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0C3" w:rsidRPr="005165AE" w:rsidRDefault="00E950C3" w:rsidP="008335C6">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222222"/>
          <w:sz w:val="18"/>
          <w:szCs w:val="18"/>
          <w:lang w:val="es-CO" w:eastAsia="fr-FR"/>
        </w:rPr>
      </w:pPr>
      <w:r w:rsidRPr="005165AE">
        <w:rPr>
          <w:rFonts w:ascii="Arial" w:hAnsi="Arial" w:cs="Arial"/>
          <w:color w:val="FF0000"/>
          <w:spacing w:val="-4"/>
          <w:sz w:val="18"/>
          <w:szCs w:val="18"/>
          <w:lang w:val="es-CO" w:eastAsia="fr-FR"/>
        </w:rPr>
        <w:t>El siguiente es el documento presentado por la Magistrada Ponente que sirvió de base para proferir la providencia en</w:t>
      </w:r>
      <w:r w:rsidR="008335C6">
        <w:rPr>
          <w:rFonts w:ascii="Arial" w:hAnsi="Arial" w:cs="Arial"/>
          <w:color w:val="FF0000"/>
          <w:spacing w:val="-4"/>
          <w:sz w:val="18"/>
          <w:szCs w:val="18"/>
          <w:lang w:val="es-CO" w:eastAsia="fr-FR"/>
        </w:rPr>
        <w:t xml:space="preserve"> este </w:t>
      </w:r>
      <w:r w:rsidRPr="005165AE">
        <w:rPr>
          <w:rFonts w:ascii="Arial" w:hAnsi="Arial" w:cs="Arial"/>
          <w:color w:val="FF0000"/>
          <w:spacing w:val="-4"/>
          <w:sz w:val="18"/>
          <w:szCs w:val="18"/>
          <w:lang w:val="es-CO" w:eastAsia="fr-FR"/>
        </w:rPr>
        <w:t>presente proceso.</w:t>
      </w:r>
      <w:r w:rsidRPr="005165AE">
        <w:rPr>
          <w:rFonts w:ascii="Arial" w:hAnsi="Arial" w:cs="Arial"/>
          <w:color w:val="FF0000"/>
          <w:sz w:val="18"/>
          <w:szCs w:val="18"/>
          <w:lang w:val="es-CO" w:eastAsia="fr-FR"/>
        </w:rPr>
        <w:t xml:space="preserve"> El contenido total y fiel de la decisión debe ser verificado en la Secretaría de esta Sala</w:t>
      </w:r>
    </w:p>
    <w:p w:rsidR="008335C6" w:rsidRPr="008335C6" w:rsidRDefault="008335C6" w:rsidP="008335C6">
      <w:pPr>
        <w:ind w:firstLine="2"/>
        <w:contextualSpacing/>
        <w:jc w:val="both"/>
        <w:rPr>
          <w:rFonts w:ascii="Arial" w:hAnsi="Arial" w:cs="Arial"/>
          <w:sz w:val="20"/>
          <w:szCs w:val="16"/>
        </w:rPr>
      </w:pPr>
    </w:p>
    <w:p w:rsidR="00226D5F" w:rsidRPr="008335C6" w:rsidRDefault="00226D5F" w:rsidP="008335C6">
      <w:pPr>
        <w:ind w:firstLine="2"/>
        <w:contextualSpacing/>
        <w:jc w:val="both"/>
        <w:rPr>
          <w:rFonts w:ascii="Arial" w:hAnsi="Arial" w:cs="Arial"/>
          <w:sz w:val="20"/>
          <w:szCs w:val="16"/>
        </w:rPr>
      </w:pPr>
      <w:r w:rsidRPr="008335C6">
        <w:rPr>
          <w:rFonts w:ascii="Arial" w:hAnsi="Arial" w:cs="Arial"/>
          <w:sz w:val="20"/>
          <w:szCs w:val="16"/>
        </w:rPr>
        <w:t>Providencia:</w:t>
      </w:r>
      <w:r w:rsidRPr="008335C6">
        <w:rPr>
          <w:rFonts w:ascii="Arial" w:hAnsi="Arial" w:cs="Arial"/>
          <w:sz w:val="20"/>
          <w:szCs w:val="16"/>
        </w:rPr>
        <w:tab/>
      </w:r>
      <w:r w:rsidR="007C5A02" w:rsidRPr="008335C6">
        <w:rPr>
          <w:rFonts w:ascii="Arial" w:hAnsi="Arial" w:cs="Arial"/>
          <w:sz w:val="20"/>
          <w:szCs w:val="16"/>
        </w:rPr>
        <w:tab/>
        <w:t>Sentencia de Segunda Instancia</w:t>
      </w:r>
    </w:p>
    <w:p w:rsidR="00226D5F" w:rsidRPr="008335C6" w:rsidRDefault="00226D5F" w:rsidP="008335C6">
      <w:pPr>
        <w:ind w:firstLine="2"/>
        <w:contextualSpacing/>
        <w:jc w:val="both"/>
        <w:rPr>
          <w:rFonts w:ascii="Arial" w:hAnsi="Arial" w:cs="Arial"/>
          <w:bCs/>
          <w:iCs/>
          <w:sz w:val="20"/>
          <w:szCs w:val="16"/>
        </w:rPr>
      </w:pPr>
      <w:r w:rsidRPr="008335C6">
        <w:rPr>
          <w:rFonts w:ascii="Arial" w:hAnsi="Arial" w:cs="Arial"/>
          <w:bCs/>
          <w:sz w:val="20"/>
          <w:szCs w:val="16"/>
        </w:rPr>
        <w:t>Radicación No:</w:t>
      </w:r>
      <w:r w:rsidRPr="008335C6">
        <w:rPr>
          <w:rFonts w:ascii="Arial" w:hAnsi="Arial" w:cs="Arial"/>
          <w:bCs/>
          <w:sz w:val="20"/>
          <w:szCs w:val="16"/>
        </w:rPr>
        <w:tab/>
      </w:r>
      <w:r w:rsidRPr="008335C6">
        <w:rPr>
          <w:rFonts w:ascii="Arial" w:hAnsi="Arial" w:cs="Arial"/>
          <w:bCs/>
          <w:sz w:val="20"/>
          <w:szCs w:val="16"/>
        </w:rPr>
        <w:tab/>
      </w:r>
      <w:r w:rsidR="00C65FCA" w:rsidRPr="008335C6">
        <w:rPr>
          <w:rFonts w:ascii="Arial" w:hAnsi="Arial" w:cs="Arial"/>
          <w:bCs/>
          <w:sz w:val="20"/>
          <w:szCs w:val="16"/>
        </w:rPr>
        <w:t>66</w:t>
      </w:r>
      <w:r w:rsidR="001B4AAA" w:rsidRPr="008335C6">
        <w:rPr>
          <w:rFonts w:ascii="Arial" w:hAnsi="Arial" w:cs="Arial"/>
          <w:bCs/>
          <w:sz w:val="20"/>
          <w:szCs w:val="16"/>
        </w:rPr>
        <w:t>001</w:t>
      </w:r>
      <w:r w:rsidR="00C65FCA" w:rsidRPr="008335C6">
        <w:rPr>
          <w:rFonts w:ascii="Arial" w:hAnsi="Arial" w:cs="Arial"/>
          <w:bCs/>
          <w:sz w:val="20"/>
          <w:szCs w:val="16"/>
        </w:rPr>
        <w:t>-31-05-0</w:t>
      </w:r>
      <w:r w:rsidR="0037435A" w:rsidRPr="008335C6">
        <w:rPr>
          <w:rFonts w:ascii="Arial" w:hAnsi="Arial" w:cs="Arial"/>
          <w:bCs/>
          <w:sz w:val="20"/>
          <w:szCs w:val="16"/>
        </w:rPr>
        <w:t>0</w:t>
      </w:r>
      <w:r w:rsidR="00DC7B74" w:rsidRPr="008335C6">
        <w:rPr>
          <w:rFonts w:ascii="Arial" w:hAnsi="Arial" w:cs="Arial"/>
          <w:bCs/>
          <w:sz w:val="20"/>
          <w:szCs w:val="16"/>
        </w:rPr>
        <w:t>5</w:t>
      </w:r>
      <w:r w:rsidR="00290C0B" w:rsidRPr="008335C6">
        <w:rPr>
          <w:rFonts w:ascii="Arial" w:hAnsi="Arial" w:cs="Arial"/>
          <w:bCs/>
          <w:sz w:val="20"/>
          <w:szCs w:val="16"/>
        </w:rPr>
        <w:t>-201</w:t>
      </w:r>
      <w:r w:rsidR="00DC7B74" w:rsidRPr="008335C6">
        <w:rPr>
          <w:rFonts w:ascii="Arial" w:hAnsi="Arial" w:cs="Arial"/>
          <w:bCs/>
          <w:sz w:val="20"/>
          <w:szCs w:val="16"/>
        </w:rPr>
        <w:t>5</w:t>
      </w:r>
      <w:r w:rsidRPr="008335C6">
        <w:rPr>
          <w:rFonts w:ascii="Arial" w:hAnsi="Arial" w:cs="Arial"/>
          <w:bCs/>
          <w:sz w:val="20"/>
          <w:szCs w:val="16"/>
        </w:rPr>
        <w:t>-00</w:t>
      </w:r>
      <w:r w:rsidR="00DC7B74" w:rsidRPr="008335C6">
        <w:rPr>
          <w:rFonts w:ascii="Arial" w:hAnsi="Arial" w:cs="Arial"/>
          <w:bCs/>
          <w:sz w:val="20"/>
          <w:szCs w:val="16"/>
        </w:rPr>
        <w:t>382</w:t>
      </w:r>
      <w:r w:rsidR="002776AD" w:rsidRPr="008335C6">
        <w:rPr>
          <w:rFonts w:ascii="Arial" w:hAnsi="Arial" w:cs="Arial"/>
          <w:bCs/>
          <w:sz w:val="20"/>
          <w:szCs w:val="16"/>
        </w:rPr>
        <w:t>-01</w:t>
      </w:r>
    </w:p>
    <w:p w:rsidR="00226D5F" w:rsidRPr="008335C6" w:rsidRDefault="00226D5F" w:rsidP="008335C6">
      <w:pPr>
        <w:ind w:firstLine="2"/>
        <w:contextualSpacing/>
        <w:jc w:val="both"/>
        <w:rPr>
          <w:rFonts w:ascii="Arial" w:hAnsi="Arial" w:cs="Arial"/>
          <w:iCs/>
          <w:sz w:val="20"/>
          <w:szCs w:val="16"/>
        </w:rPr>
      </w:pPr>
      <w:r w:rsidRPr="008335C6">
        <w:rPr>
          <w:rFonts w:ascii="Arial" w:hAnsi="Arial" w:cs="Arial"/>
          <w:bCs/>
          <w:iCs/>
          <w:sz w:val="20"/>
          <w:szCs w:val="16"/>
        </w:rPr>
        <w:t>Proceso:</w:t>
      </w:r>
      <w:r w:rsidRPr="008335C6">
        <w:rPr>
          <w:rFonts w:ascii="Arial" w:hAnsi="Arial" w:cs="Arial"/>
          <w:iCs/>
          <w:sz w:val="20"/>
          <w:szCs w:val="16"/>
        </w:rPr>
        <w:tab/>
      </w:r>
      <w:r w:rsidRPr="008335C6">
        <w:rPr>
          <w:rFonts w:ascii="Arial" w:hAnsi="Arial" w:cs="Arial"/>
          <w:iCs/>
          <w:sz w:val="20"/>
          <w:szCs w:val="16"/>
        </w:rPr>
        <w:tab/>
        <w:t>Ordinario Laboral.</w:t>
      </w:r>
    </w:p>
    <w:p w:rsidR="00226D5F" w:rsidRPr="008335C6" w:rsidRDefault="00226D5F" w:rsidP="008335C6">
      <w:pPr>
        <w:ind w:firstLine="2"/>
        <w:contextualSpacing/>
        <w:jc w:val="both"/>
        <w:rPr>
          <w:rFonts w:ascii="Arial" w:hAnsi="Arial" w:cs="Arial"/>
          <w:iCs/>
          <w:sz w:val="20"/>
          <w:szCs w:val="16"/>
        </w:rPr>
      </w:pPr>
      <w:r w:rsidRPr="008335C6">
        <w:rPr>
          <w:rFonts w:ascii="Arial" w:hAnsi="Arial" w:cs="Arial"/>
          <w:iCs/>
          <w:sz w:val="20"/>
          <w:szCs w:val="16"/>
        </w:rPr>
        <w:t xml:space="preserve">Demandante:     </w:t>
      </w:r>
      <w:r w:rsidRPr="008335C6">
        <w:rPr>
          <w:rFonts w:ascii="Arial" w:hAnsi="Arial" w:cs="Arial"/>
          <w:iCs/>
          <w:sz w:val="20"/>
          <w:szCs w:val="16"/>
        </w:rPr>
        <w:tab/>
      </w:r>
      <w:r w:rsidR="00DC7B74" w:rsidRPr="008335C6">
        <w:rPr>
          <w:rFonts w:ascii="Arial" w:hAnsi="Arial" w:cs="Arial"/>
          <w:iCs/>
          <w:sz w:val="20"/>
          <w:szCs w:val="16"/>
        </w:rPr>
        <w:t>Karen Sofía Chavarro Coy</w:t>
      </w:r>
      <w:r w:rsidR="006170E8" w:rsidRPr="008335C6">
        <w:rPr>
          <w:rFonts w:ascii="Arial" w:hAnsi="Arial" w:cs="Arial"/>
          <w:iCs/>
          <w:sz w:val="20"/>
          <w:szCs w:val="16"/>
        </w:rPr>
        <w:t xml:space="preserve"> </w:t>
      </w:r>
    </w:p>
    <w:p w:rsidR="00226D5F" w:rsidRPr="008335C6" w:rsidRDefault="00226D5F" w:rsidP="008335C6">
      <w:pPr>
        <w:ind w:firstLine="2"/>
        <w:contextualSpacing/>
        <w:jc w:val="both"/>
        <w:rPr>
          <w:rFonts w:ascii="Arial" w:hAnsi="Arial" w:cs="Arial"/>
          <w:bCs/>
          <w:sz w:val="20"/>
          <w:szCs w:val="16"/>
        </w:rPr>
      </w:pPr>
      <w:r w:rsidRPr="008335C6">
        <w:rPr>
          <w:rFonts w:ascii="Arial" w:hAnsi="Arial" w:cs="Arial"/>
          <w:bCs/>
          <w:sz w:val="20"/>
          <w:szCs w:val="16"/>
        </w:rPr>
        <w:t>Demandado:</w:t>
      </w:r>
      <w:r w:rsidRPr="008335C6">
        <w:rPr>
          <w:rFonts w:ascii="Arial" w:hAnsi="Arial" w:cs="Arial"/>
          <w:bCs/>
          <w:sz w:val="20"/>
          <w:szCs w:val="16"/>
        </w:rPr>
        <w:tab/>
      </w:r>
      <w:r w:rsidRPr="008335C6">
        <w:rPr>
          <w:rFonts w:ascii="Arial" w:hAnsi="Arial" w:cs="Arial"/>
          <w:bCs/>
          <w:sz w:val="20"/>
          <w:szCs w:val="16"/>
        </w:rPr>
        <w:tab/>
      </w:r>
      <w:r w:rsidR="00DC7B74" w:rsidRPr="008335C6">
        <w:rPr>
          <w:rFonts w:ascii="Arial" w:hAnsi="Arial" w:cs="Arial"/>
          <w:bCs/>
          <w:sz w:val="20"/>
          <w:szCs w:val="16"/>
        </w:rPr>
        <w:t xml:space="preserve">Porvenir S.A. y MAPFRE Seguros de Vida </w:t>
      </w:r>
    </w:p>
    <w:p w:rsidR="00226D5F" w:rsidRPr="008335C6" w:rsidRDefault="00226D5F" w:rsidP="008335C6">
      <w:pPr>
        <w:ind w:firstLine="2"/>
        <w:contextualSpacing/>
        <w:jc w:val="both"/>
        <w:rPr>
          <w:rFonts w:ascii="Arial" w:hAnsi="Arial" w:cs="Arial"/>
          <w:sz w:val="20"/>
          <w:szCs w:val="16"/>
        </w:rPr>
      </w:pPr>
      <w:r w:rsidRPr="008335C6">
        <w:rPr>
          <w:rFonts w:ascii="Arial" w:hAnsi="Arial" w:cs="Arial"/>
          <w:sz w:val="20"/>
          <w:szCs w:val="16"/>
        </w:rPr>
        <w:t xml:space="preserve">Juzgado de origen:     </w:t>
      </w:r>
      <w:r w:rsidRPr="008335C6">
        <w:rPr>
          <w:rFonts w:ascii="Arial" w:hAnsi="Arial" w:cs="Arial"/>
          <w:sz w:val="20"/>
          <w:szCs w:val="16"/>
        </w:rPr>
        <w:tab/>
      </w:r>
      <w:r w:rsidR="000C1B46" w:rsidRPr="008335C6">
        <w:rPr>
          <w:rFonts w:ascii="Arial" w:hAnsi="Arial" w:cs="Arial"/>
          <w:sz w:val="20"/>
          <w:szCs w:val="16"/>
        </w:rPr>
        <w:t xml:space="preserve">Quinto </w:t>
      </w:r>
      <w:r w:rsidRPr="008335C6">
        <w:rPr>
          <w:rFonts w:ascii="Arial" w:hAnsi="Arial" w:cs="Arial"/>
          <w:sz w:val="20"/>
          <w:szCs w:val="16"/>
        </w:rPr>
        <w:t xml:space="preserve">Laboral del Circuito de </w:t>
      </w:r>
      <w:r w:rsidR="001B4AAA" w:rsidRPr="008335C6">
        <w:rPr>
          <w:rFonts w:ascii="Arial" w:hAnsi="Arial" w:cs="Arial"/>
          <w:sz w:val="20"/>
          <w:szCs w:val="16"/>
        </w:rPr>
        <w:t>Pereira.</w:t>
      </w:r>
    </w:p>
    <w:p w:rsidR="00963BB7" w:rsidRPr="008335C6" w:rsidRDefault="00963BB7" w:rsidP="008335C6">
      <w:pPr>
        <w:rPr>
          <w:rFonts w:ascii="Arial" w:hAnsi="Arial" w:cs="Arial"/>
          <w:sz w:val="20"/>
          <w:szCs w:val="16"/>
        </w:rPr>
      </w:pPr>
    </w:p>
    <w:p w:rsidR="005165AE" w:rsidRPr="008335C6" w:rsidRDefault="009431C3" w:rsidP="008335C6">
      <w:pPr>
        <w:jc w:val="both"/>
        <w:rPr>
          <w:rFonts w:ascii="Arial" w:hAnsi="Arial" w:cs="Arial"/>
          <w:b/>
          <w:sz w:val="20"/>
          <w:szCs w:val="16"/>
        </w:rPr>
      </w:pPr>
      <w:r w:rsidRPr="008335C6">
        <w:rPr>
          <w:rFonts w:ascii="Arial" w:hAnsi="Arial" w:cs="Arial"/>
          <w:b/>
          <w:sz w:val="20"/>
          <w:szCs w:val="16"/>
        </w:rPr>
        <w:t>Tema a tratar:</w:t>
      </w:r>
      <w:r w:rsidR="00963BB7" w:rsidRPr="008335C6">
        <w:rPr>
          <w:rFonts w:ascii="Arial" w:hAnsi="Arial" w:cs="Arial"/>
          <w:b/>
          <w:sz w:val="20"/>
          <w:szCs w:val="16"/>
        </w:rPr>
        <w:tab/>
      </w:r>
      <w:r w:rsidR="000C1B46" w:rsidRPr="008335C6">
        <w:rPr>
          <w:rFonts w:ascii="Arial" w:hAnsi="Arial" w:cs="Arial"/>
          <w:b/>
          <w:sz w:val="20"/>
          <w:szCs w:val="16"/>
        </w:rPr>
        <w:t xml:space="preserve">PENSIÓN DE SOBREVIVIENTES </w:t>
      </w:r>
      <w:r w:rsidR="00820271" w:rsidRPr="008335C6">
        <w:rPr>
          <w:rFonts w:ascii="Arial" w:hAnsi="Arial" w:cs="Arial"/>
          <w:b/>
          <w:sz w:val="20"/>
          <w:szCs w:val="16"/>
        </w:rPr>
        <w:t xml:space="preserve">– REQUISITO CONVIVENCIA </w:t>
      </w:r>
      <w:r w:rsidR="000C3F73" w:rsidRPr="008335C6">
        <w:rPr>
          <w:rFonts w:ascii="Arial" w:hAnsi="Arial" w:cs="Arial"/>
          <w:b/>
          <w:sz w:val="20"/>
          <w:szCs w:val="16"/>
        </w:rPr>
        <w:t>– VALORACIÓN CONJUNTA DE LA PRUEBA</w:t>
      </w:r>
      <w:r w:rsidR="00963BB7" w:rsidRPr="008335C6">
        <w:rPr>
          <w:rFonts w:ascii="Arial" w:hAnsi="Arial" w:cs="Arial"/>
          <w:b/>
          <w:sz w:val="20"/>
          <w:szCs w:val="16"/>
        </w:rPr>
        <w:t xml:space="preserve"> </w:t>
      </w:r>
      <w:r w:rsidR="0071789C" w:rsidRPr="008335C6">
        <w:rPr>
          <w:rFonts w:ascii="Arial" w:hAnsi="Arial" w:cs="Arial"/>
          <w:b/>
          <w:sz w:val="20"/>
          <w:szCs w:val="16"/>
        </w:rPr>
        <w:t>– NO ACREDITÓ CONVIVENCIA MÍNIMA – NIEGA</w:t>
      </w:r>
    </w:p>
    <w:p w:rsidR="005165AE" w:rsidRPr="008335C6" w:rsidRDefault="005165AE" w:rsidP="008335C6">
      <w:pPr>
        <w:jc w:val="both"/>
        <w:rPr>
          <w:rFonts w:ascii="Arial" w:hAnsi="Arial" w:cs="Arial"/>
          <w:b/>
          <w:sz w:val="20"/>
          <w:szCs w:val="16"/>
        </w:rPr>
      </w:pPr>
    </w:p>
    <w:p w:rsidR="00C65FCA" w:rsidRPr="008335C6" w:rsidRDefault="00302928" w:rsidP="008335C6">
      <w:pPr>
        <w:jc w:val="both"/>
        <w:rPr>
          <w:rFonts w:ascii="Arial" w:hAnsi="Arial" w:cs="Arial"/>
          <w:sz w:val="20"/>
          <w:szCs w:val="16"/>
        </w:rPr>
      </w:pPr>
      <w:r w:rsidRPr="008335C6">
        <w:rPr>
          <w:rFonts w:ascii="Arial" w:hAnsi="Arial" w:cs="Arial"/>
          <w:sz w:val="20"/>
          <w:szCs w:val="16"/>
        </w:rPr>
        <w:t xml:space="preserve">Inconforme con lo decidido, la apoderada judicial de la parte actora interpuso recurso de apelación y expresó que se debe dar credibilidad a los testimonios por ser familiares de </w:t>
      </w:r>
      <w:proofErr w:type="gramStart"/>
      <w:r w:rsidRPr="008335C6">
        <w:rPr>
          <w:rFonts w:ascii="Arial" w:hAnsi="Arial" w:cs="Arial"/>
          <w:sz w:val="20"/>
          <w:szCs w:val="16"/>
        </w:rPr>
        <w:t>la</w:t>
      </w:r>
      <w:proofErr w:type="gramEnd"/>
      <w:r w:rsidRPr="008335C6">
        <w:rPr>
          <w:rFonts w:ascii="Arial" w:hAnsi="Arial" w:cs="Arial"/>
          <w:sz w:val="20"/>
          <w:szCs w:val="16"/>
        </w:rPr>
        <w:t xml:space="preserve"> pareja y precisamente dar fe de lo vivido por ellos. En cuanto al formulario diligenciado por la demandante en el fondo privado, debe tenerse en cuenta que en aquel momento ella sufría por la pérdida de su esposo y se pudo haber equivocado en la fecha del inicio de su convivencia con el causante. De tal manera que se logró acreditar una convivencia superior a los 5 años que legalmente se exige.</w:t>
      </w:r>
    </w:p>
    <w:p w:rsidR="00C65FCA" w:rsidRPr="008335C6" w:rsidRDefault="00302928" w:rsidP="008335C6">
      <w:pPr>
        <w:rPr>
          <w:rFonts w:ascii="Arial" w:hAnsi="Arial" w:cs="Arial"/>
          <w:sz w:val="20"/>
          <w:szCs w:val="16"/>
        </w:rPr>
      </w:pPr>
      <w:r w:rsidRPr="008335C6">
        <w:rPr>
          <w:rFonts w:ascii="Arial" w:hAnsi="Arial" w:cs="Arial"/>
          <w:sz w:val="20"/>
          <w:szCs w:val="16"/>
        </w:rPr>
        <w:t>(…)</w:t>
      </w:r>
    </w:p>
    <w:p w:rsidR="00302928" w:rsidRPr="008335C6" w:rsidRDefault="00302928" w:rsidP="008335C6">
      <w:pPr>
        <w:rPr>
          <w:rFonts w:ascii="Arial" w:hAnsi="Arial" w:cs="Arial"/>
          <w:sz w:val="20"/>
          <w:szCs w:val="16"/>
        </w:rPr>
      </w:pPr>
    </w:p>
    <w:p w:rsidR="00302928" w:rsidRPr="008335C6" w:rsidRDefault="00302928" w:rsidP="008335C6">
      <w:pPr>
        <w:jc w:val="both"/>
        <w:rPr>
          <w:rFonts w:ascii="Arial" w:hAnsi="Arial" w:cs="Arial"/>
          <w:sz w:val="20"/>
          <w:szCs w:val="16"/>
        </w:rPr>
      </w:pPr>
      <w:r w:rsidRPr="008335C6">
        <w:rPr>
          <w:rFonts w:ascii="Arial" w:hAnsi="Arial" w:cs="Arial"/>
          <w:sz w:val="20"/>
          <w:szCs w:val="16"/>
        </w:rPr>
        <w:t>De otro lado, se advierte que en la misma fecha de la atención médica de la demandante -05/01/2010-, el señor Iván Darío Velandia diligenció el formato de “Solicitud de vinculación o traslado al fondo de pensiones Horizonte” –</w:t>
      </w:r>
      <w:proofErr w:type="spellStart"/>
      <w:r w:rsidRPr="008335C6">
        <w:rPr>
          <w:rFonts w:ascii="Arial" w:hAnsi="Arial" w:cs="Arial"/>
          <w:sz w:val="20"/>
          <w:szCs w:val="16"/>
        </w:rPr>
        <w:t>fl</w:t>
      </w:r>
      <w:proofErr w:type="spellEnd"/>
      <w:r w:rsidRPr="008335C6">
        <w:rPr>
          <w:rFonts w:ascii="Arial" w:hAnsi="Arial" w:cs="Arial"/>
          <w:sz w:val="20"/>
          <w:szCs w:val="16"/>
        </w:rPr>
        <w:t>. 88 cd. 1-, en el cual registró como domicilio la ciudad de Manizales en el barrio Altos de Granada, como estado civil soltero y, en la sección de beneficiarios, prescindió de relacionar a Karen Sofía Chavarro.</w:t>
      </w:r>
    </w:p>
    <w:p w:rsidR="00302928" w:rsidRPr="008335C6" w:rsidRDefault="00302928" w:rsidP="008335C6">
      <w:pPr>
        <w:jc w:val="both"/>
        <w:rPr>
          <w:rFonts w:ascii="Arial" w:hAnsi="Arial" w:cs="Arial"/>
          <w:sz w:val="20"/>
          <w:szCs w:val="16"/>
        </w:rPr>
      </w:pPr>
    </w:p>
    <w:p w:rsidR="00302928" w:rsidRPr="008335C6" w:rsidRDefault="00302928" w:rsidP="008335C6">
      <w:pPr>
        <w:jc w:val="both"/>
        <w:rPr>
          <w:rFonts w:ascii="Arial" w:hAnsi="Arial" w:cs="Arial"/>
          <w:sz w:val="20"/>
          <w:szCs w:val="16"/>
        </w:rPr>
      </w:pPr>
      <w:r w:rsidRPr="008335C6">
        <w:rPr>
          <w:rFonts w:ascii="Arial" w:hAnsi="Arial" w:cs="Arial"/>
          <w:sz w:val="20"/>
          <w:szCs w:val="16"/>
        </w:rPr>
        <w:t>Por su parte, retomando el contenido de la historia clínica antes referida, se tiene que la dirección reportada por la demandante si bien es en la ciudad de Manizales, lo era en el barrio Bajo Tablazo, Casa 11 e indicó como estado civil soltera.</w:t>
      </w:r>
    </w:p>
    <w:p w:rsidR="00302928" w:rsidRPr="008335C6" w:rsidRDefault="00302928" w:rsidP="008335C6">
      <w:pPr>
        <w:jc w:val="both"/>
        <w:rPr>
          <w:rFonts w:ascii="Arial" w:hAnsi="Arial" w:cs="Arial"/>
          <w:sz w:val="20"/>
          <w:szCs w:val="16"/>
        </w:rPr>
      </w:pPr>
    </w:p>
    <w:p w:rsidR="00302928" w:rsidRPr="008335C6" w:rsidRDefault="00302928" w:rsidP="008335C6">
      <w:pPr>
        <w:jc w:val="both"/>
        <w:rPr>
          <w:rFonts w:ascii="Arial" w:hAnsi="Arial" w:cs="Arial"/>
          <w:sz w:val="20"/>
          <w:szCs w:val="16"/>
        </w:rPr>
      </w:pPr>
      <w:r w:rsidRPr="008335C6">
        <w:rPr>
          <w:rFonts w:ascii="Arial" w:hAnsi="Arial" w:cs="Arial"/>
          <w:sz w:val="20"/>
          <w:szCs w:val="16"/>
        </w:rPr>
        <w:t>De lo anterior, puede inferirse que por lo menos para el mes de enero de 2010, los señores Karen Sofía Chavarro e Iván Darío Velandia, no tenían una relación de convivencia, pues ambos tenían suficientemente claro que su estado civil era el de solteros, sin que sean de recibo las explicaciones dadas por la actora al absolver el interrogatorio de parte que le fuera formulado en la instancia anterior, en el sentido de indicar que desconocía que la “unión libre” fuera un estado civil, porque para ella los únicos eran soltera o casada; pues se trata de una persona ilustrada, con un grado de escolaridad universitario, que no puede excusarse con un argumento tan débil, menos aun cuando tal concepto –unión libre-, en pleno siglo XXI se encuentra generalizado.</w:t>
      </w:r>
    </w:p>
    <w:p w:rsidR="00302928" w:rsidRPr="008335C6" w:rsidRDefault="00302928" w:rsidP="008335C6">
      <w:pPr>
        <w:jc w:val="both"/>
        <w:rPr>
          <w:rFonts w:ascii="Arial" w:hAnsi="Arial" w:cs="Arial"/>
          <w:sz w:val="20"/>
          <w:szCs w:val="16"/>
        </w:rPr>
      </w:pPr>
    </w:p>
    <w:p w:rsidR="00302928" w:rsidRPr="008335C6" w:rsidRDefault="00302928" w:rsidP="008335C6">
      <w:pPr>
        <w:jc w:val="both"/>
        <w:rPr>
          <w:rFonts w:ascii="Arial" w:hAnsi="Arial" w:cs="Arial"/>
          <w:sz w:val="20"/>
          <w:szCs w:val="16"/>
        </w:rPr>
      </w:pPr>
      <w:r w:rsidRPr="008335C6">
        <w:rPr>
          <w:rFonts w:ascii="Arial" w:hAnsi="Arial" w:cs="Arial"/>
          <w:sz w:val="20"/>
          <w:szCs w:val="16"/>
        </w:rPr>
        <w:t xml:space="preserve">Ahora, conforme con la certificación emitida por </w:t>
      </w:r>
      <w:proofErr w:type="spellStart"/>
      <w:r w:rsidRPr="008335C6">
        <w:rPr>
          <w:rFonts w:ascii="Arial" w:hAnsi="Arial" w:cs="Arial"/>
          <w:sz w:val="20"/>
          <w:szCs w:val="16"/>
        </w:rPr>
        <w:t>Saludcoop</w:t>
      </w:r>
      <w:proofErr w:type="spellEnd"/>
      <w:r w:rsidRPr="008335C6">
        <w:rPr>
          <w:rFonts w:ascii="Arial" w:hAnsi="Arial" w:cs="Arial"/>
          <w:sz w:val="20"/>
          <w:szCs w:val="16"/>
        </w:rPr>
        <w:t>, visible a folios 20 y s.s., la actora estuvo afiliada a esa EPS en calidad de compañera permanente del causante desde el 28/11/2011</w:t>
      </w:r>
    </w:p>
    <w:p w:rsidR="00302928" w:rsidRPr="008335C6" w:rsidRDefault="00302928" w:rsidP="008335C6">
      <w:pPr>
        <w:jc w:val="both"/>
        <w:rPr>
          <w:rFonts w:ascii="Arial" w:hAnsi="Arial" w:cs="Arial"/>
          <w:sz w:val="20"/>
          <w:szCs w:val="16"/>
        </w:rPr>
      </w:pPr>
    </w:p>
    <w:p w:rsidR="00302928" w:rsidRPr="008335C6" w:rsidRDefault="00302928" w:rsidP="008335C6">
      <w:pPr>
        <w:jc w:val="both"/>
        <w:rPr>
          <w:rFonts w:ascii="Arial" w:hAnsi="Arial" w:cs="Arial"/>
          <w:sz w:val="20"/>
          <w:szCs w:val="16"/>
        </w:rPr>
      </w:pPr>
      <w:r w:rsidRPr="008335C6">
        <w:rPr>
          <w:rFonts w:ascii="Arial" w:hAnsi="Arial" w:cs="Arial"/>
          <w:sz w:val="20"/>
          <w:szCs w:val="16"/>
        </w:rPr>
        <w:t>Según lo expuesto, no se tiene certeza de la fecha exacta en que la pareja conformada por Karen Sofía Chavarro e Iván Darío Velandia, superaron su etapa de noviazgo y conformaron una relación de convivencia, por lo que los testimonios que en principio demostraban una relación marital desde principios del año 2007, se tornan inverosímiles y en tal sentido, solo se logra acreditar que desde esa calenda existió un noviazgo.</w:t>
      </w:r>
    </w:p>
    <w:p w:rsidR="00302928" w:rsidRDefault="00302928" w:rsidP="008335C6">
      <w:pPr>
        <w:jc w:val="both"/>
        <w:rPr>
          <w:rFonts w:ascii="Arial" w:hAnsi="Arial" w:cs="Arial"/>
          <w:sz w:val="20"/>
          <w:szCs w:val="16"/>
        </w:rPr>
      </w:pPr>
    </w:p>
    <w:p w:rsidR="00440C3A" w:rsidRDefault="00440C3A" w:rsidP="008335C6">
      <w:pPr>
        <w:jc w:val="both"/>
        <w:rPr>
          <w:rFonts w:ascii="Arial" w:hAnsi="Arial" w:cs="Arial"/>
          <w:sz w:val="20"/>
          <w:szCs w:val="16"/>
        </w:rPr>
      </w:pPr>
    </w:p>
    <w:p w:rsidR="00440C3A" w:rsidRDefault="00440C3A" w:rsidP="008335C6">
      <w:pPr>
        <w:jc w:val="both"/>
        <w:rPr>
          <w:rFonts w:ascii="Arial" w:hAnsi="Arial" w:cs="Arial"/>
          <w:sz w:val="20"/>
          <w:szCs w:val="16"/>
        </w:rPr>
      </w:pPr>
    </w:p>
    <w:p w:rsidR="00440C3A" w:rsidRPr="004F1406" w:rsidRDefault="00440C3A" w:rsidP="00440C3A">
      <w:pPr>
        <w:shd w:val="clear" w:color="auto" w:fill="000000"/>
        <w:ind w:right="-60" w:firstLine="6"/>
        <w:jc w:val="both"/>
        <w:rPr>
          <w:rFonts w:ascii="Arial" w:hAnsi="Arial" w:cs="Arial"/>
          <w:b/>
          <w:color w:val="FFFFFF"/>
        </w:rPr>
      </w:pPr>
      <w:r w:rsidRPr="004F1406">
        <w:rPr>
          <w:rFonts w:ascii="Arial" w:hAnsi="Arial" w:cs="Arial"/>
          <w:b/>
          <w:color w:val="FFFFFF"/>
        </w:rPr>
        <w:t>LA SALA DE CASACIÓN LABORAL DE LA CORTE SUPREMA DE JUSTICIA, MEDIANTE SENTENCIA SL</w:t>
      </w:r>
      <w:r>
        <w:rPr>
          <w:rFonts w:ascii="Arial" w:hAnsi="Arial" w:cs="Arial"/>
          <w:b/>
          <w:color w:val="FFFFFF"/>
        </w:rPr>
        <w:t>1388</w:t>
      </w:r>
      <w:r w:rsidRPr="004F1406">
        <w:rPr>
          <w:rFonts w:ascii="Arial" w:hAnsi="Arial" w:cs="Arial"/>
          <w:b/>
          <w:color w:val="FFFFFF"/>
        </w:rPr>
        <w:t>-20</w:t>
      </w:r>
      <w:r>
        <w:rPr>
          <w:rFonts w:ascii="Arial" w:hAnsi="Arial" w:cs="Arial"/>
          <w:b/>
          <w:color w:val="FFFFFF"/>
        </w:rPr>
        <w:t>21</w:t>
      </w:r>
      <w:r w:rsidRPr="004F1406">
        <w:rPr>
          <w:rFonts w:ascii="Arial" w:hAnsi="Arial" w:cs="Arial"/>
          <w:b/>
          <w:color w:val="FFFFFF"/>
        </w:rPr>
        <w:t xml:space="preserve">, RADICACIÓN Nº </w:t>
      </w:r>
      <w:r>
        <w:rPr>
          <w:rFonts w:ascii="Arial" w:hAnsi="Arial" w:cs="Arial"/>
          <w:b/>
          <w:color w:val="FFFFFF"/>
        </w:rPr>
        <w:t>79463</w:t>
      </w:r>
      <w:r w:rsidRPr="004F1406">
        <w:rPr>
          <w:rFonts w:ascii="Arial" w:hAnsi="Arial" w:cs="Arial"/>
          <w:b/>
          <w:color w:val="FFFFFF"/>
        </w:rPr>
        <w:t xml:space="preserve">, DE FECHA </w:t>
      </w:r>
      <w:r>
        <w:rPr>
          <w:rFonts w:ascii="Arial" w:hAnsi="Arial" w:cs="Arial"/>
          <w:b/>
          <w:color w:val="FFFFFF"/>
        </w:rPr>
        <w:t>13</w:t>
      </w:r>
      <w:r>
        <w:rPr>
          <w:rFonts w:ascii="Arial" w:hAnsi="Arial" w:cs="Arial"/>
          <w:b/>
          <w:color w:val="FFFFFF"/>
        </w:rPr>
        <w:t xml:space="preserve"> DE </w:t>
      </w:r>
      <w:r w:rsidR="00584601">
        <w:rPr>
          <w:rFonts w:ascii="Arial" w:hAnsi="Arial" w:cs="Arial"/>
          <w:b/>
          <w:color w:val="FFFFFF"/>
        </w:rPr>
        <w:t xml:space="preserve">ABRIL </w:t>
      </w:r>
      <w:r>
        <w:rPr>
          <w:rFonts w:ascii="Arial" w:hAnsi="Arial" w:cs="Arial"/>
          <w:b/>
          <w:color w:val="FFFFFF"/>
        </w:rPr>
        <w:t>DE 2021</w:t>
      </w:r>
      <w:r w:rsidRPr="004F1406">
        <w:rPr>
          <w:rFonts w:ascii="Arial" w:hAnsi="Arial" w:cs="Arial"/>
          <w:b/>
          <w:color w:val="FFFFFF"/>
        </w:rPr>
        <w:t>, QUE PUEDE SER CONSULTADA EN LA PÁGINA WEB DE DICHA CORPORACIÓN</w:t>
      </w:r>
      <w:r>
        <w:rPr>
          <w:rFonts w:ascii="Arial" w:hAnsi="Arial" w:cs="Arial"/>
          <w:b/>
          <w:color w:val="FFFFFF"/>
        </w:rPr>
        <w:t xml:space="preserve"> O EN LA DEL TRIBUNAL</w:t>
      </w:r>
      <w:r w:rsidRPr="004F1406">
        <w:rPr>
          <w:rFonts w:ascii="Arial" w:hAnsi="Arial" w:cs="Arial"/>
          <w:b/>
          <w:color w:val="FFFFFF"/>
        </w:rPr>
        <w:t>, CASÓ</w:t>
      </w:r>
      <w:r>
        <w:rPr>
          <w:rFonts w:ascii="Arial" w:hAnsi="Arial" w:cs="Arial"/>
          <w:b/>
          <w:color w:val="FFFFFF"/>
        </w:rPr>
        <w:t xml:space="preserve"> </w:t>
      </w:r>
      <w:r w:rsidRPr="004F1406">
        <w:rPr>
          <w:rFonts w:ascii="Arial" w:hAnsi="Arial" w:cs="Arial"/>
          <w:b/>
          <w:color w:val="FFFFFF"/>
        </w:rPr>
        <w:t xml:space="preserve">EL PRESENTE FALLO Y “EN SEDE DE INSTANCIA” </w:t>
      </w:r>
      <w:r w:rsidR="00584601">
        <w:rPr>
          <w:rFonts w:ascii="Arial" w:hAnsi="Arial" w:cs="Arial"/>
          <w:b/>
          <w:color w:val="FFFFFF"/>
        </w:rPr>
        <w:t>REVOC</w:t>
      </w:r>
      <w:r>
        <w:rPr>
          <w:rFonts w:ascii="Arial" w:hAnsi="Arial" w:cs="Arial"/>
          <w:b/>
          <w:color w:val="FFFFFF"/>
        </w:rPr>
        <w:t xml:space="preserve">Ó </w:t>
      </w:r>
      <w:r w:rsidRPr="004F1406">
        <w:rPr>
          <w:rFonts w:ascii="Arial" w:hAnsi="Arial" w:cs="Arial"/>
          <w:b/>
          <w:color w:val="FFFFFF"/>
        </w:rPr>
        <w:t xml:space="preserve">LA SENTENCIA PROFERIDA EL </w:t>
      </w:r>
      <w:r w:rsidR="00584601">
        <w:rPr>
          <w:rFonts w:ascii="Arial" w:hAnsi="Arial" w:cs="Arial"/>
          <w:b/>
          <w:color w:val="FFFFFF"/>
        </w:rPr>
        <w:t>8 DE SEPTIEMBRE DE</w:t>
      </w:r>
      <w:r w:rsidRPr="004F1406">
        <w:rPr>
          <w:rFonts w:ascii="Arial" w:hAnsi="Arial" w:cs="Arial"/>
          <w:b/>
          <w:color w:val="FFFFFF"/>
        </w:rPr>
        <w:t xml:space="preserve"> 201</w:t>
      </w:r>
      <w:r w:rsidR="00584601">
        <w:rPr>
          <w:rFonts w:ascii="Arial" w:hAnsi="Arial" w:cs="Arial"/>
          <w:b/>
          <w:color w:val="FFFFFF"/>
        </w:rPr>
        <w:t>6</w:t>
      </w:r>
      <w:r w:rsidRPr="004F1406">
        <w:rPr>
          <w:rFonts w:ascii="Arial" w:hAnsi="Arial" w:cs="Arial"/>
          <w:b/>
          <w:color w:val="FFFFFF"/>
        </w:rPr>
        <w:t xml:space="preserve"> POR EL JUZGADO </w:t>
      </w:r>
      <w:r w:rsidR="00584601">
        <w:rPr>
          <w:rFonts w:ascii="Arial" w:hAnsi="Arial" w:cs="Arial"/>
          <w:b/>
          <w:color w:val="FFFFFF"/>
        </w:rPr>
        <w:t xml:space="preserve">QUINTO </w:t>
      </w:r>
      <w:r w:rsidRPr="004F1406">
        <w:rPr>
          <w:rFonts w:ascii="Arial" w:hAnsi="Arial" w:cs="Arial"/>
          <w:b/>
          <w:color w:val="FFFFFF"/>
        </w:rPr>
        <w:t>LABORAL DEL CIRCUITO  DE LA CIUDAD</w:t>
      </w:r>
      <w:r w:rsidR="00584601">
        <w:rPr>
          <w:rFonts w:ascii="Arial" w:hAnsi="Arial" w:cs="Arial"/>
          <w:b/>
          <w:color w:val="FFFFFF"/>
        </w:rPr>
        <w:t xml:space="preserve"> Y, EN SU LUGAR, </w:t>
      </w:r>
      <w:r>
        <w:rPr>
          <w:rFonts w:ascii="Arial" w:hAnsi="Arial" w:cs="Arial"/>
          <w:b/>
          <w:color w:val="FFFFFF"/>
        </w:rPr>
        <w:t xml:space="preserve">ACCEDIÓ A </w:t>
      </w:r>
      <w:r w:rsidRPr="004F1406">
        <w:rPr>
          <w:rFonts w:ascii="Arial" w:hAnsi="Arial" w:cs="Arial"/>
          <w:b/>
          <w:color w:val="FFFFFF"/>
        </w:rPr>
        <w:t>LAS PRETENSIONES DE LA DEMANDA.</w:t>
      </w:r>
    </w:p>
    <w:p w:rsidR="00440C3A" w:rsidRPr="008335C6" w:rsidRDefault="00440C3A" w:rsidP="008335C6">
      <w:pPr>
        <w:jc w:val="both"/>
        <w:rPr>
          <w:rFonts w:ascii="Arial" w:hAnsi="Arial" w:cs="Arial"/>
          <w:sz w:val="20"/>
          <w:szCs w:val="16"/>
        </w:rPr>
      </w:pPr>
    </w:p>
    <w:p w:rsidR="005165AE" w:rsidRPr="008335C6" w:rsidRDefault="005165AE" w:rsidP="008335C6">
      <w:pPr>
        <w:jc w:val="both"/>
        <w:rPr>
          <w:rFonts w:ascii="Arial" w:hAnsi="Arial" w:cs="Arial"/>
          <w:sz w:val="20"/>
          <w:szCs w:val="16"/>
        </w:rPr>
      </w:pPr>
    </w:p>
    <w:p w:rsidR="009431C3" w:rsidRPr="008335C6" w:rsidRDefault="009431C3" w:rsidP="008335C6">
      <w:pPr>
        <w:jc w:val="both"/>
        <w:rPr>
          <w:rFonts w:ascii="Arial" w:hAnsi="Arial" w:cs="Arial"/>
          <w:sz w:val="20"/>
          <w:szCs w:val="16"/>
        </w:rPr>
      </w:pPr>
    </w:p>
    <w:p w:rsidR="003440CA" w:rsidRPr="005165AE" w:rsidRDefault="003440CA" w:rsidP="009874D2">
      <w:pPr>
        <w:spacing w:line="276" w:lineRule="auto"/>
        <w:ind w:left="2127" w:hanging="1276"/>
        <w:contextualSpacing/>
        <w:jc w:val="center"/>
        <w:rPr>
          <w:rFonts w:ascii="Arial" w:hAnsi="Arial" w:cs="Arial"/>
          <w:b/>
          <w:szCs w:val="24"/>
        </w:rPr>
      </w:pPr>
      <w:r w:rsidRPr="005165AE">
        <w:rPr>
          <w:rFonts w:ascii="Arial" w:hAnsi="Arial" w:cs="Arial"/>
          <w:b/>
          <w:szCs w:val="24"/>
        </w:rPr>
        <w:t>RAMA JUDICIAL</w:t>
      </w:r>
    </w:p>
    <w:p w:rsidR="003440CA" w:rsidRPr="005165AE" w:rsidRDefault="003440CA" w:rsidP="00071289">
      <w:pPr>
        <w:spacing w:line="276" w:lineRule="auto"/>
        <w:ind w:left="2127" w:hanging="1276"/>
        <w:contextualSpacing/>
        <w:jc w:val="center"/>
        <w:rPr>
          <w:rFonts w:ascii="Arial" w:hAnsi="Arial" w:cs="Arial"/>
          <w:b/>
          <w:szCs w:val="24"/>
        </w:rPr>
      </w:pPr>
      <w:r w:rsidRPr="005165AE">
        <w:rPr>
          <w:rFonts w:ascii="Arial" w:hAnsi="Arial" w:cs="Arial"/>
          <w:b/>
          <w:szCs w:val="24"/>
        </w:rPr>
        <w:t>TRIBUNAL SUPERIOR DEL DISTRITO JUDICIAL DE PEREIRA</w:t>
      </w:r>
    </w:p>
    <w:p w:rsidR="003440CA" w:rsidRPr="005165AE" w:rsidRDefault="003440CA" w:rsidP="00071289">
      <w:pPr>
        <w:spacing w:line="276" w:lineRule="auto"/>
        <w:ind w:left="2127" w:hanging="1276"/>
        <w:contextualSpacing/>
        <w:jc w:val="center"/>
        <w:rPr>
          <w:rFonts w:ascii="Arial" w:hAnsi="Arial" w:cs="Arial"/>
          <w:b/>
          <w:szCs w:val="24"/>
        </w:rPr>
      </w:pPr>
      <w:r w:rsidRPr="005165AE">
        <w:rPr>
          <w:rFonts w:ascii="Arial" w:hAnsi="Arial" w:cs="Arial"/>
          <w:b/>
          <w:szCs w:val="24"/>
        </w:rPr>
        <w:lastRenderedPageBreak/>
        <w:t>SALA LABORAL</w:t>
      </w:r>
    </w:p>
    <w:p w:rsidR="003440CA" w:rsidRPr="005165AE" w:rsidRDefault="003440CA" w:rsidP="00071289">
      <w:pPr>
        <w:spacing w:line="276" w:lineRule="auto"/>
        <w:ind w:left="2127" w:hanging="1276"/>
        <w:contextualSpacing/>
        <w:jc w:val="center"/>
        <w:rPr>
          <w:rFonts w:ascii="Arial" w:hAnsi="Arial" w:cs="Arial"/>
          <w:b/>
          <w:szCs w:val="24"/>
        </w:rPr>
      </w:pPr>
    </w:p>
    <w:p w:rsidR="003440CA" w:rsidRPr="005165AE" w:rsidRDefault="003440CA" w:rsidP="00071289">
      <w:pPr>
        <w:spacing w:line="276" w:lineRule="auto"/>
        <w:ind w:left="2127" w:hanging="1276"/>
        <w:contextualSpacing/>
        <w:jc w:val="center"/>
        <w:rPr>
          <w:rFonts w:ascii="Arial" w:hAnsi="Arial" w:cs="Arial"/>
          <w:b/>
          <w:szCs w:val="24"/>
        </w:rPr>
      </w:pPr>
      <w:r w:rsidRPr="005165AE">
        <w:rPr>
          <w:rFonts w:ascii="Arial" w:hAnsi="Arial" w:cs="Arial"/>
          <w:b/>
          <w:szCs w:val="24"/>
        </w:rPr>
        <w:t>MAGISTRAD</w:t>
      </w:r>
      <w:r w:rsidR="00DF6DDE" w:rsidRPr="005165AE">
        <w:rPr>
          <w:rFonts w:ascii="Arial" w:hAnsi="Arial" w:cs="Arial"/>
          <w:b/>
          <w:szCs w:val="24"/>
        </w:rPr>
        <w:t>A</w:t>
      </w:r>
      <w:r w:rsidRPr="005165AE">
        <w:rPr>
          <w:rFonts w:ascii="Arial" w:hAnsi="Arial" w:cs="Arial"/>
          <w:b/>
          <w:szCs w:val="24"/>
        </w:rPr>
        <w:t xml:space="preserve"> PONENTE: </w:t>
      </w:r>
      <w:r w:rsidR="00DF6DDE" w:rsidRPr="005165AE">
        <w:rPr>
          <w:rFonts w:ascii="Arial" w:hAnsi="Arial" w:cs="Arial"/>
          <w:b/>
          <w:szCs w:val="24"/>
        </w:rPr>
        <w:t>OLGA LUCÍA HOYOS SEPÚLVEDA</w:t>
      </w:r>
    </w:p>
    <w:p w:rsidR="003440CA" w:rsidRPr="005165AE" w:rsidRDefault="003440CA" w:rsidP="00071289">
      <w:pPr>
        <w:spacing w:line="276" w:lineRule="auto"/>
        <w:ind w:left="2127" w:hanging="1276"/>
        <w:contextualSpacing/>
        <w:jc w:val="center"/>
        <w:rPr>
          <w:rFonts w:ascii="Arial" w:hAnsi="Arial" w:cs="Arial"/>
          <w:b/>
          <w:szCs w:val="24"/>
          <w:u w:val="single"/>
        </w:rPr>
      </w:pPr>
    </w:p>
    <w:p w:rsidR="00226D5F" w:rsidRPr="005165AE" w:rsidRDefault="00226D5F" w:rsidP="00071289">
      <w:pPr>
        <w:spacing w:line="276" w:lineRule="auto"/>
        <w:ind w:left="2127" w:hanging="1276"/>
        <w:contextualSpacing/>
        <w:jc w:val="center"/>
        <w:rPr>
          <w:rFonts w:ascii="Arial" w:hAnsi="Arial" w:cs="Arial"/>
          <w:b/>
          <w:szCs w:val="24"/>
        </w:rPr>
      </w:pPr>
      <w:r w:rsidRPr="005165AE">
        <w:rPr>
          <w:rFonts w:ascii="Arial" w:hAnsi="Arial" w:cs="Arial"/>
          <w:b/>
          <w:szCs w:val="24"/>
        </w:rPr>
        <w:t>AUDIENCIA PÚBLICA</w:t>
      </w:r>
    </w:p>
    <w:p w:rsidR="00226D5F" w:rsidRPr="005165AE" w:rsidRDefault="00226D5F" w:rsidP="00071289">
      <w:pPr>
        <w:pStyle w:val="Sinespaciado"/>
        <w:spacing w:line="276" w:lineRule="auto"/>
        <w:contextualSpacing/>
        <w:rPr>
          <w:rFonts w:ascii="Arial" w:hAnsi="Arial" w:cs="Arial"/>
          <w:sz w:val="24"/>
          <w:szCs w:val="24"/>
        </w:rPr>
      </w:pPr>
    </w:p>
    <w:p w:rsidR="0037435A" w:rsidRPr="005165AE" w:rsidRDefault="00211E4B" w:rsidP="00711AC0">
      <w:pPr>
        <w:spacing w:line="276" w:lineRule="auto"/>
        <w:contextualSpacing/>
        <w:jc w:val="both"/>
        <w:rPr>
          <w:rFonts w:ascii="Arial" w:hAnsi="Arial" w:cs="Arial"/>
          <w:bCs/>
          <w:iCs/>
          <w:szCs w:val="24"/>
        </w:rPr>
      </w:pPr>
      <w:r w:rsidRPr="005165AE">
        <w:rPr>
          <w:rFonts w:ascii="Arial" w:eastAsia="Calibri" w:hAnsi="Arial" w:cs="Arial"/>
          <w:szCs w:val="24"/>
          <w:lang w:val="es-CO" w:eastAsia="en-US"/>
        </w:rPr>
        <w:t xml:space="preserve">En Pereira, a los </w:t>
      </w:r>
      <w:r w:rsidR="000C1B46" w:rsidRPr="005165AE">
        <w:rPr>
          <w:rFonts w:ascii="Arial" w:eastAsia="Calibri" w:hAnsi="Arial" w:cs="Arial"/>
          <w:szCs w:val="24"/>
          <w:lang w:val="es-CO" w:eastAsia="en-US"/>
        </w:rPr>
        <w:t xml:space="preserve">veintidós </w:t>
      </w:r>
      <w:r w:rsidR="00226D5F" w:rsidRPr="005165AE">
        <w:rPr>
          <w:rFonts w:ascii="Arial" w:eastAsia="Calibri" w:hAnsi="Arial" w:cs="Arial"/>
          <w:szCs w:val="24"/>
          <w:lang w:val="es-CO" w:eastAsia="en-US"/>
        </w:rPr>
        <w:t>(</w:t>
      </w:r>
      <w:r w:rsidR="000C1B46" w:rsidRPr="005165AE">
        <w:rPr>
          <w:rFonts w:ascii="Arial" w:eastAsia="Calibri" w:hAnsi="Arial" w:cs="Arial"/>
          <w:szCs w:val="24"/>
          <w:lang w:val="es-CO" w:eastAsia="en-US"/>
        </w:rPr>
        <w:t>22</w:t>
      </w:r>
      <w:r w:rsidR="00043A41" w:rsidRPr="005165AE">
        <w:rPr>
          <w:rFonts w:ascii="Arial" w:eastAsia="Calibri" w:hAnsi="Arial" w:cs="Arial"/>
          <w:szCs w:val="24"/>
          <w:lang w:val="es-CO" w:eastAsia="en-US"/>
        </w:rPr>
        <w:t>)</w:t>
      </w:r>
      <w:r w:rsidR="00226D5F" w:rsidRPr="005165AE">
        <w:rPr>
          <w:rFonts w:ascii="Arial" w:eastAsia="Calibri" w:hAnsi="Arial" w:cs="Arial"/>
          <w:szCs w:val="24"/>
          <w:lang w:val="es-CO" w:eastAsia="en-US"/>
        </w:rPr>
        <w:t xml:space="preserve"> días del mes de </w:t>
      </w:r>
      <w:r w:rsidR="000C1B46" w:rsidRPr="005165AE">
        <w:rPr>
          <w:rFonts w:ascii="Arial" w:eastAsia="Calibri" w:hAnsi="Arial" w:cs="Arial"/>
          <w:szCs w:val="24"/>
          <w:lang w:val="es-CO" w:eastAsia="en-US"/>
        </w:rPr>
        <w:t xml:space="preserve">agosto </w:t>
      </w:r>
      <w:r w:rsidR="00226D5F" w:rsidRPr="005165AE">
        <w:rPr>
          <w:rFonts w:ascii="Arial" w:eastAsia="Calibri" w:hAnsi="Arial" w:cs="Arial"/>
          <w:szCs w:val="24"/>
          <w:lang w:val="es-CO" w:eastAsia="en-US"/>
        </w:rPr>
        <w:t xml:space="preserve">de dos mil </w:t>
      </w:r>
      <w:r w:rsidR="007C5A02" w:rsidRPr="005165AE">
        <w:rPr>
          <w:rFonts w:ascii="Arial" w:eastAsia="Calibri" w:hAnsi="Arial" w:cs="Arial"/>
          <w:szCs w:val="24"/>
          <w:lang w:val="es-CO" w:eastAsia="en-US"/>
        </w:rPr>
        <w:t>diecis</w:t>
      </w:r>
      <w:r w:rsidR="00252F66" w:rsidRPr="005165AE">
        <w:rPr>
          <w:rFonts w:ascii="Arial" w:eastAsia="Calibri" w:hAnsi="Arial" w:cs="Arial"/>
          <w:szCs w:val="24"/>
          <w:lang w:val="es-CO" w:eastAsia="en-US"/>
        </w:rPr>
        <w:t xml:space="preserve">iete </w:t>
      </w:r>
      <w:r w:rsidR="00226D5F" w:rsidRPr="005165AE">
        <w:rPr>
          <w:rFonts w:ascii="Arial" w:eastAsia="Calibri" w:hAnsi="Arial" w:cs="Arial"/>
          <w:szCs w:val="24"/>
          <w:lang w:val="es-CO" w:eastAsia="en-US"/>
        </w:rPr>
        <w:t>(201</w:t>
      </w:r>
      <w:r w:rsidR="00252F66" w:rsidRPr="005165AE">
        <w:rPr>
          <w:rFonts w:ascii="Arial" w:eastAsia="Calibri" w:hAnsi="Arial" w:cs="Arial"/>
          <w:szCs w:val="24"/>
          <w:lang w:val="es-CO" w:eastAsia="en-US"/>
        </w:rPr>
        <w:t>7</w:t>
      </w:r>
      <w:r w:rsidR="00226D5F" w:rsidRPr="005165AE">
        <w:rPr>
          <w:rFonts w:ascii="Arial" w:eastAsia="Calibri" w:hAnsi="Arial" w:cs="Arial"/>
          <w:szCs w:val="24"/>
          <w:lang w:val="es-CO" w:eastAsia="en-US"/>
        </w:rPr>
        <w:t xml:space="preserve">), siendo las </w:t>
      </w:r>
      <w:r w:rsidR="000C1B46" w:rsidRPr="005165AE">
        <w:rPr>
          <w:rFonts w:ascii="Arial" w:eastAsia="Calibri" w:hAnsi="Arial" w:cs="Arial"/>
          <w:szCs w:val="24"/>
          <w:lang w:val="es-CO" w:eastAsia="en-US"/>
        </w:rPr>
        <w:t xml:space="preserve">nueve </w:t>
      </w:r>
      <w:r w:rsidR="00726322" w:rsidRPr="005165AE">
        <w:rPr>
          <w:rFonts w:ascii="Arial" w:eastAsia="Calibri" w:hAnsi="Arial" w:cs="Arial"/>
          <w:szCs w:val="24"/>
          <w:lang w:val="es-CO" w:eastAsia="en-US"/>
        </w:rPr>
        <w:t xml:space="preserve">de </w:t>
      </w:r>
      <w:r w:rsidR="00C1062A" w:rsidRPr="005165AE">
        <w:rPr>
          <w:rFonts w:ascii="Arial" w:eastAsia="Calibri" w:hAnsi="Arial" w:cs="Arial"/>
          <w:szCs w:val="24"/>
          <w:lang w:val="es-CO" w:eastAsia="en-US"/>
        </w:rPr>
        <w:t xml:space="preserve">la </w:t>
      </w:r>
      <w:r w:rsidR="000E5942" w:rsidRPr="005165AE">
        <w:rPr>
          <w:rFonts w:ascii="Arial" w:eastAsia="Calibri" w:hAnsi="Arial" w:cs="Arial"/>
          <w:szCs w:val="24"/>
          <w:lang w:val="es-CO" w:eastAsia="en-US"/>
        </w:rPr>
        <w:t xml:space="preserve">mañana </w:t>
      </w:r>
      <w:r w:rsidR="00C1062A" w:rsidRPr="005165AE">
        <w:rPr>
          <w:rFonts w:ascii="Arial" w:eastAsia="Calibri" w:hAnsi="Arial" w:cs="Arial"/>
          <w:szCs w:val="24"/>
          <w:lang w:val="es-CO" w:eastAsia="en-US"/>
        </w:rPr>
        <w:t>(</w:t>
      </w:r>
      <w:r w:rsidR="000C1B46" w:rsidRPr="005165AE">
        <w:rPr>
          <w:rFonts w:ascii="Arial" w:eastAsia="Calibri" w:hAnsi="Arial" w:cs="Arial"/>
          <w:szCs w:val="24"/>
          <w:lang w:val="es-CO" w:eastAsia="en-US"/>
        </w:rPr>
        <w:t>09</w:t>
      </w:r>
      <w:r w:rsidR="00CB6E2D" w:rsidRPr="005165AE">
        <w:rPr>
          <w:rFonts w:ascii="Arial" w:eastAsia="Calibri" w:hAnsi="Arial" w:cs="Arial"/>
          <w:szCs w:val="24"/>
          <w:lang w:val="es-CO" w:eastAsia="en-US"/>
        </w:rPr>
        <w:t>:</w:t>
      </w:r>
      <w:r w:rsidR="000C1B46" w:rsidRPr="005165AE">
        <w:rPr>
          <w:rFonts w:ascii="Arial" w:eastAsia="Calibri" w:hAnsi="Arial" w:cs="Arial"/>
          <w:szCs w:val="24"/>
          <w:lang w:val="es-CO" w:eastAsia="en-US"/>
        </w:rPr>
        <w:t>0</w:t>
      </w:r>
      <w:r w:rsidR="006170E8" w:rsidRPr="005165AE">
        <w:rPr>
          <w:rFonts w:ascii="Arial" w:eastAsia="Calibri" w:hAnsi="Arial" w:cs="Arial"/>
          <w:szCs w:val="24"/>
          <w:lang w:val="es-CO" w:eastAsia="en-US"/>
        </w:rPr>
        <w:t>0</w:t>
      </w:r>
      <w:r w:rsidR="000E5942" w:rsidRPr="005165AE">
        <w:rPr>
          <w:rFonts w:ascii="Arial" w:eastAsia="Calibri" w:hAnsi="Arial" w:cs="Arial"/>
          <w:szCs w:val="24"/>
          <w:lang w:val="es-CO" w:eastAsia="en-US"/>
        </w:rPr>
        <w:t xml:space="preserve"> a</w:t>
      </w:r>
      <w:r w:rsidR="00C1062A" w:rsidRPr="005165AE">
        <w:rPr>
          <w:rFonts w:ascii="Arial" w:eastAsia="Calibri" w:hAnsi="Arial" w:cs="Arial"/>
          <w:szCs w:val="24"/>
          <w:lang w:val="es-CO" w:eastAsia="en-US"/>
        </w:rPr>
        <w:t>.m.),</w:t>
      </w:r>
      <w:r w:rsidR="00226D5F" w:rsidRPr="005165AE">
        <w:rPr>
          <w:rFonts w:ascii="Arial" w:eastAsia="Calibri" w:hAnsi="Arial" w:cs="Arial"/>
          <w:szCs w:val="24"/>
          <w:lang w:val="es-CO" w:eastAsia="en-US"/>
        </w:rPr>
        <w:t xml:space="preserve"> </w:t>
      </w:r>
      <w:r w:rsidR="00226D5F" w:rsidRPr="005165AE">
        <w:rPr>
          <w:rFonts w:ascii="Arial" w:hAnsi="Arial" w:cs="Arial"/>
          <w:bCs/>
          <w:color w:val="000000"/>
          <w:szCs w:val="24"/>
          <w:lang w:eastAsia="es-CO"/>
        </w:rPr>
        <w:t>la Sala</w:t>
      </w:r>
      <w:r w:rsidR="007C5A02" w:rsidRPr="005165AE">
        <w:rPr>
          <w:rFonts w:ascii="Arial" w:hAnsi="Arial" w:cs="Arial"/>
          <w:bCs/>
          <w:color w:val="000000"/>
          <w:szCs w:val="24"/>
          <w:lang w:eastAsia="es-CO"/>
        </w:rPr>
        <w:t xml:space="preserve"> </w:t>
      </w:r>
      <w:r w:rsidR="00DC25EF" w:rsidRPr="005165AE">
        <w:rPr>
          <w:rFonts w:ascii="Arial" w:hAnsi="Arial" w:cs="Arial"/>
          <w:bCs/>
          <w:color w:val="000000"/>
          <w:szCs w:val="24"/>
          <w:lang w:eastAsia="es-CO"/>
        </w:rPr>
        <w:t xml:space="preserve">Cuarta </w:t>
      </w:r>
      <w:r w:rsidR="007C5A02" w:rsidRPr="005165AE">
        <w:rPr>
          <w:rFonts w:ascii="Arial" w:hAnsi="Arial" w:cs="Arial"/>
          <w:bCs/>
          <w:color w:val="000000"/>
          <w:szCs w:val="24"/>
          <w:lang w:eastAsia="es-CO"/>
        </w:rPr>
        <w:t xml:space="preserve">de Decisión Laboral del </w:t>
      </w:r>
      <w:r w:rsidR="00226D5F" w:rsidRPr="005165AE">
        <w:rPr>
          <w:rFonts w:ascii="Arial" w:hAnsi="Arial" w:cs="Arial"/>
          <w:bCs/>
          <w:color w:val="000000"/>
          <w:szCs w:val="24"/>
          <w:lang w:eastAsia="es-CO"/>
        </w:rPr>
        <w:t>Tribunal Superior de</w:t>
      </w:r>
      <w:r w:rsidR="007C5A02" w:rsidRPr="005165AE">
        <w:rPr>
          <w:rFonts w:ascii="Arial" w:hAnsi="Arial" w:cs="Arial"/>
          <w:bCs/>
          <w:color w:val="000000"/>
          <w:szCs w:val="24"/>
          <w:lang w:eastAsia="es-CO"/>
        </w:rPr>
        <w:t>l Distrito Judicial de</w:t>
      </w:r>
      <w:r w:rsidR="00226D5F" w:rsidRPr="005165AE">
        <w:rPr>
          <w:rFonts w:ascii="Arial" w:hAnsi="Arial" w:cs="Arial"/>
          <w:bCs/>
          <w:color w:val="000000"/>
          <w:szCs w:val="24"/>
          <w:lang w:eastAsia="es-CO"/>
        </w:rPr>
        <w:t xml:space="preserve"> Pereira, </w:t>
      </w:r>
      <w:r w:rsidR="007C5A02" w:rsidRPr="005165AE">
        <w:rPr>
          <w:rFonts w:ascii="Arial" w:hAnsi="Arial" w:cs="Arial"/>
          <w:bCs/>
          <w:color w:val="000000"/>
          <w:szCs w:val="24"/>
          <w:lang w:eastAsia="es-CO"/>
        </w:rPr>
        <w:t xml:space="preserve">se </w:t>
      </w:r>
      <w:r w:rsidR="00226D5F" w:rsidRPr="005165AE">
        <w:rPr>
          <w:rFonts w:ascii="Arial" w:hAnsi="Arial" w:cs="Arial"/>
          <w:bCs/>
          <w:color w:val="000000"/>
          <w:szCs w:val="24"/>
          <w:lang w:eastAsia="es-CO"/>
        </w:rPr>
        <w:t xml:space="preserve">declara </w:t>
      </w:r>
      <w:r w:rsidR="007C5A02" w:rsidRPr="005165AE">
        <w:rPr>
          <w:rFonts w:ascii="Arial" w:hAnsi="Arial" w:cs="Arial"/>
          <w:bCs/>
          <w:color w:val="000000"/>
          <w:szCs w:val="24"/>
          <w:lang w:eastAsia="es-CO"/>
        </w:rPr>
        <w:t>en audiencia pública</w:t>
      </w:r>
      <w:r w:rsidR="001F70B7" w:rsidRPr="005165AE">
        <w:rPr>
          <w:rFonts w:ascii="Arial" w:hAnsi="Arial" w:cs="Arial"/>
          <w:bCs/>
          <w:color w:val="000000"/>
          <w:szCs w:val="24"/>
          <w:lang w:eastAsia="es-CO"/>
        </w:rPr>
        <w:t xml:space="preserve"> con el propósito de resolver </w:t>
      </w:r>
      <w:r w:rsidR="000E5942" w:rsidRPr="005165AE">
        <w:rPr>
          <w:rFonts w:ascii="Arial" w:hAnsi="Arial" w:cs="Arial"/>
          <w:bCs/>
          <w:color w:val="000000"/>
          <w:szCs w:val="24"/>
          <w:lang w:eastAsia="es-CO"/>
        </w:rPr>
        <w:t xml:space="preserve">el </w:t>
      </w:r>
      <w:r w:rsidR="001B4AAA" w:rsidRPr="005165AE">
        <w:rPr>
          <w:rFonts w:ascii="Arial" w:hAnsi="Arial" w:cs="Arial"/>
          <w:bCs/>
          <w:color w:val="000000"/>
          <w:szCs w:val="24"/>
          <w:lang w:eastAsia="es-CO"/>
        </w:rPr>
        <w:t xml:space="preserve">recurso de apelación </w:t>
      </w:r>
      <w:r w:rsidR="008261E9" w:rsidRPr="005165AE">
        <w:rPr>
          <w:rFonts w:ascii="Arial" w:hAnsi="Arial" w:cs="Arial"/>
          <w:bCs/>
          <w:color w:val="000000"/>
          <w:szCs w:val="24"/>
          <w:lang w:eastAsia="es-CO"/>
        </w:rPr>
        <w:t xml:space="preserve">respecto de </w:t>
      </w:r>
      <w:r w:rsidR="00226D5F" w:rsidRPr="005165AE">
        <w:rPr>
          <w:rFonts w:ascii="Arial" w:hAnsi="Arial" w:cs="Arial"/>
          <w:bCs/>
          <w:color w:val="000000"/>
          <w:szCs w:val="24"/>
          <w:lang w:eastAsia="es-CO"/>
        </w:rPr>
        <w:t>la sentencia p</w:t>
      </w:r>
      <w:r w:rsidR="00226D5F" w:rsidRPr="005165AE">
        <w:rPr>
          <w:rFonts w:ascii="Arial" w:hAnsi="Arial" w:cs="Arial"/>
          <w:szCs w:val="24"/>
        </w:rPr>
        <w:t xml:space="preserve">roferida el </w:t>
      </w:r>
      <w:r w:rsidR="000C1B46" w:rsidRPr="005165AE">
        <w:rPr>
          <w:rFonts w:ascii="Arial" w:hAnsi="Arial" w:cs="Arial"/>
          <w:szCs w:val="24"/>
        </w:rPr>
        <w:t>8</w:t>
      </w:r>
      <w:r w:rsidR="009431C3" w:rsidRPr="005165AE">
        <w:rPr>
          <w:rFonts w:ascii="Arial" w:hAnsi="Arial" w:cs="Arial"/>
          <w:szCs w:val="24"/>
        </w:rPr>
        <w:t xml:space="preserve"> </w:t>
      </w:r>
      <w:r w:rsidR="00226D5F" w:rsidRPr="005165AE">
        <w:rPr>
          <w:rFonts w:ascii="Arial" w:hAnsi="Arial" w:cs="Arial"/>
          <w:szCs w:val="24"/>
        </w:rPr>
        <w:t xml:space="preserve">de </w:t>
      </w:r>
      <w:r w:rsidR="000C1B46" w:rsidRPr="005165AE">
        <w:rPr>
          <w:rFonts w:ascii="Arial" w:hAnsi="Arial" w:cs="Arial"/>
          <w:szCs w:val="24"/>
        </w:rPr>
        <w:t xml:space="preserve">septiembre </w:t>
      </w:r>
      <w:r w:rsidR="00226D5F" w:rsidRPr="005165AE">
        <w:rPr>
          <w:rFonts w:ascii="Arial" w:hAnsi="Arial" w:cs="Arial"/>
          <w:szCs w:val="24"/>
        </w:rPr>
        <w:t>de 201</w:t>
      </w:r>
      <w:r w:rsidR="000C1B46" w:rsidRPr="005165AE">
        <w:rPr>
          <w:rFonts w:ascii="Arial" w:hAnsi="Arial" w:cs="Arial"/>
          <w:szCs w:val="24"/>
        </w:rPr>
        <w:t>6</w:t>
      </w:r>
      <w:r w:rsidR="00226D5F" w:rsidRPr="005165AE">
        <w:rPr>
          <w:rFonts w:ascii="Arial" w:hAnsi="Arial" w:cs="Arial"/>
          <w:szCs w:val="24"/>
        </w:rPr>
        <w:t xml:space="preserve"> por el Juzgado </w:t>
      </w:r>
      <w:r w:rsidR="000C1B46" w:rsidRPr="005165AE">
        <w:rPr>
          <w:rFonts w:ascii="Arial" w:hAnsi="Arial" w:cs="Arial"/>
          <w:szCs w:val="24"/>
        </w:rPr>
        <w:t xml:space="preserve">Quinto </w:t>
      </w:r>
      <w:r w:rsidR="00226D5F" w:rsidRPr="005165AE">
        <w:rPr>
          <w:rFonts w:ascii="Arial" w:hAnsi="Arial" w:cs="Arial"/>
          <w:szCs w:val="24"/>
        </w:rPr>
        <w:t xml:space="preserve">Laboral del Circuito de </w:t>
      </w:r>
      <w:r w:rsidR="001B4AAA" w:rsidRPr="005165AE">
        <w:rPr>
          <w:rFonts w:ascii="Arial" w:hAnsi="Arial" w:cs="Arial"/>
          <w:szCs w:val="24"/>
        </w:rPr>
        <w:t>Pereira</w:t>
      </w:r>
      <w:r w:rsidR="00226D5F" w:rsidRPr="005165AE">
        <w:rPr>
          <w:rFonts w:ascii="Arial" w:hAnsi="Arial" w:cs="Arial"/>
          <w:szCs w:val="24"/>
        </w:rPr>
        <w:t xml:space="preserve">, dentro del proceso </w:t>
      </w:r>
      <w:r w:rsidR="003440CA" w:rsidRPr="005165AE">
        <w:rPr>
          <w:rFonts w:ascii="Arial" w:hAnsi="Arial" w:cs="Arial"/>
          <w:szCs w:val="24"/>
        </w:rPr>
        <w:t xml:space="preserve">que </w:t>
      </w:r>
      <w:r w:rsidR="00226D5F" w:rsidRPr="005165AE">
        <w:rPr>
          <w:rFonts w:ascii="Arial" w:hAnsi="Arial" w:cs="Arial"/>
          <w:szCs w:val="24"/>
        </w:rPr>
        <w:t>prom</w:t>
      </w:r>
      <w:r w:rsidR="003440CA" w:rsidRPr="005165AE">
        <w:rPr>
          <w:rFonts w:ascii="Arial" w:hAnsi="Arial" w:cs="Arial"/>
          <w:szCs w:val="24"/>
        </w:rPr>
        <w:t xml:space="preserve">ueve </w:t>
      </w:r>
      <w:r w:rsidR="000C1B46" w:rsidRPr="005165AE">
        <w:rPr>
          <w:rFonts w:ascii="Arial" w:hAnsi="Arial" w:cs="Arial"/>
          <w:szCs w:val="24"/>
        </w:rPr>
        <w:t xml:space="preserve">la </w:t>
      </w:r>
      <w:r w:rsidR="0037435A" w:rsidRPr="005165AE">
        <w:rPr>
          <w:rFonts w:ascii="Arial" w:hAnsi="Arial" w:cs="Arial"/>
          <w:szCs w:val="24"/>
        </w:rPr>
        <w:t>señor</w:t>
      </w:r>
      <w:r w:rsidR="000C1B46" w:rsidRPr="005165AE">
        <w:rPr>
          <w:rFonts w:ascii="Arial" w:hAnsi="Arial" w:cs="Arial"/>
          <w:szCs w:val="24"/>
        </w:rPr>
        <w:t>a</w:t>
      </w:r>
      <w:r w:rsidR="0037435A" w:rsidRPr="005165AE">
        <w:rPr>
          <w:rFonts w:ascii="Arial" w:hAnsi="Arial" w:cs="Arial"/>
          <w:szCs w:val="24"/>
        </w:rPr>
        <w:t xml:space="preserve"> </w:t>
      </w:r>
      <w:r w:rsidR="00DC7B74" w:rsidRPr="005165AE">
        <w:rPr>
          <w:rFonts w:ascii="Arial" w:hAnsi="Arial" w:cs="Arial"/>
          <w:b/>
          <w:szCs w:val="24"/>
        </w:rPr>
        <w:t>Karen Sofía Chavarro Coy</w:t>
      </w:r>
      <w:r w:rsidR="001B4AAA" w:rsidRPr="005165AE">
        <w:rPr>
          <w:rFonts w:ascii="Arial" w:hAnsi="Arial" w:cs="Arial"/>
          <w:b/>
          <w:szCs w:val="24"/>
        </w:rPr>
        <w:t xml:space="preserve"> </w:t>
      </w:r>
      <w:r w:rsidR="00C65FCA" w:rsidRPr="005165AE">
        <w:rPr>
          <w:rFonts w:ascii="Arial" w:hAnsi="Arial" w:cs="Arial"/>
          <w:szCs w:val="24"/>
        </w:rPr>
        <w:t xml:space="preserve">en </w:t>
      </w:r>
      <w:r w:rsidR="00226D5F" w:rsidRPr="005165AE">
        <w:rPr>
          <w:rFonts w:ascii="Arial" w:hAnsi="Arial" w:cs="Arial"/>
          <w:szCs w:val="24"/>
        </w:rPr>
        <w:t>contra</w:t>
      </w:r>
      <w:r w:rsidR="00C65FCA" w:rsidRPr="005165AE">
        <w:rPr>
          <w:rFonts w:ascii="Arial" w:hAnsi="Arial" w:cs="Arial"/>
          <w:szCs w:val="24"/>
        </w:rPr>
        <w:t xml:space="preserve"> de</w:t>
      </w:r>
      <w:r w:rsidR="00226D5F" w:rsidRPr="005165AE">
        <w:rPr>
          <w:rFonts w:ascii="Arial" w:hAnsi="Arial" w:cs="Arial"/>
          <w:szCs w:val="24"/>
        </w:rPr>
        <w:t xml:space="preserve"> </w:t>
      </w:r>
      <w:r w:rsidR="00DC7B74" w:rsidRPr="005165AE">
        <w:rPr>
          <w:rFonts w:ascii="Arial" w:hAnsi="Arial" w:cs="Arial"/>
          <w:b/>
          <w:szCs w:val="24"/>
        </w:rPr>
        <w:t xml:space="preserve">Porvenir S.A. </w:t>
      </w:r>
      <w:r w:rsidR="0037435A" w:rsidRPr="005165AE">
        <w:rPr>
          <w:rFonts w:ascii="Arial" w:hAnsi="Arial" w:cs="Arial"/>
          <w:bCs/>
          <w:iCs/>
          <w:szCs w:val="24"/>
        </w:rPr>
        <w:t xml:space="preserve">y </w:t>
      </w:r>
      <w:r w:rsidR="000C1B46" w:rsidRPr="005165AE">
        <w:rPr>
          <w:rFonts w:ascii="Arial" w:hAnsi="Arial" w:cs="Arial"/>
          <w:b/>
          <w:bCs/>
          <w:iCs/>
          <w:szCs w:val="24"/>
        </w:rPr>
        <w:t>MAPFRE Seguros de Vida S.A.</w:t>
      </w:r>
      <w:r w:rsidR="001B4AAA" w:rsidRPr="005165AE">
        <w:rPr>
          <w:rFonts w:ascii="Arial" w:hAnsi="Arial" w:cs="Arial"/>
          <w:bCs/>
          <w:iCs/>
          <w:szCs w:val="24"/>
        </w:rPr>
        <w:t xml:space="preserve"> y </w:t>
      </w:r>
      <w:r w:rsidR="0037435A" w:rsidRPr="005165AE">
        <w:rPr>
          <w:rFonts w:ascii="Arial" w:hAnsi="Arial" w:cs="Arial"/>
          <w:bCs/>
          <w:iCs/>
          <w:szCs w:val="24"/>
        </w:rPr>
        <w:t>que se encuentra radicado bajo el N° 66</w:t>
      </w:r>
      <w:r w:rsidR="001B4AAA" w:rsidRPr="005165AE">
        <w:rPr>
          <w:rFonts w:ascii="Arial" w:hAnsi="Arial" w:cs="Arial"/>
          <w:bCs/>
          <w:iCs/>
          <w:szCs w:val="24"/>
        </w:rPr>
        <w:t>001</w:t>
      </w:r>
      <w:r w:rsidR="0037435A" w:rsidRPr="005165AE">
        <w:rPr>
          <w:rFonts w:ascii="Arial" w:hAnsi="Arial" w:cs="Arial"/>
          <w:bCs/>
          <w:iCs/>
          <w:szCs w:val="24"/>
        </w:rPr>
        <w:t>-31-05-00</w:t>
      </w:r>
      <w:r w:rsidR="000C1B46" w:rsidRPr="005165AE">
        <w:rPr>
          <w:rFonts w:ascii="Arial" w:hAnsi="Arial" w:cs="Arial"/>
          <w:bCs/>
          <w:iCs/>
          <w:szCs w:val="24"/>
        </w:rPr>
        <w:t>5</w:t>
      </w:r>
      <w:r w:rsidR="0037435A" w:rsidRPr="005165AE">
        <w:rPr>
          <w:rFonts w:ascii="Arial" w:hAnsi="Arial" w:cs="Arial"/>
          <w:bCs/>
          <w:iCs/>
          <w:szCs w:val="24"/>
        </w:rPr>
        <w:t>-201</w:t>
      </w:r>
      <w:r w:rsidR="000C1B46" w:rsidRPr="005165AE">
        <w:rPr>
          <w:rFonts w:ascii="Arial" w:hAnsi="Arial" w:cs="Arial"/>
          <w:bCs/>
          <w:iCs/>
          <w:szCs w:val="24"/>
        </w:rPr>
        <w:t>5</w:t>
      </w:r>
      <w:r w:rsidR="0037435A" w:rsidRPr="005165AE">
        <w:rPr>
          <w:rFonts w:ascii="Arial" w:hAnsi="Arial" w:cs="Arial"/>
          <w:bCs/>
          <w:iCs/>
          <w:szCs w:val="24"/>
        </w:rPr>
        <w:t>-00</w:t>
      </w:r>
      <w:r w:rsidR="001B4AAA" w:rsidRPr="005165AE">
        <w:rPr>
          <w:rFonts w:ascii="Arial" w:hAnsi="Arial" w:cs="Arial"/>
          <w:bCs/>
          <w:iCs/>
          <w:szCs w:val="24"/>
        </w:rPr>
        <w:t>3</w:t>
      </w:r>
      <w:r w:rsidR="000C1B46" w:rsidRPr="005165AE">
        <w:rPr>
          <w:rFonts w:ascii="Arial" w:hAnsi="Arial" w:cs="Arial"/>
          <w:bCs/>
          <w:iCs/>
          <w:szCs w:val="24"/>
        </w:rPr>
        <w:t>82</w:t>
      </w:r>
      <w:r w:rsidR="002776AD" w:rsidRPr="005165AE">
        <w:rPr>
          <w:rFonts w:ascii="Arial" w:hAnsi="Arial" w:cs="Arial"/>
          <w:bCs/>
          <w:iCs/>
          <w:szCs w:val="24"/>
        </w:rPr>
        <w:t>-01</w:t>
      </w:r>
      <w:r w:rsidR="0037435A" w:rsidRPr="005165AE">
        <w:rPr>
          <w:rFonts w:ascii="Arial" w:hAnsi="Arial" w:cs="Arial"/>
          <w:bCs/>
          <w:iCs/>
          <w:szCs w:val="24"/>
        </w:rPr>
        <w:t>.</w:t>
      </w:r>
    </w:p>
    <w:p w:rsidR="00226D5F" w:rsidRPr="005165AE" w:rsidRDefault="00226D5F" w:rsidP="00071289">
      <w:pPr>
        <w:spacing w:line="276" w:lineRule="auto"/>
        <w:ind w:firstLine="851"/>
        <w:contextualSpacing/>
        <w:jc w:val="both"/>
        <w:rPr>
          <w:rFonts w:ascii="Arial" w:hAnsi="Arial" w:cs="Arial"/>
          <w:bCs/>
          <w:iCs/>
          <w:szCs w:val="24"/>
        </w:rPr>
      </w:pPr>
    </w:p>
    <w:p w:rsidR="00502691" w:rsidRPr="005165AE" w:rsidRDefault="00F56B46" w:rsidP="00F56B46">
      <w:pPr>
        <w:spacing w:line="276" w:lineRule="auto"/>
        <w:contextualSpacing/>
        <w:rPr>
          <w:rFonts w:ascii="Arial" w:hAnsi="Arial" w:cs="Arial"/>
          <w:b/>
          <w:szCs w:val="24"/>
        </w:rPr>
      </w:pPr>
      <w:r w:rsidRPr="005165AE">
        <w:rPr>
          <w:rFonts w:ascii="Arial" w:hAnsi="Arial" w:cs="Arial"/>
          <w:b/>
          <w:szCs w:val="24"/>
        </w:rPr>
        <w:t>Registro de asistencia:</w:t>
      </w:r>
    </w:p>
    <w:p w:rsidR="00502691" w:rsidRPr="005165AE" w:rsidRDefault="00502691" w:rsidP="00071289">
      <w:pPr>
        <w:spacing w:line="276" w:lineRule="auto"/>
        <w:ind w:firstLine="851"/>
        <w:contextualSpacing/>
        <w:rPr>
          <w:rFonts w:ascii="Arial" w:hAnsi="Arial" w:cs="Arial"/>
          <w:szCs w:val="24"/>
        </w:rPr>
      </w:pPr>
    </w:p>
    <w:p w:rsidR="00C65FCA" w:rsidRPr="005165AE" w:rsidRDefault="00502691" w:rsidP="00F56B46">
      <w:pPr>
        <w:spacing w:line="276" w:lineRule="auto"/>
        <w:contextualSpacing/>
        <w:rPr>
          <w:rFonts w:ascii="Arial" w:hAnsi="Arial" w:cs="Arial"/>
          <w:szCs w:val="24"/>
        </w:rPr>
      </w:pPr>
      <w:r w:rsidRPr="005165AE">
        <w:rPr>
          <w:rFonts w:ascii="Arial" w:hAnsi="Arial" w:cs="Arial"/>
          <w:szCs w:val="24"/>
        </w:rPr>
        <w:t>Demandante y su apodera</w:t>
      </w:r>
      <w:r w:rsidR="005E0ED1" w:rsidRPr="005165AE">
        <w:rPr>
          <w:rFonts w:ascii="Arial" w:hAnsi="Arial" w:cs="Arial"/>
          <w:szCs w:val="24"/>
        </w:rPr>
        <w:t xml:space="preserve">do: </w:t>
      </w:r>
      <w:r w:rsidR="005E0ED1" w:rsidRPr="005165AE">
        <w:rPr>
          <w:rFonts w:ascii="Arial" w:hAnsi="Arial" w:cs="Arial"/>
          <w:szCs w:val="24"/>
        </w:rPr>
        <w:tab/>
      </w:r>
      <w:r w:rsidR="005E0ED1" w:rsidRPr="005165AE">
        <w:rPr>
          <w:rFonts w:ascii="Arial" w:hAnsi="Arial" w:cs="Arial"/>
          <w:szCs w:val="24"/>
        </w:rPr>
        <w:tab/>
      </w:r>
      <w:r w:rsidR="008261E9" w:rsidRPr="005165AE">
        <w:rPr>
          <w:rFonts w:ascii="Arial" w:hAnsi="Arial" w:cs="Arial"/>
          <w:szCs w:val="24"/>
        </w:rPr>
        <w:tab/>
      </w:r>
    </w:p>
    <w:p w:rsidR="00502691" w:rsidRPr="005165AE" w:rsidRDefault="002B556B" w:rsidP="00F56B46">
      <w:pPr>
        <w:spacing w:line="276" w:lineRule="auto"/>
        <w:contextualSpacing/>
        <w:rPr>
          <w:rFonts w:ascii="Arial" w:hAnsi="Arial" w:cs="Arial"/>
          <w:szCs w:val="24"/>
        </w:rPr>
      </w:pPr>
      <w:r w:rsidRPr="005165AE">
        <w:rPr>
          <w:rFonts w:ascii="Arial" w:hAnsi="Arial" w:cs="Arial"/>
          <w:szCs w:val="24"/>
        </w:rPr>
        <w:t xml:space="preserve">Administradora Colombiana de Pensiones </w:t>
      </w:r>
      <w:r w:rsidR="005E0ED1" w:rsidRPr="005165AE">
        <w:rPr>
          <w:rFonts w:ascii="Arial" w:hAnsi="Arial" w:cs="Arial"/>
          <w:szCs w:val="24"/>
        </w:rPr>
        <w:t>y su apoderado:</w:t>
      </w:r>
    </w:p>
    <w:p w:rsidR="00272C8B" w:rsidRPr="005165AE" w:rsidRDefault="00272C8B" w:rsidP="00071289">
      <w:pPr>
        <w:spacing w:line="276" w:lineRule="auto"/>
        <w:ind w:firstLine="851"/>
        <w:contextualSpacing/>
        <w:rPr>
          <w:rFonts w:ascii="Arial" w:hAnsi="Arial" w:cs="Arial"/>
          <w:szCs w:val="24"/>
        </w:rPr>
      </w:pPr>
    </w:p>
    <w:p w:rsidR="00272C8B" w:rsidRPr="005165AE" w:rsidRDefault="00F56B46" w:rsidP="00F56B46">
      <w:pPr>
        <w:spacing w:line="276" w:lineRule="auto"/>
        <w:jc w:val="both"/>
        <w:rPr>
          <w:rFonts w:ascii="Arial" w:hAnsi="Arial" w:cs="Arial"/>
          <w:b/>
          <w:szCs w:val="24"/>
        </w:rPr>
      </w:pPr>
      <w:r w:rsidRPr="005165AE">
        <w:rPr>
          <w:rFonts w:ascii="Arial" w:hAnsi="Arial" w:cs="Arial"/>
          <w:b/>
          <w:szCs w:val="24"/>
        </w:rPr>
        <w:t>Traslado a las partes</w:t>
      </w:r>
    </w:p>
    <w:p w:rsidR="00F56B46" w:rsidRPr="005165AE" w:rsidRDefault="00272C8B" w:rsidP="00071289">
      <w:pPr>
        <w:spacing w:line="276" w:lineRule="auto"/>
        <w:contextualSpacing/>
        <w:jc w:val="both"/>
        <w:rPr>
          <w:rFonts w:ascii="Arial" w:hAnsi="Arial" w:cs="Arial"/>
          <w:szCs w:val="24"/>
        </w:rPr>
      </w:pPr>
      <w:r w:rsidRPr="005165AE">
        <w:rPr>
          <w:rFonts w:ascii="Arial" w:hAnsi="Arial" w:cs="Arial"/>
          <w:szCs w:val="24"/>
        </w:rPr>
        <w:t xml:space="preserve"> </w:t>
      </w:r>
      <w:r w:rsidR="00802329" w:rsidRPr="005165AE">
        <w:rPr>
          <w:rFonts w:ascii="Arial" w:hAnsi="Arial" w:cs="Arial"/>
          <w:szCs w:val="24"/>
        </w:rPr>
        <w:tab/>
      </w:r>
    </w:p>
    <w:p w:rsidR="00272C8B" w:rsidRPr="005165AE" w:rsidRDefault="00272C8B" w:rsidP="00071289">
      <w:pPr>
        <w:spacing w:line="276" w:lineRule="auto"/>
        <w:contextualSpacing/>
        <w:jc w:val="both"/>
        <w:rPr>
          <w:rFonts w:ascii="Arial" w:hAnsi="Arial" w:cs="Arial"/>
          <w:szCs w:val="24"/>
        </w:rPr>
      </w:pPr>
      <w:r w:rsidRPr="005165AE">
        <w:rPr>
          <w:rFonts w:ascii="Arial" w:hAnsi="Arial" w:cs="Arial"/>
          <w:szCs w:val="24"/>
        </w:rPr>
        <w:t xml:space="preserve">En este estado se corre traslado a los asistentes </w:t>
      </w:r>
      <w:r w:rsidR="00802329" w:rsidRPr="005165AE">
        <w:rPr>
          <w:rFonts w:ascii="Arial" w:hAnsi="Arial" w:cs="Arial"/>
          <w:szCs w:val="24"/>
        </w:rPr>
        <w:t>para que presenten sus alegatos, de conformidad con lo previsto en el artículo 13 de la Ley 1149 de 2007.</w:t>
      </w:r>
    </w:p>
    <w:p w:rsidR="00272C8B" w:rsidRPr="005165AE" w:rsidRDefault="00272C8B" w:rsidP="00071289">
      <w:pPr>
        <w:spacing w:line="276" w:lineRule="auto"/>
        <w:ind w:firstLine="851"/>
        <w:contextualSpacing/>
        <w:rPr>
          <w:rFonts w:ascii="Arial" w:hAnsi="Arial" w:cs="Arial"/>
          <w:szCs w:val="24"/>
        </w:rPr>
      </w:pPr>
    </w:p>
    <w:p w:rsidR="00226D5F" w:rsidRPr="005165AE" w:rsidRDefault="00F56B46" w:rsidP="00F56B46">
      <w:pPr>
        <w:spacing w:line="276" w:lineRule="auto"/>
        <w:jc w:val="center"/>
        <w:rPr>
          <w:rFonts w:ascii="Arial" w:hAnsi="Arial" w:cs="Arial"/>
          <w:b/>
          <w:szCs w:val="24"/>
        </w:rPr>
      </w:pPr>
      <w:r w:rsidRPr="005165AE">
        <w:rPr>
          <w:rFonts w:ascii="Arial" w:hAnsi="Arial" w:cs="Arial"/>
          <w:b/>
          <w:szCs w:val="24"/>
        </w:rPr>
        <w:t>ANTECEDENTES</w:t>
      </w:r>
    </w:p>
    <w:p w:rsidR="00F56B46" w:rsidRPr="005165AE" w:rsidRDefault="00F56B46" w:rsidP="00F56B46">
      <w:pPr>
        <w:spacing w:line="276" w:lineRule="auto"/>
        <w:rPr>
          <w:rFonts w:ascii="Arial" w:hAnsi="Arial" w:cs="Arial"/>
          <w:b/>
          <w:szCs w:val="24"/>
        </w:rPr>
      </w:pPr>
    </w:p>
    <w:p w:rsidR="00F56B46" w:rsidRPr="005165AE" w:rsidRDefault="00F56B46" w:rsidP="00F56B46">
      <w:pPr>
        <w:pStyle w:val="Prrafodelista"/>
        <w:numPr>
          <w:ilvl w:val="0"/>
          <w:numId w:val="8"/>
        </w:numPr>
        <w:spacing w:line="276" w:lineRule="auto"/>
        <w:ind w:hanging="720"/>
        <w:rPr>
          <w:rFonts w:ascii="Arial" w:hAnsi="Arial" w:cs="Arial"/>
          <w:b/>
          <w:sz w:val="24"/>
          <w:szCs w:val="24"/>
        </w:rPr>
      </w:pPr>
      <w:r w:rsidRPr="005165AE">
        <w:rPr>
          <w:rFonts w:ascii="Arial" w:hAnsi="Arial" w:cs="Arial"/>
          <w:b/>
          <w:sz w:val="24"/>
          <w:szCs w:val="24"/>
        </w:rPr>
        <w:t>Síntesis de la demanda y su contestación</w:t>
      </w:r>
    </w:p>
    <w:p w:rsidR="00331F80" w:rsidRPr="005165AE" w:rsidRDefault="000C1B46" w:rsidP="00F56B46">
      <w:pPr>
        <w:spacing w:line="276" w:lineRule="auto"/>
        <w:contextualSpacing/>
        <w:jc w:val="both"/>
        <w:rPr>
          <w:rFonts w:ascii="Arial" w:hAnsi="Arial" w:cs="Arial"/>
          <w:szCs w:val="24"/>
        </w:rPr>
      </w:pPr>
      <w:r w:rsidRPr="005165AE">
        <w:rPr>
          <w:rFonts w:ascii="Arial" w:hAnsi="Arial" w:cs="Arial"/>
          <w:szCs w:val="24"/>
        </w:rPr>
        <w:t xml:space="preserve">La </w:t>
      </w:r>
      <w:r w:rsidR="00FD6247" w:rsidRPr="005165AE">
        <w:rPr>
          <w:rFonts w:ascii="Arial" w:hAnsi="Arial" w:cs="Arial"/>
          <w:szCs w:val="24"/>
        </w:rPr>
        <w:t>señor</w:t>
      </w:r>
      <w:r w:rsidRPr="005165AE">
        <w:rPr>
          <w:rFonts w:ascii="Arial" w:hAnsi="Arial" w:cs="Arial"/>
          <w:szCs w:val="24"/>
        </w:rPr>
        <w:t>a</w:t>
      </w:r>
      <w:r w:rsidR="002776AD" w:rsidRPr="005165AE">
        <w:rPr>
          <w:rFonts w:ascii="Arial" w:hAnsi="Arial" w:cs="Arial"/>
          <w:szCs w:val="24"/>
        </w:rPr>
        <w:t xml:space="preserve"> </w:t>
      </w:r>
      <w:r w:rsidR="00DC7B74" w:rsidRPr="005165AE">
        <w:rPr>
          <w:rFonts w:ascii="Arial" w:hAnsi="Arial" w:cs="Arial"/>
          <w:szCs w:val="24"/>
        </w:rPr>
        <w:t>Karen Sofía Chavarro Coy</w:t>
      </w:r>
      <w:r w:rsidR="006170E8" w:rsidRPr="005165AE">
        <w:rPr>
          <w:rFonts w:ascii="Arial" w:hAnsi="Arial" w:cs="Arial"/>
          <w:szCs w:val="24"/>
        </w:rPr>
        <w:t xml:space="preserve"> </w:t>
      </w:r>
      <w:r w:rsidR="0062213D" w:rsidRPr="005165AE">
        <w:rPr>
          <w:rFonts w:ascii="Arial" w:hAnsi="Arial" w:cs="Arial"/>
          <w:szCs w:val="24"/>
        </w:rPr>
        <w:t xml:space="preserve">solicita </w:t>
      </w:r>
      <w:r w:rsidR="00226D5F" w:rsidRPr="005165AE">
        <w:rPr>
          <w:rFonts w:ascii="Arial" w:hAnsi="Arial" w:cs="Arial"/>
          <w:szCs w:val="24"/>
        </w:rPr>
        <w:t>que</w:t>
      </w:r>
      <w:r w:rsidR="00594723" w:rsidRPr="005165AE">
        <w:rPr>
          <w:rFonts w:ascii="Arial" w:hAnsi="Arial" w:cs="Arial"/>
          <w:szCs w:val="24"/>
        </w:rPr>
        <w:t xml:space="preserve"> se declare </w:t>
      </w:r>
      <w:r w:rsidR="001B4AAA" w:rsidRPr="005165AE">
        <w:rPr>
          <w:rFonts w:ascii="Arial" w:hAnsi="Arial" w:cs="Arial"/>
          <w:szCs w:val="24"/>
        </w:rPr>
        <w:t xml:space="preserve">que </w:t>
      </w:r>
      <w:r w:rsidRPr="005165AE">
        <w:rPr>
          <w:rFonts w:ascii="Arial" w:hAnsi="Arial" w:cs="Arial"/>
          <w:szCs w:val="24"/>
        </w:rPr>
        <w:t>el señor Iván Darío Velandia Vasco, dejó causada la pensión de sobrevivientes y que ella es la única beneficiara de la misma; en consecuencia, se condene a Porvenir S.A. a reconocerle la prestación desde el 15/12/ 2013, con el correspondiente retroactivo, los intereses moratorios o en subsidio la indexación y las costas procesales.</w:t>
      </w:r>
    </w:p>
    <w:p w:rsidR="000C1B46" w:rsidRPr="005165AE" w:rsidRDefault="000C1B46" w:rsidP="00F56B46">
      <w:pPr>
        <w:spacing w:line="276" w:lineRule="auto"/>
        <w:contextualSpacing/>
        <w:jc w:val="both"/>
        <w:rPr>
          <w:rFonts w:ascii="Arial" w:hAnsi="Arial" w:cs="Arial"/>
          <w:szCs w:val="24"/>
        </w:rPr>
      </w:pPr>
    </w:p>
    <w:p w:rsidR="000C1B46" w:rsidRPr="005165AE" w:rsidRDefault="000C1B46" w:rsidP="00F56B46">
      <w:pPr>
        <w:spacing w:line="276" w:lineRule="auto"/>
        <w:contextualSpacing/>
        <w:jc w:val="both"/>
        <w:rPr>
          <w:rFonts w:ascii="Arial" w:hAnsi="Arial" w:cs="Arial"/>
          <w:szCs w:val="24"/>
        </w:rPr>
      </w:pPr>
      <w:r w:rsidRPr="005165AE">
        <w:rPr>
          <w:rFonts w:ascii="Arial" w:hAnsi="Arial" w:cs="Arial"/>
          <w:szCs w:val="24"/>
        </w:rPr>
        <w:t>Igualmente, que se condene a la demandada al pago del auxilio funerario con sus correspondientes intereses moratorios.</w:t>
      </w:r>
    </w:p>
    <w:p w:rsidR="00F55A82" w:rsidRPr="005165AE" w:rsidRDefault="00F55A82" w:rsidP="00F56B46">
      <w:pPr>
        <w:spacing w:line="276" w:lineRule="auto"/>
        <w:contextualSpacing/>
        <w:jc w:val="both"/>
        <w:rPr>
          <w:rFonts w:ascii="Arial" w:hAnsi="Arial" w:cs="Arial"/>
          <w:szCs w:val="24"/>
        </w:rPr>
      </w:pPr>
    </w:p>
    <w:p w:rsidR="00F55A82" w:rsidRPr="005165AE" w:rsidRDefault="00F55A82" w:rsidP="00F56B46">
      <w:pPr>
        <w:spacing w:line="276" w:lineRule="auto"/>
        <w:contextualSpacing/>
        <w:jc w:val="both"/>
        <w:rPr>
          <w:rFonts w:ascii="Arial" w:hAnsi="Arial" w:cs="Arial"/>
          <w:szCs w:val="24"/>
        </w:rPr>
      </w:pPr>
      <w:r w:rsidRPr="005165AE">
        <w:rPr>
          <w:rFonts w:ascii="Arial" w:hAnsi="Arial" w:cs="Arial"/>
          <w:szCs w:val="24"/>
        </w:rPr>
        <w:t>En subsidio de la indemnización moratoria, solicita la indexación de las condenas.</w:t>
      </w:r>
    </w:p>
    <w:p w:rsidR="004876FB" w:rsidRPr="005165AE" w:rsidRDefault="00A957FB" w:rsidP="00587053">
      <w:pPr>
        <w:spacing w:line="276" w:lineRule="auto"/>
        <w:contextualSpacing/>
        <w:jc w:val="both"/>
        <w:rPr>
          <w:rFonts w:ascii="Arial" w:hAnsi="Arial" w:cs="Arial"/>
          <w:szCs w:val="24"/>
        </w:rPr>
      </w:pPr>
      <w:r w:rsidRPr="005165AE">
        <w:rPr>
          <w:rFonts w:ascii="Arial" w:hAnsi="Arial" w:cs="Arial"/>
          <w:szCs w:val="24"/>
        </w:rPr>
        <w:t xml:space="preserve">Fundamenta sus aspiraciones </w:t>
      </w:r>
      <w:r w:rsidR="00A75F1F" w:rsidRPr="005165AE">
        <w:rPr>
          <w:rFonts w:ascii="Arial" w:hAnsi="Arial" w:cs="Arial"/>
          <w:szCs w:val="24"/>
        </w:rPr>
        <w:t>en que</w:t>
      </w:r>
      <w:r w:rsidR="002776AD" w:rsidRPr="005165AE">
        <w:rPr>
          <w:rFonts w:ascii="Arial" w:hAnsi="Arial" w:cs="Arial"/>
          <w:szCs w:val="24"/>
        </w:rPr>
        <w:t xml:space="preserve">: </w:t>
      </w:r>
      <w:r w:rsidR="0096403F" w:rsidRPr="005165AE">
        <w:rPr>
          <w:rFonts w:ascii="Arial" w:hAnsi="Arial" w:cs="Arial"/>
          <w:szCs w:val="24"/>
        </w:rPr>
        <w:t xml:space="preserve">(i) </w:t>
      </w:r>
      <w:r w:rsidR="00043A41" w:rsidRPr="005165AE">
        <w:rPr>
          <w:rFonts w:ascii="Arial" w:hAnsi="Arial" w:cs="Arial"/>
          <w:szCs w:val="24"/>
        </w:rPr>
        <w:t>el señor Iván Darío Velandia Vasco falleció el 15/12/2013, época para la cual laboraba en INDEGA S.A. “Coca Cola” y se encontraba afiliado a Porvenir S.A.; (</w:t>
      </w:r>
      <w:proofErr w:type="spellStart"/>
      <w:r w:rsidR="00043A41" w:rsidRPr="005165AE">
        <w:rPr>
          <w:rFonts w:ascii="Arial" w:hAnsi="Arial" w:cs="Arial"/>
          <w:szCs w:val="24"/>
        </w:rPr>
        <w:t>ii</w:t>
      </w:r>
      <w:proofErr w:type="spellEnd"/>
      <w:r w:rsidR="00043A41" w:rsidRPr="005165AE">
        <w:rPr>
          <w:rFonts w:ascii="Arial" w:hAnsi="Arial" w:cs="Arial"/>
          <w:szCs w:val="24"/>
        </w:rPr>
        <w:t>) ella y el causante vivie</w:t>
      </w:r>
      <w:r w:rsidR="00C41E88" w:rsidRPr="005165AE">
        <w:rPr>
          <w:rFonts w:ascii="Arial" w:hAnsi="Arial" w:cs="Arial"/>
          <w:szCs w:val="24"/>
        </w:rPr>
        <w:t>r</w:t>
      </w:r>
      <w:r w:rsidR="00043A41" w:rsidRPr="005165AE">
        <w:rPr>
          <w:rFonts w:ascii="Arial" w:hAnsi="Arial" w:cs="Arial"/>
          <w:szCs w:val="24"/>
        </w:rPr>
        <w:t>on en unió marital de</w:t>
      </w:r>
      <w:r w:rsidR="00C41E88" w:rsidRPr="005165AE">
        <w:rPr>
          <w:rFonts w:ascii="Arial" w:hAnsi="Arial" w:cs="Arial"/>
          <w:szCs w:val="24"/>
        </w:rPr>
        <w:t xml:space="preserve"> </w:t>
      </w:r>
      <w:r w:rsidR="00043A41" w:rsidRPr="005165AE">
        <w:rPr>
          <w:rFonts w:ascii="Arial" w:hAnsi="Arial" w:cs="Arial"/>
          <w:szCs w:val="24"/>
        </w:rPr>
        <w:t>h</w:t>
      </w:r>
      <w:r w:rsidR="00C41E88" w:rsidRPr="005165AE">
        <w:rPr>
          <w:rFonts w:ascii="Arial" w:hAnsi="Arial" w:cs="Arial"/>
          <w:szCs w:val="24"/>
        </w:rPr>
        <w:t>e</w:t>
      </w:r>
      <w:r w:rsidR="00043A41" w:rsidRPr="005165AE">
        <w:rPr>
          <w:rFonts w:ascii="Arial" w:hAnsi="Arial" w:cs="Arial"/>
          <w:szCs w:val="24"/>
        </w:rPr>
        <w:t xml:space="preserve">cho </w:t>
      </w:r>
      <w:r w:rsidR="00C41E88" w:rsidRPr="005165AE">
        <w:rPr>
          <w:rFonts w:ascii="Arial" w:hAnsi="Arial" w:cs="Arial"/>
          <w:szCs w:val="24"/>
        </w:rPr>
        <w:t>desde febrero de 2007 en la ciudad de Manizales, donde cursaban estudios; (</w:t>
      </w:r>
      <w:proofErr w:type="spellStart"/>
      <w:r w:rsidR="00C41E88" w:rsidRPr="005165AE">
        <w:rPr>
          <w:rFonts w:ascii="Arial" w:hAnsi="Arial" w:cs="Arial"/>
          <w:szCs w:val="24"/>
        </w:rPr>
        <w:t>iii</w:t>
      </w:r>
      <w:proofErr w:type="spellEnd"/>
      <w:r w:rsidR="00C41E88" w:rsidRPr="005165AE">
        <w:rPr>
          <w:rFonts w:ascii="Arial" w:hAnsi="Arial" w:cs="Arial"/>
          <w:szCs w:val="24"/>
        </w:rPr>
        <w:t>) el 17/08/2013 contrajeron matrimonio católico; (</w:t>
      </w:r>
      <w:proofErr w:type="spellStart"/>
      <w:r w:rsidR="00C41E88" w:rsidRPr="005165AE">
        <w:rPr>
          <w:rFonts w:ascii="Arial" w:hAnsi="Arial" w:cs="Arial"/>
          <w:szCs w:val="24"/>
        </w:rPr>
        <w:t>iv</w:t>
      </w:r>
      <w:proofErr w:type="spellEnd"/>
      <w:r w:rsidR="00C41E88" w:rsidRPr="005165AE">
        <w:rPr>
          <w:rFonts w:ascii="Arial" w:hAnsi="Arial" w:cs="Arial"/>
          <w:szCs w:val="24"/>
        </w:rPr>
        <w:t>) desde el 2007 nunca se separaron e hicieron vida en común como cónyuges, c</w:t>
      </w:r>
      <w:r w:rsidR="007807FE" w:rsidRPr="005165AE">
        <w:rPr>
          <w:rFonts w:ascii="Arial" w:hAnsi="Arial" w:cs="Arial"/>
          <w:szCs w:val="24"/>
        </w:rPr>
        <w:t xml:space="preserve">ompartiendo techo, lecho y mesa; (v) en el 2009 procrearon un hijo, pero cuando tenía 6 meses de gestación lo  perdió; (vi) el causante la tenía inscrita como beneficiaria en </w:t>
      </w:r>
      <w:proofErr w:type="spellStart"/>
      <w:r w:rsidR="007807FE" w:rsidRPr="005165AE">
        <w:rPr>
          <w:rFonts w:ascii="Arial" w:hAnsi="Arial" w:cs="Arial"/>
          <w:szCs w:val="24"/>
        </w:rPr>
        <w:t>Saludcoop</w:t>
      </w:r>
      <w:proofErr w:type="spellEnd"/>
      <w:r w:rsidR="007807FE" w:rsidRPr="005165AE">
        <w:rPr>
          <w:rFonts w:ascii="Arial" w:hAnsi="Arial" w:cs="Arial"/>
          <w:szCs w:val="24"/>
        </w:rPr>
        <w:t xml:space="preserve"> desde el 28/11/2011; (</w:t>
      </w:r>
      <w:proofErr w:type="spellStart"/>
      <w:r w:rsidR="007807FE" w:rsidRPr="005165AE">
        <w:rPr>
          <w:rFonts w:ascii="Arial" w:hAnsi="Arial" w:cs="Arial"/>
          <w:szCs w:val="24"/>
        </w:rPr>
        <w:t>vii</w:t>
      </w:r>
      <w:proofErr w:type="spellEnd"/>
      <w:r w:rsidR="007807FE" w:rsidRPr="005165AE">
        <w:rPr>
          <w:rFonts w:ascii="Arial" w:hAnsi="Arial" w:cs="Arial"/>
          <w:szCs w:val="24"/>
        </w:rPr>
        <w:t xml:space="preserve">) el 13/02/2014 solicitó a </w:t>
      </w:r>
      <w:proofErr w:type="spellStart"/>
      <w:r w:rsidR="007807FE" w:rsidRPr="005165AE">
        <w:rPr>
          <w:rFonts w:ascii="Arial" w:hAnsi="Arial" w:cs="Arial"/>
          <w:szCs w:val="24"/>
        </w:rPr>
        <w:t>Porvernir</w:t>
      </w:r>
      <w:proofErr w:type="spellEnd"/>
      <w:r w:rsidR="007807FE" w:rsidRPr="005165AE">
        <w:rPr>
          <w:rFonts w:ascii="Arial" w:hAnsi="Arial" w:cs="Arial"/>
          <w:szCs w:val="24"/>
        </w:rPr>
        <w:t xml:space="preserve"> S.A. el reconocimiento de la pensión de sobrevivientes, siete meses después, tuvo que reiterar su petición; (</w:t>
      </w:r>
      <w:proofErr w:type="spellStart"/>
      <w:r w:rsidR="007807FE" w:rsidRPr="005165AE">
        <w:rPr>
          <w:rFonts w:ascii="Arial" w:hAnsi="Arial" w:cs="Arial"/>
          <w:szCs w:val="24"/>
        </w:rPr>
        <w:t>viii</w:t>
      </w:r>
      <w:proofErr w:type="spellEnd"/>
      <w:r w:rsidR="007807FE" w:rsidRPr="005165AE">
        <w:rPr>
          <w:rFonts w:ascii="Arial" w:hAnsi="Arial" w:cs="Arial"/>
          <w:szCs w:val="24"/>
        </w:rPr>
        <w:t xml:space="preserve">) el </w:t>
      </w:r>
      <w:r w:rsidR="007807FE" w:rsidRPr="005165AE">
        <w:rPr>
          <w:rFonts w:ascii="Arial" w:hAnsi="Arial" w:cs="Arial"/>
          <w:szCs w:val="24"/>
        </w:rPr>
        <w:lastRenderedPageBreak/>
        <w:t>18/11/2014 Porvenir S.A. le informa que no tiene derecho a ser reconocida como beneficiaria de la pensión de sobrevivencia, bajo el argumento de no cumplir con los cinco años de convivencia previos al deceso del causante, por lo que le sería cancelado el saldo de la cuenta individual de ahorro personal que él tenía</w:t>
      </w:r>
    </w:p>
    <w:p w:rsidR="00587053" w:rsidRPr="005165AE" w:rsidRDefault="00587053" w:rsidP="00587053">
      <w:pPr>
        <w:spacing w:line="276" w:lineRule="auto"/>
        <w:contextualSpacing/>
        <w:jc w:val="both"/>
        <w:rPr>
          <w:rFonts w:ascii="Arial" w:hAnsi="Arial" w:cs="Arial"/>
          <w:b/>
          <w:szCs w:val="24"/>
        </w:rPr>
      </w:pPr>
    </w:p>
    <w:p w:rsidR="00591F75" w:rsidRPr="005165AE" w:rsidRDefault="00C612F6" w:rsidP="00F56B46">
      <w:pPr>
        <w:spacing w:line="276" w:lineRule="auto"/>
        <w:contextualSpacing/>
        <w:jc w:val="both"/>
        <w:rPr>
          <w:rFonts w:ascii="Arial" w:hAnsi="Arial" w:cs="Arial"/>
          <w:szCs w:val="24"/>
        </w:rPr>
      </w:pPr>
      <w:r w:rsidRPr="005165AE">
        <w:rPr>
          <w:rFonts w:ascii="Arial" w:hAnsi="Arial" w:cs="Arial"/>
          <w:szCs w:val="24"/>
        </w:rPr>
        <w:t>La</w:t>
      </w:r>
      <w:r w:rsidRPr="005165AE">
        <w:rPr>
          <w:rFonts w:ascii="Arial" w:hAnsi="Arial" w:cs="Arial"/>
          <w:b/>
          <w:szCs w:val="24"/>
        </w:rPr>
        <w:t xml:space="preserve"> AFP </w:t>
      </w:r>
      <w:r w:rsidR="00DC7B74" w:rsidRPr="005165AE">
        <w:rPr>
          <w:rFonts w:ascii="Arial" w:hAnsi="Arial" w:cs="Arial"/>
          <w:b/>
          <w:szCs w:val="24"/>
        </w:rPr>
        <w:t>Porvenir S.A.</w:t>
      </w:r>
      <w:r w:rsidR="00B220D2" w:rsidRPr="005165AE">
        <w:rPr>
          <w:rFonts w:ascii="Arial" w:hAnsi="Arial" w:cs="Arial"/>
          <w:b/>
          <w:szCs w:val="24"/>
        </w:rPr>
        <w:t xml:space="preserve">, </w:t>
      </w:r>
      <w:r w:rsidR="00144815" w:rsidRPr="005165AE">
        <w:rPr>
          <w:rFonts w:ascii="Arial" w:hAnsi="Arial" w:cs="Arial"/>
          <w:szCs w:val="24"/>
        </w:rPr>
        <w:t>se opuso a</w:t>
      </w:r>
      <w:r w:rsidR="00144815" w:rsidRPr="005165AE">
        <w:rPr>
          <w:rFonts w:ascii="Arial" w:hAnsi="Arial" w:cs="Arial"/>
          <w:b/>
          <w:szCs w:val="24"/>
        </w:rPr>
        <w:t xml:space="preserve"> </w:t>
      </w:r>
      <w:r w:rsidR="00144815" w:rsidRPr="005165AE">
        <w:rPr>
          <w:rFonts w:ascii="Arial" w:hAnsi="Arial" w:cs="Arial"/>
          <w:szCs w:val="24"/>
        </w:rPr>
        <w:t>todas l</w:t>
      </w:r>
      <w:r w:rsidR="000A1069" w:rsidRPr="005165AE">
        <w:rPr>
          <w:rFonts w:ascii="Arial" w:hAnsi="Arial" w:cs="Arial"/>
          <w:szCs w:val="24"/>
        </w:rPr>
        <w:t>as pretensiones de la dema</w:t>
      </w:r>
      <w:r w:rsidR="00B24797" w:rsidRPr="005165AE">
        <w:rPr>
          <w:rFonts w:ascii="Arial" w:hAnsi="Arial" w:cs="Arial"/>
          <w:szCs w:val="24"/>
        </w:rPr>
        <w:t>nda, como razones de</w:t>
      </w:r>
      <w:r w:rsidR="002533D3" w:rsidRPr="005165AE">
        <w:rPr>
          <w:rFonts w:ascii="Arial" w:hAnsi="Arial" w:cs="Arial"/>
          <w:szCs w:val="24"/>
        </w:rPr>
        <w:t xml:space="preserve"> defensa manifestó que</w:t>
      </w:r>
      <w:r w:rsidR="000048FB" w:rsidRPr="005165AE">
        <w:rPr>
          <w:rFonts w:ascii="Arial" w:hAnsi="Arial" w:cs="Arial"/>
          <w:szCs w:val="24"/>
        </w:rPr>
        <w:t xml:space="preserve"> </w:t>
      </w:r>
      <w:r w:rsidR="0090232F" w:rsidRPr="005165AE">
        <w:rPr>
          <w:rFonts w:ascii="Arial" w:hAnsi="Arial" w:cs="Arial"/>
          <w:szCs w:val="24"/>
        </w:rPr>
        <w:t xml:space="preserve">la pensión de sobrevivencia no se ha causado porque la actora </w:t>
      </w:r>
      <w:r w:rsidR="00035F75" w:rsidRPr="005165AE">
        <w:rPr>
          <w:rFonts w:ascii="Arial" w:hAnsi="Arial" w:cs="Arial"/>
          <w:szCs w:val="24"/>
        </w:rPr>
        <w:t xml:space="preserve">dejó de </w:t>
      </w:r>
      <w:r w:rsidR="0090232F" w:rsidRPr="005165AE">
        <w:rPr>
          <w:rFonts w:ascii="Arial" w:hAnsi="Arial" w:cs="Arial"/>
          <w:szCs w:val="24"/>
        </w:rPr>
        <w:t>acredita</w:t>
      </w:r>
      <w:r w:rsidR="00035F75" w:rsidRPr="005165AE">
        <w:rPr>
          <w:rFonts w:ascii="Arial" w:hAnsi="Arial" w:cs="Arial"/>
          <w:szCs w:val="24"/>
        </w:rPr>
        <w:t>r</w:t>
      </w:r>
      <w:r w:rsidR="0090232F" w:rsidRPr="005165AE">
        <w:rPr>
          <w:rFonts w:ascii="Arial" w:hAnsi="Arial" w:cs="Arial"/>
          <w:szCs w:val="24"/>
        </w:rPr>
        <w:t xml:space="preserve"> la calidad de beneficiaria por no ostentar la calidad de compañera permanente del causante durante los 5 años que exige el artículo 13 de la Ley 797/03.</w:t>
      </w:r>
      <w:r w:rsidR="008047E2" w:rsidRPr="005165AE">
        <w:rPr>
          <w:rFonts w:ascii="Arial" w:hAnsi="Arial" w:cs="Arial"/>
          <w:szCs w:val="24"/>
        </w:rPr>
        <w:t xml:space="preserve"> </w:t>
      </w:r>
      <w:r w:rsidR="00D12E91" w:rsidRPr="005165AE">
        <w:rPr>
          <w:rFonts w:ascii="Arial" w:hAnsi="Arial" w:cs="Arial"/>
          <w:szCs w:val="24"/>
        </w:rPr>
        <w:t>I</w:t>
      </w:r>
      <w:r w:rsidR="007F7CE7" w:rsidRPr="005165AE">
        <w:rPr>
          <w:rFonts w:ascii="Arial" w:hAnsi="Arial" w:cs="Arial"/>
          <w:szCs w:val="24"/>
        </w:rPr>
        <w:t xml:space="preserve">nterpuso como excepciones de fondo las que rotuló </w:t>
      </w:r>
      <w:r w:rsidR="00626482" w:rsidRPr="005165AE">
        <w:rPr>
          <w:rFonts w:ascii="Arial" w:hAnsi="Arial" w:cs="Arial"/>
          <w:szCs w:val="24"/>
        </w:rPr>
        <w:t>como</w:t>
      </w:r>
      <w:r w:rsidR="00657590" w:rsidRPr="005165AE">
        <w:rPr>
          <w:rFonts w:ascii="Arial" w:hAnsi="Arial" w:cs="Arial"/>
          <w:szCs w:val="24"/>
        </w:rPr>
        <w:t xml:space="preserve"> </w:t>
      </w:r>
      <w:r w:rsidR="00E53CED" w:rsidRPr="005165AE">
        <w:rPr>
          <w:rFonts w:ascii="Arial" w:hAnsi="Arial" w:cs="Arial"/>
          <w:szCs w:val="24"/>
        </w:rPr>
        <w:t>“</w:t>
      </w:r>
      <w:r w:rsidR="0090232F" w:rsidRPr="005165AE">
        <w:rPr>
          <w:rFonts w:ascii="Arial" w:hAnsi="Arial" w:cs="Arial"/>
          <w:szCs w:val="24"/>
        </w:rPr>
        <w:t>Genérica”,</w:t>
      </w:r>
      <w:r w:rsidR="001A6B7D" w:rsidRPr="005165AE">
        <w:rPr>
          <w:rFonts w:ascii="Arial" w:hAnsi="Arial" w:cs="Arial"/>
          <w:szCs w:val="24"/>
        </w:rPr>
        <w:t xml:space="preserve"> </w:t>
      </w:r>
      <w:r w:rsidR="00082909" w:rsidRPr="005165AE">
        <w:rPr>
          <w:rFonts w:ascii="Arial" w:hAnsi="Arial" w:cs="Arial"/>
          <w:szCs w:val="24"/>
        </w:rPr>
        <w:t>“Prescripción</w:t>
      </w:r>
      <w:r w:rsidR="008047E2" w:rsidRPr="005165AE">
        <w:rPr>
          <w:rFonts w:ascii="Arial" w:hAnsi="Arial" w:cs="Arial"/>
          <w:szCs w:val="24"/>
        </w:rPr>
        <w:t>”</w:t>
      </w:r>
      <w:r w:rsidR="0090232F" w:rsidRPr="005165AE">
        <w:rPr>
          <w:rFonts w:ascii="Arial" w:hAnsi="Arial" w:cs="Arial"/>
          <w:szCs w:val="24"/>
        </w:rPr>
        <w:t>, “Compensación”, “Exoneración de condena en costas y de intereses de mora”, “Buena fe”, “Falta de causa para pedir”, “Inexistencia de las obligaciones demandadas”, “Temeridad y mala fe”, “Falta de legitimación en la causa por pasiva”, “Falta de personería sustantiva por pasiva”, “Inexistencia de la fuente de la obligación”, “Ausencia de reclamación por auxilio funerario”</w:t>
      </w:r>
      <w:r w:rsidR="009B2E56" w:rsidRPr="005165AE">
        <w:rPr>
          <w:rFonts w:ascii="Arial" w:hAnsi="Arial" w:cs="Arial"/>
          <w:szCs w:val="24"/>
        </w:rPr>
        <w:t xml:space="preserve"> y </w:t>
      </w:r>
      <w:r w:rsidR="0090232F" w:rsidRPr="005165AE">
        <w:rPr>
          <w:rFonts w:ascii="Arial" w:hAnsi="Arial" w:cs="Arial"/>
          <w:szCs w:val="24"/>
        </w:rPr>
        <w:t>“Falta de enunciación en cuanto al origen del riesgo”.</w:t>
      </w:r>
    </w:p>
    <w:p w:rsidR="007C273F" w:rsidRPr="005165AE" w:rsidRDefault="007C273F" w:rsidP="00F56B46">
      <w:pPr>
        <w:spacing w:line="276" w:lineRule="auto"/>
        <w:contextualSpacing/>
        <w:jc w:val="both"/>
        <w:rPr>
          <w:rFonts w:ascii="Arial" w:hAnsi="Arial" w:cs="Arial"/>
          <w:szCs w:val="24"/>
        </w:rPr>
      </w:pPr>
    </w:p>
    <w:p w:rsidR="007C273F" w:rsidRPr="005165AE" w:rsidRDefault="007C273F" w:rsidP="00F56B46">
      <w:pPr>
        <w:spacing w:line="276" w:lineRule="auto"/>
        <w:contextualSpacing/>
        <w:jc w:val="both"/>
        <w:rPr>
          <w:rFonts w:ascii="Arial" w:hAnsi="Arial" w:cs="Arial"/>
          <w:szCs w:val="24"/>
        </w:rPr>
      </w:pPr>
      <w:r w:rsidRPr="005165AE">
        <w:rPr>
          <w:rFonts w:ascii="Arial" w:hAnsi="Arial" w:cs="Arial"/>
          <w:szCs w:val="24"/>
        </w:rPr>
        <w:t xml:space="preserve">En escrito aparte, presentó llamamiento en garantía a </w:t>
      </w:r>
      <w:r w:rsidRPr="005165AE">
        <w:rPr>
          <w:rFonts w:ascii="Arial" w:hAnsi="Arial" w:cs="Arial"/>
          <w:b/>
          <w:szCs w:val="24"/>
        </w:rPr>
        <w:t xml:space="preserve">MAPFRE Colombia Vida Seguros S.A., </w:t>
      </w:r>
      <w:r w:rsidR="00A25C43" w:rsidRPr="005165AE">
        <w:rPr>
          <w:rFonts w:ascii="Arial" w:hAnsi="Arial" w:cs="Arial"/>
          <w:szCs w:val="24"/>
        </w:rPr>
        <w:t>esta</w:t>
      </w:r>
      <w:r w:rsidR="00A25C43" w:rsidRPr="005165AE">
        <w:rPr>
          <w:rFonts w:ascii="Arial" w:hAnsi="Arial" w:cs="Arial"/>
          <w:b/>
          <w:szCs w:val="24"/>
        </w:rPr>
        <w:t xml:space="preserve"> </w:t>
      </w:r>
      <w:r w:rsidRPr="005165AE">
        <w:rPr>
          <w:rFonts w:ascii="Arial" w:hAnsi="Arial" w:cs="Arial"/>
          <w:szCs w:val="24"/>
        </w:rPr>
        <w:t xml:space="preserve">se opuso a las pretensiones por no existir cobertura para este evento, </w:t>
      </w:r>
      <w:r w:rsidR="00F104BD" w:rsidRPr="005165AE">
        <w:rPr>
          <w:rFonts w:ascii="Arial" w:hAnsi="Arial" w:cs="Arial"/>
          <w:szCs w:val="24"/>
        </w:rPr>
        <w:t xml:space="preserve">dado que </w:t>
      </w:r>
      <w:r w:rsidRPr="005165AE">
        <w:rPr>
          <w:rFonts w:ascii="Arial" w:hAnsi="Arial" w:cs="Arial"/>
          <w:szCs w:val="24"/>
        </w:rPr>
        <w:t>no existe prueba suficiente de la convivencia de la demandante con el afiliado fallecido. Adujo como excepciones de mérito las de “Ausencia de Cobertura”, “Excepción de límite de riesgo”, “Cobro de lo no debido”, “Prescripción” y “La excepción genérica”.</w:t>
      </w:r>
    </w:p>
    <w:p w:rsidR="007C273F" w:rsidRPr="005165AE" w:rsidRDefault="007C273F" w:rsidP="00F56B46">
      <w:pPr>
        <w:spacing w:line="276" w:lineRule="auto"/>
        <w:contextualSpacing/>
        <w:jc w:val="both"/>
        <w:rPr>
          <w:rFonts w:ascii="Arial" w:hAnsi="Arial" w:cs="Arial"/>
          <w:szCs w:val="24"/>
        </w:rPr>
      </w:pPr>
    </w:p>
    <w:p w:rsidR="00226D5F" w:rsidRPr="005165AE" w:rsidRDefault="00F56B46" w:rsidP="00AF6F85">
      <w:pPr>
        <w:pStyle w:val="Prrafodelista"/>
        <w:numPr>
          <w:ilvl w:val="0"/>
          <w:numId w:val="8"/>
        </w:numPr>
        <w:spacing w:line="276" w:lineRule="auto"/>
        <w:rPr>
          <w:rFonts w:ascii="Arial" w:hAnsi="Arial" w:cs="Arial"/>
          <w:b/>
          <w:sz w:val="24"/>
          <w:szCs w:val="24"/>
        </w:rPr>
      </w:pPr>
      <w:r w:rsidRPr="005165AE">
        <w:rPr>
          <w:rFonts w:ascii="Arial" w:hAnsi="Arial" w:cs="Arial"/>
          <w:b/>
          <w:sz w:val="24"/>
          <w:szCs w:val="24"/>
        </w:rPr>
        <w:t xml:space="preserve">Síntesis de la sentencia </w:t>
      </w:r>
      <w:r w:rsidR="00587053" w:rsidRPr="005165AE">
        <w:rPr>
          <w:rFonts w:ascii="Arial" w:hAnsi="Arial" w:cs="Arial"/>
          <w:b/>
          <w:sz w:val="24"/>
          <w:szCs w:val="24"/>
        </w:rPr>
        <w:t>apelada</w:t>
      </w:r>
    </w:p>
    <w:p w:rsidR="00FA391D" w:rsidRPr="005165AE" w:rsidRDefault="00226D5F" w:rsidP="00AF6F85">
      <w:pPr>
        <w:spacing w:line="276" w:lineRule="auto"/>
        <w:contextualSpacing/>
        <w:jc w:val="both"/>
        <w:rPr>
          <w:rFonts w:ascii="Arial" w:hAnsi="Arial" w:cs="Arial"/>
          <w:color w:val="000000"/>
          <w:szCs w:val="24"/>
          <w:lang w:eastAsia="es-CO"/>
        </w:rPr>
      </w:pPr>
      <w:r w:rsidRPr="005165AE">
        <w:rPr>
          <w:rFonts w:ascii="Arial" w:hAnsi="Arial" w:cs="Arial"/>
          <w:color w:val="000000"/>
          <w:szCs w:val="24"/>
          <w:lang w:eastAsia="es-CO"/>
        </w:rPr>
        <w:t>El Juzgado</w:t>
      </w:r>
      <w:r w:rsidR="0053562A" w:rsidRPr="005165AE">
        <w:rPr>
          <w:rFonts w:ascii="Arial" w:hAnsi="Arial" w:cs="Arial"/>
          <w:color w:val="000000"/>
          <w:szCs w:val="24"/>
          <w:lang w:eastAsia="es-CO"/>
        </w:rPr>
        <w:t xml:space="preserve"> </w:t>
      </w:r>
      <w:r w:rsidR="00C00C9B" w:rsidRPr="005165AE">
        <w:rPr>
          <w:rFonts w:ascii="Arial" w:hAnsi="Arial" w:cs="Arial"/>
          <w:color w:val="000000"/>
          <w:szCs w:val="24"/>
          <w:lang w:eastAsia="es-CO"/>
        </w:rPr>
        <w:t xml:space="preserve">Quinto </w:t>
      </w:r>
      <w:r w:rsidRPr="005165AE">
        <w:rPr>
          <w:rFonts w:ascii="Arial" w:hAnsi="Arial" w:cs="Arial"/>
          <w:color w:val="000000"/>
          <w:szCs w:val="24"/>
          <w:lang w:eastAsia="es-CO"/>
        </w:rPr>
        <w:t>Laboral del Circuito de Pereira</w:t>
      </w:r>
      <w:r w:rsidR="002C313D" w:rsidRPr="005165AE">
        <w:rPr>
          <w:rFonts w:ascii="Arial" w:hAnsi="Arial" w:cs="Arial"/>
          <w:color w:val="000000"/>
          <w:szCs w:val="24"/>
          <w:lang w:eastAsia="es-CO"/>
        </w:rPr>
        <w:t>,</w:t>
      </w:r>
      <w:r w:rsidR="00AD0D74" w:rsidRPr="005165AE">
        <w:rPr>
          <w:rFonts w:ascii="Arial" w:hAnsi="Arial" w:cs="Arial"/>
          <w:color w:val="000000"/>
          <w:szCs w:val="24"/>
          <w:lang w:eastAsia="es-CO"/>
        </w:rPr>
        <w:t xml:space="preserve"> </w:t>
      </w:r>
      <w:r w:rsidR="00C00C9B" w:rsidRPr="005165AE">
        <w:rPr>
          <w:rFonts w:ascii="Arial" w:hAnsi="Arial" w:cs="Arial"/>
          <w:color w:val="000000"/>
          <w:szCs w:val="24"/>
          <w:lang w:eastAsia="es-CO"/>
        </w:rPr>
        <w:t>de</w:t>
      </w:r>
      <w:r w:rsidR="00266B63" w:rsidRPr="005165AE">
        <w:rPr>
          <w:rFonts w:ascii="Arial" w:hAnsi="Arial" w:cs="Arial"/>
          <w:color w:val="000000"/>
          <w:szCs w:val="24"/>
          <w:lang w:eastAsia="es-CO"/>
        </w:rPr>
        <w:t>negó las pretensiones de la demanda y condenó en costas a</w:t>
      </w:r>
      <w:r w:rsidR="00C00C9B" w:rsidRPr="005165AE">
        <w:rPr>
          <w:rFonts w:ascii="Arial" w:hAnsi="Arial" w:cs="Arial"/>
          <w:color w:val="000000"/>
          <w:szCs w:val="24"/>
          <w:lang w:eastAsia="es-CO"/>
        </w:rPr>
        <w:t xml:space="preserve"> </w:t>
      </w:r>
      <w:r w:rsidR="00266B63" w:rsidRPr="005165AE">
        <w:rPr>
          <w:rFonts w:ascii="Arial" w:hAnsi="Arial" w:cs="Arial"/>
          <w:color w:val="000000"/>
          <w:szCs w:val="24"/>
          <w:lang w:eastAsia="es-CO"/>
        </w:rPr>
        <w:t>l</w:t>
      </w:r>
      <w:r w:rsidR="00C00C9B" w:rsidRPr="005165AE">
        <w:rPr>
          <w:rFonts w:ascii="Arial" w:hAnsi="Arial" w:cs="Arial"/>
          <w:color w:val="000000"/>
          <w:szCs w:val="24"/>
          <w:lang w:eastAsia="es-CO"/>
        </w:rPr>
        <w:t>a</w:t>
      </w:r>
      <w:r w:rsidR="00266B63" w:rsidRPr="005165AE">
        <w:rPr>
          <w:rFonts w:ascii="Arial" w:hAnsi="Arial" w:cs="Arial"/>
          <w:color w:val="000000"/>
          <w:szCs w:val="24"/>
          <w:lang w:eastAsia="es-CO"/>
        </w:rPr>
        <w:t xml:space="preserve"> </w:t>
      </w:r>
      <w:r w:rsidR="00C00C9B" w:rsidRPr="005165AE">
        <w:rPr>
          <w:rFonts w:ascii="Arial" w:hAnsi="Arial" w:cs="Arial"/>
          <w:color w:val="000000"/>
          <w:szCs w:val="24"/>
          <w:lang w:eastAsia="es-CO"/>
        </w:rPr>
        <w:t xml:space="preserve">parte </w:t>
      </w:r>
      <w:r w:rsidR="00266B63" w:rsidRPr="005165AE">
        <w:rPr>
          <w:rFonts w:ascii="Arial" w:hAnsi="Arial" w:cs="Arial"/>
          <w:color w:val="000000"/>
          <w:szCs w:val="24"/>
          <w:lang w:eastAsia="es-CO"/>
        </w:rPr>
        <w:t>actor</w:t>
      </w:r>
      <w:r w:rsidR="00C00C9B" w:rsidRPr="005165AE">
        <w:rPr>
          <w:rFonts w:ascii="Arial" w:hAnsi="Arial" w:cs="Arial"/>
          <w:color w:val="000000"/>
          <w:szCs w:val="24"/>
          <w:lang w:eastAsia="es-CO"/>
        </w:rPr>
        <w:t>a</w:t>
      </w:r>
      <w:r w:rsidR="00FA391D" w:rsidRPr="005165AE">
        <w:rPr>
          <w:rFonts w:ascii="Arial" w:hAnsi="Arial" w:cs="Arial"/>
          <w:color w:val="000000"/>
          <w:szCs w:val="24"/>
          <w:lang w:eastAsia="es-CO"/>
        </w:rPr>
        <w:t>.</w:t>
      </w:r>
    </w:p>
    <w:p w:rsidR="00BB7287" w:rsidRPr="005165AE" w:rsidRDefault="00BB7287" w:rsidP="00AF6F85">
      <w:pPr>
        <w:spacing w:line="276" w:lineRule="auto"/>
        <w:contextualSpacing/>
        <w:jc w:val="both"/>
        <w:rPr>
          <w:rFonts w:ascii="Arial" w:hAnsi="Arial" w:cs="Arial"/>
          <w:color w:val="000000"/>
          <w:szCs w:val="24"/>
          <w:lang w:eastAsia="es-CO"/>
        </w:rPr>
      </w:pPr>
    </w:p>
    <w:p w:rsidR="008C73B9" w:rsidRPr="005165AE" w:rsidRDefault="00052AD8" w:rsidP="00864C0C">
      <w:pPr>
        <w:spacing w:line="276" w:lineRule="auto"/>
        <w:contextualSpacing/>
        <w:jc w:val="both"/>
        <w:rPr>
          <w:rFonts w:ascii="Arial" w:hAnsi="Arial" w:cs="Arial"/>
          <w:color w:val="000000"/>
          <w:szCs w:val="24"/>
          <w:lang w:eastAsia="es-CO"/>
        </w:rPr>
      </w:pPr>
      <w:r w:rsidRPr="005165AE">
        <w:rPr>
          <w:rFonts w:ascii="Arial" w:hAnsi="Arial" w:cs="Arial"/>
          <w:color w:val="000000"/>
          <w:szCs w:val="24"/>
          <w:lang w:eastAsia="es-CO"/>
        </w:rPr>
        <w:t xml:space="preserve">Para arribar a la anterior decisión, </w:t>
      </w:r>
      <w:r w:rsidR="0030702C" w:rsidRPr="005165AE">
        <w:rPr>
          <w:rFonts w:ascii="Arial" w:hAnsi="Arial" w:cs="Arial"/>
          <w:color w:val="000000"/>
          <w:szCs w:val="24"/>
          <w:lang w:eastAsia="es-CO"/>
        </w:rPr>
        <w:t xml:space="preserve">manifestó </w:t>
      </w:r>
      <w:r w:rsidRPr="005165AE">
        <w:rPr>
          <w:rFonts w:ascii="Arial" w:hAnsi="Arial" w:cs="Arial"/>
          <w:color w:val="000000"/>
          <w:szCs w:val="24"/>
          <w:lang w:eastAsia="es-CO"/>
        </w:rPr>
        <w:t>que</w:t>
      </w:r>
      <w:r w:rsidR="003E48DB" w:rsidRPr="005165AE">
        <w:rPr>
          <w:rFonts w:ascii="Arial" w:hAnsi="Arial" w:cs="Arial"/>
          <w:color w:val="000000"/>
          <w:szCs w:val="24"/>
          <w:lang w:eastAsia="es-CO"/>
        </w:rPr>
        <w:t xml:space="preserve"> </w:t>
      </w:r>
      <w:r w:rsidR="00A25C43" w:rsidRPr="005165AE">
        <w:rPr>
          <w:rFonts w:ascii="Arial" w:hAnsi="Arial" w:cs="Arial"/>
          <w:color w:val="000000"/>
          <w:szCs w:val="24"/>
          <w:lang w:eastAsia="es-CO"/>
        </w:rPr>
        <w:t xml:space="preserve">la parte demandante </w:t>
      </w:r>
      <w:r w:rsidR="00DC52DE" w:rsidRPr="005165AE">
        <w:rPr>
          <w:rFonts w:ascii="Arial" w:hAnsi="Arial" w:cs="Arial"/>
          <w:color w:val="000000"/>
          <w:szCs w:val="24"/>
          <w:lang w:eastAsia="es-CO"/>
        </w:rPr>
        <w:t xml:space="preserve">no había </w:t>
      </w:r>
      <w:r w:rsidR="001D3036" w:rsidRPr="005165AE">
        <w:rPr>
          <w:rFonts w:ascii="Arial" w:hAnsi="Arial" w:cs="Arial"/>
          <w:color w:val="000000"/>
          <w:szCs w:val="24"/>
          <w:lang w:eastAsia="es-CO"/>
        </w:rPr>
        <w:t xml:space="preserve">probado haber </w:t>
      </w:r>
      <w:r w:rsidR="00DC52DE" w:rsidRPr="005165AE">
        <w:rPr>
          <w:rFonts w:ascii="Arial" w:hAnsi="Arial" w:cs="Arial"/>
          <w:color w:val="000000"/>
          <w:szCs w:val="24"/>
          <w:lang w:eastAsia="es-CO"/>
        </w:rPr>
        <w:t>realizado pago alguno, por lo que no era posible atender el reconocimiento del auxilio funerario.</w:t>
      </w:r>
    </w:p>
    <w:p w:rsidR="00DC52DE" w:rsidRPr="005165AE" w:rsidRDefault="00DC52DE" w:rsidP="00864C0C">
      <w:pPr>
        <w:spacing w:line="276" w:lineRule="auto"/>
        <w:contextualSpacing/>
        <w:jc w:val="both"/>
        <w:rPr>
          <w:rFonts w:ascii="Arial" w:hAnsi="Arial" w:cs="Arial"/>
          <w:color w:val="000000"/>
          <w:szCs w:val="24"/>
          <w:lang w:eastAsia="es-CO"/>
        </w:rPr>
      </w:pPr>
    </w:p>
    <w:p w:rsidR="00F174A4" w:rsidRDefault="00DC52DE" w:rsidP="00864C0C">
      <w:pPr>
        <w:spacing w:line="276" w:lineRule="auto"/>
        <w:contextualSpacing/>
        <w:jc w:val="both"/>
        <w:rPr>
          <w:rFonts w:ascii="Arial" w:hAnsi="Arial" w:cs="Arial"/>
          <w:color w:val="000000"/>
          <w:szCs w:val="24"/>
          <w:lang w:eastAsia="es-CO"/>
        </w:rPr>
      </w:pPr>
      <w:r w:rsidRPr="005165AE">
        <w:rPr>
          <w:rFonts w:ascii="Arial" w:hAnsi="Arial" w:cs="Arial"/>
          <w:color w:val="000000"/>
          <w:szCs w:val="24"/>
          <w:lang w:eastAsia="es-CO"/>
        </w:rPr>
        <w:t xml:space="preserve">En relación con la pensión de sobrevivientes, </w:t>
      </w:r>
      <w:r w:rsidR="00BB6A6B" w:rsidRPr="005165AE">
        <w:rPr>
          <w:rFonts w:ascii="Arial" w:hAnsi="Arial" w:cs="Arial"/>
          <w:color w:val="000000"/>
          <w:szCs w:val="24"/>
          <w:lang w:eastAsia="es-CO"/>
        </w:rPr>
        <w:t xml:space="preserve">indicó </w:t>
      </w:r>
      <w:proofErr w:type="gramStart"/>
      <w:r w:rsidR="00BB6A6B" w:rsidRPr="005165AE">
        <w:rPr>
          <w:rFonts w:ascii="Arial" w:hAnsi="Arial" w:cs="Arial"/>
          <w:color w:val="000000"/>
          <w:szCs w:val="24"/>
          <w:lang w:eastAsia="es-CO"/>
        </w:rPr>
        <w:t>que</w:t>
      </w:r>
      <w:proofErr w:type="gramEnd"/>
      <w:r w:rsidR="001D3036" w:rsidRPr="005165AE">
        <w:rPr>
          <w:rFonts w:ascii="Arial" w:hAnsi="Arial" w:cs="Arial"/>
          <w:color w:val="000000"/>
          <w:szCs w:val="24"/>
          <w:lang w:eastAsia="es-CO"/>
        </w:rPr>
        <w:t xml:space="preserve"> pese a que el </w:t>
      </w:r>
      <w:r w:rsidR="00035F75" w:rsidRPr="005165AE">
        <w:rPr>
          <w:rFonts w:ascii="Arial" w:hAnsi="Arial" w:cs="Arial"/>
          <w:color w:val="000000"/>
          <w:szCs w:val="24"/>
          <w:lang w:eastAsia="es-CO"/>
        </w:rPr>
        <w:t>a</w:t>
      </w:r>
      <w:r w:rsidR="001D3036" w:rsidRPr="005165AE">
        <w:rPr>
          <w:rFonts w:ascii="Arial" w:hAnsi="Arial" w:cs="Arial"/>
          <w:color w:val="000000"/>
          <w:szCs w:val="24"/>
          <w:lang w:eastAsia="es-CO"/>
        </w:rPr>
        <w:t xml:space="preserve">filiado dejó causada la pensión de sobrevivientes, </w:t>
      </w:r>
      <w:r w:rsidR="00BB6A6B" w:rsidRPr="005165AE">
        <w:rPr>
          <w:rFonts w:ascii="Arial" w:hAnsi="Arial" w:cs="Arial"/>
          <w:color w:val="000000"/>
          <w:szCs w:val="24"/>
          <w:lang w:eastAsia="es-CO"/>
        </w:rPr>
        <w:t xml:space="preserve">la demandante no había logrado acreditar los cinco años de convivencia con </w:t>
      </w:r>
      <w:r w:rsidR="001D3036" w:rsidRPr="005165AE">
        <w:rPr>
          <w:rFonts w:ascii="Arial" w:hAnsi="Arial" w:cs="Arial"/>
          <w:color w:val="000000"/>
          <w:szCs w:val="24"/>
          <w:lang w:eastAsia="es-CO"/>
        </w:rPr>
        <w:t>él</w:t>
      </w:r>
      <w:r w:rsidR="00BB6A6B" w:rsidRPr="005165AE">
        <w:rPr>
          <w:rFonts w:ascii="Arial" w:hAnsi="Arial" w:cs="Arial"/>
          <w:color w:val="000000"/>
          <w:szCs w:val="24"/>
          <w:lang w:eastAsia="es-CO"/>
        </w:rPr>
        <w:t xml:space="preserve"> </w:t>
      </w:r>
      <w:r w:rsidR="001D3036" w:rsidRPr="005165AE">
        <w:rPr>
          <w:rFonts w:ascii="Arial" w:hAnsi="Arial" w:cs="Arial"/>
          <w:color w:val="000000"/>
          <w:szCs w:val="24"/>
          <w:lang w:eastAsia="es-CO"/>
        </w:rPr>
        <w:t xml:space="preserve">con </w:t>
      </w:r>
      <w:r w:rsidR="00202A8A" w:rsidRPr="005165AE">
        <w:rPr>
          <w:rFonts w:ascii="Arial" w:hAnsi="Arial" w:cs="Arial"/>
          <w:color w:val="000000"/>
          <w:szCs w:val="24"/>
          <w:lang w:eastAsia="es-CO"/>
        </w:rPr>
        <w:t>anterior</w:t>
      </w:r>
      <w:r w:rsidR="00F104BD" w:rsidRPr="005165AE">
        <w:rPr>
          <w:rFonts w:ascii="Arial" w:hAnsi="Arial" w:cs="Arial"/>
          <w:color w:val="000000"/>
          <w:szCs w:val="24"/>
          <w:lang w:eastAsia="es-CO"/>
        </w:rPr>
        <w:t xml:space="preserve">idad </w:t>
      </w:r>
      <w:r w:rsidR="00202A8A" w:rsidRPr="005165AE">
        <w:rPr>
          <w:rFonts w:ascii="Arial" w:hAnsi="Arial" w:cs="Arial"/>
          <w:color w:val="000000"/>
          <w:szCs w:val="24"/>
          <w:lang w:eastAsia="es-CO"/>
        </w:rPr>
        <w:t xml:space="preserve">a su fallecimiento; toda vez que </w:t>
      </w:r>
      <w:r w:rsidR="00F104BD" w:rsidRPr="005165AE">
        <w:rPr>
          <w:rFonts w:ascii="Arial" w:hAnsi="Arial" w:cs="Arial"/>
          <w:color w:val="000000"/>
          <w:szCs w:val="24"/>
          <w:lang w:eastAsia="es-CO"/>
        </w:rPr>
        <w:t xml:space="preserve">al </w:t>
      </w:r>
      <w:r w:rsidR="007C6727" w:rsidRPr="005165AE">
        <w:rPr>
          <w:rFonts w:ascii="Arial" w:hAnsi="Arial" w:cs="Arial"/>
          <w:color w:val="000000"/>
          <w:szCs w:val="24"/>
          <w:lang w:eastAsia="es-CO"/>
        </w:rPr>
        <w:t xml:space="preserve">contraer matrimonio el 17/08/2013 y haber muerto el 15/12/2013, solo transcurrieron unos </w:t>
      </w:r>
      <w:r w:rsidR="007E33C6" w:rsidRPr="005165AE">
        <w:rPr>
          <w:rFonts w:ascii="Arial" w:hAnsi="Arial" w:cs="Arial"/>
          <w:color w:val="000000"/>
          <w:szCs w:val="24"/>
          <w:lang w:eastAsia="es-CO"/>
        </w:rPr>
        <w:t xml:space="preserve">4 </w:t>
      </w:r>
      <w:r w:rsidR="007C6727" w:rsidRPr="005165AE">
        <w:rPr>
          <w:rFonts w:ascii="Arial" w:hAnsi="Arial" w:cs="Arial"/>
          <w:color w:val="000000"/>
          <w:szCs w:val="24"/>
          <w:lang w:eastAsia="es-CO"/>
        </w:rPr>
        <w:t>meses</w:t>
      </w:r>
      <w:r w:rsidR="007E33C6" w:rsidRPr="005165AE">
        <w:rPr>
          <w:rFonts w:ascii="Arial" w:hAnsi="Arial" w:cs="Arial"/>
          <w:color w:val="000000"/>
          <w:szCs w:val="24"/>
          <w:lang w:eastAsia="es-CO"/>
        </w:rPr>
        <w:t xml:space="preserve"> aproximadamente</w:t>
      </w:r>
      <w:r w:rsidR="007C6727" w:rsidRPr="005165AE">
        <w:rPr>
          <w:rFonts w:ascii="Arial" w:hAnsi="Arial" w:cs="Arial"/>
          <w:color w:val="000000"/>
          <w:szCs w:val="24"/>
          <w:lang w:eastAsia="es-CO"/>
        </w:rPr>
        <w:t>.</w:t>
      </w:r>
    </w:p>
    <w:p w:rsidR="007C6727" w:rsidRPr="005165AE" w:rsidRDefault="003D0D4E" w:rsidP="00864C0C">
      <w:pPr>
        <w:spacing w:line="276" w:lineRule="auto"/>
        <w:contextualSpacing/>
        <w:jc w:val="both"/>
        <w:rPr>
          <w:rFonts w:ascii="Arial" w:hAnsi="Arial" w:cs="Arial"/>
          <w:color w:val="000000"/>
          <w:szCs w:val="24"/>
          <w:lang w:eastAsia="es-CO"/>
        </w:rPr>
      </w:pPr>
      <w:r w:rsidRPr="005165AE">
        <w:rPr>
          <w:rFonts w:ascii="Arial" w:hAnsi="Arial" w:cs="Arial"/>
          <w:color w:val="000000"/>
          <w:szCs w:val="24"/>
          <w:lang w:eastAsia="es-CO"/>
        </w:rPr>
        <w:t xml:space="preserve"> </w:t>
      </w:r>
    </w:p>
    <w:p w:rsidR="007E33C6" w:rsidRPr="005165AE" w:rsidRDefault="003D0D4E" w:rsidP="00864C0C">
      <w:pPr>
        <w:spacing w:line="276" w:lineRule="auto"/>
        <w:contextualSpacing/>
        <w:jc w:val="both"/>
        <w:rPr>
          <w:rFonts w:ascii="Arial" w:hAnsi="Arial" w:cs="Arial"/>
          <w:color w:val="000000"/>
          <w:szCs w:val="24"/>
          <w:lang w:eastAsia="es-CO"/>
        </w:rPr>
      </w:pPr>
      <w:r w:rsidRPr="005165AE">
        <w:rPr>
          <w:rFonts w:ascii="Arial" w:hAnsi="Arial" w:cs="Arial"/>
          <w:color w:val="000000"/>
          <w:szCs w:val="24"/>
          <w:lang w:eastAsia="es-CO"/>
        </w:rPr>
        <w:t>Ahora, conforme formulario diligenciado por la actora al solicitar el reconocimiento de la pensión, ella respondió que la convivencia se había presentado entre junio de 2009 y diciembre de 201</w:t>
      </w:r>
      <w:r w:rsidR="001D11F2" w:rsidRPr="005165AE">
        <w:rPr>
          <w:rFonts w:ascii="Arial" w:hAnsi="Arial" w:cs="Arial"/>
          <w:color w:val="000000"/>
          <w:szCs w:val="24"/>
          <w:lang w:eastAsia="es-CO"/>
        </w:rPr>
        <w:t>3</w:t>
      </w:r>
      <w:r w:rsidRPr="005165AE">
        <w:rPr>
          <w:rFonts w:ascii="Arial" w:hAnsi="Arial" w:cs="Arial"/>
          <w:color w:val="000000"/>
          <w:szCs w:val="24"/>
          <w:lang w:eastAsia="es-CO"/>
        </w:rPr>
        <w:t xml:space="preserve"> –fl.113-, motivo por el cual no se hizo investigación administrativa</w:t>
      </w:r>
      <w:r w:rsidR="007E33C6" w:rsidRPr="005165AE">
        <w:rPr>
          <w:rFonts w:ascii="Arial" w:hAnsi="Arial" w:cs="Arial"/>
          <w:color w:val="000000"/>
          <w:szCs w:val="24"/>
          <w:lang w:eastAsia="es-CO"/>
        </w:rPr>
        <w:t xml:space="preserve"> y </w:t>
      </w:r>
      <w:r w:rsidRPr="005165AE">
        <w:rPr>
          <w:rFonts w:ascii="Arial" w:hAnsi="Arial" w:cs="Arial"/>
          <w:color w:val="000000"/>
          <w:szCs w:val="24"/>
          <w:lang w:eastAsia="es-CO"/>
        </w:rPr>
        <w:t xml:space="preserve">que fue beneficiaria de su esposo en salud desde el 28/11/11 </w:t>
      </w:r>
      <w:r w:rsidR="007E33C6" w:rsidRPr="005165AE">
        <w:rPr>
          <w:rFonts w:ascii="Arial" w:hAnsi="Arial" w:cs="Arial"/>
          <w:color w:val="000000"/>
          <w:szCs w:val="24"/>
          <w:lang w:eastAsia="es-CO"/>
        </w:rPr>
        <w:t>-fl.</w:t>
      </w:r>
      <w:r w:rsidRPr="005165AE">
        <w:rPr>
          <w:rFonts w:ascii="Arial" w:hAnsi="Arial" w:cs="Arial"/>
          <w:color w:val="000000"/>
          <w:szCs w:val="24"/>
          <w:lang w:eastAsia="es-CO"/>
        </w:rPr>
        <w:t>20-</w:t>
      </w:r>
    </w:p>
    <w:p w:rsidR="007E33C6" w:rsidRPr="005165AE" w:rsidRDefault="007E33C6" w:rsidP="00864C0C">
      <w:pPr>
        <w:spacing w:line="276" w:lineRule="auto"/>
        <w:contextualSpacing/>
        <w:jc w:val="both"/>
        <w:rPr>
          <w:rFonts w:ascii="Arial" w:hAnsi="Arial" w:cs="Arial"/>
          <w:color w:val="000000"/>
          <w:szCs w:val="24"/>
          <w:lang w:eastAsia="es-CO"/>
        </w:rPr>
      </w:pPr>
    </w:p>
    <w:p w:rsidR="007E33C6" w:rsidRPr="005165AE" w:rsidRDefault="003D0D4E" w:rsidP="00864C0C">
      <w:pPr>
        <w:spacing w:line="276" w:lineRule="auto"/>
        <w:contextualSpacing/>
        <w:jc w:val="both"/>
        <w:rPr>
          <w:rFonts w:ascii="Arial" w:hAnsi="Arial" w:cs="Arial"/>
          <w:color w:val="000000"/>
          <w:szCs w:val="24"/>
          <w:lang w:eastAsia="es-CO"/>
        </w:rPr>
      </w:pPr>
      <w:r w:rsidRPr="005165AE">
        <w:rPr>
          <w:rFonts w:ascii="Arial" w:hAnsi="Arial" w:cs="Arial"/>
          <w:color w:val="000000"/>
          <w:szCs w:val="24"/>
          <w:lang w:eastAsia="es-CO"/>
        </w:rPr>
        <w:t xml:space="preserve">Por su parte, </w:t>
      </w:r>
      <w:r w:rsidR="007E33C6" w:rsidRPr="005165AE">
        <w:rPr>
          <w:rFonts w:ascii="Arial" w:hAnsi="Arial" w:cs="Arial"/>
          <w:color w:val="000000"/>
          <w:szCs w:val="24"/>
          <w:lang w:eastAsia="es-CO"/>
        </w:rPr>
        <w:t>la demandante en el interrogatorio de parte se reiteró en lo dicho en la demanda acerca de la convivencia con el causante desde febrero de 2007 en Manizales y Pereira y frente a la fecha expuesta en el formulario, dijo que se había equivocado.</w:t>
      </w:r>
    </w:p>
    <w:p w:rsidR="007E33C6" w:rsidRPr="005165AE" w:rsidRDefault="007E33C6" w:rsidP="00864C0C">
      <w:pPr>
        <w:spacing w:line="276" w:lineRule="auto"/>
        <w:contextualSpacing/>
        <w:jc w:val="both"/>
        <w:rPr>
          <w:rFonts w:ascii="Arial" w:hAnsi="Arial" w:cs="Arial"/>
          <w:color w:val="000000"/>
          <w:szCs w:val="24"/>
          <w:lang w:eastAsia="es-CO"/>
        </w:rPr>
      </w:pPr>
    </w:p>
    <w:p w:rsidR="00E254FB" w:rsidRPr="005165AE" w:rsidRDefault="007E33C6" w:rsidP="00864C0C">
      <w:pPr>
        <w:spacing w:line="276" w:lineRule="auto"/>
        <w:contextualSpacing/>
        <w:jc w:val="both"/>
        <w:rPr>
          <w:rFonts w:ascii="Arial" w:hAnsi="Arial" w:cs="Arial"/>
          <w:color w:val="000000"/>
          <w:szCs w:val="24"/>
          <w:lang w:eastAsia="es-CO"/>
        </w:rPr>
      </w:pPr>
      <w:r w:rsidRPr="005165AE">
        <w:rPr>
          <w:rFonts w:ascii="Arial" w:hAnsi="Arial" w:cs="Arial"/>
          <w:color w:val="000000"/>
          <w:szCs w:val="24"/>
          <w:lang w:eastAsia="es-CO"/>
        </w:rPr>
        <w:lastRenderedPageBreak/>
        <w:t>Los testigos</w:t>
      </w:r>
      <w:r w:rsidR="003D0D4E" w:rsidRPr="005165AE">
        <w:rPr>
          <w:rStyle w:val="Refdenotaalpie"/>
          <w:rFonts w:ascii="Arial" w:hAnsi="Arial" w:cs="Arial"/>
          <w:color w:val="000000"/>
          <w:szCs w:val="24"/>
          <w:lang w:eastAsia="es-CO"/>
        </w:rPr>
        <w:footnoteReference w:id="1"/>
      </w:r>
      <w:r w:rsidRPr="005165AE">
        <w:rPr>
          <w:rFonts w:ascii="Arial" w:hAnsi="Arial" w:cs="Arial"/>
          <w:color w:val="000000"/>
          <w:szCs w:val="24"/>
          <w:lang w:eastAsia="es-CO"/>
        </w:rPr>
        <w:t xml:space="preserve"> al unísono manifestaron que la pareja convivió bajo el mismo techo desde el año 2007</w:t>
      </w:r>
      <w:r w:rsidR="00E254FB" w:rsidRPr="005165AE">
        <w:rPr>
          <w:rFonts w:ascii="Arial" w:hAnsi="Arial" w:cs="Arial"/>
          <w:color w:val="000000"/>
          <w:szCs w:val="24"/>
          <w:lang w:eastAsia="es-CO"/>
        </w:rPr>
        <w:t xml:space="preserve"> en Manizales, porque allí estudiaban, que nunca se separaron y no tuvieron hijos, aunque refirieron el aborto que se presentó en el 2010.</w:t>
      </w:r>
    </w:p>
    <w:p w:rsidR="00E254FB" w:rsidRPr="005165AE" w:rsidRDefault="00E254FB" w:rsidP="00864C0C">
      <w:pPr>
        <w:spacing w:line="276" w:lineRule="auto"/>
        <w:contextualSpacing/>
        <w:jc w:val="both"/>
        <w:rPr>
          <w:rFonts w:ascii="Arial" w:hAnsi="Arial" w:cs="Arial"/>
          <w:color w:val="000000"/>
          <w:szCs w:val="24"/>
          <w:lang w:eastAsia="es-CO"/>
        </w:rPr>
      </w:pPr>
    </w:p>
    <w:p w:rsidR="00E254FB" w:rsidRPr="005165AE" w:rsidRDefault="00E254FB" w:rsidP="00864C0C">
      <w:pPr>
        <w:spacing w:line="276" w:lineRule="auto"/>
        <w:contextualSpacing/>
        <w:jc w:val="both"/>
        <w:rPr>
          <w:rFonts w:ascii="Arial" w:hAnsi="Arial" w:cs="Arial"/>
          <w:color w:val="000000"/>
          <w:szCs w:val="24"/>
          <w:lang w:eastAsia="es-CO"/>
        </w:rPr>
      </w:pPr>
      <w:r w:rsidRPr="005165AE">
        <w:rPr>
          <w:rFonts w:ascii="Arial" w:hAnsi="Arial" w:cs="Arial"/>
          <w:color w:val="000000"/>
          <w:szCs w:val="24"/>
          <w:lang w:eastAsia="es-CO"/>
        </w:rPr>
        <w:t xml:space="preserve">Concluyó que efectivamente la pareja tuvo una convivencia singular e ininterrumpida, pero desde el año 2011 y no desde el 2007 como se expuso en la demanda, porque </w:t>
      </w:r>
      <w:r w:rsidR="000E29F2" w:rsidRPr="005165AE">
        <w:rPr>
          <w:rFonts w:ascii="Arial" w:hAnsi="Arial" w:cs="Arial"/>
          <w:color w:val="000000"/>
          <w:szCs w:val="24"/>
          <w:lang w:eastAsia="es-CO"/>
        </w:rPr>
        <w:t>en la atención médica por el aborto, ella indicó que era soltera, fue afiliada en salud por el fallecido en el año 2011 y además que espontáneamente cuando suscribió el formulario de solicitud de la prestación, refirió que la convivencia había iniciado en junio de 2009</w:t>
      </w:r>
      <w:r w:rsidR="00EC1623" w:rsidRPr="005165AE">
        <w:rPr>
          <w:rFonts w:ascii="Arial" w:hAnsi="Arial" w:cs="Arial"/>
          <w:color w:val="000000"/>
          <w:szCs w:val="24"/>
          <w:lang w:eastAsia="es-CO"/>
        </w:rPr>
        <w:t>;</w:t>
      </w:r>
      <w:r w:rsidR="000E29F2" w:rsidRPr="005165AE">
        <w:rPr>
          <w:rFonts w:ascii="Arial" w:hAnsi="Arial" w:cs="Arial"/>
          <w:color w:val="000000"/>
          <w:szCs w:val="24"/>
          <w:lang w:eastAsia="es-CO"/>
        </w:rPr>
        <w:t xml:space="preserve"> o sea de 4 años y 6 meses como lo alegan la demandada y la llamada en garantía.</w:t>
      </w:r>
    </w:p>
    <w:p w:rsidR="000E29F2" w:rsidRPr="005165AE" w:rsidRDefault="000E29F2" w:rsidP="00864C0C">
      <w:pPr>
        <w:spacing w:line="276" w:lineRule="auto"/>
        <w:contextualSpacing/>
        <w:jc w:val="both"/>
        <w:rPr>
          <w:rFonts w:ascii="Arial" w:hAnsi="Arial" w:cs="Arial"/>
          <w:color w:val="000000"/>
          <w:szCs w:val="24"/>
          <w:lang w:eastAsia="es-CO"/>
        </w:rPr>
      </w:pPr>
    </w:p>
    <w:p w:rsidR="000E29F2" w:rsidRPr="005165AE" w:rsidRDefault="000E29F2" w:rsidP="00864C0C">
      <w:pPr>
        <w:spacing w:line="276" w:lineRule="auto"/>
        <w:contextualSpacing/>
        <w:jc w:val="both"/>
        <w:rPr>
          <w:rFonts w:ascii="Arial" w:hAnsi="Arial" w:cs="Arial"/>
          <w:color w:val="000000"/>
          <w:szCs w:val="24"/>
          <w:lang w:eastAsia="es-CO"/>
        </w:rPr>
      </w:pPr>
      <w:r w:rsidRPr="005165AE">
        <w:rPr>
          <w:rFonts w:ascii="Arial" w:hAnsi="Arial" w:cs="Arial"/>
          <w:color w:val="000000"/>
          <w:szCs w:val="24"/>
          <w:lang w:eastAsia="es-CO"/>
        </w:rPr>
        <w:t>Precisó que llamaba la atención que los testigos recordaran con tanta precisión la fecha del inicio de la convivencia de la pareja, pero no de aquella en que terminaron sus estudios o empezaron a trabajar.</w:t>
      </w:r>
    </w:p>
    <w:p w:rsidR="007C6727" w:rsidRPr="005165AE" w:rsidRDefault="007C6727" w:rsidP="00864C0C">
      <w:pPr>
        <w:spacing w:line="276" w:lineRule="auto"/>
        <w:contextualSpacing/>
        <w:jc w:val="both"/>
        <w:rPr>
          <w:rFonts w:ascii="Arial" w:hAnsi="Arial" w:cs="Arial"/>
          <w:color w:val="000000"/>
          <w:szCs w:val="24"/>
          <w:lang w:eastAsia="es-CO"/>
        </w:rPr>
      </w:pPr>
    </w:p>
    <w:p w:rsidR="00FE502F" w:rsidRPr="005165AE" w:rsidRDefault="00864C0C" w:rsidP="007C6727">
      <w:pPr>
        <w:pStyle w:val="Prrafodelista"/>
        <w:numPr>
          <w:ilvl w:val="0"/>
          <w:numId w:val="8"/>
        </w:numPr>
        <w:spacing w:line="276" w:lineRule="auto"/>
        <w:jc w:val="both"/>
        <w:rPr>
          <w:rFonts w:ascii="Arial" w:hAnsi="Arial" w:cs="Arial"/>
          <w:b/>
          <w:color w:val="000000"/>
          <w:sz w:val="24"/>
          <w:szCs w:val="24"/>
          <w:lang w:eastAsia="es-CO"/>
        </w:rPr>
      </w:pPr>
      <w:r w:rsidRPr="005165AE">
        <w:rPr>
          <w:rFonts w:ascii="Arial" w:hAnsi="Arial" w:cs="Arial"/>
          <w:b/>
          <w:color w:val="000000"/>
          <w:sz w:val="24"/>
          <w:szCs w:val="24"/>
          <w:lang w:eastAsia="es-CO"/>
        </w:rPr>
        <w:t>Síntesis del recurso de apelación</w:t>
      </w:r>
    </w:p>
    <w:p w:rsidR="007C6727" w:rsidRPr="005165AE" w:rsidRDefault="007C6727" w:rsidP="007C6727">
      <w:pPr>
        <w:spacing w:line="276" w:lineRule="auto"/>
        <w:jc w:val="both"/>
        <w:rPr>
          <w:rFonts w:ascii="Arial" w:hAnsi="Arial" w:cs="Arial"/>
          <w:b/>
          <w:szCs w:val="24"/>
        </w:rPr>
      </w:pPr>
    </w:p>
    <w:p w:rsidR="00097F14" w:rsidRPr="005165AE" w:rsidRDefault="00864C0C" w:rsidP="00C5018D">
      <w:pPr>
        <w:tabs>
          <w:tab w:val="left" w:pos="6379"/>
        </w:tabs>
        <w:spacing w:line="276" w:lineRule="auto"/>
        <w:contextualSpacing/>
        <w:jc w:val="both"/>
        <w:rPr>
          <w:rFonts w:ascii="Arial" w:hAnsi="Arial" w:cs="Arial"/>
          <w:szCs w:val="24"/>
        </w:rPr>
      </w:pPr>
      <w:r w:rsidRPr="005165AE">
        <w:rPr>
          <w:rFonts w:ascii="Arial" w:hAnsi="Arial" w:cs="Arial"/>
          <w:szCs w:val="24"/>
        </w:rPr>
        <w:t>Inconforme con lo decidido, la apo</w:t>
      </w:r>
      <w:r w:rsidR="00351F5C" w:rsidRPr="005165AE">
        <w:rPr>
          <w:rFonts w:ascii="Arial" w:hAnsi="Arial" w:cs="Arial"/>
          <w:szCs w:val="24"/>
        </w:rPr>
        <w:t>de</w:t>
      </w:r>
      <w:r w:rsidRPr="005165AE">
        <w:rPr>
          <w:rFonts w:ascii="Arial" w:hAnsi="Arial" w:cs="Arial"/>
          <w:szCs w:val="24"/>
        </w:rPr>
        <w:t xml:space="preserve">rada judicial de la parte actora interpuso recurso de apelación y expresó que </w:t>
      </w:r>
      <w:r w:rsidR="00516FC7" w:rsidRPr="005165AE">
        <w:rPr>
          <w:rFonts w:ascii="Arial" w:hAnsi="Arial" w:cs="Arial"/>
          <w:szCs w:val="24"/>
        </w:rPr>
        <w:t xml:space="preserve">se debe dar credibilidad a los testimonios por ser familiares de </w:t>
      </w:r>
      <w:proofErr w:type="gramStart"/>
      <w:r w:rsidR="00516FC7" w:rsidRPr="005165AE">
        <w:rPr>
          <w:rFonts w:ascii="Arial" w:hAnsi="Arial" w:cs="Arial"/>
          <w:szCs w:val="24"/>
        </w:rPr>
        <w:t>la</w:t>
      </w:r>
      <w:proofErr w:type="gramEnd"/>
      <w:r w:rsidR="00516FC7" w:rsidRPr="005165AE">
        <w:rPr>
          <w:rFonts w:ascii="Arial" w:hAnsi="Arial" w:cs="Arial"/>
          <w:szCs w:val="24"/>
        </w:rPr>
        <w:t xml:space="preserve"> pareja y precisamente dar fe de lo vivido por ellos. En cuanto al formulario diligenciado por la demandante en el fondo privado, debe tenerse en cuenta que en aquel momento ella sufría por la pérdida de su esposo y se pudo haber equivocado en la fecha del inicio de su convivencia con el causante. De tal manera que se logró acreditar una convivencia superior a los 5 años que legalmente se exige.</w:t>
      </w:r>
    </w:p>
    <w:p w:rsidR="006352D0" w:rsidRPr="005165AE" w:rsidRDefault="006352D0" w:rsidP="00C5018D">
      <w:pPr>
        <w:tabs>
          <w:tab w:val="left" w:pos="6379"/>
        </w:tabs>
        <w:spacing w:line="276" w:lineRule="auto"/>
        <w:contextualSpacing/>
        <w:jc w:val="both"/>
        <w:rPr>
          <w:rFonts w:ascii="Arial" w:hAnsi="Arial" w:cs="Arial"/>
          <w:szCs w:val="24"/>
        </w:rPr>
      </w:pPr>
    </w:p>
    <w:p w:rsidR="0061484D" w:rsidRPr="005165AE" w:rsidRDefault="0061484D" w:rsidP="00CF7666">
      <w:pPr>
        <w:shd w:val="clear" w:color="auto" w:fill="FFFFFF"/>
        <w:tabs>
          <w:tab w:val="left" w:pos="5197"/>
        </w:tabs>
        <w:spacing w:line="276" w:lineRule="auto"/>
        <w:jc w:val="center"/>
        <w:rPr>
          <w:rFonts w:ascii="Arial" w:hAnsi="Arial" w:cs="Arial"/>
          <w:b/>
          <w:szCs w:val="24"/>
        </w:rPr>
      </w:pPr>
      <w:r w:rsidRPr="005165AE">
        <w:rPr>
          <w:rFonts w:ascii="Arial" w:hAnsi="Arial" w:cs="Arial"/>
          <w:b/>
          <w:szCs w:val="24"/>
        </w:rPr>
        <w:t>CONSIDERACIONES</w:t>
      </w:r>
    </w:p>
    <w:p w:rsidR="00FF24FA" w:rsidRPr="005165AE" w:rsidRDefault="00FF24FA" w:rsidP="00071289">
      <w:pPr>
        <w:pStyle w:val="Prrafodelista"/>
        <w:shd w:val="clear" w:color="auto" w:fill="FFFFFF"/>
        <w:tabs>
          <w:tab w:val="left" w:pos="5197"/>
        </w:tabs>
        <w:spacing w:line="276" w:lineRule="auto"/>
        <w:ind w:left="1800"/>
        <w:jc w:val="both"/>
        <w:rPr>
          <w:rFonts w:ascii="Arial" w:hAnsi="Arial" w:cs="Arial"/>
          <w:b/>
          <w:sz w:val="24"/>
          <w:szCs w:val="24"/>
        </w:rPr>
      </w:pPr>
    </w:p>
    <w:p w:rsidR="00226D5F" w:rsidRPr="005165AE" w:rsidRDefault="00226D5F" w:rsidP="00F56B46">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5165AE">
        <w:rPr>
          <w:rFonts w:ascii="Arial" w:hAnsi="Arial" w:cs="Arial"/>
          <w:b/>
          <w:sz w:val="24"/>
          <w:szCs w:val="24"/>
        </w:rPr>
        <w:t>Del problema jurídico.</w:t>
      </w:r>
    </w:p>
    <w:p w:rsidR="00226D5F" w:rsidRPr="005165AE" w:rsidRDefault="00226D5F" w:rsidP="00071289">
      <w:pPr>
        <w:pStyle w:val="Sinespaciado"/>
        <w:spacing w:line="276" w:lineRule="auto"/>
        <w:contextualSpacing/>
        <w:rPr>
          <w:rFonts w:ascii="Arial" w:hAnsi="Arial" w:cs="Arial"/>
          <w:sz w:val="24"/>
          <w:szCs w:val="24"/>
        </w:rPr>
      </w:pPr>
    </w:p>
    <w:p w:rsidR="00226D5F" w:rsidRPr="005165AE" w:rsidRDefault="00226D5F" w:rsidP="00F56B46">
      <w:pPr>
        <w:shd w:val="clear" w:color="auto" w:fill="FFFFFF"/>
        <w:tabs>
          <w:tab w:val="left" w:pos="5197"/>
        </w:tabs>
        <w:spacing w:line="276" w:lineRule="auto"/>
        <w:contextualSpacing/>
        <w:jc w:val="both"/>
        <w:rPr>
          <w:rFonts w:ascii="Arial" w:hAnsi="Arial" w:cs="Arial"/>
          <w:color w:val="000000"/>
          <w:szCs w:val="24"/>
          <w:lang w:eastAsia="es-CO"/>
        </w:rPr>
      </w:pPr>
      <w:r w:rsidRPr="005165AE">
        <w:rPr>
          <w:rFonts w:ascii="Arial" w:hAnsi="Arial" w:cs="Arial"/>
          <w:color w:val="000000"/>
          <w:szCs w:val="24"/>
          <w:lang w:eastAsia="es-CO"/>
        </w:rPr>
        <w:t xml:space="preserve">Visto el recuento anterior, la Sala formula </w:t>
      </w:r>
      <w:r w:rsidR="000C3F73" w:rsidRPr="005165AE">
        <w:rPr>
          <w:rFonts w:ascii="Arial" w:hAnsi="Arial" w:cs="Arial"/>
          <w:color w:val="000000"/>
          <w:szCs w:val="24"/>
          <w:lang w:eastAsia="es-CO"/>
        </w:rPr>
        <w:t>el</w:t>
      </w:r>
      <w:r w:rsidR="006C609F" w:rsidRPr="005165AE">
        <w:rPr>
          <w:rFonts w:ascii="Arial" w:hAnsi="Arial" w:cs="Arial"/>
          <w:color w:val="000000"/>
          <w:szCs w:val="24"/>
          <w:lang w:eastAsia="es-CO"/>
        </w:rPr>
        <w:t xml:space="preserve"> </w:t>
      </w:r>
      <w:r w:rsidRPr="005165AE">
        <w:rPr>
          <w:rFonts w:ascii="Arial" w:hAnsi="Arial" w:cs="Arial"/>
          <w:color w:val="000000"/>
          <w:szCs w:val="24"/>
          <w:lang w:eastAsia="es-CO"/>
        </w:rPr>
        <w:t>problema jurídico en los siguientes términos:</w:t>
      </w:r>
    </w:p>
    <w:p w:rsidR="007849BF" w:rsidRPr="005165AE" w:rsidRDefault="007849BF" w:rsidP="00F56B46">
      <w:pPr>
        <w:shd w:val="clear" w:color="auto" w:fill="FFFFFF"/>
        <w:tabs>
          <w:tab w:val="left" w:pos="5197"/>
        </w:tabs>
        <w:spacing w:line="276" w:lineRule="auto"/>
        <w:contextualSpacing/>
        <w:jc w:val="both"/>
        <w:rPr>
          <w:rFonts w:ascii="Arial" w:hAnsi="Arial" w:cs="Arial"/>
          <w:color w:val="000000"/>
          <w:szCs w:val="24"/>
          <w:lang w:eastAsia="es-CO"/>
        </w:rPr>
      </w:pPr>
    </w:p>
    <w:p w:rsidR="00384FA9" w:rsidRPr="005165AE" w:rsidRDefault="00384FA9" w:rsidP="00384FA9">
      <w:pPr>
        <w:pStyle w:val="Textoindependiente"/>
        <w:spacing w:line="276" w:lineRule="auto"/>
        <w:contextualSpacing/>
        <w:rPr>
          <w:iCs/>
          <w:szCs w:val="24"/>
        </w:rPr>
      </w:pPr>
      <w:r w:rsidRPr="005165AE">
        <w:rPr>
          <w:iCs/>
          <w:szCs w:val="24"/>
        </w:rPr>
        <w:t>1.</w:t>
      </w:r>
      <w:r w:rsidR="00057861" w:rsidRPr="005165AE">
        <w:rPr>
          <w:iCs/>
          <w:szCs w:val="24"/>
        </w:rPr>
        <w:t>1</w:t>
      </w:r>
      <w:r w:rsidRPr="005165AE">
        <w:rPr>
          <w:iCs/>
          <w:szCs w:val="24"/>
        </w:rPr>
        <w:t>.</w:t>
      </w:r>
      <w:r w:rsidR="00057861" w:rsidRPr="005165AE">
        <w:rPr>
          <w:iCs/>
          <w:szCs w:val="24"/>
        </w:rPr>
        <w:t xml:space="preserve"> </w:t>
      </w:r>
      <w:r w:rsidRPr="005165AE">
        <w:rPr>
          <w:iCs/>
          <w:szCs w:val="24"/>
        </w:rPr>
        <w:t>¿</w:t>
      </w:r>
      <w:r w:rsidR="00057861" w:rsidRPr="005165AE">
        <w:rPr>
          <w:iCs/>
          <w:szCs w:val="24"/>
        </w:rPr>
        <w:t xml:space="preserve">Karen Sofía Chavarro Coy </w:t>
      </w:r>
      <w:r w:rsidRPr="005165AE">
        <w:rPr>
          <w:iCs/>
          <w:szCs w:val="24"/>
        </w:rPr>
        <w:t xml:space="preserve">logró acreditar la calidad de beneficiaria de </w:t>
      </w:r>
      <w:r w:rsidR="000C3F73" w:rsidRPr="005165AE">
        <w:rPr>
          <w:iCs/>
          <w:szCs w:val="24"/>
        </w:rPr>
        <w:t>la pensión de sobrevivientes causada por el deceso de su cónyuge Iván Darío Velandia Vasco</w:t>
      </w:r>
      <w:r w:rsidRPr="005165AE">
        <w:rPr>
          <w:iCs/>
          <w:szCs w:val="24"/>
        </w:rPr>
        <w:t>?</w:t>
      </w:r>
    </w:p>
    <w:p w:rsidR="00384FA9" w:rsidRPr="005165AE" w:rsidRDefault="00384FA9" w:rsidP="00384FA9">
      <w:pPr>
        <w:pStyle w:val="Textoindependiente"/>
        <w:spacing w:line="276" w:lineRule="auto"/>
        <w:contextualSpacing/>
        <w:rPr>
          <w:iCs/>
          <w:szCs w:val="24"/>
        </w:rPr>
      </w:pPr>
    </w:p>
    <w:p w:rsidR="00384FA9" w:rsidRPr="005165AE" w:rsidRDefault="00384FA9" w:rsidP="00384FA9">
      <w:pPr>
        <w:pStyle w:val="Textoindependiente"/>
        <w:spacing w:line="276" w:lineRule="auto"/>
        <w:contextualSpacing/>
        <w:rPr>
          <w:b/>
          <w:iCs/>
          <w:szCs w:val="24"/>
        </w:rPr>
      </w:pPr>
      <w:r w:rsidRPr="005165AE">
        <w:rPr>
          <w:b/>
          <w:iCs/>
          <w:szCs w:val="24"/>
        </w:rPr>
        <w:t>2. Solución a</w:t>
      </w:r>
      <w:r w:rsidR="000C3F73" w:rsidRPr="005165AE">
        <w:rPr>
          <w:b/>
          <w:iCs/>
          <w:szCs w:val="24"/>
        </w:rPr>
        <w:t>l</w:t>
      </w:r>
      <w:r w:rsidRPr="005165AE">
        <w:rPr>
          <w:b/>
          <w:iCs/>
          <w:szCs w:val="24"/>
        </w:rPr>
        <w:t xml:space="preserve"> problema jurídico </w:t>
      </w:r>
    </w:p>
    <w:p w:rsidR="00384FA9" w:rsidRPr="005165AE" w:rsidRDefault="00384FA9" w:rsidP="00384FA9">
      <w:pPr>
        <w:pStyle w:val="Textoindependiente"/>
        <w:spacing w:line="276" w:lineRule="auto"/>
        <w:ind w:left="390"/>
        <w:contextualSpacing/>
        <w:rPr>
          <w:b/>
          <w:iCs/>
          <w:szCs w:val="24"/>
        </w:rPr>
      </w:pPr>
    </w:p>
    <w:p w:rsidR="00384FA9" w:rsidRPr="005165AE" w:rsidRDefault="00384FA9" w:rsidP="00384FA9">
      <w:pPr>
        <w:pStyle w:val="Textoindependiente"/>
        <w:spacing w:line="276" w:lineRule="auto"/>
        <w:contextualSpacing/>
        <w:rPr>
          <w:iCs/>
          <w:szCs w:val="24"/>
        </w:rPr>
      </w:pPr>
      <w:r w:rsidRPr="005165AE">
        <w:rPr>
          <w:iCs/>
          <w:szCs w:val="24"/>
        </w:rPr>
        <w:t>Con el propósito de dar solución al anterior cuestionamiento, se considera necesario precisar lo siguiente:</w:t>
      </w:r>
    </w:p>
    <w:p w:rsidR="00384FA9" w:rsidRPr="005165AE" w:rsidRDefault="00384FA9" w:rsidP="00384FA9">
      <w:pPr>
        <w:pStyle w:val="Textoindependiente"/>
        <w:spacing w:line="276" w:lineRule="auto"/>
        <w:contextualSpacing/>
        <w:rPr>
          <w:iCs/>
          <w:szCs w:val="24"/>
        </w:rPr>
      </w:pPr>
    </w:p>
    <w:p w:rsidR="00384FA9" w:rsidRPr="005165AE" w:rsidRDefault="00384FA9" w:rsidP="00384FA9">
      <w:pPr>
        <w:pStyle w:val="Textoindependiente"/>
        <w:contextualSpacing/>
        <w:rPr>
          <w:b/>
          <w:color w:val="000000"/>
          <w:szCs w:val="24"/>
          <w:shd w:val="clear" w:color="auto" w:fill="FFFFFF"/>
          <w:lang w:val="es-ES"/>
        </w:rPr>
      </w:pPr>
      <w:r w:rsidRPr="005165AE">
        <w:rPr>
          <w:b/>
          <w:color w:val="000000"/>
          <w:szCs w:val="24"/>
          <w:shd w:val="clear" w:color="auto" w:fill="FFFFFF"/>
          <w:lang w:val="es-ES"/>
        </w:rPr>
        <w:t>2.1. De la pensión de sobrevivientes</w:t>
      </w:r>
    </w:p>
    <w:p w:rsidR="00384FA9" w:rsidRPr="005165AE" w:rsidRDefault="00384FA9" w:rsidP="00384FA9">
      <w:pPr>
        <w:pStyle w:val="Textoindependiente"/>
        <w:contextualSpacing/>
        <w:rPr>
          <w:b/>
          <w:color w:val="000000"/>
          <w:szCs w:val="24"/>
          <w:shd w:val="clear" w:color="auto" w:fill="FFFFFF"/>
          <w:lang w:val="es-ES"/>
        </w:rPr>
      </w:pPr>
    </w:p>
    <w:p w:rsidR="00384FA9" w:rsidRPr="005165AE" w:rsidRDefault="00384FA9" w:rsidP="00384FA9">
      <w:pPr>
        <w:pStyle w:val="Textoindependiente"/>
        <w:contextualSpacing/>
        <w:rPr>
          <w:b/>
          <w:color w:val="000000"/>
          <w:szCs w:val="24"/>
          <w:shd w:val="clear" w:color="auto" w:fill="FFFFFF"/>
          <w:lang w:val="es-ES"/>
        </w:rPr>
      </w:pPr>
      <w:r w:rsidRPr="005165AE">
        <w:rPr>
          <w:b/>
          <w:color w:val="000000"/>
          <w:szCs w:val="24"/>
          <w:shd w:val="clear" w:color="auto" w:fill="FFFFFF"/>
          <w:lang w:val="es-ES"/>
        </w:rPr>
        <w:t>2.1.1. Fundamento jurídico</w:t>
      </w:r>
    </w:p>
    <w:p w:rsidR="00384FA9" w:rsidRPr="005165AE" w:rsidRDefault="00384FA9" w:rsidP="00384FA9">
      <w:pPr>
        <w:pStyle w:val="Textoindependiente"/>
        <w:ind w:left="2988"/>
        <w:contextualSpacing/>
        <w:rPr>
          <w:color w:val="000000"/>
          <w:szCs w:val="24"/>
          <w:shd w:val="clear" w:color="auto" w:fill="FFFFFF"/>
          <w:lang w:val="es-ES"/>
        </w:rPr>
      </w:pPr>
    </w:p>
    <w:p w:rsidR="00384FA9" w:rsidRPr="005165AE" w:rsidRDefault="00384FA9" w:rsidP="00384FA9">
      <w:pPr>
        <w:widowControl w:val="0"/>
        <w:autoSpaceDE w:val="0"/>
        <w:autoSpaceDN w:val="0"/>
        <w:adjustRightInd w:val="0"/>
        <w:spacing w:line="276" w:lineRule="auto"/>
        <w:contextualSpacing/>
        <w:jc w:val="both"/>
        <w:rPr>
          <w:rFonts w:ascii="Arial" w:hAnsi="Arial" w:cs="Arial"/>
          <w:szCs w:val="24"/>
        </w:rPr>
      </w:pPr>
      <w:r w:rsidRPr="005165AE">
        <w:rPr>
          <w:rFonts w:ascii="Arial" w:hAnsi="Arial" w:cs="Arial"/>
          <w:szCs w:val="24"/>
        </w:rPr>
        <w:t xml:space="preserve">Bien es sabido que la norma que rige el reconocimiento de la pensión de </w:t>
      </w:r>
      <w:r w:rsidRPr="005165AE">
        <w:rPr>
          <w:rFonts w:ascii="Arial" w:hAnsi="Arial" w:cs="Arial"/>
          <w:szCs w:val="24"/>
        </w:rPr>
        <w:lastRenderedPageBreak/>
        <w:t xml:space="preserve">sobrevivientes, es aquella que se encuentre vigente al momento en que se presente el deceso del afiliado o pensionado, que para el presente asunto lo fue, el </w:t>
      </w:r>
      <w:r w:rsidR="0046535B" w:rsidRPr="005165AE">
        <w:rPr>
          <w:rFonts w:ascii="Arial" w:hAnsi="Arial" w:cs="Arial"/>
          <w:szCs w:val="24"/>
        </w:rPr>
        <w:t>15/12/201</w:t>
      </w:r>
      <w:r w:rsidRPr="005165AE">
        <w:rPr>
          <w:rFonts w:ascii="Arial" w:hAnsi="Arial" w:cs="Arial"/>
          <w:szCs w:val="24"/>
        </w:rPr>
        <w:t>3, por lo tanto, debemos remitirnos al contenido de los artículos 46 y s.s. de la Ley 100 de 1993, modificados por la Ley 797 de 2003.</w:t>
      </w:r>
    </w:p>
    <w:p w:rsidR="0046535B" w:rsidRPr="005165AE" w:rsidRDefault="0046535B" w:rsidP="00384FA9">
      <w:pPr>
        <w:widowControl w:val="0"/>
        <w:autoSpaceDE w:val="0"/>
        <w:autoSpaceDN w:val="0"/>
        <w:adjustRightInd w:val="0"/>
        <w:spacing w:line="276" w:lineRule="auto"/>
        <w:contextualSpacing/>
        <w:jc w:val="both"/>
        <w:rPr>
          <w:rFonts w:ascii="Arial" w:hAnsi="Arial" w:cs="Arial"/>
          <w:szCs w:val="24"/>
        </w:rPr>
      </w:pPr>
    </w:p>
    <w:p w:rsidR="004A1BED" w:rsidRPr="005165AE" w:rsidRDefault="0046535B" w:rsidP="0046535B">
      <w:pPr>
        <w:autoSpaceDE w:val="0"/>
        <w:autoSpaceDN w:val="0"/>
        <w:adjustRightInd w:val="0"/>
        <w:spacing w:line="276" w:lineRule="auto"/>
        <w:jc w:val="both"/>
        <w:rPr>
          <w:rFonts w:ascii="Arial" w:hAnsi="Arial" w:cs="Arial"/>
          <w:szCs w:val="24"/>
        </w:rPr>
      </w:pPr>
      <w:r w:rsidRPr="005165AE">
        <w:rPr>
          <w:rFonts w:ascii="Arial" w:hAnsi="Arial" w:cs="Arial"/>
          <w:szCs w:val="24"/>
        </w:rPr>
        <w:t xml:space="preserve">Conforme al artículo </w:t>
      </w:r>
      <w:r w:rsidR="004A1BED" w:rsidRPr="005165AE">
        <w:rPr>
          <w:rFonts w:ascii="Arial" w:hAnsi="Arial" w:cs="Arial"/>
          <w:szCs w:val="24"/>
        </w:rPr>
        <w:t xml:space="preserve">12 de esta normativa, </w:t>
      </w:r>
      <w:proofErr w:type="gramStart"/>
      <w:r w:rsidR="004A1BED" w:rsidRPr="005165AE">
        <w:rPr>
          <w:rFonts w:ascii="Arial" w:hAnsi="Arial" w:cs="Arial"/>
          <w:szCs w:val="24"/>
        </w:rPr>
        <w:t>que</w:t>
      </w:r>
      <w:proofErr w:type="gramEnd"/>
      <w:r w:rsidR="004A1BED" w:rsidRPr="005165AE">
        <w:rPr>
          <w:rFonts w:ascii="Arial" w:hAnsi="Arial" w:cs="Arial"/>
          <w:szCs w:val="24"/>
        </w:rPr>
        <w:t xml:space="preserve"> respecto a los afiliados al sistema de seguridad social, exige haber cotizado 50 semanas dentro de los 3 años anteriores a su deceso y, conforme al artículo 13 </w:t>
      </w:r>
      <w:r w:rsidR="004A1BED" w:rsidRPr="005165AE">
        <w:rPr>
          <w:rFonts w:ascii="Arial" w:hAnsi="Arial" w:cs="Arial"/>
          <w:i/>
          <w:szCs w:val="24"/>
        </w:rPr>
        <w:t>ibídem</w:t>
      </w:r>
      <w:r w:rsidR="004A1BED" w:rsidRPr="005165AE">
        <w:rPr>
          <w:rFonts w:ascii="Arial" w:hAnsi="Arial" w:cs="Arial"/>
          <w:szCs w:val="24"/>
        </w:rPr>
        <w:t>, para quien reclame la prestación en calidad de cónyuge o compañera supérstite, una convivencia con el causante por espacio no inferior a los 5 años anteriores al deceso.</w:t>
      </w:r>
    </w:p>
    <w:p w:rsidR="004A1BED" w:rsidRPr="005165AE" w:rsidRDefault="004A1BED" w:rsidP="0046535B">
      <w:pPr>
        <w:autoSpaceDE w:val="0"/>
        <w:autoSpaceDN w:val="0"/>
        <w:adjustRightInd w:val="0"/>
        <w:spacing w:line="276" w:lineRule="auto"/>
        <w:jc w:val="both"/>
        <w:rPr>
          <w:rFonts w:ascii="Arial" w:hAnsi="Arial" w:cs="Arial"/>
          <w:szCs w:val="24"/>
        </w:rPr>
      </w:pPr>
    </w:p>
    <w:p w:rsidR="00384FA9" w:rsidRPr="005165AE" w:rsidRDefault="00384FA9" w:rsidP="00384FA9">
      <w:pPr>
        <w:spacing w:after="160" w:line="276" w:lineRule="auto"/>
        <w:ind w:right="51"/>
        <w:contextualSpacing/>
        <w:jc w:val="both"/>
        <w:rPr>
          <w:rFonts w:ascii="Arial" w:hAnsi="Arial" w:cs="Arial"/>
          <w:b/>
          <w:szCs w:val="24"/>
        </w:rPr>
      </w:pPr>
      <w:r w:rsidRPr="005165AE">
        <w:rPr>
          <w:rFonts w:ascii="Arial" w:hAnsi="Arial" w:cs="Arial"/>
          <w:b/>
          <w:szCs w:val="24"/>
        </w:rPr>
        <w:t xml:space="preserve">2.1.2 Fundamento fáctico </w:t>
      </w:r>
    </w:p>
    <w:p w:rsidR="00384FA9" w:rsidRPr="005165AE" w:rsidRDefault="00384FA9" w:rsidP="00384FA9">
      <w:pPr>
        <w:spacing w:after="160" w:line="276" w:lineRule="auto"/>
        <w:ind w:right="51"/>
        <w:contextualSpacing/>
        <w:jc w:val="both"/>
        <w:rPr>
          <w:rFonts w:ascii="Arial" w:hAnsi="Arial" w:cs="Arial"/>
          <w:b/>
          <w:szCs w:val="24"/>
        </w:rPr>
      </w:pPr>
    </w:p>
    <w:p w:rsidR="004A1BED" w:rsidRPr="005165AE" w:rsidRDefault="001B1372" w:rsidP="004A1BED">
      <w:pPr>
        <w:autoSpaceDE w:val="0"/>
        <w:autoSpaceDN w:val="0"/>
        <w:adjustRightInd w:val="0"/>
        <w:spacing w:line="276" w:lineRule="auto"/>
        <w:contextualSpacing/>
        <w:jc w:val="both"/>
        <w:rPr>
          <w:rFonts w:ascii="Arial" w:hAnsi="Arial" w:cs="Arial"/>
          <w:szCs w:val="24"/>
        </w:rPr>
      </w:pPr>
      <w:r w:rsidRPr="005165AE">
        <w:rPr>
          <w:rFonts w:ascii="Arial" w:hAnsi="Arial" w:cs="Arial"/>
          <w:szCs w:val="24"/>
        </w:rPr>
        <w:t>En cuanto a la causación del derecho no existe dubitación alguna, como quiera que dicha circunstancia fue verificada por la instancia anterior, motivo por el cual, en la alzada no se hace referencia a este aspecto.</w:t>
      </w:r>
    </w:p>
    <w:p w:rsidR="00384FA9" w:rsidRPr="005165AE" w:rsidRDefault="00384FA9" w:rsidP="00384FA9">
      <w:pPr>
        <w:spacing w:line="276" w:lineRule="auto"/>
        <w:contextualSpacing/>
        <w:jc w:val="both"/>
        <w:rPr>
          <w:rFonts w:ascii="Arial" w:hAnsi="Arial" w:cs="Arial"/>
          <w:szCs w:val="24"/>
        </w:rPr>
      </w:pPr>
    </w:p>
    <w:p w:rsidR="00E02A89" w:rsidRPr="005165AE" w:rsidRDefault="00E02A89" w:rsidP="00384FA9">
      <w:pPr>
        <w:spacing w:line="276" w:lineRule="auto"/>
        <w:contextualSpacing/>
        <w:jc w:val="both"/>
        <w:rPr>
          <w:rFonts w:ascii="Arial" w:hAnsi="Arial" w:cs="Arial"/>
          <w:szCs w:val="24"/>
        </w:rPr>
      </w:pPr>
      <w:r w:rsidRPr="005165AE">
        <w:rPr>
          <w:rFonts w:ascii="Arial" w:hAnsi="Arial" w:cs="Arial"/>
          <w:szCs w:val="24"/>
        </w:rPr>
        <w:t>Frente a la calidad de beneficiaria de la demandante</w:t>
      </w:r>
      <w:r w:rsidR="00384FA9" w:rsidRPr="005165AE">
        <w:rPr>
          <w:rFonts w:ascii="Arial" w:hAnsi="Arial" w:cs="Arial"/>
          <w:szCs w:val="24"/>
        </w:rPr>
        <w:t>,</w:t>
      </w:r>
      <w:r w:rsidRPr="005165AE">
        <w:rPr>
          <w:rFonts w:ascii="Arial" w:hAnsi="Arial" w:cs="Arial"/>
          <w:szCs w:val="24"/>
        </w:rPr>
        <w:t xml:space="preserve"> logró acreditar que contrajo matrimonio católico con Iván Darío Velandia </w:t>
      </w:r>
      <w:r w:rsidR="0032261E" w:rsidRPr="005165AE">
        <w:rPr>
          <w:rFonts w:ascii="Arial" w:hAnsi="Arial" w:cs="Arial"/>
          <w:szCs w:val="24"/>
        </w:rPr>
        <w:t>Vasco el 17/08/2013, en la Parroquia de San José del Municipio de Ulloa Valle –</w:t>
      </w:r>
      <w:proofErr w:type="spellStart"/>
      <w:r w:rsidR="0032261E" w:rsidRPr="005165AE">
        <w:rPr>
          <w:rFonts w:ascii="Arial" w:hAnsi="Arial" w:cs="Arial"/>
          <w:szCs w:val="24"/>
        </w:rPr>
        <w:t>fl</w:t>
      </w:r>
      <w:proofErr w:type="spellEnd"/>
      <w:r w:rsidR="0032261E" w:rsidRPr="005165AE">
        <w:rPr>
          <w:rFonts w:ascii="Arial" w:hAnsi="Arial" w:cs="Arial"/>
          <w:szCs w:val="24"/>
        </w:rPr>
        <w:t>. 10-.</w:t>
      </w:r>
    </w:p>
    <w:p w:rsidR="00E02A89" w:rsidRPr="005165AE" w:rsidRDefault="00E02A89" w:rsidP="00384FA9">
      <w:pPr>
        <w:spacing w:line="276" w:lineRule="auto"/>
        <w:contextualSpacing/>
        <w:jc w:val="both"/>
        <w:rPr>
          <w:rFonts w:ascii="Arial" w:hAnsi="Arial" w:cs="Arial"/>
          <w:szCs w:val="24"/>
        </w:rPr>
      </w:pPr>
    </w:p>
    <w:p w:rsidR="0032261E" w:rsidRPr="005165AE" w:rsidRDefault="0032261E" w:rsidP="0032261E">
      <w:pPr>
        <w:spacing w:line="276" w:lineRule="auto"/>
        <w:contextualSpacing/>
        <w:jc w:val="both"/>
        <w:rPr>
          <w:rFonts w:ascii="Arial" w:hAnsi="Arial" w:cs="Arial"/>
          <w:szCs w:val="24"/>
        </w:rPr>
      </w:pPr>
      <w:r w:rsidRPr="005165AE">
        <w:rPr>
          <w:rFonts w:ascii="Arial" w:hAnsi="Arial" w:cs="Arial"/>
          <w:szCs w:val="24"/>
        </w:rPr>
        <w:t>Ahora, respecto al término de convivencia, se escucharon los testimonios de los señores José Iván Velandia Avendaño</w:t>
      </w:r>
      <w:r w:rsidR="002D06B0" w:rsidRPr="005165AE">
        <w:rPr>
          <w:rStyle w:val="Refdenotaalpie"/>
          <w:rFonts w:ascii="Arial" w:hAnsi="Arial" w:cs="Arial"/>
          <w:szCs w:val="24"/>
        </w:rPr>
        <w:footnoteReference w:id="2"/>
      </w:r>
      <w:r w:rsidRPr="005165AE">
        <w:rPr>
          <w:rFonts w:ascii="Arial" w:hAnsi="Arial" w:cs="Arial"/>
          <w:szCs w:val="24"/>
        </w:rPr>
        <w:t>, Ángela María Coy</w:t>
      </w:r>
      <w:r w:rsidR="002D06B0" w:rsidRPr="005165AE">
        <w:rPr>
          <w:rStyle w:val="Refdenotaalpie"/>
          <w:rFonts w:ascii="Arial" w:hAnsi="Arial" w:cs="Arial"/>
          <w:szCs w:val="24"/>
        </w:rPr>
        <w:footnoteReference w:id="3"/>
      </w:r>
      <w:r w:rsidRPr="005165AE">
        <w:rPr>
          <w:rFonts w:ascii="Arial" w:hAnsi="Arial" w:cs="Arial"/>
          <w:szCs w:val="24"/>
        </w:rPr>
        <w:t>, Julián Mauricio Velandia</w:t>
      </w:r>
      <w:r w:rsidR="002D06B0" w:rsidRPr="005165AE">
        <w:rPr>
          <w:rStyle w:val="Refdenotaalpie"/>
          <w:rFonts w:ascii="Arial" w:hAnsi="Arial" w:cs="Arial"/>
          <w:szCs w:val="24"/>
        </w:rPr>
        <w:footnoteReference w:id="4"/>
      </w:r>
      <w:r w:rsidRPr="005165AE">
        <w:rPr>
          <w:rFonts w:ascii="Arial" w:hAnsi="Arial" w:cs="Arial"/>
          <w:szCs w:val="24"/>
        </w:rPr>
        <w:t xml:space="preserve"> y Ángel Eduardo Beltrán Castellanos</w:t>
      </w:r>
      <w:r w:rsidR="002D06B0" w:rsidRPr="005165AE">
        <w:rPr>
          <w:rStyle w:val="Refdenotaalpie"/>
          <w:rFonts w:ascii="Arial" w:hAnsi="Arial" w:cs="Arial"/>
          <w:szCs w:val="24"/>
        </w:rPr>
        <w:footnoteReference w:id="5"/>
      </w:r>
      <w:r w:rsidRPr="005165AE">
        <w:rPr>
          <w:rFonts w:ascii="Arial" w:hAnsi="Arial" w:cs="Arial"/>
          <w:szCs w:val="24"/>
        </w:rPr>
        <w:t xml:space="preserve">, </w:t>
      </w:r>
      <w:r w:rsidR="00890ECD" w:rsidRPr="005165AE">
        <w:rPr>
          <w:rFonts w:ascii="Arial" w:hAnsi="Arial" w:cs="Arial"/>
          <w:szCs w:val="24"/>
        </w:rPr>
        <w:t>quienes de manera clara indicaron que la pareja conformada por Karen Sofía Chavarro Coy e Iván Darío Velandia Vasco, se conocieron en el año 2006 en la ciudad de Manizales mientras cursaban sus estudios universitarios y que al año siguiente, aproximadamente en el mes de febrero decidieron irse a vivir juntos, lo cual hicieron en un apartamento de los padres del causante</w:t>
      </w:r>
      <w:r w:rsidR="00FF53C2" w:rsidRPr="005165AE">
        <w:rPr>
          <w:rFonts w:ascii="Arial" w:hAnsi="Arial" w:cs="Arial"/>
          <w:szCs w:val="24"/>
        </w:rPr>
        <w:t>, donde no debían pagar arrendamiento, solo alguna factura con los ingresos que él obtenía por trabajar en bares y restaurantes</w:t>
      </w:r>
      <w:r w:rsidR="003E43FF" w:rsidRPr="005165AE">
        <w:rPr>
          <w:rFonts w:ascii="Arial" w:hAnsi="Arial" w:cs="Arial"/>
          <w:szCs w:val="24"/>
        </w:rPr>
        <w:t>; que él terminó la universidad en el año 2008 y ella en el año 2009</w:t>
      </w:r>
      <w:r w:rsidR="00890ECD" w:rsidRPr="005165AE">
        <w:rPr>
          <w:rFonts w:ascii="Arial" w:hAnsi="Arial" w:cs="Arial"/>
          <w:szCs w:val="24"/>
        </w:rPr>
        <w:t xml:space="preserve"> y</w:t>
      </w:r>
      <w:r w:rsidR="003E43FF" w:rsidRPr="005165AE">
        <w:rPr>
          <w:rFonts w:ascii="Arial" w:hAnsi="Arial" w:cs="Arial"/>
          <w:szCs w:val="24"/>
        </w:rPr>
        <w:t xml:space="preserve">; </w:t>
      </w:r>
      <w:r w:rsidR="00890ECD" w:rsidRPr="005165AE">
        <w:rPr>
          <w:rFonts w:ascii="Arial" w:hAnsi="Arial" w:cs="Arial"/>
          <w:szCs w:val="24"/>
        </w:rPr>
        <w:t xml:space="preserve"> </w:t>
      </w:r>
      <w:r w:rsidR="003E43FF" w:rsidRPr="005165AE">
        <w:rPr>
          <w:rFonts w:ascii="Arial" w:hAnsi="Arial" w:cs="Arial"/>
          <w:szCs w:val="24"/>
        </w:rPr>
        <w:t xml:space="preserve">con posteridad </w:t>
      </w:r>
      <w:r w:rsidR="00890ECD" w:rsidRPr="005165AE">
        <w:rPr>
          <w:rFonts w:ascii="Arial" w:hAnsi="Arial" w:cs="Arial"/>
          <w:szCs w:val="24"/>
        </w:rPr>
        <w:t>se trasladaron a Pereira por razones laborales, donde residieron en el apartamento de los padres de Karen Sofía.</w:t>
      </w:r>
    </w:p>
    <w:p w:rsidR="003E43FF" w:rsidRPr="005165AE" w:rsidRDefault="003E43FF" w:rsidP="0032261E">
      <w:pPr>
        <w:spacing w:line="276" w:lineRule="auto"/>
        <w:contextualSpacing/>
        <w:jc w:val="both"/>
        <w:rPr>
          <w:rFonts w:ascii="Arial" w:hAnsi="Arial" w:cs="Arial"/>
          <w:szCs w:val="24"/>
        </w:rPr>
      </w:pPr>
    </w:p>
    <w:p w:rsidR="00FF53C2" w:rsidRPr="005165AE" w:rsidRDefault="00FF53C2" w:rsidP="0032261E">
      <w:pPr>
        <w:spacing w:line="276" w:lineRule="auto"/>
        <w:contextualSpacing/>
        <w:jc w:val="both"/>
        <w:rPr>
          <w:rFonts w:ascii="Arial" w:hAnsi="Arial" w:cs="Arial"/>
          <w:szCs w:val="24"/>
        </w:rPr>
      </w:pPr>
      <w:r w:rsidRPr="005165AE">
        <w:rPr>
          <w:rFonts w:ascii="Arial" w:hAnsi="Arial" w:cs="Arial"/>
          <w:szCs w:val="24"/>
        </w:rPr>
        <w:t>Lo expresa</w:t>
      </w:r>
      <w:r w:rsidR="00470642" w:rsidRPr="005165AE">
        <w:rPr>
          <w:rFonts w:ascii="Arial" w:hAnsi="Arial" w:cs="Arial"/>
          <w:szCs w:val="24"/>
        </w:rPr>
        <w:t>do por los testigos, si bien da</w:t>
      </w:r>
      <w:r w:rsidRPr="005165AE">
        <w:rPr>
          <w:rFonts w:ascii="Arial" w:hAnsi="Arial" w:cs="Arial"/>
          <w:szCs w:val="24"/>
        </w:rPr>
        <w:t xml:space="preserve"> cuenta de una </w:t>
      </w:r>
      <w:r w:rsidR="00470642" w:rsidRPr="005165AE">
        <w:rPr>
          <w:rFonts w:ascii="Arial" w:hAnsi="Arial" w:cs="Arial"/>
          <w:szCs w:val="24"/>
        </w:rPr>
        <w:t>situación poco común o inusual, por tratarse de la convivencia de personas muy jóvenes y sin ingresos económicos</w:t>
      </w:r>
      <w:r w:rsidR="0082278B" w:rsidRPr="005165AE">
        <w:rPr>
          <w:rFonts w:ascii="Arial" w:hAnsi="Arial" w:cs="Arial"/>
          <w:szCs w:val="24"/>
        </w:rPr>
        <w:t xml:space="preserve"> al tratarse de estudiantes universitarios</w:t>
      </w:r>
      <w:r w:rsidR="00470642" w:rsidRPr="005165AE">
        <w:rPr>
          <w:rFonts w:ascii="Arial" w:hAnsi="Arial" w:cs="Arial"/>
          <w:szCs w:val="24"/>
        </w:rPr>
        <w:t>; e</w:t>
      </w:r>
      <w:r w:rsidR="0082278B" w:rsidRPr="005165AE">
        <w:rPr>
          <w:rFonts w:ascii="Arial" w:hAnsi="Arial" w:cs="Arial"/>
          <w:szCs w:val="24"/>
        </w:rPr>
        <w:t xml:space="preserve">llo </w:t>
      </w:r>
      <w:r w:rsidR="00470642" w:rsidRPr="005165AE">
        <w:rPr>
          <w:rFonts w:ascii="Arial" w:hAnsi="Arial" w:cs="Arial"/>
          <w:szCs w:val="24"/>
        </w:rPr>
        <w:t xml:space="preserve">no es suficiente para echar al traste tales manifestaciones como prueba de su existencia, </w:t>
      </w:r>
      <w:r w:rsidR="0082278B" w:rsidRPr="005165AE">
        <w:rPr>
          <w:rFonts w:ascii="Arial" w:hAnsi="Arial" w:cs="Arial"/>
          <w:szCs w:val="24"/>
        </w:rPr>
        <w:t>máxime cuando fueron coherentes en aspectos globales como el año en que se inició la convivencia, lugares en que residieron, donde trabajaron.</w:t>
      </w:r>
    </w:p>
    <w:p w:rsidR="00FF53C2" w:rsidRPr="005165AE" w:rsidRDefault="00FF53C2" w:rsidP="0032261E">
      <w:pPr>
        <w:spacing w:line="276" w:lineRule="auto"/>
        <w:contextualSpacing/>
        <w:jc w:val="both"/>
        <w:rPr>
          <w:rFonts w:ascii="Arial" w:hAnsi="Arial" w:cs="Arial"/>
          <w:szCs w:val="24"/>
        </w:rPr>
      </w:pPr>
    </w:p>
    <w:p w:rsidR="003E43FF" w:rsidRPr="005165AE" w:rsidRDefault="00B00BF6" w:rsidP="0032261E">
      <w:pPr>
        <w:spacing w:line="276" w:lineRule="auto"/>
        <w:contextualSpacing/>
        <w:jc w:val="both"/>
        <w:rPr>
          <w:rFonts w:ascii="Arial" w:hAnsi="Arial" w:cs="Arial"/>
          <w:szCs w:val="24"/>
        </w:rPr>
      </w:pPr>
      <w:r w:rsidRPr="005165AE">
        <w:rPr>
          <w:rFonts w:ascii="Arial" w:hAnsi="Arial" w:cs="Arial"/>
          <w:szCs w:val="24"/>
        </w:rPr>
        <w:t>De la</w:t>
      </w:r>
      <w:r w:rsidR="00822A5E" w:rsidRPr="005165AE">
        <w:rPr>
          <w:rFonts w:ascii="Arial" w:hAnsi="Arial" w:cs="Arial"/>
          <w:szCs w:val="24"/>
        </w:rPr>
        <w:t xml:space="preserve"> valoración aislada de las anteriores versiones, podría afirmarse que efectivamente existió una relación de convivencia entre la citada pareja desde el año 2007 y hasta la fecha del deceso de Iván Darío Velandia, ocurrida en diciembre de 2013, es decir, por un periodo 6 años y 10 meses, superior al lapso mínimo requerido </w:t>
      </w:r>
      <w:r w:rsidR="00822A5E" w:rsidRPr="005165AE">
        <w:rPr>
          <w:rFonts w:ascii="Arial" w:hAnsi="Arial" w:cs="Arial"/>
          <w:szCs w:val="24"/>
        </w:rPr>
        <w:lastRenderedPageBreak/>
        <w:t xml:space="preserve">por el artículo 13 de la Ley 797 de 2003, para </w:t>
      </w:r>
      <w:r w:rsidR="00AE613D" w:rsidRPr="005165AE">
        <w:rPr>
          <w:rFonts w:ascii="Arial" w:hAnsi="Arial" w:cs="Arial"/>
          <w:szCs w:val="24"/>
        </w:rPr>
        <w:t>que la demandante pudiera ser consideraba beneficiaria de la pensión que pretende.</w:t>
      </w:r>
    </w:p>
    <w:p w:rsidR="00AE613D" w:rsidRPr="005165AE" w:rsidRDefault="00AE613D" w:rsidP="0032261E">
      <w:pPr>
        <w:spacing w:line="276" w:lineRule="auto"/>
        <w:contextualSpacing/>
        <w:jc w:val="both"/>
        <w:rPr>
          <w:rFonts w:ascii="Arial" w:hAnsi="Arial" w:cs="Arial"/>
          <w:szCs w:val="24"/>
        </w:rPr>
      </w:pPr>
    </w:p>
    <w:p w:rsidR="00B65851" w:rsidRPr="005165AE" w:rsidRDefault="00AE613D" w:rsidP="0032261E">
      <w:pPr>
        <w:spacing w:line="276" w:lineRule="auto"/>
        <w:contextualSpacing/>
        <w:jc w:val="both"/>
        <w:rPr>
          <w:rFonts w:ascii="Arial" w:hAnsi="Arial" w:cs="Arial"/>
          <w:szCs w:val="24"/>
        </w:rPr>
      </w:pPr>
      <w:r w:rsidRPr="005165AE">
        <w:rPr>
          <w:rFonts w:ascii="Arial" w:hAnsi="Arial" w:cs="Arial"/>
          <w:szCs w:val="24"/>
        </w:rPr>
        <w:t xml:space="preserve">Sin embargo, al analizar la prueba documental allegada, </w:t>
      </w:r>
      <w:r w:rsidR="00B65851" w:rsidRPr="005165AE">
        <w:rPr>
          <w:rFonts w:ascii="Arial" w:hAnsi="Arial" w:cs="Arial"/>
          <w:szCs w:val="24"/>
        </w:rPr>
        <w:t xml:space="preserve">la anterior </w:t>
      </w:r>
      <w:r w:rsidR="00B00BF6" w:rsidRPr="005165AE">
        <w:rPr>
          <w:rFonts w:ascii="Arial" w:hAnsi="Arial" w:cs="Arial"/>
          <w:szCs w:val="24"/>
        </w:rPr>
        <w:t xml:space="preserve">conclusión </w:t>
      </w:r>
      <w:r w:rsidR="00FD601B" w:rsidRPr="005165AE">
        <w:rPr>
          <w:rFonts w:ascii="Arial" w:hAnsi="Arial" w:cs="Arial"/>
          <w:szCs w:val="24"/>
        </w:rPr>
        <w:t xml:space="preserve">no logra ser muy exacta </w:t>
      </w:r>
      <w:r w:rsidR="00B65851" w:rsidRPr="005165AE">
        <w:rPr>
          <w:rFonts w:ascii="Arial" w:hAnsi="Arial" w:cs="Arial"/>
          <w:szCs w:val="24"/>
        </w:rPr>
        <w:t>como pasará a explicarse.</w:t>
      </w:r>
    </w:p>
    <w:p w:rsidR="00B65851" w:rsidRPr="005165AE" w:rsidRDefault="00B65851" w:rsidP="0032261E">
      <w:pPr>
        <w:spacing w:line="276" w:lineRule="auto"/>
        <w:contextualSpacing/>
        <w:jc w:val="both"/>
        <w:rPr>
          <w:rFonts w:ascii="Arial" w:hAnsi="Arial" w:cs="Arial"/>
          <w:szCs w:val="24"/>
        </w:rPr>
      </w:pPr>
    </w:p>
    <w:p w:rsidR="00B65851" w:rsidRPr="005165AE" w:rsidRDefault="00B00BF6" w:rsidP="0032261E">
      <w:pPr>
        <w:spacing w:line="276" w:lineRule="auto"/>
        <w:contextualSpacing/>
        <w:jc w:val="both"/>
        <w:rPr>
          <w:rFonts w:ascii="Arial" w:hAnsi="Arial" w:cs="Arial"/>
          <w:szCs w:val="24"/>
        </w:rPr>
      </w:pPr>
      <w:r w:rsidRPr="005165AE">
        <w:rPr>
          <w:rFonts w:ascii="Arial" w:hAnsi="Arial" w:cs="Arial"/>
          <w:szCs w:val="24"/>
        </w:rPr>
        <w:t>En primer lugar</w:t>
      </w:r>
      <w:r w:rsidR="00B65851" w:rsidRPr="005165AE">
        <w:rPr>
          <w:rFonts w:ascii="Arial" w:hAnsi="Arial" w:cs="Arial"/>
          <w:szCs w:val="24"/>
        </w:rPr>
        <w:t xml:space="preserve">, debe destacarse la información plasmada en el formulario </w:t>
      </w:r>
      <w:r w:rsidR="0090225C" w:rsidRPr="005165AE">
        <w:rPr>
          <w:rFonts w:ascii="Arial" w:hAnsi="Arial" w:cs="Arial"/>
          <w:szCs w:val="24"/>
        </w:rPr>
        <w:t>diligenciado por la actora para para el reconocimiento de la pensión de sobrevivientes –</w:t>
      </w:r>
      <w:proofErr w:type="spellStart"/>
      <w:r w:rsidR="0090225C" w:rsidRPr="005165AE">
        <w:rPr>
          <w:rFonts w:ascii="Arial" w:hAnsi="Arial" w:cs="Arial"/>
          <w:szCs w:val="24"/>
        </w:rPr>
        <w:t>fl</w:t>
      </w:r>
      <w:proofErr w:type="spellEnd"/>
      <w:r w:rsidR="0090225C" w:rsidRPr="005165AE">
        <w:rPr>
          <w:rFonts w:ascii="Arial" w:hAnsi="Arial" w:cs="Arial"/>
          <w:szCs w:val="24"/>
        </w:rPr>
        <w:t xml:space="preserve">. 113 y s.s. del cd. 1- en el que respecto al tiempo de la unión marital de hecho registró como fecha de inicio junio de 2009 y de terminación 15/12/2013; diligenciamiento que fue realizado de manera espontánea y sin apremios de ninguna clase que le hubieren hecho incurrir en algún error, así como tampoco podría pensarse que se encontraba en un estado marcado de éxtasis por la muerte de su esposo, pues ya habían transcurrido dos meses de su ocurrencia, lapso que si bien no es suficiente para superar la pena, sí lo era para </w:t>
      </w:r>
      <w:r w:rsidR="001A679E" w:rsidRPr="005165AE">
        <w:rPr>
          <w:rFonts w:ascii="Arial" w:hAnsi="Arial" w:cs="Arial"/>
          <w:szCs w:val="24"/>
        </w:rPr>
        <w:t>tener cierto grado de serenidad para emprender ese trámite.</w:t>
      </w:r>
    </w:p>
    <w:p w:rsidR="001A679E" w:rsidRPr="005165AE" w:rsidRDefault="001A679E" w:rsidP="0032261E">
      <w:pPr>
        <w:spacing w:line="276" w:lineRule="auto"/>
        <w:contextualSpacing/>
        <w:jc w:val="both"/>
        <w:rPr>
          <w:rFonts w:ascii="Arial" w:hAnsi="Arial" w:cs="Arial"/>
          <w:szCs w:val="24"/>
        </w:rPr>
      </w:pPr>
    </w:p>
    <w:p w:rsidR="001A679E" w:rsidRPr="005165AE" w:rsidRDefault="001A679E" w:rsidP="0032261E">
      <w:pPr>
        <w:spacing w:line="276" w:lineRule="auto"/>
        <w:contextualSpacing/>
        <w:jc w:val="both"/>
        <w:rPr>
          <w:rFonts w:ascii="Arial" w:hAnsi="Arial" w:cs="Arial"/>
          <w:szCs w:val="24"/>
        </w:rPr>
      </w:pPr>
      <w:r w:rsidRPr="005165AE">
        <w:rPr>
          <w:rFonts w:ascii="Arial" w:hAnsi="Arial" w:cs="Arial"/>
          <w:szCs w:val="24"/>
        </w:rPr>
        <w:t xml:space="preserve">No hay lugar a indicar que se trata de un error, pues nótese que ni siquiera el mes </w:t>
      </w:r>
      <w:r w:rsidRPr="005165AE">
        <w:rPr>
          <w:rFonts w:ascii="Arial" w:hAnsi="Arial" w:cs="Arial"/>
          <w:i/>
          <w:szCs w:val="24"/>
        </w:rPr>
        <w:t>–junio-</w:t>
      </w:r>
      <w:r w:rsidRPr="005165AE">
        <w:rPr>
          <w:rFonts w:ascii="Arial" w:hAnsi="Arial" w:cs="Arial"/>
          <w:szCs w:val="24"/>
        </w:rPr>
        <w:t xml:space="preserve"> o el año -</w:t>
      </w:r>
      <w:r w:rsidRPr="005165AE">
        <w:rPr>
          <w:rFonts w:ascii="Arial" w:hAnsi="Arial" w:cs="Arial"/>
          <w:i/>
          <w:szCs w:val="24"/>
        </w:rPr>
        <w:t>2009</w:t>
      </w:r>
      <w:r w:rsidRPr="005165AE">
        <w:rPr>
          <w:rFonts w:ascii="Arial" w:hAnsi="Arial" w:cs="Arial"/>
          <w:szCs w:val="24"/>
        </w:rPr>
        <w:t>- allí relacionados, tienen semejanza con lo indicado en la demanda y por los testigos al interior de este proceso, año 2007 y mes de febrero.</w:t>
      </w:r>
    </w:p>
    <w:p w:rsidR="0032261E" w:rsidRPr="005165AE" w:rsidRDefault="0032261E" w:rsidP="0032261E">
      <w:pPr>
        <w:spacing w:line="276" w:lineRule="auto"/>
        <w:contextualSpacing/>
        <w:jc w:val="both"/>
        <w:rPr>
          <w:rFonts w:ascii="Arial" w:hAnsi="Arial" w:cs="Arial"/>
          <w:szCs w:val="24"/>
        </w:rPr>
      </w:pPr>
    </w:p>
    <w:p w:rsidR="0032261E" w:rsidRPr="005165AE" w:rsidRDefault="00022011" w:rsidP="0032261E">
      <w:pPr>
        <w:spacing w:line="276" w:lineRule="auto"/>
        <w:contextualSpacing/>
        <w:jc w:val="both"/>
        <w:rPr>
          <w:rFonts w:ascii="Arial" w:hAnsi="Arial" w:cs="Arial"/>
          <w:szCs w:val="24"/>
        </w:rPr>
      </w:pPr>
      <w:r w:rsidRPr="005165AE">
        <w:rPr>
          <w:rFonts w:ascii="Arial" w:hAnsi="Arial" w:cs="Arial"/>
          <w:szCs w:val="24"/>
        </w:rPr>
        <w:t xml:space="preserve">Ahora, </w:t>
      </w:r>
      <w:r w:rsidR="004E519B" w:rsidRPr="005165AE">
        <w:rPr>
          <w:rFonts w:ascii="Arial" w:hAnsi="Arial" w:cs="Arial"/>
          <w:szCs w:val="24"/>
        </w:rPr>
        <w:t>de acuerdo con la atención médica recibida por la actora en el Hospital Universitario San Jorge de Pereira el 05/01/2010, según da cuenta la copia de la historia clínica visible a folios 26 y s.s. del cd. 1, la demandante sabía de su estado de gravidez desde el 01/12/2009 cuando se hizo la prueba y resultó positiva; sin embargo, de dicho acontecimiento no le había informado a su progenitora, quien incluso pensó que el dolor abdominal que tenía su hija, era consecuencia de problemas intestinales.</w:t>
      </w:r>
    </w:p>
    <w:p w:rsidR="0032261E" w:rsidRPr="005165AE" w:rsidRDefault="0032261E" w:rsidP="0032261E">
      <w:pPr>
        <w:spacing w:line="276" w:lineRule="auto"/>
        <w:contextualSpacing/>
        <w:jc w:val="both"/>
        <w:rPr>
          <w:rFonts w:ascii="Arial" w:hAnsi="Arial" w:cs="Arial"/>
          <w:szCs w:val="24"/>
        </w:rPr>
      </w:pPr>
    </w:p>
    <w:p w:rsidR="00384FA9" w:rsidRPr="005165AE" w:rsidRDefault="00253F9E" w:rsidP="00384FA9">
      <w:pPr>
        <w:spacing w:line="276" w:lineRule="auto"/>
        <w:contextualSpacing/>
        <w:jc w:val="both"/>
        <w:rPr>
          <w:rFonts w:ascii="Arial" w:hAnsi="Arial" w:cs="Arial"/>
          <w:szCs w:val="24"/>
        </w:rPr>
      </w:pPr>
      <w:r w:rsidRPr="005165AE">
        <w:rPr>
          <w:rFonts w:ascii="Arial" w:hAnsi="Arial" w:cs="Arial"/>
          <w:szCs w:val="24"/>
        </w:rPr>
        <w:t xml:space="preserve">Lo anterior, llama la atención de la Sala en el sentido que las reglas de la experiencia indican que cuando se conforma un hogar o existe una relación de convivencia estable, la noticia de un embarazo llena de felicidad a quienes lo integran y a las personas o familiares cercanos, como lo sería en este caso la madre de Karen Sofía, </w:t>
      </w:r>
      <w:r w:rsidR="005D10E4" w:rsidRPr="005165AE">
        <w:rPr>
          <w:rFonts w:ascii="Arial" w:hAnsi="Arial" w:cs="Arial"/>
          <w:szCs w:val="24"/>
        </w:rPr>
        <w:t>por lo que no se comprende por qué ella omitió informarle de dicho acontecimiento, máxime cuando presentó el cólico abdominal y dejó que ella le suministrara agua de apio; ese a</w:t>
      </w:r>
      <w:r w:rsidR="00035F75" w:rsidRPr="005165AE">
        <w:rPr>
          <w:rFonts w:ascii="Arial" w:hAnsi="Arial" w:cs="Arial"/>
          <w:szCs w:val="24"/>
        </w:rPr>
        <w:t>ctuar permite inferir que tratab</w:t>
      </w:r>
      <w:r w:rsidR="005D10E4" w:rsidRPr="005165AE">
        <w:rPr>
          <w:rFonts w:ascii="Arial" w:hAnsi="Arial" w:cs="Arial"/>
          <w:szCs w:val="24"/>
        </w:rPr>
        <w:t>a de ocultar su embarazo o por lo menos de aplazar que su progenitora tuviera conocimiento de mismo.</w:t>
      </w:r>
    </w:p>
    <w:p w:rsidR="004E3C28" w:rsidRPr="005165AE" w:rsidRDefault="004E3C28" w:rsidP="00384FA9">
      <w:pPr>
        <w:spacing w:line="276" w:lineRule="auto"/>
        <w:contextualSpacing/>
        <w:jc w:val="both"/>
        <w:rPr>
          <w:rFonts w:ascii="Arial" w:hAnsi="Arial" w:cs="Arial"/>
          <w:szCs w:val="24"/>
        </w:rPr>
      </w:pPr>
    </w:p>
    <w:p w:rsidR="004E3C28" w:rsidRPr="005165AE" w:rsidRDefault="004E3C28" w:rsidP="00384FA9">
      <w:pPr>
        <w:spacing w:line="276" w:lineRule="auto"/>
        <w:contextualSpacing/>
        <w:jc w:val="both"/>
        <w:rPr>
          <w:rFonts w:ascii="Arial" w:hAnsi="Arial" w:cs="Arial"/>
          <w:szCs w:val="24"/>
        </w:rPr>
      </w:pPr>
      <w:r w:rsidRPr="005165AE">
        <w:rPr>
          <w:rFonts w:ascii="Arial" w:hAnsi="Arial" w:cs="Arial"/>
          <w:szCs w:val="24"/>
        </w:rPr>
        <w:t>De otro lado, se advierte que en la misma fecha de la atenci</w:t>
      </w:r>
      <w:r w:rsidR="003907E8" w:rsidRPr="005165AE">
        <w:rPr>
          <w:rFonts w:ascii="Arial" w:hAnsi="Arial" w:cs="Arial"/>
          <w:szCs w:val="24"/>
        </w:rPr>
        <w:t>ón mé</w:t>
      </w:r>
      <w:r w:rsidRPr="005165AE">
        <w:rPr>
          <w:rFonts w:ascii="Arial" w:hAnsi="Arial" w:cs="Arial"/>
          <w:szCs w:val="24"/>
        </w:rPr>
        <w:t>dica de la demandante -05/01/2010-, el señor Iván Darío Velandia diligenció el formato de “Solicitud de vinculación o traslado al fondo de pensiones Horizonte” –</w:t>
      </w:r>
      <w:proofErr w:type="spellStart"/>
      <w:r w:rsidRPr="005165AE">
        <w:rPr>
          <w:rFonts w:ascii="Arial" w:hAnsi="Arial" w:cs="Arial"/>
          <w:szCs w:val="24"/>
        </w:rPr>
        <w:t>fl</w:t>
      </w:r>
      <w:proofErr w:type="spellEnd"/>
      <w:r w:rsidRPr="005165AE">
        <w:rPr>
          <w:rFonts w:ascii="Arial" w:hAnsi="Arial" w:cs="Arial"/>
          <w:szCs w:val="24"/>
        </w:rPr>
        <w:t xml:space="preserve">. 88 </w:t>
      </w:r>
      <w:proofErr w:type="gramStart"/>
      <w:r w:rsidRPr="005165AE">
        <w:rPr>
          <w:rFonts w:ascii="Arial" w:hAnsi="Arial" w:cs="Arial"/>
          <w:szCs w:val="24"/>
        </w:rPr>
        <w:t>cd..</w:t>
      </w:r>
      <w:proofErr w:type="gramEnd"/>
      <w:r w:rsidRPr="005165AE">
        <w:rPr>
          <w:rFonts w:ascii="Arial" w:hAnsi="Arial" w:cs="Arial"/>
          <w:szCs w:val="24"/>
        </w:rPr>
        <w:t xml:space="preserve"> 1-, </w:t>
      </w:r>
      <w:r w:rsidR="00281E8B" w:rsidRPr="005165AE">
        <w:rPr>
          <w:rFonts w:ascii="Arial" w:hAnsi="Arial" w:cs="Arial"/>
          <w:szCs w:val="24"/>
        </w:rPr>
        <w:t xml:space="preserve">en el cual registró como domicilio la ciudad de Manizales </w:t>
      </w:r>
      <w:r w:rsidR="003907E8" w:rsidRPr="005165AE">
        <w:rPr>
          <w:rFonts w:ascii="Arial" w:hAnsi="Arial" w:cs="Arial"/>
          <w:szCs w:val="24"/>
        </w:rPr>
        <w:t>en el barrio Altos de Granada, como estado civil soltero</w:t>
      </w:r>
      <w:r w:rsidR="003907E8" w:rsidRPr="005165AE">
        <w:rPr>
          <w:rStyle w:val="Refdenotaalpie"/>
          <w:rFonts w:ascii="Arial" w:hAnsi="Arial" w:cs="Arial"/>
          <w:szCs w:val="24"/>
        </w:rPr>
        <w:footnoteReference w:id="6"/>
      </w:r>
      <w:r w:rsidR="003907E8" w:rsidRPr="005165AE">
        <w:rPr>
          <w:rFonts w:ascii="Arial" w:hAnsi="Arial" w:cs="Arial"/>
          <w:szCs w:val="24"/>
        </w:rPr>
        <w:t xml:space="preserve"> y, en la sección de beneficiarios, prescindió de relacionar a Karen Sofía Chavarro.</w:t>
      </w:r>
    </w:p>
    <w:p w:rsidR="004E3C28" w:rsidRPr="005165AE" w:rsidRDefault="004E3C28" w:rsidP="00384FA9">
      <w:pPr>
        <w:spacing w:line="276" w:lineRule="auto"/>
        <w:contextualSpacing/>
        <w:jc w:val="both"/>
        <w:rPr>
          <w:rFonts w:ascii="Arial" w:hAnsi="Arial" w:cs="Arial"/>
          <w:szCs w:val="24"/>
        </w:rPr>
      </w:pPr>
    </w:p>
    <w:p w:rsidR="00253F9E" w:rsidRPr="005165AE" w:rsidRDefault="003907E8" w:rsidP="00384FA9">
      <w:pPr>
        <w:spacing w:line="276" w:lineRule="auto"/>
        <w:contextualSpacing/>
        <w:jc w:val="both"/>
        <w:rPr>
          <w:rFonts w:ascii="Arial" w:hAnsi="Arial" w:cs="Arial"/>
          <w:szCs w:val="24"/>
        </w:rPr>
      </w:pPr>
      <w:r w:rsidRPr="005165AE">
        <w:rPr>
          <w:rFonts w:ascii="Arial" w:hAnsi="Arial" w:cs="Arial"/>
          <w:szCs w:val="24"/>
        </w:rPr>
        <w:t>Por su parte, retomando el contenido de la historia clínica antes referida, se tiene que la dirección reportada por la demandante si bien es en la ciudad de Manizales, lo era en el barrio Bajo Tablazo, Casa 11 e indicó como estado civil soltera.</w:t>
      </w:r>
    </w:p>
    <w:p w:rsidR="003907E8" w:rsidRPr="005165AE" w:rsidRDefault="003907E8" w:rsidP="00384FA9">
      <w:pPr>
        <w:spacing w:line="276" w:lineRule="auto"/>
        <w:contextualSpacing/>
        <w:jc w:val="both"/>
        <w:rPr>
          <w:rFonts w:ascii="Arial" w:hAnsi="Arial" w:cs="Arial"/>
          <w:szCs w:val="24"/>
        </w:rPr>
      </w:pPr>
    </w:p>
    <w:p w:rsidR="00384FA9" w:rsidRPr="005165AE" w:rsidRDefault="00D60D1A" w:rsidP="00384FA9">
      <w:pPr>
        <w:spacing w:line="276" w:lineRule="auto"/>
        <w:contextualSpacing/>
        <w:jc w:val="both"/>
        <w:rPr>
          <w:rFonts w:ascii="Arial" w:hAnsi="Arial" w:cs="Arial"/>
          <w:szCs w:val="24"/>
        </w:rPr>
      </w:pPr>
      <w:r w:rsidRPr="005165AE">
        <w:rPr>
          <w:rFonts w:ascii="Arial" w:hAnsi="Arial" w:cs="Arial"/>
          <w:szCs w:val="24"/>
        </w:rPr>
        <w:t xml:space="preserve">De lo anterior, puede inferirse que por lo menos para el mes de enero de 2010, los señores Karen Sofía Chavarro e Iván Darío Velandia, no tenían una relación de </w:t>
      </w:r>
      <w:r w:rsidR="00F758A1" w:rsidRPr="005165AE">
        <w:rPr>
          <w:rFonts w:ascii="Arial" w:hAnsi="Arial" w:cs="Arial"/>
          <w:szCs w:val="24"/>
        </w:rPr>
        <w:t>convivencia, pues ambos tenían suficientemente claro que su estado civil era el de solteros, sin que sean de recibo las ex</w:t>
      </w:r>
      <w:r w:rsidR="008E6BB8" w:rsidRPr="005165AE">
        <w:rPr>
          <w:rFonts w:ascii="Arial" w:hAnsi="Arial" w:cs="Arial"/>
          <w:szCs w:val="24"/>
        </w:rPr>
        <w:t xml:space="preserve">plicaciones dadas por la actora </w:t>
      </w:r>
      <w:r w:rsidR="00F758A1" w:rsidRPr="005165AE">
        <w:rPr>
          <w:rFonts w:ascii="Arial" w:hAnsi="Arial" w:cs="Arial"/>
          <w:szCs w:val="24"/>
        </w:rPr>
        <w:t xml:space="preserve">al absolver el interrogatorio de parte que le fuera formulado en la instancia anterior, en el sentido de indicar que </w:t>
      </w:r>
      <w:r w:rsidR="009E343E" w:rsidRPr="005165AE">
        <w:rPr>
          <w:rFonts w:ascii="Arial" w:hAnsi="Arial" w:cs="Arial"/>
          <w:szCs w:val="24"/>
        </w:rPr>
        <w:t xml:space="preserve">desconocía que la “unión libre” fuera un estado civil, porque </w:t>
      </w:r>
      <w:r w:rsidR="00F758A1" w:rsidRPr="005165AE">
        <w:rPr>
          <w:rFonts w:ascii="Arial" w:hAnsi="Arial" w:cs="Arial"/>
          <w:szCs w:val="24"/>
        </w:rPr>
        <w:t xml:space="preserve">para ella los únicos </w:t>
      </w:r>
      <w:r w:rsidR="008E6BB8" w:rsidRPr="005165AE">
        <w:rPr>
          <w:rFonts w:ascii="Arial" w:hAnsi="Arial" w:cs="Arial"/>
          <w:szCs w:val="24"/>
        </w:rPr>
        <w:t xml:space="preserve">eran </w:t>
      </w:r>
      <w:r w:rsidR="00F758A1" w:rsidRPr="005165AE">
        <w:rPr>
          <w:rFonts w:ascii="Arial" w:hAnsi="Arial" w:cs="Arial"/>
          <w:szCs w:val="24"/>
        </w:rPr>
        <w:t>soltera o casada</w:t>
      </w:r>
      <w:r w:rsidR="008E6BB8" w:rsidRPr="005165AE">
        <w:rPr>
          <w:rFonts w:ascii="Arial" w:hAnsi="Arial" w:cs="Arial"/>
          <w:szCs w:val="24"/>
        </w:rPr>
        <w:t>; pues se trata de una persona ilustrada, con un grado de escolaridad universitario, que no puede excusa</w:t>
      </w:r>
      <w:r w:rsidR="00035F75" w:rsidRPr="005165AE">
        <w:rPr>
          <w:rFonts w:ascii="Arial" w:hAnsi="Arial" w:cs="Arial"/>
          <w:szCs w:val="24"/>
        </w:rPr>
        <w:t>rse con un argumento tan débil, menos aun cuando tal concepto –</w:t>
      </w:r>
      <w:r w:rsidR="00035F75" w:rsidRPr="005165AE">
        <w:rPr>
          <w:rFonts w:ascii="Arial" w:hAnsi="Arial" w:cs="Arial"/>
          <w:i/>
          <w:szCs w:val="24"/>
        </w:rPr>
        <w:t>unión libre-</w:t>
      </w:r>
      <w:r w:rsidR="00035F75" w:rsidRPr="005165AE">
        <w:rPr>
          <w:rFonts w:ascii="Arial" w:hAnsi="Arial" w:cs="Arial"/>
          <w:szCs w:val="24"/>
        </w:rPr>
        <w:t>, en pleno siglo XXI se encuentra generalizado.</w:t>
      </w:r>
    </w:p>
    <w:p w:rsidR="008E6BB8" w:rsidRPr="005165AE" w:rsidRDefault="008E6BB8" w:rsidP="00384FA9">
      <w:pPr>
        <w:spacing w:line="276" w:lineRule="auto"/>
        <w:contextualSpacing/>
        <w:jc w:val="both"/>
        <w:rPr>
          <w:rFonts w:ascii="Arial" w:hAnsi="Arial" w:cs="Arial"/>
          <w:szCs w:val="24"/>
        </w:rPr>
      </w:pPr>
    </w:p>
    <w:p w:rsidR="008E6BB8" w:rsidRPr="005165AE" w:rsidRDefault="00DE20B8" w:rsidP="00384FA9">
      <w:pPr>
        <w:spacing w:line="276" w:lineRule="auto"/>
        <w:contextualSpacing/>
        <w:jc w:val="both"/>
        <w:rPr>
          <w:rFonts w:ascii="Arial" w:hAnsi="Arial" w:cs="Arial"/>
          <w:szCs w:val="24"/>
        </w:rPr>
      </w:pPr>
      <w:r w:rsidRPr="005165AE">
        <w:rPr>
          <w:rFonts w:ascii="Arial" w:hAnsi="Arial" w:cs="Arial"/>
          <w:szCs w:val="24"/>
        </w:rPr>
        <w:t>Ahora</w:t>
      </w:r>
      <w:r w:rsidR="008E6BB8" w:rsidRPr="005165AE">
        <w:rPr>
          <w:rFonts w:ascii="Arial" w:hAnsi="Arial" w:cs="Arial"/>
          <w:szCs w:val="24"/>
        </w:rPr>
        <w:t xml:space="preserve">, conforme con la certificación emitida por </w:t>
      </w:r>
      <w:proofErr w:type="spellStart"/>
      <w:r w:rsidR="008E6BB8" w:rsidRPr="005165AE">
        <w:rPr>
          <w:rFonts w:ascii="Arial" w:hAnsi="Arial" w:cs="Arial"/>
          <w:szCs w:val="24"/>
        </w:rPr>
        <w:t>Saludcoop</w:t>
      </w:r>
      <w:proofErr w:type="spellEnd"/>
      <w:r w:rsidR="008E6BB8" w:rsidRPr="005165AE">
        <w:rPr>
          <w:rFonts w:ascii="Arial" w:hAnsi="Arial" w:cs="Arial"/>
          <w:szCs w:val="24"/>
        </w:rPr>
        <w:t>, visible a folios 20 y s.s., la actora estuvo afiliada a esa EPS en calidad de compañera permanente del causante desde el</w:t>
      </w:r>
      <w:r w:rsidR="00DC3F65" w:rsidRPr="005165AE">
        <w:rPr>
          <w:rFonts w:ascii="Arial" w:hAnsi="Arial" w:cs="Arial"/>
          <w:szCs w:val="24"/>
        </w:rPr>
        <w:t xml:space="preserve"> 28/11/2011</w:t>
      </w:r>
    </w:p>
    <w:p w:rsidR="008E6BB8" w:rsidRPr="005165AE" w:rsidRDefault="008E6BB8" w:rsidP="00384FA9">
      <w:pPr>
        <w:spacing w:line="276" w:lineRule="auto"/>
        <w:contextualSpacing/>
        <w:jc w:val="both"/>
        <w:rPr>
          <w:rFonts w:ascii="Arial" w:hAnsi="Arial" w:cs="Arial"/>
          <w:szCs w:val="24"/>
        </w:rPr>
      </w:pPr>
    </w:p>
    <w:p w:rsidR="00DC3F65" w:rsidRPr="005165AE" w:rsidRDefault="008E6BB8" w:rsidP="00DC3F65">
      <w:pPr>
        <w:spacing w:line="276" w:lineRule="auto"/>
        <w:contextualSpacing/>
        <w:jc w:val="both"/>
        <w:rPr>
          <w:rFonts w:ascii="Arial" w:hAnsi="Arial" w:cs="Arial"/>
          <w:szCs w:val="24"/>
        </w:rPr>
      </w:pPr>
      <w:r w:rsidRPr="005165AE">
        <w:rPr>
          <w:rFonts w:ascii="Arial" w:hAnsi="Arial" w:cs="Arial"/>
          <w:szCs w:val="24"/>
        </w:rPr>
        <w:t xml:space="preserve">Según lo expuesto, no se tiene certeza de la fecha exacta en que </w:t>
      </w:r>
      <w:r w:rsidR="00DC3F65" w:rsidRPr="005165AE">
        <w:rPr>
          <w:rFonts w:ascii="Arial" w:hAnsi="Arial" w:cs="Arial"/>
          <w:szCs w:val="24"/>
        </w:rPr>
        <w:t>la pareja conformada por Karen Sofía Chavarro e Iván Darío Velandia, superaron su etapa de noviazgo y conformaron una relación de convivencia, por lo que los testimonios que en principio demostraban una relación marital desde principios del año 2007, se tornan inverosímiles y en tal sentido, solo se logra acreditar que desde esa calenda existió un noviazgo.</w:t>
      </w:r>
    </w:p>
    <w:p w:rsidR="00035F75" w:rsidRPr="005165AE" w:rsidRDefault="00035F75" w:rsidP="00DC3F65">
      <w:pPr>
        <w:spacing w:line="276" w:lineRule="auto"/>
        <w:contextualSpacing/>
        <w:jc w:val="both"/>
        <w:rPr>
          <w:rFonts w:ascii="Arial" w:hAnsi="Arial" w:cs="Arial"/>
          <w:szCs w:val="24"/>
        </w:rPr>
      </w:pPr>
    </w:p>
    <w:p w:rsidR="00035F75" w:rsidRPr="005165AE" w:rsidRDefault="00035F75" w:rsidP="00DC3F65">
      <w:pPr>
        <w:spacing w:line="276" w:lineRule="auto"/>
        <w:contextualSpacing/>
        <w:jc w:val="both"/>
        <w:rPr>
          <w:rFonts w:ascii="Arial" w:hAnsi="Arial" w:cs="Arial"/>
          <w:szCs w:val="24"/>
        </w:rPr>
      </w:pPr>
      <w:proofErr w:type="gramStart"/>
      <w:r w:rsidRPr="005165AE">
        <w:rPr>
          <w:rFonts w:ascii="Arial" w:hAnsi="Arial" w:cs="Arial"/>
          <w:szCs w:val="24"/>
        </w:rPr>
        <w:t>Además</w:t>
      </w:r>
      <w:proofErr w:type="gramEnd"/>
      <w:r w:rsidRPr="005165AE">
        <w:rPr>
          <w:rFonts w:ascii="Arial" w:hAnsi="Arial" w:cs="Arial"/>
          <w:szCs w:val="24"/>
        </w:rPr>
        <w:t xml:space="preserve"> en ellos se observa ánimo de favorecer a la demandante, pues se trata de familiares cercanos, padre y hermano del causante, a quienes no les asistía derecho a percibir la subvención, el primero porque no dependía económicamente de Iván Darío, por el contrario fue el quien le proveyó los gastos universitarios y de vivienda de él en Manizales y, el segundo, porque dada la existencia de cónyuge y progenitores del fallecido, se veía excluido como beneficiario de la misma. De otro lado, la madre y el padrastro de la actora, al igual que los anteriores refirieron con precisión la fecha del inicio de la convivencia de la pareja – febrero/07-, pero obviaron </w:t>
      </w:r>
      <w:r w:rsidR="00B4117B" w:rsidRPr="005165AE">
        <w:rPr>
          <w:rFonts w:ascii="Arial" w:hAnsi="Arial" w:cs="Arial"/>
          <w:szCs w:val="24"/>
        </w:rPr>
        <w:t>aquella en que su hija terminó los estudios universitarios, que sería el evento que mayor impacto les causaría como padres.</w:t>
      </w:r>
    </w:p>
    <w:p w:rsidR="00B4117B" w:rsidRPr="005165AE" w:rsidRDefault="00B4117B" w:rsidP="00DC3F65">
      <w:pPr>
        <w:spacing w:line="276" w:lineRule="auto"/>
        <w:contextualSpacing/>
        <w:jc w:val="both"/>
        <w:rPr>
          <w:rFonts w:ascii="Arial" w:hAnsi="Arial" w:cs="Arial"/>
          <w:szCs w:val="24"/>
        </w:rPr>
      </w:pPr>
    </w:p>
    <w:p w:rsidR="00035F75" w:rsidRPr="005165AE" w:rsidRDefault="00B4117B" w:rsidP="00DC3F65">
      <w:pPr>
        <w:spacing w:line="276" w:lineRule="auto"/>
        <w:contextualSpacing/>
        <w:jc w:val="both"/>
        <w:rPr>
          <w:rFonts w:ascii="Arial" w:hAnsi="Arial" w:cs="Arial"/>
          <w:szCs w:val="24"/>
        </w:rPr>
      </w:pPr>
      <w:r w:rsidRPr="005165AE">
        <w:rPr>
          <w:rFonts w:ascii="Arial" w:hAnsi="Arial" w:cs="Arial"/>
          <w:szCs w:val="24"/>
        </w:rPr>
        <w:t>Por lo visto, su</w:t>
      </w:r>
      <w:r w:rsidR="00DE20B8" w:rsidRPr="005165AE">
        <w:rPr>
          <w:rFonts w:ascii="Arial" w:hAnsi="Arial" w:cs="Arial"/>
          <w:szCs w:val="24"/>
        </w:rPr>
        <w:t>s esfuerzos estaban orientados a</w:t>
      </w:r>
      <w:r w:rsidRPr="005165AE">
        <w:rPr>
          <w:rFonts w:ascii="Arial" w:hAnsi="Arial" w:cs="Arial"/>
          <w:szCs w:val="24"/>
        </w:rPr>
        <w:t xml:space="preserve"> acreditar un lapso superior a los cinco años de convivencia entre Karen Sofía Chavarro e Iván Darío Velandia, pues ya conoc</w:t>
      </w:r>
      <w:r w:rsidR="00DE20B8" w:rsidRPr="005165AE">
        <w:rPr>
          <w:rFonts w:ascii="Arial" w:hAnsi="Arial" w:cs="Arial"/>
          <w:szCs w:val="24"/>
        </w:rPr>
        <w:t>ían que esa había sido</w:t>
      </w:r>
      <w:r w:rsidRPr="005165AE">
        <w:rPr>
          <w:rFonts w:ascii="Arial" w:hAnsi="Arial" w:cs="Arial"/>
          <w:szCs w:val="24"/>
        </w:rPr>
        <w:t xml:space="preserve"> la raz</w:t>
      </w:r>
      <w:r w:rsidR="00DE20B8" w:rsidRPr="005165AE">
        <w:rPr>
          <w:rFonts w:ascii="Arial" w:hAnsi="Arial" w:cs="Arial"/>
          <w:szCs w:val="24"/>
        </w:rPr>
        <w:t>ón por la que Porvenir S.A. le hubiera</w:t>
      </w:r>
      <w:r w:rsidRPr="005165AE">
        <w:rPr>
          <w:rFonts w:ascii="Arial" w:hAnsi="Arial" w:cs="Arial"/>
          <w:szCs w:val="24"/>
        </w:rPr>
        <w:t xml:space="preserve"> negado la prestación a aquella, por lo que les era más cómodo coincidir con la supuesta fecha </w:t>
      </w:r>
      <w:proofErr w:type="gramStart"/>
      <w:r w:rsidRPr="005165AE">
        <w:rPr>
          <w:rFonts w:ascii="Arial" w:hAnsi="Arial" w:cs="Arial"/>
          <w:szCs w:val="24"/>
        </w:rPr>
        <w:t xml:space="preserve">de </w:t>
      </w:r>
      <w:r w:rsidR="00DE20B8" w:rsidRPr="005165AE">
        <w:rPr>
          <w:rFonts w:ascii="Arial" w:hAnsi="Arial" w:cs="Arial"/>
          <w:szCs w:val="24"/>
        </w:rPr>
        <w:t xml:space="preserve"> inicio</w:t>
      </w:r>
      <w:proofErr w:type="gramEnd"/>
      <w:r w:rsidR="00DE20B8" w:rsidRPr="005165AE">
        <w:rPr>
          <w:rFonts w:ascii="Arial" w:hAnsi="Arial" w:cs="Arial"/>
          <w:szCs w:val="24"/>
        </w:rPr>
        <w:t xml:space="preserve"> de la convivencia, que con otros aspectos que en su sentir no eran relevantes.</w:t>
      </w:r>
      <w:r w:rsidR="00035F75" w:rsidRPr="005165AE">
        <w:rPr>
          <w:rFonts w:ascii="Arial" w:hAnsi="Arial" w:cs="Arial"/>
          <w:szCs w:val="24"/>
        </w:rPr>
        <w:t xml:space="preserve"> </w:t>
      </w:r>
    </w:p>
    <w:p w:rsidR="00DC3F65" w:rsidRPr="005165AE" w:rsidRDefault="00DC3F65" w:rsidP="00DC3F65">
      <w:pPr>
        <w:spacing w:line="276" w:lineRule="auto"/>
        <w:contextualSpacing/>
        <w:jc w:val="both"/>
        <w:rPr>
          <w:rFonts w:ascii="Arial" w:hAnsi="Arial" w:cs="Arial"/>
          <w:szCs w:val="24"/>
        </w:rPr>
      </w:pPr>
    </w:p>
    <w:p w:rsidR="00DC3F65" w:rsidRPr="005165AE" w:rsidRDefault="00DC3F65" w:rsidP="00DC3F65">
      <w:pPr>
        <w:spacing w:line="276" w:lineRule="auto"/>
        <w:contextualSpacing/>
        <w:jc w:val="both"/>
        <w:rPr>
          <w:rFonts w:ascii="Arial" w:hAnsi="Arial" w:cs="Arial"/>
          <w:szCs w:val="24"/>
        </w:rPr>
      </w:pPr>
      <w:r w:rsidRPr="005165AE">
        <w:rPr>
          <w:rFonts w:ascii="Arial" w:hAnsi="Arial" w:cs="Arial"/>
          <w:szCs w:val="24"/>
        </w:rPr>
        <w:t>Como solo a partir del 28/11/2011 cuando se registra la vinculación como compañera permanente de la actora respecto del causante, es que se tendría la certeza de esa condición y, desde ese momento hasta la fecha de su deceso, solo transcurrieron dos años y quince días, los que se tornan insuficientes para adquirir la calidad de beneficiaria de la prestaci</w:t>
      </w:r>
      <w:r w:rsidR="00263A53" w:rsidRPr="005165AE">
        <w:rPr>
          <w:rFonts w:ascii="Arial" w:hAnsi="Arial" w:cs="Arial"/>
          <w:szCs w:val="24"/>
        </w:rPr>
        <w:t>ón que reclama.</w:t>
      </w:r>
    </w:p>
    <w:p w:rsidR="00263A53" w:rsidRPr="005165AE" w:rsidRDefault="00263A53" w:rsidP="00DC3F65">
      <w:pPr>
        <w:spacing w:line="276" w:lineRule="auto"/>
        <w:contextualSpacing/>
        <w:jc w:val="both"/>
        <w:rPr>
          <w:rFonts w:ascii="Arial" w:hAnsi="Arial" w:cs="Arial"/>
          <w:szCs w:val="24"/>
        </w:rPr>
      </w:pPr>
    </w:p>
    <w:p w:rsidR="000E127D" w:rsidRPr="005165AE" w:rsidRDefault="00263A53" w:rsidP="00263A53">
      <w:pPr>
        <w:spacing w:line="276" w:lineRule="auto"/>
        <w:contextualSpacing/>
        <w:jc w:val="both"/>
        <w:rPr>
          <w:rFonts w:ascii="Arial" w:eastAsia="Calibri" w:hAnsi="Arial" w:cs="Arial"/>
          <w:szCs w:val="24"/>
          <w:lang w:val="es-CO"/>
        </w:rPr>
      </w:pPr>
      <w:r w:rsidRPr="005165AE">
        <w:rPr>
          <w:rFonts w:ascii="Arial" w:hAnsi="Arial" w:cs="Arial"/>
          <w:szCs w:val="24"/>
        </w:rPr>
        <w:t>Por lo dicho, no se acogen los argumen</w:t>
      </w:r>
      <w:r w:rsidR="00A25C43" w:rsidRPr="005165AE">
        <w:rPr>
          <w:rFonts w:ascii="Arial" w:hAnsi="Arial" w:cs="Arial"/>
          <w:szCs w:val="24"/>
        </w:rPr>
        <w:t>tos de la alzada y se confirmará</w:t>
      </w:r>
      <w:r w:rsidRPr="005165AE">
        <w:rPr>
          <w:rFonts w:ascii="Arial" w:hAnsi="Arial" w:cs="Arial"/>
          <w:szCs w:val="24"/>
        </w:rPr>
        <w:t xml:space="preserve"> la decisión de primera instancia en lo que fue motivo de apelación.</w:t>
      </w:r>
    </w:p>
    <w:p w:rsidR="004E519B" w:rsidRPr="005165AE" w:rsidRDefault="004E519B" w:rsidP="007849BF">
      <w:pPr>
        <w:shd w:val="clear" w:color="auto" w:fill="FFFFFF"/>
        <w:tabs>
          <w:tab w:val="left" w:pos="5197"/>
        </w:tabs>
        <w:spacing w:line="276" w:lineRule="auto"/>
        <w:jc w:val="center"/>
        <w:rPr>
          <w:rFonts w:ascii="Arial" w:hAnsi="Arial" w:cs="Arial"/>
          <w:szCs w:val="24"/>
        </w:rPr>
      </w:pPr>
    </w:p>
    <w:p w:rsidR="007849BF" w:rsidRPr="005165AE" w:rsidRDefault="007849BF" w:rsidP="007849BF">
      <w:pPr>
        <w:shd w:val="clear" w:color="auto" w:fill="FFFFFF"/>
        <w:tabs>
          <w:tab w:val="left" w:pos="5197"/>
        </w:tabs>
        <w:spacing w:line="276" w:lineRule="auto"/>
        <w:jc w:val="center"/>
        <w:rPr>
          <w:rFonts w:ascii="Arial" w:hAnsi="Arial" w:cs="Arial"/>
          <w:b/>
          <w:color w:val="000000"/>
          <w:szCs w:val="24"/>
          <w:lang w:eastAsia="es-CO"/>
        </w:rPr>
      </w:pPr>
      <w:r w:rsidRPr="005165AE">
        <w:rPr>
          <w:rFonts w:ascii="Arial" w:hAnsi="Arial" w:cs="Arial"/>
          <w:b/>
          <w:color w:val="000000"/>
          <w:szCs w:val="24"/>
          <w:lang w:eastAsia="es-CO"/>
        </w:rPr>
        <w:lastRenderedPageBreak/>
        <w:t>CONCLUSIÓN</w:t>
      </w:r>
    </w:p>
    <w:p w:rsidR="007849BF" w:rsidRPr="005165AE" w:rsidRDefault="007849BF" w:rsidP="006C609F">
      <w:pPr>
        <w:shd w:val="clear" w:color="auto" w:fill="FFFFFF"/>
        <w:tabs>
          <w:tab w:val="left" w:pos="5197"/>
        </w:tabs>
        <w:spacing w:line="276" w:lineRule="auto"/>
        <w:jc w:val="both"/>
        <w:rPr>
          <w:rFonts w:ascii="Arial" w:hAnsi="Arial" w:cs="Arial"/>
          <w:color w:val="000000"/>
          <w:szCs w:val="24"/>
          <w:lang w:eastAsia="es-CO"/>
        </w:rPr>
      </w:pPr>
      <w:r w:rsidRPr="005165AE">
        <w:rPr>
          <w:rFonts w:ascii="Arial" w:hAnsi="Arial" w:cs="Arial"/>
          <w:color w:val="000000"/>
          <w:szCs w:val="24"/>
          <w:lang w:eastAsia="es-CO"/>
        </w:rPr>
        <w:t>Conforme lo expuesto, la decisión revisada será confirmada</w:t>
      </w:r>
      <w:r w:rsidR="00622A8D" w:rsidRPr="005165AE">
        <w:rPr>
          <w:rFonts w:ascii="Arial" w:hAnsi="Arial" w:cs="Arial"/>
          <w:color w:val="000000"/>
          <w:szCs w:val="24"/>
          <w:lang w:eastAsia="es-CO"/>
        </w:rPr>
        <w:t>.</w:t>
      </w:r>
      <w:r w:rsidR="00DE49C7" w:rsidRPr="005165AE">
        <w:rPr>
          <w:rFonts w:ascii="Arial" w:hAnsi="Arial" w:cs="Arial"/>
          <w:color w:val="000000"/>
          <w:szCs w:val="24"/>
          <w:lang w:eastAsia="es-CO"/>
        </w:rPr>
        <w:t xml:space="preserve"> </w:t>
      </w:r>
      <w:r w:rsidRPr="005165AE">
        <w:rPr>
          <w:rFonts w:ascii="Arial" w:hAnsi="Arial" w:cs="Arial"/>
          <w:szCs w:val="24"/>
        </w:rPr>
        <w:t xml:space="preserve">Costas en esta instancia </w:t>
      </w:r>
      <w:r w:rsidR="00263A53" w:rsidRPr="005165AE">
        <w:rPr>
          <w:rFonts w:ascii="Arial" w:hAnsi="Arial" w:cs="Arial"/>
          <w:szCs w:val="24"/>
        </w:rPr>
        <w:t xml:space="preserve">a cargo de la parte actora y a favor de la AFP demanda dada la </w:t>
      </w:r>
      <w:proofErr w:type="spellStart"/>
      <w:r w:rsidR="00263A53" w:rsidRPr="005165AE">
        <w:rPr>
          <w:rFonts w:ascii="Arial" w:hAnsi="Arial" w:cs="Arial"/>
          <w:szCs w:val="24"/>
        </w:rPr>
        <w:t>improsperidad</w:t>
      </w:r>
      <w:proofErr w:type="spellEnd"/>
      <w:r w:rsidR="00263A53" w:rsidRPr="005165AE">
        <w:rPr>
          <w:rFonts w:ascii="Arial" w:hAnsi="Arial" w:cs="Arial"/>
          <w:szCs w:val="24"/>
        </w:rPr>
        <w:t xml:space="preserve"> de la alzada</w:t>
      </w:r>
      <w:r w:rsidR="00980720" w:rsidRPr="005165AE">
        <w:rPr>
          <w:rFonts w:ascii="Arial" w:hAnsi="Arial" w:cs="Arial"/>
          <w:szCs w:val="24"/>
        </w:rPr>
        <w:t>.</w:t>
      </w:r>
    </w:p>
    <w:p w:rsidR="00980720" w:rsidRPr="005165AE" w:rsidRDefault="00980720" w:rsidP="006C609F">
      <w:pPr>
        <w:shd w:val="clear" w:color="auto" w:fill="FFFFFF"/>
        <w:tabs>
          <w:tab w:val="left" w:pos="5197"/>
        </w:tabs>
        <w:spacing w:line="276" w:lineRule="auto"/>
        <w:jc w:val="both"/>
        <w:rPr>
          <w:rFonts w:ascii="Arial" w:hAnsi="Arial" w:cs="Arial"/>
          <w:szCs w:val="24"/>
        </w:rPr>
      </w:pPr>
      <w:bookmarkStart w:id="0" w:name="_GoBack"/>
      <w:bookmarkEnd w:id="0"/>
    </w:p>
    <w:p w:rsidR="007849BF" w:rsidRPr="005165AE" w:rsidRDefault="007849BF" w:rsidP="007849BF">
      <w:pPr>
        <w:spacing w:line="276" w:lineRule="auto"/>
        <w:jc w:val="center"/>
        <w:rPr>
          <w:rFonts w:ascii="Arial" w:hAnsi="Arial" w:cs="Arial"/>
          <w:b/>
          <w:szCs w:val="24"/>
        </w:rPr>
      </w:pPr>
      <w:r w:rsidRPr="005165AE">
        <w:rPr>
          <w:rFonts w:ascii="Arial" w:hAnsi="Arial" w:cs="Arial"/>
          <w:b/>
          <w:szCs w:val="24"/>
        </w:rPr>
        <w:t>DECISIÓN</w:t>
      </w:r>
    </w:p>
    <w:p w:rsidR="00D61E20" w:rsidRPr="005165AE" w:rsidRDefault="00D61E20" w:rsidP="007849BF">
      <w:pPr>
        <w:spacing w:line="276" w:lineRule="auto"/>
        <w:jc w:val="center"/>
        <w:rPr>
          <w:rFonts w:ascii="Arial" w:hAnsi="Arial" w:cs="Arial"/>
          <w:b/>
          <w:szCs w:val="24"/>
        </w:rPr>
      </w:pPr>
    </w:p>
    <w:p w:rsidR="007849BF" w:rsidRPr="005165AE" w:rsidRDefault="007849BF" w:rsidP="007849BF">
      <w:pPr>
        <w:pStyle w:val="Prrafodelista2"/>
        <w:spacing w:after="0"/>
        <w:ind w:left="0"/>
        <w:jc w:val="both"/>
        <w:rPr>
          <w:rFonts w:ascii="Arial" w:hAnsi="Arial" w:cs="Arial"/>
          <w:sz w:val="24"/>
          <w:szCs w:val="24"/>
        </w:rPr>
      </w:pPr>
      <w:r w:rsidRPr="005165AE">
        <w:rPr>
          <w:rFonts w:ascii="Arial" w:hAnsi="Arial" w:cs="Arial"/>
          <w:sz w:val="24"/>
          <w:szCs w:val="24"/>
        </w:rPr>
        <w:t xml:space="preserve">En mérito de lo expuesto, el </w:t>
      </w:r>
      <w:r w:rsidRPr="005165AE">
        <w:rPr>
          <w:rFonts w:ascii="Arial" w:hAnsi="Arial" w:cs="Arial"/>
          <w:b/>
          <w:sz w:val="24"/>
          <w:szCs w:val="24"/>
        </w:rPr>
        <w:t>Tribunal Superior del Distrito Judicial de Pereira - Risaralda, Sala Cuarta de Decisión Laboral,</w:t>
      </w:r>
      <w:r w:rsidRPr="005165AE">
        <w:rPr>
          <w:rFonts w:ascii="Arial" w:hAnsi="Arial" w:cs="Arial"/>
          <w:sz w:val="24"/>
          <w:szCs w:val="24"/>
        </w:rPr>
        <w:t xml:space="preserve"> administrando justicia en nombre de la República y por autoridad de la ley,</w:t>
      </w:r>
    </w:p>
    <w:p w:rsidR="007849BF" w:rsidRPr="005165AE" w:rsidRDefault="007849BF" w:rsidP="007849BF">
      <w:pPr>
        <w:pStyle w:val="Prrafodelista2"/>
        <w:spacing w:after="0"/>
        <w:ind w:left="0"/>
        <w:jc w:val="both"/>
        <w:rPr>
          <w:rFonts w:ascii="Arial" w:hAnsi="Arial" w:cs="Arial"/>
          <w:sz w:val="24"/>
          <w:szCs w:val="24"/>
        </w:rPr>
      </w:pPr>
    </w:p>
    <w:p w:rsidR="007849BF" w:rsidRPr="005165AE" w:rsidRDefault="007849BF" w:rsidP="007849BF">
      <w:pPr>
        <w:spacing w:line="276" w:lineRule="auto"/>
        <w:jc w:val="center"/>
        <w:rPr>
          <w:rFonts w:ascii="Arial" w:hAnsi="Arial" w:cs="Arial"/>
          <w:b/>
          <w:szCs w:val="24"/>
        </w:rPr>
      </w:pPr>
      <w:r w:rsidRPr="005165AE">
        <w:rPr>
          <w:rFonts w:ascii="Arial" w:hAnsi="Arial" w:cs="Arial"/>
          <w:b/>
          <w:szCs w:val="24"/>
        </w:rPr>
        <w:t>RESUELVE</w:t>
      </w:r>
    </w:p>
    <w:p w:rsidR="007849BF" w:rsidRPr="005165AE" w:rsidRDefault="007849BF" w:rsidP="007849BF">
      <w:pPr>
        <w:pStyle w:val="Sinespaciado"/>
        <w:tabs>
          <w:tab w:val="left" w:pos="3387"/>
        </w:tabs>
        <w:spacing w:line="276" w:lineRule="auto"/>
        <w:rPr>
          <w:rFonts w:ascii="Arial" w:hAnsi="Arial" w:cs="Arial"/>
          <w:sz w:val="24"/>
          <w:szCs w:val="24"/>
        </w:rPr>
      </w:pPr>
      <w:r w:rsidRPr="005165AE">
        <w:rPr>
          <w:rFonts w:ascii="Arial" w:hAnsi="Arial" w:cs="Arial"/>
          <w:sz w:val="24"/>
          <w:szCs w:val="24"/>
        </w:rPr>
        <w:tab/>
      </w:r>
    </w:p>
    <w:p w:rsidR="007849BF" w:rsidRPr="005165AE" w:rsidRDefault="007849BF" w:rsidP="007849BF">
      <w:pPr>
        <w:widowControl w:val="0"/>
        <w:autoSpaceDE w:val="0"/>
        <w:autoSpaceDN w:val="0"/>
        <w:adjustRightInd w:val="0"/>
        <w:spacing w:line="276" w:lineRule="auto"/>
        <w:jc w:val="both"/>
        <w:rPr>
          <w:rFonts w:ascii="Arial" w:hAnsi="Arial" w:cs="Arial"/>
          <w:bCs/>
          <w:iCs/>
          <w:szCs w:val="24"/>
        </w:rPr>
      </w:pPr>
      <w:r w:rsidRPr="005165AE">
        <w:rPr>
          <w:rFonts w:ascii="Arial" w:hAnsi="Arial" w:cs="Arial"/>
          <w:b/>
          <w:szCs w:val="24"/>
          <w:u w:val="single"/>
        </w:rPr>
        <w:t>PRIMERO</w:t>
      </w:r>
      <w:r w:rsidRPr="005165AE">
        <w:rPr>
          <w:rFonts w:ascii="Arial" w:hAnsi="Arial" w:cs="Arial"/>
          <w:b/>
          <w:szCs w:val="24"/>
        </w:rPr>
        <w:t xml:space="preserve">: CONFIRMAR </w:t>
      </w:r>
      <w:r w:rsidRPr="005165AE">
        <w:rPr>
          <w:rFonts w:ascii="Arial" w:hAnsi="Arial" w:cs="Arial"/>
          <w:szCs w:val="24"/>
        </w:rPr>
        <w:t xml:space="preserve">la sentencia proferida el </w:t>
      </w:r>
      <w:r w:rsidR="00587053" w:rsidRPr="005165AE">
        <w:rPr>
          <w:rFonts w:ascii="Arial" w:hAnsi="Arial" w:cs="Arial"/>
          <w:szCs w:val="24"/>
        </w:rPr>
        <w:t>08</w:t>
      </w:r>
      <w:r w:rsidR="00EB3483" w:rsidRPr="005165AE">
        <w:rPr>
          <w:rFonts w:ascii="Arial" w:hAnsi="Arial" w:cs="Arial"/>
          <w:szCs w:val="24"/>
        </w:rPr>
        <w:t xml:space="preserve"> </w:t>
      </w:r>
      <w:r w:rsidR="00A960E7" w:rsidRPr="005165AE">
        <w:rPr>
          <w:rFonts w:ascii="Arial" w:hAnsi="Arial" w:cs="Arial"/>
          <w:szCs w:val="24"/>
        </w:rPr>
        <w:t>d</w:t>
      </w:r>
      <w:r w:rsidRPr="005165AE">
        <w:rPr>
          <w:rFonts w:ascii="Arial" w:hAnsi="Arial" w:cs="Arial"/>
          <w:szCs w:val="24"/>
        </w:rPr>
        <w:t xml:space="preserve">e </w:t>
      </w:r>
      <w:r w:rsidR="00587053" w:rsidRPr="005165AE">
        <w:rPr>
          <w:rFonts w:ascii="Arial" w:hAnsi="Arial" w:cs="Arial"/>
          <w:szCs w:val="24"/>
        </w:rPr>
        <w:t xml:space="preserve">septiembre </w:t>
      </w:r>
      <w:r w:rsidRPr="005165AE">
        <w:rPr>
          <w:rFonts w:ascii="Arial" w:hAnsi="Arial" w:cs="Arial"/>
          <w:szCs w:val="24"/>
        </w:rPr>
        <w:t>de 201</w:t>
      </w:r>
      <w:r w:rsidR="00587053" w:rsidRPr="005165AE">
        <w:rPr>
          <w:rFonts w:ascii="Arial" w:hAnsi="Arial" w:cs="Arial"/>
          <w:szCs w:val="24"/>
        </w:rPr>
        <w:t>6</w:t>
      </w:r>
      <w:r w:rsidRPr="005165AE">
        <w:rPr>
          <w:rFonts w:ascii="Arial" w:hAnsi="Arial" w:cs="Arial"/>
          <w:szCs w:val="24"/>
        </w:rPr>
        <w:t xml:space="preserve"> por el Juzgado </w:t>
      </w:r>
      <w:r w:rsidR="00587053" w:rsidRPr="005165AE">
        <w:rPr>
          <w:rFonts w:ascii="Arial" w:hAnsi="Arial" w:cs="Arial"/>
          <w:szCs w:val="24"/>
        </w:rPr>
        <w:t xml:space="preserve">Quinto </w:t>
      </w:r>
      <w:r w:rsidR="00D61E20" w:rsidRPr="005165AE">
        <w:rPr>
          <w:rFonts w:ascii="Arial" w:hAnsi="Arial" w:cs="Arial"/>
          <w:szCs w:val="24"/>
        </w:rPr>
        <w:t>L</w:t>
      </w:r>
      <w:r w:rsidRPr="005165AE">
        <w:rPr>
          <w:rFonts w:ascii="Arial" w:hAnsi="Arial" w:cs="Arial"/>
          <w:szCs w:val="24"/>
        </w:rPr>
        <w:t xml:space="preserve">aboral del Circuito de </w:t>
      </w:r>
      <w:r w:rsidR="00587053" w:rsidRPr="005165AE">
        <w:rPr>
          <w:rFonts w:ascii="Arial" w:hAnsi="Arial" w:cs="Arial"/>
          <w:szCs w:val="24"/>
        </w:rPr>
        <w:t>Pereira</w:t>
      </w:r>
      <w:r w:rsidRPr="005165AE">
        <w:rPr>
          <w:rFonts w:ascii="Arial" w:hAnsi="Arial" w:cs="Arial"/>
          <w:szCs w:val="24"/>
        </w:rPr>
        <w:t xml:space="preserve">, dentro del proceso ordinario laboral propuesto por </w:t>
      </w:r>
      <w:r w:rsidR="00587053" w:rsidRPr="005165AE">
        <w:rPr>
          <w:rFonts w:ascii="Arial" w:hAnsi="Arial" w:cs="Arial"/>
          <w:szCs w:val="24"/>
        </w:rPr>
        <w:t xml:space="preserve">la </w:t>
      </w:r>
      <w:r w:rsidRPr="005165AE">
        <w:rPr>
          <w:rFonts w:ascii="Arial" w:hAnsi="Arial" w:cs="Arial"/>
          <w:szCs w:val="24"/>
        </w:rPr>
        <w:t>señor</w:t>
      </w:r>
      <w:r w:rsidR="00587053" w:rsidRPr="005165AE">
        <w:rPr>
          <w:rFonts w:ascii="Arial" w:hAnsi="Arial" w:cs="Arial"/>
          <w:szCs w:val="24"/>
        </w:rPr>
        <w:t>a</w:t>
      </w:r>
      <w:r w:rsidRPr="005165AE">
        <w:rPr>
          <w:rFonts w:ascii="Arial" w:hAnsi="Arial" w:cs="Arial"/>
          <w:szCs w:val="24"/>
        </w:rPr>
        <w:t xml:space="preserve"> </w:t>
      </w:r>
      <w:r w:rsidR="00DC7B74" w:rsidRPr="005165AE">
        <w:rPr>
          <w:rFonts w:ascii="Arial" w:hAnsi="Arial" w:cs="Arial"/>
          <w:b/>
          <w:szCs w:val="24"/>
        </w:rPr>
        <w:t xml:space="preserve">Karen Sofía Chavarro </w:t>
      </w:r>
      <w:proofErr w:type="gramStart"/>
      <w:r w:rsidR="00DC7B74" w:rsidRPr="005165AE">
        <w:rPr>
          <w:rFonts w:ascii="Arial" w:hAnsi="Arial" w:cs="Arial"/>
          <w:b/>
          <w:szCs w:val="24"/>
        </w:rPr>
        <w:t>Coy</w:t>
      </w:r>
      <w:r w:rsidR="006170E8" w:rsidRPr="005165AE">
        <w:rPr>
          <w:rFonts w:ascii="Arial" w:hAnsi="Arial" w:cs="Arial"/>
          <w:b/>
          <w:szCs w:val="24"/>
        </w:rPr>
        <w:t xml:space="preserve"> </w:t>
      </w:r>
      <w:r w:rsidR="00DB6061" w:rsidRPr="005165AE">
        <w:rPr>
          <w:rFonts w:ascii="Arial" w:hAnsi="Arial" w:cs="Arial"/>
          <w:b/>
          <w:szCs w:val="24"/>
        </w:rPr>
        <w:t xml:space="preserve"> </w:t>
      </w:r>
      <w:r w:rsidRPr="005165AE">
        <w:rPr>
          <w:rFonts w:ascii="Arial" w:hAnsi="Arial" w:cs="Arial"/>
          <w:szCs w:val="24"/>
        </w:rPr>
        <w:t>en</w:t>
      </w:r>
      <w:proofErr w:type="gramEnd"/>
      <w:r w:rsidRPr="005165AE">
        <w:rPr>
          <w:rFonts w:ascii="Arial" w:hAnsi="Arial" w:cs="Arial"/>
          <w:szCs w:val="24"/>
        </w:rPr>
        <w:t xml:space="preserve"> contra de la </w:t>
      </w:r>
      <w:r w:rsidR="00DC7B74" w:rsidRPr="005165AE">
        <w:rPr>
          <w:rFonts w:ascii="Arial" w:hAnsi="Arial" w:cs="Arial"/>
          <w:b/>
          <w:szCs w:val="24"/>
        </w:rPr>
        <w:t>Porvenir S.A.</w:t>
      </w:r>
      <w:r w:rsidR="00587053" w:rsidRPr="005165AE">
        <w:rPr>
          <w:rFonts w:ascii="Arial" w:hAnsi="Arial" w:cs="Arial"/>
          <w:b/>
          <w:szCs w:val="24"/>
        </w:rPr>
        <w:t xml:space="preserve"> y otro</w:t>
      </w:r>
      <w:r w:rsidR="00EB3483" w:rsidRPr="005165AE">
        <w:rPr>
          <w:rFonts w:ascii="Arial" w:hAnsi="Arial" w:cs="Arial"/>
          <w:b/>
          <w:szCs w:val="24"/>
        </w:rPr>
        <w:t>.</w:t>
      </w:r>
    </w:p>
    <w:p w:rsidR="0012479B" w:rsidRPr="005165AE" w:rsidRDefault="0012479B" w:rsidP="007849BF">
      <w:pPr>
        <w:widowControl w:val="0"/>
        <w:autoSpaceDE w:val="0"/>
        <w:autoSpaceDN w:val="0"/>
        <w:adjustRightInd w:val="0"/>
        <w:spacing w:line="276" w:lineRule="auto"/>
        <w:jc w:val="both"/>
        <w:rPr>
          <w:rFonts w:ascii="Arial" w:hAnsi="Arial" w:cs="Arial"/>
          <w:bCs/>
          <w:i/>
          <w:iCs/>
          <w:sz w:val="22"/>
          <w:szCs w:val="22"/>
        </w:rPr>
      </w:pPr>
    </w:p>
    <w:p w:rsidR="007849BF" w:rsidRPr="005165AE" w:rsidRDefault="007849BF" w:rsidP="00D61E20">
      <w:pPr>
        <w:spacing w:line="276" w:lineRule="auto"/>
        <w:jc w:val="both"/>
        <w:rPr>
          <w:rFonts w:ascii="Arial" w:hAnsi="Arial" w:cs="Arial"/>
          <w:b/>
          <w:szCs w:val="24"/>
          <w:u w:val="single"/>
        </w:rPr>
      </w:pPr>
      <w:r w:rsidRPr="005165AE">
        <w:rPr>
          <w:rFonts w:ascii="Arial" w:hAnsi="Arial" w:cs="Arial"/>
          <w:b/>
          <w:bCs/>
          <w:iCs/>
          <w:szCs w:val="24"/>
          <w:u w:val="single"/>
        </w:rPr>
        <w:t>SEGUNDO</w:t>
      </w:r>
      <w:r w:rsidRPr="005165AE">
        <w:rPr>
          <w:rFonts w:ascii="Arial" w:hAnsi="Arial" w:cs="Arial"/>
          <w:b/>
          <w:bCs/>
          <w:iCs/>
          <w:szCs w:val="24"/>
        </w:rPr>
        <w:t xml:space="preserve">: </w:t>
      </w:r>
      <w:r w:rsidRPr="005165AE">
        <w:rPr>
          <w:rFonts w:ascii="Arial" w:hAnsi="Arial" w:cs="Arial"/>
          <w:szCs w:val="24"/>
        </w:rPr>
        <w:t xml:space="preserve">Costas en esta instancia </w:t>
      </w:r>
      <w:r w:rsidR="00587053" w:rsidRPr="005165AE">
        <w:rPr>
          <w:rFonts w:ascii="Arial" w:hAnsi="Arial" w:cs="Arial"/>
          <w:szCs w:val="24"/>
        </w:rPr>
        <w:t xml:space="preserve">a cargo de la parte actora </w:t>
      </w:r>
      <w:r w:rsidR="00D61E20" w:rsidRPr="005165AE">
        <w:rPr>
          <w:rFonts w:ascii="Arial" w:hAnsi="Arial" w:cs="Arial"/>
          <w:szCs w:val="24"/>
        </w:rPr>
        <w:t>por lo expuesto.</w:t>
      </w:r>
    </w:p>
    <w:p w:rsidR="00D61E20" w:rsidRPr="005165AE" w:rsidRDefault="00D61E20" w:rsidP="00F56B46">
      <w:pPr>
        <w:shd w:val="clear" w:color="auto" w:fill="FFFFFF"/>
        <w:tabs>
          <w:tab w:val="left" w:pos="5197"/>
        </w:tabs>
        <w:spacing w:line="276" w:lineRule="auto"/>
        <w:contextualSpacing/>
        <w:jc w:val="both"/>
        <w:rPr>
          <w:rFonts w:ascii="Arial" w:hAnsi="Arial" w:cs="Arial"/>
          <w:color w:val="000000"/>
          <w:szCs w:val="24"/>
          <w:lang w:eastAsia="es-CO"/>
        </w:rPr>
      </w:pPr>
    </w:p>
    <w:p w:rsidR="00DB6061" w:rsidRPr="005165AE" w:rsidRDefault="00DB6061" w:rsidP="00DB6061">
      <w:pPr>
        <w:spacing w:line="276" w:lineRule="auto"/>
        <w:contextualSpacing/>
        <w:jc w:val="both"/>
        <w:rPr>
          <w:rFonts w:ascii="Arial" w:hAnsi="Arial" w:cs="Arial"/>
          <w:szCs w:val="24"/>
        </w:rPr>
      </w:pPr>
      <w:r w:rsidRPr="005165AE">
        <w:rPr>
          <w:rFonts w:ascii="Arial" w:hAnsi="Arial" w:cs="Arial"/>
          <w:szCs w:val="24"/>
        </w:rPr>
        <w:t>Notificación surtida en estrados.</w:t>
      </w:r>
    </w:p>
    <w:p w:rsidR="00DB6061" w:rsidRPr="005165AE" w:rsidRDefault="00DB6061" w:rsidP="00DB6061">
      <w:pPr>
        <w:spacing w:line="276" w:lineRule="auto"/>
        <w:contextualSpacing/>
        <w:jc w:val="both"/>
        <w:rPr>
          <w:rFonts w:ascii="Arial" w:hAnsi="Arial" w:cs="Arial"/>
          <w:szCs w:val="24"/>
        </w:rPr>
      </w:pPr>
    </w:p>
    <w:p w:rsidR="00DB6061" w:rsidRPr="005165AE" w:rsidRDefault="00DB6061" w:rsidP="00DB6061">
      <w:pPr>
        <w:pStyle w:val="Textoindependiente"/>
        <w:spacing w:line="276" w:lineRule="auto"/>
        <w:contextualSpacing/>
        <w:rPr>
          <w:szCs w:val="24"/>
        </w:rPr>
      </w:pPr>
      <w:r w:rsidRPr="005165AE">
        <w:rPr>
          <w:szCs w:val="24"/>
        </w:rPr>
        <w:t>No siendo otro el objeto de la presente audiencia, se eleva y firma esta acta por las personas que han intervenido.</w:t>
      </w:r>
    </w:p>
    <w:p w:rsidR="00DB6061" w:rsidRPr="005165AE" w:rsidRDefault="00DB6061" w:rsidP="00DB6061">
      <w:pPr>
        <w:widowControl w:val="0"/>
        <w:autoSpaceDE w:val="0"/>
        <w:autoSpaceDN w:val="0"/>
        <w:adjustRightInd w:val="0"/>
        <w:spacing w:line="276" w:lineRule="auto"/>
        <w:contextualSpacing/>
        <w:jc w:val="both"/>
        <w:rPr>
          <w:rFonts w:ascii="Arial" w:hAnsi="Arial" w:cs="Arial"/>
          <w:szCs w:val="24"/>
        </w:rPr>
      </w:pPr>
    </w:p>
    <w:p w:rsidR="00DB6061" w:rsidRPr="005165AE" w:rsidRDefault="00DB6061" w:rsidP="00DB6061">
      <w:pPr>
        <w:widowControl w:val="0"/>
        <w:autoSpaceDE w:val="0"/>
        <w:autoSpaceDN w:val="0"/>
        <w:adjustRightInd w:val="0"/>
        <w:spacing w:line="276" w:lineRule="auto"/>
        <w:contextualSpacing/>
        <w:jc w:val="both"/>
        <w:rPr>
          <w:rFonts w:ascii="Arial" w:hAnsi="Arial" w:cs="Arial"/>
          <w:szCs w:val="24"/>
        </w:rPr>
      </w:pPr>
      <w:r w:rsidRPr="005165AE">
        <w:rPr>
          <w:rFonts w:ascii="Arial" w:hAnsi="Arial" w:cs="Arial"/>
          <w:szCs w:val="24"/>
        </w:rPr>
        <w:t>Quienes integran la Sala,</w:t>
      </w:r>
    </w:p>
    <w:p w:rsidR="00DB6061" w:rsidRPr="00440C3A" w:rsidRDefault="00DB6061" w:rsidP="00DB6061">
      <w:pPr>
        <w:widowControl w:val="0"/>
        <w:autoSpaceDE w:val="0"/>
        <w:autoSpaceDN w:val="0"/>
        <w:adjustRightInd w:val="0"/>
        <w:spacing w:line="276" w:lineRule="auto"/>
        <w:jc w:val="both"/>
        <w:rPr>
          <w:rFonts w:ascii="Arial" w:hAnsi="Arial" w:cs="Arial"/>
          <w:bCs/>
          <w:i/>
          <w:iCs/>
          <w:sz w:val="22"/>
          <w:szCs w:val="22"/>
        </w:rPr>
      </w:pPr>
    </w:p>
    <w:p w:rsidR="00DB6061" w:rsidRPr="00440C3A" w:rsidRDefault="00DB6061" w:rsidP="00DB6061">
      <w:pPr>
        <w:widowControl w:val="0"/>
        <w:autoSpaceDE w:val="0"/>
        <w:autoSpaceDN w:val="0"/>
        <w:adjustRightInd w:val="0"/>
        <w:spacing w:line="276" w:lineRule="auto"/>
        <w:jc w:val="both"/>
        <w:rPr>
          <w:rFonts w:ascii="Arial" w:hAnsi="Arial" w:cs="Arial"/>
          <w:bCs/>
          <w:i/>
          <w:iCs/>
          <w:sz w:val="22"/>
          <w:szCs w:val="22"/>
        </w:rPr>
      </w:pPr>
    </w:p>
    <w:p w:rsidR="00DE20B8" w:rsidRPr="00440C3A" w:rsidRDefault="00DE20B8" w:rsidP="00440C3A">
      <w:pPr>
        <w:widowControl w:val="0"/>
        <w:autoSpaceDE w:val="0"/>
        <w:autoSpaceDN w:val="0"/>
        <w:adjustRightInd w:val="0"/>
        <w:spacing w:line="276" w:lineRule="auto"/>
        <w:jc w:val="both"/>
        <w:rPr>
          <w:rFonts w:ascii="Arial" w:hAnsi="Arial" w:cs="Arial"/>
          <w:bCs/>
          <w:i/>
          <w:iCs/>
          <w:sz w:val="22"/>
          <w:szCs w:val="22"/>
        </w:rPr>
      </w:pPr>
    </w:p>
    <w:p w:rsidR="00DE20B8" w:rsidRPr="00440C3A" w:rsidRDefault="00DE20B8" w:rsidP="00440C3A">
      <w:pPr>
        <w:widowControl w:val="0"/>
        <w:autoSpaceDE w:val="0"/>
        <w:autoSpaceDN w:val="0"/>
        <w:adjustRightInd w:val="0"/>
        <w:spacing w:line="276" w:lineRule="auto"/>
        <w:jc w:val="both"/>
        <w:rPr>
          <w:rFonts w:ascii="Arial" w:hAnsi="Arial" w:cs="Arial"/>
          <w:bCs/>
          <w:i/>
          <w:iCs/>
          <w:sz w:val="22"/>
          <w:szCs w:val="22"/>
        </w:rPr>
      </w:pPr>
    </w:p>
    <w:p w:rsidR="00DB6061" w:rsidRPr="005165AE" w:rsidRDefault="00DB6061" w:rsidP="00DB6061">
      <w:pPr>
        <w:pStyle w:val="Sinespaciado"/>
        <w:spacing w:line="276" w:lineRule="auto"/>
        <w:contextualSpacing/>
        <w:jc w:val="center"/>
        <w:rPr>
          <w:rFonts w:ascii="Arial" w:hAnsi="Arial" w:cs="Arial"/>
          <w:b/>
          <w:sz w:val="24"/>
          <w:szCs w:val="24"/>
          <w:lang w:val="es-ES"/>
        </w:rPr>
      </w:pPr>
      <w:r w:rsidRPr="005165AE">
        <w:rPr>
          <w:rFonts w:ascii="Arial" w:hAnsi="Arial" w:cs="Arial"/>
          <w:b/>
          <w:sz w:val="24"/>
          <w:szCs w:val="24"/>
          <w:lang w:val="es-ES"/>
        </w:rPr>
        <w:t>OLGA LUCÍA HOYOS SEPÚLVEDA</w:t>
      </w:r>
    </w:p>
    <w:p w:rsidR="00DB6061" w:rsidRPr="005165AE" w:rsidRDefault="00DB6061" w:rsidP="00DB6061">
      <w:pPr>
        <w:pStyle w:val="Sinespaciado"/>
        <w:spacing w:line="276" w:lineRule="auto"/>
        <w:contextualSpacing/>
        <w:jc w:val="center"/>
        <w:rPr>
          <w:rFonts w:ascii="Arial" w:hAnsi="Arial" w:cs="Arial"/>
          <w:sz w:val="24"/>
          <w:szCs w:val="24"/>
          <w:lang w:val="es-ES"/>
        </w:rPr>
      </w:pPr>
      <w:r w:rsidRPr="005165AE">
        <w:rPr>
          <w:rFonts w:ascii="Arial" w:hAnsi="Arial" w:cs="Arial"/>
          <w:sz w:val="24"/>
          <w:szCs w:val="24"/>
          <w:lang w:val="es-ES"/>
        </w:rPr>
        <w:t>Magistrada Ponente</w:t>
      </w:r>
    </w:p>
    <w:p w:rsidR="00DB6061" w:rsidRPr="00440C3A" w:rsidRDefault="00DB6061" w:rsidP="00440C3A">
      <w:pPr>
        <w:widowControl w:val="0"/>
        <w:autoSpaceDE w:val="0"/>
        <w:autoSpaceDN w:val="0"/>
        <w:adjustRightInd w:val="0"/>
        <w:spacing w:line="276" w:lineRule="auto"/>
        <w:jc w:val="both"/>
        <w:rPr>
          <w:rFonts w:ascii="Arial" w:hAnsi="Arial" w:cs="Arial"/>
          <w:bCs/>
          <w:i/>
          <w:iCs/>
          <w:sz w:val="22"/>
          <w:szCs w:val="22"/>
        </w:rPr>
      </w:pPr>
    </w:p>
    <w:p w:rsidR="00DB6061" w:rsidRPr="00440C3A" w:rsidRDefault="00DB6061" w:rsidP="00440C3A">
      <w:pPr>
        <w:widowControl w:val="0"/>
        <w:autoSpaceDE w:val="0"/>
        <w:autoSpaceDN w:val="0"/>
        <w:adjustRightInd w:val="0"/>
        <w:spacing w:line="276" w:lineRule="auto"/>
        <w:jc w:val="both"/>
        <w:rPr>
          <w:rFonts w:ascii="Arial" w:hAnsi="Arial" w:cs="Arial"/>
          <w:bCs/>
          <w:i/>
          <w:iCs/>
          <w:sz w:val="22"/>
          <w:szCs w:val="22"/>
        </w:rPr>
      </w:pPr>
    </w:p>
    <w:p w:rsidR="00DB6061" w:rsidRPr="00440C3A" w:rsidRDefault="00DB6061" w:rsidP="00440C3A">
      <w:pPr>
        <w:widowControl w:val="0"/>
        <w:autoSpaceDE w:val="0"/>
        <w:autoSpaceDN w:val="0"/>
        <w:adjustRightInd w:val="0"/>
        <w:spacing w:line="276" w:lineRule="auto"/>
        <w:jc w:val="both"/>
        <w:rPr>
          <w:rFonts w:ascii="Arial" w:hAnsi="Arial" w:cs="Arial"/>
          <w:bCs/>
          <w:i/>
          <w:iCs/>
          <w:sz w:val="22"/>
          <w:szCs w:val="22"/>
        </w:rPr>
      </w:pPr>
    </w:p>
    <w:p w:rsidR="00DB6061" w:rsidRPr="00440C3A" w:rsidRDefault="00DB6061" w:rsidP="00440C3A">
      <w:pPr>
        <w:widowControl w:val="0"/>
        <w:autoSpaceDE w:val="0"/>
        <w:autoSpaceDN w:val="0"/>
        <w:adjustRightInd w:val="0"/>
        <w:spacing w:line="276" w:lineRule="auto"/>
        <w:jc w:val="both"/>
        <w:rPr>
          <w:rFonts w:ascii="Arial" w:hAnsi="Arial" w:cs="Arial"/>
          <w:bCs/>
          <w:i/>
          <w:iCs/>
          <w:sz w:val="22"/>
          <w:szCs w:val="22"/>
        </w:rPr>
      </w:pPr>
    </w:p>
    <w:p w:rsidR="00DB6061" w:rsidRPr="005165AE" w:rsidRDefault="00DB6061" w:rsidP="00DB6061">
      <w:pPr>
        <w:spacing w:line="276" w:lineRule="auto"/>
        <w:contextualSpacing/>
        <w:jc w:val="both"/>
        <w:rPr>
          <w:rFonts w:ascii="Arial" w:hAnsi="Arial" w:cs="Arial"/>
          <w:sz w:val="23"/>
          <w:szCs w:val="23"/>
          <w:lang w:val="es-ES"/>
        </w:rPr>
      </w:pPr>
      <w:r w:rsidRPr="005165AE">
        <w:rPr>
          <w:rFonts w:ascii="Arial" w:hAnsi="Arial" w:cs="Arial"/>
          <w:b/>
          <w:bCs/>
          <w:iCs/>
          <w:sz w:val="23"/>
          <w:szCs w:val="23"/>
          <w:lang w:val="es-ES"/>
        </w:rPr>
        <w:t>JULIO CÉSAR SALAZAR MUÑOZ</w:t>
      </w:r>
      <w:r w:rsidRPr="005165AE">
        <w:rPr>
          <w:rFonts w:ascii="Arial" w:hAnsi="Arial" w:cs="Arial"/>
          <w:b/>
          <w:bCs/>
          <w:iCs/>
          <w:sz w:val="23"/>
          <w:szCs w:val="23"/>
          <w:lang w:val="es-ES"/>
        </w:rPr>
        <w:tab/>
      </w:r>
      <w:r w:rsidRPr="005165AE">
        <w:rPr>
          <w:rFonts w:ascii="Arial" w:hAnsi="Arial" w:cs="Arial"/>
          <w:b/>
          <w:bCs/>
          <w:iCs/>
          <w:sz w:val="23"/>
          <w:szCs w:val="23"/>
          <w:lang w:val="es-ES"/>
        </w:rPr>
        <w:tab/>
      </w:r>
      <w:r w:rsidRPr="005165AE">
        <w:rPr>
          <w:rFonts w:ascii="Arial" w:hAnsi="Arial" w:cs="Arial"/>
          <w:sz w:val="23"/>
          <w:szCs w:val="23"/>
          <w:lang w:val="es-ES"/>
        </w:rPr>
        <w:t xml:space="preserve"> </w:t>
      </w:r>
      <w:r w:rsidRPr="005165AE">
        <w:rPr>
          <w:rFonts w:ascii="Arial" w:hAnsi="Arial" w:cs="Arial"/>
          <w:b/>
          <w:bCs/>
          <w:iCs/>
          <w:sz w:val="23"/>
          <w:szCs w:val="23"/>
          <w:lang w:val="es-ES"/>
        </w:rPr>
        <w:t xml:space="preserve">ANA LUCÍA CAICEDO CALDERÓN                         </w:t>
      </w:r>
    </w:p>
    <w:p w:rsidR="00263A53" w:rsidRPr="005165AE" w:rsidRDefault="00DB6061" w:rsidP="00DB6061">
      <w:pPr>
        <w:spacing w:line="276" w:lineRule="auto"/>
        <w:contextualSpacing/>
        <w:jc w:val="both"/>
        <w:rPr>
          <w:rFonts w:ascii="Arial" w:hAnsi="Arial" w:cs="Arial"/>
          <w:sz w:val="23"/>
          <w:szCs w:val="23"/>
          <w:lang w:val="es-ES"/>
        </w:rPr>
      </w:pPr>
      <w:r w:rsidRPr="005165AE">
        <w:rPr>
          <w:rFonts w:ascii="Arial" w:hAnsi="Arial" w:cs="Arial"/>
          <w:sz w:val="23"/>
          <w:szCs w:val="23"/>
          <w:lang w:val="es-ES"/>
        </w:rPr>
        <w:t xml:space="preserve">                   Magistrado                                                              Magistrada</w:t>
      </w:r>
    </w:p>
    <w:sectPr w:rsidR="00263A53" w:rsidRPr="005165AE" w:rsidSect="005165AE">
      <w:headerReference w:type="default" r:id="rId8"/>
      <w:footerReference w:type="even" r:id="rId9"/>
      <w:footerReference w:type="default" r:id="rId10"/>
      <w:pgSz w:w="12242" w:h="18722" w:code="258"/>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967" w:rsidRDefault="00C11967" w:rsidP="00226D5F">
      <w:r>
        <w:separator/>
      </w:r>
    </w:p>
  </w:endnote>
  <w:endnote w:type="continuationSeparator" w:id="0">
    <w:p w:rsidR="00C11967" w:rsidRDefault="00C1196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0D4" w:rsidRDefault="002530D4" w:rsidP="002D11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30D4" w:rsidRDefault="002530D4" w:rsidP="002D119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0D4" w:rsidRDefault="002530D4" w:rsidP="002D11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50C3">
      <w:rPr>
        <w:rStyle w:val="Nmerodepgina"/>
        <w:noProof/>
      </w:rPr>
      <w:t>8</w:t>
    </w:r>
    <w:r>
      <w:rPr>
        <w:rStyle w:val="Nmerodepgina"/>
      </w:rPr>
      <w:fldChar w:fldCharType="end"/>
    </w:r>
  </w:p>
  <w:p w:rsidR="002530D4" w:rsidRDefault="002530D4" w:rsidP="002D119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967" w:rsidRDefault="00C11967" w:rsidP="00226D5F">
      <w:r>
        <w:separator/>
      </w:r>
    </w:p>
  </w:footnote>
  <w:footnote w:type="continuationSeparator" w:id="0">
    <w:p w:rsidR="00C11967" w:rsidRDefault="00C11967" w:rsidP="00226D5F">
      <w:r>
        <w:continuationSeparator/>
      </w:r>
    </w:p>
  </w:footnote>
  <w:footnote w:id="1">
    <w:p w:rsidR="003D0D4E" w:rsidRPr="003D0D4E" w:rsidRDefault="003D0D4E">
      <w:pPr>
        <w:pStyle w:val="Textonotapie"/>
        <w:rPr>
          <w:rFonts w:ascii="Arial" w:hAnsi="Arial" w:cs="Arial"/>
          <w:sz w:val="18"/>
          <w:szCs w:val="18"/>
          <w:lang w:val="es-CO"/>
        </w:rPr>
      </w:pPr>
      <w:r w:rsidRPr="003D0D4E">
        <w:rPr>
          <w:rStyle w:val="Refdenotaalpie"/>
          <w:rFonts w:ascii="Arial" w:hAnsi="Arial" w:cs="Arial"/>
          <w:sz w:val="18"/>
          <w:szCs w:val="18"/>
        </w:rPr>
        <w:footnoteRef/>
      </w:r>
      <w:r w:rsidRPr="003D0D4E">
        <w:rPr>
          <w:rFonts w:ascii="Arial" w:hAnsi="Arial" w:cs="Arial"/>
          <w:sz w:val="18"/>
          <w:szCs w:val="18"/>
        </w:rPr>
        <w:t xml:space="preserve"> </w:t>
      </w:r>
      <w:r w:rsidRPr="003D0D4E">
        <w:rPr>
          <w:rFonts w:ascii="Arial" w:hAnsi="Arial" w:cs="Arial"/>
          <w:sz w:val="18"/>
          <w:szCs w:val="18"/>
          <w:lang w:val="es-CO"/>
        </w:rPr>
        <w:t>Ángel Eduardo Beltrán, Ángela María Coy, José Iván Velandia y Julián</w:t>
      </w:r>
      <w:r>
        <w:rPr>
          <w:rFonts w:ascii="Arial" w:hAnsi="Arial" w:cs="Arial"/>
          <w:sz w:val="18"/>
          <w:szCs w:val="18"/>
          <w:lang w:val="es-CO"/>
        </w:rPr>
        <w:t xml:space="preserve"> Mauricio</w:t>
      </w:r>
      <w:r w:rsidRPr="003D0D4E">
        <w:rPr>
          <w:rFonts w:ascii="Arial" w:hAnsi="Arial" w:cs="Arial"/>
          <w:sz w:val="18"/>
          <w:szCs w:val="18"/>
          <w:lang w:val="es-CO"/>
        </w:rPr>
        <w:t xml:space="preserve"> Velandia. </w:t>
      </w:r>
    </w:p>
  </w:footnote>
  <w:footnote w:id="2">
    <w:p w:rsidR="002D06B0" w:rsidRPr="002D06B0" w:rsidRDefault="002D06B0">
      <w:pPr>
        <w:pStyle w:val="Textonotapie"/>
        <w:rPr>
          <w:rFonts w:ascii="Arial" w:hAnsi="Arial" w:cs="Arial"/>
          <w:sz w:val="18"/>
          <w:szCs w:val="18"/>
          <w:lang w:val="es-AR"/>
        </w:rPr>
      </w:pPr>
      <w:r w:rsidRPr="002D06B0">
        <w:rPr>
          <w:rStyle w:val="Refdenotaalpie"/>
          <w:rFonts w:ascii="Arial" w:hAnsi="Arial" w:cs="Arial"/>
          <w:sz w:val="18"/>
          <w:szCs w:val="18"/>
        </w:rPr>
        <w:footnoteRef/>
      </w:r>
      <w:r w:rsidRPr="002D06B0">
        <w:rPr>
          <w:rFonts w:ascii="Arial" w:hAnsi="Arial" w:cs="Arial"/>
          <w:sz w:val="18"/>
          <w:szCs w:val="18"/>
        </w:rPr>
        <w:t xml:space="preserve"> </w:t>
      </w:r>
      <w:r w:rsidRPr="002D06B0">
        <w:rPr>
          <w:rFonts w:ascii="Arial" w:hAnsi="Arial" w:cs="Arial"/>
          <w:sz w:val="18"/>
          <w:szCs w:val="18"/>
          <w:lang w:val="es-AR"/>
        </w:rPr>
        <w:t>Suegro</w:t>
      </w:r>
    </w:p>
  </w:footnote>
  <w:footnote w:id="3">
    <w:p w:rsidR="002D06B0" w:rsidRPr="002D06B0" w:rsidRDefault="002D06B0">
      <w:pPr>
        <w:pStyle w:val="Textonotapie"/>
        <w:rPr>
          <w:rFonts w:ascii="Arial" w:hAnsi="Arial" w:cs="Arial"/>
          <w:sz w:val="18"/>
          <w:szCs w:val="18"/>
          <w:lang w:val="es-AR"/>
        </w:rPr>
      </w:pPr>
      <w:r w:rsidRPr="002D06B0">
        <w:rPr>
          <w:rStyle w:val="Refdenotaalpie"/>
          <w:rFonts w:ascii="Arial" w:hAnsi="Arial" w:cs="Arial"/>
          <w:sz w:val="18"/>
          <w:szCs w:val="18"/>
        </w:rPr>
        <w:footnoteRef/>
      </w:r>
      <w:r w:rsidRPr="002D06B0">
        <w:rPr>
          <w:rFonts w:ascii="Arial" w:hAnsi="Arial" w:cs="Arial"/>
          <w:sz w:val="18"/>
          <w:szCs w:val="18"/>
        </w:rPr>
        <w:t xml:space="preserve"> </w:t>
      </w:r>
      <w:r w:rsidRPr="002D06B0">
        <w:rPr>
          <w:rFonts w:ascii="Arial" w:hAnsi="Arial" w:cs="Arial"/>
          <w:sz w:val="18"/>
          <w:szCs w:val="18"/>
          <w:lang w:val="es-AR"/>
        </w:rPr>
        <w:t>Madre</w:t>
      </w:r>
    </w:p>
  </w:footnote>
  <w:footnote w:id="4">
    <w:p w:rsidR="002D06B0" w:rsidRPr="002D06B0" w:rsidRDefault="002D06B0">
      <w:pPr>
        <w:pStyle w:val="Textonotapie"/>
        <w:rPr>
          <w:rFonts w:ascii="Arial" w:hAnsi="Arial" w:cs="Arial"/>
          <w:sz w:val="18"/>
          <w:szCs w:val="18"/>
          <w:lang w:val="es-AR"/>
        </w:rPr>
      </w:pPr>
      <w:r w:rsidRPr="002D06B0">
        <w:rPr>
          <w:rStyle w:val="Refdenotaalpie"/>
          <w:rFonts w:ascii="Arial" w:hAnsi="Arial" w:cs="Arial"/>
          <w:sz w:val="18"/>
          <w:szCs w:val="18"/>
        </w:rPr>
        <w:footnoteRef/>
      </w:r>
      <w:r w:rsidRPr="002D06B0">
        <w:rPr>
          <w:rFonts w:ascii="Arial" w:hAnsi="Arial" w:cs="Arial"/>
          <w:sz w:val="18"/>
          <w:szCs w:val="18"/>
        </w:rPr>
        <w:t xml:space="preserve"> </w:t>
      </w:r>
      <w:r w:rsidRPr="002D06B0">
        <w:rPr>
          <w:rFonts w:ascii="Arial" w:hAnsi="Arial" w:cs="Arial"/>
          <w:sz w:val="18"/>
          <w:szCs w:val="18"/>
          <w:lang w:val="es-AR"/>
        </w:rPr>
        <w:t>Cuñado</w:t>
      </w:r>
    </w:p>
  </w:footnote>
  <w:footnote w:id="5">
    <w:p w:rsidR="002D06B0" w:rsidRPr="002D06B0" w:rsidRDefault="002D06B0">
      <w:pPr>
        <w:pStyle w:val="Textonotapie"/>
        <w:rPr>
          <w:lang w:val="es-AR"/>
        </w:rPr>
      </w:pPr>
      <w:r w:rsidRPr="002D06B0">
        <w:rPr>
          <w:rStyle w:val="Refdenotaalpie"/>
          <w:rFonts w:ascii="Arial" w:hAnsi="Arial" w:cs="Arial"/>
          <w:sz w:val="18"/>
          <w:szCs w:val="18"/>
        </w:rPr>
        <w:footnoteRef/>
      </w:r>
      <w:r w:rsidRPr="002D06B0">
        <w:rPr>
          <w:rFonts w:ascii="Arial" w:hAnsi="Arial" w:cs="Arial"/>
          <w:sz w:val="18"/>
          <w:szCs w:val="18"/>
        </w:rPr>
        <w:t xml:space="preserve"> </w:t>
      </w:r>
      <w:r w:rsidRPr="002D06B0">
        <w:rPr>
          <w:rFonts w:ascii="Arial" w:hAnsi="Arial" w:cs="Arial"/>
          <w:sz w:val="18"/>
          <w:szCs w:val="18"/>
          <w:lang w:val="es-AR"/>
        </w:rPr>
        <w:t>Padrastro</w:t>
      </w:r>
    </w:p>
  </w:footnote>
  <w:footnote w:id="6">
    <w:p w:rsidR="003907E8" w:rsidRPr="003907E8" w:rsidRDefault="003907E8">
      <w:pPr>
        <w:pStyle w:val="Textonotapie"/>
        <w:rPr>
          <w:rFonts w:ascii="Arial" w:hAnsi="Arial" w:cs="Arial"/>
          <w:sz w:val="18"/>
          <w:szCs w:val="18"/>
          <w:lang w:val="es-AR"/>
        </w:rPr>
      </w:pPr>
      <w:r w:rsidRPr="003907E8">
        <w:rPr>
          <w:rStyle w:val="Refdenotaalpie"/>
          <w:rFonts w:ascii="Arial" w:hAnsi="Arial" w:cs="Arial"/>
          <w:sz w:val="18"/>
          <w:szCs w:val="18"/>
        </w:rPr>
        <w:footnoteRef/>
      </w:r>
      <w:r w:rsidRPr="003907E8">
        <w:rPr>
          <w:rFonts w:ascii="Arial" w:hAnsi="Arial" w:cs="Arial"/>
          <w:sz w:val="18"/>
          <w:szCs w:val="18"/>
        </w:rPr>
        <w:t xml:space="preserve"> </w:t>
      </w:r>
      <w:r w:rsidRPr="003907E8">
        <w:rPr>
          <w:rFonts w:ascii="Arial" w:hAnsi="Arial" w:cs="Arial"/>
          <w:sz w:val="18"/>
          <w:szCs w:val="18"/>
          <w:lang w:val="es-AR"/>
        </w:rPr>
        <w:t>Aunque el formulario contaba también con la opción de marcar “unión libre”.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0D4" w:rsidRPr="001B0E6E" w:rsidRDefault="002530D4" w:rsidP="00E06E5C">
    <w:pPr>
      <w:pStyle w:val="Encabezado"/>
      <w:jc w:val="center"/>
      <w:rPr>
        <w:rFonts w:ascii="Arial" w:hAnsi="Arial" w:cs="Arial"/>
        <w:sz w:val="16"/>
        <w:szCs w:val="16"/>
      </w:rPr>
    </w:pPr>
    <w:r w:rsidRPr="001B0E6E">
      <w:rPr>
        <w:rFonts w:ascii="Arial" w:hAnsi="Arial" w:cs="Arial"/>
        <w:sz w:val="16"/>
        <w:szCs w:val="16"/>
      </w:rPr>
      <w:t>Proceso Ordinario Laboral</w:t>
    </w:r>
  </w:p>
  <w:p w:rsidR="002530D4" w:rsidRPr="001B0E6E" w:rsidRDefault="002530D4" w:rsidP="00E06E5C">
    <w:pPr>
      <w:pStyle w:val="Encabezado"/>
      <w:jc w:val="center"/>
      <w:rPr>
        <w:rFonts w:ascii="Arial" w:hAnsi="Arial" w:cs="Arial"/>
        <w:sz w:val="16"/>
        <w:szCs w:val="16"/>
      </w:rPr>
    </w:pPr>
    <w:r>
      <w:rPr>
        <w:rFonts w:ascii="Arial" w:hAnsi="Arial" w:cs="Arial"/>
        <w:sz w:val="16"/>
        <w:szCs w:val="16"/>
      </w:rPr>
      <w:t>Radicado: 66</w:t>
    </w:r>
    <w:r w:rsidR="00F55A82">
      <w:rPr>
        <w:rFonts w:ascii="Arial" w:hAnsi="Arial" w:cs="Arial"/>
        <w:sz w:val="16"/>
        <w:szCs w:val="16"/>
      </w:rPr>
      <w:t>001</w:t>
    </w:r>
    <w:r>
      <w:rPr>
        <w:rFonts w:ascii="Arial" w:hAnsi="Arial" w:cs="Arial"/>
        <w:sz w:val="16"/>
        <w:szCs w:val="16"/>
      </w:rPr>
      <w:t>-31-05-00</w:t>
    </w:r>
    <w:r w:rsidR="00B52865">
      <w:rPr>
        <w:rFonts w:ascii="Arial" w:hAnsi="Arial" w:cs="Arial"/>
        <w:sz w:val="16"/>
        <w:szCs w:val="16"/>
      </w:rPr>
      <w:t>5-2015</w:t>
    </w:r>
    <w:r>
      <w:rPr>
        <w:rFonts w:ascii="Arial" w:hAnsi="Arial" w:cs="Arial"/>
        <w:sz w:val="16"/>
        <w:szCs w:val="16"/>
      </w:rPr>
      <w:t>-00</w:t>
    </w:r>
    <w:r w:rsidR="00F55A82">
      <w:rPr>
        <w:rFonts w:ascii="Arial" w:hAnsi="Arial" w:cs="Arial"/>
        <w:sz w:val="16"/>
        <w:szCs w:val="16"/>
      </w:rPr>
      <w:t>3</w:t>
    </w:r>
    <w:r w:rsidR="00B52865">
      <w:rPr>
        <w:rFonts w:ascii="Arial" w:hAnsi="Arial" w:cs="Arial"/>
        <w:sz w:val="16"/>
        <w:szCs w:val="16"/>
      </w:rPr>
      <w:t>82</w:t>
    </w:r>
    <w:r>
      <w:rPr>
        <w:rFonts w:ascii="Arial" w:hAnsi="Arial" w:cs="Arial"/>
        <w:sz w:val="16"/>
        <w:szCs w:val="16"/>
      </w:rPr>
      <w:t>-01</w:t>
    </w:r>
  </w:p>
  <w:p w:rsidR="002530D4" w:rsidRPr="001B0E6E" w:rsidRDefault="00BD311F" w:rsidP="00BD311F">
    <w:pPr>
      <w:pStyle w:val="Encabezado"/>
      <w:jc w:val="center"/>
      <w:rPr>
        <w:rFonts w:ascii="Arial" w:hAnsi="Arial" w:cs="Arial"/>
        <w:sz w:val="16"/>
        <w:szCs w:val="16"/>
      </w:rPr>
    </w:pPr>
    <w:r>
      <w:rPr>
        <w:rFonts w:ascii="Arial" w:hAnsi="Arial" w:cs="Arial"/>
        <w:sz w:val="16"/>
        <w:szCs w:val="16"/>
      </w:rPr>
      <w:t xml:space="preserve">Karen Sofía Chavarro Coy </w:t>
    </w:r>
    <w:r w:rsidR="002530D4" w:rsidRPr="001B0E6E">
      <w:rPr>
        <w:rFonts w:ascii="Arial" w:hAnsi="Arial" w:cs="Arial"/>
        <w:sz w:val="16"/>
        <w:szCs w:val="16"/>
      </w:rPr>
      <w:t xml:space="preserve">vs </w:t>
    </w:r>
    <w:r>
      <w:rPr>
        <w:rFonts w:ascii="Arial" w:hAnsi="Arial" w:cs="Arial"/>
        <w:sz w:val="16"/>
        <w:szCs w:val="16"/>
      </w:rPr>
      <w:t xml:space="preserve">Porvenir </w:t>
    </w:r>
    <w:r w:rsidR="00F55A82">
      <w:rPr>
        <w:rFonts w:ascii="Arial" w:hAnsi="Arial" w:cs="Arial"/>
        <w:sz w:val="16"/>
        <w:szCs w:val="16"/>
      </w:rPr>
      <w:t>S.A.</w:t>
    </w:r>
    <w:r>
      <w:rPr>
        <w:rFonts w:ascii="Arial" w:hAnsi="Arial" w:cs="Arial"/>
        <w:sz w:val="16"/>
        <w:szCs w:val="16"/>
      </w:rPr>
      <w:t xml:space="preserve"> – MAPFRE Seguros de Vida S.A.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15:restartNumberingAfterBreak="0">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8"/>
  </w:num>
  <w:num w:numId="2">
    <w:abstractNumId w:val="3"/>
  </w:num>
  <w:num w:numId="3">
    <w:abstractNumId w:val="5"/>
  </w:num>
  <w:num w:numId="4">
    <w:abstractNumId w:val="10"/>
  </w:num>
  <w:num w:numId="5">
    <w:abstractNumId w:val="1"/>
  </w:num>
  <w:num w:numId="6">
    <w:abstractNumId w:val="9"/>
  </w:num>
  <w:num w:numId="7">
    <w:abstractNumId w:val="6"/>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es-AR" w:vendorID="64" w:dllVersion="6" w:nlCheck="1" w:checkStyle="1"/>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A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5F"/>
    <w:rsid w:val="0000412A"/>
    <w:rsid w:val="000048FB"/>
    <w:rsid w:val="00004CF6"/>
    <w:rsid w:val="0000581C"/>
    <w:rsid w:val="00007B72"/>
    <w:rsid w:val="00010474"/>
    <w:rsid w:val="00022011"/>
    <w:rsid w:val="00023E1B"/>
    <w:rsid w:val="00024071"/>
    <w:rsid w:val="00024C7F"/>
    <w:rsid w:val="00030814"/>
    <w:rsid w:val="000310E9"/>
    <w:rsid w:val="00035F75"/>
    <w:rsid w:val="000363B0"/>
    <w:rsid w:val="00040DD7"/>
    <w:rsid w:val="00040E9A"/>
    <w:rsid w:val="000429E7"/>
    <w:rsid w:val="00043A41"/>
    <w:rsid w:val="000452F4"/>
    <w:rsid w:val="000463AD"/>
    <w:rsid w:val="00047315"/>
    <w:rsid w:val="00051633"/>
    <w:rsid w:val="00052AD8"/>
    <w:rsid w:val="0005773C"/>
    <w:rsid w:val="00057861"/>
    <w:rsid w:val="0006580B"/>
    <w:rsid w:val="0006612B"/>
    <w:rsid w:val="00071289"/>
    <w:rsid w:val="00077089"/>
    <w:rsid w:val="00077F74"/>
    <w:rsid w:val="00082909"/>
    <w:rsid w:val="00082DD5"/>
    <w:rsid w:val="00084002"/>
    <w:rsid w:val="000872B2"/>
    <w:rsid w:val="00087BE5"/>
    <w:rsid w:val="0009093C"/>
    <w:rsid w:val="00090A7E"/>
    <w:rsid w:val="00097F14"/>
    <w:rsid w:val="000A1069"/>
    <w:rsid w:val="000A397D"/>
    <w:rsid w:val="000A4CA7"/>
    <w:rsid w:val="000B132D"/>
    <w:rsid w:val="000B2C8E"/>
    <w:rsid w:val="000B56F1"/>
    <w:rsid w:val="000C04ED"/>
    <w:rsid w:val="000C08B1"/>
    <w:rsid w:val="000C0A51"/>
    <w:rsid w:val="000C1B46"/>
    <w:rsid w:val="000C3F73"/>
    <w:rsid w:val="000C43D0"/>
    <w:rsid w:val="000C74DF"/>
    <w:rsid w:val="000D0444"/>
    <w:rsid w:val="000D0B9D"/>
    <w:rsid w:val="000D0EFF"/>
    <w:rsid w:val="000D6AE3"/>
    <w:rsid w:val="000D7CC1"/>
    <w:rsid w:val="000E127D"/>
    <w:rsid w:val="000E1962"/>
    <w:rsid w:val="000E29F2"/>
    <w:rsid w:val="000E4BE3"/>
    <w:rsid w:val="000E5942"/>
    <w:rsid w:val="000E67B8"/>
    <w:rsid w:val="000E6ADC"/>
    <w:rsid w:val="000E70EB"/>
    <w:rsid w:val="000E7F42"/>
    <w:rsid w:val="000F08C1"/>
    <w:rsid w:val="000F180F"/>
    <w:rsid w:val="000F3866"/>
    <w:rsid w:val="000F38F8"/>
    <w:rsid w:val="000F5775"/>
    <w:rsid w:val="000F6FF9"/>
    <w:rsid w:val="000F72B0"/>
    <w:rsid w:val="001000CF"/>
    <w:rsid w:val="00101DEB"/>
    <w:rsid w:val="00102A56"/>
    <w:rsid w:val="00106A7E"/>
    <w:rsid w:val="00107F6A"/>
    <w:rsid w:val="00113F89"/>
    <w:rsid w:val="00116774"/>
    <w:rsid w:val="00117283"/>
    <w:rsid w:val="00122A57"/>
    <w:rsid w:val="00122BD1"/>
    <w:rsid w:val="001237A2"/>
    <w:rsid w:val="0012479B"/>
    <w:rsid w:val="00124AAF"/>
    <w:rsid w:val="0012527F"/>
    <w:rsid w:val="00127390"/>
    <w:rsid w:val="00132136"/>
    <w:rsid w:val="00132EEE"/>
    <w:rsid w:val="00133478"/>
    <w:rsid w:val="00134AE9"/>
    <w:rsid w:val="00134C86"/>
    <w:rsid w:val="001350FC"/>
    <w:rsid w:val="0014453D"/>
    <w:rsid w:val="00144815"/>
    <w:rsid w:val="00146784"/>
    <w:rsid w:val="001471AB"/>
    <w:rsid w:val="001567F9"/>
    <w:rsid w:val="001625EE"/>
    <w:rsid w:val="00162841"/>
    <w:rsid w:val="001667FB"/>
    <w:rsid w:val="00167368"/>
    <w:rsid w:val="0017138D"/>
    <w:rsid w:val="00171C56"/>
    <w:rsid w:val="00172834"/>
    <w:rsid w:val="00177724"/>
    <w:rsid w:val="00182660"/>
    <w:rsid w:val="00183477"/>
    <w:rsid w:val="0019079E"/>
    <w:rsid w:val="00195750"/>
    <w:rsid w:val="00195CDC"/>
    <w:rsid w:val="0019693A"/>
    <w:rsid w:val="001A2492"/>
    <w:rsid w:val="001A49BF"/>
    <w:rsid w:val="001A4D21"/>
    <w:rsid w:val="001A66F5"/>
    <w:rsid w:val="001A679E"/>
    <w:rsid w:val="001A6B7D"/>
    <w:rsid w:val="001B03FA"/>
    <w:rsid w:val="001B0E6E"/>
    <w:rsid w:val="001B1372"/>
    <w:rsid w:val="001B38D3"/>
    <w:rsid w:val="001B3E7E"/>
    <w:rsid w:val="001B3F73"/>
    <w:rsid w:val="001B4AAA"/>
    <w:rsid w:val="001B66A5"/>
    <w:rsid w:val="001C46FA"/>
    <w:rsid w:val="001C4D7F"/>
    <w:rsid w:val="001D11F2"/>
    <w:rsid w:val="001D3036"/>
    <w:rsid w:val="001D35C7"/>
    <w:rsid w:val="001D690B"/>
    <w:rsid w:val="001D6DED"/>
    <w:rsid w:val="001D7E15"/>
    <w:rsid w:val="001E0313"/>
    <w:rsid w:val="001E3462"/>
    <w:rsid w:val="001E7AA6"/>
    <w:rsid w:val="001F14C0"/>
    <w:rsid w:val="001F16A0"/>
    <w:rsid w:val="001F557B"/>
    <w:rsid w:val="001F70B7"/>
    <w:rsid w:val="00202355"/>
    <w:rsid w:val="00202A8A"/>
    <w:rsid w:val="00207AA4"/>
    <w:rsid w:val="00207BD2"/>
    <w:rsid w:val="00211E4B"/>
    <w:rsid w:val="002137D8"/>
    <w:rsid w:val="00213B40"/>
    <w:rsid w:val="00213B4B"/>
    <w:rsid w:val="002150B9"/>
    <w:rsid w:val="00215BCC"/>
    <w:rsid w:val="00221AB2"/>
    <w:rsid w:val="00222901"/>
    <w:rsid w:val="00224B8A"/>
    <w:rsid w:val="002254C1"/>
    <w:rsid w:val="00226D5F"/>
    <w:rsid w:val="0022785B"/>
    <w:rsid w:val="0023095E"/>
    <w:rsid w:val="00230AFD"/>
    <w:rsid w:val="00231C21"/>
    <w:rsid w:val="002320EB"/>
    <w:rsid w:val="00235175"/>
    <w:rsid w:val="00237363"/>
    <w:rsid w:val="002377C0"/>
    <w:rsid w:val="00242152"/>
    <w:rsid w:val="0024220E"/>
    <w:rsid w:val="002465A0"/>
    <w:rsid w:val="00247BBE"/>
    <w:rsid w:val="00251CC1"/>
    <w:rsid w:val="00252F66"/>
    <w:rsid w:val="002530D4"/>
    <w:rsid w:val="002533D3"/>
    <w:rsid w:val="00253F9E"/>
    <w:rsid w:val="00254A2C"/>
    <w:rsid w:val="00254BFD"/>
    <w:rsid w:val="002614BB"/>
    <w:rsid w:val="002627E5"/>
    <w:rsid w:val="00263A53"/>
    <w:rsid w:val="002647DF"/>
    <w:rsid w:val="00265520"/>
    <w:rsid w:val="00266B63"/>
    <w:rsid w:val="00272C8B"/>
    <w:rsid w:val="00273805"/>
    <w:rsid w:val="0027518D"/>
    <w:rsid w:val="00276046"/>
    <w:rsid w:val="002776AD"/>
    <w:rsid w:val="00281E8B"/>
    <w:rsid w:val="002820CE"/>
    <w:rsid w:val="00283A53"/>
    <w:rsid w:val="002870AB"/>
    <w:rsid w:val="00287CC2"/>
    <w:rsid w:val="00287D19"/>
    <w:rsid w:val="00290C0B"/>
    <w:rsid w:val="002A02BA"/>
    <w:rsid w:val="002A03EB"/>
    <w:rsid w:val="002A10BD"/>
    <w:rsid w:val="002A1785"/>
    <w:rsid w:val="002A3354"/>
    <w:rsid w:val="002A58C7"/>
    <w:rsid w:val="002B014E"/>
    <w:rsid w:val="002B1AEF"/>
    <w:rsid w:val="002B1B1F"/>
    <w:rsid w:val="002B556B"/>
    <w:rsid w:val="002C15F7"/>
    <w:rsid w:val="002C26F0"/>
    <w:rsid w:val="002C313D"/>
    <w:rsid w:val="002C4EDC"/>
    <w:rsid w:val="002C5B23"/>
    <w:rsid w:val="002C60F3"/>
    <w:rsid w:val="002D06B0"/>
    <w:rsid w:val="002D1193"/>
    <w:rsid w:val="002D6807"/>
    <w:rsid w:val="002E36F9"/>
    <w:rsid w:val="002E4F47"/>
    <w:rsid w:val="002E5FDC"/>
    <w:rsid w:val="002F4510"/>
    <w:rsid w:val="002F4952"/>
    <w:rsid w:val="002F6CAA"/>
    <w:rsid w:val="00302928"/>
    <w:rsid w:val="00304D7B"/>
    <w:rsid w:val="0030702C"/>
    <w:rsid w:val="00311CCA"/>
    <w:rsid w:val="00312794"/>
    <w:rsid w:val="0032261E"/>
    <w:rsid w:val="00324AD2"/>
    <w:rsid w:val="00326A13"/>
    <w:rsid w:val="00331AF6"/>
    <w:rsid w:val="00331F80"/>
    <w:rsid w:val="00332121"/>
    <w:rsid w:val="003333F0"/>
    <w:rsid w:val="00333585"/>
    <w:rsid w:val="00333CAC"/>
    <w:rsid w:val="0033445B"/>
    <w:rsid w:val="003349D1"/>
    <w:rsid w:val="00335C4C"/>
    <w:rsid w:val="003372CA"/>
    <w:rsid w:val="00343B0E"/>
    <w:rsid w:val="003440CA"/>
    <w:rsid w:val="003463CD"/>
    <w:rsid w:val="003465C4"/>
    <w:rsid w:val="003518F2"/>
    <w:rsid w:val="00351F5C"/>
    <w:rsid w:val="00353D71"/>
    <w:rsid w:val="0035712C"/>
    <w:rsid w:val="00357138"/>
    <w:rsid w:val="003578D3"/>
    <w:rsid w:val="003608E3"/>
    <w:rsid w:val="00361076"/>
    <w:rsid w:val="00372949"/>
    <w:rsid w:val="00373E11"/>
    <w:rsid w:val="0037435A"/>
    <w:rsid w:val="00377573"/>
    <w:rsid w:val="00382C70"/>
    <w:rsid w:val="00382E70"/>
    <w:rsid w:val="00384FA9"/>
    <w:rsid w:val="003877CB"/>
    <w:rsid w:val="003907E8"/>
    <w:rsid w:val="00390B71"/>
    <w:rsid w:val="00391859"/>
    <w:rsid w:val="003922FA"/>
    <w:rsid w:val="00394F79"/>
    <w:rsid w:val="00397CD8"/>
    <w:rsid w:val="003A301B"/>
    <w:rsid w:val="003A3218"/>
    <w:rsid w:val="003A6B4C"/>
    <w:rsid w:val="003B0A06"/>
    <w:rsid w:val="003B4EA7"/>
    <w:rsid w:val="003B5C09"/>
    <w:rsid w:val="003D0D4E"/>
    <w:rsid w:val="003D26C1"/>
    <w:rsid w:val="003D5423"/>
    <w:rsid w:val="003E2DCF"/>
    <w:rsid w:val="003E43FF"/>
    <w:rsid w:val="003E48DB"/>
    <w:rsid w:val="003F39CE"/>
    <w:rsid w:val="00403271"/>
    <w:rsid w:val="00405C96"/>
    <w:rsid w:val="00406E7E"/>
    <w:rsid w:val="004100F8"/>
    <w:rsid w:val="00416A8D"/>
    <w:rsid w:val="004203AE"/>
    <w:rsid w:val="00421316"/>
    <w:rsid w:val="004227FB"/>
    <w:rsid w:val="00431555"/>
    <w:rsid w:val="00433ACA"/>
    <w:rsid w:val="00433E4C"/>
    <w:rsid w:val="004348AB"/>
    <w:rsid w:val="004409E7"/>
    <w:rsid w:val="00440C3A"/>
    <w:rsid w:val="00446044"/>
    <w:rsid w:val="00447303"/>
    <w:rsid w:val="00450598"/>
    <w:rsid w:val="00450903"/>
    <w:rsid w:val="00451505"/>
    <w:rsid w:val="004519EB"/>
    <w:rsid w:val="00452331"/>
    <w:rsid w:val="0045273B"/>
    <w:rsid w:val="00452952"/>
    <w:rsid w:val="004538EE"/>
    <w:rsid w:val="00453DC3"/>
    <w:rsid w:val="00454F53"/>
    <w:rsid w:val="0046363E"/>
    <w:rsid w:val="0046454D"/>
    <w:rsid w:val="0046535B"/>
    <w:rsid w:val="004654DA"/>
    <w:rsid w:val="00470642"/>
    <w:rsid w:val="00470873"/>
    <w:rsid w:val="00471240"/>
    <w:rsid w:val="00480047"/>
    <w:rsid w:val="00483508"/>
    <w:rsid w:val="00483775"/>
    <w:rsid w:val="00484F26"/>
    <w:rsid w:val="004876FB"/>
    <w:rsid w:val="0049602F"/>
    <w:rsid w:val="004963F2"/>
    <w:rsid w:val="00497CC3"/>
    <w:rsid w:val="004A1BED"/>
    <w:rsid w:val="004A2468"/>
    <w:rsid w:val="004A3460"/>
    <w:rsid w:val="004A7AB4"/>
    <w:rsid w:val="004A7F86"/>
    <w:rsid w:val="004B1E1E"/>
    <w:rsid w:val="004B31A3"/>
    <w:rsid w:val="004C1ED7"/>
    <w:rsid w:val="004C2BE1"/>
    <w:rsid w:val="004C2E37"/>
    <w:rsid w:val="004C5C98"/>
    <w:rsid w:val="004C6C1A"/>
    <w:rsid w:val="004C7E91"/>
    <w:rsid w:val="004D018B"/>
    <w:rsid w:val="004D01C5"/>
    <w:rsid w:val="004D6020"/>
    <w:rsid w:val="004D6A56"/>
    <w:rsid w:val="004E06F3"/>
    <w:rsid w:val="004E3C28"/>
    <w:rsid w:val="004E426E"/>
    <w:rsid w:val="004E4CC6"/>
    <w:rsid w:val="004E519B"/>
    <w:rsid w:val="004E5B01"/>
    <w:rsid w:val="004F280C"/>
    <w:rsid w:val="004F2BBA"/>
    <w:rsid w:val="004F53BD"/>
    <w:rsid w:val="004F682B"/>
    <w:rsid w:val="004F724D"/>
    <w:rsid w:val="00501034"/>
    <w:rsid w:val="00501DFF"/>
    <w:rsid w:val="00502691"/>
    <w:rsid w:val="00504F41"/>
    <w:rsid w:val="00507140"/>
    <w:rsid w:val="00513275"/>
    <w:rsid w:val="005132D1"/>
    <w:rsid w:val="00513BF0"/>
    <w:rsid w:val="00515BDC"/>
    <w:rsid w:val="0051621B"/>
    <w:rsid w:val="005165AE"/>
    <w:rsid w:val="00516FC7"/>
    <w:rsid w:val="005170FE"/>
    <w:rsid w:val="0051735A"/>
    <w:rsid w:val="00517B07"/>
    <w:rsid w:val="00522E3C"/>
    <w:rsid w:val="0052444C"/>
    <w:rsid w:val="00526563"/>
    <w:rsid w:val="00527FE4"/>
    <w:rsid w:val="00532C70"/>
    <w:rsid w:val="0053475F"/>
    <w:rsid w:val="00534D55"/>
    <w:rsid w:val="0053562A"/>
    <w:rsid w:val="00537801"/>
    <w:rsid w:val="00543B1B"/>
    <w:rsid w:val="00544BD4"/>
    <w:rsid w:val="0055465D"/>
    <w:rsid w:val="0055598E"/>
    <w:rsid w:val="00557144"/>
    <w:rsid w:val="00557269"/>
    <w:rsid w:val="00557442"/>
    <w:rsid w:val="0056183E"/>
    <w:rsid w:val="00563496"/>
    <w:rsid w:val="00565E83"/>
    <w:rsid w:val="00567B33"/>
    <w:rsid w:val="00567C97"/>
    <w:rsid w:val="00572BE9"/>
    <w:rsid w:val="00573603"/>
    <w:rsid w:val="00574BCB"/>
    <w:rsid w:val="00584601"/>
    <w:rsid w:val="00585CA1"/>
    <w:rsid w:val="00586CB3"/>
    <w:rsid w:val="00587053"/>
    <w:rsid w:val="005878E1"/>
    <w:rsid w:val="00591F75"/>
    <w:rsid w:val="00594723"/>
    <w:rsid w:val="005A11A8"/>
    <w:rsid w:val="005A6CF1"/>
    <w:rsid w:val="005B3455"/>
    <w:rsid w:val="005B3719"/>
    <w:rsid w:val="005B50D5"/>
    <w:rsid w:val="005B6BBC"/>
    <w:rsid w:val="005B7D0B"/>
    <w:rsid w:val="005C04E7"/>
    <w:rsid w:val="005C0B8D"/>
    <w:rsid w:val="005C164F"/>
    <w:rsid w:val="005C2909"/>
    <w:rsid w:val="005C3E71"/>
    <w:rsid w:val="005C4B5E"/>
    <w:rsid w:val="005C4CC0"/>
    <w:rsid w:val="005D10E4"/>
    <w:rsid w:val="005D1C5A"/>
    <w:rsid w:val="005D3036"/>
    <w:rsid w:val="005D36AF"/>
    <w:rsid w:val="005E01EB"/>
    <w:rsid w:val="005E0ED1"/>
    <w:rsid w:val="005E7DA5"/>
    <w:rsid w:val="005F1504"/>
    <w:rsid w:val="005F5E82"/>
    <w:rsid w:val="005F67DD"/>
    <w:rsid w:val="006008E2"/>
    <w:rsid w:val="00607E51"/>
    <w:rsid w:val="00611654"/>
    <w:rsid w:val="006135E9"/>
    <w:rsid w:val="00613B3B"/>
    <w:rsid w:val="00613BB8"/>
    <w:rsid w:val="0061484D"/>
    <w:rsid w:val="006159DE"/>
    <w:rsid w:val="00615DBC"/>
    <w:rsid w:val="006170E8"/>
    <w:rsid w:val="0062213D"/>
    <w:rsid w:val="0062220B"/>
    <w:rsid w:val="00622A8D"/>
    <w:rsid w:val="00623349"/>
    <w:rsid w:val="006247F9"/>
    <w:rsid w:val="006263F5"/>
    <w:rsid w:val="00626482"/>
    <w:rsid w:val="00627B95"/>
    <w:rsid w:val="0063084A"/>
    <w:rsid w:val="006352D0"/>
    <w:rsid w:val="006364D6"/>
    <w:rsid w:val="00637034"/>
    <w:rsid w:val="00637118"/>
    <w:rsid w:val="0064158C"/>
    <w:rsid w:val="00645B2F"/>
    <w:rsid w:val="006516CA"/>
    <w:rsid w:val="00657590"/>
    <w:rsid w:val="00657B4A"/>
    <w:rsid w:val="00660560"/>
    <w:rsid w:val="00662013"/>
    <w:rsid w:val="00662287"/>
    <w:rsid w:val="00675E25"/>
    <w:rsid w:val="006800E4"/>
    <w:rsid w:val="00682BA8"/>
    <w:rsid w:val="00683033"/>
    <w:rsid w:val="006831D2"/>
    <w:rsid w:val="00683EFE"/>
    <w:rsid w:val="00685CD6"/>
    <w:rsid w:val="00685D39"/>
    <w:rsid w:val="0068697B"/>
    <w:rsid w:val="00687745"/>
    <w:rsid w:val="00687E77"/>
    <w:rsid w:val="00690548"/>
    <w:rsid w:val="00691345"/>
    <w:rsid w:val="00693796"/>
    <w:rsid w:val="006A0D48"/>
    <w:rsid w:val="006A20E8"/>
    <w:rsid w:val="006A3CFD"/>
    <w:rsid w:val="006A3D88"/>
    <w:rsid w:val="006B05B8"/>
    <w:rsid w:val="006B0FCE"/>
    <w:rsid w:val="006B1ED2"/>
    <w:rsid w:val="006B7D1E"/>
    <w:rsid w:val="006C0883"/>
    <w:rsid w:val="006C1193"/>
    <w:rsid w:val="006C1659"/>
    <w:rsid w:val="006C4772"/>
    <w:rsid w:val="006C609F"/>
    <w:rsid w:val="006C7AB2"/>
    <w:rsid w:val="006D0816"/>
    <w:rsid w:val="006D4932"/>
    <w:rsid w:val="006D59A7"/>
    <w:rsid w:val="006E096A"/>
    <w:rsid w:val="006E0D9D"/>
    <w:rsid w:val="006E11A2"/>
    <w:rsid w:val="006E2101"/>
    <w:rsid w:val="006E28D8"/>
    <w:rsid w:val="006E2F01"/>
    <w:rsid w:val="006E3949"/>
    <w:rsid w:val="006E3CD5"/>
    <w:rsid w:val="006F0831"/>
    <w:rsid w:val="006F2FF3"/>
    <w:rsid w:val="006F3D12"/>
    <w:rsid w:val="006F459E"/>
    <w:rsid w:val="006F68BC"/>
    <w:rsid w:val="006F71C6"/>
    <w:rsid w:val="00701270"/>
    <w:rsid w:val="007016C6"/>
    <w:rsid w:val="00703D67"/>
    <w:rsid w:val="00705786"/>
    <w:rsid w:val="007065F3"/>
    <w:rsid w:val="00707E41"/>
    <w:rsid w:val="00711AC0"/>
    <w:rsid w:val="00712CFC"/>
    <w:rsid w:val="00713558"/>
    <w:rsid w:val="00716474"/>
    <w:rsid w:val="0071789C"/>
    <w:rsid w:val="00721017"/>
    <w:rsid w:val="007220D1"/>
    <w:rsid w:val="007258A6"/>
    <w:rsid w:val="00726322"/>
    <w:rsid w:val="00726CC1"/>
    <w:rsid w:val="00727872"/>
    <w:rsid w:val="00727C67"/>
    <w:rsid w:val="007308D1"/>
    <w:rsid w:val="007364DD"/>
    <w:rsid w:val="007401B9"/>
    <w:rsid w:val="007465BA"/>
    <w:rsid w:val="00750744"/>
    <w:rsid w:val="00753304"/>
    <w:rsid w:val="00760287"/>
    <w:rsid w:val="00760F2C"/>
    <w:rsid w:val="00761884"/>
    <w:rsid w:val="007632AA"/>
    <w:rsid w:val="00764C9B"/>
    <w:rsid w:val="00765AEF"/>
    <w:rsid w:val="0076685B"/>
    <w:rsid w:val="00767A0B"/>
    <w:rsid w:val="00772977"/>
    <w:rsid w:val="0077424F"/>
    <w:rsid w:val="00776EC7"/>
    <w:rsid w:val="00777D9C"/>
    <w:rsid w:val="007807FE"/>
    <w:rsid w:val="00780C2D"/>
    <w:rsid w:val="00782D79"/>
    <w:rsid w:val="007849BF"/>
    <w:rsid w:val="0078691C"/>
    <w:rsid w:val="007918CC"/>
    <w:rsid w:val="0079339E"/>
    <w:rsid w:val="007933BB"/>
    <w:rsid w:val="00795237"/>
    <w:rsid w:val="007966DE"/>
    <w:rsid w:val="00796DF6"/>
    <w:rsid w:val="00797AA0"/>
    <w:rsid w:val="007A2D40"/>
    <w:rsid w:val="007A6E75"/>
    <w:rsid w:val="007B0C1E"/>
    <w:rsid w:val="007B1977"/>
    <w:rsid w:val="007B27E2"/>
    <w:rsid w:val="007B4374"/>
    <w:rsid w:val="007B5499"/>
    <w:rsid w:val="007B6F39"/>
    <w:rsid w:val="007C248B"/>
    <w:rsid w:val="007C273F"/>
    <w:rsid w:val="007C5A02"/>
    <w:rsid w:val="007C6727"/>
    <w:rsid w:val="007D40B8"/>
    <w:rsid w:val="007E0124"/>
    <w:rsid w:val="007E0988"/>
    <w:rsid w:val="007E33C6"/>
    <w:rsid w:val="007E3F4A"/>
    <w:rsid w:val="007E4B21"/>
    <w:rsid w:val="007E5F18"/>
    <w:rsid w:val="007E7916"/>
    <w:rsid w:val="007F111B"/>
    <w:rsid w:val="007F35B5"/>
    <w:rsid w:val="007F6F00"/>
    <w:rsid w:val="007F7476"/>
    <w:rsid w:val="007F7CE7"/>
    <w:rsid w:val="00802329"/>
    <w:rsid w:val="008031E8"/>
    <w:rsid w:val="008047E2"/>
    <w:rsid w:val="008068E9"/>
    <w:rsid w:val="00810397"/>
    <w:rsid w:val="00812BB0"/>
    <w:rsid w:val="008154ED"/>
    <w:rsid w:val="00815881"/>
    <w:rsid w:val="00820271"/>
    <w:rsid w:val="0082278B"/>
    <w:rsid w:val="00822A5E"/>
    <w:rsid w:val="008257E7"/>
    <w:rsid w:val="008261E9"/>
    <w:rsid w:val="0083050B"/>
    <w:rsid w:val="0083061B"/>
    <w:rsid w:val="0083155E"/>
    <w:rsid w:val="00833308"/>
    <w:rsid w:val="008335C6"/>
    <w:rsid w:val="00833D8A"/>
    <w:rsid w:val="0083435E"/>
    <w:rsid w:val="00835A6E"/>
    <w:rsid w:val="0083612F"/>
    <w:rsid w:val="00836566"/>
    <w:rsid w:val="0083710F"/>
    <w:rsid w:val="00842D7B"/>
    <w:rsid w:val="008437B2"/>
    <w:rsid w:val="00844E11"/>
    <w:rsid w:val="008460CC"/>
    <w:rsid w:val="008472E5"/>
    <w:rsid w:val="00852D7C"/>
    <w:rsid w:val="008536D4"/>
    <w:rsid w:val="00860026"/>
    <w:rsid w:val="00862EBC"/>
    <w:rsid w:val="008638E5"/>
    <w:rsid w:val="00864C0C"/>
    <w:rsid w:val="00867537"/>
    <w:rsid w:val="008711CE"/>
    <w:rsid w:val="00871408"/>
    <w:rsid w:val="00871561"/>
    <w:rsid w:val="008729FD"/>
    <w:rsid w:val="00873009"/>
    <w:rsid w:val="00874190"/>
    <w:rsid w:val="0087494E"/>
    <w:rsid w:val="008751D8"/>
    <w:rsid w:val="008778BA"/>
    <w:rsid w:val="0088100C"/>
    <w:rsid w:val="00881830"/>
    <w:rsid w:val="00881992"/>
    <w:rsid w:val="00883F0C"/>
    <w:rsid w:val="00885FB3"/>
    <w:rsid w:val="00890ECD"/>
    <w:rsid w:val="00891545"/>
    <w:rsid w:val="00891DE3"/>
    <w:rsid w:val="00895036"/>
    <w:rsid w:val="00895DE0"/>
    <w:rsid w:val="00896773"/>
    <w:rsid w:val="008A04F6"/>
    <w:rsid w:val="008A3423"/>
    <w:rsid w:val="008A421C"/>
    <w:rsid w:val="008A4B71"/>
    <w:rsid w:val="008A5BFD"/>
    <w:rsid w:val="008B28A1"/>
    <w:rsid w:val="008B4695"/>
    <w:rsid w:val="008B48B8"/>
    <w:rsid w:val="008C0300"/>
    <w:rsid w:val="008C73B9"/>
    <w:rsid w:val="008D0040"/>
    <w:rsid w:val="008D1836"/>
    <w:rsid w:val="008D27EF"/>
    <w:rsid w:val="008D5B2D"/>
    <w:rsid w:val="008E0EF1"/>
    <w:rsid w:val="008E2244"/>
    <w:rsid w:val="008E2783"/>
    <w:rsid w:val="008E4150"/>
    <w:rsid w:val="008E6054"/>
    <w:rsid w:val="008E6BB8"/>
    <w:rsid w:val="008F003B"/>
    <w:rsid w:val="008F0A6E"/>
    <w:rsid w:val="008F186D"/>
    <w:rsid w:val="008F31EB"/>
    <w:rsid w:val="009000D4"/>
    <w:rsid w:val="0090225C"/>
    <w:rsid w:val="0090232F"/>
    <w:rsid w:val="009071F5"/>
    <w:rsid w:val="00907A5F"/>
    <w:rsid w:val="00907FE4"/>
    <w:rsid w:val="00912711"/>
    <w:rsid w:val="009137A5"/>
    <w:rsid w:val="00915910"/>
    <w:rsid w:val="00915B62"/>
    <w:rsid w:val="00915EE3"/>
    <w:rsid w:val="0092683B"/>
    <w:rsid w:val="00927A35"/>
    <w:rsid w:val="00936948"/>
    <w:rsid w:val="009431C3"/>
    <w:rsid w:val="00943223"/>
    <w:rsid w:val="00943327"/>
    <w:rsid w:val="00951FD5"/>
    <w:rsid w:val="009525D5"/>
    <w:rsid w:val="00953CC5"/>
    <w:rsid w:val="009602D3"/>
    <w:rsid w:val="00960DDF"/>
    <w:rsid w:val="00963BB7"/>
    <w:rsid w:val="0096403F"/>
    <w:rsid w:val="009660D4"/>
    <w:rsid w:val="00966F23"/>
    <w:rsid w:val="00966F98"/>
    <w:rsid w:val="00967111"/>
    <w:rsid w:val="0096757E"/>
    <w:rsid w:val="00970B4F"/>
    <w:rsid w:val="00971FBD"/>
    <w:rsid w:val="009740CF"/>
    <w:rsid w:val="00975DEE"/>
    <w:rsid w:val="00977B76"/>
    <w:rsid w:val="00980720"/>
    <w:rsid w:val="0098232C"/>
    <w:rsid w:val="009827E2"/>
    <w:rsid w:val="00982C7D"/>
    <w:rsid w:val="009849BE"/>
    <w:rsid w:val="0098620C"/>
    <w:rsid w:val="009868DE"/>
    <w:rsid w:val="009874D2"/>
    <w:rsid w:val="00987939"/>
    <w:rsid w:val="00992EC1"/>
    <w:rsid w:val="009934AF"/>
    <w:rsid w:val="00995393"/>
    <w:rsid w:val="009A47BA"/>
    <w:rsid w:val="009A5AE9"/>
    <w:rsid w:val="009A648F"/>
    <w:rsid w:val="009B022E"/>
    <w:rsid w:val="009B0B17"/>
    <w:rsid w:val="009B2E56"/>
    <w:rsid w:val="009C5002"/>
    <w:rsid w:val="009C524A"/>
    <w:rsid w:val="009C59BA"/>
    <w:rsid w:val="009C7E38"/>
    <w:rsid w:val="009D124D"/>
    <w:rsid w:val="009D1438"/>
    <w:rsid w:val="009D258A"/>
    <w:rsid w:val="009D35C7"/>
    <w:rsid w:val="009D3EC6"/>
    <w:rsid w:val="009D510B"/>
    <w:rsid w:val="009D5F76"/>
    <w:rsid w:val="009D6F42"/>
    <w:rsid w:val="009D7B62"/>
    <w:rsid w:val="009E2C5E"/>
    <w:rsid w:val="009E343E"/>
    <w:rsid w:val="009E5A8E"/>
    <w:rsid w:val="009F16B4"/>
    <w:rsid w:val="009F1835"/>
    <w:rsid w:val="009F2BAA"/>
    <w:rsid w:val="009F37F6"/>
    <w:rsid w:val="009F6C7A"/>
    <w:rsid w:val="009F6E64"/>
    <w:rsid w:val="009F7CE5"/>
    <w:rsid w:val="00A03A61"/>
    <w:rsid w:val="00A07C79"/>
    <w:rsid w:val="00A12609"/>
    <w:rsid w:val="00A133C4"/>
    <w:rsid w:val="00A1580A"/>
    <w:rsid w:val="00A2004C"/>
    <w:rsid w:val="00A21A27"/>
    <w:rsid w:val="00A227F4"/>
    <w:rsid w:val="00A23CFA"/>
    <w:rsid w:val="00A254BA"/>
    <w:rsid w:val="00A25C43"/>
    <w:rsid w:val="00A27137"/>
    <w:rsid w:val="00A32B05"/>
    <w:rsid w:val="00A33E34"/>
    <w:rsid w:val="00A36479"/>
    <w:rsid w:val="00A36956"/>
    <w:rsid w:val="00A4112A"/>
    <w:rsid w:val="00A42244"/>
    <w:rsid w:val="00A44AB7"/>
    <w:rsid w:val="00A453E9"/>
    <w:rsid w:val="00A47068"/>
    <w:rsid w:val="00A5024C"/>
    <w:rsid w:val="00A52A86"/>
    <w:rsid w:val="00A53489"/>
    <w:rsid w:val="00A542D0"/>
    <w:rsid w:val="00A57487"/>
    <w:rsid w:val="00A63720"/>
    <w:rsid w:val="00A706D7"/>
    <w:rsid w:val="00A75F1F"/>
    <w:rsid w:val="00A76640"/>
    <w:rsid w:val="00A84CA6"/>
    <w:rsid w:val="00A86289"/>
    <w:rsid w:val="00A86C13"/>
    <w:rsid w:val="00A90668"/>
    <w:rsid w:val="00A90FA2"/>
    <w:rsid w:val="00A928D2"/>
    <w:rsid w:val="00A93D1B"/>
    <w:rsid w:val="00A93DCA"/>
    <w:rsid w:val="00A9560D"/>
    <w:rsid w:val="00A957FB"/>
    <w:rsid w:val="00A960E7"/>
    <w:rsid w:val="00A96B9C"/>
    <w:rsid w:val="00A9721A"/>
    <w:rsid w:val="00AA3E17"/>
    <w:rsid w:val="00AA4AC1"/>
    <w:rsid w:val="00AA4C49"/>
    <w:rsid w:val="00AA605B"/>
    <w:rsid w:val="00AA626C"/>
    <w:rsid w:val="00AA62CB"/>
    <w:rsid w:val="00AA769B"/>
    <w:rsid w:val="00AA7A11"/>
    <w:rsid w:val="00AB2427"/>
    <w:rsid w:val="00AB34DA"/>
    <w:rsid w:val="00AC486E"/>
    <w:rsid w:val="00AC56BF"/>
    <w:rsid w:val="00AC5F82"/>
    <w:rsid w:val="00AC6513"/>
    <w:rsid w:val="00AC71AF"/>
    <w:rsid w:val="00AD0D74"/>
    <w:rsid w:val="00AD3239"/>
    <w:rsid w:val="00AD7EF8"/>
    <w:rsid w:val="00AE118E"/>
    <w:rsid w:val="00AE4E94"/>
    <w:rsid w:val="00AE613D"/>
    <w:rsid w:val="00AE62E4"/>
    <w:rsid w:val="00AE67DC"/>
    <w:rsid w:val="00AF2003"/>
    <w:rsid w:val="00AF2788"/>
    <w:rsid w:val="00AF2BC2"/>
    <w:rsid w:val="00AF30AD"/>
    <w:rsid w:val="00AF5C75"/>
    <w:rsid w:val="00AF6E3F"/>
    <w:rsid w:val="00AF6F85"/>
    <w:rsid w:val="00B00BF6"/>
    <w:rsid w:val="00B04151"/>
    <w:rsid w:val="00B0466B"/>
    <w:rsid w:val="00B05CFC"/>
    <w:rsid w:val="00B06B41"/>
    <w:rsid w:val="00B1103F"/>
    <w:rsid w:val="00B132D2"/>
    <w:rsid w:val="00B13724"/>
    <w:rsid w:val="00B15286"/>
    <w:rsid w:val="00B21FB6"/>
    <w:rsid w:val="00B22066"/>
    <w:rsid w:val="00B220D2"/>
    <w:rsid w:val="00B22262"/>
    <w:rsid w:val="00B22E56"/>
    <w:rsid w:val="00B24797"/>
    <w:rsid w:val="00B24E70"/>
    <w:rsid w:val="00B26AF1"/>
    <w:rsid w:val="00B274DC"/>
    <w:rsid w:val="00B3057E"/>
    <w:rsid w:val="00B30CFB"/>
    <w:rsid w:val="00B32624"/>
    <w:rsid w:val="00B342D8"/>
    <w:rsid w:val="00B36251"/>
    <w:rsid w:val="00B364A1"/>
    <w:rsid w:val="00B40ABA"/>
    <w:rsid w:val="00B4117B"/>
    <w:rsid w:val="00B4177B"/>
    <w:rsid w:val="00B41963"/>
    <w:rsid w:val="00B41E9D"/>
    <w:rsid w:val="00B4254F"/>
    <w:rsid w:val="00B42BB9"/>
    <w:rsid w:val="00B43151"/>
    <w:rsid w:val="00B44D66"/>
    <w:rsid w:val="00B45DE5"/>
    <w:rsid w:val="00B50A11"/>
    <w:rsid w:val="00B51E82"/>
    <w:rsid w:val="00B52865"/>
    <w:rsid w:val="00B56930"/>
    <w:rsid w:val="00B56CF0"/>
    <w:rsid w:val="00B56E76"/>
    <w:rsid w:val="00B63804"/>
    <w:rsid w:val="00B645B6"/>
    <w:rsid w:val="00B65851"/>
    <w:rsid w:val="00B65F9A"/>
    <w:rsid w:val="00B67118"/>
    <w:rsid w:val="00B67764"/>
    <w:rsid w:val="00B83228"/>
    <w:rsid w:val="00B83284"/>
    <w:rsid w:val="00B86AC5"/>
    <w:rsid w:val="00B87F6B"/>
    <w:rsid w:val="00B9076B"/>
    <w:rsid w:val="00B92076"/>
    <w:rsid w:val="00B930F7"/>
    <w:rsid w:val="00B95024"/>
    <w:rsid w:val="00B9600C"/>
    <w:rsid w:val="00BA0C20"/>
    <w:rsid w:val="00BA1DBD"/>
    <w:rsid w:val="00BA1F6C"/>
    <w:rsid w:val="00BA23F1"/>
    <w:rsid w:val="00BA4AC2"/>
    <w:rsid w:val="00BA528B"/>
    <w:rsid w:val="00BA5D29"/>
    <w:rsid w:val="00BB1B90"/>
    <w:rsid w:val="00BB1F45"/>
    <w:rsid w:val="00BB42C5"/>
    <w:rsid w:val="00BB51F5"/>
    <w:rsid w:val="00BB53ED"/>
    <w:rsid w:val="00BB6A6B"/>
    <w:rsid w:val="00BB7287"/>
    <w:rsid w:val="00BC0AFB"/>
    <w:rsid w:val="00BC31C8"/>
    <w:rsid w:val="00BC5795"/>
    <w:rsid w:val="00BC70D9"/>
    <w:rsid w:val="00BD311F"/>
    <w:rsid w:val="00BD5EF4"/>
    <w:rsid w:val="00BD7A17"/>
    <w:rsid w:val="00BE0373"/>
    <w:rsid w:val="00BE07D7"/>
    <w:rsid w:val="00BE0ED6"/>
    <w:rsid w:val="00BE1293"/>
    <w:rsid w:val="00BE1890"/>
    <w:rsid w:val="00BE73E6"/>
    <w:rsid w:val="00BF1558"/>
    <w:rsid w:val="00BF2489"/>
    <w:rsid w:val="00BF26B1"/>
    <w:rsid w:val="00BF46E1"/>
    <w:rsid w:val="00C00C9B"/>
    <w:rsid w:val="00C03FCC"/>
    <w:rsid w:val="00C077D1"/>
    <w:rsid w:val="00C1062A"/>
    <w:rsid w:val="00C11967"/>
    <w:rsid w:val="00C11C74"/>
    <w:rsid w:val="00C14767"/>
    <w:rsid w:val="00C1591F"/>
    <w:rsid w:val="00C1729F"/>
    <w:rsid w:val="00C247D3"/>
    <w:rsid w:val="00C25029"/>
    <w:rsid w:val="00C255B2"/>
    <w:rsid w:val="00C27017"/>
    <w:rsid w:val="00C30305"/>
    <w:rsid w:val="00C3560C"/>
    <w:rsid w:val="00C378EC"/>
    <w:rsid w:val="00C41E88"/>
    <w:rsid w:val="00C41FA5"/>
    <w:rsid w:val="00C43444"/>
    <w:rsid w:val="00C44AE1"/>
    <w:rsid w:val="00C5018D"/>
    <w:rsid w:val="00C52BCD"/>
    <w:rsid w:val="00C52F45"/>
    <w:rsid w:val="00C52FDF"/>
    <w:rsid w:val="00C57047"/>
    <w:rsid w:val="00C60850"/>
    <w:rsid w:val="00C612F6"/>
    <w:rsid w:val="00C613B5"/>
    <w:rsid w:val="00C61CFB"/>
    <w:rsid w:val="00C62B78"/>
    <w:rsid w:val="00C6403E"/>
    <w:rsid w:val="00C6406D"/>
    <w:rsid w:val="00C65729"/>
    <w:rsid w:val="00C657A7"/>
    <w:rsid w:val="00C65FCA"/>
    <w:rsid w:val="00C73E3E"/>
    <w:rsid w:val="00C77063"/>
    <w:rsid w:val="00C773D2"/>
    <w:rsid w:val="00C777C6"/>
    <w:rsid w:val="00C81FE6"/>
    <w:rsid w:val="00C901A9"/>
    <w:rsid w:val="00C91182"/>
    <w:rsid w:val="00C93AFF"/>
    <w:rsid w:val="00CA089C"/>
    <w:rsid w:val="00CB17D9"/>
    <w:rsid w:val="00CB6E2D"/>
    <w:rsid w:val="00CC2915"/>
    <w:rsid w:val="00CC5126"/>
    <w:rsid w:val="00CD256C"/>
    <w:rsid w:val="00CD2DF1"/>
    <w:rsid w:val="00CD6B63"/>
    <w:rsid w:val="00CD751B"/>
    <w:rsid w:val="00CD79DF"/>
    <w:rsid w:val="00CD7A78"/>
    <w:rsid w:val="00CE3FA8"/>
    <w:rsid w:val="00CE714F"/>
    <w:rsid w:val="00CF576A"/>
    <w:rsid w:val="00CF7666"/>
    <w:rsid w:val="00D00B06"/>
    <w:rsid w:val="00D0231C"/>
    <w:rsid w:val="00D0280D"/>
    <w:rsid w:val="00D10212"/>
    <w:rsid w:val="00D10DEA"/>
    <w:rsid w:val="00D12E91"/>
    <w:rsid w:val="00D13723"/>
    <w:rsid w:val="00D1600F"/>
    <w:rsid w:val="00D16EB0"/>
    <w:rsid w:val="00D17D3A"/>
    <w:rsid w:val="00D2237F"/>
    <w:rsid w:val="00D22CA4"/>
    <w:rsid w:val="00D320B2"/>
    <w:rsid w:val="00D320DA"/>
    <w:rsid w:val="00D33344"/>
    <w:rsid w:val="00D36C75"/>
    <w:rsid w:val="00D407DF"/>
    <w:rsid w:val="00D4235C"/>
    <w:rsid w:val="00D43152"/>
    <w:rsid w:val="00D46956"/>
    <w:rsid w:val="00D50506"/>
    <w:rsid w:val="00D50854"/>
    <w:rsid w:val="00D50A1D"/>
    <w:rsid w:val="00D51CB6"/>
    <w:rsid w:val="00D53F06"/>
    <w:rsid w:val="00D543AD"/>
    <w:rsid w:val="00D55665"/>
    <w:rsid w:val="00D578CB"/>
    <w:rsid w:val="00D60D1A"/>
    <w:rsid w:val="00D61E20"/>
    <w:rsid w:val="00D736BD"/>
    <w:rsid w:val="00D744BF"/>
    <w:rsid w:val="00D747E2"/>
    <w:rsid w:val="00D75EEF"/>
    <w:rsid w:val="00D80466"/>
    <w:rsid w:val="00D90776"/>
    <w:rsid w:val="00D91996"/>
    <w:rsid w:val="00D94A17"/>
    <w:rsid w:val="00D96433"/>
    <w:rsid w:val="00DA1B72"/>
    <w:rsid w:val="00DA3E57"/>
    <w:rsid w:val="00DA4B0A"/>
    <w:rsid w:val="00DA6307"/>
    <w:rsid w:val="00DA6BF1"/>
    <w:rsid w:val="00DB6061"/>
    <w:rsid w:val="00DC25EF"/>
    <w:rsid w:val="00DC3D92"/>
    <w:rsid w:val="00DC3F65"/>
    <w:rsid w:val="00DC52DE"/>
    <w:rsid w:val="00DC7B74"/>
    <w:rsid w:val="00DD440F"/>
    <w:rsid w:val="00DD4EDD"/>
    <w:rsid w:val="00DD5E1C"/>
    <w:rsid w:val="00DD6106"/>
    <w:rsid w:val="00DD6BF4"/>
    <w:rsid w:val="00DE20B8"/>
    <w:rsid w:val="00DE3D37"/>
    <w:rsid w:val="00DE3F73"/>
    <w:rsid w:val="00DE49C7"/>
    <w:rsid w:val="00DE657F"/>
    <w:rsid w:val="00DF30A5"/>
    <w:rsid w:val="00DF310E"/>
    <w:rsid w:val="00DF6DDE"/>
    <w:rsid w:val="00DF784C"/>
    <w:rsid w:val="00E02A89"/>
    <w:rsid w:val="00E051AE"/>
    <w:rsid w:val="00E062F9"/>
    <w:rsid w:val="00E06E5C"/>
    <w:rsid w:val="00E15814"/>
    <w:rsid w:val="00E16595"/>
    <w:rsid w:val="00E17993"/>
    <w:rsid w:val="00E21713"/>
    <w:rsid w:val="00E24066"/>
    <w:rsid w:val="00E254FB"/>
    <w:rsid w:val="00E25D2E"/>
    <w:rsid w:val="00E27B52"/>
    <w:rsid w:val="00E32EA0"/>
    <w:rsid w:val="00E3674A"/>
    <w:rsid w:val="00E368B2"/>
    <w:rsid w:val="00E368F2"/>
    <w:rsid w:val="00E5157A"/>
    <w:rsid w:val="00E523D6"/>
    <w:rsid w:val="00E52D03"/>
    <w:rsid w:val="00E53CED"/>
    <w:rsid w:val="00E5441F"/>
    <w:rsid w:val="00E600DE"/>
    <w:rsid w:val="00E6314C"/>
    <w:rsid w:val="00E639AB"/>
    <w:rsid w:val="00E63A69"/>
    <w:rsid w:val="00E65D80"/>
    <w:rsid w:val="00E665CA"/>
    <w:rsid w:val="00E666C6"/>
    <w:rsid w:val="00E70A48"/>
    <w:rsid w:val="00E72202"/>
    <w:rsid w:val="00E73989"/>
    <w:rsid w:val="00E776F6"/>
    <w:rsid w:val="00E800CE"/>
    <w:rsid w:val="00E832CE"/>
    <w:rsid w:val="00E869ED"/>
    <w:rsid w:val="00E901A3"/>
    <w:rsid w:val="00E9347A"/>
    <w:rsid w:val="00E93DFE"/>
    <w:rsid w:val="00E95063"/>
    <w:rsid w:val="00E950C3"/>
    <w:rsid w:val="00EA329C"/>
    <w:rsid w:val="00EA4765"/>
    <w:rsid w:val="00EB2615"/>
    <w:rsid w:val="00EB3483"/>
    <w:rsid w:val="00EB42CB"/>
    <w:rsid w:val="00EB4C38"/>
    <w:rsid w:val="00EC1623"/>
    <w:rsid w:val="00EC3C6F"/>
    <w:rsid w:val="00ED0E26"/>
    <w:rsid w:val="00ED1D98"/>
    <w:rsid w:val="00ED29F1"/>
    <w:rsid w:val="00ED3E00"/>
    <w:rsid w:val="00EE2111"/>
    <w:rsid w:val="00EE693E"/>
    <w:rsid w:val="00EF1695"/>
    <w:rsid w:val="00EF2074"/>
    <w:rsid w:val="00EF2FB0"/>
    <w:rsid w:val="00EF5AFA"/>
    <w:rsid w:val="00EF7B4E"/>
    <w:rsid w:val="00F017BF"/>
    <w:rsid w:val="00F06E96"/>
    <w:rsid w:val="00F072CD"/>
    <w:rsid w:val="00F104BD"/>
    <w:rsid w:val="00F11410"/>
    <w:rsid w:val="00F16A5D"/>
    <w:rsid w:val="00F174A4"/>
    <w:rsid w:val="00F2271B"/>
    <w:rsid w:val="00F23C34"/>
    <w:rsid w:val="00F26441"/>
    <w:rsid w:val="00F27938"/>
    <w:rsid w:val="00F33258"/>
    <w:rsid w:val="00F3373E"/>
    <w:rsid w:val="00F37620"/>
    <w:rsid w:val="00F378F2"/>
    <w:rsid w:val="00F42ADA"/>
    <w:rsid w:val="00F500A7"/>
    <w:rsid w:val="00F53200"/>
    <w:rsid w:val="00F53243"/>
    <w:rsid w:val="00F54716"/>
    <w:rsid w:val="00F55A82"/>
    <w:rsid w:val="00F56B46"/>
    <w:rsid w:val="00F57394"/>
    <w:rsid w:val="00F61209"/>
    <w:rsid w:val="00F617D2"/>
    <w:rsid w:val="00F65645"/>
    <w:rsid w:val="00F65D1E"/>
    <w:rsid w:val="00F71EEA"/>
    <w:rsid w:val="00F7229A"/>
    <w:rsid w:val="00F744D9"/>
    <w:rsid w:val="00F758A1"/>
    <w:rsid w:val="00F83239"/>
    <w:rsid w:val="00F87B72"/>
    <w:rsid w:val="00F90F65"/>
    <w:rsid w:val="00F919EA"/>
    <w:rsid w:val="00F9361A"/>
    <w:rsid w:val="00F9468E"/>
    <w:rsid w:val="00F94B7A"/>
    <w:rsid w:val="00F9550A"/>
    <w:rsid w:val="00F974BA"/>
    <w:rsid w:val="00FA0D97"/>
    <w:rsid w:val="00FA19BE"/>
    <w:rsid w:val="00FA349C"/>
    <w:rsid w:val="00FA391D"/>
    <w:rsid w:val="00FA6675"/>
    <w:rsid w:val="00FB174B"/>
    <w:rsid w:val="00FB4963"/>
    <w:rsid w:val="00FB70D0"/>
    <w:rsid w:val="00FC52BE"/>
    <w:rsid w:val="00FC59D6"/>
    <w:rsid w:val="00FC7A41"/>
    <w:rsid w:val="00FD0121"/>
    <w:rsid w:val="00FD4864"/>
    <w:rsid w:val="00FD601B"/>
    <w:rsid w:val="00FD6247"/>
    <w:rsid w:val="00FE059A"/>
    <w:rsid w:val="00FE4900"/>
    <w:rsid w:val="00FE502F"/>
    <w:rsid w:val="00FE52E6"/>
    <w:rsid w:val="00FF24FA"/>
    <w:rsid w:val="00FF53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8BC26"/>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384FA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Ttulo1Car">
    <w:name w:val="Título 1 Car"/>
    <w:basedOn w:val="Fuentedeprrafopredeter"/>
    <w:link w:val="Ttulo1"/>
    <w:uiPriority w:val="9"/>
    <w:rsid w:val="00384FA9"/>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50925613">
      <w:bodyDiv w:val="1"/>
      <w:marLeft w:val="0"/>
      <w:marRight w:val="0"/>
      <w:marTop w:val="0"/>
      <w:marBottom w:val="0"/>
      <w:divBdr>
        <w:top w:val="none" w:sz="0" w:space="0" w:color="auto"/>
        <w:left w:val="none" w:sz="0" w:space="0" w:color="auto"/>
        <w:bottom w:val="none" w:sz="0" w:space="0" w:color="auto"/>
        <w:right w:val="none" w:sz="0" w:space="0" w:color="auto"/>
      </w:divBdr>
    </w:div>
    <w:div w:id="120733459">
      <w:bodyDiv w:val="1"/>
      <w:marLeft w:val="0"/>
      <w:marRight w:val="0"/>
      <w:marTop w:val="0"/>
      <w:marBottom w:val="0"/>
      <w:divBdr>
        <w:top w:val="none" w:sz="0" w:space="0" w:color="auto"/>
        <w:left w:val="none" w:sz="0" w:space="0" w:color="auto"/>
        <w:bottom w:val="none" w:sz="0" w:space="0" w:color="auto"/>
        <w:right w:val="none" w:sz="0" w:space="0" w:color="auto"/>
      </w:divBdr>
    </w:div>
    <w:div w:id="282856656">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28955905">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2959235">
      <w:bodyDiv w:val="1"/>
      <w:marLeft w:val="0"/>
      <w:marRight w:val="0"/>
      <w:marTop w:val="0"/>
      <w:marBottom w:val="0"/>
      <w:divBdr>
        <w:top w:val="none" w:sz="0" w:space="0" w:color="auto"/>
        <w:left w:val="none" w:sz="0" w:space="0" w:color="auto"/>
        <w:bottom w:val="none" w:sz="0" w:space="0" w:color="auto"/>
        <w:right w:val="none" w:sz="0" w:space="0" w:color="auto"/>
      </w:divBdr>
    </w:div>
    <w:div w:id="885874901">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70860278">
      <w:bodyDiv w:val="1"/>
      <w:marLeft w:val="0"/>
      <w:marRight w:val="0"/>
      <w:marTop w:val="0"/>
      <w:marBottom w:val="0"/>
      <w:divBdr>
        <w:top w:val="none" w:sz="0" w:space="0" w:color="auto"/>
        <w:left w:val="none" w:sz="0" w:space="0" w:color="auto"/>
        <w:bottom w:val="none" w:sz="0" w:space="0" w:color="auto"/>
        <w:right w:val="none" w:sz="0" w:space="0" w:color="auto"/>
      </w:divBdr>
    </w:div>
    <w:div w:id="973605670">
      <w:bodyDiv w:val="1"/>
      <w:marLeft w:val="0"/>
      <w:marRight w:val="0"/>
      <w:marTop w:val="0"/>
      <w:marBottom w:val="0"/>
      <w:divBdr>
        <w:top w:val="none" w:sz="0" w:space="0" w:color="auto"/>
        <w:left w:val="none" w:sz="0" w:space="0" w:color="auto"/>
        <w:bottom w:val="none" w:sz="0" w:space="0" w:color="auto"/>
        <w:right w:val="none" w:sz="0" w:space="0" w:color="auto"/>
      </w:divBdr>
    </w:div>
    <w:div w:id="1356037162">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866671258">
      <w:bodyDiv w:val="1"/>
      <w:marLeft w:val="0"/>
      <w:marRight w:val="0"/>
      <w:marTop w:val="0"/>
      <w:marBottom w:val="0"/>
      <w:divBdr>
        <w:top w:val="none" w:sz="0" w:space="0" w:color="auto"/>
        <w:left w:val="none" w:sz="0" w:space="0" w:color="auto"/>
        <w:bottom w:val="none" w:sz="0" w:space="0" w:color="auto"/>
        <w:right w:val="none" w:sz="0" w:space="0" w:color="auto"/>
      </w:divBdr>
    </w:div>
    <w:div w:id="1893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8677A-3566-482B-9274-D052F433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3322</Words>
  <Characters>18276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Hermides Alonso Gaviria Ocampo</cp:lastModifiedBy>
  <cp:revision>3</cp:revision>
  <cp:lastPrinted>2017-05-30T16:56:00Z</cp:lastPrinted>
  <dcterms:created xsi:type="dcterms:W3CDTF">2021-06-01T14:15:00Z</dcterms:created>
  <dcterms:modified xsi:type="dcterms:W3CDTF">2021-06-01T14:51:00Z</dcterms:modified>
</cp:coreProperties>
</file>