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148" w:rsidRPr="005F31C4" w:rsidRDefault="00720148" w:rsidP="00720148">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6"/>
          <w:sz w:val="16"/>
          <w:szCs w:val="16"/>
          <w:lang w:val="es-CO" w:eastAsia="fr-FR"/>
        </w:rPr>
      </w:pPr>
      <w:r w:rsidRPr="005F31C4">
        <w:rPr>
          <w:rFonts w:ascii="Calibri" w:hAnsi="Calibri" w:cs="Calibri"/>
          <w:color w:val="FF0000"/>
          <w:spacing w:val="-6"/>
          <w:sz w:val="16"/>
          <w:szCs w:val="16"/>
          <w:lang w:val="es-CO"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720148" w:rsidRPr="00D85E04" w:rsidRDefault="00720148" w:rsidP="00720148">
      <w:pPr>
        <w:rPr>
          <w:rFonts w:ascii="Tahoma" w:hAnsi="Tahoma" w:cs="Tahoma"/>
          <w:b/>
          <w:sz w:val="18"/>
          <w:szCs w:val="18"/>
          <w:lang w:val="es-CO"/>
        </w:rPr>
      </w:pPr>
    </w:p>
    <w:p w:rsidR="00226D5F" w:rsidRPr="007C5A02"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2D566E">
      <w:pPr>
        <w:spacing w:line="276" w:lineRule="auto"/>
        <w:ind w:left="1416" w:firstLine="708"/>
        <w:contextualSpacing/>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883AAD">
        <w:rPr>
          <w:rFonts w:ascii="Arial" w:hAnsi="Arial" w:cs="Arial"/>
          <w:bCs/>
          <w:sz w:val="18"/>
          <w:szCs w:val="18"/>
        </w:rPr>
        <w:t>66001-31-05-00</w:t>
      </w:r>
      <w:r w:rsidR="004250DB">
        <w:rPr>
          <w:rFonts w:ascii="Arial" w:hAnsi="Arial" w:cs="Arial"/>
          <w:bCs/>
          <w:sz w:val="18"/>
          <w:szCs w:val="18"/>
        </w:rPr>
        <w:t>2</w:t>
      </w:r>
      <w:r w:rsidR="00381816">
        <w:rPr>
          <w:rFonts w:ascii="Arial" w:hAnsi="Arial" w:cs="Arial"/>
          <w:bCs/>
          <w:sz w:val="18"/>
          <w:szCs w:val="18"/>
        </w:rPr>
        <w:t>-2015-00</w:t>
      </w:r>
      <w:r w:rsidR="004250DB">
        <w:rPr>
          <w:rFonts w:ascii="Arial" w:hAnsi="Arial" w:cs="Arial"/>
          <w:bCs/>
          <w:sz w:val="18"/>
          <w:szCs w:val="18"/>
        </w:rPr>
        <w:t>056</w:t>
      </w:r>
      <w:r w:rsidR="00381816">
        <w:rPr>
          <w:rFonts w:ascii="Arial" w:hAnsi="Arial" w:cs="Arial"/>
          <w:bCs/>
          <w:sz w:val="18"/>
          <w:szCs w:val="18"/>
        </w:rPr>
        <w:t>-01</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2D566E">
      <w:pPr>
        <w:spacing w:line="276" w:lineRule="auto"/>
        <w:ind w:left="1416" w:firstLine="708"/>
        <w:contextualSpacing/>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250DB">
        <w:rPr>
          <w:rFonts w:ascii="Arial" w:hAnsi="Arial" w:cs="Arial"/>
          <w:iCs/>
          <w:sz w:val="18"/>
          <w:szCs w:val="18"/>
        </w:rPr>
        <w:t xml:space="preserve">Mario </w:t>
      </w:r>
      <w:proofErr w:type="spellStart"/>
      <w:r w:rsidR="004250DB">
        <w:rPr>
          <w:rFonts w:ascii="Arial" w:hAnsi="Arial" w:cs="Arial"/>
          <w:iCs/>
          <w:sz w:val="18"/>
          <w:szCs w:val="18"/>
        </w:rPr>
        <w:t>Aranzazu</w:t>
      </w:r>
      <w:proofErr w:type="spellEnd"/>
      <w:r w:rsidR="004250DB">
        <w:rPr>
          <w:rFonts w:ascii="Arial" w:hAnsi="Arial" w:cs="Arial"/>
          <w:iCs/>
          <w:sz w:val="18"/>
          <w:szCs w:val="18"/>
        </w:rPr>
        <w:t xml:space="preserve"> Loaiza</w:t>
      </w:r>
    </w:p>
    <w:p w:rsidR="00226D5F" w:rsidRDefault="00226D5F" w:rsidP="002D566E">
      <w:pPr>
        <w:spacing w:line="276" w:lineRule="auto"/>
        <w:ind w:left="1416" w:firstLine="708"/>
        <w:contextualSpacing/>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r w:rsidR="004250DB">
        <w:rPr>
          <w:rFonts w:ascii="Arial" w:hAnsi="Arial" w:cs="Arial"/>
          <w:bCs/>
          <w:sz w:val="18"/>
          <w:szCs w:val="18"/>
        </w:rPr>
        <w:t xml:space="preserve"> </w:t>
      </w:r>
    </w:p>
    <w:p w:rsidR="004250DB" w:rsidRDefault="004250DB" w:rsidP="002D566E">
      <w:pPr>
        <w:spacing w:line="276" w:lineRule="auto"/>
        <w:ind w:left="1416" w:firstLine="708"/>
        <w:contextualSpacing/>
        <w:jc w:val="both"/>
        <w:rPr>
          <w:rFonts w:ascii="Arial" w:hAnsi="Arial" w:cs="Arial"/>
          <w:bCs/>
          <w:sz w:val="18"/>
          <w:szCs w:val="18"/>
        </w:rPr>
      </w:pPr>
      <w:r>
        <w:rPr>
          <w:rFonts w:ascii="Arial" w:hAnsi="Arial" w:cs="Arial"/>
          <w:b/>
          <w:bCs/>
          <w:sz w:val="18"/>
          <w:szCs w:val="18"/>
        </w:rPr>
        <w:t>Vinculado:</w:t>
      </w:r>
      <w:r>
        <w:rPr>
          <w:rFonts w:ascii="Arial" w:hAnsi="Arial" w:cs="Arial"/>
          <w:bCs/>
          <w:sz w:val="18"/>
          <w:szCs w:val="18"/>
        </w:rPr>
        <w:t xml:space="preserve"> </w:t>
      </w:r>
      <w:r>
        <w:rPr>
          <w:rFonts w:ascii="Arial" w:hAnsi="Arial" w:cs="Arial"/>
          <w:bCs/>
          <w:sz w:val="18"/>
          <w:szCs w:val="18"/>
        </w:rPr>
        <w:tab/>
      </w:r>
      <w:r>
        <w:rPr>
          <w:rFonts w:ascii="Arial" w:hAnsi="Arial" w:cs="Arial"/>
          <w:bCs/>
          <w:sz w:val="18"/>
          <w:szCs w:val="18"/>
        </w:rPr>
        <w:tab/>
        <w:t>Porvenir S.A.</w:t>
      </w:r>
    </w:p>
    <w:p w:rsidR="004250DB" w:rsidRDefault="004250DB" w:rsidP="002D566E">
      <w:pPr>
        <w:spacing w:line="276" w:lineRule="auto"/>
        <w:ind w:left="1416" w:firstLine="708"/>
        <w:contextualSpacing/>
        <w:jc w:val="both"/>
        <w:rPr>
          <w:rFonts w:ascii="Arial" w:hAnsi="Arial" w:cs="Arial"/>
          <w:bCs/>
          <w:sz w:val="18"/>
          <w:szCs w:val="18"/>
        </w:rPr>
      </w:pPr>
      <w:r>
        <w:rPr>
          <w:rFonts w:ascii="Arial" w:hAnsi="Arial" w:cs="Arial"/>
          <w:b/>
          <w:bCs/>
          <w:sz w:val="18"/>
          <w:szCs w:val="18"/>
        </w:rPr>
        <w:t>Llamado en garantía:</w:t>
      </w:r>
      <w:r>
        <w:rPr>
          <w:rFonts w:ascii="Arial" w:hAnsi="Arial" w:cs="Arial"/>
          <w:bCs/>
          <w:sz w:val="18"/>
          <w:szCs w:val="18"/>
        </w:rPr>
        <w:t xml:space="preserve"> </w:t>
      </w:r>
      <w:r>
        <w:rPr>
          <w:rFonts w:ascii="Arial" w:hAnsi="Arial" w:cs="Arial"/>
          <w:bCs/>
          <w:sz w:val="18"/>
          <w:szCs w:val="18"/>
        </w:rPr>
        <w:tab/>
        <w:t>MAPFRE Colombia Vida Seguros S.A.</w:t>
      </w:r>
    </w:p>
    <w:p w:rsidR="00C77CC8" w:rsidRPr="00907F08" w:rsidRDefault="00226D5F" w:rsidP="002D566E">
      <w:pPr>
        <w:spacing w:line="276" w:lineRule="auto"/>
        <w:ind w:left="1416" w:firstLine="708"/>
        <w:contextualSpacing/>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4250DB">
        <w:rPr>
          <w:rFonts w:ascii="Arial" w:hAnsi="Arial" w:cs="Arial"/>
          <w:sz w:val="18"/>
          <w:szCs w:val="18"/>
        </w:rPr>
        <w:t xml:space="preserve">Segundo </w:t>
      </w:r>
      <w:r w:rsidR="00907F08">
        <w:rPr>
          <w:rFonts w:ascii="Arial" w:hAnsi="Arial" w:cs="Arial"/>
          <w:sz w:val="18"/>
          <w:szCs w:val="18"/>
        </w:rPr>
        <w:t>Laboral del Circuito de Pereira</w:t>
      </w:r>
    </w:p>
    <w:p w:rsidR="00172DB5" w:rsidRDefault="00172DB5" w:rsidP="00172DB5">
      <w:pPr>
        <w:spacing w:line="276" w:lineRule="auto"/>
        <w:contextualSpacing/>
        <w:jc w:val="both"/>
        <w:rPr>
          <w:rFonts w:ascii="Arial" w:hAnsi="Arial" w:cs="Arial"/>
          <w:b/>
          <w:bCs/>
          <w:sz w:val="18"/>
          <w:szCs w:val="18"/>
        </w:rPr>
      </w:pPr>
    </w:p>
    <w:p w:rsidR="00904974" w:rsidRPr="00904974" w:rsidRDefault="00907F08" w:rsidP="00904974">
      <w:pPr>
        <w:spacing w:line="276" w:lineRule="auto"/>
        <w:contextualSpacing/>
        <w:jc w:val="both"/>
        <w:rPr>
          <w:rFonts w:ascii="Arial" w:hAnsi="Arial" w:cs="Arial"/>
          <w:bCs/>
          <w:sz w:val="18"/>
          <w:szCs w:val="18"/>
        </w:rPr>
      </w:pPr>
      <w:r w:rsidRPr="00007B72">
        <w:rPr>
          <w:rFonts w:ascii="Arial" w:hAnsi="Arial" w:cs="Arial"/>
          <w:b/>
          <w:bCs/>
          <w:sz w:val="18"/>
          <w:szCs w:val="18"/>
        </w:rPr>
        <w:t xml:space="preserve">Tema a tratar: </w:t>
      </w:r>
      <w:r w:rsidR="00172DB5">
        <w:rPr>
          <w:rFonts w:ascii="Arial" w:hAnsi="Arial" w:cs="Arial"/>
          <w:b/>
          <w:bCs/>
          <w:sz w:val="18"/>
          <w:szCs w:val="18"/>
        </w:rPr>
        <w:tab/>
      </w:r>
      <w:r w:rsidR="00172DB5">
        <w:rPr>
          <w:rFonts w:ascii="Arial" w:hAnsi="Arial" w:cs="Arial"/>
          <w:b/>
          <w:bCs/>
          <w:sz w:val="18"/>
          <w:szCs w:val="18"/>
        </w:rPr>
        <w:tab/>
      </w:r>
      <w:r w:rsidR="00172DB5">
        <w:rPr>
          <w:rFonts w:ascii="Arial" w:hAnsi="Arial" w:cs="Arial"/>
          <w:b/>
          <w:bCs/>
          <w:sz w:val="18"/>
          <w:szCs w:val="18"/>
        </w:rPr>
        <w:tab/>
      </w:r>
      <w:r w:rsidR="00172DB5">
        <w:rPr>
          <w:rFonts w:ascii="Arial" w:hAnsi="Arial" w:cs="Arial"/>
          <w:b/>
          <w:bCs/>
          <w:sz w:val="18"/>
          <w:szCs w:val="18"/>
        </w:rPr>
        <w:tab/>
      </w:r>
      <w:r w:rsidR="00172DB5">
        <w:rPr>
          <w:rFonts w:ascii="Arial" w:hAnsi="Arial" w:cs="Arial"/>
          <w:b/>
          <w:bCs/>
          <w:sz w:val="18"/>
          <w:szCs w:val="18"/>
        </w:rPr>
        <w:tab/>
      </w:r>
      <w:r w:rsidR="004250DB" w:rsidRPr="00007B72">
        <w:rPr>
          <w:rFonts w:ascii="Arial" w:hAnsi="Arial" w:cs="Arial"/>
          <w:b/>
          <w:bCs/>
          <w:sz w:val="18"/>
          <w:szCs w:val="18"/>
        </w:rPr>
        <w:t xml:space="preserve">PENSIÓN DE </w:t>
      </w:r>
      <w:r w:rsidR="004250DB">
        <w:rPr>
          <w:rFonts w:ascii="Arial" w:hAnsi="Arial" w:cs="Arial"/>
          <w:b/>
          <w:bCs/>
          <w:sz w:val="18"/>
          <w:szCs w:val="18"/>
        </w:rPr>
        <w:t xml:space="preserve">INVALIDEZ ––APLICACIÓN DEL PRINCIPIO DE LA </w:t>
      </w:r>
      <w:r w:rsidR="004250DB" w:rsidRPr="00007B72">
        <w:rPr>
          <w:rFonts w:ascii="Arial" w:hAnsi="Arial" w:cs="Arial"/>
          <w:b/>
          <w:bCs/>
          <w:sz w:val="18"/>
          <w:szCs w:val="18"/>
        </w:rPr>
        <w:t xml:space="preserve"> </w:t>
      </w:r>
      <w:r w:rsidR="004250DB">
        <w:rPr>
          <w:rFonts w:ascii="Arial" w:hAnsi="Arial" w:cs="Arial"/>
          <w:b/>
          <w:bCs/>
          <w:sz w:val="18"/>
          <w:szCs w:val="18"/>
        </w:rPr>
        <w:t>CONDICIÓN M</w:t>
      </w:r>
      <w:r w:rsidR="00692B85">
        <w:rPr>
          <w:rFonts w:ascii="Arial" w:hAnsi="Arial" w:cs="Arial"/>
          <w:b/>
          <w:bCs/>
          <w:sz w:val="18"/>
          <w:szCs w:val="18"/>
        </w:rPr>
        <w:t xml:space="preserve">ÁS BENEFICIOSA – ACUERDO 049/90 – NORMA INMEDIATAMENTE ANTERIOR </w:t>
      </w:r>
      <w:r w:rsidR="00172DB5">
        <w:rPr>
          <w:rFonts w:ascii="Arial" w:hAnsi="Arial" w:cs="Arial"/>
          <w:b/>
          <w:bCs/>
          <w:sz w:val="18"/>
          <w:szCs w:val="18"/>
        </w:rPr>
        <w:t>–</w:t>
      </w:r>
      <w:r w:rsidR="00692B85">
        <w:rPr>
          <w:rFonts w:ascii="Arial" w:hAnsi="Arial" w:cs="Arial"/>
          <w:b/>
          <w:bCs/>
          <w:sz w:val="18"/>
          <w:szCs w:val="18"/>
        </w:rPr>
        <w:t xml:space="preserve"> TEMPORALIDAD</w:t>
      </w:r>
      <w:r w:rsidR="00172DB5">
        <w:rPr>
          <w:rFonts w:ascii="Arial" w:hAnsi="Arial" w:cs="Arial"/>
          <w:b/>
          <w:bCs/>
          <w:sz w:val="18"/>
          <w:szCs w:val="18"/>
        </w:rPr>
        <w:t xml:space="preserve"> - </w:t>
      </w:r>
      <w:r w:rsidR="00904974" w:rsidRPr="00904974">
        <w:rPr>
          <w:rFonts w:ascii="Arial" w:hAnsi="Arial" w:cs="Arial"/>
          <w:bCs/>
          <w:sz w:val="18"/>
          <w:szCs w:val="18"/>
        </w:rPr>
        <w:t xml:space="preserve">Para este asunto, entonces, la norma que ha de aplicarse, en razón del principio de la condición </w:t>
      </w:r>
      <w:r w:rsidR="00904974" w:rsidRPr="00904974">
        <w:rPr>
          <w:rFonts w:ascii="Arial" w:hAnsi="Arial" w:cs="Arial"/>
          <w:bCs/>
          <w:sz w:val="18"/>
          <w:szCs w:val="18"/>
        </w:rPr>
        <w:t>más</w:t>
      </w:r>
      <w:r w:rsidR="00904974" w:rsidRPr="00904974">
        <w:rPr>
          <w:rFonts w:ascii="Arial" w:hAnsi="Arial" w:cs="Arial"/>
          <w:bCs/>
          <w:sz w:val="18"/>
          <w:szCs w:val="18"/>
        </w:rPr>
        <w:t xml:space="preserve"> beneficiosa es la Ley 100 de 1993, en su versión original.</w:t>
      </w:r>
    </w:p>
    <w:p w:rsidR="00904974" w:rsidRPr="00904974" w:rsidRDefault="00904974" w:rsidP="00904974">
      <w:pPr>
        <w:spacing w:line="276" w:lineRule="auto"/>
        <w:contextualSpacing/>
        <w:jc w:val="both"/>
        <w:rPr>
          <w:rFonts w:ascii="Arial" w:hAnsi="Arial" w:cs="Arial"/>
          <w:bCs/>
          <w:sz w:val="18"/>
          <w:szCs w:val="18"/>
        </w:rPr>
      </w:pPr>
    </w:p>
    <w:p w:rsidR="00904974" w:rsidRPr="00904974" w:rsidRDefault="00904974" w:rsidP="00904974">
      <w:pPr>
        <w:spacing w:line="276" w:lineRule="auto"/>
        <w:contextualSpacing/>
        <w:jc w:val="both"/>
        <w:rPr>
          <w:rFonts w:ascii="Arial" w:hAnsi="Arial" w:cs="Arial"/>
          <w:bCs/>
          <w:sz w:val="18"/>
          <w:szCs w:val="18"/>
        </w:rPr>
      </w:pPr>
      <w:r w:rsidRPr="00904974">
        <w:rPr>
          <w:rFonts w:ascii="Arial" w:hAnsi="Arial" w:cs="Arial"/>
          <w:bCs/>
          <w:sz w:val="18"/>
          <w:szCs w:val="18"/>
        </w:rPr>
        <w:t>Ahora, el mismo órgano de cierre de esta especialidad más recientemente  precisó que la aplicación del citado principio no era ilimitada, sino temporal, pues su finalidad es la de proteger a aquellas personas que tenían una situación jurídica</w:t>
      </w:r>
      <w:bookmarkStart w:id="0" w:name="_GoBack"/>
      <w:bookmarkEnd w:id="0"/>
      <w:r w:rsidRPr="00904974">
        <w:rPr>
          <w:rFonts w:ascii="Arial" w:hAnsi="Arial" w:cs="Arial"/>
          <w:bCs/>
          <w:sz w:val="18"/>
          <w:szCs w:val="18"/>
        </w:rPr>
        <w:t xml:space="preserve"> 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–invalidez-, se presente dentro de los 3 años siguientes a la entrada en vigencia de la Ley 860 de 2003 -26/12/2003 y el 26/12/2006-.</w:t>
      </w:r>
    </w:p>
    <w:p w:rsidR="00904974" w:rsidRPr="00904974" w:rsidRDefault="00904974" w:rsidP="00904974">
      <w:pPr>
        <w:spacing w:line="276" w:lineRule="auto"/>
        <w:contextualSpacing/>
        <w:jc w:val="both"/>
        <w:rPr>
          <w:rFonts w:ascii="Arial" w:hAnsi="Arial" w:cs="Arial"/>
          <w:bCs/>
          <w:sz w:val="18"/>
          <w:szCs w:val="18"/>
        </w:rPr>
      </w:pPr>
    </w:p>
    <w:p w:rsidR="00904974" w:rsidRPr="00904974" w:rsidRDefault="00904974" w:rsidP="00904974">
      <w:pPr>
        <w:spacing w:line="276" w:lineRule="auto"/>
        <w:contextualSpacing/>
        <w:jc w:val="both"/>
        <w:rPr>
          <w:rFonts w:ascii="Arial" w:hAnsi="Arial" w:cs="Arial"/>
          <w:bCs/>
          <w:sz w:val="18"/>
          <w:szCs w:val="18"/>
        </w:rPr>
      </w:pPr>
      <w:r w:rsidRPr="00904974">
        <w:rPr>
          <w:rFonts w:ascii="Arial" w:hAnsi="Arial" w:cs="Arial"/>
          <w:bCs/>
          <w:sz w:val="18"/>
          <w:szCs w:val="18"/>
        </w:rPr>
        <w:t xml:space="preserve">En la misma providencia, planteó 4 supuestos fácticos diferentes que podrían presentarse: (i) que el afiliado se encuentre cotizando al momento del cambio legislativo; (ii) que el afiliado no se encuentre cotizando al momento del cambio legislativo; (iii) que el afiliado se encuentre cotizando al momento del cambio legislativo pero no al momento de la muerte y; (iv) que el afiliado no se encuentre cotizando al momento del cambio legislativo pero sí al momento de la muerte. </w:t>
      </w:r>
    </w:p>
    <w:p w:rsidR="00904974" w:rsidRPr="00904974" w:rsidRDefault="00904974" w:rsidP="00904974">
      <w:pPr>
        <w:spacing w:line="276" w:lineRule="auto"/>
        <w:contextualSpacing/>
        <w:jc w:val="both"/>
        <w:rPr>
          <w:rFonts w:ascii="Arial" w:hAnsi="Arial" w:cs="Arial"/>
          <w:bCs/>
          <w:sz w:val="18"/>
          <w:szCs w:val="18"/>
        </w:rPr>
      </w:pPr>
    </w:p>
    <w:p w:rsidR="00904974" w:rsidRPr="00904974" w:rsidRDefault="00904974" w:rsidP="00904974">
      <w:pPr>
        <w:spacing w:line="276" w:lineRule="auto"/>
        <w:contextualSpacing/>
        <w:jc w:val="both"/>
        <w:rPr>
          <w:rFonts w:ascii="Arial" w:hAnsi="Arial" w:cs="Arial"/>
          <w:bCs/>
          <w:sz w:val="18"/>
          <w:szCs w:val="18"/>
        </w:rPr>
      </w:pPr>
      <w:r w:rsidRPr="00904974">
        <w:rPr>
          <w:rFonts w:ascii="Arial" w:hAnsi="Arial" w:cs="Arial"/>
          <w:bCs/>
          <w:sz w:val="18"/>
          <w:szCs w:val="18"/>
        </w:rPr>
        <w:t>Explicó a renglón seguido cuáles eran los requisitos que debían cumplirse en cada uno de ellos; pero que no se traerán a colación en su totalidad para no hacer extensa inoficiosamente esta decisión.</w:t>
      </w:r>
    </w:p>
    <w:p w:rsidR="00904974" w:rsidRPr="00904974" w:rsidRDefault="00904974" w:rsidP="00904974">
      <w:pPr>
        <w:spacing w:line="276" w:lineRule="auto"/>
        <w:contextualSpacing/>
        <w:jc w:val="both"/>
        <w:rPr>
          <w:rFonts w:ascii="Arial" w:hAnsi="Arial" w:cs="Arial"/>
          <w:bCs/>
          <w:sz w:val="18"/>
          <w:szCs w:val="18"/>
        </w:rPr>
      </w:pPr>
    </w:p>
    <w:p w:rsidR="00904974" w:rsidRPr="00904974" w:rsidRDefault="00904974" w:rsidP="00904974">
      <w:pPr>
        <w:spacing w:line="276" w:lineRule="auto"/>
        <w:contextualSpacing/>
        <w:jc w:val="both"/>
        <w:rPr>
          <w:rFonts w:ascii="Arial" w:hAnsi="Arial" w:cs="Arial"/>
          <w:bCs/>
          <w:sz w:val="18"/>
          <w:szCs w:val="18"/>
        </w:rPr>
      </w:pPr>
      <w:r w:rsidRPr="00904974">
        <w:rPr>
          <w:rFonts w:ascii="Arial" w:hAnsi="Arial" w:cs="Arial"/>
          <w:bCs/>
          <w:sz w:val="18"/>
          <w:szCs w:val="18"/>
        </w:rPr>
        <w:t xml:space="preserve">Por consiguiente, además de los argumentos señalados inicialmente, como en el caso concreto, el señor Mario </w:t>
      </w:r>
      <w:proofErr w:type="spellStart"/>
      <w:r w:rsidRPr="00904974">
        <w:rPr>
          <w:rFonts w:ascii="Arial" w:hAnsi="Arial" w:cs="Arial"/>
          <w:bCs/>
          <w:sz w:val="18"/>
          <w:szCs w:val="18"/>
        </w:rPr>
        <w:t>Aranzazu</w:t>
      </w:r>
      <w:proofErr w:type="spellEnd"/>
      <w:r w:rsidRPr="00904974">
        <w:rPr>
          <w:rFonts w:ascii="Arial" w:hAnsi="Arial" w:cs="Arial"/>
          <w:bCs/>
          <w:sz w:val="18"/>
          <w:szCs w:val="18"/>
        </w:rPr>
        <w:t xml:space="preserve"> Loaiza se invalidó el 27/10/2010, es decir, por fuera de los tres años siguientes a la entrada en vigencia de la Ley 797 de 2003, no puede ser destinatario de la Ley 100/93 en su versión original, en aplicación del principio de la condición más beneficiosa, debido a la temporalidad que del mismo se predica en la jurisprudencia antes descrita, la cual comparte esta Sala.</w:t>
      </w:r>
    </w:p>
    <w:p w:rsidR="00904974" w:rsidRPr="00904974" w:rsidRDefault="00904974" w:rsidP="00904974">
      <w:pPr>
        <w:spacing w:line="276" w:lineRule="auto"/>
        <w:contextualSpacing/>
        <w:jc w:val="both"/>
        <w:rPr>
          <w:rFonts w:ascii="Arial" w:hAnsi="Arial" w:cs="Arial"/>
          <w:bCs/>
          <w:sz w:val="18"/>
          <w:szCs w:val="18"/>
        </w:rPr>
      </w:pPr>
    </w:p>
    <w:p w:rsidR="00907F08" w:rsidRPr="00904974" w:rsidRDefault="00904974" w:rsidP="00904974">
      <w:pPr>
        <w:spacing w:line="276" w:lineRule="auto"/>
        <w:contextualSpacing/>
        <w:jc w:val="both"/>
        <w:rPr>
          <w:rFonts w:ascii="Arial" w:hAnsi="Arial" w:cs="Arial"/>
          <w:bCs/>
          <w:sz w:val="18"/>
          <w:szCs w:val="18"/>
        </w:rPr>
      </w:pPr>
      <w:r w:rsidRPr="00904974">
        <w:rPr>
          <w:rFonts w:ascii="Arial" w:hAnsi="Arial" w:cs="Arial"/>
          <w:bCs/>
          <w:sz w:val="18"/>
          <w:szCs w:val="18"/>
        </w:rPr>
        <w:t>Así las cosas, como no surge el derecho en el actor, no hay lugar a abordar el estudio del responsable de su reconocimiento y pago.</w:t>
      </w:r>
    </w:p>
    <w:p w:rsidR="00007B72" w:rsidRPr="00AC486E" w:rsidRDefault="00007B72" w:rsidP="002D566E">
      <w:pPr>
        <w:spacing w:line="276" w:lineRule="auto"/>
        <w:ind w:left="2127"/>
        <w:contextualSpacing/>
        <w:jc w:val="both"/>
        <w:rPr>
          <w:rFonts w:ascii="Arial" w:hAnsi="Arial" w:cs="Arial"/>
          <w:bCs/>
          <w:i/>
          <w:sz w:val="18"/>
          <w:szCs w:val="18"/>
          <w:lang w:val="es-ES"/>
        </w:rPr>
      </w:pPr>
    </w:p>
    <w:p w:rsidR="00226D5F" w:rsidRPr="00AC486E" w:rsidRDefault="00226D5F" w:rsidP="002D566E">
      <w:pPr>
        <w:spacing w:line="276" w:lineRule="auto"/>
        <w:ind w:left="2127" w:hanging="2127"/>
        <w:contextualSpacing/>
        <w:jc w:val="both"/>
        <w:rPr>
          <w:rFonts w:ascii="Arial" w:hAnsi="Arial" w:cs="Arial"/>
          <w:bCs/>
          <w:i/>
          <w:color w:val="00B0F0"/>
          <w:sz w:val="18"/>
          <w:szCs w:val="18"/>
          <w:lang w:val="es-ES"/>
        </w:rPr>
      </w:pP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 xml:space="preserve">RAMA JUDICIAL </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TRIBUNAL SUPERIOR DEL DISTRITO JUDICIAL DE PEREIRA</w:t>
      </w:r>
    </w:p>
    <w:p w:rsidR="003440CA" w:rsidRDefault="003440CA" w:rsidP="002D566E">
      <w:pPr>
        <w:spacing w:line="276" w:lineRule="auto"/>
        <w:ind w:left="2127" w:hanging="1276"/>
        <w:contextualSpacing/>
        <w:jc w:val="center"/>
        <w:rPr>
          <w:rFonts w:ascii="Arial" w:hAnsi="Arial" w:cs="Arial"/>
          <w:b/>
          <w:szCs w:val="24"/>
        </w:rPr>
      </w:pPr>
      <w:r>
        <w:rPr>
          <w:rFonts w:ascii="Arial" w:hAnsi="Arial" w:cs="Arial"/>
          <w:b/>
          <w:szCs w:val="24"/>
        </w:rPr>
        <w:t>SALA LABORAL</w:t>
      </w:r>
    </w:p>
    <w:p w:rsidR="003440CA" w:rsidRDefault="003440CA" w:rsidP="002D566E">
      <w:pPr>
        <w:spacing w:line="276" w:lineRule="auto"/>
        <w:ind w:left="2127" w:hanging="1276"/>
        <w:contextualSpacing/>
        <w:jc w:val="center"/>
        <w:rPr>
          <w:rFonts w:ascii="Arial" w:hAnsi="Arial" w:cs="Arial"/>
          <w:b/>
          <w:szCs w:val="24"/>
        </w:rPr>
      </w:pPr>
    </w:p>
    <w:p w:rsidR="003440CA" w:rsidRPr="003440CA" w:rsidRDefault="00695334" w:rsidP="002D566E">
      <w:pPr>
        <w:spacing w:line="276" w:lineRule="auto"/>
        <w:ind w:left="2127" w:hanging="1276"/>
        <w:contextualSpacing/>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SEPÚLVEDA </w:t>
      </w:r>
    </w:p>
    <w:p w:rsidR="003440CA" w:rsidRDefault="003440CA" w:rsidP="002D566E">
      <w:pPr>
        <w:spacing w:line="276" w:lineRule="auto"/>
        <w:ind w:left="2127" w:hanging="1276"/>
        <w:contextualSpacing/>
        <w:jc w:val="center"/>
        <w:rPr>
          <w:rFonts w:ascii="Arial" w:hAnsi="Arial" w:cs="Arial"/>
          <w:b/>
          <w:szCs w:val="24"/>
          <w:u w:val="single"/>
        </w:rPr>
      </w:pPr>
    </w:p>
    <w:p w:rsidR="00226D5F" w:rsidRPr="00AC486E" w:rsidRDefault="00226D5F" w:rsidP="002D566E">
      <w:pPr>
        <w:spacing w:line="276" w:lineRule="auto"/>
        <w:ind w:left="2127" w:hanging="1276"/>
        <w:contextualSpacing/>
        <w:jc w:val="center"/>
        <w:rPr>
          <w:rFonts w:ascii="Arial" w:hAnsi="Arial" w:cs="Arial"/>
          <w:b/>
          <w:szCs w:val="24"/>
        </w:rPr>
      </w:pPr>
      <w:r w:rsidRPr="003440CA">
        <w:rPr>
          <w:rFonts w:ascii="Arial" w:hAnsi="Arial" w:cs="Arial"/>
          <w:b/>
          <w:szCs w:val="24"/>
        </w:rPr>
        <w:t>AUDIENCIA PÚBLICA</w:t>
      </w:r>
    </w:p>
    <w:p w:rsidR="00226D5F" w:rsidRPr="00AC486E" w:rsidRDefault="00226D5F" w:rsidP="002D566E">
      <w:pPr>
        <w:pStyle w:val="Sinespaciado"/>
        <w:spacing w:line="276" w:lineRule="auto"/>
        <w:contextualSpacing/>
        <w:rPr>
          <w:rFonts w:ascii="Arial" w:hAnsi="Arial" w:cs="Arial"/>
          <w:sz w:val="24"/>
          <w:szCs w:val="24"/>
        </w:rPr>
      </w:pPr>
    </w:p>
    <w:p w:rsidR="00226D5F" w:rsidRPr="00AD7995" w:rsidRDefault="00226D5F" w:rsidP="002D566E">
      <w:pPr>
        <w:spacing w:line="276" w:lineRule="auto"/>
        <w:contextualSpacing/>
        <w:jc w:val="both"/>
        <w:rPr>
          <w:rFonts w:ascii="Arial" w:hAnsi="Arial" w:cs="Arial"/>
          <w:bCs/>
          <w:iCs/>
          <w:szCs w:val="24"/>
        </w:rPr>
      </w:pPr>
      <w:r w:rsidRPr="00AC486E">
        <w:rPr>
          <w:rFonts w:ascii="Arial" w:eastAsia="Calibri" w:hAnsi="Arial" w:cs="Arial"/>
          <w:szCs w:val="24"/>
          <w:lang w:val="es-CO" w:eastAsia="en-US"/>
        </w:rPr>
        <w:t xml:space="preserve">En Pereira, a los </w:t>
      </w:r>
      <w:r w:rsidR="004250DB">
        <w:rPr>
          <w:rFonts w:ascii="Arial" w:eastAsia="Calibri" w:hAnsi="Arial" w:cs="Arial"/>
          <w:szCs w:val="24"/>
          <w:lang w:val="es-CO" w:eastAsia="en-US"/>
        </w:rPr>
        <w:t xml:space="preserve">veintiséis </w:t>
      </w:r>
      <w:r w:rsidRPr="00AC486E">
        <w:rPr>
          <w:rFonts w:ascii="Arial" w:eastAsia="Calibri" w:hAnsi="Arial" w:cs="Arial"/>
          <w:szCs w:val="24"/>
          <w:lang w:val="es-CO" w:eastAsia="en-US"/>
        </w:rPr>
        <w:t>(</w:t>
      </w:r>
      <w:r w:rsidR="004250DB">
        <w:rPr>
          <w:rFonts w:ascii="Arial" w:eastAsia="Calibri" w:hAnsi="Arial" w:cs="Arial"/>
          <w:szCs w:val="24"/>
          <w:lang w:val="es-CO" w:eastAsia="en-US"/>
        </w:rPr>
        <w:t>26</w:t>
      </w:r>
      <w:r w:rsidRPr="00AC486E">
        <w:rPr>
          <w:rFonts w:ascii="Arial" w:eastAsia="Calibri" w:hAnsi="Arial" w:cs="Arial"/>
          <w:szCs w:val="24"/>
          <w:lang w:val="es-CO" w:eastAsia="en-US"/>
        </w:rPr>
        <w:t xml:space="preserve">) días del mes de </w:t>
      </w:r>
      <w:r w:rsidR="00AA300D">
        <w:rPr>
          <w:rFonts w:ascii="Arial" w:eastAsia="Calibri" w:hAnsi="Arial" w:cs="Arial"/>
          <w:szCs w:val="24"/>
          <w:lang w:val="es-CO" w:eastAsia="en-US"/>
        </w:rPr>
        <w:t xml:space="preserve">septiembre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E34538">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E34538">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AA300D">
        <w:rPr>
          <w:rFonts w:ascii="Arial" w:eastAsia="Calibri" w:hAnsi="Arial" w:cs="Arial"/>
          <w:szCs w:val="24"/>
          <w:lang w:val="es-CO" w:eastAsia="en-US"/>
        </w:rPr>
        <w:t xml:space="preserve">nueve </w:t>
      </w:r>
      <w:r w:rsidR="00C1062A" w:rsidRPr="00AC486E">
        <w:rPr>
          <w:rFonts w:ascii="Arial" w:eastAsia="Calibri" w:hAnsi="Arial" w:cs="Arial"/>
          <w:szCs w:val="24"/>
          <w:lang w:val="es-CO" w:eastAsia="en-US"/>
        </w:rPr>
        <w:t>de la mañana (</w:t>
      </w:r>
      <w:r w:rsidR="004D0DA3">
        <w:rPr>
          <w:rFonts w:ascii="Arial" w:eastAsia="Calibri" w:hAnsi="Arial" w:cs="Arial"/>
          <w:szCs w:val="24"/>
          <w:lang w:val="es-CO" w:eastAsia="en-US"/>
        </w:rPr>
        <w:t>0</w:t>
      </w:r>
      <w:r w:rsidR="00AA300D">
        <w:rPr>
          <w:rFonts w:ascii="Arial" w:eastAsia="Calibri" w:hAnsi="Arial" w:cs="Arial"/>
          <w:szCs w:val="24"/>
          <w:lang w:val="es-CO" w:eastAsia="en-US"/>
        </w:rPr>
        <w:t>9</w:t>
      </w:r>
      <w:r w:rsidR="004250DB">
        <w:rPr>
          <w:rFonts w:ascii="Arial" w:eastAsia="Calibri" w:hAnsi="Arial" w:cs="Arial"/>
          <w:szCs w:val="24"/>
          <w:lang w:val="es-CO" w:eastAsia="en-US"/>
        </w:rPr>
        <w:t>:0</w:t>
      </w:r>
      <w:r w:rsidR="00225C75">
        <w:rPr>
          <w:rFonts w:ascii="Arial" w:eastAsia="Calibri" w:hAnsi="Arial" w:cs="Arial"/>
          <w:szCs w:val="24"/>
          <w:lang w:val="es-CO" w:eastAsia="en-US"/>
        </w:rPr>
        <w:t>0</w:t>
      </w:r>
      <w:r w:rsidR="00C1062A" w:rsidRPr="00AC486E">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en audiencia pública</w:t>
      </w:r>
      <w:r w:rsidR="00381816">
        <w:rPr>
          <w:rFonts w:ascii="Arial" w:hAnsi="Arial" w:cs="Arial"/>
          <w:bCs/>
          <w:color w:val="000000"/>
          <w:szCs w:val="24"/>
          <w:lang w:eastAsia="es-CO"/>
        </w:rPr>
        <w:t xml:space="preserve"> con el propósito de resolver </w:t>
      </w:r>
      <w:r w:rsidR="009A5558">
        <w:rPr>
          <w:rFonts w:ascii="Arial" w:hAnsi="Arial" w:cs="Arial"/>
          <w:bCs/>
          <w:color w:val="000000"/>
          <w:szCs w:val="24"/>
          <w:lang w:eastAsia="es-CO"/>
        </w:rPr>
        <w:t>el</w:t>
      </w:r>
      <w:r w:rsidR="007C5A02">
        <w:rPr>
          <w:rFonts w:ascii="Arial" w:hAnsi="Arial" w:cs="Arial"/>
          <w:bCs/>
          <w:color w:val="000000"/>
          <w:szCs w:val="24"/>
          <w:lang w:eastAsia="es-CO"/>
        </w:rPr>
        <w:t xml:space="preserve"> </w:t>
      </w:r>
      <w:r w:rsidR="00976548">
        <w:rPr>
          <w:rFonts w:ascii="Arial" w:hAnsi="Arial" w:cs="Arial"/>
          <w:bCs/>
          <w:color w:val="000000"/>
          <w:szCs w:val="24"/>
          <w:lang w:eastAsia="es-CO"/>
        </w:rPr>
        <w:t xml:space="preserve">grado jurisdiccional de consulta </w:t>
      </w:r>
      <w:r w:rsidR="00766E35">
        <w:rPr>
          <w:rFonts w:ascii="Arial" w:hAnsi="Arial" w:cs="Arial"/>
          <w:bCs/>
          <w:color w:val="000000"/>
          <w:szCs w:val="24"/>
          <w:lang w:eastAsia="es-CO"/>
        </w:rPr>
        <w:t xml:space="preserve">respecto </w:t>
      </w:r>
      <w:r w:rsidRPr="00AC486E">
        <w:rPr>
          <w:rFonts w:ascii="Arial" w:hAnsi="Arial" w:cs="Arial"/>
          <w:bCs/>
          <w:color w:val="000000"/>
          <w:szCs w:val="24"/>
          <w:lang w:eastAsia="es-CO"/>
        </w:rPr>
        <w:t xml:space="preserve">a la </w:t>
      </w:r>
      <w:proofErr w:type="gramStart"/>
      <w:r w:rsidRPr="00AC486E">
        <w:rPr>
          <w:rFonts w:ascii="Arial" w:hAnsi="Arial" w:cs="Arial"/>
          <w:bCs/>
          <w:color w:val="000000"/>
          <w:szCs w:val="24"/>
          <w:lang w:eastAsia="es-CO"/>
        </w:rPr>
        <w:t>sentencia</w:t>
      </w:r>
      <w:proofErr w:type="gramEnd"/>
      <w:r w:rsidRPr="00AC486E">
        <w:rPr>
          <w:rFonts w:ascii="Arial" w:hAnsi="Arial" w:cs="Arial"/>
          <w:bCs/>
          <w:color w:val="000000"/>
          <w:szCs w:val="24"/>
          <w:lang w:eastAsia="es-CO"/>
        </w:rPr>
        <w:t xml:space="preserve"> p</w:t>
      </w:r>
      <w:r w:rsidRPr="00AC486E">
        <w:rPr>
          <w:rFonts w:ascii="Arial" w:hAnsi="Arial" w:cs="Arial"/>
          <w:szCs w:val="24"/>
        </w:rPr>
        <w:t xml:space="preserve">roferida el </w:t>
      </w:r>
      <w:r w:rsidR="004250DB">
        <w:rPr>
          <w:rFonts w:ascii="Arial" w:hAnsi="Arial" w:cs="Arial"/>
          <w:szCs w:val="24"/>
        </w:rPr>
        <w:t xml:space="preserve">11 </w:t>
      </w:r>
      <w:r w:rsidRPr="00AC486E">
        <w:rPr>
          <w:rFonts w:ascii="Arial" w:hAnsi="Arial" w:cs="Arial"/>
          <w:szCs w:val="24"/>
        </w:rPr>
        <w:t xml:space="preserve">de </w:t>
      </w:r>
      <w:r w:rsidR="004250DB">
        <w:rPr>
          <w:rFonts w:ascii="Arial" w:hAnsi="Arial" w:cs="Arial"/>
          <w:szCs w:val="24"/>
        </w:rPr>
        <w:t xml:space="preserve">agosto </w:t>
      </w:r>
      <w:r w:rsidRPr="00AC486E">
        <w:rPr>
          <w:rFonts w:ascii="Arial" w:hAnsi="Arial" w:cs="Arial"/>
          <w:szCs w:val="24"/>
        </w:rPr>
        <w:t>de 201</w:t>
      </w:r>
      <w:r w:rsidR="00381816">
        <w:rPr>
          <w:rFonts w:ascii="Arial" w:hAnsi="Arial" w:cs="Arial"/>
          <w:szCs w:val="24"/>
        </w:rPr>
        <w:t>6</w:t>
      </w:r>
      <w:r w:rsidRPr="00AC486E">
        <w:rPr>
          <w:rFonts w:ascii="Arial" w:hAnsi="Arial" w:cs="Arial"/>
          <w:szCs w:val="24"/>
        </w:rPr>
        <w:t xml:space="preserve"> por el Juzgado </w:t>
      </w:r>
      <w:r w:rsidR="004250DB">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4250DB">
        <w:rPr>
          <w:rFonts w:ascii="Arial" w:hAnsi="Arial" w:cs="Arial"/>
          <w:szCs w:val="24"/>
        </w:rPr>
        <w:t xml:space="preserve">el </w:t>
      </w:r>
      <w:r w:rsidR="003440CA">
        <w:rPr>
          <w:rFonts w:ascii="Arial" w:hAnsi="Arial" w:cs="Arial"/>
          <w:szCs w:val="24"/>
        </w:rPr>
        <w:t xml:space="preserve">señor </w:t>
      </w:r>
      <w:r w:rsidR="004250DB">
        <w:rPr>
          <w:rFonts w:ascii="Arial" w:hAnsi="Arial" w:cs="Arial"/>
          <w:b/>
          <w:szCs w:val="24"/>
        </w:rPr>
        <w:t xml:space="preserve">Mario </w:t>
      </w:r>
      <w:proofErr w:type="spellStart"/>
      <w:r w:rsidR="004250DB">
        <w:rPr>
          <w:rFonts w:ascii="Arial" w:hAnsi="Arial" w:cs="Arial"/>
          <w:b/>
          <w:szCs w:val="24"/>
        </w:rPr>
        <w:t>Aranzazu</w:t>
      </w:r>
      <w:proofErr w:type="spellEnd"/>
      <w:r w:rsidR="004250DB">
        <w:rPr>
          <w:rFonts w:ascii="Arial" w:hAnsi="Arial" w:cs="Arial"/>
          <w:b/>
          <w:szCs w:val="24"/>
        </w:rPr>
        <w:t xml:space="preserve"> Loaiza</w:t>
      </w:r>
      <w:r w:rsidR="00CA3DF9">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4250DB">
        <w:rPr>
          <w:rFonts w:ascii="Arial" w:hAnsi="Arial" w:cs="Arial"/>
          <w:b/>
          <w:bCs/>
          <w:szCs w:val="24"/>
        </w:rPr>
        <w:t xml:space="preserve"> </w:t>
      </w:r>
      <w:r w:rsidR="004250DB" w:rsidRPr="004250DB">
        <w:rPr>
          <w:rFonts w:ascii="Arial" w:hAnsi="Arial" w:cs="Arial"/>
          <w:bCs/>
          <w:szCs w:val="24"/>
        </w:rPr>
        <w:t>y al que fue vinculado la</w:t>
      </w:r>
      <w:r w:rsidR="004250DB">
        <w:rPr>
          <w:rFonts w:ascii="Arial" w:hAnsi="Arial" w:cs="Arial"/>
          <w:b/>
          <w:bCs/>
          <w:szCs w:val="24"/>
        </w:rPr>
        <w:t xml:space="preserve"> Sociedad Administradora de Fondos de Pensiones y </w:t>
      </w:r>
      <w:r w:rsidR="004250DB">
        <w:rPr>
          <w:rFonts w:ascii="Arial" w:hAnsi="Arial" w:cs="Arial"/>
          <w:b/>
          <w:bCs/>
          <w:szCs w:val="24"/>
        </w:rPr>
        <w:lastRenderedPageBreak/>
        <w:t xml:space="preserve">Cesantías PORVENIR S.A. </w:t>
      </w:r>
      <w:r w:rsidR="004250DB" w:rsidRPr="004250DB">
        <w:rPr>
          <w:rFonts w:ascii="Arial" w:hAnsi="Arial" w:cs="Arial"/>
          <w:bCs/>
          <w:szCs w:val="24"/>
        </w:rPr>
        <w:t>e interviene como llamado en garantía</w:t>
      </w:r>
      <w:r w:rsidR="004250DB">
        <w:rPr>
          <w:rFonts w:ascii="Arial" w:hAnsi="Arial" w:cs="Arial"/>
          <w:b/>
          <w:bCs/>
          <w:szCs w:val="24"/>
        </w:rPr>
        <w:t xml:space="preserve"> MAPFRE Colombia Vida Seguros S.A.</w:t>
      </w:r>
      <w:r w:rsidR="00AD7995">
        <w:rPr>
          <w:rFonts w:ascii="Arial" w:hAnsi="Arial" w:cs="Arial"/>
          <w:bCs/>
          <w:iCs/>
          <w:szCs w:val="24"/>
        </w:rPr>
        <w:t>, radicado bajo el N° 66001-31-05-00</w:t>
      </w:r>
      <w:r w:rsidR="004250DB">
        <w:rPr>
          <w:rFonts w:ascii="Arial" w:hAnsi="Arial" w:cs="Arial"/>
          <w:bCs/>
          <w:iCs/>
          <w:szCs w:val="24"/>
        </w:rPr>
        <w:t>2</w:t>
      </w:r>
      <w:r w:rsidR="00EB368F">
        <w:rPr>
          <w:rFonts w:ascii="Arial" w:hAnsi="Arial" w:cs="Arial"/>
          <w:bCs/>
          <w:iCs/>
          <w:szCs w:val="24"/>
        </w:rPr>
        <w:t>-</w:t>
      </w:r>
      <w:r w:rsidR="00AD7995">
        <w:rPr>
          <w:rFonts w:ascii="Arial" w:hAnsi="Arial" w:cs="Arial"/>
          <w:bCs/>
          <w:iCs/>
          <w:szCs w:val="24"/>
        </w:rPr>
        <w:t>201</w:t>
      </w:r>
      <w:r w:rsidR="00381816">
        <w:rPr>
          <w:rFonts w:ascii="Arial" w:hAnsi="Arial" w:cs="Arial"/>
          <w:bCs/>
          <w:iCs/>
          <w:szCs w:val="24"/>
        </w:rPr>
        <w:t>5</w:t>
      </w:r>
      <w:r w:rsidR="00AD7995">
        <w:rPr>
          <w:rFonts w:ascii="Arial" w:hAnsi="Arial" w:cs="Arial"/>
          <w:bCs/>
          <w:iCs/>
          <w:szCs w:val="24"/>
        </w:rPr>
        <w:t>-00</w:t>
      </w:r>
      <w:r w:rsidR="004250DB">
        <w:rPr>
          <w:rFonts w:ascii="Arial" w:hAnsi="Arial" w:cs="Arial"/>
          <w:bCs/>
          <w:iCs/>
          <w:szCs w:val="24"/>
        </w:rPr>
        <w:t>056</w:t>
      </w:r>
      <w:r w:rsidR="001B22B4">
        <w:rPr>
          <w:rFonts w:ascii="Arial" w:hAnsi="Arial" w:cs="Arial"/>
          <w:bCs/>
          <w:iCs/>
          <w:szCs w:val="24"/>
        </w:rPr>
        <w:t>-01</w:t>
      </w:r>
      <w:r w:rsidR="00AD7995">
        <w:rPr>
          <w:rFonts w:ascii="Arial" w:hAnsi="Arial" w:cs="Arial"/>
          <w:bCs/>
          <w:iCs/>
          <w:szCs w:val="24"/>
        </w:rPr>
        <w:t>.</w:t>
      </w:r>
    </w:p>
    <w:p w:rsidR="00226D5F" w:rsidRPr="00AC486E" w:rsidRDefault="00226D5F" w:rsidP="002D566E">
      <w:pPr>
        <w:spacing w:line="276" w:lineRule="auto"/>
        <w:ind w:firstLine="851"/>
        <w:contextualSpacing/>
        <w:jc w:val="both"/>
        <w:rPr>
          <w:rFonts w:ascii="Arial" w:hAnsi="Arial" w:cs="Arial"/>
          <w:bCs/>
          <w:iCs/>
          <w:szCs w:val="24"/>
        </w:rPr>
      </w:pPr>
    </w:p>
    <w:p w:rsidR="00695334" w:rsidRPr="00502691" w:rsidRDefault="00695334" w:rsidP="002D566E">
      <w:pPr>
        <w:spacing w:line="276" w:lineRule="auto"/>
        <w:contextualSpacing/>
        <w:rPr>
          <w:rFonts w:ascii="Arial" w:hAnsi="Arial" w:cs="Arial"/>
          <w:b/>
          <w:szCs w:val="24"/>
        </w:rPr>
      </w:pPr>
      <w:r w:rsidRPr="00502691">
        <w:rPr>
          <w:rFonts w:ascii="Arial" w:hAnsi="Arial" w:cs="Arial"/>
          <w:b/>
          <w:szCs w:val="24"/>
        </w:rPr>
        <w:t>Registro de asistencia:</w:t>
      </w:r>
    </w:p>
    <w:p w:rsidR="00695334" w:rsidRDefault="00695334" w:rsidP="002D566E">
      <w:pPr>
        <w:spacing w:line="276" w:lineRule="auto"/>
        <w:ind w:firstLine="851"/>
        <w:contextualSpacing/>
        <w:rPr>
          <w:rFonts w:ascii="Arial" w:hAnsi="Arial" w:cs="Arial"/>
          <w:szCs w:val="24"/>
        </w:rPr>
      </w:pPr>
    </w:p>
    <w:p w:rsidR="004250DB" w:rsidRDefault="0034385F" w:rsidP="002D566E">
      <w:pPr>
        <w:spacing w:line="276" w:lineRule="auto"/>
        <w:contextualSpacing/>
        <w:rPr>
          <w:rFonts w:ascii="Arial" w:hAnsi="Arial" w:cs="Arial"/>
          <w:szCs w:val="24"/>
        </w:rPr>
      </w:pPr>
      <w:r>
        <w:rPr>
          <w:rFonts w:ascii="Arial" w:hAnsi="Arial" w:cs="Arial"/>
          <w:szCs w:val="24"/>
        </w:rPr>
        <w:t xml:space="preserve">Demandante y su apoderada  </w:t>
      </w:r>
      <w:r>
        <w:rPr>
          <w:rFonts w:ascii="Arial" w:hAnsi="Arial" w:cs="Arial"/>
          <w:szCs w:val="24"/>
        </w:rPr>
        <w:tab/>
      </w:r>
      <w:r>
        <w:rPr>
          <w:rFonts w:ascii="Arial" w:hAnsi="Arial" w:cs="Arial"/>
          <w:szCs w:val="24"/>
        </w:rPr>
        <w:tab/>
      </w:r>
    </w:p>
    <w:p w:rsidR="00695334" w:rsidRDefault="0034385F" w:rsidP="002D566E">
      <w:pPr>
        <w:spacing w:line="276" w:lineRule="auto"/>
        <w:contextualSpacing/>
        <w:rPr>
          <w:rFonts w:ascii="Arial" w:hAnsi="Arial" w:cs="Arial"/>
          <w:szCs w:val="24"/>
        </w:rPr>
      </w:pPr>
      <w:proofErr w:type="spellStart"/>
      <w:r>
        <w:rPr>
          <w:rFonts w:ascii="Arial" w:hAnsi="Arial" w:cs="Arial"/>
          <w:szCs w:val="24"/>
        </w:rPr>
        <w:t>Colpensiones</w:t>
      </w:r>
      <w:proofErr w:type="spellEnd"/>
      <w:r>
        <w:rPr>
          <w:rFonts w:ascii="Arial" w:hAnsi="Arial" w:cs="Arial"/>
          <w:szCs w:val="24"/>
        </w:rPr>
        <w:t xml:space="preserve"> y su apoderada</w:t>
      </w:r>
    </w:p>
    <w:p w:rsidR="004250DB" w:rsidRDefault="004250DB" w:rsidP="002D566E">
      <w:pPr>
        <w:spacing w:line="276" w:lineRule="auto"/>
        <w:contextualSpacing/>
        <w:rPr>
          <w:rFonts w:ascii="Arial" w:hAnsi="Arial" w:cs="Arial"/>
          <w:szCs w:val="24"/>
        </w:rPr>
      </w:pPr>
      <w:r>
        <w:rPr>
          <w:rFonts w:ascii="Arial" w:hAnsi="Arial" w:cs="Arial"/>
          <w:szCs w:val="24"/>
        </w:rPr>
        <w:t>Porvenir y su apoderado</w:t>
      </w:r>
    </w:p>
    <w:p w:rsidR="00695334" w:rsidRDefault="00695334" w:rsidP="002D566E">
      <w:pPr>
        <w:spacing w:line="276" w:lineRule="auto"/>
        <w:ind w:firstLine="851"/>
        <w:contextualSpacing/>
        <w:rPr>
          <w:rFonts w:ascii="Arial" w:hAnsi="Arial" w:cs="Arial"/>
          <w:szCs w:val="24"/>
        </w:rPr>
      </w:pPr>
    </w:p>
    <w:p w:rsidR="00695334" w:rsidRDefault="00695334" w:rsidP="002D566E">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695334" w:rsidRDefault="00695334" w:rsidP="002D566E">
      <w:pPr>
        <w:spacing w:line="276" w:lineRule="auto"/>
        <w:contextualSpacing/>
        <w:jc w:val="both"/>
        <w:rPr>
          <w:rFonts w:ascii="Arial" w:hAnsi="Arial" w:cs="Arial"/>
          <w:b/>
          <w:szCs w:val="24"/>
        </w:rPr>
      </w:pPr>
    </w:p>
    <w:p w:rsidR="00695334" w:rsidRDefault="00695334" w:rsidP="002D566E">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695334" w:rsidRDefault="00695334" w:rsidP="002D566E">
      <w:pPr>
        <w:spacing w:line="276" w:lineRule="auto"/>
        <w:contextualSpacing/>
        <w:jc w:val="both"/>
        <w:rPr>
          <w:rFonts w:ascii="Arial" w:hAnsi="Arial" w:cs="Arial"/>
          <w:szCs w:val="24"/>
        </w:rPr>
      </w:pPr>
    </w:p>
    <w:p w:rsidR="00695334" w:rsidRPr="00312238" w:rsidRDefault="00695334" w:rsidP="002D566E">
      <w:pPr>
        <w:spacing w:line="276" w:lineRule="auto"/>
        <w:contextualSpacing/>
        <w:jc w:val="center"/>
        <w:rPr>
          <w:rFonts w:ascii="Arial" w:hAnsi="Arial" w:cs="Arial"/>
          <w:b/>
          <w:szCs w:val="24"/>
        </w:rPr>
      </w:pPr>
      <w:r>
        <w:rPr>
          <w:rFonts w:ascii="Arial" w:hAnsi="Arial" w:cs="Arial"/>
          <w:b/>
          <w:szCs w:val="24"/>
        </w:rPr>
        <w:t>ANTECEDENTES</w:t>
      </w:r>
    </w:p>
    <w:p w:rsidR="00695334" w:rsidRDefault="00695334" w:rsidP="002D566E">
      <w:pPr>
        <w:spacing w:line="276" w:lineRule="auto"/>
        <w:contextualSpacing/>
        <w:rPr>
          <w:rFonts w:ascii="Arial" w:hAnsi="Arial" w:cs="Arial"/>
          <w:b/>
          <w:szCs w:val="24"/>
        </w:rPr>
      </w:pPr>
    </w:p>
    <w:p w:rsidR="00695334" w:rsidRPr="00312238" w:rsidRDefault="00695334" w:rsidP="002D566E">
      <w:pPr>
        <w:pStyle w:val="Prrafodelista"/>
        <w:numPr>
          <w:ilvl w:val="1"/>
          <w:numId w:val="8"/>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65508" w:rsidP="002D566E">
      <w:pPr>
        <w:spacing w:line="276" w:lineRule="auto"/>
        <w:contextualSpacing/>
        <w:jc w:val="both"/>
        <w:rPr>
          <w:rFonts w:ascii="Arial" w:hAnsi="Arial" w:cs="Arial"/>
          <w:szCs w:val="24"/>
        </w:rPr>
      </w:pPr>
      <w:r>
        <w:rPr>
          <w:rFonts w:ascii="Arial" w:hAnsi="Arial" w:cs="Arial"/>
          <w:szCs w:val="24"/>
        </w:rPr>
        <w:t xml:space="preserve">Pretende </w:t>
      </w:r>
      <w:r w:rsidR="004250DB">
        <w:rPr>
          <w:rFonts w:ascii="Arial" w:hAnsi="Arial" w:cs="Arial"/>
          <w:szCs w:val="24"/>
        </w:rPr>
        <w:t xml:space="preserve">el </w:t>
      </w:r>
      <w:r w:rsidR="00A957FB">
        <w:rPr>
          <w:rFonts w:ascii="Arial" w:hAnsi="Arial" w:cs="Arial"/>
          <w:szCs w:val="24"/>
        </w:rPr>
        <w:t xml:space="preserve">señor </w:t>
      </w:r>
      <w:r w:rsidR="004250DB">
        <w:rPr>
          <w:rFonts w:ascii="Arial" w:hAnsi="Arial" w:cs="Arial"/>
          <w:szCs w:val="24"/>
        </w:rPr>
        <w:t xml:space="preserve">Mario </w:t>
      </w:r>
      <w:proofErr w:type="spellStart"/>
      <w:r w:rsidR="004250DB">
        <w:rPr>
          <w:rFonts w:ascii="Arial" w:hAnsi="Arial" w:cs="Arial"/>
          <w:szCs w:val="24"/>
        </w:rPr>
        <w:t>Aranzazu</w:t>
      </w:r>
      <w:proofErr w:type="spellEnd"/>
      <w:r w:rsidR="004250DB">
        <w:rPr>
          <w:rFonts w:ascii="Arial" w:hAnsi="Arial" w:cs="Arial"/>
          <w:szCs w:val="24"/>
        </w:rPr>
        <w:t xml:space="preserve"> Loaiza</w:t>
      </w:r>
      <w:r>
        <w:rPr>
          <w:rFonts w:ascii="Arial" w:hAnsi="Arial" w:cs="Arial"/>
          <w:szCs w:val="24"/>
        </w:rPr>
        <w:t xml:space="preserve"> </w:t>
      </w:r>
      <w:r w:rsidR="00393E50">
        <w:rPr>
          <w:rFonts w:ascii="Arial" w:hAnsi="Arial" w:cs="Arial"/>
          <w:szCs w:val="24"/>
        </w:rPr>
        <w:t>se declare que</w:t>
      </w:r>
      <w:r w:rsidR="004250DB">
        <w:rPr>
          <w:rFonts w:ascii="Arial" w:hAnsi="Arial" w:cs="Arial"/>
          <w:szCs w:val="24"/>
        </w:rPr>
        <w:t xml:space="preserve"> </w:t>
      </w:r>
      <w:proofErr w:type="spellStart"/>
      <w:r w:rsidR="004250DB">
        <w:rPr>
          <w:rFonts w:ascii="Arial" w:hAnsi="Arial" w:cs="Arial"/>
          <w:szCs w:val="24"/>
        </w:rPr>
        <w:t>Colpensiones</w:t>
      </w:r>
      <w:proofErr w:type="spellEnd"/>
      <w:r w:rsidR="004250DB">
        <w:rPr>
          <w:rFonts w:ascii="Arial" w:hAnsi="Arial" w:cs="Arial"/>
          <w:szCs w:val="24"/>
        </w:rPr>
        <w:t xml:space="preserve"> le debe reconocer la pensión de invalidez desde el 27/10/2010, fecha de su estructuración de origen común, en cuantía equivalente al </w:t>
      </w:r>
      <w:proofErr w:type="spellStart"/>
      <w:r w:rsidR="004250DB">
        <w:rPr>
          <w:rFonts w:ascii="Arial" w:hAnsi="Arial" w:cs="Arial"/>
          <w:szCs w:val="24"/>
        </w:rPr>
        <w:t>SMLMV</w:t>
      </w:r>
      <w:proofErr w:type="spellEnd"/>
      <w:r w:rsidR="004250DB">
        <w:rPr>
          <w:rFonts w:ascii="Arial" w:hAnsi="Arial" w:cs="Arial"/>
          <w:szCs w:val="24"/>
        </w:rPr>
        <w:t>; los intereses moratorios y las costas procesales</w:t>
      </w:r>
      <w:r w:rsidR="00426A77">
        <w:rPr>
          <w:rFonts w:ascii="Arial" w:hAnsi="Arial" w:cs="Arial"/>
          <w:szCs w:val="24"/>
        </w:rPr>
        <w:t>.</w:t>
      </w:r>
    </w:p>
    <w:p w:rsidR="00692B85" w:rsidRDefault="00692B85" w:rsidP="002D566E">
      <w:pPr>
        <w:spacing w:line="276" w:lineRule="auto"/>
        <w:contextualSpacing/>
        <w:jc w:val="both"/>
        <w:rPr>
          <w:rFonts w:ascii="Arial" w:hAnsi="Arial" w:cs="Arial"/>
          <w:szCs w:val="24"/>
        </w:rPr>
      </w:pPr>
    </w:p>
    <w:p w:rsidR="0034385F" w:rsidRDefault="00A957FB" w:rsidP="002D566E">
      <w:pPr>
        <w:spacing w:line="276" w:lineRule="auto"/>
        <w:contextualSpacing/>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695334">
        <w:rPr>
          <w:rFonts w:ascii="Arial" w:hAnsi="Arial" w:cs="Arial"/>
          <w:szCs w:val="24"/>
        </w:rPr>
        <w:t xml:space="preserve">: </w:t>
      </w:r>
      <w:r w:rsidR="00D017B8">
        <w:rPr>
          <w:rFonts w:ascii="Arial" w:hAnsi="Arial" w:cs="Arial"/>
          <w:szCs w:val="24"/>
        </w:rPr>
        <w:t xml:space="preserve">(i) </w:t>
      </w:r>
      <w:r w:rsidR="00167EEA">
        <w:rPr>
          <w:rFonts w:ascii="Arial" w:hAnsi="Arial" w:cs="Arial"/>
          <w:szCs w:val="24"/>
        </w:rPr>
        <w:t xml:space="preserve">fue calificado con el 66.73% de </w:t>
      </w:r>
      <w:proofErr w:type="spellStart"/>
      <w:r w:rsidR="00167EEA">
        <w:rPr>
          <w:rFonts w:ascii="Arial" w:hAnsi="Arial" w:cs="Arial"/>
          <w:szCs w:val="24"/>
        </w:rPr>
        <w:t>PCL</w:t>
      </w:r>
      <w:proofErr w:type="spellEnd"/>
      <w:r w:rsidR="00167EEA">
        <w:rPr>
          <w:rFonts w:ascii="Arial" w:hAnsi="Arial" w:cs="Arial"/>
          <w:szCs w:val="24"/>
        </w:rPr>
        <w:t xml:space="preserve"> de origen común y fecha de estructuración del 27/10/2010, por la Junta Regional de Invalidez de Risaralda; (ii) durante toda su vida laboral prestó sus servicios en el sector privado y cotizó para cubrir los riesgos de </w:t>
      </w:r>
      <w:proofErr w:type="spellStart"/>
      <w:r w:rsidR="00167EEA">
        <w:rPr>
          <w:rFonts w:ascii="Arial" w:hAnsi="Arial" w:cs="Arial"/>
          <w:szCs w:val="24"/>
        </w:rPr>
        <w:t>IVM</w:t>
      </w:r>
      <w:proofErr w:type="spellEnd"/>
      <w:r w:rsidR="00167EEA">
        <w:rPr>
          <w:rFonts w:ascii="Arial" w:hAnsi="Arial" w:cs="Arial"/>
          <w:szCs w:val="24"/>
        </w:rPr>
        <w:t xml:space="preserve"> ante el </w:t>
      </w:r>
      <w:proofErr w:type="spellStart"/>
      <w:r w:rsidR="00167EEA">
        <w:rPr>
          <w:rFonts w:ascii="Arial" w:hAnsi="Arial" w:cs="Arial"/>
          <w:szCs w:val="24"/>
        </w:rPr>
        <w:t>ISS</w:t>
      </w:r>
      <w:proofErr w:type="spellEnd"/>
      <w:r w:rsidR="00167EEA">
        <w:rPr>
          <w:rFonts w:ascii="Arial" w:hAnsi="Arial" w:cs="Arial"/>
          <w:szCs w:val="24"/>
        </w:rPr>
        <w:t xml:space="preserve">; (iii) cotizó 338 semanas al 31/12/1994, de las cuales 316,57 lo fueron a la entrada en vigencia de la Ley 100/93; (iv) el 21/02/2014 solicitó el reconocimiento de la pensión de invalidez, pero </w:t>
      </w:r>
      <w:proofErr w:type="spellStart"/>
      <w:r w:rsidR="00167EEA">
        <w:rPr>
          <w:rFonts w:ascii="Arial" w:hAnsi="Arial" w:cs="Arial"/>
          <w:szCs w:val="24"/>
        </w:rPr>
        <w:t>Colpensiones</w:t>
      </w:r>
      <w:proofErr w:type="spellEnd"/>
      <w:r w:rsidR="00167EEA">
        <w:rPr>
          <w:rFonts w:ascii="Arial" w:hAnsi="Arial" w:cs="Arial"/>
          <w:szCs w:val="24"/>
        </w:rPr>
        <w:t xml:space="preserve"> se la negó mediante Resolución N° </w:t>
      </w:r>
      <w:proofErr w:type="spellStart"/>
      <w:r w:rsidR="00167EEA">
        <w:rPr>
          <w:rFonts w:ascii="Arial" w:hAnsi="Arial" w:cs="Arial"/>
          <w:szCs w:val="24"/>
        </w:rPr>
        <w:t>GNR</w:t>
      </w:r>
      <w:proofErr w:type="spellEnd"/>
      <w:r w:rsidR="00167EEA">
        <w:rPr>
          <w:rFonts w:ascii="Arial" w:hAnsi="Arial" w:cs="Arial"/>
          <w:szCs w:val="24"/>
        </w:rPr>
        <w:t xml:space="preserve"> 231797 del 20/06/2014, bajo el argumento de encontrarse vinculado al </w:t>
      </w:r>
      <w:proofErr w:type="spellStart"/>
      <w:r w:rsidR="00167EEA">
        <w:rPr>
          <w:rFonts w:ascii="Arial" w:hAnsi="Arial" w:cs="Arial"/>
          <w:szCs w:val="24"/>
        </w:rPr>
        <w:t>RAIS</w:t>
      </w:r>
      <w:proofErr w:type="spellEnd"/>
      <w:r w:rsidR="00167EEA">
        <w:rPr>
          <w:rFonts w:ascii="Arial" w:hAnsi="Arial" w:cs="Arial"/>
          <w:szCs w:val="24"/>
        </w:rPr>
        <w:t xml:space="preserve"> a la fecha de estructuración del estado invalidante; (v) contra ese acto administrativo interpuso el recurso de apelación y solicitó la aplicación del Acuerdo 049/90; (vi) mediante Resolución N° </w:t>
      </w:r>
      <w:proofErr w:type="spellStart"/>
      <w:r w:rsidR="00167EEA">
        <w:rPr>
          <w:rFonts w:ascii="Arial" w:hAnsi="Arial" w:cs="Arial"/>
          <w:szCs w:val="24"/>
        </w:rPr>
        <w:t>VPB</w:t>
      </w:r>
      <w:proofErr w:type="spellEnd"/>
      <w:r w:rsidR="00167EEA">
        <w:rPr>
          <w:rFonts w:ascii="Arial" w:hAnsi="Arial" w:cs="Arial"/>
          <w:szCs w:val="24"/>
        </w:rPr>
        <w:t xml:space="preserve"> 24662 de 2014, se resolvió de manera desfavorable la alzada; (vii) según certificado de afiliación expedido por </w:t>
      </w:r>
      <w:proofErr w:type="spellStart"/>
      <w:r w:rsidR="00167EEA">
        <w:rPr>
          <w:rFonts w:ascii="Arial" w:hAnsi="Arial" w:cs="Arial"/>
          <w:szCs w:val="24"/>
        </w:rPr>
        <w:t>Colpensiones</w:t>
      </w:r>
      <w:proofErr w:type="spellEnd"/>
      <w:r w:rsidR="00167EEA">
        <w:rPr>
          <w:rFonts w:ascii="Arial" w:hAnsi="Arial" w:cs="Arial"/>
          <w:szCs w:val="24"/>
        </w:rPr>
        <w:t>, se encuentra válidamente afiliado a esa entidad; (viii) dejó de cotizar durante varios años por su delicado estado de salud.</w:t>
      </w:r>
    </w:p>
    <w:p w:rsidR="00A95DC6" w:rsidRDefault="00A95DC6" w:rsidP="002D566E">
      <w:pPr>
        <w:spacing w:line="276" w:lineRule="auto"/>
        <w:contextualSpacing/>
        <w:jc w:val="both"/>
        <w:rPr>
          <w:rFonts w:ascii="Arial" w:hAnsi="Arial" w:cs="Arial"/>
          <w:szCs w:val="24"/>
        </w:rPr>
      </w:pPr>
    </w:p>
    <w:p w:rsidR="009E0A1E" w:rsidRDefault="007D5023" w:rsidP="002D566E">
      <w:pPr>
        <w:spacing w:line="276" w:lineRule="auto"/>
        <w:contextualSpacing/>
        <w:jc w:val="both"/>
        <w:rPr>
          <w:rFonts w:ascii="Arial" w:hAnsi="Arial" w:cs="Arial"/>
          <w:szCs w:val="24"/>
        </w:rPr>
      </w:pPr>
      <w:r>
        <w:rPr>
          <w:rFonts w:ascii="Arial" w:hAnsi="Arial" w:cs="Arial"/>
          <w:szCs w:val="24"/>
        </w:rPr>
        <w:t xml:space="preserve">La </w:t>
      </w:r>
      <w:r w:rsidRPr="00F00141">
        <w:rPr>
          <w:rFonts w:ascii="Arial" w:hAnsi="Arial" w:cs="Arial"/>
          <w:b/>
          <w:szCs w:val="24"/>
        </w:rPr>
        <w:t>Administradora Colombiana de Pensiones –</w:t>
      </w:r>
      <w:proofErr w:type="spellStart"/>
      <w:r w:rsidRPr="00F00141">
        <w:rPr>
          <w:rFonts w:ascii="Arial" w:hAnsi="Arial" w:cs="Arial"/>
          <w:b/>
          <w:szCs w:val="24"/>
        </w:rPr>
        <w:t>Colpensiones</w:t>
      </w:r>
      <w:proofErr w:type="spellEnd"/>
      <w:r w:rsidR="00F00141">
        <w:rPr>
          <w:rFonts w:ascii="Arial" w:hAnsi="Arial" w:cs="Arial"/>
          <w:szCs w:val="24"/>
        </w:rPr>
        <w:t>, se opuso a todas las pretensiones de la demanda y argumentó como razones de defensa que</w:t>
      </w:r>
      <w:r w:rsidR="008E1A7D">
        <w:rPr>
          <w:rFonts w:ascii="Arial" w:hAnsi="Arial" w:cs="Arial"/>
          <w:szCs w:val="24"/>
        </w:rPr>
        <w:t xml:space="preserve"> </w:t>
      </w:r>
      <w:r w:rsidR="00C9439F">
        <w:rPr>
          <w:rFonts w:ascii="Arial" w:hAnsi="Arial" w:cs="Arial"/>
          <w:szCs w:val="24"/>
        </w:rPr>
        <w:t xml:space="preserve">para la fecha de estructuración de la invalidez y su calificación, se encontraba afiliado al </w:t>
      </w:r>
      <w:proofErr w:type="spellStart"/>
      <w:r w:rsidR="00C9439F">
        <w:rPr>
          <w:rFonts w:ascii="Arial" w:hAnsi="Arial" w:cs="Arial"/>
          <w:szCs w:val="24"/>
        </w:rPr>
        <w:t>RAIS</w:t>
      </w:r>
      <w:proofErr w:type="spellEnd"/>
      <w:r w:rsidR="001217CD">
        <w:rPr>
          <w:rFonts w:ascii="Arial" w:hAnsi="Arial" w:cs="Arial"/>
          <w:szCs w:val="24"/>
        </w:rPr>
        <w:t xml:space="preserve">, por lo que debe ser la entidad a la que se encontraba vinculado dentro de este régimen la que debe reconocer la prestación conforme lo indica el Decreto 1406/99. Adicionalmente precisó que para aquel </w:t>
      </w:r>
      <w:r w:rsidR="00C9439F">
        <w:rPr>
          <w:rFonts w:ascii="Arial" w:hAnsi="Arial" w:cs="Arial"/>
          <w:szCs w:val="24"/>
        </w:rPr>
        <w:t>momento, tampoco contaba con las 50 semanas de cotización que exige la Ley 860 de 2003 y, no satisface los requisitos establecidos por la CSJ, para la aplicación del principio de la condición m</w:t>
      </w:r>
      <w:r w:rsidR="001217CD">
        <w:rPr>
          <w:rFonts w:ascii="Arial" w:hAnsi="Arial" w:cs="Arial"/>
          <w:szCs w:val="24"/>
        </w:rPr>
        <w:t>ás beneficiosa</w:t>
      </w:r>
      <w:r w:rsidR="00F552D5">
        <w:rPr>
          <w:rFonts w:ascii="Arial" w:hAnsi="Arial" w:cs="Arial"/>
          <w:szCs w:val="24"/>
        </w:rPr>
        <w:t xml:space="preserve">. </w:t>
      </w:r>
    </w:p>
    <w:p w:rsidR="009E0A1E" w:rsidRDefault="009E0A1E" w:rsidP="002D566E">
      <w:pPr>
        <w:spacing w:line="276" w:lineRule="auto"/>
        <w:contextualSpacing/>
        <w:jc w:val="both"/>
        <w:rPr>
          <w:rFonts w:ascii="Arial" w:hAnsi="Arial" w:cs="Arial"/>
          <w:szCs w:val="24"/>
        </w:rPr>
      </w:pPr>
    </w:p>
    <w:p w:rsidR="009E0A1E" w:rsidRDefault="00F552D5" w:rsidP="002D566E">
      <w:pPr>
        <w:spacing w:line="276" w:lineRule="auto"/>
        <w:contextualSpacing/>
        <w:jc w:val="both"/>
        <w:rPr>
          <w:rFonts w:ascii="Arial" w:hAnsi="Arial" w:cs="Arial"/>
          <w:szCs w:val="24"/>
        </w:rPr>
      </w:pPr>
      <w:r>
        <w:rPr>
          <w:rFonts w:ascii="Arial" w:hAnsi="Arial" w:cs="Arial"/>
          <w:szCs w:val="24"/>
        </w:rPr>
        <w:t>Interpuso las excepciones de mérito que denominó “</w:t>
      </w:r>
      <w:r w:rsidR="001217CD">
        <w:rPr>
          <w:rFonts w:ascii="Arial" w:hAnsi="Arial" w:cs="Arial"/>
          <w:szCs w:val="24"/>
        </w:rPr>
        <w:t>Falta de legitimación en la causa por pasiva</w:t>
      </w:r>
      <w:r w:rsidR="005F68FF">
        <w:rPr>
          <w:rFonts w:ascii="Arial" w:hAnsi="Arial" w:cs="Arial"/>
          <w:szCs w:val="24"/>
        </w:rPr>
        <w:t>”</w:t>
      </w:r>
      <w:r w:rsidR="001217CD">
        <w:rPr>
          <w:rFonts w:ascii="Arial" w:hAnsi="Arial" w:cs="Arial"/>
          <w:szCs w:val="24"/>
        </w:rPr>
        <w:t xml:space="preserve">, “Inexistencia del derecho”, “Cobro de lo no debido”, “Improcedencia del reconocimiento de intereses moratorios”, “Buena fe” </w:t>
      </w:r>
      <w:r w:rsidR="008E1A7D">
        <w:rPr>
          <w:rFonts w:ascii="Arial" w:hAnsi="Arial" w:cs="Arial"/>
          <w:szCs w:val="24"/>
        </w:rPr>
        <w:t xml:space="preserve">y </w:t>
      </w:r>
      <w:r w:rsidR="00A37985">
        <w:rPr>
          <w:rFonts w:ascii="Arial" w:hAnsi="Arial" w:cs="Arial"/>
          <w:szCs w:val="24"/>
        </w:rPr>
        <w:t xml:space="preserve"> </w:t>
      </w:r>
      <w:r>
        <w:rPr>
          <w:rFonts w:ascii="Arial" w:hAnsi="Arial" w:cs="Arial"/>
          <w:szCs w:val="24"/>
        </w:rPr>
        <w:t>“</w:t>
      </w:r>
      <w:r w:rsidR="00023EF9">
        <w:rPr>
          <w:rFonts w:ascii="Arial" w:hAnsi="Arial" w:cs="Arial"/>
          <w:szCs w:val="24"/>
        </w:rPr>
        <w:t>Prescripción</w:t>
      </w:r>
      <w:r w:rsidR="009E0A1E">
        <w:rPr>
          <w:rFonts w:ascii="Arial" w:hAnsi="Arial" w:cs="Arial"/>
          <w:szCs w:val="24"/>
        </w:rPr>
        <w:t>”. Solicitó la vinculación en calidad de litisconsorte de la AFP Horizonte S.A., hoy Protección S.A. -sic-.</w:t>
      </w:r>
    </w:p>
    <w:p w:rsidR="009E0A1E" w:rsidRDefault="009E0A1E" w:rsidP="002D566E">
      <w:pPr>
        <w:spacing w:line="276" w:lineRule="auto"/>
        <w:contextualSpacing/>
        <w:jc w:val="both"/>
        <w:rPr>
          <w:rFonts w:ascii="Arial" w:hAnsi="Arial" w:cs="Arial"/>
          <w:szCs w:val="24"/>
        </w:rPr>
      </w:pPr>
    </w:p>
    <w:p w:rsidR="007D5023" w:rsidRDefault="008C17E3" w:rsidP="002D566E">
      <w:pPr>
        <w:spacing w:line="276" w:lineRule="auto"/>
        <w:contextualSpacing/>
        <w:jc w:val="both"/>
        <w:rPr>
          <w:rFonts w:ascii="Arial" w:hAnsi="Arial" w:cs="Arial"/>
          <w:bCs/>
          <w:szCs w:val="24"/>
        </w:rPr>
      </w:pPr>
      <w:r>
        <w:rPr>
          <w:rFonts w:ascii="Arial" w:hAnsi="Arial" w:cs="Arial"/>
          <w:szCs w:val="24"/>
        </w:rPr>
        <w:t xml:space="preserve">La </w:t>
      </w:r>
      <w:r>
        <w:rPr>
          <w:rFonts w:ascii="Arial" w:hAnsi="Arial" w:cs="Arial"/>
          <w:b/>
          <w:bCs/>
          <w:szCs w:val="24"/>
        </w:rPr>
        <w:t xml:space="preserve">Sociedad Administradora de Fondos de Pensiones y Cesantías PORVENIR S.A., </w:t>
      </w:r>
      <w:r>
        <w:rPr>
          <w:rFonts w:ascii="Arial" w:hAnsi="Arial" w:cs="Arial"/>
          <w:bCs/>
          <w:szCs w:val="24"/>
        </w:rPr>
        <w:t xml:space="preserve">no se opuso a las pretensiones de la demanda por no estar dirigidas en su contra, salvo la condena en costas. Admitió los aspectos relacionados con el tenor literal del dictamen proferido el 27/10/2010 y manifestó no constarle los demás hechos de la demanda. Indicó que el demandante se encuentra vinculado válidamente a </w:t>
      </w:r>
      <w:proofErr w:type="spellStart"/>
      <w:r>
        <w:rPr>
          <w:rFonts w:ascii="Arial" w:hAnsi="Arial" w:cs="Arial"/>
          <w:bCs/>
          <w:szCs w:val="24"/>
        </w:rPr>
        <w:t>Colpensiones</w:t>
      </w:r>
      <w:proofErr w:type="spellEnd"/>
      <w:r>
        <w:rPr>
          <w:rFonts w:ascii="Arial" w:hAnsi="Arial" w:cs="Arial"/>
          <w:bCs/>
          <w:szCs w:val="24"/>
        </w:rPr>
        <w:t xml:space="preserve"> desde el 01/12/2012, cuando se trasladó. Presentó como medios de defensa, las excepciones de mérito que denominó “Inexistencia de la obligación, cobro de lo no debido, ausencia de derecho sustantivo, falta de causa en las pretensiones de la demanda”, “Pago”, “Compensación”, “Prescripción”, “Buena fe” y la “Innominada o genérica”.</w:t>
      </w:r>
    </w:p>
    <w:p w:rsidR="008C17E3" w:rsidRDefault="008C17E3" w:rsidP="002D566E">
      <w:pPr>
        <w:spacing w:line="276" w:lineRule="auto"/>
        <w:contextualSpacing/>
        <w:jc w:val="both"/>
        <w:rPr>
          <w:rFonts w:ascii="Arial" w:hAnsi="Arial" w:cs="Arial"/>
          <w:bCs/>
          <w:szCs w:val="24"/>
        </w:rPr>
      </w:pPr>
    </w:p>
    <w:p w:rsidR="008C17E3" w:rsidRDefault="008C17E3" w:rsidP="002D566E">
      <w:pPr>
        <w:spacing w:line="276" w:lineRule="auto"/>
        <w:contextualSpacing/>
        <w:jc w:val="both"/>
        <w:rPr>
          <w:rFonts w:ascii="Arial" w:hAnsi="Arial" w:cs="Arial"/>
          <w:bCs/>
          <w:szCs w:val="24"/>
        </w:rPr>
      </w:pPr>
      <w:r>
        <w:rPr>
          <w:rFonts w:ascii="Arial" w:hAnsi="Arial" w:cs="Arial"/>
          <w:bCs/>
          <w:szCs w:val="24"/>
        </w:rPr>
        <w:t xml:space="preserve">Llamó en garantía a </w:t>
      </w:r>
      <w:r w:rsidRPr="008C17E3">
        <w:rPr>
          <w:rFonts w:ascii="Arial" w:hAnsi="Arial" w:cs="Arial"/>
          <w:b/>
          <w:bCs/>
          <w:szCs w:val="24"/>
        </w:rPr>
        <w:t>MAPFRE Colombia Vida Seguros S.A.</w:t>
      </w:r>
      <w:r>
        <w:rPr>
          <w:rFonts w:ascii="Arial" w:hAnsi="Arial" w:cs="Arial"/>
          <w:b/>
          <w:bCs/>
          <w:szCs w:val="24"/>
        </w:rPr>
        <w:t xml:space="preserve">, </w:t>
      </w:r>
      <w:r w:rsidR="00E31323">
        <w:rPr>
          <w:rFonts w:ascii="Arial" w:hAnsi="Arial" w:cs="Arial"/>
          <w:bCs/>
          <w:szCs w:val="24"/>
        </w:rPr>
        <w:t xml:space="preserve">quien una vez notificada de la existencia del proceso, contestó la demanda principal oponiéndose a las pretensiones, por no haber recibido ningún tipo de reclamación que le permitiera estudiar el derecho </w:t>
      </w:r>
      <w:r w:rsidR="00DA4C3A">
        <w:rPr>
          <w:rFonts w:ascii="Arial" w:hAnsi="Arial" w:cs="Arial"/>
          <w:bCs/>
          <w:szCs w:val="24"/>
        </w:rPr>
        <w:t>pretendido</w:t>
      </w:r>
      <w:r w:rsidR="00E31323">
        <w:rPr>
          <w:rFonts w:ascii="Arial" w:hAnsi="Arial" w:cs="Arial"/>
          <w:bCs/>
          <w:szCs w:val="24"/>
        </w:rPr>
        <w:t>. Interpuso las excepciones de mérito de “Excepción de ausencia de cobertura”, “Cobro de lo no debido”; “Límite del riesgo”; “Prescripción” y la “Excepción genérica”.</w:t>
      </w:r>
    </w:p>
    <w:p w:rsidR="00692B85" w:rsidRDefault="00692B85" w:rsidP="002D566E">
      <w:pPr>
        <w:spacing w:line="276" w:lineRule="auto"/>
        <w:contextualSpacing/>
        <w:jc w:val="both"/>
        <w:rPr>
          <w:rFonts w:ascii="Arial" w:hAnsi="Arial" w:cs="Arial"/>
          <w:bCs/>
          <w:szCs w:val="24"/>
        </w:rPr>
      </w:pPr>
    </w:p>
    <w:p w:rsidR="00E31323" w:rsidRDefault="00E31323" w:rsidP="002D566E">
      <w:pPr>
        <w:spacing w:line="276" w:lineRule="auto"/>
        <w:contextualSpacing/>
        <w:jc w:val="both"/>
        <w:rPr>
          <w:rFonts w:ascii="Arial" w:hAnsi="Arial" w:cs="Arial"/>
          <w:bCs/>
          <w:szCs w:val="24"/>
        </w:rPr>
      </w:pPr>
      <w:r>
        <w:rPr>
          <w:rFonts w:ascii="Arial" w:hAnsi="Arial" w:cs="Arial"/>
          <w:bCs/>
          <w:szCs w:val="24"/>
        </w:rPr>
        <w:t>Respecto al llamamiento en garantía, también se opuso a las pretensiones y presentó los mismos medios exceptivos.</w:t>
      </w:r>
    </w:p>
    <w:p w:rsidR="002074DF" w:rsidRDefault="002074DF" w:rsidP="002D566E">
      <w:pPr>
        <w:spacing w:line="276" w:lineRule="auto"/>
        <w:contextualSpacing/>
        <w:jc w:val="both"/>
        <w:rPr>
          <w:rFonts w:ascii="Arial" w:hAnsi="Arial" w:cs="Arial"/>
          <w:bCs/>
          <w:szCs w:val="24"/>
        </w:rPr>
      </w:pPr>
    </w:p>
    <w:p w:rsidR="002074DF" w:rsidRDefault="002074DF" w:rsidP="002D566E">
      <w:pPr>
        <w:spacing w:line="276" w:lineRule="auto"/>
        <w:contextualSpacing/>
        <w:jc w:val="both"/>
        <w:rPr>
          <w:rFonts w:ascii="Arial" w:hAnsi="Arial" w:cs="Arial"/>
          <w:bCs/>
          <w:szCs w:val="24"/>
        </w:rPr>
      </w:pPr>
      <w:r>
        <w:rPr>
          <w:rFonts w:ascii="Arial" w:hAnsi="Arial" w:cs="Arial"/>
          <w:bCs/>
          <w:szCs w:val="24"/>
        </w:rPr>
        <w:t xml:space="preserve">En la audiencia de que trata el artículo 77 de </w:t>
      </w:r>
      <w:proofErr w:type="spellStart"/>
      <w:r>
        <w:rPr>
          <w:rFonts w:ascii="Arial" w:hAnsi="Arial" w:cs="Arial"/>
          <w:bCs/>
          <w:szCs w:val="24"/>
        </w:rPr>
        <w:t>C.P.L</w:t>
      </w:r>
      <w:proofErr w:type="spellEnd"/>
      <w:r>
        <w:rPr>
          <w:rFonts w:ascii="Arial" w:hAnsi="Arial" w:cs="Arial"/>
          <w:bCs/>
          <w:szCs w:val="24"/>
        </w:rPr>
        <w:t xml:space="preserve">., se declararon probados los hechos relacionados con la calificación de la </w:t>
      </w:r>
      <w:proofErr w:type="spellStart"/>
      <w:r>
        <w:rPr>
          <w:rFonts w:ascii="Arial" w:hAnsi="Arial" w:cs="Arial"/>
          <w:bCs/>
          <w:szCs w:val="24"/>
        </w:rPr>
        <w:t>PCL</w:t>
      </w:r>
      <w:proofErr w:type="spellEnd"/>
      <w:r>
        <w:rPr>
          <w:rFonts w:ascii="Arial" w:hAnsi="Arial" w:cs="Arial"/>
          <w:bCs/>
          <w:szCs w:val="24"/>
        </w:rPr>
        <w:t xml:space="preserve">, la negativa del reconocimiento de la pensión por </w:t>
      </w:r>
      <w:proofErr w:type="spellStart"/>
      <w:r>
        <w:rPr>
          <w:rFonts w:ascii="Arial" w:hAnsi="Arial" w:cs="Arial"/>
          <w:bCs/>
          <w:szCs w:val="24"/>
        </w:rPr>
        <w:t>Colpensiones</w:t>
      </w:r>
      <w:proofErr w:type="spellEnd"/>
      <w:r>
        <w:rPr>
          <w:rFonts w:ascii="Arial" w:hAnsi="Arial" w:cs="Arial"/>
          <w:bCs/>
          <w:szCs w:val="24"/>
        </w:rPr>
        <w:t xml:space="preserve"> y que según certificado expedido por la entidad demandada, el señor Mario </w:t>
      </w:r>
      <w:proofErr w:type="spellStart"/>
      <w:r>
        <w:rPr>
          <w:rFonts w:ascii="Arial" w:hAnsi="Arial" w:cs="Arial"/>
          <w:bCs/>
          <w:szCs w:val="24"/>
        </w:rPr>
        <w:t>Aranzazu</w:t>
      </w:r>
      <w:proofErr w:type="spellEnd"/>
      <w:r>
        <w:rPr>
          <w:rFonts w:ascii="Arial" w:hAnsi="Arial" w:cs="Arial"/>
          <w:bCs/>
          <w:szCs w:val="24"/>
        </w:rPr>
        <w:t xml:space="preserve"> se encuentra válidamente afiliado a esa entidad; en consecuencia, el litigio se fijó en determinar si el demandante cumplía con los requisitos para acceder a la pensión de invalidez. </w:t>
      </w:r>
    </w:p>
    <w:p w:rsidR="00E31323" w:rsidRDefault="00E31323" w:rsidP="002D566E">
      <w:pPr>
        <w:spacing w:line="276" w:lineRule="auto"/>
        <w:contextualSpacing/>
        <w:jc w:val="both"/>
        <w:rPr>
          <w:rFonts w:ascii="Arial" w:hAnsi="Arial" w:cs="Arial"/>
          <w:bCs/>
          <w:szCs w:val="24"/>
        </w:rPr>
      </w:pPr>
    </w:p>
    <w:p w:rsidR="00E31323" w:rsidRDefault="002074DF" w:rsidP="002D566E">
      <w:pPr>
        <w:spacing w:line="276" w:lineRule="auto"/>
        <w:contextualSpacing/>
        <w:jc w:val="both"/>
        <w:rPr>
          <w:rFonts w:ascii="Arial" w:hAnsi="Arial" w:cs="Arial"/>
          <w:bCs/>
          <w:szCs w:val="24"/>
        </w:rPr>
      </w:pPr>
      <w:r>
        <w:rPr>
          <w:rFonts w:ascii="Arial" w:hAnsi="Arial" w:cs="Arial"/>
          <w:bCs/>
          <w:szCs w:val="24"/>
        </w:rPr>
        <w:t>Con posterioridad, l</w:t>
      </w:r>
      <w:r w:rsidR="00E31323">
        <w:rPr>
          <w:rFonts w:ascii="Arial" w:hAnsi="Arial" w:cs="Arial"/>
          <w:bCs/>
          <w:szCs w:val="24"/>
        </w:rPr>
        <w:t xml:space="preserve">a parte actora, allegó copia de la Resolución N° </w:t>
      </w:r>
      <w:proofErr w:type="spellStart"/>
      <w:r w:rsidR="00E31323">
        <w:rPr>
          <w:rFonts w:ascii="Arial" w:hAnsi="Arial" w:cs="Arial"/>
          <w:bCs/>
          <w:szCs w:val="24"/>
        </w:rPr>
        <w:t>GNR</w:t>
      </w:r>
      <w:proofErr w:type="spellEnd"/>
      <w:r w:rsidR="00E31323">
        <w:rPr>
          <w:rFonts w:ascii="Arial" w:hAnsi="Arial" w:cs="Arial"/>
          <w:bCs/>
          <w:szCs w:val="24"/>
        </w:rPr>
        <w:t xml:space="preserve"> 253330 del 20/08/2015, a través de la cual </w:t>
      </w:r>
      <w:proofErr w:type="spellStart"/>
      <w:r w:rsidR="00E31323">
        <w:rPr>
          <w:rFonts w:ascii="Arial" w:hAnsi="Arial" w:cs="Arial"/>
          <w:bCs/>
          <w:szCs w:val="24"/>
        </w:rPr>
        <w:t>Colpensiones</w:t>
      </w:r>
      <w:proofErr w:type="spellEnd"/>
      <w:r w:rsidR="00E31323">
        <w:rPr>
          <w:rFonts w:ascii="Arial" w:hAnsi="Arial" w:cs="Arial"/>
          <w:bCs/>
          <w:szCs w:val="24"/>
        </w:rPr>
        <w:t xml:space="preserve">, en cumplimiento a la orden emitida por el Juzgado Segundo Penal del Circuito para Adolescentes con Función de Conocimiento de esta ciudad, le reconoció </w:t>
      </w:r>
      <w:r w:rsidR="00DA4C3A">
        <w:rPr>
          <w:rFonts w:ascii="Arial" w:hAnsi="Arial" w:cs="Arial"/>
          <w:bCs/>
          <w:szCs w:val="24"/>
        </w:rPr>
        <w:t xml:space="preserve">a través de acción de tutela, </w:t>
      </w:r>
      <w:r w:rsidR="00E31323">
        <w:rPr>
          <w:rFonts w:ascii="Arial" w:hAnsi="Arial" w:cs="Arial"/>
          <w:bCs/>
          <w:szCs w:val="24"/>
        </w:rPr>
        <w:t>pensión de invalidez de carácter transitorio.</w:t>
      </w:r>
    </w:p>
    <w:p w:rsidR="00E31323" w:rsidRPr="00E31323" w:rsidRDefault="00E31323" w:rsidP="002D566E">
      <w:pPr>
        <w:spacing w:line="276" w:lineRule="auto"/>
        <w:contextualSpacing/>
        <w:jc w:val="both"/>
        <w:rPr>
          <w:rFonts w:ascii="Arial" w:hAnsi="Arial" w:cs="Arial"/>
          <w:szCs w:val="24"/>
        </w:rPr>
      </w:pPr>
    </w:p>
    <w:p w:rsidR="00226D5F" w:rsidRPr="00047835" w:rsidRDefault="00695334" w:rsidP="002D566E">
      <w:pPr>
        <w:pStyle w:val="Prrafodelista"/>
        <w:numPr>
          <w:ilvl w:val="1"/>
          <w:numId w:val="8"/>
        </w:numPr>
        <w:spacing w:line="276" w:lineRule="auto"/>
        <w:rPr>
          <w:rFonts w:ascii="Arial" w:hAnsi="Arial" w:cs="Arial"/>
          <w:b/>
          <w:sz w:val="24"/>
          <w:szCs w:val="24"/>
        </w:rPr>
      </w:pPr>
      <w:r w:rsidRPr="00047835">
        <w:rPr>
          <w:rFonts w:ascii="Arial" w:hAnsi="Arial" w:cs="Arial"/>
          <w:b/>
          <w:sz w:val="24"/>
          <w:szCs w:val="24"/>
        </w:rPr>
        <w:t xml:space="preserve">Síntesis de la sentencia </w:t>
      </w:r>
      <w:r w:rsidR="00E31323">
        <w:rPr>
          <w:rFonts w:ascii="Arial" w:hAnsi="Arial" w:cs="Arial"/>
          <w:b/>
          <w:sz w:val="24"/>
          <w:szCs w:val="24"/>
        </w:rPr>
        <w:t>consultada</w:t>
      </w:r>
    </w:p>
    <w:p w:rsidR="000D4F01" w:rsidRDefault="00907F08" w:rsidP="002D566E">
      <w:pPr>
        <w:spacing w:line="276" w:lineRule="auto"/>
        <w:contextualSpacing/>
        <w:jc w:val="both"/>
        <w:rPr>
          <w:rFonts w:ascii="Arial" w:hAnsi="Arial" w:cs="Arial"/>
          <w:szCs w:val="24"/>
          <w:lang w:eastAsia="es-CO"/>
        </w:rPr>
      </w:pPr>
      <w:r w:rsidRPr="00510E28">
        <w:rPr>
          <w:rFonts w:ascii="Arial" w:hAnsi="Arial" w:cs="Arial"/>
          <w:szCs w:val="24"/>
          <w:lang w:eastAsia="es-CO"/>
        </w:rPr>
        <w:t xml:space="preserve">El Juzgado </w:t>
      </w:r>
      <w:r w:rsidR="00E31323">
        <w:rPr>
          <w:rFonts w:ascii="Arial" w:hAnsi="Arial" w:cs="Arial"/>
          <w:szCs w:val="24"/>
          <w:lang w:eastAsia="es-CO"/>
        </w:rPr>
        <w:t xml:space="preserve">Segundo </w:t>
      </w:r>
      <w:r w:rsidRPr="00510E28">
        <w:rPr>
          <w:rFonts w:ascii="Arial" w:hAnsi="Arial" w:cs="Arial"/>
          <w:szCs w:val="24"/>
          <w:lang w:eastAsia="es-CO"/>
        </w:rPr>
        <w:t xml:space="preserve">Laboral del Circuito de Pereira, </w:t>
      </w:r>
      <w:r w:rsidR="00764F78">
        <w:rPr>
          <w:rFonts w:ascii="Arial" w:hAnsi="Arial" w:cs="Arial"/>
          <w:szCs w:val="24"/>
          <w:lang w:eastAsia="es-CO"/>
        </w:rPr>
        <w:t>declaró que el señor</w:t>
      </w:r>
      <w:r w:rsidR="00DB6DA3">
        <w:rPr>
          <w:rFonts w:ascii="Arial" w:hAnsi="Arial" w:cs="Arial"/>
          <w:szCs w:val="24"/>
          <w:lang w:eastAsia="es-CO"/>
        </w:rPr>
        <w:t xml:space="preserve"> </w:t>
      </w:r>
      <w:r w:rsidR="00A95DC6">
        <w:rPr>
          <w:rFonts w:ascii="Arial" w:hAnsi="Arial" w:cs="Arial"/>
          <w:szCs w:val="24"/>
          <w:lang w:eastAsia="es-CO"/>
        </w:rPr>
        <w:t xml:space="preserve">Jorge </w:t>
      </w:r>
      <w:r w:rsidR="00E31323">
        <w:rPr>
          <w:rFonts w:ascii="Arial" w:hAnsi="Arial" w:cs="Arial"/>
          <w:szCs w:val="24"/>
          <w:lang w:eastAsia="es-CO"/>
        </w:rPr>
        <w:t xml:space="preserve">Mario </w:t>
      </w:r>
      <w:proofErr w:type="spellStart"/>
      <w:r w:rsidR="00E31323">
        <w:rPr>
          <w:rFonts w:ascii="Arial" w:hAnsi="Arial" w:cs="Arial"/>
          <w:szCs w:val="24"/>
          <w:lang w:eastAsia="es-CO"/>
        </w:rPr>
        <w:t>Aranzazu</w:t>
      </w:r>
      <w:proofErr w:type="spellEnd"/>
      <w:r w:rsidR="00E31323">
        <w:rPr>
          <w:rFonts w:ascii="Arial" w:hAnsi="Arial" w:cs="Arial"/>
          <w:szCs w:val="24"/>
          <w:lang w:eastAsia="es-CO"/>
        </w:rPr>
        <w:t xml:space="preserve"> Loaiza, tenía derecho al reconocimiento de la pensión de invalidez con fundamento en el artículo 6° del Acuerdo 049/90, a partir del 27/10/2010</w:t>
      </w:r>
      <w:r w:rsidR="001F2FA9">
        <w:rPr>
          <w:rFonts w:ascii="Arial" w:hAnsi="Arial" w:cs="Arial"/>
          <w:szCs w:val="24"/>
          <w:lang w:eastAsia="es-CO"/>
        </w:rPr>
        <w:t>, en cuantía de u</w:t>
      </w:r>
      <w:r w:rsidR="00C47CDB">
        <w:rPr>
          <w:rFonts w:ascii="Arial" w:hAnsi="Arial" w:cs="Arial"/>
          <w:szCs w:val="24"/>
          <w:lang w:eastAsia="es-CO"/>
        </w:rPr>
        <w:t xml:space="preserve">n </w:t>
      </w:r>
      <w:proofErr w:type="spellStart"/>
      <w:r w:rsidR="00C47CDB">
        <w:rPr>
          <w:rFonts w:ascii="Arial" w:hAnsi="Arial" w:cs="Arial"/>
          <w:szCs w:val="24"/>
          <w:lang w:eastAsia="es-CO"/>
        </w:rPr>
        <w:t>SMLMV</w:t>
      </w:r>
      <w:proofErr w:type="spellEnd"/>
      <w:r w:rsidR="00C47CDB">
        <w:rPr>
          <w:rFonts w:ascii="Arial" w:hAnsi="Arial" w:cs="Arial"/>
          <w:szCs w:val="24"/>
          <w:lang w:eastAsia="es-CO"/>
        </w:rPr>
        <w:t xml:space="preserve"> y con derecho a </w:t>
      </w:r>
      <w:r w:rsidR="00A249B7">
        <w:rPr>
          <w:rFonts w:ascii="Arial" w:hAnsi="Arial" w:cs="Arial"/>
          <w:szCs w:val="24"/>
          <w:lang w:eastAsia="es-CO"/>
        </w:rPr>
        <w:t xml:space="preserve">14 </w:t>
      </w:r>
      <w:r w:rsidR="00C47CDB">
        <w:rPr>
          <w:rFonts w:ascii="Arial" w:hAnsi="Arial" w:cs="Arial"/>
          <w:szCs w:val="24"/>
          <w:lang w:eastAsia="es-CO"/>
        </w:rPr>
        <w:t>mesadas a</w:t>
      </w:r>
      <w:r w:rsidR="00A249B7">
        <w:rPr>
          <w:rFonts w:ascii="Arial" w:hAnsi="Arial" w:cs="Arial"/>
          <w:szCs w:val="24"/>
          <w:lang w:eastAsia="es-CO"/>
        </w:rPr>
        <w:t>nuales</w:t>
      </w:r>
      <w:r w:rsidR="00C04E54">
        <w:rPr>
          <w:rFonts w:ascii="Arial" w:hAnsi="Arial" w:cs="Arial"/>
          <w:szCs w:val="24"/>
          <w:lang w:eastAsia="es-CO"/>
        </w:rPr>
        <w:t xml:space="preserve">, a cargo de </w:t>
      </w:r>
      <w:proofErr w:type="spellStart"/>
      <w:r w:rsidR="00C04E54">
        <w:rPr>
          <w:rFonts w:ascii="Arial" w:hAnsi="Arial" w:cs="Arial"/>
          <w:szCs w:val="24"/>
          <w:lang w:eastAsia="es-CO"/>
        </w:rPr>
        <w:t>Colpensiones</w:t>
      </w:r>
      <w:proofErr w:type="spellEnd"/>
      <w:r w:rsidR="00C04E54">
        <w:rPr>
          <w:rFonts w:ascii="Arial" w:hAnsi="Arial" w:cs="Arial"/>
          <w:szCs w:val="24"/>
          <w:lang w:eastAsia="es-CO"/>
        </w:rPr>
        <w:t>.</w:t>
      </w:r>
    </w:p>
    <w:p w:rsidR="000D4F01" w:rsidRDefault="000D4F01" w:rsidP="002D566E">
      <w:pPr>
        <w:spacing w:line="276" w:lineRule="auto"/>
        <w:contextualSpacing/>
        <w:jc w:val="both"/>
        <w:rPr>
          <w:rFonts w:ascii="Arial" w:hAnsi="Arial" w:cs="Arial"/>
          <w:szCs w:val="24"/>
          <w:lang w:eastAsia="es-CO"/>
        </w:rPr>
      </w:pPr>
    </w:p>
    <w:p w:rsidR="00A249B7" w:rsidRPr="00510E28" w:rsidRDefault="00765F89" w:rsidP="002D566E">
      <w:pPr>
        <w:spacing w:line="276" w:lineRule="auto"/>
        <w:contextualSpacing/>
        <w:jc w:val="both"/>
        <w:rPr>
          <w:rFonts w:ascii="Arial" w:hAnsi="Arial" w:cs="Arial"/>
          <w:szCs w:val="24"/>
          <w:lang w:eastAsia="es-CO"/>
        </w:rPr>
      </w:pPr>
      <w:r>
        <w:rPr>
          <w:rFonts w:ascii="Arial" w:hAnsi="Arial" w:cs="Arial"/>
          <w:szCs w:val="24"/>
          <w:lang w:eastAsia="es-CO"/>
        </w:rPr>
        <w:t xml:space="preserve">Ordenó </w:t>
      </w:r>
      <w:r w:rsidR="00A249B7">
        <w:rPr>
          <w:rFonts w:ascii="Arial" w:hAnsi="Arial" w:cs="Arial"/>
          <w:szCs w:val="24"/>
          <w:lang w:eastAsia="es-CO"/>
        </w:rPr>
        <w:t>el reconocimiento de los intereses moratorios a partir de</w:t>
      </w:r>
      <w:r w:rsidR="001F2FA9">
        <w:rPr>
          <w:rFonts w:ascii="Arial" w:hAnsi="Arial" w:cs="Arial"/>
          <w:szCs w:val="24"/>
          <w:lang w:eastAsia="es-CO"/>
        </w:rPr>
        <w:t xml:space="preserve"> </w:t>
      </w:r>
      <w:r w:rsidR="00A249B7">
        <w:rPr>
          <w:rFonts w:ascii="Arial" w:hAnsi="Arial" w:cs="Arial"/>
          <w:szCs w:val="24"/>
          <w:lang w:eastAsia="es-CO"/>
        </w:rPr>
        <w:t>l</w:t>
      </w:r>
      <w:r w:rsidR="001F2FA9">
        <w:rPr>
          <w:rFonts w:ascii="Arial" w:hAnsi="Arial" w:cs="Arial"/>
          <w:szCs w:val="24"/>
          <w:lang w:eastAsia="es-CO"/>
        </w:rPr>
        <w:t>a</w:t>
      </w:r>
      <w:r w:rsidR="00A249B7">
        <w:rPr>
          <w:rFonts w:ascii="Arial" w:hAnsi="Arial" w:cs="Arial"/>
          <w:szCs w:val="24"/>
          <w:lang w:eastAsia="es-CO"/>
        </w:rPr>
        <w:t xml:space="preserve"> </w:t>
      </w:r>
      <w:r w:rsidR="00430261">
        <w:rPr>
          <w:rFonts w:ascii="Arial" w:hAnsi="Arial" w:cs="Arial"/>
          <w:szCs w:val="24"/>
          <w:lang w:eastAsia="es-CO"/>
        </w:rPr>
        <w:t>ejecutoria de la sentencia</w:t>
      </w:r>
      <w:r w:rsidR="001F2FA9">
        <w:rPr>
          <w:rFonts w:ascii="Arial" w:hAnsi="Arial" w:cs="Arial"/>
          <w:szCs w:val="24"/>
          <w:lang w:eastAsia="es-CO"/>
        </w:rPr>
        <w:t xml:space="preserve"> y; absolvió de todas las pretensiones a Porvenir y MAPFRE.</w:t>
      </w:r>
    </w:p>
    <w:p w:rsidR="00907F08" w:rsidRPr="00907F08" w:rsidRDefault="00907F08" w:rsidP="002D566E">
      <w:pPr>
        <w:spacing w:line="276" w:lineRule="auto"/>
        <w:contextualSpacing/>
        <w:jc w:val="both"/>
        <w:rPr>
          <w:rFonts w:ascii="Arial" w:hAnsi="Arial" w:cs="Arial"/>
          <w:color w:val="ED7D31" w:themeColor="accent2"/>
          <w:szCs w:val="24"/>
          <w:lang w:eastAsia="es-CO"/>
        </w:rPr>
      </w:pPr>
    </w:p>
    <w:p w:rsidR="00C47CDB" w:rsidRDefault="0020288B" w:rsidP="001F2FA9">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esa conclusión</w:t>
      </w:r>
      <w:r w:rsidRPr="00430261">
        <w:rPr>
          <w:rFonts w:ascii="Arial" w:hAnsi="Arial" w:cs="Arial"/>
          <w:color w:val="000000"/>
          <w:szCs w:val="24"/>
          <w:lang w:eastAsia="es-CO"/>
        </w:rPr>
        <w:t>, expresó</w:t>
      </w:r>
      <w:r>
        <w:rPr>
          <w:rFonts w:ascii="Arial" w:hAnsi="Arial" w:cs="Arial"/>
          <w:color w:val="000000"/>
          <w:szCs w:val="24"/>
          <w:lang w:eastAsia="es-CO"/>
        </w:rPr>
        <w:t xml:space="preserve"> </w:t>
      </w:r>
      <w:r w:rsidR="00497C10">
        <w:rPr>
          <w:rFonts w:ascii="Arial" w:hAnsi="Arial" w:cs="Arial"/>
          <w:color w:val="000000"/>
          <w:szCs w:val="24"/>
          <w:lang w:eastAsia="es-CO"/>
        </w:rPr>
        <w:t xml:space="preserve">que </w:t>
      </w:r>
      <w:r w:rsidR="00187EE0">
        <w:rPr>
          <w:rFonts w:ascii="Arial" w:hAnsi="Arial" w:cs="Arial"/>
          <w:color w:val="000000"/>
          <w:szCs w:val="24"/>
          <w:lang w:eastAsia="es-CO"/>
        </w:rPr>
        <w:t xml:space="preserve">conforme con el artículo 42 del Decreto 1406 de 1999, la entidad responsable por el reconocimiento de  la pensión de invalidez del demandante, sería aquella a la que se encontraba afiliado al momento de la estructuración del estado de invalidez, por lo que sería PORVENIR S.A.; sin embargo, </w:t>
      </w:r>
      <w:r w:rsidR="00995EFB">
        <w:rPr>
          <w:rFonts w:ascii="Arial" w:hAnsi="Arial" w:cs="Arial"/>
          <w:color w:val="000000"/>
          <w:szCs w:val="24"/>
          <w:lang w:eastAsia="es-CO"/>
        </w:rPr>
        <w:t>como tal estado es producto de una enfermedad degenerativa, la jurisprudencia</w:t>
      </w:r>
      <w:r w:rsidR="00995EFB">
        <w:rPr>
          <w:rStyle w:val="Refdenotaalpie"/>
          <w:rFonts w:ascii="Arial" w:hAnsi="Arial" w:cs="Arial"/>
          <w:color w:val="000000"/>
          <w:szCs w:val="24"/>
          <w:lang w:eastAsia="es-CO"/>
        </w:rPr>
        <w:footnoteReference w:id="1"/>
      </w:r>
      <w:r w:rsidR="00995EFB">
        <w:rPr>
          <w:rFonts w:ascii="Arial" w:hAnsi="Arial" w:cs="Arial"/>
          <w:color w:val="000000"/>
          <w:szCs w:val="24"/>
          <w:lang w:eastAsia="es-CO"/>
        </w:rPr>
        <w:t xml:space="preserve"> a determinado que la entidad responsable del reconocimiento es la última a la que se encuentre válidamente afiliado, por lo tanto, debe ser </w:t>
      </w:r>
      <w:proofErr w:type="spellStart"/>
      <w:r w:rsidR="00995EFB">
        <w:rPr>
          <w:rFonts w:ascii="Arial" w:hAnsi="Arial" w:cs="Arial"/>
          <w:color w:val="000000"/>
          <w:szCs w:val="24"/>
          <w:lang w:eastAsia="es-CO"/>
        </w:rPr>
        <w:t>Colpensiones</w:t>
      </w:r>
      <w:proofErr w:type="spellEnd"/>
      <w:r w:rsidR="00995EFB">
        <w:rPr>
          <w:rFonts w:ascii="Arial" w:hAnsi="Arial" w:cs="Arial"/>
          <w:color w:val="000000"/>
          <w:szCs w:val="24"/>
          <w:lang w:eastAsia="es-CO"/>
        </w:rPr>
        <w:t>.</w:t>
      </w:r>
    </w:p>
    <w:p w:rsidR="00865F95" w:rsidRDefault="00865F95" w:rsidP="001F2FA9">
      <w:pPr>
        <w:spacing w:line="276" w:lineRule="auto"/>
        <w:jc w:val="both"/>
        <w:rPr>
          <w:rFonts w:ascii="Arial" w:hAnsi="Arial" w:cs="Arial"/>
          <w:color w:val="000000"/>
          <w:szCs w:val="24"/>
          <w:lang w:eastAsia="es-CO"/>
        </w:rPr>
      </w:pPr>
    </w:p>
    <w:p w:rsidR="00865F95" w:rsidRDefault="00865F95" w:rsidP="001F2FA9">
      <w:pPr>
        <w:spacing w:line="276" w:lineRule="auto"/>
        <w:jc w:val="both"/>
        <w:rPr>
          <w:rFonts w:ascii="Arial" w:hAnsi="Arial" w:cs="Arial"/>
          <w:color w:val="000000"/>
          <w:szCs w:val="24"/>
          <w:lang w:eastAsia="es-CO"/>
        </w:rPr>
      </w:pPr>
      <w:r>
        <w:rPr>
          <w:rFonts w:ascii="Arial" w:hAnsi="Arial" w:cs="Arial"/>
          <w:color w:val="000000"/>
          <w:szCs w:val="24"/>
          <w:lang w:eastAsia="es-CO"/>
        </w:rPr>
        <w:t>Como el demandante no satisfac</w:t>
      </w:r>
      <w:r w:rsidR="00B74FAA">
        <w:rPr>
          <w:rFonts w:ascii="Arial" w:hAnsi="Arial" w:cs="Arial"/>
          <w:color w:val="000000"/>
          <w:szCs w:val="24"/>
          <w:lang w:eastAsia="es-CO"/>
        </w:rPr>
        <w:t xml:space="preserve">ía </w:t>
      </w:r>
      <w:r>
        <w:rPr>
          <w:rFonts w:ascii="Arial" w:hAnsi="Arial" w:cs="Arial"/>
          <w:color w:val="000000"/>
          <w:szCs w:val="24"/>
          <w:lang w:eastAsia="es-CO"/>
        </w:rPr>
        <w:t>las exigencias de la Ley 860/03, dado que dentro de los 3 años anteriores a la invalidez no registra cotizaciones, por lo que de contera, tampoco las del artículo 39 de la Ley 100/93; la a-quo aplicó el principio de la condición más beneficiosa y acudió al Acuerdo 049/90, dado que para ella puede acudirse a cualquier disposición del pasado, tras acoger el criterio de la Corte Constitucional</w:t>
      </w:r>
      <w:r>
        <w:rPr>
          <w:rStyle w:val="Refdenotaalpie"/>
          <w:rFonts w:ascii="Arial" w:hAnsi="Arial" w:cs="Arial"/>
          <w:color w:val="000000"/>
          <w:szCs w:val="24"/>
          <w:lang w:eastAsia="es-CO"/>
        </w:rPr>
        <w:footnoteReference w:id="2"/>
      </w:r>
      <w:r>
        <w:rPr>
          <w:rFonts w:ascii="Arial" w:hAnsi="Arial" w:cs="Arial"/>
          <w:color w:val="000000"/>
          <w:szCs w:val="24"/>
          <w:lang w:eastAsia="es-CO"/>
        </w:rPr>
        <w:t>.</w:t>
      </w:r>
    </w:p>
    <w:p w:rsidR="006E59ED" w:rsidRDefault="00B74FAA" w:rsidP="001F2FA9">
      <w:pPr>
        <w:spacing w:line="276" w:lineRule="auto"/>
        <w:jc w:val="both"/>
        <w:rPr>
          <w:rFonts w:ascii="Arial" w:hAnsi="Arial" w:cs="Arial"/>
          <w:color w:val="000000"/>
          <w:szCs w:val="24"/>
          <w:lang w:eastAsia="es-CO"/>
        </w:rPr>
      </w:pPr>
      <w:r>
        <w:rPr>
          <w:rFonts w:ascii="Arial" w:hAnsi="Arial" w:cs="Arial"/>
          <w:color w:val="000000"/>
          <w:szCs w:val="24"/>
          <w:lang w:eastAsia="es-CO"/>
        </w:rPr>
        <w:t>Como en toda la vida laboral el demandante cotizó 356,29 semanas, de las cuales 319,72 lo fueron en vigencia del Acuerdo 049/90, determinó que tenía derecho al reconocimiento de la pensión de invalidez, desde la fecha de estructuración de la invalidez.</w:t>
      </w:r>
    </w:p>
    <w:p w:rsidR="00692B85" w:rsidRDefault="00692B85" w:rsidP="001F2FA9">
      <w:pPr>
        <w:spacing w:line="276" w:lineRule="auto"/>
        <w:jc w:val="both"/>
        <w:rPr>
          <w:rFonts w:ascii="Arial" w:hAnsi="Arial" w:cs="Arial"/>
          <w:color w:val="000000"/>
          <w:szCs w:val="24"/>
          <w:lang w:eastAsia="es-CO"/>
        </w:rPr>
      </w:pPr>
    </w:p>
    <w:p w:rsidR="004E0EBF" w:rsidRDefault="00023EF9" w:rsidP="002D566E">
      <w:pPr>
        <w:shd w:val="clear" w:color="auto" w:fill="FFFFFF"/>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1.3</w:t>
      </w:r>
      <w:r w:rsidR="00176304">
        <w:rPr>
          <w:rFonts w:ascii="Arial" w:hAnsi="Arial" w:cs="Arial"/>
          <w:b/>
          <w:color w:val="000000"/>
          <w:szCs w:val="24"/>
          <w:lang w:eastAsia="es-CO"/>
        </w:rPr>
        <w:t>.</w:t>
      </w:r>
      <w:r w:rsidR="00695334">
        <w:rPr>
          <w:rFonts w:ascii="Arial" w:hAnsi="Arial" w:cs="Arial"/>
          <w:b/>
          <w:color w:val="000000"/>
          <w:szCs w:val="24"/>
          <w:lang w:eastAsia="es-CO"/>
        </w:rPr>
        <w:t xml:space="preserve"> </w:t>
      </w:r>
      <w:r w:rsidR="00042D73">
        <w:rPr>
          <w:rFonts w:ascii="Arial" w:hAnsi="Arial" w:cs="Arial"/>
          <w:b/>
          <w:color w:val="000000"/>
          <w:szCs w:val="24"/>
          <w:lang w:eastAsia="es-CO"/>
        </w:rPr>
        <w:t>Grado jurisdiccional de consulta</w:t>
      </w:r>
    </w:p>
    <w:p w:rsidR="00040DA8" w:rsidRDefault="00040DA8" w:rsidP="002D566E">
      <w:pPr>
        <w:shd w:val="clear" w:color="auto" w:fill="FFFFFF"/>
        <w:spacing w:line="276" w:lineRule="auto"/>
        <w:contextualSpacing/>
        <w:jc w:val="both"/>
        <w:rPr>
          <w:rFonts w:ascii="Arial" w:hAnsi="Arial" w:cs="Arial"/>
          <w:b/>
          <w:color w:val="000000"/>
          <w:szCs w:val="24"/>
          <w:lang w:eastAsia="es-CO"/>
        </w:rPr>
      </w:pPr>
    </w:p>
    <w:p w:rsidR="00040DA8" w:rsidRDefault="00040DA8" w:rsidP="002D566E">
      <w:pPr>
        <w:shd w:val="clear" w:color="auto" w:fill="FFFFFF"/>
        <w:spacing w:line="276" w:lineRule="auto"/>
        <w:contextualSpacing/>
        <w:jc w:val="both"/>
        <w:rPr>
          <w:rFonts w:ascii="Arial" w:hAnsi="Arial" w:cs="Arial"/>
          <w:color w:val="000000"/>
          <w:szCs w:val="24"/>
          <w:lang w:eastAsia="es-CO"/>
        </w:rPr>
      </w:pPr>
      <w:r w:rsidRPr="00040DA8">
        <w:rPr>
          <w:rFonts w:ascii="Arial" w:hAnsi="Arial" w:cs="Arial"/>
          <w:color w:val="000000"/>
          <w:szCs w:val="24"/>
          <w:lang w:eastAsia="es-CO"/>
        </w:rPr>
        <w:t xml:space="preserve">De conformidad con lo dispuesto por el artículo 69 del </w:t>
      </w:r>
      <w:proofErr w:type="spellStart"/>
      <w:r w:rsidRPr="00040DA8">
        <w:rPr>
          <w:rFonts w:ascii="Arial" w:hAnsi="Arial" w:cs="Arial"/>
          <w:color w:val="000000"/>
          <w:szCs w:val="24"/>
          <w:lang w:eastAsia="es-CO"/>
        </w:rPr>
        <w:t>C.P.L</w:t>
      </w:r>
      <w:proofErr w:type="spellEnd"/>
      <w:r w:rsidRPr="00040DA8">
        <w:rPr>
          <w:rFonts w:ascii="Arial" w:hAnsi="Arial" w:cs="Arial"/>
          <w:color w:val="000000"/>
          <w:szCs w:val="24"/>
          <w:lang w:eastAsia="es-CO"/>
        </w:rPr>
        <w:t xml:space="preserve">. se ordenó el grado jurisdiccional de consulta respecto de la anterior decisión, al haber resultado </w:t>
      </w:r>
      <w:r w:rsidR="00E2264A">
        <w:rPr>
          <w:rFonts w:ascii="Arial" w:hAnsi="Arial" w:cs="Arial"/>
          <w:color w:val="000000"/>
          <w:szCs w:val="24"/>
          <w:lang w:eastAsia="es-CO"/>
        </w:rPr>
        <w:t xml:space="preserve">la misma </w:t>
      </w:r>
      <w:r w:rsidRPr="00040DA8">
        <w:rPr>
          <w:rFonts w:ascii="Arial" w:hAnsi="Arial" w:cs="Arial"/>
          <w:color w:val="000000"/>
          <w:szCs w:val="24"/>
          <w:lang w:eastAsia="es-CO"/>
        </w:rPr>
        <w:t>adversa a los intereses de</w:t>
      </w:r>
      <w:r w:rsidR="00E2264A">
        <w:rPr>
          <w:rFonts w:ascii="Arial" w:hAnsi="Arial" w:cs="Arial"/>
          <w:color w:val="000000"/>
          <w:szCs w:val="24"/>
          <w:lang w:eastAsia="es-CO"/>
        </w:rPr>
        <w:t xml:space="preserve"> </w:t>
      </w:r>
      <w:r w:rsidRPr="00040DA8">
        <w:rPr>
          <w:rFonts w:ascii="Arial" w:hAnsi="Arial" w:cs="Arial"/>
          <w:color w:val="000000"/>
          <w:szCs w:val="24"/>
          <w:lang w:eastAsia="es-CO"/>
        </w:rPr>
        <w:t>l</w:t>
      </w:r>
      <w:r w:rsidR="00E2264A">
        <w:rPr>
          <w:rFonts w:ascii="Arial" w:hAnsi="Arial" w:cs="Arial"/>
          <w:color w:val="000000"/>
          <w:szCs w:val="24"/>
          <w:lang w:eastAsia="es-CO"/>
        </w:rPr>
        <w:t>a</w:t>
      </w:r>
      <w:r w:rsidRPr="00040DA8">
        <w:rPr>
          <w:rFonts w:ascii="Arial" w:hAnsi="Arial" w:cs="Arial"/>
          <w:color w:val="000000"/>
          <w:szCs w:val="24"/>
          <w:lang w:eastAsia="es-CO"/>
        </w:rPr>
        <w:t xml:space="preserve"> demanda</w:t>
      </w:r>
      <w:r w:rsidR="002471F8">
        <w:rPr>
          <w:rFonts w:ascii="Arial" w:hAnsi="Arial" w:cs="Arial"/>
          <w:color w:val="000000"/>
          <w:szCs w:val="24"/>
          <w:lang w:eastAsia="es-CO"/>
        </w:rPr>
        <w:t>da</w:t>
      </w:r>
      <w:r w:rsidRPr="00040DA8">
        <w:rPr>
          <w:rFonts w:ascii="Arial" w:hAnsi="Arial" w:cs="Arial"/>
          <w:color w:val="000000"/>
          <w:szCs w:val="24"/>
          <w:lang w:eastAsia="es-CO"/>
        </w:rPr>
        <w:t>.</w:t>
      </w:r>
    </w:p>
    <w:p w:rsidR="00764F78" w:rsidRDefault="00764F78" w:rsidP="002D566E">
      <w:pPr>
        <w:shd w:val="clear" w:color="auto" w:fill="FFFFFF"/>
        <w:spacing w:line="276" w:lineRule="auto"/>
        <w:contextualSpacing/>
        <w:jc w:val="both"/>
        <w:rPr>
          <w:rFonts w:ascii="Arial" w:hAnsi="Arial" w:cs="Arial"/>
          <w:color w:val="000000"/>
          <w:szCs w:val="24"/>
          <w:lang w:eastAsia="es-CO"/>
        </w:rPr>
      </w:pPr>
    </w:p>
    <w:p w:rsidR="00F62ABF" w:rsidRPr="0000603E" w:rsidRDefault="00F62ABF" w:rsidP="00F62ABF">
      <w:pPr>
        <w:shd w:val="clear" w:color="auto" w:fill="FFFFFF"/>
        <w:spacing w:line="276" w:lineRule="auto"/>
        <w:jc w:val="center"/>
        <w:rPr>
          <w:rFonts w:ascii="Arial" w:hAnsi="Arial" w:cs="Arial"/>
          <w:b/>
          <w:szCs w:val="24"/>
        </w:rPr>
      </w:pPr>
      <w:r w:rsidRPr="0000603E">
        <w:rPr>
          <w:rFonts w:ascii="Arial" w:hAnsi="Arial" w:cs="Arial"/>
          <w:b/>
          <w:szCs w:val="24"/>
        </w:rPr>
        <w:t>CONSIDERACIONES</w:t>
      </w:r>
    </w:p>
    <w:p w:rsidR="00F62ABF" w:rsidRPr="0000603E" w:rsidRDefault="00F62ABF" w:rsidP="00F62ABF">
      <w:pPr>
        <w:pStyle w:val="Prrafodelista"/>
        <w:shd w:val="clear" w:color="auto" w:fill="FFFFFF"/>
        <w:tabs>
          <w:tab w:val="left" w:pos="5197"/>
        </w:tabs>
        <w:spacing w:line="276" w:lineRule="auto"/>
        <w:ind w:left="1800"/>
        <w:jc w:val="both"/>
        <w:rPr>
          <w:rFonts w:ascii="Arial" w:hAnsi="Arial" w:cs="Arial"/>
          <w:b/>
          <w:sz w:val="24"/>
          <w:szCs w:val="24"/>
        </w:rPr>
      </w:pPr>
    </w:p>
    <w:p w:rsidR="00F62ABF" w:rsidRPr="0000603E" w:rsidRDefault="00DB17E8" w:rsidP="00F62ABF">
      <w:pPr>
        <w:pStyle w:val="Prrafodelista"/>
        <w:numPr>
          <w:ilvl w:val="0"/>
          <w:numId w:val="11"/>
        </w:numPr>
        <w:shd w:val="clear" w:color="auto" w:fill="FFFFFF"/>
        <w:tabs>
          <w:tab w:val="left" w:pos="5197"/>
        </w:tabs>
        <w:spacing w:line="276" w:lineRule="auto"/>
        <w:jc w:val="both"/>
        <w:rPr>
          <w:rFonts w:ascii="Arial" w:hAnsi="Arial" w:cs="Arial"/>
          <w:sz w:val="24"/>
          <w:szCs w:val="24"/>
        </w:rPr>
      </w:pPr>
      <w:r>
        <w:rPr>
          <w:rFonts w:ascii="Arial" w:hAnsi="Arial" w:cs="Arial"/>
          <w:b/>
          <w:sz w:val="24"/>
          <w:szCs w:val="24"/>
        </w:rPr>
        <w:t>De</w:t>
      </w:r>
      <w:r w:rsidR="00C04E54">
        <w:rPr>
          <w:rFonts w:ascii="Arial" w:hAnsi="Arial" w:cs="Arial"/>
          <w:b/>
          <w:sz w:val="24"/>
          <w:szCs w:val="24"/>
        </w:rPr>
        <w:t xml:space="preserve"> </w:t>
      </w:r>
      <w:r w:rsidR="00F62ABF" w:rsidRPr="0000603E">
        <w:rPr>
          <w:rFonts w:ascii="Arial" w:hAnsi="Arial" w:cs="Arial"/>
          <w:b/>
          <w:sz w:val="24"/>
          <w:szCs w:val="24"/>
        </w:rPr>
        <w:t>l</w:t>
      </w:r>
      <w:r w:rsidR="00C04E54">
        <w:rPr>
          <w:rFonts w:ascii="Arial" w:hAnsi="Arial" w:cs="Arial"/>
          <w:b/>
          <w:sz w:val="24"/>
          <w:szCs w:val="24"/>
        </w:rPr>
        <w:t>os</w:t>
      </w:r>
      <w:r>
        <w:rPr>
          <w:rFonts w:ascii="Arial" w:hAnsi="Arial" w:cs="Arial"/>
          <w:b/>
          <w:sz w:val="24"/>
          <w:szCs w:val="24"/>
        </w:rPr>
        <w:t xml:space="preserve"> problema</w:t>
      </w:r>
      <w:r w:rsidR="00C04E54">
        <w:rPr>
          <w:rFonts w:ascii="Arial" w:hAnsi="Arial" w:cs="Arial"/>
          <w:b/>
          <w:sz w:val="24"/>
          <w:szCs w:val="24"/>
        </w:rPr>
        <w:t>s</w:t>
      </w:r>
      <w:r>
        <w:rPr>
          <w:rFonts w:ascii="Arial" w:hAnsi="Arial" w:cs="Arial"/>
          <w:b/>
          <w:sz w:val="24"/>
          <w:szCs w:val="24"/>
        </w:rPr>
        <w:t xml:space="preserve"> jurídico</w:t>
      </w:r>
      <w:r w:rsidR="00C04E54">
        <w:rPr>
          <w:rFonts w:ascii="Arial" w:hAnsi="Arial" w:cs="Arial"/>
          <w:b/>
          <w:sz w:val="24"/>
          <w:szCs w:val="24"/>
        </w:rPr>
        <w:t>s</w:t>
      </w:r>
    </w:p>
    <w:p w:rsidR="00F62ABF" w:rsidRPr="0000603E" w:rsidRDefault="00F62ABF" w:rsidP="00F62ABF">
      <w:pPr>
        <w:shd w:val="clear" w:color="auto" w:fill="FFFFFF"/>
        <w:tabs>
          <w:tab w:val="left" w:pos="5197"/>
        </w:tabs>
        <w:spacing w:line="276" w:lineRule="auto"/>
        <w:contextualSpacing/>
        <w:jc w:val="both"/>
        <w:rPr>
          <w:rFonts w:ascii="Arial" w:hAnsi="Arial" w:cs="Arial"/>
          <w:color w:val="000000"/>
          <w:szCs w:val="24"/>
          <w:lang w:eastAsia="es-CO"/>
        </w:rPr>
      </w:pPr>
      <w:r w:rsidRPr="0000603E">
        <w:rPr>
          <w:rFonts w:ascii="Arial" w:hAnsi="Arial" w:cs="Arial"/>
          <w:color w:val="000000"/>
          <w:szCs w:val="24"/>
          <w:lang w:eastAsia="es-CO"/>
        </w:rPr>
        <w:t xml:space="preserve">Visto el recuento anterior, la Sala formula </w:t>
      </w:r>
      <w:r w:rsidR="00DB17E8">
        <w:rPr>
          <w:rFonts w:ascii="Arial" w:hAnsi="Arial" w:cs="Arial"/>
          <w:color w:val="000000"/>
          <w:szCs w:val="24"/>
          <w:lang w:eastAsia="es-CO"/>
        </w:rPr>
        <w:t>l</w:t>
      </w:r>
      <w:r w:rsidR="00C04E54">
        <w:rPr>
          <w:rFonts w:ascii="Arial" w:hAnsi="Arial" w:cs="Arial"/>
          <w:color w:val="000000"/>
          <w:szCs w:val="24"/>
          <w:lang w:eastAsia="es-CO"/>
        </w:rPr>
        <w:t>os</w:t>
      </w:r>
      <w:r w:rsidR="00DB17E8">
        <w:rPr>
          <w:rFonts w:ascii="Arial" w:hAnsi="Arial" w:cs="Arial"/>
          <w:color w:val="000000"/>
          <w:szCs w:val="24"/>
          <w:lang w:eastAsia="es-CO"/>
        </w:rPr>
        <w:t xml:space="preserve"> </w:t>
      </w:r>
      <w:r w:rsidRPr="0000603E">
        <w:rPr>
          <w:rFonts w:ascii="Arial" w:hAnsi="Arial" w:cs="Arial"/>
          <w:color w:val="000000"/>
          <w:szCs w:val="24"/>
          <w:lang w:eastAsia="es-CO"/>
        </w:rPr>
        <w:t>siguiente</w:t>
      </w:r>
      <w:r w:rsidR="00C04E54">
        <w:rPr>
          <w:rFonts w:ascii="Arial" w:hAnsi="Arial" w:cs="Arial"/>
          <w:color w:val="000000"/>
          <w:szCs w:val="24"/>
          <w:lang w:eastAsia="es-CO"/>
        </w:rPr>
        <w:t>s</w:t>
      </w:r>
      <w:r w:rsidRPr="0000603E">
        <w:rPr>
          <w:rFonts w:ascii="Arial" w:hAnsi="Arial" w:cs="Arial"/>
          <w:color w:val="000000"/>
          <w:szCs w:val="24"/>
          <w:lang w:eastAsia="es-CO"/>
        </w:rPr>
        <w:t xml:space="preserve"> interrogante</w:t>
      </w:r>
      <w:r w:rsidR="00C04E54">
        <w:rPr>
          <w:rFonts w:ascii="Arial" w:hAnsi="Arial" w:cs="Arial"/>
          <w:color w:val="000000"/>
          <w:szCs w:val="24"/>
          <w:lang w:eastAsia="es-CO"/>
        </w:rPr>
        <w:t>s</w:t>
      </w:r>
      <w:r w:rsidRPr="0000603E">
        <w:rPr>
          <w:rFonts w:ascii="Arial" w:hAnsi="Arial" w:cs="Arial"/>
          <w:color w:val="000000"/>
          <w:szCs w:val="24"/>
          <w:lang w:eastAsia="es-CO"/>
        </w:rPr>
        <w:t>:</w:t>
      </w:r>
    </w:p>
    <w:p w:rsidR="00F62ABF" w:rsidRPr="0000603E" w:rsidRDefault="00F62ABF" w:rsidP="00F62ABF">
      <w:pPr>
        <w:shd w:val="clear" w:color="auto" w:fill="FFFFFF"/>
        <w:tabs>
          <w:tab w:val="left" w:pos="5197"/>
        </w:tabs>
        <w:spacing w:line="276" w:lineRule="auto"/>
        <w:contextualSpacing/>
        <w:jc w:val="both"/>
        <w:rPr>
          <w:rFonts w:ascii="Arial" w:hAnsi="Arial" w:cs="Arial"/>
          <w:color w:val="000000"/>
          <w:szCs w:val="24"/>
          <w:lang w:eastAsia="es-CO"/>
        </w:rPr>
      </w:pPr>
    </w:p>
    <w:p w:rsidR="00F62ABF" w:rsidRDefault="001A1CA1" w:rsidP="00F62ABF">
      <w:pPr>
        <w:tabs>
          <w:tab w:val="left" w:pos="0"/>
          <w:tab w:val="left" w:pos="8647"/>
        </w:tabs>
        <w:suppressAutoHyphens/>
        <w:spacing w:line="276" w:lineRule="auto"/>
        <w:jc w:val="both"/>
        <w:rPr>
          <w:rFonts w:ascii="Arial" w:hAnsi="Arial" w:cs="Arial"/>
          <w:iCs/>
          <w:szCs w:val="24"/>
        </w:rPr>
      </w:pPr>
      <w:r>
        <w:rPr>
          <w:rFonts w:ascii="Arial" w:hAnsi="Arial" w:cs="Arial"/>
          <w:szCs w:val="24"/>
        </w:rPr>
        <w:t>1.1.  ¿Resu</w:t>
      </w:r>
      <w:r w:rsidR="00F62ABF" w:rsidRPr="0000603E">
        <w:rPr>
          <w:rFonts w:ascii="Arial" w:hAnsi="Arial" w:cs="Arial"/>
          <w:szCs w:val="24"/>
        </w:rPr>
        <w:t xml:space="preserve">lta procedente </w:t>
      </w:r>
      <w:r w:rsidR="00EB5AA5">
        <w:rPr>
          <w:rFonts w:ascii="Arial" w:hAnsi="Arial" w:cs="Arial"/>
          <w:szCs w:val="24"/>
        </w:rPr>
        <w:t xml:space="preserve">el reconocimiento de </w:t>
      </w:r>
      <w:r w:rsidR="00F62ABF" w:rsidRPr="0000603E">
        <w:rPr>
          <w:rFonts w:ascii="Arial" w:hAnsi="Arial" w:cs="Arial"/>
          <w:szCs w:val="24"/>
        </w:rPr>
        <w:t xml:space="preserve">la pensión de </w:t>
      </w:r>
      <w:r w:rsidR="00EB5AA5">
        <w:rPr>
          <w:rFonts w:ascii="Arial" w:hAnsi="Arial" w:cs="Arial"/>
          <w:szCs w:val="24"/>
        </w:rPr>
        <w:t xml:space="preserve">invalidez </w:t>
      </w:r>
      <w:r w:rsidR="00F62ABF" w:rsidRPr="0000603E">
        <w:rPr>
          <w:rFonts w:ascii="Arial" w:hAnsi="Arial" w:cs="Arial"/>
          <w:szCs w:val="24"/>
        </w:rPr>
        <w:t>conforme al Acuerdo 049 de 1990, en aplicación de la cond</w:t>
      </w:r>
      <w:r w:rsidR="00EB5AA5">
        <w:rPr>
          <w:rFonts w:ascii="Arial" w:hAnsi="Arial" w:cs="Arial"/>
          <w:szCs w:val="24"/>
        </w:rPr>
        <w:t xml:space="preserve">ición más beneficiosa cuando la invalidez se estructuró </w:t>
      </w:r>
      <w:r w:rsidR="00B54A16">
        <w:rPr>
          <w:rFonts w:ascii="Arial" w:hAnsi="Arial" w:cs="Arial"/>
          <w:szCs w:val="24"/>
        </w:rPr>
        <w:t>en vigencia de la Ley 860 de 2003</w:t>
      </w:r>
      <w:r w:rsidR="00F62ABF" w:rsidRPr="0000603E">
        <w:rPr>
          <w:rFonts w:ascii="Arial" w:hAnsi="Arial" w:cs="Arial"/>
          <w:iCs/>
          <w:szCs w:val="24"/>
        </w:rPr>
        <w:t>?</w:t>
      </w:r>
    </w:p>
    <w:p w:rsidR="00C04E54" w:rsidRDefault="00C04E54" w:rsidP="00F62ABF">
      <w:pPr>
        <w:tabs>
          <w:tab w:val="left" w:pos="0"/>
          <w:tab w:val="left" w:pos="8647"/>
        </w:tabs>
        <w:suppressAutoHyphens/>
        <w:spacing w:line="276" w:lineRule="auto"/>
        <w:jc w:val="both"/>
        <w:rPr>
          <w:rFonts w:ascii="Arial" w:hAnsi="Arial" w:cs="Arial"/>
          <w:iCs/>
          <w:szCs w:val="24"/>
        </w:rPr>
      </w:pPr>
    </w:p>
    <w:p w:rsidR="00C04E54" w:rsidRPr="0000603E" w:rsidRDefault="00C04E54" w:rsidP="00F62ABF">
      <w:pPr>
        <w:tabs>
          <w:tab w:val="left" w:pos="0"/>
          <w:tab w:val="left" w:pos="8647"/>
        </w:tabs>
        <w:suppressAutoHyphens/>
        <w:spacing w:line="276" w:lineRule="auto"/>
        <w:jc w:val="both"/>
        <w:rPr>
          <w:rFonts w:ascii="Arial" w:hAnsi="Arial" w:cs="Arial"/>
          <w:iCs/>
          <w:szCs w:val="24"/>
        </w:rPr>
      </w:pPr>
      <w:r>
        <w:rPr>
          <w:rFonts w:ascii="Arial" w:hAnsi="Arial" w:cs="Arial"/>
          <w:iCs/>
          <w:szCs w:val="24"/>
        </w:rPr>
        <w:t>1.2. De ser positiva ¿Quién es el obligado a su reconocimiento y pago?</w:t>
      </w:r>
    </w:p>
    <w:p w:rsidR="00F62ABF" w:rsidRPr="0000603E" w:rsidRDefault="00F62ABF" w:rsidP="00F62ABF">
      <w:pPr>
        <w:pStyle w:val="Textoindependiente"/>
        <w:spacing w:line="276" w:lineRule="auto"/>
        <w:contextualSpacing/>
        <w:rPr>
          <w:iCs/>
          <w:szCs w:val="24"/>
        </w:rPr>
      </w:pPr>
    </w:p>
    <w:p w:rsidR="00F62ABF" w:rsidRPr="0000603E" w:rsidRDefault="00F62ABF" w:rsidP="00F62ABF">
      <w:pPr>
        <w:pStyle w:val="Textoindependiente"/>
        <w:spacing w:line="276" w:lineRule="auto"/>
        <w:contextualSpacing/>
        <w:rPr>
          <w:b/>
          <w:iCs/>
          <w:szCs w:val="24"/>
        </w:rPr>
      </w:pPr>
      <w:r w:rsidRPr="0000603E">
        <w:rPr>
          <w:b/>
          <w:iCs/>
          <w:szCs w:val="24"/>
        </w:rPr>
        <w:t>2. Solución a</w:t>
      </w:r>
      <w:r w:rsidR="00C04E54">
        <w:rPr>
          <w:b/>
          <w:iCs/>
          <w:szCs w:val="24"/>
        </w:rPr>
        <w:t xml:space="preserve"> </w:t>
      </w:r>
      <w:r w:rsidRPr="0000603E">
        <w:rPr>
          <w:b/>
          <w:iCs/>
          <w:szCs w:val="24"/>
        </w:rPr>
        <w:t>l</w:t>
      </w:r>
      <w:r w:rsidR="00C04E54">
        <w:rPr>
          <w:b/>
          <w:iCs/>
          <w:szCs w:val="24"/>
        </w:rPr>
        <w:t>os</w:t>
      </w:r>
      <w:r w:rsidR="00DB17E8">
        <w:rPr>
          <w:b/>
          <w:iCs/>
          <w:szCs w:val="24"/>
        </w:rPr>
        <w:t xml:space="preserve"> problema</w:t>
      </w:r>
      <w:r w:rsidR="00C04E54">
        <w:rPr>
          <w:b/>
          <w:iCs/>
          <w:szCs w:val="24"/>
        </w:rPr>
        <w:t>s</w:t>
      </w:r>
      <w:r w:rsidRPr="0000603E">
        <w:rPr>
          <w:b/>
          <w:iCs/>
          <w:szCs w:val="24"/>
        </w:rPr>
        <w:t xml:space="preserve"> jurídico</w:t>
      </w:r>
      <w:r w:rsidR="00C04E54">
        <w:rPr>
          <w:b/>
          <w:iCs/>
          <w:szCs w:val="24"/>
        </w:rPr>
        <w:t>s</w:t>
      </w:r>
      <w:r w:rsidRPr="0000603E">
        <w:rPr>
          <w:b/>
          <w:iCs/>
          <w:szCs w:val="24"/>
        </w:rPr>
        <w:t xml:space="preserve"> </w:t>
      </w:r>
    </w:p>
    <w:p w:rsidR="00F62ABF" w:rsidRPr="0000603E" w:rsidRDefault="00F62ABF" w:rsidP="00F62ABF">
      <w:pPr>
        <w:pStyle w:val="Textoindependiente"/>
        <w:spacing w:line="276" w:lineRule="auto"/>
        <w:ind w:left="390"/>
        <w:contextualSpacing/>
        <w:rPr>
          <w:b/>
          <w:iCs/>
          <w:szCs w:val="24"/>
        </w:rPr>
      </w:pPr>
    </w:p>
    <w:p w:rsidR="00F62ABF" w:rsidRPr="0000603E" w:rsidRDefault="00F62ABF" w:rsidP="00F62ABF">
      <w:pPr>
        <w:pStyle w:val="Textoindependiente"/>
        <w:spacing w:line="276" w:lineRule="auto"/>
        <w:contextualSpacing/>
        <w:rPr>
          <w:iCs/>
          <w:szCs w:val="24"/>
        </w:rPr>
      </w:pPr>
      <w:r w:rsidRPr="0000603E">
        <w:rPr>
          <w:iCs/>
          <w:szCs w:val="24"/>
        </w:rPr>
        <w:t>Con el propósito de dar solución a</w:t>
      </w:r>
      <w:r w:rsidR="00C04E54">
        <w:rPr>
          <w:iCs/>
          <w:szCs w:val="24"/>
        </w:rPr>
        <w:t xml:space="preserve"> </w:t>
      </w:r>
      <w:r w:rsidRPr="0000603E">
        <w:rPr>
          <w:iCs/>
          <w:szCs w:val="24"/>
        </w:rPr>
        <w:t>l</w:t>
      </w:r>
      <w:r w:rsidR="00C04E54">
        <w:rPr>
          <w:iCs/>
          <w:szCs w:val="24"/>
        </w:rPr>
        <w:t>os</w:t>
      </w:r>
      <w:r w:rsidRPr="0000603E">
        <w:rPr>
          <w:iCs/>
          <w:szCs w:val="24"/>
        </w:rPr>
        <w:t xml:space="preserve"> anterior</w:t>
      </w:r>
      <w:r w:rsidR="00C04E54">
        <w:rPr>
          <w:iCs/>
          <w:szCs w:val="24"/>
        </w:rPr>
        <w:t>es</w:t>
      </w:r>
      <w:r w:rsidR="00DB17E8">
        <w:rPr>
          <w:iCs/>
          <w:szCs w:val="24"/>
        </w:rPr>
        <w:t xml:space="preserve"> cuestionamiento</w:t>
      </w:r>
      <w:r w:rsidR="00C04E54">
        <w:rPr>
          <w:iCs/>
          <w:szCs w:val="24"/>
        </w:rPr>
        <w:t>s</w:t>
      </w:r>
      <w:r w:rsidRPr="0000603E">
        <w:rPr>
          <w:iCs/>
          <w:szCs w:val="24"/>
        </w:rPr>
        <w:t>, se considera necesario precisar, los siguientes aspectos:</w:t>
      </w:r>
    </w:p>
    <w:p w:rsidR="00F62ABF" w:rsidRPr="0000603E" w:rsidRDefault="00F62ABF" w:rsidP="00F62ABF">
      <w:pPr>
        <w:pStyle w:val="Textoindependiente"/>
        <w:spacing w:line="276" w:lineRule="auto"/>
        <w:contextualSpacing/>
        <w:rPr>
          <w:iCs/>
          <w:szCs w:val="24"/>
        </w:rPr>
      </w:pPr>
    </w:p>
    <w:p w:rsidR="00F62ABF" w:rsidRDefault="00F62ABF" w:rsidP="00F62ABF">
      <w:pPr>
        <w:pStyle w:val="Textoindependiente"/>
        <w:contextualSpacing/>
        <w:rPr>
          <w:b/>
          <w:color w:val="000000"/>
          <w:szCs w:val="24"/>
          <w:shd w:val="clear" w:color="auto" w:fill="FFFFFF"/>
          <w:lang w:val="es-ES"/>
        </w:rPr>
      </w:pPr>
      <w:r w:rsidRPr="0000603E">
        <w:rPr>
          <w:b/>
          <w:color w:val="000000"/>
          <w:szCs w:val="24"/>
          <w:shd w:val="clear" w:color="auto" w:fill="FFFFFF"/>
          <w:lang w:val="es-ES"/>
        </w:rPr>
        <w:t xml:space="preserve">2.1. De la pensión de </w:t>
      </w:r>
      <w:r w:rsidR="00621EBA">
        <w:rPr>
          <w:b/>
          <w:color w:val="000000"/>
          <w:szCs w:val="24"/>
          <w:shd w:val="clear" w:color="auto" w:fill="FFFFFF"/>
          <w:lang w:val="es-ES"/>
        </w:rPr>
        <w:t xml:space="preserve">invalidez </w:t>
      </w:r>
    </w:p>
    <w:p w:rsidR="00782E55" w:rsidRPr="0000603E" w:rsidRDefault="00782E55" w:rsidP="00F62ABF">
      <w:pPr>
        <w:pStyle w:val="Textoindependiente"/>
        <w:contextualSpacing/>
        <w:rPr>
          <w:b/>
          <w:color w:val="000000"/>
          <w:szCs w:val="24"/>
          <w:shd w:val="clear" w:color="auto" w:fill="FFFFFF"/>
          <w:lang w:val="es-ES"/>
        </w:rPr>
      </w:pPr>
    </w:p>
    <w:p w:rsidR="00472F35" w:rsidRPr="00472F35" w:rsidRDefault="00472F35" w:rsidP="00022F96">
      <w:pPr>
        <w:autoSpaceDE w:val="0"/>
        <w:autoSpaceDN w:val="0"/>
        <w:adjustRightInd w:val="0"/>
        <w:spacing w:line="276" w:lineRule="auto"/>
        <w:contextualSpacing/>
        <w:jc w:val="both"/>
        <w:rPr>
          <w:rFonts w:ascii="Arial" w:hAnsi="Arial" w:cs="Arial"/>
          <w:b/>
          <w:szCs w:val="24"/>
        </w:rPr>
      </w:pPr>
      <w:r w:rsidRPr="00472F35">
        <w:rPr>
          <w:rFonts w:ascii="Arial" w:hAnsi="Arial" w:cs="Arial"/>
          <w:b/>
          <w:szCs w:val="24"/>
        </w:rPr>
        <w:t>2.1.1. Fundamento jurídico</w:t>
      </w:r>
    </w:p>
    <w:p w:rsidR="00472F35" w:rsidRDefault="00472F35" w:rsidP="00022F96">
      <w:pPr>
        <w:autoSpaceDE w:val="0"/>
        <w:autoSpaceDN w:val="0"/>
        <w:adjustRightInd w:val="0"/>
        <w:spacing w:line="276" w:lineRule="auto"/>
        <w:contextualSpacing/>
        <w:jc w:val="both"/>
        <w:rPr>
          <w:rFonts w:ascii="Arial" w:hAnsi="Arial" w:cs="Arial"/>
          <w:szCs w:val="24"/>
        </w:rPr>
      </w:pPr>
    </w:p>
    <w:p w:rsidR="00EF538A" w:rsidRDefault="00022F96" w:rsidP="00EF538A">
      <w:pPr>
        <w:autoSpaceDE w:val="0"/>
        <w:autoSpaceDN w:val="0"/>
        <w:adjustRightInd w:val="0"/>
        <w:spacing w:line="276" w:lineRule="auto"/>
        <w:contextualSpacing/>
        <w:jc w:val="both"/>
        <w:rPr>
          <w:rFonts w:ascii="Arial" w:hAnsi="Arial" w:cs="Arial"/>
          <w:szCs w:val="24"/>
        </w:rPr>
      </w:pPr>
      <w:r w:rsidRPr="00782E55">
        <w:rPr>
          <w:rFonts w:ascii="Arial" w:hAnsi="Arial" w:cs="Arial"/>
          <w:szCs w:val="24"/>
        </w:rPr>
        <w:t xml:space="preserve">Se encuentra acreditado que el </w:t>
      </w:r>
      <w:r w:rsidR="00472CC0">
        <w:rPr>
          <w:rFonts w:ascii="Arial" w:hAnsi="Arial" w:cs="Arial"/>
          <w:szCs w:val="24"/>
        </w:rPr>
        <w:t xml:space="preserve">demandante fue calificado por la Junta Regional de Calificación de Invalidez de Risaralda, quien le asignó una </w:t>
      </w:r>
      <w:proofErr w:type="spellStart"/>
      <w:r w:rsidR="00472CC0">
        <w:rPr>
          <w:rFonts w:ascii="Arial" w:hAnsi="Arial" w:cs="Arial"/>
          <w:szCs w:val="24"/>
        </w:rPr>
        <w:t>PCL</w:t>
      </w:r>
      <w:proofErr w:type="spellEnd"/>
      <w:r w:rsidR="00472CC0">
        <w:rPr>
          <w:rFonts w:ascii="Arial" w:hAnsi="Arial" w:cs="Arial"/>
          <w:szCs w:val="24"/>
        </w:rPr>
        <w:t xml:space="preserve"> del 66,73% de origen común y estructurada el 27/10/2010, pues de ello da cuenta el dictamen visible a folios 16 y s.s. del cd. 1; </w:t>
      </w:r>
      <w:r w:rsidR="00EF538A">
        <w:rPr>
          <w:rFonts w:ascii="Arial" w:hAnsi="Arial" w:cs="Arial"/>
          <w:szCs w:val="24"/>
        </w:rPr>
        <w:t>por lo tanto,</w:t>
      </w:r>
      <w:r w:rsidR="00EF538A" w:rsidRPr="00AC486E">
        <w:rPr>
          <w:rFonts w:ascii="Arial" w:hAnsi="Arial" w:cs="Arial"/>
          <w:szCs w:val="24"/>
        </w:rPr>
        <w:t xml:space="preserve"> la normativa </w:t>
      </w:r>
      <w:r w:rsidR="00EF538A">
        <w:rPr>
          <w:rFonts w:ascii="Arial" w:hAnsi="Arial" w:cs="Arial"/>
          <w:szCs w:val="24"/>
        </w:rPr>
        <w:t xml:space="preserve">aplicable </w:t>
      </w:r>
      <w:r w:rsidR="00EF538A" w:rsidRPr="00AC486E">
        <w:rPr>
          <w:rFonts w:ascii="Arial" w:hAnsi="Arial" w:cs="Arial"/>
          <w:szCs w:val="24"/>
        </w:rPr>
        <w:t xml:space="preserve">en esta actuación es el artículo </w:t>
      </w:r>
      <w:r w:rsidR="00EF538A">
        <w:rPr>
          <w:rFonts w:ascii="Arial" w:hAnsi="Arial" w:cs="Arial"/>
          <w:szCs w:val="24"/>
        </w:rPr>
        <w:t xml:space="preserve">1° de </w:t>
      </w:r>
      <w:r w:rsidR="00EF538A" w:rsidRPr="00AC486E">
        <w:rPr>
          <w:rFonts w:ascii="Arial" w:hAnsi="Arial" w:cs="Arial"/>
          <w:szCs w:val="24"/>
        </w:rPr>
        <w:t xml:space="preserve">la Ley </w:t>
      </w:r>
      <w:r w:rsidR="00EF538A">
        <w:rPr>
          <w:rFonts w:ascii="Arial" w:hAnsi="Arial" w:cs="Arial"/>
          <w:szCs w:val="24"/>
        </w:rPr>
        <w:t>860</w:t>
      </w:r>
      <w:r w:rsidR="00EF538A" w:rsidRPr="00AC486E">
        <w:rPr>
          <w:rFonts w:ascii="Arial" w:hAnsi="Arial" w:cs="Arial"/>
          <w:szCs w:val="24"/>
        </w:rPr>
        <w:t xml:space="preserve"> de 2003, que para los afiliados al sistema de seguridad social, exige haber cotizado 50 semanas dentro de los 3 años anteriores a su deceso y</w:t>
      </w:r>
      <w:r w:rsidR="00EF538A">
        <w:rPr>
          <w:rFonts w:ascii="Arial" w:hAnsi="Arial" w:cs="Arial"/>
          <w:szCs w:val="24"/>
        </w:rPr>
        <w:t>, conforme al artículo 38 de la Ley 100/93, una pérdida de la capacidad laboral superior al 50%, requisito que como ya se advirtió se encuentra satisfecho.</w:t>
      </w:r>
    </w:p>
    <w:p w:rsidR="00EF538A" w:rsidRDefault="00EF538A" w:rsidP="00EF538A">
      <w:pPr>
        <w:autoSpaceDE w:val="0"/>
        <w:autoSpaceDN w:val="0"/>
        <w:adjustRightInd w:val="0"/>
        <w:spacing w:line="276" w:lineRule="auto"/>
        <w:contextualSpacing/>
        <w:jc w:val="both"/>
        <w:rPr>
          <w:rFonts w:ascii="Arial" w:hAnsi="Arial" w:cs="Arial"/>
          <w:szCs w:val="24"/>
        </w:rPr>
      </w:pPr>
    </w:p>
    <w:p w:rsidR="00EF538A" w:rsidRDefault="00EF538A" w:rsidP="00EF538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Conforme a lo anterior, debe determinarse en primer lugar si dentro de los 3 años anteriores a la estructuración de la invalidez del señor Mario </w:t>
      </w:r>
      <w:proofErr w:type="spellStart"/>
      <w:r>
        <w:rPr>
          <w:rFonts w:ascii="Arial" w:hAnsi="Arial" w:cs="Arial"/>
          <w:szCs w:val="24"/>
        </w:rPr>
        <w:t>Aranzazu</w:t>
      </w:r>
      <w:proofErr w:type="spellEnd"/>
      <w:r>
        <w:rPr>
          <w:rFonts w:ascii="Arial" w:hAnsi="Arial" w:cs="Arial"/>
          <w:szCs w:val="24"/>
        </w:rPr>
        <w:t xml:space="preserve"> Loaiza, comprendido entre el 27/10/2010 y la misma fecha de 2007, alcanzó a reunir 50 semanas de cotización, para lo cual, conforme al análisis efectuado en primera instancia, que además se comparte en esta sede, se encuentra que dentro de ese lapso no registra ni una sola cotización, como quiera que para el ciclo de abril de 1988 cesó sus cotizaciones y las retomó en junio de 2013, con lo cual resulta fácil colegir que no satisfizo las exigencias del artículo 1°</w:t>
      </w:r>
      <w:r w:rsidRPr="00AC486E">
        <w:rPr>
          <w:rFonts w:ascii="Arial" w:hAnsi="Arial" w:cs="Arial"/>
          <w:szCs w:val="24"/>
        </w:rPr>
        <w:t xml:space="preserve"> de la Ley </w:t>
      </w:r>
      <w:r>
        <w:rPr>
          <w:rFonts w:ascii="Arial" w:hAnsi="Arial" w:cs="Arial"/>
          <w:szCs w:val="24"/>
        </w:rPr>
        <w:t>860</w:t>
      </w:r>
      <w:r w:rsidRPr="00AC486E">
        <w:rPr>
          <w:rFonts w:ascii="Arial" w:hAnsi="Arial" w:cs="Arial"/>
          <w:szCs w:val="24"/>
        </w:rPr>
        <w:t xml:space="preserve"> de 2003</w:t>
      </w:r>
      <w:r>
        <w:rPr>
          <w:rFonts w:ascii="Arial" w:hAnsi="Arial" w:cs="Arial"/>
          <w:szCs w:val="24"/>
        </w:rPr>
        <w:t>.</w:t>
      </w:r>
    </w:p>
    <w:p w:rsidR="00EF538A" w:rsidRDefault="00EF538A" w:rsidP="00EF538A">
      <w:pPr>
        <w:autoSpaceDE w:val="0"/>
        <w:autoSpaceDN w:val="0"/>
        <w:adjustRightInd w:val="0"/>
        <w:spacing w:line="276" w:lineRule="auto"/>
        <w:contextualSpacing/>
        <w:jc w:val="both"/>
        <w:rPr>
          <w:rFonts w:ascii="Arial" w:hAnsi="Arial" w:cs="Arial"/>
          <w:szCs w:val="24"/>
        </w:rPr>
      </w:pPr>
    </w:p>
    <w:p w:rsidR="00EF538A" w:rsidRDefault="00EF538A" w:rsidP="00EF538A">
      <w:pPr>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Sin embargo, teniendo en cuenta, según se indicó previamente, que la decisión revisada condenó a </w:t>
      </w:r>
      <w:proofErr w:type="spellStart"/>
      <w:r>
        <w:rPr>
          <w:rFonts w:ascii="Arial" w:hAnsi="Arial" w:cs="Arial"/>
          <w:szCs w:val="24"/>
        </w:rPr>
        <w:t>Colpensiones</w:t>
      </w:r>
      <w:proofErr w:type="spellEnd"/>
      <w:r>
        <w:rPr>
          <w:rFonts w:ascii="Arial" w:hAnsi="Arial" w:cs="Arial"/>
          <w:szCs w:val="24"/>
        </w:rPr>
        <w:t xml:space="preserve"> al reconocimiento de la pensión de invalidez en aplicación del principio de la condición más beneficiosa, se analizará su </w:t>
      </w:r>
      <w:proofErr w:type="spellStart"/>
      <w:r>
        <w:rPr>
          <w:rFonts w:ascii="Arial" w:hAnsi="Arial" w:cs="Arial"/>
          <w:szCs w:val="24"/>
        </w:rPr>
        <w:t>procedibilidad</w:t>
      </w:r>
      <w:proofErr w:type="spellEnd"/>
      <w:r>
        <w:rPr>
          <w:rFonts w:ascii="Arial" w:hAnsi="Arial" w:cs="Arial"/>
          <w:szCs w:val="24"/>
        </w:rPr>
        <w:t xml:space="preserve"> en el caso concreto.</w:t>
      </w:r>
    </w:p>
    <w:p w:rsidR="00EF538A" w:rsidRDefault="00EF538A" w:rsidP="00EF538A">
      <w:pPr>
        <w:autoSpaceDE w:val="0"/>
        <w:autoSpaceDN w:val="0"/>
        <w:adjustRightInd w:val="0"/>
        <w:spacing w:line="276" w:lineRule="auto"/>
        <w:contextualSpacing/>
        <w:jc w:val="both"/>
        <w:rPr>
          <w:rFonts w:ascii="Arial" w:hAnsi="Arial" w:cs="Arial"/>
          <w:szCs w:val="24"/>
        </w:rPr>
      </w:pPr>
    </w:p>
    <w:p w:rsidR="00EF538A" w:rsidRDefault="00EF538A" w:rsidP="00EF538A">
      <w:pPr>
        <w:autoSpaceDE w:val="0"/>
        <w:autoSpaceDN w:val="0"/>
        <w:adjustRightInd w:val="0"/>
        <w:spacing w:line="276" w:lineRule="auto"/>
        <w:contextualSpacing/>
        <w:jc w:val="both"/>
        <w:rPr>
          <w:rFonts w:ascii="Arial" w:hAnsi="Arial" w:cs="Arial"/>
          <w:color w:val="000000"/>
          <w:szCs w:val="24"/>
          <w:lang w:val="es-ES"/>
        </w:rPr>
      </w:pPr>
      <w:r>
        <w:rPr>
          <w:rFonts w:ascii="Arial" w:hAnsi="Arial" w:cs="Arial"/>
          <w:szCs w:val="24"/>
        </w:rPr>
        <w:t>Así pues, frente al referido principio, ha sostenido asiduamente la Sala de Casación Laboral de Corte Suprema de Justicia</w:t>
      </w:r>
      <w:r w:rsidRPr="00DD3634">
        <w:rPr>
          <w:rStyle w:val="Refdenotaalpie"/>
          <w:rFonts w:ascii="Arial" w:hAnsi="Arial" w:cs="Arial"/>
          <w:szCs w:val="24"/>
        </w:rPr>
        <w:footnoteReference w:id="3"/>
      </w:r>
      <w:r>
        <w:rPr>
          <w:rFonts w:ascii="Arial" w:hAnsi="Arial" w:cs="Arial"/>
          <w:szCs w:val="24"/>
        </w:rPr>
        <w:t xml:space="preserve"> que </w:t>
      </w:r>
      <w:r w:rsidRPr="007B1977">
        <w:rPr>
          <w:rFonts w:ascii="Arial" w:hAnsi="Arial" w:cs="Arial"/>
          <w:color w:val="000000"/>
          <w:szCs w:val="24"/>
          <w:lang w:val="es-ES"/>
        </w:rPr>
        <w:t xml:space="preserve">el </w:t>
      </w:r>
      <w:r>
        <w:rPr>
          <w:rFonts w:ascii="Arial" w:hAnsi="Arial" w:cs="Arial"/>
          <w:color w:val="000000"/>
          <w:szCs w:val="24"/>
          <w:lang w:val="es-ES"/>
        </w:rPr>
        <w:t xml:space="preserve">mismo </w:t>
      </w:r>
      <w:r w:rsidRPr="007B1977">
        <w:rPr>
          <w:rFonts w:ascii="Arial" w:hAnsi="Arial" w:cs="Arial"/>
          <w:color w:val="000000"/>
          <w:szCs w:val="24"/>
          <w:lang w:val="es-ES"/>
        </w:rPr>
        <w:t>no le permite al juzgador aplicar a un caso en particular cualquier norma legal que en el pasado haya regulado el asunto, sino que, de darse las condiciones necesarias para su aplicación, ello sería respecto a la norma inmediatamente anterior a la vigente en el momento</w:t>
      </w:r>
      <w:r>
        <w:rPr>
          <w:rFonts w:ascii="Arial" w:hAnsi="Arial" w:cs="Arial"/>
          <w:color w:val="000000"/>
          <w:szCs w:val="24"/>
          <w:lang w:val="es-ES"/>
        </w:rPr>
        <w:t xml:space="preserve"> en que se estructuró el derecho, tesis que se comparte y no la de la Corte Constitucional, por ser aquel el órgano de cierre de la jurisdicción laboral.</w:t>
      </w:r>
    </w:p>
    <w:p w:rsidR="00EF538A"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F538A" w:rsidRPr="00FA5FE5"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t>Respecto del valor normativo de las sentencias de la Corte Suprema de Justicia, inclusive, su homóloga constitucional ha manifestado</w:t>
      </w:r>
      <w:r w:rsidRPr="00FA5FE5">
        <w:rPr>
          <w:rStyle w:val="Refdenotaalpie"/>
          <w:rFonts w:ascii="Arial" w:hAnsi="Arial" w:cs="Arial"/>
          <w:color w:val="000000"/>
          <w:szCs w:val="24"/>
          <w:lang w:val="es-ES"/>
        </w:rPr>
        <w:footnoteReference w:id="4"/>
      </w:r>
      <w:r w:rsidRPr="00FA5FE5">
        <w:rPr>
          <w:rFonts w:ascii="Arial" w:hAnsi="Arial" w:cs="Arial"/>
          <w:color w:val="000000"/>
          <w:szCs w:val="24"/>
          <w:lang w:val="es-ES"/>
        </w:rPr>
        <w:t xml:space="preserve"> que las decisiones adoptadas por la primera, deben ser atendidas por todos los jueces que conforman esa jurisdicción, sin que puedan apartarse de ellas a su arbitrio, pues ello solo es posible bajo un sólido argumento justificativo.</w:t>
      </w:r>
    </w:p>
    <w:p w:rsidR="00EF538A" w:rsidRPr="00FA5FE5"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F538A"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r w:rsidRPr="00FA5FE5">
        <w:rPr>
          <w:rFonts w:ascii="Arial" w:hAnsi="Arial" w:cs="Arial"/>
          <w:color w:val="000000"/>
          <w:szCs w:val="24"/>
          <w:lang w:val="es-ES"/>
        </w:rPr>
        <w:lastRenderedPageBreak/>
        <w:t xml:space="preserve">Ahora, frente a las sentencias de tutela proferidas por el Tribunal Constitucional, no existe duda que las mismas producen efectos inter </w:t>
      </w:r>
      <w:r>
        <w:rPr>
          <w:rFonts w:ascii="Arial" w:hAnsi="Arial" w:cs="Arial"/>
          <w:color w:val="000000"/>
          <w:szCs w:val="24"/>
          <w:lang w:val="es-ES"/>
        </w:rPr>
        <w:t>partes</w:t>
      </w:r>
      <w:r w:rsidR="00C04E54">
        <w:rPr>
          <w:rFonts w:ascii="Arial" w:hAnsi="Arial" w:cs="Arial"/>
          <w:color w:val="000000"/>
          <w:szCs w:val="24"/>
          <w:lang w:val="es-ES"/>
        </w:rPr>
        <w:t>,</w:t>
      </w:r>
      <w:r w:rsidRPr="00FA5FE5">
        <w:rPr>
          <w:rFonts w:ascii="Arial" w:hAnsi="Arial" w:cs="Arial"/>
          <w:color w:val="000000"/>
          <w:szCs w:val="24"/>
          <w:lang w:val="es-ES"/>
        </w:rPr>
        <w:t xml:space="preserve"> pero acerca de las sentencias de unificación dictadas por esa misma Corporación, si bien revisten carácter </w:t>
      </w:r>
      <w:r w:rsidR="00D352A5">
        <w:rPr>
          <w:rFonts w:ascii="Arial" w:hAnsi="Arial" w:cs="Arial"/>
          <w:color w:val="000000"/>
          <w:szCs w:val="24"/>
          <w:lang w:val="es-ES"/>
        </w:rPr>
        <w:t>vinculante</w:t>
      </w:r>
      <w:r w:rsidR="00C04E54">
        <w:rPr>
          <w:rStyle w:val="Refdenotaalpie"/>
          <w:rFonts w:ascii="Arial" w:hAnsi="Arial" w:cs="Arial"/>
          <w:color w:val="000000"/>
          <w:szCs w:val="24"/>
          <w:lang w:val="es-ES"/>
        </w:rPr>
        <w:footnoteReference w:id="5"/>
      </w:r>
      <w:r w:rsidRPr="00FA5FE5">
        <w:rPr>
          <w:rFonts w:ascii="Arial" w:hAnsi="Arial" w:cs="Arial"/>
          <w:color w:val="000000"/>
          <w:szCs w:val="24"/>
          <w:lang w:val="es-ES"/>
        </w:rPr>
        <w:t>, ha de entenderse que lo es dentro de la esfera constitucional y no dentro del conocimiento de los procesos ordinarios, sin perjuicio de que puedan acatarse al compartirse sus argumentaciones, que no es</w:t>
      </w:r>
      <w:r w:rsidR="00C04E54">
        <w:rPr>
          <w:rFonts w:ascii="Arial" w:hAnsi="Arial" w:cs="Arial"/>
          <w:color w:val="000000"/>
          <w:szCs w:val="24"/>
          <w:lang w:val="es-ES"/>
        </w:rPr>
        <w:t>,</w:t>
      </w:r>
      <w:r w:rsidRPr="00FA5FE5">
        <w:rPr>
          <w:rFonts w:ascii="Arial" w:hAnsi="Arial" w:cs="Arial"/>
          <w:color w:val="000000"/>
          <w:szCs w:val="24"/>
          <w:lang w:val="es-ES"/>
        </w:rPr>
        <w:t xml:space="preserve"> este el caso.</w:t>
      </w:r>
    </w:p>
    <w:p w:rsidR="00EF538A"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F538A" w:rsidRDefault="00EF538A" w:rsidP="00EF538A">
      <w:pPr>
        <w:autoSpaceDE w:val="0"/>
        <w:autoSpaceDN w:val="0"/>
        <w:adjustRightInd w:val="0"/>
        <w:spacing w:line="276" w:lineRule="auto"/>
        <w:contextualSpacing/>
        <w:jc w:val="both"/>
        <w:rPr>
          <w:rFonts w:ascii="Arial" w:hAnsi="Arial" w:cs="Arial"/>
          <w:color w:val="000000"/>
          <w:szCs w:val="24"/>
          <w:shd w:val="clear" w:color="auto" w:fill="FFFFFF"/>
        </w:rPr>
      </w:pPr>
      <w:r w:rsidRPr="001F00C4">
        <w:rPr>
          <w:rFonts w:ascii="Arial" w:hAnsi="Arial" w:cs="Arial"/>
          <w:color w:val="000000"/>
          <w:szCs w:val="24"/>
          <w:lang w:val="es-ES"/>
        </w:rPr>
        <w:t>Aunado a lo anterior, el Acto Legislativo 01 de 2005 dispone en la parte final del inciso 4</w:t>
      </w:r>
      <w:r w:rsidRPr="001F00C4">
        <w:rPr>
          <w:rFonts w:ascii="Arial" w:hAnsi="Arial" w:cs="Arial"/>
          <w:color w:val="000000"/>
          <w:sz w:val="22"/>
          <w:szCs w:val="22"/>
          <w:lang w:val="es-ES"/>
        </w:rPr>
        <w:t>° que “</w:t>
      </w:r>
      <w:r w:rsidRPr="001F00C4">
        <w:rPr>
          <w:rFonts w:ascii="Arial" w:hAnsi="Arial" w:cs="Arial"/>
          <w:i/>
          <w:color w:val="000000"/>
          <w:sz w:val="22"/>
          <w:szCs w:val="22"/>
          <w:shd w:val="clear" w:color="auto" w:fill="FFFFFF"/>
        </w:rPr>
        <w:t>Los requisitos y beneficios para adquirir el derecho a una pensión de invalidez o de sobrevivencia serán los establecidos por las leyes del Sistema General de Pensiones",</w:t>
      </w:r>
      <w:r>
        <w:t xml:space="preserve"> </w:t>
      </w:r>
      <w:r w:rsidRPr="001F00C4">
        <w:rPr>
          <w:rFonts w:ascii="Arial" w:hAnsi="Arial" w:cs="Arial"/>
          <w:szCs w:val="24"/>
          <w:lang w:val="es-AR"/>
        </w:rPr>
        <w:t>creado con la expedición de la Ley 100 de 1993</w:t>
      </w:r>
      <w:r w:rsidRPr="001F00C4">
        <w:rPr>
          <w:rFonts w:ascii="Arial" w:hAnsi="Arial" w:cs="Arial"/>
          <w:i/>
          <w:color w:val="000000"/>
          <w:szCs w:val="24"/>
          <w:shd w:val="clear" w:color="auto" w:fill="FFFFFF"/>
        </w:rPr>
        <w:t xml:space="preserve"> </w:t>
      </w:r>
      <w:r w:rsidRPr="001F00C4">
        <w:rPr>
          <w:rFonts w:ascii="Arial" w:hAnsi="Arial" w:cs="Arial"/>
          <w:color w:val="000000"/>
          <w:szCs w:val="24"/>
          <w:shd w:val="clear" w:color="auto" w:fill="FFFFFF"/>
        </w:rPr>
        <w:t xml:space="preserve">y desarrollado a partir del artículo 10 </w:t>
      </w:r>
      <w:r w:rsidRPr="001F00C4">
        <w:rPr>
          <w:rFonts w:ascii="Arial" w:hAnsi="Arial" w:cs="Arial"/>
          <w:i/>
          <w:color w:val="000000"/>
          <w:szCs w:val="24"/>
          <w:shd w:val="clear" w:color="auto" w:fill="FFFFFF"/>
        </w:rPr>
        <w:t>ibídem</w:t>
      </w:r>
      <w:r>
        <w:rPr>
          <w:rFonts w:ascii="Arial" w:hAnsi="Arial" w:cs="Arial"/>
          <w:color w:val="000000"/>
          <w:szCs w:val="24"/>
          <w:shd w:val="clear" w:color="auto" w:fill="FFFFFF"/>
        </w:rPr>
        <w:t>, lo que significa que él se encuentra constituido por esa normativa y las</w:t>
      </w:r>
      <w:r w:rsidRPr="001F00C4">
        <w:rPr>
          <w:rFonts w:ascii="Arial" w:hAnsi="Arial" w:cs="Arial"/>
          <w:color w:val="000000"/>
          <w:szCs w:val="24"/>
          <w:shd w:val="clear" w:color="auto" w:fill="FFFFFF"/>
        </w:rPr>
        <w:t xml:space="preserve"> modificaci</w:t>
      </w:r>
      <w:r>
        <w:rPr>
          <w:rFonts w:ascii="Arial" w:hAnsi="Arial" w:cs="Arial"/>
          <w:color w:val="000000"/>
          <w:szCs w:val="24"/>
          <w:shd w:val="clear" w:color="auto" w:fill="FFFFFF"/>
        </w:rPr>
        <w:t xml:space="preserve">ones </w:t>
      </w:r>
      <w:r w:rsidRPr="001F00C4">
        <w:rPr>
          <w:rFonts w:ascii="Arial" w:hAnsi="Arial" w:cs="Arial"/>
          <w:color w:val="000000"/>
          <w:szCs w:val="24"/>
          <w:shd w:val="clear" w:color="auto" w:fill="FFFFFF"/>
        </w:rPr>
        <w:t>introducida</w:t>
      </w:r>
      <w:r>
        <w:rPr>
          <w:rFonts w:ascii="Arial" w:hAnsi="Arial" w:cs="Arial"/>
          <w:color w:val="000000"/>
          <w:szCs w:val="24"/>
          <w:shd w:val="clear" w:color="auto" w:fill="FFFFFF"/>
        </w:rPr>
        <w:t>s</w:t>
      </w:r>
      <w:r w:rsidRPr="001F00C4">
        <w:rPr>
          <w:rFonts w:ascii="Arial" w:hAnsi="Arial" w:cs="Arial"/>
          <w:color w:val="000000"/>
          <w:szCs w:val="24"/>
          <w:shd w:val="clear" w:color="auto" w:fill="FFFFFF"/>
        </w:rPr>
        <w:t xml:space="preserve"> por la Ley 797 de 2003, de donde debe entender</w:t>
      </w:r>
      <w:r>
        <w:rPr>
          <w:rFonts w:ascii="Arial" w:hAnsi="Arial" w:cs="Arial"/>
          <w:color w:val="000000"/>
          <w:szCs w:val="24"/>
          <w:shd w:val="clear" w:color="auto" w:fill="FFFFFF"/>
        </w:rPr>
        <w:t>se</w:t>
      </w:r>
      <w:r w:rsidRPr="001F00C4">
        <w:rPr>
          <w:rFonts w:ascii="Arial" w:hAnsi="Arial" w:cs="Arial"/>
          <w:color w:val="000000"/>
          <w:szCs w:val="24"/>
          <w:shd w:val="clear" w:color="auto" w:fill="FFFFFF"/>
        </w:rPr>
        <w:t xml:space="preserve"> </w:t>
      </w:r>
      <w:r>
        <w:rPr>
          <w:rFonts w:ascii="Arial" w:hAnsi="Arial" w:cs="Arial"/>
          <w:color w:val="000000"/>
          <w:szCs w:val="24"/>
          <w:shd w:val="clear" w:color="auto" w:fill="FFFFFF"/>
        </w:rPr>
        <w:t>excluido el Acuerdo 049 de 1990, por ser anterior a estas.</w:t>
      </w:r>
    </w:p>
    <w:p w:rsidR="00EB665B" w:rsidRDefault="00EB665B" w:rsidP="00EF538A">
      <w:pPr>
        <w:autoSpaceDE w:val="0"/>
        <w:autoSpaceDN w:val="0"/>
        <w:adjustRightInd w:val="0"/>
        <w:spacing w:line="276" w:lineRule="auto"/>
        <w:contextualSpacing/>
        <w:jc w:val="both"/>
        <w:rPr>
          <w:rFonts w:ascii="Arial" w:hAnsi="Arial" w:cs="Arial"/>
          <w:color w:val="000000"/>
          <w:szCs w:val="24"/>
          <w:shd w:val="clear" w:color="auto" w:fill="FFFFFF"/>
        </w:rPr>
      </w:pPr>
    </w:p>
    <w:p w:rsidR="00EB665B" w:rsidRDefault="00EB665B" w:rsidP="00EF538A">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Además, debe prestarse atención al inciso 5° del mismo Acto Legislativo, que apunta que “</w:t>
      </w:r>
      <w:r w:rsidRPr="008C5A7F">
        <w:rPr>
          <w:rFonts w:ascii="Arial" w:hAnsi="Arial" w:cs="Arial"/>
          <w:i/>
          <w:color w:val="000000"/>
          <w:szCs w:val="24"/>
          <w:shd w:val="clear" w:color="auto" w:fill="FFFFFF"/>
        </w:rPr>
        <w:t>Los requisitos y beneficios pensionales para todas las personas, incluidos los de pensión de vejez por actividades de alto riesgo, serán los establecidos en las leyes del Sistema General de Pensiones. No podrá dictarse disposición o invocarse acuerdo alguno para apartarse de lo allí establecido</w:t>
      </w:r>
      <w:r>
        <w:rPr>
          <w:rFonts w:ascii="Arial" w:hAnsi="Arial" w:cs="Arial"/>
          <w:i/>
          <w:color w:val="000000"/>
          <w:szCs w:val="24"/>
          <w:shd w:val="clear" w:color="auto" w:fill="FFFFFF"/>
        </w:rPr>
        <w:t xml:space="preserve">”, </w:t>
      </w:r>
      <w:r>
        <w:rPr>
          <w:rFonts w:ascii="Arial" w:hAnsi="Arial" w:cs="Arial"/>
          <w:color w:val="000000"/>
          <w:szCs w:val="24"/>
          <w:shd w:val="clear" w:color="auto" w:fill="FFFFFF"/>
        </w:rPr>
        <w:t>lo que incluso da a entender que no pueda acudirse al Acuerdo 049/9</w:t>
      </w:r>
      <w:r w:rsidR="006D3CD1">
        <w:rPr>
          <w:rFonts w:ascii="Arial" w:hAnsi="Arial" w:cs="Arial"/>
          <w:color w:val="000000"/>
          <w:szCs w:val="24"/>
          <w:shd w:val="clear" w:color="auto" w:fill="FFFFFF"/>
        </w:rPr>
        <w:t>0, como se indicó anteriormente.</w:t>
      </w:r>
    </w:p>
    <w:p w:rsidR="006D3CD1" w:rsidRDefault="006D3CD1" w:rsidP="00EF538A">
      <w:pPr>
        <w:autoSpaceDE w:val="0"/>
        <w:autoSpaceDN w:val="0"/>
        <w:adjustRightInd w:val="0"/>
        <w:spacing w:line="276" w:lineRule="auto"/>
        <w:contextualSpacing/>
        <w:jc w:val="both"/>
        <w:rPr>
          <w:rFonts w:ascii="Arial" w:hAnsi="Arial" w:cs="Arial"/>
          <w:color w:val="000000"/>
          <w:szCs w:val="24"/>
          <w:shd w:val="clear" w:color="auto" w:fill="FFFFFF"/>
        </w:rPr>
      </w:pPr>
    </w:p>
    <w:p w:rsidR="00EF538A" w:rsidRDefault="006D3CD1" w:rsidP="00EF538A">
      <w:pPr>
        <w:autoSpaceDE w:val="0"/>
        <w:autoSpaceDN w:val="0"/>
        <w:adjustRightInd w:val="0"/>
        <w:spacing w:line="276" w:lineRule="auto"/>
        <w:contextualSpacing/>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Para este asunto, entonces, la norma que ha de aplicarse, en razón del principio de la condición </w:t>
      </w:r>
      <w:proofErr w:type="spellStart"/>
      <w:r>
        <w:rPr>
          <w:rFonts w:ascii="Arial" w:hAnsi="Arial" w:cs="Arial"/>
          <w:color w:val="000000"/>
          <w:szCs w:val="24"/>
          <w:shd w:val="clear" w:color="auto" w:fill="FFFFFF"/>
        </w:rPr>
        <w:t>mas</w:t>
      </w:r>
      <w:proofErr w:type="spellEnd"/>
      <w:r>
        <w:rPr>
          <w:rFonts w:ascii="Arial" w:hAnsi="Arial" w:cs="Arial"/>
          <w:color w:val="000000"/>
          <w:szCs w:val="24"/>
          <w:shd w:val="clear" w:color="auto" w:fill="FFFFFF"/>
        </w:rPr>
        <w:t xml:space="preserve"> beneficiosa es la Ley 100 de 1993, en su versión original.</w:t>
      </w:r>
    </w:p>
    <w:p w:rsidR="00EF538A"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Ahora, el mismo órgano de cierre de esta especialidad más recientemente</w:t>
      </w:r>
      <w:r>
        <w:rPr>
          <w:rStyle w:val="Refdenotaalpie"/>
          <w:rFonts w:ascii="Arial" w:hAnsi="Arial" w:cs="Arial"/>
          <w:color w:val="000000"/>
          <w:szCs w:val="24"/>
          <w:lang w:val="es-ES"/>
        </w:rPr>
        <w:footnoteReference w:id="6"/>
      </w:r>
      <w:r>
        <w:rPr>
          <w:rFonts w:ascii="Arial" w:hAnsi="Arial" w:cs="Arial"/>
          <w:color w:val="000000"/>
          <w:szCs w:val="24"/>
          <w:lang w:val="es-ES"/>
        </w:rPr>
        <w:t xml:space="preserve"> precisó que la aplicación del citado principio no era ilimitada, sino temporal, pues su finalidad es la de proteger a aquellas personas que tenían una situación jurídica</w:t>
      </w:r>
      <w:r w:rsidRPr="00CE7F0D">
        <w:rPr>
          <w:rFonts w:ascii="Arial" w:hAnsi="Arial" w:cs="Arial"/>
          <w:color w:val="000000"/>
          <w:szCs w:val="24"/>
          <w:lang w:val="es-ES"/>
        </w:rPr>
        <w:t xml:space="preserve"> </w:t>
      </w:r>
      <w:r>
        <w:rPr>
          <w:rFonts w:ascii="Arial" w:hAnsi="Arial" w:cs="Arial"/>
          <w:color w:val="000000"/>
          <w:szCs w:val="24"/>
          <w:lang w:val="es-ES"/>
        </w:rPr>
        <w:t>concreta al momento de presentarse el cambio legislativo, entendida esta como la acumulación de las semanas necesarias para acceder a la prestación; por lo que se les permite que en vigencia de la nueva normativa acrediten los requisitos de la anterior, pero siempre y cuando la contingencia –</w:t>
      </w:r>
      <w:r>
        <w:rPr>
          <w:rFonts w:ascii="Arial" w:hAnsi="Arial" w:cs="Arial"/>
          <w:i/>
          <w:color w:val="000000"/>
          <w:szCs w:val="24"/>
          <w:lang w:val="es-ES"/>
        </w:rPr>
        <w:t>invalidez</w:t>
      </w:r>
      <w:r>
        <w:rPr>
          <w:rFonts w:ascii="Arial" w:hAnsi="Arial" w:cs="Arial"/>
          <w:color w:val="000000"/>
          <w:szCs w:val="24"/>
          <w:lang w:val="es-ES"/>
        </w:rPr>
        <w:t>-, se presente dentro de los 3 años siguientes a la entrada en vigencia de la Ley 860 de 2003 -</w:t>
      </w:r>
      <w:r>
        <w:rPr>
          <w:rFonts w:ascii="Arial" w:hAnsi="Arial" w:cs="Arial"/>
          <w:i/>
          <w:color w:val="000000"/>
          <w:szCs w:val="24"/>
          <w:lang w:val="es-ES"/>
        </w:rPr>
        <w:t>26</w:t>
      </w:r>
      <w:r w:rsidRPr="00ED6C63">
        <w:rPr>
          <w:rFonts w:ascii="Arial" w:hAnsi="Arial" w:cs="Arial"/>
          <w:i/>
          <w:color w:val="000000"/>
          <w:szCs w:val="24"/>
          <w:lang w:val="es-ES"/>
        </w:rPr>
        <w:t>/</w:t>
      </w:r>
      <w:r>
        <w:rPr>
          <w:rFonts w:ascii="Arial" w:hAnsi="Arial" w:cs="Arial"/>
          <w:i/>
          <w:color w:val="000000"/>
          <w:szCs w:val="24"/>
          <w:lang w:val="es-ES"/>
        </w:rPr>
        <w:t>12/2003 y el 26/12</w:t>
      </w:r>
      <w:r w:rsidRPr="00ED6C63">
        <w:rPr>
          <w:rFonts w:ascii="Arial" w:hAnsi="Arial" w:cs="Arial"/>
          <w:i/>
          <w:color w:val="000000"/>
          <w:szCs w:val="24"/>
          <w:lang w:val="es-ES"/>
        </w:rPr>
        <w:t>/2006</w:t>
      </w:r>
      <w:r>
        <w:rPr>
          <w:rFonts w:ascii="Arial" w:hAnsi="Arial" w:cs="Arial"/>
          <w:color w:val="000000"/>
          <w:szCs w:val="24"/>
          <w:lang w:val="es-ES"/>
        </w:rPr>
        <w:t>-.</w:t>
      </w:r>
    </w:p>
    <w:p w:rsidR="00F92B58" w:rsidRDefault="00F92B58"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F538A"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t xml:space="preserve">En la misma providencia, planteó 4 supuestos fácticos diferentes que podrían presentarse: </w:t>
      </w:r>
      <w:r w:rsidRPr="00142749">
        <w:rPr>
          <w:rFonts w:ascii="Arial" w:hAnsi="Arial" w:cs="Arial"/>
          <w:b/>
          <w:i/>
          <w:color w:val="000000"/>
          <w:szCs w:val="24"/>
          <w:lang w:val="es-ES"/>
        </w:rPr>
        <w:t>(i)</w:t>
      </w:r>
      <w:r>
        <w:rPr>
          <w:rFonts w:ascii="Arial" w:hAnsi="Arial" w:cs="Arial"/>
          <w:color w:val="000000"/>
          <w:szCs w:val="24"/>
          <w:lang w:val="es-ES"/>
        </w:rPr>
        <w:t xml:space="preserve"> que el afiliado se encuentre cotizando al momento del cambio legislativo; </w:t>
      </w:r>
      <w:r w:rsidRPr="00142749">
        <w:rPr>
          <w:rFonts w:ascii="Arial" w:hAnsi="Arial" w:cs="Arial"/>
          <w:b/>
          <w:i/>
          <w:color w:val="000000"/>
          <w:szCs w:val="24"/>
          <w:lang w:val="es-ES"/>
        </w:rPr>
        <w:t>(ii)</w:t>
      </w:r>
      <w:r>
        <w:rPr>
          <w:rFonts w:ascii="Arial" w:hAnsi="Arial" w:cs="Arial"/>
          <w:color w:val="000000"/>
          <w:szCs w:val="24"/>
          <w:lang w:val="es-ES"/>
        </w:rPr>
        <w:t xml:space="preserve"> que el afiliado no se encuentre cotizando al momento del cambio legislativo; </w:t>
      </w:r>
      <w:r w:rsidRPr="00142749">
        <w:rPr>
          <w:rFonts w:ascii="Arial" w:hAnsi="Arial" w:cs="Arial"/>
          <w:b/>
          <w:i/>
          <w:color w:val="000000"/>
          <w:szCs w:val="24"/>
          <w:lang w:val="es-ES"/>
        </w:rPr>
        <w:t>(iii)</w:t>
      </w:r>
      <w:r>
        <w:rPr>
          <w:rFonts w:ascii="Arial" w:hAnsi="Arial" w:cs="Arial"/>
          <w:color w:val="000000"/>
          <w:szCs w:val="24"/>
          <w:lang w:val="es-ES"/>
        </w:rPr>
        <w:t xml:space="preserve"> que el afiliado se encuentre cotizando al momento del cambio legislativo pero no al momento de la muerte y; </w:t>
      </w:r>
      <w:r w:rsidRPr="00142749">
        <w:rPr>
          <w:rFonts w:ascii="Arial" w:hAnsi="Arial" w:cs="Arial"/>
          <w:b/>
          <w:i/>
          <w:color w:val="000000"/>
          <w:szCs w:val="24"/>
          <w:lang w:val="es-ES"/>
        </w:rPr>
        <w:t>(iv)</w:t>
      </w:r>
      <w:r>
        <w:rPr>
          <w:rFonts w:ascii="Arial" w:hAnsi="Arial" w:cs="Arial"/>
          <w:color w:val="000000"/>
          <w:szCs w:val="24"/>
          <w:lang w:val="es-ES"/>
        </w:rPr>
        <w:t xml:space="preserve"> que el afiliado no se encuentre cotizando al momento del cambio legislativo pero sí al momento de la muerte. </w:t>
      </w:r>
    </w:p>
    <w:p w:rsidR="00EF538A"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EF538A"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r>
        <w:rPr>
          <w:rFonts w:ascii="Arial" w:hAnsi="Arial" w:cs="Arial"/>
          <w:color w:val="000000"/>
          <w:szCs w:val="24"/>
          <w:lang w:val="es-ES"/>
        </w:rPr>
        <w:lastRenderedPageBreak/>
        <w:t>Explicó a renglón seguido cuáles eran los requisitos que debían cumplirse en cada uno de ellos; pero que no se traerán a colación en su totalidad para no hacer extensa inoficiosamente esta decisión.</w:t>
      </w:r>
    </w:p>
    <w:p w:rsidR="00EF538A" w:rsidRDefault="00EF538A" w:rsidP="00EF538A">
      <w:pPr>
        <w:tabs>
          <w:tab w:val="left" w:pos="1230"/>
        </w:tabs>
        <w:autoSpaceDE w:val="0"/>
        <w:autoSpaceDN w:val="0"/>
        <w:adjustRightInd w:val="0"/>
        <w:spacing w:line="276" w:lineRule="auto"/>
        <w:contextualSpacing/>
        <w:jc w:val="both"/>
        <w:rPr>
          <w:rFonts w:ascii="Arial" w:hAnsi="Arial" w:cs="Arial"/>
          <w:color w:val="000000"/>
          <w:szCs w:val="24"/>
          <w:lang w:val="es-ES"/>
        </w:rPr>
      </w:pPr>
    </w:p>
    <w:p w:rsidR="0000493F" w:rsidRDefault="00D352A5" w:rsidP="0000493F">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color w:val="000000"/>
          <w:szCs w:val="24"/>
          <w:lang w:val="es-ES"/>
        </w:rPr>
        <w:t xml:space="preserve">Por consiguiente, además de los argumentos señalados inicialmente, </w:t>
      </w:r>
      <w:r w:rsidR="0000493F">
        <w:rPr>
          <w:rFonts w:ascii="Arial" w:hAnsi="Arial" w:cs="Arial"/>
          <w:color w:val="000000"/>
          <w:szCs w:val="24"/>
          <w:lang w:val="es-ES"/>
        </w:rPr>
        <w:t>como en e</w:t>
      </w:r>
      <w:r w:rsidR="0000493F">
        <w:rPr>
          <w:rFonts w:ascii="Arial" w:hAnsi="Arial" w:cs="Arial"/>
          <w:szCs w:val="24"/>
        </w:rPr>
        <w:t xml:space="preserve">l caso concreto, el señor Mario </w:t>
      </w:r>
      <w:proofErr w:type="spellStart"/>
      <w:r w:rsidR="0000493F">
        <w:rPr>
          <w:rFonts w:ascii="Arial" w:hAnsi="Arial" w:cs="Arial"/>
          <w:szCs w:val="24"/>
        </w:rPr>
        <w:t>Aranzazu</w:t>
      </w:r>
      <w:proofErr w:type="spellEnd"/>
      <w:r w:rsidR="0000493F">
        <w:rPr>
          <w:rFonts w:ascii="Arial" w:hAnsi="Arial" w:cs="Arial"/>
          <w:szCs w:val="24"/>
        </w:rPr>
        <w:t xml:space="preserve"> Loaiza se </w:t>
      </w:r>
      <w:r w:rsidR="00055DD9">
        <w:rPr>
          <w:rFonts w:ascii="Arial" w:hAnsi="Arial" w:cs="Arial"/>
          <w:szCs w:val="24"/>
        </w:rPr>
        <w:t xml:space="preserve">invalidó </w:t>
      </w:r>
      <w:r w:rsidR="0000493F">
        <w:rPr>
          <w:rFonts w:ascii="Arial" w:hAnsi="Arial" w:cs="Arial"/>
          <w:szCs w:val="24"/>
        </w:rPr>
        <w:t xml:space="preserve">el </w:t>
      </w:r>
      <w:r w:rsidR="00055DD9">
        <w:rPr>
          <w:rFonts w:ascii="Arial" w:hAnsi="Arial" w:cs="Arial"/>
          <w:szCs w:val="24"/>
        </w:rPr>
        <w:t>27/10/2010</w:t>
      </w:r>
      <w:r w:rsidR="0000493F">
        <w:rPr>
          <w:rFonts w:ascii="Arial" w:hAnsi="Arial" w:cs="Arial"/>
          <w:szCs w:val="24"/>
        </w:rPr>
        <w:t>, es decir, por fuera de los tres años siguientes a la entrada en vigencia de la Ley 797 de 2003, no puede ser destinatario de la Ley 100/93</w:t>
      </w:r>
      <w:r w:rsidR="005F47E2">
        <w:rPr>
          <w:rFonts w:ascii="Arial" w:hAnsi="Arial" w:cs="Arial"/>
          <w:szCs w:val="24"/>
        </w:rPr>
        <w:t xml:space="preserve"> en su versión original,</w:t>
      </w:r>
      <w:r w:rsidR="0000493F">
        <w:rPr>
          <w:rFonts w:ascii="Arial" w:hAnsi="Arial" w:cs="Arial"/>
          <w:szCs w:val="24"/>
        </w:rPr>
        <w:t xml:space="preserve"> en aplicación del principio de la condición más beneficiosa, debido a la temporalidad que del mismo se predica en la jurisprudencia antes descrita, la cual comparte esta Sala.</w:t>
      </w:r>
    </w:p>
    <w:p w:rsidR="00C04E54" w:rsidRDefault="00C04E54" w:rsidP="0000493F">
      <w:pPr>
        <w:tabs>
          <w:tab w:val="left" w:pos="1230"/>
        </w:tabs>
        <w:autoSpaceDE w:val="0"/>
        <w:autoSpaceDN w:val="0"/>
        <w:adjustRightInd w:val="0"/>
        <w:spacing w:line="276" w:lineRule="auto"/>
        <w:contextualSpacing/>
        <w:jc w:val="both"/>
        <w:rPr>
          <w:rFonts w:ascii="Arial" w:hAnsi="Arial" w:cs="Arial"/>
          <w:szCs w:val="24"/>
        </w:rPr>
      </w:pPr>
    </w:p>
    <w:p w:rsidR="00C04E54" w:rsidRDefault="00C04E54" w:rsidP="0000493F">
      <w:pPr>
        <w:tabs>
          <w:tab w:val="left" w:pos="1230"/>
        </w:tabs>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Así las cosas, como no surge el derecho en el actor, no hay lugar a abordar el estudio </w:t>
      </w:r>
      <w:r w:rsidR="00F80745">
        <w:rPr>
          <w:rFonts w:ascii="Arial" w:hAnsi="Arial" w:cs="Arial"/>
          <w:szCs w:val="24"/>
        </w:rPr>
        <w:t>del responsable de su reconocimiento y pago.</w:t>
      </w:r>
    </w:p>
    <w:p w:rsidR="0000493F" w:rsidRDefault="0000493F" w:rsidP="0000493F">
      <w:pPr>
        <w:tabs>
          <w:tab w:val="left" w:pos="1230"/>
        </w:tabs>
        <w:autoSpaceDE w:val="0"/>
        <w:autoSpaceDN w:val="0"/>
        <w:adjustRightInd w:val="0"/>
        <w:spacing w:line="276" w:lineRule="auto"/>
        <w:contextualSpacing/>
        <w:jc w:val="both"/>
        <w:rPr>
          <w:rFonts w:ascii="Arial" w:hAnsi="Arial" w:cs="Arial"/>
          <w:szCs w:val="24"/>
        </w:rPr>
      </w:pPr>
    </w:p>
    <w:p w:rsidR="00EF538A" w:rsidRDefault="00EF538A" w:rsidP="00EF538A">
      <w:pPr>
        <w:shd w:val="clear" w:color="auto" w:fill="FFFFFF"/>
        <w:spacing w:after="150" w:line="276" w:lineRule="auto"/>
        <w:contextualSpacing/>
        <w:jc w:val="both"/>
        <w:rPr>
          <w:rFonts w:ascii="Arial" w:hAnsi="Arial" w:cs="Arial"/>
          <w:color w:val="000000"/>
          <w:szCs w:val="24"/>
          <w:lang w:val="es-ES"/>
        </w:rPr>
      </w:pPr>
      <w:r>
        <w:rPr>
          <w:rFonts w:ascii="Arial" w:hAnsi="Arial" w:cs="Arial"/>
          <w:color w:val="000000"/>
          <w:szCs w:val="24"/>
          <w:lang w:val="es-ES"/>
        </w:rPr>
        <w:t>En armonía con lo dicho, la Sala encuentra que debe revocar</w:t>
      </w:r>
      <w:r w:rsidR="005F47E2">
        <w:rPr>
          <w:rFonts w:ascii="Arial" w:hAnsi="Arial" w:cs="Arial"/>
          <w:color w:val="000000"/>
          <w:szCs w:val="24"/>
          <w:lang w:val="es-ES"/>
        </w:rPr>
        <w:t>se</w:t>
      </w:r>
      <w:r>
        <w:rPr>
          <w:rFonts w:ascii="Arial" w:hAnsi="Arial" w:cs="Arial"/>
          <w:color w:val="000000"/>
          <w:szCs w:val="24"/>
          <w:lang w:val="es-ES"/>
        </w:rPr>
        <w:t xml:space="preserve"> la decisión de la a-quo, para en su lugar, absolver a la entidad demandada de las pretensiones incoadas en su contra. </w:t>
      </w:r>
    </w:p>
    <w:p w:rsidR="00EF538A" w:rsidRDefault="00EF538A" w:rsidP="00EF538A">
      <w:pPr>
        <w:shd w:val="clear" w:color="auto" w:fill="FFFFFF"/>
        <w:spacing w:after="150" w:line="276" w:lineRule="auto"/>
        <w:contextualSpacing/>
        <w:jc w:val="both"/>
        <w:rPr>
          <w:rFonts w:ascii="Arial" w:hAnsi="Arial" w:cs="Arial"/>
          <w:color w:val="000000"/>
          <w:szCs w:val="24"/>
          <w:lang w:val="es-ES"/>
        </w:rPr>
      </w:pPr>
    </w:p>
    <w:p w:rsidR="0020288B" w:rsidRDefault="0020288B" w:rsidP="00EF538A">
      <w:pPr>
        <w:autoSpaceDE w:val="0"/>
        <w:autoSpaceDN w:val="0"/>
        <w:adjustRightInd w:val="0"/>
        <w:spacing w:line="276" w:lineRule="auto"/>
        <w:contextualSpacing/>
        <w:jc w:val="center"/>
        <w:rPr>
          <w:rFonts w:ascii="Arial" w:hAnsi="Arial" w:cs="Arial"/>
          <w:b/>
          <w:szCs w:val="24"/>
        </w:rPr>
      </w:pPr>
      <w:r w:rsidRPr="00195300">
        <w:rPr>
          <w:rFonts w:ascii="Arial" w:hAnsi="Arial" w:cs="Arial"/>
          <w:b/>
          <w:szCs w:val="24"/>
        </w:rPr>
        <w:t>CONCLUSIÓN</w:t>
      </w:r>
    </w:p>
    <w:p w:rsidR="0020288B" w:rsidRPr="00195300" w:rsidRDefault="0020288B" w:rsidP="0020288B">
      <w:pPr>
        <w:pStyle w:val="Sinespaciado"/>
        <w:spacing w:line="276" w:lineRule="auto"/>
        <w:jc w:val="center"/>
        <w:rPr>
          <w:rFonts w:ascii="Arial" w:hAnsi="Arial" w:cs="Arial"/>
          <w:b/>
          <w:sz w:val="24"/>
          <w:szCs w:val="24"/>
        </w:rPr>
      </w:pPr>
    </w:p>
    <w:p w:rsidR="00047835" w:rsidRDefault="0020288B" w:rsidP="006314E3">
      <w:pPr>
        <w:spacing w:line="276" w:lineRule="auto"/>
        <w:jc w:val="both"/>
        <w:rPr>
          <w:rFonts w:ascii="Arial" w:hAnsi="Arial" w:cs="Arial"/>
          <w:szCs w:val="24"/>
        </w:rPr>
      </w:pPr>
      <w:r w:rsidRPr="00D578CB">
        <w:rPr>
          <w:rFonts w:ascii="Arial" w:hAnsi="Arial" w:cs="Arial"/>
          <w:szCs w:val="24"/>
        </w:rPr>
        <w:t xml:space="preserve">A tono con lo expuesto, se </w:t>
      </w:r>
      <w:r w:rsidR="004E3FCF">
        <w:rPr>
          <w:rFonts w:ascii="Arial" w:hAnsi="Arial" w:cs="Arial"/>
          <w:szCs w:val="24"/>
        </w:rPr>
        <w:t xml:space="preserve">revocará </w:t>
      </w:r>
      <w:r>
        <w:rPr>
          <w:rFonts w:ascii="Arial" w:hAnsi="Arial" w:cs="Arial"/>
          <w:szCs w:val="24"/>
        </w:rPr>
        <w:t>la decisión revisada</w:t>
      </w:r>
      <w:r w:rsidR="004E3FCF">
        <w:rPr>
          <w:rFonts w:ascii="Arial" w:hAnsi="Arial" w:cs="Arial"/>
          <w:szCs w:val="24"/>
        </w:rPr>
        <w:t xml:space="preserve"> y en su lugar, se absolverá a </w:t>
      </w:r>
      <w:proofErr w:type="spellStart"/>
      <w:r w:rsidR="004E3FCF">
        <w:rPr>
          <w:rFonts w:ascii="Arial" w:hAnsi="Arial" w:cs="Arial"/>
          <w:szCs w:val="24"/>
        </w:rPr>
        <w:t>Colpensiones</w:t>
      </w:r>
      <w:proofErr w:type="spellEnd"/>
      <w:r w:rsidR="004E3FCF">
        <w:rPr>
          <w:rFonts w:ascii="Arial" w:hAnsi="Arial" w:cs="Arial"/>
          <w:szCs w:val="24"/>
        </w:rPr>
        <w:t xml:space="preserve"> de todas las pretensiones presentadas en su contra. </w:t>
      </w:r>
    </w:p>
    <w:p w:rsidR="00022F96" w:rsidRDefault="00022F96" w:rsidP="006314E3">
      <w:pPr>
        <w:spacing w:line="276" w:lineRule="auto"/>
        <w:jc w:val="both"/>
        <w:rPr>
          <w:rFonts w:ascii="Arial" w:hAnsi="Arial" w:cs="Arial"/>
          <w:szCs w:val="24"/>
        </w:rPr>
      </w:pPr>
    </w:p>
    <w:p w:rsidR="00022F96" w:rsidRDefault="00022F96" w:rsidP="002D566E">
      <w:pPr>
        <w:spacing w:line="276" w:lineRule="auto"/>
        <w:jc w:val="both"/>
        <w:rPr>
          <w:rFonts w:ascii="Arial" w:hAnsi="Arial" w:cs="Arial"/>
          <w:szCs w:val="24"/>
        </w:rPr>
      </w:pPr>
      <w:r>
        <w:rPr>
          <w:rFonts w:ascii="Arial" w:hAnsi="Arial" w:cs="Arial"/>
          <w:szCs w:val="24"/>
        </w:rPr>
        <w:t xml:space="preserve">Costas en ambas instancias a cargo de la parte actora y a favor de </w:t>
      </w:r>
      <w:proofErr w:type="spellStart"/>
      <w:r>
        <w:rPr>
          <w:rFonts w:ascii="Arial" w:hAnsi="Arial" w:cs="Arial"/>
          <w:szCs w:val="24"/>
        </w:rPr>
        <w:t>Colpensiones</w:t>
      </w:r>
      <w:proofErr w:type="spellEnd"/>
      <w:r>
        <w:rPr>
          <w:rFonts w:ascii="Arial" w:hAnsi="Arial" w:cs="Arial"/>
          <w:szCs w:val="24"/>
        </w:rPr>
        <w:t xml:space="preserve"> (artículo 365 numeral 4 del </w:t>
      </w:r>
      <w:proofErr w:type="spellStart"/>
      <w:r>
        <w:rPr>
          <w:rFonts w:ascii="Arial" w:hAnsi="Arial" w:cs="Arial"/>
          <w:szCs w:val="24"/>
        </w:rPr>
        <w:t>C.G.P</w:t>
      </w:r>
      <w:proofErr w:type="spellEnd"/>
      <w:r>
        <w:rPr>
          <w:rFonts w:ascii="Arial" w:hAnsi="Arial" w:cs="Arial"/>
          <w:szCs w:val="24"/>
        </w:rPr>
        <w:t>.).</w:t>
      </w:r>
    </w:p>
    <w:p w:rsidR="00022F96" w:rsidRPr="00D578CB" w:rsidRDefault="00022F96" w:rsidP="002D566E">
      <w:pPr>
        <w:spacing w:line="276" w:lineRule="auto"/>
        <w:jc w:val="both"/>
        <w:rPr>
          <w:rFonts w:ascii="Arial" w:hAnsi="Arial" w:cs="Arial"/>
          <w:szCs w:val="24"/>
        </w:rPr>
      </w:pPr>
      <w:r>
        <w:rPr>
          <w:rFonts w:ascii="Arial" w:hAnsi="Arial" w:cs="Arial"/>
          <w:szCs w:val="24"/>
        </w:rPr>
        <w:t xml:space="preserve"> </w:t>
      </w:r>
    </w:p>
    <w:p w:rsidR="00733AFD" w:rsidRPr="00195300" w:rsidRDefault="00733AFD" w:rsidP="002D566E">
      <w:pPr>
        <w:pStyle w:val="Sinespaciado"/>
        <w:spacing w:line="276" w:lineRule="auto"/>
        <w:contextualSpacing/>
        <w:jc w:val="center"/>
        <w:rPr>
          <w:rFonts w:ascii="Arial" w:hAnsi="Arial" w:cs="Arial"/>
          <w:b/>
          <w:sz w:val="24"/>
          <w:szCs w:val="24"/>
        </w:rPr>
      </w:pPr>
      <w:r w:rsidRPr="00195300">
        <w:rPr>
          <w:rFonts w:ascii="Arial" w:hAnsi="Arial" w:cs="Arial"/>
          <w:b/>
          <w:sz w:val="24"/>
          <w:szCs w:val="24"/>
        </w:rPr>
        <w:t>DECISIÓN</w:t>
      </w:r>
    </w:p>
    <w:p w:rsidR="00733AFD" w:rsidRPr="00D578CB" w:rsidRDefault="00733AFD" w:rsidP="002D566E">
      <w:pPr>
        <w:pStyle w:val="Sinespaciado"/>
        <w:spacing w:line="276" w:lineRule="auto"/>
        <w:contextualSpacing/>
        <w:rPr>
          <w:rFonts w:ascii="Arial" w:hAnsi="Arial" w:cs="Arial"/>
          <w:sz w:val="24"/>
          <w:szCs w:val="24"/>
        </w:rPr>
      </w:pPr>
    </w:p>
    <w:p w:rsidR="00733AFD" w:rsidRDefault="00733AFD" w:rsidP="002D566E">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733AFD" w:rsidRPr="00D578CB" w:rsidRDefault="00733AFD" w:rsidP="002D566E">
      <w:pPr>
        <w:pStyle w:val="Prrafodelista2"/>
        <w:spacing w:after="0"/>
        <w:ind w:left="0"/>
        <w:jc w:val="both"/>
        <w:rPr>
          <w:rFonts w:ascii="Arial" w:hAnsi="Arial" w:cs="Arial"/>
          <w:sz w:val="24"/>
          <w:szCs w:val="24"/>
        </w:rPr>
      </w:pPr>
    </w:p>
    <w:p w:rsidR="00733AFD" w:rsidRDefault="00733AFD" w:rsidP="002D566E">
      <w:pPr>
        <w:spacing w:line="276" w:lineRule="auto"/>
        <w:contextualSpacing/>
        <w:jc w:val="center"/>
        <w:rPr>
          <w:rFonts w:ascii="Arial" w:hAnsi="Arial" w:cs="Arial"/>
          <w:b/>
          <w:szCs w:val="24"/>
        </w:rPr>
      </w:pPr>
      <w:r w:rsidRPr="00D578CB">
        <w:rPr>
          <w:rFonts w:ascii="Arial" w:hAnsi="Arial" w:cs="Arial"/>
          <w:b/>
          <w:szCs w:val="24"/>
        </w:rPr>
        <w:t>RESUELVE</w:t>
      </w:r>
    </w:p>
    <w:p w:rsidR="00733AFD" w:rsidRPr="00D578CB" w:rsidRDefault="00733AFD" w:rsidP="002D566E">
      <w:pPr>
        <w:spacing w:line="276" w:lineRule="auto"/>
        <w:contextualSpacing/>
        <w:jc w:val="center"/>
        <w:rPr>
          <w:rFonts w:ascii="Arial" w:hAnsi="Arial" w:cs="Arial"/>
          <w:b/>
          <w:szCs w:val="24"/>
        </w:rPr>
      </w:pPr>
    </w:p>
    <w:p w:rsidR="00733AFD" w:rsidRDefault="00733AFD" w:rsidP="004E3FCF">
      <w:pPr>
        <w:spacing w:line="276" w:lineRule="auto"/>
        <w:contextualSpacing/>
        <w:jc w:val="both"/>
        <w:rPr>
          <w:rFonts w:ascii="Arial" w:hAnsi="Arial" w:cs="Arial"/>
          <w:bCs/>
          <w:szCs w:val="24"/>
        </w:rPr>
      </w:pPr>
      <w:r w:rsidRPr="00195300">
        <w:rPr>
          <w:rFonts w:ascii="Arial" w:hAnsi="Arial" w:cs="Arial"/>
          <w:b/>
          <w:spacing w:val="-2"/>
          <w:szCs w:val="24"/>
          <w:u w:val="single"/>
        </w:rPr>
        <w:t>PRIMERO</w:t>
      </w:r>
      <w:r w:rsidRPr="00D578CB">
        <w:rPr>
          <w:rFonts w:ascii="Arial" w:hAnsi="Arial" w:cs="Arial"/>
          <w:b/>
          <w:spacing w:val="-2"/>
          <w:szCs w:val="24"/>
        </w:rPr>
        <w:t xml:space="preserve">: </w:t>
      </w:r>
      <w:r w:rsidR="004E3FCF">
        <w:rPr>
          <w:rFonts w:ascii="Arial" w:hAnsi="Arial" w:cs="Arial"/>
          <w:b/>
          <w:spacing w:val="-2"/>
          <w:szCs w:val="24"/>
        </w:rPr>
        <w:t xml:space="preserve">REVOCAR </w:t>
      </w:r>
      <w:r w:rsidRPr="00D578CB">
        <w:rPr>
          <w:rFonts w:ascii="Arial" w:hAnsi="Arial" w:cs="Arial"/>
          <w:spacing w:val="-2"/>
          <w:szCs w:val="24"/>
        </w:rPr>
        <w:t>l</w:t>
      </w:r>
      <w:r w:rsidRPr="00D578CB">
        <w:rPr>
          <w:rFonts w:ascii="Arial" w:hAnsi="Arial" w:cs="Arial"/>
          <w:szCs w:val="24"/>
        </w:rPr>
        <w:t xml:space="preserve">a sentencia proferida el </w:t>
      </w:r>
      <w:r w:rsidR="004250DB">
        <w:rPr>
          <w:rFonts w:ascii="Arial" w:hAnsi="Arial" w:cs="Arial"/>
          <w:szCs w:val="24"/>
        </w:rPr>
        <w:t>11</w:t>
      </w:r>
      <w:r w:rsidR="00A3693D">
        <w:rPr>
          <w:rFonts w:ascii="Arial" w:hAnsi="Arial" w:cs="Arial"/>
          <w:szCs w:val="24"/>
        </w:rPr>
        <w:t xml:space="preserve"> </w:t>
      </w:r>
      <w:r w:rsidRPr="00D578CB">
        <w:rPr>
          <w:rFonts w:ascii="Arial" w:hAnsi="Arial" w:cs="Arial"/>
          <w:szCs w:val="24"/>
        </w:rPr>
        <w:t>de</w:t>
      </w:r>
      <w:r>
        <w:rPr>
          <w:rFonts w:ascii="Arial" w:hAnsi="Arial" w:cs="Arial"/>
          <w:szCs w:val="24"/>
        </w:rPr>
        <w:t xml:space="preserve"> </w:t>
      </w:r>
      <w:r w:rsidR="004250DB">
        <w:rPr>
          <w:rFonts w:ascii="Arial" w:hAnsi="Arial" w:cs="Arial"/>
          <w:szCs w:val="24"/>
        </w:rPr>
        <w:t xml:space="preserve">agosto </w:t>
      </w:r>
      <w:r w:rsidR="00427EC4">
        <w:rPr>
          <w:rFonts w:ascii="Arial" w:hAnsi="Arial" w:cs="Arial"/>
          <w:szCs w:val="24"/>
        </w:rPr>
        <w:t xml:space="preserve">de </w:t>
      </w:r>
      <w:r w:rsidRPr="00D578CB">
        <w:rPr>
          <w:rFonts w:ascii="Arial" w:hAnsi="Arial" w:cs="Arial"/>
          <w:szCs w:val="24"/>
        </w:rPr>
        <w:t>201</w:t>
      </w:r>
      <w:r w:rsidR="00EA2DED">
        <w:rPr>
          <w:rFonts w:ascii="Arial" w:hAnsi="Arial" w:cs="Arial"/>
          <w:szCs w:val="24"/>
        </w:rPr>
        <w:t>6</w:t>
      </w:r>
      <w:r w:rsidRPr="00D578CB">
        <w:rPr>
          <w:rFonts w:ascii="Arial" w:hAnsi="Arial" w:cs="Arial"/>
          <w:szCs w:val="24"/>
        </w:rPr>
        <w:t xml:space="preserve"> por el Juzgado </w:t>
      </w:r>
      <w:r w:rsidR="004250DB">
        <w:rPr>
          <w:rFonts w:ascii="Arial" w:hAnsi="Arial" w:cs="Arial"/>
          <w:szCs w:val="24"/>
        </w:rPr>
        <w:t xml:space="preserve">Segundo </w:t>
      </w:r>
      <w:r w:rsidRPr="00D578CB">
        <w:rPr>
          <w:rFonts w:ascii="Arial" w:hAnsi="Arial" w:cs="Arial"/>
          <w:szCs w:val="24"/>
        </w:rPr>
        <w:t xml:space="preserve">Laboral del Circuito de Pereira, dentro del proceso ordinario laboral propuesto por </w:t>
      </w:r>
      <w:r w:rsidR="00F80745">
        <w:rPr>
          <w:rFonts w:ascii="Arial" w:hAnsi="Arial" w:cs="Arial"/>
          <w:szCs w:val="24"/>
        </w:rPr>
        <w:t>el</w:t>
      </w:r>
      <w:r>
        <w:rPr>
          <w:rFonts w:ascii="Arial" w:hAnsi="Arial" w:cs="Arial"/>
          <w:szCs w:val="24"/>
        </w:rPr>
        <w:t xml:space="preserve"> señor </w:t>
      </w:r>
      <w:r w:rsidR="004250DB">
        <w:rPr>
          <w:rFonts w:ascii="Arial" w:hAnsi="Arial" w:cs="Arial"/>
          <w:b/>
          <w:szCs w:val="24"/>
        </w:rPr>
        <w:t xml:space="preserve">Mario </w:t>
      </w:r>
      <w:proofErr w:type="spellStart"/>
      <w:r w:rsidR="004250DB">
        <w:rPr>
          <w:rFonts w:ascii="Arial" w:hAnsi="Arial" w:cs="Arial"/>
          <w:b/>
          <w:szCs w:val="24"/>
        </w:rPr>
        <w:t>Aranzazu</w:t>
      </w:r>
      <w:proofErr w:type="spellEnd"/>
      <w:r w:rsidR="004250DB">
        <w:rPr>
          <w:rFonts w:ascii="Arial" w:hAnsi="Arial" w:cs="Arial"/>
          <w:b/>
          <w:szCs w:val="24"/>
        </w:rPr>
        <w:t xml:space="preserve"> Loaiza</w:t>
      </w:r>
      <w:r>
        <w:rPr>
          <w:rFonts w:ascii="Arial" w:hAnsi="Arial" w:cs="Arial"/>
          <w:b/>
          <w:szCs w:val="24"/>
        </w:rPr>
        <w:t xml:space="preserve"> </w:t>
      </w:r>
      <w:r w:rsidRPr="00D578CB">
        <w:rPr>
          <w:rFonts w:ascii="Arial" w:hAnsi="Arial" w:cs="Arial"/>
          <w:szCs w:val="24"/>
        </w:rPr>
        <w:t xml:space="preserve">contra la </w:t>
      </w:r>
      <w:r w:rsidRPr="00D578CB">
        <w:rPr>
          <w:rFonts w:ascii="Arial" w:hAnsi="Arial" w:cs="Arial"/>
          <w:b/>
          <w:szCs w:val="24"/>
        </w:rPr>
        <w:t>Administradora Colombiana de Pensiones</w:t>
      </w:r>
      <w:r w:rsidRPr="00D578CB">
        <w:rPr>
          <w:rFonts w:ascii="Arial" w:hAnsi="Arial" w:cs="Arial"/>
          <w:szCs w:val="24"/>
        </w:rPr>
        <w:t xml:space="preserve"> </w:t>
      </w:r>
      <w:proofErr w:type="spellStart"/>
      <w:r>
        <w:rPr>
          <w:rFonts w:ascii="Arial" w:hAnsi="Arial" w:cs="Arial"/>
          <w:b/>
          <w:bCs/>
          <w:szCs w:val="24"/>
        </w:rPr>
        <w:t>COLPENSIONES</w:t>
      </w:r>
      <w:proofErr w:type="spellEnd"/>
      <w:r w:rsidR="004E3FCF">
        <w:rPr>
          <w:rFonts w:ascii="Arial" w:hAnsi="Arial" w:cs="Arial"/>
          <w:bCs/>
          <w:szCs w:val="24"/>
        </w:rPr>
        <w:t xml:space="preserve"> y, en su lugar</w:t>
      </w:r>
      <w:r>
        <w:rPr>
          <w:rFonts w:ascii="Arial" w:hAnsi="Arial" w:cs="Arial"/>
          <w:b/>
          <w:bCs/>
          <w:szCs w:val="24"/>
        </w:rPr>
        <w:t>,</w:t>
      </w:r>
      <w:r w:rsidR="004E3FCF">
        <w:rPr>
          <w:rFonts w:ascii="Arial" w:hAnsi="Arial" w:cs="Arial"/>
          <w:b/>
          <w:bCs/>
          <w:szCs w:val="24"/>
        </w:rPr>
        <w:t xml:space="preserve"> ABSOLVERLA </w:t>
      </w:r>
      <w:r w:rsidR="004E3FCF">
        <w:rPr>
          <w:rFonts w:ascii="Arial" w:hAnsi="Arial" w:cs="Arial"/>
          <w:bCs/>
          <w:szCs w:val="24"/>
        </w:rPr>
        <w:t>de todas las pretensiones incoadas en su contra.</w:t>
      </w:r>
    </w:p>
    <w:p w:rsidR="004E3FCF" w:rsidRPr="00D578CB" w:rsidRDefault="004E3FCF" w:rsidP="004E3FCF">
      <w:pPr>
        <w:spacing w:line="276" w:lineRule="auto"/>
        <w:contextualSpacing/>
        <w:jc w:val="both"/>
        <w:rPr>
          <w:rFonts w:ascii="Arial" w:hAnsi="Arial" w:cs="Arial"/>
          <w:szCs w:val="24"/>
        </w:rPr>
      </w:pPr>
    </w:p>
    <w:p w:rsidR="00733AFD" w:rsidRDefault="00733AFD" w:rsidP="002D566E">
      <w:pPr>
        <w:autoSpaceDE w:val="0"/>
        <w:autoSpaceDN w:val="0"/>
        <w:adjustRightInd w:val="0"/>
        <w:spacing w:line="276" w:lineRule="auto"/>
        <w:contextualSpacing/>
        <w:jc w:val="both"/>
        <w:rPr>
          <w:rFonts w:ascii="Arial" w:hAnsi="Arial" w:cs="Arial"/>
          <w:szCs w:val="24"/>
        </w:rPr>
      </w:pPr>
      <w:r w:rsidRPr="00195300">
        <w:rPr>
          <w:rFonts w:ascii="Arial" w:hAnsi="Arial" w:cs="Arial"/>
          <w:b/>
          <w:szCs w:val="24"/>
          <w:u w:val="single"/>
          <w:lang w:val="es-ES"/>
        </w:rPr>
        <w:t>SEGUNDO</w:t>
      </w:r>
      <w:r w:rsidRPr="00D578CB">
        <w:rPr>
          <w:rFonts w:ascii="Arial" w:hAnsi="Arial" w:cs="Arial"/>
          <w:b/>
          <w:szCs w:val="24"/>
          <w:lang w:val="es-ES"/>
        </w:rPr>
        <w:t xml:space="preserve">: </w:t>
      </w:r>
      <w:r w:rsidR="00022F96">
        <w:rPr>
          <w:rFonts w:ascii="Arial" w:hAnsi="Arial" w:cs="Arial"/>
          <w:szCs w:val="24"/>
          <w:lang w:val="es-ES"/>
        </w:rPr>
        <w:t>Costas</w:t>
      </w:r>
      <w:r w:rsidR="00F80745">
        <w:rPr>
          <w:rFonts w:ascii="Arial" w:hAnsi="Arial" w:cs="Arial"/>
          <w:szCs w:val="24"/>
          <w:lang w:val="es-ES"/>
        </w:rPr>
        <w:t xml:space="preserve"> en ambas instancias a cargo de</w:t>
      </w:r>
      <w:r w:rsidR="00022F96">
        <w:rPr>
          <w:rFonts w:ascii="Arial" w:hAnsi="Arial" w:cs="Arial"/>
          <w:szCs w:val="24"/>
          <w:lang w:val="es-ES"/>
        </w:rPr>
        <w:t xml:space="preserve">l demandante </w:t>
      </w:r>
      <w:r w:rsidR="004250DB">
        <w:rPr>
          <w:rFonts w:ascii="Arial" w:hAnsi="Arial" w:cs="Arial"/>
          <w:szCs w:val="24"/>
          <w:lang w:val="es-ES"/>
        </w:rPr>
        <w:t xml:space="preserve">Mario </w:t>
      </w:r>
      <w:proofErr w:type="spellStart"/>
      <w:r w:rsidR="004250DB">
        <w:rPr>
          <w:rFonts w:ascii="Arial" w:hAnsi="Arial" w:cs="Arial"/>
          <w:szCs w:val="24"/>
          <w:lang w:val="es-ES"/>
        </w:rPr>
        <w:t>Aranzazu</w:t>
      </w:r>
      <w:proofErr w:type="spellEnd"/>
      <w:r w:rsidR="004250DB">
        <w:rPr>
          <w:rFonts w:ascii="Arial" w:hAnsi="Arial" w:cs="Arial"/>
          <w:szCs w:val="24"/>
          <w:lang w:val="es-ES"/>
        </w:rPr>
        <w:t xml:space="preserve"> Loaiza</w:t>
      </w:r>
      <w:r w:rsidR="00022F96">
        <w:rPr>
          <w:rFonts w:ascii="Arial" w:hAnsi="Arial" w:cs="Arial"/>
          <w:szCs w:val="24"/>
          <w:lang w:val="es-ES"/>
        </w:rPr>
        <w:t xml:space="preserve"> y a favor de </w:t>
      </w:r>
      <w:proofErr w:type="spellStart"/>
      <w:r w:rsidR="00022F96">
        <w:rPr>
          <w:rFonts w:ascii="Arial" w:hAnsi="Arial" w:cs="Arial"/>
          <w:szCs w:val="24"/>
          <w:lang w:val="es-ES"/>
        </w:rPr>
        <w:t>Colpensiones</w:t>
      </w:r>
      <w:proofErr w:type="spellEnd"/>
      <w:r w:rsidR="00022F96">
        <w:rPr>
          <w:rFonts w:ascii="Arial" w:hAnsi="Arial" w:cs="Arial"/>
          <w:szCs w:val="24"/>
          <w:lang w:val="es-ES"/>
        </w:rPr>
        <w:t>, por lo expuesto.</w:t>
      </w:r>
    </w:p>
    <w:p w:rsidR="00733AFD" w:rsidRPr="00D578CB" w:rsidRDefault="00733AFD" w:rsidP="002D566E">
      <w:pPr>
        <w:autoSpaceDE w:val="0"/>
        <w:autoSpaceDN w:val="0"/>
        <w:adjustRightInd w:val="0"/>
        <w:spacing w:line="276" w:lineRule="auto"/>
        <w:contextualSpacing/>
        <w:jc w:val="both"/>
        <w:rPr>
          <w:rFonts w:ascii="Arial" w:hAnsi="Arial" w:cs="Arial"/>
          <w:szCs w:val="24"/>
        </w:rPr>
      </w:pPr>
    </w:p>
    <w:p w:rsidR="00733AFD" w:rsidRDefault="00733AFD" w:rsidP="002D566E">
      <w:pPr>
        <w:spacing w:line="276" w:lineRule="auto"/>
        <w:contextualSpacing/>
        <w:jc w:val="both"/>
        <w:rPr>
          <w:rFonts w:ascii="Arial" w:hAnsi="Arial" w:cs="Arial"/>
          <w:szCs w:val="24"/>
        </w:rPr>
      </w:pPr>
      <w:r w:rsidRPr="00A47C8D">
        <w:rPr>
          <w:rFonts w:ascii="Arial" w:hAnsi="Arial" w:cs="Arial"/>
          <w:szCs w:val="24"/>
        </w:rPr>
        <w:t>Notificación surtida en estrados.</w:t>
      </w:r>
    </w:p>
    <w:p w:rsidR="00733AFD" w:rsidRPr="00A47C8D" w:rsidRDefault="00733AFD" w:rsidP="002D566E">
      <w:pPr>
        <w:spacing w:line="276" w:lineRule="auto"/>
        <w:contextualSpacing/>
        <w:jc w:val="both"/>
        <w:rPr>
          <w:rFonts w:ascii="Arial" w:hAnsi="Arial" w:cs="Arial"/>
          <w:szCs w:val="24"/>
        </w:rPr>
      </w:pPr>
    </w:p>
    <w:p w:rsidR="00733AFD" w:rsidRDefault="00733AFD" w:rsidP="002D566E">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9D3100" w:rsidRPr="00A47C8D" w:rsidRDefault="009D3100" w:rsidP="002D566E">
      <w:pPr>
        <w:pStyle w:val="Textoindependiente"/>
        <w:spacing w:line="276" w:lineRule="auto"/>
        <w:contextualSpacing/>
        <w:rPr>
          <w:szCs w:val="24"/>
        </w:rPr>
      </w:pPr>
    </w:p>
    <w:p w:rsidR="00733AFD" w:rsidRPr="00A47C8D" w:rsidRDefault="00733AFD" w:rsidP="002D566E">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lastRenderedPageBreak/>
        <w:t>Quienes integran la Sala,</w:t>
      </w:r>
    </w:p>
    <w:p w:rsidR="00733AFD" w:rsidRDefault="00733AFD" w:rsidP="002D566E">
      <w:pPr>
        <w:pStyle w:val="Sinespaciado"/>
        <w:spacing w:line="276" w:lineRule="auto"/>
        <w:contextualSpacing/>
        <w:rPr>
          <w:rFonts w:ascii="Arial" w:hAnsi="Arial" w:cs="Arial"/>
          <w:sz w:val="24"/>
          <w:szCs w:val="24"/>
          <w:lang w:val="es-ES"/>
        </w:rPr>
      </w:pPr>
    </w:p>
    <w:p w:rsidR="00733AFD" w:rsidRDefault="00733AFD" w:rsidP="002D566E">
      <w:pPr>
        <w:pStyle w:val="Sinespaciado"/>
        <w:spacing w:line="276" w:lineRule="auto"/>
        <w:contextualSpacing/>
        <w:rPr>
          <w:rFonts w:ascii="Arial" w:hAnsi="Arial" w:cs="Arial"/>
          <w:sz w:val="24"/>
          <w:szCs w:val="24"/>
          <w:lang w:val="es-ES"/>
        </w:rPr>
      </w:pPr>
    </w:p>
    <w:p w:rsidR="00692B85" w:rsidRPr="00D578CB" w:rsidRDefault="00692B85" w:rsidP="002D566E">
      <w:pPr>
        <w:pStyle w:val="Sinespaciado"/>
        <w:spacing w:line="276" w:lineRule="auto"/>
        <w:contextualSpacing/>
        <w:rPr>
          <w:rFonts w:ascii="Arial" w:hAnsi="Arial" w:cs="Arial"/>
          <w:sz w:val="24"/>
          <w:szCs w:val="24"/>
          <w:lang w:val="es-ES"/>
        </w:rPr>
      </w:pPr>
    </w:p>
    <w:p w:rsidR="00733AFD" w:rsidRPr="00D578CB" w:rsidRDefault="00733AFD" w:rsidP="002D566E">
      <w:pPr>
        <w:pStyle w:val="Sinespaciado"/>
        <w:spacing w:line="276" w:lineRule="auto"/>
        <w:contextualSpacing/>
        <w:jc w:val="center"/>
        <w:rPr>
          <w:rFonts w:ascii="Arial" w:hAnsi="Arial" w:cs="Arial"/>
          <w:sz w:val="24"/>
          <w:szCs w:val="24"/>
          <w:lang w:val="es-ES"/>
        </w:rPr>
      </w:pPr>
    </w:p>
    <w:p w:rsidR="00733AFD" w:rsidRPr="00D578CB" w:rsidRDefault="00733AFD" w:rsidP="002D566E">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733AFD" w:rsidRPr="00D578CB" w:rsidRDefault="00733AFD" w:rsidP="002D566E">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733AFD" w:rsidRPr="00D578CB" w:rsidRDefault="00733AFD" w:rsidP="002D566E">
      <w:pPr>
        <w:spacing w:line="276" w:lineRule="auto"/>
        <w:ind w:firstLine="900"/>
        <w:contextualSpacing/>
        <w:jc w:val="center"/>
        <w:rPr>
          <w:rFonts w:ascii="Arial" w:hAnsi="Arial" w:cs="Arial"/>
          <w:b/>
          <w:szCs w:val="24"/>
          <w:lang w:val="es-ES"/>
        </w:rPr>
      </w:pPr>
    </w:p>
    <w:p w:rsidR="00733AFD" w:rsidRPr="0045273B" w:rsidRDefault="00733AFD" w:rsidP="002D566E">
      <w:pPr>
        <w:pStyle w:val="Sinespaciado"/>
        <w:spacing w:line="276" w:lineRule="auto"/>
        <w:contextualSpacing/>
        <w:rPr>
          <w:rFonts w:ascii="Arial" w:hAnsi="Arial" w:cs="Arial"/>
          <w:sz w:val="23"/>
          <w:szCs w:val="23"/>
          <w:lang w:val="es-ES"/>
        </w:rPr>
      </w:pPr>
    </w:p>
    <w:p w:rsidR="00733AFD" w:rsidRDefault="00733AFD" w:rsidP="002D566E">
      <w:pPr>
        <w:spacing w:line="276" w:lineRule="auto"/>
        <w:contextualSpacing/>
        <w:jc w:val="both"/>
        <w:rPr>
          <w:rFonts w:ascii="Arial" w:hAnsi="Arial" w:cs="Arial"/>
          <w:b/>
          <w:bCs/>
          <w:iCs/>
          <w:sz w:val="23"/>
          <w:szCs w:val="23"/>
          <w:lang w:val="es-ES"/>
        </w:rPr>
      </w:pPr>
    </w:p>
    <w:p w:rsidR="00733AFD" w:rsidRPr="0045273B" w:rsidRDefault="00733AFD" w:rsidP="002D566E">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733AFD" w:rsidRDefault="00733AFD" w:rsidP="002D566E">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F0282A" w:rsidRDefault="002F5C99" w:rsidP="002D566E">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655549" w:rsidRDefault="00655549" w:rsidP="002D566E">
      <w:pPr>
        <w:spacing w:line="276" w:lineRule="auto"/>
        <w:contextualSpacing/>
        <w:jc w:val="both"/>
        <w:rPr>
          <w:rFonts w:ascii="Arial" w:hAnsi="Arial" w:cs="Arial"/>
          <w:sz w:val="23"/>
          <w:szCs w:val="23"/>
          <w:lang w:val="es-ES"/>
        </w:rPr>
      </w:pPr>
    </w:p>
    <w:p w:rsidR="00655549" w:rsidRDefault="00655549" w:rsidP="002D566E">
      <w:pPr>
        <w:spacing w:line="276" w:lineRule="auto"/>
        <w:contextualSpacing/>
        <w:jc w:val="both"/>
        <w:rPr>
          <w:rFonts w:ascii="Arial" w:hAnsi="Arial" w:cs="Arial"/>
          <w:sz w:val="23"/>
          <w:szCs w:val="23"/>
          <w:lang w:val="es-ES"/>
        </w:rPr>
      </w:pPr>
    </w:p>
    <w:p w:rsidR="00655549" w:rsidRDefault="00655549" w:rsidP="002D566E">
      <w:pPr>
        <w:spacing w:line="276" w:lineRule="auto"/>
        <w:contextualSpacing/>
        <w:jc w:val="both"/>
        <w:rPr>
          <w:rFonts w:ascii="Arial" w:hAnsi="Arial" w:cs="Arial"/>
          <w:sz w:val="23"/>
          <w:szCs w:val="23"/>
          <w:lang w:val="es-ES"/>
        </w:rPr>
      </w:pPr>
    </w:p>
    <w:p w:rsidR="00655549" w:rsidRDefault="00655549" w:rsidP="002D566E">
      <w:pPr>
        <w:spacing w:line="276" w:lineRule="auto"/>
        <w:contextualSpacing/>
        <w:jc w:val="both"/>
        <w:rPr>
          <w:rFonts w:ascii="Arial" w:hAnsi="Arial" w:cs="Arial"/>
          <w:sz w:val="23"/>
          <w:szCs w:val="23"/>
          <w:lang w:val="es-ES"/>
        </w:rPr>
      </w:pPr>
    </w:p>
    <w:p w:rsidR="00655549" w:rsidRDefault="00655549" w:rsidP="002D566E">
      <w:pPr>
        <w:spacing w:line="276" w:lineRule="auto"/>
        <w:contextualSpacing/>
        <w:jc w:val="both"/>
        <w:rPr>
          <w:rFonts w:ascii="Arial" w:hAnsi="Arial" w:cs="Arial"/>
          <w:sz w:val="23"/>
          <w:szCs w:val="23"/>
          <w:lang w:val="es-ES"/>
        </w:rPr>
      </w:pPr>
    </w:p>
    <w:p w:rsidR="00655549" w:rsidRDefault="00655549" w:rsidP="002D566E">
      <w:pPr>
        <w:spacing w:line="276" w:lineRule="auto"/>
        <w:contextualSpacing/>
        <w:jc w:val="both"/>
        <w:rPr>
          <w:rFonts w:ascii="Arial" w:hAnsi="Arial" w:cs="Arial"/>
          <w:sz w:val="23"/>
          <w:szCs w:val="23"/>
          <w:lang w:val="es-ES"/>
        </w:rPr>
      </w:pPr>
    </w:p>
    <w:p w:rsidR="00655549" w:rsidRDefault="00655549" w:rsidP="002D566E">
      <w:pPr>
        <w:spacing w:line="276" w:lineRule="auto"/>
        <w:contextualSpacing/>
        <w:jc w:val="both"/>
        <w:rPr>
          <w:rFonts w:ascii="Arial" w:hAnsi="Arial" w:cs="Arial"/>
          <w:sz w:val="23"/>
          <w:szCs w:val="23"/>
          <w:lang w:val="es-ES"/>
        </w:rPr>
      </w:pPr>
    </w:p>
    <w:sectPr w:rsidR="00655549" w:rsidSect="0082110F">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DD" w:rsidRDefault="00F61DDD" w:rsidP="00226D5F">
      <w:r>
        <w:separator/>
      </w:r>
    </w:p>
  </w:endnote>
  <w:endnote w:type="continuationSeparator" w:id="0">
    <w:p w:rsidR="00F61DDD" w:rsidRDefault="00F61DD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07F08" w:rsidRDefault="00907F08" w:rsidP="00381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Default="00907F08" w:rsidP="0038181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04974">
      <w:rPr>
        <w:rStyle w:val="Nmerodepgina"/>
        <w:noProof/>
      </w:rPr>
      <w:t>2</w:t>
    </w:r>
    <w:r>
      <w:rPr>
        <w:rStyle w:val="Nmerodepgina"/>
      </w:rPr>
      <w:fldChar w:fldCharType="end"/>
    </w:r>
  </w:p>
  <w:p w:rsidR="00907F08" w:rsidRDefault="00907F08" w:rsidP="003818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DD" w:rsidRDefault="00F61DDD" w:rsidP="00226D5F">
      <w:r>
        <w:separator/>
      </w:r>
    </w:p>
  </w:footnote>
  <w:footnote w:type="continuationSeparator" w:id="0">
    <w:p w:rsidR="00F61DDD" w:rsidRDefault="00F61DDD" w:rsidP="00226D5F">
      <w:r>
        <w:continuationSeparator/>
      </w:r>
    </w:p>
  </w:footnote>
  <w:footnote w:id="1">
    <w:p w:rsidR="00995EFB" w:rsidRPr="00995EFB" w:rsidRDefault="00995EFB">
      <w:pPr>
        <w:pStyle w:val="Textonotapie"/>
        <w:rPr>
          <w:rFonts w:ascii="Arial" w:hAnsi="Arial" w:cs="Arial"/>
          <w:sz w:val="18"/>
          <w:szCs w:val="18"/>
          <w:lang w:val="es-AR"/>
        </w:rPr>
      </w:pPr>
      <w:r w:rsidRPr="00995EFB">
        <w:rPr>
          <w:rStyle w:val="Refdenotaalpie"/>
          <w:rFonts w:ascii="Arial" w:hAnsi="Arial" w:cs="Arial"/>
          <w:sz w:val="18"/>
          <w:szCs w:val="18"/>
        </w:rPr>
        <w:footnoteRef/>
      </w:r>
      <w:r w:rsidRPr="00995EFB">
        <w:rPr>
          <w:rFonts w:ascii="Arial" w:hAnsi="Arial" w:cs="Arial"/>
          <w:sz w:val="18"/>
          <w:szCs w:val="18"/>
        </w:rPr>
        <w:t xml:space="preserve"> </w:t>
      </w:r>
      <w:r w:rsidRPr="00995EFB">
        <w:rPr>
          <w:rFonts w:ascii="Arial" w:hAnsi="Arial" w:cs="Arial"/>
          <w:sz w:val="18"/>
          <w:szCs w:val="18"/>
          <w:lang w:val="es-AR"/>
        </w:rPr>
        <w:t>T-262-12</w:t>
      </w:r>
      <w:r w:rsidR="006E59ED">
        <w:rPr>
          <w:rFonts w:ascii="Arial" w:hAnsi="Arial" w:cs="Arial"/>
          <w:sz w:val="18"/>
          <w:szCs w:val="18"/>
          <w:lang w:val="es-AR"/>
        </w:rPr>
        <w:t xml:space="preserve">, T-801-11 </w:t>
      </w:r>
      <w:r>
        <w:rPr>
          <w:rFonts w:ascii="Arial" w:hAnsi="Arial" w:cs="Arial"/>
          <w:sz w:val="18"/>
          <w:szCs w:val="18"/>
          <w:lang w:val="es-AR"/>
        </w:rPr>
        <w:t>de la Corte Constitucional</w:t>
      </w:r>
    </w:p>
  </w:footnote>
  <w:footnote w:id="2">
    <w:p w:rsidR="00865F95" w:rsidRPr="00865F95" w:rsidRDefault="00865F95">
      <w:pPr>
        <w:pStyle w:val="Textonotapie"/>
        <w:rPr>
          <w:rFonts w:ascii="Arial" w:hAnsi="Arial" w:cs="Arial"/>
          <w:sz w:val="18"/>
          <w:szCs w:val="18"/>
          <w:lang w:val="es-AR"/>
        </w:rPr>
      </w:pPr>
      <w:r w:rsidRPr="00865F95">
        <w:rPr>
          <w:rStyle w:val="Refdenotaalpie"/>
          <w:rFonts w:ascii="Arial" w:hAnsi="Arial" w:cs="Arial"/>
          <w:sz w:val="18"/>
          <w:szCs w:val="18"/>
        </w:rPr>
        <w:footnoteRef/>
      </w:r>
      <w:r w:rsidRPr="00865F95">
        <w:rPr>
          <w:rFonts w:ascii="Arial" w:hAnsi="Arial" w:cs="Arial"/>
          <w:sz w:val="18"/>
          <w:szCs w:val="18"/>
        </w:rPr>
        <w:t xml:space="preserve"> </w:t>
      </w:r>
      <w:r w:rsidRPr="00865F95">
        <w:rPr>
          <w:rFonts w:ascii="Arial" w:hAnsi="Arial" w:cs="Arial"/>
          <w:sz w:val="18"/>
          <w:szCs w:val="18"/>
          <w:lang w:val="es-AR"/>
        </w:rPr>
        <w:t xml:space="preserve">T-401-15 </w:t>
      </w:r>
      <w:r>
        <w:rPr>
          <w:rFonts w:ascii="Arial" w:hAnsi="Arial" w:cs="Arial"/>
          <w:sz w:val="18"/>
          <w:szCs w:val="18"/>
          <w:lang w:val="es-AR"/>
        </w:rPr>
        <w:t>Corte Constitucional</w:t>
      </w:r>
    </w:p>
  </w:footnote>
  <w:footnote w:id="3">
    <w:p w:rsidR="00EF538A" w:rsidRPr="00DD3634" w:rsidRDefault="00EF538A" w:rsidP="00EF538A">
      <w:pPr>
        <w:jc w:val="both"/>
        <w:rPr>
          <w:rFonts w:ascii="Arial" w:eastAsia="Calibri" w:hAnsi="Arial" w:cs="Arial"/>
          <w:sz w:val="18"/>
          <w:szCs w:val="18"/>
        </w:rPr>
      </w:pPr>
      <w:r w:rsidRPr="00DD3634">
        <w:rPr>
          <w:rStyle w:val="Refdenotaalpie"/>
          <w:rFonts w:ascii="Arial" w:hAnsi="Arial" w:cs="Arial"/>
          <w:sz w:val="18"/>
          <w:szCs w:val="18"/>
        </w:rPr>
        <w:footnoteRef/>
      </w:r>
      <w:r w:rsidRPr="00DD3634">
        <w:rPr>
          <w:rFonts w:ascii="Arial" w:hAnsi="Arial" w:cs="Arial"/>
          <w:color w:val="000000"/>
          <w:sz w:val="18"/>
          <w:szCs w:val="18"/>
          <w:lang w:val="es-ES"/>
        </w:rPr>
        <w:t xml:space="preserve">Corte Suprema de Justicia. </w:t>
      </w:r>
      <w:proofErr w:type="spellStart"/>
      <w:r w:rsidRPr="00DD3634">
        <w:rPr>
          <w:rFonts w:ascii="Arial" w:hAnsi="Arial" w:cs="Arial"/>
          <w:color w:val="000000"/>
          <w:sz w:val="18"/>
          <w:szCs w:val="18"/>
          <w:lang w:val="es-ES"/>
        </w:rPr>
        <w:t>M.P</w:t>
      </w:r>
      <w:proofErr w:type="spellEnd"/>
      <w:r w:rsidRPr="00DD3634">
        <w:rPr>
          <w:rFonts w:ascii="Arial" w:hAnsi="Arial" w:cs="Arial"/>
          <w:color w:val="000000"/>
          <w:sz w:val="18"/>
          <w:szCs w:val="18"/>
          <w:lang w:val="es-ES"/>
        </w:rPr>
        <w:t xml:space="preserve">. </w:t>
      </w:r>
      <w:r>
        <w:rPr>
          <w:rFonts w:ascii="Arial" w:eastAsia="Calibri" w:hAnsi="Arial" w:cs="Arial"/>
          <w:sz w:val="18"/>
          <w:szCs w:val="18"/>
        </w:rPr>
        <w:t xml:space="preserve">Luis Gabriel Miranda </w:t>
      </w:r>
      <w:proofErr w:type="spellStart"/>
      <w:r>
        <w:rPr>
          <w:rFonts w:ascii="Arial" w:eastAsia="Calibri" w:hAnsi="Arial" w:cs="Arial"/>
          <w:sz w:val="18"/>
          <w:szCs w:val="18"/>
        </w:rPr>
        <w:t>Buelvas</w:t>
      </w:r>
      <w:proofErr w:type="spellEnd"/>
      <w:r w:rsidRPr="00DD3634">
        <w:rPr>
          <w:rFonts w:ascii="Arial" w:eastAsia="Calibri" w:hAnsi="Arial" w:cs="Arial"/>
          <w:sz w:val="18"/>
          <w:szCs w:val="18"/>
        </w:rPr>
        <w:t xml:space="preserve">. </w:t>
      </w:r>
      <w:r w:rsidRPr="00DD3634">
        <w:rPr>
          <w:rFonts w:ascii="Arial" w:hAnsi="Arial" w:cs="Arial"/>
          <w:sz w:val="18"/>
          <w:szCs w:val="18"/>
          <w:lang w:val="es-ES"/>
        </w:rPr>
        <w:t>SL1</w:t>
      </w:r>
      <w:r>
        <w:rPr>
          <w:rFonts w:ascii="Arial" w:hAnsi="Arial" w:cs="Arial"/>
          <w:sz w:val="18"/>
          <w:szCs w:val="18"/>
          <w:lang w:val="es-ES"/>
        </w:rPr>
        <w:t>8545</w:t>
      </w:r>
      <w:r w:rsidRPr="00DD3634">
        <w:rPr>
          <w:rFonts w:ascii="Arial" w:hAnsi="Arial" w:cs="Arial"/>
          <w:sz w:val="18"/>
          <w:szCs w:val="18"/>
          <w:lang w:val="es-ES"/>
        </w:rPr>
        <w:t>-201</w:t>
      </w:r>
      <w:r>
        <w:rPr>
          <w:rFonts w:ascii="Arial" w:hAnsi="Arial" w:cs="Arial"/>
          <w:sz w:val="18"/>
          <w:szCs w:val="18"/>
          <w:lang w:val="es-ES"/>
        </w:rPr>
        <w:t>6</w:t>
      </w:r>
      <w:r w:rsidRPr="00DD3634">
        <w:rPr>
          <w:rFonts w:ascii="Arial" w:hAnsi="Arial" w:cs="Arial"/>
          <w:sz w:val="18"/>
          <w:szCs w:val="18"/>
          <w:lang w:val="es-ES"/>
        </w:rPr>
        <w:t xml:space="preserve">. </w:t>
      </w:r>
      <w:r w:rsidRPr="00DD3634">
        <w:rPr>
          <w:rFonts w:ascii="Arial" w:eastAsia="Calibri" w:hAnsi="Arial" w:cs="Arial"/>
          <w:sz w:val="18"/>
          <w:szCs w:val="18"/>
        </w:rPr>
        <w:t xml:space="preserve">Radicación N° </w:t>
      </w:r>
      <w:r>
        <w:rPr>
          <w:rFonts w:ascii="Arial" w:eastAsia="Calibri" w:hAnsi="Arial" w:cs="Arial"/>
          <w:sz w:val="18"/>
          <w:szCs w:val="18"/>
        </w:rPr>
        <w:t>54796 de 30</w:t>
      </w:r>
      <w:r w:rsidRPr="00DD3634">
        <w:rPr>
          <w:rFonts w:ascii="Arial" w:eastAsia="Calibri" w:hAnsi="Arial" w:cs="Arial"/>
          <w:sz w:val="18"/>
          <w:szCs w:val="18"/>
        </w:rPr>
        <w:t xml:space="preserve"> de </w:t>
      </w:r>
      <w:r>
        <w:rPr>
          <w:rFonts w:ascii="Arial" w:eastAsia="Calibri" w:hAnsi="Arial" w:cs="Arial"/>
          <w:sz w:val="18"/>
          <w:szCs w:val="18"/>
        </w:rPr>
        <w:t xml:space="preserve">noviembre </w:t>
      </w:r>
      <w:r w:rsidRPr="00DD3634">
        <w:rPr>
          <w:rFonts w:ascii="Arial" w:eastAsia="Calibri" w:hAnsi="Arial" w:cs="Arial"/>
          <w:sz w:val="18"/>
          <w:szCs w:val="18"/>
        </w:rPr>
        <w:t>de 201</w:t>
      </w:r>
      <w:r>
        <w:rPr>
          <w:rFonts w:ascii="Arial" w:eastAsia="Calibri" w:hAnsi="Arial" w:cs="Arial"/>
          <w:sz w:val="18"/>
          <w:szCs w:val="18"/>
        </w:rPr>
        <w:t>6, entre otras.</w:t>
      </w:r>
    </w:p>
    <w:p w:rsidR="00EF538A" w:rsidRPr="00A27137" w:rsidRDefault="00EF538A" w:rsidP="00EF538A">
      <w:pPr>
        <w:pStyle w:val="Textonotapie"/>
        <w:rPr>
          <w:lang w:val="es-AR"/>
        </w:rPr>
      </w:pPr>
    </w:p>
  </w:footnote>
  <w:footnote w:id="4">
    <w:p w:rsidR="00EF538A" w:rsidRPr="00676199" w:rsidRDefault="00EF538A" w:rsidP="00EF538A">
      <w:pPr>
        <w:pStyle w:val="Textonotapie"/>
        <w:rPr>
          <w:rFonts w:ascii="Arial" w:hAnsi="Arial" w:cs="Arial"/>
          <w:sz w:val="18"/>
          <w:szCs w:val="18"/>
          <w:lang w:val="es-AR"/>
        </w:rPr>
      </w:pPr>
      <w:r w:rsidRPr="00676199">
        <w:rPr>
          <w:rStyle w:val="Refdenotaalpie"/>
          <w:rFonts w:ascii="Arial" w:hAnsi="Arial" w:cs="Arial"/>
          <w:sz w:val="18"/>
          <w:szCs w:val="18"/>
        </w:rPr>
        <w:footnoteRef/>
      </w:r>
      <w:r w:rsidRPr="00676199">
        <w:rPr>
          <w:rFonts w:ascii="Arial" w:hAnsi="Arial" w:cs="Arial"/>
          <w:sz w:val="18"/>
          <w:szCs w:val="18"/>
        </w:rPr>
        <w:t xml:space="preserve"> </w:t>
      </w:r>
      <w:r w:rsidRPr="00676199">
        <w:rPr>
          <w:rFonts w:ascii="Arial" w:hAnsi="Arial" w:cs="Arial"/>
          <w:sz w:val="18"/>
          <w:szCs w:val="18"/>
          <w:lang w:val="es-AR"/>
        </w:rPr>
        <w:t>C-836-01</w:t>
      </w:r>
    </w:p>
  </w:footnote>
  <w:footnote w:id="5">
    <w:p w:rsidR="00C04E54" w:rsidRPr="00C04E54" w:rsidRDefault="00C04E54" w:rsidP="00C04E54">
      <w:pPr>
        <w:pStyle w:val="Textonotapie"/>
        <w:jc w:val="both"/>
        <w:rPr>
          <w:rFonts w:ascii="Arial" w:hAnsi="Arial" w:cs="Arial"/>
          <w:sz w:val="18"/>
          <w:szCs w:val="18"/>
          <w:lang w:val="es-AR"/>
        </w:rPr>
      </w:pPr>
      <w:r w:rsidRPr="00C04E54">
        <w:rPr>
          <w:rStyle w:val="Refdenotaalpie"/>
          <w:rFonts w:ascii="Arial" w:hAnsi="Arial" w:cs="Arial"/>
          <w:sz w:val="18"/>
          <w:szCs w:val="18"/>
        </w:rPr>
        <w:footnoteRef/>
      </w:r>
      <w:r w:rsidRPr="00C04E54">
        <w:rPr>
          <w:rFonts w:ascii="Arial" w:hAnsi="Arial" w:cs="Arial"/>
          <w:sz w:val="18"/>
          <w:szCs w:val="18"/>
        </w:rPr>
        <w:t xml:space="preserve"> </w:t>
      </w:r>
      <w:r w:rsidRPr="00C04E54">
        <w:rPr>
          <w:rFonts w:ascii="Arial" w:hAnsi="Arial" w:cs="Arial"/>
          <w:sz w:val="18"/>
          <w:szCs w:val="18"/>
          <w:lang w:val="es-AR"/>
        </w:rPr>
        <w:t>Sin perjuicio de la posibilidad de apartamiento que tiene el juez, a partir de argumentaciones explicitas al respecto.</w:t>
      </w:r>
    </w:p>
  </w:footnote>
  <w:footnote w:id="6">
    <w:p w:rsidR="00EF538A" w:rsidRPr="00C8190C" w:rsidRDefault="00EF538A" w:rsidP="00EF538A">
      <w:pPr>
        <w:jc w:val="both"/>
        <w:rPr>
          <w:rFonts w:ascii="Arial" w:hAnsi="Arial" w:cs="Arial"/>
          <w:sz w:val="18"/>
          <w:szCs w:val="18"/>
        </w:rPr>
      </w:pPr>
      <w:r w:rsidRPr="00C8190C">
        <w:rPr>
          <w:rStyle w:val="Refdenotaalpie"/>
          <w:rFonts w:ascii="Arial" w:hAnsi="Arial" w:cs="Arial"/>
          <w:sz w:val="18"/>
          <w:szCs w:val="18"/>
        </w:rPr>
        <w:footnoteRef/>
      </w:r>
      <w:r w:rsidRPr="00C8190C">
        <w:rPr>
          <w:rFonts w:ascii="Arial" w:hAnsi="Arial" w:cs="Arial"/>
          <w:sz w:val="18"/>
          <w:szCs w:val="18"/>
        </w:rPr>
        <w:t xml:space="preserve"> SL</w:t>
      </w:r>
      <w:r>
        <w:rPr>
          <w:rFonts w:ascii="Arial" w:hAnsi="Arial" w:cs="Arial"/>
          <w:sz w:val="18"/>
          <w:szCs w:val="18"/>
        </w:rPr>
        <w:t>2358</w:t>
      </w:r>
      <w:r w:rsidRPr="00C8190C">
        <w:rPr>
          <w:rFonts w:ascii="Arial" w:hAnsi="Arial" w:cs="Arial"/>
          <w:sz w:val="18"/>
          <w:szCs w:val="18"/>
        </w:rPr>
        <w:t>-2017, Radicación N.° 4</w:t>
      </w:r>
      <w:r>
        <w:rPr>
          <w:rFonts w:ascii="Arial" w:hAnsi="Arial" w:cs="Arial"/>
          <w:sz w:val="18"/>
          <w:szCs w:val="18"/>
        </w:rPr>
        <w:t>4596</w:t>
      </w:r>
      <w:r w:rsidRPr="00C8190C">
        <w:rPr>
          <w:rFonts w:ascii="Arial" w:hAnsi="Arial" w:cs="Arial"/>
          <w:sz w:val="18"/>
          <w:szCs w:val="18"/>
        </w:rPr>
        <w:t xml:space="preserve"> del 25/01/2017.</w:t>
      </w:r>
    </w:p>
    <w:p w:rsidR="00EF538A" w:rsidRPr="00C8190C" w:rsidRDefault="00EF538A" w:rsidP="00EF538A">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907F08" w:rsidRPr="00BB3FED" w:rsidRDefault="00907F08" w:rsidP="00AD7995">
    <w:pPr>
      <w:pStyle w:val="Encabezado"/>
      <w:jc w:val="center"/>
      <w:rPr>
        <w:rFonts w:ascii="Arial" w:hAnsi="Arial" w:cs="Arial"/>
        <w:sz w:val="18"/>
        <w:szCs w:val="18"/>
      </w:rPr>
    </w:pPr>
    <w:r w:rsidRPr="00BB3FED">
      <w:rPr>
        <w:rFonts w:ascii="Arial" w:hAnsi="Arial" w:cs="Arial"/>
        <w:sz w:val="18"/>
        <w:szCs w:val="18"/>
      </w:rPr>
      <w:t xml:space="preserve">Radicado: </w:t>
    </w:r>
    <w:r w:rsidR="00601946">
      <w:rPr>
        <w:rFonts w:ascii="Arial" w:hAnsi="Arial" w:cs="Arial"/>
        <w:sz w:val="18"/>
        <w:szCs w:val="18"/>
      </w:rPr>
      <w:t>66001-31-05-00</w:t>
    </w:r>
    <w:r w:rsidR="004250DB">
      <w:rPr>
        <w:rFonts w:ascii="Arial" w:hAnsi="Arial" w:cs="Arial"/>
        <w:sz w:val="18"/>
        <w:szCs w:val="18"/>
      </w:rPr>
      <w:t>2</w:t>
    </w:r>
    <w:r w:rsidR="00601946">
      <w:rPr>
        <w:rFonts w:ascii="Arial" w:hAnsi="Arial" w:cs="Arial"/>
        <w:sz w:val="18"/>
        <w:szCs w:val="18"/>
      </w:rPr>
      <w:t>-2015-00</w:t>
    </w:r>
    <w:r w:rsidR="004250DB">
      <w:rPr>
        <w:rFonts w:ascii="Arial" w:hAnsi="Arial" w:cs="Arial"/>
        <w:sz w:val="18"/>
        <w:szCs w:val="18"/>
      </w:rPr>
      <w:t>056</w:t>
    </w:r>
    <w:r w:rsidR="00601946">
      <w:rPr>
        <w:rFonts w:ascii="Arial" w:hAnsi="Arial" w:cs="Arial"/>
        <w:sz w:val="18"/>
        <w:szCs w:val="18"/>
      </w:rPr>
      <w:t>-01</w:t>
    </w:r>
  </w:p>
  <w:p w:rsidR="00907F08" w:rsidRPr="00BB3FED" w:rsidRDefault="004250DB" w:rsidP="00AD7995">
    <w:pPr>
      <w:pStyle w:val="Encabezado"/>
      <w:jc w:val="center"/>
      <w:rPr>
        <w:rFonts w:ascii="Arial" w:hAnsi="Arial" w:cs="Arial"/>
        <w:sz w:val="18"/>
        <w:szCs w:val="18"/>
      </w:rPr>
    </w:pPr>
    <w:r>
      <w:rPr>
        <w:rFonts w:ascii="Arial" w:hAnsi="Arial" w:cs="Arial"/>
        <w:sz w:val="18"/>
        <w:szCs w:val="18"/>
      </w:rPr>
      <w:t xml:space="preserve">Mario </w:t>
    </w:r>
    <w:proofErr w:type="spellStart"/>
    <w:r>
      <w:rPr>
        <w:rFonts w:ascii="Arial" w:hAnsi="Arial" w:cs="Arial"/>
        <w:sz w:val="18"/>
        <w:szCs w:val="18"/>
      </w:rPr>
      <w:t>Aranzazu</w:t>
    </w:r>
    <w:proofErr w:type="spellEnd"/>
    <w:r>
      <w:rPr>
        <w:rFonts w:ascii="Arial" w:hAnsi="Arial" w:cs="Arial"/>
        <w:sz w:val="18"/>
        <w:szCs w:val="18"/>
      </w:rPr>
      <w:t xml:space="preserve"> Loaiza </w:t>
    </w:r>
    <w:r w:rsidR="00907F08" w:rsidRPr="00BB3FED">
      <w:rPr>
        <w:rFonts w:ascii="Arial" w:hAnsi="Arial" w:cs="Arial"/>
        <w:sz w:val="18"/>
        <w:szCs w:val="18"/>
      </w:rPr>
      <w:t xml:space="preserve">vs </w:t>
    </w:r>
    <w:proofErr w:type="spellStart"/>
    <w:r w:rsidR="00907F08" w:rsidRPr="00BB3FED">
      <w:rPr>
        <w:rFonts w:ascii="Arial" w:hAnsi="Arial" w:cs="Arial"/>
        <w:sz w:val="18"/>
        <w:szCs w:val="18"/>
      </w:rPr>
      <w:t>Colpensiones</w:t>
    </w:r>
    <w:proofErr w:type="spellEnd"/>
    <w:r>
      <w:rPr>
        <w:rFonts w:ascii="Arial" w:hAnsi="Arial" w:cs="Arial"/>
        <w:sz w:val="18"/>
        <w:szCs w:val="18"/>
      </w:rPr>
      <w:t xml:space="preserve">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0D6A4AEE"/>
    <w:multiLevelType w:val="hybridMultilevel"/>
    <w:tmpl w:val="F4FC2CD4"/>
    <w:lvl w:ilvl="0" w:tplc="1BE0A322">
      <w:start w:val="6"/>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4"/>
  </w:num>
  <w:num w:numId="4">
    <w:abstractNumId w:val="9"/>
  </w:num>
  <w:num w:numId="5">
    <w:abstractNumId w:val="0"/>
  </w:num>
  <w:num w:numId="6">
    <w:abstractNumId w:val="8"/>
  </w:num>
  <w:num w:numId="7">
    <w:abstractNumId w:val="2"/>
  </w:num>
  <w:num w:numId="8">
    <w:abstractNumId w:val="10"/>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O" w:vendorID="64" w:dllVersion="0" w:nlCheck="1" w:checkStyle="0"/>
  <w:activeWritingStyle w:appName="MSWord" w:lang="es-AR"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37D"/>
    <w:rsid w:val="00001541"/>
    <w:rsid w:val="0000311F"/>
    <w:rsid w:val="0000493F"/>
    <w:rsid w:val="0000581C"/>
    <w:rsid w:val="00007B72"/>
    <w:rsid w:val="00021910"/>
    <w:rsid w:val="00022F96"/>
    <w:rsid w:val="00023EF9"/>
    <w:rsid w:val="00025946"/>
    <w:rsid w:val="00040DA8"/>
    <w:rsid w:val="00040E9A"/>
    <w:rsid w:val="000429E7"/>
    <w:rsid w:val="00042D73"/>
    <w:rsid w:val="00042E63"/>
    <w:rsid w:val="000469A2"/>
    <w:rsid w:val="00047835"/>
    <w:rsid w:val="00050D8B"/>
    <w:rsid w:val="00055DD9"/>
    <w:rsid w:val="0006677B"/>
    <w:rsid w:val="0007142F"/>
    <w:rsid w:val="00080F7F"/>
    <w:rsid w:val="0008139A"/>
    <w:rsid w:val="000902F6"/>
    <w:rsid w:val="00093011"/>
    <w:rsid w:val="00095E67"/>
    <w:rsid w:val="000A397D"/>
    <w:rsid w:val="000A4D92"/>
    <w:rsid w:val="000B55C3"/>
    <w:rsid w:val="000C061E"/>
    <w:rsid w:val="000C08B1"/>
    <w:rsid w:val="000C0A51"/>
    <w:rsid w:val="000C37D4"/>
    <w:rsid w:val="000D4F01"/>
    <w:rsid w:val="000D650B"/>
    <w:rsid w:val="000D6CC7"/>
    <w:rsid w:val="000E31BE"/>
    <w:rsid w:val="000E70EB"/>
    <w:rsid w:val="000E749E"/>
    <w:rsid w:val="000E7F42"/>
    <w:rsid w:val="000F497C"/>
    <w:rsid w:val="000F5775"/>
    <w:rsid w:val="00101DEB"/>
    <w:rsid w:val="001217CD"/>
    <w:rsid w:val="00122A57"/>
    <w:rsid w:val="00126027"/>
    <w:rsid w:val="00127390"/>
    <w:rsid w:val="00132A38"/>
    <w:rsid w:val="00134C86"/>
    <w:rsid w:val="00136BD5"/>
    <w:rsid w:val="00140398"/>
    <w:rsid w:val="00142749"/>
    <w:rsid w:val="00143516"/>
    <w:rsid w:val="00146784"/>
    <w:rsid w:val="00153FC8"/>
    <w:rsid w:val="001667FB"/>
    <w:rsid w:val="001678EA"/>
    <w:rsid w:val="00167EEA"/>
    <w:rsid w:val="00171C56"/>
    <w:rsid w:val="00172834"/>
    <w:rsid w:val="00172DB5"/>
    <w:rsid w:val="00176304"/>
    <w:rsid w:val="00183477"/>
    <w:rsid w:val="00185B3C"/>
    <w:rsid w:val="00186009"/>
    <w:rsid w:val="00186C09"/>
    <w:rsid w:val="00187EE0"/>
    <w:rsid w:val="001A11EE"/>
    <w:rsid w:val="001A1CA1"/>
    <w:rsid w:val="001A35A2"/>
    <w:rsid w:val="001A3F0C"/>
    <w:rsid w:val="001A4D21"/>
    <w:rsid w:val="001B03FA"/>
    <w:rsid w:val="001B22B4"/>
    <w:rsid w:val="001C4D7F"/>
    <w:rsid w:val="001C72ED"/>
    <w:rsid w:val="001C756E"/>
    <w:rsid w:val="001D173C"/>
    <w:rsid w:val="001D27FB"/>
    <w:rsid w:val="001E0313"/>
    <w:rsid w:val="001E359C"/>
    <w:rsid w:val="001E4919"/>
    <w:rsid w:val="001F2FA9"/>
    <w:rsid w:val="001F6B88"/>
    <w:rsid w:val="0020288B"/>
    <w:rsid w:val="002065E7"/>
    <w:rsid w:val="002074DF"/>
    <w:rsid w:val="00220AC7"/>
    <w:rsid w:val="0022251B"/>
    <w:rsid w:val="00223134"/>
    <w:rsid w:val="00225C75"/>
    <w:rsid w:val="00226D5F"/>
    <w:rsid w:val="00231C0C"/>
    <w:rsid w:val="00231C21"/>
    <w:rsid w:val="002320EB"/>
    <w:rsid w:val="00236732"/>
    <w:rsid w:val="0024101E"/>
    <w:rsid w:val="00242152"/>
    <w:rsid w:val="002471F8"/>
    <w:rsid w:val="00247BBE"/>
    <w:rsid w:val="00251BE6"/>
    <w:rsid w:val="00253CC2"/>
    <w:rsid w:val="00260A0C"/>
    <w:rsid w:val="00260C0B"/>
    <w:rsid w:val="00270093"/>
    <w:rsid w:val="00272C8B"/>
    <w:rsid w:val="0028377C"/>
    <w:rsid w:val="00287140"/>
    <w:rsid w:val="002900CD"/>
    <w:rsid w:val="0029381D"/>
    <w:rsid w:val="00297363"/>
    <w:rsid w:val="002A02BA"/>
    <w:rsid w:val="002A30D0"/>
    <w:rsid w:val="002A55E3"/>
    <w:rsid w:val="002B0962"/>
    <w:rsid w:val="002B4E63"/>
    <w:rsid w:val="002B7A17"/>
    <w:rsid w:val="002C0C18"/>
    <w:rsid w:val="002C438C"/>
    <w:rsid w:val="002D566E"/>
    <w:rsid w:val="002D6807"/>
    <w:rsid w:val="002E0E80"/>
    <w:rsid w:val="002E1176"/>
    <w:rsid w:val="002E4F47"/>
    <w:rsid w:val="002F4482"/>
    <w:rsid w:val="002F5C99"/>
    <w:rsid w:val="002F718D"/>
    <w:rsid w:val="0030077E"/>
    <w:rsid w:val="00307EEE"/>
    <w:rsid w:val="00311BF4"/>
    <w:rsid w:val="003140EF"/>
    <w:rsid w:val="00314980"/>
    <w:rsid w:val="003214BD"/>
    <w:rsid w:val="00330564"/>
    <w:rsid w:val="00331C74"/>
    <w:rsid w:val="00332016"/>
    <w:rsid w:val="00332C62"/>
    <w:rsid w:val="003361EF"/>
    <w:rsid w:val="0034385F"/>
    <w:rsid w:val="003440CA"/>
    <w:rsid w:val="00344B04"/>
    <w:rsid w:val="003463CD"/>
    <w:rsid w:val="003465C4"/>
    <w:rsid w:val="0035243D"/>
    <w:rsid w:val="00360B25"/>
    <w:rsid w:val="00362830"/>
    <w:rsid w:val="00371309"/>
    <w:rsid w:val="003718EC"/>
    <w:rsid w:val="0037195C"/>
    <w:rsid w:val="00371E9E"/>
    <w:rsid w:val="003732BC"/>
    <w:rsid w:val="003751E1"/>
    <w:rsid w:val="003773EE"/>
    <w:rsid w:val="00377E2B"/>
    <w:rsid w:val="00381816"/>
    <w:rsid w:val="0038387C"/>
    <w:rsid w:val="0039086A"/>
    <w:rsid w:val="003922FA"/>
    <w:rsid w:val="00392EA4"/>
    <w:rsid w:val="00393E50"/>
    <w:rsid w:val="003B3F72"/>
    <w:rsid w:val="003C2430"/>
    <w:rsid w:val="003C527F"/>
    <w:rsid w:val="003C752E"/>
    <w:rsid w:val="003D63A5"/>
    <w:rsid w:val="003E1C12"/>
    <w:rsid w:val="003E2B4E"/>
    <w:rsid w:val="003E46D1"/>
    <w:rsid w:val="003F0D02"/>
    <w:rsid w:val="003F339B"/>
    <w:rsid w:val="003F77C1"/>
    <w:rsid w:val="0042111D"/>
    <w:rsid w:val="004250DB"/>
    <w:rsid w:val="004253D4"/>
    <w:rsid w:val="00426A77"/>
    <w:rsid w:val="00427EC4"/>
    <w:rsid w:val="00427FF5"/>
    <w:rsid w:val="00430261"/>
    <w:rsid w:val="004343F9"/>
    <w:rsid w:val="004348AB"/>
    <w:rsid w:val="004379CF"/>
    <w:rsid w:val="0044473A"/>
    <w:rsid w:val="00450598"/>
    <w:rsid w:val="00450903"/>
    <w:rsid w:val="004519EB"/>
    <w:rsid w:val="0045273B"/>
    <w:rsid w:val="0046338F"/>
    <w:rsid w:val="00465508"/>
    <w:rsid w:val="004655C1"/>
    <w:rsid w:val="00472CC0"/>
    <w:rsid w:val="00472F35"/>
    <w:rsid w:val="00477416"/>
    <w:rsid w:val="004779EB"/>
    <w:rsid w:val="004833C1"/>
    <w:rsid w:val="004849E9"/>
    <w:rsid w:val="00493180"/>
    <w:rsid w:val="00495841"/>
    <w:rsid w:val="00497C10"/>
    <w:rsid w:val="004A057C"/>
    <w:rsid w:val="004A06E1"/>
    <w:rsid w:val="004A2468"/>
    <w:rsid w:val="004A5CCE"/>
    <w:rsid w:val="004B2ADD"/>
    <w:rsid w:val="004B3C1E"/>
    <w:rsid w:val="004C4AF7"/>
    <w:rsid w:val="004D01C5"/>
    <w:rsid w:val="004D0DA3"/>
    <w:rsid w:val="004D4032"/>
    <w:rsid w:val="004D51E9"/>
    <w:rsid w:val="004E0EBF"/>
    <w:rsid w:val="004E3FCF"/>
    <w:rsid w:val="004E4CC6"/>
    <w:rsid w:val="004E6076"/>
    <w:rsid w:val="004F13B6"/>
    <w:rsid w:val="00501034"/>
    <w:rsid w:val="00501CFE"/>
    <w:rsid w:val="00502691"/>
    <w:rsid w:val="00510E28"/>
    <w:rsid w:val="005132A4"/>
    <w:rsid w:val="00515BDC"/>
    <w:rsid w:val="00532DF5"/>
    <w:rsid w:val="005351D4"/>
    <w:rsid w:val="0053562A"/>
    <w:rsid w:val="00550090"/>
    <w:rsid w:val="005535ED"/>
    <w:rsid w:val="00553BF5"/>
    <w:rsid w:val="0055465D"/>
    <w:rsid w:val="00557E5A"/>
    <w:rsid w:val="00560958"/>
    <w:rsid w:val="00561B54"/>
    <w:rsid w:val="00563496"/>
    <w:rsid w:val="00565E83"/>
    <w:rsid w:val="00567B33"/>
    <w:rsid w:val="00570188"/>
    <w:rsid w:val="00572BE9"/>
    <w:rsid w:val="005818EA"/>
    <w:rsid w:val="0058787C"/>
    <w:rsid w:val="00591063"/>
    <w:rsid w:val="00594839"/>
    <w:rsid w:val="005956F1"/>
    <w:rsid w:val="00597160"/>
    <w:rsid w:val="005A0D7F"/>
    <w:rsid w:val="005A526F"/>
    <w:rsid w:val="005B4FAA"/>
    <w:rsid w:val="005C5B7A"/>
    <w:rsid w:val="005E0ED1"/>
    <w:rsid w:val="005E165D"/>
    <w:rsid w:val="005E200E"/>
    <w:rsid w:val="005F47E2"/>
    <w:rsid w:val="005F5E82"/>
    <w:rsid w:val="005F68FF"/>
    <w:rsid w:val="00601946"/>
    <w:rsid w:val="006043B6"/>
    <w:rsid w:val="006107B8"/>
    <w:rsid w:val="006135E9"/>
    <w:rsid w:val="0061484D"/>
    <w:rsid w:val="00621EBA"/>
    <w:rsid w:val="006232B1"/>
    <w:rsid w:val="006314E3"/>
    <w:rsid w:val="00634D5E"/>
    <w:rsid w:val="00637118"/>
    <w:rsid w:val="006470C8"/>
    <w:rsid w:val="006516CA"/>
    <w:rsid w:val="00651943"/>
    <w:rsid w:val="00652D0D"/>
    <w:rsid w:val="00655549"/>
    <w:rsid w:val="00662604"/>
    <w:rsid w:val="00663CC5"/>
    <w:rsid w:val="00664C67"/>
    <w:rsid w:val="006732CE"/>
    <w:rsid w:val="00673E89"/>
    <w:rsid w:val="00674E33"/>
    <w:rsid w:val="00675E25"/>
    <w:rsid w:val="00676199"/>
    <w:rsid w:val="0068173D"/>
    <w:rsid w:val="00692B85"/>
    <w:rsid w:val="00693C7A"/>
    <w:rsid w:val="00695334"/>
    <w:rsid w:val="00696F69"/>
    <w:rsid w:val="006A0D48"/>
    <w:rsid w:val="006A359A"/>
    <w:rsid w:val="006A66F5"/>
    <w:rsid w:val="006C4430"/>
    <w:rsid w:val="006C55FB"/>
    <w:rsid w:val="006C66DC"/>
    <w:rsid w:val="006D0816"/>
    <w:rsid w:val="006D3CD1"/>
    <w:rsid w:val="006D5F3C"/>
    <w:rsid w:val="006E11A2"/>
    <w:rsid w:val="006E276B"/>
    <w:rsid w:val="006E2F01"/>
    <w:rsid w:val="006E53EA"/>
    <w:rsid w:val="006E59ED"/>
    <w:rsid w:val="006F0081"/>
    <w:rsid w:val="006F1C33"/>
    <w:rsid w:val="006F1F9C"/>
    <w:rsid w:val="006F20DF"/>
    <w:rsid w:val="006F2EA3"/>
    <w:rsid w:val="006F2FF3"/>
    <w:rsid w:val="006F3D12"/>
    <w:rsid w:val="006F534F"/>
    <w:rsid w:val="006F68BC"/>
    <w:rsid w:val="00704279"/>
    <w:rsid w:val="00711B40"/>
    <w:rsid w:val="00712CFC"/>
    <w:rsid w:val="00713558"/>
    <w:rsid w:val="007162DE"/>
    <w:rsid w:val="00716474"/>
    <w:rsid w:val="00720148"/>
    <w:rsid w:val="00720864"/>
    <w:rsid w:val="00721384"/>
    <w:rsid w:val="007257DE"/>
    <w:rsid w:val="007258A6"/>
    <w:rsid w:val="007308D1"/>
    <w:rsid w:val="0073148C"/>
    <w:rsid w:val="007315DC"/>
    <w:rsid w:val="007330F0"/>
    <w:rsid w:val="00733AFD"/>
    <w:rsid w:val="00733BC9"/>
    <w:rsid w:val="00734DCF"/>
    <w:rsid w:val="00734E40"/>
    <w:rsid w:val="007465BA"/>
    <w:rsid w:val="00747B2A"/>
    <w:rsid w:val="00747E40"/>
    <w:rsid w:val="007527A8"/>
    <w:rsid w:val="007578EC"/>
    <w:rsid w:val="007632AA"/>
    <w:rsid w:val="00764C9B"/>
    <w:rsid w:val="00764F78"/>
    <w:rsid w:val="00765F89"/>
    <w:rsid w:val="00766E35"/>
    <w:rsid w:val="00777D9C"/>
    <w:rsid w:val="00781BA2"/>
    <w:rsid w:val="007821FC"/>
    <w:rsid w:val="00782777"/>
    <w:rsid w:val="00782E55"/>
    <w:rsid w:val="0078325C"/>
    <w:rsid w:val="00783823"/>
    <w:rsid w:val="00795237"/>
    <w:rsid w:val="007970D0"/>
    <w:rsid w:val="007A2D40"/>
    <w:rsid w:val="007B1977"/>
    <w:rsid w:val="007B2654"/>
    <w:rsid w:val="007B2E7B"/>
    <w:rsid w:val="007B3C6C"/>
    <w:rsid w:val="007B3F42"/>
    <w:rsid w:val="007B5499"/>
    <w:rsid w:val="007B79EF"/>
    <w:rsid w:val="007C5A02"/>
    <w:rsid w:val="007C6194"/>
    <w:rsid w:val="007C76E4"/>
    <w:rsid w:val="007D0A41"/>
    <w:rsid w:val="007D1AEA"/>
    <w:rsid w:val="007D5023"/>
    <w:rsid w:val="007E5F18"/>
    <w:rsid w:val="0080180A"/>
    <w:rsid w:val="00804AC2"/>
    <w:rsid w:val="00805AC1"/>
    <w:rsid w:val="00810397"/>
    <w:rsid w:val="0082110F"/>
    <w:rsid w:val="008278D9"/>
    <w:rsid w:val="0083061B"/>
    <w:rsid w:val="0083155E"/>
    <w:rsid w:val="008368B6"/>
    <w:rsid w:val="00843B32"/>
    <w:rsid w:val="008468CA"/>
    <w:rsid w:val="0084730C"/>
    <w:rsid w:val="00847B91"/>
    <w:rsid w:val="00847BD3"/>
    <w:rsid w:val="008514AF"/>
    <w:rsid w:val="0085750F"/>
    <w:rsid w:val="00860E42"/>
    <w:rsid w:val="00861E49"/>
    <w:rsid w:val="00865F8B"/>
    <w:rsid w:val="00865F95"/>
    <w:rsid w:val="00872FB9"/>
    <w:rsid w:val="008751D8"/>
    <w:rsid w:val="008778BA"/>
    <w:rsid w:val="008778C4"/>
    <w:rsid w:val="00880921"/>
    <w:rsid w:val="00883AAD"/>
    <w:rsid w:val="0089297C"/>
    <w:rsid w:val="00895036"/>
    <w:rsid w:val="008A04F6"/>
    <w:rsid w:val="008A090A"/>
    <w:rsid w:val="008A7586"/>
    <w:rsid w:val="008B3495"/>
    <w:rsid w:val="008C17E3"/>
    <w:rsid w:val="008C5FDB"/>
    <w:rsid w:val="008C61AB"/>
    <w:rsid w:val="008D7031"/>
    <w:rsid w:val="008E1A7D"/>
    <w:rsid w:val="008E1DDD"/>
    <w:rsid w:val="008E5563"/>
    <w:rsid w:val="008F003B"/>
    <w:rsid w:val="00904974"/>
    <w:rsid w:val="00907A5F"/>
    <w:rsid w:val="00907F08"/>
    <w:rsid w:val="00911270"/>
    <w:rsid w:val="00915EE3"/>
    <w:rsid w:val="00922DCA"/>
    <w:rsid w:val="009249A0"/>
    <w:rsid w:val="009269DA"/>
    <w:rsid w:val="00942452"/>
    <w:rsid w:val="00955B7F"/>
    <w:rsid w:val="00966F23"/>
    <w:rsid w:val="009740CF"/>
    <w:rsid w:val="00975D88"/>
    <w:rsid w:val="00976548"/>
    <w:rsid w:val="0099139C"/>
    <w:rsid w:val="00995393"/>
    <w:rsid w:val="00995EFB"/>
    <w:rsid w:val="00997B2A"/>
    <w:rsid w:val="009A1C84"/>
    <w:rsid w:val="009A285F"/>
    <w:rsid w:val="009A4B7B"/>
    <w:rsid w:val="009A5558"/>
    <w:rsid w:val="009A71B1"/>
    <w:rsid w:val="009B049E"/>
    <w:rsid w:val="009B50EE"/>
    <w:rsid w:val="009C06B6"/>
    <w:rsid w:val="009D3100"/>
    <w:rsid w:val="009D6B62"/>
    <w:rsid w:val="009E0A1E"/>
    <w:rsid w:val="009E1BB1"/>
    <w:rsid w:val="009E37AC"/>
    <w:rsid w:val="009E5A8E"/>
    <w:rsid w:val="009E7AFA"/>
    <w:rsid w:val="009F0106"/>
    <w:rsid w:val="009F1835"/>
    <w:rsid w:val="009F38A2"/>
    <w:rsid w:val="009F7618"/>
    <w:rsid w:val="00A00C64"/>
    <w:rsid w:val="00A02043"/>
    <w:rsid w:val="00A026CC"/>
    <w:rsid w:val="00A069F9"/>
    <w:rsid w:val="00A1405D"/>
    <w:rsid w:val="00A16831"/>
    <w:rsid w:val="00A205C1"/>
    <w:rsid w:val="00A23CFA"/>
    <w:rsid w:val="00A249B7"/>
    <w:rsid w:val="00A24F8A"/>
    <w:rsid w:val="00A26483"/>
    <w:rsid w:val="00A27137"/>
    <w:rsid w:val="00A3693D"/>
    <w:rsid w:val="00A37314"/>
    <w:rsid w:val="00A37985"/>
    <w:rsid w:val="00A44C8E"/>
    <w:rsid w:val="00A465A9"/>
    <w:rsid w:val="00A5024C"/>
    <w:rsid w:val="00A5359A"/>
    <w:rsid w:val="00A54BD4"/>
    <w:rsid w:val="00A67E77"/>
    <w:rsid w:val="00A70128"/>
    <w:rsid w:val="00A81A6D"/>
    <w:rsid w:val="00A85C4C"/>
    <w:rsid w:val="00A87922"/>
    <w:rsid w:val="00A9107A"/>
    <w:rsid w:val="00A928D2"/>
    <w:rsid w:val="00A93DCA"/>
    <w:rsid w:val="00A957FB"/>
    <w:rsid w:val="00A95DC6"/>
    <w:rsid w:val="00AA300D"/>
    <w:rsid w:val="00AB0154"/>
    <w:rsid w:val="00AB4AFA"/>
    <w:rsid w:val="00AB4FDE"/>
    <w:rsid w:val="00AC3820"/>
    <w:rsid w:val="00AC486E"/>
    <w:rsid w:val="00AD1341"/>
    <w:rsid w:val="00AD649C"/>
    <w:rsid w:val="00AD7562"/>
    <w:rsid w:val="00AD7995"/>
    <w:rsid w:val="00AE3443"/>
    <w:rsid w:val="00AF1636"/>
    <w:rsid w:val="00AF18BD"/>
    <w:rsid w:val="00AF5F56"/>
    <w:rsid w:val="00AF63CB"/>
    <w:rsid w:val="00B0027A"/>
    <w:rsid w:val="00B0466B"/>
    <w:rsid w:val="00B04D65"/>
    <w:rsid w:val="00B177A3"/>
    <w:rsid w:val="00B211C4"/>
    <w:rsid w:val="00B21808"/>
    <w:rsid w:val="00B21B6A"/>
    <w:rsid w:val="00B22E56"/>
    <w:rsid w:val="00B337E8"/>
    <w:rsid w:val="00B357FE"/>
    <w:rsid w:val="00B448FA"/>
    <w:rsid w:val="00B54A16"/>
    <w:rsid w:val="00B56E76"/>
    <w:rsid w:val="00B60E4D"/>
    <w:rsid w:val="00B63166"/>
    <w:rsid w:val="00B63804"/>
    <w:rsid w:val="00B64BE6"/>
    <w:rsid w:val="00B67118"/>
    <w:rsid w:val="00B700AA"/>
    <w:rsid w:val="00B71E8F"/>
    <w:rsid w:val="00B74FAA"/>
    <w:rsid w:val="00B81590"/>
    <w:rsid w:val="00B87D09"/>
    <w:rsid w:val="00B93253"/>
    <w:rsid w:val="00B950A1"/>
    <w:rsid w:val="00B9600C"/>
    <w:rsid w:val="00BA0C20"/>
    <w:rsid w:val="00BA1BEB"/>
    <w:rsid w:val="00BA2649"/>
    <w:rsid w:val="00BB390F"/>
    <w:rsid w:val="00BB3FED"/>
    <w:rsid w:val="00BB6B1B"/>
    <w:rsid w:val="00BC31C8"/>
    <w:rsid w:val="00BC3CEC"/>
    <w:rsid w:val="00BC7A07"/>
    <w:rsid w:val="00BD00C4"/>
    <w:rsid w:val="00BD1C65"/>
    <w:rsid w:val="00BD3C89"/>
    <w:rsid w:val="00BD7388"/>
    <w:rsid w:val="00BE0180"/>
    <w:rsid w:val="00BE0373"/>
    <w:rsid w:val="00BE6F0E"/>
    <w:rsid w:val="00BF1717"/>
    <w:rsid w:val="00BF25CC"/>
    <w:rsid w:val="00BF3BE5"/>
    <w:rsid w:val="00BF531B"/>
    <w:rsid w:val="00C00B80"/>
    <w:rsid w:val="00C04E54"/>
    <w:rsid w:val="00C0519B"/>
    <w:rsid w:val="00C1062A"/>
    <w:rsid w:val="00C133C0"/>
    <w:rsid w:val="00C14D4B"/>
    <w:rsid w:val="00C1591F"/>
    <w:rsid w:val="00C15F17"/>
    <w:rsid w:val="00C27386"/>
    <w:rsid w:val="00C35779"/>
    <w:rsid w:val="00C35F47"/>
    <w:rsid w:val="00C47CDB"/>
    <w:rsid w:val="00C521EF"/>
    <w:rsid w:val="00C539D1"/>
    <w:rsid w:val="00C5450D"/>
    <w:rsid w:val="00C62F29"/>
    <w:rsid w:val="00C77CC8"/>
    <w:rsid w:val="00C8190C"/>
    <w:rsid w:val="00C81C4D"/>
    <w:rsid w:val="00C90579"/>
    <w:rsid w:val="00C91182"/>
    <w:rsid w:val="00C93ACB"/>
    <w:rsid w:val="00C9439F"/>
    <w:rsid w:val="00C95DCA"/>
    <w:rsid w:val="00CA0CDE"/>
    <w:rsid w:val="00CA15E5"/>
    <w:rsid w:val="00CA3DF9"/>
    <w:rsid w:val="00CB02BE"/>
    <w:rsid w:val="00CB59DA"/>
    <w:rsid w:val="00CC1852"/>
    <w:rsid w:val="00CC739E"/>
    <w:rsid w:val="00CC7400"/>
    <w:rsid w:val="00CC7445"/>
    <w:rsid w:val="00CD192F"/>
    <w:rsid w:val="00CE19AC"/>
    <w:rsid w:val="00CE442E"/>
    <w:rsid w:val="00CE7F0D"/>
    <w:rsid w:val="00CF04C1"/>
    <w:rsid w:val="00CF1C19"/>
    <w:rsid w:val="00CF576A"/>
    <w:rsid w:val="00CF7B13"/>
    <w:rsid w:val="00D00108"/>
    <w:rsid w:val="00D00D98"/>
    <w:rsid w:val="00D017B8"/>
    <w:rsid w:val="00D06347"/>
    <w:rsid w:val="00D270A6"/>
    <w:rsid w:val="00D320B2"/>
    <w:rsid w:val="00D352A5"/>
    <w:rsid w:val="00D37D11"/>
    <w:rsid w:val="00D41F38"/>
    <w:rsid w:val="00D4334B"/>
    <w:rsid w:val="00D51A64"/>
    <w:rsid w:val="00D578CB"/>
    <w:rsid w:val="00D715A8"/>
    <w:rsid w:val="00D7344B"/>
    <w:rsid w:val="00D747E2"/>
    <w:rsid w:val="00D844A5"/>
    <w:rsid w:val="00D87A44"/>
    <w:rsid w:val="00D914F9"/>
    <w:rsid w:val="00D9536D"/>
    <w:rsid w:val="00DA3E57"/>
    <w:rsid w:val="00DA464F"/>
    <w:rsid w:val="00DA4C3A"/>
    <w:rsid w:val="00DA6547"/>
    <w:rsid w:val="00DB17E8"/>
    <w:rsid w:val="00DB6DA3"/>
    <w:rsid w:val="00DD5737"/>
    <w:rsid w:val="00DE2D85"/>
    <w:rsid w:val="00DE3CB0"/>
    <w:rsid w:val="00DF30A5"/>
    <w:rsid w:val="00E04822"/>
    <w:rsid w:val="00E062F9"/>
    <w:rsid w:val="00E1040E"/>
    <w:rsid w:val="00E10861"/>
    <w:rsid w:val="00E153DA"/>
    <w:rsid w:val="00E2264A"/>
    <w:rsid w:val="00E27399"/>
    <w:rsid w:val="00E27B52"/>
    <w:rsid w:val="00E31323"/>
    <w:rsid w:val="00E34538"/>
    <w:rsid w:val="00E368B2"/>
    <w:rsid w:val="00E36A32"/>
    <w:rsid w:val="00E57586"/>
    <w:rsid w:val="00E57C3E"/>
    <w:rsid w:val="00E64334"/>
    <w:rsid w:val="00E654A5"/>
    <w:rsid w:val="00E665CA"/>
    <w:rsid w:val="00E66FA6"/>
    <w:rsid w:val="00E70A48"/>
    <w:rsid w:val="00E76099"/>
    <w:rsid w:val="00E76287"/>
    <w:rsid w:val="00E8362A"/>
    <w:rsid w:val="00E84B09"/>
    <w:rsid w:val="00E84DB5"/>
    <w:rsid w:val="00E869BA"/>
    <w:rsid w:val="00E87ED3"/>
    <w:rsid w:val="00E938FF"/>
    <w:rsid w:val="00E94019"/>
    <w:rsid w:val="00E956F4"/>
    <w:rsid w:val="00EA0577"/>
    <w:rsid w:val="00EA12D1"/>
    <w:rsid w:val="00EA172C"/>
    <w:rsid w:val="00EA1EB5"/>
    <w:rsid w:val="00EA2DED"/>
    <w:rsid w:val="00EA4765"/>
    <w:rsid w:val="00EB26C5"/>
    <w:rsid w:val="00EB368F"/>
    <w:rsid w:val="00EB4499"/>
    <w:rsid w:val="00EB5AA5"/>
    <w:rsid w:val="00EB665B"/>
    <w:rsid w:val="00EC395C"/>
    <w:rsid w:val="00EC3C6F"/>
    <w:rsid w:val="00ED1262"/>
    <w:rsid w:val="00ED1285"/>
    <w:rsid w:val="00ED674E"/>
    <w:rsid w:val="00ED6C63"/>
    <w:rsid w:val="00EE4ADE"/>
    <w:rsid w:val="00EE7E2F"/>
    <w:rsid w:val="00EF181B"/>
    <w:rsid w:val="00EF2074"/>
    <w:rsid w:val="00EF372A"/>
    <w:rsid w:val="00EF45B0"/>
    <w:rsid w:val="00EF538A"/>
    <w:rsid w:val="00F00141"/>
    <w:rsid w:val="00F017BF"/>
    <w:rsid w:val="00F0282A"/>
    <w:rsid w:val="00F07911"/>
    <w:rsid w:val="00F11410"/>
    <w:rsid w:val="00F13611"/>
    <w:rsid w:val="00F1486B"/>
    <w:rsid w:val="00F14C27"/>
    <w:rsid w:val="00F168E4"/>
    <w:rsid w:val="00F175E1"/>
    <w:rsid w:val="00F500A7"/>
    <w:rsid w:val="00F552D5"/>
    <w:rsid w:val="00F56B58"/>
    <w:rsid w:val="00F61DDD"/>
    <w:rsid w:val="00F62ABF"/>
    <w:rsid w:val="00F65645"/>
    <w:rsid w:val="00F6694F"/>
    <w:rsid w:val="00F7229A"/>
    <w:rsid w:val="00F73D87"/>
    <w:rsid w:val="00F761FA"/>
    <w:rsid w:val="00F80745"/>
    <w:rsid w:val="00F80806"/>
    <w:rsid w:val="00F81BD9"/>
    <w:rsid w:val="00F854DC"/>
    <w:rsid w:val="00F91202"/>
    <w:rsid w:val="00F924F2"/>
    <w:rsid w:val="00F92B58"/>
    <w:rsid w:val="00F9391A"/>
    <w:rsid w:val="00F9632D"/>
    <w:rsid w:val="00FA42C7"/>
    <w:rsid w:val="00FA5FE5"/>
    <w:rsid w:val="00FA6675"/>
    <w:rsid w:val="00FA75E6"/>
    <w:rsid w:val="00FA7FA8"/>
    <w:rsid w:val="00FB341A"/>
    <w:rsid w:val="00FB4F2B"/>
    <w:rsid w:val="00FC44F4"/>
    <w:rsid w:val="00FD2EF2"/>
    <w:rsid w:val="00FE059A"/>
    <w:rsid w:val="00FE4AAE"/>
    <w:rsid w:val="00FE52E6"/>
    <w:rsid w:val="00FF24FA"/>
    <w:rsid w:val="00FF2F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uiPriority w:val="9"/>
    <w:semiHidden/>
    <w:unhideWhenUsed/>
    <w:qFormat/>
    <w:rsid w:val="001F6B88"/>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8B3495"/>
  </w:style>
  <w:style w:type="character" w:styleId="Textoennegrita">
    <w:name w:val="Strong"/>
    <w:basedOn w:val="Fuentedeprrafopredeter"/>
    <w:uiPriority w:val="22"/>
    <w:qFormat/>
    <w:rsid w:val="008B3495"/>
    <w:rPr>
      <w:b/>
      <w:bCs/>
    </w:rPr>
  </w:style>
  <w:style w:type="paragraph" w:styleId="Textoindependiente2">
    <w:name w:val="Body Text 2"/>
    <w:basedOn w:val="Normal"/>
    <w:link w:val="Textoindependiente2Car"/>
    <w:uiPriority w:val="99"/>
    <w:unhideWhenUsed/>
    <w:rsid w:val="008B3495"/>
    <w:pPr>
      <w:spacing w:after="120" w:line="480" w:lineRule="auto"/>
    </w:pPr>
  </w:style>
  <w:style w:type="character" w:customStyle="1" w:styleId="Textoindependiente2Car">
    <w:name w:val="Texto independiente 2 Car"/>
    <w:basedOn w:val="Fuentedeprrafopredeter"/>
    <w:link w:val="Textoindependiente2"/>
    <w:uiPriority w:val="99"/>
    <w:rsid w:val="008B3495"/>
    <w:rPr>
      <w:rFonts w:ascii="Times New Roman" w:eastAsia="Times New Roman" w:hAnsi="Times New Roman" w:cs="Times New Roman"/>
      <w:sz w:val="24"/>
      <w:szCs w:val="20"/>
      <w:lang w:val="es-ES_tradnl" w:eastAsia="es-ES"/>
    </w:rPr>
  </w:style>
  <w:style w:type="paragraph" w:customStyle="1" w:styleId="Yo">
    <w:name w:val="Yo"/>
    <w:basedOn w:val="Ttulo3"/>
    <w:rsid w:val="001F6B88"/>
    <w:pPr>
      <w:keepLines w:val="0"/>
      <w:widowControl w:val="0"/>
      <w:numPr>
        <w:numId w:val="10"/>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F6B88"/>
    <w:rPr>
      <w:rFonts w:asciiTheme="majorHAnsi" w:eastAsiaTheme="majorEastAsia" w:hAnsiTheme="majorHAnsi" w:cstheme="majorBidi"/>
      <w:color w:val="1F4D78" w:themeColor="accent1" w:themeShade="7F"/>
      <w:sz w:val="24"/>
      <w:szCs w:val="24"/>
      <w:lang w:val="es-ES_tradnl" w:eastAsia="es-ES"/>
    </w:rPr>
  </w:style>
  <w:style w:type="character" w:styleId="nfasis">
    <w:name w:val="Emphasis"/>
    <w:qFormat/>
    <w:rsid w:val="005A0D7F"/>
    <w:rPr>
      <w:i/>
      <w:iCs/>
    </w:rPr>
  </w:style>
  <w:style w:type="paragraph" w:styleId="Textoindependienteprimerasangra">
    <w:name w:val="Body Text First Indent"/>
    <w:basedOn w:val="Textoindependiente"/>
    <w:link w:val="TextoindependienteprimerasangraCar"/>
    <w:uiPriority w:val="99"/>
    <w:semiHidden/>
    <w:unhideWhenUsed/>
    <w:rsid w:val="00733AFD"/>
    <w:pPr>
      <w:ind w:firstLine="360"/>
      <w:jc w:val="left"/>
    </w:pPr>
    <w:rPr>
      <w:rFonts w:ascii="Times New Roman" w:eastAsia="Times New Roman" w:hAnsi="Times New Roman" w:cs="Times New Roman"/>
      <w:szCs w:val="20"/>
    </w:rPr>
  </w:style>
  <w:style w:type="character" w:customStyle="1" w:styleId="TextoindependienteprimerasangraCar">
    <w:name w:val="Texto independiente primera sangría Car"/>
    <w:basedOn w:val="TextoindependienteCar"/>
    <w:link w:val="Textoindependienteprimerasangra"/>
    <w:uiPriority w:val="99"/>
    <w:semiHidden/>
    <w:rsid w:val="00733AFD"/>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865F8B"/>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3328">
      <w:bodyDiv w:val="1"/>
      <w:marLeft w:val="0"/>
      <w:marRight w:val="0"/>
      <w:marTop w:val="0"/>
      <w:marBottom w:val="0"/>
      <w:divBdr>
        <w:top w:val="none" w:sz="0" w:space="0" w:color="auto"/>
        <w:left w:val="none" w:sz="0" w:space="0" w:color="auto"/>
        <w:bottom w:val="none" w:sz="0" w:space="0" w:color="auto"/>
        <w:right w:val="none" w:sz="0" w:space="0" w:color="auto"/>
      </w:divBdr>
    </w:div>
    <w:div w:id="784731195">
      <w:bodyDiv w:val="1"/>
      <w:marLeft w:val="0"/>
      <w:marRight w:val="0"/>
      <w:marTop w:val="0"/>
      <w:marBottom w:val="0"/>
      <w:divBdr>
        <w:top w:val="none" w:sz="0" w:space="0" w:color="auto"/>
        <w:left w:val="none" w:sz="0" w:space="0" w:color="auto"/>
        <w:bottom w:val="none" w:sz="0" w:space="0" w:color="auto"/>
        <w:right w:val="none" w:sz="0" w:space="0" w:color="auto"/>
      </w:divBdr>
    </w:div>
    <w:div w:id="1027103427">
      <w:bodyDiv w:val="1"/>
      <w:marLeft w:val="0"/>
      <w:marRight w:val="0"/>
      <w:marTop w:val="0"/>
      <w:marBottom w:val="0"/>
      <w:divBdr>
        <w:top w:val="none" w:sz="0" w:space="0" w:color="auto"/>
        <w:left w:val="none" w:sz="0" w:space="0" w:color="auto"/>
        <w:bottom w:val="none" w:sz="0" w:space="0" w:color="auto"/>
        <w:right w:val="none" w:sz="0" w:space="0" w:color="auto"/>
      </w:divBdr>
    </w:div>
    <w:div w:id="1403067891">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9175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BBFAA-5E11-42E0-B358-4BA99219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2930</Words>
  <Characters>16121</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37</cp:revision>
  <cp:lastPrinted>2017-09-22T14:14:00Z</cp:lastPrinted>
  <dcterms:created xsi:type="dcterms:W3CDTF">2017-09-19T11:44:00Z</dcterms:created>
  <dcterms:modified xsi:type="dcterms:W3CDTF">2017-11-14T19:09:00Z</dcterms:modified>
</cp:coreProperties>
</file>