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F4A" w:rsidRPr="00452F4A" w:rsidRDefault="00452F4A" w:rsidP="00452F4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452F4A">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452F4A">
        <w:rPr>
          <w:rFonts w:ascii="Calibri" w:hAnsi="Calibri" w:cs="Calibri"/>
          <w:color w:val="FF0000"/>
          <w:sz w:val="16"/>
          <w:szCs w:val="16"/>
          <w:lang w:val="es-CO" w:eastAsia="fr-FR"/>
        </w:rPr>
        <w:t xml:space="preserve"> </w:t>
      </w:r>
    </w:p>
    <w:p w:rsidR="00452F4A" w:rsidRPr="00452F4A" w:rsidRDefault="00452F4A" w:rsidP="00452F4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6"/>
          <w:szCs w:val="16"/>
          <w:lang w:val="es-CO" w:eastAsia="fr-FR"/>
        </w:rPr>
      </w:pPr>
      <w:r w:rsidRPr="00452F4A">
        <w:rPr>
          <w:rFonts w:ascii="Calibri" w:hAnsi="Calibri" w:cs="Calibri"/>
          <w:color w:val="FF0000"/>
          <w:sz w:val="16"/>
          <w:szCs w:val="16"/>
          <w:lang w:val="es-CO" w:eastAsia="fr-FR"/>
        </w:rPr>
        <w:t>El contenido total y fiel de la decisión debe ser verificado en el audio que reposa en la Secretaría de esta Sala.</w:t>
      </w:r>
      <w:r w:rsidRPr="00452F4A">
        <w:rPr>
          <w:rFonts w:ascii="Calibri" w:hAnsi="Calibri" w:cs="Calibri"/>
          <w:color w:val="222222"/>
          <w:sz w:val="16"/>
          <w:szCs w:val="16"/>
          <w:lang w:val="es-CO" w:eastAsia="fr-FR"/>
        </w:rPr>
        <w:t> </w:t>
      </w:r>
    </w:p>
    <w:p w:rsidR="00754FC4" w:rsidRPr="00621508" w:rsidRDefault="00754FC4" w:rsidP="00754FC4">
      <w:pPr>
        <w:spacing w:line="240" w:lineRule="atLeast"/>
        <w:ind w:left="3544" w:firstLine="284"/>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14:anchorId="32084D4A" wp14:editId="0389CFE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754FC4" w:rsidRPr="00781A7A" w:rsidRDefault="00754FC4" w:rsidP="00754FC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754FC4" w:rsidRPr="00781A7A" w:rsidRDefault="00754FC4" w:rsidP="00754FC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754FC4" w:rsidRPr="00781A7A" w:rsidRDefault="00754FC4" w:rsidP="00754FC4">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754FC4" w:rsidRDefault="00754FC4" w:rsidP="00754FC4">
      <w:pPr>
        <w:widowControl w:val="0"/>
        <w:jc w:val="center"/>
        <w:rPr>
          <w:rFonts w:ascii="Arial" w:hAnsi="Arial" w:cs="Arial"/>
          <w:bCs/>
          <w:kern w:val="28"/>
          <w:szCs w:val="24"/>
        </w:rPr>
      </w:pPr>
    </w:p>
    <w:p w:rsidR="00754FC4" w:rsidRPr="00764878" w:rsidRDefault="00754FC4" w:rsidP="00754FC4">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754FC4" w:rsidRDefault="00754FC4" w:rsidP="00754FC4">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631632" w:rsidRDefault="00631632" w:rsidP="00754FC4">
      <w:pPr>
        <w:widowControl w:val="0"/>
        <w:jc w:val="center"/>
        <w:rPr>
          <w:rFonts w:ascii="Arial" w:hAnsi="Arial" w:cs="Arial"/>
          <w:b/>
          <w:bCs/>
          <w:color w:val="000000"/>
          <w:kern w:val="28"/>
          <w:szCs w:val="24"/>
          <w:lang w:val="es-ES"/>
        </w:rPr>
      </w:pPr>
    </w:p>
    <w:p w:rsidR="00631632" w:rsidRPr="00224B73" w:rsidRDefault="001F045A" w:rsidP="00631632">
      <w:pPr>
        <w:ind w:left="993"/>
        <w:contextualSpacing/>
        <w:rPr>
          <w:rFonts w:ascii="Arial" w:hAnsi="Arial" w:cs="Arial"/>
          <w:sz w:val="18"/>
          <w:szCs w:val="18"/>
          <w:lang w:val="es-CO"/>
        </w:rPr>
      </w:pPr>
      <w:r>
        <w:rPr>
          <w:rFonts w:ascii="Arial" w:hAnsi="Arial" w:cs="Arial"/>
          <w:sz w:val="18"/>
          <w:szCs w:val="18"/>
          <w:lang w:val="es-CO"/>
        </w:rPr>
        <w:t>Providencia</w:t>
      </w:r>
      <w:bookmarkStart w:id="0" w:name="_GoBack"/>
      <w:bookmarkEnd w:id="0"/>
      <w:r w:rsidR="00631632" w:rsidRPr="00224B73">
        <w:rPr>
          <w:rFonts w:ascii="Arial" w:hAnsi="Arial" w:cs="Arial"/>
          <w:sz w:val="18"/>
          <w:szCs w:val="18"/>
          <w:lang w:val="es-CO"/>
        </w:rPr>
        <w:t>:</w:t>
      </w:r>
      <w:r w:rsidR="00631632" w:rsidRPr="00224B73">
        <w:rPr>
          <w:rFonts w:ascii="Arial" w:hAnsi="Arial" w:cs="Arial"/>
          <w:sz w:val="18"/>
          <w:szCs w:val="18"/>
          <w:lang w:val="es-CO"/>
        </w:rPr>
        <w:tab/>
      </w:r>
      <w:r w:rsidR="00631632" w:rsidRPr="00224B73">
        <w:rPr>
          <w:rFonts w:ascii="Arial" w:hAnsi="Arial" w:cs="Arial"/>
          <w:sz w:val="18"/>
          <w:szCs w:val="18"/>
          <w:lang w:val="es-CO"/>
        </w:rPr>
        <w:tab/>
      </w:r>
      <w:r w:rsidR="00631632">
        <w:rPr>
          <w:rFonts w:ascii="Arial" w:hAnsi="Arial" w:cs="Arial"/>
          <w:sz w:val="18"/>
          <w:szCs w:val="18"/>
          <w:lang w:val="es-CO"/>
        </w:rPr>
        <w:t>Auto – 2ª instancia – 28 de noviembre de 2017</w:t>
      </w:r>
    </w:p>
    <w:p w:rsidR="00631632" w:rsidRPr="00224B73" w:rsidRDefault="00631632" w:rsidP="00631632">
      <w:pPr>
        <w:ind w:left="993"/>
        <w:contextualSpacing/>
        <w:rPr>
          <w:rFonts w:ascii="Arial" w:hAnsi="Arial" w:cs="Arial"/>
          <w:sz w:val="18"/>
          <w:szCs w:val="18"/>
          <w:lang w:val="es-CO"/>
        </w:rPr>
      </w:pPr>
      <w:r w:rsidRPr="00224B73">
        <w:rPr>
          <w:rFonts w:ascii="Arial" w:hAnsi="Arial" w:cs="Arial"/>
          <w:sz w:val="18"/>
          <w:szCs w:val="18"/>
          <w:lang w:val="es-CO"/>
        </w:rPr>
        <w:t xml:space="preserve">Proceso:                     </w:t>
      </w:r>
      <w:r w:rsidRPr="00224B73">
        <w:rPr>
          <w:rFonts w:ascii="Arial" w:hAnsi="Arial" w:cs="Arial"/>
          <w:sz w:val="18"/>
          <w:szCs w:val="18"/>
          <w:lang w:val="es-CO"/>
        </w:rPr>
        <w:tab/>
        <w:t>Ordinario Laboral</w:t>
      </w:r>
      <w:r>
        <w:rPr>
          <w:rFonts w:ascii="Arial" w:hAnsi="Arial" w:cs="Arial"/>
          <w:sz w:val="18"/>
          <w:szCs w:val="18"/>
          <w:lang w:val="es-CO"/>
        </w:rPr>
        <w:t xml:space="preserve"> – Confirma rechazo de prueba testimonial</w:t>
      </w:r>
    </w:p>
    <w:p w:rsidR="00631632" w:rsidRPr="00224B73" w:rsidRDefault="00631632" w:rsidP="00631632">
      <w:pPr>
        <w:ind w:left="993"/>
        <w:contextualSpacing/>
        <w:rPr>
          <w:rFonts w:ascii="Arial" w:hAnsi="Arial" w:cs="Arial"/>
          <w:sz w:val="18"/>
          <w:szCs w:val="18"/>
          <w:lang w:val="es-CO"/>
        </w:rPr>
      </w:pPr>
      <w:r w:rsidRPr="00224B73">
        <w:rPr>
          <w:rFonts w:ascii="Arial" w:hAnsi="Arial" w:cs="Arial"/>
          <w:sz w:val="18"/>
          <w:szCs w:val="18"/>
          <w:lang w:val="es-CO"/>
        </w:rPr>
        <w:t xml:space="preserve">Radicado No:              </w:t>
      </w:r>
      <w:r w:rsidRPr="00224B73">
        <w:rPr>
          <w:rFonts w:ascii="Arial" w:hAnsi="Arial" w:cs="Arial"/>
          <w:sz w:val="18"/>
          <w:szCs w:val="18"/>
          <w:lang w:val="es-CO"/>
        </w:rPr>
        <w:tab/>
        <w:t>66001-31-05-00</w:t>
      </w:r>
      <w:r>
        <w:rPr>
          <w:rFonts w:ascii="Arial" w:hAnsi="Arial" w:cs="Arial"/>
          <w:sz w:val="18"/>
          <w:szCs w:val="18"/>
          <w:lang w:val="es-CO"/>
        </w:rPr>
        <w:t>5</w:t>
      </w:r>
      <w:r w:rsidRPr="00224B73">
        <w:rPr>
          <w:rFonts w:ascii="Arial" w:hAnsi="Arial" w:cs="Arial"/>
          <w:sz w:val="18"/>
          <w:szCs w:val="18"/>
          <w:lang w:val="es-CO"/>
        </w:rPr>
        <w:t>-201</w:t>
      </w:r>
      <w:r>
        <w:rPr>
          <w:rFonts w:ascii="Arial" w:hAnsi="Arial" w:cs="Arial"/>
          <w:sz w:val="18"/>
          <w:szCs w:val="18"/>
          <w:lang w:val="es-CO"/>
        </w:rPr>
        <w:t>5-00210</w:t>
      </w:r>
      <w:r w:rsidRPr="00224B73">
        <w:rPr>
          <w:rFonts w:ascii="Arial" w:hAnsi="Arial" w:cs="Arial"/>
          <w:sz w:val="18"/>
          <w:szCs w:val="18"/>
          <w:lang w:val="es-CO"/>
        </w:rPr>
        <w:t>-0</w:t>
      </w:r>
      <w:r>
        <w:rPr>
          <w:rFonts w:ascii="Arial" w:hAnsi="Arial" w:cs="Arial"/>
          <w:sz w:val="18"/>
          <w:szCs w:val="18"/>
          <w:lang w:val="es-CO"/>
        </w:rPr>
        <w:t>1</w:t>
      </w:r>
    </w:p>
    <w:p w:rsidR="00631632" w:rsidRPr="00224B73" w:rsidRDefault="00631632" w:rsidP="00631632">
      <w:pPr>
        <w:ind w:left="993"/>
        <w:contextualSpacing/>
        <w:rPr>
          <w:rFonts w:ascii="Arial" w:hAnsi="Arial" w:cs="Arial"/>
          <w:sz w:val="18"/>
          <w:szCs w:val="18"/>
          <w:lang w:val="es-CO"/>
        </w:rPr>
      </w:pPr>
      <w:r w:rsidRPr="00224B73">
        <w:rPr>
          <w:rFonts w:ascii="Arial" w:hAnsi="Arial" w:cs="Arial"/>
          <w:sz w:val="18"/>
          <w:szCs w:val="18"/>
          <w:lang w:val="es-CO"/>
        </w:rPr>
        <w:t xml:space="preserve">Demandante:              </w:t>
      </w:r>
      <w:r w:rsidRPr="00224B73">
        <w:rPr>
          <w:rFonts w:ascii="Arial" w:hAnsi="Arial" w:cs="Arial"/>
          <w:sz w:val="18"/>
          <w:szCs w:val="18"/>
          <w:lang w:val="es-CO"/>
        </w:rPr>
        <w:tab/>
      </w:r>
      <w:r>
        <w:rPr>
          <w:rFonts w:ascii="Arial" w:hAnsi="Arial" w:cs="Arial"/>
          <w:sz w:val="18"/>
          <w:szCs w:val="18"/>
          <w:lang w:val="es-CO"/>
        </w:rPr>
        <w:t>Martha Lucia Palacio Loaiza</w:t>
      </w:r>
    </w:p>
    <w:p w:rsidR="00631632" w:rsidRDefault="00631632" w:rsidP="00631632">
      <w:pPr>
        <w:ind w:left="993"/>
        <w:contextualSpacing/>
        <w:rPr>
          <w:rFonts w:ascii="Arial" w:hAnsi="Arial" w:cs="Arial"/>
          <w:sz w:val="18"/>
          <w:szCs w:val="18"/>
          <w:lang w:val="es-CO"/>
        </w:rPr>
      </w:pPr>
      <w:r w:rsidRPr="00224B73">
        <w:rPr>
          <w:rFonts w:ascii="Arial" w:hAnsi="Arial" w:cs="Arial"/>
          <w:sz w:val="18"/>
          <w:szCs w:val="18"/>
          <w:lang w:val="es-CO"/>
        </w:rPr>
        <w:t>Demandado:</w:t>
      </w:r>
      <w:r w:rsidRPr="00224B73">
        <w:rPr>
          <w:rFonts w:ascii="Arial" w:hAnsi="Arial" w:cs="Arial"/>
          <w:sz w:val="18"/>
          <w:szCs w:val="18"/>
          <w:lang w:val="es-CO"/>
        </w:rPr>
        <w:tab/>
      </w:r>
      <w:r>
        <w:rPr>
          <w:rFonts w:ascii="Arial" w:hAnsi="Arial" w:cs="Arial"/>
          <w:sz w:val="18"/>
          <w:szCs w:val="18"/>
          <w:lang w:val="es-CO"/>
        </w:rPr>
        <w:tab/>
        <w:t xml:space="preserve">PORVENIR </w:t>
      </w:r>
      <w:proofErr w:type="spellStart"/>
      <w:r>
        <w:rPr>
          <w:rFonts w:ascii="Arial" w:hAnsi="Arial" w:cs="Arial"/>
          <w:sz w:val="18"/>
          <w:szCs w:val="18"/>
          <w:lang w:val="es-CO"/>
        </w:rPr>
        <w:t>S.A</w:t>
      </w:r>
      <w:proofErr w:type="spellEnd"/>
    </w:p>
    <w:p w:rsidR="00631632" w:rsidRPr="00224B73" w:rsidRDefault="00631632" w:rsidP="00631632">
      <w:pPr>
        <w:ind w:left="993"/>
        <w:contextualSpacing/>
        <w:rPr>
          <w:rFonts w:ascii="Arial" w:hAnsi="Arial" w:cs="Arial"/>
          <w:sz w:val="18"/>
          <w:szCs w:val="18"/>
          <w:lang w:val="es-CO"/>
        </w:rPr>
      </w:pPr>
    </w:p>
    <w:p w:rsidR="00631632" w:rsidRPr="00452F4A" w:rsidRDefault="00631632" w:rsidP="00631632">
      <w:pPr>
        <w:pStyle w:val="Sansinterligne"/>
        <w:ind w:left="993"/>
        <w:contextualSpacing/>
        <w:jc w:val="both"/>
        <w:rPr>
          <w:rFonts w:ascii="Arial" w:hAnsi="Arial" w:cs="Arial"/>
          <w:sz w:val="18"/>
          <w:szCs w:val="18"/>
          <w:lang w:val="es-ES"/>
        </w:rPr>
      </w:pPr>
      <w:r w:rsidRPr="00224B73">
        <w:rPr>
          <w:rFonts w:ascii="Arial" w:hAnsi="Arial" w:cs="Arial"/>
          <w:b/>
          <w:sz w:val="18"/>
          <w:szCs w:val="18"/>
        </w:rPr>
        <w:t>Tema</w:t>
      </w:r>
      <w:r>
        <w:rPr>
          <w:rFonts w:ascii="Arial" w:hAnsi="Arial" w:cs="Arial"/>
          <w:b/>
          <w:sz w:val="18"/>
          <w:szCs w:val="18"/>
        </w:rPr>
        <w:t>:</w:t>
      </w:r>
      <w:r>
        <w:rPr>
          <w:rFonts w:ascii="Arial" w:hAnsi="Arial" w:cs="Arial"/>
          <w:b/>
          <w:sz w:val="18"/>
          <w:szCs w:val="18"/>
        </w:rPr>
        <w:tab/>
      </w:r>
      <w:r>
        <w:rPr>
          <w:rFonts w:ascii="Arial" w:hAnsi="Arial" w:cs="Arial"/>
          <w:b/>
          <w:sz w:val="18"/>
          <w:szCs w:val="18"/>
        </w:rPr>
        <w:tab/>
        <w:t xml:space="preserve">PRUEBAS – OPORTUNIDAD PARA SOLICITARLAS. </w:t>
      </w:r>
      <w:r w:rsidRPr="00452F4A">
        <w:rPr>
          <w:rFonts w:ascii="Arial" w:hAnsi="Arial" w:cs="Arial"/>
          <w:b/>
          <w:sz w:val="18"/>
          <w:szCs w:val="18"/>
          <w:lang w:val="es-ES"/>
        </w:rPr>
        <w:t xml:space="preserve">El proceso </w:t>
      </w:r>
      <w:r w:rsidRPr="00452F4A">
        <w:rPr>
          <w:rFonts w:ascii="Arial" w:hAnsi="Arial" w:cs="Arial"/>
          <w:sz w:val="18"/>
          <w:szCs w:val="18"/>
          <w:lang w:val="es-ES"/>
        </w:rPr>
        <w:t xml:space="preserve">laboral señala claramente los momentos en que las partes pueden solicitar pruebas; en primer lugar el demandante lo puede hacer en la demanda (art. 25 núm. 9, 26, numerales 3, 4, 5); el demandado en la contestación (art 31 numeral 5, parágrafo 1 numerales 2, 3, 4); nuevamente la parte activa puede solicitar pruebas al corregir la demanda o reformarla (art. 28) y correlativamente la parte pasiva. Ahora, el artículo 37 consagra otra oportunidad, la audiencia del art. 77 del </w:t>
      </w:r>
      <w:proofErr w:type="spellStart"/>
      <w:r w:rsidRPr="00452F4A">
        <w:rPr>
          <w:rFonts w:ascii="Arial" w:hAnsi="Arial" w:cs="Arial"/>
          <w:sz w:val="18"/>
          <w:szCs w:val="18"/>
          <w:lang w:val="es-ES"/>
        </w:rPr>
        <w:t>CPL</w:t>
      </w:r>
      <w:proofErr w:type="spellEnd"/>
      <w:r w:rsidRPr="00452F4A">
        <w:rPr>
          <w:rFonts w:ascii="Arial" w:hAnsi="Arial" w:cs="Arial"/>
          <w:sz w:val="18"/>
          <w:szCs w:val="18"/>
          <w:lang w:val="es-ES"/>
        </w:rPr>
        <w:t xml:space="preserve">, pero limitada a probar los hechos que sustenten los incidentes. Por su parte, el Código General del Proceso consagra otras oportunidades para solicitar o allegar pruebas: la primera de ellas, la documental a través de los testigos, siempre y cuando estén relacionados con sus declaraciones (art. 221 núm. 6 ib.); la segunda, en el trámite de la inspección judicial, donde se tiene la opción de pedir cualquier medio probatorio, pero relacionado con los hechos materia de la inspección (238 </w:t>
      </w:r>
      <w:proofErr w:type="spellStart"/>
      <w:r w:rsidRPr="00452F4A">
        <w:rPr>
          <w:rFonts w:ascii="Arial" w:hAnsi="Arial" w:cs="Arial"/>
          <w:sz w:val="18"/>
          <w:szCs w:val="18"/>
          <w:lang w:val="es-ES"/>
        </w:rPr>
        <w:t>CGP</w:t>
      </w:r>
      <w:proofErr w:type="spellEnd"/>
      <w:r w:rsidRPr="00452F4A">
        <w:rPr>
          <w:rFonts w:ascii="Arial" w:hAnsi="Arial" w:cs="Arial"/>
          <w:sz w:val="18"/>
          <w:szCs w:val="18"/>
          <w:lang w:val="es-ES"/>
        </w:rPr>
        <w:t xml:space="preserve">). Cánones que son aplicables en materia laboral, ya por el art. 145 del </w:t>
      </w:r>
      <w:proofErr w:type="spellStart"/>
      <w:r w:rsidRPr="00452F4A">
        <w:rPr>
          <w:rFonts w:ascii="Arial" w:hAnsi="Arial" w:cs="Arial"/>
          <w:sz w:val="18"/>
          <w:szCs w:val="18"/>
          <w:lang w:val="es-ES"/>
        </w:rPr>
        <w:t>CPL</w:t>
      </w:r>
      <w:proofErr w:type="spellEnd"/>
      <w:r w:rsidRPr="00452F4A">
        <w:rPr>
          <w:rFonts w:ascii="Arial" w:hAnsi="Arial" w:cs="Arial"/>
          <w:sz w:val="18"/>
          <w:szCs w:val="18"/>
          <w:lang w:val="es-ES"/>
        </w:rPr>
        <w:t xml:space="preserve"> o artículo 1 del </w:t>
      </w:r>
      <w:proofErr w:type="spellStart"/>
      <w:r w:rsidRPr="00452F4A">
        <w:rPr>
          <w:rFonts w:ascii="Arial" w:hAnsi="Arial" w:cs="Arial"/>
          <w:sz w:val="18"/>
          <w:szCs w:val="18"/>
          <w:lang w:val="es-ES"/>
        </w:rPr>
        <w:t>CGP</w:t>
      </w:r>
      <w:proofErr w:type="spellEnd"/>
      <w:r w:rsidRPr="00452F4A">
        <w:rPr>
          <w:rFonts w:ascii="Arial" w:hAnsi="Arial" w:cs="Arial"/>
          <w:sz w:val="18"/>
          <w:szCs w:val="18"/>
          <w:lang w:val="es-ES"/>
        </w:rPr>
        <w:t>. En similares términos se refería el Código de Procedimiento Civil.</w:t>
      </w:r>
    </w:p>
    <w:p w:rsidR="00754FC4" w:rsidRPr="00F23848" w:rsidRDefault="00754FC4" w:rsidP="00754FC4">
      <w:pPr>
        <w:pStyle w:val="En-tte"/>
        <w:ind w:right="-7"/>
        <w:rPr>
          <w:rFonts w:ascii="Arial" w:hAnsi="Arial" w:cs="Arial"/>
          <w:sz w:val="18"/>
          <w:szCs w:val="18"/>
          <w:u w:val="single"/>
        </w:rPr>
      </w:pPr>
    </w:p>
    <w:p w:rsidR="00D467A2" w:rsidRPr="005F61EE" w:rsidRDefault="00D467A2" w:rsidP="00437A72">
      <w:pPr>
        <w:contextualSpacing/>
        <w:jc w:val="both"/>
        <w:rPr>
          <w:rFonts w:ascii="Arial" w:eastAsiaTheme="majorEastAsia" w:hAnsi="Arial" w:cs="Arial"/>
          <w:sz w:val="20"/>
        </w:rPr>
      </w:pPr>
    </w:p>
    <w:p w:rsidR="00D467A2" w:rsidRDefault="00290017" w:rsidP="00413459">
      <w:pPr>
        <w:pStyle w:val="Sansinterligne"/>
        <w:spacing w:line="276" w:lineRule="auto"/>
        <w:contextualSpacing/>
        <w:jc w:val="both"/>
        <w:rPr>
          <w:rFonts w:ascii="Arial" w:hAnsi="Arial" w:cs="Arial"/>
        </w:rPr>
      </w:pPr>
      <w:r>
        <w:rPr>
          <w:rFonts w:ascii="Arial" w:eastAsia="Calibri" w:hAnsi="Arial" w:cs="Arial"/>
        </w:rPr>
        <w:t xml:space="preserve">En Pereira, a los </w:t>
      </w:r>
      <w:r w:rsidR="001A7DD2">
        <w:rPr>
          <w:rFonts w:ascii="Arial" w:eastAsia="Calibri" w:hAnsi="Arial" w:cs="Arial"/>
        </w:rPr>
        <w:t xml:space="preserve">veintiocho </w:t>
      </w:r>
      <w:r>
        <w:rPr>
          <w:rFonts w:ascii="Arial" w:eastAsia="Calibri" w:hAnsi="Arial" w:cs="Arial"/>
        </w:rPr>
        <w:t>(</w:t>
      </w:r>
      <w:r w:rsidR="001A7DD2">
        <w:rPr>
          <w:rFonts w:ascii="Arial" w:eastAsia="Calibri" w:hAnsi="Arial" w:cs="Arial"/>
        </w:rPr>
        <w:t>28</w:t>
      </w:r>
      <w:r w:rsidR="007D1D22">
        <w:rPr>
          <w:rFonts w:ascii="Arial" w:eastAsia="Calibri" w:hAnsi="Arial" w:cs="Arial"/>
        </w:rPr>
        <w:t>)</w:t>
      </w:r>
      <w:r w:rsidR="001B179D">
        <w:rPr>
          <w:rFonts w:ascii="Arial" w:eastAsia="Calibri" w:hAnsi="Arial" w:cs="Arial"/>
        </w:rPr>
        <w:t xml:space="preserve"> días del mes de </w:t>
      </w:r>
      <w:r w:rsidR="001A7DD2">
        <w:rPr>
          <w:rFonts w:ascii="Arial" w:eastAsia="Calibri" w:hAnsi="Arial" w:cs="Arial"/>
        </w:rPr>
        <w:t xml:space="preserve">noviembre </w:t>
      </w:r>
      <w:r w:rsidRPr="00806C0F">
        <w:rPr>
          <w:rFonts w:ascii="Arial" w:eastAsia="Calibri" w:hAnsi="Arial" w:cs="Arial"/>
        </w:rPr>
        <w:t>de dos mil diecisiete (2017), siendo las</w:t>
      </w:r>
      <w:r w:rsidR="001A7DD2">
        <w:rPr>
          <w:rFonts w:ascii="Arial" w:eastAsia="Calibri" w:hAnsi="Arial" w:cs="Arial"/>
        </w:rPr>
        <w:t xml:space="preserve"> </w:t>
      </w:r>
      <w:r w:rsidR="007D1D22">
        <w:rPr>
          <w:rFonts w:ascii="Arial" w:eastAsia="Calibri" w:hAnsi="Arial" w:cs="Arial"/>
        </w:rPr>
        <w:t>diez</w:t>
      </w:r>
      <w:r w:rsidRPr="00806C0F">
        <w:rPr>
          <w:rFonts w:ascii="Arial" w:eastAsia="Calibri" w:hAnsi="Arial" w:cs="Arial"/>
        </w:rPr>
        <w:t xml:space="preserve"> (</w:t>
      </w:r>
      <w:r w:rsidR="007D1D22">
        <w:rPr>
          <w:rFonts w:ascii="Arial" w:eastAsia="Calibri" w:hAnsi="Arial" w:cs="Arial"/>
        </w:rPr>
        <w:t>10:00 a.m.</w:t>
      </w:r>
      <w:r w:rsidRPr="00806C0F">
        <w:rPr>
          <w:rFonts w:ascii="Arial" w:eastAsia="Calibri" w:hAnsi="Arial" w:cs="Arial"/>
        </w:rPr>
        <w:t xml:space="preserve">), </w:t>
      </w:r>
      <w:r w:rsidRPr="00806C0F">
        <w:rPr>
          <w:rFonts w:ascii="Arial" w:hAnsi="Arial" w:cs="Arial"/>
          <w:bCs/>
          <w:color w:val="000000"/>
          <w:lang w:eastAsia="es-CO"/>
        </w:rPr>
        <w:t>la Sala Cuarta de Decisión Laboral del Tribunal Superior del Distrito Judicial de Pereira, se declara en audiencia pública con el propósito de resolver</w:t>
      </w:r>
      <w:r>
        <w:rPr>
          <w:rFonts w:ascii="Arial" w:hAnsi="Arial" w:cs="Arial"/>
          <w:bCs/>
          <w:color w:val="000000"/>
          <w:lang w:eastAsia="es-CO"/>
        </w:rPr>
        <w:t xml:space="preserve"> el recurso de apelación</w:t>
      </w:r>
      <w:r w:rsidRPr="00806C0F">
        <w:rPr>
          <w:rFonts w:ascii="Arial" w:hAnsi="Arial" w:cs="Arial"/>
          <w:bCs/>
          <w:color w:val="000000"/>
          <w:lang w:eastAsia="es-CO"/>
        </w:rPr>
        <w:t xml:space="preserve"> </w:t>
      </w:r>
      <w:r w:rsidRPr="00806C0F">
        <w:rPr>
          <w:rFonts w:ascii="Arial" w:hAnsi="Arial" w:cs="Arial"/>
        </w:rPr>
        <w:t xml:space="preserve">del auto emitido por el Juzgado </w:t>
      </w:r>
      <w:r w:rsidR="00DD6B71">
        <w:rPr>
          <w:rFonts w:ascii="Arial" w:hAnsi="Arial" w:cs="Arial"/>
        </w:rPr>
        <w:t>Quinto</w:t>
      </w:r>
      <w:r w:rsidR="001B179D">
        <w:rPr>
          <w:rFonts w:ascii="Arial" w:hAnsi="Arial" w:cs="Arial"/>
        </w:rPr>
        <w:t xml:space="preserve"> </w:t>
      </w:r>
      <w:r w:rsidRPr="00806C0F">
        <w:rPr>
          <w:rFonts w:ascii="Arial" w:hAnsi="Arial" w:cs="Arial"/>
        </w:rPr>
        <w:t xml:space="preserve">Laboral del Circuito de Pereira el </w:t>
      </w:r>
      <w:r w:rsidR="00C34660">
        <w:rPr>
          <w:rFonts w:ascii="Arial" w:hAnsi="Arial" w:cs="Arial"/>
        </w:rPr>
        <w:t>13-10</w:t>
      </w:r>
      <w:r>
        <w:rPr>
          <w:rFonts w:ascii="Arial" w:hAnsi="Arial" w:cs="Arial"/>
        </w:rPr>
        <w:t>-2017</w:t>
      </w:r>
      <w:r w:rsidRPr="00806C0F">
        <w:rPr>
          <w:rFonts w:ascii="Arial" w:hAnsi="Arial" w:cs="Arial"/>
        </w:rPr>
        <w:t>,</w:t>
      </w:r>
      <w:r w:rsidR="00C34660">
        <w:rPr>
          <w:rFonts w:ascii="Arial" w:hAnsi="Arial" w:cs="Arial"/>
        </w:rPr>
        <w:t xml:space="preserve"> formulado </w:t>
      </w:r>
      <w:r w:rsidRPr="00806C0F">
        <w:rPr>
          <w:rFonts w:ascii="Arial" w:hAnsi="Arial" w:cs="Arial"/>
        </w:rPr>
        <w:t>por</w:t>
      </w:r>
      <w:r>
        <w:rPr>
          <w:rFonts w:ascii="Arial" w:hAnsi="Arial" w:cs="Arial"/>
        </w:rPr>
        <w:t xml:space="preserve"> la </w:t>
      </w:r>
      <w:r w:rsidR="00DD6B71">
        <w:rPr>
          <w:rFonts w:ascii="Arial" w:hAnsi="Arial" w:cs="Arial"/>
        </w:rPr>
        <w:t>parte demandante</w:t>
      </w:r>
      <w:r w:rsidRPr="00806C0F">
        <w:rPr>
          <w:rFonts w:ascii="Arial" w:hAnsi="Arial" w:cs="Arial"/>
        </w:rPr>
        <w:t xml:space="preserve">, en la audiencia obligatoria del art. 77 del CPTSS; dentro del proceso iniciado por </w:t>
      </w:r>
      <w:r w:rsidR="00DD6B71">
        <w:rPr>
          <w:rFonts w:ascii="Arial" w:hAnsi="Arial" w:cs="Arial"/>
        </w:rPr>
        <w:t>Martha Lucia Palacio Loaiza</w:t>
      </w:r>
      <w:r>
        <w:rPr>
          <w:rFonts w:ascii="Arial" w:hAnsi="Arial" w:cs="Arial"/>
        </w:rPr>
        <w:t xml:space="preserve"> </w:t>
      </w:r>
      <w:r w:rsidRPr="00806C0F">
        <w:rPr>
          <w:rFonts w:ascii="Arial" w:hAnsi="Arial" w:cs="Arial"/>
        </w:rPr>
        <w:t xml:space="preserve">en contra de </w:t>
      </w:r>
      <w:r w:rsidR="00DD6B71">
        <w:rPr>
          <w:rFonts w:ascii="Arial" w:hAnsi="Arial" w:cs="Arial"/>
        </w:rPr>
        <w:t>Administradora de fondo de Pensiones PORVENIR S.A</w:t>
      </w:r>
      <w:r w:rsidRPr="00806C0F">
        <w:rPr>
          <w:rFonts w:ascii="Arial" w:hAnsi="Arial" w:cs="Arial"/>
        </w:rPr>
        <w:t>, radicado 66001-31-05-00</w:t>
      </w:r>
      <w:r w:rsidR="00DD6B71">
        <w:rPr>
          <w:rFonts w:ascii="Arial" w:hAnsi="Arial" w:cs="Arial"/>
        </w:rPr>
        <w:t>5</w:t>
      </w:r>
      <w:r>
        <w:rPr>
          <w:rFonts w:ascii="Arial" w:hAnsi="Arial" w:cs="Arial"/>
        </w:rPr>
        <w:t>-2015</w:t>
      </w:r>
      <w:r w:rsidRPr="00806C0F">
        <w:rPr>
          <w:rFonts w:ascii="Arial" w:hAnsi="Arial" w:cs="Arial"/>
        </w:rPr>
        <w:t>-00</w:t>
      </w:r>
      <w:r w:rsidR="00DD6B71">
        <w:rPr>
          <w:rFonts w:ascii="Arial" w:hAnsi="Arial" w:cs="Arial"/>
        </w:rPr>
        <w:t>210</w:t>
      </w:r>
      <w:r w:rsidRPr="00806C0F">
        <w:rPr>
          <w:rFonts w:ascii="Arial" w:hAnsi="Arial" w:cs="Arial"/>
        </w:rPr>
        <w:t>-0</w:t>
      </w:r>
      <w:r w:rsidR="00DD6B71">
        <w:rPr>
          <w:rFonts w:ascii="Arial" w:hAnsi="Arial" w:cs="Arial"/>
        </w:rPr>
        <w:t>1</w:t>
      </w:r>
      <w:r w:rsidRPr="00806C0F">
        <w:rPr>
          <w:rFonts w:ascii="Arial" w:hAnsi="Arial" w:cs="Arial"/>
        </w:rPr>
        <w:t>.</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spacing w:line="276" w:lineRule="auto"/>
        <w:contextualSpacing/>
        <w:rPr>
          <w:rFonts w:ascii="Arial" w:hAnsi="Arial" w:cs="Arial"/>
          <w:b/>
          <w:szCs w:val="24"/>
        </w:rPr>
      </w:pPr>
      <w:r w:rsidRPr="00D34F55">
        <w:rPr>
          <w:rFonts w:ascii="Arial" w:hAnsi="Arial" w:cs="Arial"/>
          <w:b/>
          <w:szCs w:val="24"/>
        </w:rPr>
        <w:t>REGISTRO DE ASISTENCIA:</w:t>
      </w:r>
    </w:p>
    <w:p w:rsidR="00D467A2" w:rsidRPr="00D34F55" w:rsidRDefault="00D467A2" w:rsidP="00437A72">
      <w:pPr>
        <w:spacing w:line="276" w:lineRule="auto"/>
        <w:contextualSpacing/>
        <w:rPr>
          <w:rFonts w:ascii="Arial" w:hAnsi="Arial" w:cs="Arial"/>
          <w:szCs w:val="24"/>
        </w:rPr>
      </w:pPr>
      <w:r w:rsidRPr="00D34F55">
        <w:rPr>
          <w:rFonts w:ascii="Arial" w:hAnsi="Arial" w:cs="Arial"/>
          <w:szCs w:val="24"/>
        </w:rPr>
        <w:t xml:space="preserve">Demandante y su apoderado: </w:t>
      </w:r>
      <w:r w:rsidRPr="00D34F55">
        <w:rPr>
          <w:rFonts w:ascii="Arial" w:hAnsi="Arial" w:cs="Arial"/>
          <w:szCs w:val="24"/>
        </w:rPr>
        <w:tab/>
      </w:r>
      <w:r w:rsidRPr="00D34F55">
        <w:rPr>
          <w:rFonts w:ascii="Arial" w:hAnsi="Arial" w:cs="Arial"/>
          <w:szCs w:val="24"/>
        </w:rPr>
        <w:tab/>
        <w:t>Demandado y su apoderado:</w:t>
      </w:r>
    </w:p>
    <w:p w:rsidR="00D467A2" w:rsidRPr="00D34F55" w:rsidRDefault="00D467A2" w:rsidP="00437A72">
      <w:pPr>
        <w:spacing w:line="276" w:lineRule="auto"/>
        <w:ind w:left="709" w:firstLine="142"/>
        <w:contextualSpacing/>
        <w:jc w:val="both"/>
        <w:rPr>
          <w:rFonts w:ascii="Arial" w:hAnsi="Arial" w:cs="Arial"/>
          <w:szCs w:val="24"/>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TRASLADO A LAS PARTES</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 xml:space="preserve"> En este estado se corre traslado a los asistentes para que presenten sus alegatos.  </w:t>
      </w:r>
    </w:p>
    <w:p w:rsidR="00D467A2" w:rsidRPr="00D34F55" w:rsidRDefault="00D467A2" w:rsidP="00437A72">
      <w:pPr>
        <w:pStyle w:val="Sansinterligne"/>
        <w:spacing w:line="276" w:lineRule="auto"/>
        <w:ind w:left="1080"/>
        <w:contextualSpacing/>
        <w:jc w:val="center"/>
        <w:rPr>
          <w:rStyle w:val="lev"/>
          <w:rFonts w:ascii="Arial" w:hAnsi="Arial" w:cs="Arial"/>
          <w:bCs w:val="0"/>
        </w:rPr>
      </w:pPr>
      <w:r w:rsidRPr="00D34F55">
        <w:rPr>
          <w:rStyle w:val="lev"/>
          <w:rFonts w:ascii="Arial" w:hAnsi="Arial" w:cs="Arial"/>
        </w:rPr>
        <w:t>ANTECEDENTES</w:t>
      </w:r>
    </w:p>
    <w:p w:rsidR="00D467A2" w:rsidRPr="00D34F55" w:rsidRDefault="00D467A2" w:rsidP="00437A72">
      <w:pPr>
        <w:pStyle w:val="Sansinterligne"/>
        <w:spacing w:line="276" w:lineRule="auto"/>
        <w:ind w:left="1080"/>
        <w:contextualSpacing/>
        <w:rPr>
          <w:rStyle w:val="lev"/>
          <w:rFonts w:ascii="Arial" w:hAnsi="Arial" w:cs="Arial"/>
          <w:bCs w:val="0"/>
        </w:rPr>
      </w:pPr>
    </w:p>
    <w:p w:rsidR="00D467A2" w:rsidRPr="00D34F55" w:rsidRDefault="00D467A2" w:rsidP="00437A72">
      <w:pPr>
        <w:spacing w:line="276" w:lineRule="auto"/>
        <w:contextualSpacing/>
        <w:jc w:val="both"/>
        <w:rPr>
          <w:rFonts w:ascii="Arial" w:hAnsi="Arial" w:cs="Arial"/>
          <w:b/>
          <w:szCs w:val="24"/>
        </w:rPr>
      </w:pPr>
      <w:r w:rsidRPr="00D34F55">
        <w:rPr>
          <w:rFonts w:ascii="Arial" w:hAnsi="Arial" w:cs="Arial"/>
          <w:b/>
          <w:szCs w:val="24"/>
        </w:rPr>
        <w:t>1. Crónica procesal</w:t>
      </w:r>
    </w:p>
    <w:p w:rsidR="00D467A2" w:rsidRDefault="00D467A2" w:rsidP="00437A72">
      <w:pPr>
        <w:spacing w:line="276" w:lineRule="auto"/>
        <w:contextualSpacing/>
        <w:jc w:val="both"/>
        <w:rPr>
          <w:rFonts w:ascii="Arial" w:hAnsi="Arial" w:cs="Arial"/>
          <w:szCs w:val="24"/>
        </w:rPr>
      </w:pPr>
    </w:p>
    <w:p w:rsidR="005D26DA" w:rsidRDefault="00956F1C" w:rsidP="00C34E46">
      <w:pPr>
        <w:spacing w:line="276" w:lineRule="auto"/>
        <w:jc w:val="both"/>
        <w:rPr>
          <w:rFonts w:ascii="Arial" w:hAnsi="Arial" w:cs="Arial"/>
          <w:szCs w:val="24"/>
        </w:rPr>
      </w:pPr>
      <w:r>
        <w:rPr>
          <w:rFonts w:ascii="Arial" w:hAnsi="Arial" w:cs="Arial"/>
          <w:szCs w:val="24"/>
        </w:rPr>
        <w:t xml:space="preserve">1.1. </w:t>
      </w:r>
      <w:r w:rsidR="00E23AA8">
        <w:rPr>
          <w:rFonts w:ascii="Arial" w:hAnsi="Arial" w:cs="Arial"/>
          <w:szCs w:val="24"/>
        </w:rPr>
        <w:t>L</w:t>
      </w:r>
      <w:r w:rsidR="00C34E46" w:rsidRPr="00C34E46">
        <w:rPr>
          <w:rFonts w:ascii="Arial" w:hAnsi="Arial" w:cs="Arial"/>
          <w:szCs w:val="24"/>
        </w:rPr>
        <w:t xml:space="preserve">a señora </w:t>
      </w:r>
      <w:r w:rsidR="000D75A8">
        <w:rPr>
          <w:rFonts w:ascii="Arial" w:hAnsi="Arial" w:cs="Arial"/>
          <w:szCs w:val="24"/>
        </w:rPr>
        <w:t>Martha Lucia Palacio Loaiza</w:t>
      </w:r>
      <w:r w:rsidR="00C34E46" w:rsidRPr="00C34E46">
        <w:rPr>
          <w:rFonts w:ascii="Arial" w:hAnsi="Arial" w:cs="Arial"/>
          <w:szCs w:val="24"/>
        </w:rPr>
        <w:t xml:space="preserve"> </w:t>
      </w:r>
      <w:r w:rsidR="009F6461">
        <w:rPr>
          <w:rFonts w:ascii="Arial" w:hAnsi="Arial" w:cs="Arial"/>
          <w:szCs w:val="24"/>
        </w:rPr>
        <w:t xml:space="preserve">presentó demanda ordinaria laboral en contra de </w:t>
      </w:r>
      <w:r w:rsidR="005D26DA">
        <w:rPr>
          <w:rFonts w:ascii="Arial" w:hAnsi="Arial" w:cs="Arial"/>
          <w:szCs w:val="24"/>
        </w:rPr>
        <w:t xml:space="preserve">la administradora de fondo de pensiones PORVENIR </w:t>
      </w:r>
      <w:r w:rsidR="00A62917">
        <w:rPr>
          <w:rFonts w:ascii="Arial" w:hAnsi="Arial" w:cs="Arial"/>
          <w:szCs w:val="24"/>
        </w:rPr>
        <w:t>S.A,</w:t>
      </w:r>
      <w:r w:rsidR="00FE7FD8">
        <w:rPr>
          <w:rFonts w:ascii="Arial" w:hAnsi="Arial" w:cs="Arial"/>
          <w:szCs w:val="24"/>
        </w:rPr>
        <w:t xml:space="preserve"> </w:t>
      </w:r>
      <w:r w:rsidR="001B179D">
        <w:rPr>
          <w:rFonts w:ascii="Arial" w:hAnsi="Arial" w:cs="Arial"/>
          <w:szCs w:val="24"/>
        </w:rPr>
        <w:t xml:space="preserve">para que </w:t>
      </w:r>
      <w:r w:rsidR="005D26DA">
        <w:rPr>
          <w:rFonts w:ascii="Arial" w:hAnsi="Arial" w:cs="Arial"/>
          <w:szCs w:val="24"/>
        </w:rPr>
        <w:t>se le reconozca la pensión de sobrevivientes, en calidad de madre del joven ESTEBAN MORALES PALACIO, quien se encontraba como afiliado en dicha entidad.</w:t>
      </w:r>
    </w:p>
    <w:p w:rsidR="00C34660" w:rsidRDefault="00956F1C" w:rsidP="00C34E46">
      <w:pPr>
        <w:spacing w:line="276" w:lineRule="auto"/>
        <w:jc w:val="both"/>
        <w:rPr>
          <w:rFonts w:ascii="Arial" w:hAnsi="Arial" w:cs="Arial"/>
          <w:szCs w:val="24"/>
        </w:rPr>
      </w:pPr>
      <w:r>
        <w:rPr>
          <w:rFonts w:ascii="Arial" w:hAnsi="Arial" w:cs="Arial"/>
          <w:szCs w:val="24"/>
        </w:rPr>
        <w:lastRenderedPageBreak/>
        <w:t xml:space="preserve">1.2. </w:t>
      </w:r>
      <w:r w:rsidR="00C34660">
        <w:rPr>
          <w:rFonts w:ascii="Arial" w:hAnsi="Arial" w:cs="Arial"/>
          <w:szCs w:val="24"/>
        </w:rPr>
        <w:t xml:space="preserve">Como pruebas solicitó en el libelo introductorio </w:t>
      </w:r>
      <w:r w:rsidR="00C050D2">
        <w:rPr>
          <w:rFonts w:ascii="Arial" w:hAnsi="Arial" w:cs="Arial"/>
          <w:szCs w:val="24"/>
        </w:rPr>
        <w:t xml:space="preserve">se admitieran </w:t>
      </w:r>
      <w:r w:rsidR="00C34660">
        <w:rPr>
          <w:rFonts w:ascii="Arial" w:hAnsi="Arial" w:cs="Arial"/>
          <w:szCs w:val="24"/>
        </w:rPr>
        <w:t>los documentos allegados, entre ellos</w:t>
      </w:r>
      <w:r w:rsidR="005816C8">
        <w:rPr>
          <w:rFonts w:ascii="Arial" w:hAnsi="Arial" w:cs="Arial"/>
          <w:szCs w:val="24"/>
        </w:rPr>
        <w:t xml:space="preserve"> </w:t>
      </w:r>
      <w:r w:rsidR="00C34660">
        <w:rPr>
          <w:rFonts w:ascii="Arial" w:hAnsi="Arial" w:cs="Arial"/>
          <w:szCs w:val="24"/>
        </w:rPr>
        <w:t xml:space="preserve">un escrito denominado declaración juramentada, suscrito por tres personas, además del Notario Segundo del círculo de Pereira.  </w:t>
      </w:r>
    </w:p>
    <w:p w:rsidR="00C34660" w:rsidRDefault="00C34660" w:rsidP="00C34E46">
      <w:pPr>
        <w:spacing w:line="276" w:lineRule="auto"/>
        <w:jc w:val="both"/>
        <w:rPr>
          <w:rFonts w:ascii="Arial" w:hAnsi="Arial" w:cs="Arial"/>
          <w:szCs w:val="24"/>
        </w:rPr>
      </w:pPr>
    </w:p>
    <w:p w:rsidR="00895647" w:rsidRDefault="00956F1C" w:rsidP="00C34E46">
      <w:pPr>
        <w:spacing w:line="276" w:lineRule="auto"/>
        <w:jc w:val="both"/>
        <w:rPr>
          <w:rFonts w:ascii="Arial" w:hAnsi="Arial" w:cs="Arial"/>
          <w:szCs w:val="24"/>
        </w:rPr>
      </w:pPr>
      <w:r>
        <w:rPr>
          <w:rFonts w:ascii="Arial" w:hAnsi="Arial" w:cs="Arial"/>
          <w:szCs w:val="24"/>
        </w:rPr>
        <w:t xml:space="preserve">1.3 </w:t>
      </w:r>
      <w:r w:rsidR="00895647">
        <w:rPr>
          <w:rFonts w:ascii="Arial" w:hAnsi="Arial" w:cs="Arial"/>
          <w:szCs w:val="24"/>
        </w:rPr>
        <w:t xml:space="preserve">El despacho en audiencia </w:t>
      </w:r>
      <w:r w:rsidR="005816C8">
        <w:rPr>
          <w:rFonts w:ascii="Arial" w:hAnsi="Arial" w:cs="Arial"/>
          <w:szCs w:val="24"/>
        </w:rPr>
        <w:t>d</w:t>
      </w:r>
      <w:r>
        <w:rPr>
          <w:rFonts w:ascii="Arial" w:hAnsi="Arial" w:cs="Arial"/>
          <w:szCs w:val="24"/>
        </w:rPr>
        <w:t>el artículo 77 del CPTSS,</w:t>
      </w:r>
      <w:r w:rsidR="005816C8">
        <w:rPr>
          <w:rFonts w:ascii="Arial" w:hAnsi="Arial" w:cs="Arial"/>
          <w:szCs w:val="24"/>
        </w:rPr>
        <w:t xml:space="preserve"> celebrada el 13-10-2017, </w:t>
      </w:r>
      <w:r>
        <w:rPr>
          <w:rFonts w:ascii="Arial" w:hAnsi="Arial" w:cs="Arial"/>
          <w:szCs w:val="24"/>
        </w:rPr>
        <w:t>luego de agotar las etapas previas, se pronunció sobre las pruebas solicitadas por las partes</w:t>
      </w:r>
      <w:r w:rsidR="005816C8">
        <w:rPr>
          <w:rFonts w:ascii="Arial" w:hAnsi="Arial" w:cs="Arial"/>
          <w:szCs w:val="24"/>
        </w:rPr>
        <w:t>;</w:t>
      </w:r>
      <w:r>
        <w:rPr>
          <w:rFonts w:ascii="Arial" w:hAnsi="Arial" w:cs="Arial"/>
          <w:szCs w:val="24"/>
        </w:rPr>
        <w:t xml:space="preserve"> de esta forma, incorporó en su integridad l</w:t>
      </w:r>
      <w:r w:rsidR="0055687E">
        <w:rPr>
          <w:rFonts w:ascii="Arial" w:hAnsi="Arial" w:cs="Arial"/>
          <w:szCs w:val="24"/>
        </w:rPr>
        <w:t xml:space="preserve">os documentos aportados </w:t>
      </w:r>
      <w:r>
        <w:rPr>
          <w:rFonts w:ascii="Arial" w:hAnsi="Arial" w:cs="Arial"/>
          <w:szCs w:val="24"/>
        </w:rPr>
        <w:t xml:space="preserve">por las partes y decretó el interrogatorio de parte de la </w:t>
      </w:r>
      <w:r w:rsidR="0055687E">
        <w:rPr>
          <w:rFonts w:ascii="Arial" w:hAnsi="Arial" w:cs="Arial"/>
          <w:szCs w:val="24"/>
        </w:rPr>
        <w:t>demandante,</w:t>
      </w:r>
      <w:r>
        <w:rPr>
          <w:rFonts w:ascii="Arial" w:hAnsi="Arial" w:cs="Arial"/>
          <w:szCs w:val="24"/>
        </w:rPr>
        <w:t xml:space="preserve"> pedido por la</w:t>
      </w:r>
      <w:r w:rsidR="0006461C">
        <w:rPr>
          <w:rFonts w:ascii="Arial" w:hAnsi="Arial" w:cs="Arial"/>
          <w:szCs w:val="24"/>
        </w:rPr>
        <w:t xml:space="preserve"> </w:t>
      </w:r>
      <w:r w:rsidR="0055687E">
        <w:rPr>
          <w:rFonts w:ascii="Arial" w:hAnsi="Arial" w:cs="Arial"/>
          <w:szCs w:val="24"/>
        </w:rPr>
        <w:t>demandada</w:t>
      </w:r>
      <w:r>
        <w:rPr>
          <w:rFonts w:ascii="Arial" w:hAnsi="Arial" w:cs="Arial"/>
          <w:szCs w:val="24"/>
        </w:rPr>
        <w:t xml:space="preserve">. </w:t>
      </w:r>
    </w:p>
    <w:p w:rsidR="00895647" w:rsidRDefault="00895647" w:rsidP="00C34E46">
      <w:pPr>
        <w:spacing w:line="276" w:lineRule="auto"/>
        <w:jc w:val="both"/>
        <w:rPr>
          <w:rFonts w:ascii="Arial" w:hAnsi="Arial" w:cs="Arial"/>
          <w:szCs w:val="24"/>
        </w:rPr>
      </w:pPr>
    </w:p>
    <w:p w:rsidR="009F14B7" w:rsidRDefault="009F14B7" w:rsidP="00C34E46">
      <w:pPr>
        <w:spacing w:line="276" w:lineRule="auto"/>
        <w:jc w:val="both"/>
        <w:rPr>
          <w:rFonts w:ascii="Arial" w:hAnsi="Arial" w:cs="Arial"/>
          <w:szCs w:val="24"/>
        </w:rPr>
      </w:pPr>
      <w:r>
        <w:rPr>
          <w:rFonts w:ascii="Arial" w:hAnsi="Arial" w:cs="Arial"/>
          <w:szCs w:val="24"/>
        </w:rPr>
        <w:t>1.4. Notificado el proveído, la parte actora le requirió al despacho autorizara la práctica de la prueba testimonial de los que declararon extraprocesalmente, dado que omitió hacerlo en la demanda.</w:t>
      </w:r>
    </w:p>
    <w:p w:rsidR="009F14B7" w:rsidRPr="009F14B7" w:rsidRDefault="009F14B7" w:rsidP="00C34E46">
      <w:pPr>
        <w:spacing w:line="276" w:lineRule="auto"/>
        <w:jc w:val="both"/>
        <w:rPr>
          <w:rFonts w:ascii="Arial" w:hAnsi="Arial" w:cs="Arial"/>
          <w:b/>
          <w:szCs w:val="24"/>
        </w:rPr>
      </w:pPr>
    </w:p>
    <w:p w:rsidR="009F14B7" w:rsidRDefault="009F14B7" w:rsidP="00C34E46">
      <w:pPr>
        <w:spacing w:line="276" w:lineRule="auto"/>
        <w:jc w:val="both"/>
        <w:rPr>
          <w:rFonts w:ascii="Arial" w:hAnsi="Arial" w:cs="Arial"/>
          <w:b/>
          <w:szCs w:val="24"/>
        </w:rPr>
      </w:pPr>
      <w:r w:rsidRPr="009F14B7">
        <w:rPr>
          <w:rFonts w:ascii="Arial" w:hAnsi="Arial" w:cs="Arial"/>
          <w:b/>
          <w:szCs w:val="24"/>
        </w:rPr>
        <w:t>2. Auto objeto de apelación</w:t>
      </w:r>
    </w:p>
    <w:p w:rsidR="009F14B7" w:rsidRDefault="009F14B7" w:rsidP="00C34E46">
      <w:pPr>
        <w:spacing w:line="276" w:lineRule="auto"/>
        <w:jc w:val="both"/>
        <w:rPr>
          <w:rFonts w:ascii="Arial" w:hAnsi="Arial" w:cs="Arial"/>
          <w:b/>
          <w:szCs w:val="24"/>
        </w:rPr>
      </w:pPr>
    </w:p>
    <w:p w:rsidR="004D018A" w:rsidRDefault="009F14B7" w:rsidP="00C34E46">
      <w:pPr>
        <w:spacing w:line="276" w:lineRule="auto"/>
        <w:jc w:val="both"/>
        <w:rPr>
          <w:rFonts w:ascii="Arial" w:hAnsi="Arial" w:cs="Arial"/>
          <w:szCs w:val="24"/>
        </w:rPr>
      </w:pPr>
      <w:r>
        <w:rPr>
          <w:rFonts w:ascii="Arial" w:hAnsi="Arial" w:cs="Arial"/>
          <w:szCs w:val="24"/>
        </w:rPr>
        <w:t>El juzgado negó e</w:t>
      </w:r>
      <w:r w:rsidR="00895647">
        <w:rPr>
          <w:rFonts w:ascii="Arial" w:hAnsi="Arial" w:cs="Arial"/>
          <w:szCs w:val="24"/>
        </w:rPr>
        <w:t>l</w:t>
      </w:r>
      <w:r>
        <w:rPr>
          <w:rFonts w:ascii="Arial" w:hAnsi="Arial" w:cs="Arial"/>
          <w:szCs w:val="24"/>
        </w:rPr>
        <w:t xml:space="preserve"> decreto de la prueba testimonial</w:t>
      </w:r>
      <w:r w:rsidR="00E4416C">
        <w:rPr>
          <w:rFonts w:ascii="Arial" w:hAnsi="Arial" w:cs="Arial"/>
          <w:szCs w:val="24"/>
        </w:rPr>
        <w:t xml:space="preserve"> por no solicitarse oportunamente</w:t>
      </w:r>
      <w:r w:rsidR="00644ECC">
        <w:rPr>
          <w:rFonts w:ascii="Arial" w:hAnsi="Arial" w:cs="Arial"/>
          <w:szCs w:val="24"/>
        </w:rPr>
        <w:t>, que lo era en la demanda o su reforma</w:t>
      </w:r>
      <w:r w:rsidR="00E4416C">
        <w:rPr>
          <w:rFonts w:ascii="Arial" w:hAnsi="Arial" w:cs="Arial"/>
          <w:szCs w:val="24"/>
        </w:rPr>
        <w:t>.</w:t>
      </w:r>
      <w:r>
        <w:rPr>
          <w:rFonts w:ascii="Arial" w:hAnsi="Arial" w:cs="Arial"/>
          <w:szCs w:val="24"/>
        </w:rPr>
        <w:t xml:space="preserve"> </w:t>
      </w:r>
    </w:p>
    <w:p w:rsidR="00895647" w:rsidRDefault="004D018A" w:rsidP="00C34E46">
      <w:pPr>
        <w:spacing w:line="276" w:lineRule="auto"/>
        <w:jc w:val="both"/>
        <w:rPr>
          <w:rFonts w:ascii="Arial" w:hAnsi="Arial" w:cs="Arial"/>
          <w:szCs w:val="24"/>
        </w:rPr>
      </w:pPr>
      <w:r>
        <w:rPr>
          <w:rFonts w:ascii="Arial" w:hAnsi="Arial" w:cs="Arial"/>
          <w:szCs w:val="24"/>
        </w:rPr>
        <w:t xml:space="preserve"> </w:t>
      </w:r>
    </w:p>
    <w:p w:rsidR="009A1957" w:rsidRPr="00CD7D80" w:rsidRDefault="009A1957" w:rsidP="001B179D">
      <w:pPr>
        <w:spacing w:line="276" w:lineRule="auto"/>
        <w:jc w:val="both"/>
        <w:rPr>
          <w:rFonts w:ascii="Arial" w:eastAsiaTheme="majorEastAsia" w:hAnsi="Arial" w:cs="Arial"/>
          <w:b/>
          <w:szCs w:val="24"/>
        </w:rPr>
      </w:pPr>
      <w:r w:rsidRPr="00CD7D80">
        <w:rPr>
          <w:rFonts w:ascii="Arial" w:hAnsi="Arial" w:cs="Arial"/>
          <w:b/>
          <w:szCs w:val="24"/>
          <w:lang w:val="es-CO"/>
        </w:rPr>
        <w:t>3. El recurso de apelación</w:t>
      </w:r>
    </w:p>
    <w:p w:rsidR="00261B59" w:rsidRPr="00D34F55" w:rsidRDefault="00261B59" w:rsidP="001B179D">
      <w:pPr>
        <w:spacing w:line="276" w:lineRule="auto"/>
        <w:contextualSpacing/>
        <w:jc w:val="both"/>
        <w:rPr>
          <w:rFonts w:ascii="Arial" w:eastAsiaTheme="majorEastAsia" w:hAnsi="Arial" w:cs="Arial"/>
          <w:b/>
          <w:szCs w:val="24"/>
        </w:rPr>
      </w:pPr>
    </w:p>
    <w:p w:rsidR="00A62917" w:rsidRDefault="00BA7F02" w:rsidP="001B179D">
      <w:pPr>
        <w:spacing w:line="276" w:lineRule="auto"/>
        <w:jc w:val="both"/>
        <w:rPr>
          <w:rFonts w:ascii="Arial" w:eastAsiaTheme="majorEastAsia" w:hAnsi="Arial" w:cs="Arial"/>
          <w:szCs w:val="24"/>
        </w:rPr>
      </w:pPr>
      <w:r>
        <w:rPr>
          <w:rFonts w:ascii="Arial" w:eastAsiaTheme="majorEastAsia" w:hAnsi="Arial" w:cs="Arial"/>
          <w:szCs w:val="24"/>
        </w:rPr>
        <w:t>Al no compartirse la decisión</w:t>
      </w:r>
      <w:r w:rsidR="009A1957">
        <w:rPr>
          <w:rFonts w:ascii="Arial" w:eastAsiaTheme="majorEastAsia" w:hAnsi="Arial" w:cs="Arial"/>
          <w:szCs w:val="24"/>
        </w:rPr>
        <w:t>,</w:t>
      </w:r>
      <w:r w:rsidR="00851213">
        <w:rPr>
          <w:rFonts w:ascii="Arial" w:eastAsiaTheme="majorEastAsia" w:hAnsi="Arial" w:cs="Arial"/>
          <w:szCs w:val="24"/>
        </w:rPr>
        <w:t xml:space="preserve"> la </w:t>
      </w:r>
      <w:r w:rsidR="00A62917">
        <w:rPr>
          <w:rFonts w:ascii="Arial" w:eastAsiaTheme="majorEastAsia" w:hAnsi="Arial" w:cs="Arial"/>
          <w:szCs w:val="24"/>
        </w:rPr>
        <w:t xml:space="preserve">parte actora interpuso recurso de </w:t>
      </w:r>
      <w:r w:rsidR="00890696">
        <w:rPr>
          <w:rFonts w:ascii="Arial" w:eastAsiaTheme="majorEastAsia" w:hAnsi="Arial" w:cs="Arial"/>
          <w:szCs w:val="24"/>
        </w:rPr>
        <w:t>apelación y</w:t>
      </w:r>
      <w:r w:rsidR="000E177A">
        <w:rPr>
          <w:rFonts w:ascii="Arial" w:eastAsiaTheme="majorEastAsia" w:hAnsi="Arial" w:cs="Arial"/>
          <w:szCs w:val="24"/>
        </w:rPr>
        <w:t xml:space="preserve"> señal</w:t>
      </w:r>
      <w:r w:rsidR="0006461C">
        <w:rPr>
          <w:rFonts w:ascii="Arial" w:eastAsiaTheme="majorEastAsia" w:hAnsi="Arial" w:cs="Arial"/>
          <w:szCs w:val="24"/>
        </w:rPr>
        <w:t>ó</w:t>
      </w:r>
      <w:r w:rsidR="00A62917">
        <w:rPr>
          <w:rFonts w:ascii="Arial" w:eastAsiaTheme="majorEastAsia" w:hAnsi="Arial" w:cs="Arial"/>
          <w:szCs w:val="24"/>
        </w:rPr>
        <w:t xml:space="preserve"> que los medios de prueba</w:t>
      </w:r>
      <w:r w:rsidR="000B6BFA">
        <w:rPr>
          <w:rFonts w:ascii="Arial" w:eastAsiaTheme="majorEastAsia" w:hAnsi="Arial" w:cs="Arial"/>
          <w:szCs w:val="24"/>
        </w:rPr>
        <w:t xml:space="preserve"> documentales- sic- </w:t>
      </w:r>
      <w:r w:rsidR="00890696">
        <w:rPr>
          <w:rFonts w:ascii="Arial" w:eastAsiaTheme="majorEastAsia" w:hAnsi="Arial" w:cs="Arial"/>
          <w:szCs w:val="24"/>
        </w:rPr>
        <w:t>son fundamentales</w:t>
      </w:r>
      <w:r w:rsidR="00DC41B8">
        <w:rPr>
          <w:rFonts w:ascii="Arial" w:eastAsiaTheme="majorEastAsia" w:hAnsi="Arial" w:cs="Arial"/>
          <w:szCs w:val="24"/>
        </w:rPr>
        <w:t xml:space="preserve"> </w:t>
      </w:r>
      <w:r w:rsidR="00A62917">
        <w:rPr>
          <w:rFonts w:ascii="Arial" w:eastAsiaTheme="majorEastAsia" w:hAnsi="Arial" w:cs="Arial"/>
          <w:szCs w:val="24"/>
        </w:rPr>
        <w:t>para demostrar</w:t>
      </w:r>
      <w:r w:rsidR="00DC41B8">
        <w:rPr>
          <w:rFonts w:ascii="Arial" w:eastAsiaTheme="majorEastAsia" w:hAnsi="Arial" w:cs="Arial"/>
          <w:szCs w:val="24"/>
        </w:rPr>
        <w:t xml:space="preserve"> la</w:t>
      </w:r>
      <w:r w:rsidR="00A62917">
        <w:rPr>
          <w:rFonts w:ascii="Arial" w:eastAsiaTheme="majorEastAsia" w:hAnsi="Arial" w:cs="Arial"/>
          <w:szCs w:val="24"/>
        </w:rPr>
        <w:t xml:space="preserve"> dependencia económica de la señora Martha respecto de su hijo Esteban, p</w:t>
      </w:r>
      <w:r w:rsidR="00DC41B8">
        <w:rPr>
          <w:rFonts w:ascii="Arial" w:eastAsiaTheme="majorEastAsia" w:hAnsi="Arial" w:cs="Arial"/>
          <w:szCs w:val="24"/>
        </w:rPr>
        <w:t>o</w:t>
      </w:r>
      <w:r w:rsidR="00A62917">
        <w:rPr>
          <w:rFonts w:ascii="Arial" w:eastAsiaTheme="majorEastAsia" w:hAnsi="Arial" w:cs="Arial"/>
          <w:szCs w:val="24"/>
        </w:rPr>
        <w:t>r lo</w:t>
      </w:r>
      <w:r w:rsidR="00DC41B8">
        <w:rPr>
          <w:rFonts w:ascii="Arial" w:eastAsiaTheme="majorEastAsia" w:hAnsi="Arial" w:cs="Arial"/>
          <w:szCs w:val="24"/>
        </w:rPr>
        <w:t xml:space="preserve"> que </w:t>
      </w:r>
      <w:r w:rsidR="00A62917">
        <w:rPr>
          <w:rFonts w:ascii="Arial" w:eastAsiaTheme="majorEastAsia" w:hAnsi="Arial" w:cs="Arial"/>
          <w:szCs w:val="24"/>
        </w:rPr>
        <w:t xml:space="preserve">solicita a la </w:t>
      </w:r>
      <w:r w:rsidR="008B6A46">
        <w:rPr>
          <w:rFonts w:ascii="Arial" w:eastAsiaTheme="majorEastAsia" w:hAnsi="Arial" w:cs="Arial"/>
          <w:szCs w:val="24"/>
        </w:rPr>
        <w:t xml:space="preserve">Sala Laboral </w:t>
      </w:r>
      <w:r w:rsidR="00A62917">
        <w:rPr>
          <w:rFonts w:ascii="Arial" w:eastAsiaTheme="majorEastAsia" w:hAnsi="Arial" w:cs="Arial"/>
          <w:szCs w:val="24"/>
        </w:rPr>
        <w:t>de</w:t>
      </w:r>
      <w:r w:rsidR="00DC41B8">
        <w:rPr>
          <w:rFonts w:ascii="Arial" w:eastAsiaTheme="majorEastAsia" w:hAnsi="Arial" w:cs="Arial"/>
          <w:szCs w:val="24"/>
        </w:rPr>
        <w:t xml:space="preserve"> este</w:t>
      </w:r>
      <w:r w:rsidR="00A62917">
        <w:rPr>
          <w:rFonts w:ascii="Arial" w:eastAsiaTheme="majorEastAsia" w:hAnsi="Arial" w:cs="Arial"/>
          <w:szCs w:val="24"/>
        </w:rPr>
        <w:t xml:space="preserve"> Tribunal Superior, se lleve</w:t>
      </w:r>
      <w:r w:rsidR="00DC41B8">
        <w:rPr>
          <w:rFonts w:ascii="Arial" w:eastAsiaTheme="majorEastAsia" w:hAnsi="Arial" w:cs="Arial"/>
          <w:szCs w:val="24"/>
        </w:rPr>
        <w:t>n</w:t>
      </w:r>
      <w:r w:rsidR="00A62917">
        <w:rPr>
          <w:rFonts w:ascii="Arial" w:eastAsiaTheme="majorEastAsia" w:hAnsi="Arial" w:cs="Arial"/>
          <w:szCs w:val="24"/>
        </w:rPr>
        <w:t xml:space="preserve"> a cabo,</w:t>
      </w:r>
      <w:r w:rsidR="00DC41B8">
        <w:rPr>
          <w:rFonts w:ascii="Arial" w:eastAsiaTheme="majorEastAsia" w:hAnsi="Arial" w:cs="Arial"/>
          <w:szCs w:val="24"/>
        </w:rPr>
        <w:t xml:space="preserve"> para de</w:t>
      </w:r>
      <w:r w:rsidR="00A62917">
        <w:rPr>
          <w:rFonts w:ascii="Arial" w:eastAsiaTheme="majorEastAsia" w:hAnsi="Arial" w:cs="Arial"/>
          <w:szCs w:val="24"/>
        </w:rPr>
        <w:t xml:space="preserve"> </w:t>
      </w:r>
      <w:r w:rsidR="00DC41B8">
        <w:rPr>
          <w:rFonts w:ascii="Arial" w:eastAsiaTheme="majorEastAsia" w:hAnsi="Arial" w:cs="Arial"/>
          <w:szCs w:val="24"/>
        </w:rPr>
        <w:t xml:space="preserve">esta manera </w:t>
      </w:r>
      <w:r w:rsidR="000B6BFA">
        <w:rPr>
          <w:rFonts w:ascii="Arial" w:eastAsiaTheme="majorEastAsia" w:hAnsi="Arial" w:cs="Arial"/>
          <w:szCs w:val="24"/>
        </w:rPr>
        <w:t>garanti</w:t>
      </w:r>
      <w:r w:rsidR="00DC41B8">
        <w:rPr>
          <w:rFonts w:ascii="Arial" w:eastAsiaTheme="majorEastAsia" w:hAnsi="Arial" w:cs="Arial"/>
          <w:szCs w:val="24"/>
        </w:rPr>
        <w:t xml:space="preserve">zarle </w:t>
      </w:r>
      <w:r w:rsidR="000B6BFA">
        <w:rPr>
          <w:rFonts w:ascii="Arial" w:eastAsiaTheme="majorEastAsia" w:hAnsi="Arial" w:cs="Arial"/>
          <w:szCs w:val="24"/>
        </w:rPr>
        <w:t>l</w:t>
      </w:r>
      <w:r w:rsidR="00DC41B8">
        <w:rPr>
          <w:rFonts w:ascii="Arial" w:eastAsiaTheme="majorEastAsia" w:hAnsi="Arial" w:cs="Arial"/>
          <w:szCs w:val="24"/>
        </w:rPr>
        <w:t>os</w:t>
      </w:r>
      <w:r w:rsidR="000B6BFA">
        <w:rPr>
          <w:rFonts w:ascii="Arial" w:eastAsiaTheme="majorEastAsia" w:hAnsi="Arial" w:cs="Arial"/>
          <w:szCs w:val="24"/>
        </w:rPr>
        <w:t xml:space="preserve"> </w:t>
      </w:r>
      <w:r w:rsidR="00DC41B8">
        <w:rPr>
          <w:rFonts w:ascii="Arial" w:eastAsiaTheme="majorEastAsia" w:hAnsi="Arial" w:cs="Arial"/>
          <w:szCs w:val="24"/>
        </w:rPr>
        <w:t xml:space="preserve">derechos a un </w:t>
      </w:r>
      <w:r w:rsidR="000B6BFA">
        <w:rPr>
          <w:rFonts w:ascii="Arial" w:eastAsiaTheme="majorEastAsia" w:hAnsi="Arial" w:cs="Arial"/>
          <w:szCs w:val="24"/>
        </w:rPr>
        <w:t>medio de defensa y acceso a la administración de justicia.</w:t>
      </w:r>
    </w:p>
    <w:p w:rsidR="004420F6" w:rsidRDefault="00A62917" w:rsidP="001B179D">
      <w:pPr>
        <w:spacing w:line="276" w:lineRule="auto"/>
        <w:jc w:val="both"/>
        <w:rPr>
          <w:rFonts w:ascii="Arial" w:hAnsi="Arial" w:cs="Arial"/>
          <w:szCs w:val="24"/>
          <w:lang w:val="es-CO"/>
        </w:rPr>
      </w:pPr>
      <w:r>
        <w:rPr>
          <w:rFonts w:ascii="Arial" w:eastAsiaTheme="majorEastAsia" w:hAnsi="Arial" w:cs="Arial"/>
          <w:szCs w:val="24"/>
        </w:rPr>
        <w:t xml:space="preserve"> </w:t>
      </w:r>
    </w:p>
    <w:p w:rsidR="00D467A2" w:rsidRPr="00D34F55" w:rsidRDefault="00854FD3" w:rsidP="00437A72">
      <w:pPr>
        <w:spacing w:line="276" w:lineRule="auto"/>
        <w:contextualSpacing/>
        <w:jc w:val="center"/>
        <w:rPr>
          <w:rFonts w:ascii="Arial" w:hAnsi="Arial" w:cs="Arial"/>
          <w:b/>
        </w:rPr>
      </w:pPr>
      <w:r w:rsidRPr="00854FD3">
        <w:rPr>
          <w:rFonts w:ascii="Arial" w:eastAsiaTheme="majorEastAsia" w:hAnsi="Arial" w:cs="Arial"/>
          <w:b/>
          <w:szCs w:val="24"/>
        </w:rPr>
        <w:t>C</w:t>
      </w:r>
      <w:r w:rsidR="00D467A2" w:rsidRPr="00D34F55">
        <w:rPr>
          <w:rFonts w:ascii="Arial" w:hAnsi="Arial" w:cs="Arial"/>
          <w:b/>
        </w:rPr>
        <w:t>ONSIDERACIONES</w:t>
      </w:r>
    </w:p>
    <w:p w:rsidR="00D467A2" w:rsidRPr="00D34F55" w:rsidRDefault="00D467A2" w:rsidP="00437A72">
      <w:pPr>
        <w:pStyle w:val="Sansinterligne"/>
        <w:spacing w:line="276" w:lineRule="auto"/>
        <w:contextualSpacing/>
        <w:jc w:val="both"/>
        <w:rPr>
          <w:rFonts w:ascii="Arial" w:hAnsi="Arial" w:cs="Arial"/>
          <w:b/>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1. Problema jurídico</w:t>
      </w:r>
    </w:p>
    <w:p w:rsidR="00D467A2" w:rsidRPr="00D34F55" w:rsidRDefault="00D467A2" w:rsidP="00437A72">
      <w:pPr>
        <w:pStyle w:val="Sansinterligne"/>
        <w:spacing w:line="276" w:lineRule="auto"/>
        <w:contextualSpacing/>
        <w:jc w:val="both"/>
        <w:rPr>
          <w:rFonts w:ascii="Arial" w:hAnsi="Arial" w:cs="Arial"/>
          <w:b/>
          <w:lang w:val="es-ES"/>
        </w:rPr>
      </w:pPr>
    </w:p>
    <w:p w:rsidR="00D467A2" w:rsidRDefault="00D467A2" w:rsidP="00437A72">
      <w:pPr>
        <w:suppressAutoHyphens/>
        <w:spacing w:line="276" w:lineRule="auto"/>
        <w:contextualSpacing/>
        <w:jc w:val="both"/>
        <w:rPr>
          <w:rFonts w:ascii="Arial" w:hAnsi="Arial" w:cs="Arial"/>
          <w:szCs w:val="24"/>
        </w:rPr>
      </w:pPr>
      <w:r w:rsidRPr="00D34F55">
        <w:rPr>
          <w:rFonts w:ascii="Arial" w:hAnsi="Arial" w:cs="Arial"/>
          <w:szCs w:val="24"/>
        </w:rPr>
        <w:t xml:space="preserve">De acuerdo con lo anterior, la Sala plantea el siguiente interrogante: </w:t>
      </w:r>
    </w:p>
    <w:p w:rsidR="00D467A2" w:rsidRPr="00D34F55" w:rsidRDefault="00D467A2" w:rsidP="00437A72">
      <w:pPr>
        <w:pStyle w:val="Sansinterligne"/>
        <w:spacing w:line="276" w:lineRule="auto"/>
        <w:contextualSpacing/>
        <w:jc w:val="both"/>
        <w:rPr>
          <w:rFonts w:ascii="Arial" w:hAnsi="Arial" w:cs="Arial"/>
          <w:lang w:val="es-ES"/>
        </w:rPr>
      </w:pPr>
      <w:r w:rsidRPr="00D34F55">
        <w:rPr>
          <w:rFonts w:ascii="Arial" w:hAnsi="Arial" w:cs="Arial"/>
        </w:rPr>
        <w:t xml:space="preserve"> </w:t>
      </w:r>
    </w:p>
    <w:p w:rsidR="00D467A2" w:rsidRPr="00D34F55" w:rsidRDefault="00D467A2" w:rsidP="00437A72">
      <w:pPr>
        <w:pStyle w:val="Corpsdetexte"/>
        <w:spacing w:line="276" w:lineRule="auto"/>
        <w:contextualSpacing/>
        <w:jc w:val="both"/>
        <w:rPr>
          <w:rFonts w:ascii="Arial" w:hAnsi="Arial" w:cs="Arial"/>
          <w:bCs/>
          <w:iCs/>
          <w:lang w:val="es-CO"/>
        </w:rPr>
      </w:pPr>
      <w:r w:rsidRPr="00D34F55">
        <w:rPr>
          <w:rFonts w:ascii="Arial" w:hAnsi="Arial" w:cs="Arial"/>
          <w:bCs/>
          <w:iCs/>
        </w:rPr>
        <w:t>¿</w:t>
      </w:r>
      <w:r w:rsidR="00BF0806">
        <w:rPr>
          <w:rFonts w:ascii="Arial" w:hAnsi="Arial" w:cs="Arial"/>
          <w:bCs/>
          <w:iCs/>
        </w:rPr>
        <w:t>Hay lugar a decretar la</w:t>
      </w:r>
      <w:r w:rsidR="003C3730">
        <w:rPr>
          <w:rFonts w:ascii="Arial" w:hAnsi="Arial" w:cs="Arial"/>
          <w:bCs/>
          <w:iCs/>
        </w:rPr>
        <w:t>s</w:t>
      </w:r>
      <w:r w:rsidR="00BF0806">
        <w:rPr>
          <w:rFonts w:ascii="Arial" w:hAnsi="Arial" w:cs="Arial"/>
          <w:bCs/>
          <w:iCs/>
        </w:rPr>
        <w:t xml:space="preserve"> prueba</w:t>
      </w:r>
      <w:r w:rsidR="003C3730">
        <w:rPr>
          <w:rFonts w:ascii="Arial" w:hAnsi="Arial" w:cs="Arial"/>
          <w:bCs/>
          <w:iCs/>
        </w:rPr>
        <w:t xml:space="preserve">s </w:t>
      </w:r>
      <w:r w:rsidR="008B6A46">
        <w:rPr>
          <w:rFonts w:ascii="Arial" w:hAnsi="Arial" w:cs="Arial"/>
          <w:bCs/>
          <w:iCs/>
        </w:rPr>
        <w:t>testimoniales solicitadas</w:t>
      </w:r>
      <w:r w:rsidR="009A1957">
        <w:rPr>
          <w:rFonts w:ascii="Arial" w:hAnsi="Arial" w:cs="Arial"/>
          <w:bCs/>
          <w:iCs/>
        </w:rPr>
        <w:t xml:space="preserve"> por la </w:t>
      </w:r>
      <w:r w:rsidR="003C3730">
        <w:rPr>
          <w:rFonts w:ascii="Arial" w:hAnsi="Arial" w:cs="Arial"/>
          <w:bCs/>
          <w:iCs/>
        </w:rPr>
        <w:t xml:space="preserve">parte </w:t>
      </w:r>
      <w:r w:rsidR="008B6A46">
        <w:rPr>
          <w:rFonts w:ascii="Arial" w:hAnsi="Arial" w:cs="Arial"/>
          <w:bCs/>
          <w:iCs/>
        </w:rPr>
        <w:t>demandante en</w:t>
      </w:r>
      <w:r w:rsidR="00BC7C00">
        <w:rPr>
          <w:rFonts w:ascii="Arial" w:hAnsi="Arial" w:cs="Arial"/>
          <w:bCs/>
          <w:iCs/>
        </w:rPr>
        <w:t xml:space="preserve"> el trámite de la audiencia del art. 77 del CPL</w:t>
      </w:r>
      <w:r w:rsidRPr="00D34F55">
        <w:rPr>
          <w:rFonts w:ascii="Arial" w:hAnsi="Arial" w:cs="Arial"/>
          <w:bCs/>
          <w:iCs/>
          <w:lang w:val="es-CO"/>
        </w:rPr>
        <w:t>?</w:t>
      </w:r>
    </w:p>
    <w:p w:rsidR="00452F4A" w:rsidRDefault="00452F4A" w:rsidP="00437A72">
      <w:pPr>
        <w:pStyle w:val="Sansinterligne"/>
        <w:spacing w:line="276" w:lineRule="auto"/>
        <w:contextualSpacing/>
        <w:jc w:val="both"/>
        <w:rPr>
          <w:rFonts w:ascii="Arial" w:hAnsi="Arial" w:cs="Arial"/>
          <w:b/>
          <w:lang w:val="es-ES"/>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2. Solución al interrogante planteado</w:t>
      </w:r>
    </w:p>
    <w:p w:rsidR="00D467A2" w:rsidRPr="00D34F55" w:rsidRDefault="00D467A2" w:rsidP="00437A72">
      <w:pPr>
        <w:pStyle w:val="Sansinterligne"/>
        <w:spacing w:line="276" w:lineRule="auto"/>
        <w:ind w:firstLine="284"/>
        <w:contextualSpacing/>
        <w:jc w:val="both"/>
        <w:rPr>
          <w:rFonts w:ascii="Arial" w:hAnsi="Arial" w:cs="Arial"/>
          <w:b/>
          <w:lang w:val="es-ES"/>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2.1 Fundamento Jurídico</w:t>
      </w:r>
    </w:p>
    <w:p w:rsidR="00D467A2" w:rsidRPr="00D34F55" w:rsidRDefault="00D467A2" w:rsidP="00437A72">
      <w:pPr>
        <w:pStyle w:val="Sansinterligne"/>
        <w:spacing w:line="276" w:lineRule="auto"/>
        <w:contextualSpacing/>
        <w:jc w:val="both"/>
        <w:rPr>
          <w:rFonts w:ascii="Arial" w:hAnsi="Arial" w:cs="Arial"/>
          <w:b/>
          <w:lang w:val="es-ES"/>
        </w:rPr>
      </w:pPr>
    </w:p>
    <w:p w:rsidR="00D467A2" w:rsidRPr="00D34F55" w:rsidRDefault="00D467A2" w:rsidP="00437A72">
      <w:pPr>
        <w:pStyle w:val="Corpsdetexte"/>
        <w:spacing w:line="276" w:lineRule="auto"/>
        <w:contextualSpacing/>
        <w:jc w:val="both"/>
        <w:rPr>
          <w:rFonts w:ascii="Arial" w:hAnsi="Arial" w:cs="Arial"/>
          <w:iCs/>
        </w:rPr>
      </w:pPr>
      <w:r w:rsidRPr="00D34F55">
        <w:rPr>
          <w:rFonts w:ascii="Arial" w:hAnsi="Arial" w:cs="Arial"/>
          <w:iCs/>
        </w:rPr>
        <w:t xml:space="preserve">Con el propósito de dar respuesta al anterior cuestionamiento, se considera necesario precisar lo siguiente. </w:t>
      </w:r>
    </w:p>
    <w:p w:rsidR="00D467A2" w:rsidRPr="00D34F55" w:rsidRDefault="00D467A2" w:rsidP="00437A72">
      <w:pPr>
        <w:pStyle w:val="Sansinterligne"/>
        <w:spacing w:line="276" w:lineRule="auto"/>
        <w:ind w:firstLine="284"/>
        <w:contextualSpacing/>
        <w:jc w:val="both"/>
        <w:rPr>
          <w:rFonts w:ascii="Arial" w:hAnsi="Arial" w:cs="Arial"/>
          <w:b/>
          <w:lang w:val="es-ES"/>
        </w:rPr>
      </w:pPr>
    </w:p>
    <w:p w:rsidR="00D467A2" w:rsidRDefault="00437A72" w:rsidP="00437A72">
      <w:pPr>
        <w:pStyle w:val="Sansinterligne"/>
        <w:spacing w:line="276" w:lineRule="auto"/>
        <w:contextualSpacing/>
        <w:jc w:val="both"/>
        <w:rPr>
          <w:rFonts w:ascii="Arial" w:hAnsi="Arial" w:cs="Arial"/>
          <w:b/>
          <w:lang w:val="es-ES"/>
        </w:rPr>
      </w:pPr>
      <w:r>
        <w:rPr>
          <w:rFonts w:ascii="Arial" w:hAnsi="Arial" w:cs="Arial"/>
          <w:b/>
          <w:lang w:val="es-ES"/>
        </w:rPr>
        <w:t>Principio d</w:t>
      </w:r>
      <w:r w:rsidR="00E56ECD">
        <w:rPr>
          <w:rFonts w:ascii="Arial" w:hAnsi="Arial" w:cs="Arial"/>
          <w:b/>
          <w:lang w:val="es-ES"/>
        </w:rPr>
        <w:t xml:space="preserve">e Eventualidad </w:t>
      </w:r>
      <w:r>
        <w:rPr>
          <w:rFonts w:ascii="Arial" w:hAnsi="Arial" w:cs="Arial"/>
          <w:b/>
          <w:lang w:val="es-ES"/>
        </w:rPr>
        <w:t>y</w:t>
      </w:r>
      <w:r w:rsidR="00E56ECD">
        <w:rPr>
          <w:rFonts w:ascii="Arial" w:hAnsi="Arial" w:cs="Arial"/>
          <w:b/>
          <w:lang w:val="es-ES"/>
        </w:rPr>
        <w:t xml:space="preserve"> Preclusión</w:t>
      </w:r>
    </w:p>
    <w:p w:rsidR="00E56ECD" w:rsidRDefault="00E56ECD" w:rsidP="00437A72">
      <w:pPr>
        <w:pStyle w:val="centrado"/>
        <w:spacing w:line="276" w:lineRule="auto"/>
        <w:contextualSpacing/>
        <w:jc w:val="both"/>
        <w:rPr>
          <w:rStyle w:val="apple-converted-space"/>
          <w:rFonts w:ascii="Arial" w:hAnsi="Arial" w:cs="Arial"/>
          <w:shd w:val="clear" w:color="auto" w:fill="FFFFFF"/>
        </w:rPr>
      </w:pPr>
      <w:r>
        <w:rPr>
          <w:rStyle w:val="apple-converted-space"/>
          <w:rFonts w:ascii="Arial" w:hAnsi="Arial" w:cs="Arial"/>
          <w:shd w:val="clear" w:color="auto" w:fill="FFFFFF"/>
        </w:rPr>
        <w:t>El proceso, sin importar la jurisdicción o especialidad, lo irradia</w:t>
      </w:r>
      <w:r w:rsidR="00362211">
        <w:rPr>
          <w:rStyle w:val="apple-converted-space"/>
          <w:rFonts w:ascii="Arial" w:hAnsi="Arial" w:cs="Arial"/>
          <w:shd w:val="clear" w:color="auto" w:fill="FFFFFF"/>
        </w:rPr>
        <w:t>n</w:t>
      </w:r>
      <w:r>
        <w:rPr>
          <w:rStyle w:val="apple-converted-space"/>
          <w:rFonts w:ascii="Arial" w:hAnsi="Arial" w:cs="Arial"/>
          <w:shd w:val="clear" w:color="auto" w:fill="FFFFFF"/>
        </w:rPr>
        <w:t xml:space="preserve"> </w:t>
      </w:r>
      <w:r w:rsidR="008B6A46">
        <w:rPr>
          <w:rStyle w:val="apple-converted-space"/>
          <w:rFonts w:ascii="Arial" w:hAnsi="Arial" w:cs="Arial"/>
          <w:shd w:val="clear" w:color="auto" w:fill="FFFFFF"/>
        </w:rPr>
        <w:t>varios principios</w:t>
      </w:r>
      <w:r>
        <w:rPr>
          <w:rStyle w:val="apple-converted-space"/>
          <w:rFonts w:ascii="Arial" w:hAnsi="Arial" w:cs="Arial"/>
          <w:shd w:val="clear" w:color="auto" w:fill="FFFFFF"/>
        </w:rPr>
        <w:t xml:space="preserve">, entre ellos el de preclusión y eventualidad, que implican que </w:t>
      </w:r>
      <w:r w:rsidR="00362211">
        <w:rPr>
          <w:rStyle w:val="apple-converted-space"/>
          <w:rFonts w:ascii="Arial" w:hAnsi="Arial" w:cs="Arial"/>
          <w:shd w:val="clear" w:color="auto" w:fill="FFFFFF"/>
        </w:rPr>
        <w:t xml:space="preserve">aquel </w:t>
      </w:r>
      <w:r>
        <w:rPr>
          <w:rStyle w:val="apple-converted-space"/>
          <w:rFonts w:ascii="Arial" w:hAnsi="Arial" w:cs="Arial"/>
          <w:shd w:val="clear" w:color="auto" w:fill="FFFFFF"/>
        </w:rPr>
        <w:t>se compone de etapas que deben agotarse en un orden hasta llegar a la sentencia.</w:t>
      </w:r>
    </w:p>
    <w:p w:rsidR="00D467A2" w:rsidRPr="0032580F" w:rsidRDefault="00E56ECD" w:rsidP="00437A72">
      <w:pPr>
        <w:pStyle w:val="centrado"/>
        <w:spacing w:line="276" w:lineRule="auto"/>
        <w:contextualSpacing/>
        <w:jc w:val="both"/>
        <w:rPr>
          <w:rFonts w:ascii="Arial" w:hAnsi="Arial" w:cs="Arial"/>
        </w:rPr>
      </w:pPr>
      <w:r>
        <w:rPr>
          <w:rStyle w:val="apple-converted-space"/>
          <w:rFonts w:ascii="Arial" w:hAnsi="Arial" w:cs="Arial"/>
          <w:shd w:val="clear" w:color="auto" w:fill="FFFFFF"/>
        </w:rPr>
        <w:lastRenderedPageBreak/>
        <w:t>De ahí, como lo dice la doctrina</w:t>
      </w:r>
      <w:r>
        <w:rPr>
          <w:rStyle w:val="Appelnotedebasdep"/>
          <w:rFonts w:ascii="Arial" w:hAnsi="Arial" w:cs="Arial"/>
          <w:shd w:val="clear" w:color="auto" w:fill="FFFFFF"/>
        </w:rPr>
        <w:footnoteReference w:id="1"/>
      </w:r>
      <w:r>
        <w:rPr>
          <w:rStyle w:val="apple-converted-space"/>
          <w:rFonts w:ascii="Arial" w:hAnsi="Arial" w:cs="Arial"/>
          <w:shd w:val="clear" w:color="auto" w:fill="FFFFFF"/>
        </w:rPr>
        <w:t xml:space="preserve"> </w:t>
      </w:r>
      <w:r w:rsidRPr="0032580F">
        <w:rPr>
          <w:rStyle w:val="apple-converted-space"/>
          <w:rFonts w:ascii="Arial" w:hAnsi="Arial" w:cs="Arial"/>
          <w:i/>
          <w:shd w:val="clear" w:color="auto" w:fill="FFFFFF"/>
        </w:rPr>
        <w:t xml:space="preserve">“La eventualidad, como principio garantiza el ejercicio de otros como el de contradicción o de audiencias, en la medida en que impide que </w:t>
      </w:r>
      <w:r w:rsidR="008B6A46" w:rsidRPr="0032580F">
        <w:rPr>
          <w:rStyle w:val="apple-converted-space"/>
          <w:rFonts w:ascii="Arial" w:hAnsi="Arial" w:cs="Arial"/>
          <w:i/>
          <w:shd w:val="clear" w:color="auto" w:fill="FFFFFF"/>
        </w:rPr>
        <w:t>el proceso</w:t>
      </w:r>
      <w:r w:rsidRPr="0032580F">
        <w:rPr>
          <w:rStyle w:val="apple-converted-space"/>
          <w:rFonts w:ascii="Arial" w:hAnsi="Arial" w:cs="Arial"/>
          <w:i/>
          <w:shd w:val="clear" w:color="auto" w:fill="FFFFFF"/>
        </w:rPr>
        <w:t xml:space="preserve"> continúe hasta tanto se hayan evacuado las oportunidades que la ley da a las partes para el pleno goce de sus derechos</w:t>
      </w:r>
      <w:r w:rsidR="0032580F" w:rsidRPr="0032580F">
        <w:rPr>
          <w:rStyle w:val="apple-converted-space"/>
          <w:rFonts w:ascii="Arial" w:hAnsi="Arial" w:cs="Arial"/>
          <w:i/>
          <w:shd w:val="clear" w:color="auto" w:fill="FFFFFF"/>
        </w:rPr>
        <w:t>”.</w:t>
      </w:r>
      <w:r w:rsidRPr="0032580F">
        <w:rPr>
          <w:rStyle w:val="apple-converted-space"/>
          <w:rFonts w:ascii="Arial" w:hAnsi="Arial" w:cs="Arial"/>
          <w:shd w:val="clear" w:color="auto" w:fill="FFFFFF"/>
        </w:rPr>
        <w:t xml:space="preserve"> </w:t>
      </w:r>
    </w:p>
    <w:p w:rsidR="0032580F" w:rsidRPr="00362211" w:rsidRDefault="0032580F" w:rsidP="00437A72">
      <w:pPr>
        <w:pStyle w:val="Sansinterligne"/>
        <w:spacing w:line="276" w:lineRule="auto"/>
        <w:contextualSpacing/>
        <w:jc w:val="both"/>
        <w:rPr>
          <w:rFonts w:ascii="Arial" w:hAnsi="Arial" w:cs="Arial"/>
          <w:i/>
          <w:lang w:val="es-ES"/>
        </w:rPr>
      </w:pPr>
      <w:r w:rsidRPr="0032580F">
        <w:rPr>
          <w:rFonts w:ascii="Arial" w:hAnsi="Arial" w:cs="Arial"/>
          <w:lang w:val="es-ES"/>
        </w:rPr>
        <w:t xml:space="preserve">Por </w:t>
      </w:r>
      <w:r>
        <w:rPr>
          <w:rFonts w:ascii="Arial" w:hAnsi="Arial" w:cs="Arial"/>
          <w:lang w:val="es-ES"/>
        </w:rPr>
        <w:t xml:space="preserve">su parte, la preclusión, como complemento del anterior, </w:t>
      </w:r>
      <w:r w:rsidRPr="00362211">
        <w:rPr>
          <w:rFonts w:ascii="Arial" w:hAnsi="Arial" w:cs="Arial"/>
          <w:i/>
          <w:lang w:val="es-ES"/>
        </w:rPr>
        <w:t>“impide que una vez agotada la etapa pueda volverse sobre ella, pues está íntimamente ligado a otros dos principios de rango legal, como son la seguridad jurídica y la celeridad.</w:t>
      </w:r>
      <w:r w:rsidR="00362211">
        <w:rPr>
          <w:rFonts w:ascii="Arial" w:hAnsi="Arial" w:cs="Arial"/>
          <w:i/>
          <w:lang w:val="es-ES"/>
        </w:rPr>
        <w:t>”</w:t>
      </w:r>
      <w:r w:rsidRPr="00362211">
        <w:rPr>
          <w:rFonts w:ascii="Arial" w:hAnsi="Arial" w:cs="Arial"/>
          <w:i/>
          <w:lang w:val="es-ES"/>
        </w:rPr>
        <w:t xml:space="preserve"> </w:t>
      </w:r>
    </w:p>
    <w:p w:rsidR="0032580F" w:rsidRDefault="0032580F" w:rsidP="00437A72">
      <w:pPr>
        <w:pStyle w:val="Sansinterligne"/>
        <w:spacing w:line="276" w:lineRule="auto"/>
        <w:contextualSpacing/>
        <w:jc w:val="both"/>
        <w:rPr>
          <w:rFonts w:ascii="Arial" w:hAnsi="Arial" w:cs="Arial"/>
          <w:lang w:val="es-ES"/>
        </w:rPr>
      </w:pPr>
    </w:p>
    <w:p w:rsidR="006A39CA" w:rsidRDefault="00AD2D04" w:rsidP="00437A72">
      <w:pPr>
        <w:pStyle w:val="Sansinterligne"/>
        <w:spacing w:line="276" w:lineRule="auto"/>
        <w:contextualSpacing/>
        <w:jc w:val="both"/>
        <w:rPr>
          <w:rFonts w:ascii="Arial" w:hAnsi="Arial" w:cs="Arial"/>
          <w:lang w:val="es-ES"/>
        </w:rPr>
      </w:pPr>
      <w:r>
        <w:rPr>
          <w:rFonts w:ascii="Arial" w:hAnsi="Arial" w:cs="Arial"/>
          <w:lang w:val="es-ES"/>
        </w:rPr>
        <w:t xml:space="preserve">Dentro de las etapas del </w:t>
      </w:r>
      <w:r w:rsidR="00B04608">
        <w:rPr>
          <w:rFonts w:ascii="Arial" w:hAnsi="Arial" w:cs="Arial"/>
          <w:lang w:val="es-ES"/>
        </w:rPr>
        <w:t xml:space="preserve">proceso </w:t>
      </w:r>
      <w:r>
        <w:rPr>
          <w:rFonts w:ascii="Arial" w:hAnsi="Arial" w:cs="Arial"/>
          <w:lang w:val="es-ES"/>
        </w:rPr>
        <w:t>está lo atinente a</w:t>
      </w:r>
      <w:r w:rsidR="000A1C45">
        <w:rPr>
          <w:rFonts w:ascii="Arial" w:hAnsi="Arial" w:cs="Arial"/>
          <w:lang w:val="es-ES"/>
        </w:rPr>
        <w:t>l desarrollo de la prueba</w:t>
      </w:r>
      <w:r w:rsidR="00D769DD">
        <w:rPr>
          <w:rFonts w:ascii="Arial" w:hAnsi="Arial" w:cs="Arial"/>
          <w:lang w:val="es-ES"/>
        </w:rPr>
        <w:t xml:space="preserve"> y </w:t>
      </w:r>
      <w:r w:rsidR="000A1C45">
        <w:rPr>
          <w:rFonts w:ascii="Arial" w:hAnsi="Arial" w:cs="Arial"/>
          <w:lang w:val="es-ES"/>
        </w:rPr>
        <w:t xml:space="preserve">uno de los puntos a tratar es </w:t>
      </w:r>
      <w:r>
        <w:rPr>
          <w:rFonts w:ascii="Arial" w:hAnsi="Arial" w:cs="Arial"/>
          <w:lang w:val="es-ES"/>
        </w:rPr>
        <w:t>su</w:t>
      </w:r>
      <w:r w:rsidR="000A1C45">
        <w:rPr>
          <w:rFonts w:ascii="Arial" w:hAnsi="Arial" w:cs="Arial"/>
          <w:lang w:val="es-ES"/>
        </w:rPr>
        <w:t xml:space="preserve"> solicitud</w:t>
      </w:r>
      <w:r w:rsidR="00596F02">
        <w:rPr>
          <w:rFonts w:ascii="Arial" w:hAnsi="Arial" w:cs="Arial"/>
          <w:lang w:val="es-ES"/>
        </w:rPr>
        <w:t>, aspecto</w:t>
      </w:r>
      <w:r w:rsidR="006A39CA">
        <w:rPr>
          <w:rFonts w:ascii="Arial" w:hAnsi="Arial" w:cs="Arial"/>
          <w:lang w:val="es-ES"/>
        </w:rPr>
        <w:t xml:space="preserve"> que la</w:t>
      </w:r>
      <w:r w:rsidR="000A1C45">
        <w:rPr>
          <w:rFonts w:ascii="Arial" w:hAnsi="Arial" w:cs="Arial"/>
          <w:lang w:val="es-ES"/>
        </w:rPr>
        <w:t xml:space="preserve"> norma adjetiva</w:t>
      </w:r>
      <w:r w:rsidR="00596F02">
        <w:rPr>
          <w:rFonts w:ascii="Arial" w:hAnsi="Arial" w:cs="Arial"/>
          <w:lang w:val="es-ES"/>
        </w:rPr>
        <w:t>,</w:t>
      </w:r>
      <w:r w:rsidR="000A1C45">
        <w:rPr>
          <w:rFonts w:ascii="Arial" w:hAnsi="Arial" w:cs="Arial"/>
          <w:lang w:val="es-ES"/>
        </w:rPr>
        <w:t xml:space="preserve"> </w:t>
      </w:r>
      <w:r w:rsidR="00596F02">
        <w:rPr>
          <w:rFonts w:ascii="Arial" w:hAnsi="Arial" w:cs="Arial"/>
          <w:lang w:val="es-ES"/>
        </w:rPr>
        <w:t>en</w:t>
      </w:r>
      <w:r w:rsidR="006A39CA">
        <w:rPr>
          <w:rFonts w:ascii="Arial" w:hAnsi="Arial" w:cs="Arial"/>
          <w:lang w:val="es-ES"/>
        </w:rPr>
        <w:t xml:space="preserve"> cada estatuto procesal</w:t>
      </w:r>
      <w:r w:rsidR="00596F02">
        <w:rPr>
          <w:rFonts w:ascii="Arial" w:hAnsi="Arial" w:cs="Arial"/>
          <w:lang w:val="es-ES"/>
        </w:rPr>
        <w:t>,</w:t>
      </w:r>
      <w:r w:rsidR="006A39CA">
        <w:rPr>
          <w:rFonts w:ascii="Arial" w:hAnsi="Arial" w:cs="Arial"/>
          <w:lang w:val="es-ES"/>
        </w:rPr>
        <w:t xml:space="preserve"> </w:t>
      </w:r>
      <w:r w:rsidR="000A1C45">
        <w:rPr>
          <w:rFonts w:ascii="Arial" w:hAnsi="Arial" w:cs="Arial"/>
          <w:lang w:val="es-ES"/>
        </w:rPr>
        <w:t xml:space="preserve">se encarga de regular </w:t>
      </w:r>
      <w:r w:rsidR="006A39CA">
        <w:rPr>
          <w:rFonts w:ascii="Arial" w:hAnsi="Arial" w:cs="Arial"/>
          <w:lang w:val="es-ES"/>
        </w:rPr>
        <w:t xml:space="preserve">de </w:t>
      </w:r>
      <w:r w:rsidR="000A1C45">
        <w:rPr>
          <w:rFonts w:ascii="Arial" w:hAnsi="Arial" w:cs="Arial"/>
          <w:lang w:val="es-ES"/>
        </w:rPr>
        <w:t>manera precisa</w:t>
      </w:r>
      <w:r w:rsidR="006A39CA">
        <w:rPr>
          <w:rFonts w:ascii="Arial" w:hAnsi="Arial" w:cs="Arial"/>
          <w:lang w:val="es-ES"/>
        </w:rPr>
        <w:t>, en cuanto a</w:t>
      </w:r>
      <w:r w:rsidR="000A1C45">
        <w:rPr>
          <w:rFonts w:ascii="Arial" w:hAnsi="Arial" w:cs="Arial"/>
          <w:lang w:val="es-ES"/>
        </w:rPr>
        <w:t xml:space="preserve"> la oportunidad </w:t>
      </w:r>
      <w:r w:rsidR="006A39CA">
        <w:rPr>
          <w:rFonts w:ascii="Arial" w:hAnsi="Arial" w:cs="Arial"/>
          <w:lang w:val="es-ES"/>
        </w:rPr>
        <w:t xml:space="preserve">en que es </w:t>
      </w:r>
      <w:r w:rsidR="000A1C45">
        <w:rPr>
          <w:rFonts w:ascii="Arial" w:hAnsi="Arial" w:cs="Arial"/>
          <w:lang w:val="es-ES"/>
        </w:rPr>
        <w:t>posible hacerlo</w:t>
      </w:r>
      <w:r w:rsidR="006A39CA">
        <w:rPr>
          <w:rFonts w:ascii="Arial" w:hAnsi="Arial" w:cs="Arial"/>
          <w:lang w:val="es-ES"/>
        </w:rPr>
        <w:t>.</w:t>
      </w:r>
    </w:p>
    <w:p w:rsidR="006A39CA" w:rsidRDefault="006A39CA" w:rsidP="00437A72">
      <w:pPr>
        <w:pStyle w:val="Sansinterligne"/>
        <w:spacing w:line="276" w:lineRule="auto"/>
        <w:contextualSpacing/>
        <w:jc w:val="both"/>
        <w:rPr>
          <w:rFonts w:ascii="Arial" w:hAnsi="Arial" w:cs="Arial"/>
          <w:lang w:val="es-ES"/>
        </w:rPr>
      </w:pPr>
    </w:p>
    <w:p w:rsidR="00596F02" w:rsidRDefault="006A39CA" w:rsidP="00437A72">
      <w:pPr>
        <w:pStyle w:val="Sansinterligne"/>
        <w:spacing w:line="276" w:lineRule="auto"/>
        <w:contextualSpacing/>
        <w:jc w:val="both"/>
        <w:rPr>
          <w:rFonts w:ascii="Arial" w:hAnsi="Arial" w:cs="Arial"/>
          <w:lang w:val="es-ES"/>
        </w:rPr>
      </w:pPr>
      <w:r>
        <w:rPr>
          <w:rFonts w:ascii="Arial" w:hAnsi="Arial" w:cs="Arial"/>
          <w:lang w:val="es-ES"/>
        </w:rPr>
        <w:t>El proceso laboral señala claramente los momentos en que las p</w:t>
      </w:r>
      <w:r w:rsidR="00EF014A">
        <w:rPr>
          <w:rFonts w:ascii="Arial" w:hAnsi="Arial" w:cs="Arial"/>
          <w:lang w:val="es-ES"/>
        </w:rPr>
        <w:t xml:space="preserve">artes pueden solicitar pruebas; </w:t>
      </w:r>
      <w:r>
        <w:rPr>
          <w:rFonts w:ascii="Arial" w:hAnsi="Arial" w:cs="Arial"/>
          <w:lang w:val="es-ES"/>
        </w:rPr>
        <w:t xml:space="preserve">en primer lugar el demandante lo puede hacer en la demanda (art. 25 </w:t>
      </w:r>
      <w:r w:rsidR="00961233">
        <w:rPr>
          <w:rFonts w:ascii="Arial" w:hAnsi="Arial" w:cs="Arial"/>
          <w:lang w:val="es-ES"/>
        </w:rPr>
        <w:t xml:space="preserve">núm. </w:t>
      </w:r>
      <w:r>
        <w:rPr>
          <w:rFonts w:ascii="Arial" w:hAnsi="Arial" w:cs="Arial"/>
          <w:lang w:val="es-ES"/>
        </w:rPr>
        <w:t>9, 26, num</w:t>
      </w:r>
      <w:r w:rsidR="00E43A3C">
        <w:rPr>
          <w:rFonts w:ascii="Arial" w:hAnsi="Arial" w:cs="Arial"/>
          <w:lang w:val="es-ES"/>
        </w:rPr>
        <w:t>erales</w:t>
      </w:r>
      <w:r>
        <w:rPr>
          <w:rFonts w:ascii="Arial" w:hAnsi="Arial" w:cs="Arial"/>
          <w:lang w:val="es-ES"/>
        </w:rPr>
        <w:t xml:space="preserve"> 3, 4, 5); el demandado en la contestación (art 31 num</w:t>
      </w:r>
      <w:r w:rsidR="003D181A">
        <w:rPr>
          <w:rFonts w:ascii="Arial" w:hAnsi="Arial" w:cs="Arial"/>
          <w:lang w:val="es-ES"/>
        </w:rPr>
        <w:t>eral</w:t>
      </w:r>
      <w:r>
        <w:rPr>
          <w:rFonts w:ascii="Arial" w:hAnsi="Arial" w:cs="Arial"/>
          <w:lang w:val="es-ES"/>
        </w:rPr>
        <w:t xml:space="preserve"> 5, par</w:t>
      </w:r>
      <w:r w:rsidR="003D181A">
        <w:rPr>
          <w:rFonts w:ascii="Arial" w:hAnsi="Arial" w:cs="Arial"/>
          <w:lang w:val="es-ES"/>
        </w:rPr>
        <w:t>á</w:t>
      </w:r>
      <w:r>
        <w:rPr>
          <w:rFonts w:ascii="Arial" w:hAnsi="Arial" w:cs="Arial"/>
          <w:lang w:val="es-ES"/>
        </w:rPr>
        <w:t>g</w:t>
      </w:r>
      <w:r w:rsidR="003D181A">
        <w:rPr>
          <w:rFonts w:ascii="Arial" w:hAnsi="Arial" w:cs="Arial"/>
          <w:lang w:val="es-ES"/>
        </w:rPr>
        <w:t>rafo</w:t>
      </w:r>
      <w:r>
        <w:rPr>
          <w:rFonts w:ascii="Arial" w:hAnsi="Arial" w:cs="Arial"/>
          <w:lang w:val="es-ES"/>
        </w:rPr>
        <w:t xml:space="preserve"> 1 num</w:t>
      </w:r>
      <w:r w:rsidR="00E43A3C">
        <w:rPr>
          <w:rFonts w:ascii="Arial" w:hAnsi="Arial" w:cs="Arial"/>
          <w:lang w:val="es-ES"/>
        </w:rPr>
        <w:t xml:space="preserve">erales </w:t>
      </w:r>
      <w:r>
        <w:rPr>
          <w:rFonts w:ascii="Arial" w:hAnsi="Arial" w:cs="Arial"/>
          <w:lang w:val="es-ES"/>
        </w:rPr>
        <w:t>2,</w:t>
      </w:r>
      <w:r w:rsidR="00E43A3C">
        <w:rPr>
          <w:rFonts w:ascii="Arial" w:hAnsi="Arial" w:cs="Arial"/>
          <w:lang w:val="es-ES"/>
        </w:rPr>
        <w:t xml:space="preserve"> </w:t>
      </w:r>
      <w:r>
        <w:rPr>
          <w:rFonts w:ascii="Arial" w:hAnsi="Arial" w:cs="Arial"/>
          <w:lang w:val="es-ES"/>
        </w:rPr>
        <w:t>3,</w:t>
      </w:r>
      <w:r w:rsidR="00E43A3C">
        <w:rPr>
          <w:rFonts w:ascii="Arial" w:hAnsi="Arial" w:cs="Arial"/>
          <w:lang w:val="es-ES"/>
        </w:rPr>
        <w:t xml:space="preserve"> </w:t>
      </w:r>
      <w:r>
        <w:rPr>
          <w:rFonts w:ascii="Arial" w:hAnsi="Arial" w:cs="Arial"/>
          <w:lang w:val="es-ES"/>
        </w:rPr>
        <w:t>4); nuevamente la parte activa puede solicitar pruebas al corregir la demanda o reformarla (</w:t>
      </w:r>
      <w:r w:rsidR="00961233">
        <w:rPr>
          <w:rFonts w:ascii="Arial" w:hAnsi="Arial" w:cs="Arial"/>
          <w:lang w:val="es-ES"/>
        </w:rPr>
        <w:t>art. 28) y</w:t>
      </w:r>
      <w:r w:rsidR="00020297">
        <w:rPr>
          <w:rFonts w:ascii="Arial" w:hAnsi="Arial" w:cs="Arial"/>
          <w:lang w:val="es-ES"/>
        </w:rPr>
        <w:t xml:space="preserve"> correlativamente la parte pasiva.</w:t>
      </w:r>
      <w:r w:rsidR="00596F02">
        <w:rPr>
          <w:rFonts w:ascii="Arial" w:hAnsi="Arial" w:cs="Arial"/>
          <w:lang w:val="es-ES"/>
        </w:rPr>
        <w:t xml:space="preserve"> </w:t>
      </w:r>
      <w:r>
        <w:rPr>
          <w:rFonts w:ascii="Arial" w:hAnsi="Arial" w:cs="Arial"/>
          <w:lang w:val="es-ES"/>
        </w:rPr>
        <w:t>Ahora,</w:t>
      </w:r>
      <w:r w:rsidR="00105935">
        <w:rPr>
          <w:rFonts w:ascii="Arial" w:hAnsi="Arial" w:cs="Arial"/>
          <w:lang w:val="es-ES"/>
        </w:rPr>
        <w:t xml:space="preserve"> el artículo 37 consagra otra oportunidad,</w:t>
      </w:r>
      <w:r w:rsidR="00C046D6">
        <w:rPr>
          <w:rFonts w:ascii="Arial" w:hAnsi="Arial" w:cs="Arial"/>
          <w:lang w:val="es-ES"/>
        </w:rPr>
        <w:t xml:space="preserve"> la audiencia del art. 77 del CPL</w:t>
      </w:r>
      <w:r w:rsidR="00EF014A">
        <w:rPr>
          <w:rFonts w:ascii="Arial" w:hAnsi="Arial" w:cs="Arial"/>
          <w:lang w:val="es-ES"/>
        </w:rPr>
        <w:t xml:space="preserve">, </w:t>
      </w:r>
      <w:r w:rsidR="00596F02">
        <w:rPr>
          <w:rFonts w:ascii="Arial" w:hAnsi="Arial" w:cs="Arial"/>
          <w:lang w:val="es-ES"/>
        </w:rPr>
        <w:t xml:space="preserve">pero limitada a </w:t>
      </w:r>
      <w:r w:rsidR="00105935">
        <w:rPr>
          <w:rFonts w:ascii="Arial" w:hAnsi="Arial" w:cs="Arial"/>
          <w:lang w:val="es-ES"/>
        </w:rPr>
        <w:t>probar los hechos que sustenten los incidentes</w:t>
      </w:r>
      <w:r w:rsidR="00596F02">
        <w:rPr>
          <w:rFonts w:ascii="Arial" w:hAnsi="Arial" w:cs="Arial"/>
          <w:lang w:val="es-ES"/>
        </w:rPr>
        <w:t>.</w:t>
      </w:r>
    </w:p>
    <w:p w:rsidR="00596F02" w:rsidRDefault="00596F02" w:rsidP="00437A72">
      <w:pPr>
        <w:pStyle w:val="Sansinterligne"/>
        <w:spacing w:line="276" w:lineRule="auto"/>
        <w:contextualSpacing/>
        <w:jc w:val="both"/>
        <w:rPr>
          <w:rFonts w:ascii="Arial" w:hAnsi="Arial" w:cs="Arial"/>
          <w:lang w:val="es-ES"/>
        </w:rPr>
      </w:pPr>
    </w:p>
    <w:p w:rsidR="00E43A3C" w:rsidRDefault="00ED06DD" w:rsidP="00437A72">
      <w:pPr>
        <w:pStyle w:val="Sansinterligne"/>
        <w:spacing w:line="276" w:lineRule="auto"/>
        <w:contextualSpacing/>
        <w:jc w:val="both"/>
        <w:rPr>
          <w:rFonts w:ascii="Arial" w:hAnsi="Arial" w:cs="Arial"/>
          <w:b/>
          <w:lang w:val="es-ES"/>
        </w:rPr>
      </w:pPr>
      <w:r>
        <w:rPr>
          <w:rFonts w:ascii="Arial" w:hAnsi="Arial" w:cs="Arial"/>
          <w:lang w:val="es-ES"/>
        </w:rPr>
        <w:t>Por su parte</w:t>
      </w:r>
      <w:r w:rsidR="008B6A46">
        <w:rPr>
          <w:rFonts w:ascii="Arial" w:hAnsi="Arial" w:cs="Arial"/>
          <w:lang w:val="es-ES"/>
        </w:rPr>
        <w:t>,</w:t>
      </w:r>
      <w:r>
        <w:rPr>
          <w:rFonts w:ascii="Arial" w:hAnsi="Arial" w:cs="Arial"/>
          <w:lang w:val="es-ES"/>
        </w:rPr>
        <w:t xml:space="preserve"> el Código</w:t>
      </w:r>
      <w:r w:rsidR="00C34CB6">
        <w:rPr>
          <w:rFonts w:ascii="Arial" w:hAnsi="Arial" w:cs="Arial"/>
          <w:lang w:val="es-ES"/>
        </w:rPr>
        <w:t xml:space="preserve"> </w:t>
      </w:r>
      <w:r>
        <w:rPr>
          <w:rFonts w:ascii="Arial" w:hAnsi="Arial" w:cs="Arial"/>
          <w:lang w:val="es-ES"/>
        </w:rPr>
        <w:t>General del Proceso</w:t>
      </w:r>
      <w:r w:rsidR="00105935">
        <w:rPr>
          <w:rFonts w:ascii="Arial" w:hAnsi="Arial" w:cs="Arial"/>
          <w:lang w:val="es-ES"/>
        </w:rPr>
        <w:t xml:space="preserve"> </w:t>
      </w:r>
      <w:r w:rsidR="001202CB">
        <w:rPr>
          <w:rFonts w:ascii="Arial" w:hAnsi="Arial" w:cs="Arial"/>
          <w:lang w:val="es-ES"/>
        </w:rPr>
        <w:t xml:space="preserve">consagra </w:t>
      </w:r>
      <w:r>
        <w:rPr>
          <w:rFonts w:ascii="Arial" w:hAnsi="Arial" w:cs="Arial"/>
          <w:lang w:val="es-ES"/>
        </w:rPr>
        <w:t>otras</w:t>
      </w:r>
      <w:r w:rsidR="006A39CA">
        <w:rPr>
          <w:rFonts w:ascii="Arial" w:hAnsi="Arial" w:cs="Arial"/>
          <w:lang w:val="es-ES"/>
        </w:rPr>
        <w:t xml:space="preserve"> oportunidad</w:t>
      </w:r>
      <w:r>
        <w:rPr>
          <w:rFonts w:ascii="Arial" w:hAnsi="Arial" w:cs="Arial"/>
          <w:lang w:val="es-ES"/>
        </w:rPr>
        <w:t>es</w:t>
      </w:r>
      <w:r w:rsidR="006A39CA">
        <w:rPr>
          <w:rFonts w:ascii="Arial" w:hAnsi="Arial" w:cs="Arial"/>
          <w:lang w:val="es-ES"/>
        </w:rPr>
        <w:t xml:space="preserve"> </w:t>
      </w:r>
      <w:r w:rsidR="00105935">
        <w:rPr>
          <w:rFonts w:ascii="Arial" w:hAnsi="Arial" w:cs="Arial"/>
          <w:lang w:val="es-ES"/>
        </w:rPr>
        <w:t xml:space="preserve">para </w:t>
      </w:r>
      <w:r>
        <w:rPr>
          <w:rFonts w:ascii="Arial" w:hAnsi="Arial" w:cs="Arial"/>
          <w:lang w:val="es-ES"/>
        </w:rPr>
        <w:t xml:space="preserve">solicitar o </w:t>
      </w:r>
      <w:r w:rsidR="00105935">
        <w:rPr>
          <w:rFonts w:ascii="Arial" w:hAnsi="Arial" w:cs="Arial"/>
          <w:lang w:val="es-ES"/>
        </w:rPr>
        <w:t>allegar pruebas</w:t>
      </w:r>
      <w:r w:rsidR="008B6A46">
        <w:rPr>
          <w:rFonts w:ascii="Arial" w:hAnsi="Arial" w:cs="Arial"/>
          <w:lang w:val="es-ES"/>
        </w:rPr>
        <w:t>:</w:t>
      </w:r>
      <w:r>
        <w:rPr>
          <w:rFonts w:ascii="Arial" w:hAnsi="Arial" w:cs="Arial"/>
          <w:lang w:val="es-ES"/>
        </w:rPr>
        <w:t xml:space="preserve"> la primera de ellas, la </w:t>
      </w:r>
      <w:r w:rsidR="00105935">
        <w:rPr>
          <w:rFonts w:ascii="Arial" w:hAnsi="Arial" w:cs="Arial"/>
          <w:lang w:val="es-ES"/>
        </w:rPr>
        <w:t>documental a través de los testigos</w:t>
      </w:r>
      <w:r w:rsidR="001202CB">
        <w:rPr>
          <w:rFonts w:ascii="Arial" w:hAnsi="Arial" w:cs="Arial"/>
          <w:lang w:val="es-ES"/>
        </w:rPr>
        <w:t>,</w:t>
      </w:r>
      <w:r>
        <w:rPr>
          <w:rFonts w:ascii="Arial" w:hAnsi="Arial" w:cs="Arial"/>
          <w:lang w:val="es-ES"/>
        </w:rPr>
        <w:t xml:space="preserve"> siempre y cuando</w:t>
      </w:r>
      <w:r w:rsidR="00105935">
        <w:rPr>
          <w:rFonts w:ascii="Arial" w:hAnsi="Arial" w:cs="Arial"/>
          <w:lang w:val="es-ES"/>
        </w:rPr>
        <w:t xml:space="preserve"> estén relacionados con sus declaraciones </w:t>
      </w:r>
      <w:r w:rsidR="00E43A3C">
        <w:rPr>
          <w:rFonts w:ascii="Arial" w:hAnsi="Arial" w:cs="Arial"/>
          <w:lang w:val="es-ES"/>
        </w:rPr>
        <w:t>(art. 221</w:t>
      </w:r>
      <w:r>
        <w:rPr>
          <w:rFonts w:ascii="Arial" w:hAnsi="Arial" w:cs="Arial"/>
          <w:lang w:val="es-ES"/>
        </w:rPr>
        <w:t xml:space="preserve"> </w:t>
      </w:r>
      <w:r w:rsidR="000E2AC0">
        <w:rPr>
          <w:rFonts w:ascii="Arial" w:hAnsi="Arial" w:cs="Arial"/>
          <w:lang w:val="es-ES"/>
        </w:rPr>
        <w:t>núm.</w:t>
      </w:r>
      <w:r>
        <w:rPr>
          <w:rFonts w:ascii="Arial" w:hAnsi="Arial" w:cs="Arial"/>
          <w:lang w:val="es-ES"/>
        </w:rPr>
        <w:t xml:space="preserve"> 6</w:t>
      </w:r>
      <w:r w:rsidR="00E43A3C">
        <w:rPr>
          <w:rFonts w:ascii="Arial" w:hAnsi="Arial" w:cs="Arial"/>
          <w:lang w:val="es-ES"/>
        </w:rPr>
        <w:t xml:space="preserve"> </w:t>
      </w:r>
      <w:r w:rsidR="000E2AC0">
        <w:rPr>
          <w:rFonts w:ascii="Arial" w:hAnsi="Arial" w:cs="Arial"/>
          <w:lang w:val="es-ES"/>
        </w:rPr>
        <w:t>ib.</w:t>
      </w:r>
      <w:r w:rsidR="00E43A3C">
        <w:rPr>
          <w:rFonts w:ascii="Arial" w:hAnsi="Arial" w:cs="Arial"/>
          <w:lang w:val="es-ES"/>
        </w:rPr>
        <w:t xml:space="preserve">); </w:t>
      </w:r>
      <w:r w:rsidR="00540154">
        <w:rPr>
          <w:rFonts w:ascii="Arial" w:hAnsi="Arial" w:cs="Arial"/>
          <w:lang w:val="es-ES"/>
        </w:rPr>
        <w:t>la segunda</w:t>
      </w:r>
      <w:r w:rsidR="00EF014A">
        <w:rPr>
          <w:rFonts w:ascii="Arial" w:hAnsi="Arial" w:cs="Arial"/>
          <w:lang w:val="es-ES"/>
        </w:rPr>
        <w:t>,</w:t>
      </w:r>
      <w:r w:rsidR="00E43A3C">
        <w:rPr>
          <w:rFonts w:ascii="Arial" w:hAnsi="Arial" w:cs="Arial"/>
          <w:lang w:val="es-ES"/>
        </w:rPr>
        <w:t xml:space="preserve"> en el trámite de la inspección judicial, donde se tiene la op</w:t>
      </w:r>
      <w:r w:rsidR="00540154">
        <w:rPr>
          <w:rFonts w:ascii="Arial" w:hAnsi="Arial" w:cs="Arial"/>
          <w:lang w:val="es-ES"/>
        </w:rPr>
        <w:t xml:space="preserve">ción </w:t>
      </w:r>
      <w:r w:rsidR="00E43A3C">
        <w:rPr>
          <w:rFonts w:ascii="Arial" w:hAnsi="Arial" w:cs="Arial"/>
          <w:lang w:val="es-ES"/>
        </w:rPr>
        <w:t xml:space="preserve">de </w:t>
      </w:r>
      <w:r w:rsidR="00540154">
        <w:rPr>
          <w:rFonts w:ascii="Arial" w:hAnsi="Arial" w:cs="Arial"/>
          <w:lang w:val="es-ES"/>
        </w:rPr>
        <w:t>pedir cualquier medio probatorio</w:t>
      </w:r>
      <w:r w:rsidR="001202CB">
        <w:rPr>
          <w:rFonts w:ascii="Arial" w:hAnsi="Arial" w:cs="Arial"/>
          <w:lang w:val="es-ES"/>
        </w:rPr>
        <w:t>,</w:t>
      </w:r>
      <w:r w:rsidR="00540154">
        <w:rPr>
          <w:rFonts w:ascii="Arial" w:hAnsi="Arial" w:cs="Arial"/>
          <w:lang w:val="es-ES"/>
        </w:rPr>
        <w:t xml:space="preserve"> pero </w:t>
      </w:r>
      <w:r w:rsidR="00E43A3C">
        <w:rPr>
          <w:rFonts w:ascii="Arial" w:hAnsi="Arial" w:cs="Arial"/>
          <w:lang w:val="es-ES"/>
        </w:rPr>
        <w:t>relacionad</w:t>
      </w:r>
      <w:r w:rsidR="00540154">
        <w:rPr>
          <w:rFonts w:ascii="Arial" w:hAnsi="Arial" w:cs="Arial"/>
          <w:lang w:val="es-ES"/>
        </w:rPr>
        <w:t>o</w:t>
      </w:r>
      <w:r w:rsidR="00E43A3C">
        <w:rPr>
          <w:rFonts w:ascii="Arial" w:hAnsi="Arial" w:cs="Arial"/>
          <w:lang w:val="es-ES"/>
        </w:rPr>
        <w:t xml:space="preserve"> con los hechos materia de la inspección (238 CGP)</w:t>
      </w:r>
      <w:r w:rsidR="001202CB">
        <w:rPr>
          <w:rFonts w:ascii="Arial" w:hAnsi="Arial" w:cs="Arial"/>
          <w:lang w:val="es-ES"/>
        </w:rPr>
        <w:t>. C</w:t>
      </w:r>
      <w:r w:rsidR="009D37B0">
        <w:rPr>
          <w:rFonts w:ascii="Arial" w:hAnsi="Arial" w:cs="Arial"/>
          <w:lang w:val="es-ES"/>
        </w:rPr>
        <w:t>ánones</w:t>
      </w:r>
      <w:r w:rsidR="00060E21">
        <w:rPr>
          <w:rFonts w:ascii="Arial" w:hAnsi="Arial" w:cs="Arial"/>
          <w:lang w:val="es-ES"/>
        </w:rPr>
        <w:t xml:space="preserve"> </w:t>
      </w:r>
      <w:r w:rsidR="009D37B0">
        <w:rPr>
          <w:rFonts w:ascii="Arial" w:hAnsi="Arial" w:cs="Arial"/>
          <w:lang w:val="es-ES"/>
        </w:rPr>
        <w:t>que son aplicables en materia laboral</w:t>
      </w:r>
      <w:r w:rsidR="00060E21">
        <w:rPr>
          <w:rFonts w:ascii="Arial" w:hAnsi="Arial" w:cs="Arial"/>
          <w:lang w:val="es-ES"/>
        </w:rPr>
        <w:t>,</w:t>
      </w:r>
      <w:r w:rsidR="009D37B0">
        <w:rPr>
          <w:rFonts w:ascii="Arial" w:hAnsi="Arial" w:cs="Arial"/>
          <w:lang w:val="es-ES"/>
        </w:rPr>
        <w:t xml:space="preserve"> ya por el art. 145 del CPL o artículo 1 del CGP.</w:t>
      </w:r>
      <w:r w:rsidR="00E43A3C">
        <w:rPr>
          <w:rFonts w:ascii="Arial" w:hAnsi="Arial" w:cs="Arial"/>
          <w:lang w:val="es-ES"/>
        </w:rPr>
        <w:t xml:space="preserve"> </w:t>
      </w:r>
      <w:r w:rsidR="00C34CB6">
        <w:rPr>
          <w:rFonts w:ascii="Arial" w:hAnsi="Arial" w:cs="Arial"/>
          <w:lang w:val="es-ES"/>
        </w:rPr>
        <w:t>En similares términos se refería el Código de Procedimiento Civil.</w:t>
      </w:r>
    </w:p>
    <w:p w:rsidR="00E43A3C" w:rsidRDefault="00E43A3C" w:rsidP="00437A72">
      <w:pPr>
        <w:pStyle w:val="Sansinterligne"/>
        <w:spacing w:line="276" w:lineRule="auto"/>
        <w:contextualSpacing/>
        <w:jc w:val="both"/>
        <w:rPr>
          <w:rFonts w:ascii="Arial" w:hAnsi="Arial" w:cs="Arial"/>
          <w:b/>
          <w:lang w:val="es-ES"/>
        </w:rPr>
      </w:pPr>
    </w:p>
    <w:p w:rsidR="00D467A2" w:rsidRPr="00D34F55" w:rsidRDefault="00D467A2" w:rsidP="00437A72">
      <w:pPr>
        <w:pStyle w:val="Sansinterligne"/>
        <w:spacing w:line="276" w:lineRule="auto"/>
        <w:contextualSpacing/>
        <w:jc w:val="both"/>
        <w:rPr>
          <w:rFonts w:ascii="Arial" w:hAnsi="Arial" w:cs="Arial"/>
          <w:b/>
          <w:lang w:val="es-ES"/>
        </w:rPr>
      </w:pPr>
      <w:r w:rsidRPr="00D34F55">
        <w:rPr>
          <w:rFonts w:ascii="Arial" w:hAnsi="Arial" w:cs="Arial"/>
          <w:b/>
          <w:lang w:val="es-ES"/>
        </w:rPr>
        <w:t>2.2. Fundamento fáctico</w:t>
      </w:r>
    </w:p>
    <w:p w:rsidR="00D467A2" w:rsidRDefault="00D467A2" w:rsidP="00437A72">
      <w:pPr>
        <w:pStyle w:val="Sansinterligne"/>
        <w:spacing w:line="276" w:lineRule="auto"/>
        <w:contextualSpacing/>
        <w:jc w:val="both"/>
        <w:rPr>
          <w:rFonts w:ascii="Arial" w:hAnsi="Arial" w:cs="Arial"/>
          <w:lang w:val="es-ES"/>
        </w:rPr>
      </w:pPr>
    </w:p>
    <w:p w:rsidR="00B63257" w:rsidRDefault="00C679B7" w:rsidP="00437A72">
      <w:pPr>
        <w:pStyle w:val="Sansinterligne"/>
        <w:spacing w:line="276" w:lineRule="auto"/>
        <w:contextualSpacing/>
        <w:jc w:val="both"/>
        <w:rPr>
          <w:rFonts w:ascii="Arial" w:hAnsi="Arial" w:cs="Arial"/>
          <w:lang w:val="es-ES"/>
        </w:rPr>
      </w:pPr>
      <w:r>
        <w:rPr>
          <w:rFonts w:ascii="Arial" w:hAnsi="Arial" w:cs="Arial"/>
          <w:lang w:val="es-ES"/>
        </w:rPr>
        <w:t xml:space="preserve">Lo primero que debe precisarse es que la inconformidad radica en la negativa </w:t>
      </w:r>
      <w:r w:rsidR="007336A3">
        <w:rPr>
          <w:rFonts w:ascii="Arial" w:hAnsi="Arial" w:cs="Arial"/>
          <w:lang w:val="es-ES"/>
        </w:rPr>
        <w:t>en</w:t>
      </w:r>
      <w:r w:rsidR="00BF0806">
        <w:rPr>
          <w:rFonts w:ascii="Arial" w:hAnsi="Arial" w:cs="Arial"/>
          <w:lang w:val="es-ES"/>
        </w:rPr>
        <w:t xml:space="preserve"> decretar la prueba </w:t>
      </w:r>
      <w:r w:rsidR="00A31BC8">
        <w:rPr>
          <w:rFonts w:ascii="Arial" w:hAnsi="Arial" w:cs="Arial"/>
          <w:lang w:val="es-ES"/>
        </w:rPr>
        <w:t xml:space="preserve">testimonial </w:t>
      </w:r>
      <w:r w:rsidR="00BF0806">
        <w:rPr>
          <w:rFonts w:ascii="Arial" w:hAnsi="Arial" w:cs="Arial"/>
          <w:lang w:val="es-ES"/>
        </w:rPr>
        <w:t>solicitada</w:t>
      </w:r>
      <w:r w:rsidR="00A9063A">
        <w:rPr>
          <w:rFonts w:ascii="Arial" w:hAnsi="Arial" w:cs="Arial"/>
          <w:lang w:val="es-ES"/>
        </w:rPr>
        <w:t>,</w:t>
      </w:r>
      <w:r>
        <w:rPr>
          <w:rFonts w:ascii="Arial" w:hAnsi="Arial" w:cs="Arial"/>
          <w:lang w:val="es-ES"/>
        </w:rPr>
        <w:t xml:space="preserve"> no en la </w:t>
      </w:r>
      <w:r w:rsidR="00B63257">
        <w:rPr>
          <w:rFonts w:ascii="Arial" w:hAnsi="Arial" w:cs="Arial"/>
          <w:lang w:val="es-ES"/>
        </w:rPr>
        <w:t xml:space="preserve">contestación de la </w:t>
      </w:r>
      <w:r>
        <w:rPr>
          <w:rFonts w:ascii="Arial" w:hAnsi="Arial" w:cs="Arial"/>
          <w:lang w:val="es-ES"/>
        </w:rPr>
        <w:t>demanda</w:t>
      </w:r>
      <w:r w:rsidR="00890696">
        <w:rPr>
          <w:rFonts w:ascii="Arial" w:hAnsi="Arial" w:cs="Arial"/>
          <w:lang w:val="es-ES"/>
        </w:rPr>
        <w:t xml:space="preserve"> ni en esta</w:t>
      </w:r>
      <w:r w:rsidR="00A9063A">
        <w:rPr>
          <w:rFonts w:ascii="Arial" w:hAnsi="Arial" w:cs="Arial"/>
          <w:lang w:val="es-ES"/>
        </w:rPr>
        <w:t>,</w:t>
      </w:r>
      <w:r>
        <w:rPr>
          <w:rFonts w:ascii="Arial" w:hAnsi="Arial" w:cs="Arial"/>
          <w:lang w:val="es-ES"/>
        </w:rPr>
        <w:t xml:space="preserve"> sino en el curso de la audiencia del artículo 77 del CPL</w:t>
      </w:r>
      <w:r w:rsidR="00433222">
        <w:rPr>
          <w:rFonts w:ascii="Arial" w:hAnsi="Arial" w:cs="Arial"/>
          <w:lang w:val="es-ES"/>
        </w:rPr>
        <w:t xml:space="preserve"> y</w:t>
      </w:r>
      <w:r w:rsidR="006743B7">
        <w:rPr>
          <w:rFonts w:ascii="Arial" w:hAnsi="Arial" w:cs="Arial"/>
          <w:lang w:val="es-ES"/>
        </w:rPr>
        <w:t xml:space="preserve"> con el fin de probar los hechos</w:t>
      </w:r>
      <w:r w:rsidR="00A31BC8">
        <w:rPr>
          <w:rFonts w:ascii="Arial" w:hAnsi="Arial" w:cs="Arial"/>
          <w:lang w:val="es-ES"/>
        </w:rPr>
        <w:t xml:space="preserve"> de la demanda</w:t>
      </w:r>
      <w:r w:rsidR="00020297">
        <w:rPr>
          <w:rFonts w:ascii="Arial" w:hAnsi="Arial" w:cs="Arial"/>
          <w:lang w:val="es-ES"/>
        </w:rPr>
        <w:t>.</w:t>
      </w:r>
    </w:p>
    <w:p w:rsidR="00B63257" w:rsidRDefault="00B63257" w:rsidP="00437A72">
      <w:pPr>
        <w:pStyle w:val="Sansinterligne"/>
        <w:spacing w:line="276" w:lineRule="auto"/>
        <w:contextualSpacing/>
        <w:jc w:val="both"/>
        <w:rPr>
          <w:rFonts w:ascii="Arial" w:hAnsi="Arial" w:cs="Arial"/>
          <w:lang w:val="es-ES"/>
        </w:rPr>
      </w:pPr>
    </w:p>
    <w:p w:rsidR="00B05ED4" w:rsidRDefault="00B63257" w:rsidP="00437A72">
      <w:pPr>
        <w:pStyle w:val="Sansinterligne"/>
        <w:spacing w:line="276" w:lineRule="auto"/>
        <w:contextualSpacing/>
        <w:jc w:val="both"/>
        <w:rPr>
          <w:rFonts w:ascii="Arial" w:hAnsi="Arial" w:cs="Arial"/>
          <w:lang w:val="es-ES"/>
        </w:rPr>
      </w:pPr>
      <w:r w:rsidRPr="008B02BE">
        <w:rPr>
          <w:rFonts w:ascii="Arial" w:hAnsi="Arial" w:cs="Arial"/>
          <w:lang w:val="es-ES"/>
        </w:rPr>
        <w:t>A</w:t>
      </w:r>
      <w:r w:rsidR="000C1A30" w:rsidRPr="008B02BE">
        <w:rPr>
          <w:rFonts w:ascii="Arial" w:hAnsi="Arial" w:cs="Arial"/>
          <w:lang w:val="es-ES"/>
        </w:rPr>
        <w:t xml:space="preserve">sí las cosas, se devela que la parte recurrente solicitó </w:t>
      </w:r>
      <w:r w:rsidR="00B05ED4">
        <w:rPr>
          <w:rFonts w:ascii="Arial" w:hAnsi="Arial" w:cs="Arial"/>
          <w:lang w:val="es-ES"/>
        </w:rPr>
        <w:t xml:space="preserve">la </w:t>
      </w:r>
      <w:r w:rsidR="00020297">
        <w:rPr>
          <w:rFonts w:ascii="Arial" w:hAnsi="Arial" w:cs="Arial"/>
          <w:lang w:val="es-ES"/>
        </w:rPr>
        <w:t>prueba</w:t>
      </w:r>
      <w:r w:rsidR="000C1A30" w:rsidRPr="008B02BE">
        <w:rPr>
          <w:rFonts w:ascii="Arial" w:hAnsi="Arial" w:cs="Arial"/>
          <w:lang w:val="es-ES"/>
        </w:rPr>
        <w:t xml:space="preserve"> </w:t>
      </w:r>
      <w:r w:rsidR="00B05ED4">
        <w:rPr>
          <w:rFonts w:ascii="Arial" w:hAnsi="Arial" w:cs="Arial"/>
          <w:lang w:val="es-ES"/>
        </w:rPr>
        <w:t xml:space="preserve">testimonial por fuera de las oportunidades que tenía para hacerlo, </w:t>
      </w:r>
      <w:r w:rsidR="00020297">
        <w:rPr>
          <w:rFonts w:ascii="Arial" w:hAnsi="Arial" w:cs="Arial"/>
          <w:lang w:val="es-ES"/>
        </w:rPr>
        <w:t>que no</w:t>
      </w:r>
      <w:r w:rsidR="00B05ED4">
        <w:rPr>
          <w:rFonts w:ascii="Arial" w:hAnsi="Arial" w:cs="Arial"/>
          <w:lang w:val="es-ES"/>
        </w:rPr>
        <w:t xml:space="preserve"> lo</w:t>
      </w:r>
      <w:r w:rsidR="00020297">
        <w:rPr>
          <w:rFonts w:ascii="Arial" w:hAnsi="Arial" w:cs="Arial"/>
          <w:lang w:val="es-ES"/>
        </w:rPr>
        <w:t xml:space="preserve"> es</w:t>
      </w:r>
      <w:r w:rsidR="00B05ED4">
        <w:rPr>
          <w:rFonts w:ascii="Arial" w:hAnsi="Arial" w:cs="Arial"/>
          <w:lang w:val="es-ES"/>
        </w:rPr>
        <w:t xml:space="preserve"> </w:t>
      </w:r>
      <w:r w:rsidR="000C1A30" w:rsidRPr="008B02BE">
        <w:rPr>
          <w:rFonts w:ascii="Arial" w:hAnsi="Arial" w:cs="Arial"/>
          <w:lang w:val="es-ES"/>
        </w:rPr>
        <w:t xml:space="preserve">la </w:t>
      </w:r>
      <w:r w:rsidR="00AC41BD" w:rsidRPr="008B02BE">
        <w:rPr>
          <w:rFonts w:ascii="Arial" w:hAnsi="Arial" w:cs="Arial"/>
          <w:lang w:val="es-ES"/>
        </w:rPr>
        <w:t xml:space="preserve">audiencia </w:t>
      </w:r>
      <w:r w:rsidR="000C1A30" w:rsidRPr="008B02BE">
        <w:rPr>
          <w:rFonts w:ascii="Arial" w:hAnsi="Arial" w:cs="Arial"/>
          <w:lang w:val="es-ES"/>
        </w:rPr>
        <w:t>de</w:t>
      </w:r>
      <w:r w:rsidR="00AC41BD" w:rsidRPr="008B02BE">
        <w:rPr>
          <w:rFonts w:ascii="Arial" w:hAnsi="Arial" w:cs="Arial"/>
          <w:lang w:val="es-ES"/>
        </w:rPr>
        <w:t xml:space="preserve"> que trata e</w:t>
      </w:r>
      <w:r w:rsidR="000C1A30" w:rsidRPr="008B02BE">
        <w:rPr>
          <w:rFonts w:ascii="Arial" w:hAnsi="Arial" w:cs="Arial"/>
          <w:lang w:val="es-ES"/>
        </w:rPr>
        <w:t>l art</w:t>
      </w:r>
      <w:r w:rsidR="00AC41BD" w:rsidRPr="008B02BE">
        <w:rPr>
          <w:rFonts w:ascii="Arial" w:hAnsi="Arial" w:cs="Arial"/>
          <w:lang w:val="es-ES"/>
        </w:rPr>
        <w:t>ículo</w:t>
      </w:r>
      <w:r w:rsidR="000C1A30" w:rsidRPr="008B02BE">
        <w:rPr>
          <w:rFonts w:ascii="Arial" w:hAnsi="Arial" w:cs="Arial"/>
          <w:lang w:val="es-ES"/>
        </w:rPr>
        <w:t xml:space="preserve"> 77 </w:t>
      </w:r>
      <w:proofErr w:type="spellStart"/>
      <w:r w:rsidR="000C1A30" w:rsidRPr="008B02BE">
        <w:rPr>
          <w:rFonts w:ascii="Arial" w:hAnsi="Arial" w:cs="Arial"/>
          <w:lang w:val="es-ES"/>
        </w:rPr>
        <w:t>ib</w:t>
      </w:r>
      <w:proofErr w:type="spellEnd"/>
      <w:r w:rsidR="000C1A30" w:rsidRPr="008B02BE">
        <w:rPr>
          <w:rFonts w:ascii="Arial" w:hAnsi="Arial" w:cs="Arial"/>
          <w:lang w:val="es-ES"/>
        </w:rPr>
        <w:t xml:space="preserve">, </w:t>
      </w:r>
      <w:r w:rsidR="00B05ED4">
        <w:rPr>
          <w:rFonts w:ascii="Arial" w:hAnsi="Arial" w:cs="Arial"/>
          <w:lang w:val="es-ES"/>
        </w:rPr>
        <w:t xml:space="preserve">que </w:t>
      </w:r>
      <w:r w:rsidR="000C1A30" w:rsidRPr="008B02BE">
        <w:rPr>
          <w:rFonts w:ascii="Arial" w:hAnsi="Arial" w:cs="Arial"/>
          <w:lang w:val="es-ES"/>
        </w:rPr>
        <w:t>tiene una finalidad diferente</w:t>
      </w:r>
      <w:r w:rsidR="00E2403E" w:rsidRPr="008B02BE">
        <w:rPr>
          <w:rFonts w:ascii="Arial" w:hAnsi="Arial" w:cs="Arial"/>
          <w:lang w:val="es-ES"/>
        </w:rPr>
        <w:t xml:space="preserve"> cuando de pruebas</w:t>
      </w:r>
      <w:r w:rsidR="00C90E1D" w:rsidRPr="008B02BE">
        <w:rPr>
          <w:rFonts w:ascii="Arial" w:hAnsi="Arial" w:cs="Arial"/>
          <w:lang w:val="es-ES"/>
        </w:rPr>
        <w:t xml:space="preserve"> del objeto del proceso</w:t>
      </w:r>
      <w:r w:rsidR="00E2403E" w:rsidRPr="008B02BE">
        <w:rPr>
          <w:rFonts w:ascii="Arial" w:hAnsi="Arial" w:cs="Arial"/>
          <w:lang w:val="es-ES"/>
        </w:rPr>
        <w:t xml:space="preserve"> se trata</w:t>
      </w:r>
      <w:r w:rsidR="00890696">
        <w:rPr>
          <w:rFonts w:ascii="Arial" w:hAnsi="Arial" w:cs="Arial"/>
          <w:lang w:val="es-ES"/>
        </w:rPr>
        <w:t xml:space="preserve">, pues en la demanda, capítulo de pruebas, solo refirió el documento contentivo de las declaraciones </w:t>
      </w:r>
      <w:proofErr w:type="spellStart"/>
      <w:r w:rsidR="00890696">
        <w:rPr>
          <w:rFonts w:ascii="Arial" w:hAnsi="Arial" w:cs="Arial"/>
          <w:lang w:val="es-ES"/>
        </w:rPr>
        <w:t>extraproceso</w:t>
      </w:r>
      <w:proofErr w:type="spellEnd"/>
      <w:r w:rsidR="00890696">
        <w:rPr>
          <w:rFonts w:ascii="Arial" w:hAnsi="Arial" w:cs="Arial"/>
          <w:lang w:val="es-ES"/>
        </w:rPr>
        <w:t>, que no es lo mismo que pedir se escuchen a los testigos en este trámite ordinario.</w:t>
      </w:r>
    </w:p>
    <w:p w:rsidR="00B05ED4" w:rsidRDefault="00B05ED4" w:rsidP="00437A72">
      <w:pPr>
        <w:pStyle w:val="Sansinterligne"/>
        <w:spacing w:line="276" w:lineRule="auto"/>
        <w:contextualSpacing/>
        <w:jc w:val="both"/>
        <w:rPr>
          <w:rFonts w:ascii="Arial" w:hAnsi="Arial" w:cs="Arial"/>
          <w:lang w:val="es-ES"/>
        </w:rPr>
      </w:pPr>
    </w:p>
    <w:p w:rsidR="00B05ED4" w:rsidRDefault="00B05ED4" w:rsidP="00B05ED4">
      <w:pPr>
        <w:pStyle w:val="Sansinterligne"/>
        <w:spacing w:line="276" w:lineRule="auto"/>
        <w:contextualSpacing/>
        <w:jc w:val="both"/>
        <w:rPr>
          <w:rFonts w:ascii="Arial" w:hAnsi="Arial" w:cs="Arial"/>
          <w:lang w:val="es-ES"/>
        </w:rPr>
      </w:pPr>
      <w:r>
        <w:rPr>
          <w:rFonts w:ascii="Arial" w:hAnsi="Arial" w:cs="Arial"/>
          <w:lang w:val="es-ES"/>
        </w:rPr>
        <w:t>Así</w:t>
      </w:r>
      <w:r w:rsidR="00E2403E" w:rsidRPr="008B02BE">
        <w:rPr>
          <w:rFonts w:ascii="Arial" w:hAnsi="Arial" w:cs="Arial"/>
          <w:lang w:val="es-ES"/>
        </w:rPr>
        <w:t xml:space="preserve">, </w:t>
      </w:r>
      <w:r>
        <w:rPr>
          <w:rFonts w:ascii="Arial" w:hAnsi="Arial" w:cs="Arial"/>
          <w:lang w:val="es-ES"/>
        </w:rPr>
        <w:t xml:space="preserve">en ella </w:t>
      </w:r>
      <w:r w:rsidR="000C1A30" w:rsidRPr="008B02BE">
        <w:rPr>
          <w:rFonts w:ascii="Arial" w:hAnsi="Arial" w:cs="Arial"/>
          <w:lang w:val="es-ES"/>
        </w:rPr>
        <w:t xml:space="preserve">únicamente le compete al juez decretar las pedidas </w:t>
      </w:r>
      <w:r>
        <w:rPr>
          <w:rFonts w:ascii="Arial" w:hAnsi="Arial" w:cs="Arial"/>
          <w:lang w:val="es-ES"/>
        </w:rPr>
        <w:t xml:space="preserve">en la demanda, corrección, reforma de la demanda y su contestación </w:t>
      </w:r>
      <w:r w:rsidR="000C1A30" w:rsidRPr="008B02BE">
        <w:rPr>
          <w:rFonts w:ascii="Arial" w:hAnsi="Arial" w:cs="Arial"/>
          <w:lang w:val="es-ES"/>
        </w:rPr>
        <w:t>o las que de oficio considere pertinentes</w:t>
      </w:r>
      <w:r w:rsidR="00890696">
        <w:rPr>
          <w:rFonts w:ascii="Arial" w:hAnsi="Arial" w:cs="Arial"/>
          <w:lang w:val="es-ES"/>
        </w:rPr>
        <w:t xml:space="preserve"> el funcionario judicial</w:t>
      </w:r>
      <w:r w:rsidR="00E2403E" w:rsidRPr="008B02BE">
        <w:rPr>
          <w:rFonts w:ascii="Arial" w:hAnsi="Arial" w:cs="Arial"/>
          <w:lang w:val="es-ES"/>
        </w:rPr>
        <w:t>;</w:t>
      </w:r>
      <w:r w:rsidR="000C1A30" w:rsidRPr="008B02BE">
        <w:rPr>
          <w:rFonts w:ascii="Arial" w:hAnsi="Arial" w:cs="Arial"/>
          <w:lang w:val="es-ES"/>
        </w:rPr>
        <w:t xml:space="preserve"> sin que</w:t>
      </w:r>
      <w:r w:rsidR="00146625" w:rsidRPr="008B02BE">
        <w:rPr>
          <w:rFonts w:ascii="Arial" w:hAnsi="Arial" w:cs="Arial"/>
          <w:lang w:val="es-ES"/>
        </w:rPr>
        <w:t xml:space="preserve"> se</w:t>
      </w:r>
      <w:r w:rsidR="000C1A30" w:rsidRPr="008B02BE">
        <w:rPr>
          <w:rFonts w:ascii="Arial" w:hAnsi="Arial" w:cs="Arial"/>
          <w:lang w:val="es-ES"/>
        </w:rPr>
        <w:t xml:space="preserve"> le abra la posibilidad a las partes de </w:t>
      </w:r>
      <w:r w:rsidR="000C1A30" w:rsidRPr="008B02BE">
        <w:rPr>
          <w:rFonts w:ascii="Arial" w:hAnsi="Arial" w:cs="Arial"/>
          <w:lang w:val="es-ES"/>
        </w:rPr>
        <w:lastRenderedPageBreak/>
        <w:t>elevar nuevas solicitudes probatorias</w:t>
      </w:r>
      <w:r w:rsidR="000F78DA" w:rsidRPr="008B02BE">
        <w:rPr>
          <w:rFonts w:ascii="Arial" w:hAnsi="Arial" w:cs="Arial"/>
          <w:lang w:val="es-ES"/>
        </w:rPr>
        <w:t xml:space="preserve"> </w:t>
      </w:r>
      <w:r w:rsidR="00C90E1D" w:rsidRPr="008B02BE">
        <w:rPr>
          <w:rFonts w:ascii="Arial" w:hAnsi="Arial" w:cs="Arial"/>
          <w:lang w:val="es-ES"/>
        </w:rPr>
        <w:t>con miras a probar los hechos</w:t>
      </w:r>
      <w:r w:rsidR="00D50B2D">
        <w:rPr>
          <w:rFonts w:ascii="Arial" w:hAnsi="Arial" w:cs="Arial"/>
          <w:lang w:val="es-ES"/>
        </w:rPr>
        <w:t xml:space="preserve"> </w:t>
      </w:r>
      <w:r>
        <w:rPr>
          <w:rFonts w:ascii="Arial" w:hAnsi="Arial" w:cs="Arial"/>
          <w:lang w:val="es-ES"/>
        </w:rPr>
        <w:t>en que sustenta la demanda</w:t>
      </w:r>
      <w:r w:rsidR="000C1A30" w:rsidRPr="008B02BE">
        <w:rPr>
          <w:rFonts w:ascii="Arial" w:hAnsi="Arial" w:cs="Arial"/>
          <w:lang w:val="es-ES"/>
        </w:rPr>
        <w:t xml:space="preserve">, queriendo subsanar lo omitido </w:t>
      </w:r>
      <w:r w:rsidR="0092133A">
        <w:rPr>
          <w:rFonts w:ascii="Arial" w:hAnsi="Arial" w:cs="Arial"/>
          <w:lang w:val="es-ES"/>
        </w:rPr>
        <w:t>en ella</w:t>
      </w:r>
      <w:r>
        <w:rPr>
          <w:rFonts w:ascii="Arial" w:hAnsi="Arial" w:cs="Arial"/>
          <w:lang w:val="es-ES"/>
        </w:rPr>
        <w:t>.</w:t>
      </w:r>
    </w:p>
    <w:p w:rsidR="00960A74" w:rsidRDefault="00B05ED4" w:rsidP="00B05ED4">
      <w:pPr>
        <w:pStyle w:val="Sansinterligne"/>
        <w:spacing w:line="276" w:lineRule="auto"/>
        <w:contextualSpacing/>
        <w:jc w:val="both"/>
        <w:rPr>
          <w:rFonts w:ascii="Arial" w:hAnsi="Arial" w:cs="Arial"/>
          <w:lang w:val="es-ES"/>
        </w:rPr>
      </w:pPr>
      <w:r>
        <w:rPr>
          <w:rFonts w:ascii="Arial" w:hAnsi="Arial" w:cs="Arial"/>
          <w:lang w:val="es-ES"/>
        </w:rPr>
        <w:t xml:space="preserve"> </w:t>
      </w:r>
    </w:p>
    <w:p w:rsidR="001E7496" w:rsidRDefault="00CA08BF" w:rsidP="00437A72">
      <w:pPr>
        <w:pStyle w:val="Sansinterligne"/>
        <w:spacing w:line="276" w:lineRule="auto"/>
        <w:contextualSpacing/>
        <w:jc w:val="both"/>
        <w:rPr>
          <w:rFonts w:ascii="Arial" w:hAnsi="Arial" w:cs="Arial"/>
          <w:lang w:val="es-ES"/>
        </w:rPr>
      </w:pPr>
      <w:r>
        <w:rPr>
          <w:rFonts w:ascii="Arial" w:hAnsi="Arial" w:cs="Arial"/>
          <w:lang w:val="es-ES"/>
        </w:rPr>
        <w:t>De ahí que</w:t>
      </w:r>
      <w:r w:rsidR="00D606C6">
        <w:rPr>
          <w:rFonts w:ascii="Arial" w:hAnsi="Arial" w:cs="Arial"/>
          <w:lang w:val="es-ES"/>
        </w:rPr>
        <w:t>,</w:t>
      </w:r>
      <w:r>
        <w:rPr>
          <w:rFonts w:ascii="Arial" w:hAnsi="Arial" w:cs="Arial"/>
          <w:lang w:val="es-ES"/>
        </w:rPr>
        <w:t xml:space="preserve"> </w:t>
      </w:r>
      <w:r w:rsidR="00D606C6">
        <w:rPr>
          <w:rFonts w:ascii="Arial" w:hAnsi="Arial" w:cs="Arial"/>
          <w:lang w:val="es-ES"/>
        </w:rPr>
        <w:t>como acertadamente lo dijo la jueza de primer nivel</w:t>
      </w:r>
      <w:r w:rsidR="00020297">
        <w:rPr>
          <w:rFonts w:ascii="Arial" w:hAnsi="Arial" w:cs="Arial"/>
          <w:lang w:val="es-ES"/>
        </w:rPr>
        <w:t>,</w:t>
      </w:r>
      <w:r w:rsidR="00D606C6">
        <w:rPr>
          <w:rFonts w:ascii="Arial" w:hAnsi="Arial" w:cs="Arial"/>
          <w:lang w:val="es-ES"/>
        </w:rPr>
        <w:t xml:space="preserve"> tal petición es extemporánea, dado los principios de eventua</w:t>
      </w:r>
      <w:r w:rsidR="00803F1F">
        <w:rPr>
          <w:rFonts w:ascii="Arial" w:hAnsi="Arial" w:cs="Arial"/>
          <w:lang w:val="es-ES"/>
        </w:rPr>
        <w:t>lidad y preclusión ya referidos</w:t>
      </w:r>
      <w:r w:rsidR="00B05ED4">
        <w:rPr>
          <w:rFonts w:ascii="Arial" w:hAnsi="Arial" w:cs="Arial"/>
          <w:lang w:val="es-ES"/>
        </w:rPr>
        <w:t xml:space="preserve">. </w:t>
      </w:r>
    </w:p>
    <w:p w:rsidR="00D467A2" w:rsidRDefault="00D467A2" w:rsidP="00437A72">
      <w:pPr>
        <w:spacing w:line="276" w:lineRule="auto"/>
        <w:contextualSpacing/>
        <w:jc w:val="center"/>
        <w:rPr>
          <w:rFonts w:ascii="Arial" w:hAnsi="Arial" w:cs="Arial"/>
          <w:szCs w:val="24"/>
          <w:lang w:val="es-CO"/>
        </w:rPr>
      </w:pPr>
    </w:p>
    <w:p w:rsidR="0089257B" w:rsidRDefault="00514964" w:rsidP="0089257B">
      <w:pPr>
        <w:shd w:val="clear" w:color="auto" w:fill="FFFFFF"/>
        <w:spacing w:line="276" w:lineRule="auto"/>
        <w:contextualSpacing/>
        <w:jc w:val="both"/>
        <w:textAlignment w:val="baseline"/>
        <w:rPr>
          <w:rFonts w:ascii="Arial" w:hAnsi="Arial" w:cs="Arial"/>
          <w:szCs w:val="24"/>
        </w:rPr>
      </w:pPr>
      <w:r w:rsidRPr="00261B59">
        <w:rPr>
          <w:rFonts w:ascii="Arial" w:hAnsi="Arial" w:cs="Arial"/>
          <w:szCs w:val="24"/>
        </w:rPr>
        <w:t xml:space="preserve">Finalmente, </w:t>
      </w:r>
      <w:r w:rsidR="00020297">
        <w:rPr>
          <w:rFonts w:ascii="Arial" w:hAnsi="Arial" w:cs="Arial"/>
          <w:szCs w:val="24"/>
        </w:rPr>
        <w:t>ha de decirse,</w:t>
      </w:r>
      <w:r w:rsidR="00960A74">
        <w:rPr>
          <w:rFonts w:ascii="Arial" w:hAnsi="Arial" w:cs="Arial"/>
          <w:szCs w:val="24"/>
        </w:rPr>
        <w:t xml:space="preserve"> en cuanto al argumento del </w:t>
      </w:r>
      <w:r w:rsidR="006A4E9E">
        <w:rPr>
          <w:rFonts w:ascii="Arial" w:hAnsi="Arial" w:cs="Arial"/>
          <w:szCs w:val="24"/>
        </w:rPr>
        <w:t>apelante,</w:t>
      </w:r>
      <w:r w:rsidR="00B31226">
        <w:rPr>
          <w:rFonts w:ascii="Arial" w:hAnsi="Arial" w:cs="Arial"/>
          <w:szCs w:val="24"/>
        </w:rPr>
        <w:t xml:space="preserve"> que se acceda al decreto de la prueba t</w:t>
      </w:r>
      <w:r w:rsidR="0089257B">
        <w:rPr>
          <w:rFonts w:ascii="Arial" w:hAnsi="Arial" w:cs="Arial"/>
          <w:szCs w:val="24"/>
        </w:rPr>
        <w:t>estimonial para evitar la vulneración de sus derechos fundamentales, no es de recibo, al provenir de su incuria su afectación y no del despacho judicial. De obrar de manera diferente</w:t>
      </w:r>
      <w:r w:rsidR="008B6A46">
        <w:rPr>
          <w:rFonts w:ascii="Arial" w:hAnsi="Arial" w:cs="Arial"/>
          <w:szCs w:val="24"/>
        </w:rPr>
        <w:t>;</w:t>
      </w:r>
      <w:r w:rsidR="0089257B">
        <w:rPr>
          <w:rFonts w:ascii="Arial" w:hAnsi="Arial" w:cs="Arial"/>
          <w:szCs w:val="24"/>
        </w:rPr>
        <w:t xml:space="preserve"> por el contrario</w:t>
      </w:r>
      <w:r w:rsidR="008B6A46">
        <w:rPr>
          <w:rFonts w:ascii="Arial" w:hAnsi="Arial" w:cs="Arial"/>
          <w:szCs w:val="24"/>
        </w:rPr>
        <w:t>,</w:t>
      </w:r>
      <w:r w:rsidR="0089257B">
        <w:rPr>
          <w:rFonts w:ascii="Arial" w:hAnsi="Arial" w:cs="Arial"/>
          <w:szCs w:val="24"/>
        </w:rPr>
        <w:t xml:space="preserve"> afectaría el derecho de defensa y contradicción de la parte demandada, al verse sorprendido con el decreto de pruebas frente a las cuales no adelantó actuación alguna en el momento en que tenía para ello, como lo es la contestación. </w:t>
      </w:r>
    </w:p>
    <w:p w:rsidR="00514964" w:rsidRDefault="0089257B" w:rsidP="0089257B">
      <w:pPr>
        <w:shd w:val="clear" w:color="auto" w:fill="FFFFFF"/>
        <w:spacing w:line="276" w:lineRule="auto"/>
        <w:contextualSpacing/>
        <w:jc w:val="both"/>
        <w:textAlignment w:val="baseline"/>
        <w:rPr>
          <w:rFonts w:ascii="Arial" w:hAnsi="Arial" w:cs="Arial"/>
          <w:szCs w:val="24"/>
        </w:rPr>
      </w:pPr>
      <w:r>
        <w:rPr>
          <w:rFonts w:ascii="Arial" w:hAnsi="Arial" w:cs="Arial"/>
          <w:szCs w:val="24"/>
        </w:rPr>
        <w:t xml:space="preserve">  </w:t>
      </w:r>
    </w:p>
    <w:p w:rsidR="00D467A2" w:rsidRPr="00D34F55" w:rsidRDefault="00054609" w:rsidP="00437A72">
      <w:pPr>
        <w:spacing w:line="276" w:lineRule="auto"/>
        <w:contextualSpacing/>
        <w:jc w:val="center"/>
        <w:rPr>
          <w:rFonts w:ascii="Arial" w:hAnsi="Arial" w:cs="Arial"/>
          <w:b/>
          <w:szCs w:val="24"/>
        </w:rPr>
      </w:pPr>
      <w:r>
        <w:rPr>
          <w:rFonts w:ascii="Arial" w:hAnsi="Arial" w:cs="Arial"/>
          <w:b/>
          <w:szCs w:val="24"/>
        </w:rPr>
        <w:t>CONCLUSIÓN</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szCs w:val="24"/>
          <w:lang w:val="es-ES"/>
        </w:rPr>
        <w:t xml:space="preserve">  </w:t>
      </w:r>
      <w:r w:rsidRPr="00D34F55">
        <w:rPr>
          <w:rFonts w:ascii="Arial" w:hAnsi="Arial" w:cs="Arial"/>
          <w:szCs w:val="24"/>
          <w:lang w:val="es-ES"/>
        </w:rPr>
        <w:t xml:space="preserve">  </w:t>
      </w:r>
    </w:p>
    <w:p w:rsidR="00D467A2" w:rsidRPr="00D34F55" w:rsidRDefault="00D467A2" w:rsidP="00437A72">
      <w:pPr>
        <w:spacing w:line="276" w:lineRule="auto"/>
        <w:contextualSpacing/>
        <w:jc w:val="both"/>
        <w:rPr>
          <w:rFonts w:ascii="Arial" w:hAnsi="Arial" w:cs="Arial"/>
          <w:szCs w:val="24"/>
        </w:rPr>
      </w:pPr>
      <w:r w:rsidRPr="00D34F55">
        <w:rPr>
          <w:rFonts w:ascii="Arial" w:hAnsi="Arial" w:cs="Arial"/>
          <w:szCs w:val="24"/>
        </w:rPr>
        <w:t>En armonía, con lo expuesto en precedencia, se confirmará el auto recurrido y se condenará en</w:t>
      </w:r>
      <w:r w:rsidR="00020297">
        <w:rPr>
          <w:rFonts w:ascii="Arial" w:hAnsi="Arial" w:cs="Arial"/>
          <w:szCs w:val="24"/>
        </w:rPr>
        <w:t xml:space="preserve"> costas en</w:t>
      </w:r>
      <w:r w:rsidRPr="00D34F55">
        <w:rPr>
          <w:rFonts w:ascii="Arial" w:hAnsi="Arial" w:cs="Arial"/>
          <w:szCs w:val="24"/>
        </w:rPr>
        <w:t xml:space="preserve"> esta instancia a la parte r</w:t>
      </w:r>
      <w:r w:rsidR="00020297">
        <w:rPr>
          <w:rFonts w:ascii="Arial" w:hAnsi="Arial" w:cs="Arial"/>
          <w:szCs w:val="24"/>
        </w:rPr>
        <w:t>ecurrente en favor de la parte demanda</w:t>
      </w:r>
      <w:r w:rsidR="000D536A">
        <w:rPr>
          <w:rFonts w:ascii="Arial" w:hAnsi="Arial" w:cs="Arial"/>
          <w:szCs w:val="24"/>
        </w:rPr>
        <w:t>da</w:t>
      </w:r>
      <w:r w:rsidR="00020297">
        <w:rPr>
          <w:rFonts w:ascii="Arial" w:hAnsi="Arial" w:cs="Arial"/>
          <w:szCs w:val="24"/>
        </w:rPr>
        <w:t xml:space="preserve"> </w:t>
      </w:r>
      <w:r w:rsidRPr="00D34F55">
        <w:rPr>
          <w:rFonts w:ascii="Arial" w:hAnsi="Arial" w:cs="Arial"/>
          <w:szCs w:val="24"/>
        </w:rPr>
        <w:t>al fracasar la alzada (art. 365 numerales 1 y 3 CGP).</w:t>
      </w:r>
    </w:p>
    <w:p w:rsidR="00D467A2" w:rsidRDefault="00D467A2" w:rsidP="00437A72">
      <w:pPr>
        <w:shd w:val="clear" w:color="auto" w:fill="FFFFFF"/>
        <w:spacing w:line="276" w:lineRule="auto"/>
        <w:contextualSpacing/>
        <w:jc w:val="both"/>
        <w:textAlignment w:val="baseline"/>
        <w:rPr>
          <w:rFonts w:ascii="Arial" w:hAnsi="Arial" w:cs="Arial"/>
          <w:b/>
          <w:szCs w:val="24"/>
        </w:rPr>
      </w:pPr>
    </w:p>
    <w:p w:rsidR="00D467A2" w:rsidRPr="00D34F55" w:rsidRDefault="00D467A2" w:rsidP="00437A72">
      <w:pPr>
        <w:pStyle w:val="Standard"/>
        <w:spacing w:line="276" w:lineRule="auto"/>
        <w:contextualSpacing/>
        <w:jc w:val="center"/>
        <w:rPr>
          <w:rFonts w:ascii="Arial" w:hAnsi="Arial" w:cs="Arial"/>
          <w:b/>
        </w:rPr>
      </w:pPr>
      <w:r w:rsidRPr="00D34F55">
        <w:rPr>
          <w:rFonts w:ascii="Arial" w:hAnsi="Arial" w:cs="Arial"/>
          <w:b/>
        </w:rPr>
        <w:t>DECISIÓN</w:t>
      </w:r>
    </w:p>
    <w:p w:rsidR="00D467A2" w:rsidRPr="00D34F55" w:rsidRDefault="00D467A2" w:rsidP="00437A72">
      <w:pPr>
        <w:pStyle w:val="Standard"/>
        <w:spacing w:line="276" w:lineRule="auto"/>
        <w:contextualSpacing/>
        <w:jc w:val="center"/>
        <w:rPr>
          <w:rFonts w:ascii="Arial" w:hAnsi="Arial" w:cs="Arial"/>
          <w:b/>
        </w:rPr>
      </w:pPr>
    </w:p>
    <w:p w:rsidR="00D467A2" w:rsidRPr="00D34F55" w:rsidRDefault="00D467A2" w:rsidP="00437A72">
      <w:pPr>
        <w:pStyle w:val="Standard"/>
        <w:spacing w:line="276" w:lineRule="auto"/>
        <w:contextualSpacing/>
        <w:jc w:val="both"/>
        <w:rPr>
          <w:rFonts w:ascii="Arial" w:hAnsi="Arial" w:cs="Arial"/>
        </w:rPr>
      </w:pPr>
      <w:r w:rsidRPr="00D34F55">
        <w:rPr>
          <w:rFonts w:ascii="Arial" w:hAnsi="Arial" w:cs="Arial"/>
        </w:rPr>
        <w:t xml:space="preserve">En mérito de lo expuesto, </w:t>
      </w:r>
      <w:r w:rsidRPr="00D34F55">
        <w:rPr>
          <w:rFonts w:ascii="Arial" w:hAnsi="Arial" w:cs="Arial"/>
          <w:b/>
        </w:rPr>
        <w:t>la Sala Cuarta de Decisión Laboral del Tribunal Superior de Distrito Judicial de Pereira - Risaralda</w:t>
      </w:r>
      <w:r w:rsidRPr="00D34F55">
        <w:rPr>
          <w:rFonts w:ascii="Arial" w:hAnsi="Arial" w:cs="Arial"/>
        </w:rPr>
        <w:t xml:space="preserve">, </w:t>
      </w:r>
    </w:p>
    <w:p w:rsidR="00D467A2" w:rsidRPr="00D34F55" w:rsidRDefault="00D467A2" w:rsidP="00437A72">
      <w:pPr>
        <w:pStyle w:val="Standard"/>
        <w:spacing w:line="276" w:lineRule="auto"/>
        <w:ind w:firstLine="708"/>
        <w:contextualSpacing/>
        <w:jc w:val="both"/>
        <w:rPr>
          <w:rFonts w:ascii="Arial" w:hAnsi="Arial" w:cs="Arial"/>
        </w:rPr>
      </w:pPr>
    </w:p>
    <w:p w:rsidR="00D467A2" w:rsidRPr="00D34F55" w:rsidRDefault="00D467A2" w:rsidP="00437A72">
      <w:pPr>
        <w:pStyle w:val="Standard"/>
        <w:spacing w:line="276" w:lineRule="auto"/>
        <w:ind w:firstLine="708"/>
        <w:contextualSpacing/>
        <w:jc w:val="center"/>
        <w:rPr>
          <w:rFonts w:ascii="Arial" w:hAnsi="Arial" w:cs="Arial"/>
          <w:b/>
        </w:rPr>
      </w:pPr>
      <w:r w:rsidRPr="00D34F55">
        <w:rPr>
          <w:rFonts w:ascii="Arial" w:hAnsi="Arial" w:cs="Arial"/>
          <w:b/>
        </w:rPr>
        <w:t>RESUELVE</w:t>
      </w:r>
    </w:p>
    <w:p w:rsidR="00D467A2" w:rsidRPr="00D34F55" w:rsidRDefault="00D467A2" w:rsidP="00437A72">
      <w:pPr>
        <w:spacing w:line="276" w:lineRule="auto"/>
        <w:contextualSpacing/>
        <w:jc w:val="both"/>
        <w:rPr>
          <w:rFonts w:ascii="Arial" w:hAnsi="Arial" w:cs="Arial"/>
          <w:b/>
          <w:szCs w:val="24"/>
        </w:rPr>
      </w:pPr>
    </w:p>
    <w:p w:rsidR="00D467A2" w:rsidRDefault="00D467A2" w:rsidP="00437A72">
      <w:pPr>
        <w:spacing w:line="276" w:lineRule="auto"/>
        <w:contextualSpacing/>
        <w:jc w:val="both"/>
        <w:rPr>
          <w:rFonts w:ascii="Arial" w:hAnsi="Arial" w:cs="Arial"/>
        </w:rPr>
      </w:pPr>
      <w:r w:rsidRPr="00D34F55">
        <w:rPr>
          <w:rFonts w:ascii="Arial" w:hAnsi="Arial" w:cs="Arial"/>
          <w:b/>
          <w:szCs w:val="24"/>
        </w:rPr>
        <w:t xml:space="preserve">PRIMERO. CONFIRMAR </w:t>
      </w:r>
      <w:r w:rsidRPr="00D34F55">
        <w:rPr>
          <w:rFonts w:ascii="Arial" w:hAnsi="Arial" w:cs="Arial"/>
          <w:szCs w:val="24"/>
        </w:rPr>
        <w:t xml:space="preserve">el auto proferido el por </w:t>
      </w:r>
      <w:r w:rsidR="003D432C" w:rsidRPr="00D34F55">
        <w:rPr>
          <w:rFonts w:ascii="Arial" w:hAnsi="Arial" w:cs="Arial"/>
          <w:szCs w:val="24"/>
        </w:rPr>
        <w:t xml:space="preserve">Juzgado </w:t>
      </w:r>
      <w:r w:rsidR="000D536A">
        <w:rPr>
          <w:rFonts w:ascii="Arial" w:hAnsi="Arial" w:cs="Arial"/>
          <w:szCs w:val="24"/>
        </w:rPr>
        <w:t>Quinto</w:t>
      </w:r>
      <w:r w:rsidR="001B179D">
        <w:rPr>
          <w:rFonts w:ascii="Arial" w:hAnsi="Arial" w:cs="Arial"/>
          <w:szCs w:val="24"/>
        </w:rPr>
        <w:t xml:space="preserve"> </w:t>
      </w:r>
      <w:r w:rsidR="003D432C" w:rsidRPr="00D34F55">
        <w:rPr>
          <w:rFonts w:ascii="Arial" w:hAnsi="Arial" w:cs="Arial"/>
          <w:szCs w:val="24"/>
        </w:rPr>
        <w:t xml:space="preserve">Laboral del Circuito de Pereira el </w:t>
      </w:r>
      <w:r w:rsidR="000D536A">
        <w:rPr>
          <w:rFonts w:ascii="Arial" w:hAnsi="Arial" w:cs="Arial"/>
          <w:szCs w:val="24"/>
        </w:rPr>
        <w:t>13</w:t>
      </w:r>
      <w:r w:rsidR="002B5491">
        <w:rPr>
          <w:rFonts w:ascii="Arial" w:hAnsi="Arial" w:cs="Arial"/>
          <w:szCs w:val="24"/>
        </w:rPr>
        <w:t>-</w:t>
      </w:r>
      <w:r w:rsidR="000D536A">
        <w:rPr>
          <w:rFonts w:ascii="Arial" w:hAnsi="Arial" w:cs="Arial"/>
          <w:szCs w:val="24"/>
        </w:rPr>
        <w:t>1</w:t>
      </w:r>
      <w:r w:rsidR="002B5491">
        <w:rPr>
          <w:rFonts w:ascii="Arial" w:hAnsi="Arial" w:cs="Arial"/>
          <w:szCs w:val="24"/>
        </w:rPr>
        <w:t>0</w:t>
      </w:r>
      <w:r w:rsidR="003D432C" w:rsidRPr="00D34F55">
        <w:rPr>
          <w:rFonts w:ascii="Arial" w:hAnsi="Arial" w:cs="Arial"/>
          <w:szCs w:val="24"/>
        </w:rPr>
        <w:t>-201</w:t>
      </w:r>
      <w:r w:rsidR="003D432C">
        <w:rPr>
          <w:rFonts w:ascii="Arial" w:hAnsi="Arial" w:cs="Arial"/>
          <w:szCs w:val="24"/>
        </w:rPr>
        <w:t>7,</w:t>
      </w:r>
      <w:r w:rsidR="003D432C" w:rsidRPr="003D432C">
        <w:rPr>
          <w:rFonts w:ascii="Arial" w:hAnsi="Arial" w:cs="Arial"/>
          <w:szCs w:val="24"/>
        </w:rPr>
        <w:t xml:space="preserve"> </w:t>
      </w:r>
      <w:r w:rsidR="003D432C" w:rsidRPr="00D34F55">
        <w:rPr>
          <w:rFonts w:ascii="Arial" w:hAnsi="Arial" w:cs="Arial"/>
          <w:szCs w:val="24"/>
        </w:rPr>
        <w:t>dentro del proceso iniciado por</w:t>
      </w:r>
      <w:r w:rsidR="003D432C">
        <w:rPr>
          <w:rFonts w:ascii="Arial" w:hAnsi="Arial" w:cs="Arial"/>
          <w:szCs w:val="24"/>
        </w:rPr>
        <w:t xml:space="preserve"> </w:t>
      </w:r>
      <w:r w:rsidR="009E4E27">
        <w:rPr>
          <w:rFonts w:ascii="Arial" w:hAnsi="Arial" w:cs="Arial"/>
          <w:szCs w:val="24"/>
        </w:rPr>
        <w:t xml:space="preserve">Martha Lucía Palacio Loaiza </w:t>
      </w:r>
      <w:r w:rsidR="003D432C" w:rsidRPr="00D34F55">
        <w:rPr>
          <w:rFonts w:ascii="Arial" w:hAnsi="Arial" w:cs="Arial"/>
          <w:szCs w:val="24"/>
        </w:rPr>
        <w:t xml:space="preserve">en contra de </w:t>
      </w:r>
      <w:r w:rsidR="000D536A">
        <w:rPr>
          <w:rFonts w:ascii="Arial" w:hAnsi="Arial" w:cs="Arial"/>
          <w:szCs w:val="24"/>
        </w:rPr>
        <w:t>Porvenir S.A.</w:t>
      </w:r>
    </w:p>
    <w:p w:rsidR="002B5491" w:rsidRPr="00D34F55" w:rsidRDefault="002B5491" w:rsidP="00437A72">
      <w:pPr>
        <w:spacing w:line="276" w:lineRule="auto"/>
        <w:contextualSpacing/>
        <w:jc w:val="both"/>
        <w:rPr>
          <w:rFonts w:ascii="Arial" w:hAnsi="Arial" w:cs="Arial"/>
        </w:rPr>
      </w:pPr>
    </w:p>
    <w:p w:rsidR="00D467A2" w:rsidRDefault="00D467A2" w:rsidP="00437A72">
      <w:pPr>
        <w:spacing w:line="276" w:lineRule="auto"/>
        <w:contextualSpacing/>
        <w:jc w:val="both"/>
        <w:rPr>
          <w:rFonts w:ascii="Arial" w:hAnsi="Arial" w:cs="Arial"/>
          <w:szCs w:val="24"/>
        </w:rPr>
      </w:pPr>
      <w:r w:rsidRPr="00D34F55">
        <w:rPr>
          <w:rFonts w:ascii="Arial" w:hAnsi="Arial" w:cs="Arial"/>
          <w:b/>
          <w:szCs w:val="24"/>
        </w:rPr>
        <w:t>SEGUNDO.  CONDENAR</w:t>
      </w:r>
      <w:r w:rsidRPr="00D34F55">
        <w:rPr>
          <w:rFonts w:ascii="Arial" w:hAnsi="Arial" w:cs="Arial"/>
          <w:szCs w:val="24"/>
        </w:rPr>
        <w:t xml:space="preserve"> en costas en esta instancia a la</w:t>
      </w:r>
      <w:r w:rsidR="00CC005F">
        <w:rPr>
          <w:rFonts w:ascii="Arial" w:hAnsi="Arial" w:cs="Arial"/>
          <w:szCs w:val="24"/>
        </w:rPr>
        <w:t xml:space="preserve"> parte recurrente </w:t>
      </w:r>
      <w:r w:rsidR="00020297">
        <w:rPr>
          <w:rFonts w:ascii="Arial" w:hAnsi="Arial" w:cs="Arial"/>
          <w:szCs w:val="24"/>
        </w:rPr>
        <w:t>en favor de la demanda</w:t>
      </w:r>
      <w:r w:rsidR="000D536A">
        <w:rPr>
          <w:rFonts w:ascii="Arial" w:hAnsi="Arial" w:cs="Arial"/>
          <w:szCs w:val="24"/>
        </w:rPr>
        <w:t>da</w:t>
      </w:r>
      <w:r w:rsidRPr="00D34F55">
        <w:rPr>
          <w:rFonts w:ascii="Arial" w:hAnsi="Arial" w:cs="Arial"/>
          <w:szCs w:val="24"/>
        </w:rPr>
        <w:t>, por lo expuesto en la parte motiva.</w:t>
      </w:r>
    </w:p>
    <w:p w:rsidR="00437A72" w:rsidRPr="00D34F55" w:rsidRDefault="00437A72" w:rsidP="00437A72">
      <w:pPr>
        <w:spacing w:line="276" w:lineRule="auto"/>
        <w:contextualSpacing/>
        <w:jc w:val="both"/>
        <w:rPr>
          <w:rFonts w:ascii="Arial" w:hAnsi="Arial" w:cs="Arial"/>
          <w:szCs w:val="24"/>
        </w:rPr>
      </w:pPr>
    </w:p>
    <w:p w:rsidR="00D467A2" w:rsidRDefault="006A4E9E" w:rsidP="00437A72">
      <w:pPr>
        <w:tabs>
          <w:tab w:val="left" w:pos="284"/>
        </w:tabs>
        <w:spacing w:before="100" w:beforeAutospacing="1" w:after="100" w:afterAutospacing="1" w:line="276" w:lineRule="auto"/>
        <w:ind w:right="51"/>
        <w:contextualSpacing/>
        <w:jc w:val="both"/>
        <w:rPr>
          <w:rFonts w:ascii="Arial" w:hAnsi="Arial" w:cs="Arial"/>
          <w:szCs w:val="24"/>
        </w:rPr>
      </w:pPr>
      <w:r>
        <w:rPr>
          <w:rFonts w:ascii="Arial" w:hAnsi="Arial" w:cs="Arial"/>
          <w:b/>
          <w:szCs w:val="24"/>
        </w:rPr>
        <w:t>TERCERO</w:t>
      </w:r>
      <w:r w:rsidR="00CC005F">
        <w:rPr>
          <w:rFonts w:ascii="Arial" w:hAnsi="Arial" w:cs="Arial"/>
          <w:b/>
          <w:szCs w:val="24"/>
        </w:rPr>
        <w:t>.</w:t>
      </w:r>
      <w:r w:rsidR="00EF014A">
        <w:rPr>
          <w:rFonts w:ascii="Arial" w:hAnsi="Arial" w:cs="Arial"/>
          <w:b/>
          <w:szCs w:val="24"/>
        </w:rPr>
        <w:t xml:space="preserve"> </w:t>
      </w:r>
      <w:r w:rsidR="00D467A2" w:rsidRPr="00D34F55">
        <w:rPr>
          <w:rFonts w:ascii="Arial" w:hAnsi="Arial" w:cs="Arial"/>
          <w:b/>
          <w:szCs w:val="24"/>
        </w:rPr>
        <w:t>DEVOLVER</w:t>
      </w:r>
      <w:r w:rsidR="00D467A2" w:rsidRPr="00D34F55">
        <w:rPr>
          <w:rFonts w:ascii="Arial" w:hAnsi="Arial" w:cs="Arial"/>
          <w:szCs w:val="24"/>
        </w:rPr>
        <w:t xml:space="preserve"> la actuación al juzgado de origen. </w:t>
      </w:r>
    </w:p>
    <w:p w:rsidR="00437A72" w:rsidRPr="00D34F55" w:rsidRDefault="00437A72" w:rsidP="00437A72">
      <w:pPr>
        <w:tabs>
          <w:tab w:val="left" w:pos="284"/>
        </w:tabs>
        <w:spacing w:before="100" w:beforeAutospacing="1" w:after="100" w:afterAutospacing="1" w:line="276" w:lineRule="auto"/>
        <w:ind w:right="51"/>
        <w:contextualSpacing/>
        <w:jc w:val="both"/>
        <w:rPr>
          <w:rFonts w:ascii="Arial" w:hAnsi="Arial" w:cs="Arial"/>
          <w:bCs/>
          <w:iCs/>
        </w:rPr>
      </w:pPr>
    </w:p>
    <w:p w:rsidR="00D467A2" w:rsidRPr="00D34F55" w:rsidRDefault="00D467A2" w:rsidP="00437A72">
      <w:pPr>
        <w:spacing w:line="276" w:lineRule="auto"/>
        <w:contextualSpacing/>
        <w:jc w:val="both"/>
        <w:rPr>
          <w:rFonts w:ascii="Arial" w:hAnsi="Arial" w:cs="Arial"/>
          <w:bCs/>
          <w:iCs/>
          <w:szCs w:val="24"/>
          <w:lang w:val="es-ES"/>
        </w:rPr>
      </w:pPr>
      <w:r w:rsidRPr="00D34F55">
        <w:rPr>
          <w:rFonts w:ascii="Arial" w:hAnsi="Arial" w:cs="Arial"/>
          <w:bCs/>
          <w:iCs/>
          <w:szCs w:val="24"/>
          <w:lang w:val="es-ES"/>
        </w:rPr>
        <w:t>Por su pronunciamiento oral esta decisión se notifica en estrados.</w:t>
      </w:r>
    </w:p>
    <w:p w:rsidR="00CC005F" w:rsidRDefault="00CC005F" w:rsidP="00437A72">
      <w:pPr>
        <w:pStyle w:val="Corpsdetexte"/>
        <w:spacing w:line="276" w:lineRule="auto"/>
        <w:contextualSpacing/>
        <w:rPr>
          <w:rFonts w:ascii="Arial" w:hAnsi="Arial" w:cs="Arial"/>
        </w:rPr>
      </w:pPr>
    </w:p>
    <w:p w:rsidR="00D467A2" w:rsidRPr="00D34F55" w:rsidRDefault="00D467A2" w:rsidP="00437A72">
      <w:pPr>
        <w:pStyle w:val="Corpsdetexte"/>
        <w:spacing w:line="276" w:lineRule="auto"/>
        <w:contextualSpacing/>
        <w:rPr>
          <w:rFonts w:ascii="Arial" w:hAnsi="Arial" w:cs="Arial"/>
        </w:rPr>
      </w:pPr>
      <w:r w:rsidRPr="00D34F55">
        <w:rPr>
          <w:rFonts w:ascii="Arial" w:hAnsi="Arial" w:cs="Arial"/>
        </w:rPr>
        <w:t>No siendo otro el objeto de la presente audiencia, se eleva y firma esta acta por las personas que han intervenido.</w:t>
      </w: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p>
    <w:p w:rsidR="00D467A2" w:rsidRPr="00D34F55" w:rsidRDefault="00D467A2" w:rsidP="00437A72">
      <w:pPr>
        <w:widowControl w:val="0"/>
        <w:autoSpaceDE w:val="0"/>
        <w:autoSpaceDN w:val="0"/>
        <w:adjustRightInd w:val="0"/>
        <w:spacing w:line="276" w:lineRule="auto"/>
        <w:contextualSpacing/>
        <w:jc w:val="both"/>
        <w:rPr>
          <w:rFonts w:ascii="Arial" w:hAnsi="Arial" w:cs="Arial"/>
          <w:szCs w:val="24"/>
        </w:rPr>
      </w:pPr>
      <w:r w:rsidRPr="00D34F55">
        <w:rPr>
          <w:rFonts w:ascii="Arial" w:hAnsi="Arial" w:cs="Arial"/>
          <w:szCs w:val="24"/>
        </w:rPr>
        <w:t>Quienes integran la Sala,</w:t>
      </w:r>
    </w:p>
    <w:p w:rsidR="00437A72" w:rsidRPr="00D34F55" w:rsidRDefault="00437A72" w:rsidP="00437A72">
      <w:pPr>
        <w:pStyle w:val="Sansinterligne"/>
        <w:spacing w:line="276" w:lineRule="auto"/>
        <w:contextualSpacing/>
        <w:rPr>
          <w:rFonts w:ascii="Arial" w:hAnsi="Arial" w:cs="Arial"/>
        </w:rPr>
      </w:pPr>
    </w:p>
    <w:p w:rsidR="00D467A2" w:rsidRPr="00D34F55" w:rsidRDefault="00D467A2" w:rsidP="00437A72">
      <w:pPr>
        <w:pStyle w:val="Sansinterligne"/>
        <w:spacing w:line="276" w:lineRule="auto"/>
        <w:contextualSpacing/>
        <w:jc w:val="center"/>
        <w:rPr>
          <w:rFonts w:ascii="Arial" w:hAnsi="Arial" w:cs="Arial"/>
          <w:b/>
          <w:lang w:val="es-ES"/>
        </w:rPr>
      </w:pPr>
    </w:p>
    <w:p w:rsidR="00D467A2" w:rsidRPr="00D34F55" w:rsidRDefault="00D467A2" w:rsidP="00437A72">
      <w:pPr>
        <w:pStyle w:val="Sansinterligne"/>
        <w:spacing w:line="276" w:lineRule="auto"/>
        <w:contextualSpacing/>
        <w:jc w:val="center"/>
        <w:rPr>
          <w:rFonts w:ascii="Arial" w:hAnsi="Arial" w:cs="Arial"/>
          <w:b/>
          <w:lang w:val="es-ES"/>
        </w:rPr>
      </w:pPr>
      <w:r w:rsidRPr="00D34F55">
        <w:rPr>
          <w:rFonts w:ascii="Arial" w:hAnsi="Arial" w:cs="Arial"/>
          <w:b/>
          <w:lang w:val="es-ES"/>
        </w:rPr>
        <w:t>OLGA LUCÍA HOYOS SEPÚLVEDA</w:t>
      </w:r>
    </w:p>
    <w:p w:rsidR="00D467A2" w:rsidRPr="00D34F55" w:rsidRDefault="00D467A2" w:rsidP="00437A72">
      <w:pPr>
        <w:pStyle w:val="Sansinterligne"/>
        <w:spacing w:line="276" w:lineRule="auto"/>
        <w:contextualSpacing/>
        <w:jc w:val="center"/>
        <w:rPr>
          <w:rFonts w:ascii="Arial" w:hAnsi="Arial" w:cs="Arial"/>
          <w:lang w:val="es-ES"/>
        </w:rPr>
      </w:pPr>
      <w:r w:rsidRPr="00D34F55">
        <w:rPr>
          <w:rFonts w:ascii="Arial" w:hAnsi="Arial" w:cs="Arial"/>
          <w:lang w:val="es-ES"/>
        </w:rPr>
        <w:t>Magistrada Ponente</w:t>
      </w:r>
    </w:p>
    <w:p w:rsidR="00D467A2" w:rsidRPr="00D34F55" w:rsidRDefault="00D467A2" w:rsidP="00437A72">
      <w:pPr>
        <w:spacing w:line="276" w:lineRule="auto"/>
        <w:contextualSpacing/>
        <w:jc w:val="both"/>
        <w:rPr>
          <w:rFonts w:ascii="Arial" w:hAnsi="Arial" w:cs="Arial"/>
          <w:b/>
          <w:bCs/>
          <w:iCs/>
          <w:szCs w:val="24"/>
          <w:lang w:val="es-ES"/>
        </w:rPr>
      </w:pP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b/>
          <w:bCs/>
          <w:iCs/>
          <w:szCs w:val="24"/>
          <w:lang w:val="es-ES"/>
        </w:rPr>
        <w:t>JULIO CÉSAR SALAZAR MUÑOZ</w:t>
      </w:r>
      <w:r w:rsidRPr="00D34F55">
        <w:rPr>
          <w:rFonts w:ascii="Arial" w:hAnsi="Arial" w:cs="Arial"/>
          <w:szCs w:val="24"/>
          <w:lang w:val="es-ES"/>
        </w:rPr>
        <w:t xml:space="preserve">  </w:t>
      </w:r>
      <w:r w:rsidR="00452F4A">
        <w:rPr>
          <w:rFonts w:ascii="Arial" w:hAnsi="Arial" w:cs="Arial"/>
          <w:szCs w:val="24"/>
          <w:lang w:val="es-ES"/>
        </w:rPr>
        <w:t xml:space="preserve">   </w:t>
      </w:r>
      <w:r w:rsidRPr="00D34F55">
        <w:rPr>
          <w:rFonts w:ascii="Arial" w:hAnsi="Arial" w:cs="Arial"/>
          <w:b/>
          <w:bCs/>
          <w:iCs/>
          <w:szCs w:val="24"/>
          <w:lang w:val="es-ES"/>
        </w:rPr>
        <w:t xml:space="preserve">ANA LUCÍA CAICEDO CALDERÓN  </w:t>
      </w:r>
    </w:p>
    <w:p w:rsidR="00D467A2" w:rsidRPr="00D34F55" w:rsidRDefault="00D467A2" w:rsidP="00437A72">
      <w:pPr>
        <w:spacing w:line="276" w:lineRule="auto"/>
        <w:contextualSpacing/>
        <w:jc w:val="both"/>
        <w:rPr>
          <w:rFonts w:ascii="Arial" w:hAnsi="Arial" w:cs="Arial"/>
          <w:szCs w:val="24"/>
          <w:lang w:val="es-ES"/>
        </w:rPr>
      </w:pPr>
      <w:r w:rsidRPr="00D34F55">
        <w:rPr>
          <w:rFonts w:ascii="Arial" w:hAnsi="Arial" w:cs="Arial"/>
          <w:szCs w:val="24"/>
          <w:lang w:val="es-ES"/>
        </w:rPr>
        <w:t xml:space="preserve">                   Magistrado                               </w:t>
      </w:r>
      <w:r w:rsidR="00437A72">
        <w:rPr>
          <w:rFonts w:ascii="Arial" w:hAnsi="Arial" w:cs="Arial"/>
          <w:szCs w:val="24"/>
          <w:lang w:val="es-ES"/>
        </w:rPr>
        <w:tab/>
      </w:r>
      <w:r w:rsidRPr="00D34F55">
        <w:rPr>
          <w:rFonts w:ascii="Arial" w:hAnsi="Arial" w:cs="Arial"/>
          <w:szCs w:val="24"/>
          <w:lang w:val="es-ES"/>
        </w:rPr>
        <w:t xml:space="preserve">                Magistrada </w:t>
      </w:r>
    </w:p>
    <w:sectPr w:rsidR="00D467A2" w:rsidRPr="00D34F55" w:rsidSect="00437A72">
      <w:headerReference w:type="default" r:id="rId10"/>
      <w:footerReference w:type="even" r:id="rId11"/>
      <w:footerReference w:type="default" r:id="rId12"/>
      <w:pgSz w:w="12242" w:h="18722" w:code="14"/>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48C" w:rsidRDefault="0070348C" w:rsidP="00D467A2">
      <w:r>
        <w:separator/>
      </w:r>
    </w:p>
  </w:endnote>
  <w:endnote w:type="continuationSeparator" w:id="0">
    <w:p w:rsidR="0070348C" w:rsidRDefault="0070348C" w:rsidP="00D4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153AA"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3827" w:rsidRDefault="0070348C" w:rsidP="00BD54FB">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3827" w:rsidRDefault="008153AA" w:rsidP="00BD54FB">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F045A">
      <w:rPr>
        <w:rStyle w:val="Numrodepage"/>
        <w:noProof/>
      </w:rPr>
      <w:t>4</w:t>
    </w:r>
    <w:r>
      <w:rPr>
        <w:rStyle w:val="Numrodepage"/>
      </w:rPr>
      <w:fldChar w:fldCharType="end"/>
    </w:r>
  </w:p>
  <w:p w:rsidR="005A3827" w:rsidRDefault="0070348C" w:rsidP="00BD54F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48C" w:rsidRDefault="0070348C" w:rsidP="00D467A2">
      <w:r>
        <w:separator/>
      </w:r>
    </w:p>
  </w:footnote>
  <w:footnote w:type="continuationSeparator" w:id="0">
    <w:p w:rsidR="0070348C" w:rsidRDefault="0070348C" w:rsidP="00D467A2">
      <w:r>
        <w:continuationSeparator/>
      </w:r>
    </w:p>
  </w:footnote>
  <w:footnote w:id="1">
    <w:p w:rsidR="00E56ECD" w:rsidRPr="001E2105" w:rsidRDefault="00E56ECD">
      <w:pPr>
        <w:pStyle w:val="Notedebasdepage"/>
        <w:rPr>
          <w:rFonts w:ascii="Arial" w:hAnsi="Arial" w:cs="Arial"/>
          <w:sz w:val="16"/>
          <w:szCs w:val="16"/>
          <w:lang w:val="es-CO"/>
        </w:rPr>
      </w:pPr>
      <w:r w:rsidRPr="001E2105">
        <w:rPr>
          <w:rStyle w:val="Appelnotedebasdep"/>
          <w:sz w:val="16"/>
          <w:szCs w:val="16"/>
        </w:rPr>
        <w:footnoteRef/>
      </w:r>
      <w:r w:rsidRPr="001E2105">
        <w:rPr>
          <w:sz w:val="16"/>
          <w:szCs w:val="16"/>
        </w:rPr>
        <w:t xml:space="preserve"> </w:t>
      </w:r>
      <w:proofErr w:type="spellStart"/>
      <w:r w:rsidR="00775C6B" w:rsidRPr="001E2105">
        <w:rPr>
          <w:rFonts w:ascii="Arial" w:hAnsi="Arial" w:cs="Arial"/>
          <w:sz w:val="16"/>
          <w:szCs w:val="16"/>
        </w:rPr>
        <w:t>Nisimbla</w:t>
      </w:r>
      <w:r w:rsidR="007336A3" w:rsidRPr="001E2105">
        <w:rPr>
          <w:rFonts w:ascii="Arial" w:hAnsi="Arial" w:cs="Arial"/>
          <w:sz w:val="16"/>
          <w:szCs w:val="16"/>
        </w:rPr>
        <w:t>t</w:t>
      </w:r>
      <w:proofErr w:type="spellEnd"/>
      <w:r w:rsidR="007336A3" w:rsidRPr="001E2105">
        <w:rPr>
          <w:rFonts w:ascii="Arial" w:hAnsi="Arial" w:cs="Arial"/>
          <w:sz w:val="16"/>
          <w:szCs w:val="16"/>
        </w:rPr>
        <w:t xml:space="preserve"> </w:t>
      </w:r>
      <w:proofErr w:type="spellStart"/>
      <w:r w:rsidR="007336A3" w:rsidRPr="001E2105">
        <w:rPr>
          <w:rFonts w:ascii="Arial" w:hAnsi="Arial" w:cs="Arial"/>
          <w:sz w:val="16"/>
          <w:szCs w:val="16"/>
        </w:rPr>
        <w:t>Nattan</w:t>
      </w:r>
      <w:proofErr w:type="spellEnd"/>
      <w:r w:rsidR="007336A3" w:rsidRPr="001E2105">
        <w:rPr>
          <w:rFonts w:ascii="Arial" w:hAnsi="Arial" w:cs="Arial"/>
          <w:sz w:val="16"/>
          <w:szCs w:val="16"/>
        </w:rPr>
        <w:t xml:space="preserve">, DERECHO PROBATORIO, </w:t>
      </w:r>
      <w:r w:rsidR="00261B59" w:rsidRPr="001E2105">
        <w:rPr>
          <w:rFonts w:ascii="Arial" w:hAnsi="Arial" w:cs="Arial"/>
          <w:sz w:val="16"/>
          <w:szCs w:val="16"/>
        </w:rPr>
        <w:t>Técnicas</w:t>
      </w:r>
      <w:r w:rsidR="00775C6B" w:rsidRPr="001E2105">
        <w:rPr>
          <w:rFonts w:ascii="Arial" w:hAnsi="Arial" w:cs="Arial"/>
          <w:sz w:val="16"/>
          <w:szCs w:val="16"/>
        </w:rPr>
        <w:t xml:space="preserve"> de Juicio Oral, Ediciones doctrina y Ley, 2016, </w:t>
      </w:r>
      <w:r w:rsidR="00261B59" w:rsidRPr="001E2105">
        <w:rPr>
          <w:rFonts w:ascii="Arial" w:hAnsi="Arial" w:cs="Arial"/>
          <w:sz w:val="16"/>
          <w:szCs w:val="16"/>
        </w:rPr>
        <w:t>Pág.</w:t>
      </w:r>
      <w:r w:rsidR="00775C6B" w:rsidRPr="001E2105">
        <w:rPr>
          <w:rFonts w:ascii="Arial" w:hAnsi="Arial" w:cs="Arial"/>
          <w:sz w:val="16"/>
          <w:szCs w:val="16"/>
        </w:rPr>
        <w:t xml:space="preserve"> 43 y 45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Proceso Ordinario Laboral</w:t>
    </w:r>
  </w:p>
  <w:p w:rsidR="00437A72" w:rsidRPr="00437A72" w:rsidRDefault="00437A72" w:rsidP="00437A72">
    <w:pPr>
      <w:tabs>
        <w:tab w:val="center" w:pos="4419"/>
        <w:tab w:val="right" w:pos="8838"/>
      </w:tabs>
      <w:jc w:val="center"/>
      <w:rPr>
        <w:rFonts w:ascii="Arial" w:hAnsi="Arial" w:cs="Arial"/>
        <w:sz w:val="16"/>
        <w:szCs w:val="16"/>
      </w:rPr>
    </w:pPr>
    <w:r w:rsidRPr="00437A72">
      <w:rPr>
        <w:rFonts w:ascii="Arial" w:hAnsi="Arial" w:cs="Arial"/>
        <w:sz w:val="16"/>
        <w:szCs w:val="16"/>
      </w:rPr>
      <w:t>Radicado: 66001-31-05-00</w:t>
    </w:r>
    <w:r w:rsidR="009514E1">
      <w:rPr>
        <w:rFonts w:ascii="Arial" w:hAnsi="Arial" w:cs="Arial"/>
        <w:sz w:val="16"/>
        <w:szCs w:val="16"/>
      </w:rPr>
      <w:t>5</w:t>
    </w:r>
    <w:r w:rsidRPr="00437A72">
      <w:rPr>
        <w:rFonts w:ascii="Arial" w:hAnsi="Arial" w:cs="Arial"/>
        <w:sz w:val="16"/>
        <w:szCs w:val="16"/>
      </w:rPr>
      <w:t>-201</w:t>
    </w:r>
    <w:r w:rsidR="008D08F0">
      <w:rPr>
        <w:rFonts w:ascii="Arial" w:hAnsi="Arial" w:cs="Arial"/>
        <w:sz w:val="16"/>
        <w:szCs w:val="16"/>
      </w:rPr>
      <w:t>5</w:t>
    </w:r>
    <w:r w:rsidRPr="00437A72">
      <w:rPr>
        <w:rFonts w:ascii="Arial" w:hAnsi="Arial" w:cs="Arial"/>
        <w:sz w:val="16"/>
        <w:szCs w:val="16"/>
      </w:rPr>
      <w:t>-00</w:t>
    </w:r>
    <w:r w:rsidR="000B6BFA">
      <w:rPr>
        <w:rFonts w:ascii="Arial" w:hAnsi="Arial" w:cs="Arial"/>
        <w:sz w:val="16"/>
        <w:szCs w:val="16"/>
      </w:rPr>
      <w:t>210</w:t>
    </w:r>
    <w:r w:rsidRPr="00437A72">
      <w:rPr>
        <w:rFonts w:ascii="Arial" w:hAnsi="Arial" w:cs="Arial"/>
        <w:sz w:val="16"/>
        <w:szCs w:val="16"/>
      </w:rPr>
      <w:t>-0</w:t>
    </w:r>
    <w:r w:rsidR="000B6BFA">
      <w:rPr>
        <w:rFonts w:ascii="Arial" w:hAnsi="Arial" w:cs="Arial"/>
        <w:sz w:val="16"/>
        <w:szCs w:val="16"/>
      </w:rPr>
      <w:t>1</w:t>
    </w:r>
  </w:p>
  <w:p w:rsidR="00437A72" w:rsidRPr="00437A72" w:rsidRDefault="000B6BFA" w:rsidP="00437A72">
    <w:pPr>
      <w:tabs>
        <w:tab w:val="center" w:pos="4419"/>
        <w:tab w:val="right" w:pos="8838"/>
      </w:tabs>
      <w:jc w:val="center"/>
      <w:rPr>
        <w:rFonts w:ascii="Arial" w:hAnsi="Arial" w:cs="Arial"/>
        <w:sz w:val="16"/>
        <w:szCs w:val="16"/>
      </w:rPr>
    </w:pPr>
    <w:r>
      <w:rPr>
        <w:rFonts w:ascii="Arial" w:hAnsi="Arial" w:cs="Arial"/>
        <w:sz w:val="16"/>
        <w:szCs w:val="16"/>
      </w:rPr>
      <w:t xml:space="preserve">Martha Lucia Palacio </w:t>
    </w:r>
    <w:r w:rsidR="000E2AC0">
      <w:rPr>
        <w:rFonts w:ascii="Arial" w:hAnsi="Arial" w:cs="Arial"/>
        <w:sz w:val="16"/>
        <w:szCs w:val="16"/>
      </w:rPr>
      <w:t>Loaiza vs</w:t>
    </w:r>
    <w:r w:rsidR="008D08F0">
      <w:rPr>
        <w:rFonts w:ascii="Arial" w:hAnsi="Arial" w:cs="Arial"/>
        <w:sz w:val="16"/>
        <w:szCs w:val="16"/>
      </w:rPr>
      <w:t xml:space="preserve"> </w:t>
    </w:r>
    <w:r>
      <w:rPr>
        <w:rFonts w:ascii="Arial" w:hAnsi="Arial" w:cs="Arial"/>
        <w:sz w:val="16"/>
        <w:szCs w:val="16"/>
      </w:rPr>
      <w:t>Administradora de Fondo de Pensiones Porvenir S.A</w:t>
    </w:r>
  </w:p>
  <w:p w:rsidR="00437A72" w:rsidRPr="00437A72" w:rsidRDefault="00437A72" w:rsidP="00437A72">
    <w:pPr>
      <w:tabs>
        <w:tab w:val="center" w:pos="4419"/>
        <w:tab w:val="right" w:pos="883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24C"/>
    <w:multiLevelType w:val="hybridMultilevel"/>
    <w:tmpl w:val="5CE67A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73"/>
    <w:rsid w:val="00020297"/>
    <w:rsid w:val="0004330F"/>
    <w:rsid w:val="000519AD"/>
    <w:rsid w:val="0005377F"/>
    <w:rsid w:val="00054609"/>
    <w:rsid w:val="00060E21"/>
    <w:rsid w:val="0006461C"/>
    <w:rsid w:val="00075C89"/>
    <w:rsid w:val="000953EE"/>
    <w:rsid w:val="000A1C45"/>
    <w:rsid w:val="000A59B9"/>
    <w:rsid w:val="000B6BFA"/>
    <w:rsid w:val="000C1A30"/>
    <w:rsid w:val="000D536A"/>
    <w:rsid w:val="000D5C5E"/>
    <w:rsid w:val="000D75A8"/>
    <w:rsid w:val="000E177A"/>
    <w:rsid w:val="000E2AC0"/>
    <w:rsid w:val="000F78DA"/>
    <w:rsid w:val="00105935"/>
    <w:rsid w:val="001202CB"/>
    <w:rsid w:val="00146625"/>
    <w:rsid w:val="001A7DD2"/>
    <w:rsid w:val="001B179D"/>
    <w:rsid w:val="001E2105"/>
    <w:rsid w:val="001E7496"/>
    <w:rsid w:val="001F045A"/>
    <w:rsid w:val="00202FEB"/>
    <w:rsid w:val="00222880"/>
    <w:rsid w:val="00244951"/>
    <w:rsid w:val="00261B59"/>
    <w:rsid w:val="0028319A"/>
    <w:rsid w:val="00286259"/>
    <w:rsid w:val="00290017"/>
    <w:rsid w:val="0029088C"/>
    <w:rsid w:val="002A1A1C"/>
    <w:rsid w:val="002B5491"/>
    <w:rsid w:val="00314CC3"/>
    <w:rsid w:val="0032580F"/>
    <w:rsid w:val="00335C4C"/>
    <w:rsid w:val="00362211"/>
    <w:rsid w:val="003957FD"/>
    <w:rsid w:val="003C3730"/>
    <w:rsid w:val="003D181A"/>
    <w:rsid w:val="003D432C"/>
    <w:rsid w:val="00413459"/>
    <w:rsid w:val="00421C02"/>
    <w:rsid w:val="0043139F"/>
    <w:rsid w:val="004318CF"/>
    <w:rsid w:val="00433222"/>
    <w:rsid w:val="00437A72"/>
    <w:rsid w:val="004420F6"/>
    <w:rsid w:val="0044211C"/>
    <w:rsid w:val="00452F4A"/>
    <w:rsid w:val="004547D1"/>
    <w:rsid w:val="004637A3"/>
    <w:rsid w:val="00497991"/>
    <w:rsid w:val="004B71EB"/>
    <w:rsid w:val="004C2EFA"/>
    <w:rsid w:val="004D018A"/>
    <w:rsid w:val="004F154E"/>
    <w:rsid w:val="004F26B8"/>
    <w:rsid w:val="00514964"/>
    <w:rsid w:val="00540154"/>
    <w:rsid w:val="005413A7"/>
    <w:rsid w:val="0055687E"/>
    <w:rsid w:val="005816C8"/>
    <w:rsid w:val="00587DA4"/>
    <w:rsid w:val="005903C1"/>
    <w:rsid w:val="00596D29"/>
    <w:rsid w:val="00596F02"/>
    <w:rsid w:val="005C712F"/>
    <w:rsid w:val="005D26DA"/>
    <w:rsid w:val="005F297E"/>
    <w:rsid w:val="00603CB7"/>
    <w:rsid w:val="00630B2B"/>
    <w:rsid w:val="00631632"/>
    <w:rsid w:val="006329D6"/>
    <w:rsid w:val="00634435"/>
    <w:rsid w:val="00642AB9"/>
    <w:rsid w:val="00644ECC"/>
    <w:rsid w:val="006743B7"/>
    <w:rsid w:val="0068185B"/>
    <w:rsid w:val="00691DEC"/>
    <w:rsid w:val="006A20F8"/>
    <w:rsid w:val="006A39CA"/>
    <w:rsid w:val="006A4356"/>
    <w:rsid w:val="006A4E9E"/>
    <w:rsid w:val="006B69E5"/>
    <w:rsid w:val="006F0C3F"/>
    <w:rsid w:val="0070348C"/>
    <w:rsid w:val="00711F0A"/>
    <w:rsid w:val="00720D6E"/>
    <w:rsid w:val="007336A3"/>
    <w:rsid w:val="007409C0"/>
    <w:rsid w:val="00754FC4"/>
    <w:rsid w:val="00761FE1"/>
    <w:rsid w:val="00775C6B"/>
    <w:rsid w:val="00776155"/>
    <w:rsid w:val="007C63CF"/>
    <w:rsid w:val="007D1D22"/>
    <w:rsid w:val="007E0A84"/>
    <w:rsid w:val="00803F1F"/>
    <w:rsid w:val="00812715"/>
    <w:rsid w:val="008153AA"/>
    <w:rsid w:val="00822785"/>
    <w:rsid w:val="00851213"/>
    <w:rsid w:val="00854FD3"/>
    <w:rsid w:val="00867A43"/>
    <w:rsid w:val="00883E2E"/>
    <w:rsid w:val="00886413"/>
    <w:rsid w:val="00890696"/>
    <w:rsid w:val="0089257B"/>
    <w:rsid w:val="00893466"/>
    <w:rsid w:val="00894515"/>
    <w:rsid w:val="00895647"/>
    <w:rsid w:val="008A1E12"/>
    <w:rsid w:val="008B02BE"/>
    <w:rsid w:val="008B6A46"/>
    <w:rsid w:val="008D0251"/>
    <w:rsid w:val="008D08F0"/>
    <w:rsid w:val="00916294"/>
    <w:rsid w:val="0092133A"/>
    <w:rsid w:val="0094465F"/>
    <w:rsid w:val="009514E1"/>
    <w:rsid w:val="00956F1C"/>
    <w:rsid w:val="00960A74"/>
    <w:rsid w:val="00961233"/>
    <w:rsid w:val="00966D5B"/>
    <w:rsid w:val="009674BF"/>
    <w:rsid w:val="00972E86"/>
    <w:rsid w:val="00981B84"/>
    <w:rsid w:val="009A1957"/>
    <w:rsid w:val="009D37B0"/>
    <w:rsid w:val="009E4E27"/>
    <w:rsid w:val="009F066C"/>
    <w:rsid w:val="009F14B7"/>
    <w:rsid w:val="009F6461"/>
    <w:rsid w:val="00A21146"/>
    <w:rsid w:val="00A2220A"/>
    <w:rsid w:val="00A31BC8"/>
    <w:rsid w:val="00A62917"/>
    <w:rsid w:val="00A74767"/>
    <w:rsid w:val="00A9063A"/>
    <w:rsid w:val="00AC41BD"/>
    <w:rsid w:val="00AD2D04"/>
    <w:rsid w:val="00AE58E4"/>
    <w:rsid w:val="00B04608"/>
    <w:rsid w:val="00B05ED4"/>
    <w:rsid w:val="00B14E3D"/>
    <w:rsid w:val="00B25BBB"/>
    <w:rsid w:val="00B262F7"/>
    <w:rsid w:val="00B2784F"/>
    <w:rsid w:val="00B31226"/>
    <w:rsid w:val="00B45CF4"/>
    <w:rsid w:val="00B50B70"/>
    <w:rsid w:val="00B62DFD"/>
    <w:rsid w:val="00B63257"/>
    <w:rsid w:val="00B63984"/>
    <w:rsid w:val="00B7187D"/>
    <w:rsid w:val="00B800C3"/>
    <w:rsid w:val="00BA7F02"/>
    <w:rsid w:val="00BC1460"/>
    <w:rsid w:val="00BC7C00"/>
    <w:rsid w:val="00BD6935"/>
    <w:rsid w:val="00BF0806"/>
    <w:rsid w:val="00C046D6"/>
    <w:rsid w:val="00C050D2"/>
    <w:rsid w:val="00C106B7"/>
    <w:rsid w:val="00C16825"/>
    <w:rsid w:val="00C26B18"/>
    <w:rsid w:val="00C34660"/>
    <w:rsid w:val="00C34CB6"/>
    <w:rsid w:val="00C34E46"/>
    <w:rsid w:val="00C376AB"/>
    <w:rsid w:val="00C37C42"/>
    <w:rsid w:val="00C679B7"/>
    <w:rsid w:val="00C90E1D"/>
    <w:rsid w:val="00C97096"/>
    <w:rsid w:val="00CA08BF"/>
    <w:rsid w:val="00CA6A73"/>
    <w:rsid w:val="00CC005F"/>
    <w:rsid w:val="00CC222F"/>
    <w:rsid w:val="00CD7D80"/>
    <w:rsid w:val="00CE3504"/>
    <w:rsid w:val="00CE5427"/>
    <w:rsid w:val="00D02CA1"/>
    <w:rsid w:val="00D15774"/>
    <w:rsid w:val="00D163BB"/>
    <w:rsid w:val="00D467A2"/>
    <w:rsid w:val="00D47EA8"/>
    <w:rsid w:val="00D50B2D"/>
    <w:rsid w:val="00D56354"/>
    <w:rsid w:val="00D606C6"/>
    <w:rsid w:val="00D67940"/>
    <w:rsid w:val="00D769DD"/>
    <w:rsid w:val="00D84D7A"/>
    <w:rsid w:val="00D8585B"/>
    <w:rsid w:val="00D97837"/>
    <w:rsid w:val="00DA3C3D"/>
    <w:rsid w:val="00DB3AAB"/>
    <w:rsid w:val="00DC41B8"/>
    <w:rsid w:val="00DC78E7"/>
    <w:rsid w:val="00DD4EDB"/>
    <w:rsid w:val="00DD6B71"/>
    <w:rsid w:val="00DE38C4"/>
    <w:rsid w:val="00E008EB"/>
    <w:rsid w:val="00E03CCD"/>
    <w:rsid w:val="00E1013D"/>
    <w:rsid w:val="00E23AA8"/>
    <w:rsid w:val="00E2403E"/>
    <w:rsid w:val="00E41913"/>
    <w:rsid w:val="00E43A3C"/>
    <w:rsid w:val="00E4416C"/>
    <w:rsid w:val="00E5035A"/>
    <w:rsid w:val="00E55BD3"/>
    <w:rsid w:val="00E56ECD"/>
    <w:rsid w:val="00E634AE"/>
    <w:rsid w:val="00E80C4B"/>
    <w:rsid w:val="00E81EFF"/>
    <w:rsid w:val="00EA11E1"/>
    <w:rsid w:val="00EC1BA3"/>
    <w:rsid w:val="00ED06DD"/>
    <w:rsid w:val="00EE534F"/>
    <w:rsid w:val="00EF014A"/>
    <w:rsid w:val="00EF5A72"/>
    <w:rsid w:val="00EF6579"/>
    <w:rsid w:val="00F16926"/>
    <w:rsid w:val="00F27AFE"/>
    <w:rsid w:val="00F42124"/>
    <w:rsid w:val="00F47399"/>
    <w:rsid w:val="00FD2757"/>
    <w:rsid w:val="00FE7FD8"/>
    <w:rsid w:val="00FF765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467A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D467A2"/>
    <w:pPr>
      <w:tabs>
        <w:tab w:val="center" w:pos="4252"/>
        <w:tab w:val="right" w:pos="8504"/>
      </w:tabs>
    </w:pPr>
  </w:style>
  <w:style w:type="character" w:customStyle="1" w:styleId="PieddepageCar">
    <w:name w:val="Pied de page Car"/>
    <w:basedOn w:val="Policepardfaut"/>
    <w:link w:val="Pieddepage"/>
    <w:rsid w:val="00D467A2"/>
    <w:rPr>
      <w:rFonts w:ascii="Times New Roman" w:eastAsia="Times New Roman" w:hAnsi="Times New Roman" w:cs="Times New Roman"/>
      <w:sz w:val="24"/>
      <w:szCs w:val="20"/>
      <w:lang w:val="es-ES_tradnl" w:eastAsia="es-ES"/>
    </w:rPr>
  </w:style>
  <w:style w:type="character" w:styleId="Numrodepage">
    <w:name w:val="page number"/>
    <w:basedOn w:val="Policepardfaut"/>
    <w:rsid w:val="00D467A2"/>
  </w:style>
  <w:style w:type="paragraph" w:styleId="Sansinterligne">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D467A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D467A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D467A2"/>
    <w:rPr>
      <w:vertAlign w:val="superscript"/>
    </w:rPr>
  </w:style>
  <w:style w:type="character" w:styleId="lev">
    <w:name w:val="Strong"/>
    <w:basedOn w:val="Policepardfaut"/>
    <w:qFormat/>
    <w:rsid w:val="00D467A2"/>
    <w:rPr>
      <w:b/>
      <w:bCs/>
    </w:rPr>
  </w:style>
  <w:style w:type="paragraph" w:styleId="Corpsdetexte">
    <w:name w:val="Body Text"/>
    <w:basedOn w:val="Normal"/>
    <w:link w:val="CorpsdetexteCar"/>
    <w:rsid w:val="00D467A2"/>
    <w:pPr>
      <w:spacing w:after="120"/>
    </w:pPr>
    <w:rPr>
      <w:szCs w:val="24"/>
      <w:lang w:val="es-ES"/>
    </w:rPr>
  </w:style>
  <w:style w:type="character" w:customStyle="1" w:styleId="CorpsdetexteCar">
    <w:name w:val="Corps de texte Car"/>
    <w:basedOn w:val="Policepardfaut"/>
    <w:link w:val="Corpsdetex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D467A2"/>
  </w:style>
  <w:style w:type="character" w:customStyle="1" w:styleId="baj">
    <w:name w:val="b_aj"/>
    <w:basedOn w:val="Policepardfaut"/>
    <w:rsid w:val="00D467A2"/>
  </w:style>
  <w:style w:type="character" w:styleId="Accentuation">
    <w:name w:val="Emphasis"/>
    <w:basedOn w:val="Policepardfaut"/>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596D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D29"/>
    <w:rPr>
      <w:rFonts w:ascii="Segoe UI" w:eastAsia="Times New Roman" w:hAnsi="Segoe UI" w:cs="Segoe UI"/>
      <w:sz w:val="18"/>
      <w:szCs w:val="18"/>
      <w:lang w:val="es-ES_tradnl" w:eastAsia="es-ES"/>
    </w:rPr>
  </w:style>
  <w:style w:type="paragraph" w:styleId="En-tte">
    <w:name w:val="header"/>
    <w:basedOn w:val="Normal"/>
    <w:link w:val="En-tteCar"/>
    <w:uiPriority w:val="99"/>
    <w:unhideWhenUsed/>
    <w:rsid w:val="00437A72"/>
    <w:pPr>
      <w:tabs>
        <w:tab w:val="center" w:pos="4252"/>
        <w:tab w:val="right" w:pos="8504"/>
      </w:tabs>
    </w:pPr>
  </w:style>
  <w:style w:type="character" w:customStyle="1" w:styleId="En-tteCar">
    <w:name w:val="En-tête Car"/>
    <w:basedOn w:val="Policepardfaut"/>
    <w:link w:val="En-tte"/>
    <w:uiPriority w:val="99"/>
    <w:rsid w:val="00437A72"/>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C34E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7A2"/>
    <w:pPr>
      <w:spacing w:after="0" w:line="240" w:lineRule="auto"/>
    </w:pPr>
    <w:rPr>
      <w:rFonts w:ascii="Times New Roman" w:eastAsia="Times New Roman" w:hAnsi="Times New Roman" w:cs="Times New Roman"/>
      <w:sz w:val="24"/>
      <w:szCs w:val="20"/>
      <w:lang w:val="es-ES_tradnl" w:eastAsia="es-ES"/>
    </w:rPr>
  </w:style>
  <w:style w:type="paragraph" w:styleId="Titre4">
    <w:name w:val="heading 4"/>
    <w:basedOn w:val="Normal"/>
    <w:next w:val="Normal"/>
    <w:link w:val="Titre4Car"/>
    <w:qFormat/>
    <w:rsid w:val="00D467A2"/>
    <w:pPr>
      <w:keepNext/>
      <w:tabs>
        <w:tab w:val="left" w:pos="-720"/>
      </w:tabs>
      <w:suppressAutoHyphens/>
      <w:spacing w:line="360" w:lineRule="auto"/>
      <w:jc w:val="center"/>
      <w:outlineLvl w:val="3"/>
    </w:pPr>
    <w:rPr>
      <w:rFonts w:ascii="Arial" w:hAnsi="Arial"/>
      <w:spacing w:val="-3"/>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D467A2"/>
    <w:rPr>
      <w:rFonts w:ascii="Arial" w:eastAsia="Times New Roman" w:hAnsi="Arial" w:cs="Times New Roman"/>
      <w:spacing w:val="-3"/>
      <w:sz w:val="36"/>
      <w:szCs w:val="20"/>
      <w:lang w:val="es-ES_tradnl" w:eastAsia="es-ES"/>
    </w:rPr>
  </w:style>
  <w:style w:type="paragraph" w:styleId="Pieddepage">
    <w:name w:val="footer"/>
    <w:basedOn w:val="Normal"/>
    <w:link w:val="PieddepageCar"/>
    <w:rsid w:val="00D467A2"/>
    <w:pPr>
      <w:tabs>
        <w:tab w:val="center" w:pos="4252"/>
        <w:tab w:val="right" w:pos="8504"/>
      </w:tabs>
    </w:pPr>
  </w:style>
  <w:style w:type="character" w:customStyle="1" w:styleId="PieddepageCar">
    <w:name w:val="Pied de page Car"/>
    <w:basedOn w:val="Policepardfaut"/>
    <w:link w:val="Pieddepage"/>
    <w:rsid w:val="00D467A2"/>
    <w:rPr>
      <w:rFonts w:ascii="Times New Roman" w:eastAsia="Times New Roman" w:hAnsi="Times New Roman" w:cs="Times New Roman"/>
      <w:sz w:val="24"/>
      <w:szCs w:val="20"/>
      <w:lang w:val="es-ES_tradnl" w:eastAsia="es-ES"/>
    </w:rPr>
  </w:style>
  <w:style w:type="character" w:styleId="Numrodepage">
    <w:name w:val="page number"/>
    <w:basedOn w:val="Policepardfaut"/>
    <w:rsid w:val="00D467A2"/>
  </w:style>
  <w:style w:type="paragraph" w:styleId="Sansinterligne">
    <w:name w:val="No Spacing"/>
    <w:uiPriority w:val="1"/>
    <w:qFormat/>
    <w:rsid w:val="00D467A2"/>
    <w:pPr>
      <w:spacing w:after="0" w:line="240" w:lineRule="auto"/>
    </w:pPr>
    <w:rPr>
      <w:rFonts w:ascii="Times New Roman" w:eastAsia="Times New Roman" w:hAnsi="Times New Roman" w:cs="Times New Roman"/>
      <w:sz w:val="24"/>
      <w:szCs w:val="24"/>
      <w:lang w:val="es-CO"/>
    </w:rPr>
  </w:style>
  <w:style w:type="paragraph" w:customStyle="1" w:styleId="Standard">
    <w:name w:val="Standard"/>
    <w:rsid w:val="00D467A2"/>
    <w:pPr>
      <w:widowControl w:val="0"/>
      <w:suppressAutoHyphens/>
      <w:autoSpaceDN w:val="0"/>
      <w:spacing w:after="0" w:line="240" w:lineRule="auto"/>
      <w:textAlignment w:val="baseline"/>
    </w:pPr>
    <w:rPr>
      <w:rFonts w:ascii="Liberation Serif" w:eastAsia="SimSun" w:hAnsi="Liberation Serif" w:cs="Mangal"/>
      <w:kern w:val="3"/>
      <w:sz w:val="24"/>
      <w:szCs w:val="24"/>
      <w:lang w:val="es-CO" w:eastAsia="zh-CN" w:bidi="hi-IN"/>
    </w:rPr>
  </w:style>
  <w:style w:type="paragraph" w:styleId="Notedebasdepage">
    <w:name w:val="footnote text"/>
    <w:aliases w:val="Footnote Text Char Char Char Char Char,Footnote Text Char Char Char Char,Footnote reference,FA Fu,Footnote Text Cha,Footnote Text Char Char Char,FA Fußnotentext,FA Fuﬂnotentext,Footnote Text Char Char,texto de nota al p,Ca"/>
    <w:basedOn w:val="Normal"/>
    <w:link w:val="NotedebasdepageCar"/>
    <w:uiPriority w:val="99"/>
    <w:semiHidden/>
    <w:unhideWhenUsed/>
    <w:rsid w:val="00D467A2"/>
    <w:rPr>
      <w:sz w:val="20"/>
    </w:rPr>
  </w:style>
  <w:style w:type="character" w:customStyle="1" w:styleId="NotedebasdepageCar">
    <w:name w:val="Note de bas de page Car"/>
    <w:aliases w:val="Footnote Text Char Char Char Char Char Car,Footnote Text Char Char Char Char Car,Footnote reference Car,FA Fu Car,Footnote Text Cha Car,Footnote Text Char Char Char Car,FA Fußnotentext Car,FA Fuﬂnotentext Car,Ca Car"/>
    <w:basedOn w:val="Policepardfaut"/>
    <w:link w:val="Notedebasdepage"/>
    <w:uiPriority w:val="99"/>
    <w:semiHidden/>
    <w:rsid w:val="00D467A2"/>
    <w:rPr>
      <w:rFonts w:ascii="Times New Roman" w:eastAsia="Times New Roman" w:hAnsi="Times New Roman" w:cs="Times New Roman"/>
      <w:sz w:val="20"/>
      <w:szCs w:val="20"/>
      <w:lang w:val="es-ES_tradnl" w:eastAsia="es-ES"/>
    </w:rPr>
  </w:style>
  <w:style w:type="character" w:styleId="Appelnotedebasdep">
    <w:name w:val="footnote reference"/>
    <w:aliases w:val="Ref. de nota al pie 2,Texto de nota al pie,referencia nota al pie,Footnotes refss,FC,Ref,de nota al pie,Appel note de bas de p,Appel note de bas de page,Footnote number,BVI fnr,f,4_G,16 Point,Superscript 6 Point"/>
    <w:basedOn w:val="Policepardfaut"/>
    <w:uiPriority w:val="99"/>
    <w:semiHidden/>
    <w:unhideWhenUsed/>
    <w:rsid w:val="00D467A2"/>
    <w:rPr>
      <w:vertAlign w:val="superscript"/>
    </w:rPr>
  </w:style>
  <w:style w:type="character" w:styleId="lev">
    <w:name w:val="Strong"/>
    <w:basedOn w:val="Policepardfaut"/>
    <w:qFormat/>
    <w:rsid w:val="00D467A2"/>
    <w:rPr>
      <w:b/>
      <w:bCs/>
    </w:rPr>
  </w:style>
  <w:style w:type="paragraph" w:styleId="Corpsdetexte">
    <w:name w:val="Body Text"/>
    <w:basedOn w:val="Normal"/>
    <w:link w:val="CorpsdetexteCar"/>
    <w:rsid w:val="00D467A2"/>
    <w:pPr>
      <w:spacing w:after="120"/>
    </w:pPr>
    <w:rPr>
      <w:szCs w:val="24"/>
      <w:lang w:val="es-ES"/>
    </w:rPr>
  </w:style>
  <w:style w:type="character" w:customStyle="1" w:styleId="CorpsdetexteCar">
    <w:name w:val="Corps de texte Car"/>
    <w:basedOn w:val="Policepardfaut"/>
    <w:link w:val="Corpsdetexte"/>
    <w:rsid w:val="00D467A2"/>
    <w:rPr>
      <w:rFonts w:ascii="Times New Roman" w:eastAsia="Times New Roman" w:hAnsi="Times New Roman" w:cs="Times New Roman"/>
      <w:sz w:val="24"/>
      <w:szCs w:val="24"/>
      <w:lang w:eastAsia="es-ES"/>
    </w:rPr>
  </w:style>
  <w:style w:type="character" w:customStyle="1" w:styleId="apple-converted-space">
    <w:name w:val="apple-converted-space"/>
    <w:basedOn w:val="Policepardfaut"/>
    <w:rsid w:val="00D467A2"/>
  </w:style>
  <w:style w:type="character" w:customStyle="1" w:styleId="baj">
    <w:name w:val="b_aj"/>
    <w:basedOn w:val="Policepardfaut"/>
    <w:rsid w:val="00D467A2"/>
  </w:style>
  <w:style w:type="character" w:styleId="Accentuation">
    <w:name w:val="Emphasis"/>
    <w:basedOn w:val="Policepardfaut"/>
    <w:uiPriority w:val="20"/>
    <w:qFormat/>
    <w:rsid w:val="00D467A2"/>
    <w:rPr>
      <w:i/>
      <w:iCs/>
    </w:rPr>
  </w:style>
  <w:style w:type="paragraph" w:customStyle="1" w:styleId="centrado">
    <w:name w:val="centrado"/>
    <w:basedOn w:val="Normal"/>
    <w:rsid w:val="00D467A2"/>
    <w:pPr>
      <w:spacing w:before="100" w:beforeAutospacing="1" w:after="100" w:afterAutospacing="1"/>
    </w:pPr>
    <w:rPr>
      <w:szCs w:val="24"/>
      <w:lang w:val="es-ES"/>
    </w:rPr>
  </w:style>
  <w:style w:type="paragraph" w:styleId="Textedebulles">
    <w:name w:val="Balloon Text"/>
    <w:basedOn w:val="Normal"/>
    <w:link w:val="TextedebullesCar"/>
    <w:uiPriority w:val="99"/>
    <w:semiHidden/>
    <w:unhideWhenUsed/>
    <w:rsid w:val="00596D29"/>
    <w:rPr>
      <w:rFonts w:ascii="Segoe UI" w:hAnsi="Segoe UI" w:cs="Segoe UI"/>
      <w:sz w:val="18"/>
      <w:szCs w:val="18"/>
    </w:rPr>
  </w:style>
  <w:style w:type="character" w:customStyle="1" w:styleId="TextedebullesCar">
    <w:name w:val="Texte de bulles Car"/>
    <w:basedOn w:val="Policepardfaut"/>
    <w:link w:val="Textedebulles"/>
    <w:uiPriority w:val="99"/>
    <w:semiHidden/>
    <w:rsid w:val="00596D29"/>
    <w:rPr>
      <w:rFonts w:ascii="Segoe UI" w:eastAsia="Times New Roman" w:hAnsi="Segoe UI" w:cs="Segoe UI"/>
      <w:sz w:val="18"/>
      <w:szCs w:val="18"/>
      <w:lang w:val="es-ES_tradnl" w:eastAsia="es-ES"/>
    </w:rPr>
  </w:style>
  <w:style w:type="paragraph" w:styleId="En-tte">
    <w:name w:val="header"/>
    <w:basedOn w:val="Normal"/>
    <w:link w:val="En-tteCar"/>
    <w:uiPriority w:val="99"/>
    <w:unhideWhenUsed/>
    <w:rsid w:val="00437A72"/>
    <w:pPr>
      <w:tabs>
        <w:tab w:val="center" w:pos="4252"/>
        <w:tab w:val="right" w:pos="8504"/>
      </w:tabs>
    </w:pPr>
  </w:style>
  <w:style w:type="character" w:customStyle="1" w:styleId="En-tteCar">
    <w:name w:val="En-tête Car"/>
    <w:basedOn w:val="Policepardfaut"/>
    <w:link w:val="En-tte"/>
    <w:uiPriority w:val="99"/>
    <w:rsid w:val="00437A72"/>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C34E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D4588-D1BD-48AF-8054-CBF82E71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1569</Words>
  <Characters>8630</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Malucimedina</cp:lastModifiedBy>
  <cp:revision>11</cp:revision>
  <cp:lastPrinted>2017-11-20T19:01:00Z</cp:lastPrinted>
  <dcterms:created xsi:type="dcterms:W3CDTF">2017-11-20T19:02:00Z</dcterms:created>
  <dcterms:modified xsi:type="dcterms:W3CDTF">2017-12-15T17:19:00Z</dcterms:modified>
</cp:coreProperties>
</file>