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6C" w:rsidRDefault="00E8196C" w:rsidP="00E8196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E8196C" w:rsidRPr="0094372D" w:rsidRDefault="00E8196C" w:rsidP="00E8196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E8196C" w:rsidRDefault="00E8196C" w:rsidP="00E8196C">
      <w:pPr>
        <w:pStyle w:val="Sansinterligne"/>
        <w:spacing w:line="360" w:lineRule="auto"/>
        <w:ind w:left="1276"/>
        <w:rPr>
          <w:rFonts w:ascii="Arial" w:hAnsi="Arial" w:cs="Arial"/>
          <w:sz w:val="28"/>
          <w:szCs w:val="28"/>
        </w:rPr>
      </w:pPr>
      <w:r w:rsidRPr="00E8196C">
        <w:rPr>
          <w:rFonts w:ascii="Arial" w:hAnsi="Arial" w:cs="Arial"/>
          <w:b/>
          <w:iCs/>
          <w:sz w:val="18"/>
          <w:szCs w:val="18"/>
          <w:lang w:val="es-ES_tradnl"/>
        </w:rPr>
        <w:t xml:space="preserve"> </w:t>
      </w:r>
    </w:p>
    <w:p w:rsidR="00834382" w:rsidRPr="0092772F" w:rsidRDefault="00834382" w:rsidP="00834382">
      <w:pPr>
        <w:pStyle w:val="Corpsdetexte"/>
        <w:spacing w:after="0"/>
        <w:ind w:right="51"/>
        <w:jc w:val="center"/>
        <w:rPr>
          <w:rFonts w:ascii="Arial" w:hAnsi="Arial" w:cs="Arial"/>
          <w:sz w:val="28"/>
          <w:szCs w:val="28"/>
        </w:rPr>
      </w:pPr>
      <w:r w:rsidRPr="0092772F">
        <w:rPr>
          <w:rFonts w:ascii="Arial" w:hAnsi="Arial" w:cs="Arial"/>
          <w:sz w:val="28"/>
          <w:szCs w:val="28"/>
        </w:rPr>
        <w:t>RAMA JUDICIAL DEL PODER PÚBLICO</w:t>
      </w:r>
    </w:p>
    <w:p w:rsidR="00834382" w:rsidRPr="000B7346" w:rsidRDefault="00834382" w:rsidP="00834382">
      <w:pPr>
        <w:pStyle w:val="Titre4"/>
        <w:widowControl w:val="0"/>
        <w:rPr>
          <w:rFonts w:cs="Arial"/>
          <w:bCs/>
          <w:sz w:val="28"/>
          <w:szCs w:val="28"/>
          <w:lang w:eastAsia="es-MX"/>
        </w:rPr>
      </w:pPr>
      <w:r w:rsidRPr="000B7346">
        <w:rPr>
          <w:rFonts w:cs="Arial"/>
          <w:bCs/>
          <w:sz w:val="28"/>
          <w:szCs w:val="28"/>
          <w:lang w:eastAsia="es-MX"/>
        </w:rPr>
        <w:t>TRIBUNAL SUPERIOR DEL DISTRITO JUDICIAL DE PEREIRA</w:t>
      </w:r>
    </w:p>
    <w:p w:rsidR="00834382" w:rsidRPr="000B7346" w:rsidRDefault="00834382" w:rsidP="00834382">
      <w:pPr>
        <w:pStyle w:val="Titre4"/>
        <w:widowControl w:val="0"/>
        <w:rPr>
          <w:rFonts w:cs="Arial"/>
          <w:bCs/>
          <w:sz w:val="28"/>
          <w:szCs w:val="28"/>
          <w:lang w:eastAsia="es-MX"/>
        </w:rPr>
      </w:pPr>
      <w:r w:rsidRPr="000B7346">
        <w:rPr>
          <w:rFonts w:cs="Arial"/>
          <w:bCs/>
          <w:sz w:val="28"/>
          <w:szCs w:val="28"/>
          <w:lang w:eastAsia="es-MX"/>
        </w:rPr>
        <w:t>SALA</w:t>
      </w:r>
      <w:r>
        <w:rPr>
          <w:rFonts w:cs="Arial"/>
          <w:bCs/>
          <w:sz w:val="28"/>
          <w:szCs w:val="28"/>
          <w:lang w:eastAsia="es-MX"/>
        </w:rPr>
        <w:t xml:space="preserve"> CUARTA</w:t>
      </w:r>
      <w:r w:rsidRPr="000B7346">
        <w:rPr>
          <w:rFonts w:cs="Arial"/>
          <w:bCs/>
          <w:sz w:val="28"/>
          <w:szCs w:val="28"/>
          <w:lang w:eastAsia="es-MX"/>
        </w:rPr>
        <w:t xml:space="preserve"> LABORAL</w:t>
      </w:r>
    </w:p>
    <w:p w:rsidR="00834382" w:rsidRPr="00E2246C" w:rsidRDefault="00834382" w:rsidP="00834382">
      <w:pPr>
        <w:spacing w:line="360" w:lineRule="auto"/>
        <w:jc w:val="center"/>
        <w:rPr>
          <w:rFonts w:ascii="Arial" w:hAnsi="Arial" w:cs="Arial"/>
          <w:b/>
          <w:bCs/>
        </w:rPr>
      </w:pPr>
      <w:r w:rsidRPr="00E2246C">
        <w:rPr>
          <w:rFonts w:ascii="Arial" w:hAnsi="Arial" w:cs="Arial"/>
          <w:bCs/>
        </w:rPr>
        <w:t>Magistrada Ponente:</w:t>
      </w:r>
      <w:r w:rsidRPr="00E2246C">
        <w:rPr>
          <w:rFonts w:ascii="Arial" w:hAnsi="Arial" w:cs="Arial"/>
          <w:b/>
          <w:bCs/>
        </w:rPr>
        <w:t xml:space="preserve"> OLGA LUCÍA HOYOS SEPÚLVEDA</w:t>
      </w:r>
    </w:p>
    <w:p w:rsidR="006F5AB3" w:rsidRDefault="006F5AB3" w:rsidP="006F5AB3">
      <w:pPr>
        <w:ind w:left="1276"/>
        <w:contextualSpacing/>
        <w:jc w:val="both"/>
        <w:rPr>
          <w:rFonts w:ascii="Arial" w:hAnsi="Arial" w:cs="Arial"/>
          <w:sz w:val="18"/>
          <w:szCs w:val="18"/>
          <w:lang w:val="es-CO"/>
        </w:rPr>
      </w:pPr>
    </w:p>
    <w:p w:rsidR="006F5AB3" w:rsidRDefault="006F5AB3" w:rsidP="006F5AB3">
      <w:pPr>
        <w:ind w:left="1276"/>
        <w:contextualSpacing/>
        <w:jc w:val="both"/>
        <w:rPr>
          <w:rFonts w:ascii="Arial" w:hAnsi="Arial" w:cs="Arial"/>
          <w:sz w:val="18"/>
          <w:szCs w:val="18"/>
          <w:lang w:val="es-CO"/>
        </w:rPr>
      </w:pPr>
    </w:p>
    <w:p w:rsidR="006F5AB3" w:rsidRPr="00224B73" w:rsidRDefault="00221C0B" w:rsidP="006F5AB3">
      <w:pPr>
        <w:ind w:left="1276"/>
        <w:contextualSpacing/>
        <w:jc w:val="both"/>
        <w:rPr>
          <w:rFonts w:ascii="Arial" w:hAnsi="Arial" w:cs="Arial"/>
          <w:sz w:val="18"/>
          <w:szCs w:val="18"/>
          <w:lang w:val="es-CO"/>
        </w:rPr>
      </w:pPr>
      <w:r>
        <w:rPr>
          <w:rFonts w:ascii="Arial" w:hAnsi="Arial" w:cs="Arial"/>
          <w:sz w:val="18"/>
          <w:szCs w:val="18"/>
          <w:lang w:val="es-CO"/>
        </w:rPr>
        <w:t>Providencia</w:t>
      </w:r>
      <w:r w:rsidR="006F5AB3" w:rsidRPr="00224B73">
        <w:rPr>
          <w:rFonts w:ascii="Arial" w:hAnsi="Arial" w:cs="Arial"/>
          <w:sz w:val="18"/>
          <w:szCs w:val="18"/>
          <w:lang w:val="es-CO"/>
        </w:rPr>
        <w:t>:</w:t>
      </w:r>
      <w:bookmarkStart w:id="0" w:name="_GoBack"/>
      <w:bookmarkEnd w:id="0"/>
      <w:r w:rsidR="006F5AB3" w:rsidRPr="00224B73">
        <w:rPr>
          <w:rFonts w:ascii="Arial" w:hAnsi="Arial" w:cs="Arial"/>
          <w:sz w:val="18"/>
          <w:szCs w:val="18"/>
          <w:lang w:val="es-CO"/>
        </w:rPr>
        <w:tab/>
        <w:t>Auto</w:t>
      </w:r>
      <w:r w:rsidR="006F5AB3">
        <w:rPr>
          <w:rFonts w:ascii="Arial" w:hAnsi="Arial" w:cs="Arial"/>
          <w:sz w:val="18"/>
          <w:szCs w:val="18"/>
          <w:lang w:val="es-CO"/>
        </w:rPr>
        <w:t xml:space="preserve"> – 2ª instancia – 14 de noviembre de 2017</w:t>
      </w:r>
      <w:r w:rsidR="006F5AB3" w:rsidRPr="00224B73">
        <w:rPr>
          <w:rFonts w:ascii="Arial" w:hAnsi="Arial" w:cs="Arial"/>
          <w:sz w:val="18"/>
          <w:szCs w:val="18"/>
          <w:lang w:val="es-CO"/>
        </w:rPr>
        <w:tab/>
      </w:r>
    </w:p>
    <w:p w:rsidR="006F5AB3" w:rsidRDefault="006F5AB3" w:rsidP="006F5AB3">
      <w:pPr>
        <w:tabs>
          <w:tab w:val="left" w:pos="1276"/>
        </w:tabs>
        <w:ind w:left="1276"/>
        <w:contextualSpacing/>
        <w:jc w:val="both"/>
        <w:rPr>
          <w:rFonts w:ascii="Arial" w:hAnsi="Arial" w:cs="Arial"/>
          <w:sz w:val="18"/>
          <w:szCs w:val="18"/>
          <w:lang w:val="es-CO"/>
        </w:rPr>
      </w:pPr>
      <w:r w:rsidRPr="00224B73">
        <w:rPr>
          <w:rFonts w:ascii="Arial" w:hAnsi="Arial" w:cs="Arial"/>
          <w:sz w:val="18"/>
          <w:szCs w:val="18"/>
          <w:lang w:val="es-CO"/>
        </w:rPr>
        <w:t xml:space="preserve">Proceso:              </w:t>
      </w:r>
      <w:r>
        <w:rPr>
          <w:rFonts w:ascii="Arial" w:hAnsi="Arial" w:cs="Arial"/>
          <w:sz w:val="18"/>
          <w:szCs w:val="18"/>
          <w:lang w:val="es-CO"/>
        </w:rPr>
        <w:tab/>
        <w:t>O</w:t>
      </w:r>
      <w:r w:rsidRPr="00224B73">
        <w:rPr>
          <w:rFonts w:ascii="Arial" w:hAnsi="Arial" w:cs="Arial"/>
          <w:sz w:val="18"/>
          <w:szCs w:val="18"/>
          <w:lang w:val="es-CO"/>
        </w:rPr>
        <w:t>rdinario Laboral</w:t>
      </w:r>
      <w:r>
        <w:rPr>
          <w:rFonts w:ascii="Arial" w:hAnsi="Arial" w:cs="Arial"/>
          <w:sz w:val="18"/>
          <w:szCs w:val="18"/>
          <w:lang w:val="es-CO"/>
        </w:rPr>
        <w:t xml:space="preserve"> – Confirma decisión del a quo que declaró probada la   </w:t>
      </w:r>
    </w:p>
    <w:p w:rsidR="006F5AB3" w:rsidRPr="00224B73" w:rsidRDefault="006F5AB3" w:rsidP="006F5AB3">
      <w:pPr>
        <w:tabs>
          <w:tab w:val="left" w:pos="1276"/>
        </w:tabs>
        <w:ind w:left="1276"/>
        <w:contextualSpacing/>
        <w:jc w:val="both"/>
        <w:rPr>
          <w:rFonts w:ascii="Arial" w:hAnsi="Arial" w:cs="Arial"/>
          <w:sz w:val="18"/>
          <w:szCs w:val="18"/>
          <w:lang w:val="es-CO"/>
        </w:rPr>
      </w:pPr>
      <w:r>
        <w:rPr>
          <w:rFonts w:ascii="Arial" w:hAnsi="Arial" w:cs="Arial"/>
          <w:sz w:val="18"/>
          <w:szCs w:val="18"/>
          <w:lang w:val="es-CO"/>
        </w:rPr>
        <w:tab/>
      </w:r>
      <w:r>
        <w:rPr>
          <w:rFonts w:ascii="Arial" w:hAnsi="Arial" w:cs="Arial"/>
          <w:sz w:val="18"/>
          <w:szCs w:val="18"/>
          <w:lang w:val="es-CO"/>
        </w:rPr>
        <w:tab/>
      </w:r>
      <w:r>
        <w:rPr>
          <w:rFonts w:ascii="Arial" w:hAnsi="Arial" w:cs="Arial"/>
          <w:sz w:val="18"/>
          <w:szCs w:val="18"/>
          <w:lang w:val="es-CO"/>
        </w:rPr>
        <w:tab/>
      </w:r>
      <w:proofErr w:type="gramStart"/>
      <w:r>
        <w:rPr>
          <w:rFonts w:ascii="Arial" w:hAnsi="Arial" w:cs="Arial"/>
          <w:sz w:val="18"/>
          <w:szCs w:val="18"/>
          <w:lang w:val="es-CO"/>
        </w:rPr>
        <w:t>excepción</w:t>
      </w:r>
      <w:proofErr w:type="gramEnd"/>
      <w:r>
        <w:rPr>
          <w:rFonts w:ascii="Arial" w:hAnsi="Arial" w:cs="Arial"/>
          <w:sz w:val="18"/>
          <w:szCs w:val="18"/>
          <w:lang w:val="es-CO"/>
        </w:rPr>
        <w:t xml:space="preserve"> previa de prescripción</w:t>
      </w:r>
    </w:p>
    <w:p w:rsidR="006F5AB3" w:rsidRPr="00224B73" w:rsidRDefault="006F5AB3" w:rsidP="006F5AB3">
      <w:pPr>
        <w:ind w:left="1276"/>
        <w:contextualSpacing/>
        <w:jc w:val="both"/>
        <w:rPr>
          <w:rFonts w:ascii="Arial" w:hAnsi="Arial" w:cs="Arial"/>
          <w:sz w:val="18"/>
          <w:szCs w:val="18"/>
          <w:lang w:val="es-CO"/>
        </w:rPr>
      </w:pPr>
      <w:r w:rsidRPr="00224B73">
        <w:rPr>
          <w:rFonts w:ascii="Arial" w:hAnsi="Arial" w:cs="Arial"/>
          <w:sz w:val="18"/>
          <w:szCs w:val="18"/>
          <w:lang w:val="es-CO"/>
        </w:rPr>
        <w:t>Radicado No:         66001-31-05-00</w:t>
      </w:r>
      <w:r>
        <w:rPr>
          <w:rFonts w:ascii="Arial" w:hAnsi="Arial" w:cs="Arial"/>
          <w:sz w:val="18"/>
          <w:szCs w:val="18"/>
          <w:lang w:val="es-CO"/>
        </w:rPr>
        <w:t>5</w:t>
      </w:r>
      <w:r w:rsidRPr="00224B73">
        <w:rPr>
          <w:rFonts w:ascii="Arial" w:hAnsi="Arial" w:cs="Arial"/>
          <w:sz w:val="18"/>
          <w:szCs w:val="18"/>
          <w:lang w:val="es-CO"/>
        </w:rPr>
        <w:t>-201</w:t>
      </w:r>
      <w:r>
        <w:rPr>
          <w:rFonts w:ascii="Arial" w:hAnsi="Arial" w:cs="Arial"/>
          <w:sz w:val="18"/>
          <w:szCs w:val="18"/>
          <w:lang w:val="es-CO"/>
        </w:rPr>
        <w:t>7</w:t>
      </w:r>
      <w:r w:rsidRPr="00224B73">
        <w:rPr>
          <w:rFonts w:ascii="Arial" w:hAnsi="Arial" w:cs="Arial"/>
          <w:sz w:val="18"/>
          <w:szCs w:val="18"/>
          <w:lang w:val="es-CO"/>
        </w:rPr>
        <w:t>-00</w:t>
      </w:r>
      <w:r>
        <w:rPr>
          <w:rFonts w:ascii="Arial" w:hAnsi="Arial" w:cs="Arial"/>
          <w:sz w:val="18"/>
          <w:szCs w:val="18"/>
          <w:lang w:val="es-CO"/>
        </w:rPr>
        <w:t>090</w:t>
      </w:r>
      <w:r w:rsidRPr="00224B73">
        <w:rPr>
          <w:rFonts w:ascii="Arial" w:hAnsi="Arial" w:cs="Arial"/>
          <w:sz w:val="18"/>
          <w:szCs w:val="18"/>
          <w:lang w:val="es-CO"/>
        </w:rPr>
        <w:t>-01</w:t>
      </w:r>
    </w:p>
    <w:p w:rsidR="006F5AB3" w:rsidRPr="00224B73" w:rsidRDefault="006F5AB3" w:rsidP="006F5AB3">
      <w:pPr>
        <w:ind w:left="1276"/>
        <w:contextualSpacing/>
        <w:jc w:val="both"/>
        <w:rPr>
          <w:rFonts w:ascii="Arial" w:hAnsi="Arial" w:cs="Arial"/>
          <w:sz w:val="18"/>
          <w:szCs w:val="18"/>
          <w:lang w:val="es-CO"/>
        </w:rPr>
      </w:pPr>
      <w:r w:rsidRPr="00224B73">
        <w:rPr>
          <w:rFonts w:ascii="Arial" w:hAnsi="Arial" w:cs="Arial"/>
          <w:sz w:val="18"/>
          <w:szCs w:val="18"/>
          <w:lang w:val="es-CO"/>
        </w:rPr>
        <w:t xml:space="preserve">Demandante:          </w:t>
      </w:r>
      <w:r>
        <w:rPr>
          <w:rFonts w:ascii="Arial" w:hAnsi="Arial" w:cs="Arial"/>
          <w:sz w:val="18"/>
          <w:szCs w:val="18"/>
          <w:lang w:val="es-CO"/>
        </w:rPr>
        <w:t>Juvenal Pareja Gutiérrez</w:t>
      </w:r>
    </w:p>
    <w:p w:rsidR="006F5AB3" w:rsidRDefault="006F5AB3" w:rsidP="006F5AB3">
      <w:pPr>
        <w:ind w:left="1276"/>
        <w:contextualSpacing/>
        <w:jc w:val="both"/>
        <w:rPr>
          <w:rFonts w:ascii="Arial" w:hAnsi="Arial" w:cs="Arial"/>
          <w:sz w:val="18"/>
          <w:szCs w:val="18"/>
          <w:lang w:val="es-CO"/>
        </w:rPr>
      </w:pPr>
      <w:r w:rsidRPr="00224B73">
        <w:rPr>
          <w:rFonts w:ascii="Arial" w:hAnsi="Arial" w:cs="Arial"/>
          <w:sz w:val="18"/>
          <w:szCs w:val="18"/>
          <w:lang w:val="es-CO"/>
        </w:rPr>
        <w:t>Demandado:</w:t>
      </w:r>
      <w:r w:rsidRPr="00224B73">
        <w:rPr>
          <w:rFonts w:ascii="Arial" w:hAnsi="Arial" w:cs="Arial"/>
          <w:sz w:val="18"/>
          <w:szCs w:val="18"/>
          <w:lang w:val="es-CO"/>
        </w:rPr>
        <w:tab/>
      </w:r>
      <w:r>
        <w:rPr>
          <w:rFonts w:ascii="Arial" w:hAnsi="Arial" w:cs="Arial"/>
          <w:sz w:val="18"/>
          <w:szCs w:val="18"/>
          <w:lang w:val="es-CO"/>
        </w:rPr>
        <w:t>Administradora Colombiana de Pensiones –</w:t>
      </w:r>
      <w:proofErr w:type="spellStart"/>
      <w:r>
        <w:rPr>
          <w:rFonts w:ascii="Arial" w:hAnsi="Arial" w:cs="Arial"/>
          <w:sz w:val="18"/>
          <w:szCs w:val="18"/>
          <w:lang w:val="es-CO"/>
        </w:rPr>
        <w:t>Colpensiones</w:t>
      </w:r>
      <w:proofErr w:type="spellEnd"/>
      <w:r>
        <w:rPr>
          <w:rFonts w:ascii="Arial" w:hAnsi="Arial" w:cs="Arial"/>
          <w:sz w:val="18"/>
          <w:szCs w:val="18"/>
          <w:lang w:val="es-CO"/>
        </w:rPr>
        <w:t>.</w:t>
      </w:r>
    </w:p>
    <w:p w:rsidR="006F5AB3" w:rsidRPr="00224B73" w:rsidRDefault="006F5AB3" w:rsidP="006F5AB3">
      <w:pPr>
        <w:ind w:left="1276"/>
        <w:contextualSpacing/>
        <w:jc w:val="both"/>
        <w:rPr>
          <w:rFonts w:ascii="Arial" w:hAnsi="Arial" w:cs="Arial"/>
          <w:sz w:val="18"/>
          <w:szCs w:val="18"/>
          <w:lang w:val="es-CO"/>
        </w:rPr>
      </w:pPr>
      <w:r w:rsidRPr="00224B73">
        <w:rPr>
          <w:rFonts w:ascii="Arial" w:hAnsi="Arial" w:cs="Arial"/>
          <w:sz w:val="18"/>
          <w:szCs w:val="18"/>
          <w:lang w:val="es-CO"/>
        </w:rPr>
        <w:t xml:space="preserve">                                                                            </w:t>
      </w:r>
      <w:r>
        <w:rPr>
          <w:rFonts w:ascii="Arial" w:hAnsi="Arial" w:cs="Arial"/>
          <w:sz w:val="18"/>
          <w:szCs w:val="18"/>
          <w:lang w:val="es-CO"/>
        </w:rPr>
        <w:t xml:space="preserve"> </w:t>
      </w:r>
    </w:p>
    <w:p w:rsidR="006F5AB3" w:rsidRPr="00E8196C" w:rsidRDefault="006F5AB3" w:rsidP="006F5AB3">
      <w:pPr>
        <w:pStyle w:val="Sansinterligne"/>
        <w:ind w:left="1276"/>
        <w:jc w:val="both"/>
        <w:rPr>
          <w:rFonts w:ascii="Arial" w:hAnsi="Arial" w:cs="Arial"/>
          <w:iCs/>
          <w:sz w:val="18"/>
          <w:szCs w:val="18"/>
          <w:lang w:val="es-ES_tradnl"/>
        </w:rPr>
      </w:pPr>
      <w:r w:rsidRPr="00E2246C">
        <w:rPr>
          <w:rFonts w:ascii="Arial" w:hAnsi="Arial" w:cs="Arial"/>
          <w:sz w:val="18"/>
          <w:szCs w:val="18"/>
        </w:rPr>
        <w:t>Tema:</w:t>
      </w:r>
      <w:r w:rsidRPr="00E2246C">
        <w:rPr>
          <w:rFonts w:ascii="Arial" w:hAnsi="Arial" w:cs="Arial"/>
          <w:sz w:val="18"/>
          <w:szCs w:val="18"/>
        </w:rPr>
        <w:tab/>
      </w:r>
      <w:r w:rsidRPr="00E2246C">
        <w:rPr>
          <w:rFonts w:ascii="Arial" w:hAnsi="Arial" w:cs="Arial"/>
          <w:sz w:val="18"/>
          <w:szCs w:val="18"/>
        </w:rPr>
        <w:tab/>
      </w:r>
      <w:r w:rsidRPr="00E8196C">
        <w:rPr>
          <w:rFonts w:ascii="Arial" w:hAnsi="Arial" w:cs="Arial"/>
          <w:b/>
          <w:sz w:val="18"/>
          <w:szCs w:val="18"/>
        </w:rPr>
        <w:t>EXCEPCIÓN PREVIA DE PRESCRIPCIÓN – INCREMENTO DEL 14% POR PERSONA A CARGO</w:t>
      </w:r>
      <w:r>
        <w:rPr>
          <w:rFonts w:ascii="Arial" w:hAnsi="Arial" w:cs="Arial"/>
          <w:b/>
          <w:sz w:val="18"/>
          <w:szCs w:val="18"/>
        </w:rPr>
        <w:t xml:space="preserve">. </w:t>
      </w:r>
      <w:r w:rsidRPr="00E8196C">
        <w:rPr>
          <w:rFonts w:ascii="Arial" w:hAnsi="Arial" w:cs="Arial"/>
          <w:sz w:val="18"/>
          <w:szCs w:val="18"/>
          <w:lang w:val="es-ES"/>
        </w:rPr>
        <w:t xml:space="preserve">A partir de la Ley 712 de 2001 se consagra en el procedimiento laboral la posibilidad para la parte demandada de formular como previa la excepción de prescripción, lo que se mantuvo en la reforma introducida por la Ley 1149 de 2009 en el art 32. </w:t>
      </w:r>
      <w:r w:rsidRPr="00E8196C">
        <w:rPr>
          <w:rFonts w:ascii="Arial" w:hAnsi="Arial" w:cs="Arial"/>
          <w:sz w:val="18"/>
          <w:szCs w:val="18"/>
        </w:rPr>
        <w:t xml:space="preserve">Sin embargo, su prosperidad, en esta temprana etapa del proceso, está condicionada a </w:t>
      </w:r>
      <w:r w:rsidRPr="00E8196C">
        <w:rPr>
          <w:rFonts w:ascii="Arial" w:hAnsi="Arial" w:cs="Arial"/>
          <w:iCs/>
          <w:sz w:val="18"/>
          <w:szCs w:val="18"/>
        </w:rPr>
        <w:t xml:space="preserve">la inexistencia de discusión sobre la fecha de exigibilidad de la pretensión o de su interrupción o suspensión. </w:t>
      </w:r>
      <w:r w:rsidRPr="00E8196C">
        <w:rPr>
          <w:rFonts w:ascii="Arial" w:hAnsi="Arial" w:cs="Arial"/>
          <w:iCs/>
          <w:sz w:val="18"/>
          <w:szCs w:val="18"/>
          <w:lang w:val="es-ES_tradnl"/>
        </w:rPr>
        <w:t xml:space="preserve">Lo que se traduce en la certeza del derecho en cabeza de la parte actora, pues solo puede prescribir, a favor del demandado, la obligación que esté a su cargo de manera cierta; pues de no existir esta nada puede prescribir. </w:t>
      </w:r>
    </w:p>
    <w:p w:rsidR="00834382" w:rsidRPr="006F5AB3" w:rsidRDefault="00834382" w:rsidP="00834382">
      <w:pPr>
        <w:pStyle w:val="Sansinterligne"/>
        <w:rPr>
          <w:rFonts w:ascii="Arial" w:hAnsi="Arial" w:cs="Arial"/>
          <w:lang w:val="es-ES_tradnl"/>
        </w:rPr>
      </w:pPr>
    </w:p>
    <w:p w:rsidR="00834382" w:rsidRPr="00437FC8" w:rsidRDefault="00437FC8" w:rsidP="0062404E">
      <w:pPr>
        <w:widowControl w:val="0"/>
        <w:autoSpaceDE w:val="0"/>
        <w:autoSpaceDN w:val="0"/>
        <w:adjustRightInd w:val="0"/>
        <w:spacing w:line="276" w:lineRule="auto"/>
        <w:jc w:val="both"/>
        <w:rPr>
          <w:rFonts w:ascii="Arial" w:hAnsi="Arial" w:cs="Arial"/>
          <w:szCs w:val="24"/>
          <w:lang w:val="es-CO"/>
        </w:rPr>
      </w:pPr>
      <w:r>
        <w:rPr>
          <w:rFonts w:ascii="Arial" w:eastAsia="Calibri" w:hAnsi="Arial" w:cs="Arial"/>
          <w:szCs w:val="24"/>
          <w:lang w:val="es-CO" w:eastAsia="en-US"/>
        </w:rPr>
        <w:t>En</w:t>
      </w:r>
      <w:r w:rsidR="00834382" w:rsidRPr="00437FC8">
        <w:rPr>
          <w:rFonts w:ascii="Arial" w:eastAsia="Calibri" w:hAnsi="Arial" w:cs="Arial"/>
          <w:szCs w:val="24"/>
          <w:lang w:val="es-CO" w:eastAsia="en-US"/>
        </w:rPr>
        <w:t xml:space="preserve"> Pereira, a los </w:t>
      </w:r>
      <w:r w:rsidR="0027768F">
        <w:rPr>
          <w:rFonts w:ascii="Arial" w:eastAsia="Calibri" w:hAnsi="Arial" w:cs="Arial"/>
          <w:szCs w:val="24"/>
          <w:lang w:val="es-CO" w:eastAsia="en-US"/>
        </w:rPr>
        <w:t xml:space="preserve">catorce </w:t>
      </w:r>
      <w:r w:rsidR="00834382" w:rsidRPr="00437FC8">
        <w:rPr>
          <w:rFonts w:ascii="Arial" w:eastAsia="Calibri" w:hAnsi="Arial" w:cs="Arial"/>
          <w:szCs w:val="24"/>
          <w:lang w:val="es-CO" w:eastAsia="en-US"/>
        </w:rPr>
        <w:t>(</w:t>
      </w:r>
      <w:r w:rsidR="0027768F">
        <w:rPr>
          <w:rFonts w:ascii="Arial" w:eastAsia="Calibri" w:hAnsi="Arial" w:cs="Arial"/>
          <w:szCs w:val="24"/>
          <w:lang w:val="es-CO" w:eastAsia="en-US"/>
        </w:rPr>
        <w:t>14</w:t>
      </w:r>
      <w:r w:rsidR="00834382" w:rsidRPr="00437FC8">
        <w:rPr>
          <w:rFonts w:ascii="Arial" w:eastAsia="Calibri" w:hAnsi="Arial" w:cs="Arial"/>
          <w:szCs w:val="24"/>
          <w:lang w:val="es-CO" w:eastAsia="en-US"/>
        </w:rPr>
        <w:t xml:space="preserve">) días del mes de </w:t>
      </w:r>
      <w:r w:rsidR="0027768F">
        <w:rPr>
          <w:rFonts w:ascii="Arial" w:eastAsia="Calibri" w:hAnsi="Arial" w:cs="Arial"/>
          <w:szCs w:val="24"/>
          <w:lang w:val="es-CO" w:eastAsia="en-US"/>
        </w:rPr>
        <w:t xml:space="preserve">noviembre </w:t>
      </w:r>
      <w:r w:rsidR="00834382" w:rsidRPr="00437FC8">
        <w:rPr>
          <w:rFonts w:ascii="Arial" w:eastAsia="Calibri" w:hAnsi="Arial" w:cs="Arial"/>
          <w:szCs w:val="24"/>
          <w:lang w:val="es-CO" w:eastAsia="en-US"/>
        </w:rPr>
        <w:t>de dos mil diecis</w:t>
      </w:r>
      <w:r w:rsidR="00891626" w:rsidRPr="00437FC8">
        <w:rPr>
          <w:rFonts w:ascii="Arial" w:eastAsia="Calibri" w:hAnsi="Arial" w:cs="Arial"/>
          <w:szCs w:val="24"/>
          <w:lang w:val="es-CO" w:eastAsia="en-US"/>
        </w:rPr>
        <w:t>iete</w:t>
      </w:r>
      <w:r w:rsidR="00834382" w:rsidRPr="00437FC8">
        <w:rPr>
          <w:rFonts w:ascii="Arial" w:eastAsia="Calibri" w:hAnsi="Arial" w:cs="Arial"/>
          <w:szCs w:val="24"/>
          <w:lang w:val="es-CO" w:eastAsia="en-US"/>
        </w:rPr>
        <w:t xml:space="preserve"> (201</w:t>
      </w:r>
      <w:r w:rsidR="00891626" w:rsidRPr="00437FC8">
        <w:rPr>
          <w:rFonts w:ascii="Arial" w:eastAsia="Calibri" w:hAnsi="Arial" w:cs="Arial"/>
          <w:szCs w:val="24"/>
          <w:lang w:val="es-CO" w:eastAsia="en-US"/>
        </w:rPr>
        <w:t>7</w:t>
      </w:r>
      <w:r w:rsidR="00834382" w:rsidRPr="00437FC8">
        <w:rPr>
          <w:rFonts w:ascii="Arial" w:eastAsia="Calibri" w:hAnsi="Arial" w:cs="Arial"/>
          <w:szCs w:val="24"/>
          <w:lang w:val="es-CO" w:eastAsia="en-US"/>
        </w:rPr>
        <w:t xml:space="preserve">), siendo las </w:t>
      </w:r>
      <w:r w:rsidR="0027768F">
        <w:rPr>
          <w:rFonts w:ascii="Arial" w:eastAsia="Calibri" w:hAnsi="Arial" w:cs="Arial"/>
          <w:szCs w:val="24"/>
          <w:lang w:val="es-CO" w:eastAsia="en-US"/>
        </w:rPr>
        <w:t xml:space="preserve">siete </w:t>
      </w:r>
      <w:r w:rsidR="008A325C">
        <w:rPr>
          <w:rFonts w:ascii="Arial" w:eastAsia="Calibri" w:hAnsi="Arial" w:cs="Arial"/>
          <w:szCs w:val="24"/>
          <w:lang w:val="es-CO" w:eastAsia="en-US"/>
        </w:rPr>
        <w:t>y treinta minutos de la tarde</w:t>
      </w:r>
      <w:r w:rsidR="00834382" w:rsidRPr="00437FC8">
        <w:rPr>
          <w:rFonts w:ascii="Arial" w:eastAsia="Calibri" w:hAnsi="Arial" w:cs="Arial"/>
          <w:szCs w:val="24"/>
          <w:lang w:val="es-CO" w:eastAsia="en-US"/>
        </w:rPr>
        <w:t xml:space="preserve"> (</w:t>
      </w:r>
      <w:r w:rsidR="0027768F">
        <w:rPr>
          <w:rFonts w:ascii="Arial" w:eastAsia="Calibri" w:hAnsi="Arial" w:cs="Arial"/>
          <w:szCs w:val="24"/>
          <w:lang w:val="es-CO" w:eastAsia="en-US"/>
        </w:rPr>
        <w:t xml:space="preserve">07:30 </w:t>
      </w:r>
      <w:proofErr w:type="spellStart"/>
      <w:r w:rsidR="0027768F">
        <w:rPr>
          <w:rFonts w:ascii="Arial" w:eastAsia="Calibri" w:hAnsi="Arial" w:cs="Arial"/>
          <w:szCs w:val="24"/>
          <w:lang w:val="es-CO" w:eastAsia="en-US"/>
        </w:rPr>
        <w:t>a</w:t>
      </w:r>
      <w:r w:rsidR="008A325C">
        <w:rPr>
          <w:rFonts w:ascii="Arial" w:eastAsia="Calibri" w:hAnsi="Arial" w:cs="Arial"/>
          <w:szCs w:val="24"/>
          <w:lang w:val="es-CO" w:eastAsia="en-US"/>
        </w:rPr>
        <w:t>.m</w:t>
      </w:r>
      <w:proofErr w:type="spellEnd"/>
      <w:r w:rsidR="00834382" w:rsidRPr="00437FC8">
        <w:rPr>
          <w:rFonts w:ascii="Arial" w:eastAsia="Calibri" w:hAnsi="Arial" w:cs="Arial"/>
          <w:szCs w:val="24"/>
          <w:lang w:val="es-CO" w:eastAsia="en-US"/>
        </w:rPr>
        <w:t xml:space="preserve">), </w:t>
      </w:r>
      <w:r w:rsidR="00834382" w:rsidRPr="00437FC8">
        <w:rPr>
          <w:rFonts w:ascii="Arial" w:hAnsi="Arial" w:cs="Arial"/>
          <w:bCs/>
          <w:color w:val="000000"/>
          <w:szCs w:val="24"/>
          <w:lang w:eastAsia="es-CO"/>
        </w:rPr>
        <w:t>la Sala Cuarta de Decisión Laboral del Tribunal Superior del Distrito Judicial de Pereira, se declara en audiencia pública con el propósito de resolver el recurso de apelación</w:t>
      </w:r>
      <w:r w:rsidR="000A2A18">
        <w:rPr>
          <w:rFonts w:ascii="Arial" w:hAnsi="Arial" w:cs="Arial"/>
          <w:bCs/>
          <w:color w:val="000000"/>
          <w:szCs w:val="24"/>
          <w:lang w:eastAsia="es-CO"/>
        </w:rPr>
        <w:t xml:space="preserve"> </w:t>
      </w:r>
      <w:r w:rsidR="00834382" w:rsidRPr="00437FC8">
        <w:rPr>
          <w:rFonts w:ascii="Arial" w:hAnsi="Arial" w:cs="Arial"/>
          <w:szCs w:val="24"/>
        </w:rPr>
        <w:t xml:space="preserve">del auto emitido por el Juzgado </w:t>
      </w:r>
      <w:r w:rsidR="000A2A18">
        <w:rPr>
          <w:rFonts w:ascii="Arial" w:hAnsi="Arial" w:cs="Arial"/>
          <w:szCs w:val="24"/>
        </w:rPr>
        <w:t>Quinto</w:t>
      </w:r>
      <w:r w:rsidR="00834382" w:rsidRPr="00437FC8">
        <w:rPr>
          <w:rFonts w:ascii="Arial" w:hAnsi="Arial" w:cs="Arial"/>
          <w:szCs w:val="24"/>
        </w:rPr>
        <w:t xml:space="preserve"> Laboral del Circuito de Pereira el </w:t>
      </w:r>
      <w:r w:rsidR="000A2A18">
        <w:rPr>
          <w:rFonts w:ascii="Arial" w:hAnsi="Arial" w:cs="Arial"/>
          <w:szCs w:val="24"/>
        </w:rPr>
        <w:t>06</w:t>
      </w:r>
      <w:r w:rsidR="003B202E">
        <w:rPr>
          <w:rFonts w:ascii="Arial" w:hAnsi="Arial" w:cs="Arial"/>
          <w:szCs w:val="24"/>
        </w:rPr>
        <w:t>-</w:t>
      </w:r>
      <w:r w:rsidR="000A2A18">
        <w:rPr>
          <w:rFonts w:ascii="Arial" w:hAnsi="Arial" w:cs="Arial"/>
          <w:szCs w:val="24"/>
        </w:rPr>
        <w:t>1</w:t>
      </w:r>
      <w:r w:rsidR="00DD623A">
        <w:rPr>
          <w:rFonts w:ascii="Arial" w:hAnsi="Arial" w:cs="Arial"/>
          <w:szCs w:val="24"/>
        </w:rPr>
        <w:t>0-2017</w:t>
      </w:r>
      <w:r w:rsidR="00834382" w:rsidRPr="00437FC8">
        <w:rPr>
          <w:rFonts w:ascii="Arial" w:hAnsi="Arial" w:cs="Arial"/>
          <w:szCs w:val="24"/>
        </w:rPr>
        <w:t xml:space="preserve">, a través del cual se </w:t>
      </w:r>
      <w:r w:rsidR="000A2A18">
        <w:rPr>
          <w:rFonts w:ascii="Arial" w:hAnsi="Arial" w:cs="Arial"/>
          <w:szCs w:val="24"/>
        </w:rPr>
        <w:t>declaró probada l</w:t>
      </w:r>
      <w:r w:rsidR="00834382" w:rsidRPr="00437FC8">
        <w:rPr>
          <w:rFonts w:ascii="Arial" w:hAnsi="Arial" w:cs="Arial"/>
          <w:szCs w:val="24"/>
        </w:rPr>
        <w:t>a excepci</w:t>
      </w:r>
      <w:r w:rsidR="000A2A18">
        <w:rPr>
          <w:rFonts w:ascii="Arial" w:hAnsi="Arial" w:cs="Arial"/>
          <w:szCs w:val="24"/>
        </w:rPr>
        <w:t xml:space="preserve">ón previa de prescripción, </w:t>
      </w:r>
      <w:r w:rsidR="00834382" w:rsidRPr="00437FC8">
        <w:rPr>
          <w:rFonts w:ascii="Arial" w:hAnsi="Arial" w:cs="Arial"/>
          <w:szCs w:val="24"/>
        </w:rPr>
        <w:t>propuesta</w:t>
      </w:r>
      <w:r w:rsidR="000A2A18">
        <w:rPr>
          <w:rFonts w:ascii="Arial" w:hAnsi="Arial" w:cs="Arial"/>
          <w:szCs w:val="24"/>
        </w:rPr>
        <w:t xml:space="preserve"> por el Ministerio Público</w:t>
      </w:r>
      <w:r w:rsidR="006B58FF" w:rsidRPr="00437FC8">
        <w:rPr>
          <w:rFonts w:ascii="Arial" w:hAnsi="Arial" w:cs="Arial"/>
          <w:szCs w:val="24"/>
        </w:rPr>
        <w:t>;</w:t>
      </w:r>
      <w:r w:rsidR="00834382" w:rsidRPr="00437FC8">
        <w:rPr>
          <w:rFonts w:ascii="Arial" w:hAnsi="Arial" w:cs="Arial"/>
          <w:szCs w:val="24"/>
        </w:rPr>
        <w:t xml:space="preserve"> dentro del proceso iniciado por</w:t>
      </w:r>
      <w:r w:rsidR="00E7388D" w:rsidRPr="00437FC8">
        <w:rPr>
          <w:rFonts w:ascii="Arial" w:hAnsi="Arial" w:cs="Arial"/>
          <w:szCs w:val="24"/>
          <w:lang w:val="es-CO"/>
        </w:rPr>
        <w:t xml:space="preserve"> </w:t>
      </w:r>
      <w:r w:rsidR="000A2A18">
        <w:rPr>
          <w:rFonts w:ascii="Arial" w:hAnsi="Arial" w:cs="Arial"/>
          <w:szCs w:val="24"/>
          <w:lang w:val="es-CO"/>
        </w:rPr>
        <w:t xml:space="preserve"> Juvenal Pareja Gutiérrez </w:t>
      </w:r>
      <w:r w:rsidR="00834382" w:rsidRPr="00437FC8">
        <w:rPr>
          <w:rFonts w:ascii="Arial" w:hAnsi="Arial" w:cs="Arial"/>
          <w:szCs w:val="24"/>
        </w:rPr>
        <w:t xml:space="preserve">en contra de </w:t>
      </w:r>
      <w:r w:rsidR="000A2A18">
        <w:rPr>
          <w:rFonts w:ascii="Arial" w:hAnsi="Arial" w:cs="Arial"/>
          <w:szCs w:val="24"/>
        </w:rPr>
        <w:t xml:space="preserve">La </w:t>
      </w:r>
      <w:r w:rsidR="0020545D">
        <w:rPr>
          <w:rFonts w:ascii="Arial" w:hAnsi="Arial" w:cs="Arial"/>
          <w:szCs w:val="24"/>
        </w:rPr>
        <w:t>Administradora</w:t>
      </w:r>
      <w:r w:rsidR="000A2A18">
        <w:rPr>
          <w:rFonts w:ascii="Arial" w:hAnsi="Arial" w:cs="Arial"/>
          <w:szCs w:val="24"/>
        </w:rPr>
        <w:t xml:space="preserve"> Colombiana de Pensiones – </w:t>
      </w:r>
      <w:proofErr w:type="spellStart"/>
      <w:r w:rsidR="0020545D">
        <w:rPr>
          <w:rFonts w:ascii="Arial" w:hAnsi="Arial" w:cs="Arial"/>
          <w:szCs w:val="24"/>
        </w:rPr>
        <w:t>Colpensiones</w:t>
      </w:r>
      <w:proofErr w:type="spellEnd"/>
      <w:r w:rsidR="000A2A18">
        <w:rPr>
          <w:rFonts w:ascii="Arial" w:hAnsi="Arial" w:cs="Arial"/>
          <w:szCs w:val="24"/>
        </w:rPr>
        <w:t>-. R</w:t>
      </w:r>
      <w:proofErr w:type="spellStart"/>
      <w:r w:rsidR="001F5B0F" w:rsidRPr="00437FC8">
        <w:rPr>
          <w:rFonts w:ascii="Arial" w:hAnsi="Arial" w:cs="Arial"/>
          <w:szCs w:val="24"/>
          <w:lang w:val="es-CO"/>
        </w:rPr>
        <w:t>adicado</w:t>
      </w:r>
      <w:proofErr w:type="spellEnd"/>
      <w:r w:rsidR="001F5B0F" w:rsidRPr="00437FC8">
        <w:rPr>
          <w:rFonts w:ascii="Arial" w:hAnsi="Arial" w:cs="Arial"/>
          <w:szCs w:val="24"/>
          <w:lang w:val="es-CO"/>
        </w:rPr>
        <w:t xml:space="preserve"> 66001-3</w:t>
      </w:r>
      <w:r w:rsidR="001F5B0F" w:rsidRPr="00A5509C">
        <w:rPr>
          <w:rFonts w:ascii="Arial" w:hAnsi="Arial" w:cs="Arial"/>
          <w:szCs w:val="24"/>
          <w:lang w:val="es-CO"/>
        </w:rPr>
        <w:t>1-05-</w:t>
      </w:r>
      <w:r w:rsidR="00CF1034">
        <w:rPr>
          <w:rFonts w:ascii="Arial" w:hAnsi="Arial" w:cs="Arial"/>
          <w:szCs w:val="24"/>
          <w:lang w:val="es-CO"/>
        </w:rPr>
        <w:t>005</w:t>
      </w:r>
      <w:r w:rsidR="00A5509C" w:rsidRPr="00A5509C">
        <w:rPr>
          <w:rFonts w:ascii="Arial" w:hAnsi="Arial" w:cs="Arial"/>
          <w:szCs w:val="24"/>
          <w:lang w:val="es-CO"/>
        </w:rPr>
        <w:t>-201</w:t>
      </w:r>
      <w:r w:rsidR="00CF1034">
        <w:rPr>
          <w:rFonts w:ascii="Arial" w:hAnsi="Arial" w:cs="Arial"/>
          <w:szCs w:val="24"/>
          <w:lang w:val="es-CO"/>
        </w:rPr>
        <w:t>7</w:t>
      </w:r>
      <w:r w:rsidR="00A5509C" w:rsidRPr="00A5509C">
        <w:rPr>
          <w:rFonts w:ascii="Arial" w:hAnsi="Arial" w:cs="Arial"/>
          <w:szCs w:val="24"/>
          <w:lang w:val="es-CO"/>
        </w:rPr>
        <w:t>-00</w:t>
      </w:r>
      <w:r w:rsidR="00CF1034">
        <w:rPr>
          <w:rFonts w:ascii="Arial" w:hAnsi="Arial" w:cs="Arial"/>
          <w:szCs w:val="24"/>
          <w:lang w:val="es-CO"/>
        </w:rPr>
        <w:t>090</w:t>
      </w:r>
      <w:r w:rsidR="00A5509C" w:rsidRPr="00A5509C">
        <w:rPr>
          <w:rFonts w:ascii="Arial" w:hAnsi="Arial" w:cs="Arial"/>
          <w:szCs w:val="24"/>
          <w:lang w:val="es-CO"/>
        </w:rPr>
        <w:t>-01</w:t>
      </w:r>
      <w:r w:rsidR="00F0631B" w:rsidRPr="00437FC8">
        <w:rPr>
          <w:rFonts w:ascii="Arial" w:hAnsi="Arial" w:cs="Arial"/>
          <w:szCs w:val="24"/>
          <w:lang w:val="es-CO"/>
        </w:rPr>
        <w:t>.</w:t>
      </w:r>
    </w:p>
    <w:p w:rsidR="00F0631B" w:rsidRPr="00437FC8" w:rsidRDefault="00F0631B" w:rsidP="0062404E">
      <w:pPr>
        <w:widowControl w:val="0"/>
        <w:autoSpaceDE w:val="0"/>
        <w:autoSpaceDN w:val="0"/>
        <w:adjustRightInd w:val="0"/>
        <w:spacing w:line="276" w:lineRule="auto"/>
        <w:jc w:val="both"/>
        <w:rPr>
          <w:rFonts w:ascii="Arial" w:hAnsi="Arial" w:cs="Arial"/>
          <w:szCs w:val="24"/>
        </w:rPr>
      </w:pPr>
    </w:p>
    <w:p w:rsidR="00834382" w:rsidRDefault="00834382" w:rsidP="0062404E">
      <w:pPr>
        <w:spacing w:line="276" w:lineRule="auto"/>
        <w:rPr>
          <w:rFonts w:ascii="Arial" w:hAnsi="Arial" w:cs="Arial"/>
          <w:b/>
          <w:szCs w:val="24"/>
        </w:rPr>
      </w:pPr>
      <w:r w:rsidRPr="00437FC8">
        <w:rPr>
          <w:rFonts w:ascii="Arial" w:hAnsi="Arial" w:cs="Arial"/>
          <w:b/>
          <w:szCs w:val="24"/>
        </w:rPr>
        <w:t>REGISTRO DE ASISTENCIA:</w:t>
      </w:r>
    </w:p>
    <w:p w:rsidR="005F2094" w:rsidRPr="00437FC8" w:rsidRDefault="005F2094" w:rsidP="0062404E">
      <w:pPr>
        <w:spacing w:line="276" w:lineRule="auto"/>
        <w:rPr>
          <w:rFonts w:ascii="Arial" w:hAnsi="Arial" w:cs="Arial"/>
          <w:b/>
          <w:szCs w:val="24"/>
        </w:rPr>
      </w:pPr>
    </w:p>
    <w:p w:rsidR="00834382" w:rsidRPr="00437FC8" w:rsidRDefault="00834382" w:rsidP="0062404E">
      <w:pPr>
        <w:spacing w:line="276" w:lineRule="auto"/>
        <w:rPr>
          <w:rFonts w:ascii="Arial" w:hAnsi="Arial" w:cs="Arial"/>
          <w:szCs w:val="24"/>
        </w:rPr>
      </w:pPr>
      <w:r w:rsidRPr="00437FC8">
        <w:rPr>
          <w:rFonts w:ascii="Arial" w:hAnsi="Arial" w:cs="Arial"/>
          <w:szCs w:val="24"/>
        </w:rPr>
        <w:t xml:space="preserve">Demandante y su apoderado: </w:t>
      </w:r>
      <w:r w:rsidRPr="00437FC8">
        <w:rPr>
          <w:rFonts w:ascii="Arial" w:hAnsi="Arial" w:cs="Arial"/>
          <w:szCs w:val="24"/>
        </w:rPr>
        <w:tab/>
      </w:r>
      <w:r w:rsidRPr="00437FC8">
        <w:rPr>
          <w:rFonts w:ascii="Arial" w:hAnsi="Arial" w:cs="Arial"/>
          <w:szCs w:val="24"/>
        </w:rPr>
        <w:tab/>
        <w:t>Demandado y su apoderado:</w:t>
      </w:r>
    </w:p>
    <w:p w:rsidR="00834382" w:rsidRPr="00437FC8" w:rsidRDefault="00834382" w:rsidP="0062404E">
      <w:pPr>
        <w:spacing w:line="276" w:lineRule="auto"/>
        <w:ind w:left="709" w:firstLine="142"/>
        <w:contextualSpacing/>
        <w:jc w:val="both"/>
        <w:rPr>
          <w:rFonts w:ascii="Arial" w:hAnsi="Arial" w:cs="Arial"/>
          <w:szCs w:val="24"/>
        </w:rPr>
      </w:pPr>
    </w:p>
    <w:p w:rsidR="00834382" w:rsidRDefault="00834382" w:rsidP="0062404E">
      <w:pPr>
        <w:spacing w:line="276" w:lineRule="auto"/>
        <w:jc w:val="both"/>
        <w:rPr>
          <w:rFonts w:ascii="Arial" w:hAnsi="Arial" w:cs="Arial"/>
          <w:b/>
          <w:szCs w:val="24"/>
        </w:rPr>
      </w:pPr>
      <w:r w:rsidRPr="00437FC8">
        <w:rPr>
          <w:rFonts w:ascii="Arial" w:hAnsi="Arial" w:cs="Arial"/>
          <w:b/>
          <w:szCs w:val="24"/>
        </w:rPr>
        <w:t>TRASLADO A LAS PARTES</w:t>
      </w:r>
    </w:p>
    <w:p w:rsidR="000A2A18" w:rsidRPr="00437FC8" w:rsidRDefault="000A2A18" w:rsidP="0062404E">
      <w:pPr>
        <w:spacing w:line="276" w:lineRule="auto"/>
        <w:jc w:val="both"/>
        <w:rPr>
          <w:rFonts w:ascii="Arial" w:hAnsi="Arial" w:cs="Arial"/>
          <w:b/>
          <w:szCs w:val="24"/>
        </w:rPr>
      </w:pPr>
    </w:p>
    <w:p w:rsidR="00834382" w:rsidRPr="00437FC8" w:rsidRDefault="00834382" w:rsidP="0062404E">
      <w:pPr>
        <w:spacing w:line="276" w:lineRule="auto"/>
        <w:contextualSpacing/>
        <w:jc w:val="both"/>
        <w:rPr>
          <w:rFonts w:ascii="Arial" w:hAnsi="Arial" w:cs="Arial"/>
          <w:szCs w:val="24"/>
        </w:rPr>
      </w:pPr>
      <w:r w:rsidRPr="00437FC8">
        <w:rPr>
          <w:rFonts w:ascii="Arial" w:hAnsi="Arial" w:cs="Arial"/>
          <w:szCs w:val="24"/>
        </w:rPr>
        <w:t xml:space="preserve"> En este estado se corre traslado a los asistentes para que presenten sus alegatos.  </w:t>
      </w:r>
    </w:p>
    <w:p w:rsidR="00F0631B" w:rsidRPr="00437FC8" w:rsidRDefault="00F0631B" w:rsidP="0062404E">
      <w:pPr>
        <w:pStyle w:val="Sansinterligne"/>
        <w:spacing w:line="276" w:lineRule="auto"/>
        <w:ind w:left="1080"/>
        <w:jc w:val="center"/>
        <w:rPr>
          <w:rStyle w:val="lev"/>
          <w:rFonts w:ascii="Arial" w:hAnsi="Arial" w:cs="Arial"/>
        </w:rPr>
      </w:pPr>
    </w:p>
    <w:p w:rsidR="00834382" w:rsidRPr="00437FC8" w:rsidRDefault="00834382" w:rsidP="0062404E">
      <w:pPr>
        <w:pStyle w:val="Sansinterligne"/>
        <w:spacing w:line="276" w:lineRule="auto"/>
        <w:ind w:left="1080"/>
        <w:jc w:val="center"/>
        <w:rPr>
          <w:rStyle w:val="lev"/>
          <w:rFonts w:ascii="Arial" w:hAnsi="Arial" w:cs="Arial"/>
          <w:bCs w:val="0"/>
        </w:rPr>
      </w:pPr>
      <w:r w:rsidRPr="00437FC8">
        <w:rPr>
          <w:rStyle w:val="lev"/>
          <w:rFonts w:ascii="Arial" w:hAnsi="Arial" w:cs="Arial"/>
        </w:rPr>
        <w:t>ANTECEDENTES</w:t>
      </w:r>
    </w:p>
    <w:p w:rsidR="00834382" w:rsidRPr="00437FC8" w:rsidRDefault="00834382" w:rsidP="0062404E">
      <w:pPr>
        <w:spacing w:line="276" w:lineRule="auto"/>
        <w:contextualSpacing/>
        <w:jc w:val="both"/>
        <w:rPr>
          <w:rFonts w:ascii="Arial" w:hAnsi="Arial" w:cs="Arial"/>
          <w:b/>
          <w:szCs w:val="24"/>
        </w:rPr>
      </w:pPr>
      <w:r w:rsidRPr="00437FC8">
        <w:rPr>
          <w:rFonts w:ascii="Arial" w:hAnsi="Arial" w:cs="Arial"/>
          <w:b/>
          <w:szCs w:val="24"/>
        </w:rPr>
        <w:t>1. Crónica procesal</w:t>
      </w:r>
    </w:p>
    <w:p w:rsidR="00834382" w:rsidRPr="00437FC8" w:rsidRDefault="00834382" w:rsidP="0062404E">
      <w:pPr>
        <w:spacing w:line="276" w:lineRule="auto"/>
        <w:contextualSpacing/>
        <w:jc w:val="both"/>
        <w:rPr>
          <w:rFonts w:ascii="Arial" w:hAnsi="Arial" w:cs="Arial"/>
          <w:szCs w:val="24"/>
        </w:rPr>
      </w:pPr>
    </w:p>
    <w:p w:rsidR="00834382" w:rsidRDefault="00834382" w:rsidP="004060AB">
      <w:pPr>
        <w:spacing w:line="276" w:lineRule="auto"/>
        <w:contextualSpacing/>
        <w:jc w:val="both"/>
        <w:rPr>
          <w:rFonts w:ascii="Arial" w:hAnsi="Arial" w:cs="Arial"/>
          <w:szCs w:val="24"/>
        </w:rPr>
      </w:pPr>
      <w:r w:rsidRPr="00437FC8">
        <w:rPr>
          <w:rFonts w:ascii="Arial" w:hAnsi="Arial" w:cs="Arial"/>
          <w:szCs w:val="24"/>
        </w:rPr>
        <w:t xml:space="preserve">Solicita </w:t>
      </w:r>
      <w:r w:rsidR="00A210C3" w:rsidRPr="00437FC8">
        <w:rPr>
          <w:rFonts w:ascii="Arial" w:hAnsi="Arial" w:cs="Arial"/>
          <w:szCs w:val="24"/>
        </w:rPr>
        <w:t>la parte actora</w:t>
      </w:r>
      <w:r w:rsidR="000A2A18">
        <w:rPr>
          <w:rFonts w:ascii="Arial" w:hAnsi="Arial" w:cs="Arial"/>
          <w:szCs w:val="24"/>
        </w:rPr>
        <w:t xml:space="preserve"> </w:t>
      </w:r>
      <w:r w:rsidRPr="00437FC8">
        <w:rPr>
          <w:rFonts w:ascii="Arial" w:hAnsi="Arial" w:cs="Arial"/>
          <w:szCs w:val="24"/>
        </w:rPr>
        <w:t xml:space="preserve">se </w:t>
      </w:r>
      <w:r w:rsidR="00A210C3" w:rsidRPr="00437FC8">
        <w:rPr>
          <w:rFonts w:ascii="Arial" w:hAnsi="Arial" w:cs="Arial"/>
          <w:szCs w:val="24"/>
        </w:rPr>
        <w:t xml:space="preserve">declare </w:t>
      </w:r>
      <w:r w:rsidR="000A2A18">
        <w:rPr>
          <w:rFonts w:ascii="Arial" w:hAnsi="Arial" w:cs="Arial"/>
          <w:szCs w:val="24"/>
        </w:rPr>
        <w:t>que tiene derecho al reconocimiento y pago del  incremento del 14% sobre su pensión de vejez, a partir del 1-12-2000, por tener a cargo a su esposa</w:t>
      </w:r>
      <w:r w:rsidR="00484DDB">
        <w:rPr>
          <w:rFonts w:ascii="Arial" w:hAnsi="Arial" w:cs="Arial"/>
          <w:szCs w:val="24"/>
        </w:rPr>
        <w:t>, con quien contrajo matrimonio el 18-12-1967</w:t>
      </w:r>
      <w:r w:rsidR="000A2A18">
        <w:rPr>
          <w:rFonts w:ascii="Arial" w:hAnsi="Arial" w:cs="Arial"/>
          <w:szCs w:val="24"/>
        </w:rPr>
        <w:t>.</w:t>
      </w:r>
      <w:r w:rsidR="004060AB">
        <w:rPr>
          <w:rFonts w:ascii="Arial" w:hAnsi="Arial" w:cs="Arial"/>
          <w:szCs w:val="24"/>
        </w:rPr>
        <w:t xml:space="preserve"> Como sustento expone que se le pensionó conforme al Decreto 758 de 1990; realizó reclamación administrativa el 22-11-2016. </w:t>
      </w:r>
    </w:p>
    <w:p w:rsidR="000E2407" w:rsidRDefault="000E2407" w:rsidP="004060AB">
      <w:pPr>
        <w:spacing w:line="276" w:lineRule="auto"/>
        <w:contextualSpacing/>
        <w:jc w:val="both"/>
        <w:rPr>
          <w:rFonts w:ascii="Arial" w:hAnsi="Arial" w:cs="Arial"/>
          <w:b/>
          <w:szCs w:val="24"/>
        </w:rPr>
      </w:pPr>
    </w:p>
    <w:p w:rsidR="00BC6540" w:rsidRPr="00437FC8" w:rsidRDefault="00BC6540" w:rsidP="004060AB">
      <w:pPr>
        <w:spacing w:line="276" w:lineRule="auto"/>
        <w:contextualSpacing/>
        <w:jc w:val="both"/>
        <w:rPr>
          <w:rFonts w:ascii="Arial" w:hAnsi="Arial" w:cs="Arial"/>
          <w:b/>
          <w:szCs w:val="24"/>
        </w:rPr>
      </w:pPr>
    </w:p>
    <w:p w:rsidR="00834382" w:rsidRPr="00437FC8" w:rsidRDefault="00834382" w:rsidP="0062404E">
      <w:pPr>
        <w:spacing w:line="276" w:lineRule="auto"/>
        <w:contextualSpacing/>
        <w:jc w:val="both"/>
        <w:rPr>
          <w:rFonts w:ascii="Arial" w:hAnsi="Arial" w:cs="Arial"/>
          <w:b/>
          <w:szCs w:val="24"/>
        </w:rPr>
      </w:pPr>
      <w:r w:rsidRPr="00437FC8">
        <w:rPr>
          <w:rFonts w:ascii="Arial" w:hAnsi="Arial" w:cs="Arial"/>
          <w:b/>
          <w:szCs w:val="24"/>
        </w:rPr>
        <w:lastRenderedPageBreak/>
        <w:t>2. Excepción previa</w:t>
      </w:r>
    </w:p>
    <w:p w:rsidR="00834382" w:rsidRPr="00437FC8" w:rsidRDefault="00834382" w:rsidP="0062404E">
      <w:pPr>
        <w:spacing w:line="276" w:lineRule="auto"/>
        <w:contextualSpacing/>
        <w:jc w:val="both"/>
        <w:rPr>
          <w:rFonts w:ascii="Arial" w:hAnsi="Arial" w:cs="Arial"/>
          <w:b/>
          <w:szCs w:val="24"/>
        </w:rPr>
      </w:pPr>
    </w:p>
    <w:p w:rsidR="00972DFF" w:rsidRDefault="000E2407" w:rsidP="0062404E">
      <w:pPr>
        <w:spacing w:line="276" w:lineRule="auto"/>
        <w:contextualSpacing/>
        <w:jc w:val="both"/>
        <w:rPr>
          <w:rFonts w:ascii="Arial" w:hAnsi="Arial" w:cs="Arial"/>
          <w:szCs w:val="24"/>
        </w:rPr>
      </w:pPr>
      <w:r>
        <w:rPr>
          <w:rFonts w:ascii="Arial" w:hAnsi="Arial" w:cs="Arial"/>
          <w:szCs w:val="24"/>
        </w:rPr>
        <w:t xml:space="preserve">Trabada la Litis, en la audiencia del artículo 77 del </w:t>
      </w:r>
      <w:proofErr w:type="spellStart"/>
      <w:r>
        <w:rPr>
          <w:rFonts w:ascii="Arial" w:hAnsi="Arial" w:cs="Arial"/>
          <w:szCs w:val="24"/>
        </w:rPr>
        <w:t>CPT</w:t>
      </w:r>
      <w:proofErr w:type="spellEnd"/>
      <w:r>
        <w:rPr>
          <w:rFonts w:ascii="Arial" w:hAnsi="Arial" w:cs="Arial"/>
          <w:szCs w:val="24"/>
        </w:rPr>
        <w:t>, l</w:t>
      </w:r>
      <w:r w:rsidR="00972DFF">
        <w:rPr>
          <w:rFonts w:ascii="Arial" w:hAnsi="Arial" w:cs="Arial"/>
          <w:szCs w:val="24"/>
        </w:rPr>
        <w:t xml:space="preserve">a Procuradora 15 Judicial I para asuntos del Trabajo y la Seguridad Social, formuló la excepción previa de prescripción, al existir certeza de la exigibilidad de la pretensión, así como de la interrupción y suspensión que acaeció con la reclamación administrativa. </w:t>
      </w:r>
    </w:p>
    <w:p w:rsidR="0016495B" w:rsidRDefault="0016495B" w:rsidP="0062404E">
      <w:pPr>
        <w:spacing w:line="276" w:lineRule="auto"/>
        <w:contextualSpacing/>
        <w:jc w:val="both"/>
        <w:rPr>
          <w:rFonts w:ascii="Arial" w:hAnsi="Arial" w:cs="Arial"/>
          <w:szCs w:val="24"/>
        </w:rPr>
      </w:pPr>
    </w:p>
    <w:p w:rsidR="00B43798" w:rsidRDefault="00972DFF" w:rsidP="00972DFF">
      <w:pPr>
        <w:spacing w:line="276" w:lineRule="auto"/>
        <w:contextualSpacing/>
        <w:jc w:val="both"/>
        <w:rPr>
          <w:rFonts w:ascii="Arial" w:hAnsi="Arial" w:cs="Arial"/>
          <w:szCs w:val="24"/>
        </w:rPr>
      </w:pPr>
      <w:r>
        <w:rPr>
          <w:rFonts w:ascii="Arial" w:hAnsi="Arial" w:cs="Arial"/>
          <w:szCs w:val="24"/>
        </w:rPr>
        <w:t>Dado que el actor se le reconoció la pensión mediante resolución 00258 de 2000, momento en que se hizo exigible el derecho a pedir el incremento por persona a cargo y tan solo hasta el 22-11-2016 realizó reclamación en este sentido; de tal manera que transcurrió más de 3 años, por lo que se configuró la prescripción de la acción para reclamar este incremento.</w:t>
      </w:r>
    </w:p>
    <w:p w:rsidR="00B43798" w:rsidRDefault="00B43798" w:rsidP="00972DFF">
      <w:pPr>
        <w:spacing w:line="276" w:lineRule="auto"/>
        <w:contextualSpacing/>
        <w:jc w:val="both"/>
        <w:rPr>
          <w:rFonts w:ascii="Arial" w:hAnsi="Arial" w:cs="Arial"/>
          <w:szCs w:val="24"/>
        </w:rPr>
      </w:pPr>
    </w:p>
    <w:p w:rsidR="00B43798" w:rsidRDefault="00B43798" w:rsidP="00972DFF">
      <w:pPr>
        <w:spacing w:line="276" w:lineRule="auto"/>
        <w:contextualSpacing/>
        <w:jc w:val="both"/>
        <w:rPr>
          <w:rFonts w:ascii="Arial" w:hAnsi="Arial" w:cs="Arial"/>
          <w:szCs w:val="24"/>
        </w:rPr>
      </w:pPr>
      <w:r>
        <w:rPr>
          <w:rFonts w:ascii="Arial" w:hAnsi="Arial" w:cs="Arial"/>
          <w:szCs w:val="24"/>
        </w:rPr>
        <w:t>Finalmente, refiere a que sobre la prescripción del incremento por persona a cargo no existe un criterio unificado en la Corte Constitucional, por el contrario hay uno reiterado de la Corte Suprema de Justicia en el sentido de que este derecho está sujeto a prescripción.</w:t>
      </w:r>
    </w:p>
    <w:p w:rsidR="0072499B" w:rsidRDefault="00B43798" w:rsidP="00972DFF">
      <w:pPr>
        <w:spacing w:line="276" w:lineRule="auto"/>
        <w:contextualSpacing/>
        <w:jc w:val="both"/>
        <w:rPr>
          <w:rFonts w:ascii="Arial" w:hAnsi="Arial" w:cs="Arial"/>
          <w:szCs w:val="24"/>
        </w:rPr>
      </w:pPr>
      <w:r>
        <w:rPr>
          <w:rFonts w:ascii="Arial" w:hAnsi="Arial" w:cs="Arial"/>
          <w:szCs w:val="24"/>
        </w:rPr>
        <w:t xml:space="preserve"> </w:t>
      </w:r>
      <w:r w:rsidR="00972DFF">
        <w:rPr>
          <w:rFonts w:ascii="Arial" w:hAnsi="Arial" w:cs="Arial"/>
          <w:szCs w:val="24"/>
        </w:rPr>
        <w:t xml:space="preserve"> </w:t>
      </w:r>
    </w:p>
    <w:p w:rsidR="00834382" w:rsidRPr="00437FC8" w:rsidRDefault="00834382" w:rsidP="0062404E">
      <w:pPr>
        <w:spacing w:line="276" w:lineRule="auto"/>
        <w:contextualSpacing/>
        <w:jc w:val="both"/>
        <w:rPr>
          <w:rFonts w:ascii="Arial" w:eastAsiaTheme="majorEastAsia" w:hAnsi="Arial" w:cs="Arial"/>
          <w:b/>
          <w:spacing w:val="-10"/>
          <w:kern w:val="28"/>
          <w:szCs w:val="24"/>
          <w:lang w:eastAsia="x-none"/>
        </w:rPr>
      </w:pPr>
      <w:r w:rsidRPr="00437FC8">
        <w:rPr>
          <w:rFonts w:ascii="Arial" w:hAnsi="Arial" w:cs="Arial"/>
          <w:szCs w:val="24"/>
        </w:rPr>
        <w:t>3.</w:t>
      </w:r>
      <w:r w:rsidRPr="00437FC8">
        <w:rPr>
          <w:rFonts w:ascii="Arial" w:eastAsiaTheme="majorEastAsia" w:hAnsi="Arial" w:cs="Arial"/>
          <w:b/>
          <w:spacing w:val="-10"/>
          <w:kern w:val="28"/>
          <w:szCs w:val="24"/>
          <w:lang w:eastAsia="x-none"/>
        </w:rPr>
        <w:t xml:space="preserve"> Auto recurrido</w:t>
      </w:r>
    </w:p>
    <w:p w:rsidR="00834382" w:rsidRPr="00437FC8" w:rsidRDefault="00834382" w:rsidP="0062404E">
      <w:pPr>
        <w:spacing w:line="276" w:lineRule="auto"/>
        <w:jc w:val="both"/>
        <w:rPr>
          <w:rFonts w:ascii="Arial" w:eastAsiaTheme="majorEastAsia" w:hAnsi="Arial" w:cs="Arial"/>
          <w:b/>
          <w:szCs w:val="24"/>
        </w:rPr>
      </w:pPr>
    </w:p>
    <w:p w:rsidR="00834382" w:rsidRPr="00437FC8" w:rsidRDefault="00834382" w:rsidP="000E0BD0">
      <w:pPr>
        <w:widowControl w:val="0"/>
        <w:autoSpaceDE w:val="0"/>
        <w:autoSpaceDN w:val="0"/>
        <w:adjustRightInd w:val="0"/>
        <w:spacing w:line="276" w:lineRule="auto"/>
        <w:jc w:val="both"/>
        <w:rPr>
          <w:rFonts w:ascii="Arial" w:eastAsiaTheme="majorEastAsia" w:hAnsi="Arial" w:cs="Arial"/>
          <w:szCs w:val="24"/>
        </w:rPr>
      </w:pPr>
      <w:r w:rsidRPr="00437FC8">
        <w:rPr>
          <w:rFonts w:ascii="Arial" w:eastAsiaTheme="majorEastAsia" w:hAnsi="Arial" w:cs="Arial"/>
          <w:szCs w:val="24"/>
        </w:rPr>
        <w:t>El Juzgado</w:t>
      </w:r>
      <w:r w:rsidR="00596F9C">
        <w:rPr>
          <w:rFonts w:ascii="Arial" w:eastAsiaTheme="majorEastAsia" w:hAnsi="Arial" w:cs="Arial"/>
          <w:szCs w:val="24"/>
        </w:rPr>
        <w:t xml:space="preserve"> </w:t>
      </w:r>
      <w:r w:rsidRPr="00437FC8">
        <w:rPr>
          <w:rFonts w:ascii="Arial" w:eastAsiaTheme="majorEastAsia" w:hAnsi="Arial" w:cs="Arial"/>
          <w:szCs w:val="24"/>
        </w:rPr>
        <w:t>declaró</w:t>
      </w:r>
      <w:r w:rsidR="0084055D" w:rsidRPr="00437FC8">
        <w:rPr>
          <w:rFonts w:ascii="Arial" w:eastAsiaTheme="majorEastAsia" w:hAnsi="Arial" w:cs="Arial"/>
          <w:szCs w:val="24"/>
        </w:rPr>
        <w:t xml:space="preserve"> </w:t>
      </w:r>
      <w:r w:rsidRPr="00437FC8">
        <w:rPr>
          <w:rFonts w:ascii="Arial" w:eastAsiaTheme="majorEastAsia" w:hAnsi="Arial" w:cs="Arial"/>
          <w:szCs w:val="24"/>
        </w:rPr>
        <w:t>probada la excepci</w:t>
      </w:r>
      <w:r w:rsidR="000E0BD0">
        <w:rPr>
          <w:rFonts w:ascii="Arial" w:eastAsiaTheme="majorEastAsia" w:hAnsi="Arial" w:cs="Arial"/>
          <w:szCs w:val="24"/>
        </w:rPr>
        <w:t>ón de prescripción al</w:t>
      </w:r>
      <w:r w:rsidR="00D56D14">
        <w:rPr>
          <w:rFonts w:ascii="Arial" w:eastAsiaTheme="majorEastAsia" w:hAnsi="Arial" w:cs="Arial"/>
          <w:szCs w:val="24"/>
        </w:rPr>
        <w:t xml:space="preserve"> transcurrir más de 3 años entre la fecha del reconocimiento de la pensión,</w:t>
      </w:r>
      <w:r w:rsidR="002530F1">
        <w:rPr>
          <w:rFonts w:ascii="Arial" w:eastAsiaTheme="majorEastAsia" w:hAnsi="Arial" w:cs="Arial"/>
          <w:szCs w:val="24"/>
        </w:rPr>
        <w:t xml:space="preserve"> año 2000,</w:t>
      </w:r>
      <w:r w:rsidR="00D56D14">
        <w:rPr>
          <w:rFonts w:ascii="Arial" w:eastAsiaTheme="majorEastAsia" w:hAnsi="Arial" w:cs="Arial"/>
          <w:szCs w:val="24"/>
        </w:rPr>
        <w:t xml:space="preserve"> bajo los lineamientos del acuerdo 049 de 1990</w:t>
      </w:r>
      <w:r w:rsidR="00DA70BC">
        <w:rPr>
          <w:rFonts w:ascii="Arial" w:eastAsiaTheme="majorEastAsia" w:hAnsi="Arial" w:cs="Arial"/>
          <w:szCs w:val="24"/>
        </w:rPr>
        <w:t xml:space="preserve"> y esta acción;</w:t>
      </w:r>
      <w:r w:rsidR="00D56D14">
        <w:rPr>
          <w:rFonts w:ascii="Arial" w:eastAsiaTheme="majorEastAsia" w:hAnsi="Arial" w:cs="Arial"/>
          <w:szCs w:val="24"/>
        </w:rPr>
        <w:t xml:space="preserve"> sin que la reclamación haya logrado suspender ni interrumpir dicho lapso</w:t>
      </w:r>
      <w:r w:rsidR="002530F1">
        <w:rPr>
          <w:rFonts w:ascii="Arial" w:eastAsiaTheme="majorEastAsia" w:hAnsi="Arial" w:cs="Arial"/>
          <w:szCs w:val="24"/>
        </w:rPr>
        <w:t>, al presentarse en el año 2016</w:t>
      </w:r>
      <w:r w:rsidR="00DA70BC">
        <w:rPr>
          <w:rFonts w:ascii="Arial" w:eastAsiaTheme="majorEastAsia" w:hAnsi="Arial" w:cs="Arial"/>
          <w:szCs w:val="24"/>
        </w:rPr>
        <w:t>, por cuanto tenía hasta el 1-12-2003 para efectuarla</w:t>
      </w:r>
      <w:r w:rsidR="00675BCE">
        <w:rPr>
          <w:rFonts w:ascii="Arial" w:eastAsiaTheme="majorEastAsia" w:hAnsi="Arial" w:cs="Arial"/>
          <w:szCs w:val="24"/>
        </w:rPr>
        <w:t xml:space="preserve">. </w:t>
      </w:r>
    </w:p>
    <w:p w:rsidR="00834382" w:rsidRDefault="00834382" w:rsidP="0062404E">
      <w:pPr>
        <w:spacing w:line="276" w:lineRule="auto"/>
        <w:jc w:val="both"/>
        <w:rPr>
          <w:rFonts w:ascii="Arial" w:eastAsiaTheme="majorEastAsia" w:hAnsi="Arial" w:cs="Arial"/>
          <w:szCs w:val="24"/>
        </w:rPr>
      </w:pPr>
    </w:p>
    <w:p w:rsidR="009F586A" w:rsidRDefault="00D56D14" w:rsidP="0062404E">
      <w:pPr>
        <w:spacing w:line="276" w:lineRule="auto"/>
        <w:jc w:val="both"/>
        <w:rPr>
          <w:rFonts w:ascii="Arial" w:eastAsiaTheme="majorEastAsia" w:hAnsi="Arial" w:cs="Arial"/>
          <w:szCs w:val="24"/>
        </w:rPr>
      </w:pPr>
      <w:r>
        <w:rPr>
          <w:rFonts w:ascii="Arial" w:eastAsiaTheme="majorEastAsia" w:hAnsi="Arial" w:cs="Arial"/>
          <w:szCs w:val="24"/>
        </w:rPr>
        <w:t>Conclusión a la que arribó</w:t>
      </w:r>
      <w:r w:rsidR="002530F1">
        <w:rPr>
          <w:rFonts w:ascii="Arial" w:eastAsiaTheme="majorEastAsia" w:hAnsi="Arial" w:cs="Arial"/>
          <w:szCs w:val="24"/>
        </w:rPr>
        <w:t>, partiendo de que hay lugar a</w:t>
      </w:r>
      <w:r w:rsidR="009F586A">
        <w:rPr>
          <w:rFonts w:ascii="Arial" w:eastAsiaTheme="majorEastAsia" w:hAnsi="Arial" w:cs="Arial"/>
          <w:szCs w:val="24"/>
        </w:rPr>
        <w:t>l incremento</w:t>
      </w:r>
      <w:r w:rsidR="002530F1">
        <w:rPr>
          <w:rFonts w:ascii="Arial" w:eastAsiaTheme="majorEastAsia" w:hAnsi="Arial" w:cs="Arial"/>
          <w:szCs w:val="24"/>
        </w:rPr>
        <w:t xml:space="preserve">, siempre y cuando la pensión se haya reconocido con fundamento en el Decreto 049 de 1990 y se demuestre la dependencia económica </w:t>
      </w:r>
      <w:r w:rsidR="009F586A">
        <w:rPr>
          <w:rFonts w:ascii="Arial" w:eastAsiaTheme="majorEastAsia" w:hAnsi="Arial" w:cs="Arial"/>
          <w:szCs w:val="24"/>
        </w:rPr>
        <w:t xml:space="preserve">de la esposa y / o hijos </w:t>
      </w:r>
      <w:r w:rsidR="002530F1">
        <w:rPr>
          <w:rFonts w:ascii="Arial" w:eastAsiaTheme="majorEastAsia" w:hAnsi="Arial" w:cs="Arial"/>
          <w:szCs w:val="24"/>
        </w:rPr>
        <w:t>y no haya prescrito este derecho</w:t>
      </w:r>
      <w:r w:rsidR="009F586A">
        <w:rPr>
          <w:rFonts w:ascii="Arial" w:eastAsiaTheme="majorEastAsia" w:hAnsi="Arial" w:cs="Arial"/>
          <w:szCs w:val="24"/>
        </w:rPr>
        <w:t>, al no ser parte integrante de la prestación, ni del estado jurídico de pensionado, al no ser automático.</w:t>
      </w:r>
    </w:p>
    <w:p w:rsidR="00D56D14" w:rsidRPr="00437FC8" w:rsidRDefault="00DA70BC" w:rsidP="0062404E">
      <w:pPr>
        <w:spacing w:line="276" w:lineRule="auto"/>
        <w:jc w:val="both"/>
        <w:rPr>
          <w:rFonts w:ascii="Arial" w:eastAsiaTheme="majorEastAsia" w:hAnsi="Arial" w:cs="Arial"/>
          <w:szCs w:val="24"/>
        </w:rPr>
      </w:pPr>
      <w:r>
        <w:rPr>
          <w:rFonts w:ascii="Arial" w:eastAsiaTheme="majorEastAsia" w:hAnsi="Arial" w:cs="Arial"/>
          <w:szCs w:val="24"/>
        </w:rPr>
        <w:t xml:space="preserve"> </w:t>
      </w:r>
      <w:r w:rsidR="009F586A">
        <w:rPr>
          <w:rFonts w:ascii="Arial" w:eastAsiaTheme="majorEastAsia" w:hAnsi="Arial" w:cs="Arial"/>
          <w:szCs w:val="24"/>
        </w:rPr>
        <w:t xml:space="preserve"> </w:t>
      </w:r>
    </w:p>
    <w:p w:rsidR="00834382" w:rsidRPr="00437FC8" w:rsidRDefault="00834382" w:rsidP="0062404E">
      <w:pPr>
        <w:spacing w:line="276" w:lineRule="auto"/>
        <w:jc w:val="both"/>
        <w:rPr>
          <w:rFonts w:ascii="Arial" w:eastAsiaTheme="majorEastAsia" w:hAnsi="Arial" w:cs="Arial"/>
          <w:b/>
          <w:szCs w:val="24"/>
        </w:rPr>
      </w:pPr>
      <w:r w:rsidRPr="00437FC8">
        <w:rPr>
          <w:rFonts w:ascii="Arial" w:eastAsiaTheme="majorEastAsia" w:hAnsi="Arial" w:cs="Arial"/>
          <w:szCs w:val="24"/>
        </w:rPr>
        <w:t>4.</w:t>
      </w:r>
      <w:r w:rsidRPr="00437FC8">
        <w:rPr>
          <w:rFonts w:ascii="Arial" w:eastAsiaTheme="majorEastAsia" w:hAnsi="Arial" w:cs="Arial"/>
          <w:b/>
          <w:szCs w:val="24"/>
        </w:rPr>
        <w:t xml:space="preserve"> El recurso de apelación</w:t>
      </w:r>
    </w:p>
    <w:p w:rsidR="00834382" w:rsidRPr="00437FC8" w:rsidRDefault="00834382" w:rsidP="0062404E">
      <w:pPr>
        <w:spacing w:line="276" w:lineRule="auto"/>
        <w:jc w:val="both"/>
        <w:rPr>
          <w:rFonts w:ascii="Arial" w:eastAsiaTheme="majorEastAsia" w:hAnsi="Arial" w:cs="Arial"/>
          <w:b/>
          <w:szCs w:val="24"/>
        </w:rPr>
      </w:pPr>
    </w:p>
    <w:p w:rsidR="00374B8E" w:rsidRPr="00750F43" w:rsidRDefault="006129F7" w:rsidP="0062404E">
      <w:pPr>
        <w:spacing w:line="276" w:lineRule="auto"/>
        <w:jc w:val="both"/>
        <w:rPr>
          <w:rFonts w:ascii="Arial" w:eastAsiaTheme="majorEastAsia" w:hAnsi="Arial" w:cs="Arial"/>
          <w:szCs w:val="24"/>
          <w:lang w:val="es-CO"/>
        </w:rPr>
      </w:pPr>
      <w:r w:rsidRPr="00437FC8">
        <w:rPr>
          <w:rFonts w:ascii="Arial" w:eastAsiaTheme="majorEastAsia" w:hAnsi="Arial" w:cs="Arial"/>
          <w:szCs w:val="24"/>
        </w:rPr>
        <w:t>E</w:t>
      </w:r>
      <w:r w:rsidR="00834382" w:rsidRPr="00437FC8">
        <w:rPr>
          <w:rFonts w:ascii="Arial" w:eastAsiaTheme="majorEastAsia" w:hAnsi="Arial" w:cs="Arial"/>
          <w:szCs w:val="24"/>
        </w:rPr>
        <w:t>l apoderado judicial de</w:t>
      </w:r>
      <w:r w:rsidR="00A35CBC">
        <w:rPr>
          <w:rFonts w:ascii="Arial" w:eastAsiaTheme="majorEastAsia" w:hAnsi="Arial" w:cs="Arial"/>
          <w:szCs w:val="24"/>
        </w:rPr>
        <w:t xml:space="preserve">l demandante, </w:t>
      </w:r>
      <w:r w:rsidR="00FF3B00">
        <w:rPr>
          <w:rFonts w:ascii="Arial" w:eastAsiaTheme="majorEastAsia" w:hAnsi="Arial" w:cs="Arial"/>
          <w:szCs w:val="24"/>
        </w:rPr>
        <w:t xml:space="preserve">al estar inconforme con la </w:t>
      </w:r>
      <w:r w:rsidR="00A35CBC">
        <w:rPr>
          <w:rFonts w:ascii="Arial" w:eastAsiaTheme="majorEastAsia" w:hAnsi="Arial" w:cs="Arial"/>
          <w:szCs w:val="24"/>
        </w:rPr>
        <w:t xml:space="preserve">prosperidad  de </w:t>
      </w:r>
      <w:r w:rsidR="00750F43">
        <w:rPr>
          <w:rFonts w:ascii="Arial" w:eastAsiaTheme="majorEastAsia" w:hAnsi="Arial" w:cs="Arial"/>
          <w:szCs w:val="24"/>
        </w:rPr>
        <w:t>la</w:t>
      </w:r>
      <w:r w:rsidR="00FF3B00">
        <w:rPr>
          <w:rFonts w:ascii="Arial" w:eastAsiaTheme="majorEastAsia" w:hAnsi="Arial" w:cs="Arial"/>
          <w:szCs w:val="24"/>
        </w:rPr>
        <w:t xml:space="preserve"> prescripción la apeló</w:t>
      </w:r>
      <w:r w:rsidR="00750F43">
        <w:rPr>
          <w:rFonts w:ascii="Arial" w:eastAsiaTheme="majorEastAsia" w:hAnsi="Arial" w:cs="Arial"/>
          <w:szCs w:val="24"/>
        </w:rPr>
        <w:t xml:space="preserve"> y solicitó revocar</w:t>
      </w:r>
      <w:r w:rsidR="00A35CBC">
        <w:rPr>
          <w:rFonts w:ascii="Arial" w:eastAsiaTheme="majorEastAsia" w:hAnsi="Arial" w:cs="Arial"/>
          <w:szCs w:val="24"/>
        </w:rPr>
        <w:t xml:space="preserve"> la decisión, toda vez que debe tenerse en cuenta la interpretación más favorable </w:t>
      </w:r>
      <w:r w:rsidR="00445098">
        <w:rPr>
          <w:rFonts w:ascii="Arial" w:eastAsiaTheme="majorEastAsia" w:hAnsi="Arial" w:cs="Arial"/>
          <w:szCs w:val="24"/>
        </w:rPr>
        <w:t>que se ha dado sobre</w:t>
      </w:r>
      <w:r w:rsidR="00A35CBC">
        <w:rPr>
          <w:rFonts w:ascii="Arial" w:eastAsiaTheme="majorEastAsia" w:hAnsi="Arial" w:cs="Arial"/>
          <w:szCs w:val="24"/>
        </w:rPr>
        <w:t xml:space="preserve"> la prescripción del </w:t>
      </w:r>
      <w:r w:rsidR="00445098">
        <w:rPr>
          <w:rFonts w:ascii="Arial" w:eastAsiaTheme="majorEastAsia" w:hAnsi="Arial" w:cs="Arial"/>
          <w:szCs w:val="24"/>
        </w:rPr>
        <w:t xml:space="preserve"> </w:t>
      </w:r>
      <w:r w:rsidR="00A35CBC">
        <w:rPr>
          <w:rFonts w:ascii="Arial" w:eastAsiaTheme="majorEastAsia" w:hAnsi="Arial" w:cs="Arial"/>
          <w:szCs w:val="24"/>
        </w:rPr>
        <w:t>incremento pensional por persona a cargo, que lo es, la de la Corte Constitucional, que considera que este derecho no prescribe, solo las mesadas</w:t>
      </w:r>
      <w:r w:rsidR="00445098">
        <w:rPr>
          <w:rFonts w:ascii="Arial" w:eastAsiaTheme="majorEastAsia" w:hAnsi="Arial" w:cs="Arial"/>
          <w:szCs w:val="24"/>
        </w:rPr>
        <w:t xml:space="preserve"> no reclamadas</w:t>
      </w:r>
      <w:r w:rsidR="00A35CBC">
        <w:rPr>
          <w:rFonts w:ascii="Arial" w:eastAsiaTheme="majorEastAsia" w:hAnsi="Arial" w:cs="Arial"/>
          <w:szCs w:val="24"/>
        </w:rPr>
        <w:t>.</w:t>
      </w:r>
      <w:r w:rsidR="00445098">
        <w:rPr>
          <w:rFonts w:ascii="Arial" w:eastAsiaTheme="majorEastAsia" w:hAnsi="Arial" w:cs="Arial"/>
          <w:szCs w:val="24"/>
        </w:rPr>
        <w:t xml:space="preserve"> Una diferente violentaría el artículo 53 </w:t>
      </w:r>
      <w:proofErr w:type="spellStart"/>
      <w:r w:rsidR="00445098">
        <w:rPr>
          <w:rFonts w:ascii="Arial" w:eastAsiaTheme="majorEastAsia" w:hAnsi="Arial" w:cs="Arial"/>
          <w:szCs w:val="24"/>
        </w:rPr>
        <w:t>CP</w:t>
      </w:r>
      <w:proofErr w:type="spellEnd"/>
      <w:r w:rsidR="00445098">
        <w:rPr>
          <w:rFonts w:ascii="Arial" w:eastAsiaTheme="majorEastAsia" w:hAnsi="Arial" w:cs="Arial"/>
          <w:szCs w:val="24"/>
        </w:rPr>
        <w:t xml:space="preserve">, que establece </w:t>
      </w:r>
      <w:r w:rsidR="0016495B">
        <w:rPr>
          <w:rFonts w:ascii="Arial" w:eastAsiaTheme="majorEastAsia" w:hAnsi="Arial" w:cs="Arial"/>
          <w:szCs w:val="24"/>
        </w:rPr>
        <w:t>las garantías básicas</w:t>
      </w:r>
      <w:r w:rsidR="00445098">
        <w:rPr>
          <w:rFonts w:ascii="Arial" w:eastAsiaTheme="majorEastAsia" w:hAnsi="Arial" w:cs="Arial"/>
          <w:szCs w:val="24"/>
        </w:rPr>
        <w:t xml:space="preserve"> en las relaciones laborales.</w:t>
      </w:r>
      <w:r w:rsidR="00AF2BB6">
        <w:rPr>
          <w:rFonts w:ascii="Arial" w:eastAsiaTheme="majorEastAsia" w:hAnsi="Arial" w:cs="Arial"/>
          <w:szCs w:val="24"/>
        </w:rPr>
        <w:t xml:space="preserve">  </w:t>
      </w:r>
      <w:r w:rsidR="00445098">
        <w:rPr>
          <w:rFonts w:ascii="Arial" w:eastAsiaTheme="majorEastAsia" w:hAnsi="Arial" w:cs="Arial"/>
          <w:szCs w:val="24"/>
        </w:rPr>
        <w:t xml:space="preserve"> </w:t>
      </w:r>
    </w:p>
    <w:p w:rsidR="00B03947" w:rsidRDefault="00B03947" w:rsidP="0062404E">
      <w:pPr>
        <w:pStyle w:val="Sansinterligne"/>
        <w:spacing w:line="276" w:lineRule="auto"/>
        <w:jc w:val="center"/>
        <w:rPr>
          <w:rFonts w:ascii="Arial" w:hAnsi="Arial" w:cs="Arial"/>
          <w:b/>
        </w:rPr>
      </w:pPr>
    </w:p>
    <w:p w:rsidR="00834382" w:rsidRPr="00437FC8" w:rsidRDefault="00834382" w:rsidP="0062404E">
      <w:pPr>
        <w:pStyle w:val="Sansinterligne"/>
        <w:spacing w:line="276" w:lineRule="auto"/>
        <w:jc w:val="center"/>
        <w:rPr>
          <w:rFonts w:ascii="Arial" w:hAnsi="Arial" w:cs="Arial"/>
          <w:b/>
        </w:rPr>
      </w:pPr>
      <w:r w:rsidRPr="00437FC8">
        <w:rPr>
          <w:rFonts w:ascii="Arial" w:hAnsi="Arial" w:cs="Arial"/>
          <w:b/>
        </w:rPr>
        <w:t>CONSIDERACIONES</w:t>
      </w:r>
    </w:p>
    <w:p w:rsidR="00B03947" w:rsidRDefault="00B03947" w:rsidP="0062404E">
      <w:pPr>
        <w:pStyle w:val="Sansinterligne"/>
        <w:spacing w:line="276" w:lineRule="auto"/>
        <w:jc w:val="both"/>
        <w:rPr>
          <w:rFonts w:ascii="Arial" w:hAnsi="Arial" w:cs="Arial"/>
          <w:b/>
          <w:lang w:val="es-ES"/>
        </w:rPr>
      </w:pPr>
    </w:p>
    <w:p w:rsidR="00834382" w:rsidRPr="00437FC8" w:rsidRDefault="00750F43" w:rsidP="0062404E">
      <w:pPr>
        <w:pStyle w:val="Sansinterligne"/>
        <w:spacing w:line="276" w:lineRule="auto"/>
        <w:jc w:val="both"/>
        <w:rPr>
          <w:rFonts w:ascii="Arial" w:hAnsi="Arial" w:cs="Arial"/>
          <w:b/>
          <w:lang w:val="es-ES"/>
        </w:rPr>
      </w:pPr>
      <w:r>
        <w:rPr>
          <w:rFonts w:ascii="Arial" w:hAnsi="Arial" w:cs="Arial"/>
          <w:b/>
          <w:lang w:val="es-ES"/>
        </w:rPr>
        <w:t>1</w:t>
      </w:r>
      <w:r w:rsidR="00834382" w:rsidRPr="00437FC8">
        <w:rPr>
          <w:rFonts w:ascii="Arial" w:hAnsi="Arial" w:cs="Arial"/>
          <w:b/>
          <w:lang w:val="es-ES"/>
        </w:rPr>
        <w:t>. Problema jurídico</w:t>
      </w:r>
    </w:p>
    <w:p w:rsidR="00834382" w:rsidRPr="00437FC8" w:rsidRDefault="00834382" w:rsidP="0062404E">
      <w:pPr>
        <w:pStyle w:val="Sansinterligne"/>
        <w:spacing w:line="276" w:lineRule="auto"/>
        <w:jc w:val="both"/>
        <w:rPr>
          <w:rFonts w:ascii="Arial" w:hAnsi="Arial" w:cs="Arial"/>
          <w:b/>
          <w:lang w:val="es-ES"/>
        </w:rPr>
      </w:pPr>
    </w:p>
    <w:p w:rsidR="00834382" w:rsidRPr="00437FC8" w:rsidRDefault="00834382" w:rsidP="0062404E">
      <w:pPr>
        <w:suppressAutoHyphens/>
        <w:spacing w:line="276" w:lineRule="auto"/>
        <w:jc w:val="both"/>
        <w:rPr>
          <w:rFonts w:ascii="Arial" w:hAnsi="Arial" w:cs="Arial"/>
          <w:szCs w:val="24"/>
          <w:lang w:val="es-ES"/>
        </w:rPr>
      </w:pPr>
      <w:r w:rsidRPr="00437FC8">
        <w:rPr>
          <w:rFonts w:ascii="Arial" w:hAnsi="Arial" w:cs="Arial"/>
          <w:szCs w:val="24"/>
        </w:rPr>
        <w:t>De acuerdo con lo anterior, la Sala plantea</w:t>
      </w:r>
      <w:r w:rsidR="009056F0" w:rsidRPr="00437FC8">
        <w:rPr>
          <w:rFonts w:ascii="Arial" w:hAnsi="Arial" w:cs="Arial"/>
          <w:szCs w:val="24"/>
        </w:rPr>
        <w:t xml:space="preserve"> </w:t>
      </w:r>
      <w:r w:rsidR="00750F43">
        <w:rPr>
          <w:rFonts w:ascii="Arial" w:hAnsi="Arial" w:cs="Arial"/>
          <w:szCs w:val="24"/>
        </w:rPr>
        <w:t>e</w:t>
      </w:r>
      <w:r w:rsidRPr="00437FC8">
        <w:rPr>
          <w:rFonts w:ascii="Arial" w:hAnsi="Arial" w:cs="Arial"/>
          <w:szCs w:val="24"/>
        </w:rPr>
        <w:t xml:space="preserve">l siguiente </w:t>
      </w:r>
      <w:r w:rsidR="009056F0" w:rsidRPr="00437FC8">
        <w:rPr>
          <w:rFonts w:ascii="Arial" w:hAnsi="Arial" w:cs="Arial"/>
          <w:szCs w:val="24"/>
        </w:rPr>
        <w:t xml:space="preserve">interrogante: </w:t>
      </w:r>
    </w:p>
    <w:p w:rsidR="006509EB" w:rsidRDefault="006509EB" w:rsidP="00EE2A4F">
      <w:pPr>
        <w:pStyle w:val="Corpsdetexte"/>
        <w:spacing w:line="276" w:lineRule="auto"/>
        <w:contextualSpacing/>
        <w:jc w:val="both"/>
        <w:rPr>
          <w:rFonts w:ascii="Arial" w:hAnsi="Arial" w:cs="Arial"/>
          <w:bCs/>
          <w:iCs/>
          <w:lang w:val="es-CO"/>
        </w:rPr>
      </w:pPr>
    </w:p>
    <w:p w:rsidR="006509EB" w:rsidRDefault="00EE2A4F" w:rsidP="00EE2A4F">
      <w:pPr>
        <w:pStyle w:val="Corpsdetexte"/>
        <w:spacing w:line="276" w:lineRule="auto"/>
        <w:contextualSpacing/>
        <w:jc w:val="both"/>
        <w:rPr>
          <w:rFonts w:ascii="Arial" w:hAnsi="Arial" w:cs="Arial"/>
          <w:bCs/>
          <w:iCs/>
          <w:lang w:val="es-CO"/>
        </w:rPr>
      </w:pPr>
      <w:r>
        <w:rPr>
          <w:rFonts w:ascii="Arial" w:hAnsi="Arial" w:cs="Arial"/>
          <w:bCs/>
          <w:iCs/>
          <w:lang w:val="es-CO"/>
        </w:rPr>
        <w:t>¿Prescribe el derecho al incremento pensional por persona a cargo, de que trata el artículo 21 del Acuerdo 049 de 1990?</w:t>
      </w:r>
    </w:p>
    <w:p w:rsidR="00EE2A4F" w:rsidRDefault="00EE2A4F" w:rsidP="00EE2A4F">
      <w:pPr>
        <w:pStyle w:val="Corpsdetexte"/>
        <w:spacing w:line="276" w:lineRule="auto"/>
        <w:contextualSpacing/>
        <w:jc w:val="both"/>
        <w:rPr>
          <w:rFonts w:ascii="Arial" w:hAnsi="Arial" w:cs="Arial"/>
          <w:bCs/>
          <w:iCs/>
          <w:lang w:val="es-CO"/>
        </w:rPr>
      </w:pPr>
    </w:p>
    <w:p w:rsidR="00834382" w:rsidRPr="00437FC8" w:rsidRDefault="00750F43" w:rsidP="0062404E">
      <w:pPr>
        <w:pStyle w:val="Sansinterligne"/>
        <w:spacing w:line="276" w:lineRule="auto"/>
        <w:jc w:val="both"/>
        <w:rPr>
          <w:rFonts w:ascii="Arial" w:hAnsi="Arial" w:cs="Arial"/>
          <w:b/>
          <w:lang w:val="es-ES"/>
        </w:rPr>
      </w:pPr>
      <w:r>
        <w:rPr>
          <w:rFonts w:ascii="Arial" w:hAnsi="Arial" w:cs="Arial"/>
          <w:b/>
          <w:lang w:val="es-ES"/>
        </w:rPr>
        <w:t>2</w:t>
      </w:r>
      <w:r w:rsidR="00834382" w:rsidRPr="00437FC8">
        <w:rPr>
          <w:rFonts w:ascii="Arial" w:hAnsi="Arial" w:cs="Arial"/>
          <w:b/>
          <w:lang w:val="es-ES"/>
        </w:rPr>
        <w:t>. Solución al interrogante planteado</w:t>
      </w:r>
    </w:p>
    <w:p w:rsidR="00834382" w:rsidRPr="00437FC8" w:rsidRDefault="00834382" w:rsidP="0062404E">
      <w:pPr>
        <w:pStyle w:val="Sansinterligne"/>
        <w:spacing w:line="276" w:lineRule="auto"/>
        <w:ind w:firstLine="284"/>
        <w:jc w:val="both"/>
        <w:rPr>
          <w:rFonts w:ascii="Arial" w:hAnsi="Arial" w:cs="Arial"/>
          <w:b/>
          <w:lang w:val="es-ES"/>
        </w:rPr>
      </w:pPr>
    </w:p>
    <w:p w:rsidR="00834382" w:rsidRPr="00437FC8" w:rsidRDefault="00750F43" w:rsidP="0062404E">
      <w:pPr>
        <w:pStyle w:val="Sansinterligne"/>
        <w:spacing w:line="276" w:lineRule="auto"/>
        <w:jc w:val="both"/>
        <w:rPr>
          <w:rFonts w:ascii="Arial" w:hAnsi="Arial" w:cs="Arial"/>
          <w:b/>
          <w:lang w:val="es-ES"/>
        </w:rPr>
      </w:pPr>
      <w:r>
        <w:rPr>
          <w:rFonts w:ascii="Arial" w:hAnsi="Arial" w:cs="Arial"/>
          <w:b/>
          <w:lang w:val="es-ES"/>
        </w:rPr>
        <w:t>2</w:t>
      </w:r>
      <w:r w:rsidR="00834382" w:rsidRPr="00437FC8">
        <w:rPr>
          <w:rFonts w:ascii="Arial" w:hAnsi="Arial" w:cs="Arial"/>
          <w:b/>
          <w:lang w:val="es-ES"/>
        </w:rPr>
        <w:t>.1 Fundamento Jurídico</w:t>
      </w:r>
    </w:p>
    <w:p w:rsidR="00834382" w:rsidRPr="00437FC8" w:rsidRDefault="00834382" w:rsidP="0062404E">
      <w:pPr>
        <w:pStyle w:val="Sansinterligne"/>
        <w:spacing w:line="276" w:lineRule="auto"/>
        <w:jc w:val="both"/>
        <w:rPr>
          <w:rFonts w:ascii="Arial" w:hAnsi="Arial" w:cs="Arial"/>
          <w:b/>
          <w:lang w:val="es-ES"/>
        </w:rPr>
      </w:pPr>
    </w:p>
    <w:p w:rsidR="00834382" w:rsidRPr="00437FC8" w:rsidRDefault="00834382" w:rsidP="0016495B">
      <w:pPr>
        <w:pStyle w:val="Corpsdetexte"/>
        <w:spacing w:line="276" w:lineRule="auto"/>
        <w:contextualSpacing/>
        <w:jc w:val="both"/>
        <w:rPr>
          <w:rFonts w:ascii="Arial" w:hAnsi="Arial" w:cs="Arial"/>
          <w:iCs/>
        </w:rPr>
      </w:pPr>
      <w:r w:rsidRPr="00437FC8">
        <w:rPr>
          <w:rFonts w:ascii="Arial" w:hAnsi="Arial" w:cs="Arial"/>
          <w:iCs/>
        </w:rPr>
        <w:t xml:space="preserve">Con el propósito de dar respuesta al anterior cuestionamiento, se considera necesario precisar lo siguiente: </w:t>
      </w:r>
    </w:p>
    <w:p w:rsidR="00834382" w:rsidRPr="00437FC8" w:rsidRDefault="00834382" w:rsidP="0062404E">
      <w:pPr>
        <w:pStyle w:val="Sansinterligne"/>
        <w:spacing w:line="276" w:lineRule="auto"/>
        <w:ind w:firstLine="284"/>
        <w:jc w:val="both"/>
        <w:rPr>
          <w:rFonts w:ascii="Arial" w:hAnsi="Arial" w:cs="Arial"/>
          <w:b/>
          <w:lang w:val="es-ES"/>
        </w:rPr>
      </w:pPr>
    </w:p>
    <w:p w:rsidR="00EE2A4F" w:rsidRDefault="00FD7CE5" w:rsidP="0062404E">
      <w:pPr>
        <w:pStyle w:val="Sansinterligne"/>
        <w:spacing w:line="276" w:lineRule="auto"/>
        <w:jc w:val="both"/>
        <w:rPr>
          <w:rFonts w:ascii="Arial" w:hAnsi="Arial" w:cs="Arial"/>
          <w:b/>
          <w:lang w:val="es-ES"/>
        </w:rPr>
      </w:pPr>
      <w:r>
        <w:rPr>
          <w:rFonts w:ascii="Arial" w:hAnsi="Arial" w:cs="Arial"/>
          <w:b/>
          <w:lang w:val="es-ES"/>
        </w:rPr>
        <w:t xml:space="preserve">Del </w:t>
      </w:r>
      <w:r w:rsidR="00EE2A4F">
        <w:rPr>
          <w:rFonts w:ascii="Arial" w:hAnsi="Arial" w:cs="Arial"/>
          <w:b/>
          <w:lang w:val="es-ES"/>
        </w:rPr>
        <w:t>Incremento pensional por persona a cargo</w:t>
      </w:r>
    </w:p>
    <w:p w:rsidR="00E2167D" w:rsidRDefault="00E2167D" w:rsidP="0062404E">
      <w:pPr>
        <w:pStyle w:val="Sansinterligne"/>
        <w:spacing w:line="276" w:lineRule="auto"/>
        <w:jc w:val="both"/>
        <w:rPr>
          <w:rFonts w:ascii="Arial" w:hAnsi="Arial" w:cs="Arial"/>
          <w:b/>
          <w:lang w:val="es-ES"/>
        </w:rPr>
      </w:pPr>
    </w:p>
    <w:p w:rsidR="00FD7CE5" w:rsidRPr="00183024" w:rsidRDefault="00FD7CE5" w:rsidP="00FD7CE5">
      <w:pPr>
        <w:spacing w:line="276" w:lineRule="auto"/>
        <w:jc w:val="both"/>
        <w:rPr>
          <w:rFonts w:ascii="Arial" w:hAnsi="Arial" w:cs="Arial"/>
          <w:szCs w:val="24"/>
        </w:rPr>
      </w:pPr>
      <w:r w:rsidRPr="00183024">
        <w:rPr>
          <w:rFonts w:ascii="Arial" w:hAnsi="Arial" w:cs="Arial"/>
          <w:szCs w:val="24"/>
          <w:lang w:val="es-ES"/>
        </w:rPr>
        <w:t xml:space="preserve">Conforme lo establecido por el artículo 21 del Acuerdo 049 de 1990, aprobado por el Decreto 758 de la misma </w:t>
      </w:r>
      <w:r>
        <w:rPr>
          <w:rFonts w:ascii="Arial" w:hAnsi="Arial" w:cs="Arial"/>
          <w:szCs w:val="24"/>
          <w:lang w:val="es-ES"/>
        </w:rPr>
        <w:t>anualidad</w:t>
      </w:r>
      <w:r w:rsidRPr="00183024">
        <w:rPr>
          <w:rFonts w:ascii="Arial" w:hAnsi="Arial" w:cs="Arial"/>
          <w:szCs w:val="24"/>
          <w:lang w:val="es-ES"/>
        </w:rPr>
        <w:t>, para que surjan a la vida jurídica dichos incrementos adicionales por cónyuge</w:t>
      </w:r>
      <w:r>
        <w:rPr>
          <w:rFonts w:ascii="Arial" w:hAnsi="Arial" w:cs="Arial"/>
          <w:szCs w:val="24"/>
          <w:lang w:val="es-ES"/>
        </w:rPr>
        <w:t xml:space="preserve"> o compañero o compañera permanentes</w:t>
      </w:r>
      <w:r w:rsidRPr="00183024">
        <w:rPr>
          <w:rFonts w:ascii="Arial" w:hAnsi="Arial" w:cs="Arial"/>
          <w:szCs w:val="24"/>
          <w:lang w:val="es-ES"/>
        </w:rPr>
        <w:t>, es necesario que:</w:t>
      </w:r>
      <w:r>
        <w:rPr>
          <w:rFonts w:ascii="Arial" w:hAnsi="Arial" w:cs="Arial"/>
          <w:i/>
          <w:szCs w:val="24"/>
          <w:lang w:val="es-ES"/>
        </w:rPr>
        <w:t xml:space="preserve"> </w:t>
      </w:r>
      <w:r>
        <w:rPr>
          <w:rFonts w:ascii="Arial" w:hAnsi="Arial" w:cs="Arial"/>
          <w:szCs w:val="24"/>
          <w:lang w:val="es-ES"/>
        </w:rPr>
        <w:t>(i)</w:t>
      </w:r>
      <w:r w:rsidRPr="00183024">
        <w:rPr>
          <w:rFonts w:ascii="Arial" w:hAnsi="Arial" w:cs="Arial"/>
          <w:szCs w:val="24"/>
          <w:lang w:val="es-ES"/>
        </w:rPr>
        <w:t xml:space="preserve"> la pensión de la cual se deriven surja de la aplicación del Acuerdo 049 de 1990</w:t>
      </w:r>
      <w:r w:rsidRPr="00183024">
        <w:rPr>
          <w:rFonts w:ascii="Arial" w:hAnsi="Arial" w:cs="Arial"/>
          <w:szCs w:val="24"/>
        </w:rPr>
        <w:t xml:space="preserve"> y,</w:t>
      </w:r>
      <w:r>
        <w:rPr>
          <w:rFonts w:ascii="Arial" w:hAnsi="Arial" w:cs="Arial"/>
          <w:i/>
          <w:szCs w:val="24"/>
        </w:rPr>
        <w:t xml:space="preserve"> </w:t>
      </w:r>
      <w:r>
        <w:rPr>
          <w:rFonts w:ascii="Arial" w:hAnsi="Arial" w:cs="Arial"/>
          <w:szCs w:val="24"/>
        </w:rPr>
        <w:t>(ii)</w:t>
      </w:r>
      <w:r w:rsidRPr="00183024">
        <w:rPr>
          <w:rFonts w:ascii="Arial" w:hAnsi="Arial" w:cs="Arial"/>
          <w:i/>
          <w:szCs w:val="24"/>
        </w:rPr>
        <w:t xml:space="preserve"> </w:t>
      </w:r>
      <w:r w:rsidRPr="00183024">
        <w:rPr>
          <w:rFonts w:ascii="Arial" w:hAnsi="Arial" w:cs="Arial"/>
          <w:szCs w:val="24"/>
        </w:rPr>
        <w:t>Que el cónyuge</w:t>
      </w:r>
      <w:r>
        <w:rPr>
          <w:rFonts w:ascii="Arial" w:hAnsi="Arial" w:cs="Arial"/>
          <w:szCs w:val="24"/>
        </w:rPr>
        <w:t xml:space="preserve"> o compañero (a) permanentes</w:t>
      </w:r>
      <w:r w:rsidRPr="00183024">
        <w:rPr>
          <w:rFonts w:ascii="Arial" w:hAnsi="Arial" w:cs="Arial"/>
          <w:szCs w:val="24"/>
        </w:rPr>
        <w:t xml:space="preserve"> no tenga pensión propia y depend</w:t>
      </w:r>
      <w:r>
        <w:rPr>
          <w:rFonts w:ascii="Arial" w:hAnsi="Arial" w:cs="Arial"/>
          <w:szCs w:val="24"/>
        </w:rPr>
        <w:t>a económicamente del pensionado; respecto del hijo se requiere (i) acreditar esa condición para tener derecho hasta que el arribe a los 16 años de edad y (ii)  la condición de estudiante, para extenderlo hasta los 18 años.</w:t>
      </w:r>
    </w:p>
    <w:p w:rsidR="00FD7CE5" w:rsidRPr="00183024" w:rsidRDefault="00FD7CE5" w:rsidP="00FD7CE5">
      <w:pPr>
        <w:spacing w:line="276" w:lineRule="auto"/>
        <w:jc w:val="both"/>
        <w:rPr>
          <w:rFonts w:ascii="Arial" w:hAnsi="Arial" w:cs="Arial"/>
          <w:szCs w:val="24"/>
        </w:rPr>
      </w:pPr>
    </w:p>
    <w:p w:rsidR="00FD7CE5" w:rsidRDefault="00FD7CE5" w:rsidP="00FD7CE5">
      <w:pPr>
        <w:spacing w:line="276" w:lineRule="auto"/>
        <w:jc w:val="both"/>
        <w:rPr>
          <w:rFonts w:ascii="Arial" w:hAnsi="Arial" w:cs="Arial"/>
          <w:szCs w:val="24"/>
          <w:lang w:val="es-ES"/>
        </w:rPr>
      </w:pPr>
      <w:r w:rsidRPr="00183024">
        <w:rPr>
          <w:rFonts w:ascii="Arial" w:hAnsi="Arial" w:cs="Arial"/>
          <w:szCs w:val="24"/>
        </w:rPr>
        <w:t>Ahora bien, ha manifestado la Sala de Casación Laboral en sentencias de 27 de julio de 2005 radicación Nº 21.517</w:t>
      </w:r>
      <w:r>
        <w:rPr>
          <w:rFonts w:ascii="Arial" w:hAnsi="Arial" w:cs="Arial"/>
          <w:szCs w:val="24"/>
        </w:rPr>
        <w:t xml:space="preserve">; </w:t>
      </w:r>
      <w:r w:rsidRPr="00183024">
        <w:rPr>
          <w:rFonts w:ascii="Arial" w:hAnsi="Arial" w:cs="Arial"/>
          <w:szCs w:val="24"/>
        </w:rPr>
        <w:t xml:space="preserve"> 5 de diciembre de 2007 radicación Nº 29.531 y agosto de 2010 radicación Nº 35.345, </w:t>
      </w:r>
      <w:r w:rsidRPr="00183024">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w:t>
      </w:r>
      <w:r>
        <w:rPr>
          <w:rFonts w:ascii="Arial" w:hAnsi="Arial" w:cs="Arial"/>
          <w:szCs w:val="24"/>
          <w:lang w:val="es-ES"/>
        </w:rPr>
        <w:t>lados del régimen de transición, con lo cual se define el primer argumento en que basó la defensa de la entidad demandada.</w:t>
      </w:r>
    </w:p>
    <w:p w:rsidR="00EE2A4F" w:rsidRDefault="00EE2A4F" w:rsidP="0062404E">
      <w:pPr>
        <w:pStyle w:val="Sansinterligne"/>
        <w:spacing w:line="276" w:lineRule="auto"/>
        <w:jc w:val="both"/>
        <w:rPr>
          <w:rFonts w:ascii="Arial" w:hAnsi="Arial" w:cs="Arial"/>
          <w:b/>
          <w:lang w:val="es-ES"/>
        </w:rPr>
      </w:pPr>
    </w:p>
    <w:p w:rsidR="00386D02" w:rsidRPr="0078101A" w:rsidRDefault="00150CDF" w:rsidP="00386D02">
      <w:pPr>
        <w:pStyle w:val="Sansinterligne"/>
        <w:spacing w:line="276" w:lineRule="auto"/>
        <w:jc w:val="both"/>
        <w:rPr>
          <w:rFonts w:ascii="Arial" w:hAnsi="Arial" w:cs="Arial"/>
          <w:lang w:val="es-ES"/>
        </w:rPr>
      </w:pPr>
      <w:r>
        <w:rPr>
          <w:rFonts w:ascii="Arial" w:hAnsi="Arial" w:cs="Arial"/>
        </w:rPr>
        <w:t>Bien</w:t>
      </w:r>
      <w:r w:rsidR="00FD7CE5" w:rsidRPr="00EB4D8B">
        <w:rPr>
          <w:rFonts w:ascii="Arial" w:hAnsi="Arial" w:cs="Arial"/>
        </w:rPr>
        <w:t>, frente a</w:t>
      </w:r>
      <w:r w:rsidR="00386D02">
        <w:rPr>
          <w:rFonts w:ascii="Arial" w:hAnsi="Arial" w:cs="Arial"/>
        </w:rPr>
        <w:t xml:space="preserve"> </w:t>
      </w:r>
      <w:r w:rsidR="00FD7CE5" w:rsidRPr="00EB4D8B">
        <w:rPr>
          <w:rFonts w:ascii="Arial" w:hAnsi="Arial" w:cs="Arial"/>
        </w:rPr>
        <w:t>los increm</w:t>
      </w:r>
      <w:r w:rsidR="00FD7CE5" w:rsidRPr="0078101A">
        <w:rPr>
          <w:rFonts w:ascii="Arial" w:hAnsi="Arial" w:cs="Arial"/>
        </w:rPr>
        <w:t>entos pensionales,</w:t>
      </w:r>
      <w:r w:rsidR="00B761C1" w:rsidRPr="0078101A">
        <w:rPr>
          <w:rFonts w:ascii="Arial" w:hAnsi="Arial" w:cs="Arial"/>
        </w:rPr>
        <w:t xml:space="preserve"> </w:t>
      </w:r>
      <w:r w:rsidR="00386D02" w:rsidRPr="0078101A">
        <w:rPr>
          <w:rFonts w:ascii="Arial" w:hAnsi="Arial" w:cs="Arial"/>
        </w:rPr>
        <w:t xml:space="preserve">en sentir </w:t>
      </w:r>
      <w:r w:rsidR="004637B8" w:rsidRPr="0078101A">
        <w:rPr>
          <w:rFonts w:ascii="Arial" w:hAnsi="Arial" w:cs="Arial"/>
        </w:rPr>
        <w:t xml:space="preserve">de </w:t>
      </w:r>
      <w:r w:rsidR="00386D02" w:rsidRPr="00D86582">
        <w:rPr>
          <w:rFonts w:ascii="Arial" w:hAnsi="Arial" w:cs="Arial"/>
        </w:rPr>
        <w:t>la</w:t>
      </w:r>
      <w:r w:rsidR="00386D02" w:rsidRPr="00D86582">
        <w:rPr>
          <w:rFonts w:ascii="Arial" w:hAnsi="Arial" w:cs="Arial"/>
          <w:lang w:val="es-ES"/>
        </w:rPr>
        <w:t xml:space="preserve"> </w:t>
      </w:r>
      <w:r w:rsidR="004637B8" w:rsidRPr="00D86582">
        <w:rPr>
          <w:rFonts w:ascii="Arial" w:hAnsi="Arial" w:cs="Arial"/>
          <w:lang w:val="es-ES"/>
        </w:rPr>
        <w:t xml:space="preserve">Sala mayoritaria de </w:t>
      </w:r>
      <w:r w:rsidR="00386D02" w:rsidRPr="00D86582">
        <w:rPr>
          <w:rFonts w:ascii="Arial" w:hAnsi="Arial" w:cs="Arial"/>
          <w:lang w:val="es-ES"/>
        </w:rPr>
        <w:t>Corte Constitucional,</w:t>
      </w:r>
      <w:r w:rsidR="004637B8" w:rsidRPr="00D86582">
        <w:rPr>
          <w:rFonts w:ascii="Arial" w:hAnsi="Arial" w:cs="Arial"/>
          <w:lang w:val="es-ES"/>
        </w:rPr>
        <w:t xml:space="preserve"> </w:t>
      </w:r>
      <w:r w:rsidR="00386D02" w:rsidRPr="00D86582">
        <w:rPr>
          <w:rFonts w:ascii="Arial" w:hAnsi="Arial" w:cs="Arial"/>
          <w:lang w:val="es-ES"/>
        </w:rPr>
        <w:t>son imprescriptible</w:t>
      </w:r>
      <w:r w:rsidR="00CF1034">
        <w:rPr>
          <w:rFonts w:ascii="Arial" w:hAnsi="Arial" w:cs="Arial"/>
          <w:lang w:val="es-ES"/>
        </w:rPr>
        <w:t>s</w:t>
      </w:r>
      <w:r w:rsidR="001B12D7" w:rsidRPr="00D86582">
        <w:rPr>
          <w:rFonts w:ascii="Arial" w:hAnsi="Arial" w:cs="Arial"/>
          <w:lang w:val="es-ES"/>
        </w:rPr>
        <w:t>;</w:t>
      </w:r>
      <w:r w:rsidR="00386D02" w:rsidRPr="00D86582">
        <w:rPr>
          <w:rFonts w:ascii="Arial" w:hAnsi="Arial" w:cs="Arial"/>
          <w:lang w:val="es-ES"/>
        </w:rPr>
        <w:t xml:space="preserve"> cosa diferente </w:t>
      </w:r>
      <w:r w:rsidR="00534057" w:rsidRPr="00D86582">
        <w:rPr>
          <w:rFonts w:ascii="Arial" w:hAnsi="Arial" w:cs="Arial"/>
          <w:lang w:val="es-ES"/>
        </w:rPr>
        <w:t xml:space="preserve">sucede con las </w:t>
      </w:r>
      <w:r w:rsidR="00386D02" w:rsidRPr="00D86582">
        <w:rPr>
          <w:rFonts w:ascii="Arial" w:hAnsi="Arial" w:cs="Arial"/>
          <w:lang w:val="es-ES"/>
        </w:rPr>
        <w:t>mesadas</w:t>
      </w:r>
      <w:r w:rsidR="00B761C1" w:rsidRPr="00D86582">
        <w:rPr>
          <w:rFonts w:ascii="Arial" w:hAnsi="Arial" w:cs="Arial"/>
          <w:lang w:val="es-ES"/>
        </w:rPr>
        <w:t xml:space="preserve"> causadas y no reclamadas</w:t>
      </w:r>
      <w:r w:rsidR="001B12D7" w:rsidRPr="00D86582">
        <w:rPr>
          <w:rFonts w:ascii="Arial" w:hAnsi="Arial" w:cs="Arial"/>
          <w:lang w:val="es-ES"/>
        </w:rPr>
        <w:t>;</w:t>
      </w:r>
      <w:r w:rsidR="00534057" w:rsidRPr="00D86582">
        <w:rPr>
          <w:rFonts w:ascii="Arial" w:hAnsi="Arial" w:cs="Arial"/>
          <w:lang w:val="es-ES"/>
        </w:rPr>
        <w:t xml:space="preserve"> como lo expuso recientemente en sentencia SU</w:t>
      </w:r>
      <w:r w:rsidR="004637B8" w:rsidRPr="00D86582">
        <w:rPr>
          <w:rFonts w:ascii="Arial" w:hAnsi="Arial" w:cs="Arial"/>
          <w:lang w:val="es-ES"/>
        </w:rPr>
        <w:t>-310-2017</w:t>
      </w:r>
      <w:r w:rsidR="00B761C1" w:rsidRPr="00D86582">
        <w:rPr>
          <w:rFonts w:ascii="Arial" w:hAnsi="Arial" w:cs="Arial"/>
          <w:lang w:val="es-ES"/>
        </w:rPr>
        <w:t>, que tuvo por sustento la aplicación del princip</w:t>
      </w:r>
      <w:r w:rsidR="00B761C1" w:rsidRPr="0078101A">
        <w:rPr>
          <w:rFonts w:ascii="Arial" w:hAnsi="Arial" w:cs="Arial"/>
          <w:lang w:val="es-ES"/>
        </w:rPr>
        <w:t>io in dubio pro operario e imprescriptibilidad de los derechos pensionales</w:t>
      </w:r>
      <w:r w:rsidR="00CF1034">
        <w:rPr>
          <w:rFonts w:ascii="Arial" w:hAnsi="Arial" w:cs="Arial"/>
          <w:lang w:val="es-ES"/>
        </w:rPr>
        <w:t>,</w:t>
      </w:r>
      <w:r w:rsidR="00BC06B7">
        <w:rPr>
          <w:rFonts w:ascii="Arial" w:hAnsi="Arial" w:cs="Arial"/>
          <w:lang w:val="es-ES"/>
        </w:rPr>
        <w:t xml:space="preserve"> al subsistir mientras perduren las causas que le dieron origen</w:t>
      </w:r>
      <w:r w:rsidR="00386D02" w:rsidRPr="0078101A">
        <w:rPr>
          <w:rFonts w:ascii="Arial" w:hAnsi="Arial" w:cs="Arial"/>
          <w:lang w:val="es-ES"/>
        </w:rPr>
        <w:t>.</w:t>
      </w:r>
    </w:p>
    <w:p w:rsidR="00386D02" w:rsidRDefault="00386D02" w:rsidP="00386D02">
      <w:pPr>
        <w:pStyle w:val="Sansinterligne"/>
        <w:spacing w:line="276" w:lineRule="auto"/>
        <w:jc w:val="both"/>
        <w:rPr>
          <w:rFonts w:ascii="Arial" w:hAnsi="Arial" w:cs="Arial"/>
          <w:b/>
          <w:lang w:val="es-ES"/>
        </w:rPr>
      </w:pPr>
    </w:p>
    <w:p w:rsidR="00FD7CE5" w:rsidRDefault="001B12D7" w:rsidP="00FD7CE5">
      <w:pPr>
        <w:pStyle w:val="Sansinterligne"/>
        <w:spacing w:line="276" w:lineRule="auto"/>
        <w:contextualSpacing/>
        <w:jc w:val="both"/>
        <w:rPr>
          <w:rFonts w:ascii="Arial" w:hAnsi="Arial" w:cs="Arial"/>
          <w:lang w:val="es-ES" w:eastAsia="es-ES"/>
        </w:rPr>
      </w:pPr>
      <w:r>
        <w:rPr>
          <w:rFonts w:ascii="Arial" w:hAnsi="Arial" w:cs="Arial"/>
        </w:rPr>
        <w:t xml:space="preserve">Por el contrario, la </w:t>
      </w:r>
      <w:r w:rsidR="00534057">
        <w:rPr>
          <w:rFonts w:ascii="Arial" w:hAnsi="Arial" w:cs="Arial"/>
        </w:rPr>
        <w:t>línea constante</w:t>
      </w:r>
      <w:r>
        <w:rPr>
          <w:rFonts w:ascii="Arial" w:hAnsi="Arial" w:cs="Arial"/>
        </w:rPr>
        <w:t xml:space="preserve"> de l</w:t>
      </w:r>
      <w:r w:rsidR="00534057">
        <w:rPr>
          <w:rFonts w:ascii="Arial" w:hAnsi="Arial" w:cs="Arial"/>
        </w:rPr>
        <w:t xml:space="preserve">a Corte suprema de justicia, </w:t>
      </w:r>
      <w:r>
        <w:rPr>
          <w:rFonts w:ascii="Arial" w:hAnsi="Arial" w:cs="Arial"/>
        </w:rPr>
        <w:t xml:space="preserve">en su </w:t>
      </w:r>
      <w:r w:rsidR="00534057">
        <w:rPr>
          <w:rFonts w:ascii="Arial" w:hAnsi="Arial" w:cs="Arial"/>
        </w:rPr>
        <w:t>Sala De Casación Laboral,</w:t>
      </w:r>
      <w:r>
        <w:rPr>
          <w:rFonts w:ascii="Arial" w:hAnsi="Arial" w:cs="Arial"/>
        </w:rPr>
        <w:t xml:space="preserve"> es que</w:t>
      </w:r>
      <w:r w:rsidR="00534057">
        <w:rPr>
          <w:rFonts w:ascii="Arial" w:hAnsi="Arial" w:cs="Arial"/>
        </w:rPr>
        <w:t xml:space="preserve"> el derecho al incremento pensional por persona a cargo </w:t>
      </w:r>
      <w:r w:rsidR="00FD7CE5" w:rsidRPr="00EB4D8B">
        <w:rPr>
          <w:rFonts w:ascii="Arial" w:hAnsi="Arial" w:cs="Arial"/>
        </w:rPr>
        <w:t xml:space="preserve"> se hacen exigible </w:t>
      </w:r>
      <w:r w:rsidR="00FD7CE5" w:rsidRPr="00EB4D8B">
        <w:rPr>
          <w:rFonts w:ascii="Arial" w:eastAsia="Dotum" w:hAnsi="Arial" w:cs="Arial"/>
          <w:lang w:val="es-ES"/>
        </w:rPr>
        <w:t>d</w:t>
      </w:r>
      <w:r w:rsidR="00FD7CE5">
        <w:rPr>
          <w:rFonts w:ascii="Arial" w:eastAsia="Dotum" w:hAnsi="Arial" w:cs="Arial"/>
          <w:lang w:val="es-ES"/>
        </w:rPr>
        <w:t>esde el mismo momento en que se efectúa el reconocimiento de la pensión y no gozan de imprescriptibilidad</w:t>
      </w:r>
      <w:r w:rsidR="00BC06B7">
        <w:rPr>
          <w:rFonts w:ascii="Arial" w:eastAsia="Dotum" w:hAnsi="Arial" w:cs="Arial"/>
          <w:lang w:val="es-ES"/>
        </w:rPr>
        <w:t xml:space="preserve"> al no hacer parte </w:t>
      </w:r>
      <w:r w:rsidR="001123BB">
        <w:rPr>
          <w:rFonts w:ascii="Arial" w:eastAsia="Dotum" w:hAnsi="Arial" w:cs="Arial"/>
          <w:lang w:val="es-ES"/>
        </w:rPr>
        <w:t>integrante de la prestación</w:t>
      </w:r>
      <w:r w:rsidR="00CF1034">
        <w:rPr>
          <w:rFonts w:ascii="Arial" w:eastAsia="Dotum" w:hAnsi="Arial" w:cs="Arial"/>
          <w:lang w:val="es-ES"/>
        </w:rPr>
        <w:t>,</w:t>
      </w:r>
      <w:r w:rsidR="001123BB">
        <w:rPr>
          <w:rFonts w:ascii="Arial" w:eastAsia="Dotum" w:hAnsi="Arial" w:cs="Arial"/>
          <w:lang w:val="es-ES"/>
        </w:rPr>
        <w:t xml:space="preserve"> ni del estado jurídico de pensionado, así lo apuntó en s</w:t>
      </w:r>
      <w:r w:rsidR="00534057">
        <w:rPr>
          <w:rFonts w:ascii="Arial" w:eastAsia="Dotum" w:hAnsi="Arial" w:cs="Arial"/>
          <w:lang w:val="es-ES"/>
        </w:rPr>
        <w:t>entenci</w:t>
      </w:r>
      <w:r w:rsidR="00534057" w:rsidRPr="00D86582">
        <w:rPr>
          <w:rFonts w:ascii="Arial" w:eastAsia="Dotum" w:hAnsi="Arial" w:cs="Arial"/>
          <w:lang w:val="es-ES"/>
        </w:rPr>
        <w:t xml:space="preserve">a </w:t>
      </w:r>
      <w:r w:rsidR="00FD7CE5" w:rsidRPr="00D86582">
        <w:rPr>
          <w:rFonts w:ascii="Arial" w:eastAsia="Dotum" w:hAnsi="Arial" w:cs="Arial"/>
          <w:lang w:val="es-ES"/>
        </w:rPr>
        <w:t xml:space="preserve">radicado N° 45197 del 18 de febrero de 2015, donde reitera la N° </w:t>
      </w:r>
      <w:r w:rsidR="00FD7CE5" w:rsidRPr="00D86582">
        <w:rPr>
          <w:rFonts w:ascii="Arial" w:hAnsi="Arial" w:cs="Arial"/>
          <w:lang w:val="es-ES" w:eastAsia="es-ES"/>
        </w:rPr>
        <w:t>27923 del 12 de diciembre de 2007, en la que se expresó:</w:t>
      </w:r>
      <w:r w:rsidR="00FD7CE5">
        <w:rPr>
          <w:rFonts w:ascii="Arial" w:hAnsi="Arial" w:cs="Arial"/>
          <w:lang w:val="es-ES" w:eastAsia="es-ES"/>
        </w:rPr>
        <w:t xml:space="preserve"> </w:t>
      </w:r>
    </w:p>
    <w:p w:rsidR="00FD7CE5" w:rsidRDefault="00FD7CE5" w:rsidP="00FD7CE5">
      <w:pPr>
        <w:pStyle w:val="Sansinterligne"/>
        <w:spacing w:line="276" w:lineRule="auto"/>
        <w:contextualSpacing/>
        <w:jc w:val="both"/>
        <w:rPr>
          <w:rFonts w:ascii="Arial" w:hAnsi="Arial" w:cs="Arial"/>
          <w:lang w:val="es-ES" w:eastAsia="es-ES"/>
        </w:rPr>
      </w:pPr>
    </w:p>
    <w:p w:rsidR="00FD7CE5" w:rsidRPr="00B34A4A" w:rsidRDefault="00FD7CE5" w:rsidP="00FD7CE5">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sz w:val="22"/>
          <w:szCs w:val="22"/>
          <w:u w:val="single"/>
          <w:lang w:val="es-ES"/>
        </w:rPr>
        <w:t>“</w:t>
      </w:r>
      <w:r w:rsidRPr="00B34A4A">
        <w:rPr>
          <w:rFonts w:ascii="Arial" w:eastAsia="Dotum" w:hAnsi="Arial" w:cs="Arial"/>
          <w:i/>
          <w:sz w:val="22"/>
          <w:szCs w:val="22"/>
          <w:u w:val="single"/>
          <w:lang w:val="es-ES"/>
        </w:rPr>
        <w:t>No puede negarse que los incrementos nacen del reconocimiento de la pensión de vejez,</w:t>
      </w:r>
      <w:r w:rsidRPr="00B34A4A">
        <w:rPr>
          <w:rFonts w:ascii="Arial" w:eastAsia="Dotum" w:hAnsi="Arial" w:cs="Arial"/>
          <w:i/>
          <w:sz w:val="22"/>
          <w:szCs w:val="22"/>
          <w:lang w:val="es-ES"/>
        </w:rPr>
        <w:t xml:space="preserve">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w:t>
      </w:r>
      <w:r w:rsidRPr="00B34A4A">
        <w:rPr>
          <w:rFonts w:ascii="Arial" w:eastAsia="Dotum" w:hAnsi="Arial" w:cs="Arial"/>
          <w:i/>
          <w:sz w:val="22"/>
          <w:szCs w:val="22"/>
          <w:lang w:val="es-ES"/>
        </w:rPr>
        <w:lastRenderedPageBreak/>
        <w:t>pues está condicionado al cumplimiento de unos requisitos, que pueden presentarse o no.</w:t>
      </w:r>
    </w:p>
    <w:p w:rsidR="00FD7CE5" w:rsidRDefault="00FD7CE5" w:rsidP="00FD7CE5">
      <w:pPr>
        <w:tabs>
          <w:tab w:val="left" w:pos="-1440"/>
          <w:tab w:val="left" w:pos="-720"/>
          <w:tab w:val="left" w:pos="2160"/>
        </w:tabs>
        <w:suppressAutoHyphens/>
        <w:ind w:left="567" w:right="567"/>
        <w:jc w:val="both"/>
        <w:rPr>
          <w:rFonts w:ascii="Arial" w:eastAsia="Dotum" w:hAnsi="Arial" w:cs="Arial"/>
          <w:i/>
          <w:sz w:val="22"/>
          <w:szCs w:val="22"/>
          <w:lang w:val="es-ES"/>
        </w:rPr>
      </w:pPr>
    </w:p>
    <w:p w:rsidR="00FD7CE5" w:rsidRPr="00B34A4A" w:rsidRDefault="00FD7CE5" w:rsidP="00FD7CE5">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i/>
          <w:sz w:val="22"/>
          <w:szCs w:val="22"/>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FD7CE5" w:rsidRPr="00B34A4A" w:rsidRDefault="00FD7CE5" w:rsidP="00FD7CE5">
      <w:pPr>
        <w:tabs>
          <w:tab w:val="left" w:pos="-1440"/>
          <w:tab w:val="left" w:pos="-720"/>
          <w:tab w:val="left" w:pos="2160"/>
        </w:tabs>
        <w:suppressAutoHyphens/>
        <w:ind w:left="567" w:right="567"/>
        <w:jc w:val="both"/>
        <w:rPr>
          <w:rFonts w:ascii="Arial" w:eastAsia="Dotum" w:hAnsi="Arial" w:cs="Arial"/>
          <w:sz w:val="22"/>
          <w:szCs w:val="22"/>
          <w:lang w:val="es-ES"/>
        </w:rPr>
      </w:pPr>
      <w:r w:rsidRPr="00B34A4A">
        <w:rPr>
          <w:rFonts w:ascii="Arial" w:eastAsia="Dotum" w:hAnsi="Arial" w:cs="Arial"/>
          <w:i/>
          <w:sz w:val="22"/>
          <w:szCs w:val="22"/>
          <w:lang w:val="es-ES"/>
        </w:rPr>
        <w:t xml:space="preserve">De ahí que a juicio de esta Sala bien puede aplicarse para efectos de estos incrementos la tesis de que los mismos prescriben si no se reclaman dentro de los 3 años siguientes a su exigibilidad, </w:t>
      </w:r>
      <w:r w:rsidRPr="00B34A4A">
        <w:rPr>
          <w:rFonts w:ascii="Arial" w:eastAsia="Dotum" w:hAnsi="Arial" w:cs="Arial"/>
          <w:b/>
          <w:bCs/>
          <w:i/>
          <w:sz w:val="22"/>
          <w:szCs w:val="22"/>
          <w:lang w:val="es-ES"/>
        </w:rPr>
        <w:t>debiendo entenderse que son exigibles desde el momento en que se produjo el reconocimiento de la pensión de vejez o de invalidez</w:t>
      </w:r>
      <w:r w:rsidRPr="00B34A4A">
        <w:rPr>
          <w:rFonts w:ascii="Arial" w:eastAsia="Dotum" w:hAnsi="Arial" w:cs="Arial"/>
          <w:i/>
          <w:sz w:val="22"/>
          <w:szCs w:val="22"/>
          <w:lang w:val="es-ES"/>
        </w:rPr>
        <w:t>. (Negrillas ajenas al texto)</w:t>
      </w:r>
      <w:r>
        <w:rPr>
          <w:rFonts w:ascii="Arial" w:eastAsia="Dotum" w:hAnsi="Arial" w:cs="Arial"/>
          <w:i/>
          <w:sz w:val="22"/>
          <w:szCs w:val="22"/>
          <w:lang w:val="es-ES"/>
        </w:rPr>
        <w:t>”</w:t>
      </w:r>
      <w:r w:rsidRPr="00B34A4A">
        <w:rPr>
          <w:rFonts w:ascii="Arial" w:eastAsia="Dotum" w:hAnsi="Arial" w:cs="Arial"/>
          <w:i/>
          <w:sz w:val="22"/>
          <w:szCs w:val="22"/>
          <w:lang w:val="es-ES"/>
        </w:rPr>
        <w:t>.</w:t>
      </w:r>
      <w:r>
        <w:rPr>
          <w:rFonts w:ascii="Arial" w:eastAsia="Dotum" w:hAnsi="Arial" w:cs="Arial"/>
          <w:i/>
          <w:sz w:val="22"/>
          <w:szCs w:val="22"/>
          <w:lang w:val="es-ES"/>
        </w:rPr>
        <w:t xml:space="preserve"> </w:t>
      </w:r>
      <w:r>
        <w:rPr>
          <w:rFonts w:ascii="Arial" w:eastAsia="Dotum" w:hAnsi="Arial" w:cs="Arial"/>
          <w:sz w:val="22"/>
          <w:szCs w:val="22"/>
          <w:lang w:val="es-ES"/>
        </w:rPr>
        <w:t>(Subrayas propias)</w:t>
      </w:r>
    </w:p>
    <w:p w:rsidR="00FD7CE5" w:rsidRDefault="00FD7CE5" w:rsidP="00FD7CE5">
      <w:pPr>
        <w:widowControl w:val="0"/>
        <w:autoSpaceDE w:val="0"/>
        <w:autoSpaceDN w:val="0"/>
        <w:adjustRightInd w:val="0"/>
        <w:spacing w:line="276" w:lineRule="auto"/>
        <w:jc w:val="both"/>
        <w:rPr>
          <w:rFonts w:ascii="Arial" w:hAnsi="Arial" w:cs="Arial"/>
          <w:i/>
          <w:szCs w:val="24"/>
          <w:lang w:eastAsia="es-CO"/>
        </w:rPr>
      </w:pPr>
    </w:p>
    <w:p w:rsidR="00FD7CE5" w:rsidRDefault="00FD7CE5" w:rsidP="00FD7CE5">
      <w:pPr>
        <w:widowControl w:val="0"/>
        <w:autoSpaceDE w:val="0"/>
        <w:autoSpaceDN w:val="0"/>
        <w:adjustRightInd w:val="0"/>
        <w:spacing w:line="276" w:lineRule="auto"/>
        <w:jc w:val="both"/>
        <w:rPr>
          <w:rFonts w:ascii="Arial" w:eastAsia="Dotum" w:hAnsi="Arial" w:cs="Arial"/>
          <w:szCs w:val="24"/>
          <w:lang w:val="es-ES"/>
        </w:rPr>
      </w:pPr>
      <w:r w:rsidRPr="00183024">
        <w:rPr>
          <w:rFonts w:ascii="Arial" w:eastAsia="Dotum" w:hAnsi="Arial" w:cs="Arial"/>
          <w:szCs w:val="24"/>
          <w:lang w:val="es-ES"/>
        </w:rPr>
        <w:t xml:space="preserve">De lo anterior se </w:t>
      </w:r>
      <w:r>
        <w:rPr>
          <w:rFonts w:ascii="Arial" w:eastAsia="Dotum" w:hAnsi="Arial" w:cs="Arial"/>
          <w:szCs w:val="24"/>
          <w:lang w:val="es-ES"/>
        </w:rPr>
        <w:t>colige q</w:t>
      </w:r>
      <w:r w:rsidRPr="00183024">
        <w:rPr>
          <w:rFonts w:ascii="Arial" w:eastAsia="Dotum" w:hAnsi="Arial" w:cs="Arial"/>
          <w:szCs w:val="24"/>
          <w:lang w:val="es-ES"/>
        </w:rPr>
        <w:t xml:space="preserve">ue la Corte considera que las condiciones para </w:t>
      </w:r>
      <w:r>
        <w:rPr>
          <w:rFonts w:ascii="Arial" w:eastAsia="Dotum" w:hAnsi="Arial" w:cs="Arial"/>
          <w:szCs w:val="24"/>
          <w:lang w:val="es-ES"/>
        </w:rPr>
        <w:t xml:space="preserve">otorgarse </w:t>
      </w:r>
      <w:r w:rsidRPr="00183024">
        <w:rPr>
          <w:rFonts w:ascii="Arial" w:eastAsia="Dotum" w:hAnsi="Arial" w:cs="Arial"/>
          <w:szCs w:val="24"/>
          <w:lang w:val="es-ES"/>
        </w:rPr>
        <w:t>lo</w:t>
      </w:r>
      <w:r>
        <w:rPr>
          <w:rFonts w:ascii="Arial" w:eastAsia="Dotum" w:hAnsi="Arial" w:cs="Arial"/>
          <w:szCs w:val="24"/>
          <w:lang w:val="es-ES"/>
        </w:rPr>
        <w:t>s incrementos deben exigirse desde el mismo momento en que se adquiere el estatus de pensionado o dentro de los tres (3) años siguientes a más tardar</w:t>
      </w:r>
      <w:r w:rsidRPr="00183024">
        <w:rPr>
          <w:rFonts w:ascii="Arial" w:eastAsia="Dotum" w:hAnsi="Arial" w:cs="Arial"/>
          <w:szCs w:val="24"/>
          <w:lang w:val="es-ES"/>
        </w:rPr>
        <w:t>, lo cual resulta lógico, si se tiene en cuenta que es a la fecha de reconocimiento de la pensión que se concretan los derechos a que accede el afiliado, quien precisamente, a partir de ese momento deja de hace</w:t>
      </w:r>
      <w:r>
        <w:rPr>
          <w:rFonts w:ascii="Arial" w:eastAsia="Dotum" w:hAnsi="Arial" w:cs="Arial"/>
          <w:szCs w:val="24"/>
          <w:lang w:val="es-ES"/>
        </w:rPr>
        <w:t>r aportes al sistema y por ende;</w:t>
      </w:r>
      <w:r w:rsidR="00150CDF">
        <w:rPr>
          <w:rFonts w:ascii="Arial" w:eastAsia="Dotum" w:hAnsi="Arial" w:cs="Arial"/>
          <w:szCs w:val="24"/>
          <w:lang w:val="es-ES"/>
        </w:rPr>
        <w:t xml:space="preserve"> </w:t>
      </w:r>
      <w:r w:rsidRPr="00183024">
        <w:rPr>
          <w:rFonts w:ascii="Arial" w:eastAsia="Dotum" w:hAnsi="Arial" w:cs="Arial"/>
          <w:szCs w:val="24"/>
          <w:lang w:val="es-ES"/>
        </w:rPr>
        <w:t>deja de tener la posibilidad de que se le cubran contingencias que tengan fecha posterior a la adquisición del derecho pensional.</w:t>
      </w:r>
    </w:p>
    <w:p w:rsidR="00386D02" w:rsidRDefault="00386D02" w:rsidP="00FD7CE5">
      <w:pPr>
        <w:widowControl w:val="0"/>
        <w:autoSpaceDE w:val="0"/>
        <w:autoSpaceDN w:val="0"/>
        <w:adjustRightInd w:val="0"/>
        <w:spacing w:line="276" w:lineRule="auto"/>
        <w:jc w:val="both"/>
        <w:rPr>
          <w:rFonts w:ascii="Arial" w:eastAsia="Dotum" w:hAnsi="Arial" w:cs="Arial"/>
          <w:szCs w:val="24"/>
          <w:lang w:val="es-ES"/>
        </w:rPr>
      </w:pPr>
    </w:p>
    <w:p w:rsidR="00386D02" w:rsidRDefault="00386D02" w:rsidP="00386D02">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Tesis que se comparte</w:t>
      </w:r>
      <w:r w:rsidR="00CF1034">
        <w:rPr>
          <w:rFonts w:ascii="Arial" w:hAnsi="Arial" w:cs="Arial"/>
          <w:color w:val="000000"/>
          <w:szCs w:val="24"/>
          <w:lang w:val="es-ES"/>
        </w:rPr>
        <w:t xml:space="preserve"> por la Sala Mayoritaria de este Tribunal</w:t>
      </w:r>
      <w:r>
        <w:rPr>
          <w:rFonts w:ascii="Arial" w:hAnsi="Arial" w:cs="Arial"/>
          <w:color w:val="000000"/>
          <w:szCs w:val="24"/>
          <w:lang w:val="es-ES"/>
        </w:rPr>
        <w:t xml:space="preserve"> y no la de la Corte Constitucional, por ser aquel el órgano de cierre de la jurisdicción laboral.</w:t>
      </w:r>
    </w:p>
    <w:p w:rsidR="00386D02" w:rsidRDefault="00386D02" w:rsidP="00386D0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386D02" w:rsidRPr="00FA5FE5" w:rsidRDefault="00386D02" w:rsidP="00386D0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1"/>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386D02" w:rsidRPr="00FA5FE5" w:rsidRDefault="00386D02" w:rsidP="00386D0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386D02" w:rsidRDefault="00386D02" w:rsidP="00386D0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 si bien revisten carácter </w:t>
      </w:r>
      <w:r>
        <w:rPr>
          <w:rFonts w:ascii="Arial" w:hAnsi="Arial" w:cs="Arial"/>
          <w:color w:val="000000"/>
          <w:szCs w:val="24"/>
          <w:lang w:val="es-ES"/>
        </w:rPr>
        <w:t>vinculante</w:t>
      </w:r>
      <w:r>
        <w:rPr>
          <w:rStyle w:val="Appelnotedebasdep"/>
          <w:rFonts w:ascii="Arial" w:hAnsi="Arial" w:cs="Arial"/>
          <w:color w:val="000000"/>
          <w:szCs w:val="24"/>
          <w:lang w:val="es-ES"/>
        </w:rPr>
        <w:footnoteReference w:id="2"/>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rsidR="00386D02" w:rsidRDefault="00386D02" w:rsidP="00FD7CE5">
      <w:pPr>
        <w:widowControl w:val="0"/>
        <w:autoSpaceDE w:val="0"/>
        <w:autoSpaceDN w:val="0"/>
        <w:adjustRightInd w:val="0"/>
        <w:spacing w:line="276" w:lineRule="auto"/>
        <w:jc w:val="both"/>
        <w:rPr>
          <w:rFonts w:ascii="Arial" w:eastAsia="Dotum" w:hAnsi="Arial" w:cs="Arial"/>
          <w:szCs w:val="24"/>
          <w:lang w:val="es-ES"/>
        </w:rPr>
      </w:pPr>
    </w:p>
    <w:p w:rsidR="00834382" w:rsidRPr="00437FC8" w:rsidRDefault="008810E0" w:rsidP="0062404E">
      <w:pPr>
        <w:pStyle w:val="Sansinterligne"/>
        <w:spacing w:line="276" w:lineRule="auto"/>
        <w:jc w:val="both"/>
        <w:rPr>
          <w:rFonts w:ascii="Arial" w:hAnsi="Arial" w:cs="Arial"/>
          <w:b/>
          <w:lang w:val="es-ES"/>
        </w:rPr>
      </w:pPr>
      <w:r w:rsidRPr="00437FC8">
        <w:rPr>
          <w:rFonts w:ascii="Arial" w:hAnsi="Arial" w:cs="Arial"/>
          <w:b/>
          <w:lang w:val="es-ES"/>
        </w:rPr>
        <w:t>De la excepci</w:t>
      </w:r>
      <w:r w:rsidR="00AF1AAC" w:rsidRPr="00437FC8">
        <w:rPr>
          <w:rFonts w:ascii="Arial" w:hAnsi="Arial" w:cs="Arial"/>
          <w:b/>
          <w:lang w:val="es-ES"/>
        </w:rPr>
        <w:t>ó</w:t>
      </w:r>
      <w:r w:rsidRPr="00437FC8">
        <w:rPr>
          <w:rFonts w:ascii="Arial" w:hAnsi="Arial" w:cs="Arial"/>
          <w:b/>
          <w:lang w:val="es-ES"/>
        </w:rPr>
        <w:t>n mixta de</w:t>
      </w:r>
      <w:r w:rsidR="00AF1AAC" w:rsidRPr="00437FC8">
        <w:rPr>
          <w:rFonts w:ascii="Arial" w:hAnsi="Arial" w:cs="Arial"/>
          <w:b/>
          <w:lang w:val="es-ES"/>
        </w:rPr>
        <w:t xml:space="preserve"> </w:t>
      </w:r>
      <w:r w:rsidR="008107E1">
        <w:rPr>
          <w:rFonts w:ascii="Arial" w:hAnsi="Arial" w:cs="Arial"/>
          <w:b/>
          <w:lang w:val="es-ES"/>
        </w:rPr>
        <w:t xml:space="preserve">prescripción </w:t>
      </w:r>
    </w:p>
    <w:p w:rsidR="00834382" w:rsidRPr="00437FC8" w:rsidRDefault="00834382" w:rsidP="0062404E">
      <w:pPr>
        <w:pStyle w:val="Sansinterligne"/>
        <w:spacing w:line="276" w:lineRule="auto"/>
        <w:jc w:val="both"/>
        <w:rPr>
          <w:rFonts w:ascii="Arial" w:hAnsi="Arial" w:cs="Arial"/>
          <w:lang w:val="es-ES"/>
        </w:rPr>
      </w:pPr>
    </w:p>
    <w:p w:rsidR="00750F43" w:rsidRDefault="008810E0" w:rsidP="0062404E">
      <w:pPr>
        <w:pStyle w:val="Sansinterligne"/>
        <w:spacing w:line="276" w:lineRule="auto"/>
        <w:jc w:val="both"/>
        <w:rPr>
          <w:rFonts w:ascii="Arial" w:hAnsi="Arial" w:cs="Arial"/>
          <w:lang w:val="es-ES"/>
        </w:rPr>
      </w:pPr>
      <w:r w:rsidRPr="00437FC8">
        <w:rPr>
          <w:rFonts w:ascii="Arial" w:hAnsi="Arial" w:cs="Arial"/>
          <w:lang w:val="es-ES"/>
        </w:rPr>
        <w:t>A partir de la Ley 712 de 2001 se consagra</w:t>
      </w:r>
      <w:r w:rsidR="00FC3236" w:rsidRPr="00437FC8">
        <w:rPr>
          <w:rFonts w:ascii="Arial" w:hAnsi="Arial" w:cs="Arial"/>
          <w:lang w:val="es-ES"/>
        </w:rPr>
        <w:t xml:space="preserve"> e</w:t>
      </w:r>
      <w:r w:rsidRPr="00437FC8">
        <w:rPr>
          <w:rFonts w:ascii="Arial" w:hAnsi="Arial" w:cs="Arial"/>
          <w:lang w:val="es-ES"/>
        </w:rPr>
        <w:t>n el procedimiento laboral la posibilidad</w:t>
      </w:r>
      <w:r w:rsidR="00FC3236" w:rsidRPr="00437FC8">
        <w:rPr>
          <w:rFonts w:ascii="Arial" w:hAnsi="Arial" w:cs="Arial"/>
          <w:lang w:val="es-ES"/>
        </w:rPr>
        <w:t xml:space="preserve"> para la parte demandada</w:t>
      </w:r>
      <w:r w:rsidRPr="00437FC8">
        <w:rPr>
          <w:rFonts w:ascii="Arial" w:hAnsi="Arial" w:cs="Arial"/>
          <w:lang w:val="es-ES"/>
        </w:rPr>
        <w:t xml:space="preserve"> de formular como previa la excepci</w:t>
      </w:r>
      <w:r w:rsidR="00750F43">
        <w:rPr>
          <w:rFonts w:ascii="Arial" w:hAnsi="Arial" w:cs="Arial"/>
          <w:lang w:val="es-ES"/>
        </w:rPr>
        <w:t>ón</w:t>
      </w:r>
      <w:r w:rsidRPr="00437FC8">
        <w:rPr>
          <w:rFonts w:ascii="Arial" w:hAnsi="Arial" w:cs="Arial"/>
          <w:lang w:val="es-ES"/>
        </w:rPr>
        <w:t xml:space="preserve"> de prescripción</w:t>
      </w:r>
      <w:r w:rsidR="00FC3236" w:rsidRPr="00437FC8">
        <w:rPr>
          <w:rFonts w:ascii="Arial" w:hAnsi="Arial" w:cs="Arial"/>
          <w:lang w:val="es-ES"/>
        </w:rPr>
        <w:t>, lo que se mantuvo en la reforma introducida por la Ley 1149 de 2009</w:t>
      </w:r>
      <w:r w:rsidR="003F05A2">
        <w:rPr>
          <w:rFonts w:ascii="Arial" w:hAnsi="Arial" w:cs="Arial"/>
          <w:lang w:val="es-ES"/>
        </w:rPr>
        <w:t xml:space="preserve"> en el </w:t>
      </w:r>
      <w:r w:rsidR="000B21A5" w:rsidRPr="00437FC8">
        <w:rPr>
          <w:rFonts w:ascii="Arial" w:hAnsi="Arial" w:cs="Arial"/>
          <w:lang w:val="es-ES"/>
        </w:rPr>
        <w:t>art 32</w:t>
      </w:r>
      <w:r w:rsidR="00FC3236" w:rsidRPr="00437FC8">
        <w:rPr>
          <w:rFonts w:ascii="Arial" w:hAnsi="Arial" w:cs="Arial"/>
          <w:lang w:val="es-ES"/>
        </w:rPr>
        <w:t>.</w:t>
      </w:r>
    </w:p>
    <w:p w:rsidR="00750F43" w:rsidRPr="00750F43" w:rsidRDefault="00750F43" w:rsidP="0062404E">
      <w:pPr>
        <w:pStyle w:val="Sansinterligne"/>
        <w:spacing w:line="276" w:lineRule="auto"/>
        <w:jc w:val="both"/>
        <w:rPr>
          <w:rFonts w:ascii="Arial" w:hAnsi="Arial" w:cs="Arial"/>
          <w:lang w:val="es-ES"/>
        </w:rPr>
      </w:pPr>
    </w:p>
    <w:p w:rsidR="00750F43" w:rsidRDefault="00750F43" w:rsidP="0062404E">
      <w:pPr>
        <w:pStyle w:val="Sansinterligne"/>
        <w:spacing w:line="276" w:lineRule="auto"/>
        <w:jc w:val="both"/>
        <w:rPr>
          <w:iCs/>
        </w:rPr>
      </w:pPr>
      <w:r w:rsidRPr="00750F43">
        <w:rPr>
          <w:rFonts w:ascii="Arial" w:hAnsi="Arial" w:cs="Arial"/>
        </w:rPr>
        <w:lastRenderedPageBreak/>
        <w:t xml:space="preserve">Sin embargo, </w:t>
      </w:r>
      <w:r>
        <w:rPr>
          <w:rFonts w:ascii="Arial" w:hAnsi="Arial" w:cs="Arial"/>
        </w:rPr>
        <w:t xml:space="preserve">su </w:t>
      </w:r>
      <w:r w:rsidRPr="00750F43">
        <w:rPr>
          <w:rFonts w:ascii="Arial" w:hAnsi="Arial" w:cs="Arial"/>
        </w:rPr>
        <w:t>prosperidad</w:t>
      </w:r>
      <w:r>
        <w:rPr>
          <w:rFonts w:ascii="Arial" w:hAnsi="Arial" w:cs="Arial"/>
        </w:rPr>
        <w:t xml:space="preserve">, en esta temprana etapa del proceso, está condicionada a </w:t>
      </w:r>
      <w:r w:rsidRPr="00750F43">
        <w:rPr>
          <w:rFonts w:ascii="Arial" w:hAnsi="Arial" w:cs="Arial"/>
          <w:iCs/>
        </w:rPr>
        <w:t xml:space="preserve">la inexistencia de </w:t>
      </w:r>
      <w:r w:rsidR="008107E1" w:rsidRPr="00750F43">
        <w:rPr>
          <w:rFonts w:ascii="Arial" w:hAnsi="Arial" w:cs="Arial"/>
          <w:iCs/>
        </w:rPr>
        <w:t>discusión sobre la fecha de exigibilidad de la pretensión o de su interrupción o</w:t>
      </w:r>
      <w:r>
        <w:rPr>
          <w:rFonts w:ascii="Arial" w:hAnsi="Arial" w:cs="Arial"/>
          <w:iCs/>
        </w:rPr>
        <w:t xml:space="preserve"> </w:t>
      </w:r>
      <w:r w:rsidR="008107E1" w:rsidRPr="00750F43">
        <w:rPr>
          <w:rFonts w:ascii="Arial" w:hAnsi="Arial" w:cs="Arial"/>
          <w:iCs/>
        </w:rPr>
        <w:t>suspensión</w:t>
      </w:r>
      <w:r w:rsidR="008107E1" w:rsidRPr="00A81AF4">
        <w:rPr>
          <w:iCs/>
        </w:rPr>
        <w:t>.</w:t>
      </w:r>
    </w:p>
    <w:p w:rsidR="00750F43" w:rsidRDefault="00750F43" w:rsidP="0062404E">
      <w:pPr>
        <w:pStyle w:val="Sansinterligne"/>
        <w:spacing w:line="276" w:lineRule="auto"/>
        <w:jc w:val="both"/>
        <w:rPr>
          <w:iCs/>
        </w:rPr>
      </w:pPr>
    </w:p>
    <w:p w:rsidR="00516F8B" w:rsidRDefault="00750F43" w:rsidP="0062404E">
      <w:pPr>
        <w:pStyle w:val="Sansinterligne"/>
        <w:spacing w:line="276" w:lineRule="auto"/>
        <w:jc w:val="both"/>
        <w:rPr>
          <w:rFonts w:ascii="Arial" w:hAnsi="Arial" w:cs="Arial"/>
          <w:iCs/>
          <w:lang w:val="es-ES_tradnl"/>
        </w:rPr>
      </w:pPr>
      <w:r>
        <w:rPr>
          <w:rFonts w:ascii="Arial" w:hAnsi="Arial" w:cs="Arial"/>
          <w:iCs/>
          <w:lang w:val="es-ES_tradnl"/>
        </w:rPr>
        <w:t>Lo que se traduce en la certeza del derecho en cabeza de la parte actora</w:t>
      </w:r>
      <w:r w:rsidR="00516F8B">
        <w:rPr>
          <w:rFonts w:ascii="Arial" w:hAnsi="Arial" w:cs="Arial"/>
          <w:iCs/>
          <w:lang w:val="es-ES_tradnl"/>
        </w:rPr>
        <w:t xml:space="preserve">, pues solo puede prescribir, a favor del demandado, la obligación que esté a su cargo de manera cierta; pues de no existir esta nada puede prescribir. </w:t>
      </w:r>
    </w:p>
    <w:p w:rsidR="00516F8B" w:rsidRPr="00E13B0C" w:rsidRDefault="00516F8B" w:rsidP="0062404E">
      <w:pPr>
        <w:pStyle w:val="Sansinterligne"/>
        <w:spacing w:line="276" w:lineRule="auto"/>
        <w:jc w:val="both"/>
        <w:rPr>
          <w:iCs/>
          <w:lang w:val="es-ES_tradnl"/>
        </w:rPr>
      </w:pPr>
      <w:r>
        <w:rPr>
          <w:rFonts w:ascii="Arial" w:hAnsi="Arial" w:cs="Arial"/>
          <w:iCs/>
          <w:lang w:val="es-ES_tradnl"/>
        </w:rPr>
        <w:t xml:space="preserve"> </w:t>
      </w:r>
      <w:r w:rsidR="00750F43">
        <w:rPr>
          <w:rFonts w:ascii="Arial" w:hAnsi="Arial" w:cs="Arial"/>
          <w:iCs/>
          <w:lang w:val="es-ES_tradnl"/>
        </w:rPr>
        <w:t xml:space="preserve">  </w:t>
      </w:r>
      <w:r w:rsidR="00750F43">
        <w:rPr>
          <w:iCs/>
          <w:lang w:val="es-ES_tradnl"/>
        </w:rPr>
        <w:t xml:space="preserve"> </w:t>
      </w:r>
    </w:p>
    <w:p w:rsidR="00834382" w:rsidRPr="00437FC8" w:rsidRDefault="00E91FB4" w:rsidP="0062404E">
      <w:pPr>
        <w:pStyle w:val="Sansinterligne"/>
        <w:spacing w:line="276" w:lineRule="auto"/>
        <w:jc w:val="both"/>
        <w:rPr>
          <w:rFonts w:ascii="Arial" w:hAnsi="Arial" w:cs="Arial"/>
          <w:b/>
          <w:lang w:val="es-ES"/>
        </w:rPr>
      </w:pPr>
      <w:r>
        <w:rPr>
          <w:rFonts w:ascii="Arial" w:hAnsi="Arial" w:cs="Arial"/>
          <w:b/>
          <w:lang w:val="es-ES"/>
        </w:rPr>
        <w:t>2</w:t>
      </w:r>
      <w:r w:rsidR="00834382" w:rsidRPr="00437FC8">
        <w:rPr>
          <w:rFonts w:ascii="Arial" w:hAnsi="Arial" w:cs="Arial"/>
          <w:b/>
          <w:lang w:val="es-ES"/>
        </w:rPr>
        <w:t>.2. Fundamento fáctico</w:t>
      </w:r>
    </w:p>
    <w:p w:rsidR="00834382" w:rsidRPr="00437FC8" w:rsidRDefault="00834382" w:rsidP="0062404E">
      <w:pPr>
        <w:pStyle w:val="Sansinterligne"/>
        <w:spacing w:line="276" w:lineRule="auto"/>
        <w:jc w:val="both"/>
        <w:rPr>
          <w:rFonts w:ascii="Arial" w:hAnsi="Arial" w:cs="Arial"/>
          <w:lang w:val="es-ES"/>
        </w:rPr>
      </w:pPr>
    </w:p>
    <w:p w:rsidR="003E79A1" w:rsidRDefault="0010552B" w:rsidP="0062404E">
      <w:pPr>
        <w:pStyle w:val="Sansinterligne"/>
        <w:spacing w:line="276" w:lineRule="auto"/>
        <w:jc w:val="both"/>
        <w:rPr>
          <w:rFonts w:ascii="Arial" w:hAnsi="Arial" w:cs="Arial"/>
        </w:rPr>
      </w:pPr>
      <w:r>
        <w:rPr>
          <w:rFonts w:ascii="Arial" w:hAnsi="Arial" w:cs="Arial"/>
        </w:rPr>
        <w:t xml:space="preserve">Con el introito efectuado, sea lo primero decir que la Sala Mayoritaria comparte la tesis de </w:t>
      </w:r>
      <w:r w:rsidR="003E79A1">
        <w:rPr>
          <w:rFonts w:ascii="Arial" w:hAnsi="Arial" w:cs="Arial"/>
        </w:rPr>
        <w:t>la Corte Suprema de Justicia en su Sala de Casación Laboral, por lo que el sustento de la apelación se despacha desfavorablemente, al considerarse que el incremento por persona a cargo de que trata el artículo 21 del acuerdo 049 de 1990 es un derecho prescri</w:t>
      </w:r>
      <w:r w:rsidR="0013461E">
        <w:rPr>
          <w:rFonts w:ascii="Arial" w:hAnsi="Arial" w:cs="Arial"/>
        </w:rPr>
        <w:t>pti</w:t>
      </w:r>
      <w:r w:rsidR="003E79A1">
        <w:rPr>
          <w:rFonts w:ascii="Arial" w:hAnsi="Arial" w:cs="Arial"/>
        </w:rPr>
        <w:t>b</w:t>
      </w:r>
      <w:r w:rsidR="0013461E">
        <w:rPr>
          <w:rFonts w:ascii="Arial" w:hAnsi="Arial" w:cs="Arial"/>
        </w:rPr>
        <w:t>l</w:t>
      </w:r>
      <w:r w:rsidR="003E79A1">
        <w:rPr>
          <w:rFonts w:ascii="Arial" w:hAnsi="Arial" w:cs="Arial"/>
        </w:rPr>
        <w:t>e.</w:t>
      </w:r>
    </w:p>
    <w:p w:rsidR="003E79A1" w:rsidRDefault="003E79A1" w:rsidP="0062404E">
      <w:pPr>
        <w:pStyle w:val="Sansinterligne"/>
        <w:spacing w:line="276" w:lineRule="auto"/>
        <w:jc w:val="both"/>
        <w:rPr>
          <w:rFonts w:ascii="Arial" w:hAnsi="Arial" w:cs="Arial"/>
        </w:rPr>
      </w:pPr>
    </w:p>
    <w:p w:rsidR="00B0699D" w:rsidRPr="004D1DDA" w:rsidRDefault="00B0699D" w:rsidP="00B0699D">
      <w:pPr>
        <w:pStyle w:val="Sansinterligne"/>
        <w:spacing w:line="276" w:lineRule="auto"/>
        <w:contextualSpacing/>
        <w:jc w:val="both"/>
        <w:rPr>
          <w:rFonts w:ascii="Arial" w:hAnsi="Arial" w:cs="Arial"/>
          <w:b/>
          <w:lang w:val="es-ES" w:eastAsia="es-ES"/>
        </w:rPr>
      </w:pPr>
      <w:r w:rsidRPr="00B34A4A">
        <w:rPr>
          <w:rFonts w:ascii="Arial" w:hAnsi="Arial" w:cs="Arial"/>
          <w:lang w:val="es-ES" w:eastAsia="es-ES"/>
        </w:rPr>
        <w:t>En este orden de ideas, si la pensión de vejez le fue reconocida al señor</w:t>
      </w:r>
      <w:r w:rsidR="005B7EB2">
        <w:rPr>
          <w:rFonts w:ascii="Arial" w:hAnsi="Arial" w:cs="Arial"/>
          <w:lang w:val="es-ES" w:eastAsia="es-ES"/>
        </w:rPr>
        <w:t xml:space="preserve"> </w:t>
      </w:r>
      <w:r>
        <w:rPr>
          <w:rFonts w:ascii="Arial" w:hAnsi="Arial" w:cs="Arial"/>
          <w:lang w:val="es-ES" w:eastAsia="es-ES"/>
        </w:rPr>
        <w:t>Juvenal Pareja Guti</w:t>
      </w:r>
      <w:r w:rsidR="005B7EB2">
        <w:rPr>
          <w:rFonts w:ascii="Arial" w:hAnsi="Arial" w:cs="Arial"/>
          <w:lang w:val="es-ES" w:eastAsia="es-ES"/>
        </w:rPr>
        <w:t>é</w:t>
      </w:r>
      <w:r>
        <w:rPr>
          <w:rFonts w:ascii="Arial" w:hAnsi="Arial" w:cs="Arial"/>
          <w:lang w:val="es-ES" w:eastAsia="es-ES"/>
        </w:rPr>
        <w:t xml:space="preserve">rrez </w:t>
      </w:r>
      <w:r w:rsidRPr="00B34A4A">
        <w:rPr>
          <w:rFonts w:ascii="Arial" w:hAnsi="Arial" w:cs="Arial"/>
          <w:lang w:val="es-ES" w:eastAsia="es-ES"/>
        </w:rPr>
        <w:t xml:space="preserve">mediante Resolución N° </w:t>
      </w:r>
      <w:r>
        <w:rPr>
          <w:rFonts w:ascii="Arial" w:hAnsi="Arial" w:cs="Arial"/>
          <w:lang w:val="es-ES" w:eastAsia="es-ES"/>
        </w:rPr>
        <w:t>000258</w:t>
      </w:r>
      <w:r w:rsidRPr="00B34A4A">
        <w:rPr>
          <w:rFonts w:ascii="Arial" w:hAnsi="Arial" w:cs="Arial"/>
          <w:lang w:val="es-ES" w:eastAsia="es-ES"/>
        </w:rPr>
        <w:t xml:space="preserve">, </w:t>
      </w:r>
      <w:r w:rsidRPr="0081392E">
        <w:rPr>
          <w:rFonts w:ascii="Arial" w:hAnsi="Arial" w:cs="Arial"/>
          <w:lang w:val="es-ES" w:eastAsia="es-ES"/>
        </w:rPr>
        <w:t>expedida e</w:t>
      </w:r>
      <w:r w:rsidR="005B7EB2">
        <w:rPr>
          <w:rFonts w:ascii="Arial" w:hAnsi="Arial" w:cs="Arial"/>
          <w:lang w:val="es-ES" w:eastAsia="es-ES"/>
        </w:rPr>
        <w:t>n</w:t>
      </w:r>
      <w:r w:rsidR="005B7EB2" w:rsidRPr="00985105">
        <w:rPr>
          <w:rFonts w:ascii="Arial" w:hAnsi="Arial" w:cs="Arial"/>
          <w:lang w:val="es-ES" w:eastAsia="es-ES"/>
        </w:rPr>
        <w:t xml:space="preserve"> el año </w:t>
      </w:r>
      <w:r w:rsidRPr="00985105">
        <w:rPr>
          <w:rFonts w:ascii="Arial" w:hAnsi="Arial" w:cs="Arial"/>
          <w:lang w:val="es-ES" w:eastAsia="es-ES"/>
        </w:rPr>
        <w:t>2000</w:t>
      </w:r>
      <w:r w:rsidR="005B7EB2" w:rsidRPr="00985105">
        <w:rPr>
          <w:rFonts w:ascii="Arial" w:hAnsi="Arial" w:cs="Arial"/>
          <w:lang w:val="es-ES" w:eastAsia="es-ES"/>
        </w:rPr>
        <w:t xml:space="preserve"> y notificada por edicto fijado el 26-12-2000 y desfijado el 10-01-2001 (</w:t>
      </w:r>
      <w:proofErr w:type="spellStart"/>
      <w:r w:rsidRPr="00985105">
        <w:rPr>
          <w:rFonts w:ascii="Arial" w:hAnsi="Arial" w:cs="Arial"/>
          <w:lang w:val="es-ES" w:eastAsia="es-ES"/>
        </w:rPr>
        <w:t>fl</w:t>
      </w:r>
      <w:proofErr w:type="spellEnd"/>
      <w:r w:rsidRPr="00985105">
        <w:rPr>
          <w:rFonts w:ascii="Arial" w:hAnsi="Arial" w:cs="Arial"/>
          <w:lang w:val="es-ES" w:eastAsia="es-ES"/>
        </w:rPr>
        <w:t xml:space="preserve">. </w:t>
      </w:r>
      <w:r w:rsidR="005B7EB2" w:rsidRPr="00985105">
        <w:rPr>
          <w:rFonts w:ascii="Arial" w:hAnsi="Arial" w:cs="Arial"/>
          <w:lang w:val="es-ES" w:eastAsia="es-ES"/>
        </w:rPr>
        <w:t>23 y 24)</w:t>
      </w:r>
      <w:r w:rsidRPr="00985105">
        <w:rPr>
          <w:rFonts w:ascii="Arial" w:hAnsi="Arial" w:cs="Arial"/>
          <w:lang w:val="es-ES" w:eastAsia="es-ES"/>
        </w:rPr>
        <w:t>,</w:t>
      </w:r>
      <w:r w:rsidR="00985105" w:rsidRPr="00985105">
        <w:rPr>
          <w:rFonts w:ascii="Arial" w:hAnsi="Arial" w:cs="Arial"/>
          <w:lang w:val="es-ES" w:eastAsia="es-ES"/>
        </w:rPr>
        <w:t xml:space="preserve"> por lo que no existe discusión sobre la exigibilidad del derecho</w:t>
      </w:r>
      <w:r w:rsidR="00985105">
        <w:rPr>
          <w:rFonts w:ascii="Arial" w:hAnsi="Arial" w:cs="Arial"/>
          <w:b/>
          <w:lang w:val="es-ES" w:eastAsia="es-ES"/>
        </w:rPr>
        <w:t xml:space="preserve">; </w:t>
      </w:r>
      <w:r>
        <w:rPr>
          <w:rFonts w:ascii="Arial" w:hAnsi="Arial" w:cs="Arial"/>
          <w:b/>
          <w:lang w:val="es-ES" w:eastAsia="es-ES"/>
        </w:rPr>
        <w:t xml:space="preserve"> </w:t>
      </w:r>
      <w:r>
        <w:rPr>
          <w:rFonts w:ascii="Arial" w:hAnsi="Arial" w:cs="Arial"/>
          <w:lang w:val="es-ES" w:eastAsia="es-ES"/>
        </w:rPr>
        <w:t xml:space="preserve">contaba </w:t>
      </w:r>
      <w:r>
        <w:rPr>
          <w:rFonts w:ascii="Arial" w:eastAsia="Dotum" w:hAnsi="Arial" w:cs="Arial"/>
          <w:lang w:val="es-ES"/>
        </w:rPr>
        <w:t xml:space="preserve">hasta el </w:t>
      </w:r>
      <w:r w:rsidR="005B7EB2">
        <w:rPr>
          <w:rFonts w:ascii="Arial" w:eastAsia="Dotum" w:hAnsi="Arial" w:cs="Arial"/>
          <w:lang w:val="es-ES"/>
        </w:rPr>
        <w:t xml:space="preserve">9-01-2004 </w:t>
      </w:r>
      <w:r>
        <w:rPr>
          <w:rFonts w:ascii="Arial" w:eastAsia="Dotum" w:hAnsi="Arial" w:cs="Arial"/>
          <w:lang w:val="es-ES"/>
        </w:rPr>
        <w:t>para solicitar el</w:t>
      </w:r>
      <w:r w:rsidR="005B7EB2">
        <w:rPr>
          <w:rFonts w:ascii="Arial" w:eastAsia="Dotum" w:hAnsi="Arial" w:cs="Arial"/>
          <w:lang w:val="es-ES"/>
        </w:rPr>
        <w:t xml:space="preserve"> </w:t>
      </w:r>
      <w:r>
        <w:rPr>
          <w:rFonts w:ascii="Arial" w:eastAsia="Dotum" w:hAnsi="Arial" w:cs="Arial"/>
          <w:lang w:val="es-ES"/>
        </w:rPr>
        <w:t>incremento pensional</w:t>
      </w:r>
      <w:r w:rsidR="005B7EB2">
        <w:rPr>
          <w:rFonts w:ascii="Arial" w:eastAsia="Dotum" w:hAnsi="Arial" w:cs="Arial"/>
          <w:lang w:val="es-ES"/>
        </w:rPr>
        <w:t xml:space="preserve"> por persona a cargo</w:t>
      </w:r>
      <w:r>
        <w:rPr>
          <w:rFonts w:ascii="Arial" w:eastAsia="Dotum" w:hAnsi="Arial" w:cs="Arial"/>
          <w:lang w:val="es-ES"/>
        </w:rPr>
        <w:t>, l</w:t>
      </w:r>
      <w:r w:rsidR="005B7EB2">
        <w:rPr>
          <w:rFonts w:ascii="Arial" w:eastAsia="Dotum" w:hAnsi="Arial" w:cs="Arial"/>
          <w:lang w:val="es-ES"/>
        </w:rPr>
        <w:t>apso que dejó transcurrir con pasividad</w:t>
      </w:r>
      <w:r>
        <w:rPr>
          <w:rFonts w:ascii="Arial" w:eastAsia="Dotum" w:hAnsi="Arial" w:cs="Arial"/>
          <w:lang w:val="es-ES"/>
        </w:rPr>
        <w:t xml:space="preserve">, </w:t>
      </w:r>
      <w:r w:rsidR="005B7EB2">
        <w:rPr>
          <w:rFonts w:ascii="Arial" w:eastAsia="Dotum" w:hAnsi="Arial" w:cs="Arial"/>
          <w:lang w:val="es-ES"/>
        </w:rPr>
        <w:t xml:space="preserve">al elevar </w:t>
      </w:r>
      <w:r>
        <w:rPr>
          <w:rFonts w:ascii="Arial" w:eastAsia="Dotum" w:hAnsi="Arial" w:cs="Arial"/>
          <w:lang w:val="es-ES"/>
        </w:rPr>
        <w:t>la reclamación administrativa</w:t>
      </w:r>
      <w:r w:rsidR="005B7EB2">
        <w:rPr>
          <w:rFonts w:ascii="Arial" w:eastAsia="Dotum" w:hAnsi="Arial" w:cs="Arial"/>
          <w:lang w:val="es-ES"/>
        </w:rPr>
        <w:t xml:space="preserve"> </w:t>
      </w:r>
      <w:r>
        <w:rPr>
          <w:rFonts w:ascii="Arial" w:eastAsia="Dotum" w:hAnsi="Arial" w:cs="Arial"/>
          <w:lang w:val="es-ES"/>
        </w:rPr>
        <w:t xml:space="preserve">el </w:t>
      </w:r>
      <w:r w:rsidR="00BC6FFB">
        <w:rPr>
          <w:rFonts w:ascii="Arial" w:eastAsia="Dotum" w:hAnsi="Arial" w:cs="Arial"/>
          <w:lang w:val="es-ES"/>
        </w:rPr>
        <w:t>22-11-</w:t>
      </w:r>
      <w:r>
        <w:rPr>
          <w:rFonts w:ascii="Arial" w:eastAsia="Dotum" w:hAnsi="Arial" w:cs="Arial"/>
          <w:lang w:val="es-ES"/>
        </w:rPr>
        <w:t>201</w:t>
      </w:r>
      <w:r w:rsidR="00BC6FFB">
        <w:rPr>
          <w:rFonts w:ascii="Arial" w:eastAsia="Dotum" w:hAnsi="Arial" w:cs="Arial"/>
          <w:lang w:val="es-ES"/>
        </w:rPr>
        <w:t>6</w:t>
      </w:r>
      <w:r w:rsidR="00CA0D51">
        <w:rPr>
          <w:rFonts w:ascii="Arial" w:eastAsia="Dotum" w:hAnsi="Arial" w:cs="Arial"/>
          <w:lang w:val="es-ES"/>
        </w:rPr>
        <w:t xml:space="preserve"> (</w:t>
      </w:r>
      <w:proofErr w:type="spellStart"/>
      <w:r w:rsidR="00CA0D51">
        <w:rPr>
          <w:rFonts w:ascii="Arial" w:eastAsia="Dotum" w:hAnsi="Arial" w:cs="Arial"/>
          <w:lang w:val="es-ES"/>
        </w:rPr>
        <w:t>fl</w:t>
      </w:r>
      <w:proofErr w:type="spellEnd"/>
      <w:r w:rsidR="00CA0D51">
        <w:rPr>
          <w:rFonts w:ascii="Arial" w:eastAsia="Dotum" w:hAnsi="Arial" w:cs="Arial"/>
          <w:lang w:val="es-ES"/>
        </w:rPr>
        <w:t>. 19 a 21)</w:t>
      </w:r>
      <w:r w:rsidR="00780356">
        <w:rPr>
          <w:rFonts w:ascii="Arial" w:eastAsia="Dotum" w:hAnsi="Arial" w:cs="Arial"/>
          <w:lang w:val="es-ES"/>
        </w:rPr>
        <w:t>, de lo que sigue que tal derecho prescribió, tal y como lo declaró la jueza de primera instancia</w:t>
      </w:r>
      <w:r>
        <w:rPr>
          <w:rFonts w:ascii="Arial" w:eastAsia="Dotum" w:hAnsi="Arial" w:cs="Arial"/>
          <w:lang w:val="es-ES"/>
        </w:rPr>
        <w:t>.</w:t>
      </w:r>
    </w:p>
    <w:p w:rsidR="00834382" w:rsidRPr="00437FC8" w:rsidRDefault="00CF1034" w:rsidP="0062404E">
      <w:pPr>
        <w:spacing w:line="276" w:lineRule="auto"/>
        <w:jc w:val="center"/>
        <w:rPr>
          <w:rFonts w:ascii="Arial" w:hAnsi="Arial" w:cs="Arial"/>
          <w:b/>
          <w:szCs w:val="24"/>
        </w:rPr>
      </w:pPr>
      <w:r>
        <w:rPr>
          <w:rFonts w:ascii="Arial" w:hAnsi="Arial" w:cs="Arial"/>
          <w:b/>
          <w:szCs w:val="24"/>
        </w:rPr>
        <w:t>CONCLUSIÓN</w:t>
      </w:r>
    </w:p>
    <w:p w:rsidR="00834382" w:rsidRPr="00437FC8" w:rsidRDefault="00834382" w:rsidP="0062404E">
      <w:pPr>
        <w:spacing w:line="276" w:lineRule="auto"/>
        <w:jc w:val="both"/>
        <w:rPr>
          <w:rFonts w:ascii="Arial" w:hAnsi="Arial" w:cs="Arial"/>
          <w:szCs w:val="24"/>
          <w:lang w:val="es-ES"/>
        </w:rPr>
      </w:pPr>
      <w:r w:rsidRPr="00437FC8">
        <w:rPr>
          <w:rFonts w:ascii="Arial" w:hAnsi="Arial" w:cs="Arial"/>
          <w:b/>
          <w:szCs w:val="24"/>
          <w:lang w:val="es-ES"/>
        </w:rPr>
        <w:t xml:space="preserve">  </w:t>
      </w:r>
      <w:r w:rsidRPr="00437FC8">
        <w:rPr>
          <w:rFonts w:ascii="Arial" w:hAnsi="Arial" w:cs="Arial"/>
          <w:szCs w:val="24"/>
          <w:lang w:val="es-ES"/>
        </w:rPr>
        <w:t xml:space="preserve">  </w:t>
      </w:r>
    </w:p>
    <w:p w:rsidR="00834382" w:rsidRPr="00437FC8" w:rsidRDefault="00834382" w:rsidP="00753817">
      <w:pPr>
        <w:spacing w:line="276" w:lineRule="auto"/>
        <w:jc w:val="both"/>
        <w:rPr>
          <w:rFonts w:ascii="Arial" w:hAnsi="Arial" w:cs="Arial"/>
          <w:szCs w:val="24"/>
        </w:rPr>
      </w:pPr>
      <w:r w:rsidRPr="00437FC8">
        <w:rPr>
          <w:rFonts w:ascii="Arial" w:hAnsi="Arial" w:cs="Arial"/>
          <w:szCs w:val="24"/>
        </w:rPr>
        <w:t xml:space="preserve">En armonía, con lo expuesto en precedencia, se </w:t>
      </w:r>
      <w:r w:rsidR="008C49A9" w:rsidRPr="00437FC8">
        <w:rPr>
          <w:rFonts w:ascii="Arial" w:hAnsi="Arial" w:cs="Arial"/>
          <w:szCs w:val="24"/>
        </w:rPr>
        <w:t>confirmará el auto recurrido y se condenará</w:t>
      </w:r>
      <w:r w:rsidR="00B92D09">
        <w:rPr>
          <w:rFonts w:ascii="Arial" w:hAnsi="Arial" w:cs="Arial"/>
          <w:szCs w:val="24"/>
        </w:rPr>
        <w:t>,</w:t>
      </w:r>
      <w:r w:rsidR="008C49A9" w:rsidRPr="00437FC8">
        <w:rPr>
          <w:rFonts w:ascii="Arial" w:hAnsi="Arial" w:cs="Arial"/>
          <w:szCs w:val="24"/>
        </w:rPr>
        <w:t xml:space="preserve"> en </w:t>
      </w:r>
      <w:r w:rsidRPr="00437FC8">
        <w:rPr>
          <w:rFonts w:ascii="Arial" w:hAnsi="Arial" w:cs="Arial"/>
          <w:szCs w:val="24"/>
        </w:rPr>
        <w:t>esta instancia</w:t>
      </w:r>
      <w:r w:rsidR="00B92D09">
        <w:rPr>
          <w:rFonts w:ascii="Arial" w:hAnsi="Arial" w:cs="Arial"/>
          <w:szCs w:val="24"/>
        </w:rPr>
        <w:t>,</w:t>
      </w:r>
      <w:r w:rsidRPr="00437FC8">
        <w:rPr>
          <w:rFonts w:ascii="Arial" w:hAnsi="Arial" w:cs="Arial"/>
          <w:szCs w:val="24"/>
        </w:rPr>
        <w:t xml:space="preserve"> </w:t>
      </w:r>
      <w:r w:rsidR="00B92D09">
        <w:rPr>
          <w:rFonts w:ascii="Arial" w:hAnsi="Arial" w:cs="Arial"/>
          <w:szCs w:val="24"/>
        </w:rPr>
        <w:t xml:space="preserve">en costas </w:t>
      </w:r>
      <w:r w:rsidRPr="00437FC8">
        <w:rPr>
          <w:rFonts w:ascii="Arial" w:hAnsi="Arial" w:cs="Arial"/>
          <w:szCs w:val="24"/>
        </w:rPr>
        <w:t xml:space="preserve">a la parte </w:t>
      </w:r>
      <w:r w:rsidR="008C49A9" w:rsidRPr="00437FC8">
        <w:rPr>
          <w:rFonts w:ascii="Arial" w:hAnsi="Arial" w:cs="Arial"/>
          <w:szCs w:val="24"/>
        </w:rPr>
        <w:t>recurrente en favor de la demanda</w:t>
      </w:r>
      <w:r w:rsidR="008A325C">
        <w:rPr>
          <w:rFonts w:ascii="Arial" w:hAnsi="Arial" w:cs="Arial"/>
          <w:szCs w:val="24"/>
        </w:rPr>
        <w:t>da</w:t>
      </w:r>
      <w:r w:rsidR="00B92D09">
        <w:rPr>
          <w:rFonts w:ascii="Arial" w:hAnsi="Arial" w:cs="Arial"/>
          <w:szCs w:val="24"/>
        </w:rPr>
        <w:t>,</w:t>
      </w:r>
      <w:r w:rsidR="008C49A9" w:rsidRPr="00437FC8">
        <w:rPr>
          <w:rFonts w:ascii="Arial" w:hAnsi="Arial" w:cs="Arial"/>
          <w:szCs w:val="24"/>
        </w:rPr>
        <w:t xml:space="preserve"> al fracasar la alzada (art. </w:t>
      </w:r>
      <w:r w:rsidR="00F412E5" w:rsidRPr="00437FC8">
        <w:rPr>
          <w:rFonts w:ascii="Arial" w:hAnsi="Arial" w:cs="Arial"/>
          <w:szCs w:val="24"/>
        </w:rPr>
        <w:t xml:space="preserve">365 numerales 1 y 3 </w:t>
      </w:r>
      <w:proofErr w:type="spellStart"/>
      <w:r w:rsidR="00F412E5" w:rsidRPr="00437FC8">
        <w:rPr>
          <w:rFonts w:ascii="Arial" w:hAnsi="Arial" w:cs="Arial"/>
          <w:szCs w:val="24"/>
        </w:rPr>
        <w:t>CGP</w:t>
      </w:r>
      <w:proofErr w:type="spellEnd"/>
      <w:r w:rsidR="008C49A9" w:rsidRPr="00437FC8">
        <w:rPr>
          <w:rFonts w:ascii="Arial" w:hAnsi="Arial" w:cs="Arial"/>
          <w:szCs w:val="24"/>
        </w:rPr>
        <w:t>)</w:t>
      </w:r>
      <w:r w:rsidR="00F412E5" w:rsidRPr="00437FC8">
        <w:rPr>
          <w:rFonts w:ascii="Arial" w:hAnsi="Arial" w:cs="Arial"/>
          <w:szCs w:val="24"/>
        </w:rPr>
        <w:t>.</w:t>
      </w:r>
    </w:p>
    <w:p w:rsidR="00F412E5" w:rsidRPr="00437FC8" w:rsidRDefault="00F412E5" w:rsidP="0062404E">
      <w:pPr>
        <w:shd w:val="clear" w:color="auto" w:fill="FFFFFF"/>
        <w:spacing w:line="276" w:lineRule="auto"/>
        <w:jc w:val="both"/>
        <w:textAlignment w:val="baseline"/>
        <w:rPr>
          <w:rFonts w:ascii="Arial" w:hAnsi="Arial" w:cs="Arial"/>
          <w:b/>
          <w:szCs w:val="24"/>
        </w:rPr>
      </w:pPr>
    </w:p>
    <w:p w:rsidR="00834382" w:rsidRPr="00437FC8" w:rsidRDefault="00834382" w:rsidP="0062404E">
      <w:pPr>
        <w:pStyle w:val="Standard"/>
        <w:spacing w:line="276" w:lineRule="auto"/>
        <w:jc w:val="center"/>
        <w:rPr>
          <w:rFonts w:ascii="Arial" w:hAnsi="Arial" w:cs="Arial"/>
          <w:b/>
        </w:rPr>
      </w:pPr>
      <w:r w:rsidRPr="00437FC8">
        <w:rPr>
          <w:rFonts w:ascii="Arial" w:hAnsi="Arial" w:cs="Arial"/>
          <w:b/>
        </w:rPr>
        <w:t>DECISIÓN</w:t>
      </w:r>
    </w:p>
    <w:p w:rsidR="00834382" w:rsidRPr="00437FC8" w:rsidRDefault="00834382" w:rsidP="0062404E">
      <w:pPr>
        <w:pStyle w:val="Standard"/>
        <w:spacing w:line="276" w:lineRule="auto"/>
        <w:jc w:val="center"/>
        <w:rPr>
          <w:rFonts w:ascii="Arial" w:hAnsi="Arial" w:cs="Arial"/>
          <w:b/>
        </w:rPr>
      </w:pPr>
    </w:p>
    <w:p w:rsidR="00834382" w:rsidRPr="00437FC8" w:rsidRDefault="00834382" w:rsidP="0062404E">
      <w:pPr>
        <w:pStyle w:val="Standard"/>
        <w:spacing w:line="276" w:lineRule="auto"/>
        <w:jc w:val="both"/>
        <w:rPr>
          <w:rFonts w:ascii="Arial" w:hAnsi="Arial" w:cs="Arial"/>
        </w:rPr>
      </w:pPr>
      <w:r w:rsidRPr="00437FC8">
        <w:rPr>
          <w:rFonts w:ascii="Arial" w:hAnsi="Arial" w:cs="Arial"/>
        </w:rPr>
        <w:t xml:space="preserve">En mérito de lo expuesto, </w:t>
      </w:r>
      <w:r w:rsidRPr="00437FC8">
        <w:rPr>
          <w:rFonts w:ascii="Arial" w:hAnsi="Arial" w:cs="Arial"/>
          <w:b/>
        </w:rPr>
        <w:t>la Sala Cuarta de Decisión Laboral del Tribunal Superior de Distrito Judicial de Pereira - Risaralda</w:t>
      </w:r>
      <w:r w:rsidRPr="00437FC8">
        <w:rPr>
          <w:rFonts w:ascii="Arial" w:hAnsi="Arial" w:cs="Arial"/>
        </w:rPr>
        <w:t xml:space="preserve">, </w:t>
      </w:r>
    </w:p>
    <w:p w:rsidR="00834382" w:rsidRPr="00437FC8" w:rsidRDefault="00834382" w:rsidP="0062404E">
      <w:pPr>
        <w:pStyle w:val="Standard"/>
        <w:spacing w:line="276" w:lineRule="auto"/>
        <w:ind w:firstLine="708"/>
        <w:jc w:val="both"/>
        <w:rPr>
          <w:rFonts w:ascii="Arial" w:hAnsi="Arial" w:cs="Arial"/>
        </w:rPr>
      </w:pPr>
    </w:p>
    <w:p w:rsidR="00834382" w:rsidRPr="00437FC8" w:rsidRDefault="00834382" w:rsidP="0062404E">
      <w:pPr>
        <w:pStyle w:val="Standard"/>
        <w:spacing w:line="276" w:lineRule="auto"/>
        <w:ind w:firstLine="708"/>
        <w:jc w:val="center"/>
        <w:rPr>
          <w:rFonts w:ascii="Arial" w:hAnsi="Arial" w:cs="Arial"/>
          <w:b/>
        </w:rPr>
      </w:pPr>
      <w:r w:rsidRPr="00437FC8">
        <w:rPr>
          <w:rFonts w:ascii="Arial" w:hAnsi="Arial" w:cs="Arial"/>
          <w:b/>
        </w:rPr>
        <w:t>RESUELVE</w:t>
      </w:r>
    </w:p>
    <w:p w:rsidR="00834382" w:rsidRPr="00437FC8" w:rsidRDefault="00834382" w:rsidP="0062404E">
      <w:pPr>
        <w:spacing w:line="276" w:lineRule="auto"/>
        <w:jc w:val="both"/>
        <w:rPr>
          <w:rFonts w:ascii="Arial" w:hAnsi="Arial" w:cs="Arial"/>
          <w:b/>
          <w:szCs w:val="24"/>
        </w:rPr>
      </w:pPr>
    </w:p>
    <w:p w:rsidR="00834382" w:rsidRPr="00437FC8" w:rsidRDefault="00834382" w:rsidP="0062404E">
      <w:pPr>
        <w:spacing w:line="276" w:lineRule="auto"/>
        <w:jc w:val="both"/>
        <w:rPr>
          <w:rFonts w:ascii="Arial" w:hAnsi="Arial" w:cs="Arial"/>
          <w:b/>
          <w:szCs w:val="24"/>
        </w:rPr>
      </w:pPr>
    </w:p>
    <w:p w:rsidR="008A325C" w:rsidRPr="00437FC8" w:rsidRDefault="00834382" w:rsidP="008A325C">
      <w:pPr>
        <w:widowControl w:val="0"/>
        <w:autoSpaceDE w:val="0"/>
        <w:autoSpaceDN w:val="0"/>
        <w:adjustRightInd w:val="0"/>
        <w:spacing w:line="276" w:lineRule="auto"/>
        <w:jc w:val="both"/>
        <w:rPr>
          <w:rFonts w:ascii="Arial" w:hAnsi="Arial" w:cs="Arial"/>
          <w:szCs w:val="24"/>
          <w:lang w:val="es-CO"/>
        </w:rPr>
      </w:pPr>
      <w:r w:rsidRPr="00437FC8">
        <w:rPr>
          <w:rFonts w:ascii="Arial" w:hAnsi="Arial" w:cs="Arial"/>
          <w:b/>
          <w:szCs w:val="24"/>
        </w:rPr>
        <w:t xml:space="preserve">PRIMERO. </w:t>
      </w:r>
      <w:r w:rsidR="00F412E5" w:rsidRPr="00437FC8">
        <w:rPr>
          <w:rFonts w:ascii="Arial" w:hAnsi="Arial" w:cs="Arial"/>
          <w:b/>
          <w:szCs w:val="24"/>
        </w:rPr>
        <w:t xml:space="preserve">CONFIRMAR </w:t>
      </w:r>
      <w:r w:rsidRPr="00437FC8">
        <w:rPr>
          <w:rFonts w:ascii="Arial" w:hAnsi="Arial" w:cs="Arial"/>
          <w:szCs w:val="24"/>
        </w:rPr>
        <w:t xml:space="preserve">el auto proferido el </w:t>
      </w:r>
      <w:r w:rsidR="003B0701" w:rsidRPr="00437FC8">
        <w:rPr>
          <w:rFonts w:ascii="Arial" w:hAnsi="Arial" w:cs="Arial"/>
          <w:szCs w:val="24"/>
        </w:rPr>
        <w:t xml:space="preserve">por el Juzgado </w:t>
      </w:r>
      <w:r w:rsidR="008A325C">
        <w:rPr>
          <w:rFonts w:ascii="Arial" w:hAnsi="Arial" w:cs="Arial"/>
          <w:szCs w:val="24"/>
        </w:rPr>
        <w:t xml:space="preserve">Quinto </w:t>
      </w:r>
      <w:r w:rsidR="003B0701" w:rsidRPr="00437FC8">
        <w:rPr>
          <w:rFonts w:ascii="Arial" w:hAnsi="Arial" w:cs="Arial"/>
          <w:szCs w:val="24"/>
        </w:rPr>
        <w:t>Laboral del Circuito de Pereira el</w:t>
      </w:r>
      <w:r w:rsidR="0062404E">
        <w:rPr>
          <w:rFonts w:ascii="Arial" w:hAnsi="Arial" w:cs="Arial"/>
          <w:szCs w:val="24"/>
        </w:rPr>
        <w:t xml:space="preserve"> </w:t>
      </w:r>
      <w:r w:rsidR="008A325C">
        <w:rPr>
          <w:rFonts w:ascii="Arial" w:hAnsi="Arial" w:cs="Arial"/>
          <w:szCs w:val="24"/>
        </w:rPr>
        <w:t>06-10-2017</w:t>
      </w:r>
      <w:r w:rsidR="008A325C" w:rsidRPr="00437FC8">
        <w:rPr>
          <w:rFonts w:ascii="Arial" w:hAnsi="Arial" w:cs="Arial"/>
          <w:szCs w:val="24"/>
        </w:rPr>
        <w:t xml:space="preserve">, a través del cual se </w:t>
      </w:r>
      <w:r w:rsidR="008A325C">
        <w:rPr>
          <w:rFonts w:ascii="Arial" w:hAnsi="Arial" w:cs="Arial"/>
          <w:szCs w:val="24"/>
        </w:rPr>
        <w:t>declaró probada l</w:t>
      </w:r>
      <w:r w:rsidR="008A325C" w:rsidRPr="00437FC8">
        <w:rPr>
          <w:rFonts w:ascii="Arial" w:hAnsi="Arial" w:cs="Arial"/>
          <w:szCs w:val="24"/>
        </w:rPr>
        <w:t>a excepci</w:t>
      </w:r>
      <w:r w:rsidR="008A325C">
        <w:rPr>
          <w:rFonts w:ascii="Arial" w:hAnsi="Arial" w:cs="Arial"/>
          <w:szCs w:val="24"/>
        </w:rPr>
        <w:t xml:space="preserve">ón previa de prescripción, </w:t>
      </w:r>
      <w:r w:rsidR="008A325C" w:rsidRPr="00437FC8">
        <w:rPr>
          <w:rFonts w:ascii="Arial" w:hAnsi="Arial" w:cs="Arial"/>
          <w:szCs w:val="24"/>
        </w:rPr>
        <w:t>propuesta</w:t>
      </w:r>
      <w:r w:rsidR="008A325C">
        <w:rPr>
          <w:rFonts w:ascii="Arial" w:hAnsi="Arial" w:cs="Arial"/>
          <w:szCs w:val="24"/>
        </w:rPr>
        <w:t xml:space="preserve"> por el Ministerio Público</w:t>
      </w:r>
      <w:r w:rsidR="008A325C" w:rsidRPr="00437FC8">
        <w:rPr>
          <w:rFonts w:ascii="Arial" w:hAnsi="Arial" w:cs="Arial"/>
          <w:szCs w:val="24"/>
        </w:rPr>
        <w:t>; dentro del proceso iniciado por</w:t>
      </w:r>
      <w:r w:rsidR="008A325C" w:rsidRPr="00437FC8">
        <w:rPr>
          <w:rFonts w:ascii="Arial" w:hAnsi="Arial" w:cs="Arial"/>
          <w:szCs w:val="24"/>
          <w:lang w:val="es-CO"/>
        </w:rPr>
        <w:t xml:space="preserve"> </w:t>
      </w:r>
      <w:r w:rsidR="008A325C">
        <w:rPr>
          <w:rFonts w:ascii="Arial" w:hAnsi="Arial" w:cs="Arial"/>
          <w:szCs w:val="24"/>
          <w:lang w:val="es-CO"/>
        </w:rPr>
        <w:t xml:space="preserve"> Juvenal Pareja Gutiérrez </w:t>
      </w:r>
      <w:r w:rsidR="008A325C" w:rsidRPr="00437FC8">
        <w:rPr>
          <w:rFonts w:ascii="Arial" w:hAnsi="Arial" w:cs="Arial"/>
          <w:szCs w:val="24"/>
        </w:rPr>
        <w:t xml:space="preserve">en contra de </w:t>
      </w:r>
      <w:r w:rsidR="008A325C">
        <w:rPr>
          <w:rFonts w:ascii="Arial" w:hAnsi="Arial" w:cs="Arial"/>
          <w:szCs w:val="24"/>
        </w:rPr>
        <w:t xml:space="preserve">La </w:t>
      </w:r>
      <w:r w:rsidR="0016495B">
        <w:rPr>
          <w:rFonts w:ascii="Arial" w:hAnsi="Arial" w:cs="Arial"/>
          <w:szCs w:val="24"/>
        </w:rPr>
        <w:t>Administradora</w:t>
      </w:r>
      <w:r w:rsidR="008A325C">
        <w:rPr>
          <w:rFonts w:ascii="Arial" w:hAnsi="Arial" w:cs="Arial"/>
          <w:szCs w:val="24"/>
        </w:rPr>
        <w:t xml:space="preserve"> Colombiana de Pensiones – </w:t>
      </w:r>
      <w:proofErr w:type="spellStart"/>
      <w:r w:rsidR="0016495B">
        <w:rPr>
          <w:rFonts w:ascii="Arial" w:hAnsi="Arial" w:cs="Arial"/>
          <w:szCs w:val="24"/>
        </w:rPr>
        <w:t>Colpensiones</w:t>
      </w:r>
      <w:proofErr w:type="spellEnd"/>
      <w:r w:rsidR="008A325C">
        <w:rPr>
          <w:rFonts w:ascii="Arial" w:hAnsi="Arial" w:cs="Arial"/>
          <w:szCs w:val="24"/>
        </w:rPr>
        <w:t xml:space="preserve">-. </w:t>
      </w:r>
    </w:p>
    <w:p w:rsidR="00834382" w:rsidRPr="00437FC8" w:rsidRDefault="00834382" w:rsidP="0062404E">
      <w:pPr>
        <w:pStyle w:val="Standard"/>
        <w:tabs>
          <w:tab w:val="left" w:pos="993"/>
        </w:tabs>
        <w:spacing w:line="276" w:lineRule="auto"/>
        <w:jc w:val="both"/>
        <w:rPr>
          <w:rFonts w:ascii="Arial" w:hAnsi="Arial" w:cs="Arial"/>
        </w:rPr>
      </w:pPr>
    </w:p>
    <w:p w:rsidR="00834382" w:rsidRPr="00437FC8" w:rsidRDefault="00834382" w:rsidP="0062404E">
      <w:pPr>
        <w:spacing w:line="276" w:lineRule="auto"/>
        <w:jc w:val="both"/>
        <w:rPr>
          <w:rFonts w:ascii="Arial" w:hAnsi="Arial" w:cs="Arial"/>
          <w:szCs w:val="24"/>
        </w:rPr>
      </w:pPr>
      <w:r w:rsidRPr="00437FC8">
        <w:rPr>
          <w:rFonts w:ascii="Arial" w:hAnsi="Arial" w:cs="Arial"/>
          <w:b/>
          <w:szCs w:val="24"/>
        </w:rPr>
        <w:t xml:space="preserve">SEGUNDO. </w:t>
      </w:r>
      <w:r w:rsidR="003B0701" w:rsidRPr="00437FC8">
        <w:rPr>
          <w:rFonts w:ascii="Arial" w:hAnsi="Arial" w:cs="Arial"/>
          <w:b/>
          <w:szCs w:val="24"/>
        </w:rPr>
        <w:t xml:space="preserve"> CONDENAR</w:t>
      </w:r>
      <w:r w:rsidRPr="00437FC8">
        <w:rPr>
          <w:rFonts w:ascii="Arial" w:hAnsi="Arial" w:cs="Arial"/>
          <w:szCs w:val="24"/>
        </w:rPr>
        <w:t xml:space="preserve"> en costas en esta instancia</w:t>
      </w:r>
      <w:r w:rsidR="003B0701" w:rsidRPr="00437FC8">
        <w:rPr>
          <w:rFonts w:ascii="Arial" w:hAnsi="Arial" w:cs="Arial"/>
          <w:szCs w:val="24"/>
        </w:rPr>
        <w:t xml:space="preserve"> a la parte recurrente en favor de la demanda</w:t>
      </w:r>
      <w:r w:rsidR="008A325C">
        <w:rPr>
          <w:rFonts w:ascii="Arial" w:hAnsi="Arial" w:cs="Arial"/>
          <w:szCs w:val="24"/>
        </w:rPr>
        <w:t>da</w:t>
      </w:r>
      <w:r w:rsidR="003B0701" w:rsidRPr="00437FC8">
        <w:rPr>
          <w:rFonts w:ascii="Arial" w:hAnsi="Arial" w:cs="Arial"/>
          <w:szCs w:val="24"/>
        </w:rPr>
        <w:t>, por lo expuesto en la parte motiva</w:t>
      </w:r>
      <w:r w:rsidRPr="00437FC8">
        <w:rPr>
          <w:rFonts w:ascii="Arial" w:hAnsi="Arial" w:cs="Arial"/>
          <w:szCs w:val="24"/>
        </w:rPr>
        <w:t>.</w:t>
      </w:r>
    </w:p>
    <w:p w:rsidR="00834382" w:rsidRPr="00437FC8" w:rsidRDefault="00834382" w:rsidP="00B03947">
      <w:pPr>
        <w:tabs>
          <w:tab w:val="left" w:pos="284"/>
        </w:tabs>
        <w:spacing w:before="100" w:beforeAutospacing="1" w:after="100" w:afterAutospacing="1" w:line="276" w:lineRule="auto"/>
        <w:ind w:right="51"/>
        <w:jc w:val="both"/>
        <w:rPr>
          <w:rFonts w:ascii="Arial" w:hAnsi="Arial" w:cs="Arial"/>
          <w:bCs/>
          <w:iCs/>
          <w:szCs w:val="24"/>
          <w:lang w:val="es-ES"/>
        </w:rPr>
      </w:pPr>
      <w:r w:rsidRPr="00437FC8">
        <w:rPr>
          <w:rFonts w:ascii="Arial" w:hAnsi="Arial" w:cs="Arial"/>
          <w:bCs/>
          <w:iCs/>
          <w:szCs w:val="24"/>
          <w:lang w:val="es-ES"/>
        </w:rPr>
        <w:t>Por su pronunciamiento oral esta decisión se notifica en estrados.</w:t>
      </w:r>
    </w:p>
    <w:p w:rsidR="00834382" w:rsidRPr="00437FC8" w:rsidRDefault="00834382" w:rsidP="0062404E">
      <w:pPr>
        <w:pStyle w:val="Corpsdetexte"/>
        <w:spacing w:line="276" w:lineRule="auto"/>
        <w:contextualSpacing/>
        <w:rPr>
          <w:rFonts w:ascii="Arial" w:hAnsi="Arial" w:cs="Arial"/>
        </w:rPr>
      </w:pPr>
      <w:r w:rsidRPr="00437FC8">
        <w:rPr>
          <w:rFonts w:ascii="Arial" w:hAnsi="Arial" w:cs="Arial"/>
        </w:rPr>
        <w:lastRenderedPageBreak/>
        <w:t>No siendo otro el objeto de la presente audiencia, se eleva y firma esta acta por las personas que han intervenido.</w:t>
      </w:r>
    </w:p>
    <w:p w:rsidR="00834382" w:rsidRPr="00437FC8" w:rsidRDefault="00834382" w:rsidP="0062404E">
      <w:pPr>
        <w:widowControl w:val="0"/>
        <w:autoSpaceDE w:val="0"/>
        <w:autoSpaceDN w:val="0"/>
        <w:adjustRightInd w:val="0"/>
        <w:spacing w:line="276" w:lineRule="auto"/>
        <w:contextualSpacing/>
        <w:jc w:val="both"/>
        <w:rPr>
          <w:rFonts w:ascii="Arial" w:hAnsi="Arial" w:cs="Arial"/>
          <w:szCs w:val="24"/>
        </w:rPr>
      </w:pPr>
    </w:p>
    <w:p w:rsidR="00834382" w:rsidRPr="00437FC8" w:rsidRDefault="00834382" w:rsidP="0062404E">
      <w:pPr>
        <w:widowControl w:val="0"/>
        <w:autoSpaceDE w:val="0"/>
        <w:autoSpaceDN w:val="0"/>
        <w:adjustRightInd w:val="0"/>
        <w:spacing w:line="276" w:lineRule="auto"/>
        <w:contextualSpacing/>
        <w:jc w:val="both"/>
        <w:rPr>
          <w:rFonts w:ascii="Arial" w:hAnsi="Arial" w:cs="Arial"/>
          <w:szCs w:val="24"/>
        </w:rPr>
      </w:pPr>
      <w:r w:rsidRPr="00437FC8">
        <w:rPr>
          <w:rFonts w:ascii="Arial" w:hAnsi="Arial" w:cs="Arial"/>
          <w:szCs w:val="24"/>
        </w:rPr>
        <w:t>Quienes integran la Sala,</w:t>
      </w:r>
    </w:p>
    <w:p w:rsidR="00834382" w:rsidRPr="00437FC8" w:rsidRDefault="00834382" w:rsidP="0062404E">
      <w:pPr>
        <w:pStyle w:val="Sansinterligne"/>
        <w:spacing w:line="276" w:lineRule="auto"/>
        <w:jc w:val="center"/>
        <w:rPr>
          <w:rFonts w:ascii="Arial" w:hAnsi="Arial" w:cs="Arial"/>
          <w:b/>
          <w:lang w:val="es-ES"/>
        </w:rPr>
      </w:pPr>
    </w:p>
    <w:p w:rsidR="0081558C" w:rsidRPr="00437FC8" w:rsidRDefault="0081558C" w:rsidP="0062404E">
      <w:pPr>
        <w:pStyle w:val="Sansinterligne"/>
        <w:spacing w:line="276" w:lineRule="auto"/>
        <w:jc w:val="center"/>
        <w:rPr>
          <w:rFonts w:ascii="Arial" w:hAnsi="Arial" w:cs="Arial"/>
          <w:b/>
          <w:lang w:val="es-ES"/>
        </w:rPr>
      </w:pPr>
    </w:p>
    <w:p w:rsidR="00834382" w:rsidRPr="00437FC8" w:rsidRDefault="00834382" w:rsidP="0062404E">
      <w:pPr>
        <w:pStyle w:val="Sansinterligne"/>
        <w:spacing w:line="276" w:lineRule="auto"/>
        <w:jc w:val="center"/>
        <w:rPr>
          <w:rFonts w:ascii="Arial" w:hAnsi="Arial" w:cs="Arial"/>
          <w:b/>
          <w:lang w:val="es-ES"/>
        </w:rPr>
      </w:pPr>
      <w:r w:rsidRPr="00437FC8">
        <w:rPr>
          <w:rFonts w:ascii="Arial" w:hAnsi="Arial" w:cs="Arial"/>
          <w:b/>
          <w:lang w:val="es-ES"/>
        </w:rPr>
        <w:t>OLGA LUCÍA HOYOS SEPÚLVEDA</w:t>
      </w:r>
    </w:p>
    <w:p w:rsidR="00834382" w:rsidRPr="00437FC8" w:rsidRDefault="00834382" w:rsidP="0062404E">
      <w:pPr>
        <w:pStyle w:val="Sansinterligne"/>
        <w:spacing w:line="276" w:lineRule="auto"/>
        <w:jc w:val="center"/>
        <w:rPr>
          <w:rFonts w:ascii="Arial" w:hAnsi="Arial" w:cs="Arial"/>
          <w:lang w:val="es-ES"/>
        </w:rPr>
      </w:pPr>
      <w:r w:rsidRPr="00437FC8">
        <w:rPr>
          <w:rFonts w:ascii="Arial" w:hAnsi="Arial" w:cs="Arial"/>
          <w:lang w:val="es-ES"/>
        </w:rPr>
        <w:t>Magistrada Ponente</w:t>
      </w:r>
    </w:p>
    <w:p w:rsidR="00834382" w:rsidRPr="00437FC8" w:rsidRDefault="00834382" w:rsidP="0062404E">
      <w:pPr>
        <w:spacing w:line="276" w:lineRule="auto"/>
        <w:ind w:firstLine="900"/>
        <w:jc w:val="center"/>
        <w:rPr>
          <w:rFonts w:ascii="Arial" w:hAnsi="Arial" w:cs="Arial"/>
          <w:b/>
          <w:szCs w:val="24"/>
          <w:lang w:val="es-ES"/>
        </w:rPr>
      </w:pPr>
    </w:p>
    <w:p w:rsidR="0081558C" w:rsidRPr="00437FC8" w:rsidRDefault="0081558C" w:rsidP="0062404E">
      <w:pPr>
        <w:spacing w:line="276" w:lineRule="auto"/>
        <w:jc w:val="both"/>
        <w:rPr>
          <w:rFonts w:ascii="Arial" w:hAnsi="Arial" w:cs="Arial"/>
          <w:b/>
          <w:bCs/>
          <w:iCs/>
          <w:szCs w:val="24"/>
          <w:lang w:val="es-ES"/>
        </w:rPr>
      </w:pPr>
    </w:p>
    <w:p w:rsidR="00834382" w:rsidRPr="00437FC8" w:rsidRDefault="00834382" w:rsidP="0062404E">
      <w:pPr>
        <w:spacing w:line="276" w:lineRule="auto"/>
        <w:jc w:val="both"/>
        <w:rPr>
          <w:rFonts w:ascii="Arial" w:hAnsi="Arial" w:cs="Arial"/>
          <w:szCs w:val="24"/>
          <w:lang w:val="es-ES"/>
        </w:rPr>
      </w:pPr>
      <w:r w:rsidRPr="00437FC8">
        <w:rPr>
          <w:rFonts w:ascii="Arial" w:hAnsi="Arial" w:cs="Arial"/>
          <w:b/>
          <w:bCs/>
          <w:iCs/>
          <w:szCs w:val="24"/>
          <w:lang w:val="es-ES"/>
        </w:rPr>
        <w:t>ANA LUCÍA CAICEDO CALDERÓN             JULIO CÉSAR SALAZAR MUÑOZ</w:t>
      </w:r>
      <w:r w:rsidRPr="00437FC8">
        <w:rPr>
          <w:rFonts w:ascii="Arial" w:hAnsi="Arial" w:cs="Arial"/>
          <w:szCs w:val="24"/>
          <w:lang w:val="es-ES"/>
        </w:rPr>
        <w:t xml:space="preserve"> </w:t>
      </w:r>
    </w:p>
    <w:p w:rsidR="00834382" w:rsidRPr="00437FC8" w:rsidRDefault="00834382" w:rsidP="00E8196C">
      <w:pPr>
        <w:spacing w:line="276" w:lineRule="auto"/>
        <w:ind w:left="1275"/>
        <w:jc w:val="both"/>
        <w:rPr>
          <w:rFonts w:ascii="Arial" w:hAnsi="Arial" w:cs="Arial"/>
          <w:bCs/>
          <w:iCs/>
          <w:szCs w:val="24"/>
          <w:lang w:val="es-ES"/>
        </w:rPr>
      </w:pPr>
      <w:r w:rsidRPr="00437FC8">
        <w:rPr>
          <w:rFonts w:ascii="Arial" w:hAnsi="Arial" w:cs="Arial"/>
          <w:szCs w:val="24"/>
          <w:lang w:val="es-ES"/>
        </w:rPr>
        <w:t xml:space="preserve">Magistrada                                                        Magistrado </w:t>
      </w:r>
      <w:r w:rsidR="00441F98">
        <w:rPr>
          <w:rFonts w:ascii="Arial" w:hAnsi="Arial" w:cs="Arial"/>
          <w:bCs/>
          <w:iCs/>
          <w:szCs w:val="24"/>
          <w:lang w:val="es-ES"/>
        </w:rPr>
        <w:tab/>
      </w:r>
      <w:r w:rsidR="00441F98">
        <w:rPr>
          <w:rFonts w:ascii="Arial" w:hAnsi="Arial" w:cs="Arial"/>
          <w:bCs/>
          <w:iCs/>
          <w:szCs w:val="24"/>
          <w:lang w:val="es-ES"/>
        </w:rPr>
        <w:tab/>
        <w:t xml:space="preserve">        </w:t>
      </w:r>
      <w:r w:rsidR="00E8196C">
        <w:rPr>
          <w:rFonts w:ascii="Arial" w:hAnsi="Arial" w:cs="Arial"/>
          <w:bCs/>
          <w:iCs/>
          <w:szCs w:val="24"/>
          <w:lang w:val="es-ES"/>
        </w:rPr>
        <w:t xml:space="preserve">   </w:t>
      </w:r>
      <w:r w:rsidR="00441F98">
        <w:rPr>
          <w:rFonts w:ascii="Arial" w:hAnsi="Arial" w:cs="Arial"/>
          <w:bCs/>
          <w:iCs/>
          <w:szCs w:val="24"/>
          <w:lang w:val="es-ES"/>
        </w:rPr>
        <w:t>(salva voto)</w:t>
      </w:r>
      <w:r w:rsidRPr="00437FC8">
        <w:rPr>
          <w:rFonts w:ascii="Arial" w:hAnsi="Arial" w:cs="Arial"/>
          <w:bCs/>
          <w:iCs/>
          <w:szCs w:val="24"/>
          <w:lang w:val="es-ES"/>
        </w:rPr>
        <w:tab/>
      </w:r>
      <w:r w:rsidRPr="00437FC8">
        <w:rPr>
          <w:rFonts w:ascii="Arial" w:hAnsi="Arial" w:cs="Arial"/>
          <w:bCs/>
          <w:iCs/>
          <w:szCs w:val="24"/>
          <w:lang w:val="es-ES"/>
        </w:rPr>
        <w:tab/>
      </w:r>
      <w:r w:rsidRPr="00437FC8">
        <w:rPr>
          <w:rFonts w:ascii="Arial" w:hAnsi="Arial" w:cs="Arial"/>
          <w:bCs/>
          <w:iCs/>
          <w:szCs w:val="24"/>
          <w:lang w:val="es-ES"/>
        </w:rPr>
        <w:tab/>
        <w:t xml:space="preserve">         </w:t>
      </w:r>
    </w:p>
    <w:sectPr w:rsidR="00834382" w:rsidRPr="00437FC8" w:rsidSect="00F32C48">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9E" w:rsidRDefault="00BF1A9E" w:rsidP="00834382">
      <w:r>
        <w:separator/>
      </w:r>
    </w:p>
  </w:endnote>
  <w:endnote w:type="continuationSeparator" w:id="0">
    <w:p w:rsidR="00BF1A9E" w:rsidRDefault="00BF1A9E"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E2233"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BF1A9E"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E2233"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1C0B">
      <w:rPr>
        <w:rStyle w:val="Numrodepage"/>
        <w:noProof/>
      </w:rPr>
      <w:t>6</w:t>
    </w:r>
    <w:r>
      <w:rPr>
        <w:rStyle w:val="Numrodepage"/>
      </w:rPr>
      <w:fldChar w:fldCharType="end"/>
    </w:r>
  </w:p>
  <w:p w:rsidR="005A3827" w:rsidRDefault="00BF1A9E"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9E" w:rsidRDefault="00BF1A9E" w:rsidP="00834382">
      <w:r>
        <w:separator/>
      </w:r>
    </w:p>
  </w:footnote>
  <w:footnote w:type="continuationSeparator" w:id="0">
    <w:p w:rsidR="00BF1A9E" w:rsidRDefault="00BF1A9E" w:rsidP="00834382">
      <w:r>
        <w:continuationSeparator/>
      </w:r>
    </w:p>
  </w:footnote>
  <w:footnote w:id="1">
    <w:p w:rsidR="00386D02" w:rsidRPr="00676199" w:rsidRDefault="00386D02" w:rsidP="00386D02">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2">
    <w:p w:rsidR="00386D02" w:rsidRPr="00C04E54" w:rsidRDefault="00386D02" w:rsidP="00386D02">
      <w:pPr>
        <w:pStyle w:val="Notedebasdepage"/>
        <w:jc w:val="both"/>
        <w:rPr>
          <w:rFonts w:ascii="Arial" w:hAnsi="Arial" w:cs="Arial"/>
          <w:sz w:val="18"/>
          <w:szCs w:val="18"/>
          <w:lang w:val="es-AR"/>
        </w:rPr>
      </w:pPr>
      <w:r w:rsidRPr="00C04E54">
        <w:rPr>
          <w:rStyle w:val="Appelnotedebasdep"/>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w:t>
      </w:r>
      <w:r w:rsidR="00CF1034">
        <w:rPr>
          <w:rFonts w:ascii="Arial" w:hAnsi="Arial" w:cs="Arial"/>
          <w:sz w:val="18"/>
          <w:szCs w:val="18"/>
          <w:lang w:val="es-AR"/>
        </w:rPr>
        <w:t>í</w:t>
      </w:r>
      <w:r w:rsidRPr="00C04E54">
        <w:rPr>
          <w:rFonts w:ascii="Arial" w:hAnsi="Arial" w:cs="Arial"/>
          <w:sz w:val="18"/>
          <w:szCs w:val="18"/>
          <w:lang w:val="es-AR"/>
        </w:rPr>
        <w:t>citas al respecto.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C8" w:rsidRPr="00F32C48" w:rsidRDefault="00437FC8" w:rsidP="00437FC8">
    <w:pPr>
      <w:pStyle w:val="En-tte"/>
      <w:jc w:val="center"/>
      <w:rPr>
        <w:rFonts w:ascii="Arial" w:hAnsi="Arial" w:cs="Arial"/>
        <w:sz w:val="16"/>
        <w:szCs w:val="16"/>
        <w:lang w:val="es-CO"/>
      </w:rPr>
    </w:pPr>
    <w:r w:rsidRPr="00F32C48">
      <w:rPr>
        <w:rFonts w:ascii="Arial" w:hAnsi="Arial" w:cs="Arial"/>
        <w:sz w:val="16"/>
        <w:szCs w:val="16"/>
        <w:lang w:val="es-CO"/>
      </w:rPr>
      <w:t xml:space="preserve">Proceso ordinario </w:t>
    </w:r>
    <w:r w:rsidR="008A1410" w:rsidRPr="00F32C48">
      <w:rPr>
        <w:rFonts w:ascii="Arial" w:hAnsi="Arial" w:cs="Arial"/>
        <w:sz w:val="16"/>
        <w:szCs w:val="16"/>
        <w:lang w:val="es-CO"/>
      </w:rPr>
      <w:t>L</w:t>
    </w:r>
    <w:r w:rsidRPr="00F32C48">
      <w:rPr>
        <w:rFonts w:ascii="Arial" w:hAnsi="Arial" w:cs="Arial"/>
        <w:sz w:val="16"/>
        <w:szCs w:val="16"/>
        <w:lang w:val="es-CO"/>
      </w:rPr>
      <w:t>aboral</w:t>
    </w:r>
  </w:p>
  <w:p w:rsidR="00437FC8" w:rsidRPr="00F32C48" w:rsidRDefault="00437FC8" w:rsidP="00437FC8">
    <w:pPr>
      <w:pStyle w:val="En-tte"/>
      <w:jc w:val="center"/>
      <w:rPr>
        <w:rFonts w:ascii="Arial" w:hAnsi="Arial" w:cs="Arial"/>
        <w:sz w:val="16"/>
        <w:szCs w:val="16"/>
        <w:lang w:val="es-CO"/>
      </w:rPr>
    </w:pPr>
    <w:r w:rsidRPr="00F32C48">
      <w:rPr>
        <w:rFonts w:ascii="Arial" w:hAnsi="Arial" w:cs="Arial"/>
        <w:sz w:val="16"/>
        <w:szCs w:val="16"/>
        <w:lang w:val="es-CO"/>
      </w:rPr>
      <w:t>Radicado 66001-31-05-00</w:t>
    </w:r>
    <w:r w:rsidR="008A325C">
      <w:rPr>
        <w:rFonts w:ascii="Arial" w:hAnsi="Arial" w:cs="Arial"/>
        <w:sz w:val="16"/>
        <w:szCs w:val="16"/>
        <w:lang w:val="es-CO"/>
      </w:rPr>
      <w:t>5</w:t>
    </w:r>
    <w:r w:rsidRPr="00F32C48">
      <w:rPr>
        <w:rFonts w:ascii="Arial" w:hAnsi="Arial" w:cs="Arial"/>
        <w:sz w:val="16"/>
        <w:szCs w:val="16"/>
        <w:lang w:val="es-CO"/>
      </w:rPr>
      <w:t>-201</w:t>
    </w:r>
    <w:r w:rsidR="008A325C">
      <w:rPr>
        <w:rFonts w:ascii="Arial" w:hAnsi="Arial" w:cs="Arial"/>
        <w:sz w:val="16"/>
        <w:szCs w:val="16"/>
        <w:lang w:val="es-CO"/>
      </w:rPr>
      <w:t>7</w:t>
    </w:r>
    <w:r w:rsidRPr="00F32C48">
      <w:rPr>
        <w:rFonts w:ascii="Arial" w:hAnsi="Arial" w:cs="Arial"/>
        <w:sz w:val="16"/>
        <w:szCs w:val="16"/>
        <w:lang w:val="es-CO"/>
      </w:rPr>
      <w:t>-00</w:t>
    </w:r>
    <w:r w:rsidR="008A325C">
      <w:rPr>
        <w:rFonts w:ascii="Arial" w:hAnsi="Arial" w:cs="Arial"/>
        <w:sz w:val="16"/>
        <w:szCs w:val="16"/>
        <w:lang w:val="es-CO"/>
      </w:rPr>
      <w:t>090</w:t>
    </w:r>
    <w:r w:rsidRPr="00F32C48">
      <w:rPr>
        <w:rFonts w:ascii="Arial" w:hAnsi="Arial" w:cs="Arial"/>
        <w:sz w:val="16"/>
        <w:szCs w:val="16"/>
        <w:lang w:val="es-CO"/>
      </w:rPr>
      <w:t>-01</w:t>
    </w:r>
  </w:p>
  <w:p w:rsidR="00437FC8" w:rsidRPr="00437FC8" w:rsidRDefault="008A325C" w:rsidP="00437FC8">
    <w:pPr>
      <w:pStyle w:val="En-tte"/>
      <w:jc w:val="center"/>
      <w:rPr>
        <w:lang w:val="es-CO"/>
      </w:rPr>
    </w:pPr>
    <w:r>
      <w:rPr>
        <w:rFonts w:ascii="Arial" w:hAnsi="Arial" w:cs="Arial"/>
        <w:sz w:val="16"/>
        <w:szCs w:val="16"/>
        <w:lang w:val="es-CO"/>
      </w:rPr>
      <w:t xml:space="preserve">Juvenal Pareja Gutiérrez vs </w:t>
    </w:r>
    <w:proofErr w:type="spellStart"/>
    <w:r>
      <w:rPr>
        <w:rFonts w:ascii="Arial" w:hAnsi="Arial" w:cs="Arial"/>
        <w:sz w:val="16"/>
        <w:szCs w:val="16"/>
        <w:lang w:val="es-CO"/>
      </w:rPr>
      <w:t>Colpensiones</w:t>
    </w:r>
    <w:proofErr w:type="spellEnd"/>
    <w:r w:rsidR="008A1410">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D4215"/>
    <w:multiLevelType w:val="hybridMultilevel"/>
    <w:tmpl w:val="93ACA686"/>
    <w:lvl w:ilvl="0" w:tplc="54F22ED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6E0D26"/>
    <w:multiLevelType w:val="hybridMultilevel"/>
    <w:tmpl w:val="6488496A"/>
    <w:lvl w:ilvl="0" w:tplc="D0A035A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A1"/>
    <w:rsid w:val="00001FDC"/>
    <w:rsid w:val="0000402A"/>
    <w:rsid w:val="00022373"/>
    <w:rsid w:val="000274BB"/>
    <w:rsid w:val="00030304"/>
    <w:rsid w:val="00031E42"/>
    <w:rsid w:val="0003402D"/>
    <w:rsid w:val="000375D9"/>
    <w:rsid w:val="00054EAA"/>
    <w:rsid w:val="00070474"/>
    <w:rsid w:val="00082E97"/>
    <w:rsid w:val="00094CAB"/>
    <w:rsid w:val="000A2A18"/>
    <w:rsid w:val="000B21A5"/>
    <w:rsid w:val="000B54AD"/>
    <w:rsid w:val="000D075E"/>
    <w:rsid w:val="000D255A"/>
    <w:rsid w:val="000D5846"/>
    <w:rsid w:val="000E0423"/>
    <w:rsid w:val="000E0BD0"/>
    <w:rsid w:val="000E2407"/>
    <w:rsid w:val="0010552B"/>
    <w:rsid w:val="001123BB"/>
    <w:rsid w:val="0011696B"/>
    <w:rsid w:val="0013461E"/>
    <w:rsid w:val="0014472D"/>
    <w:rsid w:val="00150CDF"/>
    <w:rsid w:val="0016495B"/>
    <w:rsid w:val="00165078"/>
    <w:rsid w:val="00171D62"/>
    <w:rsid w:val="001B12D7"/>
    <w:rsid w:val="001E23DA"/>
    <w:rsid w:val="001E4A2A"/>
    <w:rsid w:val="001F5B0F"/>
    <w:rsid w:val="0020545D"/>
    <w:rsid w:val="00221C0B"/>
    <w:rsid w:val="002530F1"/>
    <w:rsid w:val="002616FD"/>
    <w:rsid w:val="00271F98"/>
    <w:rsid w:val="0027768F"/>
    <w:rsid w:val="00283F88"/>
    <w:rsid w:val="0028783B"/>
    <w:rsid w:val="002C1A94"/>
    <w:rsid w:val="002F3E61"/>
    <w:rsid w:val="00301963"/>
    <w:rsid w:val="00310B88"/>
    <w:rsid w:val="003335F2"/>
    <w:rsid w:val="00351E34"/>
    <w:rsid w:val="003679AF"/>
    <w:rsid w:val="00374B8E"/>
    <w:rsid w:val="00386D02"/>
    <w:rsid w:val="00392269"/>
    <w:rsid w:val="00392A1E"/>
    <w:rsid w:val="00395FE7"/>
    <w:rsid w:val="003A4DC1"/>
    <w:rsid w:val="003A51E2"/>
    <w:rsid w:val="003B0701"/>
    <w:rsid w:val="003B202E"/>
    <w:rsid w:val="003E50A6"/>
    <w:rsid w:val="003E79A1"/>
    <w:rsid w:val="003F05A2"/>
    <w:rsid w:val="00404A3C"/>
    <w:rsid w:val="004060AB"/>
    <w:rsid w:val="00437FC8"/>
    <w:rsid w:val="00441F98"/>
    <w:rsid w:val="00445098"/>
    <w:rsid w:val="004637B8"/>
    <w:rsid w:val="00467A18"/>
    <w:rsid w:val="00484DDB"/>
    <w:rsid w:val="004B2B10"/>
    <w:rsid w:val="00500870"/>
    <w:rsid w:val="00501477"/>
    <w:rsid w:val="00513BD4"/>
    <w:rsid w:val="00516F8B"/>
    <w:rsid w:val="005225C2"/>
    <w:rsid w:val="00524A3B"/>
    <w:rsid w:val="00534057"/>
    <w:rsid w:val="00537EFC"/>
    <w:rsid w:val="00596F9C"/>
    <w:rsid w:val="00596FA8"/>
    <w:rsid w:val="00597731"/>
    <w:rsid w:val="005B7EB2"/>
    <w:rsid w:val="005C06C3"/>
    <w:rsid w:val="005C3C94"/>
    <w:rsid w:val="005C68C8"/>
    <w:rsid w:val="005F1E4D"/>
    <w:rsid w:val="005F2094"/>
    <w:rsid w:val="005F283B"/>
    <w:rsid w:val="006129F7"/>
    <w:rsid w:val="006142D1"/>
    <w:rsid w:val="0062404E"/>
    <w:rsid w:val="0063259F"/>
    <w:rsid w:val="00647565"/>
    <w:rsid w:val="006509EB"/>
    <w:rsid w:val="00675BCE"/>
    <w:rsid w:val="006A45D1"/>
    <w:rsid w:val="006B58FF"/>
    <w:rsid w:val="006D3340"/>
    <w:rsid w:val="006E6911"/>
    <w:rsid w:val="006F5AB3"/>
    <w:rsid w:val="007037F2"/>
    <w:rsid w:val="0070492A"/>
    <w:rsid w:val="0072499B"/>
    <w:rsid w:val="0073117B"/>
    <w:rsid w:val="007463FB"/>
    <w:rsid w:val="00750F43"/>
    <w:rsid w:val="00753817"/>
    <w:rsid w:val="007644A7"/>
    <w:rsid w:val="00770C72"/>
    <w:rsid w:val="00780356"/>
    <w:rsid w:val="0078101A"/>
    <w:rsid w:val="00782D6F"/>
    <w:rsid w:val="00794384"/>
    <w:rsid w:val="007B6DA4"/>
    <w:rsid w:val="007C1AA2"/>
    <w:rsid w:val="007C5984"/>
    <w:rsid w:val="007D4DF4"/>
    <w:rsid w:val="007E460E"/>
    <w:rsid w:val="008107E1"/>
    <w:rsid w:val="0081558C"/>
    <w:rsid w:val="008265B4"/>
    <w:rsid w:val="00834382"/>
    <w:rsid w:val="00837A64"/>
    <w:rsid w:val="0084055D"/>
    <w:rsid w:val="00841291"/>
    <w:rsid w:val="00850493"/>
    <w:rsid w:val="008810E0"/>
    <w:rsid w:val="00891626"/>
    <w:rsid w:val="008A10A3"/>
    <w:rsid w:val="008A1410"/>
    <w:rsid w:val="008A325C"/>
    <w:rsid w:val="008C49A9"/>
    <w:rsid w:val="008E2233"/>
    <w:rsid w:val="009056F0"/>
    <w:rsid w:val="00935AFC"/>
    <w:rsid w:val="00972AB1"/>
    <w:rsid w:val="00972DFF"/>
    <w:rsid w:val="00985105"/>
    <w:rsid w:val="0098729D"/>
    <w:rsid w:val="009C3C10"/>
    <w:rsid w:val="009D1643"/>
    <w:rsid w:val="009E21CB"/>
    <w:rsid w:val="009F586A"/>
    <w:rsid w:val="00A20B07"/>
    <w:rsid w:val="00A210C3"/>
    <w:rsid w:val="00A35CBC"/>
    <w:rsid w:val="00A37DFB"/>
    <w:rsid w:val="00A52E67"/>
    <w:rsid w:val="00A5509C"/>
    <w:rsid w:val="00A606E1"/>
    <w:rsid w:val="00A6686E"/>
    <w:rsid w:val="00A94F89"/>
    <w:rsid w:val="00AA1531"/>
    <w:rsid w:val="00AA71BF"/>
    <w:rsid w:val="00AE1EA5"/>
    <w:rsid w:val="00AF1AAC"/>
    <w:rsid w:val="00AF2BB6"/>
    <w:rsid w:val="00B00FA5"/>
    <w:rsid w:val="00B03947"/>
    <w:rsid w:val="00B0699D"/>
    <w:rsid w:val="00B30E1B"/>
    <w:rsid w:val="00B43798"/>
    <w:rsid w:val="00B43FCA"/>
    <w:rsid w:val="00B56EE2"/>
    <w:rsid w:val="00B761C1"/>
    <w:rsid w:val="00B80CCB"/>
    <w:rsid w:val="00B92D09"/>
    <w:rsid w:val="00BB3E4C"/>
    <w:rsid w:val="00BC06B7"/>
    <w:rsid w:val="00BC6540"/>
    <w:rsid w:val="00BC6FFB"/>
    <w:rsid w:val="00BD6601"/>
    <w:rsid w:val="00BF1A9E"/>
    <w:rsid w:val="00C42638"/>
    <w:rsid w:val="00C56C92"/>
    <w:rsid w:val="00CA0D51"/>
    <w:rsid w:val="00CB1792"/>
    <w:rsid w:val="00CC6B48"/>
    <w:rsid w:val="00CE4370"/>
    <w:rsid w:val="00CF1034"/>
    <w:rsid w:val="00D14676"/>
    <w:rsid w:val="00D22218"/>
    <w:rsid w:val="00D32AB2"/>
    <w:rsid w:val="00D44309"/>
    <w:rsid w:val="00D56D14"/>
    <w:rsid w:val="00D86582"/>
    <w:rsid w:val="00DA199D"/>
    <w:rsid w:val="00DA70BC"/>
    <w:rsid w:val="00DD623A"/>
    <w:rsid w:val="00E13B0C"/>
    <w:rsid w:val="00E153A1"/>
    <w:rsid w:val="00E2167D"/>
    <w:rsid w:val="00E2246C"/>
    <w:rsid w:val="00E26FCD"/>
    <w:rsid w:val="00E52585"/>
    <w:rsid w:val="00E55334"/>
    <w:rsid w:val="00E55484"/>
    <w:rsid w:val="00E55F9B"/>
    <w:rsid w:val="00E7388D"/>
    <w:rsid w:val="00E8196C"/>
    <w:rsid w:val="00E90832"/>
    <w:rsid w:val="00E91FB4"/>
    <w:rsid w:val="00EB1B31"/>
    <w:rsid w:val="00ED4443"/>
    <w:rsid w:val="00ED57F3"/>
    <w:rsid w:val="00ED5D75"/>
    <w:rsid w:val="00EE2A4F"/>
    <w:rsid w:val="00F0631B"/>
    <w:rsid w:val="00F32C48"/>
    <w:rsid w:val="00F35ADA"/>
    <w:rsid w:val="00F37F0C"/>
    <w:rsid w:val="00F412E5"/>
    <w:rsid w:val="00F824B4"/>
    <w:rsid w:val="00FC3236"/>
    <w:rsid w:val="00FD7CE5"/>
    <w:rsid w:val="00FE1501"/>
    <w:rsid w:val="00FE4650"/>
    <w:rsid w:val="00FF374B"/>
    <w:rsid w:val="00FF3B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8343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343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834382"/>
    <w:pPr>
      <w:tabs>
        <w:tab w:val="center" w:pos="4252"/>
        <w:tab w:val="right" w:pos="8504"/>
      </w:tabs>
    </w:pPr>
  </w:style>
  <w:style w:type="character" w:customStyle="1" w:styleId="PieddepageCar">
    <w:name w:val="Pied de page Car"/>
    <w:basedOn w:val="Policepardfaut"/>
    <w:link w:val="Pieddepage"/>
    <w:rsid w:val="008343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834382"/>
  </w:style>
  <w:style w:type="paragraph" w:styleId="Sansinterligne">
    <w:name w:val="No Spacing"/>
    <w:uiPriority w:val="1"/>
    <w:qFormat/>
    <w:rsid w:val="008343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8343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8343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8343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834382"/>
    <w:rPr>
      <w:vertAlign w:val="superscript"/>
    </w:rPr>
  </w:style>
  <w:style w:type="character" w:styleId="lev">
    <w:name w:val="Strong"/>
    <w:basedOn w:val="Policepardfaut"/>
    <w:qFormat/>
    <w:rsid w:val="00834382"/>
    <w:rPr>
      <w:b/>
      <w:bCs/>
    </w:rPr>
  </w:style>
  <w:style w:type="paragraph" w:styleId="Corpsdetexte">
    <w:name w:val="Body Text"/>
    <w:basedOn w:val="Normal"/>
    <w:link w:val="CorpsdetexteCar"/>
    <w:rsid w:val="00834382"/>
    <w:pPr>
      <w:spacing w:after="120"/>
    </w:pPr>
    <w:rPr>
      <w:szCs w:val="24"/>
      <w:lang w:val="es-ES"/>
    </w:rPr>
  </w:style>
  <w:style w:type="character" w:customStyle="1" w:styleId="CorpsdetexteCar">
    <w:name w:val="Corps de texte Car"/>
    <w:basedOn w:val="Policepardfaut"/>
    <w:link w:val="Corpsdetexte"/>
    <w:rsid w:val="00834382"/>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6A45D1"/>
    <w:pPr>
      <w:ind w:left="720"/>
      <w:contextualSpacing/>
    </w:pPr>
  </w:style>
  <w:style w:type="character" w:customStyle="1" w:styleId="apple-converted-space">
    <w:name w:val="apple-converted-space"/>
    <w:basedOn w:val="Policepardfaut"/>
    <w:rsid w:val="0011696B"/>
  </w:style>
  <w:style w:type="character" w:customStyle="1" w:styleId="baj">
    <w:name w:val="b_aj"/>
    <w:basedOn w:val="Policepardfaut"/>
    <w:rsid w:val="0011696B"/>
  </w:style>
  <w:style w:type="character" w:styleId="Accentuation">
    <w:name w:val="Emphasis"/>
    <w:basedOn w:val="Policepardfaut"/>
    <w:uiPriority w:val="20"/>
    <w:qFormat/>
    <w:rsid w:val="0011696B"/>
    <w:rPr>
      <w:i/>
      <w:iCs/>
    </w:rPr>
  </w:style>
  <w:style w:type="paragraph" w:customStyle="1" w:styleId="centrado">
    <w:name w:val="centrado"/>
    <w:basedOn w:val="Normal"/>
    <w:rsid w:val="0011696B"/>
    <w:pPr>
      <w:spacing w:before="100" w:beforeAutospacing="1" w:after="100" w:afterAutospacing="1"/>
    </w:pPr>
    <w:rPr>
      <w:szCs w:val="24"/>
      <w:lang w:val="es-ES"/>
    </w:rPr>
  </w:style>
  <w:style w:type="paragraph" w:styleId="En-tte">
    <w:name w:val="header"/>
    <w:basedOn w:val="Normal"/>
    <w:link w:val="En-tteCar"/>
    <w:uiPriority w:val="99"/>
    <w:unhideWhenUsed/>
    <w:rsid w:val="00437FC8"/>
    <w:pPr>
      <w:tabs>
        <w:tab w:val="center" w:pos="4252"/>
        <w:tab w:val="right" w:pos="8504"/>
      </w:tabs>
    </w:pPr>
  </w:style>
  <w:style w:type="character" w:customStyle="1" w:styleId="En-tteCar">
    <w:name w:val="En-tête Car"/>
    <w:basedOn w:val="Policepardfaut"/>
    <w:link w:val="En-tte"/>
    <w:uiPriority w:val="99"/>
    <w:rsid w:val="00437FC8"/>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8343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343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834382"/>
    <w:pPr>
      <w:tabs>
        <w:tab w:val="center" w:pos="4252"/>
        <w:tab w:val="right" w:pos="8504"/>
      </w:tabs>
    </w:pPr>
  </w:style>
  <w:style w:type="character" w:customStyle="1" w:styleId="PieddepageCar">
    <w:name w:val="Pied de page Car"/>
    <w:basedOn w:val="Policepardfaut"/>
    <w:link w:val="Pieddepage"/>
    <w:rsid w:val="008343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834382"/>
  </w:style>
  <w:style w:type="paragraph" w:styleId="Sansinterligne">
    <w:name w:val="No Spacing"/>
    <w:uiPriority w:val="1"/>
    <w:qFormat/>
    <w:rsid w:val="008343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8343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8343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8343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834382"/>
    <w:rPr>
      <w:vertAlign w:val="superscript"/>
    </w:rPr>
  </w:style>
  <w:style w:type="character" w:styleId="lev">
    <w:name w:val="Strong"/>
    <w:basedOn w:val="Policepardfaut"/>
    <w:qFormat/>
    <w:rsid w:val="00834382"/>
    <w:rPr>
      <w:b/>
      <w:bCs/>
    </w:rPr>
  </w:style>
  <w:style w:type="paragraph" w:styleId="Corpsdetexte">
    <w:name w:val="Body Text"/>
    <w:basedOn w:val="Normal"/>
    <w:link w:val="CorpsdetexteCar"/>
    <w:rsid w:val="00834382"/>
    <w:pPr>
      <w:spacing w:after="120"/>
    </w:pPr>
    <w:rPr>
      <w:szCs w:val="24"/>
      <w:lang w:val="es-ES"/>
    </w:rPr>
  </w:style>
  <w:style w:type="character" w:customStyle="1" w:styleId="CorpsdetexteCar">
    <w:name w:val="Corps de texte Car"/>
    <w:basedOn w:val="Policepardfaut"/>
    <w:link w:val="Corpsdetexte"/>
    <w:rsid w:val="00834382"/>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6A45D1"/>
    <w:pPr>
      <w:ind w:left="720"/>
      <w:contextualSpacing/>
    </w:pPr>
  </w:style>
  <w:style w:type="character" w:customStyle="1" w:styleId="apple-converted-space">
    <w:name w:val="apple-converted-space"/>
    <w:basedOn w:val="Policepardfaut"/>
    <w:rsid w:val="0011696B"/>
  </w:style>
  <w:style w:type="character" w:customStyle="1" w:styleId="baj">
    <w:name w:val="b_aj"/>
    <w:basedOn w:val="Policepardfaut"/>
    <w:rsid w:val="0011696B"/>
  </w:style>
  <w:style w:type="character" w:styleId="Accentuation">
    <w:name w:val="Emphasis"/>
    <w:basedOn w:val="Policepardfaut"/>
    <w:uiPriority w:val="20"/>
    <w:qFormat/>
    <w:rsid w:val="0011696B"/>
    <w:rPr>
      <w:i/>
      <w:iCs/>
    </w:rPr>
  </w:style>
  <w:style w:type="paragraph" w:customStyle="1" w:styleId="centrado">
    <w:name w:val="centrado"/>
    <w:basedOn w:val="Normal"/>
    <w:rsid w:val="0011696B"/>
    <w:pPr>
      <w:spacing w:before="100" w:beforeAutospacing="1" w:after="100" w:afterAutospacing="1"/>
    </w:pPr>
    <w:rPr>
      <w:szCs w:val="24"/>
      <w:lang w:val="es-ES"/>
    </w:rPr>
  </w:style>
  <w:style w:type="paragraph" w:styleId="En-tte">
    <w:name w:val="header"/>
    <w:basedOn w:val="Normal"/>
    <w:link w:val="En-tteCar"/>
    <w:uiPriority w:val="99"/>
    <w:unhideWhenUsed/>
    <w:rsid w:val="00437FC8"/>
    <w:pPr>
      <w:tabs>
        <w:tab w:val="center" w:pos="4252"/>
        <w:tab w:val="right" w:pos="8504"/>
      </w:tabs>
    </w:pPr>
  </w:style>
  <w:style w:type="character" w:customStyle="1" w:styleId="En-tteCar">
    <w:name w:val="En-tête Car"/>
    <w:basedOn w:val="Policepardfaut"/>
    <w:link w:val="En-tte"/>
    <w:uiPriority w:val="99"/>
    <w:rsid w:val="00437FC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5ACA-8FA4-4997-8522-6D320E0B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2108</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13</cp:revision>
  <dcterms:created xsi:type="dcterms:W3CDTF">2017-11-07T13:12:00Z</dcterms:created>
  <dcterms:modified xsi:type="dcterms:W3CDTF">2017-12-15T17:19:00Z</dcterms:modified>
</cp:coreProperties>
</file>