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43E" w:rsidRPr="0078343E" w:rsidRDefault="0078343E" w:rsidP="0078343E">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Cs w:val="22"/>
          <w:lang w:val="es-CO" w:eastAsia="fr-FR"/>
        </w:rPr>
      </w:pPr>
      <w:bookmarkStart w:id="0" w:name="_GoBack"/>
      <w:bookmarkEnd w:id="0"/>
      <w:r w:rsidRPr="0078343E">
        <w:rPr>
          <w:rFonts w:ascii="Calibri" w:eastAsia="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78343E">
        <w:rPr>
          <w:rFonts w:ascii="Calibri" w:eastAsia="Calibri" w:hAnsi="Calibri" w:cs="Calibri"/>
          <w:color w:val="FF0000"/>
          <w:sz w:val="16"/>
          <w:szCs w:val="16"/>
          <w:lang w:val="es-CO" w:eastAsia="fr-FR"/>
        </w:rPr>
        <w:t xml:space="preserve"> El contenido total y fiel de la decisión debe ser verificado en la Secretaría de esta Sala.</w:t>
      </w:r>
      <w:r w:rsidRPr="0078343E">
        <w:rPr>
          <w:rFonts w:ascii="Calibri" w:eastAsia="Calibri" w:hAnsi="Calibri" w:cs="Calibri"/>
          <w:color w:val="222222"/>
          <w:sz w:val="18"/>
          <w:szCs w:val="18"/>
          <w:lang w:val="es-CO" w:eastAsia="fr-FR"/>
        </w:rPr>
        <w:t> </w:t>
      </w:r>
    </w:p>
    <w:p w:rsidR="00041CDE" w:rsidRPr="00117D71" w:rsidRDefault="00041CDE" w:rsidP="00041CDE">
      <w:pPr>
        <w:spacing w:line="240" w:lineRule="atLeast"/>
        <w:jc w:val="center"/>
        <w:rPr>
          <w:rFonts w:ascii="Edwardian Script ITC" w:hAnsi="Edwardian Script ITC" w:cs="Arial"/>
          <w:b/>
          <w:sz w:val="22"/>
          <w:lang w:val="en-GB"/>
        </w:rPr>
      </w:pPr>
      <w:r w:rsidRPr="00117D71">
        <w:rPr>
          <w:rFonts w:ascii="Edwardian Script ITC" w:hAnsi="Edwardian Script ITC"/>
          <w:noProof/>
          <w:sz w:val="22"/>
          <w:lang w:val="fr-FR" w:eastAsia="fr-FR"/>
        </w:rPr>
        <w:drawing>
          <wp:inline distT="0" distB="0" distL="0" distR="0">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041CDE" w:rsidRPr="00D156FB" w:rsidRDefault="00041CDE" w:rsidP="00041CDE">
      <w:pPr>
        <w:widowControl w:val="0"/>
        <w:spacing w:line="360" w:lineRule="auto"/>
        <w:jc w:val="center"/>
        <w:rPr>
          <w:rFonts w:ascii="Arial" w:hAnsi="Arial" w:cs="Arial"/>
          <w:kern w:val="28"/>
          <w:szCs w:val="21"/>
        </w:rPr>
      </w:pPr>
      <w:r w:rsidRPr="00D156FB">
        <w:rPr>
          <w:rFonts w:ascii="Arial" w:hAnsi="Arial" w:cs="Arial"/>
          <w:kern w:val="28"/>
          <w:szCs w:val="21"/>
        </w:rPr>
        <w:t>RAMA JUDICIAL DEL PODER PÚBLICO</w:t>
      </w:r>
    </w:p>
    <w:p w:rsidR="00041CDE" w:rsidRPr="00D156FB" w:rsidRDefault="00041CDE" w:rsidP="00041CDE">
      <w:pPr>
        <w:widowControl w:val="0"/>
        <w:spacing w:line="360" w:lineRule="auto"/>
        <w:jc w:val="center"/>
        <w:rPr>
          <w:rFonts w:ascii="Arial" w:hAnsi="Arial" w:cs="Arial"/>
          <w:kern w:val="28"/>
          <w:szCs w:val="21"/>
        </w:rPr>
      </w:pPr>
      <w:r w:rsidRPr="00D156FB">
        <w:rPr>
          <w:rFonts w:ascii="Arial" w:hAnsi="Arial" w:cs="Arial"/>
          <w:kern w:val="28"/>
          <w:szCs w:val="21"/>
        </w:rPr>
        <w:t>TRIBUNAL SUPERIOR DEL DISTRITO JUDICIAL DE PEREIRA</w:t>
      </w:r>
    </w:p>
    <w:p w:rsidR="00041CDE" w:rsidRPr="00D156FB" w:rsidRDefault="00041CDE" w:rsidP="00041CDE">
      <w:pPr>
        <w:keepNext/>
        <w:spacing w:line="360" w:lineRule="auto"/>
        <w:jc w:val="center"/>
        <w:rPr>
          <w:rFonts w:ascii="Arial" w:hAnsi="Arial" w:cs="Arial"/>
          <w:bCs/>
          <w:szCs w:val="21"/>
        </w:rPr>
      </w:pPr>
      <w:r w:rsidRPr="00D156FB">
        <w:rPr>
          <w:rFonts w:ascii="Arial" w:hAnsi="Arial" w:cs="Arial"/>
          <w:bCs/>
          <w:szCs w:val="21"/>
        </w:rPr>
        <w:t>SALA CUARTA DE DECISIÓN LABORAL</w:t>
      </w:r>
    </w:p>
    <w:p w:rsidR="00150BF8" w:rsidRDefault="00150BF8" w:rsidP="00150BF8">
      <w:pPr>
        <w:autoSpaceDE w:val="0"/>
        <w:ind w:left="3402"/>
        <w:contextualSpacing/>
        <w:jc w:val="both"/>
        <w:rPr>
          <w:rFonts w:ascii="Arial" w:hAnsi="Arial" w:cs="Arial"/>
          <w:b/>
          <w:sz w:val="18"/>
          <w:szCs w:val="18"/>
          <w:u w:val="single"/>
        </w:rPr>
      </w:pPr>
    </w:p>
    <w:p w:rsidR="0078343E" w:rsidRPr="0078343E" w:rsidRDefault="0078343E" w:rsidP="0078343E">
      <w:pPr>
        <w:autoSpaceDE w:val="0"/>
        <w:ind w:left="3828" w:hanging="1701"/>
        <w:contextualSpacing/>
        <w:jc w:val="both"/>
        <w:rPr>
          <w:rFonts w:ascii="Arial" w:hAnsi="Arial" w:cs="Arial"/>
          <w:sz w:val="20"/>
          <w:szCs w:val="21"/>
        </w:rPr>
      </w:pPr>
      <w:r>
        <w:rPr>
          <w:rFonts w:ascii="Arial" w:hAnsi="Arial" w:cs="Arial"/>
          <w:b/>
          <w:sz w:val="20"/>
          <w:szCs w:val="21"/>
          <w:u w:val="single"/>
        </w:rPr>
        <w:t>Providencia:</w:t>
      </w:r>
      <w:r>
        <w:rPr>
          <w:rFonts w:ascii="Arial" w:hAnsi="Arial" w:cs="Arial"/>
          <w:sz w:val="20"/>
          <w:szCs w:val="21"/>
        </w:rPr>
        <w:tab/>
        <w:t>Auto – Incidente de desacato</w:t>
      </w:r>
      <w:r>
        <w:rPr>
          <w:rFonts w:ascii="Arial" w:hAnsi="Arial" w:cs="Arial"/>
          <w:sz w:val="20"/>
          <w:szCs w:val="21"/>
        </w:rPr>
        <w:tab/>
      </w:r>
    </w:p>
    <w:p w:rsidR="0078343E" w:rsidRDefault="0078343E" w:rsidP="0078343E">
      <w:pPr>
        <w:autoSpaceDE w:val="0"/>
        <w:ind w:left="3828" w:hanging="1701"/>
        <w:contextualSpacing/>
        <w:jc w:val="both"/>
        <w:rPr>
          <w:rFonts w:ascii="Arial" w:hAnsi="Arial" w:cs="Arial"/>
          <w:b/>
          <w:sz w:val="20"/>
          <w:szCs w:val="21"/>
          <w:u w:val="single"/>
        </w:rPr>
      </w:pPr>
      <w:r>
        <w:rPr>
          <w:rFonts w:ascii="Arial" w:hAnsi="Arial" w:cs="Arial"/>
          <w:b/>
          <w:sz w:val="20"/>
          <w:szCs w:val="21"/>
          <w:u w:val="single"/>
        </w:rPr>
        <w:t>Proceso:</w:t>
      </w:r>
      <w:r w:rsidRPr="0078343E">
        <w:rPr>
          <w:rFonts w:ascii="Arial" w:hAnsi="Arial" w:cs="Arial"/>
          <w:b/>
          <w:sz w:val="20"/>
          <w:szCs w:val="21"/>
        </w:rPr>
        <w:tab/>
      </w:r>
      <w:r w:rsidRPr="0078343E">
        <w:rPr>
          <w:rFonts w:ascii="Arial" w:hAnsi="Arial" w:cs="Arial"/>
          <w:sz w:val="20"/>
          <w:szCs w:val="21"/>
        </w:rPr>
        <w:t>Acción de Tutela – Acepta desistimiento</w:t>
      </w:r>
    </w:p>
    <w:p w:rsidR="0038680A" w:rsidRPr="00CB3D20" w:rsidRDefault="0038680A" w:rsidP="0078343E">
      <w:pPr>
        <w:autoSpaceDE w:val="0"/>
        <w:ind w:left="3828" w:hanging="1701"/>
        <w:contextualSpacing/>
        <w:jc w:val="both"/>
        <w:rPr>
          <w:rFonts w:ascii="Arial" w:hAnsi="Arial" w:cs="Arial"/>
          <w:b/>
          <w:bCs/>
          <w:iCs/>
          <w:sz w:val="20"/>
          <w:szCs w:val="21"/>
          <w:u w:val="single"/>
        </w:rPr>
      </w:pPr>
      <w:r w:rsidRPr="00CB3D20">
        <w:rPr>
          <w:rFonts w:ascii="Arial" w:hAnsi="Arial" w:cs="Arial"/>
          <w:b/>
          <w:sz w:val="20"/>
          <w:szCs w:val="21"/>
          <w:u w:val="single"/>
        </w:rPr>
        <w:t>Radicación Nro.</w:t>
      </w:r>
      <w:r w:rsidR="00B91F2A" w:rsidRPr="00CB3D20">
        <w:rPr>
          <w:rFonts w:ascii="Arial" w:hAnsi="Arial" w:cs="Arial"/>
          <w:sz w:val="20"/>
          <w:szCs w:val="21"/>
        </w:rPr>
        <w:t xml:space="preserve"> :</w:t>
      </w:r>
      <w:r w:rsidR="00B91F2A" w:rsidRPr="00CB3D20">
        <w:rPr>
          <w:rFonts w:ascii="Arial" w:hAnsi="Arial" w:cs="Arial"/>
          <w:sz w:val="20"/>
          <w:szCs w:val="21"/>
        </w:rPr>
        <w:tab/>
        <w:t>66001-31-05-003-2017-00372</w:t>
      </w:r>
      <w:r w:rsidRPr="00CB3D20">
        <w:rPr>
          <w:rFonts w:ascii="Arial" w:hAnsi="Arial" w:cs="Arial"/>
          <w:sz w:val="20"/>
          <w:szCs w:val="21"/>
        </w:rPr>
        <w:t>-01</w:t>
      </w:r>
    </w:p>
    <w:p w:rsidR="0038680A" w:rsidRPr="00CB3D20" w:rsidRDefault="0038680A" w:rsidP="0078343E">
      <w:pPr>
        <w:ind w:left="3828" w:hanging="1701"/>
        <w:contextualSpacing/>
        <w:jc w:val="both"/>
        <w:rPr>
          <w:rFonts w:ascii="Arial" w:hAnsi="Arial" w:cs="Arial"/>
          <w:iCs/>
          <w:sz w:val="20"/>
          <w:szCs w:val="21"/>
        </w:rPr>
      </w:pPr>
      <w:r w:rsidRPr="00CB3D20">
        <w:rPr>
          <w:rFonts w:ascii="Arial" w:hAnsi="Arial" w:cs="Arial"/>
          <w:b/>
          <w:bCs/>
          <w:iCs/>
          <w:sz w:val="20"/>
          <w:szCs w:val="21"/>
          <w:u w:val="single"/>
        </w:rPr>
        <w:t>Accionante:</w:t>
      </w:r>
      <w:r w:rsidR="00B91F2A" w:rsidRPr="00CB3D20">
        <w:rPr>
          <w:rFonts w:ascii="Arial" w:hAnsi="Arial" w:cs="Arial"/>
          <w:iCs/>
          <w:sz w:val="20"/>
          <w:szCs w:val="21"/>
        </w:rPr>
        <w:t xml:space="preserve"> </w:t>
      </w:r>
      <w:r w:rsidR="00B91F2A" w:rsidRPr="00CB3D20">
        <w:rPr>
          <w:rFonts w:ascii="Arial" w:hAnsi="Arial" w:cs="Arial"/>
          <w:iCs/>
          <w:sz w:val="20"/>
          <w:szCs w:val="21"/>
        </w:rPr>
        <w:tab/>
        <w:t>Wilson Ospina Ramírez</w:t>
      </w:r>
    </w:p>
    <w:p w:rsidR="0038680A" w:rsidRPr="00CB3D20" w:rsidRDefault="0038680A" w:rsidP="0078343E">
      <w:pPr>
        <w:autoSpaceDE w:val="0"/>
        <w:ind w:left="3828" w:hanging="1701"/>
        <w:contextualSpacing/>
        <w:jc w:val="both"/>
        <w:rPr>
          <w:rFonts w:ascii="Arial" w:hAnsi="Arial" w:cs="Arial"/>
          <w:b/>
          <w:sz w:val="20"/>
          <w:szCs w:val="21"/>
          <w:u w:val="single"/>
        </w:rPr>
      </w:pPr>
      <w:r w:rsidRPr="00CB3D20">
        <w:rPr>
          <w:rFonts w:ascii="Arial" w:hAnsi="Arial" w:cs="Arial"/>
          <w:b/>
          <w:bCs/>
          <w:iCs/>
          <w:sz w:val="20"/>
          <w:szCs w:val="21"/>
          <w:u w:val="single"/>
        </w:rPr>
        <w:t>Accionado:</w:t>
      </w:r>
      <w:r w:rsidRPr="00CB3D20">
        <w:rPr>
          <w:rFonts w:ascii="Arial" w:hAnsi="Arial" w:cs="Arial"/>
          <w:sz w:val="20"/>
          <w:szCs w:val="21"/>
        </w:rPr>
        <w:t xml:space="preserve"> </w:t>
      </w:r>
      <w:r w:rsidRPr="00CB3D20">
        <w:rPr>
          <w:rFonts w:ascii="Arial" w:hAnsi="Arial" w:cs="Arial"/>
          <w:sz w:val="20"/>
          <w:szCs w:val="21"/>
        </w:rPr>
        <w:tab/>
      </w:r>
      <w:r w:rsidR="00B91F2A" w:rsidRPr="00CB3D20">
        <w:rPr>
          <w:rFonts w:ascii="Arial" w:hAnsi="Arial" w:cs="Arial"/>
          <w:sz w:val="20"/>
          <w:szCs w:val="21"/>
        </w:rPr>
        <w:t xml:space="preserve">Nueva </w:t>
      </w:r>
      <w:proofErr w:type="spellStart"/>
      <w:r w:rsidR="00B91F2A" w:rsidRPr="00CB3D20">
        <w:rPr>
          <w:rFonts w:ascii="Arial" w:hAnsi="Arial" w:cs="Arial"/>
          <w:sz w:val="20"/>
          <w:szCs w:val="21"/>
        </w:rPr>
        <w:t>EPS</w:t>
      </w:r>
      <w:proofErr w:type="spellEnd"/>
      <w:r w:rsidR="00B91F2A" w:rsidRPr="00CB3D20">
        <w:rPr>
          <w:rFonts w:ascii="Arial" w:hAnsi="Arial" w:cs="Arial"/>
          <w:sz w:val="20"/>
          <w:szCs w:val="21"/>
        </w:rPr>
        <w:t xml:space="preserve"> </w:t>
      </w:r>
    </w:p>
    <w:p w:rsidR="0078343E" w:rsidRDefault="0078343E" w:rsidP="0078343E">
      <w:pPr>
        <w:autoSpaceDE w:val="0"/>
        <w:ind w:left="3828" w:hanging="1701"/>
        <w:contextualSpacing/>
        <w:jc w:val="both"/>
        <w:rPr>
          <w:rFonts w:ascii="Arial" w:hAnsi="Arial" w:cs="Arial"/>
          <w:b/>
          <w:sz w:val="20"/>
          <w:szCs w:val="21"/>
          <w:u w:val="single"/>
        </w:rPr>
      </w:pPr>
    </w:p>
    <w:p w:rsidR="00041CDE" w:rsidRPr="008D51D9" w:rsidRDefault="007B0E77" w:rsidP="00D156FB">
      <w:pPr>
        <w:overflowPunct w:val="0"/>
        <w:autoSpaceDE w:val="0"/>
        <w:autoSpaceDN w:val="0"/>
        <w:adjustRightInd w:val="0"/>
        <w:ind w:left="1416"/>
        <w:textAlignment w:val="baseline"/>
        <w:rPr>
          <w:rFonts w:ascii="Arial" w:hAnsi="Arial" w:cs="Arial"/>
          <w:b/>
          <w:szCs w:val="21"/>
          <w:lang w:val="es-ES_tradnl"/>
        </w:rPr>
      </w:pPr>
      <w:r>
        <w:rPr>
          <w:rFonts w:ascii="Arial" w:hAnsi="Arial" w:cs="Arial"/>
          <w:b/>
          <w:szCs w:val="21"/>
          <w:lang w:val="es-ES_tradnl"/>
        </w:rPr>
        <w:t xml:space="preserve">       </w:t>
      </w:r>
      <w:r w:rsidR="00041CDE" w:rsidRPr="008D51D9">
        <w:rPr>
          <w:rFonts w:ascii="Arial" w:hAnsi="Arial" w:cs="Arial"/>
          <w:b/>
          <w:szCs w:val="21"/>
          <w:lang w:val="es-ES_tradnl"/>
        </w:rPr>
        <w:t>MAGISTRADA:</w:t>
      </w:r>
      <w:r w:rsidR="00041CDE" w:rsidRPr="008D51D9">
        <w:rPr>
          <w:rFonts w:ascii="Arial" w:hAnsi="Arial" w:cs="Arial"/>
          <w:szCs w:val="21"/>
          <w:lang w:val="es-ES_tradnl"/>
        </w:rPr>
        <w:t xml:space="preserve"> </w:t>
      </w:r>
      <w:r w:rsidR="00041CDE" w:rsidRPr="008D51D9">
        <w:rPr>
          <w:rFonts w:ascii="Arial" w:hAnsi="Arial" w:cs="Arial"/>
          <w:b/>
          <w:szCs w:val="21"/>
          <w:lang w:val="es-ES_tradnl"/>
        </w:rPr>
        <w:t>OLGA LUCÍA HOYOS SEPÚLVEDA</w:t>
      </w:r>
    </w:p>
    <w:p w:rsidR="00041CDE" w:rsidRPr="008D51D9" w:rsidRDefault="00B91F2A" w:rsidP="00D156FB">
      <w:pPr>
        <w:overflowPunct w:val="0"/>
        <w:autoSpaceDE w:val="0"/>
        <w:autoSpaceDN w:val="0"/>
        <w:adjustRightInd w:val="0"/>
        <w:ind w:firstLine="708"/>
        <w:jc w:val="center"/>
        <w:textAlignment w:val="baseline"/>
        <w:rPr>
          <w:rFonts w:ascii="Arial" w:hAnsi="Arial" w:cs="Arial"/>
          <w:szCs w:val="21"/>
          <w:lang w:val="es-ES_tradnl"/>
        </w:rPr>
      </w:pPr>
      <w:r>
        <w:rPr>
          <w:rFonts w:ascii="Arial" w:hAnsi="Arial" w:cs="Arial"/>
          <w:szCs w:val="21"/>
          <w:lang w:val="es-ES_tradnl"/>
        </w:rPr>
        <w:t>Pereira, ocho (08</w:t>
      </w:r>
      <w:r w:rsidR="00041CDE" w:rsidRPr="008D51D9">
        <w:rPr>
          <w:rFonts w:ascii="Arial" w:hAnsi="Arial" w:cs="Arial"/>
          <w:szCs w:val="21"/>
          <w:lang w:val="es-ES_tradnl"/>
        </w:rPr>
        <w:t xml:space="preserve">) de </w:t>
      </w:r>
      <w:r>
        <w:rPr>
          <w:rFonts w:ascii="Arial" w:hAnsi="Arial" w:cs="Arial"/>
          <w:szCs w:val="21"/>
          <w:lang w:val="es-ES_tradnl"/>
        </w:rPr>
        <w:t>noviembre</w:t>
      </w:r>
      <w:r w:rsidR="00041CDE" w:rsidRPr="008D51D9">
        <w:rPr>
          <w:rFonts w:ascii="Arial" w:hAnsi="Arial" w:cs="Arial"/>
          <w:szCs w:val="21"/>
          <w:lang w:val="es-ES_tradnl"/>
        </w:rPr>
        <w:t xml:space="preserve"> de dos mil diecis</w:t>
      </w:r>
      <w:r w:rsidR="007B0E77">
        <w:rPr>
          <w:rFonts w:ascii="Arial" w:hAnsi="Arial" w:cs="Arial"/>
          <w:szCs w:val="21"/>
          <w:lang w:val="es-ES_tradnl"/>
        </w:rPr>
        <w:t>iete (2017</w:t>
      </w:r>
      <w:r w:rsidR="00041CDE" w:rsidRPr="008D51D9">
        <w:rPr>
          <w:rFonts w:ascii="Arial" w:hAnsi="Arial" w:cs="Arial"/>
          <w:szCs w:val="21"/>
          <w:lang w:val="es-ES_tradnl"/>
        </w:rPr>
        <w:t>)</w:t>
      </w:r>
    </w:p>
    <w:p w:rsidR="00D208B9" w:rsidRDefault="00D208B9" w:rsidP="00D208B9">
      <w:pPr>
        <w:widowControl w:val="0"/>
        <w:spacing w:line="276" w:lineRule="auto"/>
        <w:jc w:val="center"/>
        <w:rPr>
          <w:rFonts w:ascii="Arial" w:eastAsia="MS Mincho" w:hAnsi="Arial" w:cs="Arial"/>
          <w:b/>
          <w:bCs/>
        </w:rPr>
      </w:pPr>
    </w:p>
    <w:p w:rsidR="00B91F2A" w:rsidRDefault="009C57C2" w:rsidP="009C57C2">
      <w:pPr>
        <w:jc w:val="both"/>
        <w:rPr>
          <w:rFonts w:ascii="Arial" w:hAnsi="Arial" w:cs="Arial"/>
        </w:rPr>
      </w:pPr>
      <w:r w:rsidRPr="009C57C2">
        <w:rPr>
          <w:rFonts w:ascii="Arial" w:hAnsi="Arial" w:cs="Arial"/>
        </w:rPr>
        <w:t xml:space="preserve">El día </w:t>
      </w:r>
      <w:r w:rsidR="00B91F2A">
        <w:rPr>
          <w:rFonts w:ascii="Arial" w:hAnsi="Arial" w:cs="Arial"/>
        </w:rPr>
        <w:t>02-11</w:t>
      </w:r>
      <w:r w:rsidRPr="009C57C2">
        <w:rPr>
          <w:rFonts w:ascii="Arial" w:hAnsi="Arial" w:cs="Arial"/>
        </w:rPr>
        <w:t>-</w:t>
      </w:r>
      <w:r>
        <w:rPr>
          <w:rFonts w:ascii="Arial" w:hAnsi="Arial" w:cs="Arial"/>
        </w:rPr>
        <w:t>2017</w:t>
      </w:r>
      <w:r w:rsidR="00B91F2A">
        <w:rPr>
          <w:rFonts w:ascii="Arial" w:hAnsi="Arial" w:cs="Arial"/>
        </w:rPr>
        <w:t>, es asignado</w:t>
      </w:r>
      <w:r w:rsidRPr="009C57C2">
        <w:rPr>
          <w:rFonts w:ascii="Arial" w:hAnsi="Arial" w:cs="Arial"/>
        </w:rPr>
        <w:t xml:space="preserve"> a este Despacho la </w:t>
      </w:r>
      <w:r w:rsidR="00B91F2A">
        <w:rPr>
          <w:rFonts w:ascii="Arial" w:hAnsi="Arial" w:cs="Arial"/>
        </w:rPr>
        <w:t xml:space="preserve">consulta de desacato frente a la sentencia providencia de 12-10-2017 que sancionó a Cristian Alexander Agudelo Arias como representante judicial </w:t>
      </w:r>
      <w:r w:rsidR="00CB3D20">
        <w:rPr>
          <w:rFonts w:ascii="Arial" w:hAnsi="Arial" w:cs="Arial"/>
        </w:rPr>
        <w:t xml:space="preserve">en el eje cafetero y a José </w:t>
      </w:r>
      <w:proofErr w:type="spellStart"/>
      <w:r w:rsidR="00CB3D20">
        <w:rPr>
          <w:rFonts w:ascii="Arial" w:hAnsi="Arial" w:cs="Arial"/>
        </w:rPr>
        <w:t>Fernanado</w:t>
      </w:r>
      <w:proofErr w:type="spellEnd"/>
      <w:r w:rsidR="00CB3D20">
        <w:rPr>
          <w:rFonts w:ascii="Arial" w:hAnsi="Arial" w:cs="Arial"/>
        </w:rPr>
        <w:t xml:space="preserve"> Cardona Uribe como gerente, ambos de la Nueva </w:t>
      </w:r>
      <w:proofErr w:type="spellStart"/>
      <w:r w:rsidR="00CB3D20">
        <w:rPr>
          <w:rFonts w:ascii="Arial" w:hAnsi="Arial" w:cs="Arial"/>
        </w:rPr>
        <w:t>EPS</w:t>
      </w:r>
      <w:proofErr w:type="spellEnd"/>
      <w:r w:rsidR="00CB3D20">
        <w:rPr>
          <w:rFonts w:ascii="Arial" w:hAnsi="Arial" w:cs="Arial"/>
        </w:rPr>
        <w:t>.</w:t>
      </w:r>
    </w:p>
    <w:p w:rsidR="00B91F2A" w:rsidRDefault="00B91F2A" w:rsidP="009C57C2">
      <w:pPr>
        <w:jc w:val="both"/>
        <w:rPr>
          <w:rFonts w:ascii="Arial" w:hAnsi="Arial" w:cs="Arial"/>
        </w:rPr>
      </w:pPr>
    </w:p>
    <w:p w:rsidR="009C57C2" w:rsidRPr="009C57C2" w:rsidRDefault="009C57C2" w:rsidP="009C57C2">
      <w:pPr>
        <w:jc w:val="both"/>
        <w:rPr>
          <w:rFonts w:ascii="Arial" w:hAnsi="Arial" w:cs="Arial"/>
        </w:rPr>
      </w:pPr>
      <w:r w:rsidRPr="009C57C2">
        <w:rPr>
          <w:rFonts w:ascii="Arial" w:hAnsi="Arial" w:cs="Arial"/>
        </w:rPr>
        <w:t>E</w:t>
      </w:r>
      <w:r w:rsidR="00CB3D20">
        <w:rPr>
          <w:rFonts w:ascii="Arial" w:hAnsi="Arial" w:cs="Arial"/>
        </w:rPr>
        <w:t>l 20-10</w:t>
      </w:r>
      <w:r>
        <w:rPr>
          <w:rFonts w:ascii="Arial" w:hAnsi="Arial" w:cs="Arial"/>
        </w:rPr>
        <w:t>-2017</w:t>
      </w:r>
      <w:r w:rsidRPr="009C57C2">
        <w:rPr>
          <w:rFonts w:ascii="Arial" w:hAnsi="Arial" w:cs="Arial"/>
        </w:rPr>
        <w:t xml:space="preserve">, </w:t>
      </w:r>
      <w:r w:rsidR="00CB3D20">
        <w:rPr>
          <w:rFonts w:ascii="Arial" w:hAnsi="Arial" w:cs="Arial"/>
        </w:rPr>
        <w:t>el accionante radicó</w:t>
      </w:r>
      <w:r w:rsidRPr="009C57C2">
        <w:rPr>
          <w:rFonts w:ascii="Arial" w:hAnsi="Arial" w:cs="Arial"/>
        </w:rPr>
        <w:t xml:space="preserve"> escrito</w:t>
      </w:r>
      <w:r w:rsidR="00CB3D20">
        <w:rPr>
          <w:rFonts w:ascii="Arial" w:hAnsi="Arial" w:cs="Arial"/>
        </w:rPr>
        <w:t xml:space="preserve"> ante la primera instancia donde manifestó que ya habían cumplido con la acción de tutela, razón por la cual desistía del incidente de desacato, sin embargo, el mismo fue posterior a la decisión del incidente de desacato, por ello se decide en esta </w:t>
      </w:r>
      <w:r w:rsidR="005F43B7">
        <w:rPr>
          <w:rFonts w:ascii="Arial" w:hAnsi="Arial" w:cs="Arial"/>
        </w:rPr>
        <w:t>instancia (</w:t>
      </w:r>
      <w:proofErr w:type="spellStart"/>
      <w:r w:rsidR="005F43B7">
        <w:rPr>
          <w:rFonts w:ascii="Arial" w:hAnsi="Arial" w:cs="Arial"/>
        </w:rPr>
        <w:t>fl.55</w:t>
      </w:r>
      <w:proofErr w:type="spellEnd"/>
      <w:r w:rsidR="005F43B7">
        <w:rPr>
          <w:rFonts w:ascii="Arial" w:hAnsi="Arial" w:cs="Arial"/>
        </w:rPr>
        <w:t xml:space="preserve"> </w:t>
      </w:r>
      <w:proofErr w:type="spellStart"/>
      <w:r w:rsidR="005F43B7">
        <w:rPr>
          <w:rFonts w:ascii="Arial" w:hAnsi="Arial" w:cs="Arial"/>
        </w:rPr>
        <w:t>c.1</w:t>
      </w:r>
      <w:proofErr w:type="spellEnd"/>
      <w:r w:rsidR="005F43B7">
        <w:rPr>
          <w:rFonts w:ascii="Arial" w:hAnsi="Arial" w:cs="Arial"/>
        </w:rPr>
        <w:t>)</w:t>
      </w:r>
      <w:r w:rsidR="00CB3D20">
        <w:rPr>
          <w:rFonts w:ascii="Arial" w:hAnsi="Arial" w:cs="Arial"/>
        </w:rPr>
        <w:t>.</w:t>
      </w:r>
    </w:p>
    <w:p w:rsidR="009C57C2" w:rsidRPr="009C57C2" w:rsidRDefault="009C57C2" w:rsidP="009C57C2">
      <w:pPr>
        <w:jc w:val="both"/>
        <w:rPr>
          <w:rFonts w:ascii="Arial" w:hAnsi="Arial" w:cs="Arial"/>
        </w:rPr>
      </w:pPr>
    </w:p>
    <w:p w:rsidR="009C57C2" w:rsidRPr="009C57C2" w:rsidRDefault="009C57C2" w:rsidP="009C57C2">
      <w:pPr>
        <w:jc w:val="both"/>
        <w:rPr>
          <w:rFonts w:ascii="Arial" w:hAnsi="Arial" w:cs="Arial"/>
          <w:i/>
          <w:lang w:val="es-ES_tradnl"/>
        </w:rPr>
      </w:pPr>
      <w:r w:rsidRPr="009C57C2">
        <w:rPr>
          <w:rFonts w:ascii="Arial" w:hAnsi="Arial" w:cs="Arial"/>
          <w:lang w:val="es-ES_tradnl"/>
        </w:rPr>
        <w:t xml:space="preserve">Teniendo en cuenta que el artículo 26 del Decreto 2591 de 1991, establece la posibilidad de </w:t>
      </w:r>
      <w:r w:rsidRPr="009C57C2">
        <w:rPr>
          <w:rFonts w:ascii="Arial" w:hAnsi="Arial" w:cs="Arial"/>
          <w:i/>
          <w:lang w:val="es-ES_tradnl"/>
        </w:rPr>
        <w:t xml:space="preserve">“desistir de la tutela” </w:t>
      </w:r>
      <w:r w:rsidRPr="009C57C2">
        <w:rPr>
          <w:rFonts w:ascii="Arial" w:hAnsi="Arial" w:cs="Arial"/>
          <w:lang w:val="es-ES_tradnl"/>
        </w:rPr>
        <w:t xml:space="preserve">en el trámite de la misma, </w:t>
      </w:r>
      <w:r w:rsidR="00CB3D20">
        <w:rPr>
          <w:rFonts w:ascii="Arial" w:hAnsi="Arial" w:cs="Arial"/>
          <w:lang w:val="es-ES_tradnl"/>
        </w:rPr>
        <w:t xml:space="preserve">también </w:t>
      </w:r>
      <w:r w:rsidRPr="009C57C2">
        <w:rPr>
          <w:rFonts w:ascii="Arial" w:hAnsi="Arial" w:cs="Arial"/>
          <w:lang w:val="es-ES_tradnl"/>
        </w:rPr>
        <w:t>es procedente admitir la solicitud de desistimiento</w:t>
      </w:r>
      <w:r w:rsidR="00CB3D20">
        <w:rPr>
          <w:rFonts w:ascii="Arial" w:hAnsi="Arial" w:cs="Arial"/>
          <w:lang w:val="es-ES_tradnl"/>
        </w:rPr>
        <w:t xml:space="preserve"> del incidente de desacato</w:t>
      </w:r>
      <w:r w:rsidRPr="009C57C2">
        <w:rPr>
          <w:rFonts w:ascii="Arial" w:hAnsi="Arial" w:cs="Arial"/>
          <w:lang w:val="es-ES_tradnl"/>
        </w:rPr>
        <w:t xml:space="preserve">, </w:t>
      </w:r>
      <w:r w:rsidR="00CB3D20">
        <w:rPr>
          <w:rFonts w:ascii="Arial" w:hAnsi="Arial" w:cs="Arial"/>
          <w:lang w:val="es-ES_tradnl"/>
        </w:rPr>
        <w:t xml:space="preserve">y por ende de la consulta que está en curso, </w:t>
      </w:r>
      <w:r w:rsidRPr="009C57C2">
        <w:rPr>
          <w:rFonts w:ascii="Arial" w:hAnsi="Arial" w:cs="Arial"/>
          <w:lang w:val="es-ES_tradnl"/>
        </w:rPr>
        <w:t xml:space="preserve">sin perjuicio de lo previsto en el inciso final de este artículo: </w:t>
      </w:r>
      <w:r w:rsidRPr="009C57C2">
        <w:rPr>
          <w:rFonts w:ascii="Arial" w:hAnsi="Arial" w:cs="Arial"/>
          <w:i/>
          <w:lang w:val="es-ES_tradnl"/>
        </w:rPr>
        <w:t>“Cuando el desistimiento hubiere tenido origen en una satisfacción extraprocesal de los derechos reclamados por el interesado, el expediente podrá reabrirse en cualquier tiempo, si se demuestra que la satisfacción acordada ha resultado incumplida o tardía.”.</w:t>
      </w:r>
    </w:p>
    <w:p w:rsidR="009C57C2" w:rsidRPr="009A025E" w:rsidRDefault="009C57C2" w:rsidP="009C57C2">
      <w:pPr>
        <w:jc w:val="both"/>
        <w:rPr>
          <w:rFonts w:ascii="Arial Narrow" w:hAnsi="Arial Narrow" w:cs="Arial"/>
          <w:lang w:val="es-ES_tradnl"/>
        </w:rPr>
      </w:pPr>
    </w:p>
    <w:p w:rsidR="0062395F" w:rsidRDefault="0062395F" w:rsidP="0062395F">
      <w:pPr>
        <w:spacing w:line="276" w:lineRule="auto"/>
        <w:jc w:val="both"/>
        <w:rPr>
          <w:rFonts w:ascii="Arial" w:hAnsi="Arial" w:cs="Arial"/>
        </w:rPr>
      </w:pPr>
      <w:r>
        <w:rPr>
          <w:rFonts w:ascii="Arial" w:hAnsi="Arial" w:cs="Arial"/>
        </w:rPr>
        <w:t xml:space="preserve"> Por lo anterior,</w:t>
      </w:r>
      <w:r w:rsidRPr="007D47D3">
        <w:rPr>
          <w:rFonts w:ascii="Arial" w:hAnsi="Arial" w:cs="Arial"/>
        </w:rPr>
        <w:t xml:space="preserve"> </w:t>
      </w:r>
      <w:r>
        <w:rPr>
          <w:rFonts w:ascii="Arial" w:hAnsi="Arial" w:cs="Arial"/>
        </w:rPr>
        <w:t>est</w:t>
      </w:r>
      <w:r w:rsidRPr="007D47D3">
        <w:rPr>
          <w:rFonts w:ascii="Arial" w:hAnsi="Arial" w:cs="Arial"/>
        </w:rPr>
        <w:t xml:space="preserve">a Magistratura del </w:t>
      </w:r>
      <w:r w:rsidRPr="001D7689">
        <w:rPr>
          <w:rFonts w:ascii="Arial" w:hAnsi="Arial" w:cs="Arial"/>
          <w:b/>
        </w:rPr>
        <w:t>TRIBUNAL SUPERIOR DEL DISTRITO JUDICIAL SALA CUARTA LABORAL DE PEREIRA</w:t>
      </w:r>
      <w:r w:rsidRPr="007D47D3">
        <w:rPr>
          <w:rFonts w:ascii="Arial" w:hAnsi="Arial" w:cs="Arial"/>
        </w:rPr>
        <w:t xml:space="preserve">, </w:t>
      </w:r>
    </w:p>
    <w:p w:rsidR="00CF1BFD" w:rsidRPr="001147CB" w:rsidRDefault="00CF1BFD" w:rsidP="00D156FB">
      <w:pPr>
        <w:jc w:val="both"/>
        <w:rPr>
          <w:rFonts w:ascii="Arial" w:eastAsia="MS Mincho" w:hAnsi="Arial" w:cs="Arial"/>
          <w:bCs/>
        </w:rPr>
      </w:pPr>
    </w:p>
    <w:p w:rsidR="00CF1BFD" w:rsidRDefault="00CF1BFD" w:rsidP="00D156FB">
      <w:pPr>
        <w:jc w:val="center"/>
        <w:rPr>
          <w:rFonts w:ascii="Arial" w:eastAsia="MS Mincho" w:hAnsi="Arial" w:cs="Arial"/>
          <w:b/>
          <w:bCs/>
        </w:rPr>
      </w:pPr>
      <w:r w:rsidRPr="001147CB">
        <w:rPr>
          <w:rFonts w:ascii="Arial" w:eastAsia="MS Mincho" w:hAnsi="Arial" w:cs="Arial"/>
          <w:b/>
          <w:bCs/>
        </w:rPr>
        <w:t>RESUELVE</w:t>
      </w:r>
    </w:p>
    <w:p w:rsidR="00007B57" w:rsidRPr="001147CB" w:rsidRDefault="00007B57" w:rsidP="00D156FB">
      <w:pPr>
        <w:jc w:val="center"/>
        <w:rPr>
          <w:rFonts w:ascii="Arial" w:eastAsia="MS Mincho" w:hAnsi="Arial" w:cs="Arial"/>
          <w:b/>
          <w:bCs/>
        </w:rPr>
      </w:pPr>
    </w:p>
    <w:p w:rsidR="0062395F" w:rsidRPr="0062395F" w:rsidRDefault="00CF1BFD" w:rsidP="0062395F">
      <w:pPr>
        <w:jc w:val="both"/>
        <w:rPr>
          <w:rFonts w:ascii="Arial" w:hAnsi="Arial" w:cs="Arial"/>
        </w:rPr>
      </w:pPr>
      <w:r w:rsidRPr="001147CB">
        <w:rPr>
          <w:rFonts w:ascii="Arial" w:hAnsi="Arial" w:cs="Arial"/>
          <w:b/>
        </w:rPr>
        <w:t xml:space="preserve">PRIMERO.- </w:t>
      </w:r>
      <w:r w:rsidR="0062395F" w:rsidRPr="0062395F">
        <w:rPr>
          <w:rFonts w:ascii="Arial" w:hAnsi="Arial" w:cs="Arial"/>
          <w:b/>
        </w:rPr>
        <w:t xml:space="preserve">ACEPTAR </w:t>
      </w:r>
      <w:r w:rsidR="0062395F" w:rsidRPr="0062395F">
        <w:rPr>
          <w:rFonts w:ascii="Arial" w:hAnsi="Arial" w:cs="Arial"/>
        </w:rPr>
        <w:t xml:space="preserve">el desistimiento del </w:t>
      </w:r>
      <w:r w:rsidR="00CB3D20">
        <w:rPr>
          <w:rFonts w:ascii="Arial" w:hAnsi="Arial" w:cs="Arial"/>
        </w:rPr>
        <w:t xml:space="preserve">incidente de desacato y por ende de la  presente consulta, incoado </w:t>
      </w:r>
      <w:r w:rsidR="0062395F" w:rsidRPr="0062395F">
        <w:rPr>
          <w:rFonts w:ascii="Arial" w:hAnsi="Arial" w:cs="Arial"/>
        </w:rPr>
        <w:t xml:space="preserve">por </w:t>
      </w:r>
      <w:r w:rsidR="00CB3D20">
        <w:rPr>
          <w:rFonts w:ascii="Arial" w:hAnsi="Arial" w:cs="Arial"/>
        </w:rPr>
        <w:t>Wilson Ospina Ramírez</w:t>
      </w:r>
      <w:r w:rsidR="0062395F" w:rsidRPr="0062395F">
        <w:rPr>
          <w:rFonts w:ascii="Arial" w:hAnsi="Arial" w:cs="Arial"/>
        </w:rPr>
        <w:t xml:space="preserve">, sin perjuicio de lo establecido en el inciso final del artículo 26 del Decreto 2591 de 1991. </w:t>
      </w:r>
    </w:p>
    <w:p w:rsidR="0062395F" w:rsidRDefault="0062395F" w:rsidP="0062395F">
      <w:pPr>
        <w:pStyle w:val="Textoindependiente21"/>
        <w:spacing w:line="240" w:lineRule="auto"/>
        <w:ind w:firstLine="0"/>
        <w:rPr>
          <w:rFonts w:eastAsia="Calibri" w:cs="Arial"/>
          <w:b/>
          <w:szCs w:val="24"/>
        </w:rPr>
      </w:pPr>
    </w:p>
    <w:p w:rsidR="0062395F" w:rsidRPr="0062395F" w:rsidRDefault="00CF1BFD" w:rsidP="0062395F">
      <w:pPr>
        <w:pStyle w:val="Textoindependiente21"/>
        <w:spacing w:line="240" w:lineRule="auto"/>
        <w:ind w:firstLine="0"/>
        <w:rPr>
          <w:rFonts w:cs="Arial"/>
          <w:szCs w:val="24"/>
        </w:rPr>
      </w:pPr>
      <w:r w:rsidRPr="0062395F">
        <w:rPr>
          <w:rFonts w:eastAsia="Calibri" w:cs="Arial"/>
          <w:b/>
          <w:szCs w:val="24"/>
        </w:rPr>
        <w:t xml:space="preserve">SEGUNDO.- </w:t>
      </w:r>
      <w:r w:rsidR="0062395F" w:rsidRPr="0062395F">
        <w:rPr>
          <w:rFonts w:cs="Arial"/>
          <w:b/>
          <w:szCs w:val="24"/>
        </w:rPr>
        <w:t xml:space="preserve">ARCHÍVESE </w:t>
      </w:r>
      <w:r w:rsidR="00CB3D20">
        <w:rPr>
          <w:rFonts w:cs="Arial"/>
          <w:szCs w:val="24"/>
        </w:rPr>
        <w:t>el presente trámite</w:t>
      </w:r>
      <w:r w:rsidR="0062395F" w:rsidRPr="0062395F">
        <w:rPr>
          <w:rFonts w:cs="Arial"/>
          <w:szCs w:val="24"/>
        </w:rPr>
        <w:t xml:space="preserve">, </w:t>
      </w:r>
      <w:r w:rsidR="00CB3D20">
        <w:rPr>
          <w:rFonts w:cs="Arial"/>
          <w:szCs w:val="24"/>
        </w:rPr>
        <w:t>y una vez ejecutoriado este auto, remítase al juzgado de origen.</w:t>
      </w:r>
    </w:p>
    <w:p w:rsidR="0062395F" w:rsidRDefault="0062395F" w:rsidP="0062395F">
      <w:pPr>
        <w:jc w:val="both"/>
        <w:rPr>
          <w:rFonts w:ascii="Arial" w:hAnsi="Arial" w:cs="Arial"/>
          <w:b/>
        </w:rPr>
      </w:pPr>
    </w:p>
    <w:p w:rsidR="0062395F" w:rsidRPr="0062395F" w:rsidRDefault="0062395F" w:rsidP="0062395F">
      <w:pPr>
        <w:jc w:val="both"/>
        <w:rPr>
          <w:rFonts w:ascii="Arial" w:hAnsi="Arial" w:cs="Arial"/>
        </w:rPr>
      </w:pPr>
      <w:r w:rsidRPr="0062395F">
        <w:rPr>
          <w:rFonts w:ascii="Arial" w:hAnsi="Arial" w:cs="Arial"/>
          <w:b/>
        </w:rPr>
        <w:t xml:space="preserve">TERCERO.- HÁGANSE </w:t>
      </w:r>
      <w:r w:rsidRPr="0062395F">
        <w:rPr>
          <w:rFonts w:ascii="Arial" w:hAnsi="Arial" w:cs="Arial"/>
        </w:rPr>
        <w:t xml:space="preserve">las comunicaciones y anotaciones correspondientes. </w:t>
      </w:r>
    </w:p>
    <w:p w:rsidR="00235F5A" w:rsidRPr="00C7098F" w:rsidRDefault="00235F5A" w:rsidP="00235F5A">
      <w:pPr>
        <w:pStyle w:val="Textoindependiente21"/>
        <w:spacing w:line="240" w:lineRule="auto"/>
        <w:ind w:firstLine="0"/>
        <w:rPr>
          <w:rFonts w:cs="Arial"/>
          <w:szCs w:val="21"/>
          <w:lang w:val="es-ES_tradnl"/>
        </w:rPr>
      </w:pPr>
    </w:p>
    <w:p w:rsidR="00DA6F8B" w:rsidRDefault="00DA6F8B" w:rsidP="00D208B9">
      <w:pPr>
        <w:spacing w:line="276" w:lineRule="auto"/>
        <w:jc w:val="center"/>
        <w:rPr>
          <w:rFonts w:ascii="Arial" w:hAnsi="Arial" w:cs="Arial"/>
          <w:b/>
        </w:rPr>
      </w:pPr>
    </w:p>
    <w:p w:rsidR="00CF1BFD" w:rsidRPr="001147CB" w:rsidRDefault="00CF1BFD" w:rsidP="00D208B9">
      <w:pPr>
        <w:spacing w:line="276" w:lineRule="auto"/>
        <w:jc w:val="center"/>
        <w:rPr>
          <w:rFonts w:ascii="Arial" w:hAnsi="Arial" w:cs="Arial"/>
          <w:b/>
        </w:rPr>
      </w:pPr>
      <w:r w:rsidRPr="001147CB">
        <w:rPr>
          <w:rFonts w:ascii="Arial" w:hAnsi="Arial" w:cs="Arial"/>
          <w:b/>
        </w:rPr>
        <w:t xml:space="preserve">NOTIFÍQUESE Y CÚMPLASE </w:t>
      </w:r>
    </w:p>
    <w:p w:rsidR="00CF1BFD" w:rsidRDefault="00CF1BFD" w:rsidP="00D208B9">
      <w:pPr>
        <w:spacing w:line="276" w:lineRule="auto"/>
        <w:jc w:val="center"/>
        <w:rPr>
          <w:rFonts w:ascii="Arial" w:hAnsi="Arial" w:cs="Arial"/>
          <w:b/>
        </w:rPr>
      </w:pPr>
    </w:p>
    <w:p w:rsidR="0078343E" w:rsidRPr="001147CB" w:rsidRDefault="0078343E" w:rsidP="00D208B9">
      <w:pPr>
        <w:spacing w:line="276" w:lineRule="auto"/>
        <w:jc w:val="center"/>
        <w:rPr>
          <w:rFonts w:ascii="Arial" w:hAnsi="Arial" w:cs="Arial"/>
          <w:b/>
        </w:rPr>
      </w:pPr>
    </w:p>
    <w:p w:rsidR="00CF1BFD" w:rsidRPr="001147CB" w:rsidRDefault="00CF1BFD" w:rsidP="00D208B9">
      <w:pPr>
        <w:spacing w:line="276" w:lineRule="auto"/>
        <w:jc w:val="center"/>
        <w:rPr>
          <w:rFonts w:ascii="Arial" w:hAnsi="Arial" w:cs="Arial"/>
          <w:b/>
        </w:rPr>
      </w:pPr>
      <w:r w:rsidRPr="001147CB">
        <w:rPr>
          <w:rFonts w:ascii="Arial" w:hAnsi="Arial" w:cs="Arial"/>
          <w:b/>
        </w:rPr>
        <w:t xml:space="preserve">OLGA LUCÍA HOYOS SEPÚLVEDA </w:t>
      </w:r>
    </w:p>
    <w:p w:rsidR="001E3C3C" w:rsidRPr="001147CB" w:rsidRDefault="00CF1BFD" w:rsidP="00D208B9">
      <w:pPr>
        <w:spacing w:line="276" w:lineRule="auto"/>
        <w:jc w:val="center"/>
        <w:rPr>
          <w:rFonts w:ascii="Arial" w:hAnsi="Arial" w:cs="Arial"/>
        </w:rPr>
      </w:pPr>
      <w:r w:rsidRPr="001147CB">
        <w:rPr>
          <w:rFonts w:ascii="Arial" w:hAnsi="Arial" w:cs="Arial"/>
        </w:rPr>
        <w:t>Magistrada</w:t>
      </w:r>
    </w:p>
    <w:sectPr w:rsidR="001E3C3C" w:rsidRPr="001147CB" w:rsidSect="0078343E">
      <w:pgSz w:w="12242" w:h="18722" w:code="138"/>
      <w:pgMar w:top="867" w:right="1701" w:bottom="851" w:left="1701" w:header="34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BDD" w:rsidRDefault="00D61BDD" w:rsidP="00A40BAB">
      <w:r>
        <w:separator/>
      </w:r>
    </w:p>
  </w:endnote>
  <w:endnote w:type="continuationSeparator" w:id="0">
    <w:p w:rsidR="00D61BDD" w:rsidRDefault="00D61BDD" w:rsidP="00A4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BDD" w:rsidRDefault="00D61BDD" w:rsidP="00A40BAB">
      <w:r>
        <w:separator/>
      </w:r>
    </w:p>
  </w:footnote>
  <w:footnote w:type="continuationSeparator" w:id="0">
    <w:p w:rsidR="00D61BDD" w:rsidRDefault="00D61BDD" w:rsidP="00A40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BFD"/>
    <w:rsid w:val="000010AB"/>
    <w:rsid w:val="00007B57"/>
    <w:rsid w:val="0001087D"/>
    <w:rsid w:val="000239BB"/>
    <w:rsid w:val="000413E9"/>
    <w:rsid w:val="00041CDE"/>
    <w:rsid w:val="00052936"/>
    <w:rsid w:val="00081282"/>
    <w:rsid w:val="00087E62"/>
    <w:rsid w:val="00096589"/>
    <w:rsid w:val="000A03EA"/>
    <w:rsid w:val="000A537C"/>
    <w:rsid w:val="000A5612"/>
    <w:rsid w:val="000C569B"/>
    <w:rsid w:val="000F057A"/>
    <w:rsid w:val="000F25B9"/>
    <w:rsid w:val="001147CB"/>
    <w:rsid w:val="0012020F"/>
    <w:rsid w:val="00126D9D"/>
    <w:rsid w:val="00131586"/>
    <w:rsid w:val="00150BF8"/>
    <w:rsid w:val="0015258C"/>
    <w:rsid w:val="0016123A"/>
    <w:rsid w:val="001632BA"/>
    <w:rsid w:val="00183B70"/>
    <w:rsid w:val="001C06BD"/>
    <w:rsid w:val="001C0862"/>
    <w:rsid w:val="001E3C3C"/>
    <w:rsid w:val="00213AA8"/>
    <w:rsid w:val="00235F5A"/>
    <w:rsid w:val="002413FA"/>
    <w:rsid w:val="0024202D"/>
    <w:rsid w:val="00264228"/>
    <w:rsid w:val="00281093"/>
    <w:rsid w:val="002A3AC0"/>
    <w:rsid w:val="002A635A"/>
    <w:rsid w:val="002B2DF3"/>
    <w:rsid w:val="002D4B95"/>
    <w:rsid w:val="002F4B9F"/>
    <w:rsid w:val="00303498"/>
    <w:rsid w:val="00314558"/>
    <w:rsid w:val="003369A9"/>
    <w:rsid w:val="003660C1"/>
    <w:rsid w:val="0038680A"/>
    <w:rsid w:val="00396C09"/>
    <w:rsid w:val="003B3C69"/>
    <w:rsid w:val="003C4340"/>
    <w:rsid w:val="003E7AFF"/>
    <w:rsid w:val="00413D27"/>
    <w:rsid w:val="0042015D"/>
    <w:rsid w:val="004314A4"/>
    <w:rsid w:val="00445EE3"/>
    <w:rsid w:val="004612EC"/>
    <w:rsid w:val="00475C88"/>
    <w:rsid w:val="004779F0"/>
    <w:rsid w:val="0048426C"/>
    <w:rsid w:val="00494EAB"/>
    <w:rsid w:val="004A4BBB"/>
    <w:rsid w:val="004D3FE6"/>
    <w:rsid w:val="004F2023"/>
    <w:rsid w:val="0050746B"/>
    <w:rsid w:val="005104B3"/>
    <w:rsid w:val="00513875"/>
    <w:rsid w:val="005138A5"/>
    <w:rsid w:val="00557593"/>
    <w:rsid w:val="00587302"/>
    <w:rsid w:val="005B6594"/>
    <w:rsid w:val="005B7C09"/>
    <w:rsid w:val="005C52DB"/>
    <w:rsid w:val="005C5438"/>
    <w:rsid w:val="005D2CDA"/>
    <w:rsid w:val="005D31AE"/>
    <w:rsid w:val="005D5395"/>
    <w:rsid w:val="005D58FD"/>
    <w:rsid w:val="005D764A"/>
    <w:rsid w:val="005F43B7"/>
    <w:rsid w:val="00606027"/>
    <w:rsid w:val="00621139"/>
    <w:rsid w:val="0062395F"/>
    <w:rsid w:val="006262BE"/>
    <w:rsid w:val="006443F1"/>
    <w:rsid w:val="00645825"/>
    <w:rsid w:val="00652E76"/>
    <w:rsid w:val="006703D8"/>
    <w:rsid w:val="00672543"/>
    <w:rsid w:val="006B7EFB"/>
    <w:rsid w:val="006C5E8D"/>
    <w:rsid w:val="00703F17"/>
    <w:rsid w:val="00716FB0"/>
    <w:rsid w:val="00721DD9"/>
    <w:rsid w:val="00751B21"/>
    <w:rsid w:val="00762ED0"/>
    <w:rsid w:val="0076368A"/>
    <w:rsid w:val="0076434D"/>
    <w:rsid w:val="00767D7D"/>
    <w:rsid w:val="007731F5"/>
    <w:rsid w:val="0078343E"/>
    <w:rsid w:val="00797751"/>
    <w:rsid w:val="007A34F2"/>
    <w:rsid w:val="007A75C1"/>
    <w:rsid w:val="007B0E77"/>
    <w:rsid w:val="007B3BC0"/>
    <w:rsid w:val="007B47A7"/>
    <w:rsid w:val="007E0287"/>
    <w:rsid w:val="0081673A"/>
    <w:rsid w:val="008252C3"/>
    <w:rsid w:val="00826192"/>
    <w:rsid w:val="00842355"/>
    <w:rsid w:val="008577EF"/>
    <w:rsid w:val="0089554E"/>
    <w:rsid w:val="008C2B95"/>
    <w:rsid w:val="008E2D48"/>
    <w:rsid w:val="008E5A5F"/>
    <w:rsid w:val="008F33BD"/>
    <w:rsid w:val="00904458"/>
    <w:rsid w:val="0090530E"/>
    <w:rsid w:val="009104E3"/>
    <w:rsid w:val="00911A0A"/>
    <w:rsid w:val="00912656"/>
    <w:rsid w:val="00913B9A"/>
    <w:rsid w:val="009326DF"/>
    <w:rsid w:val="009413DF"/>
    <w:rsid w:val="009B0E86"/>
    <w:rsid w:val="009C57C2"/>
    <w:rsid w:val="009D25BB"/>
    <w:rsid w:val="009D270C"/>
    <w:rsid w:val="009E4E9C"/>
    <w:rsid w:val="00A166D4"/>
    <w:rsid w:val="00A206E3"/>
    <w:rsid w:val="00A2538B"/>
    <w:rsid w:val="00A40BAB"/>
    <w:rsid w:val="00A9172D"/>
    <w:rsid w:val="00AA1D3F"/>
    <w:rsid w:val="00AC244E"/>
    <w:rsid w:val="00AF35E9"/>
    <w:rsid w:val="00B05E33"/>
    <w:rsid w:val="00B243D6"/>
    <w:rsid w:val="00B378D3"/>
    <w:rsid w:val="00B54B7B"/>
    <w:rsid w:val="00B75C9D"/>
    <w:rsid w:val="00B91F2A"/>
    <w:rsid w:val="00BB2C4D"/>
    <w:rsid w:val="00BB795D"/>
    <w:rsid w:val="00BC0229"/>
    <w:rsid w:val="00BD472C"/>
    <w:rsid w:val="00BF3408"/>
    <w:rsid w:val="00C041D2"/>
    <w:rsid w:val="00C0583B"/>
    <w:rsid w:val="00C105E5"/>
    <w:rsid w:val="00C11BAA"/>
    <w:rsid w:val="00C1251D"/>
    <w:rsid w:val="00C34443"/>
    <w:rsid w:val="00C3641C"/>
    <w:rsid w:val="00C44213"/>
    <w:rsid w:val="00C804DB"/>
    <w:rsid w:val="00C96DC5"/>
    <w:rsid w:val="00CB3D20"/>
    <w:rsid w:val="00CC4DBC"/>
    <w:rsid w:val="00CD3202"/>
    <w:rsid w:val="00CE6877"/>
    <w:rsid w:val="00CF1BFD"/>
    <w:rsid w:val="00CF76A1"/>
    <w:rsid w:val="00D03979"/>
    <w:rsid w:val="00D156FB"/>
    <w:rsid w:val="00D208B9"/>
    <w:rsid w:val="00D4549E"/>
    <w:rsid w:val="00D52923"/>
    <w:rsid w:val="00D615A3"/>
    <w:rsid w:val="00D61BDD"/>
    <w:rsid w:val="00D8100D"/>
    <w:rsid w:val="00D939C3"/>
    <w:rsid w:val="00D9550C"/>
    <w:rsid w:val="00D973DF"/>
    <w:rsid w:val="00DA6F8B"/>
    <w:rsid w:val="00DB670D"/>
    <w:rsid w:val="00DC7B44"/>
    <w:rsid w:val="00DF1A84"/>
    <w:rsid w:val="00DF6713"/>
    <w:rsid w:val="00E120D1"/>
    <w:rsid w:val="00E12A32"/>
    <w:rsid w:val="00E177F1"/>
    <w:rsid w:val="00E45B00"/>
    <w:rsid w:val="00E5501D"/>
    <w:rsid w:val="00E65D93"/>
    <w:rsid w:val="00E7173D"/>
    <w:rsid w:val="00E912AA"/>
    <w:rsid w:val="00EB5D37"/>
    <w:rsid w:val="00EC0D2E"/>
    <w:rsid w:val="00EC1EC1"/>
    <w:rsid w:val="00EE0CA2"/>
    <w:rsid w:val="00EE1D1C"/>
    <w:rsid w:val="00EF47EF"/>
    <w:rsid w:val="00F14F6A"/>
    <w:rsid w:val="00F32BAB"/>
    <w:rsid w:val="00F40AC4"/>
    <w:rsid w:val="00F41C10"/>
    <w:rsid w:val="00F41DDE"/>
    <w:rsid w:val="00F468C5"/>
    <w:rsid w:val="00F468EC"/>
    <w:rsid w:val="00F514E1"/>
    <w:rsid w:val="00F61053"/>
    <w:rsid w:val="00F7257F"/>
    <w:rsid w:val="00F85508"/>
    <w:rsid w:val="00F967A5"/>
    <w:rsid w:val="00FA25BA"/>
    <w:rsid w:val="00FD01E1"/>
    <w:rsid w:val="00FE0FA7"/>
    <w:rsid w:val="00FE5775"/>
    <w:rsid w:val="00FF77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BFD"/>
    <w:pPr>
      <w:spacing w:after="0" w:line="240" w:lineRule="auto"/>
    </w:pPr>
    <w:rPr>
      <w:rFonts w:ascii="Times New Roman" w:eastAsia="Times New Roman" w:hAnsi="Times New Roman" w:cs="Times New Roman"/>
      <w:sz w:val="24"/>
      <w:szCs w:val="24"/>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F1BFD"/>
    <w:pPr>
      <w:spacing w:after="0" w:line="240" w:lineRule="auto"/>
    </w:pPr>
    <w:rPr>
      <w:rFonts w:ascii="Times New Roman" w:eastAsia="Times New Roman" w:hAnsi="Times New Roman" w:cs="Times New Roman"/>
      <w:sz w:val="24"/>
      <w:szCs w:val="24"/>
      <w:lang w:val="es-ES" w:eastAsia="es-ES"/>
    </w:rPr>
  </w:style>
  <w:style w:type="paragraph" w:styleId="Textedebulles">
    <w:name w:val="Balloon Text"/>
    <w:basedOn w:val="Normal"/>
    <w:link w:val="TextedebullesCar"/>
    <w:uiPriority w:val="99"/>
    <w:semiHidden/>
    <w:unhideWhenUsed/>
    <w:rsid w:val="00CF1BFD"/>
    <w:rPr>
      <w:rFonts w:ascii="Tahoma" w:hAnsi="Tahoma" w:cs="Tahoma"/>
      <w:sz w:val="16"/>
      <w:szCs w:val="16"/>
    </w:rPr>
  </w:style>
  <w:style w:type="character" w:customStyle="1" w:styleId="TextedebullesCar">
    <w:name w:val="Texte de bulles Car"/>
    <w:basedOn w:val="Policepardfaut"/>
    <w:link w:val="Textedebulles"/>
    <w:uiPriority w:val="99"/>
    <w:semiHidden/>
    <w:rsid w:val="00CF1BFD"/>
    <w:rPr>
      <w:rFonts w:ascii="Tahoma" w:eastAsia="Times New Roman" w:hAnsi="Tahoma" w:cs="Tahoma"/>
      <w:sz w:val="16"/>
      <w:szCs w:val="16"/>
      <w:lang w:val="es-ES" w:eastAsia="es-ES"/>
    </w:rPr>
  </w:style>
  <w:style w:type="paragraph" w:styleId="En-tte">
    <w:name w:val="header"/>
    <w:basedOn w:val="Normal"/>
    <w:link w:val="En-tteCar"/>
    <w:uiPriority w:val="99"/>
    <w:unhideWhenUsed/>
    <w:rsid w:val="00A40BAB"/>
    <w:pPr>
      <w:tabs>
        <w:tab w:val="center" w:pos="4419"/>
        <w:tab w:val="right" w:pos="8838"/>
      </w:tabs>
    </w:pPr>
  </w:style>
  <w:style w:type="character" w:customStyle="1" w:styleId="En-tteCar">
    <w:name w:val="En-tête Car"/>
    <w:basedOn w:val="Policepardfaut"/>
    <w:link w:val="En-tte"/>
    <w:uiPriority w:val="99"/>
    <w:rsid w:val="00A40BAB"/>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A40BAB"/>
    <w:pPr>
      <w:tabs>
        <w:tab w:val="center" w:pos="4419"/>
        <w:tab w:val="right" w:pos="8838"/>
      </w:tabs>
    </w:pPr>
  </w:style>
  <w:style w:type="character" w:customStyle="1" w:styleId="PieddepageCar">
    <w:name w:val="Pied de page Car"/>
    <w:basedOn w:val="Policepardfaut"/>
    <w:link w:val="Pieddepage"/>
    <w:uiPriority w:val="99"/>
    <w:rsid w:val="00A40BAB"/>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50746B"/>
    <w:pPr>
      <w:overflowPunct w:val="0"/>
      <w:autoSpaceDE w:val="0"/>
      <w:autoSpaceDN w:val="0"/>
      <w:adjustRightInd w:val="0"/>
      <w:spacing w:line="360" w:lineRule="auto"/>
      <w:ind w:firstLine="710"/>
      <w:jc w:val="both"/>
      <w:textAlignment w:val="baseline"/>
    </w:pPr>
    <w:rPr>
      <w:rFonts w:ascii="Arial" w:hAnsi="Arial"/>
      <w:szCs w:val="20"/>
      <w:lang w:val="es-CO"/>
    </w:rPr>
  </w:style>
  <w:style w:type="character" w:customStyle="1" w:styleId="apple-converted-space">
    <w:name w:val="apple-converted-space"/>
    <w:basedOn w:val="Policepardfaut"/>
    <w:rsid w:val="00183B70"/>
  </w:style>
  <w:style w:type="character" w:styleId="Lienhypertexte">
    <w:name w:val="Hyperlink"/>
    <w:basedOn w:val="Policepardfaut"/>
    <w:uiPriority w:val="99"/>
    <w:unhideWhenUsed/>
    <w:rsid w:val="006B7E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BFD"/>
    <w:pPr>
      <w:spacing w:after="0" w:line="240" w:lineRule="auto"/>
    </w:pPr>
    <w:rPr>
      <w:rFonts w:ascii="Times New Roman" w:eastAsia="Times New Roman" w:hAnsi="Times New Roman" w:cs="Times New Roman"/>
      <w:sz w:val="24"/>
      <w:szCs w:val="24"/>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F1BFD"/>
    <w:pPr>
      <w:spacing w:after="0" w:line="240" w:lineRule="auto"/>
    </w:pPr>
    <w:rPr>
      <w:rFonts w:ascii="Times New Roman" w:eastAsia="Times New Roman" w:hAnsi="Times New Roman" w:cs="Times New Roman"/>
      <w:sz w:val="24"/>
      <w:szCs w:val="24"/>
      <w:lang w:val="es-ES" w:eastAsia="es-ES"/>
    </w:rPr>
  </w:style>
  <w:style w:type="paragraph" w:styleId="Textedebulles">
    <w:name w:val="Balloon Text"/>
    <w:basedOn w:val="Normal"/>
    <w:link w:val="TextedebullesCar"/>
    <w:uiPriority w:val="99"/>
    <w:semiHidden/>
    <w:unhideWhenUsed/>
    <w:rsid w:val="00CF1BFD"/>
    <w:rPr>
      <w:rFonts w:ascii="Tahoma" w:hAnsi="Tahoma" w:cs="Tahoma"/>
      <w:sz w:val="16"/>
      <w:szCs w:val="16"/>
    </w:rPr>
  </w:style>
  <w:style w:type="character" w:customStyle="1" w:styleId="TextedebullesCar">
    <w:name w:val="Texte de bulles Car"/>
    <w:basedOn w:val="Policepardfaut"/>
    <w:link w:val="Textedebulles"/>
    <w:uiPriority w:val="99"/>
    <w:semiHidden/>
    <w:rsid w:val="00CF1BFD"/>
    <w:rPr>
      <w:rFonts w:ascii="Tahoma" w:eastAsia="Times New Roman" w:hAnsi="Tahoma" w:cs="Tahoma"/>
      <w:sz w:val="16"/>
      <w:szCs w:val="16"/>
      <w:lang w:val="es-ES" w:eastAsia="es-ES"/>
    </w:rPr>
  </w:style>
  <w:style w:type="paragraph" w:styleId="En-tte">
    <w:name w:val="header"/>
    <w:basedOn w:val="Normal"/>
    <w:link w:val="En-tteCar"/>
    <w:uiPriority w:val="99"/>
    <w:unhideWhenUsed/>
    <w:rsid w:val="00A40BAB"/>
    <w:pPr>
      <w:tabs>
        <w:tab w:val="center" w:pos="4419"/>
        <w:tab w:val="right" w:pos="8838"/>
      </w:tabs>
    </w:pPr>
  </w:style>
  <w:style w:type="character" w:customStyle="1" w:styleId="En-tteCar">
    <w:name w:val="En-tête Car"/>
    <w:basedOn w:val="Policepardfaut"/>
    <w:link w:val="En-tte"/>
    <w:uiPriority w:val="99"/>
    <w:rsid w:val="00A40BAB"/>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A40BAB"/>
    <w:pPr>
      <w:tabs>
        <w:tab w:val="center" w:pos="4419"/>
        <w:tab w:val="right" w:pos="8838"/>
      </w:tabs>
    </w:pPr>
  </w:style>
  <w:style w:type="character" w:customStyle="1" w:styleId="PieddepageCar">
    <w:name w:val="Pied de page Car"/>
    <w:basedOn w:val="Policepardfaut"/>
    <w:link w:val="Pieddepage"/>
    <w:uiPriority w:val="99"/>
    <w:rsid w:val="00A40BAB"/>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50746B"/>
    <w:pPr>
      <w:overflowPunct w:val="0"/>
      <w:autoSpaceDE w:val="0"/>
      <w:autoSpaceDN w:val="0"/>
      <w:adjustRightInd w:val="0"/>
      <w:spacing w:line="360" w:lineRule="auto"/>
      <w:ind w:firstLine="710"/>
      <w:jc w:val="both"/>
      <w:textAlignment w:val="baseline"/>
    </w:pPr>
    <w:rPr>
      <w:rFonts w:ascii="Arial" w:hAnsi="Arial"/>
      <w:szCs w:val="20"/>
      <w:lang w:val="es-CO"/>
    </w:rPr>
  </w:style>
  <w:style w:type="character" w:customStyle="1" w:styleId="apple-converted-space">
    <w:name w:val="apple-converted-space"/>
    <w:basedOn w:val="Policepardfaut"/>
    <w:rsid w:val="00183B70"/>
  </w:style>
  <w:style w:type="character" w:styleId="Lienhypertexte">
    <w:name w:val="Hyperlink"/>
    <w:basedOn w:val="Policepardfaut"/>
    <w:uiPriority w:val="99"/>
    <w:unhideWhenUsed/>
    <w:rsid w:val="006B7E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A003F-11D4-4244-B8A6-41008627B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378</Words>
  <Characters>2081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soporte-pc</dc:creator>
  <cp:lastModifiedBy>Malucimedina</cp:lastModifiedBy>
  <cp:revision>5</cp:revision>
  <cp:lastPrinted>2017-11-08T20:55:00Z</cp:lastPrinted>
  <dcterms:created xsi:type="dcterms:W3CDTF">2017-11-08T20:35:00Z</dcterms:created>
  <dcterms:modified xsi:type="dcterms:W3CDTF">2017-12-15T14:01:00Z</dcterms:modified>
</cp:coreProperties>
</file>