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DE" w:rsidRPr="00130048" w:rsidRDefault="005439DE" w:rsidP="00130048">
      <w:pPr>
        <w:pBdr>
          <w:top w:val="single" w:sz="4" w:space="1" w:color="auto"/>
          <w:left w:val="single" w:sz="4" w:space="4" w:color="auto"/>
          <w:bottom w:val="single" w:sz="4" w:space="1" w:color="auto"/>
          <w:right w:val="single" w:sz="4" w:space="4" w:color="auto"/>
        </w:pBdr>
        <w:shd w:val="clear" w:color="auto" w:fill="FFFFFF"/>
        <w:spacing w:after="200" w:line="240" w:lineRule="auto"/>
        <w:rPr>
          <w:rFonts w:ascii="Arial" w:eastAsia="Calibri" w:hAnsi="Arial" w:cs="Arial"/>
          <w:color w:val="222222"/>
          <w:sz w:val="28"/>
          <w:szCs w:val="22"/>
          <w:lang w:val="es-CO" w:eastAsia="fr-FR"/>
        </w:rPr>
      </w:pPr>
      <w:r w:rsidRPr="00130048">
        <w:rPr>
          <w:rFonts w:ascii="Arial" w:eastAsia="Calibri"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5439DE" w:rsidRPr="00362D36" w:rsidRDefault="005439DE" w:rsidP="00BB7083">
      <w:pPr>
        <w:shd w:val="clear" w:color="auto" w:fill="FFFFFF"/>
        <w:spacing w:line="240" w:lineRule="auto"/>
        <w:rPr>
          <w:rFonts w:ascii="Arial" w:eastAsia="Calibri" w:hAnsi="Arial" w:cs="Arial"/>
          <w:color w:val="222222"/>
          <w:sz w:val="20"/>
          <w:szCs w:val="18"/>
          <w:lang w:val="es-CO" w:eastAsia="fr-FR"/>
        </w:rPr>
      </w:pPr>
      <w:r w:rsidRPr="00362D36">
        <w:rPr>
          <w:rFonts w:ascii="Arial" w:eastAsia="Calibri" w:hAnsi="Arial" w:cs="Arial"/>
          <w:color w:val="222222"/>
          <w:sz w:val="20"/>
          <w:szCs w:val="18"/>
          <w:lang w:val="es-CO" w:eastAsia="fr-FR"/>
        </w:rPr>
        <w:t>Providencia:</w:t>
      </w:r>
      <w:r w:rsidRPr="00362D36">
        <w:rPr>
          <w:rFonts w:ascii="Arial" w:eastAsia="Calibri" w:hAnsi="Arial" w:cs="Arial"/>
          <w:color w:val="222222"/>
          <w:sz w:val="20"/>
          <w:szCs w:val="18"/>
          <w:lang w:val="es-CO" w:eastAsia="fr-FR"/>
        </w:rPr>
        <w:tab/>
      </w:r>
      <w:r w:rsidR="00BB7083">
        <w:rPr>
          <w:rFonts w:ascii="Arial" w:eastAsia="Calibri" w:hAnsi="Arial" w:cs="Arial"/>
          <w:color w:val="222222"/>
          <w:sz w:val="20"/>
          <w:szCs w:val="18"/>
          <w:lang w:val="es-CO" w:eastAsia="fr-FR"/>
        </w:rPr>
        <w:tab/>
      </w:r>
      <w:r w:rsidR="00BB7083">
        <w:rPr>
          <w:rFonts w:ascii="Arial" w:eastAsia="Calibri" w:hAnsi="Arial" w:cs="Arial"/>
          <w:color w:val="222222"/>
          <w:sz w:val="20"/>
          <w:szCs w:val="18"/>
          <w:lang w:val="es-CO" w:eastAsia="fr-FR"/>
        </w:rPr>
        <w:tab/>
      </w:r>
      <w:r w:rsidRPr="00362D36">
        <w:rPr>
          <w:rFonts w:ascii="Arial" w:eastAsia="Calibri" w:hAnsi="Arial" w:cs="Arial"/>
          <w:color w:val="222222"/>
          <w:sz w:val="20"/>
          <w:szCs w:val="18"/>
          <w:lang w:val="es-CO" w:eastAsia="fr-FR"/>
        </w:rPr>
        <w:t>Auto – 16 de enero de 2017</w:t>
      </w:r>
    </w:p>
    <w:p w:rsidR="005439DE" w:rsidRPr="00130048" w:rsidRDefault="005439DE" w:rsidP="00BB7083">
      <w:pPr>
        <w:shd w:val="clear" w:color="auto" w:fill="FFFFFF"/>
        <w:spacing w:line="240" w:lineRule="auto"/>
        <w:rPr>
          <w:rFonts w:ascii="Arial" w:eastAsia="Calibri" w:hAnsi="Arial" w:cs="Arial"/>
          <w:color w:val="222222"/>
          <w:sz w:val="20"/>
          <w:szCs w:val="18"/>
          <w:lang w:val="es-ES_tradnl" w:eastAsia="fr-FR"/>
        </w:rPr>
      </w:pPr>
      <w:r w:rsidRPr="00130048">
        <w:rPr>
          <w:rFonts w:ascii="Arial" w:eastAsia="Calibri" w:hAnsi="Arial" w:cs="Arial"/>
          <w:color w:val="222222"/>
          <w:sz w:val="20"/>
          <w:szCs w:val="18"/>
          <w:lang w:val="es-CO" w:eastAsia="fr-FR"/>
        </w:rPr>
        <w:t>Radicación Nro. :</w:t>
      </w:r>
      <w:r w:rsidRPr="00130048">
        <w:rPr>
          <w:rFonts w:ascii="Arial" w:eastAsia="Calibri" w:hAnsi="Arial" w:cs="Arial"/>
          <w:color w:val="222222"/>
          <w:sz w:val="20"/>
          <w:szCs w:val="18"/>
          <w:lang w:val="es-CO" w:eastAsia="fr-FR"/>
        </w:rPr>
        <w:tab/>
      </w:r>
      <w:r w:rsidR="00362D36">
        <w:rPr>
          <w:rFonts w:ascii="Arial" w:eastAsia="Calibri" w:hAnsi="Arial" w:cs="Arial"/>
          <w:color w:val="222222"/>
          <w:sz w:val="20"/>
          <w:szCs w:val="18"/>
          <w:lang w:val="es-CO" w:eastAsia="fr-FR"/>
        </w:rPr>
        <w:tab/>
      </w:r>
      <w:r w:rsidRPr="00130048">
        <w:rPr>
          <w:rFonts w:ascii="Arial" w:eastAsia="Calibri" w:hAnsi="Arial" w:cs="Arial"/>
          <w:color w:val="222222"/>
          <w:sz w:val="20"/>
          <w:szCs w:val="18"/>
          <w:lang w:val="es-MX" w:eastAsia="fr-FR"/>
        </w:rPr>
        <w:t>660016000036 2015 01204 01</w:t>
      </w:r>
    </w:p>
    <w:p w:rsidR="005439DE" w:rsidRPr="00130048" w:rsidRDefault="005439DE" w:rsidP="00362D36">
      <w:pPr>
        <w:shd w:val="clear" w:color="auto" w:fill="FFFFFF"/>
        <w:spacing w:line="240" w:lineRule="auto"/>
        <w:rPr>
          <w:rFonts w:ascii="Arial" w:eastAsia="Calibri" w:hAnsi="Arial" w:cs="Arial"/>
          <w:color w:val="222222"/>
          <w:sz w:val="20"/>
          <w:szCs w:val="18"/>
          <w:lang w:val="es-CO" w:eastAsia="fr-FR"/>
        </w:rPr>
      </w:pPr>
      <w:r w:rsidRPr="00130048">
        <w:rPr>
          <w:rFonts w:ascii="Arial" w:eastAsia="Calibri" w:hAnsi="Arial" w:cs="Arial"/>
          <w:color w:val="222222"/>
          <w:sz w:val="20"/>
          <w:szCs w:val="18"/>
          <w:lang w:val="es-MX" w:eastAsia="fr-FR"/>
        </w:rPr>
        <w:t>Procesados:</w:t>
      </w:r>
      <w:r w:rsidRPr="00130048">
        <w:rPr>
          <w:rFonts w:ascii="Arial" w:eastAsia="Calibri" w:hAnsi="Arial" w:cs="Arial"/>
          <w:color w:val="222222"/>
          <w:sz w:val="20"/>
          <w:szCs w:val="18"/>
          <w:lang w:val="es-MX" w:eastAsia="fr-FR"/>
        </w:rPr>
        <w:tab/>
      </w:r>
      <w:r w:rsidR="00362D36">
        <w:rPr>
          <w:rFonts w:ascii="Arial" w:eastAsia="Calibri" w:hAnsi="Arial" w:cs="Arial"/>
          <w:color w:val="222222"/>
          <w:sz w:val="20"/>
          <w:szCs w:val="18"/>
          <w:lang w:val="es-MX" w:eastAsia="fr-FR"/>
        </w:rPr>
        <w:tab/>
      </w:r>
      <w:r w:rsidR="00BB7083">
        <w:rPr>
          <w:rFonts w:ascii="Arial" w:eastAsia="Calibri" w:hAnsi="Arial" w:cs="Arial"/>
          <w:color w:val="222222"/>
          <w:sz w:val="20"/>
          <w:szCs w:val="18"/>
          <w:lang w:val="es-MX" w:eastAsia="fr-FR"/>
        </w:rPr>
        <w:tab/>
      </w:r>
      <w:proofErr w:type="spellStart"/>
      <w:r w:rsidR="008C5A53">
        <w:rPr>
          <w:rFonts w:ascii="Arial" w:eastAsia="Calibri" w:hAnsi="Arial" w:cs="Arial"/>
          <w:color w:val="222222"/>
          <w:sz w:val="20"/>
          <w:szCs w:val="18"/>
          <w:lang w:eastAsia="fr-FR"/>
        </w:rPr>
        <w:t>JAMV</w:t>
      </w:r>
      <w:proofErr w:type="spellEnd"/>
      <w:r w:rsidRPr="00130048">
        <w:rPr>
          <w:rFonts w:ascii="Arial" w:eastAsia="Calibri" w:hAnsi="Arial" w:cs="Arial"/>
          <w:color w:val="222222"/>
          <w:sz w:val="20"/>
          <w:szCs w:val="18"/>
          <w:lang w:eastAsia="fr-FR"/>
        </w:rPr>
        <w:t xml:space="preserve"> Y </w:t>
      </w:r>
      <w:proofErr w:type="spellStart"/>
      <w:r w:rsidR="00DE23E1">
        <w:rPr>
          <w:rFonts w:ascii="Arial" w:eastAsia="Calibri" w:hAnsi="Arial" w:cs="Arial"/>
          <w:color w:val="222222"/>
          <w:sz w:val="20"/>
          <w:szCs w:val="18"/>
          <w:lang w:eastAsia="fr-FR"/>
        </w:rPr>
        <w:t>MAAB</w:t>
      </w:r>
      <w:proofErr w:type="spellEnd"/>
    </w:p>
    <w:p w:rsidR="005439DE" w:rsidRPr="00BB7083" w:rsidRDefault="005439DE" w:rsidP="00BB7083">
      <w:pPr>
        <w:shd w:val="clear" w:color="auto" w:fill="FFFFFF"/>
        <w:spacing w:line="240" w:lineRule="auto"/>
        <w:rPr>
          <w:rFonts w:ascii="Arial" w:eastAsia="Calibri" w:hAnsi="Arial" w:cs="Arial"/>
          <w:color w:val="222222"/>
          <w:sz w:val="20"/>
          <w:szCs w:val="18"/>
          <w:lang w:val="es-CO" w:eastAsia="fr-FR"/>
        </w:rPr>
      </w:pPr>
      <w:r w:rsidRPr="00BB7083">
        <w:rPr>
          <w:rFonts w:ascii="Arial" w:eastAsia="Calibri" w:hAnsi="Arial" w:cs="Arial"/>
          <w:color w:val="222222"/>
          <w:sz w:val="20"/>
          <w:szCs w:val="18"/>
          <w:lang w:val="es-CO" w:eastAsia="fr-FR"/>
        </w:rPr>
        <w:t>Proceso:</w:t>
      </w:r>
      <w:r w:rsidRPr="00BB7083">
        <w:rPr>
          <w:rFonts w:ascii="Arial" w:eastAsia="Calibri" w:hAnsi="Arial" w:cs="Arial"/>
          <w:color w:val="222222"/>
          <w:sz w:val="20"/>
          <w:szCs w:val="18"/>
          <w:lang w:val="es-CO" w:eastAsia="fr-FR"/>
        </w:rPr>
        <w:tab/>
      </w:r>
      <w:r w:rsidR="00362D36" w:rsidRPr="00BB7083">
        <w:rPr>
          <w:rFonts w:ascii="Arial" w:eastAsia="Calibri" w:hAnsi="Arial" w:cs="Arial"/>
          <w:color w:val="222222"/>
          <w:sz w:val="20"/>
          <w:szCs w:val="18"/>
          <w:lang w:val="es-CO" w:eastAsia="fr-FR"/>
        </w:rPr>
        <w:tab/>
      </w:r>
      <w:r w:rsidR="002A3924">
        <w:rPr>
          <w:rFonts w:ascii="Arial" w:eastAsia="Calibri" w:hAnsi="Arial" w:cs="Arial"/>
          <w:color w:val="222222"/>
          <w:sz w:val="20"/>
          <w:szCs w:val="18"/>
          <w:lang w:val="es-CO" w:eastAsia="fr-FR"/>
        </w:rPr>
        <w:tab/>
      </w:r>
      <w:r w:rsidRPr="00BB7083">
        <w:rPr>
          <w:rFonts w:ascii="Arial" w:eastAsia="Calibri" w:hAnsi="Arial" w:cs="Arial"/>
          <w:color w:val="222222"/>
          <w:sz w:val="20"/>
          <w:szCs w:val="18"/>
          <w:lang w:val="es-CO" w:eastAsia="fr-FR"/>
        </w:rPr>
        <w:t xml:space="preserve">Penal – Confirma decisión que negó la preclusión de la investigación </w:t>
      </w:r>
    </w:p>
    <w:p w:rsidR="005439DE" w:rsidRPr="00BB7083" w:rsidRDefault="005439DE" w:rsidP="00BB7083">
      <w:pPr>
        <w:shd w:val="clear" w:color="auto" w:fill="FFFFFF"/>
        <w:spacing w:line="240" w:lineRule="auto"/>
        <w:rPr>
          <w:rFonts w:ascii="Arial" w:eastAsia="Calibri" w:hAnsi="Arial" w:cs="Arial"/>
          <w:color w:val="222222"/>
          <w:sz w:val="20"/>
          <w:szCs w:val="18"/>
          <w:lang w:val="es-CO" w:eastAsia="fr-FR"/>
        </w:rPr>
      </w:pPr>
      <w:r w:rsidRPr="00BB7083">
        <w:rPr>
          <w:rFonts w:ascii="Arial" w:eastAsia="Calibri" w:hAnsi="Arial" w:cs="Arial"/>
          <w:color w:val="222222"/>
          <w:sz w:val="20"/>
          <w:szCs w:val="18"/>
          <w:lang w:val="es-CO" w:eastAsia="fr-FR"/>
        </w:rPr>
        <w:t xml:space="preserve">Magistrado Sustanciador: </w:t>
      </w:r>
      <w:r w:rsidRPr="00BB7083">
        <w:rPr>
          <w:rFonts w:ascii="Arial" w:eastAsia="Calibri" w:hAnsi="Arial" w:cs="Arial"/>
          <w:color w:val="222222"/>
          <w:sz w:val="20"/>
          <w:szCs w:val="18"/>
          <w:lang w:val="es-CO" w:eastAsia="fr-FR"/>
        </w:rPr>
        <w:tab/>
        <w:t>JORGE ARTURO CASTAÑO DUQUE</w:t>
      </w:r>
    </w:p>
    <w:p w:rsidR="005439DE" w:rsidRPr="00130048" w:rsidRDefault="005439DE" w:rsidP="00130048">
      <w:pPr>
        <w:shd w:val="clear" w:color="auto" w:fill="FFFFFF"/>
        <w:tabs>
          <w:tab w:val="left" w:pos="1418"/>
          <w:tab w:val="left" w:pos="2078"/>
          <w:tab w:val="left" w:pos="2106"/>
        </w:tabs>
        <w:spacing w:line="240" w:lineRule="auto"/>
        <w:rPr>
          <w:rFonts w:ascii="Arial" w:eastAsia="Calibri" w:hAnsi="Arial" w:cs="Arial"/>
          <w:color w:val="222222"/>
          <w:sz w:val="20"/>
          <w:szCs w:val="18"/>
          <w:lang w:val="es-MX" w:eastAsia="fr-FR"/>
        </w:rPr>
      </w:pPr>
    </w:p>
    <w:p w:rsidR="005439DE" w:rsidRPr="00130048" w:rsidRDefault="005439DE" w:rsidP="00130048">
      <w:pPr>
        <w:shd w:val="clear" w:color="auto" w:fill="FFFFFF"/>
        <w:tabs>
          <w:tab w:val="left" w:pos="1418"/>
          <w:tab w:val="left" w:pos="2078"/>
          <w:tab w:val="left" w:pos="2106"/>
        </w:tabs>
        <w:spacing w:line="240" w:lineRule="auto"/>
        <w:rPr>
          <w:rFonts w:ascii="Arial" w:eastAsia="Calibri" w:hAnsi="Arial" w:cs="Arial"/>
          <w:color w:val="222222"/>
          <w:sz w:val="20"/>
          <w:szCs w:val="18"/>
          <w:lang w:eastAsia="fr-FR"/>
        </w:rPr>
      </w:pPr>
      <w:r w:rsidRPr="00130048">
        <w:rPr>
          <w:rFonts w:ascii="Arial" w:eastAsia="Calibri" w:hAnsi="Arial" w:cs="Arial"/>
          <w:b/>
          <w:color w:val="222222"/>
          <w:sz w:val="20"/>
          <w:szCs w:val="18"/>
          <w:lang w:val="es-MX" w:eastAsia="fr-FR"/>
        </w:rPr>
        <w:t xml:space="preserve">Temas: </w:t>
      </w:r>
      <w:r w:rsidRPr="00130048">
        <w:rPr>
          <w:rFonts w:ascii="Arial" w:eastAsia="Calibri" w:hAnsi="Arial" w:cs="Arial"/>
          <w:b/>
          <w:color w:val="222222"/>
          <w:sz w:val="20"/>
          <w:szCs w:val="18"/>
          <w:lang w:val="es-MX" w:eastAsia="fr-FR"/>
        </w:rPr>
        <w:tab/>
      </w:r>
      <w:r w:rsidRPr="00130048">
        <w:rPr>
          <w:rFonts w:ascii="Arial" w:eastAsia="Calibri" w:hAnsi="Arial" w:cs="Arial"/>
          <w:b/>
          <w:color w:val="222222"/>
          <w:sz w:val="20"/>
          <w:szCs w:val="18"/>
          <w:lang w:val="es-MX" w:eastAsia="fr-FR"/>
        </w:rPr>
        <w:tab/>
        <w:t xml:space="preserve">ATIPICIDAD DE LA CONDUCTA / IMPOSIBILIDAD DE DESVIRTUAR LA PRESUNCIÓN DE INOCENCIA / NIEGA PRECLUSIÓN DE LA INVESTIGACIÓN. </w:t>
      </w:r>
      <w:r w:rsidRPr="00130048">
        <w:rPr>
          <w:rFonts w:ascii="Arial" w:eastAsia="Calibri" w:hAnsi="Arial" w:cs="Arial"/>
          <w:color w:val="222222"/>
          <w:sz w:val="20"/>
          <w:szCs w:val="18"/>
          <w:lang w:val="es-MX" w:eastAsia="fr-FR"/>
        </w:rPr>
        <w:t xml:space="preserve">“El delegado fiscal y quienes apoyan su pedimento parecieran entender que la negativa de preclusión equivale a una sentencia condenatoria, puesto que hacen referencia a la ausencia de elementos probatorios para que pueda dictarse una decisión de responsabilidad, cuando aquí de lo que se trata es de no dejar de lado una investigación de unos hechos que claramente se encuadran dentro de un proceder típico consagrado en el ordenamiento penal como punible. En ningún momento se dijo en el análisis realizado por la funcionaria ni en el que hace esta Sala, que al determinarse que sí se cometió o se presentó una conducta penal, automáticamente se infiera que ésta fue realizada por los procesados </w:t>
      </w:r>
      <w:proofErr w:type="spellStart"/>
      <w:r w:rsidR="008C5A53">
        <w:rPr>
          <w:rFonts w:ascii="Arial" w:eastAsia="Calibri" w:hAnsi="Arial" w:cs="Arial"/>
          <w:color w:val="222222"/>
          <w:sz w:val="20"/>
          <w:szCs w:val="18"/>
          <w:lang w:val="es-MX" w:eastAsia="fr-FR"/>
        </w:rPr>
        <w:t>JAMV</w:t>
      </w:r>
      <w:proofErr w:type="spellEnd"/>
      <w:r w:rsidRPr="00130048">
        <w:rPr>
          <w:rFonts w:ascii="Arial" w:eastAsia="Calibri" w:hAnsi="Arial" w:cs="Arial"/>
          <w:color w:val="222222"/>
          <w:sz w:val="20"/>
          <w:szCs w:val="18"/>
          <w:lang w:val="es-MX" w:eastAsia="fr-FR"/>
        </w:rPr>
        <w:t xml:space="preserve"> y </w:t>
      </w:r>
      <w:proofErr w:type="spellStart"/>
      <w:r w:rsidR="00DE23E1">
        <w:rPr>
          <w:rFonts w:ascii="Arial" w:eastAsia="Calibri" w:hAnsi="Arial" w:cs="Arial"/>
          <w:color w:val="222222"/>
          <w:sz w:val="20"/>
          <w:szCs w:val="18"/>
          <w:lang w:val="es-MX" w:eastAsia="fr-FR"/>
        </w:rPr>
        <w:t>MAAB</w:t>
      </w:r>
      <w:proofErr w:type="spellEnd"/>
      <w:r w:rsidRPr="00130048">
        <w:rPr>
          <w:rFonts w:ascii="Arial" w:eastAsia="Calibri" w:hAnsi="Arial" w:cs="Arial"/>
          <w:color w:val="222222"/>
          <w:sz w:val="20"/>
          <w:szCs w:val="18"/>
          <w:lang w:val="es-MX" w:eastAsia="fr-FR"/>
        </w:rPr>
        <w:t xml:space="preserve">, pues eso es precisamente lo que debe investigarse para que no quede en la impunidad el ilícito. No puede decirse, pues no se cuenta con ningún elemento que así lo acredite, que éstos tuvieron que ver con la elaboración del título valor contrario a derecho, pero sí se sabe que al menos uno de ellos estuvo involucrado en la presentación de la demanda ejecutiva que tuvo como resultado la adjudicación del porcentaje de un inmueble. Y al efecto se indica en la declaración </w:t>
      </w:r>
      <w:proofErr w:type="spellStart"/>
      <w:r w:rsidRPr="00130048">
        <w:rPr>
          <w:rFonts w:ascii="Arial" w:eastAsia="Calibri" w:hAnsi="Arial" w:cs="Arial"/>
          <w:color w:val="222222"/>
          <w:sz w:val="20"/>
          <w:szCs w:val="18"/>
          <w:lang w:val="es-MX" w:eastAsia="fr-FR"/>
        </w:rPr>
        <w:t>extrajuicio</w:t>
      </w:r>
      <w:proofErr w:type="spellEnd"/>
      <w:r w:rsidRPr="00130048">
        <w:rPr>
          <w:rFonts w:ascii="Arial" w:eastAsia="Calibri" w:hAnsi="Arial" w:cs="Arial"/>
          <w:color w:val="222222"/>
          <w:sz w:val="20"/>
          <w:szCs w:val="18"/>
          <w:lang w:val="es-MX" w:eastAsia="fr-FR"/>
        </w:rPr>
        <w:t xml:space="preserve"> del señor </w:t>
      </w:r>
      <w:proofErr w:type="spellStart"/>
      <w:r w:rsidR="001C2450">
        <w:rPr>
          <w:rFonts w:ascii="Arial" w:eastAsia="Calibri" w:hAnsi="Arial" w:cs="Arial"/>
          <w:color w:val="222222"/>
          <w:sz w:val="20"/>
          <w:szCs w:val="18"/>
          <w:lang w:val="es-MX" w:eastAsia="fr-FR"/>
        </w:rPr>
        <w:t>JALS</w:t>
      </w:r>
      <w:proofErr w:type="spellEnd"/>
      <w:r w:rsidRPr="00130048">
        <w:rPr>
          <w:rFonts w:ascii="Arial" w:eastAsia="Calibri" w:hAnsi="Arial" w:cs="Arial"/>
          <w:color w:val="222222"/>
          <w:sz w:val="20"/>
          <w:szCs w:val="18"/>
          <w:lang w:val="es-MX" w:eastAsia="fr-FR"/>
        </w:rPr>
        <w:t xml:space="preserve">, que éstos </w:t>
      </w:r>
      <w:r w:rsidR="00071283" w:rsidRPr="00130048">
        <w:rPr>
          <w:rFonts w:ascii="Arial" w:eastAsia="Calibri" w:hAnsi="Arial" w:cs="Arial"/>
          <w:color w:val="222222"/>
          <w:sz w:val="20"/>
          <w:szCs w:val="18"/>
          <w:lang w:val="es-MX" w:eastAsia="fr-FR"/>
        </w:rPr>
        <w:t>sí</w:t>
      </w:r>
      <w:r w:rsidRPr="00130048">
        <w:rPr>
          <w:rFonts w:ascii="Arial" w:eastAsia="Calibri" w:hAnsi="Arial" w:cs="Arial"/>
          <w:color w:val="222222"/>
          <w:sz w:val="20"/>
          <w:szCs w:val="18"/>
          <w:lang w:val="es-MX" w:eastAsia="fr-FR"/>
        </w:rPr>
        <w:t xml:space="preserve"> tuvieron que ver con el proceder indebido en torno a su confección. En esas condiciones comparte la Colegiatura lo concluido por la funcionaria de primera instancia, en cuanto a que realmente no estamos frente una conducta atípica, y en ese sentido se confirmará la negativa de preclusión. (…) </w:t>
      </w:r>
      <w:r w:rsidRPr="00130048">
        <w:rPr>
          <w:rFonts w:ascii="Arial" w:eastAsia="Calibri" w:hAnsi="Arial" w:cs="Arial"/>
          <w:color w:val="222222"/>
          <w:sz w:val="20"/>
          <w:szCs w:val="18"/>
          <w:lang w:eastAsia="fr-FR"/>
        </w:rPr>
        <w:t xml:space="preserve">[L]a Fiscalía se sostiene que únicamente se cuenta con dos declaraciones extraprocesales rendidas por los señores </w:t>
      </w:r>
      <w:proofErr w:type="spellStart"/>
      <w:r w:rsidR="001C2450">
        <w:rPr>
          <w:rFonts w:ascii="Arial" w:eastAsia="Calibri" w:hAnsi="Arial" w:cs="Arial"/>
          <w:color w:val="222222"/>
          <w:sz w:val="20"/>
          <w:szCs w:val="18"/>
          <w:lang w:eastAsia="fr-FR"/>
        </w:rPr>
        <w:t>JALS</w:t>
      </w:r>
      <w:proofErr w:type="spellEnd"/>
      <w:r w:rsidRPr="00130048">
        <w:rPr>
          <w:rFonts w:ascii="Arial" w:eastAsia="Calibri" w:hAnsi="Arial" w:cs="Arial"/>
          <w:color w:val="222222"/>
          <w:sz w:val="20"/>
          <w:szCs w:val="18"/>
          <w:lang w:eastAsia="fr-FR"/>
        </w:rPr>
        <w:t xml:space="preserve"> y </w:t>
      </w:r>
      <w:proofErr w:type="spellStart"/>
      <w:r w:rsidR="00675B95">
        <w:rPr>
          <w:rFonts w:ascii="Arial" w:eastAsia="Calibri" w:hAnsi="Arial" w:cs="Arial"/>
          <w:color w:val="222222"/>
          <w:sz w:val="20"/>
          <w:szCs w:val="18"/>
          <w:lang w:eastAsia="fr-FR"/>
        </w:rPr>
        <w:t>SASQ</w:t>
      </w:r>
      <w:proofErr w:type="spellEnd"/>
      <w:r w:rsidRPr="00130048">
        <w:rPr>
          <w:rFonts w:ascii="Arial" w:eastAsia="Calibri" w:hAnsi="Arial" w:cs="Arial"/>
          <w:color w:val="222222"/>
          <w:sz w:val="20"/>
          <w:szCs w:val="18"/>
          <w:lang w:eastAsia="fr-FR"/>
        </w:rPr>
        <w:t xml:space="preserve">, y solo el primero de ellos señala a los togados procesados como quienes lo asesoraron para elaborar las letras de cambio que dieron origen al proceso ejecutivo, las cuales no hay forma de ratificar toda vez que </w:t>
      </w:r>
      <w:proofErr w:type="spellStart"/>
      <w:r w:rsidR="001C2450">
        <w:rPr>
          <w:rFonts w:ascii="Arial" w:eastAsia="Calibri" w:hAnsi="Arial" w:cs="Arial"/>
          <w:color w:val="222222"/>
          <w:sz w:val="20"/>
          <w:szCs w:val="18"/>
          <w:lang w:eastAsia="fr-FR"/>
        </w:rPr>
        <w:t>JALS</w:t>
      </w:r>
      <w:proofErr w:type="spellEnd"/>
      <w:r w:rsidRPr="00130048">
        <w:rPr>
          <w:rFonts w:ascii="Arial" w:eastAsia="Calibri" w:hAnsi="Arial" w:cs="Arial"/>
          <w:color w:val="222222"/>
          <w:sz w:val="20"/>
          <w:szCs w:val="18"/>
          <w:lang w:eastAsia="fr-FR"/>
        </w:rPr>
        <w:t xml:space="preserve"> se ha negado a rendir interrogatorio, y muy seguramente no declararía en juicio; aunado a que el señor </w:t>
      </w:r>
      <w:proofErr w:type="spellStart"/>
      <w:r w:rsidR="00675B95">
        <w:rPr>
          <w:rFonts w:ascii="Arial" w:eastAsia="Calibri" w:hAnsi="Arial" w:cs="Arial"/>
          <w:color w:val="222222"/>
          <w:sz w:val="20"/>
          <w:szCs w:val="18"/>
          <w:lang w:eastAsia="fr-FR"/>
        </w:rPr>
        <w:t>SASQ</w:t>
      </w:r>
      <w:proofErr w:type="spellEnd"/>
      <w:r w:rsidRPr="00130048">
        <w:rPr>
          <w:rFonts w:ascii="Arial" w:eastAsia="Calibri" w:hAnsi="Arial" w:cs="Arial"/>
          <w:color w:val="222222"/>
          <w:sz w:val="20"/>
          <w:szCs w:val="18"/>
          <w:lang w:eastAsia="fr-FR"/>
        </w:rPr>
        <w:t xml:space="preserve"> falleció el año próximo pasado. Adicionalmente refiere que si bien se cuenta con lo manifestado por la denunciante, ésta no fue testigo de los hechos denunciados y refirió que no hay otras personas que los hubiesen presenciado. De igual manera sostuvo el representante del ente fiscal que los togados indiciados rindieron su versión sobre lo sucedido, en la cual dan claridad acerca de las circunstancias de tiempo, modo y lugar anteriores y posteriores al proceso ejecutivo, todo lo cual no fue objeto de valoración por la juez de primer nivel y por lo mismo no se indicó cuál es el motivo para no darles credibilidad. En ese sentido aprecia la Colegiatura que el debate no puede limitarse al hecho de si se le da credibilidad a una parte o a la otra, es decir, a la denunciante con los elementos que allegó con su denuncia, o a los implicados con las exculpaciones que en ese sentido expresaron, porque en esta etapa de la actuación lo que debe procurarse es determinar si es posible obtener elementos que demuestren la participación que se dice ellos tuvieron. (…) Acorde con lo brevemente expuesto, considera la Colegiatura que tampoco la causal estudiada se presenta en este caso; por tanto, se confirmará en su integridad la decisión adoptada por la juez de primer nivel.”.</w:t>
      </w:r>
    </w:p>
    <w:p w:rsidR="005439DE" w:rsidRDefault="005439DE" w:rsidP="00F13C87">
      <w:pPr>
        <w:spacing w:line="240" w:lineRule="auto"/>
        <w:rPr>
          <w:spacing w:val="-6"/>
          <w:sz w:val="12"/>
          <w:szCs w:val="12"/>
        </w:rPr>
      </w:pPr>
    </w:p>
    <w:p w:rsidR="005439DE" w:rsidRDefault="005439DE" w:rsidP="00F13C87">
      <w:pPr>
        <w:spacing w:line="240" w:lineRule="auto"/>
        <w:rPr>
          <w:spacing w:val="-6"/>
          <w:sz w:val="12"/>
          <w:szCs w:val="12"/>
        </w:rPr>
      </w:pPr>
    </w:p>
    <w:p w:rsidR="005439DE" w:rsidRDefault="005439DE" w:rsidP="00F13C87">
      <w:pPr>
        <w:spacing w:line="240" w:lineRule="auto"/>
        <w:rPr>
          <w:spacing w:val="-6"/>
          <w:sz w:val="12"/>
          <w:szCs w:val="12"/>
        </w:rPr>
      </w:pPr>
    </w:p>
    <w:p w:rsidR="005439DE" w:rsidRDefault="005439DE" w:rsidP="00F13C87">
      <w:pPr>
        <w:spacing w:line="240" w:lineRule="auto"/>
        <w:rPr>
          <w:spacing w:val="-6"/>
          <w:sz w:val="12"/>
          <w:szCs w:val="12"/>
        </w:rPr>
      </w:pPr>
    </w:p>
    <w:p w:rsidR="005439DE" w:rsidRDefault="005439DE" w:rsidP="00F13C87">
      <w:pPr>
        <w:spacing w:line="240" w:lineRule="auto"/>
        <w:rPr>
          <w:spacing w:val="-6"/>
          <w:sz w:val="12"/>
          <w:szCs w:val="12"/>
        </w:rPr>
      </w:pPr>
    </w:p>
    <w:p w:rsidR="005439DE" w:rsidRDefault="005439DE" w:rsidP="00F13C87">
      <w:pPr>
        <w:spacing w:line="240" w:lineRule="auto"/>
        <w:rPr>
          <w:spacing w:val="-6"/>
          <w:sz w:val="12"/>
          <w:szCs w:val="12"/>
        </w:rPr>
      </w:pPr>
    </w:p>
    <w:p w:rsidR="00F13C87" w:rsidRPr="00322CDB" w:rsidRDefault="00F13C87" w:rsidP="00130048">
      <w:pPr>
        <w:spacing w:line="240" w:lineRule="auto"/>
        <w:jc w:val="center"/>
        <w:rPr>
          <w:b/>
          <w:spacing w:val="-6"/>
          <w:sz w:val="12"/>
          <w:szCs w:val="12"/>
        </w:rPr>
      </w:pPr>
      <w:r w:rsidRPr="00322CDB">
        <w:rPr>
          <w:b/>
          <w:spacing w:val="-6"/>
          <w:sz w:val="12"/>
          <w:szCs w:val="12"/>
        </w:rPr>
        <w:t>REPÚBLICA DE COLOMBIA</w:t>
      </w:r>
    </w:p>
    <w:p w:rsidR="00F13C87" w:rsidRPr="00322CDB" w:rsidRDefault="00F13C87" w:rsidP="00130048">
      <w:pPr>
        <w:spacing w:line="240" w:lineRule="auto"/>
        <w:jc w:val="center"/>
        <w:rPr>
          <w:b/>
          <w:spacing w:val="-6"/>
          <w:sz w:val="12"/>
          <w:szCs w:val="12"/>
        </w:rPr>
      </w:pPr>
      <w:r w:rsidRPr="00322CDB">
        <w:rPr>
          <w:b/>
          <w:spacing w:val="-6"/>
          <w:sz w:val="12"/>
          <w:szCs w:val="12"/>
        </w:rPr>
        <w:t>PEREIRA-RISARALDA</w:t>
      </w:r>
    </w:p>
    <w:p w:rsidR="00F13C87" w:rsidRPr="00322CDB" w:rsidRDefault="00F13C87" w:rsidP="00130048">
      <w:pPr>
        <w:tabs>
          <w:tab w:val="left" w:pos="3090"/>
        </w:tabs>
        <w:spacing w:line="240" w:lineRule="auto"/>
        <w:jc w:val="center"/>
        <w:rPr>
          <w:spacing w:val="-6"/>
          <w:sz w:val="12"/>
          <w:szCs w:val="12"/>
        </w:rPr>
      </w:pPr>
      <w:r w:rsidRPr="00322CDB">
        <w:rPr>
          <w:b/>
          <w:iCs/>
          <w:noProof/>
          <w:spacing w:val="-6"/>
          <w:sz w:val="12"/>
          <w:szCs w:val="12"/>
          <w:lang w:eastAsia="es-ES"/>
        </w:rPr>
        <w:drawing>
          <wp:anchor distT="0" distB="0" distL="114300" distR="114300" simplePos="0" relativeHeight="251658752" behindDoc="1" locked="0" layoutInCell="1" allowOverlap="1">
            <wp:simplePos x="0" y="0"/>
            <wp:positionH relativeFrom="column">
              <wp:posOffset>2403475</wp:posOffset>
            </wp:positionH>
            <wp:positionV relativeFrom="paragraph">
              <wp:posOffset>157480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DB">
        <w:rPr>
          <w:b/>
          <w:spacing w:val="-6"/>
          <w:sz w:val="12"/>
          <w:szCs w:val="12"/>
        </w:rPr>
        <w:t>RAMA JUDICIAL</w:t>
      </w:r>
    </w:p>
    <w:p w:rsidR="00130048" w:rsidRDefault="00130048" w:rsidP="00362D36">
      <w:pPr>
        <w:spacing w:line="276" w:lineRule="auto"/>
        <w:jc w:val="center"/>
        <w:rPr>
          <w:rFonts w:ascii="Algerian" w:hAnsi="Algerian"/>
          <w:smallCaps/>
          <w:color w:val="000000"/>
          <w:spacing w:val="-6"/>
          <w:sz w:val="28"/>
          <w:szCs w:val="28"/>
        </w:rPr>
      </w:pPr>
    </w:p>
    <w:p w:rsidR="00F13C87" w:rsidRPr="00322CDB" w:rsidRDefault="00F13C87" w:rsidP="00362D36">
      <w:pPr>
        <w:spacing w:line="276" w:lineRule="auto"/>
        <w:jc w:val="center"/>
        <w:rPr>
          <w:rFonts w:ascii="Algerian" w:hAnsi="Algerian"/>
          <w:spacing w:val="-6"/>
          <w:sz w:val="28"/>
          <w:szCs w:val="28"/>
        </w:rPr>
      </w:pPr>
      <w:r w:rsidRPr="00322CDB">
        <w:rPr>
          <w:rFonts w:ascii="Algerian" w:hAnsi="Algerian"/>
          <w:smallCaps/>
          <w:color w:val="000000"/>
          <w:spacing w:val="-6"/>
          <w:sz w:val="28"/>
          <w:szCs w:val="28"/>
        </w:rPr>
        <w:t>TRIBUNAL SUPERIOR DE PEREIRA</w:t>
      </w:r>
    </w:p>
    <w:p w:rsidR="00F13C87" w:rsidRPr="00322CDB" w:rsidRDefault="00F13C87" w:rsidP="00362D36">
      <w:pPr>
        <w:pStyle w:val="Textoindependiente3"/>
        <w:tabs>
          <w:tab w:val="left" w:pos="1202"/>
        </w:tabs>
        <w:spacing w:line="276" w:lineRule="auto"/>
        <w:jc w:val="center"/>
        <w:rPr>
          <w:rFonts w:ascii="Algerian" w:hAnsi="Algerian"/>
          <w:spacing w:val="-6"/>
          <w:sz w:val="28"/>
          <w:szCs w:val="28"/>
        </w:rPr>
      </w:pPr>
      <w:r w:rsidRPr="00322CDB">
        <w:rPr>
          <w:rFonts w:ascii="Algerian" w:hAnsi="Algerian"/>
          <w:spacing w:val="-6"/>
          <w:sz w:val="28"/>
          <w:szCs w:val="28"/>
        </w:rPr>
        <w:t>SALA de decisión PENAL</w:t>
      </w:r>
    </w:p>
    <w:p w:rsidR="00F13C87" w:rsidRPr="00EA4F8E" w:rsidRDefault="00F13C87" w:rsidP="00362D36">
      <w:pPr>
        <w:spacing w:line="276" w:lineRule="auto"/>
        <w:jc w:val="center"/>
        <w:rPr>
          <w:spacing w:val="-6"/>
          <w:sz w:val="24"/>
          <w:szCs w:val="24"/>
        </w:rPr>
      </w:pPr>
      <w:r w:rsidRPr="00EA4F8E">
        <w:rPr>
          <w:spacing w:val="-6"/>
          <w:sz w:val="24"/>
          <w:szCs w:val="24"/>
        </w:rPr>
        <w:t>Magistrado Ponente</w:t>
      </w:r>
    </w:p>
    <w:p w:rsidR="00F13C87" w:rsidRPr="00322CDB" w:rsidRDefault="00F13C87" w:rsidP="00362D36">
      <w:pPr>
        <w:spacing w:line="276" w:lineRule="auto"/>
        <w:jc w:val="center"/>
        <w:rPr>
          <w:spacing w:val="-6"/>
          <w:sz w:val="24"/>
          <w:szCs w:val="24"/>
        </w:rPr>
      </w:pPr>
      <w:r w:rsidRPr="00322CDB">
        <w:rPr>
          <w:spacing w:val="-6"/>
          <w:sz w:val="24"/>
          <w:szCs w:val="24"/>
        </w:rPr>
        <w:t xml:space="preserve"> JORGE ARTURO CASTAÑO DUQUE</w:t>
      </w:r>
    </w:p>
    <w:p w:rsidR="00F13C87" w:rsidRPr="00EA4F8E" w:rsidRDefault="00F13C87" w:rsidP="00362D36">
      <w:pPr>
        <w:spacing w:line="276" w:lineRule="auto"/>
        <w:rPr>
          <w:spacing w:val="-6"/>
          <w:sz w:val="24"/>
          <w:szCs w:val="24"/>
        </w:rPr>
      </w:pPr>
    </w:p>
    <w:p w:rsidR="00F13C87" w:rsidRPr="00EA4F8E" w:rsidRDefault="00F13C87" w:rsidP="00362D36">
      <w:pPr>
        <w:spacing w:line="276" w:lineRule="auto"/>
        <w:jc w:val="center"/>
        <w:rPr>
          <w:spacing w:val="-6"/>
          <w:sz w:val="24"/>
          <w:szCs w:val="24"/>
        </w:rPr>
      </w:pPr>
      <w:r w:rsidRPr="00EA4F8E">
        <w:rPr>
          <w:spacing w:val="-6"/>
          <w:sz w:val="24"/>
          <w:szCs w:val="24"/>
        </w:rPr>
        <w:t xml:space="preserve">Pereira, </w:t>
      </w:r>
      <w:r w:rsidR="004A507C" w:rsidRPr="00EA4F8E">
        <w:rPr>
          <w:spacing w:val="-6"/>
          <w:sz w:val="24"/>
          <w:szCs w:val="24"/>
        </w:rPr>
        <w:t xml:space="preserve">dieciséis </w:t>
      </w:r>
      <w:r w:rsidRPr="00EA4F8E">
        <w:rPr>
          <w:spacing w:val="-6"/>
          <w:sz w:val="24"/>
          <w:szCs w:val="24"/>
        </w:rPr>
        <w:t>(</w:t>
      </w:r>
      <w:r w:rsidR="004A507C" w:rsidRPr="00EA4F8E">
        <w:rPr>
          <w:spacing w:val="-6"/>
          <w:sz w:val="24"/>
          <w:szCs w:val="24"/>
        </w:rPr>
        <w:t>16</w:t>
      </w:r>
      <w:r w:rsidRPr="00EA4F8E">
        <w:rPr>
          <w:spacing w:val="-6"/>
          <w:sz w:val="24"/>
          <w:szCs w:val="24"/>
        </w:rPr>
        <w:t xml:space="preserve">) de </w:t>
      </w:r>
      <w:r w:rsidR="00322CDB" w:rsidRPr="00EA4F8E">
        <w:rPr>
          <w:spacing w:val="-6"/>
          <w:sz w:val="24"/>
          <w:szCs w:val="24"/>
        </w:rPr>
        <w:t>enero</w:t>
      </w:r>
      <w:r w:rsidR="006E1C39" w:rsidRPr="00EA4F8E">
        <w:rPr>
          <w:spacing w:val="-6"/>
          <w:sz w:val="24"/>
          <w:szCs w:val="24"/>
        </w:rPr>
        <w:t xml:space="preserve"> </w:t>
      </w:r>
      <w:r w:rsidRPr="00EA4F8E">
        <w:rPr>
          <w:spacing w:val="-6"/>
          <w:sz w:val="24"/>
          <w:szCs w:val="24"/>
        </w:rPr>
        <w:t xml:space="preserve">de dos mil </w:t>
      </w:r>
      <w:r w:rsidR="00322CDB" w:rsidRPr="00EA4F8E">
        <w:rPr>
          <w:spacing w:val="-6"/>
          <w:sz w:val="24"/>
          <w:szCs w:val="24"/>
        </w:rPr>
        <w:t>diecisiete</w:t>
      </w:r>
      <w:r w:rsidR="006E1C39" w:rsidRPr="00EA4F8E">
        <w:rPr>
          <w:spacing w:val="-6"/>
          <w:sz w:val="24"/>
          <w:szCs w:val="24"/>
        </w:rPr>
        <w:t xml:space="preserve"> </w:t>
      </w:r>
      <w:r w:rsidRPr="00EA4F8E">
        <w:rPr>
          <w:spacing w:val="-6"/>
          <w:sz w:val="24"/>
          <w:szCs w:val="24"/>
        </w:rPr>
        <w:t>(201</w:t>
      </w:r>
      <w:r w:rsidR="00322CDB" w:rsidRPr="00EA4F8E">
        <w:rPr>
          <w:spacing w:val="-6"/>
          <w:sz w:val="24"/>
          <w:szCs w:val="24"/>
        </w:rPr>
        <w:t>7</w:t>
      </w:r>
      <w:r w:rsidRPr="00EA4F8E">
        <w:rPr>
          <w:spacing w:val="-6"/>
          <w:sz w:val="24"/>
          <w:szCs w:val="24"/>
        </w:rPr>
        <w:t>)</w:t>
      </w:r>
    </w:p>
    <w:p w:rsidR="00F13C87" w:rsidRPr="00EA4F8E" w:rsidRDefault="00F13C87" w:rsidP="00362D36">
      <w:pPr>
        <w:spacing w:line="276" w:lineRule="auto"/>
        <w:jc w:val="center"/>
        <w:rPr>
          <w:spacing w:val="-6"/>
          <w:sz w:val="24"/>
          <w:szCs w:val="24"/>
        </w:rPr>
      </w:pPr>
    </w:p>
    <w:p w:rsidR="00F13C87" w:rsidRPr="00EA4F8E" w:rsidRDefault="00F13C87" w:rsidP="00362D36">
      <w:pPr>
        <w:spacing w:line="276" w:lineRule="auto"/>
        <w:jc w:val="center"/>
        <w:rPr>
          <w:spacing w:val="-6"/>
          <w:sz w:val="24"/>
          <w:szCs w:val="24"/>
        </w:rPr>
      </w:pPr>
    </w:p>
    <w:p w:rsidR="00F13C87" w:rsidRPr="00EA4F8E" w:rsidRDefault="00F13C87" w:rsidP="00362D36">
      <w:pPr>
        <w:spacing w:line="276" w:lineRule="auto"/>
        <w:jc w:val="center"/>
        <w:rPr>
          <w:spacing w:val="-6"/>
          <w:sz w:val="24"/>
          <w:szCs w:val="24"/>
        </w:rPr>
      </w:pPr>
      <w:r w:rsidRPr="00EA4F8E">
        <w:rPr>
          <w:spacing w:val="-6"/>
          <w:sz w:val="24"/>
          <w:szCs w:val="24"/>
        </w:rPr>
        <w:t xml:space="preserve">  </w:t>
      </w:r>
      <w:r w:rsidR="00F5069C" w:rsidRPr="00EA4F8E">
        <w:rPr>
          <w:spacing w:val="-6"/>
          <w:sz w:val="24"/>
          <w:szCs w:val="24"/>
        </w:rPr>
        <w:t xml:space="preserve">ACTA DE </w:t>
      </w:r>
      <w:r w:rsidR="004A507C" w:rsidRPr="00EA4F8E">
        <w:rPr>
          <w:spacing w:val="-6"/>
          <w:sz w:val="24"/>
          <w:szCs w:val="24"/>
        </w:rPr>
        <w:t>APROBACIÓN Nº 009</w:t>
      </w:r>
    </w:p>
    <w:p w:rsidR="00F13C87" w:rsidRPr="00EA4F8E" w:rsidRDefault="00F13C87" w:rsidP="00362D36">
      <w:pPr>
        <w:spacing w:line="276" w:lineRule="auto"/>
        <w:jc w:val="center"/>
        <w:rPr>
          <w:spacing w:val="-6"/>
          <w:sz w:val="24"/>
          <w:szCs w:val="24"/>
        </w:rPr>
      </w:pPr>
      <w:r w:rsidRPr="00EA4F8E">
        <w:rPr>
          <w:spacing w:val="-6"/>
          <w:sz w:val="24"/>
          <w:szCs w:val="24"/>
        </w:rPr>
        <w:t xml:space="preserve">  SEGUNDA INSTANCIA</w:t>
      </w:r>
    </w:p>
    <w:p w:rsidR="00F13C87" w:rsidRPr="00322CDB" w:rsidRDefault="00F13C87" w:rsidP="00362D36">
      <w:pPr>
        <w:spacing w:line="276" w:lineRule="auto"/>
        <w:rPr>
          <w:spacing w:val="-6"/>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95"/>
      </w:tblGrid>
      <w:tr w:rsidR="00F13C87" w:rsidRPr="00EA4F8E" w:rsidTr="00EA4F8E">
        <w:trPr>
          <w:trHeight w:val="259"/>
        </w:trPr>
        <w:tc>
          <w:tcPr>
            <w:tcW w:w="3119" w:type="dxa"/>
            <w:tcBorders>
              <w:top w:val="single" w:sz="4" w:space="0" w:color="auto"/>
              <w:left w:val="single" w:sz="4" w:space="0" w:color="auto"/>
              <w:bottom w:val="single" w:sz="4" w:space="0" w:color="auto"/>
              <w:right w:val="single" w:sz="4" w:space="0" w:color="auto"/>
            </w:tcBorders>
          </w:tcPr>
          <w:p w:rsidR="00F13C87" w:rsidRPr="00EA4F8E" w:rsidRDefault="00F13C87" w:rsidP="00EA4F8E">
            <w:pPr>
              <w:pStyle w:val="Tablaidentificadora"/>
              <w:rPr>
                <w:spacing w:val="-6"/>
                <w:sz w:val="22"/>
                <w:szCs w:val="24"/>
              </w:rPr>
            </w:pPr>
            <w:r w:rsidRPr="00EA4F8E">
              <w:rPr>
                <w:spacing w:val="-6"/>
                <w:sz w:val="22"/>
                <w:szCs w:val="24"/>
              </w:rPr>
              <w:t xml:space="preserve">Fecha y hora de lectura: </w:t>
            </w:r>
          </w:p>
        </w:tc>
        <w:tc>
          <w:tcPr>
            <w:tcW w:w="5595" w:type="dxa"/>
            <w:tcBorders>
              <w:top w:val="single" w:sz="4" w:space="0" w:color="auto"/>
              <w:left w:val="single" w:sz="4" w:space="0" w:color="auto"/>
              <w:bottom w:val="single" w:sz="4" w:space="0" w:color="auto"/>
              <w:right w:val="single" w:sz="4" w:space="0" w:color="auto"/>
            </w:tcBorders>
          </w:tcPr>
          <w:p w:rsidR="00F13C87" w:rsidRPr="00EA4F8E" w:rsidRDefault="004A507C" w:rsidP="00EA4F8E">
            <w:pPr>
              <w:pStyle w:val="Tablaidentificadora"/>
              <w:rPr>
                <w:rFonts w:cs="Tahoma"/>
                <w:spacing w:val="-6"/>
                <w:sz w:val="22"/>
                <w:szCs w:val="24"/>
              </w:rPr>
            </w:pPr>
            <w:r w:rsidRPr="00EA4F8E">
              <w:rPr>
                <w:rFonts w:cs="Tahoma"/>
                <w:spacing w:val="-6"/>
                <w:sz w:val="22"/>
                <w:szCs w:val="24"/>
              </w:rPr>
              <w:t>Enero 17 de 2017, 9:28 a.m.</w:t>
            </w:r>
          </w:p>
        </w:tc>
      </w:tr>
      <w:tr w:rsidR="00F13C87" w:rsidRPr="00EA4F8E" w:rsidTr="00EA4F8E">
        <w:trPr>
          <w:trHeight w:val="259"/>
        </w:trPr>
        <w:tc>
          <w:tcPr>
            <w:tcW w:w="3119" w:type="dxa"/>
            <w:tcBorders>
              <w:top w:val="single" w:sz="4" w:space="0" w:color="auto"/>
              <w:left w:val="single" w:sz="4" w:space="0" w:color="auto"/>
              <w:bottom w:val="single" w:sz="4" w:space="0" w:color="auto"/>
              <w:right w:val="single" w:sz="4" w:space="0" w:color="auto"/>
            </w:tcBorders>
          </w:tcPr>
          <w:p w:rsidR="00F13C87" w:rsidRPr="00EA4F8E" w:rsidRDefault="00F5069C" w:rsidP="00EA4F8E">
            <w:pPr>
              <w:pStyle w:val="Tablaidentificadora"/>
              <w:rPr>
                <w:spacing w:val="-6"/>
                <w:sz w:val="22"/>
                <w:szCs w:val="24"/>
              </w:rPr>
            </w:pPr>
            <w:r w:rsidRPr="00EA4F8E">
              <w:rPr>
                <w:spacing w:val="-6"/>
                <w:sz w:val="22"/>
                <w:szCs w:val="24"/>
              </w:rPr>
              <w:t>Procesados</w:t>
            </w:r>
            <w:r w:rsidR="00F13C87" w:rsidRPr="00EA4F8E">
              <w:rPr>
                <w:spacing w:val="-6"/>
                <w:sz w:val="22"/>
                <w:szCs w:val="24"/>
              </w:rPr>
              <w:t xml:space="preserve">: </w:t>
            </w:r>
          </w:p>
        </w:tc>
        <w:tc>
          <w:tcPr>
            <w:tcW w:w="5595" w:type="dxa"/>
            <w:tcBorders>
              <w:top w:val="single" w:sz="4" w:space="0" w:color="auto"/>
              <w:left w:val="single" w:sz="4" w:space="0" w:color="auto"/>
              <w:bottom w:val="single" w:sz="4" w:space="0" w:color="auto"/>
              <w:right w:val="single" w:sz="4" w:space="0" w:color="auto"/>
            </w:tcBorders>
          </w:tcPr>
          <w:p w:rsidR="00F13C87" w:rsidRPr="00EA4F8E" w:rsidRDefault="008C5A53" w:rsidP="00EA4F8E">
            <w:pPr>
              <w:pStyle w:val="Tablaidentificadora"/>
              <w:rPr>
                <w:rFonts w:cs="Tahoma"/>
                <w:spacing w:val="-6"/>
                <w:sz w:val="22"/>
                <w:szCs w:val="24"/>
              </w:rPr>
            </w:pPr>
            <w:proofErr w:type="spellStart"/>
            <w:r>
              <w:rPr>
                <w:rFonts w:cs="Tahoma"/>
                <w:spacing w:val="-6"/>
                <w:sz w:val="22"/>
                <w:szCs w:val="24"/>
              </w:rPr>
              <w:t>JAMV</w:t>
            </w:r>
            <w:proofErr w:type="spellEnd"/>
            <w:r w:rsidR="00F5069C" w:rsidRPr="00EA4F8E">
              <w:rPr>
                <w:rFonts w:cs="Tahoma"/>
                <w:spacing w:val="-6"/>
                <w:sz w:val="22"/>
                <w:szCs w:val="24"/>
              </w:rPr>
              <w:t xml:space="preserve"> y </w:t>
            </w:r>
            <w:proofErr w:type="spellStart"/>
            <w:r w:rsidR="00DE23E1">
              <w:rPr>
                <w:rFonts w:cs="Tahoma"/>
                <w:spacing w:val="-6"/>
                <w:sz w:val="22"/>
                <w:szCs w:val="24"/>
              </w:rPr>
              <w:t>MAAB</w:t>
            </w:r>
            <w:proofErr w:type="spellEnd"/>
          </w:p>
        </w:tc>
      </w:tr>
      <w:tr w:rsidR="00F13C87" w:rsidRPr="00EA4F8E" w:rsidTr="00EA4F8E">
        <w:trPr>
          <w:trHeight w:val="275"/>
        </w:trPr>
        <w:tc>
          <w:tcPr>
            <w:tcW w:w="3119" w:type="dxa"/>
            <w:tcBorders>
              <w:top w:val="single" w:sz="4" w:space="0" w:color="auto"/>
              <w:left w:val="single" w:sz="4" w:space="0" w:color="auto"/>
              <w:bottom w:val="single" w:sz="4" w:space="0" w:color="auto"/>
              <w:right w:val="single" w:sz="4" w:space="0" w:color="auto"/>
            </w:tcBorders>
          </w:tcPr>
          <w:p w:rsidR="00F13C87" w:rsidRPr="00EA4F8E" w:rsidRDefault="00F13C87" w:rsidP="00EA4F8E">
            <w:pPr>
              <w:pStyle w:val="Tablaidentificadora"/>
              <w:rPr>
                <w:spacing w:val="-6"/>
                <w:sz w:val="22"/>
                <w:szCs w:val="24"/>
              </w:rPr>
            </w:pPr>
            <w:r w:rsidRPr="00EA4F8E">
              <w:rPr>
                <w:spacing w:val="-6"/>
                <w:sz w:val="22"/>
                <w:szCs w:val="24"/>
              </w:rPr>
              <w:t>Cédula de ciudadanía:</w:t>
            </w:r>
          </w:p>
        </w:tc>
        <w:tc>
          <w:tcPr>
            <w:tcW w:w="5595" w:type="dxa"/>
            <w:tcBorders>
              <w:top w:val="single" w:sz="4" w:space="0" w:color="auto"/>
              <w:left w:val="single" w:sz="4" w:space="0" w:color="auto"/>
              <w:bottom w:val="single" w:sz="4" w:space="0" w:color="auto"/>
              <w:right w:val="single" w:sz="4" w:space="0" w:color="auto"/>
            </w:tcBorders>
          </w:tcPr>
          <w:p w:rsidR="00F13C87" w:rsidRPr="00EA4F8E" w:rsidRDefault="00DD28EA" w:rsidP="00EA4F8E">
            <w:pPr>
              <w:pStyle w:val="Tablaidentificadora"/>
              <w:rPr>
                <w:rFonts w:cs="Tahoma"/>
                <w:spacing w:val="-6"/>
                <w:sz w:val="22"/>
                <w:szCs w:val="24"/>
              </w:rPr>
            </w:pPr>
            <w:r w:rsidRPr="00EA4F8E">
              <w:rPr>
                <w:rFonts w:cs="Tahoma"/>
                <w:spacing w:val="-6"/>
                <w:sz w:val="22"/>
                <w:szCs w:val="24"/>
              </w:rPr>
              <w:t xml:space="preserve">79´158.647 </w:t>
            </w:r>
            <w:r w:rsidR="00F13C87" w:rsidRPr="00EA4F8E">
              <w:rPr>
                <w:rFonts w:cs="Tahoma"/>
                <w:spacing w:val="-6"/>
                <w:sz w:val="22"/>
                <w:szCs w:val="24"/>
              </w:rPr>
              <w:t>de</w:t>
            </w:r>
            <w:r w:rsidRPr="00EA4F8E">
              <w:rPr>
                <w:rFonts w:cs="Tahoma"/>
                <w:spacing w:val="-6"/>
                <w:sz w:val="22"/>
                <w:szCs w:val="24"/>
              </w:rPr>
              <w:t xml:space="preserve"> Bogotá D.C., 4´515.190 de</w:t>
            </w:r>
            <w:r w:rsidR="00F13C87" w:rsidRPr="00EA4F8E">
              <w:rPr>
                <w:rFonts w:cs="Tahoma"/>
                <w:spacing w:val="-6"/>
                <w:sz w:val="22"/>
                <w:szCs w:val="24"/>
              </w:rPr>
              <w:t xml:space="preserve"> </w:t>
            </w:r>
            <w:r w:rsidR="000D42A3" w:rsidRPr="00EA4F8E">
              <w:rPr>
                <w:rFonts w:cs="Tahoma"/>
                <w:spacing w:val="-6"/>
                <w:sz w:val="22"/>
                <w:szCs w:val="24"/>
              </w:rPr>
              <w:t xml:space="preserve">Pereira </w:t>
            </w:r>
            <w:r w:rsidR="00F13C87" w:rsidRPr="00EA4F8E">
              <w:rPr>
                <w:rFonts w:cs="Tahoma"/>
                <w:spacing w:val="-6"/>
                <w:sz w:val="22"/>
                <w:szCs w:val="24"/>
              </w:rPr>
              <w:t>(Rda.)</w:t>
            </w:r>
          </w:p>
        </w:tc>
      </w:tr>
      <w:tr w:rsidR="00F13C87" w:rsidRPr="00EA4F8E" w:rsidTr="00EA4F8E">
        <w:trPr>
          <w:trHeight w:val="259"/>
        </w:trPr>
        <w:tc>
          <w:tcPr>
            <w:tcW w:w="3119" w:type="dxa"/>
            <w:tcBorders>
              <w:top w:val="single" w:sz="4" w:space="0" w:color="auto"/>
              <w:left w:val="single" w:sz="4" w:space="0" w:color="auto"/>
              <w:bottom w:val="single" w:sz="4" w:space="0" w:color="auto"/>
              <w:right w:val="single" w:sz="4" w:space="0" w:color="auto"/>
            </w:tcBorders>
          </w:tcPr>
          <w:p w:rsidR="00F13C87" w:rsidRPr="00EA4F8E" w:rsidRDefault="00F13C87" w:rsidP="00EA4F8E">
            <w:pPr>
              <w:pStyle w:val="Tablaidentificadora"/>
              <w:rPr>
                <w:spacing w:val="-6"/>
                <w:sz w:val="22"/>
                <w:szCs w:val="24"/>
              </w:rPr>
            </w:pPr>
            <w:r w:rsidRPr="00EA4F8E">
              <w:rPr>
                <w:spacing w:val="-6"/>
                <w:sz w:val="22"/>
                <w:szCs w:val="24"/>
              </w:rPr>
              <w:t>Delito:</w:t>
            </w:r>
          </w:p>
        </w:tc>
        <w:tc>
          <w:tcPr>
            <w:tcW w:w="5595" w:type="dxa"/>
            <w:tcBorders>
              <w:top w:val="single" w:sz="4" w:space="0" w:color="auto"/>
              <w:left w:val="single" w:sz="4" w:space="0" w:color="auto"/>
              <w:bottom w:val="single" w:sz="4" w:space="0" w:color="auto"/>
              <w:right w:val="single" w:sz="4" w:space="0" w:color="auto"/>
            </w:tcBorders>
          </w:tcPr>
          <w:p w:rsidR="00F13C87" w:rsidRPr="00EA4F8E" w:rsidRDefault="00D162C9" w:rsidP="00EA4F8E">
            <w:pPr>
              <w:pStyle w:val="Tablaidentificadora"/>
              <w:rPr>
                <w:rFonts w:cs="Tahoma"/>
                <w:spacing w:val="-6"/>
                <w:sz w:val="22"/>
                <w:szCs w:val="24"/>
              </w:rPr>
            </w:pPr>
            <w:r w:rsidRPr="00EA4F8E">
              <w:rPr>
                <w:rFonts w:cs="Tahoma"/>
                <w:spacing w:val="-6"/>
                <w:sz w:val="22"/>
                <w:szCs w:val="24"/>
              </w:rPr>
              <w:t>Fraude procesal</w:t>
            </w:r>
          </w:p>
        </w:tc>
      </w:tr>
      <w:tr w:rsidR="00F13C87" w:rsidRPr="00EA4F8E" w:rsidTr="00EA4F8E">
        <w:trPr>
          <w:trHeight w:val="259"/>
        </w:trPr>
        <w:tc>
          <w:tcPr>
            <w:tcW w:w="3119" w:type="dxa"/>
            <w:tcBorders>
              <w:top w:val="single" w:sz="4" w:space="0" w:color="auto"/>
              <w:left w:val="single" w:sz="4" w:space="0" w:color="auto"/>
              <w:bottom w:val="single" w:sz="4" w:space="0" w:color="auto"/>
              <w:right w:val="single" w:sz="4" w:space="0" w:color="auto"/>
            </w:tcBorders>
          </w:tcPr>
          <w:p w:rsidR="00F13C87" w:rsidRPr="00EA4F8E" w:rsidRDefault="00D162C9" w:rsidP="00EA4F8E">
            <w:pPr>
              <w:pStyle w:val="Tablaidentificadora"/>
              <w:rPr>
                <w:spacing w:val="-6"/>
                <w:sz w:val="22"/>
                <w:szCs w:val="24"/>
              </w:rPr>
            </w:pPr>
            <w:r w:rsidRPr="00EA4F8E">
              <w:rPr>
                <w:spacing w:val="-6"/>
                <w:sz w:val="22"/>
                <w:szCs w:val="24"/>
              </w:rPr>
              <w:t>Bien jurídico tutelado</w:t>
            </w:r>
            <w:r w:rsidR="00F13C87" w:rsidRPr="00EA4F8E">
              <w:rPr>
                <w:spacing w:val="-6"/>
                <w:sz w:val="22"/>
                <w:szCs w:val="24"/>
              </w:rPr>
              <w:t>:</w:t>
            </w:r>
          </w:p>
        </w:tc>
        <w:tc>
          <w:tcPr>
            <w:tcW w:w="5595" w:type="dxa"/>
            <w:tcBorders>
              <w:top w:val="single" w:sz="4" w:space="0" w:color="auto"/>
              <w:left w:val="single" w:sz="4" w:space="0" w:color="auto"/>
              <w:bottom w:val="single" w:sz="4" w:space="0" w:color="auto"/>
              <w:right w:val="single" w:sz="4" w:space="0" w:color="auto"/>
            </w:tcBorders>
          </w:tcPr>
          <w:p w:rsidR="00F13C87" w:rsidRPr="00EA4F8E" w:rsidRDefault="00D162C9" w:rsidP="00EA4F8E">
            <w:pPr>
              <w:pStyle w:val="Tablaidentificadora"/>
              <w:rPr>
                <w:rFonts w:cs="Tahoma"/>
                <w:spacing w:val="-6"/>
                <w:sz w:val="22"/>
                <w:szCs w:val="24"/>
              </w:rPr>
            </w:pPr>
            <w:r w:rsidRPr="00EA4F8E">
              <w:rPr>
                <w:rFonts w:cs="Tahoma"/>
                <w:spacing w:val="-6"/>
                <w:sz w:val="22"/>
                <w:szCs w:val="24"/>
              </w:rPr>
              <w:t>Eficaz y recta impartición de justicia</w:t>
            </w:r>
          </w:p>
        </w:tc>
      </w:tr>
      <w:tr w:rsidR="00F13C87" w:rsidRPr="00EA4F8E" w:rsidTr="00EA4F8E">
        <w:trPr>
          <w:trHeight w:val="275"/>
        </w:trPr>
        <w:tc>
          <w:tcPr>
            <w:tcW w:w="3119" w:type="dxa"/>
            <w:tcBorders>
              <w:top w:val="single" w:sz="4" w:space="0" w:color="auto"/>
              <w:left w:val="single" w:sz="4" w:space="0" w:color="auto"/>
              <w:bottom w:val="single" w:sz="4" w:space="0" w:color="auto"/>
              <w:right w:val="single" w:sz="4" w:space="0" w:color="auto"/>
            </w:tcBorders>
          </w:tcPr>
          <w:p w:rsidR="00F13C87" w:rsidRPr="00EA4F8E" w:rsidRDefault="00F13C87" w:rsidP="00EA4F8E">
            <w:pPr>
              <w:pStyle w:val="Tablaidentificadora"/>
              <w:rPr>
                <w:spacing w:val="-6"/>
                <w:sz w:val="22"/>
                <w:szCs w:val="24"/>
              </w:rPr>
            </w:pPr>
            <w:r w:rsidRPr="00EA4F8E">
              <w:rPr>
                <w:spacing w:val="-6"/>
                <w:sz w:val="22"/>
                <w:szCs w:val="24"/>
              </w:rPr>
              <w:t>Procedencia:</w:t>
            </w:r>
          </w:p>
        </w:tc>
        <w:tc>
          <w:tcPr>
            <w:tcW w:w="5595" w:type="dxa"/>
            <w:tcBorders>
              <w:top w:val="single" w:sz="4" w:space="0" w:color="auto"/>
              <w:left w:val="single" w:sz="4" w:space="0" w:color="auto"/>
              <w:bottom w:val="single" w:sz="4" w:space="0" w:color="auto"/>
              <w:right w:val="single" w:sz="4" w:space="0" w:color="auto"/>
            </w:tcBorders>
          </w:tcPr>
          <w:p w:rsidR="00F13C87" w:rsidRPr="00EA4F8E" w:rsidRDefault="00F13C87" w:rsidP="00EA4F8E">
            <w:pPr>
              <w:pStyle w:val="Tablaidentificadora"/>
              <w:rPr>
                <w:rFonts w:cs="Tahoma"/>
                <w:spacing w:val="-6"/>
                <w:sz w:val="22"/>
                <w:szCs w:val="24"/>
              </w:rPr>
            </w:pPr>
            <w:r w:rsidRPr="00EA4F8E">
              <w:rPr>
                <w:rFonts w:cs="Tahoma"/>
                <w:spacing w:val="-6"/>
                <w:sz w:val="22"/>
                <w:szCs w:val="24"/>
              </w:rPr>
              <w:t xml:space="preserve">Juzgado </w:t>
            </w:r>
            <w:r w:rsidR="00D162C9" w:rsidRPr="00EA4F8E">
              <w:rPr>
                <w:rFonts w:cs="Tahoma"/>
                <w:spacing w:val="-6"/>
                <w:sz w:val="22"/>
                <w:szCs w:val="24"/>
              </w:rPr>
              <w:t>Cuarto</w:t>
            </w:r>
            <w:r w:rsidR="00F70ABE" w:rsidRPr="00EA4F8E">
              <w:rPr>
                <w:rFonts w:cs="Tahoma"/>
                <w:spacing w:val="-6"/>
                <w:sz w:val="22"/>
                <w:szCs w:val="24"/>
              </w:rPr>
              <w:t xml:space="preserve"> </w:t>
            </w:r>
            <w:r w:rsidR="000D42A3" w:rsidRPr="00EA4F8E">
              <w:rPr>
                <w:rFonts w:cs="Tahoma"/>
                <w:spacing w:val="-6"/>
                <w:sz w:val="22"/>
                <w:szCs w:val="24"/>
              </w:rPr>
              <w:t xml:space="preserve">Penal del </w:t>
            </w:r>
            <w:r w:rsidRPr="00EA4F8E">
              <w:rPr>
                <w:rFonts w:cs="Tahoma"/>
                <w:spacing w:val="-6"/>
                <w:sz w:val="22"/>
                <w:szCs w:val="24"/>
              </w:rPr>
              <w:t xml:space="preserve">Circuito de </w:t>
            </w:r>
            <w:r w:rsidR="000D42A3" w:rsidRPr="00EA4F8E">
              <w:rPr>
                <w:rFonts w:cs="Tahoma"/>
                <w:spacing w:val="-6"/>
                <w:sz w:val="22"/>
                <w:szCs w:val="24"/>
              </w:rPr>
              <w:t xml:space="preserve">Pereira </w:t>
            </w:r>
            <w:r w:rsidRPr="00EA4F8E">
              <w:rPr>
                <w:rFonts w:cs="Tahoma"/>
                <w:spacing w:val="-6"/>
                <w:sz w:val="22"/>
                <w:szCs w:val="24"/>
              </w:rPr>
              <w:t>(Rda.)</w:t>
            </w:r>
          </w:p>
        </w:tc>
      </w:tr>
      <w:tr w:rsidR="00F13C87" w:rsidRPr="00EA4F8E" w:rsidTr="00EA4F8E">
        <w:trPr>
          <w:trHeight w:val="275"/>
        </w:trPr>
        <w:tc>
          <w:tcPr>
            <w:tcW w:w="3119" w:type="dxa"/>
            <w:tcBorders>
              <w:top w:val="single" w:sz="4" w:space="0" w:color="auto"/>
              <w:left w:val="single" w:sz="4" w:space="0" w:color="auto"/>
              <w:bottom w:val="single" w:sz="4" w:space="0" w:color="auto"/>
              <w:right w:val="single" w:sz="4" w:space="0" w:color="auto"/>
            </w:tcBorders>
          </w:tcPr>
          <w:p w:rsidR="00F13C87" w:rsidRPr="00EA4F8E" w:rsidRDefault="00F13C87" w:rsidP="00EA4F8E">
            <w:pPr>
              <w:pStyle w:val="Tablaidentificadora"/>
              <w:rPr>
                <w:spacing w:val="-6"/>
                <w:sz w:val="22"/>
                <w:szCs w:val="24"/>
              </w:rPr>
            </w:pPr>
            <w:r w:rsidRPr="00EA4F8E">
              <w:rPr>
                <w:spacing w:val="-6"/>
                <w:sz w:val="22"/>
                <w:szCs w:val="24"/>
              </w:rPr>
              <w:t>Asunto:</w:t>
            </w:r>
          </w:p>
        </w:tc>
        <w:tc>
          <w:tcPr>
            <w:tcW w:w="5595" w:type="dxa"/>
            <w:tcBorders>
              <w:top w:val="single" w:sz="4" w:space="0" w:color="auto"/>
              <w:left w:val="single" w:sz="4" w:space="0" w:color="auto"/>
              <w:bottom w:val="single" w:sz="4" w:space="0" w:color="auto"/>
              <w:right w:val="single" w:sz="4" w:space="0" w:color="auto"/>
            </w:tcBorders>
          </w:tcPr>
          <w:p w:rsidR="00F13C87" w:rsidRPr="00EA4F8E" w:rsidRDefault="00F13C87" w:rsidP="00EA4F8E">
            <w:pPr>
              <w:pStyle w:val="Tablaidentificadora"/>
              <w:rPr>
                <w:rFonts w:cs="Tahoma"/>
                <w:spacing w:val="-6"/>
                <w:sz w:val="22"/>
                <w:szCs w:val="24"/>
              </w:rPr>
            </w:pPr>
            <w:r w:rsidRPr="00EA4F8E">
              <w:rPr>
                <w:rFonts w:cs="Tahoma"/>
                <w:spacing w:val="-6"/>
                <w:sz w:val="22"/>
                <w:szCs w:val="24"/>
              </w:rPr>
              <w:t>Deci</w:t>
            </w:r>
            <w:r w:rsidR="00CC079B" w:rsidRPr="00EA4F8E">
              <w:rPr>
                <w:rFonts w:cs="Tahoma"/>
                <w:spacing w:val="-6"/>
                <w:sz w:val="22"/>
                <w:szCs w:val="24"/>
              </w:rPr>
              <w:t xml:space="preserve">de </w:t>
            </w:r>
            <w:r w:rsidR="00162EFA" w:rsidRPr="00EA4F8E">
              <w:rPr>
                <w:rFonts w:cs="Tahoma"/>
                <w:spacing w:val="-6"/>
                <w:sz w:val="22"/>
                <w:szCs w:val="24"/>
              </w:rPr>
              <w:t xml:space="preserve">apelación interpuesta por el representante de la Fiscalía </w:t>
            </w:r>
            <w:r w:rsidRPr="00EA4F8E">
              <w:rPr>
                <w:rFonts w:cs="Tahoma"/>
                <w:spacing w:val="-6"/>
                <w:sz w:val="22"/>
                <w:szCs w:val="24"/>
              </w:rPr>
              <w:t xml:space="preserve">contra el </w:t>
            </w:r>
            <w:r w:rsidR="00162EFA" w:rsidRPr="00EA4F8E">
              <w:rPr>
                <w:rFonts w:cs="Tahoma"/>
                <w:spacing w:val="-6"/>
                <w:sz w:val="22"/>
                <w:szCs w:val="24"/>
              </w:rPr>
              <w:t>auto de octubre 14 de 2016, mediante el cual se negó la preclusión solicitada. SE CONFIRMA</w:t>
            </w:r>
          </w:p>
        </w:tc>
      </w:tr>
    </w:tbl>
    <w:p w:rsidR="00F13C87" w:rsidRPr="00EA4F8E" w:rsidRDefault="00F13C87" w:rsidP="00362D36">
      <w:pPr>
        <w:spacing w:line="276" w:lineRule="auto"/>
        <w:rPr>
          <w:spacing w:val="-6"/>
          <w:sz w:val="24"/>
        </w:rPr>
      </w:pPr>
    </w:p>
    <w:p w:rsidR="00F13C87" w:rsidRPr="00EA4F8E" w:rsidRDefault="00F13C87" w:rsidP="00362D36">
      <w:pPr>
        <w:spacing w:line="276" w:lineRule="auto"/>
        <w:rPr>
          <w:spacing w:val="-6"/>
          <w:sz w:val="24"/>
        </w:rPr>
      </w:pPr>
      <w:r w:rsidRPr="00EA4F8E">
        <w:rPr>
          <w:spacing w:val="-6"/>
          <w:sz w:val="24"/>
        </w:rPr>
        <w:t xml:space="preserve">El Tribunal Superior del Distrito Judicial de Pereira </w:t>
      </w:r>
      <w:r w:rsidR="00DB103D" w:rsidRPr="00EA4F8E">
        <w:rPr>
          <w:spacing w:val="-6"/>
          <w:sz w:val="24"/>
        </w:rPr>
        <w:t xml:space="preserve">se </w:t>
      </w:r>
      <w:r w:rsidRPr="00EA4F8E">
        <w:rPr>
          <w:spacing w:val="-6"/>
          <w:sz w:val="24"/>
        </w:rPr>
        <w:t>pronuncia en los siguientes términos:</w:t>
      </w:r>
    </w:p>
    <w:p w:rsidR="00F13C87" w:rsidRPr="00EA4F8E" w:rsidRDefault="00F13C87" w:rsidP="00362D36">
      <w:pPr>
        <w:pStyle w:val="Textoindependiente2"/>
        <w:spacing w:line="276" w:lineRule="auto"/>
        <w:rPr>
          <w:spacing w:val="-6"/>
          <w:sz w:val="22"/>
        </w:rPr>
      </w:pPr>
    </w:p>
    <w:p w:rsidR="00F13C87" w:rsidRPr="00322CDB" w:rsidRDefault="00F13C87" w:rsidP="00362D36">
      <w:pPr>
        <w:spacing w:line="276" w:lineRule="auto"/>
        <w:rPr>
          <w:rStyle w:val="Algerian"/>
          <w:spacing w:val="-6"/>
        </w:rPr>
      </w:pPr>
      <w:r w:rsidRPr="00322CDB">
        <w:rPr>
          <w:rStyle w:val="Algerian"/>
          <w:spacing w:val="-6"/>
        </w:rPr>
        <w:t>1.- hechos Y precedentes</w:t>
      </w:r>
    </w:p>
    <w:p w:rsidR="00F13C87" w:rsidRPr="00EA4F8E" w:rsidRDefault="00F13C87" w:rsidP="00362D36">
      <w:pPr>
        <w:spacing w:line="276" w:lineRule="auto"/>
        <w:rPr>
          <w:spacing w:val="-6"/>
          <w:sz w:val="24"/>
          <w:szCs w:val="24"/>
        </w:rPr>
      </w:pPr>
    </w:p>
    <w:p w:rsidR="00F13C87" w:rsidRPr="00EA4F8E" w:rsidRDefault="00F13C87" w:rsidP="00362D36">
      <w:pPr>
        <w:spacing w:line="276" w:lineRule="auto"/>
        <w:rPr>
          <w:spacing w:val="-6"/>
          <w:sz w:val="24"/>
          <w:szCs w:val="24"/>
        </w:rPr>
      </w:pPr>
      <w:r w:rsidRPr="00EA4F8E">
        <w:rPr>
          <w:spacing w:val="-6"/>
          <w:sz w:val="24"/>
          <w:szCs w:val="24"/>
        </w:rPr>
        <w:t>La situación fáctica jurídicamente relevante y la actuación procesal esencial para la decisión a tomar, se pueden sintetizar así:</w:t>
      </w:r>
    </w:p>
    <w:p w:rsidR="000D42A3" w:rsidRPr="00EA4F8E" w:rsidRDefault="000D42A3" w:rsidP="00362D36">
      <w:pPr>
        <w:spacing w:line="276" w:lineRule="auto"/>
        <w:rPr>
          <w:spacing w:val="-6"/>
          <w:sz w:val="24"/>
          <w:szCs w:val="24"/>
        </w:rPr>
      </w:pPr>
    </w:p>
    <w:p w:rsidR="003C33A4" w:rsidRPr="00EA4F8E" w:rsidRDefault="000D42A3" w:rsidP="00362D36">
      <w:pPr>
        <w:spacing w:line="276" w:lineRule="auto"/>
        <w:rPr>
          <w:rStyle w:val="Numeracinttulo"/>
          <w:b w:val="0"/>
          <w:spacing w:val="-6"/>
          <w:szCs w:val="24"/>
        </w:rPr>
      </w:pPr>
      <w:r w:rsidRPr="00EA4F8E">
        <w:rPr>
          <w:rStyle w:val="Numeracinttulo"/>
          <w:spacing w:val="-6"/>
          <w:szCs w:val="24"/>
        </w:rPr>
        <w:t>1.1.-</w:t>
      </w:r>
      <w:r w:rsidRPr="00EA4F8E">
        <w:rPr>
          <w:rStyle w:val="Numeracinttulo"/>
          <w:b w:val="0"/>
          <w:spacing w:val="-6"/>
          <w:szCs w:val="24"/>
        </w:rPr>
        <w:t xml:space="preserve"> Dan cuenta los registros</w:t>
      </w:r>
      <w:r w:rsidR="00ED2D46" w:rsidRPr="00EA4F8E">
        <w:rPr>
          <w:rStyle w:val="Numeracinttulo"/>
          <w:b w:val="0"/>
          <w:spacing w:val="-6"/>
          <w:szCs w:val="24"/>
        </w:rPr>
        <w:t>,</w:t>
      </w:r>
      <w:r w:rsidRPr="00EA4F8E">
        <w:rPr>
          <w:rStyle w:val="Numeracinttulo"/>
          <w:b w:val="0"/>
          <w:spacing w:val="-6"/>
          <w:szCs w:val="24"/>
        </w:rPr>
        <w:t xml:space="preserve"> que </w:t>
      </w:r>
      <w:r w:rsidR="00ED2D46" w:rsidRPr="00EA4F8E">
        <w:rPr>
          <w:rStyle w:val="Numeracinttulo"/>
          <w:b w:val="0"/>
          <w:spacing w:val="-6"/>
          <w:szCs w:val="24"/>
        </w:rPr>
        <w:t xml:space="preserve">mediante denuncia penal presentada por </w:t>
      </w:r>
      <w:r w:rsidR="00162EFA" w:rsidRPr="00EA4F8E">
        <w:rPr>
          <w:rStyle w:val="Numeracinttulo"/>
          <w:b w:val="0"/>
          <w:spacing w:val="-6"/>
          <w:szCs w:val="24"/>
        </w:rPr>
        <w:t xml:space="preserve">la señora NOELBA LUCÍA RENDÓN FLÓREZ </w:t>
      </w:r>
      <w:r w:rsidR="003C33A4" w:rsidRPr="00EA4F8E">
        <w:rPr>
          <w:rStyle w:val="Numeracinttulo"/>
          <w:b w:val="0"/>
          <w:spacing w:val="-6"/>
          <w:szCs w:val="24"/>
        </w:rPr>
        <w:t>se</w:t>
      </w:r>
      <w:r w:rsidR="00162EFA" w:rsidRPr="00EA4F8E">
        <w:rPr>
          <w:rStyle w:val="Numeracinttulo"/>
          <w:b w:val="0"/>
          <w:spacing w:val="-6"/>
          <w:szCs w:val="24"/>
        </w:rPr>
        <w:t xml:space="preserve"> dio a conocer que</w:t>
      </w:r>
      <w:r w:rsidR="003C33A4" w:rsidRPr="00EA4F8E">
        <w:rPr>
          <w:rStyle w:val="Numeracinttulo"/>
          <w:b w:val="0"/>
          <w:spacing w:val="-6"/>
          <w:szCs w:val="24"/>
        </w:rPr>
        <w:t xml:space="preserve"> con base en dos letras de cambio en las que figuraba como deudor el señor </w:t>
      </w:r>
      <w:proofErr w:type="spellStart"/>
      <w:r w:rsidR="001C2450">
        <w:rPr>
          <w:rStyle w:val="Numeracinttulo"/>
          <w:b w:val="0"/>
          <w:spacing w:val="-6"/>
          <w:szCs w:val="24"/>
        </w:rPr>
        <w:t>JALS</w:t>
      </w:r>
      <w:proofErr w:type="spellEnd"/>
      <w:r w:rsidR="003C33A4" w:rsidRPr="00EA4F8E">
        <w:rPr>
          <w:rStyle w:val="Numeracinttulo"/>
          <w:b w:val="0"/>
          <w:spacing w:val="-6"/>
          <w:szCs w:val="24"/>
        </w:rPr>
        <w:t xml:space="preserve">, excompañero sentimental de ésta, </w:t>
      </w:r>
      <w:r w:rsidR="00E33972" w:rsidRPr="00EA4F8E">
        <w:rPr>
          <w:rStyle w:val="Numeracinttulo"/>
          <w:b w:val="0"/>
          <w:spacing w:val="-6"/>
          <w:szCs w:val="24"/>
        </w:rPr>
        <w:t xml:space="preserve">cuya obligación era inexistente, </w:t>
      </w:r>
      <w:r w:rsidR="003C33A4" w:rsidRPr="00EA4F8E">
        <w:rPr>
          <w:rStyle w:val="Numeracinttulo"/>
          <w:b w:val="0"/>
          <w:spacing w:val="-6"/>
          <w:szCs w:val="24"/>
        </w:rPr>
        <w:t>se llevó a cabo</w:t>
      </w:r>
      <w:r w:rsidR="00162EFA" w:rsidRPr="00EA4F8E">
        <w:rPr>
          <w:rStyle w:val="Numeracinttulo"/>
          <w:b w:val="0"/>
          <w:spacing w:val="-6"/>
          <w:szCs w:val="24"/>
        </w:rPr>
        <w:t xml:space="preserve"> proceso ejecutivo en el Juzgado Primero Civil Municip</w:t>
      </w:r>
      <w:r w:rsidR="003C33A4" w:rsidRPr="00EA4F8E">
        <w:rPr>
          <w:rStyle w:val="Numeracinttulo"/>
          <w:b w:val="0"/>
          <w:spacing w:val="-6"/>
          <w:szCs w:val="24"/>
        </w:rPr>
        <w:t xml:space="preserve">al de Ejecución de esta ciudad, </w:t>
      </w:r>
      <w:r w:rsidR="00E33972" w:rsidRPr="00EA4F8E">
        <w:rPr>
          <w:rStyle w:val="Numeracinttulo"/>
          <w:b w:val="0"/>
          <w:spacing w:val="-6"/>
          <w:szCs w:val="24"/>
        </w:rPr>
        <w:t>que te</w:t>
      </w:r>
      <w:r w:rsidR="00F0411D" w:rsidRPr="00EA4F8E">
        <w:rPr>
          <w:rStyle w:val="Numeracinttulo"/>
          <w:b w:val="0"/>
          <w:spacing w:val="-6"/>
          <w:szCs w:val="24"/>
        </w:rPr>
        <w:t xml:space="preserve">rminó con la adjudicación del 50% al abogado </w:t>
      </w:r>
      <w:proofErr w:type="spellStart"/>
      <w:r w:rsidR="00DE23E1">
        <w:rPr>
          <w:rStyle w:val="Numeracinttulo"/>
          <w:spacing w:val="-6"/>
          <w:szCs w:val="24"/>
        </w:rPr>
        <w:t>MAAB</w:t>
      </w:r>
      <w:proofErr w:type="spellEnd"/>
      <w:r w:rsidR="00130048" w:rsidRPr="00EA4F8E">
        <w:rPr>
          <w:rStyle w:val="Numeracinttulo"/>
          <w:b w:val="0"/>
          <w:spacing w:val="-6"/>
          <w:szCs w:val="24"/>
        </w:rPr>
        <w:t>.</w:t>
      </w:r>
    </w:p>
    <w:p w:rsidR="00130048" w:rsidRPr="00EA4F8E" w:rsidRDefault="00130048" w:rsidP="00362D36">
      <w:pPr>
        <w:spacing w:line="276" w:lineRule="auto"/>
        <w:rPr>
          <w:rStyle w:val="Numeracinttulo"/>
          <w:b w:val="0"/>
          <w:spacing w:val="-6"/>
          <w:szCs w:val="24"/>
        </w:rPr>
      </w:pPr>
    </w:p>
    <w:p w:rsidR="000D42A3" w:rsidRPr="00EA4F8E" w:rsidRDefault="00ED2D46" w:rsidP="00362D36">
      <w:pPr>
        <w:spacing w:line="276" w:lineRule="auto"/>
        <w:rPr>
          <w:rStyle w:val="Numeracinttulo"/>
          <w:b w:val="0"/>
          <w:spacing w:val="-6"/>
          <w:szCs w:val="24"/>
        </w:rPr>
      </w:pPr>
      <w:r w:rsidRPr="00EA4F8E">
        <w:rPr>
          <w:rStyle w:val="Numeracinttulo"/>
          <w:b w:val="0"/>
          <w:spacing w:val="-6"/>
          <w:szCs w:val="24"/>
        </w:rPr>
        <w:t xml:space="preserve">Al </w:t>
      </w:r>
      <w:r w:rsidR="003C33A4" w:rsidRPr="00EA4F8E">
        <w:rPr>
          <w:rStyle w:val="Numeracinttulo"/>
          <w:b w:val="0"/>
          <w:spacing w:val="-6"/>
          <w:szCs w:val="24"/>
        </w:rPr>
        <w:t>efecto</w:t>
      </w:r>
      <w:r w:rsidRPr="00EA4F8E">
        <w:rPr>
          <w:rStyle w:val="Numeracinttulo"/>
          <w:b w:val="0"/>
          <w:spacing w:val="-6"/>
          <w:szCs w:val="24"/>
        </w:rPr>
        <w:t xml:space="preserve"> alleg</w:t>
      </w:r>
      <w:r w:rsidR="00FC0A53" w:rsidRPr="00EA4F8E">
        <w:rPr>
          <w:rStyle w:val="Numeracinttulo"/>
          <w:b w:val="0"/>
          <w:spacing w:val="-6"/>
          <w:szCs w:val="24"/>
        </w:rPr>
        <w:t xml:space="preserve">ó </w:t>
      </w:r>
      <w:r w:rsidR="003C33A4" w:rsidRPr="00EA4F8E">
        <w:rPr>
          <w:rStyle w:val="Numeracinttulo"/>
          <w:b w:val="0"/>
          <w:spacing w:val="-6"/>
          <w:szCs w:val="24"/>
        </w:rPr>
        <w:t xml:space="preserve">dos </w:t>
      </w:r>
      <w:r w:rsidR="00FC0A53" w:rsidRPr="00EA4F8E">
        <w:rPr>
          <w:rStyle w:val="Numeracinttulo"/>
          <w:b w:val="0"/>
          <w:spacing w:val="-6"/>
          <w:szCs w:val="24"/>
        </w:rPr>
        <w:t>declaraciones extraprocesales rendidas ante el Notario Quinto de esta ciudad,</w:t>
      </w:r>
      <w:r w:rsidRPr="00EA4F8E">
        <w:rPr>
          <w:rStyle w:val="Numeracinttulo"/>
          <w:b w:val="0"/>
          <w:spacing w:val="-6"/>
          <w:szCs w:val="24"/>
        </w:rPr>
        <w:t xml:space="preserve"> en l</w:t>
      </w:r>
      <w:r w:rsidR="000F6776" w:rsidRPr="00EA4F8E">
        <w:rPr>
          <w:rStyle w:val="Numeracinttulo"/>
          <w:b w:val="0"/>
          <w:spacing w:val="-6"/>
          <w:szCs w:val="24"/>
        </w:rPr>
        <w:t xml:space="preserve">as </w:t>
      </w:r>
      <w:r w:rsidR="003C33A4" w:rsidRPr="00EA4F8E">
        <w:rPr>
          <w:rStyle w:val="Numeracinttulo"/>
          <w:b w:val="0"/>
          <w:spacing w:val="-6"/>
          <w:szCs w:val="24"/>
        </w:rPr>
        <w:t xml:space="preserve">que </w:t>
      </w:r>
      <w:proofErr w:type="spellStart"/>
      <w:r w:rsidR="001C2450">
        <w:rPr>
          <w:rStyle w:val="Numeracinttulo"/>
          <w:b w:val="0"/>
          <w:spacing w:val="-6"/>
          <w:szCs w:val="24"/>
        </w:rPr>
        <w:t>JALS</w:t>
      </w:r>
      <w:proofErr w:type="spellEnd"/>
      <w:r w:rsidR="000D2307" w:rsidRPr="00EA4F8E">
        <w:rPr>
          <w:rStyle w:val="Numeracinttulo"/>
          <w:b w:val="0"/>
          <w:spacing w:val="-6"/>
          <w:szCs w:val="24"/>
        </w:rPr>
        <w:t xml:space="preserve"> </w:t>
      </w:r>
      <w:r w:rsidR="003C33A4" w:rsidRPr="00EA4F8E">
        <w:rPr>
          <w:rStyle w:val="Numeracinttulo"/>
          <w:b w:val="0"/>
          <w:spacing w:val="-6"/>
          <w:szCs w:val="24"/>
        </w:rPr>
        <w:t xml:space="preserve">y </w:t>
      </w:r>
      <w:proofErr w:type="spellStart"/>
      <w:r w:rsidR="00675B95">
        <w:rPr>
          <w:rStyle w:val="Numeracinttulo"/>
          <w:b w:val="0"/>
          <w:spacing w:val="-6"/>
          <w:szCs w:val="24"/>
        </w:rPr>
        <w:t>SASQ</w:t>
      </w:r>
      <w:proofErr w:type="spellEnd"/>
      <w:r w:rsidR="000F6776" w:rsidRPr="00EA4F8E">
        <w:rPr>
          <w:rStyle w:val="Numeracinttulo"/>
          <w:b w:val="0"/>
          <w:spacing w:val="-6"/>
          <w:szCs w:val="24"/>
        </w:rPr>
        <w:t xml:space="preserve">, presunto acreedor, </w:t>
      </w:r>
      <w:r w:rsidR="00E33972" w:rsidRPr="00EA4F8E">
        <w:rPr>
          <w:rStyle w:val="Numeracinttulo"/>
          <w:b w:val="0"/>
          <w:spacing w:val="-6"/>
          <w:szCs w:val="24"/>
        </w:rPr>
        <w:t>indicaron que la citada deuda nunca</w:t>
      </w:r>
      <w:r w:rsidR="00F0411D" w:rsidRPr="00EA4F8E">
        <w:rPr>
          <w:rStyle w:val="Numeracinttulo"/>
          <w:b w:val="0"/>
          <w:spacing w:val="-6"/>
          <w:szCs w:val="24"/>
        </w:rPr>
        <w:t xml:space="preserve"> existió</w:t>
      </w:r>
      <w:r w:rsidR="00AA610B" w:rsidRPr="00EA4F8E">
        <w:rPr>
          <w:rStyle w:val="Numeracinttulo"/>
          <w:b w:val="0"/>
          <w:spacing w:val="-6"/>
          <w:szCs w:val="24"/>
        </w:rPr>
        <w:t xml:space="preserve">. </w:t>
      </w:r>
    </w:p>
    <w:p w:rsidR="000D42A3" w:rsidRPr="00EA4F8E" w:rsidRDefault="000D42A3" w:rsidP="00362D36">
      <w:pPr>
        <w:spacing w:line="276" w:lineRule="auto"/>
        <w:rPr>
          <w:spacing w:val="-6"/>
          <w:sz w:val="24"/>
          <w:szCs w:val="24"/>
        </w:rPr>
      </w:pPr>
    </w:p>
    <w:p w:rsidR="003119F6" w:rsidRPr="00EA4F8E" w:rsidRDefault="000D42A3" w:rsidP="00362D36">
      <w:pPr>
        <w:spacing w:line="276" w:lineRule="auto"/>
        <w:rPr>
          <w:rStyle w:val="Numeracinttulo"/>
          <w:b w:val="0"/>
          <w:spacing w:val="-6"/>
          <w:szCs w:val="24"/>
        </w:rPr>
      </w:pPr>
      <w:r w:rsidRPr="00EA4F8E">
        <w:rPr>
          <w:rStyle w:val="Numeracinttulo"/>
          <w:spacing w:val="-6"/>
          <w:szCs w:val="24"/>
        </w:rPr>
        <w:t xml:space="preserve">1.2.- </w:t>
      </w:r>
      <w:r w:rsidR="003119F6" w:rsidRPr="00EA4F8E">
        <w:rPr>
          <w:rStyle w:val="Numeracinttulo"/>
          <w:b w:val="0"/>
          <w:spacing w:val="-6"/>
          <w:szCs w:val="24"/>
        </w:rPr>
        <w:t>Luego de adelantar las labores investigativas</w:t>
      </w:r>
      <w:r w:rsidR="00E33972" w:rsidRPr="00EA4F8E">
        <w:rPr>
          <w:rStyle w:val="Numeracinttulo"/>
          <w:b w:val="0"/>
          <w:spacing w:val="-6"/>
          <w:szCs w:val="24"/>
        </w:rPr>
        <w:t xml:space="preserve"> pertinentes</w:t>
      </w:r>
      <w:r w:rsidR="00542C12" w:rsidRPr="00EA4F8E">
        <w:rPr>
          <w:rStyle w:val="Numeracinttulo"/>
          <w:b w:val="0"/>
          <w:spacing w:val="-6"/>
          <w:szCs w:val="24"/>
        </w:rPr>
        <w:t>, el representante de</w:t>
      </w:r>
      <w:r w:rsidR="00E33972" w:rsidRPr="00EA4F8E">
        <w:rPr>
          <w:rStyle w:val="Numeracinttulo"/>
          <w:b w:val="0"/>
          <w:spacing w:val="-6"/>
          <w:szCs w:val="24"/>
        </w:rPr>
        <w:t xml:space="preserve"> la Fiscalía </w:t>
      </w:r>
      <w:r w:rsidR="003119F6" w:rsidRPr="00EA4F8E">
        <w:rPr>
          <w:rStyle w:val="Numeracinttulo"/>
          <w:b w:val="0"/>
          <w:spacing w:val="-6"/>
          <w:szCs w:val="24"/>
        </w:rPr>
        <w:t>presentó solicitud de preclusión</w:t>
      </w:r>
      <w:r w:rsidR="00F4304D" w:rsidRPr="00EA4F8E">
        <w:rPr>
          <w:rStyle w:val="Numeracinttulo"/>
          <w:b w:val="0"/>
          <w:spacing w:val="-6"/>
          <w:szCs w:val="24"/>
        </w:rPr>
        <w:t xml:space="preserve"> a favor de </w:t>
      </w:r>
      <w:proofErr w:type="spellStart"/>
      <w:r w:rsidR="008C5A53" w:rsidRPr="008C5A53">
        <w:rPr>
          <w:rStyle w:val="Numeracinttulo"/>
          <w:spacing w:val="-6"/>
          <w:szCs w:val="24"/>
        </w:rPr>
        <w:t>JAMV</w:t>
      </w:r>
      <w:proofErr w:type="spellEnd"/>
      <w:r w:rsidR="00AA610B" w:rsidRPr="00EA4F8E">
        <w:rPr>
          <w:rStyle w:val="Numeracinttulo"/>
          <w:b w:val="0"/>
          <w:spacing w:val="-6"/>
          <w:szCs w:val="24"/>
        </w:rPr>
        <w:t xml:space="preserve"> y </w:t>
      </w:r>
      <w:proofErr w:type="spellStart"/>
      <w:r w:rsidR="00DE23E1">
        <w:rPr>
          <w:rStyle w:val="Numeracinttulo"/>
          <w:spacing w:val="-6"/>
          <w:szCs w:val="24"/>
        </w:rPr>
        <w:t>MAAB</w:t>
      </w:r>
      <w:proofErr w:type="spellEnd"/>
      <w:r w:rsidR="0000409E" w:rsidRPr="00EA4F8E">
        <w:rPr>
          <w:rStyle w:val="Numeracinttulo"/>
          <w:b w:val="0"/>
          <w:spacing w:val="-6"/>
          <w:szCs w:val="24"/>
        </w:rPr>
        <w:t xml:space="preserve">, la </w:t>
      </w:r>
      <w:r w:rsidR="00E33972" w:rsidRPr="00EA4F8E">
        <w:rPr>
          <w:rStyle w:val="Numeracinttulo"/>
          <w:b w:val="0"/>
          <w:spacing w:val="-6"/>
          <w:szCs w:val="24"/>
        </w:rPr>
        <w:t>cual</w:t>
      </w:r>
      <w:r w:rsidR="003119F6" w:rsidRPr="00EA4F8E">
        <w:rPr>
          <w:rStyle w:val="Numeracinttulo"/>
          <w:b w:val="0"/>
          <w:spacing w:val="-6"/>
          <w:szCs w:val="24"/>
        </w:rPr>
        <w:t xml:space="preserve"> correspondió por reparto al Juzgado Cuarto Penal del Circuito de Pereira (Rda.), despacho ante el </w:t>
      </w:r>
      <w:r w:rsidR="00E33972" w:rsidRPr="00EA4F8E">
        <w:rPr>
          <w:rStyle w:val="Numeracinttulo"/>
          <w:b w:val="0"/>
          <w:spacing w:val="-6"/>
          <w:szCs w:val="24"/>
        </w:rPr>
        <w:t>que</w:t>
      </w:r>
      <w:r w:rsidR="00542C12" w:rsidRPr="00EA4F8E">
        <w:rPr>
          <w:rStyle w:val="Numeracinttulo"/>
          <w:b w:val="0"/>
          <w:spacing w:val="-6"/>
          <w:szCs w:val="24"/>
        </w:rPr>
        <w:t xml:space="preserve"> </w:t>
      </w:r>
      <w:r w:rsidR="00E33972" w:rsidRPr="00EA4F8E">
        <w:rPr>
          <w:rStyle w:val="Numeracinttulo"/>
          <w:b w:val="0"/>
          <w:spacing w:val="-6"/>
          <w:szCs w:val="24"/>
        </w:rPr>
        <w:t xml:space="preserve">hizo la </w:t>
      </w:r>
      <w:r w:rsidR="003119F6" w:rsidRPr="00EA4F8E">
        <w:rPr>
          <w:rStyle w:val="Numeracinttulo"/>
          <w:b w:val="0"/>
          <w:spacing w:val="-6"/>
          <w:szCs w:val="24"/>
        </w:rPr>
        <w:t>sustentación con fundamento en los siguientes argumentos:</w:t>
      </w:r>
    </w:p>
    <w:p w:rsidR="003119F6" w:rsidRPr="00EA4F8E" w:rsidRDefault="003119F6" w:rsidP="00362D36">
      <w:pPr>
        <w:spacing w:line="276" w:lineRule="auto"/>
        <w:rPr>
          <w:rStyle w:val="Numeracinttulo"/>
          <w:b w:val="0"/>
          <w:spacing w:val="-6"/>
          <w:szCs w:val="24"/>
        </w:rPr>
      </w:pPr>
    </w:p>
    <w:p w:rsidR="000D42A3" w:rsidRPr="00EA4F8E" w:rsidRDefault="00A80A1D" w:rsidP="00362D36">
      <w:pPr>
        <w:spacing w:line="276" w:lineRule="auto"/>
        <w:rPr>
          <w:rStyle w:val="Numeracinttulo"/>
          <w:b w:val="0"/>
          <w:spacing w:val="-6"/>
          <w:szCs w:val="24"/>
        </w:rPr>
      </w:pPr>
      <w:r w:rsidRPr="00EA4F8E">
        <w:rPr>
          <w:rStyle w:val="Numeracinttulo"/>
          <w:b w:val="0"/>
          <w:spacing w:val="-6"/>
        </w:rPr>
        <w:t xml:space="preserve">La petición se soporta en lo establecido </w:t>
      </w:r>
      <w:r w:rsidR="003119F6" w:rsidRPr="00EA4F8E">
        <w:rPr>
          <w:rStyle w:val="Numeracinttulo"/>
          <w:b w:val="0"/>
          <w:spacing w:val="-6"/>
        </w:rPr>
        <w:t>en la</w:t>
      </w:r>
      <w:r w:rsidRPr="00EA4F8E">
        <w:rPr>
          <w:rStyle w:val="Numeracinttulo"/>
          <w:b w:val="0"/>
          <w:spacing w:val="-6"/>
        </w:rPr>
        <w:t>s</w:t>
      </w:r>
      <w:r w:rsidR="003119F6" w:rsidRPr="00EA4F8E">
        <w:rPr>
          <w:rStyle w:val="Numeracinttulo"/>
          <w:b w:val="0"/>
          <w:spacing w:val="-6"/>
        </w:rPr>
        <w:t xml:space="preserve"> causales 4</w:t>
      </w:r>
      <w:r w:rsidR="00E116B1" w:rsidRPr="00EA4F8E">
        <w:rPr>
          <w:rStyle w:val="Numeracinttulo"/>
          <w:b w:val="0"/>
          <w:spacing w:val="-6"/>
        </w:rPr>
        <w:t xml:space="preserve"> </w:t>
      </w:r>
      <w:r w:rsidR="00FF4900" w:rsidRPr="00322CDB">
        <w:rPr>
          <w:rStyle w:val="Numeracinttulo"/>
          <w:rFonts w:ascii="Verdana" w:hAnsi="Verdana"/>
          <w:b w:val="0"/>
          <w:spacing w:val="-6"/>
          <w:sz w:val="20"/>
          <w:szCs w:val="20"/>
        </w:rPr>
        <w:t>-atipicidad del hecho</w:t>
      </w:r>
      <w:r w:rsidR="00FC0A53" w:rsidRPr="00322CDB">
        <w:rPr>
          <w:rStyle w:val="Numeracinttulo"/>
          <w:rFonts w:ascii="Verdana" w:hAnsi="Verdana"/>
          <w:b w:val="0"/>
          <w:spacing w:val="-6"/>
          <w:sz w:val="20"/>
          <w:szCs w:val="20"/>
        </w:rPr>
        <w:t>-</w:t>
      </w:r>
      <w:r w:rsidR="00FF4900" w:rsidRPr="00322CDB">
        <w:rPr>
          <w:rStyle w:val="Numeracinttulo"/>
          <w:b w:val="0"/>
          <w:spacing w:val="-6"/>
          <w:sz w:val="26"/>
        </w:rPr>
        <w:t xml:space="preserve"> </w:t>
      </w:r>
      <w:r w:rsidR="003119F6" w:rsidRPr="00EA4F8E">
        <w:rPr>
          <w:rStyle w:val="Numeracinttulo"/>
          <w:b w:val="0"/>
          <w:spacing w:val="-6"/>
        </w:rPr>
        <w:t>y 6</w:t>
      </w:r>
      <w:r w:rsidR="00FC0A53" w:rsidRPr="00EA4F8E">
        <w:rPr>
          <w:rStyle w:val="Numeracinttulo"/>
          <w:rFonts w:ascii="Verdana" w:hAnsi="Verdana"/>
          <w:b w:val="0"/>
          <w:spacing w:val="-6"/>
          <w:sz w:val="18"/>
          <w:szCs w:val="20"/>
        </w:rPr>
        <w:t xml:space="preserve"> </w:t>
      </w:r>
      <w:r w:rsidR="00FC0A53" w:rsidRPr="00322CDB">
        <w:rPr>
          <w:rStyle w:val="Numeracinttulo"/>
          <w:rFonts w:ascii="Verdana" w:hAnsi="Verdana"/>
          <w:b w:val="0"/>
          <w:spacing w:val="-6"/>
          <w:sz w:val="20"/>
          <w:szCs w:val="20"/>
        </w:rPr>
        <w:t>-</w:t>
      </w:r>
      <w:r w:rsidR="00542CC2" w:rsidRPr="00322CDB">
        <w:rPr>
          <w:rStyle w:val="Numeracinttulo"/>
          <w:rFonts w:ascii="Verdana" w:hAnsi="Verdana"/>
          <w:b w:val="0"/>
          <w:spacing w:val="-6"/>
          <w:sz w:val="20"/>
          <w:szCs w:val="20"/>
        </w:rPr>
        <w:t>imposibilidad de desvirtuar la presunción de inocencia-</w:t>
      </w:r>
      <w:r w:rsidR="003119F6" w:rsidRPr="00322CDB">
        <w:rPr>
          <w:rStyle w:val="Numeracinttulo"/>
          <w:b w:val="0"/>
          <w:spacing w:val="-6"/>
          <w:sz w:val="26"/>
        </w:rPr>
        <w:t xml:space="preserve"> </w:t>
      </w:r>
      <w:r w:rsidR="003119F6" w:rsidRPr="00EA4F8E">
        <w:rPr>
          <w:rStyle w:val="Numeracinttulo"/>
          <w:b w:val="0"/>
          <w:spacing w:val="-6"/>
          <w:szCs w:val="24"/>
        </w:rPr>
        <w:t>del artículo 332 C.P.P.</w:t>
      </w:r>
      <w:r w:rsidR="00542CC2" w:rsidRPr="00EA4F8E">
        <w:rPr>
          <w:rStyle w:val="Numeracinttulo"/>
          <w:b w:val="0"/>
          <w:spacing w:val="-6"/>
          <w:szCs w:val="24"/>
        </w:rPr>
        <w:t>, toda vez que el ilícito que se endilga a los indiciados apenas aparece insinuado en la denuncia</w:t>
      </w:r>
      <w:r w:rsidR="00E33972" w:rsidRPr="00EA4F8E">
        <w:rPr>
          <w:rStyle w:val="Numeracinttulo"/>
          <w:b w:val="0"/>
          <w:spacing w:val="-6"/>
          <w:szCs w:val="24"/>
        </w:rPr>
        <w:t xml:space="preserve"> por la señora NOELBA LUCÍA RINCÓN FLÓREZ, pero no se tienen</w:t>
      </w:r>
      <w:r w:rsidR="00542CC2" w:rsidRPr="00EA4F8E">
        <w:rPr>
          <w:rStyle w:val="Numeracinttulo"/>
          <w:b w:val="0"/>
          <w:spacing w:val="-6"/>
          <w:szCs w:val="24"/>
        </w:rPr>
        <w:t xml:space="preserve"> elementos suficientes para corroborar lo manifestado por </w:t>
      </w:r>
      <w:r w:rsidR="00E33972" w:rsidRPr="00EA4F8E">
        <w:rPr>
          <w:rStyle w:val="Numeracinttulo"/>
          <w:b w:val="0"/>
          <w:spacing w:val="-6"/>
          <w:szCs w:val="24"/>
        </w:rPr>
        <w:t>ella,</w:t>
      </w:r>
      <w:r w:rsidR="003F4A17" w:rsidRPr="00EA4F8E">
        <w:rPr>
          <w:rStyle w:val="Numeracinttulo"/>
          <w:b w:val="0"/>
          <w:spacing w:val="-6"/>
          <w:szCs w:val="24"/>
        </w:rPr>
        <w:t xml:space="preserve"> por lo que no </w:t>
      </w:r>
      <w:r w:rsidR="00542CC2" w:rsidRPr="00EA4F8E">
        <w:rPr>
          <w:rStyle w:val="Numeracinttulo"/>
          <w:b w:val="0"/>
          <w:spacing w:val="-6"/>
          <w:szCs w:val="24"/>
        </w:rPr>
        <w:t>podría llevar</w:t>
      </w:r>
      <w:r w:rsidR="00E33972" w:rsidRPr="00EA4F8E">
        <w:rPr>
          <w:rStyle w:val="Numeracinttulo"/>
          <w:b w:val="0"/>
          <w:spacing w:val="-6"/>
          <w:szCs w:val="24"/>
        </w:rPr>
        <w:t>se</w:t>
      </w:r>
      <w:r w:rsidR="00542CC2" w:rsidRPr="00EA4F8E">
        <w:rPr>
          <w:rStyle w:val="Numeracinttulo"/>
          <w:b w:val="0"/>
          <w:spacing w:val="-6"/>
          <w:szCs w:val="24"/>
        </w:rPr>
        <w:t xml:space="preserve"> a cabo una acusación</w:t>
      </w:r>
      <w:r w:rsidR="00747661" w:rsidRPr="00EA4F8E">
        <w:rPr>
          <w:rStyle w:val="Numeracinttulo"/>
          <w:b w:val="0"/>
          <w:spacing w:val="-6"/>
          <w:szCs w:val="24"/>
        </w:rPr>
        <w:t>,</w:t>
      </w:r>
      <w:r w:rsidR="00ED3D90" w:rsidRPr="00EA4F8E">
        <w:rPr>
          <w:rStyle w:val="Numeracinttulo"/>
          <w:b w:val="0"/>
          <w:spacing w:val="-6"/>
          <w:szCs w:val="24"/>
        </w:rPr>
        <w:t xml:space="preserve"> </w:t>
      </w:r>
      <w:r w:rsidR="00542CC2" w:rsidRPr="00EA4F8E">
        <w:rPr>
          <w:rStyle w:val="Numeracinttulo"/>
          <w:b w:val="0"/>
          <w:spacing w:val="-6"/>
          <w:szCs w:val="24"/>
        </w:rPr>
        <w:t>y muc</w:t>
      </w:r>
      <w:r w:rsidR="00BA7BFC" w:rsidRPr="00EA4F8E">
        <w:rPr>
          <w:rStyle w:val="Numeracinttulo"/>
          <w:b w:val="0"/>
          <w:spacing w:val="-6"/>
          <w:szCs w:val="24"/>
        </w:rPr>
        <w:t xml:space="preserve">ho </w:t>
      </w:r>
      <w:r w:rsidR="005440F9" w:rsidRPr="00EA4F8E">
        <w:rPr>
          <w:rStyle w:val="Numeracinttulo"/>
          <w:b w:val="0"/>
          <w:spacing w:val="-6"/>
          <w:szCs w:val="24"/>
        </w:rPr>
        <w:t>menos llegar al juicio oral.</w:t>
      </w:r>
    </w:p>
    <w:p w:rsidR="00100DC0" w:rsidRPr="00EA4F8E" w:rsidRDefault="00100DC0" w:rsidP="00362D36">
      <w:pPr>
        <w:spacing w:line="276" w:lineRule="auto"/>
        <w:rPr>
          <w:rStyle w:val="Numeracinttulo"/>
          <w:b w:val="0"/>
          <w:spacing w:val="-6"/>
          <w:szCs w:val="24"/>
        </w:rPr>
      </w:pPr>
    </w:p>
    <w:p w:rsidR="00BA3CAC" w:rsidRPr="00EA4F8E" w:rsidRDefault="00100DC0" w:rsidP="00362D36">
      <w:pPr>
        <w:spacing w:line="276" w:lineRule="auto"/>
        <w:rPr>
          <w:rStyle w:val="Numeracinttulo"/>
          <w:b w:val="0"/>
          <w:spacing w:val="-6"/>
          <w:szCs w:val="24"/>
        </w:rPr>
      </w:pPr>
      <w:r w:rsidRPr="00EA4F8E">
        <w:rPr>
          <w:rStyle w:val="Numeracinttulo"/>
          <w:b w:val="0"/>
          <w:spacing w:val="-6"/>
          <w:szCs w:val="24"/>
        </w:rPr>
        <w:t>La vinculaci</w:t>
      </w:r>
      <w:r w:rsidR="00CD0522" w:rsidRPr="00EA4F8E">
        <w:rPr>
          <w:rStyle w:val="Numeracinttulo"/>
          <w:b w:val="0"/>
          <w:spacing w:val="-6"/>
          <w:szCs w:val="24"/>
        </w:rPr>
        <w:t xml:space="preserve">ón de los abogados </w:t>
      </w:r>
      <w:proofErr w:type="spellStart"/>
      <w:r w:rsidR="008C5A53" w:rsidRPr="008C5A53">
        <w:rPr>
          <w:rStyle w:val="Numeracinttulo"/>
          <w:spacing w:val="-6"/>
          <w:szCs w:val="24"/>
        </w:rPr>
        <w:t>JAMV</w:t>
      </w:r>
      <w:proofErr w:type="spellEnd"/>
      <w:r w:rsidR="00CD0522" w:rsidRPr="00EA4F8E">
        <w:rPr>
          <w:rStyle w:val="Numeracinttulo"/>
          <w:b w:val="0"/>
          <w:spacing w:val="-6"/>
          <w:szCs w:val="24"/>
        </w:rPr>
        <w:t xml:space="preserve"> y </w:t>
      </w:r>
      <w:proofErr w:type="spellStart"/>
      <w:r w:rsidR="00E51287">
        <w:rPr>
          <w:rStyle w:val="Numeracinttulo"/>
          <w:spacing w:val="-6"/>
          <w:szCs w:val="24"/>
        </w:rPr>
        <w:t>MAAB</w:t>
      </w:r>
      <w:proofErr w:type="spellEnd"/>
      <w:r w:rsidR="00CD0522" w:rsidRPr="00EA4F8E">
        <w:rPr>
          <w:rStyle w:val="Numeracinttulo"/>
          <w:spacing w:val="-6"/>
          <w:szCs w:val="24"/>
        </w:rPr>
        <w:t xml:space="preserve"> </w:t>
      </w:r>
      <w:r w:rsidR="00CD0522" w:rsidRPr="00EA4F8E">
        <w:rPr>
          <w:rStyle w:val="Numeracinttulo"/>
          <w:b w:val="0"/>
          <w:spacing w:val="-6"/>
          <w:szCs w:val="24"/>
        </w:rPr>
        <w:t xml:space="preserve">surgió de lo manifestado por </w:t>
      </w:r>
      <w:proofErr w:type="spellStart"/>
      <w:r w:rsidR="001C2450">
        <w:rPr>
          <w:rStyle w:val="Numeracinttulo"/>
          <w:b w:val="0"/>
          <w:spacing w:val="-6"/>
          <w:szCs w:val="24"/>
        </w:rPr>
        <w:t>JALS</w:t>
      </w:r>
      <w:proofErr w:type="spellEnd"/>
      <w:r w:rsidR="00747661" w:rsidRPr="00EA4F8E">
        <w:rPr>
          <w:rStyle w:val="Numeracinttulo"/>
          <w:b w:val="0"/>
          <w:spacing w:val="-6"/>
          <w:szCs w:val="24"/>
        </w:rPr>
        <w:t xml:space="preserve"> en</w:t>
      </w:r>
      <w:r w:rsidR="007D358D" w:rsidRPr="00EA4F8E">
        <w:rPr>
          <w:rStyle w:val="Numeracinttulo"/>
          <w:b w:val="0"/>
          <w:spacing w:val="-6"/>
          <w:szCs w:val="24"/>
        </w:rPr>
        <w:t xml:space="preserve"> declaración extraprocesal</w:t>
      </w:r>
      <w:r w:rsidR="00747661" w:rsidRPr="00EA4F8E">
        <w:rPr>
          <w:rStyle w:val="Numeracinttulo"/>
          <w:b w:val="0"/>
          <w:spacing w:val="-6"/>
          <w:szCs w:val="24"/>
        </w:rPr>
        <w:t xml:space="preserve"> en la que </w:t>
      </w:r>
      <w:r w:rsidR="00CD0522" w:rsidRPr="00EA4F8E">
        <w:rPr>
          <w:rStyle w:val="Numeracinttulo"/>
          <w:b w:val="0"/>
          <w:spacing w:val="-6"/>
          <w:szCs w:val="24"/>
        </w:rPr>
        <w:t>indicó que dichos togados le aconsejaron que hiciera firmar dos letras de cambio por val</w:t>
      </w:r>
      <w:r w:rsidR="00E33972" w:rsidRPr="00EA4F8E">
        <w:rPr>
          <w:rStyle w:val="Numeracinttulo"/>
          <w:b w:val="0"/>
          <w:spacing w:val="-6"/>
          <w:szCs w:val="24"/>
        </w:rPr>
        <w:t>or de $40´000.000 cada una, para</w:t>
      </w:r>
      <w:r w:rsidR="007D358D" w:rsidRPr="00EA4F8E">
        <w:rPr>
          <w:rStyle w:val="Numeracinttulo"/>
          <w:b w:val="0"/>
          <w:spacing w:val="-6"/>
          <w:szCs w:val="24"/>
        </w:rPr>
        <w:t xml:space="preserve"> iniciar el proceso ejecutivo, pero </w:t>
      </w:r>
      <w:proofErr w:type="spellStart"/>
      <w:r w:rsidR="001C2450">
        <w:rPr>
          <w:rStyle w:val="Numeracinttulo"/>
          <w:b w:val="0"/>
          <w:spacing w:val="-6"/>
          <w:szCs w:val="24"/>
        </w:rPr>
        <w:t>JALS</w:t>
      </w:r>
      <w:proofErr w:type="spellEnd"/>
      <w:r w:rsidR="007D358D" w:rsidRPr="00EA4F8E">
        <w:rPr>
          <w:rStyle w:val="Numeracinttulo"/>
          <w:b w:val="0"/>
          <w:spacing w:val="-6"/>
          <w:szCs w:val="24"/>
        </w:rPr>
        <w:t xml:space="preserve"> no quiso rendir un interrogatorio de parte, el cual era necesario para establecer las circunstancias de tiempo modo y lugar en las que pudo haberse presentado el supuesto fraude procesal, </w:t>
      </w:r>
      <w:r w:rsidR="00F4304D" w:rsidRPr="00EA4F8E">
        <w:rPr>
          <w:rStyle w:val="Numeracinttulo"/>
          <w:b w:val="0"/>
          <w:spacing w:val="-6"/>
          <w:szCs w:val="24"/>
        </w:rPr>
        <w:t xml:space="preserve">puesto que </w:t>
      </w:r>
      <w:r w:rsidR="00BA3CAC" w:rsidRPr="00EA4F8E">
        <w:rPr>
          <w:rStyle w:val="Numeracinttulo"/>
          <w:b w:val="0"/>
          <w:spacing w:val="-6"/>
          <w:szCs w:val="24"/>
        </w:rPr>
        <w:t>sus manifestaciones generan duda en relación con la conducta de los</w:t>
      </w:r>
      <w:r w:rsidR="00747661" w:rsidRPr="00EA4F8E">
        <w:rPr>
          <w:rStyle w:val="Numeracinttulo"/>
          <w:b w:val="0"/>
          <w:spacing w:val="-6"/>
          <w:szCs w:val="24"/>
        </w:rPr>
        <w:t xml:space="preserve"> referidos profesionales del derecho, </w:t>
      </w:r>
      <w:r w:rsidR="00F4304D" w:rsidRPr="00EA4F8E">
        <w:rPr>
          <w:rStyle w:val="Numeracinttulo"/>
          <w:b w:val="0"/>
          <w:spacing w:val="-6"/>
          <w:szCs w:val="24"/>
        </w:rPr>
        <w:t>ya que</w:t>
      </w:r>
      <w:r w:rsidR="00BA3CAC" w:rsidRPr="00EA4F8E">
        <w:rPr>
          <w:rStyle w:val="Numeracinttulo"/>
          <w:b w:val="0"/>
          <w:spacing w:val="-6"/>
          <w:szCs w:val="24"/>
        </w:rPr>
        <w:t xml:space="preserve"> no se advierte en</w:t>
      </w:r>
      <w:r w:rsidR="00F4304D" w:rsidRPr="00EA4F8E">
        <w:rPr>
          <w:rStyle w:val="Numeracinttulo"/>
          <w:b w:val="0"/>
          <w:spacing w:val="-6"/>
          <w:szCs w:val="24"/>
        </w:rPr>
        <w:t xml:space="preserve"> el comportamiento de éstos las </w:t>
      </w:r>
      <w:r w:rsidR="00BA3CAC" w:rsidRPr="00EA4F8E">
        <w:rPr>
          <w:rStyle w:val="Numeracinttulo"/>
          <w:b w:val="0"/>
          <w:spacing w:val="-6"/>
          <w:szCs w:val="24"/>
        </w:rPr>
        <w:t>maniobras fraudulentas que se requieren para la configuración del ilícito,</w:t>
      </w:r>
      <w:r w:rsidR="00747661" w:rsidRPr="00EA4F8E">
        <w:rPr>
          <w:rStyle w:val="Numeracinttulo"/>
          <w:b w:val="0"/>
          <w:spacing w:val="-6"/>
          <w:szCs w:val="24"/>
        </w:rPr>
        <w:t xml:space="preserve"> </w:t>
      </w:r>
      <w:r w:rsidR="00BA3CAC" w:rsidRPr="00EA4F8E">
        <w:rPr>
          <w:rStyle w:val="Numeracinttulo"/>
          <w:b w:val="0"/>
          <w:spacing w:val="-6"/>
          <w:szCs w:val="24"/>
        </w:rPr>
        <w:t xml:space="preserve">que hayan inducido en error al juez para obtener un pronunciamiento favorable, o la defraudación del patrimonio de la señora NOELBA LUCÍA RINCÓN FLÓREZ o del mismo </w:t>
      </w:r>
      <w:proofErr w:type="spellStart"/>
      <w:r w:rsidR="001C2450">
        <w:rPr>
          <w:rStyle w:val="Numeracinttulo"/>
          <w:b w:val="0"/>
          <w:spacing w:val="-6"/>
          <w:szCs w:val="24"/>
        </w:rPr>
        <w:t>JALS</w:t>
      </w:r>
      <w:proofErr w:type="spellEnd"/>
      <w:r w:rsidR="00BA3CAC" w:rsidRPr="00EA4F8E">
        <w:rPr>
          <w:rStyle w:val="Numeracinttulo"/>
          <w:b w:val="0"/>
          <w:spacing w:val="-6"/>
          <w:szCs w:val="24"/>
        </w:rPr>
        <w:t>.</w:t>
      </w:r>
    </w:p>
    <w:p w:rsidR="00542C12" w:rsidRPr="00EA4F8E" w:rsidRDefault="00542C12" w:rsidP="00362D36">
      <w:pPr>
        <w:spacing w:line="276" w:lineRule="auto"/>
        <w:rPr>
          <w:rStyle w:val="Numeracinttulo"/>
          <w:b w:val="0"/>
          <w:spacing w:val="-6"/>
          <w:szCs w:val="24"/>
        </w:rPr>
      </w:pPr>
    </w:p>
    <w:p w:rsidR="00542C12" w:rsidRPr="00EA4F8E" w:rsidRDefault="00542C12" w:rsidP="00362D36">
      <w:pPr>
        <w:spacing w:line="276" w:lineRule="auto"/>
        <w:rPr>
          <w:rStyle w:val="Numeracinttulo"/>
          <w:b w:val="0"/>
          <w:spacing w:val="-6"/>
          <w:szCs w:val="24"/>
        </w:rPr>
      </w:pPr>
      <w:r w:rsidRPr="00EA4F8E">
        <w:rPr>
          <w:rStyle w:val="Numeracinttulo"/>
          <w:b w:val="0"/>
          <w:spacing w:val="-6"/>
          <w:szCs w:val="24"/>
        </w:rPr>
        <w:t>Ta</w:t>
      </w:r>
      <w:r w:rsidR="009C31E4" w:rsidRPr="00EA4F8E">
        <w:rPr>
          <w:rStyle w:val="Numeracinttulo"/>
          <w:b w:val="0"/>
          <w:spacing w:val="-6"/>
          <w:szCs w:val="24"/>
        </w:rPr>
        <w:t xml:space="preserve">mpoco </w:t>
      </w:r>
      <w:r w:rsidR="007D358D" w:rsidRPr="00EA4F8E">
        <w:rPr>
          <w:rStyle w:val="Numeracinttulo"/>
          <w:b w:val="0"/>
          <w:spacing w:val="-6"/>
          <w:szCs w:val="24"/>
        </w:rPr>
        <w:t xml:space="preserve">fue posible obtener la declaración del ciudadano </w:t>
      </w:r>
      <w:proofErr w:type="spellStart"/>
      <w:r w:rsidR="00675B95">
        <w:rPr>
          <w:rStyle w:val="Numeracinttulo"/>
          <w:b w:val="0"/>
          <w:spacing w:val="-6"/>
          <w:szCs w:val="24"/>
        </w:rPr>
        <w:t>SASQ</w:t>
      </w:r>
      <w:proofErr w:type="spellEnd"/>
      <w:r w:rsidR="007D358D" w:rsidRPr="00EA4F8E">
        <w:rPr>
          <w:rStyle w:val="Numeracinttulo"/>
          <w:b w:val="0"/>
          <w:spacing w:val="-6"/>
          <w:szCs w:val="24"/>
        </w:rPr>
        <w:t xml:space="preserve">, </w:t>
      </w:r>
      <w:r w:rsidR="009C31E4" w:rsidRPr="00EA4F8E">
        <w:rPr>
          <w:rStyle w:val="Numeracinttulo"/>
          <w:b w:val="0"/>
          <w:spacing w:val="-6"/>
          <w:szCs w:val="24"/>
        </w:rPr>
        <w:t xml:space="preserve">de quien </w:t>
      </w:r>
      <w:r w:rsidR="007D358D" w:rsidRPr="00EA4F8E">
        <w:rPr>
          <w:rStyle w:val="Numeracinttulo"/>
          <w:b w:val="0"/>
          <w:spacing w:val="-6"/>
          <w:szCs w:val="24"/>
        </w:rPr>
        <w:t xml:space="preserve">se tiene </w:t>
      </w:r>
      <w:r w:rsidRPr="00EA4F8E">
        <w:rPr>
          <w:rStyle w:val="Numeracinttulo"/>
          <w:b w:val="0"/>
          <w:spacing w:val="-6"/>
          <w:szCs w:val="24"/>
        </w:rPr>
        <w:t>conocimiento que falleció,</w:t>
      </w:r>
      <w:r w:rsidR="00B34911" w:rsidRPr="00EA4F8E">
        <w:rPr>
          <w:rStyle w:val="Numeracinttulo"/>
          <w:b w:val="0"/>
          <w:spacing w:val="-6"/>
          <w:szCs w:val="24"/>
        </w:rPr>
        <w:t xml:space="preserve"> y las afirmaciones</w:t>
      </w:r>
      <w:r w:rsidR="004502FC" w:rsidRPr="00EA4F8E">
        <w:rPr>
          <w:rStyle w:val="Numeracinttulo"/>
          <w:b w:val="0"/>
          <w:spacing w:val="-6"/>
          <w:szCs w:val="24"/>
        </w:rPr>
        <w:t xml:space="preserve"> de</w:t>
      </w:r>
      <w:r w:rsidR="00B34911" w:rsidRPr="00EA4F8E">
        <w:rPr>
          <w:rStyle w:val="Numeracinttulo"/>
          <w:b w:val="0"/>
          <w:spacing w:val="-6"/>
          <w:szCs w:val="24"/>
        </w:rPr>
        <w:t xml:space="preserve"> éste en la declaración extraprocesal</w:t>
      </w:r>
      <w:r w:rsidRPr="00EA4F8E">
        <w:rPr>
          <w:rStyle w:val="Numeracinttulo"/>
          <w:b w:val="0"/>
          <w:spacing w:val="-6"/>
          <w:szCs w:val="24"/>
        </w:rPr>
        <w:t xml:space="preserve"> </w:t>
      </w:r>
      <w:r w:rsidR="00B34911" w:rsidRPr="00EA4F8E">
        <w:rPr>
          <w:rStyle w:val="Numeracinttulo"/>
          <w:b w:val="0"/>
          <w:spacing w:val="-6"/>
          <w:szCs w:val="24"/>
        </w:rPr>
        <w:t xml:space="preserve">también </w:t>
      </w:r>
      <w:r w:rsidRPr="00EA4F8E">
        <w:rPr>
          <w:rStyle w:val="Numeracinttulo"/>
          <w:b w:val="0"/>
          <w:spacing w:val="-6"/>
          <w:szCs w:val="24"/>
        </w:rPr>
        <w:t>dan lugar a incertidumbre porque solo</w:t>
      </w:r>
      <w:r w:rsidR="003F4A17" w:rsidRPr="00EA4F8E">
        <w:rPr>
          <w:rStyle w:val="Numeracinttulo"/>
          <w:b w:val="0"/>
          <w:spacing w:val="-6"/>
          <w:szCs w:val="24"/>
        </w:rPr>
        <w:t xml:space="preserve"> se limitó a decir que esos títulos valores </w:t>
      </w:r>
      <w:r w:rsidRPr="00EA4F8E">
        <w:rPr>
          <w:rStyle w:val="Numeracinttulo"/>
          <w:b w:val="0"/>
          <w:spacing w:val="-6"/>
          <w:szCs w:val="24"/>
        </w:rPr>
        <w:t xml:space="preserve">no tenían un soporte real, pero en ningún momento </w:t>
      </w:r>
      <w:r w:rsidR="00747661" w:rsidRPr="00EA4F8E">
        <w:rPr>
          <w:rStyle w:val="Numeracinttulo"/>
          <w:b w:val="0"/>
          <w:spacing w:val="-6"/>
          <w:szCs w:val="24"/>
        </w:rPr>
        <w:t xml:space="preserve">indicó que lo </w:t>
      </w:r>
      <w:r w:rsidRPr="00EA4F8E">
        <w:rPr>
          <w:rStyle w:val="Numeracinttulo"/>
          <w:b w:val="0"/>
          <w:spacing w:val="-6"/>
          <w:szCs w:val="24"/>
        </w:rPr>
        <w:t xml:space="preserve">señalado por </w:t>
      </w:r>
      <w:proofErr w:type="spellStart"/>
      <w:r w:rsidR="001C2450">
        <w:rPr>
          <w:rStyle w:val="Numeracinttulo"/>
          <w:b w:val="0"/>
          <w:spacing w:val="-6"/>
          <w:szCs w:val="24"/>
        </w:rPr>
        <w:t>JALS</w:t>
      </w:r>
      <w:proofErr w:type="spellEnd"/>
      <w:r w:rsidRPr="00EA4F8E">
        <w:rPr>
          <w:rStyle w:val="Numeracinttulo"/>
          <w:b w:val="0"/>
          <w:spacing w:val="-6"/>
          <w:szCs w:val="24"/>
        </w:rPr>
        <w:t xml:space="preserve"> fuera cierto</w:t>
      </w:r>
      <w:r w:rsidR="00821440" w:rsidRPr="00EA4F8E">
        <w:rPr>
          <w:rStyle w:val="Numeracinttulo"/>
          <w:b w:val="0"/>
          <w:spacing w:val="-6"/>
          <w:szCs w:val="24"/>
        </w:rPr>
        <w:t>; situación</w:t>
      </w:r>
      <w:r w:rsidRPr="00EA4F8E">
        <w:rPr>
          <w:rStyle w:val="Numeracinttulo"/>
          <w:b w:val="0"/>
          <w:spacing w:val="-6"/>
          <w:szCs w:val="24"/>
        </w:rPr>
        <w:t xml:space="preserve"> que llama fuertemente la atención, porque se</w:t>
      </w:r>
      <w:r w:rsidR="00B34911" w:rsidRPr="00EA4F8E">
        <w:rPr>
          <w:rStyle w:val="Numeracinttulo"/>
          <w:b w:val="0"/>
          <w:spacing w:val="-6"/>
          <w:szCs w:val="24"/>
        </w:rPr>
        <w:t xml:space="preserve"> supone que sus manifestaciones y las de </w:t>
      </w:r>
      <w:proofErr w:type="spellStart"/>
      <w:r w:rsidR="001C2450">
        <w:rPr>
          <w:rStyle w:val="Numeracinttulo"/>
          <w:b w:val="0"/>
          <w:spacing w:val="-6"/>
          <w:szCs w:val="24"/>
        </w:rPr>
        <w:t>JALS</w:t>
      </w:r>
      <w:proofErr w:type="spellEnd"/>
      <w:r w:rsidR="00B34911" w:rsidRPr="00EA4F8E">
        <w:rPr>
          <w:rStyle w:val="Numeracinttulo"/>
          <w:b w:val="0"/>
          <w:spacing w:val="-6"/>
          <w:szCs w:val="24"/>
        </w:rPr>
        <w:t xml:space="preserve"> </w:t>
      </w:r>
      <w:r w:rsidRPr="00EA4F8E">
        <w:rPr>
          <w:rStyle w:val="Numeracinttulo"/>
          <w:b w:val="0"/>
          <w:spacing w:val="-6"/>
          <w:szCs w:val="24"/>
        </w:rPr>
        <w:t>tenía</w:t>
      </w:r>
      <w:r w:rsidR="00747661" w:rsidRPr="00EA4F8E">
        <w:rPr>
          <w:rStyle w:val="Numeracinttulo"/>
          <w:b w:val="0"/>
          <w:spacing w:val="-6"/>
          <w:szCs w:val="24"/>
        </w:rPr>
        <w:t>n</w:t>
      </w:r>
      <w:r w:rsidRPr="00EA4F8E">
        <w:rPr>
          <w:rStyle w:val="Numeracinttulo"/>
          <w:b w:val="0"/>
          <w:spacing w:val="-6"/>
          <w:szCs w:val="24"/>
        </w:rPr>
        <w:t xml:space="preserve"> el propósit</w:t>
      </w:r>
      <w:r w:rsidR="00DF0FF1" w:rsidRPr="00EA4F8E">
        <w:rPr>
          <w:rStyle w:val="Numeracinttulo"/>
          <w:b w:val="0"/>
          <w:spacing w:val="-6"/>
          <w:szCs w:val="24"/>
        </w:rPr>
        <w:t>o de desmentir la base del cobro</w:t>
      </w:r>
      <w:r w:rsidRPr="00EA4F8E">
        <w:rPr>
          <w:rStyle w:val="Numeracinttulo"/>
          <w:b w:val="0"/>
          <w:spacing w:val="-6"/>
          <w:szCs w:val="24"/>
        </w:rPr>
        <w:t xml:space="preserve"> ejecutivo.</w:t>
      </w:r>
    </w:p>
    <w:p w:rsidR="00AC3D08" w:rsidRPr="00EA4F8E" w:rsidRDefault="00AC3D08" w:rsidP="00362D36">
      <w:pPr>
        <w:spacing w:line="276" w:lineRule="auto"/>
        <w:rPr>
          <w:rStyle w:val="Numeracinttulo"/>
          <w:b w:val="0"/>
          <w:spacing w:val="-6"/>
          <w:szCs w:val="24"/>
        </w:rPr>
      </w:pPr>
    </w:p>
    <w:p w:rsidR="004914AB" w:rsidRPr="00EA4F8E" w:rsidRDefault="00747661" w:rsidP="00362D36">
      <w:pPr>
        <w:spacing w:line="276" w:lineRule="auto"/>
        <w:rPr>
          <w:rStyle w:val="Numeracinttulo"/>
          <w:b w:val="0"/>
          <w:spacing w:val="-6"/>
          <w:szCs w:val="24"/>
        </w:rPr>
      </w:pPr>
      <w:r w:rsidRPr="00EA4F8E">
        <w:rPr>
          <w:rStyle w:val="Numeracinttulo"/>
          <w:b w:val="0"/>
          <w:spacing w:val="-6"/>
          <w:szCs w:val="24"/>
        </w:rPr>
        <w:t>L</w:t>
      </w:r>
      <w:r w:rsidR="00CD0522" w:rsidRPr="00EA4F8E">
        <w:rPr>
          <w:rStyle w:val="Numeracinttulo"/>
          <w:b w:val="0"/>
          <w:spacing w:val="-6"/>
          <w:szCs w:val="24"/>
        </w:rPr>
        <w:t xml:space="preserve">os </w:t>
      </w:r>
      <w:r w:rsidR="004914AB" w:rsidRPr="00EA4F8E">
        <w:rPr>
          <w:rStyle w:val="Numeracinttulo"/>
          <w:b w:val="0"/>
          <w:spacing w:val="-6"/>
          <w:szCs w:val="24"/>
        </w:rPr>
        <w:t>indiciados</w:t>
      </w:r>
      <w:r w:rsidR="00CD0522" w:rsidRPr="00EA4F8E">
        <w:rPr>
          <w:rStyle w:val="Numeracinttulo"/>
          <w:b w:val="0"/>
          <w:spacing w:val="-6"/>
          <w:szCs w:val="24"/>
        </w:rPr>
        <w:t xml:space="preserve"> </w:t>
      </w:r>
      <w:r w:rsidR="009C31E4" w:rsidRPr="00EA4F8E">
        <w:rPr>
          <w:rStyle w:val="Numeracinttulo"/>
          <w:b w:val="0"/>
          <w:spacing w:val="-6"/>
          <w:szCs w:val="24"/>
        </w:rPr>
        <w:t xml:space="preserve">sí </w:t>
      </w:r>
      <w:r w:rsidR="004914AB" w:rsidRPr="00EA4F8E">
        <w:rPr>
          <w:rStyle w:val="Numeracinttulo"/>
          <w:b w:val="0"/>
          <w:spacing w:val="-6"/>
          <w:szCs w:val="24"/>
        </w:rPr>
        <w:t>dier</w:t>
      </w:r>
      <w:r w:rsidR="009C31E4" w:rsidRPr="00EA4F8E">
        <w:rPr>
          <w:rStyle w:val="Numeracinttulo"/>
          <w:b w:val="0"/>
          <w:spacing w:val="-6"/>
          <w:szCs w:val="24"/>
        </w:rPr>
        <w:t xml:space="preserve">on su versión al respecto, y particularmente </w:t>
      </w:r>
      <w:proofErr w:type="spellStart"/>
      <w:r w:rsidR="00DE23E1">
        <w:rPr>
          <w:rStyle w:val="Numeracinttulo"/>
          <w:spacing w:val="-6"/>
          <w:szCs w:val="24"/>
        </w:rPr>
        <w:t>MAAB</w:t>
      </w:r>
      <w:proofErr w:type="spellEnd"/>
      <w:r w:rsidR="009C31E4" w:rsidRPr="00EA4F8E">
        <w:rPr>
          <w:rStyle w:val="Numeracinttulo"/>
          <w:b w:val="0"/>
          <w:spacing w:val="-6"/>
          <w:szCs w:val="24"/>
        </w:rPr>
        <w:t xml:space="preserve"> </w:t>
      </w:r>
      <w:r w:rsidR="005440F9" w:rsidRPr="00EA4F8E">
        <w:rPr>
          <w:rStyle w:val="Numeracinttulo"/>
          <w:b w:val="0"/>
          <w:spacing w:val="-6"/>
          <w:szCs w:val="24"/>
        </w:rPr>
        <w:t xml:space="preserve">afirmó, entre otras cosas, que </w:t>
      </w:r>
      <w:r w:rsidR="009C31E4" w:rsidRPr="00EA4F8E">
        <w:rPr>
          <w:rStyle w:val="Numeracinttulo"/>
          <w:b w:val="0"/>
          <w:spacing w:val="-6"/>
          <w:szCs w:val="24"/>
        </w:rPr>
        <w:t>el</w:t>
      </w:r>
      <w:r w:rsidR="004914AB" w:rsidRPr="00EA4F8E">
        <w:rPr>
          <w:rStyle w:val="Numeracinttulo"/>
          <w:b w:val="0"/>
          <w:spacing w:val="-6"/>
          <w:szCs w:val="24"/>
        </w:rPr>
        <w:t xml:space="preserve"> señor </w:t>
      </w:r>
      <w:proofErr w:type="spellStart"/>
      <w:r w:rsidR="00675B95">
        <w:rPr>
          <w:rStyle w:val="Numeracinttulo"/>
          <w:b w:val="0"/>
          <w:spacing w:val="-6"/>
          <w:szCs w:val="24"/>
        </w:rPr>
        <w:t>SASQ</w:t>
      </w:r>
      <w:proofErr w:type="spellEnd"/>
      <w:r w:rsidR="009C31E4" w:rsidRPr="00EA4F8E">
        <w:rPr>
          <w:rStyle w:val="Numeracinttulo"/>
          <w:b w:val="0"/>
          <w:spacing w:val="-6"/>
          <w:szCs w:val="24"/>
        </w:rPr>
        <w:t xml:space="preserve"> acudió </w:t>
      </w:r>
      <w:r w:rsidR="005440F9" w:rsidRPr="00EA4F8E">
        <w:rPr>
          <w:rStyle w:val="Numeracinttulo"/>
          <w:b w:val="0"/>
          <w:spacing w:val="-6"/>
          <w:szCs w:val="24"/>
        </w:rPr>
        <w:t xml:space="preserve">a sus servicios </w:t>
      </w:r>
      <w:r w:rsidR="004914AB" w:rsidRPr="00EA4F8E">
        <w:rPr>
          <w:rStyle w:val="Numeracinttulo"/>
          <w:b w:val="0"/>
          <w:spacing w:val="-6"/>
          <w:szCs w:val="24"/>
        </w:rPr>
        <w:t>para el cobro ejecutivo</w:t>
      </w:r>
      <w:r w:rsidR="009C31E4" w:rsidRPr="00EA4F8E">
        <w:rPr>
          <w:rStyle w:val="Numeracinttulo"/>
          <w:b w:val="0"/>
          <w:spacing w:val="-6"/>
          <w:szCs w:val="24"/>
        </w:rPr>
        <w:t xml:space="preserve"> de dos letras de cambio</w:t>
      </w:r>
      <w:r w:rsidR="004914AB" w:rsidRPr="00EA4F8E">
        <w:rPr>
          <w:rStyle w:val="Numeracinttulo"/>
          <w:b w:val="0"/>
          <w:spacing w:val="-6"/>
          <w:szCs w:val="24"/>
        </w:rPr>
        <w:t xml:space="preserve">, </w:t>
      </w:r>
      <w:r w:rsidR="005440F9" w:rsidRPr="00EA4F8E">
        <w:rPr>
          <w:rStyle w:val="Numeracinttulo"/>
          <w:b w:val="0"/>
          <w:spacing w:val="-6"/>
          <w:szCs w:val="24"/>
        </w:rPr>
        <w:t xml:space="preserve">títulos valores que recibió </w:t>
      </w:r>
      <w:r w:rsidR="004914AB" w:rsidRPr="00EA4F8E">
        <w:rPr>
          <w:rStyle w:val="Numeracinttulo"/>
          <w:b w:val="0"/>
          <w:spacing w:val="-6"/>
          <w:szCs w:val="24"/>
        </w:rPr>
        <w:t>en propiedad, y pactaron que</w:t>
      </w:r>
      <w:r w:rsidR="005440F9" w:rsidRPr="00EA4F8E">
        <w:rPr>
          <w:rStyle w:val="Numeracinttulo"/>
          <w:b w:val="0"/>
          <w:spacing w:val="-6"/>
          <w:szCs w:val="24"/>
        </w:rPr>
        <w:t xml:space="preserve"> él</w:t>
      </w:r>
      <w:r w:rsidR="004914AB" w:rsidRPr="00EA4F8E">
        <w:rPr>
          <w:rStyle w:val="Numeracinttulo"/>
          <w:b w:val="0"/>
          <w:spacing w:val="-6"/>
          <w:szCs w:val="24"/>
        </w:rPr>
        <w:t xml:space="preserve"> se queda</w:t>
      </w:r>
      <w:r w:rsidR="005440F9" w:rsidRPr="00EA4F8E">
        <w:rPr>
          <w:rStyle w:val="Numeracinttulo"/>
          <w:b w:val="0"/>
          <w:spacing w:val="-6"/>
          <w:szCs w:val="24"/>
        </w:rPr>
        <w:t xml:space="preserve">ría </w:t>
      </w:r>
      <w:r w:rsidR="004914AB" w:rsidRPr="00EA4F8E">
        <w:rPr>
          <w:rStyle w:val="Numeracinttulo"/>
          <w:b w:val="0"/>
          <w:spacing w:val="-6"/>
          <w:szCs w:val="24"/>
        </w:rPr>
        <w:t>con el 50% del recaudo.</w:t>
      </w:r>
    </w:p>
    <w:p w:rsidR="00FF4900" w:rsidRPr="00EA4F8E" w:rsidRDefault="00FF4900" w:rsidP="00362D36">
      <w:pPr>
        <w:spacing w:line="276" w:lineRule="auto"/>
        <w:rPr>
          <w:rStyle w:val="Numeracinttulo"/>
          <w:b w:val="0"/>
          <w:spacing w:val="-6"/>
          <w:szCs w:val="24"/>
        </w:rPr>
      </w:pPr>
    </w:p>
    <w:p w:rsidR="00D93E98" w:rsidRPr="00EA4F8E" w:rsidRDefault="00ED3D90" w:rsidP="00362D36">
      <w:pPr>
        <w:spacing w:line="276" w:lineRule="auto"/>
        <w:rPr>
          <w:rStyle w:val="Numeracinttulo"/>
          <w:b w:val="0"/>
          <w:spacing w:val="-6"/>
          <w:szCs w:val="24"/>
        </w:rPr>
      </w:pPr>
      <w:r w:rsidRPr="00EA4F8E">
        <w:rPr>
          <w:rStyle w:val="Numeracinttulo"/>
          <w:b w:val="0"/>
          <w:spacing w:val="-6"/>
          <w:szCs w:val="24"/>
        </w:rPr>
        <w:t xml:space="preserve">De lo narrado en la denuncia y en la ampliación de la misma, se puede extraer que no hubo otros testigos de los hechos, </w:t>
      </w:r>
      <w:r w:rsidR="00542C12" w:rsidRPr="00EA4F8E">
        <w:rPr>
          <w:rStyle w:val="Numeracinttulo"/>
          <w:b w:val="0"/>
          <w:spacing w:val="-6"/>
          <w:szCs w:val="24"/>
        </w:rPr>
        <w:t>lo que ratifica la ausencia de medios probatorios, puesto que solo</w:t>
      </w:r>
      <w:r w:rsidR="00D93E98" w:rsidRPr="00EA4F8E">
        <w:rPr>
          <w:rStyle w:val="Numeracinttulo"/>
          <w:b w:val="0"/>
          <w:spacing w:val="-6"/>
          <w:szCs w:val="24"/>
        </w:rPr>
        <w:t xml:space="preserve"> se cuenta con la prueba de referencia de la señora NOELBA LUCÍA RINCÓN SUÁREZ, </w:t>
      </w:r>
      <w:r w:rsidR="00542C12" w:rsidRPr="00EA4F8E">
        <w:rPr>
          <w:rStyle w:val="Numeracinttulo"/>
          <w:b w:val="0"/>
          <w:spacing w:val="-6"/>
          <w:szCs w:val="24"/>
        </w:rPr>
        <w:t>y l</w:t>
      </w:r>
      <w:r w:rsidR="003F4A17" w:rsidRPr="00EA4F8E">
        <w:rPr>
          <w:rStyle w:val="Numeracinttulo"/>
          <w:b w:val="0"/>
          <w:spacing w:val="-6"/>
          <w:szCs w:val="24"/>
        </w:rPr>
        <w:t xml:space="preserve">o dicho extraprocesalmente </w:t>
      </w:r>
      <w:r w:rsidR="00542C12" w:rsidRPr="00EA4F8E">
        <w:rPr>
          <w:rStyle w:val="Numeracinttulo"/>
          <w:b w:val="0"/>
          <w:spacing w:val="-6"/>
          <w:szCs w:val="24"/>
        </w:rPr>
        <w:t>por e</w:t>
      </w:r>
      <w:r w:rsidR="00D93E98" w:rsidRPr="00EA4F8E">
        <w:rPr>
          <w:rStyle w:val="Numeracinttulo"/>
          <w:b w:val="0"/>
          <w:spacing w:val="-6"/>
          <w:szCs w:val="24"/>
        </w:rPr>
        <w:t xml:space="preserve">l señor </w:t>
      </w:r>
      <w:proofErr w:type="spellStart"/>
      <w:r w:rsidR="001C2450">
        <w:rPr>
          <w:rStyle w:val="Numeracinttulo"/>
          <w:b w:val="0"/>
          <w:spacing w:val="-6"/>
          <w:szCs w:val="24"/>
        </w:rPr>
        <w:t>JALS</w:t>
      </w:r>
      <w:proofErr w:type="spellEnd"/>
      <w:r w:rsidR="00747661" w:rsidRPr="00EA4F8E">
        <w:rPr>
          <w:rStyle w:val="Numeracinttulo"/>
          <w:b w:val="0"/>
          <w:spacing w:val="-6"/>
          <w:szCs w:val="24"/>
        </w:rPr>
        <w:t>.</w:t>
      </w:r>
    </w:p>
    <w:p w:rsidR="000D42A3" w:rsidRPr="00EA4F8E" w:rsidRDefault="000D42A3" w:rsidP="00362D36">
      <w:pPr>
        <w:spacing w:line="276" w:lineRule="auto"/>
        <w:rPr>
          <w:spacing w:val="-6"/>
          <w:sz w:val="24"/>
          <w:szCs w:val="24"/>
        </w:rPr>
      </w:pPr>
    </w:p>
    <w:p w:rsidR="00542CC2" w:rsidRPr="00EA4F8E" w:rsidRDefault="000D42A3" w:rsidP="00362D36">
      <w:pPr>
        <w:spacing w:line="276" w:lineRule="auto"/>
        <w:rPr>
          <w:rStyle w:val="Numeracinttulo"/>
          <w:b w:val="0"/>
          <w:spacing w:val="-6"/>
          <w:szCs w:val="24"/>
        </w:rPr>
      </w:pPr>
      <w:r w:rsidRPr="00EA4F8E">
        <w:rPr>
          <w:rStyle w:val="Numeracinttulo"/>
          <w:spacing w:val="-6"/>
          <w:szCs w:val="24"/>
        </w:rPr>
        <w:t>1.3.-</w:t>
      </w:r>
      <w:r w:rsidR="00542CC2" w:rsidRPr="00EA4F8E">
        <w:rPr>
          <w:rStyle w:val="Numeracinttulo"/>
          <w:b w:val="0"/>
          <w:spacing w:val="-6"/>
          <w:szCs w:val="24"/>
        </w:rPr>
        <w:t xml:space="preserve"> El representante de la víctima se opuso a dicha solicitud, por cuanto considera que la Fiscalía sí cuenta con los elementos suficientes para realizar una formulación de imputación contra los señores</w:t>
      </w:r>
      <w:r w:rsidR="00542CC2" w:rsidRPr="00EA4F8E">
        <w:rPr>
          <w:rStyle w:val="Numeracinttulo"/>
          <w:spacing w:val="-6"/>
          <w:szCs w:val="24"/>
        </w:rPr>
        <w:t xml:space="preserve"> </w:t>
      </w:r>
      <w:proofErr w:type="spellStart"/>
      <w:r w:rsidR="008C5A53">
        <w:rPr>
          <w:rStyle w:val="Numeracinttulo"/>
          <w:spacing w:val="-6"/>
          <w:szCs w:val="24"/>
        </w:rPr>
        <w:t>JAMV</w:t>
      </w:r>
      <w:proofErr w:type="spellEnd"/>
      <w:r w:rsidR="00542CC2" w:rsidRPr="00EA4F8E">
        <w:rPr>
          <w:rStyle w:val="Numeracinttulo"/>
          <w:b w:val="0"/>
          <w:spacing w:val="-6"/>
          <w:szCs w:val="24"/>
        </w:rPr>
        <w:t xml:space="preserve"> y </w:t>
      </w:r>
      <w:proofErr w:type="spellStart"/>
      <w:r w:rsidR="00DE23E1">
        <w:rPr>
          <w:rStyle w:val="Numeracinttulo"/>
          <w:spacing w:val="-6"/>
          <w:szCs w:val="24"/>
        </w:rPr>
        <w:t>MAAB</w:t>
      </w:r>
      <w:proofErr w:type="spellEnd"/>
      <w:r w:rsidR="00542CC2" w:rsidRPr="00EA4F8E">
        <w:rPr>
          <w:rStyle w:val="Numeracinttulo"/>
          <w:b w:val="0"/>
          <w:spacing w:val="-6"/>
          <w:szCs w:val="24"/>
        </w:rPr>
        <w:t>.</w:t>
      </w:r>
    </w:p>
    <w:p w:rsidR="00B02BE0" w:rsidRPr="00EA4F8E" w:rsidRDefault="00B02BE0" w:rsidP="00362D36">
      <w:pPr>
        <w:spacing w:line="276" w:lineRule="auto"/>
        <w:rPr>
          <w:rStyle w:val="Numeracinttulo"/>
          <w:b w:val="0"/>
          <w:spacing w:val="-6"/>
          <w:szCs w:val="24"/>
        </w:rPr>
      </w:pPr>
    </w:p>
    <w:p w:rsidR="00B02BE0" w:rsidRPr="00EA4F8E" w:rsidRDefault="00B02BE0" w:rsidP="00362D36">
      <w:pPr>
        <w:spacing w:line="276" w:lineRule="auto"/>
        <w:rPr>
          <w:rStyle w:val="Numeracinttulo"/>
          <w:b w:val="0"/>
          <w:spacing w:val="-6"/>
          <w:szCs w:val="24"/>
        </w:rPr>
      </w:pPr>
      <w:r w:rsidRPr="00EA4F8E">
        <w:rPr>
          <w:rStyle w:val="Numeracinttulo"/>
          <w:b w:val="0"/>
          <w:spacing w:val="-6"/>
          <w:szCs w:val="24"/>
        </w:rPr>
        <w:t>De lo manifestado en las declaraciones extraproceso rendidas por los señor</w:t>
      </w:r>
      <w:r w:rsidR="00A44521" w:rsidRPr="00EA4F8E">
        <w:rPr>
          <w:rStyle w:val="Numeracinttulo"/>
          <w:b w:val="0"/>
          <w:spacing w:val="-6"/>
          <w:szCs w:val="24"/>
        </w:rPr>
        <w:t>es</w:t>
      </w:r>
      <w:r w:rsidRPr="00EA4F8E">
        <w:rPr>
          <w:rStyle w:val="Numeracinttulo"/>
          <w:b w:val="0"/>
          <w:spacing w:val="-6"/>
          <w:szCs w:val="24"/>
        </w:rPr>
        <w:t xml:space="preserve"> </w:t>
      </w:r>
      <w:proofErr w:type="spellStart"/>
      <w:r w:rsidR="001C2450">
        <w:rPr>
          <w:rStyle w:val="Numeracinttulo"/>
          <w:b w:val="0"/>
          <w:spacing w:val="-6"/>
          <w:szCs w:val="24"/>
        </w:rPr>
        <w:t>JALS</w:t>
      </w:r>
      <w:proofErr w:type="spellEnd"/>
      <w:r w:rsidRPr="00EA4F8E">
        <w:rPr>
          <w:rStyle w:val="Numeracinttulo"/>
          <w:b w:val="0"/>
          <w:spacing w:val="-6"/>
          <w:szCs w:val="24"/>
        </w:rPr>
        <w:t xml:space="preserve"> y </w:t>
      </w:r>
      <w:proofErr w:type="spellStart"/>
      <w:r w:rsidR="00675B95">
        <w:rPr>
          <w:rStyle w:val="Numeracinttulo"/>
          <w:b w:val="0"/>
          <w:spacing w:val="-6"/>
          <w:szCs w:val="24"/>
        </w:rPr>
        <w:t>SASQ</w:t>
      </w:r>
      <w:proofErr w:type="spellEnd"/>
      <w:r w:rsidRPr="00EA4F8E">
        <w:rPr>
          <w:rStyle w:val="Numeracinttulo"/>
          <w:b w:val="0"/>
          <w:spacing w:val="-6"/>
          <w:szCs w:val="24"/>
        </w:rPr>
        <w:t xml:space="preserve">, se advierte que los dos indiciados pueden haber incurrido no solo en la conducta de fraude procesal sino además en </w:t>
      </w:r>
      <w:r w:rsidR="003F4A17" w:rsidRPr="00EA4F8E">
        <w:rPr>
          <w:rStyle w:val="Numeracinttulo"/>
          <w:b w:val="0"/>
          <w:spacing w:val="-6"/>
          <w:szCs w:val="24"/>
        </w:rPr>
        <w:t xml:space="preserve">la de </w:t>
      </w:r>
      <w:r w:rsidR="00A44521" w:rsidRPr="00EA4F8E">
        <w:rPr>
          <w:rStyle w:val="Numeracinttulo"/>
          <w:b w:val="0"/>
          <w:spacing w:val="-6"/>
          <w:szCs w:val="24"/>
        </w:rPr>
        <w:t>falso testimonio</w:t>
      </w:r>
      <w:r w:rsidRPr="00EA4F8E">
        <w:rPr>
          <w:rStyle w:val="Numeracinttulo"/>
          <w:b w:val="0"/>
          <w:spacing w:val="-6"/>
          <w:szCs w:val="24"/>
        </w:rPr>
        <w:t>.</w:t>
      </w:r>
    </w:p>
    <w:p w:rsidR="00CB34D3" w:rsidRPr="00EA4F8E" w:rsidRDefault="00CB34D3" w:rsidP="00362D36">
      <w:pPr>
        <w:spacing w:line="276" w:lineRule="auto"/>
        <w:rPr>
          <w:rStyle w:val="Numeracinttulo"/>
          <w:b w:val="0"/>
          <w:spacing w:val="-6"/>
          <w:szCs w:val="24"/>
        </w:rPr>
      </w:pPr>
    </w:p>
    <w:p w:rsidR="00CB34D3" w:rsidRPr="00EA4F8E" w:rsidRDefault="003F4A17" w:rsidP="00362D36">
      <w:pPr>
        <w:spacing w:line="276" w:lineRule="auto"/>
        <w:rPr>
          <w:rStyle w:val="Numeracinttulo"/>
          <w:b w:val="0"/>
          <w:spacing w:val="-6"/>
          <w:szCs w:val="24"/>
        </w:rPr>
      </w:pPr>
      <w:r w:rsidRPr="00EA4F8E">
        <w:rPr>
          <w:rStyle w:val="Numeracinttulo"/>
          <w:b w:val="0"/>
          <w:spacing w:val="-6"/>
          <w:szCs w:val="24"/>
        </w:rPr>
        <w:t>E</w:t>
      </w:r>
      <w:r w:rsidR="00CB34D3" w:rsidRPr="00EA4F8E">
        <w:rPr>
          <w:rStyle w:val="Numeracinttulo"/>
          <w:b w:val="0"/>
          <w:spacing w:val="-6"/>
          <w:szCs w:val="24"/>
        </w:rPr>
        <w:t>n la carpeta de la Fiscalía reposa un certificado de tradición</w:t>
      </w:r>
      <w:r w:rsidRPr="00EA4F8E">
        <w:rPr>
          <w:rStyle w:val="Numeracinttulo"/>
          <w:b w:val="0"/>
          <w:spacing w:val="-6"/>
          <w:szCs w:val="24"/>
        </w:rPr>
        <w:t xml:space="preserve"> de</w:t>
      </w:r>
      <w:r w:rsidR="00A44521" w:rsidRPr="00EA4F8E">
        <w:rPr>
          <w:rStyle w:val="Numeracinttulo"/>
          <w:b w:val="0"/>
          <w:spacing w:val="-6"/>
          <w:szCs w:val="24"/>
        </w:rPr>
        <w:t xml:space="preserve">l bien inmueble </w:t>
      </w:r>
      <w:r w:rsidR="00A5794C" w:rsidRPr="00EA4F8E">
        <w:rPr>
          <w:rStyle w:val="Numeracinttulo"/>
          <w:b w:val="0"/>
          <w:spacing w:val="-6"/>
          <w:szCs w:val="24"/>
        </w:rPr>
        <w:t>inmers</w:t>
      </w:r>
      <w:r w:rsidR="00F972B3" w:rsidRPr="00EA4F8E">
        <w:rPr>
          <w:rStyle w:val="Numeracinttulo"/>
          <w:b w:val="0"/>
          <w:spacing w:val="-6"/>
          <w:szCs w:val="24"/>
        </w:rPr>
        <w:t xml:space="preserve">o en este trámite, en el que </w:t>
      </w:r>
      <w:r w:rsidR="00A5794C" w:rsidRPr="00EA4F8E">
        <w:rPr>
          <w:rStyle w:val="Numeracinttulo"/>
          <w:b w:val="0"/>
          <w:spacing w:val="-6"/>
          <w:szCs w:val="24"/>
        </w:rPr>
        <w:t>figura como</w:t>
      </w:r>
      <w:r w:rsidR="00CB34D3" w:rsidRPr="00EA4F8E">
        <w:rPr>
          <w:rStyle w:val="Numeracinttulo"/>
          <w:b w:val="0"/>
          <w:spacing w:val="-6"/>
          <w:szCs w:val="24"/>
        </w:rPr>
        <w:t xml:space="preserve"> anotación</w:t>
      </w:r>
      <w:r w:rsidR="00A5794C" w:rsidRPr="00EA4F8E">
        <w:rPr>
          <w:rStyle w:val="Numeracinttulo"/>
          <w:b w:val="0"/>
          <w:spacing w:val="-6"/>
          <w:szCs w:val="24"/>
        </w:rPr>
        <w:t xml:space="preserve"> N° 31 sentencia  del Juzgado Primero de Ejecución Civil Municipal, </w:t>
      </w:r>
      <w:r w:rsidRPr="00EA4F8E">
        <w:rPr>
          <w:rStyle w:val="Numeracinttulo"/>
          <w:b w:val="0"/>
          <w:spacing w:val="-6"/>
          <w:szCs w:val="24"/>
        </w:rPr>
        <w:t xml:space="preserve">y </w:t>
      </w:r>
      <w:r w:rsidR="00A5794C" w:rsidRPr="00EA4F8E">
        <w:rPr>
          <w:rStyle w:val="Numeracinttulo"/>
          <w:b w:val="0"/>
          <w:spacing w:val="-6"/>
          <w:szCs w:val="24"/>
        </w:rPr>
        <w:t xml:space="preserve">se indica </w:t>
      </w:r>
      <w:r w:rsidR="00CB34D3" w:rsidRPr="00EA4F8E">
        <w:rPr>
          <w:rStyle w:val="Numeracinttulo"/>
          <w:b w:val="0"/>
          <w:spacing w:val="-6"/>
          <w:szCs w:val="24"/>
        </w:rPr>
        <w:t>que el</w:t>
      </w:r>
      <w:r w:rsidR="00A5794C" w:rsidRPr="00EA4F8E">
        <w:rPr>
          <w:rStyle w:val="Numeracinttulo"/>
          <w:b w:val="0"/>
          <w:spacing w:val="-6"/>
          <w:szCs w:val="24"/>
        </w:rPr>
        <w:t xml:space="preserve"> último</w:t>
      </w:r>
      <w:r w:rsidRPr="00EA4F8E">
        <w:rPr>
          <w:rStyle w:val="Numeracinttulo"/>
          <w:b w:val="0"/>
          <w:spacing w:val="-6"/>
          <w:szCs w:val="24"/>
        </w:rPr>
        <w:t xml:space="preserve"> propietario </w:t>
      </w:r>
      <w:r w:rsidR="00CB34D3" w:rsidRPr="00EA4F8E">
        <w:rPr>
          <w:rStyle w:val="Numeracinttulo"/>
          <w:b w:val="0"/>
          <w:spacing w:val="-6"/>
          <w:szCs w:val="24"/>
        </w:rPr>
        <w:t xml:space="preserve">es </w:t>
      </w:r>
      <w:proofErr w:type="spellStart"/>
      <w:r w:rsidR="00DE23E1">
        <w:rPr>
          <w:rStyle w:val="Numeracinttulo"/>
          <w:spacing w:val="-6"/>
          <w:szCs w:val="24"/>
        </w:rPr>
        <w:t>MAAB</w:t>
      </w:r>
      <w:proofErr w:type="spellEnd"/>
      <w:r w:rsidR="00A44521" w:rsidRPr="00EA4F8E">
        <w:rPr>
          <w:rStyle w:val="Numeracinttulo"/>
          <w:b w:val="0"/>
          <w:spacing w:val="-6"/>
          <w:szCs w:val="24"/>
        </w:rPr>
        <w:t xml:space="preserve">, uno de los </w:t>
      </w:r>
      <w:r w:rsidR="00A5794C" w:rsidRPr="00EA4F8E">
        <w:rPr>
          <w:rStyle w:val="Numeracinttulo"/>
          <w:b w:val="0"/>
          <w:spacing w:val="-6"/>
          <w:szCs w:val="24"/>
        </w:rPr>
        <w:t>indiciado</w:t>
      </w:r>
      <w:r w:rsidR="00CB34D3" w:rsidRPr="00EA4F8E">
        <w:rPr>
          <w:rStyle w:val="Numeracinttulo"/>
          <w:b w:val="0"/>
          <w:spacing w:val="-6"/>
          <w:szCs w:val="24"/>
        </w:rPr>
        <w:t>s, es decir</w:t>
      </w:r>
      <w:r w:rsidR="00A44521" w:rsidRPr="00EA4F8E">
        <w:rPr>
          <w:rStyle w:val="Numeracinttulo"/>
          <w:b w:val="0"/>
          <w:spacing w:val="-6"/>
          <w:szCs w:val="24"/>
        </w:rPr>
        <w:t>,</w:t>
      </w:r>
      <w:r w:rsidRPr="00EA4F8E">
        <w:rPr>
          <w:rStyle w:val="Numeracinttulo"/>
          <w:b w:val="0"/>
          <w:spacing w:val="-6"/>
          <w:szCs w:val="24"/>
        </w:rPr>
        <w:t xml:space="preserve"> la </w:t>
      </w:r>
      <w:r w:rsidR="00A5794C" w:rsidRPr="00EA4F8E">
        <w:rPr>
          <w:rStyle w:val="Numeracinttulo"/>
          <w:b w:val="0"/>
          <w:spacing w:val="-6"/>
          <w:szCs w:val="24"/>
        </w:rPr>
        <w:t>conducta</w:t>
      </w:r>
      <w:r w:rsidRPr="00EA4F8E">
        <w:rPr>
          <w:rStyle w:val="Numeracinttulo"/>
          <w:b w:val="0"/>
          <w:spacing w:val="-6"/>
          <w:szCs w:val="24"/>
        </w:rPr>
        <w:t xml:space="preserve"> establecida en el artículo 453 se dio</w:t>
      </w:r>
      <w:r w:rsidR="00A5794C" w:rsidRPr="00EA4F8E">
        <w:rPr>
          <w:rStyle w:val="Numeracinttulo"/>
          <w:b w:val="0"/>
          <w:spacing w:val="-6"/>
          <w:szCs w:val="24"/>
        </w:rPr>
        <w:t xml:space="preserve"> </w:t>
      </w:r>
      <w:r w:rsidR="00B34911" w:rsidRPr="00EA4F8E">
        <w:rPr>
          <w:rStyle w:val="Numeracinttulo"/>
          <w:b w:val="0"/>
          <w:spacing w:val="-6"/>
          <w:szCs w:val="24"/>
        </w:rPr>
        <w:t>no solo respecto del juez</w:t>
      </w:r>
      <w:r w:rsidR="00A5794C" w:rsidRPr="00EA4F8E">
        <w:rPr>
          <w:rStyle w:val="Numeracinttulo"/>
          <w:b w:val="0"/>
          <w:spacing w:val="-6"/>
          <w:szCs w:val="24"/>
        </w:rPr>
        <w:t xml:space="preserve"> sino también respecto del </w:t>
      </w:r>
      <w:r w:rsidR="00B34911" w:rsidRPr="00EA4F8E">
        <w:rPr>
          <w:rStyle w:val="Numeracinttulo"/>
          <w:b w:val="0"/>
          <w:spacing w:val="-6"/>
          <w:szCs w:val="24"/>
        </w:rPr>
        <w:t>registrador</w:t>
      </w:r>
      <w:r w:rsidR="00A5794C" w:rsidRPr="00EA4F8E">
        <w:rPr>
          <w:rStyle w:val="Numeracinttulo"/>
          <w:b w:val="0"/>
          <w:spacing w:val="-6"/>
          <w:szCs w:val="24"/>
        </w:rPr>
        <w:t>.</w:t>
      </w:r>
    </w:p>
    <w:p w:rsidR="0000409E" w:rsidRPr="00EA4F8E" w:rsidRDefault="0000409E" w:rsidP="00362D36">
      <w:pPr>
        <w:spacing w:line="276" w:lineRule="auto"/>
        <w:rPr>
          <w:rStyle w:val="Numeracinttulo"/>
          <w:b w:val="0"/>
          <w:spacing w:val="-6"/>
          <w:szCs w:val="24"/>
        </w:rPr>
      </w:pPr>
    </w:p>
    <w:p w:rsidR="008213A2" w:rsidRPr="00EA4F8E" w:rsidRDefault="00A5794C" w:rsidP="00362D36">
      <w:pPr>
        <w:spacing w:line="276" w:lineRule="auto"/>
        <w:rPr>
          <w:rStyle w:val="Numeracinttulo"/>
          <w:b w:val="0"/>
          <w:spacing w:val="-6"/>
          <w:szCs w:val="24"/>
        </w:rPr>
      </w:pPr>
      <w:r w:rsidRPr="00EA4F8E">
        <w:rPr>
          <w:rStyle w:val="Numeracinttulo"/>
          <w:b w:val="0"/>
          <w:spacing w:val="-6"/>
          <w:szCs w:val="24"/>
        </w:rPr>
        <w:lastRenderedPageBreak/>
        <w:t xml:space="preserve">El señor </w:t>
      </w:r>
      <w:proofErr w:type="spellStart"/>
      <w:r w:rsidR="001C2450">
        <w:rPr>
          <w:rStyle w:val="Numeracinttulo"/>
          <w:b w:val="0"/>
          <w:spacing w:val="-6"/>
          <w:szCs w:val="24"/>
        </w:rPr>
        <w:t>JALS</w:t>
      </w:r>
      <w:proofErr w:type="spellEnd"/>
      <w:r w:rsidRPr="00EA4F8E">
        <w:rPr>
          <w:rStyle w:val="Numeracinttulo"/>
          <w:b w:val="0"/>
          <w:spacing w:val="-6"/>
          <w:szCs w:val="24"/>
        </w:rPr>
        <w:t xml:space="preserve"> está en la obligación de asistir al juicio y ratificar lo que manifestó ante el Notario Quinto, y de no hacerlo dicha declaraci</w:t>
      </w:r>
      <w:r w:rsidR="008213A2" w:rsidRPr="00EA4F8E">
        <w:rPr>
          <w:rStyle w:val="Numeracinttulo"/>
          <w:b w:val="0"/>
          <w:spacing w:val="-6"/>
          <w:szCs w:val="24"/>
        </w:rPr>
        <w:t xml:space="preserve">ón se </w:t>
      </w:r>
      <w:r w:rsidR="003F4A17" w:rsidRPr="00EA4F8E">
        <w:rPr>
          <w:rStyle w:val="Numeracinttulo"/>
          <w:b w:val="0"/>
          <w:spacing w:val="-6"/>
          <w:szCs w:val="24"/>
        </w:rPr>
        <w:t>tendrá como prueba</w:t>
      </w:r>
      <w:r w:rsidR="0000409E" w:rsidRPr="00EA4F8E">
        <w:rPr>
          <w:rStyle w:val="Numeracinttulo"/>
          <w:b w:val="0"/>
          <w:spacing w:val="-6"/>
          <w:szCs w:val="24"/>
        </w:rPr>
        <w:t xml:space="preserve">, y además </w:t>
      </w:r>
      <w:r w:rsidR="003F4A17" w:rsidRPr="00EA4F8E">
        <w:rPr>
          <w:rStyle w:val="Numeracinttulo"/>
          <w:b w:val="0"/>
          <w:spacing w:val="-6"/>
          <w:szCs w:val="24"/>
        </w:rPr>
        <w:t xml:space="preserve">se contaría con los testimonios </w:t>
      </w:r>
      <w:r w:rsidR="008213A2" w:rsidRPr="00EA4F8E">
        <w:rPr>
          <w:rStyle w:val="Numeracinttulo"/>
          <w:b w:val="0"/>
          <w:spacing w:val="-6"/>
          <w:szCs w:val="24"/>
        </w:rPr>
        <w:t>de la señor</w:t>
      </w:r>
      <w:r w:rsidR="003F4A17" w:rsidRPr="00EA4F8E">
        <w:rPr>
          <w:rStyle w:val="Numeracinttulo"/>
          <w:b w:val="0"/>
          <w:spacing w:val="-6"/>
          <w:szCs w:val="24"/>
        </w:rPr>
        <w:t>a NOE</w:t>
      </w:r>
      <w:r w:rsidR="00B34911" w:rsidRPr="00EA4F8E">
        <w:rPr>
          <w:rStyle w:val="Numeracinttulo"/>
          <w:b w:val="0"/>
          <w:spacing w:val="-6"/>
          <w:szCs w:val="24"/>
        </w:rPr>
        <w:t xml:space="preserve">LBA LUCÍA RINCÓN FLÓREZ y </w:t>
      </w:r>
      <w:r w:rsidR="003F4A17" w:rsidRPr="00EA4F8E">
        <w:rPr>
          <w:rStyle w:val="Numeracinttulo"/>
          <w:b w:val="0"/>
          <w:spacing w:val="-6"/>
          <w:szCs w:val="24"/>
        </w:rPr>
        <w:t>JUAN DAVI</w:t>
      </w:r>
      <w:r w:rsidR="00F972B3" w:rsidRPr="00EA4F8E">
        <w:rPr>
          <w:rStyle w:val="Numeracinttulo"/>
          <w:b w:val="0"/>
          <w:spacing w:val="-6"/>
          <w:szCs w:val="24"/>
        </w:rPr>
        <w:t xml:space="preserve">D LONDOÑO RINCÓN </w:t>
      </w:r>
      <w:r w:rsidR="00B34911" w:rsidRPr="00EA4F8E">
        <w:rPr>
          <w:rStyle w:val="Numeracinttulo"/>
          <w:b w:val="0"/>
          <w:spacing w:val="-6"/>
          <w:szCs w:val="24"/>
        </w:rPr>
        <w:t xml:space="preserve">hijo de ésta y </w:t>
      </w:r>
      <w:proofErr w:type="spellStart"/>
      <w:r w:rsidR="001C2450">
        <w:rPr>
          <w:rStyle w:val="Numeracinttulo"/>
          <w:b w:val="0"/>
          <w:spacing w:val="-6"/>
          <w:szCs w:val="24"/>
        </w:rPr>
        <w:t>JALS</w:t>
      </w:r>
      <w:proofErr w:type="spellEnd"/>
      <w:r w:rsidR="00B34911" w:rsidRPr="00EA4F8E">
        <w:rPr>
          <w:rStyle w:val="Numeracinttulo"/>
          <w:b w:val="0"/>
          <w:spacing w:val="-6"/>
          <w:szCs w:val="24"/>
        </w:rPr>
        <w:t>.</w:t>
      </w:r>
    </w:p>
    <w:p w:rsidR="00542CC2" w:rsidRPr="00EA4F8E" w:rsidRDefault="00542CC2" w:rsidP="00362D36">
      <w:pPr>
        <w:spacing w:line="276" w:lineRule="auto"/>
        <w:rPr>
          <w:spacing w:val="-6"/>
          <w:sz w:val="24"/>
          <w:szCs w:val="24"/>
        </w:rPr>
      </w:pPr>
    </w:p>
    <w:p w:rsidR="008213A2" w:rsidRPr="00EA4F8E" w:rsidRDefault="00542CC2" w:rsidP="00362D36">
      <w:pPr>
        <w:spacing w:line="276" w:lineRule="auto"/>
        <w:rPr>
          <w:rStyle w:val="Numeracinttulo"/>
          <w:b w:val="0"/>
          <w:spacing w:val="-6"/>
          <w:szCs w:val="24"/>
        </w:rPr>
      </w:pPr>
      <w:r w:rsidRPr="00EA4F8E">
        <w:rPr>
          <w:rStyle w:val="Numeracinttulo"/>
          <w:spacing w:val="-6"/>
          <w:szCs w:val="24"/>
        </w:rPr>
        <w:t>1.4.-</w:t>
      </w:r>
      <w:r w:rsidRPr="00EA4F8E">
        <w:rPr>
          <w:rStyle w:val="Numeracinttulo"/>
          <w:b w:val="0"/>
          <w:spacing w:val="-6"/>
          <w:szCs w:val="24"/>
        </w:rPr>
        <w:t xml:space="preserve"> El defensor coadyuvó la solicitud del ente fiscal, por cuanto </w:t>
      </w:r>
      <w:r w:rsidR="008213A2" w:rsidRPr="00EA4F8E">
        <w:rPr>
          <w:rStyle w:val="Numeracinttulo"/>
          <w:b w:val="0"/>
          <w:spacing w:val="-6"/>
          <w:szCs w:val="24"/>
        </w:rPr>
        <w:t>s</w:t>
      </w:r>
      <w:r w:rsidR="00B73CE1" w:rsidRPr="00EA4F8E">
        <w:rPr>
          <w:rStyle w:val="Numeracinttulo"/>
          <w:b w:val="0"/>
          <w:spacing w:val="-6"/>
          <w:szCs w:val="24"/>
        </w:rPr>
        <w:t>e reúnen las causales invocadas, y en ese sentido indicó</w:t>
      </w:r>
      <w:r w:rsidR="0000409E" w:rsidRPr="00EA4F8E">
        <w:rPr>
          <w:rStyle w:val="Numeracinttulo"/>
          <w:b w:val="0"/>
          <w:spacing w:val="-6"/>
          <w:szCs w:val="24"/>
        </w:rPr>
        <w:t>:</w:t>
      </w:r>
    </w:p>
    <w:p w:rsidR="00C84736" w:rsidRPr="00EA4F8E" w:rsidRDefault="00C84736" w:rsidP="00362D36">
      <w:pPr>
        <w:spacing w:line="276" w:lineRule="auto"/>
        <w:rPr>
          <w:rStyle w:val="Numeracinttulo"/>
          <w:b w:val="0"/>
          <w:spacing w:val="-6"/>
          <w:szCs w:val="24"/>
        </w:rPr>
      </w:pPr>
    </w:p>
    <w:p w:rsidR="00731AEF" w:rsidRPr="00EA4F8E" w:rsidRDefault="0000409E" w:rsidP="00362D36">
      <w:pPr>
        <w:spacing w:line="276" w:lineRule="auto"/>
        <w:rPr>
          <w:rStyle w:val="Numeracinttulo"/>
          <w:b w:val="0"/>
          <w:spacing w:val="-6"/>
          <w:szCs w:val="24"/>
        </w:rPr>
      </w:pPr>
      <w:r w:rsidRPr="00EA4F8E">
        <w:rPr>
          <w:rStyle w:val="Numeracinttulo"/>
          <w:b w:val="0"/>
          <w:spacing w:val="-6"/>
          <w:szCs w:val="24"/>
        </w:rPr>
        <w:t xml:space="preserve">En ningún </w:t>
      </w:r>
      <w:r w:rsidR="00C84736" w:rsidRPr="00EA4F8E">
        <w:rPr>
          <w:rStyle w:val="Numeracinttulo"/>
          <w:b w:val="0"/>
          <w:spacing w:val="-6"/>
          <w:szCs w:val="24"/>
        </w:rPr>
        <w:t>mome</w:t>
      </w:r>
      <w:r w:rsidRPr="00EA4F8E">
        <w:rPr>
          <w:rStyle w:val="Numeracinttulo"/>
          <w:b w:val="0"/>
          <w:spacing w:val="-6"/>
          <w:szCs w:val="24"/>
        </w:rPr>
        <w:t>nto se estructura el tipo penal de fraude procesal endilgado a sus representados</w:t>
      </w:r>
      <w:r w:rsidR="00C84736" w:rsidRPr="00EA4F8E">
        <w:rPr>
          <w:rStyle w:val="Numeracinttulo"/>
          <w:b w:val="0"/>
          <w:spacing w:val="-6"/>
          <w:szCs w:val="24"/>
        </w:rPr>
        <w:t>, por cuanto no existe</w:t>
      </w:r>
      <w:r w:rsidR="00F279B9" w:rsidRPr="00EA4F8E">
        <w:rPr>
          <w:rStyle w:val="Numeracinttulo"/>
          <w:b w:val="0"/>
          <w:spacing w:val="-6"/>
          <w:szCs w:val="24"/>
        </w:rPr>
        <w:t xml:space="preserve"> </w:t>
      </w:r>
      <w:r w:rsidR="00C84736" w:rsidRPr="00EA4F8E">
        <w:rPr>
          <w:rStyle w:val="Numeracinttulo"/>
          <w:b w:val="0"/>
          <w:spacing w:val="-6"/>
          <w:szCs w:val="24"/>
        </w:rPr>
        <w:t>medio de prueba q</w:t>
      </w:r>
      <w:r w:rsidRPr="00EA4F8E">
        <w:rPr>
          <w:rStyle w:val="Numeracinttulo"/>
          <w:b w:val="0"/>
          <w:spacing w:val="-6"/>
          <w:szCs w:val="24"/>
        </w:rPr>
        <w:t>ue indique que éstos</w:t>
      </w:r>
      <w:r w:rsidR="00C84736" w:rsidRPr="00EA4F8E">
        <w:rPr>
          <w:rStyle w:val="Numeracinttulo"/>
          <w:b w:val="0"/>
          <w:spacing w:val="-6"/>
          <w:szCs w:val="24"/>
        </w:rPr>
        <w:t xml:space="preserve"> actuaron en forma dolosa para perpetrar </w:t>
      </w:r>
      <w:r w:rsidRPr="00EA4F8E">
        <w:rPr>
          <w:rStyle w:val="Numeracinttulo"/>
          <w:b w:val="0"/>
          <w:spacing w:val="-6"/>
          <w:szCs w:val="24"/>
        </w:rPr>
        <w:t xml:space="preserve">ese </w:t>
      </w:r>
      <w:r w:rsidR="00C84736" w:rsidRPr="00EA4F8E">
        <w:rPr>
          <w:rStyle w:val="Numeracinttulo"/>
          <w:b w:val="0"/>
          <w:spacing w:val="-6"/>
          <w:szCs w:val="24"/>
        </w:rPr>
        <w:t>ilícito</w:t>
      </w:r>
      <w:r w:rsidR="00731AEF" w:rsidRPr="00EA4F8E">
        <w:rPr>
          <w:rStyle w:val="Numeracinttulo"/>
          <w:b w:val="0"/>
          <w:spacing w:val="-6"/>
          <w:szCs w:val="24"/>
        </w:rPr>
        <w:t xml:space="preserve"> o contrariar el ordenamiento penal, sino que su labor obedeció al mandato que les fue conferido</w:t>
      </w:r>
      <w:r w:rsidR="00B73CE1" w:rsidRPr="00EA4F8E">
        <w:rPr>
          <w:rStyle w:val="Numeracinttulo"/>
          <w:b w:val="0"/>
          <w:spacing w:val="-6"/>
          <w:szCs w:val="24"/>
        </w:rPr>
        <w:t>, y como</w:t>
      </w:r>
      <w:r w:rsidR="00344A90" w:rsidRPr="00EA4F8E">
        <w:rPr>
          <w:rStyle w:val="Numeracinttulo"/>
          <w:b w:val="0"/>
          <w:spacing w:val="-6"/>
          <w:szCs w:val="24"/>
        </w:rPr>
        <w:t xml:space="preserve"> </w:t>
      </w:r>
      <w:r w:rsidR="00F279B9" w:rsidRPr="00EA4F8E">
        <w:rPr>
          <w:rStyle w:val="Numeracinttulo"/>
          <w:b w:val="0"/>
          <w:spacing w:val="-6"/>
          <w:szCs w:val="24"/>
        </w:rPr>
        <w:t xml:space="preserve">bien lo dijo la Fiscalía, no hay </w:t>
      </w:r>
      <w:r w:rsidR="00731AEF" w:rsidRPr="00EA4F8E">
        <w:rPr>
          <w:rStyle w:val="Numeracinttulo"/>
          <w:b w:val="0"/>
          <w:spacing w:val="-6"/>
          <w:szCs w:val="24"/>
        </w:rPr>
        <w:t>ningún testigo prese</w:t>
      </w:r>
      <w:r w:rsidR="00B73CE1" w:rsidRPr="00EA4F8E">
        <w:rPr>
          <w:rStyle w:val="Numeracinttulo"/>
          <w:b w:val="0"/>
          <w:spacing w:val="-6"/>
          <w:szCs w:val="24"/>
        </w:rPr>
        <w:t>ncial de la negociación jurídica</w:t>
      </w:r>
      <w:r w:rsidR="00731AEF" w:rsidRPr="00EA4F8E">
        <w:rPr>
          <w:rStyle w:val="Numeracinttulo"/>
          <w:b w:val="0"/>
          <w:spacing w:val="-6"/>
          <w:szCs w:val="24"/>
        </w:rPr>
        <w:t xml:space="preserve"> entre sus patrocinados y el señor </w:t>
      </w:r>
      <w:proofErr w:type="spellStart"/>
      <w:r w:rsidR="001C2450">
        <w:rPr>
          <w:rStyle w:val="Numeracinttulo"/>
          <w:b w:val="0"/>
          <w:spacing w:val="-6"/>
          <w:szCs w:val="24"/>
        </w:rPr>
        <w:t>JALS</w:t>
      </w:r>
      <w:proofErr w:type="spellEnd"/>
      <w:r w:rsidR="00731AEF" w:rsidRPr="00EA4F8E">
        <w:rPr>
          <w:rStyle w:val="Numeracinttulo"/>
          <w:b w:val="0"/>
          <w:spacing w:val="-6"/>
          <w:szCs w:val="24"/>
        </w:rPr>
        <w:t xml:space="preserve">. </w:t>
      </w:r>
    </w:p>
    <w:p w:rsidR="00DB7E55" w:rsidRPr="00EA4F8E" w:rsidRDefault="00DB7E55" w:rsidP="00362D36">
      <w:pPr>
        <w:spacing w:line="276" w:lineRule="auto"/>
        <w:rPr>
          <w:rStyle w:val="Numeracinttulo"/>
          <w:b w:val="0"/>
          <w:spacing w:val="-6"/>
          <w:szCs w:val="24"/>
        </w:rPr>
      </w:pPr>
    </w:p>
    <w:p w:rsidR="00DB7E55" w:rsidRPr="00EA4F8E" w:rsidRDefault="00592F50" w:rsidP="00362D36">
      <w:pPr>
        <w:spacing w:line="276" w:lineRule="auto"/>
        <w:rPr>
          <w:rStyle w:val="Numeracinttulo"/>
          <w:b w:val="0"/>
          <w:spacing w:val="-6"/>
          <w:szCs w:val="24"/>
        </w:rPr>
      </w:pPr>
      <w:r w:rsidRPr="00EA4F8E">
        <w:rPr>
          <w:rStyle w:val="Numeracinttulo"/>
          <w:spacing w:val="-6"/>
          <w:szCs w:val="24"/>
        </w:rPr>
        <w:t>1.5</w:t>
      </w:r>
      <w:r w:rsidR="00DB7E55" w:rsidRPr="00EA4F8E">
        <w:rPr>
          <w:rStyle w:val="Numeracinttulo"/>
          <w:spacing w:val="-6"/>
          <w:szCs w:val="24"/>
        </w:rPr>
        <w:t>.-</w:t>
      </w:r>
      <w:r w:rsidRPr="00EA4F8E">
        <w:rPr>
          <w:rStyle w:val="Numeracinttulo"/>
          <w:b w:val="0"/>
          <w:spacing w:val="-6"/>
          <w:szCs w:val="24"/>
        </w:rPr>
        <w:t xml:space="preserve"> La f</w:t>
      </w:r>
      <w:r w:rsidR="00DB7E55" w:rsidRPr="00EA4F8E">
        <w:rPr>
          <w:rStyle w:val="Numeracinttulo"/>
          <w:b w:val="0"/>
          <w:spacing w:val="-6"/>
          <w:szCs w:val="24"/>
        </w:rPr>
        <w:t xml:space="preserve">uncionaria de primer nivel consideró que no le asiste razón en su petición al ente acusador y negó la preclusión </w:t>
      </w:r>
      <w:r w:rsidRPr="00EA4F8E">
        <w:rPr>
          <w:rStyle w:val="Numeracinttulo"/>
          <w:b w:val="0"/>
          <w:spacing w:val="-6"/>
          <w:szCs w:val="24"/>
        </w:rPr>
        <w:t>invocad</w:t>
      </w:r>
      <w:r w:rsidR="00B73CE1" w:rsidRPr="00EA4F8E">
        <w:rPr>
          <w:rStyle w:val="Numeracinttulo"/>
          <w:b w:val="0"/>
          <w:spacing w:val="-6"/>
          <w:szCs w:val="24"/>
        </w:rPr>
        <w:t>a</w:t>
      </w:r>
      <w:r w:rsidRPr="00EA4F8E">
        <w:rPr>
          <w:rStyle w:val="Numeracinttulo"/>
          <w:b w:val="0"/>
          <w:spacing w:val="-6"/>
          <w:szCs w:val="24"/>
        </w:rPr>
        <w:t>. Al efecto sostuvo:</w:t>
      </w:r>
    </w:p>
    <w:p w:rsidR="00417B27" w:rsidRPr="00EA4F8E" w:rsidRDefault="00417B27" w:rsidP="00362D36">
      <w:pPr>
        <w:spacing w:line="276" w:lineRule="auto"/>
        <w:rPr>
          <w:rStyle w:val="Numeracinttulo"/>
          <w:b w:val="0"/>
          <w:spacing w:val="-6"/>
          <w:szCs w:val="24"/>
        </w:rPr>
      </w:pPr>
    </w:p>
    <w:p w:rsidR="001B4357" w:rsidRDefault="00D0084A" w:rsidP="00362D36">
      <w:pPr>
        <w:spacing w:line="276" w:lineRule="auto"/>
        <w:rPr>
          <w:rStyle w:val="Numeracinttulo"/>
          <w:b w:val="0"/>
          <w:spacing w:val="-6"/>
          <w:szCs w:val="24"/>
        </w:rPr>
      </w:pPr>
      <w:r w:rsidRPr="00EA4F8E">
        <w:rPr>
          <w:rStyle w:val="Numeracinttulo"/>
          <w:b w:val="0"/>
          <w:spacing w:val="-6"/>
          <w:szCs w:val="24"/>
        </w:rPr>
        <w:t>En lo atinente a la atipicidad del hecho, el mismo reúne los requisitos</w:t>
      </w:r>
      <w:r w:rsidR="00472A6E" w:rsidRPr="00EA4F8E">
        <w:rPr>
          <w:rStyle w:val="Numeracinttulo"/>
          <w:b w:val="0"/>
          <w:spacing w:val="-6"/>
          <w:szCs w:val="24"/>
        </w:rPr>
        <w:t xml:space="preserve"> establecidos por la </w:t>
      </w:r>
      <w:r w:rsidR="00B73CE1" w:rsidRPr="00EA4F8E">
        <w:rPr>
          <w:rStyle w:val="Numeracinttulo"/>
          <w:b w:val="0"/>
          <w:spacing w:val="-6"/>
          <w:szCs w:val="24"/>
        </w:rPr>
        <w:t xml:space="preserve">H. Corte Suprema de Justicia Sala de Casación Penal de </w:t>
      </w:r>
      <w:r w:rsidR="00472A6E" w:rsidRPr="00EA4F8E">
        <w:rPr>
          <w:rStyle w:val="Numeracinttulo"/>
          <w:b w:val="0"/>
          <w:spacing w:val="-6"/>
          <w:szCs w:val="24"/>
        </w:rPr>
        <w:t xml:space="preserve">Justicia en sentencia de </w:t>
      </w:r>
      <w:r w:rsidR="00B73CE1" w:rsidRPr="00EA4F8E">
        <w:rPr>
          <w:rStyle w:val="Numeracinttulo"/>
          <w:b w:val="0"/>
          <w:spacing w:val="-6"/>
          <w:szCs w:val="24"/>
        </w:rPr>
        <w:t xml:space="preserve">junio </w:t>
      </w:r>
      <w:r w:rsidR="001B4357" w:rsidRPr="00EA4F8E">
        <w:rPr>
          <w:rStyle w:val="Numeracinttulo"/>
          <w:b w:val="0"/>
          <w:spacing w:val="-6"/>
          <w:szCs w:val="24"/>
        </w:rPr>
        <w:t>24 d</w:t>
      </w:r>
      <w:r w:rsidR="00B73CE1" w:rsidRPr="00EA4F8E">
        <w:rPr>
          <w:rStyle w:val="Numeracinttulo"/>
          <w:b w:val="0"/>
          <w:spacing w:val="-6"/>
          <w:szCs w:val="24"/>
        </w:rPr>
        <w:t>e</w:t>
      </w:r>
      <w:r w:rsidR="001B4357" w:rsidRPr="00EA4F8E">
        <w:rPr>
          <w:rStyle w:val="Numeracinttulo"/>
          <w:b w:val="0"/>
          <w:spacing w:val="-6"/>
          <w:szCs w:val="24"/>
        </w:rPr>
        <w:t xml:space="preserve"> 201</w:t>
      </w:r>
      <w:r w:rsidR="00F35FBD" w:rsidRPr="00EA4F8E">
        <w:rPr>
          <w:rStyle w:val="Numeracinttulo"/>
          <w:b w:val="0"/>
          <w:spacing w:val="-6"/>
          <w:szCs w:val="24"/>
        </w:rPr>
        <w:t>5</w:t>
      </w:r>
      <w:r w:rsidR="00B73CE1" w:rsidRPr="00EA4F8E">
        <w:rPr>
          <w:rStyle w:val="Numeracinttulo"/>
          <w:b w:val="0"/>
          <w:spacing w:val="-6"/>
          <w:szCs w:val="24"/>
        </w:rPr>
        <w:t xml:space="preserve"> radicado 39703, </w:t>
      </w:r>
      <w:r w:rsidR="00472A6E" w:rsidRPr="00EA4F8E">
        <w:rPr>
          <w:rStyle w:val="Numeracinttulo"/>
          <w:b w:val="0"/>
          <w:spacing w:val="-6"/>
          <w:szCs w:val="24"/>
        </w:rPr>
        <w:t>por cuanto se usó un m</w:t>
      </w:r>
      <w:r w:rsidR="00F35FBD" w:rsidRPr="00EA4F8E">
        <w:rPr>
          <w:rStyle w:val="Numeracinttulo"/>
          <w:b w:val="0"/>
          <w:spacing w:val="-6"/>
          <w:szCs w:val="24"/>
        </w:rPr>
        <w:t xml:space="preserve">edio fraudulento </w:t>
      </w:r>
      <w:r w:rsidR="00472A6E" w:rsidRPr="00EA4F8E">
        <w:rPr>
          <w:rStyle w:val="Numeracinttulo"/>
          <w:b w:val="0"/>
          <w:spacing w:val="-6"/>
          <w:szCs w:val="24"/>
        </w:rPr>
        <w:t>constituido por las</w:t>
      </w:r>
      <w:r w:rsidR="00F35FBD" w:rsidRPr="00EA4F8E">
        <w:rPr>
          <w:rStyle w:val="Numeracinttulo"/>
          <w:b w:val="0"/>
          <w:spacing w:val="-6"/>
          <w:szCs w:val="24"/>
        </w:rPr>
        <w:t xml:space="preserve"> letras de cambio, las </w:t>
      </w:r>
      <w:r w:rsidR="00472A6E" w:rsidRPr="00EA4F8E">
        <w:rPr>
          <w:rStyle w:val="Numeracinttulo"/>
          <w:b w:val="0"/>
          <w:spacing w:val="-6"/>
          <w:szCs w:val="24"/>
        </w:rPr>
        <w:t>cuales sirvieron para adelantar</w:t>
      </w:r>
      <w:r w:rsidR="00F279B9" w:rsidRPr="00EA4F8E">
        <w:rPr>
          <w:rStyle w:val="Numeracinttulo"/>
          <w:b w:val="0"/>
          <w:spacing w:val="-6"/>
          <w:szCs w:val="24"/>
        </w:rPr>
        <w:t xml:space="preserve"> proceso ejecutivo singular que </w:t>
      </w:r>
      <w:r w:rsidR="00B73CE1" w:rsidRPr="00EA4F8E">
        <w:rPr>
          <w:rStyle w:val="Numeracinttulo"/>
          <w:b w:val="0"/>
          <w:spacing w:val="-6"/>
          <w:szCs w:val="24"/>
        </w:rPr>
        <w:t xml:space="preserve">tuvo </w:t>
      </w:r>
      <w:r w:rsidR="00F279B9" w:rsidRPr="00EA4F8E">
        <w:rPr>
          <w:rStyle w:val="Numeracinttulo"/>
          <w:b w:val="0"/>
          <w:spacing w:val="-6"/>
          <w:szCs w:val="24"/>
        </w:rPr>
        <w:t>r</w:t>
      </w:r>
      <w:r w:rsidR="00B73CE1" w:rsidRPr="00EA4F8E">
        <w:rPr>
          <w:rStyle w:val="Numeracinttulo"/>
          <w:b w:val="0"/>
          <w:spacing w:val="-6"/>
          <w:szCs w:val="24"/>
        </w:rPr>
        <w:t>esultado favorable</w:t>
      </w:r>
      <w:r w:rsidR="00F35FBD" w:rsidRPr="00EA4F8E">
        <w:rPr>
          <w:rStyle w:val="Numeracinttulo"/>
          <w:b w:val="0"/>
          <w:spacing w:val="-6"/>
          <w:szCs w:val="24"/>
        </w:rPr>
        <w:t xml:space="preserve">, </w:t>
      </w:r>
      <w:r w:rsidR="00F279B9" w:rsidRPr="00EA4F8E">
        <w:rPr>
          <w:rStyle w:val="Numeracinttulo"/>
          <w:b w:val="0"/>
          <w:spacing w:val="-6"/>
          <w:szCs w:val="24"/>
        </w:rPr>
        <w:t>de lo que se infiere que s</w:t>
      </w:r>
      <w:r w:rsidR="0097613D" w:rsidRPr="00EA4F8E">
        <w:rPr>
          <w:rStyle w:val="Numeracinttulo"/>
          <w:b w:val="0"/>
          <w:spacing w:val="-6"/>
          <w:szCs w:val="24"/>
        </w:rPr>
        <w:t>í se indujo en error a un servido</w:t>
      </w:r>
      <w:r w:rsidR="00F2383E" w:rsidRPr="00EA4F8E">
        <w:rPr>
          <w:rStyle w:val="Numeracinttulo"/>
          <w:b w:val="0"/>
          <w:spacing w:val="-6"/>
          <w:szCs w:val="24"/>
        </w:rPr>
        <w:t>r público a través del mismo</w:t>
      </w:r>
      <w:r w:rsidR="00F279B9" w:rsidRPr="00EA4F8E">
        <w:rPr>
          <w:rStyle w:val="Numeracinttulo"/>
          <w:b w:val="0"/>
          <w:spacing w:val="-6"/>
          <w:szCs w:val="24"/>
        </w:rPr>
        <w:t>, el cual era idóneo</w:t>
      </w:r>
      <w:r w:rsidR="00F2383E" w:rsidRPr="00EA4F8E">
        <w:rPr>
          <w:rStyle w:val="Numeracinttulo"/>
          <w:b w:val="0"/>
          <w:spacing w:val="-6"/>
          <w:szCs w:val="24"/>
        </w:rPr>
        <w:t>,</w:t>
      </w:r>
      <w:r w:rsidR="00472A6E" w:rsidRPr="00EA4F8E">
        <w:rPr>
          <w:rStyle w:val="Numeracinttulo"/>
          <w:b w:val="0"/>
          <w:spacing w:val="-6"/>
          <w:szCs w:val="24"/>
        </w:rPr>
        <w:t xml:space="preserve"> </w:t>
      </w:r>
      <w:r w:rsidR="008D385C" w:rsidRPr="00EA4F8E">
        <w:rPr>
          <w:rStyle w:val="Numeracinttulo"/>
          <w:b w:val="0"/>
          <w:spacing w:val="-6"/>
          <w:szCs w:val="24"/>
        </w:rPr>
        <w:t>por lo que cumplió con</w:t>
      </w:r>
      <w:r w:rsidR="00472A6E" w:rsidRPr="00EA4F8E">
        <w:rPr>
          <w:rStyle w:val="Numeracinttulo"/>
          <w:b w:val="0"/>
          <w:spacing w:val="-6"/>
          <w:szCs w:val="24"/>
        </w:rPr>
        <w:t xml:space="preserve"> </w:t>
      </w:r>
      <w:r w:rsidR="0097613D" w:rsidRPr="00EA4F8E">
        <w:rPr>
          <w:rStyle w:val="Numeracinttulo"/>
          <w:b w:val="0"/>
          <w:spacing w:val="-6"/>
          <w:szCs w:val="24"/>
        </w:rPr>
        <w:t xml:space="preserve">el propósito </w:t>
      </w:r>
      <w:r w:rsidR="00F279B9" w:rsidRPr="00EA4F8E">
        <w:rPr>
          <w:rStyle w:val="Numeracinttulo"/>
          <w:b w:val="0"/>
          <w:spacing w:val="-6"/>
          <w:szCs w:val="24"/>
        </w:rPr>
        <w:t xml:space="preserve">de </w:t>
      </w:r>
      <w:r w:rsidR="0097613D" w:rsidRPr="00EA4F8E">
        <w:rPr>
          <w:rStyle w:val="Numeracinttulo"/>
          <w:b w:val="0"/>
          <w:spacing w:val="-6"/>
          <w:szCs w:val="24"/>
        </w:rPr>
        <w:t>obtener</w:t>
      </w:r>
      <w:r w:rsidRPr="00EA4F8E">
        <w:rPr>
          <w:rStyle w:val="Numeracinttulo"/>
          <w:b w:val="0"/>
          <w:spacing w:val="-6"/>
          <w:szCs w:val="24"/>
        </w:rPr>
        <w:t xml:space="preserve"> </w:t>
      </w:r>
      <w:r w:rsidR="00472A6E" w:rsidRPr="00EA4F8E">
        <w:rPr>
          <w:rStyle w:val="Numeracinttulo"/>
          <w:b w:val="0"/>
          <w:spacing w:val="-6"/>
          <w:szCs w:val="24"/>
        </w:rPr>
        <w:t xml:space="preserve">sentencia </w:t>
      </w:r>
      <w:r w:rsidR="00F279B9" w:rsidRPr="00EA4F8E">
        <w:rPr>
          <w:rStyle w:val="Numeracinttulo"/>
          <w:b w:val="0"/>
          <w:spacing w:val="-6"/>
          <w:szCs w:val="24"/>
        </w:rPr>
        <w:t xml:space="preserve">favorable por parte </w:t>
      </w:r>
      <w:r w:rsidR="00472A6E" w:rsidRPr="00EA4F8E">
        <w:rPr>
          <w:rStyle w:val="Numeracinttulo"/>
          <w:b w:val="0"/>
          <w:spacing w:val="-6"/>
          <w:szCs w:val="24"/>
        </w:rPr>
        <w:t>del juzgado</w:t>
      </w:r>
      <w:r w:rsidR="0097613D" w:rsidRPr="00EA4F8E">
        <w:rPr>
          <w:rStyle w:val="Numeracinttulo"/>
          <w:b w:val="0"/>
          <w:spacing w:val="-6"/>
          <w:szCs w:val="24"/>
        </w:rPr>
        <w:t>.</w:t>
      </w:r>
    </w:p>
    <w:p w:rsidR="00EA4F8E" w:rsidRPr="00EA4F8E" w:rsidRDefault="00EA4F8E" w:rsidP="00362D36">
      <w:pPr>
        <w:spacing w:line="276" w:lineRule="auto"/>
        <w:rPr>
          <w:rStyle w:val="Numeracinttulo"/>
          <w:b w:val="0"/>
          <w:spacing w:val="-6"/>
          <w:szCs w:val="24"/>
        </w:rPr>
      </w:pPr>
    </w:p>
    <w:p w:rsidR="00F67DCE" w:rsidRPr="00322CDB" w:rsidRDefault="005F2182" w:rsidP="00362D36">
      <w:pPr>
        <w:spacing w:line="276" w:lineRule="auto"/>
        <w:rPr>
          <w:rStyle w:val="Numeracinttulo"/>
          <w:b w:val="0"/>
          <w:spacing w:val="-6"/>
          <w:sz w:val="26"/>
        </w:rPr>
      </w:pPr>
      <w:r w:rsidRPr="00EA4F8E">
        <w:rPr>
          <w:rStyle w:val="Numeracinttulo"/>
          <w:b w:val="0"/>
          <w:spacing w:val="-6"/>
        </w:rPr>
        <w:t>Respecto de la causal de imposibilidad de desvirtuar la presunción de inocencia, luego de revisar los elementos de conocimiento con los que cuenta la Fiscalía, disiente de la valoración que se hizo en ese sentido, por cuanto se encuentra establecido que para llegar a una preclusión de la investigación por dicha causal</w:t>
      </w:r>
      <w:r w:rsidR="008D385C" w:rsidRPr="00EA4F8E">
        <w:rPr>
          <w:rStyle w:val="Numeracinttulo"/>
          <w:b w:val="0"/>
          <w:spacing w:val="-6"/>
        </w:rPr>
        <w:t xml:space="preserve">, debe </w:t>
      </w:r>
      <w:r w:rsidRPr="00EA4F8E">
        <w:rPr>
          <w:rStyle w:val="Numeracinttulo"/>
          <w:b w:val="0"/>
          <w:spacing w:val="-6"/>
        </w:rPr>
        <w:t>r</w:t>
      </w:r>
      <w:r w:rsidR="008D385C" w:rsidRPr="00EA4F8E">
        <w:rPr>
          <w:rStyle w:val="Numeracinttulo"/>
          <w:b w:val="0"/>
          <w:spacing w:val="-6"/>
        </w:rPr>
        <w:t>ecaudarse</w:t>
      </w:r>
      <w:r w:rsidRPr="00EA4F8E">
        <w:rPr>
          <w:rStyle w:val="Numeracinttulo"/>
          <w:b w:val="0"/>
          <w:spacing w:val="-6"/>
        </w:rPr>
        <w:t xml:space="preserve"> todo el material probatorio que le permita descartar las tesis o teorías posible</w:t>
      </w:r>
      <w:r w:rsidR="00291D66" w:rsidRPr="00EA4F8E">
        <w:rPr>
          <w:rStyle w:val="Numeracinttulo"/>
          <w:b w:val="0"/>
          <w:spacing w:val="-6"/>
        </w:rPr>
        <w:t>s</w:t>
      </w:r>
      <w:r w:rsidRPr="00EA4F8E">
        <w:rPr>
          <w:rStyle w:val="Numeracinttulo"/>
          <w:b w:val="0"/>
          <w:spacing w:val="-6"/>
        </w:rPr>
        <w:t xml:space="preserve"> respecto de un hecho concreto, </w:t>
      </w:r>
      <w:r w:rsidR="00472A6E" w:rsidRPr="00EA4F8E">
        <w:rPr>
          <w:rStyle w:val="Numeracinttulo"/>
          <w:b w:val="0"/>
          <w:spacing w:val="-6"/>
        </w:rPr>
        <w:t>tal como lo ha considerado el máximo órgano de la jurisdicción penal</w:t>
      </w:r>
      <w:r w:rsidR="00472A6E" w:rsidRPr="00322CDB">
        <w:rPr>
          <w:rStyle w:val="Numeracinttulo"/>
          <w:b w:val="0"/>
          <w:spacing w:val="-6"/>
          <w:sz w:val="26"/>
        </w:rPr>
        <w:t xml:space="preserve"> </w:t>
      </w:r>
      <w:r w:rsidR="00472A6E" w:rsidRPr="00322CDB">
        <w:rPr>
          <w:rStyle w:val="Numeracinttulo"/>
          <w:rFonts w:ascii="Verdana" w:hAnsi="Verdana"/>
          <w:b w:val="0"/>
          <w:spacing w:val="-6"/>
          <w:sz w:val="20"/>
          <w:szCs w:val="20"/>
        </w:rPr>
        <w:t xml:space="preserve">-auto </w:t>
      </w:r>
      <w:r w:rsidRPr="00322CDB">
        <w:rPr>
          <w:rStyle w:val="Numeracinttulo"/>
          <w:rFonts w:ascii="Verdana" w:hAnsi="Verdana"/>
          <w:b w:val="0"/>
          <w:spacing w:val="-6"/>
          <w:sz w:val="20"/>
          <w:szCs w:val="20"/>
        </w:rPr>
        <w:t xml:space="preserve"> mayo</w:t>
      </w:r>
      <w:r w:rsidR="00472A6E" w:rsidRPr="00322CDB">
        <w:rPr>
          <w:rStyle w:val="Numeracinttulo"/>
          <w:rFonts w:ascii="Verdana" w:hAnsi="Verdana"/>
          <w:b w:val="0"/>
          <w:spacing w:val="-6"/>
          <w:sz w:val="20"/>
          <w:szCs w:val="20"/>
        </w:rPr>
        <w:t xml:space="preserve"> 25</w:t>
      </w:r>
      <w:r w:rsidRPr="00322CDB">
        <w:rPr>
          <w:rStyle w:val="Numeracinttulo"/>
          <w:rFonts w:ascii="Verdana" w:hAnsi="Verdana"/>
          <w:b w:val="0"/>
          <w:spacing w:val="-6"/>
          <w:sz w:val="20"/>
          <w:szCs w:val="20"/>
        </w:rPr>
        <w:t xml:space="preserve"> de 2015 rad</w:t>
      </w:r>
      <w:r w:rsidR="00412CA3" w:rsidRPr="00322CDB">
        <w:rPr>
          <w:rStyle w:val="Numeracinttulo"/>
          <w:rFonts w:ascii="Verdana" w:hAnsi="Verdana"/>
          <w:b w:val="0"/>
          <w:spacing w:val="-6"/>
          <w:sz w:val="20"/>
          <w:szCs w:val="20"/>
        </w:rPr>
        <w:t xml:space="preserve">. </w:t>
      </w:r>
      <w:r w:rsidRPr="00322CDB">
        <w:rPr>
          <w:rStyle w:val="Numeracinttulo"/>
          <w:rFonts w:ascii="Verdana" w:hAnsi="Verdana"/>
          <w:b w:val="0"/>
          <w:spacing w:val="-6"/>
          <w:sz w:val="20"/>
          <w:szCs w:val="20"/>
        </w:rPr>
        <w:t>44751</w:t>
      </w:r>
      <w:r w:rsidR="00472A6E" w:rsidRPr="00322CDB">
        <w:rPr>
          <w:rStyle w:val="Numeracinttulo"/>
          <w:rFonts w:ascii="Verdana" w:hAnsi="Verdana"/>
          <w:b w:val="0"/>
          <w:spacing w:val="-6"/>
          <w:sz w:val="20"/>
          <w:szCs w:val="20"/>
        </w:rPr>
        <w:t>-</w:t>
      </w:r>
      <w:r w:rsidR="00F62F40" w:rsidRPr="00EA4F8E">
        <w:rPr>
          <w:rStyle w:val="Numeracinttulo"/>
          <w:b w:val="0"/>
          <w:spacing w:val="-6"/>
        </w:rPr>
        <w:t>, lo cual en el presente caso no se ha hecho.</w:t>
      </w:r>
    </w:p>
    <w:p w:rsidR="00F67DCE" w:rsidRPr="00517923" w:rsidRDefault="00F67DCE" w:rsidP="00362D36">
      <w:pPr>
        <w:spacing w:line="276" w:lineRule="auto"/>
        <w:rPr>
          <w:rStyle w:val="Numeracinttulo"/>
          <w:b w:val="0"/>
          <w:spacing w:val="-6"/>
          <w:szCs w:val="24"/>
        </w:rPr>
      </w:pPr>
    </w:p>
    <w:p w:rsidR="00F67DCE" w:rsidRPr="00517923" w:rsidRDefault="00F62F40" w:rsidP="00362D36">
      <w:pPr>
        <w:spacing w:line="276" w:lineRule="auto"/>
        <w:rPr>
          <w:rStyle w:val="Numeracinttulo"/>
          <w:b w:val="0"/>
          <w:spacing w:val="-6"/>
          <w:szCs w:val="24"/>
        </w:rPr>
      </w:pPr>
      <w:r w:rsidRPr="00517923">
        <w:rPr>
          <w:rStyle w:val="Numeracinttulo"/>
          <w:b w:val="0"/>
          <w:spacing w:val="-6"/>
          <w:szCs w:val="24"/>
        </w:rPr>
        <w:t>E</w:t>
      </w:r>
      <w:r w:rsidR="00190F1D" w:rsidRPr="00517923">
        <w:rPr>
          <w:rStyle w:val="Numeracinttulo"/>
          <w:b w:val="0"/>
          <w:spacing w:val="-6"/>
          <w:szCs w:val="24"/>
        </w:rPr>
        <w:t>l en</w:t>
      </w:r>
      <w:r w:rsidRPr="00517923">
        <w:rPr>
          <w:rStyle w:val="Numeracinttulo"/>
          <w:b w:val="0"/>
          <w:spacing w:val="-6"/>
          <w:szCs w:val="24"/>
        </w:rPr>
        <w:t>te acusador se conforma con l</w:t>
      </w:r>
      <w:r w:rsidR="00F67DCE" w:rsidRPr="00517923">
        <w:rPr>
          <w:rStyle w:val="Numeracinttulo"/>
          <w:b w:val="0"/>
          <w:spacing w:val="-6"/>
          <w:szCs w:val="24"/>
        </w:rPr>
        <w:t>os interrogatorios de las personas indiciadas, y le resta valor a lo afirmado por la denunciante</w:t>
      </w:r>
      <w:r w:rsidR="00462BCB" w:rsidRPr="00517923">
        <w:rPr>
          <w:rStyle w:val="Numeracinttulo"/>
          <w:b w:val="0"/>
          <w:spacing w:val="-6"/>
          <w:szCs w:val="24"/>
        </w:rPr>
        <w:t>,</w:t>
      </w:r>
      <w:r w:rsidR="00190F1D" w:rsidRPr="00517923">
        <w:rPr>
          <w:rStyle w:val="Numeracinttulo"/>
          <w:b w:val="0"/>
          <w:spacing w:val="-6"/>
          <w:szCs w:val="24"/>
        </w:rPr>
        <w:t xml:space="preserve"> sin ningún fundamento para ello</w:t>
      </w:r>
      <w:r w:rsidR="00F67DCE" w:rsidRPr="00517923">
        <w:rPr>
          <w:rStyle w:val="Numeracinttulo"/>
          <w:b w:val="0"/>
          <w:spacing w:val="-6"/>
          <w:szCs w:val="24"/>
        </w:rPr>
        <w:t xml:space="preserve">, </w:t>
      </w:r>
      <w:r w:rsidR="00462BCB" w:rsidRPr="00517923">
        <w:rPr>
          <w:rStyle w:val="Numeracinttulo"/>
          <w:b w:val="0"/>
          <w:spacing w:val="-6"/>
          <w:szCs w:val="24"/>
        </w:rPr>
        <w:t>pese a que</w:t>
      </w:r>
      <w:r w:rsidR="00106099" w:rsidRPr="00517923">
        <w:rPr>
          <w:rStyle w:val="Numeracinttulo"/>
          <w:b w:val="0"/>
          <w:spacing w:val="-6"/>
          <w:szCs w:val="24"/>
        </w:rPr>
        <w:t xml:space="preserve"> dicha ciudadana</w:t>
      </w:r>
      <w:r w:rsidR="00462BCB" w:rsidRPr="00517923">
        <w:rPr>
          <w:rStyle w:val="Numeracinttulo"/>
          <w:b w:val="0"/>
          <w:spacing w:val="-6"/>
          <w:szCs w:val="24"/>
        </w:rPr>
        <w:t xml:space="preserve"> ha </w:t>
      </w:r>
      <w:r w:rsidR="00F67DCE" w:rsidRPr="00517923">
        <w:rPr>
          <w:rStyle w:val="Numeracinttulo"/>
          <w:b w:val="0"/>
          <w:spacing w:val="-6"/>
          <w:szCs w:val="24"/>
        </w:rPr>
        <w:t xml:space="preserve">sido insistente durante toda la actuación </w:t>
      </w:r>
      <w:r w:rsidR="00190F1D" w:rsidRPr="00517923">
        <w:rPr>
          <w:rStyle w:val="Numeracinttulo"/>
          <w:b w:val="0"/>
          <w:spacing w:val="-6"/>
          <w:szCs w:val="24"/>
        </w:rPr>
        <w:t xml:space="preserve">para que se le </w:t>
      </w:r>
      <w:r w:rsidR="00462BCB" w:rsidRPr="00517923">
        <w:rPr>
          <w:rStyle w:val="Numeracinttulo"/>
          <w:b w:val="0"/>
          <w:spacing w:val="-6"/>
          <w:szCs w:val="24"/>
        </w:rPr>
        <w:t>escuche.</w:t>
      </w:r>
    </w:p>
    <w:p w:rsidR="0097613D" w:rsidRPr="00517923" w:rsidRDefault="0097613D" w:rsidP="00362D36">
      <w:pPr>
        <w:spacing w:line="276" w:lineRule="auto"/>
        <w:rPr>
          <w:rStyle w:val="Numeracinttulo"/>
          <w:b w:val="0"/>
          <w:spacing w:val="-6"/>
          <w:szCs w:val="24"/>
        </w:rPr>
      </w:pPr>
    </w:p>
    <w:p w:rsidR="000610C4" w:rsidRPr="00517923" w:rsidRDefault="00F05E9B" w:rsidP="00362D36">
      <w:pPr>
        <w:spacing w:line="276" w:lineRule="auto"/>
        <w:rPr>
          <w:rStyle w:val="Numeracinttulo"/>
          <w:b w:val="0"/>
          <w:spacing w:val="-6"/>
          <w:szCs w:val="24"/>
        </w:rPr>
      </w:pPr>
      <w:r w:rsidRPr="00517923">
        <w:rPr>
          <w:rStyle w:val="Numeracinttulo"/>
          <w:b w:val="0"/>
          <w:spacing w:val="-6"/>
          <w:szCs w:val="24"/>
        </w:rPr>
        <w:t>Se</w:t>
      </w:r>
      <w:r w:rsidR="00F67DCE" w:rsidRPr="00517923">
        <w:rPr>
          <w:rStyle w:val="Numeracinttulo"/>
          <w:b w:val="0"/>
          <w:spacing w:val="-6"/>
          <w:szCs w:val="24"/>
        </w:rPr>
        <w:t xml:space="preserve"> cuenta con dos declaraciones </w:t>
      </w:r>
      <w:r w:rsidR="00B163CA" w:rsidRPr="00517923">
        <w:rPr>
          <w:rStyle w:val="Numeracinttulo"/>
          <w:b w:val="0"/>
          <w:spacing w:val="-6"/>
          <w:szCs w:val="24"/>
        </w:rPr>
        <w:t>rendidas ante notario</w:t>
      </w:r>
      <w:r w:rsidR="007A399A" w:rsidRPr="00517923">
        <w:rPr>
          <w:rStyle w:val="Numeracinttulo"/>
          <w:b w:val="0"/>
          <w:spacing w:val="-6"/>
          <w:szCs w:val="24"/>
        </w:rPr>
        <w:t xml:space="preserve"> bajo la gravedad del juramento</w:t>
      </w:r>
      <w:r w:rsidR="00B163CA" w:rsidRPr="00517923">
        <w:rPr>
          <w:rStyle w:val="Numeracinttulo"/>
          <w:b w:val="0"/>
          <w:spacing w:val="-6"/>
          <w:szCs w:val="24"/>
        </w:rPr>
        <w:t xml:space="preserve">, </w:t>
      </w:r>
      <w:r w:rsidRPr="00517923">
        <w:rPr>
          <w:rStyle w:val="Numeracinttulo"/>
          <w:b w:val="0"/>
          <w:spacing w:val="-6"/>
          <w:szCs w:val="24"/>
        </w:rPr>
        <w:t xml:space="preserve">en una de las cuales se sostiene que </w:t>
      </w:r>
      <w:proofErr w:type="spellStart"/>
      <w:r w:rsidR="001C2450">
        <w:rPr>
          <w:rStyle w:val="Numeracinttulo"/>
          <w:b w:val="0"/>
          <w:spacing w:val="-6"/>
          <w:szCs w:val="24"/>
        </w:rPr>
        <w:t>JALS</w:t>
      </w:r>
      <w:proofErr w:type="spellEnd"/>
      <w:r w:rsidRPr="00517923">
        <w:rPr>
          <w:rStyle w:val="Numeracinttulo"/>
          <w:b w:val="0"/>
          <w:spacing w:val="-6"/>
          <w:szCs w:val="24"/>
        </w:rPr>
        <w:t xml:space="preserve"> fue </w:t>
      </w:r>
      <w:r w:rsidR="00B163CA" w:rsidRPr="00517923">
        <w:rPr>
          <w:rStyle w:val="Numeracinttulo"/>
          <w:b w:val="0"/>
          <w:spacing w:val="-6"/>
          <w:szCs w:val="24"/>
        </w:rPr>
        <w:t>a buscar el apoyo profesional de dos abogados</w:t>
      </w:r>
      <w:r w:rsidR="005358D1" w:rsidRPr="00517923">
        <w:rPr>
          <w:rStyle w:val="Numeracinttulo"/>
          <w:b w:val="0"/>
          <w:spacing w:val="-6"/>
          <w:szCs w:val="24"/>
        </w:rPr>
        <w:t>, y en esa oficina recibió</w:t>
      </w:r>
      <w:r w:rsidR="00B163CA" w:rsidRPr="00517923">
        <w:rPr>
          <w:rStyle w:val="Numeracinttulo"/>
          <w:b w:val="0"/>
          <w:spacing w:val="-6"/>
          <w:szCs w:val="24"/>
        </w:rPr>
        <w:t xml:space="preserve"> </w:t>
      </w:r>
      <w:r w:rsidR="005358D1" w:rsidRPr="00517923">
        <w:rPr>
          <w:rStyle w:val="Numeracinttulo"/>
          <w:b w:val="0"/>
          <w:spacing w:val="-6"/>
          <w:szCs w:val="24"/>
        </w:rPr>
        <w:t xml:space="preserve">el consejo de cómo podía llegar por un medio diferente </w:t>
      </w:r>
      <w:r w:rsidR="007A399A" w:rsidRPr="00517923">
        <w:rPr>
          <w:rStyle w:val="Numeracinttulo"/>
          <w:b w:val="0"/>
          <w:spacing w:val="-6"/>
          <w:szCs w:val="24"/>
        </w:rPr>
        <w:t>a</w:t>
      </w:r>
      <w:r w:rsidR="005358D1" w:rsidRPr="00517923">
        <w:rPr>
          <w:rStyle w:val="Numeracinttulo"/>
          <w:b w:val="0"/>
          <w:spacing w:val="-6"/>
          <w:szCs w:val="24"/>
        </w:rPr>
        <w:t>l resultado que pretendía, y si bien no quiso rendir el interrogatorio</w:t>
      </w:r>
      <w:r w:rsidR="00462BCB" w:rsidRPr="00517923">
        <w:rPr>
          <w:rStyle w:val="Numeracinttulo"/>
          <w:b w:val="0"/>
          <w:spacing w:val="-6"/>
          <w:szCs w:val="24"/>
        </w:rPr>
        <w:t xml:space="preserve"> en uso del derecho que le asiste, es </w:t>
      </w:r>
      <w:r w:rsidR="005358D1" w:rsidRPr="00517923">
        <w:rPr>
          <w:rStyle w:val="Numeracinttulo"/>
          <w:b w:val="0"/>
          <w:spacing w:val="-6"/>
          <w:szCs w:val="24"/>
        </w:rPr>
        <w:t>un testigo</w:t>
      </w:r>
      <w:r w:rsidR="00B33F65" w:rsidRPr="00517923">
        <w:rPr>
          <w:rStyle w:val="Numeracinttulo"/>
          <w:b w:val="0"/>
          <w:spacing w:val="-6"/>
          <w:szCs w:val="24"/>
        </w:rPr>
        <w:t xml:space="preserve"> con el que cuenta la Fiscalía.</w:t>
      </w:r>
      <w:r w:rsidR="00F67DCE" w:rsidRPr="00517923">
        <w:rPr>
          <w:rStyle w:val="Numeracinttulo"/>
          <w:b w:val="0"/>
          <w:spacing w:val="-6"/>
          <w:szCs w:val="24"/>
        </w:rPr>
        <w:t xml:space="preserve"> </w:t>
      </w:r>
      <w:r w:rsidRPr="00517923">
        <w:rPr>
          <w:rStyle w:val="Numeracinttulo"/>
          <w:b w:val="0"/>
          <w:spacing w:val="-6"/>
          <w:szCs w:val="24"/>
        </w:rPr>
        <w:t xml:space="preserve">Es cierto que </w:t>
      </w:r>
      <w:r w:rsidR="00F67DCE" w:rsidRPr="00517923">
        <w:rPr>
          <w:rStyle w:val="Numeracinttulo"/>
          <w:b w:val="0"/>
          <w:spacing w:val="-6"/>
          <w:szCs w:val="24"/>
        </w:rPr>
        <w:t>al tratarse de prueba de referencia</w:t>
      </w:r>
      <w:r w:rsidRPr="00517923">
        <w:rPr>
          <w:rStyle w:val="Numeracinttulo"/>
          <w:b w:val="0"/>
          <w:spacing w:val="-6"/>
          <w:szCs w:val="24"/>
        </w:rPr>
        <w:t xml:space="preserve"> </w:t>
      </w:r>
      <w:r w:rsidR="007A399A" w:rsidRPr="00517923">
        <w:rPr>
          <w:rStyle w:val="Numeracinttulo"/>
          <w:b w:val="0"/>
          <w:spacing w:val="-6"/>
          <w:szCs w:val="24"/>
        </w:rPr>
        <w:t>tiene un valor menguado,</w:t>
      </w:r>
      <w:r w:rsidR="00F67DCE" w:rsidRPr="00517923">
        <w:rPr>
          <w:rStyle w:val="Numeracinttulo"/>
          <w:b w:val="0"/>
          <w:spacing w:val="-6"/>
          <w:szCs w:val="24"/>
        </w:rPr>
        <w:t xml:space="preserve"> y debe acompañarse de </w:t>
      </w:r>
      <w:r w:rsidR="00F67DCE" w:rsidRPr="00517923">
        <w:rPr>
          <w:rStyle w:val="Numeracinttulo"/>
          <w:b w:val="0"/>
          <w:spacing w:val="-6"/>
          <w:szCs w:val="24"/>
        </w:rPr>
        <w:lastRenderedPageBreak/>
        <w:t>otras pruebas,</w:t>
      </w:r>
      <w:r w:rsidRPr="00517923">
        <w:rPr>
          <w:rStyle w:val="Numeracinttulo"/>
          <w:b w:val="0"/>
          <w:spacing w:val="-6"/>
          <w:szCs w:val="24"/>
        </w:rPr>
        <w:t xml:space="preserve"> pero</w:t>
      </w:r>
      <w:r w:rsidR="00F67DCE" w:rsidRPr="00517923">
        <w:rPr>
          <w:rStyle w:val="Numeracinttulo"/>
          <w:b w:val="0"/>
          <w:spacing w:val="-6"/>
          <w:szCs w:val="24"/>
        </w:rPr>
        <w:t xml:space="preserve"> </w:t>
      </w:r>
      <w:r w:rsidR="007A399A" w:rsidRPr="00517923">
        <w:rPr>
          <w:rStyle w:val="Numeracinttulo"/>
          <w:b w:val="0"/>
          <w:spacing w:val="-6"/>
          <w:szCs w:val="24"/>
        </w:rPr>
        <w:t xml:space="preserve">no </w:t>
      </w:r>
      <w:r w:rsidR="00462BCB" w:rsidRPr="00517923">
        <w:rPr>
          <w:rStyle w:val="Numeracinttulo"/>
          <w:b w:val="0"/>
          <w:spacing w:val="-6"/>
          <w:szCs w:val="24"/>
        </w:rPr>
        <w:t xml:space="preserve">por ello </w:t>
      </w:r>
      <w:r w:rsidR="007A399A" w:rsidRPr="00517923">
        <w:rPr>
          <w:rStyle w:val="Numeracinttulo"/>
          <w:b w:val="0"/>
          <w:spacing w:val="-6"/>
          <w:szCs w:val="24"/>
        </w:rPr>
        <w:t>puede conside</w:t>
      </w:r>
      <w:r w:rsidR="000610C4" w:rsidRPr="00517923">
        <w:rPr>
          <w:rStyle w:val="Numeracinttulo"/>
          <w:b w:val="0"/>
          <w:spacing w:val="-6"/>
          <w:szCs w:val="24"/>
        </w:rPr>
        <w:t>rar</w:t>
      </w:r>
      <w:r w:rsidR="00F67DCE" w:rsidRPr="00517923">
        <w:rPr>
          <w:rStyle w:val="Numeracinttulo"/>
          <w:b w:val="0"/>
          <w:spacing w:val="-6"/>
          <w:szCs w:val="24"/>
        </w:rPr>
        <w:t>se</w:t>
      </w:r>
      <w:r w:rsidRPr="00517923">
        <w:rPr>
          <w:rStyle w:val="Numeracinttulo"/>
          <w:b w:val="0"/>
          <w:spacing w:val="-6"/>
          <w:szCs w:val="24"/>
        </w:rPr>
        <w:t xml:space="preserve"> que </w:t>
      </w:r>
      <w:r w:rsidR="00462BCB" w:rsidRPr="00517923">
        <w:rPr>
          <w:rStyle w:val="Numeracinttulo"/>
          <w:b w:val="0"/>
          <w:spacing w:val="-6"/>
          <w:szCs w:val="24"/>
        </w:rPr>
        <w:t>no tiene</w:t>
      </w:r>
      <w:r w:rsidR="00106099" w:rsidRPr="00517923">
        <w:rPr>
          <w:rStyle w:val="Numeracinttulo"/>
          <w:b w:val="0"/>
          <w:spacing w:val="-6"/>
          <w:szCs w:val="24"/>
        </w:rPr>
        <w:t xml:space="preserve"> ningún peso probatorio</w:t>
      </w:r>
      <w:r w:rsidR="00F67DCE" w:rsidRPr="00517923">
        <w:rPr>
          <w:rStyle w:val="Numeracinttulo"/>
          <w:b w:val="0"/>
          <w:spacing w:val="-6"/>
          <w:szCs w:val="24"/>
        </w:rPr>
        <w:t>.</w:t>
      </w:r>
    </w:p>
    <w:p w:rsidR="00865D7E" w:rsidRPr="00517923" w:rsidRDefault="00865D7E" w:rsidP="00362D36">
      <w:pPr>
        <w:spacing w:line="276" w:lineRule="auto"/>
        <w:rPr>
          <w:rStyle w:val="Numeracinttulo"/>
          <w:b w:val="0"/>
          <w:spacing w:val="-6"/>
          <w:szCs w:val="24"/>
        </w:rPr>
      </w:pPr>
    </w:p>
    <w:p w:rsidR="00865D7E" w:rsidRPr="00517923" w:rsidRDefault="00462BCB" w:rsidP="00362D36">
      <w:pPr>
        <w:spacing w:line="276" w:lineRule="auto"/>
        <w:rPr>
          <w:rStyle w:val="Numeracinttulo"/>
          <w:b w:val="0"/>
          <w:spacing w:val="-6"/>
          <w:szCs w:val="24"/>
        </w:rPr>
      </w:pPr>
      <w:r w:rsidRPr="00517923">
        <w:rPr>
          <w:rStyle w:val="Numeracinttulo"/>
          <w:b w:val="0"/>
          <w:spacing w:val="-6"/>
          <w:szCs w:val="24"/>
        </w:rPr>
        <w:t>Pese a que la defensa sostiene que no e</w:t>
      </w:r>
      <w:r w:rsidR="00865D7E" w:rsidRPr="00517923">
        <w:rPr>
          <w:rStyle w:val="Numeracinttulo"/>
          <w:b w:val="0"/>
          <w:spacing w:val="-6"/>
          <w:szCs w:val="24"/>
        </w:rPr>
        <w:t>ntiende por qué están ligados</w:t>
      </w:r>
      <w:r w:rsidRPr="00517923">
        <w:rPr>
          <w:rStyle w:val="Numeracinttulo"/>
          <w:b w:val="0"/>
          <w:spacing w:val="-6"/>
          <w:szCs w:val="24"/>
        </w:rPr>
        <w:t xml:space="preserve"> a la investigación</w:t>
      </w:r>
      <w:r w:rsidR="00865D7E" w:rsidRPr="00517923">
        <w:rPr>
          <w:rStyle w:val="Numeracinttulo"/>
          <w:b w:val="0"/>
          <w:spacing w:val="-6"/>
          <w:szCs w:val="24"/>
        </w:rPr>
        <w:t xml:space="preserve"> sus dos representados, máxime que no está acreditado que el abogado </w:t>
      </w:r>
      <w:proofErr w:type="spellStart"/>
      <w:r w:rsidR="008C5A53" w:rsidRPr="008C5A53">
        <w:rPr>
          <w:rStyle w:val="Numeracinttulo"/>
          <w:spacing w:val="-6"/>
          <w:szCs w:val="24"/>
        </w:rPr>
        <w:t>JAMV</w:t>
      </w:r>
      <w:proofErr w:type="spellEnd"/>
      <w:r w:rsidR="00865D7E" w:rsidRPr="00517923">
        <w:rPr>
          <w:rStyle w:val="Numeracinttulo"/>
          <w:b w:val="0"/>
          <w:spacing w:val="-6"/>
          <w:szCs w:val="24"/>
        </w:rPr>
        <w:t xml:space="preserve"> tuviera que ver con el proceso ejecutivo, recuérdese que el señor </w:t>
      </w:r>
      <w:proofErr w:type="spellStart"/>
      <w:r w:rsidR="001C2450">
        <w:rPr>
          <w:rStyle w:val="Numeracinttulo"/>
          <w:b w:val="0"/>
          <w:spacing w:val="-6"/>
          <w:szCs w:val="24"/>
        </w:rPr>
        <w:t>JALS</w:t>
      </w:r>
      <w:proofErr w:type="spellEnd"/>
      <w:r w:rsidR="00865D7E" w:rsidRPr="00517923">
        <w:rPr>
          <w:rStyle w:val="Numeracinttulo"/>
          <w:b w:val="0"/>
          <w:spacing w:val="-6"/>
          <w:szCs w:val="24"/>
        </w:rPr>
        <w:t xml:space="preserve"> refirió de manera clara que ambos togados lo aconsejaron sobre cómo adelantar el trámite</w:t>
      </w:r>
      <w:r w:rsidR="00F05E9B" w:rsidRPr="00517923">
        <w:rPr>
          <w:rStyle w:val="Numeracinttulo"/>
          <w:b w:val="0"/>
          <w:spacing w:val="-6"/>
          <w:szCs w:val="24"/>
        </w:rPr>
        <w:t>, y los dos profesionales trabajan en l</w:t>
      </w:r>
      <w:r w:rsidRPr="00517923">
        <w:rPr>
          <w:rStyle w:val="Numeracinttulo"/>
          <w:b w:val="0"/>
          <w:spacing w:val="-6"/>
          <w:szCs w:val="24"/>
        </w:rPr>
        <w:t xml:space="preserve">a misma oficina, y mientras </w:t>
      </w:r>
      <w:proofErr w:type="spellStart"/>
      <w:r w:rsidRPr="00517923">
        <w:rPr>
          <w:rStyle w:val="Numeracinttulo"/>
          <w:spacing w:val="-6"/>
          <w:szCs w:val="24"/>
        </w:rPr>
        <w:t>J</w:t>
      </w:r>
      <w:r w:rsidR="00E51287">
        <w:rPr>
          <w:rStyle w:val="Numeracinttulo"/>
          <w:spacing w:val="-6"/>
          <w:szCs w:val="24"/>
        </w:rPr>
        <w:t>AMV</w:t>
      </w:r>
      <w:proofErr w:type="spellEnd"/>
      <w:r w:rsidRPr="00517923">
        <w:rPr>
          <w:rStyle w:val="Numeracinttulo"/>
          <w:b w:val="0"/>
          <w:spacing w:val="-6"/>
          <w:szCs w:val="24"/>
        </w:rPr>
        <w:t xml:space="preserve"> atendió</w:t>
      </w:r>
      <w:r w:rsidR="00865D7E" w:rsidRPr="00517923">
        <w:rPr>
          <w:rStyle w:val="Numeracinttulo"/>
          <w:b w:val="0"/>
          <w:spacing w:val="-6"/>
          <w:szCs w:val="24"/>
        </w:rPr>
        <w:t xml:space="preserve"> el proceso </w:t>
      </w:r>
      <w:r w:rsidRPr="00517923">
        <w:rPr>
          <w:rStyle w:val="Numeracinttulo"/>
          <w:b w:val="0"/>
          <w:spacing w:val="-6"/>
          <w:szCs w:val="24"/>
        </w:rPr>
        <w:t xml:space="preserve">que </w:t>
      </w:r>
      <w:proofErr w:type="spellStart"/>
      <w:r w:rsidR="001C2450">
        <w:rPr>
          <w:rStyle w:val="Numeracinttulo"/>
          <w:b w:val="0"/>
          <w:spacing w:val="-6"/>
          <w:szCs w:val="24"/>
        </w:rPr>
        <w:t>JALS</w:t>
      </w:r>
      <w:proofErr w:type="spellEnd"/>
      <w:r w:rsidR="00865D7E" w:rsidRPr="00517923">
        <w:rPr>
          <w:rStyle w:val="Numeracinttulo"/>
          <w:b w:val="0"/>
          <w:spacing w:val="-6"/>
          <w:szCs w:val="24"/>
        </w:rPr>
        <w:t xml:space="preserve"> le </w:t>
      </w:r>
      <w:r w:rsidRPr="00517923">
        <w:rPr>
          <w:rStyle w:val="Numeracinttulo"/>
          <w:b w:val="0"/>
          <w:spacing w:val="-6"/>
          <w:szCs w:val="24"/>
        </w:rPr>
        <w:t>pidió adela</w:t>
      </w:r>
      <w:r w:rsidR="00865D7E" w:rsidRPr="00517923">
        <w:rPr>
          <w:rStyle w:val="Numeracinttulo"/>
          <w:b w:val="0"/>
          <w:spacing w:val="-6"/>
          <w:szCs w:val="24"/>
        </w:rPr>
        <w:t xml:space="preserve">ntar </w:t>
      </w:r>
      <w:r w:rsidRPr="00517923">
        <w:rPr>
          <w:rStyle w:val="Numeracinttulo"/>
          <w:b w:val="0"/>
          <w:spacing w:val="-6"/>
          <w:szCs w:val="24"/>
        </w:rPr>
        <w:t xml:space="preserve">para levantar el patrimonio de familia, lo cual se logró en diciembre de 2013, </w:t>
      </w:r>
      <w:r w:rsidR="00106099" w:rsidRPr="00517923">
        <w:rPr>
          <w:rStyle w:val="Numeracinttulo"/>
          <w:b w:val="0"/>
          <w:spacing w:val="-6"/>
          <w:szCs w:val="24"/>
        </w:rPr>
        <w:t xml:space="preserve">su compañero </w:t>
      </w:r>
      <w:r w:rsidRPr="00517923">
        <w:rPr>
          <w:rStyle w:val="Numeracinttulo"/>
          <w:b w:val="0"/>
          <w:spacing w:val="-6"/>
          <w:szCs w:val="24"/>
        </w:rPr>
        <w:t xml:space="preserve">a los pocos días </w:t>
      </w:r>
      <w:r w:rsidR="00106099" w:rsidRPr="00517923">
        <w:rPr>
          <w:rStyle w:val="Numeracinttulo"/>
          <w:b w:val="0"/>
          <w:spacing w:val="-6"/>
          <w:szCs w:val="24"/>
        </w:rPr>
        <w:t>hizo</w:t>
      </w:r>
      <w:r w:rsidRPr="00517923">
        <w:rPr>
          <w:rStyle w:val="Numeracinttulo"/>
          <w:b w:val="0"/>
          <w:spacing w:val="-6"/>
          <w:szCs w:val="24"/>
        </w:rPr>
        <w:t xml:space="preserve"> el </w:t>
      </w:r>
      <w:r w:rsidR="00865D7E" w:rsidRPr="00517923">
        <w:rPr>
          <w:rStyle w:val="Numeracinttulo"/>
          <w:b w:val="0"/>
          <w:spacing w:val="-6"/>
          <w:szCs w:val="24"/>
        </w:rPr>
        <w:t xml:space="preserve">registro de la medida cautelar </w:t>
      </w:r>
      <w:r w:rsidRPr="00517923">
        <w:rPr>
          <w:rStyle w:val="Numeracinttulo"/>
          <w:b w:val="0"/>
          <w:spacing w:val="-6"/>
          <w:szCs w:val="24"/>
        </w:rPr>
        <w:t>a su favor</w:t>
      </w:r>
      <w:r w:rsidR="00106099" w:rsidRPr="00517923">
        <w:rPr>
          <w:rStyle w:val="Numeracinttulo"/>
          <w:b w:val="0"/>
          <w:spacing w:val="-6"/>
          <w:szCs w:val="24"/>
        </w:rPr>
        <w:t xml:space="preserve"> y en contra de aquél</w:t>
      </w:r>
      <w:r w:rsidR="0066031B" w:rsidRPr="00517923">
        <w:rPr>
          <w:rStyle w:val="Numeracinttulo"/>
          <w:b w:val="0"/>
          <w:spacing w:val="-6"/>
          <w:szCs w:val="24"/>
        </w:rPr>
        <w:t>.</w:t>
      </w:r>
    </w:p>
    <w:p w:rsidR="000D42A3" w:rsidRPr="00517923" w:rsidRDefault="000D42A3" w:rsidP="00362D36">
      <w:pPr>
        <w:spacing w:line="276" w:lineRule="auto"/>
        <w:rPr>
          <w:rFonts w:cs="Tahoma"/>
          <w:spacing w:val="-6"/>
          <w:sz w:val="24"/>
          <w:szCs w:val="24"/>
        </w:rPr>
      </w:pPr>
    </w:p>
    <w:p w:rsidR="0022539B" w:rsidRPr="00517923" w:rsidRDefault="0022539B" w:rsidP="00362D36">
      <w:pPr>
        <w:spacing w:line="276" w:lineRule="auto"/>
        <w:rPr>
          <w:rStyle w:val="Numeracinttulo"/>
          <w:rFonts w:cs="Tahoma"/>
          <w:b w:val="0"/>
          <w:spacing w:val="-6"/>
          <w:szCs w:val="24"/>
        </w:rPr>
      </w:pPr>
      <w:r w:rsidRPr="00517923">
        <w:rPr>
          <w:rStyle w:val="Numeracinttulo"/>
          <w:rFonts w:cs="Tahoma"/>
          <w:spacing w:val="-6"/>
          <w:szCs w:val="24"/>
        </w:rPr>
        <w:t>1.6</w:t>
      </w:r>
      <w:r w:rsidR="000D42A3" w:rsidRPr="00517923">
        <w:rPr>
          <w:rStyle w:val="Numeracinttulo"/>
          <w:rFonts w:cs="Tahoma"/>
          <w:spacing w:val="-6"/>
          <w:szCs w:val="24"/>
        </w:rPr>
        <w:t>.-</w:t>
      </w:r>
      <w:r w:rsidR="000D42A3" w:rsidRPr="00517923">
        <w:rPr>
          <w:rStyle w:val="Numeracinttulo"/>
          <w:rFonts w:cs="Tahoma"/>
          <w:b w:val="0"/>
          <w:spacing w:val="-6"/>
          <w:szCs w:val="24"/>
        </w:rPr>
        <w:t xml:space="preserve"> </w:t>
      </w:r>
      <w:r w:rsidR="00AE3785" w:rsidRPr="00517923">
        <w:rPr>
          <w:rStyle w:val="Numeracinttulo"/>
          <w:rFonts w:cs="Tahoma"/>
          <w:b w:val="0"/>
          <w:spacing w:val="-6"/>
          <w:szCs w:val="24"/>
        </w:rPr>
        <w:t xml:space="preserve">Inconforme con la decisión </w:t>
      </w:r>
      <w:r w:rsidR="00AE3785" w:rsidRPr="00517923">
        <w:rPr>
          <w:rFonts w:cs="Tahoma"/>
          <w:spacing w:val="-6"/>
          <w:sz w:val="24"/>
          <w:szCs w:val="24"/>
        </w:rPr>
        <w:t>adoptada</w:t>
      </w:r>
      <w:r w:rsidR="00592F50" w:rsidRPr="00517923">
        <w:rPr>
          <w:rStyle w:val="Numeracinttulo"/>
          <w:rFonts w:cs="Tahoma"/>
          <w:b w:val="0"/>
          <w:spacing w:val="-6"/>
          <w:szCs w:val="24"/>
        </w:rPr>
        <w:t>, el delegado del ente acusador</w:t>
      </w:r>
      <w:r w:rsidR="000D42A3" w:rsidRPr="00517923">
        <w:rPr>
          <w:rStyle w:val="Numeracinttulo"/>
          <w:rFonts w:cs="Tahoma"/>
          <w:b w:val="0"/>
          <w:spacing w:val="-6"/>
          <w:szCs w:val="24"/>
        </w:rPr>
        <w:t xml:space="preserve"> </w:t>
      </w:r>
      <w:r w:rsidR="00462BCB" w:rsidRPr="00517923">
        <w:rPr>
          <w:rStyle w:val="Numeracinttulo"/>
          <w:rFonts w:cs="Tahoma"/>
          <w:b w:val="0"/>
          <w:spacing w:val="-6"/>
          <w:szCs w:val="24"/>
        </w:rPr>
        <w:t xml:space="preserve">la </w:t>
      </w:r>
      <w:r w:rsidR="000D42A3" w:rsidRPr="00517923">
        <w:rPr>
          <w:rStyle w:val="Numeracinttulo"/>
          <w:rFonts w:cs="Tahoma"/>
          <w:b w:val="0"/>
          <w:spacing w:val="-6"/>
          <w:szCs w:val="24"/>
        </w:rPr>
        <w:t>impugnó</w:t>
      </w:r>
      <w:r w:rsidR="00255C01" w:rsidRPr="00517923">
        <w:rPr>
          <w:rStyle w:val="Numeracinttulo"/>
          <w:rFonts w:cs="Tahoma"/>
          <w:b w:val="0"/>
          <w:spacing w:val="-6"/>
          <w:szCs w:val="24"/>
        </w:rPr>
        <w:t>, y procedió a sustentar su inconformidad en el acto</w:t>
      </w:r>
      <w:r w:rsidR="002C15C4" w:rsidRPr="00517923">
        <w:rPr>
          <w:rStyle w:val="Numeracinttulo"/>
          <w:rFonts w:cs="Tahoma"/>
          <w:b w:val="0"/>
          <w:spacing w:val="-6"/>
          <w:szCs w:val="24"/>
        </w:rPr>
        <w:t>.</w:t>
      </w:r>
    </w:p>
    <w:p w:rsidR="00FA0125" w:rsidRPr="00517923" w:rsidRDefault="00FA0125" w:rsidP="00362D36">
      <w:pPr>
        <w:spacing w:line="276" w:lineRule="auto"/>
        <w:rPr>
          <w:rStyle w:val="Numeracinttulo"/>
          <w:b w:val="0"/>
          <w:spacing w:val="-6"/>
          <w:szCs w:val="24"/>
        </w:rPr>
      </w:pPr>
    </w:p>
    <w:p w:rsidR="00FA0125" w:rsidRPr="00322CDB" w:rsidRDefault="00FA0125" w:rsidP="00362D36">
      <w:pPr>
        <w:spacing w:line="276" w:lineRule="auto"/>
        <w:rPr>
          <w:rStyle w:val="Algerian"/>
          <w:spacing w:val="-6"/>
        </w:rPr>
      </w:pPr>
      <w:r w:rsidRPr="00322CDB">
        <w:rPr>
          <w:rStyle w:val="Algerian"/>
          <w:spacing w:val="-6"/>
        </w:rPr>
        <w:t>2.- Debate</w:t>
      </w:r>
    </w:p>
    <w:p w:rsidR="00FA0125" w:rsidRPr="00517923" w:rsidRDefault="00FA0125" w:rsidP="00362D36">
      <w:pPr>
        <w:spacing w:line="276" w:lineRule="auto"/>
        <w:rPr>
          <w:rStyle w:val="Numeracinttulo"/>
          <w:rFonts w:cs="Tahoma"/>
          <w:b w:val="0"/>
          <w:spacing w:val="-6"/>
          <w:szCs w:val="24"/>
        </w:rPr>
      </w:pPr>
    </w:p>
    <w:p w:rsidR="00AD306E" w:rsidRPr="00322CDB" w:rsidRDefault="00FA0125" w:rsidP="00362D36">
      <w:pPr>
        <w:spacing w:line="276" w:lineRule="auto"/>
        <w:rPr>
          <w:rFonts w:cs="Tahoma"/>
          <w:spacing w:val="-6"/>
        </w:rPr>
      </w:pPr>
      <w:r w:rsidRPr="00517923">
        <w:rPr>
          <w:rFonts w:cs="Tahoma"/>
          <w:b/>
          <w:spacing w:val="-6"/>
          <w:sz w:val="24"/>
          <w:szCs w:val="24"/>
        </w:rPr>
        <w:t>2.1.-</w:t>
      </w:r>
      <w:r w:rsidRPr="00517923">
        <w:rPr>
          <w:rFonts w:cs="Tahoma"/>
          <w:spacing w:val="-6"/>
          <w:sz w:val="24"/>
          <w:szCs w:val="24"/>
        </w:rPr>
        <w:t xml:space="preserve"> </w:t>
      </w:r>
      <w:r w:rsidR="00AD306E" w:rsidRPr="00517923">
        <w:rPr>
          <w:rFonts w:cs="Tahoma"/>
          <w:spacing w:val="-6"/>
          <w:sz w:val="24"/>
          <w:szCs w:val="24"/>
        </w:rPr>
        <w:t>Fiscalía</w:t>
      </w:r>
      <w:r w:rsidR="00AD306E" w:rsidRPr="00322CDB">
        <w:rPr>
          <w:rFonts w:cs="Tahoma"/>
          <w:spacing w:val="-6"/>
        </w:rPr>
        <w:t xml:space="preserve"> </w:t>
      </w:r>
      <w:r w:rsidR="00AD306E" w:rsidRPr="00322CDB">
        <w:rPr>
          <w:rFonts w:ascii="Verdana" w:hAnsi="Verdana" w:cs="Tahoma"/>
          <w:spacing w:val="-6"/>
          <w:sz w:val="20"/>
          <w:szCs w:val="20"/>
        </w:rPr>
        <w:t>-recurrente-</w:t>
      </w:r>
    </w:p>
    <w:p w:rsidR="00AD306E" w:rsidRPr="00517923" w:rsidRDefault="00AD306E" w:rsidP="00362D36">
      <w:pPr>
        <w:spacing w:line="276" w:lineRule="auto"/>
        <w:rPr>
          <w:rFonts w:cs="Tahoma"/>
          <w:spacing w:val="-6"/>
          <w:sz w:val="24"/>
          <w:szCs w:val="24"/>
        </w:rPr>
      </w:pPr>
    </w:p>
    <w:p w:rsidR="001A2F62" w:rsidRPr="00517923" w:rsidRDefault="00AD306E" w:rsidP="00362D36">
      <w:pPr>
        <w:spacing w:line="276" w:lineRule="auto"/>
        <w:rPr>
          <w:rFonts w:cs="Tahoma"/>
          <w:spacing w:val="-6"/>
          <w:sz w:val="24"/>
          <w:szCs w:val="24"/>
        </w:rPr>
      </w:pPr>
      <w:r w:rsidRPr="00517923">
        <w:rPr>
          <w:rFonts w:cs="Tahoma"/>
          <w:spacing w:val="-6"/>
          <w:sz w:val="24"/>
          <w:szCs w:val="24"/>
        </w:rPr>
        <w:t>Solicitó revocar la determinación adopt</w:t>
      </w:r>
      <w:r w:rsidR="002C15C4" w:rsidRPr="00517923">
        <w:rPr>
          <w:rFonts w:cs="Tahoma"/>
          <w:spacing w:val="-6"/>
          <w:sz w:val="24"/>
          <w:szCs w:val="24"/>
        </w:rPr>
        <w:t>ada por la j</w:t>
      </w:r>
      <w:r w:rsidR="001A2F62" w:rsidRPr="00517923">
        <w:rPr>
          <w:rFonts w:cs="Tahoma"/>
          <w:spacing w:val="-6"/>
          <w:sz w:val="24"/>
          <w:szCs w:val="24"/>
        </w:rPr>
        <w:t>uez de primer nivel, y</w:t>
      </w:r>
      <w:r w:rsidR="00832933" w:rsidRPr="00517923">
        <w:rPr>
          <w:rFonts w:cs="Tahoma"/>
          <w:spacing w:val="-6"/>
          <w:sz w:val="24"/>
          <w:szCs w:val="24"/>
        </w:rPr>
        <w:t xml:space="preserve"> en consecuencia</w:t>
      </w:r>
      <w:r w:rsidR="001A2F62" w:rsidRPr="00517923">
        <w:rPr>
          <w:rFonts w:cs="Tahoma"/>
          <w:spacing w:val="-6"/>
          <w:sz w:val="24"/>
          <w:szCs w:val="24"/>
        </w:rPr>
        <w:t xml:space="preserve"> se ac</w:t>
      </w:r>
      <w:r w:rsidR="00106099" w:rsidRPr="00517923">
        <w:rPr>
          <w:rFonts w:cs="Tahoma"/>
          <w:spacing w:val="-6"/>
          <w:sz w:val="24"/>
          <w:szCs w:val="24"/>
        </w:rPr>
        <w:t>ceda a la preclusión invocada. En ese sentido expuso</w:t>
      </w:r>
      <w:r w:rsidR="001A2F62" w:rsidRPr="00517923">
        <w:rPr>
          <w:rFonts w:cs="Tahoma"/>
          <w:spacing w:val="-6"/>
          <w:sz w:val="24"/>
          <w:szCs w:val="24"/>
        </w:rPr>
        <w:t>:</w:t>
      </w:r>
    </w:p>
    <w:p w:rsidR="00517923" w:rsidRPr="00517923" w:rsidRDefault="00517923" w:rsidP="00362D36">
      <w:pPr>
        <w:spacing w:line="276" w:lineRule="auto"/>
        <w:rPr>
          <w:rFonts w:cs="Tahoma"/>
          <w:spacing w:val="-6"/>
          <w:sz w:val="24"/>
          <w:szCs w:val="24"/>
        </w:rPr>
      </w:pPr>
    </w:p>
    <w:p w:rsidR="00137333" w:rsidRPr="00517923" w:rsidRDefault="001A2F62" w:rsidP="00362D36">
      <w:pPr>
        <w:spacing w:line="276" w:lineRule="auto"/>
        <w:rPr>
          <w:rFonts w:cs="Tahoma"/>
          <w:spacing w:val="-6"/>
          <w:sz w:val="24"/>
          <w:szCs w:val="24"/>
        </w:rPr>
      </w:pPr>
      <w:r w:rsidRPr="00517923">
        <w:rPr>
          <w:rFonts w:cs="Tahoma"/>
          <w:spacing w:val="-6"/>
          <w:sz w:val="24"/>
          <w:szCs w:val="24"/>
        </w:rPr>
        <w:t xml:space="preserve">Lo referente a la </w:t>
      </w:r>
      <w:r w:rsidR="00832933" w:rsidRPr="00517923">
        <w:rPr>
          <w:rFonts w:cs="Tahoma"/>
          <w:spacing w:val="-6"/>
          <w:sz w:val="24"/>
          <w:szCs w:val="24"/>
        </w:rPr>
        <w:t>a</w:t>
      </w:r>
      <w:r w:rsidRPr="00517923">
        <w:rPr>
          <w:rFonts w:cs="Tahoma"/>
          <w:spacing w:val="-6"/>
          <w:sz w:val="24"/>
          <w:szCs w:val="24"/>
        </w:rPr>
        <w:t>tipici</w:t>
      </w:r>
      <w:r w:rsidR="00832933" w:rsidRPr="00517923">
        <w:rPr>
          <w:rFonts w:cs="Tahoma"/>
          <w:spacing w:val="-6"/>
          <w:sz w:val="24"/>
          <w:szCs w:val="24"/>
        </w:rPr>
        <w:t xml:space="preserve">dad objetiva se deriva de que </w:t>
      </w:r>
      <w:r w:rsidR="00840476" w:rsidRPr="00517923">
        <w:rPr>
          <w:rFonts w:cs="Tahoma"/>
          <w:spacing w:val="-6"/>
          <w:sz w:val="24"/>
          <w:szCs w:val="24"/>
        </w:rPr>
        <w:t>el comportamiento de los dos profesionales del</w:t>
      </w:r>
      <w:r w:rsidR="00832933" w:rsidRPr="00517923">
        <w:rPr>
          <w:rFonts w:cs="Tahoma"/>
          <w:spacing w:val="-6"/>
          <w:sz w:val="24"/>
          <w:szCs w:val="24"/>
        </w:rPr>
        <w:t xml:space="preserve"> derecho implicados no aparece </w:t>
      </w:r>
      <w:r w:rsidR="00840476" w:rsidRPr="00517923">
        <w:rPr>
          <w:rFonts w:cs="Tahoma"/>
          <w:spacing w:val="-6"/>
          <w:sz w:val="24"/>
          <w:szCs w:val="24"/>
        </w:rPr>
        <w:t>enmarcad</w:t>
      </w:r>
      <w:r w:rsidR="00832933" w:rsidRPr="00517923">
        <w:rPr>
          <w:rFonts w:cs="Tahoma"/>
          <w:spacing w:val="-6"/>
          <w:sz w:val="24"/>
          <w:szCs w:val="24"/>
        </w:rPr>
        <w:t>o en</w:t>
      </w:r>
      <w:r w:rsidR="00840476" w:rsidRPr="00517923">
        <w:rPr>
          <w:rFonts w:cs="Tahoma"/>
          <w:spacing w:val="-6"/>
          <w:sz w:val="24"/>
          <w:szCs w:val="24"/>
        </w:rPr>
        <w:t xml:space="preserve"> la conducta punible de fraude procesal, </w:t>
      </w:r>
      <w:r w:rsidR="00832933" w:rsidRPr="00517923">
        <w:rPr>
          <w:rFonts w:cs="Tahoma"/>
          <w:spacing w:val="-6"/>
          <w:sz w:val="24"/>
          <w:szCs w:val="24"/>
        </w:rPr>
        <w:t xml:space="preserve">puesto que </w:t>
      </w:r>
      <w:r w:rsidR="00137333" w:rsidRPr="00517923">
        <w:rPr>
          <w:rFonts w:cs="Tahoma"/>
          <w:spacing w:val="-6"/>
          <w:sz w:val="24"/>
          <w:szCs w:val="24"/>
        </w:rPr>
        <w:t>en realidad no hay un elemento que indique que los dos indiciados indujeron al juez civil para obtener la adjudi</w:t>
      </w:r>
      <w:r w:rsidR="00832933" w:rsidRPr="00517923">
        <w:rPr>
          <w:rFonts w:cs="Tahoma"/>
          <w:spacing w:val="-6"/>
          <w:sz w:val="24"/>
          <w:szCs w:val="24"/>
        </w:rPr>
        <w:t>cación del 50% de un bien que le</w:t>
      </w:r>
      <w:r w:rsidR="00137333" w:rsidRPr="00517923">
        <w:rPr>
          <w:rFonts w:cs="Tahoma"/>
          <w:spacing w:val="-6"/>
          <w:sz w:val="24"/>
          <w:szCs w:val="24"/>
        </w:rPr>
        <w:t xml:space="preserve"> correspondía al señor </w:t>
      </w:r>
      <w:proofErr w:type="spellStart"/>
      <w:r w:rsidR="001C2450">
        <w:rPr>
          <w:rFonts w:cs="Tahoma"/>
          <w:spacing w:val="-6"/>
          <w:sz w:val="24"/>
          <w:szCs w:val="24"/>
        </w:rPr>
        <w:t>JALS</w:t>
      </w:r>
      <w:proofErr w:type="spellEnd"/>
      <w:r w:rsidR="00832933" w:rsidRPr="00517923">
        <w:rPr>
          <w:rFonts w:cs="Tahoma"/>
          <w:spacing w:val="-6"/>
          <w:sz w:val="24"/>
          <w:szCs w:val="24"/>
        </w:rPr>
        <w:t>.</w:t>
      </w:r>
    </w:p>
    <w:p w:rsidR="00137333" w:rsidRPr="00517923" w:rsidRDefault="00137333" w:rsidP="00362D36">
      <w:pPr>
        <w:spacing w:line="276" w:lineRule="auto"/>
        <w:rPr>
          <w:rFonts w:cs="Tahoma"/>
          <w:spacing w:val="-6"/>
          <w:sz w:val="24"/>
          <w:szCs w:val="24"/>
        </w:rPr>
      </w:pPr>
    </w:p>
    <w:p w:rsidR="00137333" w:rsidRPr="00517923" w:rsidRDefault="00137333" w:rsidP="00362D36">
      <w:pPr>
        <w:spacing w:line="276" w:lineRule="auto"/>
        <w:rPr>
          <w:rFonts w:cs="Tahoma"/>
          <w:spacing w:val="-6"/>
          <w:sz w:val="24"/>
          <w:szCs w:val="24"/>
        </w:rPr>
      </w:pPr>
      <w:r w:rsidRPr="00517923">
        <w:rPr>
          <w:rFonts w:cs="Tahoma"/>
          <w:spacing w:val="-6"/>
          <w:sz w:val="24"/>
          <w:szCs w:val="24"/>
        </w:rPr>
        <w:t xml:space="preserve">Nadie más aparte de </w:t>
      </w:r>
      <w:proofErr w:type="spellStart"/>
      <w:r w:rsidR="001C2450">
        <w:rPr>
          <w:rFonts w:cs="Tahoma"/>
          <w:spacing w:val="-6"/>
          <w:sz w:val="24"/>
          <w:szCs w:val="24"/>
        </w:rPr>
        <w:t>JALS</w:t>
      </w:r>
      <w:proofErr w:type="spellEnd"/>
      <w:r w:rsidRPr="00517923">
        <w:rPr>
          <w:rFonts w:cs="Tahoma"/>
          <w:spacing w:val="-6"/>
          <w:sz w:val="24"/>
          <w:szCs w:val="24"/>
        </w:rPr>
        <w:t xml:space="preserve"> dice que éstos profesionales urdieron esa tramoya para presentar el c</w:t>
      </w:r>
      <w:r w:rsidR="00832933" w:rsidRPr="00517923">
        <w:rPr>
          <w:rFonts w:cs="Tahoma"/>
          <w:spacing w:val="-6"/>
          <w:sz w:val="24"/>
          <w:szCs w:val="24"/>
        </w:rPr>
        <w:t xml:space="preserve">obro ante la jurisdicción civil, </w:t>
      </w:r>
      <w:r w:rsidR="006555AF" w:rsidRPr="00517923">
        <w:rPr>
          <w:rFonts w:cs="Tahoma"/>
          <w:spacing w:val="-6"/>
          <w:sz w:val="24"/>
          <w:szCs w:val="24"/>
        </w:rPr>
        <w:t xml:space="preserve">es más, </w:t>
      </w:r>
      <w:r w:rsidR="00832933" w:rsidRPr="00517923">
        <w:rPr>
          <w:rFonts w:cs="Tahoma"/>
          <w:spacing w:val="-6"/>
          <w:sz w:val="24"/>
          <w:szCs w:val="24"/>
        </w:rPr>
        <w:t xml:space="preserve">si el </w:t>
      </w:r>
      <w:r w:rsidRPr="00517923">
        <w:rPr>
          <w:rFonts w:cs="Tahoma"/>
          <w:spacing w:val="-6"/>
          <w:sz w:val="24"/>
          <w:szCs w:val="24"/>
        </w:rPr>
        <w:t xml:space="preserve">Dr. </w:t>
      </w:r>
      <w:proofErr w:type="spellStart"/>
      <w:r w:rsidR="008C5A53" w:rsidRPr="008C5A53">
        <w:rPr>
          <w:rFonts w:cs="Tahoma"/>
          <w:b/>
          <w:spacing w:val="-6"/>
          <w:sz w:val="24"/>
          <w:szCs w:val="24"/>
        </w:rPr>
        <w:t>JAMV</w:t>
      </w:r>
      <w:proofErr w:type="spellEnd"/>
      <w:r w:rsidR="008C5A53" w:rsidRPr="008C5A53">
        <w:rPr>
          <w:rFonts w:cs="Tahoma"/>
          <w:b/>
          <w:spacing w:val="-6"/>
          <w:sz w:val="24"/>
          <w:szCs w:val="24"/>
        </w:rPr>
        <w:t xml:space="preserve"> </w:t>
      </w:r>
      <w:r w:rsidRPr="00517923">
        <w:rPr>
          <w:rFonts w:cs="Tahoma"/>
          <w:spacing w:val="-6"/>
          <w:sz w:val="24"/>
          <w:szCs w:val="24"/>
        </w:rPr>
        <w:t xml:space="preserve">hubiese querido burlar los intereses patrimoniales de estas personas, le habría bastado con que le hubiese firmado una letra a él </w:t>
      </w:r>
      <w:r w:rsidR="00832933" w:rsidRPr="00517923">
        <w:rPr>
          <w:rFonts w:cs="Tahoma"/>
          <w:spacing w:val="-6"/>
          <w:sz w:val="24"/>
          <w:szCs w:val="24"/>
        </w:rPr>
        <w:t>para proceder a e</w:t>
      </w:r>
      <w:r w:rsidRPr="00517923">
        <w:rPr>
          <w:rFonts w:cs="Tahoma"/>
          <w:spacing w:val="-6"/>
          <w:sz w:val="24"/>
          <w:szCs w:val="24"/>
        </w:rPr>
        <w:t>jecutarlo,</w:t>
      </w:r>
      <w:r w:rsidR="00832933" w:rsidRPr="00517923">
        <w:rPr>
          <w:rFonts w:cs="Tahoma"/>
          <w:spacing w:val="-6"/>
          <w:sz w:val="24"/>
          <w:szCs w:val="24"/>
        </w:rPr>
        <w:t xml:space="preserve"> por lo que n</w:t>
      </w:r>
      <w:r w:rsidRPr="00517923">
        <w:rPr>
          <w:rFonts w:cs="Tahoma"/>
          <w:spacing w:val="-6"/>
          <w:sz w:val="24"/>
          <w:szCs w:val="24"/>
        </w:rPr>
        <w:t>o es comprensible que realizara todos esos trámites para finalmente</w:t>
      </w:r>
      <w:r w:rsidR="00832933" w:rsidRPr="00517923">
        <w:rPr>
          <w:rFonts w:cs="Tahoma"/>
          <w:spacing w:val="-6"/>
          <w:sz w:val="24"/>
          <w:szCs w:val="24"/>
        </w:rPr>
        <w:t xml:space="preserve"> incurrir en el </w:t>
      </w:r>
      <w:r w:rsidRPr="00517923">
        <w:rPr>
          <w:rFonts w:cs="Tahoma"/>
          <w:spacing w:val="-6"/>
          <w:sz w:val="24"/>
          <w:szCs w:val="24"/>
        </w:rPr>
        <w:t xml:space="preserve">delito de fraude procesal. </w:t>
      </w:r>
    </w:p>
    <w:p w:rsidR="00137333" w:rsidRPr="00517923" w:rsidRDefault="00137333" w:rsidP="00362D36">
      <w:pPr>
        <w:spacing w:line="276" w:lineRule="auto"/>
        <w:rPr>
          <w:rFonts w:cs="Tahoma"/>
          <w:spacing w:val="-6"/>
          <w:sz w:val="24"/>
          <w:szCs w:val="24"/>
        </w:rPr>
      </w:pPr>
    </w:p>
    <w:p w:rsidR="00137333" w:rsidRPr="00517923" w:rsidRDefault="006555AF" w:rsidP="00362D36">
      <w:pPr>
        <w:spacing w:line="276" w:lineRule="auto"/>
        <w:rPr>
          <w:rFonts w:cs="Tahoma"/>
          <w:spacing w:val="-6"/>
          <w:sz w:val="24"/>
          <w:szCs w:val="24"/>
        </w:rPr>
      </w:pPr>
      <w:r w:rsidRPr="00517923">
        <w:rPr>
          <w:rFonts w:cs="Tahoma"/>
          <w:spacing w:val="-6"/>
          <w:sz w:val="24"/>
          <w:szCs w:val="24"/>
        </w:rPr>
        <w:t xml:space="preserve">Hay </w:t>
      </w:r>
      <w:r w:rsidR="00137333" w:rsidRPr="00517923">
        <w:rPr>
          <w:rFonts w:cs="Tahoma"/>
          <w:spacing w:val="-6"/>
          <w:sz w:val="24"/>
          <w:szCs w:val="24"/>
        </w:rPr>
        <w:t>una imposibilidad fáctica y jurídica de</w:t>
      </w:r>
      <w:r w:rsidR="00DA2B54" w:rsidRPr="00517923">
        <w:rPr>
          <w:rFonts w:cs="Tahoma"/>
          <w:spacing w:val="-6"/>
          <w:sz w:val="24"/>
          <w:szCs w:val="24"/>
        </w:rPr>
        <w:t xml:space="preserve"> derribar la presunción de inocencia al </w:t>
      </w:r>
      <w:r w:rsidR="00106099" w:rsidRPr="00517923">
        <w:rPr>
          <w:rFonts w:cs="Tahoma"/>
          <w:spacing w:val="-6"/>
          <w:sz w:val="24"/>
          <w:szCs w:val="24"/>
        </w:rPr>
        <w:t xml:space="preserve">no </w:t>
      </w:r>
      <w:r w:rsidR="00DA2B54" w:rsidRPr="00517923">
        <w:rPr>
          <w:rFonts w:cs="Tahoma"/>
          <w:spacing w:val="-6"/>
          <w:sz w:val="24"/>
          <w:szCs w:val="24"/>
        </w:rPr>
        <w:t>poder arrimar</w:t>
      </w:r>
      <w:r w:rsidR="00137333" w:rsidRPr="00517923">
        <w:rPr>
          <w:rFonts w:cs="Tahoma"/>
          <w:spacing w:val="-6"/>
          <w:sz w:val="24"/>
          <w:szCs w:val="24"/>
        </w:rPr>
        <w:t xml:space="preserve"> </w:t>
      </w:r>
      <w:r w:rsidR="00106099" w:rsidRPr="00517923">
        <w:rPr>
          <w:rFonts w:cs="Tahoma"/>
          <w:spacing w:val="-6"/>
          <w:sz w:val="24"/>
          <w:szCs w:val="24"/>
        </w:rPr>
        <w:t xml:space="preserve">un </w:t>
      </w:r>
      <w:r w:rsidR="00137333" w:rsidRPr="00517923">
        <w:rPr>
          <w:rFonts w:cs="Tahoma"/>
          <w:spacing w:val="-6"/>
          <w:sz w:val="24"/>
          <w:szCs w:val="24"/>
        </w:rPr>
        <w:t>eleme</w:t>
      </w:r>
      <w:r w:rsidRPr="00517923">
        <w:rPr>
          <w:rFonts w:cs="Tahoma"/>
          <w:spacing w:val="-6"/>
          <w:sz w:val="24"/>
          <w:szCs w:val="24"/>
        </w:rPr>
        <w:t>nto contundente siquiera para formular</w:t>
      </w:r>
      <w:r w:rsidR="00137333" w:rsidRPr="00517923">
        <w:rPr>
          <w:rFonts w:cs="Tahoma"/>
          <w:spacing w:val="-6"/>
          <w:sz w:val="24"/>
          <w:szCs w:val="24"/>
        </w:rPr>
        <w:t xml:space="preserve"> imputación, y menos aún para la</w:t>
      </w:r>
      <w:r w:rsidRPr="00517923">
        <w:rPr>
          <w:rFonts w:cs="Tahoma"/>
          <w:spacing w:val="-6"/>
          <w:sz w:val="24"/>
          <w:szCs w:val="24"/>
        </w:rPr>
        <w:t xml:space="preserve"> </w:t>
      </w:r>
      <w:r w:rsidR="00137333" w:rsidRPr="00517923">
        <w:rPr>
          <w:rFonts w:cs="Tahoma"/>
          <w:spacing w:val="-6"/>
          <w:sz w:val="24"/>
          <w:szCs w:val="24"/>
        </w:rPr>
        <w:t>acusación,</w:t>
      </w:r>
      <w:r w:rsidRPr="00517923">
        <w:rPr>
          <w:rFonts w:cs="Tahoma"/>
          <w:spacing w:val="-6"/>
          <w:sz w:val="24"/>
          <w:szCs w:val="24"/>
        </w:rPr>
        <w:t xml:space="preserve"> y si bien la </w:t>
      </w:r>
      <w:r w:rsidR="00137333" w:rsidRPr="00517923">
        <w:rPr>
          <w:rFonts w:cs="Tahoma"/>
          <w:spacing w:val="-6"/>
          <w:sz w:val="24"/>
          <w:szCs w:val="24"/>
        </w:rPr>
        <w:t>Fiscalía tiene el deber constitucional y funcional de conseguir los elementos</w:t>
      </w:r>
      <w:r w:rsidR="00DA2B54" w:rsidRPr="00517923">
        <w:rPr>
          <w:rFonts w:cs="Tahoma"/>
          <w:spacing w:val="-6"/>
          <w:sz w:val="24"/>
          <w:szCs w:val="24"/>
        </w:rPr>
        <w:t xml:space="preserve"> para ello, </w:t>
      </w:r>
      <w:r w:rsidR="00106099" w:rsidRPr="00517923">
        <w:rPr>
          <w:rFonts w:cs="Tahoma"/>
          <w:spacing w:val="-6"/>
          <w:sz w:val="24"/>
          <w:szCs w:val="24"/>
        </w:rPr>
        <w:t>cuando no los obtiene, no</w:t>
      </w:r>
      <w:r w:rsidR="00137333" w:rsidRPr="00517923">
        <w:rPr>
          <w:rFonts w:cs="Tahoma"/>
          <w:spacing w:val="-6"/>
          <w:sz w:val="24"/>
          <w:szCs w:val="24"/>
        </w:rPr>
        <w:t xml:space="preserve"> está obligada a sostener ante los jueces de conocimiento una imputación que va ser infructuosa o fallida.</w:t>
      </w:r>
    </w:p>
    <w:p w:rsidR="00137333" w:rsidRPr="00517923" w:rsidRDefault="00137333" w:rsidP="00362D36">
      <w:pPr>
        <w:spacing w:line="276" w:lineRule="auto"/>
        <w:rPr>
          <w:rFonts w:cs="Tahoma"/>
          <w:spacing w:val="-6"/>
          <w:sz w:val="24"/>
          <w:szCs w:val="24"/>
        </w:rPr>
      </w:pPr>
    </w:p>
    <w:p w:rsidR="00137333" w:rsidRDefault="00DA2B54" w:rsidP="00362D36">
      <w:pPr>
        <w:spacing w:line="276" w:lineRule="auto"/>
        <w:rPr>
          <w:rFonts w:cs="Tahoma"/>
          <w:spacing w:val="-6"/>
          <w:sz w:val="24"/>
          <w:szCs w:val="24"/>
        </w:rPr>
      </w:pPr>
      <w:r w:rsidRPr="00517923">
        <w:rPr>
          <w:rFonts w:cs="Tahoma"/>
          <w:spacing w:val="-6"/>
          <w:sz w:val="24"/>
          <w:szCs w:val="24"/>
        </w:rPr>
        <w:t xml:space="preserve">La Fiscalía solo cuenta con </w:t>
      </w:r>
      <w:r w:rsidR="00137333" w:rsidRPr="00517923">
        <w:rPr>
          <w:rFonts w:cs="Tahoma"/>
          <w:spacing w:val="-6"/>
          <w:sz w:val="24"/>
          <w:szCs w:val="24"/>
        </w:rPr>
        <w:t>los</w:t>
      </w:r>
      <w:r w:rsidRPr="00517923">
        <w:rPr>
          <w:rFonts w:cs="Tahoma"/>
          <w:spacing w:val="-6"/>
          <w:sz w:val="24"/>
          <w:szCs w:val="24"/>
        </w:rPr>
        <w:t xml:space="preserve"> interrogatorios de los</w:t>
      </w:r>
      <w:r w:rsidR="00137333" w:rsidRPr="00517923">
        <w:rPr>
          <w:rFonts w:cs="Tahoma"/>
          <w:spacing w:val="-6"/>
          <w:sz w:val="24"/>
          <w:szCs w:val="24"/>
        </w:rPr>
        <w:t xml:space="preserve"> dos indiciados, pero la decisión de primera instancia </w:t>
      </w:r>
      <w:r w:rsidR="003F6CEC" w:rsidRPr="00517923">
        <w:rPr>
          <w:rFonts w:cs="Tahoma"/>
          <w:spacing w:val="-6"/>
          <w:sz w:val="24"/>
          <w:szCs w:val="24"/>
        </w:rPr>
        <w:t>no hace</w:t>
      </w:r>
      <w:r w:rsidR="00071283">
        <w:rPr>
          <w:rFonts w:cs="Tahoma"/>
          <w:spacing w:val="-6"/>
          <w:sz w:val="24"/>
          <w:szCs w:val="24"/>
        </w:rPr>
        <w:t xml:space="preserve"> referencia a lo</w:t>
      </w:r>
      <w:r w:rsidRPr="00517923">
        <w:rPr>
          <w:rFonts w:cs="Tahoma"/>
          <w:spacing w:val="-6"/>
          <w:sz w:val="24"/>
          <w:szCs w:val="24"/>
        </w:rPr>
        <w:t>s mismos, ni</w:t>
      </w:r>
      <w:r w:rsidR="003F6CEC" w:rsidRPr="00517923">
        <w:rPr>
          <w:rFonts w:cs="Tahoma"/>
          <w:spacing w:val="-6"/>
          <w:sz w:val="24"/>
          <w:szCs w:val="24"/>
        </w:rPr>
        <w:t xml:space="preserve"> hizo ninguna apreciación sobre lo dicho por estos dos profesionales del derecho, reconocidos e</w:t>
      </w:r>
      <w:r w:rsidR="000F3E30" w:rsidRPr="00517923">
        <w:rPr>
          <w:rFonts w:cs="Tahoma"/>
          <w:spacing w:val="-6"/>
          <w:sz w:val="24"/>
          <w:szCs w:val="24"/>
        </w:rPr>
        <w:t>n el ámbito judicial</w:t>
      </w:r>
      <w:r w:rsidR="003F6CEC" w:rsidRPr="00517923">
        <w:rPr>
          <w:rFonts w:cs="Tahoma"/>
          <w:spacing w:val="-6"/>
          <w:sz w:val="24"/>
          <w:szCs w:val="24"/>
        </w:rPr>
        <w:t xml:space="preserve">, </w:t>
      </w:r>
      <w:r w:rsidRPr="00517923">
        <w:rPr>
          <w:rFonts w:cs="Tahoma"/>
          <w:spacing w:val="-6"/>
          <w:sz w:val="24"/>
          <w:szCs w:val="24"/>
        </w:rPr>
        <w:t>y ni siquiera indicó cuál es la razón para desechar sus argumentaciones</w:t>
      </w:r>
      <w:r w:rsidR="003F6CEC" w:rsidRPr="00517923">
        <w:rPr>
          <w:rFonts w:cs="Tahoma"/>
          <w:spacing w:val="-6"/>
          <w:sz w:val="24"/>
          <w:szCs w:val="24"/>
        </w:rPr>
        <w:t>.</w:t>
      </w:r>
    </w:p>
    <w:p w:rsidR="00071283" w:rsidRPr="00517923" w:rsidRDefault="00071283" w:rsidP="00362D36">
      <w:pPr>
        <w:spacing w:line="276" w:lineRule="auto"/>
        <w:rPr>
          <w:rFonts w:cs="Tahoma"/>
          <w:spacing w:val="-6"/>
          <w:sz w:val="24"/>
          <w:szCs w:val="24"/>
        </w:rPr>
      </w:pPr>
    </w:p>
    <w:p w:rsidR="003F6CEC" w:rsidRPr="00517923" w:rsidRDefault="003F6CEC" w:rsidP="00362D36">
      <w:pPr>
        <w:spacing w:line="276" w:lineRule="auto"/>
        <w:rPr>
          <w:rFonts w:cs="Tahoma"/>
          <w:spacing w:val="-6"/>
          <w:sz w:val="24"/>
          <w:szCs w:val="24"/>
        </w:rPr>
      </w:pPr>
      <w:r w:rsidRPr="00517923">
        <w:rPr>
          <w:rFonts w:cs="Tahoma"/>
          <w:spacing w:val="-6"/>
          <w:sz w:val="24"/>
          <w:szCs w:val="24"/>
        </w:rPr>
        <w:t>Solicita se haga un exame</w:t>
      </w:r>
      <w:r w:rsidR="00DC56DA" w:rsidRPr="00517923">
        <w:rPr>
          <w:rFonts w:cs="Tahoma"/>
          <w:spacing w:val="-6"/>
          <w:sz w:val="24"/>
          <w:szCs w:val="24"/>
        </w:rPr>
        <w:t>n de confrontación entre lo</w:t>
      </w:r>
      <w:r w:rsidRPr="00517923">
        <w:rPr>
          <w:rFonts w:cs="Tahoma"/>
          <w:spacing w:val="-6"/>
          <w:sz w:val="24"/>
          <w:szCs w:val="24"/>
        </w:rPr>
        <w:t xml:space="preserve"> que dice</w:t>
      </w:r>
      <w:r w:rsidR="00DA2B54" w:rsidRPr="00517923">
        <w:rPr>
          <w:rFonts w:cs="Tahoma"/>
          <w:spacing w:val="-6"/>
          <w:sz w:val="24"/>
          <w:szCs w:val="24"/>
        </w:rPr>
        <w:t>n</w:t>
      </w:r>
      <w:r w:rsidRPr="00517923">
        <w:rPr>
          <w:rFonts w:cs="Tahoma"/>
          <w:spacing w:val="-6"/>
          <w:sz w:val="24"/>
          <w:szCs w:val="24"/>
        </w:rPr>
        <w:t xml:space="preserve"> los dos togados y lo manifestado por la denunciante, y </w:t>
      </w:r>
      <w:r w:rsidR="00DC56DA" w:rsidRPr="00517923">
        <w:rPr>
          <w:rFonts w:cs="Tahoma"/>
          <w:spacing w:val="-6"/>
          <w:sz w:val="24"/>
          <w:szCs w:val="24"/>
        </w:rPr>
        <w:t xml:space="preserve">debe </w:t>
      </w:r>
      <w:r w:rsidRPr="00517923">
        <w:rPr>
          <w:rFonts w:cs="Tahoma"/>
          <w:spacing w:val="-6"/>
          <w:sz w:val="24"/>
          <w:szCs w:val="24"/>
        </w:rPr>
        <w:t>rec</w:t>
      </w:r>
      <w:r w:rsidR="00DC56DA" w:rsidRPr="00517923">
        <w:rPr>
          <w:rFonts w:cs="Tahoma"/>
          <w:spacing w:val="-6"/>
          <w:sz w:val="24"/>
          <w:szCs w:val="24"/>
        </w:rPr>
        <w:t>ordarse</w:t>
      </w:r>
      <w:r w:rsidRPr="00517923">
        <w:rPr>
          <w:rFonts w:cs="Tahoma"/>
          <w:spacing w:val="-6"/>
          <w:sz w:val="24"/>
          <w:szCs w:val="24"/>
        </w:rPr>
        <w:t xml:space="preserve"> que ésta en la última entrevista</w:t>
      </w:r>
      <w:r w:rsidR="00DA2B54" w:rsidRPr="00517923">
        <w:rPr>
          <w:rFonts w:cs="Tahoma"/>
          <w:spacing w:val="-6"/>
          <w:sz w:val="24"/>
          <w:szCs w:val="24"/>
        </w:rPr>
        <w:t xml:space="preserve"> afirmó que </w:t>
      </w:r>
      <w:r w:rsidRPr="00517923">
        <w:rPr>
          <w:rFonts w:cs="Tahoma"/>
          <w:spacing w:val="-6"/>
          <w:sz w:val="24"/>
          <w:szCs w:val="24"/>
        </w:rPr>
        <w:t>no hubo más testigos,</w:t>
      </w:r>
      <w:r w:rsidR="00DA2B54" w:rsidRPr="00517923">
        <w:rPr>
          <w:rFonts w:cs="Tahoma"/>
          <w:spacing w:val="-6"/>
          <w:sz w:val="24"/>
          <w:szCs w:val="24"/>
        </w:rPr>
        <w:t xml:space="preserve"> por lo</w:t>
      </w:r>
      <w:r w:rsidRPr="00517923">
        <w:rPr>
          <w:rFonts w:cs="Tahoma"/>
          <w:spacing w:val="-6"/>
          <w:sz w:val="24"/>
          <w:szCs w:val="24"/>
        </w:rPr>
        <w:t xml:space="preserve"> que no hay manera de conseguir </w:t>
      </w:r>
      <w:r w:rsidR="00DA2B54" w:rsidRPr="00517923">
        <w:rPr>
          <w:rFonts w:cs="Tahoma"/>
          <w:spacing w:val="-6"/>
          <w:sz w:val="24"/>
          <w:szCs w:val="24"/>
        </w:rPr>
        <w:t>deponentes</w:t>
      </w:r>
      <w:r w:rsidRPr="00517923">
        <w:rPr>
          <w:rFonts w:cs="Tahoma"/>
          <w:spacing w:val="-6"/>
          <w:sz w:val="24"/>
          <w:szCs w:val="24"/>
        </w:rPr>
        <w:t xml:space="preserve"> directos que hubiesen presenciado dicha negociación fraudulenta que trajo como consecuencia la elaboración de los dos títulos valores que se llevaron a la ejecución civil. </w:t>
      </w:r>
    </w:p>
    <w:p w:rsidR="00FA0125" w:rsidRPr="00517923" w:rsidRDefault="00FA0125" w:rsidP="00362D36">
      <w:pPr>
        <w:spacing w:line="276" w:lineRule="auto"/>
        <w:rPr>
          <w:rFonts w:cs="Tahoma"/>
          <w:spacing w:val="-6"/>
          <w:sz w:val="24"/>
          <w:szCs w:val="24"/>
        </w:rPr>
      </w:pPr>
      <w:r w:rsidRPr="00517923">
        <w:rPr>
          <w:rFonts w:cs="Tahoma"/>
          <w:spacing w:val="-6"/>
          <w:sz w:val="24"/>
          <w:szCs w:val="24"/>
        </w:rPr>
        <w:t xml:space="preserve"> </w:t>
      </w:r>
    </w:p>
    <w:p w:rsidR="00BD7BFA" w:rsidRPr="00322CDB" w:rsidRDefault="00FA0125" w:rsidP="00362D36">
      <w:pPr>
        <w:spacing w:line="276" w:lineRule="auto"/>
        <w:rPr>
          <w:rFonts w:cs="Tahoma"/>
          <w:spacing w:val="-6"/>
        </w:rPr>
      </w:pPr>
      <w:r w:rsidRPr="00517923">
        <w:rPr>
          <w:rFonts w:cs="Tahoma"/>
          <w:b/>
          <w:spacing w:val="-6"/>
          <w:sz w:val="24"/>
          <w:szCs w:val="24"/>
        </w:rPr>
        <w:t xml:space="preserve">2.2.- </w:t>
      </w:r>
      <w:r w:rsidR="003F6CEC" w:rsidRPr="00517923">
        <w:rPr>
          <w:rFonts w:cs="Tahoma"/>
          <w:spacing w:val="-6"/>
          <w:sz w:val="24"/>
          <w:szCs w:val="24"/>
        </w:rPr>
        <w:t>Representante de la víctima</w:t>
      </w:r>
      <w:r w:rsidR="00BD7BFA" w:rsidRPr="00322CDB">
        <w:rPr>
          <w:rFonts w:ascii="Verdana" w:hAnsi="Verdana" w:cs="Tahoma"/>
          <w:spacing w:val="-6"/>
          <w:sz w:val="20"/>
          <w:szCs w:val="20"/>
        </w:rPr>
        <w:t xml:space="preserve"> </w:t>
      </w:r>
      <w:r w:rsidR="00813082" w:rsidRPr="00322CDB">
        <w:rPr>
          <w:rFonts w:ascii="Verdana" w:hAnsi="Verdana" w:cs="Tahoma"/>
          <w:spacing w:val="-6"/>
          <w:sz w:val="20"/>
          <w:szCs w:val="20"/>
        </w:rPr>
        <w:t>–no recurrente-</w:t>
      </w:r>
    </w:p>
    <w:p w:rsidR="00BD7BFA" w:rsidRPr="00517923" w:rsidRDefault="00BD7BFA" w:rsidP="00362D36">
      <w:pPr>
        <w:spacing w:line="276" w:lineRule="auto"/>
        <w:rPr>
          <w:rFonts w:cs="Tahoma"/>
          <w:spacing w:val="-6"/>
          <w:sz w:val="24"/>
        </w:rPr>
      </w:pPr>
    </w:p>
    <w:p w:rsidR="00BD7BFA" w:rsidRPr="00517923" w:rsidRDefault="00BD7BFA" w:rsidP="00362D36">
      <w:pPr>
        <w:spacing w:line="276" w:lineRule="auto"/>
        <w:rPr>
          <w:rFonts w:cs="Tahoma"/>
          <w:spacing w:val="-6"/>
          <w:sz w:val="24"/>
        </w:rPr>
      </w:pPr>
      <w:r w:rsidRPr="00517923">
        <w:rPr>
          <w:rFonts w:cs="Tahoma"/>
          <w:spacing w:val="-6"/>
          <w:sz w:val="24"/>
        </w:rPr>
        <w:t>S</w:t>
      </w:r>
      <w:r w:rsidR="00F1030E" w:rsidRPr="00517923">
        <w:rPr>
          <w:rFonts w:cs="Tahoma"/>
          <w:spacing w:val="-6"/>
          <w:sz w:val="24"/>
        </w:rPr>
        <w:t xml:space="preserve">olicitó </w:t>
      </w:r>
      <w:r w:rsidR="003F6CEC" w:rsidRPr="00517923">
        <w:rPr>
          <w:rFonts w:cs="Tahoma"/>
          <w:spacing w:val="-6"/>
          <w:sz w:val="24"/>
        </w:rPr>
        <w:t>se confirme la decisión</w:t>
      </w:r>
      <w:r w:rsidRPr="00517923">
        <w:rPr>
          <w:rFonts w:cs="Tahoma"/>
          <w:spacing w:val="-6"/>
          <w:sz w:val="24"/>
        </w:rPr>
        <w:t xml:space="preserve"> adoptada por la juez de instancia, ya que hizo un análisis adecuado </w:t>
      </w:r>
      <w:r w:rsidR="00B27317" w:rsidRPr="00517923">
        <w:rPr>
          <w:rFonts w:cs="Tahoma"/>
          <w:spacing w:val="-6"/>
          <w:sz w:val="24"/>
        </w:rPr>
        <w:t xml:space="preserve">y ponderado </w:t>
      </w:r>
      <w:r w:rsidRPr="00517923">
        <w:rPr>
          <w:rFonts w:cs="Tahoma"/>
          <w:spacing w:val="-6"/>
          <w:sz w:val="24"/>
        </w:rPr>
        <w:t>de los argumentos expues</w:t>
      </w:r>
      <w:r w:rsidR="00B27317" w:rsidRPr="00517923">
        <w:rPr>
          <w:rFonts w:cs="Tahoma"/>
          <w:spacing w:val="-6"/>
          <w:sz w:val="24"/>
        </w:rPr>
        <w:t xml:space="preserve">tos en su oportunidad por él, ajustado </w:t>
      </w:r>
      <w:r w:rsidR="00DA2B54" w:rsidRPr="00517923">
        <w:rPr>
          <w:rFonts w:cs="Tahoma"/>
          <w:spacing w:val="-6"/>
          <w:sz w:val="24"/>
        </w:rPr>
        <w:t>a la legislación penal.</w:t>
      </w:r>
    </w:p>
    <w:p w:rsidR="00BD7BFA" w:rsidRPr="00517923" w:rsidRDefault="00BD7BFA" w:rsidP="00362D36">
      <w:pPr>
        <w:spacing w:line="276" w:lineRule="auto"/>
        <w:rPr>
          <w:rFonts w:cs="Tahoma"/>
          <w:spacing w:val="-6"/>
          <w:sz w:val="24"/>
        </w:rPr>
      </w:pPr>
    </w:p>
    <w:p w:rsidR="00E31E1D" w:rsidRPr="00517923" w:rsidRDefault="00BD7BFA" w:rsidP="00362D36">
      <w:pPr>
        <w:spacing w:line="276" w:lineRule="auto"/>
        <w:rPr>
          <w:rFonts w:cs="Tahoma"/>
          <w:spacing w:val="-6"/>
          <w:sz w:val="24"/>
        </w:rPr>
      </w:pPr>
      <w:r w:rsidRPr="00517923">
        <w:rPr>
          <w:rFonts w:cs="Tahoma"/>
          <w:spacing w:val="-6"/>
          <w:sz w:val="24"/>
        </w:rPr>
        <w:t>Consi</w:t>
      </w:r>
      <w:r w:rsidR="00106099" w:rsidRPr="00517923">
        <w:rPr>
          <w:rFonts w:cs="Tahoma"/>
          <w:spacing w:val="-6"/>
          <w:sz w:val="24"/>
        </w:rPr>
        <w:t>dera tal como lo dijo funcionaria de primer nivel</w:t>
      </w:r>
      <w:r w:rsidRPr="00517923">
        <w:rPr>
          <w:rFonts w:cs="Tahoma"/>
          <w:spacing w:val="-6"/>
          <w:sz w:val="24"/>
        </w:rPr>
        <w:t xml:space="preserve">, </w:t>
      </w:r>
      <w:r w:rsidR="00A66DE9" w:rsidRPr="00517923">
        <w:rPr>
          <w:rFonts w:cs="Tahoma"/>
          <w:spacing w:val="-6"/>
          <w:sz w:val="24"/>
        </w:rPr>
        <w:t xml:space="preserve">que </w:t>
      </w:r>
      <w:r w:rsidRPr="00517923">
        <w:rPr>
          <w:rFonts w:cs="Tahoma"/>
          <w:spacing w:val="-6"/>
          <w:sz w:val="24"/>
        </w:rPr>
        <w:t>la Fiscalía tiene mucho por hacer en la investigación, la cual apenas se encuentra en etapa de indagación</w:t>
      </w:r>
      <w:r w:rsidR="00E31E1D" w:rsidRPr="00517923">
        <w:rPr>
          <w:rFonts w:cs="Tahoma"/>
          <w:spacing w:val="-6"/>
          <w:sz w:val="24"/>
        </w:rPr>
        <w:t>, e incluso tiene elementos para llegar a juicio, como lo son los testimonios de la denunciante NOELBA FLÓREZ RINCÓN, a cuyas exposiciones le ha restado valor probatorio, y quien está dispuesta a ir hasta las últimas instancia</w:t>
      </w:r>
      <w:r w:rsidR="00265B64" w:rsidRPr="00517923">
        <w:rPr>
          <w:rFonts w:cs="Tahoma"/>
          <w:spacing w:val="-6"/>
          <w:sz w:val="24"/>
        </w:rPr>
        <w:t>s</w:t>
      </w:r>
      <w:r w:rsidR="00E31E1D" w:rsidRPr="00517923">
        <w:rPr>
          <w:rFonts w:cs="Tahoma"/>
          <w:spacing w:val="-6"/>
          <w:sz w:val="24"/>
        </w:rPr>
        <w:t xml:space="preserve"> por cuanto está afectado el 50% de su patrimonio, con base en lo dicho por su exesposo bajo la gravedad de juramento ante un notario, manifestaciones apoyadas también en lo indicado por el señor </w:t>
      </w:r>
      <w:proofErr w:type="spellStart"/>
      <w:r w:rsidR="00675B95">
        <w:rPr>
          <w:rFonts w:cs="Tahoma"/>
          <w:spacing w:val="-6"/>
          <w:sz w:val="24"/>
        </w:rPr>
        <w:t>SASQ</w:t>
      </w:r>
      <w:proofErr w:type="spellEnd"/>
      <w:r w:rsidR="00E31E1D" w:rsidRPr="00517923">
        <w:rPr>
          <w:rFonts w:cs="Tahoma"/>
          <w:spacing w:val="-6"/>
          <w:sz w:val="24"/>
        </w:rPr>
        <w:t>, amigo de infancia de éste.</w:t>
      </w:r>
      <w:r w:rsidR="005B62A5" w:rsidRPr="00517923">
        <w:rPr>
          <w:rFonts w:cs="Tahoma"/>
          <w:spacing w:val="-6"/>
          <w:sz w:val="24"/>
        </w:rPr>
        <w:t xml:space="preserve"> </w:t>
      </w:r>
      <w:r w:rsidR="00E31E1D" w:rsidRPr="00517923">
        <w:rPr>
          <w:rFonts w:cs="Tahoma"/>
          <w:spacing w:val="-6"/>
          <w:sz w:val="24"/>
        </w:rPr>
        <w:t>Así mismo, cuenta con el testimonio de JUAN DAVID LO</w:t>
      </w:r>
      <w:r w:rsidR="00265B64" w:rsidRPr="00517923">
        <w:rPr>
          <w:rFonts w:cs="Tahoma"/>
          <w:spacing w:val="-6"/>
          <w:sz w:val="24"/>
        </w:rPr>
        <w:t>NDOÑO RINCÓN, hijo tanto de la afectada y del</w:t>
      </w:r>
      <w:r w:rsidR="00E31E1D" w:rsidRPr="00517923">
        <w:rPr>
          <w:rFonts w:cs="Tahoma"/>
          <w:spacing w:val="-6"/>
          <w:sz w:val="24"/>
        </w:rPr>
        <w:t xml:space="preserve"> señor </w:t>
      </w:r>
      <w:proofErr w:type="spellStart"/>
      <w:r w:rsidR="001C2450">
        <w:rPr>
          <w:rFonts w:cs="Tahoma"/>
          <w:spacing w:val="-6"/>
          <w:sz w:val="24"/>
        </w:rPr>
        <w:t>JALS</w:t>
      </w:r>
      <w:proofErr w:type="spellEnd"/>
      <w:r w:rsidR="00E31E1D" w:rsidRPr="00517923">
        <w:rPr>
          <w:rFonts w:cs="Tahoma"/>
          <w:spacing w:val="-6"/>
          <w:sz w:val="24"/>
        </w:rPr>
        <w:t>.</w:t>
      </w:r>
    </w:p>
    <w:p w:rsidR="00BD7BFA" w:rsidRPr="00517923" w:rsidRDefault="00BD7BFA" w:rsidP="00362D36">
      <w:pPr>
        <w:spacing w:line="276" w:lineRule="auto"/>
        <w:rPr>
          <w:rFonts w:cs="Tahoma"/>
          <w:spacing w:val="-6"/>
          <w:sz w:val="24"/>
        </w:rPr>
      </w:pPr>
    </w:p>
    <w:p w:rsidR="00571184" w:rsidRPr="00517923" w:rsidRDefault="007114C3" w:rsidP="00362D36">
      <w:pPr>
        <w:spacing w:line="276" w:lineRule="auto"/>
        <w:rPr>
          <w:rFonts w:cs="Tahoma"/>
          <w:spacing w:val="-6"/>
          <w:sz w:val="24"/>
        </w:rPr>
      </w:pPr>
      <w:r w:rsidRPr="00517923">
        <w:rPr>
          <w:rFonts w:cs="Tahoma"/>
          <w:spacing w:val="-6"/>
          <w:sz w:val="24"/>
        </w:rPr>
        <w:t>Al parecer sí</w:t>
      </w:r>
      <w:r w:rsidR="00BD7BFA" w:rsidRPr="00517923">
        <w:rPr>
          <w:rFonts w:cs="Tahoma"/>
          <w:spacing w:val="-6"/>
          <w:sz w:val="24"/>
        </w:rPr>
        <w:t xml:space="preserve"> se han estructurado los elem</w:t>
      </w:r>
      <w:r w:rsidR="00DC1AE1" w:rsidRPr="00517923">
        <w:rPr>
          <w:rFonts w:cs="Tahoma"/>
          <w:spacing w:val="-6"/>
          <w:sz w:val="24"/>
        </w:rPr>
        <w:t xml:space="preserve">entos del tipo penal denunciado, contenidos en el artículo 453 del Código Penal, que consiste en que por cualquier medio fraudulento, </w:t>
      </w:r>
      <w:r w:rsidRPr="00517923">
        <w:rPr>
          <w:rFonts w:cs="Tahoma"/>
          <w:spacing w:val="-6"/>
          <w:sz w:val="24"/>
        </w:rPr>
        <w:t>que en este caso son</w:t>
      </w:r>
      <w:r w:rsidR="00DC1AE1" w:rsidRPr="00517923">
        <w:rPr>
          <w:rFonts w:cs="Tahoma"/>
          <w:spacing w:val="-6"/>
          <w:sz w:val="24"/>
        </w:rPr>
        <w:t xml:space="preserve"> las letras de cambio</w:t>
      </w:r>
      <w:r w:rsidRPr="00517923">
        <w:rPr>
          <w:rFonts w:cs="Tahoma"/>
          <w:spacing w:val="-6"/>
          <w:sz w:val="24"/>
        </w:rPr>
        <w:t>,</w:t>
      </w:r>
      <w:r w:rsidR="00965692" w:rsidRPr="00517923">
        <w:rPr>
          <w:rFonts w:cs="Tahoma"/>
          <w:spacing w:val="-6"/>
          <w:sz w:val="24"/>
        </w:rPr>
        <w:t xml:space="preserve"> se indujo</w:t>
      </w:r>
      <w:r w:rsidR="00DC1AE1" w:rsidRPr="00517923">
        <w:rPr>
          <w:rFonts w:cs="Tahoma"/>
          <w:spacing w:val="-6"/>
          <w:sz w:val="24"/>
        </w:rPr>
        <w:t xml:space="preserve"> en error a un servidor p</w:t>
      </w:r>
      <w:r w:rsidR="00D41503" w:rsidRPr="00517923">
        <w:rPr>
          <w:rFonts w:cs="Tahoma"/>
          <w:spacing w:val="-6"/>
          <w:sz w:val="24"/>
        </w:rPr>
        <w:t xml:space="preserve">úblico, </w:t>
      </w:r>
      <w:r w:rsidR="00106099" w:rsidRPr="00517923">
        <w:rPr>
          <w:rFonts w:cs="Tahoma"/>
          <w:spacing w:val="-6"/>
          <w:sz w:val="24"/>
        </w:rPr>
        <w:t xml:space="preserve">en el evento </w:t>
      </w:r>
      <w:r w:rsidR="00D41503" w:rsidRPr="00517923">
        <w:rPr>
          <w:rFonts w:cs="Tahoma"/>
          <w:spacing w:val="-6"/>
          <w:sz w:val="24"/>
        </w:rPr>
        <w:t>un juez de la República, para que ordenara el embargo del 50% del bien inmueble referenciado, lo cual causó un efecto jurídico, tanto así que en el expediente reposa el certificado de tradición del mismo</w:t>
      </w:r>
      <w:r w:rsidRPr="00517923">
        <w:rPr>
          <w:rFonts w:cs="Tahoma"/>
          <w:spacing w:val="-6"/>
          <w:sz w:val="24"/>
        </w:rPr>
        <w:t>.</w:t>
      </w:r>
    </w:p>
    <w:p w:rsidR="00571184" w:rsidRPr="00517923" w:rsidRDefault="00571184" w:rsidP="00362D36">
      <w:pPr>
        <w:spacing w:line="276" w:lineRule="auto"/>
        <w:rPr>
          <w:rFonts w:cs="Tahoma"/>
          <w:spacing w:val="-6"/>
          <w:sz w:val="24"/>
        </w:rPr>
      </w:pPr>
    </w:p>
    <w:p w:rsidR="00BD7BFA" w:rsidRPr="00517923" w:rsidRDefault="00571184" w:rsidP="00362D36">
      <w:pPr>
        <w:spacing w:line="276" w:lineRule="auto"/>
        <w:rPr>
          <w:rFonts w:cs="Tahoma"/>
          <w:spacing w:val="-6"/>
          <w:sz w:val="24"/>
        </w:rPr>
      </w:pPr>
      <w:r w:rsidRPr="00517923">
        <w:rPr>
          <w:rFonts w:cs="Tahoma"/>
          <w:spacing w:val="-6"/>
          <w:sz w:val="24"/>
        </w:rPr>
        <w:t>Si bien el señor</w:t>
      </w:r>
      <w:r w:rsidR="00675B95">
        <w:rPr>
          <w:rFonts w:cs="Tahoma"/>
          <w:spacing w:val="-6"/>
          <w:sz w:val="24"/>
        </w:rPr>
        <w:t xml:space="preserve"> </w:t>
      </w:r>
      <w:proofErr w:type="spellStart"/>
      <w:r w:rsidR="001C2450">
        <w:rPr>
          <w:rFonts w:cs="Tahoma"/>
          <w:spacing w:val="-6"/>
          <w:sz w:val="24"/>
        </w:rPr>
        <w:t>JALS</w:t>
      </w:r>
      <w:proofErr w:type="spellEnd"/>
      <w:r w:rsidRPr="00517923">
        <w:rPr>
          <w:rFonts w:cs="Tahoma"/>
          <w:spacing w:val="-6"/>
          <w:sz w:val="24"/>
        </w:rPr>
        <w:t xml:space="preserve"> guardó sile</w:t>
      </w:r>
      <w:r w:rsidR="005B62A5" w:rsidRPr="00517923">
        <w:rPr>
          <w:rFonts w:cs="Tahoma"/>
          <w:spacing w:val="-6"/>
          <w:sz w:val="24"/>
        </w:rPr>
        <w:t xml:space="preserve">ncio en el interrogatorio, </w:t>
      </w:r>
      <w:r w:rsidR="00106099" w:rsidRPr="00517923">
        <w:rPr>
          <w:rFonts w:cs="Tahoma"/>
          <w:spacing w:val="-6"/>
          <w:sz w:val="24"/>
        </w:rPr>
        <w:t xml:space="preserve">ello es un derecho que </w:t>
      </w:r>
      <w:r w:rsidRPr="00517923">
        <w:rPr>
          <w:rFonts w:cs="Tahoma"/>
          <w:spacing w:val="-6"/>
          <w:sz w:val="24"/>
        </w:rPr>
        <w:t>le asiste, y ante un eventual juicio oral este ciudadano tendrá que indicar por qué hizo dichas afirmaciones ante el señor Notario Quinto de Pereira.</w:t>
      </w:r>
    </w:p>
    <w:p w:rsidR="00FA0125" w:rsidRPr="00517923" w:rsidRDefault="00FA0125" w:rsidP="00362D36">
      <w:pPr>
        <w:spacing w:line="276" w:lineRule="auto"/>
        <w:rPr>
          <w:rFonts w:cs="Tahoma"/>
          <w:spacing w:val="-6"/>
          <w:sz w:val="24"/>
          <w:szCs w:val="24"/>
        </w:rPr>
      </w:pPr>
    </w:p>
    <w:p w:rsidR="0064146B" w:rsidRPr="00517923" w:rsidRDefault="00FA0125" w:rsidP="00362D36">
      <w:pPr>
        <w:spacing w:line="276" w:lineRule="auto"/>
        <w:rPr>
          <w:rFonts w:cs="Tahoma"/>
          <w:spacing w:val="-6"/>
          <w:sz w:val="24"/>
          <w:szCs w:val="24"/>
        </w:rPr>
      </w:pPr>
      <w:r w:rsidRPr="00517923">
        <w:rPr>
          <w:rFonts w:cs="Tahoma"/>
          <w:b/>
          <w:spacing w:val="-6"/>
          <w:sz w:val="24"/>
          <w:szCs w:val="24"/>
        </w:rPr>
        <w:t>2.3.-</w:t>
      </w:r>
      <w:r w:rsidR="0064146B" w:rsidRPr="00517923">
        <w:rPr>
          <w:rFonts w:cs="Tahoma"/>
          <w:spacing w:val="-6"/>
          <w:sz w:val="24"/>
          <w:szCs w:val="24"/>
        </w:rPr>
        <w:t xml:space="preserve"> El defensor d</w:t>
      </w:r>
      <w:r w:rsidR="00503B77" w:rsidRPr="00517923">
        <w:rPr>
          <w:rFonts w:cs="Tahoma"/>
          <w:spacing w:val="-6"/>
          <w:sz w:val="24"/>
          <w:szCs w:val="24"/>
        </w:rPr>
        <w:t>e los indicados solicita revocar</w:t>
      </w:r>
      <w:r w:rsidR="0064146B" w:rsidRPr="00517923">
        <w:rPr>
          <w:rFonts w:cs="Tahoma"/>
          <w:spacing w:val="-6"/>
          <w:sz w:val="24"/>
          <w:szCs w:val="24"/>
        </w:rPr>
        <w:t xml:space="preserve"> la decisión y en su lugar se acceda a la preclusió</w:t>
      </w:r>
      <w:r w:rsidR="005B62A5" w:rsidRPr="00517923">
        <w:rPr>
          <w:rFonts w:cs="Tahoma"/>
          <w:spacing w:val="-6"/>
          <w:sz w:val="24"/>
          <w:szCs w:val="24"/>
        </w:rPr>
        <w:t xml:space="preserve">n deprecada por el señor Fiscal, de </w:t>
      </w:r>
      <w:r w:rsidR="00106099" w:rsidRPr="00517923">
        <w:rPr>
          <w:rFonts w:cs="Tahoma"/>
          <w:spacing w:val="-6"/>
          <w:sz w:val="24"/>
          <w:szCs w:val="24"/>
        </w:rPr>
        <w:t>acuerdo con lo siguiente</w:t>
      </w:r>
      <w:r w:rsidR="0064146B" w:rsidRPr="00517923">
        <w:rPr>
          <w:rFonts w:cs="Tahoma"/>
          <w:spacing w:val="-6"/>
          <w:sz w:val="24"/>
          <w:szCs w:val="24"/>
        </w:rPr>
        <w:t>:</w:t>
      </w:r>
    </w:p>
    <w:p w:rsidR="0064146B" w:rsidRPr="00517923" w:rsidRDefault="0064146B" w:rsidP="00362D36">
      <w:pPr>
        <w:spacing w:line="276" w:lineRule="auto"/>
        <w:rPr>
          <w:rFonts w:cs="Tahoma"/>
          <w:spacing w:val="-6"/>
          <w:sz w:val="24"/>
          <w:szCs w:val="24"/>
        </w:rPr>
      </w:pPr>
    </w:p>
    <w:p w:rsidR="0064146B" w:rsidRPr="00517923" w:rsidRDefault="0064146B" w:rsidP="00362D36">
      <w:pPr>
        <w:spacing w:line="276" w:lineRule="auto"/>
        <w:rPr>
          <w:rFonts w:cs="Tahoma"/>
          <w:spacing w:val="-6"/>
          <w:sz w:val="24"/>
          <w:szCs w:val="24"/>
        </w:rPr>
      </w:pPr>
      <w:r w:rsidRPr="00517923">
        <w:rPr>
          <w:rFonts w:cs="Tahoma"/>
          <w:spacing w:val="-6"/>
          <w:sz w:val="24"/>
          <w:szCs w:val="24"/>
        </w:rPr>
        <w:t>Los elementos probatorios con los que cuenta la</w:t>
      </w:r>
      <w:r w:rsidR="005B62A5" w:rsidRPr="00517923">
        <w:rPr>
          <w:rFonts w:cs="Tahoma"/>
          <w:spacing w:val="-6"/>
          <w:sz w:val="24"/>
          <w:szCs w:val="24"/>
        </w:rPr>
        <w:t xml:space="preserve"> Fiscalía resultan insuficientes </w:t>
      </w:r>
      <w:r w:rsidRPr="00517923">
        <w:rPr>
          <w:rFonts w:cs="Tahoma"/>
          <w:spacing w:val="-6"/>
          <w:sz w:val="24"/>
          <w:szCs w:val="24"/>
        </w:rPr>
        <w:t>para fundamentar una investigación que termine con una sentencia condenatoria, puesto que de conformidad con los mismos no se estructura el tipo penal por el que fue instaurada la denuncia penal.</w:t>
      </w:r>
    </w:p>
    <w:p w:rsidR="00CD77A7" w:rsidRPr="00517923" w:rsidRDefault="00CD77A7" w:rsidP="00362D36">
      <w:pPr>
        <w:spacing w:line="276" w:lineRule="auto"/>
        <w:rPr>
          <w:rFonts w:cs="Tahoma"/>
          <w:spacing w:val="-6"/>
          <w:sz w:val="24"/>
          <w:szCs w:val="24"/>
        </w:rPr>
      </w:pPr>
    </w:p>
    <w:p w:rsidR="00720CA1" w:rsidRPr="00517923" w:rsidRDefault="00661A9E" w:rsidP="00362D36">
      <w:pPr>
        <w:spacing w:line="276" w:lineRule="auto"/>
        <w:rPr>
          <w:rFonts w:cs="Tahoma"/>
          <w:spacing w:val="-6"/>
          <w:sz w:val="24"/>
          <w:szCs w:val="24"/>
        </w:rPr>
      </w:pPr>
      <w:r w:rsidRPr="00517923">
        <w:rPr>
          <w:rFonts w:cs="Tahoma"/>
          <w:spacing w:val="-6"/>
          <w:sz w:val="24"/>
          <w:szCs w:val="24"/>
        </w:rPr>
        <w:t>El</w:t>
      </w:r>
      <w:r w:rsidR="00CD77A7" w:rsidRPr="00517923">
        <w:rPr>
          <w:rFonts w:cs="Tahoma"/>
          <w:spacing w:val="-6"/>
          <w:sz w:val="24"/>
          <w:szCs w:val="24"/>
        </w:rPr>
        <w:t xml:space="preserve"> a quo desconoció la división del tipo, pues si bien no se discute que se podría dar la estructura como tal del delito de fraude procesal, </w:t>
      </w:r>
      <w:r w:rsidR="003B1070" w:rsidRPr="00517923">
        <w:rPr>
          <w:rFonts w:cs="Tahoma"/>
          <w:spacing w:val="-6"/>
          <w:sz w:val="24"/>
          <w:szCs w:val="24"/>
        </w:rPr>
        <w:t xml:space="preserve">el aspecto subjetivo de dicho ilícito, el cual no fue analizado por </w:t>
      </w:r>
      <w:r w:rsidR="00D70007" w:rsidRPr="00517923">
        <w:rPr>
          <w:rFonts w:cs="Tahoma"/>
          <w:spacing w:val="-6"/>
          <w:sz w:val="24"/>
          <w:szCs w:val="24"/>
        </w:rPr>
        <w:t xml:space="preserve">la juez de primer nivel, </w:t>
      </w:r>
      <w:r w:rsidR="00BE1A5B" w:rsidRPr="00517923">
        <w:rPr>
          <w:rFonts w:cs="Tahoma"/>
          <w:spacing w:val="-6"/>
          <w:sz w:val="24"/>
          <w:szCs w:val="24"/>
        </w:rPr>
        <w:t xml:space="preserve">no se advierte de los elementos con los que cuenta la Fiscalía, ya que no se puede deducir de ninguno de ellos que </w:t>
      </w:r>
      <w:r w:rsidR="00720CA1" w:rsidRPr="00517923">
        <w:rPr>
          <w:rFonts w:cs="Tahoma"/>
          <w:spacing w:val="-6"/>
          <w:sz w:val="24"/>
          <w:szCs w:val="24"/>
        </w:rPr>
        <w:t xml:space="preserve">sus </w:t>
      </w:r>
      <w:r w:rsidR="00720CA1" w:rsidRPr="00517923">
        <w:rPr>
          <w:rFonts w:cs="Tahoma"/>
          <w:spacing w:val="-6"/>
          <w:sz w:val="24"/>
          <w:szCs w:val="24"/>
        </w:rPr>
        <w:lastRenderedPageBreak/>
        <w:t>representados actuaron en forma dolosa, por unas mera</w:t>
      </w:r>
      <w:r w:rsidR="00BE1A5B" w:rsidRPr="00517923">
        <w:rPr>
          <w:rFonts w:cs="Tahoma"/>
          <w:spacing w:val="-6"/>
          <w:sz w:val="24"/>
          <w:szCs w:val="24"/>
        </w:rPr>
        <w:t xml:space="preserve">s declaraciones ante notario que no pueden corroborarse, puesto que </w:t>
      </w:r>
      <w:r w:rsidR="00720CA1" w:rsidRPr="00517923">
        <w:rPr>
          <w:rFonts w:cs="Tahoma"/>
          <w:spacing w:val="-6"/>
          <w:sz w:val="24"/>
          <w:szCs w:val="24"/>
        </w:rPr>
        <w:t>la ofendida manifestó que no hubo testigos de esa negociació</w:t>
      </w:r>
      <w:r w:rsidR="00E84D43" w:rsidRPr="00517923">
        <w:rPr>
          <w:rFonts w:cs="Tahoma"/>
          <w:spacing w:val="-6"/>
          <w:sz w:val="24"/>
          <w:szCs w:val="24"/>
        </w:rPr>
        <w:t>n, y de ahí deviene la atipicidad de la conducta.</w:t>
      </w:r>
    </w:p>
    <w:p w:rsidR="00720CA1" w:rsidRPr="00517923" w:rsidRDefault="00720CA1" w:rsidP="00362D36">
      <w:pPr>
        <w:spacing w:line="276" w:lineRule="auto"/>
        <w:rPr>
          <w:rFonts w:cs="Tahoma"/>
          <w:spacing w:val="-6"/>
          <w:sz w:val="24"/>
          <w:szCs w:val="24"/>
        </w:rPr>
      </w:pPr>
    </w:p>
    <w:p w:rsidR="0064146B" w:rsidRPr="00517923" w:rsidRDefault="00720CA1" w:rsidP="00362D36">
      <w:pPr>
        <w:spacing w:line="276" w:lineRule="auto"/>
        <w:rPr>
          <w:rFonts w:cs="Tahoma"/>
          <w:spacing w:val="-6"/>
          <w:sz w:val="24"/>
          <w:szCs w:val="24"/>
        </w:rPr>
      </w:pPr>
      <w:r w:rsidRPr="00517923">
        <w:rPr>
          <w:rFonts w:cs="Tahoma"/>
          <w:spacing w:val="-6"/>
          <w:sz w:val="24"/>
          <w:szCs w:val="24"/>
        </w:rPr>
        <w:t>El ente fiscal ha intentado explicar que no contará jamás con ningun</w:t>
      </w:r>
      <w:r w:rsidR="00276CA4" w:rsidRPr="00517923">
        <w:rPr>
          <w:rFonts w:cs="Tahoma"/>
          <w:spacing w:val="-6"/>
          <w:sz w:val="24"/>
          <w:szCs w:val="24"/>
        </w:rPr>
        <w:t xml:space="preserve">a otra prueba que corrobore que </w:t>
      </w:r>
      <w:r w:rsidRPr="00517923">
        <w:rPr>
          <w:rFonts w:cs="Tahoma"/>
          <w:spacing w:val="-6"/>
          <w:sz w:val="24"/>
          <w:szCs w:val="24"/>
        </w:rPr>
        <w:t xml:space="preserve">lo manifestado en esa declaración por el señor </w:t>
      </w:r>
      <w:proofErr w:type="spellStart"/>
      <w:r w:rsidR="001C2450">
        <w:rPr>
          <w:rFonts w:cs="Tahoma"/>
          <w:spacing w:val="-6"/>
          <w:sz w:val="24"/>
          <w:szCs w:val="24"/>
        </w:rPr>
        <w:t>JALS</w:t>
      </w:r>
      <w:proofErr w:type="spellEnd"/>
      <w:r w:rsidRPr="00517923">
        <w:rPr>
          <w:rFonts w:cs="Tahoma"/>
          <w:spacing w:val="-6"/>
          <w:sz w:val="24"/>
          <w:szCs w:val="24"/>
        </w:rPr>
        <w:t xml:space="preserve"> efectivamente sea la verdad, ya que el hecho de que él ante un notario y ante la gravedad de</w:t>
      </w:r>
      <w:r w:rsidR="00E84D43" w:rsidRPr="00517923">
        <w:rPr>
          <w:rFonts w:cs="Tahoma"/>
          <w:spacing w:val="-6"/>
          <w:sz w:val="24"/>
          <w:szCs w:val="24"/>
        </w:rPr>
        <w:t xml:space="preserve">l juramento haya dicho que fue guiado </w:t>
      </w:r>
      <w:r w:rsidRPr="00517923">
        <w:rPr>
          <w:rFonts w:cs="Tahoma"/>
          <w:spacing w:val="-6"/>
          <w:sz w:val="24"/>
          <w:szCs w:val="24"/>
        </w:rPr>
        <w:t>por sus representad</w:t>
      </w:r>
      <w:r w:rsidR="00E84D43" w:rsidRPr="00517923">
        <w:rPr>
          <w:rFonts w:cs="Tahoma"/>
          <w:spacing w:val="-6"/>
          <w:sz w:val="24"/>
          <w:szCs w:val="24"/>
        </w:rPr>
        <w:t>os para hacer esas letras, no es suficiente para creerle</w:t>
      </w:r>
      <w:r w:rsidRPr="00517923">
        <w:rPr>
          <w:rFonts w:cs="Tahoma"/>
          <w:spacing w:val="-6"/>
          <w:sz w:val="24"/>
          <w:szCs w:val="24"/>
        </w:rPr>
        <w:t>, y no ha</w:t>
      </w:r>
      <w:r w:rsidR="00E84D43" w:rsidRPr="00517923">
        <w:rPr>
          <w:rFonts w:cs="Tahoma"/>
          <w:spacing w:val="-6"/>
          <w:sz w:val="24"/>
          <w:szCs w:val="24"/>
        </w:rPr>
        <w:t>y</w:t>
      </w:r>
      <w:r w:rsidRPr="00517923">
        <w:rPr>
          <w:rFonts w:cs="Tahoma"/>
          <w:spacing w:val="-6"/>
          <w:sz w:val="24"/>
          <w:szCs w:val="24"/>
        </w:rPr>
        <w:t xml:space="preserve"> otra posibilidad de desvirtuar su presunción de inocencia, </w:t>
      </w:r>
      <w:r w:rsidR="00E84D43" w:rsidRPr="00517923">
        <w:rPr>
          <w:rFonts w:cs="Tahoma"/>
          <w:spacing w:val="-6"/>
          <w:sz w:val="24"/>
          <w:szCs w:val="24"/>
        </w:rPr>
        <w:t>puesto que el delegado del órgano acusatorio luego de su exhaustiva investigación concluyó que no puede</w:t>
      </w:r>
      <w:r w:rsidRPr="00517923">
        <w:rPr>
          <w:rFonts w:cs="Tahoma"/>
          <w:spacing w:val="-6"/>
          <w:sz w:val="24"/>
          <w:szCs w:val="24"/>
        </w:rPr>
        <w:t xml:space="preserve"> obtener los mismos. </w:t>
      </w:r>
    </w:p>
    <w:p w:rsidR="007A0861" w:rsidRPr="00517923" w:rsidRDefault="007A0861" w:rsidP="00362D36">
      <w:pPr>
        <w:spacing w:line="276" w:lineRule="auto"/>
        <w:rPr>
          <w:rFonts w:cs="Tahoma"/>
          <w:spacing w:val="-6"/>
          <w:sz w:val="24"/>
          <w:szCs w:val="24"/>
        </w:rPr>
      </w:pPr>
    </w:p>
    <w:p w:rsidR="007A0861" w:rsidRPr="00517923" w:rsidRDefault="007A0861" w:rsidP="00362D36">
      <w:pPr>
        <w:spacing w:line="276" w:lineRule="auto"/>
        <w:rPr>
          <w:rFonts w:cs="Tahoma"/>
          <w:spacing w:val="-6"/>
          <w:sz w:val="24"/>
          <w:szCs w:val="24"/>
        </w:rPr>
      </w:pPr>
      <w:r w:rsidRPr="00517923">
        <w:rPr>
          <w:rFonts w:cs="Tahoma"/>
          <w:spacing w:val="-6"/>
          <w:sz w:val="24"/>
          <w:szCs w:val="24"/>
        </w:rPr>
        <w:t>En lo que tiene que ver con la imposibilidad de desvirtuar la presunción de inocencia,</w:t>
      </w:r>
      <w:r w:rsidR="00D03152" w:rsidRPr="00517923">
        <w:rPr>
          <w:rFonts w:cs="Tahoma"/>
          <w:spacing w:val="-6"/>
          <w:sz w:val="24"/>
          <w:szCs w:val="24"/>
        </w:rPr>
        <w:t xml:space="preserve"> la juez no tuvo en cuenta los </w:t>
      </w:r>
      <w:r w:rsidRPr="00517923">
        <w:rPr>
          <w:rFonts w:cs="Tahoma"/>
          <w:spacing w:val="-6"/>
          <w:sz w:val="24"/>
          <w:szCs w:val="24"/>
        </w:rPr>
        <w:t>interrogatorios</w:t>
      </w:r>
      <w:r w:rsidR="00D03152" w:rsidRPr="00517923">
        <w:rPr>
          <w:rFonts w:cs="Tahoma"/>
          <w:spacing w:val="-6"/>
          <w:sz w:val="24"/>
          <w:szCs w:val="24"/>
        </w:rPr>
        <w:t xml:space="preserve"> de sus representados, en los cuales</w:t>
      </w:r>
      <w:r w:rsidRPr="00517923">
        <w:rPr>
          <w:rFonts w:cs="Tahoma"/>
          <w:spacing w:val="-6"/>
          <w:sz w:val="24"/>
          <w:szCs w:val="24"/>
        </w:rPr>
        <w:t xml:space="preserve"> ellos dan cuenta de cuál fue el negocio jurídico,</w:t>
      </w:r>
      <w:r w:rsidR="00D03152" w:rsidRPr="00517923">
        <w:rPr>
          <w:rFonts w:cs="Tahoma"/>
          <w:spacing w:val="-6"/>
          <w:sz w:val="24"/>
          <w:szCs w:val="24"/>
        </w:rPr>
        <w:t xml:space="preserve"> mismo que es legal</w:t>
      </w:r>
      <w:r w:rsidRPr="00517923">
        <w:rPr>
          <w:rFonts w:cs="Tahoma"/>
          <w:spacing w:val="-6"/>
          <w:sz w:val="24"/>
          <w:szCs w:val="24"/>
        </w:rPr>
        <w:t>, y con base en ell</w:t>
      </w:r>
      <w:r w:rsidR="00D03152" w:rsidRPr="00517923">
        <w:rPr>
          <w:rFonts w:cs="Tahoma"/>
          <w:spacing w:val="-6"/>
          <w:sz w:val="24"/>
          <w:szCs w:val="24"/>
        </w:rPr>
        <w:t>o y en las letras de cambio,</w:t>
      </w:r>
      <w:r w:rsidRPr="00517923">
        <w:rPr>
          <w:rFonts w:cs="Tahoma"/>
          <w:spacing w:val="-6"/>
          <w:sz w:val="24"/>
          <w:szCs w:val="24"/>
        </w:rPr>
        <w:t xml:space="preserve"> el Dr.</w:t>
      </w:r>
      <w:r w:rsidRPr="00517923">
        <w:rPr>
          <w:rFonts w:cs="Tahoma"/>
          <w:b/>
          <w:spacing w:val="-6"/>
          <w:sz w:val="24"/>
          <w:szCs w:val="24"/>
        </w:rPr>
        <w:t xml:space="preserve"> </w:t>
      </w:r>
      <w:proofErr w:type="spellStart"/>
      <w:r w:rsidR="00DE23E1">
        <w:rPr>
          <w:rFonts w:cs="Tahoma"/>
          <w:b/>
          <w:spacing w:val="-6"/>
          <w:sz w:val="24"/>
          <w:szCs w:val="24"/>
        </w:rPr>
        <w:t>MAAB</w:t>
      </w:r>
      <w:proofErr w:type="spellEnd"/>
      <w:r w:rsidRPr="00517923">
        <w:rPr>
          <w:rFonts w:cs="Tahoma"/>
          <w:spacing w:val="-6"/>
          <w:sz w:val="24"/>
          <w:szCs w:val="24"/>
        </w:rPr>
        <w:t xml:space="preserve"> procedió al c</w:t>
      </w:r>
      <w:r w:rsidR="00D03152" w:rsidRPr="00517923">
        <w:rPr>
          <w:rFonts w:cs="Tahoma"/>
          <w:spacing w:val="-6"/>
          <w:sz w:val="24"/>
          <w:szCs w:val="24"/>
        </w:rPr>
        <w:t xml:space="preserve">obro ante la jurisdicción civil </w:t>
      </w:r>
      <w:r w:rsidRPr="00517923">
        <w:rPr>
          <w:rFonts w:cs="Tahoma"/>
          <w:spacing w:val="-6"/>
          <w:sz w:val="24"/>
          <w:szCs w:val="24"/>
        </w:rPr>
        <w:t xml:space="preserve">y </w:t>
      </w:r>
      <w:r w:rsidR="00D03152" w:rsidRPr="00517923">
        <w:rPr>
          <w:rFonts w:cs="Tahoma"/>
          <w:spacing w:val="-6"/>
          <w:sz w:val="24"/>
          <w:szCs w:val="24"/>
        </w:rPr>
        <w:t xml:space="preserve">obtuvo </w:t>
      </w:r>
      <w:r w:rsidRPr="00517923">
        <w:rPr>
          <w:rFonts w:cs="Tahoma"/>
          <w:spacing w:val="-6"/>
          <w:sz w:val="24"/>
          <w:szCs w:val="24"/>
        </w:rPr>
        <w:t>la decisión que correspondía, sin inducir en ningún momento en error al funcionario judicial.</w:t>
      </w:r>
    </w:p>
    <w:p w:rsidR="00A71521" w:rsidRPr="00517923" w:rsidRDefault="00A71521" w:rsidP="00362D36">
      <w:pPr>
        <w:spacing w:line="276" w:lineRule="auto"/>
        <w:rPr>
          <w:rFonts w:cs="Tahoma"/>
          <w:spacing w:val="-6"/>
          <w:sz w:val="24"/>
          <w:szCs w:val="24"/>
        </w:rPr>
      </w:pPr>
    </w:p>
    <w:p w:rsidR="0064146B" w:rsidRPr="00517923" w:rsidRDefault="00D03152" w:rsidP="00362D36">
      <w:pPr>
        <w:spacing w:line="276" w:lineRule="auto"/>
        <w:rPr>
          <w:rFonts w:cs="Tahoma"/>
          <w:spacing w:val="-6"/>
          <w:sz w:val="24"/>
          <w:szCs w:val="24"/>
        </w:rPr>
      </w:pPr>
      <w:r w:rsidRPr="00517923">
        <w:rPr>
          <w:rFonts w:cs="Tahoma"/>
          <w:spacing w:val="-6"/>
          <w:sz w:val="24"/>
          <w:szCs w:val="24"/>
        </w:rPr>
        <w:t>E</w:t>
      </w:r>
      <w:r w:rsidR="00A71521" w:rsidRPr="00517923">
        <w:rPr>
          <w:rFonts w:cs="Tahoma"/>
          <w:spacing w:val="-6"/>
          <w:sz w:val="24"/>
          <w:szCs w:val="24"/>
        </w:rPr>
        <w:t xml:space="preserve">l señor </w:t>
      </w:r>
      <w:proofErr w:type="spellStart"/>
      <w:r w:rsidR="001C2450">
        <w:rPr>
          <w:rFonts w:cs="Tahoma"/>
          <w:spacing w:val="-6"/>
          <w:sz w:val="24"/>
          <w:szCs w:val="24"/>
        </w:rPr>
        <w:t>JALS</w:t>
      </w:r>
      <w:proofErr w:type="spellEnd"/>
      <w:r w:rsidR="00A71521" w:rsidRPr="00517923">
        <w:rPr>
          <w:rFonts w:cs="Tahoma"/>
          <w:spacing w:val="-6"/>
          <w:sz w:val="24"/>
          <w:szCs w:val="24"/>
        </w:rPr>
        <w:t xml:space="preserve"> por el hecho de haber rendido una declaración ante notario</w:t>
      </w:r>
      <w:r w:rsidRPr="00517923">
        <w:rPr>
          <w:rFonts w:cs="Tahoma"/>
          <w:spacing w:val="-6"/>
          <w:sz w:val="24"/>
          <w:szCs w:val="24"/>
        </w:rPr>
        <w:t xml:space="preserve"> no está en </w:t>
      </w:r>
      <w:r w:rsidR="00A71521" w:rsidRPr="00517923">
        <w:rPr>
          <w:rFonts w:cs="Tahoma"/>
          <w:spacing w:val="-6"/>
          <w:sz w:val="24"/>
          <w:szCs w:val="24"/>
        </w:rPr>
        <w:t xml:space="preserve">la obligación de </w:t>
      </w:r>
      <w:r w:rsidRPr="00517923">
        <w:rPr>
          <w:rFonts w:cs="Tahoma"/>
          <w:spacing w:val="-6"/>
          <w:sz w:val="24"/>
          <w:szCs w:val="24"/>
        </w:rPr>
        <w:t xml:space="preserve">dar en juicio </w:t>
      </w:r>
      <w:r w:rsidR="00A71521" w:rsidRPr="00517923">
        <w:rPr>
          <w:rFonts w:cs="Tahoma"/>
          <w:spacing w:val="-6"/>
          <w:sz w:val="24"/>
          <w:szCs w:val="24"/>
        </w:rPr>
        <w:t>las explicaciones pertinentes</w:t>
      </w:r>
      <w:r w:rsidRPr="00517923">
        <w:rPr>
          <w:rFonts w:cs="Tahoma"/>
          <w:spacing w:val="-6"/>
          <w:sz w:val="24"/>
          <w:szCs w:val="24"/>
        </w:rPr>
        <w:t xml:space="preserve"> al respecto</w:t>
      </w:r>
      <w:r w:rsidR="00A71521" w:rsidRPr="00517923">
        <w:rPr>
          <w:rFonts w:cs="Tahoma"/>
          <w:spacing w:val="-6"/>
          <w:sz w:val="24"/>
          <w:szCs w:val="24"/>
        </w:rPr>
        <w:t>,</w:t>
      </w:r>
      <w:r w:rsidRPr="00517923">
        <w:rPr>
          <w:rFonts w:cs="Tahoma"/>
          <w:spacing w:val="-6"/>
          <w:sz w:val="24"/>
          <w:szCs w:val="24"/>
        </w:rPr>
        <w:t xml:space="preserve"> puesto que tiene la condición de indiciado, y de hacerlo</w:t>
      </w:r>
      <w:r w:rsidR="00A71521" w:rsidRPr="00517923">
        <w:rPr>
          <w:rFonts w:cs="Tahoma"/>
          <w:spacing w:val="-6"/>
          <w:sz w:val="24"/>
          <w:szCs w:val="24"/>
        </w:rPr>
        <w:t xml:space="preserve"> vendría prácticamente a confesar que el determinó a su compañero </w:t>
      </w:r>
      <w:bookmarkStart w:id="0" w:name="_GoBack"/>
      <w:proofErr w:type="spellStart"/>
      <w:r w:rsidR="00DA4F19">
        <w:rPr>
          <w:rFonts w:cs="Tahoma"/>
          <w:spacing w:val="-6"/>
          <w:sz w:val="24"/>
          <w:szCs w:val="24"/>
        </w:rPr>
        <w:t>SASQ</w:t>
      </w:r>
      <w:bookmarkEnd w:id="0"/>
      <w:proofErr w:type="spellEnd"/>
      <w:r w:rsidR="00A71521" w:rsidRPr="00517923">
        <w:rPr>
          <w:rFonts w:cs="Tahoma"/>
          <w:spacing w:val="-6"/>
          <w:sz w:val="24"/>
          <w:szCs w:val="24"/>
        </w:rPr>
        <w:t xml:space="preserve"> a rea</w:t>
      </w:r>
      <w:r w:rsidRPr="00517923">
        <w:rPr>
          <w:rFonts w:cs="Tahoma"/>
          <w:spacing w:val="-6"/>
          <w:sz w:val="24"/>
          <w:szCs w:val="24"/>
        </w:rPr>
        <w:t>lizar estas letras</w:t>
      </w:r>
      <w:r w:rsidR="00A71521" w:rsidRPr="00517923">
        <w:rPr>
          <w:rFonts w:cs="Tahoma"/>
          <w:spacing w:val="-6"/>
          <w:sz w:val="24"/>
          <w:szCs w:val="24"/>
        </w:rPr>
        <w:t>,</w:t>
      </w:r>
      <w:r w:rsidRPr="00517923">
        <w:rPr>
          <w:rFonts w:cs="Tahoma"/>
          <w:spacing w:val="-6"/>
          <w:sz w:val="24"/>
          <w:szCs w:val="24"/>
        </w:rPr>
        <w:t xml:space="preserve"> y en esas condiciones</w:t>
      </w:r>
      <w:r w:rsidR="00DE0757" w:rsidRPr="00517923">
        <w:rPr>
          <w:rFonts w:cs="Tahoma"/>
          <w:spacing w:val="-6"/>
          <w:sz w:val="24"/>
          <w:szCs w:val="24"/>
        </w:rPr>
        <w:t xml:space="preserve"> la Fiscalía únicamente se quedaría con una prueba de referencia, con la cual no se puede llegar a una sentencia condenatoria.</w:t>
      </w:r>
    </w:p>
    <w:p w:rsidR="00BD41BC" w:rsidRPr="00517923" w:rsidRDefault="00BD41BC" w:rsidP="00362D36">
      <w:pPr>
        <w:spacing w:line="276" w:lineRule="auto"/>
        <w:rPr>
          <w:rFonts w:cs="Tahoma"/>
          <w:b/>
          <w:spacing w:val="-6"/>
          <w:sz w:val="24"/>
          <w:szCs w:val="24"/>
        </w:rPr>
      </w:pPr>
    </w:p>
    <w:p w:rsidR="00BD41BC" w:rsidRDefault="00FA0125" w:rsidP="00362D36">
      <w:pPr>
        <w:spacing w:line="276" w:lineRule="auto"/>
        <w:rPr>
          <w:rFonts w:cs="Tahoma"/>
          <w:spacing w:val="-6"/>
          <w:sz w:val="24"/>
          <w:szCs w:val="24"/>
        </w:rPr>
      </w:pPr>
      <w:r w:rsidRPr="00517923">
        <w:rPr>
          <w:rFonts w:cs="Tahoma"/>
          <w:b/>
          <w:spacing w:val="-6"/>
          <w:sz w:val="24"/>
          <w:szCs w:val="24"/>
        </w:rPr>
        <w:t>2.4.-</w:t>
      </w:r>
      <w:r w:rsidRPr="00517923">
        <w:rPr>
          <w:rFonts w:cs="Tahoma"/>
          <w:spacing w:val="-6"/>
          <w:sz w:val="24"/>
          <w:szCs w:val="24"/>
        </w:rPr>
        <w:t xml:space="preserve"> </w:t>
      </w:r>
      <w:r w:rsidR="00BD41BC" w:rsidRPr="00517923">
        <w:rPr>
          <w:rFonts w:cs="Tahoma"/>
          <w:spacing w:val="-6"/>
          <w:sz w:val="24"/>
          <w:szCs w:val="24"/>
        </w:rPr>
        <w:t xml:space="preserve">El indiciado </w:t>
      </w:r>
      <w:proofErr w:type="spellStart"/>
      <w:r w:rsidR="00BD41BC" w:rsidRPr="00517923">
        <w:rPr>
          <w:rFonts w:cs="Tahoma"/>
          <w:b/>
          <w:spacing w:val="-6"/>
          <w:sz w:val="24"/>
          <w:szCs w:val="24"/>
        </w:rPr>
        <w:t>MA</w:t>
      </w:r>
      <w:r w:rsidR="00DE23E1">
        <w:rPr>
          <w:rFonts w:cs="Tahoma"/>
          <w:b/>
          <w:spacing w:val="-6"/>
          <w:sz w:val="24"/>
          <w:szCs w:val="24"/>
        </w:rPr>
        <w:t>AB</w:t>
      </w:r>
      <w:proofErr w:type="spellEnd"/>
      <w:r w:rsidR="00BD41BC" w:rsidRPr="00517923">
        <w:rPr>
          <w:rFonts w:cs="Tahoma"/>
          <w:spacing w:val="-6"/>
          <w:sz w:val="24"/>
          <w:szCs w:val="24"/>
        </w:rPr>
        <w:t xml:space="preserve"> indicó que coadyuva la solicitud de la Fiscalía, por lo que pide que sea revocada la de</w:t>
      </w:r>
      <w:r w:rsidR="00A26496" w:rsidRPr="00517923">
        <w:rPr>
          <w:rFonts w:cs="Tahoma"/>
          <w:spacing w:val="-6"/>
          <w:sz w:val="24"/>
          <w:szCs w:val="24"/>
        </w:rPr>
        <w:t>cisión de la primera instancia.</w:t>
      </w:r>
      <w:r w:rsidR="00BC5CBB" w:rsidRPr="00517923">
        <w:rPr>
          <w:rFonts w:cs="Tahoma"/>
          <w:spacing w:val="-6"/>
          <w:sz w:val="24"/>
          <w:szCs w:val="24"/>
        </w:rPr>
        <w:t xml:space="preserve"> </w:t>
      </w:r>
      <w:r w:rsidR="00BD41BC" w:rsidRPr="00517923">
        <w:rPr>
          <w:rFonts w:cs="Tahoma"/>
          <w:spacing w:val="-6"/>
          <w:sz w:val="24"/>
          <w:szCs w:val="24"/>
        </w:rPr>
        <w:t>Como fund</w:t>
      </w:r>
      <w:r w:rsidR="00A26496" w:rsidRPr="00517923">
        <w:rPr>
          <w:rFonts w:cs="Tahoma"/>
          <w:spacing w:val="-6"/>
          <w:sz w:val="24"/>
          <w:szCs w:val="24"/>
        </w:rPr>
        <w:t>amentos de su requerimiento expuso</w:t>
      </w:r>
      <w:r w:rsidR="00BD41BC" w:rsidRPr="00517923">
        <w:rPr>
          <w:rFonts w:cs="Tahoma"/>
          <w:spacing w:val="-6"/>
          <w:sz w:val="24"/>
          <w:szCs w:val="24"/>
        </w:rPr>
        <w:t>:</w:t>
      </w:r>
    </w:p>
    <w:p w:rsidR="007947C7" w:rsidRPr="00517923" w:rsidRDefault="007947C7" w:rsidP="00362D36">
      <w:pPr>
        <w:spacing w:line="276" w:lineRule="auto"/>
        <w:rPr>
          <w:rFonts w:cs="Tahoma"/>
          <w:spacing w:val="-6"/>
          <w:sz w:val="24"/>
          <w:szCs w:val="24"/>
        </w:rPr>
      </w:pPr>
    </w:p>
    <w:p w:rsidR="00F15464" w:rsidRPr="00517923" w:rsidRDefault="00BD41BC" w:rsidP="00362D36">
      <w:pPr>
        <w:spacing w:line="276" w:lineRule="auto"/>
        <w:rPr>
          <w:rFonts w:cs="Tahoma"/>
          <w:spacing w:val="-6"/>
          <w:sz w:val="24"/>
          <w:szCs w:val="24"/>
        </w:rPr>
      </w:pPr>
      <w:r w:rsidRPr="00517923">
        <w:rPr>
          <w:rFonts w:cs="Tahoma"/>
          <w:spacing w:val="-6"/>
          <w:sz w:val="24"/>
          <w:szCs w:val="24"/>
        </w:rPr>
        <w:t xml:space="preserve">Considera que la señora NOELBA FLÓREZ RINCÓN no tiene la calidad de víctima dentro del proceso, por lo que fue un acto irregular que se le permitiera su intervención, de conformidad con la cual ve limitado su derecho de defensa, contradicción y debido proceso, por lo que </w:t>
      </w:r>
      <w:r w:rsidR="00E52807" w:rsidRPr="00517923">
        <w:rPr>
          <w:rFonts w:cs="Tahoma"/>
          <w:spacing w:val="-6"/>
          <w:sz w:val="24"/>
          <w:szCs w:val="24"/>
        </w:rPr>
        <w:t xml:space="preserve">pide </w:t>
      </w:r>
      <w:r w:rsidRPr="00517923">
        <w:rPr>
          <w:rFonts w:cs="Tahoma"/>
          <w:spacing w:val="-6"/>
          <w:sz w:val="24"/>
          <w:szCs w:val="24"/>
        </w:rPr>
        <w:t>no</w:t>
      </w:r>
      <w:r w:rsidR="00D1398D" w:rsidRPr="00517923">
        <w:rPr>
          <w:rFonts w:cs="Tahoma"/>
          <w:spacing w:val="-6"/>
          <w:sz w:val="24"/>
          <w:szCs w:val="24"/>
        </w:rPr>
        <w:t xml:space="preserve"> reconocerla como tal, por cuanto el artículo 132 C.P.P. señala que son víctimas todas las person</w:t>
      </w:r>
      <w:r w:rsidR="00E52807" w:rsidRPr="00517923">
        <w:rPr>
          <w:rFonts w:cs="Tahoma"/>
          <w:spacing w:val="-6"/>
          <w:sz w:val="24"/>
          <w:szCs w:val="24"/>
        </w:rPr>
        <w:t>a</w:t>
      </w:r>
      <w:r w:rsidR="005502B8" w:rsidRPr="00517923">
        <w:rPr>
          <w:rFonts w:cs="Tahoma"/>
          <w:spacing w:val="-6"/>
          <w:sz w:val="24"/>
          <w:szCs w:val="24"/>
        </w:rPr>
        <w:t>s que hayan sufrido algún daño, y s</w:t>
      </w:r>
      <w:r w:rsidR="00E52807" w:rsidRPr="00517923">
        <w:rPr>
          <w:rFonts w:cs="Tahoma"/>
          <w:spacing w:val="-6"/>
          <w:sz w:val="24"/>
          <w:szCs w:val="24"/>
        </w:rPr>
        <w:t>i bien la señora FLÓREZ RINCÓN d</w:t>
      </w:r>
      <w:r w:rsidR="00AA474C" w:rsidRPr="00517923">
        <w:rPr>
          <w:rFonts w:cs="Tahoma"/>
          <w:spacing w:val="-6"/>
          <w:sz w:val="24"/>
          <w:szCs w:val="24"/>
        </w:rPr>
        <w:t>esde el</w:t>
      </w:r>
      <w:r w:rsidR="00E52807" w:rsidRPr="00517923">
        <w:rPr>
          <w:rFonts w:cs="Tahoma"/>
          <w:spacing w:val="-6"/>
          <w:sz w:val="24"/>
          <w:szCs w:val="24"/>
        </w:rPr>
        <w:t xml:space="preserve"> año 2011 </w:t>
      </w:r>
      <w:r w:rsidR="00AA474C" w:rsidRPr="00517923">
        <w:rPr>
          <w:rFonts w:cs="Tahoma"/>
          <w:spacing w:val="-6"/>
          <w:sz w:val="24"/>
          <w:szCs w:val="24"/>
        </w:rPr>
        <w:t>ha alegado su condición de propi</w:t>
      </w:r>
      <w:r w:rsidR="00E52807" w:rsidRPr="00517923">
        <w:rPr>
          <w:rFonts w:cs="Tahoma"/>
          <w:spacing w:val="-6"/>
          <w:sz w:val="24"/>
          <w:szCs w:val="24"/>
        </w:rPr>
        <w:t xml:space="preserve">etaria del </w:t>
      </w:r>
      <w:r w:rsidR="00A26496" w:rsidRPr="00517923">
        <w:rPr>
          <w:rFonts w:cs="Tahoma"/>
          <w:spacing w:val="-6"/>
          <w:sz w:val="24"/>
          <w:szCs w:val="24"/>
        </w:rPr>
        <w:t xml:space="preserve">otro 50% del </w:t>
      </w:r>
      <w:r w:rsidR="00E52807" w:rsidRPr="00517923">
        <w:rPr>
          <w:rFonts w:cs="Tahoma"/>
          <w:spacing w:val="-6"/>
          <w:sz w:val="24"/>
          <w:szCs w:val="24"/>
        </w:rPr>
        <w:t>bien inmerso en este asunto</w:t>
      </w:r>
      <w:r w:rsidR="00AA474C" w:rsidRPr="00517923">
        <w:rPr>
          <w:rFonts w:cs="Tahoma"/>
          <w:spacing w:val="-6"/>
          <w:sz w:val="24"/>
          <w:szCs w:val="24"/>
        </w:rPr>
        <w:t>,</w:t>
      </w:r>
      <w:r w:rsidR="00E52807" w:rsidRPr="00517923">
        <w:rPr>
          <w:rFonts w:cs="Tahoma"/>
          <w:spacing w:val="-6"/>
          <w:sz w:val="24"/>
          <w:szCs w:val="24"/>
        </w:rPr>
        <w:t xml:space="preserve"> varias decisiones judiciales le han indicado que no es así, y por el hecho de ser denunciante no </w:t>
      </w:r>
      <w:r w:rsidR="005502B8" w:rsidRPr="00517923">
        <w:rPr>
          <w:rFonts w:cs="Tahoma"/>
          <w:spacing w:val="-6"/>
          <w:sz w:val="24"/>
          <w:szCs w:val="24"/>
        </w:rPr>
        <w:t>puede considerarse como afectada, máxime que ya no es la compañera sentimental del señor</w:t>
      </w:r>
      <w:r w:rsidR="00675B95">
        <w:rPr>
          <w:rFonts w:cs="Tahoma"/>
          <w:spacing w:val="-6"/>
          <w:sz w:val="24"/>
          <w:szCs w:val="24"/>
        </w:rPr>
        <w:t xml:space="preserve"> </w:t>
      </w:r>
      <w:proofErr w:type="spellStart"/>
      <w:r w:rsidR="001C2450">
        <w:rPr>
          <w:rFonts w:cs="Tahoma"/>
          <w:spacing w:val="-6"/>
          <w:sz w:val="24"/>
          <w:szCs w:val="24"/>
        </w:rPr>
        <w:t>JALS</w:t>
      </w:r>
      <w:proofErr w:type="spellEnd"/>
      <w:r w:rsidR="005502B8" w:rsidRPr="00517923">
        <w:rPr>
          <w:rFonts w:cs="Tahoma"/>
          <w:spacing w:val="-6"/>
          <w:sz w:val="24"/>
          <w:szCs w:val="24"/>
        </w:rPr>
        <w:t xml:space="preserve"> y la sociedad patrimonial de hecho que existía entre ellos se disolvi</w:t>
      </w:r>
      <w:r w:rsidR="00D660D2" w:rsidRPr="00517923">
        <w:rPr>
          <w:rFonts w:cs="Tahoma"/>
          <w:spacing w:val="-6"/>
          <w:sz w:val="24"/>
          <w:szCs w:val="24"/>
        </w:rPr>
        <w:t>ó</w:t>
      </w:r>
      <w:r w:rsidR="005502B8" w:rsidRPr="00517923">
        <w:rPr>
          <w:rFonts w:cs="Tahoma"/>
          <w:spacing w:val="-6"/>
          <w:sz w:val="24"/>
          <w:szCs w:val="24"/>
        </w:rPr>
        <w:t>.</w:t>
      </w:r>
    </w:p>
    <w:p w:rsidR="00345831" w:rsidRPr="00517923" w:rsidRDefault="00345831" w:rsidP="00362D36">
      <w:pPr>
        <w:spacing w:line="276" w:lineRule="auto"/>
        <w:rPr>
          <w:rFonts w:cs="Tahoma"/>
          <w:spacing w:val="-6"/>
          <w:sz w:val="24"/>
          <w:szCs w:val="24"/>
        </w:rPr>
      </w:pPr>
    </w:p>
    <w:p w:rsidR="00345831" w:rsidRPr="00517923" w:rsidRDefault="00A26496" w:rsidP="00362D36">
      <w:pPr>
        <w:spacing w:line="276" w:lineRule="auto"/>
        <w:rPr>
          <w:rFonts w:cs="Tahoma"/>
          <w:spacing w:val="-6"/>
          <w:sz w:val="24"/>
          <w:szCs w:val="24"/>
        </w:rPr>
      </w:pPr>
      <w:r w:rsidRPr="00517923">
        <w:rPr>
          <w:rFonts w:cs="Tahoma"/>
          <w:spacing w:val="-6"/>
          <w:sz w:val="24"/>
          <w:szCs w:val="24"/>
        </w:rPr>
        <w:t xml:space="preserve">La investigación </w:t>
      </w:r>
      <w:r w:rsidR="00D660D2" w:rsidRPr="00517923">
        <w:rPr>
          <w:rFonts w:cs="Tahoma"/>
          <w:spacing w:val="-6"/>
          <w:sz w:val="24"/>
          <w:szCs w:val="24"/>
        </w:rPr>
        <w:t xml:space="preserve">está fundada en dos </w:t>
      </w:r>
      <w:r w:rsidR="00345831" w:rsidRPr="00517923">
        <w:rPr>
          <w:rFonts w:cs="Tahoma"/>
          <w:spacing w:val="-6"/>
          <w:sz w:val="24"/>
          <w:szCs w:val="24"/>
        </w:rPr>
        <w:t xml:space="preserve">declaraciones extraproceso que presentaron los señores </w:t>
      </w:r>
      <w:proofErr w:type="spellStart"/>
      <w:r w:rsidR="001C2450">
        <w:rPr>
          <w:rFonts w:cs="Tahoma"/>
          <w:spacing w:val="-6"/>
          <w:sz w:val="24"/>
          <w:szCs w:val="24"/>
        </w:rPr>
        <w:t>JALS</w:t>
      </w:r>
      <w:proofErr w:type="spellEnd"/>
      <w:r w:rsidR="00345831" w:rsidRPr="00517923">
        <w:rPr>
          <w:rFonts w:cs="Tahoma"/>
          <w:spacing w:val="-6"/>
          <w:sz w:val="24"/>
          <w:szCs w:val="24"/>
        </w:rPr>
        <w:t xml:space="preserve"> y </w:t>
      </w:r>
      <w:proofErr w:type="spellStart"/>
      <w:r w:rsidR="00675B95">
        <w:rPr>
          <w:rFonts w:cs="Tahoma"/>
          <w:spacing w:val="-6"/>
          <w:sz w:val="24"/>
          <w:szCs w:val="24"/>
        </w:rPr>
        <w:t>SASQ</w:t>
      </w:r>
      <w:r w:rsidR="00345831" w:rsidRPr="00517923">
        <w:rPr>
          <w:rFonts w:cs="Tahoma"/>
          <w:spacing w:val="-6"/>
          <w:sz w:val="24"/>
          <w:szCs w:val="24"/>
        </w:rPr>
        <w:t>S</w:t>
      </w:r>
      <w:proofErr w:type="spellEnd"/>
      <w:r w:rsidR="00345831" w:rsidRPr="00517923">
        <w:rPr>
          <w:rFonts w:cs="Tahoma"/>
          <w:spacing w:val="-6"/>
          <w:sz w:val="24"/>
          <w:szCs w:val="24"/>
        </w:rPr>
        <w:t>, las cuales no fueron ratificadas, una porque el señor</w:t>
      </w:r>
      <w:r w:rsidR="00675B95">
        <w:rPr>
          <w:rFonts w:cs="Tahoma"/>
          <w:spacing w:val="-6"/>
          <w:sz w:val="24"/>
          <w:szCs w:val="24"/>
        </w:rPr>
        <w:t xml:space="preserve"> </w:t>
      </w:r>
      <w:proofErr w:type="spellStart"/>
      <w:r w:rsidR="001C2450">
        <w:rPr>
          <w:rFonts w:cs="Tahoma"/>
          <w:spacing w:val="-6"/>
          <w:sz w:val="24"/>
          <w:szCs w:val="24"/>
        </w:rPr>
        <w:t>JALS</w:t>
      </w:r>
      <w:proofErr w:type="spellEnd"/>
      <w:r w:rsidR="00345831" w:rsidRPr="00517923">
        <w:rPr>
          <w:rFonts w:cs="Tahoma"/>
          <w:spacing w:val="-6"/>
          <w:sz w:val="24"/>
          <w:szCs w:val="24"/>
        </w:rPr>
        <w:t xml:space="preserve"> decidió guardar silencio cuando </w:t>
      </w:r>
      <w:r w:rsidR="00D660D2" w:rsidRPr="00517923">
        <w:rPr>
          <w:rFonts w:cs="Tahoma"/>
          <w:spacing w:val="-6"/>
          <w:sz w:val="24"/>
          <w:szCs w:val="24"/>
        </w:rPr>
        <w:t>fue requerido por la Fiscalía, y</w:t>
      </w:r>
      <w:r w:rsidR="00345831" w:rsidRPr="00517923">
        <w:rPr>
          <w:rFonts w:cs="Tahoma"/>
          <w:spacing w:val="-6"/>
          <w:sz w:val="24"/>
          <w:szCs w:val="24"/>
        </w:rPr>
        <w:t xml:space="preserve"> </w:t>
      </w:r>
      <w:r w:rsidR="00D660D2" w:rsidRPr="00517923">
        <w:rPr>
          <w:rFonts w:cs="Tahoma"/>
          <w:spacing w:val="-6"/>
          <w:sz w:val="24"/>
          <w:szCs w:val="24"/>
        </w:rPr>
        <w:t xml:space="preserve">la </w:t>
      </w:r>
      <w:r w:rsidR="00345831" w:rsidRPr="00517923">
        <w:rPr>
          <w:rFonts w:cs="Tahoma"/>
          <w:spacing w:val="-6"/>
          <w:sz w:val="24"/>
          <w:szCs w:val="24"/>
        </w:rPr>
        <w:t xml:space="preserve">otra porque el señor </w:t>
      </w:r>
      <w:proofErr w:type="spellStart"/>
      <w:r w:rsidR="00DA4F19">
        <w:rPr>
          <w:rFonts w:cs="Tahoma"/>
          <w:spacing w:val="-6"/>
          <w:sz w:val="24"/>
          <w:szCs w:val="24"/>
        </w:rPr>
        <w:t>SASQ</w:t>
      </w:r>
      <w:proofErr w:type="spellEnd"/>
      <w:r w:rsidR="00345831" w:rsidRPr="00517923">
        <w:rPr>
          <w:rFonts w:cs="Tahoma"/>
          <w:spacing w:val="-6"/>
          <w:sz w:val="24"/>
          <w:szCs w:val="24"/>
        </w:rPr>
        <w:t xml:space="preserve"> fue citado en múltiples oportunidades</w:t>
      </w:r>
      <w:r w:rsidRPr="00517923">
        <w:rPr>
          <w:rFonts w:cs="Tahoma"/>
          <w:spacing w:val="-6"/>
          <w:sz w:val="24"/>
          <w:szCs w:val="24"/>
        </w:rPr>
        <w:t xml:space="preserve"> pero </w:t>
      </w:r>
      <w:r w:rsidR="00D660D2" w:rsidRPr="00517923">
        <w:rPr>
          <w:rFonts w:cs="Tahoma"/>
          <w:spacing w:val="-6"/>
          <w:sz w:val="24"/>
          <w:szCs w:val="24"/>
        </w:rPr>
        <w:t>no se presentó</w:t>
      </w:r>
      <w:r w:rsidR="00345831" w:rsidRPr="00517923">
        <w:rPr>
          <w:rFonts w:cs="Tahoma"/>
          <w:spacing w:val="-6"/>
          <w:sz w:val="24"/>
          <w:szCs w:val="24"/>
        </w:rPr>
        <w:t xml:space="preserve">, </w:t>
      </w:r>
      <w:r w:rsidRPr="00517923">
        <w:rPr>
          <w:rFonts w:cs="Tahoma"/>
          <w:spacing w:val="-6"/>
          <w:sz w:val="24"/>
          <w:szCs w:val="24"/>
        </w:rPr>
        <w:t>y se sabe que f</w:t>
      </w:r>
      <w:r w:rsidR="00D660D2" w:rsidRPr="00517923">
        <w:rPr>
          <w:rFonts w:cs="Tahoma"/>
          <w:spacing w:val="-6"/>
          <w:sz w:val="24"/>
          <w:szCs w:val="24"/>
        </w:rPr>
        <w:t xml:space="preserve">alleció </w:t>
      </w:r>
      <w:r w:rsidR="00345831" w:rsidRPr="00517923">
        <w:rPr>
          <w:rFonts w:cs="Tahoma"/>
          <w:spacing w:val="-6"/>
          <w:sz w:val="24"/>
          <w:szCs w:val="24"/>
        </w:rPr>
        <w:t>en el último año.</w:t>
      </w:r>
    </w:p>
    <w:p w:rsidR="00345831" w:rsidRPr="00517923" w:rsidRDefault="00345831" w:rsidP="00362D36">
      <w:pPr>
        <w:spacing w:line="276" w:lineRule="auto"/>
        <w:rPr>
          <w:rFonts w:cs="Tahoma"/>
          <w:spacing w:val="-6"/>
          <w:sz w:val="24"/>
          <w:szCs w:val="24"/>
        </w:rPr>
      </w:pPr>
    </w:p>
    <w:p w:rsidR="00091CCF" w:rsidRPr="00517923" w:rsidRDefault="00422F46" w:rsidP="00362D36">
      <w:pPr>
        <w:spacing w:line="276" w:lineRule="auto"/>
        <w:rPr>
          <w:rFonts w:cs="Tahoma"/>
          <w:spacing w:val="-6"/>
          <w:sz w:val="24"/>
          <w:szCs w:val="24"/>
        </w:rPr>
      </w:pPr>
      <w:r w:rsidRPr="00517923">
        <w:rPr>
          <w:rFonts w:cs="Tahoma"/>
          <w:spacing w:val="-6"/>
          <w:sz w:val="24"/>
          <w:szCs w:val="24"/>
        </w:rPr>
        <w:t>Lo referido por el señor</w:t>
      </w:r>
      <w:r w:rsidR="00675B95">
        <w:rPr>
          <w:rFonts w:cs="Tahoma"/>
          <w:spacing w:val="-6"/>
          <w:sz w:val="24"/>
          <w:szCs w:val="24"/>
        </w:rPr>
        <w:t xml:space="preserve"> </w:t>
      </w:r>
      <w:proofErr w:type="spellStart"/>
      <w:r w:rsidR="001C2450">
        <w:rPr>
          <w:rFonts w:cs="Tahoma"/>
          <w:spacing w:val="-6"/>
          <w:sz w:val="24"/>
          <w:szCs w:val="24"/>
        </w:rPr>
        <w:t>JALS</w:t>
      </w:r>
      <w:proofErr w:type="spellEnd"/>
      <w:r w:rsidRPr="00517923">
        <w:rPr>
          <w:rFonts w:cs="Tahoma"/>
          <w:spacing w:val="-6"/>
          <w:sz w:val="24"/>
          <w:szCs w:val="24"/>
        </w:rPr>
        <w:t xml:space="preserve"> </w:t>
      </w:r>
      <w:r w:rsidR="003521B2" w:rsidRPr="00517923">
        <w:rPr>
          <w:rFonts w:cs="Tahoma"/>
          <w:spacing w:val="-6"/>
          <w:sz w:val="24"/>
          <w:szCs w:val="24"/>
        </w:rPr>
        <w:t xml:space="preserve">es que ellos en su condición de abogados </w:t>
      </w:r>
      <w:r w:rsidRPr="00517923">
        <w:rPr>
          <w:rFonts w:cs="Tahoma"/>
          <w:spacing w:val="-6"/>
          <w:sz w:val="24"/>
          <w:szCs w:val="24"/>
        </w:rPr>
        <w:t xml:space="preserve">le </w:t>
      </w:r>
      <w:r w:rsidR="003521B2" w:rsidRPr="00517923">
        <w:rPr>
          <w:rFonts w:cs="Tahoma"/>
          <w:spacing w:val="-6"/>
          <w:sz w:val="24"/>
          <w:szCs w:val="24"/>
        </w:rPr>
        <w:t>dijeron que firmara dos letras,</w:t>
      </w:r>
      <w:r w:rsidR="003A4123" w:rsidRPr="00517923">
        <w:rPr>
          <w:rFonts w:cs="Tahoma"/>
          <w:spacing w:val="-6"/>
          <w:sz w:val="24"/>
          <w:szCs w:val="24"/>
        </w:rPr>
        <w:t xml:space="preserve"> sin explicar las circunstancias de tiempo, modo y lugar,</w:t>
      </w:r>
      <w:r w:rsidR="003521B2" w:rsidRPr="00517923">
        <w:rPr>
          <w:rFonts w:cs="Tahoma"/>
          <w:spacing w:val="-6"/>
          <w:sz w:val="24"/>
          <w:szCs w:val="24"/>
        </w:rPr>
        <w:t xml:space="preserve"> </w:t>
      </w:r>
      <w:r w:rsidR="00A26496" w:rsidRPr="00517923">
        <w:rPr>
          <w:rFonts w:cs="Tahoma"/>
          <w:spacing w:val="-6"/>
          <w:sz w:val="24"/>
          <w:szCs w:val="24"/>
        </w:rPr>
        <w:t xml:space="preserve">y </w:t>
      </w:r>
      <w:r w:rsidR="002B451B" w:rsidRPr="00517923">
        <w:rPr>
          <w:rFonts w:cs="Tahoma"/>
          <w:spacing w:val="-6"/>
          <w:sz w:val="24"/>
          <w:szCs w:val="24"/>
        </w:rPr>
        <w:t xml:space="preserve">en </w:t>
      </w:r>
      <w:r w:rsidR="003521B2" w:rsidRPr="00517923">
        <w:rPr>
          <w:rFonts w:cs="Tahoma"/>
          <w:spacing w:val="-6"/>
          <w:sz w:val="24"/>
          <w:szCs w:val="24"/>
        </w:rPr>
        <w:t xml:space="preserve">ningún momento se demostró que </w:t>
      </w:r>
      <w:r w:rsidR="003A4123" w:rsidRPr="00517923">
        <w:rPr>
          <w:rFonts w:cs="Tahoma"/>
          <w:spacing w:val="-6"/>
          <w:sz w:val="24"/>
          <w:szCs w:val="24"/>
        </w:rPr>
        <w:t>éste sea interdicto; por el contrario, se acreditó con una certificació</w:t>
      </w:r>
      <w:r w:rsidR="002B451B" w:rsidRPr="00517923">
        <w:rPr>
          <w:rFonts w:cs="Tahoma"/>
          <w:spacing w:val="-6"/>
          <w:sz w:val="24"/>
          <w:szCs w:val="24"/>
        </w:rPr>
        <w:t>n que es comerciante desde 1995, y por tanto sa</w:t>
      </w:r>
      <w:r w:rsidR="003A4123" w:rsidRPr="00517923">
        <w:rPr>
          <w:rFonts w:cs="Tahoma"/>
          <w:spacing w:val="-6"/>
          <w:sz w:val="24"/>
          <w:szCs w:val="24"/>
        </w:rPr>
        <w:t xml:space="preserve">be las </w:t>
      </w:r>
      <w:r w:rsidRPr="00517923">
        <w:rPr>
          <w:rFonts w:cs="Tahoma"/>
          <w:spacing w:val="-6"/>
          <w:sz w:val="24"/>
          <w:szCs w:val="24"/>
        </w:rPr>
        <w:t xml:space="preserve">obligaciones </w:t>
      </w:r>
      <w:r w:rsidR="003A4123" w:rsidRPr="00517923">
        <w:rPr>
          <w:rFonts w:cs="Tahoma"/>
          <w:spacing w:val="-6"/>
          <w:sz w:val="24"/>
          <w:szCs w:val="24"/>
        </w:rPr>
        <w:t>derivadas de un título valor</w:t>
      </w:r>
      <w:r w:rsidRPr="00517923">
        <w:rPr>
          <w:rFonts w:cs="Tahoma"/>
          <w:spacing w:val="-6"/>
          <w:sz w:val="24"/>
          <w:szCs w:val="24"/>
        </w:rPr>
        <w:t>.</w:t>
      </w:r>
      <w:r w:rsidR="00091CCF" w:rsidRPr="00517923">
        <w:rPr>
          <w:rFonts w:cs="Tahoma"/>
          <w:spacing w:val="-6"/>
          <w:sz w:val="24"/>
          <w:szCs w:val="24"/>
        </w:rPr>
        <w:t xml:space="preserve"> Adicionalmente, debe tenerse en consideración que dicho ciudadano es un deudor, y por ello no hablaría bien de su acreedor.</w:t>
      </w:r>
    </w:p>
    <w:p w:rsidR="00900DE8" w:rsidRPr="00517923" w:rsidRDefault="00900DE8" w:rsidP="00362D36">
      <w:pPr>
        <w:spacing w:line="276" w:lineRule="auto"/>
        <w:rPr>
          <w:rFonts w:cs="Tahoma"/>
          <w:spacing w:val="-6"/>
          <w:sz w:val="24"/>
          <w:szCs w:val="24"/>
        </w:rPr>
      </w:pPr>
    </w:p>
    <w:p w:rsidR="004E3A07" w:rsidRPr="00517923" w:rsidRDefault="00675B95" w:rsidP="00362D36">
      <w:pPr>
        <w:spacing w:line="276" w:lineRule="auto"/>
        <w:rPr>
          <w:rFonts w:cs="Tahoma"/>
          <w:spacing w:val="-6"/>
          <w:sz w:val="24"/>
          <w:szCs w:val="24"/>
        </w:rPr>
      </w:pPr>
      <w:proofErr w:type="spellStart"/>
      <w:r>
        <w:rPr>
          <w:rFonts w:cs="Tahoma"/>
          <w:spacing w:val="-6"/>
          <w:sz w:val="24"/>
          <w:szCs w:val="24"/>
        </w:rPr>
        <w:t>SASQ</w:t>
      </w:r>
      <w:proofErr w:type="spellEnd"/>
      <w:r w:rsidR="00900DE8" w:rsidRPr="00517923">
        <w:rPr>
          <w:rFonts w:cs="Tahoma"/>
          <w:spacing w:val="-6"/>
          <w:sz w:val="24"/>
          <w:szCs w:val="24"/>
        </w:rPr>
        <w:t xml:space="preserve"> </w:t>
      </w:r>
      <w:r w:rsidR="004E3A07" w:rsidRPr="00517923">
        <w:rPr>
          <w:rFonts w:cs="Tahoma"/>
          <w:spacing w:val="-6"/>
          <w:sz w:val="24"/>
          <w:szCs w:val="24"/>
        </w:rPr>
        <w:t xml:space="preserve">por su parte manifestó que </w:t>
      </w:r>
      <w:r w:rsidR="00900DE8" w:rsidRPr="00517923">
        <w:rPr>
          <w:rFonts w:cs="Tahoma"/>
          <w:spacing w:val="-6"/>
          <w:sz w:val="24"/>
          <w:szCs w:val="24"/>
        </w:rPr>
        <w:t xml:space="preserve">firmó dos letras con el señor </w:t>
      </w:r>
      <w:proofErr w:type="spellStart"/>
      <w:r w:rsidR="00230D12">
        <w:rPr>
          <w:rStyle w:val="Numeracinttulo"/>
          <w:rFonts w:cs="Tahoma"/>
          <w:b w:val="0"/>
          <w:spacing w:val="-6"/>
          <w:szCs w:val="24"/>
        </w:rPr>
        <w:t>JALS</w:t>
      </w:r>
      <w:proofErr w:type="spellEnd"/>
      <w:r w:rsidR="00900DE8" w:rsidRPr="00517923">
        <w:rPr>
          <w:rFonts w:cs="Tahoma"/>
          <w:spacing w:val="-6"/>
          <w:sz w:val="24"/>
          <w:szCs w:val="24"/>
        </w:rPr>
        <w:t xml:space="preserve">, y que las mismas son inexistentes, </w:t>
      </w:r>
      <w:r w:rsidR="00A26496" w:rsidRPr="00517923">
        <w:rPr>
          <w:rFonts w:cs="Tahoma"/>
          <w:spacing w:val="-6"/>
          <w:sz w:val="24"/>
          <w:szCs w:val="24"/>
        </w:rPr>
        <w:t>pero en ningún momento señaló que él falsificó la</w:t>
      </w:r>
      <w:r w:rsidR="004E3A07" w:rsidRPr="00517923">
        <w:rPr>
          <w:rFonts w:cs="Tahoma"/>
          <w:spacing w:val="-6"/>
          <w:sz w:val="24"/>
          <w:szCs w:val="24"/>
        </w:rPr>
        <w:t xml:space="preserve">s firmas, alteró el título, </w:t>
      </w:r>
      <w:r w:rsidR="00A26496" w:rsidRPr="00517923">
        <w:rPr>
          <w:rFonts w:cs="Tahoma"/>
          <w:spacing w:val="-6"/>
          <w:sz w:val="24"/>
          <w:szCs w:val="24"/>
        </w:rPr>
        <w:t xml:space="preserve">o </w:t>
      </w:r>
      <w:r w:rsidR="004E3A07" w:rsidRPr="00517923">
        <w:rPr>
          <w:rFonts w:cs="Tahoma"/>
          <w:spacing w:val="-6"/>
          <w:sz w:val="24"/>
          <w:szCs w:val="24"/>
        </w:rPr>
        <w:t xml:space="preserve">lo </w:t>
      </w:r>
      <w:r w:rsidR="00900DE8" w:rsidRPr="00517923">
        <w:rPr>
          <w:rFonts w:cs="Tahoma"/>
          <w:spacing w:val="-6"/>
          <w:sz w:val="24"/>
          <w:szCs w:val="24"/>
        </w:rPr>
        <w:t>forzó a endosárselas, es decir, no hace relación a ningún hecho</w:t>
      </w:r>
      <w:r w:rsidR="000D4901" w:rsidRPr="00517923">
        <w:rPr>
          <w:rFonts w:cs="Tahoma"/>
          <w:spacing w:val="-6"/>
          <w:sz w:val="24"/>
          <w:szCs w:val="24"/>
        </w:rPr>
        <w:t xml:space="preserve"> delictivo que pueda implicarlo, entonces no se ha indicado en qu</w:t>
      </w:r>
      <w:r w:rsidR="00056002" w:rsidRPr="00517923">
        <w:rPr>
          <w:rFonts w:cs="Tahoma"/>
          <w:spacing w:val="-6"/>
          <w:sz w:val="24"/>
          <w:szCs w:val="24"/>
        </w:rPr>
        <w:t>é</w:t>
      </w:r>
      <w:r w:rsidR="000D4901" w:rsidRPr="00517923">
        <w:rPr>
          <w:rFonts w:cs="Tahoma"/>
          <w:spacing w:val="-6"/>
          <w:sz w:val="24"/>
          <w:szCs w:val="24"/>
        </w:rPr>
        <w:t xml:space="preserve"> medio fraudulento intervino.</w:t>
      </w:r>
      <w:r w:rsidR="004E3A07" w:rsidRPr="00517923">
        <w:rPr>
          <w:rFonts w:cs="Tahoma"/>
          <w:spacing w:val="-6"/>
          <w:sz w:val="24"/>
          <w:szCs w:val="24"/>
        </w:rPr>
        <w:t xml:space="preserve"> Además de ello, </w:t>
      </w:r>
      <w:proofErr w:type="spellStart"/>
      <w:r w:rsidR="008C5A53">
        <w:rPr>
          <w:rFonts w:cs="Tahoma"/>
          <w:b/>
          <w:spacing w:val="-6"/>
          <w:sz w:val="24"/>
          <w:szCs w:val="24"/>
        </w:rPr>
        <w:t>JAMV</w:t>
      </w:r>
      <w:proofErr w:type="spellEnd"/>
      <w:r w:rsidR="004E3A07" w:rsidRPr="00517923">
        <w:rPr>
          <w:rFonts w:cs="Tahoma"/>
          <w:spacing w:val="-6"/>
          <w:sz w:val="24"/>
          <w:szCs w:val="24"/>
        </w:rPr>
        <w:t xml:space="preserve"> se vio imposibilitado por ética profesional para presentar la acción contra el señor </w:t>
      </w:r>
      <w:proofErr w:type="spellStart"/>
      <w:r w:rsidR="001C2450">
        <w:rPr>
          <w:rFonts w:cs="Tahoma"/>
          <w:spacing w:val="-6"/>
          <w:sz w:val="24"/>
          <w:szCs w:val="24"/>
        </w:rPr>
        <w:t>JALS</w:t>
      </w:r>
      <w:proofErr w:type="spellEnd"/>
      <w:r w:rsidR="004E3A07" w:rsidRPr="00517923">
        <w:rPr>
          <w:rFonts w:cs="Tahoma"/>
          <w:spacing w:val="-6"/>
          <w:sz w:val="24"/>
          <w:szCs w:val="24"/>
        </w:rPr>
        <w:t xml:space="preserve"> por cuanto ya le había hecho unas asesorías.</w:t>
      </w:r>
    </w:p>
    <w:p w:rsidR="004E3A07" w:rsidRPr="00517923" w:rsidRDefault="004E3A07" w:rsidP="00362D36">
      <w:pPr>
        <w:spacing w:line="276" w:lineRule="auto"/>
        <w:rPr>
          <w:rFonts w:cs="Tahoma"/>
          <w:spacing w:val="-6"/>
          <w:sz w:val="24"/>
          <w:szCs w:val="24"/>
        </w:rPr>
      </w:pPr>
    </w:p>
    <w:p w:rsidR="00144AA0" w:rsidRPr="00517923" w:rsidRDefault="004E3A07" w:rsidP="00362D36">
      <w:pPr>
        <w:spacing w:line="276" w:lineRule="auto"/>
        <w:rPr>
          <w:rFonts w:cs="Tahoma"/>
          <w:spacing w:val="-6"/>
          <w:sz w:val="24"/>
          <w:szCs w:val="24"/>
        </w:rPr>
      </w:pPr>
      <w:r w:rsidRPr="00517923">
        <w:rPr>
          <w:rFonts w:cs="Tahoma"/>
          <w:spacing w:val="-6"/>
          <w:sz w:val="24"/>
          <w:szCs w:val="24"/>
        </w:rPr>
        <w:t>No tiene por qué averiguar si las obligaciones que son llevadas por sus clientes realmente existen, puesto que se presume la buena fe, y</w:t>
      </w:r>
      <w:r w:rsidR="00A26496" w:rsidRPr="00517923">
        <w:rPr>
          <w:rFonts w:cs="Tahoma"/>
          <w:spacing w:val="-6"/>
          <w:sz w:val="24"/>
          <w:szCs w:val="24"/>
        </w:rPr>
        <w:t xml:space="preserve"> </w:t>
      </w:r>
      <w:r w:rsidRPr="00517923">
        <w:rPr>
          <w:rFonts w:cs="Tahoma"/>
          <w:spacing w:val="-6"/>
          <w:sz w:val="24"/>
          <w:szCs w:val="24"/>
        </w:rPr>
        <w:t>e</w:t>
      </w:r>
      <w:r w:rsidR="007E2B61" w:rsidRPr="00517923">
        <w:rPr>
          <w:rFonts w:cs="Tahoma"/>
          <w:spacing w:val="-6"/>
          <w:sz w:val="24"/>
          <w:szCs w:val="24"/>
        </w:rPr>
        <w:t xml:space="preserve">l señor </w:t>
      </w:r>
      <w:proofErr w:type="spellStart"/>
      <w:r w:rsidR="00DA4F19">
        <w:rPr>
          <w:rFonts w:cs="Tahoma"/>
          <w:spacing w:val="-6"/>
          <w:sz w:val="24"/>
          <w:szCs w:val="24"/>
        </w:rPr>
        <w:t>SASQ</w:t>
      </w:r>
      <w:proofErr w:type="spellEnd"/>
      <w:r w:rsidR="007E2B61" w:rsidRPr="00517923">
        <w:rPr>
          <w:rFonts w:cs="Tahoma"/>
          <w:spacing w:val="-6"/>
          <w:sz w:val="24"/>
          <w:szCs w:val="24"/>
        </w:rPr>
        <w:t xml:space="preserve"> no quería aparecer como demandante porque conocía a la señora NOELBA, </w:t>
      </w:r>
      <w:r w:rsidR="00A26496" w:rsidRPr="00517923">
        <w:rPr>
          <w:rFonts w:cs="Tahoma"/>
          <w:spacing w:val="-6"/>
          <w:sz w:val="24"/>
          <w:szCs w:val="24"/>
        </w:rPr>
        <w:t xml:space="preserve">aunque ésta aseguró que no es así, </w:t>
      </w:r>
      <w:r w:rsidR="00833D46" w:rsidRPr="00517923">
        <w:rPr>
          <w:rFonts w:cs="Tahoma"/>
          <w:spacing w:val="-6"/>
          <w:sz w:val="24"/>
          <w:szCs w:val="24"/>
        </w:rPr>
        <w:t xml:space="preserve">pese a que </w:t>
      </w:r>
      <w:r w:rsidR="00A26496" w:rsidRPr="00517923">
        <w:rPr>
          <w:rFonts w:cs="Tahoma"/>
          <w:spacing w:val="-6"/>
          <w:sz w:val="24"/>
          <w:szCs w:val="24"/>
        </w:rPr>
        <w:t xml:space="preserve">se acreditó la amistad de éste con su exesposo, lo que </w:t>
      </w:r>
      <w:r w:rsidR="00833D46" w:rsidRPr="00517923">
        <w:rPr>
          <w:rFonts w:cs="Tahoma"/>
          <w:spacing w:val="-6"/>
          <w:sz w:val="24"/>
          <w:szCs w:val="24"/>
        </w:rPr>
        <w:t>muestra que su afirmación es contradictoria.</w:t>
      </w:r>
    </w:p>
    <w:p w:rsidR="00322CDB" w:rsidRPr="00517923" w:rsidRDefault="00322CDB" w:rsidP="00362D36">
      <w:pPr>
        <w:spacing w:line="276" w:lineRule="auto"/>
        <w:rPr>
          <w:rFonts w:cs="Tahoma"/>
          <w:spacing w:val="-6"/>
          <w:sz w:val="24"/>
          <w:szCs w:val="24"/>
        </w:rPr>
      </w:pPr>
    </w:p>
    <w:p w:rsidR="00B71A9D" w:rsidRPr="00517923" w:rsidRDefault="00144AA0" w:rsidP="00362D36">
      <w:pPr>
        <w:spacing w:line="276" w:lineRule="auto"/>
        <w:rPr>
          <w:rStyle w:val="Numeracinttulo"/>
          <w:rFonts w:cs="Tahoma"/>
          <w:b w:val="0"/>
          <w:spacing w:val="-6"/>
          <w:szCs w:val="24"/>
        </w:rPr>
      </w:pPr>
      <w:r w:rsidRPr="00517923">
        <w:rPr>
          <w:rStyle w:val="Numeracinttulo"/>
          <w:rFonts w:cs="Tahoma"/>
          <w:spacing w:val="-6"/>
          <w:szCs w:val="24"/>
        </w:rPr>
        <w:t>2.</w:t>
      </w:r>
      <w:r w:rsidR="00FA03EC" w:rsidRPr="00517923">
        <w:rPr>
          <w:rStyle w:val="Numeracinttulo"/>
          <w:rFonts w:cs="Tahoma"/>
          <w:spacing w:val="-6"/>
          <w:szCs w:val="24"/>
        </w:rPr>
        <w:t>5</w:t>
      </w:r>
      <w:r w:rsidRPr="00517923">
        <w:rPr>
          <w:rStyle w:val="Numeracinttulo"/>
          <w:rFonts w:cs="Tahoma"/>
          <w:spacing w:val="-6"/>
          <w:szCs w:val="24"/>
        </w:rPr>
        <w:t>.-</w:t>
      </w:r>
      <w:r w:rsidRPr="00517923">
        <w:rPr>
          <w:rStyle w:val="Numeracinttulo"/>
          <w:rFonts w:cs="Tahoma"/>
          <w:b w:val="0"/>
          <w:spacing w:val="-6"/>
          <w:szCs w:val="24"/>
        </w:rPr>
        <w:t xml:space="preserve"> El indiciado </w:t>
      </w:r>
      <w:proofErr w:type="spellStart"/>
      <w:r w:rsidR="008C5A53" w:rsidRPr="008C5A53">
        <w:rPr>
          <w:rStyle w:val="Numeracinttulo"/>
          <w:rFonts w:cs="Tahoma"/>
          <w:spacing w:val="-6"/>
          <w:szCs w:val="24"/>
        </w:rPr>
        <w:t>JAMV</w:t>
      </w:r>
      <w:proofErr w:type="spellEnd"/>
      <w:r w:rsidR="008C5A53" w:rsidRPr="008C5A53">
        <w:rPr>
          <w:rStyle w:val="Numeracinttulo"/>
          <w:rFonts w:cs="Tahoma"/>
          <w:spacing w:val="-6"/>
          <w:szCs w:val="24"/>
        </w:rPr>
        <w:t xml:space="preserve"> </w:t>
      </w:r>
      <w:r w:rsidRPr="00517923">
        <w:rPr>
          <w:rStyle w:val="Numeracinttulo"/>
          <w:rFonts w:cs="Tahoma"/>
          <w:b w:val="0"/>
          <w:spacing w:val="-6"/>
          <w:szCs w:val="24"/>
        </w:rPr>
        <w:t>coadyuva</w:t>
      </w:r>
      <w:r w:rsidR="004E3A07" w:rsidRPr="00517923">
        <w:rPr>
          <w:rStyle w:val="Numeracinttulo"/>
          <w:rFonts w:cs="Tahoma"/>
          <w:b w:val="0"/>
          <w:spacing w:val="-6"/>
          <w:szCs w:val="24"/>
        </w:rPr>
        <w:t xml:space="preserve"> la petición del ente Fiscal, y por ello solicita que </w:t>
      </w:r>
      <w:r w:rsidRPr="00517923">
        <w:rPr>
          <w:rStyle w:val="Numeracinttulo"/>
          <w:rFonts w:cs="Tahoma"/>
          <w:b w:val="0"/>
          <w:spacing w:val="-6"/>
          <w:szCs w:val="24"/>
        </w:rPr>
        <w:t xml:space="preserve">se revoque la decisión adoptada por la juez a quo. </w:t>
      </w:r>
      <w:r w:rsidR="00B71A9D" w:rsidRPr="00517923">
        <w:rPr>
          <w:rStyle w:val="Numeracinttulo"/>
          <w:rFonts w:cs="Tahoma"/>
          <w:b w:val="0"/>
          <w:spacing w:val="-6"/>
          <w:szCs w:val="24"/>
        </w:rPr>
        <w:t>Como fundamento de su petición argumenta:</w:t>
      </w:r>
    </w:p>
    <w:p w:rsidR="00144AA0" w:rsidRPr="00517923" w:rsidRDefault="00144AA0" w:rsidP="00362D36">
      <w:pPr>
        <w:spacing w:line="276" w:lineRule="auto"/>
        <w:rPr>
          <w:rStyle w:val="Numeracinttulo"/>
          <w:rFonts w:cs="Tahoma"/>
          <w:b w:val="0"/>
          <w:spacing w:val="-6"/>
          <w:szCs w:val="24"/>
        </w:rPr>
      </w:pPr>
      <w:r w:rsidRPr="00517923">
        <w:rPr>
          <w:rStyle w:val="Numeracinttulo"/>
          <w:rFonts w:cs="Tahoma"/>
          <w:b w:val="0"/>
          <w:spacing w:val="-6"/>
          <w:szCs w:val="24"/>
        </w:rPr>
        <w:tab/>
      </w:r>
    </w:p>
    <w:p w:rsidR="00A27743" w:rsidRPr="00517923" w:rsidRDefault="00144AA0" w:rsidP="00362D36">
      <w:pPr>
        <w:spacing w:line="276" w:lineRule="auto"/>
        <w:rPr>
          <w:rStyle w:val="Numeracinttulo"/>
          <w:rFonts w:cs="Tahoma"/>
          <w:b w:val="0"/>
          <w:spacing w:val="-6"/>
          <w:szCs w:val="24"/>
        </w:rPr>
      </w:pPr>
      <w:r w:rsidRPr="00517923">
        <w:rPr>
          <w:rStyle w:val="Numeracinttulo"/>
          <w:rFonts w:cs="Tahoma"/>
          <w:b w:val="0"/>
          <w:spacing w:val="-6"/>
          <w:szCs w:val="24"/>
        </w:rPr>
        <w:t>Si se toma en cuenta</w:t>
      </w:r>
      <w:r w:rsidR="00E21436" w:rsidRPr="00517923">
        <w:rPr>
          <w:rStyle w:val="Numeracinttulo"/>
          <w:rFonts w:cs="Tahoma"/>
          <w:b w:val="0"/>
          <w:spacing w:val="-6"/>
          <w:szCs w:val="24"/>
        </w:rPr>
        <w:t xml:space="preserve"> el contenido de</w:t>
      </w:r>
      <w:r w:rsidRPr="00517923">
        <w:rPr>
          <w:rStyle w:val="Numeracinttulo"/>
          <w:rFonts w:cs="Tahoma"/>
          <w:b w:val="0"/>
          <w:spacing w:val="-6"/>
          <w:szCs w:val="24"/>
        </w:rPr>
        <w:t xml:space="preserve"> las declaraciones </w:t>
      </w:r>
      <w:proofErr w:type="spellStart"/>
      <w:r w:rsidRPr="00517923">
        <w:rPr>
          <w:rStyle w:val="Numeracinttulo"/>
          <w:rFonts w:cs="Tahoma"/>
          <w:b w:val="0"/>
          <w:spacing w:val="-6"/>
          <w:szCs w:val="24"/>
        </w:rPr>
        <w:t>extrajuicio</w:t>
      </w:r>
      <w:proofErr w:type="spellEnd"/>
      <w:r w:rsidRPr="00517923">
        <w:rPr>
          <w:rStyle w:val="Numeracinttulo"/>
          <w:rFonts w:cs="Tahoma"/>
          <w:b w:val="0"/>
          <w:spacing w:val="-6"/>
          <w:szCs w:val="24"/>
        </w:rPr>
        <w:t xml:space="preserve"> como material único probator</w:t>
      </w:r>
      <w:r w:rsidR="00E21436" w:rsidRPr="00517923">
        <w:rPr>
          <w:rStyle w:val="Numeracinttulo"/>
          <w:rFonts w:cs="Tahoma"/>
          <w:b w:val="0"/>
          <w:spacing w:val="-6"/>
          <w:szCs w:val="24"/>
        </w:rPr>
        <w:t xml:space="preserve">io, en el cual se debe ahondar, el señor </w:t>
      </w:r>
      <w:proofErr w:type="spellStart"/>
      <w:r w:rsidR="001C2450">
        <w:rPr>
          <w:rStyle w:val="Numeracinttulo"/>
          <w:rFonts w:cs="Tahoma"/>
          <w:b w:val="0"/>
          <w:spacing w:val="-6"/>
          <w:szCs w:val="24"/>
        </w:rPr>
        <w:t>JALS</w:t>
      </w:r>
      <w:proofErr w:type="spellEnd"/>
      <w:r w:rsidRPr="00517923">
        <w:rPr>
          <w:rStyle w:val="Numeracinttulo"/>
          <w:rFonts w:cs="Tahoma"/>
          <w:b w:val="0"/>
          <w:spacing w:val="-6"/>
          <w:szCs w:val="24"/>
        </w:rPr>
        <w:t xml:space="preserve"> </w:t>
      </w:r>
      <w:r w:rsidR="00E21436" w:rsidRPr="00517923">
        <w:rPr>
          <w:rStyle w:val="Numeracinttulo"/>
          <w:rFonts w:cs="Tahoma"/>
          <w:b w:val="0"/>
          <w:spacing w:val="-6"/>
          <w:szCs w:val="24"/>
        </w:rPr>
        <w:t>plantea un esc</w:t>
      </w:r>
      <w:r w:rsidR="00A27743" w:rsidRPr="00517923">
        <w:rPr>
          <w:rStyle w:val="Numeracinttulo"/>
          <w:rFonts w:cs="Tahoma"/>
          <w:b w:val="0"/>
          <w:spacing w:val="-6"/>
          <w:szCs w:val="24"/>
        </w:rPr>
        <w:t>enario qu</w:t>
      </w:r>
      <w:r w:rsidR="00E21436" w:rsidRPr="00517923">
        <w:rPr>
          <w:rStyle w:val="Numeracinttulo"/>
          <w:rFonts w:cs="Tahoma"/>
          <w:b w:val="0"/>
          <w:spacing w:val="-6"/>
          <w:szCs w:val="24"/>
        </w:rPr>
        <w:t>e</w:t>
      </w:r>
      <w:r w:rsidR="00A27743" w:rsidRPr="00517923">
        <w:rPr>
          <w:rStyle w:val="Numeracinttulo"/>
          <w:rFonts w:cs="Tahoma"/>
          <w:b w:val="0"/>
          <w:spacing w:val="-6"/>
          <w:szCs w:val="24"/>
        </w:rPr>
        <w:t xml:space="preserve"> es incluso absurdo, por cuanto</w:t>
      </w:r>
      <w:r w:rsidR="00E21436" w:rsidRPr="00517923">
        <w:rPr>
          <w:rStyle w:val="Numeracinttulo"/>
          <w:rFonts w:cs="Tahoma"/>
          <w:b w:val="0"/>
          <w:spacing w:val="-6"/>
          <w:szCs w:val="24"/>
        </w:rPr>
        <w:t xml:space="preserve"> acudió a su oficina para que se levantara</w:t>
      </w:r>
      <w:r w:rsidR="00A27743" w:rsidRPr="00517923">
        <w:rPr>
          <w:rStyle w:val="Numeracinttulo"/>
          <w:rFonts w:cs="Tahoma"/>
          <w:b w:val="0"/>
          <w:spacing w:val="-6"/>
          <w:szCs w:val="24"/>
        </w:rPr>
        <w:t xml:space="preserve"> una afectación</w:t>
      </w:r>
      <w:r w:rsidR="00E21436" w:rsidRPr="00517923">
        <w:rPr>
          <w:rStyle w:val="Numeracinttulo"/>
          <w:rFonts w:cs="Tahoma"/>
          <w:b w:val="0"/>
          <w:spacing w:val="-6"/>
          <w:szCs w:val="24"/>
        </w:rPr>
        <w:t xml:space="preserve"> del </w:t>
      </w:r>
      <w:r w:rsidR="00A27743" w:rsidRPr="00517923">
        <w:rPr>
          <w:rStyle w:val="Numeracinttulo"/>
          <w:rFonts w:cs="Tahoma"/>
          <w:b w:val="0"/>
          <w:spacing w:val="-6"/>
          <w:szCs w:val="24"/>
        </w:rPr>
        <w:t xml:space="preserve">patrimonio y </w:t>
      </w:r>
      <w:r w:rsidR="00FB3597" w:rsidRPr="00517923">
        <w:rPr>
          <w:rStyle w:val="Numeracinttulo"/>
          <w:rFonts w:cs="Tahoma"/>
          <w:b w:val="0"/>
          <w:spacing w:val="-6"/>
          <w:szCs w:val="24"/>
        </w:rPr>
        <w:t xml:space="preserve">se realizara </w:t>
      </w:r>
      <w:r w:rsidR="00A27743" w:rsidRPr="00517923">
        <w:rPr>
          <w:rStyle w:val="Numeracinttulo"/>
          <w:rFonts w:cs="Tahoma"/>
          <w:b w:val="0"/>
          <w:spacing w:val="-6"/>
          <w:szCs w:val="24"/>
        </w:rPr>
        <w:t xml:space="preserve">un proceso divisorio, </w:t>
      </w:r>
      <w:r w:rsidR="00E21436" w:rsidRPr="00517923">
        <w:rPr>
          <w:rStyle w:val="Numeracinttulo"/>
          <w:rFonts w:cs="Tahoma"/>
          <w:b w:val="0"/>
          <w:spacing w:val="-6"/>
          <w:szCs w:val="24"/>
        </w:rPr>
        <w:t>y supuestamente ellos de manera inmediata  le dijeron que firmara dos letras de cambio</w:t>
      </w:r>
      <w:r w:rsidR="00A27743" w:rsidRPr="00517923">
        <w:rPr>
          <w:rStyle w:val="Numeracinttulo"/>
          <w:rFonts w:cs="Tahoma"/>
          <w:b w:val="0"/>
          <w:spacing w:val="-6"/>
          <w:szCs w:val="24"/>
        </w:rPr>
        <w:t xml:space="preserve"> a favor de su amigo </w:t>
      </w:r>
      <w:proofErr w:type="spellStart"/>
      <w:r w:rsidR="00675B95">
        <w:rPr>
          <w:rStyle w:val="Numeracinttulo"/>
          <w:rFonts w:cs="Tahoma"/>
          <w:b w:val="0"/>
          <w:spacing w:val="-6"/>
          <w:szCs w:val="24"/>
        </w:rPr>
        <w:t>SASQ</w:t>
      </w:r>
      <w:proofErr w:type="spellEnd"/>
      <w:r w:rsidR="00A27743" w:rsidRPr="00517923">
        <w:rPr>
          <w:rStyle w:val="Numeracinttulo"/>
          <w:rFonts w:cs="Tahoma"/>
          <w:b w:val="0"/>
          <w:spacing w:val="-6"/>
          <w:szCs w:val="24"/>
        </w:rPr>
        <w:t xml:space="preserve">, y </w:t>
      </w:r>
      <w:r w:rsidR="00E21436" w:rsidRPr="00517923">
        <w:rPr>
          <w:rStyle w:val="Numeracinttulo"/>
          <w:rFonts w:cs="Tahoma"/>
          <w:b w:val="0"/>
          <w:spacing w:val="-6"/>
          <w:szCs w:val="24"/>
        </w:rPr>
        <w:t xml:space="preserve"> las endosara,</w:t>
      </w:r>
      <w:r w:rsidR="00A27743" w:rsidRPr="00517923">
        <w:rPr>
          <w:rStyle w:val="Numeracinttulo"/>
          <w:rFonts w:cs="Tahoma"/>
          <w:b w:val="0"/>
          <w:spacing w:val="-6"/>
          <w:szCs w:val="24"/>
        </w:rPr>
        <w:t xml:space="preserve"> cuando </w:t>
      </w:r>
      <w:r w:rsidR="00E21436" w:rsidRPr="00517923">
        <w:rPr>
          <w:rStyle w:val="Numeracinttulo"/>
          <w:rFonts w:cs="Tahoma"/>
          <w:b w:val="0"/>
          <w:spacing w:val="-6"/>
          <w:szCs w:val="24"/>
        </w:rPr>
        <w:t xml:space="preserve">él </w:t>
      </w:r>
      <w:r w:rsidR="00A27743" w:rsidRPr="00517923">
        <w:rPr>
          <w:rStyle w:val="Numeracinttulo"/>
          <w:rFonts w:cs="Tahoma"/>
          <w:b w:val="0"/>
          <w:spacing w:val="-6"/>
          <w:szCs w:val="24"/>
        </w:rPr>
        <w:t>es e</w:t>
      </w:r>
      <w:r w:rsidR="00E21436" w:rsidRPr="00517923">
        <w:rPr>
          <w:rStyle w:val="Numeracinttulo"/>
          <w:rFonts w:cs="Tahoma"/>
          <w:b w:val="0"/>
          <w:spacing w:val="-6"/>
          <w:szCs w:val="24"/>
        </w:rPr>
        <w:t xml:space="preserve">mpresario, </w:t>
      </w:r>
      <w:r w:rsidR="00A27743" w:rsidRPr="00517923">
        <w:rPr>
          <w:rStyle w:val="Numeracinttulo"/>
          <w:rFonts w:cs="Tahoma"/>
          <w:b w:val="0"/>
          <w:spacing w:val="-6"/>
          <w:szCs w:val="24"/>
        </w:rPr>
        <w:t xml:space="preserve">conoce los títulos valores, y no </w:t>
      </w:r>
      <w:r w:rsidR="00E21436" w:rsidRPr="00517923">
        <w:rPr>
          <w:rStyle w:val="Numeracinttulo"/>
          <w:rFonts w:cs="Tahoma"/>
          <w:b w:val="0"/>
          <w:spacing w:val="-6"/>
          <w:szCs w:val="24"/>
        </w:rPr>
        <w:t xml:space="preserve">es </w:t>
      </w:r>
      <w:r w:rsidR="00A27743" w:rsidRPr="00517923">
        <w:rPr>
          <w:rStyle w:val="Numeracinttulo"/>
          <w:rFonts w:cs="Tahoma"/>
          <w:b w:val="0"/>
          <w:spacing w:val="-6"/>
          <w:szCs w:val="24"/>
        </w:rPr>
        <w:t>interdicto.</w:t>
      </w:r>
    </w:p>
    <w:p w:rsidR="00CA2ADE" w:rsidRPr="00517923" w:rsidRDefault="00CA2ADE" w:rsidP="00362D36">
      <w:pPr>
        <w:spacing w:line="276" w:lineRule="auto"/>
        <w:rPr>
          <w:rStyle w:val="Numeracinttulo"/>
          <w:rFonts w:cs="Tahoma"/>
          <w:b w:val="0"/>
          <w:spacing w:val="-6"/>
          <w:szCs w:val="24"/>
        </w:rPr>
      </w:pPr>
    </w:p>
    <w:p w:rsidR="007E2B61" w:rsidRPr="00517923" w:rsidRDefault="00A12FA1" w:rsidP="00362D36">
      <w:pPr>
        <w:spacing w:line="276" w:lineRule="auto"/>
        <w:rPr>
          <w:rFonts w:cs="Tahoma"/>
          <w:spacing w:val="-6"/>
          <w:sz w:val="24"/>
          <w:szCs w:val="24"/>
        </w:rPr>
      </w:pPr>
      <w:r w:rsidRPr="00517923">
        <w:rPr>
          <w:rStyle w:val="Numeracinttulo"/>
          <w:rFonts w:cs="Tahoma"/>
          <w:b w:val="0"/>
          <w:spacing w:val="-6"/>
          <w:szCs w:val="24"/>
        </w:rPr>
        <w:t xml:space="preserve">Debe analizarse que el señor </w:t>
      </w:r>
      <w:proofErr w:type="spellStart"/>
      <w:r w:rsidR="001C2450">
        <w:rPr>
          <w:rStyle w:val="Numeracinttulo"/>
          <w:rFonts w:cs="Tahoma"/>
          <w:b w:val="0"/>
          <w:spacing w:val="-6"/>
          <w:szCs w:val="24"/>
        </w:rPr>
        <w:t>JALS</w:t>
      </w:r>
      <w:proofErr w:type="spellEnd"/>
      <w:r w:rsidRPr="00517923">
        <w:rPr>
          <w:rStyle w:val="Numeracinttulo"/>
          <w:rFonts w:cs="Tahoma"/>
          <w:b w:val="0"/>
          <w:spacing w:val="-6"/>
          <w:szCs w:val="24"/>
        </w:rPr>
        <w:t xml:space="preserve"> le firmó una</w:t>
      </w:r>
      <w:r w:rsidR="00301F5F" w:rsidRPr="00517923">
        <w:rPr>
          <w:rStyle w:val="Numeracinttulo"/>
          <w:rFonts w:cs="Tahoma"/>
          <w:b w:val="0"/>
          <w:spacing w:val="-6"/>
          <w:szCs w:val="24"/>
        </w:rPr>
        <w:t xml:space="preserve"> letra a un tal señor </w:t>
      </w:r>
      <w:proofErr w:type="spellStart"/>
      <w:r w:rsidR="00DA4F19">
        <w:rPr>
          <w:rStyle w:val="Numeracinttulo"/>
          <w:rFonts w:cs="Tahoma"/>
          <w:b w:val="0"/>
          <w:spacing w:val="-6"/>
          <w:szCs w:val="24"/>
        </w:rPr>
        <w:t>SASQ</w:t>
      </w:r>
      <w:proofErr w:type="spellEnd"/>
      <w:r w:rsidR="00301F5F" w:rsidRPr="00517923">
        <w:rPr>
          <w:rStyle w:val="Numeracinttulo"/>
          <w:rFonts w:cs="Tahoma"/>
          <w:b w:val="0"/>
          <w:spacing w:val="-6"/>
          <w:szCs w:val="24"/>
        </w:rPr>
        <w:t>, que se ha demostrado que era su amigo entrañable, entonces cómo es posible</w:t>
      </w:r>
      <w:r w:rsidR="007A4A84" w:rsidRPr="00517923">
        <w:rPr>
          <w:rStyle w:val="Numeracinttulo"/>
          <w:rFonts w:cs="Tahoma"/>
          <w:b w:val="0"/>
          <w:spacing w:val="-6"/>
          <w:szCs w:val="24"/>
        </w:rPr>
        <w:t xml:space="preserve"> que</w:t>
      </w:r>
      <w:r w:rsidR="00301F5F" w:rsidRPr="00517923">
        <w:rPr>
          <w:rStyle w:val="Numeracinttulo"/>
          <w:rFonts w:cs="Tahoma"/>
          <w:b w:val="0"/>
          <w:spacing w:val="-6"/>
          <w:szCs w:val="24"/>
        </w:rPr>
        <w:t xml:space="preserve"> la señora NOELBA no lo conozca al haber sido la compañera sentimental de </w:t>
      </w:r>
      <w:proofErr w:type="spellStart"/>
      <w:r w:rsidR="00675B95">
        <w:rPr>
          <w:rStyle w:val="Numeracinttulo"/>
          <w:rFonts w:cs="Tahoma"/>
          <w:b w:val="0"/>
          <w:spacing w:val="-6"/>
          <w:szCs w:val="24"/>
        </w:rPr>
        <w:t>JALS</w:t>
      </w:r>
      <w:proofErr w:type="spellEnd"/>
      <w:r w:rsidR="00301F5F" w:rsidRPr="00517923">
        <w:rPr>
          <w:rStyle w:val="Numeracinttulo"/>
          <w:rFonts w:cs="Tahoma"/>
          <w:b w:val="0"/>
          <w:spacing w:val="-6"/>
          <w:szCs w:val="24"/>
        </w:rPr>
        <w:t>, de lo que se infiere que es una artimaña iniciada por ellos mismos</w:t>
      </w:r>
      <w:r w:rsidRPr="00517923">
        <w:rPr>
          <w:rStyle w:val="Numeracinttulo"/>
          <w:rFonts w:cs="Tahoma"/>
          <w:b w:val="0"/>
          <w:spacing w:val="-6"/>
          <w:szCs w:val="24"/>
        </w:rPr>
        <w:t>.</w:t>
      </w:r>
    </w:p>
    <w:p w:rsidR="00301F5F" w:rsidRPr="00517923" w:rsidRDefault="00301F5F" w:rsidP="00362D36">
      <w:pPr>
        <w:spacing w:line="276" w:lineRule="auto"/>
        <w:rPr>
          <w:rFonts w:cs="Tahoma"/>
          <w:spacing w:val="-6"/>
          <w:sz w:val="24"/>
          <w:szCs w:val="24"/>
        </w:rPr>
      </w:pPr>
    </w:p>
    <w:p w:rsidR="00654C5C" w:rsidRPr="00517923" w:rsidRDefault="00A12FA1" w:rsidP="00362D36">
      <w:pPr>
        <w:spacing w:line="276" w:lineRule="auto"/>
        <w:rPr>
          <w:rFonts w:cs="Tahoma"/>
          <w:spacing w:val="-6"/>
          <w:sz w:val="24"/>
          <w:szCs w:val="24"/>
        </w:rPr>
      </w:pPr>
      <w:r w:rsidRPr="00517923">
        <w:rPr>
          <w:rFonts w:cs="Tahoma"/>
          <w:spacing w:val="-6"/>
          <w:sz w:val="24"/>
          <w:szCs w:val="24"/>
        </w:rPr>
        <w:t xml:space="preserve">La señora juez le dio más importancia a </w:t>
      </w:r>
      <w:r w:rsidR="00301F5F" w:rsidRPr="00517923">
        <w:rPr>
          <w:rFonts w:cs="Tahoma"/>
          <w:spacing w:val="-6"/>
          <w:sz w:val="24"/>
          <w:szCs w:val="24"/>
        </w:rPr>
        <w:t>esa</w:t>
      </w:r>
      <w:r w:rsidRPr="00517923">
        <w:rPr>
          <w:rFonts w:cs="Tahoma"/>
          <w:spacing w:val="-6"/>
          <w:sz w:val="24"/>
          <w:szCs w:val="24"/>
        </w:rPr>
        <w:t xml:space="preserve"> declaración </w:t>
      </w:r>
      <w:proofErr w:type="spellStart"/>
      <w:r w:rsidRPr="00517923">
        <w:rPr>
          <w:rFonts w:cs="Tahoma"/>
          <w:spacing w:val="-6"/>
          <w:sz w:val="24"/>
          <w:szCs w:val="24"/>
        </w:rPr>
        <w:t>extrajuicio</w:t>
      </w:r>
      <w:proofErr w:type="spellEnd"/>
      <w:r w:rsidR="00301F5F" w:rsidRPr="00517923">
        <w:rPr>
          <w:rFonts w:cs="Tahoma"/>
          <w:spacing w:val="-6"/>
          <w:sz w:val="24"/>
          <w:szCs w:val="24"/>
        </w:rPr>
        <w:t>, que resulta ser a</w:t>
      </w:r>
      <w:r w:rsidRPr="00517923">
        <w:rPr>
          <w:rFonts w:cs="Tahoma"/>
          <w:spacing w:val="-6"/>
          <w:sz w:val="24"/>
          <w:szCs w:val="24"/>
        </w:rPr>
        <w:t xml:space="preserve">brupta, </w:t>
      </w:r>
      <w:r w:rsidR="00654C5C" w:rsidRPr="00517923">
        <w:rPr>
          <w:rFonts w:cs="Tahoma"/>
          <w:spacing w:val="-6"/>
          <w:sz w:val="24"/>
          <w:szCs w:val="24"/>
        </w:rPr>
        <w:t xml:space="preserve">que a los </w:t>
      </w:r>
      <w:r w:rsidR="00301F5F" w:rsidRPr="00517923">
        <w:rPr>
          <w:rFonts w:cs="Tahoma"/>
          <w:spacing w:val="-6"/>
          <w:sz w:val="24"/>
          <w:szCs w:val="24"/>
        </w:rPr>
        <w:t xml:space="preserve">interrogatorios rendidos por </w:t>
      </w:r>
      <w:r w:rsidR="00654C5C" w:rsidRPr="00517923">
        <w:rPr>
          <w:rFonts w:cs="Tahoma"/>
          <w:spacing w:val="-6"/>
          <w:sz w:val="24"/>
          <w:szCs w:val="24"/>
        </w:rPr>
        <w:t>él y su compañero, en los que se hace</w:t>
      </w:r>
      <w:r w:rsidR="00E21436" w:rsidRPr="00517923">
        <w:rPr>
          <w:rFonts w:cs="Tahoma"/>
          <w:spacing w:val="-6"/>
          <w:sz w:val="24"/>
          <w:szCs w:val="24"/>
        </w:rPr>
        <w:t xml:space="preserve"> un</w:t>
      </w:r>
      <w:r w:rsidRPr="00517923">
        <w:rPr>
          <w:rFonts w:cs="Tahoma"/>
          <w:spacing w:val="-6"/>
          <w:sz w:val="24"/>
          <w:szCs w:val="24"/>
        </w:rPr>
        <w:t xml:space="preserve"> rela</w:t>
      </w:r>
      <w:r w:rsidR="00E21436" w:rsidRPr="00517923">
        <w:rPr>
          <w:rFonts w:cs="Tahoma"/>
          <w:spacing w:val="-6"/>
          <w:sz w:val="24"/>
          <w:szCs w:val="24"/>
        </w:rPr>
        <w:t>to cronológico de la situación.</w:t>
      </w:r>
    </w:p>
    <w:p w:rsidR="00901375" w:rsidRPr="00517923" w:rsidRDefault="00901375" w:rsidP="00362D36">
      <w:pPr>
        <w:spacing w:line="276" w:lineRule="auto"/>
        <w:rPr>
          <w:spacing w:val="-6"/>
          <w:sz w:val="24"/>
          <w:szCs w:val="24"/>
        </w:rPr>
      </w:pPr>
    </w:p>
    <w:p w:rsidR="00F13C87" w:rsidRPr="00322CDB" w:rsidRDefault="0022539B" w:rsidP="00362D36">
      <w:pPr>
        <w:spacing w:line="276" w:lineRule="auto"/>
        <w:rPr>
          <w:rStyle w:val="Algerian"/>
          <w:spacing w:val="-6"/>
        </w:rPr>
      </w:pPr>
      <w:r w:rsidRPr="00322CDB">
        <w:rPr>
          <w:rStyle w:val="Algerian"/>
          <w:spacing w:val="-6"/>
        </w:rPr>
        <w:t>2</w:t>
      </w:r>
      <w:r w:rsidR="00F13C87" w:rsidRPr="00322CDB">
        <w:rPr>
          <w:rStyle w:val="Algerian"/>
          <w:spacing w:val="-6"/>
        </w:rPr>
        <w:t>.-</w:t>
      </w:r>
      <w:r w:rsidR="00F13C87" w:rsidRPr="00322CDB">
        <w:rPr>
          <w:rStyle w:val="Algerian"/>
          <w:rFonts w:ascii="Verdana" w:hAnsi="Verdana"/>
          <w:spacing w:val="-6"/>
        </w:rPr>
        <w:t xml:space="preserve"> </w:t>
      </w:r>
      <w:r w:rsidR="00F13C87" w:rsidRPr="00517923">
        <w:rPr>
          <w:rStyle w:val="Algerian"/>
          <w:rFonts w:ascii="Tahoma" w:hAnsi="Tahoma" w:cs="Tahoma"/>
          <w:spacing w:val="-6"/>
          <w:sz w:val="22"/>
          <w:szCs w:val="28"/>
        </w:rPr>
        <w:t>Para resolver,</w:t>
      </w:r>
      <w:r w:rsidR="00F13C87" w:rsidRPr="00517923">
        <w:rPr>
          <w:rStyle w:val="Algerian"/>
          <w:rFonts w:ascii="Tahoma" w:hAnsi="Tahoma" w:cs="Tahoma"/>
          <w:spacing w:val="-6"/>
          <w:sz w:val="24"/>
          <w:szCs w:val="30"/>
        </w:rPr>
        <w:t xml:space="preserve"> </w:t>
      </w:r>
      <w:r w:rsidR="00F13C87" w:rsidRPr="00322CDB">
        <w:rPr>
          <w:rStyle w:val="Algerian"/>
          <w:spacing w:val="-6"/>
        </w:rPr>
        <w:t>se considera</w:t>
      </w:r>
    </w:p>
    <w:p w:rsidR="006E1C39" w:rsidRPr="00517923" w:rsidRDefault="006E1C39" w:rsidP="00362D36">
      <w:pPr>
        <w:spacing w:line="276" w:lineRule="auto"/>
        <w:rPr>
          <w:spacing w:val="-6"/>
          <w:sz w:val="24"/>
          <w:szCs w:val="24"/>
        </w:rPr>
      </w:pPr>
    </w:p>
    <w:p w:rsidR="00E41BC2" w:rsidRPr="00517923" w:rsidRDefault="0022539B" w:rsidP="00362D36">
      <w:pPr>
        <w:spacing w:line="276" w:lineRule="auto"/>
        <w:rPr>
          <w:b/>
          <w:spacing w:val="-6"/>
          <w:sz w:val="24"/>
          <w:szCs w:val="24"/>
        </w:rPr>
      </w:pPr>
      <w:r w:rsidRPr="00517923">
        <w:rPr>
          <w:b/>
          <w:spacing w:val="-6"/>
          <w:sz w:val="24"/>
          <w:szCs w:val="24"/>
        </w:rPr>
        <w:t>2</w:t>
      </w:r>
      <w:r w:rsidR="00E41BC2" w:rsidRPr="00517923">
        <w:rPr>
          <w:b/>
          <w:spacing w:val="-6"/>
          <w:sz w:val="24"/>
          <w:szCs w:val="24"/>
        </w:rPr>
        <w:t>.1.- Competencia</w:t>
      </w:r>
    </w:p>
    <w:p w:rsidR="00E41BC2" w:rsidRPr="00517923" w:rsidRDefault="00E41BC2" w:rsidP="00362D36">
      <w:pPr>
        <w:spacing w:line="276" w:lineRule="auto"/>
        <w:rPr>
          <w:spacing w:val="-6"/>
          <w:sz w:val="24"/>
          <w:szCs w:val="24"/>
        </w:rPr>
      </w:pPr>
    </w:p>
    <w:p w:rsidR="00E41BC2" w:rsidRPr="00322CDB" w:rsidRDefault="00E41BC2" w:rsidP="00362D36">
      <w:pPr>
        <w:pStyle w:val="Sinespaciado"/>
        <w:spacing w:line="276" w:lineRule="auto"/>
        <w:jc w:val="both"/>
        <w:rPr>
          <w:rFonts w:ascii="Tahoma" w:hAnsi="Tahoma" w:cs="Tahoma"/>
          <w:spacing w:val="-6"/>
          <w:sz w:val="26"/>
          <w:szCs w:val="26"/>
        </w:rPr>
      </w:pPr>
      <w:r w:rsidRPr="00517923">
        <w:rPr>
          <w:rFonts w:ascii="Tahoma" w:hAnsi="Tahoma" w:cs="Tahoma"/>
          <w:spacing w:val="-6"/>
          <w:sz w:val="24"/>
          <w:szCs w:val="24"/>
        </w:rPr>
        <w:lastRenderedPageBreak/>
        <w:t xml:space="preserve">La tiene esta Colegiatura de conformidad con los factores objetivo, territorial y funcional a voces de los artículos 20, 34.1 y 179 de la Ley 906/04 -modificado este último por el artículo 91 de la Ley 1395/10-, al haber sido oportunamente interpuesta y debidamente sustentada una apelación contra providencia susceptible de ese recurso y por una parte habilitada para hacerlo </w:t>
      </w:r>
      <w:r w:rsidR="00E33972" w:rsidRPr="00322CDB">
        <w:rPr>
          <w:rFonts w:ascii="Verdana" w:hAnsi="Verdana" w:cs="Tahoma"/>
          <w:spacing w:val="-6"/>
          <w:sz w:val="20"/>
          <w:szCs w:val="20"/>
        </w:rPr>
        <w:t>-en nuestro caso la Fiscalía</w:t>
      </w:r>
      <w:r w:rsidRPr="00322CDB">
        <w:rPr>
          <w:rFonts w:ascii="Verdana" w:hAnsi="Verdana" w:cs="Tahoma"/>
          <w:spacing w:val="-6"/>
          <w:sz w:val="20"/>
          <w:szCs w:val="20"/>
        </w:rPr>
        <w:t>-</w:t>
      </w:r>
      <w:r w:rsidRPr="00322CDB">
        <w:rPr>
          <w:rFonts w:ascii="Tahoma" w:hAnsi="Tahoma" w:cs="Tahoma"/>
          <w:spacing w:val="-6"/>
          <w:sz w:val="26"/>
          <w:szCs w:val="26"/>
        </w:rPr>
        <w:t>.</w:t>
      </w:r>
    </w:p>
    <w:p w:rsidR="00E41BC2" w:rsidRPr="003860DD" w:rsidRDefault="00E41BC2" w:rsidP="00362D36">
      <w:pPr>
        <w:spacing w:line="276" w:lineRule="auto"/>
        <w:rPr>
          <w:spacing w:val="-6"/>
          <w:sz w:val="24"/>
          <w:szCs w:val="24"/>
        </w:rPr>
      </w:pPr>
    </w:p>
    <w:p w:rsidR="00E41BC2" w:rsidRPr="003860DD" w:rsidRDefault="0022539B" w:rsidP="00362D36">
      <w:pPr>
        <w:spacing w:line="276" w:lineRule="auto"/>
        <w:rPr>
          <w:b/>
          <w:spacing w:val="-6"/>
          <w:sz w:val="24"/>
          <w:szCs w:val="24"/>
        </w:rPr>
      </w:pPr>
      <w:r w:rsidRPr="003860DD">
        <w:rPr>
          <w:b/>
          <w:spacing w:val="-6"/>
          <w:sz w:val="24"/>
          <w:szCs w:val="24"/>
        </w:rPr>
        <w:t>2</w:t>
      </w:r>
      <w:r w:rsidR="00E41BC2" w:rsidRPr="003860DD">
        <w:rPr>
          <w:b/>
          <w:spacing w:val="-6"/>
          <w:sz w:val="24"/>
          <w:szCs w:val="24"/>
        </w:rPr>
        <w:t>.2.-</w:t>
      </w:r>
      <w:r w:rsidR="00E41BC2" w:rsidRPr="003860DD">
        <w:rPr>
          <w:spacing w:val="-6"/>
          <w:sz w:val="24"/>
          <w:szCs w:val="24"/>
        </w:rPr>
        <w:t xml:space="preserve"> </w:t>
      </w:r>
      <w:r w:rsidR="00E41BC2" w:rsidRPr="003860DD">
        <w:rPr>
          <w:b/>
          <w:spacing w:val="-6"/>
          <w:sz w:val="24"/>
          <w:szCs w:val="24"/>
        </w:rPr>
        <w:t>Problema jurídico planteado</w:t>
      </w:r>
    </w:p>
    <w:p w:rsidR="00E41BC2" w:rsidRPr="003860DD" w:rsidRDefault="00E41BC2" w:rsidP="00362D36">
      <w:pPr>
        <w:spacing w:line="276" w:lineRule="auto"/>
        <w:rPr>
          <w:spacing w:val="-6"/>
          <w:sz w:val="24"/>
          <w:szCs w:val="24"/>
        </w:rPr>
      </w:pPr>
    </w:p>
    <w:p w:rsidR="00FA03EC" w:rsidRPr="003860DD" w:rsidRDefault="00FA03EC" w:rsidP="00362D36">
      <w:pPr>
        <w:spacing w:line="276" w:lineRule="auto"/>
        <w:rPr>
          <w:spacing w:val="-6"/>
          <w:sz w:val="24"/>
          <w:szCs w:val="24"/>
        </w:rPr>
      </w:pPr>
      <w:r w:rsidRPr="003860DD">
        <w:rPr>
          <w:spacing w:val="-6"/>
          <w:sz w:val="24"/>
          <w:szCs w:val="24"/>
        </w:rPr>
        <w:t xml:space="preserve">El asunto que concita la atención de la Sala se contrae básicamente a establecer el grado de acierto de la decisión emitida por la primera instancia, mediante la cual se negó la preclusión solicitada a favor de los indiciados </w:t>
      </w:r>
      <w:proofErr w:type="spellStart"/>
      <w:r w:rsidR="008C5A53" w:rsidRPr="008C5A53">
        <w:rPr>
          <w:rStyle w:val="Numeracinttulo"/>
          <w:spacing w:val="-6"/>
          <w:szCs w:val="24"/>
        </w:rPr>
        <w:t>JAMV</w:t>
      </w:r>
      <w:proofErr w:type="spellEnd"/>
      <w:r w:rsidRPr="003860DD">
        <w:rPr>
          <w:rStyle w:val="Numeracinttulo"/>
          <w:b w:val="0"/>
          <w:spacing w:val="-6"/>
          <w:szCs w:val="24"/>
        </w:rPr>
        <w:t xml:space="preserve"> y </w:t>
      </w:r>
      <w:proofErr w:type="spellStart"/>
      <w:r w:rsidR="00DE23E1">
        <w:rPr>
          <w:rStyle w:val="Numeracinttulo"/>
          <w:spacing w:val="-6"/>
          <w:szCs w:val="24"/>
        </w:rPr>
        <w:t>MAAB</w:t>
      </w:r>
      <w:proofErr w:type="spellEnd"/>
      <w:r w:rsidRPr="003860DD">
        <w:rPr>
          <w:spacing w:val="-6"/>
          <w:sz w:val="24"/>
          <w:szCs w:val="24"/>
        </w:rPr>
        <w:t>, al considerar que no se encuentra acreditada ninguna de las causales invocadas por el representante de la Fiscalía.</w:t>
      </w:r>
    </w:p>
    <w:p w:rsidR="00322CDB" w:rsidRPr="003860DD" w:rsidRDefault="00322CDB" w:rsidP="00362D36">
      <w:pPr>
        <w:spacing w:line="276" w:lineRule="auto"/>
        <w:rPr>
          <w:spacing w:val="-6"/>
          <w:sz w:val="24"/>
          <w:szCs w:val="24"/>
        </w:rPr>
      </w:pPr>
    </w:p>
    <w:p w:rsidR="00E41BC2" w:rsidRPr="003860DD" w:rsidRDefault="0022539B" w:rsidP="00362D36">
      <w:pPr>
        <w:spacing w:line="276" w:lineRule="auto"/>
        <w:rPr>
          <w:b/>
          <w:spacing w:val="-6"/>
          <w:sz w:val="24"/>
          <w:szCs w:val="24"/>
        </w:rPr>
      </w:pPr>
      <w:r w:rsidRPr="003860DD">
        <w:rPr>
          <w:b/>
          <w:spacing w:val="-6"/>
          <w:sz w:val="24"/>
          <w:szCs w:val="24"/>
        </w:rPr>
        <w:t>2</w:t>
      </w:r>
      <w:r w:rsidR="00E41BC2" w:rsidRPr="003860DD">
        <w:rPr>
          <w:b/>
          <w:spacing w:val="-6"/>
          <w:sz w:val="24"/>
          <w:szCs w:val="24"/>
        </w:rPr>
        <w:t>.3.- Solución a la controversia</w:t>
      </w:r>
    </w:p>
    <w:p w:rsidR="00FA03EC" w:rsidRPr="003860DD" w:rsidRDefault="00FA03EC" w:rsidP="00362D36">
      <w:pPr>
        <w:spacing w:line="276" w:lineRule="auto"/>
        <w:rPr>
          <w:b/>
          <w:spacing w:val="-6"/>
          <w:sz w:val="24"/>
          <w:szCs w:val="24"/>
        </w:rPr>
      </w:pPr>
    </w:p>
    <w:p w:rsidR="00FA03EC" w:rsidRPr="003860DD" w:rsidRDefault="00FA03EC" w:rsidP="00362D36">
      <w:pPr>
        <w:spacing w:line="276" w:lineRule="auto"/>
        <w:rPr>
          <w:spacing w:val="-6"/>
          <w:sz w:val="24"/>
          <w:szCs w:val="24"/>
        </w:rPr>
      </w:pPr>
      <w:r w:rsidRPr="003860DD">
        <w:rPr>
          <w:rFonts w:cs="Tahoma"/>
          <w:spacing w:val="-6"/>
          <w:sz w:val="24"/>
          <w:szCs w:val="24"/>
        </w:rPr>
        <w:t>De la situación fáctica mencionada con antelación, se observa que</w:t>
      </w:r>
      <w:r w:rsidR="00FB3597" w:rsidRPr="003860DD">
        <w:rPr>
          <w:rFonts w:cs="Tahoma"/>
          <w:spacing w:val="-6"/>
          <w:sz w:val="24"/>
          <w:szCs w:val="24"/>
        </w:rPr>
        <w:t xml:space="preserve"> la decisión adoptada por la funcionaria</w:t>
      </w:r>
      <w:r w:rsidRPr="003860DD">
        <w:rPr>
          <w:rFonts w:cs="Tahoma"/>
          <w:spacing w:val="-6"/>
          <w:sz w:val="24"/>
          <w:szCs w:val="24"/>
        </w:rPr>
        <w:t xml:space="preserve"> judicial </w:t>
      </w:r>
      <w:r w:rsidR="003D0429" w:rsidRPr="003860DD">
        <w:rPr>
          <w:rFonts w:cs="Tahoma"/>
          <w:spacing w:val="-6"/>
          <w:sz w:val="24"/>
          <w:szCs w:val="24"/>
        </w:rPr>
        <w:t xml:space="preserve">de primera instancia </w:t>
      </w:r>
      <w:r w:rsidRPr="003860DD">
        <w:rPr>
          <w:rFonts w:cs="Tahoma"/>
          <w:spacing w:val="-6"/>
          <w:sz w:val="24"/>
          <w:szCs w:val="24"/>
        </w:rPr>
        <w:t xml:space="preserve">de no </w:t>
      </w:r>
      <w:proofErr w:type="spellStart"/>
      <w:r w:rsidRPr="003860DD">
        <w:rPr>
          <w:rFonts w:cs="Tahoma"/>
          <w:spacing w:val="-6"/>
          <w:sz w:val="24"/>
          <w:szCs w:val="24"/>
        </w:rPr>
        <w:t>precluir</w:t>
      </w:r>
      <w:proofErr w:type="spellEnd"/>
      <w:r w:rsidRPr="003860DD">
        <w:rPr>
          <w:rFonts w:cs="Tahoma"/>
          <w:spacing w:val="-6"/>
          <w:sz w:val="24"/>
          <w:szCs w:val="24"/>
        </w:rPr>
        <w:t xml:space="preserve"> a favor de los invest</w:t>
      </w:r>
      <w:r w:rsidR="004651D9" w:rsidRPr="003860DD">
        <w:rPr>
          <w:rFonts w:cs="Tahoma"/>
          <w:spacing w:val="-6"/>
          <w:sz w:val="24"/>
          <w:szCs w:val="24"/>
        </w:rPr>
        <w:t>i</w:t>
      </w:r>
      <w:r w:rsidRPr="003860DD">
        <w:rPr>
          <w:rFonts w:cs="Tahoma"/>
          <w:spacing w:val="-6"/>
          <w:sz w:val="24"/>
          <w:szCs w:val="24"/>
        </w:rPr>
        <w:t>gados</w:t>
      </w:r>
      <w:r w:rsidRPr="003860DD">
        <w:rPr>
          <w:rStyle w:val="Numeracinttulo"/>
          <w:spacing w:val="-6"/>
          <w:szCs w:val="24"/>
        </w:rPr>
        <w:t xml:space="preserve"> </w:t>
      </w:r>
      <w:proofErr w:type="spellStart"/>
      <w:r w:rsidR="007F224D" w:rsidRPr="007F224D">
        <w:rPr>
          <w:rStyle w:val="Numeracinttulo"/>
          <w:spacing w:val="-6"/>
          <w:szCs w:val="24"/>
        </w:rPr>
        <w:t>JAMV</w:t>
      </w:r>
      <w:proofErr w:type="spellEnd"/>
      <w:r w:rsidR="007F224D" w:rsidRPr="007F224D">
        <w:rPr>
          <w:rStyle w:val="Numeracinttulo"/>
          <w:spacing w:val="-6"/>
          <w:szCs w:val="24"/>
        </w:rPr>
        <w:t xml:space="preserve"> </w:t>
      </w:r>
      <w:r w:rsidRPr="003860DD">
        <w:rPr>
          <w:rStyle w:val="Numeracinttulo"/>
          <w:b w:val="0"/>
          <w:spacing w:val="-6"/>
          <w:szCs w:val="24"/>
        </w:rPr>
        <w:t xml:space="preserve">y </w:t>
      </w:r>
      <w:proofErr w:type="spellStart"/>
      <w:r w:rsidR="00E51287">
        <w:rPr>
          <w:rStyle w:val="Numeracinttulo"/>
          <w:spacing w:val="-6"/>
          <w:szCs w:val="24"/>
        </w:rPr>
        <w:t>MAAB</w:t>
      </w:r>
      <w:proofErr w:type="spellEnd"/>
      <w:r w:rsidRPr="003860DD">
        <w:rPr>
          <w:rFonts w:cs="Tahoma"/>
          <w:spacing w:val="-6"/>
          <w:sz w:val="24"/>
          <w:szCs w:val="24"/>
        </w:rPr>
        <w:t xml:space="preserve"> el proceso que en contra de éstos se adelanta por la conducta punible de fraude p</w:t>
      </w:r>
      <w:r w:rsidR="004651D9" w:rsidRPr="003860DD">
        <w:rPr>
          <w:rFonts w:cs="Tahoma"/>
          <w:spacing w:val="-6"/>
          <w:sz w:val="24"/>
          <w:szCs w:val="24"/>
        </w:rPr>
        <w:t>r</w:t>
      </w:r>
      <w:r w:rsidRPr="003860DD">
        <w:rPr>
          <w:rFonts w:cs="Tahoma"/>
          <w:spacing w:val="-6"/>
          <w:sz w:val="24"/>
          <w:szCs w:val="24"/>
        </w:rPr>
        <w:t>ocesal</w:t>
      </w:r>
      <w:r w:rsidR="00FB3597" w:rsidRPr="003860DD">
        <w:rPr>
          <w:rFonts w:cs="Tahoma"/>
          <w:spacing w:val="-6"/>
          <w:sz w:val="24"/>
          <w:szCs w:val="24"/>
        </w:rPr>
        <w:t>, es cuestionada por el representante de la Fiscalía, quien a su vez es coadyuvado por el defensor, y por los togados indiciados.</w:t>
      </w:r>
    </w:p>
    <w:p w:rsidR="00FA03EC" w:rsidRPr="003860DD" w:rsidRDefault="00FA03EC" w:rsidP="00362D36">
      <w:pPr>
        <w:spacing w:line="276" w:lineRule="auto"/>
        <w:rPr>
          <w:rFonts w:cs="Tahoma"/>
          <w:spacing w:val="-6"/>
          <w:sz w:val="24"/>
          <w:szCs w:val="24"/>
        </w:rPr>
      </w:pPr>
    </w:p>
    <w:p w:rsidR="00AD4FE1" w:rsidRPr="003860DD" w:rsidRDefault="004651D9" w:rsidP="00362D36">
      <w:pPr>
        <w:spacing w:line="276" w:lineRule="auto"/>
        <w:rPr>
          <w:spacing w:val="-6"/>
          <w:sz w:val="24"/>
          <w:szCs w:val="24"/>
        </w:rPr>
      </w:pPr>
      <w:r w:rsidRPr="003860DD">
        <w:rPr>
          <w:spacing w:val="-6"/>
          <w:sz w:val="24"/>
          <w:szCs w:val="24"/>
        </w:rPr>
        <w:t>A</w:t>
      </w:r>
      <w:r w:rsidR="00FA03EC" w:rsidRPr="003860DD">
        <w:rPr>
          <w:spacing w:val="-6"/>
          <w:sz w:val="24"/>
          <w:szCs w:val="24"/>
        </w:rPr>
        <w:t>ntes de incursionar en el fondo del asunto</w:t>
      </w:r>
      <w:r w:rsidRPr="003860DD">
        <w:rPr>
          <w:spacing w:val="-6"/>
          <w:sz w:val="24"/>
          <w:szCs w:val="24"/>
        </w:rPr>
        <w:t>, pese a que el</w:t>
      </w:r>
      <w:r w:rsidR="000334F1" w:rsidRPr="003860DD">
        <w:rPr>
          <w:spacing w:val="-6"/>
          <w:sz w:val="24"/>
          <w:szCs w:val="24"/>
        </w:rPr>
        <w:t xml:space="preserve"> profesional</w:t>
      </w:r>
      <w:r w:rsidRPr="003860DD">
        <w:rPr>
          <w:spacing w:val="-6"/>
          <w:sz w:val="24"/>
          <w:szCs w:val="24"/>
        </w:rPr>
        <w:t xml:space="preserve"> indicado</w:t>
      </w:r>
      <w:r w:rsidRPr="003860DD">
        <w:rPr>
          <w:rStyle w:val="Numeracinttulo"/>
          <w:spacing w:val="-6"/>
          <w:szCs w:val="24"/>
        </w:rPr>
        <w:t xml:space="preserve"> </w:t>
      </w:r>
      <w:proofErr w:type="spellStart"/>
      <w:r w:rsidR="00E51287">
        <w:rPr>
          <w:rStyle w:val="Numeracinttulo"/>
          <w:spacing w:val="-6"/>
          <w:szCs w:val="24"/>
        </w:rPr>
        <w:t>MAAB</w:t>
      </w:r>
      <w:proofErr w:type="spellEnd"/>
      <w:r w:rsidR="003D0429" w:rsidRPr="003860DD">
        <w:rPr>
          <w:spacing w:val="-6"/>
          <w:sz w:val="24"/>
          <w:szCs w:val="24"/>
        </w:rPr>
        <w:t xml:space="preserve"> </w:t>
      </w:r>
      <w:r w:rsidRPr="003860DD">
        <w:rPr>
          <w:spacing w:val="-6"/>
          <w:sz w:val="24"/>
          <w:szCs w:val="24"/>
        </w:rPr>
        <w:t>no tiene la condición de recurrente, la Colegiatura procederá a dilucidar lo atinente a su inconformidad</w:t>
      </w:r>
      <w:r w:rsidR="00AD4FE1" w:rsidRPr="003860DD">
        <w:rPr>
          <w:spacing w:val="-6"/>
          <w:sz w:val="24"/>
          <w:szCs w:val="24"/>
        </w:rPr>
        <w:t xml:space="preserve"> referente a que </w:t>
      </w:r>
      <w:r w:rsidRPr="003860DD">
        <w:rPr>
          <w:spacing w:val="-6"/>
          <w:sz w:val="24"/>
          <w:szCs w:val="24"/>
        </w:rPr>
        <w:t xml:space="preserve">la señora NOELBA FLÓREZ RINCÓN </w:t>
      </w:r>
      <w:r w:rsidR="003D0429" w:rsidRPr="003860DD">
        <w:rPr>
          <w:spacing w:val="-6"/>
          <w:sz w:val="24"/>
          <w:szCs w:val="24"/>
        </w:rPr>
        <w:t>sea considerada como víc</w:t>
      </w:r>
      <w:r w:rsidRPr="003860DD">
        <w:rPr>
          <w:spacing w:val="-6"/>
          <w:sz w:val="24"/>
          <w:szCs w:val="24"/>
        </w:rPr>
        <w:t>tima en la actuación,</w:t>
      </w:r>
      <w:r w:rsidR="00AD4FE1" w:rsidRPr="003860DD">
        <w:rPr>
          <w:spacing w:val="-6"/>
          <w:sz w:val="24"/>
          <w:szCs w:val="24"/>
        </w:rPr>
        <w:t xml:space="preserve"> y por tanto su intervención dentro del asunto, en su criterio, constituye un atentado contra sus derechos de defensa y contradicción. </w:t>
      </w:r>
    </w:p>
    <w:p w:rsidR="00AD4FE1" w:rsidRPr="003860DD" w:rsidRDefault="00AD4FE1" w:rsidP="00362D36">
      <w:pPr>
        <w:spacing w:line="276" w:lineRule="auto"/>
        <w:rPr>
          <w:spacing w:val="-6"/>
          <w:sz w:val="24"/>
          <w:szCs w:val="24"/>
        </w:rPr>
      </w:pPr>
    </w:p>
    <w:p w:rsidR="00AD4FE1" w:rsidRPr="003860DD" w:rsidRDefault="00AD4FE1" w:rsidP="00362D36">
      <w:pPr>
        <w:spacing w:line="276" w:lineRule="auto"/>
        <w:rPr>
          <w:spacing w:val="-6"/>
          <w:sz w:val="24"/>
          <w:szCs w:val="24"/>
          <w:lang w:val="es-CO"/>
        </w:rPr>
      </w:pPr>
      <w:r w:rsidRPr="003860DD">
        <w:rPr>
          <w:spacing w:val="-6"/>
          <w:sz w:val="24"/>
          <w:szCs w:val="24"/>
        </w:rPr>
        <w:t xml:space="preserve">Al respecto debe precisarse, </w:t>
      </w:r>
      <w:r w:rsidR="003D0429" w:rsidRPr="003860DD">
        <w:rPr>
          <w:spacing w:val="-6"/>
          <w:sz w:val="24"/>
          <w:szCs w:val="24"/>
        </w:rPr>
        <w:t>que si bien la calidad de víctima se reconoce formalmente en la audiencia de formulación de acusación, desde el inicio de la actuación, incluso en la indagación</w:t>
      </w:r>
      <w:r w:rsidR="0028624E" w:rsidRPr="003860DD">
        <w:rPr>
          <w:spacing w:val="-6"/>
          <w:sz w:val="24"/>
          <w:szCs w:val="24"/>
        </w:rPr>
        <w:t xml:space="preserve"> preliminar</w:t>
      </w:r>
      <w:r w:rsidR="003D0429" w:rsidRPr="003860DD">
        <w:rPr>
          <w:spacing w:val="-6"/>
          <w:sz w:val="24"/>
          <w:szCs w:val="24"/>
        </w:rPr>
        <w:t>, es necesario que se permita su intervención</w:t>
      </w:r>
      <w:r w:rsidR="0027628A" w:rsidRPr="003860DD">
        <w:rPr>
          <w:spacing w:val="-6"/>
          <w:sz w:val="24"/>
          <w:szCs w:val="24"/>
        </w:rPr>
        <w:t>. P</w:t>
      </w:r>
      <w:proofErr w:type="spellStart"/>
      <w:r w:rsidR="0027628A" w:rsidRPr="003860DD">
        <w:rPr>
          <w:spacing w:val="-6"/>
          <w:sz w:val="24"/>
          <w:szCs w:val="24"/>
          <w:lang w:val="es-CO"/>
        </w:rPr>
        <w:t>or</w:t>
      </w:r>
      <w:proofErr w:type="spellEnd"/>
      <w:r w:rsidR="00027BD3" w:rsidRPr="003860DD">
        <w:rPr>
          <w:spacing w:val="-6"/>
          <w:sz w:val="24"/>
          <w:szCs w:val="24"/>
          <w:lang w:val="es-CO"/>
        </w:rPr>
        <w:t xml:space="preserve"> ello es acertado el proceder tanto de la Fiscalía como de la juez de instancia al permitir que</w:t>
      </w:r>
      <w:r w:rsidR="00827154" w:rsidRPr="003860DD">
        <w:rPr>
          <w:spacing w:val="-6"/>
          <w:sz w:val="24"/>
          <w:szCs w:val="24"/>
          <w:lang w:val="es-CO"/>
        </w:rPr>
        <w:t xml:space="preserve"> la señora NOELBA FLÓREZ RINCÓN</w:t>
      </w:r>
      <w:r w:rsidR="00027BD3" w:rsidRPr="003860DD">
        <w:rPr>
          <w:spacing w:val="-6"/>
          <w:sz w:val="24"/>
          <w:szCs w:val="24"/>
          <w:lang w:val="es-CO"/>
        </w:rPr>
        <w:t xml:space="preserve"> se haga presente en las audiencias referentes a la preclusión</w:t>
      </w:r>
      <w:r w:rsidR="00827154" w:rsidRPr="003860DD">
        <w:rPr>
          <w:spacing w:val="-6"/>
          <w:sz w:val="24"/>
          <w:szCs w:val="24"/>
          <w:lang w:val="es-CO"/>
        </w:rPr>
        <w:t>, e intervenga mediante el apoderado judicial que designó para que represente sus intereses.</w:t>
      </w:r>
    </w:p>
    <w:p w:rsidR="00AD4FE1" w:rsidRPr="003860DD" w:rsidRDefault="00AD4FE1" w:rsidP="00362D36">
      <w:pPr>
        <w:spacing w:line="276" w:lineRule="auto"/>
        <w:rPr>
          <w:spacing w:val="-6"/>
          <w:sz w:val="24"/>
          <w:szCs w:val="24"/>
        </w:rPr>
      </w:pPr>
    </w:p>
    <w:p w:rsidR="00AD4FE1" w:rsidRPr="003860DD" w:rsidRDefault="003D0429" w:rsidP="00362D36">
      <w:pPr>
        <w:spacing w:line="276" w:lineRule="auto"/>
        <w:rPr>
          <w:spacing w:val="-6"/>
          <w:sz w:val="24"/>
          <w:szCs w:val="24"/>
        </w:rPr>
      </w:pPr>
      <w:r w:rsidRPr="003860DD">
        <w:rPr>
          <w:spacing w:val="-6"/>
          <w:sz w:val="24"/>
          <w:szCs w:val="24"/>
        </w:rPr>
        <w:t xml:space="preserve">Al respecto se ha pronunciado </w:t>
      </w:r>
      <w:proofErr w:type="gramStart"/>
      <w:r w:rsidR="00AD4FE1" w:rsidRPr="003860DD">
        <w:rPr>
          <w:spacing w:val="-6"/>
          <w:sz w:val="24"/>
          <w:szCs w:val="24"/>
        </w:rPr>
        <w:t>la H. Corte Suprema</w:t>
      </w:r>
      <w:proofErr w:type="gramEnd"/>
      <w:r w:rsidR="00AD4FE1" w:rsidRPr="003860DD">
        <w:rPr>
          <w:spacing w:val="-6"/>
          <w:sz w:val="24"/>
          <w:szCs w:val="24"/>
        </w:rPr>
        <w:t xml:space="preserve"> de Justicia</w:t>
      </w:r>
      <w:r w:rsidRPr="003860DD">
        <w:rPr>
          <w:spacing w:val="-6"/>
          <w:sz w:val="24"/>
          <w:szCs w:val="24"/>
        </w:rPr>
        <w:t xml:space="preserve"> en los siguientes términos</w:t>
      </w:r>
      <w:r w:rsidR="00AD4FE1" w:rsidRPr="003860DD">
        <w:rPr>
          <w:spacing w:val="-6"/>
          <w:sz w:val="24"/>
          <w:szCs w:val="24"/>
        </w:rPr>
        <w:t>:</w:t>
      </w:r>
    </w:p>
    <w:p w:rsidR="00AD4FE1" w:rsidRPr="003860DD" w:rsidRDefault="00AD4FE1" w:rsidP="00362D36">
      <w:pPr>
        <w:spacing w:line="276" w:lineRule="auto"/>
        <w:rPr>
          <w:spacing w:val="-6"/>
          <w:sz w:val="24"/>
          <w:szCs w:val="24"/>
        </w:rPr>
      </w:pPr>
    </w:p>
    <w:p w:rsidR="00AD4FE1" w:rsidRPr="003860DD" w:rsidRDefault="00AD4FE1" w:rsidP="003860DD">
      <w:pPr>
        <w:pStyle w:val="Sangra2detindependiente"/>
        <w:spacing w:after="0" w:line="23" w:lineRule="atLeast"/>
        <w:ind w:left="426" w:right="420"/>
        <w:rPr>
          <w:rFonts w:cs="Tahoma"/>
          <w:spacing w:val="-6"/>
          <w:sz w:val="22"/>
          <w:szCs w:val="22"/>
        </w:rPr>
      </w:pPr>
      <w:r w:rsidRPr="003860DD">
        <w:rPr>
          <w:rFonts w:cs="Tahoma"/>
          <w:spacing w:val="-6"/>
          <w:sz w:val="22"/>
          <w:szCs w:val="22"/>
          <w:lang w:val="es-MX"/>
        </w:rPr>
        <w:t>“</w:t>
      </w:r>
      <w:r w:rsidR="003D0429" w:rsidRPr="003860DD">
        <w:rPr>
          <w:rFonts w:cs="Tahoma"/>
          <w:spacing w:val="-6"/>
          <w:sz w:val="22"/>
          <w:szCs w:val="22"/>
          <w:lang w:val="es-MX"/>
        </w:rPr>
        <w:t>[…]</w:t>
      </w:r>
      <w:r w:rsidRPr="003860DD">
        <w:rPr>
          <w:rFonts w:cs="Tahoma"/>
          <w:spacing w:val="-6"/>
          <w:sz w:val="22"/>
          <w:szCs w:val="22"/>
        </w:rPr>
        <w:t xml:space="preserve">De allí que si a la víctima le asiste el derecho a estar informada en todo tiempo sobre el resultado de las investigaciones, a que se le escuche y se le facilite la labor de aportar pruebas, a que se le ilustre y asista para ejercer sus derechos, </w:t>
      </w:r>
      <w:r w:rsidRPr="003860DD">
        <w:rPr>
          <w:rFonts w:cs="Tahoma"/>
          <w:b/>
          <w:spacing w:val="-6"/>
          <w:sz w:val="22"/>
          <w:szCs w:val="22"/>
        </w:rPr>
        <w:t xml:space="preserve">con mayor énfasis ha de concluirse que tiene derecho de hacerse presente y ser escuchada en aquellas audiencias en que la Fiscalía pone en consideración del Juez su intención de declinar su obligación de presentar acusación contra el imputado, bien porque pretenda la aplicación del principio de oportunidad, ora porque ha llegado al convencimiento de que concurre una </w:t>
      </w:r>
      <w:r w:rsidRPr="003860DD">
        <w:rPr>
          <w:rFonts w:cs="Tahoma"/>
          <w:b/>
          <w:spacing w:val="-6"/>
          <w:sz w:val="22"/>
          <w:szCs w:val="22"/>
        </w:rPr>
        <w:lastRenderedPageBreak/>
        <w:t>causal de preclusión de la investigación, eventos ambos en que la presencia de la víctima se torna indispensable</w:t>
      </w:r>
      <w:r w:rsidRPr="003860DD">
        <w:rPr>
          <w:rFonts w:cs="Tahoma"/>
          <w:spacing w:val="-6"/>
          <w:sz w:val="22"/>
          <w:szCs w:val="22"/>
        </w:rPr>
        <w:t xml:space="preserve">, pues en firme una de tales decisiones cesa con efectos de cosa juzgada material la persecución penal en contra del imputado </w:t>
      </w:r>
      <w:r w:rsidRPr="003860DD">
        <w:rPr>
          <w:rFonts w:cs="Tahoma"/>
          <w:i/>
          <w:spacing w:val="-6"/>
          <w:sz w:val="22"/>
          <w:szCs w:val="22"/>
        </w:rPr>
        <w:t xml:space="preserve"> </w:t>
      </w:r>
      <w:r w:rsidRPr="003860DD">
        <w:rPr>
          <w:rFonts w:cs="Tahoma"/>
          <w:spacing w:val="-6"/>
          <w:sz w:val="22"/>
          <w:szCs w:val="22"/>
        </w:rPr>
        <w:t>por los hechos que la han originado -</w:t>
      </w:r>
      <w:r w:rsidRPr="003860DD">
        <w:rPr>
          <w:rFonts w:cs="Tahoma"/>
          <w:i/>
          <w:spacing w:val="-6"/>
          <w:sz w:val="22"/>
          <w:szCs w:val="22"/>
        </w:rPr>
        <w:t>artículos 329 y 334-“.</w:t>
      </w:r>
      <w:r w:rsidRPr="003860DD">
        <w:rPr>
          <w:rStyle w:val="Refdenotaalpie"/>
          <w:rFonts w:ascii="Tahoma" w:hAnsi="Tahoma" w:cs="Tahoma"/>
          <w:i/>
          <w:spacing w:val="-6"/>
          <w:sz w:val="22"/>
          <w:szCs w:val="22"/>
        </w:rPr>
        <w:footnoteReference w:id="1"/>
      </w:r>
    </w:p>
    <w:p w:rsidR="00AD4FE1" w:rsidRPr="003860DD" w:rsidRDefault="00AD4FE1" w:rsidP="003860DD">
      <w:pPr>
        <w:spacing w:line="276" w:lineRule="auto"/>
        <w:rPr>
          <w:spacing w:val="-6"/>
          <w:sz w:val="24"/>
        </w:rPr>
      </w:pPr>
    </w:p>
    <w:p w:rsidR="009216D5" w:rsidRPr="003860DD" w:rsidRDefault="00D94F23" w:rsidP="003860DD">
      <w:pPr>
        <w:spacing w:line="276" w:lineRule="auto"/>
        <w:ind w:right="51"/>
        <w:rPr>
          <w:rFonts w:cs="Tahoma"/>
          <w:spacing w:val="-6"/>
          <w:sz w:val="24"/>
          <w:lang w:val="es-CO"/>
        </w:rPr>
      </w:pPr>
      <w:r w:rsidRPr="003860DD">
        <w:rPr>
          <w:rFonts w:cs="Tahoma"/>
          <w:spacing w:val="-6"/>
          <w:sz w:val="24"/>
          <w:lang w:val="es-CO"/>
        </w:rPr>
        <w:t>Ahora, el</w:t>
      </w:r>
      <w:r w:rsidR="007C7AD4" w:rsidRPr="003860DD">
        <w:rPr>
          <w:rFonts w:cs="Tahoma"/>
          <w:spacing w:val="-6"/>
          <w:sz w:val="24"/>
          <w:lang w:val="es-CO"/>
        </w:rPr>
        <w:t xml:space="preserve"> profesional</w:t>
      </w:r>
      <w:r w:rsidRPr="003860DD">
        <w:rPr>
          <w:rFonts w:cs="Tahoma"/>
          <w:spacing w:val="-6"/>
          <w:sz w:val="24"/>
          <w:lang w:val="es-CO"/>
        </w:rPr>
        <w:t xml:space="preserve"> indiciado desde su par</w:t>
      </w:r>
      <w:r w:rsidR="009216D5" w:rsidRPr="003860DD">
        <w:rPr>
          <w:rFonts w:cs="Tahoma"/>
          <w:spacing w:val="-6"/>
          <w:sz w:val="24"/>
          <w:lang w:val="es-CO"/>
        </w:rPr>
        <w:t>ticular punto de vista estima</w:t>
      </w:r>
      <w:r w:rsidRPr="003860DD">
        <w:rPr>
          <w:rFonts w:cs="Tahoma"/>
          <w:spacing w:val="-6"/>
          <w:sz w:val="24"/>
          <w:lang w:val="es-CO"/>
        </w:rPr>
        <w:t xml:space="preserve"> que por el mero hecho de ser denunciante no puede ser considerada como víctima, menos </w:t>
      </w:r>
      <w:r w:rsidR="00230D12" w:rsidRPr="003860DD">
        <w:rPr>
          <w:rFonts w:cs="Tahoma"/>
          <w:spacing w:val="-6"/>
          <w:sz w:val="24"/>
          <w:lang w:val="es-CO"/>
        </w:rPr>
        <w:t>aun</w:t>
      </w:r>
      <w:r w:rsidRPr="003860DD">
        <w:rPr>
          <w:rFonts w:cs="Tahoma"/>
          <w:spacing w:val="-6"/>
          <w:sz w:val="24"/>
          <w:lang w:val="es-CO"/>
        </w:rPr>
        <w:t xml:space="preserve"> cuando se demostró que la parte del bien que fue objeto de la medida cautelar que finalmente terminó con la adjudicación a su nombre, no le pertenece </w:t>
      </w:r>
      <w:r w:rsidR="009216D5" w:rsidRPr="003860DD">
        <w:rPr>
          <w:rFonts w:cs="Tahoma"/>
          <w:spacing w:val="-6"/>
          <w:sz w:val="24"/>
          <w:lang w:val="es-CO"/>
        </w:rPr>
        <w:t xml:space="preserve">sino que correspondía al señor </w:t>
      </w:r>
      <w:proofErr w:type="spellStart"/>
      <w:r w:rsidR="001C2450">
        <w:rPr>
          <w:rFonts w:cs="Tahoma"/>
          <w:spacing w:val="-6"/>
          <w:sz w:val="24"/>
          <w:lang w:val="es-CO"/>
        </w:rPr>
        <w:t>JALS</w:t>
      </w:r>
      <w:proofErr w:type="spellEnd"/>
      <w:r w:rsidR="009216D5" w:rsidRPr="003860DD">
        <w:rPr>
          <w:rFonts w:cs="Tahoma"/>
          <w:spacing w:val="-6"/>
          <w:sz w:val="24"/>
          <w:lang w:val="es-CO"/>
        </w:rPr>
        <w:t xml:space="preserve"> con quien ésta ya no tenía ninguna relación al momento de tramitarse el proceso.</w:t>
      </w:r>
    </w:p>
    <w:p w:rsidR="009216D5" w:rsidRPr="003860DD" w:rsidRDefault="009216D5" w:rsidP="003860DD">
      <w:pPr>
        <w:spacing w:line="276" w:lineRule="auto"/>
        <w:ind w:right="51"/>
        <w:rPr>
          <w:rFonts w:cs="Tahoma"/>
          <w:spacing w:val="-6"/>
          <w:sz w:val="24"/>
          <w:lang w:val="es-CO"/>
        </w:rPr>
      </w:pPr>
    </w:p>
    <w:p w:rsidR="00D94F23" w:rsidRPr="003860DD" w:rsidRDefault="009216D5" w:rsidP="003860DD">
      <w:pPr>
        <w:spacing w:line="276" w:lineRule="auto"/>
        <w:ind w:right="51"/>
        <w:rPr>
          <w:rFonts w:cs="Tahoma"/>
          <w:spacing w:val="-6"/>
          <w:sz w:val="24"/>
          <w:lang w:val="es-CO"/>
        </w:rPr>
      </w:pPr>
      <w:r w:rsidRPr="003860DD">
        <w:rPr>
          <w:rFonts w:cs="Tahoma"/>
          <w:spacing w:val="-6"/>
          <w:sz w:val="24"/>
          <w:lang w:val="es-CO"/>
        </w:rPr>
        <w:t>En criterio de la Sala pueden constituirse como víctimas las personas que se sientan afectadas con la conducta, como es el caso de la señora FLÓREZ RINCÓN, de quien se ha demostrado al menos sumariamente que tiene un interés en el bien que se vio afectado por el</w:t>
      </w:r>
      <w:r w:rsidR="00C942F3" w:rsidRPr="003860DD">
        <w:rPr>
          <w:rFonts w:cs="Tahoma"/>
          <w:spacing w:val="-6"/>
          <w:sz w:val="24"/>
          <w:lang w:val="es-CO"/>
        </w:rPr>
        <w:t xml:space="preserve"> presunto</w:t>
      </w:r>
      <w:r w:rsidRPr="003860DD">
        <w:rPr>
          <w:rFonts w:cs="Tahoma"/>
          <w:spacing w:val="-6"/>
          <w:sz w:val="24"/>
          <w:lang w:val="es-CO"/>
        </w:rPr>
        <w:t xml:space="preserve"> delito de fraude procesal, al punto que fue ella quien acudió a denunciar ese ilícito</w:t>
      </w:r>
      <w:r w:rsidR="00DE5BA4" w:rsidRPr="003860DD">
        <w:rPr>
          <w:rFonts w:cs="Tahoma"/>
          <w:spacing w:val="-6"/>
          <w:sz w:val="24"/>
          <w:lang w:val="es-CO"/>
        </w:rPr>
        <w:t>; luego</w:t>
      </w:r>
      <w:r w:rsidRPr="003860DD">
        <w:rPr>
          <w:rFonts w:cs="Tahoma"/>
          <w:spacing w:val="-6"/>
          <w:sz w:val="24"/>
          <w:lang w:val="es-CO"/>
        </w:rPr>
        <w:t xml:space="preserve"> entonces</w:t>
      </w:r>
      <w:r w:rsidR="00DE5BA4" w:rsidRPr="003860DD">
        <w:rPr>
          <w:rFonts w:cs="Tahoma"/>
          <w:spacing w:val="-6"/>
          <w:sz w:val="24"/>
          <w:lang w:val="es-CO"/>
        </w:rPr>
        <w:t>,</w:t>
      </w:r>
      <w:r w:rsidRPr="003860DD">
        <w:rPr>
          <w:rFonts w:cs="Tahoma"/>
          <w:spacing w:val="-6"/>
          <w:sz w:val="24"/>
          <w:lang w:val="es-CO"/>
        </w:rPr>
        <w:t xml:space="preserve"> no puede desestimarse su condición solo por el hecho de que el bien no figurara únicamente a su nombre, o porque en otros procesos judiciales no hayan sido aceptados los argumentos con lo que intentó d</w:t>
      </w:r>
      <w:r w:rsidR="00416EFF" w:rsidRPr="003860DD">
        <w:rPr>
          <w:rFonts w:cs="Tahoma"/>
          <w:spacing w:val="-6"/>
          <w:sz w:val="24"/>
          <w:lang w:val="es-CO"/>
        </w:rPr>
        <w:t>emostrar que esa propiedad le pertenecía en su totalidad, puesto que incluso, a</w:t>
      </w:r>
      <w:r w:rsidRPr="003860DD">
        <w:rPr>
          <w:rFonts w:cs="Tahoma"/>
          <w:spacing w:val="-6"/>
          <w:sz w:val="24"/>
          <w:lang w:val="es-CO"/>
        </w:rPr>
        <w:t>l ser propi</w:t>
      </w:r>
      <w:r w:rsidR="00416EFF" w:rsidRPr="003860DD">
        <w:rPr>
          <w:rFonts w:cs="Tahoma"/>
          <w:spacing w:val="-6"/>
          <w:sz w:val="24"/>
          <w:lang w:val="es-CO"/>
        </w:rPr>
        <w:t xml:space="preserve">etaria solo del 50% del predio, </w:t>
      </w:r>
      <w:r w:rsidRPr="003860DD">
        <w:rPr>
          <w:rFonts w:cs="Tahoma"/>
          <w:spacing w:val="-6"/>
          <w:sz w:val="24"/>
          <w:lang w:val="es-CO"/>
        </w:rPr>
        <w:t>lo q</w:t>
      </w:r>
      <w:r w:rsidR="002E6D79" w:rsidRPr="003860DD">
        <w:rPr>
          <w:rFonts w:cs="Tahoma"/>
          <w:spacing w:val="-6"/>
          <w:sz w:val="24"/>
          <w:lang w:val="es-CO"/>
        </w:rPr>
        <w:t>ue ocurra con el mismo la afecta</w:t>
      </w:r>
      <w:r w:rsidRPr="003860DD">
        <w:rPr>
          <w:rFonts w:cs="Tahoma"/>
          <w:spacing w:val="-6"/>
          <w:sz w:val="24"/>
          <w:lang w:val="es-CO"/>
        </w:rPr>
        <w:t xml:space="preserve">, y en este caso se han planteado unas razones adicionales por las que ella se siente perjudicada con el </w:t>
      </w:r>
      <w:r w:rsidR="00DE5BA4" w:rsidRPr="003860DD">
        <w:rPr>
          <w:rFonts w:cs="Tahoma"/>
          <w:spacing w:val="-6"/>
          <w:sz w:val="24"/>
          <w:lang w:val="es-CO"/>
        </w:rPr>
        <w:t xml:space="preserve">referido </w:t>
      </w:r>
      <w:r w:rsidRPr="003860DD">
        <w:rPr>
          <w:rFonts w:cs="Tahoma"/>
          <w:spacing w:val="-6"/>
          <w:sz w:val="24"/>
          <w:lang w:val="es-CO"/>
        </w:rPr>
        <w:t>proceder ilícito.</w:t>
      </w:r>
    </w:p>
    <w:p w:rsidR="009216D5" w:rsidRPr="003860DD" w:rsidRDefault="009216D5" w:rsidP="003860DD">
      <w:pPr>
        <w:spacing w:line="276" w:lineRule="auto"/>
        <w:ind w:right="51"/>
        <w:rPr>
          <w:rFonts w:cs="Tahoma"/>
          <w:spacing w:val="-6"/>
          <w:sz w:val="24"/>
          <w:lang w:val="es-CO"/>
        </w:rPr>
      </w:pPr>
    </w:p>
    <w:p w:rsidR="00AD4FE1" w:rsidRPr="003860DD" w:rsidRDefault="00AD4FE1" w:rsidP="003860DD">
      <w:pPr>
        <w:spacing w:line="276" w:lineRule="auto"/>
        <w:rPr>
          <w:spacing w:val="-6"/>
          <w:sz w:val="24"/>
        </w:rPr>
      </w:pPr>
      <w:r w:rsidRPr="003860DD">
        <w:rPr>
          <w:spacing w:val="-6"/>
          <w:sz w:val="24"/>
        </w:rPr>
        <w:t xml:space="preserve">Aclaro lo anterior, pasa la Sala a pronunciarse sobre lo que es objeto de censura en el recurso, y en ese sentido se tiene que la Fiscalía invocó la presente solicitud con fundamento en dos causales consagradas en el artículo 332, como son la atipicidad de la conducta y </w:t>
      </w:r>
      <w:r w:rsidR="003D0429" w:rsidRPr="003860DD">
        <w:rPr>
          <w:spacing w:val="-6"/>
          <w:sz w:val="24"/>
        </w:rPr>
        <w:t>la imposibilidad de desvirtuar la presunci</w:t>
      </w:r>
      <w:r w:rsidR="00027BD3" w:rsidRPr="003860DD">
        <w:rPr>
          <w:spacing w:val="-6"/>
          <w:sz w:val="24"/>
        </w:rPr>
        <w:t>ón de inocencia, cada una de las cuales amerita un análisis individual a efectos de determinar si realmente se acreditan en el asunto que es materia de estudio.</w:t>
      </w:r>
    </w:p>
    <w:p w:rsidR="00027BD3" w:rsidRPr="003860DD" w:rsidRDefault="00027BD3" w:rsidP="003860DD">
      <w:pPr>
        <w:spacing w:line="276" w:lineRule="auto"/>
        <w:rPr>
          <w:spacing w:val="-6"/>
          <w:sz w:val="24"/>
        </w:rPr>
      </w:pPr>
    </w:p>
    <w:p w:rsidR="00027BD3" w:rsidRPr="003860DD" w:rsidRDefault="00027BD3" w:rsidP="003860DD">
      <w:pPr>
        <w:spacing w:line="276" w:lineRule="auto"/>
        <w:rPr>
          <w:i/>
          <w:spacing w:val="-6"/>
          <w:sz w:val="24"/>
        </w:rPr>
      </w:pPr>
      <w:r w:rsidRPr="003860DD">
        <w:rPr>
          <w:i/>
          <w:spacing w:val="-6"/>
          <w:sz w:val="24"/>
        </w:rPr>
        <w:t xml:space="preserve">Atipicidad de la conducta </w:t>
      </w:r>
    </w:p>
    <w:p w:rsidR="00AD4FE1" w:rsidRPr="003860DD" w:rsidRDefault="00AD4FE1" w:rsidP="003860DD">
      <w:pPr>
        <w:spacing w:line="276" w:lineRule="auto"/>
        <w:rPr>
          <w:spacing w:val="-6"/>
          <w:sz w:val="24"/>
        </w:rPr>
      </w:pPr>
    </w:p>
    <w:p w:rsidR="00AD4FE1" w:rsidRPr="003860DD" w:rsidRDefault="00AD4FE1" w:rsidP="003860DD">
      <w:pPr>
        <w:spacing w:line="276" w:lineRule="auto"/>
        <w:rPr>
          <w:rStyle w:val="Numeracinttulo"/>
          <w:b w:val="0"/>
          <w:spacing w:val="-6"/>
        </w:rPr>
      </w:pPr>
      <w:r w:rsidRPr="003860DD">
        <w:rPr>
          <w:spacing w:val="-6"/>
          <w:sz w:val="24"/>
        </w:rPr>
        <w:t>En lo atinente a</w:t>
      </w:r>
      <w:r w:rsidR="00027BD3" w:rsidRPr="003860DD">
        <w:rPr>
          <w:spacing w:val="-6"/>
          <w:sz w:val="24"/>
        </w:rPr>
        <w:t xml:space="preserve"> ese punto, como bien lo señaló la juez de instancia </w:t>
      </w:r>
      <w:r w:rsidR="002E6D79" w:rsidRPr="003860DD">
        <w:rPr>
          <w:rStyle w:val="Numeracinttulo"/>
          <w:b w:val="0"/>
          <w:spacing w:val="-6"/>
        </w:rPr>
        <w:t>s</w:t>
      </w:r>
      <w:r w:rsidR="00027BD3" w:rsidRPr="003860DD">
        <w:rPr>
          <w:rStyle w:val="Numeracinttulo"/>
          <w:b w:val="0"/>
          <w:spacing w:val="-6"/>
        </w:rPr>
        <w:t xml:space="preserve">egún lo establecido en el artículo 43 C.P. y de acuerdo con lo consignado en la sentencia de la H. Corte Suprema de Justicia Sala de Casación Penal de junio 24 de 2015 radicado 39703, los elementos </w:t>
      </w:r>
      <w:r w:rsidR="00416EFF" w:rsidRPr="003860DD">
        <w:rPr>
          <w:rStyle w:val="Numeracinttulo"/>
          <w:b w:val="0"/>
          <w:spacing w:val="-6"/>
        </w:rPr>
        <w:t>que configuran la conducta punible de</w:t>
      </w:r>
      <w:r w:rsidR="00027BD3" w:rsidRPr="003860DD">
        <w:rPr>
          <w:rStyle w:val="Numeracinttulo"/>
          <w:b w:val="0"/>
          <w:spacing w:val="-6"/>
        </w:rPr>
        <w:t xml:space="preserve"> fraude procesal </w:t>
      </w:r>
      <w:r w:rsidR="00416EFF" w:rsidRPr="003860DD">
        <w:rPr>
          <w:rStyle w:val="Numeracinttulo"/>
          <w:b w:val="0"/>
          <w:spacing w:val="-6"/>
        </w:rPr>
        <w:t>se encuentran en los hechos que son materia de investigación,</w:t>
      </w:r>
      <w:r w:rsidR="00D63A1E" w:rsidRPr="003860DD">
        <w:rPr>
          <w:rStyle w:val="Numeracinttulo"/>
          <w:b w:val="0"/>
          <w:spacing w:val="-6"/>
        </w:rPr>
        <w:t xml:space="preserve"> así</w:t>
      </w:r>
      <w:r w:rsidR="00027BD3" w:rsidRPr="003860DD">
        <w:rPr>
          <w:rStyle w:val="Numeracinttulo"/>
          <w:b w:val="0"/>
          <w:spacing w:val="-6"/>
        </w:rPr>
        <w:t xml:space="preserve">: (i) el uso de </w:t>
      </w:r>
      <w:r w:rsidR="00416EFF" w:rsidRPr="003860DD">
        <w:rPr>
          <w:rStyle w:val="Numeracinttulo"/>
          <w:b w:val="0"/>
          <w:spacing w:val="-6"/>
        </w:rPr>
        <w:t>una</w:t>
      </w:r>
      <w:r w:rsidR="002E6D79" w:rsidRPr="003860DD">
        <w:rPr>
          <w:rStyle w:val="Numeracinttulo"/>
          <w:b w:val="0"/>
          <w:spacing w:val="-6"/>
        </w:rPr>
        <w:t>s</w:t>
      </w:r>
      <w:r w:rsidR="00416EFF" w:rsidRPr="003860DD">
        <w:rPr>
          <w:rStyle w:val="Numeracinttulo"/>
          <w:b w:val="0"/>
          <w:spacing w:val="-6"/>
        </w:rPr>
        <w:t xml:space="preserve"> letra</w:t>
      </w:r>
      <w:r w:rsidR="002E6D79" w:rsidRPr="003860DD">
        <w:rPr>
          <w:rStyle w:val="Numeracinttulo"/>
          <w:b w:val="0"/>
          <w:spacing w:val="-6"/>
        </w:rPr>
        <w:t>s</w:t>
      </w:r>
      <w:r w:rsidR="00416EFF" w:rsidRPr="003860DD">
        <w:rPr>
          <w:rStyle w:val="Numeracinttulo"/>
          <w:b w:val="0"/>
          <w:spacing w:val="-6"/>
        </w:rPr>
        <w:t xml:space="preserve"> de cambio </w:t>
      </w:r>
      <w:r w:rsidR="002E6D79" w:rsidRPr="003860DD">
        <w:rPr>
          <w:rStyle w:val="Numeracinttulo"/>
          <w:b w:val="0"/>
          <w:spacing w:val="-6"/>
        </w:rPr>
        <w:t>en respaldo de una o</w:t>
      </w:r>
      <w:r w:rsidR="00416EFF" w:rsidRPr="003860DD">
        <w:rPr>
          <w:rStyle w:val="Numeracinttulo"/>
          <w:b w:val="0"/>
          <w:spacing w:val="-6"/>
        </w:rPr>
        <w:t xml:space="preserve">bligación </w:t>
      </w:r>
      <w:r w:rsidR="001A7714" w:rsidRPr="003860DD">
        <w:rPr>
          <w:rStyle w:val="Numeracinttulo"/>
          <w:b w:val="0"/>
          <w:spacing w:val="-6"/>
        </w:rPr>
        <w:t xml:space="preserve">que </w:t>
      </w:r>
      <w:r w:rsidR="00416EFF" w:rsidRPr="003860DD">
        <w:rPr>
          <w:rStyle w:val="Numeracinttulo"/>
          <w:b w:val="0"/>
          <w:spacing w:val="-6"/>
        </w:rPr>
        <w:t xml:space="preserve">era inexistente, </w:t>
      </w:r>
      <w:r w:rsidR="001A7714" w:rsidRPr="003860DD">
        <w:rPr>
          <w:rStyle w:val="Numeracinttulo"/>
          <w:b w:val="0"/>
          <w:spacing w:val="-6"/>
        </w:rPr>
        <w:t>las cuales</w:t>
      </w:r>
      <w:r w:rsidR="006A525C" w:rsidRPr="003860DD">
        <w:rPr>
          <w:rStyle w:val="Numeracinttulo"/>
          <w:b w:val="0"/>
          <w:spacing w:val="-6"/>
        </w:rPr>
        <w:t xml:space="preserve"> sirvieron, según se afirma, de medio fraudulento;</w:t>
      </w:r>
      <w:r w:rsidR="00027BD3" w:rsidRPr="003860DD">
        <w:rPr>
          <w:rStyle w:val="Numeracinttulo"/>
          <w:b w:val="0"/>
          <w:spacing w:val="-6"/>
        </w:rPr>
        <w:t xml:space="preserve"> (ii) la inducción en error a un servid</w:t>
      </w:r>
      <w:r w:rsidR="006A525C" w:rsidRPr="003860DD">
        <w:rPr>
          <w:rStyle w:val="Numeracinttulo"/>
          <w:b w:val="0"/>
          <w:spacing w:val="-6"/>
        </w:rPr>
        <w:t xml:space="preserve">or público a través de esos </w:t>
      </w:r>
      <w:r w:rsidR="002E6D79" w:rsidRPr="003860DD">
        <w:rPr>
          <w:rStyle w:val="Numeracinttulo"/>
          <w:b w:val="0"/>
          <w:spacing w:val="-6"/>
        </w:rPr>
        <w:t>tí</w:t>
      </w:r>
      <w:r w:rsidR="00416EFF" w:rsidRPr="003860DD">
        <w:rPr>
          <w:rStyle w:val="Numeracinttulo"/>
          <w:b w:val="0"/>
          <w:spacing w:val="-6"/>
        </w:rPr>
        <w:t>tulo</w:t>
      </w:r>
      <w:r w:rsidR="006A525C" w:rsidRPr="003860DD">
        <w:rPr>
          <w:rStyle w:val="Numeracinttulo"/>
          <w:b w:val="0"/>
          <w:spacing w:val="-6"/>
        </w:rPr>
        <w:t>s</w:t>
      </w:r>
      <w:r w:rsidR="00416EFF" w:rsidRPr="003860DD">
        <w:rPr>
          <w:rStyle w:val="Numeracinttulo"/>
          <w:b w:val="0"/>
          <w:spacing w:val="-6"/>
        </w:rPr>
        <w:t xml:space="preserve"> valor</w:t>
      </w:r>
      <w:r w:rsidR="006A525C" w:rsidRPr="003860DD">
        <w:rPr>
          <w:rStyle w:val="Numeracinttulo"/>
          <w:b w:val="0"/>
          <w:spacing w:val="-6"/>
        </w:rPr>
        <w:t>es</w:t>
      </w:r>
      <w:r w:rsidR="00416EFF" w:rsidRPr="003860DD">
        <w:rPr>
          <w:rStyle w:val="Numeracinttulo"/>
          <w:b w:val="0"/>
          <w:spacing w:val="-6"/>
        </w:rPr>
        <w:t>, p</w:t>
      </w:r>
      <w:r w:rsidR="00C9755E" w:rsidRPr="003860DD">
        <w:rPr>
          <w:rStyle w:val="Numeracinttulo"/>
          <w:b w:val="0"/>
          <w:spacing w:val="-6"/>
        </w:rPr>
        <w:t xml:space="preserve">uesto que con fundamento en los mismos </w:t>
      </w:r>
      <w:r w:rsidR="00416EFF" w:rsidRPr="003860DD">
        <w:rPr>
          <w:rStyle w:val="Numeracinttulo"/>
          <w:b w:val="0"/>
          <w:spacing w:val="-6"/>
        </w:rPr>
        <w:t>se llevó a cabo un proceso ejecutivo</w:t>
      </w:r>
      <w:r w:rsidR="00027BD3" w:rsidRPr="003860DD">
        <w:rPr>
          <w:rStyle w:val="Numeracinttulo"/>
          <w:b w:val="0"/>
          <w:spacing w:val="-6"/>
        </w:rPr>
        <w:t xml:space="preserve">; (iii) </w:t>
      </w:r>
      <w:r w:rsidR="00416EFF" w:rsidRPr="003860DD">
        <w:rPr>
          <w:rStyle w:val="Numeracinttulo"/>
          <w:b w:val="0"/>
          <w:spacing w:val="-6"/>
        </w:rPr>
        <w:t xml:space="preserve">con dicha actuación se tenía el </w:t>
      </w:r>
      <w:r w:rsidR="00027BD3" w:rsidRPr="003860DD">
        <w:rPr>
          <w:rStyle w:val="Numeracinttulo"/>
          <w:b w:val="0"/>
          <w:spacing w:val="-6"/>
        </w:rPr>
        <w:t>propósito de obtener sentencia</w:t>
      </w:r>
      <w:r w:rsidR="00416EFF" w:rsidRPr="003860DD">
        <w:rPr>
          <w:rStyle w:val="Numeracinttulo"/>
          <w:b w:val="0"/>
          <w:spacing w:val="-6"/>
        </w:rPr>
        <w:t xml:space="preserve"> favorable a los intereses de los involucrados, en la que finalmente se logró la adjudicación del 50% de un bien que estaba en cabeza del supuesto deudor y su excompañera permanente, la cual necesariamente es contraria a la ley porque </w:t>
      </w:r>
      <w:r w:rsidR="00C9755E" w:rsidRPr="003860DD">
        <w:rPr>
          <w:rStyle w:val="Numeracinttulo"/>
          <w:b w:val="0"/>
          <w:spacing w:val="-6"/>
        </w:rPr>
        <w:t xml:space="preserve">según se afirma </w:t>
      </w:r>
      <w:r w:rsidR="00416EFF" w:rsidRPr="003860DD">
        <w:rPr>
          <w:rStyle w:val="Numeracinttulo"/>
          <w:b w:val="0"/>
          <w:spacing w:val="-6"/>
        </w:rPr>
        <w:t xml:space="preserve">se </w:t>
      </w:r>
      <w:r w:rsidR="00416EFF" w:rsidRPr="003860DD">
        <w:rPr>
          <w:rStyle w:val="Numeracinttulo"/>
          <w:b w:val="0"/>
          <w:spacing w:val="-6"/>
        </w:rPr>
        <w:lastRenderedPageBreak/>
        <w:t>bas</w:t>
      </w:r>
      <w:r w:rsidR="002E6D79" w:rsidRPr="003860DD">
        <w:rPr>
          <w:rStyle w:val="Numeracinttulo"/>
          <w:b w:val="0"/>
          <w:spacing w:val="-6"/>
        </w:rPr>
        <w:t xml:space="preserve">ó en documentos que </w:t>
      </w:r>
      <w:r w:rsidR="00416EFF" w:rsidRPr="003860DD">
        <w:rPr>
          <w:rStyle w:val="Numeracinttulo"/>
          <w:b w:val="0"/>
          <w:spacing w:val="-6"/>
        </w:rPr>
        <w:t xml:space="preserve">no </w:t>
      </w:r>
      <w:r w:rsidR="002E6D79" w:rsidRPr="003860DD">
        <w:rPr>
          <w:rStyle w:val="Numeracinttulo"/>
          <w:b w:val="0"/>
          <w:spacing w:val="-6"/>
        </w:rPr>
        <w:t>son</w:t>
      </w:r>
      <w:r w:rsidR="00C9755E" w:rsidRPr="003860DD">
        <w:rPr>
          <w:rStyle w:val="Numeracinttulo"/>
          <w:b w:val="0"/>
          <w:spacing w:val="-6"/>
        </w:rPr>
        <w:t xml:space="preserve"> </w:t>
      </w:r>
      <w:r w:rsidR="00416EFF" w:rsidRPr="003860DD">
        <w:rPr>
          <w:rStyle w:val="Numeracinttulo"/>
          <w:b w:val="0"/>
          <w:spacing w:val="-6"/>
        </w:rPr>
        <w:t>soporte de una deuda real</w:t>
      </w:r>
      <w:r w:rsidR="00027BD3" w:rsidRPr="003860DD">
        <w:rPr>
          <w:rStyle w:val="Numeracinttulo"/>
          <w:b w:val="0"/>
          <w:spacing w:val="-6"/>
        </w:rPr>
        <w:t>; y (iv)</w:t>
      </w:r>
      <w:r w:rsidR="00416EFF" w:rsidRPr="003860DD">
        <w:rPr>
          <w:rStyle w:val="Numeracinttulo"/>
          <w:b w:val="0"/>
          <w:spacing w:val="-6"/>
        </w:rPr>
        <w:t xml:space="preserve"> dicha</w:t>
      </w:r>
      <w:r w:rsidR="002E6D79" w:rsidRPr="003860DD">
        <w:rPr>
          <w:rStyle w:val="Numeracinttulo"/>
          <w:b w:val="0"/>
          <w:spacing w:val="-6"/>
        </w:rPr>
        <w:t>s</w:t>
      </w:r>
      <w:r w:rsidR="00416EFF" w:rsidRPr="003860DD">
        <w:rPr>
          <w:rStyle w:val="Numeracinttulo"/>
          <w:b w:val="0"/>
          <w:spacing w:val="-6"/>
        </w:rPr>
        <w:t xml:space="preserve"> letra</w:t>
      </w:r>
      <w:r w:rsidR="002E6D79" w:rsidRPr="003860DD">
        <w:rPr>
          <w:rStyle w:val="Numeracinttulo"/>
          <w:b w:val="0"/>
          <w:spacing w:val="-6"/>
        </w:rPr>
        <w:t>s</w:t>
      </w:r>
      <w:r w:rsidR="00416EFF" w:rsidRPr="003860DD">
        <w:rPr>
          <w:rStyle w:val="Numeracinttulo"/>
          <w:b w:val="0"/>
          <w:spacing w:val="-6"/>
        </w:rPr>
        <w:t xml:space="preserve"> de cambio tenía</w:t>
      </w:r>
      <w:r w:rsidR="002E6D79" w:rsidRPr="003860DD">
        <w:rPr>
          <w:rStyle w:val="Numeracinttulo"/>
          <w:b w:val="0"/>
          <w:spacing w:val="-6"/>
        </w:rPr>
        <w:t>n</w:t>
      </w:r>
      <w:r w:rsidR="00416EFF" w:rsidRPr="003860DD">
        <w:rPr>
          <w:rStyle w:val="Numeracinttulo"/>
          <w:b w:val="0"/>
          <w:spacing w:val="-6"/>
        </w:rPr>
        <w:t xml:space="preserve"> la capacidad de inducir en error al juez que conoció el asunto, como en efecto sucedió.</w:t>
      </w:r>
    </w:p>
    <w:p w:rsidR="00142A74" w:rsidRPr="003860DD" w:rsidRDefault="00142A74" w:rsidP="003860DD">
      <w:pPr>
        <w:spacing w:line="276" w:lineRule="auto"/>
        <w:rPr>
          <w:rStyle w:val="Numeracinttulo"/>
          <w:b w:val="0"/>
          <w:spacing w:val="-6"/>
        </w:rPr>
      </w:pPr>
    </w:p>
    <w:p w:rsidR="0091306C" w:rsidRPr="003860DD" w:rsidRDefault="00142A74" w:rsidP="003860DD">
      <w:pPr>
        <w:spacing w:line="276" w:lineRule="auto"/>
        <w:rPr>
          <w:rStyle w:val="Numeracinttulo"/>
          <w:b w:val="0"/>
          <w:spacing w:val="-6"/>
        </w:rPr>
      </w:pPr>
      <w:r w:rsidRPr="003860DD">
        <w:rPr>
          <w:rStyle w:val="Numeracinttulo"/>
          <w:b w:val="0"/>
          <w:spacing w:val="-6"/>
        </w:rPr>
        <w:t>En esas condiciones, no puede dár</w:t>
      </w:r>
      <w:r w:rsidR="002E6D79" w:rsidRPr="003860DD">
        <w:rPr>
          <w:rStyle w:val="Numeracinttulo"/>
          <w:b w:val="0"/>
          <w:spacing w:val="-6"/>
        </w:rPr>
        <w:t>sele la razón al delegado de la</w:t>
      </w:r>
      <w:r w:rsidR="001B0603" w:rsidRPr="003860DD">
        <w:rPr>
          <w:rStyle w:val="Numeracinttulo"/>
          <w:b w:val="0"/>
          <w:spacing w:val="-6"/>
        </w:rPr>
        <w:t xml:space="preserve"> F</w:t>
      </w:r>
      <w:r w:rsidRPr="003860DD">
        <w:rPr>
          <w:rStyle w:val="Numeracinttulo"/>
          <w:b w:val="0"/>
          <w:spacing w:val="-6"/>
        </w:rPr>
        <w:t>iscalía y a los demás sujetos que coadyuvan su solicitud respecto de dicha causal, ya que el ilícit</w:t>
      </w:r>
      <w:r w:rsidR="00877F88" w:rsidRPr="003860DD">
        <w:rPr>
          <w:rStyle w:val="Numeracinttulo"/>
          <w:b w:val="0"/>
          <w:spacing w:val="-6"/>
        </w:rPr>
        <w:t>o</w:t>
      </w:r>
      <w:r w:rsidRPr="003860DD">
        <w:rPr>
          <w:rStyle w:val="Numeracinttulo"/>
          <w:b w:val="0"/>
          <w:spacing w:val="-6"/>
        </w:rPr>
        <w:t xml:space="preserve"> </w:t>
      </w:r>
      <w:r w:rsidR="00877F88" w:rsidRPr="003860DD">
        <w:rPr>
          <w:rStyle w:val="Numeracinttulo"/>
          <w:b w:val="0"/>
          <w:spacing w:val="-6"/>
        </w:rPr>
        <w:t>por el</w:t>
      </w:r>
      <w:r w:rsidRPr="003860DD">
        <w:rPr>
          <w:rStyle w:val="Numeracinttulo"/>
          <w:b w:val="0"/>
          <w:spacing w:val="-6"/>
        </w:rPr>
        <w:t xml:space="preserve"> que se adelanta la indagaci</w:t>
      </w:r>
      <w:r w:rsidR="00877F88" w:rsidRPr="003860DD">
        <w:rPr>
          <w:rStyle w:val="Numeracinttulo"/>
          <w:b w:val="0"/>
          <w:spacing w:val="-6"/>
        </w:rPr>
        <w:t>ón se encuentra acreditado objetivamente</w:t>
      </w:r>
      <w:r w:rsidR="000A1010" w:rsidRPr="003860DD">
        <w:rPr>
          <w:rStyle w:val="Numeracinttulo"/>
          <w:b w:val="0"/>
          <w:spacing w:val="-6"/>
        </w:rPr>
        <w:t xml:space="preserve"> en cuanto</w:t>
      </w:r>
      <w:r w:rsidR="00877F88" w:rsidRPr="003860DD">
        <w:rPr>
          <w:rStyle w:val="Numeracinttulo"/>
          <w:b w:val="0"/>
          <w:spacing w:val="-6"/>
        </w:rPr>
        <w:t xml:space="preserve"> los medios de conocimiento que se tiene</w:t>
      </w:r>
      <w:r w:rsidR="000A1010" w:rsidRPr="003860DD">
        <w:rPr>
          <w:rStyle w:val="Numeracinttulo"/>
          <w:b w:val="0"/>
          <w:spacing w:val="-6"/>
        </w:rPr>
        <w:t>n</w:t>
      </w:r>
      <w:r w:rsidR="00877F88" w:rsidRPr="003860DD">
        <w:rPr>
          <w:rStyle w:val="Numeracinttulo"/>
          <w:b w:val="0"/>
          <w:spacing w:val="-6"/>
        </w:rPr>
        <w:t xml:space="preserve"> en la </w:t>
      </w:r>
      <w:r w:rsidR="002E6D79" w:rsidRPr="003860DD">
        <w:rPr>
          <w:rStyle w:val="Numeracinttulo"/>
          <w:b w:val="0"/>
          <w:spacing w:val="-6"/>
        </w:rPr>
        <w:t>carpeta permiten determinar que los títulos valores referidos</w:t>
      </w:r>
      <w:r w:rsidR="00877F88" w:rsidRPr="003860DD">
        <w:rPr>
          <w:rStyle w:val="Numeracinttulo"/>
          <w:b w:val="0"/>
          <w:spacing w:val="-6"/>
        </w:rPr>
        <w:t xml:space="preserve"> no se</w:t>
      </w:r>
      <w:r w:rsidR="002E6D79" w:rsidRPr="003860DD">
        <w:rPr>
          <w:rStyle w:val="Numeracinttulo"/>
          <w:b w:val="0"/>
          <w:spacing w:val="-6"/>
        </w:rPr>
        <w:t xml:space="preserve"> hicieron </w:t>
      </w:r>
      <w:r w:rsidR="00877F88" w:rsidRPr="003860DD">
        <w:rPr>
          <w:rStyle w:val="Numeracinttulo"/>
          <w:b w:val="0"/>
          <w:spacing w:val="-6"/>
        </w:rPr>
        <w:t xml:space="preserve"> como respaldo de una verdadera obligación monetaria, toda vez </w:t>
      </w:r>
      <w:r w:rsidR="008C7601" w:rsidRPr="003860DD">
        <w:rPr>
          <w:rStyle w:val="Numeracinttulo"/>
          <w:b w:val="0"/>
          <w:spacing w:val="-6"/>
        </w:rPr>
        <w:t>que la misma nunca existió según</w:t>
      </w:r>
      <w:r w:rsidR="00877F88" w:rsidRPr="003860DD">
        <w:rPr>
          <w:rStyle w:val="Numeracinttulo"/>
          <w:b w:val="0"/>
          <w:spacing w:val="-6"/>
        </w:rPr>
        <w:t xml:space="preserve"> lo sostuvieron </w:t>
      </w:r>
      <w:proofErr w:type="spellStart"/>
      <w:r w:rsidR="00675B95">
        <w:rPr>
          <w:rStyle w:val="Numeracinttulo"/>
          <w:b w:val="0"/>
          <w:spacing w:val="-6"/>
        </w:rPr>
        <w:t>SASQ</w:t>
      </w:r>
      <w:proofErr w:type="spellEnd"/>
      <w:r w:rsidR="00877F88" w:rsidRPr="003860DD">
        <w:rPr>
          <w:rStyle w:val="Numeracinttulo"/>
          <w:b w:val="0"/>
          <w:spacing w:val="-6"/>
        </w:rPr>
        <w:t xml:space="preserve"> y </w:t>
      </w:r>
      <w:proofErr w:type="spellStart"/>
      <w:r w:rsidR="001C2450">
        <w:rPr>
          <w:rStyle w:val="Numeracinttulo"/>
          <w:b w:val="0"/>
          <w:spacing w:val="-6"/>
        </w:rPr>
        <w:t>JALS</w:t>
      </w:r>
      <w:proofErr w:type="spellEnd"/>
      <w:r w:rsidR="0091306C" w:rsidRPr="003860DD">
        <w:rPr>
          <w:rStyle w:val="Numeracinttulo"/>
          <w:b w:val="0"/>
          <w:spacing w:val="-6"/>
        </w:rPr>
        <w:t>. Así mismo</w:t>
      </w:r>
      <w:r w:rsidR="002E6D79" w:rsidRPr="003860DD">
        <w:rPr>
          <w:rStyle w:val="Numeracinttulo"/>
          <w:b w:val="0"/>
          <w:spacing w:val="-6"/>
        </w:rPr>
        <w:t>, que con fundamento en ellos</w:t>
      </w:r>
      <w:r w:rsidR="0091306C" w:rsidRPr="003860DD">
        <w:rPr>
          <w:rStyle w:val="Numeracinttulo"/>
          <w:b w:val="0"/>
          <w:spacing w:val="-6"/>
        </w:rPr>
        <w:t xml:space="preserve"> se adelantó un proceso ejecutivo ante un juzgado civil de ejecución de esta ciudad que culminó con la emisión de una sentencia a favor del demandante.</w:t>
      </w:r>
    </w:p>
    <w:p w:rsidR="00142A74" w:rsidRPr="003860DD" w:rsidRDefault="00142A74" w:rsidP="003860DD">
      <w:pPr>
        <w:spacing w:line="276" w:lineRule="auto"/>
        <w:rPr>
          <w:rStyle w:val="Numeracinttulo"/>
          <w:b w:val="0"/>
          <w:spacing w:val="-6"/>
        </w:rPr>
      </w:pPr>
    </w:p>
    <w:p w:rsidR="00142A74" w:rsidRPr="003860DD" w:rsidRDefault="00142A74" w:rsidP="003860DD">
      <w:pPr>
        <w:spacing w:line="276" w:lineRule="auto"/>
        <w:rPr>
          <w:rStyle w:val="Numeracinttulo"/>
          <w:b w:val="0"/>
          <w:spacing w:val="-6"/>
        </w:rPr>
      </w:pPr>
      <w:r w:rsidRPr="003860DD">
        <w:rPr>
          <w:rStyle w:val="Numeracinttulo"/>
          <w:b w:val="0"/>
          <w:spacing w:val="-6"/>
        </w:rPr>
        <w:t>Es cierto que no puede decirse lo mis</w:t>
      </w:r>
      <w:r w:rsidR="002E6D79" w:rsidRPr="003860DD">
        <w:rPr>
          <w:rStyle w:val="Numeracinttulo"/>
          <w:b w:val="0"/>
          <w:spacing w:val="-6"/>
        </w:rPr>
        <w:t>mo en lo atinente al requisito subjetivo</w:t>
      </w:r>
      <w:r w:rsidRPr="003860DD">
        <w:rPr>
          <w:rStyle w:val="Numeracinttulo"/>
          <w:b w:val="0"/>
          <w:spacing w:val="-6"/>
        </w:rPr>
        <w:t xml:space="preserve"> que tiene que ver con la presencia del dolo de los indiciados a favor de los cuales se pide la preclusión, pero en este momento no es necesario definir ese aspecto que corresponde evaluar al juez de conocimiento al momento de establecer la eventual responsabilidad</w:t>
      </w:r>
      <w:r w:rsidR="002E6D79" w:rsidRPr="003860DD">
        <w:rPr>
          <w:rStyle w:val="Numeracinttulo"/>
          <w:b w:val="0"/>
          <w:spacing w:val="-6"/>
        </w:rPr>
        <w:t xml:space="preserve"> que les asista en los hechos</w:t>
      </w:r>
      <w:r w:rsidRPr="003860DD">
        <w:rPr>
          <w:rStyle w:val="Numeracinttulo"/>
          <w:b w:val="0"/>
          <w:spacing w:val="-6"/>
        </w:rPr>
        <w:t>.</w:t>
      </w:r>
    </w:p>
    <w:p w:rsidR="00142A74" w:rsidRPr="003860DD" w:rsidRDefault="00142A74" w:rsidP="003860DD">
      <w:pPr>
        <w:spacing w:line="276" w:lineRule="auto"/>
        <w:rPr>
          <w:rStyle w:val="Numeracinttulo"/>
          <w:b w:val="0"/>
          <w:spacing w:val="-6"/>
        </w:rPr>
      </w:pPr>
    </w:p>
    <w:p w:rsidR="00142A74" w:rsidRPr="003860DD" w:rsidRDefault="00142A74" w:rsidP="003860DD">
      <w:pPr>
        <w:spacing w:line="276" w:lineRule="auto"/>
        <w:rPr>
          <w:rStyle w:val="Numeracinttulo"/>
          <w:b w:val="0"/>
          <w:spacing w:val="-6"/>
        </w:rPr>
      </w:pPr>
      <w:r w:rsidRPr="003860DD">
        <w:rPr>
          <w:rStyle w:val="Numeracinttulo"/>
          <w:b w:val="0"/>
          <w:spacing w:val="-6"/>
        </w:rPr>
        <w:t>El delegado fiscal y quienes apoyan su pedimento pareciera</w:t>
      </w:r>
      <w:r w:rsidR="00FF16BC" w:rsidRPr="003860DD">
        <w:rPr>
          <w:rStyle w:val="Numeracinttulo"/>
          <w:b w:val="0"/>
          <w:spacing w:val="-6"/>
        </w:rPr>
        <w:t>n</w:t>
      </w:r>
      <w:r w:rsidRPr="003860DD">
        <w:rPr>
          <w:rStyle w:val="Numeracinttulo"/>
          <w:b w:val="0"/>
          <w:spacing w:val="-6"/>
        </w:rPr>
        <w:t xml:space="preserve"> entender que la negativa de preclusión equivale a una sentencia condenatoria, puesto que hacen referencia a la ausencia de elementos probatorios para que pueda dictarse una decisión de responsabilidad, cuando aquí de lo que se trata es de no dejar de lado una investigación de unos hechos que claramente se encuadran dentro de un proceder típico consagrado en el ordenamiento penal</w:t>
      </w:r>
      <w:r w:rsidR="009F168D" w:rsidRPr="003860DD">
        <w:rPr>
          <w:rStyle w:val="Numeracinttulo"/>
          <w:b w:val="0"/>
          <w:spacing w:val="-6"/>
        </w:rPr>
        <w:t xml:space="preserve"> como punible</w:t>
      </w:r>
      <w:r w:rsidRPr="003860DD">
        <w:rPr>
          <w:rStyle w:val="Numeracinttulo"/>
          <w:b w:val="0"/>
          <w:spacing w:val="-6"/>
        </w:rPr>
        <w:t>.</w:t>
      </w:r>
    </w:p>
    <w:p w:rsidR="00142A74" w:rsidRPr="003860DD" w:rsidRDefault="00142A74" w:rsidP="003860DD">
      <w:pPr>
        <w:spacing w:line="276" w:lineRule="auto"/>
        <w:rPr>
          <w:rStyle w:val="Numeracinttulo"/>
          <w:b w:val="0"/>
          <w:spacing w:val="-6"/>
        </w:rPr>
      </w:pPr>
    </w:p>
    <w:p w:rsidR="00142A74" w:rsidRPr="003860DD" w:rsidRDefault="00142A74" w:rsidP="003860DD">
      <w:pPr>
        <w:spacing w:line="276" w:lineRule="auto"/>
        <w:rPr>
          <w:rStyle w:val="Numeracinttulo"/>
          <w:b w:val="0"/>
          <w:spacing w:val="-6"/>
          <w:szCs w:val="24"/>
        </w:rPr>
      </w:pPr>
      <w:r w:rsidRPr="003860DD">
        <w:rPr>
          <w:rStyle w:val="Numeracinttulo"/>
          <w:b w:val="0"/>
          <w:spacing w:val="-6"/>
          <w:szCs w:val="24"/>
        </w:rPr>
        <w:t>En ningún momento se dijo en el análisis realizado por la funcionaria ni en el que hace esta Sala, que al determinarse que s</w:t>
      </w:r>
      <w:r w:rsidR="0090258E" w:rsidRPr="003860DD">
        <w:rPr>
          <w:rStyle w:val="Numeracinttulo"/>
          <w:b w:val="0"/>
          <w:spacing w:val="-6"/>
          <w:szCs w:val="24"/>
        </w:rPr>
        <w:t>í se cometi</w:t>
      </w:r>
      <w:r w:rsidRPr="003860DD">
        <w:rPr>
          <w:rStyle w:val="Numeracinttulo"/>
          <w:b w:val="0"/>
          <w:spacing w:val="-6"/>
          <w:szCs w:val="24"/>
        </w:rPr>
        <w:t>ó</w:t>
      </w:r>
      <w:r w:rsidR="0090258E" w:rsidRPr="003860DD">
        <w:rPr>
          <w:rStyle w:val="Numeracinttulo"/>
          <w:b w:val="0"/>
          <w:spacing w:val="-6"/>
          <w:szCs w:val="24"/>
        </w:rPr>
        <w:t xml:space="preserve"> o se presentó</w:t>
      </w:r>
      <w:r w:rsidRPr="003860DD">
        <w:rPr>
          <w:rStyle w:val="Numeracinttulo"/>
          <w:b w:val="0"/>
          <w:spacing w:val="-6"/>
          <w:szCs w:val="24"/>
        </w:rPr>
        <w:t xml:space="preserve"> una conducta </w:t>
      </w:r>
      <w:r w:rsidR="0090258E" w:rsidRPr="003860DD">
        <w:rPr>
          <w:rStyle w:val="Numeracinttulo"/>
          <w:b w:val="0"/>
          <w:spacing w:val="-6"/>
          <w:szCs w:val="24"/>
        </w:rPr>
        <w:t xml:space="preserve">penal, automáticamente se infiera que ésta fue realizada por los procesados </w:t>
      </w:r>
      <w:proofErr w:type="spellStart"/>
      <w:r w:rsidR="008C5A53">
        <w:rPr>
          <w:rStyle w:val="Numeracinttulo"/>
          <w:spacing w:val="-6"/>
          <w:szCs w:val="24"/>
        </w:rPr>
        <w:t>JAMV</w:t>
      </w:r>
      <w:proofErr w:type="spellEnd"/>
      <w:r w:rsidR="0090258E" w:rsidRPr="003860DD">
        <w:rPr>
          <w:rStyle w:val="Numeracinttulo"/>
          <w:b w:val="0"/>
          <w:spacing w:val="-6"/>
          <w:szCs w:val="24"/>
        </w:rPr>
        <w:t xml:space="preserve"> y </w:t>
      </w:r>
      <w:proofErr w:type="spellStart"/>
      <w:r w:rsidR="00DE23E1">
        <w:rPr>
          <w:rStyle w:val="Numeracinttulo"/>
          <w:spacing w:val="-6"/>
          <w:szCs w:val="24"/>
        </w:rPr>
        <w:t>MAAB</w:t>
      </w:r>
      <w:proofErr w:type="spellEnd"/>
      <w:r w:rsidR="0090258E" w:rsidRPr="003860DD">
        <w:rPr>
          <w:rStyle w:val="Numeracinttulo"/>
          <w:b w:val="0"/>
          <w:spacing w:val="-6"/>
          <w:szCs w:val="24"/>
        </w:rPr>
        <w:t>, pues eso es precisamente lo que debe investigarse para que no quede en la im</w:t>
      </w:r>
      <w:r w:rsidR="005B2AA9" w:rsidRPr="003860DD">
        <w:rPr>
          <w:rStyle w:val="Numeracinttulo"/>
          <w:b w:val="0"/>
          <w:spacing w:val="-6"/>
          <w:szCs w:val="24"/>
        </w:rPr>
        <w:t>punidad el</w:t>
      </w:r>
      <w:r w:rsidR="0090258E" w:rsidRPr="003860DD">
        <w:rPr>
          <w:rStyle w:val="Numeracinttulo"/>
          <w:b w:val="0"/>
          <w:spacing w:val="-6"/>
          <w:szCs w:val="24"/>
        </w:rPr>
        <w:t xml:space="preserve"> ilícito.</w:t>
      </w:r>
    </w:p>
    <w:p w:rsidR="0090258E" w:rsidRPr="003860DD" w:rsidRDefault="0090258E" w:rsidP="003860DD">
      <w:pPr>
        <w:spacing w:line="276" w:lineRule="auto"/>
        <w:rPr>
          <w:rStyle w:val="Numeracinttulo"/>
          <w:b w:val="0"/>
          <w:spacing w:val="-6"/>
          <w:szCs w:val="24"/>
        </w:rPr>
      </w:pPr>
    </w:p>
    <w:p w:rsidR="008773FE" w:rsidRPr="003860DD" w:rsidRDefault="0090258E" w:rsidP="003860DD">
      <w:pPr>
        <w:spacing w:line="276" w:lineRule="auto"/>
        <w:rPr>
          <w:rStyle w:val="Numeracinttulo"/>
          <w:b w:val="0"/>
          <w:spacing w:val="-6"/>
          <w:szCs w:val="24"/>
        </w:rPr>
      </w:pPr>
      <w:r w:rsidRPr="003860DD">
        <w:rPr>
          <w:rStyle w:val="Numeracinttulo"/>
          <w:b w:val="0"/>
          <w:spacing w:val="-6"/>
          <w:szCs w:val="24"/>
        </w:rPr>
        <w:t>No puede decirse</w:t>
      </w:r>
      <w:r w:rsidR="004058EB" w:rsidRPr="003860DD">
        <w:rPr>
          <w:rStyle w:val="Numeracinttulo"/>
          <w:b w:val="0"/>
          <w:spacing w:val="-6"/>
          <w:szCs w:val="24"/>
        </w:rPr>
        <w:t>, pues</w:t>
      </w:r>
      <w:r w:rsidRPr="003860DD">
        <w:rPr>
          <w:rStyle w:val="Numeracinttulo"/>
          <w:b w:val="0"/>
          <w:spacing w:val="-6"/>
          <w:szCs w:val="24"/>
        </w:rPr>
        <w:t xml:space="preserve"> no se cuenta con ningún elemento que así lo acredite, que éstos tuvieron que ver con la elaboración del título valor contrario a derecho, pero sí se sabe que al menos uno de ellos </w:t>
      </w:r>
      <w:r w:rsidR="004058EB" w:rsidRPr="003860DD">
        <w:rPr>
          <w:rStyle w:val="Numeracinttulo"/>
          <w:b w:val="0"/>
          <w:spacing w:val="-6"/>
          <w:szCs w:val="24"/>
        </w:rPr>
        <w:t>estuvo involucrado en la presentación de l</w:t>
      </w:r>
      <w:r w:rsidRPr="003860DD">
        <w:rPr>
          <w:rStyle w:val="Numeracinttulo"/>
          <w:b w:val="0"/>
          <w:spacing w:val="-6"/>
          <w:szCs w:val="24"/>
        </w:rPr>
        <w:t>a demanda ejecutiva que tuvo como re</w:t>
      </w:r>
      <w:r w:rsidR="003E093D" w:rsidRPr="003860DD">
        <w:rPr>
          <w:rStyle w:val="Numeracinttulo"/>
          <w:b w:val="0"/>
          <w:spacing w:val="-6"/>
          <w:szCs w:val="24"/>
        </w:rPr>
        <w:t>sultado la adjudicación</w:t>
      </w:r>
      <w:r w:rsidR="000268EA" w:rsidRPr="003860DD">
        <w:rPr>
          <w:rStyle w:val="Numeracinttulo"/>
          <w:b w:val="0"/>
          <w:spacing w:val="-6"/>
          <w:szCs w:val="24"/>
        </w:rPr>
        <w:t xml:space="preserve"> del</w:t>
      </w:r>
      <w:r w:rsidRPr="003860DD">
        <w:rPr>
          <w:rStyle w:val="Numeracinttulo"/>
          <w:b w:val="0"/>
          <w:spacing w:val="-6"/>
          <w:szCs w:val="24"/>
        </w:rPr>
        <w:t xml:space="preserve"> porcentaje de un inmueble.</w:t>
      </w:r>
      <w:r w:rsidR="003E093D" w:rsidRPr="003860DD">
        <w:rPr>
          <w:rStyle w:val="Numeracinttulo"/>
          <w:b w:val="0"/>
          <w:spacing w:val="-6"/>
          <w:szCs w:val="24"/>
        </w:rPr>
        <w:t xml:space="preserve"> </w:t>
      </w:r>
      <w:r w:rsidR="008773FE" w:rsidRPr="003860DD">
        <w:rPr>
          <w:rStyle w:val="Numeracinttulo"/>
          <w:b w:val="0"/>
          <w:spacing w:val="-6"/>
          <w:szCs w:val="24"/>
        </w:rPr>
        <w:t xml:space="preserve">Y al efecto se indica en la declaración </w:t>
      </w:r>
      <w:proofErr w:type="spellStart"/>
      <w:r w:rsidR="008773FE" w:rsidRPr="003860DD">
        <w:rPr>
          <w:rStyle w:val="Numeracinttulo"/>
          <w:b w:val="0"/>
          <w:spacing w:val="-6"/>
          <w:szCs w:val="24"/>
        </w:rPr>
        <w:t>extrajuicio</w:t>
      </w:r>
      <w:proofErr w:type="spellEnd"/>
      <w:r w:rsidR="008773FE" w:rsidRPr="003860DD">
        <w:rPr>
          <w:rStyle w:val="Numeracinttulo"/>
          <w:b w:val="0"/>
          <w:spacing w:val="-6"/>
          <w:szCs w:val="24"/>
        </w:rPr>
        <w:t xml:space="preserve"> del señor </w:t>
      </w:r>
      <w:proofErr w:type="spellStart"/>
      <w:r w:rsidR="001C2450">
        <w:rPr>
          <w:rStyle w:val="Numeracinttulo"/>
          <w:b w:val="0"/>
          <w:spacing w:val="-6"/>
          <w:szCs w:val="24"/>
        </w:rPr>
        <w:t>JALS</w:t>
      </w:r>
      <w:proofErr w:type="spellEnd"/>
      <w:r w:rsidR="008773FE" w:rsidRPr="003860DD">
        <w:rPr>
          <w:rStyle w:val="Numeracinttulo"/>
          <w:b w:val="0"/>
          <w:spacing w:val="-6"/>
          <w:szCs w:val="24"/>
        </w:rPr>
        <w:t xml:space="preserve">, que éstos </w:t>
      </w:r>
      <w:proofErr w:type="spellStart"/>
      <w:r w:rsidR="008773FE" w:rsidRPr="003860DD">
        <w:rPr>
          <w:rStyle w:val="Numeracinttulo"/>
          <w:b w:val="0"/>
          <w:spacing w:val="-6"/>
          <w:szCs w:val="24"/>
        </w:rPr>
        <w:t>si</w:t>
      </w:r>
      <w:proofErr w:type="spellEnd"/>
      <w:r w:rsidR="008773FE" w:rsidRPr="003860DD">
        <w:rPr>
          <w:rStyle w:val="Numeracinttulo"/>
          <w:b w:val="0"/>
          <w:spacing w:val="-6"/>
          <w:szCs w:val="24"/>
        </w:rPr>
        <w:t xml:space="preserve"> tuvieron que ver con el proceder indebido en torno a su confección.</w:t>
      </w:r>
    </w:p>
    <w:p w:rsidR="00242FE7" w:rsidRPr="003860DD" w:rsidRDefault="00242FE7" w:rsidP="003860DD">
      <w:pPr>
        <w:spacing w:line="276" w:lineRule="auto"/>
        <w:rPr>
          <w:rStyle w:val="Numeracinttulo"/>
          <w:b w:val="0"/>
          <w:spacing w:val="-6"/>
          <w:szCs w:val="24"/>
        </w:rPr>
      </w:pPr>
    </w:p>
    <w:p w:rsidR="00242FE7" w:rsidRPr="003860DD" w:rsidRDefault="00AA0969" w:rsidP="003860DD">
      <w:pPr>
        <w:spacing w:line="276" w:lineRule="auto"/>
        <w:rPr>
          <w:rStyle w:val="Numeracinttulo"/>
          <w:b w:val="0"/>
          <w:spacing w:val="-6"/>
          <w:szCs w:val="24"/>
        </w:rPr>
      </w:pPr>
      <w:r w:rsidRPr="003860DD">
        <w:rPr>
          <w:rStyle w:val="Numeracinttulo"/>
          <w:b w:val="0"/>
          <w:spacing w:val="-6"/>
          <w:szCs w:val="24"/>
        </w:rPr>
        <w:t>En esas condiciones</w:t>
      </w:r>
      <w:r w:rsidR="00242FE7" w:rsidRPr="003860DD">
        <w:rPr>
          <w:rStyle w:val="Numeracinttulo"/>
          <w:b w:val="0"/>
          <w:spacing w:val="-6"/>
          <w:szCs w:val="24"/>
        </w:rPr>
        <w:t xml:space="preserve"> comparte la Colegiatura lo concluido por la funcionaria de primer</w:t>
      </w:r>
      <w:r w:rsidR="003E093D" w:rsidRPr="003860DD">
        <w:rPr>
          <w:rStyle w:val="Numeracinttulo"/>
          <w:b w:val="0"/>
          <w:spacing w:val="-6"/>
          <w:szCs w:val="24"/>
        </w:rPr>
        <w:t>a instancia</w:t>
      </w:r>
      <w:r w:rsidR="00242FE7" w:rsidRPr="003860DD">
        <w:rPr>
          <w:rStyle w:val="Numeracinttulo"/>
          <w:b w:val="0"/>
          <w:spacing w:val="-6"/>
          <w:szCs w:val="24"/>
        </w:rPr>
        <w:t>, en cuanto</w:t>
      </w:r>
      <w:r w:rsidR="00E65B08" w:rsidRPr="003860DD">
        <w:rPr>
          <w:rStyle w:val="Numeracinttulo"/>
          <w:b w:val="0"/>
          <w:spacing w:val="-6"/>
          <w:szCs w:val="24"/>
        </w:rPr>
        <w:t xml:space="preserve"> a que realmente no estamos frente</w:t>
      </w:r>
      <w:r w:rsidR="00242FE7" w:rsidRPr="003860DD">
        <w:rPr>
          <w:rStyle w:val="Numeracinttulo"/>
          <w:b w:val="0"/>
          <w:spacing w:val="-6"/>
          <w:szCs w:val="24"/>
        </w:rPr>
        <w:t xml:space="preserve"> una conducta atípica, y en ese sentido se confirmará la negativa de preclusión</w:t>
      </w:r>
      <w:r w:rsidR="004A7A7C" w:rsidRPr="003860DD">
        <w:rPr>
          <w:rStyle w:val="Numeracinttulo"/>
          <w:b w:val="0"/>
          <w:spacing w:val="-6"/>
          <w:szCs w:val="24"/>
        </w:rPr>
        <w:t>.</w:t>
      </w:r>
    </w:p>
    <w:p w:rsidR="005439DE" w:rsidRPr="003860DD" w:rsidRDefault="005439DE" w:rsidP="003860DD">
      <w:pPr>
        <w:spacing w:line="276" w:lineRule="auto"/>
        <w:rPr>
          <w:rStyle w:val="Numeracinttulo"/>
          <w:b w:val="0"/>
          <w:i/>
          <w:spacing w:val="-6"/>
          <w:szCs w:val="24"/>
        </w:rPr>
      </w:pPr>
    </w:p>
    <w:p w:rsidR="00242FE7" w:rsidRPr="003860DD" w:rsidRDefault="00242FE7" w:rsidP="003860DD">
      <w:pPr>
        <w:spacing w:line="276" w:lineRule="auto"/>
        <w:rPr>
          <w:rStyle w:val="Numeracinttulo"/>
          <w:b w:val="0"/>
          <w:i/>
          <w:spacing w:val="-6"/>
          <w:szCs w:val="24"/>
        </w:rPr>
      </w:pPr>
      <w:r w:rsidRPr="003860DD">
        <w:rPr>
          <w:rStyle w:val="Numeracinttulo"/>
          <w:b w:val="0"/>
          <w:i/>
          <w:spacing w:val="-6"/>
          <w:szCs w:val="24"/>
        </w:rPr>
        <w:t>Imposibilidad de desvirtuar la presunción de inocencia</w:t>
      </w:r>
    </w:p>
    <w:p w:rsidR="00242FE7" w:rsidRPr="003860DD" w:rsidRDefault="00242FE7" w:rsidP="003860DD">
      <w:pPr>
        <w:spacing w:line="276" w:lineRule="auto"/>
        <w:rPr>
          <w:rStyle w:val="Numeracinttulo"/>
          <w:b w:val="0"/>
          <w:i/>
          <w:spacing w:val="-6"/>
          <w:szCs w:val="24"/>
        </w:rPr>
      </w:pPr>
    </w:p>
    <w:p w:rsidR="00251E15" w:rsidRPr="003860DD" w:rsidRDefault="00A74C71" w:rsidP="003860DD">
      <w:pPr>
        <w:spacing w:line="276" w:lineRule="auto"/>
        <w:rPr>
          <w:spacing w:val="-6"/>
          <w:sz w:val="24"/>
          <w:szCs w:val="24"/>
        </w:rPr>
      </w:pPr>
      <w:r w:rsidRPr="003860DD">
        <w:rPr>
          <w:rStyle w:val="Numeracinttulo"/>
          <w:b w:val="0"/>
          <w:spacing w:val="-6"/>
          <w:szCs w:val="24"/>
        </w:rPr>
        <w:lastRenderedPageBreak/>
        <w:t>En lo referente a esta circunstancia</w:t>
      </w:r>
      <w:r w:rsidR="00ED4617" w:rsidRPr="003860DD">
        <w:rPr>
          <w:rStyle w:val="Numeracinttulo"/>
          <w:b w:val="0"/>
          <w:spacing w:val="-6"/>
          <w:szCs w:val="24"/>
        </w:rPr>
        <w:t xml:space="preserve"> se tiene que por parte de la Fiscalía se sostiene que únicamente se cuenta con dos declaraciones extraprocesales rendidas por los señores </w:t>
      </w:r>
      <w:proofErr w:type="spellStart"/>
      <w:r w:rsidR="001C2450">
        <w:rPr>
          <w:rStyle w:val="Numeracinttulo"/>
          <w:b w:val="0"/>
          <w:spacing w:val="-6"/>
          <w:szCs w:val="24"/>
        </w:rPr>
        <w:t>JALS</w:t>
      </w:r>
      <w:proofErr w:type="spellEnd"/>
      <w:r w:rsidR="00ED4617" w:rsidRPr="003860DD">
        <w:rPr>
          <w:rStyle w:val="Numeracinttulo"/>
          <w:b w:val="0"/>
          <w:spacing w:val="-6"/>
          <w:szCs w:val="24"/>
        </w:rPr>
        <w:t xml:space="preserve"> y </w:t>
      </w:r>
      <w:proofErr w:type="spellStart"/>
      <w:r w:rsidR="00675B95">
        <w:rPr>
          <w:rStyle w:val="Numeracinttulo"/>
          <w:b w:val="0"/>
          <w:spacing w:val="-6"/>
          <w:szCs w:val="24"/>
        </w:rPr>
        <w:t>SASQ</w:t>
      </w:r>
      <w:proofErr w:type="spellEnd"/>
      <w:r w:rsidR="00715B0F" w:rsidRPr="003860DD">
        <w:rPr>
          <w:rStyle w:val="Numeracinttulo"/>
          <w:b w:val="0"/>
          <w:spacing w:val="-6"/>
          <w:szCs w:val="24"/>
        </w:rPr>
        <w:t xml:space="preserve">, y solo el primero </w:t>
      </w:r>
      <w:r w:rsidR="00ED4617" w:rsidRPr="003860DD">
        <w:rPr>
          <w:rStyle w:val="Numeracinttulo"/>
          <w:b w:val="0"/>
          <w:spacing w:val="-6"/>
          <w:szCs w:val="24"/>
        </w:rPr>
        <w:t>de ellos señala a los togados procesados como quienes lo asesoraron para elaborar las letras de cambio que dieron origen al proceso ejecutivo, las cuales no hay f</w:t>
      </w:r>
      <w:r w:rsidR="00973849" w:rsidRPr="003860DD">
        <w:rPr>
          <w:rStyle w:val="Numeracinttulo"/>
          <w:b w:val="0"/>
          <w:spacing w:val="-6"/>
          <w:szCs w:val="24"/>
        </w:rPr>
        <w:t>orma de ratificar toda vez que</w:t>
      </w:r>
      <w:r w:rsidR="00675B95">
        <w:rPr>
          <w:rStyle w:val="Numeracinttulo"/>
          <w:b w:val="0"/>
          <w:spacing w:val="-6"/>
          <w:szCs w:val="24"/>
        </w:rPr>
        <w:t xml:space="preserve"> </w:t>
      </w:r>
      <w:proofErr w:type="spellStart"/>
      <w:r w:rsidR="001C2450">
        <w:rPr>
          <w:rStyle w:val="Numeracinttulo"/>
          <w:b w:val="0"/>
          <w:spacing w:val="-6"/>
          <w:szCs w:val="24"/>
        </w:rPr>
        <w:t>JALS</w:t>
      </w:r>
      <w:proofErr w:type="spellEnd"/>
      <w:r w:rsidR="00973849" w:rsidRPr="003860DD">
        <w:rPr>
          <w:rStyle w:val="Numeracinttulo"/>
          <w:b w:val="0"/>
          <w:spacing w:val="-6"/>
          <w:szCs w:val="24"/>
        </w:rPr>
        <w:t xml:space="preserve"> se ha negado a rendir interrogatorio, y muy seguramente no declararía en juicio</w:t>
      </w:r>
      <w:r w:rsidR="00B53F2E" w:rsidRPr="003860DD">
        <w:rPr>
          <w:rStyle w:val="Numeracinttulo"/>
          <w:b w:val="0"/>
          <w:spacing w:val="-6"/>
          <w:szCs w:val="24"/>
        </w:rPr>
        <w:t xml:space="preserve">; aunado a que </w:t>
      </w:r>
      <w:r w:rsidR="00973849" w:rsidRPr="003860DD">
        <w:rPr>
          <w:rStyle w:val="Numeracinttulo"/>
          <w:b w:val="0"/>
          <w:spacing w:val="-6"/>
          <w:szCs w:val="24"/>
        </w:rPr>
        <w:t xml:space="preserve">el señor </w:t>
      </w:r>
      <w:proofErr w:type="spellStart"/>
      <w:r w:rsidR="00675B95">
        <w:rPr>
          <w:rStyle w:val="Numeracinttulo"/>
          <w:b w:val="0"/>
          <w:spacing w:val="-6"/>
          <w:szCs w:val="24"/>
        </w:rPr>
        <w:t>SASQ</w:t>
      </w:r>
      <w:proofErr w:type="spellEnd"/>
      <w:r w:rsidR="00C84166" w:rsidRPr="003860DD">
        <w:rPr>
          <w:rStyle w:val="Numeracinttulo"/>
          <w:b w:val="0"/>
          <w:spacing w:val="-6"/>
          <w:szCs w:val="24"/>
        </w:rPr>
        <w:t xml:space="preserve"> falleció el año próximo pasado</w:t>
      </w:r>
      <w:r w:rsidR="00973849" w:rsidRPr="003860DD">
        <w:rPr>
          <w:rStyle w:val="Numeracinttulo"/>
          <w:b w:val="0"/>
          <w:spacing w:val="-6"/>
          <w:szCs w:val="24"/>
        </w:rPr>
        <w:t>.</w:t>
      </w:r>
      <w:r w:rsidR="000D1926" w:rsidRPr="003860DD">
        <w:rPr>
          <w:rStyle w:val="Numeracinttulo"/>
          <w:b w:val="0"/>
          <w:spacing w:val="-6"/>
          <w:szCs w:val="24"/>
        </w:rPr>
        <w:t xml:space="preserve"> </w:t>
      </w:r>
      <w:r w:rsidR="00251E15" w:rsidRPr="003860DD">
        <w:rPr>
          <w:rStyle w:val="Numeracinttulo"/>
          <w:b w:val="0"/>
          <w:spacing w:val="-6"/>
          <w:szCs w:val="24"/>
        </w:rPr>
        <w:t xml:space="preserve">Adicionalmente refiere que si bien se cuenta con </w:t>
      </w:r>
      <w:r w:rsidR="003E093D" w:rsidRPr="003860DD">
        <w:rPr>
          <w:rStyle w:val="Numeracinttulo"/>
          <w:b w:val="0"/>
          <w:spacing w:val="-6"/>
          <w:szCs w:val="24"/>
        </w:rPr>
        <w:t>lo manifestado por la denunciante</w:t>
      </w:r>
      <w:r w:rsidR="00251E15" w:rsidRPr="003860DD">
        <w:rPr>
          <w:rStyle w:val="Numeracinttulo"/>
          <w:b w:val="0"/>
          <w:spacing w:val="-6"/>
          <w:szCs w:val="24"/>
        </w:rPr>
        <w:t>, ésta no fue testigo de los hechos denunciados y refiri</w:t>
      </w:r>
      <w:r w:rsidR="000D1926" w:rsidRPr="003860DD">
        <w:rPr>
          <w:rStyle w:val="Numeracinttulo"/>
          <w:b w:val="0"/>
          <w:spacing w:val="-6"/>
          <w:szCs w:val="24"/>
        </w:rPr>
        <w:t>ó que no hay otras personas que los hubiesen presenciado.</w:t>
      </w:r>
    </w:p>
    <w:p w:rsidR="00AD4FE1" w:rsidRPr="003860DD" w:rsidRDefault="00AD4FE1" w:rsidP="003860DD">
      <w:pPr>
        <w:spacing w:line="276" w:lineRule="auto"/>
        <w:rPr>
          <w:spacing w:val="-6"/>
          <w:sz w:val="24"/>
          <w:szCs w:val="24"/>
        </w:rPr>
      </w:pPr>
    </w:p>
    <w:p w:rsidR="000D1926" w:rsidRPr="003860DD" w:rsidRDefault="000D1926" w:rsidP="003860DD">
      <w:pPr>
        <w:spacing w:line="276" w:lineRule="auto"/>
        <w:rPr>
          <w:spacing w:val="-6"/>
          <w:sz w:val="24"/>
          <w:szCs w:val="24"/>
        </w:rPr>
      </w:pPr>
      <w:r w:rsidRPr="003860DD">
        <w:rPr>
          <w:spacing w:val="-6"/>
          <w:sz w:val="24"/>
          <w:szCs w:val="24"/>
        </w:rPr>
        <w:t xml:space="preserve">De igual </w:t>
      </w:r>
      <w:r w:rsidR="003F1114" w:rsidRPr="003860DD">
        <w:rPr>
          <w:spacing w:val="-6"/>
          <w:sz w:val="24"/>
          <w:szCs w:val="24"/>
        </w:rPr>
        <w:t>manera</w:t>
      </w:r>
      <w:r w:rsidRPr="003860DD">
        <w:rPr>
          <w:spacing w:val="-6"/>
          <w:sz w:val="24"/>
          <w:szCs w:val="24"/>
        </w:rPr>
        <w:t xml:space="preserve"> sostuvo el representante del ente fiscal que los togados indiciados rindieron su versión sobre lo sucedido</w:t>
      </w:r>
      <w:r w:rsidR="003F1114" w:rsidRPr="003860DD">
        <w:rPr>
          <w:spacing w:val="-6"/>
          <w:sz w:val="24"/>
          <w:szCs w:val="24"/>
        </w:rPr>
        <w:t xml:space="preserve">, en la cual dan claridad acerca de </w:t>
      </w:r>
      <w:r w:rsidRPr="003860DD">
        <w:rPr>
          <w:spacing w:val="-6"/>
          <w:sz w:val="24"/>
          <w:szCs w:val="24"/>
        </w:rPr>
        <w:t xml:space="preserve">las circunstancias de tiempo, modo y lugar anteriores y posteriores al proceso ejecutivo, </w:t>
      </w:r>
      <w:r w:rsidR="003F1114" w:rsidRPr="003860DD">
        <w:rPr>
          <w:spacing w:val="-6"/>
          <w:sz w:val="24"/>
          <w:szCs w:val="24"/>
        </w:rPr>
        <w:t>todo lo cual</w:t>
      </w:r>
      <w:r w:rsidRPr="003860DD">
        <w:rPr>
          <w:spacing w:val="-6"/>
          <w:sz w:val="24"/>
          <w:szCs w:val="24"/>
        </w:rPr>
        <w:t xml:space="preserve"> no fue objeto de valoración por la juez de primer nivel</w:t>
      </w:r>
      <w:r w:rsidR="003F1114" w:rsidRPr="003860DD">
        <w:rPr>
          <w:spacing w:val="-6"/>
          <w:sz w:val="24"/>
          <w:szCs w:val="24"/>
        </w:rPr>
        <w:t xml:space="preserve"> y por lo mismo no se in</w:t>
      </w:r>
      <w:r w:rsidRPr="003860DD">
        <w:rPr>
          <w:spacing w:val="-6"/>
          <w:sz w:val="24"/>
          <w:szCs w:val="24"/>
        </w:rPr>
        <w:t>dic</w:t>
      </w:r>
      <w:r w:rsidR="003F1114" w:rsidRPr="003860DD">
        <w:rPr>
          <w:spacing w:val="-6"/>
          <w:sz w:val="24"/>
          <w:szCs w:val="24"/>
        </w:rPr>
        <w:t>ó</w:t>
      </w:r>
      <w:r w:rsidRPr="003860DD">
        <w:rPr>
          <w:spacing w:val="-6"/>
          <w:sz w:val="24"/>
          <w:szCs w:val="24"/>
        </w:rPr>
        <w:t xml:space="preserve"> cuál es el motivo para no darles credibilidad.</w:t>
      </w:r>
    </w:p>
    <w:p w:rsidR="000D1926" w:rsidRPr="003860DD" w:rsidRDefault="000D1926" w:rsidP="003860DD">
      <w:pPr>
        <w:spacing w:line="276" w:lineRule="auto"/>
        <w:rPr>
          <w:spacing w:val="-6"/>
          <w:sz w:val="24"/>
          <w:szCs w:val="24"/>
        </w:rPr>
      </w:pPr>
    </w:p>
    <w:p w:rsidR="009C1E92" w:rsidRPr="003860DD" w:rsidRDefault="000D1926" w:rsidP="003860DD">
      <w:pPr>
        <w:spacing w:line="276" w:lineRule="auto"/>
        <w:rPr>
          <w:spacing w:val="-6"/>
          <w:sz w:val="24"/>
          <w:szCs w:val="24"/>
        </w:rPr>
      </w:pPr>
      <w:r w:rsidRPr="003860DD">
        <w:rPr>
          <w:spacing w:val="-6"/>
          <w:sz w:val="24"/>
          <w:szCs w:val="24"/>
        </w:rPr>
        <w:t>En ese sentido aprecia la Colegiatura que</w:t>
      </w:r>
      <w:r w:rsidR="009C1E92" w:rsidRPr="003860DD">
        <w:rPr>
          <w:spacing w:val="-6"/>
          <w:sz w:val="24"/>
          <w:szCs w:val="24"/>
        </w:rPr>
        <w:t xml:space="preserve"> el debate no puede limitarse al hecho de si se le da credibilidad a una parte o a la otra, es decir, a la denunciante con los elementos que allegó con su denuncia, o a los implicados con las exculpaciones que</w:t>
      </w:r>
      <w:r w:rsidR="00EF4EBA" w:rsidRPr="003860DD">
        <w:rPr>
          <w:spacing w:val="-6"/>
          <w:sz w:val="24"/>
          <w:szCs w:val="24"/>
        </w:rPr>
        <w:t xml:space="preserve"> en ese sentido expresaron, porque</w:t>
      </w:r>
      <w:r w:rsidR="009C1E92" w:rsidRPr="003860DD">
        <w:rPr>
          <w:spacing w:val="-6"/>
          <w:sz w:val="24"/>
          <w:szCs w:val="24"/>
        </w:rPr>
        <w:t xml:space="preserve"> en esta etapa de la actuación lo que debe procurarse es determinar si </w:t>
      </w:r>
      <w:r w:rsidR="00EF4EBA" w:rsidRPr="003860DD">
        <w:rPr>
          <w:spacing w:val="-6"/>
          <w:sz w:val="24"/>
          <w:szCs w:val="24"/>
        </w:rPr>
        <w:t>es posible</w:t>
      </w:r>
      <w:r w:rsidR="009C1E92" w:rsidRPr="003860DD">
        <w:rPr>
          <w:spacing w:val="-6"/>
          <w:sz w:val="24"/>
          <w:szCs w:val="24"/>
        </w:rPr>
        <w:t xml:space="preserve"> obtener elementos que dem</w:t>
      </w:r>
      <w:r w:rsidR="003E093D" w:rsidRPr="003860DD">
        <w:rPr>
          <w:spacing w:val="-6"/>
          <w:sz w:val="24"/>
          <w:szCs w:val="24"/>
        </w:rPr>
        <w:t>uestren la</w:t>
      </w:r>
      <w:r w:rsidR="009C1E92" w:rsidRPr="003860DD">
        <w:rPr>
          <w:spacing w:val="-6"/>
          <w:sz w:val="24"/>
          <w:szCs w:val="24"/>
        </w:rPr>
        <w:t xml:space="preserve"> participación que se dice</w:t>
      </w:r>
      <w:r w:rsidR="003D6FA7" w:rsidRPr="003860DD">
        <w:rPr>
          <w:spacing w:val="-6"/>
          <w:sz w:val="24"/>
          <w:szCs w:val="24"/>
        </w:rPr>
        <w:t xml:space="preserve"> ellos</w:t>
      </w:r>
      <w:r w:rsidR="003E093D" w:rsidRPr="003860DD">
        <w:rPr>
          <w:spacing w:val="-6"/>
          <w:sz w:val="24"/>
          <w:szCs w:val="24"/>
        </w:rPr>
        <w:t xml:space="preserve"> tuvieron</w:t>
      </w:r>
      <w:r w:rsidR="009C1E92" w:rsidRPr="003860DD">
        <w:rPr>
          <w:spacing w:val="-6"/>
          <w:sz w:val="24"/>
          <w:szCs w:val="24"/>
        </w:rPr>
        <w:t>.</w:t>
      </w:r>
    </w:p>
    <w:p w:rsidR="009C1E92" w:rsidRPr="003860DD" w:rsidRDefault="009C1E92" w:rsidP="003860DD">
      <w:pPr>
        <w:spacing w:line="276" w:lineRule="auto"/>
        <w:rPr>
          <w:spacing w:val="-6"/>
          <w:sz w:val="24"/>
          <w:szCs w:val="24"/>
        </w:rPr>
      </w:pPr>
    </w:p>
    <w:p w:rsidR="004D4F85" w:rsidRPr="003860DD" w:rsidRDefault="003D6FA7" w:rsidP="003860DD">
      <w:pPr>
        <w:spacing w:line="276" w:lineRule="auto"/>
        <w:rPr>
          <w:spacing w:val="-6"/>
          <w:sz w:val="24"/>
          <w:szCs w:val="24"/>
        </w:rPr>
      </w:pPr>
      <w:r w:rsidRPr="003860DD">
        <w:rPr>
          <w:spacing w:val="-6"/>
          <w:sz w:val="24"/>
          <w:szCs w:val="24"/>
        </w:rPr>
        <w:t>L</w:t>
      </w:r>
      <w:r w:rsidR="009C1E92" w:rsidRPr="003860DD">
        <w:rPr>
          <w:spacing w:val="-6"/>
          <w:sz w:val="24"/>
          <w:szCs w:val="24"/>
        </w:rPr>
        <w:t xml:space="preserve">a </w:t>
      </w:r>
      <w:r w:rsidR="000D1926" w:rsidRPr="003860DD">
        <w:rPr>
          <w:spacing w:val="-6"/>
          <w:sz w:val="24"/>
          <w:szCs w:val="24"/>
        </w:rPr>
        <w:t>Fiscalía se ha cer</w:t>
      </w:r>
      <w:r w:rsidR="00F97BCD" w:rsidRPr="003860DD">
        <w:rPr>
          <w:spacing w:val="-6"/>
          <w:sz w:val="24"/>
          <w:szCs w:val="24"/>
        </w:rPr>
        <w:t>rado a la posibilidad de allegar</w:t>
      </w:r>
      <w:r w:rsidR="000D1926" w:rsidRPr="003860DD">
        <w:rPr>
          <w:spacing w:val="-6"/>
          <w:sz w:val="24"/>
          <w:szCs w:val="24"/>
        </w:rPr>
        <w:t xml:space="preserve"> otros medios de conocimiento, y se infiere que esa es la verdadera razón por la que </w:t>
      </w:r>
      <w:r w:rsidR="009C1E92" w:rsidRPr="003860DD">
        <w:rPr>
          <w:spacing w:val="-6"/>
          <w:sz w:val="24"/>
          <w:szCs w:val="24"/>
        </w:rPr>
        <w:t>solicita la preclusión</w:t>
      </w:r>
      <w:r w:rsidRPr="003860DD">
        <w:rPr>
          <w:spacing w:val="-6"/>
          <w:sz w:val="24"/>
          <w:szCs w:val="24"/>
        </w:rPr>
        <w:t xml:space="preserve">. A consecuencia de lo cual y </w:t>
      </w:r>
      <w:r w:rsidR="009C1E92" w:rsidRPr="003860DD">
        <w:rPr>
          <w:spacing w:val="-6"/>
          <w:sz w:val="24"/>
          <w:szCs w:val="24"/>
        </w:rPr>
        <w:t xml:space="preserve">sin que se desconozca la ardua labor que debe realizar </w:t>
      </w:r>
      <w:r w:rsidRPr="003860DD">
        <w:rPr>
          <w:spacing w:val="-6"/>
          <w:sz w:val="24"/>
          <w:szCs w:val="24"/>
        </w:rPr>
        <w:t>para lograr la obtención de ese medio de información</w:t>
      </w:r>
      <w:r w:rsidR="009C1E92" w:rsidRPr="003860DD">
        <w:rPr>
          <w:spacing w:val="-6"/>
          <w:sz w:val="24"/>
          <w:szCs w:val="24"/>
        </w:rPr>
        <w:t>, se advierte que la misma no se ha realizado en su totalidad, que es precisamente lo que se r</w:t>
      </w:r>
      <w:r w:rsidR="004B04B9" w:rsidRPr="003860DD">
        <w:rPr>
          <w:spacing w:val="-6"/>
          <w:sz w:val="24"/>
          <w:szCs w:val="24"/>
        </w:rPr>
        <w:t>equiere para que pueda pregonarse</w:t>
      </w:r>
      <w:r w:rsidR="009C1E92" w:rsidRPr="003860DD">
        <w:rPr>
          <w:spacing w:val="-6"/>
          <w:sz w:val="24"/>
          <w:szCs w:val="24"/>
        </w:rPr>
        <w:t xml:space="preserve"> sin lugar a equívocos que no hay manera de derribar la presunción de inocencia que les asiste a los abogados </w:t>
      </w:r>
      <w:proofErr w:type="spellStart"/>
      <w:r w:rsidR="007F224D" w:rsidRPr="007F224D">
        <w:rPr>
          <w:b/>
          <w:spacing w:val="-6"/>
          <w:sz w:val="24"/>
          <w:szCs w:val="24"/>
        </w:rPr>
        <w:t>JAMV</w:t>
      </w:r>
      <w:proofErr w:type="spellEnd"/>
      <w:r w:rsidR="009C1E92" w:rsidRPr="003860DD">
        <w:rPr>
          <w:spacing w:val="-6"/>
          <w:sz w:val="24"/>
          <w:szCs w:val="24"/>
        </w:rPr>
        <w:t xml:space="preserve"> y </w:t>
      </w:r>
      <w:proofErr w:type="spellStart"/>
      <w:r w:rsidR="00E51287">
        <w:rPr>
          <w:b/>
          <w:spacing w:val="-6"/>
          <w:sz w:val="24"/>
          <w:szCs w:val="24"/>
        </w:rPr>
        <w:t>MAAB</w:t>
      </w:r>
      <w:proofErr w:type="spellEnd"/>
      <w:r w:rsidR="00954C71" w:rsidRPr="003860DD">
        <w:rPr>
          <w:spacing w:val="-6"/>
          <w:sz w:val="24"/>
          <w:szCs w:val="24"/>
        </w:rPr>
        <w:t xml:space="preserve">; </w:t>
      </w:r>
      <w:r w:rsidR="004D4F85" w:rsidRPr="003860DD">
        <w:rPr>
          <w:spacing w:val="-6"/>
          <w:sz w:val="24"/>
          <w:szCs w:val="24"/>
        </w:rPr>
        <w:t>incluso</w:t>
      </w:r>
      <w:r w:rsidR="00954C71" w:rsidRPr="003860DD">
        <w:rPr>
          <w:spacing w:val="-6"/>
          <w:sz w:val="24"/>
          <w:szCs w:val="24"/>
        </w:rPr>
        <w:t>,</w:t>
      </w:r>
      <w:r w:rsidR="004D4F85" w:rsidRPr="003860DD">
        <w:rPr>
          <w:spacing w:val="-6"/>
          <w:sz w:val="24"/>
          <w:szCs w:val="24"/>
        </w:rPr>
        <w:t xml:space="preserve"> que no hay ni la </w:t>
      </w:r>
      <w:r w:rsidRPr="003860DD">
        <w:rPr>
          <w:spacing w:val="-6"/>
          <w:sz w:val="24"/>
          <w:szCs w:val="24"/>
        </w:rPr>
        <w:t xml:space="preserve">más </w:t>
      </w:r>
      <w:r w:rsidR="004D4F85" w:rsidRPr="003860DD">
        <w:rPr>
          <w:spacing w:val="-6"/>
          <w:sz w:val="24"/>
          <w:szCs w:val="24"/>
        </w:rPr>
        <w:t>remota posibilidad de imputarles cargos y llamarlos posteriormente a un juicio.</w:t>
      </w:r>
    </w:p>
    <w:p w:rsidR="004D4F85" w:rsidRPr="003860DD" w:rsidRDefault="004D4F85" w:rsidP="003860DD">
      <w:pPr>
        <w:spacing w:line="276" w:lineRule="auto"/>
        <w:rPr>
          <w:spacing w:val="-6"/>
          <w:sz w:val="24"/>
          <w:szCs w:val="24"/>
        </w:rPr>
      </w:pPr>
    </w:p>
    <w:p w:rsidR="00FA03EC" w:rsidRPr="003860DD" w:rsidRDefault="00C81A11" w:rsidP="003860DD">
      <w:pPr>
        <w:spacing w:line="276" w:lineRule="auto"/>
        <w:rPr>
          <w:rFonts w:cs="Tahoma"/>
          <w:spacing w:val="-6"/>
          <w:sz w:val="24"/>
          <w:szCs w:val="24"/>
        </w:rPr>
      </w:pPr>
      <w:r w:rsidRPr="003860DD">
        <w:rPr>
          <w:rFonts w:cs="Tahoma"/>
          <w:spacing w:val="-6"/>
          <w:sz w:val="24"/>
          <w:szCs w:val="24"/>
        </w:rPr>
        <w:t xml:space="preserve">Por supuesto </w:t>
      </w:r>
      <w:r w:rsidR="003D6FA7" w:rsidRPr="003860DD">
        <w:rPr>
          <w:rFonts w:cs="Tahoma"/>
          <w:spacing w:val="-6"/>
          <w:sz w:val="24"/>
          <w:szCs w:val="24"/>
        </w:rPr>
        <w:t xml:space="preserve">que </w:t>
      </w:r>
      <w:r w:rsidRPr="003860DD">
        <w:rPr>
          <w:rFonts w:cs="Tahoma"/>
          <w:spacing w:val="-6"/>
          <w:sz w:val="24"/>
          <w:szCs w:val="24"/>
        </w:rPr>
        <w:t xml:space="preserve">las manifestaciones realizadas por los togados indiciados son relevantes, pero con fundamento en las mismas la Fiscalía no puede parcializarse de manera tal que </w:t>
      </w:r>
      <w:r w:rsidR="00954C71" w:rsidRPr="003860DD">
        <w:rPr>
          <w:rFonts w:cs="Tahoma"/>
          <w:spacing w:val="-6"/>
          <w:sz w:val="24"/>
          <w:szCs w:val="24"/>
        </w:rPr>
        <w:t>descarte los demás elementos con los que cuenta</w:t>
      </w:r>
      <w:r w:rsidR="008F3B8C" w:rsidRPr="003860DD">
        <w:rPr>
          <w:rFonts w:cs="Tahoma"/>
          <w:spacing w:val="-6"/>
          <w:sz w:val="24"/>
          <w:szCs w:val="24"/>
        </w:rPr>
        <w:t>, los cuales fueron allegados con la denuncia</w:t>
      </w:r>
      <w:r w:rsidR="008C2382" w:rsidRPr="003860DD">
        <w:rPr>
          <w:rFonts w:cs="Tahoma"/>
          <w:spacing w:val="-6"/>
          <w:sz w:val="24"/>
          <w:szCs w:val="24"/>
        </w:rPr>
        <w:t>,</w:t>
      </w:r>
      <w:r w:rsidR="008F3B8C" w:rsidRPr="003860DD">
        <w:rPr>
          <w:rFonts w:cs="Tahoma"/>
          <w:spacing w:val="-6"/>
          <w:sz w:val="24"/>
          <w:szCs w:val="24"/>
        </w:rPr>
        <w:t xml:space="preserve"> y su veracidad tampoco ha sido desvirtuada</w:t>
      </w:r>
      <w:r w:rsidR="003D6FA7" w:rsidRPr="003860DD">
        <w:rPr>
          <w:rFonts w:cs="Tahoma"/>
          <w:spacing w:val="-6"/>
          <w:sz w:val="24"/>
          <w:szCs w:val="24"/>
        </w:rPr>
        <w:t xml:space="preserve"> como para</w:t>
      </w:r>
      <w:r w:rsidR="00954C71" w:rsidRPr="003860DD">
        <w:rPr>
          <w:rFonts w:cs="Tahoma"/>
          <w:spacing w:val="-6"/>
          <w:sz w:val="24"/>
          <w:szCs w:val="24"/>
        </w:rPr>
        <w:t xml:space="preserve"> sostener que</w:t>
      </w:r>
      <w:r w:rsidR="008F3B8C" w:rsidRPr="003860DD">
        <w:rPr>
          <w:rFonts w:cs="Tahoma"/>
          <w:spacing w:val="-6"/>
          <w:sz w:val="24"/>
          <w:szCs w:val="24"/>
        </w:rPr>
        <w:t xml:space="preserve"> </w:t>
      </w:r>
      <w:r w:rsidR="00954C71" w:rsidRPr="003860DD">
        <w:rPr>
          <w:rFonts w:cs="Tahoma"/>
          <w:spacing w:val="-6"/>
          <w:sz w:val="24"/>
          <w:szCs w:val="24"/>
        </w:rPr>
        <w:t>no hay manera de demostrar que éstos estuvieron implicados en el hecho.</w:t>
      </w:r>
    </w:p>
    <w:p w:rsidR="00954C71" w:rsidRPr="003860DD" w:rsidRDefault="00954C71" w:rsidP="003860DD">
      <w:pPr>
        <w:spacing w:line="276" w:lineRule="auto"/>
        <w:rPr>
          <w:rFonts w:cs="Tahoma"/>
          <w:spacing w:val="-6"/>
          <w:sz w:val="24"/>
          <w:szCs w:val="24"/>
        </w:rPr>
      </w:pPr>
    </w:p>
    <w:p w:rsidR="00954C71" w:rsidRPr="003860DD" w:rsidRDefault="00954C71" w:rsidP="003860DD">
      <w:pPr>
        <w:spacing w:line="276" w:lineRule="auto"/>
        <w:rPr>
          <w:rFonts w:cs="Tahoma"/>
          <w:spacing w:val="-6"/>
          <w:sz w:val="24"/>
          <w:szCs w:val="24"/>
        </w:rPr>
      </w:pPr>
      <w:r w:rsidRPr="003860DD">
        <w:rPr>
          <w:rFonts w:cs="Tahoma"/>
          <w:spacing w:val="-6"/>
          <w:sz w:val="24"/>
          <w:szCs w:val="24"/>
        </w:rPr>
        <w:t xml:space="preserve">Existe </w:t>
      </w:r>
      <w:r w:rsidR="0029395A" w:rsidRPr="003860DD">
        <w:rPr>
          <w:rFonts w:cs="Tahoma"/>
          <w:spacing w:val="-6"/>
          <w:sz w:val="24"/>
          <w:szCs w:val="24"/>
        </w:rPr>
        <w:t xml:space="preserve">al menos </w:t>
      </w:r>
      <w:r w:rsidRPr="003860DD">
        <w:rPr>
          <w:rFonts w:cs="Tahoma"/>
          <w:spacing w:val="-6"/>
          <w:sz w:val="24"/>
          <w:szCs w:val="24"/>
        </w:rPr>
        <w:t xml:space="preserve">la posibilidad </w:t>
      </w:r>
      <w:r w:rsidR="0029395A" w:rsidRPr="003860DD">
        <w:rPr>
          <w:rFonts w:cs="Tahoma"/>
          <w:spacing w:val="-6"/>
          <w:sz w:val="24"/>
          <w:szCs w:val="24"/>
        </w:rPr>
        <w:t>que los profesionales en verdad</w:t>
      </w:r>
      <w:r w:rsidRPr="003860DD">
        <w:rPr>
          <w:rFonts w:cs="Tahoma"/>
          <w:spacing w:val="-6"/>
          <w:sz w:val="24"/>
          <w:szCs w:val="24"/>
        </w:rPr>
        <w:t xml:space="preserve"> pudieran estar enterados de la ilicitud de la letra de cambio que al parecer les fue entregada por el señor </w:t>
      </w:r>
      <w:proofErr w:type="spellStart"/>
      <w:r w:rsidR="00675B95">
        <w:rPr>
          <w:rFonts w:cs="Tahoma"/>
          <w:spacing w:val="-6"/>
          <w:sz w:val="24"/>
          <w:szCs w:val="24"/>
        </w:rPr>
        <w:t>SASQ</w:t>
      </w:r>
      <w:proofErr w:type="spellEnd"/>
      <w:r w:rsidRPr="003860DD">
        <w:rPr>
          <w:rFonts w:cs="Tahoma"/>
          <w:spacing w:val="-6"/>
          <w:sz w:val="24"/>
          <w:szCs w:val="24"/>
        </w:rPr>
        <w:t xml:space="preserve"> en presencia del señor </w:t>
      </w:r>
      <w:proofErr w:type="spellStart"/>
      <w:r w:rsidR="001C2450">
        <w:rPr>
          <w:rFonts w:cs="Tahoma"/>
          <w:spacing w:val="-6"/>
          <w:sz w:val="24"/>
          <w:szCs w:val="24"/>
        </w:rPr>
        <w:t>JALS</w:t>
      </w:r>
      <w:proofErr w:type="spellEnd"/>
      <w:r w:rsidRPr="003860DD">
        <w:rPr>
          <w:rFonts w:cs="Tahoma"/>
          <w:spacing w:val="-6"/>
          <w:sz w:val="24"/>
          <w:szCs w:val="24"/>
        </w:rPr>
        <w:t>, y en todo caso</w:t>
      </w:r>
      <w:r w:rsidR="008F3B8C" w:rsidRPr="003860DD">
        <w:rPr>
          <w:rFonts w:cs="Tahoma"/>
          <w:spacing w:val="-6"/>
          <w:sz w:val="24"/>
          <w:szCs w:val="24"/>
        </w:rPr>
        <w:t>,</w:t>
      </w:r>
      <w:r w:rsidRPr="003860DD">
        <w:rPr>
          <w:rFonts w:cs="Tahoma"/>
          <w:spacing w:val="-6"/>
          <w:sz w:val="24"/>
          <w:szCs w:val="24"/>
        </w:rPr>
        <w:t xml:space="preserve"> sí se tiene la certeza que </w:t>
      </w:r>
      <w:proofErr w:type="spellStart"/>
      <w:r w:rsidR="00E51287">
        <w:rPr>
          <w:rFonts w:cs="Tahoma"/>
          <w:b/>
          <w:spacing w:val="-6"/>
          <w:sz w:val="24"/>
          <w:szCs w:val="24"/>
        </w:rPr>
        <w:t>MAAB</w:t>
      </w:r>
      <w:proofErr w:type="spellEnd"/>
      <w:r w:rsidRPr="003860DD">
        <w:rPr>
          <w:rFonts w:cs="Tahoma"/>
          <w:spacing w:val="-6"/>
          <w:sz w:val="24"/>
          <w:szCs w:val="24"/>
        </w:rPr>
        <w:t xml:space="preserve"> se valió de ese documento para llevar a cabo una demanda ejecutiva que tuvo resultados</w:t>
      </w:r>
      <w:r w:rsidR="003E093D" w:rsidRPr="003860DD">
        <w:rPr>
          <w:rFonts w:cs="Tahoma"/>
          <w:spacing w:val="-6"/>
          <w:sz w:val="24"/>
          <w:szCs w:val="24"/>
        </w:rPr>
        <w:t xml:space="preserve"> favorables</w:t>
      </w:r>
      <w:r w:rsidRPr="003860DD">
        <w:rPr>
          <w:rFonts w:cs="Tahoma"/>
          <w:spacing w:val="-6"/>
          <w:sz w:val="24"/>
          <w:szCs w:val="24"/>
        </w:rPr>
        <w:t>.</w:t>
      </w:r>
    </w:p>
    <w:p w:rsidR="00954C71" w:rsidRPr="003860DD" w:rsidRDefault="00954C71" w:rsidP="003860DD">
      <w:pPr>
        <w:spacing w:line="276" w:lineRule="auto"/>
        <w:rPr>
          <w:rFonts w:cs="Tahoma"/>
          <w:spacing w:val="-6"/>
          <w:sz w:val="24"/>
          <w:szCs w:val="24"/>
        </w:rPr>
      </w:pPr>
    </w:p>
    <w:p w:rsidR="003E093D" w:rsidRPr="003860DD" w:rsidRDefault="00954C71" w:rsidP="003860DD">
      <w:pPr>
        <w:spacing w:line="276" w:lineRule="auto"/>
        <w:rPr>
          <w:rFonts w:cs="Tahoma"/>
          <w:spacing w:val="-6"/>
          <w:sz w:val="24"/>
          <w:szCs w:val="24"/>
        </w:rPr>
      </w:pPr>
      <w:r w:rsidRPr="003860DD">
        <w:rPr>
          <w:rFonts w:cs="Tahoma"/>
          <w:spacing w:val="-6"/>
          <w:sz w:val="24"/>
          <w:szCs w:val="24"/>
        </w:rPr>
        <w:t xml:space="preserve">Como bien lo dijo la juez </w:t>
      </w:r>
      <w:r w:rsidR="003E093D" w:rsidRPr="003860DD">
        <w:rPr>
          <w:rFonts w:cs="Tahoma"/>
          <w:spacing w:val="-6"/>
          <w:sz w:val="24"/>
          <w:szCs w:val="24"/>
        </w:rPr>
        <w:t xml:space="preserve">de primer nivel, </w:t>
      </w:r>
      <w:r w:rsidR="00B53C58" w:rsidRPr="003860DD">
        <w:rPr>
          <w:rFonts w:cs="Tahoma"/>
          <w:spacing w:val="-6"/>
          <w:sz w:val="24"/>
          <w:szCs w:val="24"/>
        </w:rPr>
        <w:t>es</w:t>
      </w:r>
      <w:r w:rsidRPr="003860DD">
        <w:rPr>
          <w:rFonts w:cs="Tahoma"/>
          <w:spacing w:val="-6"/>
          <w:sz w:val="24"/>
          <w:szCs w:val="24"/>
        </w:rPr>
        <w:t xml:space="preserve"> por lo menos extraño que si en dicha oficina uno de los togados había asesorado en otros asuntos a </w:t>
      </w:r>
      <w:proofErr w:type="spellStart"/>
      <w:r w:rsidR="001C2450">
        <w:rPr>
          <w:rFonts w:cs="Tahoma"/>
          <w:spacing w:val="-6"/>
          <w:sz w:val="24"/>
          <w:szCs w:val="24"/>
        </w:rPr>
        <w:t>JALS</w:t>
      </w:r>
      <w:proofErr w:type="spellEnd"/>
      <w:r w:rsidRPr="003860DD">
        <w:rPr>
          <w:rFonts w:cs="Tahoma"/>
          <w:spacing w:val="-6"/>
          <w:sz w:val="24"/>
          <w:szCs w:val="24"/>
        </w:rPr>
        <w:t xml:space="preserve">, es decir, era su </w:t>
      </w:r>
      <w:r w:rsidRPr="003860DD">
        <w:rPr>
          <w:rFonts w:cs="Tahoma"/>
          <w:spacing w:val="-6"/>
          <w:sz w:val="24"/>
          <w:szCs w:val="24"/>
        </w:rPr>
        <w:lastRenderedPageBreak/>
        <w:t>cliente, preci</w:t>
      </w:r>
      <w:r w:rsidR="003E093D" w:rsidRPr="003860DD">
        <w:rPr>
          <w:rFonts w:cs="Tahoma"/>
          <w:spacing w:val="-6"/>
          <w:sz w:val="24"/>
          <w:szCs w:val="24"/>
        </w:rPr>
        <w:t xml:space="preserve">samente su compañero </w:t>
      </w:r>
      <w:r w:rsidRPr="003860DD">
        <w:rPr>
          <w:rFonts w:cs="Tahoma"/>
          <w:spacing w:val="-6"/>
          <w:sz w:val="24"/>
          <w:szCs w:val="24"/>
        </w:rPr>
        <w:t>resultara ser quie</w:t>
      </w:r>
      <w:r w:rsidR="004E4D66" w:rsidRPr="003860DD">
        <w:rPr>
          <w:rFonts w:cs="Tahoma"/>
          <w:spacing w:val="-6"/>
          <w:sz w:val="24"/>
          <w:szCs w:val="24"/>
        </w:rPr>
        <w:t>n lo demande</w:t>
      </w:r>
      <w:r w:rsidRPr="003860DD">
        <w:rPr>
          <w:rFonts w:cs="Tahoma"/>
          <w:spacing w:val="-6"/>
          <w:sz w:val="24"/>
          <w:szCs w:val="24"/>
        </w:rPr>
        <w:t xml:space="preserve"> ejecutivamente sin tener</w:t>
      </w:r>
      <w:r w:rsidR="003E093D" w:rsidRPr="003860DD">
        <w:rPr>
          <w:rFonts w:cs="Tahoma"/>
          <w:spacing w:val="-6"/>
          <w:sz w:val="24"/>
          <w:szCs w:val="24"/>
        </w:rPr>
        <w:t xml:space="preserve"> ningún reparo en ese sentido.</w:t>
      </w:r>
    </w:p>
    <w:p w:rsidR="003E093D" w:rsidRPr="003860DD" w:rsidRDefault="003E093D" w:rsidP="003860DD">
      <w:pPr>
        <w:spacing w:line="276" w:lineRule="auto"/>
        <w:rPr>
          <w:rFonts w:cs="Tahoma"/>
          <w:spacing w:val="-6"/>
          <w:sz w:val="24"/>
          <w:szCs w:val="24"/>
        </w:rPr>
      </w:pPr>
    </w:p>
    <w:p w:rsidR="00FA03EC" w:rsidRPr="003860DD" w:rsidRDefault="003E093D" w:rsidP="003860DD">
      <w:pPr>
        <w:spacing w:line="276" w:lineRule="auto"/>
        <w:rPr>
          <w:rFonts w:cs="Tahoma"/>
          <w:spacing w:val="-6"/>
          <w:sz w:val="24"/>
          <w:szCs w:val="24"/>
        </w:rPr>
      </w:pPr>
      <w:r w:rsidRPr="003860DD">
        <w:rPr>
          <w:rFonts w:cs="Tahoma"/>
          <w:spacing w:val="-6"/>
          <w:sz w:val="24"/>
          <w:szCs w:val="24"/>
        </w:rPr>
        <w:t>T</w:t>
      </w:r>
      <w:r w:rsidR="00954C71" w:rsidRPr="003860DD">
        <w:rPr>
          <w:rFonts w:cs="Tahoma"/>
          <w:spacing w:val="-6"/>
          <w:sz w:val="24"/>
          <w:szCs w:val="24"/>
        </w:rPr>
        <w:t>odas esas circunstancias son las que debe tratar de aclarar el ente acusador con un mayor recaudo de elementos de prueba</w:t>
      </w:r>
      <w:r w:rsidR="00DB46CB" w:rsidRPr="003860DD">
        <w:rPr>
          <w:rFonts w:cs="Tahoma"/>
          <w:spacing w:val="-6"/>
          <w:sz w:val="24"/>
          <w:szCs w:val="24"/>
        </w:rPr>
        <w:t>, lo cual hasta el momento no se ha hecho.</w:t>
      </w:r>
    </w:p>
    <w:p w:rsidR="00F62721" w:rsidRPr="003860DD" w:rsidRDefault="00F62721" w:rsidP="003860DD">
      <w:pPr>
        <w:spacing w:line="276" w:lineRule="auto"/>
        <w:rPr>
          <w:rFonts w:cs="Tahoma"/>
          <w:spacing w:val="-6"/>
          <w:sz w:val="24"/>
          <w:szCs w:val="24"/>
        </w:rPr>
      </w:pPr>
    </w:p>
    <w:p w:rsidR="00F62721" w:rsidRPr="003860DD" w:rsidRDefault="00F62721" w:rsidP="003860DD">
      <w:pPr>
        <w:spacing w:line="276" w:lineRule="auto"/>
        <w:rPr>
          <w:b/>
          <w:spacing w:val="-6"/>
          <w:sz w:val="24"/>
          <w:szCs w:val="24"/>
        </w:rPr>
      </w:pPr>
      <w:r w:rsidRPr="003860DD">
        <w:rPr>
          <w:rFonts w:cs="Tahoma"/>
          <w:spacing w:val="-6"/>
          <w:sz w:val="24"/>
          <w:szCs w:val="24"/>
        </w:rPr>
        <w:t>Acorde con lo brevemente expuesto, considera la Colegiatura que tampoco</w:t>
      </w:r>
      <w:r w:rsidR="00B53C58" w:rsidRPr="003860DD">
        <w:rPr>
          <w:rFonts w:cs="Tahoma"/>
          <w:spacing w:val="-6"/>
          <w:sz w:val="24"/>
          <w:szCs w:val="24"/>
        </w:rPr>
        <w:t xml:space="preserve"> la causal estudiada se presenta</w:t>
      </w:r>
      <w:r w:rsidRPr="003860DD">
        <w:rPr>
          <w:rFonts w:cs="Tahoma"/>
          <w:spacing w:val="-6"/>
          <w:sz w:val="24"/>
          <w:szCs w:val="24"/>
        </w:rPr>
        <w:t xml:space="preserve"> en este caso; por tanto, se confirmará en su integridad la decisión adoptada por la juez de primer nivel.</w:t>
      </w:r>
    </w:p>
    <w:p w:rsidR="00E41BC2" w:rsidRPr="003860DD" w:rsidRDefault="00E41BC2" w:rsidP="003860DD">
      <w:pPr>
        <w:spacing w:line="276" w:lineRule="auto"/>
        <w:rPr>
          <w:spacing w:val="-6"/>
          <w:sz w:val="24"/>
          <w:szCs w:val="24"/>
        </w:rPr>
      </w:pPr>
    </w:p>
    <w:p w:rsidR="00E41BC2" w:rsidRPr="003860DD" w:rsidRDefault="00E41BC2" w:rsidP="003860DD">
      <w:pPr>
        <w:spacing w:line="276" w:lineRule="auto"/>
        <w:rPr>
          <w:rFonts w:cs="Tahoma"/>
          <w:spacing w:val="-6"/>
          <w:sz w:val="24"/>
          <w:szCs w:val="24"/>
        </w:rPr>
      </w:pPr>
      <w:r w:rsidRPr="003860DD">
        <w:rPr>
          <w:rFonts w:cs="Tahoma"/>
          <w:spacing w:val="-6"/>
          <w:sz w:val="24"/>
          <w:szCs w:val="24"/>
        </w:rPr>
        <w:t>Esta decisión queda notificada en estrados y contra ella no procede recurso alguno.</w:t>
      </w:r>
    </w:p>
    <w:p w:rsidR="00E41BC2" w:rsidRPr="003860DD" w:rsidRDefault="00E41BC2" w:rsidP="003860DD">
      <w:pPr>
        <w:spacing w:line="276" w:lineRule="auto"/>
        <w:rPr>
          <w:b/>
          <w:spacing w:val="-6"/>
          <w:sz w:val="24"/>
          <w:szCs w:val="24"/>
        </w:rPr>
      </w:pPr>
    </w:p>
    <w:p w:rsidR="00E41BC2" w:rsidRPr="003860DD" w:rsidRDefault="00E41BC2" w:rsidP="003860DD">
      <w:pPr>
        <w:spacing w:line="276" w:lineRule="auto"/>
        <w:rPr>
          <w:spacing w:val="-6"/>
          <w:sz w:val="24"/>
          <w:szCs w:val="24"/>
        </w:rPr>
      </w:pPr>
      <w:r w:rsidRPr="003860DD">
        <w:rPr>
          <w:spacing w:val="-6"/>
          <w:sz w:val="24"/>
          <w:szCs w:val="24"/>
        </w:rPr>
        <w:t xml:space="preserve">Los Magistrados, </w:t>
      </w:r>
    </w:p>
    <w:p w:rsidR="00E41BC2" w:rsidRPr="003860DD" w:rsidRDefault="00E41BC2" w:rsidP="003860DD">
      <w:pPr>
        <w:spacing w:line="276" w:lineRule="auto"/>
        <w:rPr>
          <w:spacing w:val="-6"/>
          <w:sz w:val="24"/>
          <w:szCs w:val="24"/>
          <w:lang w:val="es-ES_tradnl"/>
        </w:rPr>
      </w:pPr>
    </w:p>
    <w:p w:rsidR="00E41BC2" w:rsidRDefault="00E41BC2" w:rsidP="003860DD">
      <w:pPr>
        <w:spacing w:line="276" w:lineRule="auto"/>
        <w:rPr>
          <w:spacing w:val="-6"/>
          <w:sz w:val="24"/>
          <w:szCs w:val="24"/>
          <w:lang w:val="es-ES_tradnl"/>
        </w:rPr>
      </w:pPr>
    </w:p>
    <w:p w:rsidR="00B30A6F" w:rsidRDefault="00B30A6F" w:rsidP="003860DD">
      <w:pPr>
        <w:spacing w:line="276" w:lineRule="auto"/>
        <w:rPr>
          <w:spacing w:val="-6"/>
          <w:sz w:val="24"/>
          <w:szCs w:val="24"/>
          <w:lang w:val="es-ES_tradnl"/>
        </w:rPr>
      </w:pPr>
    </w:p>
    <w:p w:rsidR="00C92E6D" w:rsidRPr="003860DD" w:rsidRDefault="00C92E6D" w:rsidP="003860DD">
      <w:pPr>
        <w:spacing w:line="276" w:lineRule="auto"/>
        <w:rPr>
          <w:spacing w:val="-6"/>
          <w:sz w:val="24"/>
          <w:szCs w:val="24"/>
          <w:lang w:val="es-ES_tradnl"/>
        </w:rPr>
      </w:pPr>
    </w:p>
    <w:p w:rsidR="00E41BC2" w:rsidRPr="00B30A6F" w:rsidRDefault="00E41BC2" w:rsidP="003860DD">
      <w:pPr>
        <w:spacing w:line="276" w:lineRule="auto"/>
        <w:rPr>
          <w:b/>
          <w:spacing w:val="-6"/>
          <w:sz w:val="22"/>
          <w:szCs w:val="24"/>
          <w:lang w:val="es-ES_tradnl"/>
        </w:rPr>
      </w:pPr>
      <w:r w:rsidRPr="00B30A6F">
        <w:rPr>
          <w:b/>
          <w:spacing w:val="-6"/>
          <w:sz w:val="22"/>
          <w:szCs w:val="24"/>
          <w:lang w:val="es-ES_tradnl"/>
        </w:rPr>
        <w:t>JORGE ARTURO CASTAÑO DUQUE</w:t>
      </w:r>
      <w:r w:rsidR="00C92E6D" w:rsidRPr="00B30A6F">
        <w:rPr>
          <w:b/>
          <w:spacing w:val="-6"/>
          <w:sz w:val="22"/>
          <w:szCs w:val="24"/>
          <w:lang w:val="es-ES_tradnl"/>
        </w:rPr>
        <w:tab/>
      </w:r>
      <w:r w:rsidR="00C92E6D" w:rsidRPr="00B30A6F">
        <w:rPr>
          <w:b/>
          <w:spacing w:val="-6"/>
          <w:sz w:val="22"/>
          <w:szCs w:val="24"/>
          <w:lang w:val="es-ES_tradnl"/>
        </w:rPr>
        <w:tab/>
      </w:r>
      <w:r w:rsidRPr="00B30A6F">
        <w:rPr>
          <w:b/>
          <w:spacing w:val="-6"/>
          <w:sz w:val="22"/>
          <w:szCs w:val="24"/>
          <w:lang w:val="es-ES_tradnl"/>
        </w:rPr>
        <w:t>JAIRO ERNESTO ESCOBAR SANZ</w:t>
      </w:r>
    </w:p>
    <w:p w:rsidR="00E41BC2" w:rsidRPr="003860DD" w:rsidRDefault="00E41BC2" w:rsidP="003860DD">
      <w:pPr>
        <w:spacing w:line="276" w:lineRule="auto"/>
        <w:rPr>
          <w:spacing w:val="-6"/>
          <w:sz w:val="24"/>
          <w:szCs w:val="24"/>
          <w:lang w:val="es-ES_tradnl"/>
        </w:rPr>
      </w:pPr>
    </w:p>
    <w:p w:rsidR="00E41BC2" w:rsidRDefault="00E41BC2" w:rsidP="003860DD">
      <w:pPr>
        <w:spacing w:line="276" w:lineRule="auto"/>
        <w:rPr>
          <w:spacing w:val="-6"/>
          <w:sz w:val="24"/>
          <w:szCs w:val="24"/>
          <w:lang w:val="es-ES_tradnl"/>
        </w:rPr>
      </w:pPr>
    </w:p>
    <w:p w:rsidR="00B30A6F" w:rsidRPr="003860DD" w:rsidRDefault="00B30A6F" w:rsidP="003860DD">
      <w:pPr>
        <w:spacing w:line="276" w:lineRule="auto"/>
        <w:rPr>
          <w:spacing w:val="-6"/>
          <w:sz w:val="24"/>
          <w:szCs w:val="24"/>
          <w:lang w:val="es-ES_tradnl"/>
        </w:rPr>
      </w:pPr>
    </w:p>
    <w:p w:rsidR="00E41BC2" w:rsidRPr="003860DD" w:rsidRDefault="00E41BC2" w:rsidP="003860DD">
      <w:pPr>
        <w:spacing w:line="276" w:lineRule="auto"/>
        <w:rPr>
          <w:spacing w:val="-6"/>
          <w:sz w:val="24"/>
          <w:szCs w:val="24"/>
          <w:lang w:val="es-ES_tradnl"/>
        </w:rPr>
      </w:pPr>
    </w:p>
    <w:p w:rsidR="00E41BC2" w:rsidRPr="00B30A6F" w:rsidRDefault="00E41BC2" w:rsidP="003860DD">
      <w:pPr>
        <w:spacing w:line="276" w:lineRule="auto"/>
        <w:jc w:val="center"/>
        <w:rPr>
          <w:b/>
          <w:spacing w:val="-6"/>
          <w:sz w:val="22"/>
          <w:szCs w:val="24"/>
          <w:lang w:val="es-ES_tradnl"/>
        </w:rPr>
      </w:pPr>
      <w:r w:rsidRPr="00B30A6F">
        <w:rPr>
          <w:b/>
          <w:spacing w:val="-6"/>
          <w:sz w:val="22"/>
          <w:szCs w:val="24"/>
          <w:lang w:val="es-ES_tradnl"/>
        </w:rPr>
        <w:t>MANUEL YARZAGARAY BANDERA</w:t>
      </w:r>
    </w:p>
    <w:p w:rsidR="00E41BC2" w:rsidRPr="003860DD" w:rsidRDefault="00E41BC2" w:rsidP="003860DD">
      <w:pPr>
        <w:spacing w:line="276" w:lineRule="auto"/>
        <w:jc w:val="center"/>
        <w:rPr>
          <w:spacing w:val="-6"/>
          <w:sz w:val="24"/>
          <w:szCs w:val="24"/>
          <w:lang w:val="es-ES_tradnl"/>
        </w:rPr>
      </w:pPr>
    </w:p>
    <w:p w:rsidR="00E41BC2" w:rsidRPr="003860DD" w:rsidRDefault="00D0084A" w:rsidP="003860DD">
      <w:pPr>
        <w:spacing w:line="276" w:lineRule="auto"/>
        <w:rPr>
          <w:spacing w:val="-6"/>
          <w:sz w:val="24"/>
          <w:szCs w:val="24"/>
        </w:rPr>
      </w:pPr>
      <w:r w:rsidRPr="003860DD">
        <w:rPr>
          <w:spacing w:val="-6"/>
          <w:sz w:val="24"/>
          <w:szCs w:val="24"/>
        </w:rPr>
        <w:t>El  Secretario</w:t>
      </w:r>
      <w:r w:rsidR="00E41BC2" w:rsidRPr="003860DD">
        <w:rPr>
          <w:spacing w:val="-6"/>
          <w:sz w:val="24"/>
          <w:szCs w:val="24"/>
        </w:rPr>
        <w:t xml:space="preserve"> de la Sala,</w:t>
      </w:r>
    </w:p>
    <w:p w:rsidR="00E41BC2" w:rsidRPr="003860DD" w:rsidRDefault="00E41BC2" w:rsidP="003860DD">
      <w:pPr>
        <w:spacing w:line="276" w:lineRule="auto"/>
        <w:rPr>
          <w:spacing w:val="-6"/>
          <w:sz w:val="24"/>
          <w:szCs w:val="24"/>
        </w:rPr>
      </w:pPr>
    </w:p>
    <w:p w:rsidR="00E41BC2" w:rsidRDefault="00E41BC2" w:rsidP="00C92E6D">
      <w:pPr>
        <w:spacing w:line="276" w:lineRule="auto"/>
        <w:rPr>
          <w:spacing w:val="-6"/>
          <w:sz w:val="24"/>
          <w:szCs w:val="24"/>
        </w:rPr>
      </w:pPr>
    </w:p>
    <w:p w:rsidR="00C92E6D" w:rsidRPr="003860DD" w:rsidRDefault="00C92E6D" w:rsidP="00C92E6D">
      <w:pPr>
        <w:spacing w:line="276" w:lineRule="auto"/>
        <w:rPr>
          <w:spacing w:val="-6"/>
          <w:sz w:val="24"/>
          <w:szCs w:val="24"/>
        </w:rPr>
      </w:pPr>
    </w:p>
    <w:p w:rsidR="00E41BC2" w:rsidRPr="00B30A6F" w:rsidRDefault="00C92E6D" w:rsidP="00C92E6D">
      <w:pPr>
        <w:tabs>
          <w:tab w:val="center" w:pos="4420"/>
          <w:tab w:val="left" w:pos="6285"/>
        </w:tabs>
        <w:spacing w:line="276" w:lineRule="auto"/>
        <w:jc w:val="center"/>
        <w:rPr>
          <w:b/>
          <w:spacing w:val="-6"/>
          <w:sz w:val="22"/>
          <w:szCs w:val="24"/>
        </w:rPr>
      </w:pPr>
      <w:r w:rsidRPr="00B30A6F">
        <w:rPr>
          <w:b/>
          <w:spacing w:val="-6"/>
          <w:sz w:val="22"/>
          <w:szCs w:val="24"/>
        </w:rPr>
        <w:t>WILSON FREDY LÓPEZ</w:t>
      </w:r>
    </w:p>
    <w:sectPr w:rsidR="00E41BC2" w:rsidRPr="00B30A6F" w:rsidSect="00230D12">
      <w:headerReference w:type="default" r:id="rId9"/>
      <w:footerReference w:type="default" r:id="rId10"/>
      <w:pgSz w:w="12242" w:h="18722" w:code="14"/>
      <w:pgMar w:top="1985" w:right="1418" w:bottom="1418" w:left="1985"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C8" w:rsidRDefault="00BE18C8" w:rsidP="00F13C87">
      <w:pPr>
        <w:spacing w:line="240" w:lineRule="auto"/>
      </w:pPr>
      <w:r>
        <w:separator/>
      </w:r>
    </w:p>
  </w:endnote>
  <w:endnote w:type="continuationSeparator" w:id="0">
    <w:p w:rsidR="00BE18C8" w:rsidRDefault="00BE18C8"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43" w:rsidRPr="00130048" w:rsidRDefault="00A27743" w:rsidP="00130048">
    <w:pPr>
      <w:pStyle w:val="Piedepgina"/>
    </w:pPr>
    <w:r w:rsidRPr="00130048">
      <w:t xml:space="preserve">Página </w:t>
    </w:r>
    <w:r w:rsidRPr="00130048">
      <w:fldChar w:fldCharType="begin"/>
    </w:r>
    <w:r w:rsidRPr="00130048">
      <w:instrText xml:space="preserve"> PAGE </w:instrText>
    </w:r>
    <w:r w:rsidRPr="00130048">
      <w:fldChar w:fldCharType="separate"/>
    </w:r>
    <w:r w:rsidR="00DA4F19">
      <w:rPr>
        <w:noProof/>
      </w:rPr>
      <w:t>7</w:t>
    </w:r>
    <w:r w:rsidRPr="00130048">
      <w:fldChar w:fldCharType="end"/>
    </w:r>
    <w:r w:rsidRPr="00130048">
      <w:t xml:space="preserve"> de </w:t>
    </w:r>
    <w:r w:rsidRPr="00130048">
      <w:fldChar w:fldCharType="begin"/>
    </w:r>
    <w:r w:rsidRPr="00130048">
      <w:instrText xml:space="preserve"> NUMPAGES </w:instrText>
    </w:r>
    <w:r w:rsidRPr="00130048">
      <w:fldChar w:fldCharType="separate"/>
    </w:r>
    <w:r w:rsidR="00DA4F19">
      <w:rPr>
        <w:noProof/>
      </w:rPr>
      <w:t>13</w:t>
    </w:r>
    <w:r w:rsidRPr="0013004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C8" w:rsidRDefault="00BE18C8" w:rsidP="00F13C87">
      <w:pPr>
        <w:spacing w:line="240" w:lineRule="auto"/>
      </w:pPr>
      <w:r>
        <w:separator/>
      </w:r>
    </w:p>
  </w:footnote>
  <w:footnote w:type="continuationSeparator" w:id="0">
    <w:p w:rsidR="00BE18C8" w:rsidRDefault="00BE18C8" w:rsidP="00F13C87">
      <w:pPr>
        <w:spacing w:line="240" w:lineRule="auto"/>
      </w:pPr>
      <w:r>
        <w:continuationSeparator/>
      </w:r>
    </w:p>
  </w:footnote>
  <w:footnote w:id="1">
    <w:p w:rsidR="00AD4FE1" w:rsidRPr="00C92E6D" w:rsidRDefault="00AD4FE1" w:rsidP="00C92E6D">
      <w:pPr>
        <w:pStyle w:val="Textonotapie"/>
        <w:rPr>
          <w:lang w:val="es-CO"/>
        </w:rPr>
      </w:pPr>
      <w:r w:rsidRPr="00C92E6D">
        <w:rPr>
          <w:rStyle w:val="Refdenotaalpie"/>
          <w:rFonts w:ascii="Arial" w:hAnsi="Arial"/>
          <w:sz w:val="18"/>
        </w:rPr>
        <w:footnoteRef/>
      </w:r>
      <w:r w:rsidRPr="00C92E6D">
        <w:t xml:space="preserve"> </w:t>
      </w:r>
      <w:r w:rsidRPr="00C92E6D">
        <w:rPr>
          <w:lang w:val="es-MX"/>
        </w:rPr>
        <w:t xml:space="preserve">Sentencia de Tutela 20578 de mayo 25 de </w:t>
      </w:r>
      <w:smartTag w:uri="urn:schemas-microsoft-com:office:smarttags" w:element="metricconverter">
        <w:smartTagPr>
          <w:attr w:name="ProductID" w:val="2005. M"/>
        </w:smartTagPr>
        <w:r w:rsidRPr="00C92E6D">
          <w:rPr>
            <w:lang w:val="es-MX"/>
          </w:rPr>
          <w:t>2005. M</w:t>
        </w:r>
      </w:smartTag>
      <w:r w:rsidRPr="00C92E6D">
        <w:rPr>
          <w:lang w:val="es-MX"/>
        </w:rPr>
        <w:t>.P. Marina Pulido de Barón.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43" w:rsidRPr="00130048" w:rsidRDefault="00A27743" w:rsidP="007575ED">
    <w:pPr>
      <w:pStyle w:val="Encabezado"/>
      <w:spacing w:line="240" w:lineRule="auto"/>
      <w:jc w:val="right"/>
      <w:rPr>
        <w:rFonts w:ascii="Arial" w:hAnsi="Arial" w:cs="Arial"/>
        <w:sz w:val="16"/>
        <w:szCs w:val="16"/>
        <w:lang w:val="es-MX"/>
      </w:rPr>
    </w:pPr>
    <w:r w:rsidRPr="00130048">
      <w:rPr>
        <w:rFonts w:ascii="Arial" w:hAnsi="Arial" w:cs="Arial"/>
        <w:sz w:val="16"/>
        <w:szCs w:val="16"/>
      </w:rPr>
      <w:t>FRAUDE PROCESAL</w:t>
    </w:r>
  </w:p>
  <w:p w:rsidR="00A27743" w:rsidRPr="00130048" w:rsidRDefault="00A27743" w:rsidP="007575ED">
    <w:pPr>
      <w:pStyle w:val="Encabezado"/>
      <w:spacing w:line="240" w:lineRule="auto"/>
      <w:jc w:val="right"/>
      <w:rPr>
        <w:rFonts w:ascii="Arial" w:hAnsi="Arial" w:cs="Arial"/>
        <w:sz w:val="16"/>
        <w:lang w:val="es-MX"/>
      </w:rPr>
    </w:pPr>
    <w:r w:rsidRPr="00130048">
      <w:rPr>
        <w:rFonts w:ascii="Arial" w:hAnsi="Arial" w:cs="Arial"/>
        <w:sz w:val="16"/>
        <w:lang w:val="es-MX"/>
      </w:rPr>
      <w:t>RADICACIÓN:  660016000036 2015 01204 01</w:t>
    </w:r>
  </w:p>
  <w:p w:rsidR="00A27743" w:rsidRPr="00130048" w:rsidRDefault="00A27743" w:rsidP="007575ED">
    <w:pPr>
      <w:pStyle w:val="Encabezado"/>
      <w:spacing w:line="240" w:lineRule="auto"/>
      <w:jc w:val="right"/>
      <w:rPr>
        <w:rFonts w:ascii="Arial" w:hAnsi="Arial" w:cs="Arial"/>
        <w:sz w:val="16"/>
        <w:lang w:val="es-MX"/>
      </w:rPr>
    </w:pPr>
    <w:r w:rsidRPr="00130048">
      <w:rPr>
        <w:rFonts w:ascii="Arial" w:hAnsi="Arial" w:cs="Arial"/>
        <w:sz w:val="16"/>
        <w:lang w:val="es-MX"/>
      </w:rPr>
      <w:t>PROCESADOS:</w:t>
    </w:r>
    <w:r w:rsidR="007F224D">
      <w:rPr>
        <w:rFonts w:ascii="Arial" w:hAnsi="Arial" w:cs="Arial"/>
        <w:sz w:val="16"/>
        <w:lang w:val="es-MX"/>
      </w:rPr>
      <w:t xml:space="preserve"> </w:t>
    </w:r>
    <w:proofErr w:type="spellStart"/>
    <w:r w:rsidR="007F224D" w:rsidRPr="007F224D">
      <w:rPr>
        <w:rFonts w:ascii="Arial" w:hAnsi="Arial" w:cs="Arial"/>
        <w:sz w:val="16"/>
        <w:lang w:val="es-MX"/>
      </w:rPr>
      <w:t>JAMV</w:t>
    </w:r>
    <w:proofErr w:type="spellEnd"/>
    <w:r w:rsidR="007F224D" w:rsidRPr="007F224D">
      <w:rPr>
        <w:rFonts w:ascii="Arial" w:hAnsi="Arial" w:cs="Arial"/>
        <w:sz w:val="16"/>
        <w:lang w:val="es-MX"/>
      </w:rPr>
      <w:t xml:space="preserve"> </w:t>
    </w:r>
    <w:r w:rsidRPr="00130048">
      <w:rPr>
        <w:rFonts w:ascii="Arial" w:hAnsi="Arial" w:cs="Arial"/>
        <w:sz w:val="16"/>
        <w:lang w:val="es-MX"/>
      </w:rPr>
      <w:t>Y OTRO</w:t>
    </w:r>
  </w:p>
  <w:p w:rsidR="00A27743" w:rsidRPr="00130048" w:rsidRDefault="00A27743" w:rsidP="007575ED">
    <w:pPr>
      <w:pStyle w:val="Encabezado"/>
      <w:spacing w:line="240" w:lineRule="auto"/>
      <w:jc w:val="right"/>
      <w:rPr>
        <w:rFonts w:ascii="Arial" w:hAnsi="Arial" w:cs="Arial"/>
        <w:sz w:val="16"/>
        <w:lang w:val="es-MX"/>
      </w:rPr>
    </w:pPr>
    <w:r w:rsidRPr="00130048">
      <w:rPr>
        <w:rFonts w:ascii="Arial" w:hAnsi="Arial" w:cs="Arial"/>
        <w:sz w:val="16"/>
        <w:lang w:val="es-MX"/>
      </w:rPr>
      <w:t>CONFIRMA</w:t>
    </w:r>
  </w:p>
  <w:p w:rsidR="00A27743" w:rsidRPr="00130048" w:rsidRDefault="00322CDB" w:rsidP="007F224D">
    <w:pPr>
      <w:pStyle w:val="Encabezado"/>
      <w:tabs>
        <w:tab w:val="clear" w:pos="8504"/>
      </w:tabs>
      <w:spacing w:line="240" w:lineRule="auto"/>
      <w:jc w:val="right"/>
      <w:rPr>
        <w:rFonts w:ascii="Arial" w:hAnsi="Arial" w:cs="Arial"/>
        <w:sz w:val="16"/>
        <w:lang w:val="es-MX"/>
      </w:rPr>
    </w:pPr>
    <w:r w:rsidRPr="00130048">
      <w:rPr>
        <w:rFonts w:ascii="Arial" w:hAnsi="Arial" w:cs="Arial"/>
        <w:sz w:val="16"/>
        <w:lang w:val="es-MX"/>
      </w:rPr>
      <w:t>A.</w:t>
    </w:r>
    <w:r w:rsidR="007F224D">
      <w:rPr>
        <w:rFonts w:ascii="Arial" w:hAnsi="Arial" w:cs="Arial"/>
        <w:sz w:val="16"/>
        <w:lang w:val="es-MX"/>
      </w:rPr>
      <w:t xml:space="preserve"> </w:t>
    </w:r>
    <w:r w:rsidRPr="00130048">
      <w:rPr>
        <w:rFonts w:ascii="Arial" w:hAnsi="Arial" w:cs="Arial"/>
        <w:sz w:val="16"/>
        <w:lang w:val="es-MX"/>
      </w:rPr>
      <w:t>N°</w:t>
    </w:r>
    <w:r w:rsidR="007F224D">
      <w:rPr>
        <w:rFonts w:ascii="Arial" w:hAnsi="Arial" w:cs="Arial"/>
        <w:sz w:val="16"/>
        <w:lang w:val="es-MX"/>
      </w:rPr>
      <w:t xml:space="preserve"> </w:t>
    </w:r>
    <w:r w:rsidRPr="00130048">
      <w:rPr>
        <w:rFonts w:ascii="Arial" w:hAnsi="Arial" w:cs="Arial"/>
        <w:sz w:val="16"/>
        <w:lang w:val="es-MX"/>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7"/>
    <w:rsid w:val="0000409E"/>
    <w:rsid w:val="0001037D"/>
    <w:rsid w:val="00023854"/>
    <w:rsid w:val="000268EA"/>
    <w:rsid w:val="00027BD3"/>
    <w:rsid w:val="000334F1"/>
    <w:rsid w:val="00056002"/>
    <w:rsid w:val="000610C4"/>
    <w:rsid w:val="00070AEE"/>
    <w:rsid w:val="00071283"/>
    <w:rsid w:val="00073151"/>
    <w:rsid w:val="00083B4E"/>
    <w:rsid w:val="00091CCF"/>
    <w:rsid w:val="00097041"/>
    <w:rsid w:val="000A1010"/>
    <w:rsid w:val="000A49CB"/>
    <w:rsid w:val="000B217E"/>
    <w:rsid w:val="000B38A1"/>
    <w:rsid w:val="000B440B"/>
    <w:rsid w:val="000C0DE6"/>
    <w:rsid w:val="000C4751"/>
    <w:rsid w:val="000C6DCF"/>
    <w:rsid w:val="000C7573"/>
    <w:rsid w:val="000D1926"/>
    <w:rsid w:val="000D2307"/>
    <w:rsid w:val="000D42A3"/>
    <w:rsid w:val="000D4901"/>
    <w:rsid w:val="000E466F"/>
    <w:rsid w:val="000E7288"/>
    <w:rsid w:val="000F2F21"/>
    <w:rsid w:val="000F3E30"/>
    <w:rsid w:val="000F5409"/>
    <w:rsid w:val="000F6776"/>
    <w:rsid w:val="00100DC0"/>
    <w:rsid w:val="00104538"/>
    <w:rsid w:val="00106099"/>
    <w:rsid w:val="00127864"/>
    <w:rsid w:val="00130048"/>
    <w:rsid w:val="001326D2"/>
    <w:rsid w:val="00133029"/>
    <w:rsid w:val="00137333"/>
    <w:rsid w:val="00142A74"/>
    <w:rsid w:val="00144AA0"/>
    <w:rsid w:val="00147308"/>
    <w:rsid w:val="001568D9"/>
    <w:rsid w:val="00156C3E"/>
    <w:rsid w:val="00162D9A"/>
    <w:rsid w:val="00162EFA"/>
    <w:rsid w:val="00172E10"/>
    <w:rsid w:val="001735A3"/>
    <w:rsid w:val="00186BC5"/>
    <w:rsid w:val="00190F1D"/>
    <w:rsid w:val="00195300"/>
    <w:rsid w:val="001A2F62"/>
    <w:rsid w:val="001A6422"/>
    <w:rsid w:val="001A7714"/>
    <w:rsid w:val="001B0603"/>
    <w:rsid w:val="001B4357"/>
    <w:rsid w:val="001B4E44"/>
    <w:rsid w:val="001C04B3"/>
    <w:rsid w:val="001C2313"/>
    <w:rsid w:val="001C2450"/>
    <w:rsid w:val="001C54F5"/>
    <w:rsid w:val="001D1885"/>
    <w:rsid w:val="001F231C"/>
    <w:rsid w:val="00211ED6"/>
    <w:rsid w:val="00216C85"/>
    <w:rsid w:val="0022539B"/>
    <w:rsid w:val="002300FF"/>
    <w:rsid w:val="00230D12"/>
    <w:rsid w:val="00240BEB"/>
    <w:rsid w:val="00242FE7"/>
    <w:rsid w:val="00251E15"/>
    <w:rsid w:val="0025263E"/>
    <w:rsid w:val="00253DB2"/>
    <w:rsid w:val="00255C01"/>
    <w:rsid w:val="00265B64"/>
    <w:rsid w:val="00270596"/>
    <w:rsid w:val="0027628A"/>
    <w:rsid w:val="00276CA4"/>
    <w:rsid w:val="0028624E"/>
    <w:rsid w:val="002913FE"/>
    <w:rsid w:val="00291D66"/>
    <w:rsid w:val="002932EB"/>
    <w:rsid w:val="0029395A"/>
    <w:rsid w:val="002A3924"/>
    <w:rsid w:val="002A5943"/>
    <w:rsid w:val="002A6533"/>
    <w:rsid w:val="002B319C"/>
    <w:rsid w:val="002B451B"/>
    <w:rsid w:val="002C15C4"/>
    <w:rsid w:val="002D5327"/>
    <w:rsid w:val="002E3686"/>
    <w:rsid w:val="002E6D79"/>
    <w:rsid w:val="002F0C99"/>
    <w:rsid w:val="002F2C30"/>
    <w:rsid w:val="00301F5F"/>
    <w:rsid w:val="00305972"/>
    <w:rsid w:val="003119F6"/>
    <w:rsid w:val="00322CDB"/>
    <w:rsid w:val="00324449"/>
    <w:rsid w:val="00330FB9"/>
    <w:rsid w:val="00344A90"/>
    <w:rsid w:val="00345831"/>
    <w:rsid w:val="003521B2"/>
    <w:rsid w:val="00362D36"/>
    <w:rsid w:val="00366D32"/>
    <w:rsid w:val="00373234"/>
    <w:rsid w:val="003860DD"/>
    <w:rsid w:val="00396C5D"/>
    <w:rsid w:val="003A4123"/>
    <w:rsid w:val="003B1070"/>
    <w:rsid w:val="003B3604"/>
    <w:rsid w:val="003C33A4"/>
    <w:rsid w:val="003D0429"/>
    <w:rsid w:val="003D5B02"/>
    <w:rsid w:val="003D6FA7"/>
    <w:rsid w:val="003E093D"/>
    <w:rsid w:val="003F1114"/>
    <w:rsid w:val="003F4A17"/>
    <w:rsid w:val="003F6CEC"/>
    <w:rsid w:val="004058EB"/>
    <w:rsid w:val="00412CA3"/>
    <w:rsid w:val="00416702"/>
    <w:rsid w:val="00416EFF"/>
    <w:rsid w:val="00417B27"/>
    <w:rsid w:val="00422F46"/>
    <w:rsid w:val="00430CBC"/>
    <w:rsid w:val="00431E5C"/>
    <w:rsid w:val="004502FC"/>
    <w:rsid w:val="00462BCB"/>
    <w:rsid w:val="004651D9"/>
    <w:rsid w:val="00472A6E"/>
    <w:rsid w:val="00477AA7"/>
    <w:rsid w:val="00480EA4"/>
    <w:rsid w:val="00482D2D"/>
    <w:rsid w:val="004914AB"/>
    <w:rsid w:val="004A41F7"/>
    <w:rsid w:val="004A4C58"/>
    <w:rsid w:val="004A507C"/>
    <w:rsid w:val="004A7A7C"/>
    <w:rsid w:val="004B04B9"/>
    <w:rsid w:val="004C3619"/>
    <w:rsid w:val="004D3005"/>
    <w:rsid w:val="004D4F85"/>
    <w:rsid w:val="004E1176"/>
    <w:rsid w:val="004E14BC"/>
    <w:rsid w:val="004E3A07"/>
    <w:rsid w:val="004E4D66"/>
    <w:rsid w:val="004E50AE"/>
    <w:rsid w:val="00503B77"/>
    <w:rsid w:val="0050419F"/>
    <w:rsid w:val="00504D06"/>
    <w:rsid w:val="00517923"/>
    <w:rsid w:val="005358D1"/>
    <w:rsid w:val="00542C12"/>
    <w:rsid w:val="00542CC2"/>
    <w:rsid w:val="005439DE"/>
    <w:rsid w:val="005440F9"/>
    <w:rsid w:val="005502B8"/>
    <w:rsid w:val="00553D4D"/>
    <w:rsid w:val="00557D7A"/>
    <w:rsid w:val="00566969"/>
    <w:rsid w:val="00571184"/>
    <w:rsid w:val="0057125E"/>
    <w:rsid w:val="00585496"/>
    <w:rsid w:val="00585E9E"/>
    <w:rsid w:val="00592F50"/>
    <w:rsid w:val="005932C6"/>
    <w:rsid w:val="005B2AA9"/>
    <w:rsid w:val="005B62A5"/>
    <w:rsid w:val="005D621E"/>
    <w:rsid w:val="005E3D98"/>
    <w:rsid w:val="005E6D49"/>
    <w:rsid w:val="005E7C38"/>
    <w:rsid w:val="005F2182"/>
    <w:rsid w:val="00601626"/>
    <w:rsid w:val="0060573E"/>
    <w:rsid w:val="0060584B"/>
    <w:rsid w:val="00625742"/>
    <w:rsid w:val="006301EB"/>
    <w:rsid w:val="00632ACA"/>
    <w:rsid w:val="00636816"/>
    <w:rsid w:val="00640799"/>
    <w:rsid w:val="0064146B"/>
    <w:rsid w:val="0064194B"/>
    <w:rsid w:val="006457F0"/>
    <w:rsid w:val="0064588C"/>
    <w:rsid w:val="006536E1"/>
    <w:rsid w:val="00654C5C"/>
    <w:rsid w:val="006555AF"/>
    <w:rsid w:val="0066031B"/>
    <w:rsid w:val="00661A9E"/>
    <w:rsid w:val="00667B49"/>
    <w:rsid w:val="00675B95"/>
    <w:rsid w:val="00683124"/>
    <w:rsid w:val="00695683"/>
    <w:rsid w:val="006A525C"/>
    <w:rsid w:val="006C3C48"/>
    <w:rsid w:val="006C6EB3"/>
    <w:rsid w:val="006D1E6E"/>
    <w:rsid w:val="006E1C39"/>
    <w:rsid w:val="006F5D17"/>
    <w:rsid w:val="006F729B"/>
    <w:rsid w:val="00707E7E"/>
    <w:rsid w:val="007114C3"/>
    <w:rsid w:val="007137AC"/>
    <w:rsid w:val="00715B0F"/>
    <w:rsid w:val="00720CA1"/>
    <w:rsid w:val="00724548"/>
    <w:rsid w:val="007248A4"/>
    <w:rsid w:val="007277D4"/>
    <w:rsid w:val="00731AEF"/>
    <w:rsid w:val="00735B8F"/>
    <w:rsid w:val="0074129B"/>
    <w:rsid w:val="00747661"/>
    <w:rsid w:val="007575ED"/>
    <w:rsid w:val="00760153"/>
    <w:rsid w:val="00770552"/>
    <w:rsid w:val="00774821"/>
    <w:rsid w:val="00780EAE"/>
    <w:rsid w:val="00783AB6"/>
    <w:rsid w:val="00785172"/>
    <w:rsid w:val="007947C7"/>
    <w:rsid w:val="007A0861"/>
    <w:rsid w:val="007A399A"/>
    <w:rsid w:val="007A4A84"/>
    <w:rsid w:val="007A5899"/>
    <w:rsid w:val="007B15CB"/>
    <w:rsid w:val="007B5AB0"/>
    <w:rsid w:val="007C7AD4"/>
    <w:rsid w:val="007D358D"/>
    <w:rsid w:val="007D7A09"/>
    <w:rsid w:val="007E2B61"/>
    <w:rsid w:val="007F224D"/>
    <w:rsid w:val="008015A4"/>
    <w:rsid w:val="00801C89"/>
    <w:rsid w:val="00811963"/>
    <w:rsid w:val="00813082"/>
    <w:rsid w:val="008213A2"/>
    <w:rsid w:val="00821440"/>
    <w:rsid w:val="00827154"/>
    <w:rsid w:val="00832933"/>
    <w:rsid w:val="00833D46"/>
    <w:rsid w:val="00835B9A"/>
    <w:rsid w:val="00840476"/>
    <w:rsid w:val="00842152"/>
    <w:rsid w:val="00843F91"/>
    <w:rsid w:val="00845CBF"/>
    <w:rsid w:val="00865D7E"/>
    <w:rsid w:val="008726D6"/>
    <w:rsid w:val="008737F9"/>
    <w:rsid w:val="008773FE"/>
    <w:rsid w:val="00877F88"/>
    <w:rsid w:val="008A5C8B"/>
    <w:rsid w:val="008C2382"/>
    <w:rsid w:val="008C5A53"/>
    <w:rsid w:val="008C7601"/>
    <w:rsid w:val="008D385C"/>
    <w:rsid w:val="008E13BB"/>
    <w:rsid w:val="008E5778"/>
    <w:rsid w:val="008F3199"/>
    <w:rsid w:val="008F3B8C"/>
    <w:rsid w:val="00900DE8"/>
    <w:rsid w:val="00901375"/>
    <w:rsid w:val="0090258E"/>
    <w:rsid w:val="00910FF9"/>
    <w:rsid w:val="009110ED"/>
    <w:rsid w:val="0091306C"/>
    <w:rsid w:val="009138B2"/>
    <w:rsid w:val="009216D5"/>
    <w:rsid w:val="00925987"/>
    <w:rsid w:val="00930F5F"/>
    <w:rsid w:val="00933FCA"/>
    <w:rsid w:val="00935F80"/>
    <w:rsid w:val="00952B93"/>
    <w:rsid w:val="00954C71"/>
    <w:rsid w:val="00965692"/>
    <w:rsid w:val="009702EA"/>
    <w:rsid w:val="00972B01"/>
    <w:rsid w:val="00973849"/>
    <w:rsid w:val="00974F7D"/>
    <w:rsid w:val="0097613D"/>
    <w:rsid w:val="0099401B"/>
    <w:rsid w:val="009C1E92"/>
    <w:rsid w:val="009C31E4"/>
    <w:rsid w:val="009F168D"/>
    <w:rsid w:val="009F6258"/>
    <w:rsid w:val="009F6AB3"/>
    <w:rsid w:val="00A00F08"/>
    <w:rsid w:val="00A1013A"/>
    <w:rsid w:val="00A12FA1"/>
    <w:rsid w:val="00A26496"/>
    <w:rsid w:val="00A27743"/>
    <w:rsid w:val="00A27BCB"/>
    <w:rsid w:val="00A44521"/>
    <w:rsid w:val="00A453A1"/>
    <w:rsid w:val="00A5794C"/>
    <w:rsid w:val="00A66DE9"/>
    <w:rsid w:val="00A67A41"/>
    <w:rsid w:val="00A71521"/>
    <w:rsid w:val="00A74C71"/>
    <w:rsid w:val="00A80A1D"/>
    <w:rsid w:val="00A80BF4"/>
    <w:rsid w:val="00A8276E"/>
    <w:rsid w:val="00AA0969"/>
    <w:rsid w:val="00AA1217"/>
    <w:rsid w:val="00AA474C"/>
    <w:rsid w:val="00AA610B"/>
    <w:rsid w:val="00AA6D61"/>
    <w:rsid w:val="00AC3D08"/>
    <w:rsid w:val="00AD306E"/>
    <w:rsid w:val="00AD4FE1"/>
    <w:rsid w:val="00AE0ECB"/>
    <w:rsid w:val="00AE3785"/>
    <w:rsid w:val="00AE3944"/>
    <w:rsid w:val="00AE445D"/>
    <w:rsid w:val="00AF626D"/>
    <w:rsid w:val="00B02BE0"/>
    <w:rsid w:val="00B05322"/>
    <w:rsid w:val="00B10ED7"/>
    <w:rsid w:val="00B163CA"/>
    <w:rsid w:val="00B27317"/>
    <w:rsid w:val="00B30A6F"/>
    <w:rsid w:val="00B30E20"/>
    <w:rsid w:val="00B31B9A"/>
    <w:rsid w:val="00B33AEC"/>
    <w:rsid w:val="00B33F65"/>
    <w:rsid w:val="00B34911"/>
    <w:rsid w:val="00B364D3"/>
    <w:rsid w:val="00B53C58"/>
    <w:rsid w:val="00B53F2E"/>
    <w:rsid w:val="00B55565"/>
    <w:rsid w:val="00B67720"/>
    <w:rsid w:val="00B70047"/>
    <w:rsid w:val="00B71A9D"/>
    <w:rsid w:val="00B73CE1"/>
    <w:rsid w:val="00B84891"/>
    <w:rsid w:val="00BA2475"/>
    <w:rsid w:val="00BA3CAC"/>
    <w:rsid w:val="00BA782E"/>
    <w:rsid w:val="00BA7BFC"/>
    <w:rsid w:val="00BB7083"/>
    <w:rsid w:val="00BC02C2"/>
    <w:rsid w:val="00BC5CBB"/>
    <w:rsid w:val="00BC6E27"/>
    <w:rsid w:val="00BD237F"/>
    <w:rsid w:val="00BD41BC"/>
    <w:rsid w:val="00BD7BFA"/>
    <w:rsid w:val="00BE0FF1"/>
    <w:rsid w:val="00BE18C8"/>
    <w:rsid w:val="00BE1A5B"/>
    <w:rsid w:val="00BE227E"/>
    <w:rsid w:val="00C04E5C"/>
    <w:rsid w:val="00C13BC1"/>
    <w:rsid w:val="00C21D75"/>
    <w:rsid w:val="00C23221"/>
    <w:rsid w:val="00C31D23"/>
    <w:rsid w:val="00C36255"/>
    <w:rsid w:val="00C71715"/>
    <w:rsid w:val="00C736DE"/>
    <w:rsid w:val="00C81A11"/>
    <w:rsid w:val="00C84166"/>
    <w:rsid w:val="00C84736"/>
    <w:rsid w:val="00C920B3"/>
    <w:rsid w:val="00C92E6D"/>
    <w:rsid w:val="00C942F3"/>
    <w:rsid w:val="00C9755E"/>
    <w:rsid w:val="00CA2ADE"/>
    <w:rsid w:val="00CA6807"/>
    <w:rsid w:val="00CB34D3"/>
    <w:rsid w:val="00CB49DA"/>
    <w:rsid w:val="00CC0578"/>
    <w:rsid w:val="00CC079B"/>
    <w:rsid w:val="00CC1030"/>
    <w:rsid w:val="00CD0522"/>
    <w:rsid w:val="00CD77A7"/>
    <w:rsid w:val="00CE5379"/>
    <w:rsid w:val="00CF1BD8"/>
    <w:rsid w:val="00D0084A"/>
    <w:rsid w:val="00D03152"/>
    <w:rsid w:val="00D1398D"/>
    <w:rsid w:val="00D151FB"/>
    <w:rsid w:val="00D162C9"/>
    <w:rsid w:val="00D16715"/>
    <w:rsid w:val="00D33FBD"/>
    <w:rsid w:val="00D35E32"/>
    <w:rsid w:val="00D37C17"/>
    <w:rsid w:val="00D41503"/>
    <w:rsid w:val="00D4281C"/>
    <w:rsid w:val="00D50BE7"/>
    <w:rsid w:val="00D560D6"/>
    <w:rsid w:val="00D6064C"/>
    <w:rsid w:val="00D63A1E"/>
    <w:rsid w:val="00D660D2"/>
    <w:rsid w:val="00D70007"/>
    <w:rsid w:val="00D72F2A"/>
    <w:rsid w:val="00D84118"/>
    <w:rsid w:val="00D91317"/>
    <w:rsid w:val="00D91C15"/>
    <w:rsid w:val="00D93E98"/>
    <w:rsid w:val="00D94F23"/>
    <w:rsid w:val="00D959ED"/>
    <w:rsid w:val="00DA2B54"/>
    <w:rsid w:val="00DA4F19"/>
    <w:rsid w:val="00DB103D"/>
    <w:rsid w:val="00DB46CB"/>
    <w:rsid w:val="00DB798D"/>
    <w:rsid w:val="00DB7E55"/>
    <w:rsid w:val="00DC1AE1"/>
    <w:rsid w:val="00DC56DA"/>
    <w:rsid w:val="00DC72BC"/>
    <w:rsid w:val="00DD28EA"/>
    <w:rsid w:val="00DE0757"/>
    <w:rsid w:val="00DE140D"/>
    <w:rsid w:val="00DE23E1"/>
    <w:rsid w:val="00DE5BA4"/>
    <w:rsid w:val="00DE774B"/>
    <w:rsid w:val="00DE7D15"/>
    <w:rsid w:val="00DF0FF1"/>
    <w:rsid w:val="00E0526B"/>
    <w:rsid w:val="00E116B1"/>
    <w:rsid w:val="00E2068E"/>
    <w:rsid w:val="00E21436"/>
    <w:rsid w:val="00E21E63"/>
    <w:rsid w:val="00E31544"/>
    <w:rsid w:val="00E31E1D"/>
    <w:rsid w:val="00E33972"/>
    <w:rsid w:val="00E34984"/>
    <w:rsid w:val="00E41BC2"/>
    <w:rsid w:val="00E50BD2"/>
    <w:rsid w:val="00E51287"/>
    <w:rsid w:val="00E52807"/>
    <w:rsid w:val="00E62BD7"/>
    <w:rsid w:val="00E65B08"/>
    <w:rsid w:val="00E84D43"/>
    <w:rsid w:val="00E85F7B"/>
    <w:rsid w:val="00E902FA"/>
    <w:rsid w:val="00E972BC"/>
    <w:rsid w:val="00EA4F8E"/>
    <w:rsid w:val="00EB0337"/>
    <w:rsid w:val="00EC043E"/>
    <w:rsid w:val="00EC2921"/>
    <w:rsid w:val="00EC5DC0"/>
    <w:rsid w:val="00ED2D46"/>
    <w:rsid w:val="00ED3D90"/>
    <w:rsid w:val="00ED4617"/>
    <w:rsid w:val="00EE40C5"/>
    <w:rsid w:val="00EE45AC"/>
    <w:rsid w:val="00EF4EBA"/>
    <w:rsid w:val="00EF7946"/>
    <w:rsid w:val="00F0411D"/>
    <w:rsid w:val="00F05E9B"/>
    <w:rsid w:val="00F1030E"/>
    <w:rsid w:val="00F13C87"/>
    <w:rsid w:val="00F15464"/>
    <w:rsid w:val="00F2383E"/>
    <w:rsid w:val="00F25778"/>
    <w:rsid w:val="00F279B9"/>
    <w:rsid w:val="00F307E4"/>
    <w:rsid w:val="00F35FBD"/>
    <w:rsid w:val="00F37F49"/>
    <w:rsid w:val="00F4304D"/>
    <w:rsid w:val="00F5069C"/>
    <w:rsid w:val="00F53D5C"/>
    <w:rsid w:val="00F62721"/>
    <w:rsid w:val="00F62F40"/>
    <w:rsid w:val="00F66BC1"/>
    <w:rsid w:val="00F67DCE"/>
    <w:rsid w:val="00F70ABE"/>
    <w:rsid w:val="00F7791D"/>
    <w:rsid w:val="00F80CEE"/>
    <w:rsid w:val="00F84783"/>
    <w:rsid w:val="00F877AC"/>
    <w:rsid w:val="00F909A1"/>
    <w:rsid w:val="00F972B3"/>
    <w:rsid w:val="00F97BCD"/>
    <w:rsid w:val="00FA0125"/>
    <w:rsid w:val="00FA03EC"/>
    <w:rsid w:val="00FA5E3C"/>
    <w:rsid w:val="00FB3597"/>
    <w:rsid w:val="00FB3EF8"/>
    <w:rsid w:val="00FB61E9"/>
    <w:rsid w:val="00FC0A53"/>
    <w:rsid w:val="00FC4992"/>
    <w:rsid w:val="00FE580D"/>
    <w:rsid w:val="00FF16BC"/>
    <w:rsid w:val="00FF18CF"/>
    <w:rsid w:val="00FF49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FD863B6-0C75-4DFC-A904-9849FBA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130048"/>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130048"/>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TextonotapieCar1"/>
    <w:autoRedefine/>
    <w:qFormat/>
    <w:rsid w:val="00C92E6D"/>
    <w:pPr>
      <w:overflowPunct w:val="0"/>
      <w:autoSpaceDE w:val="0"/>
      <w:autoSpaceDN w:val="0"/>
      <w:adjustRightInd w:val="0"/>
      <w:spacing w:line="240" w:lineRule="auto"/>
      <w:textAlignment w:val="baseline"/>
    </w:pPr>
    <w:rPr>
      <w:rFonts w:ascii="Arial" w:eastAsia="Tahoma" w:hAnsi="Arial" w:cs="Arial"/>
      <w:sz w:val="18"/>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
    <w:basedOn w:val="Fuentedeprrafopredeter"/>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C92E6D"/>
    <w:rPr>
      <w:rFonts w:ascii="Arial" w:eastAsia="Tahoma" w:hAnsi="Arial" w:cs="Arial"/>
      <w:sz w:val="18"/>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Sinespaciado">
    <w:name w:val="No Spacing"/>
    <w:link w:val="SinespaciadoCar"/>
    <w:uiPriority w:val="1"/>
    <w:qFormat/>
    <w:rsid w:val="00E41BC2"/>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E41BC2"/>
    <w:rPr>
      <w:rFonts w:ascii="Calibri" w:eastAsia="Times New Roman" w:hAnsi="Calibri" w:cs="Calibri"/>
    </w:rPr>
  </w:style>
  <w:style w:type="paragraph" w:styleId="Prrafodelista">
    <w:name w:val="List Paragraph"/>
    <w:basedOn w:val="Normal"/>
    <w:uiPriority w:val="99"/>
    <w:qFormat/>
    <w:rsid w:val="00E41BC2"/>
    <w:pPr>
      <w:spacing w:line="240" w:lineRule="auto"/>
      <w:ind w:left="708"/>
      <w:jc w:val="left"/>
    </w:pPr>
    <w:rPr>
      <w:rFonts w:ascii="Verdana" w:hAnsi="Verdana" w:cs="Verdana"/>
      <w:sz w:val="24"/>
      <w:szCs w:val="24"/>
      <w:lang w:val="es-CO" w:eastAsia="es-ES"/>
    </w:rPr>
  </w:style>
  <w:style w:type="paragraph" w:styleId="Sangra2detindependiente">
    <w:name w:val="Body Text Indent 2"/>
    <w:basedOn w:val="Normal"/>
    <w:link w:val="Sangra2detindependienteCar"/>
    <w:rsid w:val="00FA03EC"/>
    <w:pPr>
      <w:spacing w:after="120" w:line="480" w:lineRule="auto"/>
      <w:ind w:left="283"/>
    </w:pPr>
    <w:rPr>
      <w:szCs w:val="20"/>
    </w:rPr>
  </w:style>
  <w:style w:type="character" w:customStyle="1" w:styleId="Sangra2detindependienteCar">
    <w:name w:val="Sangría 2 de t. independiente Car"/>
    <w:basedOn w:val="Fuentedeprrafopredeter"/>
    <w:link w:val="Sangra2detindependiente"/>
    <w:rsid w:val="00FA03EC"/>
    <w:rPr>
      <w:rFonts w:ascii="Tahoma" w:eastAsia="Times New Roman" w:hAnsi="Tahoma" w:cs="Times New Roman"/>
      <w:sz w:val="26"/>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A43E-F1F0-4980-8F7C-2F6F6D15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5549</Words>
  <Characters>30523</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29</cp:revision>
  <cp:lastPrinted>2017-01-17T20:30:00Z</cp:lastPrinted>
  <dcterms:created xsi:type="dcterms:W3CDTF">2017-01-12T15:41:00Z</dcterms:created>
  <dcterms:modified xsi:type="dcterms:W3CDTF">2019-04-25T12:57:00Z</dcterms:modified>
</cp:coreProperties>
</file>