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52A08" w14:textId="77777777" w:rsidR="00126B31" w:rsidRPr="00126B31" w:rsidRDefault="00126B31" w:rsidP="00126B31">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bookmarkStart w:id="0" w:name="_GoBack"/>
      <w:bookmarkEnd w:id="0"/>
      <w:r w:rsidRPr="00126B3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26B31">
        <w:rPr>
          <w:rFonts w:ascii="Calibri" w:eastAsia="Calibri" w:hAnsi="Calibri" w:cs="Calibri"/>
          <w:color w:val="222222"/>
          <w:sz w:val="18"/>
          <w:szCs w:val="18"/>
          <w:lang w:val="es-CO" w:eastAsia="fr-FR"/>
        </w:rPr>
        <w:t> </w:t>
      </w:r>
    </w:p>
    <w:p w14:paraId="095A54E5" w14:textId="77777777" w:rsidR="00126B31" w:rsidRPr="00126B31" w:rsidRDefault="00126B31" w:rsidP="00126B31">
      <w:pPr>
        <w:shd w:val="clear" w:color="auto" w:fill="FFFFFF"/>
        <w:spacing w:line="240" w:lineRule="auto"/>
        <w:ind w:left="2124" w:hanging="2124"/>
        <w:rPr>
          <w:rFonts w:ascii="Calibri" w:hAnsi="Calibri" w:cs="Calibri"/>
          <w:color w:val="222222"/>
          <w:sz w:val="18"/>
          <w:szCs w:val="18"/>
          <w:lang w:val="es-CO" w:eastAsia="fr-FR"/>
        </w:rPr>
      </w:pPr>
      <w:r w:rsidRPr="00126B31">
        <w:rPr>
          <w:rFonts w:ascii="Calibri" w:hAnsi="Calibri" w:cs="Calibri"/>
          <w:color w:val="222222"/>
          <w:sz w:val="18"/>
          <w:szCs w:val="18"/>
          <w:lang w:val="es-CO" w:eastAsia="fr-FR"/>
        </w:rPr>
        <w:t>Providencia:</w:t>
      </w:r>
      <w:r w:rsidRPr="00126B31">
        <w:rPr>
          <w:rFonts w:ascii="Calibri" w:hAnsi="Calibri" w:cs="Calibri"/>
          <w:color w:val="222222"/>
          <w:sz w:val="18"/>
          <w:szCs w:val="18"/>
          <w:lang w:val="es-CO" w:eastAsia="fr-FR"/>
        </w:rPr>
        <w:tab/>
        <w:t xml:space="preserve">Sentencia - 2ª instancia - 20 de abril de 2017 </w:t>
      </w:r>
    </w:p>
    <w:p w14:paraId="69777C74" w14:textId="77777777" w:rsidR="00126B31" w:rsidRPr="00126B31" w:rsidRDefault="00126B31" w:rsidP="00126B31">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126B31">
        <w:rPr>
          <w:rFonts w:ascii="Calibri" w:eastAsia="Calibri" w:hAnsi="Calibri" w:cs="Calibri"/>
          <w:color w:val="222222"/>
          <w:sz w:val="18"/>
          <w:szCs w:val="18"/>
          <w:lang w:val="es-MX" w:eastAsia="fr-FR"/>
        </w:rPr>
        <w:t xml:space="preserve">Proceso: </w:t>
      </w:r>
      <w:r w:rsidRPr="00126B31">
        <w:rPr>
          <w:rFonts w:ascii="Calibri" w:eastAsia="Calibri" w:hAnsi="Calibri" w:cs="Calibri"/>
          <w:color w:val="222222"/>
          <w:sz w:val="18"/>
          <w:szCs w:val="18"/>
          <w:lang w:val="es-MX" w:eastAsia="fr-FR"/>
        </w:rPr>
        <w:tab/>
      </w:r>
      <w:r w:rsidRPr="00126B31">
        <w:rPr>
          <w:rFonts w:ascii="Calibri" w:eastAsia="Calibri" w:hAnsi="Calibri" w:cs="Calibri"/>
          <w:color w:val="222222"/>
          <w:sz w:val="18"/>
          <w:szCs w:val="18"/>
          <w:lang w:val="es-MX" w:eastAsia="fr-FR"/>
        </w:rPr>
        <w:tab/>
        <w:t xml:space="preserve"> </w:t>
      </w:r>
      <w:r w:rsidRPr="00126B31">
        <w:rPr>
          <w:rFonts w:ascii="Calibri" w:eastAsia="Calibri" w:hAnsi="Calibri" w:cs="Calibri"/>
          <w:color w:val="222222"/>
          <w:sz w:val="18"/>
          <w:szCs w:val="18"/>
          <w:lang w:val="es-MX" w:eastAsia="fr-FR"/>
        </w:rPr>
        <w:tab/>
        <w:t>Penal – Confirma sentencia condenatoria</w:t>
      </w:r>
    </w:p>
    <w:p w14:paraId="27EE4EE0" w14:textId="77777777" w:rsidR="00126B31" w:rsidRPr="00126B31" w:rsidRDefault="00126B31" w:rsidP="00126B31">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126B31">
        <w:rPr>
          <w:rFonts w:ascii="Calibri" w:eastAsia="Calibri" w:hAnsi="Calibri" w:cs="Calibri"/>
          <w:color w:val="222222"/>
          <w:sz w:val="18"/>
          <w:szCs w:val="18"/>
          <w:lang w:val="es-CO" w:eastAsia="fr-FR"/>
        </w:rPr>
        <w:t>Radicación Nro. :</w:t>
      </w:r>
      <w:r w:rsidRPr="00126B31">
        <w:rPr>
          <w:rFonts w:ascii="Calibri" w:eastAsia="Calibri" w:hAnsi="Calibri" w:cs="Calibri"/>
          <w:color w:val="222222"/>
          <w:sz w:val="18"/>
          <w:szCs w:val="18"/>
          <w:lang w:val="es-CO" w:eastAsia="fr-FR"/>
        </w:rPr>
        <w:tab/>
        <w:t xml:space="preserve">  </w:t>
      </w:r>
      <w:r w:rsidRPr="00126B31">
        <w:rPr>
          <w:rFonts w:ascii="Calibri" w:eastAsia="Calibri" w:hAnsi="Calibri" w:cs="Calibri"/>
          <w:color w:val="222222"/>
          <w:sz w:val="18"/>
          <w:szCs w:val="18"/>
          <w:lang w:val="es-CO" w:eastAsia="fr-FR"/>
        </w:rPr>
        <w:tab/>
        <w:t xml:space="preserve"> </w:t>
      </w:r>
      <w:r w:rsidRPr="00126B31">
        <w:rPr>
          <w:rFonts w:ascii="Calibri" w:eastAsia="Calibri" w:hAnsi="Calibri" w:cs="Calibri"/>
          <w:color w:val="222222"/>
          <w:sz w:val="18"/>
          <w:szCs w:val="18"/>
          <w:lang w:val="es-MX" w:eastAsia="fr-FR"/>
        </w:rPr>
        <w:t>110016000000-2013-00675-04</w:t>
      </w:r>
    </w:p>
    <w:p w14:paraId="7C54ADF4" w14:textId="77777777" w:rsidR="00126B31" w:rsidRPr="00126B31" w:rsidRDefault="00126B31" w:rsidP="00126B31">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eastAsia="fr-FR"/>
        </w:rPr>
      </w:pPr>
      <w:r w:rsidRPr="00126B31">
        <w:rPr>
          <w:rFonts w:ascii="Calibri" w:eastAsia="Calibri" w:hAnsi="Calibri" w:cs="Calibri"/>
          <w:color w:val="222222"/>
          <w:sz w:val="18"/>
          <w:szCs w:val="18"/>
          <w:lang w:val="es-MX" w:eastAsia="fr-FR"/>
        </w:rPr>
        <w:t xml:space="preserve">Procesados: </w:t>
      </w:r>
      <w:r w:rsidRPr="00126B31">
        <w:rPr>
          <w:rFonts w:ascii="Calibri" w:eastAsia="Calibri" w:hAnsi="Calibri" w:cs="Calibri"/>
          <w:color w:val="222222"/>
          <w:sz w:val="18"/>
          <w:szCs w:val="18"/>
          <w:lang w:val="es-MX" w:eastAsia="fr-FR"/>
        </w:rPr>
        <w:tab/>
      </w:r>
      <w:r w:rsidRPr="00126B31">
        <w:rPr>
          <w:rFonts w:ascii="Calibri" w:eastAsia="Calibri" w:hAnsi="Calibri" w:cs="Calibri"/>
          <w:color w:val="222222"/>
          <w:sz w:val="18"/>
          <w:szCs w:val="18"/>
          <w:lang w:val="es-MX" w:eastAsia="fr-FR"/>
        </w:rPr>
        <w:tab/>
      </w:r>
      <w:r w:rsidRPr="00126B31">
        <w:rPr>
          <w:rFonts w:ascii="Calibri" w:eastAsia="Calibri" w:hAnsi="Calibri" w:cs="Calibri"/>
          <w:color w:val="222222"/>
          <w:sz w:val="18"/>
          <w:szCs w:val="18"/>
          <w:lang w:val="es-MX" w:eastAsia="fr-FR"/>
        </w:rPr>
        <w:tab/>
      </w:r>
      <w:r w:rsidRPr="00126B31">
        <w:rPr>
          <w:rFonts w:ascii="Calibri" w:eastAsia="Calibri" w:hAnsi="Calibri" w:cs="Calibri"/>
          <w:color w:val="222222"/>
          <w:sz w:val="18"/>
          <w:szCs w:val="18"/>
          <w:lang w:val="es-MX" w:eastAsia="fr-FR"/>
        </w:rPr>
        <w:tab/>
        <w:t>VÍCTOR MANUEL URBANO BARRERA</w:t>
      </w:r>
    </w:p>
    <w:p w14:paraId="57A26DE3" w14:textId="77777777" w:rsidR="00126B31" w:rsidRPr="00126B31" w:rsidRDefault="00126B31" w:rsidP="00126B31">
      <w:pPr>
        <w:shd w:val="clear" w:color="auto" w:fill="FFFFFF"/>
        <w:tabs>
          <w:tab w:val="left" w:pos="1416"/>
          <w:tab w:val="left" w:pos="2078"/>
          <w:tab w:val="left" w:pos="2106"/>
        </w:tabs>
        <w:spacing w:line="240" w:lineRule="auto"/>
        <w:ind w:left="2130" w:hanging="2130"/>
        <w:rPr>
          <w:rFonts w:ascii="Calibri" w:eastAsia="Calibri" w:hAnsi="Calibri" w:cs="Calibri"/>
          <w:bCs/>
          <w:iCs/>
          <w:color w:val="222222"/>
          <w:sz w:val="18"/>
          <w:szCs w:val="18"/>
          <w:lang w:val="es-CO" w:eastAsia="fr-FR"/>
        </w:rPr>
      </w:pPr>
      <w:r w:rsidRPr="00126B31">
        <w:rPr>
          <w:rFonts w:ascii="Calibri" w:eastAsia="Calibri" w:hAnsi="Calibri" w:cs="Calibri"/>
          <w:color w:val="222222"/>
          <w:sz w:val="18"/>
          <w:szCs w:val="18"/>
          <w:lang w:val="es-MX" w:eastAsia="fr-FR"/>
        </w:rPr>
        <w:t xml:space="preserve">Magistrado Sustanciador: </w:t>
      </w:r>
      <w:r w:rsidRPr="00126B31">
        <w:rPr>
          <w:rFonts w:ascii="Calibri" w:eastAsia="Calibri" w:hAnsi="Calibri" w:cs="Calibri"/>
          <w:color w:val="222222"/>
          <w:sz w:val="18"/>
          <w:szCs w:val="18"/>
          <w:lang w:val="es-MX" w:eastAsia="fr-FR"/>
        </w:rPr>
        <w:tab/>
      </w:r>
      <w:r w:rsidRPr="00126B31">
        <w:rPr>
          <w:rFonts w:ascii="Calibri" w:eastAsia="Calibri" w:hAnsi="Calibri" w:cs="Calibri"/>
          <w:color w:val="222222"/>
          <w:sz w:val="18"/>
          <w:szCs w:val="18"/>
          <w:lang w:val="es-MX" w:eastAsia="fr-FR"/>
        </w:rPr>
        <w:tab/>
      </w:r>
      <w:r w:rsidRPr="00126B31">
        <w:rPr>
          <w:rFonts w:ascii="Calibri" w:eastAsia="Calibri" w:hAnsi="Calibri" w:cs="Calibri"/>
          <w:color w:val="222222"/>
          <w:sz w:val="18"/>
          <w:szCs w:val="18"/>
          <w:lang w:val="es-MX" w:eastAsia="fr-FR"/>
        </w:rPr>
        <w:tab/>
        <w:t>JORGE ARTURO CASTAÑO DUQUE</w:t>
      </w:r>
    </w:p>
    <w:p w14:paraId="0D5E8E3C" w14:textId="77777777" w:rsidR="00126B31" w:rsidRPr="00126B31" w:rsidRDefault="00126B31" w:rsidP="00126B31">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14:paraId="7F83556E" w14:textId="54BC5E3E" w:rsidR="00126B31" w:rsidRPr="00126B31" w:rsidRDefault="00126B31" w:rsidP="00126B31">
      <w:pPr>
        <w:shd w:val="clear" w:color="auto" w:fill="FFFFFF"/>
        <w:tabs>
          <w:tab w:val="left" w:pos="2127"/>
        </w:tabs>
        <w:spacing w:after="200" w:line="240" w:lineRule="auto"/>
        <w:rPr>
          <w:rFonts w:ascii="Calibri" w:eastAsia="Calibri" w:hAnsi="Calibri" w:cs="Calibri"/>
          <w:b/>
          <w:bCs/>
          <w:color w:val="222222"/>
          <w:sz w:val="18"/>
          <w:szCs w:val="18"/>
          <w:lang w:val="es-ES_tradnl" w:eastAsia="fr-FR"/>
        </w:rPr>
      </w:pPr>
      <w:r w:rsidRPr="00126B31">
        <w:rPr>
          <w:rFonts w:ascii="Calibri" w:eastAsia="Calibri" w:hAnsi="Calibri" w:cs="Calibri"/>
          <w:b/>
          <w:bCs/>
          <w:color w:val="222222"/>
          <w:sz w:val="18"/>
          <w:szCs w:val="18"/>
          <w:lang w:val="es-CO" w:eastAsia="fr-FR"/>
        </w:rPr>
        <w:t xml:space="preserve">Temas:                                  </w:t>
      </w:r>
      <w:r w:rsidRPr="00126B31">
        <w:rPr>
          <w:rFonts w:ascii="Calibri" w:eastAsia="Calibri" w:hAnsi="Calibri" w:cs="Calibri"/>
          <w:b/>
          <w:bCs/>
          <w:color w:val="222222"/>
          <w:sz w:val="18"/>
          <w:szCs w:val="18"/>
          <w:lang w:eastAsia="fr-FR"/>
        </w:rPr>
        <w:t xml:space="preserve">CONCIERTO PARA DELINQUIR AGRAVADO. </w:t>
      </w:r>
      <w:r w:rsidRPr="00126B31">
        <w:rPr>
          <w:rFonts w:ascii="Calibri" w:eastAsia="Calibri" w:hAnsi="Calibri" w:cs="Calibri"/>
          <w:bCs/>
          <w:color w:val="222222"/>
          <w:sz w:val="18"/>
          <w:szCs w:val="18"/>
          <w:lang w:eastAsia="fr-FR"/>
        </w:rPr>
        <w:t xml:space="preserve">“Para la Sala, en consonancia con lo referido por el a quo, lo que se aprecia es que las conductas enrostradas al señor URBANO BARRERA son de aquellas que mayor conmoción causan en la sociedad, pues con las mismas se  atenta contra la salud pública de la colectividad, en tanto el flagelo del narcotráfico y por ende su consumo ha conllevado a que miles de individuos caigan en el abismo de la drogadicción con las consecuencias nocivas que ello les genera a título personal y que igualmente perturba a todo el conglomerado, con mayor razón cuando el tráfico de drogas traspasa nuestras fronteras, lo que afecta ostensiblemente la integridad del país, situaciones éstas que parece no importarles a quienes hacen parte de esas organizaciones criminales, en tanto la única finalidad que los mueve son los inmensos dividendos que puede dejarles dicha actividad ilícita. Considera el Tribunal que no obstante que el señor VÍCTOR MANUEL haya superado las 3/5 partes de la pena asignada, ello no es óbice para predicar, como así lo estimó el a quo, que debe purgar la totalidad de la condena en tanto la valoración del aspecto subjetivo no le resulta positiva y por ende impide que acceda a ese beneficio, ello con miras a la satisfacción de la función de prevención general, pues las conductas cometidas merecen el máximo reproche social. (…) </w:t>
      </w:r>
      <w:r w:rsidRPr="00126B31">
        <w:rPr>
          <w:rFonts w:ascii="Calibri" w:eastAsia="Calibri" w:hAnsi="Calibri" w:cs="Calibri"/>
          <w:bCs/>
          <w:color w:val="222222"/>
          <w:sz w:val="18"/>
          <w:szCs w:val="18"/>
          <w:lang w:val="es-ES_tradnl" w:eastAsia="fr-FR"/>
        </w:rPr>
        <w:t xml:space="preserve">Por lo anterior, hay lugar a concluir que no se reúnen las exigencias legales para conceder el sustituto, en tanto el sentenciado requiere tratamiento </w:t>
      </w:r>
      <w:proofErr w:type="spellStart"/>
      <w:r w:rsidRPr="00126B31">
        <w:rPr>
          <w:rFonts w:ascii="Calibri" w:eastAsia="Calibri" w:hAnsi="Calibri" w:cs="Calibri"/>
          <w:bCs/>
          <w:color w:val="222222"/>
          <w:sz w:val="18"/>
          <w:szCs w:val="18"/>
          <w:lang w:val="es-ES_tradnl" w:eastAsia="fr-FR"/>
        </w:rPr>
        <w:t>intramural</w:t>
      </w:r>
      <w:proofErr w:type="spellEnd"/>
      <w:r w:rsidRPr="00126B31">
        <w:rPr>
          <w:rFonts w:ascii="Calibri" w:eastAsia="Calibri" w:hAnsi="Calibri" w:cs="Calibri"/>
          <w:bCs/>
          <w:color w:val="222222"/>
          <w:sz w:val="18"/>
          <w:szCs w:val="18"/>
          <w:lang w:val="es-ES_tradnl" w:eastAsia="fr-FR"/>
        </w:rPr>
        <w:t xml:space="preserve"> de conformidad con los fines de la pena, específicamente el de prevención general, y en consecuencia se confirmará el fallo de primer grado en lo atinente a la negativa de concederle </w:t>
      </w:r>
      <w:r>
        <w:rPr>
          <w:rFonts w:ascii="Calibri" w:eastAsia="Calibri" w:hAnsi="Calibri" w:cs="Calibri"/>
          <w:bCs/>
          <w:color w:val="222222"/>
          <w:sz w:val="18"/>
          <w:szCs w:val="18"/>
          <w:lang w:val="es-ES_tradnl" w:eastAsia="fr-FR"/>
        </w:rPr>
        <w:t>l</w:t>
      </w:r>
      <w:r w:rsidRPr="00126B31">
        <w:rPr>
          <w:rFonts w:ascii="Calibri" w:eastAsia="Calibri" w:hAnsi="Calibri" w:cs="Calibri"/>
          <w:bCs/>
          <w:color w:val="222222"/>
          <w:sz w:val="18"/>
          <w:szCs w:val="18"/>
          <w:lang w:val="es-ES_tradnl" w:eastAsia="fr-FR"/>
        </w:rPr>
        <w:t>a libertad condicional al sentenciado.”.</w:t>
      </w:r>
    </w:p>
    <w:p w14:paraId="0FCF9164" w14:textId="77777777" w:rsidR="0055304F" w:rsidRDefault="0055304F" w:rsidP="00B16917">
      <w:pPr>
        <w:spacing w:line="240" w:lineRule="auto"/>
        <w:rPr>
          <w:spacing w:val="-6"/>
          <w:sz w:val="12"/>
          <w:szCs w:val="12"/>
        </w:rPr>
      </w:pPr>
    </w:p>
    <w:p w14:paraId="5978663C" w14:textId="77777777" w:rsidR="00126B31" w:rsidRDefault="00126B31" w:rsidP="00B16917">
      <w:pPr>
        <w:spacing w:line="240" w:lineRule="auto"/>
        <w:rPr>
          <w:spacing w:val="-6"/>
          <w:sz w:val="12"/>
          <w:szCs w:val="12"/>
        </w:rPr>
      </w:pPr>
    </w:p>
    <w:p w14:paraId="290955C3" w14:textId="77777777" w:rsidR="00B25DDF" w:rsidRPr="008D3E08" w:rsidRDefault="00B25DDF" w:rsidP="00B16917">
      <w:pPr>
        <w:spacing w:line="240" w:lineRule="auto"/>
        <w:rPr>
          <w:b/>
          <w:spacing w:val="-6"/>
          <w:sz w:val="12"/>
          <w:szCs w:val="12"/>
        </w:rPr>
      </w:pPr>
      <w:r w:rsidRPr="008D3E08">
        <w:rPr>
          <w:spacing w:val="-6"/>
          <w:sz w:val="12"/>
          <w:szCs w:val="12"/>
        </w:rPr>
        <w:t xml:space="preserve">                                                                                  </w:t>
      </w:r>
      <w:r w:rsidR="0078206A" w:rsidRPr="008D3E08">
        <w:rPr>
          <w:spacing w:val="-6"/>
          <w:sz w:val="12"/>
          <w:szCs w:val="12"/>
        </w:rPr>
        <w:t xml:space="preserve"> </w:t>
      </w:r>
      <w:r w:rsidRPr="008D3E08">
        <w:rPr>
          <w:spacing w:val="-6"/>
          <w:sz w:val="12"/>
          <w:szCs w:val="12"/>
        </w:rPr>
        <w:t xml:space="preserve"> </w:t>
      </w:r>
      <w:r w:rsidR="008D3E08">
        <w:rPr>
          <w:spacing w:val="-6"/>
          <w:sz w:val="12"/>
          <w:szCs w:val="12"/>
        </w:rPr>
        <w:t xml:space="preserve">                            </w:t>
      </w:r>
      <w:r w:rsidRPr="008D3E08">
        <w:rPr>
          <w:spacing w:val="-6"/>
          <w:sz w:val="12"/>
          <w:szCs w:val="12"/>
        </w:rPr>
        <w:t xml:space="preserve"> </w:t>
      </w:r>
      <w:r w:rsidRPr="008D3E08">
        <w:rPr>
          <w:b/>
          <w:spacing w:val="-6"/>
          <w:sz w:val="12"/>
          <w:szCs w:val="12"/>
        </w:rPr>
        <w:t>REPÚBLICA DE COLOMBIA</w:t>
      </w:r>
    </w:p>
    <w:p w14:paraId="662BE8AA" w14:textId="77777777" w:rsidR="00B25DDF" w:rsidRPr="008D3E08" w:rsidRDefault="00B25DDF" w:rsidP="00B16917">
      <w:pPr>
        <w:spacing w:line="240" w:lineRule="auto"/>
        <w:rPr>
          <w:b/>
          <w:spacing w:val="-6"/>
          <w:sz w:val="12"/>
          <w:szCs w:val="12"/>
        </w:rPr>
      </w:pPr>
      <w:r w:rsidRPr="008D3E08">
        <w:rPr>
          <w:b/>
          <w:spacing w:val="-6"/>
          <w:sz w:val="12"/>
          <w:szCs w:val="12"/>
        </w:rPr>
        <w:t xml:space="preserve">                                                              </w:t>
      </w:r>
      <w:r w:rsidR="00B33D4A" w:rsidRPr="008D3E08">
        <w:rPr>
          <w:b/>
          <w:spacing w:val="-6"/>
          <w:sz w:val="12"/>
          <w:szCs w:val="12"/>
        </w:rPr>
        <w:t xml:space="preserve">                               </w:t>
      </w:r>
      <w:r w:rsidR="0078206A" w:rsidRPr="008D3E08">
        <w:rPr>
          <w:b/>
          <w:spacing w:val="-6"/>
          <w:sz w:val="12"/>
          <w:szCs w:val="12"/>
        </w:rPr>
        <w:t xml:space="preserve"> </w:t>
      </w:r>
      <w:r w:rsidRPr="008D3E08">
        <w:rPr>
          <w:b/>
          <w:spacing w:val="-6"/>
          <w:sz w:val="12"/>
          <w:szCs w:val="12"/>
        </w:rPr>
        <w:t xml:space="preserve"> </w:t>
      </w:r>
      <w:r w:rsidR="008D3E08">
        <w:rPr>
          <w:b/>
          <w:spacing w:val="-6"/>
          <w:sz w:val="12"/>
          <w:szCs w:val="12"/>
        </w:rPr>
        <w:t xml:space="preserve">                                </w:t>
      </w:r>
      <w:r w:rsidRPr="008D3E08">
        <w:rPr>
          <w:b/>
          <w:spacing w:val="-6"/>
          <w:sz w:val="12"/>
          <w:szCs w:val="12"/>
        </w:rPr>
        <w:t>PEREIRA-RISARALDA</w:t>
      </w:r>
    </w:p>
    <w:p w14:paraId="3D899EE5" w14:textId="2F5FD294" w:rsidR="00B25DDF" w:rsidRPr="008D3E08" w:rsidRDefault="00B0454A" w:rsidP="00B16917">
      <w:pPr>
        <w:tabs>
          <w:tab w:val="left" w:pos="3090"/>
        </w:tabs>
        <w:spacing w:line="240" w:lineRule="auto"/>
        <w:rPr>
          <w:spacing w:val="-6"/>
          <w:sz w:val="12"/>
          <w:szCs w:val="12"/>
        </w:rPr>
      </w:pPr>
      <w:r>
        <w:rPr>
          <w:b/>
          <w:iCs/>
          <w:noProof/>
          <w:spacing w:val="-6"/>
          <w:sz w:val="12"/>
          <w:szCs w:val="12"/>
          <w:lang w:val="fr-FR" w:eastAsia="fr-FR"/>
        </w:rPr>
        <w:drawing>
          <wp:anchor distT="0" distB="0" distL="114300" distR="114300" simplePos="0" relativeHeight="251657728" behindDoc="1" locked="0" layoutInCell="1" allowOverlap="1" wp14:anchorId="095EA876" wp14:editId="0A10537F">
            <wp:simplePos x="0" y="0"/>
            <wp:positionH relativeFrom="column">
              <wp:posOffset>2365375</wp:posOffset>
            </wp:positionH>
            <wp:positionV relativeFrom="paragraph">
              <wp:posOffset>224155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8D3E08">
        <w:rPr>
          <w:b/>
          <w:spacing w:val="-6"/>
          <w:sz w:val="12"/>
          <w:szCs w:val="12"/>
        </w:rPr>
        <w:t xml:space="preserve">                                                                                                </w:t>
      </w:r>
      <w:r w:rsidR="0008068F" w:rsidRPr="008D3E08">
        <w:rPr>
          <w:b/>
          <w:spacing w:val="-6"/>
          <w:sz w:val="12"/>
          <w:szCs w:val="12"/>
        </w:rPr>
        <w:t xml:space="preserve"> </w:t>
      </w:r>
      <w:r w:rsidR="00B25DDF" w:rsidRPr="008D3E08">
        <w:rPr>
          <w:b/>
          <w:spacing w:val="-6"/>
          <w:sz w:val="12"/>
          <w:szCs w:val="12"/>
        </w:rPr>
        <w:t xml:space="preserve">  </w:t>
      </w:r>
      <w:r w:rsidR="008D3E08">
        <w:rPr>
          <w:b/>
          <w:spacing w:val="-6"/>
          <w:sz w:val="12"/>
          <w:szCs w:val="12"/>
        </w:rPr>
        <w:t xml:space="preserve">                                   </w:t>
      </w:r>
      <w:r w:rsidR="0078206A" w:rsidRPr="008D3E08">
        <w:rPr>
          <w:b/>
          <w:spacing w:val="-6"/>
          <w:sz w:val="12"/>
          <w:szCs w:val="12"/>
        </w:rPr>
        <w:t xml:space="preserve"> </w:t>
      </w:r>
      <w:r w:rsidR="00B25DDF" w:rsidRPr="008D3E08">
        <w:rPr>
          <w:b/>
          <w:spacing w:val="-6"/>
          <w:sz w:val="12"/>
          <w:szCs w:val="12"/>
        </w:rPr>
        <w:t>RAMA JUDICIAL</w:t>
      </w:r>
    </w:p>
    <w:p w14:paraId="63A18890" w14:textId="77777777" w:rsidR="00B25DDF" w:rsidRPr="008D3E08" w:rsidRDefault="00B25DDF" w:rsidP="00B16917">
      <w:pPr>
        <w:spacing w:line="240" w:lineRule="auto"/>
        <w:jc w:val="center"/>
        <w:rPr>
          <w:rFonts w:ascii="Algerian" w:hAnsi="Algerian"/>
          <w:spacing w:val="-6"/>
          <w:sz w:val="28"/>
          <w:szCs w:val="28"/>
        </w:rPr>
      </w:pPr>
      <w:r w:rsidRPr="008D3E08">
        <w:rPr>
          <w:rFonts w:ascii="Algerian" w:hAnsi="Algerian"/>
          <w:smallCaps/>
          <w:color w:val="000000"/>
          <w:spacing w:val="-6"/>
          <w:sz w:val="28"/>
          <w:szCs w:val="28"/>
        </w:rPr>
        <w:t>TRIBUNAL SUPERIOR DE PEREIRA</w:t>
      </w:r>
    </w:p>
    <w:p w14:paraId="4700E031" w14:textId="77777777" w:rsidR="00B25DDF" w:rsidRPr="008D3E08" w:rsidRDefault="00B25DDF" w:rsidP="00B16917">
      <w:pPr>
        <w:pStyle w:val="Corpsdetexte3"/>
        <w:tabs>
          <w:tab w:val="left" w:pos="1202"/>
        </w:tabs>
        <w:spacing w:line="240" w:lineRule="auto"/>
        <w:jc w:val="center"/>
        <w:rPr>
          <w:rFonts w:ascii="Algerian" w:hAnsi="Algerian"/>
          <w:spacing w:val="-6"/>
          <w:sz w:val="28"/>
          <w:szCs w:val="28"/>
        </w:rPr>
      </w:pPr>
      <w:r w:rsidRPr="008D3E08">
        <w:rPr>
          <w:rFonts w:ascii="Algerian" w:hAnsi="Algerian"/>
          <w:spacing w:val="-6"/>
          <w:sz w:val="28"/>
          <w:szCs w:val="28"/>
        </w:rPr>
        <w:t>SALA de decisión PENAL</w:t>
      </w:r>
    </w:p>
    <w:p w14:paraId="07A59684" w14:textId="77777777" w:rsidR="00B25DDF" w:rsidRPr="008D3E08" w:rsidRDefault="00B25DDF" w:rsidP="00B16917">
      <w:pPr>
        <w:spacing w:line="240" w:lineRule="auto"/>
        <w:jc w:val="center"/>
        <w:rPr>
          <w:spacing w:val="-6"/>
        </w:rPr>
      </w:pPr>
      <w:r w:rsidRPr="008D3E08">
        <w:rPr>
          <w:spacing w:val="-6"/>
        </w:rPr>
        <w:t>Magistrado Ponente</w:t>
      </w:r>
    </w:p>
    <w:p w14:paraId="768BE9D7" w14:textId="77777777" w:rsidR="00B25DDF" w:rsidRPr="008D3E08" w:rsidRDefault="00B25DDF" w:rsidP="00B16917">
      <w:pPr>
        <w:spacing w:line="240" w:lineRule="auto"/>
        <w:jc w:val="center"/>
        <w:rPr>
          <w:spacing w:val="-6"/>
          <w:sz w:val="24"/>
          <w:szCs w:val="24"/>
        </w:rPr>
      </w:pPr>
      <w:r w:rsidRPr="008D3E08">
        <w:rPr>
          <w:spacing w:val="-6"/>
          <w:sz w:val="24"/>
          <w:szCs w:val="24"/>
        </w:rPr>
        <w:t xml:space="preserve"> JORGE ARTURO CASTAÑO DUQUE</w:t>
      </w:r>
    </w:p>
    <w:p w14:paraId="7096DD88" w14:textId="77777777" w:rsidR="00B25DDF" w:rsidRPr="004730B5" w:rsidRDefault="00B25DDF" w:rsidP="00B16917">
      <w:pPr>
        <w:spacing w:line="240" w:lineRule="auto"/>
      </w:pPr>
      <w:r w:rsidRPr="004730B5">
        <w:t xml:space="preserve">                                                 </w:t>
      </w:r>
    </w:p>
    <w:p w14:paraId="66BD9122" w14:textId="77777777" w:rsidR="00FE7AA3" w:rsidRPr="00426D09" w:rsidRDefault="00FE7AA3" w:rsidP="00B16917">
      <w:pPr>
        <w:spacing w:line="240" w:lineRule="auto"/>
        <w:rPr>
          <w:spacing w:val="-4"/>
        </w:rPr>
      </w:pPr>
    </w:p>
    <w:p w14:paraId="1175A065" w14:textId="01279BC0" w:rsidR="00B25DDF" w:rsidRPr="00426D09" w:rsidRDefault="00EE5EA2" w:rsidP="00B16917">
      <w:pPr>
        <w:spacing w:line="240" w:lineRule="auto"/>
        <w:jc w:val="center"/>
        <w:rPr>
          <w:spacing w:val="-4"/>
        </w:rPr>
      </w:pPr>
      <w:r w:rsidRPr="00426D09">
        <w:rPr>
          <w:spacing w:val="-4"/>
        </w:rPr>
        <w:t xml:space="preserve">    Pereira,</w:t>
      </w:r>
      <w:r w:rsidR="00750DB6">
        <w:rPr>
          <w:spacing w:val="-4"/>
        </w:rPr>
        <w:t xml:space="preserve"> veinte</w:t>
      </w:r>
      <w:r w:rsidRPr="00426D09">
        <w:rPr>
          <w:spacing w:val="-4"/>
        </w:rPr>
        <w:t xml:space="preserve"> (</w:t>
      </w:r>
      <w:r w:rsidR="00750DB6">
        <w:rPr>
          <w:spacing w:val="-4"/>
        </w:rPr>
        <w:t>20</w:t>
      </w:r>
      <w:r w:rsidR="00B25DDF" w:rsidRPr="00426D09">
        <w:rPr>
          <w:spacing w:val="-4"/>
        </w:rPr>
        <w:t>) d</w:t>
      </w:r>
      <w:r w:rsidRPr="00426D09">
        <w:rPr>
          <w:spacing w:val="-4"/>
        </w:rPr>
        <w:t xml:space="preserve">e </w:t>
      </w:r>
      <w:r w:rsidR="00700745" w:rsidRPr="00426D09">
        <w:rPr>
          <w:spacing w:val="-4"/>
        </w:rPr>
        <w:t xml:space="preserve">abril </w:t>
      </w:r>
      <w:r w:rsidR="00B25DDF" w:rsidRPr="00426D09">
        <w:rPr>
          <w:spacing w:val="-4"/>
        </w:rPr>
        <w:t xml:space="preserve">de dos mil </w:t>
      </w:r>
      <w:r w:rsidR="00900F1E" w:rsidRPr="00426D09">
        <w:rPr>
          <w:spacing w:val="-4"/>
        </w:rPr>
        <w:t>diecis</w:t>
      </w:r>
      <w:r w:rsidR="002F167D" w:rsidRPr="00426D09">
        <w:rPr>
          <w:spacing w:val="-4"/>
        </w:rPr>
        <w:t>iete</w:t>
      </w:r>
      <w:r w:rsidR="00900F1E" w:rsidRPr="00426D09">
        <w:rPr>
          <w:spacing w:val="-4"/>
        </w:rPr>
        <w:t xml:space="preserve"> </w:t>
      </w:r>
      <w:r w:rsidR="00A44512" w:rsidRPr="00426D09">
        <w:rPr>
          <w:spacing w:val="-4"/>
        </w:rPr>
        <w:t>(201</w:t>
      </w:r>
      <w:r w:rsidR="002F167D" w:rsidRPr="00426D09">
        <w:rPr>
          <w:spacing w:val="-4"/>
        </w:rPr>
        <w:t>7</w:t>
      </w:r>
      <w:r w:rsidR="00B25DDF" w:rsidRPr="00426D09">
        <w:rPr>
          <w:spacing w:val="-4"/>
        </w:rPr>
        <w:t>)</w:t>
      </w:r>
    </w:p>
    <w:p w14:paraId="6896EA67" w14:textId="77777777" w:rsidR="00B25DDF" w:rsidRPr="00426D09" w:rsidRDefault="00B25DDF" w:rsidP="00B16917">
      <w:pPr>
        <w:spacing w:line="240" w:lineRule="auto"/>
        <w:jc w:val="center"/>
        <w:rPr>
          <w:spacing w:val="-4"/>
        </w:rPr>
      </w:pPr>
    </w:p>
    <w:p w14:paraId="47FFA2CD" w14:textId="070F05C1" w:rsidR="00B25DDF" w:rsidRPr="00426D09" w:rsidRDefault="00B25DDF" w:rsidP="00B16917">
      <w:pPr>
        <w:spacing w:line="240" w:lineRule="auto"/>
        <w:jc w:val="center"/>
        <w:rPr>
          <w:spacing w:val="-4"/>
          <w:sz w:val="24"/>
          <w:szCs w:val="24"/>
        </w:rPr>
      </w:pPr>
      <w:r w:rsidRPr="00426D09">
        <w:rPr>
          <w:spacing w:val="-4"/>
          <w:sz w:val="22"/>
          <w:szCs w:val="22"/>
        </w:rPr>
        <w:t xml:space="preserve">  </w:t>
      </w:r>
      <w:r w:rsidRPr="00426D09">
        <w:rPr>
          <w:spacing w:val="-4"/>
          <w:sz w:val="24"/>
          <w:szCs w:val="24"/>
        </w:rPr>
        <w:t xml:space="preserve">ACTA DE APROBACIÓN No </w:t>
      </w:r>
      <w:r w:rsidR="00750DB6">
        <w:rPr>
          <w:spacing w:val="-4"/>
          <w:sz w:val="24"/>
          <w:szCs w:val="24"/>
        </w:rPr>
        <w:t>348</w:t>
      </w:r>
    </w:p>
    <w:p w14:paraId="3515729C" w14:textId="77777777" w:rsidR="00B25DDF" w:rsidRPr="00426D09" w:rsidRDefault="00B25DDF" w:rsidP="00B16917">
      <w:pPr>
        <w:spacing w:line="240" w:lineRule="auto"/>
        <w:jc w:val="center"/>
        <w:rPr>
          <w:spacing w:val="-4"/>
          <w:sz w:val="24"/>
          <w:szCs w:val="24"/>
        </w:rPr>
      </w:pPr>
      <w:r w:rsidRPr="00426D09">
        <w:rPr>
          <w:spacing w:val="-4"/>
          <w:sz w:val="24"/>
          <w:szCs w:val="24"/>
        </w:rPr>
        <w:t xml:space="preserve">  SEGUNDA INSTANCIA</w:t>
      </w:r>
    </w:p>
    <w:p w14:paraId="652032B7" w14:textId="77777777" w:rsidR="00FE7AA3" w:rsidRPr="00426D09" w:rsidRDefault="00FE7AA3" w:rsidP="00B16917">
      <w:pPr>
        <w:spacing w:line="240" w:lineRule="auto"/>
        <w:rPr>
          <w:spacing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B25DDF" w:rsidRPr="00426D09" w14:paraId="63CAA6AA"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1F467378" w14:textId="77777777" w:rsidR="00B25DDF" w:rsidRPr="00426D09" w:rsidRDefault="00B25DDF" w:rsidP="00B16917">
            <w:pPr>
              <w:pStyle w:val="Tablaidentificadora"/>
              <w:rPr>
                <w:spacing w:val="-4"/>
                <w:szCs w:val="24"/>
              </w:rPr>
            </w:pPr>
            <w:r w:rsidRPr="00426D09">
              <w:rPr>
                <w:spacing w:val="-4"/>
                <w:szCs w:val="24"/>
              </w:rPr>
              <w:t xml:space="preserve">Fecha y hora de lectura: </w:t>
            </w:r>
          </w:p>
        </w:tc>
        <w:tc>
          <w:tcPr>
            <w:tcW w:w="4960" w:type="dxa"/>
            <w:tcBorders>
              <w:top w:val="single" w:sz="4" w:space="0" w:color="auto"/>
              <w:left w:val="single" w:sz="4" w:space="0" w:color="auto"/>
              <w:bottom w:val="single" w:sz="4" w:space="0" w:color="auto"/>
              <w:right w:val="single" w:sz="4" w:space="0" w:color="auto"/>
            </w:tcBorders>
          </w:tcPr>
          <w:p w14:paraId="6CC88607" w14:textId="2BF90A61" w:rsidR="00B25DDF" w:rsidRPr="00426D09" w:rsidRDefault="00750DB6" w:rsidP="00B16917">
            <w:pPr>
              <w:pStyle w:val="Tablaidentificadora"/>
              <w:rPr>
                <w:rFonts w:cs="Tahoma"/>
                <w:spacing w:val="-4"/>
                <w:szCs w:val="24"/>
              </w:rPr>
            </w:pPr>
            <w:r>
              <w:rPr>
                <w:rFonts w:cs="Tahoma"/>
                <w:spacing w:val="-4"/>
                <w:szCs w:val="24"/>
              </w:rPr>
              <w:t xml:space="preserve">Abril 27 de 2017. </w:t>
            </w:r>
            <w:r w:rsidR="00363363">
              <w:rPr>
                <w:rFonts w:cs="Tahoma"/>
                <w:spacing w:val="-4"/>
                <w:szCs w:val="24"/>
              </w:rPr>
              <w:t xml:space="preserve"> 9:15 a.m.</w:t>
            </w:r>
          </w:p>
        </w:tc>
      </w:tr>
      <w:tr w:rsidR="00B25DDF" w:rsidRPr="00426D09" w14:paraId="04D78D09"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7068A5CA" w14:textId="77777777" w:rsidR="00B25DDF" w:rsidRPr="00426D09" w:rsidRDefault="00900F1E" w:rsidP="00900F1E">
            <w:pPr>
              <w:pStyle w:val="Tablaidentificadora"/>
              <w:rPr>
                <w:spacing w:val="-4"/>
                <w:szCs w:val="24"/>
              </w:rPr>
            </w:pPr>
            <w:r w:rsidRPr="00426D09">
              <w:rPr>
                <w:spacing w:val="-4"/>
                <w:szCs w:val="24"/>
              </w:rPr>
              <w:t>Acusado</w:t>
            </w:r>
            <w:r w:rsidR="00E67FB9" w:rsidRPr="00426D09">
              <w:rPr>
                <w:spacing w:val="-4"/>
                <w:szCs w:val="24"/>
              </w:rPr>
              <w:t>s</w:t>
            </w:r>
            <w:r w:rsidR="00B25DDF" w:rsidRPr="00426D09">
              <w:rPr>
                <w:spacing w:val="-4"/>
                <w:szCs w:val="24"/>
              </w:rPr>
              <w:t xml:space="preserve">: </w:t>
            </w:r>
          </w:p>
        </w:tc>
        <w:tc>
          <w:tcPr>
            <w:tcW w:w="4960" w:type="dxa"/>
            <w:tcBorders>
              <w:top w:val="single" w:sz="4" w:space="0" w:color="auto"/>
              <w:left w:val="single" w:sz="4" w:space="0" w:color="auto"/>
              <w:bottom w:val="single" w:sz="4" w:space="0" w:color="auto"/>
              <w:right w:val="single" w:sz="4" w:space="0" w:color="auto"/>
            </w:tcBorders>
          </w:tcPr>
          <w:p w14:paraId="79AD3502" w14:textId="2F495A1F" w:rsidR="00B25DDF" w:rsidRPr="00426D09" w:rsidRDefault="00700745" w:rsidP="005328B2">
            <w:pPr>
              <w:pStyle w:val="Tablaidentificadora"/>
              <w:rPr>
                <w:rFonts w:cs="Tahoma"/>
                <w:spacing w:val="-4"/>
                <w:szCs w:val="24"/>
              </w:rPr>
            </w:pPr>
            <w:r w:rsidRPr="00426D09">
              <w:rPr>
                <w:rFonts w:cs="Tahoma"/>
                <w:spacing w:val="-4"/>
                <w:szCs w:val="24"/>
              </w:rPr>
              <w:t>Víctor Manuel Urbano Barrera</w:t>
            </w:r>
          </w:p>
        </w:tc>
      </w:tr>
      <w:tr w:rsidR="00B25DDF" w:rsidRPr="00426D09" w14:paraId="3F2198B5"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5C4A36C2" w14:textId="3ADF0C59" w:rsidR="00B25DDF" w:rsidRPr="00426D09" w:rsidRDefault="00B25DDF" w:rsidP="00280346">
            <w:pPr>
              <w:pStyle w:val="Tablaidentificadora"/>
              <w:rPr>
                <w:spacing w:val="-4"/>
                <w:szCs w:val="24"/>
              </w:rPr>
            </w:pPr>
            <w:r w:rsidRPr="00426D09">
              <w:rPr>
                <w:spacing w:val="-4"/>
                <w:szCs w:val="24"/>
              </w:rPr>
              <w:t xml:space="preserve">Cédula de </w:t>
            </w:r>
            <w:r w:rsidR="00280346" w:rsidRPr="00426D09">
              <w:rPr>
                <w:spacing w:val="-4"/>
                <w:szCs w:val="24"/>
              </w:rPr>
              <w:t>ciudadanía</w:t>
            </w:r>
            <w:r w:rsidRPr="00426D09">
              <w:rPr>
                <w:spacing w:val="-4"/>
                <w:szCs w:val="24"/>
              </w:rPr>
              <w:t>:</w:t>
            </w:r>
          </w:p>
        </w:tc>
        <w:tc>
          <w:tcPr>
            <w:tcW w:w="4960" w:type="dxa"/>
            <w:tcBorders>
              <w:top w:val="single" w:sz="4" w:space="0" w:color="auto"/>
              <w:left w:val="single" w:sz="4" w:space="0" w:color="auto"/>
              <w:bottom w:val="single" w:sz="4" w:space="0" w:color="auto"/>
              <w:right w:val="single" w:sz="4" w:space="0" w:color="auto"/>
            </w:tcBorders>
          </w:tcPr>
          <w:p w14:paraId="26239BED" w14:textId="74FC7EE2" w:rsidR="00B25DDF" w:rsidRPr="00426D09" w:rsidRDefault="00700745" w:rsidP="00FA0CFE">
            <w:pPr>
              <w:pStyle w:val="Tablaidentificadora"/>
              <w:rPr>
                <w:rFonts w:cs="Tahoma"/>
                <w:spacing w:val="-4"/>
                <w:szCs w:val="24"/>
              </w:rPr>
            </w:pPr>
            <w:r w:rsidRPr="00426D09">
              <w:rPr>
                <w:rFonts w:cs="Tahoma"/>
                <w:spacing w:val="-4"/>
                <w:szCs w:val="24"/>
              </w:rPr>
              <w:t xml:space="preserve">6.910.032 de </w:t>
            </w:r>
            <w:proofErr w:type="spellStart"/>
            <w:r w:rsidRPr="00426D09">
              <w:rPr>
                <w:rFonts w:cs="Tahoma"/>
                <w:spacing w:val="-4"/>
                <w:szCs w:val="24"/>
              </w:rPr>
              <w:t>Pauna</w:t>
            </w:r>
            <w:proofErr w:type="spellEnd"/>
            <w:r w:rsidRPr="00426D09">
              <w:rPr>
                <w:rFonts w:cs="Tahoma"/>
                <w:spacing w:val="-4"/>
                <w:szCs w:val="24"/>
              </w:rPr>
              <w:t xml:space="preserve"> (</w:t>
            </w:r>
            <w:proofErr w:type="spellStart"/>
            <w:r w:rsidRPr="00426D09">
              <w:rPr>
                <w:rFonts w:cs="Tahoma"/>
                <w:spacing w:val="-4"/>
                <w:szCs w:val="24"/>
              </w:rPr>
              <w:t>Boy</w:t>
            </w:r>
            <w:proofErr w:type="spellEnd"/>
            <w:r w:rsidRPr="00426D09">
              <w:rPr>
                <w:rFonts w:cs="Tahoma"/>
                <w:spacing w:val="-4"/>
                <w:szCs w:val="24"/>
              </w:rPr>
              <w:t>.)</w:t>
            </w:r>
          </w:p>
        </w:tc>
      </w:tr>
      <w:tr w:rsidR="00B25DDF" w:rsidRPr="00426D09" w14:paraId="3044858B"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06EC27C8" w14:textId="77777777" w:rsidR="00B25DDF" w:rsidRPr="00426D09" w:rsidRDefault="00B25DDF" w:rsidP="00B16917">
            <w:pPr>
              <w:pStyle w:val="Tablaidentificadora"/>
              <w:rPr>
                <w:spacing w:val="-4"/>
                <w:szCs w:val="24"/>
              </w:rPr>
            </w:pPr>
            <w:r w:rsidRPr="00426D09">
              <w:rPr>
                <w:spacing w:val="-4"/>
                <w:szCs w:val="24"/>
              </w:rPr>
              <w:t>Delito:</w:t>
            </w:r>
          </w:p>
        </w:tc>
        <w:tc>
          <w:tcPr>
            <w:tcW w:w="4960" w:type="dxa"/>
            <w:tcBorders>
              <w:top w:val="single" w:sz="4" w:space="0" w:color="auto"/>
              <w:left w:val="single" w:sz="4" w:space="0" w:color="auto"/>
              <w:bottom w:val="single" w:sz="4" w:space="0" w:color="auto"/>
              <w:right w:val="single" w:sz="4" w:space="0" w:color="auto"/>
            </w:tcBorders>
          </w:tcPr>
          <w:p w14:paraId="2CBED6D5" w14:textId="7F8B1DF9" w:rsidR="00B25DDF" w:rsidRPr="00426D09" w:rsidRDefault="00700745" w:rsidP="00B16917">
            <w:pPr>
              <w:pStyle w:val="Tablaidentificadora"/>
              <w:rPr>
                <w:rFonts w:cs="Tahoma"/>
                <w:spacing w:val="-4"/>
                <w:szCs w:val="24"/>
              </w:rPr>
            </w:pPr>
            <w:r w:rsidRPr="00426D09">
              <w:rPr>
                <w:rFonts w:cs="Tahoma"/>
                <w:spacing w:val="-4"/>
                <w:szCs w:val="24"/>
              </w:rPr>
              <w:t>Concierto para delinquir agravado con fines de narcotráfico en concurso heterogéneo con tráfico, fabricación o porte de estupefacientes agravado</w:t>
            </w:r>
            <w:r w:rsidR="00FC2A64">
              <w:rPr>
                <w:rFonts w:cs="Tahoma"/>
                <w:spacing w:val="-4"/>
                <w:szCs w:val="24"/>
              </w:rPr>
              <w:t>,</w:t>
            </w:r>
            <w:r w:rsidR="00280346" w:rsidRPr="00426D09">
              <w:rPr>
                <w:rFonts w:cs="Tahoma"/>
                <w:spacing w:val="-4"/>
                <w:szCs w:val="24"/>
              </w:rPr>
              <w:t xml:space="preserve"> y </w:t>
            </w:r>
            <w:r w:rsidR="00280346" w:rsidRPr="00426D09">
              <w:rPr>
                <w:spacing w:val="-4"/>
              </w:rPr>
              <w:t>tráfico de sustancias para el procesamiento de narcóticos</w:t>
            </w:r>
            <w:r w:rsidRPr="00426D09">
              <w:rPr>
                <w:rFonts w:cs="Tahoma"/>
                <w:spacing w:val="-4"/>
                <w:szCs w:val="24"/>
              </w:rPr>
              <w:t>.</w:t>
            </w:r>
          </w:p>
        </w:tc>
      </w:tr>
      <w:tr w:rsidR="00B25DDF" w:rsidRPr="00426D09" w14:paraId="7B6D41FA" w14:textId="77777777">
        <w:trPr>
          <w:trHeight w:val="259"/>
        </w:trPr>
        <w:tc>
          <w:tcPr>
            <w:tcW w:w="3860" w:type="dxa"/>
            <w:tcBorders>
              <w:top w:val="single" w:sz="4" w:space="0" w:color="auto"/>
              <w:left w:val="single" w:sz="4" w:space="0" w:color="auto"/>
              <w:bottom w:val="single" w:sz="4" w:space="0" w:color="auto"/>
              <w:right w:val="single" w:sz="4" w:space="0" w:color="auto"/>
            </w:tcBorders>
          </w:tcPr>
          <w:p w14:paraId="4FC3E901" w14:textId="77777777" w:rsidR="00B25DDF" w:rsidRPr="00426D09" w:rsidRDefault="00B25DDF" w:rsidP="00B16917">
            <w:pPr>
              <w:pStyle w:val="Tablaidentificadora"/>
              <w:rPr>
                <w:spacing w:val="-4"/>
                <w:szCs w:val="24"/>
              </w:rPr>
            </w:pPr>
            <w:r w:rsidRPr="00426D09">
              <w:rPr>
                <w:spacing w:val="-4"/>
                <w:szCs w:val="24"/>
              </w:rPr>
              <w:t>Víctima:</w:t>
            </w:r>
          </w:p>
        </w:tc>
        <w:tc>
          <w:tcPr>
            <w:tcW w:w="4960" w:type="dxa"/>
            <w:tcBorders>
              <w:top w:val="single" w:sz="4" w:space="0" w:color="auto"/>
              <w:left w:val="single" w:sz="4" w:space="0" w:color="auto"/>
              <w:bottom w:val="single" w:sz="4" w:space="0" w:color="auto"/>
              <w:right w:val="single" w:sz="4" w:space="0" w:color="auto"/>
            </w:tcBorders>
          </w:tcPr>
          <w:p w14:paraId="29CEBE74" w14:textId="77777777" w:rsidR="00556BDC" w:rsidRPr="00426D09" w:rsidRDefault="006F0B91" w:rsidP="006F0B91">
            <w:pPr>
              <w:pStyle w:val="Tablaidentificadora"/>
              <w:rPr>
                <w:rFonts w:cs="Tahoma"/>
                <w:spacing w:val="-4"/>
                <w:szCs w:val="24"/>
              </w:rPr>
            </w:pPr>
            <w:r w:rsidRPr="00426D09">
              <w:rPr>
                <w:rFonts w:cs="Tahoma"/>
                <w:spacing w:val="-4"/>
                <w:szCs w:val="24"/>
              </w:rPr>
              <w:t>La Salubridad Pública</w:t>
            </w:r>
          </w:p>
        </w:tc>
      </w:tr>
      <w:tr w:rsidR="00B25DDF" w:rsidRPr="00426D09" w14:paraId="40C25D3E"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29890BDB" w14:textId="77777777" w:rsidR="00B25DDF" w:rsidRPr="00426D09" w:rsidRDefault="00B25DDF" w:rsidP="00B16917">
            <w:pPr>
              <w:pStyle w:val="Tablaidentificadora"/>
              <w:rPr>
                <w:spacing w:val="-4"/>
                <w:szCs w:val="24"/>
              </w:rPr>
            </w:pPr>
            <w:r w:rsidRPr="00426D09">
              <w:rPr>
                <w:spacing w:val="-4"/>
                <w:szCs w:val="24"/>
              </w:rPr>
              <w:t>Procedencia:</w:t>
            </w:r>
          </w:p>
        </w:tc>
        <w:tc>
          <w:tcPr>
            <w:tcW w:w="4960" w:type="dxa"/>
            <w:tcBorders>
              <w:top w:val="single" w:sz="4" w:space="0" w:color="auto"/>
              <w:left w:val="single" w:sz="4" w:space="0" w:color="auto"/>
              <w:bottom w:val="single" w:sz="4" w:space="0" w:color="auto"/>
              <w:right w:val="single" w:sz="4" w:space="0" w:color="auto"/>
            </w:tcBorders>
          </w:tcPr>
          <w:p w14:paraId="0998AA1A" w14:textId="31C472E1" w:rsidR="00B25DDF" w:rsidRPr="00426D09" w:rsidRDefault="00556BDC" w:rsidP="00700745">
            <w:pPr>
              <w:pStyle w:val="Tablaidentificadora"/>
              <w:rPr>
                <w:rFonts w:cs="Tahoma"/>
                <w:spacing w:val="-4"/>
                <w:szCs w:val="24"/>
              </w:rPr>
            </w:pPr>
            <w:r w:rsidRPr="00426D09">
              <w:rPr>
                <w:rFonts w:cs="Tahoma"/>
                <w:spacing w:val="-4"/>
                <w:szCs w:val="24"/>
              </w:rPr>
              <w:t>Juzgado</w:t>
            </w:r>
            <w:r w:rsidR="00900F1E" w:rsidRPr="00426D09">
              <w:rPr>
                <w:rFonts w:cs="Tahoma"/>
                <w:spacing w:val="-4"/>
                <w:szCs w:val="24"/>
              </w:rPr>
              <w:t xml:space="preserve"> </w:t>
            </w:r>
            <w:r w:rsidR="00700745" w:rsidRPr="00426D09">
              <w:rPr>
                <w:rFonts w:cs="Tahoma"/>
                <w:spacing w:val="-4"/>
                <w:szCs w:val="24"/>
              </w:rPr>
              <w:t xml:space="preserve">Primero </w:t>
            </w:r>
            <w:r w:rsidR="00E67FB9" w:rsidRPr="00426D09">
              <w:rPr>
                <w:rFonts w:cs="Tahoma"/>
                <w:spacing w:val="-4"/>
                <w:szCs w:val="24"/>
              </w:rPr>
              <w:t>P</w:t>
            </w:r>
            <w:r w:rsidR="00991ABA" w:rsidRPr="00426D09">
              <w:rPr>
                <w:rFonts w:cs="Tahoma"/>
                <w:spacing w:val="-4"/>
                <w:szCs w:val="24"/>
              </w:rPr>
              <w:t xml:space="preserve">enal del Circuito </w:t>
            </w:r>
            <w:r w:rsidR="00700745" w:rsidRPr="00426D09">
              <w:rPr>
                <w:rFonts w:cs="Tahoma"/>
                <w:spacing w:val="-4"/>
                <w:szCs w:val="24"/>
              </w:rPr>
              <w:t xml:space="preserve">Especializado </w:t>
            </w:r>
            <w:r w:rsidR="00E67FB9" w:rsidRPr="00426D09">
              <w:rPr>
                <w:rFonts w:cs="Tahoma"/>
                <w:spacing w:val="-4"/>
                <w:szCs w:val="24"/>
              </w:rPr>
              <w:t xml:space="preserve">de Pereira </w:t>
            </w:r>
            <w:r w:rsidRPr="00426D09">
              <w:rPr>
                <w:rFonts w:cs="Tahoma"/>
                <w:spacing w:val="-4"/>
                <w:szCs w:val="24"/>
              </w:rPr>
              <w:t>(Rda.)</w:t>
            </w:r>
          </w:p>
        </w:tc>
      </w:tr>
      <w:tr w:rsidR="00B25DDF" w:rsidRPr="00426D09" w14:paraId="57C3187F" w14:textId="77777777">
        <w:trPr>
          <w:trHeight w:val="275"/>
        </w:trPr>
        <w:tc>
          <w:tcPr>
            <w:tcW w:w="3860" w:type="dxa"/>
            <w:tcBorders>
              <w:top w:val="single" w:sz="4" w:space="0" w:color="auto"/>
              <w:left w:val="single" w:sz="4" w:space="0" w:color="auto"/>
              <w:bottom w:val="single" w:sz="4" w:space="0" w:color="auto"/>
              <w:right w:val="single" w:sz="4" w:space="0" w:color="auto"/>
            </w:tcBorders>
          </w:tcPr>
          <w:p w14:paraId="7B7FFD65" w14:textId="77777777" w:rsidR="00B25DDF" w:rsidRPr="00426D09" w:rsidRDefault="00B25DDF" w:rsidP="00B16917">
            <w:pPr>
              <w:pStyle w:val="Tablaidentificadora"/>
              <w:rPr>
                <w:spacing w:val="-4"/>
                <w:szCs w:val="24"/>
              </w:rPr>
            </w:pPr>
            <w:r w:rsidRPr="00426D09">
              <w:rPr>
                <w:spacing w:val="-4"/>
                <w:szCs w:val="24"/>
              </w:rPr>
              <w:t>Asunto:</w:t>
            </w:r>
          </w:p>
        </w:tc>
        <w:tc>
          <w:tcPr>
            <w:tcW w:w="4960" w:type="dxa"/>
            <w:tcBorders>
              <w:top w:val="single" w:sz="4" w:space="0" w:color="auto"/>
              <w:left w:val="single" w:sz="4" w:space="0" w:color="auto"/>
              <w:bottom w:val="single" w:sz="4" w:space="0" w:color="auto"/>
              <w:right w:val="single" w:sz="4" w:space="0" w:color="auto"/>
            </w:tcBorders>
          </w:tcPr>
          <w:p w14:paraId="7828FEC7" w14:textId="23B5C1CB" w:rsidR="00B25DDF" w:rsidRPr="00426D09" w:rsidRDefault="00556BDC" w:rsidP="00700745">
            <w:pPr>
              <w:pStyle w:val="Tablaidentificadora"/>
              <w:rPr>
                <w:rFonts w:cs="Tahoma"/>
                <w:spacing w:val="-4"/>
                <w:szCs w:val="24"/>
              </w:rPr>
            </w:pPr>
            <w:r w:rsidRPr="00426D09">
              <w:rPr>
                <w:rFonts w:cs="Tahoma"/>
                <w:spacing w:val="-4"/>
                <w:szCs w:val="24"/>
              </w:rPr>
              <w:t xml:space="preserve">Decide apelación interpuesta por </w:t>
            </w:r>
            <w:r w:rsidR="00700745" w:rsidRPr="00426D09">
              <w:rPr>
                <w:rFonts w:cs="Tahoma"/>
                <w:spacing w:val="-4"/>
                <w:szCs w:val="24"/>
              </w:rPr>
              <w:t>la defensa</w:t>
            </w:r>
            <w:r w:rsidR="008406EE" w:rsidRPr="00426D09">
              <w:rPr>
                <w:rFonts w:cs="Tahoma"/>
                <w:spacing w:val="-4"/>
                <w:szCs w:val="24"/>
              </w:rPr>
              <w:t xml:space="preserve"> </w:t>
            </w:r>
            <w:r w:rsidRPr="00426D09">
              <w:rPr>
                <w:rFonts w:cs="Tahoma"/>
                <w:spacing w:val="-4"/>
                <w:szCs w:val="24"/>
              </w:rPr>
              <w:t>contra el fallo</w:t>
            </w:r>
            <w:r w:rsidR="00B21788" w:rsidRPr="00426D09">
              <w:rPr>
                <w:rFonts w:cs="Tahoma"/>
                <w:spacing w:val="-4"/>
                <w:szCs w:val="24"/>
              </w:rPr>
              <w:t xml:space="preserve"> </w:t>
            </w:r>
            <w:r w:rsidR="006F0B91" w:rsidRPr="00426D09">
              <w:rPr>
                <w:rFonts w:cs="Tahoma"/>
                <w:spacing w:val="-4"/>
                <w:szCs w:val="24"/>
              </w:rPr>
              <w:t xml:space="preserve">condenatorio </w:t>
            </w:r>
            <w:r w:rsidRPr="00426D09">
              <w:rPr>
                <w:rFonts w:cs="Tahoma"/>
                <w:spacing w:val="-4"/>
                <w:szCs w:val="24"/>
              </w:rPr>
              <w:t xml:space="preserve">fechado </w:t>
            </w:r>
            <w:r w:rsidR="00700745" w:rsidRPr="00426D09">
              <w:rPr>
                <w:rFonts w:cs="Tahoma"/>
                <w:spacing w:val="-4"/>
                <w:szCs w:val="24"/>
              </w:rPr>
              <w:t>marzo 13</w:t>
            </w:r>
            <w:r w:rsidR="006F0B91" w:rsidRPr="00426D09">
              <w:rPr>
                <w:rFonts w:cs="Tahoma"/>
                <w:spacing w:val="-4"/>
                <w:szCs w:val="24"/>
              </w:rPr>
              <w:t xml:space="preserve"> de 2016</w:t>
            </w:r>
            <w:r w:rsidRPr="00426D09">
              <w:rPr>
                <w:rFonts w:cs="Tahoma"/>
                <w:spacing w:val="-4"/>
                <w:szCs w:val="24"/>
              </w:rPr>
              <w:t xml:space="preserve">. SE </w:t>
            </w:r>
            <w:r w:rsidR="008406EE" w:rsidRPr="00426D09">
              <w:rPr>
                <w:rFonts w:cs="Tahoma"/>
                <w:spacing w:val="-4"/>
                <w:szCs w:val="24"/>
              </w:rPr>
              <w:t>CONFIRMA</w:t>
            </w:r>
            <w:r w:rsidR="000C5B93" w:rsidRPr="00426D09">
              <w:rPr>
                <w:rFonts w:cs="Tahoma"/>
                <w:spacing w:val="-4"/>
                <w:szCs w:val="24"/>
              </w:rPr>
              <w:t>.</w:t>
            </w:r>
          </w:p>
        </w:tc>
      </w:tr>
    </w:tbl>
    <w:p w14:paraId="70185674" w14:textId="17CB5573" w:rsidR="007978CB" w:rsidRPr="00426D09" w:rsidRDefault="00B01B87" w:rsidP="001B72CD">
      <w:pPr>
        <w:rPr>
          <w:rStyle w:val="Algerian"/>
          <w:spacing w:val="-4"/>
        </w:rPr>
      </w:pPr>
      <w:r w:rsidRPr="00426D09">
        <w:rPr>
          <w:spacing w:val="-4"/>
        </w:rPr>
        <w:lastRenderedPageBreak/>
        <w:t>El Tribunal Superior d</w:t>
      </w:r>
      <w:r w:rsidR="005E41DB" w:rsidRPr="00426D09">
        <w:rPr>
          <w:spacing w:val="-4"/>
        </w:rPr>
        <w:t>el Distrito Judicial de Pereira</w:t>
      </w:r>
      <w:r w:rsidRPr="00426D09">
        <w:rPr>
          <w:spacing w:val="-4"/>
        </w:rPr>
        <w:t xml:space="preserve"> pronuncia la sentencia en los siguientes términos:</w:t>
      </w:r>
      <w:r w:rsidR="007978CB" w:rsidRPr="00426D09">
        <w:rPr>
          <w:rStyle w:val="Algerian"/>
          <w:spacing w:val="-4"/>
        </w:rPr>
        <w:t xml:space="preserve"> </w:t>
      </w:r>
    </w:p>
    <w:p w14:paraId="70B9825E" w14:textId="77777777" w:rsidR="007978CB" w:rsidRPr="00426D09" w:rsidRDefault="007978CB" w:rsidP="001B72CD">
      <w:pPr>
        <w:rPr>
          <w:spacing w:val="-4"/>
        </w:rPr>
      </w:pPr>
    </w:p>
    <w:p w14:paraId="4990847B" w14:textId="77777777" w:rsidR="00316715" w:rsidRPr="00426D09" w:rsidRDefault="00316715" w:rsidP="001B72CD">
      <w:pPr>
        <w:rPr>
          <w:rStyle w:val="Algerian"/>
          <w:spacing w:val="-4"/>
        </w:rPr>
      </w:pPr>
      <w:r w:rsidRPr="00426D09">
        <w:rPr>
          <w:rStyle w:val="Algerian"/>
          <w:spacing w:val="-4"/>
        </w:rPr>
        <w:t>1.- hechos Y precedentes</w:t>
      </w:r>
    </w:p>
    <w:p w14:paraId="48372C57" w14:textId="77777777" w:rsidR="00316715" w:rsidRPr="00426D09" w:rsidRDefault="00316715" w:rsidP="00126B31">
      <w:pPr>
        <w:spacing w:line="240" w:lineRule="auto"/>
        <w:rPr>
          <w:spacing w:val="-4"/>
        </w:rPr>
      </w:pPr>
    </w:p>
    <w:p w14:paraId="07ACCE4A" w14:textId="77777777" w:rsidR="00316715" w:rsidRPr="00426D09" w:rsidRDefault="00316715" w:rsidP="001B72CD">
      <w:pPr>
        <w:rPr>
          <w:spacing w:val="-4"/>
        </w:rPr>
      </w:pPr>
      <w:r w:rsidRPr="00426D09">
        <w:rPr>
          <w:spacing w:val="-4"/>
        </w:rPr>
        <w:t>La situación fáctica jurídicamente relevante y la actuación procesal esencial para la decisión a tomar, fue dada a conocer por la Fiscalía de la siguiente manera:</w:t>
      </w:r>
    </w:p>
    <w:p w14:paraId="0B72A7B4" w14:textId="77777777" w:rsidR="00316715" w:rsidRPr="00426D09" w:rsidRDefault="00316715" w:rsidP="00126B31">
      <w:pPr>
        <w:spacing w:line="240" w:lineRule="auto"/>
        <w:rPr>
          <w:spacing w:val="-4"/>
        </w:rPr>
      </w:pPr>
    </w:p>
    <w:p w14:paraId="48986E6B" w14:textId="17771791" w:rsidR="00316715" w:rsidRPr="00426D09" w:rsidRDefault="00316715" w:rsidP="001B72CD">
      <w:pPr>
        <w:rPr>
          <w:rFonts w:cs="Tahoma"/>
          <w:spacing w:val="-4"/>
        </w:rPr>
      </w:pPr>
      <w:r w:rsidRPr="00426D09">
        <w:rPr>
          <w:rStyle w:val="Numeracinttulo"/>
          <w:spacing w:val="-4"/>
        </w:rPr>
        <w:t xml:space="preserve">1.1.- </w:t>
      </w:r>
      <w:r w:rsidRPr="00426D09">
        <w:rPr>
          <w:rFonts w:cs="Tahoma"/>
          <w:spacing w:val="-4"/>
        </w:rPr>
        <w:t xml:space="preserve">Con soporte en información recibida en agosto 17 de 2011 por el Agente enlace de la Embajada Británica ANDY BONSEY, se conoce de una organización criminal dedicada a la producción y transporte de clorhidrato de cocaína y sustancias para procesar narcóticos primeramente con centro de operaciones en Villavicencio, Puerto Boyacá y Bogotá. La droga tenía como destino final España y Francia. Durante la investigación se determinó que ese grupo de personas se ubicaban además de las ciudades mencionadas en los Departamentos de Risaralda, Caquetá, Tolima y Huila, y como característica especial se hace referencia a que en la ciudad de Pereira se ubica una </w:t>
      </w:r>
      <w:r w:rsidR="00AC56F4">
        <w:rPr>
          <w:rFonts w:cs="Tahoma"/>
          <w:spacing w:val="-4"/>
        </w:rPr>
        <w:t xml:space="preserve">ciudadano </w:t>
      </w:r>
      <w:r w:rsidRPr="00426D09">
        <w:rPr>
          <w:rFonts w:cs="Tahoma"/>
          <w:spacing w:val="-4"/>
        </w:rPr>
        <w:t xml:space="preserve">con el alias de “Grillo” y se coordinaron muchas veces el transporte del estupefaciente desde Florencia hasta Puerto Boyacá, de la misma forma se hicieron varias consignaciones para el pago de las sustancias correspondientes a cuatro hechos delictivos sin decomiso y a uno con incautación de 135 kilos de base de coca en diciembre 5 de 2011 en la capital del Huila.   </w:t>
      </w:r>
    </w:p>
    <w:p w14:paraId="1AD0EA65" w14:textId="77777777" w:rsidR="00316715" w:rsidRPr="00426D09" w:rsidRDefault="00316715" w:rsidP="00126B31">
      <w:pPr>
        <w:spacing w:line="240" w:lineRule="auto"/>
        <w:ind w:firstLine="1985"/>
        <w:rPr>
          <w:rFonts w:cs="Tahoma"/>
          <w:b/>
          <w:spacing w:val="-4"/>
        </w:rPr>
      </w:pPr>
    </w:p>
    <w:p w14:paraId="5BBCF144" w14:textId="77777777" w:rsidR="00316715" w:rsidRPr="00426D09" w:rsidRDefault="00316715" w:rsidP="001B72CD">
      <w:pPr>
        <w:rPr>
          <w:rFonts w:cs="Tahoma"/>
          <w:spacing w:val="-4"/>
        </w:rPr>
      </w:pPr>
      <w:r w:rsidRPr="00426D09">
        <w:rPr>
          <w:rFonts w:cs="Tahoma"/>
          <w:spacing w:val="-4"/>
        </w:rPr>
        <w:t>De conformidad con los audios</w:t>
      </w:r>
      <w:r w:rsidRPr="00426D09">
        <w:rPr>
          <w:rFonts w:cs="Tahoma"/>
          <w:b/>
          <w:spacing w:val="-4"/>
        </w:rPr>
        <w:t xml:space="preserve"> </w:t>
      </w:r>
      <w:r w:rsidRPr="00426D09">
        <w:rPr>
          <w:rFonts w:cs="Tahoma"/>
          <w:spacing w:val="-4"/>
        </w:rPr>
        <w:t>y</w:t>
      </w:r>
      <w:r w:rsidRPr="00426D09">
        <w:rPr>
          <w:rFonts w:cs="Tahoma"/>
          <w:b/>
          <w:spacing w:val="-4"/>
        </w:rPr>
        <w:t xml:space="preserve"> </w:t>
      </w:r>
      <w:r w:rsidRPr="00426D09">
        <w:rPr>
          <w:rFonts w:cs="Tahoma"/>
          <w:spacing w:val="-4"/>
        </w:rPr>
        <w:t>los EMP presentados por</w:t>
      </w:r>
      <w:r w:rsidRPr="00426D09">
        <w:rPr>
          <w:rFonts w:cs="Tahoma"/>
          <w:b/>
          <w:spacing w:val="-4"/>
        </w:rPr>
        <w:t xml:space="preserve"> </w:t>
      </w:r>
      <w:r w:rsidRPr="00426D09">
        <w:rPr>
          <w:rFonts w:cs="Tahoma"/>
          <w:spacing w:val="-4"/>
        </w:rPr>
        <w:t xml:space="preserve">la Fiscalía la producción de la droga estupefaciente se hacía en cocinas rústicas, y laboratorios ubicados en Caquetá y se la transportaba hasta Puerto Boyacá donde se ubicaban los </w:t>
      </w:r>
      <w:proofErr w:type="spellStart"/>
      <w:r w:rsidRPr="00426D09">
        <w:rPr>
          <w:rFonts w:cs="Tahoma"/>
          <w:spacing w:val="-4"/>
        </w:rPr>
        <w:t>cristalizaderos</w:t>
      </w:r>
      <w:proofErr w:type="spellEnd"/>
      <w:r w:rsidRPr="00426D09">
        <w:rPr>
          <w:rFonts w:cs="Tahoma"/>
          <w:spacing w:val="-4"/>
        </w:rPr>
        <w:t xml:space="preserve"> para la obtención del clorhidrato. Desde esta ciudad se le llevaba hasta la Costa Atlántica para lo cual se utilizaban vehículos tipo automóvil, camiones y tráileres con caletas y otros sin ellas, y se prestaba la seguridad al acompañar a los automotores que llevaban el estupefaciente en las rutas que estaban definidas y así alertaban a los conductores de los puestos de control de las autoridades policivas.</w:t>
      </w:r>
    </w:p>
    <w:p w14:paraId="35EB9702" w14:textId="26D3B48E" w:rsidR="00316715" w:rsidRPr="00426D09" w:rsidRDefault="00316715" w:rsidP="001B72CD">
      <w:pPr>
        <w:rPr>
          <w:rFonts w:cs="Tahoma"/>
          <w:spacing w:val="-4"/>
        </w:rPr>
      </w:pPr>
      <w:r w:rsidRPr="00426D09">
        <w:rPr>
          <w:spacing w:val="-4"/>
        </w:rPr>
        <w:lastRenderedPageBreak/>
        <w:t xml:space="preserve">Referente a la participación del señor </w:t>
      </w:r>
      <w:r w:rsidRPr="00426D09">
        <w:rPr>
          <w:b/>
          <w:spacing w:val="-4"/>
          <w:sz w:val="22"/>
          <w:szCs w:val="22"/>
        </w:rPr>
        <w:t xml:space="preserve">VÍCTOR MANUEL URBANO BARRERA </w:t>
      </w:r>
      <w:r w:rsidRPr="00426D09">
        <w:rPr>
          <w:spacing w:val="-4"/>
        </w:rPr>
        <w:t xml:space="preserve">se informa que lo hizo en el hecho delictivo identificado como número 4 que se registró en febrero 20 de 2012, cuando se logró la incautación de 56 kilos, 760 gramos de clorhidrato de cocaína, e igualmente en el ilícito demarcado como número </w:t>
      </w:r>
      <w:r w:rsidR="00A73A47" w:rsidRPr="00426D09">
        <w:rPr>
          <w:spacing w:val="-4"/>
        </w:rPr>
        <w:t>5</w:t>
      </w:r>
      <w:r w:rsidRPr="00426D09">
        <w:rPr>
          <w:spacing w:val="-4"/>
        </w:rPr>
        <w:t xml:space="preserve"> por la retención que se presentó en vía pública de la avenida Boyacá con calle 13 de Bogotá, donde se incautaron 3</w:t>
      </w:r>
      <w:r w:rsidR="00A73A47" w:rsidRPr="00426D09">
        <w:rPr>
          <w:spacing w:val="-4"/>
        </w:rPr>
        <w:t>7</w:t>
      </w:r>
      <w:r w:rsidRPr="00426D09">
        <w:rPr>
          <w:spacing w:val="-4"/>
        </w:rPr>
        <w:t xml:space="preserve"> kilos 900 gramos de ácido sulfúrico.</w:t>
      </w:r>
    </w:p>
    <w:p w14:paraId="2A0D005E" w14:textId="77777777" w:rsidR="00316715" w:rsidRPr="00426D09" w:rsidRDefault="00316715" w:rsidP="00126B31">
      <w:pPr>
        <w:spacing w:line="240" w:lineRule="auto"/>
        <w:ind w:firstLine="1985"/>
        <w:rPr>
          <w:rFonts w:ascii="Arial" w:hAnsi="Arial" w:cs="Arial"/>
          <w:b/>
          <w:spacing w:val="-4"/>
          <w:sz w:val="24"/>
          <w:szCs w:val="24"/>
        </w:rPr>
      </w:pPr>
      <w:r w:rsidRPr="00426D09">
        <w:rPr>
          <w:rFonts w:ascii="Arial" w:hAnsi="Arial" w:cs="Arial"/>
          <w:spacing w:val="-4"/>
        </w:rPr>
        <w:t xml:space="preserve"> </w:t>
      </w:r>
    </w:p>
    <w:p w14:paraId="4FD3EB6B" w14:textId="77777777" w:rsidR="00316715" w:rsidRPr="00426D09" w:rsidRDefault="00316715" w:rsidP="001B72CD">
      <w:pPr>
        <w:rPr>
          <w:rFonts w:cs="Tahoma"/>
          <w:b/>
          <w:spacing w:val="-4"/>
        </w:rPr>
      </w:pPr>
      <w:r w:rsidRPr="00426D09">
        <w:rPr>
          <w:b/>
          <w:spacing w:val="-4"/>
          <w:sz w:val="24"/>
          <w:szCs w:val="24"/>
        </w:rPr>
        <w:t>1.2.-</w:t>
      </w:r>
      <w:r w:rsidRPr="00426D09">
        <w:rPr>
          <w:rFonts w:cs="Tahoma"/>
          <w:b/>
          <w:spacing w:val="-4"/>
          <w:sz w:val="24"/>
          <w:szCs w:val="24"/>
        </w:rPr>
        <w:t xml:space="preserve"> </w:t>
      </w:r>
      <w:r w:rsidRPr="00426D09">
        <w:rPr>
          <w:rFonts w:cs="Tahoma"/>
          <w:spacing w:val="-4"/>
        </w:rPr>
        <w:t xml:space="preserve">Entre los días 01 y 03 de noviembre de 2012 el Juzgado Séptimo Penal Municipal con funciones de control de garantías de Pereira (Rda.) realizó las audiencias preliminares a 12 capturados, entre ellos </w:t>
      </w:r>
      <w:r w:rsidRPr="00426D09">
        <w:rPr>
          <w:rFonts w:cs="Tahoma"/>
          <w:b/>
          <w:spacing w:val="-4"/>
          <w:sz w:val="22"/>
          <w:szCs w:val="22"/>
        </w:rPr>
        <w:t>VÍCTOR MANUEL URBANO BARRERA</w:t>
      </w:r>
      <w:r w:rsidRPr="00426D09">
        <w:rPr>
          <w:rFonts w:cs="Tahoma"/>
          <w:spacing w:val="-4"/>
        </w:rPr>
        <w:t xml:space="preserve"> alias “coco”, para quienes la Fiscalía había solicitado sendas órdenes de captura, imputándoseles los delitos de: tráfico, fabricación o porte de estupefacientes agravado (arts. 376 y 384.3 C.P.); tráfico de sustancias para procesar narcóticos (art. 382 </w:t>
      </w:r>
      <w:proofErr w:type="spellStart"/>
      <w:r w:rsidRPr="00426D09">
        <w:rPr>
          <w:rFonts w:cs="Tahoma"/>
          <w:i/>
          <w:spacing w:val="-4"/>
        </w:rPr>
        <w:t>ibidem</w:t>
      </w:r>
      <w:proofErr w:type="spellEnd"/>
      <w:r w:rsidRPr="00426D09">
        <w:rPr>
          <w:rFonts w:cs="Tahoma"/>
          <w:spacing w:val="-4"/>
        </w:rPr>
        <w:t xml:space="preserve">) -ambas en la modalidad transportar-, y concierto para delinquir con fines de narcotráfico (art. 340.2 </w:t>
      </w:r>
      <w:proofErr w:type="spellStart"/>
      <w:r w:rsidRPr="00426D09">
        <w:rPr>
          <w:rFonts w:cs="Tahoma"/>
          <w:i/>
          <w:spacing w:val="-4"/>
        </w:rPr>
        <w:t>ejusdem</w:t>
      </w:r>
      <w:proofErr w:type="spellEnd"/>
      <w:r w:rsidRPr="00426D09">
        <w:rPr>
          <w:rFonts w:cs="Tahoma"/>
          <w:spacing w:val="-4"/>
        </w:rPr>
        <w:t>). El indiciado NO ACEPTÓ los cargos.</w:t>
      </w:r>
      <w:r w:rsidRPr="00426D09">
        <w:rPr>
          <w:rFonts w:cs="Tahoma"/>
          <w:b/>
          <w:spacing w:val="-4"/>
        </w:rPr>
        <w:t xml:space="preserve"> </w:t>
      </w:r>
    </w:p>
    <w:p w14:paraId="4A6ACD2B" w14:textId="77777777" w:rsidR="00A73A47" w:rsidRPr="00426D09" w:rsidRDefault="00A73A47" w:rsidP="00126B31">
      <w:pPr>
        <w:spacing w:line="240" w:lineRule="auto"/>
        <w:rPr>
          <w:rFonts w:cs="Tahoma"/>
          <w:b/>
          <w:spacing w:val="-4"/>
        </w:rPr>
      </w:pPr>
    </w:p>
    <w:p w14:paraId="5A60B70E" w14:textId="3C21E081" w:rsidR="007978CB" w:rsidRPr="00426D09" w:rsidRDefault="00A73A47" w:rsidP="001B72CD">
      <w:pPr>
        <w:rPr>
          <w:spacing w:val="-4"/>
        </w:rPr>
      </w:pPr>
      <w:r w:rsidRPr="00426D09">
        <w:rPr>
          <w:b/>
          <w:spacing w:val="-4"/>
          <w:sz w:val="24"/>
          <w:szCs w:val="24"/>
        </w:rPr>
        <w:t>1.3.-</w:t>
      </w:r>
      <w:r w:rsidRPr="00426D09">
        <w:rPr>
          <w:spacing w:val="-4"/>
        </w:rPr>
        <w:t xml:space="preserve"> Ante esa no aceptación de cargos, la </w:t>
      </w:r>
      <w:r w:rsidR="00AF668C">
        <w:rPr>
          <w:spacing w:val="-4"/>
        </w:rPr>
        <w:t>F</w:t>
      </w:r>
      <w:r w:rsidRPr="00426D09">
        <w:rPr>
          <w:spacing w:val="-4"/>
        </w:rPr>
        <w:t xml:space="preserve">iscalía radicó escrito de acusación (mayo 29 de 2013) </w:t>
      </w:r>
      <w:r w:rsidR="00C34602">
        <w:rPr>
          <w:spacing w:val="-4"/>
        </w:rPr>
        <w:t>que le fue</w:t>
      </w:r>
      <w:r w:rsidRPr="00426D09">
        <w:rPr>
          <w:spacing w:val="-4"/>
        </w:rPr>
        <w:t xml:space="preserve"> asignado al Juzgado Único Penal del Circuito Especializado de Pereira -hoy primero Penal del Circuito Especializado- y con antelación a la realización de la audiencia de formulación de acusación se allegó por la Fiscalía 15 Especializada </w:t>
      </w:r>
      <w:proofErr w:type="spellStart"/>
      <w:r w:rsidRPr="00426D09">
        <w:rPr>
          <w:spacing w:val="-4"/>
        </w:rPr>
        <w:t>Unaim</w:t>
      </w:r>
      <w:proofErr w:type="spellEnd"/>
      <w:r w:rsidRPr="00426D09">
        <w:rPr>
          <w:spacing w:val="-4"/>
        </w:rPr>
        <w:t xml:space="preserve"> preacuerdo celebrado entre ésta y el acusado </w:t>
      </w:r>
      <w:r w:rsidRPr="00426D09">
        <w:rPr>
          <w:b/>
          <w:spacing w:val="-4"/>
          <w:sz w:val="22"/>
          <w:szCs w:val="22"/>
        </w:rPr>
        <w:t>URBANO BARRERA</w:t>
      </w:r>
      <w:r w:rsidRPr="00426D09">
        <w:rPr>
          <w:spacing w:val="-4"/>
        </w:rPr>
        <w:t xml:space="preserve"> por los tres delitos imputados, el cual fue improbado por el funcionario de primer nivel (septiembre 9 de 2013) y que fuera confirmado en segundo grado por esta Corporación (abril 23 de 2014), con salvamento de voto de uno de los magistrados que para esa época integraba </w:t>
      </w:r>
      <w:r w:rsidR="00AF668C">
        <w:rPr>
          <w:spacing w:val="-4"/>
        </w:rPr>
        <w:t>la Sala</w:t>
      </w:r>
      <w:r w:rsidRPr="00426D09">
        <w:rPr>
          <w:spacing w:val="-4"/>
        </w:rPr>
        <w:t xml:space="preserve">. </w:t>
      </w:r>
      <w:r w:rsidR="00B178A2" w:rsidRPr="00426D09">
        <w:rPr>
          <w:spacing w:val="-4"/>
        </w:rPr>
        <w:t>R</w:t>
      </w:r>
      <w:r w:rsidRPr="00426D09">
        <w:rPr>
          <w:spacing w:val="-4"/>
        </w:rPr>
        <w:t xml:space="preserve">eanudada la audiencia de formulación de acusación por el juzgado de conocimiento, el abogado defensor recusó al funcionario judicial (octubre 14 de 2014), siendo remitida nuevamente la actuación a esta Corporación donde se declaró infundada la misma (octubre 31 de 2014). Luego de ello y después de diversos aplazamientos el a quo dio continuación a la acusación (abril 10 de 2015), en la que la Fiscalía varió la imputación jurídica </w:t>
      </w:r>
      <w:r w:rsidRPr="00426D09">
        <w:rPr>
          <w:spacing w:val="-4"/>
        </w:rPr>
        <w:lastRenderedPageBreak/>
        <w:t xml:space="preserve">de los cargos al señor </w:t>
      </w:r>
      <w:r w:rsidRPr="00426D09">
        <w:rPr>
          <w:b/>
          <w:spacing w:val="-4"/>
          <w:sz w:val="22"/>
          <w:szCs w:val="22"/>
        </w:rPr>
        <w:t>VÍCTOR MANUEL URBANO BARRERA</w:t>
      </w:r>
      <w:r w:rsidRPr="00426D09">
        <w:rPr>
          <w:spacing w:val="-4"/>
        </w:rPr>
        <w:t xml:space="preserve"> respecto al grado de coparticipación, a quien en consecuencia se le tendrá como cómplice y seguidamente formuló el preacuerdo, que nuevamente fue improbado por el a quo (octubre 9 de 2015)</w:t>
      </w:r>
      <w:r w:rsidR="005A4323" w:rsidRPr="00426D09">
        <w:rPr>
          <w:spacing w:val="-4"/>
        </w:rPr>
        <w:t xml:space="preserve">, </w:t>
      </w:r>
      <w:r w:rsidR="00C34602">
        <w:rPr>
          <w:spacing w:val="-4"/>
        </w:rPr>
        <w:t xml:space="preserve">y </w:t>
      </w:r>
      <w:r w:rsidR="005A4323" w:rsidRPr="00426D09">
        <w:rPr>
          <w:spacing w:val="-4"/>
        </w:rPr>
        <w:t>confirmado por esta Sala (noviembre 18 de 2015)</w:t>
      </w:r>
      <w:r w:rsidR="007978CB" w:rsidRPr="00426D09">
        <w:rPr>
          <w:spacing w:val="-4"/>
        </w:rPr>
        <w:t>.</w:t>
      </w:r>
    </w:p>
    <w:p w14:paraId="0F2A3C8A" w14:textId="77777777" w:rsidR="007978CB" w:rsidRPr="00426D09" w:rsidRDefault="007978CB" w:rsidP="00126B31">
      <w:pPr>
        <w:spacing w:line="240" w:lineRule="auto"/>
        <w:rPr>
          <w:spacing w:val="-4"/>
        </w:rPr>
      </w:pPr>
    </w:p>
    <w:p w14:paraId="5C5124B2" w14:textId="3162801D" w:rsidR="004737DC" w:rsidRPr="00426D09" w:rsidRDefault="007978CB" w:rsidP="001B72CD">
      <w:pPr>
        <w:rPr>
          <w:spacing w:val="-4"/>
        </w:rPr>
      </w:pPr>
      <w:r w:rsidRPr="00426D09">
        <w:rPr>
          <w:b/>
          <w:spacing w:val="-4"/>
          <w:sz w:val="24"/>
          <w:szCs w:val="24"/>
        </w:rPr>
        <w:t>1.4.-</w:t>
      </w:r>
      <w:r w:rsidRPr="00426D09">
        <w:rPr>
          <w:spacing w:val="-4"/>
        </w:rPr>
        <w:t xml:space="preserve"> Una vez fue convocada </w:t>
      </w:r>
      <w:r w:rsidR="005A4323" w:rsidRPr="00426D09">
        <w:rPr>
          <w:spacing w:val="-4"/>
        </w:rPr>
        <w:t xml:space="preserve">nuevamente la audiencia de formulación de acusación, con antelación a la misma se allegó acta de preacuerdo en la que el señor </w:t>
      </w:r>
      <w:r w:rsidR="005A4323" w:rsidRPr="00426D09">
        <w:rPr>
          <w:b/>
          <w:spacing w:val="-4"/>
          <w:sz w:val="22"/>
          <w:szCs w:val="22"/>
        </w:rPr>
        <w:t>URBANO BARRERA</w:t>
      </w:r>
      <w:r w:rsidR="005A4323" w:rsidRPr="00426D09">
        <w:rPr>
          <w:spacing w:val="-4"/>
        </w:rPr>
        <w:t xml:space="preserve"> acepta su </w:t>
      </w:r>
      <w:r w:rsidR="00821D0B">
        <w:rPr>
          <w:spacing w:val="-4"/>
        </w:rPr>
        <w:t xml:space="preserve">compromiso </w:t>
      </w:r>
      <w:r w:rsidR="005A4323" w:rsidRPr="00426D09">
        <w:rPr>
          <w:spacing w:val="-4"/>
        </w:rPr>
        <w:t>por los delitos endilgados a cambio de que se le reconozca la circunstancia de marginalidad, habiéndose realizado la audiencia por medio de la cual el despacho aprobó dicho acuerdo (agosto 11 de 2016) para proceder en  marzo 13 de 2017 a di</w:t>
      </w:r>
      <w:r w:rsidR="00821D0B">
        <w:rPr>
          <w:spacing w:val="-4"/>
        </w:rPr>
        <w:t xml:space="preserve">ctar la sentencia respectiva, en la </w:t>
      </w:r>
      <w:r w:rsidR="005A4323" w:rsidRPr="00426D09">
        <w:rPr>
          <w:spacing w:val="-4"/>
        </w:rPr>
        <w:t xml:space="preserve">cual: (i) </w:t>
      </w:r>
      <w:r w:rsidR="004737DC" w:rsidRPr="00426D09">
        <w:rPr>
          <w:spacing w:val="-4"/>
        </w:rPr>
        <w:t xml:space="preserve">declaró penalmente responsable al señor </w:t>
      </w:r>
      <w:r w:rsidR="004737DC" w:rsidRPr="00426D09">
        <w:rPr>
          <w:b/>
          <w:spacing w:val="-4"/>
          <w:sz w:val="22"/>
          <w:szCs w:val="22"/>
        </w:rPr>
        <w:t>VÍCTOR MANUEL URBANO BARRERA</w:t>
      </w:r>
      <w:r w:rsidR="004737DC" w:rsidRPr="00426D09">
        <w:rPr>
          <w:spacing w:val="-4"/>
        </w:rPr>
        <w:t xml:space="preserve"> de los delitos de concierto para delinquir agravado con fines de narcotráfico, en concurso heterogéneo y a título de coautor del punible de tráfico, fabricación o porte de estupefacientes agravado, en la modalidad de “transportar” y éstos a su vez en concurso heterogéneo con el delito de tráfico de sustancias para el procesamiento de narcóticos; (ii) le impuso como pena privativa de la libertad la de </w:t>
      </w:r>
      <w:r w:rsidR="00CC0214" w:rsidRPr="00426D09">
        <w:rPr>
          <w:spacing w:val="-4"/>
        </w:rPr>
        <w:t xml:space="preserve">5 años y 6 meses de prisión, y multa equivalente a </w:t>
      </w:r>
      <w:r w:rsidR="00B178A2" w:rsidRPr="00426D09">
        <w:rPr>
          <w:spacing w:val="-4"/>
        </w:rPr>
        <w:t>468 salarios mínimos mensuales legales vigentes</w:t>
      </w:r>
      <w:r w:rsidR="004737DC" w:rsidRPr="00426D09">
        <w:rPr>
          <w:spacing w:val="-4"/>
        </w:rPr>
        <w:t>, e inhabilitación en el ejercicio de derechos y funciones públicas por un tiempo igual al de la sanción principal; y (iii) le negó el subrogado de la suspensión condici</w:t>
      </w:r>
      <w:r w:rsidR="00B178A2" w:rsidRPr="00426D09">
        <w:rPr>
          <w:spacing w:val="-4"/>
        </w:rPr>
        <w:t xml:space="preserve">onal de la ejecución de la </w:t>
      </w:r>
      <w:r w:rsidR="00AC56F4">
        <w:rPr>
          <w:spacing w:val="-4"/>
        </w:rPr>
        <w:t>sanción</w:t>
      </w:r>
      <w:r w:rsidR="00B178A2" w:rsidRPr="00426D09">
        <w:rPr>
          <w:spacing w:val="-4"/>
        </w:rPr>
        <w:t>, la prisión domiciliaria</w:t>
      </w:r>
      <w:r w:rsidR="00840DFC">
        <w:rPr>
          <w:spacing w:val="-4"/>
        </w:rPr>
        <w:t>,</w:t>
      </w:r>
      <w:r w:rsidR="00B178A2" w:rsidRPr="00426D09">
        <w:rPr>
          <w:spacing w:val="-4"/>
        </w:rPr>
        <w:t xml:space="preserve"> y la libertad condicional.</w:t>
      </w:r>
    </w:p>
    <w:p w14:paraId="215F946A" w14:textId="77777777" w:rsidR="00FB3983" w:rsidRPr="00426D09" w:rsidRDefault="00FB3983" w:rsidP="00126B31">
      <w:pPr>
        <w:spacing w:line="240" w:lineRule="auto"/>
        <w:rPr>
          <w:rStyle w:val="Numeracinttulo"/>
          <w:b w:val="0"/>
          <w:spacing w:val="-4"/>
          <w:sz w:val="26"/>
        </w:rPr>
      </w:pPr>
    </w:p>
    <w:p w14:paraId="6ACD75B4" w14:textId="5EB74516" w:rsidR="00640B87" w:rsidRPr="00426D09" w:rsidRDefault="00640B87" w:rsidP="001B72CD">
      <w:pPr>
        <w:rPr>
          <w:rStyle w:val="Numeracinttulo"/>
          <w:b w:val="0"/>
          <w:spacing w:val="-4"/>
          <w:sz w:val="26"/>
        </w:rPr>
      </w:pPr>
      <w:r w:rsidRPr="00426D09">
        <w:rPr>
          <w:rStyle w:val="Numeracinttulo"/>
          <w:spacing w:val="-4"/>
        </w:rPr>
        <w:t>1.</w:t>
      </w:r>
      <w:r w:rsidR="00BF7668" w:rsidRPr="00426D09">
        <w:rPr>
          <w:rStyle w:val="Numeracinttulo"/>
          <w:spacing w:val="-4"/>
        </w:rPr>
        <w:t>5</w:t>
      </w:r>
      <w:r w:rsidRPr="00426D09">
        <w:rPr>
          <w:rStyle w:val="Numeracinttulo"/>
          <w:spacing w:val="-4"/>
        </w:rPr>
        <w:t>.-</w:t>
      </w:r>
      <w:r w:rsidR="008C2BE3" w:rsidRPr="00426D09">
        <w:rPr>
          <w:rStyle w:val="Numeracinttulo"/>
          <w:b w:val="0"/>
          <w:spacing w:val="-4"/>
          <w:sz w:val="26"/>
        </w:rPr>
        <w:t xml:space="preserve"> El </w:t>
      </w:r>
      <w:r w:rsidR="00FE314B" w:rsidRPr="00426D09">
        <w:rPr>
          <w:rStyle w:val="Numeracinttulo"/>
          <w:b w:val="0"/>
          <w:spacing w:val="-4"/>
          <w:sz w:val="26"/>
        </w:rPr>
        <w:t xml:space="preserve">defensor del procesado </w:t>
      </w:r>
      <w:r w:rsidR="003C35A2" w:rsidRPr="00426D09">
        <w:rPr>
          <w:rStyle w:val="Numeracinttulo"/>
          <w:b w:val="0"/>
          <w:spacing w:val="-4"/>
          <w:sz w:val="26"/>
        </w:rPr>
        <w:t>se mostr</w:t>
      </w:r>
      <w:r w:rsidR="008C2BE3" w:rsidRPr="00426D09">
        <w:rPr>
          <w:rStyle w:val="Numeracinttulo"/>
          <w:b w:val="0"/>
          <w:spacing w:val="-4"/>
          <w:sz w:val="26"/>
        </w:rPr>
        <w:t>ó</w:t>
      </w:r>
      <w:r w:rsidR="003C35A2" w:rsidRPr="00426D09">
        <w:rPr>
          <w:rStyle w:val="Numeracinttulo"/>
          <w:b w:val="0"/>
          <w:spacing w:val="-4"/>
          <w:sz w:val="26"/>
        </w:rPr>
        <w:t xml:space="preserve"> inconforme con la </w:t>
      </w:r>
      <w:r w:rsidRPr="00426D09">
        <w:rPr>
          <w:rStyle w:val="Numeracinttulo"/>
          <w:b w:val="0"/>
          <w:spacing w:val="-4"/>
          <w:sz w:val="26"/>
        </w:rPr>
        <w:t>decisión,</w:t>
      </w:r>
      <w:r w:rsidR="003C35A2" w:rsidRPr="00426D09">
        <w:rPr>
          <w:rStyle w:val="Numeracinttulo"/>
          <w:b w:val="0"/>
          <w:spacing w:val="-4"/>
          <w:sz w:val="26"/>
        </w:rPr>
        <w:t xml:space="preserve"> y </w:t>
      </w:r>
      <w:r w:rsidR="00FE314B" w:rsidRPr="00426D09">
        <w:rPr>
          <w:rStyle w:val="Numeracinttulo"/>
          <w:b w:val="0"/>
          <w:spacing w:val="-4"/>
          <w:sz w:val="26"/>
        </w:rPr>
        <w:t xml:space="preserve">manifestó que </w:t>
      </w:r>
      <w:r w:rsidR="000C5B93" w:rsidRPr="00426D09">
        <w:rPr>
          <w:rStyle w:val="Numeracinttulo"/>
          <w:b w:val="0"/>
          <w:spacing w:val="-4"/>
          <w:sz w:val="26"/>
        </w:rPr>
        <w:t>sustentar</w:t>
      </w:r>
      <w:r w:rsidR="00FE314B" w:rsidRPr="00426D09">
        <w:rPr>
          <w:rStyle w:val="Numeracinttulo"/>
          <w:b w:val="0"/>
          <w:spacing w:val="-4"/>
          <w:sz w:val="26"/>
        </w:rPr>
        <w:t>ía</w:t>
      </w:r>
      <w:r w:rsidR="007978CB" w:rsidRPr="00426D09">
        <w:rPr>
          <w:rStyle w:val="Numeracinttulo"/>
          <w:b w:val="0"/>
          <w:spacing w:val="-4"/>
          <w:sz w:val="26"/>
        </w:rPr>
        <w:t xml:space="preserve"> apelación </w:t>
      </w:r>
      <w:r w:rsidR="00FE314B" w:rsidRPr="00426D09">
        <w:rPr>
          <w:rStyle w:val="Numeracinttulo"/>
          <w:b w:val="0"/>
          <w:spacing w:val="-4"/>
          <w:sz w:val="26"/>
        </w:rPr>
        <w:t>por escrito</w:t>
      </w:r>
      <w:r w:rsidR="000C5B93" w:rsidRPr="00426D09">
        <w:rPr>
          <w:rStyle w:val="Numeracinttulo"/>
          <w:b w:val="0"/>
          <w:spacing w:val="-4"/>
          <w:sz w:val="26"/>
        </w:rPr>
        <w:t>.</w:t>
      </w:r>
      <w:r w:rsidRPr="00426D09">
        <w:rPr>
          <w:rStyle w:val="Numeracinttulo"/>
          <w:b w:val="0"/>
          <w:spacing w:val="-4"/>
          <w:sz w:val="26"/>
        </w:rPr>
        <w:t xml:space="preserve"> </w:t>
      </w:r>
    </w:p>
    <w:p w14:paraId="67297A5E" w14:textId="77777777" w:rsidR="00F05F48" w:rsidRPr="00426D09" w:rsidRDefault="00F05F48" w:rsidP="00126B31">
      <w:pPr>
        <w:spacing w:line="240" w:lineRule="auto"/>
        <w:rPr>
          <w:spacing w:val="-4"/>
        </w:rPr>
      </w:pPr>
    </w:p>
    <w:p w14:paraId="3D484B47" w14:textId="77777777" w:rsidR="00F05F48" w:rsidRPr="00426D09" w:rsidRDefault="00F05F48" w:rsidP="001B72CD">
      <w:pPr>
        <w:rPr>
          <w:rStyle w:val="Algerian"/>
          <w:spacing w:val="-4"/>
        </w:rPr>
      </w:pPr>
      <w:r w:rsidRPr="00426D09">
        <w:rPr>
          <w:rStyle w:val="Algerian"/>
          <w:spacing w:val="-4"/>
        </w:rPr>
        <w:t>2.- Debate</w:t>
      </w:r>
    </w:p>
    <w:p w14:paraId="197CC88C" w14:textId="77777777" w:rsidR="00F05F48" w:rsidRPr="00426D09" w:rsidRDefault="00F05F48" w:rsidP="00126B31">
      <w:pPr>
        <w:spacing w:line="240" w:lineRule="auto"/>
        <w:rPr>
          <w:spacing w:val="-4"/>
        </w:rPr>
      </w:pPr>
      <w:r w:rsidRPr="00426D09">
        <w:rPr>
          <w:spacing w:val="-4"/>
        </w:rPr>
        <w:t xml:space="preserve"> </w:t>
      </w:r>
    </w:p>
    <w:p w14:paraId="63266FF5" w14:textId="7DF11200" w:rsidR="00691DF7" w:rsidRPr="00426D09" w:rsidRDefault="00691DF7" w:rsidP="001B72CD">
      <w:pPr>
        <w:rPr>
          <w:rStyle w:val="Numeracinttulo"/>
          <w:b w:val="0"/>
          <w:spacing w:val="-4"/>
          <w:sz w:val="26"/>
        </w:rPr>
      </w:pPr>
      <w:r w:rsidRPr="00426D09">
        <w:rPr>
          <w:rStyle w:val="Numeracinttulo"/>
          <w:spacing w:val="-4"/>
        </w:rPr>
        <w:t>2.1</w:t>
      </w:r>
      <w:r w:rsidRPr="00426D09">
        <w:rPr>
          <w:rStyle w:val="Numeracinttulo"/>
          <w:spacing w:val="-4"/>
          <w:sz w:val="26"/>
        </w:rPr>
        <w:t xml:space="preserve">.- </w:t>
      </w:r>
      <w:r w:rsidR="00FE314B" w:rsidRPr="00426D09">
        <w:rPr>
          <w:rStyle w:val="Numeracinttulo"/>
          <w:b w:val="0"/>
          <w:spacing w:val="-4"/>
          <w:sz w:val="26"/>
        </w:rPr>
        <w:t xml:space="preserve">Defensor </w:t>
      </w:r>
      <w:r w:rsidR="000F6E14" w:rsidRPr="00426D09">
        <w:rPr>
          <w:rStyle w:val="Numeracinttulo"/>
          <w:rFonts w:ascii="Verdana" w:hAnsi="Verdana"/>
          <w:b w:val="0"/>
          <w:spacing w:val="-4"/>
          <w:sz w:val="20"/>
          <w:szCs w:val="20"/>
        </w:rPr>
        <w:t>-</w:t>
      </w:r>
      <w:r w:rsidRPr="00426D09">
        <w:rPr>
          <w:rStyle w:val="Numeracinttulo"/>
          <w:rFonts w:ascii="Verdana" w:hAnsi="Verdana"/>
          <w:b w:val="0"/>
          <w:spacing w:val="-4"/>
          <w:sz w:val="20"/>
          <w:szCs w:val="20"/>
        </w:rPr>
        <w:t>recurrente-</w:t>
      </w:r>
    </w:p>
    <w:p w14:paraId="54A206AF" w14:textId="77777777" w:rsidR="00691DF7" w:rsidRPr="00426D09" w:rsidRDefault="00691DF7" w:rsidP="00126B31">
      <w:pPr>
        <w:spacing w:line="240" w:lineRule="auto"/>
        <w:rPr>
          <w:rStyle w:val="Numeracinttulo"/>
          <w:b w:val="0"/>
          <w:spacing w:val="-4"/>
          <w:sz w:val="26"/>
        </w:rPr>
      </w:pPr>
    </w:p>
    <w:p w14:paraId="4B971458" w14:textId="2AD9B440" w:rsidR="00FE314B" w:rsidRPr="00426D09" w:rsidRDefault="00FE314B" w:rsidP="001B72CD">
      <w:pPr>
        <w:rPr>
          <w:rStyle w:val="Numeracinttulo"/>
          <w:b w:val="0"/>
          <w:spacing w:val="-4"/>
          <w:sz w:val="26"/>
        </w:rPr>
      </w:pPr>
      <w:r w:rsidRPr="00426D09">
        <w:rPr>
          <w:rStyle w:val="Numeracinttulo"/>
          <w:b w:val="0"/>
          <w:spacing w:val="-4"/>
          <w:sz w:val="26"/>
        </w:rPr>
        <w:t xml:space="preserve">Centra su disenso exclusivamente en el hecho de que el funcionario judicial negó a su prohijado la libertad condicional, pese al </w:t>
      </w:r>
      <w:r w:rsidR="00A17657">
        <w:rPr>
          <w:rStyle w:val="Numeracinttulo"/>
          <w:b w:val="0"/>
          <w:spacing w:val="-4"/>
          <w:sz w:val="26"/>
        </w:rPr>
        <w:t xml:space="preserve">acatamiento </w:t>
      </w:r>
      <w:r w:rsidRPr="00426D09">
        <w:rPr>
          <w:rStyle w:val="Numeracinttulo"/>
          <w:b w:val="0"/>
          <w:spacing w:val="-4"/>
          <w:sz w:val="26"/>
        </w:rPr>
        <w:t xml:space="preserve">de las 3/5 partes de la </w:t>
      </w:r>
      <w:r w:rsidR="00AC56F4">
        <w:rPr>
          <w:rStyle w:val="Numeracinttulo"/>
          <w:b w:val="0"/>
          <w:spacing w:val="-4"/>
          <w:sz w:val="26"/>
        </w:rPr>
        <w:t>pena impuesta</w:t>
      </w:r>
      <w:r w:rsidRPr="00426D09">
        <w:rPr>
          <w:rStyle w:val="Numeracinttulo"/>
          <w:b w:val="0"/>
          <w:spacing w:val="-4"/>
          <w:sz w:val="26"/>
        </w:rPr>
        <w:t xml:space="preserve">, con fundamento en un aspecto netamente </w:t>
      </w:r>
      <w:r w:rsidRPr="00426D09">
        <w:rPr>
          <w:rStyle w:val="Numeracinttulo"/>
          <w:b w:val="0"/>
          <w:spacing w:val="-4"/>
          <w:sz w:val="26"/>
        </w:rPr>
        <w:lastRenderedPageBreak/>
        <w:t>subjetivo al indicar que no obstante darse el requisito objetivo, por la gravedad de las conductas endilgadas debía mantenérsele privado de su libertad hasta que cumpla la pena.</w:t>
      </w:r>
    </w:p>
    <w:p w14:paraId="1E48E7AB" w14:textId="77777777" w:rsidR="00FE314B" w:rsidRPr="00426D09" w:rsidRDefault="00FE314B" w:rsidP="00126B31">
      <w:pPr>
        <w:spacing w:line="240" w:lineRule="auto"/>
        <w:rPr>
          <w:rStyle w:val="Numeracinttulo"/>
          <w:b w:val="0"/>
          <w:spacing w:val="-4"/>
          <w:sz w:val="26"/>
        </w:rPr>
      </w:pPr>
    </w:p>
    <w:p w14:paraId="156A9894" w14:textId="19B3DAD7" w:rsidR="00FE314B" w:rsidRPr="00426D09" w:rsidRDefault="00333753" w:rsidP="001B72CD">
      <w:pPr>
        <w:rPr>
          <w:rStyle w:val="Numeracinttulo"/>
          <w:b w:val="0"/>
          <w:spacing w:val="-4"/>
          <w:sz w:val="26"/>
        </w:rPr>
      </w:pPr>
      <w:r w:rsidRPr="00426D09">
        <w:rPr>
          <w:rStyle w:val="Numeracinttulo"/>
          <w:b w:val="0"/>
          <w:spacing w:val="-4"/>
          <w:sz w:val="26"/>
        </w:rPr>
        <w:t>E</w:t>
      </w:r>
      <w:r w:rsidR="00FE314B" w:rsidRPr="00426D09">
        <w:rPr>
          <w:rStyle w:val="Numeracinttulo"/>
          <w:b w:val="0"/>
          <w:spacing w:val="-4"/>
          <w:sz w:val="26"/>
        </w:rPr>
        <w:t xml:space="preserve">l señor </w:t>
      </w:r>
      <w:r w:rsidR="00FE314B" w:rsidRPr="00426D09">
        <w:rPr>
          <w:rStyle w:val="Numeracinttulo"/>
          <w:spacing w:val="-4"/>
          <w:sz w:val="22"/>
          <w:szCs w:val="22"/>
        </w:rPr>
        <w:t>URBANO BARRERA</w:t>
      </w:r>
      <w:r w:rsidR="00FE314B" w:rsidRPr="00426D09">
        <w:rPr>
          <w:rStyle w:val="Numeracinttulo"/>
          <w:b w:val="0"/>
          <w:spacing w:val="-4"/>
          <w:sz w:val="22"/>
          <w:szCs w:val="22"/>
        </w:rPr>
        <w:t xml:space="preserve"> </w:t>
      </w:r>
      <w:r w:rsidR="00FE314B" w:rsidRPr="00426D09">
        <w:rPr>
          <w:rStyle w:val="Numeracinttulo"/>
          <w:b w:val="0"/>
          <w:spacing w:val="-4"/>
          <w:sz w:val="26"/>
        </w:rPr>
        <w:t xml:space="preserve">está detenido desde noviembre 1º de 2012 </w:t>
      </w:r>
      <w:r w:rsidRPr="00426D09">
        <w:rPr>
          <w:rStyle w:val="Numeracinttulo"/>
          <w:b w:val="0"/>
          <w:spacing w:val="-4"/>
          <w:sz w:val="26"/>
        </w:rPr>
        <w:t>y a la fecha está en prisión domiciliaria</w:t>
      </w:r>
      <w:r w:rsidR="00FE314B" w:rsidRPr="00426D09">
        <w:rPr>
          <w:rStyle w:val="Numeracinttulo"/>
          <w:b w:val="0"/>
          <w:spacing w:val="-4"/>
          <w:sz w:val="26"/>
        </w:rPr>
        <w:t xml:space="preserve"> por su condición de padre cabeza de familia, sin tener ninguna queja por las autoridades penitenciarias</w:t>
      </w:r>
      <w:r w:rsidRPr="00426D09">
        <w:rPr>
          <w:rStyle w:val="Numeracinttulo"/>
          <w:b w:val="0"/>
          <w:spacing w:val="-4"/>
          <w:sz w:val="26"/>
        </w:rPr>
        <w:t>,</w:t>
      </w:r>
      <w:r w:rsidR="00FE314B" w:rsidRPr="00426D09">
        <w:rPr>
          <w:rStyle w:val="Numeracinttulo"/>
          <w:b w:val="0"/>
          <w:spacing w:val="-4"/>
          <w:sz w:val="26"/>
        </w:rPr>
        <w:t xml:space="preserve"> </w:t>
      </w:r>
      <w:r w:rsidRPr="00426D09">
        <w:rPr>
          <w:rStyle w:val="Numeracinttulo"/>
          <w:b w:val="0"/>
          <w:spacing w:val="-4"/>
          <w:sz w:val="26"/>
        </w:rPr>
        <w:t xml:space="preserve">por lo que </w:t>
      </w:r>
      <w:r w:rsidR="00FE314B" w:rsidRPr="00426D09">
        <w:rPr>
          <w:rStyle w:val="Numeracinttulo"/>
          <w:b w:val="0"/>
          <w:spacing w:val="-4"/>
          <w:sz w:val="26"/>
        </w:rPr>
        <w:t xml:space="preserve">lleva </w:t>
      </w:r>
      <w:r w:rsidRPr="00426D09">
        <w:rPr>
          <w:rStyle w:val="Numeracinttulo"/>
          <w:b w:val="0"/>
          <w:spacing w:val="-4"/>
          <w:sz w:val="26"/>
        </w:rPr>
        <w:t xml:space="preserve">detenido </w:t>
      </w:r>
      <w:r w:rsidR="00FE314B" w:rsidRPr="00426D09">
        <w:rPr>
          <w:rStyle w:val="Numeracinttulo"/>
          <w:b w:val="0"/>
          <w:spacing w:val="-4"/>
          <w:sz w:val="26"/>
        </w:rPr>
        <w:t xml:space="preserve">55 meses y 16 días y si se tiene en cuenta que la </w:t>
      </w:r>
      <w:r w:rsidRPr="00426D09">
        <w:rPr>
          <w:rStyle w:val="Numeracinttulo"/>
          <w:b w:val="0"/>
          <w:spacing w:val="-4"/>
          <w:sz w:val="26"/>
        </w:rPr>
        <w:t>condena fue por 5</w:t>
      </w:r>
      <w:r w:rsidR="00FE314B" w:rsidRPr="00426D09">
        <w:rPr>
          <w:rStyle w:val="Numeracinttulo"/>
          <w:b w:val="0"/>
          <w:spacing w:val="-4"/>
          <w:sz w:val="26"/>
        </w:rPr>
        <w:t xml:space="preserve">6 meses, </w:t>
      </w:r>
      <w:r w:rsidRPr="00426D09">
        <w:rPr>
          <w:rStyle w:val="Numeracinttulo"/>
          <w:b w:val="0"/>
          <w:spacing w:val="-4"/>
          <w:sz w:val="26"/>
        </w:rPr>
        <w:t xml:space="preserve">ya </w:t>
      </w:r>
      <w:r w:rsidR="00FE314B" w:rsidRPr="00426D09">
        <w:rPr>
          <w:rStyle w:val="Numeracinttulo"/>
          <w:b w:val="0"/>
          <w:spacing w:val="-4"/>
          <w:sz w:val="26"/>
        </w:rPr>
        <w:t xml:space="preserve">ha superado con creces las </w:t>
      </w:r>
      <w:r w:rsidRPr="00426D09">
        <w:rPr>
          <w:rStyle w:val="Numeracinttulo"/>
          <w:b w:val="0"/>
          <w:spacing w:val="-4"/>
          <w:sz w:val="26"/>
        </w:rPr>
        <w:t xml:space="preserve">3/5 </w:t>
      </w:r>
      <w:r w:rsidR="00FE314B" w:rsidRPr="00426D09">
        <w:rPr>
          <w:rStyle w:val="Numeracinttulo"/>
          <w:b w:val="0"/>
          <w:spacing w:val="-4"/>
          <w:sz w:val="26"/>
        </w:rPr>
        <w:t xml:space="preserve">partes de la </w:t>
      </w:r>
      <w:r w:rsidRPr="00426D09">
        <w:rPr>
          <w:rStyle w:val="Numeracinttulo"/>
          <w:b w:val="0"/>
          <w:spacing w:val="-4"/>
          <w:sz w:val="26"/>
        </w:rPr>
        <w:t>misma</w:t>
      </w:r>
      <w:r w:rsidR="00FE314B" w:rsidRPr="00426D09">
        <w:rPr>
          <w:rStyle w:val="Numeracinttulo"/>
          <w:b w:val="0"/>
          <w:spacing w:val="-4"/>
          <w:sz w:val="26"/>
        </w:rPr>
        <w:t>.</w:t>
      </w:r>
    </w:p>
    <w:p w14:paraId="0F8FAB82" w14:textId="77777777" w:rsidR="00FE314B" w:rsidRPr="00426D09" w:rsidRDefault="00FE314B" w:rsidP="00126B31">
      <w:pPr>
        <w:spacing w:line="240" w:lineRule="auto"/>
        <w:rPr>
          <w:rStyle w:val="Numeracinttulo"/>
          <w:b w:val="0"/>
          <w:spacing w:val="-4"/>
          <w:sz w:val="26"/>
        </w:rPr>
      </w:pPr>
    </w:p>
    <w:p w14:paraId="167D9B22" w14:textId="64EF3D91" w:rsidR="00FE314B" w:rsidRPr="00426D09" w:rsidRDefault="00FE314B" w:rsidP="001B72CD">
      <w:pPr>
        <w:rPr>
          <w:rStyle w:val="Numeracinttulo"/>
          <w:b w:val="0"/>
          <w:spacing w:val="-4"/>
          <w:sz w:val="26"/>
        </w:rPr>
      </w:pPr>
      <w:r w:rsidRPr="00426D09">
        <w:rPr>
          <w:rStyle w:val="Numeracinttulo"/>
          <w:b w:val="0"/>
          <w:spacing w:val="-4"/>
          <w:sz w:val="26"/>
        </w:rPr>
        <w:t xml:space="preserve">En su sentir, el análisis subjetivo que hizo el a quo no aplica en este caso, pues su cliente desde el comienzo contribuyó con la justicia, buscó reconocer su responsabilidad </w:t>
      </w:r>
      <w:r w:rsidR="00333753" w:rsidRPr="00426D09">
        <w:rPr>
          <w:rStyle w:val="Numeracinttulo"/>
          <w:b w:val="0"/>
          <w:spacing w:val="-4"/>
          <w:sz w:val="26"/>
        </w:rPr>
        <w:t xml:space="preserve">al dar </w:t>
      </w:r>
      <w:r w:rsidRPr="00426D09">
        <w:rPr>
          <w:rStyle w:val="Numeracinttulo"/>
          <w:b w:val="0"/>
          <w:spacing w:val="-4"/>
          <w:sz w:val="26"/>
        </w:rPr>
        <w:t xml:space="preserve">muestras de arrepentimiento y que el Estado no incurriera en mayor desgaste, así mismo durante su detención no ha tenido queja, </w:t>
      </w:r>
      <w:r w:rsidR="00333753" w:rsidRPr="00426D09">
        <w:rPr>
          <w:rStyle w:val="Numeracinttulo"/>
          <w:b w:val="0"/>
          <w:spacing w:val="-4"/>
          <w:sz w:val="26"/>
        </w:rPr>
        <w:t xml:space="preserve">y con ello da </w:t>
      </w:r>
      <w:r w:rsidRPr="00426D09">
        <w:rPr>
          <w:rStyle w:val="Numeracinttulo"/>
          <w:b w:val="0"/>
          <w:spacing w:val="-4"/>
          <w:sz w:val="26"/>
        </w:rPr>
        <w:t>muestras de entender que cometió un error y estuvo dispuesto a pagar por él, sin entender por qué motivo se dice que debe pagar en prisión</w:t>
      </w:r>
      <w:r w:rsidR="00333753" w:rsidRPr="00426D09">
        <w:rPr>
          <w:rStyle w:val="Numeracinttulo"/>
          <w:b w:val="0"/>
          <w:spacing w:val="-4"/>
          <w:sz w:val="26"/>
        </w:rPr>
        <w:t xml:space="preserve"> </w:t>
      </w:r>
      <w:proofErr w:type="spellStart"/>
      <w:r w:rsidRPr="00426D09">
        <w:rPr>
          <w:rStyle w:val="Numeracinttulo"/>
          <w:b w:val="0"/>
          <w:spacing w:val="-4"/>
          <w:sz w:val="26"/>
        </w:rPr>
        <w:t>intramural</w:t>
      </w:r>
      <w:proofErr w:type="spellEnd"/>
      <w:r w:rsidRPr="00426D09">
        <w:rPr>
          <w:rStyle w:val="Numeracinttulo"/>
          <w:b w:val="0"/>
          <w:spacing w:val="-4"/>
          <w:sz w:val="26"/>
        </w:rPr>
        <w:t xml:space="preserve"> lo que le queda de la pena, con lo </w:t>
      </w:r>
      <w:r w:rsidR="00333753" w:rsidRPr="00426D09">
        <w:rPr>
          <w:rStyle w:val="Numeracinttulo"/>
          <w:b w:val="0"/>
          <w:spacing w:val="-4"/>
          <w:sz w:val="26"/>
        </w:rPr>
        <w:t>que</w:t>
      </w:r>
      <w:r w:rsidRPr="00426D09">
        <w:rPr>
          <w:rStyle w:val="Numeracinttulo"/>
          <w:b w:val="0"/>
          <w:spacing w:val="-4"/>
          <w:sz w:val="26"/>
        </w:rPr>
        <w:t xml:space="preserve"> se desconoce su c</w:t>
      </w:r>
      <w:r w:rsidR="00A17657">
        <w:rPr>
          <w:rStyle w:val="Numeracinttulo"/>
          <w:b w:val="0"/>
          <w:spacing w:val="-4"/>
          <w:sz w:val="26"/>
        </w:rPr>
        <w:t xml:space="preserve">alidad </w:t>
      </w:r>
      <w:r w:rsidRPr="00426D09">
        <w:rPr>
          <w:rStyle w:val="Numeracinttulo"/>
          <w:b w:val="0"/>
          <w:spacing w:val="-4"/>
          <w:sz w:val="26"/>
        </w:rPr>
        <w:t xml:space="preserve">de padre cabeza de familia que le fue </w:t>
      </w:r>
      <w:r w:rsidR="00821D0B">
        <w:rPr>
          <w:rStyle w:val="Numeracinttulo"/>
          <w:b w:val="0"/>
          <w:spacing w:val="-4"/>
          <w:sz w:val="26"/>
        </w:rPr>
        <w:t xml:space="preserve">otorgada </w:t>
      </w:r>
      <w:r w:rsidRPr="00426D09">
        <w:rPr>
          <w:rStyle w:val="Numeracinttulo"/>
          <w:b w:val="0"/>
          <w:spacing w:val="-4"/>
          <w:sz w:val="26"/>
        </w:rPr>
        <w:t>por un juez de control de garantías</w:t>
      </w:r>
      <w:r w:rsidR="00333753" w:rsidRPr="00426D09">
        <w:rPr>
          <w:rStyle w:val="Numeracinttulo"/>
          <w:b w:val="0"/>
          <w:spacing w:val="-4"/>
          <w:sz w:val="26"/>
        </w:rPr>
        <w:t>,</w:t>
      </w:r>
      <w:r w:rsidRPr="00426D09">
        <w:rPr>
          <w:rStyle w:val="Numeracinttulo"/>
          <w:b w:val="0"/>
          <w:spacing w:val="-4"/>
          <w:sz w:val="26"/>
        </w:rPr>
        <w:t xml:space="preserve"> y mucho menos que deba purgar la totalidad de la sanción cuando la ley permite que se conceda la libertad condicional al haber purgado </w:t>
      </w:r>
      <w:r w:rsidR="00333753" w:rsidRPr="00426D09">
        <w:rPr>
          <w:rStyle w:val="Numeracinttulo"/>
          <w:b w:val="0"/>
          <w:spacing w:val="-4"/>
          <w:sz w:val="26"/>
        </w:rPr>
        <w:t>el</w:t>
      </w:r>
      <w:r w:rsidRPr="00426D09">
        <w:rPr>
          <w:rStyle w:val="Numeracinttulo"/>
          <w:b w:val="0"/>
          <w:spacing w:val="-4"/>
          <w:sz w:val="26"/>
        </w:rPr>
        <w:t xml:space="preserve"> lapso</w:t>
      </w:r>
      <w:r w:rsidR="00333753" w:rsidRPr="00426D09">
        <w:rPr>
          <w:rStyle w:val="Numeracinttulo"/>
          <w:b w:val="0"/>
          <w:spacing w:val="-4"/>
          <w:sz w:val="26"/>
        </w:rPr>
        <w:t xml:space="preserve"> allí descrito</w:t>
      </w:r>
      <w:r w:rsidRPr="00426D09">
        <w:rPr>
          <w:rStyle w:val="Numeracinttulo"/>
          <w:b w:val="0"/>
          <w:spacing w:val="-4"/>
          <w:sz w:val="26"/>
        </w:rPr>
        <w:t>.</w:t>
      </w:r>
    </w:p>
    <w:p w14:paraId="1FC45251" w14:textId="77777777" w:rsidR="00FE314B" w:rsidRPr="00426D09" w:rsidRDefault="00FE314B" w:rsidP="00126B31">
      <w:pPr>
        <w:spacing w:line="240" w:lineRule="auto"/>
        <w:rPr>
          <w:rStyle w:val="Numeracinttulo"/>
          <w:b w:val="0"/>
          <w:spacing w:val="-4"/>
          <w:sz w:val="26"/>
        </w:rPr>
      </w:pPr>
    </w:p>
    <w:p w14:paraId="260FC1B8" w14:textId="69F8C43F" w:rsidR="00F813AA" w:rsidRPr="00426D09" w:rsidRDefault="00F813AA" w:rsidP="001B72CD">
      <w:pPr>
        <w:rPr>
          <w:rStyle w:val="Numeracinttulo"/>
          <w:b w:val="0"/>
          <w:spacing w:val="-4"/>
          <w:sz w:val="26"/>
        </w:rPr>
      </w:pPr>
      <w:r w:rsidRPr="00426D09">
        <w:rPr>
          <w:rStyle w:val="Numeracinttulo"/>
          <w:b w:val="0"/>
          <w:spacing w:val="-4"/>
          <w:sz w:val="26"/>
        </w:rPr>
        <w:t xml:space="preserve">Pide en consecuencia, se le conceda al señor </w:t>
      </w:r>
      <w:r w:rsidRPr="00426D09">
        <w:rPr>
          <w:rStyle w:val="Numeracinttulo"/>
          <w:spacing w:val="-4"/>
          <w:sz w:val="22"/>
          <w:szCs w:val="22"/>
        </w:rPr>
        <w:t>VÍCTOR MANUEL URBANO BARRERA</w:t>
      </w:r>
      <w:r w:rsidRPr="00426D09">
        <w:rPr>
          <w:rStyle w:val="Numeracinttulo"/>
          <w:b w:val="0"/>
          <w:spacing w:val="-4"/>
          <w:sz w:val="26"/>
        </w:rPr>
        <w:t xml:space="preserve"> la libertad condicional por tener derecho a la misma.</w:t>
      </w:r>
    </w:p>
    <w:p w14:paraId="22D4724A" w14:textId="77777777" w:rsidR="00694910" w:rsidRPr="00426D09" w:rsidRDefault="00694910" w:rsidP="00126B31">
      <w:pPr>
        <w:spacing w:line="240" w:lineRule="auto"/>
        <w:rPr>
          <w:b/>
          <w:spacing w:val="-4"/>
          <w:sz w:val="24"/>
          <w:szCs w:val="24"/>
        </w:rPr>
      </w:pPr>
    </w:p>
    <w:p w14:paraId="4B313E19" w14:textId="7DEB2C4C" w:rsidR="00640B87" w:rsidRPr="00426D09" w:rsidRDefault="00640B87" w:rsidP="001B72CD">
      <w:pPr>
        <w:rPr>
          <w:spacing w:val="-4"/>
        </w:rPr>
      </w:pPr>
      <w:r w:rsidRPr="00426D09">
        <w:rPr>
          <w:b/>
          <w:spacing w:val="-4"/>
          <w:sz w:val="24"/>
          <w:szCs w:val="24"/>
        </w:rPr>
        <w:t>2.</w:t>
      </w:r>
      <w:r w:rsidR="007643AE">
        <w:rPr>
          <w:b/>
          <w:spacing w:val="-4"/>
          <w:sz w:val="24"/>
          <w:szCs w:val="24"/>
        </w:rPr>
        <w:t>2</w:t>
      </w:r>
      <w:r w:rsidRPr="00426D09">
        <w:rPr>
          <w:b/>
          <w:spacing w:val="-4"/>
          <w:sz w:val="24"/>
          <w:szCs w:val="24"/>
        </w:rPr>
        <w:t>.-</w:t>
      </w:r>
      <w:r w:rsidRPr="00426D09">
        <w:rPr>
          <w:spacing w:val="-4"/>
        </w:rPr>
        <w:t xml:space="preserve"> Debidamente sustentado el recurso, </w:t>
      </w:r>
      <w:r w:rsidR="003B3E01" w:rsidRPr="00426D09">
        <w:rPr>
          <w:spacing w:val="-4"/>
        </w:rPr>
        <w:t>e</w:t>
      </w:r>
      <w:r w:rsidR="008A1F59" w:rsidRPr="00426D09">
        <w:rPr>
          <w:spacing w:val="-4"/>
        </w:rPr>
        <w:t>l</w:t>
      </w:r>
      <w:r w:rsidRPr="00426D09">
        <w:rPr>
          <w:spacing w:val="-4"/>
        </w:rPr>
        <w:t xml:space="preserve"> juez a quo lo concedió en el efectivo suspensivo y dispuso la remisión de los registros pertinentes ante esta Corporación con el fin de desatar la alzada.</w:t>
      </w:r>
    </w:p>
    <w:p w14:paraId="3B282E48" w14:textId="77777777" w:rsidR="00DF29FC" w:rsidRPr="00426D09" w:rsidRDefault="00DF29FC" w:rsidP="00126B31">
      <w:pPr>
        <w:spacing w:line="240" w:lineRule="auto"/>
        <w:rPr>
          <w:spacing w:val="-4"/>
        </w:rPr>
      </w:pPr>
    </w:p>
    <w:p w14:paraId="0F845AE6" w14:textId="77777777" w:rsidR="00B01B87" w:rsidRPr="00426D09" w:rsidRDefault="009D3DE3" w:rsidP="001B72CD">
      <w:pPr>
        <w:rPr>
          <w:rStyle w:val="Algerian"/>
          <w:spacing w:val="-4"/>
        </w:rPr>
      </w:pPr>
      <w:r w:rsidRPr="00426D09">
        <w:rPr>
          <w:rStyle w:val="Algerian"/>
          <w:spacing w:val="-4"/>
        </w:rPr>
        <w:t xml:space="preserve">3.- </w:t>
      </w:r>
      <w:r w:rsidR="00256002" w:rsidRPr="00426D09">
        <w:rPr>
          <w:rStyle w:val="Algerian"/>
          <w:rFonts w:ascii="Tahoma" w:hAnsi="Tahoma" w:cs="Tahoma"/>
          <w:spacing w:val="-4"/>
          <w:sz w:val="28"/>
          <w:szCs w:val="28"/>
        </w:rPr>
        <w:t>Para resolver,</w:t>
      </w:r>
      <w:r w:rsidR="00256002" w:rsidRPr="00426D09">
        <w:rPr>
          <w:rStyle w:val="Algerian"/>
          <w:spacing w:val="-4"/>
        </w:rPr>
        <w:t xml:space="preserve"> se </w:t>
      </w:r>
      <w:r w:rsidRPr="00426D09">
        <w:rPr>
          <w:rStyle w:val="Algerian"/>
          <w:spacing w:val="-4"/>
        </w:rPr>
        <w:t>considera</w:t>
      </w:r>
    </w:p>
    <w:p w14:paraId="639FDBC1" w14:textId="77777777" w:rsidR="00B01B87" w:rsidRPr="00426D09" w:rsidRDefault="009D3DE3" w:rsidP="00126B31">
      <w:pPr>
        <w:spacing w:line="240" w:lineRule="auto"/>
        <w:rPr>
          <w:spacing w:val="-4"/>
        </w:rPr>
      </w:pPr>
      <w:r w:rsidRPr="00426D09">
        <w:rPr>
          <w:spacing w:val="-4"/>
        </w:rPr>
        <w:t xml:space="preserve"> </w:t>
      </w:r>
    </w:p>
    <w:p w14:paraId="06BE6FC8" w14:textId="77777777" w:rsidR="009D3DE3" w:rsidRPr="00426D09" w:rsidRDefault="009D3DE3" w:rsidP="001B72CD">
      <w:pPr>
        <w:rPr>
          <w:b/>
          <w:spacing w:val="-4"/>
          <w:sz w:val="24"/>
          <w:szCs w:val="24"/>
        </w:rPr>
      </w:pPr>
      <w:r w:rsidRPr="00426D09">
        <w:rPr>
          <w:b/>
          <w:spacing w:val="-4"/>
          <w:sz w:val="24"/>
          <w:szCs w:val="24"/>
        </w:rPr>
        <w:t>3.1.-</w:t>
      </w:r>
      <w:r w:rsidRPr="00426D09">
        <w:rPr>
          <w:b/>
          <w:spacing w:val="-4"/>
        </w:rPr>
        <w:t xml:space="preserve"> </w:t>
      </w:r>
      <w:r w:rsidRPr="00426D09">
        <w:rPr>
          <w:b/>
          <w:spacing w:val="-4"/>
          <w:sz w:val="24"/>
          <w:szCs w:val="24"/>
        </w:rPr>
        <w:t>Competencia</w:t>
      </w:r>
    </w:p>
    <w:p w14:paraId="52D2F803" w14:textId="77777777" w:rsidR="0029084A" w:rsidRPr="00426D09" w:rsidRDefault="0029084A" w:rsidP="00126B31">
      <w:pPr>
        <w:spacing w:line="240" w:lineRule="auto"/>
        <w:rPr>
          <w:b/>
          <w:spacing w:val="-4"/>
          <w:sz w:val="24"/>
          <w:szCs w:val="24"/>
        </w:rPr>
      </w:pPr>
    </w:p>
    <w:p w14:paraId="02817950" w14:textId="166A9EBF" w:rsidR="0029084A" w:rsidRPr="00426D09" w:rsidRDefault="0029084A" w:rsidP="001B72CD">
      <w:pPr>
        <w:rPr>
          <w:spacing w:val="-4"/>
        </w:rPr>
      </w:pPr>
      <w:r w:rsidRPr="00426D09">
        <w:rPr>
          <w:spacing w:val="-4"/>
        </w:rPr>
        <w:t>La tiene esta Colegiatura de conformidad con los factores objetivo, territorial y funcional a voces de los artículos 20, 34.1 y 179 de la Ley 906 de 2004</w:t>
      </w:r>
      <w:r w:rsidRPr="00426D09">
        <w:rPr>
          <w:rFonts w:ascii="Verdana" w:hAnsi="Verdana"/>
          <w:spacing w:val="-4"/>
          <w:sz w:val="20"/>
          <w:szCs w:val="20"/>
        </w:rPr>
        <w:t xml:space="preserve"> -</w:t>
      </w:r>
      <w:r w:rsidRPr="00426D09">
        <w:rPr>
          <w:rFonts w:ascii="Verdana" w:hAnsi="Verdana"/>
          <w:spacing w:val="-4"/>
          <w:sz w:val="20"/>
          <w:szCs w:val="20"/>
        </w:rPr>
        <w:lastRenderedPageBreak/>
        <w:t>modificado este último por el artículo 91 de la Ley 1395 de 2010-</w:t>
      </w:r>
      <w:r w:rsidRPr="00426D09">
        <w:rPr>
          <w:spacing w:val="-4"/>
        </w:rPr>
        <w:t>, al haber sido oportunamente interpuesta y debidamente sustentada una apelación contra providencia susceptible de ese recurso y por una parte habilitada para hacerlo</w:t>
      </w:r>
      <w:r w:rsidR="000F5E0C" w:rsidRPr="00426D09">
        <w:rPr>
          <w:rFonts w:ascii="Verdana" w:hAnsi="Verdana"/>
          <w:spacing w:val="-4"/>
          <w:sz w:val="20"/>
          <w:szCs w:val="20"/>
        </w:rPr>
        <w:t xml:space="preserve"> </w:t>
      </w:r>
      <w:r w:rsidR="00EF2F93" w:rsidRPr="00426D09">
        <w:rPr>
          <w:rFonts w:ascii="Verdana" w:hAnsi="Verdana"/>
          <w:spacing w:val="-4"/>
          <w:sz w:val="20"/>
          <w:szCs w:val="20"/>
        </w:rPr>
        <w:t xml:space="preserve">-en nuestro caso </w:t>
      </w:r>
      <w:r w:rsidR="00F813AA" w:rsidRPr="00426D09">
        <w:rPr>
          <w:rFonts w:ascii="Verdana" w:hAnsi="Verdana"/>
          <w:spacing w:val="-4"/>
          <w:sz w:val="20"/>
          <w:szCs w:val="20"/>
        </w:rPr>
        <w:t>la defensa-</w:t>
      </w:r>
      <w:r w:rsidRPr="00426D09">
        <w:rPr>
          <w:spacing w:val="-4"/>
        </w:rPr>
        <w:t>.</w:t>
      </w:r>
    </w:p>
    <w:p w14:paraId="3C17ACF5" w14:textId="77777777" w:rsidR="00A632B4" w:rsidRPr="00426D09" w:rsidRDefault="00A632B4" w:rsidP="001B72CD">
      <w:pPr>
        <w:rPr>
          <w:b/>
          <w:spacing w:val="-4"/>
          <w:sz w:val="24"/>
          <w:szCs w:val="24"/>
        </w:rPr>
      </w:pPr>
    </w:p>
    <w:p w14:paraId="73530400" w14:textId="77777777" w:rsidR="009D3DE3" w:rsidRPr="00426D09" w:rsidRDefault="009D3DE3" w:rsidP="001B72CD">
      <w:pPr>
        <w:rPr>
          <w:spacing w:val="-4"/>
        </w:rPr>
      </w:pPr>
      <w:r w:rsidRPr="00426D09">
        <w:rPr>
          <w:b/>
          <w:spacing w:val="-4"/>
          <w:sz w:val="24"/>
          <w:szCs w:val="24"/>
        </w:rPr>
        <w:t>3.2.-</w:t>
      </w:r>
      <w:r w:rsidRPr="00426D09">
        <w:rPr>
          <w:spacing w:val="-4"/>
        </w:rPr>
        <w:t xml:space="preserve"> </w:t>
      </w:r>
      <w:r w:rsidRPr="00426D09">
        <w:rPr>
          <w:b/>
          <w:spacing w:val="-4"/>
          <w:sz w:val="24"/>
          <w:szCs w:val="24"/>
        </w:rPr>
        <w:t>Problema jurídico planteado</w:t>
      </w:r>
    </w:p>
    <w:p w14:paraId="52CD7267" w14:textId="77777777" w:rsidR="0029084A" w:rsidRPr="00426D09" w:rsidRDefault="0029084A" w:rsidP="001B72CD">
      <w:pPr>
        <w:rPr>
          <w:spacing w:val="-4"/>
        </w:rPr>
      </w:pPr>
    </w:p>
    <w:p w14:paraId="2EAAC3BE" w14:textId="59E0084E" w:rsidR="0029084A" w:rsidRPr="00426D09" w:rsidRDefault="0029084A" w:rsidP="001B72CD">
      <w:pPr>
        <w:rPr>
          <w:spacing w:val="-4"/>
        </w:rPr>
      </w:pPr>
      <w:r w:rsidRPr="00426D09">
        <w:rPr>
          <w:spacing w:val="-4"/>
        </w:rPr>
        <w:t xml:space="preserve">Se contrae básicamente a </w:t>
      </w:r>
      <w:r w:rsidR="00E70B05" w:rsidRPr="00426D09">
        <w:rPr>
          <w:spacing w:val="-4"/>
        </w:rPr>
        <w:t xml:space="preserve">establecer si </w:t>
      </w:r>
      <w:r w:rsidR="00222409" w:rsidRPr="00426D09">
        <w:rPr>
          <w:spacing w:val="-4"/>
        </w:rPr>
        <w:t xml:space="preserve">el </w:t>
      </w:r>
      <w:r w:rsidR="00F813AA" w:rsidRPr="00426D09">
        <w:rPr>
          <w:spacing w:val="-4"/>
        </w:rPr>
        <w:t xml:space="preserve">señor </w:t>
      </w:r>
      <w:r w:rsidR="00F813AA" w:rsidRPr="00426D09">
        <w:rPr>
          <w:b/>
          <w:spacing w:val="-4"/>
          <w:sz w:val="22"/>
          <w:szCs w:val="22"/>
        </w:rPr>
        <w:t>VÍCTOR MANUEL URBANO BARRERA</w:t>
      </w:r>
      <w:r w:rsidR="00F813AA" w:rsidRPr="00426D09">
        <w:rPr>
          <w:spacing w:val="-4"/>
        </w:rPr>
        <w:t xml:space="preserve"> se hace merecedor a la libertad condicional por haber superado las 3/5 partes de la pena impuesta, como así lo pide el abogado recurrente, o si por el contrario, debe cumplir la totalidad de la condena </w:t>
      </w:r>
      <w:r w:rsidR="00AC56F4">
        <w:rPr>
          <w:spacing w:val="-4"/>
        </w:rPr>
        <w:t>atribuida</w:t>
      </w:r>
      <w:r w:rsidR="00F813AA" w:rsidRPr="00426D09">
        <w:rPr>
          <w:spacing w:val="-4"/>
        </w:rPr>
        <w:t>, como lo dispuso el funcionario a quo</w:t>
      </w:r>
      <w:r w:rsidR="003F3102" w:rsidRPr="00426D09">
        <w:rPr>
          <w:spacing w:val="-4"/>
        </w:rPr>
        <w:t>.</w:t>
      </w:r>
      <w:r w:rsidR="00966BD6" w:rsidRPr="00426D09">
        <w:rPr>
          <w:spacing w:val="-4"/>
        </w:rPr>
        <w:t xml:space="preserve"> </w:t>
      </w:r>
    </w:p>
    <w:p w14:paraId="68242032" w14:textId="77777777" w:rsidR="009D3DE3" w:rsidRPr="00426D09" w:rsidRDefault="009D3DE3" w:rsidP="001B72CD">
      <w:pPr>
        <w:rPr>
          <w:spacing w:val="-4"/>
        </w:rPr>
      </w:pPr>
    </w:p>
    <w:p w14:paraId="4CF405A4" w14:textId="77777777" w:rsidR="009D3DE3" w:rsidRPr="00426D09" w:rsidRDefault="009D3DE3" w:rsidP="001B72CD">
      <w:pPr>
        <w:rPr>
          <w:b/>
          <w:spacing w:val="-4"/>
          <w:sz w:val="24"/>
          <w:szCs w:val="24"/>
        </w:rPr>
      </w:pPr>
      <w:r w:rsidRPr="00426D09">
        <w:rPr>
          <w:b/>
          <w:spacing w:val="-4"/>
          <w:sz w:val="24"/>
          <w:szCs w:val="24"/>
        </w:rPr>
        <w:t>3.3.- Solución a la controversia</w:t>
      </w:r>
    </w:p>
    <w:p w14:paraId="4889387F" w14:textId="77777777" w:rsidR="0029084A" w:rsidRPr="00426D09" w:rsidRDefault="0029084A" w:rsidP="001B72CD">
      <w:pPr>
        <w:rPr>
          <w:b/>
          <w:spacing w:val="-4"/>
          <w:sz w:val="24"/>
          <w:szCs w:val="24"/>
        </w:rPr>
      </w:pPr>
    </w:p>
    <w:p w14:paraId="06477702" w14:textId="6AB328C9" w:rsidR="00553A28" w:rsidRPr="00426D09" w:rsidRDefault="00553A28" w:rsidP="001B72CD">
      <w:pPr>
        <w:rPr>
          <w:spacing w:val="-4"/>
        </w:rPr>
      </w:pPr>
      <w:r w:rsidRPr="00426D09">
        <w:rPr>
          <w:spacing w:val="-4"/>
        </w:rPr>
        <w:t xml:space="preserve">Nos encontramos en presencia de un trámite abreviado por la admisión de los cargos por parte del procesado por medio de la vía del preacuerdo, al cual acudió de manera libre, voluntaria, consciente, debidamente asistido, y profusamente ilustrado acerca de las consecuencias de hacer dejación de su derecho a la no autoincriminación, lo que no obsta para asegurar que además de ese allanamiento unilateral que despeja el camino hacia el </w:t>
      </w:r>
      <w:proofErr w:type="spellStart"/>
      <w:r w:rsidRPr="00426D09">
        <w:rPr>
          <w:spacing w:val="-4"/>
        </w:rPr>
        <w:t>proferimiento</w:t>
      </w:r>
      <w:proofErr w:type="spellEnd"/>
      <w:r w:rsidRPr="00426D09">
        <w:rPr>
          <w:spacing w:val="-4"/>
        </w:rPr>
        <w:t xml:space="preserve"> de un fallo de condena, en el diligenciamiento en verdad existen elementos de convicción que determinan que las conductas ilícitas que se pregonan sí ocurrieron y que el hoy involucrado tuvo participación activa en la mismas.</w:t>
      </w:r>
    </w:p>
    <w:p w14:paraId="7EAD495C" w14:textId="77777777" w:rsidR="00553A28" w:rsidRPr="00426D09" w:rsidRDefault="00553A28" w:rsidP="001B72CD">
      <w:pPr>
        <w:rPr>
          <w:spacing w:val="-4"/>
        </w:rPr>
      </w:pPr>
    </w:p>
    <w:p w14:paraId="58E4531E" w14:textId="77777777" w:rsidR="00553A28" w:rsidRPr="00426D09" w:rsidRDefault="00553A28" w:rsidP="001B72CD">
      <w:pPr>
        <w:rPr>
          <w:spacing w:val="-4"/>
        </w:rPr>
      </w:pPr>
      <w:r w:rsidRPr="00426D09">
        <w:rPr>
          <w:spacing w:val="-4"/>
        </w:rPr>
        <w:t xml:space="preserve">No se avizora irregularidad sustancial alguna de estructura o de garantía, ni error </w:t>
      </w:r>
      <w:r w:rsidRPr="00426D09">
        <w:rPr>
          <w:i/>
          <w:spacing w:val="-4"/>
        </w:rPr>
        <w:t xml:space="preserve">in </w:t>
      </w:r>
      <w:proofErr w:type="spellStart"/>
      <w:r w:rsidRPr="00426D09">
        <w:rPr>
          <w:i/>
          <w:spacing w:val="-4"/>
        </w:rPr>
        <w:t>procedendo</w:t>
      </w:r>
      <w:proofErr w:type="spellEnd"/>
      <w:r w:rsidRPr="00426D09">
        <w:rPr>
          <w:spacing w:val="-4"/>
        </w:rPr>
        <w:t xml:space="preserve"> insubsanable que obligue a la Sala a retrotraer la actuación a segmentos ya superados; en consecuencia, se procederá al análisis de fondo que en derecho corresponde.</w:t>
      </w:r>
    </w:p>
    <w:p w14:paraId="4A559A1D" w14:textId="77777777" w:rsidR="00553A28" w:rsidRPr="00426D09" w:rsidRDefault="00553A28" w:rsidP="001B72CD">
      <w:pPr>
        <w:rPr>
          <w:spacing w:val="-4"/>
        </w:rPr>
      </w:pPr>
    </w:p>
    <w:p w14:paraId="0645CC44" w14:textId="0CCB3902" w:rsidR="00553A28" w:rsidRPr="00426D09" w:rsidRDefault="00553A28" w:rsidP="001B72CD">
      <w:pPr>
        <w:overflowPunct w:val="0"/>
        <w:autoSpaceDE w:val="0"/>
        <w:autoSpaceDN w:val="0"/>
        <w:adjustRightInd w:val="0"/>
        <w:rPr>
          <w:rFonts w:cs="Tahoma"/>
          <w:spacing w:val="-4"/>
        </w:rPr>
      </w:pPr>
      <w:r w:rsidRPr="00426D09">
        <w:rPr>
          <w:rFonts w:cs="Tahoma"/>
          <w:spacing w:val="-4"/>
        </w:rPr>
        <w:t>Como se aprecia</w:t>
      </w:r>
      <w:r w:rsidR="00B54BA4">
        <w:rPr>
          <w:rFonts w:cs="Tahoma"/>
          <w:spacing w:val="-4"/>
        </w:rPr>
        <w:t>,</w:t>
      </w:r>
      <w:r w:rsidRPr="00426D09">
        <w:rPr>
          <w:rFonts w:cs="Tahoma"/>
          <w:spacing w:val="-4"/>
        </w:rPr>
        <w:t xml:space="preserve"> el señor </w:t>
      </w:r>
      <w:r w:rsidRPr="00426D09">
        <w:rPr>
          <w:rFonts w:cs="Tahoma"/>
          <w:b/>
          <w:spacing w:val="-4"/>
          <w:sz w:val="22"/>
          <w:szCs w:val="22"/>
        </w:rPr>
        <w:t>VÍCTOR MANUEL URBANO BARRERA</w:t>
      </w:r>
      <w:r w:rsidRPr="00426D09">
        <w:rPr>
          <w:rFonts w:cs="Tahoma"/>
          <w:spacing w:val="-4"/>
        </w:rPr>
        <w:t xml:space="preserve"> aceptó su responsabilidad en la comisión de los delitos </w:t>
      </w:r>
      <w:r w:rsidR="00A17657">
        <w:rPr>
          <w:rFonts w:cs="Tahoma"/>
          <w:spacing w:val="-4"/>
        </w:rPr>
        <w:t>imputados</w:t>
      </w:r>
      <w:r w:rsidRPr="00426D09">
        <w:rPr>
          <w:rFonts w:cs="Tahoma"/>
          <w:spacing w:val="-4"/>
        </w:rPr>
        <w:t xml:space="preserve">, </w:t>
      </w:r>
      <w:r w:rsidR="003B5E19" w:rsidRPr="00426D09">
        <w:rPr>
          <w:rFonts w:cs="Tahoma"/>
          <w:spacing w:val="-4"/>
        </w:rPr>
        <w:t xml:space="preserve">por lo cual </w:t>
      </w:r>
      <w:r w:rsidRPr="00426D09">
        <w:rPr>
          <w:rFonts w:cs="Tahoma"/>
          <w:spacing w:val="-4"/>
        </w:rPr>
        <w:t xml:space="preserve">no se hace necesario ingresar en análisis </w:t>
      </w:r>
      <w:r w:rsidR="003B5E19" w:rsidRPr="00426D09">
        <w:rPr>
          <w:rFonts w:cs="Tahoma"/>
          <w:spacing w:val="-4"/>
        </w:rPr>
        <w:t xml:space="preserve">del grado de su </w:t>
      </w:r>
      <w:r w:rsidRPr="00426D09">
        <w:rPr>
          <w:rFonts w:cs="Tahoma"/>
          <w:spacing w:val="-4"/>
        </w:rPr>
        <w:t xml:space="preserve">participación en el acontecer </w:t>
      </w:r>
      <w:r w:rsidRPr="00426D09">
        <w:rPr>
          <w:rFonts w:cs="Tahoma"/>
          <w:spacing w:val="-4"/>
        </w:rPr>
        <w:lastRenderedPageBreak/>
        <w:t xml:space="preserve">delictivo, </w:t>
      </w:r>
      <w:r w:rsidR="003B5E19" w:rsidRPr="00426D09">
        <w:rPr>
          <w:rFonts w:cs="Tahoma"/>
          <w:spacing w:val="-4"/>
        </w:rPr>
        <w:t xml:space="preserve">toda vez que ello </w:t>
      </w:r>
      <w:r w:rsidRPr="00426D09">
        <w:rPr>
          <w:rFonts w:cs="Tahoma"/>
          <w:spacing w:val="-4"/>
        </w:rPr>
        <w:t xml:space="preserve">quedó debidamente clarificado con la aceptación de los cargos que ameritó la terminación anticipada del proceso, </w:t>
      </w:r>
      <w:r w:rsidR="003B5E19" w:rsidRPr="00426D09">
        <w:rPr>
          <w:rFonts w:cs="Tahoma"/>
          <w:spacing w:val="-4"/>
        </w:rPr>
        <w:t xml:space="preserve">lo que </w:t>
      </w:r>
      <w:r w:rsidRPr="00426D09">
        <w:rPr>
          <w:rFonts w:cs="Tahoma"/>
          <w:spacing w:val="-4"/>
        </w:rPr>
        <w:t xml:space="preserve">por consiguiente </w:t>
      </w:r>
      <w:r w:rsidR="00153F66" w:rsidRPr="00426D09">
        <w:rPr>
          <w:rFonts w:cs="Tahoma"/>
          <w:spacing w:val="-4"/>
        </w:rPr>
        <w:t xml:space="preserve">conllevaba </w:t>
      </w:r>
      <w:r w:rsidR="003B5E19" w:rsidRPr="00426D09">
        <w:rPr>
          <w:rFonts w:cs="Tahoma"/>
          <w:spacing w:val="-4"/>
        </w:rPr>
        <w:t xml:space="preserve">la aplicación </w:t>
      </w:r>
      <w:r w:rsidRPr="00426D09">
        <w:rPr>
          <w:rFonts w:cs="Tahoma"/>
          <w:spacing w:val="-4"/>
        </w:rPr>
        <w:t>en su desfavor de un fallo condenatorio, respecto del cual no existe cuestionamiento alguno.</w:t>
      </w:r>
    </w:p>
    <w:p w14:paraId="7E7AEF57" w14:textId="77777777" w:rsidR="00553A28" w:rsidRPr="00426D09" w:rsidRDefault="00553A28" w:rsidP="001B72CD">
      <w:pPr>
        <w:overflowPunct w:val="0"/>
        <w:autoSpaceDE w:val="0"/>
        <w:autoSpaceDN w:val="0"/>
        <w:adjustRightInd w:val="0"/>
        <w:rPr>
          <w:rFonts w:cs="Tahoma"/>
          <w:spacing w:val="-4"/>
        </w:rPr>
      </w:pPr>
    </w:p>
    <w:p w14:paraId="1F8616C4" w14:textId="22226ECC" w:rsidR="003B5E19" w:rsidRPr="00426D09" w:rsidRDefault="003B5E19" w:rsidP="001B72CD">
      <w:pPr>
        <w:overflowPunct w:val="0"/>
        <w:autoSpaceDE w:val="0"/>
        <w:autoSpaceDN w:val="0"/>
        <w:adjustRightInd w:val="0"/>
        <w:rPr>
          <w:rFonts w:cs="Tahoma"/>
          <w:spacing w:val="-4"/>
        </w:rPr>
      </w:pPr>
      <w:r w:rsidRPr="00426D09">
        <w:rPr>
          <w:rFonts w:cs="Tahoma"/>
          <w:spacing w:val="-4"/>
        </w:rPr>
        <w:t>En lo que no está de acuerdo el profesional que asiste a sus intereses, es en la negativa del a quo de otorgarle la libertad condicional</w:t>
      </w:r>
      <w:r w:rsidR="00D57665" w:rsidRPr="00426D09">
        <w:rPr>
          <w:rFonts w:cs="Tahoma"/>
          <w:spacing w:val="-4"/>
        </w:rPr>
        <w:t xml:space="preserve"> a su prohijado</w:t>
      </w:r>
      <w:r w:rsidRPr="00426D09">
        <w:rPr>
          <w:rFonts w:cs="Tahoma"/>
          <w:spacing w:val="-4"/>
        </w:rPr>
        <w:t xml:space="preserve">, pese a cumplir con el requisito </w:t>
      </w:r>
      <w:r w:rsidR="00D57665" w:rsidRPr="00426D09">
        <w:rPr>
          <w:rFonts w:cs="Tahoma"/>
          <w:spacing w:val="-4"/>
        </w:rPr>
        <w:t xml:space="preserve">objetivo, </w:t>
      </w:r>
      <w:r w:rsidR="001F5ED4">
        <w:rPr>
          <w:rFonts w:cs="Tahoma"/>
          <w:spacing w:val="-4"/>
        </w:rPr>
        <w:t>por cuanto</w:t>
      </w:r>
      <w:r w:rsidR="00153F66" w:rsidRPr="00426D09">
        <w:rPr>
          <w:rFonts w:cs="Tahoma"/>
          <w:spacing w:val="-4"/>
        </w:rPr>
        <w:t xml:space="preserve"> </w:t>
      </w:r>
      <w:r w:rsidR="00D57665" w:rsidRPr="00426D09">
        <w:rPr>
          <w:rFonts w:cs="Tahoma"/>
          <w:spacing w:val="-4"/>
        </w:rPr>
        <w:t>ingres</w:t>
      </w:r>
      <w:r w:rsidR="00153F66" w:rsidRPr="00426D09">
        <w:rPr>
          <w:rFonts w:cs="Tahoma"/>
          <w:spacing w:val="-4"/>
        </w:rPr>
        <w:t xml:space="preserve">ó en el  </w:t>
      </w:r>
      <w:r w:rsidR="00D57665" w:rsidRPr="00426D09">
        <w:rPr>
          <w:rFonts w:cs="Tahoma"/>
          <w:spacing w:val="-4"/>
        </w:rPr>
        <w:t xml:space="preserve">análisis subjetivo de las conductas endilgadas para considerar que por </w:t>
      </w:r>
      <w:r w:rsidR="00D35715" w:rsidRPr="00426D09">
        <w:rPr>
          <w:rFonts w:cs="Tahoma"/>
          <w:spacing w:val="-4"/>
        </w:rPr>
        <w:t xml:space="preserve">su gravedad se </w:t>
      </w:r>
      <w:r w:rsidR="00D57665" w:rsidRPr="00426D09">
        <w:rPr>
          <w:rFonts w:cs="Tahoma"/>
          <w:spacing w:val="-4"/>
        </w:rPr>
        <w:t xml:space="preserve">hace necesario que el mismo expíe la totalidad de la pena impuesta en su centro de reclusión y bajo la modalidad </w:t>
      </w:r>
      <w:proofErr w:type="spellStart"/>
      <w:r w:rsidR="00D57665" w:rsidRPr="00426D09">
        <w:rPr>
          <w:rFonts w:cs="Tahoma"/>
          <w:spacing w:val="-4"/>
        </w:rPr>
        <w:t>intramural</w:t>
      </w:r>
      <w:proofErr w:type="spellEnd"/>
      <w:r w:rsidR="00D57665" w:rsidRPr="00426D09">
        <w:rPr>
          <w:rFonts w:cs="Tahoma"/>
          <w:spacing w:val="-4"/>
        </w:rPr>
        <w:t xml:space="preserve">, con lo cual incluso se está en contravía de la prisión domiciliaria que en su momento le </w:t>
      </w:r>
      <w:r w:rsidR="00821D0B">
        <w:rPr>
          <w:rFonts w:cs="Tahoma"/>
          <w:spacing w:val="-4"/>
        </w:rPr>
        <w:t xml:space="preserve">concedió </w:t>
      </w:r>
      <w:r w:rsidR="00D57665" w:rsidRPr="00426D09">
        <w:rPr>
          <w:rFonts w:cs="Tahoma"/>
          <w:spacing w:val="-4"/>
        </w:rPr>
        <w:t xml:space="preserve">un juez de control de garantías al señor </w:t>
      </w:r>
      <w:r w:rsidR="00D57665" w:rsidRPr="00426D09">
        <w:rPr>
          <w:rFonts w:cs="Tahoma"/>
          <w:b/>
          <w:spacing w:val="-4"/>
          <w:sz w:val="22"/>
          <w:szCs w:val="22"/>
        </w:rPr>
        <w:t>VÍCTOR MANUEL URBANO</w:t>
      </w:r>
      <w:r w:rsidR="00D57665" w:rsidRPr="00426D09">
        <w:rPr>
          <w:rFonts w:cs="Tahoma"/>
          <w:spacing w:val="-4"/>
        </w:rPr>
        <w:t xml:space="preserve"> por ostentar la c</w:t>
      </w:r>
      <w:r w:rsidR="00A17657">
        <w:rPr>
          <w:rFonts w:cs="Tahoma"/>
          <w:spacing w:val="-4"/>
        </w:rPr>
        <w:t xml:space="preserve">alidad </w:t>
      </w:r>
      <w:r w:rsidR="00D57665" w:rsidRPr="00426D09">
        <w:rPr>
          <w:rFonts w:cs="Tahoma"/>
          <w:spacing w:val="-4"/>
        </w:rPr>
        <w:t>de padre cabeza de familia.</w:t>
      </w:r>
    </w:p>
    <w:p w14:paraId="29AC42D5" w14:textId="77777777" w:rsidR="00D57665" w:rsidRPr="00426D09" w:rsidRDefault="00D57665" w:rsidP="001B72CD">
      <w:pPr>
        <w:overflowPunct w:val="0"/>
        <w:autoSpaceDE w:val="0"/>
        <w:autoSpaceDN w:val="0"/>
        <w:adjustRightInd w:val="0"/>
        <w:rPr>
          <w:rFonts w:cs="Tahoma"/>
          <w:spacing w:val="-4"/>
        </w:rPr>
      </w:pPr>
    </w:p>
    <w:p w14:paraId="227118AA" w14:textId="065F0AD9" w:rsidR="00BC3030" w:rsidRPr="00426D09" w:rsidRDefault="00F1073D" w:rsidP="001B72CD">
      <w:pPr>
        <w:overflowPunct w:val="0"/>
        <w:autoSpaceDE w:val="0"/>
        <w:autoSpaceDN w:val="0"/>
        <w:adjustRightInd w:val="0"/>
        <w:rPr>
          <w:rFonts w:cs="Tahoma"/>
          <w:spacing w:val="-4"/>
        </w:rPr>
      </w:pPr>
      <w:r>
        <w:rPr>
          <w:rFonts w:cs="Tahoma"/>
          <w:spacing w:val="-4"/>
        </w:rPr>
        <w:t>Para el análisis que en derecho corresponde, se debe indicar en primer término que d</w:t>
      </w:r>
      <w:r w:rsidR="00BC3030" w:rsidRPr="00426D09">
        <w:rPr>
          <w:rFonts w:cs="Tahoma"/>
          <w:spacing w:val="-4"/>
        </w:rPr>
        <w:t xml:space="preserve">urante la comisión de las ilicitudes cometidas por el señor </w:t>
      </w:r>
      <w:r w:rsidR="00BC3030" w:rsidRPr="00426D09">
        <w:rPr>
          <w:rFonts w:cs="Tahoma"/>
          <w:b/>
          <w:spacing w:val="-4"/>
          <w:sz w:val="22"/>
          <w:szCs w:val="22"/>
        </w:rPr>
        <w:t>VÍCTOR MANUEL URBANO</w:t>
      </w:r>
      <w:r w:rsidR="00BC3030" w:rsidRPr="00426D09">
        <w:rPr>
          <w:rFonts w:cs="Tahoma"/>
          <w:spacing w:val="-4"/>
        </w:rPr>
        <w:t>, ocurridas en el año 2012, estaba vigente el artículo 64 C.P</w:t>
      </w:r>
      <w:r w:rsidR="005279D9">
        <w:rPr>
          <w:rFonts w:cs="Tahoma"/>
          <w:spacing w:val="-4"/>
        </w:rPr>
        <w:t>., modificado por el artículo 25 de la Ley 1453 de 2011</w:t>
      </w:r>
      <w:r w:rsidR="00BC3030" w:rsidRPr="00426D09">
        <w:rPr>
          <w:rFonts w:cs="Tahoma"/>
          <w:spacing w:val="-4"/>
        </w:rPr>
        <w:t xml:space="preserve">, el cual disponía: </w:t>
      </w:r>
    </w:p>
    <w:p w14:paraId="67CBF03F" w14:textId="77777777" w:rsidR="00BC3030" w:rsidRPr="00426D09" w:rsidRDefault="00BC3030" w:rsidP="001B72CD">
      <w:pPr>
        <w:pStyle w:val="Corpsdetexte"/>
        <w:spacing w:line="240" w:lineRule="auto"/>
        <w:ind w:firstLine="708"/>
        <w:rPr>
          <w:rFonts w:ascii="Bookman Old Style" w:hAnsi="Bookman Old Style" w:cs="Arial"/>
          <w:spacing w:val="-4"/>
          <w:sz w:val="28"/>
          <w:szCs w:val="28"/>
        </w:rPr>
      </w:pPr>
    </w:p>
    <w:p w14:paraId="15CC8D76" w14:textId="4A611AA1" w:rsidR="00BC3030" w:rsidRPr="00750DB6" w:rsidRDefault="00BC3030" w:rsidP="001B72CD">
      <w:pPr>
        <w:spacing w:line="240" w:lineRule="auto"/>
        <w:ind w:left="510" w:right="510"/>
        <w:rPr>
          <w:rFonts w:ascii="Verdana" w:hAnsi="Verdana"/>
          <w:iCs/>
          <w:spacing w:val="-4"/>
          <w:sz w:val="20"/>
          <w:szCs w:val="20"/>
        </w:rPr>
      </w:pPr>
      <w:r w:rsidRPr="00426D09">
        <w:rPr>
          <w:rFonts w:ascii="Verdana" w:hAnsi="Verdana"/>
          <w:b/>
          <w:spacing w:val="-4"/>
          <w:sz w:val="18"/>
          <w:szCs w:val="18"/>
        </w:rPr>
        <w:t>“Artículo 64. Libertad condicional</w:t>
      </w:r>
      <w:r w:rsidRPr="00426D09">
        <w:rPr>
          <w:rFonts w:ascii="Verdana" w:hAnsi="Verdana"/>
          <w:spacing w:val="-4"/>
          <w:sz w:val="20"/>
          <w:szCs w:val="20"/>
        </w:rPr>
        <w:t xml:space="preserve">. El juez </w:t>
      </w:r>
      <w:r w:rsidRPr="00426D09">
        <w:rPr>
          <w:rFonts w:ascii="Verdana" w:hAnsi="Verdana"/>
          <w:iCs/>
          <w:spacing w:val="-4"/>
          <w:sz w:val="20"/>
          <w:szCs w:val="20"/>
        </w:rPr>
        <w:t>podrá</w:t>
      </w:r>
      <w:r w:rsidRPr="00426D09">
        <w:rPr>
          <w:rFonts w:ascii="Verdana" w:hAnsi="Verdana"/>
          <w:spacing w:val="-4"/>
          <w:sz w:val="20"/>
          <w:szCs w:val="20"/>
        </w:rPr>
        <w:t xml:space="preserve"> conceder la libertad condicional al condenado a pena privativa de la libertad </w:t>
      </w:r>
      <w:r w:rsidRPr="00426D09">
        <w:rPr>
          <w:rFonts w:ascii="Verdana" w:hAnsi="Verdana"/>
          <w:b/>
          <w:iCs/>
          <w:spacing w:val="-4"/>
          <w:sz w:val="18"/>
          <w:szCs w:val="18"/>
        </w:rPr>
        <w:t>previa valoración de la gravedad de la conducta punible</w:t>
      </w:r>
      <w:r w:rsidRPr="00426D09">
        <w:rPr>
          <w:rFonts w:ascii="Verdana" w:hAnsi="Verdana"/>
          <w:spacing w:val="-4"/>
          <w:sz w:val="20"/>
          <w:szCs w:val="20"/>
        </w:rPr>
        <w:t xml:space="preserve">, cuando haya cumplido </w:t>
      </w:r>
      <w:r w:rsidRPr="00426D09">
        <w:rPr>
          <w:rFonts w:ascii="Verdana" w:hAnsi="Verdana"/>
          <w:b/>
          <w:spacing w:val="-4"/>
          <w:sz w:val="18"/>
          <w:szCs w:val="18"/>
        </w:rPr>
        <w:t>las dos terceras partes de la pena</w:t>
      </w:r>
      <w:r w:rsidRPr="00426D09">
        <w:rPr>
          <w:rFonts w:ascii="Verdana" w:hAnsi="Verdana"/>
          <w:spacing w:val="-4"/>
          <w:sz w:val="20"/>
          <w:szCs w:val="20"/>
        </w:rPr>
        <w:t xml:space="preserve"> y </w:t>
      </w:r>
      <w:r w:rsidRPr="000C6DDD">
        <w:rPr>
          <w:rFonts w:ascii="Verdana" w:hAnsi="Verdana"/>
          <w:b/>
          <w:spacing w:val="-4"/>
          <w:sz w:val="18"/>
          <w:szCs w:val="18"/>
        </w:rPr>
        <w:t>su buena conducta durante el tratamiento penitenciario</w:t>
      </w:r>
      <w:r w:rsidRPr="00426D09">
        <w:rPr>
          <w:rFonts w:ascii="Verdana" w:hAnsi="Verdana"/>
          <w:spacing w:val="-4"/>
          <w:sz w:val="20"/>
          <w:szCs w:val="20"/>
        </w:rPr>
        <w:t xml:space="preserve"> en el centro de reclusión permita suponer fundadamente que no existe necesidad de continuar la ejecución de la pena. </w:t>
      </w:r>
      <w:r w:rsidRPr="00426D09">
        <w:rPr>
          <w:rFonts w:ascii="Verdana" w:hAnsi="Verdana"/>
          <w:iCs/>
          <w:spacing w:val="-4"/>
          <w:sz w:val="20"/>
          <w:szCs w:val="20"/>
        </w:rPr>
        <w:t>En todo caso su concesión estará supeditada al pago total de la multa</w:t>
      </w:r>
      <w:r w:rsidRPr="00750DB6">
        <w:rPr>
          <w:rFonts w:ascii="Verdana" w:hAnsi="Verdana"/>
          <w:iCs/>
          <w:spacing w:val="-4"/>
          <w:sz w:val="20"/>
          <w:szCs w:val="20"/>
        </w:rPr>
        <w:t xml:space="preserve"> </w:t>
      </w:r>
      <w:r w:rsidR="00750DB6" w:rsidRPr="00750DB6">
        <w:rPr>
          <w:rFonts w:ascii="Verdana" w:hAnsi="Verdana"/>
          <w:iCs/>
          <w:spacing w:val="-4"/>
          <w:sz w:val="20"/>
          <w:szCs w:val="20"/>
        </w:rPr>
        <w:t>y de la reparación a la víctima o se asegure el pago de ambas mediante garantía personal, prendaria, bancaria o mediante acuerdo de pago.</w:t>
      </w:r>
    </w:p>
    <w:p w14:paraId="635BA2E9" w14:textId="77777777" w:rsidR="00BC3030" w:rsidRPr="00750DB6" w:rsidRDefault="00BC3030" w:rsidP="001B72CD">
      <w:pPr>
        <w:spacing w:line="240" w:lineRule="auto"/>
        <w:ind w:left="510" w:right="510"/>
        <w:rPr>
          <w:rFonts w:ascii="Verdana" w:hAnsi="Verdana"/>
          <w:iCs/>
          <w:spacing w:val="-4"/>
          <w:sz w:val="20"/>
          <w:szCs w:val="20"/>
        </w:rPr>
      </w:pPr>
    </w:p>
    <w:p w14:paraId="4D85A394" w14:textId="7A08CD79" w:rsidR="00BC3030" w:rsidRPr="00426D09" w:rsidRDefault="00BC3030" w:rsidP="001B72CD">
      <w:pPr>
        <w:spacing w:line="240" w:lineRule="auto"/>
        <w:ind w:left="510" w:right="510"/>
        <w:rPr>
          <w:rFonts w:ascii="Verdana" w:hAnsi="Verdana"/>
          <w:spacing w:val="-4"/>
          <w:sz w:val="20"/>
          <w:szCs w:val="20"/>
        </w:rPr>
      </w:pPr>
      <w:r w:rsidRPr="00426D09">
        <w:rPr>
          <w:rFonts w:ascii="Verdana" w:hAnsi="Verdana"/>
          <w:spacing w:val="-4"/>
          <w:sz w:val="20"/>
          <w:szCs w:val="20"/>
        </w:rPr>
        <w:t>El tiempo que falte para el cumplimiento de la pena se tendrá como período de prueba. Cuando este sea inferior a tres años, el juez podrá aumentarlo hasta en otro tanto”. (</w:t>
      </w:r>
      <w:proofErr w:type="gramStart"/>
      <w:r w:rsidRPr="00426D09">
        <w:rPr>
          <w:rFonts w:ascii="Verdana" w:hAnsi="Verdana"/>
          <w:spacing w:val="-4"/>
          <w:sz w:val="20"/>
          <w:szCs w:val="20"/>
        </w:rPr>
        <w:t>negrillas</w:t>
      </w:r>
      <w:proofErr w:type="gramEnd"/>
      <w:r w:rsidRPr="00426D09">
        <w:rPr>
          <w:rFonts w:ascii="Verdana" w:hAnsi="Verdana"/>
          <w:spacing w:val="-4"/>
          <w:sz w:val="20"/>
          <w:szCs w:val="20"/>
        </w:rPr>
        <w:t xml:space="preserve"> de la Sala)</w:t>
      </w:r>
    </w:p>
    <w:p w14:paraId="0B0C7C70" w14:textId="77777777" w:rsidR="00937E35" w:rsidRPr="00426D09" w:rsidRDefault="00937E35" w:rsidP="001B72CD">
      <w:pPr>
        <w:rPr>
          <w:rFonts w:cs="Tahoma"/>
          <w:spacing w:val="-4"/>
          <w:lang w:val="es-MX"/>
        </w:rPr>
      </w:pPr>
    </w:p>
    <w:p w14:paraId="35148ADB" w14:textId="48858A3D" w:rsidR="00BC3030" w:rsidRPr="00426D09" w:rsidRDefault="00CB2ECF" w:rsidP="001B72CD">
      <w:pPr>
        <w:rPr>
          <w:rFonts w:cs="Tahoma"/>
          <w:spacing w:val="-4"/>
          <w:lang w:val="es-MX"/>
        </w:rPr>
      </w:pPr>
      <w:r w:rsidRPr="00426D09">
        <w:rPr>
          <w:rFonts w:cs="Tahoma"/>
          <w:spacing w:val="-4"/>
          <w:lang w:val="es-MX"/>
        </w:rPr>
        <w:t xml:space="preserve">No obstante, para el momento en que fue dictada la sentencia condenatoria, dicha norma había sido modificada por el </w:t>
      </w:r>
      <w:r w:rsidR="00BC3030" w:rsidRPr="00426D09">
        <w:rPr>
          <w:rFonts w:cs="Tahoma"/>
          <w:spacing w:val="-4"/>
          <w:lang w:val="es-MX"/>
        </w:rPr>
        <w:t xml:space="preserve">artículo 30 de la Ley 1709 de 2014, </w:t>
      </w:r>
      <w:r w:rsidRPr="00426D09">
        <w:rPr>
          <w:rFonts w:cs="Tahoma"/>
          <w:spacing w:val="-4"/>
          <w:lang w:val="es-MX"/>
        </w:rPr>
        <w:t xml:space="preserve"> el cual reza</w:t>
      </w:r>
      <w:r w:rsidR="00BC3030" w:rsidRPr="00426D09">
        <w:rPr>
          <w:rFonts w:cs="Tahoma"/>
          <w:spacing w:val="-4"/>
          <w:lang w:val="es-MX"/>
        </w:rPr>
        <w:t>:</w:t>
      </w:r>
    </w:p>
    <w:p w14:paraId="701FB7BE" w14:textId="77777777" w:rsidR="00BC3030" w:rsidRPr="00426D09" w:rsidRDefault="00BC3030" w:rsidP="001B72CD">
      <w:pPr>
        <w:rPr>
          <w:rFonts w:cs="Tahoma"/>
          <w:spacing w:val="-4"/>
          <w:lang w:val="es-MX"/>
        </w:rPr>
      </w:pPr>
    </w:p>
    <w:p w14:paraId="5B508A03" w14:textId="77777777" w:rsidR="00CA01A0" w:rsidRDefault="00CB2ECF" w:rsidP="00CA01A0">
      <w:pPr>
        <w:spacing w:line="240" w:lineRule="auto"/>
        <w:ind w:left="510" w:right="510"/>
        <w:rPr>
          <w:rFonts w:ascii="Verdana" w:hAnsi="Verdana" w:cs="Arial"/>
          <w:color w:val="000000"/>
          <w:spacing w:val="-4"/>
          <w:sz w:val="20"/>
          <w:szCs w:val="20"/>
        </w:rPr>
      </w:pPr>
      <w:r w:rsidRPr="00426D09">
        <w:rPr>
          <w:rFonts w:ascii="Verdana" w:hAnsi="Verdana" w:cs="Arial"/>
          <w:b/>
          <w:bCs/>
          <w:iCs/>
          <w:spacing w:val="-4"/>
          <w:sz w:val="18"/>
          <w:szCs w:val="18"/>
        </w:rPr>
        <w:t>“</w:t>
      </w:r>
      <w:r w:rsidR="00BC3030" w:rsidRPr="00426D09">
        <w:rPr>
          <w:rFonts w:ascii="Verdana" w:hAnsi="Verdana" w:cs="Arial"/>
          <w:b/>
          <w:bCs/>
          <w:iCs/>
          <w:spacing w:val="-4"/>
          <w:sz w:val="18"/>
          <w:szCs w:val="18"/>
        </w:rPr>
        <w:t>Artículo 64</w:t>
      </w:r>
      <w:r w:rsidR="00BC3030" w:rsidRPr="00426D09">
        <w:rPr>
          <w:rFonts w:ascii="Verdana" w:hAnsi="Verdana" w:cs="Arial"/>
          <w:iCs/>
          <w:spacing w:val="-4"/>
          <w:sz w:val="18"/>
          <w:szCs w:val="18"/>
        </w:rPr>
        <w:t>. </w:t>
      </w:r>
      <w:r w:rsidR="00BC3030" w:rsidRPr="00426D09">
        <w:rPr>
          <w:rFonts w:ascii="Verdana" w:hAnsi="Verdana" w:cs="Arial"/>
          <w:b/>
          <w:bCs/>
          <w:iCs/>
          <w:spacing w:val="-4"/>
          <w:sz w:val="18"/>
          <w:szCs w:val="18"/>
        </w:rPr>
        <w:t>Libertad condicional</w:t>
      </w:r>
      <w:r w:rsidR="00BC3030" w:rsidRPr="00426D09">
        <w:rPr>
          <w:rFonts w:ascii="Verdana" w:hAnsi="Verdana" w:cs="Arial"/>
          <w:b/>
          <w:bCs/>
          <w:iCs/>
          <w:spacing w:val="-4"/>
          <w:sz w:val="20"/>
          <w:szCs w:val="20"/>
        </w:rPr>
        <w:t>.</w:t>
      </w:r>
      <w:r w:rsidR="00BC3030" w:rsidRPr="00426D09">
        <w:rPr>
          <w:rFonts w:ascii="Verdana" w:hAnsi="Verdana" w:cs="Arial"/>
          <w:b/>
          <w:bCs/>
          <w:iCs/>
          <w:color w:val="008400"/>
          <w:spacing w:val="-4"/>
          <w:sz w:val="20"/>
          <w:szCs w:val="20"/>
        </w:rPr>
        <w:t> </w:t>
      </w:r>
      <w:r w:rsidR="00BC3030" w:rsidRPr="00426D09">
        <w:rPr>
          <w:rFonts w:ascii="Verdana" w:hAnsi="Verdana" w:cs="Arial"/>
          <w:iCs/>
          <w:color w:val="000000"/>
          <w:spacing w:val="-4"/>
          <w:sz w:val="20"/>
          <w:szCs w:val="20"/>
        </w:rPr>
        <w:t xml:space="preserve">El </w:t>
      </w:r>
      <w:r w:rsidR="00BC3030" w:rsidRPr="00426D09">
        <w:rPr>
          <w:rFonts w:ascii="Verdana" w:hAnsi="Verdana"/>
          <w:spacing w:val="-4"/>
          <w:sz w:val="20"/>
          <w:szCs w:val="20"/>
        </w:rPr>
        <w:t>juez</w:t>
      </w:r>
      <w:r w:rsidR="00BC3030" w:rsidRPr="00426D09">
        <w:rPr>
          <w:rFonts w:ascii="Verdana" w:hAnsi="Verdana" w:cs="Arial"/>
          <w:iCs/>
          <w:color w:val="000000"/>
          <w:spacing w:val="-4"/>
          <w:sz w:val="20"/>
          <w:szCs w:val="20"/>
        </w:rPr>
        <w:t xml:space="preserve">, </w:t>
      </w:r>
      <w:r w:rsidR="00BC3030" w:rsidRPr="00426D09">
        <w:rPr>
          <w:rFonts w:ascii="Verdana" w:hAnsi="Verdana" w:cs="Arial"/>
          <w:b/>
          <w:iCs/>
          <w:color w:val="000000"/>
          <w:spacing w:val="-4"/>
          <w:sz w:val="18"/>
          <w:szCs w:val="18"/>
        </w:rPr>
        <w:t>previa valoración de la conducta punible</w:t>
      </w:r>
      <w:r w:rsidR="00BC3030" w:rsidRPr="00426D09">
        <w:rPr>
          <w:rFonts w:ascii="Verdana" w:hAnsi="Verdana" w:cs="Arial"/>
          <w:iCs/>
          <w:color w:val="000000"/>
          <w:spacing w:val="-4"/>
          <w:sz w:val="20"/>
          <w:szCs w:val="20"/>
        </w:rPr>
        <w:t>, concederá la libertad condicional a la persona condenada a pena privativa de la libertad cuando haya cumplido con los siguientes requisitos:</w:t>
      </w:r>
    </w:p>
    <w:p w14:paraId="3A91EB78" w14:textId="77777777" w:rsidR="00CA01A0" w:rsidRDefault="00BC3030" w:rsidP="00CA01A0">
      <w:pPr>
        <w:spacing w:line="240" w:lineRule="auto"/>
        <w:ind w:left="510" w:right="510"/>
        <w:rPr>
          <w:rFonts w:ascii="Verdana" w:hAnsi="Verdana" w:cs="Arial"/>
          <w:color w:val="000000"/>
          <w:spacing w:val="-4"/>
          <w:sz w:val="20"/>
          <w:szCs w:val="20"/>
        </w:rPr>
      </w:pPr>
      <w:r w:rsidRPr="00426D09">
        <w:rPr>
          <w:rFonts w:ascii="Verdana" w:hAnsi="Verdana" w:cs="Arial"/>
          <w:iCs/>
          <w:color w:val="000000"/>
          <w:spacing w:val="-4"/>
          <w:sz w:val="20"/>
          <w:szCs w:val="20"/>
        </w:rPr>
        <w:lastRenderedPageBreak/>
        <w:t xml:space="preserve">1. </w:t>
      </w:r>
      <w:r w:rsidRPr="00426D09">
        <w:rPr>
          <w:rFonts w:ascii="Verdana" w:hAnsi="Verdana" w:cs="Arial"/>
          <w:b/>
          <w:iCs/>
          <w:color w:val="000000"/>
          <w:spacing w:val="-4"/>
          <w:sz w:val="18"/>
          <w:szCs w:val="18"/>
        </w:rPr>
        <w:t>Que la persona haya cumplido las tres quintas (3/5) partes de la pena</w:t>
      </w:r>
      <w:r w:rsidRPr="00426D09">
        <w:rPr>
          <w:rFonts w:ascii="Verdana" w:hAnsi="Verdana" w:cs="Arial"/>
          <w:iCs/>
          <w:color w:val="000000"/>
          <w:spacing w:val="-4"/>
          <w:sz w:val="20"/>
          <w:szCs w:val="20"/>
        </w:rPr>
        <w:t>.</w:t>
      </w:r>
    </w:p>
    <w:p w14:paraId="15F0CD23" w14:textId="77777777" w:rsidR="00CA01A0" w:rsidRDefault="00CA01A0" w:rsidP="00CA01A0">
      <w:pPr>
        <w:spacing w:line="240" w:lineRule="auto"/>
        <w:ind w:left="510" w:right="510"/>
        <w:rPr>
          <w:rFonts w:ascii="Verdana" w:hAnsi="Verdana" w:cs="Arial"/>
          <w:color w:val="000000"/>
          <w:spacing w:val="-4"/>
          <w:sz w:val="20"/>
          <w:szCs w:val="20"/>
        </w:rPr>
      </w:pPr>
    </w:p>
    <w:p w14:paraId="0EBB4ACE" w14:textId="77777777" w:rsidR="00CA01A0" w:rsidRDefault="00BC3030" w:rsidP="00CA01A0">
      <w:pPr>
        <w:spacing w:line="240" w:lineRule="auto"/>
        <w:ind w:left="510" w:right="510"/>
        <w:rPr>
          <w:rFonts w:ascii="Verdana" w:hAnsi="Verdana" w:cs="Arial"/>
          <w:color w:val="000000"/>
          <w:spacing w:val="-4"/>
          <w:sz w:val="20"/>
          <w:szCs w:val="20"/>
        </w:rPr>
      </w:pPr>
      <w:r w:rsidRPr="00426D09">
        <w:rPr>
          <w:rFonts w:ascii="Verdana" w:hAnsi="Verdana" w:cs="Arial"/>
          <w:iCs/>
          <w:color w:val="000000"/>
          <w:spacing w:val="-4"/>
          <w:sz w:val="20"/>
          <w:szCs w:val="20"/>
        </w:rPr>
        <w:t>2. Que su adecuado desempeño y comportamiento durante el tratamiento penitenciario en el centro de reclusión permita suponer fundadamente que no existe necesidad de continuar la ejecución de la pena.</w:t>
      </w:r>
    </w:p>
    <w:p w14:paraId="7DD4F7E7" w14:textId="77777777" w:rsidR="00CA01A0" w:rsidRDefault="00CA01A0" w:rsidP="00CA01A0">
      <w:pPr>
        <w:spacing w:line="240" w:lineRule="auto"/>
        <w:ind w:left="510" w:right="510"/>
        <w:rPr>
          <w:rFonts w:ascii="Verdana" w:hAnsi="Verdana" w:cs="Arial"/>
          <w:color w:val="000000"/>
          <w:spacing w:val="-4"/>
          <w:sz w:val="20"/>
          <w:szCs w:val="20"/>
        </w:rPr>
      </w:pPr>
    </w:p>
    <w:p w14:paraId="5E067920" w14:textId="77777777" w:rsidR="00CA01A0" w:rsidRDefault="00BC3030" w:rsidP="00CA01A0">
      <w:pPr>
        <w:spacing w:line="240" w:lineRule="auto"/>
        <w:ind w:left="510" w:right="510"/>
        <w:rPr>
          <w:rFonts w:ascii="Verdana" w:hAnsi="Verdana" w:cs="Arial"/>
          <w:color w:val="000000"/>
          <w:spacing w:val="-4"/>
          <w:sz w:val="20"/>
          <w:szCs w:val="20"/>
        </w:rPr>
      </w:pPr>
      <w:r w:rsidRPr="00426D09">
        <w:rPr>
          <w:rFonts w:ascii="Verdana" w:hAnsi="Verdana" w:cs="Arial"/>
          <w:color w:val="000000"/>
          <w:spacing w:val="-4"/>
          <w:sz w:val="20"/>
          <w:szCs w:val="20"/>
        </w:rPr>
        <w:t>3. </w:t>
      </w:r>
      <w:r w:rsidRPr="00426D09">
        <w:rPr>
          <w:rFonts w:ascii="Verdana" w:hAnsi="Verdana" w:cs="Arial"/>
          <w:iCs/>
          <w:color w:val="000000"/>
          <w:spacing w:val="-4"/>
          <w:sz w:val="20"/>
          <w:szCs w:val="20"/>
        </w:rPr>
        <w:t>Que demuestre arraigo familiar y social.</w:t>
      </w:r>
    </w:p>
    <w:p w14:paraId="733E3891" w14:textId="77777777" w:rsidR="00CA01A0" w:rsidRDefault="00CA01A0" w:rsidP="00CA01A0">
      <w:pPr>
        <w:spacing w:line="240" w:lineRule="auto"/>
        <w:ind w:left="510" w:right="510"/>
        <w:rPr>
          <w:rFonts w:ascii="Verdana" w:hAnsi="Verdana" w:cs="Arial"/>
          <w:color w:val="000000"/>
          <w:spacing w:val="-4"/>
          <w:sz w:val="20"/>
          <w:szCs w:val="20"/>
        </w:rPr>
      </w:pPr>
    </w:p>
    <w:p w14:paraId="525D8AB1" w14:textId="77777777" w:rsidR="00CA01A0" w:rsidRDefault="00BC3030" w:rsidP="00CA01A0">
      <w:pPr>
        <w:spacing w:line="240" w:lineRule="auto"/>
        <w:ind w:left="510" w:right="510"/>
        <w:rPr>
          <w:rFonts w:ascii="Verdana" w:hAnsi="Verdana" w:cs="Arial"/>
          <w:color w:val="000000"/>
          <w:spacing w:val="-4"/>
          <w:sz w:val="20"/>
          <w:szCs w:val="20"/>
        </w:rPr>
      </w:pPr>
      <w:r w:rsidRPr="00426D09">
        <w:rPr>
          <w:rFonts w:ascii="Verdana" w:hAnsi="Verdana" w:cs="Arial"/>
          <w:iCs/>
          <w:color w:val="000000"/>
          <w:spacing w:val="-4"/>
          <w:sz w:val="20"/>
          <w:szCs w:val="20"/>
        </w:rPr>
        <w:t>Corresponde al juez competente para conceder la libertad condicional establecer, con todos los elementos de prueba allegados a la actuación, la existencia o inexistencia del arraigo.</w:t>
      </w:r>
      <w:r w:rsidRPr="00426D09">
        <w:rPr>
          <w:rFonts w:ascii="Verdana" w:hAnsi="Verdana" w:cs="Arial"/>
          <w:color w:val="000000"/>
          <w:spacing w:val="-4"/>
          <w:sz w:val="20"/>
          <w:szCs w:val="20"/>
        </w:rPr>
        <w:t xml:space="preserve"> </w:t>
      </w:r>
      <w:r w:rsidRPr="00426D09">
        <w:rPr>
          <w:rFonts w:ascii="Verdana" w:hAnsi="Verdana" w:cs="Arial"/>
          <w:iCs/>
          <w:color w:val="000000"/>
          <w:spacing w:val="-4"/>
          <w:sz w:val="20"/>
          <w:szCs w:val="20"/>
        </w:rPr>
        <w:t>En todo caso su concesión estará supeditada a la reparación a la víctima o al aseguramiento del pago de la indemnización mediante garantía personal, real, bancaria o acuerdo de pago, salvo que se demuestre insolvencia del condenado.</w:t>
      </w:r>
    </w:p>
    <w:p w14:paraId="002D19AD" w14:textId="77777777" w:rsidR="00CA01A0" w:rsidRDefault="00CA01A0" w:rsidP="00CA01A0">
      <w:pPr>
        <w:spacing w:line="240" w:lineRule="auto"/>
        <w:ind w:left="510" w:right="510"/>
        <w:rPr>
          <w:rFonts w:ascii="Verdana" w:hAnsi="Verdana" w:cs="Arial"/>
          <w:color w:val="000000"/>
          <w:spacing w:val="-4"/>
          <w:sz w:val="20"/>
          <w:szCs w:val="20"/>
        </w:rPr>
      </w:pPr>
    </w:p>
    <w:p w14:paraId="4468DEC5" w14:textId="699E7CF8" w:rsidR="00BC3030" w:rsidRPr="00CA01A0" w:rsidRDefault="00BC3030" w:rsidP="00CA01A0">
      <w:pPr>
        <w:spacing w:line="240" w:lineRule="auto"/>
        <w:ind w:left="510" w:right="510"/>
        <w:rPr>
          <w:rFonts w:ascii="Verdana" w:hAnsi="Verdana" w:cs="Arial"/>
          <w:color w:val="000000"/>
          <w:spacing w:val="-4"/>
          <w:sz w:val="20"/>
          <w:szCs w:val="20"/>
        </w:rPr>
      </w:pPr>
      <w:r w:rsidRPr="00426D09">
        <w:rPr>
          <w:rFonts w:ascii="Verdana" w:hAnsi="Verdana" w:cs="Arial"/>
          <w:iCs/>
          <w:spacing w:val="-4"/>
          <w:sz w:val="20"/>
          <w:szCs w:val="20"/>
        </w:rPr>
        <w:t>El tiempo que falte para el cumplimiento de la pena se tendrá como periodo de prueba. Cuando este sea inferior a tres años, el juez podrá aumentarlo hasta en otro tanto igual, de considerarlo necesario</w:t>
      </w:r>
      <w:r w:rsidR="00CB2ECF" w:rsidRPr="00426D09">
        <w:rPr>
          <w:rFonts w:ascii="Verdana" w:hAnsi="Verdana" w:cs="Arial"/>
          <w:iCs/>
          <w:spacing w:val="-4"/>
          <w:sz w:val="20"/>
          <w:szCs w:val="20"/>
        </w:rPr>
        <w:t>”.</w:t>
      </w:r>
    </w:p>
    <w:p w14:paraId="609009E2" w14:textId="77777777" w:rsidR="00F1073D" w:rsidRDefault="00F1073D" w:rsidP="001B72CD">
      <w:pPr>
        <w:autoSpaceDE w:val="0"/>
        <w:autoSpaceDN w:val="0"/>
        <w:adjustRightInd w:val="0"/>
        <w:rPr>
          <w:rFonts w:cs="Tahoma"/>
          <w:spacing w:val="-4"/>
          <w:lang w:val="es-ES_tradnl"/>
        </w:rPr>
      </w:pPr>
    </w:p>
    <w:p w14:paraId="0E2DCA2E" w14:textId="3F66989C" w:rsidR="00CB2ECF" w:rsidRPr="00426D09" w:rsidRDefault="00F1073D" w:rsidP="001B72CD">
      <w:pPr>
        <w:autoSpaceDE w:val="0"/>
        <w:autoSpaceDN w:val="0"/>
        <w:adjustRightInd w:val="0"/>
        <w:rPr>
          <w:rFonts w:cs="Tahoma"/>
          <w:spacing w:val="-4"/>
          <w:lang w:val="es-ES_tradnl"/>
        </w:rPr>
      </w:pPr>
      <w:r>
        <w:rPr>
          <w:rFonts w:cs="Tahoma"/>
          <w:spacing w:val="-4"/>
          <w:lang w:val="es-ES_tradnl"/>
        </w:rPr>
        <w:t>E</w:t>
      </w:r>
      <w:r w:rsidR="00CB2ECF" w:rsidRPr="00426D09">
        <w:rPr>
          <w:rFonts w:cs="Tahoma"/>
          <w:spacing w:val="-4"/>
          <w:lang w:val="es-ES_tradnl"/>
        </w:rPr>
        <w:t>xisten</w:t>
      </w:r>
      <w:r>
        <w:rPr>
          <w:rFonts w:cs="Tahoma"/>
          <w:spacing w:val="-4"/>
          <w:lang w:val="es-ES_tradnl"/>
        </w:rPr>
        <w:t xml:space="preserve"> por tanto</w:t>
      </w:r>
      <w:r w:rsidR="00CB2ECF" w:rsidRPr="00426D09">
        <w:rPr>
          <w:rFonts w:cs="Tahoma"/>
          <w:spacing w:val="-4"/>
          <w:lang w:val="es-ES_tradnl"/>
        </w:rPr>
        <w:t xml:space="preserve"> dos </w:t>
      </w:r>
      <w:r w:rsidR="00153F66" w:rsidRPr="00426D09">
        <w:rPr>
          <w:rFonts w:cs="Tahoma"/>
          <w:spacing w:val="-4"/>
          <w:lang w:val="es-ES_tradnl"/>
        </w:rPr>
        <w:t xml:space="preserve">normativas </w:t>
      </w:r>
      <w:r w:rsidR="00CB2ECF" w:rsidRPr="00426D09">
        <w:rPr>
          <w:rFonts w:cs="Tahoma"/>
          <w:spacing w:val="-4"/>
          <w:lang w:val="es-ES_tradnl"/>
        </w:rPr>
        <w:t>a las cuales se podría acudir para estudiar el asunto puesto en conocimiento de esta Corporación, y como quiera que el principio de favorabilidad de la ley penal ha de aplicarse en cada caso en particular, debe definirse cuál de las dos normas de libertad condic</w:t>
      </w:r>
      <w:r w:rsidR="00F558E4">
        <w:rPr>
          <w:rFonts w:cs="Tahoma"/>
          <w:spacing w:val="-4"/>
          <w:lang w:val="es-ES_tradnl"/>
        </w:rPr>
        <w:t>ional (el Art. 5º de la Ley 1453 de 2011</w:t>
      </w:r>
      <w:r w:rsidR="00CB2ECF" w:rsidRPr="00426D09">
        <w:rPr>
          <w:rFonts w:cs="Tahoma"/>
          <w:spacing w:val="-4"/>
          <w:lang w:val="es-ES_tradnl"/>
        </w:rPr>
        <w:t xml:space="preserve"> o el 30 de la Ley 1709 de 2014) le resulta más beneficiosa al condenado, sin que con ello se pueda construir una tercera disposición con partes de ambas, como así lo clarificó la Sala Penal de la H. Corte Suprema</w:t>
      </w:r>
      <w:r w:rsidR="00CB2ECF" w:rsidRPr="00426D09">
        <w:rPr>
          <w:rStyle w:val="Appelnotedebasdep"/>
          <w:rFonts w:cs="Tahoma"/>
          <w:spacing w:val="-4"/>
        </w:rPr>
        <w:footnoteReference w:id="1"/>
      </w:r>
      <w:r w:rsidR="00CB2ECF" w:rsidRPr="00426D09">
        <w:rPr>
          <w:rFonts w:cs="Tahoma"/>
          <w:spacing w:val="-4"/>
          <w:lang w:val="es-ES_tradnl"/>
        </w:rPr>
        <w:t xml:space="preserve">.  </w:t>
      </w:r>
    </w:p>
    <w:p w14:paraId="0DB1EFDA" w14:textId="77777777" w:rsidR="00CB2ECF" w:rsidRPr="00426D09" w:rsidRDefault="00CB2ECF" w:rsidP="001B72CD">
      <w:pPr>
        <w:autoSpaceDE w:val="0"/>
        <w:autoSpaceDN w:val="0"/>
        <w:adjustRightInd w:val="0"/>
        <w:rPr>
          <w:rFonts w:cs="Tahoma"/>
          <w:spacing w:val="-4"/>
          <w:lang w:val="es-ES_tradnl"/>
        </w:rPr>
      </w:pPr>
      <w:r w:rsidRPr="00426D09">
        <w:rPr>
          <w:rFonts w:cs="Tahoma"/>
          <w:spacing w:val="-4"/>
          <w:lang w:val="es-ES_tradnl"/>
        </w:rPr>
        <w:t xml:space="preserve"> </w:t>
      </w:r>
    </w:p>
    <w:p w14:paraId="55C1C8EB" w14:textId="45298315" w:rsidR="00FB3A54" w:rsidRDefault="008C6ED2" w:rsidP="001B72CD">
      <w:pPr>
        <w:autoSpaceDE w:val="0"/>
        <w:autoSpaceDN w:val="0"/>
        <w:adjustRightInd w:val="0"/>
        <w:rPr>
          <w:rFonts w:cs="Tahoma"/>
          <w:spacing w:val="-4"/>
          <w:lang w:val="es-ES_tradnl"/>
        </w:rPr>
      </w:pPr>
      <w:r>
        <w:rPr>
          <w:rFonts w:cs="Tahoma"/>
          <w:spacing w:val="-4"/>
          <w:lang w:val="es-ES_tradnl"/>
        </w:rPr>
        <w:t>Del estudio de esas reglas</w:t>
      </w:r>
      <w:r w:rsidR="00CB2ECF" w:rsidRPr="00426D09">
        <w:rPr>
          <w:rFonts w:cs="Tahoma"/>
          <w:spacing w:val="-4"/>
          <w:lang w:val="es-ES_tradnl"/>
        </w:rPr>
        <w:t xml:space="preserve">, se </w:t>
      </w:r>
      <w:r w:rsidR="00FB3A54">
        <w:rPr>
          <w:rFonts w:cs="Tahoma"/>
          <w:spacing w:val="-4"/>
          <w:lang w:val="es-ES_tradnl"/>
        </w:rPr>
        <w:t>observa que las mismas poseen</w:t>
      </w:r>
      <w:r w:rsidR="00CB2ECF" w:rsidRPr="00426D09">
        <w:rPr>
          <w:rFonts w:cs="Tahoma"/>
          <w:spacing w:val="-4"/>
          <w:lang w:val="es-ES_tradnl"/>
        </w:rPr>
        <w:t xml:space="preserve"> los siguientes requisitos para el otorgamiento de la libertad condicional, a saber: (i) valoración de la conducta; </w:t>
      </w:r>
      <w:r w:rsidR="00926231" w:rsidRPr="00426D09">
        <w:rPr>
          <w:rFonts w:cs="Tahoma"/>
          <w:spacing w:val="-4"/>
          <w:lang w:val="es-ES_tradnl"/>
        </w:rPr>
        <w:t xml:space="preserve">(ii) </w:t>
      </w:r>
      <w:r>
        <w:rPr>
          <w:rFonts w:cs="Tahoma"/>
          <w:spacing w:val="-4"/>
          <w:lang w:val="es-ES_tradnl"/>
        </w:rPr>
        <w:t>buen comportamiento</w:t>
      </w:r>
      <w:r w:rsidR="00CB2ECF" w:rsidRPr="00426D09">
        <w:rPr>
          <w:rFonts w:cs="Tahoma"/>
          <w:spacing w:val="-4"/>
          <w:lang w:val="es-ES_tradnl"/>
        </w:rPr>
        <w:t xml:space="preserve"> durante el tratamiento penitenciario</w:t>
      </w:r>
      <w:r w:rsidR="00926231" w:rsidRPr="00426D09">
        <w:rPr>
          <w:rFonts w:cs="Tahoma"/>
          <w:spacing w:val="-4"/>
          <w:lang w:val="es-ES_tradnl"/>
        </w:rPr>
        <w:t>;</w:t>
      </w:r>
      <w:r w:rsidR="00CB2ECF" w:rsidRPr="00426D09">
        <w:rPr>
          <w:rFonts w:cs="Tahoma"/>
          <w:spacing w:val="-4"/>
          <w:lang w:val="es-ES_tradnl"/>
        </w:rPr>
        <w:t xml:space="preserve"> </w:t>
      </w:r>
      <w:r w:rsidR="00926231" w:rsidRPr="00426D09">
        <w:rPr>
          <w:rFonts w:cs="Tahoma"/>
          <w:spacing w:val="-4"/>
          <w:lang w:val="es-ES_tradnl"/>
        </w:rPr>
        <w:t>(</w:t>
      </w:r>
      <w:r w:rsidR="00CB2ECF" w:rsidRPr="00426D09">
        <w:rPr>
          <w:rFonts w:cs="Tahoma"/>
          <w:spacing w:val="-4"/>
          <w:lang w:val="es-ES_tradnl"/>
        </w:rPr>
        <w:t>iii</w:t>
      </w:r>
      <w:r w:rsidR="00153F66" w:rsidRPr="00426D09">
        <w:rPr>
          <w:rFonts w:cs="Tahoma"/>
          <w:spacing w:val="-4"/>
          <w:lang w:val="es-ES_tradnl"/>
        </w:rPr>
        <w:t>)</w:t>
      </w:r>
      <w:r w:rsidR="00CB2ECF" w:rsidRPr="00426D09">
        <w:rPr>
          <w:rFonts w:cs="Tahoma"/>
          <w:spacing w:val="-4"/>
          <w:lang w:val="es-ES_tradnl"/>
        </w:rPr>
        <w:t xml:space="preserve"> </w:t>
      </w:r>
      <w:r w:rsidR="00153F66" w:rsidRPr="00426D09">
        <w:rPr>
          <w:rFonts w:cs="Tahoma"/>
          <w:spacing w:val="-4"/>
          <w:lang w:val="es-ES_tradnl"/>
        </w:rPr>
        <w:t>r</w:t>
      </w:r>
      <w:r>
        <w:rPr>
          <w:rFonts w:cs="Tahoma"/>
          <w:spacing w:val="-4"/>
          <w:lang w:val="es-ES_tradnl"/>
        </w:rPr>
        <w:t>eparación a la víctima;</w:t>
      </w:r>
      <w:r w:rsidR="00926231" w:rsidRPr="00426D09">
        <w:rPr>
          <w:rFonts w:cs="Tahoma"/>
          <w:spacing w:val="-4"/>
          <w:lang w:val="es-ES_tradnl"/>
        </w:rPr>
        <w:t xml:space="preserve"> y (iv) e</w:t>
      </w:r>
      <w:r w:rsidR="00CB2ECF" w:rsidRPr="00426D09">
        <w:rPr>
          <w:rFonts w:cs="Tahoma"/>
          <w:spacing w:val="-4"/>
          <w:lang w:val="es-ES_tradnl"/>
        </w:rPr>
        <w:t xml:space="preserve">n la porción que debe haberse descontado de la pena privativa de la libertad para obtener el beneficio </w:t>
      </w:r>
      <w:r w:rsidR="00926231" w:rsidRPr="00426D09">
        <w:rPr>
          <w:rFonts w:cs="Tahoma"/>
          <w:spacing w:val="-4"/>
          <w:lang w:val="es-ES_tradnl"/>
        </w:rPr>
        <w:t>-</w:t>
      </w:r>
      <w:r w:rsidR="00F558E4">
        <w:rPr>
          <w:rFonts w:cs="Tahoma"/>
          <w:spacing w:val="-4"/>
          <w:lang w:val="es-ES_tradnl"/>
        </w:rPr>
        <w:t>2/3 partes según la Ley 1453</w:t>
      </w:r>
      <w:r>
        <w:rPr>
          <w:rFonts w:cs="Tahoma"/>
          <w:spacing w:val="-4"/>
          <w:lang w:val="es-ES_tradnl"/>
        </w:rPr>
        <w:t>,</w:t>
      </w:r>
      <w:r w:rsidR="00CB2ECF" w:rsidRPr="00426D09">
        <w:rPr>
          <w:rFonts w:cs="Tahoma"/>
          <w:spacing w:val="-4"/>
          <w:lang w:val="es-ES_tradnl"/>
        </w:rPr>
        <w:t xml:space="preserve"> y 3</w:t>
      </w:r>
      <w:r w:rsidR="00926231" w:rsidRPr="00426D09">
        <w:rPr>
          <w:rFonts w:cs="Tahoma"/>
          <w:spacing w:val="-4"/>
          <w:lang w:val="es-ES_tradnl"/>
        </w:rPr>
        <w:t>/5 parte conforme a la Ley 1709-</w:t>
      </w:r>
      <w:r w:rsidR="00153F66" w:rsidRPr="00426D09">
        <w:rPr>
          <w:rFonts w:cs="Tahoma"/>
          <w:spacing w:val="-4"/>
          <w:lang w:val="es-ES_tradnl"/>
        </w:rPr>
        <w:t xml:space="preserve">. </w:t>
      </w:r>
    </w:p>
    <w:p w14:paraId="3DD067EB" w14:textId="77777777" w:rsidR="00FB3A54" w:rsidRDefault="00FB3A54" w:rsidP="001B72CD">
      <w:pPr>
        <w:autoSpaceDE w:val="0"/>
        <w:autoSpaceDN w:val="0"/>
        <w:adjustRightInd w:val="0"/>
        <w:rPr>
          <w:rFonts w:cs="Tahoma"/>
          <w:spacing w:val="-4"/>
          <w:lang w:val="es-ES_tradnl"/>
        </w:rPr>
      </w:pPr>
    </w:p>
    <w:p w14:paraId="2B4510B2" w14:textId="45A89FD4" w:rsidR="00C97B41" w:rsidRDefault="00153F66" w:rsidP="001B72CD">
      <w:pPr>
        <w:autoSpaceDE w:val="0"/>
        <w:autoSpaceDN w:val="0"/>
        <w:adjustRightInd w:val="0"/>
        <w:rPr>
          <w:rFonts w:cs="Tahoma"/>
          <w:spacing w:val="-4"/>
        </w:rPr>
      </w:pPr>
      <w:r w:rsidRPr="00426D09">
        <w:rPr>
          <w:rFonts w:cs="Tahoma"/>
          <w:spacing w:val="-4"/>
          <w:lang w:val="es-ES_tradnl"/>
        </w:rPr>
        <w:lastRenderedPageBreak/>
        <w:t xml:space="preserve">Tales circunstancias nos </w:t>
      </w:r>
      <w:r w:rsidR="00FB3A54">
        <w:rPr>
          <w:rFonts w:cs="Tahoma"/>
          <w:spacing w:val="-4"/>
          <w:lang w:val="es-ES_tradnl"/>
        </w:rPr>
        <w:t xml:space="preserve">conducen a asegurar </w:t>
      </w:r>
      <w:r w:rsidR="00926231" w:rsidRPr="00426D09">
        <w:rPr>
          <w:rFonts w:cs="Tahoma"/>
          <w:spacing w:val="-4"/>
          <w:lang w:val="es-ES_tradnl"/>
        </w:rPr>
        <w:t xml:space="preserve">que la norma que más favorece en su aplicación al </w:t>
      </w:r>
      <w:r w:rsidR="00A17657">
        <w:rPr>
          <w:rFonts w:cs="Tahoma"/>
          <w:spacing w:val="-4"/>
          <w:lang w:val="es-ES_tradnl"/>
        </w:rPr>
        <w:t xml:space="preserve">sentenciado </w:t>
      </w:r>
      <w:r w:rsidR="00926231" w:rsidRPr="00426D09">
        <w:rPr>
          <w:rFonts w:cs="Tahoma"/>
          <w:spacing w:val="-4"/>
          <w:lang w:val="es-ES_tradnl"/>
        </w:rPr>
        <w:t>es la última aludida</w:t>
      </w:r>
      <w:r w:rsidR="00F558E4">
        <w:rPr>
          <w:rFonts w:cs="Tahoma"/>
          <w:spacing w:val="-4"/>
          <w:lang w:val="es-ES_tradnl"/>
        </w:rPr>
        <w:t xml:space="preserve"> porque le corresponde descontar menos pena para acceder al beneficio</w:t>
      </w:r>
      <w:r w:rsidR="00926231" w:rsidRPr="00426D09">
        <w:rPr>
          <w:rFonts w:cs="Tahoma"/>
          <w:spacing w:val="-4"/>
          <w:lang w:val="es-ES_tradnl"/>
        </w:rPr>
        <w:t xml:space="preserve">, aunado al </w:t>
      </w:r>
      <w:r w:rsidR="00F558E4">
        <w:rPr>
          <w:rFonts w:cs="Tahoma"/>
          <w:spacing w:val="-4"/>
          <w:lang w:val="es-ES_tradnl"/>
        </w:rPr>
        <w:t>hecho de que mientras la Ley 1453</w:t>
      </w:r>
      <w:r w:rsidR="00926231" w:rsidRPr="00426D09">
        <w:rPr>
          <w:rFonts w:cs="Tahoma"/>
          <w:spacing w:val="-4"/>
          <w:lang w:val="es-ES_tradnl"/>
        </w:rPr>
        <w:t xml:space="preserve"> exigía </w:t>
      </w:r>
      <w:r w:rsidR="00CB2ECF" w:rsidRPr="00426D09">
        <w:rPr>
          <w:rFonts w:cs="Tahoma"/>
          <w:spacing w:val="-4"/>
        </w:rPr>
        <w:t>para la procedencia del subrogado penal el pago de la multa impuesta, el artículo 3º de la Ley 1709 dispuso</w:t>
      </w:r>
      <w:r w:rsidR="00CB2ECF" w:rsidRPr="00426D09">
        <w:rPr>
          <w:rFonts w:ascii="Bookman Old Style" w:hAnsi="Bookman Old Style" w:cs="Arial"/>
          <w:spacing w:val="-4"/>
          <w:sz w:val="28"/>
          <w:szCs w:val="28"/>
        </w:rPr>
        <w:t xml:space="preserve">: </w:t>
      </w:r>
      <w:r w:rsidR="00926231" w:rsidRPr="00426D09">
        <w:rPr>
          <w:rFonts w:ascii="Verdana" w:hAnsi="Verdana" w:cs="Arial"/>
          <w:spacing w:val="-4"/>
          <w:sz w:val="20"/>
          <w:szCs w:val="20"/>
        </w:rPr>
        <w:t>“En</w:t>
      </w:r>
      <w:r w:rsidR="00CB2ECF" w:rsidRPr="00426D09">
        <w:rPr>
          <w:rFonts w:ascii="Verdana" w:hAnsi="Verdana" w:cs="Arial"/>
          <w:spacing w:val="-4"/>
          <w:sz w:val="20"/>
          <w:szCs w:val="20"/>
        </w:rPr>
        <w:t xml:space="preserve"> ningún caso el goce efectivo del derecho a la libertad, a la aplicación de mecanismos sustitutivos de la pena privativa de la libertad o a cualquier otro beneficio judicial o administrativo, podrá estar condicionado al pago de la multa</w:t>
      </w:r>
      <w:r w:rsidR="00926231" w:rsidRPr="00426D09">
        <w:rPr>
          <w:rFonts w:ascii="Verdana" w:hAnsi="Verdana" w:cs="Arial"/>
          <w:spacing w:val="-4"/>
          <w:sz w:val="20"/>
          <w:szCs w:val="20"/>
        </w:rPr>
        <w:t>”</w:t>
      </w:r>
      <w:r w:rsidR="00FB3A54">
        <w:rPr>
          <w:rFonts w:ascii="Verdana" w:hAnsi="Verdana" w:cs="Arial"/>
          <w:spacing w:val="-4"/>
          <w:sz w:val="20"/>
          <w:szCs w:val="20"/>
        </w:rPr>
        <w:t>,</w:t>
      </w:r>
      <w:r w:rsidR="00CB2ECF" w:rsidRPr="00426D09">
        <w:rPr>
          <w:rFonts w:cs="Tahoma"/>
          <w:i/>
          <w:spacing w:val="-4"/>
        </w:rPr>
        <w:t xml:space="preserve"> </w:t>
      </w:r>
      <w:r w:rsidR="009F28D3">
        <w:rPr>
          <w:rFonts w:cs="Tahoma"/>
          <w:spacing w:val="-4"/>
        </w:rPr>
        <w:t>lo que por su</w:t>
      </w:r>
      <w:r w:rsidR="00926231" w:rsidRPr="00426D09">
        <w:rPr>
          <w:rFonts w:cs="Tahoma"/>
          <w:spacing w:val="-4"/>
        </w:rPr>
        <w:t>pue</w:t>
      </w:r>
      <w:r w:rsidR="009F28D3">
        <w:rPr>
          <w:rFonts w:cs="Tahoma"/>
          <w:spacing w:val="-4"/>
        </w:rPr>
        <w:t>sto favorece aú</w:t>
      </w:r>
      <w:r w:rsidR="00926231" w:rsidRPr="00426D09">
        <w:rPr>
          <w:rFonts w:cs="Tahoma"/>
          <w:spacing w:val="-4"/>
        </w:rPr>
        <w:t xml:space="preserve">n más los intereses del </w:t>
      </w:r>
      <w:r w:rsidR="009F28D3">
        <w:rPr>
          <w:rFonts w:cs="Tahoma"/>
          <w:spacing w:val="-4"/>
        </w:rPr>
        <w:t>sentenciado.</w:t>
      </w:r>
    </w:p>
    <w:p w14:paraId="387E31AC" w14:textId="77777777" w:rsidR="00C97B41" w:rsidRDefault="00C97B41" w:rsidP="001B72CD">
      <w:pPr>
        <w:autoSpaceDE w:val="0"/>
        <w:autoSpaceDN w:val="0"/>
        <w:adjustRightInd w:val="0"/>
        <w:rPr>
          <w:rFonts w:cs="Tahoma"/>
          <w:spacing w:val="-4"/>
        </w:rPr>
      </w:pPr>
    </w:p>
    <w:p w14:paraId="234F8C87" w14:textId="6B5F4C0E" w:rsidR="00C97B41" w:rsidRDefault="00926231" w:rsidP="001B72CD">
      <w:pPr>
        <w:autoSpaceDE w:val="0"/>
        <w:autoSpaceDN w:val="0"/>
        <w:adjustRightInd w:val="0"/>
        <w:rPr>
          <w:rFonts w:cs="Tahoma"/>
          <w:spacing w:val="-4"/>
        </w:rPr>
      </w:pPr>
      <w:r w:rsidRPr="00426D09">
        <w:rPr>
          <w:rFonts w:cs="Tahoma"/>
          <w:spacing w:val="-4"/>
        </w:rPr>
        <w:t xml:space="preserve">Siendo así las cosas, </w:t>
      </w:r>
      <w:r w:rsidR="00F558E4">
        <w:rPr>
          <w:rFonts w:cs="Tahoma"/>
          <w:spacing w:val="-4"/>
        </w:rPr>
        <w:t xml:space="preserve">es necesario aceptar que fue correcto que </w:t>
      </w:r>
      <w:r w:rsidRPr="00426D09">
        <w:rPr>
          <w:rFonts w:cs="Tahoma"/>
          <w:spacing w:val="-4"/>
        </w:rPr>
        <w:t xml:space="preserve">el a quo </w:t>
      </w:r>
      <w:r w:rsidR="000A1C3A" w:rsidRPr="00426D09">
        <w:rPr>
          <w:rFonts w:cs="Tahoma"/>
          <w:spacing w:val="-4"/>
        </w:rPr>
        <w:t xml:space="preserve">diera aplicación a lo reglado en </w:t>
      </w:r>
      <w:r w:rsidRPr="00426D09">
        <w:rPr>
          <w:rFonts w:cs="Tahoma"/>
          <w:spacing w:val="-4"/>
        </w:rPr>
        <w:t>la Ley 1709/14</w:t>
      </w:r>
      <w:r w:rsidR="000A1C3A" w:rsidRPr="00426D09">
        <w:rPr>
          <w:rFonts w:cs="Tahoma"/>
          <w:spacing w:val="-4"/>
        </w:rPr>
        <w:t xml:space="preserve">, </w:t>
      </w:r>
      <w:r w:rsidR="00153F66" w:rsidRPr="00426D09">
        <w:rPr>
          <w:rFonts w:cs="Tahoma"/>
          <w:spacing w:val="-4"/>
        </w:rPr>
        <w:t xml:space="preserve">en punto de la valoración de la gravedad de las conductas, </w:t>
      </w:r>
      <w:r w:rsidR="000A1C3A" w:rsidRPr="00426D09">
        <w:rPr>
          <w:rFonts w:cs="Tahoma"/>
          <w:spacing w:val="-4"/>
        </w:rPr>
        <w:t>aunque ello, en sentir del recurrente, no era necesario, por cuanto su defendido cumplía las exigencias objetivas de dicha norma, esto es, haber superado con creces las 3/5 partes de la pena impuesta.</w:t>
      </w:r>
    </w:p>
    <w:p w14:paraId="45B70E63" w14:textId="77777777" w:rsidR="00C97B41" w:rsidRDefault="00C97B41" w:rsidP="001B72CD">
      <w:pPr>
        <w:autoSpaceDE w:val="0"/>
        <w:autoSpaceDN w:val="0"/>
        <w:adjustRightInd w:val="0"/>
        <w:rPr>
          <w:rFonts w:cs="Tahoma"/>
          <w:spacing w:val="-4"/>
        </w:rPr>
      </w:pPr>
    </w:p>
    <w:p w14:paraId="76D632E3" w14:textId="10FD9E14" w:rsidR="000A1C3A" w:rsidRPr="00426D09" w:rsidRDefault="000A1C3A" w:rsidP="001B72CD">
      <w:pPr>
        <w:autoSpaceDE w:val="0"/>
        <w:autoSpaceDN w:val="0"/>
        <w:adjustRightInd w:val="0"/>
        <w:rPr>
          <w:rFonts w:cs="Tahoma"/>
          <w:spacing w:val="-4"/>
        </w:rPr>
      </w:pPr>
      <w:r w:rsidRPr="00426D09">
        <w:rPr>
          <w:rFonts w:cs="Tahoma"/>
          <w:spacing w:val="-4"/>
        </w:rPr>
        <w:t>Contrario a la postura del recurrente, l</w:t>
      </w:r>
      <w:r w:rsidR="00926231" w:rsidRPr="00426D09">
        <w:rPr>
          <w:rFonts w:cs="Tahoma"/>
          <w:spacing w:val="-4"/>
        </w:rPr>
        <w:t>a norma es clara al indicar que previo a la concesión de la l</w:t>
      </w:r>
      <w:r w:rsidR="0072354E">
        <w:rPr>
          <w:rFonts w:cs="Tahoma"/>
          <w:spacing w:val="-4"/>
        </w:rPr>
        <w:t>ibertad condicional</w:t>
      </w:r>
      <w:r w:rsidR="00926231" w:rsidRPr="00426D09">
        <w:rPr>
          <w:rFonts w:cs="Tahoma"/>
          <w:spacing w:val="-4"/>
        </w:rPr>
        <w:t xml:space="preserve">, el juez debe valorar la gravedad de la conducta punible, y al respecto </w:t>
      </w:r>
      <w:r w:rsidR="00426D09">
        <w:rPr>
          <w:rFonts w:cs="Tahoma"/>
          <w:spacing w:val="-4"/>
        </w:rPr>
        <w:t xml:space="preserve">considero </w:t>
      </w:r>
      <w:r w:rsidR="00926231" w:rsidRPr="00426D09">
        <w:rPr>
          <w:rFonts w:cs="Tahoma"/>
          <w:spacing w:val="-4"/>
        </w:rPr>
        <w:t xml:space="preserve">el a quo que el señor </w:t>
      </w:r>
      <w:r w:rsidR="00926231" w:rsidRPr="00426D09">
        <w:rPr>
          <w:rFonts w:cs="Tahoma"/>
          <w:b/>
          <w:spacing w:val="-4"/>
          <w:sz w:val="22"/>
          <w:szCs w:val="22"/>
        </w:rPr>
        <w:t>URBANO BARRERA</w:t>
      </w:r>
      <w:r w:rsidR="00926231" w:rsidRPr="00426D09">
        <w:rPr>
          <w:rFonts w:cs="Tahoma"/>
          <w:spacing w:val="-4"/>
        </w:rPr>
        <w:t xml:space="preserve"> fue condenado por pertenecer a una organización dedicada al transporte </w:t>
      </w:r>
      <w:r w:rsidR="00153F66" w:rsidRPr="00426D09">
        <w:rPr>
          <w:rFonts w:cs="Tahoma"/>
          <w:spacing w:val="-4"/>
        </w:rPr>
        <w:t xml:space="preserve">internacional </w:t>
      </w:r>
      <w:r w:rsidR="00926231" w:rsidRPr="00426D09">
        <w:rPr>
          <w:rFonts w:cs="Tahoma"/>
          <w:spacing w:val="-4"/>
        </w:rPr>
        <w:t>de narcóticos</w:t>
      </w:r>
      <w:r w:rsidR="00153F66" w:rsidRPr="00426D09">
        <w:rPr>
          <w:rFonts w:cs="Tahoma"/>
          <w:spacing w:val="-4"/>
        </w:rPr>
        <w:t xml:space="preserve">, así como de </w:t>
      </w:r>
      <w:r w:rsidRPr="00426D09">
        <w:rPr>
          <w:rFonts w:cs="Tahoma"/>
          <w:spacing w:val="-4"/>
        </w:rPr>
        <w:t>precursores</w:t>
      </w:r>
      <w:r w:rsidR="00153F66" w:rsidRPr="00426D09">
        <w:rPr>
          <w:rFonts w:cs="Tahoma"/>
          <w:spacing w:val="-4"/>
        </w:rPr>
        <w:t xml:space="preserve"> químicos</w:t>
      </w:r>
      <w:r w:rsidRPr="00426D09">
        <w:rPr>
          <w:rFonts w:cs="Tahoma"/>
          <w:spacing w:val="-4"/>
        </w:rPr>
        <w:t>, delitos que trascienden la órbita de lo personal para afectar a la salud pública de la colectividad, en</w:t>
      </w:r>
      <w:r w:rsidR="005C548D">
        <w:rPr>
          <w:rFonts w:cs="Tahoma"/>
          <w:spacing w:val="-4"/>
        </w:rPr>
        <w:t xml:space="preserve"> busca</w:t>
      </w:r>
      <w:r w:rsidRPr="00426D09">
        <w:rPr>
          <w:rFonts w:cs="Tahoma"/>
          <w:spacing w:val="-4"/>
        </w:rPr>
        <w:t xml:space="preserve"> de un interés particular -seguramente económico- sin importarle las causas nocivas de su accionar.</w:t>
      </w:r>
      <w:r w:rsidR="001D2F11" w:rsidRPr="00426D09">
        <w:rPr>
          <w:rFonts w:cs="Tahoma"/>
          <w:spacing w:val="-4"/>
        </w:rPr>
        <w:t xml:space="preserve"> </w:t>
      </w:r>
    </w:p>
    <w:p w14:paraId="0BC9DC2B" w14:textId="77777777" w:rsidR="00153F66" w:rsidRPr="00426D09" w:rsidRDefault="00153F66" w:rsidP="001B72CD">
      <w:pPr>
        <w:autoSpaceDE w:val="0"/>
        <w:autoSpaceDN w:val="0"/>
        <w:adjustRightInd w:val="0"/>
        <w:rPr>
          <w:rFonts w:cs="Tahoma"/>
          <w:spacing w:val="-4"/>
        </w:rPr>
      </w:pPr>
    </w:p>
    <w:p w14:paraId="268600C1" w14:textId="534C3DA0" w:rsidR="00A17A0A" w:rsidRPr="00426D09" w:rsidRDefault="002D76F1" w:rsidP="001B72CD">
      <w:pPr>
        <w:autoSpaceDE w:val="0"/>
        <w:autoSpaceDN w:val="0"/>
        <w:adjustRightInd w:val="0"/>
        <w:rPr>
          <w:rFonts w:cs="Tahoma"/>
          <w:spacing w:val="-4"/>
        </w:rPr>
      </w:pPr>
      <w:r>
        <w:rPr>
          <w:rFonts w:cs="Tahoma"/>
          <w:spacing w:val="-4"/>
        </w:rPr>
        <w:t xml:space="preserve">Esa </w:t>
      </w:r>
      <w:r w:rsidR="000A1C3A" w:rsidRPr="00426D09">
        <w:rPr>
          <w:rFonts w:cs="Tahoma"/>
          <w:spacing w:val="-4"/>
        </w:rPr>
        <w:t>valoración de la gravedad de la conducta</w:t>
      </w:r>
      <w:r w:rsidR="00F558E4">
        <w:rPr>
          <w:rFonts w:cs="Tahoma"/>
          <w:spacing w:val="-4"/>
        </w:rPr>
        <w:t xml:space="preserve"> se</w:t>
      </w:r>
      <w:r w:rsidR="00580812">
        <w:rPr>
          <w:rFonts w:cs="Tahoma"/>
          <w:spacing w:val="-4"/>
        </w:rPr>
        <w:t xml:space="preserve"> hacía imperativa</w:t>
      </w:r>
      <w:r w:rsidR="000A1C3A" w:rsidRPr="00426D09">
        <w:rPr>
          <w:rFonts w:cs="Tahoma"/>
          <w:spacing w:val="-4"/>
        </w:rPr>
        <w:t xml:space="preserve"> para el funcionario judicial en cumplimiento de lo </w:t>
      </w:r>
      <w:r w:rsidR="00580812">
        <w:rPr>
          <w:rFonts w:cs="Tahoma"/>
          <w:spacing w:val="-4"/>
        </w:rPr>
        <w:t xml:space="preserve">allí </w:t>
      </w:r>
      <w:r w:rsidR="000A1C3A" w:rsidRPr="00426D09">
        <w:rPr>
          <w:rFonts w:cs="Tahoma"/>
          <w:spacing w:val="-4"/>
        </w:rPr>
        <w:t xml:space="preserve">normado, </w:t>
      </w:r>
      <w:r w:rsidR="00E306AC">
        <w:rPr>
          <w:rFonts w:cs="Tahoma"/>
          <w:spacing w:val="-4"/>
        </w:rPr>
        <w:t>lo cual incluso</w:t>
      </w:r>
      <w:r w:rsidR="00580812">
        <w:rPr>
          <w:rFonts w:cs="Tahoma"/>
          <w:spacing w:val="-4"/>
        </w:rPr>
        <w:t xml:space="preserve"> debía hacer</w:t>
      </w:r>
      <w:r w:rsidR="00F558E4">
        <w:rPr>
          <w:rFonts w:cs="Tahoma"/>
          <w:spacing w:val="-4"/>
        </w:rPr>
        <w:t>se</w:t>
      </w:r>
      <w:r w:rsidR="00580812">
        <w:rPr>
          <w:rFonts w:cs="Tahoma"/>
          <w:spacing w:val="-4"/>
        </w:rPr>
        <w:t xml:space="preserve"> </w:t>
      </w:r>
      <w:r w:rsidR="000A1C3A" w:rsidRPr="00426D09">
        <w:rPr>
          <w:rFonts w:cs="Tahoma"/>
          <w:spacing w:val="-4"/>
        </w:rPr>
        <w:t xml:space="preserve">con antelación a establecer si </w:t>
      </w:r>
      <w:r w:rsidR="00A17657">
        <w:rPr>
          <w:rFonts w:cs="Tahoma"/>
          <w:spacing w:val="-4"/>
        </w:rPr>
        <w:t xml:space="preserve">ese límite objetivo había sido rebasado </w:t>
      </w:r>
      <w:r w:rsidR="000A1C3A" w:rsidRPr="00426D09">
        <w:rPr>
          <w:rFonts w:cs="Tahoma"/>
          <w:spacing w:val="-4"/>
        </w:rPr>
        <w:t xml:space="preserve">por el condenado, como se advierte de </w:t>
      </w:r>
      <w:r w:rsidR="000B134D" w:rsidRPr="00426D09">
        <w:rPr>
          <w:rFonts w:cs="Tahoma"/>
          <w:spacing w:val="-4"/>
        </w:rPr>
        <w:t>la literal</w:t>
      </w:r>
      <w:r>
        <w:rPr>
          <w:rFonts w:cs="Tahoma"/>
          <w:spacing w:val="-4"/>
        </w:rPr>
        <w:t>idad</w:t>
      </w:r>
      <w:r w:rsidR="00F558E4">
        <w:rPr>
          <w:rFonts w:cs="Tahoma"/>
          <w:spacing w:val="-4"/>
        </w:rPr>
        <w:t xml:space="preserve"> de la norma cuando se indica que “previa valoración de la conducta punible”</w:t>
      </w:r>
      <w:r w:rsidR="00A17A0A" w:rsidRPr="00426D09">
        <w:rPr>
          <w:rFonts w:cs="Tahoma"/>
          <w:spacing w:val="-4"/>
        </w:rPr>
        <w:t xml:space="preserve">, </w:t>
      </w:r>
      <w:r w:rsidR="00580812">
        <w:rPr>
          <w:rFonts w:cs="Tahoma"/>
          <w:spacing w:val="-4"/>
        </w:rPr>
        <w:t xml:space="preserve">y ello </w:t>
      </w:r>
      <w:r w:rsidR="00A17A0A" w:rsidRPr="00426D09">
        <w:rPr>
          <w:rFonts w:cs="Tahoma"/>
          <w:spacing w:val="-4"/>
        </w:rPr>
        <w:t xml:space="preserve">lo podía haber relevado de ingresar en el análisis de los demás presupuestos </w:t>
      </w:r>
      <w:r w:rsidR="00580812">
        <w:rPr>
          <w:rFonts w:cs="Tahoma"/>
          <w:spacing w:val="-4"/>
        </w:rPr>
        <w:t xml:space="preserve">aludidos </w:t>
      </w:r>
      <w:r w:rsidR="00A17A0A" w:rsidRPr="00426D09">
        <w:rPr>
          <w:rFonts w:cs="Tahoma"/>
          <w:spacing w:val="-4"/>
        </w:rPr>
        <w:t xml:space="preserve">en el </w:t>
      </w:r>
      <w:r>
        <w:rPr>
          <w:rFonts w:cs="Tahoma"/>
          <w:spacing w:val="-4"/>
        </w:rPr>
        <w:t xml:space="preserve">artículo </w:t>
      </w:r>
      <w:r w:rsidR="00A17A0A" w:rsidRPr="00426D09">
        <w:rPr>
          <w:rFonts w:cs="Tahoma"/>
          <w:spacing w:val="-4"/>
        </w:rPr>
        <w:t>64 C.P.</w:t>
      </w:r>
    </w:p>
    <w:p w14:paraId="3977185A" w14:textId="77777777" w:rsidR="000B134D" w:rsidRPr="00426D09" w:rsidRDefault="000B134D" w:rsidP="001B72CD">
      <w:pPr>
        <w:autoSpaceDE w:val="0"/>
        <w:autoSpaceDN w:val="0"/>
        <w:adjustRightInd w:val="0"/>
        <w:rPr>
          <w:rFonts w:cs="Tahoma"/>
          <w:spacing w:val="-4"/>
        </w:rPr>
      </w:pPr>
    </w:p>
    <w:p w14:paraId="4E2429DB" w14:textId="77DE7357" w:rsidR="00910410" w:rsidRPr="002D76F1" w:rsidRDefault="000B134D" w:rsidP="001B72CD">
      <w:pPr>
        <w:tabs>
          <w:tab w:val="left" w:pos="-720"/>
        </w:tabs>
        <w:suppressAutoHyphens/>
        <w:rPr>
          <w:spacing w:val="-4"/>
        </w:rPr>
      </w:pPr>
      <w:r w:rsidRPr="00426D09">
        <w:rPr>
          <w:rFonts w:cs="Tahoma"/>
          <w:spacing w:val="-4"/>
        </w:rPr>
        <w:lastRenderedPageBreak/>
        <w:t xml:space="preserve">Para la Sala, en consonancia con lo </w:t>
      </w:r>
      <w:r w:rsidR="00580812">
        <w:rPr>
          <w:rFonts w:cs="Tahoma"/>
          <w:spacing w:val="-4"/>
        </w:rPr>
        <w:t xml:space="preserve">referido </w:t>
      </w:r>
      <w:r w:rsidRPr="00426D09">
        <w:rPr>
          <w:rFonts w:cs="Tahoma"/>
          <w:spacing w:val="-4"/>
        </w:rPr>
        <w:t xml:space="preserve">por el a quo, lo que se aprecia es </w:t>
      </w:r>
      <w:r w:rsidR="002D76F1">
        <w:rPr>
          <w:rFonts w:cs="Tahoma"/>
          <w:spacing w:val="-4"/>
        </w:rPr>
        <w:t xml:space="preserve">que </w:t>
      </w:r>
      <w:r w:rsidRPr="00426D09">
        <w:rPr>
          <w:rFonts w:cs="Tahoma"/>
          <w:spacing w:val="-4"/>
        </w:rPr>
        <w:t>las conductas enrostradas al señor</w:t>
      </w:r>
      <w:r w:rsidRPr="00426D09">
        <w:rPr>
          <w:rFonts w:cs="Tahoma"/>
          <w:b/>
          <w:spacing w:val="-4"/>
          <w:sz w:val="22"/>
          <w:szCs w:val="22"/>
        </w:rPr>
        <w:t xml:space="preserve"> URBANO BARRERA</w:t>
      </w:r>
      <w:r w:rsidRPr="00426D09">
        <w:rPr>
          <w:rFonts w:cs="Tahoma"/>
          <w:spacing w:val="-4"/>
        </w:rPr>
        <w:t xml:space="preserve"> son de aquellas que mayor </w:t>
      </w:r>
      <w:r w:rsidRPr="002D76F1">
        <w:rPr>
          <w:rFonts w:cs="Tahoma"/>
          <w:spacing w:val="-4"/>
        </w:rPr>
        <w:t xml:space="preserve">conmoción causan en la sociedad, pues con las mismas se </w:t>
      </w:r>
      <w:r w:rsidR="00090339" w:rsidRPr="002D76F1">
        <w:rPr>
          <w:rFonts w:cs="Tahoma"/>
          <w:spacing w:val="-4"/>
        </w:rPr>
        <w:t xml:space="preserve"> atenta contra la </w:t>
      </w:r>
      <w:r w:rsidR="00910410" w:rsidRPr="002D76F1">
        <w:rPr>
          <w:rFonts w:cs="Tahoma"/>
          <w:spacing w:val="-4"/>
        </w:rPr>
        <w:t xml:space="preserve">salud pública de la </w:t>
      </w:r>
      <w:r w:rsidR="00090339" w:rsidRPr="002D76F1">
        <w:rPr>
          <w:rFonts w:cs="Tahoma"/>
          <w:spacing w:val="-4"/>
        </w:rPr>
        <w:t>colectiv</w:t>
      </w:r>
      <w:r w:rsidR="00910410" w:rsidRPr="002D76F1">
        <w:rPr>
          <w:rFonts w:cs="Tahoma"/>
          <w:spacing w:val="-4"/>
        </w:rPr>
        <w:t>id</w:t>
      </w:r>
      <w:r w:rsidR="00090339" w:rsidRPr="002D76F1">
        <w:rPr>
          <w:rFonts w:cs="Tahoma"/>
          <w:spacing w:val="-4"/>
        </w:rPr>
        <w:t>ad</w:t>
      </w:r>
      <w:r w:rsidR="00910410" w:rsidRPr="002D76F1">
        <w:rPr>
          <w:rFonts w:cs="Tahoma"/>
          <w:spacing w:val="-4"/>
        </w:rPr>
        <w:t xml:space="preserve">, en tanto el flagelo del narcotráfico y </w:t>
      </w:r>
      <w:r w:rsidR="002D76F1" w:rsidRPr="002D76F1">
        <w:rPr>
          <w:rFonts w:cs="Tahoma"/>
          <w:spacing w:val="-4"/>
        </w:rPr>
        <w:t xml:space="preserve">por ende su </w:t>
      </w:r>
      <w:r w:rsidR="00910410" w:rsidRPr="002D76F1">
        <w:rPr>
          <w:rFonts w:cs="Tahoma"/>
          <w:spacing w:val="-4"/>
        </w:rPr>
        <w:t xml:space="preserve">consumo ha conllevado a que miles de </w:t>
      </w:r>
      <w:r w:rsidR="002D76F1" w:rsidRPr="002D76F1">
        <w:rPr>
          <w:rFonts w:cs="Tahoma"/>
          <w:spacing w:val="-4"/>
        </w:rPr>
        <w:t xml:space="preserve">individuos </w:t>
      </w:r>
      <w:r w:rsidR="00910410" w:rsidRPr="002D76F1">
        <w:rPr>
          <w:rFonts w:cs="Tahoma"/>
          <w:spacing w:val="-4"/>
        </w:rPr>
        <w:t xml:space="preserve">caigan en el abismo de la drogadicción con las consecuencias nocivas que ello les genera </w:t>
      </w:r>
      <w:r w:rsidR="002D76F1" w:rsidRPr="002D76F1">
        <w:rPr>
          <w:rFonts w:cs="Tahoma"/>
          <w:spacing w:val="-4"/>
        </w:rPr>
        <w:t>a título personal</w:t>
      </w:r>
      <w:r w:rsidR="002D76F1">
        <w:rPr>
          <w:rFonts w:cs="Tahoma"/>
          <w:spacing w:val="-4"/>
        </w:rPr>
        <w:t xml:space="preserve"> y que igualmente perturba </w:t>
      </w:r>
      <w:r w:rsidR="002D76F1" w:rsidRPr="002D76F1">
        <w:rPr>
          <w:rFonts w:cs="Tahoma"/>
          <w:spacing w:val="-4"/>
        </w:rPr>
        <w:t xml:space="preserve">a todo el </w:t>
      </w:r>
      <w:r w:rsidR="002D76F1" w:rsidRPr="002D76F1">
        <w:rPr>
          <w:spacing w:val="-4"/>
        </w:rPr>
        <w:t>conglomerado</w:t>
      </w:r>
      <w:r w:rsidR="002D76F1">
        <w:rPr>
          <w:spacing w:val="-4"/>
        </w:rPr>
        <w:t>,</w:t>
      </w:r>
      <w:r w:rsidR="002D76F1" w:rsidRPr="002D76F1">
        <w:rPr>
          <w:spacing w:val="-4"/>
        </w:rPr>
        <w:t xml:space="preserve"> con mayor razón cuando el tráfico de drogas traspasa nuestras fronteras, </w:t>
      </w:r>
      <w:r w:rsidR="002D76F1">
        <w:rPr>
          <w:spacing w:val="-4"/>
        </w:rPr>
        <w:t xml:space="preserve">lo que </w:t>
      </w:r>
      <w:r w:rsidR="002D76F1" w:rsidRPr="002D76F1">
        <w:rPr>
          <w:spacing w:val="-4"/>
        </w:rPr>
        <w:t xml:space="preserve">afecta </w:t>
      </w:r>
      <w:r w:rsidR="001B72CD">
        <w:rPr>
          <w:spacing w:val="-4"/>
        </w:rPr>
        <w:t xml:space="preserve">ostensiblemente la </w:t>
      </w:r>
      <w:r w:rsidR="002D76F1" w:rsidRPr="002D76F1">
        <w:rPr>
          <w:spacing w:val="-4"/>
        </w:rPr>
        <w:t xml:space="preserve">integridad del país, </w:t>
      </w:r>
      <w:r w:rsidR="001B72CD">
        <w:rPr>
          <w:rFonts w:cs="Tahoma"/>
          <w:spacing w:val="-4"/>
        </w:rPr>
        <w:t xml:space="preserve">situaciones éstas </w:t>
      </w:r>
      <w:r w:rsidR="00910410" w:rsidRPr="002D76F1">
        <w:rPr>
          <w:rFonts w:cs="Tahoma"/>
          <w:spacing w:val="-4"/>
        </w:rPr>
        <w:t>que parece no importarles a quienes hacen parte de esas organizaciones criminales, en tanto l</w:t>
      </w:r>
      <w:r w:rsidR="00E55B8C">
        <w:rPr>
          <w:rFonts w:cs="Tahoma"/>
          <w:spacing w:val="-4"/>
        </w:rPr>
        <w:t>a única finalidad que los mueve</w:t>
      </w:r>
      <w:r w:rsidR="00910410" w:rsidRPr="002D76F1">
        <w:rPr>
          <w:rFonts w:cs="Tahoma"/>
          <w:spacing w:val="-4"/>
        </w:rPr>
        <w:t xml:space="preserve"> son los inmensos dividendos que puede dejarles dicha actividad ilícita.</w:t>
      </w:r>
    </w:p>
    <w:p w14:paraId="11F6A0AC" w14:textId="77777777" w:rsidR="000B134D" w:rsidRPr="00426D09" w:rsidRDefault="000B134D" w:rsidP="001B72CD">
      <w:pPr>
        <w:autoSpaceDE w:val="0"/>
        <w:autoSpaceDN w:val="0"/>
        <w:adjustRightInd w:val="0"/>
        <w:rPr>
          <w:rFonts w:cs="Tahoma"/>
          <w:spacing w:val="-4"/>
        </w:rPr>
      </w:pPr>
    </w:p>
    <w:p w14:paraId="123FFE2C" w14:textId="6FFAC60D" w:rsidR="001D2F11" w:rsidRPr="00426D09" w:rsidRDefault="00D06821" w:rsidP="001B72CD">
      <w:pPr>
        <w:autoSpaceDE w:val="0"/>
        <w:autoSpaceDN w:val="0"/>
        <w:adjustRightInd w:val="0"/>
        <w:rPr>
          <w:rFonts w:cs="Tahoma"/>
          <w:spacing w:val="-4"/>
        </w:rPr>
      </w:pPr>
      <w:r>
        <w:rPr>
          <w:rFonts w:cs="Tahoma"/>
          <w:spacing w:val="-4"/>
        </w:rPr>
        <w:t xml:space="preserve">Considera el Tribunal </w:t>
      </w:r>
      <w:r w:rsidR="00910410" w:rsidRPr="00426D09">
        <w:rPr>
          <w:rFonts w:cs="Tahoma"/>
          <w:spacing w:val="-4"/>
        </w:rPr>
        <w:t xml:space="preserve">que no obstante que el señor </w:t>
      </w:r>
      <w:r w:rsidR="00910410" w:rsidRPr="00426D09">
        <w:rPr>
          <w:rFonts w:cs="Tahoma"/>
          <w:b/>
          <w:spacing w:val="-4"/>
          <w:sz w:val="22"/>
          <w:szCs w:val="22"/>
        </w:rPr>
        <w:t xml:space="preserve">VÍCTOR MANUEL </w:t>
      </w:r>
      <w:r w:rsidR="00910410" w:rsidRPr="00426D09">
        <w:rPr>
          <w:rFonts w:cs="Tahoma"/>
          <w:spacing w:val="-4"/>
        </w:rPr>
        <w:t xml:space="preserve">haya superado las 3/5 partes de la pena </w:t>
      </w:r>
      <w:r w:rsidR="00AC56F4">
        <w:rPr>
          <w:rFonts w:cs="Tahoma"/>
          <w:spacing w:val="-4"/>
        </w:rPr>
        <w:t>asignada</w:t>
      </w:r>
      <w:r w:rsidR="00910410" w:rsidRPr="00426D09">
        <w:rPr>
          <w:rFonts w:cs="Tahoma"/>
          <w:spacing w:val="-4"/>
        </w:rPr>
        <w:t>,</w:t>
      </w:r>
      <w:r w:rsidR="009D6275" w:rsidRPr="00426D09">
        <w:rPr>
          <w:rFonts w:cs="Tahoma"/>
          <w:spacing w:val="-4"/>
        </w:rPr>
        <w:t xml:space="preserve"> ello</w:t>
      </w:r>
      <w:r w:rsidR="00910410" w:rsidRPr="00426D09">
        <w:rPr>
          <w:rFonts w:cs="Tahoma"/>
          <w:spacing w:val="-4"/>
        </w:rPr>
        <w:t xml:space="preserve"> no es óbice para predicar, como así lo </w:t>
      </w:r>
      <w:r w:rsidR="00C34602">
        <w:rPr>
          <w:rFonts w:cs="Tahoma"/>
          <w:spacing w:val="-4"/>
        </w:rPr>
        <w:t xml:space="preserve">estimó </w:t>
      </w:r>
      <w:r w:rsidR="00910410" w:rsidRPr="00426D09">
        <w:rPr>
          <w:rFonts w:cs="Tahoma"/>
          <w:spacing w:val="-4"/>
        </w:rPr>
        <w:t>el a quo, que deb</w:t>
      </w:r>
      <w:r w:rsidR="004A295E">
        <w:rPr>
          <w:rFonts w:cs="Tahoma"/>
          <w:spacing w:val="-4"/>
        </w:rPr>
        <w:t>e</w:t>
      </w:r>
      <w:r w:rsidR="00910410" w:rsidRPr="00426D09">
        <w:rPr>
          <w:rFonts w:cs="Tahoma"/>
          <w:spacing w:val="-4"/>
        </w:rPr>
        <w:t xml:space="preserve"> purgar la totalidad de la </w:t>
      </w:r>
      <w:r w:rsidR="00AC56F4">
        <w:rPr>
          <w:rFonts w:cs="Tahoma"/>
          <w:spacing w:val="-4"/>
        </w:rPr>
        <w:t xml:space="preserve">condena </w:t>
      </w:r>
      <w:r w:rsidR="003022A1" w:rsidRPr="00426D09">
        <w:rPr>
          <w:rFonts w:cs="Tahoma"/>
          <w:spacing w:val="-4"/>
        </w:rPr>
        <w:t xml:space="preserve">en tanto </w:t>
      </w:r>
      <w:r w:rsidR="003022A1" w:rsidRPr="00426D09">
        <w:rPr>
          <w:spacing w:val="-4"/>
        </w:rPr>
        <w:t xml:space="preserve">la valoración del aspecto subjetivo no </w:t>
      </w:r>
      <w:r w:rsidR="00580812">
        <w:rPr>
          <w:spacing w:val="-4"/>
        </w:rPr>
        <w:t xml:space="preserve">le </w:t>
      </w:r>
      <w:r w:rsidR="003022A1" w:rsidRPr="00426D09">
        <w:rPr>
          <w:spacing w:val="-4"/>
        </w:rPr>
        <w:t>resulta positiva y por ende impide que acceda a ese beneficio, ello</w:t>
      </w:r>
      <w:r w:rsidR="003022A1" w:rsidRPr="00426D09">
        <w:rPr>
          <w:rFonts w:cs="Tahoma"/>
          <w:spacing w:val="-4"/>
        </w:rPr>
        <w:t xml:space="preserve"> </w:t>
      </w:r>
      <w:r w:rsidR="001D2F11" w:rsidRPr="00426D09">
        <w:rPr>
          <w:rFonts w:cs="Tahoma"/>
          <w:spacing w:val="-4"/>
        </w:rPr>
        <w:t xml:space="preserve">con miras a la satisfacción de la función de prevención general, </w:t>
      </w:r>
      <w:r w:rsidR="00910410" w:rsidRPr="00426D09">
        <w:rPr>
          <w:rFonts w:cs="Tahoma"/>
          <w:spacing w:val="-4"/>
        </w:rPr>
        <w:t xml:space="preserve">pues las conductas </w:t>
      </w:r>
      <w:r w:rsidR="00A17657">
        <w:rPr>
          <w:rFonts w:cs="Tahoma"/>
          <w:spacing w:val="-4"/>
        </w:rPr>
        <w:t xml:space="preserve">cometidas </w:t>
      </w:r>
      <w:r w:rsidR="00910410" w:rsidRPr="00426D09">
        <w:rPr>
          <w:rFonts w:cs="Tahoma"/>
          <w:spacing w:val="-4"/>
        </w:rPr>
        <w:t xml:space="preserve">merecen </w:t>
      </w:r>
      <w:r w:rsidR="00580812">
        <w:rPr>
          <w:rFonts w:cs="Tahoma"/>
          <w:spacing w:val="-4"/>
        </w:rPr>
        <w:t xml:space="preserve">el máximo </w:t>
      </w:r>
      <w:r w:rsidR="00910410" w:rsidRPr="00426D09">
        <w:rPr>
          <w:rFonts w:cs="Tahoma"/>
          <w:spacing w:val="-4"/>
        </w:rPr>
        <w:t>reproche</w:t>
      </w:r>
      <w:r w:rsidR="004A295E">
        <w:rPr>
          <w:rFonts w:cs="Tahoma"/>
          <w:spacing w:val="-4"/>
        </w:rPr>
        <w:t xml:space="preserve"> social</w:t>
      </w:r>
      <w:r w:rsidR="009D6275" w:rsidRPr="00426D09">
        <w:rPr>
          <w:rFonts w:cs="Tahoma"/>
          <w:spacing w:val="-4"/>
        </w:rPr>
        <w:t>.</w:t>
      </w:r>
      <w:r w:rsidR="001D2F11" w:rsidRPr="00426D09">
        <w:rPr>
          <w:rFonts w:cs="Tahoma"/>
          <w:spacing w:val="-4"/>
        </w:rPr>
        <w:t xml:space="preserve"> </w:t>
      </w:r>
    </w:p>
    <w:p w14:paraId="18741B65" w14:textId="77777777" w:rsidR="000B134D" w:rsidRPr="00426D09" w:rsidRDefault="000B134D" w:rsidP="001B72CD">
      <w:pPr>
        <w:autoSpaceDE w:val="0"/>
        <w:autoSpaceDN w:val="0"/>
        <w:adjustRightInd w:val="0"/>
        <w:rPr>
          <w:rFonts w:cs="Tahoma"/>
          <w:spacing w:val="-4"/>
        </w:rPr>
      </w:pPr>
    </w:p>
    <w:p w14:paraId="7A6807CF" w14:textId="0A45BE9F" w:rsidR="001B72CD" w:rsidRPr="00426D09" w:rsidRDefault="009D6275" w:rsidP="001B72CD">
      <w:pPr>
        <w:autoSpaceDE w:val="0"/>
        <w:autoSpaceDN w:val="0"/>
        <w:adjustRightInd w:val="0"/>
        <w:rPr>
          <w:rFonts w:cs="Tahoma"/>
          <w:spacing w:val="-4"/>
        </w:rPr>
      </w:pPr>
      <w:r w:rsidRPr="00426D09">
        <w:rPr>
          <w:rFonts w:cs="Tahoma"/>
          <w:spacing w:val="-4"/>
        </w:rPr>
        <w:t xml:space="preserve">Y aunque alude el recurrente que con tal determinación el a quo va en contravía de lo </w:t>
      </w:r>
      <w:r w:rsidR="00821D0B">
        <w:rPr>
          <w:rFonts w:cs="Tahoma"/>
          <w:spacing w:val="-4"/>
        </w:rPr>
        <w:t xml:space="preserve">dispuesto </w:t>
      </w:r>
      <w:r w:rsidRPr="00426D09">
        <w:rPr>
          <w:rFonts w:cs="Tahoma"/>
          <w:spacing w:val="-4"/>
        </w:rPr>
        <w:t xml:space="preserve">por un juez de control de garantías, </w:t>
      </w:r>
      <w:r w:rsidR="00D06821">
        <w:rPr>
          <w:rFonts w:cs="Tahoma"/>
          <w:spacing w:val="-4"/>
        </w:rPr>
        <w:t xml:space="preserve">como autoridad </w:t>
      </w:r>
      <w:r w:rsidRPr="00426D09">
        <w:rPr>
          <w:rFonts w:cs="Tahoma"/>
          <w:spacing w:val="-4"/>
        </w:rPr>
        <w:t xml:space="preserve">que le había otorgado al señor </w:t>
      </w:r>
      <w:r w:rsidRPr="00426D09">
        <w:rPr>
          <w:rFonts w:cs="Tahoma"/>
          <w:b/>
          <w:spacing w:val="-4"/>
          <w:sz w:val="22"/>
          <w:szCs w:val="22"/>
        </w:rPr>
        <w:t>URBANO BARRERA</w:t>
      </w:r>
      <w:r w:rsidRPr="00426D09">
        <w:rPr>
          <w:rFonts w:cs="Tahoma"/>
          <w:spacing w:val="-4"/>
        </w:rPr>
        <w:t xml:space="preserve"> la detención domiciliaria, </w:t>
      </w:r>
      <w:r w:rsidR="00EF5A79" w:rsidRPr="00426D09">
        <w:rPr>
          <w:rFonts w:cs="Tahoma"/>
          <w:spacing w:val="-4"/>
        </w:rPr>
        <w:t xml:space="preserve">debe indicarse que </w:t>
      </w:r>
      <w:r w:rsidR="00821D0B">
        <w:rPr>
          <w:rFonts w:cs="Tahoma"/>
          <w:spacing w:val="-4"/>
        </w:rPr>
        <w:t xml:space="preserve">dicha providencia </w:t>
      </w:r>
      <w:r w:rsidR="00B7553D" w:rsidRPr="00426D09">
        <w:rPr>
          <w:rFonts w:cs="Tahoma"/>
          <w:spacing w:val="-4"/>
        </w:rPr>
        <w:t>como medida cautelar ostenta como característica su provis</w:t>
      </w:r>
      <w:r w:rsidR="00D06821">
        <w:rPr>
          <w:rFonts w:cs="Tahoma"/>
          <w:spacing w:val="-4"/>
        </w:rPr>
        <w:t>ionalidad, y</w:t>
      </w:r>
      <w:r w:rsidR="00B7553D" w:rsidRPr="00426D09">
        <w:rPr>
          <w:rFonts w:cs="Tahoma"/>
          <w:spacing w:val="-4"/>
        </w:rPr>
        <w:t xml:space="preserve"> aunque en efecto el procesado estaba cobijado por </w:t>
      </w:r>
      <w:r w:rsidR="00821D0B">
        <w:rPr>
          <w:rFonts w:cs="Tahoma"/>
          <w:spacing w:val="-4"/>
        </w:rPr>
        <w:t>la misma,</w:t>
      </w:r>
      <w:r w:rsidR="00B7553D" w:rsidRPr="00426D09">
        <w:rPr>
          <w:rFonts w:cs="Tahoma"/>
          <w:spacing w:val="-4"/>
        </w:rPr>
        <w:t xml:space="preserve"> al haberse adoptado la sentencia de condena en su contra</w:t>
      </w:r>
      <w:r w:rsidR="006B47A1" w:rsidRPr="00426D09">
        <w:rPr>
          <w:rFonts w:cs="Tahoma"/>
          <w:spacing w:val="-4"/>
        </w:rPr>
        <w:t>, tal medida</w:t>
      </w:r>
      <w:r w:rsidR="00B7553D" w:rsidRPr="00426D09">
        <w:rPr>
          <w:rFonts w:cs="Tahoma"/>
          <w:spacing w:val="-4"/>
        </w:rPr>
        <w:t xml:space="preserve"> cesó sus propósitos para </w:t>
      </w:r>
      <w:r w:rsidR="00821D0B">
        <w:rPr>
          <w:rFonts w:cs="Tahoma"/>
          <w:spacing w:val="-4"/>
        </w:rPr>
        <w:t xml:space="preserve">ordenarse </w:t>
      </w:r>
      <w:r w:rsidR="00B7553D" w:rsidRPr="00426D09">
        <w:rPr>
          <w:rFonts w:cs="Tahoma"/>
          <w:spacing w:val="-4"/>
        </w:rPr>
        <w:t xml:space="preserve">la </w:t>
      </w:r>
      <w:r w:rsidR="006B47A1" w:rsidRPr="00426D09">
        <w:rPr>
          <w:rFonts w:cs="Tahoma"/>
          <w:spacing w:val="-4"/>
        </w:rPr>
        <w:t xml:space="preserve">ejecución </w:t>
      </w:r>
      <w:r w:rsidR="00B7553D" w:rsidRPr="00426D09">
        <w:rPr>
          <w:rFonts w:cs="Tahoma"/>
          <w:spacing w:val="-4"/>
        </w:rPr>
        <w:t xml:space="preserve">de los fines </w:t>
      </w:r>
      <w:r w:rsidR="001B72CD">
        <w:rPr>
          <w:rFonts w:cs="Tahoma"/>
          <w:spacing w:val="-4"/>
        </w:rPr>
        <w:t xml:space="preserve">de </w:t>
      </w:r>
      <w:r w:rsidR="00B7553D" w:rsidRPr="00426D09">
        <w:rPr>
          <w:rFonts w:cs="Tahoma"/>
          <w:spacing w:val="-4"/>
        </w:rPr>
        <w:t xml:space="preserve">la pena. </w:t>
      </w:r>
    </w:p>
    <w:p w14:paraId="0400786E" w14:textId="77777777" w:rsidR="001B72CD" w:rsidRPr="00426D09" w:rsidRDefault="001B72CD" w:rsidP="001B72CD">
      <w:pPr>
        <w:autoSpaceDE w:val="0"/>
        <w:autoSpaceDN w:val="0"/>
        <w:adjustRightInd w:val="0"/>
        <w:rPr>
          <w:rFonts w:cs="Tahoma"/>
          <w:spacing w:val="-4"/>
        </w:rPr>
      </w:pPr>
    </w:p>
    <w:p w14:paraId="439EFB00" w14:textId="266FD98C" w:rsidR="00594F80" w:rsidRDefault="00AD3EC8" w:rsidP="00ED67B0">
      <w:pPr>
        <w:pStyle w:val="Corpsdetexte"/>
        <w:rPr>
          <w:rFonts w:cs="Tahoma"/>
          <w:spacing w:val="-4"/>
        </w:rPr>
      </w:pPr>
      <w:r w:rsidRPr="00426D09">
        <w:rPr>
          <w:rFonts w:cs="Tahoma"/>
          <w:spacing w:val="-4"/>
        </w:rPr>
        <w:t xml:space="preserve">Ahora </w:t>
      </w:r>
      <w:r w:rsidR="001B72CD">
        <w:rPr>
          <w:rFonts w:cs="Tahoma"/>
          <w:spacing w:val="-4"/>
        </w:rPr>
        <w:t xml:space="preserve">bien, no obstante </w:t>
      </w:r>
      <w:r w:rsidRPr="00426D09">
        <w:rPr>
          <w:rFonts w:cs="Tahoma"/>
          <w:spacing w:val="-4"/>
        </w:rPr>
        <w:t xml:space="preserve">el a quo no se refirió en su </w:t>
      </w:r>
      <w:r w:rsidR="00A17657">
        <w:rPr>
          <w:rFonts w:cs="Tahoma"/>
          <w:spacing w:val="-4"/>
        </w:rPr>
        <w:t xml:space="preserve">providencia </w:t>
      </w:r>
      <w:r w:rsidRPr="00426D09">
        <w:rPr>
          <w:rFonts w:cs="Tahoma"/>
          <w:spacing w:val="-4"/>
        </w:rPr>
        <w:t xml:space="preserve">de </w:t>
      </w:r>
      <w:r w:rsidR="00A17657">
        <w:rPr>
          <w:rFonts w:cs="Tahoma"/>
          <w:spacing w:val="-4"/>
        </w:rPr>
        <w:t xml:space="preserve">forma </w:t>
      </w:r>
      <w:r w:rsidRPr="00426D09">
        <w:rPr>
          <w:rFonts w:cs="Tahoma"/>
          <w:spacing w:val="-4"/>
        </w:rPr>
        <w:t xml:space="preserve">expresa a la condición de padre cabeza de familia que al parecer le había sido reconocida al señor </w:t>
      </w:r>
      <w:r w:rsidRPr="00426D09">
        <w:rPr>
          <w:rFonts w:cs="Tahoma"/>
          <w:b/>
          <w:spacing w:val="-4"/>
          <w:sz w:val="22"/>
          <w:szCs w:val="22"/>
        </w:rPr>
        <w:t>VÍCTOR MANUEL</w:t>
      </w:r>
      <w:r w:rsidR="00ED67B0">
        <w:rPr>
          <w:rFonts w:cs="Tahoma"/>
          <w:b/>
          <w:spacing w:val="-4"/>
          <w:sz w:val="22"/>
          <w:szCs w:val="22"/>
        </w:rPr>
        <w:t>,</w:t>
      </w:r>
      <w:r w:rsidR="006F2EB7" w:rsidRPr="00426D09">
        <w:rPr>
          <w:rFonts w:cs="Tahoma"/>
          <w:spacing w:val="-4"/>
        </w:rPr>
        <w:t xml:space="preserve"> al haberse ordenado en </w:t>
      </w:r>
      <w:r w:rsidR="00C335BA" w:rsidRPr="00426D09">
        <w:rPr>
          <w:rFonts w:cs="Tahoma"/>
          <w:spacing w:val="-4"/>
        </w:rPr>
        <w:t xml:space="preserve">la sentencia </w:t>
      </w:r>
      <w:r w:rsidR="006F2EB7" w:rsidRPr="00426D09">
        <w:rPr>
          <w:rFonts w:cs="Tahoma"/>
          <w:spacing w:val="-4"/>
        </w:rPr>
        <w:t xml:space="preserve">que </w:t>
      </w:r>
      <w:r w:rsidRPr="00426D09">
        <w:rPr>
          <w:rFonts w:cs="Tahoma"/>
          <w:spacing w:val="-4"/>
        </w:rPr>
        <w:lastRenderedPageBreak/>
        <w:t xml:space="preserve">debía purgar la totalidad de la pena que le resta por cumplir de forma </w:t>
      </w:r>
      <w:proofErr w:type="spellStart"/>
      <w:r w:rsidRPr="00426D09">
        <w:rPr>
          <w:rFonts w:cs="Tahoma"/>
          <w:spacing w:val="-4"/>
        </w:rPr>
        <w:t>intramural</w:t>
      </w:r>
      <w:proofErr w:type="spellEnd"/>
      <w:r w:rsidRPr="00426D09">
        <w:rPr>
          <w:rFonts w:cs="Tahoma"/>
          <w:spacing w:val="-4"/>
        </w:rPr>
        <w:t xml:space="preserve">, </w:t>
      </w:r>
      <w:r w:rsidR="006F2EB7" w:rsidRPr="00426D09">
        <w:rPr>
          <w:rFonts w:cs="Tahoma"/>
          <w:spacing w:val="-4"/>
        </w:rPr>
        <w:t xml:space="preserve">amén de la gravedad de los hechos endilgados, </w:t>
      </w:r>
      <w:r w:rsidRPr="00426D09">
        <w:rPr>
          <w:rFonts w:cs="Tahoma"/>
          <w:spacing w:val="-4"/>
        </w:rPr>
        <w:t>ello co</w:t>
      </w:r>
      <w:r w:rsidR="00C335BA" w:rsidRPr="00426D09">
        <w:rPr>
          <w:rFonts w:cs="Tahoma"/>
          <w:spacing w:val="-4"/>
        </w:rPr>
        <w:t xml:space="preserve">mporta </w:t>
      </w:r>
      <w:r w:rsidRPr="00426D09">
        <w:rPr>
          <w:rFonts w:cs="Tahoma"/>
          <w:spacing w:val="-4"/>
        </w:rPr>
        <w:t xml:space="preserve">de manera implícita la revocatoria de la decisión </w:t>
      </w:r>
      <w:r w:rsidR="00A17657">
        <w:rPr>
          <w:rFonts w:cs="Tahoma"/>
          <w:spacing w:val="-4"/>
        </w:rPr>
        <w:t xml:space="preserve">emitida </w:t>
      </w:r>
      <w:r w:rsidRPr="00426D09">
        <w:rPr>
          <w:rFonts w:cs="Tahoma"/>
          <w:spacing w:val="-4"/>
        </w:rPr>
        <w:t xml:space="preserve">por el juez de garantías, y </w:t>
      </w:r>
      <w:r w:rsidR="00821D0B">
        <w:rPr>
          <w:rFonts w:cs="Tahoma"/>
          <w:spacing w:val="-4"/>
        </w:rPr>
        <w:t xml:space="preserve">por consiguiente </w:t>
      </w:r>
      <w:r w:rsidRPr="00426D09">
        <w:rPr>
          <w:rFonts w:cs="Tahoma"/>
          <w:spacing w:val="-4"/>
        </w:rPr>
        <w:t xml:space="preserve">las autoridades penitenciarias deberán </w:t>
      </w:r>
      <w:r w:rsidR="00580812">
        <w:rPr>
          <w:rFonts w:cs="Tahoma"/>
          <w:spacing w:val="-4"/>
        </w:rPr>
        <w:t xml:space="preserve">disponer </w:t>
      </w:r>
      <w:r w:rsidRPr="00426D09">
        <w:rPr>
          <w:rFonts w:cs="Tahoma"/>
          <w:spacing w:val="-4"/>
        </w:rPr>
        <w:t>su traslado a las instalaciones carcelarias que consideren procedente, como así lo dispuso el a quo</w:t>
      </w:r>
      <w:r w:rsidR="001B72CD">
        <w:rPr>
          <w:rFonts w:cs="Tahoma"/>
          <w:spacing w:val="-4"/>
        </w:rPr>
        <w:t xml:space="preserve"> y lo cual comparte esta Colegiatura</w:t>
      </w:r>
      <w:r w:rsidR="00ED67B0">
        <w:rPr>
          <w:rFonts w:cs="Tahoma"/>
          <w:spacing w:val="-4"/>
        </w:rPr>
        <w:t xml:space="preserve">. </w:t>
      </w:r>
      <w:r w:rsidR="00594F80">
        <w:rPr>
          <w:rFonts w:cs="Tahoma"/>
          <w:spacing w:val="-4"/>
        </w:rPr>
        <w:t xml:space="preserve"> Se oficiará en tal sentido por la Secretaría de esta Corporación a las autoridades del INPEC encargadas de la custodia.</w:t>
      </w:r>
    </w:p>
    <w:p w14:paraId="1301F3D9" w14:textId="77777777" w:rsidR="00594F80" w:rsidRDefault="00594F80" w:rsidP="00ED67B0">
      <w:pPr>
        <w:pStyle w:val="Corpsdetexte"/>
        <w:rPr>
          <w:rFonts w:cs="Tahoma"/>
          <w:spacing w:val="-4"/>
        </w:rPr>
      </w:pPr>
    </w:p>
    <w:p w14:paraId="1ED9B6D8" w14:textId="451007A4" w:rsidR="00C335BA" w:rsidRPr="00ED67B0" w:rsidRDefault="00C335BA" w:rsidP="00ED67B0">
      <w:pPr>
        <w:pStyle w:val="Corpsdetexte"/>
        <w:rPr>
          <w:rFonts w:cs="Tahoma"/>
          <w:spacing w:val="-4"/>
        </w:rPr>
      </w:pPr>
      <w:r w:rsidRPr="00426D09">
        <w:rPr>
          <w:spacing w:val="-4"/>
        </w:rPr>
        <w:t xml:space="preserve">Por lo anterior, hay lugar a concluir que no se reúnen las exigencias legales para conceder el sustituto, en tanto el sentenciado requiere tratamiento </w:t>
      </w:r>
      <w:proofErr w:type="spellStart"/>
      <w:r w:rsidRPr="00426D09">
        <w:rPr>
          <w:spacing w:val="-4"/>
        </w:rPr>
        <w:t>intramural</w:t>
      </w:r>
      <w:proofErr w:type="spellEnd"/>
      <w:r w:rsidRPr="00426D09">
        <w:rPr>
          <w:spacing w:val="-4"/>
        </w:rPr>
        <w:t xml:space="preserve"> de conformidad con los fines de la pena, específicamente el de prevención general, y en consecuencia se confirmará el fallo de primer grado en lo atinente a la negativa de concederle la libertad condicional al </w:t>
      </w:r>
      <w:r w:rsidR="00ED67B0">
        <w:rPr>
          <w:spacing w:val="-4"/>
        </w:rPr>
        <w:t>sentenciado</w:t>
      </w:r>
      <w:r w:rsidRPr="00426D09">
        <w:rPr>
          <w:spacing w:val="-4"/>
        </w:rPr>
        <w:t>.</w:t>
      </w:r>
    </w:p>
    <w:p w14:paraId="4FD0F87D" w14:textId="77777777" w:rsidR="00C335BA" w:rsidRPr="00426D09" w:rsidRDefault="00C335BA" w:rsidP="001B72CD">
      <w:pPr>
        <w:rPr>
          <w:spacing w:val="-4"/>
        </w:rPr>
      </w:pPr>
    </w:p>
    <w:p w14:paraId="790E8EC1" w14:textId="613FBED8" w:rsidR="00937E35" w:rsidRPr="00426D09" w:rsidRDefault="00937E35" w:rsidP="001B72CD">
      <w:pPr>
        <w:tabs>
          <w:tab w:val="left" w:pos="-720"/>
        </w:tabs>
        <w:suppressAutoHyphens/>
        <w:rPr>
          <w:rFonts w:cs="Tahoma"/>
          <w:spacing w:val="-4"/>
          <w:lang w:val="es-MX"/>
        </w:rPr>
      </w:pPr>
      <w:r w:rsidRPr="00426D09">
        <w:rPr>
          <w:rFonts w:cs="Tahoma"/>
          <w:spacing w:val="-4"/>
          <w:lang w:val="es-MX"/>
        </w:rPr>
        <w:t xml:space="preserve">Por lo expuesto, la Sala de Decisión Penal del Tribunal Superior del Distrito Judicial de Pereira, administrando justicia en nombre de la República y por autoridad de la ley, </w:t>
      </w:r>
      <w:r w:rsidRPr="00426D09">
        <w:rPr>
          <w:rFonts w:cs="Tahoma"/>
          <w:b/>
          <w:spacing w:val="-4"/>
          <w:sz w:val="24"/>
          <w:szCs w:val="24"/>
          <w:lang w:val="es-MX"/>
        </w:rPr>
        <w:t xml:space="preserve">CONFIRMA </w:t>
      </w:r>
      <w:r w:rsidRPr="00426D09">
        <w:rPr>
          <w:rFonts w:cs="Tahoma"/>
          <w:spacing w:val="-4"/>
          <w:lang w:val="es-MX"/>
        </w:rPr>
        <w:t xml:space="preserve">la sentencia proferida por el Juzgado </w:t>
      </w:r>
      <w:r w:rsidR="00D35715" w:rsidRPr="00426D09">
        <w:rPr>
          <w:rFonts w:cs="Tahoma"/>
          <w:spacing w:val="-4"/>
          <w:lang w:val="es-MX"/>
        </w:rPr>
        <w:t>Primero Penal del Circuito Especializado de Pereira.</w:t>
      </w:r>
    </w:p>
    <w:p w14:paraId="3E87798D" w14:textId="77777777" w:rsidR="00937E35" w:rsidRPr="00426D09" w:rsidRDefault="00937E35" w:rsidP="001B72CD">
      <w:pPr>
        <w:rPr>
          <w:rFonts w:cs="Tahoma"/>
          <w:spacing w:val="-4"/>
          <w:lang w:val="es-MX"/>
        </w:rPr>
      </w:pPr>
    </w:p>
    <w:p w14:paraId="6E4EDE60" w14:textId="29F292EA" w:rsidR="00937E35" w:rsidRPr="00426D09" w:rsidRDefault="00937E35" w:rsidP="001B72CD">
      <w:pPr>
        <w:rPr>
          <w:rFonts w:cs="Tahoma"/>
          <w:spacing w:val="-4"/>
          <w:lang w:val="es-MX"/>
        </w:rPr>
      </w:pPr>
      <w:r w:rsidRPr="00426D09">
        <w:rPr>
          <w:rFonts w:cs="Tahoma"/>
          <w:spacing w:val="-4"/>
          <w:lang w:val="es-MX"/>
        </w:rPr>
        <w:t xml:space="preserve">Esta </w:t>
      </w:r>
      <w:r w:rsidR="00A17657">
        <w:rPr>
          <w:rFonts w:cs="Tahoma"/>
          <w:spacing w:val="-4"/>
          <w:lang w:val="es-MX"/>
        </w:rPr>
        <w:t xml:space="preserve">providencia </w:t>
      </w:r>
      <w:r w:rsidRPr="00426D09">
        <w:rPr>
          <w:rFonts w:cs="Tahoma"/>
          <w:spacing w:val="-4"/>
          <w:lang w:val="es-MX"/>
        </w:rPr>
        <w:t xml:space="preserve">queda notificada en estrados y contra la misma procede el recurso extraordinario de casación que de interponerse deberá hacerse dentro del </w:t>
      </w:r>
      <w:r w:rsidR="00FC550E" w:rsidRPr="00426D09">
        <w:rPr>
          <w:rFonts w:cs="Tahoma"/>
          <w:spacing w:val="-4"/>
          <w:lang w:val="es-MX"/>
        </w:rPr>
        <w:t xml:space="preserve">término </w:t>
      </w:r>
      <w:r w:rsidRPr="00426D09">
        <w:rPr>
          <w:rFonts w:cs="Tahoma"/>
          <w:spacing w:val="-4"/>
          <w:lang w:val="es-MX"/>
        </w:rPr>
        <w:t>de ley.</w:t>
      </w:r>
    </w:p>
    <w:p w14:paraId="62B60601" w14:textId="77777777" w:rsidR="00937E35" w:rsidRPr="00426D09" w:rsidRDefault="00937E35" w:rsidP="001B72CD">
      <w:pPr>
        <w:rPr>
          <w:spacing w:val="-4"/>
        </w:rPr>
      </w:pPr>
    </w:p>
    <w:p w14:paraId="7C113B63" w14:textId="77777777" w:rsidR="00937E35" w:rsidRPr="00426D09" w:rsidRDefault="00937E35" w:rsidP="001B72CD">
      <w:pPr>
        <w:rPr>
          <w:spacing w:val="-4"/>
        </w:rPr>
      </w:pPr>
      <w:r w:rsidRPr="00426D09">
        <w:rPr>
          <w:spacing w:val="-4"/>
        </w:rPr>
        <w:t xml:space="preserve">Los Magistrados, </w:t>
      </w:r>
    </w:p>
    <w:p w14:paraId="77F4A60A" w14:textId="77777777" w:rsidR="00937E35" w:rsidRDefault="00937E35" w:rsidP="001B72CD">
      <w:pPr>
        <w:rPr>
          <w:spacing w:val="-4"/>
          <w:lang w:val="es-ES_tradnl"/>
        </w:rPr>
      </w:pPr>
    </w:p>
    <w:p w14:paraId="36A3AF65" w14:textId="77777777" w:rsidR="00126B31" w:rsidRPr="00426D09" w:rsidRDefault="00126B31" w:rsidP="001B72CD">
      <w:pPr>
        <w:rPr>
          <w:spacing w:val="-4"/>
          <w:lang w:val="es-ES_tradnl"/>
        </w:rPr>
      </w:pPr>
    </w:p>
    <w:p w14:paraId="7F92D7DF" w14:textId="77777777" w:rsidR="00937E35" w:rsidRPr="00426D09" w:rsidRDefault="00937E35" w:rsidP="001B72CD">
      <w:pPr>
        <w:rPr>
          <w:spacing w:val="-4"/>
          <w:lang w:val="es-ES_tradnl"/>
        </w:rPr>
      </w:pPr>
      <w:r w:rsidRPr="00426D09">
        <w:rPr>
          <w:spacing w:val="-4"/>
          <w:lang w:val="es-ES_tradnl"/>
        </w:rPr>
        <w:t>JORGE ARTURO CASTAÑO DUQUE</w:t>
      </w:r>
      <w:r w:rsidRPr="00426D09">
        <w:rPr>
          <w:spacing w:val="-4"/>
          <w:lang w:val="es-ES_tradnl"/>
        </w:rPr>
        <w:tab/>
        <w:t xml:space="preserve">        JAIRO ERNESTO ESCOBAR SANZ</w:t>
      </w:r>
    </w:p>
    <w:p w14:paraId="5C77B5B6" w14:textId="77777777" w:rsidR="00937E35" w:rsidRDefault="00937E35" w:rsidP="001B72CD">
      <w:pPr>
        <w:rPr>
          <w:spacing w:val="-4"/>
          <w:lang w:val="es-ES_tradnl"/>
        </w:rPr>
      </w:pPr>
    </w:p>
    <w:p w14:paraId="408C8B69" w14:textId="77777777" w:rsidR="00126B31" w:rsidRPr="00426D09" w:rsidRDefault="00126B31" w:rsidP="001B72CD">
      <w:pPr>
        <w:rPr>
          <w:spacing w:val="-4"/>
          <w:lang w:val="es-ES_tradnl"/>
        </w:rPr>
      </w:pPr>
    </w:p>
    <w:p w14:paraId="7782E9F2" w14:textId="77777777" w:rsidR="00937E35" w:rsidRPr="00426D09" w:rsidRDefault="00937E35" w:rsidP="001B72CD">
      <w:pPr>
        <w:jc w:val="center"/>
        <w:rPr>
          <w:spacing w:val="-4"/>
          <w:lang w:val="es-ES_tradnl"/>
        </w:rPr>
      </w:pPr>
      <w:r w:rsidRPr="00426D09">
        <w:rPr>
          <w:spacing w:val="-4"/>
          <w:lang w:val="es-ES_tradnl"/>
        </w:rPr>
        <w:t>MANUEL YARZAGARAY BANDERA</w:t>
      </w:r>
    </w:p>
    <w:p w14:paraId="5D356088" w14:textId="1C6EDEB6" w:rsidR="00937E35" w:rsidRPr="00426D09" w:rsidRDefault="00FA0CFE" w:rsidP="001B72CD">
      <w:pPr>
        <w:rPr>
          <w:spacing w:val="-4"/>
        </w:rPr>
      </w:pPr>
      <w:r w:rsidRPr="00426D09">
        <w:rPr>
          <w:spacing w:val="-4"/>
        </w:rPr>
        <w:lastRenderedPageBreak/>
        <w:t>La</w:t>
      </w:r>
      <w:r w:rsidR="00937E35" w:rsidRPr="00426D09">
        <w:rPr>
          <w:spacing w:val="-4"/>
        </w:rPr>
        <w:t xml:space="preserve"> Secretari</w:t>
      </w:r>
      <w:r w:rsidRPr="00426D09">
        <w:rPr>
          <w:spacing w:val="-4"/>
        </w:rPr>
        <w:t>a</w:t>
      </w:r>
      <w:r w:rsidR="00937E35" w:rsidRPr="00426D09">
        <w:rPr>
          <w:spacing w:val="-4"/>
        </w:rPr>
        <w:t xml:space="preserve"> de la Sala,</w:t>
      </w:r>
    </w:p>
    <w:p w14:paraId="63C531A6" w14:textId="77777777" w:rsidR="00937E35" w:rsidRPr="00426D09" w:rsidRDefault="00937E35" w:rsidP="001B72CD">
      <w:pPr>
        <w:rPr>
          <w:spacing w:val="-4"/>
          <w:lang w:val="es-ES_tradnl"/>
        </w:rPr>
      </w:pPr>
    </w:p>
    <w:p w14:paraId="0BF321A7" w14:textId="0404192D" w:rsidR="00FA7232" w:rsidRPr="00426D09" w:rsidRDefault="00FA0CFE" w:rsidP="001B72CD">
      <w:pPr>
        <w:jc w:val="center"/>
        <w:rPr>
          <w:rFonts w:ascii="Verdana" w:hAnsi="Verdana"/>
          <w:spacing w:val="-4"/>
          <w:sz w:val="20"/>
          <w:szCs w:val="20"/>
        </w:rPr>
      </w:pPr>
      <w:r w:rsidRPr="00426D09">
        <w:rPr>
          <w:spacing w:val="-4"/>
          <w:lang w:val="es-ES_tradnl"/>
        </w:rPr>
        <w:t>MARÍA ELENA RÍOS VÁSQUEZ</w:t>
      </w:r>
    </w:p>
    <w:sectPr w:rsidR="00FA7232" w:rsidRPr="00426D09" w:rsidSect="001B72CD">
      <w:headerReference w:type="default" r:id="rId10"/>
      <w:footerReference w:type="default" r:id="rId11"/>
      <w:pgSz w:w="12242" w:h="18722" w:code="124"/>
      <w:pgMar w:top="1985" w:right="1701" w:bottom="1247"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B6C49" w14:textId="77777777" w:rsidR="00E834F6" w:rsidRDefault="00E834F6">
      <w:r>
        <w:separator/>
      </w:r>
    </w:p>
    <w:p w14:paraId="13760CCE" w14:textId="77777777" w:rsidR="00E834F6" w:rsidRDefault="00E834F6"/>
  </w:endnote>
  <w:endnote w:type="continuationSeparator" w:id="0">
    <w:p w14:paraId="567D09B4" w14:textId="77777777" w:rsidR="00E834F6" w:rsidRDefault="00E834F6">
      <w:r>
        <w:continuationSeparator/>
      </w:r>
    </w:p>
    <w:p w14:paraId="15EA2CD6" w14:textId="77777777" w:rsidR="00E834F6" w:rsidRDefault="00E83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F5AB" w14:textId="77777777" w:rsidR="009C6CD9" w:rsidRDefault="009C6CD9">
    <w:pPr>
      <w:pStyle w:val="Pieddepage"/>
    </w:pPr>
    <w:r>
      <w:t xml:space="preserve">Página </w:t>
    </w:r>
    <w:r>
      <w:fldChar w:fldCharType="begin"/>
    </w:r>
    <w:r>
      <w:instrText xml:space="preserve"> PAGE </w:instrText>
    </w:r>
    <w:r>
      <w:fldChar w:fldCharType="separate"/>
    </w:r>
    <w:r w:rsidR="00126B31">
      <w:rPr>
        <w:noProof/>
      </w:rPr>
      <w:t>1</w:t>
    </w:r>
    <w:r>
      <w:fldChar w:fldCharType="end"/>
    </w:r>
    <w:r>
      <w:t xml:space="preserve"> de </w:t>
    </w:r>
    <w:r>
      <w:fldChar w:fldCharType="begin"/>
    </w:r>
    <w:r>
      <w:instrText xml:space="preserve"> NUMPAGES </w:instrText>
    </w:r>
    <w:r>
      <w:fldChar w:fldCharType="separate"/>
    </w:r>
    <w:r w:rsidR="00126B31">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67387" w14:textId="77777777" w:rsidR="00E834F6" w:rsidRDefault="00E834F6">
      <w:r>
        <w:separator/>
      </w:r>
    </w:p>
    <w:p w14:paraId="52AAEFE3" w14:textId="77777777" w:rsidR="00E834F6" w:rsidRDefault="00E834F6"/>
  </w:footnote>
  <w:footnote w:type="continuationSeparator" w:id="0">
    <w:p w14:paraId="5D653BDE" w14:textId="77777777" w:rsidR="00E834F6" w:rsidRDefault="00E834F6">
      <w:r>
        <w:continuationSeparator/>
      </w:r>
    </w:p>
    <w:p w14:paraId="0FB690F1" w14:textId="77777777" w:rsidR="00E834F6" w:rsidRDefault="00E834F6"/>
  </w:footnote>
  <w:footnote w:id="1">
    <w:p w14:paraId="4B5BBA44" w14:textId="122BE8EB" w:rsidR="00CB2ECF" w:rsidRPr="00CB2ECF" w:rsidRDefault="00CB2ECF" w:rsidP="00CB2ECF">
      <w:pPr>
        <w:spacing w:line="240" w:lineRule="auto"/>
        <w:rPr>
          <w:rFonts w:ascii="Verdana" w:hAnsi="Verdana" w:cs="Arial"/>
          <w:sz w:val="20"/>
          <w:szCs w:val="20"/>
        </w:rPr>
      </w:pPr>
      <w:r w:rsidRPr="00CB2ECF">
        <w:rPr>
          <w:rStyle w:val="Appelnotedebasdep"/>
          <w:szCs w:val="20"/>
        </w:rPr>
        <w:footnoteRef/>
      </w:r>
      <w:r w:rsidR="00F6021C">
        <w:rPr>
          <w:rFonts w:ascii="Verdana" w:hAnsi="Verdana"/>
          <w:sz w:val="20"/>
          <w:szCs w:val="20"/>
        </w:rPr>
        <w:t xml:space="preserve"> “[…] </w:t>
      </w:r>
      <w:r w:rsidRPr="00CB2ECF">
        <w:rPr>
          <w:rFonts w:ascii="Verdana" w:hAnsi="Verdana" w:cs="Arial"/>
          <w:sz w:val="20"/>
          <w:szCs w:val="20"/>
        </w:rPr>
        <w:t xml:space="preserve">tomar factores favorables de una y otra normatividades, para así construir el beneficio o subrogado –señaló la Sala en pasada oportunidad—, no solo implica una suplantación ilegal del legislador, sino que finalmente la combinación normativa desnaturaliza por completo la figura del beneficio, desdice de su finalidad y, no por último menos importante, termina por violentar el principio de igualdad”. </w:t>
      </w:r>
      <w:r w:rsidRPr="00CB2ECF">
        <w:rPr>
          <w:rFonts w:ascii="Verdana" w:hAnsi="Verdana"/>
          <w:sz w:val="20"/>
          <w:szCs w:val="20"/>
        </w:rPr>
        <w:t>CSJ AP, 30 abr. 2014, Rad. 43256</w:t>
      </w:r>
      <w:r w:rsidRPr="00CB2ECF">
        <w:rPr>
          <w:rFonts w:ascii="Verdana" w:hAnsi="Verdana" w:cs="Arial"/>
          <w:sz w:val="20"/>
          <w:szCs w:val="20"/>
        </w:rPr>
        <w:t xml:space="preserve"> </w:t>
      </w:r>
    </w:p>
    <w:p w14:paraId="5D51A5CF" w14:textId="72413A05" w:rsidR="00CB2ECF" w:rsidRPr="0052583D" w:rsidRDefault="00CB2ECF" w:rsidP="00CB2ECF">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DEB5" w14:textId="77777777" w:rsidR="009C6CD9" w:rsidRPr="00082E81" w:rsidRDefault="009C6CD9" w:rsidP="00C379F4">
    <w:pPr>
      <w:pStyle w:val="En-tte"/>
      <w:spacing w:line="240" w:lineRule="auto"/>
      <w:jc w:val="right"/>
      <w:rPr>
        <w:rFonts w:ascii="Courier New" w:hAnsi="Courier New"/>
        <w:sz w:val="16"/>
        <w:lang w:val="es-MX"/>
      </w:rPr>
    </w:pPr>
    <w:r>
      <w:rPr>
        <w:rFonts w:ascii="Courier New" w:hAnsi="Courier New"/>
        <w:sz w:val="16"/>
        <w:lang w:val="es-MX"/>
      </w:rPr>
      <w:t>TRÁFICO DE ESTUPEFACIENTES</w:t>
    </w:r>
  </w:p>
  <w:p w14:paraId="74FF80A5" w14:textId="4866EA45" w:rsidR="009C6CD9" w:rsidRDefault="009C6CD9" w:rsidP="00C379F4">
    <w:pPr>
      <w:pStyle w:val="En-tte"/>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 xml:space="preserve">:  </w:t>
    </w:r>
    <w:r w:rsidR="00700745">
      <w:rPr>
        <w:rFonts w:ascii="Courier New" w:hAnsi="Courier New"/>
        <w:sz w:val="16"/>
        <w:lang w:val="es-MX"/>
      </w:rPr>
      <w:t>110016000000</w:t>
    </w:r>
    <w:proofErr w:type="gramEnd"/>
    <w:r>
      <w:rPr>
        <w:rFonts w:ascii="Courier New" w:hAnsi="Courier New"/>
        <w:sz w:val="16"/>
        <w:lang w:val="es-MX"/>
      </w:rPr>
      <w:t>-201</w:t>
    </w:r>
    <w:r w:rsidR="00700745">
      <w:rPr>
        <w:rFonts w:ascii="Courier New" w:hAnsi="Courier New"/>
        <w:sz w:val="16"/>
        <w:lang w:val="es-MX"/>
      </w:rPr>
      <w:t>3</w:t>
    </w:r>
    <w:r>
      <w:rPr>
        <w:rFonts w:ascii="Courier New" w:hAnsi="Courier New"/>
        <w:sz w:val="16"/>
        <w:lang w:val="es-MX"/>
      </w:rPr>
      <w:t>-</w:t>
    </w:r>
    <w:r w:rsidR="00700745">
      <w:rPr>
        <w:rFonts w:ascii="Courier New" w:hAnsi="Courier New"/>
        <w:sz w:val="16"/>
        <w:lang w:val="es-MX"/>
      </w:rPr>
      <w:t>00675-04</w:t>
    </w:r>
  </w:p>
  <w:p w14:paraId="08F7314E" w14:textId="5DD7BFB5" w:rsidR="009C6CD9" w:rsidRDefault="009C6CD9" w:rsidP="00C379F4">
    <w:pPr>
      <w:pStyle w:val="En-tte"/>
      <w:spacing w:line="240" w:lineRule="auto"/>
      <w:jc w:val="right"/>
      <w:rPr>
        <w:rFonts w:ascii="Courier New" w:hAnsi="Courier New"/>
        <w:sz w:val="16"/>
        <w:lang w:val="es-MX"/>
      </w:rPr>
    </w:pPr>
    <w:r>
      <w:rPr>
        <w:rFonts w:ascii="Courier New" w:hAnsi="Courier New"/>
        <w:sz w:val="16"/>
        <w:lang w:val="es-MX"/>
      </w:rPr>
      <w:t>PROCESADO:</w:t>
    </w:r>
    <w:r w:rsidR="00700745">
      <w:rPr>
        <w:rFonts w:ascii="Courier New" w:hAnsi="Courier New"/>
        <w:sz w:val="16"/>
        <w:lang w:val="es-MX"/>
      </w:rPr>
      <w:t xml:space="preserve"> VÍCTOR MANUEL URBANO BARRERA</w:t>
    </w:r>
    <w:r>
      <w:rPr>
        <w:rFonts w:ascii="Courier New" w:hAnsi="Courier New"/>
        <w:sz w:val="16"/>
        <w:lang w:val="es-MX"/>
      </w:rPr>
      <w:t xml:space="preserve"> </w:t>
    </w:r>
  </w:p>
  <w:p w14:paraId="0E2B3E74" w14:textId="44C7C7BE" w:rsidR="009C6CD9" w:rsidRDefault="009C6CD9" w:rsidP="00C379F4">
    <w:pPr>
      <w:pStyle w:val="En-tte"/>
      <w:spacing w:line="240" w:lineRule="auto"/>
      <w:jc w:val="right"/>
      <w:rPr>
        <w:rFonts w:ascii="Courier New" w:hAnsi="Courier New"/>
        <w:sz w:val="16"/>
        <w:lang w:val="es-MX"/>
      </w:rPr>
    </w:pPr>
    <w:r>
      <w:rPr>
        <w:rFonts w:ascii="Courier New" w:hAnsi="Courier New"/>
        <w:sz w:val="16"/>
        <w:lang w:val="es-MX"/>
      </w:rPr>
      <w:t xml:space="preserve">CONFIRMA </w:t>
    </w:r>
  </w:p>
  <w:p w14:paraId="2C0795B3" w14:textId="4562A3B1" w:rsidR="009C6CD9" w:rsidRDefault="009C6CD9" w:rsidP="00B16917">
    <w:pPr>
      <w:pStyle w:val="En-tte"/>
      <w:spacing w:line="240" w:lineRule="auto"/>
      <w:jc w:val="right"/>
      <w:rPr>
        <w:rFonts w:ascii="Courier New" w:hAnsi="Courier New"/>
        <w:sz w:val="16"/>
        <w:lang w:val="es-MX"/>
      </w:rPr>
    </w:pPr>
    <w:r>
      <w:rPr>
        <w:rFonts w:ascii="Courier New" w:hAnsi="Courier New"/>
        <w:sz w:val="16"/>
        <w:lang w:val="es-MX"/>
      </w:rPr>
      <w:t>S.N°</w:t>
    </w:r>
    <w:r w:rsidR="00D60CA2">
      <w:rPr>
        <w:rFonts w:ascii="Courier New" w:hAnsi="Courier New"/>
        <w:sz w:val="16"/>
        <w:lang w:val="es-MX"/>
      </w:rPr>
      <w:t>21</w:t>
    </w:r>
  </w:p>
  <w:p w14:paraId="3A06B84A" w14:textId="77777777" w:rsidR="009C6CD9" w:rsidRDefault="009C6CD9" w:rsidP="00C379F4">
    <w:pPr>
      <w:pStyle w:val="En-tte"/>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04F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87"/>
    <w:rsid w:val="00000417"/>
    <w:rsid w:val="00015253"/>
    <w:rsid w:val="00016743"/>
    <w:rsid w:val="00016E3A"/>
    <w:rsid w:val="000175BC"/>
    <w:rsid w:val="00022CFC"/>
    <w:rsid w:val="00022D89"/>
    <w:rsid w:val="00025FA4"/>
    <w:rsid w:val="000276AD"/>
    <w:rsid w:val="00033364"/>
    <w:rsid w:val="00043244"/>
    <w:rsid w:val="00043DED"/>
    <w:rsid w:val="0004788F"/>
    <w:rsid w:val="00050C3B"/>
    <w:rsid w:val="00060FCF"/>
    <w:rsid w:val="00062113"/>
    <w:rsid w:val="000632C3"/>
    <w:rsid w:val="00065259"/>
    <w:rsid w:val="0008068F"/>
    <w:rsid w:val="00080ED6"/>
    <w:rsid w:val="00081ED1"/>
    <w:rsid w:val="00082E81"/>
    <w:rsid w:val="000849CA"/>
    <w:rsid w:val="00087C77"/>
    <w:rsid w:val="00090339"/>
    <w:rsid w:val="000A071B"/>
    <w:rsid w:val="000A1C3A"/>
    <w:rsid w:val="000A31BF"/>
    <w:rsid w:val="000A36C2"/>
    <w:rsid w:val="000A4B15"/>
    <w:rsid w:val="000A4F95"/>
    <w:rsid w:val="000A70F6"/>
    <w:rsid w:val="000B134D"/>
    <w:rsid w:val="000B257E"/>
    <w:rsid w:val="000B752F"/>
    <w:rsid w:val="000C0FA4"/>
    <w:rsid w:val="000C311F"/>
    <w:rsid w:val="000C5B93"/>
    <w:rsid w:val="000C6DDD"/>
    <w:rsid w:val="000D2BEA"/>
    <w:rsid w:val="000D4528"/>
    <w:rsid w:val="000D4B3D"/>
    <w:rsid w:val="000D552E"/>
    <w:rsid w:val="000E514A"/>
    <w:rsid w:val="000E52D7"/>
    <w:rsid w:val="000E601F"/>
    <w:rsid w:val="000E6CCB"/>
    <w:rsid w:val="000F1A7D"/>
    <w:rsid w:val="000F388B"/>
    <w:rsid w:val="000F5E0C"/>
    <w:rsid w:val="000F6E14"/>
    <w:rsid w:val="00105787"/>
    <w:rsid w:val="00112689"/>
    <w:rsid w:val="001138C5"/>
    <w:rsid w:val="001140D0"/>
    <w:rsid w:val="001213E6"/>
    <w:rsid w:val="001220BD"/>
    <w:rsid w:val="0012461D"/>
    <w:rsid w:val="00126B31"/>
    <w:rsid w:val="00130836"/>
    <w:rsid w:val="0013100C"/>
    <w:rsid w:val="00134143"/>
    <w:rsid w:val="00140492"/>
    <w:rsid w:val="00141F61"/>
    <w:rsid w:val="00142878"/>
    <w:rsid w:val="001436A6"/>
    <w:rsid w:val="00144D44"/>
    <w:rsid w:val="001462AB"/>
    <w:rsid w:val="001463C1"/>
    <w:rsid w:val="00152531"/>
    <w:rsid w:val="00152D8D"/>
    <w:rsid w:val="00153E94"/>
    <w:rsid w:val="00153F66"/>
    <w:rsid w:val="00156C8E"/>
    <w:rsid w:val="00157321"/>
    <w:rsid w:val="00162E25"/>
    <w:rsid w:val="00163A35"/>
    <w:rsid w:val="00163E66"/>
    <w:rsid w:val="00164E86"/>
    <w:rsid w:val="001666D3"/>
    <w:rsid w:val="00172535"/>
    <w:rsid w:val="00182795"/>
    <w:rsid w:val="001903D9"/>
    <w:rsid w:val="0019226A"/>
    <w:rsid w:val="00197D9B"/>
    <w:rsid w:val="001A3ADC"/>
    <w:rsid w:val="001B2225"/>
    <w:rsid w:val="001B2E66"/>
    <w:rsid w:val="001B58D6"/>
    <w:rsid w:val="001B72CD"/>
    <w:rsid w:val="001B737D"/>
    <w:rsid w:val="001B74D5"/>
    <w:rsid w:val="001B7954"/>
    <w:rsid w:val="001B7EE3"/>
    <w:rsid w:val="001C17BB"/>
    <w:rsid w:val="001C3165"/>
    <w:rsid w:val="001C3E76"/>
    <w:rsid w:val="001C58B1"/>
    <w:rsid w:val="001C67EF"/>
    <w:rsid w:val="001C7448"/>
    <w:rsid w:val="001C7D5D"/>
    <w:rsid w:val="001D112A"/>
    <w:rsid w:val="001D2F11"/>
    <w:rsid w:val="001D6E31"/>
    <w:rsid w:val="001E053B"/>
    <w:rsid w:val="001E3676"/>
    <w:rsid w:val="001E3D8F"/>
    <w:rsid w:val="001F0D0C"/>
    <w:rsid w:val="001F33C1"/>
    <w:rsid w:val="001F4938"/>
    <w:rsid w:val="001F59E7"/>
    <w:rsid w:val="001F5ED4"/>
    <w:rsid w:val="001F5F00"/>
    <w:rsid w:val="002016D8"/>
    <w:rsid w:val="00205145"/>
    <w:rsid w:val="00205590"/>
    <w:rsid w:val="00205892"/>
    <w:rsid w:val="00207940"/>
    <w:rsid w:val="00207DC2"/>
    <w:rsid w:val="00214FDC"/>
    <w:rsid w:val="00215FA1"/>
    <w:rsid w:val="00221B96"/>
    <w:rsid w:val="002223B2"/>
    <w:rsid w:val="00222409"/>
    <w:rsid w:val="00224F50"/>
    <w:rsid w:val="002250C3"/>
    <w:rsid w:val="00233E23"/>
    <w:rsid w:val="00234337"/>
    <w:rsid w:val="002343B0"/>
    <w:rsid w:val="0023795E"/>
    <w:rsid w:val="00256002"/>
    <w:rsid w:val="00261534"/>
    <w:rsid w:val="0026793D"/>
    <w:rsid w:val="00270053"/>
    <w:rsid w:val="00270ECA"/>
    <w:rsid w:val="00271048"/>
    <w:rsid w:val="002800E7"/>
    <w:rsid w:val="00280346"/>
    <w:rsid w:val="002823AB"/>
    <w:rsid w:val="00283520"/>
    <w:rsid w:val="00284344"/>
    <w:rsid w:val="002849AB"/>
    <w:rsid w:val="00284B99"/>
    <w:rsid w:val="00287D0F"/>
    <w:rsid w:val="0029084A"/>
    <w:rsid w:val="00294A81"/>
    <w:rsid w:val="002A293B"/>
    <w:rsid w:val="002A37CD"/>
    <w:rsid w:val="002A3838"/>
    <w:rsid w:val="002A7B14"/>
    <w:rsid w:val="002B1B02"/>
    <w:rsid w:val="002B1CA2"/>
    <w:rsid w:val="002B4C73"/>
    <w:rsid w:val="002B6360"/>
    <w:rsid w:val="002B7278"/>
    <w:rsid w:val="002B7358"/>
    <w:rsid w:val="002C0F62"/>
    <w:rsid w:val="002C2DDC"/>
    <w:rsid w:val="002C361E"/>
    <w:rsid w:val="002D00EC"/>
    <w:rsid w:val="002D38E2"/>
    <w:rsid w:val="002D5C8E"/>
    <w:rsid w:val="002D67B3"/>
    <w:rsid w:val="002D76F1"/>
    <w:rsid w:val="002D7789"/>
    <w:rsid w:val="002E01C6"/>
    <w:rsid w:val="002E06EF"/>
    <w:rsid w:val="002E2DBA"/>
    <w:rsid w:val="002E6A8D"/>
    <w:rsid w:val="002F0C4A"/>
    <w:rsid w:val="002F167D"/>
    <w:rsid w:val="002F38CE"/>
    <w:rsid w:val="003022A1"/>
    <w:rsid w:val="00303B69"/>
    <w:rsid w:val="00307E4D"/>
    <w:rsid w:val="00310CA9"/>
    <w:rsid w:val="003118A0"/>
    <w:rsid w:val="00316715"/>
    <w:rsid w:val="00317ED2"/>
    <w:rsid w:val="003263D6"/>
    <w:rsid w:val="003264FF"/>
    <w:rsid w:val="00332A0B"/>
    <w:rsid w:val="00333753"/>
    <w:rsid w:val="003337A4"/>
    <w:rsid w:val="00334387"/>
    <w:rsid w:val="003346FC"/>
    <w:rsid w:val="00335225"/>
    <w:rsid w:val="00335F17"/>
    <w:rsid w:val="00336B8F"/>
    <w:rsid w:val="0034356A"/>
    <w:rsid w:val="00356290"/>
    <w:rsid w:val="00363363"/>
    <w:rsid w:val="00363CE7"/>
    <w:rsid w:val="00364762"/>
    <w:rsid w:val="00365A8F"/>
    <w:rsid w:val="00365F7B"/>
    <w:rsid w:val="003677C9"/>
    <w:rsid w:val="00367A88"/>
    <w:rsid w:val="00370546"/>
    <w:rsid w:val="003706F6"/>
    <w:rsid w:val="00373B40"/>
    <w:rsid w:val="003744CD"/>
    <w:rsid w:val="0037595B"/>
    <w:rsid w:val="003772A9"/>
    <w:rsid w:val="003843D6"/>
    <w:rsid w:val="00384AC7"/>
    <w:rsid w:val="003850C9"/>
    <w:rsid w:val="00394708"/>
    <w:rsid w:val="00397E87"/>
    <w:rsid w:val="003A14D4"/>
    <w:rsid w:val="003A2EBF"/>
    <w:rsid w:val="003A5948"/>
    <w:rsid w:val="003A5AC9"/>
    <w:rsid w:val="003A6330"/>
    <w:rsid w:val="003B2445"/>
    <w:rsid w:val="003B3E01"/>
    <w:rsid w:val="003B3FB9"/>
    <w:rsid w:val="003B4C3C"/>
    <w:rsid w:val="003B5E19"/>
    <w:rsid w:val="003C00DD"/>
    <w:rsid w:val="003C35A2"/>
    <w:rsid w:val="003C47C2"/>
    <w:rsid w:val="003C5A48"/>
    <w:rsid w:val="003E0439"/>
    <w:rsid w:val="003E23BC"/>
    <w:rsid w:val="003E485D"/>
    <w:rsid w:val="003E51CA"/>
    <w:rsid w:val="003E794C"/>
    <w:rsid w:val="003F0E71"/>
    <w:rsid w:val="003F1FD4"/>
    <w:rsid w:val="003F3102"/>
    <w:rsid w:val="003F4B31"/>
    <w:rsid w:val="00400B7D"/>
    <w:rsid w:val="004034ED"/>
    <w:rsid w:val="0040466B"/>
    <w:rsid w:val="0040666E"/>
    <w:rsid w:val="00412BF2"/>
    <w:rsid w:val="00415B1C"/>
    <w:rsid w:val="00416414"/>
    <w:rsid w:val="00421161"/>
    <w:rsid w:val="00421D5C"/>
    <w:rsid w:val="004266D9"/>
    <w:rsid w:val="00426D09"/>
    <w:rsid w:val="004273CE"/>
    <w:rsid w:val="0042763C"/>
    <w:rsid w:val="00431179"/>
    <w:rsid w:val="004336DB"/>
    <w:rsid w:val="00436F63"/>
    <w:rsid w:val="0044024C"/>
    <w:rsid w:val="00441547"/>
    <w:rsid w:val="004425FC"/>
    <w:rsid w:val="0044594A"/>
    <w:rsid w:val="00452CA2"/>
    <w:rsid w:val="00455C47"/>
    <w:rsid w:val="00456AE0"/>
    <w:rsid w:val="00457BDA"/>
    <w:rsid w:val="00457F37"/>
    <w:rsid w:val="004632BF"/>
    <w:rsid w:val="004647FB"/>
    <w:rsid w:val="0046795A"/>
    <w:rsid w:val="00470D39"/>
    <w:rsid w:val="004714EE"/>
    <w:rsid w:val="004730B5"/>
    <w:rsid w:val="004737DC"/>
    <w:rsid w:val="00473974"/>
    <w:rsid w:val="00476E86"/>
    <w:rsid w:val="00476F77"/>
    <w:rsid w:val="00482DDB"/>
    <w:rsid w:val="004836A9"/>
    <w:rsid w:val="00483B1C"/>
    <w:rsid w:val="00490FA6"/>
    <w:rsid w:val="0049293D"/>
    <w:rsid w:val="00495DDB"/>
    <w:rsid w:val="00496CC0"/>
    <w:rsid w:val="004A295E"/>
    <w:rsid w:val="004A2A70"/>
    <w:rsid w:val="004A4006"/>
    <w:rsid w:val="004A4721"/>
    <w:rsid w:val="004A5282"/>
    <w:rsid w:val="004A5984"/>
    <w:rsid w:val="004A6AFC"/>
    <w:rsid w:val="004B118B"/>
    <w:rsid w:val="004B356F"/>
    <w:rsid w:val="004B7BF1"/>
    <w:rsid w:val="004C3774"/>
    <w:rsid w:val="004D176B"/>
    <w:rsid w:val="004D22B0"/>
    <w:rsid w:val="004D4086"/>
    <w:rsid w:val="004D54B6"/>
    <w:rsid w:val="004D56A2"/>
    <w:rsid w:val="004D677E"/>
    <w:rsid w:val="004D7FBC"/>
    <w:rsid w:val="004E1F64"/>
    <w:rsid w:val="00501BF5"/>
    <w:rsid w:val="005056F6"/>
    <w:rsid w:val="00515D0B"/>
    <w:rsid w:val="00515E1A"/>
    <w:rsid w:val="005160CA"/>
    <w:rsid w:val="005161F4"/>
    <w:rsid w:val="005224FC"/>
    <w:rsid w:val="005234B6"/>
    <w:rsid w:val="00524E03"/>
    <w:rsid w:val="005254B0"/>
    <w:rsid w:val="00526023"/>
    <w:rsid w:val="00527018"/>
    <w:rsid w:val="005279D9"/>
    <w:rsid w:val="00531A15"/>
    <w:rsid w:val="00531BD0"/>
    <w:rsid w:val="005328B2"/>
    <w:rsid w:val="0053581C"/>
    <w:rsid w:val="00535F57"/>
    <w:rsid w:val="00537378"/>
    <w:rsid w:val="00540993"/>
    <w:rsid w:val="00540BF9"/>
    <w:rsid w:val="00541189"/>
    <w:rsid w:val="00542277"/>
    <w:rsid w:val="00542DD2"/>
    <w:rsid w:val="00546418"/>
    <w:rsid w:val="00546505"/>
    <w:rsid w:val="005519A6"/>
    <w:rsid w:val="0055304F"/>
    <w:rsid w:val="00553A28"/>
    <w:rsid w:val="00554E69"/>
    <w:rsid w:val="005557D9"/>
    <w:rsid w:val="00556BDC"/>
    <w:rsid w:val="00564298"/>
    <w:rsid w:val="00570140"/>
    <w:rsid w:val="005702D8"/>
    <w:rsid w:val="00571F62"/>
    <w:rsid w:val="005740AF"/>
    <w:rsid w:val="00574BDB"/>
    <w:rsid w:val="0057771D"/>
    <w:rsid w:val="00580812"/>
    <w:rsid w:val="0058332F"/>
    <w:rsid w:val="00593482"/>
    <w:rsid w:val="00594F80"/>
    <w:rsid w:val="005950FC"/>
    <w:rsid w:val="00595EC1"/>
    <w:rsid w:val="00596B13"/>
    <w:rsid w:val="00597872"/>
    <w:rsid w:val="005A2887"/>
    <w:rsid w:val="005A355A"/>
    <w:rsid w:val="005A3704"/>
    <w:rsid w:val="005A4323"/>
    <w:rsid w:val="005A5713"/>
    <w:rsid w:val="005A62B7"/>
    <w:rsid w:val="005B5D70"/>
    <w:rsid w:val="005B7682"/>
    <w:rsid w:val="005C00EC"/>
    <w:rsid w:val="005C16D2"/>
    <w:rsid w:val="005C1FB2"/>
    <w:rsid w:val="005C2746"/>
    <w:rsid w:val="005C2B51"/>
    <w:rsid w:val="005C548D"/>
    <w:rsid w:val="005D255F"/>
    <w:rsid w:val="005D6162"/>
    <w:rsid w:val="005E0038"/>
    <w:rsid w:val="005E0B72"/>
    <w:rsid w:val="005E1A73"/>
    <w:rsid w:val="005E324A"/>
    <w:rsid w:val="005E41DB"/>
    <w:rsid w:val="005E54C8"/>
    <w:rsid w:val="005E6F65"/>
    <w:rsid w:val="005F0B15"/>
    <w:rsid w:val="005F1684"/>
    <w:rsid w:val="005F2D82"/>
    <w:rsid w:val="00606B9C"/>
    <w:rsid w:val="00606DCC"/>
    <w:rsid w:val="00611255"/>
    <w:rsid w:val="00612DAC"/>
    <w:rsid w:val="00615612"/>
    <w:rsid w:val="00615E16"/>
    <w:rsid w:val="00622D11"/>
    <w:rsid w:val="00623F04"/>
    <w:rsid w:val="00626254"/>
    <w:rsid w:val="00633282"/>
    <w:rsid w:val="0063408E"/>
    <w:rsid w:val="00634796"/>
    <w:rsid w:val="00635A61"/>
    <w:rsid w:val="00637083"/>
    <w:rsid w:val="00640B87"/>
    <w:rsid w:val="0064511F"/>
    <w:rsid w:val="00650B00"/>
    <w:rsid w:val="0065280F"/>
    <w:rsid w:val="006541FC"/>
    <w:rsid w:val="00654702"/>
    <w:rsid w:val="00656D8D"/>
    <w:rsid w:val="00657A41"/>
    <w:rsid w:val="00660C0F"/>
    <w:rsid w:val="006636D0"/>
    <w:rsid w:val="00664280"/>
    <w:rsid w:val="006678FE"/>
    <w:rsid w:val="00672D6F"/>
    <w:rsid w:val="00674327"/>
    <w:rsid w:val="0067459F"/>
    <w:rsid w:val="00681B9B"/>
    <w:rsid w:val="0068265A"/>
    <w:rsid w:val="00685FDD"/>
    <w:rsid w:val="00686D97"/>
    <w:rsid w:val="00687CE4"/>
    <w:rsid w:val="0069135D"/>
    <w:rsid w:val="00691DF7"/>
    <w:rsid w:val="00694910"/>
    <w:rsid w:val="006A0AA3"/>
    <w:rsid w:val="006A1272"/>
    <w:rsid w:val="006A2A1B"/>
    <w:rsid w:val="006A76D4"/>
    <w:rsid w:val="006B0A77"/>
    <w:rsid w:val="006B1C54"/>
    <w:rsid w:val="006B2470"/>
    <w:rsid w:val="006B47A1"/>
    <w:rsid w:val="006C1807"/>
    <w:rsid w:val="006C44BA"/>
    <w:rsid w:val="006C511A"/>
    <w:rsid w:val="006C73D0"/>
    <w:rsid w:val="006C74E7"/>
    <w:rsid w:val="006D4AB5"/>
    <w:rsid w:val="006D5CE9"/>
    <w:rsid w:val="006D6314"/>
    <w:rsid w:val="006E559A"/>
    <w:rsid w:val="006E5927"/>
    <w:rsid w:val="006E7691"/>
    <w:rsid w:val="006F0B91"/>
    <w:rsid w:val="006F1356"/>
    <w:rsid w:val="006F1454"/>
    <w:rsid w:val="006F2CA6"/>
    <w:rsid w:val="006F2EB7"/>
    <w:rsid w:val="006F3E64"/>
    <w:rsid w:val="006F48F7"/>
    <w:rsid w:val="00700745"/>
    <w:rsid w:val="007019E0"/>
    <w:rsid w:val="00702056"/>
    <w:rsid w:val="00703202"/>
    <w:rsid w:val="00703459"/>
    <w:rsid w:val="00707D3D"/>
    <w:rsid w:val="00711BA2"/>
    <w:rsid w:val="00713E97"/>
    <w:rsid w:val="00714053"/>
    <w:rsid w:val="00714100"/>
    <w:rsid w:val="00715F42"/>
    <w:rsid w:val="0071624B"/>
    <w:rsid w:val="0072125E"/>
    <w:rsid w:val="0072182E"/>
    <w:rsid w:val="00722B50"/>
    <w:rsid w:val="0072354E"/>
    <w:rsid w:val="00726C44"/>
    <w:rsid w:val="00726D58"/>
    <w:rsid w:val="007315E3"/>
    <w:rsid w:val="00731AE6"/>
    <w:rsid w:val="00735839"/>
    <w:rsid w:val="0073747C"/>
    <w:rsid w:val="00741706"/>
    <w:rsid w:val="00744A9F"/>
    <w:rsid w:val="007471B2"/>
    <w:rsid w:val="007471F0"/>
    <w:rsid w:val="00747B0C"/>
    <w:rsid w:val="00750DB6"/>
    <w:rsid w:val="00750E2D"/>
    <w:rsid w:val="00750F2D"/>
    <w:rsid w:val="00752F1E"/>
    <w:rsid w:val="007608FD"/>
    <w:rsid w:val="007628F1"/>
    <w:rsid w:val="00762C5D"/>
    <w:rsid w:val="00763AE2"/>
    <w:rsid w:val="007640C9"/>
    <w:rsid w:val="007643AE"/>
    <w:rsid w:val="00764451"/>
    <w:rsid w:val="007647C0"/>
    <w:rsid w:val="00764950"/>
    <w:rsid w:val="00765A95"/>
    <w:rsid w:val="00767256"/>
    <w:rsid w:val="00767897"/>
    <w:rsid w:val="00773871"/>
    <w:rsid w:val="00773DD1"/>
    <w:rsid w:val="00776F27"/>
    <w:rsid w:val="0078100C"/>
    <w:rsid w:val="0078206A"/>
    <w:rsid w:val="00782579"/>
    <w:rsid w:val="00784DA6"/>
    <w:rsid w:val="00786EBE"/>
    <w:rsid w:val="007905B9"/>
    <w:rsid w:val="0079237A"/>
    <w:rsid w:val="00794912"/>
    <w:rsid w:val="00795EB9"/>
    <w:rsid w:val="007969FA"/>
    <w:rsid w:val="007978CB"/>
    <w:rsid w:val="007A11AD"/>
    <w:rsid w:val="007A3DF1"/>
    <w:rsid w:val="007B0E42"/>
    <w:rsid w:val="007B0E97"/>
    <w:rsid w:val="007B1065"/>
    <w:rsid w:val="007B2CB1"/>
    <w:rsid w:val="007B3EA9"/>
    <w:rsid w:val="007B536F"/>
    <w:rsid w:val="007B7FC5"/>
    <w:rsid w:val="007C3191"/>
    <w:rsid w:val="007C70FE"/>
    <w:rsid w:val="007E4EB4"/>
    <w:rsid w:val="007F1A28"/>
    <w:rsid w:val="007F1F1D"/>
    <w:rsid w:val="007F2B97"/>
    <w:rsid w:val="007F3411"/>
    <w:rsid w:val="007F5DD7"/>
    <w:rsid w:val="007F63F9"/>
    <w:rsid w:val="008048BE"/>
    <w:rsid w:val="00804955"/>
    <w:rsid w:val="00811D2E"/>
    <w:rsid w:val="00821D0B"/>
    <w:rsid w:val="00832922"/>
    <w:rsid w:val="008400D5"/>
    <w:rsid w:val="008406EE"/>
    <w:rsid w:val="00840DFC"/>
    <w:rsid w:val="00851A06"/>
    <w:rsid w:val="00852594"/>
    <w:rsid w:val="00856261"/>
    <w:rsid w:val="0085685D"/>
    <w:rsid w:val="00864546"/>
    <w:rsid w:val="00865E7E"/>
    <w:rsid w:val="008672D0"/>
    <w:rsid w:val="0087223D"/>
    <w:rsid w:val="0087625C"/>
    <w:rsid w:val="00877AF1"/>
    <w:rsid w:val="00877FDF"/>
    <w:rsid w:val="0088127E"/>
    <w:rsid w:val="00881B75"/>
    <w:rsid w:val="00891724"/>
    <w:rsid w:val="0089332B"/>
    <w:rsid w:val="008944BC"/>
    <w:rsid w:val="0089624D"/>
    <w:rsid w:val="008972BD"/>
    <w:rsid w:val="008A1F59"/>
    <w:rsid w:val="008A3A7E"/>
    <w:rsid w:val="008A42CD"/>
    <w:rsid w:val="008B03F5"/>
    <w:rsid w:val="008B5DF9"/>
    <w:rsid w:val="008B70F5"/>
    <w:rsid w:val="008C2BE3"/>
    <w:rsid w:val="008C646E"/>
    <w:rsid w:val="008C6ED2"/>
    <w:rsid w:val="008C70B5"/>
    <w:rsid w:val="008D0935"/>
    <w:rsid w:val="008D2344"/>
    <w:rsid w:val="008D2D71"/>
    <w:rsid w:val="008D3E08"/>
    <w:rsid w:val="008D489E"/>
    <w:rsid w:val="008D542E"/>
    <w:rsid w:val="008E4B4D"/>
    <w:rsid w:val="008E5B13"/>
    <w:rsid w:val="008F34F3"/>
    <w:rsid w:val="00900F1E"/>
    <w:rsid w:val="00905431"/>
    <w:rsid w:val="0091029F"/>
    <w:rsid w:val="00910410"/>
    <w:rsid w:val="0091504B"/>
    <w:rsid w:val="00921712"/>
    <w:rsid w:val="00923601"/>
    <w:rsid w:val="00926231"/>
    <w:rsid w:val="00933682"/>
    <w:rsid w:val="009361C3"/>
    <w:rsid w:val="00936AE1"/>
    <w:rsid w:val="009372F9"/>
    <w:rsid w:val="00937E35"/>
    <w:rsid w:val="0094082D"/>
    <w:rsid w:val="009412C8"/>
    <w:rsid w:val="00943F35"/>
    <w:rsid w:val="00944D63"/>
    <w:rsid w:val="00946074"/>
    <w:rsid w:val="00946D49"/>
    <w:rsid w:val="00947AC0"/>
    <w:rsid w:val="009526BE"/>
    <w:rsid w:val="00955725"/>
    <w:rsid w:val="00965D0E"/>
    <w:rsid w:val="00966BD6"/>
    <w:rsid w:val="00966FF8"/>
    <w:rsid w:val="00972641"/>
    <w:rsid w:val="009759C6"/>
    <w:rsid w:val="00980ACA"/>
    <w:rsid w:val="00984928"/>
    <w:rsid w:val="00990830"/>
    <w:rsid w:val="00991ABA"/>
    <w:rsid w:val="0099305E"/>
    <w:rsid w:val="009958E9"/>
    <w:rsid w:val="009A082A"/>
    <w:rsid w:val="009A1124"/>
    <w:rsid w:val="009A498F"/>
    <w:rsid w:val="009A7917"/>
    <w:rsid w:val="009A7A05"/>
    <w:rsid w:val="009A7A06"/>
    <w:rsid w:val="009B2B9B"/>
    <w:rsid w:val="009B7994"/>
    <w:rsid w:val="009C6CD9"/>
    <w:rsid w:val="009D290F"/>
    <w:rsid w:val="009D3DE3"/>
    <w:rsid w:val="009D4577"/>
    <w:rsid w:val="009D6275"/>
    <w:rsid w:val="009E5787"/>
    <w:rsid w:val="009F1E43"/>
    <w:rsid w:val="009F28D3"/>
    <w:rsid w:val="009F3E08"/>
    <w:rsid w:val="00A00CEC"/>
    <w:rsid w:val="00A05268"/>
    <w:rsid w:val="00A05C39"/>
    <w:rsid w:val="00A13083"/>
    <w:rsid w:val="00A137BA"/>
    <w:rsid w:val="00A13DF3"/>
    <w:rsid w:val="00A156FC"/>
    <w:rsid w:val="00A17657"/>
    <w:rsid w:val="00A17A0A"/>
    <w:rsid w:val="00A17B22"/>
    <w:rsid w:val="00A23F4B"/>
    <w:rsid w:val="00A26D49"/>
    <w:rsid w:val="00A279DF"/>
    <w:rsid w:val="00A3070E"/>
    <w:rsid w:val="00A34DF9"/>
    <w:rsid w:val="00A34F0D"/>
    <w:rsid w:val="00A37457"/>
    <w:rsid w:val="00A44512"/>
    <w:rsid w:val="00A446DE"/>
    <w:rsid w:val="00A4710B"/>
    <w:rsid w:val="00A4743A"/>
    <w:rsid w:val="00A51B75"/>
    <w:rsid w:val="00A5338A"/>
    <w:rsid w:val="00A548FD"/>
    <w:rsid w:val="00A54FE1"/>
    <w:rsid w:val="00A571EE"/>
    <w:rsid w:val="00A60908"/>
    <w:rsid w:val="00A632B4"/>
    <w:rsid w:val="00A638AE"/>
    <w:rsid w:val="00A72276"/>
    <w:rsid w:val="00A73A47"/>
    <w:rsid w:val="00A77445"/>
    <w:rsid w:val="00A81E44"/>
    <w:rsid w:val="00A8747F"/>
    <w:rsid w:val="00A95E98"/>
    <w:rsid w:val="00AA5B76"/>
    <w:rsid w:val="00AA6BCC"/>
    <w:rsid w:val="00AB0DAB"/>
    <w:rsid w:val="00AB129D"/>
    <w:rsid w:val="00AB2634"/>
    <w:rsid w:val="00AB2DD7"/>
    <w:rsid w:val="00AB3F9A"/>
    <w:rsid w:val="00AB7176"/>
    <w:rsid w:val="00AC272A"/>
    <w:rsid w:val="00AC56F4"/>
    <w:rsid w:val="00AD0385"/>
    <w:rsid w:val="00AD3EC8"/>
    <w:rsid w:val="00AD69B2"/>
    <w:rsid w:val="00AE11C9"/>
    <w:rsid w:val="00AE2E5D"/>
    <w:rsid w:val="00AE64FC"/>
    <w:rsid w:val="00AE7246"/>
    <w:rsid w:val="00AF3C73"/>
    <w:rsid w:val="00AF5EFD"/>
    <w:rsid w:val="00AF668C"/>
    <w:rsid w:val="00B01B87"/>
    <w:rsid w:val="00B0357B"/>
    <w:rsid w:val="00B0454A"/>
    <w:rsid w:val="00B134B4"/>
    <w:rsid w:val="00B14533"/>
    <w:rsid w:val="00B14BBF"/>
    <w:rsid w:val="00B163AD"/>
    <w:rsid w:val="00B163E1"/>
    <w:rsid w:val="00B16917"/>
    <w:rsid w:val="00B1724D"/>
    <w:rsid w:val="00B178A2"/>
    <w:rsid w:val="00B21788"/>
    <w:rsid w:val="00B242F1"/>
    <w:rsid w:val="00B24345"/>
    <w:rsid w:val="00B24E7C"/>
    <w:rsid w:val="00B25B00"/>
    <w:rsid w:val="00B25DDF"/>
    <w:rsid w:val="00B31DB5"/>
    <w:rsid w:val="00B33D4A"/>
    <w:rsid w:val="00B3709E"/>
    <w:rsid w:val="00B415D9"/>
    <w:rsid w:val="00B4194E"/>
    <w:rsid w:val="00B42E98"/>
    <w:rsid w:val="00B54BA4"/>
    <w:rsid w:val="00B61E7B"/>
    <w:rsid w:val="00B62DB6"/>
    <w:rsid w:val="00B64F87"/>
    <w:rsid w:val="00B70631"/>
    <w:rsid w:val="00B75534"/>
    <w:rsid w:val="00B7553D"/>
    <w:rsid w:val="00B805A9"/>
    <w:rsid w:val="00B812A1"/>
    <w:rsid w:val="00B83D19"/>
    <w:rsid w:val="00B9507A"/>
    <w:rsid w:val="00B972C7"/>
    <w:rsid w:val="00B97892"/>
    <w:rsid w:val="00BA1C9C"/>
    <w:rsid w:val="00BA5AF3"/>
    <w:rsid w:val="00BA5B36"/>
    <w:rsid w:val="00BB187B"/>
    <w:rsid w:val="00BB3272"/>
    <w:rsid w:val="00BB78AE"/>
    <w:rsid w:val="00BC214F"/>
    <w:rsid w:val="00BC2502"/>
    <w:rsid w:val="00BC3030"/>
    <w:rsid w:val="00BC4FDF"/>
    <w:rsid w:val="00BC6130"/>
    <w:rsid w:val="00BD3758"/>
    <w:rsid w:val="00BD63D9"/>
    <w:rsid w:val="00BD6455"/>
    <w:rsid w:val="00BD7625"/>
    <w:rsid w:val="00BE0358"/>
    <w:rsid w:val="00BE0D8A"/>
    <w:rsid w:val="00BE1F3C"/>
    <w:rsid w:val="00BE294E"/>
    <w:rsid w:val="00BE2D77"/>
    <w:rsid w:val="00BE5859"/>
    <w:rsid w:val="00BF232E"/>
    <w:rsid w:val="00BF28D8"/>
    <w:rsid w:val="00BF4A49"/>
    <w:rsid w:val="00BF6F43"/>
    <w:rsid w:val="00BF7668"/>
    <w:rsid w:val="00BF7B1C"/>
    <w:rsid w:val="00C05684"/>
    <w:rsid w:val="00C06E4F"/>
    <w:rsid w:val="00C07800"/>
    <w:rsid w:val="00C10195"/>
    <w:rsid w:val="00C17DD5"/>
    <w:rsid w:val="00C224C6"/>
    <w:rsid w:val="00C2295E"/>
    <w:rsid w:val="00C23BE1"/>
    <w:rsid w:val="00C240FF"/>
    <w:rsid w:val="00C249DE"/>
    <w:rsid w:val="00C257B9"/>
    <w:rsid w:val="00C2691F"/>
    <w:rsid w:val="00C272EC"/>
    <w:rsid w:val="00C304B8"/>
    <w:rsid w:val="00C31922"/>
    <w:rsid w:val="00C32081"/>
    <w:rsid w:val="00C335BA"/>
    <w:rsid w:val="00C34291"/>
    <w:rsid w:val="00C34602"/>
    <w:rsid w:val="00C37409"/>
    <w:rsid w:val="00C37518"/>
    <w:rsid w:val="00C379F4"/>
    <w:rsid w:val="00C41973"/>
    <w:rsid w:val="00C42DEC"/>
    <w:rsid w:val="00C46980"/>
    <w:rsid w:val="00C50271"/>
    <w:rsid w:val="00C53981"/>
    <w:rsid w:val="00C54257"/>
    <w:rsid w:val="00C563E3"/>
    <w:rsid w:val="00C5696E"/>
    <w:rsid w:val="00C57257"/>
    <w:rsid w:val="00C608A2"/>
    <w:rsid w:val="00C618DB"/>
    <w:rsid w:val="00C62590"/>
    <w:rsid w:val="00C646B4"/>
    <w:rsid w:val="00C701D8"/>
    <w:rsid w:val="00C722A1"/>
    <w:rsid w:val="00C72954"/>
    <w:rsid w:val="00C73D34"/>
    <w:rsid w:val="00C7412F"/>
    <w:rsid w:val="00C75BE6"/>
    <w:rsid w:val="00C77831"/>
    <w:rsid w:val="00C81EB5"/>
    <w:rsid w:val="00C86B93"/>
    <w:rsid w:val="00C87524"/>
    <w:rsid w:val="00C8754C"/>
    <w:rsid w:val="00C921C7"/>
    <w:rsid w:val="00C940F6"/>
    <w:rsid w:val="00C9548C"/>
    <w:rsid w:val="00C95626"/>
    <w:rsid w:val="00C9658A"/>
    <w:rsid w:val="00C97B41"/>
    <w:rsid w:val="00CA01A0"/>
    <w:rsid w:val="00CA2C87"/>
    <w:rsid w:val="00CA421A"/>
    <w:rsid w:val="00CA592A"/>
    <w:rsid w:val="00CA68B3"/>
    <w:rsid w:val="00CB2ECF"/>
    <w:rsid w:val="00CB4C70"/>
    <w:rsid w:val="00CB7C61"/>
    <w:rsid w:val="00CC0214"/>
    <w:rsid w:val="00CD096B"/>
    <w:rsid w:val="00CD218F"/>
    <w:rsid w:val="00CD451C"/>
    <w:rsid w:val="00CD5901"/>
    <w:rsid w:val="00CD792F"/>
    <w:rsid w:val="00CE5D39"/>
    <w:rsid w:val="00CE5F37"/>
    <w:rsid w:val="00CE6B56"/>
    <w:rsid w:val="00CE7454"/>
    <w:rsid w:val="00CE7770"/>
    <w:rsid w:val="00CF0D33"/>
    <w:rsid w:val="00CF336D"/>
    <w:rsid w:val="00D01D9C"/>
    <w:rsid w:val="00D05E90"/>
    <w:rsid w:val="00D05FBC"/>
    <w:rsid w:val="00D06821"/>
    <w:rsid w:val="00D11746"/>
    <w:rsid w:val="00D11DF7"/>
    <w:rsid w:val="00D1248F"/>
    <w:rsid w:val="00D150F8"/>
    <w:rsid w:val="00D21B38"/>
    <w:rsid w:val="00D24232"/>
    <w:rsid w:val="00D248AB"/>
    <w:rsid w:val="00D24A52"/>
    <w:rsid w:val="00D270AC"/>
    <w:rsid w:val="00D324A4"/>
    <w:rsid w:val="00D35715"/>
    <w:rsid w:val="00D37A1B"/>
    <w:rsid w:val="00D405C5"/>
    <w:rsid w:val="00D4123F"/>
    <w:rsid w:val="00D4599E"/>
    <w:rsid w:val="00D5053F"/>
    <w:rsid w:val="00D553DE"/>
    <w:rsid w:val="00D57665"/>
    <w:rsid w:val="00D60CA2"/>
    <w:rsid w:val="00D62C23"/>
    <w:rsid w:val="00D65828"/>
    <w:rsid w:val="00D71A7D"/>
    <w:rsid w:val="00D77469"/>
    <w:rsid w:val="00D8075E"/>
    <w:rsid w:val="00D81D72"/>
    <w:rsid w:val="00D9452C"/>
    <w:rsid w:val="00DA53ED"/>
    <w:rsid w:val="00DB0A8B"/>
    <w:rsid w:val="00DB3C9F"/>
    <w:rsid w:val="00DB665B"/>
    <w:rsid w:val="00DB742F"/>
    <w:rsid w:val="00DC2A6D"/>
    <w:rsid w:val="00DC3F9C"/>
    <w:rsid w:val="00DD45F6"/>
    <w:rsid w:val="00DE0382"/>
    <w:rsid w:val="00DE0C55"/>
    <w:rsid w:val="00DE7887"/>
    <w:rsid w:val="00DF29FC"/>
    <w:rsid w:val="00DF312A"/>
    <w:rsid w:val="00DF4D3F"/>
    <w:rsid w:val="00DF5604"/>
    <w:rsid w:val="00E030D5"/>
    <w:rsid w:val="00E10327"/>
    <w:rsid w:val="00E113CD"/>
    <w:rsid w:val="00E11761"/>
    <w:rsid w:val="00E12409"/>
    <w:rsid w:val="00E13892"/>
    <w:rsid w:val="00E15A6A"/>
    <w:rsid w:val="00E164BE"/>
    <w:rsid w:val="00E20838"/>
    <w:rsid w:val="00E22435"/>
    <w:rsid w:val="00E23CD3"/>
    <w:rsid w:val="00E23FA8"/>
    <w:rsid w:val="00E2474B"/>
    <w:rsid w:val="00E306AC"/>
    <w:rsid w:val="00E31A9B"/>
    <w:rsid w:val="00E32A3D"/>
    <w:rsid w:val="00E354E5"/>
    <w:rsid w:val="00E35D25"/>
    <w:rsid w:val="00E446C6"/>
    <w:rsid w:val="00E5518D"/>
    <w:rsid w:val="00E55B8C"/>
    <w:rsid w:val="00E561AD"/>
    <w:rsid w:val="00E57A32"/>
    <w:rsid w:val="00E650FA"/>
    <w:rsid w:val="00E67FB9"/>
    <w:rsid w:val="00E70B05"/>
    <w:rsid w:val="00E72465"/>
    <w:rsid w:val="00E736B8"/>
    <w:rsid w:val="00E7491E"/>
    <w:rsid w:val="00E76D0E"/>
    <w:rsid w:val="00E82E32"/>
    <w:rsid w:val="00E834F6"/>
    <w:rsid w:val="00E854E8"/>
    <w:rsid w:val="00E90666"/>
    <w:rsid w:val="00E9148D"/>
    <w:rsid w:val="00E96B9C"/>
    <w:rsid w:val="00E97492"/>
    <w:rsid w:val="00EA281A"/>
    <w:rsid w:val="00EA2F74"/>
    <w:rsid w:val="00EA6B2A"/>
    <w:rsid w:val="00EB28A0"/>
    <w:rsid w:val="00EB77B8"/>
    <w:rsid w:val="00EC71DB"/>
    <w:rsid w:val="00ED2AFA"/>
    <w:rsid w:val="00ED2D17"/>
    <w:rsid w:val="00ED67B0"/>
    <w:rsid w:val="00ED754B"/>
    <w:rsid w:val="00EE0B33"/>
    <w:rsid w:val="00EE3250"/>
    <w:rsid w:val="00EE3437"/>
    <w:rsid w:val="00EE45CD"/>
    <w:rsid w:val="00EE5EA2"/>
    <w:rsid w:val="00EE6C16"/>
    <w:rsid w:val="00EE6C66"/>
    <w:rsid w:val="00EE76EC"/>
    <w:rsid w:val="00EE7921"/>
    <w:rsid w:val="00EF2F93"/>
    <w:rsid w:val="00EF40CF"/>
    <w:rsid w:val="00EF5A79"/>
    <w:rsid w:val="00EF7C17"/>
    <w:rsid w:val="00F02000"/>
    <w:rsid w:val="00F0205A"/>
    <w:rsid w:val="00F02405"/>
    <w:rsid w:val="00F02867"/>
    <w:rsid w:val="00F05F48"/>
    <w:rsid w:val="00F1073D"/>
    <w:rsid w:val="00F15FC5"/>
    <w:rsid w:val="00F16120"/>
    <w:rsid w:val="00F22F3C"/>
    <w:rsid w:val="00F26DE5"/>
    <w:rsid w:val="00F27E8D"/>
    <w:rsid w:val="00F33E8C"/>
    <w:rsid w:val="00F34DC4"/>
    <w:rsid w:val="00F36AF8"/>
    <w:rsid w:val="00F44539"/>
    <w:rsid w:val="00F467BE"/>
    <w:rsid w:val="00F558E4"/>
    <w:rsid w:val="00F56911"/>
    <w:rsid w:val="00F57CA4"/>
    <w:rsid w:val="00F6021C"/>
    <w:rsid w:val="00F60D73"/>
    <w:rsid w:val="00F61222"/>
    <w:rsid w:val="00F61CAC"/>
    <w:rsid w:val="00F61F6B"/>
    <w:rsid w:val="00F65D40"/>
    <w:rsid w:val="00F673DF"/>
    <w:rsid w:val="00F720A3"/>
    <w:rsid w:val="00F73256"/>
    <w:rsid w:val="00F734C2"/>
    <w:rsid w:val="00F74576"/>
    <w:rsid w:val="00F7710E"/>
    <w:rsid w:val="00F813AA"/>
    <w:rsid w:val="00F839F1"/>
    <w:rsid w:val="00F92762"/>
    <w:rsid w:val="00FA0CFE"/>
    <w:rsid w:val="00FA621D"/>
    <w:rsid w:val="00FA70ED"/>
    <w:rsid w:val="00FA7232"/>
    <w:rsid w:val="00FB14DB"/>
    <w:rsid w:val="00FB3983"/>
    <w:rsid w:val="00FB3A54"/>
    <w:rsid w:val="00FC0392"/>
    <w:rsid w:val="00FC1665"/>
    <w:rsid w:val="00FC2A64"/>
    <w:rsid w:val="00FC550E"/>
    <w:rsid w:val="00FC629E"/>
    <w:rsid w:val="00FC6E80"/>
    <w:rsid w:val="00FC7B0D"/>
    <w:rsid w:val="00FD3A41"/>
    <w:rsid w:val="00FD6400"/>
    <w:rsid w:val="00FE314B"/>
    <w:rsid w:val="00FE3C8C"/>
    <w:rsid w:val="00FE4240"/>
    <w:rsid w:val="00FE555D"/>
    <w:rsid w:val="00FE7AA3"/>
    <w:rsid w:val="00FF210C"/>
    <w:rsid w:val="00FF2FC5"/>
    <w:rsid w:val="00FF3F55"/>
    <w:rsid w:val="00FF67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F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CO"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qFormat="1"/>
    <w:lsdException w:name="header" w:uiPriority="99"/>
    <w:lsdException w:name="caption" w:qFormat="1"/>
    <w:lsdException w:name="footnote reference"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2">
    <w:name w:val="heading 2"/>
    <w:basedOn w:val="Normal"/>
    <w:next w:val="Normal"/>
    <w:link w:val="Titre2Car"/>
    <w:semiHidden/>
    <w:unhideWhenUsed/>
    <w:qFormat/>
    <w:rsid w:val="00A73A47"/>
    <w:pPr>
      <w:keepNext/>
      <w:keepLines/>
      <w:spacing w:before="40"/>
      <w:outlineLvl w:val="1"/>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rPr>
  </w:style>
  <w:style w:type="paragraph" w:styleId="Notedebasdepage">
    <w:name w:val="footnote text"/>
    <w:aliases w:val="Footnote Text Char Char Char Char Char,Footnote Text Char Char Char Char,Ref. de nota al pie1,FA Fu,texto de nota al pie,Ref. de nota al pie2,Appel note de bas de page,referencia nota al pie,BVI fnr,Footnote symbol,Footnote,FC"/>
    <w:basedOn w:val="Normal"/>
    <w:link w:val="NotedebasdepageCar"/>
    <w:autoRedefine/>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Appelnotedebasdep">
    <w:name w:val="footnote reference"/>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uiPriority w:val="99"/>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Appel note de bas de page Car,referencia nota al pie Car,FC Car"/>
    <w:link w:val="Notedebasdepage"/>
    <w:rsid w:val="00080ED6"/>
    <w:rPr>
      <w:rFonts w:ascii="Verdana" w:eastAsia="Times New Roman" w:hAnsi="Verdana"/>
      <w:lang w:val="es-ES" w:eastAsia="es-ES"/>
    </w:rPr>
  </w:style>
  <w:style w:type="paragraph" w:styleId="Corpsdetexte">
    <w:name w:val="Body Text"/>
    <w:basedOn w:val="Normal"/>
    <w:link w:val="CorpsdetexteCar"/>
    <w:rsid w:val="00F61222"/>
    <w:pPr>
      <w:spacing w:after="120"/>
    </w:pPr>
  </w:style>
  <w:style w:type="character" w:customStyle="1" w:styleId="CorpsdetexteCar">
    <w:name w:val="Corps de texte Car"/>
    <w:link w:val="Corpsdetexte"/>
    <w:rsid w:val="00F61222"/>
    <w:rPr>
      <w:rFonts w:ascii="Tahoma" w:eastAsia="Times New Roman" w:hAnsi="Tahoma"/>
      <w:sz w:val="26"/>
      <w:szCs w:val="26"/>
      <w:lang w:val="es-ES" w:eastAsia="es-MX"/>
    </w:rPr>
  </w:style>
  <w:style w:type="paragraph" w:styleId="Textedebulles">
    <w:name w:val="Balloon Text"/>
    <w:basedOn w:val="Normal"/>
    <w:link w:val="TextedebullesCar"/>
    <w:rsid w:val="00E854E8"/>
    <w:pPr>
      <w:spacing w:line="240" w:lineRule="auto"/>
    </w:pPr>
    <w:rPr>
      <w:rFonts w:ascii="Segoe UI" w:hAnsi="Segoe UI" w:cs="Segoe UI"/>
      <w:sz w:val="18"/>
      <w:szCs w:val="18"/>
    </w:rPr>
  </w:style>
  <w:style w:type="character" w:customStyle="1" w:styleId="TextedebullesCar">
    <w:name w:val="Texte de bulles Car"/>
    <w:link w:val="Textedebulles"/>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SansinterligneCar">
    <w:name w:val="Sans interligne Car"/>
    <w:link w:val="Sansinterligne"/>
    <w:uiPriority w:val="1"/>
    <w:locked/>
    <w:rsid w:val="00FA7232"/>
    <w:rPr>
      <w:rFonts w:ascii="Verdana" w:hAnsi="Verdana"/>
      <w:sz w:val="28"/>
      <w:lang w:val="es-ES" w:eastAsia="x-none"/>
    </w:rPr>
  </w:style>
  <w:style w:type="paragraph" w:styleId="Sansinterligne">
    <w:name w:val="No Spacing"/>
    <w:link w:val="SansinterligneCar"/>
    <w:uiPriority w:val="1"/>
    <w:qFormat/>
    <w:rsid w:val="00FA7232"/>
    <w:rPr>
      <w:rFonts w:ascii="Verdana" w:hAnsi="Verdana"/>
      <w:sz w:val="28"/>
      <w:lang w:val="es-ES" w:eastAsia="es-CO"/>
    </w:rPr>
  </w:style>
  <w:style w:type="character" w:customStyle="1" w:styleId="Titre2Car">
    <w:name w:val="Titre 2 Car"/>
    <w:basedOn w:val="Policepardfaut"/>
    <w:link w:val="Titre2"/>
    <w:semiHidden/>
    <w:rsid w:val="00A73A47"/>
    <w:rPr>
      <w:rFonts w:asciiTheme="majorHAnsi" w:eastAsiaTheme="majorEastAsia" w:hAnsiTheme="majorHAnsi" w:cstheme="majorBidi"/>
      <w:color w:val="365F91" w:themeColor="accent1" w:themeShade="BF"/>
      <w:sz w:val="26"/>
      <w:szCs w:val="26"/>
      <w:lang w:val="es-ES" w:eastAsia="es-MX"/>
    </w:rPr>
  </w:style>
  <w:style w:type="paragraph" w:customStyle="1" w:styleId="Profesin">
    <w:name w:val="ProfesiÛn"/>
    <w:basedOn w:val="Normal"/>
    <w:rsid w:val="00BC3030"/>
    <w:pPr>
      <w:tabs>
        <w:tab w:val="left" w:pos="1134"/>
      </w:tabs>
      <w:spacing w:line="360" w:lineRule="atLeast"/>
      <w:jc w:val="center"/>
    </w:pPr>
    <w:rPr>
      <w:rFonts w:ascii="Arial" w:hAnsi="Arial"/>
      <w:b/>
      <w:sz w:val="32"/>
      <w:szCs w:val="20"/>
      <w:lang w:val="es-CO" w:eastAsia="es-ES"/>
    </w:rPr>
  </w:style>
  <w:style w:type="character" w:customStyle="1" w:styleId="apple-converted-space">
    <w:name w:val="apple-converted-space"/>
    <w:basedOn w:val="Policepardfaut"/>
    <w:rsid w:val="000A1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CO"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qFormat="1"/>
    <w:lsdException w:name="header" w:uiPriority="99"/>
    <w:lsdException w:name="caption" w:qFormat="1"/>
    <w:lsdException w:name="footnote reference"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2">
    <w:name w:val="heading 2"/>
    <w:basedOn w:val="Normal"/>
    <w:next w:val="Normal"/>
    <w:link w:val="Titre2Car"/>
    <w:semiHidden/>
    <w:unhideWhenUsed/>
    <w:qFormat/>
    <w:rsid w:val="00A73A47"/>
    <w:pPr>
      <w:keepNext/>
      <w:keepLines/>
      <w:spacing w:before="40"/>
      <w:outlineLvl w:val="1"/>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rPr>
  </w:style>
  <w:style w:type="paragraph" w:styleId="Notedebasdepage">
    <w:name w:val="footnote text"/>
    <w:aliases w:val="Footnote Text Char Char Char Char Char,Footnote Text Char Char Char Char,Ref. de nota al pie1,FA Fu,texto de nota al pie,Ref. de nota al pie2,Appel note de bas de page,referencia nota al pie,BVI fnr,Footnote symbol,Footnote,FC"/>
    <w:basedOn w:val="Normal"/>
    <w:link w:val="NotedebasdepageCar"/>
    <w:autoRedefine/>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Appelnotedebasdep">
    <w:name w:val="footnote reference"/>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uiPriority w:val="99"/>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Appel note de bas de page Car,referencia nota al pie Car,FC Car"/>
    <w:link w:val="Notedebasdepage"/>
    <w:rsid w:val="00080ED6"/>
    <w:rPr>
      <w:rFonts w:ascii="Verdana" w:eastAsia="Times New Roman" w:hAnsi="Verdana"/>
      <w:lang w:val="es-ES" w:eastAsia="es-ES"/>
    </w:rPr>
  </w:style>
  <w:style w:type="paragraph" w:styleId="Corpsdetexte">
    <w:name w:val="Body Text"/>
    <w:basedOn w:val="Normal"/>
    <w:link w:val="CorpsdetexteCar"/>
    <w:rsid w:val="00F61222"/>
    <w:pPr>
      <w:spacing w:after="120"/>
    </w:pPr>
  </w:style>
  <w:style w:type="character" w:customStyle="1" w:styleId="CorpsdetexteCar">
    <w:name w:val="Corps de texte Car"/>
    <w:link w:val="Corpsdetexte"/>
    <w:rsid w:val="00F61222"/>
    <w:rPr>
      <w:rFonts w:ascii="Tahoma" w:eastAsia="Times New Roman" w:hAnsi="Tahoma"/>
      <w:sz w:val="26"/>
      <w:szCs w:val="26"/>
      <w:lang w:val="es-ES" w:eastAsia="es-MX"/>
    </w:rPr>
  </w:style>
  <w:style w:type="paragraph" w:styleId="Textedebulles">
    <w:name w:val="Balloon Text"/>
    <w:basedOn w:val="Normal"/>
    <w:link w:val="TextedebullesCar"/>
    <w:rsid w:val="00E854E8"/>
    <w:pPr>
      <w:spacing w:line="240" w:lineRule="auto"/>
    </w:pPr>
    <w:rPr>
      <w:rFonts w:ascii="Segoe UI" w:hAnsi="Segoe UI" w:cs="Segoe UI"/>
      <w:sz w:val="18"/>
      <w:szCs w:val="18"/>
    </w:rPr>
  </w:style>
  <w:style w:type="character" w:customStyle="1" w:styleId="TextedebullesCar">
    <w:name w:val="Texte de bulles Car"/>
    <w:link w:val="Textedebulles"/>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SansinterligneCar">
    <w:name w:val="Sans interligne Car"/>
    <w:link w:val="Sansinterligne"/>
    <w:uiPriority w:val="1"/>
    <w:locked/>
    <w:rsid w:val="00FA7232"/>
    <w:rPr>
      <w:rFonts w:ascii="Verdana" w:hAnsi="Verdana"/>
      <w:sz w:val="28"/>
      <w:lang w:val="es-ES" w:eastAsia="x-none"/>
    </w:rPr>
  </w:style>
  <w:style w:type="paragraph" w:styleId="Sansinterligne">
    <w:name w:val="No Spacing"/>
    <w:link w:val="SansinterligneCar"/>
    <w:uiPriority w:val="1"/>
    <w:qFormat/>
    <w:rsid w:val="00FA7232"/>
    <w:rPr>
      <w:rFonts w:ascii="Verdana" w:hAnsi="Verdana"/>
      <w:sz w:val="28"/>
      <w:lang w:val="es-ES" w:eastAsia="es-CO"/>
    </w:rPr>
  </w:style>
  <w:style w:type="character" w:customStyle="1" w:styleId="Titre2Car">
    <w:name w:val="Titre 2 Car"/>
    <w:basedOn w:val="Policepardfaut"/>
    <w:link w:val="Titre2"/>
    <w:semiHidden/>
    <w:rsid w:val="00A73A47"/>
    <w:rPr>
      <w:rFonts w:asciiTheme="majorHAnsi" w:eastAsiaTheme="majorEastAsia" w:hAnsiTheme="majorHAnsi" w:cstheme="majorBidi"/>
      <w:color w:val="365F91" w:themeColor="accent1" w:themeShade="BF"/>
      <w:sz w:val="26"/>
      <w:szCs w:val="26"/>
      <w:lang w:val="es-ES" w:eastAsia="es-MX"/>
    </w:rPr>
  </w:style>
  <w:style w:type="paragraph" w:customStyle="1" w:styleId="Profesin">
    <w:name w:val="ProfesiÛn"/>
    <w:basedOn w:val="Normal"/>
    <w:rsid w:val="00BC3030"/>
    <w:pPr>
      <w:tabs>
        <w:tab w:val="left" w:pos="1134"/>
      </w:tabs>
      <w:spacing w:line="360" w:lineRule="atLeast"/>
      <w:jc w:val="center"/>
    </w:pPr>
    <w:rPr>
      <w:rFonts w:ascii="Arial" w:hAnsi="Arial"/>
      <w:b/>
      <w:sz w:val="32"/>
      <w:szCs w:val="20"/>
      <w:lang w:val="es-CO" w:eastAsia="es-ES"/>
    </w:rPr>
  </w:style>
  <w:style w:type="character" w:customStyle="1" w:styleId="apple-converted-space">
    <w:name w:val="apple-converted-space"/>
    <w:basedOn w:val="Policepardfaut"/>
    <w:rsid w:val="000A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813638674">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387412801">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9AB8-12B3-4E85-BB26-6A10E1B8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3641</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Malucimedina</cp:lastModifiedBy>
  <cp:revision>65</cp:revision>
  <cp:lastPrinted>2017-04-27T14:52:00Z</cp:lastPrinted>
  <dcterms:created xsi:type="dcterms:W3CDTF">2017-04-17T18:30:00Z</dcterms:created>
  <dcterms:modified xsi:type="dcterms:W3CDTF">2017-06-18T20:44:00Z</dcterms:modified>
</cp:coreProperties>
</file>