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EC5" w:rsidRPr="00C91EC5" w:rsidRDefault="00C91EC5" w:rsidP="00C91EC5">
      <w:pPr>
        <w:pBdr>
          <w:top w:val="single" w:sz="4" w:space="1" w:color="auto"/>
          <w:left w:val="single" w:sz="4" w:space="4" w:color="auto"/>
          <w:bottom w:val="single" w:sz="4" w:space="1" w:color="auto"/>
          <w:right w:val="single" w:sz="4" w:space="4" w:color="auto"/>
        </w:pBdr>
        <w:shd w:val="clear" w:color="auto" w:fill="FFFFFF"/>
        <w:jc w:val="both"/>
        <w:rPr>
          <w:rFonts w:ascii="Calibri" w:eastAsia="Batang" w:hAnsi="Calibri" w:cs="Calibri"/>
          <w:color w:val="FF0000"/>
          <w:spacing w:val="-8"/>
          <w:sz w:val="16"/>
          <w:szCs w:val="16"/>
          <w:lang w:val="es-CO" w:eastAsia="fr-FR"/>
        </w:rPr>
      </w:pPr>
      <w:bookmarkStart w:id="0" w:name="_GoBack"/>
      <w:bookmarkEnd w:id="0"/>
      <w:r w:rsidRPr="00C91EC5">
        <w:rPr>
          <w:rFonts w:ascii="Calibri" w:eastAsia="Batang" w:hAnsi="Calibri" w:cs="Calibri"/>
          <w:color w:val="FF0000"/>
          <w:spacing w:val="-8"/>
          <w:sz w:val="16"/>
          <w:szCs w:val="16"/>
          <w:lang w:val="es-CO" w:eastAsia="fr-FR"/>
        </w:rPr>
        <w:t xml:space="preserve">El siguiente es el documento presentado por el Magistrado Ponente que sirvió de base para proferir la providencia dentro del presente proceso.      </w:t>
      </w:r>
    </w:p>
    <w:p w:rsidR="00C91EC5" w:rsidRPr="00C91EC5" w:rsidRDefault="00C91EC5" w:rsidP="00C91EC5">
      <w:pPr>
        <w:pBdr>
          <w:top w:val="single" w:sz="4" w:space="1" w:color="auto"/>
          <w:left w:val="single" w:sz="4" w:space="4" w:color="auto"/>
          <w:bottom w:val="single" w:sz="4" w:space="1" w:color="auto"/>
          <w:right w:val="single" w:sz="4" w:space="4" w:color="auto"/>
        </w:pBdr>
        <w:shd w:val="clear" w:color="auto" w:fill="FFFFFF"/>
        <w:spacing w:line="360" w:lineRule="auto"/>
        <w:jc w:val="center"/>
        <w:rPr>
          <w:rFonts w:ascii="Calibri" w:eastAsia="Batang" w:hAnsi="Calibri" w:cs="Calibri"/>
          <w:color w:val="222222"/>
          <w:sz w:val="18"/>
          <w:szCs w:val="18"/>
          <w:lang w:val="es-CO" w:eastAsia="fr-FR"/>
        </w:rPr>
      </w:pPr>
      <w:r w:rsidRPr="00C91EC5">
        <w:rPr>
          <w:rFonts w:ascii="Calibri" w:eastAsia="Batang" w:hAnsi="Calibri" w:cs="Calibri"/>
          <w:color w:val="FF0000"/>
          <w:sz w:val="16"/>
          <w:szCs w:val="16"/>
          <w:lang w:val="es-CO" w:eastAsia="fr-FR"/>
        </w:rPr>
        <w:t>El contenido total y fiel de la decisión debe ser verificado en la Secretaría de esta Sala.</w:t>
      </w:r>
    </w:p>
    <w:p w:rsidR="00C91EC5" w:rsidRPr="00C91EC5" w:rsidRDefault="00C91EC5" w:rsidP="00C91EC5">
      <w:pPr>
        <w:shd w:val="clear" w:color="auto" w:fill="FFFFFF"/>
        <w:ind w:left="2124" w:hanging="2124"/>
        <w:jc w:val="both"/>
        <w:rPr>
          <w:rFonts w:ascii="Calibri" w:hAnsi="Calibri" w:cs="Calibri"/>
          <w:color w:val="222222"/>
          <w:sz w:val="18"/>
          <w:szCs w:val="18"/>
          <w:lang w:val="es-CO" w:eastAsia="fr-FR"/>
        </w:rPr>
      </w:pPr>
    </w:p>
    <w:p w:rsidR="00C91EC5" w:rsidRPr="00C91EC5" w:rsidRDefault="00C91EC5" w:rsidP="00C91EC5">
      <w:pPr>
        <w:shd w:val="clear" w:color="auto" w:fill="FFFFFF"/>
        <w:ind w:left="2124" w:hanging="2124"/>
        <w:jc w:val="both"/>
        <w:rPr>
          <w:rFonts w:ascii="Calibri" w:eastAsia="Calibri" w:hAnsi="Calibri" w:cs="Calibri"/>
          <w:color w:val="222222"/>
          <w:sz w:val="18"/>
          <w:szCs w:val="18"/>
          <w:lang w:val="es-CO" w:eastAsia="fr-FR"/>
        </w:rPr>
      </w:pPr>
      <w:r w:rsidRPr="00C91EC5">
        <w:rPr>
          <w:rFonts w:ascii="Calibri" w:hAnsi="Calibri" w:cs="Calibri"/>
          <w:color w:val="222222"/>
          <w:sz w:val="18"/>
          <w:szCs w:val="18"/>
          <w:lang w:val="es-CO" w:eastAsia="fr-FR"/>
        </w:rPr>
        <w:t>Providencia:</w:t>
      </w:r>
      <w:r w:rsidRPr="00C91EC5">
        <w:rPr>
          <w:rFonts w:ascii="Calibri" w:hAnsi="Calibri" w:cs="Calibri"/>
          <w:color w:val="222222"/>
          <w:sz w:val="18"/>
          <w:szCs w:val="18"/>
          <w:lang w:val="es-CO" w:eastAsia="fr-FR"/>
        </w:rPr>
        <w:tab/>
        <w:t>Auto – Incidente de desacato – 06 de septiembre de 2017</w:t>
      </w:r>
    </w:p>
    <w:p w:rsidR="00C91EC5" w:rsidRPr="00C91EC5" w:rsidRDefault="00C91EC5" w:rsidP="00C91EC5">
      <w:pPr>
        <w:shd w:val="clear" w:color="auto" w:fill="FFFFFF"/>
        <w:tabs>
          <w:tab w:val="left" w:pos="1418"/>
        </w:tabs>
        <w:jc w:val="both"/>
        <w:rPr>
          <w:rFonts w:ascii="Calibri" w:eastAsia="Calibri" w:hAnsi="Calibri" w:cs="Calibri"/>
          <w:color w:val="222222"/>
          <w:sz w:val="18"/>
          <w:szCs w:val="18"/>
          <w:lang w:val="es-CO" w:eastAsia="fr-FR"/>
        </w:rPr>
      </w:pPr>
      <w:r w:rsidRPr="00C91EC5">
        <w:rPr>
          <w:rFonts w:ascii="Calibri" w:eastAsia="Calibri" w:hAnsi="Calibri" w:cs="Calibri"/>
          <w:color w:val="222222"/>
          <w:sz w:val="18"/>
          <w:szCs w:val="18"/>
          <w:lang w:val="es-CO" w:eastAsia="fr-FR"/>
        </w:rPr>
        <w:t>Proceso:                </w:t>
      </w:r>
      <w:r w:rsidRPr="00C91EC5">
        <w:rPr>
          <w:rFonts w:ascii="Calibri" w:eastAsia="Calibri" w:hAnsi="Calibri" w:cs="Calibri"/>
          <w:color w:val="222222"/>
          <w:sz w:val="18"/>
          <w:szCs w:val="18"/>
          <w:lang w:val="es-CO" w:eastAsia="fr-FR"/>
        </w:rPr>
        <w:tab/>
      </w:r>
      <w:r w:rsidRPr="00C91EC5">
        <w:rPr>
          <w:rFonts w:ascii="Calibri" w:eastAsia="Calibri" w:hAnsi="Calibri" w:cs="Calibri"/>
          <w:color w:val="222222"/>
          <w:sz w:val="18"/>
          <w:szCs w:val="18"/>
          <w:lang w:val="es-CO" w:eastAsia="fr-FR"/>
        </w:rPr>
        <w:tab/>
        <w:t>Acción de Tutela – Se abstiene de continuar el trámite</w:t>
      </w:r>
    </w:p>
    <w:p w:rsidR="00C91EC5" w:rsidRPr="00C91EC5" w:rsidRDefault="00C91EC5" w:rsidP="00C91EC5">
      <w:pPr>
        <w:shd w:val="clear" w:color="auto" w:fill="FFFFFF"/>
        <w:tabs>
          <w:tab w:val="left" w:pos="1418"/>
          <w:tab w:val="left" w:pos="2085"/>
        </w:tabs>
        <w:jc w:val="both"/>
        <w:rPr>
          <w:rFonts w:ascii="Calibri" w:eastAsia="Calibri" w:hAnsi="Calibri" w:cs="Calibri"/>
          <w:bCs/>
          <w:color w:val="222222"/>
          <w:sz w:val="18"/>
          <w:szCs w:val="18"/>
          <w:lang w:val="es-ES_tradnl" w:eastAsia="fr-FR"/>
        </w:rPr>
      </w:pPr>
      <w:r w:rsidRPr="00C91EC5">
        <w:rPr>
          <w:rFonts w:ascii="Calibri" w:eastAsia="Calibri" w:hAnsi="Calibri" w:cs="Calibri"/>
          <w:color w:val="222222"/>
          <w:sz w:val="18"/>
          <w:szCs w:val="18"/>
          <w:lang w:val="es-CO" w:eastAsia="fr-FR"/>
        </w:rPr>
        <w:t>Radicación Nro. :</w:t>
      </w:r>
      <w:r w:rsidRPr="00C91EC5">
        <w:rPr>
          <w:rFonts w:ascii="Calibri" w:eastAsia="Calibri" w:hAnsi="Calibri" w:cs="Calibri"/>
          <w:color w:val="222222"/>
          <w:sz w:val="18"/>
          <w:szCs w:val="18"/>
          <w:lang w:val="es-CO" w:eastAsia="fr-FR"/>
        </w:rPr>
        <w:tab/>
        <w:t xml:space="preserve">  </w:t>
      </w:r>
      <w:r w:rsidRPr="00C91EC5">
        <w:rPr>
          <w:rFonts w:ascii="Calibri" w:eastAsia="Calibri" w:hAnsi="Calibri" w:cs="Calibri"/>
          <w:color w:val="222222"/>
          <w:sz w:val="18"/>
          <w:szCs w:val="18"/>
          <w:lang w:val="es-CO" w:eastAsia="fr-FR"/>
        </w:rPr>
        <w:tab/>
      </w:r>
      <w:r w:rsidRPr="00C91EC5">
        <w:rPr>
          <w:rFonts w:ascii="Calibri" w:eastAsia="Calibri" w:hAnsi="Calibri" w:cs="Calibri"/>
          <w:color w:val="222222"/>
          <w:sz w:val="18"/>
          <w:szCs w:val="18"/>
          <w:lang w:val="es-CO" w:eastAsia="fr-FR"/>
        </w:rPr>
        <w:tab/>
      </w:r>
      <w:r w:rsidRPr="00C91EC5">
        <w:rPr>
          <w:rFonts w:ascii="Calibri" w:eastAsia="Calibri" w:hAnsi="Calibri" w:cs="Calibri"/>
          <w:bCs/>
          <w:color w:val="222222"/>
          <w:sz w:val="18"/>
          <w:szCs w:val="18"/>
          <w:lang w:eastAsia="fr-FR"/>
        </w:rPr>
        <w:t>660011220400020170011500</w:t>
      </w:r>
    </w:p>
    <w:p w:rsidR="00C91EC5" w:rsidRPr="00C91EC5" w:rsidRDefault="00C91EC5" w:rsidP="00C91EC5">
      <w:pPr>
        <w:shd w:val="clear" w:color="auto" w:fill="FFFFFF"/>
        <w:tabs>
          <w:tab w:val="left" w:pos="1418"/>
          <w:tab w:val="left" w:pos="2085"/>
        </w:tabs>
        <w:jc w:val="both"/>
        <w:rPr>
          <w:rFonts w:ascii="Calibri" w:eastAsia="Batang" w:hAnsi="Calibri" w:cs="Calibri"/>
          <w:bCs/>
          <w:sz w:val="18"/>
          <w:szCs w:val="18"/>
        </w:rPr>
      </w:pPr>
      <w:r w:rsidRPr="00C91EC5">
        <w:rPr>
          <w:rFonts w:ascii="Calibri" w:eastAsia="Batang" w:hAnsi="Calibri" w:cs="Calibri"/>
          <w:bCs/>
          <w:sz w:val="18"/>
          <w:szCs w:val="18"/>
        </w:rPr>
        <w:t xml:space="preserve">Accionante:   </w:t>
      </w:r>
      <w:r w:rsidRPr="00C91EC5">
        <w:rPr>
          <w:rFonts w:ascii="Calibri" w:eastAsia="Batang" w:hAnsi="Calibri" w:cs="Calibri"/>
          <w:bCs/>
          <w:sz w:val="18"/>
          <w:szCs w:val="18"/>
        </w:rPr>
        <w:tab/>
      </w:r>
      <w:r w:rsidRPr="00C91EC5">
        <w:rPr>
          <w:rFonts w:ascii="Calibri" w:eastAsia="Batang" w:hAnsi="Calibri" w:cs="Calibri"/>
          <w:bCs/>
          <w:sz w:val="18"/>
          <w:szCs w:val="18"/>
        </w:rPr>
        <w:tab/>
        <w:t xml:space="preserve"> </w:t>
      </w:r>
      <w:r w:rsidRPr="00C91EC5">
        <w:rPr>
          <w:rFonts w:ascii="Calibri" w:eastAsia="Batang" w:hAnsi="Calibri" w:cs="Calibri"/>
          <w:bCs/>
          <w:sz w:val="18"/>
          <w:szCs w:val="18"/>
          <w:lang w:val="es-CO"/>
        </w:rPr>
        <w:t xml:space="preserve">ANTONIO </w:t>
      </w:r>
      <w:r w:rsidRPr="00C91EC5">
        <w:rPr>
          <w:rFonts w:ascii="Calibri" w:eastAsia="Batang" w:hAnsi="Calibri" w:cs="Calibri"/>
          <w:bCs/>
          <w:sz w:val="18"/>
          <w:szCs w:val="18"/>
        </w:rPr>
        <w:t>ÁLVAREZ AGUDELO</w:t>
      </w:r>
    </w:p>
    <w:p w:rsidR="00C91EC5" w:rsidRPr="00C91EC5" w:rsidRDefault="00C91EC5" w:rsidP="00C91EC5">
      <w:pPr>
        <w:shd w:val="clear" w:color="auto" w:fill="FFFFFF"/>
        <w:tabs>
          <w:tab w:val="left" w:pos="1418"/>
        </w:tabs>
        <w:jc w:val="both"/>
        <w:rPr>
          <w:rFonts w:ascii="Calibri" w:hAnsi="Calibri" w:cs="Calibri"/>
          <w:color w:val="222222"/>
          <w:spacing w:val="-6"/>
          <w:sz w:val="18"/>
          <w:szCs w:val="18"/>
          <w:lang w:val="es-CO" w:eastAsia="fr-FR"/>
        </w:rPr>
      </w:pPr>
      <w:r w:rsidRPr="00C91EC5">
        <w:rPr>
          <w:rFonts w:ascii="Calibri" w:eastAsia="Calibri" w:hAnsi="Calibri" w:cs="Calibri"/>
          <w:color w:val="222222"/>
          <w:sz w:val="18"/>
          <w:szCs w:val="18"/>
          <w:lang w:val="es-CO" w:eastAsia="fr-FR"/>
        </w:rPr>
        <w:t>Accionados:     </w:t>
      </w:r>
      <w:r w:rsidRPr="00C91EC5">
        <w:rPr>
          <w:rFonts w:ascii="Calibri" w:eastAsia="Calibri" w:hAnsi="Calibri" w:cs="Calibri"/>
          <w:color w:val="222222"/>
          <w:sz w:val="18"/>
          <w:szCs w:val="18"/>
          <w:lang w:val="es-CO" w:eastAsia="fr-FR"/>
        </w:rPr>
        <w:tab/>
      </w:r>
      <w:r w:rsidRPr="00C91EC5">
        <w:rPr>
          <w:rFonts w:ascii="Calibri" w:eastAsia="Calibri" w:hAnsi="Calibri" w:cs="Calibri"/>
          <w:color w:val="222222"/>
          <w:sz w:val="18"/>
          <w:szCs w:val="18"/>
          <w:lang w:val="es-CO" w:eastAsia="fr-FR"/>
        </w:rPr>
        <w:tab/>
      </w:r>
      <w:r w:rsidRPr="00C91EC5">
        <w:rPr>
          <w:rFonts w:ascii="Calibri" w:hAnsi="Calibri" w:cs="Calibri"/>
          <w:color w:val="222222"/>
          <w:spacing w:val="-6"/>
          <w:sz w:val="18"/>
          <w:szCs w:val="18"/>
          <w:lang w:eastAsia="fr-FR"/>
        </w:rPr>
        <w:t>MINISTERIO DE DEFENSA</w:t>
      </w:r>
    </w:p>
    <w:p w:rsidR="00C91EC5" w:rsidRPr="00C91EC5" w:rsidRDefault="00C91EC5" w:rsidP="00C91EC5">
      <w:pPr>
        <w:shd w:val="clear" w:color="auto" w:fill="FFFFFF"/>
        <w:tabs>
          <w:tab w:val="left" w:pos="1418"/>
        </w:tabs>
        <w:jc w:val="both"/>
        <w:rPr>
          <w:rFonts w:ascii="Calibri" w:eastAsia="Calibri" w:hAnsi="Calibri" w:cs="Calibri"/>
          <w:b/>
          <w:bCs/>
          <w:iCs/>
          <w:color w:val="222222"/>
          <w:sz w:val="18"/>
          <w:szCs w:val="18"/>
          <w:lang w:val="es-CO" w:eastAsia="fr-FR"/>
        </w:rPr>
      </w:pPr>
      <w:r w:rsidRPr="00C91EC5">
        <w:rPr>
          <w:rFonts w:ascii="Calibri" w:eastAsia="Calibri" w:hAnsi="Calibri" w:cs="Calibri"/>
          <w:color w:val="222222"/>
          <w:sz w:val="18"/>
          <w:szCs w:val="18"/>
          <w:lang w:val="es-CO" w:eastAsia="fr-FR"/>
        </w:rPr>
        <w:t>Magistrado Ponente: </w:t>
      </w:r>
      <w:r w:rsidRPr="00C91EC5">
        <w:rPr>
          <w:rFonts w:ascii="Calibri" w:eastAsia="Calibri" w:hAnsi="Calibri" w:cs="Calibri"/>
          <w:color w:val="222222"/>
          <w:sz w:val="18"/>
          <w:szCs w:val="18"/>
          <w:lang w:val="es-CO" w:eastAsia="fr-FR"/>
        </w:rPr>
        <w:tab/>
      </w:r>
      <w:r w:rsidR="00034CE3" w:rsidRPr="00034CE3">
        <w:rPr>
          <w:rFonts w:ascii="Calibri" w:eastAsia="Batang" w:hAnsi="Calibri" w:cs="Calibri"/>
          <w:bCs/>
          <w:iCs/>
          <w:color w:val="222222"/>
          <w:sz w:val="18"/>
          <w:szCs w:val="18"/>
          <w:lang w:eastAsia="fr-FR"/>
        </w:rPr>
        <w:t>JORGE ARTURO CASTAÑO DUQUE</w:t>
      </w:r>
    </w:p>
    <w:p w:rsidR="00C91EC5" w:rsidRPr="00C91EC5" w:rsidRDefault="00C91EC5" w:rsidP="00C91EC5">
      <w:pPr>
        <w:shd w:val="clear" w:color="auto" w:fill="FFFFFF"/>
        <w:tabs>
          <w:tab w:val="left" w:pos="1418"/>
        </w:tabs>
        <w:jc w:val="both"/>
        <w:rPr>
          <w:rFonts w:ascii="Calibri" w:eastAsia="Calibri" w:hAnsi="Calibri" w:cs="Calibri"/>
          <w:bCs/>
          <w:iCs/>
          <w:color w:val="222222"/>
          <w:sz w:val="18"/>
          <w:szCs w:val="18"/>
          <w:lang w:val="es-CO" w:eastAsia="fr-FR"/>
        </w:rPr>
      </w:pPr>
    </w:p>
    <w:p w:rsidR="00C91EC5" w:rsidRPr="00C91EC5" w:rsidRDefault="00C91EC5" w:rsidP="00C91EC5">
      <w:pPr>
        <w:shd w:val="clear" w:color="auto" w:fill="FFFFFF"/>
        <w:spacing w:after="200"/>
        <w:jc w:val="both"/>
        <w:rPr>
          <w:rFonts w:ascii="Calibri" w:hAnsi="Calibri" w:cs="Calibri"/>
          <w:color w:val="222222"/>
          <w:sz w:val="18"/>
          <w:szCs w:val="18"/>
          <w:lang w:val="es-419" w:eastAsia="fr-FR"/>
        </w:rPr>
      </w:pPr>
      <w:r w:rsidRPr="00C91EC5">
        <w:rPr>
          <w:rFonts w:ascii="Calibri" w:hAnsi="Calibri" w:cs="Calibri"/>
          <w:b/>
          <w:color w:val="222222"/>
          <w:sz w:val="18"/>
          <w:szCs w:val="18"/>
          <w:lang w:val="es-CO" w:eastAsia="fr-FR"/>
        </w:rPr>
        <w:t xml:space="preserve">Temas: </w:t>
      </w:r>
      <w:r w:rsidRPr="00C91EC5">
        <w:rPr>
          <w:rFonts w:ascii="Calibri" w:hAnsi="Calibri" w:cs="Calibri"/>
          <w:b/>
          <w:color w:val="222222"/>
          <w:sz w:val="18"/>
          <w:szCs w:val="18"/>
          <w:lang w:val="es-CO" w:eastAsia="fr-FR"/>
        </w:rPr>
        <w:tab/>
      </w:r>
      <w:r w:rsidRPr="00C91EC5">
        <w:rPr>
          <w:rFonts w:ascii="Calibri" w:hAnsi="Calibri" w:cs="Calibri"/>
          <w:b/>
          <w:color w:val="222222"/>
          <w:sz w:val="18"/>
          <w:szCs w:val="18"/>
          <w:lang w:val="es-CO" w:eastAsia="fr-FR"/>
        </w:rPr>
        <w:tab/>
      </w:r>
      <w:r w:rsidRPr="00C91EC5">
        <w:rPr>
          <w:rFonts w:ascii="Calibri" w:hAnsi="Calibri" w:cs="Calibri"/>
          <w:b/>
          <w:color w:val="222222"/>
          <w:sz w:val="18"/>
          <w:szCs w:val="18"/>
          <w:lang w:val="es-CO" w:eastAsia="fr-FR"/>
        </w:rPr>
        <w:tab/>
        <w:t>INCIDENTE DE DESACATO / ORDEN CUMPLIDA.</w:t>
      </w:r>
      <w:r w:rsidRPr="00C91EC5">
        <w:rPr>
          <w:rFonts w:ascii="Calibri" w:hAnsi="Calibri" w:cs="Calibri"/>
          <w:color w:val="222222"/>
          <w:sz w:val="18"/>
          <w:szCs w:val="18"/>
          <w:lang w:val="es-CO" w:eastAsia="fr-FR"/>
        </w:rPr>
        <w:t xml:space="preserve"> </w:t>
      </w:r>
      <w:r w:rsidRPr="00C91EC5">
        <w:rPr>
          <w:rFonts w:ascii="Calibri" w:hAnsi="Calibri" w:cs="Calibri"/>
          <w:color w:val="222222"/>
          <w:sz w:val="18"/>
          <w:szCs w:val="18"/>
          <w:lang w:eastAsia="fr-FR"/>
        </w:rPr>
        <w:t>[L]</w:t>
      </w:r>
      <w:r w:rsidRPr="00C91EC5">
        <w:rPr>
          <w:rFonts w:ascii="Tahoma" w:hAnsi="Tahoma" w:cs="Tahoma"/>
          <w:iCs/>
          <w:sz w:val="26"/>
          <w:szCs w:val="26"/>
        </w:rPr>
        <w:t xml:space="preserve"> </w:t>
      </w:r>
      <w:r w:rsidRPr="00C91EC5">
        <w:rPr>
          <w:rFonts w:ascii="Calibri" w:hAnsi="Calibri" w:cs="Calibri"/>
          <w:iCs/>
          <w:color w:val="222222"/>
          <w:sz w:val="18"/>
          <w:szCs w:val="18"/>
          <w:lang w:eastAsia="fr-FR"/>
        </w:rPr>
        <w:t xml:space="preserve">De lo antes narrado se puede inferir que la dependencia accionada cumplió lo que fue la razón esencial para que se diera comienzo al presente incidente de desacato, al emitir respuesta clara, congruente y de fondo a la petición que el señor </w:t>
      </w:r>
      <w:r w:rsidRPr="00C91EC5">
        <w:rPr>
          <w:rFonts w:ascii="Calibri" w:hAnsi="Calibri" w:cs="Calibri"/>
          <w:b/>
          <w:iCs/>
          <w:color w:val="222222"/>
          <w:sz w:val="18"/>
          <w:szCs w:val="18"/>
          <w:lang w:eastAsia="fr-FR"/>
        </w:rPr>
        <w:t xml:space="preserve">ANTONIO ÁLVAREZ AGUDELO </w:t>
      </w:r>
      <w:r w:rsidRPr="00C91EC5">
        <w:rPr>
          <w:rFonts w:ascii="Calibri" w:hAnsi="Calibri" w:cs="Calibri"/>
          <w:iCs/>
          <w:color w:val="222222"/>
          <w:sz w:val="18"/>
          <w:szCs w:val="18"/>
          <w:lang w:eastAsia="fr-FR"/>
        </w:rPr>
        <w:t>elevó en diciembre 12 de 2016 con relación a la notificación y pago de la Resolución 6768 de 1978.</w:t>
      </w:r>
    </w:p>
    <w:p w:rsidR="00C1138E" w:rsidRDefault="00C1138E" w:rsidP="00C1138E">
      <w:pPr>
        <w:rPr>
          <w:spacing w:val="2"/>
          <w:sz w:val="16"/>
          <w:szCs w:val="16"/>
        </w:rPr>
      </w:pPr>
      <w:r>
        <w:rPr>
          <w:rFonts w:ascii="Tahoma" w:hAnsi="Tahoma" w:cs="Tahoma"/>
          <w:sz w:val="26"/>
          <w:szCs w:val="24"/>
        </w:rPr>
        <w:t xml:space="preserve">  </w:t>
      </w:r>
      <w:r w:rsidRPr="003F509D">
        <w:rPr>
          <w:spacing w:val="2"/>
          <w:sz w:val="16"/>
          <w:szCs w:val="16"/>
        </w:rPr>
        <w:t xml:space="preserve">  </w:t>
      </w:r>
      <w:r>
        <w:rPr>
          <w:spacing w:val="2"/>
          <w:sz w:val="16"/>
          <w:szCs w:val="16"/>
        </w:rPr>
        <w:t xml:space="preserve"> </w:t>
      </w:r>
      <w:r w:rsidRPr="003F509D">
        <w:rPr>
          <w:spacing w:val="2"/>
          <w:sz w:val="16"/>
          <w:szCs w:val="16"/>
        </w:rPr>
        <w:t xml:space="preserve">  </w:t>
      </w:r>
    </w:p>
    <w:p w:rsidR="00C1138E" w:rsidRDefault="00C1138E" w:rsidP="00C1138E">
      <w:pPr>
        <w:rPr>
          <w:spacing w:val="2"/>
          <w:sz w:val="16"/>
          <w:szCs w:val="16"/>
        </w:rPr>
      </w:pPr>
    </w:p>
    <w:p w:rsidR="00C1138E" w:rsidRPr="003F509D" w:rsidRDefault="00C1138E" w:rsidP="00C1138E">
      <w:pPr>
        <w:rPr>
          <w:rFonts w:ascii="Tahoma" w:hAnsi="Tahoma" w:cs="Tahoma"/>
          <w:b/>
          <w:spacing w:val="2"/>
          <w:sz w:val="12"/>
          <w:szCs w:val="12"/>
        </w:rPr>
      </w:pPr>
      <w:r>
        <w:rPr>
          <w:spacing w:val="2"/>
          <w:sz w:val="16"/>
          <w:szCs w:val="16"/>
        </w:rPr>
        <w:t xml:space="preserve">       </w:t>
      </w:r>
      <w:r w:rsidRPr="003F509D">
        <w:rPr>
          <w:spacing w:val="2"/>
          <w:sz w:val="16"/>
          <w:szCs w:val="16"/>
        </w:rPr>
        <w:t xml:space="preserve">  </w:t>
      </w:r>
      <w:r>
        <w:rPr>
          <w:spacing w:val="2"/>
          <w:sz w:val="16"/>
          <w:szCs w:val="16"/>
        </w:rPr>
        <w:t xml:space="preserve">   </w:t>
      </w:r>
      <w:r w:rsidRPr="003F509D">
        <w:rPr>
          <w:rFonts w:ascii="Tahoma" w:hAnsi="Tahoma" w:cs="Tahoma"/>
          <w:b/>
          <w:spacing w:val="2"/>
          <w:sz w:val="12"/>
          <w:szCs w:val="12"/>
        </w:rPr>
        <w:t>REPÚBLICA DE COLOMBIA</w:t>
      </w:r>
    </w:p>
    <w:p w:rsidR="00C1138E" w:rsidRPr="003F509D" w:rsidRDefault="00C1138E" w:rsidP="00C1138E">
      <w:pPr>
        <w:tabs>
          <w:tab w:val="left" w:pos="3090"/>
        </w:tabs>
        <w:rPr>
          <w:rFonts w:ascii="Tahoma" w:hAnsi="Tahoma" w:cs="Tahoma"/>
          <w:b/>
          <w:spacing w:val="2"/>
          <w:sz w:val="12"/>
          <w:szCs w:val="12"/>
        </w:rPr>
      </w:pPr>
      <w:r w:rsidRPr="003F509D">
        <w:rPr>
          <w:rFonts w:ascii="Tahoma" w:hAnsi="Tahoma" w:cs="Tahoma"/>
          <w:b/>
          <w:spacing w:val="2"/>
          <w:sz w:val="12"/>
          <w:szCs w:val="12"/>
        </w:rPr>
        <w:t xml:space="preserve">              </w:t>
      </w:r>
      <w:r>
        <w:rPr>
          <w:rFonts w:ascii="Tahoma" w:hAnsi="Tahoma" w:cs="Tahoma"/>
          <w:b/>
          <w:spacing w:val="2"/>
          <w:sz w:val="12"/>
          <w:szCs w:val="12"/>
        </w:rPr>
        <w:t xml:space="preserve">            </w:t>
      </w:r>
      <w:r w:rsidRPr="003F509D">
        <w:rPr>
          <w:rFonts w:ascii="Tahoma" w:hAnsi="Tahoma" w:cs="Tahoma"/>
          <w:b/>
          <w:spacing w:val="2"/>
          <w:sz w:val="12"/>
          <w:szCs w:val="12"/>
        </w:rPr>
        <w:t xml:space="preserve"> </w:t>
      </w:r>
      <w:r>
        <w:rPr>
          <w:rFonts w:ascii="Tahoma" w:hAnsi="Tahoma" w:cs="Tahoma"/>
          <w:b/>
          <w:spacing w:val="2"/>
          <w:sz w:val="12"/>
          <w:szCs w:val="12"/>
        </w:rPr>
        <w:t xml:space="preserve">         </w:t>
      </w:r>
      <w:r w:rsidRPr="003F509D">
        <w:rPr>
          <w:rFonts w:ascii="Tahoma" w:hAnsi="Tahoma" w:cs="Tahoma"/>
          <w:b/>
          <w:spacing w:val="2"/>
          <w:sz w:val="12"/>
          <w:szCs w:val="12"/>
        </w:rPr>
        <w:t xml:space="preserve">PEREIRA-RISARALDA </w:t>
      </w:r>
    </w:p>
    <w:p w:rsidR="00C1138E" w:rsidRPr="003F509D" w:rsidRDefault="00C1138E" w:rsidP="00C1138E">
      <w:pPr>
        <w:tabs>
          <w:tab w:val="left" w:pos="3090"/>
        </w:tabs>
        <w:rPr>
          <w:rFonts w:ascii="Tahoma" w:hAnsi="Tahoma" w:cs="Tahoma"/>
          <w:b/>
          <w:spacing w:val="2"/>
          <w:sz w:val="12"/>
          <w:szCs w:val="12"/>
        </w:rPr>
      </w:pPr>
      <w:r w:rsidRPr="00DF27C6">
        <w:rPr>
          <w:rFonts w:ascii="Algerian" w:hAnsi="Algerian"/>
          <w:iCs/>
          <w:noProof/>
          <w:sz w:val="28"/>
          <w:szCs w:val="28"/>
          <w:lang w:val="fr-FR" w:eastAsia="fr-FR"/>
        </w:rPr>
        <w:drawing>
          <wp:anchor distT="0" distB="0" distL="114300" distR="114300" simplePos="0" relativeHeight="251659264" behindDoc="1" locked="0" layoutInCell="1" allowOverlap="1">
            <wp:simplePos x="0" y="0"/>
            <wp:positionH relativeFrom="column">
              <wp:posOffset>933450</wp:posOffset>
            </wp:positionH>
            <wp:positionV relativeFrom="paragraph">
              <wp:posOffset>110490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509D">
        <w:rPr>
          <w:rFonts w:ascii="Tahoma" w:hAnsi="Tahoma" w:cs="Tahoma"/>
          <w:b/>
          <w:spacing w:val="2"/>
          <w:sz w:val="12"/>
          <w:szCs w:val="12"/>
        </w:rPr>
        <w:t xml:space="preserve">              </w:t>
      </w:r>
      <w:r>
        <w:rPr>
          <w:rFonts w:ascii="Tahoma" w:hAnsi="Tahoma" w:cs="Tahoma"/>
          <w:b/>
          <w:spacing w:val="2"/>
          <w:sz w:val="12"/>
          <w:szCs w:val="12"/>
        </w:rPr>
        <w:t xml:space="preserve">               </w:t>
      </w:r>
      <w:r w:rsidRPr="003F509D">
        <w:rPr>
          <w:rFonts w:ascii="Tahoma" w:hAnsi="Tahoma" w:cs="Tahoma"/>
          <w:b/>
          <w:spacing w:val="2"/>
          <w:sz w:val="12"/>
          <w:szCs w:val="12"/>
        </w:rPr>
        <w:t xml:space="preserve">   </w:t>
      </w:r>
      <w:r>
        <w:rPr>
          <w:rFonts w:ascii="Tahoma" w:hAnsi="Tahoma" w:cs="Tahoma"/>
          <w:b/>
          <w:spacing w:val="2"/>
          <w:sz w:val="12"/>
          <w:szCs w:val="12"/>
        </w:rPr>
        <w:t xml:space="preserve">          </w:t>
      </w:r>
      <w:r w:rsidRPr="003F509D">
        <w:rPr>
          <w:rFonts w:ascii="Tahoma" w:hAnsi="Tahoma" w:cs="Tahoma"/>
          <w:b/>
          <w:spacing w:val="2"/>
          <w:sz w:val="12"/>
          <w:szCs w:val="12"/>
        </w:rPr>
        <w:t xml:space="preserve">RAMA JUDICIAL </w:t>
      </w:r>
    </w:p>
    <w:p w:rsidR="00C1138E" w:rsidRPr="00DF27C6" w:rsidRDefault="00C1138E" w:rsidP="00C1138E">
      <w:pPr>
        <w:rPr>
          <w:rFonts w:ascii="Algerian" w:hAnsi="Algerian"/>
          <w:sz w:val="28"/>
          <w:szCs w:val="28"/>
        </w:rPr>
      </w:pPr>
      <w:r w:rsidRPr="00DF27C6">
        <w:rPr>
          <w:rFonts w:ascii="Algerian" w:hAnsi="Algerian"/>
          <w:smallCaps/>
          <w:color w:val="000000"/>
          <w:spacing w:val="2"/>
          <w:sz w:val="28"/>
          <w:szCs w:val="28"/>
        </w:rPr>
        <w:t>TRIBUNAL SUPERIOR DE PEREIRA</w:t>
      </w:r>
    </w:p>
    <w:p w:rsidR="00C1138E" w:rsidRPr="003F509D" w:rsidRDefault="00C1138E" w:rsidP="00C1138E">
      <w:pPr>
        <w:pStyle w:val="Corpsdetexte3"/>
        <w:tabs>
          <w:tab w:val="left" w:pos="1202"/>
        </w:tabs>
        <w:spacing w:line="240" w:lineRule="auto"/>
        <w:rPr>
          <w:rFonts w:ascii="Algerian" w:hAnsi="Algerian"/>
          <w:b w:val="0"/>
          <w:spacing w:val="2"/>
          <w:szCs w:val="28"/>
        </w:rPr>
      </w:pPr>
      <w:r w:rsidRPr="00DF27C6">
        <w:rPr>
          <w:rFonts w:ascii="Algerian" w:hAnsi="Algerian"/>
          <w:spacing w:val="2"/>
          <w:szCs w:val="28"/>
        </w:rPr>
        <w:t xml:space="preserve">       </w:t>
      </w:r>
      <w:r w:rsidRPr="003F509D">
        <w:rPr>
          <w:rFonts w:ascii="Algerian" w:hAnsi="Algerian"/>
          <w:b w:val="0"/>
          <w:spacing w:val="2"/>
          <w:szCs w:val="28"/>
        </w:rPr>
        <w:t>SALA de decisión PENAL</w:t>
      </w:r>
    </w:p>
    <w:p w:rsidR="00C1138E" w:rsidRPr="00557782" w:rsidRDefault="00C1138E" w:rsidP="00C1138E">
      <w:pPr>
        <w:tabs>
          <w:tab w:val="left" w:pos="5955"/>
        </w:tabs>
        <w:rPr>
          <w:rFonts w:ascii="Tahoma" w:hAnsi="Tahoma" w:cs="Tahoma"/>
          <w:sz w:val="18"/>
          <w:szCs w:val="18"/>
        </w:rPr>
      </w:pPr>
      <w:r w:rsidRPr="00557782">
        <w:rPr>
          <w:rFonts w:ascii="Tahoma" w:hAnsi="Tahoma" w:cs="Tahoma"/>
        </w:rPr>
        <w:tab/>
      </w:r>
    </w:p>
    <w:p w:rsidR="00C1138E" w:rsidRPr="00557782" w:rsidRDefault="00C1138E" w:rsidP="00C1138E">
      <w:pPr>
        <w:spacing w:line="276" w:lineRule="auto"/>
        <w:rPr>
          <w:rFonts w:ascii="Tahoma" w:hAnsi="Tahoma" w:cs="Tahoma"/>
          <w:sz w:val="26"/>
          <w:szCs w:val="26"/>
        </w:rPr>
      </w:pPr>
      <w:r w:rsidRPr="00557782">
        <w:rPr>
          <w:rFonts w:ascii="Tahoma" w:hAnsi="Tahoma" w:cs="Tahoma"/>
          <w:sz w:val="26"/>
          <w:szCs w:val="26"/>
        </w:rPr>
        <w:t xml:space="preserve">             Magistrado Ponente </w:t>
      </w:r>
    </w:p>
    <w:p w:rsidR="00C1138E" w:rsidRPr="00557782" w:rsidRDefault="00C1138E" w:rsidP="00C1138E">
      <w:pPr>
        <w:spacing w:line="276" w:lineRule="auto"/>
        <w:rPr>
          <w:rFonts w:ascii="Tahoma" w:hAnsi="Tahoma" w:cs="Tahoma"/>
        </w:rPr>
      </w:pPr>
      <w:r w:rsidRPr="00557782">
        <w:rPr>
          <w:rFonts w:ascii="Tahoma" w:hAnsi="Tahoma" w:cs="Tahoma"/>
        </w:rPr>
        <w:t xml:space="preserve">     JORGE ARTURO CASTAÑO DUQUE</w:t>
      </w:r>
    </w:p>
    <w:p w:rsidR="00C1138E" w:rsidRDefault="00C1138E" w:rsidP="00934943">
      <w:pPr>
        <w:spacing w:line="276" w:lineRule="auto"/>
      </w:pPr>
    </w:p>
    <w:p w:rsidR="00C1138E" w:rsidRPr="003F509D" w:rsidRDefault="00C1138E" w:rsidP="00934943">
      <w:pPr>
        <w:spacing w:line="276" w:lineRule="auto"/>
        <w:rPr>
          <w:rFonts w:ascii="Tahoma" w:hAnsi="Tahoma" w:cs="Tahoma"/>
          <w:sz w:val="26"/>
          <w:szCs w:val="26"/>
        </w:rPr>
      </w:pPr>
      <w:r w:rsidRPr="003F509D">
        <w:rPr>
          <w:rFonts w:ascii="Tahoma" w:hAnsi="Tahoma" w:cs="Tahoma"/>
          <w:sz w:val="26"/>
          <w:szCs w:val="26"/>
        </w:rPr>
        <w:t>Pere</w:t>
      </w:r>
      <w:r>
        <w:rPr>
          <w:rFonts w:ascii="Tahoma" w:hAnsi="Tahoma" w:cs="Tahoma"/>
          <w:sz w:val="26"/>
          <w:szCs w:val="26"/>
        </w:rPr>
        <w:t>ira,</w:t>
      </w:r>
      <w:r w:rsidR="00977C21">
        <w:rPr>
          <w:rFonts w:ascii="Tahoma" w:hAnsi="Tahoma" w:cs="Tahoma"/>
          <w:sz w:val="26"/>
          <w:szCs w:val="26"/>
        </w:rPr>
        <w:t xml:space="preserve"> seis</w:t>
      </w:r>
      <w:r>
        <w:rPr>
          <w:rFonts w:ascii="Tahoma" w:hAnsi="Tahoma" w:cs="Tahoma"/>
          <w:sz w:val="26"/>
          <w:szCs w:val="26"/>
        </w:rPr>
        <w:t xml:space="preserve"> (</w:t>
      </w:r>
      <w:r w:rsidR="00977C21">
        <w:rPr>
          <w:rFonts w:ascii="Tahoma" w:hAnsi="Tahoma" w:cs="Tahoma"/>
          <w:sz w:val="26"/>
          <w:szCs w:val="26"/>
        </w:rPr>
        <w:t>06</w:t>
      </w:r>
      <w:r w:rsidR="007539DB">
        <w:rPr>
          <w:rFonts w:ascii="Tahoma" w:hAnsi="Tahoma" w:cs="Tahoma"/>
          <w:sz w:val="26"/>
          <w:szCs w:val="26"/>
        </w:rPr>
        <w:t>)</w:t>
      </w:r>
      <w:r>
        <w:rPr>
          <w:rFonts w:ascii="Tahoma" w:hAnsi="Tahoma" w:cs="Tahoma"/>
          <w:sz w:val="26"/>
          <w:szCs w:val="26"/>
        </w:rPr>
        <w:t xml:space="preserve"> de </w:t>
      </w:r>
      <w:r w:rsidR="007539DB">
        <w:rPr>
          <w:rFonts w:ascii="Tahoma" w:hAnsi="Tahoma" w:cs="Tahoma"/>
          <w:sz w:val="26"/>
          <w:szCs w:val="26"/>
        </w:rPr>
        <w:t>septiembre</w:t>
      </w:r>
      <w:r w:rsidR="000326AA">
        <w:rPr>
          <w:rFonts w:ascii="Tahoma" w:hAnsi="Tahoma" w:cs="Tahoma"/>
          <w:sz w:val="26"/>
          <w:szCs w:val="26"/>
        </w:rPr>
        <w:t xml:space="preserve"> </w:t>
      </w:r>
      <w:r w:rsidRPr="003F509D">
        <w:rPr>
          <w:rFonts w:ascii="Tahoma" w:hAnsi="Tahoma" w:cs="Tahoma"/>
          <w:sz w:val="26"/>
          <w:szCs w:val="26"/>
        </w:rPr>
        <w:t xml:space="preserve">de dos mil </w:t>
      </w:r>
      <w:r>
        <w:rPr>
          <w:rFonts w:ascii="Tahoma" w:hAnsi="Tahoma" w:cs="Tahoma"/>
          <w:sz w:val="26"/>
          <w:szCs w:val="26"/>
        </w:rPr>
        <w:t>diecis</w:t>
      </w:r>
      <w:r w:rsidR="00556BE4">
        <w:rPr>
          <w:rFonts w:ascii="Tahoma" w:hAnsi="Tahoma" w:cs="Tahoma"/>
          <w:sz w:val="26"/>
          <w:szCs w:val="26"/>
        </w:rPr>
        <w:t>iete</w:t>
      </w:r>
      <w:r>
        <w:rPr>
          <w:rFonts w:ascii="Tahoma" w:hAnsi="Tahoma" w:cs="Tahoma"/>
          <w:sz w:val="26"/>
          <w:szCs w:val="26"/>
        </w:rPr>
        <w:t xml:space="preserve"> </w:t>
      </w:r>
      <w:r w:rsidRPr="003F509D">
        <w:rPr>
          <w:rFonts w:ascii="Tahoma" w:hAnsi="Tahoma" w:cs="Tahoma"/>
          <w:sz w:val="26"/>
          <w:szCs w:val="26"/>
        </w:rPr>
        <w:t>(201</w:t>
      </w:r>
      <w:r w:rsidR="00556BE4">
        <w:rPr>
          <w:rFonts w:ascii="Tahoma" w:hAnsi="Tahoma" w:cs="Tahoma"/>
          <w:sz w:val="26"/>
          <w:szCs w:val="26"/>
        </w:rPr>
        <w:t>7</w:t>
      </w:r>
      <w:r w:rsidRPr="003F509D">
        <w:rPr>
          <w:rFonts w:ascii="Tahoma" w:hAnsi="Tahoma" w:cs="Tahoma"/>
          <w:sz w:val="26"/>
          <w:szCs w:val="26"/>
        </w:rPr>
        <w:t>)</w:t>
      </w:r>
    </w:p>
    <w:p w:rsidR="00C1138E" w:rsidRPr="003F509D" w:rsidRDefault="00C1138E" w:rsidP="00934943">
      <w:pPr>
        <w:spacing w:line="276" w:lineRule="auto"/>
        <w:rPr>
          <w:rFonts w:ascii="Tahoma" w:hAnsi="Tahoma" w:cs="Tahoma"/>
          <w:sz w:val="26"/>
          <w:szCs w:val="26"/>
        </w:rPr>
      </w:pPr>
    </w:p>
    <w:p w:rsidR="00C1138E" w:rsidRPr="003F509D" w:rsidRDefault="00C1138E" w:rsidP="00934943">
      <w:pPr>
        <w:spacing w:line="276" w:lineRule="auto"/>
        <w:jc w:val="center"/>
        <w:rPr>
          <w:rFonts w:ascii="Tahoma" w:hAnsi="Tahoma" w:cs="Tahoma"/>
          <w:sz w:val="26"/>
          <w:szCs w:val="26"/>
        </w:rPr>
      </w:pPr>
      <w:r w:rsidRPr="003F509D">
        <w:rPr>
          <w:rFonts w:ascii="Tahoma" w:hAnsi="Tahoma" w:cs="Tahoma"/>
          <w:sz w:val="26"/>
          <w:szCs w:val="26"/>
        </w:rPr>
        <w:t xml:space="preserve">                                   </w:t>
      </w:r>
      <w:r>
        <w:rPr>
          <w:rFonts w:ascii="Tahoma" w:hAnsi="Tahoma" w:cs="Tahoma"/>
          <w:sz w:val="26"/>
          <w:szCs w:val="26"/>
        </w:rPr>
        <w:t xml:space="preserve">                           </w:t>
      </w:r>
      <w:r w:rsidR="007539DB">
        <w:rPr>
          <w:rFonts w:ascii="Tahoma" w:hAnsi="Tahoma" w:cs="Tahoma"/>
          <w:sz w:val="26"/>
          <w:szCs w:val="26"/>
        </w:rPr>
        <w:t>Acta de Aprobación N°</w:t>
      </w:r>
      <w:r w:rsidR="00977C21">
        <w:rPr>
          <w:rFonts w:ascii="Tahoma" w:hAnsi="Tahoma" w:cs="Tahoma"/>
          <w:sz w:val="26"/>
          <w:szCs w:val="26"/>
        </w:rPr>
        <w:t xml:space="preserve"> 902</w:t>
      </w:r>
    </w:p>
    <w:p w:rsidR="00C1138E" w:rsidRDefault="00C1138E" w:rsidP="00C91EC5">
      <w:pPr>
        <w:spacing w:line="276" w:lineRule="auto"/>
        <w:jc w:val="center"/>
        <w:rPr>
          <w:rFonts w:ascii="Tahoma" w:hAnsi="Tahoma"/>
          <w:sz w:val="26"/>
        </w:rPr>
      </w:pPr>
      <w:r w:rsidRPr="003F509D">
        <w:rPr>
          <w:rFonts w:ascii="Tahoma" w:hAnsi="Tahoma" w:cs="Tahoma"/>
          <w:sz w:val="26"/>
          <w:szCs w:val="26"/>
        </w:rPr>
        <w:t xml:space="preserve">                         </w:t>
      </w:r>
      <w:r w:rsidR="007539DB">
        <w:rPr>
          <w:rFonts w:ascii="Tahoma" w:hAnsi="Tahoma" w:cs="Tahoma"/>
          <w:sz w:val="26"/>
          <w:szCs w:val="26"/>
        </w:rPr>
        <w:t xml:space="preserve">             </w:t>
      </w:r>
      <w:r w:rsidR="00977C21">
        <w:rPr>
          <w:rFonts w:ascii="Tahoma" w:hAnsi="Tahoma" w:cs="Tahoma"/>
          <w:sz w:val="26"/>
          <w:szCs w:val="26"/>
        </w:rPr>
        <w:t xml:space="preserve">         </w:t>
      </w:r>
      <w:proofErr w:type="spellStart"/>
      <w:r w:rsidR="007539DB">
        <w:rPr>
          <w:rFonts w:ascii="Tahoma" w:hAnsi="Tahoma" w:cs="Tahoma"/>
          <w:sz w:val="26"/>
          <w:szCs w:val="26"/>
        </w:rPr>
        <w:t>Hora</w:t>
      </w:r>
      <w:proofErr w:type="gramStart"/>
      <w:r w:rsidR="007539DB">
        <w:rPr>
          <w:rFonts w:ascii="Tahoma" w:hAnsi="Tahoma" w:cs="Tahoma"/>
          <w:sz w:val="26"/>
          <w:szCs w:val="26"/>
        </w:rPr>
        <w:t>:</w:t>
      </w:r>
      <w:r w:rsidR="00977C21">
        <w:rPr>
          <w:rFonts w:ascii="Tahoma" w:hAnsi="Tahoma" w:cs="Tahoma"/>
          <w:sz w:val="26"/>
          <w:szCs w:val="26"/>
        </w:rPr>
        <w:t>10:55</w:t>
      </w:r>
      <w:proofErr w:type="spellEnd"/>
      <w:proofErr w:type="gramEnd"/>
      <w:r w:rsidR="00977C21">
        <w:rPr>
          <w:rFonts w:ascii="Tahoma" w:hAnsi="Tahoma" w:cs="Tahoma"/>
          <w:sz w:val="26"/>
          <w:szCs w:val="26"/>
        </w:rPr>
        <w:t xml:space="preserve"> a.m.</w:t>
      </w:r>
    </w:p>
    <w:p w:rsidR="00C1138E" w:rsidRDefault="00C1138E" w:rsidP="00934943">
      <w:pPr>
        <w:spacing w:line="276" w:lineRule="auto"/>
        <w:rPr>
          <w:rFonts w:ascii="Algerian" w:hAnsi="Algerian"/>
          <w:sz w:val="30"/>
          <w:szCs w:val="30"/>
          <w:lang w:val="es-ES_tradnl"/>
        </w:rPr>
      </w:pPr>
      <w:r>
        <w:rPr>
          <w:rFonts w:ascii="Algerian" w:hAnsi="Algerian"/>
          <w:sz w:val="30"/>
          <w:szCs w:val="30"/>
          <w:lang w:val="es-ES_tradnl"/>
        </w:rPr>
        <w:t xml:space="preserve">1.- VISTOS </w:t>
      </w:r>
    </w:p>
    <w:p w:rsidR="00C1138E" w:rsidRPr="003408CA" w:rsidRDefault="00C1138E" w:rsidP="00934943">
      <w:pPr>
        <w:overflowPunct w:val="0"/>
        <w:autoSpaceDE w:val="0"/>
        <w:autoSpaceDN w:val="0"/>
        <w:adjustRightInd w:val="0"/>
        <w:spacing w:line="276" w:lineRule="auto"/>
        <w:jc w:val="both"/>
        <w:textAlignment w:val="baseline"/>
        <w:rPr>
          <w:rFonts w:ascii="Tahoma" w:hAnsi="Tahoma"/>
          <w:sz w:val="26"/>
        </w:rPr>
      </w:pPr>
    </w:p>
    <w:p w:rsidR="00C1138E" w:rsidRDefault="000326AA" w:rsidP="00934943">
      <w:pPr>
        <w:spacing w:line="276" w:lineRule="auto"/>
        <w:jc w:val="both"/>
        <w:rPr>
          <w:rFonts w:ascii="Tahoma" w:hAnsi="Tahoma"/>
          <w:sz w:val="26"/>
          <w:szCs w:val="24"/>
        </w:rPr>
      </w:pPr>
      <w:r>
        <w:rPr>
          <w:rFonts w:ascii="Tahoma" w:hAnsi="Tahoma"/>
          <w:sz w:val="26"/>
          <w:szCs w:val="24"/>
        </w:rPr>
        <w:t xml:space="preserve">El señor </w:t>
      </w:r>
      <w:r w:rsidR="007539DB">
        <w:rPr>
          <w:rFonts w:ascii="Tahoma" w:hAnsi="Tahoma"/>
          <w:b/>
          <w:sz w:val="22"/>
          <w:szCs w:val="22"/>
        </w:rPr>
        <w:t>ANTONIO ÁLVAREZ AGUDELO</w:t>
      </w:r>
      <w:r>
        <w:rPr>
          <w:rFonts w:ascii="Tahoma" w:hAnsi="Tahoma"/>
          <w:b/>
          <w:sz w:val="22"/>
          <w:szCs w:val="22"/>
        </w:rPr>
        <w:t xml:space="preserve"> </w:t>
      </w:r>
      <w:r w:rsidR="00C1138E" w:rsidRPr="003408CA">
        <w:rPr>
          <w:rFonts w:ascii="Tahoma" w:hAnsi="Tahoma" w:cs="Tahoma"/>
          <w:sz w:val="26"/>
          <w:szCs w:val="24"/>
          <w:lang w:val="es-ES_tradnl"/>
        </w:rPr>
        <w:t>solicitó</w:t>
      </w:r>
      <w:r w:rsidR="00C1138E">
        <w:rPr>
          <w:rFonts w:ascii="Tahoma" w:hAnsi="Tahoma" w:cs="Tahoma"/>
          <w:sz w:val="26"/>
          <w:szCs w:val="24"/>
          <w:lang w:val="es-ES_tradnl"/>
        </w:rPr>
        <w:t xml:space="preserve"> a esta Sala iniciar e</w:t>
      </w:r>
      <w:r w:rsidR="00C1138E" w:rsidRPr="003408CA">
        <w:rPr>
          <w:rFonts w:ascii="Tahoma" w:hAnsi="Tahoma" w:cs="Tahoma"/>
          <w:sz w:val="26"/>
          <w:szCs w:val="24"/>
          <w:lang w:val="es-ES_tradnl"/>
        </w:rPr>
        <w:t xml:space="preserve">l trámite correspondiente al incidente de desacato, por incumplimiento a lo ordenado en el fallo de tutela proferido por esta </w:t>
      </w:r>
      <w:r w:rsidR="00C1138E">
        <w:rPr>
          <w:rFonts w:ascii="Tahoma" w:hAnsi="Tahoma" w:cs="Tahoma"/>
          <w:sz w:val="26"/>
          <w:szCs w:val="24"/>
          <w:lang w:val="es-ES_tradnl"/>
        </w:rPr>
        <w:t>m</w:t>
      </w:r>
      <w:r w:rsidR="00C1138E" w:rsidRPr="003408CA">
        <w:rPr>
          <w:rFonts w:ascii="Tahoma" w:hAnsi="Tahoma" w:cs="Tahoma"/>
          <w:sz w:val="26"/>
          <w:szCs w:val="24"/>
          <w:lang w:val="es-ES_tradnl"/>
        </w:rPr>
        <w:t>agist</w:t>
      </w:r>
      <w:r w:rsidR="00C1138E">
        <w:rPr>
          <w:rFonts w:ascii="Tahoma" w:hAnsi="Tahoma" w:cs="Tahoma"/>
          <w:sz w:val="26"/>
          <w:szCs w:val="24"/>
          <w:lang w:val="es-ES_tradnl"/>
        </w:rPr>
        <w:t>ratura e</w:t>
      </w:r>
      <w:r w:rsidR="00C1138E">
        <w:rPr>
          <w:rFonts w:ascii="Tahoma" w:hAnsi="Tahoma"/>
          <w:sz w:val="26"/>
          <w:szCs w:val="24"/>
        </w:rPr>
        <w:t xml:space="preserve">n </w:t>
      </w:r>
      <w:r w:rsidR="007539DB">
        <w:rPr>
          <w:rFonts w:ascii="Tahoma" w:hAnsi="Tahoma"/>
          <w:sz w:val="26"/>
          <w:szCs w:val="24"/>
        </w:rPr>
        <w:t>junio 14</w:t>
      </w:r>
      <w:r w:rsidR="00C1138E">
        <w:rPr>
          <w:rFonts w:ascii="Tahoma" w:hAnsi="Tahoma"/>
          <w:sz w:val="26"/>
          <w:szCs w:val="24"/>
        </w:rPr>
        <w:t xml:space="preserve"> de 201</w:t>
      </w:r>
      <w:r>
        <w:rPr>
          <w:rFonts w:ascii="Tahoma" w:hAnsi="Tahoma"/>
          <w:sz w:val="26"/>
          <w:szCs w:val="24"/>
        </w:rPr>
        <w:t>7</w:t>
      </w:r>
      <w:r w:rsidR="00C1138E">
        <w:rPr>
          <w:rFonts w:ascii="Tahoma" w:hAnsi="Tahoma"/>
          <w:sz w:val="26"/>
          <w:szCs w:val="24"/>
        </w:rPr>
        <w:t>.</w:t>
      </w:r>
    </w:p>
    <w:p w:rsidR="00C1138E" w:rsidRPr="00A66656" w:rsidRDefault="00C1138E" w:rsidP="00934943">
      <w:pPr>
        <w:spacing w:line="276" w:lineRule="auto"/>
        <w:jc w:val="both"/>
        <w:rPr>
          <w:rFonts w:ascii="Tahoma" w:hAnsi="Tahoma"/>
          <w:sz w:val="26"/>
          <w:szCs w:val="24"/>
        </w:rPr>
      </w:pPr>
    </w:p>
    <w:p w:rsidR="00C1138E" w:rsidRPr="00AC53D8" w:rsidRDefault="00C1138E" w:rsidP="00934943">
      <w:pPr>
        <w:pStyle w:val="AlgerianTtulo"/>
        <w:spacing w:line="276" w:lineRule="auto"/>
      </w:pPr>
      <w:r>
        <w:t>2</w:t>
      </w:r>
      <w:r w:rsidRPr="00AC53D8">
        <w:t>.-  A</w:t>
      </w:r>
      <w:r>
        <w:t>NTECEDENTES</w:t>
      </w:r>
    </w:p>
    <w:p w:rsidR="00C1138E" w:rsidRDefault="00C1138E" w:rsidP="00934943">
      <w:pPr>
        <w:overflowPunct w:val="0"/>
        <w:autoSpaceDE w:val="0"/>
        <w:autoSpaceDN w:val="0"/>
        <w:adjustRightInd w:val="0"/>
        <w:spacing w:line="276" w:lineRule="auto"/>
        <w:jc w:val="both"/>
        <w:textAlignment w:val="baseline"/>
        <w:rPr>
          <w:rFonts w:ascii="Tahoma" w:hAnsi="Tahoma" w:cs="Tahoma"/>
          <w:sz w:val="26"/>
          <w:szCs w:val="24"/>
          <w:lang w:val="es-ES_tradnl"/>
        </w:rPr>
      </w:pPr>
    </w:p>
    <w:p w:rsidR="000326AA" w:rsidRDefault="00C1138E" w:rsidP="00934943">
      <w:pPr>
        <w:overflowPunct w:val="0"/>
        <w:autoSpaceDE w:val="0"/>
        <w:autoSpaceDN w:val="0"/>
        <w:adjustRightInd w:val="0"/>
        <w:spacing w:line="276" w:lineRule="auto"/>
        <w:jc w:val="both"/>
        <w:textAlignment w:val="baseline"/>
        <w:rPr>
          <w:rFonts w:ascii="Tahoma" w:hAnsi="Tahoma" w:cs="Tahoma"/>
          <w:sz w:val="26"/>
          <w:szCs w:val="24"/>
          <w:lang w:val="es-ES_tradnl"/>
        </w:rPr>
      </w:pPr>
      <w:r>
        <w:rPr>
          <w:rFonts w:ascii="Tahoma" w:hAnsi="Tahoma" w:cs="Tahoma"/>
          <w:sz w:val="26"/>
          <w:szCs w:val="24"/>
          <w:lang w:val="es-ES_tradnl"/>
        </w:rPr>
        <w:t xml:space="preserve">Al no haberse acatado la sentencia constitucional, </w:t>
      </w:r>
      <w:r w:rsidRPr="003408CA">
        <w:rPr>
          <w:rFonts w:ascii="Tahoma" w:hAnsi="Tahoma" w:cs="Tahoma"/>
          <w:sz w:val="26"/>
          <w:szCs w:val="24"/>
          <w:lang w:val="es-ES_tradnl"/>
        </w:rPr>
        <w:t>mediante auto de</w:t>
      </w:r>
      <w:r>
        <w:rPr>
          <w:rFonts w:ascii="Tahoma" w:hAnsi="Tahoma" w:cs="Tahoma"/>
          <w:sz w:val="26"/>
          <w:szCs w:val="24"/>
          <w:lang w:val="es-ES_tradnl"/>
        </w:rPr>
        <w:t xml:space="preserve"> </w:t>
      </w:r>
      <w:r w:rsidR="003F1706">
        <w:rPr>
          <w:rFonts w:ascii="Tahoma" w:hAnsi="Tahoma" w:cs="Tahoma"/>
          <w:sz w:val="26"/>
          <w:szCs w:val="24"/>
          <w:lang w:val="es-ES_tradnl"/>
        </w:rPr>
        <w:t xml:space="preserve">agosto 23 de </w:t>
      </w:r>
      <w:r>
        <w:rPr>
          <w:rFonts w:ascii="Tahoma" w:hAnsi="Tahoma" w:cs="Tahoma"/>
          <w:sz w:val="26"/>
          <w:szCs w:val="24"/>
          <w:lang w:val="es-ES_tradnl"/>
        </w:rPr>
        <w:t>201</w:t>
      </w:r>
      <w:r w:rsidR="000326AA">
        <w:rPr>
          <w:rFonts w:ascii="Tahoma" w:hAnsi="Tahoma" w:cs="Tahoma"/>
          <w:sz w:val="26"/>
          <w:szCs w:val="24"/>
          <w:lang w:val="es-ES_tradnl"/>
        </w:rPr>
        <w:t>7</w:t>
      </w:r>
      <w:r>
        <w:rPr>
          <w:rFonts w:ascii="Tahoma" w:hAnsi="Tahoma" w:cs="Tahoma"/>
          <w:sz w:val="26"/>
          <w:szCs w:val="24"/>
          <w:lang w:val="es-ES_tradnl"/>
        </w:rPr>
        <w:t xml:space="preserve"> se dispuso oficiar </w:t>
      </w:r>
      <w:r w:rsidR="00556BE4">
        <w:rPr>
          <w:rFonts w:ascii="Tahoma" w:hAnsi="Tahoma" w:cs="Tahoma"/>
          <w:sz w:val="26"/>
          <w:szCs w:val="24"/>
          <w:lang w:val="es-ES_tradnl"/>
        </w:rPr>
        <w:t>a</w:t>
      </w:r>
      <w:r w:rsidR="000326AA">
        <w:rPr>
          <w:rFonts w:ascii="Tahoma" w:hAnsi="Tahoma" w:cs="Tahoma"/>
          <w:sz w:val="26"/>
          <w:szCs w:val="24"/>
          <w:lang w:val="es-ES_tradnl"/>
        </w:rPr>
        <w:t>l</w:t>
      </w:r>
      <w:r w:rsidR="003F1706">
        <w:rPr>
          <w:rFonts w:ascii="Tahoma" w:hAnsi="Tahoma" w:cs="Tahoma"/>
          <w:sz w:val="26"/>
          <w:szCs w:val="24"/>
          <w:lang w:val="es-ES_tradnl"/>
        </w:rPr>
        <w:t xml:space="preserve"> Coordinador del Archivo General del Ministerio de Defensa </w:t>
      </w:r>
      <w:r w:rsidR="003F1706">
        <w:rPr>
          <w:rFonts w:ascii="Verdana" w:hAnsi="Verdana" w:cs="Tahoma"/>
          <w:sz w:val="20"/>
          <w:lang w:val="es-ES_tradnl"/>
        </w:rPr>
        <w:t>–ÓSCAR FABIÁN ROMERO BARRAGÁN</w:t>
      </w:r>
      <w:r w:rsidR="000326AA" w:rsidRPr="000326AA">
        <w:rPr>
          <w:rFonts w:ascii="Verdana" w:hAnsi="Verdana" w:cs="Tahoma"/>
          <w:sz w:val="20"/>
          <w:lang w:val="es-ES_tradnl"/>
        </w:rPr>
        <w:t>-</w:t>
      </w:r>
      <w:r>
        <w:rPr>
          <w:rFonts w:ascii="Tahoma" w:hAnsi="Tahoma" w:cs="Tahoma"/>
          <w:spacing w:val="-2"/>
          <w:sz w:val="26"/>
          <w:szCs w:val="26"/>
        </w:rPr>
        <w:t xml:space="preserve">, </w:t>
      </w:r>
      <w:r w:rsidRPr="003408CA">
        <w:rPr>
          <w:rFonts w:ascii="Tahoma" w:hAnsi="Tahoma" w:cs="Tahoma"/>
          <w:sz w:val="26"/>
          <w:szCs w:val="24"/>
          <w:lang w:val="es-ES_tradnl"/>
        </w:rPr>
        <w:t>para que dentro de las 48 horas siguientes se pronunciara</w:t>
      </w:r>
      <w:r>
        <w:rPr>
          <w:rFonts w:ascii="Tahoma" w:hAnsi="Tahoma" w:cs="Tahoma"/>
          <w:sz w:val="26"/>
          <w:szCs w:val="24"/>
          <w:lang w:val="es-ES_tradnl"/>
        </w:rPr>
        <w:t xml:space="preserve"> acerca de</w:t>
      </w:r>
      <w:r w:rsidRPr="003408CA">
        <w:rPr>
          <w:rFonts w:ascii="Tahoma" w:hAnsi="Tahoma" w:cs="Tahoma"/>
          <w:sz w:val="26"/>
          <w:szCs w:val="24"/>
          <w:lang w:val="es-ES_tradnl"/>
        </w:rPr>
        <w:t xml:space="preserve"> la afirmación realizada por </w:t>
      </w:r>
      <w:r w:rsidR="000326AA">
        <w:rPr>
          <w:rFonts w:ascii="Tahoma" w:hAnsi="Tahoma" w:cs="Tahoma"/>
          <w:sz w:val="26"/>
          <w:szCs w:val="24"/>
          <w:lang w:val="es-ES_tradnl"/>
        </w:rPr>
        <w:t>el</w:t>
      </w:r>
      <w:r w:rsidR="003F1706">
        <w:rPr>
          <w:rFonts w:ascii="Tahoma" w:hAnsi="Tahoma" w:cs="Tahoma"/>
          <w:sz w:val="26"/>
          <w:szCs w:val="24"/>
          <w:lang w:val="es-ES_tradnl"/>
        </w:rPr>
        <w:t xml:space="preserve"> accionante</w:t>
      </w:r>
      <w:r w:rsidR="000326AA">
        <w:rPr>
          <w:rFonts w:ascii="Tahoma" w:hAnsi="Tahoma" w:cs="Tahoma"/>
          <w:sz w:val="26"/>
          <w:szCs w:val="24"/>
          <w:lang w:val="es-ES_tradnl"/>
        </w:rPr>
        <w:t>.</w:t>
      </w:r>
    </w:p>
    <w:p w:rsidR="003F1706" w:rsidRDefault="003F1706" w:rsidP="00934943">
      <w:pPr>
        <w:overflowPunct w:val="0"/>
        <w:autoSpaceDE w:val="0"/>
        <w:autoSpaceDN w:val="0"/>
        <w:adjustRightInd w:val="0"/>
        <w:spacing w:line="276" w:lineRule="auto"/>
        <w:jc w:val="both"/>
        <w:textAlignment w:val="baseline"/>
        <w:rPr>
          <w:rFonts w:ascii="Tahoma" w:hAnsi="Tahoma" w:cs="Tahoma"/>
          <w:sz w:val="26"/>
          <w:szCs w:val="24"/>
          <w:lang w:val="es-ES_tradnl"/>
        </w:rPr>
      </w:pPr>
    </w:p>
    <w:p w:rsidR="005E4F34" w:rsidRDefault="003F1706" w:rsidP="00934943">
      <w:pPr>
        <w:overflowPunct w:val="0"/>
        <w:autoSpaceDE w:val="0"/>
        <w:autoSpaceDN w:val="0"/>
        <w:adjustRightInd w:val="0"/>
        <w:spacing w:line="276" w:lineRule="auto"/>
        <w:jc w:val="both"/>
        <w:textAlignment w:val="baseline"/>
        <w:rPr>
          <w:rFonts w:ascii="Tahoma" w:hAnsi="Tahoma" w:cs="Tahoma"/>
          <w:sz w:val="26"/>
          <w:szCs w:val="24"/>
          <w:lang w:val="es-ES_tradnl"/>
        </w:rPr>
      </w:pPr>
      <w:r>
        <w:rPr>
          <w:rFonts w:ascii="Tahoma" w:hAnsi="Tahoma" w:cs="Tahoma"/>
          <w:sz w:val="26"/>
          <w:szCs w:val="24"/>
          <w:lang w:val="es-ES_tradnl"/>
        </w:rPr>
        <w:t xml:space="preserve">En agosto 23 </w:t>
      </w:r>
      <w:r w:rsidR="000326AA">
        <w:rPr>
          <w:rFonts w:ascii="Tahoma" w:hAnsi="Tahoma" w:cs="Tahoma"/>
          <w:sz w:val="26"/>
          <w:szCs w:val="24"/>
          <w:lang w:val="es-ES_tradnl"/>
        </w:rPr>
        <w:t>de 201</w:t>
      </w:r>
      <w:r w:rsidR="00934943">
        <w:rPr>
          <w:rFonts w:ascii="Tahoma" w:hAnsi="Tahoma" w:cs="Tahoma"/>
          <w:sz w:val="26"/>
          <w:szCs w:val="24"/>
          <w:lang w:val="es-ES_tradnl"/>
        </w:rPr>
        <w:t>7</w:t>
      </w:r>
      <w:r>
        <w:rPr>
          <w:rFonts w:ascii="Tahoma" w:hAnsi="Tahoma" w:cs="Tahoma"/>
          <w:sz w:val="26"/>
          <w:szCs w:val="24"/>
          <w:lang w:val="es-ES_tradnl"/>
        </w:rPr>
        <w:t xml:space="preserve"> se recibió</w:t>
      </w:r>
      <w:r w:rsidR="000326AA">
        <w:rPr>
          <w:rFonts w:ascii="Tahoma" w:hAnsi="Tahoma" w:cs="Tahoma"/>
          <w:sz w:val="26"/>
          <w:szCs w:val="24"/>
          <w:lang w:val="es-ES_tradnl"/>
        </w:rPr>
        <w:t xml:space="preserve"> oficio suscrito por el </w:t>
      </w:r>
      <w:r>
        <w:rPr>
          <w:rFonts w:ascii="Tahoma" w:hAnsi="Tahoma" w:cs="Tahoma"/>
          <w:sz w:val="26"/>
          <w:szCs w:val="24"/>
          <w:lang w:val="es-ES_tradnl"/>
        </w:rPr>
        <w:t xml:space="preserve">Coordinador del Archivo General del Ministerio de Defensa </w:t>
      </w:r>
      <w:r w:rsidR="000326AA">
        <w:rPr>
          <w:rFonts w:ascii="Tahoma" w:hAnsi="Tahoma" w:cs="Tahoma"/>
          <w:sz w:val="26"/>
          <w:szCs w:val="24"/>
          <w:lang w:val="es-ES_tradnl"/>
        </w:rPr>
        <w:t>en el que informa que</w:t>
      </w:r>
      <w:r>
        <w:rPr>
          <w:rFonts w:ascii="Tahoma" w:hAnsi="Tahoma" w:cs="Tahoma"/>
          <w:sz w:val="26"/>
          <w:szCs w:val="24"/>
          <w:lang w:val="es-ES_tradnl"/>
        </w:rPr>
        <w:t xml:space="preserve"> mediante oficio OFI17-20238 de marzo 16 de 2017 se le enviaron al actor copia de la hoja N° 226 del libro de control de pago nominal de la resolución N° 6768 </w:t>
      </w:r>
      <w:r>
        <w:rPr>
          <w:rFonts w:ascii="Tahoma" w:hAnsi="Tahoma" w:cs="Tahoma"/>
          <w:sz w:val="26"/>
          <w:szCs w:val="24"/>
          <w:lang w:val="es-ES_tradnl"/>
        </w:rPr>
        <w:lastRenderedPageBreak/>
        <w:t>de noviembre 10 de 1978 en 1 folio,</w:t>
      </w:r>
      <w:r w:rsidR="0023437A">
        <w:rPr>
          <w:rFonts w:ascii="Tahoma" w:hAnsi="Tahoma" w:cs="Tahoma"/>
          <w:sz w:val="26"/>
          <w:szCs w:val="24"/>
          <w:lang w:val="es-ES_tradnl"/>
        </w:rPr>
        <w:t xml:space="preserve"> </w:t>
      </w:r>
      <w:r>
        <w:rPr>
          <w:rFonts w:ascii="Tahoma" w:hAnsi="Tahoma" w:cs="Tahoma"/>
          <w:sz w:val="26"/>
          <w:szCs w:val="24"/>
          <w:lang w:val="es-ES_tradnl"/>
        </w:rPr>
        <w:t xml:space="preserve">copia microfilmada e ilegible de contabilización de valores hecha por el señor pagador principal del MDN de marzo 31 de 1979 </w:t>
      </w:r>
      <w:r w:rsidR="0023437A">
        <w:rPr>
          <w:rFonts w:ascii="Tahoma" w:hAnsi="Tahoma" w:cs="Tahoma"/>
          <w:sz w:val="26"/>
          <w:szCs w:val="24"/>
          <w:lang w:val="es-ES_tradnl"/>
        </w:rPr>
        <w:t>en 2 folios, y copia del edicto de la Resolución 6768 de noviembre 10 de 1978, de fecha de n</w:t>
      </w:r>
      <w:r w:rsidR="00977C21">
        <w:rPr>
          <w:rFonts w:ascii="Tahoma" w:hAnsi="Tahoma" w:cs="Tahoma"/>
          <w:sz w:val="26"/>
          <w:szCs w:val="24"/>
          <w:lang w:val="es-ES_tradnl"/>
        </w:rPr>
        <w:t>oviembre 20 al 24 de 1978,</w:t>
      </w:r>
      <w:r w:rsidR="0023437A">
        <w:rPr>
          <w:rFonts w:ascii="Tahoma" w:hAnsi="Tahoma" w:cs="Tahoma"/>
          <w:sz w:val="26"/>
          <w:szCs w:val="24"/>
          <w:lang w:val="es-ES_tradnl"/>
        </w:rPr>
        <w:t xml:space="preserve"> con lo cual considera que se dio por superado el hecho motivo de la</w:t>
      </w:r>
      <w:r w:rsidR="003831B1">
        <w:rPr>
          <w:rFonts w:ascii="Tahoma" w:hAnsi="Tahoma" w:cs="Tahoma"/>
          <w:sz w:val="26"/>
          <w:szCs w:val="24"/>
          <w:lang w:val="es-ES_tradnl"/>
        </w:rPr>
        <w:t xml:space="preserve"> acción, y </w:t>
      </w:r>
      <w:r w:rsidR="007A18A6">
        <w:rPr>
          <w:rFonts w:ascii="Tahoma" w:hAnsi="Tahoma" w:cs="Tahoma"/>
          <w:sz w:val="26"/>
          <w:szCs w:val="24"/>
          <w:lang w:val="es-ES_tradnl"/>
        </w:rPr>
        <w:t>cualquier protección seria inocua debido a</w:t>
      </w:r>
      <w:r w:rsidR="0023437A">
        <w:rPr>
          <w:rFonts w:ascii="Tahoma" w:hAnsi="Tahoma" w:cs="Tahoma"/>
          <w:sz w:val="26"/>
          <w:szCs w:val="24"/>
          <w:lang w:val="es-ES_tradnl"/>
        </w:rPr>
        <w:t xml:space="preserve"> la carencia actual de objeto.</w:t>
      </w:r>
    </w:p>
    <w:p w:rsidR="00C91EC5" w:rsidRDefault="00C91EC5" w:rsidP="00934943">
      <w:pPr>
        <w:overflowPunct w:val="0"/>
        <w:autoSpaceDE w:val="0"/>
        <w:autoSpaceDN w:val="0"/>
        <w:adjustRightInd w:val="0"/>
        <w:spacing w:line="276" w:lineRule="auto"/>
        <w:jc w:val="both"/>
        <w:textAlignment w:val="baseline"/>
        <w:rPr>
          <w:rFonts w:ascii="Tahoma" w:hAnsi="Tahoma" w:cs="Tahoma"/>
          <w:sz w:val="26"/>
          <w:szCs w:val="24"/>
          <w:lang w:val="es-ES_tradnl"/>
        </w:rPr>
      </w:pPr>
    </w:p>
    <w:p w:rsidR="00C1138E" w:rsidRDefault="0023437A" w:rsidP="00934943">
      <w:pPr>
        <w:overflowPunct w:val="0"/>
        <w:autoSpaceDE w:val="0"/>
        <w:autoSpaceDN w:val="0"/>
        <w:adjustRightInd w:val="0"/>
        <w:spacing w:line="276" w:lineRule="auto"/>
        <w:jc w:val="both"/>
        <w:textAlignment w:val="baseline"/>
        <w:rPr>
          <w:rFonts w:ascii="Tahoma" w:hAnsi="Tahoma" w:cs="Tahoma"/>
          <w:sz w:val="26"/>
          <w:szCs w:val="24"/>
          <w:lang w:val="es-ES_tradnl"/>
        </w:rPr>
      </w:pPr>
      <w:r>
        <w:rPr>
          <w:rFonts w:ascii="Tahoma" w:hAnsi="Tahoma" w:cs="Tahoma"/>
          <w:sz w:val="26"/>
          <w:szCs w:val="24"/>
          <w:lang w:val="es-ES_tradnl"/>
        </w:rPr>
        <w:t xml:space="preserve">En aras de verificar la información aportada se intentó contactar el señor </w:t>
      </w:r>
      <w:r w:rsidRPr="0023437A">
        <w:rPr>
          <w:rFonts w:ascii="Tahoma" w:hAnsi="Tahoma" w:cs="Tahoma"/>
          <w:b/>
          <w:sz w:val="22"/>
          <w:szCs w:val="22"/>
          <w:lang w:val="es-ES_tradnl"/>
        </w:rPr>
        <w:t>ÁLVAREZ AGUDELO</w:t>
      </w:r>
      <w:r>
        <w:rPr>
          <w:rFonts w:ascii="Tahoma" w:hAnsi="Tahoma" w:cs="Tahoma"/>
          <w:sz w:val="26"/>
          <w:szCs w:val="24"/>
          <w:lang w:val="es-ES_tradnl"/>
        </w:rPr>
        <w:t xml:space="preserve"> mediante el abonado telefónico que suministró tanto en la demanda como en la solicitud de desacato, pero no fue posible</w:t>
      </w:r>
      <w:r>
        <w:rPr>
          <w:rStyle w:val="Appelnotedebasdep"/>
          <w:rFonts w:ascii="Tahoma" w:hAnsi="Tahoma" w:cs="Tahoma"/>
          <w:sz w:val="26"/>
          <w:szCs w:val="24"/>
          <w:lang w:val="es-ES_tradnl"/>
        </w:rPr>
        <w:footnoteReference w:id="1"/>
      </w:r>
      <w:r>
        <w:rPr>
          <w:rFonts w:ascii="Tahoma" w:hAnsi="Tahoma" w:cs="Tahoma"/>
          <w:sz w:val="26"/>
          <w:szCs w:val="24"/>
          <w:lang w:val="es-ES_tradnl"/>
        </w:rPr>
        <w:t>; no obstante, con el número de guía que</w:t>
      </w:r>
      <w:r w:rsidR="00E218F9">
        <w:rPr>
          <w:rFonts w:ascii="Tahoma" w:hAnsi="Tahoma" w:cs="Tahoma"/>
          <w:sz w:val="26"/>
          <w:szCs w:val="24"/>
          <w:lang w:val="es-ES_tradnl"/>
        </w:rPr>
        <w:t xml:space="preserve"> figura en los anexos remitidos por la citada</w:t>
      </w:r>
      <w:r>
        <w:rPr>
          <w:rFonts w:ascii="Tahoma" w:hAnsi="Tahoma" w:cs="Tahoma"/>
          <w:sz w:val="26"/>
          <w:szCs w:val="24"/>
          <w:lang w:val="es-ES_tradnl"/>
        </w:rPr>
        <w:t xml:space="preserve"> </w:t>
      </w:r>
      <w:r w:rsidR="00E218F9">
        <w:rPr>
          <w:rFonts w:ascii="Tahoma" w:hAnsi="Tahoma" w:cs="Tahoma"/>
          <w:sz w:val="26"/>
          <w:szCs w:val="24"/>
          <w:lang w:val="es-ES_tradnl"/>
        </w:rPr>
        <w:t xml:space="preserve">entidad se obtuvo </w:t>
      </w:r>
      <w:r>
        <w:rPr>
          <w:rFonts w:ascii="Tahoma" w:hAnsi="Tahoma" w:cs="Tahoma"/>
          <w:sz w:val="26"/>
          <w:szCs w:val="24"/>
          <w:lang w:val="es-ES_tradnl"/>
        </w:rPr>
        <w:t xml:space="preserve">el </w:t>
      </w:r>
      <w:r w:rsidR="00E218F9">
        <w:rPr>
          <w:rFonts w:ascii="Tahoma" w:hAnsi="Tahoma" w:cs="Tahoma"/>
          <w:sz w:val="26"/>
          <w:szCs w:val="24"/>
          <w:lang w:val="es-ES_tradnl"/>
        </w:rPr>
        <w:t xml:space="preserve">informe de trazabilidad y el </w:t>
      </w:r>
      <w:r>
        <w:rPr>
          <w:rFonts w:ascii="Tahoma" w:hAnsi="Tahoma" w:cs="Tahoma"/>
          <w:sz w:val="26"/>
          <w:szCs w:val="24"/>
          <w:lang w:val="es-ES_tradnl"/>
        </w:rPr>
        <w:t xml:space="preserve">certificado de entrega </w:t>
      </w:r>
      <w:r w:rsidR="00E218F9">
        <w:rPr>
          <w:rFonts w:ascii="Tahoma" w:hAnsi="Tahoma" w:cs="Tahoma"/>
          <w:sz w:val="26"/>
          <w:szCs w:val="24"/>
          <w:lang w:val="es-ES_tradnl"/>
        </w:rPr>
        <w:t>mediante la página web del correo 472, y</w:t>
      </w:r>
      <w:r>
        <w:rPr>
          <w:rFonts w:ascii="Tahoma" w:hAnsi="Tahoma" w:cs="Tahoma"/>
          <w:sz w:val="26"/>
          <w:szCs w:val="24"/>
          <w:lang w:val="es-ES_tradnl"/>
        </w:rPr>
        <w:t xml:space="preserve"> </w:t>
      </w:r>
      <w:r w:rsidR="00E218F9">
        <w:rPr>
          <w:rFonts w:ascii="Tahoma" w:hAnsi="Tahoma" w:cs="Tahoma"/>
          <w:sz w:val="26"/>
          <w:szCs w:val="24"/>
          <w:lang w:val="es-ES_tradnl"/>
        </w:rPr>
        <w:t xml:space="preserve">pudo constatarse </w:t>
      </w:r>
      <w:r>
        <w:rPr>
          <w:rFonts w:ascii="Tahoma" w:hAnsi="Tahoma" w:cs="Tahoma"/>
          <w:sz w:val="26"/>
          <w:szCs w:val="24"/>
          <w:lang w:val="es-ES_tradnl"/>
        </w:rPr>
        <w:t xml:space="preserve">que los referidos documentos fueron </w:t>
      </w:r>
      <w:r w:rsidR="00E218F9">
        <w:rPr>
          <w:rFonts w:ascii="Tahoma" w:hAnsi="Tahoma" w:cs="Tahoma"/>
          <w:sz w:val="26"/>
          <w:szCs w:val="24"/>
          <w:lang w:val="es-ES_tradnl"/>
        </w:rPr>
        <w:t xml:space="preserve">recibidos </w:t>
      </w:r>
      <w:r>
        <w:rPr>
          <w:rFonts w:ascii="Tahoma" w:hAnsi="Tahoma" w:cs="Tahoma"/>
          <w:sz w:val="26"/>
          <w:szCs w:val="24"/>
          <w:lang w:val="es-ES_tradnl"/>
        </w:rPr>
        <w:t>en la dirección aportada por él</w:t>
      </w:r>
      <w:r w:rsidR="00E218F9">
        <w:rPr>
          <w:rStyle w:val="Appelnotedebasdep"/>
          <w:rFonts w:ascii="Tahoma" w:hAnsi="Tahoma" w:cs="Tahoma"/>
          <w:sz w:val="26"/>
          <w:szCs w:val="24"/>
          <w:lang w:val="es-ES_tradnl"/>
        </w:rPr>
        <w:footnoteReference w:id="2"/>
      </w:r>
      <w:r>
        <w:rPr>
          <w:rFonts w:ascii="Tahoma" w:hAnsi="Tahoma" w:cs="Tahoma"/>
          <w:sz w:val="26"/>
          <w:szCs w:val="24"/>
          <w:lang w:val="es-ES_tradnl"/>
        </w:rPr>
        <w:t>.</w:t>
      </w:r>
    </w:p>
    <w:p w:rsidR="00E218F9" w:rsidRDefault="00E218F9" w:rsidP="00934943">
      <w:pPr>
        <w:pStyle w:val="AlgerianTtulo"/>
        <w:spacing w:line="276" w:lineRule="auto"/>
      </w:pPr>
    </w:p>
    <w:p w:rsidR="00C1138E" w:rsidRPr="00AC53D8" w:rsidRDefault="00C1138E" w:rsidP="00934943">
      <w:pPr>
        <w:pStyle w:val="AlgerianTtulo"/>
        <w:spacing w:line="276" w:lineRule="auto"/>
      </w:pPr>
      <w:r>
        <w:t>3</w:t>
      </w:r>
      <w:r w:rsidRPr="00AC53D8">
        <w:t xml:space="preserve">.- </w:t>
      </w:r>
      <w:r w:rsidRPr="00444D59">
        <w:rPr>
          <w:rFonts w:ascii="Tahoma" w:hAnsi="Tahoma"/>
          <w:sz w:val="28"/>
          <w:szCs w:val="28"/>
        </w:rPr>
        <w:t>Para resolver,</w:t>
      </w:r>
      <w:r w:rsidRPr="00AC53D8">
        <w:t xml:space="preserve"> SE CONSIDERA</w:t>
      </w:r>
    </w:p>
    <w:p w:rsidR="00C1138E" w:rsidRDefault="00C1138E" w:rsidP="00934943">
      <w:pPr>
        <w:tabs>
          <w:tab w:val="left" w:pos="3757"/>
        </w:tabs>
        <w:overflowPunct w:val="0"/>
        <w:autoSpaceDE w:val="0"/>
        <w:autoSpaceDN w:val="0"/>
        <w:adjustRightInd w:val="0"/>
        <w:spacing w:line="276" w:lineRule="auto"/>
        <w:jc w:val="both"/>
        <w:textAlignment w:val="baseline"/>
        <w:rPr>
          <w:rFonts w:ascii="Tahoma" w:hAnsi="Tahoma" w:cs="Tahoma"/>
          <w:iCs/>
          <w:sz w:val="26"/>
          <w:szCs w:val="26"/>
        </w:rPr>
      </w:pPr>
    </w:p>
    <w:p w:rsidR="00C1138E" w:rsidRPr="00E13B09" w:rsidRDefault="00C1138E" w:rsidP="00934943">
      <w:pPr>
        <w:tabs>
          <w:tab w:val="left" w:pos="3757"/>
        </w:tabs>
        <w:overflowPunct w:val="0"/>
        <w:autoSpaceDE w:val="0"/>
        <w:autoSpaceDN w:val="0"/>
        <w:adjustRightInd w:val="0"/>
        <w:spacing w:line="276" w:lineRule="auto"/>
        <w:jc w:val="both"/>
        <w:textAlignment w:val="baseline"/>
        <w:rPr>
          <w:rFonts w:ascii="Tahoma" w:hAnsi="Tahoma" w:cs="Tahoma"/>
          <w:iCs/>
          <w:sz w:val="26"/>
          <w:szCs w:val="26"/>
        </w:rPr>
      </w:pPr>
      <w:r>
        <w:rPr>
          <w:rFonts w:ascii="Tahoma" w:hAnsi="Tahoma" w:cs="Tahoma"/>
          <w:iCs/>
          <w:sz w:val="26"/>
          <w:szCs w:val="26"/>
        </w:rPr>
        <w:t>De lo antes narrado</w:t>
      </w:r>
      <w:r w:rsidRPr="00695495">
        <w:rPr>
          <w:rFonts w:ascii="Tahoma" w:hAnsi="Tahoma" w:cs="Tahoma"/>
          <w:iCs/>
          <w:sz w:val="26"/>
          <w:szCs w:val="26"/>
        </w:rPr>
        <w:t xml:space="preserve"> se puede inferir que la </w:t>
      </w:r>
      <w:r>
        <w:rPr>
          <w:rFonts w:ascii="Tahoma" w:hAnsi="Tahoma" w:cs="Tahoma"/>
          <w:iCs/>
          <w:sz w:val="26"/>
          <w:szCs w:val="26"/>
        </w:rPr>
        <w:t xml:space="preserve">dependencia accionada </w:t>
      </w:r>
      <w:r w:rsidRPr="003408CA">
        <w:rPr>
          <w:rFonts w:ascii="Tahoma" w:hAnsi="Tahoma" w:cs="Tahoma"/>
          <w:iCs/>
          <w:sz w:val="26"/>
          <w:szCs w:val="26"/>
        </w:rPr>
        <w:t>cumpli</w:t>
      </w:r>
      <w:r>
        <w:rPr>
          <w:rFonts w:ascii="Tahoma" w:hAnsi="Tahoma" w:cs="Tahoma"/>
          <w:iCs/>
          <w:sz w:val="26"/>
          <w:szCs w:val="26"/>
        </w:rPr>
        <w:t xml:space="preserve">ó lo que fue la razón esencial para que se diera comienzo al presente incidente de desacato, </w:t>
      </w:r>
      <w:r w:rsidR="007A18A6">
        <w:rPr>
          <w:rFonts w:ascii="Tahoma" w:hAnsi="Tahoma" w:cs="Tahoma"/>
          <w:iCs/>
          <w:sz w:val="26"/>
          <w:szCs w:val="26"/>
        </w:rPr>
        <w:t>al emitir</w:t>
      </w:r>
      <w:r w:rsidR="00E218F9">
        <w:rPr>
          <w:rFonts w:ascii="Tahoma" w:hAnsi="Tahoma" w:cs="Tahoma"/>
          <w:iCs/>
          <w:sz w:val="26"/>
          <w:szCs w:val="26"/>
        </w:rPr>
        <w:t xml:space="preserve"> respuesta clara, congruente y de fondo a la petición que e</w:t>
      </w:r>
      <w:r w:rsidR="00934943">
        <w:rPr>
          <w:rFonts w:ascii="Tahoma" w:hAnsi="Tahoma" w:cs="Tahoma"/>
          <w:iCs/>
          <w:sz w:val="26"/>
          <w:szCs w:val="26"/>
        </w:rPr>
        <w:t xml:space="preserve">l señor </w:t>
      </w:r>
      <w:r w:rsidR="00E218F9">
        <w:rPr>
          <w:rFonts w:ascii="Tahoma" w:hAnsi="Tahoma" w:cs="Tahoma"/>
          <w:b/>
          <w:iCs/>
          <w:sz w:val="22"/>
          <w:szCs w:val="22"/>
        </w:rPr>
        <w:t xml:space="preserve">ANTONIO ÁLVAREZ </w:t>
      </w:r>
      <w:r w:rsidR="0013379A">
        <w:rPr>
          <w:rFonts w:ascii="Tahoma" w:hAnsi="Tahoma" w:cs="Tahoma"/>
          <w:b/>
          <w:iCs/>
          <w:sz w:val="22"/>
          <w:szCs w:val="22"/>
        </w:rPr>
        <w:t>AGUDELO</w:t>
      </w:r>
      <w:r w:rsidR="00E218F9">
        <w:rPr>
          <w:rFonts w:ascii="Tahoma" w:hAnsi="Tahoma" w:cs="Tahoma"/>
          <w:b/>
          <w:iCs/>
          <w:sz w:val="22"/>
          <w:szCs w:val="22"/>
        </w:rPr>
        <w:t xml:space="preserve"> </w:t>
      </w:r>
      <w:r w:rsidR="0013379A">
        <w:rPr>
          <w:rFonts w:ascii="Tahoma" w:hAnsi="Tahoma" w:cs="Tahoma"/>
          <w:iCs/>
          <w:sz w:val="26"/>
          <w:szCs w:val="26"/>
        </w:rPr>
        <w:t>elevó en diciembre 12 de 2016 con relación a la notificación y pago de la Resolución 6768 de 1978</w:t>
      </w:r>
      <w:r w:rsidR="002B071D">
        <w:rPr>
          <w:rFonts w:ascii="Tahoma" w:hAnsi="Tahoma" w:cs="Tahoma"/>
          <w:iCs/>
          <w:sz w:val="26"/>
          <w:szCs w:val="26"/>
        </w:rPr>
        <w:t>.</w:t>
      </w:r>
    </w:p>
    <w:p w:rsidR="00C1138E" w:rsidRPr="00E13B09" w:rsidRDefault="00C1138E" w:rsidP="00934943">
      <w:pPr>
        <w:tabs>
          <w:tab w:val="left" w:pos="3757"/>
        </w:tabs>
        <w:overflowPunct w:val="0"/>
        <w:autoSpaceDE w:val="0"/>
        <w:autoSpaceDN w:val="0"/>
        <w:adjustRightInd w:val="0"/>
        <w:spacing w:line="276" w:lineRule="auto"/>
        <w:jc w:val="both"/>
        <w:textAlignment w:val="baseline"/>
        <w:rPr>
          <w:rFonts w:ascii="Tahoma" w:hAnsi="Tahoma" w:cs="Tahoma"/>
          <w:iCs/>
          <w:sz w:val="26"/>
          <w:szCs w:val="26"/>
        </w:rPr>
      </w:pPr>
    </w:p>
    <w:p w:rsidR="00C1138E" w:rsidRPr="00E13B09" w:rsidRDefault="00C1138E" w:rsidP="00934943">
      <w:pPr>
        <w:tabs>
          <w:tab w:val="left" w:pos="3757"/>
        </w:tabs>
        <w:overflowPunct w:val="0"/>
        <w:autoSpaceDE w:val="0"/>
        <w:autoSpaceDN w:val="0"/>
        <w:adjustRightInd w:val="0"/>
        <w:spacing w:line="276" w:lineRule="auto"/>
        <w:jc w:val="both"/>
        <w:textAlignment w:val="baseline"/>
        <w:rPr>
          <w:rFonts w:ascii="Tahoma" w:hAnsi="Tahoma" w:cs="Tahoma"/>
          <w:iCs/>
          <w:sz w:val="26"/>
          <w:szCs w:val="26"/>
        </w:rPr>
      </w:pPr>
      <w:r w:rsidRPr="00E13B09">
        <w:rPr>
          <w:rFonts w:ascii="Tahoma" w:hAnsi="Tahoma" w:cs="Tahoma"/>
          <w:iCs/>
          <w:sz w:val="26"/>
          <w:szCs w:val="26"/>
        </w:rPr>
        <w:t xml:space="preserve">Al respecto la H. Corte Constitucional en sentencia T-652 de 2010 expuso: </w:t>
      </w:r>
    </w:p>
    <w:p w:rsidR="00C1138E" w:rsidRPr="00E13B09" w:rsidRDefault="00C1138E" w:rsidP="00934943">
      <w:pPr>
        <w:tabs>
          <w:tab w:val="left" w:pos="3757"/>
        </w:tabs>
        <w:overflowPunct w:val="0"/>
        <w:autoSpaceDE w:val="0"/>
        <w:autoSpaceDN w:val="0"/>
        <w:adjustRightInd w:val="0"/>
        <w:spacing w:line="276" w:lineRule="auto"/>
        <w:jc w:val="both"/>
        <w:textAlignment w:val="baseline"/>
        <w:rPr>
          <w:rFonts w:ascii="Tahoma" w:hAnsi="Tahoma" w:cs="Tahoma"/>
          <w:iCs/>
          <w:sz w:val="20"/>
        </w:rPr>
      </w:pPr>
    </w:p>
    <w:p w:rsidR="00C1138E" w:rsidRDefault="00C1138E" w:rsidP="00934943">
      <w:pPr>
        <w:tabs>
          <w:tab w:val="left" w:pos="8041"/>
        </w:tabs>
        <w:ind w:left="561" w:right="748"/>
        <w:jc w:val="both"/>
        <w:rPr>
          <w:rStyle w:val="apple-style-span"/>
          <w:rFonts w:ascii="Verdana" w:hAnsi="Verdana"/>
          <w:iCs/>
          <w:color w:val="000000"/>
          <w:sz w:val="20"/>
        </w:rPr>
      </w:pPr>
      <w:r w:rsidRPr="00E13B09">
        <w:rPr>
          <w:rFonts w:ascii="Verdana" w:hAnsi="Verdana" w:cs="Arial"/>
          <w:sz w:val="20"/>
        </w:rPr>
        <w:t>“</w:t>
      </w:r>
      <w:r>
        <w:rPr>
          <w:rFonts w:ascii="Verdana" w:hAnsi="Verdana" w:cs="Arial"/>
          <w:sz w:val="20"/>
        </w:rPr>
        <w:t xml:space="preserve">[…] </w:t>
      </w:r>
      <w:r w:rsidRPr="00E13B09">
        <w:rPr>
          <w:rStyle w:val="apple-style-span"/>
          <w:rFonts w:ascii="Verdana" w:hAnsi="Verdana"/>
          <w:iCs/>
          <w:color w:val="000000"/>
          <w:sz w:val="20"/>
        </w:rPr>
        <w:t xml:space="preserve">El objeto del incidente de desacato, de acuerdo a la jurisprudencia de esta Corporación, se centra en conseguir que el obligado obedezca la orden impuesta en la providencia originada a partir de la resolución de un recurso de amparo constitucional. Por tal motivo,  </w:t>
      </w:r>
      <w:r w:rsidRPr="00E13B09">
        <w:rPr>
          <w:rStyle w:val="apple-style-span"/>
          <w:rFonts w:ascii="Verdana" w:hAnsi="Verdana"/>
          <w:b/>
          <w:iCs/>
          <w:color w:val="000000"/>
          <w:sz w:val="18"/>
          <w:szCs w:val="18"/>
        </w:rPr>
        <w:t>la finalidad del mencionado incidente no es la imposición de una sanción en sí misma sino  una de las formas de buscar el cumplimiento de la respectiva sentencia</w:t>
      </w:r>
      <w:r w:rsidRPr="00E13B09">
        <w:rPr>
          <w:rStyle w:val="apple-style-span"/>
          <w:rFonts w:ascii="Verdana" w:hAnsi="Verdana"/>
          <w:iCs/>
          <w:color w:val="000000"/>
          <w:sz w:val="20"/>
        </w:rPr>
        <w:t>. Así entonces, la jurisprudencia constitucional</w:t>
      </w:r>
      <w:r w:rsidRPr="00E13B09">
        <w:rPr>
          <w:rStyle w:val="apple-converted-space"/>
          <w:rFonts w:ascii="Verdana" w:hAnsi="Verdana"/>
          <w:iCs/>
          <w:color w:val="000000"/>
          <w:sz w:val="20"/>
          <w:vertAlign w:val="superscript"/>
        </w:rPr>
        <w:t> </w:t>
      </w:r>
      <w:r w:rsidRPr="00E13B09">
        <w:rPr>
          <w:rStyle w:val="apple-style-span"/>
          <w:rFonts w:ascii="Verdana" w:hAnsi="Verdana"/>
          <w:iCs/>
          <w:color w:val="000000"/>
          <w:sz w:val="20"/>
        </w:rPr>
        <w:t xml:space="preserve">ha precisado que la imposición o no de una sanción en el curso del incidente de desacato puede llevar a que el accionado se persuada del cumplimiento de la orden de tutela. </w:t>
      </w:r>
      <w:r w:rsidRPr="00E13B09">
        <w:rPr>
          <w:rStyle w:val="apple-style-span"/>
          <w:rFonts w:ascii="Verdana" w:hAnsi="Verdana"/>
          <w:b/>
          <w:iCs/>
          <w:color w:val="000000"/>
          <w:sz w:val="18"/>
          <w:szCs w:val="18"/>
        </w:rPr>
        <w:t>En tal sentido, en caso de que se empiece a tramitar un incidente de desacato y el accionado, reconociendo que se ha desatendido lo ordenado por el juez de tutela, quiera evitar la sanción, deberá acatar la sentencia</w:t>
      </w:r>
      <w:r w:rsidRPr="00E13B09">
        <w:rPr>
          <w:rStyle w:val="apple-style-span"/>
          <w:rFonts w:ascii="Verdana" w:hAnsi="Verdana"/>
          <w:iCs/>
          <w:color w:val="000000"/>
          <w:sz w:val="20"/>
        </w:rPr>
        <w:t xml:space="preserve">. De igual forma, en el supuesto en que se haya adelantado todo el procedimiento y decidido sancionar al responsable, éste podrá evitar que se imponga la multa o el arresto cumpliendo el fallo que lo obliga a proteger los derechos fundamentales del actor. El incidente de desacato debe entenderse como un instrumento procesal para garantizar plenamente el derecho constitucional a la administración de justicia del accionante (art. </w:t>
      </w:r>
      <w:smartTag w:uri="urn:schemas-microsoft-com:office:smarttags" w:element="metricconverter">
        <w:smartTagPr>
          <w:attr w:name="ProductID" w:val="229 C"/>
        </w:smartTagPr>
        <w:r w:rsidRPr="00E13B09">
          <w:rPr>
            <w:rStyle w:val="apple-style-span"/>
            <w:rFonts w:ascii="Verdana" w:hAnsi="Verdana"/>
            <w:iCs/>
            <w:color w:val="000000"/>
            <w:sz w:val="20"/>
          </w:rPr>
          <w:t>229 C</w:t>
        </w:r>
      </w:smartTag>
      <w:r w:rsidRPr="00E13B09">
        <w:rPr>
          <w:rStyle w:val="apple-style-span"/>
          <w:rFonts w:ascii="Verdana" w:hAnsi="Verdana"/>
          <w:iCs/>
          <w:color w:val="000000"/>
          <w:sz w:val="20"/>
        </w:rPr>
        <w:t xml:space="preserve">.P.), en la medida en que permite la materialización de la decisión emitida en sede de tutela, con lo cual no basta con que se otorgue a las personas la posibilidad de acudir a la tutela y que con ella se </w:t>
      </w:r>
      <w:r w:rsidRPr="00E13B09">
        <w:rPr>
          <w:rStyle w:val="apple-style-span"/>
          <w:rFonts w:ascii="Verdana" w:hAnsi="Verdana"/>
          <w:iCs/>
          <w:color w:val="000000"/>
          <w:sz w:val="20"/>
        </w:rPr>
        <w:lastRenderedPageBreak/>
        <w:t>protejan sus derechos fundamentales, sino que existan medios que ayuden al cabal cumplimiento de la orden proferida por el juez constitucional.</w:t>
      </w:r>
      <w:r>
        <w:rPr>
          <w:rStyle w:val="apple-style-span"/>
          <w:rFonts w:ascii="Verdana" w:hAnsi="Verdana"/>
          <w:iCs/>
          <w:color w:val="000000"/>
          <w:sz w:val="20"/>
        </w:rPr>
        <w:t>[…]” -negrillas fuera de texto-</w:t>
      </w:r>
    </w:p>
    <w:p w:rsidR="00C1138E" w:rsidRPr="0036222F" w:rsidRDefault="00C1138E" w:rsidP="00E46110">
      <w:pPr>
        <w:tabs>
          <w:tab w:val="left" w:pos="3706"/>
          <w:tab w:val="left" w:pos="8041"/>
        </w:tabs>
        <w:spacing w:line="276" w:lineRule="auto"/>
        <w:ind w:right="748"/>
        <w:jc w:val="both"/>
        <w:rPr>
          <w:rFonts w:ascii="Verdana" w:hAnsi="Verdana" w:cs="Arial"/>
          <w:i/>
        </w:rPr>
      </w:pPr>
      <w:r w:rsidRPr="0036222F">
        <w:rPr>
          <w:rFonts w:ascii="Verdana" w:hAnsi="Verdana" w:cs="Arial"/>
          <w:i/>
        </w:rPr>
        <w:tab/>
      </w:r>
    </w:p>
    <w:p w:rsidR="00C1138E" w:rsidRDefault="00C1138E" w:rsidP="00934943">
      <w:pPr>
        <w:tabs>
          <w:tab w:val="left" w:pos="3757"/>
        </w:tabs>
        <w:overflowPunct w:val="0"/>
        <w:autoSpaceDE w:val="0"/>
        <w:autoSpaceDN w:val="0"/>
        <w:adjustRightInd w:val="0"/>
        <w:spacing w:line="276" w:lineRule="auto"/>
        <w:jc w:val="both"/>
        <w:textAlignment w:val="baseline"/>
        <w:rPr>
          <w:rFonts w:ascii="Tahoma" w:hAnsi="Tahoma" w:cs="Tahoma"/>
          <w:iCs/>
          <w:sz w:val="26"/>
          <w:szCs w:val="26"/>
        </w:rPr>
      </w:pPr>
      <w:r>
        <w:rPr>
          <w:rFonts w:ascii="Tahoma" w:hAnsi="Tahoma" w:cs="Tahoma"/>
          <w:iCs/>
          <w:sz w:val="26"/>
          <w:szCs w:val="26"/>
        </w:rPr>
        <w:t>De conformidad con lo expuesto,</w:t>
      </w:r>
      <w:r w:rsidRPr="001E608B">
        <w:rPr>
          <w:rFonts w:ascii="Tahoma" w:hAnsi="Tahoma" w:cs="Tahoma"/>
          <w:iCs/>
          <w:sz w:val="26"/>
          <w:szCs w:val="26"/>
        </w:rPr>
        <w:t xml:space="preserve"> </w:t>
      </w:r>
      <w:r>
        <w:rPr>
          <w:rFonts w:ascii="Tahoma" w:hAnsi="Tahoma" w:cs="Tahoma"/>
          <w:iCs/>
          <w:sz w:val="26"/>
          <w:szCs w:val="26"/>
        </w:rPr>
        <w:t>no se seguirá adelante</w:t>
      </w:r>
      <w:r w:rsidRPr="003408CA">
        <w:rPr>
          <w:rFonts w:ascii="Tahoma" w:hAnsi="Tahoma" w:cs="Tahoma"/>
          <w:iCs/>
          <w:sz w:val="26"/>
          <w:szCs w:val="26"/>
        </w:rPr>
        <w:t xml:space="preserve"> el</w:t>
      </w:r>
      <w:r>
        <w:rPr>
          <w:rFonts w:ascii="Tahoma" w:hAnsi="Tahoma" w:cs="Tahoma"/>
          <w:iCs/>
          <w:sz w:val="26"/>
          <w:szCs w:val="26"/>
        </w:rPr>
        <w:t xml:space="preserve"> trámite de</w:t>
      </w:r>
      <w:r w:rsidRPr="003408CA">
        <w:rPr>
          <w:rFonts w:ascii="Tahoma" w:hAnsi="Tahoma" w:cs="Tahoma"/>
          <w:iCs/>
          <w:sz w:val="26"/>
          <w:szCs w:val="26"/>
        </w:rPr>
        <w:t xml:space="preserve"> incidente de desacato</w:t>
      </w:r>
      <w:r>
        <w:rPr>
          <w:rFonts w:ascii="Tahoma" w:hAnsi="Tahoma" w:cs="Tahoma"/>
          <w:iCs/>
          <w:sz w:val="26"/>
          <w:szCs w:val="26"/>
        </w:rPr>
        <w:t xml:space="preserve"> pedido por </w:t>
      </w:r>
      <w:r w:rsidR="00934943">
        <w:rPr>
          <w:rFonts w:ascii="Tahoma" w:hAnsi="Tahoma" w:cs="Tahoma"/>
          <w:iCs/>
          <w:sz w:val="26"/>
          <w:szCs w:val="26"/>
        </w:rPr>
        <w:t>el</w:t>
      </w:r>
      <w:r>
        <w:rPr>
          <w:rFonts w:ascii="Tahoma" w:hAnsi="Tahoma" w:cs="Tahoma"/>
          <w:iCs/>
          <w:sz w:val="26"/>
          <w:szCs w:val="26"/>
        </w:rPr>
        <w:t xml:space="preserve"> señor </w:t>
      </w:r>
      <w:r w:rsidR="0013379A">
        <w:rPr>
          <w:rFonts w:ascii="Tahoma" w:hAnsi="Tahoma" w:cs="Tahoma"/>
          <w:b/>
          <w:iCs/>
          <w:sz w:val="22"/>
          <w:szCs w:val="22"/>
        </w:rPr>
        <w:t>ANTONIO ÁLVAREZ AGUDELO</w:t>
      </w:r>
      <w:r>
        <w:rPr>
          <w:rFonts w:ascii="Tahoma" w:hAnsi="Tahoma" w:cs="Tahoma"/>
          <w:iCs/>
          <w:sz w:val="26"/>
          <w:szCs w:val="26"/>
        </w:rPr>
        <w:t>.</w:t>
      </w:r>
    </w:p>
    <w:p w:rsidR="00C1138E" w:rsidRPr="003408CA" w:rsidRDefault="00C1138E" w:rsidP="00934943">
      <w:pPr>
        <w:tabs>
          <w:tab w:val="left" w:pos="3757"/>
        </w:tabs>
        <w:overflowPunct w:val="0"/>
        <w:autoSpaceDE w:val="0"/>
        <w:autoSpaceDN w:val="0"/>
        <w:adjustRightInd w:val="0"/>
        <w:spacing w:line="276" w:lineRule="auto"/>
        <w:jc w:val="both"/>
        <w:textAlignment w:val="baseline"/>
        <w:rPr>
          <w:rFonts w:ascii="Tahoma" w:hAnsi="Tahoma" w:cs="Tahoma"/>
          <w:iCs/>
          <w:sz w:val="26"/>
          <w:szCs w:val="26"/>
        </w:rPr>
      </w:pPr>
      <w:r>
        <w:rPr>
          <w:rFonts w:ascii="Tahoma" w:hAnsi="Tahoma" w:cs="Tahoma"/>
          <w:iCs/>
          <w:sz w:val="26"/>
          <w:szCs w:val="26"/>
        </w:rPr>
        <w:tab/>
      </w:r>
    </w:p>
    <w:p w:rsidR="00C1138E" w:rsidRDefault="00C1138E" w:rsidP="00934943">
      <w:pPr>
        <w:spacing w:line="276" w:lineRule="auto"/>
        <w:rPr>
          <w:rFonts w:ascii="Algerian" w:hAnsi="Algerian"/>
          <w:sz w:val="30"/>
          <w:szCs w:val="30"/>
          <w:lang w:val="es-ES_tradnl"/>
        </w:rPr>
      </w:pPr>
      <w:r>
        <w:rPr>
          <w:rFonts w:ascii="Algerian" w:hAnsi="Algerian"/>
          <w:sz w:val="30"/>
          <w:szCs w:val="30"/>
          <w:lang w:val="es-ES_tradnl"/>
        </w:rPr>
        <w:t xml:space="preserve">4.- DECISIÓN  </w:t>
      </w:r>
    </w:p>
    <w:p w:rsidR="00C1138E" w:rsidRPr="00EB5254" w:rsidRDefault="00C1138E" w:rsidP="00934943">
      <w:pPr>
        <w:spacing w:line="276" w:lineRule="auto"/>
        <w:rPr>
          <w:rFonts w:cs="Tahoma"/>
          <w:lang w:val="es-ES_tradnl"/>
        </w:rPr>
      </w:pPr>
    </w:p>
    <w:p w:rsidR="00C1138E" w:rsidRDefault="00C1138E" w:rsidP="00934943">
      <w:pPr>
        <w:overflowPunct w:val="0"/>
        <w:autoSpaceDE w:val="0"/>
        <w:autoSpaceDN w:val="0"/>
        <w:adjustRightInd w:val="0"/>
        <w:spacing w:line="276" w:lineRule="auto"/>
        <w:jc w:val="both"/>
        <w:textAlignment w:val="baseline"/>
        <w:rPr>
          <w:rFonts w:ascii="Tahoma" w:hAnsi="Tahoma" w:cs="Tahoma"/>
          <w:sz w:val="26"/>
          <w:szCs w:val="26"/>
          <w:lang w:val="es-ES_tradnl"/>
        </w:rPr>
      </w:pPr>
    </w:p>
    <w:p w:rsidR="00C1138E" w:rsidRDefault="00C1138E" w:rsidP="00934943">
      <w:pPr>
        <w:overflowPunct w:val="0"/>
        <w:autoSpaceDE w:val="0"/>
        <w:autoSpaceDN w:val="0"/>
        <w:adjustRightInd w:val="0"/>
        <w:spacing w:line="276" w:lineRule="auto"/>
        <w:jc w:val="both"/>
        <w:textAlignment w:val="baseline"/>
        <w:rPr>
          <w:rFonts w:ascii="Tahoma" w:hAnsi="Tahoma" w:cs="Tahoma"/>
          <w:iCs/>
          <w:sz w:val="26"/>
          <w:szCs w:val="26"/>
        </w:rPr>
      </w:pPr>
      <w:r w:rsidRPr="00695495">
        <w:rPr>
          <w:rFonts w:ascii="Tahoma" w:hAnsi="Tahoma" w:cs="Tahoma"/>
          <w:sz w:val="26"/>
          <w:szCs w:val="26"/>
          <w:lang w:val="es-ES_tradnl"/>
        </w:rPr>
        <w:t xml:space="preserve">El Tribunal Superior del Distrito Judicial de Pereira (Rda.), Sala de Decisión Penal, </w:t>
      </w:r>
      <w:r>
        <w:rPr>
          <w:rFonts w:ascii="Tahoma" w:hAnsi="Tahoma" w:cs="Tahoma"/>
          <w:iCs/>
          <w:sz w:val="26"/>
          <w:szCs w:val="26"/>
        </w:rPr>
        <w:t xml:space="preserve">se </w:t>
      </w:r>
      <w:r w:rsidRPr="00CA61CD">
        <w:rPr>
          <w:rFonts w:ascii="Tahoma" w:hAnsi="Tahoma" w:cs="Tahoma"/>
          <w:b/>
          <w:iCs/>
          <w:sz w:val="22"/>
          <w:szCs w:val="22"/>
        </w:rPr>
        <w:t>ABSTIENE</w:t>
      </w:r>
      <w:r w:rsidRPr="00CA61CD">
        <w:rPr>
          <w:rFonts w:ascii="Tahoma" w:hAnsi="Tahoma" w:cs="Tahoma"/>
          <w:iCs/>
          <w:sz w:val="22"/>
          <w:szCs w:val="22"/>
        </w:rPr>
        <w:t xml:space="preserve"> </w:t>
      </w:r>
      <w:r>
        <w:rPr>
          <w:rFonts w:ascii="Tahoma" w:hAnsi="Tahoma" w:cs="Tahoma"/>
          <w:iCs/>
          <w:sz w:val="26"/>
          <w:szCs w:val="26"/>
        </w:rPr>
        <w:t xml:space="preserve">de continuar </w:t>
      </w:r>
      <w:r w:rsidRPr="003408CA">
        <w:rPr>
          <w:rFonts w:ascii="Tahoma" w:hAnsi="Tahoma" w:cs="Tahoma"/>
          <w:iCs/>
          <w:sz w:val="26"/>
          <w:szCs w:val="26"/>
        </w:rPr>
        <w:t>el</w:t>
      </w:r>
      <w:r>
        <w:rPr>
          <w:rFonts w:ascii="Tahoma" w:hAnsi="Tahoma" w:cs="Tahoma"/>
          <w:iCs/>
          <w:sz w:val="26"/>
          <w:szCs w:val="26"/>
        </w:rPr>
        <w:t xml:space="preserve"> trámite de incidente de desacato. </w:t>
      </w:r>
    </w:p>
    <w:p w:rsidR="00C1138E" w:rsidRDefault="00C1138E" w:rsidP="00934943">
      <w:pPr>
        <w:overflowPunct w:val="0"/>
        <w:autoSpaceDE w:val="0"/>
        <w:autoSpaceDN w:val="0"/>
        <w:adjustRightInd w:val="0"/>
        <w:spacing w:line="276" w:lineRule="auto"/>
        <w:jc w:val="both"/>
        <w:textAlignment w:val="baseline"/>
        <w:rPr>
          <w:rFonts w:ascii="Tahoma" w:hAnsi="Tahoma" w:cs="Tahoma"/>
          <w:iCs/>
          <w:sz w:val="26"/>
          <w:szCs w:val="26"/>
        </w:rPr>
      </w:pPr>
    </w:p>
    <w:p w:rsidR="00C1138E" w:rsidRDefault="00C1138E" w:rsidP="00934943">
      <w:pPr>
        <w:overflowPunct w:val="0"/>
        <w:autoSpaceDE w:val="0"/>
        <w:autoSpaceDN w:val="0"/>
        <w:adjustRightInd w:val="0"/>
        <w:spacing w:line="276" w:lineRule="auto"/>
        <w:jc w:val="both"/>
        <w:textAlignment w:val="baseline"/>
        <w:rPr>
          <w:rFonts w:ascii="Tahoma" w:hAnsi="Tahoma" w:cs="Tahoma"/>
          <w:iCs/>
          <w:sz w:val="26"/>
          <w:szCs w:val="26"/>
        </w:rPr>
      </w:pPr>
    </w:p>
    <w:p w:rsidR="00C1138E" w:rsidRPr="005544CF" w:rsidRDefault="00C1138E" w:rsidP="00934943">
      <w:pPr>
        <w:overflowPunct w:val="0"/>
        <w:autoSpaceDE w:val="0"/>
        <w:autoSpaceDN w:val="0"/>
        <w:adjustRightInd w:val="0"/>
        <w:spacing w:line="276" w:lineRule="auto"/>
        <w:jc w:val="both"/>
        <w:textAlignment w:val="baseline"/>
        <w:rPr>
          <w:rFonts w:ascii="Tahoma" w:hAnsi="Tahoma" w:cs="Tahoma"/>
          <w:iCs/>
          <w:sz w:val="26"/>
          <w:szCs w:val="26"/>
        </w:rPr>
      </w:pPr>
      <w:r w:rsidRPr="005544CF">
        <w:rPr>
          <w:rFonts w:ascii="Algerian" w:hAnsi="Algerian"/>
          <w:sz w:val="30"/>
          <w:szCs w:val="30"/>
          <w:lang w:val="es-ES_tradnl"/>
        </w:rPr>
        <w:t xml:space="preserve">COMUNIQUESE Y CÚMPLASE </w:t>
      </w:r>
    </w:p>
    <w:p w:rsidR="00C1138E" w:rsidRDefault="00C1138E" w:rsidP="00934943">
      <w:pPr>
        <w:spacing w:line="276" w:lineRule="auto"/>
        <w:rPr>
          <w:rFonts w:ascii="Tahoma" w:hAnsi="Tahoma" w:cs="Tahoma"/>
          <w:sz w:val="26"/>
          <w:szCs w:val="26"/>
        </w:rPr>
      </w:pPr>
    </w:p>
    <w:p w:rsidR="00C1138E" w:rsidRDefault="00C1138E" w:rsidP="00934943">
      <w:pPr>
        <w:spacing w:line="276" w:lineRule="auto"/>
        <w:rPr>
          <w:rFonts w:ascii="Tahoma" w:hAnsi="Tahoma" w:cs="Tahoma"/>
          <w:sz w:val="26"/>
          <w:szCs w:val="26"/>
        </w:rPr>
      </w:pPr>
    </w:p>
    <w:p w:rsidR="00C1138E" w:rsidRDefault="00C1138E" w:rsidP="00934943">
      <w:pPr>
        <w:spacing w:line="276" w:lineRule="auto"/>
        <w:rPr>
          <w:rFonts w:ascii="Tahoma" w:hAnsi="Tahoma" w:cs="Tahoma"/>
          <w:sz w:val="26"/>
          <w:szCs w:val="26"/>
        </w:rPr>
      </w:pPr>
    </w:p>
    <w:p w:rsidR="00C1138E" w:rsidRPr="001E608B" w:rsidRDefault="00C1138E" w:rsidP="00934943">
      <w:pPr>
        <w:spacing w:line="276" w:lineRule="auto"/>
        <w:rPr>
          <w:rFonts w:ascii="Tahoma" w:hAnsi="Tahoma" w:cs="Tahoma"/>
          <w:sz w:val="26"/>
          <w:szCs w:val="26"/>
        </w:rPr>
      </w:pPr>
      <w:r w:rsidRPr="001E608B">
        <w:rPr>
          <w:rFonts w:ascii="Tahoma" w:hAnsi="Tahoma" w:cs="Tahoma"/>
          <w:sz w:val="26"/>
          <w:szCs w:val="26"/>
        </w:rPr>
        <w:t>Los Magistrados,</w:t>
      </w:r>
    </w:p>
    <w:p w:rsidR="00C1138E" w:rsidRDefault="00C1138E" w:rsidP="00934943">
      <w:pPr>
        <w:spacing w:line="276" w:lineRule="auto"/>
        <w:rPr>
          <w:rFonts w:ascii="Tahoma" w:hAnsi="Tahoma" w:cs="Tahoma"/>
          <w:sz w:val="26"/>
          <w:szCs w:val="26"/>
          <w:lang w:val="es-ES_tradnl"/>
        </w:rPr>
      </w:pPr>
    </w:p>
    <w:p w:rsidR="00C1138E" w:rsidRDefault="00C1138E" w:rsidP="00934943">
      <w:pPr>
        <w:spacing w:line="276" w:lineRule="auto"/>
        <w:rPr>
          <w:rFonts w:ascii="Tahoma" w:hAnsi="Tahoma" w:cs="Tahoma"/>
          <w:sz w:val="26"/>
          <w:szCs w:val="26"/>
          <w:lang w:val="es-ES_tradnl"/>
        </w:rPr>
      </w:pPr>
    </w:p>
    <w:p w:rsidR="00C1138E" w:rsidRPr="001E608B" w:rsidRDefault="00C1138E" w:rsidP="00934943">
      <w:pPr>
        <w:spacing w:line="276" w:lineRule="auto"/>
        <w:rPr>
          <w:rFonts w:ascii="Tahoma" w:hAnsi="Tahoma" w:cs="Tahoma"/>
          <w:sz w:val="26"/>
          <w:szCs w:val="26"/>
          <w:lang w:val="es-ES_tradnl"/>
        </w:rPr>
      </w:pPr>
    </w:p>
    <w:p w:rsidR="00C1138E" w:rsidRPr="001E608B" w:rsidRDefault="00C1138E" w:rsidP="00934943">
      <w:pPr>
        <w:spacing w:line="276" w:lineRule="auto"/>
        <w:rPr>
          <w:rFonts w:ascii="Tahoma" w:hAnsi="Tahoma" w:cs="Tahoma"/>
          <w:sz w:val="26"/>
          <w:szCs w:val="26"/>
          <w:lang w:val="es-ES_tradnl"/>
        </w:rPr>
      </w:pPr>
      <w:r w:rsidRPr="001E608B">
        <w:rPr>
          <w:rFonts w:ascii="Tahoma" w:hAnsi="Tahoma" w:cs="Tahoma"/>
          <w:sz w:val="26"/>
          <w:szCs w:val="26"/>
          <w:lang w:val="es-ES_tradnl"/>
        </w:rPr>
        <w:t>JORGE ARTURO CASTAÑO DUQUE</w:t>
      </w:r>
      <w:r w:rsidRPr="001E608B">
        <w:rPr>
          <w:rFonts w:ascii="Tahoma" w:hAnsi="Tahoma" w:cs="Tahoma"/>
          <w:sz w:val="26"/>
          <w:szCs w:val="26"/>
          <w:lang w:val="es-ES_tradnl"/>
        </w:rPr>
        <w:tab/>
      </w:r>
      <w:r w:rsidR="000C5B0D">
        <w:rPr>
          <w:rFonts w:ascii="Tahoma" w:hAnsi="Tahoma" w:cs="Tahoma"/>
          <w:sz w:val="26"/>
          <w:szCs w:val="26"/>
          <w:lang w:val="es-ES_tradnl"/>
        </w:rPr>
        <w:t xml:space="preserve">        </w:t>
      </w:r>
      <w:r>
        <w:rPr>
          <w:rFonts w:ascii="Tahoma" w:hAnsi="Tahoma" w:cs="Tahoma"/>
          <w:sz w:val="26"/>
          <w:szCs w:val="26"/>
          <w:lang w:val="es-ES_tradnl"/>
        </w:rPr>
        <w:t>J</w:t>
      </w:r>
      <w:r w:rsidRPr="001E608B">
        <w:rPr>
          <w:rFonts w:ascii="Tahoma" w:hAnsi="Tahoma" w:cs="Tahoma"/>
          <w:sz w:val="26"/>
          <w:szCs w:val="26"/>
          <w:lang w:val="es-ES_tradnl"/>
        </w:rPr>
        <w:t>AIRO ERNESTO ESCOBAR SANZ</w:t>
      </w:r>
    </w:p>
    <w:p w:rsidR="00C1138E" w:rsidRDefault="00C1138E" w:rsidP="00934943">
      <w:pPr>
        <w:spacing w:line="276" w:lineRule="auto"/>
        <w:jc w:val="center"/>
        <w:rPr>
          <w:rFonts w:ascii="Tahoma" w:hAnsi="Tahoma" w:cs="Tahoma"/>
          <w:sz w:val="26"/>
          <w:szCs w:val="26"/>
          <w:lang w:val="es-ES_tradnl"/>
        </w:rPr>
      </w:pPr>
    </w:p>
    <w:p w:rsidR="00C1138E" w:rsidRDefault="00C1138E" w:rsidP="00934943">
      <w:pPr>
        <w:spacing w:line="276" w:lineRule="auto"/>
        <w:jc w:val="center"/>
        <w:rPr>
          <w:rFonts w:ascii="Tahoma" w:hAnsi="Tahoma" w:cs="Tahoma"/>
          <w:sz w:val="26"/>
          <w:szCs w:val="26"/>
          <w:lang w:val="es-ES_tradnl"/>
        </w:rPr>
      </w:pPr>
    </w:p>
    <w:p w:rsidR="00C1138E" w:rsidRDefault="00C1138E" w:rsidP="00934943">
      <w:pPr>
        <w:spacing w:line="276" w:lineRule="auto"/>
        <w:jc w:val="center"/>
        <w:rPr>
          <w:rFonts w:ascii="Tahoma" w:hAnsi="Tahoma" w:cs="Tahoma"/>
          <w:sz w:val="26"/>
          <w:szCs w:val="26"/>
          <w:lang w:val="es-ES_tradnl"/>
        </w:rPr>
      </w:pPr>
    </w:p>
    <w:p w:rsidR="00C1138E" w:rsidRPr="001E608B" w:rsidRDefault="00C1138E" w:rsidP="00934943">
      <w:pPr>
        <w:spacing w:line="276" w:lineRule="auto"/>
        <w:jc w:val="center"/>
        <w:rPr>
          <w:rFonts w:ascii="Tahoma" w:hAnsi="Tahoma" w:cs="Tahoma"/>
          <w:sz w:val="26"/>
          <w:szCs w:val="26"/>
          <w:lang w:val="es-ES_tradnl"/>
        </w:rPr>
      </w:pPr>
    </w:p>
    <w:p w:rsidR="00C1138E" w:rsidRPr="001E608B" w:rsidRDefault="00C1138E" w:rsidP="00934943">
      <w:pPr>
        <w:spacing w:line="276" w:lineRule="auto"/>
        <w:jc w:val="center"/>
        <w:rPr>
          <w:rFonts w:ascii="Tahoma" w:hAnsi="Tahoma" w:cs="Tahoma"/>
          <w:sz w:val="26"/>
          <w:szCs w:val="26"/>
          <w:lang w:val="es-ES_tradnl"/>
        </w:rPr>
      </w:pPr>
      <w:r>
        <w:rPr>
          <w:rFonts w:ascii="Tahoma" w:hAnsi="Tahoma" w:cs="Tahoma"/>
          <w:sz w:val="26"/>
          <w:szCs w:val="26"/>
          <w:lang w:val="es-ES_tradnl"/>
        </w:rPr>
        <w:t>MANUEL YARZAGARAY BANDERA</w:t>
      </w:r>
    </w:p>
    <w:p w:rsidR="00C1138E" w:rsidRDefault="00C1138E" w:rsidP="00934943">
      <w:pPr>
        <w:spacing w:line="276" w:lineRule="auto"/>
        <w:rPr>
          <w:rFonts w:ascii="Tahoma" w:hAnsi="Tahoma" w:cs="Tahoma"/>
          <w:sz w:val="26"/>
          <w:szCs w:val="26"/>
        </w:rPr>
      </w:pPr>
    </w:p>
    <w:p w:rsidR="00C1138E" w:rsidRDefault="00C1138E" w:rsidP="00934943">
      <w:pPr>
        <w:spacing w:line="276" w:lineRule="auto"/>
        <w:rPr>
          <w:rFonts w:ascii="Tahoma" w:hAnsi="Tahoma" w:cs="Tahoma"/>
          <w:sz w:val="26"/>
          <w:szCs w:val="26"/>
        </w:rPr>
      </w:pPr>
    </w:p>
    <w:p w:rsidR="00C1138E" w:rsidRPr="001E608B" w:rsidRDefault="00C1138E" w:rsidP="00934943">
      <w:pPr>
        <w:spacing w:line="276" w:lineRule="auto"/>
        <w:rPr>
          <w:rFonts w:ascii="Tahoma" w:hAnsi="Tahoma" w:cs="Tahoma"/>
          <w:sz w:val="26"/>
          <w:szCs w:val="26"/>
        </w:rPr>
      </w:pPr>
      <w:r>
        <w:rPr>
          <w:rFonts w:ascii="Tahoma" w:hAnsi="Tahoma" w:cs="Tahoma"/>
          <w:sz w:val="26"/>
          <w:szCs w:val="26"/>
        </w:rPr>
        <w:t>La Secretaria</w:t>
      </w:r>
      <w:r w:rsidRPr="001E608B">
        <w:rPr>
          <w:rFonts w:ascii="Tahoma" w:hAnsi="Tahoma" w:cs="Tahoma"/>
          <w:sz w:val="26"/>
          <w:szCs w:val="26"/>
        </w:rPr>
        <w:t xml:space="preserve"> de </w:t>
      </w:r>
      <w:smartTag w:uri="urn:schemas-microsoft-com:office:smarttags" w:element="PersonName">
        <w:smartTagPr>
          <w:attr w:name="ProductID" w:val="la Sala"/>
        </w:smartTagPr>
        <w:r w:rsidRPr="001E608B">
          <w:rPr>
            <w:rFonts w:ascii="Tahoma" w:hAnsi="Tahoma" w:cs="Tahoma"/>
            <w:sz w:val="26"/>
            <w:szCs w:val="26"/>
          </w:rPr>
          <w:t>la Sala</w:t>
        </w:r>
      </w:smartTag>
      <w:r w:rsidRPr="001E608B">
        <w:rPr>
          <w:rFonts w:ascii="Tahoma" w:hAnsi="Tahoma" w:cs="Tahoma"/>
          <w:sz w:val="26"/>
          <w:szCs w:val="26"/>
        </w:rPr>
        <w:t>,</w:t>
      </w:r>
    </w:p>
    <w:p w:rsidR="00C1138E" w:rsidRPr="001E608B" w:rsidRDefault="00C1138E" w:rsidP="00934943">
      <w:pPr>
        <w:spacing w:line="276" w:lineRule="auto"/>
        <w:rPr>
          <w:rFonts w:ascii="Tahoma" w:hAnsi="Tahoma" w:cs="Tahoma"/>
          <w:sz w:val="26"/>
          <w:szCs w:val="26"/>
          <w:lang w:val="es-ES_tradnl"/>
        </w:rPr>
      </w:pPr>
    </w:p>
    <w:p w:rsidR="00C1138E" w:rsidRPr="001E608B" w:rsidRDefault="00C1138E" w:rsidP="00934943">
      <w:pPr>
        <w:spacing w:line="276" w:lineRule="auto"/>
        <w:rPr>
          <w:rFonts w:ascii="Tahoma" w:hAnsi="Tahoma" w:cs="Tahoma"/>
          <w:sz w:val="26"/>
          <w:szCs w:val="26"/>
          <w:lang w:val="es-ES_tradnl"/>
        </w:rPr>
      </w:pPr>
    </w:p>
    <w:p w:rsidR="00F909A1" w:rsidRDefault="00C1138E" w:rsidP="00934943">
      <w:pPr>
        <w:spacing w:line="276" w:lineRule="auto"/>
        <w:jc w:val="center"/>
      </w:pPr>
      <w:r w:rsidRPr="001E608B">
        <w:rPr>
          <w:rFonts w:ascii="Tahoma" w:hAnsi="Tahoma" w:cs="Tahoma"/>
          <w:sz w:val="26"/>
          <w:szCs w:val="26"/>
          <w:lang w:val="es-ES_tradnl"/>
        </w:rPr>
        <w:t>M</w:t>
      </w:r>
      <w:r>
        <w:rPr>
          <w:rFonts w:ascii="Tahoma" w:hAnsi="Tahoma" w:cs="Tahoma"/>
          <w:sz w:val="26"/>
          <w:szCs w:val="26"/>
          <w:lang w:val="es-ES_tradnl"/>
        </w:rPr>
        <w:t>ARÍA ELENA RÍOS VÁSQUEZ</w:t>
      </w:r>
    </w:p>
    <w:sectPr w:rsidR="00F909A1" w:rsidSect="00934943">
      <w:headerReference w:type="default" r:id="rId9"/>
      <w:footerReference w:type="even" r:id="rId10"/>
      <w:footerReference w:type="default" r:id="rId11"/>
      <w:pgSz w:w="12242" w:h="18722" w:code="124"/>
      <w:pgMar w:top="1928" w:right="1701" w:bottom="1247" w:left="1701" w:header="907" w:footer="102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327" w:rsidRDefault="00555327" w:rsidP="00C1138E">
      <w:r>
        <w:separator/>
      </w:r>
    </w:p>
  </w:endnote>
  <w:endnote w:type="continuationSeparator" w:id="0">
    <w:p w:rsidR="00555327" w:rsidRDefault="00555327" w:rsidP="00C1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9B" w:rsidRDefault="006547A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2469B" w:rsidRDefault="0055532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9B" w:rsidRDefault="00555327">
    <w:pPr>
      <w:pStyle w:val="Pieddepage"/>
      <w:framePr w:wrap="around" w:vAnchor="text" w:hAnchor="margin" w:xAlign="right" w:y="1"/>
      <w:rPr>
        <w:rStyle w:val="Numrodepage"/>
      </w:rPr>
    </w:pPr>
  </w:p>
  <w:p w:rsidR="00E2469B" w:rsidRDefault="006547A6">
    <w:pPr>
      <w:pStyle w:val="Pieddepage"/>
      <w:ind w:right="360"/>
      <w:rPr>
        <w:rFonts w:ascii="Courier New" w:hAnsi="Courier New"/>
        <w:sz w:val="16"/>
      </w:rPr>
    </w:pPr>
    <w:r>
      <w:rPr>
        <w:rFonts w:ascii="Courier New" w:hAnsi="Courier New"/>
        <w:sz w:val="16"/>
      </w:rPr>
      <w:t xml:space="preserve">Página </w:t>
    </w:r>
    <w:r>
      <w:rPr>
        <w:rFonts w:ascii="Courier New" w:hAnsi="Courier New"/>
        <w:sz w:val="16"/>
      </w:rPr>
      <w:fldChar w:fldCharType="begin"/>
    </w:r>
    <w:r>
      <w:rPr>
        <w:rFonts w:ascii="Courier New" w:hAnsi="Courier New"/>
        <w:sz w:val="16"/>
      </w:rPr>
      <w:instrText xml:space="preserve"> PAGE </w:instrText>
    </w:r>
    <w:r>
      <w:rPr>
        <w:rFonts w:ascii="Courier New" w:hAnsi="Courier New"/>
        <w:sz w:val="16"/>
      </w:rPr>
      <w:fldChar w:fldCharType="separate"/>
    </w:r>
    <w:r w:rsidR="00956CBF">
      <w:rPr>
        <w:rFonts w:ascii="Courier New" w:hAnsi="Courier New"/>
        <w:noProof/>
        <w:sz w:val="16"/>
      </w:rPr>
      <w:t>1</w:t>
    </w:r>
    <w:r>
      <w:rPr>
        <w:rFonts w:ascii="Courier New" w:hAnsi="Courier New"/>
        <w:sz w:val="16"/>
      </w:rPr>
      <w:fldChar w:fldCharType="end"/>
    </w:r>
    <w:r>
      <w:rPr>
        <w:rFonts w:ascii="Courier New" w:hAnsi="Courier New"/>
        <w:sz w:val="16"/>
      </w:rPr>
      <w:t xml:space="preserve"> de </w:t>
    </w:r>
    <w:r>
      <w:rPr>
        <w:rFonts w:ascii="Courier New" w:hAnsi="Courier New"/>
        <w:sz w:val="16"/>
      </w:rPr>
      <w:fldChar w:fldCharType="begin"/>
    </w:r>
    <w:r>
      <w:rPr>
        <w:rFonts w:ascii="Courier New" w:hAnsi="Courier New"/>
        <w:sz w:val="16"/>
      </w:rPr>
      <w:instrText xml:space="preserve"> NUMPAGES </w:instrText>
    </w:r>
    <w:r>
      <w:rPr>
        <w:rFonts w:ascii="Courier New" w:hAnsi="Courier New"/>
        <w:sz w:val="16"/>
      </w:rPr>
      <w:fldChar w:fldCharType="separate"/>
    </w:r>
    <w:r w:rsidR="00956CBF">
      <w:rPr>
        <w:rFonts w:ascii="Courier New" w:hAnsi="Courier New"/>
        <w:noProof/>
        <w:sz w:val="16"/>
      </w:rPr>
      <w:t>3</w:t>
    </w:r>
    <w:r>
      <w:rPr>
        <w:rFonts w:ascii="Courier New" w:hAnsi="Courier New"/>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327" w:rsidRDefault="00555327" w:rsidP="00C1138E">
      <w:r>
        <w:separator/>
      </w:r>
    </w:p>
  </w:footnote>
  <w:footnote w:type="continuationSeparator" w:id="0">
    <w:p w:rsidR="00555327" w:rsidRDefault="00555327" w:rsidP="00C1138E">
      <w:r>
        <w:continuationSeparator/>
      </w:r>
    </w:p>
  </w:footnote>
  <w:footnote w:id="1">
    <w:p w:rsidR="0023437A" w:rsidRPr="0023437A" w:rsidRDefault="0023437A">
      <w:pPr>
        <w:pStyle w:val="Notedebasdepage"/>
        <w:rPr>
          <w:lang w:val="es-CO"/>
        </w:rPr>
      </w:pPr>
      <w:r>
        <w:rPr>
          <w:rStyle w:val="Appelnotedebasdep"/>
        </w:rPr>
        <w:footnoteRef/>
      </w:r>
      <w:r>
        <w:t xml:space="preserve"> </w:t>
      </w:r>
      <w:r>
        <w:rPr>
          <w:lang w:val="es-CO"/>
        </w:rPr>
        <w:t>V</w:t>
      </w:r>
      <w:r w:rsidR="003831B1">
        <w:rPr>
          <w:lang w:val="es-CO"/>
        </w:rPr>
        <w:t>er constancia obrante a folio 28</w:t>
      </w:r>
      <w:r>
        <w:rPr>
          <w:lang w:val="es-CO"/>
        </w:rPr>
        <w:t xml:space="preserve"> C. incidental.</w:t>
      </w:r>
    </w:p>
  </w:footnote>
  <w:footnote w:id="2">
    <w:p w:rsidR="00E218F9" w:rsidRPr="00E218F9" w:rsidRDefault="00E218F9">
      <w:pPr>
        <w:pStyle w:val="Notedebasdepage"/>
        <w:rPr>
          <w:lang w:val="es-CO"/>
        </w:rPr>
      </w:pPr>
      <w:r>
        <w:rPr>
          <w:rStyle w:val="Appelnotedebasdep"/>
        </w:rPr>
        <w:footnoteRef/>
      </w:r>
      <w:r>
        <w:rPr>
          <w:rStyle w:val="Appelnotedebasdep"/>
        </w:rPr>
        <w:footnoteRef/>
      </w:r>
      <w:r>
        <w:t xml:space="preserve"> </w:t>
      </w:r>
      <w:r w:rsidR="003831B1">
        <w:rPr>
          <w:lang w:val="es-CO"/>
        </w:rPr>
        <w:t>Ver impresiones a folios 26 y 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9B" w:rsidRPr="00B74C68" w:rsidRDefault="006547A6" w:rsidP="003408CA">
    <w:pPr>
      <w:pStyle w:val="En-tte"/>
      <w:tabs>
        <w:tab w:val="clear" w:pos="8838"/>
        <w:tab w:val="center" w:pos="3420"/>
        <w:tab w:val="right" w:pos="9180"/>
      </w:tabs>
      <w:jc w:val="right"/>
      <w:rPr>
        <w:sz w:val="16"/>
        <w:szCs w:val="16"/>
      </w:rPr>
    </w:pPr>
    <w:r>
      <w:rPr>
        <w:sz w:val="16"/>
        <w:szCs w:val="16"/>
      </w:rPr>
      <w:tab/>
    </w:r>
    <w:r>
      <w:rPr>
        <w:sz w:val="16"/>
        <w:szCs w:val="16"/>
      </w:rPr>
      <w:tab/>
      <w:t xml:space="preserve">                                              </w:t>
    </w:r>
  </w:p>
  <w:p w:rsidR="000C5B0D" w:rsidRDefault="000C5B0D" w:rsidP="001A3715">
    <w:pPr>
      <w:pStyle w:val="En-tte"/>
      <w:tabs>
        <w:tab w:val="clear" w:pos="8838"/>
        <w:tab w:val="center" w:pos="3420"/>
        <w:tab w:val="center" w:pos="4320"/>
        <w:tab w:val="right" w:pos="9185"/>
      </w:tabs>
      <w:jc w:val="right"/>
      <w:rPr>
        <w:sz w:val="16"/>
        <w:szCs w:val="16"/>
      </w:rPr>
    </w:pPr>
    <w:r>
      <w:rPr>
        <w:sz w:val="16"/>
        <w:szCs w:val="16"/>
      </w:rPr>
      <w:t>INCIDENTE DE DESACATO</w:t>
    </w:r>
  </w:p>
  <w:p w:rsidR="001A3715" w:rsidRDefault="006547A6" w:rsidP="001A3715">
    <w:pPr>
      <w:pStyle w:val="En-tte"/>
      <w:tabs>
        <w:tab w:val="clear" w:pos="8838"/>
        <w:tab w:val="center" w:pos="3420"/>
        <w:tab w:val="center" w:pos="4320"/>
        <w:tab w:val="right" w:pos="9185"/>
      </w:tabs>
      <w:jc w:val="right"/>
      <w:rPr>
        <w:sz w:val="16"/>
        <w:szCs w:val="16"/>
      </w:rPr>
    </w:pPr>
    <w:r w:rsidRPr="00B74C68">
      <w:rPr>
        <w:sz w:val="16"/>
        <w:szCs w:val="16"/>
      </w:rPr>
      <w:t>RADICACIÓN:</w:t>
    </w:r>
    <w:r w:rsidR="000C5B0D">
      <w:rPr>
        <w:sz w:val="16"/>
        <w:szCs w:val="16"/>
      </w:rPr>
      <w:t>6600112204000201</w:t>
    </w:r>
    <w:r w:rsidR="001955C4">
      <w:rPr>
        <w:sz w:val="16"/>
        <w:szCs w:val="16"/>
      </w:rPr>
      <w:t>700115</w:t>
    </w:r>
    <w:r w:rsidR="000326AA">
      <w:rPr>
        <w:sz w:val="16"/>
        <w:szCs w:val="16"/>
      </w:rPr>
      <w:t>00</w:t>
    </w:r>
  </w:p>
  <w:p w:rsidR="00F05A79" w:rsidRDefault="006547A6" w:rsidP="001A3715">
    <w:pPr>
      <w:pStyle w:val="En-tte"/>
      <w:tabs>
        <w:tab w:val="clear" w:pos="8838"/>
        <w:tab w:val="center" w:pos="3420"/>
        <w:tab w:val="center" w:pos="4320"/>
        <w:tab w:val="right" w:pos="9072"/>
      </w:tabs>
      <w:jc w:val="right"/>
      <w:rPr>
        <w:sz w:val="16"/>
        <w:szCs w:val="16"/>
      </w:rPr>
    </w:pPr>
    <w:r>
      <w:rPr>
        <w:sz w:val="16"/>
        <w:szCs w:val="16"/>
      </w:rPr>
      <w:tab/>
    </w:r>
    <w:r>
      <w:rPr>
        <w:sz w:val="16"/>
        <w:szCs w:val="16"/>
      </w:rPr>
      <w:tab/>
    </w:r>
    <w:r>
      <w:rPr>
        <w:sz w:val="16"/>
        <w:szCs w:val="16"/>
      </w:rPr>
      <w:tab/>
      <w:t xml:space="preserve">   A</w:t>
    </w:r>
    <w:r w:rsidRPr="00B74C68">
      <w:rPr>
        <w:sz w:val="16"/>
        <w:szCs w:val="16"/>
      </w:rPr>
      <w:t>CCION</w:t>
    </w:r>
    <w:r w:rsidR="001955C4">
      <w:rPr>
        <w:sz w:val="16"/>
        <w:szCs w:val="16"/>
      </w:rPr>
      <w:t>ANTE: ANTONIO ÁLVAREZ AGUDELO</w:t>
    </w:r>
  </w:p>
  <w:p w:rsidR="00B9638F" w:rsidRPr="00B72AFB" w:rsidRDefault="00EF3DE4" w:rsidP="007A18A6">
    <w:pPr>
      <w:pStyle w:val="En-tte"/>
      <w:tabs>
        <w:tab w:val="clear" w:pos="8838"/>
        <w:tab w:val="center" w:pos="3420"/>
        <w:tab w:val="center" w:pos="4320"/>
        <w:tab w:val="right" w:pos="9214"/>
      </w:tabs>
      <w:jc w:val="right"/>
      <w:rPr>
        <w:sz w:val="16"/>
        <w:szCs w:val="16"/>
      </w:rPr>
    </w:pPr>
    <w:r>
      <w:rPr>
        <w:sz w:val="16"/>
        <w:szCs w:val="16"/>
      </w:rPr>
      <w:t xml:space="preserve">                                                 </w:t>
    </w:r>
    <w:r w:rsidR="006547A6">
      <w:rPr>
        <w:sz w:val="16"/>
        <w:szCs w:val="16"/>
      </w:rPr>
      <w:t xml:space="preserve">SE ABSTIENE </w:t>
    </w:r>
    <w:r w:rsidR="001955C4">
      <w:rPr>
        <w:sz w:val="16"/>
        <w:szCs w:val="16"/>
      </w:rPr>
      <w:t>CONTINUAR</w:t>
    </w:r>
    <w:r w:rsidR="006547A6">
      <w:rPr>
        <w:sz w:val="16"/>
        <w:szCs w:val="16"/>
      </w:rPr>
      <w:t xml:space="preserve"> TRÁMITE                               </w:t>
    </w:r>
    <w:r w:rsidR="006547A6">
      <w:rPr>
        <w:sz w:val="16"/>
        <w:szCs w:val="16"/>
      </w:rPr>
      <w:tab/>
    </w:r>
    <w:r w:rsidR="006547A6">
      <w:rPr>
        <w:sz w:val="16"/>
        <w:szCs w:val="16"/>
      </w:rPr>
      <w:tab/>
    </w:r>
    <w:r w:rsidR="006547A6">
      <w:rPr>
        <w:sz w:val="16"/>
        <w:szCs w:val="16"/>
      </w:rPr>
      <w:tab/>
      <w:t xml:space="preserve">   A.N°</w:t>
    </w:r>
    <w:r w:rsidR="007539DB">
      <w:rPr>
        <w:sz w:val="16"/>
        <w:szCs w:val="16"/>
      </w:rPr>
      <w:t>19</w:t>
    </w:r>
    <w:r w:rsidR="006547A6">
      <w:rPr>
        <w:sz w:val="16"/>
        <w:szCs w:val="16"/>
      </w:rPr>
      <w:t xml:space="preserve"> </w:t>
    </w:r>
  </w:p>
  <w:p w:rsidR="009C06DC" w:rsidRPr="00B74C68" w:rsidRDefault="00555327" w:rsidP="003472B1">
    <w:pPr>
      <w:pStyle w:val="En-tte"/>
      <w:tabs>
        <w:tab w:val="center" w:pos="3420"/>
        <w:tab w:val="center" w:pos="4320"/>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38E"/>
    <w:rsid w:val="000326AA"/>
    <w:rsid w:val="00034CE3"/>
    <w:rsid w:val="00037D6D"/>
    <w:rsid w:val="000B217E"/>
    <w:rsid w:val="000C5B0D"/>
    <w:rsid w:val="0013379A"/>
    <w:rsid w:val="00183203"/>
    <w:rsid w:val="001917E0"/>
    <w:rsid w:val="001955C4"/>
    <w:rsid w:val="001A775E"/>
    <w:rsid w:val="0023437A"/>
    <w:rsid w:val="002B071D"/>
    <w:rsid w:val="002D79EF"/>
    <w:rsid w:val="00344612"/>
    <w:rsid w:val="003831B1"/>
    <w:rsid w:val="003F1706"/>
    <w:rsid w:val="0040102D"/>
    <w:rsid w:val="00431E5C"/>
    <w:rsid w:val="00440AA0"/>
    <w:rsid w:val="00506D27"/>
    <w:rsid w:val="00555327"/>
    <w:rsid w:val="00556BE4"/>
    <w:rsid w:val="005E3D98"/>
    <w:rsid w:val="005E4F34"/>
    <w:rsid w:val="006547A6"/>
    <w:rsid w:val="006F138A"/>
    <w:rsid w:val="00707D58"/>
    <w:rsid w:val="007539DB"/>
    <w:rsid w:val="007A18A6"/>
    <w:rsid w:val="007D6FFE"/>
    <w:rsid w:val="007E6B1F"/>
    <w:rsid w:val="00874D08"/>
    <w:rsid w:val="009110ED"/>
    <w:rsid w:val="00934943"/>
    <w:rsid w:val="00956CBF"/>
    <w:rsid w:val="00977C21"/>
    <w:rsid w:val="009B6110"/>
    <w:rsid w:val="009B7C65"/>
    <w:rsid w:val="009F1CED"/>
    <w:rsid w:val="00A92524"/>
    <w:rsid w:val="00AB5706"/>
    <w:rsid w:val="00AE2624"/>
    <w:rsid w:val="00AF3838"/>
    <w:rsid w:val="00B4616F"/>
    <w:rsid w:val="00C1138E"/>
    <w:rsid w:val="00C200F2"/>
    <w:rsid w:val="00C36255"/>
    <w:rsid w:val="00C91EC5"/>
    <w:rsid w:val="00E022B4"/>
    <w:rsid w:val="00E218F9"/>
    <w:rsid w:val="00E306BA"/>
    <w:rsid w:val="00E46110"/>
    <w:rsid w:val="00EF3DE4"/>
    <w:rsid w:val="00F909A1"/>
    <w:rsid w:val="00FC75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8E"/>
    <w:pPr>
      <w:spacing w:after="0" w:line="240" w:lineRule="auto"/>
    </w:pPr>
    <w:rPr>
      <w:rFonts w:ascii="Courier New" w:eastAsia="Times New Roman" w:hAnsi="Courier New" w:cs="Times New Roman"/>
      <w:sz w:val="24"/>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1138E"/>
    <w:pPr>
      <w:tabs>
        <w:tab w:val="center" w:pos="4252"/>
        <w:tab w:val="right" w:pos="8504"/>
      </w:tabs>
    </w:pPr>
    <w:rPr>
      <w:rFonts w:ascii="Times New Roman" w:hAnsi="Times New Roman"/>
    </w:rPr>
  </w:style>
  <w:style w:type="character" w:customStyle="1" w:styleId="PieddepageCar">
    <w:name w:val="Pied de page Car"/>
    <w:basedOn w:val="Policepardfaut"/>
    <w:link w:val="Pieddepage"/>
    <w:uiPriority w:val="99"/>
    <w:rsid w:val="00C1138E"/>
    <w:rPr>
      <w:rFonts w:ascii="Times New Roman" w:eastAsia="Times New Roman" w:hAnsi="Times New Roman" w:cs="Times New Roman"/>
      <w:sz w:val="24"/>
      <w:szCs w:val="20"/>
      <w:lang w:val="es-ES" w:eastAsia="es-ES"/>
    </w:rPr>
  </w:style>
  <w:style w:type="character" w:styleId="Numrodepage">
    <w:name w:val="page number"/>
    <w:uiPriority w:val="99"/>
    <w:rsid w:val="00C1138E"/>
    <w:rPr>
      <w:rFonts w:cs="Times New Roman"/>
    </w:rPr>
  </w:style>
  <w:style w:type="paragraph" w:styleId="En-tte">
    <w:name w:val="header"/>
    <w:basedOn w:val="Normal"/>
    <w:link w:val="En-tteCar"/>
    <w:rsid w:val="00C1138E"/>
    <w:pPr>
      <w:tabs>
        <w:tab w:val="center" w:pos="4419"/>
        <w:tab w:val="right" w:pos="8838"/>
      </w:tabs>
    </w:pPr>
  </w:style>
  <w:style w:type="character" w:customStyle="1" w:styleId="En-tteCar">
    <w:name w:val="En-tête Car"/>
    <w:basedOn w:val="Policepardfaut"/>
    <w:link w:val="En-tte"/>
    <w:rsid w:val="00C1138E"/>
    <w:rPr>
      <w:rFonts w:ascii="Courier New" w:eastAsia="Times New Roman" w:hAnsi="Courier New" w:cs="Times New Roman"/>
      <w:sz w:val="24"/>
      <w:szCs w:val="20"/>
      <w:lang w:val="es-ES" w:eastAsia="es-ES"/>
    </w:rPr>
  </w:style>
  <w:style w:type="paragraph" w:styleId="Corpsdetexte3">
    <w:name w:val="Body Text 3"/>
    <w:basedOn w:val="Normal"/>
    <w:link w:val="Corpsdetexte3Car"/>
    <w:uiPriority w:val="99"/>
    <w:rsid w:val="00C1138E"/>
    <w:pPr>
      <w:spacing w:line="360" w:lineRule="auto"/>
      <w:jc w:val="both"/>
    </w:pPr>
    <w:rPr>
      <w:rFonts w:ascii="Bookman Old Style" w:hAnsi="Bookman Old Style"/>
      <w:b/>
      <w:sz w:val="28"/>
      <w:lang w:val="es-ES_tradnl"/>
    </w:rPr>
  </w:style>
  <w:style w:type="character" w:customStyle="1" w:styleId="Corpsdetexte3Car">
    <w:name w:val="Corps de texte 3 Car"/>
    <w:basedOn w:val="Policepardfaut"/>
    <w:link w:val="Corpsdetexte3"/>
    <w:uiPriority w:val="99"/>
    <w:rsid w:val="00C1138E"/>
    <w:rPr>
      <w:rFonts w:ascii="Bookman Old Style" w:eastAsia="Times New Roman" w:hAnsi="Bookman Old Style" w:cs="Times New Roman"/>
      <w:b/>
      <w:sz w:val="28"/>
      <w:szCs w:val="20"/>
      <w:lang w:val="es-ES_tradnl" w:eastAsia="es-ES"/>
    </w:rPr>
  </w:style>
  <w:style w:type="paragraph" w:customStyle="1" w:styleId="AlgerianTtulo">
    <w:name w:val="Algerian Título"/>
    <w:next w:val="Normal"/>
    <w:rsid w:val="00C1138E"/>
    <w:pPr>
      <w:tabs>
        <w:tab w:val="left" w:pos="1202"/>
      </w:tabs>
      <w:spacing w:after="0" w:line="360" w:lineRule="auto"/>
      <w:jc w:val="both"/>
    </w:pPr>
    <w:rPr>
      <w:rFonts w:ascii="Algerian" w:eastAsia="Tahoma" w:hAnsi="Algerian" w:cs="Tahoma"/>
      <w:sz w:val="30"/>
      <w:szCs w:val="26"/>
      <w:lang w:val="es-ES" w:eastAsia="es-ES"/>
    </w:rPr>
  </w:style>
  <w:style w:type="character" w:customStyle="1" w:styleId="apple-style-span">
    <w:name w:val="apple-style-span"/>
    <w:basedOn w:val="Policepardfaut"/>
    <w:rsid w:val="00C1138E"/>
  </w:style>
  <w:style w:type="character" w:customStyle="1" w:styleId="apple-converted-space">
    <w:name w:val="apple-converted-space"/>
    <w:basedOn w:val="Policepardfaut"/>
    <w:rsid w:val="00C1138E"/>
  </w:style>
  <w:style w:type="paragraph" w:styleId="Textedebulles">
    <w:name w:val="Balloon Text"/>
    <w:basedOn w:val="Normal"/>
    <w:link w:val="TextedebullesCar"/>
    <w:uiPriority w:val="99"/>
    <w:semiHidden/>
    <w:unhideWhenUsed/>
    <w:rsid w:val="00C113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138E"/>
    <w:rPr>
      <w:rFonts w:ascii="Segoe UI" w:eastAsia="Times New Roman" w:hAnsi="Segoe UI" w:cs="Segoe UI"/>
      <w:sz w:val="18"/>
      <w:szCs w:val="18"/>
      <w:lang w:val="es-ES" w:eastAsia="es-ES"/>
    </w:rPr>
  </w:style>
  <w:style w:type="paragraph" w:styleId="Notedebasdepage">
    <w:name w:val="footnote text"/>
    <w:aliases w:val="Ref. de nota al pie1,Texto de nota al pie,referencia nota al pie,Fago Fußnotenzeichen,Appel note de bas de page,Footnotes refss,Footnote Text Char Char Char Char Char,Footnote Text Char Char Char Char,Footnote reference,FA Fu,Ca"/>
    <w:basedOn w:val="Normal"/>
    <w:link w:val="NotedebasdepageCar"/>
    <w:qFormat/>
    <w:rsid w:val="005E4F34"/>
    <w:pPr>
      <w:overflowPunct w:val="0"/>
      <w:autoSpaceDE w:val="0"/>
      <w:autoSpaceDN w:val="0"/>
      <w:adjustRightInd w:val="0"/>
      <w:spacing w:line="360" w:lineRule="auto"/>
      <w:jc w:val="both"/>
      <w:textAlignment w:val="baseline"/>
    </w:pPr>
    <w:rPr>
      <w:rFonts w:ascii="Tahoma" w:hAnsi="Tahoma"/>
      <w:sz w:val="20"/>
    </w:rPr>
  </w:style>
  <w:style w:type="character" w:customStyle="1" w:styleId="NotedebasdepageCar">
    <w:name w:val="Note de bas de page Car"/>
    <w:aliases w:val="Ref. de nota al pie1 Car,Texto de nota al pie Car,referencia nota al pie Car,Fago Fußnotenzeichen Car,Appel note de bas de page Car,Footnotes refss Car,Footnote Text Char Char Char Char Char Car,Footnote reference Car,FA Fu Car"/>
    <w:basedOn w:val="Policepardfaut"/>
    <w:link w:val="Notedebasdepage"/>
    <w:rsid w:val="005E4F34"/>
    <w:rPr>
      <w:rFonts w:ascii="Tahoma" w:eastAsia="Times New Roman" w:hAnsi="Tahoma" w:cs="Times New Roman"/>
      <w:sz w:val="20"/>
      <w:szCs w:val="20"/>
      <w:lang w:val="es-ES" w:eastAsia="es-ES"/>
    </w:rPr>
  </w:style>
  <w:style w:type="character" w:styleId="Appelnotedebasdep">
    <w:name w:val="footnote reference"/>
    <w:aliases w:val="Footnote number,BVI fnr,f,4_G,16 Point,Superscript 6 Point"/>
    <w:unhideWhenUsed/>
    <w:rsid w:val="005E4F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8E"/>
    <w:pPr>
      <w:spacing w:after="0" w:line="240" w:lineRule="auto"/>
    </w:pPr>
    <w:rPr>
      <w:rFonts w:ascii="Courier New" w:eastAsia="Times New Roman" w:hAnsi="Courier New" w:cs="Times New Roman"/>
      <w:sz w:val="24"/>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C1138E"/>
    <w:pPr>
      <w:tabs>
        <w:tab w:val="center" w:pos="4252"/>
        <w:tab w:val="right" w:pos="8504"/>
      </w:tabs>
    </w:pPr>
    <w:rPr>
      <w:rFonts w:ascii="Times New Roman" w:hAnsi="Times New Roman"/>
    </w:rPr>
  </w:style>
  <w:style w:type="character" w:customStyle="1" w:styleId="PieddepageCar">
    <w:name w:val="Pied de page Car"/>
    <w:basedOn w:val="Policepardfaut"/>
    <w:link w:val="Pieddepage"/>
    <w:uiPriority w:val="99"/>
    <w:rsid w:val="00C1138E"/>
    <w:rPr>
      <w:rFonts w:ascii="Times New Roman" w:eastAsia="Times New Roman" w:hAnsi="Times New Roman" w:cs="Times New Roman"/>
      <w:sz w:val="24"/>
      <w:szCs w:val="20"/>
      <w:lang w:val="es-ES" w:eastAsia="es-ES"/>
    </w:rPr>
  </w:style>
  <w:style w:type="character" w:styleId="Numrodepage">
    <w:name w:val="page number"/>
    <w:uiPriority w:val="99"/>
    <w:rsid w:val="00C1138E"/>
    <w:rPr>
      <w:rFonts w:cs="Times New Roman"/>
    </w:rPr>
  </w:style>
  <w:style w:type="paragraph" w:styleId="En-tte">
    <w:name w:val="header"/>
    <w:basedOn w:val="Normal"/>
    <w:link w:val="En-tteCar"/>
    <w:rsid w:val="00C1138E"/>
    <w:pPr>
      <w:tabs>
        <w:tab w:val="center" w:pos="4419"/>
        <w:tab w:val="right" w:pos="8838"/>
      </w:tabs>
    </w:pPr>
  </w:style>
  <w:style w:type="character" w:customStyle="1" w:styleId="En-tteCar">
    <w:name w:val="En-tête Car"/>
    <w:basedOn w:val="Policepardfaut"/>
    <w:link w:val="En-tte"/>
    <w:rsid w:val="00C1138E"/>
    <w:rPr>
      <w:rFonts w:ascii="Courier New" w:eastAsia="Times New Roman" w:hAnsi="Courier New" w:cs="Times New Roman"/>
      <w:sz w:val="24"/>
      <w:szCs w:val="20"/>
      <w:lang w:val="es-ES" w:eastAsia="es-ES"/>
    </w:rPr>
  </w:style>
  <w:style w:type="paragraph" w:styleId="Corpsdetexte3">
    <w:name w:val="Body Text 3"/>
    <w:basedOn w:val="Normal"/>
    <w:link w:val="Corpsdetexte3Car"/>
    <w:uiPriority w:val="99"/>
    <w:rsid w:val="00C1138E"/>
    <w:pPr>
      <w:spacing w:line="360" w:lineRule="auto"/>
      <w:jc w:val="both"/>
    </w:pPr>
    <w:rPr>
      <w:rFonts w:ascii="Bookman Old Style" w:hAnsi="Bookman Old Style"/>
      <w:b/>
      <w:sz w:val="28"/>
      <w:lang w:val="es-ES_tradnl"/>
    </w:rPr>
  </w:style>
  <w:style w:type="character" w:customStyle="1" w:styleId="Corpsdetexte3Car">
    <w:name w:val="Corps de texte 3 Car"/>
    <w:basedOn w:val="Policepardfaut"/>
    <w:link w:val="Corpsdetexte3"/>
    <w:uiPriority w:val="99"/>
    <w:rsid w:val="00C1138E"/>
    <w:rPr>
      <w:rFonts w:ascii="Bookman Old Style" w:eastAsia="Times New Roman" w:hAnsi="Bookman Old Style" w:cs="Times New Roman"/>
      <w:b/>
      <w:sz w:val="28"/>
      <w:szCs w:val="20"/>
      <w:lang w:val="es-ES_tradnl" w:eastAsia="es-ES"/>
    </w:rPr>
  </w:style>
  <w:style w:type="paragraph" w:customStyle="1" w:styleId="AlgerianTtulo">
    <w:name w:val="Algerian Título"/>
    <w:next w:val="Normal"/>
    <w:rsid w:val="00C1138E"/>
    <w:pPr>
      <w:tabs>
        <w:tab w:val="left" w:pos="1202"/>
      </w:tabs>
      <w:spacing w:after="0" w:line="360" w:lineRule="auto"/>
      <w:jc w:val="both"/>
    </w:pPr>
    <w:rPr>
      <w:rFonts w:ascii="Algerian" w:eastAsia="Tahoma" w:hAnsi="Algerian" w:cs="Tahoma"/>
      <w:sz w:val="30"/>
      <w:szCs w:val="26"/>
      <w:lang w:val="es-ES" w:eastAsia="es-ES"/>
    </w:rPr>
  </w:style>
  <w:style w:type="character" w:customStyle="1" w:styleId="apple-style-span">
    <w:name w:val="apple-style-span"/>
    <w:basedOn w:val="Policepardfaut"/>
    <w:rsid w:val="00C1138E"/>
  </w:style>
  <w:style w:type="character" w:customStyle="1" w:styleId="apple-converted-space">
    <w:name w:val="apple-converted-space"/>
    <w:basedOn w:val="Policepardfaut"/>
    <w:rsid w:val="00C1138E"/>
  </w:style>
  <w:style w:type="paragraph" w:styleId="Textedebulles">
    <w:name w:val="Balloon Text"/>
    <w:basedOn w:val="Normal"/>
    <w:link w:val="TextedebullesCar"/>
    <w:uiPriority w:val="99"/>
    <w:semiHidden/>
    <w:unhideWhenUsed/>
    <w:rsid w:val="00C113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138E"/>
    <w:rPr>
      <w:rFonts w:ascii="Segoe UI" w:eastAsia="Times New Roman" w:hAnsi="Segoe UI" w:cs="Segoe UI"/>
      <w:sz w:val="18"/>
      <w:szCs w:val="18"/>
      <w:lang w:val="es-ES" w:eastAsia="es-ES"/>
    </w:rPr>
  </w:style>
  <w:style w:type="paragraph" w:styleId="Notedebasdepage">
    <w:name w:val="footnote text"/>
    <w:aliases w:val="Ref. de nota al pie1,Texto de nota al pie,referencia nota al pie,Fago Fußnotenzeichen,Appel note de bas de page,Footnotes refss,Footnote Text Char Char Char Char Char,Footnote Text Char Char Char Char,Footnote reference,FA Fu,Ca"/>
    <w:basedOn w:val="Normal"/>
    <w:link w:val="NotedebasdepageCar"/>
    <w:qFormat/>
    <w:rsid w:val="005E4F34"/>
    <w:pPr>
      <w:overflowPunct w:val="0"/>
      <w:autoSpaceDE w:val="0"/>
      <w:autoSpaceDN w:val="0"/>
      <w:adjustRightInd w:val="0"/>
      <w:spacing w:line="360" w:lineRule="auto"/>
      <w:jc w:val="both"/>
      <w:textAlignment w:val="baseline"/>
    </w:pPr>
    <w:rPr>
      <w:rFonts w:ascii="Tahoma" w:hAnsi="Tahoma"/>
      <w:sz w:val="20"/>
    </w:rPr>
  </w:style>
  <w:style w:type="character" w:customStyle="1" w:styleId="NotedebasdepageCar">
    <w:name w:val="Note de bas de page Car"/>
    <w:aliases w:val="Ref. de nota al pie1 Car,Texto de nota al pie Car,referencia nota al pie Car,Fago Fußnotenzeichen Car,Appel note de bas de page Car,Footnotes refss Car,Footnote Text Char Char Char Char Char Car,Footnote reference Car,FA Fu Car"/>
    <w:basedOn w:val="Policepardfaut"/>
    <w:link w:val="Notedebasdepage"/>
    <w:rsid w:val="005E4F34"/>
    <w:rPr>
      <w:rFonts w:ascii="Tahoma" w:eastAsia="Times New Roman" w:hAnsi="Tahoma" w:cs="Times New Roman"/>
      <w:sz w:val="20"/>
      <w:szCs w:val="20"/>
      <w:lang w:val="es-ES" w:eastAsia="es-ES"/>
    </w:rPr>
  </w:style>
  <w:style w:type="character" w:styleId="Appelnotedebasdep">
    <w:name w:val="footnote reference"/>
    <w:aliases w:val="Footnote number,BVI fnr,f,4_G,16 Point,Superscript 6 Point"/>
    <w:unhideWhenUsed/>
    <w:rsid w:val="005E4F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1A2A8-E88D-470B-975F-344C55E48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914</Words>
  <Characters>5033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Malucimedina</cp:lastModifiedBy>
  <cp:revision>17</cp:revision>
  <cp:lastPrinted>2017-09-06T16:57:00Z</cp:lastPrinted>
  <dcterms:created xsi:type="dcterms:W3CDTF">2017-09-04T15:29:00Z</dcterms:created>
  <dcterms:modified xsi:type="dcterms:W3CDTF">2017-11-10T08:49:00Z</dcterms:modified>
</cp:coreProperties>
</file>