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6E4" w:rsidRPr="001B46E4" w:rsidRDefault="001B46E4" w:rsidP="001B46E4">
      <w:pPr>
        <w:pBdr>
          <w:top w:val="single" w:sz="4" w:space="1" w:color="auto"/>
          <w:left w:val="single" w:sz="4" w:space="4" w:color="auto"/>
          <w:bottom w:val="single" w:sz="4" w:space="1" w:color="auto"/>
          <w:right w:val="single" w:sz="4" w:space="4" w:color="auto"/>
        </w:pBdr>
        <w:shd w:val="clear" w:color="auto" w:fill="FFFFFF"/>
        <w:jc w:val="center"/>
        <w:rPr>
          <w:rFonts w:eastAsia="Calibri"/>
          <w:color w:val="FF0000"/>
          <w:sz w:val="16"/>
          <w:szCs w:val="16"/>
          <w:lang w:eastAsia="fr-FR"/>
        </w:rPr>
      </w:pPr>
      <w:r w:rsidRPr="001B46E4">
        <w:rPr>
          <w:rFonts w:eastAsia="Calibri"/>
          <w:color w:val="FF0000"/>
          <w:spacing w:val="-4"/>
          <w:sz w:val="16"/>
          <w:szCs w:val="16"/>
          <w:lang w:eastAsia="fr-FR"/>
        </w:rPr>
        <w:t>El siguiente es el documento presentado por el Magistrado Ponente que sirvió de base para proferir la providencia dentro del presente proceso.</w:t>
      </w:r>
      <w:r w:rsidRPr="001B46E4">
        <w:rPr>
          <w:rFonts w:eastAsia="Calibri"/>
          <w:color w:val="FF0000"/>
          <w:sz w:val="16"/>
          <w:szCs w:val="16"/>
          <w:lang w:eastAsia="fr-FR"/>
        </w:rPr>
        <w:t xml:space="preserve"> </w:t>
      </w:r>
    </w:p>
    <w:p w:rsidR="001B46E4" w:rsidRPr="001B46E4" w:rsidRDefault="001B46E4" w:rsidP="001B46E4">
      <w:pPr>
        <w:pBdr>
          <w:top w:val="single" w:sz="4" w:space="1" w:color="auto"/>
          <w:left w:val="single" w:sz="4" w:space="4" w:color="auto"/>
          <w:bottom w:val="single" w:sz="4" w:space="1" w:color="auto"/>
          <w:right w:val="single" w:sz="4" w:space="4" w:color="auto"/>
        </w:pBdr>
        <w:shd w:val="clear" w:color="auto" w:fill="FFFFFF"/>
        <w:spacing w:after="200"/>
        <w:jc w:val="center"/>
        <w:rPr>
          <w:rFonts w:eastAsia="Calibri"/>
          <w:color w:val="222222"/>
          <w:sz w:val="18"/>
          <w:szCs w:val="18"/>
          <w:lang w:eastAsia="fr-FR"/>
        </w:rPr>
      </w:pPr>
      <w:r w:rsidRPr="001B46E4">
        <w:rPr>
          <w:rFonts w:eastAsia="Calibri"/>
          <w:color w:val="FF0000"/>
          <w:sz w:val="16"/>
          <w:szCs w:val="16"/>
          <w:lang w:eastAsia="fr-FR"/>
        </w:rPr>
        <w:t>El contenido total y fiel de la decisión debe ser verificado en la Secretaría de esta Sala.</w:t>
      </w:r>
    </w:p>
    <w:p w:rsidR="001B46E4" w:rsidRPr="001B46E4" w:rsidRDefault="001B46E4" w:rsidP="001B46E4">
      <w:pPr>
        <w:shd w:val="clear" w:color="auto" w:fill="FFFFFF"/>
        <w:jc w:val="both"/>
        <w:rPr>
          <w:rFonts w:ascii="Calibri" w:eastAsia="Calibri" w:hAnsi="Calibri" w:cs="Calibri"/>
          <w:color w:val="222222"/>
          <w:sz w:val="18"/>
          <w:szCs w:val="18"/>
          <w:lang w:val="es-CO" w:eastAsia="fr-FR"/>
        </w:rPr>
      </w:pPr>
      <w:r w:rsidRPr="001B46E4">
        <w:rPr>
          <w:rFonts w:ascii="Calibri" w:hAnsi="Calibri" w:cs="Calibri"/>
          <w:color w:val="222222"/>
          <w:sz w:val="18"/>
          <w:szCs w:val="18"/>
          <w:lang w:val="es-CO" w:eastAsia="fr-FR"/>
        </w:rPr>
        <w:t>Providencia:</w:t>
      </w:r>
      <w:r w:rsidRPr="001B46E4">
        <w:rPr>
          <w:rFonts w:ascii="Calibri" w:hAnsi="Calibri" w:cs="Calibri"/>
          <w:color w:val="222222"/>
          <w:sz w:val="18"/>
          <w:szCs w:val="18"/>
          <w:lang w:val="es-CO" w:eastAsia="fr-FR"/>
        </w:rPr>
        <w:tab/>
      </w:r>
      <w:r w:rsidRPr="001B46E4">
        <w:rPr>
          <w:rFonts w:ascii="Calibri" w:hAnsi="Calibri" w:cs="Calibri"/>
          <w:color w:val="222222"/>
          <w:sz w:val="18"/>
          <w:szCs w:val="18"/>
          <w:lang w:val="es-CO" w:eastAsia="fr-FR"/>
        </w:rPr>
        <w:tab/>
        <w:t>Sentencia – 2ª instancia – 03 de agosto de 2017</w:t>
      </w:r>
    </w:p>
    <w:p w:rsidR="001B46E4" w:rsidRPr="001B46E4" w:rsidRDefault="001B46E4" w:rsidP="001B46E4">
      <w:pPr>
        <w:shd w:val="clear" w:color="auto" w:fill="FFFFFF"/>
        <w:tabs>
          <w:tab w:val="left" w:pos="1418"/>
        </w:tabs>
        <w:jc w:val="both"/>
        <w:rPr>
          <w:rFonts w:ascii="Calibri" w:eastAsia="Calibri" w:hAnsi="Calibri" w:cs="Calibri"/>
          <w:color w:val="222222"/>
          <w:sz w:val="18"/>
          <w:szCs w:val="18"/>
          <w:lang w:val="es-CO" w:eastAsia="fr-FR"/>
        </w:rPr>
      </w:pPr>
      <w:r w:rsidRPr="001B46E4">
        <w:rPr>
          <w:rFonts w:ascii="Calibri" w:eastAsia="Calibri" w:hAnsi="Calibri" w:cs="Calibri"/>
          <w:color w:val="222222"/>
          <w:sz w:val="18"/>
          <w:szCs w:val="18"/>
          <w:lang w:val="es-CO" w:eastAsia="fr-FR"/>
        </w:rPr>
        <w:t>Proceso:                </w:t>
      </w:r>
      <w:r w:rsidRPr="001B46E4">
        <w:rPr>
          <w:rFonts w:ascii="Calibri" w:eastAsia="Calibri" w:hAnsi="Calibri" w:cs="Calibri"/>
          <w:color w:val="222222"/>
          <w:sz w:val="18"/>
          <w:szCs w:val="18"/>
          <w:lang w:val="es-CO" w:eastAsia="fr-FR"/>
        </w:rPr>
        <w:tab/>
      </w:r>
      <w:r w:rsidRPr="001B46E4">
        <w:rPr>
          <w:rFonts w:ascii="Calibri" w:eastAsia="Calibri" w:hAnsi="Calibri" w:cs="Calibri"/>
          <w:color w:val="222222"/>
          <w:sz w:val="18"/>
          <w:szCs w:val="18"/>
          <w:lang w:val="es-CO" w:eastAsia="fr-FR"/>
        </w:rPr>
        <w:tab/>
        <w:t>Penal – Confirma sentencia absolutoria</w:t>
      </w:r>
    </w:p>
    <w:p w:rsidR="001B46E4" w:rsidRPr="001B46E4" w:rsidRDefault="001B46E4" w:rsidP="001B46E4">
      <w:pPr>
        <w:shd w:val="clear" w:color="auto" w:fill="FFFFFF"/>
        <w:tabs>
          <w:tab w:val="left" w:pos="1418"/>
        </w:tabs>
        <w:jc w:val="both"/>
        <w:rPr>
          <w:rFonts w:ascii="Calibri" w:eastAsia="Calibri" w:hAnsi="Calibri" w:cs="Calibri"/>
          <w:color w:val="222222"/>
          <w:sz w:val="18"/>
          <w:szCs w:val="18"/>
          <w:lang w:val="es-CO" w:eastAsia="fr-FR"/>
        </w:rPr>
      </w:pPr>
      <w:r w:rsidRPr="001B46E4">
        <w:rPr>
          <w:rFonts w:ascii="Calibri" w:eastAsia="Calibri" w:hAnsi="Calibri" w:cs="Calibri"/>
          <w:color w:val="222222"/>
          <w:sz w:val="18"/>
          <w:szCs w:val="18"/>
          <w:lang w:val="es-CO" w:eastAsia="fr-FR"/>
        </w:rPr>
        <w:t>Radicación Nro. :</w:t>
      </w:r>
      <w:r w:rsidRPr="001B46E4">
        <w:rPr>
          <w:rFonts w:ascii="Calibri" w:eastAsia="Calibri" w:hAnsi="Calibri" w:cs="Calibri"/>
          <w:color w:val="222222"/>
          <w:sz w:val="18"/>
          <w:szCs w:val="18"/>
          <w:lang w:val="es-CO" w:eastAsia="fr-FR"/>
        </w:rPr>
        <w:tab/>
        <w:t xml:space="preserve">  </w:t>
      </w:r>
      <w:r w:rsidRPr="001B46E4">
        <w:rPr>
          <w:rFonts w:ascii="Calibri" w:eastAsia="Calibri" w:hAnsi="Calibri" w:cs="Calibri"/>
          <w:color w:val="222222"/>
          <w:sz w:val="18"/>
          <w:szCs w:val="18"/>
          <w:lang w:val="es-CO" w:eastAsia="fr-FR"/>
        </w:rPr>
        <w:tab/>
      </w:r>
      <w:r w:rsidRPr="001B46E4">
        <w:rPr>
          <w:rFonts w:ascii="Calibri" w:eastAsia="Calibri" w:hAnsi="Calibri" w:cs="Calibri"/>
          <w:bCs/>
          <w:color w:val="222222"/>
          <w:sz w:val="18"/>
          <w:szCs w:val="18"/>
          <w:lang w:eastAsia="fr-FR"/>
        </w:rPr>
        <w:t>66682 60 00 048 2011 00064 01</w:t>
      </w:r>
    </w:p>
    <w:p w:rsidR="001B46E4" w:rsidRPr="001B46E4" w:rsidRDefault="001B46E4" w:rsidP="001B46E4">
      <w:pPr>
        <w:shd w:val="clear" w:color="auto" w:fill="FFFFFF"/>
        <w:tabs>
          <w:tab w:val="left" w:pos="1418"/>
        </w:tabs>
        <w:jc w:val="both"/>
        <w:rPr>
          <w:rFonts w:ascii="Calibri" w:eastAsia="Batang" w:hAnsi="Calibri" w:cs="Calibri"/>
          <w:bCs/>
          <w:sz w:val="18"/>
          <w:szCs w:val="18"/>
        </w:rPr>
      </w:pPr>
      <w:r w:rsidRPr="001B46E4">
        <w:rPr>
          <w:rFonts w:ascii="Calibri" w:eastAsia="Batang" w:hAnsi="Calibri" w:cs="Calibri"/>
          <w:bCs/>
          <w:sz w:val="18"/>
          <w:szCs w:val="18"/>
        </w:rPr>
        <w:t xml:space="preserve">Procesado:   </w:t>
      </w:r>
      <w:r w:rsidRPr="001B46E4">
        <w:rPr>
          <w:rFonts w:ascii="Calibri" w:eastAsia="Batang" w:hAnsi="Calibri" w:cs="Calibri"/>
          <w:bCs/>
          <w:sz w:val="18"/>
          <w:szCs w:val="18"/>
        </w:rPr>
        <w:tab/>
      </w:r>
      <w:r w:rsidRPr="001B46E4">
        <w:rPr>
          <w:rFonts w:ascii="Calibri" w:eastAsia="Batang" w:hAnsi="Calibri" w:cs="Calibri"/>
          <w:bCs/>
          <w:sz w:val="18"/>
          <w:szCs w:val="18"/>
        </w:rPr>
        <w:tab/>
      </w:r>
      <w:r w:rsidR="00F34662">
        <w:rPr>
          <w:rFonts w:ascii="Calibri" w:eastAsia="Batang" w:hAnsi="Calibri" w:cs="Calibri"/>
          <w:bCs/>
          <w:sz w:val="18"/>
          <w:szCs w:val="18"/>
          <w:lang w:val="es-CO"/>
        </w:rPr>
        <w:t>FLD</w:t>
      </w:r>
    </w:p>
    <w:p w:rsidR="001B46E4" w:rsidRPr="001B46E4" w:rsidRDefault="001B46E4" w:rsidP="001B46E4">
      <w:pPr>
        <w:shd w:val="clear" w:color="auto" w:fill="FFFFFF"/>
        <w:tabs>
          <w:tab w:val="left" w:pos="1418"/>
        </w:tabs>
        <w:jc w:val="both"/>
        <w:rPr>
          <w:rFonts w:ascii="Calibri" w:eastAsia="Calibri" w:hAnsi="Calibri" w:cs="Calibri"/>
          <w:bCs/>
          <w:iCs/>
          <w:color w:val="222222"/>
          <w:sz w:val="18"/>
          <w:szCs w:val="18"/>
          <w:lang w:val="es-CO" w:eastAsia="fr-FR"/>
        </w:rPr>
      </w:pPr>
      <w:r w:rsidRPr="001B46E4">
        <w:rPr>
          <w:rFonts w:ascii="Calibri" w:eastAsia="Calibri" w:hAnsi="Calibri" w:cs="Calibri"/>
          <w:color w:val="222222"/>
          <w:sz w:val="18"/>
          <w:szCs w:val="18"/>
          <w:lang w:val="es-CO" w:eastAsia="fr-FR"/>
        </w:rPr>
        <w:t>Magistrado Ponente: </w:t>
      </w:r>
      <w:r w:rsidRPr="001B46E4">
        <w:rPr>
          <w:rFonts w:ascii="Calibri" w:eastAsia="Calibri" w:hAnsi="Calibri" w:cs="Calibri"/>
          <w:color w:val="222222"/>
          <w:sz w:val="18"/>
          <w:szCs w:val="18"/>
          <w:lang w:val="es-CO" w:eastAsia="fr-FR"/>
        </w:rPr>
        <w:tab/>
      </w:r>
      <w:r w:rsidRPr="001B46E4">
        <w:rPr>
          <w:rFonts w:ascii="Calibri" w:eastAsia="Calibri" w:hAnsi="Calibri" w:cs="Calibri"/>
          <w:bCs/>
          <w:iCs/>
          <w:color w:val="222222"/>
          <w:sz w:val="18"/>
          <w:szCs w:val="18"/>
          <w:lang w:val="es-CO" w:eastAsia="fr-FR"/>
        </w:rPr>
        <w:t>JAIRO ERNESTO ESCOBAR SANZ</w:t>
      </w:r>
    </w:p>
    <w:p w:rsidR="001B46E4" w:rsidRPr="001B46E4" w:rsidRDefault="001B46E4" w:rsidP="001B46E4">
      <w:pPr>
        <w:rPr>
          <w:rFonts w:ascii="Calibri" w:hAnsi="Calibri" w:cs="Calibri"/>
          <w:b/>
          <w:color w:val="222222"/>
          <w:sz w:val="18"/>
          <w:szCs w:val="18"/>
          <w:lang w:val="es-CO" w:eastAsia="fr-FR"/>
        </w:rPr>
      </w:pPr>
    </w:p>
    <w:p w:rsidR="001B46E4" w:rsidRPr="001B46E4" w:rsidRDefault="001B46E4" w:rsidP="001B46E4">
      <w:pPr>
        <w:spacing w:after="120"/>
        <w:jc w:val="both"/>
        <w:rPr>
          <w:rFonts w:ascii="Calibri" w:hAnsi="Calibri" w:cs="Calibri"/>
          <w:color w:val="222222"/>
          <w:sz w:val="18"/>
          <w:szCs w:val="18"/>
          <w:lang w:eastAsia="fr-FR"/>
        </w:rPr>
      </w:pPr>
      <w:r w:rsidRPr="001B46E4">
        <w:rPr>
          <w:rFonts w:ascii="Calibri" w:hAnsi="Calibri" w:cs="Calibri"/>
          <w:b/>
          <w:color w:val="222222"/>
          <w:sz w:val="18"/>
          <w:szCs w:val="18"/>
          <w:lang w:eastAsia="fr-FR"/>
        </w:rPr>
        <w:t xml:space="preserve">Temas: </w:t>
      </w:r>
      <w:r w:rsidRPr="001B46E4">
        <w:rPr>
          <w:rFonts w:ascii="Calibri" w:hAnsi="Calibri" w:cs="Calibri"/>
          <w:b/>
          <w:color w:val="222222"/>
          <w:sz w:val="18"/>
          <w:szCs w:val="18"/>
          <w:lang w:eastAsia="fr-FR"/>
        </w:rPr>
        <w:tab/>
      </w:r>
      <w:r w:rsidRPr="001B46E4">
        <w:rPr>
          <w:rFonts w:ascii="Calibri" w:hAnsi="Calibri" w:cs="Calibri"/>
          <w:b/>
          <w:color w:val="222222"/>
          <w:sz w:val="18"/>
          <w:szCs w:val="18"/>
          <w:lang w:eastAsia="fr-FR"/>
        </w:rPr>
        <w:tab/>
      </w:r>
      <w:r w:rsidRPr="001B46E4">
        <w:rPr>
          <w:rFonts w:ascii="Calibri" w:hAnsi="Calibri" w:cs="Calibri"/>
          <w:b/>
          <w:color w:val="222222"/>
          <w:sz w:val="18"/>
          <w:szCs w:val="18"/>
          <w:lang w:eastAsia="fr-FR"/>
        </w:rPr>
        <w:tab/>
        <w:t xml:space="preserve">FABRICACIÓN, TRÁFICO Y PORTE DE ARMAS DE FUEGO O MUNICIONES / NO SE DEMOSTRÓ LA RESPONSABILIDAD DEL PROCESADO. </w:t>
      </w:r>
      <w:r w:rsidRPr="001B46E4">
        <w:rPr>
          <w:rFonts w:ascii="Calibri" w:hAnsi="Calibri" w:cs="Calibri"/>
          <w:color w:val="222222"/>
          <w:sz w:val="18"/>
          <w:szCs w:val="18"/>
          <w:lang w:eastAsia="fr-FR"/>
        </w:rPr>
        <w:t>Para esta Colegiatura la investigación adelantada por la FGN fue deficiente, ya que no se entrevistó al señor José Fuentes Galvis o José Heiber Puentes Galvis, administrador del negocio en mención quien no pudo ser ubicado para que declarara en el juicio oral lo que seguramente habría podido arrojar más luces sobre el tema relevante, que viene a ser si el acusado portaba o no el arma que fue hallada en el baño del local, o para que al menos se pidiera la introducción de esa</w:t>
      </w:r>
      <w:bookmarkStart w:id="0" w:name="_GoBack"/>
      <w:bookmarkEnd w:id="0"/>
      <w:r w:rsidRPr="001B46E4">
        <w:rPr>
          <w:rFonts w:ascii="Calibri" w:hAnsi="Calibri" w:cs="Calibri"/>
          <w:color w:val="222222"/>
          <w:sz w:val="18"/>
          <w:szCs w:val="18"/>
          <w:lang w:eastAsia="fr-FR"/>
        </w:rPr>
        <w:t xml:space="preserve"> entrevista como prueba de referencia, ya que ese ciudadano era quien podía confirmar lo relativo a la individualización de la persona que según su manifestación, se encontraba intimidando a los visitantes del negocio “La Fonda Paisa”. Fuera de lo anterior, la falta de presentación del informe ejecutivo sobre los hechos, lleva a concluir que los agentes que intervinieron en el operativo no relacionaron a ningún testigo de lo sucedido diverso al administrador del negocio, pese a que en el sitio habían varias personas cuando el sujeto que portaba el arma la exhibió ante ellos, situación que se evidencia del anexo de pruebas del escrito de acusación, y en consecuencia el proceso quedó huérfano de pruebas complementarias para verificar si el acusado era la misma persona que había estado apuntando con un arma de fuego a los asistentes del establecimiento  “La Fonda Paisa” (…) [Q]ueda la duda sobre si realmente el señor Londoño fue la misma persona que intimidó a los asistentes al negocio con un arma de fuego y luego intentó deshacerse de ella, ya que las condiciones de visibilidad del sitio que fueron referidas por el PT. Gómez, demandaban que hubiera sido más concreto sobre lo que pudo observar en el sitio de los hechos, máxime si estaba a un metro de distancia del señor Londoño, a efectos de precisar si este colocó o no un arma de fuego en el orinal del negocio, situaciones que menguan el valor probatorio de la única evidencia existente sobre la responsabilidad del señor </w:t>
      </w:r>
      <w:r w:rsidR="00F34662">
        <w:rPr>
          <w:rFonts w:ascii="Calibri" w:hAnsi="Calibri" w:cs="Calibri"/>
          <w:color w:val="222222"/>
          <w:sz w:val="18"/>
          <w:szCs w:val="18"/>
          <w:lang w:eastAsia="fr-FR"/>
        </w:rPr>
        <w:t>FLD</w:t>
      </w:r>
      <w:r w:rsidRPr="001B46E4">
        <w:rPr>
          <w:rFonts w:ascii="Calibri" w:hAnsi="Calibri" w:cs="Calibri"/>
          <w:color w:val="222222"/>
          <w:sz w:val="18"/>
          <w:szCs w:val="18"/>
          <w:lang w:eastAsia="fr-FR"/>
        </w:rPr>
        <w:t xml:space="preserve"> en el hecho materia de investigación, con lo cual se generan dudas de entidad sobre el hecho de que el procesado fuera la persona que portaba el arma de fuego, las cuales se deben resolver en su favor como lo dispone el artículo 7º inciso 2º del CPP. Por lo tanto se concluye que en el caso </w:t>
      </w:r>
      <w:r w:rsidRPr="001B46E4">
        <w:rPr>
          <w:rFonts w:ascii="Calibri" w:hAnsi="Calibri" w:cs="Calibri"/>
          <w:i/>
          <w:color w:val="222222"/>
          <w:sz w:val="18"/>
          <w:szCs w:val="18"/>
          <w:lang w:eastAsia="fr-FR"/>
        </w:rPr>
        <w:t xml:space="preserve">sub examen </w:t>
      </w:r>
      <w:r w:rsidRPr="001B46E4">
        <w:rPr>
          <w:rFonts w:ascii="Calibri" w:hAnsi="Calibri" w:cs="Calibri"/>
          <w:color w:val="222222"/>
          <w:sz w:val="18"/>
          <w:szCs w:val="18"/>
          <w:lang w:eastAsia="fr-FR"/>
        </w:rPr>
        <w:t xml:space="preserve">no se reunían los requisitos del artículo 381 del estatuto procesal penal para dictar una sentencia condenatoria por violación del artículo 365 del C.P., en contra del acusado </w:t>
      </w:r>
      <w:r w:rsidR="00F34662">
        <w:rPr>
          <w:rFonts w:ascii="Calibri" w:hAnsi="Calibri" w:cs="Calibri"/>
          <w:color w:val="222222"/>
          <w:sz w:val="18"/>
          <w:szCs w:val="18"/>
          <w:lang w:eastAsia="fr-FR"/>
        </w:rPr>
        <w:t>FLD</w:t>
      </w:r>
      <w:r w:rsidRPr="001B46E4">
        <w:rPr>
          <w:rFonts w:ascii="Calibri" w:hAnsi="Calibri" w:cs="Calibri"/>
          <w:color w:val="222222"/>
          <w:sz w:val="18"/>
          <w:szCs w:val="18"/>
          <w:lang w:eastAsia="fr-FR"/>
        </w:rPr>
        <w:t xml:space="preserve">, lo que lleva a confirmar la sentencia absolutoria proferida por la </w:t>
      </w:r>
      <w:r w:rsidRPr="001B46E4">
        <w:rPr>
          <w:rFonts w:ascii="Calibri" w:hAnsi="Calibri" w:cs="Calibri"/>
          <w:i/>
          <w:color w:val="222222"/>
          <w:sz w:val="18"/>
          <w:szCs w:val="18"/>
          <w:lang w:eastAsia="fr-FR"/>
        </w:rPr>
        <w:t>A quo</w:t>
      </w:r>
      <w:r w:rsidRPr="001B46E4">
        <w:rPr>
          <w:rFonts w:ascii="Calibri" w:hAnsi="Calibri" w:cs="Calibri"/>
          <w:color w:val="222222"/>
          <w:sz w:val="18"/>
          <w:szCs w:val="18"/>
          <w:lang w:eastAsia="fr-FR"/>
        </w:rPr>
        <w:t xml:space="preserve"> que resulta acorde con el escaso material probatorio allegado por la FGN al juicio oral.</w:t>
      </w:r>
    </w:p>
    <w:p w:rsidR="001B46E4" w:rsidRDefault="001B46E4" w:rsidP="00F315B9">
      <w:pPr>
        <w:ind w:right="-283"/>
        <w:jc w:val="center"/>
        <w:rPr>
          <w:rFonts w:ascii="Arial" w:hAnsi="Arial" w:cs="Arial"/>
          <w:b/>
        </w:rPr>
      </w:pPr>
    </w:p>
    <w:p w:rsidR="001B46E4" w:rsidRDefault="001B46E4" w:rsidP="00F315B9">
      <w:pPr>
        <w:ind w:right="-283"/>
        <w:jc w:val="center"/>
        <w:rPr>
          <w:rFonts w:ascii="Arial" w:hAnsi="Arial" w:cs="Arial"/>
          <w:b/>
        </w:rPr>
      </w:pPr>
    </w:p>
    <w:p w:rsidR="009410CB" w:rsidRPr="00531993" w:rsidRDefault="009410CB" w:rsidP="00F315B9">
      <w:pPr>
        <w:ind w:right="-283"/>
        <w:jc w:val="center"/>
        <w:rPr>
          <w:rFonts w:ascii="Arial" w:hAnsi="Arial" w:cs="Arial"/>
          <w:b/>
        </w:rPr>
      </w:pPr>
      <w:r w:rsidRPr="00531993">
        <w:rPr>
          <w:rFonts w:ascii="Arial" w:hAnsi="Arial" w:cs="Arial"/>
          <w:b/>
        </w:rPr>
        <w:t>RAMA JUDICIAL DEL PODER PÚBLICO</w:t>
      </w:r>
    </w:p>
    <w:p w:rsidR="009410CB" w:rsidRPr="00531993" w:rsidRDefault="004F728A" w:rsidP="00F315B9">
      <w:pPr>
        <w:ind w:right="-283"/>
        <w:jc w:val="center"/>
        <w:rPr>
          <w:rFonts w:ascii="Arial" w:hAnsi="Arial" w:cs="Arial"/>
          <w:b/>
        </w:rPr>
      </w:pPr>
      <w:r w:rsidRPr="00531993">
        <w:rPr>
          <w:rFonts w:ascii="Arial" w:hAnsi="Arial" w:cs="Arial"/>
          <w:b/>
          <w:bCs/>
          <w:noProof/>
        </w:rPr>
        <w:drawing>
          <wp:inline distT="0" distB="0" distL="0" distR="0">
            <wp:extent cx="466725" cy="581025"/>
            <wp:effectExtent l="0" t="0" r="9525" b="952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p w:rsidR="009410CB" w:rsidRPr="00531993" w:rsidRDefault="009410CB" w:rsidP="00F315B9">
      <w:pPr>
        <w:ind w:right="-283"/>
        <w:jc w:val="center"/>
        <w:rPr>
          <w:rFonts w:ascii="Arial" w:hAnsi="Arial" w:cs="Arial"/>
          <w:b/>
        </w:rPr>
      </w:pPr>
      <w:r w:rsidRPr="00531993">
        <w:rPr>
          <w:rFonts w:ascii="Arial" w:hAnsi="Arial" w:cs="Arial"/>
          <w:b/>
        </w:rPr>
        <w:t>TRIBUNAL SUPERIOR DEL DISTRITO JUDICIAL DE PEREIRA - RISARALDA</w:t>
      </w:r>
    </w:p>
    <w:p w:rsidR="009410CB" w:rsidRPr="00531993" w:rsidRDefault="009410CB" w:rsidP="00F315B9">
      <w:pPr>
        <w:pStyle w:val="Ttulo4"/>
        <w:ind w:right="-283"/>
        <w:jc w:val="center"/>
        <w:rPr>
          <w:rFonts w:ascii="Arial" w:hAnsi="Arial" w:cs="Arial"/>
          <w:bCs w:val="0"/>
          <w:iCs/>
          <w:sz w:val="24"/>
          <w:szCs w:val="24"/>
        </w:rPr>
      </w:pPr>
      <w:r w:rsidRPr="00531993">
        <w:rPr>
          <w:rFonts w:ascii="Arial" w:hAnsi="Arial" w:cs="Arial"/>
          <w:bCs w:val="0"/>
          <w:iCs/>
          <w:sz w:val="24"/>
          <w:szCs w:val="24"/>
        </w:rPr>
        <w:t>SALA PENAL</w:t>
      </w:r>
    </w:p>
    <w:p w:rsidR="009410CB" w:rsidRPr="00531993" w:rsidRDefault="009410CB" w:rsidP="00F315B9">
      <w:pPr>
        <w:ind w:right="-283"/>
        <w:jc w:val="center"/>
        <w:rPr>
          <w:rFonts w:ascii="Arial" w:hAnsi="Arial" w:cs="Arial"/>
          <w:b/>
        </w:rPr>
      </w:pPr>
    </w:p>
    <w:p w:rsidR="009410CB" w:rsidRPr="00531993" w:rsidRDefault="009410CB" w:rsidP="00F315B9">
      <w:pPr>
        <w:ind w:right="-283"/>
        <w:jc w:val="center"/>
        <w:rPr>
          <w:rFonts w:ascii="Arial" w:hAnsi="Arial" w:cs="Arial"/>
          <w:b/>
        </w:rPr>
      </w:pPr>
      <w:r w:rsidRPr="00531993">
        <w:rPr>
          <w:rFonts w:ascii="Arial" w:hAnsi="Arial" w:cs="Arial"/>
          <w:b/>
        </w:rPr>
        <w:t>M P. JAIRO ERNESTO ESCOBAR SANZ</w:t>
      </w:r>
    </w:p>
    <w:p w:rsidR="00286AA2" w:rsidRPr="00531993" w:rsidRDefault="00286AA2" w:rsidP="00F315B9">
      <w:pPr>
        <w:pStyle w:val="Textoindependiente"/>
        <w:spacing w:line="240" w:lineRule="auto"/>
        <w:ind w:right="-283"/>
      </w:pPr>
    </w:p>
    <w:p w:rsidR="00286AA2" w:rsidRPr="00531993" w:rsidRDefault="00C038F9" w:rsidP="00F315B9">
      <w:pPr>
        <w:pStyle w:val="Textoindependiente"/>
        <w:spacing w:line="240" w:lineRule="auto"/>
        <w:ind w:right="-283"/>
      </w:pPr>
      <w:r>
        <w:t>Proyecto aprobado mediante acta Nro. 764 del dos (2) de agosto de dos mil diecisiete (2017)</w:t>
      </w:r>
      <w:r w:rsidR="008A5D72" w:rsidRPr="00531993">
        <w:t xml:space="preserve"> </w:t>
      </w:r>
    </w:p>
    <w:p w:rsidR="00286AA2" w:rsidRPr="00531993" w:rsidRDefault="00C038F9" w:rsidP="00F315B9">
      <w:pPr>
        <w:pStyle w:val="Textoindependiente"/>
        <w:spacing w:line="240" w:lineRule="auto"/>
        <w:ind w:right="-283"/>
      </w:pPr>
      <w:r>
        <w:t>Pereira, tres (3) de agosto de dos mil diecisiete (2017)</w:t>
      </w:r>
    </w:p>
    <w:p w:rsidR="00F63D7C" w:rsidRPr="00531993" w:rsidRDefault="009410CB" w:rsidP="00F315B9">
      <w:pPr>
        <w:pStyle w:val="Textoindependiente"/>
        <w:spacing w:line="240" w:lineRule="auto"/>
        <w:ind w:right="-283"/>
      </w:pPr>
      <w:r w:rsidRPr="00531993">
        <w:t>Hora:</w:t>
      </w:r>
      <w:r w:rsidR="0090357C" w:rsidRPr="00531993">
        <w:t xml:space="preserve"> </w:t>
      </w:r>
      <w:r w:rsidR="00C038F9">
        <w:t xml:space="preserve">9:45 a.m. </w:t>
      </w:r>
    </w:p>
    <w:p w:rsidR="00286AA2" w:rsidRPr="00531993" w:rsidRDefault="00286AA2" w:rsidP="00F315B9">
      <w:pPr>
        <w:pStyle w:val="Textoindependiente"/>
        <w:spacing w:line="240" w:lineRule="auto"/>
        <w:ind w:right="-283"/>
      </w:pPr>
    </w:p>
    <w:p w:rsidR="009410CB" w:rsidRPr="00C038F9" w:rsidRDefault="00C038F9" w:rsidP="00F315B9">
      <w:pPr>
        <w:pStyle w:val="BodyText2"/>
        <w:tabs>
          <w:tab w:val="left" w:pos="-1701"/>
        </w:tabs>
        <w:spacing w:line="240" w:lineRule="auto"/>
        <w:ind w:right="-283"/>
        <w:rPr>
          <w:rFonts w:cs="Arial"/>
          <w:sz w:val="24"/>
          <w:szCs w:val="24"/>
        </w:rPr>
      </w:pPr>
      <w:r>
        <w:rPr>
          <w:rFonts w:cs="Arial"/>
          <w:sz w:val="24"/>
          <w:szCs w:val="24"/>
        </w:rPr>
        <w:t xml:space="preserve">        </w:t>
      </w: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358"/>
        <w:gridCol w:w="5390"/>
      </w:tblGrid>
      <w:tr w:rsidR="009410CB" w:rsidRPr="00531993">
        <w:tc>
          <w:tcPr>
            <w:tcW w:w="3358" w:type="dxa"/>
          </w:tcPr>
          <w:p w:rsidR="009410CB" w:rsidRPr="00531993" w:rsidRDefault="009410CB" w:rsidP="00F315B9">
            <w:pPr>
              <w:ind w:right="-283"/>
              <w:jc w:val="both"/>
              <w:rPr>
                <w:rFonts w:ascii="Arial" w:hAnsi="Arial" w:cs="Arial"/>
                <w:b/>
              </w:rPr>
            </w:pPr>
            <w:r w:rsidRPr="00531993">
              <w:rPr>
                <w:rFonts w:ascii="Arial" w:hAnsi="Arial" w:cs="Arial"/>
                <w:b/>
              </w:rPr>
              <w:t>Radicación</w:t>
            </w:r>
          </w:p>
        </w:tc>
        <w:tc>
          <w:tcPr>
            <w:tcW w:w="5390" w:type="dxa"/>
          </w:tcPr>
          <w:p w:rsidR="009410CB" w:rsidRPr="00531993" w:rsidRDefault="00F42045" w:rsidP="00286AA2">
            <w:pPr>
              <w:ind w:right="-7"/>
              <w:jc w:val="both"/>
              <w:rPr>
                <w:rFonts w:ascii="Arial" w:hAnsi="Arial" w:cs="Arial"/>
                <w:b/>
              </w:rPr>
            </w:pPr>
            <w:r w:rsidRPr="00531993">
              <w:rPr>
                <w:rFonts w:ascii="Arial" w:hAnsi="Arial" w:cs="Arial"/>
                <w:b/>
              </w:rPr>
              <w:t>66</w:t>
            </w:r>
            <w:r w:rsidR="00C654E2" w:rsidRPr="00531993">
              <w:rPr>
                <w:rFonts w:ascii="Arial" w:hAnsi="Arial" w:cs="Arial"/>
                <w:b/>
              </w:rPr>
              <w:t>682 60</w:t>
            </w:r>
            <w:r w:rsidR="0035097A" w:rsidRPr="00531993">
              <w:rPr>
                <w:rFonts w:ascii="Arial" w:hAnsi="Arial" w:cs="Arial"/>
                <w:b/>
              </w:rPr>
              <w:t xml:space="preserve"> </w:t>
            </w:r>
            <w:r w:rsidR="00C654E2" w:rsidRPr="00531993">
              <w:rPr>
                <w:rFonts w:ascii="Arial" w:hAnsi="Arial" w:cs="Arial"/>
                <w:b/>
              </w:rPr>
              <w:t>00</w:t>
            </w:r>
            <w:r w:rsidR="0035097A" w:rsidRPr="00531993">
              <w:rPr>
                <w:rFonts w:ascii="Arial" w:hAnsi="Arial" w:cs="Arial"/>
                <w:b/>
              </w:rPr>
              <w:t xml:space="preserve"> </w:t>
            </w:r>
            <w:r w:rsidR="00286AA2" w:rsidRPr="00531993">
              <w:rPr>
                <w:rFonts w:ascii="Arial" w:hAnsi="Arial" w:cs="Arial"/>
                <w:b/>
              </w:rPr>
              <w:t>048 2011 00064 01</w:t>
            </w:r>
          </w:p>
        </w:tc>
      </w:tr>
      <w:tr w:rsidR="00531993" w:rsidRPr="00531993">
        <w:tc>
          <w:tcPr>
            <w:tcW w:w="3358" w:type="dxa"/>
          </w:tcPr>
          <w:p w:rsidR="009410CB" w:rsidRPr="00531993" w:rsidRDefault="009410CB" w:rsidP="00F315B9">
            <w:pPr>
              <w:ind w:right="-283"/>
              <w:jc w:val="both"/>
              <w:rPr>
                <w:rFonts w:ascii="Arial" w:hAnsi="Arial" w:cs="Arial"/>
                <w:b/>
              </w:rPr>
            </w:pPr>
            <w:r w:rsidRPr="00531993">
              <w:rPr>
                <w:rFonts w:ascii="Arial" w:hAnsi="Arial" w:cs="Arial"/>
                <w:b/>
              </w:rPr>
              <w:t xml:space="preserve">Sentenciado </w:t>
            </w:r>
          </w:p>
        </w:tc>
        <w:tc>
          <w:tcPr>
            <w:tcW w:w="5390" w:type="dxa"/>
          </w:tcPr>
          <w:p w:rsidR="009410CB" w:rsidRPr="00531993" w:rsidRDefault="00F34662" w:rsidP="00F315B9">
            <w:pPr>
              <w:ind w:right="-7"/>
              <w:jc w:val="both"/>
              <w:rPr>
                <w:rFonts w:ascii="Arial" w:hAnsi="Arial" w:cs="Arial"/>
                <w:b/>
              </w:rPr>
            </w:pPr>
            <w:r>
              <w:rPr>
                <w:rFonts w:ascii="Arial" w:hAnsi="Arial" w:cs="Arial"/>
                <w:b/>
              </w:rPr>
              <w:t>FLD</w:t>
            </w:r>
            <w:r w:rsidR="00C01B19" w:rsidRPr="00531993">
              <w:rPr>
                <w:rFonts w:ascii="Arial" w:hAnsi="Arial" w:cs="Arial"/>
                <w:b/>
              </w:rPr>
              <w:t xml:space="preserve"> </w:t>
            </w:r>
          </w:p>
        </w:tc>
      </w:tr>
      <w:tr w:rsidR="00531993" w:rsidRPr="00531993">
        <w:tc>
          <w:tcPr>
            <w:tcW w:w="3358" w:type="dxa"/>
          </w:tcPr>
          <w:p w:rsidR="009410CB" w:rsidRPr="00531993" w:rsidRDefault="009410CB" w:rsidP="00F315B9">
            <w:pPr>
              <w:ind w:right="-283"/>
              <w:jc w:val="both"/>
              <w:rPr>
                <w:rFonts w:ascii="Arial" w:hAnsi="Arial" w:cs="Arial"/>
                <w:b/>
              </w:rPr>
            </w:pPr>
            <w:r w:rsidRPr="00531993">
              <w:rPr>
                <w:rFonts w:ascii="Arial" w:hAnsi="Arial" w:cs="Arial"/>
                <w:b/>
              </w:rPr>
              <w:t>Delito</w:t>
            </w:r>
          </w:p>
        </w:tc>
        <w:tc>
          <w:tcPr>
            <w:tcW w:w="5390" w:type="dxa"/>
          </w:tcPr>
          <w:p w:rsidR="009410CB" w:rsidRPr="00531993" w:rsidRDefault="00816A69" w:rsidP="00F315B9">
            <w:pPr>
              <w:ind w:right="-7"/>
              <w:jc w:val="both"/>
              <w:rPr>
                <w:rFonts w:ascii="Arial" w:hAnsi="Arial" w:cs="Arial"/>
                <w:b/>
              </w:rPr>
            </w:pPr>
            <w:r w:rsidRPr="00531993">
              <w:rPr>
                <w:rFonts w:ascii="Arial" w:hAnsi="Arial" w:cs="Arial"/>
                <w:b/>
              </w:rPr>
              <w:t>Fabricación, tráfico y porte de armas de fuego o municiones</w:t>
            </w:r>
            <w:r w:rsidR="00382F80" w:rsidRPr="00531993">
              <w:rPr>
                <w:rFonts w:ascii="Arial" w:hAnsi="Arial" w:cs="Arial"/>
                <w:b/>
              </w:rPr>
              <w:t xml:space="preserve"> </w:t>
            </w:r>
          </w:p>
        </w:tc>
      </w:tr>
      <w:tr w:rsidR="00531993" w:rsidRPr="00531993">
        <w:tc>
          <w:tcPr>
            <w:tcW w:w="3358" w:type="dxa"/>
          </w:tcPr>
          <w:p w:rsidR="009410CB" w:rsidRPr="00531993" w:rsidRDefault="009410CB" w:rsidP="00F315B9">
            <w:pPr>
              <w:ind w:right="-283"/>
              <w:jc w:val="both"/>
              <w:rPr>
                <w:rFonts w:ascii="Arial" w:hAnsi="Arial" w:cs="Arial"/>
                <w:b/>
              </w:rPr>
            </w:pPr>
            <w:r w:rsidRPr="00531993">
              <w:rPr>
                <w:rFonts w:ascii="Arial" w:hAnsi="Arial" w:cs="Arial"/>
                <w:b/>
              </w:rPr>
              <w:t xml:space="preserve">Juzgado de conocimiento </w:t>
            </w:r>
          </w:p>
        </w:tc>
        <w:tc>
          <w:tcPr>
            <w:tcW w:w="5390" w:type="dxa"/>
          </w:tcPr>
          <w:p w:rsidR="009410CB" w:rsidRPr="00531993" w:rsidRDefault="009410CB" w:rsidP="00286AA2">
            <w:pPr>
              <w:ind w:right="-7"/>
              <w:jc w:val="both"/>
              <w:rPr>
                <w:rFonts w:ascii="Arial" w:hAnsi="Arial" w:cs="Arial"/>
                <w:b/>
              </w:rPr>
            </w:pPr>
            <w:r w:rsidRPr="00531993">
              <w:rPr>
                <w:rFonts w:ascii="Arial" w:hAnsi="Arial" w:cs="Arial"/>
                <w:b/>
              </w:rPr>
              <w:t>Juzgado</w:t>
            </w:r>
            <w:r w:rsidR="00F42045" w:rsidRPr="00531993">
              <w:rPr>
                <w:rFonts w:ascii="Arial" w:hAnsi="Arial" w:cs="Arial"/>
                <w:b/>
              </w:rPr>
              <w:t xml:space="preserve"> Penal del Circuito de</w:t>
            </w:r>
            <w:r w:rsidR="00816A69" w:rsidRPr="00531993">
              <w:rPr>
                <w:rFonts w:ascii="Arial" w:hAnsi="Arial" w:cs="Arial"/>
                <w:b/>
              </w:rPr>
              <w:t xml:space="preserve"> </w:t>
            </w:r>
            <w:r w:rsidR="00286AA2" w:rsidRPr="00531993">
              <w:rPr>
                <w:rFonts w:ascii="Arial" w:hAnsi="Arial" w:cs="Arial"/>
                <w:b/>
              </w:rPr>
              <w:t>Santa Rosa de Cabal</w:t>
            </w:r>
          </w:p>
        </w:tc>
      </w:tr>
      <w:tr w:rsidR="00531993" w:rsidRPr="00531993">
        <w:trPr>
          <w:trHeight w:val="877"/>
        </w:trPr>
        <w:tc>
          <w:tcPr>
            <w:tcW w:w="3358" w:type="dxa"/>
          </w:tcPr>
          <w:p w:rsidR="009410CB" w:rsidRPr="00531993" w:rsidRDefault="009410CB" w:rsidP="00F315B9">
            <w:pPr>
              <w:ind w:right="-283"/>
              <w:jc w:val="both"/>
              <w:rPr>
                <w:rFonts w:ascii="Arial" w:hAnsi="Arial" w:cs="Arial"/>
                <w:b/>
              </w:rPr>
            </w:pPr>
            <w:r w:rsidRPr="00531993">
              <w:rPr>
                <w:rFonts w:ascii="Arial" w:hAnsi="Arial" w:cs="Arial"/>
                <w:b/>
              </w:rPr>
              <w:t xml:space="preserve">Asunto a decidir </w:t>
            </w:r>
          </w:p>
        </w:tc>
        <w:tc>
          <w:tcPr>
            <w:tcW w:w="5390" w:type="dxa"/>
          </w:tcPr>
          <w:p w:rsidR="009410CB" w:rsidRPr="00531993" w:rsidRDefault="009410CB" w:rsidP="00825564">
            <w:pPr>
              <w:ind w:right="-7"/>
              <w:jc w:val="both"/>
              <w:rPr>
                <w:rFonts w:ascii="Arial" w:hAnsi="Arial" w:cs="Arial"/>
                <w:b/>
              </w:rPr>
            </w:pPr>
            <w:r w:rsidRPr="00531993">
              <w:rPr>
                <w:rFonts w:ascii="Arial" w:hAnsi="Arial" w:cs="Arial"/>
                <w:b/>
              </w:rPr>
              <w:t xml:space="preserve">Recurso de apelación contra </w:t>
            </w:r>
            <w:r w:rsidR="00AE46F9" w:rsidRPr="00531993">
              <w:rPr>
                <w:rFonts w:ascii="Arial" w:hAnsi="Arial" w:cs="Arial"/>
                <w:b/>
              </w:rPr>
              <w:t xml:space="preserve">sentencia </w:t>
            </w:r>
            <w:r w:rsidR="001D51F6" w:rsidRPr="00531993">
              <w:rPr>
                <w:rFonts w:ascii="Arial" w:hAnsi="Arial" w:cs="Arial"/>
                <w:b/>
              </w:rPr>
              <w:t>d</w:t>
            </w:r>
            <w:r w:rsidR="00816A69" w:rsidRPr="00531993">
              <w:rPr>
                <w:rFonts w:ascii="Arial" w:hAnsi="Arial" w:cs="Arial"/>
                <w:b/>
              </w:rPr>
              <w:t xml:space="preserve">el </w:t>
            </w:r>
            <w:r w:rsidR="00825564" w:rsidRPr="00531993">
              <w:rPr>
                <w:rFonts w:ascii="Arial" w:hAnsi="Arial" w:cs="Arial"/>
                <w:b/>
              </w:rPr>
              <w:t>30 de julio de 2012</w:t>
            </w:r>
          </w:p>
        </w:tc>
      </w:tr>
    </w:tbl>
    <w:p w:rsidR="00A41CBD" w:rsidRPr="00531993" w:rsidRDefault="00A41CBD" w:rsidP="00531993">
      <w:pPr>
        <w:numPr>
          <w:ilvl w:val="0"/>
          <w:numId w:val="21"/>
        </w:numPr>
        <w:ind w:right="-283"/>
        <w:jc w:val="center"/>
        <w:rPr>
          <w:rFonts w:ascii="Arial" w:hAnsi="Arial" w:cs="Arial"/>
          <w:b/>
        </w:rPr>
      </w:pPr>
      <w:r w:rsidRPr="00531993">
        <w:rPr>
          <w:rFonts w:ascii="Arial" w:hAnsi="Arial" w:cs="Arial"/>
          <w:b/>
        </w:rPr>
        <w:lastRenderedPageBreak/>
        <w:t>ASUNTO A DECIDIR</w:t>
      </w:r>
    </w:p>
    <w:p w:rsidR="009E1C2D" w:rsidRPr="00531993" w:rsidRDefault="009E1C2D" w:rsidP="00F315B9">
      <w:pPr>
        <w:ind w:right="-283"/>
        <w:jc w:val="both"/>
        <w:rPr>
          <w:rFonts w:ascii="Arial" w:hAnsi="Arial" w:cs="Arial"/>
          <w:b/>
        </w:rPr>
      </w:pPr>
    </w:p>
    <w:p w:rsidR="0016094F" w:rsidRPr="00531993" w:rsidRDefault="0016094F" w:rsidP="00850D7B">
      <w:pPr>
        <w:autoSpaceDE w:val="0"/>
        <w:autoSpaceDN w:val="0"/>
        <w:adjustRightInd w:val="0"/>
        <w:ind w:right="51"/>
        <w:jc w:val="both"/>
        <w:rPr>
          <w:rFonts w:ascii="Arial" w:hAnsi="Arial" w:cs="Arial"/>
        </w:rPr>
      </w:pPr>
      <w:r w:rsidRPr="00531993">
        <w:rPr>
          <w:rFonts w:ascii="Arial" w:hAnsi="Arial" w:cs="Arial"/>
        </w:rPr>
        <w:t xml:space="preserve">Corresponde a </w:t>
      </w:r>
      <w:smartTag w:uri="urn:schemas-microsoft-com:office:smarttags" w:element="PersonName">
        <w:smartTagPr>
          <w:attr w:name="ProductID" w:val="la Sala"/>
        </w:smartTagPr>
        <w:r w:rsidRPr="00531993">
          <w:rPr>
            <w:rFonts w:ascii="Arial" w:hAnsi="Arial" w:cs="Arial"/>
          </w:rPr>
          <w:t>la Sala</w:t>
        </w:r>
      </w:smartTag>
      <w:r w:rsidRPr="00531993">
        <w:rPr>
          <w:rFonts w:ascii="Arial" w:hAnsi="Arial" w:cs="Arial"/>
        </w:rPr>
        <w:t xml:space="preserve"> desatar el recurso de apelación interpuesto por la delegada de </w:t>
      </w:r>
      <w:smartTag w:uri="urn:schemas-microsoft-com:office:smarttags" w:element="PersonName">
        <w:smartTagPr>
          <w:attr w:name="ProductID" w:val="vencimientoȀŌऌ沢知䚸ꌈࡨƷई&#10;reƴई㍬◃㒰◃⧈◃ƿऌ 30 metrosƺई&#10;la Fiscal￭"/>
        </w:smartTagPr>
        <w:r w:rsidRPr="00531993">
          <w:rPr>
            <w:rFonts w:ascii="Arial" w:hAnsi="Arial" w:cs="Arial"/>
          </w:rPr>
          <w:t>la Fiscalía General</w:t>
        </w:r>
      </w:smartTag>
      <w:r w:rsidRPr="00531993">
        <w:rPr>
          <w:rFonts w:ascii="Arial" w:hAnsi="Arial" w:cs="Arial"/>
        </w:rPr>
        <w:t xml:space="preserve"> de </w:t>
      </w:r>
      <w:smartTag w:uri="urn:schemas-microsoft-com:office:smarttags" w:element="PersonName">
        <w:smartTagPr>
          <w:attr w:name="ProductID" w:val=""/>
        </w:smartTagPr>
        <w:r w:rsidRPr="00531993">
          <w:rPr>
            <w:rFonts w:ascii="Arial" w:hAnsi="Arial" w:cs="Arial"/>
          </w:rPr>
          <w:t>la Nación</w:t>
        </w:r>
      </w:smartTag>
      <w:r w:rsidRPr="00531993">
        <w:rPr>
          <w:rFonts w:ascii="Arial" w:hAnsi="Arial" w:cs="Arial"/>
        </w:rPr>
        <w:t xml:space="preserve">, contra la sentencia emitida por el Juzgado Penal del Circuito de </w:t>
      </w:r>
      <w:r w:rsidR="00357774" w:rsidRPr="00531993">
        <w:rPr>
          <w:rFonts w:ascii="Arial" w:hAnsi="Arial" w:cs="Arial"/>
        </w:rPr>
        <w:t>Santa Rosa de Cabal</w:t>
      </w:r>
      <w:r w:rsidRPr="00531993">
        <w:rPr>
          <w:rFonts w:ascii="Arial" w:hAnsi="Arial" w:cs="Arial"/>
        </w:rPr>
        <w:t xml:space="preserve">, mediante la cual se absolvió a </w:t>
      </w:r>
      <w:r w:rsidR="00F34662">
        <w:rPr>
          <w:rFonts w:ascii="Arial" w:hAnsi="Arial" w:cs="Arial"/>
        </w:rPr>
        <w:t>FLD</w:t>
      </w:r>
      <w:r w:rsidRPr="00531993">
        <w:rPr>
          <w:rFonts w:ascii="Arial" w:hAnsi="Arial" w:cs="Arial"/>
        </w:rPr>
        <w:t xml:space="preserve">, de los cargos que por fabricación, tráfico y porte ilegal de armas de fuego o municiones le </w:t>
      </w:r>
      <w:r w:rsidR="00B8020D" w:rsidRPr="00531993">
        <w:rPr>
          <w:rFonts w:ascii="Arial" w:hAnsi="Arial" w:cs="Arial"/>
        </w:rPr>
        <w:t>formuló el ente acusador.</w:t>
      </w:r>
    </w:p>
    <w:p w:rsidR="00B8020D" w:rsidRPr="00531993" w:rsidRDefault="00B8020D" w:rsidP="00F315B9">
      <w:pPr>
        <w:ind w:right="-283"/>
        <w:jc w:val="center"/>
        <w:rPr>
          <w:rFonts w:ascii="Arial" w:hAnsi="Arial" w:cs="Arial"/>
        </w:rPr>
      </w:pPr>
    </w:p>
    <w:p w:rsidR="00A41CBD" w:rsidRPr="00531993" w:rsidRDefault="00A41CBD" w:rsidP="00F315B9">
      <w:pPr>
        <w:ind w:right="-283"/>
        <w:jc w:val="center"/>
        <w:rPr>
          <w:rFonts w:ascii="Arial" w:hAnsi="Arial" w:cs="Arial"/>
          <w:b/>
        </w:rPr>
      </w:pPr>
      <w:r w:rsidRPr="00531993">
        <w:rPr>
          <w:rFonts w:ascii="Arial" w:hAnsi="Arial" w:cs="Arial"/>
          <w:b/>
        </w:rPr>
        <w:t>2. ANTECE</w:t>
      </w:r>
      <w:r w:rsidR="001D1594" w:rsidRPr="00531993">
        <w:rPr>
          <w:rFonts w:ascii="Arial" w:hAnsi="Arial" w:cs="Arial"/>
          <w:b/>
        </w:rPr>
        <w:t>DENTES</w:t>
      </w:r>
    </w:p>
    <w:p w:rsidR="00A41CBD" w:rsidRPr="00531993" w:rsidRDefault="00A41CBD" w:rsidP="00F315B9">
      <w:pPr>
        <w:ind w:right="-283"/>
        <w:jc w:val="both"/>
        <w:rPr>
          <w:rFonts w:ascii="Arial" w:hAnsi="Arial" w:cs="Arial"/>
        </w:rPr>
      </w:pPr>
    </w:p>
    <w:p w:rsidR="00120519" w:rsidRPr="00531993" w:rsidRDefault="00A41CBD" w:rsidP="00F315B9">
      <w:pPr>
        <w:ind w:right="-283"/>
        <w:jc w:val="both"/>
        <w:rPr>
          <w:rFonts w:ascii="Arial" w:hAnsi="Arial" w:cs="Arial"/>
        </w:rPr>
      </w:pPr>
      <w:r w:rsidRPr="00531993">
        <w:rPr>
          <w:rFonts w:ascii="Arial" w:hAnsi="Arial" w:cs="Arial"/>
        </w:rPr>
        <w:t xml:space="preserve">2.1 </w:t>
      </w:r>
      <w:r w:rsidR="00120519" w:rsidRPr="00531993">
        <w:rPr>
          <w:rFonts w:ascii="Arial" w:hAnsi="Arial" w:cs="Arial"/>
        </w:rPr>
        <w:t xml:space="preserve">El supuesto fáctico del escrito de acusación es el siguiente: </w:t>
      </w:r>
    </w:p>
    <w:p w:rsidR="00120519" w:rsidRPr="00531993" w:rsidRDefault="00120519" w:rsidP="00F315B9">
      <w:pPr>
        <w:ind w:right="-283"/>
        <w:jc w:val="both"/>
        <w:rPr>
          <w:rFonts w:ascii="Arial" w:hAnsi="Arial" w:cs="Arial"/>
        </w:rPr>
      </w:pPr>
    </w:p>
    <w:p w:rsidR="00F744F8" w:rsidRPr="00531993" w:rsidRDefault="0038227B" w:rsidP="0038227B">
      <w:pPr>
        <w:ind w:left="567" w:right="567"/>
        <w:jc w:val="both"/>
        <w:rPr>
          <w:rFonts w:ascii="Arial" w:hAnsi="Arial" w:cs="Arial"/>
          <w:i/>
        </w:rPr>
      </w:pPr>
      <w:r w:rsidRPr="00531993">
        <w:rPr>
          <w:rFonts w:ascii="Arial" w:hAnsi="Arial" w:cs="Arial"/>
          <w:i/>
        </w:rPr>
        <w:t>“</w:t>
      </w:r>
      <w:r w:rsidR="00120519" w:rsidRPr="00531993">
        <w:rPr>
          <w:rFonts w:ascii="Arial" w:hAnsi="Arial" w:cs="Arial"/>
          <w:i/>
        </w:rPr>
        <w:t>E</w:t>
      </w:r>
      <w:r w:rsidRPr="00531993">
        <w:rPr>
          <w:rFonts w:ascii="Arial" w:hAnsi="Arial" w:cs="Arial"/>
          <w:i/>
        </w:rPr>
        <w:t>l</w:t>
      </w:r>
      <w:r w:rsidR="00120519" w:rsidRPr="00531993">
        <w:rPr>
          <w:rFonts w:ascii="Arial" w:hAnsi="Arial" w:cs="Arial"/>
          <w:i/>
        </w:rPr>
        <w:t xml:space="preserve"> 6 de agosto del año en curso, la Policía Nacional, en cumplimiento a misión institucional y verificando información suministrada por un ciudadano, que les indica que en el establecimiento de razón social la Fonda Paisa, ubicada en la calle 15Nro. 12-54 un sujeto, de quien se le dan sus características físicas</w:t>
      </w:r>
      <w:r w:rsidR="00F744F8" w:rsidRPr="00531993">
        <w:rPr>
          <w:rFonts w:ascii="Arial" w:hAnsi="Arial" w:cs="Arial"/>
          <w:i/>
        </w:rPr>
        <w:t xml:space="preserve"> y formas de vestir, tiene un armas de fuego con la que se encuentra amenazando a los demás asistentes al lugar. Al llegar la Policía uniformada de inmediato se encienden las luces del lugar y la persona descrita por el ciudadano, se precipita hasta el orinal del lugar, al salir es requisado, observando el policía que en un muro del baño se encuentra el arma de fuego. Los demás asistentes del lugar indican a los agentes que esa persona que salió del baño era quien portaba esa arma al momento de ingresar al mismo. </w:t>
      </w:r>
    </w:p>
    <w:p w:rsidR="00F744F8" w:rsidRPr="00531993" w:rsidRDefault="00F744F8" w:rsidP="0038227B">
      <w:pPr>
        <w:ind w:left="567" w:right="567"/>
        <w:jc w:val="both"/>
        <w:rPr>
          <w:rFonts w:ascii="Arial" w:hAnsi="Arial" w:cs="Arial"/>
          <w:i/>
        </w:rPr>
      </w:pPr>
    </w:p>
    <w:p w:rsidR="00E67550" w:rsidRDefault="00F744F8" w:rsidP="00F9515F">
      <w:pPr>
        <w:ind w:left="567" w:right="567"/>
        <w:jc w:val="both"/>
        <w:rPr>
          <w:rFonts w:ascii="Arial" w:hAnsi="Arial" w:cs="Arial"/>
          <w:i/>
        </w:rPr>
      </w:pPr>
      <w:r w:rsidRPr="00531993">
        <w:rPr>
          <w:rFonts w:ascii="Arial" w:hAnsi="Arial" w:cs="Arial"/>
          <w:i/>
        </w:rPr>
        <w:t>El arma de fuego es sometida a análisis resultando ser una pistola calibre 22 de fabricación hechiza, la cual es apta para realizar disparos.</w:t>
      </w:r>
      <w:r w:rsidR="0038227B" w:rsidRPr="00531993">
        <w:rPr>
          <w:rFonts w:ascii="Arial" w:hAnsi="Arial" w:cs="Arial"/>
          <w:i/>
        </w:rPr>
        <w:t>”</w:t>
      </w:r>
      <w:r w:rsidR="00850D7B" w:rsidRPr="00531993">
        <w:rPr>
          <w:rStyle w:val="Refdenotaalpie"/>
          <w:rFonts w:ascii="Arial" w:hAnsi="Arial" w:cs="Arial"/>
          <w:i/>
        </w:rPr>
        <w:footnoteReference w:id="1"/>
      </w:r>
    </w:p>
    <w:p w:rsidR="00F9515F" w:rsidRPr="00531993" w:rsidRDefault="00F9515F" w:rsidP="00F9515F">
      <w:pPr>
        <w:ind w:left="567" w:right="567"/>
        <w:jc w:val="both"/>
        <w:rPr>
          <w:rFonts w:ascii="Arial" w:hAnsi="Arial" w:cs="Arial"/>
          <w:i/>
        </w:rPr>
      </w:pPr>
    </w:p>
    <w:p w:rsidR="005F64AE" w:rsidRPr="00531993" w:rsidRDefault="0036777D" w:rsidP="00850D7B">
      <w:pPr>
        <w:ind w:right="51"/>
        <w:jc w:val="both"/>
        <w:rPr>
          <w:rFonts w:ascii="Arial" w:hAnsi="Arial" w:cs="Arial"/>
        </w:rPr>
      </w:pPr>
      <w:r w:rsidRPr="00531993">
        <w:rPr>
          <w:rFonts w:ascii="Arial" w:hAnsi="Arial" w:cs="Arial"/>
        </w:rPr>
        <w:t xml:space="preserve">2.3 </w:t>
      </w:r>
      <w:r w:rsidR="006D6A1B" w:rsidRPr="00531993">
        <w:rPr>
          <w:rFonts w:ascii="Arial" w:hAnsi="Arial" w:cs="Arial"/>
        </w:rPr>
        <w:t xml:space="preserve">El </w:t>
      </w:r>
      <w:r w:rsidR="005F64AE" w:rsidRPr="00531993">
        <w:rPr>
          <w:rFonts w:ascii="Arial" w:hAnsi="Arial" w:cs="Arial"/>
        </w:rPr>
        <w:t xml:space="preserve">7 de agosto de 2011 el Juzgado Tercero Penal Municipal con Funciones de Control de Garantías de Pereira </w:t>
      </w:r>
      <w:r w:rsidR="001A3E81" w:rsidRPr="00531993">
        <w:rPr>
          <w:rFonts w:ascii="Arial" w:hAnsi="Arial" w:cs="Arial"/>
        </w:rPr>
        <w:t xml:space="preserve">celebró las audiencias preliminares de legalización de captura, formulación de imputación e imposición de medida de aseguramiento. En ese acto la delegada de la FGN le comunicó cargos al señor </w:t>
      </w:r>
      <w:r w:rsidR="00F34662">
        <w:rPr>
          <w:rFonts w:ascii="Arial" w:hAnsi="Arial" w:cs="Arial"/>
        </w:rPr>
        <w:t>FLD</w:t>
      </w:r>
      <w:r w:rsidR="001A3E81" w:rsidRPr="00531993">
        <w:rPr>
          <w:rFonts w:ascii="Arial" w:hAnsi="Arial" w:cs="Arial"/>
        </w:rPr>
        <w:t xml:space="preserve"> por el delito de fabricación, tráfico y porte de armas o municiones previsto en el artículo 365 del CP, modificado por el artículo 19 de la Ley 1453 de 2011. EL señor </w:t>
      </w:r>
      <w:r w:rsidR="00F34662">
        <w:rPr>
          <w:rFonts w:ascii="Arial" w:hAnsi="Arial" w:cs="Arial"/>
        </w:rPr>
        <w:t>FLD</w:t>
      </w:r>
      <w:r w:rsidR="001A3E81" w:rsidRPr="00531993">
        <w:rPr>
          <w:rFonts w:ascii="Arial" w:hAnsi="Arial" w:cs="Arial"/>
        </w:rPr>
        <w:t xml:space="preserve"> </w:t>
      </w:r>
      <w:r w:rsidR="004767AF" w:rsidRPr="00531993">
        <w:rPr>
          <w:rFonts w:ascii="Arial" w:hAnsi="Arial" w:cs="Arial"/>
        </w:rPr>
        <w:t xml:space="preserve">no aceptó dichos cargos (folio 6-7). </w:t>
      </w:r>
    </w:p>
    <w:p w:rsidR="00373656" w:rsidRPr="00531993" w:rsidRDefault="00373656" w:rsidP="00850D7B">
      <w:pPr>
        <w:ind w:right="51"/>
        <w:jc w:val="both"/>
        <w:rPr>
          <w:rFonts w:ascii="Arial" w:hAnsi="Arial" w:cs="Arial"/>
        </w:rPr>
      </w:pPr>
    </w:p>
    <w:p w:rsidR="00C36477" w:rsidRPr="00531993" w:rsidRDefault="00373656" w:rsidP="00850D7B">
      <w:pPr>
        <w:ind w:right="51"/>
        <w:jc w:val="both"/>
        <w:rPr>
          <w:rFonts w:ascii="Arial" w:hAnsi="Arial" w:cs="Arial"/>
        </w:rPr>
      </w:pPr>
      <w:r w:rsidRPr="00531993">
        <w:rPr>
          <w:rFonts w:ascii="Arial" w:hAnsi="Arial" w:cs="Arial"/>
        </w:rPr>
        <w:t>2.4</w:t>
      </w:r>
      <w:r w:rsidR="00553C72" w:rsidRPr="00531993">
        <w:rPr>
          <w:rFonts w:ascii="Arial" w:hAnsi="Arial" w:cs="Arial"/>
        </w:rPr>
        <w:t xml:space="preserve"> E</w:t>
      </w:r>
      <w:r w:rsidR="00F915BD" w:rsidRPr="00531993">
        <w:rPr>
          <w:rFonts w:ascii="Arial" w:hAnsi="Arial" w:cs="Arial"/>
        </w:rPr>
        <w:t>l conocimiento de la etapa del j</w:t>
      </w:r>
      <w:r w:rsidR="00553C72" w:rsidRPr="00531993">
        <w:rPr>
          <w:rFonts w:ascii="Arial" w:hAnsi="Arial" w:cs="Arial"/>
        </w:rPr>
        <w:t>uicio</w:t>
      </w:r>
      <w:r w:rsidR="00EE21E7" w:rsidRPr="00531993">
        <w:rPr>
          <w:rFonts w:ascii="Arial" w:hAnsi="Arial" w:cs="Arial"/>
        </w:rPr>
        <w:t xml:space="preserve"> le correspondió</w:t>
      </w:r>
      <w:r w:rsidR="00444AF5" w:rsidRPr="00531993">
        <w:rPr>
          <w:rFonts w:ascii="Arial" w:hAnsi="Arial" w:cs="Arial"/>
        </w:rPr>
        <w:t xml:space="preserve"> al Juzgado </w:t>
      </w:r>
      <w:r w:rsidR="00085A51" w:rsidRPr="00531993">
        <w:rPr>
          <w:rFonts w:ascii="Arial" w:hAnsi="Arial" w:cs="Arial"/>
        </w:rPr>
        <w:t xml:space="preserve">Penal </w:t>
      </w:r>
      <w:r w:rsidR="00444AF5" w:rsidRPr="00531993">
        <w:rPr>
          <w:rFonts w:ascii="Arial" w:hAnsi="Arial" w:cs="Arial"/>
        </w:rPr>
        <w:t>del Circuito</w:t>
      </w:r>
      <w:r w:rsidR="00EE21E7" w:rsidRPr="00531993">
        <w:rPr>
          <w:rFonts w:ascii="Arial" w:hAnsi="Arial" w:cs="Arial"/>
        </w:rPr>
        <w:t xml:space="preserve"> de Santa Rosa de Cabal</w:t>
      </w:r>
      <w:r w:rsidR="00F915BD" w:rsidRPr="00531993">
        <w:rPr>
          <w:rFonts w:ascii="Arial" w:hAnsi="Arial" w:cs="Arial"/>
        </w:rPr>
        <w:t xml:space="preserve"> (folio 8)</w:t>
      </w:r>
      <w:r w:rsidR="00444AF5" w:rsidRPr="00531993">
        <w:rPr>
          <w:rFonts w:ascii="Arial" w:hAnsi="Arial" w:cs="Arial"/>
        </w:rPr>
        <w:t>.</w:t>
      </w:r>
      <w:r w:rsidR="005A168D" w:rsidRPr="00531993">
        <w:rPr>
          <w:rFonts w:ascii="Arial" w:hAnsi="Arial" w:cs="Arial"/>
        </w:rPr>
        <w:t xml:space="preserve"> </w:t>
      </w:r>
      <w:r w:rsidR="00231E8B" w:rsidRPr="00531993">
        <w:rPr>
          <w:rFonts w:ascii="Arial" w:hAnsi="Arial" w:cs="Arial"/>
        </w:rPr>
        <w:t xml:space="preserve">La </w:t>
      </w:r>
      <w:r w:rsidR="00A41CBD" w:rsidRPr="00531993">
        <w:rPr>
          <w:rFonts w:ascii="Arial" w:hAnsi="Arial" w:cs="Arial"/>
        </w:rPr>
        <w:t xml:space="preserve">audiencia de formulación de acusación se </w:t>
      </w:r>
      <w:r w:rsidR="001919CD" w:rsidRPr="00531993">
        <w:rPr>
          <w:rFonts w:ascii="Arial" w:hAnsi="Arial" w:cs="Arial"/>
        </w:rPr>
        <w:t xml:space="preserve">celebró </w:t>
      </w:r>
      <w:r w:rsidR="00A41CBD" w:rsidRPr="00531993">
        <w:rPr>
          <w:rFonts w:ascii="Arial" w:hAnsi="Arial" w:cs="Arial"/>
        </w:rPr>
        <w:t xml:space="preserve">el </w:t>
      </w:r>
      <w:r w:rsidR="00F915BD" w:rsidRPr="00531993">
        <w:rPr>
          <w:rFonts w:ascii="Arial" w:hAnsi="Arial" w:cs="Arial"/>
        </w:rPr>
        <w:t>30 de septiembre de 2011 (folio 14-15). El 11 de noviembre de ese mismo año se llevó a cabo la audiencia preparatoria (folio 22-24)</w:t>
      </w:r>
      <w:r w:rsidR="00120346" w:rsidRPr="00531993">
        <w:rPr>
          <w:rFonts w:ascii="Arial" w:hAnsi="Arial" w:cs="Arial"/>
        </w:rPr>
        <w:t xml:space="preserve">. </w:t>
      </w:r>
      <w:r w:rsidR="00983695" w:rsidRPr="00531993">
        <w:rPr>
          <w:rFonts w:ascii="Arial" w:hAnsi="Arial" w:cs="Arial"/>
        </w:rPr>
        <w:t xml:space="preserve">La audiencia de juicio oral se adelantó el </w:t>
      </w:r>
      <w:r w:rsidR="00120346" w:rsidRPr="00531993">
        <w:rPr>
          <w:rFonts w:ascii="Arial" w:hAnsi="Arial" w:cs="Arial"/>
        </w:rPr>
        <w:t xml:space="preserve">11 de julio de 2012 (folio 70-75) </w:t>
      </w:r>
      <w:r w:rsidR="00983695" w:rsidRPr="00531993">
        <w:rPr>
          <w:rFonts w:ascii="Arial" w:hAnsi="Arial" w:cs="Arial"/>
        </w:rPr>
        <w:t xml:space="preserve">y a su término se anunció el sentido del fallo de carácter absolutorio; la respectiva sentencia se profirió el </w:t>
      </w:r>
      <w:r w:rsidR="00120346" w:rsidRPr="00531993">
        <w:rPr>
          <w:rFonts w:ascii="Arial" w:hAnsi="Arial" w:cs="Arial"/>
        </w:rPr>
        <w:t>30 de julio de 2012 (folio 92-99)</w:t>
      </w:r>
      <w:r w:rsidR="00C36477" w:rsidRPr="00531993">
        <w:rPr>
          <w:rFonts w:ascii="Arial" w:hAnsi="Arial" w:cs="Arial"/>
        </w:rPr>
        <w:t xml:space="preserve"> y en ella, en consonancia con el sentido del fallo anunciado se decidió absolver a </w:t>
      </w:r>
      <w:r w:rsidR="00F34662">
        <w:rPr>
          <w:rFonts w:ascii="Arial" w:hAnsi="Arial" w:cs="Arial"/>
        </w:rPr>
        <w:t>FLD</w:t>
      </w:r>
      <w:r w:rsidR="00C36477" w:rsidRPr="00531993">
        <w:rPr>
          <w:rFonts w:ascii="Arial" w:hAnsi="Arial" w:cs="Arial"/>
        </w:rPr>
        <w:t>, de los cargos  por los que fue acusado.</w:t>
      </w:r>
      <w:r w:rsidR="00C36477" w:rsidRPr="00531993">
        <w:rPr>
          <w:rStyle w:val="Refdenotaalpie"/>
          <w:rFonts w:ascii="Arial" w:hAnsi="Arial" w:cs="Arial"/>
        </w:rPr>
        <w:footnoteReference w:id="2"/>
      </w:r>
    </w:p>
    <w:p w:rsidR="00C36477" w:rsidRPr="00531993" w:rsidRDefault="00C36477" w:rsidP="00850D7B">
      <w:pPr>
        <w:ind w:right="51"/>
        <w:jc w:val="both"/>
        <w:rPr>
          <w:rFonts w:ascii="Arial" w:hAnsi="Arial" w:cs="Arial"/>
        </w:rPr>
      </w:pPr>
    </w:p>
    <w:p w:rsidR="00B64CD3" w:rsidRPr="00531993" w:rsidRDefault="00751FE8" w:rsidP="00F315B9">
      <w:pPr>
        <w:ind w:right="-283"/>
        <w:jc w:val="center"/>
        <w:rPr>
          <w:rFonts w:ascii="Arial" w:hAnsi="Arial" w:cs="Arial"/>
          <w:b/>
        </w:rPr>
      </w:pPr>
      <w:r w:rsidRPr="00531993">
        <w:rPr>
          <w:rFonts w:ascii="Arial" w:hAnsi="Arial" w:cs="Arial"/>
          <w:b/>
        </w:rPr>
        <w:t>3</w:t>
      </w:r>
      <w:r w:rsidR="00B64CD3" w:rsidRPr="00531993">
        <w:rPr>
          <w:rFonts w:ascii="Arial" w:hAnsi="Arial" w:cs="Arial"/>
          <w:b/>
        </w:rPr>
        <w:t>.</w:t>
      </w:r>
      <w:r w:rsidRPr="00531993">
        <w:rPr>
          <w:rFonts w:ascii="Arial" w:hAnsi="Arial" w:cs="Arial"/>
          <w:b/>
        </w:rPr>
        <w:t xml:space="preserve"> </w:t>
      </w:r>
      <w:r w:rsidR="00B64CD3" w:rsidRPr="00531993">
        <w:rPr>
          <w:rFonts w:ascii="Arial" w:hAnsi="Arial" w:cs="Arial"/>
          <w:b/>
        </w:rPr>
        <w:t>IDENTIDAD DEL PROCESADO</w:t>
      </w:r>
    </w:p>
    <w:p w:rsidR="00B64CD3" w:rsidRPr="00531993" w:rsidRDefault="00B64CD3" w:rsidP="00F315B9">
      <w:pPr>
        <w:ind w:right="-283"/>
        <w:jc w:val="center"/>
        <w:rPr>
          <w:rFonts w:ascii="Arial" w:hAnsi="Arial" w:cs="Arial"/>
        </w:rPr>
      </w:pPr>
    </w:p>
    <w:p w:rsidR="00862442" w:rsidRPr="00531993" w:rsidRDefault="00B64CD3" w:rsidP="00F315B9">
      <w:pPr>
        <w:ind w:right="-283"/>
        <w:jc w:val="both"/>
        <w:rPr>
          <w:rFonts w:ascii="Arial" w:hAnsi="Arial" w:cs="Arial"/>
        </w:rPr>
      </w:pPr>
      <w:r w:rsidRPr="00531993">
        <w:rPr>
          <w:rFonts w:ascii="Arial" w:hAnsi="Arial" w:cs="Arial"/>
        </w:rPr>
        <w:t>Se trata de</w:t>
      </w:r>
      <w:r w:rsidR="00FB1E50" w:rsidRPr="00531993">
        <w:rPr>
          <w:rFonts w:ascii="Arial" w:hAnsi="Arial" w:cs="Arial"/>
        </w:rPr>
        <w:t xml:space="preserve"> </w:t>
      </w:r>
      <w:r w:rsidR="00F34662">
        <w:rPr>
          <w:rFonts w:ascii="Arial" w:hAnsi="Arial" w:cs="Arial"/>
        </w:rPr>
        <w:t>FLD</w:t>
      </w:r>
      <w:r w:rsidRPr="00531993">
        <w:rPr>
          <w:rFonts w:ascii="Arial" w:hAnsi="Arial" w:cs="Arial"/>
        </w:rPr>
        <w:t>, se identifica con la céd</w:t>
      </w:r>
      <w:r w:rsidR="00755D28" w:rsidRPr="00531993">
        <w:rPr>
          <w:rFonts w:ascii="Arial" w:hAnsi="Arial" w:cs="Arial"/>
        </w:rPr>
        <w:t xml:space="preserve">ula de ciudadanía No. </w:t>
      </w:r>
      <w:r w:rsidR="00492374" w:rsidRPr="00531993">
        <w:rPr>
          <w:rFonts w:ascii="Arial" w:hAnsi="Arial" w:cs="Arial"/>
        </w:rPr>
        <w:t xml:space="preserve">18.616.186 </w:t>
      </w:r>
      <w:r w:rsidRPr="00531993">
        <w:rPr>
          <w:rFonts w:ascii="Arial" w:hAnsi="Arial" w:cs="Arial"/>
        </w:rPr>
        <w:t xml:space="preserve">expedida en </w:t>
      </w:r>
      <w:r w:rsidR="00640EFB" w:rsidRPr="00531993">
        <w:rPr>
          <w:rFonts w:ascii="Arial" w:hAnsi="Arial" w:cs="Arial"/>
        </w:rPr>
        <w:t>Santa Rosa de Cabal, Risaralda</w:t>
      </w:r>
      <w:r w:rsidRPr="00531993">
        <w:rPr>
          <w:rFonts w:ascii="Arial" w:hAnsi="Arial" w:cs="Arial"/>
        </w:rPr>
        <w:t xml:space="preserve">, nació el </w:t>
      </w:r>
      <w:r w:rsidR="00492374" w:rsidRPr="00531993">
        <w:rPr>
          <w:rFonts w:ascii="Arial" w:hAnsi="Arial" w:cs="Arial"/>
        </w:rPr>
        <w:t xml:space="preserve">25 de febrero de 1980 en esa localidad, </w:t>
      </w:r>
      <w:r w:rsidRPr="00531993">
        <w:rPr>
          <w:rFonts w:ascii="Arial" w:hAnsi="Arial" w:cs="Arial"/>
        </w:rPr>
        <w:t>es hijo de</w:t>
      </w:r>
      <w:r w:rsidR="00640EFB" w:rsidRPr="00531993">
        <w:rPr>
          <w:rFonts w:ascii="Arial" w:hAnsi="Arial" w:cs="Arial"/>
        </w:rPr>
        <w:t xml:space="preserve"> </w:t>
      </w:r>
      <w:r w:rsidR="00492374" w:rsidRPr="00531993">
        <w:rPr>
          <w:rFonts w:ascii="Arial" w:hAnsi="Arial" w:cs="Arial"/>
        </w:rPr>
        <w:t>Orbilia y Luis Fernando</w:t>
      </w:r>
      <w:r w:rsidRPr="00531993">
        <w:rPr>
          <w:rFonts w:ascii="Arial" w:hAnsi="Arial" w:cs="Arial"/>
        </w:rPr>
        <w:t xml:space="preserve">, </w:t>
      </w:r>
      <w:r w:rsidR="00492374" w:rsidRPr="00531993">
        <w:rPr>
          <w:rFonts w:ascii="Arial" w:hAnsi="Arial" w:cs="Arial"/>
        </w:rPr>
        <w:t xml:space="preserve">con grado de instrucción noveno, residente en la </w:t>
      </w:r>
      <w:r w:rsidR="00492374" w:rsidRPr="00531993">
        <w:rPr>
          <w:rFonts w:ascii="Arial" w:hAnsi="Arial" w:cs="Arial"/>
        </w:rPr>
        <w:lastRenderedPageBreak/>
        <w:t xml:space="preserve">calle 16 Nro. 12-23 de Santa Rosa de Cabal </w:t>
      </w:r>
      <w:r w:rsidR="00640EFB" w:rsidRPr="00531993">
        <w:rPr>
          <w:rFonts w:ascii="Arial" w:hAnsi="Arial" w:cs="Arial"/>
        </w:rPr>
        <w:t xml:space="preserve">reside en la carrera 15 </w:t>
      </w:r>
      <w:r w:rsidR="00492374" w:rsidRPr="00531993">
        <w:rPr>
          <w:rFonts w:ascii="Arial" w:hAnsi="Arial" w:cs="Arial"/>
        </w:rPr>
        <w:t>Nro. 20-53 de ese mismo</w:t>
      </w:r>
      <w:r w:rsidR="00640EFB" w:rsidRPr="00531993">
        <w:rPr>
          <w:rFonts w:ascii="Arial" w:hAnsi="Arial" w:cs="Arial"/>
        </w:rPr>
        <w:t xml:space="preserve"> </w:t>
      </w:r>
      <w:r w:rsidR="00492374" w:rsidRPr="00531993">
        <w:rPr>
          <w:rFonts w:ascii="Arial" w:hAnsi="Arial" w:cs="Arial"/>
        </w:rPr>
        <w:t>municipio</w:t>
      </w:r>
      <w:r w:rsidR="00640EFB" w:rsidRPr="00531993">
        <w:rPr>
          <w:rFonts w:ascii="Arial" w:hAnsi="Arial" w:cs="Arial"/>
        </w:rPr>
        <w:t>.</w:t>
      </w:r>
    </w:p>
    <w:p w:rsidR="00B046EC" w:rsidRPr="00531993" w:rsidRDefault="00B046EC" w:rsidP="00F315B9">
      <w:pPr>
        <w:ind w:right="-283"/>
        <w:jc w:val="both"/>
        <w:rPr>
          <w:rFonts w:ascii="Arial" w:hAnsi="Arial" w:cs="Arial"/>
        </w:rPr>
      </w:pPr>
    </w:p>
    <w:p w:rsidR="00FC3D2C" w:rsidRPr="00531993" w:rsidRDefault="00EA387E" w:rsidP="00F315B9">
      <w:pPr>
        <w:ind w:right="-283"/>
        <w:jc w:val="center"/>
        <w:rPr>
          <w:rFonts w:ascii="Arial" w:hAnsi="Arial" w:cs="Arial"/>
          <w:b/>
        </w:rPr>
      </w:pPr>
      <w:r w:rsidRPr="00531993">
        <w:rPr>
          <w:rFonts w:ascii="Arial" w:hAnsi="Arial" w:cs="Arial"/>
          <w:b/>
        </w:rPr>
        <w:t xml:space="preserve">4. </w:t>
      </w:r>
      <w:r w:rsidR="00FC3D2C" w:rsidRPr="00531993">
        <w:rPr>
          <w:rFonts w:ascii="Arial" w:hAnsi="Arial" w:cs="Arial"/>
          <w:b/>
        </w:rPr>
        <w:t xml:space="preserve">SINOPSIS PROBATORIA </w:t>
      </w:r>
    </w:p>
    <w:p w:rsidR="00FC3D2C" w:rsidRPr="00531993" w:rsidRDefault="00FC3D2C" w:rsidP="00F315B9">
      <w:pPr>
        <w:ind w:right="-283"/>
        <w:jc w:val="center"/>
        <w:rPr>
          <w:rFonts w:ascii="Arial" w:hAnsi="Arial" w:cs="Arial"/>
        </w:rPr>
      </w:pPr>
    </w:p>
    <w:p w:rsidR="00D35E3E" w:rsidRPr="00531993" w:rsidRDefault="00D35E3E" w:rsidP="000E6827">
      <w:pPr>
        <w:jc w:val="both"/>
        <w:rPr>
          <w:rFonts w:ascii="Arial" w:hAnsi="Arial" w:cs="Arial"/>
          <w:u w:val="single"/>
        </w:rPr>
      </w:pPr>
      <w:r w:rsidRPr="00531993">
        <w:rPr>
          <w:rFonts w:ascii="Arial" w:hAnsi="Arial" w:cs="Arial"/>
          <w:u w:val="single"/>
        </w:rPr>
        <w:t xml:space="preserve">4.1 </w:t>
      </w:r>
      <w:r w:rsidR="00A05F04" w:rsidRPr="00531993">
        <w:rPr>
          <w:rFonts w:ascii="Arial" w:hAnsi="Arial" w:cs="Arial"/>
          <w:u w:val="single"/>
        </w:rPr>
        <w:t>ESTIPULACIONES</w:t>
      </w:r>
    </w:p>
    <w:p w:rsidR="00D35E3E" w:rsidRPr="00531993" w:rsidRDefault="00D35E3E" w:rsidP="0068045F">
      <w:pPr>
        <w:pStyle w:val="Sinespaciado"/>
        <w:jc w:val="both"/>
        <w:rPr>
          <w:rFonts w:ascii="Arial" w:hAnsi="Arial" w:cs="Arial"/>
        </w:rPr>
      </w:pPr>
    </w:p>
    <w:p w:rsidR="00D35E3E" w:rsidRPr="00531993" w:rsidRDefault="00D35E3E" w:rsidP="0068045F">
      <w:pPr>
        <w:pStyle w:val="Sinespaciado"/>
        <w:jc w:val="both"/>
        <w:rPr>
          <w:rFonts w:ascii="Arial" w:hAnsi="Arial" w:cs="Arial"/>
        </w:rPr>
      </w:pPr>
      <w:r w:rsidRPr="00531993">
        <w:rPr>
          <w:rFonts w:ascii="Arial" w:hAnsi="Arial" w:cs="Arial"/>
        </w:rPr>
        <w:t>4.1.1 El</w:t>
      </w:r>
      <w:r w:rsidR="000E6827" w:rsidRPr="00531993">
        <w:rPr>
          <w:rFonts w:ascii="Arial" w:hAnsi="Arial" w:cs="Arial"/>
        </w:rPr>
        <w:t xml:space="preserve"> informe </w:t>
      </w:r>
      <w:r w:rsidRPr="00531993">
        <w:rPr>
          <w:rFonts w:ascii="Arial" w:hAnsi="Arial" w:cs="Arial"/>
        </w:rPr>
        <w:t xml:space="preserve">de verificación de identidad suscrito por </w:t>
      </w:r>
      <w:r w:rsidR="000E6827" w:rsidRPr="00531993">
        <w:rPr>
          <w:rFonts w:ascii="Arial" w:hAnsi="Arial" w:cs="Arial"/>
        </w:rPr>
        <w:t>el dactiloscopista</w:t>
      </w:r>
      <w:r w:rsidRPr="00531993">
        <w:rPr>
          <w:rFonts w:ascii="Arial" w:hAnsi="Arial" w:cs="Arial"/>
        </w:rPr>
        <w:t xml:space="preserve"> José Palma Valenzuela</w:t>
      </w:r>
      <w:r w:rsidR="000E6827" w:rsidRPr="00531993">
        <w:rPr>
          <w:rFonts w:ascii="Arial" w:hAnsi="Arial" w:cs="Arial"/>
        </w:rPr>
        <w:t xml:space="preserve">, </w:t>
      </w:r>
      <w:r w:rsidRPr="00531993">
        <w:rPr>
          <w:rFonts w:ascii="Arial" w:hAnsi="Arial" w:cs="Arial"/>
        </w:rPr>
        <w:t xml:space="preserve">mediante el cual </w:t>
      </w:r>
      <w:r w:rsidR="000E6827" w:rsidRPr="00531993">
        <w:rPr>
          <w:rFonts w:ascii="Arial" w:hAnsi="Arial" w:cs="Arial"/>
        </w:rPr>
        <w:t>se da como probada la plena iden</w:t>
      </w:r>
      <w:r w:rsidR="00B43F7E" w:rsidRPr="00531993">
        <w:rPr>
          <w:rFonts w:ascii="Arial" w:hAnsi="Arial" w:cs="Arial"/>
        </w:rPr>
        <w:t xml:space="preserve">tidad del </w:t>
      </w:r>
      <w:r w:rsidR="00F34662">
        <w:rPr>
          <w:rFonts w:ascii="Arial" w:hAnsi="Arial" w:cs="Arial"/>
        </w:rPr>
        <w:t>FLD</w:t>
      </w:r>
      <w:r w:rsidR="00B43F7E" w:rsidRPr="00531993">
        <w:rPr>
          <w:rFonts w:ascii="Arial" w:hAnsi="Arial" w:cs="Arial"/>
        </w:rPr>
        <w:t xml:space="preserve"> (folios 77 al 83)</w:t>
      </w:r>
    </w:p>
    <w:p w:rsidR="00D35E3E" w:rsidRPr="00531993" w:rsidRDefault="00D35E3E" w:rsidP="0068045F">
      <w:pPr>
        <w:pStyle w:val="Sinespaciado"/>
        <w:jc w:val="both"/>
        <w:rPr>
          <w:rFonts w:ascii="Arial" w:hAnsi="Arial" w:cs="Arial"/>
        </w:rPr>
      </w:pPr>
    </w:p>
    <w:p w:rsidR="000E6827" w:rsidRPr="00531993" w:rsidRDefault="00D35E3E" w:rsidP="0068045F">
      <w:pPr>
        <w:pStyle w:val="Sinespaciado"/>
        <w:jc w:val="both"/>
        <w:rPr>
          <w:rFonts w:ascii="Arial" w:hAnsi="Arial" w:cs="Arial"/>
        </w:rPr>
      </w:pPr>
      <w:r w:rsidRPr="00531993">
        <w:rPr>
          <w:rFonts w:ascii="Arial" w:hAnsi="Arial" w:cs="Arial"/>
        </w:rPr>
        <w:t xml:space="preserve">4.1.2 El </w:t>
      </w:r>
      <w:r w:rsidR="00D9704F" w:rsidRPr="00531993">
        <w:rPr>
          <w:rFonts w:ascii="Arial" w:hAnsi="Arial" w:cs="Arial"/>
        </w:rPr>
        <w:t>i</w:t>
      </w:r>
      <w:r w:rsidR="000E6827" w:rsidRPr="00531993">
        <w:rPr>
          <w:rFonts w:ascii="Arial" w:hAnsi="Arial" w:cs="Arial"/>
        </w:rPr>
        <w:t>nforme de investigador de labo</w:t>
      </w:r>
      <w:r w:rsidR="0068045F" w:rsidRPr="00531993">
        <w:rPr>
          <w:rFonts w:ascii="Arial" w:hAnsi="Arial" w:cs="Arial"/>
        </w:rPr>
        <w:t xml:space="preserve">ratorio de la Policía Nacional </w:t>
      </w:r>
      <w:r w:rsidR="000E6827" w:rsidRPr="00531993">
        <w:rPr>
          <w:rFonts w:ascii="Arial" w:hAnsi="Arial" w:cs="Arial"/>
        </w:rPr>
        <w:t>Seccional de I</w:t>
      </w:r>
      <w:r w:rsidR="0068045F" w:rsidRPr="00531993">
        <w:rPr>
          <w:rFonts w:ascii="Arial" w:hAnsi="Arial" w:cs="Arial"/>
        </w:rPr>
        <w:t>nvestigación de Criminalística de Pereira, suscrito por el balístico Diego Augusto Ocampo Cárdenas, por medio del cual se tendrá como acreditad</w:t>
      </w:r>
      <w:r w:rsidR="0006047A" w:rsidRPr="00531993">
        <w:rPr>
          <w:rFonts w:ascii="Arial" w:hAnsi="Arial" w:cs="Arial"/>
        </w:rPr>
        <w:t>a</w:t>
      </w:r>
      <w:r w:rsidR="0068045F" w:rsidRPr="00531993">
        <w:rPr>
          <w:rFonts w:ascii="Arial" w:hAnsi="Arial" w:cs="Arial"/>
        </w:rPr>
        <w:t xml:space="preserve"> la existencia y el estudio </w:t>
      </w:r>
      <w:r w:rsidR="000E6827" w:rsidRPr="00531993">
        <w:rPr>
          <w:rFonts w:ascii="Arial" w:hAnsi="Arial" w:cs="Arial"/>
        </w:rPr>
        <w:t>de u</w:t>
      </w:r>
      <w:r w:rsidR="0068045F" w:rsidRPr="00531993">
        <w:rPr>
          <w:rFonts w:ascii="Arial" w:hAnsi="Arial" w:cs="Arial"/>
        </w:rPr>
        <w:t xml:space="preserve">na arma de fuego, tipo pistola de </w:t>
      </w:r>
      <w:r w:rsidR="000E6827" w:rsidRPr="00531993">
        <w:rPr>
          <w:rFonts w:ascii="Arial" w:hAnsi="Arial" w:cs="Arial"/>
        </w:rPr>
        <w:t>fabricación hechiza</w:t>
      </w:r>
      <w:r w:rsidR="0068045F" w:rsidRPr="00531993">
        <w:rPr>
          <w:rFonts w:ascii="Arial" w:hAnsi="Arial" w:cs="Arial"/>
        </w:rPr>
        <w:t>,</w:t>
      </w:r>
      <w:r w:rsidR="000E6827" w:rsidRPr="00531993">
        <w:rPr>
          <w:rFonts w:ascii="Arial" w:hAnsi="Arial" w:cs="Arial"/>
        </w:rPr>
        <w:t xml:space="preserve"> apta para </w:t>
      </w:r>
      <w:r w:rsidR="0068045F" w:rsidRPr="00531993">
        <w:rPr>
          <w:rFonts w:ascii="Arial" w:hAnsi="Arial" w:cs="Arial"/>
        </w:rPr>
        <w:t>realizar disparos</w:t>
      </w:r>
      <w:r w:rsidR="00B43F7E" w:rsidRPr="00531993">
        <w:rPr>
          <w:rFonts w:ascii="Arial" w:hAnsi="Arial" w:cs="Arial"/>
        </w:rPr>
        <w:t xml:space="preserve"> (folios 84-</w:t>
      </w:r>
      <w:r w:rsidR="00D01B30" w:rsidRPr="00531993">
        <w:rPr>
          <w:rFonts w:ascii="Arial" w:hAnsi="Arial" w:cs="Arial"/>
        </w:rPr>
        <w:t>86).</w:t>
      </w:r>
      <w:r w:rsidR="00B43F7E" w:rsidRPr="00531993">
        <w:rPr>
          <w:rFonts w:ascii="Arial" w:hAnsi="Arial" w:cs="Arial"/>
        </w:rPr>
        <w:t xml:space="preserve">  </w:t>
      </w:r>
    </w:p>
    <w:p w:rsidR="00531993" w:rsidRPr="00531993" w:rsidRDefault="00531993" w:rsidP="0068045F">
      <w:pPr>
        <w:pStyle w:val="Sinespaciado"/>
        <w:jc w:val="both"/>
        <w:rPr>
          <w:rFonts w:ascii="Arial" w:hAnsi="Arial" w:cs="Arial"/>
        </w:rPr>
      </w:pPr>
    </w:p>
    <w:p w:rsidR="00D35E3E" w:rsidRPr="00531993" w:rsidRDefault="0068045F" w:rsidP="0068045F">
      <w:pPr>
        <w:pStyle w:val="Sinespaciado"/>
        <w:jc w:val="both"/>
        <w:rPr>
          <w:rFonts w:ascii="Arial" w:hAnsi="Arial" w:cs="Arial"/>
          <w:u w:val="single"/>
        </w:rPr>
      </w:pPr>
      <w:r w:rsidRPr="00531993">
        <w:rPr>
          <w:rFonts w:ascii="Arial" w:hAnsi="Arial" w:cs="Arial"/>
          <w:u w:val="single"/>
        </w:rPr>
        <w:t xml:space="preserve">4.2 PRUEBAS DE LA FGN </w:t>
      </w:r>
    </w:p>
    <w:p w:rsidR="0068045F" w:rsidRPr="00531993" w:rsidRDefault="0068045F" w:rsidP="0068045F">
      <w:pPr>
        <w:pStyle w:val="Sinespaciado"/>
        <w:jc w:val="both"/>
        <w:rPr>
          <w:rFonts w:ascii="Arial" w:hAnsi="Arial" w:cs="Arial"/>
          <w:u w:val="single"/>
        </w:rPr>
      </w:pPr>
    </w:p>
    <w:p w:rsidR="00531993" w:rsidRPr="00F9515F" w:rsidRDefault="0040153E" w:rsidP="0068045F">
      <w:pPr>
        <w:pStyle w:val="Sinespaciado"/>
        <w:jc w:val="both"/>
        <w:rPr>
          <w:rFonts w:ascii="Arial" w:hAnsi="Arial" w:cs="Arial"/>
          <w:u w:val="single"/>
        </w:rPr>
      </w:pPr>
      <w:r w:rsidRPr="00F9515F">
        <w:rPr>
          <w:rFonts w:ascii="Arial" w:hAnsi="Arial" w:cs="Arial"/>
          <w:u w:val="single"/>
        </w:rPr>
        <w:t xml:space="preserve">4.2.1 </w:t>
      </w:r>
      <w:r w:rsidR="000E6827" w:rsidRPr="00F9515F">
        <w:rPr>
          <w:rFonts w:ascii="Arial" w:hAnsi="Arial" w:cs="Arial"/>
          <w:u w:val="single"/>
        </w:rPr>
        <w:t xml:space="preserve">ELKIN GUILLERMO CHATES FLORES </w:t>
      </w:r>
      <w:r w:rsidR="0068045F" w:rsidRPr="00F9515F">
        <w:rPr>
          <w:rFonts w:ascii="Arial" w:hAnsi="Arial" w:cs="Arial"/>
          <w:u w:val="single"/>
        </w:rPr>
        <w:t>(</w:t>
      </w:r>
      <w:r w:rsidR="00815EAF" w:rsidRPr="00F9515F">
        <w:rPr>
          <w:rFonts w:ascii="Arial" w:hAnsi="Arial" w:cs="Arial"/>
          <w:u w:val="single"/>
        </w:rPr>
        <w:t>F</w:t>
      </w:r>
      <w:r w:rsidR="000E6827" w:rsidRPr="00F9515F">
        <w:rPr>
          <w:rFonts w:ascii="Arial" w:hAnsi="Arial" w:cs="Arial"/>
          <w:u w:val="single"/>
        </w:rPr>
        <w:t>uncionario de la Unidad</w:t>
      </w:r>
      <w:r w:rsidR="00052E22" w:rsidRPr="00F9515F">
        <w:rPr>
          <w:rFonts w:ascii="Arial" w:hAnsi="Arial" w:cs="Arial"/>
          <w:u w:val="single"/>
        </w:rPr>
        <w:t xml:space="preserve"> Básica</w:t>
      </w:r>
      <w:r w:rsidR="000E6827" w:rsidRPr="00F9515F">
        <w:rPr>
          <w:rFonts w:ascii="Arial" w:hAnsi="Arial" w:cs="Arial"/>
          <w:u w:val="single"/>
        </w:rPr>
        <w:t xml:space="preserve"> de Investigaci</w:t>
      </w:r>
      <w:r w:rsidR="00052E22" w:rsidRPr="00F9515F">
        <w:rPr>
          <w:rFonts w:ascii="Arial" w:hAnsi="Arial" w:cs="Arial"/>
          <w:u w:val="single"/>
        </w:rPr>
        <w:t xml:space="preserve">ón Criminal de Policía Judicial – policía judicial) </w:t>
      </w:r>
    </w:p>
    <w:p w:rsidR="00531993" w:rsidRDefault="00531993" w:rsidP="0068045F">
      <w:pPr>
        <w:pStyle w:val="Sinespaciado"/>
        <w:jc w:val="both"/>
        <w:rPr>
          <w:rFonts w:ascii="Arial" w:hAnsi="Arial" w:cs="Arial"/>
        </w:rPr>
      </w:pPr>
    </w:p>
    <w:p w:rsidR="00052E22" w:rsidRPr="00531993" w:rsidRDefault="000507F0" w:rsidP="0068045F">
      <w:pPr>
        <w:pStyle w:val="Sinespaciado"/>
        <w:jc w:val="both"/>
        <w:rPr>
          <w:rFonts w:ascii="Arial" w:hAnsi="Arial" w:cs="Arial"/>
        </w:rPr>
      </w:pPr>
      <w:r w:rsidRPr="00531993">
        <w:rPr>
          <w:rFonts w:ascii="Arial" w:hAnsi="Arial" w:cs="Arial"/>
        </w:rPr>
        <w:t xml:space="preserve">En el mes de </w:t>
      </w:r>
      <w:r w:rsidR="00052E22" w:rsidRPr="00531993">
        <w:rPr>
          <w:rFonts w:ascii="Arial" w:hAnsi="Arial" w:cs="Arial"/>
        </w:rPr>
        <w:t xml:space="preserve">agosto de </w:t>
      </w:r>
      <w:r w:rsidR="000E6827" w:rsidRPr="00531993">
        <w:rPr>
          <w:rFonts w:ascii="Arial" w:hAnsi="Arial" w:cs="Arial"/>
        </w:rPr>
        <w:t>2011 se encontraba laborand</w:t>
      </w:r>
      <w:r w:rsidR="00052E22" w:rsidRPr="00531993">
        <w:rPr>
          <w:rFonts w:ascii="Arial" w:hAnsi="Arial" w:cs="Arial"/>
        </w:rPr>
        <w:t>o en el municipio de Santa Rosa</w:t>
      </w:r>
      <w:r w:rsidR="00531993">
        <w:rPr>
          <w:rFonts w:ascii="Arial" w:hAnsi="Arial" w:cs="Arial"/>
        </w:rPr>
        <w:t xml:space="preserve"> de Cabal</w:t>
      </w:r>
      <w:r w:rsidR="00052E22" w:rsidRPr="00531993">
        <w:rPr>
          <w:rFonts w:ascii="Arial" w:hAnsi="Arial" w:cs="Arial"/>
        </w:rPr>
        <w:t xml:space="preserve">. </w:t>
      </w:r>
    </w:p>
    <w:p w:rsidR="00052E22" w:rsidRPr="00531993" w:rsidRDefault="00052E22" w:rsidP="0068045F">
      <w:pPr>
        <w:pStyle w:val="Sinespaciado"/>
        <w:jc w:val="both"/>
        <w:rPr>
          <w:rFonts w:ascii="Arial" w:hAnsi="Arial" w:cs="Arial"/>
        </w:rPr>
      </w:pPr>
    </w:p>
    <w:p w:rsidR="00052E22" w:rsidRPr="00531993" w:rsidRDefault="00052E22" w:rsidP="0068045F">
      <w:pPr>
        <w:pStyle w:val="Sinespaciado"/>
        <w:jc w:val="both"/>
        <w:rPr>
          <w:rFonts w:ascii="Arial" w:hAnsi="Arial" w:cs="Arial"/>
        </w:rPr>
      </w:pPr>
      <w:r w:rsidRPr="00531993">
        <w:rPr>
          <w:rFonts w:ascii="Arial" w:hAnsi="Arial" w:cs="Arial"/>
        </w:rPr>
        <w:t>El 6 de agosto de 2011 r</w:t>
      </w:r>
      <w:r w:rsidR="000E6827" w:rsidRPr="00531993">
        <w:rPr>
          <w:rFonts w:ascii="Arial" w:hAnsi="Arial" w:cs="Arial"/>
        </w:rPr>
        <w:t>ealizó unos actos urgentes</w:t>
      </w:r>
      <w:r w:rsidR="0006047A" w:rsidRPr="00531993">
        <w:rPr>
          <w:rFonts w:ascii="Arial" w:hAnsi="Arial" w:cs="Arial"/>
        </w:rPr>
        <w:t xml:space="preserve"> </w:t>
      </w:r>
      <w:r w:rsidR="000E6827" w:rsidRPr="00531993">
        <w:rPr>
          <w:rFonts w:ascii="Arial" w:hAnsi="Arial" w:cs="Arial"/>
        </w:rPr>
        <w:t>entre</w:t>
      </w:r>
      <w:r w:rsidR="00F9515F">
        <w:rPr>
          <w:rFonts w:ascii="Arial" w:hAnsi="Arial" w:cs="Arial"/>
        </w:rPr>
        <w:t xml:space="preserve"> lo</w:t>
      </w:r>
      <w:r w:rsidRPr="00531993">
        <w:rPr>
          <w:rFonts w:ascii="Arial" w:hAnsi="Arial" w:cs="Arial"/>
        </w:rPr>
        <w:t xml:space="preserve">s que recuerda del caso, </w:t>
      </w:r>
      <w:r w:rsidR="000E6827" w:rsidRPr="00531993">
        <w:rPr>
          <w:rFonts w:ascii="Arial" w:hAnsi="Arial" w:cs="Arial"/>
        </w:rPr>
        <w:t>el informe ejecutivo, la solicitud de antecedentes</w:t>
      </w:r>
      <w:r w:rsidR="0006047A" w:rsidRPr="00531993">
        <w:rPr>
          <w:rFonts w:ascii="Arial" w:hAnsi="Arial" w:cs="Arial"/>
        </w:rPr>
        <w:t xml:space="preserve"> del detenido y la petición de </w:t>
      </w:r>
      <w:r w:rsidR="000507F0" w:rsidRPr="00531993">
        <w:rPr>
          <w:rFonts w:ascii="Arial" w:hAnsi="Arial" w:cs="Arial"/>
        </w:rPr>
        <w:t>a</w:t>
      </w:r>
      <w:r w:rsidR="000E6827" w:rsidRPr="00531993">
        <w:rPr>
          <w:rFonts w:ascii="Arial" w:hAnsi="Arial" w:cs="Arial"/>
        </w:rPr>
        <w:t>nálisis de</w:t>
      </w:r>
      <w:r w:rsidR="000507F0" w:rsidRPr="00531993">
        <w:rPr>
          <w:rFonts w:ascii="Arial" w:hAnsi="Arial" w:cs="Arial"/>
        </w:rPr>
        <w:t xml:space="preserve"> un arma de </w:t>
      </w:r>
      <w:r w:rsidR="000E6827" w:rsidRPr="00531993">
        <w:rPr>
          <w:rFonts w:ascii="Arial" w:hAnsi="Arial" w:cs="Arial"/>
        </w:rPr>
        <w:t>fuego</w:t>
      </w:r>
      <w:r w:rsidR="000507F0" w:rsidRPr="00531993">
        <w:rPr>
          <w:rFonts w:ascii="Arial" w:hAnsi="Arial" w:cs="Arial"/>
        </w:rPr>
        <w:t>.</w:t>
      </w:r>
      <w:r w:rsidRPr="00531993">
        <w:rPr>
          <w:rFonts w:ascii="Arial" w:hAnsi="Arial" w:cs="Arial"/>
        </w:rPr>
        <w:t xml:space="preserve">  </w:t>
      </w:r>
    </w:p>
    <w:p w:rsidR="00052E22" w:rsidRPr="00531993" w:rsidRDefault="00052E22" w:rsidP="0068045F">
      <w:pPr>
        <w:pStyle w:val="Sinespaciado"/>
        <w:jc w:val="both"/>
        <w:rPr>
          <w:rFonts w:ascii="Arial" w:hAnsi="Arial" w:cs="Arial"/>
        </w:rPr>
      </w:pPr>
    </w:p>
    <w:p w:rsidR="00D6293E" w:rsidRPr="00531993" w:rsidRDefault="000E6827" w:rsidP="0068045F">
      <w:pPr>
        <w:pStyle w:val="Sinespaciado"/>
        <w:jc w:val="both"/>
        <w:rPr>
          <w:rFonts w:ascii="Arial" w:hAnsi="Arial" w:cs="Arial"/>
        </w:rPr>
      </w:pPr>
      <w:r w:rsidRPr="00531993">
        <w:rPr>
          <w:rFonts w:ascii="Arial" w:hAnsi="Arial" w:cs="Arial"/>
        </w:rPr>
        <w:t>No recuerda bien el arma</w:t>
      </w:r>
      <w:r w:rsidR="000507F0" w:rsidRPr="00531993">
        <w:rPr>
          <w:rFonts w:ascii="Arial" w:hAnsi="Arial" w:cs="Arial"/>
        </w:rPr>
        <w:t>. Sabe que era de fab</w:t>
      </w:r>
      <w:r w:rsidR="00052E22" w:rsidRPr="00531993">
        <w:rPr>
          <w:rFonts w:ascii="Arial" w:hAnsi="Arial" w:cs="Arial"/>
        </w:rPr>
        <w:t>ricación</w:t>
      </w:r>
      <w:r w:rsidRPr="00531993">
        <w:rPr>
          <w:rFonts w:ascii="Arial" w:hAnsi="Arial" w:cs="Arial"/>
        </w:rPr>
        <w:t xml:space="preserve"> </w:t>
      </w:r>
      <w:r w:rsidR="00D6293E" w:rsidRPr="00531993">
        <w:rPr>
          <w:rFonts w:ascii="Arial" w:hAnsi="Arial" w:cs="Arial"/>
        </w:rPr>
        <w:t xml:space="preserve">artesanal, conocida como “arma </w:t>
      </w:r>
      <w:r w:rsidRPr="00531993">
        <w:rPr>
          <w:rFonts w:ascii="Arial" w:hAnsi="Arial" w:cs="Arial"/>
        </w:rPr>
        <w:t>hechiza</w:t>
      </w:r>
      <w:r w:rsidR="00D6293E" w:rsidRPr="00531993">
        <w:rPr>
          <w:rFonts w:ascii="Arial" w:hAnsi="Arial" w:cs="Arial"/>
        </w:rPr>
        <w:t xml:space="preserve">”. </w:t>
      </w:r>
    </w:p>
    <w:p w:rsidR="00D6293E" w:rsidRPr="00531993" w:rsidRDefault="00D6293E" w:rsidP="0068045F">
      <w:pPr>
        <w:pStyle w:val="Sinespaciado"/>
        <w:jc w:val="both"/>
        <w:rPr>
          <w:rFonts w:ascii="Arial" w:hAnsi="Arial" w:cs="Arial"/>
        </w:rPr>
      </w:pPr>
    </w:p>
    <w:p w:rsidR="009163DE" w:rsidRPr="00531993" w:rsidRDefault="00D6293E" w:rsidP="0068045F">
      <w:pPr>
        <w:pStyle w:val="Sinespaciado"/>
        <w:jc w:val="both"/>
        <w:rPr>
          <w:rFonts w:ascii="Arial" w:hAnsi="Arial" w:cs="Arial"/>
        </w:rPr>
      </w:pPr>
      <w:r w:rsidRPr="00531993">
        <w:rPr>
          <w:rFonts w:ascii="Arial" w:hAnsi="Arial" w:cs="Arial"/>
        </w:rPr>
        <w:t xml:space="preserve">Recibió </w:t>
      </w:r>
      <w:r w:rsidR="000E6827" w:rsidRPr="00531993">
        <w:rPr>
          <w:rFonts w:ascii="Arial" w:hAnsi="Arial" w:cs="Arial"/>
        </w:rPr>
        <w:t>el arma debidament</w:t>
      </w:r>
      <w:r w:rsidRPr="00531993">
        <w:rPr>
          <w:rFonts w:ascii="Arial" w:hAnsi="Arial" w:cs="Arial"/>
        </w:rPr>
        <w:t>e embalada y rotulada y sometida a cadena</w:t>
      </w:r>
      <w:r w:rsidR="000E6827" w:rsidRPr="00531993">
        <w:rPr>
          <w:rFonts w:ascii="Arial" w:hAnsi="Arial" w:cs="Arial"/>
        </w:rPr>
        <w:t xml:space="preserve"> de</w:t>
      </w:r>
      <w:r w:rsidRPr="00531993">
        <w:rPr>
          <w:rFonts w:ascii="Arial" w:hAnsi="Arial" w:cs="Arial"/>
        </w:rPr>
        <w:t xml:space="preserve"> custodia. Solicitó el análisis de ese artefacto para que el perito señalara sí el arma esta </w:t>
      </w:r>
      <w:r w:rsidR="000E6827" w:rsidRPr="00531993">
        <w:rPr>
          <w:rFonts w:ascii="Arial" w:hAnsi="Arial" w:cs="Arial"/>
        </w:rPr>
        <w:t>apta para realizar disparos</w:t>
      </w:r>
      <w:r w:rsidR="000507F0" w:rsidRPr="00531993">
        <w:rPr>
          <w:rFonts w:ascii="Arial" w:hAnsi="Arial" w:cs="Arial"/>
        </w:rPr>
        <w:t xml:space="preserve">. </w:t>
      </w:r>
    </w:p>
    <w:p w:rsidR="009163DE" w:rsidRPr="00531993" w:rsidRDefault="009163DE" w:rsidP="0068045F">
      <w:pPr>
        <w:pStyle w:val="Sinespaciado"/>
        <w:jc w:val="both"/>
        <w:rPr>
          <w:rFonts w:ascii="Arial" w:hAnsi="Arial" w:cs="Arial"/>
        </w:rPr>
      </w:pPr>
    </w:p>
    <w:p w:rsidR="00085DD9" w:rsidRPr="00531993" w:rsidRDefault="000507F0" w:rsidP="0068045F">
      <w:pPr>
        <w:pStyle w:val="Sinespaciado"/>
        <w:jc w:val="both"/>
        <w:rPr>
          <w:rFonts w:ascii="Arial" w:hAnsi="Arial" w:cs="Arial"/>
        </w:rPr>
      </w:pPr>
      <w:r w:rsidRPr="00531993">
        <w:rPr>
          <w:rFonts w:ascii="Arial" w:hAnsi="Arial" w:cs="Arial"/>
        </w:rPr>
        <w:t>P</w:t>
      </w:r>
      <w:r w:rsidR="000E6827" w:rsidRPr="00531993">
        <w:rPr>
          <w:rFonts w:ascii="Arial" w:hAnsi="Arial" w:cs="Arial"/>
        </w:rPr>
        <w:t>osterior</w:t>
      </w:r>
      <w:r w:rsidR="00085DD9" w:rsidRPr="00531993">
        <w:rPr>
          <w:rFonts w:ascii="Arial" w:hAnsi="Arial" w:cs="Arial"/>
        </w:rPr>
        <w:t>mente</w:t>
      </w:r>
      <w:r w:rsidR="000E6827" w:rsidRPr="00531993">
        <w:rPr>
          <w:rFonts w:ascii="Arial" w:hAnsi="Arial" w:cs="Arial"/>
        </w:rPr>
        <w:t xml:space="preserve"> </w:t>
      </w:r>
      <w:r w:rsidR="00085DD9" w:rsidRPr="00531993">
        <w:rPr>
          <w:rFonts w:ascii="Arial" w:hAnsi="Arial" w:cs="Arial"/>
        </w:rPr>
        <w:t>realizó una llamada al B</w:t>
      </w:r>
      <w:r w:rsidR="000E6827" w:rsidRPr="00531993">
        <w:rPr>
          <w:rFonts w:ascii="Arial" w:hAnsi="Arial" w:cs="Arial"/>
        </w:rPr>
        <w:t>atalló</w:t>
      </w:r>
      <w:r w:rsidRPr="00531993">
        <w:rPr>
          <w:rFonts w:ascii="Arial" w:hAnsi="Arial" w:cs="Arial"/>
        </w:rPr>
        <w:t>n</w:t>
      </w:r>
      <w:r w:rsidR="000E6827" w:rsidRPr="00531993">
        <w:rPr>
          <w:rFonts w:ascii="Arial" w:hAnsi="Arial" w:cs="Arial"/>
        </w:rPr>
        <w:t xml:space="preserve"> </w:t>
      </w:r>
      <w:r w:rsidR="00085DD9" w:rsidRPr="00531993">
        <w:rPr>
          <w:rFonts w:ascii="Arial" w:hAnsi="Arial" w:cs="Arial"/>
        </w:rPr>
        <w:t>para indagar si el acusado tenía permiso para portar armas de fuego</w:t>
      </w:r>
      <w:r w:rsidR="00531993">
        <w:rPr>
          <w:rFonts w:ascii="Arial" w:hAnsi="Arial" w:cs="Arial"/>
        </w:rPr>
        <w:t xml:space="preserve"> y le dijeron que no lo tenía</w:t>
      </w:r>
      <w:r w:rsidR="00085DD9" w:rsidRPr="00531993">
        <w:rPr>
          <w:rFonts w:ascii="Arial" w:hAnsi="Arial" w:cs="Arial"/>
        </w:rPr>
        <w:t xml:space="preserve">. </w:t>
      </w:r>
    </w:p>
    <w:p w:rsidR="00085DD9" w:rsidRPr="00531993" w:rsidRDefault="00085DD9" w:rsidP="0068045F">
      <w:pPr>
        <w:pStyle w:val="Sinespaciado"/>
        <w:jc w:val="both"/>
        <w:rPr>
          <w:rFonts w:ascii="Arial" w:hAnsi="Arial" w:cs="Arial"/>
        </w:rPr>
      </w:pPr>
    </w:p>
    <w:p w:rsidR="00894ED5" w:rsidRPr="00531993" w:rsidRDefault="00085DD9" w:rsidP="0068045F">
      <w:pPr>
        <w:pStyle w:val="Sinespaciado"/>
        <w:jc w:val="both"/>
        <w:rPr>
          <w:rFonts w:ascii="Arial" w:hAnsi="Arial" w:cs="Arial"/>
        </w:rPr>
      </w:pPr>
      <w:r w:rsidRPr="00531993">
        <w:rPr>
          <w:rFonts w:ascii="Arial" w:hAnsi="Arial" w:cs="Arial"/>
        </w:rPr>
        <w:t>Como el arma e</w:t>
      </w:r>
      <w:r w:rsidR="009163DE" w:rsidRPr="00531993">
        <w:rPr>
          <w:rFonts w:ascii="Arial" w:hAnsi="Arial" w:cs="Arial"/>
        </w:rPr>
        <w:t>ra</w:t>
      </w:r>
      <w:r w:rsidRPr="00531993">
        <w:rPr>
          <w:rFonts w:ascii="Arial" w:hAnsi="Arial" w:cs="Arial"/>
        </w:rPr>
        <w:t xml:space="preserve"> de fabricación artesanal, el Batallón no expide permiso alguno para ese tipo de armas en atención al decálogo de seguridad</w:t>
      </w:r>
      <w:r w:rsidR="009163DE" w:rsidRPr="00531993">
        <w:rPr>
          <w:rFonts w:ascii="Arial" w:hAnsi="Arial" w:cs="Arial"/>
        </w:rPr>
        <w:t xml:space="preserve">, ya que son </w:t>
      </w:r>
      <w:r w:rsidR="00894ED5" w:rsidRPr="00531993">
        <w:rPr>
          <w:rFonts w:ascii="Arial" w:hAnsi="Arial" w:cs="Arial"/>
        </w:rPr>
        <w:t xml:space="preserve"> artefactos inseguro</w:t>
      </w:r>
      <w:r w:rsidR="000E6827" w:rsidRPr="00531993">
        <w:rPr>
          <w:rFonts w:ascii="Arial" w:hAnsi="Arial" w:cs="Arial"/>
        </w:rPr>
        <w:t>s y son elaboradas por personas que tienen un conocim</w:t>
      </w:r>
      <w:r w:rsidR="00894ED5" w:rsidRPr="00531993">
        <w:rPr>
          <w:rFonts w:ascii="Arial" w:hAnsi="Arial" w:cs="Arial"/>
        </w:rPr>
        <w:t>iento muy básico en armas, con</w:t>
      </w:r>
      <w:r w:rsidR="000E6827" w:rsidRPr="00531993">
        <w:rPr>
          <w:rFonts w:ascii="Arial" w:hAnsi="Arial" w:cs="Arial"/>
        </w:rPr>
        <w:t xml:space="preserve"> herramien</w:t>
      </w:r>
      <w:r w:rsidR="00894ED5" w:rsidRPr="00531993">
        <w:rPr>
          <w:rFonts w:ascii="Arial" w:hAnsi="Arial" w:cs="Arial"/>
        </w:rPr>
        <w:t xml:space="preserve">tas y elementos de mala calidad, </w:t>
      </w:r>
      <w:r w:rsidR="000E6827" w:rsidRPr="00531993">
        <w:rPr>
          <w:rFonts w:ascii="Arial" w:hAnsi="Arial" w:cs="Arial"/>
        </w:rPr>
        <w:t>y estos pueden ocasionar lesio</w:t>
      </w:r>
      <w:r w:rsidR="00894ED5" w:rsidRPr="00531993">
        <w:rPr>
          <w:rFonts w:ascii="Arial" w:hAnsi="Arial" w:cs="Arial"/>
        </w:rPr>
        <w:t xml:space="preserve">nes a la persona que lo utiliza. </w:t>
      </w:r>
    </w:p>
    <w:p w:rsidR="00894ED5" w:rsidRPr="00531993" w:rsidRDefault="00894ED5" w:rsidP="0068045F">
      <w:pPr>
        <w:pStyle w:val="Sinespaciado"/>
        <w:jc w:val="both"/>
        <w:rPr>
          <w:rFonts w:ascii="Arial" w:hAnsi="Arial" w:cs="Arial"/>
        </w:rPr>
      </w:pPr>
    </w:p>
    <w:p w:rsidR="00815EAF" w:rsidRPr="00531993" w:rsidRDefault="00894ED5" w:rsidP="0068045F">
      <w:pPr>
        <w:pStyle w:val="Sinespaciado"/>
        <w:jc w:val="both"/>
        <w:rPr>
          <w:rFonts w:ascii="Arial" w:hAnsi="Arial" w:cs="Arial"/>
        </w:rPr>
      </w:pPr>
      <w:r w:rsidRPr="00531993">
        <w:rPr>
          <w:rFonts w:ascii="Arial" w:hAnsi="Arial" w:cs="Arial"/>
        </w:rPr>
        <w:t xml:space="preserve">Supo que esa arma era hechiza de conformidad con su conocimiento y la formación que ha tenido en la Policía Nacional. </w:t>
      </w:r>
    </w:p>
    <w:p w:rsidR="009B3105" w:rsidRPr="00531993" w:rsidRDefault="009B3105" w:rsidP="0068045F">
      <w:pPr>
        <w:pStyle w:val="Sinespaciado"/>
        <w:jc w:val="both"/>
        <w:rPr>
          <w:rFonts w:ascii="Arial" w:hAnsi="Arial" w:cs="Arial"/>
        </w:rPr>
      </w:pPr>
    </w:p>
    <w:p w:rsidR="009B3105" w:rsidRPr="00531993" w:rsidRDefault="009B3105" w:rsidP="0068045F">
      <w:pPr>
        <w:pStyle w:val="Sinespaciado"/>
        <w:jc w:val="both"/>
        <w:rPr>
          <w:rFonts w:ascii="Arial" w:hAnsi="Arial" w:cs="Arial"/>
        </w:rPr>
      </w:pPr>
      <w:r w:rsidRPr="00531993">
        <w:rPr>
          <w:rFonts w:ascii="Arial" w:hAnsi="Arial" w:cs="Arial"/>
        </w:rPr>
        <w:t xml:space="preserve">En la respuesta expedida por el Batallón se dijo que </w:t>
      </w:r>
      <w:r w:rsidR="000E6827" w:rsidRPr="00531993">
        <w:rPr>
          <w:rFonts w:ascii="Arial" w:hAnsi="Arial" w:cs="Arial"/>
        </w:rPr>
        <w:t xml:space="preserve">el capturado no </w:t>
      </w:r>
      <w:r w:rsidR="009163DE" w:rsidRPr="00531993">
        <w:rPr>
          <w:rFonts w:ascii="Arial" w:hAnsi="Arial" w:cs="Arial"/>
        </w:rPr>
        <w:t xml:space="preserve">contaba con </w:t>
      </w:r>
      <w:r w:rsidR="000E6827" w:rsidRPr="00531993">
        <w:rPr>
          <w:rFonts w:ascii="Arial" w:hAnsi="Arial" w:cs="Arial"/>
        </w:rPr>
        <w:t>ningún permiso para portar armas de fuego.</w:t>
      </w:r>
      <w:r w:rsidR="009163DE" w:rsidRPr="00531993">
        <w:rPr>
          <w:rFonts w:ascii="Arial" w:hAnsi="Arial" w:cs="Arial"/>
        </w:rPr>
        <w:t xml:space="preserve"> Ese of</w:t>
      </w:r>
      <w:r w:rsidRPr="00531993">
        <w:rPr>
          <w:rFonts w:ascii="Arial" w:hAnsi="Arial" w:cs="Arial"/>
        </w:rPr>
        <w:t xml:space="preserve">icio fue anexado a las diligencias. </w:t>
      </w:r>
    </w:p>
    <w:p w:rsidR="00815EAF" w:rsidRPr="00531993" w:rsidRDefault="00815EAF" w:rsidP="0068045F">
      <w:pPr>
        <w:pStyle w:val="Sinespaciado"/>
        <w:jc w:val="both"/>
        <w:rPr>
          <w:rFonts w:ascii="Arial" w:hAnsi="Arial" w:cs="Arial"/>
        </w:rPr>
      </w:pPr>
    </w:p>
    <w:p w:rsidR="009163DE" w:rsidRPr="00531993" w:rsidRDefault="00FB46E4" w:rsidP="0068045F">
      <w:pPr>
        <w:pStyle w:val="Sinespaciado"/>
        <w:jc w:val="both"/>
        <w:rPr>
          <w:rFonts w:ascii="Arial" w:hAnsi="Arial" w:cs="Arial"/>
        </w:rPr>
      </w:pPr>
      <w:r w:rsidRPr="00531993">
        <w:rPr>
          <w:rFonts w:ascii="Arial" w:hAnsi="Arial" w:cs="Arial"/>
        </w:rPr>
        <w:t>No recuerda la identidad de la persona respecto de quien se indagaba si tenía salvoconducto</w:t>
      </w:r>
      <w:r w:rsidR="009163DE" w:rsidRPr="00531993">
        <w:rPr>
          <w:rFonts w:ascii="Arial" w:hAnsi="Arial" w:cs="Arial"/>
        </w:rPr>
        <w:t>.</w:t>
      </w:r>
    </w:p>
    <w:p w:rsidR="00815EAF" w:rsidRPr="00531993" w:rsidRDefault="00815EAF" w:rsidP="0068045F">
      <w:pPr>
        <w:pStyle w:val="Sinespaciado"/>
        <w:jc w:val="both"/>
        <w:rPr>
          <w:rFonts w:ascii="Arial" w:hAnsi="Arial" w:cs="Arial"/>
        </w:rPr>
      </w:pPr>
    </w:p>
    <w:p w:rsidR="00FB46E4" w:rsidRPr="00531993" w:rsidRDefault="00F9515F" w:rsidP="0068045F">
      <w:pPr>
        <w:pStyle w:val="Sinespaciado"/>
        <w:jc w:val="both"/>
        <w:rPr>
          <w:rFonts w:ascii="Arial" w:hAnsi="Arial" w:cs="Arial"/>
        </w:rPr>
      </w:pPr>
      <w:r>
        <w:rPr>
          <w:rFonts w:ascii="Arial" w:hAnsi="Arial" w:cs="Arial"/>
        </w:rPr>
        <w:lastRenderedPageBreak/>
        <w:t>El procesado manifestó que no</w:t>
      </w:r>
      <w:r w:rsidR="000E6827" w:rsidRPr="00531993">
        <w:rPr>
          <w:rFonts w:ascii="Arial" w:hAnsi="Arial" w:cs="Arial"/>
        </w:rPr>
        <w:t xml:space="preserve"> </w:t>
      </w:r>
      <w:r w:rsidR="00FB46E4" w:rsidRPr="00531993">
        <w:rPr>
          <w:rFonts w:ascii="Arial" w:hAnsi="Arial" w:cs="Arial"/>
        </w:rPr>
        <w:t>tenía permiso para portar armas.</w:t>
      </w:r>
    </w:p>
    <w:p w:rsidR="00AC0CF8" w:rsidRPr="00531993" w:rsidRDefault="00AC0CF8" w:rsidP="0068045F">
      <w:pPr>
        <w:pStyle w:val="Sinespaciado"/>
        <w:jc w:val="both"/>
        <w:rPr>
          <w:rFonts w:ascii="Arial" w:hAnsi="Arial" w:cs="Arial"/>
        </w:rPr>
      </w:pPr>
    </w:p>
    <w:p w:rsidR="007374EE" w:rsidRPr="00531993" w:rsidRDefault="00FB46E4" w:rsidP="0068045F">
      <w:pPr>
        <w:pStyle w:val="Sinespaciado"/>
        <w:jc w:val="both"/>
        <w:rPr>
          <w:rFonts w:ascii="Arial" w:hAnsi="Arial" w:cs="Arial"/>
        </w:rPr>
      </w:pPr>
      <w:r w:rsidRPr="00531993">
        <w:rPr>
          <w:rFonts w:ascii="Arial" w:hAnsi="Arial" w:cs="Arial"/>
        </w:rPr>
        <w:t xml:space="preserve">Dentro de los documentos que allegó a la </w:t>
      </w:r>
      <w:r w:rsidR="007374EE" w:rsidRPr="00531993">
        <w:rPr>
          <w:rFonts w:ascii="Arial" w:hAnsi="Arial" w:cs="Arial"/>
        </w:rPr>
        <w:t>FGN</w:t>
      </w:r>
      <w:r w:rsidRPr="00531993">
        <w:rPr>
          <w:rFonts w:ascii="Arial" w:hAnsi="Arial" w:cs="Arial"/>
        </w:rPr>
        <w:t xml:space="preserve"> estaba la </w:t>
      </w:r>
      <w:r w:rsidR="007374EE" w:rsidRPr="00531993">
        <w:rPr>
          <w:rFonts w:ascii="Arial" w:hAnsi="Arial" w:cs="Arial"/>
        </w:rPr>
        <w:t>solicitud</w:t>
      </w:r>
      <w:r w:rsidRPr="00531993">
        <w:rPr>
          <w:rFonts w:ascii="Arial" w:hAnsi="Arial" w:cs="Arial"/>
        </w:rPr>
        <w:t xml:space="preserve"> elevada al Batallón</w:t>
      </w:r>
      <w:r w:rsidR="007374EE" w:rsidRPr="00531993">
        <w:rPr>
          <w:rFonts w:ascii="Arial" w:hAnsi="Arial" w:cs="Arial"/>
        </w:rPr>
        <w:t>. La respuesta llegó días después a la Fiscalía.</w:t>
      </w:r>
    </w:p>
    <w:p w:rsidR="00815EAF" w:rsidRPr="00531993" w:rsidRDefault="00815EAF" w:rsidP="0068045F">
      <w:pPr>
        <w:pStyle w:val="Sinespaciado"/>
        <w:jc w:val="both"/>
        <w:rPr>
          <w:rFonts w:ascii="Arial" w:hAnsi="Arial" w:cs="Arial"/>
        </w:rPr>
      </w:pPr>
    </w:p>
    <w:p w:rsidR="000E6827" w:rsidRPr="00531993" w:rsidRDefault="00A01207" w:rsidP="0068045F">
      <w:pPr>
        <w:pStyle w:val="Sinespaciado"/>
        <w:jc w:val="both"/>
        <w:rPr>
          <w:rFonts w:ascii="Arial" w:hAnsi="Arial" w:cs="Arial"/>
          <w:u w:val="single"/>
        </w:rPr>
      </w:pPr>
      <w:r>
        <w:rPr>
          <w:rFonts w:ascii="Arial" w:hAnsi="Arial" w:cs="Arial"/>
          <w:u w:val="single"/>
        </w:rPr>
        <w:t>4.2.2</w:t>
      </w:r>
      <w:r w:rsidR="007374EE" w:rsidRPr="00531993">
        <w:rPr>
          <w:rFonts w:ascii="Arial" w:hAnsi="Arial" w:cs="Arial"/>
          <w:u w:val="single"/>
        </w:rPr>
        <w:t xml:space="preserve"> </w:t>
      </w:r>
      <w:r w:rsidR="000E6827" w:rsidRPr="00531993">
        <w:rPr>
          <w:rFonts w:ascii="Arial" w:hAnsi="Arial" w:cs="Arial"/>
          <w:u w:val="single"/>
        </w:rPr>
        <w:t xml:space="preserve">EDWARD GÓMEZ GÓMEZ </w:t>
      </w:r>
      <w:r w:rsidR="007374EE" w:rsidRPr="00531993">
        <w:rPr>
          <w:rFonts w:ascii="Arial" w:hAnsi="Arial" w:cs="Arial"/>
          <w:u w:val="single"/>
        </w:rPr>
        <w:t>(patrullero de la Policía Nacional)</w:t>
      </w:r>
    </w:p>
    <w:p w:rsidR="00815EAF" w:rsidRPr="00531993" w:rsidRDefault="00815EAF" w:rsidP="0040153E">
      <w:pPr>
        <w:pStyle w:val="Sinespaciado"/>
        <w:ind w:firstLine="708"/>
        <w:jc w:val="both"/>
        <w:rPr>
          <w:rFonts w:ascii="Arial" w:hAnsi="Arial" w:cs="Arial"/>
          <w:u w:val="single"/>
        </w:rPr>
      </w:pPr>
    </w:p>
    <w:p w:rsidR="00FF34BF" w:rsidRPr="00531993" w:rsidRDefault="00DC6AC3" w:rsidP="0068045F">
      <w:pPr>
        <w:pStyle w:val="Sinespaciado"/>
        <w:jc w:val="both"/>
        <w:rPr>
          <w:rFonts w:ascii="Arial" w:hAnsi="Arial" w:cs="Arial"/>
        </w:rPr>
      </w:pPr>
      <w:r w:rsidRPr="00531993">
        <w:rPr>
          <w:rFonts w:ascii="Arial" w:hAnsi="Arial" w:cs="Arial"/>
        </w:rPr>
        <w:t xml:space="preserve">Cumple sus funciones en el </w:t>
      </w:r>
      <w:r w:rsidR="0040153E" w:rsidRPr="00531993">
        <w:rPr>
          <w:rFonts w:ascii="Arial" w:hAnsi="Arial" w:cs="Arial"/>
        </w:rPr>
        <w:t xml:space="preserve">armerillo de la estación </w:t>
      </w:r>
      <w:r w:rsidR="000E6827" w:rsidRPr="00531993">
        <w:rPr>
          <w:rFonts w:ascii="Arial" w:hAnsi="Arial" w:cs="Arial"/>
        </w:rPr>
        <w:t>de Pol</w:t>
      </w:r>
      <w:r w:rsidR="00FF34BF" w:rsidRPr="00531993">
        <w:rPr>
          <w:rFonts w:ascii="Arial" w:hAnsi="Arial" w:cs="Arial"/>
        </w:rPr>
        <w:t xml:space="preserve">icía de Santa Rosa. </w:t>
      </w:r>
    </w:p>
    <w:p w:rsidR="00FF34BF" w:rsidRPr="00531993" w:rsidRDefault="00FF34BF" w:rsidP="0068045F">
      <w:pPr>
        <w:pStyle w:val="Sinespaciado"/>
        <w:jc w:val="both"/>
        <w:rPr>
          <w:rFonts w:ascii="Arial" w:hAnsi="Arial" w:cs="Arial"/>
        </w:rPr>
      </w:pPr>
    </w:p>
    <w:p w:rsidR="000E6827" w:rsidRPr="00531993" w:rsidRDefault="000E6827" w:rsidP="0068045F">
      <w:pPr>
        <w:pStyle w:val="Sinespaciado"/>
        <w:jc w:val="both"/>
        <w:rPr>
          <w:rFonts w:ascii="Arial" w:hAnsi="Arial" w:cs="Arial"/>
        </w:rPr>
      </w:pPr>
      <w:r w:rsidRPr="00531993">
        <w:rPr>
          <w:rFonts w:ascii="Arial" w:hAnsi="Arial" w:cs="Arial"/>
        </w:rPr>
        <w:t>Para la fecha 6 d</w:t>
      </w:r>
      <w:r w:rsidR="00034218" w:rsidRPr="00531993">
        <w:rPr>
          <w:rFonts w:ascii="Arial" w:hAnsi="Arial" w:cs="Arial"/>
        </w:rPr>
        <w:t xml:space="preserve">e agosto de 2011 se encontraba </w:t>
      </w:r>
      <w:r w:rsidR="00DC6AC3" w:rsidRPr="00531993">
        <w:rPr>
          <w:rFonts w:ascii="Arial" w:hAnsi="Arial" w:cs="Arial"/>
        </w:rPr>
        <w:t xml:space="preserve">prestando apoyo en las </w:t>
      </w:r>
      <w:r w:rsidRPr="00531993">
        <w:rPr>
          <w:rFonts w:ascii="Arial" w:hAnsi="Arial" w:cs="Arial"/>
        </w:rPr>
        <w:t>galería</w:t>
      </w:r>
      <w:r w:rsidR="00DC6AC3" w:rsidRPr="00531993">
        <w:rPr>
          <w:rFonts w:ascii="Arial" w:hAnsi="Arial" w:cs="Arial"/>
        </w:rPr>
        <w:t>s</w:t>
      </w:r>
      <w:r w:rsidR="00034218" w:rsidRPr="00531993">
        <w:rPr>
          <w:rFonts w:ascii="Arial" w:hAnsi="Arial" w:cs="Arial"/>
        </w:rPr>
        <w:t xml:space="preserve"> en Santa Rosa de Cabal</w:t>
      </w:r>
      <w:r w:rsidRPr="00531993">
        <w:rPr>
          <w:rFonts w:ascii="Arial" w:hAnsi="Arial" w:cs="Arial"/>
        </w:rPr>
        <w:t>.</w:t>
      </w:r>
    </w:p>
    <w:p w:rsidR="00815EAF" w:rsidRPr="00531993" w:rsidRDefault="00815EAF" w:rsidP="0068045F">
      <w:pPr>
        <w:pStyle w:val="Sinespaciado"/>
        <w:jc w:val="both"/>
        <w:rPr>
          <w:rFonts w:ascii="Arial" w:hAnsi="Arial" w:cs="Arial"/>
        </w:rPr>
      </w:pPr>
    </w:p>
    <w:p w:rsidR="00DC6AC3" w:rsidRPr="00531993" w:rsidRDefault="00034218" w:rsidP="0068045F">
      <w:pPr>
        <w:pStyle w:val="Sinespaciado"/>
        <w:jc w:val="both"/>
        <w:rPr>
          <w:rFonts w:ascii="Arial" w:hAnsi="Arial" w:cs="Arial"/>
        </w:rPr>
      </w:pPr>
      <w:r w:rsidRPr="00531993">
        <w:rPr>
          <w:rFonts w:ascii="Arial" w:hAnsi="Arial" w:cs="Arial"/>
        </w:rPr>
        <w:t>El 6 de agosto de 2011 llev</w:t>
      </w:r>
      <w:r w:rsidR="00EB4FE1" w:rsidRPr="00531993">
        <w:rPr>
          <w:rFonts w:ascii="Arial" w:hAnsi="Arial" w:cs="Arial"/>
        </w:rPr>
        <w:t>ó</w:t>
      </w:r>
      <w:r w:rsidRPr="00531993">
        <w:rPr>
          <w:rFonts w:ascii="Arial" w:hAnsi="Arial" w:cs="Arial"/>
        </w:rPr>
        <w:t xml:space="preserve"> a cabo un procedimiento en e</w:t>
      </w:r>
      <w:r w:rsidR="00DC6AC3" w:rsidRPr="00531993">
        <w:rPr>
          <w:rFonts w:ascii="Arial" w:hAnsi="Arial" w:cs="Arial"/>
        </w:rPr>
        <w:t>se sector.</w:t>
      </w:r>
    </w:p>
    <w:p w:rsidR="00DC6AC3" w:rsidRPr="00531993" w:rsidRDefault="00DC6AC3" w:rsidP="0068045F">
      <w:pPr>
        <w:pStyle w:val="Sinespaciado"/>
        <w:jc w:val="both"/>
        <w:rPr>
          <w:rFonts w:ascii="Arial" w:hAnsi="Arial" w:cs="Arial"/>
        </w:rPr>
      </w:pPr>
    </w:p>
    <w:p w:rsidR="00A1371C" w:rsidRPr="00A765D5" w:rsidRDefault="00DC6AC3" w:rsidP="0068045F">
      <w:pPr>
        <w:pStyle w:val="Sinespaciado"/>
        <w:jc w:val="both"/>
        <w:rPr>
          <w:rFonts w:ascii="Arial" w:hAnsi="Arial" w:cs="Arial"/>
        </w:rPr>
      </w:pPr>
      <w:r w:rsidRPr="00531993">
        <w:rPr>
          <w:rFonts w:ascii="Arial" w:hAnsi="Arial" w:cs="Arial"/>
        </w:rPr>
        <w:t xml:space="preserve">Ese </w:t>
      </w:r>
      <w:r w:rsidR="00A01207" w:rsidRPr="00531993">
        <w:rPr>
          <w:rFonts w:ascii="Arial" w:hAnsi="Arial" w:cs="Arial"/>
        </w:rPr>
        <w:t>día</w:t>
      </w:r>
      <w:r w:rsidRPr="00531993">
        <w:rPr>
          <w:rFonts w:ascii="Arial" w:hAnsi="Arial" w:cs="Arial"/>
        </w:rPr>
        <w:t xml:space="preserve"> entre las 22.50 y 23.00 horas se les </w:t>
      </w:r>
      <w:r w:rsidR="00A765D5" w:rsidRPr="00531993">
        <w:rPr>
          <w:rFonts w:ascii="Arial" w:hAnsi="Arial" w:cs="Arial"/>
        </w:rPr>
        <w:t>acercó</w:t>
      </w:r>
      <w:r w:rsidRPr="00531993">
        <w:rPr>
          <w:rFonts w:ascii="Arial" w:hAnsi="Arial" w:cs="Arial"/>
        </w:rPr>
        <w:t xml:space="preserve"> un señor </w:t>
      </w:r>
      <w:r w:rsidR="000E6827" w:rsidRPr="00531993">
        <w:rPr>
          <w:rFonts w:ascii="Arial" w:hAnsi="Arial" w:cs="Arial"/>
        </w:rPr>
        <w:t xml:space="preserve">manifestando que en el establecimiento </w:t>
      </w:r>
      <w:r w:rsidR="00EB4FE1" w:rsidRPr="00531993">
        <w:rPr>
          <w:rFonts w:ascii="Arial" w:hAnsi="Arial" w:cs="Arial"/>
        </w:rPr>
        <w:t>“La Fonda”</w:t>
      </w:r>
      <w:r w:rsidR="000E6827" w:rsidRPr="00531993">
        <w:rPr>
          <w:rFonts w:ascii="Arial" w:hAnsi="Arial" w:cs="Arial"/>
        </w:rPr>
        <w:t>, se encontraba un</w:t>
      </w:r>
      <w:r w:rsidR="00A1371C" w:rsidRPr="00531993">
        <w:rPr>
          <w:rFonts w:ascii="Arial" w:hAnsi="Arial" w:cs="Arial"/>
        </w:rPr>
        <w:t xml:space="preserve">a persona </w:t>
      </w:r>
      <w:r w:rsidR="000E6827" w:rsidRPr="00531993">
        <w:rPr>
          <w:rFonts w:ascii="Arial" w:hAnsi="Arial" w:cs="Arial"/>
        </w:rPr>
        <w:t xml:space="preserve">con un arma de fuego y que </w:t>
      </w:r>
      <w:r w:rsidR="002B37C3" w:rsidRPr="00531993">
        <w:rPr>
          <w:rFonts w:ascii="Arial" w:hAnsi="Arial" w:cs="Arial"/>
        </w:rPr>
        <w:t xml:space="preserve">le </w:t>
      </w:r>
      <w:r w:rsidR="000E6827" w:rsidRPr="00531993">
        <w:rPr>
          <w:rFonts w:ascii="Arial" w:hAnsi="Arial" w:cs="Arial"/>
        </w:rPr>
        <w:t xml:space="preserve">estaba apuntando a la ciudadanía </w:t>
      </w:r>
      <w:r w:rsidR="00EB4FE1" w:rsidRPr="00531993">
        <w:rPr>
          <w:rFonts w:ascii="Arial" w:hAnsi="Arial" w:cs="Arial"/>
        </w:rPr>
        <w:t xml:space="preserve">dentro de ese </w:t>
      </w:r>
      <w:r w:rsidR="002B37C3" w:rsidRPr="00531993">
        <w:rPr>
          <w:rFonts w:ascii="Arial" w:hAnsi="Arial" w:cs="Arial"/>
        </w:rPr>
        <w:t>negocio</w:t>
      </w:r>
      <w:r w:rsidR="00EB4FE1" w:rsidRPr="00A765D5">
        <w:rPr>
          <w:rFonts w:ascii="Arial" w:hAnsi="Arial" w:cs="Arial"/>
        </w:rPr>
        <w:t>. Les indicó que</w:t>
      </w:r>
      <w:r w:rsidR="00EB4FE1" w:rsidRPr="00531993">
        <w:rPr>
          <w:rFonts w:ascii="Arial" w:hAnsi="Arial" w:cs="Arial"/>
          <w:u w:val="single"/>
        </w:rPr>
        <w:t xml:space="preserve"> </w:t>
      </w:r>
      <w:r w:rsidR="00EB4FE1" w:rsidRPr="00A765D5">
        <w:rPr>
          <w:rFonts w:ascii="Arial" w:hAnsi="Arial" w:cs="Arial"/>
        </w:rPr>
        <w:t xml:space="preserve">ese sujeto vestía una </w:t>
      </w:r>
      <w:r w:rsidR="00F814D8" w:rsidRPr="00A765D5">
        <w:rPr>
          <w:rFonts w:ascii="Arial" w:hAnsi="Arial" w:cs="Arial"/>
        </w:rPr>
        <w:t xml:space="preserve">camiseta azul clara, jean </w:t>
      </w:r>
      <w:r w:rsidR="00A765D5" w:rsidRPr="00A765D5">
        <w:rPr>
          <w:rFonts w:ascii="Arial" w:hAnsi="Arial" w:cs="Arial"/>
        </w:rPr>
        <w:t>azul,</w:t>
      </w:r>
      <w:r w:rsidR="00EB4FE1" w:rsidRPr="00A765D5">
        <w:rPr>
          <w:rFonts w:ascii="Arial" w:hAnsi="Arial" w:cs="Arial"/>
        </w:rPr>
        <w:t xml:space="preserve"> </w:t>
      </w:r>
      <w:r w:rsidR="00EB4FE1" w:rsidRPr="00C5686C">
        <w:rPr>
          <w:rFonts w:ascii="Arial" w:hAnsi="Arial" w:cs="Arial"/>
          <w:u w:val="single"/>
        </w:rPr>
        <w:t xml:space="preserve">que era de </w:t>
      </w:r>
      <w:r w:rsidR="000E6827" w:rsidRPr="00C5686C">
        <w:rPr>
          <w:rFonts w:ascii="Arial" w:hAnsi="Arial" w:cs="Arial"/>
          <w:u w:val="single"/>
        </w:rPr>
        <w:t>contextura robusta</w:t>
      </w:r>
      <w:r w:rsidR="00EB4FE1" w:rsidRPr="00C5686C">
        <w:rPr>
          <w:rFonts w:ascii="Arial" w:hAnsi="Arial" w:cs="Arial"/>
          <w:u w:val="single"/>
        </w:rPr>
        <w:t>,</w:t>
      </w:r>
      <w:r w:rsidR="00EB4FE1" w:rsidRPr="00A765D5">
        <w:rPr>
          <w:rFonts w:ascii="Arial" w:hAnsi="Arial" w:cs="Arial"/>
        </w:rPr>
        <w:t xml:space="preserve"> y se encontraba sentado en la barra</w:t>
      </w:r>
      <w:r w:rsidR="000E6827" w:rsidRPr="00A765D5">
        <w:rPr>
          <w:rFonts w:ascii="Arial" w:hAnsi="Arial" w:cs="Arial"/>
        </w:rPr>
        <w:t xml:space="preserve">. </w:t>
      </w:r>
    </w:p>
    <w:p w:rsidR="00A1371C" w:rsidRPr="00531993" w:rsidRDefault="00A1371C" w:rsidP="0068045F">
      <w:pPr>
        <w:pStyle w:val="Sinespaciado"/>
        <w:jc w:val="both"/>
        <w:rPr>
          <w:rFonts w:ascii="Arial" w:hAnsi="Arial" w:cs="Arial"/>
        </w:rPr>
      </w:pPr>
    </w:p>
    <w:p w:rsidR="00EB4FE1" w:rsidRPr="00531993" w:rsidRDefault="00EB4FE1" w:rsidP="0068045F">
      <w:pPr>
        <w:pStyle w:val="Sinespaciado"/>
        <w:jc w:val="both"/>
        <w:rPr>
          <w:rFonts w:ascii="Arial" w:hAnsi="Arial" w:cs="Arial"/>
        </w:rPr>
      </w:pPr>
      <w:r w:rsidRPr="00531993">
        <w:rPr>
          <w:rFonts w:ascii="Arial" w:hAnsi="Arial" w:cs="Arial"/>
        </w:rPr>
        <w:t>Le pidieron al</w:t>
      </w:r>
      <w:r w:rsidR="000E6827" w:rsidRPr="00531993">
        <w:rPr>
          <w:rFonts w:ascii="Arial" w:hAnsi="Arial" w:cs="Arial"/>
        </w:rPr>
        <w:t xml:space="preserve"> señor</w:t>
      </w:r>
      <w:r w:rsidRPr="00531993">
        <w:rPr>
          <w:rFonts w:ascii="Arial" w:hAnsi="Arial" w:cs="Arial"/>
        </w:rPr>
        <w:t xml:space="preserve"> su colaboración para que en el momento en el que ellos entraran </w:t>
      </w:r>
      <w:r w:rsidR="000E6827" w:rsidRPr="00531993">
        <w:rPr>
          <w:rFonts w:ascii="Arial" w:hAnsi="Arial" w:cs="Arial"/>
        </w:rPr>
        <w:t>encendi</w:t>
      </w:r>
      <w:r w:rsidR="00F814D8" w:rsidRPr="00531993">
        <w:rPr>
          <w:rFonts w:ascii="Arial" w:hAnsi="Arial" w:cs="Arial"/>
        </w:rPr>
        <w:t xml:space="preserve">era la luz y </w:t>
      </w:r>
      <w:r w:rsidR="002B37C3" w:rsidRPr="00531993">
        <w:rPr>
          <w:rFonts w:ascii="Arial" w:hAnsi="Arial" w:cs="Arial"/>
        </w:rPr>
        <w:t xml:space="preserve">apagara </w:t>
      </w:r>
      <w:r w:rsidRPr="00531993">
        <w:rPr>
          <w:rFonts w:ascii="Arial" w:hAnsi="Arial" w:cs="Arial"/>
        </w:rPr>
        <w:t xml:space="preserve"> la música</w:t>
      </w:r>
      <w:r w:rsidR="00A1371C" w:rsidRPr="00531993">
        <w:rPr>
          <w:rFonts w:ascii="Arial" w:hAnsi="Arial" w:cs="Arial"/>
        </w:rPr>
        <w:t>,</w:t>
      </w:r>
      <w:r w:rsidR="00A765D5">
        <w:rPr>
          <w:rFonts w:ascii="Arial" w:hAnsi="Arial" w:cs="Arial"/>
        </w:rPr>
        <w:t xml:space="preserve"> ya que </w:t>
      </w:r>
      <w:r w:rsidRPr="00531993">
        <w:rPr>
          <w:rFonts w:ascii="Arial" w:hAnsi="Arial" w:cs="Arial"/>
        </w:rPr>
        <w:t>era</w:t>
      </w:r>
      <w:r w:rsidR="000E6827" w:rsidRPr="00531993">
        <w:rPr>
          <w:rFonts w:ascii="Arial" w:hAnsi="Arial" w:cs="Arial"/>
        </w:rPr>
        <w:t xml:space="preserve"> el administrador del establecimiento</w:t>
      </w:r>
      <w:r w:rsidRPr="00531993">
        <w:rPr>
          <w:rFonts w:ascii="Arial" w:hAnsi="Arial" w:cs="Arial"/>
        </w:rPr>
        <w:t xml:space="preserve">. </w:t>
      </w:r>
    </w:p>
    <w:p w:rsidR="00EB4FE1" w:rsidRPr="00531993" w:rsidRDefault="00EB4FE1" w:rsidP="0068045F">
      <w:pPr>
        <w:pStyle w:val="Sinespaciado"/>
        <w:jc w:val="both"/>
        <w:rPr>
          <w:rFonts w:ascii="Arial" w:hAnsi="Arial" w:cs="Arial"/>
        </w:rPr>
      </w:pPr>
    </w:p>
    <w:p w:rsidR="009771CB" w:rsidRPr="00531993" w:rsidRDefault="00EB4FE1" w:rsidP="0068045F">
      <w:pPr>
        <w:pStyle w:val="Sinespaciado"/>
        <w:jc w:val="both"/>
        <w:rPr>
          <w:rFonts w:ascii="Arial" w:hAnsi="Arial" w:cs="Arial"/>
        </w:rPr>
      </w:pPr>
      <w:r w:rsidRPr="00531993">
        <w:rPr>
          <w:rFonts w:ascii="Arial" w:hAnsi="Arial" w:cs="Arial"/>
        </w:rPr>
        <w:t>El administrador cumplió con su parte y vieron al sujeto que estaba en la barra. Cuando encendieron la luz es</w:t>
      </w:r>
      <w:r w:rsidR="00A1371C" w:rsidRPr="00531993">
        <w:rPr>
          <w:rFonts w:ascii="Arial" w:hAnsi="Arial" w:cs="Arial"/>
        </w:rPr>
        <w:t xml:space="preserve">a persona se </w:t>
      </w:r>
      <w:r w:rsidRPr="00531993">
        <w:rPr>
          <w:rFonts w:ascii="Arial" w:hAnsi="Arial" w:cs="Arial"/>
        </w:rPr>
        <w:t>dirigió de manera inmediata al baño</w:t>
      </w:r>
      <w:r w:rsidR="00A1371C" w:rsidRPr="00531993">
        <w:rPr>
          <w:rFonts w:ascii="Arial" w:hAnsi="Arial" w:cs="Arial"/>
        </w:rPr>
        <w:t xml:space="preserve">. Como </w:t>
      </w:r>
      <w:r w:rsidR="009771CB" w:rsidRPr="00531993">
        <w:rPr>
          <w:rFonts w:ascii="Arial" w:hAnsi="Arial" w:cs="Arial"/>
        </w:rPr>
        <w:t xml:space="preserve"> </w:t>
      </w:r>
      <w:r w:rsidR="00A1371C" w:rsidRPr="00531993">
        <w:rPr>
          <w:rFonts w:ascii="Arial" w:hAnsi="Arial" w:cs="Arial"/>
        </w:rPr>
        <w:t>ya s</w:t>
      </w:r>
      <w:r w:rsidR="009771CB" w:rsidRPr="00531993">
        <w:rPr>
          <w:rFonts w:ascii="Arial" w:hAnsi="Arial" w:cs="Arial"/>
        </w:rPr>
        <w:t xml:space="preserve">abían sobre su descripción también se </w:t>
      </w:r>
      <w:r w:rsidR="002B37C3" w:rsidRPr="00531993">
        <w:rPr>
          <w:rFonts w:ascii="Arial" w:hAnsi="Arial" w:cs="Arial"/>
        </w:rPr>
        <w:t xml:space="preserve">fueron </w:t>
      </w:r>
      <w:r w:rsidR="009771CB" w:rsidRPr="00531993">
        <w:rPr>
          <w:rFonts w:ascii="Arial" w:hAnsi="Arial" w:cs="Arial"/>
        </w:rPr>
        <w:t xml:space="preserve"> hacia </w:t>
      </w:r>
      <w:r w:rsidR="00A1371C" w:rsidRPr="00531993">
        <w:rPr>
          <w:rFonts w:ascii="Arial" w:hAnsi="Arial" w:cs="Arial"/>
        </w:rPr>
        <w:t>ese sitio.</w:t>
      </w:r>
      <w:r w:rsidR="009771CB" w:rsidRPr="00531993">
        <w:rPr>
          <w:rFonts w:ascii="Arial" w:hAnsi="Arial" w:cs="Arial"/>
        </w:rPr>
        <w:t xml:space="preserve"> </w:t>
      </w:r>
    </w:p>
    <w:p w:rsidR="009771CB" w:rsidRPr="00531993" w:rsidRDefault="009771CB" w:rsidP="0068045F">
      <w:pPr>
        <w:pStyle w:val="Sinespaciado"/>
        <w:jc w:val="both"/>
        <w:rPr>
          <w:rFonts w:ascii="Arial" w:hAnsi="Arial" w:cs="Arial"/>
        </w:rPr>
      </w:pPr>
    </w:p>
    <w:p w:rsidR="009771CB" w:rsidRPr="00531993" w:rsidRDefault="009771CB" w:rsidP="0068045F">
      <w:pPr>
        <w:pStyle w:val="Sinespaciado"/>
        <w:jc w:val="both"/>
        <w:rPr>
          <w:rFonts w:ascii="Arial" w:hAnsi="Arial" w:cs="Arial"/>
        </w:rPr>
      </w:pPr>
      <w:r w:rsidRPr="00531993">
        <w:rPr>
          <w:rFonts w:ascii="Arial" w:hAnsi="Arial" w:cs="Arial"/>
        </w:rPr>
        <w:t xml:space="preserve">En la barra sólo estaba el </w:t>
      </w:r>
      <w:r w:rsidR="00A1371C" w:rsidRPr="00531993">
        <w:rPr>
          <w:rFonts w:ascii="Arial" w:hAnsi="Arial" w:cs="Arial"/>
        </w:rPr>
        <w:t>individuo</w:t>
      </w:r>
      <w:r w:rsidRPr="00531993">
        <w:rPr>
          <w:rFonts w:ascii="Arial" w:hAnsi="Arial" w:cs="Arial"/>
        </w:rPr>
        <w:t xml:space="preserve"> que les habían descrito y</w:t>
      </w:r>
      <w:r w:rsidR="000E6827" w:rsidRPr="00531993">
        <w:rPr>
          <w:rFonts w:ascii="Arial" w:hAnsi="Arial" w:cs="Arial"/>
        </w:rPr>
        <w:t xml:space="preserve"> el adm</w:t>
      </w:r>
      <w:r w:rsidRPr="00531993">
        <w:rPr>
          <w:rFonts w:ascii="Arial" w:hAnsi="Arial" w:cs="Arial"/>
        </w:rPr>
        <w:t xml:space="preserve">inistrador del establecimiento. </w:t>
      </w:r>
    </w:p>
    <w:p w:rsidR="009771CB" w:rsidRPr="00531993" w:rsidRDefault="009771CB" w:rsidP="0068045F">
      <w:pPr>
        <w:pStyle w:val="Sinespaciado"/>
        <w:jc w:val="both"/>
        <w:rPr>
          <w:rFonts w:ascii="Arial" w:hAnsi="Arial" w:cs="Arial"/>
        </w:rPr>
      </w:pPr>
    </w:p>
    <w:p w:rsidR="00A97529" w:rsidRPr="00531993" w:rsidRDefault="00A765D5" w:rsidP="0068045F">
      <w:pPr>
        <w:pStyle w:val="Sinespaciado"/>
        <w:jc w:val="both"/>
        <w:rPr>
          <w:rFonts w:ascii="Arial" w:hAnsi="Arial" w:cs="Arial"/>
        </w:rPr>
      </w:pPr>
      <w:r w:rsidRPr="00A765D5">
        <w:rPr>
          <w:rFonts w:ascii="Arial" w:hAnsi="Arial" w:cs="Arial"/>
        </w:rPr>
        <w:t xml:space="preserve">Se quedaron </w:t>
      </w:r>
      <w:r w:rsidR="00A1371C" w:rsidRPr="00A765D5">
        <w:rPr>
          <w:rFonts w:ascii="Arial" w:hAnsi="Arial" w:cs="Arial"/>
        </w:rPr>
        <w:t xml:space="preserve">a </w:t>
      </w:r>
      <w:r w:rsidR="000E6827" w:rsidRPr="00A765D5">
        <w:rPr>
          <w:rFonts w:ascii="Arial" w:hAnsi="Arial" w:cs="Arial"/>
        </w:rPr>
        <w:t xml:space="preserve">un metro del orinal, </w:t>
      </w:r>
      <w:r w:rsidR="00A97529" w:rsidRPr="00A765D5">
        <w:rPr>
          <w:rFonts w:ascii="Arial" w:hAnsi="Arial" w:cs="Arial"/>
        </w:rPr>
        <w:t>esperando que el señor saliera.</w:t>
      </w:r>
      <w:r w:rsidR="00A97529" w:rsidRPr="00531993">
        <w:rPr>
          <w:rFonts w:ascii="Arial" w:hAnsi="Arial" w:cs="Arial"/>
        </w:rPr>
        <w:t xml:space="preserve"> </w:t>
      </w:r>
    </w:p>
    <w:p w:rsidR="00A97529" w:rsidRPr="00531993" w:rsidRDefault="00A97529" w:rsidP="0068045F">
      <w:pPr>
        <w:pStyle w:val="Sinespaciado"/>
        <w:jc w:val="both"/>
        <w:rPr>
          <w:rFonts w:ascii="Arial" w:hAnsi="Arial" w:cs="Arial"/>
        </w:rPr>
      </w:pPr>
    </w:p>
    <w:p w:rsidR="00A1371C" w:rsidRPr="00531993" w:rsidRDefault="00A97529" w:rsidP="0068045F">
      <w:pPr>
        <w:pStyle w:val="Sinespaciado"/>
        <w:jc w:val="both"/>
        <w:rPr>
          <w:rFonts w:ascii="Arial" w:hAnsi="Arial" w:cs="Arial"/>
        </w:rPr>
      </w:pPr>
      <w:r w:rsidRPr="00531993">
        <w:rPr>
          <w:rFonts w:ascii="Arial" w:hAnsi="Arial" w:cs="Arial"/>
        </w:rPr>
        <w:t xml:space="preserve">El baño tiene un área de 1 metro x </w:t>
      </w:r>
      <w:r w:rsidR="009B1B70" w:rsidRPr="00531993">
        <w:rPr>
          <w:rFonts w:ascii="Arial" w:hAnsi="Arial" w:cs="Arial"/>
        </w:rPr>
        <w:t>1 metro</w:t>
      </w:r>
      <w:r w:rsidR="00604003" w:rsidRPr="00531993">
        <w:rPr>
          <w:rFonts w:ascii="Arial" w:hAnsi="Arial" w:cs="Arial"/>
        </w:rPr>
        <w:t>,</w:t>
      </w:r>
      <w:r w:rsidR="009B1B70" w:rsidRPr="00531993">
        <w:rPr>
          <w:rFonts w:ascii="Arial" w:hAnsi="Arial" w:cs="Arial"/>
        </w:rPr>
        <w:t xml:space="preserve"> </w:t>
      </w:r>
      <w:r w:rsidR="00604003" w:rsidRPr="00531993">
        <w:rPr>
          <w:rFonts w:ascii="Arial" w:hAnsi="Arial" w:cs="Arial"/>
        </w:rPr>
        <w:t>iluminado con luz tenue y</w:t>
      </w:r>
      <w:r w:rsidR="00A1371C" w:rsidRPr="00531993">
        <w:rPr>
          <w:rFonts w:ascii="Arial" w:hAnsi="Arial" w:cs="Arial"/>
        </w:rPr>
        <w:t xml:space="preserve"> no tiene </w:t>
      </w:r>
      <w:r w:rsidR="00604003" w:rsidRPr="00531993">
        <w:rPr>
          <w:rFonts w:ascii="Arial" w:hAnsi="Arial" w:cs="Arial"/>
        </w:rPr>
        <w:t xml:space="preserve"> puerta. Cuando </w:t>
      </w:r>
      <w:r w:rsidR="00034FED" w:rsidRPr="00531993">
        <w:rPr>
          <w:rFonts w:ascii="Arial" w:hAnsi="Arial" w:cs="Arial"/>
        </w:rPr>
        <w:t xml:space="preserve">la persona señalada </w:t>
      </w:r>
      <w:r w:rsidR="00604003" w:rsidRPr="00531993">
        <w:rPr>
          <w:rFonts w:ascii="Arial" w:hAnsi="Arial" w:cs="Arial"/>
        </w:rPr>
        <w:t xml:space="preserve"> entró al baño</w:t>
      </w:r>
      <w:r w:rsidR="00034FED" w:rsidRPr="00531993">
        <w:rPr>
          <w:rFonts w:ascii="Arial" w:hAnsi="Arial" w:cs="Arial"/>
        </w:rPr>
        <w:t>,</w:t>
      </w:r>
      <w:r w:rsidR="00604003" w:rsidRPr="00531993">
        <w:rPr>
          <w:rFonts w:ascii="Arial" w:hAnsi="Arial" w:cs="Arial"/>
        </w:rPr>
        <w:t xml:space="preserve"> puso algo en el “murito” del orinal. </w:t>
      </w:r>
    </w:p>
    <w:p w:rsidR="00A1371C" w:rsidRPr="00531993" w:rsidRDefault="00A1371C" w:rsidP="0068045F">
      <w:pPr>
        <w:pStyle w:val="Sinespaciado"/>
        <w:jc w:val="both"/>
        <w:rPr>
          <w:rFonts w:ascii="Arial" w:hAnsi="Arial" w:cs="Arial"/>
        </w:rPr>
      </w:pPr>
    </w:p>
    <w:p w:rsidR="00A1371C" w:rsidRPr="00531993" w:rsidRDefault="00604003" w:rsidP="0068045F">
      <w:pPr>
        <w:pStyle w:val="Sinespaciado"/>
        <w:jc w:val="both"/>
        <w:rPr>
          <w:rFonts w:ascii="Arial" w:hAnsi="Arial" w:cs="Arial"/>
        </w:rPr>
      </w:pPr>
      <w:r w:rsidRPr="00531993">
        <w:rPr>
          <w:rFonts w:ascii="Arial" w:hAnsi="Arial" w:cs="Arial"/>
        </w:rPr>
        <w:t xml:space="preserve">El señor tardó en salir 1 minuto aproximadamente y </w:t>
      </w:r>
      <w:r w:rsidR="00A1371C" w:rsidRPr="00531993">
        <w:rPr>
          <w:rFonts w:ascii="Arial" w:hAnsi="Arial" w:cs="Arial"/>
        </w:rPr>
        <w:t xml:space="preserve">entonces le pidieron una requisa </w:t>
      </w:r>
      <w:r w:rsidRPr="00531993">
        <w:rPr>
          <w:rFonts w:ascii="Arial" w:hAnsi="Arial" w:cs="Arial"/>
        </w:rPr>
        <w:t>pero no le en</w:t>
      </w:r>
      <w:r w:rsidR="00A1371C" w:rsidRPr="00531993">
        <w:rPr>
          <w:rFonts w:ascii="Arial" w:hAnsi="Arial" w:cs="Arial"/>
        </w:rPr>
        <w:t xml:space="preserve">contraron nada. </w:t>
      </w:r>
    </w:p>
    <w:p w:rsidR="00A1371C" w:rsidRPr="00531993" w:rsidRDefault="00A1371C" w:rsidP="0068045F">
      <w:pPr>
        <w:pStyle w:val="Sinespaciado"/>
        <w:jc w:val="both"/>
        <w:rPr>
          <w:rFonts w:ascii="Arial" w:hAnsi="Arial" w:cs="Arial"/>
        </w:rPr>
      </w:pPr>
    </w:p>
    <w:p w:rsidR="00604003" w:rsidRPr="00531993" w:rsidRDefault="00A1371C" w:rsidP="0068045F">
      <w:pPr>
        <w:pStyle w:val="Sinespaciado"/>
        <w:jc w:val="both"/>
        <w:rPr>
          <w:rFonts w:ascii="Arial" w:hAnsi="Arial" w:cs="Arial"/>
        </w:rPr>
      </w:pPr>
      <w:r w:rsidRPr="00531993">
        <w:rPr>
          <w:rFonts w:ascii="Arial" w:hAnsi="Arial" w:cs="Arial"/>
        </w:rPr>
        <w:t xml:space="preserve">Le dijeron a esa persona que </w:t>
      </w:r>
      <w:r w:rsidR="00604003" w:rsidRPr="00531993">
        <w:rPr>
          <w:rFonts w:ascii="Arial" w:hAnsi="Arial" w:cs="Arial"/>
        </w:rPr>
        <w:t>esperara ahí porque iba</w:t>
      </w:r>
      <w:r w:rsidR="00A765D5">
        <w:rPr>
          <w:rFonts w:ascii="Arial" w:hAnsi="Arial" w:cs="Arial"/>
        </w:rPr>
        <w:t>n</w:t>
      </w:r>
      <w:r w:rsidR="00604003" w:rsidRPr="00531993">
        <w:rPr>
          <w:rFonts w:ascii="Arial" w:hAnsi="Arial" w:cs="Arial"/>
        </w:rPr>
        <w:t xml:space="preserve"> a verificar lo que había puesto en el muro, encontrando el arma de fuego. El sujeto dijo que el arma no era de él. Cuando se le interrogó si tenía algún permiso para portar armas se limitó a decir que </w:t>
      </w:r>
      <w:r w:rsidR="00A765D5">
        <w:rPr>
          <w:rFonts w:ascii="Arial" w:hAnsi="Arial" w:cs="Arial"/>
        </w:rPr>
        <w:t xml:space="preserve">“eso” no era de su propiedad. </w:t>
      </w:r>
    </w:p>
    <w:p w:rsidR="00604003" w:rsidRPr="00531993" w:rsidRDefault="00604003" w:rsidP="0068045F">
      <w:pPr>
        <w:pStyle w:val="Sinespaciado"/>
        <w:jc w:val="both"/>
        <w:rPr>
          <w:rFonts w:ascii="Arial" w:hAnsi="Arial" w:cs="Arial"/>
        </w:rPr>
      </w:pPr>
    </w:p>
    <w:p w:rsidR="00023675" w:rsidRPr="00A765D5" w:rsidRDefault="00604003" w:rsidP="0068045F">
      <w:pPr>
        <w:pStyle w:val="Sinespaciado"/>
        <w:jc w:val="both"/>
        <w:rPr>
          <w:rFonts w:ascii="Arial" w:hAnsi="Arial" w:cs="Arial"/>
        </w:rPr>
      </w:pPr>
      <w:r w:rsidRPr="00A765D5">
        <w:rPr>
          <w:rFonts w:ascii="Arial" w:hAnsi="Arial" w:cs="Arial"/>
        </w:rPr>
        <w:t xml:space="preserve">El administrador </w:t>
      </w:r>
      <w:r w:rsidR="00A1371C" w:rsidRPr="00A765D5">
        <w:rPr>
          <w:rFonts w:ascii="Arial" w:hAnsi="Arial" w:cs="Arial"/>
        </w:rPr>
        <w:t>del negocio les dijo que serviría como testigo de que el arma era de la persona que les refirió</w:t>
      </w:r>
      <w:r w:rsidR="006D101D" w:rsidRPr="00A765D5">
        <w:rPr>
          <w:rFonts w:ascii="Arial" w:hAnsi="Arial" w:cs="Arial"/>
        </w:rPr>
        <w:t xml:space="preserve">, quien </w:t>
      </w:r>
      <w:r w:rsidR="00034FED" w:rsidRPr="00A765D5">
        <w:rPr>
          <w:rFonts w:ascii="Arial" w:hAnsi="Arial" w:cs="Arial"/>
        </w:rPr>
        <w:t xml:space="preserve">fue identificada </w:t>
      </w:r>
      <w:r w:rsidR="00023675" w:rsidRPr="00A765D5">
        <w:rPr>
          <w:rFonts w:ascii="Arial" w:hAnsi="Arial" w:cs="Arial"/>
        </w:rPr>
        <w:t xml:space="preserve">como </w:t>
      </w:r>
      <w:r w:rsidR="00F34662">
        <w:rPr>
          <w:rFonts w:ascii="Arial" w:hAnsi="Arial" w:cs="Arial"/>
        </w:rPr>
        <w:t>FLD</w:t>
      </w:r>
      <w:r w:rsidR="00023675" w:rsidRPr="00A765D5">
        <w:rPr>
          <w:rFonts w:ascii="Arial" w:hAnsi="Arial" w:cs="Arial"/>
        </w:rPr>
        <w:t xml:space="preserve"> Londoño. </w:t>
      </w:r>
    </w:p>
    <w:p w:rsidR="00023675" w:rsidRPr="00A765D5" w:rsidRDefault="00023675" w:rsidP="0068045F">
      <w:pPr>
        <w:pStyle w:val="Sinespaciado"/>
        <w:jc w:val="both"/>
        <w:rPr>
          <w:rFonts w:ascii="Arial" w:hAnsi="Arial" w:cs="Arial"/>
        </w:rPr>
      </w:pPr>
    </w:p>
    <w:p w:rsidR="00023675" w:rsidRPr="00531993" w:rsidRDefault="00034FED" w:rsidP="0068045F">
      <w:pPr>
        <w:pStyle w:val="Sinespaciado"/>
        <w:jc w:val="both"/>
        <w:rPr>
          <w:rFonts w:ascii="Arial" w:hAnsi="Arial" w:cs="Arial"/>
        </w:rPr>
      </w:pPr>
      <w:r w:rsidRPr="00A765D5">
        <w:rPr>
          <w:rFonts w:ascii="Arial" w:hAnsi="Arial" w:cs="Arial"/>
        </w:rPr>
        <w:t>Como la</w:t>
      </w:r>
      <w:r w:rsidR="00023675" w:rsidRPr="00A765D5">
        <w:rPr>
          <w:rFonts w:ascii="Arial" w:hAnsi="Arial" w:cs="Arial"/>
        </w:rPr>
        <w:t xml:space="preserve"> luz era tenue </w:t>
      </w:r>
      <w:r w:rsidR="000E6827" w:rsidRPr="00A765D5">
        <w:rPr>
          <w:rFonts w:ascii="Arial" w:hAnsi="Arial" w:cs="Arial"/>
        </w:rPr>
        <w:t>n</w:t>
      </w:r>
      <w:r w:rsidR="00023675" w:rsidRPr="00A765D5">
        <w:rPr>
          <w:rFonts w:ascii="Arial" w:hAnsi="Arial" w:cs="Arial"/>
        </w:rPr>
        <w:t xml:space="preserve">o se alcanzó a observar bien qué </w:t>
      </w:r>
      <w:r w:rsidR="000E6827" w:rsidRPr="00A765D5">
        <w:rPr>
          <w:rFonts w:ascii="Arial" w:hAnsi="Arial" w:cs="Arial"/>
        </w:rPr>
        <w:t xml:space="preserve">era lo que </w:t>
      </w:r>
      <w:r w:rsidR="00023675" w:rsidRPr="00A765D5">
        <w:rPr>
          <w:rFonts w:ascii="Arial" w:hAnsi="Arial" w:cs="Arial"/>
        </w:rPr>
        <w:t xml:space="preserve">esa persona </w:t>
      </w:r>
      <w:r w:rsidR="000E6827" w:rsidRPr="00A765D5">
        <w:rPr>
          <w:rFonts w:ascii="Arial" w:hAnsi="Arial" w:cs="Arial"/>
        </w:rPr>
        <w:t>había puesto</w:t>
      </w:r>
      <w:r w:rsidR="00023675" w:rsidRPr="00A765D5">
        <w:rPr>
          <w:rFonts w:ascii="Arial" w:hAnsi="Arial" w:cs="Arial"/>
        </w:rPr>
        <w:t xml:space="preserve"> en el muro, pero </w:t>
      </w:r>
      <w:r w:rsidR="00A765D5">
        <w:rPr>
          <w:rFonts w:ascii="Arial" w:hAnsi="Arial" w:cs="Arial"/>
        </w:rPr>
        <w:t xml:space="preserve">vio que el procesado </w:t>
      </w:r>
      <w:r w:rsidR="000E6827" w:rsidRPr="00A765D5">
        <w:rPr>
          <w:rFonts w:ascii="Arial" w:hAnsi="Arial" w:cs="Arial"/>
        </w:rPr>
        <w:t xml:space="preserve">puso la mano izquierda en el muro, y ahí fue donde </w:t>
      </w:r>
      <w:r w:rsidR="006D101D" w:rsidRPr="00A765D5">
        <w:rPr>
          <w:rFonts w:ascii="Arial" w:hAnsi="Arial" w:cs="Arial"/>
        </w:rPr>
        <w:t xml:space="preserve">se </w:t>
      </w:r>
      <w:r w:rsidR="00023675" w:rsidRPr="00A765D5">
        <w:rPr>
          <w:rFonts w:ascii="Arial" w:hAnsi="Arial" w:cs="Arial"/>
        </w:rPr>
        <w:t>encontró</w:t>
      </w:r>
      <w:r w:rsidR="00023675" w:rsidRPr="00531993">
        <w:rPr>
          <w:rFonts w:ascii="Arial" w:hAnsi="Arial" w:cs="Arial"/>
        </w:rPr>
        <w:t xml:space="preserve"> el arma de fuego. </w:t>
      </w:r>
    </w:p>
    <w:p w:rsidR="00023675" w:rsidRPr="00531993" w:rsidRDefault="00023675" w:rsidP="0068045F">
      <w:pPr>
        <w:pStyle w:val="Sinespaciado"/>
        <w:jc w:val="both"/>
        <w:rPr>
          <w:rFonts w:ascii="Arial" w:hAnsi="Arial" w:cs="Arial"/>
        </w:rPr>
      </w:pPr>
    </w:p>
    <w:p w:rsidR="00023675" w:rsidRPr="00531993" w:rsidRDefault="00023675" w:rsidP="0068045F">
      <w:pPr>
        <w:pStyle w:val="Sinespaciado"/>
        <w:jc w:val="both"/>
        <w:rPr>
          <w:rFonts w:ascii="Arial" w:hAnsi="Arial" w:cs="Arial"/>
        </w:rPr>
      </w:pPr>
      <w:r w:rsidRPr="00531993">
        <w:rPr>
          <w:rFonts w:ascii="Arial" w:hAnsi="Arial" w:cs="Arial"/>
        </w:rPr>
        <w:t>Ese muro tenía una altura de 1.50 metros</w:t>
      </w:r>
      <w:r w:rsidR="000E6827" w:rsidRPr="00531993">
        <w:rPr>
          <w:rFonts w:ascii="Arial" w:hAnsi="Arial" w:cs="Arial"/>
        </w:rPr>
        <w:t xml:space="preserve"> </w:t>
      </w:r>
      <w:r w:rsidRPr="00531993">
        <w:rPr>
          <w:rFonts w:ascii="Arial" w:hAnsi="Arial" w:cs="Arial"/>
        </w:rPr>
        <w:t>y tenía el espesor de</w:t>
      </w:r>
      <w:r w:rsidR="00034FED" w:rsidRPr="00531993">
        <w:rPr>
          <w:rFonts w:ascii="Arial" w:hAnsi="Arial" w:cs="Arial"/>
        </w:rPr>
        <w:t xml:space="preserve"> </w:t>
      </w:r>
      <w:r w:rsidRPr="00531993">
        <w:rPr>
          <w:rFonts w:ascii="Arial" w:hAnsi="Arial" w:cs="Arial"/>
        </w:rPr>
        <w:t xml:space="preserve">un ladrillo. </w:t>
      </w:r>
    </w:p>
    <w:p w:rsidR="00023675" w:rsidRPr="00531993" w:rsidRDefault="00023675" w:rsidP="0068045F">
      <w:pPr>
        <w:pStyle w:val="Sinespaciado"/>
        <w:jc w:val="both"/>
        <w:rPr>
          <w:rFonts w:ascii="Arial" w:hAnsi="Arial" w:cs="Arial"/>
        </w:rPr>
      </w:pPr>
    </w:p>
    <w:p w:rsidR="000E6827" w:rsidRPr="00531993" w:rsidRDefault="006D101D" w:rsidP="0068045F">
      <w:pPr>
        <w:pStyle w:val="Sinespaciado"/>
        <w:jc w:val="both"/>
        <w:rPr>
          <w:rFonts w:ascii="Arial" w:hAnsi="Arial" w:cs="Arial"/>
        </w:rPr>
      </w:pPr>
      <w:r w:rsidRPr="00531993">
        <w:rPr>
          <w:rFonts w:ascii="Arial" w:hAnsi="Arial" w:cs="Arial"/>
        </w:rPr>
        <w:lastRenderedPageBreak/>
        <w:t xml:space="preserve">El </w:t>
      </w:r>
      <w:r w:rsidR="00994471" w:rsidRPr="00531993">
        <w:rPr>
          <w:rFonts w:ascii="Arial" w:hAnsi="Arial" w:cs="Arial"/>
        </w:rPr>
        <w:t>arma encontrada era</w:t>
      </w:r>
      <w:r w:rsidR="000E6827" w:rsidRPr="00531993">
        <w:rPr>
          <w:rFonts w:ascii="Arial" w:hAnsi="Arial" w:cs="Arial"/>
        </w:rPr>
        <w:t xml:space="preserve"> </w:t>
      </w:r>
      <w:r w:rsidR="00994471" w:rsidRPr="00531993">
        <w:rPr>
          <w:rFonts w:ascii="Arial" w:hAnsi="Arial" w:cs="Arial"/>
        </w:rPr>
        <w:t xml:space="preserve">de </w:t>
      </w:r>
      <w:r w:rsidR="000E6827" w:rsidRPr="00531993">
        <w:rPr>
          <w:rFonts w:ascii="Arial" w:hAnsi="Arial" w:cs="Arial"/>
        </w:rPr>
        <w:t>fabricación hechiza</w:t>
      </w:r>
      <w:r w:rsidR="00994471" w:rsidRPr="00531993">
        <w:rPr>
          <w:rFonts w:ascii="Arial" w:hAnsi="Arial" w:cs="Arial"/>
        </w:rPr>
        <w:t xml:space="preserve"> ya que no tenía </w:t>
      </w:r>
      <w:r w:rsidR="00034FED" w:rsidRPr="00531993">
        <w:rPr>
          <w:rFonts w:ascii="Arial" w:hAnsi="Arial" w:cs="Arial"/>
        </w:rPr>
        <w:t xml:space="preserve">número de </w:t>
      </w:r>
      <w:r w:rsidR="00BD731F" w:rsidRPr="00531993">
        <w:rPr>
          <w:rFonts w:ascii="Arial" w:hAnsi="Arial" w:cs="Arial"/>
        </w:rPr>
        <w:t>fabricación</w:t>
      </w:r>
      <w:r w:rsidR="00713100">
        <w:rPr>
          <w:rFonts w:ascii="Arial" w:hAnsi="Arial" w:cs="Arial"/>
        </w:rPr>
        <w:t xml:space="preserve"> y era </w:t>
      </w:r>
      <w:r w:rsidR="00134CF3">
        <w:rPr>
          <w:rFonts w:ascii="Arial" w:hAnsi="Arial" w:cs="Arial"/>
        </w:rPr>
        <w:t xml:space="preserve">apta </w:t>
      </w:r>
      <w:r w:rsidR="00034FED" w:rsidRPr="00531993">
        <w:rPr>
          <w:rFonts w:ascii="Arial" w:hAnsi="Arial" w:cs="Arial"/>
        </w:rPr>
        <w:t xml:space="preserve">para hacer un </w:t>
      </w:r>
      <w:r w:rsidR="00BD731F" w:rsidRPr="00531993">
        <w:rPr>
          <w:rFonts w:ascii="Arial" w:hAnsi="Arial" w:cs="Arial"/>
        </w:rPr>
        <w:t xml:space="preserve">solo disparo. </w:t>
      </w:r>
      <w:r w:rsidR="00034FED" w:rsidRPr="00531993">
        <w:rPr>
          <w:rFonts w:ascii="Arial" w:hAnsi="Arial" w:cs="Arial"/>
        </w:rPr>
        <w:t xml:space="preserve">Por lo tanto no </w:t>
      </w:r>
      <w:r w:rsidR="00BD731F" w:rsidRPr="00531993">
        <w:rPr>
          <w:rFonts w:ascii="Arial" w:hAnsi="Arial" w:cs="Arial"/>
        </w:rPr>
        <w:t>correspondía a</w:t>
      </w:r>
      <w:r w:rsidR="000E6827" w:rsidRPr="00531993">
        <w:rPr>
          <w:rFonts w:ascii="Arial" w:hAnsi="Arial" w:cs="Arial"/>
        </w:rPr>
        <w:t xml:space="preserve"> INDUMIL que es la fábrica autorizada para importar y fabricar armamento.</w:t>
      </w:r>
    </w:p>
    <w:p w:rsidR="00BD731F" w:rsidRPr="00531993" w:rsidRDefault="00BD731F" w:rsidP="0068045F">
      <w:pPr>
        <w:pStyle w:val="Sinespaciado"/>
        <w:jc w:val="both"/>
        <w:rPr>
          <w:rFonts w:ascii="Arial" w:hAnsi="Arial" w:cs="Arial"/>
        </w:rPr>
      </w:pPr>
    </w:p>
    <w:p w:rsidR="00BD731F" w:rsidRPr="00531993" w:rsidRDefault="00BD731F" w:rsidP="0068045F">
      <w:pPr>
        <w:pStyle w:val="Sinespaciado"/>
        <w:jc w:val="both"/>
        <w:rPr>
          <w:rFonts w:ascii="Arial" w:hAnsi="Arial" w:cs="Arial"/>
        </w:rPr>
      </w:pPr>
      <w:r w:rsidRPr="00531993">
        <w:rPr>
          <w:rFonts w:ascii="Arial" w:hAnsi="Arial" w:cs="Arial"/>
        </w:rPr>
        <w:t>En el baño sólo se encontraba el acusado. C</w:t>
      </w:r>
      <w:r w:rsidR="000E6827" w:rsidRPr="00531993">
        <w:rPr>
          <w:rFonts w:ascii="Arial" w:hAnsi="Arial" w:cs="Arial"/>
        </w:rPr>
        <w:t xml:space="preserve">uando ellos ingresaron </w:t>
      </w:r>
      <w:r w:rsidR="00134CF3">
        <w:rPr>
          <w:rFonts w:ascii="Arial" w:hAnsi="Arial" w:cs="Arial"/>
        </w:rPr>
        <w:t xml:space="preserve">no </w:t>
      </w:r>
      <w:r w:rsidR="006D101D" w:rsidRPr="00531993">
        <w:rPr>
          <w:rFonts w:ascii="Arial" w:hAnsi="Arial" w:cs="Arial"/>
        </w:rPr>
        <w:t xml:space="preserve">salió de ese sitio ninguna otra </w:t>
      </w:r>
      <w:r w:rsidR="000E6827" w:rsidRPr="00531993">
        <w:rPr>
          <w:rFonts w:ascii="Arial" w:hAnsi="Arial" w:cs="Arial"/>
        </w:rPr>
        <w:t>persona</w:t>
      </w:r>
      <w:r w:rsidR="006D101D" w:rsidRPr="00531993">
        <w:rPr>
          <w:rFonts w:ascii="Arial" w:hAnsi="Arial" w:cs="Arial"/>
        </w:rPr>
        <w:t xml:space="preserve">. El </w:t>
      </w:r>
      <w:r w:rsidRPr="00531993">
        <w:rPr>
          <w:rFonts w:ascii="Arial" w:hAnsi="Arial" w:cs="Arial"/>
        </w:rPr>
        <w:t xml:space="preserve">capturado </w:t>
      </w:r>
      <w:r w:rsidR="006D101D" w:rsidRPr="00531993">
        <w:rPr>
          <w:rFonts w:ascii="Arial" w:hAnsi="Arial" w:cs="Arial"/>
        </w:rPr>
        <w:t>manifestó que el arma no era suya</w:t>
      </w:r>
      <w:r w:rsidR="00034FED" w:rsidRPr="00531993">
        <w:rPr>
          <w:rFonts w:ascii="Arial" w:hAnsi="Arial" w:cs="Arial"/>
        </w:rPr>
        <w:t>.</w:t>
      </w:r>
    </w:p>
    <w:p w:rsidR="00BD731F" w:rsidRPr="00531993" w:rsidRDefault="00BD731F" w:rsidP="0068045F">
      <w:pPr>
        <w:pStyle w:val="Sinespaciado"/>
        <w:jc w:val="both"/>
        <w:rPr>
          <w:rFonts w:ascii="Arial" w:hAnsi="Arial" w:cs="Arial"/>
        </w:rPr>
      </w:pPr>
    </w:p>
    <w:p w:rsidR="00034FED" w:rsidRPr="00531993" w:rsidRDefault="00BD731F" w:rsidP="0068045F">
      <w:pPr>
        <w:pStyle w:val="Sinespaciado"/>
        <w:jc w:val="both"/>
        <w:rPr>
          <w:rFonts w:ascii="Arial" w:hAnsi="Arial" w:cs="Arial"/>
        </w:rPr>
      </w:pPr>
      <w:r w:rsidRPr="00531993">
        <w:rPr>
          <w:rFonts w:ascii="Arial" w:hAnsi="Arial" w:cs="Arial"/>
        </w:rPr>
        <w:t xml:space="preserve">Observaron a </w:t>
      </w:r>
      <w:r w:rsidR="00034FED" w:rsidRPr="00531993">
        <w:rPr>
          <w:rFonts w:ascii="Arial" w:hAnsi="Arial" w:cs="Arial"/>
        </w:rPr>
        <w:t xml:space="preserve">esa </w:t>
      </w:r>
      <w:r w:rsidR="000E6827" w:rsidRPr="00531993">
        <w:rPr>
          <w:rFonts w:ascii="Arial" w:hAnsi="Arial" w:cs="Arial"/>
        </w:rPr>
        <w:t xml:space="preserve">persona en </w:t>
      </w:r>
      <w:r w:rsidR="006D101D" w:rsidRPr="00531993">
        <w:rPr>
          <w:rFonts w:ascii="Arial" w:hAnsi="Arial" w:cs="Arial"/>
        </w:rPr>
        <w:t>la barra del negocio, que esta</w:t>
      </w:r>
      <w:r w:rsidRPr="00531993">
        <w:rPr>
          <w:rFonts w:ascii="Arial" w:hAnsi="Arial" w:cs="Arial"/>
        </w:rPr>
        <w:t>ba ubicada a unos 12 metros de la puerta</w:t>
      </w:r>
      <w:r w:rsidR="00034FED" w:rsidRPr="00531993">
        <w:rPr>
          <w:rFonts w:ascii="Arial" w:hAnsi="Arial" w:cs="Arial"/>
        </w:rPr>
        <w:t xml:space="preserve"> del negocio.</w:t>
      </w:r>
      <w:r w:rsidRPr="00531993">
        <w:rPr>
          <w:rFonts w:ascii="Arial" w:hAnsi="Arial" w:cs="Arial"/>
        </w:rPr>
        <w:t xml:space="preserve"> </w:t>
      </w:r>
    </w:p>
    <w:p w:rsidR="00034FED" w:rsidRPr="00531993" w:rsidRDefault="00034FED" w:rsidP="0068045F">
      <w:pPr>
        <w:pStyle w:val="Sinespaciado"/>
        <w:jc w:val="both"/>
        <w:rPr>
          <w:rFonts w:ascii="Arial" w:hAnsi="Arial" w:cs="Arial"/>
        </w:rPr>
      </w:pPr>
    </w:p>
    <w:p w:rsidR="001B5409" w:rsidRPr="00531993" w:rsidRDefault="00A765D5" w:rsidP="0068045F">
      <w:pPr>
        <w:pStyle w:val="Sinespaciado"/>
        <w:jc w:val="both"/>
        <w:rPr>
          <w:rFonts w:ascii="Arial" w:hAnsi="Arial" w:cs="Arial"/>
        </w:rPr>
      </w:pPr>
      <w:r>
        <w:rPr>
          <w:rFonts w:ascii="Arial" w:hAnsi="Arial" w:cs="Arial"/>
        </w:rPr>
        <w:t>No observaron ningún arma en</w:t>
      </w:r>
      <w:r w:rsidR="00BD731F" w:rsidRPr="00A765D5">
        <w:rPr>
          <w:rFonts w:ascii="Arial" w:hAnsi="Arial" w:cs="Arial"/>
        </w:rPr>
        <w:t xml:space="preserve"> poder </w:t>
      </w:r>
      <w:r w:rsidR="00034FED" w:rsidRPr="00A765D5">
        <w:rPr>
          <w:rFonts w:ascii="Arial" w:hAnsi="Arial" w:cs="Arial"/>
        </w:rPr>
        <w:t xml:space="preserve">del señor Londoño, </w:t>
      </w:r>
      <w:r>
        <w:rPr>
          <w:rFonts w:ascii="Arial" w:hAnsi="Arial" w:cs="Arial"/>
        </w:rPr>
        <w:t xml:space="preserve">porque </w:t>
      </w:r>
      <w:r w:rsidR="000E6827" w:rsidRPr="00A765D5">
        <w:rPr>
          <w:rFonts w:ascii="Arial" w:hAnsi="Arial" w:cs="Arial"/>
        </w:rPr>
        <w:t>inmediatamente se dirigió al baño</w:t>
      </w:r>
      <w:r w:rsidR="006D101D" w:rsidRPr="00A765D5">
        <w:rPr>
          <w:rFonts w:ascii="Arial" w:hAnsi="Arial" w:cs="Arial"/>
        </w:rPr>
        <w:t>. En ese mome</w:t>
      </w:r>
      <w:r w:rsidR="00B44891">
        <w:rPr>
          <w:rFonts w:ascii="Arial" w:hAnsi="Arial" w:cs="Arial"/>
        </w:rPr>
        <w:t>nto no vio que portara nada. La</w:t>
      </w:r>
      <w:r w:rsidR="006D101D" w:rsidRPr="00A765D5">
        <w:rPr>
          <w:rFonts w:ascii="Arial" w:hAnsi="Arial" w:cs="Arial"/>
        </w:rPr>
        <w:t xml:space="preserve"> luz del </w:t>
      </w:r>
      <w:r w:rsidR="00BD731F" w:rsidRPr="00A765D5">
        <w:rPr>
          <w:rFonts w:ascii="Arial" w:hAnsi="Arial" w:cs="Arial"/>
        </w:rPr>
        <w:t xml:space="preserve">baño </w:t>
      </w:r>
      <w:r w:rsidR="00B44891">
        <w:rPr>
          <w:rFonts w:ascii="Arial" w:hAnsi="Arial" w:cs="Arial"/>
        </w:rPr>
        <w:t>era</w:t>
      </w:r>
      <w:r w:rsidR="00BD731F" w:rsidRPr="00A765D5">
        <w:rPr>
          <w:rFonts w:ascii="Arial" w:hAnsi="Arial" w:cs="Arial"/>
        </w:rPr>
        <w:t xml:space="preserve"> tenue y no se podía ver nada.</w:t>
      </w:r>
      <w:r w:rsidR="00BD731F" w:rsidRPr="00531993">
        <w:rPr>
          <w:rFonts w:ascii="Arial" w:hAnsi="Arial" w:cs="Arial"/>
        </w:rPr>
        <w:t xml:space="preserve"> </w:t>
      </w:r>
    </w:p>
    <w:p w:rsidR="001B5409" w:rsidRPr="00531993" w:rsidRDefault="001B5409" w:rsidP="0068045F">
      <w:pPr>
        <w:pStyle w:val="Sinespaciado"/>
        <w:jc w:val="both"/>
        <w:rPr>
          <w:rFonts w:ascii="Arial" w:hAnsi="Arial" w:cs="Arial"/>
        </w:rPr>
      </w:pPr>
    </w:p>
    <w:p w:rsidR="000E6827" w:rsidRPr="00531993" w:rsidRDefault="001B5409" w:rsidP="0068045F">
      <w:pPr>
        <w:pStyle w:val="Sinespaciado"/>
        <w:jc w:val="both"/>
        <w:rPr>
          <w:rFonts w:ascii="Arial" w:hAnsi="Arial" w:cs="Arial"/>
        </w:rPr>
      </w:pPr>
      <w:r w:rsidRPr="00531993">
        <w:rPr>
          <w:rFonts w:ascii="Arial" w:hAnsi="Arial" w:cs="Arial"/>
        </w:rPr>
        <w:t>Vieron cuando el sujeto puso “algo” en el muro pero en es</w:t>
      </w:r>
      <w:r w:rsidR="006D101D" w:rsidRPr="00531993">
        <w:rPr>
          <w:rFonts w:ascii="Arial" w:hAnsi="Arial" w:cs="Arial"/>
        </w:rPr>
        <w:t>e</w:t>
      </w:r>
      <w:r w:rsidRPr="00531993">
        <w:rPr>
          <w:rFonts w:ascii="Arial" w:hAnsi="Arial" w:cs="Arial"/>
        </w:rPr>
        <w:t xml:space="preserve"> momento no podían saber si era un arma. El sujeto puso la mano en el muro y </w:t>
      </w:r>
      <w:r w:rsidR="006D101D" w:rsidRPr="00531993">
        <w:rPr>
          <w:rFonts w:ascii="Arial" w:hAnsi="Arial" w:cs="Arial"/>
        </w:rPr>
        <w:t>“</w:t>
      </w:r>
      <w:r w:rsidR="00B44891" w:rsidRPr="00531993">
        <w:rPr>
          <w:rFonts w:ascii="Arial" w:hAnsi="Arial" w:cs="Arial"/>
        </w:rPr>
        <w:t>colocó</w:t>
      </w:r>
      <w:r w:rsidR="006D101D" w:rsidRPr="00531993">
        <w:rPr>
          <w:rFonts w:ascii="Arial" w:hAnsi="Arial" w:cs="Arial"/>
        </w:rPr>
        <w:t xml:space="preserve"> </w:t>
      </w:r>
      <w:r w:rsidRPr="00531993">
        <w:rPr>
          <w:rFonts w:ascii="Arial" w:hAnsi="Arial" w:cs="Arial"/>
        </w:rPr>
        <w:t>algo</w:t>
      </w:r>
      <w:r w:rsidR="006D101D" w:rsidRPr="00531993">
        <w:rPr>
          <w:rFonts w:ascii="Arial" w:hAnsi="Arial" w:cs="Arial"/>
        </w:rPr>
        <w:t xml:space="preserve">” </w:t>
      </w:r>
      <w:r w:rsidRPr="00531993">
        <w:rPr>
          <w:rFonts w:ascii="Arial" w:hAnsi="Arial" w:cs="Arial"/>
        </w:rPr>
        <w:t xml:space="preserve">ahí, </w:t>
      </w:r>
      <w:r w:rsidR="000E6827" w:rsidRPr="00531993">
        <w:rPr>
          <w:rFonts w:ascii="Arial" w:hAnsi="Arial" w:cs="Arial"/>
        </w:rPr>
        <w:t xml:space="preserve">pero no </w:t>
      </w:r>
      <w:r w:rsidRPr="00531993">
        <w:rPr>
          <w:rFonts w:ascii="Arial" w:hAnsi="Arial" w:cs="Arial"/>
        </w:rPr>
        <w:t>sab</w:t>
      </w:r>
      <w:r w:rsidR="00A60FB6" w:rsidRPr="00531993">
        <w:rPr>
          <w:rFonts w:ascii="Arial" w:hAnsi="Arial" w:cs="Arial"/>
        </w:rPr>
        <w:t>e</w:t>
      </w:r>
      <w:r w:rsidR="000E6827" w:rsidRPr="00531993">
        <w:rPr>
          <w:rFonts w:ascii="Arial" w:hAnsi="Arial" w:cs="Arial"/>
        </w:rPr>
        <w:t xml:space="preserve"> si era un arma. </w:t>
      </w:r>
      <w:r w:rsidRPr="00531993">
        <w:rPr>
          <w:rFonts w:ascii="Arial" w:hAnsi="Arial" w:cs="Arial"/>
        </w:rPr>
        <w:t xml:space="preserve">Ese </w:t>
      </w:r>
      <w:r w:rsidR="000E6827" w:rsidRPr="00531993">
        <w:rPr>
          <w:rFonts w:ascii="Arial" w:hAnsi="Arial" w:cs="Arial"/>
        </w:rPr>
        <w:t>señor les manifestó que esa arma no era de él.</w:t>
      </w:r>
    </w:p>
    <w:p w:rsidR="00815EAF" w:rsidRPr="00531993" w:rsidRDefault="00815EAF" w:rsidP="0068045F">
      <w:pPr>
        <w:pStyle w:val="Sinespaciado"/>
        <w:jc w:val="both"/>
        <w:rPr>
          <w:rFonts w:ascii="Arial" w:hAnsi="Arial" w:cs="Arial"/>
        </w:rPr>
      </w:pPr>
    </w:p>
    <w:p w:rsidR="001B5409" w:rsidRPr="00531993" w:rsidRDefault="001B5409" w:rsidP="0068045F">
      <w:pPr>
        <w:pStyle w:val="Sinespaciado"/>
        <w:jc w:val="both"/>
        <w:rPr>
          <w:rFonts w:ascii="Arial" w:hAnsi="Arial" w:cs="Arial"/>
        </w:rPr>
      </w:pPr>
      <w:r w:rsidRPr="00531993">
        <w:rPr>
          <w:rFonts w:ascii="Arial" w:hAnsi="Arial" w:cs="Arial"/>
        </w:rPr>
        <w:t>En ese muro no había ningún otro elemento, s</w:t>
      </w:r>
      <w:r w:rsidR="00A60FB6" w:rsidRPr="00531993">
        <w:rPr>
          <w:rFonts w:ascii="Arial" w:hAnsi="Arial" w:cs="Arial"/>
        </w:rPr>
        <w:t>olamente el</w:t>
      </w:r>
      <w:r w:rsidRPr="00531993">
        <w:rPr>
          <w:rFonts w:ascii="Arial" w:hAnsi="Arial" w:cs="Arial"/>
        </w:rPr>
        <w:t xml:space="preserve"> arma. </w:t>
      </w:r>
    </w:p>
    <w:p w:rsidR="001B5409" w:rsidRPr="00531993" w:rsidRDefault="001B5409" w:rsidP="0068045F">
      <w:pPr>
        <w:pStyle w:val="Sinespaciado"/>
        <w:jc w:val="both"/>
        <w:rPr>
          <w:rFonts w:ascii="Arial" w:hAnsi="Arial" w:cs="Arial"/>
        </w:rPr>
      </w:pPr>
    </w:p>
    <w:p w:rsidR="001B5409" w:rsidRPr="00531993" w:rsidRDefault="001B5409" w:rsidP="0068045F">
      <w:pPr>
        <w:pStyle w:val="Sinespaciado"/>
        <w:jc w:val="both"/>
        <w:rPr>
          <w:rFonts w:ascii="Arial" w:hAnsi="Arial" w:cs="Arial"/>
        </w:rPr>
      </w:pPr>
      <w:r w:rsidRPr="00531993">
        <w:rPr>
          <w:rFonts w:ascii="Arial" w:hAnsi="Arial" w:cs="Arial"/>
        </w:rPr>
        <w:t xml:space="preserve">El administrador del establecimiento les indicó que el procesado llevaba algún tiempo apuntando con el arma a las personas y a las paredes y que le </w:t>
      </w:r>
      <w:r w:rsidR="00A60FB6" w:rsidRPr="00531993">
        <w:rPr>
          <w:rFonts w:ascii="Arial" w:hAnsi="Arial" w:cs="Arial"/>
        </w:rPr>
        <w:t xml:space="preserve">había pedido que la </w:t>
      </w:r>
      <w:r w:rsidRPr="00531993">
        <w:rPr>
          <w:rFonts w:ascii="Arial" w:hAnsi="Arial" w:cs="Arial"/>
        </w:rPr>
        <w:t>guardara</w:t>
      </w:r>
      <w:r w:rsidR="00A60FB6" w:rsidRPr="00531993">
        <w:rPr>
          <w:rFonts w:ascii="Arial" w:hAnsi="Arial" w:cs="Arial"/>
        </w:rPr>
        <w:t xml:space="preserve">, </w:t>
      </w:r>
      <w:r w:rsidR="00713100">
        <w:rPr>
          <w:rFonts w:ascii="Arial" w:hAnsi="Arial" w:cs="Arial"/>
        </w:rPr>
        <w:t>pero que se había negado a</w:t>
      </w:r>
      <w:r w:rsidRPr="00531993">
        <w:rPr>
          <w:rFonts w:ascii="Arial" w:hAnsi="Arial" w:cs="Arial"/>
        </w:rPr>
        <w:t xml:space="preserve"> hacerlo. </w:t>
      </w:r>
    </w:p>
    <w:p w:rsidR="001B5409" w:rsidRPr="00531993" w:rsidRDefault="001B5409" w:rsidP="0068045F">
      <w:pPr>
        <w:pStyle w:val="Sinespaciado"/>
        <w:jc w:val="both"/>
        <w:rPr>
          <w:rFonts w:ascii="Arial" w:hAnsi="Arial" w:cs="Arial"/>
        </w:rPr>
      </w:pPr>
    </w:p>
    <w:p w:rsidR="000E6827" w:rsidRPr="00531993" w:rsidRDefault="00F814D8" w:rsidP="0068045F">
      <w:pPr>
        <w:pStyle w:val="Sinespaciado"/>
        <w:jc w:val="both"/>
        <w:rPr>
          <w:rFonts w:ascii="Arial" w:hAnsi="Arial" w:cs="Arial"/>
        </w:rPr>
      </w:pPr>
      <w:r w:rsidRPr="00531993">
        <w:rPr>
          <w:rFonts w:ascii="Arial" w:hAnsi="Arial" w:cs="Arial"/>
        </w:rPr>
        <w:t>Cuando</w:t>
      </w:r>
      <w:r w:rsidR="001B5409" w:rsidRPr="00531993">
        <w:rPr>
          <w:rFonts w:ascii="Arial" w:hAnsi="Arial" w:cs="Arial"/>
        </w:rPr>
        <w:t xml:space="preserve"> ingresaron al sitio el señor </w:t>
      </w:r>
      <w:r w:rsidR="00F34662">
        <w:rPr>
          <w:rFonts w:ascii="Arial" w:hAnsi="Arial" w:cs="Arial"/>
        </w:rPr>
        <w:t>FLD</w:t>
      </w:r>
      <w:r w:rsidR="001B5409" w:rsidRPr="00531993">
        <w:rPr>
          <w:rFonts w:ascii="Arial" w:hAnsi="Arial" w:cs="Arial"/>
        </w:rPr>
        <w:t xml:space="preserve"> Londoño se encontraba dando la espalda a la puerta, y cuando encendieron la</w:t>
      </w:r>
      <w:r w:rsidR="000E6827" w:rsidRPr="00531993">
        <w:rPr>
          <w:rFonts w:ascii="Arial" w:hAnsi="Arial" w:cs="Arial"/>
        </w:rPr>
        <w:t xml:space="preserve"> luz </w:t>
      </w:r>
      <w:r w:rsidR="001B5409" w:rsidRPr="00531993">
        <w:rPr>
          <w:rFonts w:ascii="Arial" w:hAnsi="Arial" w:cs="Arial"/>
        </w:rPr>
        <w:t>giró</w:t>
      </w:r>
      <w:r w:rsidR="00713100">
        <w:rPr>
          <w:rFonts w:ascii="Arial" w:hAnsi="Arial" w:cs="Arial"/>
        </w:rPr>
        <w:t>,</w:t>
      </w:r>
      <w:r w:rsidR="001B5409" w:rsidRPr="00531993">
        <w:rPr>
          <w:rFonts w:ascii="Arial" w:hAnsi="Arial" w:cs="Arial"/>
        </w:rPr>
        <w:t xml:space="preserve"> los vio a ellos, y luego se dirigió</w:t>
      </w:r>
      <w:r w:rsidR="000E6827" w:rsidRPr="00531993">
        <w:rPr>
          <w:rFonts w:ascii="Arial" w:hAnsi="Arial" w:cs="Arial"/>
        </w:rPr>
        <w:t xml:space="preserve"> al baño.</w:t>
      </w:r>
    </w:p>
    <w:p w:rsidR="001B5409" w:rsidRPr="00531993" w:rsidRDefault="001B5409" w:rsidP="0068045F">
      <w:pPr>
        <w:pStyle w:val="Sinespaciado"/>
        <w:jc w:val="both"/>
        <w:rPr>
          <w:rFonts w:ascii="Arial" w:hAnsi="Arial" w:cs="Arial"/>
        </w:rPr>
      </w:pPr>
    </w:p>
    <w:p w:rsidR="001B5409" w:rsidRPr="00531993" w:rsidRDefault="001B5409" w:rsidP="0068045F">
      <w:pPr>
        <w:pStyle w:val="Sinespaciado"/>
        <w:jc w:val="both"/>
        <w:rPr>
          <w:rFonts w:ascii="Arial" w:hAnsi="Arial" w:cs="Arial"/>
        </w:rPr>
      </w:pPr>
      <w:r w:rsidRPr="00531993">
        <w:rPr>
          <w:rFonts w:ascii="Arial" w:hAnsi="Arial" w:cs="Arial"/>
        </w:rPr>
        <w:t xml:space="preserve">El arma era </w:t>
      </w:r>
      <w:r w:rsidR="000E6827" w:rsidRPr="00531993">
        <w:rPr>
          <w:rFonts w:ascii="Arial" w:hAnsi="Arial" w:cs="Arial"/>
        </w:rPr>
        <w:t>pequeña</w:t>
      </w:r>
      <w:r w:rsidRPr="00531993">
        <w:rPr>
          <w:rFonts w:ascii="Arial" w:hAnsi="Arial" w:cs="Arial"/>
        </w:rPr>
        <w:t>,</w:t>
      </w:r>
      <w:r w:rsidR="000E6827" w:rsidRPr="00531993">
        <w:rPr>
          <w:rFonts w:ascii="Arial" w:hAnsi="Arial" w:cs="Arial"/>
        </w:rPr>
        <w:t xml:space="preserve"> arte</w:t>
      </w:r>
      <w:r w:rsidRPr="00531993">
        <w:rPr>
          <w:rFonts w:ascii="Arial" w:hAnsi="Arial" w:cs="Arial"/>
        </w:rPr>
        <w:t>sanal, más o menos de 15 a 20 c</w:t>
      </w:r>
      <w:r w:rsidR="000E6827" w:rsidRPr="00531993">
        <w:rPr>
          <w:rFonts w:ascii="Arial" w:hAnsi="Arial" w:cs="Arial"/>
        </w:rPr>
        <w:t xml:space="preserve">ms. </w:t>
      </w:r>
    </w:p>
    <w:p w:rsidR="006D101D" w:rsidRPr="00531993" w:rsidRDefault="006D101D" w:rsidP="0068045F">
      <w:pPr>
        <w:pStyle w:val="Sinespaciado"/>
        <w:jc w:val="both"/>
        <w:rPr>
          <w:rFonts w:ascii="Arial" w:hAnsi="Arial" w:cs="Arial"/>
          <w:highlight w:val="yellow"/>
        </w:rPr>
      </w:pPr>
    </w:p>
    <w:p w:rsidR="000E6827" w:rsidRPr="00B44891" w:rsidRDefault="006D101D" w:rsidP="0068045F">
      <w:pPr>
        <w:pStyle w:val="Sinespaciado"/>
        <w:jc w:val="both"/>
        <w:rPr>
          <w:rFonts w:ascii="Arial" w:hAnsi="Arial" w:cs="Arial"/>
        </w:rPr>
      </w:pPr>
      <w:r w:rsidRPr="00B44891">
        <w:rPr>
          <w:rFonts w:ascii="Arial" w:hAnsi="Arial" w:cs="Arial"/>
        </w:rPr>
        <w:t>El</w:t>
      </w:r>
      <w:r w:rsidR="007D4A19" w:rsidRPr="00B44891">
        <w:rPr>
          <w:rFonts w:ascii="Arial" w:hAnsi="Arial" w:cs="Arial"/>
        </w:rPr>
        <w:t xml:space="preserve"> </w:t>
      </w:r>
      <w:r w:rsidR="001B5409" w:rsidRPr="00B44891">
        <w:rPr>
          <w:rFonts w:ascii="Arial" w:hAnsi="Arial" w:cs="Arial"/>
        </w:rPr>
        <w:t>sujeto puso la mano en el muro</w:t>
      </w:r>
      <w:r w:rsidR="00B44891">
        <w:rPr>
          <w:rFonts w:ascii="Arial" w:hAnsi="Arial" w:cs="Arial"/>
        </w:rPr>
        <w:t>. No se alcanzaba a ver qué</w:t>
      </w:r>
      <w:r w:rsidRPr="00B44891">
        <w:rPr>
          <w:rFonts w:ascii="Arial" w:hAnsi="Arial" w:cs="Arial"/>
        </w:rPr>
        <w:t xml:space="preserve"> fue lo </w:t>
      </w:r>
      <w:r w:rsidR="00B44891">
        <w:rPr>
          <w:rFonts w:ascii="Arial" w:hAnsi="Arial" w:cs="Arial"/>
        </w:rPr>
        <w:t xml:space="preserve">que </w:t>
      </w:r>
      <w:r w:rsidRPr="00B44891">
        <w:rPr>
          <w:rFonts w:ascii="Arial" w:hAnsi="Arial" w:cs="Arial"/>
        </w:rPr>
        <w:t>coloc</w:t>
      </w:r>
      <w:r w:rsidR="00B44891">
        <w:rPr>
          <w:rFonts w:ascii="Arial" w:hAnsi="Arial" w:cs="Arial"/>
        </w:rPr>
        <w:t>ó</w:t>
      </w:r>
      <w:r w:rsidR="002B37C3" w:rsidRPr="00B44891">
        <w:rPr>
          <w:rFonts w:ascii="Arial" w:hAnsi="Arial" w:cs="Arial"/>
        </w:rPr>
        <w:t>.</w:t>
      </w:r>
      <w:r w:rsidR="007D4A19" w:rsidRPr="00B44891">
        <w:rPr>
          <w:rFonts w:ascii="Arial" w:hAnsi="Arial" w:cs="Arial"/>
        </w:rPr>
        <w:t xml:space="preserve"> No puede pre</w:t>
      </w:r>
      <w:r w:rsidR="00B44891">
        <w:rPr>
          <w:rFonts w:ascii="Arial" w:hAnsi="Arial" w:cs="Arial"/>
        </w:rPr>
        <w:t>cisar que se tratara de un arma</w:t>
      </w:r>
      <w:r w:rsidR="007D4A19" w:rsidRPr="00B44891">
        <w:rPr>
          <w:rFonts w:ascii="Arial" w:hAnsi="Arial" w:cs="Arial"/>
        </w:rPr>
        <w:t xml:space="preserve">. </w:t>
      </w:r>
      <w:r w:rsidR="00B44891">
        <w:rPr>
          <w:rFonts w:ascii="Arial" w:hAnsi="Arial" w:cs="Arial"/>
        </w:rPr>
        <w:t>Sin embargo puso su mano ahí</w:t>
      </w:r>
      <w:r w:rsidR="002B37C3" w:rsidRPr="00B44891">
        <w:rPr>
          <w:rFonts w:ascii="Arial" w:hAnsi="Arial" w:cs="Arial"/>
        </w:rPr>
        <w:t>.</w:t>
      </w:r>
      <w:r w:rsidR="00B44891">
        <w:rPr>
          <w:rFonts w:ascii="Arial" w:hAnsi="Arial" w:cs="Arial"/>
        </w:rPr>
        <w:t xml:space="preserve"> Como no se halló ningún</w:t>
      </w:r>
      <w:r w:rsidR="002B37C3" w:rsidRPr="00B44891">
        <w:rPr>
          <w:rFonts w:ascii="Arial" w:hAnsi="Arial" w:cs="Arial"/>
        </w:rPr>
        <w:t xml:space="preserve"> elemento diferente al arma mencionada, procedieron a darle captura. </w:t>
      </w:r>
    </w:p>
    <w:p w:rsidR="00815EAF" w:rsidRPr="00B44891" w:rsidRDefault="00815EAF" w:rsidP="0068045F">
      <w:pPr>
        <w:pStyle w:val="Sinespaciado"/>
        <w:jc w:val="both"/>
        <w:rPr>
          <w:rFonts w:ascii="Arial" w:hAnsi="Arial" w:cs="Arial"/>
        </w:rPr>
      </w:pPr>
    </w:p>
    <w:p w:rsidR="00FC3D2C" w:rsidRPr="00531993" w:rsidRDefault="0040153E" w:rsidP="0040153E">
      <w:pPr>
        <w:pStyle w:val="Sinespaciado"/>
        <w:jc w:val="both"/>
        <w:rPr>
          <w:rFonts w:ascii="Arial" w:hAnsi="Arial" w:cs="Arial"/>
        </w:rPr>
      </w:pPr>
      <w:r w:rsidRPr="00B44891">
        <w:rPr>
          <w:rFonts w:ascii="Arial" w:hAnsi="Arial" w:cs="Arial"/>
        </w:rPr>
        <w:t xml:space="preserve">Vio cuando el acusado puso “algo oscuro” en la parte de encima del muro. </w:t>
      </w:r>
      <w:r w:rsidR="007D4A19" w:rsidRPr="00B44891">
        <w:rPr>
          <w:rFonts w:ascii="Arial" w:hAnsi="Arial" w:cs="Arial"/>
        </w:rPr>
        <w:t xml:space="preserve">Luego encontró </w:t>
      </w:r>
      <w:r w:rsidR="00B44891" w:rsidRPr="00B44891">
        <w:rPr>
          <w:rFonts w:ascii="Arial" w:hAnsi="Arial" w:cs="Arial"/>
        </w:rPr>
        <w:t>ahí</w:t>
      </w:r>
      <w:r w:rsidR="007D4A19" w:rsidRPr="00B44891">
        <w:rPr>
          <w:rFonts w:ascii="Arial" w:hAnsi="Arial" w:cs="Arial"/>
        </w:rPr>
        <w:t xml:space="preserve"> el </w:t>
      </w:r>
      <w:r w:rsidRPr="00B44891">
        <w:rPr>
          <w:rFonts w:ascii="Arial" w:hAnsi="Arial" w:cs="Arial"/>
        </w:rPr>
        <w:t xml:space="preserve">revólver </w:t>
      </w:r>
      <w:r w:rsidR="007D4A19" w:rsidRPr="00B44891">
        <w:rPr>
          <w:rFonts w:ascii="Arial" w:hAnsi="Arial" w:cs="Arial"/>
        </w:rPr>
        <w:t>que era de color oscuro.</w:t>
      </w:r>
    </w:p>
    <w:p w:rsidR="0040153E" w:rsidRPr="00531993" w:rsidRDefault="0040153E" w:rsidP="0040153E">
      <w:pPr>
        <w:pStyle w:val="Sinespaciado"/>
        <w:jc w:val="both"/>
        <w:rPr>
          <w:rFonts w:ascii="Arial" w:hAnsi="Arial" w:cs="Arial"/>
        </w:rPr>
      </w:pPr>
    </w:p>
    <w:p w:rsidR="00A05F04" w:rsidRPr="00531993" w:rsidRDefault="00B44891" w:rsidP="00656273">
      <w:pPr>
        <w:ind w:right="-283"/>
        <w:jc w:val="both"/>
        <w:rPr>
          <w:rFonts w:ascii="Arial" w:hAnsi="Arial" w:cs="Arial"/>
        </w:rPr>
      </w:pPr>
      <w:r>
        <w:rPr>
          <w:rFonts w:ascii="Arial" w:hAnsi="Arial" w:cs="Arial"/>
        </w:rPr>
        <w:t>4.3</w:t>
      </w:r>
      <w:r w:rsidR="00656273" w:rsidRPr="00531993">
        <w:rPr>
          <w:rFonts w:ascii="Arial" w:hAnsi="Arial" w:cs="Arial"/>
        </w:rPr>
        <w:t xml:space="preserve"> Al finalizar el juicio oral la juez de conocimiento anunció sentido del fallo absolutorio por existir pruebas sobre la responsabilidad del procesado. </w:t>
      </w:r>
    </w:p>
    <w:p w:rsidR="00A05F04" w:rsidRDefault="00A05F04" w:rsidP="00656273">
      <w:pPr>
        <w:ind w:right="-283"/>
        <w:jc w:val="both"/>
        <w:rPr>
          <w:rFonts w:ascii="Arial" w:hAnsi="Arial" w:cs="Arial"/>
        </w:rPr>
      </w:pPr>
    </w:p>
    <w:p w:rsidR="00B44891" w:rsidRPr="00531993" w:rsidRDefault="00B44891" w:rsidP="00656273">
      <w:pPr>
        <w:ind w:right="-283"/>
        <w:jc w:val="both"/>
        <w:rPr>
          <w:rFonts w:ascii="Arial" w:hAnsi="Arial" w:cs="Arial"/>
        </w:rPr>
      </w:pPr>
    </w:p>
    <w:p w:rsidR="004478CE" w:rsidRPr="00B44891" w:rsidRDefault="00FC3D2C" w:rsidP="00B44891">
      <w:pPr>
        <w:ind w:right="-283"/>
        <w:jc w:val="center"/>
        <w:rPr>
          <w:rFonts w:ascii="Arial" w:hAnsi="Arial" w:cs="Arial"/>
          <w:b/>
          <w:u w:val="single"/>
        </w:rPr>
      </w:pPr>
      <w:r w:rsidRPr="00B44891">
        <w:rPr>
          <w:rFonts w:ascii="Arial" w:hAnsi="Arial" w:cs="Arial"/>
          <w:b/>
          <w:u w:val="single"/>
        </w:rPr>
        <w:t xml:space="preserve">5. </w:t>
      </w:r>
      <w:r w:rsidR="007D4A19" w:rsidRPr="00B44891">
        <w:rPr>
          <w:rFonts w:ascii="Arial" w:hAnsi="Arial" w:cs="Arial"/>
          <w:b/>
          <w:u w:val="single"/>
        </w:rPr>
        <w:t>SOBRE LA DECISION RECURRIDA.</w:t>
      </w:r>
    </w:p>
    <w:p w:rsidR="00656273" w:rsidRPr="00B44891" w:rsidRDefault="00656273" w:rsidP="00656273">
      <w:pPr>
        <w:ind w:right="-283"/>
        <w:jc w:val="both"/>
        <w:rPr>
          <w:rFonts w:ascii="Arial" w:hAnsi="Arial" w:cs="Arial"/>
          <w:b/>
        </w:rPr>
      </w:pPr>
    </w:p>
    <w:p w:rsidR="00656273" w:rsidRPr="00531993" w:rsidRDefault="00671662" w:rsidP="00656273">
      <w:pPr>
        <w:ind w:right="-283"/>
        <w:jc w:val="both"/>
        <w:rPr>
          <w:rFonts w:ascii="Arial" w:hAnsi="Arial" w:cs="Arial"/>
        </w:rPr>
      </w:pPr>
      <w:r w:rsidRPr="00531993">
        <w:rPr>
          <w:rFonts w:ascii="Arial" w:hAnsi="Arial" w:cs="Arial"/>
        </w:rPr>
        <w:t xml:space="preserve">5.1 </w:t>
      </w:r>
      <w:r w:rsidR="00656273" w:rsidRPr="00531993">
        <w:rPr>
          <w:rFonts w:ascii="Arial" w:hAnsi="Arial" w:cs="Arial"/>
        </w:rPr>
        <w:t xml:space="preserve">Los fundamentos del fallo de primer grado se pueden sintetizar así: </w:t>
      </w:r>
    </w:p>
    <w:p w:rsidR="00656273" w:rsidRPr="00531993" w:rsidRDefault="00656273" w:rsidP="00656273">
      <w:pPr>
        <w:ind w:right="-283"/>
        <w:jc w:val="both"/>
        <w:rPr>
          <w:rFonts w:ascii="Arial" w:hAnsi="Arial" w:cs="Arial"/>
        </w:rPr>
      </w:pPr>
    </w:p>
    <w:p w:rsidR="0079326E" w:rsidRPr="00531993" w:rsidRDefault="0028269E" w:rsidP="00656273">
      <w:pPr>
        <w:numPr>
          <w:ilvl w:val="0"/>
          <w:numId w:val="17"/>
        </w:numPr>
        <w:ind w:right="-283"/>
        <w:jc w:val="both"/>
        <w:rPr>
          <w:rFonts w:ascii="Arial" w:hAnsi="Arial" w:cs="Arial"/>
        </w:rPr>
      </w:pPr>
      <w:r w:rsidRPr="00531993">
        <w:rPr>
          <w:rFonts w:ascii="Arial" w:hAnsi="Arial" w:cs="Arial"/>
        </w:rPr>
        <w:t>En el proceso se prob</w:t>
      </w:r>
      <w:r w:rsidR="003718FA">
        <w:rPr>
          <w:rFonts w:ascii="Arial" w:hAnsi="Arial" w:cs="Arial"/>
        </w:rPr>
        <w:t>ó que en el establecimiento “</w:t>
      </w:r>
      <w:r w:rsidR="00AE196C" w:rsidRPr="00531993">
        <w:rPr>
          <w:rFonts w:ascii="Arial" w:hAnsi="Arial" w:cs="Arial"/>
        </w:rPr>
        <w:t>La Fonda Paisa"</w:t>
      </w:r>
      <w:r w:rsidR="00F46BFF" w:rsidRPr="00531993">
        <w:rPr>
          <w:rFonts w:ascii="Arial" w:hAnsi="Arial" w:cs="Arial"/>
        </w:rPr>
        <w:t xml:space="preserve">, </w:t>
      </w:r>
      <w:r w:rsidR="00AE196C" w:rsidRPr="00531993">
        <w:rPr>
          <w:rFonts w:ascii="Arial" w:hAnsi="Arial" w:cs="Arial"/>
        </w:rPr>
        <w:t xml:space="preserve">en el baño de </w:t>
      </w:r>
      <w:r w:rsidR="00F46BFF" w:rsidRPr="00531993">
        <w:rPr>
          <w:rFonts w:ascii="Arial" w:hAnsi="Arial" w:cs="Arial"/>
        </w:rPr>
        <w:t xml:space="preserve">los </w:t>
      </w:r>
      <w:r w:rsidR="00AE196C" w:rsidRPr="00531993">
        <w:rPr>
          <w:rFonts w:ascii="Arial" w:hAnsi="Arial" w:cs="Arial"/>
        </w:rPr>
        <w:t xml:space="preserve">hombres se </w:t>
      </w:r>
      <w:r w:rsidR="00F46BFF" w:rsidRPr="00531993">
        <w:rPr>
          <w:rFonts w:ascii="Arial" w:hAnsi="Arial" w:cs="Arial"/>
        </w:rPr>
        <w:t xml:space="preserve">halló sobre </w:t>
      </w:r>
      <w:r w:rsidR="00AE196C" w:rsidRPr="00531993">
        <w:rPr>
          <w:rFonts w:ascii="Arial" w:hAnsi="Arial" w:cs="Arial"/>
        </w:rPr>
        <w:t>un muro un arma de fuego de defensa personal</w:t>
      </w:r>
      <w:r w:rsidRPr="00531993">
        <w:rPr>
          <w:rFonts w:ascii="Arial" w:hAnsi="Arial" w:cs="Arial"/>
        </w:rPr>
        <w:t>. Igualmente se comprob</w:t>
      </w:r>
      <w:r w:rsidR="003718FA">
        <w:rPr>
          <w:rFonts w:ascii="Arial" w:hAnsi="Arial" w:cs="Arial"/>
        </w:rPr>
        <w:t>ó</w:t>
      </w:r>
      <w:r w:rsidRPr="00531993">
        <w:rPr>
          <w:rFonts w:ascii="Arial" w:hAnsi="Arial" w:cs="Arial"/>
        </w:rPr>
        <w:t xml:space="preserve"> la plena i</w:t>
      </w:r>
      <w:r w:rsidR="00FC72B2" w:rsidRPr="00531993">
        <w:rPr>
          <w:rFonts w:ascii="Arial" w:hAnsi="Arial" w:cs="Arial"/>
        </w:rPr>
        <w:t>dentidad del</w:t>
      </w:r>
      <w:r w:rsidR="0079326E" w:rsidRPr="00531993">
        <w:rPr>
          <w:rFonts w:ascii="Arial" w:hAnsi="Arial" w:cs="Arial"/>
        </w:rPr>
        <w:t xml:space="preserve"> acusado, de lo cual no se deriva lo relacionado con </w:t>
      </w:r>
      <w:r w:rsidRPr="00531993">
        <w:rPr>
          <w:rFonts w:ascii="Arial" w:hAnsi="Arial" w:cs="Arial"/>
        </w:rPr>
        <w:t>la propiedad de d</w:t>
      </w:r>
      <w:r w:rsidR="0079326E" w:rsidRPr="00531993">
        <w:rPr>
          <w:rFonts w:ascii="Arial" w:hAnsi="Arial" w:cs="Arial"/>
        </w:rPr>
        <w:t xml:space="preserve">icha arma. </w:t>
      </w:r>
    </w:p>
    <w:p w:rsidR="0079326E" w:rsidRPr="00531993" w:rsidRDefault="0079326E" w:rsidP="0079326E">
      <w:pPr>
        <w:ind w:right="-283"/>
        <w:jc w:val="both"/>
        <w:rPr>
          <w:rFonts w:ascii="Arial" w:hAnsi="Arial" w:cs="Arial"/>
        </w:rPr>
      </w:pPr>
    </w:p>
    <w:p w:rsidR="00FB4949" w:rsidRPr="00531993" w:rsidRDefault="00A82C3D" w:rsidP="005E4013">
      <w:pPr>
        <w:numPr>
          <w:ilvl w:val="0"/>
          <w:numId w:val="14"/>
        </w:numPr>
        <w:ind w:right="-283"/>
        <w:jc w:val="both"/>
        <w:rPr>
          <w:rFonts w:ascii="Arial" w:hAnsi="Arial" w:cs="Arial"/>
        </w:rPr>
      </w:pPr>
      <w:r w:rsidRPr="00531993">
        <w:rPr>
          <w:rFonts w:ascii="Arial" w:hAnsi="Arial" w:cs="Arial"/>
        </w:rPr>
        <w:t>El tes</w:t>
      </w:r>
      <w:r w:rsidR="00FB4949" w:rsidRPr="00531993">
        <w:rPr>
          <w:rFonts w:ascii="Arial" w:hAnsi="Arial" w:cs="Arial"/>
        </w:rPr>
        <w:t>timonio</w:t>
      </w:r>
      <w:r w:rsidRPr="00531993">
        <w:rPr>
          <w:rFonts w:ascii="Arial" w:hAnsi="Arial" w:cs="Arial"/>
        </w:rPr>
        <w:t xml:space="preserve"> del </w:t>
      </w:r>
      <w:r w:rsidR="0079326E" w:rsidRPr="00531993">
        <w:rPr>
          <w:rFonts w:ascii="Arial" w:hAnsi="Arial" w:cs="Arial"/>
        </w:rPr>
        <w:t xml:space="preserve">patrullero Gómez Gómez </w:t>
      </w:r>
      <w:r w:rsidRPr="00531993">
        <w:rPr>
          <w:rFonts w:ascii="Arial" w:hAnsi="Arial" w:cs="Arial"/>
        </w:rPr>
        <w:t xml:space="preserve">debe ser </w:t>
      </w:r>
      <w:r w:rsidR="00FB4949" w:rsidRPr="00531993">
        <w:rPr>
          <w:rFonts w:ascii="Arial" w:hAnsi="Arial" w:cs="Arial"/>
        </w:rPr>
        <w:t>valorado</w:t>
      </w:r>
      <w:r w:rsidRPr="00531993">
        <w:rPr>
          <w:rFonts w:ascii="Arial" w:hAnsi="Arial" w:cs="Arial"/>
        </w:rPr>
        <w:t xml:space="preserve"> como </w:t>
      </w:r>
      <w:r w:rsidR="00AE196C" w:rsidRPr="00531993">
        <w:rPr>
          <w:rFonts w:ascii="Arial" w:hAnsi="Arial" w:cs="Arial"/>
        </w:rPr>
        <w:t>prueba de referencia inadmisible</w:t>
      </w:r>
      <w:r w:rsidR="0028269E" w:rsidRPr="00531993">
        <w:rPr>
          <w:rFonts w:ascii="Arial" w:hAnsi="Arial" w:cs="Arial"/>
        </w:rPr>
        <w:t xml:space="preserve">, </w:t>
      </w:r>
      <w:r w:rsidRPr="00531993">
        <w:rPr>
          <w:rFonts w:ascii="Arial" w:hAnsi="Arial" w:cs="Arial"/>
        </w:rPr>
        <w:t>teniendo en cuenta que tuvo conocimiento de los hechos a través d</w:t>
      </w:r>
      <w:r w:rsidR="00AE196C" w:rsidRPr="00531993">
        <w:rPr>
          <w:rFonts w:ascii="Arial" w:hAnsi="Arial" w:cs="Arial"/>
        </w:rPr>
        <w:t xml:space="preserve">el administrador del </w:t>
      </w:r>
      <w:r w:rsidR="0028269E" w:rsidRPr="00531993">
        <w:rPr>
          <w:rFonts w:ascii="Arial" w:hAnsi="Arial" w:cs="Arial"/>
        </w:rPr>
        <w:t xml:space="preserve">citado </w:t>
      </w:r>
      <w:r w:rsidR="00AE196C" w:rsidRPr="00531993">
        <w:rPr>
          <w:rFonts w:ascii="Arial" w:hAnsi="Arial" w:cs="Arial"/>
        </w:rPr>
        <w:t>negocio</w:t>
      </w:r>
      <w:r w:rsidR="00B2731F">
        <w:rPr>
          <w:rFonts w:ascii="Arial" w:hAnsi="Arial" w:cs="Arial"/>
        </w:rPr>
        <w:t>,</w:t>
      </w:r>
      <w:r w:rsidR="00AE196C" w:rsidRPr="00531993">
        <w:rPr>
          <w:rFonts w:ascii="Arial" w:hAnsi="Arial" w:cs="Arial"/>
        </w:rPr>
        <w:t xml:space="preserve"> </w:t>
      </w:r>
      <w:r w:rsidR="00912E93" w:rsidRPr="00531993">
        <w:rPr>
          <w:rFonts w:ascii="Arial" w:hAnsi="Arial" w:cs="Arial"/>
        </w:rPr>
        <w:t xml:space="preserve">quien no </w:t>
      </w:r>
      <w:r w:rsidR="00FB4949" w:rsidRPr="00531993">
        <w:rPr>
          <w:rFonts w:ascii="Arial" w:hAnsi="Arial" w:cs="Arial"/>
        </w:rPr>
        <w:t xml:space="preserve">compareció al juicio ya que no pudo ser ubicado por el ente investigador. </w:t>
      </w:r>
    </w:p>
    <w:p w:rsidR="00FB4949" w:rsidRPr="00531993" w:rsidRDefault="00FB4949" w:rsidP="00FB4949">
      <w:pPr>
        <w:ind w:right="-283"/>
        <w:jc w:val="both"/>
        <w:rPr>
          <w:rFonts w:ascii="Arial" w:hAnsi="Arial" w:cs="Arial"/>
        </w:rPr>
      </w:pPr>
    </w:p>
    <w:p w:rsidR="00FB4949" w:rsidRPr="00531993" w:rsidRDefault="00FB4949" w:rsidP="005E4013">
      <w:pPr>
        <w:numPr>
          <w:ilvl w:val="0"/>
          <w:numId w:val="14"/>
        </w:numPr>
        <w:ind w:right="-283"/>
        <w:jc w:val="both"/>
        <w:rPr>
          <w:rFonts w:ascii="Arial" w:hAnsi="Arial" w:cs="Arial"/>
        </w:rPr>
      </w:pPr>
      <w:r w:rsidRPr="00531993">
        <w:rPr>
          <w:rFonts w:ascii="Arial" w:hAnsi="Arial" w:cs="Arial"/>
        </w:rPr>
        <w:t xml:space="preserve">Tampoco se aportaron los nombres de otras personas que hubieran </w:t>
      </w:r>
      <w:r w:rsidR="00AE196C" w:rsidRPr="00531993">
        <w:rPr>
          <w:rFonts w:ascii="Arial" w:hAnsi="Arial" w:cs="Arial"/>
        </w:rPr>
        <w:t>visto al procesado con el arma y que pudiera</w:t>
      </w:r>
      <w:r w:rsidR="0028269E" w:rsidRPr="00531993">
        <w:rPr>
          <w:rFonts w:ascii="Arial" w:hAnsi="Arial" w:cs="Arial"/>
        </w:rPr>
        <w:t>n haber ser</w:t>
      </w:r>
      <w:r w:rsidR="00BC2202">
        <w:rPr>
          <w:rFonts w:ascii="Arial" w:hAnsi="Arial" w:cs="Arial"/>
        </w:rPr>
        <w:t>vido</w:t>
      </w:r>
      <w:r w:rsidR="00AE196C" w:rsidRPr="00531993">
        <w:rPr>
          <w:rFonts w:ascii="Arial" w:hAnsi="Arial" w:cs="Arial"/>
        </w:rPr>
        <w:t xml:space="preserve"> como testigo</w:t>
      </w:r>
      <w:r w:rsidR="0028269E" w:rsidRPr="00531993">
        <w:rPr>
          <w:rFonts w:ascii="Arial" w:hAnsi="Arial" w:cs="Arial"/>
        </w:rPr>
        <w:t>s</w:t>
      </w:r>
      <w:r w:rsidR="00AE196C" w:rsidRPr="00531993">
        <w:rPr>
          <w:rFonts w:ascii="Arial" w:hAnsi="Arial" w:cs="Arial"/>
        </w:rPr>
        <w:t xml:space="preserve"> directo</w:t>
      </w:r>
      <w:r w:rsidR="0028269E" w:rsidRPr="00531993">
        <w:rPr>
          <w:rFonts w:ascii="Arial" w:hAnsi="Arial" w:cs="Arial"/>
        </w:rPr>
        <w:t>s</w:t>
      </w:r>
      <w:r w:rsidR="00AE196C" w:rsidRPr="00531993">
        <w:rPr>
          <w:rFonts w:ascii="Arial" w:hAnsi="Arial" w:cs="Arial"/>
        </w:rPr>
        <w:t xml:space="preserve"> de</w:t>
      </w:r>
      <w:r w:rsidR="003718FA">
        <w:rPr>
          <w:rFonts w:ascii="Arial" w:hAnsi="Arial" w:cs="Arial"/>
        </w:rPr>
        <w:t xml:space="preserve"> esa situación</w:t>
      </w:r>
      <w:r w:rsidR="0028269E" w:rsidRPr="00531993">
        <w:rPr>
          <w:rFonts w:ascii="Arial" w:hAnsi="Arial" w:cs="Arial"/>
        </w:rPr>
        <w:t>.</w:t>
      </w:r>
      <w:r w:rsidRPr="00531993">
        <w:rPr>
          <w:rFonts w:ascii="Arial" w:hAnsi="Arial" w:cs="Arial"/>
        </w:rPr>
        <w:t xml:space="preserve"> </w:t>
      </w:r>
    </w:p>
    <w:p w:rsidR="00FB4949" w:rsidRPr="00531993" w:rsidRDefault="00FB4949" w:rsidP="0079326E">
      <w:pPr>
        <w:ind w:right="-283"/>
        <w:jc w:val="both"/>
        <w:rPr>
          <w:rFonts w:ascii="Arial" w:hAnsi="Arial" w:cs="Arial"/>
        </w:rPr>
      </w:pPr>
    </w:p>
    <w:p w:rsidR="00AF6252" w:rsidRPr="00531993" w:rsidRDefault="0028269E" w:rsidP="005E4013">
      <w:pPr>
        <w:numPr>
          <w:ilvl w:val="0"/>
          <w:numId w:val="14"/>
        </w:numPr>
        <w:ind w:right="-283"/>
        <w:jc w:val="both"/>
        <w:rPr>
          <w:rFonts w:ascii="Arial" w:hAnsi="Arial" w:cs="Arial"/>
        </w:rPr>
      </w:pPr>
      <w:r w:rsidRPr="00531993">
        <w:rPr>
          <w:rFonts w:ascii="Arial" w:hAnsi="Arial" w:cs="Arial"/>
        </w:rPr>
        <w:t xml:space="preserve">La </w:t>
      </w:r>
      <w:r w:rsidR="00FB4949" w:rsidRPr="00531993">
        <w:rPr>
          <w:rFonts w:ascii="Arial" w:hAnsi="Arial" w:cs="Arial"/>
        </w:rPr>
        <w:t xml:space="preserve">FGN no se preocupó </w:t>
      </w:r>
      <w:r w:rsidR="00AE196C" w:rsidRPr="00531993">
        <w:rPr>
          <w:rFonts w:ascii="Arial" w:hAnsi="Arial" w:cs="Arial"/>
        </w:rPr>
        <w:t xml:space="preserve">por obtener </w:t>
      </w:r>
      <w:r w:rsidR="00FB4949" w:rsidRPr="00531993">
        <w:rPr>
          <w:rFonts w:ascii="Arial" w:hAnsi="Arial" w:cs="Arial"/>
        </w:rPr>
        <w:t>otros EMP</w:t>
      </w:r>
      <w:r w:rsidR="00AE196C" w:rsidRPr="00531993">
        <w:rPr>
          <w:rFonts w:ascii="Arial" w:hAnsi="Arial" w:cs="Arial"/>
        </w:rPr>
        <w:t xml:space="preserve"> </w:t>
      </w:r>
      <w:r w:rsidR="00AF6252" w:rsidRPr="00531993">
        <w:rPr>
          <w:rFonts w:ascii="Arial" w:hAnsi="Arial" w:cs="Arial"/>
        </w:rPr>
        <w:t xml:space="preserve">que </w:t>
      </w:r>
      <w:r w:rsidR="00AE196C" w:rsidRPr="00531993">
        <w:rPr>
          <w:rFonts w:ascii="Arial" w:hAnsi="Arial" w:cs="Arial"/>
        </w:rPr>
        <w:t xml:space="preserve">sustentaran su teoría del caso, </w:t>
      </w:r>
      <w:r w:rsidR="00AF6252" w:rsidRPr="00531993">
        <w:rPr>
          <w:rFonts w:ascii="Arial" w:hAnsi="Arial" w:cs="Arial"/>
        </w:rPr>
        <w:t xml:space="preserve">limitándose a los que existían </w:t>
      </w:r>
      <w:r w:rsidR="00AE196C" w:rsidRPr="00531993">
        <w:rPr>
          <w:rFonts w:ascii="Arial" w:hAnsi="Arial" w:cs="Arial"/>
        </w:rPr>
        <w:t>al momento de</w:t>
      </w:r>
      <w:r w:rsidR="00AF6252" w:rsidRPr="00531993">
        <w:rPr>
          <w:rFonts w:ascii="Arial" w:hAnsi="Arial" w:cs="Arial"/>
        </w:rPr>
        <w:t xml:space="preserve"> la legalización de la captura</w:t>
      </w:r>
      <w:r w:rsidRPr="00531993">
        <w:rPr>
          <w:rFonts w:ascii="Arial" w:hAnsi="Arial" w:cs="Arial"/>
        </w:rPr>
        <w:t xml:space="preserve"> del señor Londoño</w:t>
      </w:r>
      <w:r w:rsidR="00BC2202">
        <w:rPr>
          <w:rFonts w:ascii="Arial" w:hAnsi="Arial" w:cs="Arial"/>
        </w:rPr>
        <w:t xml:space="preserve">, que no eran </w:t>
      </w:r>
      <w:r w:rsidR="00AF6252" w:rsidRPr="00531993">
        <w:rPr>
          <w:rFonts w:ascii="Arial" w:hAnsi="Arial" w:cs="Arial"/>
        </w:rPr>
        <w:t>suficiente</w:t>
      </w:r>
      <w:r w:rsidR="00360E1D" w:rsidRPr="00531993">
        <w:rPr>
          <w:rFonts w:ascii="Arial" w:hAnsi="Arial" w:cs="Arial"/>
        </w:rPr>
        <w:t>s</w:t>
      </w:r>
      <w:r w:rsidR="00AF6252" w:rsidRPr="00531993">
        <w:rPr>
          <w:rFonts w:ascii="Arial" w:hAnsi="Arial" w:cs="Arial"/>
        </w:rPr>
        <w:t xml:space="preserve"> para </w:t>
      </w:r>
      <w:r w:rsidR="00360E1D" w:rsidRPr="00531993">
        <w:rPr>
          <w:rFonts w:ascii="Arial" w:hAnsi="Arial" w:cs="Arial"/>
        </w:rPr>
        <w:t>co</w:t>
      </w:r>
      <w:r w:rsidR="00BC2202">
        <w:rPr>
          <w:rFonts w:ascii="Arial" w:hAnsi="Arial" w:cs="Arial"/>
        </w:rPr>
        <w:t>mparecer a un</w:t>
      </w:r>
      <w:r w:rsidR="00105229">
        <w:rPr>
          <w:rFonts w:ascii="Arial" w:hAnsi="Arial" w:cs="Arial"/>
        </w:rPr>
        <w:t xml:space="preserve"> juicio, ya que no se</w:t>
      </w:r>
      <w:r w:rsidR="00AF6252" w:rsidRPr="00531993">
        <w:rPr>
          <w:rFonts w:ascii="Arial" w:hAnsi="Arial" w:cs="Arial"/>
        </w:rPr>
        <w:t xml:space="preserve"> acreditó quién </w:t>
      </w:r>
      <w:r w:rsidR="00360E1D" w:rsidRPr="00531993">
        <w:rPr>
          <w:rFonts w:ascii="Arial" w:hAnsi="Arial" w:cs="Arial"/>
        </w:rPr>
        <w:t xml:space="preserve">fue la </w:t>
      </w:r>
      <w:r w:rsidR="00AF6252" w:rsidRPr="00531993">
        <w:rPr>
          <w:rFonts w:ascii="Arial" w:hAnsi="Arial" w:cs="Arial"/>
        </w:rPr>
        <w:t xml:space="preserve">persona que </w:t>
      </w:r>
      <w:r w:rsidR="00360E1D" w:rsidRPr="00531993">
        <w:rPr>
          <w:rFonts w:ascii="Arial" w:hAnsi="Arial" w:cs="Arial"/>
        </w:rPr>
        <w:t>fue vista con el arma por el administrador del bar, ni se acredit</w:t>
      </w:r>
      <w:r w:rsidR="003718FA">
        <w:rPr>
          <w:rFonts w:ascii="Arial" w:hAnsi="Arial" w:cs="Arial"/>
        </w:rPr>
        <w:t>ó</w:t>
      </w:r>
      <w:r w:rsidR="00360E1D" w:rsidRPr="00531993">
        <w:rPr>
          <w:rFonts w:ascii="Arial" w:hAnsi="Arial" w:cs="Arial"/>
        </w:rPr>
        <w:t xml:space="preserve"> la c</w:t>
      </w:r>
      <w:r w:rsidR="00AF6252" w:rsidRPr="00531993">
        <w:rPr>
          <w:rFonts w:ascii="Arial" w:hAnsi="Arial" w:cs="Arial"/>
        </w:rPr>
        <w:t xml:space="preserve">arencia de </w:t>
      </w:r>
      <w:r w:rsidR="00AE196C" w:rsidRPr="00531993">
        <w:rPr>
          <w:rFonts w:ascii="Arial" w:hAnsi="Arial" w:cs="Arial"/>
        </w:rPr>
        <w:t>salvoconducto</w:t>
      </w:r>
      <w:r w:rsidR="00360E1D" w:rsidRPr="00531993">
        <w:rPr>
          <w:rFonts w:ascii="Arial" w:hAnsi="Arial" w:cs="Arial"/>
        </w:rPr>
        <w:t xml:space="preserve"> por parte de quien la tenía.</w:t>
      </w:r>
      <w:r w:rsidR="00AF6252" w:rsidRPr="00531993">
        <w:rPr>
          <w:rFonts w:ascii="Arial" w:hAnsi="Arial" w:cs="Arial"/>
        </w:rPr>
        <w:t xml:space="preserve"> </w:t>
      </w:r>
    </w:p>
    <w:p w:rsidR="00AF6252" w:rsidRPr="00531993" w:rsidRDefault="00AF6252" w:rsidP="0079326E">
      <w:pPr>
        <w:ind w:right="-283"/>
        <w:jc w:val="both"/>
        <w:rPr>
          <w:rFonts w:ascii="Arial" w:hAnsi="Arial" w:cs="Arial"/>
        </w:rPr>
      </w:pPr>
    </w:p>
    <w:p w:rsidR="00EC2B22" w:rsidRPr="00531993" w:rsidRDefault="00AF6252" w:rsidP="005E4013">
      <w:pPr>
        <w:numPr>
          <w:ilvl w:val="0"/>
          <w:numId w:val="14"/>
        </w:numPr>
        <w:ind w:right="-283"/>
        <w:jc w:val="both"/>
        <w:rPr>
          <w:rFonts w:ascii="Arial" w:hAnsi="Arial" w:cs="Arial"/>
        </w:rPr>
      </w:pPr>
      <w:r w:rsidRPr="00531993">
        <w:rPr>
          <w:rFonts w:ascii="Arial" w:hAnsi="Arial" w:cs="Arial"/>
        </w:rPr>
        <w:t xml:space="preserve">La delegada de la FGN </w:t>
      </w:r>
      <w:r w:rsidR="00360E1D" w:rsidRPr="00531993">
        <w:rPr>
          <w:rFonts w:ascii="Arial" w:hAnsi="Arial" w:cs="Arial"/>
        </w:rPr>
        <w:t>solamente interrog</w:t>
      </w:r>
      <w:r w:rsidR="003718FA">
        <w:rPr>
          <w:rFonts w:ascii="Arial" w:hAnsi="Arial" w:cs="Arial"/>
        </w:rPr>
        <w:t>ó</w:t>
      </w:r>
      <w:r w:rsidR="00360E1D" w:rsidRPr="00531993">
        <w:rPr>
          <w:rFonts w:ascii="Arial" w:hAnsi="Arial" w:cs="Arial"/>
        </w:rPr>
        <w:t xml:space="preserve"> a sus testigos sobre si se podían expedir permisos para el porte de armas </w:t>
      </w:r>
      <w:r w:rsidRPr="00531993">
        <w:rPr>
          <w:rFonts w:ascii="Arial" w:hAnsi="Arial" w:cs="Arial"/>
        </w:rPr>
        <w:t>hechiza</w:t>
      </w:r>
      <w:r w:rsidR="00360E1D" w:rsidRPr="00531993">
        <w:rPr>
          <w:rFonts w:ascii="Arial" w:hAnsi="Arial" w:cs="Arial"/>
        </w:rPr>
        <w:t>s,</w:t>
      </w:r>
      <w:r w:rsidR="00713100">
        <w:rPr>
          <w:rFonts w:ascii="Arial" w:hAnsi="Arial" w:cs="Arial"/>
        </w:rPr>
        <w:t xml:space="preserve"> pese a que estos funcionarios </w:t>
      </w:r>
      <w:r w:rsidR="00360E1D" w:rsidRPr="00531993">
        <w:rPr>
          <w:rFonts w:ascii="Arial" w:hAnsi="Arial" w:cs="Arial"/>
        </w:rPr>
        <w:t xml:space="preserve">no estaban facultados para </w:t>
      </w:r>
      <w:r w:rsidR="00EC2B22" w:rsidRPr="00531993">
        <w:rPr>
          <w:rFonts w:ascii="Arial" w:hAnsi="Arial" w:cs="Arial"/>
        </w:rPr>
        <w:t xml:space="preserve">suministrar </w:t>
      </w:r>
      <w:r w:rsidR="00360E1D" w:rsidRPr="00531993">
        <w:rPr>
          <w:rFonts w:ascii="Arial" w:hAnsi="Arial" w:cs="Arial"/>
        </w:rPr>
        <w:t xml:space="preserve">esa </w:t>
      </w:r>
      <w:r w:rsidR="00EC2B22" w:rsidRPr="00531993">
        <w:rPr>
          <w:rFonts w:ascii="Arial" w:hAnsi="Arial" w:cs="Arial"/>
        </w:rPr>
        <w:t xml:space="preserve">dicha información, </w:t>
      </w:r>
      <w:r w:rsidR="00360E1D" w:rsidRPr="00531993">
        <w:rPr>
          <w:rFonts w:ascii="Arial" w:hAnsi="Arial" w:cs="Arial"/>
        </w:rPr>
        <w:t xml:space="preserve">que debe ser entregada por las </w:t>
      </w:r>
      <w:r w:rsidR="00EC2B22" w:rsidRPr="00531993">
        <w:rPr>
          <w:rFonts w:ascii="Arial" w:hAnsi="Arial" w:cs="Arial"/>
        </w:rPr>
        <w:t xml:space="preserve">Fuerzas Militares </w:t>
      </w:r>
      <w:r w:rsidR="00360E1D" w:rsidRPr="00531993">
        <w:rPr>
          <w:rFonts w:ascii="Arial" w:hAnsi="Arial" w:cs="Arial"/>
        </w:rPr>
        <w:t xml:space="preserve">y no por la </w:t>
      </w:r>
      <w:r w:rsidR="00897BC3" w:rsidRPr="00531993">
        <w:rPr>
          <w:rFonts w:ascii="Arial" w:hAnsi="Arial" w:cs="Arial"/>
        </w:rPr>
        <w:t>Policía</w:t>
      </w:r>
      <w:r w:rsidR="00713100">
        <w:rPr>
          <w:rFonts w:ascii="Arial" w:hAnsi="Arial" w:cs="Arial"/>
        </w:rPr>
        <w:t xml:space="preserve"> Nacional</w:t>
      </w:r>
      <w:r w:rsidR="00897BC3" w:rsidRPr="00531993">
        <w:rPr>
          <w:rFonts w:ascii="Arial" w:hAnsi="Arial" w:cs="Arial"/>
        </w:rPr>
        <w:t xml:space="preserve">. </w:t>
      </w:r>
    </w:p>
    <w:p w:rsidR="00EC2B22" w:rsidRPr="00531993" w:rsidRDefault="00EC2B22" w:rsidP="0079326E">
      <w:pPr>
        <w:ind w:right="-283"/>
        <w:jc w:val="both"/>
        <w:rPr>
          <w:rFonts w:ascii="Arial" w:hAnsi="Arial" w:cs="Arial"/>
        </w:rPr>
      </w:pPr>
    </w:p>
    <w:p w:rsidR="00AE196C" w:rsidRPr="00531993" w:rsidRDefault="00BE139B" w:rsidP="005E4013">
      <w:pPr>
        <w:numPr>
          <w:ilvl w:val="0"/>
          <w:numId w:val="14"/>
        </w:numPr>
        <w:ind w:right="-283"/>
        <w:jc w:val="both"/>
        <w:rPr>
          <w:rFonts w:ascii="Arial" w:hAnsi="Arial" w:cs="Arial"/>
        </w:rPr>
      </w:pPr>
      <w:r w:rsidRPr="00531993">
        <w:rPr>
          <w:rFonts w:ascii="Arial" w:hAnsi="Arial" w:cs="Arial"/>
        </w:rPr>
        <w:t xml:space="preserve">La </w:t>
      </w:r>
      <w:r w:rsidRPr="00531993">
        <w:rPr>
          <w:rFonts w:ascii="Arial" w:hAnsi="Arial" w:cs="Arial"/>
          <w:i/>
        </w:rPr>
        <w:t xml:space="preserve">A quo </w:t>
      </w:r>
      <w:r w:rsidRPr="00531993">
        <w:rPr>
          <w:rFonts w:ascii="Arial" w:hAnsi="Arial" w:cs="Arial"/>
        </w:rPr>
        <w:t xml:space="preserve">hizo </w:t>
      </w:r>
      <w:r w:rsidR="007A1836" w:rsidRPr="00531993">
        <w:rPr>
          <w:rFonts w:ascii="Arial" w:hAnsi="Arial" w:cs="Arial"/>
        </w:rPr>
        <w:t>referencia a la definición legal de</w:t>
      </w:r>
      <w:r w:rsidR="00105229">
        <w:rPr>
          <w:rFonts w:ascii="Arial" w:hAnsi="Arial" w:cs="Arial"/>
        </w:rPr>
        <w:t xml:space="preserve"> “</w:t>
      </w:r>
      <w:r w:rsidR="007A1836" w:rsidRPr="00531993">
        <w:rPr>
          <w:rFonts w:ascii="Arial" w:hAnsi="Arial" w:cs="Arial"/>
        </w:rPr>
        <w:t>armas de fuego</w:t>
      </w:r>
      <w:r w:rsidRPr="00531993">
        <w:rPr>
          <w:rFonts w:ascii="Arial" w:hAnsi="Arial" w:cs="Arial"/>
        </w:rPr>
        <w:t>” de acuerdo al Decreto 2535 de 1993 y a los elementos del delito descrito en el a</w:t>
      </w:r>
      <w:r w:rsidR="00AE196C" w:rsidRPr="00531993">
        <w:rPr>
          <w:rFonts w:ascii="Arial" w:hAnsi="Arial" w:cs="Arial"/>
        </w:rPr>
        <w:t xml:space="preserve">rtículo 365 del </w:t>
      </w:r>
      <w:r w:rsidRPr="00531993">
        <w:rPr>
          <w:rFonts w:ascii="Arial" w:hAnsi="Arial" w:cs="Arial"/>
        </w:rPr>
        <w:t>C.P.</w:t>
      </w:r>
      <w:r w:rsidR="007A1836" w:rsidRPr="00531993">
        <w:rPr>
          <w:rFonts w:ascii="Arial" w:hAnsi="Arial" w:cs="Arial"/>
        </w:rPr>
        <w:t>, el cual sanciona a</w:t>
      </w:r>
      <w:r w:rsidR="00AE196C" w:rsidRPr="00531993">
        <w:rPr>
          <w:rFonts w:ascii="Arial" w:hAnsi="Arial" w:cs="Arial"/>
        </w:rPr>
        <w:t xml:space="preserve"> quien </w:t>
      </w:r>
      <w:r w:rsidR="007A1836" w:rsidRPr="00531993">
        <w:rPr>
          <w:rFonts w:ascii="Arial" w:hAnsi="Arial" w:cs="Arial"/>
        </w:rPr>
        <w:t>no cuente con el</w:t>
      </w:r>
      <w:r w:rsidR="00AE196C" w:rsidRPr="00531993">
        <w:rPr>
          <w:rFonts w:ascii="Arial" w:hAnsi="Arial" w:cs="Arial"/>
        </w:rPr>
        <w:t xml:space="preserve"> permiso de autoridad competente </w:t>
      </w:r>
      <w:r w:rsidR="007A1836" w:rsidRPr="00531993">
        <w:rPr>
          <w:rFonts w:ascii="Arial" w:hAnsi="Arial" w:cs="Arial"/>
        </w:rPr>
        <w:t>para portar</w:t>
      </w:r>
      <w:r w:rsidR="00AE196C" w:rsidRPr="00531993">
        <w:rPr>
          <w:rFonts w:ascii="Arial" w:hAnsi="Arial" w:cs="Arial"/>
        </w:rPr>
        <w:t xml:space="preserve"> arma</w:t>
      </w:r>
      <w:r w:rsidR="007A1836" w:rsidRPr="00531993">
        <w:rPr>
          <w:rFonts w:ascii="Arial" w:hAnsi="Arial" w:cs="Arial"/>
        </w:rPr>
        <w:t>s</w:t>
      </w:r>
    </w:p>
    <w:p w:rsidR="00AE196C" w:rsidRPr="00531993" w:rsidRDefault="00AE196C" w:rsidP="005E4013">
      <w:pPr>
        <w:ind w:right="-283" w:firstLine="60"/>
        <w:jc w:val="both"/>
        <w:rPr>
          <w:rFonts w:ascii="Arial" w:hAnsi="Arial" w:cs="Arial"/>
        </w:rPr>
      </w:pPr>
    </w:p>
    <w:p w:rsidR="00AE196C" w:rsidRPr="00531993" w:rsidRDefault="007A1836" w:rsidP="005E4013">
      <w:pPr>
        <w:numPr>
          <w:ilvl w:val="0"/>
          <w:numId w:val="14"/>
        </w:numPr>
        <w:ind w:right="-283"/>
        <w:jc w:val="both"/>
        <w:rPr>
          <w:rFonts w:ascii="Arial" w:hAnsi="Arial" w:cs="Arial"/>
        </w:rPr>
      </w:pPr>
      <w:r w:rsidRPr="00531993">
        <w:rPr>
          <w:rFonts w:ascii="Arial" w:hAnsi="Arial" w:cs="Arial"/>
        </w:rPr>
        <w:t xml:space="preserve">En el presente </w:t>
      </w:r>
      <w:r w:rsidR="00C061DB" w:rsidRPr="00531993">
        <w:rPr>
          <w:rFonts w:ascii="Arial" w:hAnsi="Arial" w:cs="Arial"/>
        </w:rPr>
        <w:t>asunto</w:t>
      </w:r>
      <w:r w:rsidRPr="00531993">
        <w:rPr>
          <w:rFonts w:ascii="Arial" w:hAnsi="Arial" w:cs="Arial"/>
        </w:rPr>
        <w:t xml:space="preserve">, de conformidad con lo establecido por el perito </w:t>
      </w:r>
      <w:r w:rsidR="003E0ECD" w:rsidRPr="00531993">
        <w:rPr>
          <w:rFonts w:ascii="Arial" w:hAnsi="Arial" w:cs="Arial"/>
        </w:rPr>
        <w:t xml:space="preserve">balístico, se puede inferir que el arma incautada </w:t>
      </w:r>
      <w:r w:rsidR="00AE196C" w:rsidRPr="00531993">
        <w:rPr>
          <w:rFonts w:ascii="Arial" w:hAnsi="Arial" w:cs="Arial"/>
        </w:rPr>
        <w:t>cumple los requisitos para ser de defensa personal</w:t>
      </w:r>
      <w:r w:rsidR="00BE139B" w:rsidRPr="00531993">
        <w:rPr>
          <w:rFonts w:ascii="Arial" w:hAnsi="Arial" w:cs="Arial"/>
        </w:rPr>
        <w:t xml:space="preserve">. Por lo tanto los </w:t>
      </w:r>
      <w:r w:rsidR="003E0ECD" w:rsidRPr="00531993">
        <w:rPr>
          <w:rFonts w:ascii="Arial" w:hAnsi="Arial" w:cs="Arial"/>
        </w:rPr>
        <w:t xml:space="preserve">permisos para el porte de ese tipo de armas, </w:t>
      </w:r>
      <w:r w:rsidR="00BE139B" w:rsidRPr="00531993">
        <w:rPr>
          <w:rFonts w:ascii="Arial" w:hAnsi="Arial" w:cs="Arial"/>
        </w:rPr>
        <w:t>s</w:t>
      </w:r>
      <w:r w:rsidR="003718FA">
        <w:rPr>
          <w:rFonts w:ascii="Arial" w:hAnsi="Arial" w:cs="Arial"/>
        </w:rPr>
        <w:t>ó</w:t>
      </w:r>
      <w:r w:rsidR="003B55E4" w:rsidRPr="00531993">
        <w:rPr>
          <w:rFonts w:ascii="Arial" w:hAnsi="Arial" w:cs="Arial"/>
        </w:rPr>
        <w:t xml:space="preserve">lo pueden ser expedidos por las </w:t>
      </w:r>
      <w:r w:rsidR="00AE196C" w:rsidRPr="00531993">
        <w:rPr>
          <w:rFonts w:ascii="Arial" w:hAnsi="Arial" w:cs="Arial"/>
        </w:rPr>
        <w:t>autoridades militares</w:t>
      </w:r>
      <w:r w:rsidR="00AC3D0F">
        <w:rPr>
          <w:rFonts w:ascii="Arial" w:hAnsi="Arial" w:cs="Arial"/>
        </w:rPr>
        <w:t>, según el artículo 3</w:t>
      </w:r>
      <w:r w:rsidR="003B55E4" w:rsidRPr="00531993">
        <w:rPr>
          <w:rFonts w:ascii="Arial" w:hAnsi="Arial" w:cs="Arial"/>
        </w:rPr>
        <w:t>2 del citado decreto.</w:t>
      </w:r>
    </w:p>
    <w:p w:rsidR="003E0ECD" w:rsidRPr="00531993" w:rsidRDefault="003E0ECD" w:rsidP="003E0ECD">
      <w:pPr>
        <w:ind w:right="-283"/>
        <w:jc w:val="both"/>
        <w:rPr>
          <w:rFonts w:ascii="Arial" w:hAnsi="Arial" w:cs="Arial"/>
        </w:rPr>
      </w:pPr>
    </w:p>
    <w:p w:rsidR="00D44D0F" w:rsidRPr="00531993" w:rsidRDefault="003B55E4" w:rsidP="005E4013">
      <w:pPr>
        <w:numPr>
          <w:ilvl w:val="0"/>
          <w:numId w:val="14"/>
        </w:numPr>
        <w:ind w:right="-283"/>
        <w:jc w:val="both"/>
        <w:rPr>
          <w:rFonts w:ascii="Arial" w:hAnsi="Arial" w:cs="Arial"/>
        </w:rPr>
      </w:pPr>
      <w:r w:rsidRPr="00531993">
        <w:rPr>
          <w:rFonts w:ascii="Arial" w:hAnsi="Arial" w:cs="Arial"/>
        </w:rPr>
        <w:t xml:space="preserve">Pese al principio </w:t>
      </w:r>
      <w:r w:rsidR="00105229">
        <w:rPr>
          <w:rFonts w:ascii="Arial" w:hAnsi="Arial" w:cs="Arial"/>
        </w:rPr>
        <w:t xml:space="preserve">de libertad probatoria, la FGN </w:t>
      </w:r>
      <w:r w:rsidRPr="00531993">
        <w:rPr>
          <w:rFonts w:ascii="Arial" w:hAnsi="Arial" w:cs="Arial"/>
        </w:rPr>
        <w:t>debió allegar prueba en el sentido de q</w:t>
      </w:r>
      <w:r w:rsidR="00105229">
        <w:rPr>
          <w:rFonts w:ascii="Arial" w:hAnsi="Arial" w:cs="Arial"/>
        </w:rPr>
        <w:t xml:space="preserve">ue: i) que el acusado no tenía </w:t>
      </w:r>
      <w:r w:rsidRPr="00531993">
        <w:rPr>
          <w:rFonts w:ascii="Arial" w:hAnsi="Arial" w:cs="Arial"/>
        </w:rPr>
        <w:t>s</w:t>
      </w:r>
      <w:r w:rsidR="00105229">
        <w:rPr>
          <w:rFonts w:ascii="Arial" w:hAnsi="Arial" w:cs="Arial"/>
        </w:rPr>
        <w:t xml:space="preserve">alvoconducto para portar armas; </w:t>
      </w:r>
      <w:r w:rsidRPr="00531993">
        <w:rPr>
          <w:rFonts w:ascii="Arial" w:hAnsi="Arial" w:cs="Arial"/>
        </w:rPr>
        <w:t xml:space="preserve"> </w:t>
      </w:r>
      <w:r w:rsidR="00105229">
        <w:rPr>
          <w:rFonts w:ascii="Arial" w:hAnsi="Arial" w:cs="Arial"/>
        </w:rPr>
        <w:t>o ii)</w:t>
      </w:r>
      <w:r w:rsidRPr="00531993">
        <w:rPr>
          <w:rFonts w:ascii="Arial" w:hAnsi="Arial" w:cs="Arial"/>
        </w:rPr>
        <w:t xml:space="preserve"> que por tr</w:t>
      </w:r>
      <w:r w:rsidR="00105229">
        <w:rPr>
          <w:rFonts w:ascii="Arial" w:hAnsi="Arial" w:cs="Arial"/>
        </w:rPr>
        <w:t>atarse de un</w:t>
      </w:r>
      <w:r w:rsidRPr="00531993">
        <w:rPr>
          <w:rFonts w:ascii="Arial" w:hAnsi="Arial" w:cs="Arial"/>
        </w:rPr>
        <w:t xml:space="preserve"> arma hechiza no era posible </w:t>
      </w:r>
      <w:r w:rsidR="00D44D0F" w:rsidRPr="00531993">
        <w:rPr>
          <w:rFonts w:ascii="Arial" w:hAnsi="Arial" w:cs="Arial"/>
        </w:rPr>
        <w:t>expedir permiso para su porte.</w:t>
      </w:r>
    </w:p>
    <w:p w:rsidR="00D44D0F" w:rsidRPr="00531993" w:rsidRDefault="00D44D0F" w:rsidP="00D44D0F">
      <w:pPr>
        <w:pStyle w:val="Prrafodelista"/>
        <w:rPr>
          <w:rFonts w:ascii="Arial" w:hAnsi="Arial" w:cs="Arial"/>
        </w:rPr>
      </w:pPr>
    </w:p>
    <w:p w:rsidR="00B45D8F" w:rsidRPr="00531993" w:rsidRDefault="00D44D0F" w:rsidP="00671662">
      <w:pPr>
        <w:numPr>
          <w:ilvl w:val="0"/>
          <w:numId w:val="14"/>
        </w:numPr>
        <w:ind w:right="-283"/>
        <w:jc w:val="both"/>
        <w:rPr>
          <w:rFonts w:ascii="Arial" w:hAnsi="Arial" w:cs="Arial"/>
        </w:rPr>
      </w:pPr>
      <w:r w:rsidRPr="00531993">
        <w:rPr>
          <w:rFonts w:ascii="Arial" w:hAnsi="Arial" w:cs="Arial"/>
        </w:rPr>
        <w:t>Ese tipo de certific</w:t>
      </w:r>
      <w:r w:rsidR="00786A72">
        <w:rPr>
          <w:rFonts w:ascii="Arial" w:hAnsi="Arial" w:cs="Arial"/>
        </w:rPr>
        <w:t>aciones no se podían suplir con</w:t>
      </w:r>
      <w:r w:rsidR="00897BC3" w:rsidRPr="00531993">
        <w:rPr>
          <w:rFonts w:ascii="Arial" w:hAnsi="Arial" w:cs="Arial"/>
        </w:rPr>
        <w:t xml:space="preserve"> </w:t>
      </w:r>
      <w:r w:rsidR="00786A72">
        <w:rPr>
          <w:rFonts w:ascii="Arial" w:hAnsi="Arial" w:cs="Arial"/>
        </w:rPr>
        <w:t xml:space="preserve">las </w:t>
      </w:r>
      <w:r w:rsidR="00897BC3" w:rsidRPr="00531993">
        <w:rPr>
          <w:rFonts w:ascii="Arial" w:hAnsi="Arial" w:cs="Arial"/>
        </w:rPr>
        <w:t xml:space="preserve">declaraciones de dos </w:t>
      </w:r>
      <w:r w:rsidR="00AE196C" w:rsidRPr="00531993">
        <w:rPr>
          <w:rFonts w:ascii="Arial" w:hAnsi="Arial" w:cs="Arial"/>
        </w:rPr>
        <w:t xml:space="preserve">patrulleros </w:t>
      </w:r>
      <w:r w:rsidR="00897BC3" w:rsidRPr="00531993">
        <w:rPr>
          <w:rFonts w:ascii="Arial" w:hAnsi="Arial" w:cs="Arial"/>
        </w:rPr>
        <w:t xml:space="preserve">de la policía, </w:t>
      </w:r>
      <w:r w:rsidRPr="00531993">
        <w:rPr>
          <w:rFonts w:ascii="Arial" w:hAnsi="Arial" w:cs="Arial"/>
        </w:rPr>
        <w:t xml:space="preserve">ya que uno de ellos, de apellido </w:t>
      </w:r>
      <w:r w:rsidR="00897BC3" w:rsidRPr="00531993">
        <w:rPr>
          <w:rFonts w:ascii="Arial" w:hAnsi="Arial" w:cs="Arial"/>
        </w:rPr>
        <w:t>Ch</w:t>
      </w:r>
      <w:r w:rsidR="00786A72">
        <w:rPr>
          <w:rFonts w:ascii="Arial" w:hAnsi="Arial" w:cs="Arial"/>
        </w:rPr>
        <w:t xml:space="preserve">ates </w:t>
      </w:r>
      <w:r w:rsidR="00897BC3" w:rsidRPr="00531993">
        <w:rPr>
          <w:rFonts w:ascii="Arial" w:hAnsi="Arial" w:cs="Arial"/>
        </w:rPr>
        <w:t>Flórez</w:t>
      </w:r>
      <w:r w:rsidRPr="00531993">
        <w:rPr>
          <w:rFonts w:ascii="Arial" w:hAnsi="Arial" w:cs="Arial"/>
        </w:rPr>
        <w:t xml:space="preserve"> manifestó durante el juicio que había tenido en sus manos la </w:t>
      </w:r>
      <w:r w:rsidR="00AE196C" w:rsidRPr="00531993">
        <w:rPr>
          <w:rFonts w:ascii="Arial" w:hAnsi="Arial" w:cs="Arial"/>
        </w:rPr>
        <w:t xml:space="preserve">certificación </w:t>
      </w:r>
      <w:r w:rsidR="00B45D8F" w:rsidRPr="00531993">
        <w:rPr>
          <w:rFonts w:ascii="Arial" w:hAnsi="Arial" w:cs="Arial"/>
        </w:rPr>
        <w:t xml:space="preserve">expedida por el Batallón </w:t>
      </w:r>
      <w:r w:rsidRPr="00531993">
        <w:rPr>
          <w:rFonts w:ascii="Arial" w:hAnsi="Arial" w:cs="Arial"/>
        </w:rPr>
        <w:t xml:space="preserve">a la cual le dio lectura. Sin embargo al ser preguntado sobre si </w:t>
      </w:r>
      <w:r w:rsidR="00B45D8F" w:rsidRPr="00531993">
        <w:rPr>
          <w:rFonts w:ascii="Arial" w:hAnsi="Arial" w:cs="Arial"/>
        </w:rPr>
        <w:t>había remitido ese documento a la FGN</w:t>
      </w:r>
      <w:r w:rsidR="00AE196C" w:rsidRPr="00531993">
        <w:rPr>
          <w:rFonts w:ascii="Arial" w:hAnsi="Arial" w:cs="Arial"/>
        </w:rPr>
        <w:t xml:space="preserve"> para que hiciera parte de</w:t>
      </w:r>
      <w:r w:rsidR="00B45D8F" w:rsidRPr="00531993">
        <w:rPr>
          <w:rFonts w:ascii="Arial" w:hAnsi="Arial" w:cs="Arial"/>
        </w:rPr>
        <w:t xml:space="preserve"> la investigación</w:t>
      </w:r>
      <w:r w:rsidRPr="00531993">
        <w:rPr>
          <w:rFonts w:ascii="Arial" w:hAnsi="Arial" w:cs="Arial"/>
        </w:rPr>
        <w:t xml:space="preserve">, dijo que esa información llegaba </w:t>
      </w:r>
      <w:r w:rsidR="00AE196C" w:rsidRPr="00531993">
        <w:rPr>
          <w:rFonts w:ascii="Arial" w:hAnsi="Arial" w:cs="Arial"/>
        </w:rPr>
        <w:t>directamente a</w:t>
      </w:r>
      <w:r w:rsidRPr="00531993">
        <w:rPr>
          <w:rFonts w:ascii="Arial" w:hAnsi="Arial" w:cs="Arial"/>
        </w:rPr>
        <w:t>l ente acusador.</w:t>
      </w:r>
      <w:r w:rsidR="00B45D8F" w:rsidRPr="00531993">
        <w:rPr>
          <w:rFonts w:ascii="Arial" w:hAnsi="Arial" w:cs="Arial"/>
        </w:rPr>
        <w:t xml:space="preserve"> </w:t>
      </w:r>
    </w:p>
    <w:p w:rsidR="00B45D8F" w:rsidRPr="00531993" w:rsidRDefault="00B45D8F" w:rsidP="00AE196C">
      <w:pPr>
        <w:ind w:right="-283"/>
        <w:jc w:val="both"/>
        <w:rPr>
          <w:rFonts w:ascii="Arial" w:hAnsi="Arial" w:cs="Arial"/>
        </w:rPr>
      </w:pPr>
    </w:p>
    <w:p w:rsidR="00867F29" w:rsidRPr="00531993" w:rsidRDefault="00B45D8F" w:rsidP="005E4013">
      <w:pPr>
        <w:numPr>
          <w:ilvl w:val="0"/>
          <w:numId w:val="14"/>
        </w:numPr>
        <w:ind w:right="-283"/>
        <w:jc w:val="both"/>
        <w:rPr>
          <w:rFonts w:ascii="Arial" w:hAnsi="Arial" w:cs="Arial"/>
        </w:rPr>
      </w:pPr>
      <w:r w:rsidRPr="00531993">
        <w:rPr>
          <w:rFonts w:ascii="Arial" w:hAnsi="Arial" w:cs="Arial"/>
        </w:rPr>
        <w:t xml:space="preserve">Ante las inconsistencias que presentó ese testigo en su declaración, la juez de conocimiento consideró que </w:t>
      </w:r>
      <w:r w:rsidR="00AE196C" w:rsidRPr="00531993">
        <w:rPr>
          <w:rFonts w:ascii="Arial" w:hAnsi="Arial" w:cs="Arial"/>
        </w:rPr>
        <w:t xml:space="preserve">su versión </w:t>
      </w:r>
      <w:r w:rsidRPr="00531993">
        <w:rPr>
          <w:rFonts w:ascii="Arial" w:hAnsi="Arial" w:cs="Arial"/>
        </w:rPr>
        <w:t xml:space="preserve">era </w:t>
      </w:r>
      <w:r w:rsidR="00AE196C" w:rsidRPr="00531993">
        <w:rPr>
          <w:rFonts w:ascii="Arial" w:hAnsi="Arial" w:cs="Arial"/>
        </w:rPr>
        <w:t xml:space="preserve">poco creíble, </w:t>
      </w:r>
      <w:r w:rsidRPr="00531993">
        <w:rPr>
          <w:rFonts w:ascii="Arial" w:hAnsi="Arial" w:cs="Arial"/>
        </w:rPr>
        <w:t xml:space="preserve">y </w:t>
      </w:r>
      <w:r w:rsidR="00D44D0F" w:rsidRPr="00531993">
        <w:rPr>
          <w:rFonts w:ascii="Arial" w:hAnsi="Arial" w:cs="Arial"/>
        </w:rPr>
        <w:t>estim</w:t>
      </w:r>
      <w:r w:rsidR="003718FA">
        <w:rPr>
          <w:rFonts w:ascii="Arial" w:hAnsi="Arial" w:cs="Arial"/>
        </w:rPr>
        <w:t>ó</w:t>
      </w:r>
      <w:r w:rsidR="00D44D0F" w:rsidRPr="00531993">
        <w:rPr>
          <w:rFonts w:ascii="Arial" w:hAnsi="Arial" w:cs="Arial"/>
        </w:rPr>
        <w:t xml:space="preserve"> que la FGN debió haber llevado al juicio a algún </w:t>
      </w:r>
      <w:r w:rsidRPr="00531993">
        <w:rPr>
          <w:rFonts w:ascii="Arial" w:hAnsi="Arial" w:cs="Arial"/>
        </w:rPr>
        <w:t xml:space="preserve">miembro de las </w:t>
      </w:r>
      <w:r w:rsidR="00AE196C" w:rsidRPr="00531993">
        <w:rPr>
          <w:rFonts w:ascii="Arial" w:hAnsi="Arial" w:cs="Arial"/>
        </w:rPr>
        <w:t>fuerzas militares</w:t>
      </w:r>
      <w:r w:rsidR="00B656A0" w:rsidRPr="00531993">
        <w:rPr>
          <w:rFonts w:ascii="Arial" w:hAnsi="Arial" w:cs="Arial"/>
        </w:rPr>
        <w:t xml:space="preserve">, para que </w:t>
      </w:r>
      <w:r w:rsidRPr="00531993">
        <w:rPr>
          <w:rFonts w:ascii="Arial" w:hAnsi="Arial" w:cs="Arial"/>
        </w:rPr>
        <w:t>explicar</w:t>
      </w:r>
      <w:r w:rsidR="00B656A0" w:rsidRPr="00531993">
        <w:rPr>
          <w:rFonts w:ascii="Arial" w:hAnsi="Arial" w:cs="Arial"/>
        </w:rPr>
        <w:t xml:space="preserve">a lo relativo a la </w:t>
      </w:r>
      <w:r w:rsidR="00AE196C" w:rsidRPr="00531993">
        <w:rPr>
          <w:rFonts w:ascii="Arial" w:hAnsi="Arial" w:cs="Arial"/>
        </w:rPr>
        <w:t xml:space="preserve">concesión de permisos </w:t>
      </w:r>
      <w:r w:rsidRPr="00531993">
        <w:rPr>
          <w:rFonts w:ascii="Arial" w:hAnsi="Arial" w:cs="Arial"/>
        </w:rPr>
        <w:t>para el porte de armas, sí</w:t>
      </w:r>
      <w:r w:rsidR="00AE196C" w:rsidRPr="00531993">
        <w:rPr>
          <w:rFonts w:ascii="Arial" w:hAnsi="Arial" w:cs="Arial"/>
        </w:rPr>
        <w:t xml:space="preserve"> existía o no dich</w:t>
      </w:r>
      <w:r w:rsidR="00B656A0" w:rsidRPr="00531993">
        <w:rPr>
          <w:rFonts w:ascii="Arial" w:hAnsi="Arial" w:cs="Arial"/>
        </w:rPr>
        <w:t xml:space="preserve">a licencia </w:t>
      </w:r>
      <w:r w:rsidR="00AE196C" w:rsidRPr="00531993">
        <w:rPr>
          <w:rFonts w:ascii="Arial" w:hAnsi="Arial" w:cs="Arial"/>
        </w:rPr>
        <w:t xml:space="preserve">y el </w:t>
      </w:r>
      <w:r w:rsidRPr="00531993">
        <w:rPr>
          <w:rFonts w:ascii="Arial" w:hAnsi="Arial" w:cs="Arial"/>
        </w:rPr>
        <w:t xml:space="preserve">motivo por el </w:t>
      </w:r>
      <w:r w:rsidR="00AE196C" w:rsidRPr="00531993">
        <w:rPr>
          <w:rFonts w:ascii="Arial" w:hAnsi="Arial" w:cs="Arial"/>
        </w:rPr>
        <w:t xml:space="preserve">que no se le daría permiso </w:t>
      </w:r>
      <w:r w:rsidRPr="00531993">
        <w:rPr>
          <w:rFonts w:ascii="Arial" w:hAnsi="Arial" w:cs="Arial"/>
        </w:rPr>
        <w:t xml:space="preserve">a una persona para portar un arma </w:t>
      </w:r>
      <w:r w:rsidR="00AE196C" w:rsidRPr="00531993">
        <w:rPr>
          <w:rFonts w:ascii="Arial" w:hAnsi="Arial" w:cs="Arial"/>
        </w:rPr>
        <w:t>hechiza</w:t>
      </w:r>
      <w:r w:rsidR="00867F29" w:rsidRPr="00531993">
        <w:rPr>
          <w:rFonts w:ascii="Arial" w:hAnsi="Arial" w:cs="Arial"/>
        </w:rPr>
        <w:t xml:space="preserve">. </w:t>
      </w:r>
    </w:p>
    <w:p w:rsidR="00867F29" w:rsidRPr="00531993" w:rsidRDefault="00867F29" w:rsidP="00B45D8F">
      <w:pPr>
        <w:ind w:right="-283"/>
        <w:jc w:val="both"/>
        <w:rPr>
          <w:rFonts w:ascii="Arial" w:hAnsi="Arial" w:cs="Arial"/>
        </w:rPr>
      </w:pPr>
    </w:p>
    <w:p w:rsidR="00AE196C" w:rsidRPr="00531993" w:rsidRDefault="00867F29" w:rsidP="005E4013">
      <w:pPr>
        <w:numPr>
          <w:ilvl w:val="0"/>
          <w:numId w:val="14"/>
        </w:numPr>
        <w:ind w:right="-283"/>
        <w:jc w:val="both"/>
        <w:rPr>
          <w:rFonts w:ascii="Arial" w:hAnsi="Arial" w:cs="Arial"/>
        </w:rPr>
      </w:pPr>
      <w:r w:rsidRPr="00531993">
        <w:rPr>
          <w:rFonts w:ascii="Arial" w:hAnsi="Arial" w:cs="Arial"/>
        </w:rPr>
        <w:t xml:space="preserve">En </w:t>
      </w:r>
      <w:r w:rsidR="00C061DB" w:rsidRPr="00531993">
        <w:rPr>
          <w:rFonts w:ascii="Arial" w:hAnsi="Arial" w:cs="Arial"/>
        </w:rPr>
        <w:t xml:space="preserve">el caso del señor </w:t>
      </w:r>
      <w:r w:rsidR="00F34662">
        <w:rPr>
          <w:rFonts w:ascii="Arial" w:hAnsi="Arial" w:cs="Arial"/>
        </w:rPr>
        <w:t>FLD</w:t>
      </w:r>
      <w:r w:rsidR="00C061DB" w:rsidRPr="00531993">
        <w:rPr>
          <w:rFonts w:ascii="Arial" w:hAnsi="Arial" w:cs="Arial"/>
        </w:rPr>
        <w:t>, la FGN</w:t>
      </w:r>
      <w:r w:rsidR="00AE196C" w:rsidRPr="00531993">
        <w:rPr>
          <w:rFonts w:ascii="Arial" w:hAnsi="Arial" w:cs="Arial"/>
        </w:rPr>
        <w:t xml:space="preserve"> </w:t>
      </w:r>
      <w:r w:rsidR="00C061DB" w:rsidRPr="00531993">
        <w:rPr>
          <w:rFonts w:ascii="Arial" w:hAnsi="Arial" w:cs="Arial"/>
        </w:rPr>
        <w:t xml:space="preserve">no allegó prueba de que el acusado tuviera o no salvoconducto, </w:t>
      </w:r>
      <w:r w:rsidR="00DB4F9E" w:rsidRPr="00531993">
        <w:rPr>
          <w:rFonts w:ascii="Arial" w:hAnsi="Arial" w:cs="Arial"/>
        </w:rPr>
        <w:t xml:space="preserve">pese a que </w:t>
      </w:r>
      <w:r w:rsidR="00B656A0" w:rsidRPr="00531993">
        <w:rPr>
          <w:rFonts w:ascii="Arial" w:hAnsi="Arial" w:cs="Arial"/>
        </w:rPr>
        <w:t xml:space="preserve">tenía esa carga probatoria, como lo expuso la SP de la CSJ en las </w:t>
      </w:r>
      <w:r w:rsidR="00AE196C" w:rsidRPr="00531993">
        <w:rPr>
          <w:rFonts w:ascii="Arial" w:hAnsi="Arial" w:cs="Arial"/>
        </w:rPr>
        <w:t>sentencias 38542/12 y 36544/11, en las cuales</w:t>
      </w:r>
      <w:r w:rsidR="00DB4F9E" w:rsidRPr="00531993">
        <w:rPr>
          <w:rFonts w:ascii="Arial" w:hAnsi="Arial" w:cs="Arial"/>
        </w:rPr>
        <w:t xml:space="preserve"> se dijo que </w:t>
      </w:r>
      <w:r w:rsidR="00AE196C" w:rsidRPr="00531993">
        <w:rPr>
          <w:rFonts w:ascii="Arial" w:hAnsi="Arial" w:cs="Arial"/>
        </w:rPr>
        <w:t>para</w:t>
      </w:r>
      <w:r w:rsidR="00B656A0" w:rsidRPr="00531993">
        <w:rPr>
          <w:rFonts w:ascii="Arial" w:hAnsi="Arial" w:cs="Arial"/>
        </w:rPr>
        <w:t xml:space="preserve"> dictar una sentencia de condena por ese tipo de </w:t>
      </w:r>
      <w:r w:rsidR="00DB4F9E" w:rsidRPr="00531993">
        <w:rPr>
          <w:rFonts w:ascii="Arial" w:hAnsi="Arial" w:cs="Arial"/>
        </w:rPr>
        <w:t>conducta</w:t>
      </w:r>
      <w:r w:rsidR="00B656A0" w:rsidRPr="00531993">
        <w:rPr>
          <w:rFonts w:ascii="Arial" w:hAnsi="Arial" w:cs="Arial"/>
        </w:rPr>
        <w:t xml:space="preserve">s, </w:t>
      </w:r>
      <w:r w:rsidR="00AE196C" w:rsidRPr="00531993">
        <w:rPr>
          <w:rFonts w:ascii="Arial" w:hAnsi="Arial" w:cs="Arial"/>
        </w:rPr>
        <w:t>se requ</w:t>
      </w:r>
      <w:r w:rsidR="00B656A0" w:rsidRPr="00531993">
        <w:rPr>
          <w:rFonts w:ascii="Arial" w:hAnsi="Arial" w:cs="Arial"/>
        </w:rPr>
        <w:t>er</w:t>
      </w:r>
      <w:r w:rsidR="003718FA">
        <w:rPr>
          <w:rFonts w:ascii="Arial" w:hAnsi="Arial" w:cs="Arial"/>
        </w:rPr>
        <w:t>í</w:t>
      </w:r>
      <w:r w:rsidR="00B656A0" w:rsidRPr="00531993">
        <w:rPr>
          <w:rFonts w:ascii="Arial" w:hAnsi="Arial" w:cs="Arial"/>
        </w:rPr>
        <w:t xml:space="preserve">a la </w:t>
      </w:r>
      <w:r w:rsidR="00DB4F9E" w:rsidRPr="00531993">
        <w:rPr>
          <w:rFonts w:ascii="Arial" w:hAnsi="Arial" w:cs="Arial"/>
        </w:rPr>
        <w:t xml:space="preserve">demostración de la </w:t>
      </w:r>
      <w:r w:rsidR="00AE196C" w:rsidRPr="00531993">
        <w:rPr>
          <w:rFonts w:ascii="Arial" w:hAnsi="Arial" w:cs="Arial"/>
        </w:rPr>
        <w:t>falta de salvoconducto</w:t>
      </w:r>
      <w:r w:rsidR="00B656A0" w:rsidRPr="00531993">
        <w:rPr>
          <w:rFonts w:ascii="Arial" w:hAnsi="Arial" w:cs="Arial"/>
        </w:rPr>
        <w:t xml:space="preserve"> del portador del arma, criterio que ha sido acogido por la SP del TS de Pereira</w:t>
      </w:r>
      <w:r w:rsidR="00590FA7" w:rsidRPr="00531993">
        <w:rPr>
          <w:rFonts w:ascii="Arial" w:hAnsi="Arial" w:cs="Arial"/>
        </w:rPr>
        <w:t>.</w:t>
      </w:r>
    </w:p>
    <w:p w:rsidR="00AE196C" w:rsidRPr="00531993" w:rsidRDefault="00AE196C" w:rsidP="00AE196C">
      <w:pPr>
        <w:ind w:right="-283"/>
        <w:jc w:val="both"/>
        <w:rPr>
          <w:rFonts w:ascii="Arial" w:hAnsi="Arial" w:cs="Arial"/>
        </w:rPr>
      </w:pPr>
    </w:p>
    <w:p w:rsidR="00590FA7" w:rsidRPr="00531993" w:rsidRDefault="00590FA7" w:rsidP="00671662">
      <w:pPr>
        <w:numPr>
          <w:ilvl w:val="0"/>
          <w:numId w:val="14"/>
        </w:numPr>
        <w:ind w:right="-283"/>
        <w:jc w:val="both"/>
        <w:rPr>
          <w:rFonts w:ascii="Arial" w:hAnsi="Arial" w:cs="Arial"/>
        </w:rPr>
      </w:pPr>
      <w:r w:rsidRPr="00531993">
        <w:rPr>
          <w:rFonts w:ascii="Arial" w:hAnsi="Arial" w:cs="Arial"/>
        </w:rPr>
        <w:lastRenderedPageBreak/>
        <w:t xml:space="preserve">La FGN tampoco pudo demostrar la responsabilidad del procesado, ya que no existe un </w:t>
      </w:r>
      <w:r w:rsidR="00DB5153" w:rsidRPr="00531993">
        <w:rPr>
          <w:rFonts w:ascii="Arial" w:hAnsi="Arial" w:cs="Arial"/>
        </w:rPr>
        <w:t xml:space="preserve">testigo </w:t>
      </w:r>
      <w:r w:rsidR="00AE196C" w:rsidRPr="00531993">
        <w:rPr>
          <w:rFonts w:ascii="Arial" w:hAnsi="Arial" w:cs="Arial"/>
        </w:rPr>
        <w:t xml:space="preserve">directo que señale al señor </w:t>
      </w:r>
      <w:r w:rsidR="00F34662">
        <w:rPr>
          <w:rFonts w:ascii="Arial" w:hAnsi="Arial" w:cs="Arial"/>
        </w:rPr>
        <w:t>FLD</w:t>
      </w:r>
      <w:r w:rsidR="00DB5153" w:rsidRPr="00531993">
        <w:rPr>
          <w:rFonts w:ascii="Arial" w:hAnsi="Arial" w:cs="Arial"/>
        </w:rPr>
        <w:t xml:space="preserve"> </w:t>
      </w:r>
      <w:r w:rsidR="00AE196C" w:rsidRPr="00531993">
        <w:rPr>
          <w:rFonts w:ascii="Arial" w:hAnsi="Arial" w:cs="Arial"/>
        </w:rPr>
        <w:t xml:space="preserve">como la persona que tuvo en sus manos el arma </w:t>
      </w:r>
      <w:r w:rsidR="00DB5153" w:rsidRPr="00531993">
        <w:rPr>
          <w:rFonts w:ascii="Arial" w:hAnsi="Arial" w:cs="Arial"/>
        </w:rPr>
        <w:t xml:space="preserve">que fue hallada </w:t>
      </w:r>
      <w:r w:rsidR="00AE196C" w:rsidRPr="00531993">
        <w:rPr>
          <w:rFonts w:ascii="Arial" w:hAnsi="Arial" w:cs="Arial"/>
        </w:rPr>
        <w:t>en el baño de hombres</w:t>
      </w:r>
      <w:r w:rsidR="00105229">
        <w:rPr>
          <w:rFonts w:ascii="Arial" w:hAnsi="Arial" w:cs="Arial"/>
        </w:rPr>
        <w:t xml:space="preserve"> del negocio “</w:t>
      </w:r>
      <w:r w:rsidRPr="00531993">
        <w:rPr>
          <w:rFonts w:ascii="Arial" w:hAnsi="Arial" w:cs="Arial"/>
        </w:rPr>
        <w:t xml:space="preserve">La Fonda”, ya que el </w:t>
      </w:r>
      <w:r w:rsidR="00AE196C" w:rsidRPr="00531993">
        <w:rPr>
          <w:rFonts w:ascii="Arial" w:hAnsi="Arial" w:cs="Arial"/>
        </w:rPr>
        <w:t>administrador de</w:t>
      </w:r>
      <w:r w:rsidRPr="00531993">
        <w:rPr>
          <w:rFonts w:ascii="Arial" w:hAnsi="Arial" w:cs="Arial"/>
        </w:rPr>
        <w:t xml:space="preserve"> ese establecimiento, quien presuntamente</w:t>
      </w:r>
      <w:r w:rsidR="00105229">
        <w:rPr>
          <w:rFonts w:ascii="Arial" w:hAnsi="Arial" w:cs="Arial"/>
        </w:rPr>
        <w:t xml:space="preserve"> describió al portador del arma</w:t>
      </w:r>
      <w:r w:rsidR="00AE196C" w:rsidRPr="00531993">
        <w:rPr>
          <w:rFonts w:ascii="Arial" w:hAnsi="Arial" w:cs="Arial"/>
        </w:rPr>
        <w:t xml:space="preserve"> no rindió declaración</w:t>
      </w:r>
      <w:r w:rsidRPr="00531993">
        <w:rPr>
          <w:rFonts w:ascii="Arial" w:hAnsi="Arial" w:cs="Arial"/>
        </w:rPr>
        <w:t xml:space="preserve"> en el juicio.</w:t>
      </w:r>
    </w:p>
    <w:p w:rsidR="00590FA7" w:rsidRPr="00531993" w:rsidRDefault="00590FA7" w:rsidP="00590FA7">
      <w:pPr>
        <w:pStyle w:val="Prrafodelista"/>
        <w:rPr>
          <w:rFonts w:ascii="Arial" w:hAnsi="Arial" w:cs="Arial"/>
        </w:rPr>
      </w:pPr>
    </w:p>
    <w:p w:rsidR="00314A3A" w:rsidRPr="00C5686C" w:rsidRDefault="00590FA7" w:rsidP="00C5686C">
      <w:pPr>
        <w:numPr>
          <w:ilvl w:val="0"/>
          <w:numId w:val="14"/>
        </w:numPr>
        <w:ind w:right="-283"/>
        <w:jc w:val="both"/>
        <w:rPr>
          <w:rFonts w:ascii="Arial" w:hAnsi="Arial" w:cs="Arial"/>
        </w:rPr>
      </w:pPr>
      <w:r w:rsidRPr="00531993">
        <w:rPr>
          <w:rFonts w:ascii="Arial" w:hAnsi="Arial" w:cs="Arial"/>
        </w:rPr>
        <w:t>Por su parte el PT.</w:t>
      </w:r>
      <w:r w:rsidR="00105229">
        <w:rPr>
          <w:rFonts w:ascii="Arial" w:hAnsi="Arial" w:cs="Arial"/>
        </w:rPr>
        <w:t xml:space="preserve"> </w:t>
      </w:r>
      <w:r w:rsidR="00AE196C" w:rsidRPr="00531993">
        <w:rPr>
          <w:rFonts w:ascii="Arial" w:hAnsi="Arial" w:cs="Arial"/>
        </w:rPr>
        <w:t>Eduar</w:t>
      </w:r>
      <w:r w:rsidR="00DB5153" w:rsidRPr="00531993">
        <w:rPr>
          <w:rFonts w:ascii="Arial" w:hAnsi="Arial" w:cs="Arial"/>
        </w:rPr>
        <w:t xml:space="preserve"> Gómez</w:t>
      </w:r>
      <w:r w:rsidR="00AE196C" w:rsidRPr="00531993">
        <w:rPr>
          <w:rFonts w:ascii="Arial" w:hAnsi="Arial" w:cs="Arial"/>
        </w:rPr>
        <w:t xml:space="preserve"> refirió </w:t>
      </w:r>
      <w:r w:rsidRPr="00531993">
        <w:rPr>
          <w:rFonts w:ascii="Arial" w:hAnsi="Arial" w:cs="Arial"/>
        </w:rPr>
        <w:t xml:space="preserve">que no le había vistió el arma al procesado cuando </w:t>
      </w:r>
      <w:r w:rsidR="003718FA">
        <w:rPr>
          <w:rFonts w:ascii="Arial" w:hAnsi="Arial" w:cs="Arial"/>
        </w:rPr>
        <w:t>é</w:t>
      </w:r>
      <w:r w:rsidRPr="00531993">
        <w:rPr>
          <w:rFonts w:ascii="Arial" w:hAnsi="Arial" w:cs="Arial"/>
        </w:rPr>
        <w:t xml:space="preserve">ste se dirigía hacia el baño del negocio, y su explicación acerca de los motivos que tuvo para considerarlo como autor </w:t>
      </w:r>
      <w:r w:rsidR="00D86EC8">
        <w:rPr>
          <w:rFonts w:ascii="Arial" w:hAnsi="Arial" w:cs="Arial"/>
        </w:rPr>
        <w:t>del hecho no</w:t>
      </w:r>
      <w:r w:rsidR="00DB5153" w:rsidRPr="00531993">
        <w:rPr>
          <w:rFonts w:ascii="Arial" w:hAnsi="Arial" w:cs="Arial"/>
        </w:rPr>
        <w:t xml:space="preserve"> </w:t>
      </w:r>
      <w:r w:rsidR="00314A3A" w:rsidRPr="00531993">
        <w:rPr>
          <w:rFonts w:ascii="Arial" w:hAnsi="Arial" w:cs="Arial"/>
        </w:rPr>
        <w:t xml:space="preserve">son atendibles, ya que solamente refirió que al ingresar al negocio prendieron las luces y que vio que el señor Londoño </w:t>
      </w:r>
      <w:r w:rsidR="00C5686C">
        <w:rPr>
          <w:rFonts w:ascii="Arial" w:hAnsi="Arial" w:cs="Arial"/>
        </w:rPr>
        <w:t>cuando iba hacia el orinal</w:t>
      </w:r>
      <w:r w:rsidR="00314A3A" w:rsidRPr="00C5686C">
        <w:rPr>
          <w:rFonts w:ascii="Arial" w:hAnsi="Arial" w:cs="Arial"/>
        </w:rPr>
        <w:t xml:space="preserve">, por lo cual no era posible que lo hubiera observado cuando colocaba algo en el muro del baño ya que tuvo que haberse demorado al llegar de la puerta </w:t>
      </w:r>
      <w:r w:rsidR="00D00BF0">
        <w:rPr>
          <w:rFonts w:ascii="Arial" w:hAnsi="Arial" w:cs="Arial"/>
        </w:rPr>
        <w:t xml:space="preserve">a ese sitio. </w:t>
      </w:r>
    </w:p>
    <w:p w:rsidR="00314A3A" w:rsidRPr="00531993" w:rsidRDefault="00314A3A" w:rsidP="00314A3A">
      <w:pPr>
        <w:pStyle w:val="Prrafodelista"/>
        <w:rPr>
          <w:rFonts w:ascii="Arial" w:hAnsi="Arial" w:cs="Arial"/>
        </w:rPr>
      </w:pPr>
    </w:p>
    <w:p w:rsidR="007C48F5" w:rsidRPr="00531993" w:rsidRDefault="00314A3A" w:rsidP="00671662">
      <w:pPr>
        <w:numPr>
          <w:ilvl w:val="0"/>
          <w:numId w:val="14"/>
        </w:numPr>
        <w:ind w:right="-283"/>
        <w:jc w:val="both"/>
        <w:rPr>
          <w:rFonts w:ascii="Arial" w:hAnsi="Arial" w:cs="Arial"/>
        </w:rPr>
      </w:pPr>
      <w:r w:rsidRPr="00531993">
        <w:rPr>
          <w:rFonts w:ascii="Arial" w:hAnsi="Arial" w:cs="Arial"/>
        </w:rPr>
        <w:t>Adem</w:t>
      </w:r>
      <w:r w:rsidR="003718FA">
        <w:rPr>
          <w:rFonts w:ascii="Arial" w:hAnsi="Arial" w:cs="Arial"/>
        </w:rPr>
        <w:t>á</w:t>
      </w:r>
      <w:r w:rsidRPr="00531993">
        <w:rPr>
          <w:rFonts w:ascii="Arial" w:hAnsi="Arial" w:cs="Arial"/>
        </w:rPr>
        <w:t>s no resulta cre</w:t>
      </w:r>
      <w:r w:rsidR="003718FA">
        <w:rPr>
          <w:rFonts w:ascii="Arial" w:hAnsi="Arial" w:cs="Arial"/>
        </w:rPr>
        <w:t>í</w:t>
      </w:r>
      <w:r w:rsidRPr="00531993">
        <w:rPr>
          <w:rFonts w:ascii="Arial" w:hAnsi="Arial" w:cs="Arial"/>
        </w:rPr>
        <w:t xml:space="preserve">ble que hubiera visto un objeto en la mano del acusado </w:t>
      </w:r>
      <w:r w:rsidR="007C48F5" w:rsidRPr="00531993">
        <w:rPr>
          <w:rFonts w:ascii="Arial" w:hAnsi="Arial" w:cs="Arial"/>
        </w:rPr>
        <w:t>que luego descarg</w:t>
      </w:r>
      <w:r w:rsidR="003718FA">
        <w:rPr>
          <w:rFonts w:ascii="Arial" w:hAnsi="Arial" w:cs="Arial"/>
        </w:rPr>
        <w:t>ó</w:t>
      </w:r>
      <w:r w:rsidR="00D86EC8">
        <w:rPr>
          <w:rFonts w:ascii="Arial" w:hAnsi="Arial" w:cs="Arial"/>
        </w:rPr>
        <w:t xml:space="preserve"> en ese muro, ya que</w:t>
      </w:r>
      <w:r w:rsidR="007C48F5" w:rsidRPr="00531993">
        <w:rPr>
          <w:rFonts w:ascii="Arial" w:hAnsi="Arial" w:cs="Arial"/>
        </w:rPr>
        <w:t xml:space="preserve"> no pudo describirlo, m</w:t>
      </w:r>
      <w:r w:rsidR="003718FA">
        <w:rPr>
          <w:rFonts w:ascii="Arial" w:hAnsi="Arial" w:cs="Arial"/>
        </w:rPr>
        <w:t>á</w:t>
      </w:r>
      <w:r w:rsidR="007C48F5" w:rsidRPr="00531993">
        <w:rPr>
          <w:rFonts w:ascii="Arial" w:hAnsi="Arial" w:cs="Arial"/>
        </w:rPr>
        <w:t>xime si manifestó que se trataba de un arma muy pequeña que le cab</w:t>
      </w:r>
      <w:r w:rsidR="003718FA">
        <w:rPr>
          <w:rFonts w:ascii="Arial" w:hAnsi="Arial" w:cs="Arial"/>
        </w:rPr>
        <w:t>í</w:t>
      </w:r>
      <w:r w:rsidR="007C48F5" w:rsidRPr="00531993">
        <w:rPr>
          <w:rFonts w:ascii="Arial" w:hAnsi="Arial" w:cs="Arial"/>
        </w:rPr>
        <w:t>a dentro de la palma de su mano.</w:t>
      </w:r>
    </w:p>
    <w:p w:rsidR="00671662" w:rsidRPr="00531993" w:rsidRDefault="007C48F5" w:rsidP="00671662">
      <w:pPr>
        <w:numPr>
          <w:ilvl w:val="0"/>
          <w:numId w:val="14"/>
        </w:numPr>
        <w:ind w:right="-283"/>
        <w:jc w:val="both"/>
        <w:rPr>
          <w:rFonts w:ascii="Arial" w:hAnsi="Arial" w:cs="Arial"/>
        </w:rPr>
      </w:pPr>
      <w:r w:rsidRPr="00531993">
        <w:rPr>
          <w:rFonts w:ascii="Arial" w:hAnsi="Arial" w:cs="Arial"/>
        </w:rPr>
        <w:t>En consecuencia resulta posible que el PT. G</w:t>
      </w:r>
      <w:r w:rsidR="003718FA">
        <w:rPr>
          <w:rFonts w:ascii="Arial" w:hAnsi="Arial" w:cs="Arial"/>
        </w:rPr>
        <w:t>ó</w:t>
      </w:r>
      <w:r w:rsidR="00786A72">
        <w:rPr>
          <w:rFonts w:ascii="Arial" w:hAnsi="Arial" w:cs="Arial"/>
        </w:rPr>
        <w:t>mez</w:t>
      </w:r>
      <w:r w:rsidRPr="00531993">
        <w:rPr>
          <w:rFonts w:ascii="Arial" w:hAnsi="Arial" w:cs="Arial"/>
        </w:rPr>
        <w:t xml:space="preserve"> no hubiera observado lo que sucedió luego de que el procesado regresara del baño, </w:t>
      </w:r>
      <w:r w:rsidR="00AE196C" w:rsidRPr="00531993">
        <w:rPr>
          <w:rFonts w:ascii="Arial" w:hAnsi="Arial" w:cs="Arial"/>
        </w:rPr>
        <w:t>sino que muy seg</w:t>
      </w:r>
      <w:r w:rsidR="00CD1633" w:rsidRPr="00531993">
        <w:rPr>
          <w:rFonts w:ascii="Arial" w:hAnsi="Arial" w:cs="Arial"/>
        </w:rPr>
        <w:t>uramente cuando llegó lo observó</w:t>
      </w:r>
      <w:r w:rsidR="00AE196C" w:rsidRPr="00531993">
        <w:rPr>
          <w:rFonts w:ascii="Arial" w:hAnsi="Arial" w:cs="Arial"/>
        </w:rPr>
        <w:t xml:space="preserve"> con la mano en el muro y al revisar el mismo, luego que éste saliera, encontró el arma y pensó que había sido dejada por </w:t>
      </w:r>
      <w:r w:rsidR="00D86EC8">
        <w:rPr>
          <w:rFonts w:ascii="Arial" w:hAnsi="Arial" w:cs="Arial"/>
        </w:rPr>
        <w:t>el señor Londoño</w:t>
      </w:r>
      <w:r w:rsidR="00AE196C" w:rsidRPr="00531993">
        <w:rPr>
          <w:rFonts w:ascii="Arial" w:hAnsi="Arial" w:cs="Arial"/>
        </w:rPr>
        <w:t xml:space="preserve">, </w:t>
      </w:r>
      <w:r w:rsidR="00CD1633" w:rsidRPr="00531993">
        <w:rPr>
          <w:rFonts w:ascii="Arial" w:hAnsi="Arial" w:cs="Arial"/>
        </w:rPr>
        <w:t xml:space="preserve">en consideración a lo que había hecho </w:t>
      </w:r>
      <w:r w:rsidR="009D4E6D">
        <w:rPr>
          <w:rFonts w:ascii="Arial" w:hAnsi="Arial" w:cs="Arial"/>
        </w:rPr>
        <w:t>dicho el</w:t>
      </w:r>
      <w:r w:rsidR="00CD1633" w:rsidRPr="00531993">
        <w:rPr>
          <w:rFonts w:ascii="Arial" w:hAnsi="Arial" w:cs="Arial"/>
        </w:rPr>
        <w:t xml:space="preserve"> administrador del establecimiento público</w:t>
      </w:r>
      <w:r w:rsidR="00841653" w:rsidRPr="00531993">
        <w:rPr>
          <w:rFonts w:ascii="Arial" w:hAnsi="Arial" w:cs="Arial"/>
        </w:rPr>
        <w:t xml:space="preserve">. </w:t>
      </w:r>
      <w:r w:rsidRPr="00531993">
        <w:rPr>
          <w:rFonts w:ascii="Arial" w:hAnsi="Arial" w:cs="Arial"/>
        </w:rPr>
        <w:t xml:space="preserve">Por lo tanto esas </w:t>
      </w:r>
      <w:r w:rsidR="00841653" w:rsidRPr="00531993">
        <w:rPr>
          <w:rFonts w:ascii="Arial" w:hAnsi="Arial" w:cs="Arial"/>
        </w:rPr>
        <w:t>pruebas no llegaron a acreditar la</w:t>
      </w:r>
      <w:r w:rsidR="00AE196C" w:rsidRPr="00531993">
        <w:rPr>
          <w:rFonts w:ascii="Arial" w:hAnsi="Arial" w:cs="Arial"/>
        </w:rPr>
        <w:t xml:space="preserve"> materialidad y mucho menos la responsabilidad </w:t>
      </w:r>
      <w:r w:rsidRPr="00531993">
        <w:rPr>
          <w:rFonts w:ascii="Arial" w:hAnsi="Arial" w:cs="Arial"/>
        </w:rPr>
        <w:t xml:space="preserve">por el delito descrito en el artículo </w:t>
      </w:r>
      <w:r w:rsidR="00841653" w:rsidRPr="00531993">
        <w:rPr>
          <w:rFonts w:ascii="Arial" w:hAnsi="Arial" w:cs="Arial"/>
        </w:rPr>
        <w:t xml:space="preserve">365 del </w:t>
      </w:r>
      <w:r w:rsidRPr="00531993">
        <w:rPr>
          <w:rFonts w:ascii="Arial" w:hAnsi="Arial" w:cs="Arial"/>
        </w:rPr>
        <w:t>C.P.</w:t>
      </w:r>
      <w:r w:rsidR="00671662" w:rsidRPr="00531993">
        <w:rPr>
          <w:rFonts w:ascii="Arial" w:hAnsi="Arial" w:cs="Arial"/>
        </w:rPr>
        <w:t xml:space="preserve">, ya que no se probó la existencia de la conducta ni la responsabilidad del procesado, por lo cual se absolvió al </w:t>
      </w:r>
      <w:r w:rsidR="005E4013" w:rsidRPr="00531993">
        <w:rPr>
          <w:rFonts w:ascii="Arial" w:hAnsi="Arial" w:cs="Arial"/>
        </w:rPr>
        <w:t xml:space="preserve">señor </w:t>
      </w:r>
      <w:r w:rsidR="00F34662">
        <w:rPr>
          <w:rFonts w:ascii="Arial" w:hAnsi="Arial" w:cs="Arial"/>
        </w:rPr>
        <w:t>FLD</w:t>
      </w:r>
      <w:r w:rsidR="005E4013" w:rsidRPr="00531993">
        <w:rPr>
          <w:rFonts w:ascii="Arial" w:hAnsi="Arial" w:cs="Arial"/>
        </w:rPr>
        <w:t xml:space="preserve"> </w:t>
      </w:r>
      <w:r w:rsidR="00671662" w:rsidRPr="00531993">
        <w:rPr>
          <w:rFonts w:ascii="Arial" w:hAnsi="Arial" w:cs="Arial"/>
        </w:rPr>
        <w:t>por los cargos formulados.</w:t>
      </w:r>
    </w:p>
    <w:p w:rsidR="00671662" w:rsidRPr="00531993" w:rsidRDefault="00671662" w:rsidP="00671662">
      <w:pPr>
        <w:ind w:right="-283"/>
        <w:jc w:val="both"/>
        <w:rPr>
          <w:rFonts w:ascii="Arial" w:hAnsi="Arial" w:cs="Arial"/>
        </w:rPr>
      </w:pPr>
    </w:p>
    <w:p w:rsidR="00841653" w:rsidRPr="00531993" w:rsidRDefault="00671662" w:rsidP="00671662">
      <w:pPr>
        <w:ind w:right="-283"/>
        <w:jc w:val="both"/>
        <w:rPr>
          <w:rFonts w:ascii="Arial" w:hAnsi="Arial" w:cs="Arial"/>
        </w:rPr>
      </w:pPr>
      <w:r w:rsidRPr="00531993">
        <w:rPr>
          <w:rFonts w:ascii="Arial" w:hAnsi="Arial" w:cs="Arial"/>
        </w:rPr>
        <w:t>5.2 La decisi</w:t>
      </w:r>
      <w:r w:rsidR="003718FA">
        <w:rPr>
          <w:rFonts w:ascii="Arial" w:hAnsi="Arial" w:cs="Arial"/>
        </w:rPr>
        <w:t>ó</w:t>
      </w:r>
      <w:r w:rsidRPr="00531993">
        <w:rPr>
          <w:rFonts w:ascii="Arial" w:hAnsi="Arial" w:cs="Arial"/>
        </w:rPr>
        <w:t>n fue recu</w:t>
      </w:r>
      <w:r w:rsidR="009D4E6D">
        <w:rPr>
          <w:rFonts w:ascii="Arial" w:hAnsi="Arial" w:cs="Arial"/>
        </w:rPr>
        <w:t>rrida por la delegada de la FGN</w:t>
      </w:r>
      <w:r w:rsidRPr="00531993">
        <w:rPr>
          <w:rFonts w:ascii="Arial" w:hAnsi="Arial" w:cs="Arial"/>
        </w:rPr>
        <w:t>.</w:t>
      </w:r>
      <w:r w:rsidR="005E4013" w:rsidRPr="00531993">
        <w:rPr>
          <w:rFonts w:ascii="Arial" w:hAnsi="Arial" w:cs="Arial"/>
        </w:rPr>
        <w:t xml:space="preserve"> </w:t>
      </w:r>
    </w:p>
    <w:p w:rsidR="00DB4F9E" w:rsidRPr="00531993" w:rsidRDefault="00DB4F9E" w:rsidP="00AE196C">
      <w:pPr>
        <w:ind w:right="-283"/>
        <w:jc w:val="both"/>
        <w:rPr>
          <w:rFonts w:ascii="Arial" w:hAnsi="Arial" w:cs="Arial"/>
        </w:rPr>
      </w:pPr>
    </w:p>
    <w:p w:rsidR="005E4013" w:rsidRPr="00531993" w:rsidRDefault="005E4013" w:rsidP="00AE196C">
      <w:pPr>
        <w:ind w:right="-283"/>
        <w:jc w:val="both"/>
        <w:rPr>
          <w:rFonts w:ascii="Arial" w:hAnsi="Arial" w:cs="Arial"/>
        </w:rPr>
      </w:pPr>
    </w:p>
    <w:p w:rsidR="005E4013" w:rsidRPr="00531993" w:rsidRDefault="00671662" w:rsidP="005E4013">
      <w:pPr>
        <w:ind w:right="-283"/>
        <w:jc w:val="center"/>
        <w:rPr>
          <w:rFonts w:ascii="Arial" w:hAnsi="Arial" w:cs="Arial"/>
          <w:u w:val="single"/>
        </w:rPr>
      </w:pPr>
      <w:r w:rsidRPr="00531993">
        <w:rPr>
          <w:rFonts w:ascii="Arial" w:hAnsi="Arial" w:cs="Arial"/>
          <w:u w:val="single"/>
        </w:rPr>
        <w:t xml:space="preserve">6. SOBRE EL </w:t>
      </w:r>
      <w:r w:rsidR="005E4013" w:rsidRPr="00531993">
        <w:rPr>
          <w:rFonts w:ascii="Arial" w:hAnsi="Arial" w:cs="Arial"/>
          <w:u w:val="single"/>
        </w:rPr>
        <w:t xml:space="preserve"> RECURSO PROPUESTO</w:t>
      </w:r>
    </w:p>
    <w:p w:rsidR="00AE196C" w:rsidRPr="00531993" w:rsidRDefault="00AE196C" w:rsidP="00AE196C">
      <w:pPr>
        <w:ind w:right="-283"/>
        <w:jc w:val="both"/>
        <w:rPr>
          <w:rFonts w:ascii="Arial" w:hAnsi="Arial" w:cs="Arial"/>
        </w:rPr>
      </w:pPr>
    </w:p>
    <w:p w:rsidR="00A45AB4" w:rsidRPr="00531993" w:rsidRDefault="00671662" w:rsidP="00AE196C">
      <w:pPr>
        <w:ind w:right="-283"/>
        <w:jc w:val="both"/>
        <w:rPr>
          <w:rFonts w:ascii="Arial" w:hAnsi="Arial" w:cs="Arial"/>
          <w:u w:val="single"/>
        </w:rPr>
      </w:pPr>
      <w:r w:rsidRPr="00531993">
        <w:rPr>
          <w:rFonts w:ascii="Arial" w:hAnsi="Arial" w:cs="Arial"/>
          <w:u w:val="single"/>
        </w:rPr>
        <w:t>6</w:t>
      </w:r>
      <w:r w:rsidR="00A45AB4" w:rsidRPr="00531993">
        <w:rPr>
          <w:rFonts w:ascii="Arial" w:hAnsi="Arial" w:cs="Arial"/>
          <w:u w:val="single"/>
        </w:rPr>
        <w:t>.1 Delegada de la FGN (recurrente)</w:t>
      </w:r>
    </w:p>
    <w:p w:rsidR="00A45AB4" w:rsidRPr="00531993" w:rsidRDefault="00A45AB4" w:rsidP="00AE196C">
      <w:pPr>
        <w:ind w:right="-283"/>
        <w:jc w:val="both"/>
        <w:rPr>
          <w:rFonts w:ascii="Arial" w:hAnsi="Arial" w:cs="Arial"/>
        </w:rPr>
      </w:pPr>
    </w:p>
    <w:p w:rsidR="00CF3697" w:rsidRPr="00531993" w:rsidRDefault="009645F1" w:rsidP="004556CB">
      <w:pPr>
        <w:numPr>
          <w:ilvl w:val="0"/>
          <w:numId w:val="15"/>
        </w:numPr>
        <w:ind w:right="-283"/>
        <w:jc w:val="both"/>
        <w:rPr>
          <w:rFonts w:ascii="Arial" w:hAnsi="Arial" w:cs="Arial"/>
        </w:rPr>
      </w:pPr>
      <w:r w:rsidRPr="00531993">
        <w:rPr>
          <w:rFonts w:ascii="Arial" w:hAnsi="Arial" w:cs="Arial"/>
        </w:rPr>
        <w:t xml:space="preserve">La </w:t>
      </w:r>
      <w:r w:rsidR="002250CE" w:rsidRPr="00531993">
        <w:rPr>
          <w:rFonts w:ascii="Arial" w:hAnsi="Arial" w:cs="Arial"/>
        </w:rPr>
        <w:t>juez de primera instancia</w:t>
      </w:r>
      <w:r w:rsidR="008D458B" w:rsidRPr="00531993">
        <w:rPr>
          <w:rFonts w:ascii="Arial" w:hAnsi="Arial" w:cs="Arial"/>
        </w:rPr>
        <w:t xml:space="preserve"> no realizó una valoración racional de las pruebas, </w:t>
      </w:r>
      <w:r w:rsidRPr="00531993">
        <w:rPr>
          <w:rFonts w:ascii="Arial" w:hAnsi="Arial" w:cs="Arial"/>
        </w:rPr>
        <w:t>que</w:t>
      </w:r>
      <w:r w:rsidR="00CF3697" w:rsidRPr="00531993">
        <w:rPr>
          <w:rFonts w:ascii="Arial" w:hAnsi="Arial" w:cs="Arial"/>
        </w:rPr>
        <w:t xml:space="preserve"> demandaban el examen de la captura en flagrancia del procesad</w:t>
      </w:r>
      <w:r w:rsidR="00AC3D0F">
        <w:rPr>
          <w:rFonts w:ascii="Arial" w:hAnsi="Arial" w:cs="Arial"/>
        </w:rPr>
        <w:t>o</w:t>
      </w:r>
      <w:r w:rsidR="00CF3697" w:rsidRPr="00531993">
        <w:rPr>
          <w:rFonts w:ascii="Arial" w:hAnsi="Arial" w:cs="Arial"/>
        </w:rPr>
        <w:t>, que fue considerada legal en las audiencias preliminares.</w:t>
      </w:r>
    </w:p>
    <w:p w:rsidR="00CF3697" w:rsidRPr="00531993" w:rsidRDefault="00CF3697" w:rsidP="00CF3697">
      <w:pPr>
        <w:ind w:left="720" w:right="-283"/>
        <w:jc w:val="both"/>
        <w:rPr>
          <w:rFonts w:ascii="Arial" w:hAnsi="Arial" w:cs="Arial"/>
        </w:rPr>
      </w:pPr>
    </w:p>
    <w:p w:rsidR="00AE196C" w:rsidRPr="00531993" w:rsidRDefault="00CF3697" w:rsidP="004556CB">
      <w:pPr>
        <w:numPr>
          <w:ilvl w:val="0"/>
          <w:numId w:val="15"/>
        </w:numPr>
        <w:ind w:right="-283"/>
        <w:jc w:val="both"/>
        <w:rPr>
          <w:rFonts w:ascii="Arial" w:hAnsi="Arial" w:cs="Arial"/>
        </w:rPr>
      </w:pPr>
      <w:r w:rsidRPr="00531993">
        <w:rPr>
          <w:rFonts w:ascii="Arial" w:hAnsi="Arial" w:cs="Arial"/>
        </w:rPr>
        <w:t>Se debió tener en cuenta que uno de los po</w:t>
      </w:r>
      <w:r w:rsidR="008D458B" w:rsidRPr="00531993">
        <w:rPr>
          <w:rFonts w:ascii="Arial" w:hAnsi="Arial" w:cs="Arial"/>
        </w:rPr>
        <w:t xml:space="preserve">licías que realizaron el procedimiento, </w:t>
      </w:r>
      <w:r w:rsidR="00344231">
        <w:rPr>
          <w:rFonts w:ascii="Arial" w:hAnsi="Arial" w:cs="Arial"/>
        </w:rPr>
        <w:t>concretamente el PT.</w:t>
      </w:r>
      <w:r w:rsidR="00AE196C" w:rsidRPr="00531993">
        <w:rPr>
          <w:rFonts w:ascii="Arial" w:hAnsi="Arial" w:cs="Arial"/>
        </w:rPr>
        <w:t xml:space="preserve"> </w:t>
      </w:r>
      <w:r w:rsidR="008D458B" w:rsidRPr="00531993">
        <w:rPr>
          <w:rFonts w:ascii="Arial" w:hAnsi="Arial" w:cs="Arial"/>
        </w:rPr>
        <w:t>Eduard Gómez Gómez</w:t>
      </w:r>
      <w:r w:rsidR="00AE196C" w:rsidRPr="00531993">
        <w:rPr>
          <w:rFonts w:ascii="Arial" w:hAnsi="Arial" w:cs="Arial"/>
        </w:rPr>
        <w:t xml:space="preserve">, observó </w:t>
      </w:r>
      <w:r w:rsidR="008D458B" w:rsidRPr="00531993">
        <w:rPr>
          <w:rFonts w:ascii="Arial" w:hAnsi="Arial" w:cs="Arial"/>
        </w:rPr>
        <w:t xml:space="preserve">el momento en el que el señor </w:t>
      </w:r>
      <w:r w:rsidR="00F34662">
        <w:rPr>
          <w:rFonts w:ascii="Arial" w:hAnsi="Arial" w:cs="Arial"/>
        </w:rPr>
        <w:t>FLD</w:t>
      </w:r>
      <w:r w:rsidR="008D458B" w:rsidRPr="00531993">
        <w:rPr>
          <w:rFonts w:ascii="Arial" w:hAnsi="Arial" w:cs="Arial"/>
        </w:rPr>
        <w:t xml:space="preserve"> </w:t>
      </w:r>
      <w:r w:rsidR="0053420C" w:rsidRPr="00531993">
        <w:rPr>
          <w:rFonts w:ascii="Arial" w:hAnsi="Arial" w:cs="Arial"/>
        </w:rPr>
        <w:t xml:space="preserve">colocaba un </w:t>
      </w:r>
      <w:r w:rsidR="008D458B" w:rsidRPr="00531993">
        <w:rPr>
          <w:rFonts w:ascii="Arial" w:hAnsi="Arial" w:cs="Arial"/>
        </w:rPr>
        <w:t xml:space="preserve">objeto en el muro del baño </w:t>
      </w:r>
      <w:r w:rsidR="0053420C" w:rsidRPr="00531993">
        <w:rPr>
          <w:rFonts w:ascii="Arial" w:hAnsi="Arial" w:cs="Arial"/>
        </w:rPr>
        <w:t xml:space="preserve">del negocio donde ocurrió el hecho y al </w:t>
      </w:r>
      <w:r w:rsidR="008D458B" w:rsidRPr="00531993">
        <w:rPr>
          <w:rFonts w:ascii="Arial" w:hAnsi="Arial" w:cs="Arial"/>
        </w:rPr>
        <w:t xml:space="preserve">verificar ese lugar únicamente halló un arma de fuego. </w:t>
      </w:r>
    </w:p>
    <w:p w:rsidR="008D458B" w:rsidRPr="00531993" w:rsidRDefault="008D458B" w:rsidP="00AE196C">
      <w:pPr>
        <w:ind w:right="-283"/>
        <w:jc w:val="both"/>
        <w:rPr>
          <w:rFonts w:ascii="Arial" w:hAnsi="Arial" w:cs="Arial"/>
        </w:rPr>
      </w:pPr>
    </w:p>
    <w:p w:rsidR="00AE196C" w:rsidRPr="00531993" w:rsidRDefault="00A920AD" w:rsidP="004556CB">
      <w:pPr>
        <w:numPr>
          <w:ilvl w:val="0"/>
          <w:numId w:val="15"/>
        </w:numPr>
        <w:ind w:right="-283"/>
        <w:jc w:val="both"/>
        <w:rPr>
          <w:rFonts w:ascii="Arial" w:hAnsi="Arial" w:cs="Arial"/>
        </w:rPr>
      </w:pPr>
      <w:r w:rsidRPr="00531993">
        <w:rPr>
          <w:rFonts w:ascii="Arial" w:hAnsi="Arial" w:cs="Arial"/>
        </w:rPr>
        <w:t xml:space="preserve">El patrullero Gómez Gómez es </w:t>
      </w:r>
      <w:r w:rsidR="00AE196C" w:rsidRPr="00531993">
        <w:rPr>
          <w:rFonts w:ascii="Arial" w:hAnsi="Arial" w:cs="Arial"/>
        </w:rPr>
        <w:t xml:space="preserve">testigo directo de los hechos, </w:t>
      </w:r>
      <w:r w:rsidRPr="00531993">
        <w:rPr>
          <w:rFonts w:ascii="Arial" w:hAnsi="Arial" w:cs="Arial"/>
        </w:rPr>
        <w:t xml:space="preserve">ya que </w:t>
      </w:r>
      <w:r w:rsidR="00AE196C" w:rsidRPr="00531993">
        <w:rPr>
          <w:rFonts w:ascii="Arial" w:hAnsi="Arial" w:cs="Arial"/>
        </w:rPr>
        <w:t>recibió</w:t>
      </w:r>
      <w:r w:rsidR="00344231">
        <w:rPr>
          <w:rFonts w:ascii="Arial" w:hAnsi="Arial" w:cs="Arial"/>
        </w:rPr>
        <w:t xml:space="preserve"> la</w:t>
      </w:r>
      <w:r w:rsidR="00AE196C" w:rsidRPr="00531993">
        <w:rPr>
          <w:rFonts w:ascii="Arial" w:hAnsi="Arial" w:cs="Arial"/>
        </w:rPr>
        <w:t xml:space="preserve"> información </w:t>
      </w:r>
      <w:r w:rsidRPr="00531993">
        <w:rPr>
          <w:rFonts w:ascii="Arial" w:hAnsi="Arial" w:cs="Arial"/>
        </w:rPr>
        <w:t>por parte del</w:t>
      </w:r>
      <w:r w:rsidR="00AE196C" w:rsidRPr="00531993">
        <w:rPr>
          <w:rFonts w:ascii="Arial" w:hAnsi="Arial" w:cs="Arial"/>
        </w:rPr>
        <w:t xml:space="preserve"> administrador</w:t>
      </w:r>
      <w:r w:rsidR="0053420C" w:rsidRPr="00531993">
        <w:rPr>
          <w:rFonts w:ascii="Arial" w:hAnsi="Arial" w:cs="Arial"/>
        </w:rPr>
        <w:t xml:space="preserve"> del negocio, </w:t>
      </w:r>
      <w:r w:rsidR="00AE196C" w:rsidRPr="00531993">
        <w:rPr>
          <w:rFonts w:ascii="Arial" w:hAnsi="Arial" w:cs="Arial"/>
        </w:rPr>
        <w:t>quien no solo le indic</w:t>
      </w:r>
      <w:r w:rsidR="003718FA">
        <w:rPr>
          <w:rFonts w:ascii="Arial" w:hAnsi="Arial" w:cs="Arial"/>
        </w:rPr>
        <w:t>ó</w:t>
      </w:r>
      <w:r w:rsidR="00AE196C" w:rsidRPr="00531993">
        <w:rPr>
          <w:rFonts w:ascii="Arial" w:hAnsi="Arial" w:cs="Arial"/>
        </w:rPr>
        <w:t xml:space="preserve"> donde estaba ubicado el sujeto dentro del establecimiento, sino que además lo individual</w:t>
      </w:r>
      <w:r w:rsidRPr="00531993">
        <w:rPr>
          <w:rFonts w:ascii="Arial" w:hAnsi="Arial" w:cs="Arial"/>
        </w:rPr>
        <w:t>izó y describió su</w:t>
      </w:r>
      <w:r w:rsidR="00AC3D0F">
        <w:rPr>
          <w:rFonts w:ascii="Arial" w:hAnsi="Arial" w:cs="Arial"/>
        </w:rPr>
        <w:t xml:space="preserve"> vestimenta</w:t>
      </w:r>
      <w:r w:rsidR="0053420C" w:rsidRPr="00531993">
        <w:rPr>
          <w:rFonts w:ascii="Arial" w:hAnsi="Arial" w:cs="Arial"/>
        </w:rPr>
        <w:t xml:space="preserve">. Sumado a ello, el policial una </w:t>
      </w:r>
      <w:r w:rsidRPr="00531993">
        <w:rPr>
          <w:rFonts w:ascii="Arial" w:hAnsi="Arial" w:cs="Arial"/>
        </w:rPr>
        <w:t xml:space="preserve">vez ingresó al establecimiento se percató de que </w:t>
      </w:r>
      <w:r w:rsidR="00F34662">
        <w:rPr>
          <w:rFonts w:ascii="Arial" w:hAnsi="Arial" w:cs="Arial"/>
        </w:rPr>
        <w:t>FLD</w:t>
      </w:r>
      <w:r w:rsidRPr="00531993">
        <w:rPr>
          <w:rFonts w:ascii="Arial" w:hAnsi="Arial" w:cs="Arial"/>
        </w:rPr>
        <w:t xml:space="preserve"> Londoño </w:t>
      </w:r>
      <w:r w:rsidR="00AE196C" w:rsidRPr="00531993">
        <w:rPr>
          <w:rFonts w:ascii="Arial" w:hAnsi="Arial" w:cs="Arial"/>
        </w:rPr>
        <w:t>ponía "un obj</w:t>
      </w:r>
      <w:r w:rsidR="00344231">
        <w:rPr>
          <w:rFonts w:ascii="Arial" w:hAnsi="Arial" w:cs="Arial"/>
        </w:rPr>
        <w:t xml:space="preserve">eto </w:t>
      </w:r>
      <w:r w:rsidR="00AE196C" w:rsidRPr="00531993">
        <w:rPr>
          <w:rFonts w:ascii="Arial" w:hAnsi="Arial" w:cs="Arial"/>
        </w:rPr>
        <w:t>o "algo" sobre el muro del baño</w:t>
      </w:r>
      <w:r w:rsidRPr="00531993">
        <w:rPr>
          <w:rFonts w:ascii="Arial" w:hAnsi="Arial" w:cs="Arial"/>
        </w:rPr>
        <w:t>,</w:t>
      </w:r>
      <w:r w:rsidR="00AE196C" w:rsidRPr="00531993">
        <w:rPr>
          <w:rFonts w:ascii="Arial" w:hAnsi="Arial" w:cs="Arial"/>
        </w:rPr>
        <w:t xml:space="preserve"> </w:t>
      </w:r>
      <w:r w:rsidRPr="00531993">
        <w:rPr>
          <w:rFonts w:ascii="Arial" w:hAnsi="Arial" w:cs="Arial"/>
        </w:rPr>
        <w:t xml:space="preserve">donde posteriormente fue encontrada el arma. </w:t>
      </w:r>
    </w:p>
    <w:p w:rsidR="00AE196C" w:rsidRPr="00531993" w:rsidRDefault="00AE196C" w:rsidP="00AE196C">
      <w:pPr>
        <w:ind w:right="-283"/>
        <w:jc w:val="both"/>
        <w:rPr>
          <w:rFonts w:ascii="Arial" w:hAnsi="Arial" w:cs="Arial"/>
        </w:rPr>
      </w:pPr>
    </w:p>
    <w:p w:rsidR="0053420C" w:rsidRPr="00531993" w:rsidRDefault="00A920AD" w:rsidP="004556CB">
      <w:pPr>
        <w:numPr>
          <w:ilvl w:val="0"/>
          <w:numId w:val="15"/>
        </w:numPr>
        <w:ind w:right="-283"/>
        <w:jc w:val="both"/>
        <w:rPr>
          <w:rFonts w:ascii="Arial" w:hAnsi="Arial" w:cs="Arial"/>
        </w:rPr>
      </w:pPr>
      <w:r w:rsidRPr="00531993">
        <w:rPr>
          <w:rFonts w:ascii="Arial" w:hAnsi="Arial" w:cs="Arial"/>
        </w:rPr>
        <w:lastRenderedPageBreak/>
        <w:t xml:space="preserve">El señor </w:t>
      </w:r>
      <w:r w:rsidRPr="00344231">
        <w:rPr>
          <w:rFonts w:ascii="Arial" w:hAnsi="Arial" w:cs="Arial"/>
        </w:rPr>
        <w:t>José Heiber Puentes</w:t>
      </w:r>
      <w:r w:rsidR="00602480" w:rsidRPr="00531993">
        <w:rPr>
          <w:rFonts w:ascii="Arial" w:hAnsi="Arial" w:cs="Arial"/>
        </w:rPr>
        <w:t xml:space="preserve"> administrador de la “Fonda P</w:t>
      </w:r>
      <w:r w:rsidRPr="00531993">
        <w:rPr>
          <w:rFonts w:ascii="Arial" w:hAnsi="Arial" w:cs="Arial"/>
        </w:rPr>
        <w:t>a</w:t>
      </w:r>
      <w:r w:rsidR="00602480" w:rsidRPr="00531993">
        <w:rPr>
          <w:rFonts w:ascii="Arial" w:hAnsi="Arial" w:cs="Arial"/>
        </w:rPr>
        <w:t>i</w:t>
      </w:r>
      <w:r w:rsidRPr="00531993">
        <w:rPr>
          <w:rFonts w:ascii="Arial" w:hAnsi="Arial" w:cs="Arial"/>
        </w:rPr>
        <w:t xml:space="preserve">sa” no se hizo presente en el juicio, situación que es muy común dentro de los procesos, ya que los testigos realizan señalamientos y después optan por </w:t>
      </w:r>
      <w:r w:rsidR="00786A72">
        <w:rPr>
          <w:rFonts w:ascii="Arial" w:hAnsi="Arial" w:cs="Arial"/>
        </w:rPr>
        <w:t xml:space="preserve">no </w:t>
      </w:r>
      <w:r w:rsidR="0053420C" w:rsidRPr="00531993">
        <w:rPr>
          <w:rFonts w:ascii="Arial" w:hAnsi="Arial" w:cs="Arial"/>
        </w:rPr>
        <w:t>comparecer, por lo cual la FGN s</w:t>
      </w:r>
      <w:r w:rsidR="003718FA">
        <w:rPr>
          <w:rFonts w:ascii="Arial" w:hAnsi="Arial" w:cs="Arial"/>
        </w:rPr>
        <w:t>ó</w:t>
      </w:r>
      <w:r w:rsidR="0053420C" w:rsidRPr="00531993">
        <w:rPr>
          <w:rFonts w:ascii="Arial" w:hAnsi="Arial" w:cs="Arial"/>
        </w:rPr>
        <w:t xml:space="preserve">lo queda con una </w:t>
      </w:r>
      <w:r w:rsidR="00AE196C" w:rsidRPr="00531993">
        <w:rPr>
          <w:rFonts w:ascii="Arial" w:hAnsi="Arial" w:cs="Arial"/>
        </w:rPr>
        <w:t>prueba de referencia, que hace imposible un fallo de carácter condenatorio</w:t>
      </w:r>
      <w:r w:rsidR="0053420C" w:rsidRPr="00531993">
        <w:rPr>
          <w:rFonts w:ascii="Arial" w:hAnsi="Arial" w:cs="Arial"/>
        </w:rPr>
        <w:t xml:space="preserve">, aunque en este caso se cuenta con </w:t>
      </w:r>
      <w:r w:rsidR="00AC3D0F">
        <w:rPr>
          <w:rFonts w:ascii="Arial" w:hAnsi="Arial" w:cs="Arial"/>
        </w:rPr>
        <w:t xml:space="preserve">un </w:t>
      </w:r>
      <w:r w:rsidR="0053420C" w:rsidRPr="00531993">
        <w:rPr>
          <w:rFonts w:ascii="Arial" w:hAnsi="Arial" w:cs="Arial"/>
        </w:rPr>
        <w:t>testigo directo de lo sucedido, como el PT. Gómez.</w:t>
      </w:r>
    </w:p>
    <w:p w:rsidR="0053420C" w:rsidRPr="00531993" w:rsidRDefault="0053420C" w:rsidP="0053420C">
      <w:pPr>
        <w:pStyle w:val="Prrafodelista"/>
        <w:rPr>
          <w:rFonts w:ascii="Arial" w:hAnsi="Arial" w:cs="Arial"/>
        </w:rPr>
      </w:pPr>
    </w:p>
    <w:p w:rsidR="006A7B95" w:rsidRPr="00531993" w:rsidRDefault="0053420C" w:rsidP="0013517F">
      <w:pPr>
        <w:numPr>
          <w:ilvl w:val="0"/>
          <w:numId w:val="15"/>
        </w:numPr>
        <w:ind w:right="-283"/>
        <w:jc w:val="both"/>
        <w:rPr>
          <w:rFonts w:ascii="Arial" w:hAnsi="Arial" w:cs="Arial"/>
        </w:rPr>
      </w:pPr>
      <w:r w:rsidRPr="00531993">
        <w:rPr>
          <w:rFonts w:ascii="Arial" w:hAnsi="Arial" w:cs="Arial"/>
        </w:rPr>
        <w:t xml:space="preserve">El testimonio de ese uniformado se debe considerar como </w:t>
      </w:r>
      <w:r w:rsidR="006A7B95" w:rsidRPr="00531993">
        <w:rPr>
          <w:rFonts w:ascii="Arial" w:hAnsi="Arial" w:cs="Arial"/>
        </w:rPr>
        <w:t xml:space="preserve">legítimo y permite realizar inferencias </w:t>
      </w:r>
      <w:r w:rsidR="00AE196C" w:rsidRPr="00531993">
        <w:rPr>
          <w:rFonts w:ascii="Arial" w:hAnsi="Arial" w:cs="Arial"/>
        </w:rPr>
        <w:t xml:space="preserve">probatorias </w:t>
      </w:r>
      <w:r w:rsidR="006A7B95" w:rsidRPr="00531993">
        <w:rPr>
          <w:rFonts w:ascii="Arial" w:hAnsi="Arial" w:cs="Arial"/>
        </w:rPr>
        <w:t xml:space="preserve">mediante las cuales se concluye la existencia de prueba de </w:t>
      </w:r>
      <w:r w:rsidR="007F2AF1" w:rsidRPr="00531993">
        <w:rPr>
          <w:rFonts w:ascii="Arial" w:hAnsi="Arial" w:cs="Arial"/>
        </w:rPr>
        <w:t xml:space="preserve">la </w:t>
      </w:r>
      <w:r w:rsidR="006A7B95" w:rsidRPr="00531993">
        <w:rPr>
          <w:rFonts w:ascii="Arial" w:hAnsi="Arial" w:cs="Arial"/>
        </w:rPr>
        <w:t>responsabilidad</w:t>
      </w:r>
      <w:r w:rsidR="00786A72">
        <w:rPr>
          <w:rFonts w:ascii="Arial" w:hAnsi="Arial" w:cs="Arial"/>
        </w:rPr>
        <w:t xml:space="preserve"> del procesado</w:t>
      </w:r>
      <w:r w:rsidR="00344231">
        <w:rPr>
          <w:rFonts w:ascii="Arial" w:hAnsi="Arial" w:cs="Arial"/>
        </w:rPr>
        <w:t>, ya que</w:t>
      </w:r>
      <w:r w:rsidR="007F2AF1" w:rsidRPr="00531993">
        <w:rPr>
          <w:rFonts w:ascii="Arial" w:hAnsi="Arial" w:cs="Arial"/>
        </w:rPr>
        <w:t xml:space="preserve"> ese agente ingres</w:t>
      </w:r>
      <w:r w:rsidR="003718FA">
        <w:rPr>
          <w:rFonts w:ascii="Arial" w:hAnsi="Arial" w:cs="Arial"/>
        </w:rPr>
        <w:t>ó</w:t>
      </w:r>
      <w:r w:rsidR="007F2AF1" w:rsidRPr="00531993">
        <w:rPr>
          <w:rFonts w:ascii="Arial" w:hAnsi="Arial" w:cs="Arial"/>
        </w:rPr>
        <w:t xml:space="preserve"> al negocio con el fin de verificar una </w:t>
      </w:r>
      <w:r w:rsidR="00344231">
        <w:rPr>
          <w:rFonts w:ascii="Arial" w:hAnsi="Arial" w:cs="Arial"/>
        </w:rPr>
        <w:t xml:space="preserve">información que había recibido </w:t>
      </w:r>
      <w:r w:rsidR="007F2AF1" w:rsidRPr="00531993">
        <w:rPr>
          <w:rFonts w:ascii="Arial" w:hAnsi="Arial" w:cs="Arial"/>
        </w:rPr>
        <w:t>sobre la presencia del individuo que portaba el arma y ya conocía su descripci</w:t>
      </w:r>
      <w:r w:rsidR="003718FA">
        <w:rPr>
          <w:rFonts w:ascii="Arial" w:hAnsi="Arial" w:cs="Arial"/>
        </w:rPr>
        <w:t>ó</w:t>
      </w:r>
      <w:r w:rsidR="007F2AF1" w:rsidRPr="00531993">
        <w:rPr>
          <w:rFonts w:ascii="Arial" w:hAnsi="Arial" w:cs="Arial"/>
        </w:rPr>
        <w:t>n y el lugar donde se hallaba con base en lo que había dicho al administrador del negocio, por lo cual lo pudo observar cuando se dirigió hacia el baño del local y coloc</w:t>
      </w:r>
      <w:r w:rsidR="003718FA">
        <w:rPr>
          <w:rFonts w:ascii="Arial" w:hAnsi="Arial" w:cs="Arial"/>
        </w:rPr>
        <w:t>ó</w:t>
      </w:r>
      <w:r w:rsidR="007F2AF1" w:rsidRPr="00531993">
        <w:rPr>
          <w:rFonts w:ascii="Arial" w:hAnsi="Arial" w:cs="Arial"/>
        </w:rPr>
        <w:t xml:space="preserve"> el objeto que result</w:t>
      </w:r>
      <w:r w:rsidR="003718FA">
        <w:rPr>
          <w:rFonts w:ascii="Arial" w:hAnsi="Arial" w:cs="Arial"/>
        </w:rPr>
        <w:t>ó</w:t>
      </w:r>
      <w:r w:rsidR="007F2AF1" w:rsidRPr="00531993">
        <w:rPr>
          <w:rFonts w:ascii="Arial" w:hAnsi="Arial" w:cs="Arial"/>
        </w:rPr>
        <w:t xml:space="preserve"> ser un arma de fuego. Por lo tanto se debió apreciar debidamente la prueba testimonial aducida</w:t>
      </w:r>
      <w:r w:rsidR="000344FE" w:rsidRPr="00531993">
        <w:rPr>
          <w:rFonts w:ascii="Arial" w:hAnsi="Arial" w:cs="Arial"/>
        </w:rPr>
        <w:t xml:space="preserve"> sobre la responsabilidad del procesado, sobre la cual no exist</w:t>
      </w:r>
      <w:r w:rsidR="003718FA">
        <w:rPr>
          <w:rFonts w:ascii="Arial" w:hAnsi="Arial" w:cs="Arial"/>
        </w:rPr>
        <w:t>í</w:t>
      </w:r>
      <w:r w:rsidR="000344FE" w:rsidRPr="00531993">
        <w:rPr>
          <w:rFonts w:ascii="Arial" w:hAnsi="Arial" w:cs="Arial"/>
        </w:rPr>
        <w:t>an dudas razonables.</w:t>
      </w:r>
      <w:r w:rsidR="006A7B95" w:rsidRPr="00531993">
        <w:rPr>
          <w:rFonts w:ascii="Arial" w:hAnsi="Arial" w:cs="Arial"/>
        </w:rPr>
        <w:t xml:space="preserve"> </w:t>
      </w:r>
    </w:p>
    <w:p w:rsidR="006A7B95" w:rsidRPr="00531993" w:rsidRDefault="006A7B95" w:rsidP="00AE196C">
      <w:pPr>
        <w:ind w:right="-283"/>
        <w:jc w:val="both"/>
        <w:rPr>
          <w:rFonts w:ascii="Arial" w:hAnsi="Arial" w:cs="Arial"/>
        </w:rPr>
      </w:pPr>
    </w:p>
    <w:p w:rsidR="00AE196C" w:rsidRPr="00531993" w:rsidRDefault="000344FE" w:rsidP="004556CB">
      <w:pPr>
        <w:numPr>
          <w:ilvl w:val="0"/>
          <w:numId w:val="15"/>
        </w:numPr>
        <w:ind w:right="-283"/>
        <w:jc w:val="both"/>
        <w:rPr>
          <w:rFonts w:ascii="Arial" w:hAnsi="Arial" w:cs="Arial"/>
        </w:rPr>
      </w:pPr>
      <w:r w:rsidRPr="00531993">
        <w:rPr>
          <w:rFonts w:ascii="Arial" w:hAnsi="Arial" w:cs="Arial"/>
        </w:rPr>
        <w:t>No comparte la ar</w:t>
      </w:r>
      <w:r w:rsidR="006A7B95" w:rsidRPr="00531993">
        <w:rPr>
          <w:rFonts w:ascii="Arial" w:hAnsi="Arial" w:cs="Arial"/>
        </w:rPr>
        <w:t>gumentaci</w:t>
      </w:r>
      <w:r w:rsidR="003718FA">
        <w:rPr>
          <w:rFonts w:ascii="Arial" w:hAnsi="Arial" w:cs="Arial"/>
        </w:rPr>
        <w:t>ó</w:t>
      </w:r>
      <w:r w:rsidRPr="00531993">
        <w:rPr>
          <w:rFonts w:ascii="Arial" w:hAnsi="Arial" w:cs="Arial"/>
        </w:rPr>
        <w:t xml:space="preserve">n de la </w:t>
      </w:r>
      <w:r w:rsidRPr="00531993">
        <w:rPr>
          <w:rFonts w:ascii="Arial" w:hAnsi="Arial" w:cs="Arial"/>
          <w:i/>
        </w:rPr>
        <w:t xml:space="preserve">A quo </w:t>
      </w:r>
      <w:r w:rsidRPr="00531993">
        <w:rPr>
          <w:rFonts w:ascii="Arial" w:hAnsi="Arial" w:cs="Arial"/>
        </w:rPr>
        <w:t xml:space="preserve">sobre el hecho de que la </w:t>
      </w:r>
      <w:r w:rsidR="006A7B95" w:rsidRPr="00531993">
        <w:rPr>
          <w:rFonts w:ascii="Arial" w:hAnsi="Arial" w:cs="Arial"/>
        </w:rPr>
        <w:t>materialidad de la conducta</w:t>
      </w:r>
      <w:r w:rsidR="00AE196C" w:rsidRPr="00531993">
        <w:rPr>
          <w:rFonts w:ascii="Arial" w:hAnsi="Arial" w:cs="Arial"/>
        </w:rPr>
        <w:t xml:space="preserve"> </w:t>
      </w:r>
      <w:r w:rsidRPr="00531993">
        <w:rPr>
          <w:rFonts w:ascii="Arial" w:hAnsi="Arial" w:cs="Arial"/>
        </w:rPr>
        <w:t>s</w:t>
      </w:r>
      <w:r w:rsidR="003718FA">
        <w:rPr>
          <w:rFonts w:ascii="Arial" w:hAnsi="Arial" w:cs="Arial"/>
        </w:rPr>
        <w:t>ó</w:t>
      </w:r>
      <w:r w:rsidRPr="00531993">
        <w:rPr>
          <w:rFonts w:ascii="Arial" w:hAnsi="Arial" w:cs="Arial"/>
        </w:rPr>
        <w:t xml:space="preserve">lo se podía sustentar de manera </w:t>
      </w:r>
      <w:r w:rsidR="006A7B95" w:rsidRPr="00531993">
        <w:rPr>
          <w:rFonts w:ascii="Arial" w:hAnsi="Arial" w:cs="Arial"/>
        </w:rPr>
        <w:t>exclusiva en la certificación que expid</w:t>
      </w:r>
      <w:r w:rsidRPr="00531993">
        <w:rPr>
          <w:rFonts w:ascii="Arial" w:hAnsi="Arial" w:cs="Arial"/>
        </w:rPr>
        <w:t xml:space="preserve">ieran las </w:t>
      </w:r>
      <w:r w:rsidR="006A7B95" w:rsidRPr="00531993">
        <w:rPr>
          <w:rFonts w:ascii="Arial" w:hAnsi="Arial" w:cs="Arial"/>
        </w:rPr>
        <w:t>Fuerzas Militares</w:t>
      </w:r>
      <w:r w:rsidR="00AE196C" w:rsidRPr="00531993">
        <w:rPr>
          <w:rFonts w:ascii="Arial" w:hAnsi="Arial" w:cs="Arial"/>
        </w:rPr>
        <w:t xml:space="preserve"> sobre </w:t>
      </w:r>
      <w:r w:rsidRPr="00531993">
        <w:rPr>
          <w:rFonts w:ascii="Arial" w:hAnsi="Arial" w:cs="Arial"/>
        </w:rPr>
        <w:t>la existencia o no existencia de permiso para portar armas expedido en favor del acusado, ya que sobre ese t</w:t>
      </w:r>
      <w:r w:rsidR="003718FA">
        <w:rPr>
          <w:rFonts w:ascii="Arial" w:hAnsi="Arial" w:cs="Arial"/>
        </w:rPr>
        <w:t>ó</w:t>
      </w:r>
      <w:r w:rsidRPr="00531993">
        <w:rPr>
          <w:rFonts w:ascii="Arial" w:hAnsi="Arial" w:cs="Arial"/>
        </w:rPr>
        <w:t>pico no hay tarifa legal de pruebas y se desconoci</w:t>
      </w:r>
      <w:r w:rsidR="003718FA">
        <w:rPr>
          <w:rFonts w:ascii="Arial" w:hAnsi="Arial" w:cs="Arial"/>
        </w:rPr>
        <w:t>ó</w:t>
      </w:r>
      <w:r w:rsidRPr="00531993">
        <w:rPr>
          <w:rFonts w:ascii="Arial" w:hAnsi="Arial" w:cs="Arial"/>
        </w:rPr>
        <w:t xml:space="preserve"> que el </w:t>
      </w:r>
      <w:r w:rsidR="00A42A1C" w:rsidRPr="00531993">
        <w:rPr>
          <w:rFonts w:ascii="Arial" w:hAnsi="Arial" w:cs="Arial"/>
        </w:rPr>
        <w:t>Estado t</w:t>
      </w:r>
      <w:r w:rsidR="00AE196C" w:rsidRPr="00531993">
        <w:rPr>
          <w:rFonts w:ascii="Arial" w:hAnsi="Arial" w:cs="Arial"/>
        </w:rPr>
        <w:t xml:space="preserve">iene el </w:t>
      </w:r>
      <w:r w:rsidR="00A42A1C" w:rsidRPr="00531993">
        <w:rPr>
          <w:rFonts w:ascii="Arial" w:hAnsi="Arial" w:cs="Arial"/>
        </w:rPr>
        <w:t xml:space="preserve">monopolio </w:t>
      </w:r>
      <w:r w:rsidR="00AE196C" w:rsidRPr="00531993">
        <w:rPr>
          <w:rFonts w:ascii="Arial" w:hAnsi="Arial" w:cs="Arial"/>
        </w:rPr>
        <w:t>sobre las actividades de</w:t>
      </w:r>
      <w:r w:rsidR="00A42A1C" w:rsidRPr="00531993">
        <w:rPr>
          <w:rFonts w:ascii="Arial" w:hAnsi="Arial" w:cs="Arial"/>
        </w:rPr>
        <w:t xml:space="preserve"> comercialización y fabricación </w:t>
      </w:r>
      <w:r w:rsidR="00AE196C" w:rsidRPr="00531993">
        <w:rPr>
          <w:rFonts w:ascii="Arial" w:hAnsi="Arial" w:cs="Arial"/>
        </w:rPr>
        <w:t>de armas de fuego.</w:t>
      </w:r>
    </w:p>
    <w:p w:rsidR="00AE196C" w:rsidRPr="00531993" w:rsidRDefault="00AE196C" w:rsidP="00AE196C">
      <w:pPr>
        <w:ind w:right="-283"/>
        <w:jc w:val="both"/>
        <w:rPr>
          <w:rFonts w:ascii="Arial" w:hAnsi="Arial" w:cs="Arial"/>
        </w:rPr>
      </w:pPr>
    </w:p>
    <w:p w:rsidR="00AE196C" w:rsidRPr="00531993" w:rsidRDefault="00A42A1C" w:rsidP="004556CB">
      <w:pPr>
        <w:numPr>
          <w:ilvl w:val="0"/>
          <w:numId w:val="15"/>
        </w:numPr>
        <w:ind w:right="-283"/>
        <w:jc w:val="both"/>
        <w:rPr>
          <w:rFonts w:ascii="Arial" w:hAnsi="Arial" w:cs="Arial"/>
        </w:rPr>
      </w:pPr>
      <w:r w:rsidRPr="00531993">
        <w:rPr>
          <w:rFonts w:ascii="Arial" w:hAnsi="Arial" w:cs="Arial"/>
        </w:rPr>
        <w:t>En el presente asunto el arma incautada es un arma de fabricación hechiza, tal y como obra en la estipulación Nro. 2,</w:t>
      </w:r>
      <w:r w:rsidR="00AE196C" w:rsidRPr="00531993">
        <w:rPr>
          <w:rFonts w:ascii="Arial" w:hAnsi="Arial" w:cs="Arial"/>
        </w:rPr>
        <w:t xml:space="preserve"> es decir que no fue hecha, creada o formada, por quien tiene su monopolio</w:t>
      </w:r>
      <w:r w:rsidRPr="00531993">
        <w:rPr>
          <w:rFonts w:ascii="Arial" w:hAnsi="Arial" w:cs="Arial"/>
        </w:rPr>
        <w:t>, y por lo tanto para ese tipo de armas no se expide el permiso respectivo</w:t>
      </w:r>
      <w:r w:rsidR="000344FE" w:rsidRPr="00531993">
        <w:rPr>
          <w:rFonts w:ascii="Arial" w:hAnsi="Arial" w:cs="Arial"/>
        </w:rPr>
        <w:t>, como lo dijeron los PT. Que declararon en el juicio.</w:t>
      </w:r>
      <w:r w:rsidRPr="00531993">
        <w:rPr>
          <w:rFonts w:ascii="Arial" w:hAnsi="Arial" w:cs="Arial"/>
        </w:rPr>
        <w:t xml:space="preserve"> </w:t>
      </w:r>
    </w:p>
    <w:p w:rsidR="00AE196C" w:rsidRPr="00531993" w:rsidRDefault="00AE196C" w:rsidP="00AE196C">
      <w:pPr>
        <w:ind w:right="-283"/>
        <w:jc w:val="both"/>
        <w:rPr>
          <w:rFonts w:ascii="Arial" w:hAnsi="Arial" w:cs="Arial"/>
        </w:rPr>
      </w:pPr>
    </w:p>
    <w:p w:rsidR="00AE196C" w:rsidRPr="00531993" w:rsidRDefault="00CB5F6B" w:rsidP="004556CB">
      <w:pPr>
        <w:numPr>
          <w:ilvl w:val="0"/>
          <w:numId w:val="15"/>
        </w:numPr>
        <w:ind w:right="-283"/>
        <w:jc w:val="both"/>
        <w:rPr>
          <w:rFonts w:ascii="Arial" w:hAnsi="Arial" w:cs="Arial"/>
        </w:rPr>
      </w:pPr>
      <w:r w:rsidRPr="00531993">
        <w:rPr>
          <w:rFonts w:ascii="Arial" w:hAnsi="Arial" w:cs="Arial"/>
        </w:rPr>
        <w:t>En el país,</w:t>
      </w:r>
      <w:r w:rsidR="00AE196C" w:rsidRPr="00531993">
        <w:rPr>
          <w:rFonts w:ascii="Arial" w:hAnsi="Arial" w:cs="Arial"/>
        </w:rPr>
        <w:t xml:space="preserve"> la propiedad privada sobre las armas o municiones se encuentra limitada por el monopolio </w:t>
      </w:r>
      <w:r w:rsidRPr="00531993">
        <w:rPr>
          <w:rFonts w:ascii="Arial" w:hAnsi="Arial" w:cs="Arial"/>
        </w:rPr>
        <w:t>e</w:t>
      </w:r>
      <w:r w:rsidR="00AE196C" w:rsidRPr="00531993">
        <w:rPr>
          <w:rFonts w:ascii="Arial" w:hAnsi="Arial" w:cs="Arial"/>
        </w:rPr>
        <w:t xml:space="preserve">statal </w:t>
      </w:r>
      <w:r w:rsidR="00BE753E" w:rsidRPr="00531993">
        <w:rPr>
          <w:rFonts w:ascii="Arial" w:hAnsi="Arial" w:cs="Arial"/>
        </w:rPr>
        <w:t xml:space="preserve">de conformidad con lo previsto </w:t>
      </w:r>
      <w:r w:rsidR="00AE196C" w:rsidRPr="00531993">
        <w:rPr>
          <w:rFonts w:ascii="Arial" w:hAnsi="Arial" w:cs="Arial"/>
        </w:rPr>
        <w:t>en el Art. 223</w:t>
      </w:r>
      <w:r w:rsidR="00BE753E" w:rsidRPr="00531993">
        <w:rPr>
          <w:rFonts w:ascii="Arial" w:hAnsi="Arial" w:cs="Arial"/>
        </w:rPr>
        <w:t xml:space="preserve"> de la CN</w:t>
      </w:r>
      <w:r w:rsidR="00AE196C" w:rsidRPr="00531993">
        <w:rPr>
          <w:rFonts w:ascii="Arial" w:hAnsi="Arial" w:cs="Arial"/>
        </w:rPr>
        <w:t xml:space="preserve">, por lo </w:t>
      </w:r>
      <w:r w:rsidRPr="00531993">
        <w:rPr>
          <w:rFonts w:ascii="Arial" w:hAnsi="Arial" w:cs="Arial"/>
        </w:rPr>
        <w:t xml:space="preserve">cual </w:t>
      </w:r>
      <w:r w:rsidR="00AE196C" w:rsidRPr="00531993">
        <w:rPr>
          <w:rFonts w:ascii="Arial" w:hAnsi="Arial" w:cs="Arial"/>
        </w:rPr>
        <w:t xml:space="preserve"> las personas no pueden adquirir libremente el derecho de dominio sobre ellas.</w:t>
      </w:r>
    </w:p>
    <w:p w:rsidR="00BE753E" w:rsidRPr="00531993" w:rsidRDefault="00BE753E" w:rsidP="00AE196C">
      <w:pPr>
        <w:ind w:right="-283"/>
        <w:jc w:val="both"/>
        <w:rPr>
          <w:rFonts w:ascii="Arial" w:hAnsi="Arial" w:cs="Arial"/>
        </w:rPr>
      </w:pPr>
    </w:p>
    <w:p w:rsidR="00AE196C" w:rsidRPr="00531993" w:rsidRDefault="00BE753E" w:rsidP="004556CB">
      <w:pPr>
        <w:numPr>
          <w:ilvl w:val="0"/>
          <w:numId w:val="15"/>
        </w:numPr>
        <w:ind w:right="-283"/>
        <w:jc w:val="both"/>
        <w:rPr>
          <w:rFonts w:ascii="Arial" w:hAnsi="Arial" w:cs="Arial"/>
        </w:rPr>
      </w:pPr>
      <w:r w:rsidRPr="00531993">
        <w:rPr>
          <w:rFonts w:ascii="Arial" w:hAnsi="Arial" w:cs="Arial"/>
        </w:rPr>
        <w:t xml:space="preserve">Por lo anterior, solicitó que se revocara </w:t>
      </w:r>
      <w:r w:rsidR="00AE196C" w:rsidRPr="00531993">
        <w:rPr>
          <w:rFonts w:ascii="Arial" w:hAnsi="Arial" w:cs="Arial"/>
        </w:rPr>
        <w:t xml:space="preserve">la sentencia absolutoria </w:t>
      </w:r>
      <w:r w:rsidRPr="00531993">
        <w:rPr>
          <w:rFonts w:ascii="Arial" w:hAnsi="Arial" w:cs="Arial"/>
        </w:rPr>
        <w:t>de primer grado y en su lugar se condenara</w:t>
      </w:r>
      <w:r w:rsidR="00AE196C" w:rsidRPr="00531993">
        <w:rPr>
          <w:rFonts w:ascii="Arial" w:hAnsi="Arial" w:cs="Arial"/>
        </w:rPr>
        <w:t xml:space="preserve"> a</w:t>
      </w:r>
      <w:r w:rsidRPr="00531993">
        <w:rPr>
          <w:rFonts w:ascii="Arial" w:hAnsi="Arial" w:cs="Arial"/>
        </w:rPr>
        <w:t xml:space="preserve">l señor </w:t>
      </w:r>
      <w:r w:rsidR="00F34662">
        <w:rPr>
          <w:rFonts w:ascii="Arial" w:hAnsi="Arial" w:cs="Arial"/>
        </w:rPr>
        <w:t>FLD</w:t>
      </w:r>
      <w:r w:rsidR="00AE196C" w:rsidRPr="00531993">
        <w:rPr>
          <w:rFonts w:ascii="Arial" w:hAnsi="Arial" w:cs="Arial"/>
        </w:rPr>
        <w:t xml:space="preserve"> </w:t>
      </w:r>
      <w:r w:rsidRPr="00531993">
        <w:rPr>
          <w:rFonts w:ascii="Arial" w:hAnsi="Arial" w:cs="Arial"/>
        </w:rPr>
        <w:t xml:space="preserve">por la conducta de fabricación, tráfico y porte de armas. </w:t>
      </w:r>
    </w:p>
    <w:p w:rsidR="004556CB" w:rsidRPr="00531993" w:rsidRDefault="004556CB" w:rsidP="00BE753E">
      <w:pPr>
        <w:ind w:right="-283"/>
        <w:jc w:val="both"/>
        <w:rPr>
          <w:rFonts w:ascii="Arial" w:hAnsi="Arial" w:cs="Arial"/>
        </w:rPr>
      </w:pPr>
    </w:p>
    <w:p w:rsidR="001D66CB" w:rsidRPr="0024324F" w:rsidRDefault="00CB5F6B" w:rsidP="0024324F">
      <w:pPr>
        <w:ind w:right="-283"/>
        <w:jc w:val="both"/>
        <w:rPr>
          <w:rFonts w:ascii="Arial" w:hAnsi="Arial" w:cs="Arial"/>
          <w:u w:val="single"/>
        </w:rPr>
      </w:pPr>
      <w:r w:rsidRPr="00531993">
        <w:rPr>
          <w:rFonts w:ascii="Arial" w:hAnsi="Arial" w:cs="Arial"/>
          <w:u w:val="single"/>
        </w:rPr>
        <w:t>6.2 Delegado del Ministerio P</w:t>
      </w:r>
      <w:r w:rsidR="003718FA">
        <w:rPr>
          <w:rFonts w:ascii="Arial" w:hAnsi="Arial" w:cs="Arial"/>
          <w:u w:val="single"/>
        </w:rPr>
        <w:t>ú</w:t>
      </w:r>
      <w:r w:rsidR="0024324F">
        <w:rPr>
          <w:rFonts w:ascii="Arial" w:hAnsi="Arial" w:cs="Arial"/>
          <w:u w:val="single"/>
        </w:rPr>
        <w:t>blico (</w:t>
      </w:r>
      <w:r w:rsidRPr="00531993">
        <w:rPr>
          <w:rFonts w:ascii="Arial" w:hAnsi="Arial" w:cs="Arial"/>
          <w:u w:val="single"/>
        </w:rPr>
        <w:t>No re</w:t>
      </w:r>
      <w:r w:rsidR="0024324F">
        <w:rPr>
          <w:rFonts w:ascii="Arial" w:hAnsi="Arial" w:cs="Arial"/>
          <w:u w:val="single"/>
        </w:rPr>
        <w:t>currente</w:t>
      </w:r>
      <w:r w:rsidRPr="00531993">
        <w:rPr>
          <w:rFonts w:ascii="Arial" w:hAnsi="Arial" w:cs="Arial"/>
          <w:u w:val="single"/>
        </w:rPr>
        <w:t>)</w:t>
      </w:r>
    </w:p>
    <w:p w:rsidR="001D66CB" w:rsidRPr="00531993" w:rsidRDefault="001D66CB" w:rsidP="001D66CB">
      <w:pPr>
        <w:jc w:val="both"/>
        <w:rPr>
          <w:rFonts w:ascii="Arial" w:hAnsi="Arial" w:cs="Arial"/>
        </w:rPr>
      </w:pPr>
    </w:p>
    <w:p w:rsidR="001D66CB" w:rsidRPr="00531993" w:rsidRDefault="004E1E61" w:rsidP="00177491">
      <w:pPr>
        <w:numPr>
          <w:ilvl w:val="0"/>
          <w:numId w:val="18"/>
        </w:numPr>
        <w:jc w:val="both"/>
        <w:rPr>
          <w:rFonts w:ascii="Arial" w:hAnsi="Arial" w:cs="Arial"/>
        </w:rPr>
      </w:pPr>
      <w:r w:rsidRPr="00531993">
        <w:rPr>
          <w:rFonts w:ascii="Arial" w:hAnsi="Arial" w:cs="Arial"/>
        </w:rPr>
        <w:t xml:space="preserve">En el presente </w:t>
      </w:r>
      <w:r w:rsidR="0024324F">
        <w:rPr>
          <w:rFonts w:ascii="Arial" w:hAnsi="Arial" w:cs="Arial"/>
        </w:rPr>
        <w:t xml:space="preserve">caso </w:t>
      </w:r>
      <w:r w:rsidR="009B6AF3" w:rsidRPr="00531993">
        <w:rPr>
          <w:rFonts w:ascii="Arial" w:hAnsi="Arial" w:cs="Arial"/>
        </w:rPr>
        <w:t>las únicas pruebas practicadas en el juicio fue</w:t>
      </w:r>
      <w:r w:rsidR="0024324F">
        <w:rPr>
          <w:rFonts w:ascii="Arial" w:hAnsi="Arial" w:cs="Arial"/>
        </w:rPr>
        <w:t xml:space="preserve">ron los </w:t>
      </w:r>
      <w:r w:rsidR="009B6AF3" w:rsidRPr="00531993">
        <w:rPr>
          <w:rFonts w:ascii="Arial" w:hAnsi="Arial" w:cs="Arial"/>
        </w:rPr>
        <w:t>testimonio</w:t>
      </w:r>
      <w:r w:rsidR="0024324F">
        <w:rPr>
          <w:rFonts w:ascii="Arial" w:hAnsi="Arial" w:cs="Arial"/>
        </w:rPr>
        <w:t>s</w:t>
      </w:r>
      <w:r w:rsidR="009B6AF3" w:rsidRPr="00531993">
        <w:rPr>
          <w:rFonts w:ascii="Arial" w:hAnsi="Arial" w:cs="Arial"/>
        </w:rPr>
        <w:t xml:space="preserve"> de los </w:t>
      </w:r>
      <w:r w:rsidR="00CF240C" w:rsidRPr="00531993">
        <w:rPr>
          <w:rFonts w:ascii="Arial" w:hAnsi="Arial" w:cs="Arial"/>
        </w:rPr>
        <w:t xml:space="preserve">agentes que al </w:t>
      </w:r>
      <w:r w:rsidR="001D66CB" w:rsidRPr="00531993">
        <w:rPr>
          <w:rFonts w:ascii="Arial" w:hAnsi="Arial" w:cs="Arial"/>
        </w:rPr>
        <w:t xml:space="preserve">unísono manifestaron que el día de los hechos fueron enterados a través de la información suministrada por la comunidad, </w:t>
      </w:r>
      <w:r w:rsidR="00CF240C" w:rsidRPr="00531993">
        <w:rPr>
          <w:rFonts w:ascii="Arial" w:hAnsi="Arial" w:cs="Arial"/>
        </w:rPr>
        <w:t xml:space="preserve">sobre la presencia de una persona que estaba armada, dentro del </w:t>
      </w:r>
      <w:r w:rsidR="001D66CB" w:rsidRPr="00531993">
        <w:rPr>
          <w:rFonts w:ascii="Arial" w:hAnsi="Arial" w:cs="Arial"/>
        </w:rPr>
        <w:t>establecimiento de comercio denominado "La Fonda Paisa" y que al llegar al lugar, observaron a un</w:t>
      </w:r>
      <w:r w:rsidR="00CF240C" w:rsidRPr="00531993">
        <w:rPr>
          <w:rFonts w:ascii="Arial" w:hAnsi="Arial" w:cs="Arial"/>
        </w:rPr>
        <w:t xml:space="preserve"> individuo que </w:t>
      </w:r>
      <w:r w:rsidR="001D66CB" w:rsidRPr="00531993">
        <w:rPr>
          <w:rFonts w:ascii="Arial" w:hAnsi="Arial" w:cs="Arial"/>
        </w:rPr>
        <w:t>ingresó al baño, siendo señalado por los allí presentes</w:t>
      </w:r>
      <w:r w:rsidR="00CF240C" w:rsidRPr="00531993">
        <w:rPr>
          <w:rFonts w:ascii="Arial" w:hAnsi="Arial" w:cs="Arial"/>
        </w:rPr>
        <w:t xml:space="preserve">, pero al ser requisado no se le encontró ese artefacto en su poder, el cual </w:t>
      </w:r>
      <w:r w:rsidR="0024324F">
        <w:rPr>
          <w:rFonts w:ascii="Arial" w:hAnsi="Arial" w:cs="Arial"/>
        </w:rPr>
        <w:t>fue</w:t>
      </w:r>
      <w:r w:rsidR="001D66CB" w:rsidRPr="00531993">
        <w:rPr>
          <w:rFonts w:ascii="Arial" w:hAnsi="Arial" w:cs="Arial"/>
        </w:rPr>
        <w:t xml:space="preserve"> hallado en un muro del sitio, lo que conllevó a su captura.</w:t>
      </w:r>
    </w:p>
    <w:p w:rsidR="001D66CB" w:rsidRPr="00531993" w:rsidRDefault="001D66CB" w:rsidP="004E1E61">
      <w:pPr>
        <w:ind w:firstLine="120"/>
        <w:jc w:val="both"/>
        <w:rPr>
          <w:rFonts w:ascii="Arial" w:hAnsi="Arial" w:cs="Arial"/>
        </w:rPr>
      </w:pPr>
    </w:p>
    <w:p w:rsidR="001D66CB" w:rsidRPr="00531993" w:rsidRDefault="00CF240C" w:rsidP="00177491">
      <w:pPr>
        <w:numPr>
          <w:ilvl w:val="0"/>
          <w:numId w:val="18"/>
        </w:numPr>
        <w:jc w:val="both"/>
        <w:rPr>
          <w:rFonts w:ascii="Arial" w:hAnsi="Arial" w:cs="Arial"/>
        </w:rPr>
      </w:pPr>
      <w:r w:rsidRPr="00531993">
        <w:rPr>
          <w:rFonts w:ascii="Arial" w:hAnsi="Arial" w:cs="Arial"/>
        </w:rPr>
        <w:lastRenderedPageBreak/>
        <w:t>No hay dudas sobre la materialidad de la conducta, ya que se estipul</w:t>
      </w:r>
      <w:r w:rsidR="003718FA">
        <w:rPr>
          <w:rFonts w:ascii="Arial" w:hAnsi="Arial" w:cs="Arial"/>
        </w:rPr>
        <w:t>ó</w:t>
      </w:r>
      <w:r w:rsidRPr="00531993">
        <w:rPr>
          <w:rFonts w:ascii="Arial" w:hAnsi="Arial" w:cs="Arial"/>
        </w:rPr>
        <w:t xml:space="preserve"> lo relativo a la </w:t>
      </w:r>
      <w:r w:rsidR="001D66CB" w:rsidRPr="00531993">
        <w:rPr>
          <w:rFonts w:ascii="Arial" w:hAnsi="Arial" w:cs="Arial"/>
        </w:rPr>
        <w:t>identidad del procesado y</w:t>
      </w:r>
      <w:r w:rsidRPr="00531993">
        <w:rPr>
          <w:rFonts w:ascii="Arial" w:hAnsi="Arial" w:cs="Arial"/>
        </w:rPr>
        <w:t xml:space="preserve"> el hecho de </w:t>
      </w:r>
      <w:r w:rsidR="001D66CB" w:rsidRPr="00531993">
        <w:rPr>
          <w:rFonts w:ascii="Arial" w:hAnsi="Arial" w:cs="Arial"/>
        </w:rPr>
        <w:t>que el arma y la munición hallada eran aptos para ser usados.</w:t>
      </w:r>
    </w:p>
    <w:p w:rsidR="001D66CB" w:rsidRPr="00531993" w:rsidRDefault="001D66CB" w:rsidP="001D66CB">
      <w:pPr>
        <w:jc w:val="both"/>
        <w:rPr>
          <w:rFonts w:ascii="Arial" w:hAnsi="Arial" w:cs="Arial"/>
        </w:rPr>
      </w:pPr>
    </w:p>
    <w:p w:rsidR="008657CB" w:rsidRPr="00531993" w:rsidRDefault="001D66CB" w:rsidP="004E1E61">
      <w:pPr>
        <w:numPr>
          <w:ilvl w:val="0"/>
          <w:numId w:val="18"/>
        </w:numPr>
        <w:jc w:val="both"/>
        <w:rPr>
          <w:rFonts w:ascii="Arial" w:hAnsi="Arial" w:cs="Arial"/>
        </w:rPr>
      </w:pPr>
      <w:r w:rsidRPr="00531993">
        <w:rPr>
          <w:rFonts w:ascii="Arial" w:hAnsi="Arial" w:cs="Arial"/>
        </w:rPr>
        <w:t xml:space="preserve">En cuanto a la responsabilidad </w:t>
      </w:r>
      <w:r w:rsidR="0024324F">
        <w:rPr>
          <w:rFonts w:ascii="Arial" w:hAnsi="Arial" w:cs="Arial"/>
        </w:rPr>
        <w:t>del procesado se cuenta con los</w:t>
      </w:r>
      <w:r w:rsidRPr="00531993">
        <w:rPr>
          <w:rFonts w:ascii="Arial" w:hAnsi="Arial" w:cs="Arial"/>
        </w:rPr>
        <w:t xml:space="preserve"> testimonios de los patrulleros Elkin Guillermo Chates Flórez y Eduard Gómez</w:t>
      </w:r>
      <w:r w:rsidR="008657CB" w:rsidRPr="00531993">
        <w:rPr>
          <w:rFonts w:ascii="Arial" w:hAnsi="Arial" w:cs="Arial"/>
        </w:rPr>
        <w:t>.</w:t>
      </w:r>
    </w:p>
    <w:p w:rsidR="008657CB" w:rsidRPr="00531993" w:rsidRDefault="008657CB" w:rsidP="008657CB">
      <w:pPr>
        <w:pStyle w:val="Prrafodelista"/>
        <w:rPr>
          <w:rFonts w:ascii="Arial" w:hAnsi="Arial" w:cs="Arial"/>
        </w:rPr>
      </w:pPr>
    </w:p>
    <w:p w:rsidR="008657CB" w:rsidRPr="00531993" w:rsidRDefault="008657CB" w:rsidP="00177491">
      <w:pPr>
        <w:numPr>
          <w:ilvl w:val="0"/>
          <w:numId w:val="18"/>
        </w:numPr>
        <w:jc w:val="both"/>
        <w:rPr>
          <w:rFonts w:ascii="Arial" w:hAnsi="Arial" w:cs="Arial"/>
        </w:rPr>
      </w:pPr>
      <w:r w:rsidRPr="00531993">
        <w:rPr>
          <w:rFonts w:ascii="Arial" w:hAnsi="Arial" w:cs="Arial"/>
        </w:rPr>
        <w:t xml:space="preserve">El primero indicó que conoció del hecho como una actuación de casos urgentes; que </w:t>
      </w:r>
      <w:r w:rsidR="001D66CB" w:rsidRPr="00531993">
        <w:rPr>
          <w:rFonts w:ascii="Arial" w:hAnsi="Arial" w:cs="Arial"/>
        </w:rPr>
        <w:t>recibió el informe y el arma artesanal que fue incautada</w:t>
      </w:r>
      <w:r w:rsidR="00947402">
        <w:rPr>
          <w:rFonts w:ascii="Arial" w:hAnsi="Arial" w:cs="Arial"/>
        </w:rPr>
        <w:t>; que no supo de quié</w:t>
      </w:r>
      <w:r w:rsidRPr="00531993">
        <w:rPr>
          <w:rFonts w:ascii="Arial" w:hAnsi="Arial" w:cs="Arial"/>
        </w:rPr>
        <w:t>n era ni le p</w:t>
      </w:r>
      <w:r w:rsidR="001D66CB" w:rsidRPr="00531993">
        <w:rPr>
          <w:rFonts w:ascii="Arial" w:hAnsi="Arial" w:cs="Arial"/>
        </w:rPr>
        <w:t xml:space="preserve">reguntó al procesado si tenía salvoconducto o autorización para </w:t>
      </w:r>
      <w:r w:rsidRPr="00531993">
        <w:rPr>
          <w:rFonts w:ascii="Arial" w:hAnsi="Arial" w:cs="Arial"/>
        </w:rPr>
        <w:t>su porte.</w:t>
      </w:r>
    </w:p>
    <w:p w:rsidR="008657CB" w:rsidRPr="00531993" w:rsidRDefault="008657CB" w:rsidP="008657CB">
      <w:pPr>
        <w:pStyle w:val="Prrafodelista"/>
        <w:rPr>
          <w:rFonts w:ascii="Arial" w:hAnsi="Arial" w:cs="Arial"/>
        </w:rPr>
      </w:pPr>
    </w:p>
    <w:p w:rsidR="001D66CB" w:rsidRPr="00531993" w:rsidRDefault="008657CB" w:rsidP="00177491">
      <w:pPr>
        <w:numPr>
          <w:ilvl w:val="0"/>
          <w:numId w:val="18"/>
        </w:numPr>
        <w:jc w:val="both"/>
        <w:rPr>
          <w:rFonts w:ascii="Arial" w:hAnsi="Arial" w:cs="Arial"/>
        </w:rPr>
      </w:pPr>
      <w:r w:rsidRPr="00531993">
        <w:rPr>
          <w:rFonts w:ascii="Arial" w:hAnsi="Arial" w:cs="Arial"/>
        </w:rPr>
        <w:t>El PT. G</w:t>
      </w:r>
      <w:r w:rsidR="003718FA">
        <w:rPr>
          <w:rFonts w:ascii="Arial" w:hAnsi="Arial" w:cs="Arial"/>
        </w:rPr>
        <w:t>ó</w:t>
      </w:r>
      <w:r w:rsidRPr="00531993">
        <w:rPr>
          <w:rFonts w:ascii="Arial" w:hAnsi="Arial" w:cs="Arial"/>
        </w:rPr>
        <w:t>mez dijo que habí</w:t>
      </w:r>
      <w:r w:rsidR="00917E20">
        <w:rPr>
          <w:rFonts w:ascii="Arial" w:hAnsi="Arial" w:cs="Arial"/>
        </w:rPr>
        <w:t>a intervenido en la captura del</w:t>
      </w:r>
      <w:r w:rsidR="001D66CB" w:rsidRPr="00531993">
        <w:rPr>
          <w:rFonts w:ascii="Arial" w:hAnsi="Arial" w:cs="Arial"/>
        </w:rPr>
        <w:t xml:space="preserve"> señor </w:t>
      </w:r>
      <w:r w:rsidR="00F34662">
        <w:rPr>
          <w:rFonts w:ascii="Arial" w:hAnsi="Arial" w:cs="Arial"/>
        </w:rPr>
        <w:t>FLD</w:t>
      </w:r>
      <w:r w:rsidR="001D66CB" w:rsidRPr="00531993">
        <w:rPr>
          <w:rFonts w:ascii="Arial" w:hAnsi="Arial" w:cs="Arial"/>
        </w:rPr>
        <w:t xml:space="preserve"> Londoño, quien no acept</w:t>
      </w:r>
      <w:r w:rsidR="003718FA">
        <w:rPr>
          <w:rFonts w:ascii="Arial" w:hAnsi="Arial" w:cs="Arial"/>
        </w:rPr>
        <w:t>ó</w:t>
      </w:r>
      <w:r w:rsidRPr="00531993">
        <w:rPr>
          <w:rFonts w:ascii="Arial" w:hAnsi="Arial" w:cs="Arial"/>
        </w:rPr>
        <w:t xml:space="preserve"> </w:t>
      </w:r>
      <w:r w:rsidR="00401501">
        <w:rPr>
          <w:rFonts w:ascii="Arial" w:hAnsi="Arial" w:cs="Arial"/>
        </w:rPr>
        <w:t>haber tenido el</w:t>
      </w:r>
      <w:r w:rsidR="001D66CB" w:rsidRPr="00531993">
        <w:rPr>
          <w:rFonts w:ascii="Arial" w:hAnsi="Arial" w:cs="Arial"/>
        </w:rPr>
        <w:t xml:space="preserve"> arma de fuego</w:t>
      </w:r>
      <w:r w:rsidRPr="00531993">
        <w:rPr>
          <w:rFonts w:ascii="Arial" w:hAnsi="Arial" w:cs="Arial"/>
        </w:rPr>
        <w:t>. El testigo manifest</w:t>
      </w:r>
      <w:r w:rsidR="003718FA">
        <w:rPr>
          <w:rFonts w:ascii="Arial" w:hAnsi="Arial" w:cs="Arial"/>
        </w:rPr>
        <w:t>ó</w:t>
      </w:r>
      <w:r w:rsidRPr="00531993">
        <w:rPr>
          <w:rFonts w:ascii="Arial" w:hAnsi="Arial" w:cs="Arial"/>
        </w:rPr>
        <w:t xml:space="preserve"> que el</w:t>
      </w:r>
      <w:r w:rsidR="001D66CB" w:rsidRPr="00531993">
        <w:rPr>
          <w:rFonts w:ascii="Arial" w:hAnsi="Arial" w:cs="Arial"/>
        </w:rPr>
        <w:t xml:space="preserve"> lugar estaba oscuro y </w:t>
      </w:r>
      <w:r w:rsidRPr="00531993">
        <w:rPr>
          <w:rFonts w:ascii="Arial" w:hAnsi="Arial" w:cs="Arial"/>
        </w:rPr>
        <w:t xml:space="preserve">que </w:t>
      </w:r>
      <w:r w:rsidR="00947402">
        <w:rPr>
          <w:rFonts w:ascii="Arial" w:hAnsi="Arial" w:cs="Arial"/>
        </w:rPr>
        <w:t xml:space="preserve">sólo vio cuando </w:t>
      </w:r>
      <w:r w:rsidR="001D66CB" w:rsidRPr="00531993">
        <w:rPr>
          <w:rFonts w:ascii="Arial" w:hAnsi="Arial" w:cs="Arial"/>
        </w:rPr>
        <w:t>procesado puso su mano en el muro</w:t>
      </w:r>
      <w:r w:rsidRPr="00531993">
        <w:rPr>
          <w:rFonts w:ascii="Arial" w:hAnsi="Arial" w:cs="Arial"/>
        </w:rPr>
        <w:t xml:space="preserve"> del baño que fue el </w:t>
      </w:r>
      <w:r w:rsidR="001D66CB" w:rsidRPr="00531993">
        <w:rPr>
          <w:rFonts w:ascii="Arial" w:hAnsi="Arial" w:cs="Arial"/>
        </w:rPr>
        <w:t>lugar donde se encontró el arma, pero no observó que el mismo llevara dicha arma de fuego en la mano, cuando la puso en ese sitio.</w:t>
      </w:r>
    </w:p>
    <w:p w:rsidR="001D66CB" w:rsidRPr="00531993" w:rsidRDefault="001D66CB" w:rsidP="001D66CB">
      <w:pPr>
        <w:jc w:val="both"/>
        <w:rPr>
          <w:rFonts w:ascii="Arial" w:hAnsi="Arial" w:cs="Arial"/>
        </w:rPr>
      </w:pPr>
    </w:p>
    <w:p w:rsidR="001D66CB" w:rsidRPr="00531993" w:rsidRDefault="001D66CB" w:rsidP="004E1E61">
      <w:pPr>
        <w:numPr>
          <w:ilvl w:val="0"/>
          <w:numId w:val="18"/>
        </w:numPr>
        <w:jc w:val="both"/>
        <w:rPr>
          <w:rFonts w:ascii="Arial" w:hAnsi="Arial" w:cs="Arial"/>
        </w:rPr>
      </w:pPr>
      <w:r w:rsidRPr="00531993">
        <w:rPr>
          <w:rFonts w:ascii="Arial" w:hAnsi="Arial" w:cs="Arial"/>
        </w:rPr>
        <w:t xml:space="preserve">Al juicio no se arrimaron otros elementos de prueba que permitieran demostrar, más allá de toda duda razonable, la responsabilidad del señor </w:t>
      </w:r>
      <w:r w:rsidR="00F34662">
        <w:rPr>
          <w:rFonts w:ascii="Arial" w:hAnsi="Arial" w:cs="Arial"/>
        </w:rPr>
        <w:t>FLD</w:t>
      </w:r>
      <w:r w:rsidRPr="00531993">
        <w:rPr>
          <w:rFonts w:ascii="Arial" w:hAnsi="Arial" w:cs="Arial"/>
        </w:rPr>
        <w:t xml:space="preserve"> en los hechos objeto de investigación. A</w:t>
      </w:r>
      <w:r w:rsidR="008657CB" w:rsidRPr="00531993">
        <w:rPr>
          <w:rFonts w:ascii="Arial" w:hAnsi="Arial" w:cs="Arial"/>
        </w:rPr>
        <w:t>dem</w:t>
      </w:r>
      <w:r w:rsidR="003718FA">
        <w:rPr>
          <w:rFonts w:ascii="Arial" w:hAnsi="Arial" w:cs="Arial"/>
        </w:rPr>
        <w:t>á</w:t>
      </w:r>
      <w:r w:rsidR="008657CB" w:rsidRPr="00531993">
        <w:rPr>
          <w:rFonts w:ascii="Arial" w:hAnsi="Arial" w:cs="Arial"/>
        </w:rPr>
        <w:t xml:space="preserve">s la FGN no demostró el </w:t>
      </w:r>
      <w:r w:rsidRPr="00531993">
        <w:rPr>
          <w:rFonts w:ascii="Arial" w:hAnsi="Arial" w:cs="Arial"/>
        </w:rPr>
        <w:t xml:space="preserve">ingrediente normativo del tipo penal consagrado en el artículo 365 del C. de Penal, esto es </w:t>
      </w:r>
      <w:r w:rsidR="00947402">
        <w:rPr>
          <w:rFonts w:ascii="Arial" w:hAnsi="Arial" w:cs="Arial"/>
        </w:rPr>
        <w:t xml:space="preserve">la expresión </w:t>
      </w:r>
      <w:r w:rsidRPr="00531993">
        <w:rPr>
          <w:rFonts w:ascii="Arial" w:hAnsi="Arial" w:cs="Arial"/>
        </w:rPr>
        <w:t>"</w:t>
      </w:r>
      <w:r w:rsidRPr="00531993">
        <w:rPr>
          <w:rFonts w:ascii="Arial" w:hAnsi="Arial" w:cs="Arial"/>
          <w:i/>
        </w:rPr>
        <w:t>sin permiso de autoridad competente",</w:t>
      </w:r>
      <w:r w:rsidRPr="00531993">
        <w:rPr>
          <w:rFonts w:ascii="Arial" w:hAnsi="Arial" w:cs="Arial"/>
        </w:rPr>
        <w:t xml:space="preserve"> para el porte o tenencia de armas de fuego de uso persona</w:t>
      </w:r>
      <w:r w:rsidR="005E643E" w:rsidRPr="00531993">
        <w:rPr>
          <w:rFonts w:ascii="Arial" w:hAnsi="Arial" w:cs="Arial"/>
        </w:rPr>
        <w:t>l.</w:t>
      </w:r>
    </w:p>
    <w:p w:rsidR="001D66CB" w:rsidRPr="00531993" w:rsidRDefault="001D66CB" w:rsidP="001D66CB">
      <w:pPr>
        <w:jc w:val="both"/>
        <w:rPr>
          <w:rFonts w:ascii="Arial" w:hAnsi="Arial" w:cs="Arial"/>
        </w:rPr>
      </w:pPr>
    </w:p>
    <w:p w:rsidR="001D66CB" w:rsidRPr="00531993" w:rsidRDefault="005E643E" w:rsidP="004E1E61">
      <w:pPr>
        <w:numPr>
          <w:ilvl w:val="0"/>
          <w:numId w:val="18"/>
        </w:numPr>
        <w:jc w:val="both"/>
        <w:rPr>
          <w:rFonts w:ascii="Arial" w:hAnsi="Arial" w:cs="Arial"/>
        </w:rPr>
      </w:pPr>
      <w:r w:rsidRPr="00531993">
        <w:rPr>
          <w:rFonts w:ascii="Arial" w:hAnsi="Arial" w:cs="Arial"/>
        </w:rPr>
        <w:t xml:space="preserve">Durante el juicio la FGN no aportó ningún medio de prueba que </w:t>
      </w:r>
      <w:r w:rsidR="001D66CB" w:rsidRPr="00531993">
        <w:rPr>
          <w:rFonts w:ascii="Arial" w:hAnsi="Arial" w:cs="Arial"/>
        </w:rPr>
        <w:t xml:space="preserve">permitiera corroborar sin dubitación alguna, que efectivamente el señor </w:t>
      </w:r>
      <w:r w:rsidR="00F34662">
        <w:rPr>
          <w:rFonts w:ascii="Arial" w:hAnsi="Arial" w:cs="Arial"/>
        </w:rPr>
        <w:t>FLD</w:t>
      </w:r>
      <w:r w:rsidR="001D66CB" w:rsidRPr="00531993">
        <w:rPr>
          <w:rFonts w:ascii="Arial" w:hAnsi="Arial" w:cs="Arial"/>
        </w:rPr>
        <w:t>, carecía del permi</w:t>
      </w:r>
      <w:r w:rsidR="00947402">
        <w:rPr>
          <w:rFonts w:ascii="Arial" w:hAnsi="Arial" w:cs="Arial"/>
        </w:rPr>
        <w:t xml:space="preserve">so para portar armas de fuego, </w:t>
      </w:r>
      <w:r w:rsidR="001D66CB" w:rsidRPr="00531993">
        <w:rPr>
          <w:rFonts w:ascii="Arial" w:hAnsi="Arial" w:cs="Arial"/>
        </w:rPr>
        <w:t>por lo que no puede colegirse que el comportamiento esgrimido por el procesado, estuviera por fuera del ordenamiento legal</w:t>
      </w:r>
      <w:r w:rsidRPr="00531993">
        <w:rPr>
          <w:rFonts w:ascii="Arial" w:hAnsi="Arial" w:cs="Arial"/>
        </w:rPr>
        <w:t>, en lo relativo a la ausencia de prueba sobre la inexistencia de la aludida licencia.</w:t>
      </w:r>
    </w:p>
    <w:p w:rsidR="001D66CB" w:rsidRPr="00531993" w:rsidRDefault="001D66CB" w:rsidP="001D66CB">
      <w:pPr>
        <w:jc w:val="both"/>
        <w:rPr>
          <w:rFonts w:ascii="Arial" w:hAnsi="Arial" w:cs="Arial"/>
        </w:rPr>
      </w:pPr>
    </w:p>
    <w:p w:rsidR="001D66CB" w:rsidRPr="00531993" w:rsidRDefault="005E643E" w:rsidP="004E1E61">
      <w:pPr>
        <w:numPr>
          <w:ilvl w:val="0"/>
          <w:numId w:val="18"/>
        </w:numPr>
        <w:jc w:val="both"/>
        <w:rPr>
          <w:rFonts w:ascii="Arial" w:hAnsi="Arial" w:cs="Arial"/>
          <w:i/>
        </w:rPr>
      </w:pPr>
      <w:r w:rsidRPr="00531993">
        <w:rPr>
          <w:rFonts w:ascii="Arial" w:hAnsi="Arial" w:cs="Arial"/>
        </w:rPr>
        <w:t>Seg</w:t>
      </w:r>
      <w:r w:rsidR="003718FA">
        <w:rPr>
          <w:rFonts w:ascii="Arial" w:hAnsi="Arial" w:cs="Arial"/>
        </w:rPr>
        <w:t>ú</w:t>
      </w:r>
      <w:r w:rsidRPr="00531993">
        <w:rPr>
          <w:rFonts w:ascii="Arial" w:hAnsi="Arial" w:cs="Arial"/>
        </w:rPr>
        <w:t xml:space="preserve">n la </w:t>
      </w:r>
      <w:r w:rsidR="001D66CB" w:rsidRPr="00531993">
        <w:rPr>
          <w:rFonts w:ascii="Arial" w:hAnsi="Arial" w:cs="Arial"/>
        </w:rPr>
        <w:t xml:space="preserve">jurisprudencia de la </w:t>
      </w:r>
      <w:r w:rsidRPr="00531993">
        <w:rPr>
          <w:rFonts w:ascii="Arial" w:hAnsi="Arial" w:cs="Arial"/>
        </w:rPr>
        <w:t xml:space="preserve">SP de la CSJ, el </w:t>
      </w:r>
      <w:r w:rsidR="001D66CB" w:rsidRPr="00531993">
        <w:rPr>
          <w:rFonts w:ascii="Arial" w:hAnsi="Arial" w:cs="Arial"/>
        </w:rPr>
        <w:t>ingrediente objetivo del tipo</w:t>
      </w:r>
      <w:r w:rsidR="00947402">
        <w:rPr>
          <w:rFonts w:ascii="Arial" w:hAnsi="Arial" w:cs="Arial"/>
        </w:rPr>
        <w:t xml:space="preserve"> del artículo 365 del C</w:t>
      </w:r>
      <w:r w:rsidRPr="00531993">
        <w:rPr>
          <w:rFonts w:ascii="Arial" w:hAnsi="Arial" w:cs="Arial"/>
        </w:rPr>
        <w:t xml:space="preserve">P, se tiene que </w:t>
      </w:r>
      <w:r w:rsidR="001D66CB" w:rsidRPr="00531993">
        <w:rPr>
          <w:rFonts w:ascii="Arial" w:hAnsi="Arial" w:cs="Arial"/>
        </w:rPr>
        <w:t xml:space="preserve">probar con medios de conocimiento distintos a </w:t>
      </w:r>
      <w:r w:rsidRPr="00531993">
        <w:rPr>
          <w:rFonts w:ascii="Arial" w:hAnsi="Arial" w:cs="Arial"/>
        </w:rPr>
        <w:t xml:space="preserve">la </w:t>
      </w:r>
      <w:r w:rsidR="001D66CB" w:rsidRPr="00531993">
        <w:rPr>
          <w:rFonts w:ascii="Arial" w:hAnsi="Arial" w:cs="Arial"/>
        </w:rPr>
        <w:t xml:space="preserve">simple posesión, tenencia o porte del arma de fuego o de la munición, toda vez que: </w:t>
      </w:r>
      <w:r w:rsidR="001D66CB" w:rsidRPr="00531993">
        <w:rPr>
          <w:rFonts w:ascii="Arial" w:hAnsi="Arial" w:cs="Arial"/>
          <w:i/>
        </w:rPr>
        <w:t xml:space="preserve">(...(i) Dicho elemento tiene un indiscutible componente descriptivo, en el sentido de que alude a una situación </w:t>
      </w:r>
      <w:r w:rsidRPr="00531993">
        <w:rPr>
          <w:rFonts w:ascii="Arial" w:hAnsi="Arial" w:cs="Arial"/>
          <w:i/>
        </w:rPr>
        <w:t>f</w:t>
      </w:r>
      <w:r w:rsidR="001D66CB" w:rsidRPr="00531993">
        <w:rPr>
          <w:rFonts w:ascii="Arial" w:hAnsi="Arial" w:cs="Arial"/>
          <w:i/>
        </w:rPr>
        <w:t>áctica según la cual el agente debe realizar la acción sin contar con autorización o salvoconducto legal, (ii) La Fiscalía tiene la carga procesal de sustentar tal ingrediente típico con medio probatorios, (iii) Por lo tanto, no es posible "presumir " la configuración de dicho enunciado sin que haya prueba de la cual pueda predicarse su existencia. Y (iv) tampoco podrá extraerse argumentativamente, ni siquiera con máximas de la experiencia..." (Sentencia 38542 del 25 de abril de 2012, M.P. Julio Enrique Socha Salamanca).</w:t>
      </w:r>
    </w:p>
    <w:p w:rsidR="001D66CB" w:rsidRPr="00531993" w:rsidRDefault="001D66CB" w:rsidP="004E1E61">
      <w:pPr>
        <w:ind w:firstLine="120"/>
        <w:jc w:val="both"/>
        <w:rPr>
          <w:rFonts w:ascii="Arial" w:hAnsi="Arial" w:cs="Arial"/>
          <w:i/>
        </w:rPr>
      </w:pPr>
    </w:p>
    <w:p w:rsidR="00331F1D" w:rsidRPr="00531993" w:rsidRDefault="00331F1D" w:rsidP="00177491">
      <w:pPr>
        <w:numPr>
          <w:ilvl w:val="0"/>
          <w:numId w:val="18"/>
        </w:numPr>
        <w:jc w:val="both"/>
        <w:rPr>
          <w:rFonts w:ascii="Arial" w:hAnsi="Arial" w:cs="Arial"/>
        </w:rPr>
      </w:pPr>
      <w:r w:rsidRPr="00531993">
        <w:rPr>
          <w:rFonts w:ascii="Arial" w:hAnsi="Arial" w:cs="Arial"/>
        </w:rPr>
        <w:t>En a</w:t>
      </w:r>
      <w:r w:rsidR="001D66CB" w:rsidRPr="00531993">
        <w:rPr>
          <w:rFonts w:ascii="Arial" w:hAnsi="Arial" w:cs="Arial"/>
        </w:rPr>
        <w:t>tención al principio de libertad probatoria, consagrado en el canon 373 de la Ley 906</w:t>
      </w:r>
      <w:r w:rsidR="005E643E" w:rsidRPr="00531993">
        <w:rPr>
          <w:rFonts w:ascii="Arial" w:hAnsi="Arial" w:cs="Arial"/>
        </w:rPr>
        <w:t xml:space="preserve"> de 2004 la FGN </w:t>
      </w:r>
      <w:r w:rsidRPr="00531993">
        <w:rPr>
          <w:rFonts w:ascii="Arial" w:hAnsi="Arial" w:cs="Arial"/>
        </w:rPr>
        <w:t xml:space="preserve">ante la </w:t>
      </w:r>
      <w:r w:rsidR="001D66CB" w:rsidRPr="00531993">
        <w:rPr>
          <w:rFonts w:ascii="Arial" w:hAnsi="Arial" w:cs="Arial"/>
        </w:rPr>
        <w:t xml:space="preserve">ausencia del documento público que certificara la ausencia del permiso para porte o tenencia del arma de fuego, y que debería haber sido introducido al juicio a través de testigo de acreditación, no recurrió a otro medio de convicción que fuera pertinente para demostrar </w:t>
      </w:r>
      <w:r w:rsidRPr="00531993">
        <w:rPr>
          <w:rFonts w:ascii="Arial" w:hAnsi="Arial" w:cs="Arial"/>
        </w:rPr>
        <w:t>esa situación.</w:t>
      </w:r>
    </w:p>
    <w:p w:rsidR="00331F1D" w:rsidRPr="00531993" w:rsidRDefault="00331F1D" w:rsidP="00331F1D">
      <w:pPr>
        <w:pStyle w:val="Prrafodelista"/>
        <w:rPr>
          <w:rFonts w:ascii="Arial" w:hAnsi="Arial" w:cs="Arial"/>
        </w:rPr>
      </w:pPr>
    </w:p>
    <w:p w:rsidR="00331F1D" w:rsidRPr="00531993" w:rsidRDefault="00331F1D" w:rsidP="00177491">
      <w:pPr>
        <w:numPr>
          <w:ilvl w:val="0"/>
          <w:numId w:val="18"/>
        </w:numPr>
        <w:jc w:val="both"/>
        <w:rPr>
          <w:rFonts w:ascii="Arial" w:hAnsi="Arial" w:cs="Arial"/>
        </w:rPr>
      </w:pPr>
      <w:r w:rsidRPr="00531993">
        <w:rPr>
          <w:rFonts w:ascii="Arial" w:hAnsi="Arial" w:cs="Arial"/>
        </w:rPr>
        <w:lastRenderedPageBreak/>
        <w:t>El ente acusador cont</w:t>
      </w:r>
      <w:r w:rsidR="003718FA">
        <w:rPr>
          <w:rFonts w:ascii="Arial" w:hAnsi="Arial" w:cs="Arial"/>
        </w:rPr>
        <w:t>ó</w:t>
      </w:r>
      <w:r w:rsidRPr="00531993">
        <w:rPr>
          <w:rFonts w:ascii="Arial" w:hAnsi="Arial" w:cs="Arial"/>
        </w:rPr>
        <w:t xml:space="preserve"> con el tiempo suficiente para haber</w:t>
      </w:r>
      <w:r w:rsidR="001D66CB" w:rsidRPr="00531993">
        <w:rPr>
          <w:rFonts w:ascii="Arial" w:hAnsi="Arial" w:cs="Arial"/>
        </w:rPr>
        <w:t xml:space="preserve"> obtenido a través de</w:t>
      </w:r>
      <w:r w:rsidRPr="00531993">
        <w:rPr>
          <w:rFonts w:ascii="Arial" w:hAnsi="Arial" w:cs="Arial"/>
        </w:rPr>
        <w:t xml:space="preserve"> los </w:t>
      </w:r>
      <w:r w:rsidR="00947402">
        <w:rPr>
          <w:rFonts w:ascii="Arial" w:hAnsi="Arial" w:cs="Arial"/>
        </w:rPr>
        <w:t>organismos de investigación, la</w:t>
      </w:r>
      <w:r w:rsidRPr="00531993">
        <w:rPr>
          <w:rFonts w:ascii="Arial" w:hAnsi="Arial" w:cs="Arial"/>
        </w:rPr>
        <w:t xml:space="preserve"> prueba relacionada con el hecho de que el procesado carecía del </w:t>
      </w:r>
      <w:r w:rsidR="001D66CB" w:rsidRPr="00531993">
        <w:rPr>
          <w:rFonts w:ascii="Arial" w:hAnsi="Arial" w:cs="Arial"/>
        </w:rPr>
        <w:t xml:space="preserve">permiso legal para el porte o tenencia del arma, </w:t>
      </w:r>
      <w:r w:rsidRPr="00531993">
        <w:rPr>
          <w:rFonts w:ascii="Arial" w:hAnsi="Arial" w:cs="Arial"/>
        </w:rPr>
        <w:t xml:space="preserve">lo </w:t>
      </w:r>
      <w:r w:rsidR="00AC3D0F">
        <w:rPr>
          <w:rFonts w:ascii="Arial" w:hAnsi="Arial" w:cs="Arial"/>
        </w:rPr>
        <w:t xml:space="preserve">que </w:t>
      </w:r>
      <w:r w:rsidRPr="00531993">
        <w:rPr>
          <w:rFonts w:ascii="Arial" w:hAnsi="Arial" w:cs="Arial"/>
        </w:rPr>
        <w:t>se habr</w:t>
      </w:r>
      <w:r w:rsidR="003718FA">
        <w:rPr>
          <w:rFonts w:ascii="Arial" w:hAnsi="Arial" w:cs="Arial"/>
        </w:rPr>
        <w:t>í</w:t>
      </w:r>
      <w:r w:rsidRPr="00531993">
        <w:rPr>
          <w:rFonts w:ascii="Arial" w:hAnsi="Arial" w:cs="Arial"/>
        </w:rPr>
        <w:t>a podido demostrar a través de otros medios de prueba.</w:t>
      </w:r>
    </w:p>
    <w:p w:rsidR="00331F1D" w:rsidRPr="00531993" w:rsidRDefault="00331F1D" w:rsidP="00331F1D">
      <w:pPr>
        <w:pStyle w:val="Prrafodelista"/>
        <w:rPr>
          <w:rFonts w:ascii="Arial" w:hAnsi="Arial" w:cs="Arial"/>
        </w:rPr>
      </w:pPr>
    </w:p>
    <w:p w:rsidR="00331F1D" w:rsidRPr="00531993" w:rsidRDefault="00331F1D" w:rsidP="00177491">
      <w:pPr>
        <w:numPr>
          <w:ilvl w:val="0"/>
          <w:numId w:val="18"/>
        </w:numPr>
        <w:jc w:val="both"/>
        <w:rPr>
          <w:rFonts w:ascii="Arial" w:hAnsi="Arial" w:cs="Arial"/>
        </w:rPr>
      </w:pPr>
      <w:r w:rsidRPr="00531993">
        <w:rPr>
          <w:rFonts w:ascii="Arial" w:hAnsi="Arial" w:cs="Arial"/>
        </w:rPr>
        <w:t xml:space="preserve">En consecuencia la FGN </w:t>
      </w:r>
      <w:r w:rsidR="001D66CB" w:rsidRPr="00531993">
        <w:rPr>
          <w:rFonts w:ascii="Arial" w:hAnsi="Arial" w:cs="Arial"/>
        </w:rPr>
        <w:t xml:space="preserve">no logró demostrar el ingrediente normativo del tipo contenido en el artículo 365 del C. Penal, para predicar, más allá de toda duda que el señor </w:t>
      </w:r>
      <w:r w:rsidR="00F34662">
        <w:rPr>
          <w:rFonts w:ascii="Arial" w:hAnsi="Arial" w:cs="Arial"/>
        </w:rPr>
        <w:t>FLD</w:t>
      </w:r>
      <w:r w:rsidR="001D66CB" w:rsidRPr="00531993">
        <w:rPr>
          <w:rFonts w:ascii="Arial" w:hAnsi="Arial" w:cs="Arial"/>
        </w:rPr>
        <w:t xml:space="preserve"> fuera responsable de los hechos endilgados, por lo cual </w:t>
      </w:r>
      <w:r w:rsidRPr="00531993">
        <w:rPr>
          <w:rFonts w:ascii="Arial" w:hAnsi="Arial" w:cs="Arial"/>
        </w:rPr>
        <w:t>solicita la confirmación de la sentencia de primer grado.</w:t>
      </w:r>
    </w:p>
    <w:p w:rsidR="00CB5F6B" w:rsidRPr="00531993" w:rsidRDefault="00CB5F6B" w:rsidP="00CB5F6B">
      <w:pPr>
        <w:ind w:right="-283"/>
        <w:jc w:val="both"/>
        <w:rPr>
          <w:rFonts w:ascii="Arial" w:hAnsi="Arial" w:cs="Arial"/>
        </w:rPr>
      </w:pPr>
    </w:p>
    <w:p w:rsidR="00CB5F6B" w:rsidRPr="00531993" w:rsidRDefault="00CB5F6B" w:rsidP="00CB5F6B">
      <w:pPr>
        <w:ind w:right="-283"/>
        <w:jc w:val="both"/>
        <w:rPr>
          <w:rFonts w:ascii="Arial" w:hAnsi="Arial" w:cs="Arial"/>
        </w:rPr>
      </w:pPr>
    </w:p>
    <w:p w:rsidR="004556CB" w:rsidRPr="00531993" w:rsidRDefault="00043376" w:rsidP="00947402">
      <w:pPr>
        <w:ind w:left="426" w:right="-283"/>
        <w:jc w:val="center"/>
        <w:rPr>
          <w:rFonts w:ascii="Arial" w:hAnsi="Arial" w:cs="Arial"/>
        </w:rPr>
      </w:pPr>
      <w:r>
        <w:rPr>
          <w:rFonts w:ascii="Arial" w:hAnsi="Arial" w:cs="Arial"/>
        </w:rPr>
        <w:t>7</w:t>
      </w:r>
      <w:r w:rsidR="00331F1D" w:rsidRPr="00531993">
        <w:rPr>
          <w:rFonts w:ascii="Arial" w:hAnsi="Arial" w:cs="Arial"/>
        </w:rPr>
        <w:t xml:space="preserve">. </w:t>
      </w:r>
      <w:r w:rsidR="004556CB" w:rsidRPr="00531993">
        <w:rPr>
          <w:rFonts w:ascii="Arial" w:hAnsi="Arial" w:cs="Arial"/>
        </w:rPr>
        <w:t xml:space="preserve">CONSIDERACIONES DE </w:t>
      </w:r>
      <w:smartTag w:uri="urn:schemas-microsoft-com:office:smarttags" w:element="PersonName">
        <w:smartTagPr>
          <w:attr w:name="ProductID" w:val="la Sala"/>
        </w:smartTagPr>
        <w:r w:rsidR="004556CB" w:rsidRPr="00531993">
          <w:rPr>
            <w:rFonts w:ascii="Arial" w:hAnsi="Arial" w:cs="Arial"/>
          </w:rPr>
          <w:t>LA SALA</w:t>
        </w:r>
      </w:smartTag>
    </w:p>
    <w:p w:rsidR="004556CB" w:rsidRPr="00531993" w:rsidRDefault="004556CB" w:rsidP="004556CB">
      <w:pPr>
        <w:pStyle w:val="Textoindependiente3"/>
        <w:overflowPunct w:val="0"/>
        <w:autoSpaceDE w:val="0"/>
        <w:autoSpaceDN w:val="0"/>
        <w:adjustRightInd w:val="0"/>
        <w:spacing w:line="240" w:lineRule="auto"/>
        <w:ind w:right="-283"/>
        <w:rPr>
          <w:rFonts w:eastAsia="Batang"/>
          <w:sz w:val="24"/>
        </w:rPr>
      </w:pPr>
    </w:p>
    <w:p w:rsidR="004556CB" w:rsidRPr="00531993" w:rsidRDefault="00043376" w:rsidP="00331F1D">
      <w:pPr>
        <w:ind w:right="-283"/>
        <w:jc w:val="both"/>
        <w:rPr>
          <w:rFonts w:ascii="Arial" w:hAnsi="Arial" w:cs="Arial"/>
          <w:bCs/>
        </w:rPr>
      </w:pPr>
      <w:r>
        <w:rPr>
          <w:rFonts w:ascii="Arial" w:hAnsi="Arial" w:cs="Arial"/>
          <w:bCs/>
        </w:rPr>
        <w:t>7</w:t>
      </w:r>
      <w:r w:rsidR="004556CB" w:rsidRPr="00531993">
        <w:rPr>
          <w:rFonts w:ascii="Arial" w:hAnsi="Arial" w:cs="Arial"/>
          <w:bCs/>
        </w:rPr>
        <w:t>.1. Competencia:</w:t>
      </w:r>
    </w:p>
    <w:p w:rsidR="00056CED" w:rsidRPr="00531993" w:rsidRDefault="00056CED" w:rsidP="00056CED">
      <w:pPr>
        <w:ind w:right="-283"/>
        <w:jc w:val="both"/>
        <w:rPr>
          <w:rFonts w:ascii="Arial" w:hAnsi="Arial" w:cs="Arial"/>
          <w:bCs/>
        </w:rPr>
      </w:pPr>
    </w:p>
    <w:p w:rsidR="004556CB" w:rsidRPr="00531993" w:rsidRDefault="004556CB" w:rsidP="00056CED">
      <w:pPr>
        <w:ind w:right="-283"/>
        <w:jc w:val="both"/>
        <w:rPr>
          <w:rFonts w:ascii="Arial" w:hAnsi="Arial" w:cs="Arial"/>
        </w:rPr>
      </w:pPr>
      <w:r w:rsidRPr="00531993">
        <w:rPr>
          <w:rFonts w:ascii="Arial" w:hAnsi="Arial" w:cs="Arial"/>
        </w:rPr>
        <w:t xml:space="preserve">Esta Colegiatura tiene competencia para conocer del recurso propuesto, en atención a lo dispuesto en los artículos 20 y 34.1 de </w:t>
      </w:r>
      <w:smartTag w:uri="urn:schemas-microsoft-com:office:smarttags" w:element="PersonName">
        <w:smartTagPr>
          <w:attr w:name="ProductID" w:val="la Ley"/>
        </w:smartTagPr>
        <w:r w:rsidRPr="00531993">
          <w:rPr>
            <w:rFonts w:ascii="Arial" w:hAnsi="Arial" w:cs="Arial"/>
          </w:rPr>
          <w:t>la Ley</w:t>
        </w:r>
      </w:smartTag>
      <w:r w:rsidRPr="00531993">
        <w:rPr>
          <w:rFonts w:ascii="Arial" w:hAnsi="Arial" w:cs="Arial"/>
        </w:rPr>
        <w:t xml:space="preserve"> 906 de 2004.</w:t>
      </w:r>
    </w:p>
    <w:p w:rsidR="004556CB" w:rsidRPr="00531993" w:rsidRDefault="00043376" w:rsidP="00056CED">
      <w:pPr>
        <w:ind w:right="-283"/>
        <w:jc w:val="both"/>
        <w:rPr>
          <w:rFonts w:ascii="Arial" w:hAnsi="Arial" w:cs="Arial"/>
          <w:u w:val="single"/>
        </w:rPr>
      </w:pPr>
      <w:r>
        <w:rPr>
          <w:rFonts w:ascii="Arial" w:hAnsi="Arial" w:cs="Arial"/>
          <w:u w:val="single"/>
        </w:rPr>
        <w:t>7</w:t>
      </w:r>
      <w:r w:rsidR="004556CB" w:rsidRPr="00531993">
        <w:rPr>
          <w:rFonts w:ascii="Arial" w:hAnsi="Arial" w:cs="Arial"/>
          <w:u w:val="single"/>
        </w:rPr>
        <w:t xml:space="preserve">.2. Problema jurídico </w:t>
      </w:r>
      <w:r w:rsidR="00056CED" w:rsidRPr="00531993">
        <w:rPr>
          <w:rFonts w:ascii="Arial" w:hAnsi="Arial" w:cs="Arial"/>
          <w:u w:val="single"/>
        </w:rPr>
        <w:t xml:space="preserve">a resolver: </w:t>
      </w:r>
    </w:p>
    <w:p w:rsidR="004556CB" w:rsidRPr="00531993" w:rsidRDefault="004556CB" w:rsidP="004556CB">
      <w:pPr>
        <w:ind w:right="-283"/>
        <w:jc w:val="both"/>
        <w:rPr>
          <w:rFonts w:ascii="Arial" w:hAnsi="Arial" w:cs="Arial"/>
        </w:rPr>
      </w:pPr>
    </w:p>
    <w:p w:rsidR="00056CED" w:rsidRPr="00531993" w:rsidRDefault="004556CB" w:rsidP="004556CB">
      <w:pPr>
        <w:ind w:right="-283"/>
        <w:jc w:val="both"/>
        <w:rPr>
          <w:rFonts w:ascii="Arial" w:hAnsi="Arial" w:cs="Arial"/>
        </w:rPr>
      </w:pPr>
      <w:r w:rsidRPr="00531993">
        <w:rPr>
          <w:rFonts w:ascii="Arial" w:hAnsi="Arial" w:cs="Arial"/>
        </w:rPr>
        <w:t xml:space="preserve">En atención al principio de limitación de la segunda instancia, </w:t>
      </w:r>
      <w:smartTag w:uri="urn:schemas-microsoft-com:office:smarttags" w:element="PersonName">
        <w:smartTagPr>
          <w:attr w:name="ProductID" w:val="la Sala"/>
        </w:smartTagPr>
        <w:r w:rsidRPr="00531993">
          <w:rPr>
            <w:rFonts w:ascii="Arial" w:hAnsi="Arial" w:cs="Arial"/>
          </w:rPr>
          <w:t>la Sala</w:t>
        </w:r>
      </w:smartTag>
      <w:r w:rsidRPr="00531993">
        <w:rPr>
          <w:rFonts w:ascii="Arial" w:hAnsi="Arial" w:cs="Arial"/>
        </w:rPr>
        <w:t xml:space="preserve"> abordará el estudio de la materialidad de la conducta y de la responsabilidad del acusado en la comisión del hecho que se le imputa, a partir de las pruebas recaudadas en </w:t>
      </w:r>
      <w:r w:rsidR="00056CED" w:rsidRPr="00531993">
        <w:rPr>
          <w:rFonts w:ascii="Arial" w:hAnsi="Arial" w:cs="Arial"/>
        </w:rPr>
        <w:t>el juicio a la funcionaria de primer grado, que profiri</w:t>
      </w:r>
      <w:r w:rsidR="003718FA">
        <w:rPr>
          <w:rFonts w:ascii="Arial" w:hAnsi="Arial" w:cs="Arial"/>
        </w:rPr>
        <w:t>ó</w:t>
      </w:r>
      <w:r w:rsidR="00056CED" w:rsidRPr="00531993">
        <w:rPr>
          <w:rFonts w:ascii="Arial" w:hAnsi="Arial" w:cs="Arial"/>
        </w:rPr>
        <w:t xml:space="preserve"> una sentencia absolutoria en favor del procesado.</w:t>
      </w:r>
    </w:p>
    <w:p w:rsidR="004556CB" w:rsidRPr="00531993" w:rsidRDefault="004556CB" w:rsidP="004556CB">
      <w:pPr>
        <w:ind w:right="-283"/>
        <w:jc w:val="both"/>
        <w:rPr>
          <w:rFonts w:ascii="Arial" w:hAnsi="Arial" w:cs="Arial"/>
        </w:rPr>
      </w:pPr>
    </w:p>
    <w:p w:rsidR="004556CB" w:rsidRPr="00531993" w:rsidRDefault="00043376" w:rsidP="004556CB">
      <w:pPr>
        <w:ind w:right="-283"/>
        <w:jc w:val="both"/>
        <w:rPr>
          <w:rFonts w:ascii="Arial" w:hAnsi="Arial" w:cs="Arial"/>
        </w:rPr>
      </w:pPr>
      <w:r>
        <w:rPr>
          <w:rFonts w:ascii="Arial" w:hAnsi="Arial" w:cs="Arial"/>
        </w:rPr>
        <w:t>7</w:t>
      </w:r>
      <w:r w:rsidR="004556CB" w:rsidRPr="00531993">
        <w:rPr>
          <w:rFonts w:ascii="Arial" w:hAnsi="Arial" w:cs="Arial"/>
        </w:rPr>
        <w:t xml:space="preserve">.3 En esta oportunidad se procede por la conducta punible de fabricación, tráfico y porte de armas de fuego o municiones, que se encontraba descrita </w:t>
      </w:r>
      <w:r w:rsidR="00056CED" w:rsidRPr="00531993">
        <w:rPr>
          <w:rFonts w:ascii="Arial" w:hAnsi="Arial" w:cs="Arial"/>
        </w:rPr>
        <w:t>en el artículo 365 del C.P., en los siguientes términos:</w:t>
      </w:r>
      <w:r w:rsidR="004556CB" w:rsidRPr="00531993">
        <w:rPr>
          <w:rFonts w:ascii="Arial" w:hAnsi="Arial" w:cs="Arial"/>
        </w:rPr>
        <w:t xml:space="preserve"> </w:t>
      </w:r>
    </w:p>
    <w:p w:rsidR="004556CB" w:rsidRPr="00531993" w:rsidRDefault="004556CB" w:rsidP="004556CB">
      <w:pPr>
        <w:ind w:left="1134" w:right="-283"/>
        <w:jc w:val="both"/>
        <w:rPr>
          <w:rFonts w:ascii="Arial" w:hAnsi="Arial" w:cs="Arial"/>
          <w:i/>
        </w:rPr>
      </w:pPr>
    </w:p>
    <w:p w:rsidR="00363EA6" w:rsidRPr="00531993" w:rsidRDefault="00363EA6" w:rsidP="00363EA6">
      <w:pPr>
        <w:ind w:left="567" w:right="618"/>
        <w:jc w:val="both"/>
        <w:rPr>
          <w:rFonts w:ascii="Arial" w:hAnsi="Arial" w:cs="Arial"/>
          <w:i/>
        </w:rPr>
      </w:pPr>
      <w:r w:rsidRPr="00531993">
        <w:rPr>
          <w:rFonts w:ascii="Arial" w:hAnsi="Arial" w:cs="Arial"/>
          <w:i/>
        </w:rPr>
        <w:t>ARTÍCULO 365. FABRICACIÓN, TRÁFICO, PORTE O TENENCIA DE ARMAS DE FUEGO, ACCESORIOS, PARTES O MUNICIONES.  &lt;Artículo modificado por el artículo 19 de la Ley 1453 de 2011. El nuevo texto es el siguiente:&gt; El que sin permiso de autoridad competente importe, trafique, fabrique, transporte, almacene, distribuya, venda, suministre, repare, porte o tenga en un lugar armas de fuego de defensa personal, sus partes esenciales, accesorios esenciales o municiones, incurrirá en prisión de nueve (9) a doce (12) años.</w:t>
      </w:r>
    </w:p>
    <w:p w:rsidR="00363EA6" w:rsidRPr="00531993" w:rsidRDefault="00363EA6" w:rsidP="00363EA6">
      <w:pPr>
        <w:ind w:left="567" w:right="618"/>
        <w:jc w:val="both"/>
        <w:rPr>
          <w:rFonts w:ascii="Arial" w:hAnsi="Arial" w:cs="Arial"/>
          <w:i/>
        </w:rPr>
      </w:pPr>
    </w:p>
    <w:p w:rsidR="00363EA6" w:rsidRPr="00531993" w:rsidRDefault="00363EA6" w:rsidP="00363EA6">
      <w:pPr>
        <w:ind w:left="567" w:right="618"/>
        <w:jc w:val="both"/>
        <w:rPr>
          <w:rFonts w:ascii="Arial" w:hAnsi="Arial" w:cs="Arial"/>
          <w:i/>
        </w:rPr>
      </w:pPr>
      <w:r w:rsidRPr="00531993">
        <w:rPr>
          <w:rFonts w:ascii="Arial" w:hAnsi="Arial" w:cs="Arial"/>
          <w:i/>
        </w:rPr>
        <w:t>En la misma pena incurrirá cuando se trate de armas de fuego de fabricación hechiza o artesanal, salvo las escopetas de fisto en zonas rurales.</w:t>
      </w:r>
    </w:p>
    <w:p w:rsidR="00363EA6" w:rsidRPr="00531993" w:rsidRDefault="00363EA6" w:rsidP="00363EA6">
      <w:pPr>
        <w:ind w:left="567" w:right="618"/>
        <w:jc w:val="both"/>
        <w:rPr>
          <w:rFonts w:ascii="Arial" w:hAnsi="Arial" w:cs="Arial"/>
          <w:i/>
        </w:rPr>
      </w:pPr>
    </w:p>
    <w:p w:rsidR="00363EA6" w:rsidRPr="00531993" w:rsidRDefault="00363EA6" w:rsidP="00363EA6">
      <w:pPr>
        <w:ind w:left="567" w:right="618"/>
        <w:jc w:val="both"/>
        <w:rPr>
          <w:rFonts w:ascii="Arial" w:hAnsi="Arial" w:cs="Arial"/>
          <w:i/>
        </w:rPr>
      </w:pPr>
      <w:r w:rsidRPr="00531993">
        <w:rPr>
          <w:rFonts w:ascii="Arial" w:hAnsi="Arial" w:cs="Arial"/>
          <w:i/>
        </w:rPr>
        <w:t>La pena anteriormente dispuesta se duplicará cuando la conducta se cometa en las siguientes circunstancias:</w:t>
      </w:r>
    </w:p>
    <w:p w:rsidR="00363EA6" w:rsidRPr="00531993" w:rsidRDefault="00363EA6" w:rsidP="00363EA6">
      <w:pPr>
        <w:ind w:left="567" w:right="618"/>
        <w:jc w:val="both"/>
        <w:rPr>
          <w:rFonts w:ascii="Arial" w:hAnsi="Arial" w:cs="Arial"/>
          <w:i/>
        </w:rPr>
      </w:pPr>
    </w:p>
    <w:p w:rsidR="00363EA6" w:rsidRPr="00531993" w:rsidRDefault="00363EA6" w:rsidP="00363EA6">
      <w:pPr>
        <w:ind w:left="567" w:right="618"/>
        <w:jc w:val="both"/>
        <w:rPr>
          <w:rFonts w:ascii="Arial" w:hAnsi="Arial" w:cs="Arial"/>
          <w:i/>
        </w:rPr>
      </w:pPr>
      <w:r w:rsidRPr="00531993">
        <w:rPr>
          <w:rFonts w:ascii="Arial" w:hAnsi="Arial" w:cs="Arial"/>
          <w:i/>
        </w:rPr>
        <w:t>1. Utilizando medios motorizados.</w:t>
      </w:r>
    </w:p>
    <w:p w:rsidR="00363EA6" w:rsidRPr="00531993" w:rsidRDefault="00363EA6" w:rsidP="00363EA6">
      <w:pPr>
        <w:ind w:left="567" w:right="618"/>
        <w:jc w:val="both"/>
        <w:rPr>
          <w:rFonts w:ascii="Arial" w:hAnsi="Arial" w:cs="Arial"/>
          <w:i/>
        </w:rPr>
      </w:pPr>
    </w:p>
    <w:p w:rsidR="00363EA6" w:rsidRPr="00531993" w:rsidRDefault="00363EA6" w:rsidP="00363EA6">
      <w:pPr>
        <w:ind w:left="567" w:right="618"/>
        <w:jc w:val="both"/>
        <w:rPr>
          <w:rFonts w:ascii="Arial" w:hAnsi="Arial" w:cs="Arial"/>
          <w:i/>
        </w:rPr>
      </w:pPr>
      <w:r w:rsidRPr="00531993">
        <w:rPr>
          <w:rFonts w:ascii="Arial" w:hAnsi="Arial" w:cs="Arial"/>
          <w:i/>
        </w:rPr>
        <w:t>2. Cuando el arma provenga de un delito.</w:t>
      </w:r>
    </w:p>
    <w:p w:rsidR="00363EA6" w:rsidRPr="00531993" w:rsidRDefault="00363EA6" w:rsidP="00363EA6">
      <w:pPr>
        <w:ind w:left="567" w:right="618"/>
        <w:jc w:val="both"/>
        <w:rPr>
          <w:rFonts w:ascii="Arial" w:hAnsi="Arial" w:cs="Arial"/>
          <w:i/>
        </w:rPr>
      </w:pPr>
    </w:p>
    <w:p w:rsidR="00363EA6" w:rsidRPr="00531993" w:rsidRDefault="00363EA6" w:rsidP="00363EA6">
      <w:pPr>
        <w:ind w:left="567" w:right="618"/>
        <w:jc w:val="both"/>
        <w:rPr>
          <w:rFonts w:ascii="Arial" w:hAnsi="Arial" w:cs="Arial"/>
          <w:i/>
        </w:rPr>
      </w:pPr>
      <w:r w:rsidRPr="00531993">
        <w:rPr>
          <w:rFonts w:ascii="Arial" w:hAnsi="Arial" w:cs="Arial"/>
          <w:i/>
        </w:rPr>
        <w:t>3. Cuando se oponga resistencia en forma violenta a los requerimientos de las autoridades.</w:t>
      </w:r>
    </w:p>
    <w:p w:rsidR="00363EA6" w:rsidRPr="00531993" w:rsidRDefault="00363EA6" w:rsidP="00363EA6">
      <w:pPr>
        <w:ind w:left="567" w:right="618"/>
        <w:jc w:val="both"/>
        <w:rPr>
          <w:rFonts w:ascii="Arial" w:hAnsi="Arial" w:cs="Arial"/>
          <w:i/>
        </w:rPr>
      </w:pPr>
    </w:p>
    <w:p w:rsidR="00363EA6" w:rsidRPr="00531993" w:rsidRDefault="00363EA6" w:rsidP="00363EA6">
      <w:pPr>
        <w:ind w:left="567" w:right="618"/>
        <w:jc w:val="both"/>
        <w:rPr>
          <w:rFonts w:ascii="Arial" w:hAnsi="Arial" w:cs="Arial"/>
          <w:i/>
        </w:rPr>
      </w:pPr>
      <w:r w:rsidRPr="00531993">
        <w:rPr>
          <w:rFonts w:ascii="Arial" w:hAnsi="Arial" w:cs="Arial"/>
          <w:i/>
        </w:rPr>
        <w:lastRenderedPageBreak/>
        <w:t>4. Cuando se empleen máscaras o elementos similares que sirvan para ocultar la identidad o la dificulten.</w:t>
      </w:r>
    </w:p>
    <w:p w:rsidR="00363EA6" w:rsidRPr="00531993" w:rsidRDefault="00363EA6" w:rsidP="00363EA6">
      <w:pPr>
        <w:ind w:left="567" w:right="618"/>
        <w:jc w:val="both"/>
        <w:rPr>
          <w:rFonts w:ascii="Arial" w:hAnsi="Arial" w:cs="Arial"/>
          <w:i/>
        </w:rPr>
      </w:pPr>
    </w:p>
    <w:p w:rsidR="00363EA6" w:rsidRPr="00531993" w:rsidRDefault="00363EA6" w:rsidP="00363EA6">
      <w:pPr>
        <w:ind w:left="567" w:right="618"/>
        <w:jc w:val="both"/>
        <w:rPr>
          <w:rFonts w:ascii="Arial" w:hAnsi="Arial" w:cs="Arial"/>
          <w:i/>
        </w:rPr>
      </w:pPr>
      <w:r w:rsidRPr="00531993">
        <w:rPr>
          <w:rFonts w:ascii="Arial" w:hAnsi="Arial" w:cs="Arial"/>
          <w:i/>
        </w:rPr>
        <w:t>5. Obrar en coparticipación criminal.</w:t>
      </w:r>
    </w:p>
    <w:p w:rsidR="00363EA6" w:rsidRPr="00531993" w:rsidRDefault="00363EA6" w:rsidP="00363EA6">
      <w:pPr>
        <w:ind w:left="567" w:right="618"/>
        <w:jc w:val="both"/>
        <w:rPr>
          <w:rFonts w:ascii="Arial" w:hAnsi="Arial" w:cs="Arial"/>
          <w:i/>
        </w:rPr>
      </w:pPr>
    </w:p>
    <w:p w:rsidR="00363EA6" w:rsidRPr="00531993" w:rsidRDefault="00363EA6" w:rsidP="00363EA6">
      <w:pPr>
        <w:ind w:left="567" w:right="618"/>
        <w:jc w:val="both"/>
        <w:rPr>
          <w:rFonts w:ascii="Arial" w:hAnsi="Arial" w:cs="Arial"/>
          <w:i/>
        </w:rPr>
      </w:pPr>
      <w:r w:rsidRPr="00531993">
        <w:rPr>
          <w:rFonts w:ascii="Arial" w:hAnsi="Arial" w:cs="Arial"/>
          <w:i/>
        </w:rPr>
        <w:t>6. Cuando las armas o municiones hayan sido modificadas en sus características de fabricación u origen, que aumenten su letalidad.</w:t>
      </w:r>
    </w:p>
    <w:p w:rsidR="00363EA6" w:rsidRPr="00531993" w:rsidRDefault="00363EA6" w:rsidP="00363EA6">
      <w:pPr>
        <w:ind w:left="567" w:right="618"/>
        <w:jc w:val="both"/>
        <w:rPr>
          <w:rFonts w:ascii="Arial" w:hAnsi="Arial" w:cs="Arial"/>
          <w:i/>
        </w:rPr>
      </w:pPr>
    </w:p>
    <w:p w:rsidR="004556CB" w:rsidRPr="00531993" w:rsidRDefault="00363EA6" w:rsidP="00363EA6">
      <w:pPr>
        <w:ind w:left="567" w:right="618"/>
        <w:jc w:val="both"/>
        <w:rPr>
          <w:rFonts w:ascii="Arial" w:hAnsi="Arial" w:cs="Arial"/>
          <w:i/>
        </w:rPr>
      </w:pPr>
      <w:r w:rsidRPr="00531993">
        <w:rPr>
          <w:rFonts w:ascii="Arial" w:hAnsi="Arial" w:cs="Arial"/>
          <w:i/>
        </w:rPr>
        <w:t>7. Cuando el autor pertenezca o haga parte de un grupo de delincuencia organizado.”</w:t>
      </w:r>
    </w:p>
    <w:p w:rsidR="00363EA6" w:rsidRPr="00531993" w:rsidRDefault="00363EA6" w:rsidP="00363EA6">
      <w:pPr>
        <w:ind w:left="567" w:right="618"/>
        <w:jc w:val="both"/>
        <w:rPr>
          <w:rFonts w:ascii="Arial" w:hAnsi="Arial" w:cs="Arial"/>
        </w:rPr>
      </w:pPr>
    </w:p>
    <w:p w:rsidR="00066F5D" w:rsidRPr="00531993" w:rsidRDefault="00043376" w:rsidP="009E4B32">
      <w:pPr>
        <w:ind w:right="-283"/>
        <w:jc w:val="both"/>
        <w:rPr>
          <w:rFonts w:ascii="Arial" w:hAnsi="Arial" w:cs="Arial"/>
        </w:rPr>
      </w:pPr>
      <w:r>
        <w:rPr>
          <w:rFonts w:ascii="Arial" w:hAnsi="Arial" w:cs="Arial"/>
        </w:rPr>
        <w:t>7</w:t>
      </w:r>
      <w:r w:rsidR="004556CB" w:rsidRPr="00531993">
        <w:rPr>
          <w:rFonts w:ascii="Arial" w:hAnsi="Arial" w:cs="Arial"/>
        </w:rPr>
        <w:t xml:space="preserve">.4 </w:t>
      </w:r>
      <w:r w:rsidR="00056CED" w:rsidRPr="00531993">
        <w:rPr>
          <w:rFonts w:ascii="Arial" w:hAnsi="Arial" w:cs="Arial"/>
        </w:rPr>
        <w:t xml:space="preserve">En el caso </w:t>
      </w:r>
      <w:r w:rsidR="00056CED" w:rsidRPr="00531993">
        <w:rPr>
          <w:rFonts w:ascii="Arial" w:hAnsi="Arial" w:cs="Arial"/>
          <w:i/>
        </w:rPr>
        <w:t xml:space="preserve">sub examen </w:t>
      </w:r>
      <w:r w:rsidR="00056CED" w:rsidRPr="00531993">
        <w:rPr>
          <w:rFonts w:ascii="Arial" w:hAnsi="Arial" w:cs="Arial"/>
        </w:rPr>
        <w:t>la juez de conocimiento basó su sentenc</w:t>
      </w:r>
      <w:r w:rsidR="00B7347E" w:rsidRPr="00531993">
        <w:rPr>
          <w:rFonts w:ascii="Arial" w:hAnsi="Arial" w:cs="Arial"/>
        </w:rPr>
        <w:t xml:space="preserve">ia </w:t>
      </w:r>
      <w:r w:rsidR="00E1637F" w:rsidRPr="00531993">
        <w:rPr>
          <w:rFonts w:ascii="Arial" w:hAnsi="Arial" w:cs="Arial"/>
        </w:rPr>
        <w:t xml:space="preserve">en </w:t>
      </w:r>
      <w:r w:rsidR="005F28E0" w:rsidRPr="00531993">
        <w:rPr>
          <w:rFonts w:ascii="Arial" w:hAnsi="Arial" w:cs="Arial"/>
        </w:rPr>
        <w:t xml:space="preserve">dos </w:t>
      </w:r>
      <w:r w:rsidR="00E1637F" w:rsidRPr="00531993">
        <w:rPr>
          <w:rFonts w:ascii="Arial" w:hAnsi="Arial" w:cs="Arial"/>
        </w:rPr>
        <w:t>consideraciones básicas a saber : i) la FGN debi</w:t>
      </w:r>
      <w:r w:rsidR="003718FA">
        <w:rPr>
          <w:rFonts w:ascii="Arial" w:hAnsi="Arial" w:cs="Arial"/>
        </w:rPr>
        <w:t>ó</w:t>
      </w:r>
      <w:r w:rsidR="00E1637F" w:rsidRPr="00531993">
        <w:rPr>
          <w:rFonts w:ascii="Arial" w:hAnsi="Arial" w:cs="Arial"/>
        </w:rPr>
        <w:t xml:space="preserve"> haber demostrado que el  procesado </w:t>
      </w:r>
      <w:r w:rsidR="00FA492C" w:rsidRPr="00531993">
        <w:rPr>
          <w:rFonts w:ascii="Arial" w:hAnsi="Arial" w:cs="Arial"/>
        </w:rPr>
        <w:t xml:space="preserve">carecía </w:t>
      </w:r>
      <w:r w:rsidR="00E1637F" w:rsidRPr="00531993">
        <w:rPr>
          <w:rFonts w:ascii="Arial" w:hAnsi="Arial" w:cs="Arial"/>
        </w:rPr>
        <w:t xml:space="preserve"> de permiso para portar armas de defensa personal o al menos debió haber acreditado con la respectiva certificación de las Fuerzas Militares</w:t>
      </w:r>
      <w:r w:rsidR="00FA492C" w:rsidRPr="00531993">
        <w:rPr>
          <w:rFonts w:ascii="Arial" w:hAnsi="Arial" w:cs="Arial"/>
        </w:rPr>
        <w:t xml:space="preserve">, </w:t>
      </w:r>
      <w:r w:rsidR="00E1637F" w:rsidRPr="00531993">
        <w:rPr>
          <w:rFonts w:ascii="Arial" w:hAnsi="Arial" w:cs="Arial"/>
        </w:rPr>
        <w:t xml:space="preserve"> que no se expedían licencias sobre ese tipo de armas y ii) </w:t>
      </w:r>
      <w:r w:rsidR="00066F5D" w:rsidRPr="00531993">
        <w:rPr>
          <w:rFonts w:ascii="Arial" w:hAnsi="Arial" w:cs="Arial"/>
        </w:rPr>
        <w:t>el ente acusador no probó mas all</w:t>
      </w:r>
      <w:r w:rsidR="003718FA">
        <w:rPr>
          <w:rFonts w:ascii="Arial" w:hAnsi="Arial" w:cs="Arial"/>
        </w:rPr>
        <w:t>á</w:t>
      </w:r>
      <w:r w:rsidR="00066F5D" w:rsidRPr="00531993">
        <w:rPr>
          <w:rFonts w:ascii="Arial" w:hAnsi="Arial" w:cs="Arial"/>
        </w:rPr>
        <w:t xml:space="preserve"> de duda razonable que el procesado </w:t>
      </w:r>
      <w:r w:rsidR="00FA492C" w:rsidRPr="00531993">
        <w:rPr>
          <w:rFonts w:ascii="Arial" w:hAnsi="Arial" w:cs="Arial"/>
        </w:rPr>
        <w:t xml:space="preserve">era </w:t>
      </w:r>
      <w:r w:rsidR="00066F5D" w:rsidRPr="00531993">
        <w:rPr>
          <w:rFonts w:ascii="Arial" w:hAnsi="Arial" w:cs="Arial"/>
        </w:rPr>
        <w:t xml:space="preserve"> la persona que portaba el arma que fue encontrada por miembros de la Polic</w:t>
      </w:r>
      <w:r w:rsidR="003718FA">
        <w:rPr>
          <w:rFonts w:ascii="Arial" w:hAnsi="Arial" w:cs="Arial"/>
        </w:rPr>
        <w:t>í</w:t>
      </w:r>
      <w:r w:rsidR="00066F5D" w:rsidRPr="00531993">
        <w:rPr>
          <w:rFonts w:ascii="Arial" w:hAnsi="Arial" w:cs="Arial"/>
        </w:rPr>
        <w:t xml:space="preserve">a Nacional el 6 de agosto de 2011 en el negocio “ La fonda paisa” del municipio de Santa  Rosa de Cabal. </w:t>
      </w:r>
    </w:p>
    <w:p w:rsidR="00066F5D" w:rsidRPr="00531993" w:rsidRDefault="00043376" w:rsidP="009E4B32">
      <w:pPr>
        <w:ind w:right="-283"/>
        <w:jc w:val="both"/>
        <w:rPr>
          <w:rFonts w:ascii="Arial" w:hAnsi="Arial" w:cs="Arial"/>
        </w:rPr>
      </w:pPr>
      <w:r>
        <w:rPr>
          <w:rFonts w:ascii="Arial" w:hAnsi="Arial" w:cs="Arial"/>
        </w:rPr>
        <w:t>7</w:t>
      </w:r>
      <w:r w:rsidR="00066F5D" w:rsidRPr="00531993">
        <w:rPr>
          <w:rFonts w:ascii="Arial" w:hAnsi="Arial" w:cs="Arial"/>
        </w:rPr>
        <w:t>.5 Sobre el primer argumento de juez de primer grado hay que manifestar lo siguiente:</w:t>
      </w:r>
    </w:p>
    <w:p w:rsidR="003F7385" w:rsidRPr="00531993" w:rsidRDefault="009E4B32" w:rsidP="009E4B32">
      <w:pPr>
        <w:tabs>
          <w:tab w:val="left" w:pos="2719"/>
        </w:tabs>
        <w:ind w:right="-283"/>
        <w:jc w:val="both"/>
        <w:rPr>
          <w:rFonts w:ascii="Arial" w:hAnsi="Arial" w:cs="Arial"/>
        </w:rPr>
      </w:pPr>
      <w:r>
        <w:rPr>
          <w:rFonts w:ascii="Arial" w:hAnsi="Arial" w:cs="Arial"/>
        </w:rPr>
        <w:tab/>
      </w:r>
    </w:p>
    <w:p w:rsidR="00FF6D2E" w:rsidRPr="00531993" w:rsidRDefault="00043376" w:rsidP="009E4B32">
      <w:pPr>
        <w:ind w:right="-283"/>
        <w:jc w:val="both"/>
        <w:rPr>
          <w:rFonts w:ascii="Arial" w:hAnsi="Arial" w:cs="Arial"/>
        </w:rPr>
      </w:pPr>
      <w:r>
        <w:rPr>
          <w:rFonts w:ascii="Arial" w:hAnsi="Arial" w:cs="Arial"/>
        </w:rPr>
        <w:t>7</w:t>
      </w:r>
      <w:r w:rsidR="005F28E0" w:rsidRPr="00531993">
        <w:rPr>
          <w:rFonts w:ascii="Arial" w:hAnsi="Arial" w:cs="Arial"/>
        </w:rPr>
        <w:t xml:space="preserve">.5.1 En lo </w:t>
      </w:r>
      <w:r w:rsidR="00FA492C" w:rsidRPr="00531993">
        <w:rPr>
          <w:rFonts w:ascii="Arial" w:hAnsi="Arial" w:cs="Arial"/>
        </w:rPr>
        <w:t xml:space="preserve">relativo a sus manifestaciones en el sentido de </w:t>
      </w:r>
      <w:r w:rsidR="00D5645F" w:rsidRPr="00531993">
        <w:rPr>
          <w:rFonts w:ascii="Arial" w:hAnsi="Arial" w:cs="Arial"/>
        </w:rPr>
        <w:t xml:space="preserve">sustentar la absolución del procesado en el hecho de que la FGN no hubiera cumplido con la carga probatoria de </w:t>
      </w:r>
      <w:r w:rsidR="005F28E0" w:rsidRPr="00531993">
        <w:rPr>
          <w:rFonts w:ascii="Arial" w:hAnsi="Arial" w:cs="Arial"/>
        </w:rPr>
        <w:t xml:space="preserve">demostrar que </w:t>
      </w:r>
      <w:r w:rsidR="003718FA">
        <w:rPr>
          <w:rFonts w:ascii="Arial" w:hAnsi="Arial" w:cs="Arial"/>
        </w:rPr>
        <w:t>é</w:t>
      </w:r>
      <w:r w:rsidR="003F21ED" w:rsidRPr="00531993">
        <w:rPr>
          <w:rFonts w:ascii="Arial" w:hAnsi="Arial" w:cs="Arial"/>
        </w:rPr>
        <w:t xml:space="preserve">ste </w:t>
      </w:r>
      <w:r w:rsidR="00FA492C" w:rsidRPr="00531993">
        <w:rPr>
          <w:rFonts w:ascii="Arial" w:hAnsi="Arial" w:cs="Arial"/>
        </w:rPr>
        <w:t xml:space="preserve">no había tramitado </w:t>
      </w:r>
      <w:r w:rsidR="005F28E0" w:rsidRPr="00531993">
        <w:rPr>
          <w:rFonts w:ascii="Arial" w:hAnsi="Arial" w:cs="Arial"/>
        </w:rPr>
        <w:t xml:space="preserve">permiso para el porte de armas de uso civil o </w:t>
      </w:r>
      <w:r w:rsidR="00FA492C" w:rsidRPr="00531993">
        <w:rPr>
          <w:rFonts w:ascii="Arial" w:hAnsi="Arial" w:cs="Arial"/>
        </w:rPr>
        <w:t>que el ente acusador no alleg</w:t>
      </w:r>
      <w:r w:rsidR="003718FA">
        <w:rPr>
          <w:rFonts w:ascii="Arial" w:hAnsi="Arial" w:cs="Arial"/>
        </w:rPr>
        <w:t>ó</w:t>
      </w:r>
      <w:r w:rsidR="00FA492C" w:rsidRPr="00531993">
        <w:rPr>
          <w:rFonts w:ascii="Arial" w:hAnsi="Arial" w:cs="Arial"/>
        </w:rPr>
        <w:t xml:space="preserve"> al menos una </w:t>
      </w:r>
      <w:r w:rsidR="005F28E0" w:rsidRPr="00531993">
        <w:rPr>
          <w:rFonts w:ascii="Arial" w:hAnsi="Arial" w:cs="Arial"/>
        </w:rPr>
        <w:t>certificación de las Fuerzas Militares en el sentido de que no se expiden licencias sobre armas de tipo artesana</w:t>
      </w:r>
      <w:r w:rsidR="00AE0953" w:rsidRPr="00531993">
        <w:rPr>
          <w:rFonts w:ascii="Arial" w:hAnsi="Arial" w:cs="Arial"/>
        </w:rPr>
        <w:t xml:space="preserve">l, es necesario manifestar </w:t>
      </w:r>
      <w:r w:rsidR="003F21ED" w:rsidRPr="00531993">
        <w:rPr>
          <w:rFonts w:ascii="Arial" w:hAnsi="Arial" w:cs="Arial"/>
        </w:rPr>
        <w:t xml:space="preserve">inicialmente que en virtud de la estipulación celebrada entre al FGN y la defensas sobre el informe de investigador de laboratorio </w:t>
      </w:r>
      <w:r w:rsidR="00FF6D2E" w:rsidRPr="00531993">
        <w:rPr>
          <w:rFonts w:ascii="Arial" w:hAnsi="Arial" w:cs="Arial"/>
        </w:rPr>
        <w:t>del 7 de agosto de 2011</w:t>
      </w:r>
      <w:r w:rsidR="00FF6D2E" w:rsidRPr="00531993">
        <w:rPr>
          <w:rStyle w:val="Refdenotaalpie"/>
          <w:rFonts w:ascii="Arial" w:hAnsi="Arial" w:cs="Arial"/>
        </w:rPr>
        <w:footnoteReference w:id="3"/>
      </w:r>
      <w:r w:rsidR="00FF6D2E" w:rsidRPr="00531993">
        <w:rPr>
          <w:rFonts w:ascii="Arial" w:hAnsi="Arial" w:cs="Arial"/>
        </w:rPr>
        <w:t xml:space="preserve">, se tiene como hecho probado que el arma requisada en el operativo policial que dio origen al presente proceso </w:t>
      </w:r>
      <w:r w:rsidR="009E4B32">
        <w:rPr>
          <w:rFonts w:ascii="Arial" w:hAnsi="Arial" w:cs="Arial"/>
        </w:rPr>
        <w:t>fue clasificada como “hechiza”</w:t>
      </w:r>
      <w:r w:rsidR="00FF6D2E" w:rsidRPr="00531993">
        <w:rPr>
          <w:rFonts w:ascii="Arial" w:hAnsi="Arial" w:cs="Arial"/>
        </w:rPr>
        <w:t>.</w:t>
      </w:r>
    </w:p>
    <w:p w:rsidR="00FF6D2E" w:rsidRPr="00531993" w:rsidRDefault="00FF6D2E" w:rsidP="009E4B32">
      <w:pPr>
        <w:ind w:right="-283"/>
        <w:jc w:val="both"/>
        <w:rPr>
          <w:rFonts w:ascii="Arial" w:hAnsi="Arial" w:cs="Arial"/>
        </w:rPr>
      </w:pPr>
    </w:p>
    <w:p w:rsidR="00D859EB" w:rsidRDefault="00043376" w:rsidP="009E4B32">
      <w:pPr>
        <w:ind w:right="-283"/>
        <w:jc w:val="both"/>
        <w:rPr>
          <w:rFonts w:ascii="Arial" w:hAnsi="Arial" w:cs="Arial"/>
        </w:rPr>
      </w:pPr>
      <w:r>
        <w:rPr>
          <w:rFonts w:ascii="Arial" w:hAnsi="Arial" w:cs="Arial"/>
        </w:rPr>
        <w:t>7</w:t>
      </w:r>
      <w:r w:rsidR="00D64A3D" w:rsidRPr="00531993">
        <w:rPr>
          <w:rFonts w:ascii="Arial" w:hAnsi="Arial" w:cs="Arial"/>
        </w:rPr>
        <w:t xml:space="preserve">.5.2 </w:t>
      </w:r>
      <w:r w:rsidR="00FF6D2E" w:rsidRPr="00531993">
        <w:rPr>
          <w:rFonts w:ascii="Arial" w:hAnsi="Arial" w:cs="Arial"/>
        </w:rPr>
        <w:t xml:space="preserve">Por lo tanto la Sala no comparte </w:t>
      </w:r>
      <w:r w:rsidR="00D64A3D" w:rsidRPr="00531993">
        <w:rPr>
          <w:rFonts w:ascii="Arial" w:hAnsi="Arial" w:cs="Arial"/>
        </w:rPr>
        <w:t xml:space="preserve">el análisis efectuado en el </w:t>
      </w:r>
      <w:r w:rsidR="00FF6D2E" w:rsidRPr="00531993">
        <w:rPr>
          <w:rFonts w:ascii="Arial" w:hAnsi="Arial" w:cs="Arial"/>
        </w:rPr>
        <w:t>fallo de primer grado sobre ese aspecto, y</w:t>
      </w:r>
      <w:r w:rsidR="00AE0953" w:rsidRPr="00531993">
        <w:rPr>
          <w:rFonts w:ascii="Arial" w:hAnsi="Arial" w:cs="Arial"/>
        </w:rPr>
        <w:t xml:space="preserve">a que la prueba sobre </w:t>
      </w:r>
      <w:r w:rsidR="003F21ED" w:rsidRPr="00531993">
        <w:rPr>
          <w:rFonts w:ascii="Arial" w:hAnsi="Arial" w:cs="Arial"/>
        </w:rPr>
        <w:t>l</w:t>
      </w:r>
      <w:r w:rsidR="00AE0953" w:rsidRPr="00531993">
        <w:rPr>
          <w:rFonts w:ascii="Arial" w:hAnsi="Arial" w:cs="Arial"/>
        </w:rPr>
        <w:t xml:space="preserve">a falta de salvoconducto en el caso de las armas de uso civil, solo resulta </w:t>
      </w:r>
      <w:r w:rsidR="003F21ED" w:rsidRPr="00531993">
        <w:rPr>
          <w:rFonts w:ascii="Arial" w:hAnsi="Arial" w:cs="Arial"/>
        </w:rPr>
        <w:t xml:space="preserve">necesaria </w:t>
      </w:r>
      <w:r w:rsidR="00AE0953" w:rsidRPr="00531993">
        <w:rPr>
          <w:rFonts w:ascii="Arial" w:hAnsi="Arial" w:cs="Arial"/>
        </w:rPr>
        <w:t xml:space="preserve">cuando se </w:t>
      </w:r>
      <w:r w:rsidR="005F28E0" w:rsidRPr="00531993">
        <w:rPr>
          <w:rFonts w:ascii="Arial" w:hAnsi="Arial" w:cs="Arial"/>
        </w:rPr>
        <w:t>t</w:t>
      </w:r>
      <w:r w:rsidR="00AE0953" w:rsidRPr="00531993">
        <w:rPr>
          <w:rFonts w:ascii="Arial" w:hAnsi="Arial" w:cs="Arial"/>
        </w:rPr>
        <w:t>rata d</w:t>
      </w:r>
      <w:r w:rsidR="009E4B32">
        <w:rPr>
          <w:rFonts w:ascii="Arial" w:hAnsi="Arial" w:cs="Arial"/>
        </w:rPr>
        <w:t>e armas de procedencia legal, más no</w:t>
      </w:r>
      <w:r w:rsidR="003F7385" w:rsidRPr="00531993">
        <w:rPr>
          <w:rFonts w:ascii="Arial" w:hAnsi="Arial" w:cs="Arial"/>
        </w:rPr>
        <w:t xml:space="preserve"> frente a armas “hechizas“ o de confección artesanal, frente a las cuales no es posible solicitar la acreditación de esa licencia, </w:t>
      </w:r>
      <w:r w:rsidR="003F0629">
        <w:rPr>
          <w:rFonts w:ascii="Arial" w:hAnsi="Arial" w:cs="Arial"/>
        </w:rPr>
        <w:t xml:space="preserve">para comprobar </w:t>
      </w:r>
      <w:r w:rsidR="003F7385" w:rsidRPr="00531993">
        <w:rPr>
          <w:rFonts w:ascii="Arial" w:hAnsi="Arial" w:cs="Arial"/>
        </w:rPr>
        <w:t>que ha expedido salvoconducto para su porte o tenencia, según lo que dispone</w:t>
      </w:r>
      <w:r w:rsidR="00D859EB" w:rsidRPr="00531993">
        <w:rPr>
          <w:rFonts w:ascii="Arial" w:hAnsi="Arial" w:cs="Arial"/>
        </w:rPr>
        <w:t xml:space="preserve"> el </w:t>
      </w:r>
      <w:r w:rsidR="005E15BC">
        <w:rPr>
          <w:rFonts w:ascii="Arial" w:hAnsi="Arial" w:cs="Arial"/>
        </w:rPr>
        <w:t xml:space="preserve">Decreto 2535 de 1993, </w:t>
      </w:r>
      <w:r w:rsidR="003F7385" w:rsidRPr="00531993">
        <w:rPr>
          <w:rFonts w:ascii="Arial" w:hAnsi="Arial" w:cs="Arial"/>
        </w:rPr>
        <w:t>por lo cual cualquier solicitud en ese sentido, frente a</w:t>
      </w:r>
      <w:r w:rsidR="003F7385" w:rsidRPr="00531993">
        <w:rPr>
          <w:rFonts w:ascii="Arial" w:hAnsi="Arial" w:cs="Arial"/>
          <w:u w:val="single"/>
        </w:rPr>
        <w:t xml:space="preserve"> </w:t>
      </w:r>
      <w:r w:rsidR="003F7385" w:rsidRPr="005E15BC">
        <w:rPr>
          <w:rFonts w:ascii="Arial" w:hAnsi="Arial" w:cs="Arial"/>
          <w:u w:val="single"/>
        </w:rPr>
        <w:t>armas no convencionales</w:t>
      </w:r>
      <w:r w:rsidR="003F7385" w:rsidRPr="00531993">
        <w:rPr>
          <w:rFonts w:ascii="Arial" w:hAnsi="Arial" w:cs="Arial"/>
          <w:u w:val="single"/>
        </w:rPr>
        <w:t>,</w:t>
      </w:r>
      <w:r w:rsidR="003F7385" w:rsidRPr="00531993">
        <w:rPr>
          <w:rFonts w:ascii="Arial" w:hAnsi="Arial" w:cs="Arial"/>
        </w:rPr>
        <w:t xml:space="preserve"> resulta ser una prueba no pertinente y más que eso superflua, en los términos del artíc</w:t>
      </w:r>
      <w:r w:rsidR="00CA5472">
        <w:rPr>
          <w:rFonts w:ascii="Arial" w:hAnsi="Arial" w:cs="Arial"/>
        </w:rPr>
        <w:t xml:space="preserve">ulo 375 del C. de P.P., ya que </w:t>
      </w:r>
      <w:r w:rsidR="003F7385" w:rsidRPr="00531993">
        <w:rPr>
          <w:rFonts w:ascii="Arial" w:hAnsi="Arial" w:cs="Arial"/>
        </w:rPr>
        <w:t>ninguna autoridad puede certificar que ha expedido o revalidado permisos para el porte o tenencia de ese tipo de armas, con base en la</w:t>
      </w:r>
      <w:r w:rsidR="00AE0953" w:rsidRPr="00531993">
        <w:rPr>
          <w:rFonts w:ascii="Arial" w:hAnsi="Arial" w:cs="Arial"/>
        </w:rPr>
        <w:t xml:space="preserve">s normas del </w:t>
      </w:r>
      <w:r w:rsidR="00FF6D2E" w:rsidRPr="00531993">
        <w:rPr>
          <w:rFonts w:ascii="Arial" w:hAnsi="Arial" w:cs="Arial"/>
        </w:rPr>
        <w:t xml:space="preserve">citado </w:t>
      </w:r>
      <w:r w:rsidR="003F7385" w:rsidRPr="00531993">
        <w:rPr>
          <w:rFonts w:ascii="Arial" w:hAnsi="Arial" w:cs="Arial"/>
        </w:rPr>
        <w:t>Decreto 2535 de 1993</w:t>
      </w:r>
      <w:r w:rsidR="00CA5472">
        <w:rPr>
          <w:rFonts w:ascii="Arial" w:hAnsi="Arial" w:cs="Arial"/>
        </w:rPr>
        <w:t xml:space="preserve"> que regulan la materia.</w:t>
      </w:r>
      <w:r w:rsidR="003F7385" w:rsidRPr="00531993">
        <w:rPr>
          <w:rStyle w:val="Refdenotaalpie"/>
          <w:rFonts w:ascii="Arial" w:hAnsi="Arial" w:cs="Arial"/>
        </w:rPr>
        <w:footnoteReference w:id="4"/>
      </w:r>
    </w:p>
    <w:p w:rsidR="00EB03B6" w:rsidRPr="00531993" w:rsidRDefault="00043376" w:rsidP="009E4B32">
      <w:pPr>
        <w:ind w:right="-283"/>
        <w:jc w:val="both"/>
        <w:rPr>
          <w:rFonts w:ascii="Arial" w:hAnsi="Arial" w:cs="Arial"/>
        </w:rPr>
      </w:pPr>
      <w:r>
        <w:rPr>
          <w:rFonts w:ascii="Arial" w:hAnsi="Arial" w:cs="Arial"/>
        </w:rPr>
        <w:lastRenderedPageBreak/>
        <w:t>7</w:t>
      </w:r>
      <w:r w:rsidR="003F21ED" w:rsidRPr="00531993">
        <w:rPr>
          <w:rFonts w:ascii="Arial" w:hAnsi="Arial" w:cs="Arial"/>
        </w:rPr>
        <w:t>.</w:t>
      </w:r>
      <w:r>
        <w:rPr>
          <w:rFonts w:ascii="Arial" w:hAnsi="Arial" w:cs="Arial"/>
        </w:rPr>
        <w:t>6</w:t>
      </w:r>
      <w:r w:rsidR="00FF6D2E" w:rsidRPr="00531993">
        <w:rPr>
          <w:rFonts w:ascii="Arial" w:hAnsi="Arial" w:cs="Arial"/>
        </w:rPr>
        <w:t xml:space="preserve"> En lo que atañe a</w:t>
      </w:r>
      <w:r w:rsidR="00D64A3D" w:rsidRPr="00531993">
        <w:rPr>
          <w:rFonts w:ascii="Arial" w:hAnsi="Arial" w:cs="Arial"/>
        </w:rPr>
        <w:t xml:space="preserve"> las consideraciones complementarias del fallo </w:t>
      </w:r>
      <w:r w:rsidR="00FF6D2E" w:rsidRPr="00531993">
        <w:rPr>
          <w:rFonts w:ascii="Arial" w:hAnsi="Arial" w:cs="Arial"/>
        </w:rPr>
        <w:t>o absolutorio, basad</w:t>
      </w:r>
      <w:r w:rsidR="00D64A3D" w:rsidRPr="00531993">
        <w:rPr>
          <w:rFonts w:ascii="Arial" w:hAnsi="Arial" w:cs="Arial"/>
        </w:rPr>
        <w:t>as</w:t>
      </w:r>
      <w:r w:rsidR="00FF6D2E" w:rsidRPr="00531993">
        <w:rPr>
          <w:rFonts w:ascii="Arial" w:hAnsi="Arial" w:cs="Arial"/>
        </w:rPr>
        <w:t xml:space="preserve"> en el hecho de que la </w:t>
      </w:r>
      <w:r w:rsidR="00CA5472">
        <w:rPr>
          <w:rFonts w:ascii="Arial" w:hAnsi="Arial" w:cs="Arial"/>
        </w:rPr>
        <w:t>FGN no demostró má</w:t>
      </w:r>
      <w:r w:rsidR="00FF6D2E" w:rsidRPr="00531993">
        <w:rPr>
          <w:rFonts w:ascii="Arial" w:hAnsi="Arial" w:cs="Arial"/>
        </w:rPr>
        <w:t>s all</w:t>
      </w:r>
      <w:r w:rsidR="003718FA">
        <w:rPr>
          <w:rFonts w:ascii="Arial" w:hAnsi="Arial" w:cs="Arial"/>
        </w:rPr>
        <w:t>á</w:t>
      </w:r>
      <w:r w:rsidR="00FF6D2E" w:rsidRPr="00531993">
        <w:rPr>
          <w:rFonts w:ascii="Arial" w:hAnsi="Arial" w:cs="Arial"/>
        </w:rPr>
        <w:t xml:space="preserve"> de duda razonable que el procesado </w:t>
      </w:r>
      <w:r w:rsidR="00F34662">
        <w:rPr>
          <w:rFonts w:ascii="Arial" w:hAnsi="Arial" w:cs="Arial"/>
        </w:rPr>
        <w:t>FLD</w:t>
      </w:r>
      <w:r w:rsidR="00FF6D2E" w:rsidRPr="00531993">
        <w:rPr>
          <w:rFonts w:ascii="Arial" w:hAnsi="Arial" w:cs="Arial"/>
        </w:rPr>
        <w:t xml:space="preserve"> </w:t>
      </w:r>
      <w:r w:rsidR="00CA5472">
        <w:rPr>
          <w:rFonts w:ascii="Arial" w:hAnsi="Arial" w:cs="Arial"/>
        </w:rPr>
        <w:t>era</w:t>
      </w:r>
      <w:r w:rsidR="00FF6D2E" w:rsidRPr="00531993">
        <w:rPr>
          <w:rFonts w:ascii="Arial" w:hAnsi="Arial" w:cs="Arial"/>
        </w:rPr>
        <w:t xml:space="preserve"> </w:t>
      </w:r>
      <w:r w:rsidR="00EB03B6" w:rsidRPr="00531993">
        <w:rPr>
          <w:rFonts w:ascii="Arial" w:hAnsi="Arial" w:cs="Arial"/>
        </w:rPr>
        <w:t>la persona que portaba el arma que</w:t>
      </w:r>
      <w:r w:rsidR="00CA5472">
        <w:rPr>
          <w:rFonts w:ascii="Arial" w:hAnsi="Arial" w:cs="Arial"/>
        </w:rPr>
        <w:t xml:space="preserve"> fue encontrada en el negocio “La Fonda Paisa”</w:t>
      </w:r>
      <w:r w:rsidR="00EB03B6" w:rsidRPr="00531993">
        <w:rPr>
          <w:rFonts w:ascii="Arial" w:hAnsi="Arial" w:cs="Arial"/>
        </w:rPr>
        <w:t>, en las circunstancias mencionadas en el escrito de acusación, hay que hacer las siguien</w:t>
      </w:r>
      <w:r w:rsidR="00CA5472">
        <w:rPr>
          <w:rFonts w:ascii="Arial" w:hAnsi="Arial" w:cs="Arial"/>
        </w:rPr>
        <w:t>tes precisiones</w:t>
      </w:r>
      <w:r w:rsidR="00EB03B6" w:rsidRPr="00531993">
        <w:rPr>
          <w:rFonts w:ascii="Arial" w:hAnsi="Arial" w:cs="Arial"/>
        </w:rPr>
        <w:t>:</w:t>
      </w:r>
    </w:p>
    <w:p w:rsidR="00043376" w:rsidRDefault="00043376" w:rsidP="009E4B32">
      <w:pPr>
        <w:ind w:right="-283"/>
        <w:jc w:val="both"/>
        <w:rPr>
          <w:rFonts w:ascii="Arial" w:hAnsi="Arial" w:cs="Arial"/>
        </w:rPr>
      </w:pPr>
    </w:p>
    <w:p w:rsidR="00EB03B6" w:rsidRPr="00531993" w:rsidRDefault="00043376" w:rsidP="009E4B32">
      <w:pPr>
        <w:ind w:right="-283"/>
        <w:jc w:val="both"/>
        <w:rPr>
          <w:rFonts w:ascii="Arial" w:hAnsi="Arial" w:cs="Arial"/>
        </w:rPr>
      </w:pPr>
      <w:r>
        <w:rPr>
          <w:rFonts w:ascii="Arial" w:hAnsi="Arial" w:cs="Arial"/>
        </w:rPr>
        <w:t>7</w:t>
      </w:r>
      <w:r w:rsidR="00EB03B6" w:rsidRPr="00531993">
        <w:rPr>
          <w:rFonts w:ascii="Arial" w:hAnsi="Arial" w:cs="Arial"/>
        </w:rPr>
        <w:t>.6.1 Seg</w:t>
      </w:r>
      <w:r w:rsidR="003718FA">
        <w:rPr>
          <w:rFonts w:ascii="Arial" w:hAnsi="Arial" w:cs="Arial"/>
        </w:rPr>
        <w:t>ú</w:t>
      </w:r>
      <w:r w:rsidR="00EB03B6" w:rsidRPr="00531993">
        <w:rPr>
          <w:rFonts w:ascii="Arial" w:hAnsi="Arial" w:cs="Arial"/>
        </w:rPr>
        <w:t xml:space="preserve">n el </w:t>
      </w:r>
      <w:r w:rsidR="00EB03B6" w:rsidRPr="00531993">
        <w:rPr>
          <w:rFonts w:ascii="Arial" w:hAnsi="Arial" w:cs="Arial"/>
          <w:i/>
        </w:rPr>
        <w:t xml:space="preserve">factum </w:t>
      </w:r>
      <w:r w:rsidR="00EB03B6" w:rsidRPr="00531993">
        <w:rPr>
          <w:rFonts w:ascii="Arial" w:hAnsi="Arial" w:cs="Arial"/>
        </w:rPr>
        <w:t>de la acusación, unos miembros de la Polic</w:t>
      </w:r>
      <w:r w:rsidR="003718FA">
        <w:rPr>
          <w:rFonts w:ascii="Arial" w:hAnsi="Arial" w:cs="Arial"/>
        </w:rPr>
        <w:t>í</w:t>
      </w:r>
      <w:r w:rsidR="00EB03B6" w:rsidRPr="00531993">
        <w:rPr>
          <w:rFonts w:ascii="Arial" w:hAnsi="Arial" w:cs="Arial"/>
        </w:rPr>
        <w:t>a Nacional recibieron  información el  6 de agosto</w:t>
      </w:r>
      <w:r w:rsidR="00EB752B">
        <w:rPr>
          <w:rFonts w:ascii="Arial" w:hAnsi="Arial" w:cs="Arial"/>
        </w:rPr>
        <w:t xml:space="preserve"> de 2011 en horas de la noche, </w:t>
      </w:r>
      <w:r w:rsidR="00EB03B6" w:rsidRPr="00531993">
        <w:rPr>
          <w:rFonts w:ascii="Arial" w:hAnsi="Arial" w:cs="Arial"/>
        </w:rPr>
        <w:t xml:space="preserve">según la cual </w:t>
      </w:r>
      <w:r w:rsidR="004D1B28">
        <w:rPr>
          <w:rFonts w:ascii="Arial" w:hAnsi="Arial" w:cs="Arial"/>
        </w:rPr>
        <w:t>en el negocio “La Fonda Paisa”</w:t>
      </w:r>
      <w:r w:rsidR="00EB03B6" w:rsidRPr="00531993">
        <w:rPr>
          <w:rFonts w:ascii="Arial" w:hAnsi="Arial" w:cs="Arial"/>
        </w:rPr>
        <w:t xml:space="preserve"> del municipio de Santa Rosa de Cabal, se encontraba una persona que estaba armada, </w:t>
      </w:r>
      <w:r w:rsidR="00D3049C" w:rsidRPr="00531993">
        <w:rPr>
          <w:rFonts w:ascii="Arial" w:hAnsi="Arial" w:cs="Arial"/>
        </w:rPr>
        <w:t xml:space="preserve">sobre la cual dieron sus características físicas y su forma de vestir, </w:t>
      </w:r>
      <w:r w:rsidR="00EB03B6" w:rsidRPr="00531993">
        <w:rPr>
          <w:rFonts w:ascii="Arial" w:hAnsi="Arial" w:cs="Arial"/>
        </w:rPr>
        <w:t>quien amenazaba a los ocupantes del lugar y</w:t>
      </w:r>
      <w:r w:rsidR="004D1B28">
        <w:rPr>
          <w:rFonts w:ascii="Arial" w:hAnsi="Arial" w:cs="Arial"/>
        </w:rPr>
        <w:t xml:space="preserve"> que al llegar a ese sitio los </w:t>
      </w:r>
      <w:r w:rsidR="00EB03B6" w:rsidRPr="00531993">
        <w:rPr>
          <w:rFonts w:ascii="Arial" w:hAnsi="Arial" w:cs="Arial"/>
        </w:rPr>
        <w:t xml:space="preserve">agentes que </w:t>
      </w:r>
      <w:r w:rsidR="00D3049C" w:rsidRPr="00531993">
        <w:rPr>
          <w:rFonts w:ascii="Arial" w:hAnsi="Arial" w:cs="Arial"/>
        </w:rPr>
        <w:t xml:space="preserve">participaron en el operativo observaron que el individuo referido se dirigió al orinal del establecimiento, </w:t>
      </w:r>
      <w:r w:rsidR="00D64A3D" w:rsidRPr="00531993">
        <w:rPr>
          <w:rFonts w:ascii="Arial" w:hAnsi="Arial" w:cs="Arial"/>
        </w:rPr>
        <w:t xml:space="preserve">siendo </w:t>
      </w:r>
      <w:r w:rsidR="004D1B28">
        <w:rPr>
          <w:rFonts w:ascii="Arial" w:hAnsi="Arial" w:cs="Arial"/>
        </w:rPr>
        <w:t>requisado al salir,</w:t>
      </w:r>
      <w:r w:rsidR="00D3049C" w:rsidRPr="00531993">
        <w:rPr>
          <w:rFonts w:ascii="Arial" w:hAnsi="Arial" w:cs="Arial"/>
        </w:rPr>
        <w:t xml:space="preserve"> luego </w:t>
      </w:r>
      <w:r w:rsidR="00D64A3D" w:rsidRPr="00531993">
        <w:rPr>
          <w:rFonts w:ascii="Arial" w:hAnsi="Arial" w:cs="Arial"/>
        </w:rPr>
        <w:t xml:space="preserve">de lo cual </w:t>
      </w:r>
      <w:r w:rsidR="00D3049C" w:rsidRPr="00531993">
        <w:rPr>
          <w:rFonts w:ascii="Arial" w:hAnsi="Arial" w:cs="Arial"/>
        </w:rPr>
        <w:t>un agente observ</w:t>
      </w:r>
      <w:r w:rsidR="003718FA">
        <w:rPr>
          <w:rFonts w:ascii="Arial" w:hAnsi="Arial" w:cs="Arial"/>
        </w:rPr>
        <w:t>ó</w:t>
      </w:r>
      <w:r w:rsidR="00D3049C" w:rsidRPr="00531993">
        <w:rPr>
          <w:rFonts w:ascii="Arial" w:hAnsi="Arial" w:cs="Arial"/>
        </w:rPr>
        <w:t xml:space="preserve"> que en un muro del baño había un arma de fuego. Igualmente se menciona que los asistentes al lugar manifestaron que sujeto que sali</w:t>
      </w:r>
      <w:r w:rsidR="003718FA">
        <w:rPr>
          <w:rFonts w:ascii="Arial" w:hAnsi="Arial" w:cs="Arial"/>
        </w:rPr>
        <w:t>ó</w:t>
      </w:r>
      <w:r w:rsidR="00D3049C" w:rsidRPr="00531993">
        <w:rPr>
          <w:rFonts w:ascii="Arial" w:hAnsi="Arial" w:cs="Arial"/>
        </w:rPr>
        <w:t xml:space="preserve"> del orinal era el que portaba el arma </w:t>
      </w:r>
      <w:r w:rsidR="00684D83" w:rsidRPr="00531993">
        <w:rPr>
          <w:rFonts w:ascii="Arial" w:hAnsi="Arial" w:cs="Arial"/>
        </w:rPr>
        <w:t>momentos antes del ingreso de los uniformados.</w:t>
      </w:r>
      <w:r w:rsidR="00EB03B6" w:rsidRPr="00531993">
        <w:rPr>
          <w:rFonts w:ascii="Arial" w:hAnsi="Arial" w:cs="Arial"/>
        </w:rPr>
        <w:t xml:space="preserve">  </w:t>
      </w:r>
    </w:p>
    <w:p w:rsidR="006B673C" w:rsidRPr="00531993" w:rsidRDefault="00043376" w:rsidP="009E4B32">
      <w:pPr>
        <w:ind w:right="-283"/>
        <w:jc w:val="both"/>
        <w:rPr>
          <w:rFonts w:ascii="Arial" w:hAnsi="Arial" w:cs="Arial"/>
        </w:rPr>
      </w:pPr>
      <w:r>
        <w:rPr>
          <w:rFonts w:ascii="Arial" w:hAnsi="Arial" w:cs="Arial"/>
        </w:rPr>
        <w:t>7</w:t>
      </w:r>
      <w:r w:rsidR="00684D83" w:rsidRPr="00531993">
        <w:rPr>
          <w:rFonts w:ascii="Arial" w:hAnsi="Arial" w:cs="Arial"/>
        </w:rPr>
        <w:t>.6.2 Se advierte que en el caso en estudio la FGN anunció en el escrito de acusación</w:t>
      </w:r>
      <w:r w:rsidR="0005426E" w:rsidRPr="00531993">
        <w:rPr>
          <w:rStyle w:val="Refdenotaalpie"/>
          <w:rFonts w:ascii="Arial" w:hAnsi="Arial" w:cs="Arial"/>
        </w:rPr>
        <w:footnoteReference w:id="5"/>
      </w:r>
      <w:r w:rsidR="00684D83" w:rsidRPr="00531993">
        <w:rPr>
          <w:rFonts w:ascii="Arial" w:hAnsi="Arial" w:cs="Arial"/>
        </w:rPr>
        <w:t xml:space="preserve"> </w:t>
      </w:r>
      <w:r w:rsidR="0005426E" w:rsidRPr="00531993">
        <w:rPr>
          <w:rFonts w:ascii="Arial" w:hAnsi="Arial" w:cs="Arial"/>
        </w:rPr>
        <w:t>y en la audiencia preparatoria</w:t>
      </w:r>
      <w:r w:rsidR="0005426E" w:rsidRPr="00531993">
        <w:rPr>
          <w:rStyle w:val="Refdenotaalpie"/>
          <w:rFonts w:ascii="Arial" w:hAnsi="Arial" w:cs="Arial"/>
        </w:rPr>
        <w:footnoteReference w:id="6"/>
      </w:r>
      <w:r w:rsidR="004D1B28">
        <w:rPr>
          <w:rFonts w:ascii="Arial" w:hAnsi="Arial" w:cs="Arial"/>
        </w:rPr>
        <w:t xml:space="preserve">, que </w:t>
      </w:r>
      <w:r w:rsidR="00684D83" w:rsidRPr="00531993">
        <w:rPr>
          <w:rFonts w:ascii="Arial" w:hAnsi="Arial" w:cs="Arial"/>
        </w:rPr>
        <w:t>iba a presentar como testigos de los hechos al PT. Eduard G</w:t>
      </w:r>
      <w:r w:rsidR="003718FA">
        <w:rPr>
          <w:rFonts w:ascii="Arial" w:hAnsi="Arial" w:cs="Arial"/>
        </w:rPr>
        <w:t>ó</w:t>
      </w:r>
      <w:r w:rsidR="00684D83" w:rsidRPr="00531993">
        <w:rPr>
          <w:rFonts w:ascii="Arial" w:hAnsi="Arial" w:cs="Arial"/>
        </w:rPr>
        <w:t>mez G</w:t>
      </w:r>
      <w:r w:rsidR="003718FA">
        <w:rPr>
          <w:rFonts w:ascii="Arial" w:hAnsi="Arial" w:cs="Arial"/>
        </w:rPr>
        <w:t>ó</w:t>
      </w:r>
      <w:r w:rsidR="00684D83" w:rsidRPr="00531993">
        <w:rPr>
          <w:rFonts w:ascii="Arial" w:hAnsi="Arial" w:cs="Arial"/>
        </w:rPr>
        <w:t>mez, quien realiz</w:t>
      </w:r>
      <w:r w:rsidR="003718FA">
        <w:rPr>
          <w:rFonts w:ascii="Arial" w:hAnsi="Arial" w:cs="Arial"/>
        </w:rPr>
        <w:t>ó</w:t>
      </w:r>
      <w:r w:rsidR="00684D83" w:rsidRPr="00531993">
        <w:rPr>
          <w:rFonts w:ascii="Arial" w:hAnsi="Arial" w:cs="Arial"/>
        </w:rPr>
        <w:t xml:space="preserve"> el procedimiento de captura del incriminado y al señ</w:t>
      </w:r>
      <w:r w:rsidR="0005426E" w:rsidRPr="00531993">
        <w:rPr>
          <w:rFonts w:ascii="Arial" w:hAnsi="Arial" w:cs="Arial"/>
        </w:rPr>
        <w:t>or Jos</w:t>
      </w:r>
      <w:r w:rsidR="003718FA">
        <w:rPr>
          <w:rFonts w:ascii="Arial" w:hAnsi="Arial" w:cs="Arial"/>
        </w:rPr>
        <w:t>é</w:t>
      </w:r>
      <w:r w:rsidR="0005426E" w:rsidRPr="00531993">
        <w:rPr>
          <w:rFonts w:ascii="Arial" w:hAnsi="Arial" w:cs="Arial"/>
        </w:rPr>
        <w:t xml:space="preserve"> Heiber Puentes Galvis, mencionado como test</w:t>
      </w:r>
      <w:r w:rsidR="004D1B28">
        <w:rPr>
          <w:rFonts w:ascii="Arial" w:hAnsi="Arial" w:cs="Arial"/>
        </w:rPr>
        <w:t xml:space="preserve">igo directo de los hechos. Sin </w:t>
      </w:r>
      <w:r w:rsidR="0005426E" w:rsidRPr="00531993">
        <w:rPr>
          <w:rFonts w:ascii="Arial" w:hAnsi="Arial" w:cs="Arial"/>
        </w:rPr>
        <w:t>embargo al juicio oral s</w:t>
      </w:r>
      <w:r w:rsidR="003718FA">
        <w:rPr>
          <w:rFonts w:ascii="Arial" w:hAnsi="Arial" w:cs="Arial"/>
        </w:rPr>
        <w:t>ó</w:t>
      </w:r>
      <w:r w:rsidR="004D1B28">
        <w:rPr>
          <w:rFonts w:ascii="Arial" w:hAnsi="Arial" w:cs="Arial"/>
        </w:rPr>
        <w:t>lo asistieron el</w:t>
      </w:r>
      <w:r w:rsidR="0005426E" w:rsidRPr="00531993">
        <w:rPr>
          <w:rFonts w:ascii="Arial" w:hAnsi="Arial" w:cs="Arial"/>
        </w:rPr>
        <w:t xml:space="preserve"> PT. G</w:t>
      </w:r>
      <w:r w:rsidR="003718FA">
        <w:rPr>
          <w:rFonts w:ascii="Arial" w:hAnsi="Arial" w:cs="Arial"/>
        </w:rPr>
        <w:t>ó</w:t>
      </w:r>
      <w:r w:rsidR="0005426E" w:rsidRPr="00531993">
        <w:rPr>
          <w:rFonts w:ascii="Arial" w:hAnsi="Arial" w:cs="Arial"/>
        </w:rPr>
        <w:t>mez, y el otro investigador llamado Elkin Guillermo Chates Fl</w:t>
      </w:r>
      <w:r w:rsidR="003718FA">
        <w:rPr>
          <w:rFonts w:ascii="Arial" w:hAnsi="Arial" w:cs="Arial"/>
        </w:rPr>
        <w:t>ó</w:t>
      </w:r>
      <w:r w:rsidR="00347B9C">
        <w:rPr>
          <w:rFonts w:ascii="Arial" w:hAnsi="Arial" w:cs="Arial"/>
        </w:rPr>
        <w:t>rez, cuyo testimonio só</w:t>
      </w:r>
      <w:r w:rsidR="0005426E" w:rsidRPr="00531993">
        <w:rPr>
          <w:rFonts w:ascii="Arial" w:hAnsi="Arial" w:cs="Arial"/>
        </w:rPr>
        <w:t>lo result</w:t>
      </w:r>
      <w:r w:rsidR="003718FA">
        <w:rPr>
          <w:rFonts w:ascii="Arial" w:hAnsi="Arial" w:cs="Arial"/>
        </w:rPr>
        <w:t>ó</w:t>
      </w:r>
      <w:r w:rsidR="0005426E" w:rsidRPr="00531993">
        <w:rPr>
          <w:rFonts w:ascii="Arial" w:hAnsi="Arial" w:cs="Arial"/>
        </w:rPr>
        <w:t xml:space="preserve"> relevante p</w:t>
      </w:r>
      <w:r w:rsidR="006B673C" w:rsidRPr="00531993">
        <w:rPr>
          <w:rFonts w:ascii="Arial" w:hAnsi="Arial" w:cs="Arial"/>
        </w:rPr>
        <w:t>ara establecer situaciones diversas a lo sucedido en el operativo donde fue aprehendido el señor Londoño</w:t>
      </w:r>
      <w:r w:rsidR="009E1BE2" w:rsidRPr="00531993">
        <w:rPr>
          <w:rFonts w:ascii="Arial" w:hAnsi="Arial" w:cs="Arial"/>
        </w:rPr>
        <w:t>, como las actuaciones que realiz</w:t>
      </w:r>
      <w:r w:rsidR="003718FA">
        <w:rPr>
          <w:rFonts w:ascii="Arial" w:hAnsi="Arial" w:cs="Arial"/>
        </w:rPr>
        <w:t>ó</w:t>
      </w:r>
      <w:r w:rsidR="009E1BE2" w:rsidRPr="00531993">
        <w:rPr>
          <w:rFonts w:ascii="Arial" w:hAnsi="Arial" w:cs="Arial"/>
        </w:rPr>
        <w:t xml:space="preserve"> para v</w:t>
      </w:r>
      <w:r w:rsidR="004D1B28">
        <w:rPr>
          <w:rFonts w:ascii="Arial" w:hAnsi="Arial" w:cs="Arial"/>
        </w:rPr>
        <w:t xml:space="preserve">erificar si el procesado tenía </w:t>
      </w:r>
      <w:r w:rsidR="009E1BE2" w:rsidRPr="00531993">
        <w:rPr>
          <w:rFonts w:ascii="Arial" w:hAnsi="Arial" w:cs="Arial"/>
        </w:rPr>
        <w:t>salvoconducto para portar armas.</w:t>
      </w:r>
    </w:p>
    <w:p w:rsidR="004D1B28" w:rsidRDefault="004D1B28" w:rsidP="009E4B32">
      <w:pPr>
        <w:ind w:right="-283"/>
        <w:jc w:val="both"/>
        <w:rPr>
          <w:rFonts w:ascii="Arial" w:hAnsi="Arial" w:cs="Arial"/>
        </w:rPr>
      </w:pPr>
    </w:p>
    <w:p w:rsidR="00DA5EE0" w:rsidRPr="00531993" w:rsidRDefault="00D64A3D" w:rsidP="009E4B32">
      <w:pPr>
        <w:ind w:right="-283"/>
        <w:jc w:val="both"/>
        <w:rPr>
          <w:rFonts w:ascii="Arial" w:hAnsi="Arial" w:cs="Arial"/>
        </w:rPr>
      </w:pPr>
      <w:r w:rsidRPr="00531993">
        <w:rPr>
          <w:rFonts w:ascii="Arial" w:hAnsi="Arial" w:cs="Arial"/>
        </w:rPr>
        <w:t xml:space="preserve">Por lo </w:t>
      </w:r>
      <w:r w:rsidR="006B673C" w:rsidRPr="00531993">
        <w:rPr>
          <w:rFonts w:ascii="Arial" w:hAnsi="Arial" w:cs="Arial"/>
        </w:rPr>
        <w:t xml:space="preserve">tanto, en lo que respecta a la conducta de porte ilegal de armas atribuida al procesado </w:t>
      </w:r>
      <w:r w:rsidR="00F34662">
        <w:rPr>
          <w:rFonts w:ascii="Arial" w:hAnsi="Arial" w:cs="Arial"/>
        </w:rPr>
        <w:t>FLD</w:t>
      </w:r>
      <w:r w:rsidRPr="00531993">
        <w:rPr>
          <w:rFonts w:ascii="Arial" w:hAnsi="Arial" w:cs="Arial"/>
        </w:rPr>
        <w:t xml:space="preserve">, </w:t>
      </w:r>
      <w:r w:rsidR="006B673C" w:rsidRPr="00531993">
        <w:rPr>
          <w:rFonts w:ascii="Arial" w:hAnsi="Arial" w:cs="Arial"/>
        </w:rPr>
        <w:t>s</w:t>
      </w:r>
      <w:r w:rsidR="003718FA">
        <w:rPr>
          <w:rFonts w:ascii="Arial" w:hAnsi="Arial" w:cs="Arial"/>
        </w:rPr>
        <w:t>ó</w:t>
      </w:r>
      <w:r w:rsidR="006B673C" w:rsidRPr="00531993">
        <w:rPr>
          <w:rFonts w:ascii="Arial" w:hAnsi="Arial" w:cs="Arial"/>
        </w:rPr>
        <w:t>lo se cuenta con</w:t>
      </w:r>
      <w:r w:rsidR="009E1BE2" w:rsidRPr="00531993">
        <w:rPr>
          <w:rFonts w:ascii="Arial" w:hAnsi="Arial" w:cs="Arial"/>
        </w:rPr>
        <w:t xml:space="preserve"> el testimonio del citado PT. G</w:t>
      </w:r>
      <w:r w:rsidR="003718FA">
        <w:rPr>
          <w:rFonts w:ascii="Arial" w:hAnsi="Arial" w:cs="Arial"/>
        </w:rPr>
        <w:t>ó</w:t>
      </w:r>
      <w:r w:rsidR="009E1BE2" w:rsidRPr="00531993">
        <w:rPr>
          <w:rFonts w:ascii="Arial" w:hAnsi="Arial" w:cs="Arial"/>
        </w:rPr>
        <w:t>mez</w:t>
      </w:r>
      <w:r w:rsidRPr="00531993">
        <w:rPr>
          <w:rFonts w:ascii="Arial" w:hAnsi="Arial" w:cs="Arial"/>
        </w:rPr>
        <w:t xml:space="preserve"> G</w:t>
      </w:r>
      <w:r w:rsidR="003718FA">
        <w:rPr>
          <w:rFonts w:ascii="Arial" w:hAnsi="Arial" w:cs="Arial"/>
        </w:rPr>
        <w:t>ó</w:t>
      </w:r>
      <w:r w:rsidRPr="00531993">
        <w:rPr>
          <w:rFonts w:ascii="Arial" w:hAnsi="Arial" w:cs="Arial"/>
        </w:rPr>
        <w:t>mez,</w:t>
      </w:r>
      <w:r w:rsidR="009E1BE2" w:rsidRPr="00531993">
        <w:rPr>
          <w:rFonts w:ascii="Arial" w:hAnsi="Arial" w:cs="Arial"/>
        </w:rPr>
        <w:t xml:space="preserve"> que </w:t>
      </w:r>
      <w:r w:rsidRPr="00531993">
        <w:rPr>
          <w:rFonts w:ascii="Arial" w:hAnsi="Arial" w:cs="Arial"/>
        </w:rPr>
        <w:t xml:space="preserve">se entra a analizar para decidir </w:t>
      </w:r>
      <w:r w:rsidR="00694FDC" w:rsidRPr="00531993">
        <w:rPr>
          <w:rFonts w:ascii="Arial" w:hAnsi="Arial" w:cs="Arial"/>
        </w:rPr>
        <w:t xml:space="preserve">si la </w:t>
      </w:r>
      <w:r w:rsidR="009F6BD3" w:rsidRPr="00531993">
        <w:rPr>
          <w:rFonts w:ascii="Arial" w:hAnsi="Arial" w:cs="Arial"/>
        </w:rPr>
        <w:t>determinación</w:t>
      </w:r>
      <w:r w:rsidR="00016D2E" w:rsidRPr="00531993">
        <w:rPr>
          <w:rFonts w:ascii="Arial" w:hAnsi="Arial" w:cs="Arial"/>
        </w:rPr>
        <w:t xml:space="preserve"> mediante la cual fue absuelto el señor </w:t>
      </w:r>
      <w:r w:rsidR="00F34662">
        <w:rPr>
          <w:rFonts w:ascii="Arial" w:hAnsi="Arial" w:cs="Arial"/>
        </w:rPr>
        <w:t>FLD</w:t>
      </w:r>
      <w:r w:rsidR="00016D2E" w:rsidRPr="00531993">
        <w:rPr>
          <w:rFonts w:ascii="Arial" w:hAnsi="Arial" w:cs="Arial"/>
        </w:rPr>
        <w:t xml:space="preserve"> se</w:t>
      </w:r>
      <w:r w:rsidR="009F6BD3" w:rsidRPr="00531993">
        <w:rPr>
          <w:rFonts w:ascii="Arial" w:hAnsi="Arial" w:cs="Arial"/>
        </w:rPr>
        <w:t xml:space="preserve"> encuentra acorde con </w:t>
      </w:r>
      <w:r w:rsidR="00694FDC" w:rsidRPr="00531993">
        <w:rPr>
          <w:rFonts w:ascii="Arial" w:hAnsi="Arial" w:cs="Arial"/>
        </w:rPr>
        <w:t xml:space="preserve">la </w:t>
      </w:r>
      <w:r w:rsidRPr="00531993">
        <w:rPr>
          <w:rFonts w:ascii="Arial" w:hAnsi="Arial" w:cs="Arial"/>
        </w:rPr>
        <w:t xml:space="preserve">escasa </w:t>
      </w:r>
      <w:r w:rsidR="00694FDC" w:rsidRPr="00531993">
        <w:rPr>
          <w:rFonts w:ascii="Arial" w:hAnsi="Arial" w:cs="Arial"/>
        </w:rPr>
        <w:t>prueba allegada por la FGN al juicio oral.</w:t>
      </w:r>
    </w:p>
    <w:p w:rsidR="00DA5EE0" w:rsidRPr="00531993" w:rsidRDefault="00DA5EE0" w:rsidP="009E4B32">
      <w:pPr>
        <w:jc w:val="both"/>
        <w:rPr>
          <w:rFonts w:ascii="Arial" w:hAnsi="Arial" w:cs="Arial"/>
        </w:rPr>
      </w:pPr>
    </w:p>
    <w:p w:rsidR="00DA5EE0" w:rsidRPr="00531993" w:rsidRDefault="00043376" w:rsidP="009E4B32">
      <w:pPr>
        <w:jc w:val="both"/>
        <w:rPr>
          <w:rFonts w:ascii="Arial" w:hAnsi="Arial" w:cs="Arial"/>
        </w:rPr>
      </w:pPr>
      <w:r>
        <w:rPr>
          <w:rFonts w:ascii="Arial" w:hAnsi="Arial" w:cs="Arial"/>
        </w:rPr>
        <w:t>7</w:t>
      </w:r>
      <w:r w:rsidR="00A05F04" w:rsidRPr="00531993">
        <w:rPr>
          <w:rFonts w:ascii="Arial" w:hAnsi="Arial" w:cs="Arial"/>
        </w:rPr>
        <w:t>.</w:t>
      </w:r>
      <w:r w:rsidR="00347B9C">
        <w:rPr>
          <w:rFonts w:ascii="Arial" w:hAnsi="Arial" w:cs="Arial"/>
        </w:rPr>
        <w:t>6.3</w:t>
      </w:r>
      <w:r w:rsidR="00694FDC" w:rsidRPr="00531993">
        <w:rPr>
          <w:rFonts w:ascii="Arial" w:hAnsi="Arial" w:cs="Arial"/>
        </w:rPr>
        <w:t xml:space="preserve"> En primer </w:t>
      </w:r>
      <w:r w:rsidR="00347B9C">
        <w:rPr>
          <w:rFonts w:ascii="Arial" w:hAnsi="Arial" w:cs="Arial"/>
        </w:rPr>
        <w:t>lugar hay que indicar que el PT</w:t>
      </w:r>
      <w:r w:rsidR="0097168E" w:rsidRPr="00531993">
        <w:rPr>
          <w:rFonts w:ascii="Arial" w:hAnsi="Arial" w:cs="Arial"/>
        </w:rPr>
        <w:t xml:space="preserve"> Gómez Gómez</w:t>
      </w:r>
      <w:r w:rsidR="00DA5EE0" w:rsidRPr="00531993">
        <w:rPr>
          <w:rFonts w:ascii="Arial" w:hAnsi="Arial" w:cs="Arial"/>
        </w:rPr>
        <w:t xml:space="preserve">, </w:t>
      </w:r>
      <w:r w:rsidR="00694FDC" w:rsidRPr="00531993">
        <w:rPr>
          <w:rFonts w:ascii="Arial" w:hAnsi="Arial" w:cs="Arial"/>
        </w:rPr>
        <w:t xml:space="preserve">manifestó durante el juicio que había </w:t>
      </w:r>
      <w:r w:rsidR="00DA5EE0" w:rsidRPr="00531993">
        <w:rPr>
          <w:rFonts w:ascii="Arial" w:hAnsi="Arial" w:cs="Arial"/>
        </w:rPr>
        <w:t>acudido al lugar de los hechos</w:t>
      </w:r>
      <w:r w:rsidR="0097168E" w:rsidRPr="00531993">
        <w:rPr>
          <w:rFonts w:ascii="Arial" w:hAnsi="Arial" w:cs="Arial"/>
        </w:rPr>
        <w:t xml:space="preserve"> </w:t>
      </w:r>
      <w:r w:rsidR="00DA5EE0" w:rsidRPr="00531993">
        <w:rPr>
          <w:rFonts w:ascii="Arial" w:hAnsi="Arial" w:cs="Arial"/>
        </w:rPr>
        <w:t xml:space="preserve">luego de </w:t>
      </w:r>
      <w:r w:rsidR="00347B9C">
        <w:rPr>
          <w:rFonts w:ascii="Arial" w:hAnsi="Arial" w:cs="Arial"/>
        </w:rPr>
        <w:t xml:space="preserve">que </w:t>
      </w:r>
      <w:r w:rsidR="00694FDC" w:rsidRPr="00531993">
        <w:rPr>
          <w:rFonts w:ascii="Arial" w:hAnsi="Arial" w:cs="Arial"/>
        </w:rPr>
        <w:t>el</w:t>
      </w:r>
      <w:r w:rsidR="00DA5EE0" w:rsidRPr="00531993">
        <w:rPr>
          <w:rFonts w:ascii="Arial" w:hAnsi="Arial" w:cs="Arial"/>
        </w:rPr>
        <w:t xml:space="preserve"> administrador del establecimiento “La Fonda Paisa” del municipio de Santa Rosa de Cabal, </w:t>
      </w:r>
      <w:r w:rsidR="00694FDC" w:rsidRPr="00531993">
        <w:rPr>
          <w:rFonts w:ascii="Arial" w:hAnsi="Arial" w:cs="Arial"/>
        </w:rPr>
        <w:t xml:space="preserve">le informara que en ese negocio se encontraba una persona que </w:t>
      </w:r>
      <w:r w:rsidR="00DA5EE0" w:rsidRPr="00531993">
        <w:rPr>
          <w:rFonts w:ascii="Arial" w:hAnsi="Arial" w:cs="Arial"/>
        </w:rPr>
        <w:t>portaba un arma de fuego</w:t>
      </w:r>
      <w:r w:rsidR="00347B9C">
        <w:rPr>
          <w:rFonts w:ascii="Arial" w:hAnsi="Arial" w:cs="Arial"/>
        </w:rPr>
        <w:t>, con la que estaba</w:t>
      </w:r>
      <w:r w:rsidR="00DA5EE0" w:rsidRPr="00531993">
        <w:rPr>
          <w:rFonts w:ascii="Arial" w:hAnsi="Arial" w:cs="Arial"/>
        </w:rPr>
        <w:t xml:space="preserve"> amedrentando a</w:t>
      </w:r>
      <w:r w:rsidR="00694FDC" w:rsidRPr="00531993">
        <w:rPr>
          <w:rFonts w:ascii="Arial" w:hAnsi="Arial" w:cs="Arial"/>
        </w:rPr>
        <w:t xml:space="preserve"> los contertulios, </w:t>
      </w:r>
      <w:r w:rsidR="00314B76">
        <w:rPr>
          <w:rFonts w:ascii="Arial" w:hAnsi="Arial" w:cs="Arial"/>
        </w:rPr>
        <w:t>y</w:t>
      </w:r>
      <w:r w:rsidR="00694FDC" w:rsidRPr="00531993">
        <w:rPr>
          <w:rFonts w:ascii="Arial" w:hAnsi="Arial" w:cs="Arial"/>
        </w:rPr>
        <w:t xml:space="preserve"> dijo que había </w:t>
      </w:r>
      <w:r w:rsidR="00DA5EE0" w:rsidRPr="00531993">
        <w:rPr>
          <w:rFonts w:ascii="Arial" w:hAnsi="Arial" w:cs="Arial"/>
        </w:rPr>
        <w:t>presenci</w:t>
      </w:r>
      <w:r w:rsidR="00314B76">
        <w:rPr>
          <w:rFonts w:ascii="Arial" w:hAnsi="Arial" w:cs="Arial"/>
        </w:rPr>
        <w:t>ado el</w:t>
      </w:r>
      <w:r w:rsidR="00DA5EE0" w:rsidRPr="00531993">
        <w:rPr>
          <w:rFonts w:ascii="Arial" w:hAnsi="Arial" w:cs="Arial"/>
        </w:rPr>
        <w:t xml:space="preserve"> momento en el que el señor </w:t>
      </w:r>
      <w:r w:rsidR="00F34662">
        <w:rPr>
          <w:rFonts w:ascii="Arial" w:hAnsi="Arial" w:cs="Arial"/>
        </w:rPr>
        <w:t>FLD</w:t>
      </w:r>
      <w:r w:rsidR="00DA5EE0" w:rsidRPr="00531993">
        <w:rPr>
          <w:rFonts w:ascii="Arial" w:hAnsi="Arial" w:cs="Arial"/>
        </w:rPr>
        <w:t xml:space="preserve"> Londoño había puesto </w:t>
      </w:r>
      <w:r w:rsidR="004848D0" w:rsidRPr="00531993">
        <w:rPr>
          <w:rFonts w:ascii="Arial" w:hAnsi="Arial" w:cs="Arial"/>
        </w:rPr>
        <w:t xml:space="preserve">un objeto que no precisó en un </w:t>
      </w:r>
      <w:r w:rsidR="00DA5EE0" w:rsidRPr="00531993">
        <w:rPr>
          <w:rFonts w:ascii="Arial" w:hAnsi="Arial" w:cs="Arial"/>
        </w:rPr>
        <w:t xml:space="preserve">muro del baño de ese establecimiento, </w:t>
      </w:r>
      <w:r w:rsidR="00314B76">
        <w:rPr>
          <w:rFonts w:ascii="Arial" w:hAnsi="Arial" w:cs="Arial"/>
        </w:rPr>
        <w:t>que luego fue</w:t>
      </w:r>
      <w:r w:rsidR="00DA5EE0" w:rsidRPr="00531993">
        <w:rPr>
          <w:rFonts w:ascii="Arial" w:hAnsi="Arial" w:cs="Arial"/>
        </w:rPr>
        <w:t xml:space="preserve"> identificado como un arma</w:t>
      </w:r>
      <w:r w:rsidR="00A05F04" w:rsidRPr="00531993">
        <w:rPr>
          <w:rFonts w:ascii="Arial" w:hAnsi="Arial" w:cs="Arial"/>
        </w:rPr>
        <w:t xml:space="preserve"> </w:t>
      </w:r>
      <w:r w:rsidR="00DA5EE0" w:rsidRPr="00531993">
        <w:rPr>
          <w:rFonts w:ascii="Arial" w:hAnsi="Arial" w:cs="Arial"/>
        </w:rPr>
        <w:t xml:space="preserve">de fuego de fabricación hechiza. </w:t>
      </w:r>
    </w:p>
    <w:p w:rsidR="00043376" w:rsidRDefault="00043376" w:rsidP="009E4B32">
      <w:pPr>
        <w:jc w:val="both"/>
        <w:rPr>
          <w:rStyle w:val="Algerian"/>
          <w:rFonts w:ascii="Arial" w:hAnsi="Arial" w:cs="Arial"/>
          <w:sz w:val="24"/>
        </w:rPr>
      </w:pPr>
    </w:p>
    <w:p w:rsidR="007D3195" w:rsidRPr="00314B76" w:rsidRDefault="00043376" w:rsidP="009E4B32">
      <w:pPr>
        <w:jc w:val="both"/>
        <w:rPr>
          <w:rStyle w:val="Algerian"/>
          <w:rFonts w:ascii="Arial" w:hAnsi="Arial" w:cs="Arial"/>
          <w:sz w:val="24"/>
        </w:rPr>
      </w:pPr>
      <w:r>
        <w:rPr>
          <w:rStyle w:val="Algerian"/>
          <w:rFonts w:ascii="Arial" w:hAnsi="Arial" w:cs="Arial"/>
          <w:sz w:val="24"/>
        </w:rPr>
        <w:t>7</w:t>
      </w:r>
      <w:r w:rsidR="00A05F04" w:rsidRPr="00531993">
        <w:rPr>
          <w:rStyle w:val="Algerian"/>
          <w:rFonts w:ascii="Arial" w:hAnsi="Arial" w:cs="Arial"/>
          <w:sz w:val="24"/>
        </w:rPr>
        <w:t>.</w:t>
      </w:r>
      <w:r w:rsidR="00300DAF" w:rsidRPr="00531993">
        <w:rPr>
          <w:rStyle w:val="Algerian"/>
          <w:rFonts w:ascii="Arial" w:hAnsi="Arial" w:cs="Arial"/>
          <w:sz w:val="24"/>
        </w:rPr>
        <w:t xml:space="preserve">6.4 </w:t>
      </w:r>
      <w:r w:rsidR="00300DAF" w:rsidRPr="00314B76">
        <w:rPr>
          <w:rStyle w:val="Algerian"/>
          <w:rFonts w:ascii="Arial" w:hAnsi="Arial" w:cs="Arial"/>
          <w:sz w:val="24"/>
        </w:rPr>
        <w:t xml:space="preserve">En este caso llama la </w:t>
      </w:r>
      <w:r w:rsidR="004848D0" w:rsidRPr="00314B76">
        <w:rPr>
          <w:rStyle w:val="Algerian"/>
          <w:rFonts w:ascii="Arial" w:hAnsi="Arial" w:cs="Arial"/>
          <w:sz w:val="24"/>
        </w:rPr>
        <w:t xml:space="preserve">atención que </w:t>
      </w:r>
      <w:r w:rsidR="00314B76" w:rsidRPr="00314B76">
        <w:rPr>
          <w:rStyle w:val="Algerian"/>
          <w:rFonts w:ascii="Arial" w:hAnsi="Arial" w:cs="Arial"/>
          <w:sz w:val="24"/>
        </w:rPr>
        <w:t>la FGN no</w:t>
      </w:r>
      <w:r w:rsidR="004848D0" w:rsidRPr="00314B76">
        <w:rPr>
          <w:rStyle w:val="Algerian"/>
          <w:rFonts w:ascii="Arial" w:hAnsi="Arial" w:cs="Arial"/>
          <w:sz w:val="24"/>
        </w:rPr>
        <w:t xml:space="preserve"> hubiera anexado al juicio el informe </w:t>
      </w:r>
      <w:r w:rsidR="007D3195" w:rsidRPr="00314B76">
        <w:rPr>
          <w:rStyle w:val="Algerian"/>
          <w:rFonts w:ascii="Arial" w:hAnsi="Arial" w:cs="Arial"/>
          <w:sz w:val="24"/>
        </w:rPr>
        <w:t xml:space="preserve">ejecutivo </w:t>
      </w:r>
      <w:r w:rsidR="004848D0" w:rsidRPr="00314B76">
        <w:rPr>
          <w:rStyle w:val="Algerian"/>
          <w:rFonts w:ascii="Arial" w:hAnsi="Arial" w:cs="Arial"/>
          <w:sz w:val="24"/>
        </w:rPr>
        <w:t>sobre captura en flagrancia del procesado</w:t>
      </w:r>
      <w:r w:rsidR="007D3195" w:rsidRPr="00314B76">
        <w:rPr>
          <w:rStyle w:val="Algerian"/>
          <w:rFonts w:ascii="Arial" w:hAnsi="Arial" w:cs="Arial"/>
          <w:sz w:val="24"/>
        </w:rPr>
        <w:t xml:space="preserve"> que fue decretado como prueba en la audiencia preparatoria. </w:t>
      </w:r>
    </w:p>
    <w:p w:rsidR="007D3195" w:rsidRPr="00531993" w:rsidRDefault="007D3195" w:rsidP="009E4B32">
      <w:pPr>
        <w:jc w:val="both"/>
        <w:rPr>
          <w:rStyle w:val="Algerian"/>
          <w:rFonts w:ascii="Arial" w:hAnsi="Arial" w:cs="Arial"/>
          <w:sz w:val="24"/>
          <w:highlight w:val="yellow"/>
        </w:rPr>
      </w:pPr>
    </w:p>
    <w:p w:rsidR="007D3195" w:rsidRPr="00531993" w:rsidRDefault="007D3195" w:rsidP="009E4B32">
      <w:pPr>
        <w:jc w:val="both"/>
        <w:rPr>
          <w:rStyle w:val="Algerian"/>
          <w:rFonts w:ascii="Arial" w:hAnsi="Arial" w:cs="Arial"/>
          <w:sz w:val="24"/>
        </w:rPr>
      </w:pPr>
      <w:r w:rsidRPr="00314B76">
        <w:rPr>
          <w:rStyle w:val="Algerian"/>
          <w:rFonts w:ascii="Arial" w:hAnsi="Arial" w:cs="Arial"/>
          <w:sz w:val="24"/>
        </w:rPr>
        <w:t>Se hace alusión</w:t>
      </w:r>
      <w:r w:rsidRPr="00531993">
        <w:rPr>
          <w:rStyle w:val="Algerian"/>
          <w:rFonts w:ascii="Arial" w:hAnsi="Arial" w:cs="Arial"/>
          <w:sz w:val="24"/>
        </w:rPr>
        <w:t xml:space="preserve"> a ese documento, ya que al escuchar el </w:t>
      </w:r>
      <w:r w:rsidR="004848D0" w:rsidRPr="00531993">
        <w:rPr>
          <w:rStyle w:val="Algerian"/>
          <w:rFonts w:ascii="Arial" w:hAnsi="Arial" w:cs="Arial"/>
          <w:sz w:val="24"/>
        </w:rPr>
        <w:t>registro del juicio oral en lo concerniente al testimonio del PT G</w:t>
      </w:r>
      <w:r w:rsidR="003718FA">
        <w:rPr>
          <w:rStyle w:val="Algerian"/>
          <w:rFonts w:ascii="Arial" w:hAnsi="Arial" w:cs="Arial"/>
          <w:sz w:val="24"/>
        </w:rPr>
        <w:t>ó</w:t>
      </w:r>
      <w:r w:rsidR="004848D0" w:rsidRPr="00531993">
        <w:rPr>
          <w:rStyle w:val="Algerian"/>
          <w:rFonts w:ascii="Arial" w:hAnsi="Arial" w:cs="Arial"/>
          <w:sz w:val="24"/>
        </w:rPr>
        <w:t>mez</w:t>
      </w:r>
      <w:r w:rsidRPr="00531993">
        <w:rPr>
          <w:rStyle w:val="Algerian"/>
          <w:rFonts w:ascii="Arial" w:hAnsi="Arial" w:cs="Arial"/>
          <w:sz w:val="24"/>
        </w:rPr>
        <w:t xml:space="preserve">, </w:t>
      </w:r>
      <w:r w:rsidR="004848D0" w:rsidRPr="00531993">
        <w:rPr>
          <w:rStyle w:val="Algerian"/>
          <w:rFonts w:ascii="Arial" w:hAnsi="Arial" w:cs="Arial"/>
          <w:sz w:val="24"/>
        </w:rPr>
        <w:t xml:space="preserve">se advierte que </w:t>
      </w:r>
      <w:r w:rsidR="003718FA">
        <w:rPr>
          <w:rStyle w:val="Algerian"/>
          <w:rFonts w:ascii="Arial" w:hAnsi="Arial" w:cs="Arial"/>
          <w:sz w:val="24"/>
        </w:rPr>
        <w:t>é</w:t>
      </w:r>
      <w:r w:rsidR="004848D0" w:rsidRPr="00531993">
        <w:rPr>
          <w:rStyle w:val="Algerian"/>
          <w:rFonts w:ascii="Arial" w:hAnsi="Arial" w:cs="Arial"/>
          <w:sz w:val="24"/>
        </w:rPr>
        <w:t>ste siempre se refirió en plural a</w:t>
      </w:r>
      <w:r w:rsidR="00314B76">
        <w:rPr>
          <w:rStyle w:val="Algerian"/>
          <w:rFonts w:ascii="Arial" w:hAnsi="Arial" w:cs="Arial"/>
          <w:sz w:val="24"/>
        </w:rPr>
        <w:t xml:space="preserve"> los agentes que intervinieron </w:t>
      </w:r>
      <w:r w:rsidR="004848D0" w:rsidRPr="00531993">
        <w:rPr>
          <w:rStyle w:val="Algerian"/>
          <w:rFonts w:ascii="Arial" w:hAnsi="Arial" w:cs="Arial"/>
          <w:sz w:val="24"/>
        </w:rPr>
        <w:t>en el procedimiento que culmin</w:t>
      </w:r>
      <w:r w:rsidR="003718FA">
        <w:rPr>
          <w:rStyle w:val="Algerian"/>
          <w:rFonts w:ascii="Arial" w:hAnsi="Arial" w:cs="Arial"/>
          <w:sz w:val="24"/>
        </w:rPr>
        <w:t>ó</w:t>
      </w:r>
      <w:r w:rsidR="004848D0" w:rsidRPr="00531993">
        <w:rPr>
          <w:rStyle w:val="Algerian"/>
          <w:rFonts w:ascii="Arial" w:hAnsi="Arial" w:cs="Arial"/>
          <w:sz w:val="24"/>
        </w:rPr>
        <w:t xml:space="preserve"> con la captura del señor Londoño, pese a lo cual no se obtuvo ninguna </w:t>
      </w:r>
      <w:r w:rsidR="004848D0" w:rsidRPr="00531993">
        <w:rPr>
          <w:rStyle w:val="Algerian"/>
          <w:rFonts w:ascii="Arial" w:hAnsi="Arial" w:cs="Arial"/>
          <w:sz w:val="24"/>
        </w:rPr>
        <w:lastRenderedPageBreak/>
        <w:t xml:space="preserve">información sobre el nombre del </w:t>
      </w:r>
      <w:r w:rsidR="00314B76">
        <w:rPr>
          <w:rStyle w:val="Algerian"/>
          <w:rFonts w:ascii="Arial" w:hAnsi="Arial" w:cs="Arial"/>
          <w:sz w:val="24"/>
        </w:rPr>
        <w:t xml:space="preserve">otro </w:t>
      </w:r>
      <w:r w:rsidR="004848D0" w:rsidRPr="00531993">
        <w:rPr>
          <w:rStyle w:val="Algerian"/>
          <w:rFonts w:ascii="Arial" w:hAnsi="Arial" w:cs="Arial"/>
          <w:sz w:val="24"/>
        </w:rPr>
        <w:t xml:space="preserve">uniformado o uniformados que </w:t>
      </w:r>
      <w:r w:rsidR="00314B76">
        <w:rPr>
          <w:rStyle w:val="Algerian"/>
          <w:rFonts w:ascii="Arial" w:hAnsi="Arial" w:cs="Arial"/>
          <w:sz w:val="24"/>
        </w:rPr>
        <w:t>participaron</w:t>
      </w:r>
      <w:r w:rsidRPr="00531993">
        <w:rPr>
          <w:rStyle w:val="Algerian"/>
          <w:rFonts w:ascii="Arial" w:hAnsi="Arial" w:cs="Arial"/>
          <w:sz w:val="24"/>
        </w:rPr>
        <w:t xml:space="preserve"> en ese operativo.</w:t>
      </w:r>
    </w:p>
    <w:p w:rsidR="007D3195" w:rsidRPr="00531993" w:rsidRDefault="007D3195" w:rsidP="009E4B32">
      <w:pPr>
        <w:jc w:val="both"/>
        <w:rPr>
          <w:rStyle w:val="Algerian"/>
          <w:rFonts w:ascii="Arial" w:hAnsi="Arial" w:cs="Arial"/>
          <w:sz w:val="24"/>
        </w:rPr>
      </w:pPr>
    </w:p>
    <w:p w:rsidR="007D3195" w:rsidRPr="00531993" w:rsidRDefault="00043376" w:rsidP="009E4B32">
      <w:pPr>
        <w:jc w:val="both"/>
        <w:rPr>
          <w:rStyle w:val="Algerian"/>
          <w:rFonts w:ascii="Arial" w:hAnsi="Arial" w:cs="Arial"/>
          <w:sz w:val="24"/>
        </w:rPr>
      </w:pPr>
      <w:r>
        <w:rPr>
          <w:rStyle w:val="Algerian"/>
          <w:rFonts w:ascii="Arial" w:hAnsi="Arial" w:cs="Arial"/>
          <w:sz w:val="24"/>
        </w:rPr>
        <w:t>7.6.5</w:t>
      </w:r>
      <w:r w:rsidR="007D3195" w:rsidRPr="00531993">
        <w:rPr>
          <w:rStyle w:val="Algerian"/>
          <w:rFonts w:ascii="Arial" w:hAnsi="Arial" w:cs="Arial"/>
          <w:sz w:val="24"/>
        </w:rPr>
        <w:t xml:space="preserve"> Ahora bien el examen del testimonio insular entregado por el PT. G</w:t>
      </w:r>
      <w:r w:rsidR="003718FA">
        <w:rPr>
          <w:rStyle w:val="Algerian"/>
          <w:rFonts w:ascii="Arial" w:hAnsi="Arial" w:cs="Arial"/>
          <w:sz w:val="24"/>
        </w:rPr>
        <w:t>ó</w:t>
      </w:r>
      <w:r w:rsidR="007D3195" w:rsidRPr="00531993">
        <w:rPr>
          <w:rStyle w:val="Algerian"/>
          <w:rFonts w:ascii="Arial" w:hAnsi="Arial" w:cs="Arial"/>
          <w:sz w:val="24"/>
        </w:rPr>
        <w:t>mez llev</w:t>
      </w:r>
      <w:r w:rsidR="00314B76">
        <w:rPr>
          <w:rStyle w:val="Algerian"/>
          <w:rFonts w:ascii="Arial" w:hAnsi="Arial" w:cs="Arial"/>
          <w:sz w:val="24"/>
        </w:rPr>
        <w:t>a a las siguientes conclusiones</w:t>
      </w:r>
      <w:r w:rsidR="007D3195" w:rsidRPr="00531993">
        <w:rPr>
          <w:rStyle w:val="Algerian"/>
          <w:rFonts w:ascii="Arial" w:hAnsi="Arial" w:cs="Arial"/>
          <w:sz w:val="24"/>
        </w:rPr>
        <w:t>:</w:t>
      </w:r>
    </w:p>
    <w:p w:rsidR="00ED5EA6" w:rsidRPr="00531993" w:rsidRDefault="00ED5EA6" w:rsidP="009E4B32">
      <w:pPr>
        <w:jc w:val="both"/>
        <w:rPr>
          <w:rFonts w:ascii="Arial" w:hAnsi="Arial" w:cs="Arial"/>
        </w:rPr>
      </w:pPr>
    </w:p>
    <w:p w:rsidR="00ED5EA6" w:rsidRDefault="00314B76" w:rsidP="009E4B32">
      <w:pPr>
        <w:numPr>
          <w:ilvl w:val="0"/>
          <w:numId w:val="19"/>
        </w:numPr>
        <w:jc w:val="both"/>
        <w:rPr>
          <w:rFonts w:ascii="Arial" w:hAnsi="Arial" w:cs="Arial"/>
        </w:rPr>
      </w:pPr>
      <w:r>
        <w:rPr>
          <w:rFonts w:ascii="Arial" w:hAnsi="Arial" w:cs="Arial"/>
        </w:rPr>
        <w:t>En su declaración</w:t>
      </w:r>
      <w:r w:rsidR="007D3195" w:rsidRPr="00531993">
        <w:rPr>
          <w:rFonts w:ascii="Arial" w:hAnsi="Arial" w:cs="Arial"/>
        </w:rPr>
        <w:t xml:space="preserve"> manifestó que el 6 </w:t>
      </w:r>
      <w:r w:rsidR="00B42A65" w:rsidRPr="00531993">
        <w:rPr>
          <w:rFonts w:ascii="Arial" w:hAnsi="Arial" w:cs="Arial"/>
        </w:rPr>
        <w:t>de</w:t>
      </w:r>
      <w:r w:rsidR="00DA5EE0" w:rsidRPr="00531993">
        <w:rPr>
          <w:rFonts w:ascii="Arial" w:hAnsi="Arial" w:cs="Arial"/>
        </w:rPr>
        <w:t xml:space="preserve"> agosto de 2011 se encontraba </w:t>
      </w:r>
      <w:r w:rsidR="007D3195" w:rsidRPr="00531993">
        <w:rPr>
          <w:rFonts w:ascii="Arial" w:hAnsi="Arial" w:cs="Arial"/>
        </w:rPr>
        <w:t xml:space="preserve">de servicio en el </w:t>
      </w:r>
      <w:r w:rsidR="00DA5EE0" w:rsidRPr="00531993">
        <w:rPr>
          <w:rFonts w:ascii="Arial" w:hAnsi="Arial" w:cs="Arial"/>
        </w:rPr>
        <w:t>sector de la galería en Santa Rosa de Cabal</w:t>
      </w:r>
      <w:r w:rsidR="00ED5EA6" w:rsidRPr="00531993">
        <w:rPr>
          <w:rFonts w:ascii="Arial" w:hAnsi="Arial" w:cs="Arial"/>
        </w:rPr>
        <w:t xml:space="preserve">, y que más o menos </w:t>
      </w:r>
      <w:r w:rsidR="00DA5EE0" w:rsidRPr="00531993">
        <w:rPr>
          <w:rFonts w:ascii="Arial" w:hAnsi="Arial" w:cs="Arial"/>
        </w:rPr>
        <w:t xml:space="preserve">a las </w:t>
      </w:r>
      <w:r w:rsidR="007D3195" w:rsidRPr="00531993">
        <w:rPr>
          <w:rFonts w:ascii="Arial" w:hAnsi="Arial" w:cs="Arial"/>
        </w:rPr>
        <w:t xml:space="preserve">22.50 o 23.00 se le </w:t>
      </w:r>
      <w:r w:rsidR="00DA5EE0" w:rsidRPr="00531993">
        <w:rPr>
          <w:rFonts w:ascii="Arial" w:hAnsi="Arial" w:cs="Arial"/>
        </w:rPr>
        <w:t xml:space="preserve">acercó un </w:t>
      </w:r>
      <w:r w:rsidR="007D3195" w:rsidRPr="00531993">
        <w:rPr>
          <w:rFonts w:ascii="Arial" w:hAnsi="Arial" w:cs="Arial"/>
        </w:rPr>
        <w:t>señor quien dijo ser el administrador del e</w:t>
      </w:r>
      <w:r w:rsidR="00DA5EE0" w:rsidRPr="00531993">
        <w:rPr>
          <w:rFonts w:ascii="Arial" w:hAnsi="Arial" w:cs="Arial"/>
        </w:rPr>
        <w:t>stablecimiento “La Fonda</w:t>
      </w:r>
      <w:r w:rsidR="007D3195" w:rsidRPr="00531993">
        <w:rPr>
          <w:rFonts w:ascii="Arial" w:hAnsi="Arial" w:cs="Arial"/>
        </w:rPr>
        <w:t xml:space="preserve"> Paisa”, y le informó que en ese negocio se </w:t>
      </w:r>
      <w:r w:rsidR="00DA5EE0" w:rsidRPr="00531993">
        <w:rPr>
          <w:rFonts w:ascii="Arial" w:hAnsi="Arial" w:cs="Arial"/>
        </w:rPr>
        <w:t>encontraba un</w:t>
      </w:r>
      <w:r w:rsidR="007D3195" w:rsidRPr="00531993">
        <w:rPr>
          <w:rFonts w:ascii="Arial" w:hAnsi="Arial" w:cs="Arial"/>
        </w:rPr>
        <w:t>a</w:t>
      </w:r>
      <w:r w:rsidR="00DA5EE0" w:rsidRPr="00531993">
        <w:rPr>
          <w:rFonts w:ascii="Arial" w:hAnsi="Arial" w:cs="Arial"/>
        </w:rPr>
        <w:t xml:space="preserve"> </w:t>
      </w:r>
      <w:r w:rsidR="007D3195" w:rsidRPr="00531993">
        <w:rPr>
          <w:rFonts w:ascii="Arial" w:hAnsi="Arial" w:cs="Arial"/>
        </w:rPr>
        <w:t xml:space="preserve">persona que portaba </w:t>
      </w:r>
      <w:r w:rsidR="00ED5EA6" w:rsidRPr="00531993">
        <w:rPr>
          <w:rFonts w:ascii="Arial" w:hAnsi="Arial" w:cs="Arial"/>
        </w:rPr>
        <w:t>un arma de fuego con la que le</w:t>
      </w:r>
      <w:r w:rsidR="00DA5EE0" w:rsidRPr="00531993">
        <w:rPr>
          <w:rFonts w:ascii="Arial" w:hAnsi="Arial" w:cs="Arial"/>
        </w:rPr>
        <w:t xml:space="preserve"> estaba apuntando a l</w:t>
      </w:r>
      <w:r w:rsidR="00E10155" w:rsidRPr="00531993">
        <w:rPr>
          <w:rFonts w:ascii="Arial" w:hAnsi="Arial" w:cs="Arial"/>
        </w:rPr>
        <w:t xml:space="preserve">os </w:t>
      </w:r>
      <w:r w:rsidR="00DA5EE0" w:rsidRPr="00531993">
        <w:rPr>
          <w:rFonts w:ascii="Arial" w:hAnsi="Arial" w:cs="Arial"/>
        </w:rPr>
        <w:t>ciudadan</w:t>
      </w:r>
      <w:r w:rsidR="00E10155" w:rsidRPr="00531993">
        <w:rPr>
          <w:rFonts w:ascii="Arial" w:hAnsi="Arial" w:cs="Arial"/>
        </w:rPr>
        <w:t>os que estaban en ese negocio</w:t>
      </w:r>
      <w:r w:rsidR="00B42A65" w:rsidRPr="00531993">
        <w:rPr>
          <w:rFonts w:ascii="Arial" w:hAnsi="Arial" w:cs="Arial"/>
        </w:rPr>
        <w:t>. Dijo que ese individuo</w:t>
      </w:r>
      <w:r w:rsidR="00E10155" w:rsidRPr="00531993">
        <w:rPr>
          <w:rFonts w:ascii="Arial" w:hAnsi="Arial" w:cs="Arial"/>
        </w:rPr>
        <w:t xml:space="preserve"> </w:t>
      </w:r>
      <w:r w:rsidR="00ED5EA6" w:rsidRPr="00531993">
        <w:rPr>
          <w:rFonts w:ascii="Arial" w:hAnsi="Arial" w:cs="Arial"/>
        </w:rPr>
        <w:t xml:space="preserve">estaba </w:t>
      </w:r>
      <w:r>
        <w:rPr>
          <w:rFonts w:ascii="Arial" w:hAnsi="Arial" w:cs="Arial"/>
        </w:rPr>
        <w:t xml:space="preserve">sentado en la barra del lugar, </w:t>
      </w:r>
      <w:r w:rsidR="00ED5EA6" w:rsidRPr="00531993">
        <w:rPr>
          <w:rFonts w:ascii="Arial" w:hAnsi="Arial" w:cs="Arial"/>
        </w:rPr>
        <w:t xml:space="preserve">vestía una camiseta azul clara y un jean azul, y </w:t>
      </w:r>
      <w:r w:rsidR="00E10155" w:rsidRPr="00531993">
        <w:rPr>
          <w:rFonts w:ascii="Arial" w:hAnsi="Arial" w:cs="Arial"/>
        </w:rPr>
        <w:t xml:space="preserve">era de </w:t>
      </w:r>
      <w:r w:rsidR="00ED5EA6" w:rsidRPr="00531993">
        <w:rPr>
          <w:rFonts w:ascii="Arial" w:hAnsi="Arial" w:cs="Arial"/>
        </w:rPr>
        <w:t>contextura era robusta</w:t>
      </w:r>
      <w:r w:rsidR="00283F7D" w:rsidRPr="00531993">
        <w:rPr>
          <w:rFonts w:ascii="Arial" w:hAnsi="Arial" w:cs="Arial"/>
        </w:rPr>
        <w:t xml:space="preserve"> y agregó que le había pedido que guardara el arma</w:t>
      </w:r>
      <w:r>
        <w:rPr>
          <w:rFonts w:ascii="Arial" w:hAnsi="Arial" w:cs="Arial"/>
        </w:rPr>
        <w:t xml:space="preserve"> pero se había negado a hacerlo</w:t>
      </w:r>
      <w:r w:rsidR="00ED5EA6" w:rsidRPr="00531993">
        <w:rPr>
          <w:rFonts w:ascii="Arial" w:hAnsi="Arial" w:cs="Arial"/>
        </w:rPr>
        <w:t xml:space="preserve">. </w:t>
      </w:r>
    </w:p>
    <w:p w:rsidR="001B46E4" w:rsidRPr="00531993" w:rsidRDefault="001B46E4" w:rsidP="001B46E4">
      <w:pPr>
        <w:ind w:left="720"/>
        <w:jc w:val="both"/>
        <w:rPr>
          <w:rFonts w:ascii="Arial" w:hAnsi="Arial" w:cs="Arial"/>
        </w:rPr>
      </w:pPr>
    </w:p>
    <w:p w:rsidR="00815C19" w:rsidRPr="00531993" w:rsidRDefault="00B42A65" w:rsidP="009E4B32">
      <w:pPr>
        <w:numPr>
          <w:ilvl w:val="0"/>
          <w:numId w:val="19"/>
        </w:numPr>
        <w:jc w:val="both"/>
        <w:rPr>
          <w:rFonts w:ascii="Arial" w:hAnsi="Arial" w:cs="Arial"/>
        </w:rPr>
      </w:pPr>
      <w:r w:rsidRPr="00531993">
        <w:rPr>
          <w:rFonts w:ascii="Arial" w:hAnsi="Arial" w:cs="Arial"/>
        </w:rPr>
        <w:t xml:space="preserve">El </w:t>
      </w:r>
      <w:r w:rsidR="00E10155" w:rsidRPr="00531993">
        <w:rPr>
          <w:rFonts w:ascii="Arial" w:hAnsi="Arial" w:cs="Arial"/>
        </w:rPr>
        <w:t xml:space="preserve">citado administrador </w:t>
      </w:r>
      <w:r w:rsidRPr="00531993">
        <w:rPr>
          <w:rFonts w:ascii="Arial" w:hAnsi="Arial" w:cs="Arial"/>
        </w:rPr>
        <w:t xml:space="preserve">estuvo de acuerdo en que </w:t>
      </w:r>
      <w:r w:rsidR="00314B76">
        <w:rPr>
          <w:rFonts w:ascii="Arial" w:hAnsi="Arial" w:cs="Arial"/>
        </w:rPr>
        <w:t>cuando</w:t>
      </w:r>
      <w:r w:rsidR="00ED5EA6" w:rsidRPr="00531993">
        <w:rPr>
          <w:rFonts w:ascii="Arial" w:hAnsi="Arial" w:cs="Arial"/>
        </w:rPr>
        <w:t xml:space="preserve"> “ellos</w:t>
      </w:r>
      <w:r w:rsidR="00815C19" w:rsidRPr="00531993">
        <w:rPr>
          <w:rFonts w:ascii="Arial" w:hAnsi="Arial" w:cs="Arial"/>
        </w:rPr>
        <w:t>” entraran</w:t>
      </w:r>
      <w:r w:rsidR="00300DAF" w:rsidRPr="00531993">
        <w:rPr>
          <w:rFonts w:ascii="Arial" w:hAnsi="Arial" w:cs="Arial"/>
        </w:rPr>
        <w:t xml:space="preserve"> al local,</w:t>
      </w:r>
      <w:r w:rsidR="00815C19" w:rsidRPr="00531993">
        <w:rPr>
          <w:rFonts w:ascii="Arial" w:hAnsi="Arial" w:cs="Arial"/>
        </w:rPr>
        <w:t xml:space="preserve"> encendería las luces y bajaría el volumen a la música, lo cual aconteció. </w:t>
      </w:r>
    </w:p>
    <w:p w:rsidR="00650D1C" w:rsidRPr="00531993" w:rsidRDefault="00E10155" w:rsidP="009E4B32">
      <w:pPr>
        <w:numPr>
          <w:ilvl w:val="0"/>
          <w:numId w:val="19"/>
        </w:numPr>
        <w:jc w:val="both"/>
        <w:rPr>
          <w:rFonts w:ascii="Arial" w:hAnsi="Arial" w:cs="Arial"/>
        </w:rPr>
      </w:pPr>
      <w:r w:rsidRPr="00531993">
        <w:rPr>
          <w:rFonts w:ascii="Arial" w:hAnsi="Arial" w:cs="Arial"/>
        </w:rPr>
        <w:t xml:space="preserve">En la barra del negocio </w:t>
      </w:r>
      <w:r w:rsidR="00656913" w:rsidRPr="00531993">
        <w:rPr>
          <w:rFonts w:ascii="Arial" w:hAnsi="Arial" w:cs="Arial"/>
        </w:rPr>
        <w:t>que estaba ubicada a unos 12 metros de la puerta de acceso al negocio, s</w:t>
      </w:r>
      <w:r w:rsidR="003718FA">
        <w:rPr>
          <w:rFonts w:ascii="Arial" w:hAnsi="Arial" w:cs="Arial"/>
        </w:rPr>
        <w:t>ó</w:t>
      </w:r>
      <w:r w:rsidR="00656913" w:rsidRPr="00531993">
        <w:rPr>
          <w:rFonts w:ascii="Arial" w:hAnsi="Arial" w:cs="Arial"/>
        </w:rPr>
        <w:t xml:space="preserve">lo se encontraba la </w:t>
      </w:r>
      <w:r w:rsidRPr="00531993">
        <w:rPr>
          <w:rFonts w:ascii="Arial" w:hAnsi="Arial" w:cs="Arial"/>
        </w:rPr>
        <w:t>persona que coincid</w:t>
      </w:r>
      <w:r w:rsidR="003718FA">
        <w:rPr>
          <w:rFonts w:ascii="Arial" w:hAnsi="Arial" w:cs="Arial"/>
        </w:rPr>
        <w:t>í</w:t>
      </w:r>
      <w:r w:rsidRPr="00531993">
        <w:rPr>
          <w:rFonts w:ascii="Arial" w:hAnsi="Arial" w:cs="Arial"/>
        </w:rPr>
        <w:t xml:space="preserve">a con la </w:t>
      </w:r>
      <w:r w:rsidR="00314B76">
        <w:rPr>
          <w:rFonts w:ascii="Arial" w:hAnsi="Arial" w:cs="Arial"/>
        </w:rPr>
        <w:t>descripción</w:t>
      </w:r>
      <w:r w:rsidR="00946CE6" w:rsidRPr="00531993">
        <w:rPr>
          <w:rFonts w:ascii="Arial" w:hAnsi="Arial" w:cs="Arial"/>
        </w:rPr>
        <w:t xml:space="preserve"> que </w:t>
      </w:r>
      <w:r w:rsidRPr="00531993">
        <w:rPr>
          <w:rFonts w:ascii="Arial" w:hAnsi="Arial" w:cs="Arial"/>
        </w:rPr>
        <w:t>entreg</w:t>
      </w:r>
      <w:r w:rsidR="003718FA">
        <w:rPr>
          <w:rFonts w:ascii="Arial" w:hAnsi="Arial" w:cs="Arial"/>
        </w:rPr>
        <w:t>ó</w:t>
      </w:r>
      <w:r w:rsidRPr="00531993">
        <w:rPr>
          <w:rFonts w:ascii="Arial" w:hAnsi="Arial" w:cs="Arial"/>
        </w:rPr>
        <w:t xml:space="preserve"> qu</w:t>
      </w:r>
      <w:r w:rsidR="00946CE6" w:rsidRPr="00531993">
        <w:rPr>
          <w:rFonts w:ascii="Arial" w:hAnsi="Arial" w:cs="Arial"/>
        </w:rPr>
        <w:t xml:space="preserve">ien manejaba </w:t>
      </w:r>
      <w:r w:rsidR="00314B76">
        <w:rPr>
          <w:rFonts w:ascii="Arial" w:hAnsi="Arial" w:cs="Arial"/>
        </w:rPr>
        <w:t xml:space="preserve">la </w:t>
      </w:r>
      <w:r w:rsidR="00300DAF" w:rsidRPr="00531993">
        <w:rPr>
          <w:rFonts w:ascii="Arial" w:hAnsi="Arial" w:cs="Arial"/>
        </w:rPr>
        <w:t xml:space="preserve">fonda. </w:t>
      </w:r>
    </w:p>
    <w:p w:rsidR="00650D1C" w:rsidRPr="00531993" w:rsidRDefault="00650D1C" w:rsidP="009E4B32">
      <w:pPr>
        <w:pStyle w:val="Prrafodelista"/>
        <w:rPr>
          <w:rFonts w:ascii="Arial" w:hAnsi="Arial" w:cs="Arial"/>
        </w:rPr>
      </w:pPr>
    </w:p>
    <w:p w:rsidR="00823D28" w:rsidRPr="00531993" w:rsidRDefault="00823D28" w:rsidP="009E4B32">
      <w:pPr>
        <w:numPr>
          <w:ilvl w:val="0"/>
          <w:numId w:val="19"/>
        </w:numPr>
        <w:jc w:val="both"/>
        <w:rPr>
          <w:rFonts w:ascii="Arial" w:hAnsi="Arial" w:cs="Arial"/>
        </w:rPr>
      </w:pPr>
      <w:r w:rsidRPr="00531993">
        <w:rPr>
          <w:rFonts w:ascii="Arial" w:hAnsi="Arial" w:cs="Arial"/>
        </w:rPr>
        <w:t>No observaron que el señor Londoño tuviera algún arma en su poder cuando se dirigió hacia el baño que tenía una luz tenue que afectaba la visibilidad, por lo cual no se podía ver nada.</w:t>
      </w:r>
    </w:p>
    <w:p w:rsidR="00823D28" w:rsidRPr="00531993" w:rsidRDefault="00823D28" w:rsidP="009E4B32">
      <w:pPr>
        <w:pStyle w:val="Prrafodelista"/>
        <w:rPr>
          <w:rFonts w:ascii="Arial" w:hAnsi="Arial" w:cs="Arial"/>
        </w:rPr>
      </w:pPr>
    </w:p>
    <w:p w:rsidR="00DA5EE0" w:rsidRPr="00531993" w:rsidRDefault="00823D28" w:rsidP="009E4B32">
      <w:pPr>
        <w:numPr>
          <w:ilvl w:val="0"/>
          <w:numId w:val="19"/>
        </w:numPr>
        <w:jc w:val="both"/>
        <w:rPr>
          <w:rFonts w:ascii="Arial" w:hAnsi="Arial" w:cs="Arial"/>
        </w:rPr>
      </w:pPr>
      <w:r w:rsidRPr="00531993">
        <w:rPr>
          <w:rFonts w:ascii="Arial" w:hAnsi="Arial" w:cs="Arial"/>
        </w:rPr>
        <w:t xml:space="preserve">La persona referida se </w:t>
      </w:r>
      <w:r w:rsidR="00946CE6" w:rsidRPr="00531993">
        <w:rPr>
          <w:rFonts w:ascii="Arial" w:hAnsi="Arial" w:cs="Arial"/>
        </w:rPr>
        <w:t>encamin</w:t>
      </w:r>
      <w:r w:rsidR="003718FA">
        <w:rPr>
          <w:rFonts w:ascii="Arial" w:hAnsi="Arial" w:cs="Arial"/>
        </w:rPr>
        <w:t>ó</w:t>
      </w:r>
      <w:r w:rsidR="00946CE6" w:rsidRPr="00531993">
        <w:rPr>
          <w:rFonts w:ascii="Arial" w:hAnsi="Arial" w:cs="Arial"/>
        </w:rPr>
        <w:t xml:space="preserve"> de </w:t>
      </w:r>
      <w:r w:rsidR="00DA5EE0" w:rsidRPr="00531993">
        <w:rPr>
          <w:rFonts w:ascii="Arial" w:hAnsi="Arial" w:cs="Arial"/>
        </w:rPr>
        <w:t xml:space="preserve">manera inmediata al </w:t>
      </w:r>
      <w:r w:rsidR="00314B76">
        <w:rPr>
          <w:rFonts w:ascii="Arial" w:hAnsi="Arial" w:cs="Arial"/>
        </w:rPr>
        <w:t>orinal del negocio,</w:t>
      </w:r>
      <w:r w:rsidR="00DA5EE0" w:rsidRPr="00531993">
        <w:rPr>
          <w:rFonts w:ascii="Arial" w:hAnsi="Arial" w:cs="Arial"/>
        </w:rPr>
        <w:t xml:space="preserve"> y como </w:t>
      </w:r>
      <w:r w:rsidR="00815C19" w:rsidRPr="00531993">
        <w:rPr>
          <w:rFonts w:ascii="Arial" w:hAnsi="Arial" w:cs="Arial"/>
        </w:rPr>
        <w:t>“</w:t>
      </w:r>
      <w:r w:rsidR="00DA5EE0" w:rsidRPr="00531993">
        <w:rPr>
          <w:rFonts w:ascii="Arial" w:hAnsi="Arial" w:cs="Arial"/>
        </w:rPr>
        <w:t>ellos</w:t>
      </w:r>
      <w:r w:rsidR="00815C19" w:rsidRPr="00531993">
        <w:rPr>
          <w:rFonts w:ascii="Arial" w:hAnsi="Arial" w:cs="Arial"/>
        </w:rPr>
        <w:t>”</w:t>
      </w:r>
      <w:r w:rsidR="00DA5EE0" w:rsidRPr="00531993">
        <w:rPr>
          <w:rFonts w:ascii="Arial" w:hAnsi="Arial" w:cs="Arial"/>
        </w:rPr>
        <w:t xml:space="preserve"> ya </w:t>
      </w:r>
      <w:r w:rsidR="00815C19" w:rsidRPr="00531993">
        <w:rPr>
          <w:rFonts w:ascii="Arial" w:hAnsi="Arial" w:cs="Arial"/>
        </w:rPr>
        <w:t>tenían una descripción de esa persona, también se “dirigieron” hacia</w:t>
      </w:r>
      <w:r w:rsidR="00946CE6" w:rsidRPr="00531993">
        <w:rPr>
          <w:rFonts w:ascii="Arial" w:hAnsi="Arial" w:cs="Arial"/>
        </w:rPr>
        <w:t xml:space="preserve"> ese </w:t>
      </w:r>
      <w:r w:rsidR="00815C19" w:rsidRPr="00531993">
        <w:rPr>
          <w:rFonts w:ascii="Arial" w:hAnsi="Arial" w:cs="Arial"/>
        </w:rPr>
        <w:t>baño</w:t>
      </w:r>
      <w:r w:rsidR="00314B76">
        <w:rPr>
          <w:rFonts w:ascii="Arial" w:hAnsi="Arial" w:cs="Arial"/>
        </w:rPr>
        <w:t xml:space="preserve"> y se ubicaron</w:t>
      </w:r>
      <w:r w:rsidR="00946CE6" w:rsidRPr="00531993">
        <w:rPr>
          <w:rFonts w:ascii="Arial" w:hAnsi="Arial" w:cs="Arial"/>
        </w:rPr>
        <w:t xml:space="preserve"> a un  </w:t>
      </w:r>
      <w:r w:rsidR="00DA5EE0" w:rsidRPr="00531993">
        <w:rPr>
          <w:rFonts w:ascii="Arial" w:hAnsi="Arial" w:cs="Arial"/>
        </w:rPr>
        <w:t>metro de</w:t>
      </w:r>
      <w:r w:rsidR="00946CE6" w:rsidRPr="00531993">
        <w:rPr>
          <w:rFonts w:ascii="Arial" w:hAnsi="Arial" w:cs="Arial"/>
        </w:rPr>
        <w:t xml:space="preserve"> ese sitio, a </w:t>
      </w:r>
      <w:r w:rsidR="00DA5EE0" w:rsidRPr="00531993">
        <w:rPr>
          <w:rFonts w:ascii="Arial" w:hAnsi="Arial" w:cs="Arial"/>
        </w:rPr>
        <w:t>espera</w:t>
      </w:r>
      <w:r w:rsidR="00946CE6" w:rsidRPr="00531993">
        <w:rPr>
          <w:rFonts w:ascii="Arial" w:hAnsi="Arial" w:cs="Arial"/>
        </w:rPr>
        <w:t xml:space="preserve">r a que ese </w:t>
      </w:r>
      <w:r w:rsidR="00815C19" w:rsidRPr="00531993">
        <w:rPr>
          <w:rFonts w:ascii="Arial" w:hAnsi="Arial" w:cs="Arial"/>
        </w:rPr>
        <w:t>sujeto</w:t>
      </w:r>
      <w:r w:rsidR="00DA5EE0" w:rsidRPr="00531993">
        <w:rPr>
          <w:rFonts w:ascii="Arial" w:hAnsi="Arial" w:cs="Arial"/>
        </w:rPr>
        <w:t xml:space="preserve"> saliera. </w:t>
      </w:r>
    </w:p>
    <w:p w:rsidR="00DA5EE0" w:rsidRPr="00531993" w:rsidRDefault="00DA5EE0" w:rsidP="009E4B32">
      <w:pPr>
        <w:pStyle w:val="Sinespaciado"/>
        <w:jc w:val="both"/>
        <w:rPr>
          <w:rFonts w:ascii="Arial" w:hAnsi="Arial" w:cs="Arial"/>
        </w:rPr>
      </w:pPr>
    </w:p>
    <w:p w:rsidR="00815C19" w:rsidRPr="00531993" w:rsidRDefault="00815C19" w:rsidP="009E4B32">
      <w:pPr>
        <w:pStyle w:val="Sinespaciado"/>
        <w:numPr>
          <w:ilvl w:val="0"/>
          <w:numId w:val="19"/>
        </w:numPr>
        <w:jc w:val="both"/>
        <w:rPr>
          <w:rFonts w:ascii="Arial" w:hAnsi="Arial" w:cs="Arial"/>
        </w:rPr>
      </w:pPr>
      <w:r w:rsidRPr="00531993">
        <w:rPr>
          <w:rFonts w:ascii="Arial" w:hAnsi="Arial" w:cs="Arial"/>
        </w:rPr>
        <w:t xml:space="preserve">Ese baño tenía un área </w:t>
      </w:r>
      <w:r w:rsidR="00300DAF" w:rsidRPr="00531993">
        <w:rPr>
          <w:rFonts w:ascii="Arial" w:hAnsi="Arial" w:cs="Arial"/>
        </w:rPr>
        <w:t>de un metro x un metro,</w:t>
      </w:r>
      <w:r w:rsidR="008867B8" w:rsidRPr="00531993">
        <w:rPr>
          <w:rFonts w:ascii="Arial" w:hAnsi="Arial" w:cs="Arial"/>
        </w:rPr>
        <w:t xml:space="preserve"> </w:t>
      </w:r>
      <w:r w:rsidRPr="00531993">
        <w:rPr>
          <w:rFonts w:ascii="Arial" w:hAnsi="Arial" w:cs="Arial"/>
        </w:rPr>
        <w:t xml:space="preserve">su iluminación era </w:t>
      </w:r>
      <w:r w:rsidR="00DA5EE0" w:rsidRPr="00531993">
        <w:rPr>
          <w:rFonts w:ascii="Arial" w:hAnsi="Arial" w:cs="Arial"/>
        </w:rPr>
        <w:t>tenue</w:t>
      </w:r>
      <w:r w:rsidRPr="00531993">
        <w:rPr>
          <w:rFonts w:ascii="Arial" w:hAnsi="Arial" w:cs="Arial"/>
        </w:rPr>
        <w:t xml:space="preserve"> y no </w:t>
      </w:r>
      <w:r w:rsidR="00314B76">
        <w:rPr>
          <w:rFonts w:ascii="Arial" w:hAnsi="Arial" w:cs="Arial"/>
        </w:rPr>
        <w:t>tenía</w:t>
      </w:r>
      <w:r w:rsidRPr="00531993">
        <w:rPr>
          <w:rFonts w:ascii="Arial" w:hAnsi="Arial" w:cs="Arial"/>
        </w:rPr>
        <w:t xml:space="preserve"> puerta. </w:t>
      </w:r>
      <w:r w:rsidR="008867B8" w:rsidRPr="00531993">
        <w:rPr>
          <w:rFonts w:ascii="Arial" w:hAnsi="Arial" w:cs="Arial"/>
        </w:rPr>
        <w:t>La persona que se dirigió a ese sitio tard</w:t>
      </w:r>
      <w:r w:rsidR="003718FA">
        <w:rPr>
          <w:rFonts w:ascii="Arial" w:hAnsi="Arial" w:cs="Arial"/>
        </w:rPr>
        <w:t>ó</w:t>
      </w:r>
      <w:r w:rsidR="008867B8" w:rsidRPr="00531993">
        <w:rPr>
          <w:rFonts w:ascii="Arial" w:hAnsi="Arial" w:cs="Arial"/>
        </w:rPr>
        <w:t xml:space="preserve"> un minuto en salir. </w:t>
      </w:r>
      <w:r w:rsidR="00314B76">
        <w:rPr>
          <w:rFonts w:ascii="Arial" w:hAnsi="Arial" w:cs="Arial"/>
        </w:rPr>
        <w:t xml:space="preserve">En ese momento lo requisaron y </w:t>
      </w:r>
      <w:r w:rsidR="008867B8" w:rsidRPr="00531993">
        <w:rPr>
          <w:rFonts w:ascii="Arial" w:hAnsi="Arial" w:cs="Arial"/>
        </w:rPr>
        <w:t xml:space="preserve">no le encontraron nada. </w:t>
      </w:r>
    </w:p>
    <w:p w:rsidR="00815C19" w:rsidRPr="00531993" w:rsidRDefault="00815C19" w:rsidP="009E4B32">
      <w:pPr>
        <w:pStyle w:val="Sinespaciado"/>
        <w:jc w:val="both"/>
        <w:rPr>
          <w:rFonts w:ascii="Arial" w:hAnsi="Arial" w:cs="Arial"/>
        </w:rPr>
      </w:pPr>
    </w:p>
    <w:p w:rsidR="00BD3191" w:rsidRPr="00531993" w:rsidRDefault="00314B76" w:rsidP="009E4B32">
      <w:pPr>
        <w:pStyle w:val="Sinespaciado"/>
        <w:numPr>
          <w:ilvl w:val="0"/>
          <w:numId w:val="19"/>
        </w:numPr>
        <w:jc w:val="both"/>
        <w:rPr>
          <w:rFonts w:ascii="Arial" w:hAnsi="Arial" w:cs="Arial"/>
        </w:rPr>
      </w:pPr>
      <w:r>
        <w:rPr>
          <w:rFonts w:ascii="Arial" w:hAnsi="Arial" w:cs="Arial"/>
        </w:rPr>
        <w:t>La</w:t>
      </w:r>
      <w:r w:rsidR="00815C19" w:rsidRPr="00531993">
        <w:rPr>
          <w:rFonts w:ascii="Arial" w:hAnsi="Arial" w:cs="Arial"/>
        </w:rPr>
        <w:t xml:space="preserve"> persona que había ingresado al baño</w:t>
      </w:r>
      <w:r w:rsidR="00946CE6" w:rsidRPr="00531993">
        <w:rPr>
          <w:rFonts w:ascii="Arial" w:hAnsi="Arial" w:cs="Arial"/>
        </w:rPr>
        <w:t xml:space="preserve">, puso </w:t>
      </w:r>
      <w:r w:rsidR="00815C19" w:rsidRPr="00531993">
        <w:rPr>
          <w:rFonts w:ascii="Arial" w:hAnsi="Arial" w:cs="Arial"/>
        </w:rPr>
        <w:t>“</w:t>
      </w:r>
      <w:r w:rsidR="00DA5EE0" w:rsidRPr="00531993">
        <w:rPr>
          <w:rFonts w:ascii="Arial" w:hAnsi="Arial" w:cs="Arial"/>
        </w:rPr>
        <w:t>algo</w:t>
      </w:r>
      <w:r>
        <w:rPr>
          <w:rFonts w:ascii="Arial" w:hAnsi="Arial" w:cs="Arial"/>
        </w:rPr>
        <w:t xml:space="preserve"> oscuro</w:t>
      </w:r>
      <w:r w:rsidR="00815C19" w:rsidRPr="00531993">
        <w:rPr>
          <w:rFonts w:ascii="Arial" w:hAnsi="Arial" w:cs="Arial"/>
        </w:rPr>
        <w:t xml:space="preserve">” con su mano izquierda en el </w:t>
      </w:r>
      <w:r w:rsidR="00823D28" w:rsidRPr="00531993">
        <w:rPr>
          <w:rFonts w:ascii="Arial" w:hAnsi="Arial" w:cs="Arial"/>
        </w:rPr>
        <w:t>muro del orinal, pero no alcanz</w:t>
      </w:r>
      <w:r w:rsidR="003718FA">
        <w:rPr>
          <w:rFonts w:ascii="Arial" w:hAnsi="Arial" w:cs="Arial"/>
        </w:rPr>
        <w:t>ó</w:t>
      </w:r>
      <w:r w:rsidR="00823D28" w:rsidRPr="00531993">
        <w:rPr>
          <w:rFonts w:ascii="Arial" w:hAnsi="Arial" w:cs="Arial"/>
        </w:rPr>
        <w:t xml:space="preserve"> a ver que era .</w:t>
      </w:r>
      <w:r>
        <w:rPr>
          <w:rFonts w:ascii="Arial" w:hAnsi="Arial" w:cs="Arial"/>
        </w:rPr>
        <w:t>No puede precisar que fuera un arma</w:t>
      </w:r>
      <w:r w:rsidR="00BD3191" w:rsidRPr="00531993">
        <w:rPr>
          <w:rFonts w:ascii="Arial" w:hAnsi="Arial" w:cs="Arial"/>
        </w:rPr>
        <w:t>. Sin embargo como</w:t>
      </w:r>
      <w:r w:rsidR="00656913" w:rsidRPr="00531993">
        <w:rPr>
          <w:rFonts w:ascii="Arial" w:hAnsi="Arial" w:cs="Arial"/>
        </w:rPr>
        <w:t xml:space="preserve"> vieron que colocó su extremidad en el </w:t>
      </w:r>
      <w:r w:rsidR="00BD3191" w:rsidRPr="00531993">
        <w:rPr>
          <w:rFonts w:ascii="Arial" w:hAnsi="Arial" w:cs="Arial"/>
        </w:rPr>
        <w:t xml:space="preserve">sitio donde luego </w:t>
      </w:r>
      <w:r w:rsidR="00656913" w:rsidRPr="00531993">
        <w:rPr>
          <w:rFonts w:ascii="Arial" w:hAnsi="Arial" w:cs="Arial"/>
        </w:rPr>
        <w:t xml:space="preserve">se </w:t>
      </w:r>
      <w:r w:rsidR="00BD3191" w:rsidRPr="00531993">
        <w:rPr>
          <w:rFonts w:ascii="Arial" w:hAnsi="Arial" w:cs="Arial"/>
        </w:rPr>
        <w:t>hall</w:t>
      </w:r>
      <w:r w:rsidR="003718FA">
        <w:rPr>
          <w:rFonts w:ascii="Arial" w:hAnsi="Arial" w:cs="Arial"/>
        </w:rPr>
        <w:t>ó</w:t>
      </w:r>
      <w:r w:rsidR="00BD3191" w:rsidRPr="00531993">
        <w:rPr>
          <w:rFonts w:ascii="Arial" w:hAnsi="Arial" w:cs="Arial"/>
        </w:rPr>
        <w:t xml:space="preserve"> el ar</w:t>
      </w:r>
      <w:r w:rsidR="00283F7D" w:rsidRPr="00531993">
        <w:rPr>
          <w:rFonts w:ascii="Arial" w:hAnsi="Arial" w:cs="Arial"/>
        </w:rPr>
        <w:t>tefacto</w:t>
      </w:r>
      <w:r w:rsidR="00656913" w:rsidRPr="00531993">
        <w:rPr>
          <w:rFonts w:ascii="Arial" w:hAnsi="Arial" w:cs="Arial"/>
        </w:rPr>
        <w:t xml:space="preserve"> </w:t>
      </w:r>
      <w:r w:rsidR="00BD3191" w:rsidRPr="00531993">
        <w:rPr>
          <w:rFonts w:ascii="Arial" w:hAnsi="Arial" w:cs="Arial"/>
        </w:rPr>
        <w:t>procedieron a darle captura.</w:t>
      </w:r>
      <w:r w:rsidR="008867B8" w:rsidRPr="00531993">
        <w:rPr>
          <w:rFonts w:ascii="Arial" w:hAnsi="Arial" w:cs="Arial"/>
        </w:rPr>
        <w:t xml:space="preserve"> En el orinal solamente se encontraba el acusado </w:t>
      </w:r>
    </w:p>
    <w:p w:rsidR="00815C19" w:rsidRPr="00531993" w:rsidRDefault="00815C19" w:rsidP="009E4B32">
      <w:pPr>
        <w:pStyle w:val="Sinespaciado"/>
        <w:jc w:val="both"/>
        <w:rPr>
          <w:rFonts w:ascii="Arial" w:hAnsi="Arial" w:cs="Arial"/>
        </w:rPr>
      </w:pPr>
    </w:p>
    <w:p w:rsidR="00650D1C" w:rsidRPr="00531993" w:rsidRDefault="00946CE6" w:rsidP="009E4B32">
      <w:pPr>
        <w:pStyle w:val="Sinespaciado"/>
        <w:numPr>
          <w:ilvl w:val="0"/>
          <w:numId w:val="19"/>
        </w:numPr>
        <w:jc w:val="both"/>
        <w:rPr>
          <w:rFonts w:ascii="Arial" w:hAnsi="Arial" w:cs="Arial"/>
        </w:rPr>
      </w:pPr>
      <w:r w:rsidRPr="00531993">
        <w:rPr>
          <w:rFonts w:ascii="Arial" w:hAnsi="Arial" w:cs="Arial"/>
        </w:rPr>
        <w:t xml:space="preserve">Le </w:t>
      </w:r>
      <w:r w:rsidR="008867B8" w:rsidRPr="00531993">
        <w:rPr>
          <w:rFonts w:ascii="Arial" w:hAnsi="Arial" w:cs="Arial"/>
        </w:rPr>
        <w:t>dijeron a e</w:t>
      </w:r>
      <w:r w:rsidRPr="00531993">
        <w:rPr>
          <w:rFonts w:ascii="Arial" w:hAnsi="Arial" w:cs="Arial"/>
        </w:rPr>
        <w:t xml:space="preserve">sa persona que esperara porque </w:t>
      </w:r>
      <w:r w:rsidR="00DA5EE0" w:rsidRPr="00531993">
        <w:rPr>
          <w:rFonts w:ascii="Arial" w:hAnsi="Arial" w:cs="Arial"/>
        </w:rPr>
        <w:t>iba</w:t>
      </w:r>
      <w:r w:rsidR="008867B8" w:rsidRPr="00531993">
        <w:rPr>
          <w:rFonts w:ascii="Arial" w:hAnsi="Arial" w:cs="Arial"/>
        </w:rPr>
        <w:t>n</w:t>
      </w:r>
      <w:r w:rsidR="00DA5EE0" w:rsidRPr="00531993">
        <w:rPr>
          <w:rFonts w:ascii="Arial" w:hAnsi="Arial" w:cs="Arial"/>
        </w:rPr>
        <w:t xml:space="preserve"> a verificar lo que había puesto en el muro</w:t>
      </w:r>
      <w:r w:rsidR="00815C19" w:rsidRPr="00531993">
        <w:rPr>
          <w:rFonts w:ascii="Arial" w:hAnsi="Arial" w:cs="Arial"/>
        </w:rPr>
        <w:t xml:space="preserve"> del baño, encontrando el arma de fuego. </w:t>
      </w:r>
      <w:r w:rsidR="00100BDE" w:rsidRPr="00531993">
        <w:rPr>
          <w:rFonts w:ascii="Arial" w:hAnsi="Arial" w:cs="Arial"/>
        </w:rPr>
        <w:t xml:space="preserve">No </w:t>
      </w:r>
      <w:r w:rsidR="002D1174">
        <w:rPr>
          <w:rFonts w:ascii="Arial" w:hAnsi="Arial" w:cs="Arial"/>
        </w:rPr>
        <w:t>había otro objeto en ese sitio.</w:t>
      </w:r>
      <w:r w:rsidR="00100BDE" w:rsidRPr="00531993">
        <w:rPr>
          <w:rFonts w:ascii="Arial" w:hAnsi="Arial" w:cs="Arial"/>
        </w:rPr>
        <w:t xml:space="preserve"> </w:t>
      </w:r>
      <w:r w:rsidR="00650D1C" w:rsidRPr="00531993">
        <w:rPr>
          <w:rFonts w:ascii="Arial" w:hAnsi="Arial" w:cs="Arial"/>
        </w:rPr>
        <w:t xml:space="preserve">El </w:t>
      </w:r>
      <w:r w:rsidR="00815C19" w:rsidRPr="00531993">
        <w:rPr>
          <w:rFonts w:ascii="Arial" w:hAnsi="Arial" w:cs="Arial"/>
        </w:rPr>
        <w:t xml:space="preserve">sujeto </w:t>
      </w:r>
      <w:r w:rsidR="00650D1C" w:rsidRPr="00531993">
        <w:rPr>
          <w:rFonts w:ascii="Arial" w:hAnsi="Arial" w:cs="Arial"/>
        </w:rPr>
        <w:t xml:space="preserve">en mención, </w:t>
      </w:r>
      <w:r w:rsidR="00815C19" w:rsidRPr="00531993">
        <w:rPr>
          <w:rFonts w:ascii="Arial" w:hAnsi="Arial" w:cs="Arial"/>
        </w:rPr>
        <w:t xml:space="preserve">negó ser el propietario del arma. </w:t>
      </w:r>
    </w:p>
    <w:p w:rsidR="00650D1C" w:rsidRPr="00531993" w:rsidRDefault="00650D1C" w:rsidP="009E4B32">
      <w:pPr>
        <w:pStyle w:val="Prrafodelista"/>
        <w:rPr>
          <w:rFonts w:ascii="Arial" w:hAnsi="Arial" w:cs="Arial"/>
        </w:rPr>
      </w:pPr>
    </w:p>
    <w:p w:rsidR="00DA5EE0" w:rsidRPr="00531993" w:rsidRDefault="00650D1C" w:rsidP="009E4B32">
      <w:pPr>
        <w:pStyle w:val="Sinespaciado"/>
        <w:numPr>
          <w:ilvl w:val="0"/>
          <w:numId w:val="19"/>
        </w:numPr>
        <w:jc w:val="both"/>
        <w:rPr>
          <w:rFonts w:ascii="Arial" w:hAnsi="Arial" w:cs="Arial"/>
        </w:rPr>
      </w:pPr>
      <w:r w:rsidRPr="00531993">
        <w:rPr>
          <w:rFonts w:ascii="Arial" w:hAnsi="Arial" w:cs="Arial"/>
        </w:rPr>
        <w:t xml:space="preserve">El </w:t>
      </w:r>
      <w:r w:rsidR="00DA5EE0" w:rsidRPr="00531993">
        <w:rPr>
          <w:rFonts w:ascii="Arial" w:hAnsi="Arial" w:cs="Arial"/>
        </w:rPr>
        <w:t xml:space="preserve">administrador </w:t>
      </w:r>
      <w:r w:rsidRPr="00531993">
        <w:rPr>
          <w:rFonts w:ascii="Arial" w:hAnsi="Arial" w:cs="Arial"/>
        </w:rPr>
        <w:t xml:space="preserve">del bar dijo que </w:t>
      </w:r>
      <w:r w:rsidR="002D1174">
        <w:rPr>
          <w:rFonts w:ascii="Arial" w:hAnsi="Arial" w:cs="Arial"/>
        </w:rPr>
        <w:t>serviría como testigo de que el</w:t>
      </w:r>
      <w:r w:rsidR="00DA5EE0" w:rsidRPr="00531993">
        <w:rPr>
          <w:rFonts w:ascii="Arial" w:hAnsi="Arial" w:cs="Arial"/>
        </w:rPr>
        <w:t xml:space="preserve"> arma era de</w:t>
      </w:r>
      <w:r w:rsidRPr="00531993">
        <w:rPr>
          <w:rFonts w:ascii="Arial" w:hAnsi="Arial" w:cs="Arial"/>
        </w:rPr>
        <w:t xml:space="preserve"> esa persona.</w:t>
      </w:r>
    </w:p>
    <w:p w:rsidR="00815C19" w:rsidRPr="00531993" w:rsidRDefault="00815C19" w:rsidP="009E4B32">
      <w:pPr>
        <w:pStyle w:val="Sinespaciado"/>
        <w:jc w:val="both"/>
        <w:rPr>
          <w:rFonts w:ascii="Arial" w:hAnsi="Arial" w:cs="Arial"/>
        </w:rPr>
      </w:pPr>
    </w:p>
    <w:p w:rsidR="00DA5EE0" w:rsidRPr="00531993" w:rsidRDefault="00650D1C" w:rsidP="009E4B32">
      <w:pPr>
        <w:pStyle w:val="Sinespaciado"/>
        <w:numPr>
          <w:ilvl w:val="0"/>
          <w:numId w:val="19"/>
        </w:numPr>
        <w:jc w:val="both"/>
        <w:rPr>
          <w:rFonts w:ascii="Arial" w:hAnsi="Arial" w:cs="Arial"/>
        </w:rPr>
      </w:pPr>
      <w:r w:rsidRPr="00531993">
        <w:rPr>
          <w:rFonts w:ascii="Arial" w:hAnsi="Arial" w:cs="Arial"/>
        </w:rPr>
        <w:t xml:space="preserve">El </w:t>
      </w:r>
      <w:r w:rsidR="00815C19" w:rsidRPr="00531993">
        <w:rPr>
          <w:rFonts w:ascii="Arial" w:hAnsi="Arial" w:cs="Arial"/>
        </w:rPr>
        <w:t xml:space="preserve">arma encontrada era de fabricación hechiza </w:t>
      </w:r>
      <w:r w:rsidR="00DA5EE0" w:rsidRPr="00531993">
        <w:rPr>
          <w:rFonts w:ascii="Arial" w:hAnsi="Arial" w:cs="Arial"/>
        </w:rPr>
        <w:t xml:space="preserve">ya que no tenía numeración de fabricación. </w:t>
      </w:r>
      <w:r w:rsidR="00BD3191" w:rsidRPr="00531993">
        <w:rPr>
          <w:rFonts w:ascii="Arial" w:hAnsi="Arial" w:cs="Arial"/>
        </w:rPr>
        <w:t xml:space="preserve">Se </w:t>
      </w:r>
      <w:r w:rsidR="00D959D5" w:rsidRPr="00531993">
        <w:rPr>
          <w:rFonts w:ascii="Arial" w:hAnsi="Arial" w:cs="Arial"/>
        </w:rPr>
        <w:t xml:space="preserve">trataba de un elemento pequeño de fabricación </w:t>
      </w:r>
      <w:r w:rsidR="00DA5EE0" w:rsidRPr="00531993">
        <w:rPr>
          <w:rFonts w:ascii="Arial" w:hAnsi="Arial" w:cs="Arial"/>
        </w:rPr>
        <w:t>arte</w:t>
      </w:r>
      <w:r w:rsidR="00D959D5" w:rsidRPr="00531993">
        <w:rPr>
          <w:rFonts w:ascii="Arial" w:hAnsi="Arial" w:cs="Arial"/>
        </w:rPr>
        <w:t>sanal, de</w:t>
      </w:r>
      <w:r w:rsidR="00DA5EE0" w:rsidRPr="00531993">
        <w:rPr>
          <w:rFonts w:ascii="Arial" w:hAnsi="Arial" w:cs="Arial"/>
        </w:rPr>
        <w:t xml:space="preserve"> más o menos de 15 a 20 c</w:t>
      </w:r>
      <w:r w:rsidR="00D959D5" w:rsidRPr="00531993">
        <w:rPr>
          <w:rFonts w:ascii="Arial" w:hAnsi="Arial" w:cs="Arial"/>
        </w:rPr>
        <w:t>ms.</w:t>
      </w:r>
      <w:r w:rsidR="00DA5EE0" w:rsidRPr="00531993">
        <w:rPr>
          <w:rFonts w:ascii="Arial" w:hAnsi="Arial" w:cs="Arial"/>
        </w:rPr>
        <w:t xml:space="preserve"> </w:t>
      </w:r>
    </w:p>
    <w:p w:rsidR="00DA5EE0" w:rsidRPr="00531993" w:rsidRDefault="00DA5EE0" w:rsidP="009E4B32">
      <w:pPr>
        <w:pStyle w:val="Sinespaciado"/>
        <w:jc w:val="both"/>
        <w:rPr>
          <w:rFonts w:ascii="Arial" w:hAnsi="Arial" w:cs="Arial"/>
        </w:rPr>
      </w:pPr>
    </w:p>
    <w:p w:rsidR="00DA5EE0" w:rsidRPr="00531993" w:rsidRDefault="00BD3191" w:rsidP="009E4B32">
      <w:pPr>
        <w:pStyle w:val="Sinespaciado"/>
        <w:numPr>
          <w:ilvl w:val="0"/>
          <w:numId w:val="19"/>
        </w:numPr>
        <w:jc w:val="both"/>
        <w:rPr>
          <w:rFonts w:ascii="Arial" w:hAnsi="Arial" w:cs="Arial"/>
        </w:rPr>
      </w:pPr>
      <w:r w:rsidRPr="00531993">
        <w:rPr>
          <w:rFonts w:ascii="Arial" w:hAnsi="Arial" w:cs="Arial"/>
        </w:rPr>
        <w:lastRenderedPageBreak/>
        <w:t xml:space="preserve">Al </w:t>
      </w:r>
      <w:r w:rsidR="00D959D5" w:rsidRPr="00531993">
        <w:rPr>
          <w:rFonts w:ascii="Arial" w:hAnsi="Arial" w:cs="Arial"/>
        </w:rPr>
        <w:t xml:space="preserve">verificar los que </w:t>
      </w:r>
      <w:r w:rsidR="00DA5EE0" w:rsidRPr="00531993">
        <w:rPr>
          <w:rFonts w:ascii="Arial" w:hAnsi="Arial" w:cs="Arial"/>
        </w:rPr>
        <w:t>el sujeto había puesto en el muro</w:t>
      </w:r>
      <w:r w:rsidR="00D959D5" w:rsidRPr="00531993">
        <w:rPr>
          <w:rFonts w:ascii="Arial" w:hAnsi="Arial" w:cs="Arial"/>
        </w:rPr>
        <w:t>,</w:t>
      </w:r>
      <w:r w:rsidR="00DA5EE0" w:rsidRPr="00531993">
        <w:rPr>
          <w:rFonts w:ascii="Arial" w:hAnsi="Arial" w:cs="Arial"/>
        </w:rPr>
        <w:t xml:space="preserve"> se percató que era un revólver oscuro,</w:t>
      </w:r>
      <w:r w:rsidR="00D959D5" w:rsidRPr="00531993">
        <w:rPr>
          <w:rFonts w:ascii="Arial" w:hAnsi="Arial" w:cs="Arial"/>
        </w:rPr>
        <w:t xml:space="preserve"> y </w:t>
      </w:r>
      <w:r w:rsidRPr="00531993">
        <w:rPr>
          <w:rFonts w:ascii="Arial" w:hAnsi="Arial" w:cs="Arial"/>
        </w:rPr>
        <w:t xml:space="preserve">no </w:t>
      </w:r>
      <w:r w:rsidR="00DA5EE0" w:rsidRPr="00531993">
        <w:rPr>
          <w:rFonts w:ascii="Arial" w:hAnsi="Arial" w:cs="Arial"/>
        </w:rPr>
        <w:t xml:space="preserve">brillante. </w:t>
      </w:r>
    </w:p>
    <w:p w:rsidR="00656913" w:rsidRPr="00531993" w:rsidRDefault="00656913" w:rsidP="009E4B32">
      <w:pPr>
        <w:pStyle w:val="Sinespaciado"/>
        <w:jc w:val="both"/>
        <w:rPr>
          <w:rFonts w:ascii="Arial" w:hAnsi="Arial" w:cs="Arial"/>
        </w:rPr>
      </w:pPr>
    </w:p>
    <w:p w:rsidR="00D959D5" w:rsidRPr="00531993" w:rsidRDefault="00043376" w:rsidP="009E4B32">
      <w:pPr>
        <w:pStyle w:val="Sinespaciado"/>
        <w:jc w:val="both"/>
        <w:rPr>
          <w:rFonts w:ascii="Arial" w:hAnsi="Arial" w:cs="Arial"/>
        </w:rPr>
      </w:pPr>
      <w:r>
        <w:rPr>
          <w:rFonts w:ascii="Arial" w:hAnsi="Arial" w:cs="Arial"/>
        </w:rPr>
        <w:t>7.6.6</w:t>
      </w:r>
      <w:r w:rsidR="00BD3191" w:rsidRPr="00531993">
        <w:rPr>
          <w:rFonts w:ascii="Arial" w:hAnsi="Arial" w:cs="Arial"/>
        </w:rPr>
        <w:t xml:space="preserve"> Para la Sala el </w:t>
      </w:r>
      <w:r w:rsidR="00D959D5" w:rsidRPr="00531993">
        <w:rPr>
          <w:rFonts w:ascii="Arial" w:hAnsi="Arial" w:cs="Arial"/>
        </w:rPr>
        <w:t xml:space="preserve">testimonio </w:t>
      </w:r>
      <w:r w:rsidR="00BD3191" w:rsidRPr="00531993">
        <w:rPr>
          <w:rFonts w:ascii="Arial" w:hAnsi="Arial" w:cs="Arial"/>
        </w:rPr>
        <w:t>del PT G</w:t>
      </w:r>
      <w:r w:rsidR="003718FA">
        <w:rPr>
          <w:rFonts w:ascii="Arial" w:hAnsi="Arial" w:cs="Arial"/>
        </w:rPr>
        <w:t>ó</w:t>
      </w:r>
      <w:r w:rsidR="00BD3191" w:rsidRPr="00531993">
        <w:rPr>
          <w:rFonts w:ascii="Arial" w:hAnsi="Arial" w:cs="Arial"/>
        </w:rPr>
        <w:t>mez, mediante el cual la FGN trat</w:t>
      </w:r>
      <w:r w:rsidR="003718FA">
        <w:rPr>
          <w:rFonts w:ascii="Arial" w:hAnsi="Arial" w:cs="Arial"/>
        </w:rPr>
        <w:t>ó</w:t>
      </w:r>
      <w:r w:rsidR="00BD3191" w:rsidRPr="00531993">
        <w:rPr>
          <w:rFonts w:ascii="Arial" w:hAnsi="Arial" w:cs="Arial"/>
        </w:rPr>
        <w:t xml:space="preserve"> de establecer la responsabilidad</w:t>
      </w:r>
      <w:r w:rsidR="00E05B47">
        <w:rPr>
          <w:rFonts w:ascii="Arial" w:hAnsi="Arial" w:cs="Arial"/>
        </w:rPr>
        <w:t xml:space="preserve"> del procesado por la violación</w:t>
      </w:r>
      <w:r w:rsidR="00BD3191" w:rsidRPr="00531993">
        <w:rPr>
          <w:rFonts w:ascii="Arial" w:hAnsi="Arial" w:cs="Arial"/>
        </w:rPr>
        <w:t xml:space="preserve"> del artículo 365 del C.P.</w:t>
      </w:r>
      <w:r w:rsidR="00283F7D" w:rsidRPr="00531993">
        <w:rPr>
          <w:rFonts w:ascii="Arial" w:hAnsi="Arial" w:cs="Arial"/>
        </w:rPr>
        <w:t xml:space="preserve">, </w:t>
      </w:r>
      <w:r w:rsidR="00BD3191" w:rsidRPr="00531993">
        <w:rPr>
          <w:rFonts w:ascii="Arial" w:hAnsi="Arial" w:cs="Arial"/>
        </w:rPr>
        <w:t xml:space="preserve">no resulta consistente ya que presenta una serie de contradicciones que se </w:t>
      </w:r>
      <w:r w:rsidR="00540090" w:rsidRPr="00531993">
        <w:rPr>
          <w:rFonts w:ascii="Arial" w:hAnsi="Arial" w:cs="Arial"/>
        </w:rPr>
        <w:t>mencionan a continuación:</w:t>
      </w:r>
    </w:p>
    <w:p w:rsidR="00D959D5" w:rsidRPr="00531993" w:rsidRDefault="00D959D5" w:rsidP="009E4B32">
      <w:pPr>
        <w:pStyle w:val="Sinespaciado"/>
        <w:jc w:val="both"/>
        <w:rPr>
          <w:rFonts w:ascii="Arial" w:hAnsi="Arial" w:cs="Arial"/>
        </w:rPr>
      </w:pPr>
    </w:p>
    <w:p w:rsidR="009A2AEF" w:rsidRPr="00531993" w:rsidRDefault="00540090" w:rsidP="009E4B32">
      <w:pPr>
        <w:pStyle w:val="Sinespaciado"/>
        <w:numPr>
          <w:ilvl w:val="0"/>
          <w:numId w:val="20"/>
        </w:numPr>
        <w:jc w:val="both"/>
        <w:rPr>
          <w:rFonts w:ascii="Arial" w:hAnsi="Arial" w:cs="Arial"/>
        </w:rPr>
      </w:pPr>
      <w:r w:rsidRPr="00531993">
        <w:rPr>
          <w:rFonts w:ascii="Arial" w:hAnsi="Arial" w:cs="Arial"/>
        </w:rPr>
        <w:t>Como se expuso en precedencia, el citado patrullero siempre h</w:t>
      </w:r>
      <w:r w:rsidR="009A2AEF" w:rsidRPr="00531993">
        <w:rPr>
          <w:rFonts w:ascii="Arial" w:hAnsi="Arial" w:cs="Arial"/>
        </w:rPr>
        <w:t xml:space="preserve">abló </w:t>
      </w:r>
      <w:r w:rsidRPr="00531993">
        <w:rPr>
          <w:rFonts w:ascii="Arial" w:hAnsi="Arial" w:cs="Arial"/>
        </w:rPr>
        <w:t>en plural al rendir su declaración</w:t>
      </w:r>
      <w:r w:rsidR="00E05B47">
        <w:rPr>
          <w:rFonts w:ascii="Arial" w:hAnsi="Arial" w:cs="Arial"/>
        </w:rPr>
        <w:t>,</w:t>
      </w:r>
      <w:r w:rsidRPr="00531993">
        <w:rPr>
          <w:rFonts w:ascii="Arial" w:hAnsi="Arial" w:cs="Arial"/>
        </w:rPr>
        <w:t xml:space="preserve"> lo que lleva a inferir que al menos dos uniformados intervinieron en el procedimiento antes referido, que estaba dirigido a </w:t>
      </w:r>
      <w:r w:rsidR="009A2AEF" w:rsidRPr="00531993">
        <w:rPr>
          <w:rFonts w:ascii="Arial" w:hAnsi="Arial" w:cs="Arial"/>
        </w:rPr>
        <w:t>verificar la información que les había suministrado el administrador</w:t>
      </w:r>
      <w:r w:rsidRPr="00531993">
        <w:rPr>
          <w:rFonts w:ascii="Arial" w:hAnsi="Arial" w:cs="Arial"/>
        </w:rPr>
        <w:t xml:space="preserve"> del negocio donde estaba la persona que esgrimía el arma de fuego. Sin embargo la </w:t>
      </w:r>
      <w:r w:rsidR="009A2AEF" w:rsidRPr="00531993">
        <w:rPr>
          <w:rFonts w:ascii="Arial" w:hAnsi="Arial" w:cs="Arial"/>
        </w:rPr>
        <w:t xml:space="preserve">a FGN </w:t>
      </w:r>
      <w:r w:rsidR="00E1614E" w:rsidRPr="00531993">
        <w:rPr>
          <w:rFonts w:ascii="Arial" w:hAnsi="Arial" w:cs="Arial"/>
        </w:rPr>
        <w:t xml:space="preserve">no hizo referencia a ningún otro funcionario </w:t>
      </w:r>
      <w:r w:rsidR="009A2AEF" w:rsidRPr="00531993">
        <w:rPr>
          <w:rFonts w:ascii="Arial" w:hAnsi="Arial" w:cs="Arial"/>
        </w:rPr>
        <w:t>de la Policía Nacional</w:t>
      </w:r>
      <w:r w:rsidR="00E1614E" w:rsidRPr="00531993">
        <w:rPr>
          <w:rFonts w:ascii="Arial" w:hAnsi="Arial" w:cs="Arial"/>
        </w:rPr>
        <w:t xml:space="preserve"> que hubiera participado en el operativo mediante el cual se dio captura al señor </w:t>
      </w:r>
      <w:r w:rsidR="00F34662">
        <w:rPr>
          <w:rFonts w:ascii="Arial" w:hAnsi="Arial" w:cs="Arial"/>
        </w:rPr>
        <w:t>FLD</w:t>
      </w:r>
      <w:r w:rsidR="00E1614E" w:rsidRPr="00531993">
        <w:rPr>
          <w:rFonts w:ascii="Arial" w:hAnsi="Arial" w:cs="Arial"/>
        </w:rPr>
        <w:t xml:space="preserve">, ni tampoco fue convocado a juicio ningún otro miembro de esa institución </w:t>
      </w:r>
      <w:r w:rsidRPr="00531993">
        <w:rPr>
          <w:rFonts w:ascii="Arial" w:hAnsi="Arial" w:cs="Arial"/>
        </w:rPr>
        <w:t xml:space="preserve">a efectos de </w:t>
      </w:r>
      <w:r w:rsidR="00E1614E" w:rsidRPr="00531993">
        <w:rPr>
          <w:rFonts w:ascii="Arial" w:hAnsi="Arial" w:cs="Arial"/>
        </w:rPr>
        <w:t>corroborar los d</w:t>
      </w:r>
      <w:r w:rsidR="00511780" w:rsidRPr="00531993">
        <w:rPr>
          <w:rFonts w:ascii="Arial" w:hAnsi="Arial" w:cs="Arial"/>
        </w:rPr>
        <w:t xml:space="preserve">ichos del testigo Gómez Gómez. </w:t>
      </w:r>
    </w:p>
    <w:p w:rsidR="00511780" w:rsidRPr="00531993" w:rsidRDefault="00511780" w:rsidP="009E4B32">
      <w:pPr>
        <w:pStyle w:val="Sinespaciado"/>
        <w:jc w:val="both"/>
        <w:rPr>
          <w:rFonts w:ascii="Arial" w:hAnsi="Arial" w:cs="Arial"/>
        </w:rPr>
      </w:pPr>
    </w:p>
    <w:p w:rsidR="0064203D" w:rsidRDefault="00656913" w:rsidP="009E4B32">
      <w:pPr>
        <w:pStyle w:val="Sinespaciado"/>
        <w:numPr>
          <w:ilvl w:val="0"/>
          <w:numId w:val="20"/>
        </w:numPr>
        <w:jc w:val="both"/>
        <w:rPr>
          <w:rFonts w:ascii="Arial" w:hAnsi="Arial" w:cs="Arial"/>
        </w:rPr>
      </w:pPr>
      <w:r w:rsidRPr="00531993">
        <w:rPr>
          <w:rFonts w:ascii="Arial" w:hAnsi="Arial" w:cs="Arial"/>
        </w:rPr>
        <w:t>Tampoco se introdujeron al juicio ni el forma</w:t>
      </w:r>
      <w:r w:rsidR="00E05B47">
        <w:rPr>
          <w:rFonts w:ascii="Arial" w:hAnsi="Arial" w:cs="Arial"/>
        </w:rPr>
        <w:t>to de</w:t>
      </w:r>
      <w:r w:rsidR="00511780" w:rsidRPr="00531993">
        <w:rPr>
          <w:rFonts w:ascii="Arial" w:hAnsi="Arial" w:cs="Arial"/>
        </w:rPr>
        <w:t xml:space="preserve"> captura en flagrancia </w:t>
      </w:r>
      <w:r w:rsidRPr="00531993">
        <w:rPr>
          <w:rFonts w:ascii="Arial" w:hAnsi="Arial" w:cs="Arial"/>
        </w:rPr>
        <w:t xml:space="preserve">del acusado, ni el respectivo </w:t>
      </w:r>
      <w:r w:rsidR="0064203D" w:rsidRPr="00531993">
        <w:rPr>
          <w:rFonts w:ascii="Arial" w:hAnsi="Arial" w:cs="Arial"/>
        </w:rPr>
        <w:t>informe ejecutivo a efectos de precisar la descripción física</w:t>
      </w:r>
      <w:r w:rsidRPr="00531993">
        <w:rPr>
          <w:rFonts w:ascii="Arial" w:hAnsi="Arial" w:cs="Arial"/>
        </w:rPr>
        <w:t xml:space="preserve">, la </w:t>
      </w:r>
      <w:r w:rsidR="00E05B47">
        <w:rPr>
          <w:rFonts w:ascii="Arial" w:hAnsi="Arial" w:cs="Arial"/>
        </w:rPr>
        <w:t xml:space="preserve">contextura </w:t>
      </w:r>
      <w:r w:rsidR="0064203D" w:rsidRPr="00531993">
        <w:rPr>
          <w:rFonts w:ascii="Arial" w:hAnsi="Arial" w:cs="Arial"/>
        </w:rPr>
        <w:t>y la vestimenta del señor Londoño, para confrontarla con la información que dijo haber recibido el PT. G</w:t>
      </w:r>
      <w:r w:rsidR="003718FA">
        <w:rPr>
          <w:rFonts w:ascii="Arial" w:hAnsi="Arial" w:cs="Arial"/>
        </w:rPr>
        <w:t>ó</w:t>
      </w:r>
      <w:r w:rsidR="00E05B47">
        <w:rPr>
          <w:rFonts w:ascii="Arial" w:hAnsi="Arial" w:cs="Arial"/>
        </w:rPr>
        <w:t>mez</w:t>
      </w:r>
      <w:r w:rsidR="0064203D" w:rsidRPr="00531993">
        <w:rPr>
          <w:rFonts w:ascii="Arial" w:hAnsi="Arial" w:cs="Arial"/>
        </w:rPr>
        <w:t>.</w:t>
      </w:r>
    </w:p>
    <w:p w:rsidR="00E05B47" w:rsidRPr="00531993" w:rsidRDefault="00E05B47" w:rsidP="00E05B47">
      <w:pPr>
        <w:pStyle w:val="Sinespaciado"/>
        <w:jc w:val="both"/>
        <w:rPr>
          <w:rFonts w:ascii="Arial" w:hAnsi="Arial" w:cs="Arial"/>
        </w:rPr>
      </w:pPr>
    </w:p>
    <w:p w:rsidR="0064203D" w:rsidRPr="00531993" w:rsidRDefault="0064203D" w:rsidP="009E4B32">
      <w:pPr>
        <w:pStyle w:val="Sinespaciado"/>
        <w:numPr>
          <w:ilvl w:val="0"/>
          <w:numId w:val="20"/>
        </w:numPr>
        <w:jc w:val="both"/>
        <w:rPr>
          <w:rFonts w:ascii="Arial" w:hAnsi="Arial" w:cs="Arial"/>
        </w:rPr>
      </w:pPr>
      <w:r w:rsidRPr="00531993">
        <w:rPr>
          <w:rFonts w:ascii="Arial" w:hAnsi="Arial" w:cs="Arial"/>
        </w:rPr>
        <w:t>A su vez en el documento de reseña se dejaron en blanco los renglones correspondientes a la descripción física del acusado</w:t>
      </w:r>
      <w:r w:rsidRPr="00531993">
        <w:rPr>
          <w:rStyle w:val="Refdenotaalpie"/>
          <w:rFonts w:ascii="Arial" w:hAnsi="Arial" w:cs="Arial"/>
        </w:rPr>
        <w:footnoteReference w:id="7"/>
      </w:r>
      <w:r w:rsidRPr="00531993">
        <w:rPr>
          <w:rFonts w:ascii="Arial" w:hAnsi="Arial" w:cs="Arial"/>
        </w:rPr>
        <w:t xml:space="preserve">  </w:t>
      </w:r>
    </w:p>
    <w:p w:rsidR="0064203D" w:rsidRPr="00531993" w:rsidRDefault="0064203D" w:rsidP="009E4B32">
      <w:pPr>
        <w:pStyle w:val="Sinespaciado"/>
        <w:jc w:val="both"/>
        <w:rPr>
          <w:rFonts w:ascii="Arial" w:hAnsi="Arial" w:cs="Arial"/>
        </w:rPr>
      </w:pPr>
    </w:p>
    <w:p w:rsidR="00511780" w:rsidRPr="00043376" w:rsidRDefault="00F81F9D" w:rsidP="00FB01B7">
      <w:pPr>
        <w:pStyle w:val="Sinespaciado"/>
        <w:numPr>
          <w:ilvl w:val="0"/>
          <w:numId w:val="20"/>
        </w:numPr>
        <w:jc w:val="both"/>
        <w:rPr>
          <w:rFonts w:ascii="Arial" w:hAnsi="Arial" w:cs="Arial"/>
        </w:rPr>
      </w:pPr>
      <w:r w:rsidRPr="00043376">
        <w:rPr>
          <w:rFonts w:ascii="Arial" w:hAnsi="Arial" w:cs="Arial"/>
        </w:rPr>
        <w:t xml:space="preserve">Pese a lo anterior, de conformidad con la documentación que fue anexada al escrito de acusación, </w:t>
      </w:r>
      <w:r w:rsidR="0064203D" w:rsidRPr="00043376">
        <w:rPr>
          <w:rFonts w:ascii="Arial" w:hAnsi="Arial" w:cs="Arial"/>
        </w:rPr>
        <w:t xml:space="preserve">se advierte </w:t>
      </w:r>
      <w:r w:rsidR="0068475A" w:rsidRPr="00043376">
        <w:rPr>
          <w:rFonts w:ascii="Arial" w:hAnsi="Arial" w:cs="Arial"/>
        </w:rPr>
        <w:t xml:space="preserve">que en </w:t>
      </w:r>
      <w:r w:rsidRPr="00043376">
        <w:rPr>
          <w:rFonts w:ascii="Arial" w:hAnsi="Arial" w:cs="Arial"/>
        </w:rPr>
        <w:t>la</w:t>
      </w:r>
      <w:r w:rsidR="0068475A" w:rsidRPr="00043376">
        <w:rPr>
          <w:rFonts w:ascii="Arial" w:hAnsi="Arial" w:cs="Arial"/>
        </w:rPr>
        <w:t xml:space="preserve"> reseña practicada al señor </w:t>
      </w:r>
      <w:r w:rsidR="00F34662">
        <w:rPr>
          <w:rFonts w:ascii="Arial" w:hAnsi="Arial" w:cs="Arial"/>
        </w:rPr>
        <w:t>FLD</w:t>
      </w:r>
      <w:r w:rsidRPr="00043376">
        <w:rPr>
          <w:rFonts w:ascii="Arial" w:hAnsi="Arial" w:cs="Arial"/>
        </w:rPr>
        <w:t xml:space="preserve"> dentro del caso de la referencia, obrante a folio 5 de la actuación, </w:t>
      </w:r>
      <w:r w:rsidR="0068475A" w:rsidRPr="00043376">
        <w:rPr>
          <w:rFonts w:ascii="Arial" w:hAnsi="Arial" w:cs="Arial"/>
        </w:rPr>
        <w:t xml:space="preserve">se </w:t>
      </w:r>
      <w:r w:rsidRPr="00043376">
        <w:rPr>
          <w:rFonts w:ascii="Arial" w:hAnsi="Arial" w:cs="Arial"/>
        </w:rPr>
        <w:t xml:space="preserve">dejó constancia </w:t>
      </w:r>
      <w:r w:rsidR="00043376" w:rsidRPr="00043376">
        <w:rPr>
          <w:rFonts w:ascii="Arial" w:hAnsi="Arial" w:cs="Arial"/>
        </w:rPr>
        <w:t>de las características físicas del</w:t>
      </w:r>
      <w:r w:rsidRPr="00043376">
        <w:rPr>
          <w:rFonts w:ascii="Arial" w:hAnsi="Arial" w:cs="Arial"/>
        </w:rPr>
        <w:t xml:space="preserve"> acusado</w:t>
      </w:r>
      <w:r w:rsidR="00043376" w:rsidRPr="00043376">
        <w:rPr>
          <w:rFonts w:ascii="Arial" w:hAnsi="Arial" w:cs="Arial"/>
        </w:rPr>
        <w:t xml:space="preserve">, especificando que el mismo tenía una contextura </w:t>
      </w:r>
      <w:r w:rsidRPr="00043376">
        <w:rPr>
          <w:rFonts w:ascii="Arial" w:hAnsi="Arial" w:cs="Arial"/>
        </w:rPr>
        <w:t>atlética</w:t>
      </w:r>
      <w:r w:rsidR="00043376" w:rsidRPr="00043376">
        <w:rPr>
          <w:rFonts w:ascii="Arial" w:hAnsi="Arial" w:cs="Arial"/>
        </w:rPr>
        <w:t>, rasgo que difiere respecto a la descripci</w:t>
      </w:r>
      <w:r w:rsidR="00A04C38">
        <w:rPr>
          <w:rFonts w:ascii="Arial" w:hAnsi="Arial" w:cs="Arial"/>
        </w:rPr>
        <w:t>ón que</w:t>
      </w:r>
      <w:r w:rsidR="00043376" w:rsidRPr="00043376">
        <w:rPr>
          <w:rFonts w:ascii="Arial" w:hAnsi="Arial" w:cs="Arial"/>
        </w:rPr>
        <w:t xml:space="preserve"> realizó </w:t>
      </w:r>
      <w:r w:rsidR="00A04C38">
        <w:rPr>
          <w:rFonts w:ascii="Arial" w:hAnsi="Arial" w:cs="Arial"/>
        </w:rPr>
        <w:t xml:space="preserve">el </w:t>
      </w:r>
      <w:r w:rsidR="00043376" w:rsidRPr="00043376">
        <w:rPr>
          <w:rFonts w:ascii="Arial" w:hAnsi="Arial" w:cs="Arial"/>
        </w:rPr>
        <w:t>administrador del bar al</w:t>
      </w:r>
      <w:r w:rsidR="0068475A" w:rsidRPr="00043376">
        <w:rPr>
          <w:rFonts w:ascii="Arial" w:hAnsi="Arial" w:cs="Arial"/>
        </w:rPr>
        <w:t xml:space="preserve"> </w:t>
      </w:r>
      <w:r w:rsidR="00043376">
        <w:rPr>
          <w:rFonts w:ascii="Arial" w:hAnsi="Arial" w:cs="Arial"/>
        </w:rPr>
        <w:t xml:space="preserve">Patrullero </w:t>
      </w:r>
      <w:r w:rsidR="0068475A" w:rsidRPr="00043376">
        <w:rPr>
          <w:rFonts w:ascii="Arial" w:hAnsi="Arial" w:cs="Arial"/>
        </w:rPr>
        <w:t>G</w:t>
      </w:r>
      <w:r w:rsidR="003718FA" w:rsidRPr="00043376">
        <w:rPr>
          <w:rFonts w:ascii="Arial" w:hAnsi="Arial" w:cs="Arial"/>
        </w:rPr>
        <w:t>ó</w:t>
      </w:r>
      <w:r w:rsidR="0068475A" w:rsidRPr="00043376">
        <w:rPr>
          <w:rFonts w:ascii="Arial" w:hAnsi="Arial" w:cs="Arial"/>
        </w:rPr>
        <w:t>mez</w:t>
      </w:r>
      <w:r w:rsidR="00043376" w:rsidRPr="00043376">
        <w:rPr>
          <w:rFonts w:ascii="Arial" w:hAnsi="Arial" w:cs="Arial"/>
        </w:rPr>
        <w:t xml:space="preserve">, sobre la persona </w:t>
      </w:r>
      <w:r w:rsidR="0068475A" w:rsidRPr="00043376">
        <w:rPr>
          <w:rFonts w:ascii="Arial" w:hAnsi="Arial" w:cs="Arial"/>
        </w:rPr>
        <w:t>que port</w:t>
      </w:r>
      <w:r w:rsidR="00E05B47" w:rsidRPr="00043376">
        <w:rPr>
          <w:rFonts w:ascii="Arial" w:hAnsi="Arial" w:cs="Arial"/>
        </w:rPr>
        <w:t>aba el arma en su negocio</w:t>
      </w:r>
      <w:r w:rsidR="00043376">
        <w:rPr>
          <w:rFonts w:ascii="Arial" w:hAnsi="Arial" w:cs="Arial"/>
        </w:rPr>
        <w:t xml:space="preserve">, pues aquel dijo que se trataba de un sujeto de contextura </w:t>
      </w:r>
      <w:r w:rsidR="00E05B47" w:rsidRPr="00043376">
        <w:rPr>
          <w:rFonts w:ascii="Arial" w:hAnsi="Arial" w:cs="Arial"/>
        </w:rPr>
        <w:t>“robusta”</w:t>
      </w:r>
      <w:r w:rsidR="00511780" w:rsidRPr="00043376">
        <w:rPr>
          <w:rFonts w:ascii="Arial" w:hAnsi="Arial" w:cs="Arial"/>
        </w:rPr>
        <w:t xml:space="preserve">. </w:t>
      </w:r>
    </w:p>
    <w:p w:rsidR="009A2AEF" w:rsidRPr="00531993" w:rsidRDefault="009A2AEF" w:rsidP="009E4B32">
      <w:pPr>
        <w:pStyle w:val="Sinespaciado"/>
        <w:jc w:val="both"/>
        <w:rPr>
          <w:rFonts w:ascii="Arial" w:hAnsi="Arial" w:cs="Arial"/>
        </w:rPr>
      </w:pPr>
    </w:p>
    <w:p w:rsidR="00400E90" w:rsidRPr="00531993" w:rsidRDefault="00043376" w:rsidP="009E4B32">
      <w:pPr>
        <w:jc w:val="both"/>
        <w:rPr>
          <w:rFonts w:ascii="Arial" w:hAnsi="Arial" w:cs="Arial"/>
        </w:rPr>
      </w:pPr>
      <w:r>
        <w:rPr>
          <w:rFonts w:ascii="Arial" w:hAnsi="Arial" w:cs="Arial"/>
        </w:rPr>
        <w:t>7.6.7</w:t>
      </w:r>
      <w:r w:rsidR="00E1614E" w:rsidRPr="00531993">
        <w:rPr>
          <w:rFonts w:ascii="Arial" w:hAnsi="Arial" w:cs="Arial"/>
        </w:rPr>
        <w:t xml:space="preserve"> </w:t>
      </w:r>
      <w:r w:rsidR="00A13139">
        <w:rPr>
          <w:rFonts w:ascii="Arial" w:hAnsi="Arial" w:cs="Arial"/>
        </w:rPr>
        <w:t xml:space="preserve">De la </w:t>
      </w:r>
      <w:r w:rsidR="00E1614E" w:rsidRPr="00531993">
        <w:rPr>
          <w:rFonts w:ascii="Arial" w:hAnsi="Arial" w:cs="Arial"/>
        </w:rPr>
        <w:t xml:space="preserve">versión suministrada por el patrullero Gómez Gómez se desprende que su presencia en el lugar de los hechos </w:t>
      </w:r>
      <w:r w:rsidR="00F93F7A" w:rsidRPr="00531993">
        <w:rPr>
          <w:rFonts w:ascii="Arial" w:hAnsi="Arial" w:cs="Arial"/>
        </w:rPr>
        <w:t xml:space="preserve">obedeció al </w:t>
      </w:r>
      <w:r w:rsidR="00E1614E" w:rsidRPr="00531993">
        <w:rPr>
          <w:rFonts w:ascii="Arial" w:hAnsi="Arial" w:cs="Arial"/>
        </w:rPr>
        <w:t xml:space="preserve">llamado </w:t>
      </w:r>
      <w:r w:rsidR="00F93F7A" w:rsidRPr="00531993">
        <w:rPr>
          <w:rFonts w:ascii="Arial" w:hAnsi="Arial" w:cs="Arial"/>
        </w:rPr>
        <w:t>que le hizo el a</w:t>
      </w:r>
      <w:r w:rsidR="00E1614E" w:rsidRPr="00531993">
        <w:rPr>
          <w:rFonts w:ascii="Arial" w:hAnsi="Arial" w:cs="Arial"/>
        </w:rPr>
        <w:t xml:space="preserve">dministrador del establecimiento de comercio “La Fonda Paisa” de Santa Rosa de Cabal, </w:t>
      </w:r>
      <w:r w:rsidR="00E05B47">
        <w:rPr>
          <w:rFonts w:ascii="Arial" w:hAnsi="Arial" w:cs="Arial"/>
        </w:rPr>
        <w:t>en el sentido de que en ese lugar había</w:t>
      </w:r>
      <w:r w:rsidR="00F93F7A" w:rsidRPr="00531993">
        <w:rPr>
          <w:rFonts w:ascii="Arial" w:hAnsi="Arial" w:cs="Arial"/>
        </w:rPr>
        <w:t xml:space="preserve"> un sujeto armado que le </w:t>
      </w:r>
      <w:r w:rsidR="00E1614E" w:rsidRPr="00531993">
        <w:rPr>
          <w:rFonts w:ascii="Arial" w:hAnsi="Arial" w:cs="Arial"/>
        </w:rPr>
        <w:t xml:space="preserve">apuntaba a los </w:t>
      </w:r>
      <w:r w:rsidR="00F93F7A" w:rsidRPr="00531993">
        <w:rPr>
          <w:rFonts w:ascii="Arial" w:hAnsi="Arial" w:cs="Arial"/>
        </w:rPr>
        <w:t xml:space="preserve">clientes del negocio y que cuando </w:t>
      </w:r>
      <w:r w:rsidR="00907DA4" w:rsidRPr="00531993">
        <w:rPr>
          <w:rFonts w:ascii="Arial" w:hAnsi="Arial" w:cs="Arial"/>
        </w:rPr>
        <w:t xml:space="preserve">“ingresaron” al </w:t>
      </w:r>
      <w:r w:rsidR="00E05B47">
        <w:rPr>
          <w:rFonts w:ascii="Arial" w:hAnsi="Arial" w:cs="Arial"/>
        </w:rPr>
        <w:t>establecimiento</w:t>
      </w:r>
      <w:r w:rsidR="00F93F7A" w:rsidRPr="00531993">
        <w:rPr>
          <w:rFonts w:ascii="Arial" w:hAnsi="Arial" w:cs="Arial"/>
        </w:rPr>
        <w:t>,</w:t>
      </w:r>
      <w:r w:rsidR="00E05B47">
        <w:rPr>
          <w:rFonts w:ascii="Arial" w:hAnsi="Arial" w:cs="Arial"/>
        </w:rPr>
        <w:t xml:space="preserve"> </w:t>
      </w:r>
      <w:r w:rsidR="00F93F7A" w:rsidRPr="00531993">
        <w:rPr>
          <w:rFonts w:ascii="Arial" w:hAnsi="Arial" w:cs="Arial"/>
        </w:rPr>
        <w:t xml:space="preserve">su </w:t>
      </w:r>
      <w:r w:rsidR="00907DA4" w:rsidRPr="00531993">
        <w:rPr>
          <w:rFonts w:ascii="Arial" w:hAnsi="Arial" w:cs="Arial"/>
        </w:rPr>
        <w:t xml:space="preserve">administrador </w:t>
      </w:r>
      <w:r w:rsidR="00F93F7A" w:rsidRPr="00531993">
        <w:rPr>
          <w:rFonts w:ascii="Arial" w:hAnsi="Arial" w:cs="Arial"/>
        </w:rPr>
        <w:t xml:space="preserve">había </w:t>
      </w:r>
      <w:r w:rsidR="00907DA4" w:rsidRPr="00531993">
        <w:rPr>
          <w:rFonts w:ascii="Arial" w:hAnsi="Arial" w:cs="Arial"/>
        </w:rPr>
        <w:t>encendi</w:t>
      </w:r>
      <w:r w:rsidR="00E05B47">
        <w:rPr>
          <w:rFonts w:ascii="Arial" w:hAnsi="Arial" w:cs="Arial"/>
        </w:rPr>
        <w:t>do las</w:t>
      </w:r>
      <w:r w:rsidR="00907DA4" w:rsidRPr="00531993">
        <w:rPr>
          <w:rFonts w:ascii="Arial" w:hAnsi="Arial" w:cs="Arial"/>
        </w:rPr>
        <w:t xml:space="preserve"> luces</w:t>
      </w:r>
      <w:r w:rsidR="00F93F7A" w:rsidRPr="00531993">
        <w:rPr>
          <w:rFonts w:ascii="Arial" w:hAnsi="Arial" w:cs="Arial"/>
        </w:rPr>
        <w:t xml:space="preserve"> conforme a lo acordado, </w:t>
      </w:r>
      <w:r w:rsidR="00400E90" w:rsidRPr="00531993">
        <w:rPr>
          <w:rFonts w:ascii="Arial" w:hAnsi="Arial" w:cs="Arial"/>
        </w:rPr>
        <w:t xml:space="preserve">momento </w:t>
      </w:r>
      <w:r w:rsidR="00E05B47">
        <w:rPr>
          <w:rFonts w:ascii="Arial" w:hAnsi="Arial" w:cs="Arial"/>
        </w:rPr>
        <w:t>en el cual vieron</w:t>
      </w:r>
      <w:r w:rsidR="00F93F7A" w:rsidRPr="00531993">
        <w:rPr>
          <w:rFonts w:ascii="Arial" w:hAnsi="Arial" w:cs="Arial"/>
        </w:rPr>
        <w:t xml:space="preserve"> al señor Londoño quien de </w:t>
      </w:r>
      <w:r w:rsidR="00400E90" w:rsidRPr="00531993">
        <w:rPr>
          <w:rFonts w:ascii="Arial" w:hAnsi="Arial" w:cs="Arial"/>
        </w:rPr>
        <w:t>inmediat</w:t>
      </w:r>
      <w:r w:rsidR="00F93F7A" w:rsidRPr="00531993">
        <w:rPr>
          <w:rFonts w:ascii="Arial" w:hAnsi="Arial" w:cs="Arial"/>
        </w:rPr>
        <w:t>o</w:t>
      </w:r>
      <w:r w:rsidR="00400E90" w:rsidRPr="00531993">
        <w:rPr>
          <w:rFonts w:ascii="Arial" w:hAnsi="Arial" w:cs="Arial"/>
        </w:rPr>
        <w:t xml:space="preserve"> se dirigió hasta el baño, hasta donde lo “siguieron” y </w:t>
      </w:r>
      <w:r w:rsidR="00283F7D" w:rsidRPr="00531993">
        <w:rPr>
          <w:rFonts w:ascii="Arial" w:hAnsi="Arial" w:cs="Arial"/>
        </w:rPr>
        <w:t xml:space="preserve">observaron cuando </w:t>
      </w:r>
      <w:r w:rsidR="00400E90" w:rsidRPr="00531993">
        <w:rPr>
          <w:rFonts w:ascii="Arial" w:hAnsi="Arial" w:cs="Arial"/>
        </w:rPr>
        <w:t xml:space="preserve">puso sobre </w:t>
      </w:r>
      <w:r w:rsidR="00283F7D" w:rsidRPr="00531993">
        <w:rPr>
          <w:rFonts w:ascii="Arial" w:hAnsi="Arial" w:cs="Arial"/>
        </w:rPr>
        <w:t xml:space="preserve">el muro del orinal un objeto que no identificaron inicialmente, pero que </w:t>
      </w:r>
      <w:r w:rsidR="00400E90" w:rsidRPr="00531993">
        <w:rPr>
          <w:rFonts w:ascii="Arial" w:hAnsi="Arial" w:cs="Arial"/>
        </w:rPr>
        <w:t xml:space="preserve">resultó ser </w:t>
      </w:r>
      <w:r w:rsidR="00283F7D" w:rsidRPr="00531993">
        <w:rPr>
          <w:rFonts w:ascii="Arial" w:hAnsi="Arial" w:cs="Arial"/>
        </w:rPr>
        <w:t>el</w:t>
      </w:r>
      <w:r w:rsidR="00400E90" w:rsidRPr="00531993">
        <w:rPr>
          <w:rFonts w:ascii="Arial" w:hAnsi="Arial" w:cs="Arial"/>
        </w:rPr>
        <w:t xml:space="preserve"> arma</w:t>
      </w:r>
      <w:r w:rsidR="00283F7D" w:rsidRPr="00531993">
        <w:rPr>
          <w:rFonts w:ascii="Arial" w:hAnsi="Arial" w:cs="Arial"/>
        </w:rPr>
        <w:t xml:space="preserve"> de fuego que fue incautada.</w:t>
      </w:r>
      <w:r w:rsidR="00400E90" w:rsidRPr="00531993">
        <w:rPr>
          <w:rFonts w:ascii="Arial" w:hAnsi="Arial" w:cs="Arial"/>
        </w:rPr>
        <w:t xml:space="preserve">. </w:t>
      </w:r>
    </w:p>
    <w:p w:rsidR="00400E90" w:rsidRPr="00531993" w:rsidRDefault="00400E90" w:rsidP="009E4B32">
      <w:pPr>
        <w:jc w:val="both"/>
        <w:rPr>
          <w:rFonts w:ascii="Arial" w:hAnsi="Arial" w:cs="Arial"/>
        </w:rPr>
      </w:pPr>
    </w:p>
    <w:p w:rsidR="000D3A2B" w:rsidRPr="00531993" w:rsidRDefault="00400E90" w:rsidP="009E4B32">
      <w:pPr>
        <w:jc w:val="both"/>
        <w:rPr>
          <w:rFonts w:ascii="Arial" w:hAnsi="Arial" w:cs="Arial"/>
        </w:rPr>
      </w:pPr>
      <w:r w:rsidRPr="00531993">
        <w:rPr>
          <w:rFonts w:ascii="Arial" w:hAnsi="Arial" w:cs="Arial"/>
        </w:rPr>
        <w:t xml:space="preserve">Sin embargo, el </w:t>
      </w:r>
      <w:r w:rsidR="00F93F7A" w:rsidRPr="00531993">
        <w:rPr>
          <w:rFonts w:ascii="Arial" w:hAnsi="Arial" w:cs="Arial"/>
        </w:rPr>
        <w:t>citado PT.</w:t>
      </w:r>
      <w:r w:rsidR="00283F7D" w:rsidRPr="00531993">
        <w:rPr>
          <w:rFonts w:ascii="Arial" w:hAnsi="Arial" w:cs="Arial"/>
        </w:rPr>
        <w:t xml:space="preserve"> </w:t>
      </w:r>
      <w:r w:rsidRPr="00531993">
        <w:rPr>
          <w:rFonts w:ascii="Arial" w:hAnsi="Arial" w:cs="Arial"/>
        </w:rPr>
        <w:t xml:space="preserve">a quien se le había dado </w:t>
      </w:r>
      <w:r w:rsidR="00E05B47">
        <w:rPr>
          <w:rFonts w:ascii="Arial" w:hAnsi="Arial" w:cs="Arial"/>
        </w:rPr>
        <w:t>información sobre la</w:t>
      </w:r>
      <w:r w:rsidRPr="00531993">
        <w:rPr>
          <w:rFonts w:ascii="Arial" w:hAnsi="Arial" w:cs="Arial"/>
        </w:rPr>
        <w:t xml:space="preserve"> vest</w:t>
      </w:r>
      <w:r w:rsidR="00E05B47">
        <w:rPr>
          <w:rFonts w:ascii="Arial" w:hAnsi="Arial" w:cs="Arial"/>
        </w:rPr>
        <w:t>imenta de la persona</w:t>
      </w:r>
      <w:r w:rsidRPr="00531993">
        <w:rPr>
          <w:rFonts w:ascii="Arial" w:hAnsi="Arial" w:cs="Arial"/>
        </w:rPr>
        <w:t xml:space="preserve"> que presuntamente portaba el arma, y sobre su contextura física, nada dijo al respecto durante el juicio, </w:t>
      </w:r>
      <w:r w:rsidR="00AC68D1" w:rsidRPr="00531993">
        <w:rPr>
          <w:rFonts w:ascii="Arial" w:hAnsi="Arial" w:cs="Arial"/>
        </w:rPr>
        <w:t>ni indicó que la des</w:t>
      </w:r>
      <w:r w:rsidRPr="00531993">
        <w:rPr>
          <w:rFonts w:ascii="Arial" w:hAnsi="Arial" w:cs="Arial"/>
        </w:rPr>
        <w:t xml:space="preserve">cripción </w:t>
      </w:r>
      <w:r w:rsidR="00E05B47">
        <w:rPr>
          <w:rFonts w:ascii="Arial" w:hAnsi="Arial" w:cs="Arial"/>
        </w:rPr>
        <w:t>hecha por el</w:t>
      </w:r>
      <w:r w:rsidRPr="00531993">
        <w:rPr>
          <w:rFonts w:ascii="Arial" w:hAnsi="Arial" w:cs="Arial"/>
        </w:rPr>
        <w:t xml:space="preserve"> administrador </w:t>
      </w:r>
      <w:r w:rsidR="00AC68D1" w:rsidRPr="00531993">
        <w:rPr>
          <w:rFonts w:ascii="Arial" w:hAnsi="Arial" w:cs="Arial"/>
        </w:rPr>
        <w:t xml:space="preserve">del local </w:t>
      </w:r>
      <w:r w:rsidRPr="00531993">
        <w:rPr>
          <w:rFonts w:ascii="Arial" w:hAnsi="Arial" w:cs="Arial"/>
        </w:rPr>
        <w:t>correspond</w:t>
      </w:r>
      <w:r w:rsidR="00AC68D1" w:rsidRPr="00531993">
        <w:rPr>
          <w:rFonts w:ascii="Arial" w:hAnsi="Arial" w:cs="Arial"/>
        </w:rPr>
        <w:t xml:space="preserve">iera </w:t>
      </w:r>
      <w:r w:rsidRPr="00531993">
        <w:rPr>
          <w:rFonts w:ascii="Arial" w:hAnsi="Arial" w:cs="Arial"/>
        </w:rPr>
        <w:t>a l</w:t>
      </w:r>
      <w:r w:rsidR="000D3A2B" w:rsidRPr="00531993">
        <w:rPr>
          <w:rFonts w:ascii="Arial" w:hAnsi="Arial" w:cs="Arial"/>
        </w:rPr>
        <w:t xml:space="preserve">os rasgos o vestimenta del procesado </w:t>
      </w:r>
      <w:r w:rsidR="00F34662">
        <w:rPr>
          <w:rFonts w:ascii="Arial" w:hAnsi="Arial" w:cs="Arial"/>
        </w:rPr>
        <w:t>FLD</w:t>
      </w:r>
      <w:r w:rsidR="000D3A2B" w:rsidRPr="00531993">
        <w:rPr>
          <w:rFonts w:ascii="Arial" w:hAnsi="Arial" w:cs="Arial"/>
        </w:rPr>
        <w:t xml:space="preserve">, por lo cual no existe certeza de que </w:t>
      </w:r>
      <w:r w:rsidR="00AC68D1" w:rsidRPr="00531993">
        <w:rPr>
          <w:rFonts w:ascii="Arial" w:hAnsi="Arial" w:cs="Arial"/>
        </w:rPr>
        <w:t xml:space="preserve">la persona capturada fuera la misma a la que </w:t>
      </w:r>
      <w:r w:rsidR="000D3A2B" w:rsidRPr="00531993">
        <w:rPr>
          <w:rFonts w:ascii="Arial" w:hAnsi="Arial" w:cs="Arial"/>
        </w:rPr>
        <w:t>se refirió la persona que manejaba el bar.</w:t>
      </w:r>
    </w:p>
    <w:p w:rsidR="00400E90" w:rsidRPr="00531993" w:rsidRDefault="00400E90" w:rsidP="009E4B32">
      <w:pPr>
        <w:jc w:val="both"/>
        <w:rPr>
          <w:rFonts w:ascii="Arial" w:hAnsi="Arial" w:cs="Arial"/>
        </w:rPr>
      </w:pPr>
    </w:p>
    <w:p w:rsidR="00393356" w:rsidRPr="00531993" w:rsidRDefault="00043376" w:rsidP="009E4B32">
      <w:pPr>
        <w:jc w:val="both"/>
        <w:rPr>
          <w:rFonts w:ascii="Arial" w:hAnsi="Arial" w:cs="Arial"/>
        </w:rPr>
      </w:pPr>
      <w:r>
        <w:rPr>
          <w:rFonts w:ascii="Arial" w:hAnsi="Arial" w:cs="Arial"/>
        </w:rPr>
        <w:t>7.6.8</w:t>
      </w:r>
      <w:r w:rsidR="00AC68D1" w:rsidRPr="00531993">
        <w:rPr>
          <w:rFonts w:ascii="Arial" w:hAnsi="Arial" w:cs="Arial"/>
        </w:rPr>
        <w:t xml:space="preserve"> </w:t>
      </w:r>
      <w:r w:rsidR="00534D65" w:rsidRPr="00531993">
        <w:rPr>
          <w:rFonts w:ascii="Arial" w:hAnsi="Arial" w:cs="Arial"/>
        </w:rPr>
        <w:t xml:space="preserve">Por otro lado, </w:t>
      </w:r>
      <w:r w:rsidR="00E05B47">
        <w:rPr>
          <w:rFonts w:ascii="Arial" w:hAnsi="Arial" w:cs="Arial"/>
        </w:rPr>
        <w:t>la versión del PT</w:t>
      </w:r>
      <w:r w:rsidR="000D3A2B" w:rsidRPr="00531993">
        <w:rPr>
          <w:rFonts w:ascii="Arial" w:hAnsi="Arial" w:cs="Arial"/>
        </w:rPr>
        <w:t>.</w:t>
      </w:r>
      <w:r w:rsidR="00400E90" w:rsidRPr="00531993">
        <w:rPr>
          <w:rFonts w:ascii="Arial" w:hAnsi="Arial" w:cs="Arial"/>
        </w:rPr>
        <w:t xml:space="preserve"> Gómez Gómez </w:t>
      </w:r>
      <w:r w:rsidR="000D3A2B" w:rsidRPr="00531993">
        <w:rPr>
          <w:rFonts w:ascii="Arial" w:hAnsi="Arial" w:cs="Arial"/>
        </w:rPr>
        <w:t>resulta contradictoria al afirmar que no pudo ver que llevaba el señor Londoño en su mano cuando se dirigió al orinal del negocio, ya qu</w:t>
      </w:r>
      <w:r w:rsidR="00E05B47">
        <w:rPr>
          <w:rFonts w:ascii="Arial" w:hAnsi="Arial" w:cs="Arial"/>
        </w:rPr>
        <w:t>e la iluminación era muy tenue,</w:t>
      </w:r>
      <w:r w:rsidR="000D3A2B" w:rsidRPr="00531993">
        <w:rPr>
          <w:rFonts w:ascii="Arial" w:hAnsi="Arial" w:cs="Arial"/>
        </w:rPr>
        <w:t xml:space="preserve"> ya que el mismo agente afirmó que h</w:t>
      </w:r>
      <w:r w:rsidR="00BD539D">
        <w:rPr>
          <w:rFonts w:ascii="Arial" w:hAnsi="Arial" w:cs="Arial"/>
        </w:rPr>
        <w:t xml:space="preserve">abían </w:t>
      </w:r>
      <w:r w:rsidR="000D3A2B" w:rsidRPr="00531993">
        <w:rPr>
          <w:rFonts w:ascii="Arial" w:hAnsi="Arial" w:cs="Arial"/>
        </w:rPr>
        <w:t>convenido con el admin</w:t>
      </w:r>
      <w:r w:rsidR="00BD539D">
        <w:rPr>
          <w:rFonts w:ascii="Arial" w:hAnsi="Arial" w:cs="Arial"/>
        </w:rPr>
        <w:t>istrador del local que cunado “ellos”</w:t>
      </w:r>
      <w:r w:rsidR="000D3A2B" w:rsidRPr="00531993">
        <w:rPr>
          <w:rFonts w:ascii="Arial" w:hAnsi="Arial" w:cs="Arial"/>
        </w:rPr>
        <w:t xml:space="preserve"> llegaran al sitio se encender</w:t>
      </w:r>
      <w:r w:rsidR="003718FA">
        <w:rPr>
          <w:rFonts w:ascii="Arial" w:hAnsi="Arial" w:cs="Arial"/>
        </w:rPr>
        <w:t>í</w:t>
      </w:r>
      <w:r w:rsidR="000D3A2B" w:rsidRPr="00531993">
        <w:rPr>
          <w:rFonts w:ascii="Arial" w:hAnsi="Arial" w:cs="Arial"/>
        </w:rPr>
        <w:t xml:space="preserve">an las luces del local, lo cual efectivamente ocurrió según su declaración, por lo cual no </w:t>
      </w:r>
      <w:r w:rsidR="00393356" w:rsidRPr="00531993">
        <w:rPr>
          <w:rFonts w:ascii="Arial" w:hAnsi="Arial" w:cs="Arial"/>
        </w:rPr>
        <w:t>resulta convincente el argumento de la falta de visibilidad hacia el baño a donde ingres</w:t>
      </w:r>
      <w:r w:rsidR="003718FA">
        <w:rPr>
          <w:rFonts w:ascii="Arial" w:hAnsi="Arial" w:cs="Arial"/>
        </w:rPr>
        <w:t>ó</w:t>
      </w:r>
      <w:r w:rsidR="00393356" w:rsidRPr="00531993">
        <w:rPr>
          <w:rFonts w:ascii="Arial" w:hAnsi="Arial" w:cs="Arial"/>
        </w:rPr>
        <w:t xml:space="preserve"> al procesado</w:t>
      </w:r>
      <w:r w:rsidR="00AC68D1" w:rsidRPr="00531993">
        <w:rPr>
          <w:rFonts w:ascii="Arial" w:hAnsi="Arial" w:cs="Arial"/>
        </w:rPr>
        <w:t>, para justificar porque no vio que era lo que llevaba consigo.</w:t>
      </w:r>
    </w:p>
    <w:p w:rsidR="00393356" w:rsidRPr="00531993" w:rsidRDefault="00393356" w:rsidP="009E4B32">
      <w:pPr>
        <w:jc w:val="both"/>
        <w:rPr>
          <w:rFonts w:ascii="Arial" w:hAnsi="Arial" w:cs="Arial"/>
        </w:rPr>
      </w:pPr>
    </w:p>
    <w:p w:rsidR="00BD59A2" w:rsidRPr="00531993" w:rsidRDefault="00043376" w:rsidP="009E4B32">
      <w:pPr>
        <w:jc w:val="both"/>
        <w:rPr>
          <w:rFonts w:ascii="Arial" w:hAnsi="Arial" w:cs="Arial"/>
        </w:rPr>
      </w:pPr>
      <w:r>
        <w:rPr>
          <w:rFonts w:ascii="Arial" w:hAnsi="Arial" w:cs="Arial"/>
        </w:rPr>
        <w:t>7.6.9</w:t>
      </w:r>
      <w:r w:rsidR="00AC68D1" w:rsidRPr="00531993">
        <w:rPr>
          <w:rFonts w:ascii="Arial" w:hAnsi="Arial" w:cs="Arial"/>
        </w:rPr>
        <w:t xml:space="preserve"> </w:t>
      </w:r>
      <w:r w:rsidR="00393356" w:rsidRPr="00531993">
        <w:rPr>
          <w:rFonts w:ascii="Arial" w:hAnsi="Arial" w:cs="Arial"/>
        </w:rPr>
        <w:t xml:space="preserve">Lo que se quiere significar con este análisis de la </w:t>
      </w:r>
      <w:r w:rsidR="003718FA">
        <w:rPr>
          <w:rFonts w:ascii="Arial" w:hAnsi="Arial" w:cs="Arial"/>
        </w:rPr>
        <w:t>ú</w:t>
      </w:r>
      <w:r w:rsidR="00393356" w:rsidRPr="00531993">
        <w:rPr>
          <w:rFonts w:ascii="Arial" w:hAnsi="Arial" w:cs="Arial"/>
        </w:rPr>
        <w:t xml:space="preserve">nica prueba de cargos es que </w:t>
      </w:r>
      <w:r w:rsidR="00BD539D">
        <w:rPr>
          <w:rFonts w:ascii="Arial" w:hAnsi="Arial" w:cs="Arial"/>
        </w:rPr>
        <w:t xml:space="preserve">según su misma versión, </w:t>
      </w:r>
      <w:r w:rsidR="00393356" w:rsidRPr="00531993">
        <w:rPr>
          <w:rFonts w:ascii="Arial" w:hAnsi="Arial" w:cs="Arial"/>
        </w:rPr>
        <w:t>el PT G</w:t>
      </w:r>
      <w:r w:rsidR="003718FA">
        <w:rPr>
          <w:rFonts w:ascii="Arial" w:hAnsi="Arial" w:cs="Arial"/>
        </w:rPr>
        <w:t>ó</w:t>
      </w:r>
      <w:r w:rsidR="00393356" w:rsidRPr="00531993">
        <w:rPr>
          <w:rFonts w:ascii="Arial" w:hAnsi="Arial" w:cs="Arial"/>
        </w:rPr>
        <w:t xml:space="preserve">mez estaba en un local iluminado cuando vio a </w:t>
      </w:r>
      <w:r w:rsidR="00F34662">
        <w:rPr>
          <w:rFonts w:ascii="Arial" w:hAnsi="Arial" w:cs="Arial"/>
        </w:rPr>
        <w:t>FLD</w:t>
      </w:r>
      <w:r w:rsidR="00393356" w:rsidRPr="00531993">
        <w:rPr>
          <w:rFonts w:ascii="Arial" w:hAnsi="Arial" w:cs="Arial"/>
        </w:rPr>
        <w:t xml:space="preserve"> Londoño dirigirse al baño </w:t>
      </w:r>
      <w:r w:rsidR="00AC68D1" w:rsidRPr="00531993">
        <w:rPr>
          <w:rFonts w:ascii="Arial" w:hAnsi="Arial" w:cs="Arial"/>
        </w:rPr>
        <w:t xml:space="preserve">del negocio </w:t>
      </w:r>
      <w:r w:rsidR="00393356" w:rsidRPr="00531993">
        <w:rPr>
          <w:rFonts w:ascii="Arial" w:hAnsi="Arial" w:cs="Arial"/>
        </w:rPr>
        <w:t xml:space="preserve">y </w:t>
      </w:r>
      <w:r w:rsidR="00AC68D1" w:rsidRPr="00531993">
        <w:rPr>
          <w:rFonts w:ascii="Arial" w:hAnsi="Arial" w:cs="Arial"/>
        </w:rPr>
        <w:t>de lo narrado por el testigo se puede inferir que en un desarrollo normal de los hechos y c</w:t>
      </w:r>
      <w:r w:rsidR="00393356" w:rsidRPr="00531993">
        <w:rPr>
          <w:rFonts w:ascii="Arial" w:hAnsi="Arial" w:cs="Arial"/>
        </w:rPr>
        <w:t>omo consecuencia de la información que le entreg</w:t>
      </w:r>
      <w:r w:rsidR="003718FA">
        <w:rPr>
          <w:rFonts w:ascii="Arial" w:hAnsi="Arial" w:cs="Arial"/>
        </w:rPr>
        <w:t>ó</w:t>
      </w:r>
      <w:r w:rsidR="00393356" w:rsidRPr="00531993">
        <w:rPr>
          <w:rFonts w:ascii="Arial" w:hAnsi="Arial" w:cs="Arial"/>
        </w:rPr>
        <w:t xml:space="preserve"> el administrador del bar, toda </w:t>
      </w:r>
      <w:r w:rsidR="00AC68D1" w:rsidRPr="00531993">
        <w:rPr>
          <w:rFonts w:ascii="Arial" w:hAnsi="Arial" w:cs="Arial"/>
        </w:rPr>
        <w:t xml:space="preserve">la atención del citado PT. </w:t>
      </w:r>
      <w:r w:rsidR="00393356" w:rsidRPr="00531993">
        <w:rPr>
          <w:rFonts w:ascii="Arial" w:hAnsi="Arial" w:cs="Arial"/>
        </w:rPr>
        <w:t>debía estar centrada en la persona señalada de portar un arma, lo que mínimamente implicaba su requisa inmediata al llegar al bar ante la posibilidad de que pudiera acc</w:t>
      </w:r>
      <w:r w:rsidR="00BD539D">
        <w:rPr>
          <w:rFonts w:ascii="Arial" w:hAnsi="Arial" w:cs="Arial"/>
        </w:rPr>
        <w:t>ionarla con riesgo para su vida</w:t>
      </w:r>
      <w:r w:rsidR="00393356" w:rsidRPr="00531993">
        <w:rPr>
          <w:rFonts w:ascii="Arial" w:hAnsi="Arial" w:cs="Arial"/>
        </w:rPr>
        <w:t>, su integridad y la de los ocupantes del si</w:t>
      </w:r>
      <w:r w:rsidR="00F90A0D" w:rsidRPr="00531993">
        <w:rPr>
          <w:rFonts w:ascii="Arial" w:hAnsi="Arial" w:cs="Arial"/>
        </w:rPr>
        <w:t xml:space="preserve">tio, </w:t>
      </w:r>
      <w:r w:rsidR="00393356" w:rsidRPr="00531993">
        <w:rPr>
          <w:rFonts w:ascii="Arial" w:hAnsi="Arial" w:cs="Arial"/>
        </w:rPr>
        <w:t xml:space="preserve">pese a lo cual </w:t>
      </w:r>
      <w:r w:rsidR="00F90A0D" w:rsidRPr="00531993">
        <w:rPr>
          <w:rFonts w:ascii="Arial" w:hAnsi="Arial" w:cs="Arial"/>
        </w:rPr>
        <w:t>según sus palabras</w:t>
      </w:r>
      <w:r w:rsidR="00BD539D">
        <w:rPr>
          <w:rFonts w:ascii="Arial" w:hAnsi="Arial" w:cs="Arial"/>
        </w:rPr>
        <w:t>,</w:t>
      </w:r>
      <w:r w:rsidR="00AC68D1" w:rsidRPr="00531993">
        <w:rPr>
          <w:rFonts w:ascii="Arial" w:hAnsi="Arial" w:cs="Arial"/>
        </w:rPr>
        <w:t xml:space="preserve"> </w:t>
      </w:r>
      <w:r w:rsidR="00F90A0D" w:rsidRPr="00531993">
        <w:rPr>
          <w:rFonts w:ascii="Arial" w:hAnsi="Arial" w:cs="Arial"/>
        </w:rPr>
        <w:t xml:space="preserve">siguió con su mirada a </w:t>
      </w:r>
      <w:r w:rsidR="00F34662">
        <w:rPr>
          <w:rFonts w:ascii="Arial" w:hAnsi="Arial" w:cs="Arial"/>
        </w:rPr>
        <w:t>FLD</w:t>
      </w:r>
      <w:r w:rsidR="00F90A0D" w:rsidRPr="00531993">
        <w:rPr>
          <w:rFonts w:ascii="Arial" w:hAnsi="Arial" w:cs="Arial"/>
        </w:rPr>
        <w:t xml:space="preserve"> a quien no le vio ningún arma en ese momento, ni </w:t>
      </w:r>
      <w:r w:rsidR="00AC68D1" w:rsidRPr="00531993">
        <w:rPr>
          <w:rFonts w:ascii="Arial" w:hAnsi="Arial" w:cs="Arial"/>
        </w:rPr>
        <w:t>otro objeto entre sus manos</w:t>
      </w:r>
      <w:r w:rsidR="004874F2" w:rsidRPr="00531993">
        <w:rPr>
          <w:rFonts w:ascii="Arial" w:hAnsi="Arial" w:cs="Arial"/>
        </w:rPr>
        <w:t xml:space="preserve"> y opt</w:t>
      </w:r>
      <w:r w:rsidR="003718FA">
        <w:rPr>
          <w:rFonts w:ascii="Arial" w:hAnsi="Arial" w:cs="Arial"/>
        </w:rPr>
        <w:t>ó</w:t>
      </w:r>
      <w:r w:rsidR="004874F2" w:rsidRPr="00531993">
        <w:rPr>
          <w:rFonts w:ascii="Arial" w:hAnsi="Arial" w:cs="Arial"/>
        </w:rPr>
        <w:t xml:space="preserve"> por </w:t>
      </w:r>
      <w:r w:rsidR="00393356" w:rsidRPr="00531993">
        <w:rPr>
          <w:rFonts w:ascii="Arial" w:hAnsi="Arial" w:cs="Arial"/>
        </w:rPr>
        <w:t xml:space="preserve">esperar a que </w:t>
      </w:r>
      <w:r w:rsidR="00F34662">
        <w:rPr>
          <w:rFonts w:ascii="Arial" w:hAnsi="Arial" w:cs="Arial"/>
        </w:rPr>
        <w:t>FLD</w:t>
      </w:r>
      <w:r w:rsidR="00F90A0D" w:rsidRPr="00531993">
        <w:rPr>
          <w:rFonts w:ascii="Arial" w:hAnsi="Arial" w:cs="Arial"/>
        </w:rPr>
        <w:t xml:space="preserve"> </w:t>
      </w:r>
      <w:r w:rsidR="00393356" w:rsidRPr="00531993">
        <w:rPr>
          <w:rFonts w:ascii="Arial" w:hAnsi="Arial" w:cs="Arial"/>
        </w:rPr>
        <w:t xml:space="preserve">saliera del baño del negocio </w:t>
      </w:r>
      <w:r w:rsidR="00BD539D">
        <w:rPr>
          <w:rFonts w:ascii="Arial" w:hAnsi="Arial" w:cs="Arial"/>
        </w:rPr>
        <w:t>para verificar que era la “</w:t>
      </w:r>
      <w:r w:rsidR="00F90A0D" w:rsidRPr="00531993">
        <w:rPr>
          <w:rFonts w:ascii="Arial" w:hAnsi="Arial" w:cs="Arial"/>
        </w:rPr>
        <w:t>cosa oscur</w:t>
      </w:r>
      <w:r w:rsidR="00BD539D">
        <w:rPr>
          <w:rFonts w:ascii="Arial" w:hAnsi="Arial" w:cs="Arial"/>
        </w:rPr>
        <w:t>a”</w:t>
      </w:r>
      <w:r w:rsidR="00F90A0D" w:rsidRPr="00531993">
        <w:rPr>
          <w:rFonts w:ascii="Arial" w:hAnsi="Arial" w:cs="Arial"/>
        </w:rPr>
        <w:t xml:space="preserve"> </w:t>
      </w:r>
      <w:r w:rsidR="00BD539D">
        <w:rPr>
          <w:rFonts w:ascii="Arial" w:hAnsi="Arial" w:cs="Arial"/>
        </w:rPr>
        <w:t xml:space="preserve">que </w:t>
      </w:r>
      <w:r w:rsidR="00F90A0D" w:rsidRPr="00531993">
        <w:rPr>
          <w:rFonts w:ascii="Arial" w:hAnsi="Arial" w:cs="Arial"/>
        </w:rPr>
        <w:t>había colocado en el muro del orinal, comprobando posteriormente que se trataba de un arma de fuego</w:t>
      </w:r>
      <w:r w:rsidR="00BD59A2" w:rsidRPr="00531993">
        <w:rPr>
          <w:rFonts w:ascii="Arial" w:hAnsi="Arial" w:cs="Arial"/>
        </w:rPr>
        <w:t>, lo que origin</w:t>
      </w:r>
      <w:r w:rsidR="003718FA">
        <w:rPr>
          <w:rFonts w:ascii="Arial" w:hAnsi="Arial" w:cs="Arial"/>
        </w:rPr>
        <w:t>ó</w:t>
      </w:r>
      <w:r w:rsidR="00BD59A2" w:rsidRPr="00531993">
        <w:rPr>
          <w:rFonts w:ascii="Arial" w:hAnsi="Arial" w:cs="Arial"/>
        </w:rPr>
        <w:t xml:space="preserve"> la retención del procesado.</w:t>
      </w:r>
    </w:p>
    <w:p w:rsidR="00BD59A2" w:rsidRPr="00531993" w:rsidRDefault="00BD59A2" w:rsidP="009E4B32">
      <w:pPr>
        <w:jc w:val="both"/>
        <w:rPr>
          <w:rFonts w:ascii="Arial" w:hAnsi="Arial" w:cs="Arial"/>
        </w:rPr>
      </w:pPr>
    </w:p>
    <w:p w:rsidR="004874F2" w:rsidRPr="00531993" w:rsidRDefault="00043376" w:rsidP="009E4B32">
      <w:pPr>
        <w:jc w:val="both"/>
        <w:rPr>
          <w:rFonts w:ascii="Arial" w:hAnsi="Arial" w:cs="Arial"/>
        </w:rPr>
      </w:pPr>
      <w:r>
        <w:rPr>
          <w:rFonts w:ascii="Arial" w:hAnsi="Arial" w:cs="Arial"/>
        </w:rPr>
        <w:t>7.6.10</w:t>
      </w:r>
      <w:r w:rsidR="004874F2" w:rsidRPr="00531993">
        <w:rPr>
          <w:rFonts w:ascii="Arial" w:hAnsi="Arial" w:cs="Arial"/>
        </w:rPr>
        <w:t xml:space="preserve"> </w:t>
      </w:r>
      <w:r w:rsidR="00BD59A2" w:rsidRPr="00531993">
        <w:rPr>
          <w:rFonts w:ascii="Arial" w:hAnsi="Arial" w:cs="Arial"/>
        </w:rPr>
        <w:t>Debe advertirse que según el testimonio insular del PT. G</w:t>
      </w:r>
      <w:r w:rsidR="003718FA">
        <w:rPr>
          <w:rFonts w:ascii="Arial" w:hAnsi="Arial" w:cs="Arial"/>
        </w:rPr>
        <w:t>ó</w:t>
      </w:r>
      <w:r w:rsidR="00BD59A2" w:rsidRPr="00531993">
        <w:rPr>
          <w:rFonts w:ascii="Arial" w:hAnsi="Arial" w:cs="Arial"/>
        </w:rPr>
        <w:t xml:space="preserve">mez solamente se encontraba a un </w:t>
      </w:r>
      <w:r w:rsidR="0035110E" w:rsidRPr="00531993">
        <w:rPr>
          <w:rFonts w:ascii="Arial" w:hAnsi="Arial" w:cs="Arial"/>
        </w:rPr>
        <w:t xml:space="preserve">metro de distancia, </w:t>
      </w:r>
      <w:r w:rsidR="00BD59A2" w:rsidRPr="00531993">
        <w:rPr>
          <w:rFonts w:ascii="Arial" w:hAnsi="Arial" w:cs="Arial"/>
        </w:rPr>
        <w:t>cuando el señor Londoño ingres</w:t>
      </w:r>
      <w:r w:rsidR="003718FA">
        <w:rPr>
          <w:rFonts w:ascii="Arial" w:hAnsi="Arial" w:cs="Arial"/>
        </w:rPr>
        <w:t>ó</w:t>
      </w:r>
      <w:r w:rsidR="00BD59A2" w:rsidRPr="00531993">
        <w:rPr>
          <w:rFonts w:ascii="Arial" w:hAnsi="Arial" w:cs="Arial"/>
        </w:rPr>
        <w:t xml:space="preserve"> al baño del negocio, por lo cual resulta obvio que en un local iluminado </w:t>
      </w:r>
      <w:r w:rsidR="00610BA0">
        <w:rPr>
          <w:rFonts w:ascii="Arial" w:hAnsi="Arial" w:cs="Arial"/>
        </w:rPr>
        <w:t xml:space="preserve">y con un </w:t>
      </w:r>
      <w:r w:rsidR="00F37F08" w:rsidRPr="00531993">
        <w:rPr>
          <w:rFonts w:ascii="Arial" w:hAnsi="Arial" w:cs="Arial"/>
        </w:rPr>
        <w:t xml:space="preserve">orinal sin puerta, el urbano </w:t>
      </w:r>
      <w:r w:rsidR="00610BA0">
        <w:rPr>
          <w:rFonts w:ascii="Arial" w:hAnsi="Arial" w:cs="Arial"/>
        </w:rPr>
        <w:t>tenía que haber visto</w:t>
      </w:r>
      <w:r w:rsidR="002A39DF">
        <w:rPr>
          <w:rFonts w:ascii="Arial" w:hAnsi="Arial" w:cs="Arial"/>
        </w:rPr>
        <w:t xml:space="preserve"> el</w:t>
      </w:r>
      <w:r w:rsidR="0035110E" w:rsidRPr="00531993">
        <w:rPr>
          <w:rFonts w:ascii="Arial" w:hAnsi="Arial" w:cs="Arial"/>
        </w:rPr>
        <w:t xml:space="preserve"> momento en el que el investigado hubiera </w:t>
      </w:r>
      <w:r w:rsidR="006A7BB6" w:rsidRPr="00531993">
        <w:rPr>
          <w:rFonts w:ascii="Arial" w:hAnsi="Arial" w:cs="Arial"/>
        </w:rPr>
        <w:t xml:space="preserve">sacado el </w:t>
      </w:r>
      <w:r w:rsidR="004874F2" w:rsidRPr="00531993">
        <w:rPr>
          <w:rFonts w:ascii="Arial" w:hAnsi="Arial" w:cs="Arial"/>
        </w:rPr>
        <w:t>arma de fuego que coloc</w:t>
      </w:r>
      <w:r w:rsidR="003718FA">
        <w:rPr>
          <w:rFonts w:ascii="Arial" w:hAnsi="Arial" w:cs="Arial"/>
        </w:rPr>
        <w:t>ó</w:t>
      </w:r>
      <w:r w:rsidR="004874F2" w:rsidRPr="00531993">
        <w:rPr>
          <w:rFonts w:ascii="Arial" w:hAnsi="Arial" w:cs="Arial"/>
        </w:rPr>
        <w:t xml:space="preserve"> en el muro del orinal.</w:t>
      </w:r>
    </w:p>
    <w:p w:rsidR="004874F2" w:rsidRPr="00531993" w:rsidRDefault="004874F2" w:rsidP="009E4B32">
      <w:pPr>
        <w:jc w:val="both"/>
        <w:rPr>
          <w:rFonts w:ascii="Arial" w:hAnsi="Arial" w:cs="Arial"/>
        </w:rPr>
      </w:pPr>
    </w:p>
    <w:p w:rsidR="0035110E" w:rsidRPr="00531993" w:rsidRDefault="00610BA0" w:rsidP="009E4B32">
      <w:pPr>
        <w:jc w:val="both"/>
        <w:rPr>
          <w:rFonts w:ascii="Arial" w:hAnsi="Arial" w:cs="Arial"/>
        </w:rPr>
      </w:pPr>
      <w:r>
        <w:rPr>
          <w:rFonts w:ascii="Arial" w:hAnsi="Arial" w:cs="Arial"/>
        </w:rPr>
        <w:t>Sin</w:t>
      </w:r>
      <w:r w:rsidR="006A7BB6" w:rsidRPr="00531993">
        <w:rPr>
          <w:rFonts w:ascii="Arial" w:hAnsi="Arial" w:cs="Arial"/>
        </w:rPr>
        <w:t xml:space="preserve"> embargo, esa situación fue ajena a </w:t>
      </w:r>
      <w:r>
        <w:rPr>
          <w:rFonts w:ascii="Arial" w:hAnsi="Arial" w:cs="Arial"/>
        </w:rPr>
        <w:t>la</w:t>
      </w:r>
      <w:r w:rsidR="006A7BB6" w:rsidRPr="00531993">
        <w:rPr>
          <w:rFonts w:ascii="Arial" w:hAnsi="Arial" w:cs="Arial"/>
        </w:rPr>
        <w:t xml:space="preserve"> precepción del </w:t>
      </w:r>
      <w:r w:rsidR="00BD59A2" w:rsidRPr="00531993">
        <w:rPr>
          <w:rFonts w:ascii="Arial" w:hAnsi="Arial" w:cs="Arial"/>
        </w:rPr>
        <w:t>policial, ya que no pudo explicar de manera convincente en q</w:t>
      </w:r>
      <w:r>
        <w:rPr>
          <w:rFonts w:ascii="Arial" w:hAnsi="Arial" w:cs="Arial"/>
        </w:rPr>
        <w:t>ue momento fue que el procesado</w:t>
      </w:r>
      <w:r w:rsidR="006A7BB6" w:rsidRPr="00531993">
        <w:rPr>
          <w:rFonts w:ascii="Arial" w:hAnsi="Arial" w:cs="Arial"/>
        </w:rPr>
        <w:t xml:space="preserve"> </w:t>
      </w:r>
      <w:r w:rsidR="00F34662">
        <w:rPr>
          <w:rFonts w:ascii="Arial" w:hAnsi="Arial" w:cs="Arial"/>
        </w:rPr>
        <w:t>FLD</w:t>
      </w:r>
      <w:r w:rsidR="006A7BB6" w:rsidRPr="00531993">
        <w:rPr>
          <w:rFonts w:ascii="Arial" w:hAnsi="Arial" w:cs="Arial"/>
        </w:rPr>
        <w:t xml:space="preserve"> resultó con un objeto que depositó con su mano izquierda en un muro del baño. </w:t>
      </w:r>
    </w:p>
    <w:p w:rsidR="0035110E" w:rsidRPr="00531993" w:rsidRDefault="0035110E" w:rsidP="009E4B32">
      <w:pPr>
        <w:jc w:val="both"/>
        <w:rPr>
          <w:rFonts w:ascii="Arial" w:hAnsi="Arial" w:cs="Arial"/>
        </w:rPr>
      </w:pPr>
    </w:p>
    <w:p w:rsidR="00263565" w:rsidRPr="00531993" w:rsidRDefault="00043376" w:rsidP="009E4B32">
      <w:pPr>
        <w:jc w:val="both"/>
        <w:rPr>
          <w:rFonts w:ascii="Arial" w:hAnsi="Arial" w:cs="Arial"/>
        </w:rPr>
      </w:pPr>
      <w:r>
        <w:rPr>
          <w:rFonts w:ascii="Arial" w:hAnsi="Arial" w:cs="Arial"/>
        </w:rPr>
        <w:t>7.6.11</w:t>
      </w:r>
      <w:r w:rsidR="004874F2" w:rsidRPr="00531993">
        <w:rPr>
          <w:rFonts w:ascii="Arial" w:hAnsi="Arial" w:cs="Arial"/>
        </w:rPr>
        <w:t xml:space="preserve"> </w:t>
      </w:r>
      <w:r w:rsidR="00336C86" w:rsidRPr="00531993">
        <w:rPr>
          <w:rFonts w:ascii="Arial" w:hAnsi="Arial" w:cs="Arial"/>
        </w:rPr>
        <w:t xml:space="preserve">Aunado a lo anterior, </w:t>
      </w:r>
      <w:r w:rsidR="004874F2" w:rsidRPr="00531993">
        <w:rPr>
          <w:rFonts w:ascii="Arial" w:hAnsi="Arial" w:cs="Arial"/>
        </w:rPr>
        <w:t xml:space="preserve">debe decirse que el </w:t>
      </w:r>
      <w:r w:rsidR="00B71C03" w:rsidRPr="00531993">
        <w:rPr>
          <w:rFonts w:ascii="Arial" w:hAnsi="Arial" w:cs="Arial"/>
        </w:rPr>
        <w:t>testigo</w:t>
      </w:r>
      <w:r w:rsidR="004874F2" w:rsidRPr="00531993">
        <w:rPr>
          <w:rFonts w:ascii="Arial" w:hAnsi="Arial" w:cs="Arial"/>
        </w:rPr>
        <w:t xml:space="preserve"> de cargos </w:t>
      </w:r>
      <w:r w:rsidR="00B71C03" w:rsidRPr="00531993">
        <w:rPr>
          <w:rFonts w:ascii="Arial" w:hAnsi="Arial" w:cs="Arial"/>
        </w:rPr>
        <w:t xml:space="preserve">hizo referencia al hallazgo de un arma </w:t>
      </w:r>
      <w:r w:rsidR="004874F2" w:rsidRPr="00531993">
        <w:rPr>
          <w:rFonts w:ascii="Arial" w:hAnsi="Arial" w:cs="Arial"/>
        </w:rPr>
        <w:t xml:space="preserve">que describió </w:t>
      </w:r>
      <w:r w:rsidR="00B71C03" w:rsidRPr="00531993">
        <w:rPr>
          <w:rFonts w:ascii="Arial" w:hAnsi="Arial" w:cs="Arial"/>
        </w:rPr>
        <w:t xml:space="preserve">y señaló que la misma </w:t>
      </w:r>
      <w:r w:rsidR="004874F2" w:rsidRPr="00531993">
        <w:rPr>
          <w:rFonts w:ascii="Arial" w:hAnsi="Arial" w:cs="Arial"/>
          <w:u w:val="single"/>
        </w:rPr>
        <w:t xml:space="preserve">era </w:t>
      </w:r>
      <w:r w:rsidR="00B71C03" w:rsidRPr="00531993">
        <w:rPr>
          <w:rFonts w:ascii="Arial" w:hAnsi="Arial" w:cs="Arial"/>
          <w:u w:val="single"/>
        </w:rPr>
        <w:t xml:space="preserve">un “revólver” </w:t>
      </w:r>
      <w:r w:rsidR="004874F2" w:rsidRPr="00531993">
        <w:rPr>
          <w:rFonts w:ascii="Arial" w:hAnsi="Arial" w:cs="Arial"/>
          <w:u w:val="single"/>
        </w:rPr>
        <w:t>de color oscuro,</w:t>
      </w:r>
      <w:r w:rsidR="004874F2" w:rsidRPr="00531993">
        <w:rPr>
          <w:rFonts w:ascii="Arial" w:hAnsi="Arial" w:cs="Arial"/>
        </w:rPr>
        <w:t xml:space="preserve"> información que difiere de lo consignado en el</w:t>
      </w:r>
      <w:r w:rsidR="004A186E" w:rsidRPr="00531993">
        <w:rPr>
          <w:rFonts w:ascii="Arial" w:hAnsi="Arial" w:cs="Arial"/>
        </w:rPr>
        <w:t xml:space="preserve"> informe de investigador de laboratorio de la Policía Nacional Seccional de Investigación de Criminalística de Pereira, suscrito por el </w:t>
      </w:r>
      <w:r w:rsidR="004874F2" w:rsidRPr="00531993">
        <w:rPr>
          <w:rFonts w:ascii="Arial" w:hAnsi="Arial" w:cs="Arial"/>
        </w:rPr>
        <w:t xml:space="preserve">técnico en </w:t>
      </w:r>
      <w:r w:rsidR="004A186E" w:rsidRPr="00531993">
        <w:rPr>
          <w:rFonts w:ascii="Arial" w:hAnsi="Arial" w:cs="Arial"/>
        </w:rPr>
        <w:t>balísti</w:t>
      </w:r>
      <w:r w:rsidR="004874F2" w:rsidRPr="00531993">
        <w:rPr>
          <w:rFonts w:ascii="Arial" w:hAnsi="Arial" w:cs="Arial"/>
        </w:rPr>
        <w:t xml:space="preserve">ca </w:t>
      </w:r>
      <w:r w:rsidR="004A186E" w:rsidRPr="00531993">
        <w:rPr>
          <w:rFonts w:ascii="Arial" w:hAnsi="Arial" w:cs="Arial"/>
        </w:rPr>
        <w:t>Diego Augusto Ocampo Cárdenas</w:t>
      </w:r>
      <w:r w:rsidR="004874F2" w:rsidRPr="00531993">
        <w:rPr>
          <w:rStyle w:val="Refdenotaalpie"/>
          <w:rFonts w:ascii="Arial" w:hAnsi="Arial" w:cs="Arial"/>
        </w:rPr>
        <w:footnoteReference w:id="8"/>
      </w:r>
      <w:r w:rsidR="003E66F4" w:rsidRPr="00531993">
        <w:rPr>
          <w:rFonts w:ascii="Arial" w:hAnsi="Arial" w:cs="Arial"/>
        </w:rPr>
        <w:t xml:space="preserve"> </w:t>
      </w:r>
      <w:r w:rsidR="004874F2" w:rsidRPr="00531993">
        <w:rPr>
          <w:rFonts w:ascii="Arial" w:hAnsi="Arial" w:cs="Arial"/>
        </w:rPr>
        <w:t xml:space="preserve">que fue objeto de estipulación, según el cual, </w:t>
      </w:r>
      <w:r w:rsidR="004A186E" w:rsidRPr="00531993">
        <w:rPr>
          <w:rFonts w:ascii="Arial" w:hAnsi="Arial" w:cs="Arial"/>
        </w:rPr>
        <w:t xml:space="preserve">el artefacto incautado era </w:t>
      </w:r>
      <w:r w:rsidR="004A186E" w:rsidRPr="00531993">
        <w:rPr>
          <w:rFonts w:ascii="Arial" w:hAnsi="Arial" w:cs="Arial"/>
          <w:u w:val="single"/>
        </w:rPr>
        <w:t xml:space="preserve">una pistola </w:t>
      </w:r>
      <w:r w:rsidR="003E66F4" w:rsidRPr="00531993">
        <w:rPr>
          <w:rFonts w:ascii="Arial" w:hAnsi="Arial" w:cs="Arial"/>
          <w:u w:val="single"/>
        </w:rPr>
        <w:t>calibre 22</w:t>
      </w:r>
      <w:r w:rsidR="003E66F4" w:rsidRPr="00531993">
        <w:rPr>
          <w:rFonts w:ascii="Arial" w:hAnsi="Arial" w:cs="Arial"/>
        </w:rPr>
        <w:t xml:space="preserve">, </w:t>
      </w:r>
      <w:r w:rsidR="005A2049" w:rsidRPr="00531993">
        <w:rPr>
          <w:rFonts w:ascii="Arial" w:hAnsi="Arial" w:cs="Arial"/>
        </w:rPr>
        <w:t>metálica</w:t>
      </w:r>
      <w:r w:rsidR="003E66F4" w:rsidRPr="00531993">
        <w:rPr>
          <w:rFonts w:ascii="Arial" w:hAnsi="Arial" w:cs="Arial"/>
        </w:rPr>
        <w:t xml:space="preserve"> </w:t>
      </w:r>
      <w:r w:rsidR="00263565" w:rsidRPr="00531993">
        <w:rPr>
          <w:rFonts w:ascii="Arial" w:hAnsi="Arial" w:cs="Arial"/>
        </w:rPr>
        <w:t>de f</w:t>
      </w:r>
      <w:r w:rsidR="004A186E" w:rsidRPr="00531993">
        <w:rPr>
          <w:rFonts w:ascii="Arial" w:hAnsi="Arial" w:cs="Arial"/>
        </w:rPr>
        <w:t>abricación hechiza</w:t>
      </w:r>
      <w:r w:rsidR="00263565" w:rsidRPr="00531993">
        <w:rPr>
          <w:rFonts w:ascii="Arial" w:hAnsi="Arial" w:cs="Arial"/>
        </w:rPr>
        <w:t xml:space="preserve">, sin que se hubiera hecho una </w:t>
      </w:r>
      <w:r w:rsidR="004A186E" w:rsidRPr="00531993">
        <w:rPr>
          <w:rFonts w:ascii="Arial" w:hAnsi="Arial" w:cs="Arial"/>
        </w:rPr>
        <w:t xml:space="preserve">fijación fotográfica para verificar </w:t>
      </w:r>
      <w:r w:rsidR="00263565" w:rsidRPr="00531993">
        <w:rPr>
          <w:rFonts w:ascii="Arial" w:hAnsi="Arial" w:cs="Arial"/>
        </w:rPr>
        <w:t>su color.</w:t>
      </w:r>
    </w:p>
    <w:p w:rsidR="00263565" w:rsidRPr="00531993" w:rsidRDefault="00263565" w:rsidP="009E4B32">
      <w:pPr>
        <w:jc w:val="both"/>
        <w:rPr>
          <w:rFonts w:ascii="Arial" w:hAnsi="Arial" w:cs="Arial"/>
        </w:rPr>
      </w:pPr>
    </w:p>
    <w:p w:rsidR="00F37F08" w:rsidRPr="00531993" w:rsidRDefault="00610BA0" w:rsidP="009E4B32">
      <w:pPr>
        <w:jc w:val="both"/>
        <w:rPr>
          <w:rFonts w:ascii="Arial" w:hAnsi="Arial" w:cs="Arial"/>
        </w:rPr>
      </w:pPr>
      <w:r>
        <w:rPr>
          <w:rFonts w:ascii="Arial" w:hAnsi="Arial" w:cs="Arial"/>
        </w:rPr>
        <w:t>En</w:t>
      </w:r>
      <w:r w:rsidR="00F37F08" w:rsidRPr="00531993">
        <w:rPr>
          <w:rFonts w:ascii="Arial" w:hAnsi="Arial" w:cs="Arial"/>
        </w:rPr>
        <w:t xml:space="preserve"> ese sentido no se entiende por</w:t>
      </w:r>
      <w:r>
        <w:rPr>
          <w:rFonts w:ascii="Arial" w:hAnsi="Arial" w:cs="Arial"/>
        </w:rPr>
        <w:t>qué</w:t>
      </w:r>
      <w:r w:rsidR="00F37F08" w:rsidRPr="00531993">
        <w:rPr>
          <w:rFonts w:ascii="Arial" w:hAnsi="Arial" w:cs="Arial"/>
        </w:rPr>
        <w:t xml:space="preserve"> razón un integrante de la Polic</w:t>
      </w:r>
      <w:r w:rsidR="003718FA">
        <w:rPr>
          <w:rFonts w:ascii="Arial" w:hAnsi="Arial" w:cs="Arial"/>
        </w:rPr>
        <w:t>í</w:t>
      </w:r>
      <w:r w:rsidR="00F37F08" w:rsidRPr="00531993">
        <w:rPr>
          <w:rFonts w:ascii="Arial" w:hAnsi="Arial" w:cs="Arial"/>
        </w:rPr>
        <w:t>a Nacional, que se supone tiene conocimiento sobre armas de fuego, ni s</w:t>
      </w:r>
      <w:r>
        <w:rPr>
          <w:rFonts w:ascii="Arial" w:hAnsi="Arial" w:cs="Arial"/>
        </w:rPr>
        <w:t>iquiera hubiera podido precisar cuá</w:t>
      </w:r>
      <w:r w:rsidR="00F37F08" w:rsidRPr="00531993">
        <w:rPr>
          <w:rFonts w:ascii="Arial" w:hAnsi="Arial" w:cs="Arial"/>
        </w:rPr>
        <w:t xml:space="preserve">l fue el tipo de arma que según su manifestación </w:t>
      </w:r>
      <w:r w:rsidR="00263565" w:rsidRPr="00531993">
        <w:rPr>
          <w:rFonts w:ascii="Arial" w:hAnsi="Arial" w:cs="Arial"/>
        </w:rPr>
        <w:t xml:space="preserve">encontró en el </w:t>
      </w:r>
      <w:r w:rsidR="00F37F08" w:rsidRPr="00531993">
        <w:rPr>
          <w:rFonts w:ascii="Arial" w:hAnsi="Arial" w:cs="Arial"/>
        </w:rPr>
        <w:t>muro del baño de</w:t>
      </w:r>
      <w:r>
        <w:rPr>
          <w:rFonts w:ascii="Arial" w:hAnsi="Arial" w:cs="Arial"/>
        </w:rPr>
        <w:t>l local a</w:t>
      </w:r>
      <w:r w:rsidR="00F37F08" w:rsidRPr="00531993">
        <w:rPr>
          <w:rFonts w:ascii="Arial" w:hAnsi="Arial" w:cs="Arial"/>
        </w:rPr>
        <w:t xml:space="preserve"> donde </w:t>
      </w:r>
      <w:r w:rsidR="00263565" w:rsidRPr="00531993">
        <w:rPr>
          <w:rFonts w:ascii="Arial" w:hAnsi="Arial" w:cs="Arial"/>
        </w:rPr>
        <w:t>vio ingresar al</w:t>
      </w:r>
      <w:r w:rsidR="00F37F08" w:rsidRPr="00531993">
        <w:rPr>
          <w:rFonts w:ascii="Arial" w:hAnsi="Arial" w:cs="Arial"/>
        </w:rPr>
        <w:t xml:space="preserve"> señor </w:t>
      </w:r>
      <w:r w:rsidR="00F34662">
        <w:rPr>
          <w:rFonts w:ascii="Arial" w:hAnsi="Arial" w:cs="Arial"/>
        </w:rPr>
        <w:t>FLD</w:t>
      </w:r>
      <w:r w:rsidR="00F37F08" w:rsidRPr="00531993">
        <w:rPr>
          <w:rFonts w:ascii="Arial" w:hAnsi="Arial" w:cs="Arial"/>
        </w:rPr>
        <w:t xml:space="preserve"> la noche de los hechos.</w:t>
      </w:r>
    </w:p>
    <w:p w:rsidR="00AC0CF8" w:rsidRPr="00531993" w:rsidRDefault="00AC0CF8" w:rsidP="009E4B32">
      <w:pPr>
        <w:pStyle w:val="Sinespaciado"/>
        <w:jc w:val="both"/>
        <w:rPr>
          <w:rFonts w:ascii="Arial" w:hAnsi="Arial" w:cs="Arial"/>
        </w:rPr>
      </w:pPr>
    </w:p>
    <w:p w:rsidR="005A2049" w:rsidRPr="00531993" w:rsidRDefault="00043376" w:rsidP="009E4B32">
      <w:pPr>
        <w:pStyle w:val="Sinespaciado"/>
        <w:jc w:val="both"/>
        <w:rPr>
          <w:rFonts w:ascii="Arial" w:hAnsi="Arial" w:cs="Arial"/>
        </w:rPr>
      </w:pPr>
      <w:r>
        <w:rPr>
          <w:rFonts w:ascii="Arial" w:hAnsi="Arial" w:cs="Arial"/>
        </w:rPr>
        <w:t>7.7</w:t>
      </w:r>
      <w:r w:rsidR="00263565" w:rsidRPr="00531993">
        <w:rPr>
          <w:rFonts w:ascii="Arial" w:hAnsi="Arial" w:cs="Arial"/>
        </w:rPr>
        <w:t xml:space="preserve"> </w:t>
      </w:r>
      <w:r w:rsidR="00AC0CF8" w:rsidRPr="00531993">
        <w:rPr>
          <w:rFonts w:ascii="Arial" w:hAnsi="Arial" w:cs="Arial"/>
        </w:rPr>
        <w:t xml:space="preserve">Para esta Colegiatura la investigación adelantada por la FGN </w:t>
      </w:r>
      <w:r w:rsidR="00166119" w:rsidRPr="00531993">
        <w:rPr>
          <w:rFonts w:ascii="Arial" w:hAnsi="Arial" w:cs="Arial"/>
        </w:rPr>
        <w:t xml:space="preserve">fue deficiente, ya que </w:t>
      </w:r>
      <w:r w:rsidR="00263565" w:rsidRPr="00531993">
        <w:rPr>
          <w:rFonts w:ascii="Arial" w:hAnsi="Arial" w:cs="Arial"/>
        </w:rPr>
        <w:t>no se e</w:t>
      </w:r>
      <w:r w:rsidR="00166119" w:rsidRPr="00531993">
        <w:rPr>
          <w:rFonts w:ascii="Arial" w:hAnsi="Arial" w:cs="Arial"/>
        </w:rPr>
        <w:t>ntrevist</w:t>
      </w:r>
      <w:r w:rsidR="003718FA">
        <w:rPr>
          <w:rFonts w:ascii="Arial" w:hAnsi="Arial" w:cs="Arial"/>
        </w:rPr>
        <w:t>ó</w:t>
      </w:r>
      <w:r w:rsidR="00166119" w:rsidRPr="00531993">
        <w:rPr>
          <w:rFonts w:ascii="Arial" w:hAnsi="Arial" w:cs="Arial"/>
        </w:rPr>
        <w:t xml:space="preserve"> al señor Jos</w:t>
      </w:r>
      <w:r w:rsidR="003718FA">
        <w:rPr>
          <w:rFonts w:ascii="Arial" w:hAnsi="Arial" w:cs="Arial"/>
        </w:rPr>
        <w:t>é</w:t>
      </w:r>
      <w:r w:rsidR="00610BA0">
        <w:rPr>
          <w:rFonts w:ascii="Arial" w:hAnsi="Arial" w:cs="Arial"/>
        </w:rPr>
        <w:t xml:space="preserve"> Fuentes Galvis o José</w:t>
      </w:r>
      <w:r w:rsidR="00166119" w:rsidRPr="00531993">
        <w:rPr>
          <w:rFonts w:ascii="Arial" w:hAnsi="Arial" w:cs="Arial"/>
        </w:rPr>
        <w:t xml:space="preserve"> Heiber Puentes Galvis, administrador del negocio en mención quien no pudo ser ubicad</w:t>
      </w:r>
      <w:r w:rsidR="00263565" w:rsidRPr="00531993">
        <w:rPr>
          <w:rFonts w:ascii="Arial" w:hAnsi="Arial" w:cs="Arial"/>
        </w:rPr>
        <w:t>o</w:t>
      </w:r>
      <w:r w:rsidR="00166119" w:rsidRPr="00531993">
        <w:rPr>
          <w:rFonts w:ascii="Arial" w:hAnsi="Arial" w:cs="Arial"/>
        </w:rPr>
        <w:t xml:space="preserve"> para que declarara en el juicio oral lo que seguramente habr</w:t>
      </w:r>
      <w:r w:rsidR="003718FA">
        <w:rPr>
          <w:rFonts w:ascii="Arial" w:hAnsi="Arial" w:cs="Arial"/>
        </w:rPr>
        <w:t>í</w:t>
      </w:r>
      <w:r w:rsidR="00166119" w:rsidRPr="00531993">
        <w:rPr>
          <w:rFonts w:ascii="Arial" w:hAnsi="Arial" w:cs="Arial"/>
        </w:rPr>
        <w:t>a pod</w:t>
      </w:r>
      <w:r w:rsidR="00610BA0">
        <w:rPr>
          <w:rFonts w:ascii="Arial" w:hAnsi="Arial" w:cs="Arial"/>
        </w:rPr>
        <w:t>ido arrojar má</w:t>
      </w:r>
      <w:r w:rsidR="00166119" w:rsidRPr="00531993">
        <w:rPr>
          <w:rFonts w:ascii="Arial" w:hAnsi="Arial" w:cs="Arial"/>
        </w:rPr>
        <w:t xml:space="preserve">s luces </w:t>
      </w:r>
      <w:r w:rsidR="00166119" w:rsidRPr="00531993">
        <w:rPr>
          <w:rFonts w:ascii="Arial" w:hAnsi="Arial" w:cs="Arial"/>
        </w:rPr>
        <w:lastRenderedPageBreak/>
        <w:t>sobre el tema relevante</w:t>
      </w:r>
      <w:r w:rsidR="002A39DF">
        <w:rPr>
          <w:rFonts w:ascii="Arial" w:hAnsi="Arial" w:cs="Arial"/>
        </w:rPr>
        <w:t>,</w:t>
      </w:r>
      <w:r w:rsidR="00166119" w:rsidRPr="00531993">
        <w:rPr>
          <w:rFonts w:ascii="Arial" w:hAnsi="Arial" w:cs="Arial"/>
        </w:rPr>
        <w:t xml:space="preserve"> que</w:t>
      </w:r>
      <w:r w:rsidR="008B55AE" w:rsidRPr="00531993">
        <w:rPr>
          <w:rFonts w:ascii="Arial" w:hAnsi="Arial" w:cs="Arial"/>
        </w:rPr>
        <w:t xml:space="preserve"> viene a ser si el acusado portaba o no el arma que fue hallada en el baño del</w:t>
      </w:r>
      <w:r w:rsidR="00680A0A" w:rsidRPr="00531993">
        <w:rPr>
          <w:rFonts w:ascii="Arial" w:hAnsi="Arial" w:cs="Arial"/>
        </w:rPr>
        <w:t xml:space="preserve"> local</w:t>
      </w:r>
      <w:r w:rsidR="00263565" w:rsidRPr="00531993">
        <w:rPr>
          <w:rFonts w:ascii="Arial" w:hAnsi="Arial" w:cs="Arial"/>
        </w:rPr>
        <w:t>, o para que al menos se</w:t>
      </w:r>
      <w:r w:rsidR="00610BA0">
        <w:rPr>
          <w:rFonts w:ascii="Arial" w:hAnsi="Arial" w:cs="Arial"/>
        </w:rPr>
        <w:t xml:space="preserve"> pidiera la introducción de esa</w:t>
      </w:r>
      <w:r w:rsidR="00680A0A" w:rsidRPr="00531993">
        <w:rPr>
          <w:rFonts w:ascii="Arial" w:hAnsi="Arial" w:cs="Arial"/>
        </w:rPr>
        <w:t xml:space="preserve"> entrevista como prueba de referencia, ya </w:t>
      </w:r>
      <w:r w:rsidR="008B55AE" w:rsidRPr="00531993">
        <w:rPr>
          <w:rFonts w:ascii="Arial" w:hAnsi="Arial" w:cs="Arial"/>
        </w:rPr>
        <w:t>que es</w:t>
      </w:r>
      <w:r w:rsidR="00263565" w:rsidRPr="00531993">
        <w:rPr>
          <w:rFonts w:ascii="Arial" w:hAnsi="Arial" w:cs="Arial"/>
        </w:rPr>
        <w:t>e</w:t>
      </w:r>
      <w:r w:rsidR="008B55AE" w:rsidRPr="00531993">
        <w:rPr>
          <w:rFonts w:ascii="Arial" w:hAnsi="Arial" w:cs="Arial"/>
        </w:rPr>
        <w:t xml:space="preserve"> ciudadano era quien podía conf</w:t>
      </w:r>
      <w:r w:rsidR="00680A0A" w:rsidRPr="00531993">
        <w:rPr>
          <w:rFonts w:ascii="Arial" w:hAnsi="Arial" w:cs="Arial"/>
        </w:rPr>
        <w:t>i</w:t>
      </w:r>
      <w:r w:rsidR="008B55AE" w:rsidRPr="00531993">
        <w:rPr>
          <w:rFonts w:ascii="Arial" w:hAnsi="Arial" w:cs="Arial"/>
        </w:rPr>
        <w:t>rmar lo relativo a la individualización de la persona que según su manifestación</w:t>
      </w:r>
      <w:r w:rsidR="00263565" w:rsidRPr="00531993">
        <w:rPr>
          <w:rFonts w:ascii="Arial" w:hAnsi="Arial" w:cs="Arial"/>
        </w:rPr>
        <w:t xml:space="preserve">, </w:t>
      </w:r>
      <w:r w:rsidR="008B55AE" w:rsidRPr="00531993">
        <w:rPr>
          <w:rFonts w:ascii="Arial" w:hAnsi="Arial" w:cs="Arial"/>
        </w:rPr>
        <w:t>se encontra</w:t>
      </w:r>
      <w:r w:rsidR="00680A0A" w:rsidRPr="00531993">
        <w:rPr>
          <w:rFonts w:ascii="Arial" w:hAnsi="Arial" w:cs="Arial"/>
        </w:rPr>
        <w:t>ba intimidando</w:t>
      </w:r>
      <w:r w:rsidR="00610BA0">
        <w:rPr>
          <w:rFonts w:ascii="Arial" w:hAnsi="Arial" w:cs="Arial"/>
        </w:rPr>
        <w:t xml:space="preserve"> a los visitantes del negocio “La Fonda Paisa”</w:t>
      </w:r>
      <w:r w:rsidR="00680A0A" w:rsidRPr="00531993">
        <w:rPr>
          <w:rFonts w:ascii="Arial" w:hAnsi="Arial" w:cs="Arial"/>
        </w:rPr>
        <w:t>.</w:t>
      </w:r>
      <w:r w:rsidR="00166119" w:rsidRPr="00531993">
        <w:rPr>
          <w:rFonts w:ascii="Arial" w:hAnsi="Arial" w:cs="Arial"/>
        </w:rPr>
        <w:t xml:space="preserve"> </w:t>
      </w:r>
    </w:p>
    <w:p w:rsidR="005A2049" w:rsidRPr="00531993" w:rsidRDefault="005A2049" w:rsidP="009E4B32">
      <w:pPr>
        <w:pStyle w:val="Sinespaciado"/>
        <w:jc w:val="both"/>
        <w:rPr>
          <w:rFonts w:ascii="Arial" w:hAnsi="Arial" w:cs="Arial"/>
        </w:rPr>
      </w:pPr>
    </w:p>
    <w:p w:rsidR="009F6BD3" w:rsidRPr="00531993" w:rsidRDefault="00043376" w:rsidP="009E4B32">
      <w:pPr>
        <w:pStyle w:val="Sinespaciado"/>
        <w:jc w:val="both"/>
        <w:rPr>
          <w:rFonts w:ascii="Arial" w:hAnsi="Arial" w:cs="Arial"/>
        </w:rPr>
      </w:pPr>
      <w:r>
        <w:rPr>
          <w:rFonts w:ascii="Arial" w:hAnsi="Arial" w:cs="Arial"/>
        </w:rPr>
        <w:t>7.8</w:t>
      </w:r>
      <w:r w:rsidR="00B5056A">
        <w:rPr>
          <w:rFonts w:ascii="Arial" w:hAnsi="Arial" w:cs="Arial"/>
        </w:rPr>
        <w:t xml:space="preserve"> </w:t>
      </w:r>
      <w:r w:rsidR="005A2049" w:rsidRPr="00531993">
        <w:rPr>
          <w:rFonts w:ascii="Arial" w:hAnsi="Arial" w:cs="Arial"/>
        </w:rPr>
        <w:t xml:space="preserve">Fuera de lo anterior, </w:t>
      </w:r>
      <w:r w:rsidR="00680A0A" w:rsidRPr="00531993">
        <w:rPr>
          <w:rFonts w:ascii="Arial" w:hAnsi="Arial" w:cs="Arial"/>
        </w:rPr>
        <w:t xml:space="preserve">la falta de </w:t>
      </w:r>
      <w:r w:rsidR="00263565" w:rsidRPr="00531993">
        <w:rPr>
          <w:rFonts w:ascii="Arial" w:hAnsi="Arial" w:cs="Arial"/>
        </w:rPr>
        <w:t xml:space="preserve">presentación del </w:t>
      </w:r>
      <w:r w:rsidR="00680A0A" w:rsidRPr="00531993">
        <w:rPr>
          <w:rFonts w:ascii="Arial" w:hAnsi="Arial" w:cs="Arial"/>
        </w:rPr>
        <w:t>informe ejecutivo sobre l</w:t>
      </w:r>
      <w:r w:rsidR="00B5056A">
        <w:rPr>
          <w:rFonts w:ascii="Arial" w:hAnsi="Arial" w:cs="Arial"/>
        </w:rPr>
        <w:t>os hechos, lleva a concluir que</w:t>
      </w:r>
      <w:r w:rsidR="00680A0A" w:rsidRPr="00531993">
        <w:rPr>
          <w:rFonts w:ascii="Arial" w:hAnsi="Arial" w:cs="Arial"/>
        </w:rPr>
        <w:t xml:space="preserve"> los agentes que intervinieron en el operativo no relacionaron a ningún testigo de lo</w:t>
      </w:r>
      <w:r w:rsidR="00263565" w:rsidRPr="00531993">
        <w:rPr>
          <w:rFonts w:ascii="Arial" w:hAnsi="Arial" w:cs="Arial"/>
        </w:rPr>
        <w:t xml:space="preserve"> sucedido </w:t>
      </w:r>
      <w:r w:rsidR="00680A0A" w:rsidRPr="00531993">
        <w:rPr>
          <w:rFonts w:ascii="Arial" w:hAnsi="Arial" w:cs="Arial"/>
        </w:rPr>
        <w:t>diverso al administrador del negocio, pese a que en</w:t>
      </w:r>
      <w:r w:rsidR="00F60DB4" w:rsidRPr="00531993">
        <w:rPr>
          <w:rFonts w:ascii="Arial" w:hAnsi="Arial" w:cs="Arial"/>
        </w:rPr>
        <w:t xml:space="preserve"> </w:t>
      </w:r>
      <w:r w:rsidR="00680A0A" w:rsidRPr="00531993">
        <w:rPr>
          <w:rFonts w:ascii="Arial" w:hAnsi="Arial" w:cs="Arial"/>
        </w:rPr>
        <w:t>el sitio habían var</w:t>
      </w:r>
      <w:r w:rsidR="00F60DB4" w:rsidRPr="00531993">
        <w:rPr>
          <w:rFonts w:ascii="Arial" w:hAnsi="Arial" w:cs="Arial"/>
        </w:rPr>
        <w:t>ias personas</w:t>
      </w:r>
      <w:r w:rsidR="00263565" w:rsidRPr="00531993">
        <w:rPr>
          <w:rFonts w:ascii="Arial" w:hAnsi="Arial" w:cs="Arial"/>
        </w:rPr>
        <w:t xml:space="preserve"> cuando </w:t>
      </w:r>
      <w:r w:rsidR="00B5056A">
        <w:rPr>
          <w:rFonts w:ascii="Arial" w:hAnsi="Arial" w:cs="Arial"/>
        </w:rPr>
        <w:t>el sujeto</w:t>
      </w:r>
      <w:r w:rsidR="00263565" w:rsidRPr="00531993">
        <w:rPr>
          <w:rFonts w:ascii="Arial" w:hAnsi="Arial" w:cs="Arial"/>
        </w:rPr>
        <w:t xml:space="preserve"> que portaba el arma la exhibió ante </w:t>
      </w:r>
      <w:r w:rsidR="00F051C6" w:rsidRPr="00531993">
        <w:rPr>
          <w:rFonts w:ascii="Arial" w:hAnsi="Arial" w:cs="Arial"/>
        </w:rPr>
        <w:t>ellos, situaci</w:t>
      </w:r>
      <w:r w:rsidR="003718FA">
        <w:rPr>
          <w:rFonts w:ascii="Arial" w:hAnsi="Arial" w:cs="Arial"/>
        </w:rPr>
        <w:t>ó</w:t>
      </w:r>
      <w:r w:rsidR="00F051C6" w:rsidRPr="00531993">
        <w:rPr>
          <w:rFonts w:ascii="Arial" w:hAnsi="Arial" w:cs="Arial"/>
        </w:rPr>
        <w:t>n</w:t>
      </w:r>
      <w:r w:rsidR="00F60DB4" w:rsidRPr="00531993">
        <w:rPr>
          <w:rFonts w:ascii="Arial" w:hAnsi="Arial" w:cs="Arial"/>
        </w:rPr>
        <w:t xml:space="preserve"> que se evidencia del anexo de pr</w:t>
      </w:r>
      <w:r w:rsidR="00B5056A">
        <w:rPr>
          <w:rFonts w:ascii="Arial" w:hAnsi="Arial" w:cs="Arial"/>
        </w:rPr>
        <w:t>uebas del escrito de acusación,</w:t>
      </w:r>
      <w:r w:rsidR="00F60DB4" w:rsidRPr="00531993">
        <w:rPr>
          <w:rFonts w:ascii="Arial" w:hAnsi="Arial" w:cs="Arial"/>
        </w:rPr>
        <w:t xml:space="preserve"> y en consecuencia el proceso quedó huérfano de pruebas complementarias para verificar si el acusado era la misma persona qu</w:t>
      </w:r>
      <w:r w:rsidR="00B5056A">
        <w:rPr>
          <w:rFonts w:ascii="Arial" w:hAnsi="Arial" w:cs="Arial"/>
        </w:rPr>
        <w:t>e había estado apuntando con un</w:t>
      </w:r>
      <w:r w:rsidR="00F60DB4" w:rsidRPr="00531993">
        <w:rPr>
          <w:rFonts w:ascii="Arial" w:hAnsi="Arial" w:cs="Arial"/>
        </w:rPr>
        <w:t xml:space="preserve"> arma de fuego a </w:t>
      </w:r>
      <w:r w:rsidR="00B5056A">
        <w:rPr>
          <w:rFonts w:ascii="Arial" w:hAnsi="Arial" w:cs="Arial"/>
        </w:rPr>
        <w:t xml:space="preserve">los asistentes del </w:t>
      </w:r>
      <w:r w:rsidR="00F051C6" w:rsidRPr="00531993">
        <w:rPr>
          <w:rFonts w:ascii="Arial" w:hAnsi="Arial" w:cs="Arial"/>
        </w:rPr>
        <w:t xml:space="preserve">establecimiento </w:t>
      </w:r>
      <w:r w:rsidR="005A2049" w:rsidRPr="00531993">
        <w:rPr>
          <w:rFonts w:ascii="Arial" w:hAnsi="Arial" w:cs="Arial"/>
        </w:rPr>
        <w:t xml:space="preserve"> “La Fonda Paisa” </w:t>
      </w:r>
    </w:p>
    <w:p w:rsidR="009F6BD3" w:rsidRPr="00531993" w:rsidRDefault="009F6BD3" w:rsidP="009E4B32">
      <w:pPr>
        <w:rPr>
          <w:rFonts w:ascii="Arial" w:hAnsi="Arial" w:cs="Arial"/>
        </w:rPr>
      </w:pPr>
    </w:p>
    <w:p w:rsidR="00A74D44" w:rsidRPr="00531993" w:rsidRDefault="00043376" w:rsidP="009E4B32">
      <w:pPr>
        <w:jc w:val="both"/>
        <w:rPr>
          <w:rFonts w:ascii="Arial" w:hAnsi="Arial" w:cs="Arial"/>
        </w:rPr>
      </w:pPr>
      <w:r>
        <w:rPr>
          <w:rFonts w:ascii="Arial" w:hAnsi="Arial" w:cs="Arial"/>
        </w:rPr>
        <w:t>7.9</w:t>
      </w:r>
      <w:r w:rsidR="00F051C6" w:rsidRPr="00531993">
        <w:rPr>
          <w:rFonts w:ascii="Arial" w:hAnsi="Arial" w:cs="Arial"/>
        </w:rPr>
        <w:t xml:space="preserve"> Según el fallo recurrido, </w:t>
      </w:r>
      <w:r w:rsidR="00B5056A">
        <w:rPr>
          <w:rFonts w:ascii="Arial" w:hAnsi="Arial" w:cs="Arial"/>
        </w:rPr>
        <w:t>la</w:t>
      </w:r>
      <w:r w:rsidR="00572D3A" w:rsidRPr="00531993">
        <w:rPr>
          <w:rFonts w:ascii="Arial" w:hAnsi="Arial" w:cs="Arial"/>
        </w:rPr>
        <w:t xml:space="preserve"> juez de primer grado </w:t>
      </w:r>
      <w:r w:rsidR="009A4DF2" w:rsidRPr="00531993">
        <w:rPr>
          <w:rFonts w:ascii="Arial" w:hAnsi="Arial" w:cs="Arial"/>
        </w:rPr>
        <w:t>consider</w:t>
      </w:r>
      <w:r w:rsidR="003718FA">
        <w:rPr>
          <w:rFonts w:ascii="Arial" w:hAnsi="Arial" w:cs="Arial"/>
        </w:rPr>
        <w:t>ó</w:t>
      </w:r>
      <w:r w:rsidR="009A4DF2" w:rsidRPr="00531993">
        <w:rPr>
          <w:rFonts w:ascii="Arial" w:hAnsi="Arial" w:cs="Arial"/>
        </w:rPr>
        <w:t xml:space="preserve"> que </w:t>
      </w:r>
      <w:r w:rsidR="00B5056A">
        <w:rPr>
          <w:rFonts w:ascii="Arial" w:hAnsi="Arial" w:cs="Arial"/>
        </w:rPr>
        <w:t>posiblemente el PT</w:t>
      </w:r>
      <w:r w:rsidR="006A69EA" w:rsidRPr="00531993">
        <w:rPr>
          <w:rFonts w:ascii="Arial" w:hAnsi="Arial" w:cs="Arial"/>
        </w:rPr>
        <w:t>. G</w:t>
      </w:r>
      <w:r w:rsidR="003718FA">
        <w:rPr>
          <w:rFonts w:ascii="Arial" w:hAnsi="Arial" w:cs="Arial"/>
        </w:rPr>
        <w:t>ó</w:t>
      </w:r>
      <w:r w:rsidR="006A69EA" w:rsidRPr="00531993">
        <w:rPr>
          <w:rFonts w:ascii="Arial" w:hAnsi="Arial" w:cs="Arial"/>
        </w:rPr>
        <w:t xml:space="preserve">mez no vio lo que </w:t>
      </w:r>
      <w:r w:rsidR="009A4DF2" w:rsidRPr="00531993">
        <w:rPr>
          <w:rFonts w:ascii="Arial" w:hAnsi="Arial" w:cs="Arial"/>
        </w:rPr>
        <w:t>ocurrió en el momento en que el señor Londoño ingres</w:t>
      </w:r>
      <w:r w:rsidR="003718FA">
        <w:rPr>
          <w:rFonts w:ascii="Arial" w:hAnsi="Arial" w:cs="Arial"/>
        </w:rPr>
        <w:t>ó</w:t>
      </w:r>
      <w:r w:rsidR="009A4DF2" w:rsidRPr="00531993">
        <w:rPr>
          <w:rFonts w:ascii="Arial" w:hAnsi="Arial" w:cs="Arial"/>
        </w:rPr>
        <w:t xml:space="preserve"> al baño, y solamente pudo observar </w:t>
      </w:r>
      <w:r w:rsidR="00F051C6" w:rsidRPr="00531993">
        <w:rPr>
          <w:rFonts w:ascii="Arial" w:hAnsi="Arial" w:cs="Arial"/>
        </w:rPr>
        <w:t xml:space="preserve">el </w:t>
      </w:r>
      <w:r w:rsidR="00B5056A">
        <w:rPr>
          <w:rFonts w:ascii="Arial" w:hAnsi="Arial" w:cs="Arial"/>
        </w:rPr>
        <w:t>instante</w:t>
      </w:r>
      <w:r w:rsidR="00F051C6" w:rsidRPr="00531993">
        <w:rPr>
          <w:rFonts w:ascii="Arial" w:hAnsi="Arial" w:cs="Arial"/>
        </w:rPr>
        <w:t xml:space="preserve"> en que </w:t>
      </w:r>
      <w:r w:rsidR="003718FA">
        <w:rPr>
          <w:rFonts w:ascii="Arial" w:hAnsi="Arial" w:cs="Arial"/>
        </w:rPr>
        <w:t>é</w:t>
      </w:r>
      <w:r w:rsidR="009A4DF2" w:rsidRPr="00531993">
        <w:rPr>
          <w:rFonts w:ascii="Arial" w:hAnsi="Arial" w:cs="Arial"/>
        </w:rPr>
        <w:t xml:space="preserve">ste colocaba la mano en el </w:t>
      </w:r>
      <w:r w:rsidR="00A74D44" w:rsidRPr="00531993">
        <w:rPr>
          <w:rFonts w:ascii="Arial" w:hAnsi="Arial" w:cs="Arial"/>
        </w:rPr>
        <w:t>muro del orinal y al encontrar all</w:t>
      </w:r>
      <w:r w:rsidR="003718FA">
        <w:rPr>
          <w:rFonts w:ascii="Arial" w:hAnsi="Arial" w:cs="Arial"/>
        </w:rPr>
        <w:t>í</w:t>
      </w:r>
      <w:r w:rsidR="00A74D44" w:rsidRPr="00531993">
        <w:rPr>
          <w:rFonts w:ascii="Arial" w:hAnsi="Arial" w:cs="Arial"/>
        </w:rPr>
        <w:t xml:space="preserve"> el arma consider</w:t>
      </w:r>
      <w:r w:rsidR="003718FA">
        <w:rPr>
          <w:rFonts w:ascii="Arial" w:hAnsi="Arial" w:cs="Arial"/>
        </w:rPr>
        <w:t>ó</w:t>
      </w:r>
      <w:r w:rsidR="00A74D44" w:rsidRPr="00531993">
        <w:rPr>
          <w:rFonts w:ascii="Arial" w:hAnsi="Arial" w:cs="Arial"/>
        </w:rPr>
        <w:t xml:space="preserve"> que esa persona era la que la es</w:t>
      </w:r>
      <w:r w:rsidR="00B5056A">
        <w:rPr>
          <w:rFonts w:ascii="Arial" w:hAnsi="Arial" w:cs="Arial"/>
        </w:rPr>
        <w:t xml:space="preserve">taba portando momentos antes, </w:t>
      </w:r>
      <w:r w:rsidR="00A74D44" w:rsidRPr="00531993">
        <w:rPr>
          <w:rFonts w:ascii="Arial" w:hAnsi="Arial" w:cs="Arial"/>
        </w:rPr>
        <w:t xml:space="preserve">atendiendo a lo que le había dicho el </w:t>
      </w:r>
      <w:r w:rsidR="00B5056A" w:rsidRPr="00531993">
        <w:rPr>
          <w:rFonts w:ascii="Arial" w:hAnsi="Arial" w:cs="Arial"/>
        </w:rPr>
        <w:t>administrador</w:t>
      </w:r>
      <w:r w:rsidR="00A74D44" w:rsidRPr="00531993">
        <w:rPr>
          <w:rFonts w:ascii="Arial" w:hAnsi="Arial" w:cs="Arial"/>
        </w:rPr>
        <w:t xml:space="preserve"> del local, por lo cual </w:t>
      </w:r>
      <w:r w:rsidR="00F051C6" w:rsidRPr="00531993">
        <w:rPr>
          <w:rFonts w:ascii="Arial" w:hAnsi="Arial" w:cs="Arial"/>
        </w:rPr>
        <w:t>consider</w:t>
      </w:r>
      <w:r w:rsidR="003718FA">
        <w:rPr>
          <w:rFonts w:ascii="Arial" w:hAnsi="Arial" w:cs="Arial"/>
        </w:rPr>
        <w:t>ó</w:t>
      </w:r>
      <w:r w:rsidR="00F051C6" w:rsidRPr="00531993">
        <w:rPr>
          <w:rFonts w:ascii="Arial" w:hAnsi="Arial" w:cs="Arial"/>
        </w:rPr>
        <w:t xml:space="preserve"> que n</w:t>
      </w:r>
      <w:r w:rsidR="00A74D44" w:rsidRPr="00531993">
        <w:rPr>
          <w:rFonts w:ascii="Arial" w:hAnsi="Arial" w:cs="Arial"/>
        </w:rPr>
        <w:t>o estaba demostrada la responsabilidad del procesado</w:t>
      </w:r>
      <w:r w:rsidR="00F051C6" w:rsidRPr="00531993">
        <w:rPr>
          <w:rFonts w:ascii="Arial" w:hAnsi="Arial" w:cs="Arial"/>
        </w:rPr>
        <w:t xml:space="preserve"> por la conducta por la cual fue acusado, </w:t>
      </w:r>
      <w:r w:rsidR="00A513C8">
        <w:rPr>
          <w:rFonts w:ascii="Arial" w:hAnsi="Arial" w:cs="Arial"/>
        </w:rPr>
        <w:t>lo que demandaba su absolución</w:t>
      </w:r>
      <w:r w:rsidR="00A74D44" w:rsidRPr="00531993">
        <w:rPr>
          <w:rFonts w:ascii="Arial" w:hAnsi="Arial" w:cs="Arial"/>
        </w:rPr>
        <w:t>.</w:t>
      </w:r>
    </w:p>
    <w:p w:rsidR="00A74D44" w:rsidRPr="00531993" w:rsidRDefault="00A74D44" w:rsidP="009E4B32">
      <w:pPr>
        <w:jc w:val="both"/>
        <w:rPr>
          <w:rFonts w:ascii="Arial" w:hAnsi="Arial" w:cs="Arial"/>
        </w:rPr>
      </w:pPr>
    </w:p>
    <w:p w:rsidR="00231949" w:rsidRPr="00531993" w:rsidRDefault="00443CF3" w:rsidP="009E4B32">
      <w:pPr>
        <w:jc w:val="both"/>
        <w:rPr>
          <w:rFonts w:ascii="Arial" w:hAnsi="Arial" w:cs="Arial"/>
        </w:rPr>
      </w:pPr>
      <w:r>
        <w:rPr>
          <w:rFonts w:ascii="Arial" w:hAnsi="Arial" w:cs="Arial"/>
        </w:rPr>
        <w:t>7.10</w:t>
      </w:r>
      <w:r w:rsidR="00F051C6" w:rsidRPr="00531993">
        <w:rPr>
          <w:rFonts w:ascii="Arial" w:hAnsi="Arial" w:cs="Arial"/>
        </w:rPr>
        <w:t xml:space="preserve"> </w:t>
      </w:r>
      <w:r w:rsidR="00A74D44" w:rsidRPr="00531993">
        <w:rPr>
          <w:rFonts w:ascii="Arial" w:hAnsi="Arial" w:cs="Arial"/>
        </w:rPr>
        <w:t>La Sala considera que en atenci</w:t>
      </w:r>
      <w:r w:rsidR="003718FA">
        <w:rPr>
          <w:rFonts w:ascii="Arial" w:hAnsi="Arial" w:cs="Arial"/>
        </w:rPr>
        <w:t>ó</w:t>
      </w:r>
      <w:r w:rsidR="00A74D44" w:rsidRPr="00531993">
        <w:rPr>
          <w:rFonts w:ascii="Arial" w:hAnsi="Arial" w:cs="Arial"/>
        </w:rPr>
        <w:t>n a las circunstancias referidas anteri</w:t>
      </w:r>
      <w:r w:rsidR="00FA0964" w:rsidRPr="00531993">
        <w:rPr>
          <w:rFonts w:ascii="Arial" w:hAnsi="Arial" w:cs="Arial"/>
        </w:rPr>
        <w:t>ormente</w:t>
      </w:r>
      <w:r w:rsidR="00F051C6" w:rsidRPr="00531993">
        <w:rPr>
          <w:rFonts w:ascii="Arial" w:hAnsi="Arial" w:cs="Arial"/>
        </w:rPr>
        <w:t xml:space="preserve">, en este caso </w:t>
      </w:r>
      <w:r w:rsidR="00FA0964" w:rsidRPr="00531993">
        <w:rPr>
          <w:rFonts w:ascii="Arial" w:hAnsi="Arial" w:cs="Arial"/>
        </w:rPr>
        <w:t>no resulta</w:t>
      </w:r>
      <w:r w:rsidR="00A513C8">
        <w:rPr>
          <w:rFonts w:ascii="Arial" w:hAnsi="Arial" w:cs="Arial"/>
        </w:rPr>
        <w:t xml:space="preserve"> atendible la argumentación</w:t>
      </w:r>
      <w:r w:rsidR="00FA0964" w:rsidRPr="00531993">
        <w:rPr>
          <w:rFonts w:ascii="Arial" w:hAnsi="Arial" w:cs="Arial"/>
        </w:rPr>
        <w:t xml:space="preserve"> de la recurrente sobre el valor probatorio del testimonio del PT. G</w:t>
      </w:r>
      <w:r w:rsidR="003718FA">
        <w:rPr>
          <w:rFonts w:ascii="Arial" w:hAnsi="Arial" w:cs="Arial"/>
        </w:rPr>
        <w:t>ó</w:t>
      </w:r>
      <w:r w:rsidR="005C083F">
        <w:rPr>
          <w:rFonts w:ascii="Arial" w:hAnsi="Arial" w:cs="Arial"/>
        </w:rPr>
        <w:t xml:space="preserve">mez, quien considera que </w:t>
      </w:r>
      <w:r w:rsidR="00FA0964" w:rsidRPr="00531993">
        <w:rPr>
          <w:rFonts w:ascii="Arial" w:hAnsi="Arial" w:cs="Arial"/>
        </w:rPr>
        <w:t>su manifestación en el sentido de que vio cua</w:t>
      </w:r>
      <w:r w:rsidR="005C083F">
        <w:rPr>
          <w:rFonts w:ascii="Arial" w:hAnsi="Arial" w:cs="Arial"/>
        </w:rPr>
        <w:t>ndo el señor Londoño colocaba “</w:t>
      </w:r>
      <w:r w:rsidR="00FA0964" w:rsidRPr="00531993">
        <w:rPr>
          <w:rFonts w:ascii="Arial" w:hAnsi="Arial" w:cs="Arial"/>
        </w:rPr>
        <w:t>un objeto o algo” sobre el muro del baño, que result</w:t>
      </w:r>
      <w:r w:rsidR="003718FA">
        <w:rPr>
          <w:rFonts w:ascii="Arial" w:hAnsi="Arial" w:cs="Arial"/>
        </w:rPr>
        <w:t>ó</w:t>
      </w:r>
      <w:r w:rsidR="00FA0964" w:rsidRPr="00531993">
        <w:rPr>
          <w:rFonts w:ascii="Arial" w:hAnsi="Arial" w:cs="Arial"/>
        </w:rPr>
        <w:t xml:space="preserve"> s</w:t>
      </w:r>
      <w:r w:rsidR="005C083F">
        <w:rPr>
          <w:rFonts w:ascii="Arial" w:hAnsi="Arial" w:cs="Arial"/>
        </w:rPr>
        <w:t>er una arma de fuego</w:t>
      </w:r>
      <w:r w:rsidR="00FA0964" w:rsidRPr="00531993">
        <w:rPr>
          <w:rFonts w:ascii="Arial" w:hAnsi="Arial" w:cs="Arial"/>
        </w:rPr>
        <w:t xml:space="preserve">, era suficiente para demostrar la responsabilidad del procesado, ya que como se expuso anteriormente el testigo </w:t>
      </w:r>
      <w:r w:rsidR="00795CF1" w:rsidRPr="00531993">
        <w:rPr>
          <w:rFonts w:ascii="Arial" w:hAnsi="Arial" w:cs="Arial"/>
        </w:rPr>
        <w:t>G</w:t>
      </w:r>
      <w:r w:rsidR="003718FA">
        <w:rPr>
          <w:rFonts w:ascii="Arial" w:hAnsi="Arial" w:cs="Arial"/>
        </w:rPr>
        <w:t>ó</w:t>
      </w:r>
      <w:r w:rsidR="00795CF1" w:rsidRPr="00531993">
        <w:rPr>
          <w:rFonts w:ascii="Arial" w:hAnsi="Arial" w:cs="Arial"/>
        </w:rPr>
        <w:t xml:space="preserve">mez </w:t>
      </w:r>
      <w:r w:rsidR="00FA0964" w:rsidRPr="00531993">
        <w:rPr>
          <w:rFonts w:ascii="Arial" w:hAnsi="Arial" w:cs="Arial"/>
        </w:rPr>
        <w:t xml:space="preserve">no fue </w:t>
      </w:r>
      <w:r w:rsidR="005C083F">
        <w:rPr>
          <w:rFonts w:ascii="Arial" w:hAnsi="Arial" w:cs="Arial"/>
        </w:rPr>
        <w:t>claro</w:t>
      </w:r>
      <w:r w:rsidR="00FA0964" w:rsidRPr="00531993">
        <w:rPr>
          <w:rFonts w:ascii="Arial" w:hAnsi="Arial" w:cs="Arial"/>
        </w:rPr>
        <w:t xml:space="preserve"> en </w:t>
      </w:r>
      <w:r w:rsidR="00F051C6" w:rsidRPr="00531993">
        <w:rPr>
          <w:rFonts w:ascii="Arial" w:hAnsi="Arial" w:cs="Arial"/>
        </w:rPr>
        <w:t xml:space="preserve">su relato sobre las </w:t>
      </w:r>
      <w:r w:rsidR="00FA0964" w:rsidRPr="00531993">
        <w:rPr>
          <w:rFonts w:ascii="Arial" w:hAnsi="Arial" w:cs="Arial"/>
        </w:rPr>
        <w:t xml:space="preserve">circunstancias previas y coetáneas al hecho, </w:t>
      </w:r>
      <w:r w:rsidR="002A39DF">
        <w:rPr>
          <w:rFonts w:ascii="Arial" w:hAnsi="Arial" w:cs="Arial"/>
        </w:rPr>
        <w:t>pues</w:t>
      </w:r>
      <w:r w:rsidR="00F051C6" w:rsidRPr="00531993">
        <w:rPr>
          <w:rFonts w:ascii="Arial" w:hAnsi="Arial" w:cs="Arial"/>
        </w:rPr>
        <w:t xml:space="preserve"> no afirmó con </w:t>
      </w:r>
      <w:r w:rsidR="00FA0964" w:rsidRPr="00531993">
        <w:rPr>
          <w:rFonts w:ascii="Arial" w:hAnsi="Arial" w:cs="Arial"/>
        </w:rPr>
        <w:t>precisión que hubiera visto al acusado llevando consigo el arma o intentando deshacerse de ella</w:t>
      </w:r>
      <w:r w:rsidR="00795CF1" w:rsidRPr="00531993">
        <w:rPr>
          <w:rFonts w:ascii="Arial" w:hAnsi="Arial" w:cs="Arial"/>
        </w:rPr>
        <w:t>, y en ausencia de prueba complementaria sobre la descripción del autor de la conducta conforme a la información que recibió el citado agente del administrador del negocio, queda la duda so</w:t>
      </w:r>
      <w:r w:rsidR="00F051C6" w:rsidRPr="00531993">
        <w:rPr>
          <w:rFonts w:ascii="Arial" w:hAnsi="Arial" w:cs="Arial"/>
        </w:rPr>
        <w:t xml:space="preserve">bre </w:t>
      </w:r>
      <w:r w:rsidR="00795CF1" w:rsidRPr="00531993">
        <w:rPr>
          <w:rFonts w:ascii="Arial" w:hAnsi="Arial" w:cs="Arial"/>
        </w:rPr>
        <w:t xml:space="preserve">si realmente el señor Londoño </w:t>
      </w:r>
      <w:r w:rsidR="00F051C6" w:rsidRPr="00531993">
        <w:rPr>
          <w:rFonts w:ascii="Arial" w:hAnsi="Arial" w:cs="Arial"/>
        </w:rPr>
        <w:t xml:space="preserve">fue la </w:t>
      </w:r>
      <w:r w:rsidR="00795CF1" w:rsidRPr="00531993">
        <w:rPr>
          <w:rFonts w:ascii="Arial" w:hAnsi="Arial" w:cs="Arial"/>
        </w:rPr>
        <w:t>misma persona que intimid</w:t>
      </w:r>
      <w:r w:rsidR="003718FA">
        <w:rPr>
          <w:rFonts w:ascii="Arial" w:hAnsi="Arial" w:cs="Arial"/>
        </w:rPr>
        <w:t>ó</w:t>
      </w:r>
      <w:r w:rsidR="005C083F">
        <w:rPr>
          <w:rFonts w:ascii="Arial" w:hAnsi="Arial" w:cs="Arial"/>
        </w:rPr>
        <w:t xml:space="preserve"> a los asistentes al</w:t>
      </w:r>
      <w:r w:rsidR="00795CF1" w:rsidRPr="00531993">
        <w:rPr>
          <w:rFonts w:ascii="Arial" w:hAnsi="Arial" w:cs="Arial"/>
        </w:rPr>
        <w:t xml:space="preserve"> negocio </w:t>
      </w:r>
      <w:r w:rsidR="00F051C6" w:rsidRPr="00531993">
        <w:rPr>
          <w:rFonts w:ascii="Arial" w:hAnsi="Arial" w:cs="Arial"/>
        </w:rPr>
        <w:t xml:space="preserve">con un arma de fuego y </w:t>
      </w:r>
      <w:r w:rsidR="00795CF1" w:rsidRPr="00531993">
        <w:rPr>
          <w:rFonts w:ascii="Arial" w:hAnsi="Arial" w:cs="Arial"/>
        </w:rPr>
        <w:t>luego intent</w:t>
      </w:r>
      <w:r w:rsidR="003718FA">
        <w:rPr>
          <w:rFonts w:ascii="Arial" w:hAnsi="Arial" w:cs="Arial"/>
        </w:rPr>
        <w:t>ó</w:t>
      </w:r>
      <w:r w:rsidR="00795CF1" w:rsidRPr="00531993">
        <w:rPr>
          <w:rFonts w:ascii="Arial" w:hAnsi="Arial" w:cs="Arial"/>
        </w:rPr>
        <w:t xml:space="preserve"> deshacerse de</w:t>
      </w:r>
      <w:r w:rsidR="00F051C6" w:rsidRPr="00531993">
        <w:rPr>
          <w:rFonts w:ascii="Arial" w:hAnsi="Arial" w:cs="Arial"/>
        </w:rPr>
        <w:t xml:space="preserve"> ella, ya que las </w:t>
      </w:r>
      <w:r w:rsidR="00795CF1" w:rsidRPr="00531993">
        <w:rPr>
          <w:rFonts w:ascii="Arial" w:hAnsi="Arial" w:cs="Arial"/>
        </w:rPr>
        <w:t xml:space="preserve">condiciones de visibilidad del </w:t>
      </w:r>
      <w:r w:rsidR="005C083F">
        <w:rPr>
          <w:rFonts w:ascii="Arial" w:hAnsi="Arial" w:cs="Arial"/>
        </w:rPr>
        <w:t>sitio</w:t>
      </w:r>
      <w:r w:rsidR="00795CF1" w:rsidRPr="00531993">
        <w:rPr>
          <w:rFonts w:ascii="Arial" w:hAnsi="Arial" w:cs="Arial"/>
        </w:rPr>
        <w:t xml:space="preserve"> </w:t>
      </w:r>
      <w:r w:rsidR="005C083F">
        <w:rPr>
          <w:rFonts w:ascii="Arial" w:hAnsi="Arial" w:cs="Arial"/>
        </w:rPr>
        <w:t xml:space="preserve">que fueron </w:t>
      </w:r>
      <w:r w:rsidR="00F051C6" w:rsidRPr="00531993">
        <w:rPr>
          <w:rFonts w:ascii="Arial" w:hAnsi="Arial" w:cs="Arial"/>
        </w:rPr>
        <w:t xml:space="preserve">referidas por el </w:t>
      </w:r>
      <w:r w:rsidR="00231949" w:rsidRPr="00531993">
        <w:rPr>
          <w:rFonts w:ascii="Arial" w:hAnsi="Arial" w:cs="Arial"/>
        </w:rPr>
        <w:t>PT. G</w:t>
      </w:r>
      <w:r w:rsidR="003718FA">
        <w:rPr>
          <w:rFonts w:ascii="Arial" w:hAnsi="Arial" w:cs="Arial"/>
        </w:rPr>
        <w:t>ó</w:t>
      </w:r>
      <w:r w:rsidR="00231949" w:rsidRPr="00531993">
        <w:rPr>
          <w:rFonts w:ascii="Arial" w:hAnsi="Arial" w:cs="Arial"/>
        </w:rPr>
        <w:t xml:space="preserve">mez, demandaban que </w:t>
      </w:r>
      <w:r w:rsidR="00F051C6" w:rsidRPr="00531993">
        <w:rPr>
          <w:rFonts w:ascii="Arial" w:hAnsi="Arial" w:cs="Arial"/>
        </w:rPr>
        <w:t>hubiera sido m</w:t>
      </w:r>
      <w:r w:rsidR="003718FA">
        <w:rPr>
          <w:rFonts w:ascii="Arial" w:hAnsi="Arial" w:cs="Arial"/>
        </w:rPr>
        <w:t>á</w:t>
      </w:r>
      <w:r w:rsidR="00F051C6" w:rsidRPr="00531993">
        <w:rPr>
          <w:rFonts w:ascii="Arial" w:hAnsi="Arial" w:cs="Arial"/>
        </w:rPr>
        <w:t>s concr</w:t>
      </w:r>
      <w:r w:rsidR="00231949" w:rsidRPr="00531993">
        <w:rPr>
          <w:rFonts w:ascii="Arial" w:hAnsi="Arial" w:cs="Arial"/>
        </w:rPr>
        <w:t xml:space="preserve">eto sobre lo que </w:t>
      </w:r>
      <w:r w:rsidR="00795CF1" w:rsidRPr="00531993">
        <w:rPr>
          <w:rFonts w:ascii="Arial" w:hAnsi="Arial" w:cs="Arial"/>
        </w:rPr>
        <w:t xml:space="preserve">pudo observar en el sitio de los hechos, </w:t>
      </w:r>
      <w:r w:rsidR="00231949" w:rsidRPr="00531993">
        <w:rPr>
          <w:rFonts w:ascii="Arial" w:hAnsi="Arial" w:cs="Arial"/>
        </w:rPr>
        <w:t>m</w:t>
      </w:r>
      <w:r w:rsidR="003718FA">
        <w:rPr>
          <w:rFonts w:ascii="Arial" w:hAnsi="Arial" w:cs="Arial"/>
        </w:rPr>
        <w:t>á</w:t>
      </w:r>
      <w:r w:rsidR="00231949" w:rsidRPr="00531993">
        <w:rPr>
          <w:rFonts w:ascii="Arial" w:hAnsi="Arial" w:cs="Arial"/>
        </w:rPr>
        <w:t>xime si estaba a un metro de distancia del señor Londoño, a efectos de precisar si este colocó o no un arma de f</w:t>
      </w:r>
      <w:r w:rsidR="005C083F">
        <w:rPr>
          <w:rFonts w:ascii="Arial" w:hAnsi="Arial" w:cs="Arial"/>
        </w:rPr>
        <w:t xml:space="preserve">uego en el orinal del negocio, </w:t>
      </w:r>
      <w:r w:rsidR="00231949" w:rsidRPr="00531993">
        <w:rPr>
          <w:rFonts w:ascii="Arial" w:hAnsi="Arial" w:cs="Arial"/>
        </w:rPr>
        <w:t>situacione</w:t>
      </w:r>
      <w:r w:rsidR="005C083F">
        <w:rPr>
          <w:rFonts w:ascii="Arial" w:hAnsi="Arial" w:cs="Arial"/>
        </w:rPr>
        <w:t>s que</w:t>
      </w:r>
      <w:r w:rsidR="00795CF1" w:rsidRPr="00531993">
        <w:rPr>
          <w:rFonts w:ascii="Arial" w:hAnsi="Arial" w:cs="Arial"/>
        </w:rPr>
        <w:t xml:space="preserve"> mengua</w:t>
      </w:r>
      <w:r w:rsidR="00231949" w:rsidRPr="00531993">
        <w:rPr>
          <w:rFonts w:ascii="Arial" w:hAnsi="Arial" w:cs="Arial"/>
        </w:rPr>
        <w:t xml:space="preserve">n </w:t>
      </w:r>
      <w:r w:rsidR="00795CF1" w:rsidRPr="00531993">
        <w:rPr>
          <w:rFonts w:ascii="Arial" w:hAnsi="Arial" w:cs="Arial"/>
        </w:rPr>
        <w:t>el valor probatorio de</w:t>
      </w:r>
      <w:r w:rsidR="00231949" w:rsidRPr="00531993">
        <w:rPr>
          <w:rFonts w:ascii="Arial" w:hAnsi="Arial" w:cs="Arial"/>
        </w:rPr>
        <w:t xml:space="preserve"> </w:t>
      </w:r>
      <w:r w:rsidR="00795CF1" w:rsidRPr="00531993">
        <w:rPr>
          <w:rFonts w:ascii="Arial" w:hAnsi="Arial" w:cs="Arial"/>
        </w:rPr>
        <w:t>la única evidencia existente sobre la resp</w:t>
      </w:r>
      <w:r w:rsidR="005A2049" w:rsidRPr="00531993">
        <w:rPr>
          <w:rFonts w:ascii="Arial" w:hAnsi="Arial" w:cs="Arial"/>
        </w:rPr>
        <w:t xml:space="preserve">onsabilidad del señor </w:t>
      </w:r>
      <w:r w:rsidR="00F34662">
        <w:rPr>
          <w:rFonts w:ascii="Arial" w:hAnsi="Arial" w:cs="Arial"/>
        </w:rPr>
        <w:t>FLD</w:t>
      </w:r>
      <w:r w:rsidR="005A2049" w:rsidRPr="00531993">
        <w:rPr>
          <w:rFonts w:ascii="Arial" w:hAnsi="Arial" w:cs="Arial"/>
        </w:rPr>
        <w:t xml:space="preserve"> </w:t>
      </w:r>
      <w:r w:rsidR="009F6BD3" w:rsidRPr="00531993">
        <w:rPr>
          <w:rFonts w:ascii="Arial" w:hAnsi="Arial" w:cs="Arial"/>
        </w:rPr>
        <w:t xml:space="preserve">en </w:t>
      </w:r>
      <w:r w:rsidR="001F6172" w:rsidRPr="00531993">
        <w:rPr>
          <w:rFonts w:ascii="Arial" w:hAnsi="Arial" w:cs="Arial"/>
        </w:rPr>
        <w:t xml:space="preserve">el hecho </w:t>
      </w:r>
      <w:r w:rsidR="005A2049" w:rsidRPr="00531993">
        <w:rPr>
          <w:rFonts w:ascii="Arial" w:hAnsi="Arial" w:cs="Arial"/>
        </w:rPr>
        <w:t>materia de investigación</w:t>
      </w:r>
      <w:r w:rsidR="001F6172" w:rsidRPr="00531993">
        <w:rPr>
          <w:rFonts w:ascii="Arial" w:hAnsi="Arial" w:cs="Arial"/>
        </w:rPr>
        <w:t xml:space="preserve">, </w:t>
      </w:r>
      <w:r w:rsidR="005C083F">
        <w:rPr>
          <w:rFonts w:ascii="Arial" w:hAnsi="Arial" w:cs="Arial"/>
        </w:rPr>
        <w:t>con lo cual se generan</w:t>
      </w:r>
      <w:r w:rsidR="001F6172" w:rsidRPr="00531993">
        <w:rPr>
          <w:rFonts w:ascii="Arial" w:hAnsi="Arial" w:cs="Arial"/>
        </w:rPr>
        <w:t xml:space="preserve"> dudas </w:t>
      </w:r>
      <w:r w:rsidR="00231949" w:rsidRPr="00531993">
        <w:rPr>
          <w:rFonts w:ascii="Arial" w:hAnsi="Arial" w:cs="Arial"/>
        </w:rPr>
        <w:t xml:space="preserve">de entidad </w:t>
      </w:r>
      <w:r w:rsidR="001F6172" w:rsidRPr="00531993">
        <w:rPr>
          <w:rFonts w:ascii="Arial" w:hAnsi="Arial" w:cs="Arial"/>
        </w:rPr>
        <w:t xml:space="preserve">sobre </w:t>
      </w:r>
      <w:r w:rsidR="00231949" w:rsidRPr="00531993">
        <w:rPr>
          <w:rFonts w:ascii="Arial" w:hAnsi="Arial" w:cs="Arial"/>
        </w:rPr>
        <w:t>el hecho de que el procesado f</w:t>
      </w:r>
      <w:r w:rsidR="001F6172" w:rsidRPr="00531993">
        <w:rPr>
          <w:rFonts w:ascii="Arial" w:hAnsi="Arial" w:cs="Arial"/>
        </w:rPr>
        <w:t>uera la persona que portaba el arma de fuego,</w:t>
      </w:r>
      <w:r w:rsidR="00231949" w:rsidRPr="00531993">
        <w:rPr>
          <w:rFonts w:ascii="Arial" w:hAnsi="Arial" w:cs="Arial"/>
        </w:rPr>
        <w:t xml:space="preserve"> las cuales se deben resolver en su </w:t>
      </w:r>
      <w:r w:rsidR="001F6172" w:rsidRPr="00531993">
        <w:rPr>
          <w:rFonts w:ascii="Arial" w:hAnsi="Arial" w:cs="Arial"/>
        </w:rPr>
        <w:t>favor como lo dis</w:t>
      </w:r>
      <w:r w:rsidR="00231949" w:rsidRPr="00531993">
        <w:rPr>
          <w:rFonts w:ascii="Arial" w:hAnsi="Arial" w:cs="Arial"/>
        </w:rPr>
        <w:t xml:space="preserve">pone el artículo </w:t>
      </w:r>
      <w:r w:rsidR="001F6172" w:rsidRPr="00531993">
        <w:rPr>
          <w:rFonts w:ascii="Arial" w:hAnsi="Arial" w:cs="Arial"/>
        </w:rPr>
        <w:t>7º inciso 2º del CPP</w:t>
      </w:r>
      <w:r w:rsidR="00231949" w:rsidRPr="00531993">
        <w:rPr>
          <w:rFonts w:ascii="Arial" w:hAnsi="Arial" w:cs="Arial"/>
        </w:rPr>
        <w:t>.</w:t>
      </w:r>
    </w:p>
    <w:p w:rsidR="00231949" w:rsidRPr="00531993" w:rsidRDefault="00231949" w:rsidP="009E4B32">
      <w:pPr>
        <w:jc w:val="both"/>
        <w:rPr>
          <w:rFonts w:ascii="Arial" w:hAnsi="Arial" w:cs="Arial"/>
        </w:rPr>
      </w:pPr>
    </w:p>
    <w:p w:rsidR="0004225E" w:rsidRPr="00531993" w:rsidRDefault="00231949" w:rsidP="009E4B32">
      <w:pPr>
        <w:jc w:val="both"/>
        <w:rPr>
          <w:rFonts w:ascii="Arial" w:hAnsi="Arial" w:cs="Arial"/>
        </w:rPr>
      </w:pPr>
      <w:r w:rsidRPr="00531993">
        <w:rPr>
          <w:rFonts w:ascii="Arial" w:hAnsi="Arial" w:cs="Arial"/>
        </w:rPr>
        <w:t xml:space="preserve">Por lo tanto se concluye que en el </w:t>
      </w:r>
      <w:r w:rsidR="001F6172" w:rsidRPr="00531993">
        <w:rPr>
          <w:rFonts w:ascii="Arial" w:hAnsi="Arial" w:cs="Arial"/>
        </w:rPr>
        <w:t xml:space="preserve">caso </w:t>
      </w:r>
      <w:r w:rsidR="001F6172" w:rsidRPr="00531993">
        <w:rPr>
          <w:rFonts w:ascii="Arial" w:hAnsi="Arial" w:cs="Arial"/>
          <w:i/>
        </w:rPr>
        <w:t xml:space="preserve">sub examen </w:t>
      </w:r>
      <w:r w:rsidR="001F6172" w:rsidRPr="00531993">
        <w:rPr>
          <w:rFonts w:ascii="Arial" w:hAnsi="Arial" w:cs="Arial"/>
        </w:rPr>
        <w:t xml:space="preserve">no se reunían los requisitos del </w:t>
      </w:r>
      <w:r w:rsidRPr="00531993">
        <w:rPr>
          <w:rFonts w:ascii="Arial" w:hAnsi="Arial" w:cs="Arial"/>
        </w:rPr>
        <w:t xml:space="preserve">artículo </w:t>
      </w:r>
      <w:r w:rsidR="001F6172" w:rsidRPr="00531993">
        <w:rPr>
          <w:rFonts w:ascii="Arial" w:hAnsi="Arial" w:cs="Arial"/>
        </w:rPr>
        <w:t>381 del estatuto proce</w:t>
      </w:r>
      <w:r w:rsidRPr="00531993">
        <w:rPr>
          <w:rFonts w:ascii="Arial" w:hAnsi="Arial" w:cs="Arial"/>
        </w:rPr>
        <w:t>s</w:t>
      </w:r>
      <w:r w:rsidR="001F6172" w:rsidRPr="00531993">
        <w:rPr>
          <w:rFonts w:ascii="Arial" w:hAnsi="Arial" w:cs="Arial"/>
        </w:rPr>
        <w:t xml:space="preserve">al penal para dictar una sentencia condenatoria por </w:t>
      </w:r>
      <w:r w:rsidRPr="00531993">
        <w:rPr>
          <w:rFonts w:ascii="Arial" w:hAnsi="Arial" w:cs="Arial"/>
        </w:rPr>
        <w:t xml:space="preserve">violación del artículo 365 del C.P., en contra del acusado </w:t>
      </w:r>
      <w:r w:rsidR="00F34662">
        <w:rPr>
          <w:rFonts w:ascii="Arial" w:hAnsi="Arial" w:cs="Arial"/>
        </w:rPr>
        <w:t>FLD</w:t>
      </w:r>
      <w:r w:rsidRPr="00531993">
        <w:rPr>
          <w:rFonts w:ascii="Arial" w:hAnsi="Arial" w:cs="Arial"/>
        </w:rPr>
        <w:t xml:space="preserve">, lo que lleva a </w:t>
      </w:r>
      <w:r w:rsidR="00FA492C" w:rsidRPr="00531993">
        <w:rPr>
          <w:rFonts w:ascii="Arial" w:hAnsi="Arial" w:cs="Arial"/>
        </w:rPr>
        <w:t>conf</w:t>
      </w:r>
      <w:r w:rsidRPr="00531993">
        <w:rPr>
          <w:rFonts w:ascii="Arial" w:hAnsi="Arial" w:cs="Arial"/>
        </w:rPr>
        <w:t xml:space="preserve">irmar la </w:t>
      </w:r>
      <w:r w:rsidR="00FA492C" w:rsidRPr="00531993">
        <w:rPr>
          <w:rFonts w:ascii="Arial" w:hAnsi="Arial" w:cs="Arial"/>
        </w:rPr>
        <w:t xml:space="preserve">sentencia absolutoria proferida </w:t>
      </w:r>
      <w:r w:rsidR="0004225E" w:rsidRPr="00531993">
        <w:rPr>
          <w:rFonts w:ascii="Arial" w:hAnsi="Arial" w:cs="Arial"/>
        </w:rPr>
        <w:t xml:space="preserve">por la </w:t>
      </w:r>
      <w:r w:rsidR="0004225E" w:rsidRPr="00531993">
        <w:rPr>
          <w:rFonts w:ascii="Arial" w:hAnsi="Arial" w:cs="Arial"/>
          <w:i/>
        </w:rPr>
        <w:t>A quo</w:t>
      </w:r>
      <w:r w:rsidR="0004225E" w:rsidRPr="00531993">
        <w:rPr>
          <w:rFonts w:ascii="Arial" w:hAnsi="Arial" w:cs="Arial"/>
        </w:rPr>
        <w:t xml:space="preserve"> </w:t>
      </w:r>
      <w:r w:rsidR="00FA492C" w:rsidRPr="00531993">
        <w:rPr>
          <w:rFonts w:ascii="Arial" w:hAnsi="Arial" w:cs="Arial"/>
        </w:rPr>
        <w:t>que resulta acorde con el escaso material probatorio allegado por la FGN al juicio oral.</w:t>
      </w:r>
    </w:p>
    <w:p w:rsidR="00FA492C" w:rsidRDefault="00FA492C" w:rsidP="009E4B32">
      <w:pPr>
        <w:ind w:right="-283"/>
        <w:jc w:val="both"/>
        <w:rPr>
          <w:rFonts w:ascii="Arial" w:hAnsi="Arial" w:cs="Arial"/>
        </w:rPr>
      </w:pPr>
    </w:p>
    <w:p w:rsidR="001020FF" w:rsidRDefault="001020FF" w:rsidP="001020FF">
      <w:pPr>
        <w:ind w:right="-283"/>
        <w:jc w:val="center"/>
        <w:rPr>
          <w:rFonts w:ascii="Arial" w:hAnsi="Arial" w:cs="Arial"/>
        </w:rPr>
      </w:pPr>
      <w:r>
        <w:rPr>
          <w:rFonts w:ascii="Arial" w:hAnsi="Arial" w:cs="Arial"/>
        </w:rPr>
        <w:lastRenderedPageBreak/>
        <w:t>8. CONSIDERACIÓN FINAL</w:t>
      </w:r>
    </w:p>
    <w:p w:rsidR="001020FF" w:rsidRDefault="001020FF" w:rsidP="009E4B32">
      <w:pPr>
        <w:ind w:right="-283"/>
        <w:jc w:val="both"/>
        <w:rPr>
          <w:rFonts w:ascii="Arial" w:hAnsi="Arial" w:cs="Arial"/>
        </w:rPr>
      </w:pPr>
    </w:p>
    <w:p w:rsidR="00590095" w:rsidRDefault="002A7F5D" w:rsidP="009E4B32">
      <w:pPr>
        <w:ind w:right="-283"/>
        <w:jc w:val="both"/>
        <w:rPr>
          <w:rFonts w:ascii="Arial" w:hAnsi="Arial" w:cs="Arial"/>
          <w:color w:val="212121"/>
          <w:shd w:val="clear" w:color="auto" w:fill="FFFFFF"/>
        </w:rPr>
      </w:pPr>
      <w:r w:rsidRPr="0043504C">
        <w:rPr>
          <w:rFonts w:ascii="Arial" w:hAnsi="Arial" w:cs="Arial"/>
          <w:color w:val="212121"/>
          <w:shd w:val="clear" w:color="auto" w:fill="FFFFFF"/>
        </w:rPr>
        <w:t xml:space="preserve">Finalmente y como quiera que el </w:t>
      </w:r>
      <w:r w:rsidR="00590095">
        <w:rPr>
          <w:rFonts w:ascii="Arial" w:hAnsi="Arial" w:cs="Arial"/>
          <w:color w:val="212121"/>
          <w:shd w:val="clear" w:color="auto" w:fill="FFFFFF"/>
        </w:rPr>
        <w:t>incriminado</w:t>
      </w:r>
      <w:r w:rsidRPr="0043504C">
        <w:rPr>
          <w:rFonts w:ascii="Arial" w:hAnsi="Arial" w:cs="Arial"/>
          <w:color w:val="212121"/>
          <w:shd w:val="clear" w:color="auto" w:fill="FFFFFF"/>
        </w:rPr>
        <w:t xml:space="preserve"> fue absuelto de los cargos por los cuales fue llamado a juicio, no se dispuso del comiso del arma de fuego incautada. Al respecto se debe recordar que de conformidad con lo consignado en el artículo 82 C.P.P. y 100 C.P.</w:t>
      </w:r>
      <w:r w:rsidR="00EC0685" w:rsidRPr="0043504C">
        <w:rPr>
          <w:rFonts w:ascii="Arial" w:hAnsi="Arial" w:cs="Arial"/>
          <w:color w:val="212121"/>
          <w:shd w:val="clear" w:color="auto" w:fill="FFFFFF"/>
        </w:rPr>
        <w:t>,</w:t>
      </w:r>
      <w:r w:rsidRPr="0043504C">
        <w:rPr>
          <w:rFonts w:ascii="Arial" w:hAnsi="Arial" w:cs="Arial"/>
          <w:color w:val="212121"/>
          <w:shd w:val="clear" w:color="auto" w:fill="FFFFFF"/>
        </w:rPr>
        <w:t xml:space="preserve"> el comiso es una sanción que se aplica sobre ciertos bienes de pro</w:t>
      </w:r>
      <w:r w:rsidR="00590095">
        <w:rPr>
          <w:rFonts w:ascii="Arial" w:hAnsi="Arial" w:cs="Arial"/>
          <w:color w:val="212121"/>
          <w:shd w:val="clear" w:color="auto" w:fill="FFFFFF"/>
        </w:rPr>
        <w:t xml:space="preserve">piedad del declarado penalmente </w:t>
      </w:r>
      <w:r w:rsidRPr="0043504C">
        <w:rPr>
          <w:rFonts w:ascii="Arial" w:hAnsi="Arial" w:cs="Arial"/>
          <w:color w:val="212121"/>
          <w:shd w:val="clear" w:color="auto" w:fill="FFFFFF"/>
        </w:rPr>
        <w:t>responsable como consecuencia de la decla</w:t>
      </w:r>
      <w:r w:rsidR="00590095">
        <w:rPr>
          <w:rFonts w:ascii="Arial" w:hAnsi="Arial" w:cs="Arial"/>
          <w:color w:val="212121"/>
          <w:shd w:val="clear" w:color="auto" w:fill="FFFFFF"/>
        </w:rPr>
        <w:t xml:space="preserve">ratoria de su compromiso penal. </w:t>
      </w:r>
    </w:p>
    <w:p w:rsidR="00590095" w:rsidRDefault="00590095" w:rsidP="009E4B32">
      <w:pPr>
        <w:ind w:right="-283"/>
        <w:jc w:val="both"/>
        <w:rPr>
          <w:rFonts w:ascii="Arial" w:hAnsi="Arial" w:cs="Arial"/>
          <w:color w:val="212121"/>
          <w:shd w:val="clear" w:color="auto" w:fill="FFFFFF"/>
        </w:rPr>
      </w:pPr>
    </w:p>
    <w:p w:rsidR="002A6B25" w:rsidRDefault="002A6B25" w:rsidP="009E4B32">
      <w:pPr>
        <w:ind w:right="-283"/>
        <w:jc w:val="both"/>
        <w:rPr>
          <w:rFonts w:ascii="Arial" w:hAnsi="Arial" w:cs="Arial"/>
          <w:color w:val="212121"/>
          <w:shd w:val="clear" w:color="auto" w:fill="FFFFFF"/>
        </w:rPr>
      </w:pPr>
      <w:r>
        <w:rPr>
          <w:rFonts w:ascii="Arial" w:hAnsi="Arial" w:cs="Arial"/>
          <w:color w:val="212121"/>
          <w:shd w:val="clear" w:color="auto" w:fill="FFFFFF"/>
        </w:rPr>
        <w:t xml:space="preserve">Pese a lo anterior, y como </w:t>
      </w:r>
      <w:r w:rsidR="00387E95">
        <w:rPr>
          <w:rFonts w:ascii="Arial" w:hAnsi="Arial" w:cs="Arial"/>
          <w:color w:val="212121"/>
          <w:shd w:val="clear" w:color="auto" w:fill="FFFFFF"/>
        </w:rPr>
        <w:t xml:space="preserve">se desconoce quién es </w:t>
      </w:r>
      <w:r w:rsidR="00E64EB1">
        <w:rPr>
          <w:rFonts w:ascii="Arial" w:hAnsi="Arial" w:cs="Arial"/>
          <w:color w:val="212121"/>
          <w:shd w:val="clear" w:color="auto" w:fill="FFFFFF"/>
        </w:rPr>
        <w:t xml:space="preserve">el </w:t>
      </w:r>
      <w:r w:rsidR="00387E95">
        <w:rPr>
          <w:rFonts w:ascii="Arial" w:hAnsi="Arial" w:cs="Arial"/>
          <w:color w:val="212121"/>
          <w:shd w:val="clear" w:color="auto" w:fill="FFFFFF"/>
        </w:rPr>
        <w:t xml:space="preserve">propietario del arma hechiza incautada, se ordenará que ese artefacto sea puesto a disposición del Departamento de </w:t>
      </w:r>
      <w:r w:rsidR="009715C6">
        <w:rPr>
          <w:rFonts w:ascii="Arial" w:hAnsi="Arial" w:cs="Arial"/>
          <w:color w:val="212121"/>
          <w:shd w:val="clear" w:color="auto" w:fill="FFFFFF"/>
        </w:rPr>
        <w:t>Control y Comercio de Armas</w:t>
      </w:r>
      <w:r w:rsidR="00590095">
        <w:rPr>
          <w:rFonts w:ascii="Arial" w:hAnsi="Arial" w:cs="Arial"/>
          <w:color w:val="212121"/>
          <w:shd w:val="clear" w:color="auto" w:fill="FFFFFF"/>
        </w:rPr>
        <w:t>, Municiones y Explosivos –Comando General de las FF</w:t>
      </w:r>
      <w:r w:rsidR="00E64EB1">
        <w:rPr>
          <w:rFonts w:ascii="Arial" w:hAnsi="Arial" w:cs="Arial"/>
          <w:color w:val="212121"/>
          <w:shd w:val="clear" w:color="auto" w:fill="FFFFFF"/>
        </w:rPr>
        <w:t>.</w:t>
      </w:r>
      <w:r w:rsidR="00590095">
        <w:rPr>
          <w:rFonts w:ascii="Arial" w:hAnsi="Arial" w:cs="Arial"/>
          <w:color w:val="212121"/>
          <w:shd w:val="clear" w:color="auto" w:fill="FFFFFF"/>
        </w:rPr>
        <w:t>MM</w:t>
      </w:r>
      <w:r w:rsidR="00E64EB1">
        <w:rPr>
          <w:rFonts w:ascii="Arial" w:hAnsi="Arial" w:cs="Arial"/>
          <w:color w:val="212121"/>
          <w:shd w:val="clear" w:color="auto" w:fill="FFFFFF"/>
        </w:rPr>
        <w:t>.</w:t>
      </w:r>
      <w:r w:rsidR="009715C6">
        <w:rPr>
          <w:rFonts w:ascii="Arial" w:hAnsi="Arial" w:cs="Arial"/>
          <w:color w:val="212121"/>
          <w:shd w:val="clear" w:color="auto" w:fill="FFFFFF"/>
        </w:rPr>
        <w:t xml:space="preserve"> para que en su condición de autoridad competente defina el destino de la misma.</w:t>
      </w:r>
    </w:p>
    <w:p w:rsidR="002A6B25" w:rsidRPr="0043504C" w:rsidRDefault="002A6B25" w:rsidP="009E4B32">
      <w:pPr>
        <w:ind w:right="-283"/>
        <w:jc w:val="both"/>
        <w:rPr>
          <w:rFonts w:ascii="Arial" w:hAnsi="Arial" w:cs="Arial"/>
        </w:rPr>
      </w:pPr>
    </w:p>
    <w:p w:rsidR="004556CB" w:rsidRPr="0043504C" w:rsidRDefault="005C083F" w:rsidP="005C083F">
      <w:pPr>
        <w:ind w:right="-283"/>
        <w:jc w:val="both"/>
        <w:rPr>
          <w:rFonts w:ascii="Arial" w:hAnsi="Arial" w:cs="Arial"/>
        </w:rPr>
      </w:pPr>
      <w:r w:rsidRPr="0043504C">
        <w:rPr>
          <w:rFonts w:ascii="Arial" w:hAnsi="Arial" w:cs="Arial"/>
        </w:rPr>
        <w:t>P</w:t>
      </w:r>
      <w:r w:rsidR="004556CB" w:rsidRPr="0043504C">
        <w:rPr>
          <w:rFonts w:ascii="Arial" w:hAnsi="Arial" w:cs="Arial"/>
        </w:rPr>
        <w:t xml:space="preserve">or lo expuesto, </w:t>
      </w:r>
      <w:smartTag w:uri="urn:schemas-microsoft-com:office:smarttags" w:element="PersonName">
        <w:smartTagPr>
          <w:attr w:name="ProductID" w:val="la Sala"/>
        </w:smartTagPr>
        <w:r w:rsidR="004556CB" w:rsidRPr="0043504C">
          <w:rPr>
            <w:rFonts w:ascii="Arial" w:hAnsi="Arial" w:cs="Arial"/>
          </w:rPr>
          <w:t>la Sala</w:t>
        </w:r>
      </w:smartTag>
      <w:r w:rsidR="004556CB" w:rsidRPr="0043504C">
        <w:rPr>
          <w:rFonts w:ascii="Arial" w:hAnsi="Arial" w:cs="Arial"/>
        </w:rPr>
        <w:t xml:space="preserve"> de Decisión Penal del Tribunal Superior del Distrito Judicial de Pereira, administrando justicia en nombre de </w:t>
      </w:r>
      <w:smartTag w:uri="urn:schemas-microsoft-com:office:smarttags" w:element="PersonName">
        <w:smartTagPr>
          <w:attr w:name="ProductID" w:val="la Rep￺blica"/>
        </w:smartTagPr>
        <w:r w:rsidR="004556CB" w:rsidRPr="0043504C">
          <w:rPr>
            <w:rFonts w:ascii="Arial" w:hAnsi="Arial" w:cs="Arial"/>
          </w:rPr>
          <w:t>la República</w:t>
        </w:r>
      </w:smartTag>
      <w:r w:rsidR="004556CB" w:rsidRPr="0043504C">
        <w:rPr>
          <w:rFonts w:ascii="Arial" w:hAnsi="Arial" w:cs="Arial"/>
        </w:rPr>
        <w:t xml:space="preserve"> y por autoridad de </w:t>
      </w:r>
      <w:smartTag w:uri="urn:schemas-microsoft-com:office:smarttags" w:element="PersonName">
        <w:smartTagPr>
          <w:attr w:name="ProductID" w:val="la Ley"/>
        </w:smartTagPr>
        <w:r w:rsidR="004556CB" w:rsidRPr="0043504C">
          <w:rPr>
            <w:rFonts w:ascii="Arial" w:hAnsi="Arial" w:cs="Arial"/>
          </w:rPr>
          <w:t>la Ley</w:t>
        </w:r>
      </w:smartTag>
      <w:r w:rsidR="004556CB" w:rsidRPr="0043504C">
        <w:rPr>
          <w:rFonts w:ascii="Arial" w:hAnsi="Arial" w:cs="Arial"/>
        </w:rPr>
        <w:t>,</w:t>
      </w:r>
    </w:p>
    <w:p w:rsidR="00C9448A" w:rsidRPr="0043504C" w:rsidRDefault="00C9448A" w:rsidP="005C083F">
      <w:pPr>
        <w:ind w:right="-283"/>
        <w:jc w:val="both"/>
        <w:rPr>
          <w:rFonts w:ascii="Arial" w:hAnsi="Arial" w:cs="Arial"/>
        </w:rPr>
      </w:pPr>
    </w:p>
    <w:p w:rsidR="004556CB" w:rsidRPr="00531993" w:rsidRDefault="004556CB" w:rsidP="009E4B32">
      <w:pPr>
        <w:ind w:right="-283"/>
        <w:jc w:val="center"/>
        <w:rPr>
          <w:rFonts w:ascii="Arial" w:hAnsi="Arial" w:cs="Arial"/>
        </w:rPr>
      </w:pPr>
      <w:r w:rsidRPr="00531993">
        <w:rPr>
          <w:rFonts w:ascii="Arial" w:hAnsi="Arial" w:cs="Arial"/>
        </w:rPr>
        <w:t>RESUELVE</w:t>
      </w:r>
    </w:p>
    <w:p w:rsidR="004556CB" w:rsidRPr="00531993" w:rsidRDefault="004556CB" w:rsidP="009E4B32">
      <w:pPr>
        <w:ind w:right="-283"/>
        <w:jc w:val="center"/>
        <w:rPr>
          <w:rFonts w:ascii="Arial" w:hAnsi="Arial" w:cs="Arial"/>
        </w:rPr>
      </w:pPr>
    </w:p>
    <w:p w:rsidR="004556CB" w:rsidRPr="00531993" w:rsidRDefault="004556CB" w:rsidP="009E4B32">
      <w:pPr>
        <w:ind w:right="-283"/>
        <w:jc w:val="both"/>
        <w:rPr>
          <w:rFonts w:ascii="Arial" w:hAnsi="Arial" w:cs="Arial"/>
        </w:rPr>
      </w:pPr>
      <w:r w:rsidRPr="00531993">
        <w:rPr>
          <w:rFonts w:ascii="Arial" w:hAnsi="Arial" w:cs="Arial"/>
        </w:rPr>
        <w:t xml:space="preserve">PRIMERO: CONFIRMAR la sentencia proferida por el Juzgado Penal del Circuito de </w:t>
      </w:r>
      <w:r w:rsidR="00656FDA">
        <w:rPr>
          <w:rFonts w:ascii="Arial" w:hAnsi="Arial" w:cs="Arial"/>
        </w:rPr>
        <w:t>Santa Rosa</w:t>
      </w:r>
      <w:r w:rsidR="00FA492C" w:rsidRPr="00531993">
        <w:rPr>
          <w:rFonts w:ascii="Arial" w:hAnsi="Arial" w:cs="Arial"/>
        </w:rPr>
        <w:t xml:space="preserve"> de Cabal del </w:t>
      </w:r>
      <w:r w:rsidR="00A24130" w:rsidRPr="00531993">
        <w:rPr>
          <w:rFonts w:ascii="Arial" w:hAnsi="Arial" w:cs="Arial"/>
        </w:rPr>
        <w:t>30 de julio de 2012</w:t>
      </w:r>
      <w:r w:rsidRPr="00531993">
        <w:rPr>
          <w:rFonts w:ascii="Arial" w:hAnsi="Arial" w:cs="Arial"/>
        </w:rPr>
        <w:t xml:space="preserve"> </w:t>
      </w:r>
      <w:r w:rsidR="002A39DF">
        <w:rPr>
          <w:rFonts w:ascii="Arial" w:hAnsi="Arial" w:cs="Arial"/>
        </w:rPr>
        <w:t>en lo que</w:t>
      </w:r>
      <w:r w:rsidR="005C083F">
        <w:rPr>
          <w:rFonts w:ascii="Arial" w:hAnsi="Arial" w:cs="Arial"/>
        </w:rPr>
        <w:t xml:space="preserve"> fue objeto de impugnación.</w:t>
      </w:r>
    </w:p>
    <w:p w:rsidR="004556CB" w:rsidRDefault="004556CB" w:rsidP="009E4B32">
      <w:pPr>
        <w:ind w:right="-283"/>
        <w:jc w:val="both"/>
        <w:rPr>
          <w:rFonts w:ascii="Arial" w:hAnsi="Arial" w:cs="Arial"/>
        </w:rPr>
      </w:pPr>
    </w:p>
    <w:p w:rsidR="00E64EB1" w:rsidRDefault="00C9448A" w:rsidP="00E64EB1">
      <w:pPr>
        <w:ind w:right="-283"/>
        <w:jc w:val="both"/>
        <w:rPr>
          <w:rFonts w:ascii="Arial" w:hAnsi="Arial" w:cs="Arial"/>
          <w:color w:val="212121"/>
          <w:shd w:val="clear" w:color="auto" w:fill="FFFFFF"/>
        </w:rPr>
      </w:pPr>
      <w:r>
        <w:rPr>
          <w:rFonts w:ascii="Arial" w:hAnsi="Arial" w:cs="Arial"/>
        </w:rPr>
        <w:t xml:space="preserve">SEGUNDO: </w:t>
      </w:r>
      <w:r w:rsidR="00590095">
        <w:rPr>
          <w:rFonts w:ascii="Arial" w:hAnsi="Arial" w:cs="Arial"/>
        </w:rPr>
        <w:t xml:space="preserve">PONER </w:t>
      </w:r>
      <w:r w:rsidR="00590095">
        <w:rPr>
          <w:rFonts w:ascii="Arial" w:hAnsi="Arial" w:cs="Arial"/>
          <w:color w:val="212121"/>
          <w:shd w:val="clear" w:color="auto" w:fill="FFFFFF"/>
        </w:rPr>
        <w:t>a disposición del Departamento de Control y Comercio de Armas</w:t>
      </w:r>
      <w:r w:rsidR="00E64EB1">
        <w:rPr>
          <w:rFonts w:ascii="Arial" w:hAnsi="Arial" w:cs="Arial"/>
          <w:color w:val="212121"/>
          <w:shd w:val="clear" w:color="auto" w:fill="FFFFFF"/>
        </w:rPr>
        <w:t>, Municiones y Explosivos - Comando General de las FF.MM. el arma incautada dentro de la presente causa, para que en su condición de autoridad competente defina el destino de la misma.</w:t>
      </w:r>
    </w:p>
    <w:p w:rsidR="00C9448A" w:rsidRPr="00531993" w:rsidRDefault="00C9448A" w:rsidP="009E4B32">
      <w:pPr>
        <w:ind w:right="-283"/>
        <w:jc w:val="both"/>
        <w:rPr>
          <w:rFonts w:ascii="Arial" w:hAnsi="Arial" w:cs="Arial"/>
        </w:rPr>
      </w:pPr>
    </w:p>
    <w:p w:rsidR="004556CB" w:rsidRPr="00531993" w:rsidRDefault="004E07B8" w:rsidP="009E4B32">
      <w:pPr>
        <w:ind w:right="-283"/>
        <w:jc w:val="both"/>
        <w:rPr>
          <w:rFonts w:ascii="Arial" w:hAnsi="Arial" w:cs="Arial"/>
        </w:rPr>
      </w:pPr>
      <w:r>
        <w:rPr>
          <w:rFonts w:ascii="Arial" w:hAnsi="Arial" w:cs="Arial"/>
        </w:rPr>
        <w:t>TERCERO</w:t>
      </w:r>
      <w:r w:rsidR="004556CB" w:rsidRPr="00531993">
        <w:rPr>
          <w:rFonts w:ascii="Arial" w:hAnsi="Arial" w:cs="Arial"/>
        </w:rPr>
        <w:t>: Esta decisión queda notificada en estrados y contra ella procede el recurso extraordinario de casación.</w:t>
      </w:r>
    </w:p>
    <w:p w:rsidR="004556CB" w:rsidRPr="005C083F" w:rsidRDefault="004556CB" w:rsidP="009E4B32">
      <w:pPr>
        <w:ind w:right="-283"/>
        <w:jc w:val="both"/>
        <w:rPr>
          <w:rFonts w:ascii="Arial" w:hAnsi="Arial" w:cs="Arial"/>
          <w:b/>
        </w:rPr>
      </w:pPr>
    </w:p>
    <w:p w:rsidR="00BA7F59" w:rsidRPr="005C083F" w:rsidRDefault="00BA7F59" w:rsidP="009E4B32">
      <w:pPr>
        <w:ind w:right="-283"/>
        <w:jc w:val="both"/>
        <w:rPr>
          <w:rFonts w:ascii="Arial" w:hAnsi="Arial" w:cs="Arial"/>
          <w:b/>
        </w:rPr>
      </w:pPr>
    </w:p>
    <w:p w:rsidR="009D0195" w:rsidRPr="005C083F" w:rsidRDefault="009D0195" w:rsidP="009E4B32">
      <w:pPr>
        <w:pStyle w:val="Ttulo1"/>
        <w:tabs>
          <w:tab w:val="num" w:pos="0"/>
          <w:tab w:val="left" w:pos="561"/>
        </w:tabs>
        <w:spacing w:before="0" w:after="0"/>
        <w:ind w:right="-283"/>
        <w:jc w:val="center"/>
        <w:rPr>
          <w:sz w:val="24"/>
          <w:szCs w:val="24"/>
        </w:rPr>
      </w:pPr>
      <w:r w:rsidRPr="005C083F">
        <w:rPr>
          <w:sz w:val="24"/>
          <w:szCs w:val="24"/>
        </w:rPr>
        <w:t>NOTIFÍQUESE Y CÚMPLASE</w:t>
      </w:r>
    </w:p>
    <w:p w:rsidR="009D0195" w:rsidRPr="005C083F" w:rsidRDefault="009D0195" w:rsidP="009E4B32">
      <w:pPr>
        <w:ind w:right="-283"/>
        <w:jc w:val="center"/>
        <w:rPr>
          <w:rFonts w:ascii="Arial" w:hAnsi="Arial" w:cs="Arial"/>
          <w:b/>
        </w:rPr>
      </w:pPr>
    </w:p>
    <w:p w:rsidR="009D0195" w:rsidRPr="005C083F" w:rsidRDefault="009D0195" w:rsidP="009E4B32">
      <w:pPr>
        <w:ind w:right="-283"/>
        <w:jc w:val="center"/>
        <w:rPr>
          <w:rFonts w:ascii="Arial" w:hAnsi="Arial" w:cs="Arial"/>
          <w:b/>
        </w:rPr>
      </w:pPr>
    </w:p>
    <w:p w:rsidR="00A24130" w:rsidRPr="005C083F" w:rsidRDefault="00A24130" w:rsidP="009E4B32">
      <w:pPr>
        <w:ind w:right="-283"/>
        <w:jc w:val="center"/>
        <w:rPr>
          <w:rFonts w:ascii="Arial" w:hAnsi="Arial" w:cs="Arial"/>
          <w:b/>
        </w:rPr>
      </w:pPr>
    </w:p>
    <w:p w:rsidR="009D0195" w:rsidRPr="005C083F" w:rsidRDefault="009D0195" w:rsidP="009E4B32">
      <w:pPr>
        <w:ind w:right="-283"/>
        <w:jc w:val="center"/>
        <w:rPr>
          <w:rFonts w:ascii="Arial" w:hAnsi="Arial" w:cs="Arial"/>
          <w:b/>
        </w:rPr>
      </w:pPr>
      <w:r w:rsidRPr="005C083F">
        <w:rPr>
          <w:rFonts w:ascii="Arial" w:hAnsi="Arial" w:cs="Arial"/>
          <w:b/>
        </w:rPr>
        <w:t>JAIRO ERNESTO ESCOBAR SANZ</w:t>
      </w:r>
    </w:p>
    <w:p w:rsidR="009D0195" w:rsidRPr="005C083F" w:rsidRDefault="009D0195" w:rsidP="009E4B32">
      <w:pPr>
        <w:ind w:right="-283"/>
        <w:jc w:val="center"/>
        <w:rPr>
          <w:rFonts w:ascii="Arial" w:hAnsi="Arial" w:cs="Arial"/>
          <w:b/>
        </w:rPr>
      </w:pPr>
      <w:r w:rsidRPr="005C083F">
        <w:rPr>
          <w:rFonts w:ascii="Arial" w:hAnsi="Arial" w:cs="Arial"/>
          <w:b/>
        </w:rPr>
        <w:t>Magistrado</w:t>
      </w:r>
    </w:p>
    <w:p w:rsidR="00DC1FCC" w:rsidRPr="005C083F" w:rsidRDefault="00DC1FCC" w:rsidP="009E4B32">
      <w:pPr>
        <w:ind w:right="-283"/>
        <w:jc w:val="center"/>
        <w:rPr>
          <w:rFonts w:ascii="Arial" w:hAnsi="Arial" w:cs="Arial"/>
          <w:b/>
        </w:rPr>
      </w:pPr>
    </w:p>
    <w:p w:rsidR="00A24130" w:rsidRPr="005C083F" w:rsidRDefault="00A24130" w:rsidP="009E4B32">
      <w:pPr>
        <w:ind w:right="-283"/>
        <w:jc w:val="center"/>
        <w:rPr>
          <w:rFonts w:ascii="Arial" w:hAnsi="Arial" w:cs="Arial"/>
          <w:b/>
        </w:rPr>
      </w:pPr>
    </w:p>
    <w:p w:rsidR="00560C72" w:rsidRPr="005C083F" w:rsidRDefault="00560C72" w:rsidP="009E4B32">
      <w:pPr>
        <w:ind w:right="-283"/>
        <w:jc w:val="center"/>
        <w:rPr>
          <w:rFonts w:ascii="Arial" w:hAnsi="Arial" w:cs="Arial"/>
          <w:b/>
        </w:rPr>
      </w:pPr>
    </w:p>
    <w:p w:rsidR="009D0195" w:rsidRPr="005C083F" w:rsidRDefault="009D0195" w:rsidP="009E4B32">
      <w:pPr>
        <w:ind w:right="-283"/>
        <w:jc w:val="center"/>
        <w:rPr>
          <w:rFonts w:ascii="Arial" w:hAnsi="Arial" w:cs="Arial"/>
          <w:b/>
        </w:rPr>
      </w:pPr>
      <w:r w:rsidRPr="005C083F">
        <w:rPr>
          <w:rFonts w:ascii="Arial" w:hAnsi="Arial" w:cs="Arial"/>
          <w:b/>
        </w:rPr>
        <w:t>MANUEL YARZAGARAY BANDERA</w:t>
      </w:r>
    </w:p>
    <w:p w:rsidR="009D0195" w:rsidRPr="005C083F" w:rsidRDefault="009D0195" w:rsidP="009E4B32">
      <w:pPr>
        <w:ind w:right="-283"/>
        <w:jc w:val="center"/>
        <w:rPr>
          <w:rFonts w:ascii="Arial" w:hAnsi="Arial" w:cs="Arial"/>
          <w:b/>
        </w:rPr>
      </w:pPr>
      <w:r w:rsidRPr="005C083F">
        <w:rPr>
          <w:rFonts w:ascii="Arial" w:hAnsi="Arial" w:cs="Arial"/>
          <w:b/>
        </w:rPr>
        <w:t>Magistrado</w:t>
      </w:r>
    </w:p>
    <w:p w:rsidR="009D0195" w:rsidRPr="005C083F" w:rsidRDefault="009D0195" w:rsidP="009E4B32">
      <w:pPr>
        <w:ind w:right="-283"/>
        <w:jc w:val="center"/>
        <w:rPr>
          <w:rFonts w:ascii="Arial" w:hAnsi="Arial" w:cs="Arial"/>
          <w:b/>
        </w:rPr>
      </w:pPr>
    </w:p>
    <w:p w:rsidR="00DC1FCC" w:rsidRPr="005C083F" w:rsidRDefault="00DC1FCC" w:rsidP="009E4B32">
      <w:pPr>
        <w:ind w:right="-283"/>
        <w:jc w:val="center"/>
        <w:rPr>
          <w:rFonts w:ascii="Arial" w:hAnsi="Arial" w:cs="Arial"/>
          <w:b/>
        </w:rPr>
      </w:pPr>
    </w:p>
    <w:p w:rsidR="00A24130" w:rsidRPr="005C083F" w:rsidRDefault="00A24130" w:rsidP="009E4B32">
      <w:pPr>
        <w:ind w:right="-283"/>
        <w:jc w:val="center"/>
        <w:rPr>
          <w:rFonts w:ascii="Arial" w:hAnsi="Arial" w:cs="Arial"/>
          <w:b/>
        </w:rPr>
      </w:pPr>
    </w:p>
    <w:p w:rsidR="009D0195" w:rsidRPr="005C083F" w:rsidRDefault="009D0195" w:rsidP="009E4B32">
      <w:pPr>
        <w:ind w:right="-283"/>
        <w:jc w:val="center"/>
        <w:rPr>
          <w:rFonts w:ascii="Arial" w:hAnsi="Arial" w:cs="Arial"/>
          <w:b/>
        </w:rPr>
      </w:pPr>
      <w:r w:rsidRPr="005C083F">
        <w:rPr>
          <w:rFonts w:ascii="Arial" w:hAnsi="Arial" w:cs="Arial"/>
          <w:b/>
        </w:rPr>
        <w:t>JORGE ARTURO CASTAÑO DUQUE</w:t>
      </w:r>
    </w:p>
    <w:p w:rsidR="00B915CD" w:rsidRPr="005C083F" w:rsidRDefault="009D0195" w:rsidP="009E4B32">
      <w:pPr>
        <w:ind w:right="-283"/>
        <w:jc w:val="center"/>
        <w:rPr>
          <w:rFonts w:ascii="Arial" w:hAnsi="Arial" w:cs="Arial"/>
          <w:b/>
          <w:bCs/>
        </w:rPr>
      </w:pPr>
      <w:r w:rsidRPr="005C083F">
        <w:rPr>
          <w:rFonts w:ascii="Arial" w:hAnsi="Arial" w:cs="Arial"/>
          <w:b/>
        </w:rPr>
        <w:t>Magistrado</w:t>
      </w:r>
    </w:p>
    <w:sectPr w:rsidR="00B915CD" w:rsidRPr="005C083F" w:rsidSect="00850D7B">
      <w:headerReference w:type="default" r:id="rId10"/>
      <w:footerReference w:type="even" r:id="rId11"/>
      <w:footerReference w:type="default" r:id="rId12"/>
      <w:pgSz w:w="12242" w:h="18722" w:code="14"/>
      <w:pgMar w:top="1701" w:right="1701" w:bottom="1701"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6B9" w:rsidRDefault="002356B9">
      <w:r>
        <w:separator/>
      </w:r>
    </w:p>
  </w:endnote>
  <w:endnote w:type="continuationSeparator" w:id="0">
    <w:p w:rsidR="002356B9" w:rsidRDefault="00235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4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64" w:rsidRDefault="00FA0964" w:rsidP="009410CB">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rsidR="00FA0964" w:rsidRDefault="00FA0964" w:rsidP="009410CB">
    <w:pPr>
      <w:pStyle w:val="Piedepgina"/>
      <w:ind w:right="360" w:firstLine="360"/>
    </w:pPr>
  </w:p>
  <w:p w:rsidR="00FA0964" w:rsidRDefault="00FA096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64" w:rsidRPr="00DE1375" w:rsidRDefault="00FA0964" w:rsidP="009410CB">
    <w:pPr>
      <w:pStyle w:val="Piedepgina"/>
      <w:ind w:right="360"/>
      <w:rPr>
        <w:rFonts w:ascii="Comic Sans MS" w:hAnsi="Comic Sans MS"/>
        <w:sz w:val="16"/>
        <w:szCs w:val="16"/>
      </w:rPr>
    </w:pPr>
    <w:r w:rsidRPr="00DE1375">
      <w:rPr>
        <w:rFonts w:ascii="Comic Sans MS" w:hAnsi="Comic Sans MS"/>
        <w:sz w:val="16"/>
        <w:szCs w:val="16"/>
      </w:rPr>
      <w:t xml:space="preserve">Página </w:t>
    </w:r>
    <w:r w:rsidRPr="00DE1375">
      <w:rPr>
        <w:rFonts w:ascii="Comic Sans MS" w:hAnsi="Comic Sans MS"/>
        <w:sz w:val="16"/>
        <w:szCs w:val="16"/>
      </w:rPr>
      <w:fldChar w:fldCharType="begin"/>
    </w:r>
    <w:r w:rsidRPr="00DE1375">
      <w:rPr>
        <w:rFonts w:ascii="Comic Sans MS" w:hAnsi="Comic Sans MS"/>
        <w:sz w:val="16"/>
        <w:szCs w:val="16"/>
      </w:rPr>
      <w:instrText xml:space="preserve"> PAGE </w:instrText>
    </w:r>
    <w:r w:rsidRPr="00DE1375">
      <w:rPr>
        <w:rFonts w:ascii="Comic Sans MS" w:hAnsi="Comic Sans MS"/>
        <w:sz w:val="16"/>
        <w:szCs w:val="16"/>
      </w:rPr>
      <w:fldChar w:fldCharType="separate"/>
    </w:r>
    <w:r w:rsidR="004F728A">
      <w:rPr>
        <w:rFonts w:ascii="Comic Sans MS" w:hAnsi="Comic Sans MS"/>
        <w:noProof/>
        <w:sz w:val="16"/>
        <w:szCs w:val="16"/>
      </w:rPr>
      <w:t>1</w:t>
    </w:r>
    <w:r w:rsidRPr="00DE1375">
      <w:rPr>
        <w:rFonts w:ascii="Comic Sans MS" w:hAnsi="Comic Sans MS"/>
        <w:sz w:val="16"/>
        <w:szCs w:val="16"/>
      </w:rPr>
      <w:fldChar w:fldCharType="end"/>
    </w:r>
    <w:r w:rsidRPr="00DE1375">
      <w:rPr>
        <w:rFonts w:ascii="Comic Sans MS" w:hAnsi="Comic Sans MS"/>
        <w:sz w:val="16"/>
        <w:szCs w:val="16"/>
      </w:rPr>
      <w:t xml:space="preserve"> de </w:t>
    </w:r>
    <w:r w:rsidRPr="00DE1375">
      <w:rPr>
        <w:rFonts w:ascii="Comic Sans MS" w:hAnsi="Comic Sans MS"/>
        <w:sz w:val="16"/>
        <w:szCs w:val="16"/>
      </w:rPr>
      <w:fldChar w:fldCharType="begin"/>
    </w:r>
    <w:r w:rsidRPr="00DE1375">
      <w:rPr>
        <w:rFonts w:ascii="Comic Sans MS" w:hAnsi="Comic Sans MS"/>
        <w:sz w:val="16"/>
        <w:szCs w:val="16"/>
      </w:rPr>
      <w:instrText xml:space="preserve"> NUMPAGES </w:instrText>
    </w:r>
    <w:r w:rsidRPr="00DE1375">
      <w:rPr>
        <w:rFonts w:ascii="Comic Sans MS" w:hAnsi="Comic Sans MS"/>
        <w:sz w:val="16"/>
        <w:szCs w:val="16"/>
      </w:rPr>
      <w:fldChar w:fldCharType="separate"/>
    </w:r>
    <w:r w:rsidR="004F728A">
      <w:rPr>
        <w:rFonts w:ascii="Comic Sans MS" w:hAnsi="Comic Sans MS"/>
        <w:noProof/>
        <w:sz w:val="16"/>
        <w:szCs w:val="16"/>
      </w:rPr>
      <w:t>19</w:t>
    </w:r>
    <w:r w:rsidRPr="00DE1375">
      <w:rPr>
        <w:rFonts w:ascii="Comic Sans MS" w:hAnsi="Comic Sans MS"/>
        <w:sz w:val="16"/>
        <w:szCs w:val="16"/>
      </w:rPr>
      <w:fldChar w:fldCharType="end"/>
    </w:r>
  </w:p>
  <w:p w:rsidR="00FA0964" w:rsidRDefault="00FA09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6B9" w:rsidRDefault="002356B9">
      <w:r>
        <w:separator/>
      </w:r>
    </w:p>
  </w:footnote>
  <w:footnote w:type="continuationSeparator" w:id="0">
    <w:p w:rsidR="002356B9" w:rsidRDefault="002356B9">
      <w:r>
        <w:continuationSeparator/>
      </w:r>
    </w:p>
  </w:footnote>
  <w:footnote w:id="1">
    <w:p w:rsidR="00FA0964" w:rsidRPr="00A24130" w:rsidRDefault="00FA0964">
      <w:pPr>
        <w:pStyle w:val="Textonotapie"/>
        <w:rPr>
          <w:rFonts w:cs="Arial"/>
          <w:sz w:val="16"/>
          <w:szCs w:val="16"/>
          <w:lang w:val="es-CO"/>
        </w:rPr>
      </w:pPr>
      <w:r w:rsidRPr="00A24130">
        <w:rPr>
          <w:rStyle w:val="Refdenotaalpie"/>
          <w:rFonts w:ascii="Arial" w:hAnsi="Arial" w:cs="Arial"/>
          <w:sz w:val="16"/>
          <w:szCs w:val="16"/>
        </w:rPr>
        <w:footnoteRef/>
      </w:r>
      <w:r w:rsidRPr="00A24130">
        <w:rPr>
          <w:rFonts w:cs="Arial"/>
          <w:sz w:val="16"/>
          <w:szCs w:val="16"/>
        </w:rPr>
        <w:t xml:space="preserve"> </w:t>
      </w:r>
      <w:r w:rsidRPr="00A24130">
        <w:rPr>
          <w:rFonts w:cs="Arial"/>
          <w:sz w:val="16"/>
          <w:szCs w:val="16"/>
          <w:lang w:val="es-CO"/>
        </w:rPr>
        <w:t>Folios 1 al 3</w:t>
      </w:r>
    </w:p>
  </w:footnote>
  <w:footnote w:id="2">
    <w:p w:rsidR="00FA0964" w:rsidRPr="00A24130" w:rsidRDefault="00FA0964" w:rsidP="00C36477">
      <w:pPr>
        <w:pStyle w:val="Textonotapie"/>
        <w:spacing w:line="240" w:lineRule="exact"/>
        <w:rPr>
          <w:rFonts w:cs="Arial"/>
          <w:sz w:val="16"/>
          <w:szCs w:val="16"/>
        </w:rPr>
      </w:pPr>
      <w:r w:rsidRPr="00A24130">
        <w:rPr>
          <w:rStyle w:val="Refdenotaalpie"/>
          <w:rFonts w:ascii="Arial" w:hAnsi="Arial" w:cs="Arial"/>
          <w:sz w:val="16"/>
          <w:szCs w:val="16"/>
        </w:rPr>
        <w:footnoteRef/>
      </w:r>
      <w:r w:rsidRPr="00A24130">
        <w:rPr>
          <w:rFonts w:cs="Arial"/>
          <w:sz w:val="16"/>
          <w:szCs w:val="16"/>
        </w:rPr>
        <w:t xml:space="preserve"> Folios 105-110 </w:t>
      </w:r>
    </w:p>
  </w:footnote>
  <w:footnote w:id="3">
    <w:p w:rsidR="00FA0964" w:rsidRPr="00CA5472" w:rsidRDefault="00FA0964">
      <w:pPr>
        <w:pStyle w:val="Textonotapie"/>
        <w:rPr>
          <w:rFonts w:cs="Arial"/>
          <w:lang w:val="es-CO"/>
        </w:rPr>
      </w:pPr>
      <w:r w:rsidRPr="00CA5472">
        <w:rPr>
          <w:rStyle w:val="Refdenotaalpie"/>
          <w:rFonts w:ascii="Arial" w:hAnsi="Arial" w:cs="Arial"/>
          <w:sz w:val="20"/>
        </w:rPr>
        <w:footnoteRef/>
      </w:r>
      <w:r w:rsidRPr="00CA5472">
        <w:rPr>
          <w:rFonts w:cs="Arial"/>
        </w:rPr>
        <w:t xml:space="preserve"> </w:t>
      </w:r>
      <w:r w:rsidRPr="00CA5472">
        <w:rPr>
          <w:rFonts w:cs="Arial"/>
          <w:lang w:val="es-CO"/>
        </w:rPr>
        <w:t xml:space="preserve">Folios 84 a 86 </w:t>
      </w:r>
    </w:p>
  </w:footnote>
  <w:footnote w:id="4">
    <w:p w:rsidR="00FA0964" w:rsidRPr="00CA5472" w:rsidRDefault="00FA0964" w:rsidP="00AE0953">
      <w:pPr>
        <w:jc w:val="both"/>
        <w:rPr>
          <w:rFonts w:ascii="Arial" w:hAnsi="Arial" w:cs="Arial"/>
          <w:i/>
          <w:sz w:val="20"/>
          <w:szCs w:val="20"/>
        </w:rPr>
      </w:pPr>
      <w:r w:rsidRPr="00CA5472">
        <w:rPr>
          <w:rStyle w:val="Refdenotaalpie"/>
          <w:rFonts w:ascii="Arial" w:hAnsi="Arial" w:cs="Arial"/>
          <w:i/>
          <w:sz w:val="20"/>
          <w:szCs w:val="20"/>
          <w:vertAlign w:val="baseline"/>
        </w:rPr>
        <w:footnoteRef/>
      </w:r>
      <w:r w:rsidRPr="00CA5472">
        <w:rPr>
          <w:rFonts w:ascii="Arial" w:hAnsi="Arial" w:cs="Arial"/>
          <w:i/>
          <w:sz w:val="20"/>
          <w:szCs w:val="20"/>
        </w:rPr>
        <w:t xml:space="preserve"> ARTICULO 3o. PERMISO DEL ESTADO. Los particulares, de manera excepcional, solo podrán poseer o portar armas, sus partes, piezas, municiones, explosivos y sus accesorios, con permiso expedido </w:t>
      </w:r>
      <w:r w:rsidRPr="00CA5472">
        <w:rPr>
          <w:rFonts w:ascii="Arial" w:hAnsi="Arial" w:cs="Arial"/>
          <w:i/>
          <w:sz w:val="20"/>
          <w:szCs w:val="20"/>
          <w:u w:val="single"/>
        </w:rPr>
        <w:t>con base en la potestad discrecional</w:t>
      </w:r>
      <w:r w:rsidRPr="00CA5472">
        <w:rPr>
          <w:rFonts w:ascii="Arial" w:hAnsi="Arial" w:cs="Arial"/>
          <w:i/>
          <w:sz w:val="20"/>
          <w:szCs w:val="20"/>
        </w:rPr>
        <w:t xml:space="preserve"> de la autoridad competente. </w:t>
      </w:r>
    </w:p>
    <w:p w:rsidR="00FA0964" w:rsidRPr="00CA5472" w:rsidRDefault="00FA0964" w:rsidP="00AE0953">
      <w:pPr>
        <w:jc w:val="both"/>
        <w:rPr>
          <w:rFonts w:ascii="Arial" w:hAnsi="Arial" w:cs="Arial"/>
          <w:i/>
          <w:sz w:val="20"/>
          <w:szCs w:val="20"/>
        </w:rPr>
      </w:pPr>
    </w:p>
    <w:p w:rsidR="00FA0964" w:rsidRPr="00CA5472" w:rsidRDefault="00FA0964" w:rsidP="00AE0953">
      <w:pPr>
        <w:jc w:val="both"/>
        <w:rPr>
          <w:rFonts w:ascii="Arial" w:hAnsi="Arial" w:cs="Arial"/>
          <w:i/>
          <w:sz w:val="20"/>
          <w:szCs w:val="20"/>
        </w:rPr>
      </w:pPr>
      <w:r w:rsidRPr="00CA5472">
        <w:rPr>
          <w:rFonts w:ascii="Arial" w:hAnsi="Arial" w:cs="Arial"/>
          <w:i/>
          <w:sz w:val="20"/>
          <w:szCs w:val="20"/>
        </w:rPr>
        <w:t xml:space="preserve">TITULO II. ARMAS </w:t>
      </w:r>
    </w:p>
    <w:p w:rsidR="00FA0964" w:rsidRPr="00CA5472" w:rsidRDefault="00FA0964" w:rsidP="003F7385">
      <w:pPr>
        <w:rPr>
          <w:rFonts w:ascii="Arial" w:hAnsi="Arial" w:cs="Arial"/>
          <w:i/>
          <w:sz w:val="20"/>
          <w:szCs w:val="20"/>
        </w:rPr>
      </w:pPr>
      <w:r w:rsidRPr="00CA5472">
        <w:rPr>
          <w:rFonts w:ascii="Arial" w:hAnsi="Arial" w:cs="Arial"/>
          <w:i/>
          <w:sz w:val="20"/>
          <w:szCs w:val="20"/>
        </w:rPr>
        <w:t xml:space="preserve">CAPITULO II. </w:t>
      </w:r>
    </w:p>
    <w:p w:rsidR="00FA0964" w:rsidRPr="00CA5472" w:rsidRDefault="00FA0964" w:rsidP="003F7385">
      <w:pPr>
        <w:jc w:val="both"/>
        <w:rPr>
          <w:rFonts w:ascii="Arial" w:hAnsi="Arial" w:cs="Arial"/>
          <w:i/>
          <w:sz w:val="20"/>
          <w:szCs w:val="20"/>
        </w:rPr>
      </w:pPr>
    </w:p>
    <w:p w:rsidR="00FA0964" w:rsidRPr="00CA5472" w:rsidRDefault="00FA0964" w:rsidP="003F7385">
      <w:pPr>
        <w:jc w:val="both"/>
        <w:rPr>
          <w:rFonts w:ascii="Arial" w:hAnsi="Arial" w:cs="Arial"/>
          <w:i/>
          <w:sz w:val="20"/>
          <w:szCs w:val="20"/>
        </w:rPr>
      </w:pPr>
      <w:r w:rsidRPr="00CA5472">
        <w:rPr>
          <w:rFonts w:ascii="Arial" w:hAnsi="Arial" w:cs="Arial"/>
          <w:i/>
          <w:sz w:val="20"/>
          <w:szCs w:val="20"/>
        </w:rPr>
        <w:t xml:space="preserve">(...)  </w:t>
      </w:r>
    </w:p>
    <w:p w:rsidR="00FA0964" w:rsidRPr="00CA5472" w:rsidRDefault="00FA0964" w:rsidP="003F7385">
      <w:pPr>
        <w:jc w:val="both"/>
        <w:rPr>
          <w:rFonts w:ascii="Arial" w:hAnsi="Arial" w:cs="Arial"/>
          <w:i/>
          <w:sz w:val="20"/>
          <w:szCs w:val="20"/>
        </w:rPr>
      </w:pPr>
      <w:r w:rsidRPr="00CA5472">
        <w:rPr>
          <w:rFonts w:ascii="Arial" w:hAnsi="Arial" w:cs="Arial"/>
          <w:i/>
          <w:sz w:val="20"/>
          <w:szCs w:val="20"/>
        </w:rPr>
        <w:t xml:space="preserve">TENENCIA, PORTE, TRANSPORTE, PERDIDA O DESTRUCCION DE ARMAS Y MUNICIONES </w:t>
      </w:r>
    </w:p>
    <w:p w:rsidR="00D64A3D" w:rsidRPr="00CA5472" w:rsidRDefault="00D64A3D" w:rsidP="003F7385">
      <w:pPr>
        <w:jc w:val="both"/>
        <w:rPr>
          <w:rFonts w:ascii="Arial" w:hAnsi="Arial" w:cs="Arial"/>
          <w:i/>
          <w:sz w:val="20"/>
          <w:szCs w:val="20"/>
        </w:rPr>
      </w:pPr>
    </w:p>
    <w:p w:rsidR="00FA0964" w:rsidRPr="00CA5472" w:rsidRDefault="00FA0964" w:rsidP="003F7385">
      <w:pPr>
        <w:jc w:val="both"/>
        <w:rPr>
          <w:rFonts w:ascii="Arial" w:hAnsi="Arial" w:cs="Arial"/>
          <w:i/>
          <w:sz w:val="20"/>
          <w:szCs w:val="20"/>
        </w:rPr>
      </w:pPr>
      <w:r w:rsidRPr="00CA5472">
        <w:rPr>
          <w:rFonts w:ascii="Arial" w:hAnsi="Arial" w:cs="Arial"/>
          <w:i/>
          <w:sz w:val="20"/>
          <w:szCs w:val="20"/>
        </w:rPr>
        <w:t xml:space="preserve">ARTICULO 16. TENENCIA DE ARMAS Y MUNICIONES. Se entiende por tenencia de armas su posesión, dentro del bien inmueble registrado en el correspondiente permiso, del arma y sus municiones para defensa personal. La tenencia sólo autoriza el uso de las armas dentro del inmueble. al titular del permiso vigente y a quienes siendo sus moradores permanentes o transitorios asuman dicha defensa. Las armas deportivas solamente serán utilizadas en actividades de tiro y caza, con las limitaciones establecidas en la ley y el reglamento, en particular las normas de protección y conservación de los recursos naturales. </w:t>
      </w:r>
    </w:p>
    <w:p w:rsidR="00FA0964" w:rsidRPr="00CA5472" w:rsidRDefault="00FA0964" w:rsidP="003F7385">
      <w:pPr>
        <w:jc w:val="both"/>
        <w:rPr>
          <w:rFonts w:ascii="Arial" w:hAnsi="Arial" w:cs="Arial"/>
          <w:i/>
          <w:sz w:val="20"/>
          <w:szCs w:val="20"/>
        </w:rPr>
      </w:pPr>
    </w:p>
    <w:p w:rsidR="00FA0964" w:rsidRPr="00CA5472" w:rsidRDefault="00FA0964" w:rsidP="003F7385">
      <w:pPr>
        <w:jc w:val="both"/>
        <w:rPr>
          <w:rFonts w:ascii="Arial" w:hAnsi="Arial" w:cs="Arial"/>
          <w:i/>
          <w:sz w:val="20"/>
          <w:szCs w:val="20"/>
        </w:rPr>
      </w:pPr>
      <w:r w:rsidRPr="00CA5472">
        <w:rPr>
          <w:rFonts w:ascii="Arial" w:hAnsi="Arial" w:cs="Arial"/>
          <w:i/>
          <w:sz w:val="20"/>
          <w:szCs w:val="20"/>
        </w:rPr>
        <w:t xml:space="preserve">ARTICULO 17. PORTE DE ARMAS Y MUNICIONES. Se entiende por porte de armas y municiones la acción de llevarlas consigo, o a su alcance para defensa personal con el respectivo permiso expedido por autoridad competente. </w:t>
      </w:r>
    </w:p>
    <w:p w:rsidR="00FA0964" w:rsidRPr="00CA5472" w:rsidRDefault="00FA0964" w:rsidP="003F7385">
      <w:pPr>
        <w:jc w:val="both"/>
        <w:rPr>
          <w:rFonts w:ascii="Arial" w:hAnsi="Arial" w:cs="Arial"/>
          <w:i/>
          <w:sz w:val="20"/>
          <w:szCs w:val="20"/>
        </w:rPr>
      </w:pPr>
    </w:p>
    <w:p w:rsidR="00FA0964" w:rsidRPr="00CA5472" w:rsidRDefault="00FA0964" w:rsidP="003F7385">
      <w:pPr>
        <w:jc w:val="both"/>
        <w:rPr>
          <w:rFonts w:ascii="Arial" w:hAnsi="Arial" w:cs="Arial"/>
          <w:i/>
          <w:sz w:val="20"/>
          <w:szCs w:val="20"/>
        </w:rPr>
      </w:pPr>
      <w:r w:rsidRPr="00CA5472">
        <w:rPr>
          <w:rFonts w:ascii="Arial" w:hAnsi="Arial" w:cs="Arial"/>
          <w:i/>
          <w:sz w:val="20"/>
          <w:szCs w:val="20"/>
        </w:rPr>
        <w:t xml:space="preserve">(...) </w:t>
      </w:r>
    </w:p>
    <w:p w:rsidR="00FA0964" w:rsidRPr="00CA5472" w:rsidRDefault="00FA0964" w:rsidP="003F7385">
      <w:pPr>
        <w:jc w:val="both"/>
        <w:rPr>
          <w:rFonts w:ascii="Arial" w:hAnsi="Arial" w:cs="Arial"/>
          <w:i/>
          <w:sz w:val="20"/>
          <w:szCs w:val="20"/>
        </w:rPr>
      </w:pPr>
      <w:r w:rsidRPr="00CA5472">
        <w:rPr>
          <w:rFonts w:ascii="Arial" w:hAnsi="Arial" w:cs="Arial"/>
          <w:i/>
          <w:sz w:val="20"/>
          <w:szCs w:val="20"/>
        </w:rPr>
        <w:t xml:space="preserve">TITULO III. PERMISOS </w:t>
      </w:r>
    </w:p>
    <w:p w:rsidR="00FA0964" w:rsidRPr="00CA5472" w:rsidRDefault="00FA0964" w:rsidP="003F7385">
      <w:pPr>
        <w:jc w:val="both"/>
        <w:rPr>
          <w:rFonts w:ascii="Arial" w:hAnsi="Arial" w:cs="Arial"/>
          <w:i/>
          <w:sz w:val="20"/>
          <w:szCs w:val="20"/>
        </w:rPr>
      </w:pPr>
      <w:r w:rsidRPr="00CA5472">
        <w:rPr>
          <w:rFonts w:ascii="Arial" w:hAnsi="Arial" w:cs="Arial"/>
          <w:i/>
          <w:sz w:val="20"/>
          <w:szCs w:val="20"/>
        </w:rPr>
        <w:t xml:space="preserve">CAPITULO I.DEFINICION, CLASIFICACION, EXCEPCIONES Y COMITE DE ARMAS </w:t>
      </w:r>
    </w:p>
    <w:p w:rsidR="00FA0964" w:rsidRPr="00CA5472" w:rsidRDefault="00FA0964" w:rsidP="003F7385">
      <w:pPr>
        <w:jc w:val="both"/>
        <w:rPr>
          <w:rFonts w:ascii="Arial" w:hAnsi="Arial" w:cs="Arial"/>
          <w:i/>
          <w:sz w:val="20"/>
          <w:szCs w:val="20"/>
        </w:rPr>
      </w:pPr>
    </w:p>
    <w:p w:rsidR="00FA0964" w:rsidRPr="00CA5472" w:rsidRDefault="00FA0964" w:rsidP="003F7385">
      <w:pPr>
        <w:jc w:val="both"/>
        <w:rPr>
          <w:rFonts w:ascii="Arial" w:hAnsi="Arial" w:cs="Arial"/>
          <w:i/>
          <w:sz w:val="20"/>
          <w:szCs w:val="20"/>
        </w:rPr>
      </w:pPr>
      <w:r w:rsidRPr="00CA5472">
        <w:rPr>
          <w:rFonts w:ascii="Arial" w:hAnsi="Arial" w:cs="Arial"/>
          <w:i/>
          <w:sz w:val="20"/>
          <w:szCs w:val="20"/>
        </w:rPr>
        <w:t xml:space="preserve">ARTICULO 20. PERMISOS. Es la autorización que el Estado concede con base en la potestad discrecional de la autoridad militar competente, a las personas naturales o jurídicas para la tenencia o para el porte de armas. </w:t>
      </w:r>
    </w:p>
    <w:p w:rsidR="00FA0964" w:rsidRPr="00CA5472" w:rsidRDefault="00FA0964" w:rsidP="003F7385">
      <w:pPr>
        <w:jc w:val="both"/>
        <w:rPr>
          <w:rFonts w:ascii="Arial" w:hAnsi="Arial" w:cs="Arial"/>
          <w:i/>
          <w:sz w:val="20"/>
          <w:szCs w:val="20"/>
        </w:rPr>
      </w:pPr>
    </w:p>
    <w:p w:rsidR="00FA0964" w:rsidRPr="00CA5472" w:rsidRDefault="00FA0964" w:rsidP="003F7385">
      <w:pPr>
        <w:jc w:val="both"/>
        <w:rPr>
          <w:rFonts w:ascii="Arial" w:hAnsi="Arial" w:cs="Arial"/>
          <w:i/>
          <w:sz w:val="20"/>
          <w:szCs w:val="20"/>
        </w:rPr>
      </w:pPr>
      <w:r w:rsidRPr="00CA5472">
        <w:rPr>
          <w:rFonts w:ascii="Arial" w:hAnsi="Arial" w:cs="Arial"/>
          <w:i/>
          <w:sz w:val="20"/>
          <w:szCs w:val="20"/>
        </w:rPr>
        <w:t xml:space="preserve">Cada una de las armas de fuego existentes en el territorio nacional en manos de los particulares, debe tener un (1) permiso para tenencia o para porte, según el uso autorizado. No obstante, podrán expedirse dos (2) permisos para un (1) arma, si su uso se autoriza entre parientes hasta el segundo grado de consanguinidad o entre cónyuges o compañeros permanentes. </w:t>
      </w:r>
    </w:p>
    <w:p w:rsidR="00CA5472" w:rsidRDefault="00CA5472" w:rsidP="003F7385">
      <w:pPr>
        <w:jc w:val="both"/>
        <w:rPr>
          <w:rFonts w:ascii="Arial" w:hAnsi="Arial" w:cs="Arial"/>
          <w:i/>
          <w:sz w:val="20"/>
          <w:szCs w:val="20"/>
        </w:rPr>
      </w:pPr>
    </w:p>
    <w:p w:rsidR="00FA0964" w:rsidRPr="00CA5472" w:rsidRDefault="00FA0964" w:rsidP="003F7385">
      <w:pPr>
        <w:jc w:val="both"/>
        <w:rPr>
          <w:rFonts w:ascii="Arial" w:hAnsi="Arial" w:cs="Arial"/>
          <w:i/>
          <w:sz w:val="20"/>
          <w:szCs w:val="20"/>
        </w:rPr>
      </w:pPr>
      <w:r w:rsidRPr="00CA5472">
        <w:rPr>
          <w:rFonts w:ascii="Arial" w:hAnsi="Arial" w:cs="Arial"/>
          <w:i/>
          <w:sz w:val="20"/>
          <w:szCs w:val="20"/>
        </w:rPr>
        <w:t xml:space="preserve">PARÁGRAFO. &lt;Parágrafo adicionado por el artículo </w:t>
      </w:r>
      <w:hyperlink r:id="rId1" w:anchor="5" w:tgtFrame="_blank" w:history="1">
        <w:r w:rsidRPr="00CA5472">
          <w:rPr>
            <w:rFonts w:ascii="Arial" w:hAnsi="Arial" w:cs="Arial"/>
            <w:i/>
            <w:sz w:val="20"/>
            <w:szCs w:val="20"/>
            <w:u w:val="single"/>
          </w:rPr>
          <w:t>5</w:t>
        </w:r>
      </w:hyperlink>
      <w:r w:rsidRPr="00CA5472">
        <w:rPr>
          <w:rFonts w:ascii="Arial" w:hAnsi="Arial" w:cs="Arial"/>
          <w:i/>
          <w:sz w:val="20"/>
          <w:szCs w:val="20"/>
        </w:rPr>
        <w:t xml:space="preserve"> de </w:t>
      </w:r>
      <w:smartTag w:uri="urn:schemas-microsoft-com:office:smarttags" w:element="PersonName">
        <w:smartTagPr>
          <w:attr w:name="ProductID" w:val="la Ley"/>
        </w:smartTagPr>
        <w:r w:rsidRPr="00CA5472">
          <w:rPr>
            <w:rFonts w:ascii="Arial" w:hAnsi="Arial" w:cs="Arial"/>
            <w:i/>
            <w:sz w:val="20"/>
            <w:szCs w:val="20"/>
          </w:rPr>
          <w:t>la Ley</w:t>
        </w:r>
      </w:smartTag>
      <w:r w:rsidRPr="00CA5472">
        <w:rPr>
          <w:rFonts w:ascii="Arial" w:hAnsi="Arial" w:cs="Arial"/>
          <w:i/>
          <w:sz w:val="20"/>
          <w:szCs w:val="20"/>
        </w:rPr>
        <w:t xml:space="preserve"> 1453 de 2011. El nuevo texto es el siguiente:&gt; El Departamento de Control de Comercio de Armas, Municiones y Explosivos del Comando General de las Fuerzas Militares tendrá a su cargo la organización y administración de un registro en el cual deberán inscribirse todos los permisos previstos en este artículo o en las normas que lo modifiquen o sustituyan, y que deberá estar disponible para las autoridades que ejerzan funciones de Policía Judicial.</w:t>
      </w:r>
    </w:p>
    <w:p w:rsidR="00FA0964" w:rsidRPr="00CA5472" w:rsidRDefault="00FA0964" w:rsidP="003F7385">
      <w:pPr>
        <w:jc w:val="both"/>
        <w:rPr>
          <w:rFonts w:ascii="Arial" w:hAnsi="Arial" w:cs="Arial"/>
          <w:i/>
          <w:sz w:val="20"/>
          <w:szCs w:val="20"/>
        </w:rPr>
      </w:pPr>
    </w:p>
    <w:p w:rsidR="00FA0964" w:rsidRPr="00CA5472" w:rsidRDefault="00FA0964" w:rsidP="003F7385">
      <w:pPr>
        <w:jc w:val="both"/>
        <w:rPr>
          <w:rFonts w:ascii="Arial" w:hAnsi="Arial" w:cs="Arial"/>
          <w:i/>
          <w:sz w:val="20"/>
          <w:szCs w:val="20"/>
        </w:rPr>
      </w:pPr>
      <w:r w:rsidRPr="00CA5472">
        <w:rPr>
          <w:rFonts w:ascii="Arial" w:hAnsi="Arial" w:cs="Arial"/>
          <w:i/>
          <w:sz w:val="20"/>
          <w:szCs w:val="20"/>
        </w:rPr>
        <w:t xml:space="preserve">ARTICULO 21. CLASIFICACION DE LOS PERMISOS. Los permisos tienen validez en todo el territorio nacional y se clasifican en: permiso para tenencia, para porte y especiales. </w:t>
      </w:r>
    </w:p>
    <w:p w:rsidR="00FA0964" w:rsidRPr="00CA5472" w:rsidRDefault="00FA0964" w:rsidP="003F7385">
      <w:pPr>
        <w:jc w:val="both"/>
        <w:rPr>
          <w:rFonts w:ascii="Arial" w:hAnsi="Arial" w:cs="Arial"/>
          <w:i/>
          <w:sz w:val="20"/>
          <w:szCs w:val="20"/>
        </w:rPr>
      </w:pPr>
    </w:p>
    <w:p w:rsidR="00FA0964" w:rsidRPr="00CA5472" w:rsidRDefault="00FA0964" w:rsidP="003F7385">
      <w:pPr>
        <w:jc w:val="both"/>
        <w:rPr>
          <w:rFonts w:ascii="Arial" w:hAnsi="Arial" w:cs="Arial"/>
          <w:i/>
          <w:sz w:val="20"/>
          <w:szCs w:val="20"/>
        </w:rPr>
      </w:pPr>
      <w:r w:rsidRPr="00CA5472">
        <w:rPr>
          <w:rFonts w:ascii="Arial" w:hAnsi="Arial" w:cs="Arial"/>
          <w:i/>
          <w:sz w:val="20"/>
          <w:szCs w:val="20"/>
        </w:rPr>
        <w:t xml:space="preserve">ARTICULO 22. PERMISO PARA TENENCIA. &lt;Artículo modificado por el artículo </w:t>
      </w:r>
      <w:hyperlink r:id="rId2" w:anchor="9" w:tgtFrame="_blank" w:history="1">
        <w:r w:rsidRPr="00CA5472">
          <w:rPr>
            <w:rFonts w:ascii="Arial" w:hAnsi="Arial" w:cs="Arial"/>
            <w:i/>
            <w:sz w:val="20"/>
            <w:szCs w:val="20"/>
            <w:u w:val="single"/>
          </w:rPr>
          <w:t>9</w:t>
        </w:r>
      </w:hyperlink>
      <w:r w:rsidRPr="00CA5472">
        <w:rPr>
          <w:rFonts w:ascii="Arial" w:hAnsi="Arial" w:cs="Arial"/>
          <w:i/>
          <w:sz w:val="20"/>
          <w:szCs w:val="20"/>
        </w:rPr>
        <w:t xml:space="preserve"> de </w:t>
      </w:r>
      <w:smartTag w:uri="urn:schemas-microsoft-com:office:smarttags" w:element="PersonName">
        <w:smartTagPr>
          <w:attr w:name="ProductID" w:val="la Ley"/>
        </w:smartTagPr>
        <w:r w:rsidRPr="00CA5472">
          <w:rPr>
            <w:rFonts w:ascii="Arial" w:hAnsi="Arial" w:cs="Arial"/>
            <w:i/>
            <w:sz w:val="20"/>
            <w:szCs w:val="20"/>
          </w:rPr>
          <w:t>la Ley</w:t>
        </w:r>
      </w:smartTag>
      <w:r w:rsidRPr="00CA5472">
        <w:rPr>
          <w:rFonts w:ascii="Arial" w:hAnsi="Arial" w:cs="Arial"/>
          <w:i/>
          <w:sz w:val="20"/>
          <w:szCs w:val="20"/>
        </w:rPr>
        <w:t xml:space="preserve"> 1119 de 2006. El nuevo texto es el siguiente:&gt; Es aquel que autoriza a su titular para mantener el arma en el inmueble declarado, correspondiente a su residencia, a su sitio de trabajo o al lugar que se pretende proteger. Sólo podrá autorizarse la expedición hasta de dos (2) permisos para tenencia por persona.</w:t>
      </w:r>
    </w:p>
    <w:p w:rsidR="00FA0964" w:rsidRPr="00CA5472" w:rsidRDefault="00FA0964" w:rsidP="003F7385">
      <w:pPr>
        <w:jc w:val="both"/>
        <w:rPr>
          <w:rFonts w:ascii="Arial" w:hAnsi="Arial" w:cs="Arial"/>
          <w:i/>
          <w:sz w:val="20"/>
          <w:szCs w:val="20"/>
        </w:rPr>
      </w:pPr>
    </w:p>
    <w:p w:rsidR="00FA0964" w:rsidRPr="00CA5472" w:rsidRDefault="00FA0964" w:rsidP="003F7385">
      <w:pPr>
        <w:jc w:val="both"/>
        <w:rPr>
          <w:rFonts w:ascii="Arial" w:hAnsi="Arial" w:cs="Arial"/>
          <w:i/>
          <w:sz w:val="20"/>
          <w:szCs w:val="20"/>
        </w:rPr>
      </w:pPr>
      <w:r w:rsidRPr="00CA5472">
        <w:rPr>
          <w:rFonts w:ascii="Arial" w:hAnsi="Arial" w:cs="Arial"/>
          <w:i/>
          <w:sz w:val="20"/>
          <w:szCs w:val="20"/>
        </w:rPr>
        <w:t xml:space="preserve">(...) </w:t>
      </w:r>
    </w:p>
    <w:p w:rsidR="00FA0964" w:rsidRPr="00CA5472" w:rsidRDefault="00FA0964" w:rsidP="003F7385">
      <w:pPr>
        <w:jc w:val="both"/>
        <w:rPr>
          <w:rFonts w:ascii="Arial" w:hAnsi="Arial" w:cs="Arial"/>
          <w:i/>
          <w:sz w:val="20"/>
          <w:szCs w:val="20"/>
        </w:rPr>
      </w:pPr>
    </w:p>
    <w:p w:rsidR="00FA0964" w:rsidRPr="00CA5472" w:rsidRDefault="00FA0964" w:rsidP="003F7385">
      <w:pPr>
        <w:jc w:val="both"/>
        <w:rPr>
          <w:rFonts w:ascii="Arial" w:hAnsi="Arial" w:cs="Arial"/>
          <w:i/>
          <w:sz w:val="20"/>
          <w:szCs w:val="20"/>
        </w:rPr>
      </w:pPr>
      <w:r w:rsidRPr="00CA5472">
        <w:rPr>
          <w:rFonts w:ascii="Arial" w:hAnsi="Arial" w:cs="Arial"/>
          <w:i/>
          <w:sz w:val="20"/>
          <w:szCs w:val="20"/>
        </w:rPr>
        <w:t xml:space="preserve">ARTICULO 23. PERMISO PARA PORTE. Es aquel que autoriza a su titular, para llevar consigo un (1) arma. </w:t>
      </w:r>
    </w:p>
    <w:p w:rsidR="00CA5472" w:rsidRDefault="00CA5472" w:rsidP="003F7385">
      <w:pPr>
        <w:jc w:val="both"/>
        <w:rPr>
          <w:rFonts w:ascii="Arial" w:hAnsi="Arial" w:cs="Arial"/>
          <w:i/>
          <w:sz w:val="20"/>
          <w:szCs w:val="20"/>
        </w:rPr>
      </w:pPr>
    </w:p>
    <w:p w:rsidR="00FA0964" w:rsidRPr="00CA5472" w:rsidRDefault="00FA0964" w:rsidP="003F7385">
      <w:pPr>
        <w:jc w:val="both"/>
        <w:rPr>
          <w:rFonts w:ascii="Arial" w:hAnsi="Arial" w:cs="Arial"/>
          <w:i/>
          <w:sz w:val="20"/>
          <w:szCs w:val="20"/>
        </w:rPr>
      </w:pPr>
      <w:r w:rsidRPr="00CA5472">
        <w:rPr>
          <w:rFonts w:ascii="Arial" w:hAnsi="Arial" w:cs="Arial"/>
          <w:i/>
          <w:sz w:val="20"/>
          <w:szCs w:val="20"/>
        </w:rPr>
        <w:t xml:space="preserve">Sólo podrá autorizarse la expedición hasta de dos permisos para porte por persona. La autorización para el segundo permiso será evaluada de acuerdo con las circunstancias particulares de seguridad del solicitante. A quienes demuestren estar en las circunstancias contempladas en el literal c) del artículo </w:t>
      </w:r>
      <w:hyperlink r:id="rId3" w:anchor="34" w:tgtFrame="_blank" w:history="1">
        <w:r w:rsidRPr="00CA5472">
          <w:rPr>
            <w:rFonts w:ascii="Arial" w:hAnsi="Arial" w:cs="Arial"/>
            <w:i/>
            <w:sz w:val="20"/>
            <w:szCs w:val="20"/>
            <w:u w:val="single"/>
          </w:rPr>
          <w:t>34</w:t>
        </w:r>
      </w:hyperlink>
      <w:r w:rsidRPr="00CA5472">
        <w:rPr>
          <w:rFonts w:ascii="Arial" w:hAnsi="Arial" w:cs="Arial"/>
          <w:i/>
          <w:sz w:val="20"/>
          <w:szCs w:val="20"/>
        </w:rPr>
        <w:t xml:space="preserve"> de este Decreto, se les podrá autorizar un número superior, previa autorización del Comité de Armas del Ministerio de Defensa Nacional. </w:t>
      </w:r>
    </w:p>
    <w:p w:rsidR="00CA5472" w:rsidRDefault="00CA5472" w:rsidP="003F7385">
      <w:pPr>
        <w:jc w:val="both"/>
        <w:rPr>
          <w:rFonts w:ascii="Arial" w:hAnsi="Arial" w:cs="Arial"/>
          <w:i/>
          <w:sz w:val="20"/>
          <w:szCs w:val="20"/>
        </w:rPr>
      </w:pPr>
    </w:p>
    <w:p w:rsidR="00FA0964" w:rsidRPr="00CA5472" w:rsidRDefault="00FA0964" w:rsidP="003F7385">
      <w:pPr>
        <w:jc w:val="both"/>
        <w:rPr>
          <w:rFonts w:ascii="Arial" w:hAnsi="Arial" w:cs="Arial"/>
          <w:i/>
          <w:sz w:val="20"/>
          <w:szCs w:val="20"/>
        </w:rPr>
      </w:pPr>
      <w:r w:rsidRPr="00CA5472">
        <w:rPr>
          <w:rFonts w:ascii="Arial" w:hAnsi="Arial" w:cs="Arial"/>
          <w:i/>
          <w:sz w:val="20"/>
          <w:szCs w:val="20"/>
        </w:rPr>
        <w:t xml:space="preserve">El permiso para el porte de armas de defensa personal se expedirá por el término de tres (3) años; y el permiso para porte de armas de uso restringido tendrá una vigencia de un (1) año. </w:t>
      </w:r>
    </w:p>
    <w:p w:rsidR="00FA0964" w:rsidRPr="00CA5472" w:rsidRDefault="00FA0964" w:rsidP="003F7385">
      <w:pPr>
        <w:jc w:val="both"/>
        <w:rPr>
          <w:rFonts w:ascii="Arial" w:hAnsi="Arial" w:cs="Arial"/>
          <w:i/>
          <w:sz w:val="20"/>
          <w:szCs w:val="20"/>
        </w:rPr>
      </w:pPr>
    </w:p>
    <w:p w:rsidR="00FA0964" w:rsidRPr="00CA5472" w:rsidRDefault="00FA0964" w:rsidP="003F7385">
      <w:pPr>
        <w:jc w:val="both"/>
        <w:rPr>
          <w:rFonts w:ascii="Arial" w:hAnsi="Arial" w:cs="Arial"/>
          <w:i/>
          <w:sz w:val="20"/>
          <w:szCs w:val="20"/>
        </w:rPr>
      </w:pPr>
      <w:r w:rsidRPr="00CA5472">
        <w:rPr>
          <w:rFonts w:ascii="Arial" w:hAnsi="Arial" w:cs="Arial"/>
          <w:i/>
          <w:sz w:val="20"/>
          <w:szCs w:val="20"/>
        </w:rPr>
        <w:t xml:space="preserve">ARTICULO 26. AUTORIZACIONES A PERSONAS NATURALES. Sin perjuicio de lo previsto en los artículos </w:t>
      </w:r>
      <w:hyperlink r:id="rId4" w:anchor="23" w:tgtFrame="_blank" w:history="1">
        <w:r w:rsidRPr="00CA5472">
          <w:rPr>
            <w:rFonts w:ascii="Arial" w:hAnsi="Arial" w:cs="Arial"/>
            <w:i/>
            <w:sz w:val="20"/>
            <w:szCs w:val="20"/>
            <w:u w:val="single"/>
          </w:rPr>
          <w:t>23</w:t>
        </w:r>
      </w:hyperlink>
      <w:r w:rsidRPr="00CA5472">
        <w:rPr>
          <w:rFonts w:ascii="Arial" w:hAnsi="Arial" w:cs="Arial"/>
          <w:i/>
          <w:sz w:val="20"/>
          <w:szCs w:val="20"/>
        </w:rPr>
        <w:t xml:space="preserve"> y </w:t>
      </w:r>
      <w:hyperlink r:id="rId5" w:anchor="34" w:tgtFrame="_blank" w:history="1">
        <w:r w:rsidRPr="00CA5472">
          <w:rPr>
            <w:rFonts w:ascii="Arial" w:hAnsi="Arial" w:cs="Arial"/>
            <w:i/>
            <w:sz w:val="20"/>
            <w:szCs w:val="20"/>
            <w:u w:val="single"/>
          </w:rPr>
          <w:t>34</w:t>
        </w:r>
      </w:hyperlink>
      <w:r w:rsidRPr="00CA5472">
        <w:rPr>
          <w:rFonts w:ascii="Arial" w:hAnsi="Arial" w:cs="Arial"/>
          <w:i/>
          <w:sz w:val="20"/>
          <w:szCs w:val="20"/>
        </w:rPr>
        <w:t xml:space="preserve"> literal c) de este Decreto, a las personas naturales sólo les podrá ser autorizado hasta dos permisos para tenencia y hasta dos permisos para porte para las armas relacionadas en los artículos </w:t>
      </w:r>
      <w:hyperlink r:id="rId6" w:anchor="10" w:tgtFrame="_blank" w:history="1">
        <w:r w:rsidRPr="00CA5472">
          <w:rPr>
            <w:rFonts w:ascii="Arial" w:hAnsi="Arial" w:cs="Arial"/>
            <w:i/>
            <w:sz w:val="20"/>
            <w:szCs w:val="20"/>
            <w:u w:val="single"/>
          </w:rPr>
          <w:t>10</w:t>
        </w:r>
      </w:hyperlink>
      <w:r w:rsidRPr="00CA5472">
        <w:rPr>
          <w:rFonts w:ascii="Arial" w:hAnsi="Arial" w:cs="Arial"/>
          <w:i/>
          <w:sz w:val="20"/>
          <w:szCs w:val="20"/>
        </w:rPr>
        <w:t xml:space="preserve"> y </w:t>
      </w:r>
      <w:hyperlink r:id="rId7" w:anchor="12" w:tgtFrame="_blank" w:history="1">
        <w:r w:rsidRPr="00CA5472">
          <w:rPr>
            <w:rFonts w:ascii="Arial" w:hAnsi="Arial" w:cs="Arial"/>
            <w:i/>
            <w:sz w:val="20"/>
            <w:szCs w:val="20"/>
            <w:u w:val="single"/>
          </w:rPr>
          <w:t>12</w:t>
        </w:r>
      </w:hyperlink>
      <w:r w:rsidRPr="00CA5472">
        <w:rPr>
          <w:rFonts w:ascii="Arial" w:hAnsi="Arial" w:cs="Arial"/>
          <w:i/>
          <w:sz w:val="20"/>
          <w:szCs w:val="20"/>
        </w:rPr>
        <w:t xml:space="preserve"> de este Decreto y excepcionalmente para las previstas en el artículo </w:t>
      </w:r>
      <w:hyperlink r:id="rId8" w:anchor="9" w:tgtFrame="_blank" w:history="1">
        <w:r w:rsidRPr="00CA5472">
          <w:rPr>
            <w:rFonts w:ascii="Arial" w:hAnsi="Arial" w:cs="Arial"/>
            <w:i/>
            <w:sz w:val="20"/>
            <w:szCs w:val="20"/>
            <w:u w:val="single"/>
          </w:rPr>
          <w:t>9</w:t>
        </w:r>
      </w:hyperlink>
      <w:r w:rsidRPr="00CA5472">
        <w:rPr>
          <w:rFonts w:ascii="Arial" w:hAnsi="Arial" w:cs="Arial"/>
          <w:i/>
          <w:sz w:val="20"/>
          <w:szCs w:val="20"/>
        </w:rPr>
        <w:t xml:space="preserve">o. del mismo. </w:t>
      </w:r>
    </w:p>
    <w:p w:rsidR="00FA0964" w:rsidRPr="00CA5472" w:rsidRDefault="00FA0964" w:rsidP="003F7385">
      <w:pPr>
        <w:jc w:val="both"/>
        <w:rPr>
          <w:rFonts w:ascii="Arial" w:hAnsi="Arial" w:cs="Arial"/>
          <w:i/>
          <w:sz w:val="20"/>
          <w:szCs w:val="20"/>
        </w:rPr>
      </w:pPr>
    </w:p>
    <w:p w:rsidR="00FA0964" w:rsidRDefault="00FA0964" w:rsidP="003F7385">
      <w:pPr>
        <w:jc w:val="both"/>
        <w:rPr>
          <w:rFonts w:ascii="Arial" w:hAnsi="Arial" w:cs="Arial"/>
          <w:i/>
          <w:sz w:val="20"/>
          <w:szCs w:val="20"/>
        </w:rPr>
      </w:pPr>
      <w:r w:rsidRPr="00CA5472">
        <w:rPr>
          <w:rFonts w:ascii="Arial" w:hAnsi="Arial" w:cs="Arial"/>
          <w:i/>
          <w:sz w:val="20"/>
          <w:szCs w:val="20"/>
        </w:rPr>
        <w:t xml:space="preserve">ARTICULO 27. AUTORIZACIONES PARA PERSONAS JURIDICAS. A partir de la vigencia del presente Decreto a las personas jurídicas sólo les podrá ser autorizado permiso para tenencia hasta para cinco (5) armas, de cualquiera de las siguientes: pistola, revólver, carabina o escopeta de las características previstas en el artículo </w:t>
      </w:r>
      <w:hyperlink r:id="rId9" w:anchor="11" w:tgtFrame="_blank" w:history="1">
        <w:r w:rsidRPr="00CA5472">
          <w:rPr>
            <w:rFonts w:ascii="Arial" w:hAnsi="Arial" w:cs="Arial"/>
            <w:i/>
            <w:sz w:val="20"/>
            <w:szCs w:val="20"/>
            <w:u w:val="single"/>
          </w:rPr>
          <w:t>11</w:t>
        </w:r>
      </w:hyperlink>
      <w:r w:rsidRPr="00CA5472">
        <w:rPr>
          <w:rFonts w:ascii="Arial" w:hAnsi="Arial" w:cs="Arial"/>
          <w:i/>
          <w:sz w:val="20"/>
          <w:szCs w:val="20"/>
        </w:rPr>
        <w:t xml:space="preserve"> del presente Decreto, salvo a los servicios de vigilancia y seguridad privada, los cuales se rigen por las normas específicas previstas en este Decreto y en las disposiciones que reglamenten esta actividad. </w:t>
      </w:r>
    </w:p>
    <w:p w:rsidR="00CA5472" w:rsidRPr="00CA5472" w:rsidRDefault="00CA5472" w:rsidP="003F7385">
      <w:pPr>
        <w:jc w:val="both"/>
        <w:rPr>
          <w:rFonts w:ascii="Arial" w:hAnsi="Arial" w:cs="Arial"/>
          <w:i/>
          <w:sz w:val="20"/>
          <w:szCs w:val="20"/>
        </w:rPr>
      </w:pPr>
    </w:p>
    <w:p w:rsidR="00FA0964" w:rsidRPr="00CA5472" w:rsidRDefault="00FA0964" w:rsidP="003F7385">
      <w:pPr>
        <w:jc w:val="both"/>
        <w:rPr>
          <w:rFonts w:ascii="Arial" w:hAnsi="Arial" w:cs="Arial"/>
          <w:i/>
          <w:sz w:val="20"/>
          <w:szCs w:val="20"/>
        </w:rPr>
      </w:pPr>
      <w:r w:rsidRPr="00CA5472">
        <w:rPr>
          <w:rFonts w:ascii="Arial" w:hAnsi="Arial" w:cs="Arial"/>
          <w:i/>
          <w:sz w:val="20"/>
          <w:szCs w:val="20"/>
        </w:rPr>
        <w:t xml:space="preserve">ARTICULO 28. AUTORIZACIONES PARA INMUEBLES RURALES. A partir de la vigencia del presente Decreto, para los inmuebles rurales, la autoridad militar respectiva podrá conceder permiso para tenencia hasta para cinco (5) armas de defensa personal. </w:t>
      </w:r>
    </w:p>
    <w:p w:rsidR="00FA0964" w:rsidRPr="00CA5472" w:rsidRDefault="00FA0964" w:rsidP="003F7385">
      <w:pPr>
        <w:jc w:val="both"/>
        <w:rPr>
          <w:rFonts w:ascii="Arial" w:hAnsi="Arial" w:cs="Arial"/>
          <w:i/>
          <w:sz w:val="20"/>
          <w:szCs w:val="20"/>
        </w:rPr>
      </w:pPr>
    </w:p>
    <w:p w:rsidR="00FA0964" w:rsidRPr="00CA5472" w:rsidRDefault="00FA0964" w:rsidP="003F7385">
      <w:pPr>
        <w:jc w:val="both"/>
        <w:rPr>
          <w:rFonts w:ascii="Arial" w:hAnsi="Arial" w:cs="Arial"/>
          <w:i/>
          <w:sz w:val="20"/>
          <w:szCs w:val="20"/>
        </w:rPr>
      </w:pPr>
      <w:r w:rsidRPr="00CA5472">
        <w:rPr>
          <w:rFonts w:ascii="Arial" w:hAnsi="Arial" w:cs="Arial"/>
          <w:i/>
          <w:sz w:val="20"/>
          <w:szCs w:val="20"/>
        </w:rPr>
        <w:t>(...)</w:t>
      </w:r>
    </w:p>
    <w:p w:rsidR="00CA5472" w:rsidRDefault="00CA5472" w:rsidP="003F7385">
      <w:pPr>
        <w:rPr>
          <w:rFonts w:ascii="Arial" w:hAnsi="Arial" w:cs="Arial"/>
          <w:i/>
          <w:sz w:val="20"/>
          <w:szCs w:val="20"/>
        </w:rPr>
      </w:pPr>
    </w:p>
    <w:p w:rsidR="00FA0964" w:rsidRPr="00CA5472" w:rsidRDefault="00FA0964" w:rsidP="003F7385">
      <w:pPr>
        <w:rPr>
          <w:rFonts w:ascii="Arial" w:hAnsi="Arial" w:cs="Arial"/>
          <w:i/>
          <w:sz w:val="20"/>
          <w:szCs w:val="20"/>
        </w:rPr>
      </w:pPr>
      <w:r w:rsidRPr="00CA5472">
        <w:rPr>
          <w:rFonts w:ascii="Arial" w:hAnsi="Arial" w:cs="Arial"/>
          <w:i/>
          <w:sz w:val="20"/>
          <w:szCs w:val="20"/>
        </w:rPr>
        <w:t xml:space="preserve">CAPITULO II. </w:t>
      </w:r>
    </w:p>
    <w:p w:rsidR="00FA0964" w:rsidRPr="00CA5472" w:rsidRDefault="00FA0964" w:rsidP="003F7385">
      <w:pPr>
        <w:rPr>
          <w:rFonts w:ascii="Arial" w:hAnsi="Arial" w:cs="Arial"/>
          <w:i/>
          <w:sz w:val="20"/>
          <w:szCs w:val="20"/>
        </w:rPr>
      </w:pPr>
      <w:r w:rsidRPr="00CA5472">
        <w:rPr>
          <w:rFonts w:ascii="Arial" w:hAnsi="Arial" w:cs="Arial"/>
          <w:i/>
          <w:sz w:val="20"/>
          <w:szCs w:val="20"/>
        </w:rPr>
        <w:t xml:space="preserve">COMPETENCIA, REQUISITOS, PERDIDA Y SUSPENSION DE </w:t>
      </w:r>
      <w:smartTag w:uri="urn:schemas-microsoft-com:office:smarttags" w:element="PersonName">
        <w:smartTagPr>
          <w:attr w:name="ProductID" w:val="LA VIGENCIA DE"/>
        </w:smartTagPr>
        <w:r w:rsidRPr="00CA5472">
          <w:rPr>
            <w:rFonts w:ascii="Arial" w:hAnsi="Arial" w:cs="Arial"/>
            <w:i/>
            <w:sz w:val="20"/>
            <w:szCs w:val="20"/>
          </w:rPr>
          <w:t>LA VIGENCIA DE</w:t>
        </w:r>
      </w:smartTag>
      <w:r w:rsidRPr="00CA5472">
        <w:rPr>
          <w:rFonts w:ascii="Arial" w:hAnsi="Arial" w:cs="Arial"/>
          <w:i/>
          <w:sz w:val="20"/>
          <w:szCs w:val="20"/>
        </w:rPr>
        <w:t xml:space="preserve"> PERMISOS </w:t>
      </w:r>
    </w:p>
    <w:p w:rsidR="00FA0964" w:rsidRPr="00CA5472" w:rsidRDefault="00FA0964" w:rsidP="003F7385">
      <w:pPr>
        <w:jc w:val="both"/>
        <w:rPr>
          <w:rFonts w:ascii="Arial" w:hAnsi="Arial" w:cs="Arial"/>
          <w:i/>
          <w:sz w:val="20"/>
          <w:szCs w:val="20"/>
        </w:rPr>
      </w:pPr>
    </w:p>
    <w:p w:rsidR="00FA0964" w:rsidRPr="00CA5472" w:rsidRDefault="00FA0964" w:rsidP="003F7385">
      <w:pPr>
        <w:jc w:val="both"/>
        <w:rPr>
          <w:rFonts w:ascii="Arial" w:hAnsi="Arial" w:cs="Arial"/>
          <w:i/>
          <w:sz w:val="20"/>
          <w:szCs w:val="20"/>
        </w:rPr>
      </w:pPr>
      <w:r w:rsidRPr="00CA5472">
        <w:rPr>
          <w:rFonts w:ascii="Arial" w:hAnsi="Arial" w:cs="Arial"/>
          <w:i/>
          <w:sz w:val="20"/>
          <w:szCs w:val="20"/>
        </w:rPr>
        <w:t xml:space="preserve">ARTICULO 32. COMPETENCIA. Son competentes para la expedición y revalidación de permisos para tenencia y para porte de armas y para la venta de municiones y explosivos en los lugares que determine el Ministerio de Defensa Nacional, las siguientes autoridades militares: El Jefe del Departamento Control Comercio Armas, Municiones y Explosivos, los Jefes de Estado Mayor de las Unidades Operativas Menores o sus equivalentes en </w:t>
      </w:r>
      <w:smartTag w:uri="urn:schemas-microsoft-com:office:smarttags" w:element="PersonName">
        <w:smartTagPr>
          <w:attr w:name="ProductID" w:val="la Armada Nacional"/>
        </w:smartTagPr>
        <w:r w:rsidRPr="00CA5472">
          <w:rPr>
            <w:rFonts w:ascii="Arial" w:hAnsi="Arial" w:cs="Arial"/>
            <w:i/>
            <w:sz w:val="20"/>
            <w:szCs w:val="20"/>
          </w:rPr>
          <w:t>la Armada Nacional</w:t>
        </w:r>
      </w:smartTag>
      <w:r w:rsidRPr="00CA5472">
        <w:rPr>
          <w:rFonts w:ascii="Arial" w:hAnsi="Arial" w:cs="Arial"/>
          <w:i/>
          <w:sz w:val="20"/>
          <w:szCs w:val="20"/>
        </w:rPr>
        <w:t xml:space="preserve"> o </w:t>
      </w:r>
      <w:smartTag w:uri="urn:schemas-microsoft-com:office:smarttags" w:element="PersonName">
        <w:smartTagPr>
          <w:attr w:name="ProductID" w:val="la Fuerza A￩rea"/>
        </w:smartTagPr>
        <w:r w:rsidRPr="00CA5472">
          <w:rPr>
            <w:rFonts w:ascii="Arial" w:hAnsi="Arial" w:cs="Arial"/>
            <w:i/>
            <w:sz w:val="20"/>
            <w:szCs w:val="20"/>
          </w:rPr>
          <w:t>la Fuerza Aérea</w:t>
        </w:r>
      </w:smartTag>
      <w:r w:rsidRPr="00CA5472">
        <w:rPr>
          <w:rFonts w:ascii="Arial" w:hAnsi="Arial" w:cs="Arial"/>
          <w:i/>
          <w:sz w:val="20"/>
          <w:szCs w:val="20"/>
        </w:rPr>
        <w:t xml:space="preserve"> y los Ejecutivos y Segundos Comandantes de Unidades Tácticas en el Ejército Nacional, o sus equivalentes en </w:t>
      </w:r>
      <w:smartTag w:uri="urn:schemas-microsoft-com:office:smarttags" w:element="PersonName">
        <w:smartTagPr>
          <w:attr w:name="ProductID" w:val="la Armada Nacional"/>
        </w:smartTagPr>
        <w:r w:rsidRPr="00CA5472">
          <w:rPr>
            <w:rFonts w:ascii="Arial" w:hAnsi="Arial" w:cs="Arial"/>
            <w:i/>
            <w:sz w:val="20"/>
            <w:szCs w:val="20"/>
          </w:rPr>
          <w:t>la Armada Nacional</w:t>
        </w:r>
      </w:smartTag>
      <w:r w:rsidRPr="00CA5472">
        <w:rPr>
          <w:rFonts w:ascii="Arial" w:hAnsi="Arial" w:cs="Arial"/>
          <w:i/>
          <w:sz w:val="20"/>
          <w:szCs w:val="20"/>
        </w:rPr>
        <w:t xml:space="preserve"> y </w:t>
      </w:r>
      <w:smartTag w:uri="urn:schemas-microsoft-com:office:smarttags" w:element="PersonName">
        <w:smartTagPr>
          <w:attr w:name="ProductID" w:val="la Fuerza A￩rea."/>
        </w:smartTagPr>
        <w:r w:rsidRPr="00CA5472">
          <w:rPr>
            <w:rFonts w:ascii="Arial" w:hAnsi="Arial" w:cs="Arial"/>
            <w:i/>
            <w:sz w:val="20"/>
            <w:szCs w:val="20"/>
          </w:rPr>
          <w:t>la Fuerza Aérea.</w:t>
        </w:r>
      </w:smartTag>
      <w:r w:rsidRPr="00CA5472">
        <w:rPr>
          <w:rFonts w:ascii="Arial" w:hAnsi="Arial" w:cs="Arial"/>
          <w:i/>
          <w:sz w:val="20"/>
          <w:szCs w:val="20"/>
        </w:rPr>
        <w:t xml:space="preserve"> </w:t>
      </w:r>
    </w:p>
    <w:p w:rsidR="00FA0964" w:rsidRPr="00CA5472" w:rsidRDefault="00FA0964" w:rsidP="003F7385">
      <w:pPr>
        <w:jc w:val="both"/>
        <w:rPr>
          <w:rFonts w:ascii="Arial" w:hAnsi="Arial" w:cs="Arial"/>
          <w:i/>
          <w:sz w:val="20"/>
          <w:szCs w:val="20"/>
        </w:rPr>
      </w:pPr>
    </w:p>
    <w:p w:rsidR="00FA0964" w:rsidRDefault="00FA0964" w:rsidP="003F7385">
      <w:pPr>
        <w:jc w:val="both"/>
        <w:rPr>
          <w:rFonts w:ascii="Arial" w:hAnsi="Arial" w:cs="Arial"/>
          <w:i/>
          <w:sz w:val="20"/>
          <w:szCs w:val="20"/>
        </w:rPr>
      </w:pPr>
      <w:r w:rsidRPr="00CA5472">
        <w:rPr>
          <w:rFonts w:ascii="Arial" w:hAnsi="Arial" w:cs="Arial"/>
          <w:i/>
          <w:sz w:val="20"/>
          <w:szCs w:val="20"/>
        </w:rPr>
        <w:t xml:space="preserve">ARTICULO 33. REQUISITOS PARA SOLICITUD DE PERMISO PARA TENENCIA. &lt;Artículo modificado por el artículo </w:t>
      </w:r>
      <w:hyperlink r:id="rId10" w:anchor="11" w:tgtFrame="_blank" w:history="1">
        <w:r w:rsidRPr="00CA5472">
          <w:rPr>
            <w:rFonts w:ascii="Arial" w:hAnsi="Arial" w:cs="Arial"/>
            <w:i/>
            <w:sz w:val="20"/>
            <w:szCs w:val="20"/>
            <w:u w:val="single"/>
          </w:rPr>
          <w:t>11</w:t>
        </w:r>
      </w:hyperlink>
      <w:r w:rsidRPr="00CA5472">
        <w:rPr>
          <w:rFonts w:ascii="Arial" w:hAnsi="Arial" w:cs="Arial"/>
          <w:i/>
          <w:sz w:val="20"/>
          <w:szCs w:val="20"/>
        </w:rPr>
        <w:t xml:space="preserve"> de </w:t>
      </w:r>
      <w:smartTag w:uri="urn:schemas-microsoft-com:office:smarttags" w:element="PersonName">
        <w:smartTagPr>
          <w:attr w:name="ProductID" w:val="la Ley"/>
        </w:smartTagPr>
        <w:r w:rsidRPr="00CA5472">
          <w:rPr>
            <w:rFonts w:ascii="Arial" w:hAnsi="Arial" w:cs="Arial"/>
            <w:i/>
            <w:sz w:val="20"/>
            <w:szCs w:val="20"/>
          </w:rPr>
          <w:t>la Ley</w:t>
        </w:r>
      </w:smartTag>
      <w:r w:rsidRPr="00CA5472">
        <w:rPr>
          <w:rFonts w:ascii="Arial" w:hAnsi="Arial" w:cs="Arial"/>
          <w:i/>
          <w:sz w:val="20"/>
          <w:szCs w:val="20"/>
        </w:rPr>
        <w:t xml:space="preserve"> 1119 de 2006. El nuevo texto es el siguiente:&gt; Para el estudio de las solicitudes de permisos para tenencia, deben acreditarse los siguientes requisitos:</w:t>
      </w:r>
    </w:p>
    <w:p w:rsidR="00EB752B" w:rsidRPr="00CA5472" w:rsidRDefault="00EB752B" w:rsidP="003F7385">
      <w:pPr>
        <w:jc w:val="both"/>
        <w:rPr>
          <w:rFonts w:ascii="Arial" w:hAnsi="Arial" w:cs="Arial"/>
          <w:i/>
          <w:sz w:val="20"/>
          <w:szCs w:val="20"/>
        </w:rPr>
      </w:pPr>
    </w:p>
    <w:p w:rsidR="00FA0964" w:rsidRDefault="00FA0964" w:rsidP="003F7385">
      <w:pPr>
        <w:jc w:val="both"/>
        <w:rPr>
          <w:rFonts w:ascii="Arial" w:hAnsi="Arial" w:cs="Arial"/>
          <w:i/>
          <w:iCs/>
          <w:sz w:val="20"/>
          <w:szCs w:val="20"/>
        </w:rPr>
      </w:pPr>
      <w:r w:rsidRPr="00CA5472">
        <w:rPr>
          <w:rFonts w:ascii="Arial" w:hAnsi="Arial" w:cs="Arial"/>
          <w:i/>
          <w:sz w:val="20"/>
          <w:szCs w:val="20"/>
        </w:rPr>
        <w:t xml:space="preserve">1. </w:t>
      </w:r>
      <w:r w:rsidRPr="00CA5472">
        <w:rPr>
          <w:rFonts w:ascii="Arial" w:hAnsi="Arial" w:cs="Arial"/>
          <w:i/>
          <w:iCs/>
          <w:sz w:val="20"/>
          <w:szCs w:val="20"/>
        </w:rPr>
        <w:t>Para personas naturales:</w:t>
      </w:r>
    </w:p>
    <w:p w:rsidR="00FA0964" w:rsidRPr="00CA5472" w:rsidRDefault="00FA0964" w:rsidP="003F7385">
      <w:pPr>
        <w:jc w:val="both"/>
        <w:rPr>
          <w:rFonts w:ascii="Arial" w:hAnsi="Arial" w:cs="Arial"/>
          <w:i/>
          <w:sz w:val="20"/>
          <w:szCs w:val="20"/>
        </w:rPr>
      </w:pPr>
      <w:r w:rsidRPr="00CA5472">
        <w:rPr>
          <w:rFonts w:ascii="Arial" w:hAnsi="Arial" w:cs="Arial"/>
          <w:i/>
          <w:sz w:val="20"/>
          <w:szCs w:val="20"/>
        </w:rPr>
        <w:t>a) Formulario suministrado por la autoridad competente, debidamente diligenciado;</w:t>
      </w:r>
    </w:p>
    <w:p w:rsidR="00FA0964" w:rsidRPr="00CA5472" w:rsidRDefault="00FA0964" w:rsidP="003F7385">
      <w:pPr>
        <w:jc w:val="both"/>
        <w:rPr>
          <w:rFonts w:ascii="Arial" w:hAnsi="Arial" w:cs="Arial"/>
          <w:i/>
          <w:sz w:val="20"/>
          <w:szCs w:val="20"/>
        </w:rPr>
      </w:pPr>
      <w:r w:rsidRPr="00CA5472">
        <w:rPr>
          <w:rFonts w:ascii="Arial" w:hAnsi="Arial" w:cs="Arial"/>
          <w:i/>
          <w:sz w:val="20"/>
          <w:szCs w:val="20"/>
        </w:rPr>
        <w:t>b) Presentación de la tarjeta de reservista o provisional militar;</w:t>
      </w:r>
    </w:p>
    <w:p w:rsidR="00FA0964" w:rsidRPr="00CA5472" w:rsidRDefault="00FA0964" w:rsidP="003F7385">
      <w:pPr>
        <w:jc w:val="both"/>
        <w:rPr>
          <w:rFonts w:ascii="Arial" w:hAnsi="Arial" w:cs="Arial"/>
          <w:i/>
          <w:sz w:val="20"/>
          <w:szCs w:val="20"/>
        </w:rPr>
      </w:pPr>
      <w:r w:rsidRPr="00CA5472">
        <w:rPr>
          <w:rFonts w:ascii="Arial" w:hAnsi="Arial" w:cs="Arial"/>
          <w:i/>
          <w:sz w:val="20"/>
          <w:szCs w:val="20"/>
        </w:rPr>
        <w:t>c) Fotocopias de la cédula de ciudadanía y del certificado judicial debidamente autenticadas;</w:t>
      </w:r>
    </w:p>
    <w:p w:rsidR="00FA0964" w:rsidRPr="00CA5472" w:rsidRDefault="00FA0964" w:rsidP="003F7385">
      <w:pPr>
        <w:jc w:val="both"/>
        <w:rPr>
          <w:rFonts w:ascii="Arial" w:hAnsi="Arial" w:cs="Arial"/>
          <w:i/>
          <w:sz w:val="20"/>
          <w:szCs w:val="20"/>
        </w:rPr>
      </w:pPr>
      <w:hyperlink r:id="rId11" w:history="1">
        <w:r w:rsidRPr="00CA5472">
          <w:rPr>
            <w:rFonts w:ascii="Arial" w:hAnsi="Arial" w:cs="Arial"/>
            <w:i/>
            <w:sz w:val="20"/>
            <w:szCs w:val="20"/>
            <w:u w:val="single"/>
          </w:rPr>
          <w:t xml:space="preserve">d) Certificado médico de aptitud sicofísica para el uso de armas, valiendo para su valoración de los medios tecnológicos, sistematizados y requeridos que permitan medir y evaluar la capacidad de visión, orientación auditiva, la agudeza visual y campimetría, la coordinación integral motriz de la persona (atención concentrada y resistencia vigilante a la monotonía, tiempos de reacción múltiples, coordinación bi-manual, personalidad psíquica, y toma de decisiones), la phoria horizontal y vertical, la v isón mesópica, agudeza cinética, esteropsis y la fusión visión lejana, dentro de los rangos establecidos por el Ministerio de La Defensa Nacional. Así como las demás disposiciones establecidas en el Decreto </w:t>
        </w:r>
      </w:hyperlink>
      <w:hyperlink r:id="rId12" w:anchor="1" w:tgtFrame="_blank" w:history="1">
        <w:r w:rsidRPr="00CA5472">
          <w:rPr>
            <w:rFonts w:ascii="Arial" w:hAnsi="Arial" w:cs="Arial"/>
            <w:i/>
            <w:sz w:val="20"/>
            <w:szCs w:val="20"/>
            <w:u w:val="single"/>
          </w:rPr>
          <w:t>2535</w:t>
        </w:r>
      </w:hyperlink>
      <w:r w:rsidRPr="00CA5472">
        <w:rPr>
          <w:rFonts w:ascii="Arial" w:hAnsi="Arial" w:cs="Arial"/>
          <w:i/>
          <w:sz w:val="20"/>
          <w:szCs w:val="20"/>
        </w:rPr>
        <w:t xml:space="preserve"> de 1993 y el Decreto 1809 de 1994 y las demás que regulen el tema.</w:t>
      </w:r>
    </w:p>
    <w:p w:rsidR="00FA0964" w:rsidRPr="00CA5472" w:rsidRDefault="00FA0964" w:rsidP="003F7385">
      <w:pPr>
        <w:jc w:val="both"/>
        <w:rPr>
          <w:rFonts w:ascii="Arial" w:hAnsi="Arial" w:cs="Arial"/>
          <w:i/>
          <w:sz w:val="20"/>
          <w:szCs w:val="20"/>
        </w:rPr>
      </w:pPr>
    </w:p>
    <w:p w:rsidR="00FA0964" w:rsidRPr="00CA5472" w:rsidRDefault="00FA0964" w:rsidP="003F7385">
      <w:pPr>
        <w:jc w:val="both"/>
        <w:rPr>
          <w:rFonts w:ascii="Arial" w:hAnsi="Arial" w:cs="Arial"/>
          <w:i/>
          <w:sz w:val="20"/>
          <w:szCs w:val="20"/>
        </w:rPr>
      </w:pPr>
      <w:r w:rsidRPr="00CA5472">
        <w:rPr>
          <w:rFonts w:ascii="Arial" w:hAnsi="Arial" w:cs="Arial"/>
          <w:i/>
          <w:sz w:val="20"/>
          <w:szCs w:val="20"/>
        </w:rPr>
        <w:t xml:space="preserve">2. </w:t>
      </w:r>
      <w:r w:rsidRPr="00CA5472">
        <w:rPr>
          <w:rFonts w:ascii="Arial" w:hAnsi="Arial" w:cs="Arial"/>
          <w:b/>
          <w:bCs/>
          <w:i/>
          <w:sz w:val="20"/>
          <w:szCs w:val="20"/>
        </w:rPr>
        <w:t>Para servicios de vigilancia y seguridad privada:</w:t>
      </w:r>
    </w:p>
    <w:p w:rsidR="00FA0964" w:rsidRPr="00CA5472" w:rsidRDefault="00FA0964" w:rsidP="003F7385">
      <w:pPr>
        <w:jc w:val="both"/>
        <w:rPr>
          <w:rFonts w:ascii="Arial" w:hAnsi="Arial" w:cs="Arial"/>
          <w:i/>
          <w:sz w:val="20"/>
          <w:szCs w:val="20"/>
        </w:rPr>
      </w:pPr>
      <w:r w:rsidRPr="00CA5472">
        <w:rPr>
          <w:rFonts w:ascii="Arial" w:hAnsi="Arial" w:cs="Arial"/>
          <w:i/>
          <w:sz w:val="20"/>
          <w:szCs w:val="20"/>
        </w:rPr>
        <w:t>a) Acreditar los requisitos establecidos en el presente artículo para las personas jurídicas;</w:t>
      </w:r>
    </w:p>
    <w:p w:rsidR="00FA0964" w:rsidRPr="00CA5472" w:rsidRDefault="00FA0964" w:rsidP="003F7385">
      <w:pPr>
        <w:jc w:val="both"/>
        <w:rPr>
          <w:rFonts w:ascii="Arial" w:hAnsi="Arial" w:cs="Arial"/>
          <w:i/>
          <w:sz w:val="20"/>
          <w:szCs w:val="20"/>
        </w:rPr>
      </w:pPr>
      <w:r w:rsidRPr="00CA5472">
        <w:rPr>
          <w:rFonts w:ascii="Arial" w:hAnsi="Arial" w:cs="Arial"/>
          <w:i/>
          <w:sz w:val="20"/>
          <w:szCs w:val="20"/>
        </w:rPr>
        <w:t xml:space="preserve">b) Así como las demás disposiciones vigentes establecidas en el Decreto </w:t>
      </w:r>
      <w:hyperlink r:id="rId13" w:anchor="1" w:tgtFrame="_blank" w:history="1">
        <w:r w:rsidRPr="00CA5472">
          <w:rPr>
            <w:rFonts w:ascii="Arial" w:hAnsi="Arial" w:cs="Arial"/>
            <w:i/>
            <w:sz w:val="20"/>
            <w:szCs w:val="20"/>
            <w:u w:val="single"/>
          </w:rPr>
          <w:t>2535</w:t>
        </w:r>
      </w:hyperlink>
      <w:r w:rsidRPr="00CA5472">
        <w:rPr>
          <w:rFonts w:ascii="Arial" w:hAnsi="Arial" w:cs="Arial"/>
          <w:i/>
          <w:sz w:val="20"/>
          <w:szCs w:val="20"/>
        </w:rPr>
        <w:t xml:space="preserve"> de 1993 y el Decreto 1809 de 1994 y los demás que regulen el tema;</w:t>
      </w:r>
    </w:p>
    <w:p w:rsidR="00FA0964" w:rsidRPr="00CA5472" w:rsidRDefault="00FA0964" w:rsidP="003F7385">
      <w:pPr>
        <w:jc w:val="both"/>
        <w:rPr>
          <w:rFonts w:ascii="Arial" w:hAnsi="Arial" w:cs="Arial"/>
          <w:i/>
          <w:sz w:val="20"/>
          <w:szCs w:val="20"/>
        </w:rPr>
      </w:pPr>
      <w:r w:rsidRPr="00CA5472">
        <w:rPr>
          <w:rFonts w:ascii="Arial" w:hAnsi="Arial" w:cs="Arial"/>
          <w:i/>
          <w:sz w:val="20"/>
          <w:szCs w:val="20"/>
        </w:rPr>
        <w:t xml:space="preserve">c) Concepto favorable de </w:t>
      </w:r>
      <w:smartTag w:uri="urn:schemas-microsoft-com:office:smarttags" w:element="PersonName">
        <w:smartTagPr>
          <w:attr w:name="ProductID" w:val="la Superintendencia"/>
        </w:smartTagPr>
        <w:r w:rsidRPr="00CA5472">
          <w:rPr>
            <w:rFonts w:ascii="Arial" w:hAnsi="Arial" w:cs="Arial"/>
            <w:i/>
            <w:sz w:val="20"/>
            <w:szCs w:val="20"/>
          </w:rPr>
          <w:t>la Superintendencia</w:t>
        </w:r>
      </w:smartTag>
      <w:r w:rsidRPr="00CA5472">
        <w:rPr>
          <w:rFonts w:ascii="Arial" w:hAnsi="Arial" w:cs="Arial"/>
          <w:i/>
          <w:sz w:val="20"/>
          <w:szCs w:val="20"/>
        </w:rPr>
        <w:t xml:space="preserve"> de Vigilancia y Seguridad Privada.</w:t>
      </w:r>
    </w:p>
    <w:p w:rsidR="00FA0964" w:rsidRPr="00CA5472" w:rsidRDefault="00FA0964" w:rsidP="003F7385">
      <w:pPr>
        <w:jc w:val="both"/>
        <w:rPr>
          <w:rFonts w:ascii="Arial" w:hAnsi="Arial" w:cs="Arial"/>
          <w:i/>
          <w:sz w:val="20"/>
          <w:szCs w:val="20"/>
        </w:rPr>
      </w:pPr>
      <w:r w:rsidRPr="00CA5472">
        <w:rPr>
          <w:rFonts w:ascii="Arial" w:hAnsi="Arial" w:cs="Arial"/>
          <w:i/>
          <w:sz w:val="20"/>
          <w:szCs w:val="20"/>
        </w:rPr>
        <w:t>PARÁGRAFO. Cuando se trate de revalidación, además de los demás requisitos aquí señalados, el solicitante deberá presentar el permiso vigente o vencido. A juicio de la autoridad militar competente, se podrá exigir la presentación del arma para los estudios e inspección técnica.</w:t>
      </w:r>
    </w:p>
    <w:p w:rsidR="00FA0964" w:rsidRPr="00CA5472" w:rsidRDefault="00FA0964" w:rsidP="003F7385">
      <w:pPr>
        <w:jc w:val="both"/>
        <w:rPr>
          <w:rFonts w:ascii="Arial" w:hAnsi="Arial" w:cs="Arial"/>
          <w:i/>
          <w:sz w:val="20"/>
          <w:szCs w:val="20"/>
        </w:rPr>
      </w:pPr>
    </w:p>
    <w:p w:rsidR="00FA0964" w:rsidRDefault="00FA0964" w:rsidP="003F7385">
      <w:pPr>
        <w:jc w:val="both"/>
        <w:rPr>
          <w:rFonts w:ascii="Arial" w:hAnsi="Arial" w:cs="Arial"/>
          <w:i/>
          <w:sz w:val="20"/>
          <w:szCs w:val="20"/>
        </w:rPr>
      </w:pPr>
      <w:r w:rsidRPr="00CA5472">
        <w:rPr>
          <w:rFonts w:ascii="Arial" w:hAnsi="Arial" w:cs="Arial"/>
          <w:i/>
          <w:sz w:val="20"/>
          <w:szCs w:val="20"/>
        </w:rPr>
        <w:t xml:space="preserve">ARTICULO 34. REQUISITOS PARA SOLICITUD DE PERMISO PARA PORTE. Para el estudio de las solicitudes de permiso para porte deben acreditarse los siguientes requisitos: </w:t>
      </w:r>
    </w:p>
    <w:p w:rsidR="00EB752B" w:rsidRPr="00CA5472" w:rsidRDefault="00EB752B" w:rsidP="003F7385">
      <w:pPr>
        <w:jc w:val="both"/>
        <w:rPr>
          <w:rFonts w:ascii="Arial" w:hAnsi="Arial" w:cs="Arial"/>
          <w:i/>
          <w:sz w:val="20"/>
          <w:szCs w:val="20"/>
        </w:rPr>
      </w:pPr>
    </w:p>
    <w:p w:rsidR="00EB752B" w:rsidRPr="00CA5472" w:rsidRDefault="00FA0964" w:rsidP="003F7385">
      <w:pPr>
        <w:jc w:val="both"/>
        <w:rPr>
          <w:rFonts w:ascii="Arial" w:hAnsi="Arial" w:cs="Arial"/>
          <w:i/>
          <w:sz w:val="20"/>
          <w:szCs w:val="20"/>
        </w:rPr>
      </w:pPr>
      <w:r w:rsidRPr="00CA5472">
        <w:rPr>
          <w:rFonts w:ascii="Arial" w:hAnsi="Arial" w:cs="Arial"/>
          <w:i/>
          <w:sz w:val="20"/>
          <w:szCs w:val="20"/>
        </w:rPr>
        <w:t xml:space="preserve">1. Para personas naturales: </w:t>
      </w:r>
    </w:p>
    <w:p w:rsidR="00FA0964" w:rsidRPr="00CA5472" w:rsidRDefault="00FA0964" w:rsidP="003F7385">
      <w:pPr>
        <w:jc w:val="both"/>
        <w:rPr>
          <w:rFonts w:ascii="Arial" w:hAnsi="Arial" w:cs="Arial"/>
          <w:i/>
          <w:sz w:val="20"/>
          <w:szCs w:val="20"/>
        </w:rPr>
      </w:pPr>
      <w:r w:rsidRPr="00CA5472">
        <w:rPr>
          <w:rFonts w:ascii="Arial" w:hAnsi="Arial" w:cs="Arial"/>
          <w:i/>
          <w:sz w:val="20"/>
          <w:szCs w:val="20"/>
        </w:rPr>
        <w:t xml:space="preserve">a) Acreditar los requisitos establecidos en el artículo anterior, en lo pertinente; </w:t>
      </w:r>
    </w:p>
    <w:p w:rsidR="00FA0964" w:rsidRPr="00CA5472" w:rsidRDefault="00FA0964" w:rsidP="003F7385">
      <w:pPr>
        <w:jc w:val="both"/>
        <w:rPr>
          <w:rFonts w:ascii="Arial" w:hAnsi="Arial" w:cs="Arial"/>
          <w:i/>
          <w:sz w:val="20"/>
          <w:szCs w:val="20"/>
        </w:rPr>
      </w:pPr>
      <w:r w:rsidRPr="00CA5472">
        <w:rPr>
          <w:rFonts w:ascii="Arial" w:hAnsi="Arial" w:cs="Arial"/>
          <w:i/>
          <w:sz w:val="20"/>
          <w:szCs w:val="20"/>
        </w:rPr>
        <w:t xml:space="preserve">b) Si se solicita permiso para el porte de un arma de defensa personal, el solicitante deberá justificar la necesidad de portar un arma para su defensa e integridad personal de acuerdo con lo previsto en el artículo </w:t>
      </w:r>
      <w:hyperlink r:id="rId14" w:anchor="23" w:tgtFrame="_blank" w:history="1">
        <w:r w:rsidRPr="00CA5472">
          <w:rPr>
            <w:rFonts w:ascii="Arial" w:hAnsi="Arial" w:cs="Arial"/>
            <w:i/>
            <w:sz w:val="20"/>
            <w:szCs w:val="20"/>
            <w:u w:val="single"/>
          </w:rPr>
          <w:t>23</w:t>
        </w:r>
      </w:hyperlink>
      <w:r w:rsidRPr="00CA5472">
        <w:rPr>
          <w:rFonts w:ascii="Arial" w:hAnsi="Arial" w:cs="Arial"/>
          <w:i/>
          <w:sz w:val="20"/>
          <w:szCs w:val="20"/>
        </w:rPr>
        <w:t xml:space="preserve"> de este Decreto, aportando para ello todos los elementos probatorios de que dispone; </w:t>
      </w:r>
    </w:p>
    <w:p w:rsidR="00FA0964" w:rsidRDefault="00FA0964" w:rsidP="003F7385">
      <w:pPr>
        <w:jc w:val="both"/>
        <w:rPr>
          <w:rFonts w:ascii="Arial" w:hAnsi="Arial" w:cs="Arial"/>
          <w:i/>
          <w:sz w:val="20"/>
          <w:szCs w:val="20"/>
        </w:rPr>
      </w:pPr>
      <w:r w:rsidRPr="00CA5472">
        <w:rPr>
          <w:rFonts w:ascii="Arial" w:hAnsi="Arial" w:cs="Arial"/>
          <w:i/>
          <w:sz w:val="20"/>
          <w:szCs w:val="20"/>
        </w:rPr>
        <w:t xml:space="preserve">c) Si se solicita permiso para el porte de un arma de uso restringido, el solicitante deberá justificar que se encuentra en peligro de muerte o grave daño personal por especiales circunstancias de su profesión, oficio, cargo que desempeña o actividad económica que desarrolla, que ameriten su expedición, para lo cual podrá aportar todos los elementos probatorios de que disponga, previa autorización del Comité de Armas del Ministerio de Defensa Nacional. </w:t>
      </w:r>
    </w:p>
    <w:p w:rsidR="00EB752B" w:rsidRPr="00CA5472" w:rsidRDefault="00EB752B" w:rsidP="003F7385">
      <w:pPr>
        <w:jc w:val="both"/>
        <w:rPr>
          <w:rFonts w:ascii="Arial" w:hAnsi="Arial" w:cs="Arial"/>
          <w:i/>
          <w:sz w:val="20"/>
          <w:szCs w:val="20"/>
        </w:rPr>
      </w:pPr>
    </w:p>
    <w:p w:rsidR="00FA0964" w:rsidRPr="00CA5472" w:rsidRDefault="00FA0964" w:rsidP="003F7385">
      <w:pPr>
        <w:jc w:val="both"/>
        <w:rPr>
          <w:rFonts w:ascii="Arial" w:hAnsi="Arial" w:cs="Arial"/>
          <w:i/>
          <w:sz w:val="20"/>
          <w:szCs w:val="20"/>
        </w:rPr>
      </w:pPr>
      <w:r w:rsidRPr="00CA5472">
        <w:rPr>
          <w:rFonts w:ascii="Arial" w:hAnsi="Arial" w:cs="Arial"/>
          <w:i/>
          <w:sz w:val="20"/>
          <w:szCs w:val="20"/>
        </w:rPr>
        <w:t xml:space="preserve">2. Para servicios de vigilancia y seguridad privada: </w:t>
      </w:r>
    </w:p>
    <w:p w:rsidR="00FA0964" w:rsidRPr="00CA5472" w:rsidRDefault="00FA0964" w:rsidP="003F7385">
      <w:pPr>
        <w:jc w:val="both"/>
        <w:rPr>
          <w:rFonts w:ascii="Arial" w:hAnsi="Arial" w:cs="Arial"/>
          <w:i/>
          <w:sz w:val="20"/>
          <w:szCs w:val="20"/>
        </w:rPr>
      </w:pPr>
      <w:r w:rsidRPr="00CA5472">
        <w:rPr>
          <w:rFonts w:ascii="Arial" w:hAnsi="Arial" w:cs="Arial"/>
          <w:i/>
          <w:sz w:val="20"/>
          <w:szCs w:val="20"/>
        </w:rPr>
        <w:t xml:space="preserve">a) Acreditar los requisitos establecidos en el artículo anterior para las </w:t>
      </w:r>
    </w:p>
    <w:p w:rsidR="00FA0964" w:rsidRPr="00CA5472" w:rsidRDefault="00FA0964" w:rsidP="003F7385">
      <w:pPr>
        <w:jc w:val="both"/>
        <w:rPr>
          <w:rFonts w:ascii="Arial" w:hAnsi="Arial" w:cs="Arial"/>
          <w:i/>
          <w:sz w:val="20"/>
          <w:szCs w:val="20"/>
        </w:rPr>
      </w:pPr>
      <w:r w:rsidRPr="00CA5472">
        <w:rPr>
          <w:rFonts w:ascii="Arial" w:hAnsi="Arial" w:cs="Arial"/>
          <w:i/>
          <w:sz w:val="20"/>
          <w:szCs w:val="20"/>
        </w:rPr>
        <w:t xml:space="preserve">personas jurídicas. </w:t>
      </w:r>
    </w:p>
    <w:p w:rsidR="00FA0964" w:rsidRPr="00CA5472" w:rsidRDefault="00FA0964" w:rsidP="003F7385">
      <w:pPr>
        <w:jc w:val="both"/>
        <w:rPr>
          <w:rFonts w:ascii="Arial" w:hAnsi="Arial" w:cs="Arial"/>
          <w:i/>
          <w:sz w:val="20"/>
          <w:szCs w:val="20"/>
        </w:rPr>
      </w:pPr>
    </w:p>
    <w:p w:rsidR="00FA0964" w:rsidRPr="00CA5472" w:rsidRDefault="00FA0964" w:rsidP="003F7385">
      <w:pPr>
        <w:jc w:val="both"/>
        <w:rPr>
          <w:rFonts w:ascii="Arial" w:hAnsi="Arial" w:cs="Arial"/>
          <w:i/>
          <w:sz w:val="20"/>
          <w:szCs w:val="20"/>
        </w:rPr>
      </w:pPr>
      <w:r w:rsidRPr="00CA5472">
        <w:rPr>
          <w:rFonts w:ascii="Arial" w:hAnsi="Arial" w:cs="Arial"/>
          <w:i/>
          <w:sz w:val="20"/>
          <w:szCs w:val="20"/>
        </w:rPr>
        <w:t xml:space="preserve">PARAGRAFO 3o. Para el manejo y administración de los valores de que trata este artículo, autorízase a </w:t>
      </w:r>
      <w:smartTag w:uri="urn:schemas-microsoft-com:office:smarttags" w:element="PersonName">
        <w:smartTagPr>
          <w:attr w:name="ProductID" w:val="la Industria Militar"/>
        </w:smartTagPr>
        <w:r w:rsidRPr="00CA5472">
          <w:rPr>
            <w:rFonts w:ascii="Arial" w:hAnsi="Arial" w:cs="Arial"/>
            <w:i/>
            <w:sz w:val="20"/>
            <w:szCs w:val="20"/>
          </w:rPr>
          <w:t>la Industria Militar</w:t>
        </w:r>
      </w:smartTag>
      <w:r w:rsidRPr="00CA5472">
        <w:rPr>
          <w:rFonts w:ascii="Arial" w:hAnsi="Arial" w:cs="Arial"/>
          <w:i/>
          <w:sz w:val="20"/>
          <w:szCs w:val="20"/>
        </w:rPr>
        <w:t xml:space="preserve"> para celebrar contratos de fiducia. </w:t>
      </w:r>
    </w:p>
  </w:footnote>
  <w:footnote w:id="5">
    <w:p w:rsidR="00FA0964" w:rsidRPr="00CA5472" w:rsidRDefault="00FA0964">
      <w:pPr>
        <w:pStyle w:val="Textonotapie"/>
        <w:rPr>
          <w:rFonts w:cs="Arial"/>
          <w:lang w:val="es-CO"/>
        </w:rPr>
      </w:pPr>
      <w:r w:rsidRPr="00CA5472">
        <w:rPr>
          <w:rStyle w:val="Refdenotaalpie"/>
          <w:rFonts w:ascii="Arial" w:hAnsi="Arial" w:cs="Arial"/>
          <w:sz w:val="20"/>
        </w:rPr>
        <w:footnoteRef/>
      </w:r>
      <w:r w:rsidRPr="00CA5472">
        <w:rPr>
          <w:rFonts w:cs="Arial"/>
        </w:rPr>
        <w:t xml:space="preserve"> </w:t>
      </w:r>
      <w:r w:rsidRPr="00CA5472">
        <w:rPr>
          <w:rFonts w:cs="Arial"/>
          <w:lang w:val="es-CO"/>
        </w:rPr>
        <w:t xml:space="preserve">Folio 3 </w:t>
      </w:r>
    </w:p>
  </w:footnote>
  <w:footnote w:id="6">
    <w:p w:rsidR="00FA0964" w:rsidRPr="00CA5472" w:rsidRDefault="00FA0964">
      <w:pPr>
        <w:pStyle w:val="Textonotapie"/>
        <w:rPr>
          <w:rFonts w:cs="Arial"/>
          <w:lang w:val="es-CO"/>
        </w:rPr>
      </w:pPr>
      <w:r w:rsidRPr="00CA5472">
        <w:rPr>
          <w:rStyle w:val="Refdenotaalpie"/>
          <w:rFonts w:ascii="Arial" w:hAnsi="Arial" w:cs="Arial"/>
          <w:sz w:val="20"/>
        </w:rPr>
        <w:footnoteRef/>
      </w:r>
      <w:r w:rsidRPr="00CA5472">
        <w:rPr>
          <w:rFonts w:cs="Arial"/>
        </w:rPr>
        <w:t xml:space="preserve"> </w:t>
      </w:r>
      <w:r w:rsidRPr="00CA5472">
        <w:rPr>
          <w:rFonts w:cs="Arial"/>
          <w:lang w:val="es-CO"/>
        </w:rPr>
        <w:t xml:space="preserve">Folio 23 </w:t>
      </w:r>
    </w:p>
  </w:footnote>
  <w:footnote w:id="7">
    <w:p w:rsidR="00FA0964" w:rsidRPr="00CA5472" w:rsidRDefault="00FA0964">
      <w:pPr>
        <w:pStyle w:val="Textonotapie"/>
        <w:rPr>
          <w:rFonts w:cs="Arial"/>
          <w:lang w:val="es-CO"/>
        </w:rPr>
      </w:pPr>
      <w:r w:rsidRPr="00CA5472">
        <w:rPr>
          <w:rStyle w:val="Refdenotaalpie"/>
          <w:rFonts w:ascii="Arial" w:hAnsi="Arial" w:cs="Arial"/>
          <w:sz w:val="20"/>
        </w:rPr>
        <w:footnoteRef/>
      </w:r>
      <w:r w:rsidRPr="00CA5472">
        <w:rPr>
          <w:rFonts w:cs="Arial"/>
        </w:rPr>
        <w:t xml:space="preserve"> </w:t>
      </w:r>
      <w:r w:rsidRPr="00CA5472">
        <w:rPr>
          <w:rFonts w:cs="Arial"/>
          <w:lang w:val="es-CO"/>
        </w:rPr>
        <w:t xml:space="preserve">Folio 81 </w:t>
      </w:r>
    </w:p>
  </w:footnote>
  <w:footnote w:id="8">
    <w:p w:rsidR="004874F2" w:rsidRPr="00CA5472" w:rsidRDefault="004874F2">
      <w:pPr>
        <w:pStyle w:val="Textonotapie"/>
        <w:rPr>
          <w:rFonts w:cs="Arial"/>
          <w:lang w:val="es-CO"/>
        </w:rPr>
      </w:pPr>
      <w:r w:rsidRPr="00CA5472">
        <w:rPr>
          <w:rStyle w:val="Refdenotaalpie"/>
          <w:rFonts w:ascii="Arial" w:hAnsi="Arial" w:cs="Arial"/>
          <w:sz w:val="20"/>
        </w:rPr>
        <w:footnoteRef/>
      </w:r>
      <w:r w:rsidRPr="00CA5472">
        <w:rPr>
          <w:rFonts w:cs="Arial"/>
        </w:rPr>
        <w:t xml:space="preserve"> </w:t>
      </w:r>
      <w:r w:rsidRPr="00CA5472">
        <w:rPr>
          <w:rFonts w:cs="Arial"/>
          <w:lang w:val="es-CO"/>
        </w:rPr>
        <w:t xml:space="preserve">Folios 84 a 86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964" w:rsidRPr="00286AA2" w:rsidRDefault="00FA0964" w:rsidP="00286AA2">
    <w:pPr>
      <w:jc w:val="right"/>
      <w:rPr>
        <w:rStyle w:val="Textoennegrita"/>
        <w:rFonts w:ascii="Arial" w:hAnsi="Arial" w:cs="Arial"/>
        <w:b w:val="0"/>
        <w:sz w:val="20"/>
        <w:szCs w:val="20"/>
      </w:rPr>
    </w:pPr>
    <w:r w:rsidRPr="00286AA2">
      <w:rPr>
        <w:rStyle w:val="Textoennegrita"/>
        <w:rFonts w:ascii="Arial" w:hAnsi="Arial" w:cs="Arial"/>
        <w:b w:val="0"/>
        <w:sz w:val="20"/>
        <w:szCs w:val="20"/>
      </w:rPr>
      <w:t xml:space="preserve">Radicado </w:t>
    </w:r>
    <w:r>
      <w:rPr>
        <w:rStyle w:val="Textoennegrita"/>
        <w:rFonts w:ascii="Arial" w:hAnsi="Arial" w:cs="Arial"/>
        <w:b w:val="0"/>
        <w:sz w:val="20"/>
        <w:szCs w:val="20"/>
      </w:rPr>
      <w:t>66682 60 00 048 2011 00064 01</w:t>
    </w:r>
  </w:p>
  <w:p w:rsidR="00FA0964" w:rsidRDefault="00FA0964" w:rsidP="00286AA2">
    <w:pPr>
      <w:jc w:val="right"/>
      <w:rPr>
        <w:rStyle w:val="Textoennegrita"/>
        <w:rFonts w:ascii="Arial" w:hAnsi="Arial" w:cs="Arial"/>
        <w:b w:val="0"/>
        <w:sz w:val="20"/>
        <w:szCs w:val="20"/>
      </w:rPr>
    </w:pPr>
    <w:r w:rsidRPr="00286AA2">
      <w:rPr>
        <w:rStyle w:val="Textoennegrita"/>
        <w:rFonts w:ascii="Arial" w:hAnsi="Arial" w:cs="Arial"/>
        <w:b w:val="0"/>
        <w:sz w:val="20"/>
        <w:szCs w:val="20"/>
      </w:rPr>
      <w:t>Delito: Fabricación, tráfico y porte d</w:t>
    </w:r>
    <w:r>
      <w:rPr>
        <w:rStyle w:val="Textoennegrita"/>
        <w:rFonts w:ascii="Arial" w:hAnsi="Arial" w:cs="Arial"/>
        <w:b w:val="0"/>
        <w:sz w:val="20"/>
        <w:szCs w:val="20"/>
      </w:rPr>
      <w:t>e armas de fuego o municiones</w:t>
    </w:r>
  </w:p>
  <w:p w:rsidR="00FA0964" w:rsidRPr="00286AA2" w:rsidRDefault="00FA0964" w:rsidP="00286AA2">
    <w:pPr>
      <w:jc w:val="right"/>
      <w:rPr>
        <w:rStyle w:val="Textoennegrita"/>
        <w:rFonts w:ascii="Arial" w:hAnsi="Arial" w:cs="Arial"/>
        <w:b w:val="0"/>
        <w:sz w:val="20"/>
        <w:szCs w:val="20"/>
      </w:rPr>
    </w:pPr>
    <w:r w:rsidRPr="00286AA2">
      <w:rPr>
        <w:rStyle w:val="Textoennegrita"/>
        <w:rFonts w:ascii="Arial" w:hAnsi="Arial" w:cs="Arial"/>
        <w:b w:val="0"/>
        <w:sz w:val="20"/>
        <w:szCs w:val="20"/>
      </w:rPr>
      <w:t xml:space="preserve">Acusado: </w:t>
    </w:r>
    <w:r w:rsidR="00F34662">
      <w:rPr>
        <w:rStyle w:val="Textoennegrita"/>
        <w:rFonts w:ascii="Arial" w:hAnsi="Arial" w:cs="Arial"/>
        <w:b w:val="0"/>
        <w:sz w:val="20"/>
        <w:szCs w:val="20"/>
      </w:rPr>
      <w:t>FLD</w:t>
    </w:r>
  </w:p>
  <w:p w:rsidR="00FA0964" w:rsidRPr="00286AA2" w:rsidRDefault="00FA0964" w:rsidP="00286AA2">
    <w:pPr>
      <w:jc w:val="right"/>
      <w:rPr>
        <w:rStyle w:val="Textoennegrita"/>
        <w:rFonts w:ascii="Arial" w:hAnsi="Arial" w:cs="Arial"/>
        <w:b w:val="0"/>
        <w:sz w:val="20"/>
        <w:szCs w:val="20"/>
      </w:rPr>
    </w:pPr>
    <w:r>
      <w:rPr>
        <w:rStyle w:val="Textoennegrita"/>
        <w:rFonts w:ascii="Arial" w:hAnsi="Arial" w:cs="Arial"/>
        <w:b w:val="0"/>
        <w:sz w:val="20"/>
        <w:szCs w:val="20"/>
      </w:rPr>
      <w:t>Asunto: S</w:t>
    </w:r>
    <w:r w:rsidRPr="00286AA2">
      <w:rPr>
        <w:rStyle w:val="Textoennegrita"/>
        <w:rFonts w:ascii="Arial" w:hAnsi="Arial" w:cs="Arial"/>
        <w:b w:val="0"/>
        <w:sz w:val="20"/>
        <w:szCs w:val="20"/>
      </w:rPr>
      <w:t>entencia de segunda instancia</w:t>
    </w:r>
  </w:p>
  <w:p w:rsidR="00FA0964" w:rsidRDefault="00FA0964" w:rsidP="00C362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76CB4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299637F"/>
    <w:multiLevelType w:val="hybridMultilevel"/>
    <w:tmpl w:val="9F1A4162"/>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nsid w:val="046F54DE"/>
    <w:multiLevelType w:val="hybridMultilevel"/>
    <w:tmpl w:val="35CAF4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4B92CDC"/>
    <w:multiLevelType w:val="hybridMultilevel"/>
    <w:tmpl w:val="18D85B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84A0DEE"/>
    <w:multiLevelType w:val="hybridMultilevel"/>
    <w:tmpl w:val="0928A3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164228D"/>
    <w:multiLevelType w:val="hybridMultilevel"/>
    <w:tmpl w:val="54268D58"/>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6">
    <w:nsid w:val="22C635B6"/>
    <w:multiLevelType w:val="hybridMultilevel"/>
    <w:tmpl w:val="EA58DAF6"/>
    <w:lvl w:ilvl="0" w:tplc="CAD4DCAA">
      <w:start w:val="1"/>
      <w:numFmt w:val="lowerRoman"/>
      <w:lvlText w:val="(%1)"/>
      <w:lvlJc w:val="left"/>
      <w:pPr>
        <w:tabs>
          <w:tab w:val="num" w:pos="1363"/>
        </w:tabs>
        <w:ind w:left="1363" w:hanging="1080"/>
      </w:pPr>
      <w:rPr>
        <w:rFonts w:hint="default"/>
      </w:rPr>
    </w:lvl>
    <w:lvl w:ilvl="1" w:tplc="0C0A0019" w:tentative="1">
      <w:start w:val="1"/>
      <w:numFmt w:val="lowerLetter"/>
      <w:lvlText w:val="%2."/>
      <w:lvlJc w:val="left"/>
      <w:pPr>
        <w:tabs>
          <w:tab w:val="num" w:pos="1363"/>
        </w:tabs>
        <w:ind w:left="1363" w:hanging="360"/>
      </w:pPr>
    </w:lvl>
    <w:lvl w:ilvl="2" w:tplc="0C0A001B" w:tentative="1">
      <w:start w:val="1"/>
      <w:numFmt w:val="lowerRoman"/>
      <w:lvlText w:val="%3."/>
      <w:lvlJc w:val="right"/>
      <w:pPr>
        <w:tabs>
          <w:tab w:val="num" w:pos="2083"/>
        </w:tabs>
        <w:ind w:left="2083" w:hanging="180"/>
      </w:pPr>
    </w:lvl>
    <w:lvl w:ilvl="3" w:tplc="0C0A000F" w:tentative="1">
      <w:start w:val="1"/>
      <w:numFmt w:val="decimal"/>
      <w:lvlText w:val="%4."/>
      <w:lvlJc w:val="left"/>
      <w:pPr>
        <w:tabs>
          <w:tab w:val="num" w:pos="2803"/>
        </w:tabs>
        <w:ind w:left="2803" w:hanging="360"/>
      </w:pPr>
    </w:lvl>
    <w:lvl w:ilvl="4" w:tplc="0C0A0019" w:tentative="1">
      <w:start w:val="1"/>
      <w:numFmt w:val="lowerLetter"/>
      <w:lvlText w:val="%5."/>
      <w:lvlJc w:val="left"/>
      <w:pPr>
        <w:tabs>
          <w:tab w:val="num" w:pos="3523"/>
        </w:tabs>
        <w:ind w:left="3523" w:hanging="360"/>
      </w:pPr>
    </w:lvl>
    <w:lvl w:ilvl="5" w:tplc="0C0A001B" w:tentative="1">
      <w:start w:val="1"/>
      <w:numFmt w:val="lowerRoman"/>
      <w:lvlText w:val="%6."/>
      <w:lvlJc w:val="right"/>
      <w:pPr>
        <w:tabs>
          <w:tab w:val="num" w:pos="4243"/>
        </w:tabs>
        <w:ind w:left="4243" w:hanging="180"/>
      </w:pPr>
    </w:lvl>
    <w:lvl w:ilvl="6" w:tplc="0C0A000F" w:tentative="1">
      <w:start w:val="1"/>
      <w:numFmt w:val="decimal"/>
      <w:lvlText w:val="%7."/>
      <w:lvlJc w:val="left"/>
      <w:pPr>
        <w:tabs>
          <w:tab w:val="num" w:pos="4963"/>
        </w:tabs>
        <w:ind w:left="4963" w:hanging="360"/>
      </w:pPr>
    </w:lvl>
    <w:lvl w:ilvl="7" w:tplc="0C0A0019" w:tentative="1">
      <w:start w:val="1"/>
      <w:numFmt w:val="lowerLetter"/>
      <w:lvlText w:val="%8."/>
      <w:lvlJc w:val="left"/>
      <w:pPr>
        <w:tabs>
          <w:tab w:val="num" w:pos="5683"/>
        </w:tabs>
        <w:ind w:left="5683" w:hanging="360"/>
      </w:pPr>
    </w:lvl>
    <w:lvl w:ilvl="8" w:tplc="0C0A001B" w:tentative="1">
      <w:start w:val="1"/>
      <w:numFmt w:val="lowerRoman"/>
      <w:lvlText w:val="%9."/>
      <w:lvlJc w:val="right"/>
      <w:pPr>
        <w:tabs>
          <w:tab w:val="num" w:pos="6403"/>
        </w:tabs>
        <w:ind w:left="6403" w:hanging="180"/>
      </w:pPr>
    </w:lvl>
  </w:abstractNum>
  <w:abstractNum w:abstractNumId="7">
    <w:nsid w:val="29240738"/>
    <w:multiLevelType w:val="hybridMultilevel"/>
    <w:tmpl w:val="95043F4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32FB0DFB"/>
    <w:multiLevelType w:val="hybridMultilevel"/>
    <w:tmpl w:val="188C2A2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33C13EA5"/>
    <w:multiLevelType w:val="hybridMultilevel"/>
    <w:tmpl w:val="9510F32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452675F"/>
    <w:multiLevelType w:val="hybridMultilevel"/>
    <w:tmpl w:val="F432B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6E81FFF"/>
    <w:multiLevelType w:val="hybridMultilevel"/>
    <w:tmpl w:val="57DCFF7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91215"/>
    <w:multiLevelType w:val="hybridMultilevel"/>
    <w:tmpl w:val="56D45D10"/>
    <w:lvl w:ilvl="0" w:tplc="EA64A498">
      <w:start w:val="1"/>
      <w:numFmt w:val="lowerRoman"/>
      <w:lvlText w:val="(%1)"/>
      <w:lvlJc w:val="left"/>
      <w:pPr>
        <w:tabs>
          <w:tab w:val="num" w:pos="1440"/>
        </w:tabs>
        <w:ind w:left="1440" w:hanging="10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583F3433"/>
    <w:multiLevelType w:val="hybridMultilevel"/>
    <w:tmpl w:val="99B64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D683AAC"/>
    <w:multiLevelType w:val="hybridMultilevel"/>
    <w:tmpl w:val="5102111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E24432A"/>
    <w:multiLevelType w:val="hybridMultilevel"/>
    <w:tmpl w:val="AE3475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648305D"/>
    <w:multiLevelType w:val="hybridMultilevel"/>
    <w:tmpl w:val="E4FA0268"/>
    <w:lvl w:ilvl="0" w:tplc="7F241FB6">
      <w:start w:val="1"/>
      <w:numFmt w:val="decimal"/>
      <w:lvlText w:val="%1."/>
      <w:lvlJc w:val="left"/>
      <w:pPr>
        <w:tabs>
          <w:tab w:val="num" w:pos="1494"/>
        </w:tabs>
        <w:ind w:left="1494" w:hanging="360"/>
      </w:pPr>
      <w:rPr>
        <w:rFonts w:hint="default"/>
      </w:rPr>
    </w:lvl>
    <w:lvl w:ilvl="1" w:tplc="0C0A0019" w:tentative="1">
      <w:start w:val="1"/>
      <w:numFmt w:val="lowerLetter"/>
      <w:lvlText w:val="%2."/>
      <w:lvlJc w:val="left"/>
      <w:pPr>
        <w:tabs>
          <w:tab w:val="num" w:pos="2214"/>
        </w:tabs>
        <w:ind w:left="2214" w:hanging="360"/>
      </w:p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17">
    <w:nsid w:val="67F56D82"/>
    <w:multiLevelType w:val="hybridMultilevel"/>
    <w:tmpl w:val="C2B4FEF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8">
    <w:nsid w:val="730D009E"/>
    <w:multiLevelType w:val="hybridMultilevel"/>
    <w:tmpl w:val="9BFEE5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7E97B16"/>
    <w:multiLevelType w:val="hybridMultilevel"/>
    <w:tmpl w:val="82EAB9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7D310658"/>
    <w:multiLevelType w:val="hybridMultilevel"/>
    <w:tmpl w:val="FC8AEA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8"/>
  </w:num>
  <w:num w:numId="5">
    <w:abstractNumId w:val="17"/>
  </w:num>
  <w:num w:numId="6">
    <w:abstractNumId w:val="7"/>
  </w:num>
  <w:num w:numId="7">
    <w:abstractNumId w:val="4"/>
  </w:num>
  <w:num w:numId="8">
    <w:abstractNumId w:val="5"/>
  </w:num>
  <w:num w:numId="9">
    <w:abstractNumId w:val="16"/>
  </w:num>
  <w:num w:numId="10">
    <w:abstractNumId w:val="12"/>
  </w:num>
  <w:num w:numId="11">
    <w:abstractNumId w:val="6"/>
  </w:num>
  <w:num w:numId="12">
    <w:abstractNumId w:val="20"/>
  </w:num>
  <w:num w:numId="13">
    <w:abstractNumId w:val="2"/>
  </w:num>
  <w:num w:numId="14">
    <w:abstractNumId w:val="13"/>
  </w:num>
  <w:num w:numId="15">
    <w:abstractNumId w:val="19"/>
  </w:num>
  <w:num w:numId="16">
    <w:abstractNumId w:val="18"/>
  </w:num>
  <w:num w:numId="17">
    <w:abstractNumId w:val="10"/>
  </w:num>
  <w:num w:numId="18">
    <w:abstractNumId w:val="1"/>
  </w:num>
  <w:num w:numId="19">
    <w:abstractNumId w:val="3"/>
  </w:num>
  <w:num w:numId="20">
    <w:abstractNumId w:val="15"/>
  </w:num>
  <w:num w:numId="2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09"/>
    <w:rsid w:val="00003465"/>
    <w:rsid w:val="00005979"/>
    <w:rsid w:val="0000631C"/>
    <w:rsid w:val="00006E2D"/>
    <w:rsid w:val="0001001C"/>
    <w:rsid w:val="00014E04"/>
    <w:rsid w:val="00015EC6"/>
    <w:rsid w:val="00015FBD"/>
    <w:rsid w:val="00016A1C"/>
    <w:rsid w:val="00016D2E"/>
    <w:rsid w:val="0001774A"/>
    <w:rsid w:val="000222C1"/>
    <w:rsid w:val="000233DD"/>
    <w:rsid w:val="00023675"/>
    <w:rsid w:val="00025368"/>
    <w:rsid w:val="00025D25"/>
    <w:rsid w:val="000272C6"/>
    <w:rsid w:val="0003067A"/>
    <w:rsid w:val="00032093"/>
    <w:rsid w:val="00033062"/>
    <w:rsid w:val="00033417"/>
    <w:rsid w:val="00034218"/>
    <w:rsid w:val="000344FE"/>
    <w:rsid w:val="00034FED"/>
    <w:rsid w:val="00036F5D"/>
    <w:rsid w:val="000376FA"/>
    <w:rsid w:val="0004169A"/>
    <w:rsid w:val="0004225E"/>
    <w:rsid w:val="00042A81"/>
    <w:rsid w:val="00043376"/>
    <w:rsid w:val="00045573"/>
    <w:rsid w:val="00046DCB"/>
    <w:rsid w:val="000507F0"/>
    <w:rsid w:val="00052E22"/>
    <w:rsid w:val="00052E7E"/>
    <w:rsid w:val="0005426E"/>
    <w:rsid w:val="00054711"/>
    <w:rsid w:val="00056CED"/>
    <w:rsid w:val="00057E39"/>
    <w:rsid w:val="0006047A"/>
    <w:rsid w:val="000607A4"/>
    <w:rsid w:val="00066522"/>
    <w:rsid w:val="00066F5D"/>
    <w:rsid w:val="00067CC0"/>
    <w:rsid w:val="000707B4"/>
    <w:rsid w:val="000720E5"/>
    <w:rsid w:val="000722B5"/>
    <w:rsid w:val="00072F47"/>
    <w:rsid w:val="00074DC9"/>
    <w:rsid w:val="00076226"/>
    <w:rsid w:val="000807E0"/>
    <w:rsid w:val="00080C8D"/>
    <w:rsid w:val="00081BBB"/>
    <w:rsid w:val="0008445F"/>
    <w:rsid w:val="00085A51"/>
    <w:rsid w:val="00085DD9"/>
    <w:rsid w:val="00090414"/>
    <w:rsid w:val="00091E5F"/>
    <w:rsid w:val="000A0B01"/>
    <w:rsid w:val="000A279B"/>
    <w:rsid w:val="000A4629"/>
    <w:rsid w:val="000A49AB"/>
    <w:rsid w:val="000A7629"/>
    <w:rsid w:val="000B4567"/>
    <w:rsid w:val="000B5C42"/>
    <w:rsid w:val="000B6A8A"/>
    <w:rsid w:val="000C191E"/>
    <w:rsid w:val="000C3F6E"/>
    <w:rsid w:val="000C47BD"/>
    <w:rsid w:val="000C6C33"/>
    <w:rsid w:val="000D10EE"/>
    <w:rsid w:val="000D14A0"/>
    <w:rsid w:val="000D3A2B"/>
    <w:rsid w:val="000D6021"/>
    <w:rsid w:val="000D6C79"/>
    <w:rsid w:val="000D70F7"/>
    <w:rsid w:val="000E0014"/>
    <w:rsid w:val="000E1887"/>
    <w:rsid w:val="000E6827"/>
    <w:rsid w:val="000E6920"/>
    <w:rsid w:val="000F058D"/>
    <w:rsid w:val="000F29D3"/>
    <w:rsid w:val="000F4458"/>
    <w:rsid w:val="000F498F"/>
    <w:rsid w:val="000F4996"/>
    <w:rsid w:val="00100BDE"/>
    <w:rsid w:val="00101A75"/>
    <w:rsid w:val="001020FF"/>
    <w:rsid w:val="00105229"/>
    <w:rsid w:val="001065E7"/>
    <w:rsid w:val="00106BD2"/>
    <w:rsid w:val="00111604"/>
    <w:rsid w:val="001165E0"/>
    <w:rsid w:val="0011670D"/>
    <w:rsid w:val="00120346"/>
    <w:rsid w:val="00120519"/>
    <w:rsid w:val="00125C01"/>
    <w:rsid w:val="00126F08"/>
    <w:rsid w:val="00130AE0"/>
    <w:rsid w:val="00132A38"/>
    <w:rsid w:val="00133E9E"/>
    <w:rsid w:val="00134CF3"/>
    <w:rsid w:val="0013517F"/>
    <w:rsid w:val="001370DA"/>
    <w:rsid w:val="0013756B"/>
    <w:rsid w:val="0014259B"/>
    <w:rsid w:val="00143B90"/>
    <w:rsid w:val="00143CAA"/>
    <w:rsid w:val="00144F00"/>
    <w:rsid w:val="00146BAF"/>
    <w:rsid w:val="00146FCD"/>
    <w:rsid w:val="00147B8A"/>
    <w:rsid w:val="00150F57"/>
    <w:rsid w:val="00156968"/>
    <w:rsid w:val="00156CF7"/>
    <w:rsid w:val="001579AE"/>
    <w:rsid w:val="001603DE"/>
    <w:rsid w:val="0016079E"/>
    <w:rsid w:val="0016094F"/>
    <w:rsid w:val="0016105E"/>
    <w:rsid w:val="00161C54"/>
    <w:rsid w:val="00161F8B"/>
    <w:rsid w:val="001630FA"/>
    <w:rsid w:val="00163E00"/>
    <w:rsid w:val="001645EF"/>
    <w:rsid w:val="00165F97"/>
    <w:rsid w:val="00166119"/>
    <w:rsid w:val="00166A26"/>
    <w:rsid w:val="00173796"/>
    <w:rsid w:val="00173B37"/>
    <w:rsid w:val="00174AF2"/>
    <w:rsid w:val="00177491"/>
    <w:rsid w:val="00177E62"/>
    <w:rsid w:val="0018377E"/>
    <w:rsid w:val="001848FA"/>
    <w:rsid w:val="00184AC0"/>
    <w:rsid w:val="00186620"/>
    <w:rsid w:val="001919CD"/>
    <w:rsid w:val="00193998"/>
    <w:rsid w:val="001A0391"/>
    <w:rsid w:val="001A2F7D"/>
    <w:rsid w:val="001A3E81"/>
    <w:rsid w:val="001A50CF"/>
    <w:rsid w:val="001A70B9"/>
    <w:rsid w:val="001B013D"/>
    <w:rsid w:val="001B0BC3"/>
    <w:rsid w:val="001B179D"/>
    <w:rsid w:val="001B29C4"/>
    <w:rsid w:val="001B32C6"/>
    <w:rsid w:val="001B3898"/>
    <w:rsid w:val="001B3E22"/>
    <w:rsid w:val="001B46E4"/>
    <w:rsid w:val="001B4A6A"/>
    <w:rsid w:val="001B5409"/>
    <w:rsid w:val="001C2072"/>
    <w:rsid w:val="001D1594"/>
    <w:rsid w:val="001D51F6"/>
    <w:rsid w:val="001D60D3"/>
    <w:rsid w:val="001D66CB"/>
    <w:rsid w:val="001E1857"/>
    <w:rsid w:val="001E6474"/>
    <w:rsid w:val="001F1F03"/>
    <w:rsid w:val="001F383A"/>
    <w:rsid w:val="001F45F0"/>
    <w:rsid w:val="001F5BD8"/>
    <w:rsid w:val="001F5ED6"/>
    <w:rsid w:val="001F6172"/>
    <w:rsid w:val="00202458"/>
    <w:rsid w:val="002025AB"/>
    <w:rsid w:val="00205797"/>
    <w:rsid w:val="00206C59"/>
    <w:rsid w:val="00211D7E"/>
    <w:rsid w:val="0021363C"/>
    <w:rsid w:val="00214339"/>
    <w:rsid w:val="0021529E"/>
    <w:rsid w:val="00215FEB"/>
    <w:rsid w:val="00217407"/>
    <w:rsid w:val="002174C0"/>
    <w:rsid w:val="00217EA5"/>
    <w:rsid w:val="00221531"/>
    <w:rsid w:val="00224C73"/>
    <w:rsid w:val="002250CE"/>
    <w:rsid w:val="00231949"/>
    <w:rsid w:val="00231E8B"/>
    <w:rsid w:val="00232EA6"/>
    <w:rsid w:val="002335CB"/>
    <w:rsid w:val="00233B76"/>
    <w:rsid w:val="00233FB8"/>
    <w:rsid w:val="002356B9"/>
    <w:rsid w:val="00236290"/>
    <w:rsid w:val="002363D3"/>
    <w:rsid w:val="00242D8D"/>
    <w:rsid w:val="002431B6"/>
    <w:rsid w:val="0024324F"/>
    <w:rsid w:val="00243571"/>
    <w:rsid w:val="002444C1"/>
    <w:rsid w:val="00250631"/>
    <w:rsid w:val="00253500"/>
    <w:rsid w:val="00257AA3"/>
    <w:rsid w:val="002603AA"/>
    <w:rsid w:val="00261ED6"/>
    <w:rsid w:val="00263565"/>
    <w:rsid w:val="002659FA"/>
    <w:rsid w:val="00266472"/>
    <w:rsid w:val="002701D5"/>
    <w:rsid w:val="002704BF"/>
    <w:rsid w:val="00270E39"/>
    <w:rsid w:val="00277146"/>
    <w:rsid w:val="00281730"/>
    <w:rsid w:val="0028269E"/>
    <w:rsid w:val="00283F7D"/>
    <w:rsid w:val="00286AA2"/>
    <w:rsid w:val="00296F5E"/>
    <w:rsid w:val="00297460"/>
    <w:rsid w:val="002A0C98"/>
    <w:rsid w:val="002A25CE"/>
    <w:rsid w:val="002A39DF"/>
    <w:rsid w:val="002A3D12"/>
    <w:rsid w:val="002A553D"/>
    <w:rsid w:val="002A6B25"/>
    <w:rsid w:val="002A711B"/>
    <w:rsid w:val="002A77E1"/>
    <w:rsid w:val="002A7B44"/>
    <w:rsid w:val="002A7F5D"/>
    <w:rsid w:val="002B0A11"/>
    <w:rsid w:val="002B1E9C"/>
    <w:rsid w:val="002B37C3"/>
    <w:rsid w:val="002B435E"/>
    <w:rsid w:val="002B4E3E"/>
    <w:rsid w:val="002B4F44"/>
    <w:rsid w:val="002B66C4"/>
    <w:rsid w:val="002B7225"/>
    <w:rsid w:val="002C2F1D"/>
    <w:rsid w:val="002D1174"/>
    <w:rsid w:val="002D26F2"/>
    <w:rsid w:val="002D734B"/>
    <w:rsid w:val="002E14FD"/>
    <w:rsid w:val="002E1F4F"/>
    <w:rsid w:val="002E2884"/>
    <w:rsid w:val="002E59E1"/>
    <w:rsid w:val="002E77CC"/>
    <w:rsid w:val="002F4004"/>
    <w:rsid w:val="002F45AD"/>
    <w:rsid w:val="002F4E79"/>
    <w:rsid w:val="002F6813"/>
    <w:rsid w:val="003001B9"/>
    <w:rsid w:val="00300DAF"/>
    <w:rsid w:val="00302BF6"/>
    <w:rsid w:val="00304B86"/>
    <w:rsid w:val="00305065"/>
    <w:rsid w:val="0030602A"/>
    <w:rsid w:val="00306088"/>
    <w:rsid w:val="0030658C"/>
    <w:rsid w:val="003072BA"/>
    <w:rsid w:val="00307B25"/>
    <w:rsid w:val="00311922"/>
    <w:rsid w:val="00311E69"/>
    <w:rsid w:val="00311F47"/>
    <w:rsid w:val="003120A9"/>
    <w:rsid w:val="00313626"/>
    <w:rsid w:val="00313637"/>
    <w:rsid w:val="003149D2"/>
    <w:rsid w:val="00314A3A"/>
    <w:rsid w:val="00314B76"/>
    <w:rsid w:val="00315943"/>
    <w:rsid w:val="00316F6F"/>
    <w:rsid w:val="003173DD"/>
    <w:rsid w:val="00320013"/>
    <w:rsid w:val="00320AC3"/>
    <w:rsid w:val="003239BC"/>
    <w:rsid w:val="0032476C"/>
    <w:rsid w:val="00327648"/>
    <w:rsid w:val="00327D48"/>
    <w:rsid w:val="00331EAE"/>
    <w:rsid w:val="00331F1D"/>
    <w:rsid w:val="00333CA6"/>
    <w:rsid w:val="0033446F"/>
    <w:rsid w:val="00335B21"/>
    <w:rsid w:val="00336C86"/>
    <w:rsid w:val="003373AE"/>
    <w:rsid w:val="003376C1"/>
    <w:rsid w:val="00337B57"/>
    <w:rsid w:val="00340475"/>
    <w:rsid w:val="00344231"/>
    <w:rsid w:val="00344826"/>
    <w:rsid w:val="00347B9C"/>
    <w:rsid w:val="0035097A"/>
    <w:rsid w:val="0035110E"/>
    <w:rsid w:val="00351AC2"/>
    <w:rsid w:val="003530C7"/>
    <w:rsid w:val="003542A7"/>
    <w:rsid w:val="00354508"/>
    <w:rsid w:val="00357774"/>
    <w:rsid w:val="00360E1D"/>
    <w:rsid w:val="003615E5"/>
    <w:rsid w:val="00361C19"/>
    <w:rsid w:val="003628D3"/>
    <w:rsid w:val="00362FC7"/>
    <w:rsid w:val="00362FDD"/>
    <w:rsid w:val="00363D4A"/>
    <w:rsid w:val="00363EA6"/>
    <w:rsid w:val="00367696"/>
    <w:rsid w:val="0036777D"/>
    <w:rsid w:val="003718FA"/>
    <w:rsid w:val="00372B55"/>
    <w:rsid w:val="00373656"/>
    <w:rsid w:val="00375593"/>
    <w:rsid w:val="00375A94"/>
    <w:rsid w:val="0038227B"/>
    <w:rsid w:val="00382F80"/>
    <w:rsid w:val="00383392"/>
    <w:rsid w:val="0038339D"/>
    <w:rsid w:val="003836F6"/>
    <w:rsid w:val="00384C8D"/>
    <w:rsid w:val="00387E95"/>
    <w:rsid w:val="00393356"/>
    <w:rsid w:val="00397E19"/>
    <w:rsid w:val="003A14F8"/>
    <w:rsid w:val="003A531E"/>
    <w:rsid w:val="003B0F1B"/>
    <w:rsid w:val="003B1B08"/>
    <w:rsid w:val="003B4E21"/>
    <w:rsid w:val="003B55E4"/>
    <w:rsid w:val="003B78F8"/>
    <w:rsid w:val="003C1E32"/>
    <w:rsid w:val="003C21D9"/>
    <w:rsid w:val="003C2553"/>
    <w:rsid w:val="003C5898"/>
    <w:rsid w:val="003C6211"/>
    <w:rsid w:val="003D0E19"/>
    <w:rsid w:val="003D15B7"/>
    <w:rsid w:val="003D3142"/>
    <w:rsid w:val="003D37AA"/>
    <w:rsid w:val="003D50E9"/>
    <w:rsid w:val="003E0ECD"/>
    <w:rsid w:val="003E21DE"/>
    <w:rsid w:val="003E66F4"/>
    <w:rsid w:val="003F0629"/>
    <w:rsid w:val="003F0F6F"/>
    <w:rsid w:val="003F195D"/>
    <w:rsid w:val="003F21ED"/>
    <w:rsid w:val="003F260A"/>
    <w:rsid w:val="003F3916"/>
    <w:rsid w:val="003F62BE"/>
    <w:rsid w:val="003F71EE"/>
    <w:rsid w:val="003F7385"/>
    <w:rsid w:val="00400E90"/>
    <w:rsid w:val="00401501"/>
    <w:rsid w:val="0040153E"/>
    <w:rsid w:val="00407CD5"/>
    <w:rsid w:val="00410562"/>
    <w:rsid w:val="004106FE"/>
    <w:rsid w:val="00411DBE"/>
    <w:rsid w:val="00412BEB"/>
    <w:rsid w:val="00413ABB"/>
    <w:rsid w:val="00414A67"/>
    <w:rsid w:val="00420E26"/>
    <w:rsid w:val="00421152"/>
    <w:rsid w:val="00422B67"/>
    <w:rsid w:val="00424C8A"/>
    <w:rsid w:val="00427E3E"/>
    <w:rsid w:val="0043016C"/>
    <w:rsid w:val="004325BB"/>
    <w:rsid w:val="00432A71"/>
    <w:rsid w:val="0043504C"/>
    <w:rsid w:val="00435A85"/>
    <w:rsid w:val="00440699"/>
    <w:rsid w:val="00441F1A"/>
    <w:rsid w:val="00443CF3"/>
    <w:rsid w:val="00444AF5"/>
    <w:rsid w:val="00445B47"/>
    <w:rsid w:val="00446ADE"/>
    <w:rsid w:val="004478CE"/>
    <w:rsid w:val="00453FE3"/>
    <w:rsid w:val="004555F8"/>
    <w:rsid w:val="004556CB"/>
    <w:rsid w:val="0045582E"/>
    <w:rsid w:val="00464337"/>
    <w:rsid w:val="004644CF"/>
    <w:rsid w:val="00464885"/>
    <w:rsid w:val="00464E29"/>
    <w:rsid w:val="00465CE3"/>
    <w:rsid w:val="0047121D"/>
    <w:rsid w:val="00471239"/>
    <w:rsid w:val="0047396E"/>
    <w:rsid w:val="0047536A"/>
    <w:rsid w:val="004758BB"/>
    <w:rsid w:val="00475F00"/>
    <w:rsid w:val="0047618B"/>
    <w:rsid w:val="004767AF"/>
    <w:rsid w:val="0047729A"/>
    <w:rsid w:val="004778AD"/>
    <w:rsid w:val="004848D0"/>
    <w:rsid w:val="004874F2"/>
    <w:rsid w:val="0049187F"/>
    <w:rsid w:val="00492374"/>
    <w:rsid w:val="00496AF5"/>
    <w:rsid w:val="004A186E"/>
    <w:rsid w:val="004A247B"/>
    <w:rsid w:val="004A34B4"/>
    <w:rsid w:val="004B346F"/>
    <w:rsid w:val="004B583D"/>
    <w:rsid w:val="004C0291"/>
    <w:rsid w:val="004C14CA"/>
    <w:rsid w:val="004C23B7"/>
    <w:rsid w:val="004C4B65"/>
    <w:rsid w:val="004C74F4"/>
    <w:rsid w:val="004D1347"/>
    <w:rsid w:val="004D17F8"/>
    <w:rsid w:val="004D1B28"/>
    <w:rsid w:val="004D2FAB"/>
    <w:rsid w:val="004D3EC2"/>
    <w:rsid w:val="004E07B8"/>
    <w:rsid w:val="004E16EB"/>
    <w:rsid w:val="004E1E61"/>
    <w:rsid w:val="004E3397"/>
    <w:rsid w:val="004E457E"/>
    <w:rsid w:val="004E5417"/>
    <w:rsid w:val="004F10A5"/>
    <w:rsid w:val="004F1D8E"/>
    <w:rsid w:val="004F1FFB"/>
    <w:rsid w:val="004F4A43"/>
    <w:rsid w:val="004F4CC5"/>
    <w:rsid w:val="004F56DF"/>
    <w:rsid w:val="004F728A"/>
    <w:rsid w:val="00500236"/>
    <w:rsid w:val="005037A3"/>
    <w:rsid w:val="0050714C"/>
    <w:rsid w:val="00511780"/>
    <w:rsid w:val="00512C42"/>
    <w:rsid w:val="00512F06"/>
    <w:rsid w:val="00515092"/>
    <w:rsid w:val="005174BF"/>
    <w:rsid w:val="005205C7"/>
    <w:rsid w:val="00520810"/>
    <w:rsid w:val="00522454"/>
    <w:rsid w:val="00524CF2"/>
    <w:rsid w:val="00530E93"/>
    <w:rsid w:val="00531993"/>
    <w:rsid w:val="00531B01"/>
    <w:rsid w:val="0053420C"/>
    <w:rsid w:val="00534D65"/>
    <w:rsid w:val="005355C6"/>
    <w:rsid w:val="00536352"/>
    <w:rsid w:val="005372E5"/>
    <w:rsid w:val="00537C3D"/>
    <w:rsid w:val="00540090"/>
    <w:rsid w:val="00540937"/>
    <w:rsid w:val="00540E71"/>
    <w:rsid w:val="00544D46"/>
    <w:rsid w:val="00544F3E"/>
    <w:rsid w:val="00545742"/>
    <w:rsid w:val="00545CAD"/>
    <w:rsid w:val="00545F92"/>
    <w:rsid w:val="00550940"/>
    <w:rsid w:val="00551685"/>
    <w:rsid w:val="00553C72"/>
    <w:rsid w:val="00553F39"/>
    <w:rsid w:val="00553FA8"/>
    <w:rsid w:val="00556C8A"/>
    <w:rsid w:val="00557D36"/>
    <w:rsid w:val="00560C72"/>
    <w:rsid w:val="00561603"/>
    <w:rsid w:val="00561627"/>
    <w:rsid w:val="00565BDE"/>
    <w:rsid w:val="00567111"/>
    <w:rsid w:val="00567684"/>
    <w:rsid w:val="00567AEE"/>
    <w:rsid w:val="00572D3A"/>
    <w:rsid w:val="005755EC"/>
    <w:rsid w:val="00575682"/>
    <w:rsid w:val="00576D3A"/>
    <w:rsid w:val="00576F15"/>
    <w:rsid w:val="00577FA8"/>
    <w:rsid w:val="00590095"/>
    <w:rsid w:val="00590A4A"/>
    <w:rsid w:val="00590D5F"/>
    <w:rsid w:val="00590DED"/>
    <w:rsid w:val="00590FA7"/>
    <w:rsid w:val="0059170F"/>
    <w:rsid w:val="00594530"/>
    <w:rsid w:val="00594616"/>
    <w:rsid w:val="00594799"/>
    <w:rsid w:val="00596841"/>
    <w:rsid w:val="005A168D"/>
    <w:rsid w:val="005A2049"/>
    <w:rsid w:val="005A2CD0"/>
    <w:rsid w:val="005A4A6F"/>
    <w:rsid w:val="005A4E75"/>
    <w:rsid w:val="005A7CE7"/>
    <w:rsid w:val="005B0273"/>
    <w:rsid w:val="005B2E96"/>
    <w:rsid w:val="005B46DF"/>
    <w:rsid w:val="005C083F"/>
    <w:rsid w:val="005C1C4A"/>
    <w:rsid w:val="005C31AF"/>
    <w:rsid w:val="005C3937"/>
    <w:rsid w:val="005C45AE"/>
    <w:rsid w:val="005C4BAD"/>
    <w:rsid w:val="005C5081"/>
    <w:rsid w:val="005D0721"/>
    <w:rsid w:val="005D172B"/>
    <w:rsid w:val="005D1875"/>
    <w:rsid w:val="005D1F0E"/>
    <w:rsid w:val="005D4DEF"/>
    <w:rsid w:val="005D5385"/>
    <w:rsid w:val="005D5A43"/>
    <w:rsid w:val="005E15BC"/>
    <w:rsid w:val="005E1BAD"/>
    <w:rsid w:val="005E2E24"/>
    <w:rsid w:val="005E4013"/>
    <w:rsid w:val="005E4900"/>
    <w:rsid w:val="005E4ACF"/>
    <w:rsid w:val="005E643E"/>
    <w:rsid w:val="005E6ADF"/>
    <w:rsid w:val="005E6EC0"/>
    <w:rsid w:val="005E7478"/>
    <w:rsid w:val="005F1078"/>
    <w:rsid w:val="005F28E0"/>
    <w:rsid w:val="005F29EE"/>
    <w:rsid w:val="005F459A"/>
    <w:rsid w:val="005F64AE"/>
    <w:rsid w:val="005F76BF"/>
    <w:rsid w:val="00600699"/>
    <w:rsid w:val="006020BB"/>
    <w:rsid w:val="00602480"/>
    <w:rsid w:val="00602D12"/>
    <w:rsid w:val="00604003"/>
    <w:rsid w:val="00605D5E"/>
    <w:rsid w:val="00607651"/>
    <w:rsid w:val="00610BA0"/>
    <w:rsid w:val="00611416"/>
    <w:rsid w:val="0061601C"/>
    <w:rsid w:val="00617FF8"/>
    <w:rsid w:val="00622760"/>
    <w:rsid w:val="006233BC"/>
    <w:rsid w:val="00624FA6"/>
    <w:rsid w:val="00627AF6"/>
    <w:rsid w:val="006300E6"/>
    <w:rsid w:val="006319AD"/>
    <w:rsid w:val="0063301C"/>
    <w:rsid w:val="00634FA2"/>
    <w:rsid w:val="0063505D"/>
    <w:rsid w:val="00640EFB"/>
    <w:rsid w:val="00641608"/>
    <w:rsid w:val="00642009"/>
    <w:rsid w:val="0064203D"/>
    <w:rsid w:val="0064280A"/>
    <w:rsid w:val="006435AB"/>
    <w:rsid w:val="00644469"/>
    <w:rsid w:val="006446B3"/>
    <w:rsid w:val="00647B02"/>
    <w:rsid w:val="00650283"/>
    <w:rsid w:val="00650D1C"/>
    <w:rsid w:val="0065595D"/>
    <w:rsid w:val="00656273"/>
    <w:rsid w:val="00656913"/>
    <w:rsid w:val="00656FDA"/>
    <w:rsid w:val="00661A99"/>
    <w:rsid w:val="0066323A"/>
    <w:rsid w:val="00664A2D"/>
    <w:rsid w:val="00665667"/>
    <w:rsid w:val="006660DC"/>
    <w:rsid w:val="00667C1E"/>
    <w:rsid w:val="0067163D"/>
    <w:rsid w:val="00671662"/>
    <w:rsid w:val="00671D09"/>
    <w:rsid w:val="0067219C"/>
    <w:rsid w:val="00672FB5"/>
    <w:rsid w:val="006748A8"/>
    <w:rsid w:val="00674CEA"/>
    <w:rsid w:val="00676509"/>
    <w:rsid w:val="0068045F"/>
    <w:rsid w:val="00680A0A"/>
    <w:rsid w:val="006820C1"/>
    <w:rsid w:val="0068475A"/>
    <w:rsid w:val="00684D83"/>
    <w:rsid w:val="00685C86"/>
    <w:rsid w:val="00686CB4"/>
    <w:rsid w:val="00687F9A"/>
    <w:rsid w:val="00690AFC"/>
    <w:rsid w:val="00692C24"/>
    <w:rsid w:val="00694FDC"/>
    <w:rsid w:val="0069506B"/>
    <w:rsid w:val="00697869"/>
    <w:rsid w:val="006A0D3A"/>
    <w:rsid w:val="006A1EA6"/>
    <w:rsid w:val="006A39A1"/>
    <w:rsid w:val="006A4C3B"/>
    <w:rsid w:val="006A5E67"/>
    <w:rsid w:val="006A6957"/>
    <w:rsid w:val="006A69EA"/>
    <w:rsid w:val="006A6F09"/>
    <w:rsid w:val="006A7B95"/>
    <w:rsid w:val="006A7BB6"/>
    <w:rsid w:val="006B0F35"/>
    <w:rsid w:val="006B20CC"/>
    <w:rsid w:val="006B3EA7"/>
    <w:rsid w:val="006B673C"/>
    <w:rsid w:val="006C0B99"/>
    <w:rsid w:val="006C36DD"/>
    <w:rsid w:val="006C5BEB"/>
    <w:rsid w:val="006D068F"/>
    <w:rsid w:val="006D0773"/>
    <w:rsid w:val="006D101D"/>
    <w:rsid w:val="006D222A"/>
    <w:rsid w:val="006D2C51"/>
    <w:rsid w:val="006D2F02"/>
    <w:rsid w:val="006D3D31"/>
    <w:rsid w:val="006D4AB6"/>
    <w:rsid w:val="006D51D7"/>
    <w:rsid w:val="006D5D45"/>
    <w:rsid w:val="006D6A1B"/>
    <w:rsid w:val="006E22A3"/>
    <w:rsid w:val="006E26EC"/>
    <w:rsid w:val="006E44E9"/>
    <w:rsid w:val="006E7359"/>
    <w:rsid w:val="006F2052"/>
    <w:rsid w:val="006F22E3"/>
    <w:rsid w:val="006F2B8B"/>
    <w:rsid w:val="006F2CC1"/>
    <w:rsid w:val="006F2D40"/>
    <w:rsid w:val="006F30A7"/>
    <w:rsid w:val="00701AA7"/>
    <w:rsid w:val="00705556"/>
    <w:rsid w:val="00706AFC"/>
    <w:rsid w:val="00711E24"/>
    <w:rsid w:val="00713100"/>
    <w:rsid w:val="00713676"/>
    <w:rsid w:val="00716CE3"/>
    <w:rsid w:val="007251DA"/>
    <w:rsid w:val="007348F7"/>
    <w:rsid w:val="007352B0"/>
    <w:rsid w:val="00736246"/>
    <w:rsid w:val="007374EE"/>
    <w:rsid w:val="0073798B"/>
    <w:rsid w:val="00741AE6"/>
    <w:rsid w:val="0074200F"/>
    <w:rsid w:val="00743C4C"/>
    <w:rsid w:val="007464F8"/>
    <w:rsid w:val="00750709"/>
    <w:rsid w:val="00750DB8"/>
    <w:rsid w:val="00751832"/>
    <w:rsid w:val="00751FE8"/>
    <w:rsid w:val="0075424E"/>
    <w:rsid w:val="007552AD"/>
    <w:rsid w:val="00755D28"/>
    <w:rsid w:val="007624E1"/>
    <w:rsid w:val="00762ACE"/>
    <w:rsid w:val="00762BA6"/>
    <w:rsid w:val="00763388"/>
    <w:rsid w:val="00763A44"/>
    <w:rsid w:val="00763A9C"/>
    <w:rsid w:val="007710A2"/>
    <w:rsid w:val="00772A4B"/>
    <w:rsid w:val="00773DD5"/>
    <w:rsid w:val="0077494F"/>
    <w:rsid w:val="007757E7"/>
    <w:rsid w:val="00776543"/>
    <w:rsid w:val="00776855"/>
    <w:rsid w:val="00780065"/>
    <w:rsid w:val="00781009"/>
    <w:rsid w:val="00783A54"/>
    <w:rsid w:val="00783B9D"/>
    <w:rsid w:val="0078444A"/>
    <w:rsid w:val="00786A72"/>
    <w:rsid w:val="00787102"/>
    <w:rsid w:val="00787645"/>
    <w:rsid w:val="00793184"/>
    <w:rsid w:val="0079326E"/>
    <w:rsid w:val="007936CC"/>
    <w:rsid w:val="007944DD"/>
    <w:rsid w:val="00795CF1"/>
    <w:rsid w:val="00797698"/>
    <w:rsid w:val="007A1083"/>
    <w:rsid w:val="007A1836"/>
    <w:rsid w:val="007A3514"/>
    <w:rsid w:val="007A66EC"/>
    <w:rsid w:val="007A772E"/>
    <w:rsid w:val="007A7881"/>
    <w:rsid w:val="007A7AED"/>
    <w:rsid w:val="007A7F92"/>
    <w:rsid w:val="007B186C"/>
    <w:rsid w:val="007B3331"/>
    <w:rsid w:val="007B598F"/>
    <w:rsid w:val="007C05CB"/>
    <w:rsid w:val="007C0A37"/>
    <w:rsid w:val="007C1688"/>
    <w:rsid w:val="007C2BE8"/>
    <w:rsid w:val="007C3886"/>
    <w:rsid w:val="007C3DF4"/>
    <w:rsid w:val="007C48F5"/>
    <w:rsid w:val="007C4969"/>
    <w:rsid w:val="007C60F4"/>
    <w:rsid w:val="007C6144"/>
    <w:rsid w:val="007C7800"/>
    <w:rsid w:val="007D0EF6"/>
    <w:rsid w:val="007D1AC3"/>
    <w:rsid w:val="007D3195"/>
    <w:rsid w:val="007D4A19"/>
    <w:rsid w:val="007D5760"/>
    <w:rsid w:val="007D7CB1"/>
    <w:rsid w:val="007E0980"/>
    <w:rsid w:val="007E178C"/>
    <w:rsid w:val="007E2E41"/>
    <w:rsid w:val="007E775B"/>
    <w:rsid w:val="007F00B4"/>
    <w:rsid w:val="007F2AF1"/>
    <w:rsid w:val="007F678A"/>
    <w:rsid w:val="007F6FEE"/>
    <w:rsid w:val="008004FE"/>
    <w:rsid w:val="00800E52"/>
    <w:rsid w:val="008011F2"/>
    <w:rsid w:val="0080261F"/>
    <w:rsid w:val="00802F20"/>
    <w:rsid w:val="00803F3B"/>
    <w:rsid w:val="00806F89"/>
    <w:rsid w:val="008101A7"/>
    <w:rsid w:val="008101B3"/>
    <w:rsid w:val="00811855"/>
    <w:rsid w:val="0081264D"/>
    <w:rsid w:val="00814FDE"/>
    <w:rsid w:val="00815C19"/>
    <w:rsid w:val="00815EAF"/>
    <w:rsid w:val="00816A69"/>
    <w:rsid w:val="0081703B"/>
    <w:rsid w:val="00817252"/>
    <w:rsid w:val="00817E63"/>
    <w:rsid w:val="00821B48"/>
    <w:rsid w:val="00822E7A"/>
    <w:rsid w:val="008233BE"/>
    <w:rsid w:val="00823D28"/>
    <w:rsid w:val="00825444"/>
    <w:rsid w:val="00825564"/>
    <w:rsid w:val="0082724D"/>
    <w:rsid w:val="00830480"/>
    <w:rsid w:val="00830D3D"/>
    <w:rsid w:val="00833D61"/>
    <w:rsid w:val="00833FB5"/>
    <w:rsid w:val="00834457"/>
    <w:rsid w:val="008378E2"/>
    <w:rsid w:val="0084017A"/>
    <w:rsid w:val="00841653"/>
    <w:rsid w:val="008424E1"/>
    <w:rsid w:val="00842DC9"/>
    <w:rsid w:val="00844A72"/>
    <w:rsid w:val="00846A75"/>
    <w:rsid w:val="0084782E"/>
    <w:rsid w:val="00850D7B"/>
    <w:rsid w:val="008519C8"/>
    <w:rsid w:val="00853DD7"/>
    <w:rsid w:val="00854DAE"/>
    <w:rsid w:val="00856643"/>
    <w:rsid w:val="00856648"/>
    <w:rsid w:val="00856EBF"/>
    <w:rsid w:val="00861B2F"/>
    <w:rsid w:val="00862442"/>
    <w:rsid w:val="00862549"/>
    <w:rsid w:val="0086482F"/>
    <w:rsid w:val="008657CB"/>
    <w:rsid w:val="00865B63"/>
    <w:rsid w:val="00867F29"/>
    <w:rsid w:val="00876B02"/>
    <w:rsid w:val="00876F50"/>
    <w:rsid w:val="00877DCD"/>
    <w:rsid w:val="00884785"/>
    <w:rsid w:val="00885FF8"/>
    <w:rsid w:val="0088649F"/>
    <w:rsid w:val="008867B8"/>
    <w:rsid w:val="008931C7"/>
    <w:rsid w:val="008941E6"/>
    <w:rsid w:val="00894A6D"/>
    <w:rsid w:val="00894ED5"/>
    <w:rsid w:val="00897567"/>
    <w:rsid w:val="008979F0"/>
    <w:rsid w:val="00897BC3"/>
    <w:rsid w:val="008A03A4"/>
    <w:rsid w:val="008A0D7D"/>
    <w:rsid w:val="008A121E"/>
    <w:rsid w:val="008A2E59"/>
    <w:rsid w:val="008A53A0"/>
    <w:rsid w:val="008A5D72"/>
    <w:rsid w:val="008A60BD"/>
    <w:rsid w:val="008A64BA"/>
    <w:rsid w:val="008A6CA9"/>
    <w:rsid w:val="008B008B"/>
    <w:rsid w:val="008B55AE"/>
    <w:rsid w:val="008B57A3"/>
    <w:rsid w:val="008C09DA"/>
    <w:rsid w:val="008C42ED"/>
    <w:rsid w:val="008C444D"/>
    <w:rsid w:val="008C4E88"/>
    <w:rsid w:val="008C57B7"/>
    <w:rsid w:val="008C6910"/>
    <w:rsid w:val="008C771E"/>
    <w:rsid w:val="008D024E"/>
    <w:rsid w:val="008D21A9"/>
    <w:rsid w:val="008D458B"/>
    <w:rsid w:val="008D4D10"/>
    <w:rsid w:val="008D5514"/>
    <w:rsid w:val="008D5A38"/>
    <w:rsid w:val="008D7258"/>
    <w:rsid w:val="008D75A0"/>
    <w:rsid w:val="008D797D"/>
    <w:rsid w:val="008E0C53"/>
    <w:rsid w:val="008E404E"/>
    <w:rsid w:val="008E449D"/>
    <w:rsid w:val="008E590A"/>
    <w:rsid w:val="008F2C9A"/>
    <w:rsid w:val="008F3C3C"/>
    <w:rsid w:val="008F3D33"/>
    <w:rsid w:val="008F46B5"/>
    <w:rsid w:val="008F507A"/>
    <w:rsid w:val="008F52B3"/>
    <w:rsid w:val="008F6E59"/>
    <w:rsid w:val="00900697"/>
    <w:rsid w:val="00901509"/>
    <w:rsid w:val="009023B9"/>
    <w:rsid w:val="009034CD"/>
    <w:rsid w:val="0090357C"/>
    <w:rsid w:val="00906A8C"/>
    <w:rsid w:val="00907DA4"/>
    <w:rsid w:val="0091268C"/>
    <w:rsid w:val="00912E93"/>
    <w:rsid w:val="009131EC"/>
    <w:rsid w:val="009137E0"/>
    <w:rsid w:val="00913961"/>
    <w:rsid w:val="00915840"/>
    <w:rsid w:val="009163DE"/>
    <w:rsid w:val="0091703C"/>
    <w:rsid w:val="00917B8F"/>
    <w:rsid w:val="00917E20"/>
    <w:rsid w:val="00920470"/>
    <w:rsid w:val="00921891"/>
    <w:rsid w:val="00922894"/>
    <w:rsid w:val="00922F87"/>
    <w:rsid w:val="00923200"/>
    <w:rsid w:val="009253D1"/>
    <w:rsid w:val="009259C7"/>
    <w:rsid w:val="00926F43"/>
    <w:rsid w:val="00930634"/>
    <w:rsid w:val="009324E0"/>
    <w:rsid w:val="009337A3"/>
    <w:rsid w:val="009342C9"/>
    <w:rsid w:val="00934607"/>
    <w:rsid w:val="0093527B"/>
    <w:rsid w:val="009354BA"/>
    <w:rsid w:val="00936C15"/>
    <w:rsid w:val="009402E8"/>
    <w:rsid w:val="00940FB9"/>
    <w:rsid w:val="009410CB"/>
    <w:rsid w:val="009422E0"/>
    <w:rsid w:val="00943605"/>
    <w:rsid w:val="0094441E"/>
    <w:rsid w:val="00946CE6"/>
    <w:rsid w:val="00947402"/>
    <w:rsid w:val="00952B0A"/>
    <w:rsid w:val="0095589B"/>
    <w:rsid w:val="009631A7"/>
    <w:rsid w:val="00963F24"/>
    <w:rsid w:val="009645F1"/>
    <w:rsid w:val="009715C6"/>
    <w:rsid w:val="0097168E"/>
    <w:rsid w:val="0097294F"/>
    <w:rsid w:val="009771CB"/>
    <w:rsid w:val="0097781B"/>
    <w:rsid w:val="009822E6"/>
    <w:rsid w:val="00983695"/>
    <w:rsid w:val="009866B4"/>
    <w:rsid w:val="0098733B"/>
    <w:rsid w:val="00993886"/>
    <w:rsid w:val="00993B34"/>
    <w:rsid w:val="00994309"/>
    <w:rsid w:val="00994471"/>
    <w:rsid w:val="009947DD"/>
    <w:rsid w:val="00994F56"/>
    <w:rsid w:val="0099502C"/>
    <w:rsid w:val="00995BAD"/>
    <w:rsid w:val="0099649E"/>
    <w:rsid w:val="009A0271"/>
    <w:rsid w:val="009A095F"/>
    <w:rsid w:val="009A0AAC"/>
    <w:rsid w:val="009A2AEF"/>
    <w:rsid w:val="009A3C97"/>
    <w:rsid w:val="009A4DF2"/>
    <w:rsid w:val="009A5BC1"/>
    <w:rsid w:val="009A6BAB"/>
    <w:rsid w:val="009A71FB"/>
    <w:rsid w:val="009B1668"/>
    <w:rsid w:val="009B1B70"/>
    <w:rsid w:val="009B1CD6"/>
    <w:rsid w:val="009B213D"/>
    <w:rsid w:val="009B3105"/>
    <w:rsid w:val="009B34BC"/>
    <w:rsid w:val="009B6AF3"/>
    <w:rsid w:val="009C0698"/>
    <w:rsid w:val="009C09A3"/>
    <w:rsid w:val="009C1E6C"/>
    <w:rsid w:val="009C39AF"/>
    <w:rsid w:val="009C3CAD"/>
    <w:rsid w:val="009C45CA"/>
    <w:rsid w:val="009D0195"/>
    <w:rsid w:val="009D089B"/>
    <w:rsid w:val="009D3324"/>
    <w:rsid w:val="009D3F3B"/>
    <w:rsid w:val="009D4E6D"/>
    <w:rsid w:val="009D5F80"/>
    <w:rsid w:val="009E0BC4"/>
    <w:rsid w:val="009E1BE2"/>
    <w:rsid w:val="009E1C2D"/>
    <w:rsid w:val="009E3E5C"/>
    <w:rsid w:val="009E4B32"/>
    <w:rsid w:val="009E5CFC"/>
    <w:rsid w:val="009E5EAF"/>
    <w:rsid w:val="009E6DD9"/>
    <w:rsid w:val="009E7630"/>
    <w:rsid w:val="009F3AA4"/>
    <w:rsid w:val="009F3B37"/>
    <w:rsid w:val="009F5A15"/>
    <w:rsid w:val="009F6BD3"/>
    <w:rsid w:val="009F74E8"/>
    <w:rsid w:val="009F7BB5"/>
    <w:rsid w:val="00A01207"/>
    <w:rsid w:val="00A020F8"/>
    <w:rsid w:val="00A032E1"/>
    <w:rsid w:val="00A04C38"/>
    <w:rsid w:val="00A05F04"/>
    <w:rsid w:val="00A0649B"/>
    <w:rsid w:val="00A07156"/>
    <w:rsid w:val="00A12122"/>
    <w:rsid w:val="00A13139"/>
    <w:rsid w:val="00A1371C"/>
    <w:rsid w:val="00A13923"/>
    <w:rsid w:val="00A166E2"/>
    <w:rsid w:val="00A179DE"/>
    <w:rsid w:val="00A214ED"/>
    <w:rsid w:val="00A23CA9"/>
    <w:rsid w:val="00A24130"/>
    <w:rsid w:val="00A24171"/>
    <w:rsid w:val="00A26124"/>
    <w:rsid w:val="00A30B15"/>
    <w:rsid w:val="00A32E27"/>
    <w:rsid w:val="00A353C0"/>
    <w:rsid w:val="00A356F6"/>
    <w:rsid w:val="00A3752B"/>
    <w:rsid w:val="00A41CBD"/>
    <w:rsid w:val="00A42A1C"/>
    <w:rsid w:val="00A43083"/>
    <w:rsid w:val="00A43360"/>
    <w:rsid w:val="00A443A9"/>
    <w:rsid w:val="00A458C6"/>
    <w:rsid w:val="00A45AB4"/>
    <w:rsid w:val="00A45F8B"/>
    <w:rsid w:val="00A46010"/>
    <w:rsid w:val="00A50D59"/>
    <w:rsid w:val="00A513C8"/>
    <w:rsid w:val="00A51423"/>
    <w:rsid w:val="00A5680E"/>
    <w:rsid w:val="00A56EF3"/>
    <w:rsid w:val="00A60FB6"/>
    <w:rsid w:val="00A63C8D"/>
    <w:rsid w:val="00A64921"/>
    <w:rsid w:val="00A65487"/>
    <w:rsid w:val="00A70BFA"/>
    <w:rsid w:val="00A71D33"/>
    <w:rsid w:val="00A730D4"/>
    <w:rsid w:val="00A7462C"/>
    <w:rsid w:val="00A746E1"/>
    <w:rsid w:val="00A74D44"/>
    <w:rsid w:val="00A75F53"/>
    <w:rsid w:val="00A765D5"/>
    <w:rsid w:val="00A77E78"/>
    <w:rsid w:val="00A8068B"/>
    <w:rsid w:val="00A82C3D"/>
    <w:rsid w:val="00A84E36"/>
    <w:rsid w:val="00A920AD"/>
    <w:rsid w:val="00A92B48"/>
    <w:rsid w:val="00A941B9"/>
    <w:rsid w:val="00A94CB7"/>
    <w:rsid w:val="00A9705E"/>
    <w:rsid w:val="00A97529"/>
    <w:rsid w:val="00AA04B2"/>
    <w:rsid w:val="00AA26E4"/>
    <w:rsid w:val="00AA5F5B"/>
    <w:rsid w:val="00AA5FC6"/>
    <w:rsid w:val="00AA679B"/>
    <w:rsid w:val="00AA764B"/>
    <w:rsid w:val="00AB0205"/>
    <w:rsid w:val="00AB3A8D"/>
    <w:rsid w:val="00AB3DF1"/>
    <w:rsid w:val="00AB6C5F"/>
    <w:rsid w:val="00AB7143"/>
    <w:rsid w:val="00AB7D40"/>
    <w:rsid w:val="00AC0CF8"/>
    <w:rsid w:val="00AC3D0F"/>
    <w:rsid w:val="00AC53A1"/>
    <w:rsid w:val="00AC68B8"/>
    <w:rsid w:val="00AC68D1"/>
    <w:rsid w:val="00AC7225"/>
    <w:rsid w:val="00AC7D38"/>
    <w:rsid w:val="00AD086A"/>
    <w:rsid w:val="00AD13BC"/>
    <w:rsid w:val="00AD3F38"/>
    <w:rsid w:val="00AD4CE7"/>
    <w:rsid w:val="00AD5444"/>
    <w:rsid w:val="00AD6DB6"/>
    <w:rsid w:val="00AD6E79"/>
    <w:rsid w:val="00AE03E7"/>
    <w:rsid w:val="00AE0953"/>
    <w:rsid w:val="00AE196C"/>
    <w:rsid w:val="00AE28A1"/>
    <w:rsid w:val="00AE46F9"/>
    <w:rsid w:val="00AE4A7C"/>
    <w:rsid w:val="00AE510C"/>
    <w:rsid w:val="00AF0E12"/>
    <w:rsid w:val="00AF1FC3"/>
    <w:rsid w:val="00AF1FCD"/>
    <w:rsid w:val="00AF2968"/>
    <w:rsid w:val="00AF4941"/>
    <w:rsid w:val="00AF6252"/>
    <w:rsid w:val="00B00119"/>
    <w:rsid w:val="00B00F64"/>
    <w:rsid w:val="00B03FB4"/>
    <w:rsid w:val="00B046EC"/>
    <w:rsid w:val="00B04B3E"/>
    <w:rsid w:val="00B055E2"/>
    <w:rsid w:val="00B06D94"/>
    <w:rsid w:val="00B12116"/>
    <w:rsid w:val="00B1692C"/>
    <w:rsid w:val="00B16E3F"/>
    <w:rsid w:val="00B17618"/>
    <w:rsid w:val="00B17D20"/>
    <w:rsid w:val="00B21C59"/>
    <w:rsid w:val="00B21F57"/>
    <w:rsid w:val="00B26490"/>
    <w:rsid w:val="00B26D40"/>
    <w:rsid w:val="00B2731F"/>
    <w:rsid w:val="00B2799F"/>
    <w:rsid w:val="00B305BD"/>
    <w:rsid w:val="00B3456D"/>
    <w:rsid w:val="00B34E4F"/>
    <w:rsid w:val="00B3669F"/>
    <w:rsid w:val="00B36CBC"/>
    <w:rsid w:val="00B36F43"/>
    <w:rsid w:val="00B4084C"/>
    <w:rsid w:val="00B4259A"/>
    <w:rsid w:val="00B42A65"/>
    <w:rsid w:val="00B433CE"/>
    <w:rsid w:val="00B43F7E"/>
    <w:rsid w:val="00B4423D"/>
    <w:rsid w:val="00B44891"/>
    <w:rsid w:val="00B44A13"/>
    <w:rsid w:val="00B450A0"/>
    <w:rsid w:val="00B450E8"/>
    <w:rsid w:val="00B45D8F"/>
    <w:rsid w:val="00B5056A"/>
    <w:rsid w:val="00B5077D"/>
    <w:rsid w:val="00B51481"/>
    <w:rsid w:val="00B54887"/>
    <w:rsid w:val="00B5626F"/>
    <w:rsid w:val="00B56A84"/>
    <w:rsid w:val="00B64CD3"/>
    <w:rsid w:val="00B656A0"/>
    <w:rsid w:val="00B66CA6"/>
    <w:rsid w:val="00B678F5"/>
    <w:rsid w:val="00B71C03"/>
    <w:rsid w:val="00B7347E"/>
    <w:rsid w:val="00B77879"/>
    <w:rsid w:val="00B778DB"/>
    <w:rsid w:val="00B77B23"/>
    <w:rsid w:val="00B8020D"/>
    <w:rsid w:val="00B80387"/>
    <w:rsid w:val="00B80D33"/>
    <w:rsid w:val="00B816FE"/>
    <w:rsid w:val="00B817B4"/>
    <w:rsid w:val="00B81EF0"/>
    <w:rsid w:val="00B8490A"/>
    <w:rsid w:val="00B87E21"/>
    <w:rsid w:val="00B915CD"/>
    <w:rsid w:val="00B97730"/>
    <w:rsid w:val="00BA38DD"/>
    <w:rsid w:val="00BA5E64"/>
    <w:rsid w:val="00BA7B28"/>
    <w:rsid w:val="00BA7F59"/>
    <w:rsid w:val="00BB07EA"/>
    <w:rsid w:val="00BB0A50"/>
    <w:rsid w:val="00BB2401"/>
    <w:rsid w:val="00BB242D"/>
    <w:rsid w:val="00BB260D"/>
    <w:rsid w:val="00BB3587"/>
    <w:rsid w:val="00BB38BB"/>
    <w:rsid w:val="00BB555E"/>
    <w:rsid w:val="00BB69BA"/>
    <w:rsid w:val="00BC2202"/>
    <w:rsid w:val="00BC23C8"/>
    <w:rsid w:val="00BC47FB"/>
    <w:rsid w:val="00BC627A"/>
    <w:rsid w:val="00BC7B76"/>
    <w:rsid w:val="00BD1735"/>
    <w:rsid w:val="00BD3191"/>
    <w:rsid w:val="00BD539D"/>
    <w:rsid w:val="00BD59A2"/>
    <w:rsid w:val="00BD5D2F"/>
    <w:rsid w:val="00BD731F"/>
    <w:rsid w:val="00BE07B6"/>
    <w:rsid w:val="00BE139B"/>
    <w:rsid w:val="00BE3D57"/>
    <w:rsid w:val="00BE753E"/>
    <w:rsid w:val="00BF0722"/>
    <w:rsid w:val="00BF17E7"/>
    <w:rsid w:val="00BF33FE"/>
    <w:rsid w:val="00BF5F06"/>
    <w:rsid w:val="00BF66E7"/>
    <w:rsid w:val="00C01415"/>
    <w:rsid w:val="00C01B19"/>
    <w:rsid w:val="00C02323"/>
    <w:rsid w:val="00C026FF"/>
    <w:rsid w:val="00C02C05"/>
    <w:rsid w:val="00C038F9"/>
    <w:rsid w:val="00C061DB"/>
    <w:rsid w:val="00C06676"/>
    <w:rsid w:val="00C115C4"/>
    <w:rsid w:val="00C11FF4"/>
    <w:rsid w:val="00C125B8"/>
    <w:rsid w:val="00C12765"/>
    <w:rsid w:val="00C12F36"/>
    <w:rsid w:val="00C13577"/>
    <w:rsid w:val="00C154E9"/>
    <w:rsid w:val="00C22C4A"/>
    <w:rsid w:val="00C247B7"/>
    <w:rsid w:val="00C257EC"/>
    <w:rsid w:val="00C25A66"/>
    <w:rsid w:val="00C2739A"/>
    <w:rsid w:val="00C313AD"/>
    <w:rsid w:val="00C31ED8"/>
    <w:rsid w:val="00C330E4"/>
    <w:rsid w:val="00C337F4"/>
    <w:rsid w:val="00C3506A"/>
    <w:rsid w:val="00C3628C"/>
    <w:rsid w:val="00C36324"/>
    <w:rsid w:val="00C36477"/>
    <w:rsid w:val="00C402A8"/>
    <w:rsid w:val="00C410AF"/>
    <w:rsid w:val="00C42E83"/>
    <w:rsid w:val="00C44E94"/>
    <w:rsid w:val="00C4559F"/>
    <w:rsid w:val="00C45B59"/>
    <w:rsid w:val="00C47325"/>
    <w:rsid w:val="00C47EE9"/>
    <w:rsid w:val="00C52E13"/>
    <w:rsid w:val="00C53855"/>
    <w:rsid w:val="00C53FAE"/>
    <w:rsid w:val="00C5686C"/>
    <w:rsid w:val="00C621A5"/>
    <w:rsid w:val="00C62CEA"/>
    <w:rsid w:val="00C6301E"/>
    <w:rsid w:val="00C64E0C"/>
    <w:rsid w:val="00C654E2"/>
    <w:rsid w:val="00C65C70"/>
    <w:rsid w:val="00C65E56"/>
    <w:rsid w:val="00C66769"/>
    <w:rsid w:val="00C732D1"/>
    <w:rsid w:val="00C73802"/>
    <w:rsid w:val="00C76A00"/>
    <w:rsid w:val="00C80C23"/>
    <w:rsid w:val="00C82100"/>
    <w:rsid w:val="00C82B5C"/>
    <w:rsid w:val="00C84355"/>
    <w:rsid w:val="00C8437F"/>
    <w:rsid w:val="00C851B3"/>
    <w:rsid w:val="00C86247"/>
    <w:rsid w:val="00C8729A"/>
    <w:rsid w:val="00C877DE"/>
    <w:rsid w:val="00C87C5C"/>
    <w:rsid w:val="00C91975"/>
    <w:rsid w:val="00C9448A"/>
    <w:rsid w:val="00C96D22"/>
    <w:rsid w:val="00CA11D0"/>
    <w:rsid w:val="00CA1A3A"/>
    <w:rsid w:val="00CA5472"/>
    <w:rsid w:val="00CA741D"/>
    <w:rsid w:val="00CB1274"/>
    <w:rsid w:val="00CB21E0"/>
    <w:rsid w:val="00CB346B"/>
    <w:rsid w:val="00CB495D"/>
    <w:rsid w:val="00CB5998"/>
    <w:rsid w:val="00CB5F6B"/>
    <w:rsid w:val="00CB759C"/>
    <w:rsid w:val="00CC2FEC"/>
    <w:rsid w:val="00CC3EE0"/>
    <w:rsid w:val="00CC3FE2"/>
    <w:rsid w:val="00CC567D"/>
    <w:rsid w:val="00CD01FE"/>
    <w:rsid w:val="00CD045F"/>
    <w:rsid w:val="00CD1633"/>
    <w:rsid w:val="00CD264A"/>
    <w:rsid w:val="00CD2E3E"/>
    <w:rsid w:val="00CD4148"/>
    <w:rsid w:val="00CD5344"/>
    <w:rsid w:val="00CD58BC"/>
    <w:rsid w:val="00CD63E2"/>
    <w:rsid w:val="00CE0CCD"/>
    <w:rsid w:val="00CE3609"/>
    <w:rsid w:val="00CE6E90"/>
    <w:rsid w:val="00CE765D"/>
    <w:rsid w:val="00CF099E"/>
    <w:rsid w:val="00CF1673"/>
    <w:rsid w:val="00CF186A"/>
    <w:rsid w:val="00CF240C"/>
    <w:rsid w:val="00CF2B5B"/>
    <w:rsid w:val="00CF2EBB"/>
    <w:rsid w:val="00CF3596"/>
    <w:rsid w:val="00CF3697"/>
    <w:rsid w:val="00CF3A36"/>
    <w:rsid w:val="00CF3E75"/>
    <w:rsid w:val="00D003E5"/>
    <w:rsid w:val="00D00BF0"/>
    <w:rsid w:val="00D00D96"/>
    <w:rsid w:val="00D01B30"/>
    <w:rsid w:val="00D02BD2"/>
    <w:rsid w:val="00D0396F"/>
    <w:rsid w:val="00D05ED7"/>
    <w:rsid w:val="00D10506"/>
    <w:rsid w:val="00D10DCB"/>
    <w:rsid w:val="00D13B42"/>
    <w:rsid w:val="00D14C88"/>
    <w:rsid w:val="00D16C72"/>
    <w:rsid w:val="00D2021F"/>
    <w:rsid w:val="00D203E2"/>
    <w:rsid w:val="00D21162"/>
    <w:rsid w:val="00D218CD"/>
    <w:rsid w:val="00D22C7A"/>
    <w:rsid w:val="00D24475"/>
    <w:rsid w:val="00D2511A"/>
    <w:rsid w:val="00D27958"/>
    <w:rsid w:val="00D3049C"/>
    <w:rsid w:val="00D306E9"/>
    <w:rsid w:val="00D31E38"/>
    <w:rsid w:val="00D32759"/>
    <w:rsid w:val="00D32D0F"/>
    <w:rsid w:val="00D35E3E"/>
    <w:rsid w:val="00D37138"/>
    <w:rsid w:val="00D432B1"/>
    <w:rsid w:val="00D43736"/>
    <w:rsid w:val="00D441C9"/>
    <w:rsid w:val="00D44D0F"/>
    <w:rsid w:val="00D47800"/>
    <w:rsid w:val="00D50935"/>
    <w:rsid w:val="00D516F1"/>
    <w:rsid w:val="00D51BC1"/>
    <w:rsid w:val="00D520A3"/>
    <w:rsid w:val="00D53404"/>
    <w:rsid w:val="00D53554"/>
    <w:rsid w:val="00D54B45"/>
    <w:rsid w:val="00D55E58"/>
    <w:rsid w:val="00D56373"/>
    <w:rsid w:val="00D5645F"/>
    <w:rsid w:val="00D6031E"/>
    <w:rsid w:val="00D62709"/>
    <w:rsid w:val="00D6293E"/>
    <w:rsid w:val="00D64690"/>
    <w:rsid w:val="00D6487A"/>
    <w:rsid w:val="00D64A3D"/>
    <w:rsid w:val="00D64CAC"/>
    <w:rsid w:val="00D67177"/>
    <w:rsid w:val="00D7276F"/>
    <w:rsid w:val="00D74B9E"/>
    <w:rsid w:val="00D777AC"/>
    <w:rsid w:val="00D8001C"/>
    <w:rsid w:val="00D8005D"/>
    <w:rsid w:val="00D81798"/>
    <w:rsid w:val="00D81FA9"/>
    <w:rsid w:val="00D828EC"/>
    <w:rsid w:val="00D84E2F"/>
    <w:rsid w:val="00D859EB"/>
    <w:rsid w:val="00D86EC8"/>
    <w:rsid w:val="00D90AEC"/>
    <w:rsid w:val="00D922F8"/>
    <w:rsid w:val="00D92AE2"/>
    <w:rsid w:val="00D93174"/>
    <w:rsid w:val="00D94E17"/>
    <w:rsid w:val="00D95867"/>
    <w:rsid w:val="00D959D5"/>
    <w:rsid w:val="00D969FE"/>
    <w:rsid w:val="00D96AB1"/>
    <w:rsid w:val="00D9704F"/>
    <w:rsid w:val="00DA1010"/>
    <w:rsid w:val="00DA35EB"/>
    <w:rsid w:val="00DA4ED5"/>
    <w:rsid w:val="00DA5EE0"/>
    <w:rsid w:val="00DA6459"/>
    <w:rsid w:val="00DA7600"/>
    <w:rsid w:val="00DA7B79"/>
    <w:rsid w:val="00DB0A15"/>
    <w:rsid w:val="00DB13AC"/>
    <w:rsid w:val="00DB366E"/>
    <w:rsid w:val="00DB3BDE"/>
    <w:rsid w:val="00DB3D92"/>
    <w:rsid w:val="00DB49E7"/>
    <w:rsid w:val="00DB4F9E"/>
    <w:rsid w:val="00DB5153"/>
    <w:rsid w:val="00DC18A0"/>
    <w:rsid w:val="00DC1FCC"/>
    <w:rsid w:val="00DC4514"/>
    <w:rsid w:val="00DC5551"/>
    <w:rsid w:val="00DC6AC3"/>
    <w:rsid w:val="00DC6E2E"/>
    <w:rsid w:val="00DD1459"/>
    <w:rsid w:val="00DD212B"/>
    <w:rsid w:val="00DD5A8C"/>
    <w:rsid w:val="00DE039D"/>
    <w:rsid w:val="00DE1375"/>
    <w:rsid w:val="00DE2D0A"/>
    <w:rsid w:val="00DE34B9"/>
    <w:rsid w:val="00DE4076"/>
    <w:rsid w:val="00DE7B4E"/>
    <w:rsid w:val="00DF0BC1"/>
    <w:rsid w:val="00DF3287"/>
    <w:rsid w:val="00DF4D00"/>
    <w:rsid w:val="00DF6545"/>
    <w:rsid w:val="00DF6756"/>
    <w:rsid w:val="00DF7768"/>
    <w:rsid w:val="00E01226"/>
    <w:rsid w:val="00E050A0"/>
    <w:rsid w:val="00E05B47"/>
    <w:rsid w:val="00E06773"/>
    <w:rsid w:val="00E07096"/>
    <w:rsid w:val="00E10155"/>
    <w:rsid w:val="00E12F33"/>
    <w:rsid w:val="00E1614E"/>
    <w:rsid w:val="00E1637F"/>
    <w:rsid w:val="00E176D4"/>
    <w:rsid w:val="00E17C35"/>
    <w:rsid w:val="00E24A4F"/>
    <w:rsid w:val="00E24BBD"/>
    <w:rsid w:val="00E26F59"/>
    <w:rsid w:val="00E30469"/>
    <w:rsid w:val="00E31D48"/>
    <w:rsid w:val="00E32B13"/>
    <w:rsid w:val="00E34257"/>
    <w:rsid w:val="00E420F5"/>
    <w:rsid w:val="00E43E4A"/>
    <w:rsid w:val="00E45B35"/>
    <w:rsid w:val="00E46A72"/>
    <w:rsid w:val="00E46F83"/>
    <w:rsid w:val="00E47F19"/>
    <w:rsid w:val="00E532ED"/>
    <w:rsid w:val="00E536EB"/>
    <w:rsid w:val="00E54FCB"/>
    <w:rsid w:val="00E55CFB"/>
    <w:rsid w:val="00E602D2"/>
    <w:rsid w:val="00E61DB0"/>
    <w:rsid w:val="00E63AF5"/>
    <w:rsid w:val="00E64EB1"/>
    <w:rsid w:val="00E6529F"/>
    <w:rsid w:val="00E663FD"/>
    <w:rsid w:val="00E66CF2"/>
    <w:rsid w:val="00E67550"/>
    <w:rsid w:val="00E7071C"/>
    <w:rsid w:val="00E7221F"/>
    <w:rsid w:val="00E732F6"/>
    <w:rsid w:val="00E80129"/>
    <w:rsid w:val="00E81789"/>
    <w:rsid w:val="00E83CC2"/>
    <w:rsid w:val="00E90212"/>
    <w:rsid w:val="00E914D2"/>
    <w:rsid w:val="00E91A50"/>
    <w:rsid w:val="00E91D40"/>
    <w:rsid w:val="00E922A8"/>
    <w:rsid w:val="00EA0264"/>
    <w:rsid w:val="00EA1266"/>
    <w:rsid w:val="00EA1910"/>
    <w:rsid w:val="00EA1EB5"/>
    <w:rsid w:val="00EA387E"/>
    <w:rsid w:val="00EA3BF6"/>
    <w:rsid w:val="00EA6D84"/>
    <w:rsid w:val="00EB03B6"/>
    <w:rsid w:val="00EB4FC0"/>
    <w:rsid w:val="00EB4FE1"/>
    <w:rsid w:val="00EB752B"/>
    <w:rsid w:val="00EB7E09"/>
    <w:rsid w:val="00EC0685"/>
    <w:rsid w:val="00EC167B"/>
    <w:rsid w:val="00EC1A02"/>
    <w:rsid w:val="00EC2B22"/>
    <w:rsid w:val="00EC2C8C"/>
    <w:rsid w:val="00EC4488"/>
    <w:rsid w:val="00EC5366"/>
    <w:rsid w:val="00EC74FF"/>
    <w:rsid w:val="00ED5CA9"/>
    <w:rsid w:val="00ED5EA6"/>
    <w:rsid w:val="00ED75E6"/>
    <w:rsid w:val="00EE21E7"/>
    <w:rsid w:val="00EE5EEB"/>
    <w:rsid w:val="00EF44CC"/>
    <w:rsid w:val="00EF527B"/>
    <w:rsid w:val="00EF72A2"/>
    <w:rsid w:val="00F004FA"/>
    <w:rsid w:val="00F00C12"/>
    <w:rsid w:val="00F028DE"/>
    <w:rsid w:val="00F0352A"/>
    <w:rsid w:val="00F0443C"/>
    <w:rsid w:val="00F04EAB"/>
    <w:rsid w:val="00F051C6"/>
    <w:rsid w:val="00F05F99"/>
    <w:rsid w:val="00F06559"/>
    <w:rsid w:val="00F0662A"/>
    <w:rsid w:val="00F072A9"/>
    <w:rsid w:val="00F101C1"/>
    <w:rsid w:val="00F1061D"/>
    <w:rsid w:val="00F10FD3"/>
    <w:rsid w:val="00F11CBC"/>
    <w:rsid w:val="00F12721"/>
    <w:rsid w:val="00F12EB5"/>
    <w:rsid w:val="00F1330C"/>
    <w:rsid w:val="00F14860"/>
    <w:rsid w:val="00F1749D"/>
    <w:rsid w:val="00F1792E"/>
    <w:rsid w:val="00F2132F"/>
    <w:rsid w:val="00F221E6"/>
    <w:rsid w:val="00F230D5"/>
    <w:rsid w:val="00F23875"/>
    <w:rsid w:val="00F258F5"/>
    <w:rsid w:val="00F265A8"/>
    <w:rsid w:val="00F26732"/>
    <w:rsid w:val="00F30EAB"/>
    <w:rsid w:val="00F315B9"/>
    <w:rsid w:val="00F31A71"/>
    <w:rsid w:val="00F31B7E"/>
    <w:rsid w:val="00F3330F"/>
    <w:rsid w:val="00F34662"/>
    <w:rsid w:val="00F37F08"/>
    <w:rsid w:val="00F42045"/>
    <w:rsid w:val="00F44A65"/>
    <w:rsid w:val="00F46BFF"/>
    <w:rsid w:val="00F47904"/>
    <w:rsid w:val="00F52167"/>
    <w:rsid w:val="00F52546"/>
    <w:rsid w:val="00F56CC7"/>
    <w:rsid w:val="00F56CE7"/>
    <w:rsid w:val="00F5739E"/>
    <w:rsid w:val="00F57B16"/>
    <w:rsid w:val="00F60DB4"/>
    <w:rsid w:val="00F6102C"/>
    <w:rsid w:val="00F6283C"/>
    <w:rsid w:val="00F63D7C"/>
    <w:rsid w:val="00F64309"/>
    <w:rsid w:val="00F64CC5"/>
    <w:rsid w:val="00F66DC4"/>
    <w:rsid w:val="00F67E27"/>
    <w:rsid w:val="00F700D6"/>
    <w:rsid w:val="00F702A3"/>
    <w:rsid w:val="00F744F8"/>
    <w:rsid w:val="00F7581F"/>
    <w:rsid w:val="00F774BD"/>
    <w:rsid w:val="00F77828"/>
    <w:rsid w:val="00F814D8"/>
    <w:rsid w:val="00F81F9D"/>
    <w:rsid w:val="00F8303C"/>
    <w:rsid w:val="00F85995"/>
    <w:rsid w:val="00F87115"/>
    <w:rsid w:val="00F90A0D"/>
    <w:rsid w:val="00F910D6"/>
    <w:rsid w:val="00F915BD"/>
    <w:rsid w:val="00F920B9"/>
    <w:rsid w:val="00F93F7A"/>
    <w:rsid w:val="00F9515F"/>
    <w:rsid w:val="00FA0964"/>
    <w:rsid w:val="00FA492C"/>
    <w:rsid w:val="00FA4B8B"/>
    <w:rsid w:val="00FB01B7"/>
    <w:rsid w:val="00FB01FE"/>
    <w:rsid w:val="00FB0686"/>
    <w:rsid w:val="00FB07D4"/>
    <w:rsid w:val="00FB1E50"/>
    <w:rsid w:val="00FB3235"/>
    <w:rsid w:val="00FB3270"/>
    <w:rsid w:val="00FB46E4"/>
    <w:rsid w:val="00FB4949"/>
    <w:rsid w:val="00FB4A6D"/>
    <w:rsid w:val="00FB53FE"/>
    <w:rsid w:val="00FC07D9"/>
    <w:rsid w:val="00FC2649"/>
    <w:rsid w:val="00FC3851"/>
    <w:rsid w:val="00FC3D2C"/>
    <w:rsid w:val="00FC43B9"/>
    <w:rsid w:val="00FC6750"/>
    <w:rsid w:val="00FC72B2"/>
    <w:rsid w:val="00FD2438"/>
    <w:rsid w:val="00FD3072"/>
    <w:rsid w:val="00FD3A71"/>
    <w:rsid w:val="00FD4B8D"/>
    <w:rsid w:val="00FD6C23"/>
    <w:rsid w:val="00FE30F4"/>
    <w:rsid w:val="00FE7CEA"/>
    <w:rsid w:val="00FF106F"/>
    <w:rsid w:val="00FF2834"/>
    <w:rsid w:val="00FF34BF"/>
    <w:rsid w:val="00FF3829"/>
    <w:rsid w:val="00FF41C7"/>
    <w:rsid w:val="00FF4AFA"/>
    <w:rsid w:val="00FF5423"/>
    <w:rsid w:val="00FF6385"/>
    <w:rsid w:val="00FF6D2E"/>
    <w:rsid w:val="00FF7F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4721004-2A1F-43E8-8948-9447841AF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rsid w:val="0038339D"/>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261ED6"/>
    <w:pPr>
      <w:keepNext/>
      <w:overflowPunct w:val="0"/>
      <w:autoSpaceDE w:val="0"/>
      <w:autoSpaceDN w:val="0"/>
      <w:adjustRightInd w:val="0"/>
      <w:outlineLvl w:val="1"/>
    </w:pPr>
    <w:rPr>
      <w:rFonts w:ascii="Arial" w:hAnsi="Arial"/>
      <w:b/>
      <w:i/>
      <w:sz w:val="28"/>
      <w:szCs w:val="20"/>
      <w:lang w:val="es-CO"/>
    </w:rPr>
  </w:style>
  <w:style w:type="paragraph" w:styleId="Ttulo3">
    <w:name w:val="heading 3"/>
    <w:basedOn w:val="Normal"/>
    <w:next w:val="Normal"/>
    <w:qFormat/>
    <w:rsid w:val="00261ED6"/>
    <w:pPr>
      <w:keepNext/>
      <w:suppressAutoHyphens/>
      <w:spacing w:line="360" w:lineRule="auto"/>
      <w:ind w:right="18"/>
      <w:jc w:val="both"/>
      <w:outlineLvl w:val="2"/>
    </w:pPr>
    <w:rPr>
      <w:rFonts w:ascii="Arial" w:hAnsi="Arial" w:cs="Arial"/>
      <w:bCs/>
      <w:sz w:val="22"/>
      <w:u w:val="single"/>
    </w:rPr>
  </w:style>
  <w:style w:type="paragraph" w:styleId="Ttulo4">
    <w:name w:val="heading 4"/>
    <w:basedOn w:val="Normal"/>
    <w:next w:val="Normal"/>
    <w:qFormat/>
    <w:rsid w:val="00067CC0"/>
    <w:pPr>
      <w:keepNext/>
      <w:spacing w:before="240" w:after="60"/>
      <w:outlineLvl w:val="3"/>
    </w:pPr>
    <w:rPr>
      <w:b/>
      <w:bCs/>
      <w:sz w:val="28"/>
      <w:szCs w:val="28"/>
    </w:rPr>
  </w:style>
  <w:style w:type="paragraph" w:styleId="Ttulo5">
    <w:name w:val="heading 5"/>
    <w:basedOn w:val="Normal"/>
    <w:next w:val="Normal"/>
    <w:qFormat/>
    <w:rsid w:val="006F30A7"/>
    <w:pPr>
      <w:overflowPunct w:val="0"/>
      <w:autoSpaceDE w:val="0"/>
      <w:autoSpaceDN w:val="0"/>
      <w:adjustRightInd w:val="0"/>
      <w:spacing w:before="240" w:after="60"/>
      <w:outlineLvl w:val="4"/>
    </w:pPr>
    <w:rPr>
      <w:rFonts w:ascii="Arial" w:hAnsi="Arial"/>
      <w:b/>
      <w:bCs/>
      <w:i/>
      <w:iCs/>
      <w:sz w:val="26"/>
      <w:szCs w:val="26"/>
      <w:lang w:val="es-ES_tradnl"/>
    </w:rPr>
  </w:style>
  <w:style w:type="paragraph" w:styleId="Ttulo6">
    <w:name w:val="heading 6"/>
    <w:basedOn w:val="Normal"/>
    <w:next w:val="Normal"/>
    <w:qFormat/>
    <w:rsid w:val="00CD5344"/>
    <w:pPr>
      <w:spacing w:before="240" w:after="60"/>
      <w:outlineLvl w:val="5"/>
    </w:pPr>
    <w:rPr>
      <w:b/>
      <w:bCs/>
      <w:sz w:val="22"/>
      <w:szCs w:val="22"/>
    </w:rPr>
  </w:style>
  <w:style w:type="paragraph" w:styleId="Ttulo7">
    <w:name w:val="heading 7"/>
    <w:basedOn w:val="Normal"/>
    <w:next w:val="Normal"/>
    <w:qFormat/>
    <w:rsid w:val="00B17D20"/>
    <w:pPr>
      <w:spacing w:before="240" w:after="60"/>
      <w:outlineLvl w:val="6"/>
    </w:pPr>
  </w:style>
  <w:style w:type="paragraph" w:styleId="Ttulo8">
    <w:name w:val="heading 8"/>
    <w:basedOn w:val="Normal"/>
    <w:next w:val="Normal"/>
    <w:link w:val="Ttulo8Car"/>
    <w:qFormat/>
    <w:rsid w:val="00C80C23"/>
    <w:pPr>
      <w:spacing w:before="240" w:after="60"/>
      <w:outlineLvl w:val="7"/>
    </w:pPr>
    <w:rPr>
      <w:rFonts w:ascii="Calibri" w:hAnsi="Calibri" w:cs="Arial"/>
      <w:bCs/>
      <w:i/>
      <w:iCs/>
      <w:w w:val="110"/>
    </w:rPr>
  </w:style>
  <w:style w:type="paragraph" w:styleId="Ttulo9">
    <w:name w:val="heading 9"/>
    <w:basedOn w:val="Normal"/>
    <w:next w:val="Normal"/>
    <w:link w:val="Ttulo9Car"/>
    <w:qFormat/>
    <w:rsid w:val="00C80C23"/>
    <w:pPr>
      <w:spacing w:before="240" w:after="60"/>
      <w:outlineLvl w:val="8"/>
    </w:pPr>
    <w:rPr>
      <w:rFonts w:ascii="Cambria" w:hAnsi="Cambria" w:cs="Arial"/>
      <w:bCs/>
      <w:w w:val="110"/>
      <w:sz w:val="22"/>
      <w:szCs w:val="22"/>
    </w:rPr>
  </w:style>
  <w:style w:type="character" w:default="1" w:styleId="Fuentedeprrafopredeter">
    <w:name w:val="Default Paragraph Font"/>
    <w:aliases w:val=" Car4 Car Car Car Car Car"/>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customStyle="1" w:styleId="Ttulo8Car">
    <w:name w:val="Título 8 Car"/>
    <w:link w:val="Ttulo8"/>
    <w:semiHidden/>
    <w:rsid w:val="00C80C23"/>
    <w:rPr>
      <w:rFonts w:ascii="Calibri" w:hAnsi="Calibri" w:cs="Arial"/>
      <w:bCs/>
      <w:i/>
      <w:iCs/>
      <w:w w:val="110"/>
      <w:sz w:val="24"/>
      <w:szCs w:val="24"/>
      <w:lang w:val="es-ES" w:eastAsia="es-ES" w:bidi="ar-SA"/>
    </w:rPr>
  </w:style>
  <w:style w:type="character" w:customStyle="1" w:styleId="Ttulo9Car">
    <w:name w:val="Título 9 Car"/>
    <w:link w:val="Ttulo9"/>
    <w:semiHidden/>
    <w:rsid w:val="00C80C23"/>
    <w:rPr>
      <w:rFonts w:ascii="Cambria" w:hAnsi="Cambria" w:cs="Arial"/>
      <w:bCs/>
      <w:w w:val="110"/>
      <w:sz w:val="22"/>
      <w:szCs w:val="22"/>
      <w:lang w:val="es-ES" w:eastAsia="es-ES" w:bidi="ar-SA"/>
    </w:rPr>
  </w:style>
  <w:style w:type="paragraph" w:styleId="NormalWeb">
    <w:name w:val="Normal (Web)"/>
    <w:basedOn w:val="Normal"/>
    <w:rsid w:val="00750709"/>
    <w:pPr>
      <w:spacing w:before="100" w:beforeAutospacing="1" w:after="100" w:afterAutospacing="1"/>
    </w:pPr>
  </w:style>
  <w:style w:type="paragraph" w:customStyle="1" w:styleId="msolistparagraph0">
    <w:name w:val="msolistparagraph"/>
    <w:basedOn w:val="Normal"/>
    <w:rsid w:val="00750709"/>
    <w:pPr>
      <w:spacing w:before="100" w:beforeAutospacing="1" w:after="100" w:afterAutospacing="1"/>
    </w:pPr>
  </w:style>
  <w:style w:type="paragraph" w:styleId="Puesto">
    <w:name w:val="Title"/>
    <w:basedOn w:val="Normal"/>
    <w:link w:val="PuestoCar"/>
    <w:qFormat/>
    <w:rsid w:val="00261ED6"/>
    <w:pPr>
      <w:jc w:val="center"/>
    </w:pPr>
    <w:rPr>
      <w:rFonts w:ascii="Arial" w:hAnsi="Arial" w:cs="Arial"/>
      <w:b/>
      <w:bCs/>
      <w:sz w:val="22"/>
      <w:lang w:val="es-ES_tradnl"/>
    </w:rPr>
  </w:style>
  <w:style w:type="character" w:customStyle="1" w:styleId="PuestoCar">
    <w:name w:val="Puesto Car"/>
    <w:link w:val="Puesto"/>
    <w:rsid w:val="00067CC0"/>
    <w:rPr>
      <w:rFonts w:ascii="Arial" w:hAnsi="Arial" w:cs="Arial"/>
      <w:b/>
      <w:bCs/>
      <w:sz w:val="22"/>
      <w:szCs w:val="24"/>
      <w:lang w:val="es-ES_tradnl" w:eastAsia="es-ES" w:bidi="ar-SA"/>
    </w:rPr>
  </w:style>
  <w:style w:type="paragraph" w:styleId="Textoindependiente">
    <w:name w:val="Body Text"/>
    <w:basedOn w:val="Normal"/>
    <w:rsid w:val="00261ED6"/>
    <w:pPr>
      <w:spacing w:line="360" w:lineRule="auto"/>
      <w:jc w:val="both"/>
    </w:pPr>
    <w:rPr>
      <w:rFonts w:ascii="Arial" w:hAnsi="Arial" w:cs="Arial"/>
    </w:rPr>
  </w:style>
  <w:style w:type="paragraph" w:styleId="Textoindependiente2">
    <w:name w:val="Body Text 2"/>
    <w:basedOn w:val="Normal"/>
    <w:rsid w:val="00261ED6"/>
    <w:pPr>
      <w:tabs>
        <w:tab w:val="left" w:pos="720"/>
      </w:tabs>
      <w:suppressAutoHyphens/>
      <w:spacing w:line="360" w:lineRule="auto"/>
      <w:ind w:right="18"/>
      <w:jc w:val="both"/>
    </w:pPr>
    <w:rPr>
      <w:rFonts w:ascii="Arial" w:hAnsi="Arial" w:cs="Arial"/>
      <w:bCs/>
      <w:iCs/>
      <w:spacing w:val="-4"/>
      <w:sz w:val="28"/>
    </w:rPr>
  </w:style>
  <w:style w:type="paragraph" w:styleId="Textoindependiente3">
    <w:name w:val="Body Text 3"/>
    <w:basedOn w:val="Normal"/>
    <w:rsid w:val="00261ED6"/>
    <w:pPr>
      <w:suppressAutoHyphens/>
      <w:spacing w:line="360" w:lineRule="auto"/>
      <w:ind w:right="-23"/>
      <w:jc w:val="both"/>
    </w:pPr>
    <w:rPr>
      <w:rFonts w:ascii="Arial" w:hAnsi="Arial" w:cs="Arial"/>
      <w:spacing w:val="-4"/>
      <w:sz w:val="28"/>
    </w:rPr>
  </w:style>
  <w:style w:type="paragraph" w:styleId="Textodebloque">
    <w:name w:val="Block Text"/>
    <w:basedOn w:val="Normal"/>
    <w:rsid w:val="00261ED6"/>
    <w:pPr>
      <w:suppressAutoHyphens/>
      <w:spacing w:line="360" w:lineRule="auto"/>
      <w:ind w:left="900" w:right="1125"/>
      <w:jc w:val="both"/>
    </w:pPr>
    <w:rPr>
      <w:i/>
      <w:iCs/>
      <w:spacing w:val="-4"/>
    </w:rPr>
  </w:style>
  <w:style w:type="paragraph" w:customStyle="1" w:styleId="BodyText2">
    <w:name w:val="Body Text 2"/>
    <w:basedOn w:val="Normal"/>
    <w:rsid w:val="00261ED6"/>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character" w:styleId="Refdenotaalpie">
    <w:name w:val="footnote reference"/>
    <w:aliases w:val="Texto de nota al pie,Appel note de bas de page,referencia nota al pie,BVI fnr,Footnote symbol,Footnote,Ref. de nota al pie2,Nota de pie,Ref,de nota al pie,Pie de pagina,Ref. ...,Ref1,FC"/>
    <w:semiHidden/>
    <w:rsid w:val="00261ED6"/>
    <w:rPr>
      <w:rFonts w:ascii="Times New Roman" w:hAnsi="Times New Roman" w:cs="Times New Roman" w:hint="default"/>
      <w:noProof w:val="0"/>
      <w:sz w:val="24"/>
      <w:vertAlign w:val="superscript"/>
      <w:lang w:val="en-US"/>
    </w:rPr>
  </w:style>
  <w:style w:type="paragraph" w:styleId="Sangradetextonormal">
    <w:name w:val="Body Text Indent"/>
    <w:basedOn w:val="Normal"/>
    <w:rsid w:val="0038339D"/>
    <w:pPr>
      <w:spacing w:after="120"/>
      <w:ind w:left="283"/>
    </w:pPr>
  </w:style>
  <w:style w:type="paragraph" w:styleId="Subttulo">
    <w:name w:val="Subtitle"/>
    <w:basedOn w:val="Normal"/>
    <w:qFormat/>
    <w:rsid w:val="0038339D"/>
    <w:pPr>
      <w:spacing w:line="360" w:lineRule="auto"/>
      <w:jc w:val="center"/>
    </w:pPr>
    <w:rPr>
      <w:rFonts w:ascii="Arial" w:hAnsi="Arial"/>
      <w:b/>
      <w:sz w:val="28"/>
      <w:szCs w:val="20"/>
      <w:lang w:val="es-ES_tradnl"/>
    </w:rPr>
  </w:style>
  <w:style w:type="paragraph" w:styleId="Sangra2detindependiente">
    <w:name w:val="Body Text Indent 2"/>
    <w:basedOn w:val="Normal"/>
    <w:rsid w:val="00296F5E"/>
    <w:pPr>
      <w:spacing w:after="120" w:line="480" w:lineRule="auto"/>
      <w:ind w:left="283"/>
    </w:pPr>
  </w:style>
  <w:style w:type="paragraph" w:styleId="Textonotapie">
    <w:name w:val="footnote text"/>
    <w:aliases w:val="Texto nota pie Car,Footnote Text Char Char Char Char Char,Footnote Text Char Char Char Char,Footnote reference,FA Fu,FA Fu Car Car Car Car Car Car Car Car,FA Fu Car Car Car Car Car,Texto nota pie Car Car Car,FA Fu Car Car Car Ca"/>
    <w:basedOn w:val="Normal"/>
    <w:link w:val="TextonotapieCar1"/>
    <w:semiHidden/>
    <w:rsid w:val="006F30A7"/>
    <w:pPr>
      <w:overflowPunct w:val="0"/>
      <w:autoSpaceDE w:val="0"/>
      <w:autoSpaceDN w:val="0"/>
      <w:adjustRightInd w:val="0"/>
    </w:pPr>
    <w:rPr>
      <w:rFonts w:ascii="Arial" w:hAnsi="Arial"/>
      <w:sz w:val="20"/>
      <w:szCs w:val="20"/>
      <w:lang w:val="es-ES_tradnl"/>
    </w:rPr>
  </w:style>
  <w:style w:type="character" w:customStyle="1" w:styleId="TextonotapieCar1">
    <w:name w:val="Texto nota pie Car1"/>
    <w:aliases w:val="Texto nota pie Car Car1,Footnote Text Char Char Char Char Char Car,Footnote Text Char Char Char Char Car,Footnote reference Car,FA Fu Car,FA Fu Car Car Car Car Car Car Car Car Car,FA Fu Car Car Car Car Car Car"/>
    <w:link w:val="Textonotapie"/>
    <w:semiHidden/>
    <w:rsid w:val="00067CC0"/>
    <w:rPr>
      <w:rFonts w:ascii="Arial" w:hAnsi="Arial"/>
      <w:lang w:val="es-ES_tradnl" w:eastAsia="es-ES" w:bidi="ar-SA"/>
    </w:rPr>
  </w:style>
  <w:style w:type="paragraph" w:customStyle="1" w:styleId="Textoindependiente21">
    <w:name w:val="Texto independiente 21"/>
    <w:basedOn w:val="Normal"/>
    <w:rsid w:val="00067CC0"/>
    <w:pPr>
      <w:overflowPunct w:val="0"/>
      <w:autoSpaceDE w:val="0"/>
      <w:autoSpaceDN w:val="0"/>
      <w:adjustRightInd w:val="0"/>
      <w:jc w:val="both"/>
      <w:textAlignment w:val="baseline"/>
    </w:pPr>
    <w:rPr>
      <w:sz w:val="32"/>
      <w:szCs w:val="20"/>
    </w:rPr>
  </w:style>
  <w:style w:type="character" w:customStyle="1" w:styleId="Car2">
    <w:name w:val=" Car2"/>
    <w:rsid w:val="00067CC0"/>
    <w:rPr>
      <w:rFonts w:ascii="Courier New" w:hAnsi="Courier New"/>
      <w:b/>
      <w:color w:val="FF0000"/>
      <w:sz w:val="32"/>
      <w:lang w:val="es-ES" w:eastAsia="es-ES" w:bidi="ar-SA"/>
    </w:rPr>
  </w:style>
  <w:style w:type="paragraph" w:styleId="Encabezado">
    <w:name w:val="header"/>
    <w:basedOn w:val="Normal"/>
    <w:rsid w:val="006D3D31"/>
    <w:pPr>
      <w:tabs>
        <w:tab w:val="center" w:pos="4252"/>
        <w:tab w:val="right" w:pos="8504"/>
      </w:tabs>
    </w:pPr>
  </w:style>
  <w:style w:type="paragraph" w:styleId="Piedepgina">
    <w:name w:val="footer"/>
    <w:basedOn w:val="Normal"/>
    <w:rsid w:val="006D3D31"/>
    <w:pPr>
      <w:tabs>
        <w:tab w:val="center" w:pos="4252"/>
        <w:tab w:val="right" w:pos="8504"/>
      </w:tabs>
    </w:pPr>
  </w:style>
  <w:style w:type="character" w:styleId="Nmerodepgina">
    <w:name w:val="page number"/>
    <w:basedOn w:val="Fuentedeprrafopredeter"/>
    <w:rsid w:val="006D3D31"/>
  </w:style>
  <w:style w:type="paragraph" w:customStyle="1" w:styleId="Profesin">
    <w:name w:val="ProfesiÛn"/>
    <w:basedOn w:val="Normal"/>
    <w:rsid w:val="00361C19"/>
    <w:pPr>
      <w:tabs>
        <w:tab w:val="left" w:pos="1134"/>
      </w:tabs>
      <w:spacing w:line="360" w:lineRule="atLeast"/>
      <w:jc w:val="center"/>
    </w:pPr>
    <w:rPr>
      <w:rFonts w:ascii="Arial" w:hAnsi="Arial"/>
      <w:b/>
      <w:sz w:val="32"/>
      <w:szCs w:val="20"/>
      <w:lang w:val="es-CO"/>
    </w:rPr>
  </w:style>
  <w:style w:type="character" w:customStyle="1" w:styleId="TextonotapieCarCar">
    <w:name w:val="Texto nota pie Car Car"/>
    <w:semiHidden/>
    <w:locked/>
    <w:rsid w:val="00B17D20"/>
    <w:rPr>
      <w:lang w:val="es-ES" w:eastAsia="es-ES" w:bidi="ar-SA"/>
    </w:rPr>
  </w:style>
  <w:style w:type="paragraph" w:styleId="Listaconvietas">
    <w:name w:val="List Bullet"/>
    <w:basedOn w:val="Normal"/>
    <w:rsid w:val="00C80C23"/>
    <w:pPr>
      <w:numPr>
        <w:numId w:val="1"/>
      </w:numPr>
    </w:pPr>
    <w:rPr>
      <w:rFonts w:ascii="Arial" w:hAnsi="Arial" w:cs="Arial"/>
      <w:bCs/>
      <w:w w:val="110"/>
      <w:sz w:val="28"/>
    </w:rPr>
  </w:style>
  <w:style w:type="character" w:styleId="Textoennegrita">
    <w:name w:val="Strong"/>
    <w:qFormat/>
    <w:rsid w:val="00C80C23"/>
    <w:rPr>
      <w:b/>
      <w:bCs/>
    </w:rPr>
  </w:style>
  <w:style w:type="paragraph" w:styleId="Sangra3detindependiente">
    <w:name w:val="Body Text Indent 3"/>
    <w:basedOn w:val="Normal"/>
    <w:link w:val="Sangra3detindependienteCar"/>
    <w:rsid w:val="00C80C23"/>
    <w:pPr>
      <w:spacing w:after="120"/>
      <w:ind w:left="283"/>
    </w:pPr>
    <w:rPr>
      <w:rFonts w:ascii="Arial" w:hAnsi="Arial" w:cs="Arial"/>
      <w:bCs/>
      <w:w w:val="110"/>
      <w:sz w:val="16"/>
      <w:szCs w:val="16"/>
    </w:rPr>
  </w:style>
  <w:style w:type="character" w:customStyle="1" w:styleId="Sangra3detindependienteCar">
    <w:name w:val="Sangría 3 de t. independiente Car"/>
    <w:link w:val="Sangra3detindependiente"/>
    <w:rsid w:val="00C80C23"/>
    <w:rPr>
      <w:rFonts w:ascii="Arial" w:hAnsi="Arial" w:cs="Arial"/>
      <w:bCs/>
      <w:w w:val="110"/>
      <w:sz w:val="16"/>
      <w:szCs w:val="16"/>
      <w:lang w:val="es-ES" w:eastAsia="es-ES" w:bidi="ar-SA"/>
    </w:rPr>
  </w:style>
  <w:style w:type="character" w:styleId="nfasis">
    <w:name w:val="Emphasis"/>
    <w:qFormat/>
    <w:rsid w:val="00C80C23"/>
    <w:rPr>
      <w:b/>
      <w:bCs/>
      <w:i w:val="0"/>
      <w:iCs w:val="0"/>
    </w:rPr>
  </w:style>
  <w:style w:type="paragraph" w:styleId="HTMLconformatoprevio">
    <w:name w:val="HTML Preformatted"/>
    <w:basedOn w:val="Normal"/>
    <w:link w:val="HTMLconformatoprevioCar"/>
    <w:unhideWhenUsed/>
    <w:rsid w:val="00C80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w w:val="110"/>
      <w:sz w:val="28"/>
      <w:lang w:val="es-CO" w:eastAsia="es-CO"/>
    </w:rPr>
  </w:style>
  <w:style w:type="character" w:customStyle="1" w:styleId="HTMLconformatoprevioCar">
    <w:name w:val="HTML con formato previo Car"/>
    <w:link w:val="HTMLconformatoprevio"/>
    <w:rsid w:val="00C80C23"/>
    <w:rPr>
      <w:rFonts w:ascii="Courier New" w:hAnsi="Courier New" w:cs="Courier New"/>
      <w:bCs/>
      <w:w w:val="110"/>
      <w:sz w:val="28"/>
      <w:szCs w:val="24"/>
      <w:lang w:val="es-CO" w:eastAsia="es-CO" w:bidi="ar-SA"/>
    </w:rPr>
  </w:style>
  <w:style w:type="paragraph" w:customStyle="1" w:styleId="Car4CarCarCar">
    <w:name w:val=" Car4 Car Car Car"/>
    <w:basedOn w:val="Normal"/>
    <w:rsid w:val="009410CB"/>
    <w:pPr>
      <w:spacing w:after="160" w:line="240" w:lineRule="exact"/>
    </w:pPr>
    <w:rPr>
      <w:noProof/>
      <w:color w:val="000000"/>
      <w:sz w:val="20"/>
      <w:szCs w:val="20"/>
      <w:lang w:val="es-CO"/>
    </w:rPr>
  </w:style>
  <w:style w:type="paragraph" w:customStyle="1" w:styleId="a">
    <w:basedOn w:val="Normal"/>
    <w:next w:val="Sangradetextonormal"/>
    <w:rsid w:val="00B77879"/>
    <w:pPr>
      <w:spacing w:line="360" w:lineRule="auto"/>
      <w:ind w:firstLine="708"/>
      <w:jc w:val="both"/>
    </w:pPr>
    <w:rPr>
      <w:rFonts w:ascii="Arial" w:hAnsi="Arial"/>
      <w:sz w:val="28"/>
      <w:szCs w:val="20"/>
      <w:lang w:val="es-CO" w:eastAsia="en-US"/>
    </w:rPr>
  </w:style>
  <w:style w:type="paragraph" w:customStyle="1" w:styleId="CarCarCar">
    <w:name w:val="Car Car Car"/>
    <w:basedOn w:val="Normal"/>
    <w:link w:val="Fuentedeprrafopredeter"/>
    <w:uiPriority w:val="99"/>
    <w:rsid w:val="00F56CC7"/>
    <w:pPr>
      <w:spacing w:after="160" w:line="240" w:lineRule="exact"/>
    </w:pPr>
    <w:rPr>
      <w:rFonts w:ascii="Tahoma" w:eastAsia="Batang" w:hAnsi="Tahoma" w:cs="Tahoma"/>
      <w:noProof/>
      <w:color w:val="000000"/>
      <w:sz w:val="20"/>
      <w:szCs w:val="20"/>
      <w:lang w:val="es-CO"/>
    </w:rPr>
  </w:style>
  <w:style w:type="paragraph" w:customStyle="1" w:styleId="NoSpacing">
    <w:name w:val="No Spacing"/>
    <w:rsid w:val="000A49AB"/>
    <w:rPr>
      <w:rFonts w:ascii="Calibri" w:hAnsi="Calibri" w:cs="Calibri"/>
      <w:sz w:val="22"/>
      <w:szCs w:val="22"/>
      <w:lang w:val="es-CO" w:eastAsia="en-US"/>
    </w:rPr>
  </w:style>
  <w:style w:type="character" w:styleId="Hipervnculo">
    <w:name w:val="Hyperlink"/>
    <w:rsid w:val="0080261F"/>
    <w:rPr>
      <w:color w:val="0000FF"/>
      <w:u w:val="single"/>
    </w:rPr>
  </w:style>
  <w:style w:type="character" w:customStyle="1" w:styleId="textonavy1">
    <w:name w:val="texto_navy1"/>
    <w:rsid w:val="0080261F"/>
    <w:rPr>
      <w:color w:val="000080"/>
    </w:rPr>
  </w:style>
  <w:style w:type="paragraph" w:styleId="Prrafodelista">
    <w:name w:val="List Paragraph"/>
    <w:basedOn w:val="Normal"/>
    <w:uiPriority w:val="34"/>
    <w:qFormat/>
    <w:rsid w:val="00EA387E"/>
    <w:pPr>
      <w:ind w:left="708"/>
    </w:pPr>
  </w:style>
  <w:style w:type="paragraph" w:customStyle="1" w:styleId="Normal13">
    <w:name w:val="Normal 13"/>
    <w:basedOn w:val="Normal"/>
    <w:link w:val="Normal13Car"/>
    <w:autoRedefine/>
    <w:rsid w:val="00A0649B"/>
    <w:pPr>
      <w:tabs>
        <w:tab w:val="left" w:pos="603"/>
        <w:tab w:val="left" w:pos="7638"/>
      </w:tabs>
      <w:ind w:left="67" w:right="-799"/>
      <w:jc w:val="both"/>
    </w:pPr>
    <w:rPr>
      <w:rFonts w:ascii="Comic Sans MS" w:hAnsi="Comic Sans MS" w:cs="Arial"/>
      <w:b/>
      <w:lang w:val="es-ES_tradnl" w:eastAsia="es-CO"/>
    </w:rPr>
  </w:style>
  <w:style w:type="character" w:customStyle="1" w:styleId="Normal13Car">
    <w:name w:val="Normal 13 Car"/>
    <w:link w:val="Normal13"/>
    <w:rsid w:val="00A0649B"/>
    <w:rPr>
      <w:rFonts w:ascii="Comic Sans MS" w:hAnsi="Comic Sans MS" w:cs="Arial"/>
      <w:b/>
      <w:sz w:val="24"/>
      <w:szCs w:val="24"/>
      <w:lang w:val="es-ES_tradnl" w:eastAsia="es-CO"/>
    </w:rPr>
  </w:style>
  <w:style w:type="paragraph" w:styleId="Sinespaciado">
    <w:name w:val="No Spacing"/>
    <w:uiPriority w:val="1"/>
    <w:qFormat/>
    <w:rsid w:val="0068045F"/>
    <w:rPr>
      <w:sz w:val="24"/>
      <w:szCs w:val="24"/>
    </w:rPr>
  </w:style>
  <w:style w:type="character" w:customStyle="1" w:styleId="Algerian">
    <w:name w:val="Algerian"/>
    <w:rsid w:val="009F6BD3"/>
    <w:rPr>
      <w:rFonts w:ascii="Algerian" w:hAnsi="Algerian"/>
      <w:sz w:val="30"/>
    </w:rPr>
  </w:style>
  <w:style w:type="paragraph" w:styleId="Textodeglobo">
    <w:name w:val="Balloon Text"/>
    <w:basedOn w:val="Normal"/>
    <w:link w:val="TextodegloboCar"/>
    <w:rsid w:val="00C01B19"/>
    <w:rPr>
      <w:rFonts w:ascii="Segoe UI" w:hAnsi="Segoe UI" w:cs="Segoe UI"/>
      <w:sz w:val="18"/>
      <w:szCs w:val="18"/>
    </w:rPr>
  </w:style>
  <w:style w:type="character" w:customStyle="1" w:styleId="TextodegloboCar">
    <w:name w:val="Texto de globo Car"/>
    <w:link w:val="Textodeglobo"/>
    <w:rsid w:val="00C01B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11018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83178599">
          <w:marLeft w:val="0"/>
          <w:marRight w:val="0"/>
          <w:marTop w:val="0"/>
          <w:marBottom w:val="0"/>
          <w:divBdr>
            <w:top w:val="none" w:sz="0" w:space="0" w:color="auto"/>
            <w:left w:val="none" w:sz="0" w:space="0" w:color="auto"/>
            <w:bottom w:val="none" w:sz="0" w:space="0" w:color="auto"/>
            <w:right w:val="none" w:sz="0" w:space="0" w:color="auto"/>
          </w:divBdr>
        </w:div>
      </w:divsChild>
    </w:div>
    <w:div w:id="749084003">
      <w:bodyDiv w:val="1"/>
      <w:marLeft w:val="0"/>
      <w:marRight w:val="0"/>
      <w:marTop w:val="0"/>
      <w:marBottom w:val="0"/>
      <w:divBdr>
        <w:top w:val="none" w:sz="0" w:space="0" w:color="auto"/>
        <w:left w:val="none" w:sz="0" w:space="0" w:color="auto"/>
        <w:bottom w:val="none" w:sz="0" w:space="0" w:color="auto"/>
        <w:right w:val="none" w:sz="0" w:space="0" w:color="auto"/>
      </w:divBdr>
      <w:divsChild>
        <w:div w:id="447315161">
          <w:marLeft w:val="0"/>
          <w:marRight w:val="0"/>
          <w:marTop w:val="0"/>
          <w:marBottom w:val="0"/>
          <w:divBdr>
            <w:top w:val="none" w:sz="0" w:space="0" w:color="auto"/>
            <w:left w:val="none" w:sz="0" w:space="0" w:color="auto"/>
            <w:bottom w:val="none" w:sz="0" w:space="0" w:color="auto"/>
            <w:right w:val="none" w:sz="0" w:space="0" w:color="auto"/>
          </w:divBdr>
        </w:div>
      </w:divsChild>
    </w:div>
    <w:div w:id="1158957112">
      <w:bodyDiv w:val="1"/>
      <w:marLeft w:val="0"/>
      <w:marRight w:val="0"/>
      <w:marTop w:val="0"/>
      <w:marBottom w:val="0"/>
      <w:divBdr>
        <w:top w:val="none" w:sz="0" w:space="0" w:color="auto"/>
        <w:left w:val="none" w:sz="0" w:space="0" w:color="auto"/>
        <w:bottom w:val="none" w:sz="0" w:space="0" w:color="auto"/>
        <w:right w:val="none" w:sz="0" w:space="0" w:color="auto"/>
      </w:divBdr>
      <w:divsChild>
        <w:div w:id="2054384149">
          <w:marLeft w:val="0"/>
          <w:marRight w:val="0"/>
          <w:marTop w:val="0"/>
          <w:marBottom w:val="0"/>
          <w:divBdr>
            <w:top w:val="none" w:sz="0" w:space="0" w:color="auto"/>
            <w:left w:val="none" w:sz="0" w:space="0" w:color="auto"/>
            <w:bottom w:val="none" w:sz="0" w:space="0" w:color="auto"/>
            <w:right w:val="none" w:sz="0" w:space="0" w:color="auto"/>
          </w:divBdr>
        </w:div>
      </w:divsChild>
    </w:div>
    <w:div w:id="1328366604">
      <w:bodyDiv w:val="1"/>
      <w:marLeft w:val="0"/>
      <w:marRight w:val="0"/>
      <w:marTop w:val="0"/>
      <w:marBottom w:val="0"/>
      <w:divBdr>
        <w:top w:val="none" w:sz="0" w:space="0" w:color="auto"/>
        <w:left w:val="none" w:sz="0" w:space="0" w:color="auto"/>
        <w:bottom w:val="none" w:sz="0" w:space="0" w:color="auto"/>
        <w:right w:val="none" w:sz="0" w:space="0" w:color="auto"/>
      </w:divBdr>
    </w:div>
    <w:div w:id="1378777539">
      <w:bodyDiv w:val="1"/>
      <w:marLeft w:val="0"/>
      <w:marRight w:val="0"/>
      <w:marTop w:val="0"/>
      <w:marBottom w:val="0"/>
      <w:divBdr>
        <w:top w:val="none" w:sz="0" w:space="0" w:color="auto"/>
        <w:left w:val="none" w:sz="0" w:space="0" w:color="auto"/>
        <w:bottom w:val="none" w:sz="0" w:space="0" w:color="auto"/>
        <w:right w:val="none" w:sz="0" w:space="0" w:color="auto"/>
      </w:divBdr>
    </w:div>
    <w:div w:id="1635714398">
      <w:bodyDiv w:val="1"/>
      <w:marLeft w:val="0"/>
      <w:marRight w:val="0"/>
      <w:marTop w:val="0"/>
      <w:marBottom w:val="0"/>
      <w:divBdr>
        <w:top w:val="none" w:sz="0" w:space="0" w:color="auto"/>
        <w:left w:val="none" w:sz="0" w:space="0" w:color="auto"/>
        <w:bottom w:val="none" w:sz="0" w:space="0" w:color="auto"/>
        <w:right w:val="none" w:sz="0" w:space="0" w:color="auto"/>
      </w:divBdr>
    </w:div>
    <w:div w:id="1911115778">
      <w:bodyDiv w:val="1"/>
      <w:marLeft w:val="0"/>
      <w:marRight w:val="0"/>
      <w:marTop w:val="0"/>
      <w:marBottom w:val="0"/>
      <w:divBdr>
        <w:top w:val="none" w:sz="0" w:space="0" w:color="auto"/>
        <w:left w:val="none" w:sz="0" w:space="0" w:color="auto"/>
        <w:bottom w:val="none" w:sz="0" w:space="0" w:color="auto"/>
        <w:right w:val="none" w:sz="0" w:space="0" w:color="auto"/>
      </w:divBdr>
    </w:div>
    <w:div w:id="19163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secretariasenado.gov.co/senado/basedoc/decreto/1993/decreto_2535_1993.html" TargetMode="External"/><Relationship Id="rId13" Type="http://schemas.openxmlformats.org/officeDocument/2006/relationships/hyperlink" Target="http://www.secretariasenado.gov.co/senado/basedoc/decreto/1993/decreto_2535_1993.html" TargetMode="External"/><Relationship Id="rId3" Type="http://schemas.openxmlformats.org/officeDocument/2006/relationships/hyperlink" Target="http://www.secretariasenado.gov.co/senado/basedoc/decreto/1993/decreto_2535_1993.html" TargetMode="External"/><Relationship Id="rId7" Type="http://schemas.openxmlformats.org/officeDocument/2006/relationships/hyperlink" Target="http://www.secretariasenado.gov.co/senado/basedoc/decreto/1993/decreto_2535_1993.html" TargetMode="External"/><Relationship Id="rId12" Type="http://schemas.openxmlformats.org/officeDocument/2006/relationships/hyperlink" Target="http://www.secretariasenado.gov.co/senado/basedoc/decreto/1993/decreto_2535_1993.html" TargetMode="External"/><Relationship Id="rId2" Type="http://schemas.openxmlformats.org/officeDocument/2006/relationships/hyperlink" Target="http://www.secretariasenado.gov.co/senado/basedoc/ley/2006/ley_1119_2006.html" TargetMode="External"/><Relationship Id="rId1" Type="http://schemas.openxmlformats.org/officeDocument/2006/relationships/hyperlink" Target="http://www.secretariasenado.gov.co/senado/basedoc/ley/2011/ley_1453_2011.html" TargetMode="External"/><Relationship Id="rId6" Type="http://schemas.openxmlformats.org/officeDocument/2006/relationships/hyperlink" Target="http://www.secretariasenado.gov.co/senado/basedoc/decreto/1993/decreto_2535_1993.html" TargetMode="External"/><Relationship Id="rId11" Type="http://schemas.openxmlformats.org/officeDocument/2006/relationships/hyperlink" Target="javascript:insRow37()" TargetMode="External"/><Relationship Id="rId5" Type="http://schemas.openxmlformats.org/officeDocument/2006/relationships/hyperlink" Target="http://www.secretariasenado.gov.co/senado/basedoc/decreto/1993/decreto_2535_1993.html" TargetMode="External"/><Relationship Id="rId10" Type="http://schemas.openxmlformats.org/officeDocument/2006/relationships/hyperlink" Target="http://www.secretariasenado.gov.co/senado/basedoc/ley/2006/ley_1119_2006.html" TargetMode="External"/><Relationship Id="rId4" Type="http://schemas.openxmlformats.org/officeDocument/2006/relationships/hyperlink" Target="http://www.secretariasenado.gov.co/senado/basedoc/decreto/1993/decreto_2535_1993.html" TargetMode="External"/><Relationship Id="rId9" Type="http://schemas.openxmlformats.org/officeDocument/2006/relationships/hyperlink" Target="http://www.secretariasenado.gov.co/senado/basedoc/decreto/1993/decreto_2535_1993.html" TargetMode="External"/><Relationship Id="rId14" Type="http://schemas.openxmlformats.org/officeDocument/2006/relationships/hyperlink" Target="http://www.secretariasenado.gov.co/senado/basedoc/decreto/1993/decreto_2535_1993.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07BBE-6442-4C1E-8224-C0E11F08B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7628</Words>
  <Characters>41957</Characters>
  <Application>Microsoft Office Word</Application>
  <DocSecurity>0</DocSecurity>
  <Lines>349</Lines>
  <Paragraphs>98</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lpstr> </vt:lpstr>
    </vt:vector>
  </TitlesOfParts>
  <Company>PERSONAL</Company>
  <LinksUpToDate>false</LinksUpToDate>
  <CharactersWithSpaces>49487</CharactersWithSpaces>
  <SharedDoc>false</SharedDoc>
  <HLinks>
    <vt:vector size="90" baseType="variant">
      <vt:variant>
        <vt:i4>1310749</vt:i4>
      </vt:variant>
      <vt:variant>
        <vt:i4>39</vt:i4>
      </vt:variant>
      <vt:variant>
        <vt:i4>0</vt:i4>
      </vt:variant>
      <vt:variant>
        <vt:i4>5</vt:i4>
      </vt:variant>
      <vt:variant>
        <vt:lpwstr>http://www.secretariasenado.gov.co/senado/basedoc/decreto/1993/decreto_2535_1993.html</vt:lpwstr>
      </vt:variant>
      <vt:variant>
        <vt:lpwstr>23</vt:lpwstr>
      </vt:variant>
      <vt:variant>
        <vt:i4>2555934</vt:i4>
      </vt:variant>
      <vt:variant>
        <vt:i4>36</vt:i4>
      </vt:variant>
      <vt:variant>
        <vt:i4>0</vt:i4>
      </vt:variant>
      <vt:variant>
        <vt:i4>5</vt:i4>
      </vt:variant>
      <vt:variant>
        <vt:lpwstr>http://www.secretariasenado.gov.co/senado/basedoc/decreto/1993/decreto_2535_1993.html</vt:lpwstr>
      </vt:variant>
      <vt:variant>
        <vt:lpwstr>1</vt:lpwstr>
      </vt:variant>
      <vt:variant>
        <vt:i4>2555934</vt:i4>
      </vt:variant>
      <vt:variant>
        <vt:i4>33</vt:i4>
      </vt:variant>
      <vt:variant>
        <vt:i4>0</vt:i4>
      </vt:variant>
      <vt:variant>
        <vt:i4>5</vt:i4>
      </vt:variant>
      <vt:variant>
        <vt:lpwstr>http://www.secretariasenado.gov.co/senado/basedoc/decreto/1993/decreto_2535_1993.html</vt:lpwstr>
      </vt:variant>
      <vt:variant>
        <vt:lpwstr>1</vt:lpwstr>
      </vt:variant>
      <vt:variant>
        <vt:i4>1048587</vt:i4>
      </vt:variant>
      <vt:variant>
        <vt:i4>30</vt:i4>
      </vt:variant>
      <vt:variant>
        <vt:i4>0</vt:i4>
      </vt:variant>
      <vt:variant>
        <vt:i4>5</vt:i4>
      </vt:variant>
      <vt:variant>
        <vt:lpwstr>javascript:insRow37()</vt:lpwstr>
      </vt:variant>
      <vt:variant>
        <vt:lpwstr/>
      </vt:variant>
      <vt:variant>
        <vt:i4>589832</vt:i4>
      </vt:variant>
      <vt:variant>
        <vt:i4>27</vt:i4>
      </vt:variant>
      <vt:variant>
        <vt:i4>0</vt:i4>
      </vt:variant>
      <vt:variant>
        <vt:i4>5</vt:i4>
      </vt:variant>
      <vt:variant>
        <vt:lpwstr>http://www.secretariasenado.gov.co/senado/basedoc/ley/2006/ley_1119_2006.html</vt:lpwstr>
      </vt:variant>
      <vt:variant>
        <vt:lpwstr>11</vt:lpwstr>
      </vt:variant>
      <vt:variant>
        <vt:i4>1441822</vt:i4>
      </vt:variant>
      <vt:variant>
        <vt:i4>24</vt:i4>
      </vt:variant>
      <vt:variant>
        <vt:i4>0</vt:i4>
      </vt:variant>
      <vt:variant>
        <vt:i4>5</vt:i4>
      </vt:variant>
      <vt:variant>
        <vt:lpwstr>http://www.secretariasenado.gov.co/senado/basedoc/decreto/1993/decreto_2535_1993.html</vt:lpwstr>
      </vt:variant>
      <vt:variant>
        <vt:lpwstr>11</vt:lpwstr>
      </vt:variant>
      <vt:variant>
        <vt:i4>2555926</vt:i4>
      </vt:variant>
      <vt:variant>
        <vt:i4>21</vt:i4>
      </vt:variant>
      <vt:variant>
        <vt:i4>0</vt:i4>
      </vt:variant>
      <vt:variant>
        <vt:i4>5</vt:i4>
      </vt:variant>
      <vt:variant>
        <vt:lpwstr>http://www.secretariasenado.gov.co/senado/basedoc/decreto/1993/decreto_2535_1993.html</vt:lpwstr>
      </vt:variant>
      <vt:variant>
        <vt:lpwstr>9</vt:lpwstr>
      </vt:variant>
      <vt:variant>
        <vt:i4>1376286</vt:i4>
      </vt:variant>
      <vt:variant>
        <vt:i4>18</vt:i4>
      </vt:variant>
      <vt:variant>
        <vt:i4>0</vt:i4>
      </vt:variant>
      <vt:variant>
        <vt:i4>5</vt:i4>
      </vt:variant>
      <vt:variant>
        <vt:lpwstr>http://www.secretariasenado.gov.co/senado/basedoc/decreto/1993/decreto_2535_1993.html</vt:lpwstr>
      </vt:variant>
      <vt:variant>
        <vt:lpwstr>12</vt:lpwstr>
      </vt:variant>
      <vt:variant>
        <vt:i4>1507358</vt:i4>
      </vt:variant>
      <vt:variant>
        <vt:i4>15</vt:i4>
      </vt:variant>
      <vt:variant>
        <vt:i4>0</vt:i4>
      </vt:variant>
      <vt:variant>
        <vt:i4>5</vt:i4>
      </vt:variant>
      <vt:variant>
        <vt:lpwstr>http://www.secretariasenado.gov.co/senado/basedoc/decreto/1993/decreto_2535_1993.html</vt:lpwstr>
      </vt:variant>
      <vt:variant>
        <vt:lpwstr>10</vt:lpwstr>
      </vt:variant>
      <vt:variant>
        <vt:i4>1245212</vt:i4>
      </vt:variant>
      <vt:variant>
        <vt:i4>12</vt:i4>
      </vt:variant>
      <vt:variant>
        <vt:i4>0</vt:i4>
      </vt:variant>
      <vt:variant>
        <vt:i4>5</vt:i4>
      </vt:variant>
      <vt:variant>
        <vt:lpwstr>http://www.secretariasenado.gov.co/senado/basedoc/decreto/1993/decreto_2535_1993.html</vt:lpwstr>
      </vt:variant>
      <vt:variant>
        <vt:lpwstr>34</vt:lpwstr>
      </vt:variant>
      <vt:variant>
        <vt:i4>1310749</vt:i4>
      </vt:variant>
      <vt:variant>
        <vt:i4>9</vt:i4>
      </vt:variant>
      <vt:variant>
        <vt:i4>0</vt:i4>
      </vt:variant>
      <vt:variant>
        <vt:i4>5</vt:i4>
      </vt:variant>
      <vt:variant>
        <vt:lpwstr>http://www.secretariasenado.gov.co/senado/basedoc/decreto/1993/decreto_2535_1993.html</vt:lpwstr>
      </vt:variant>
      <vt:variant>
        <vt:lpwstr>23</vt:lpwstr>
      </vt:variant>
      <vt:variant>
        <vt:i4>1245212</vt:i4>
      </vt:variant>
      <vt:variant>
        <vt:i4>6</vt:i4>
      </vt:variant>
      <vt:variant>
        <vt:i4>0</vt:i4>
      </vt:variant>
      <vt:variant>
        <vt:i4>5</vt:i4>
      </vt:variant>
      <vt:variant>
        <vt:lpwstr>http://www.secretariasenado.gov.co/senado/basedoc/decreto/1993/decreto_2535_1993.html</vt:lpwstr>
      </vt:variant>
      <vt:variant>
        <vt:lpwstr>34</vt:lpwstr>
      </vt:variant>
      <vt:variant>
        <vt:i4>3670016</vt:i4>
      </vt:variant>
      <vt:variant>
        <vt:i4>3</vt:i4>
      </vt:variant>
      <vt:variant>
        <vt:i4>0</vt:i4>
      </vt:variant>
      <vt:variant>
        <vt:i4>5</vt:i4>
      </vt:variant>
      <vt:variant>
        <vt:lpwstr>http://www.secretariasenado.gov.co/senado/basedoc/ley/2006/ley_1119_2006.html</vt:lpwstr>
      </vt:variant>
      <vt:variant>
        <vt:lpwstr>9</vt:lpwstr>
      </vt:variant>
      <vt:variant>
        <vt:i4>3932163</vt:i4>
      </vt:variant>
      <vt:variant>
        <vt:i4>0</vt:i4>
      </vt:variant>
      <vt:variant>
        <vt:i4>0</vt:i4>
      </vt:variant>
      <vt:variant>
        <vt:i4>5</vt:i4>
      </vt:variant>
      <vt:variant>
        <vt:lpwstr>http://www.secretariasenado.gov.co/senado/basedoc/ley/2011/ley_1453_2011.html</vt:lpwstr>
      </vt:variant>
      <vt:variant>
        <vt:lpwstr>5</vt:lpwstr>
      </vt:variant>
      <vt:variant>
        <vt:i4>5373960</vt:i4>
      </vt:variant>
      <vt:variant>
        <vt:i4>5395</vt:i4>
      </vt:variant>
      <vt:variant>
        <vt:i4>1025</vt:i4>
      </vt:variant>
      <vt:variant>
        <vt:i4>1</vt:i4>
      </vt:variant>
      <vt:variant>
        <vt:lpwstr>http://www.mintransporte.gov.co/images/escudo.gif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JHON GARCIA</dc:creator>
  <cp:keywords/>
  <cp:lastModifiedBy>Henry Lora Rodriguez</cp:lastModifiedBy>
  <cp:revision>2</cp:revision>
  <cp:lastPrinted>2017-08-03T12:08:00Z</cp:lastPrinted>
  <dcterms:created xsi:type="dcterms:W3CDTF">2018-02-15T19:38:00Z</dcterms:created>
  <dcterms:modified xsi:type="dcterms:W3CDTF">2018-02-15T19:38:00Z</dcterms:modified>
</cp:coreProperties>
</file>