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AB1" w:rsidRPr="00C72AB1" w:rsidRDefault="00C72AB1" w:rsidP="00C72AB1">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libri" w:eastAsia="Calibri" w:hAnsi="Calibri" w:cs="Calibri"/>
          <w:color w:val="FF0000"/>
          <w:sz w:val="16"/>
          <w:szCs w:val="16"/>
          <w:lang w:val="es-CO" w:eastAsia="fr-FR"/>
        </w:rPr>
      </w:pPr>
      <w:r w:rsidRPr="00C72AB1">
        <w:rPr>
          <w:rFonts w:ascii="Calibri" w:eastAsia="Calibri" w:hAnsi="Calibri" w:cs="Calibri"/>
          <w:color w:val="FF0000"/>
          <w:sz w:val="16"/>
          <w:szCs w:val="16"/>
          <w:lang w:val="es-CO" w:eastAsia="fr-FR"/>
        </w:rPr>
        <w:t xml:space="preserve">El siguiente es el documento presentado por el Magistrado Ponente. </w:t>
      </w:r>
    </w:p>
    <w:p w:rsidR="00C72AB1" w:rsidRPr="00C72AB1" w:rsidRDefault="00C72AB1" w:rsidP="00C72AB1">
      <w:pPr>
        <w:pBdr>
          <w:top w:val="single" w:sz="4" w:space="1" w:color="auto"/>
          <w:left w:val="single" w:sz="4" w:space="4" w:color="auto"/>
          <w:bottom w:val="single" w:sz="4" w:space="1" w:color="auto"/>
          <w:right w:val="single" w:sz="4" w:space="4" w:color="auto"/>
        </w:pBdr>
        <w:shd w:val="clear" w:color="auto" w:fill="FFFFFF"/>
        <w:spacing w:after="200" w:line="276" w:lineRule="auto"/>
        <w:jc w:val="center"/>
        <w:rPr>
          <w:rFonts w:ascii="Calibri" w:eastAsia="Calibri" w:hAnsi="Calibri" w:cs="Calibri"/>
          <w:color w:val="222222"/>
          <w:lang w:val="es-CO" w:eastAsia="fr-FR"/>
        </w:rPr>
      </w:pPr>
      <w:r w:rsidRPr="00C72AB1">
        <w:rPr>
          <w:rFonts w:ascii="Calibri" w:eastAsia="Calibri" w:hAnsi="Calibri" w:cs="Calibri"/>
          <w:color w:val="FF0000"/>
          <w:sz w:val="16"/>
          <w:szCs w:val="16"/>
          <w:lang w:val="es-CO" w:eastAsia="fr-FR"/>
        </w:rPr>
        <w:t>El contenido total y fiel debe ser verificado en la Secretaría de esta Sala.</w:t>
      </w:r>
      <w:r w:rsidRPr="00C72AB1">
        <w:rPr>
          <w:rFonts w:ascii="Calibri" w:eastAsia="Calibri" w:hAnsi="Calibri" w:cs="Calibri"/>
          <w:color w:val="222222"/>
          <w:sz w:val="18"/>
          <w:szCs w:val="18"/>
          <w:lang w:val="es-CO" w:eastAsia="fr-FR"/>
        </w:rPr>
        <w:t> </w:t>
      </w:r>
    </w:p>
    <w:p w:rsidR="00C72AB1" w:rsidRPr="00C72AB1" w:rsidRDefault="00C72AB1" w:rsidP="00C72AB1">
      <w:pPr>
        <w:shd w:val="clear" w:color="auto" w:fill="FFFFFF"/>
        <w:spacing w:after="0" w:line="240" w:lineRule="auto"/>
        <w:ind w:left="2124" w:hanging="2124"/>
        <w:jc w:val="both"/>
        <w:rPr>
          <w:rFonts w:ascii="Calibri" w:eastAsia="Times New Roman" w:hAnsi="Calibri" w:cs="Calibri"/>
          <w:color w:val="222222"/>
          <w:sz w:val="18"/>
          <w:szCs w:val="18"/>
          <w:lang w:val="es-CO" w:eastAsia="fr-FR"/>
        </w:rPr>
      </w:pPr>
      <w:r w:rsidRPr="00C72AB1">
        <w:rPr>
          <w:rFonts w:ascii="Calibri" w:eastAsia="Times New Roman" w:hAnsi="Calibri" w:cs="Calibri"/>
          <w:color w:val="222222"/>
          <w:sz w:val="18"/>
          <w:szCs w:val="18"/>
          <w:lang w:val="es-CO" w:eastAsia="fr-FR"/>
        </w:rPr>
        <w:t>Providencia:</w:t>
      </w:r>
      <w:r w:rsidRPr="00C72AB1">
        <w:rPr>
          <w:rFonts w:ascii="Calibri" w:eastAsia="Times New Roman" w:hAnsi="Calibri" w:cs="Calibri"/>
          <w:color w:val="222222"/>
          <w:sz w:val="18"/>
          <w:szCs w:val="18"/>
          <w:lang w:val="es-CO" w:eastAsia="fr-FR"/>
        </w:rPr>
        <w:tab/>
        <w:t xml:space="preserve">Auto  </w:t>
      </w:r>
      <w:r w:rsidRPr="00C72AB1">
        <w:rPr>
          <w:rFonts w:ascii="Calibri" w:eastAsia="Calibri" w:hAnsi="Calibri" w:cs="Calibri"/>
          <w:color w:val="222222"/>
          <w:sz w:val="18"/>
          <w:szCs w:val="18"/>
          <w:lang w:val="es-MX" w:eastAsia="fr-FR"/>
        </w:rPr>
        <w:t>–</w:t>
      </w:r>
      <w:r w:rsidRPr="00C72AB1">
        <w:rPr>
          <w:rFonts w:ascii="Calibri" w:eastAsia="Times New Roman" w:hAnsi="Calibri" w:cs="Calibri"/>
          <w:color w:val="222222"/>
          <w:sz w:val="18"/>
          <w:szCs w:val="18"/>
          <w:lang w:val="es-CO" w:eastAsia="fr-FR"/>
        </w:rPr>
        <w:t xml:space="preserve"> 2ª instancia </w:t>
      </w:r>
      <w:r w:rsidRPr="00C72AB1">
        <w:rPr>
          <w:rFonts w:ascii="Calibri" w:eastAsia="Calibri" w:hAnsi="Calibri" w:cs="Calibri"/>
          <w:color w:val="222222"/>
          <w:sz w:val="18"/>
          <w:szCs w:val="18"/>
          <w:lang w:val="es-MX" w:eastAsia="fr-FR"/>
        </w:rPr>
        <w:t xml:space="preserve">– </w:t>
      </w:r>
      <w:r w:rsidRPr="00C72AB1">
        <w:rPr>
          <w:rFonts w:ascii="Calibri" w:eastAsia="Times New Roman" w:hAnsi="Calibri" w:cs="Calibri"/>
          <w:color w:val="222222"/>
          <w:sz w:val="18"/>
          <w:szCs w:val="18"/>
          <w:lang w:val="es-CO" w:eastAsia="fr-FR"/>
        </w:rPr>
        <w:t xml:space="preserve">27 de septiembre de 2017 </w:t>
      </w:r>
    </w:p>
    <w:p w:rsidR="00C72AB1" w:rsidRPr="00C72AB1" w:rsidRDefault="00C72AB1" w:rsidP="00C72AB1">
      <w:pPr>
        <w:shd w:val="clear" w:color="auto" w:fill="FFFFFF"/>
        <w:tabs>
          <w:tab w:val="left" w:pos="1418"/>
          <w:tab w:val="left" w:pos="2078"/>
          <w:tab w:val="left" w:pos="2106"/>
        </w:tabs>
        <w:spacing w:after="0" w:line="240" w:lineRule="auto"/>
        <w:ind w:left="2100" w:hanging="2100"/>
        <w:jc w:val="both"/>
        <w:rPr>
          <w:rFonts w:ascii="Calibri" w:eastAsia="Calibri" w:hAnsi="Calibri" w:cs="Calibri"/>
          <w:color w:val="222222"/>
          <w:sz w:val="18"/>
          <w:szCs w:val="18"/>
          <w:lang w:eastAsia="fr-FR"/>
        </w:rPr>
      </w:pPr>
      <w:r w:rsidRPr="00C72AB1">
        <w:rPr>
          <w:rFonts w:ascii="Calibri" w:eastAsia="Calibri" w:hAnsi="Calibri" w:cs="Calibri"/>
          <w:color w:val="222222"/>
          <w:sz w:val="18"/>
          <w:szCs w:val="18"/>
          <w:lang w:val="es-MX" w:eastAsia="fr-FR"/>
        </w:rPr>
        <w:t xml:space="preserve">Proceso: </w:t>
      </w:r>
      <w:r w:rsidRPr="00C72AB1">
        <w:rPr>
          <w:rFonts w:ascii="Calibri" w:eastAsia="Calibri" w:hAnsi="Calibri" w:cs="Calibri"/>
          <w:color w:val="222222"/>
          <w:sz w:val="18"/>
          <w:szCs w:val="18"/>
          <w:lang w:val="es-MX" w:eastAsia="fr-FR"/>
        </w:rPr>
        <w:tab/>
      </w:r>
      <w:r w:rsidRPr="00C72AB1">
        <w:rPr>
          <w:rFonts w:ascii="Calibri" w:eastAsia="Calibri" w:hAnsi="Calibri" w:cs="Calibri"/>
          <w:color w:val="222222"/>
          <w:sz w:val="18"/>
          <w:szCs w:val="18"/>
          <w:lang w:val="es-MX" w:eastAsia="fr-FR"/>
        </w:rPr>
        <w:tab/>
      </w:r>
      <w:r w:rsidRPr="00C72AB1">
        <w:rPr>
          <w:rFonts w:ascii="Calibri" w:eastAsia="Calibri" w:hAnsi="Calibri" w:cs="Calibri"/>
          <w:color w:val="222222"/>
          <w:sz w:val="18"/>
          <w:szCs w:val="18"/>
          <w:lang w:val="es-MX" w:eastAsia="fr-FR"/>
        </w:rPr>
        <w:tab/>
      </w:r>
      <w:r w:rsidRPr="00C72AB1">
        <w:rPr>
          <w:rFonts w:ascii="Calibri" w:eastAsia="Calibri" w:hAnsi="Calibri" w:cs="Calibri"/>
          <w:color w:val="222222"/>
          <w:sz w:val="18"/>
          <w:szCs w:val="18"/>
          <w:lang w:val="es-MX" w:eastAsia="fr-FR"/>
        </w:rPr>
        <w:tab/>
      </w:r>
      <w:r w:rsidRPr="00C72AB1">
        <w:rPr>
          <w:rFonts w:ascii="Calibri" w:eastAsia="Calibri" w:hAnsi="Calibri" w:cs="Calibri"/>
          <w:color w:val="222222"/>
          <w:sz w:val="18"/>
          <w:szCs w:val="18"/>
          <w:lang w:val="es-MX" w:eastAsia="fr-FR"/>
        </w:rPr>
        <w:tab/>
        <w:t xml:space="preserve">Penal – Confirma </w:t>
      </w:r>
      <w:r>
        <w:rPr>
          <w:rFonts w:ascii="Calibri" w:eastAsia="Calibri" w:hAnsi="Calibri" w:cs="Calibri"/>
          <w:color w:val="222222"/>
          <w:sz w:val="18"/>
          <w:szCs w:val="18"/>
          <w:lang w:val="es-MX" w:eastAsia="fr-FR"/>
        </w:rPr>
        <w:t>desa</w:t>
      </w:r>
      <w:r w:rsidRPr="00C72AB1">
        <w:rPr>
          <w:rFonts w:ascii="Calibri" w:eastAsia="Calibri" w:hAnsi="Calibri" w:cs="Calibri"/>
          <w:color w:val="222222"/>
          <w:sz w:val="18"/>
          <w:szCs w:val="18"/>
          <w:lang w:val="es-MX" w:eastAsia="fr-FR"/>
        </w:rPr>
        <w:t>probación de preacuerdo entre la Fiscalía y la defensa</w:t>
      </w:r>
    </w:p>
    <w:p w:rsidR="00C72AB1" w:rsidRPr="00C72AB1" w:rsidRDefault="00C72AB1" w:rsidP="00C72AB1">
      <w:pPr>
        <w:shd w:val="clear" w:color="auto" w:fill="FFFFFF"/>
        <w:tabs>
          <w:tab w:val="left" w:pos="1418"/>
          <w:tab w:val="left" w:pos="2078"/>
          <w:tab w:val="left" w:pos="2127"/>
          <w:tab w:val="center" w:pos="3898"/>
        </w:tabs>
        <w:spacing w:after="0" w:line="240" w:lineRule="auto"/>
        <w:jc w:val="both"/>
        <w:rPr>
          <w:rFonts w:ascii="Calibri" w:eastAsia="Calibri" w:hAnsi="Calibri" w:cs="Calibri"/>
          <w:bCs/>
          <w:color w:val="222222"/>
          <w:sz w:val="18"/>
          <w:szCs w:val="18"/>
          <w:lang w:eastAsia="fr-FR"/>
        </w:rPr>
      </w:pPr>
      <w:r w:rsidRPr="00C72AB1">
        <w:rPr>
          <w:rFonts w:ascii="Calibri" w:eastAsia="Calibri" w:hAnsi="Calibri" w:cs="Calibri"/>
          <w:color w:val="222222"/>
          <w:sz w:val="18"/>
          <w:szCs w:val="18"/>
          <w:lang w:val="es-CO" w:eastAsia="fr-FR"/>
        </w:rPr>
        <w:t>Radicación Nro. :</w:t>
      </w:r>
      <w:r w:rsidRPr="00C72AB1">
        <w:rPr>
          <w:rFonts w:ascii="Calibri" w:eastAsia="Calibri" w:hAnsi="Calibri" w:cs="Calibri"/>
          <w:color w:val="222222"/>
          <w:sz w:val="18"/>
          <w:szCs w:val="18"/>
          <w:lang w:val="es-CO" w:eastAsia="fr-FR"/>
        </w:rPr>
        <w:tab/>
        <w:t xml:space="preserve">  </w:t>
      </w:r>
      <w:r w:rsidRPr="00C72AB1">
        <w:rPr>
          <w:rFonts w:ascii="Calibri" w:eastAsia="Calibri" w:hAnsi="Calibri" w:cs="Calibri"/>
          <w:color w:val="222222"/>
          <w:sz w:val="18"/>
          <w:szCs w:val="18"/>
          <w:lang w:val="es-CO" w:eastAsia="fr-FR"/>
        </w:rPr>
        <w:tab/>
        <w:t xml:space="preserve"> </w:t>
      </w:r>
      <w:r w:rsidRPr="00C72AB1">
        <w:rPr>
          <w:rFonts w:ascii="Calibri" w:eastAsia="Calibri" w:hAnsi="Calibri" w:cs="Calibri"/>
          <w:bCs/>
          <w:color w:val="222222"/>
          <w:sz w:val="18"/>
          <w:szCs w:val="18"/>
          <w:lang w:val="es-CO" w:eastAsia="fr-FR"/>
        </w:rPr>
        <w:t>66001 60 00 035 2013 00736 01</w:t>
      </w:r>
    </w:p>
    <w:p w:rsidR="00C72AB1" w:rsidRPr="00C72AB1" w:rsidRDefault="00C72AB1" w:rsidP="00C72AB1">
      <w:pPr>
        <w:shd w:val="clear" w:color="auto" w:fill="FFFFFF"/>
        <w:tabs>
          <w:tab w:val="left" w:pos="1418"/>
          <w:tab w:val="left" w:pos="2078"/>
          <w:tab w:val="left" w:pos="2106"/>
          <w:tab w:val="center" w:pos="3898"/>
        </w:tabs>
        <w:spacing w:after="0" w:line="240" w:lineRule="auto"/>
        <w:jc w:val="both"/>
        <w:rPr>
          <w:rFonts w:ascii="Calibri" w:eastAsia="Calibri" w:hAnsi="Calibri" w:cs="Calibri"/>
          <w:color w:val="222222"/>
          <w:sz w:val="18"/>
          <w:szCs w:val="18"/>
          <w:lang w:eastAsia="fr-FR"/>
        </w:rPr>
      </w:pPr>
      <w:r w:rsidRPr="00C72AB1">
        <w:rPr>
          <w:rFonts w:ascii="Calibri" w:eastAsia="Calibri" w:hAnsi="Calibri" w:cs="Calibri"/>
          <w:color w:val="222222"/>
          <w:sz w:val="18"/>
          <w:szCs w:val="18"/>
          <w:lang w:val="es-MX" w:eastAsia="fr-FR"/>
        </w:rPr>
        <w:t>Procesado:</w:t>
      </w:r>
      <w:r w:rsidRPr="00C72AB1">
        <w:rPr>
          <w:rFonts w:ascii="Calibri" w:eastAsia="Calibri" w:hAnsi="Calibri" w:cs="Calibri"/>
          <w:color w:val="222222"/>
          <w:sz w:val="18"/>
          <w:szCs w:val="18"/>
          <w:lang w:val="es-MX" w:eastAsia="fr-FR"/>
        </w:rPr>
        <w:tab/>
      </w:r>
      <w:r w:rsidRPr="00C72AB1">
        <w:rPr>
          <w:rFonts w:ascii="Calibri" w:eastAsia="Calibri" w:hAnsi="Calibri" w:cs="Calibri"/>
          <w:color w:val="222222"/>
          <w:sz w:val="18"/>
          <w:szCs w:val="18"/>
          <w:lang w:val="es-MX" w:eastAsia="fr-FR"/>
        </w:rPr>
        <w:tab/>
        <w:t xml:space="preserve"> ANDRÉS MAURICIO CARDONA MARÍN</w:t>
      </w:r>
    </w:p>
    <w:p w:rsidR="00C72AB1" w:rsidRPr="00C72AB1" w:rsidRDefault="00C72AB1" w:rsidP="00C72AB1">
      <w:pPr>
        <w:shd w:val="clear" w:color="auto" w:fill="FFFFFF"/>
        <w:tabs>
          <w:tab w:val="left" w:pos="1418"/>
          <w:tab w:val="left" w:pos="2078"/>
          <w:tab w:val="left" w:pos="2106"/>
          <w:tab w:val="center" w:pos="3898"/>
        </w:tabs>
        <w:spacing w:after="0" w:line="240" w:lineRule="auto"/>
        <w:jc w:val="both"/>
        <w:rPr>
          <w:rFonts w:ascii="Calibri" w:eastAsia="Calibri" w:hAnsi="Calibri" w:cs="Calibri"/>
          <w:color w:val="222222"/>
          <w:sz w:val="18"/>
          <w:szCs w:val="18"/>
          <w:lang w:val="es-MX" w:eastAsia="fr-FR"/>
        </w:rPr>
      </w:pPr>
      <w:r w:rsidRPr="00C72AB1">
        <w:rPr>
          <w:rFonts w:ascii="Calibri" w:eastAsia="Calibri" w:hAnsi="Calibri" w:cs="Calibri"/>
          <w:color w:val="222222"/>
          <w:sz w:val="18"/>
          <w:szCs w:val="18"/>
          <w:lang w:val="es-MX" w:eastAsia="fr-FR"/>
        </w:rPr>
        <w:t xml:space="preserve">Magistrado Sustanciador: </w:t>
      </w:r>
      <w:r w:rsidRPr="00C72AB1">
        <w:rPr>
          <w:rFonts w:ascii="Calibri" w:eastAsia="Calibri" w:hAnsi="Calibri" w:cs="Calibri"/>
          <w:color w:val="222222"/>
          <w:sz w:val="18"/>
          <w:szCs w:val="18"/>
          <w:lang w:val="es-MX" w:eastAsia="fr-FR"/>
        </w:rPr>
        <w:tab/>
        <w:t xml:space="preserve"> </w:t>
      </w:r>
      <w:r w:rsidRPr="00C72AB1">
        <w:rPr>
          <w:rFonts w:ascii="Calibri" w:eastAsia="Calibri" w:hAnsi="Calibri" w:cs="Calibri"/>
          <w:bCs/>
          <w:iCs/>
          <w:color w:val="222222"/>
          <w:sz w:val="18"/>
          <w:szCs w:val="18"/>
          <w:lang w:eastAsia="fr-FR"/>
        </w:rPr>
        <w:t>JAIRO ERNESTO ESCOBAR SANZ</w:t>
      </w:r>
    </w:p>
    <w:p w:rsidR="00C72AB1" w:rsidRPr="00C72AB1" w:rsidRDefault="00C72AB1" w:rsidP="00C72AB1">
      <w:pPr>
        <w:shd w:val="clear" w:color="auto" w:fill="FFFFFF"/>
        <w:tabs>
          <w:tab w:val="left" w:pos="1418"/>
          <w:tab w:val="left" w:pos="2078"/>
          <w:tab w:val="left" w:pos="2106"/>
        </w:tabs>
        <w:spacing w:after="0" w:line="240" w:lineRule="auto"/>
        <w:jc w:val="both"/>
        <w:rPr>
          <w:rFonts w:ascii="Calibri" w:eastAsia="Calibri" w:hAnsi="Calibri" w:cs="Calibri"/>
          <w:color w:val="222222"/>
          <w:sz w:val="18"/>
          <w:szCs w:val="18"/>
          <w:lang w:val="es-MX" w:eastAsia="fr-FR"/>
        </w:rPr>
      </w:pPr>
    </w:p>
    <w:p w:rsidR="00C72AB1" w:rsidRPr="00C72AB1" w:rsidRDefault="00C72AB1" w:rsidP="00C72AB1">
      <w:pPr>
        <w:shd w:val="clear" w:color="auto" w:fill="FFFFFF"/>
        <w:spacing w:after="200" w:line="240" w:lineRule="auto"/>
        <w:jc w:val="both"/>
        <w:rPr>
          <w:rFonts w:ascii="Calibri" w:eastAsia="Calibri" w:hAnsi="Calibri" w:cs="Calibri"/>
          <w:bCs/>
          <w:iCs/>
          <w:color w:val="222222"/>
          <w:sz w:val="18"/>
          <w:szCs w:val="18"/>
          <w:lang w:eastAsia="fr-FR"/>
        </w:rPr>
      </w:pPr>
      <w:r w:rsidRPr="00C72AB1">
        <w:rPr>
          <w:rFonts w:ascii="Calibri" w:eastAsia="Calibri" w:hAnsi="Calibri" w:cs="Calibri"/>
          <w:b/>
          <w:color w:val="222222"/>
          <w:sz w:val="18"/>
          <w:szCs w:val="18"/>
          <w:lang w:val="es-CO" w:eastAsia="fr-FR"/>
        </w:rPr>
        <w:t xml:space="preserve">Tema: </w:t>
      </w:r>
      <w:r w:rsidRPr="00C72AB1">
        <w:rPr>
          <w:rFonts w:ascii="Calibri" w:eastAsia="Calibri" w:hAnsi="Calibri" w:cs="Calibri"/>
          <w:color w:val="222222"/>
          <w:sz w:val="18"/>
          <w:szCs w:val="18"/>
          <w:lang w:val="es-CO" w:eastAsia="fr-FR"/>
        </w:rPr>
        <w:tab/>
      </w:r>
      <w:r w:rsidRPr="00C72AB1">
        <w:rPr>
          <w:rFonts w:ascii="Calibri" w:eastAsia="Calibri" w:hAnsi="Calibri" w:cs="Calibri"/>
          <w:color w:val="222222"/>
          <w:sz w:val="18"/>
          <w:szCs w:val="18"/>
          <w:lang w:val="es-CO" w:eastAsia="fr-FR"/>
        </w:rPr>
        <w:tab/>
      </w:r>
      <w:r w:rsidRPr="00C72AB1">
        <w:rPr>
          <w:rFonts w:ascii="Calibri" w:eastAsia="Calibri" w:hAnsi="Calibri" w:cs="Calibri"/>
          <w:color w:val="222222"/>
          <w:sz w:val="18"/>
          <w:szCs w:val="18"/>
          <w:lang w:val="es-CO" w:eastAsia="fr-FR"/>
        </w:rPr>
        <w:tab/>
      </w:r>
      <w:r>
        <w:rPr>
          <w:rFonts w:ascii="Calibri" w:eastAsia="Calibri" w:hAnsi="Calibri" w:cs="Calibri"/>
          <w:b/>
          <w:bCs/>
          <w:color w:val="222222"/>
          <w:sz w:val="18"/>
          <w:szCs w:val="18"/>
          <w:lang w:val="es-CO" w:eastAsia="fr-FR"/>
        </w:rPr>
        <w:t>DESA</w:t>
      </w:r>
      <w:r w:rsidRPr="00C72AB1">
        <w:rPr>
          <w:rFonts w:ascii="Calibri" w:eastAsia="Calibri" w:hAnsi="Calibri" w:cs="Calibri"/>
          <w:b/>
          <w:bCs/>
          <w:color w:val="222222"/>
          <w:sz w:val="18"/>
          <w:szCs w:val="18"/>
          <w:lang w:val="es-CO" w:eastAsia="fr-FR"/>
        </w:rPr>
        <w:t xml:space="preserve">PROBACIÓN DE PREACUERDO CELEBRADO ENTRE LA FISCALÍA Y LA DEFENSA. </w:t>
      </w:r>
      <w:r w:rsidRPr="00C72AB1">
        <w:rPr>
          <w:rFonts w:ascii="Calibri" w:eastAsia="Calibri" w:hAnsi="Calibri" w:cs="Calibri"/>
          <w:bCs/>
          <w:iCs/>
          <w:color w:val="222222"/>
          <w:sz w:val="18"/>
          <w:szCs w:val="18"/>
          <w:lang w:val="es-CO" w:eastAsia="fr-FR"/>
        </w:rPr>
        <w:t>[N]</w:t>
      </w:r>
      <w:r w:rsidRPr="00C72AB1">
        <w:rPr>
          <w:rFonts w:ascii="Calibri" w:eastAsia="Calibri" w:hAnsi="Calibri" w:cs="Calibri"/>
          <w:bCs/>
          <w:iCs/>
          <w:color w:val="222222"/>
          <w:sz w:val="18"/>
          <w:szCs w:val="18"/>
          <w:lang w:val="es-ES_tradnl" w:eastAsia="fr-FR"/>
        </w:rPr>
        <w:t xml:space="preserve">o era posible que en el caso </w:t>
      </w:r>
      <w:r w:rsidRPr="00C72AB1">
        <w:rPr>
          <w:rFonts w:ascii="Calibri" w:eastAsia="Calibri" w:hAnsi="Calibri" w:cs="Calibri"/>
          <w:bCs/>
          <w:i/>
          <w:iCs/>
          <w:color w:val="222222"/>
          <w:sz w:val="18"/>
          <w:szCs w:val="18"/>
          <w:lang w:val="es-ES_tradnl" w:eastAsia="fr-FR"/>
        </w:rPr>
        <w:t>sub lit</w:t>
      </w:r>
      <w:bookmarkStart w:id="0" w:name="_GoBack"/>
      <w:bookmarkEnd w:id="0"/>
      <w:r w:rsidRPr="00C72AB1">
        <w:rPr>
          <w:rFonts w:ascii="Calibri" w:eastAsia="Calibri" w:hAnsi="Calibri" w:cs="Calibri"/>
          <w:bCs/>
          <w:i/>
          <w:iCs/>
          <w:color w:val="222222"/>
          <w:sz w:val="18"/>
          <w:szCs w:val="18"/>
          <w:lang w:val="es-ES_tradnl" w:eastAsia="fr-FR"/>
        </w:rPr>
        <w:t>e,</w:t>
      </w:r>
      <w:r w:rsidRPr="00C72AB1">
        <w:rPr>
          <w:rFonts w:ascii="Calibri" w:eastAsia="Calibri" w:hAnsi="Calibri" w:cs="Calibri"/>
          <w:bCs/>
          <w:iCs/>
          <w:color w:val="222222"/>
          <w:sz w:val="18"/>
          <w:szCs w:val="18"/>
          <w:lang w:val="es-ES_tradnl" w:eastAsia="fr-FR"/>
        </w:rPr>
        <w:t xml:space="preserve"> la delegada de la </w:t>
      </w:r>
      <w:proofErr w:type="spellStart"/>
      <w:r w:rsidRPr="00C72AB1">
        <w:rPr>
          <w:rFonts w:ascii="Calibri" w:eastAsia="Calibri" w:hAnsi="Calibri" w:cs="Calibri"/>
          <w:bCs/>
          <w:iCs/>
          <w:color w:val="222222"/>
          <w:sz w:val="18"/>
          <w:szCs w:val="18"/>
          <w:lang w:val="es-ES_tradnl" w:eastAsia="fr-FR"/>
        </w:rPr>
        <w:t>FGN</w:t>
      </w:r>
      <w:proofErr w:type="spellEnd"/>
      <w:r w:rsidRPr="00C72AB1">
        <w:rPr>
          <w:rFonts w:ascii="Calibri" w:eastAsia="Calibri" w:hAnsi="Calibri" w:cs="Calibri"/>
          <w:bCs/>
          <w:iCs/>
          <w:color w:val="222222"/>
          <w:sz w:val="18"/>
          <w:szCs w:val="18"/>
          <w:lang w:val="es-ES_tradnl" w:eastAsia="fr-FR"/>
        </w:rPr>
        <w:t xml:space="preserve"> pactara dos situaciones adicionales a la disminución de pena derivada del artículo 27 del C.P., al cambiar la </w:t>
      </w:r>
      <w:proofErr w:type="spellStart"/>
      <w:r w:rsidRPr="00C72AB1">
        <w:rPr>
          <w:rFonts w:ascii="Calibri" w:eastAsia="Calibri" w:hAnsi="Calibri" w:cs="Calibri"/>
          <w:bCs/>
          <w:i/>
          <w:iCs/>
          <w:color w:val="222222"/>
          <w:sz w:val="18"/>
          <w:szCs w:val="18"/>
          <w:lang w:val="es-ES_tradnl" w:eastAsia="fr-FR"/>
        </w:rPr>
        <w:t>imputatio</w:t>
      </w:r>
      <w:proofErr w:type="spellEnd"/>
      <w:r w:rsidRPr="00C72AB1">
        <w:rPr>
          <w:rFonts w:ascii="Calibri" w:eastAsia="Calibri" w:hAnsi="Calibri" w:cs="Calibri"/>
          <w:bCs/>
          <w:i/>
          <w:iCs/>
          <w:color w:val="222222"/>
          <w:sz w:val="18"/>
          <w:szCs w:val="18"/>
          <w:lang w:val="es-ES_tradnl" w:eastAsia="fr-FR"/>
        </w:rPr>
        <w:t xml:space="preserve"> iuris </w:t>
      </w:r>
      <w:r w:rsidRPr="00C72AB1">
        <w:rPr>
          <w:rFonts w:ascii="Calibri" w:eastAsia="Calibri" w:hAnsi="Calibri" w:cs="Calibri"/>
          <w:bCs/>
          <w:iCs/>
          <w:color w:val="222222"/>
          <w:sz w:val="18"/>
          <w:szCs w:val="18"/>
          <w:lang w:val="es-ES_tradnl" w:eastAsia="fr-FR"/>
        </w:rPr>
        <w:t xml:space="preserve">de delito consumado a tentado a lo cual se agregó: i) que se partiría del mínimo de pena previsto para la conducta, lo cual dejaba maniatado al juez de conocimiento para hacer el examen de la gravedad de la conducta atribuida al procesado, como lo ordena el inciso 3º  del artículo 61 del C.P. lo cual resultaba más relevante en el caso </w:t>
      </w:r>
      <w:r w:rsidRPr="00C72AB1">
        <w:rPr>
          <w:rFonts w:ascii="Calibri" w:eastAsia="Calibri" w:hAnsi="Calibri" w:cs="Calibri"/>
          <w:bCs/>
          <w:i/>
          <w:iCs/>
          <w:color w:val="222222"/>
          <w:sz w:val="18"/>
          <w:szCs w:val="18"/>
          <w:lang w:val="es-ES_tradnl" w:eastAsia="fr-FR"/>
        </w:rPr>
        <w:t xml:space="preserve">sub examen </w:t>
      </w:r>
      <w:r w:rsidRPr="00C72AB1">
        <w:rPr>
          <w:rFonts w:ascii="Calibri" w:eastAsia="Calibri" w:hAnsi="Calibri" w:cs="Calibri"/>
          <w:bCs/>
          <w:iCs/>
          <w:color w:val="222222"/>
          <w:sz w:val="18"/>
          <w:szCs w:val="18"/>
          <w:lang w:val="es-ES_tradnl" w:eastAsia="fr-FR"/>
        </w:rPr>
        <w:t xml:space="preserve">en atención a la cantidad de droga incautada y el hecho de que iba dirigida al exterior; y ii) que se conviniera una a disminución de la pena mínima en un 50% que fue fijada en 24 meses en el preacuerdo , lo que vulneró el segundo inciso del artículo 351 del </w:t>
      </w:r>
      <w:proofErr w:type="spellStart"/>
      <w:r w:rsidRPr="00C72AB1">
        <w:rPr>
          <w:rFonts w:ascii="Calibri" w:eastAsia="Calibri" w:hAnsi="Calibri" w:cs="Calibri"/>
          <w:bCs/>
          <w:iCs/>
          <w:color w:val="222222"/>
          <w:sz w:val="18"/>
          <w:szCs w:val="18"/>
          <w:lang w:val="es-ES_tradnl" w:eastAsia="fr-FR"/>
        </w:rPr>
        <w:t>CPP</w:t>
      </w:r>
      <w:proofErr w:type="spellEnd"/>
      <w:r w:rsidRPr="00C72AB1">
        <w:rPr>
          <w:rFonts w:ascii="Calibri" w:eastAsia="Calibri" w:hAnsi="Calibri" w:cs="Calibri"/>
          <w:bCs/>
          <w:iCs/>
          <w:color w:val="222222"/>
          <w:sz w:val="18"/>
          <w:szCs w:val="18"/>
          <w:lang w:val="es-ES_tradnl" w:eastAsia="fr-FR"/>
        </w:rPr>
        <w:t xml:space="preserve"> según el cual: </w:t>
      </w:r>
      <w:r w:rsidRPr="00C72AB1">
        <w:rPr>
          <w:rFonts w:ascii="Calibri" w:eastAsia="Calibri" w:hAnsi="Calibri" w:cs="Calibri"/>
          <w:bCs/>
          <w:i/>
          <w:iCs/>
          <w:color w:val="222222"/>
          <w:sz w:val="18"/>
          <w:szCs w:val="18"/>
          <w:lang w:val="es-ES_tradnl" w:eastAsia="fr-FR"/>
        </w:rPr>
        <w:t xml:space="preserve">“Si hubiere un cambio favorable para el imputado en relación a la pena por imponer, esto constituirá la única rebaja compensatoria por el acuerdo.”. </w:t>
      </w:r>
      <w:r w:rsidRPr="00C72AB1">
        <w:rPr>
          <w:rFonts w:ascii="Calibri" w:eastAsia="Calibri" w:hAnsi="Calibri" w:cs="Calibri"/>
          <w:bCs/>
          <w:iCs/>
          <w:color w:val="222222"/>
          <w:sz w:val="18"/>
          <w:szCs w:val="18"/>
          <w:lang w:val="es-ES_tradnl" w:eastAsia="fr-FR"/>
        </w:rPr>
        <w:t xml:space="preserve"> Finalmente resulta oportuno establecer que en los preacuerdos se deben respetar los hechos, los cuales se tornan inmutables, y en el asunto puesto en consideración de la Sala al modificarse la calificación jurídica por otro verbo rector, se mutaron los sucesos, lo cual le está vedado al ente acusador, máxime si el delito de tráfico, fabricación o porte de estupefacientes es un reato compuesto, alternativo y acumulativo. Con base en las razones expuestas, se concluye que le </w:t>
      </w:r>
      <w:r w:rsidRPr="00C72AB1">
        <w:rPr>
          <w:rFonts w:ascii="Calibri" w:eastAsia="Calibri" w:hAnsi="Calibri" w:cs="Calibri"/>
          <w:bCs/>
          <w:iCs/>
          <w:color w:val="222222"/>
          <w:sz w:val="18"/>
          <w:szCs w:val="18"/>
          <w:lang w:eastAsia="fr-FR"/>
        </w:rPr>
        <w:t xml:space="preserve">asistió razón al funcionario de primer grado al improbar el preacuerdo, celebrado entre la delegada de la </w:t>
      </w:r>
      <w:proofErr w:type="spellStart"/>
      <w:r w:rsidRPr="00C72AB1">
        <w:rPr>
          <w:rFonts w:ascii="Calibri" w:eastAsia="Calibri" w:hAnsi="Calibri" w:cs="Calibri"/>
          <w:bCs/>
          <w:iCs/>
          <w:color w:val="222222"/>
          <w:sz w:val="18"/>
          <w:szCs w:val="18"/>
          <w:lang w:eastAsia="fr-FR"/>
        </w:rPr>
        <w:t>FGN</w:t>
      </w:r>
      <w:proofErr w:type="spellEnd"/>
      <w:r w:rsidRPr="00C72AB1">
        <w:rPr>
          <w:rFonts w:ascii="Calibri" w:eastAsia="Calibri" w:hAnsi="Calibri" w:cs="Calibri"/>
          <w:bCs/>
          <w:iCs/>
          <w:color w:val="222222"/>
          <w:sz w:val="18"/>
          <w:szCs w:val="18"/>
          <w:lang w:eastAsia="fr-FR"/>
        </w:rPr>
        <w:t xml:space="preserve"> y el señor Andrés Mauricio Cardona Marín, en los términos ya mencionados, por lo cual se confirmará la decisión recurrida.</w:t>
      </w:r>
    </w:p>
    <w:p w:rsidR="00C72AB1" w:rsidRDefault="00C72AB1" w:rsidP="00FD03ED">
      <w:pPr>
        <w:pStyle w:val="Sansinterligne"/>
        <w:jc w:val="center"/>
        <w:rPr>
          <w:rFonts w:ascii="Arial" w:hAnsi="Arial" w:cs="Arial"/>
          <w:b/>
          <w:sz w:val="24"/>
          <w:szCs w:val="24"/>
        </w:rPr>
      </w:pPr>
    </w:p>
    <w:p w:rsidR="00FD03ED" w:rsidRPr="00762030" w:rsidRDefault="00FD03ED" w:rsidP="00FD03ED">
      <w:pPr>
        <w:pStyle w:val="Sansinterligne"/>
        <w:jc w:val="center"/>
        <w:rPr>
          <w:rFonts w:ascii="Arial" w:hAnsi="Arial" w:cs="Arial"/>
          <w:b/>
          <w:sz w:val="24"/>
          <w:szCs w:val="24"/>
        </w:rPr>
      </w:pPr>
      <w:r w:rsidRPr="00762030">
        <w:rPr>
          <w:rFonts w:ascii="Arial" w:hAnsi="Arial" w:cs="Arial"/>
          <w:b/>
          <w:sz w:val="24"/>
          <w:szCs w:val="24"/>
        </w:rPr>
        <w:t>RAMA JUDICIAL DEL PODER PÚBLICO</w:t>
      </w:r>
    </w:p>
    <w:p w:rsidR="00FD03ED" w:rsidRPr="00762030" w:rsidRDefault="00FD03ED" w:rsidP="00FD03ED">
      <w:pPr>
        <w:pStyle w:val="Sansinterligne"/>
        <w:jc w:val="center"/>
        <w:rPr>
          <w:rFonts w:ascii="Arial" w:hAnsi="Arial" w:cs="Arial"/>
          <w:b/>
          <w:sz w:val="24"/>
          <w:szCs w:val="24"/>
        </w:rPr>
      </w:pPr>
      <w:r w:rsidRPr="00762030">
        <w:rPr>
          <w:rFonts w:ascii="Arial" w:hAnsi="Arial" w:cs="Arial"/>
          <w:b/>
          <w:sz w:val="24"/>
          <w:szCs w:val="24"/>
        </w:rPr>
        <w:fldChar w:fldCharType="begin"/>
      </w:r>
      <w:r w:rsidRPr="00762030">
        <w:rPr>
          <w:rFonts w:ascii="Arial" w:hAnsi="Arial" w:cs="Arial"/>
          <w:b/>
          <w:sz w:val="24"/>
          <w:szCs w:val="24"/>
        </w:rPr>
        <w:instrText xml:space="preserve"> INCLUDEPICTURE  "http://www.mintransporte.gov.co/images/escudo.gif" \* MERGEFORMATINET </w:instrText>
      </w:r>
      <w:r w:rsidRPr="00762030">
        <w:rPr>
          <w:rFonts w:ascii="Arial" w:hAnsi="Arial" w:cs="Arial"/>
          <w:b/>
          <w:sz w:val="24"/>
          <w:szCs w:val="24"/>
        </w:rPr>
        <w:fldChar w:fldCharType="separate"/>
      </w:r>
      <w:r w:rsidRPr="00762030">
        <w:rPr>
          <w:rFonts w:ascii="Arial" w:hAnsi="Arial" w:cs="Arial"/>
          <w:b/>
          <w:sz w:val="24"/>
          <w:szCs w:val="24"/>
        </w:rPr>
        <w:fldChar w:fldCharType="begin"/>
      </w:r>
      <w:r w:rsidRPr="00762030">
        <w:rPr>
          <w:rFonts w:ascii="Arial" w:hAnsi="Arial" w:cs="Arial"/>
          <w:b/>
          <w:sz w:val="24"/>
          <w:szCs w:val="24"/>
        </w:rPr>
        <w:instrText xml:space="preserve"> INCLUDEPICTURE  "http://www.mintransporte.gov.co/images/escudo.gif" \* MERGEFORMATINET </w:instrText>
      </w:r>
      <w:r w:rsidRPr="00762030">
        <w:rPr>
          <w:rFonts w:ascii="Arial" w:hAnsi="Arial" w:cs="Arial"/>
          <w:b/>
          <w:sz w:val="24"/>
          <w:szCs w:val="24"/>
        </w:rPr>
        <w:fldChar w:fldCharType="separate"/>
      </w:r>
      <w:r w:rsidRPr="00762030">
        <w:rPr>
          <w:rFonts w:ascii="Arial" w:hAnsi="Arial" w:cs="Arial"/>
          <w:b/>
          <w:sz w:val="24"/>
          <w:szCs w:val="24"/>
        </w:rPr>
        <w:fldChar w:fldCharType="begin"/>
      </w:r>
      <w:r w:rsidRPr="00762030">
        <w:rPr>
          <w:rFonts w:ascii="Arial" w:hAnsi="Arial" w:cs="Arial"/>
          <w:b/>
          <w:sz w:val="24"/>
          <w:szCs w:val="24"/>
        </w:rPr>
        <w:instrText xml:space="preserve"> INCLUDEPICTURE  "http://www.mintransporte.gov.co/images/escudo.gif" \* MERGEFORMATINET </w:instrText>
      </w:r>
      <w:r w:rsidRPr="00762030">
        <w:rPr>
          <w:rFonts w:ascii="Arial" w:hAnsi="Arial" w:cs="Arial"/>
          <w:b/>
          <w:sz w:val="24"/>
          <w:szCs w:val="24"/>
        </w:rPr>
        <w:fldChar w:fldCharType="separate"/>
      </w:r>
      <w:r w:rsidRPr="00762030">
        <w:rPr>
          <w:rFonts w:ascii="Arial" w:hAnsi="Arial" w:cs="Arial"/>
          <w:b/>
          <w:sz w:val="24"/>
          <w:szCs w:val="24"/>
        </w:rPr>
        <w:fldChar w:fldCharType="begin"/>
      </w:r>
      <w:r w:rsidRPr="00762030">
        <w:rPr>
          <w:rFonts w:ascii="Arial" w:hAnsi="Arial" w:cs="Arial"/>
          <w:b/>
          <w:sz w:val="24"/>
          <w:szCs w:val="24"/>
        </w:rPr>
        <w:instrText xml:space="preserve"> INCLUDEPICTURE  "http://www.mintransporte.gov.co/images/escudo.gif" \* MERGEFORMATINET </w:instrText>
      </w:r>
      <w:r w:rsidRPr="00762030">
        <w:rPr>
          <w:rFonts w:ascii="Arial" w:hAnsi="Arial" w:cs="Arial"/>
          <w:b/>
          <w:sz w:val="24"/>
          <w:szCs w:val="24"/>
        </w:rPr>
        <w:fldChar w:fldCharType="separate"/>
      </w:r>
      <w:r w:rsidRPr="00762030">
        <w:rPr>
          <w:rFonts w:ascii="Arial" w:hAnsi="Arial" w:cs="Arial"/>
          <w:b/>
          <w:sz w:val="24"/>
          <w:szCs w:val="24"/>
        </w:rPr>
        <w:fldChar w:fldCharType="begin"/>
      </w:r>
      <w:r w:rsidRPr="00762030">
        <w:rPr>
          <w:rFonts w:ascii="Arial" w:hAnsi="Arial" w:cs="Arial"/>
          <w:b/>
          <w:sz w:val="24"/>
          <w:szCs w:val="24"/>
        </w:rPr>
        <w:instrText xml:space="preserve"> INCLUDEPICTURE  "http://www.mintransporte.gov.co/images/escudo.gif" \* MERGEFORMATINET </w:instrText>
      </w:r>
      <w:r w:rsidRPr="00762030">
        <w:rPr>
          <w:rFonts w:ascii="Arial" w:hAnsi="Arial" w:cs="Arial"/>
          <w:b/>
          <w:sz w:val="24"/>
          <w:szCs w:val="24"/>
        </w:rPr>
        <w:fldChar w:fldCharType="separate"/>
      </w:r>
      <w:r w:rsidRPr="00762030">
        <w:rPr>
          <w:rFonts w:ascii="Arial" w:hAnsi="Arial" w:cs="Arial"/>
          <w:b/>
          <w:sz w:val="24"/>
          <w:szCs w:val="24"/>
        </w:rPr>
        <w:fldChar w:fldCharType="begin"/>
      </w:r>
      <w:r w:rsidRPr="00762030">
        <w:rPr>
          <w:rFonts w:ascii="Arial" w:hAnsi="Arial" w:cs="Arial"/>
          <w:b/>
          <w:sz w:val="24"/>
          <w:szCs w:val="24"/>
        </w:rPr>
        <w:instrText xml:space="preserve"> INCLUDEPICTURE  "http://www.mintransporte.gov.co/images/escudo.gif" \* MERGEFORMATINET </w:instrText>
      </w:r>
      <w:r w:rsidRPr="00762030">
        <w:rPr>
          <w:rFonts w:ascii="Arial" w:hAnsi="Arial" w:cs="Arial"/>
          <w:b/>
          <w:sz w:val="24"/>
          <w:szCs w:val="24"/>
        </w:rPr>
        <w:fldChar w:fldCharType="separate"/>
      </w:r>
      <w:r w:rsidRPr="00762030">
        <w:rPr>
          <w:rFonts w:ascii="Arial" w:hAnsi="Arial" w:cs="Arial"/>
          <w:b/>
          <w:sz w:val="24"/>
          <w:szCs w:val="24"/>
        </w:rPr>
        <w:fldChar w:fldCharType="begin"/>
      </w:r>
      <w:r w:rsidRPr="00762030">
        <w:rPr>
          <w:rFonts w:ascii="Arial" w:hAnsi="Arial" w:cs="Arial"/>
          <w:b/>
          <w:sz w:val="24"/>
          <w:szCs w:val="24"/>
        </w:rPr>
        <w:instrText xml:space="preserve"> INCLUDEPICTURE  "http://www.mintransporte.gov.co/images/escudo.gif" \* MERGEFORMATINET </w:instrText>
      </w:r>
      <w:r w:rsidRPr="00762030">
        <w:rPr>
          <w:rFonts w:ascii="Arial" w:hAnsi="Arial" w:cs="Arial"/>
          <w:b/>
          <w:sz w:val="24"/>
          <w:szCs w:val="24"/>
        </w:rPr>
        <w:fldChar w:fldCharType="separate"/>
      </w:r>
      <w:r w:rsidRPr="00762030">
        <w:rPr>
          <w:rFonts w:ascii="Arial" w:hAnsi="Arial" w:cs="Arial"/>
          <w:b/>
          <w:sz w:val="24"/>
          <w:szCs w:val="24"/>
        </w:rPr>
        <w:fldChar w:fldCharType="begin"/>
      </w:r>
      <w:r w:rsidRPr="00762030">
        <w:rPr>
          <w:rFonts w:ascii="Arial" w:hAnsi="Arial" w:cs="Arial"/>
          <w:b/>
          <w:sz w:val="24"/>
          <w:szCs w:val="24"/>
        </w:rPr>
        <w:instrText xml:space="preserve"> INCLUDEPICTURE  "http://www.mintransporte.gov.co/images/escudo.gif" \* MERGEFORMATINET </w:instrText>
      </w:r>
      <w:r w:rsidRPr="00762030">
        <w:rPr>
          <w:rFonts w:ascii="Arial" w:hAnsi="Arial" w:cs="Arial"/>
          <w:b/>
          <w:sz w:val="24"/>
          <w:szCs w:val="24"/>
        </w:rPr>
        <w:fldChar w:fldCharType="separate"/>
      </w:r>
      <w:r w:rsidRPr="00762030">
        <w:rPr>
          <w:rFonts w:ascii="Arial" w:hAnsi="Arial" w:cs="Arial"/>
          <w:b/>
          <w:sz w:val="24"/>
          <w:szCs w:val="24"/>
        </w:rPr>
        <w:fldChar w:fldCharType="begin"/>
      </w:r>
      <w:r w:rsidRPr="00762030">
        <w:rPr>
          <w:rFonts w:ascii="Arial" w:hAnsi="Arial" w:cs="Arial"/>
          <w:b/>
          <w:sz w:val="24"/>
          <w:szCs w:val="24"/>
        </w:rPr>
        <w:instrText xml:space="preserve"> INCLUDEPICTURE  "http://www.mintransporte.gov.co/images/escudo.gif" \* MERGEFORMATINET </w:instrText>
      </w:r>
      <w:r w:rsidRPr="00762030">
        <w:rPr>
          <w:rFonts w:ascii="Arial" w:hAnsi="Arial" w:cs="Arial"/>
          <w:b/>
          <w:sz w:val="24"/>
          <w:szCs w:val="24"/>
        </w:rPr>
        <w:fldChar w:fldCharType="separate"/>
      </w:r>
      <w:r w:rsidRPr="00762030">
        <w:rPr>
          <w:rFonts w:ascii="Arial" w:hAnsi="Arial" w:cs="Arial"/>
          <w:b/>
          <w:sz w:val="24"/>
          <w:szCs w:val="24"/>
        </w:rPr>
        <w:fldChar w:fldCharType="begin"/>
      </w:r>
      <w:r w:rsidRPr="00762030">
        <w:rPr>
          <w:rFonts w:ascii="Arial" w:hAnsi="Arial" w:cs="Arial"/>
          <w:b/>
          <w:sz w:val="24"/>
          <w:szCs w:val="24"/>
        </w:rPr>
        <w:instrText xml:space="preserve"> INCLUDEPICTURE  "http://www.mintransporte.gov.co/images/escudo.gif" \* MERGEFORMATINET </w:instrText>
      </w:r>
      <w:r w:rsidRPr="00762030">
        <w:rPr>
          <w:rFonts w:ascii="Arial" w:hAnsi="Arial" w:cs="Arial"/>
          <w:b/>
          <w:sz w:val="24"/>
          <w:szCs w:val="24"/>
        </w:rPr>
        <w:fldChar w:fldCharType="separate"/>
      </w:r>
      <w:r w:rsidRPr="00762030">
        <w:rPr>
          <w:rFonts w:ascii="Arial" w:hAnsi="Arial" w:cs="Arial"/>
          <w:b/>
          <w:sz w:val="24"/>
          <w:szCs w:val="24"/>
        </w:rPr>
        <w:fldChar w:fldCharType="begin"/>
      </w:r>
      <w:r w:rsidRPr="00762030">
        <w:rPr>
          <w:rFonts w:ascii="Arial" w:hAnsi="Arial" w:cs="Arial"/>
          <w:b/>
          <w:sz w:val="24"/>
          <w:szCs w:val="24"/>
        </w:rPr>
        <w:instrText xml:space="preserve"> INCLUDEPICTURE  "http://www.mintransporte.gov.co/images/escudo.gif" \* MERGEFORMATINET </w:instrText>
      </w:r>
      <w:r w:rsidRPr="00762030">
        <w:rPr>
          <w:rFonts w:ascii="Arial" w:hAnsi="Arial" w:cs="Arial"/>
          <w:b/>
          <w:sz w:val="24"/>
          <w:szCs w:val="24"/>
        </w:rPr>
        <w:fldChar w:fldCharType="separate"/>
      </w:r>
      <w:r w:rsidRPr="00762030">
        <w:rPr>
          <w:rFonts w:ascii="Arial" w:hAnsi="Arial" w:cs="Arial"/>
          <w:b/>
          <w:sz w:val="24"/>
          <w:szCs w:val="24"/>
        </w:rPr>
        <w:fldChar w:fldCharType="begin"/>
      </w:r>
      <w:r w:rsidRPr="00762030">
        <w:rPr>
          <w:rFonts w:ascii="Arial" w:hAnsi="Arial" w:cs="Arial"/>
          <w:b/>
          <w:sz w:val="24"/>
          <w:szCs w:val="24"/>
        </w:rPr>
        <w:instrText xml:space="preserve"> INCLUDEPICTURE  "http://www.mintransporte.gov.co/images/escudo.gif" \* MERGEFORMATINET </w:instrText>
      </w:r>
      <w:r w:rsidRPr="00762030">
        <w:rPr>
          <w:rFonts w:ascii="Arial" w:hAnsi="Arial" w:cs="Arial"/>
          <w:b/>
          <w:sz w:val="24"/>
          <w:szCs w:val="24"/>
        </w:rPr>
        <w:fldChar w:fldCharType="separate"/>
      </w:r>
      <w:r w:rsidRPr="00762030">
        <w:rPr>
          <w:rFonts w:ascii="Arial" w:hAnsi="Arial" w:cs="Arial"/>
          <w:b/>
          <w:sz w:val="24"/>
          <w:szCs w:val="24"/>
        </w:rPr>
        <w:fldChar w:fldCharType="begin"/>
      </w:r>
      <w:r w:rsidRPr="00762030">
        <w:rPr>
          <w:rFonts w:ascii="Arial" w:hAnsi="Arial" w:cs="Arial"/>
          <w:b/>
          <w:sz w:val="24"/>
          <w:szCs w:val="24"/>
        </w:rPr>
        <w:instrText xml:space="preserve"> INCLUDEPICTURE  "http://www.mintransporte.gov.co/images/escudo.gif" \* MERGEFORMATINET </w:instrText>
      </w:r>
      <w:r w:rsidRPr="00762030">
        <w:rPr>
          <w:rFonts w:ascii="Arial" w:hAnsi="Arial" w:cs="Arial"/>
          <w:b/>
          <w:sz w:val="24"/>
          <w:szCs w:val="24"/>
        </w:rPr>
        <w:fldChar w:fldCharType="separate"/>
      </w:r>
      <w:r w:rsidRPr="00762030">
        <w:rPr>
          <w:rFonts w:ascii="Arial" w:hAnsi="Arial" w:cs="Arial"/>
          <w:b/>
          <w:sz w:val="24"/>
          <w:szCs w:val="24"/>
        </w:rPr>
        <w:fldChar w:fldCharType="begin"/>
      </w:r>
      <w:r w:rsidRPr="00762030">
        <w:rPr>
          <w:rFonts w:ascii="Arial" w:hAnsi="Arial" w:cs="Arial"/>
          <w:b/>
          <w:sz w:val="24"/>
          <w:szCs w:val="24"/>
        </w:rPr>
        <w:instrText xml:space="preserve"> INCLUDEPICTURE  "http://www.mintransporte.gov.co/images/escudo.gif" \* MERGEFORMATINET </w:instrText>
      </w:r>
      <w:r w:rsidRPr="00762030">
        <w:rPr>
          <w:rFonts w:ascii="Arial" w:hAnsi="Arial" w:cs="Arial"/>
          <w:b/>
          <w:sz w:val="24"/>
          <w:szCs w:val="24"/>
        </w:rPr>
        <w:fldChar w:fldCharType="separate"/>
      </w:r>
      <w:r w:rsidRPr="00762030">
        <w:rPr>
          <w:rFonts w:ascii="Arial" w:hAnsi="Arial" w:cs="Arial"/>
          <w:b/>
          <w:sz w:val="24"/>
          <w:szCs w:val="24"/>
        </w:rPr>
        <w:fldChar w:fldCharType="begin"/>
      </w:r>
      <w:r w:rsidRPr="00762030">
        <w:rPr>
          <w:rFonts w:ascii="Arial" w:hAnsi="Arial" w:cs="Arial"/>
          <w:b/>
          <w:sz w:val="24"/>
          <w:szCs w:val="24"/>
        </w:rPr>
        <w:instrText xml:space="preserve"> INCLUDEPICTURE  "http://www.mintransporte.gov.co/images/escudo.gif" \* MERGEFORMATINET </w:instrText>
      </w:r>
      <w:r w:rsidRPr="00762030">
        <w:rPr>
          <w:rFonts w:ascii="Arial" w:hAnsi="Arial" w:cs="Arial"/>
          <w:b/>
          <w:sz w:val="24"/>
          <w:szCs w:val="24"/>
        </w:rPr>
        <w:fldChar w:fldCharType="separate"/>
      </w:r>
      <w:r w:rsidRPr="00762030">
        <w:rPr>
          <w:rFonts w:ascii="Arial" w:hAnsi="Arial" w:cs="Arial"/>
          <w:b/>
          <w:sz w:val="24"/>
          <w:szCs w:val="24"/>
        </w:rPr>
        <w:fldChar w:fldCharType="begin"/>
      </w:r>
      <w:r w:rsidRPr="00762030">
        <w:rPr>
          <w:rFonts w:ascii="Arial" w:hAnsi="Arial" w:cs="Arial"/>
          <w:b/>
          <w:sz w:val="24"/>
          <w:szCs w:val="24"/>
        </w:rPr>
        <w:instrText xml:space="preserve"> INCLUDEPICTURE  "http://www.mintransporte.gov.co/images/escudo.gif" \* MERGEFORMATINET </w:instrText>
      </w:r>
      <w:r w:rsidRPr="00762030">
        <w:rPr>
          <w:rFonts w:ascii="Arial" w:hAnsi="Arial" w:cs="Arial"/>
          <w:b/>
          <w:sz w:val="24"/>
          <w:szCs w:val="24"/>
        </w:rPr>
        <w:fldChar w:fldCharType="separate"/>
      </w:r>
      <w:r w:rsidRPr="00762030">
        <w:rPr>
          <w:rFonts w:ascii="Arial" w:hAnsi="Arial" w:cs="Arial"/>
          <w:b/>
          <w:sz w:val="24"/>
          <w:szCs w:val="24"/>
        </w:rPr>
        <w:fldChar w:fldCharType="begin"/>
      </w:r>
      <w:r w:rsidRPr="00762030">
        <w:rPr>
          <w:rFonts w:ascii="Arial" w:hAnsi="Arial" w:cs="Arial"/>
          <w:b/>
          <w:sz w:val="24"/>
          <w:szCs w:val="24"/>
        </w:rPr>
        <w:instrText xml:space="preserve"> INCLUDEPICTURE  "http://www.mintransporte.gov.co/images/escudo.gif" \* MERGEFORMATINET </w:instrText>
      </w:r>
      <w:r w:rsidRPr="00762030">
        <w:rPr>
          <w:rFonts w:ascii="Arial" w:hAnsi="Arial" w:cs="Arial"/>
          <w:b/>
          <w:sz w:val="24"/>
          <w:szCs w:val="24"/>
        </w:rPr>
        <w:fldChar w:fldCharType="separate"/>
      </w:r>
      <w:r w:rsidR="00E47A7D">
        <w:rPr>
          <w:rFonts w:ascii="Arial" w:hAnsi="Arial" w:cs="Arial"/>
          <w:b/>
          <w:sz w:val="24"/>
          <w:szCs w:val="24"/>
        </w:rPr>
        <w:fldChar w:fldCharType="begin"/>
      </w:r>
      <w:r w:rsidR="00E47A7D">
        <w:rPr>
          <w:rFonts w:ascii="Arial" w:hAnsi="Arial" w:cs="Arial"/>
          <w:b/>
          <w:sz w:val="24"/>
          <w:szCs w:val="24"/>
        </w:rPr>
        <w:instrText xml:space="preserve"> INCLUDEPICTURE  "http://www.mintransporte.gov.co/images/escudo.gif" \* MERGEFORMATINET </w:instrText>
      </w:r>
      <w:r w:rsidR="00E47A7D">
        <w:rPr>
          <w:rFonts w:ascii="Arial" w:hAnsi="Arial" w:cs="Arial"/>
          <w:b/>
          <w:sz w:val="24"/>
          <w:szCs w:val="24"/>
        </w:rPr>
        <w:fldChar w:fldCharType="separate"/>
      </w:r>
      <w:r w:rsidR="00210708">
        <w:rPr>
          <w:rFonts w:ascii="Arial" w:hAnsi="Arial" w:cs="Arial"/>
          <w:b/>
          <w:sz w:val="24"/>
          <w:szCs w:val="24"/>
        </w:rPr>
        <w:fldChar w:fldCharType="begin"/>
      </w:r>
      <w:r w:rsidR="00210708">
        <w:rPr>
          <w:rFonts w:ascii="Arial" w:hAnsi="Arial" w:cs="Arial"/>
          <w:b/>
          <w:sz w:val="24"/>
          <w:szCs w:val="24"/>
        </w:rPr>
        <w:instrText xml:space="preserve"> INCLUDEPICTURE  "http://www.mintransporte.gov.co/images/escudo.gif" \* MERGEFORMATINET </w:instrText>
      </w:r>
      <w:r w:rsidR="00210708">
        <w:rPr>
          <w:rFonts w:ascii="Arial" w:hAnsi="Arial" w:cs="Arial"/>
          <w:b/>
          <w:sz w:val="24"/>
          <w:szCs w:val="24"/>
        </w:rPr>
        <w:fldChar w:fldCharType="separate"/>
      </w:r>
      <w:r w:rsidR="005369C8">
        <w:rPr>
          <w:rFonts w:ascii="Arial" w:hAnsi="Arial" w:cs="Arial"/>
          <w:b/>
          <w:sz w:val="24"/>
          <w:szCs w:val="24"/>
        </w:rPr>
        <w:fldChar w:fldCharType="begin"/>
      </w:r>
      <w:r w:rsidR="005369C8">
        <w:rPr>
          <w:rFonts w:ascii="Arial" w:hAnsi="Arial" w:cs="Arial"/>
          <w:b/>
          <w:sz w:val="24"/>
          <w:szCs w:val="24"/>
        </w:rPr>
        <w:instrText xml:space="preserve"> INCLUDEPICTURE  "http://www.mintransporte.gov.co/images/escudo.gif" \* MERGEFORMATINET </w:instrText>
      </w:r>
      <w:r w:rsidR="005369C8">
        <w:rPr>
          <w:rFonts w:ascii="Arial" w:hAnsi="Arial" w:cs="Arial"/>
          <w:b/>
          <w:sz w:val="24"/>
          <w:szCs w:val="24"/>
        </w:rPr>
        <w:fldChar w:fldCharType="separate"/>
      </w:r>
      <w:r w:rsidR="00613AC7">
        <w:rPr>
          <w:rFonts w:ascii="Arial" w:hAnsi="Arial" w:cs="Arial"/>
          <w:b/>
          <w:sz w:val="24"/>
          <w:szCs w:val="24"/>
        </w:rPr>
        <w:fldChar w:fldCharType="begin"/>
      </w:r>
      <w:r w:rsidR="00613AC7">
        <w:rPr>
          <w:rFonts w:ascii="Arial" w:hAnsi="Arial" w:cs="Arial"/>
          <w:b/>
          <w:sz w:val="24"/>
          <w:szCs w:val="24"/>
        </w:rPr>
        <w:instrText xml:space="preserve"> INCLUDEPICTURE  "http://www.mintransporte.gov.co/images/escudo.gif" \* MERGEFORMATINET </w:instrText>
      </w:r>
      <w:r w:rsidR="00613AC7">
        <w:rPr>
          <w:rFonts w:ascii="Arial" w:hAnsi="Arial" w:cs="Arial"/>
          <w:b/>
          <w:sz w:val="24"/>
          <w:szCs w:val="24"/>
        </w:rPr>
        <w:fldChar w:fldCharType="separate"/>
      </w:r>
      <w:r w:rsidR="008A125F">
        <w:rPr>
          <w:rFonts w:ascii="Arial" w:hAnsi="Arial" w:cs="Arial"/>
          <w:b/>
          <w:sz w:val="24"/>
          <w:szCs w:val="24"/>
        </w:rPr>
        <w:fldChar w:fldCharType="begin"/>
      </w:r>
      <w:r w:rsidR="008A125F">
        <w:rPr>
          <w:rFonts w:ascii="Arial" w:hAnsi="Arial" w:cs="Arial"/>
          <w:b/>
          <w:sz w:val="24"/>
          <w:szCs w:val="24"/>
        </w:rPr>
        <w:instrText xml:space="preserve"> INCLUDEPICTURE  "http://www.mintransporte.gov.co/images/escudo.gif" \* MERGEFORMATINET </w:instrText>
      </w:r>
      <w:r w:rsidR="008A125F">
        <w:rPr>
          <w:rFonts w:ascii="Arial" w:hAnsi="Arial" w:cs="Arial"/>
          <w:b/>
          <w:sz w:val="24"/>
          <w:szCs w:val="24"/>
        </w:rPr>
        <w:fldChar w:fldCharType="separate"/>
      </w:r>
      <w:r w:rsidR="00AB7414">
        <w:rPr>
          <w:rFonts w:ascii="Arial" w:hAnsi="Arial" w:cs="Arial"/>
          <w:b/>
          <w:sz w:val="24"/>
          <w:szCs w:val="24"/>
        </w:rPr>
        <w:fldChar w:fldCharType="begin"/>
      </w:r>
      <w:r w:rsidR="00AB7414">
        <w:rPr>
          <w:rFonts w:ascii="Arial" w:hAnsi="Arial" w:cs="Arial"/>
          <w:b/>
          <w:sz w:val="24"/>
          <w:szCs w:val="24"/>
        </w:rPr>
        <w:instrText xml:space="preserve"> </w:instrText>
      </w:r>
      <w:r w:rsidR="00AB7414">
        <w:rPr>
          <w:rFonts w:ascii="Arial" w:hAnsi="Arial" w:cs="Arial"/>
          <w:b/>
          <w:sz w:val="24"/>
          <w:szCs w:val="24"/>
        </w:rPr>
        <w:instrText>INCLUDEPICTURE  "http://www.mintransporte.gov.co/images/escudo.gif" \* MERGEFORMATINET</w:instrText>
      </w:r>
      <w:r w:rsidR="00AB7414">
        <w:rPr>
          <w:rFonts w:ascii="Arial" w:hAnsi="Arial" w:cs="Arial"/>
          <w:b/>
          <w:sz w:val="24"/>
          <w:szCs w:val="24"/>
        </w:rPr>
        <w:instrText xml:space="preserve"> </w:instrText>
      </w:r>
      <w:r w:rsidR="00AB7414">
        <w:rPr>
          <w:rFonts w:ascii="Arial" w:hAnsi="Arial" w:cs="Arial"/>
          <w:b/>
          <w:sz w:val="24"/>
          <w:szCs w:val="24"/>
        </w:rPr>
        <w:fldChar w:fldCharType="separate"/>
      </w:r>
      <w:r w:rsidR="00AB7414">
        <w:rPr>
          <w:rFonts w:ascii="Arial" w:hAnsi="Arial" w:cs="Arial"/>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45pt">
            <v:imagedata r:id="rId9" r:href="rId10"/>
          </v:shape>
        </w:pict>
      </w:r>
      <w:r w:rsidR="00AB7414">
        <w:rPr>
          <w:rFonts w:ascii="Arial" w:hAnsi="Arial" w:cs="Arial"/>
          <w:b/>
          <w:sz w:val="24"/>
          <w:szCs w:val="24"/>
        </w:rPr>
        <w:fldChar w:fldCharType="end"/>
      </w:r>
      <w:r w:rsidR="008A125F">
        <w:rPr>
          <w:rFonts w:ascii="Arial" w:hAnsi="Arial" w:cs="Arial"/>
          <w:b/>
          <w:sz w:val="24"/>
          <w:szCs w:val="24"/>
        </w:rPr>
        <w:fldChar w:fldCharType="end"/>
      </w:r>
      <w:r w:rsidR="00613AC7">
        <w:rPr>
          <w:rFonts w:ascii="Arial" w:hAnsi="Arial" w:cs="Arial"/>
          <w:b/>
          <w:sz w:val="24"/>
          <w:szCs w:val="24"/>
        </w:rPr>
        <w:fldChar w:fldCharType="end"/>
      </w:r>
      <w:r w:rsidR="005369C8">
        <w:rPr>
          <w:rFonts w:ascii="Arial" w:hAnsi="Arial" w:cs="Arial"/>
          <w:b/>
          <w:sz w:val="24"/>
          <w:szCs w:val="24"/>
        </w:rPr>
        <w:fldChar w:fldCharType="end"/>
      </w:r>
      <w:r w:rsidR="00210708">
        <w:rPr>
          <w:rFonts w:ascii="Arial" w:hAnsi="Arial" w:cs="Arial"/>
          <w:b/>
          <w:sz w:val="24"/>
          <w:szCs w:val="24"/>
        </w:rPr>
        <w:fldChar w:fldCharType="end"/>
      </w:r>
      <w:r w:rsidR="00E47A7D">
        <w:rPr>
          <w:rFonts w:ascii="Arial" w:hAnsi="Arial" w:cs="Arial"/>
          <w:b/>
          <w:sz w:val="24"/>
          <w:szCs w:val="24"/>
        </w:rPr>
        <w:fldChar w:fldCharType="end"/>
      </w:r>
      <w:r w:rsidRPr="00762030">
        <w:rPr>
          <w:rFonts w:ascii="Arial" w:hAnsi="Arial" w:cs="Arial"/>
          <w:b/>
          <w:sz w:val="24"/>
          <w:szCs w:val="24"/>
        </w:rPr>
        <w:fldChar w:fldCharType="end"/>
      </w:r>
      <w:r w:rsidRPr="00762030">
        <w:rPr>
          <w:rFonts w:ascii="Arial" w:hAnsi="Arial" w:cs="Arial"/>
          <w:b/>
          <w:sz w:val="24"/>
          <w:szCs w:val="24"/>
        </w:rPr>
        <w:fldChar w:fldCharType="end"/>
      </w:r>
      <w:r w:rsidRPr="00762030">
        <w:rPr>
          <w:rFonts w:ascii="Arial" w:hAnsi="Arial" w:cs="Arial"/>
          <w:b/>
          <w:sz w:val="24"/>
          <w:szCs w:val="24"/>
        </w:rPr>
        <w:fldChar w:fldCharType="end"/>
      </w:r>
      <w:r w:rsidRPr="00762030">
        <w:rPr>
          <w:rFonts w:ascii="Arial" w:hAnsi="Arial" w:cs="Arial"/>
          <w:b/>
          <w:sz w:val="24"/>
          <w:szCs w:val="24"/>
        </w:rPr>
        <w:fldChar w:fldCharType="end"/>
      </w:r>
      <w:r w:rsidRPr="00762030">
        <w:rPr>
          <w:rFonts w:ascii="Arial" w:hAnsi="Arial" w:cs="Arial"/>
          <w:b/>
          <w:sz w:val="24"/>
          <w:szCs w:val="24"/>
        </w:rPr>
        <w:fldChar w:fldCharType="end"/>
      </w:r>
      <w:r w:rsidRPr="00762030">
        <w:rPr>
          <w:rFonts w:ascii="Arial" w:hAnsi="Arial" w:cs="Arial"/>
          <w:b/>
          <w:sz w:val="24"/>
          <w:szCs w:val="24"/>
        </w:rPr>
        <w:fldChar w:fldCharType="end"/>
      </w:r>
      <w:r w:rsidRPr="00762030">
        <w:rPr>
          <w:rFonts w:ascii="Arial" w:hAnsi="Arial" w:cs="Arial"/>
          <w:b/>
          <w:sz w:val="24"/>
          <w:szCs w:val="24"/>
        </w:rPr>
        <w:fldChar w:fldCharType="end"/>
      </w:r>
      <w:r w:rsidRPr="00762030">
        <w:rPr>
          <w:rFonts w:ascii="Arial" w:hAnsi="Arial" w:cs="Arial"/>
          <w:b/>
          <w:sz w:val="24"/>
          <w:szCs w:val="24"/>
        </w:rPr>
        <w:fldChar w:fldCharType="end"/>
      </w:r>
      <w:r w:rsidRPr="00762030">
        <w:rPr>
          <w:rFonts w:ascii="Arial" w:hAnsi="Arial" w:cs="Arial"/>
          <w:b/>
          <w:sz w:val="24"/>
          <w:szCs w:val="24"/>
        </w:rPr>
        <w:fldChar w:fldCharType="end"/>
      </w:r>
      <w:r w:rsidRPr="00762030">
        <w:rPr>
          <w:rFonts w:ascii="Arial" w:hAnsi="Arial" w:cs="Arial"/>
          <w:b/>
          <w:sz w:val="24"/>
          <w:szCs w:val="24"/>
        </w:rPr>
        <w:fldChar w:fldCharType="end"/>
      </w:r>
      <w:r w:rsidRPr="00762030">
        <w:rPr>
          <w:rFonts w:ascii="Arial" w:hAnsi="Arial" w:cs="Arial"/>
          <w:b/>
          <w:sz w:val="24"/>
          <w:szCs w:val="24"/>
        </w:rPr>
        <w:fldChar w:fldCharType="end"/>
      </w:r>
      <w:r w:rsidRPr="00762030">
        <w:rPr>
          <w:rFonts w:ascii="Arial" w:hAnsi="Arial" w:cs="Arial"/>
          <w:b/>
          <w:sz w:val="24"/>
          <w:szCs w:val="24"/>
        </w:rPr>
        <w:fldChar w:fldCharType="end"/>
      </w:r>
      <w:r w:rsidRPr="00762030">
        <w:rPr>
          <w:rFonts w:ascii="Arial" w:hAnsi="Arial" w:cs="Arial"/>
          <w:b/>
          <w:sz w:val="24"/>
          <w:szCs w:val="24"/>
        </w:rPr>
        <w:fldChar w:fldCharType="end"/>
      </w:r>
      <w:r w:rsidRPr="00762030">
        <w:rPr>
          <w:rFonts w:ascii="Arial" w:hAnsi="Arial" w:cs="Arial"/>
          <w:b/>
          <w:sz w:val="24"/>
          <w:szCs w:val="24"/>
        </w:rPr>
        <w:fldChar w:fldCharType="end"/>
      </w:r>
      <w:r w:rsidRPr="00762030">
        <w:rPr>
          <w:rFonts w:ascii="Arial" w:hAnsi="Arial" w:cs="Arial"/>
          <w:b/>
          <w:sz w:val="24"/>
          <w:szCs w:val="24"/>
        </w:rPr>
        <w:fldChar w:fldCharType="end"/>
      </w:r>
      <w:r w:rsidRPr="00762030">
        <w:rPr>
          <w:rFonts w:ascii="Arial" w:hAnsi="Arial" w:cs="Arial"/>
          <w:b/>
          <w:sz w:val="24"/>
          <w:szCs w:val="24"/>
        </w:rPr>
        <w:fldChar w:fldCharType="end"/>
      </w:r>
      <w:r w:rsidRPr="00762030">
        <w:rPr>
          <w:rFonts w:ascii="Arial" w:hAnsi="Arial" w:cs="Arial"/>
          <w:b/>
          <w:sz w:val="24"/>
          <w:szCs w:val="24"/>
        </w:rPr>
        <w:fldChar w:fldCharType="end"/>
      </w:r>
    </w:p>
    <w:p w:rsidR="00FD03ED" w:rsidRPr="00762030" w:rsidRDefault="00FD03ED" w:rsidP="00FD03ED">
      <w:pPr>
        <w:pStyle w:val="Sansinterligne"/>
        <w:jc w:val="center"/>
        <w:rPr>
          <w:rFonts w:ascii="Arial" w:hAnsi="Arial" w:cs="Arial"/>
          <w:b/>
          <w:sz w:val="24"/>
          <w:szCs w:val="24"/>
        </w:rPr>
      </w:pPr>
      <w:r w:rsidRPr="00762030">
        <w:rPr>
          <w:rFonts w:ascii="Arial" w:hAnsi="Arial" w:cs="Arial"/>
          <w:b/>
          <w:sz w:val="24"/>
          <w:szCs w:val="24"/>
        </w:rPr>
        <w:t>TRIBUNAL SUPERIOR DEL DISTRITO JUDICIAL DE PEREIRA – RISARALDA</w:t>
      </w:r>
    </w:p>
    <w:p w:rsidR="00FD03ED" w:rsidRPr="00762030" w:rsidRDefault="00FD03ED" w:rsidP="00FD03ED">
      <w:pPr>
        <w:pStyle w:val="Sansinterligne"/>
        <w:jc w:val="center"/>
        <w:rPr>
          <w:rFonts w:ascii="Arial" w:hAnsi="Arial" w:cs="Arial"/>
          <w:b/>
          <w:sz w:val="24"/>
          <w:szCs w:val="24"/>
        </w:rPr>
      </w:pPr>
      <w:r w:rsidRPr="00762030">
        <w:rPr>
          <w:rFonts w:ascii="Arial" w:hAnsi="Arial" w:cs="Arial"/>
          <w:b/>
          <w:sz w:val="24"/>
          <w:szCs w:val="24"/>
        </w:rPr>
        <w:t>SALA DE DECISIÓN PENAL</w:t>
      </w:r>
    </w:p>
    <w:p w:rsidR="00FD03ED" w:rsidRPr="00762030" w:rsidRDefault="00FD03ED" w:rsidP="00FD03ED">
      <w:pPr>
        <w:pStyle w:val="Sansinterligne"/>
        <w:jc w:val="center"/>
        <w:rPr>
          <w:rFonts w:ascii="Arial" w:hAnsi="Arial" w:cs="Arial"/>
          <w:b/>
          <w:sz w:val="24"/>
          <w:szCs w:val="24"/>
        </w:rPr>
      </w:pPr>
    </w:p>
    <w:p w:rsidR="00FD03ED" w:rsidRPr="00762030" w:rsidRDefault="00FD03ED" w:rsidP="00FD03ED">
      <w:pPr>
        <w:pStyle w:val="Sansinterligne"/>
        <w:jc w:val="center"/>
        <w:rPr>
          <w:rFonts w:ascii="Arial" w:hAnsi="Arial" w:cs="Arial"/>
          <w:b/>
          <w:sz w:val="24"/>
          <w:szCs w:val="24"/>
        </w:rPr>
      </w:pPr>
      <w:r w:rsidRPr="00762030">
        <w:rPr>
          <w:rFonts w:ascii="Arial" w:hAnsi="Arial" w:cs="Arial"/>
          <w:b/>
          <w:sz w:val="24"/>
          <w:szCs w:val="24"/>
        </w:rPr>
        <w:t>M.P. JAIRO ERNESTO ESCOBAR SANZ</w:t>
      </w:r>
    </w:p>
    <w:p w:rsidR="00FD03ED" w:rsidRPr="00762030" w:rsidRDefault="00FD03ED" w:rsidP="00FD03ED">
      <w:pPr>
        <w:pStyle w:val="Sansinterligne"/>
        <w:jc w:val="both"/>
        <w:rPr>
          <w:rFonts w:ascii="Arial" w:hAnsi="Arial" w:cs="Arial"/>
          <w:b/>
          <w:sz w:val="24"/>
          <w:szCs w:val="24"/>
        </w:rPr>
      </w:pPr>
    </w:p>
    <w:p w:rsidR="00FD03ED" w:rsidRDefault="00FD03ED" w:rsidP="00FD03ED">
      <w:pPr>
        <w:spacing w:after="0" w:line="240" w:lineRule="auto"/>
        <w:jc w:val="both"/>
        <w:rPr>
          <w:rFonts w:ascii="Arial" w:eastAsia="Times New Roman" w:hAnsi="Arial" w:cs="Arial"/>
          <w:bCs/>
          <w:color w:val="000000" w:themeColor="text1"/>
          <w:sz w:val="24"/>
          <w:szCs w:val="24"/>
          <w:lang w:val="es-ES_tradnl" w:eastAsia="es-ES"/>
        </w:rPr>
      </w:pPr>
    </w:p>
    <w:p w:rsidR="00FD03ED" w:rsidRPr="00A46893" w:rsidRDefault="005170AA" w:rsidP="00FD03ED">
      <w:pPr>
        <w:spacing w:after="0" w:line="240" w:lineRule="auto"/>
        <w:jc w:val="both"/>
        <w:rPr>
          <w:rFonts w:ascii="Arial" w:eastAsia="Times New Roman" w:hAnsi="Arial" w:cs="Arial"/>
          <w:bCs/>
          <w:color w:val="000000" w:themeColor="text1"/>
          <w:sz w:val="24"/>
          <w:szCs w:val="24"/>
          <w:lang w:val="es-ES_tradnl" w:eastAsia="es-ES"/>
        </w:rPr>
      </w:pPr>
      <w:r>
        <w:rPr>
          <w:rFonts w:ascii="Arial" w:eastAsia="Times New Roman" w:hAnsi="Arial" w:cs="Arial"/>
          <w:bCs/>
          <w:color w:val="000000" w:themeColor="text1"/>
          <w:sz w:val="24"/>
          <w:szCs w:val="24"/>
          <w:lang w:val="es-ES_tradnl" w:eastAsia="es-ES"/>
        </w:rPr>
        <w:t xml:space="preserve">Proyecto aprobado mediante acta Nro. 1009 del </w:t>
      </w:r>
      <w:r w:rsidR="0063165E">
        <w:rPr>
          <w:rFonts w:ascii="Arial" w:eastAsia="Times New Roman" w:hAnsi="Arial" w:cs="Arial"/>
          <w:bCs/>
          <w:color w:val="000000" w:themeColor="text1"/>
          <w:sz w:val="24"/>
          <w:szCs w:val="24"/>
          <w:lang w:val="es-ES_tradnl" w:eastAsia="es-ES"/>
        </w:rPr>
        <w:t>veintiséis (26) de septiembre</w:t>
      </w:r>
      <w:r>
        <w:rPr>
          <w:rFonts w:ascii="Arial" w:eastAsia="Times New Roman" w:hAnsi="Arial" w:cs="Arial"/>
          <w:bCs/>
          <w:color w:val="000000" w:themeColor="text1"/>
          <w:sz w:val="24"/>
          <w:szCs w:val="24"/>
          <w:lang w:val="es-ES_tradnl" w:eastAsia="es-ES"/>
        </w:rPr>
        <w:t xml:space="preserve"> de dos mil diecisiete (2017)</w:t>
      </w:r>
    </w:p>
    <w:p w:rsidR="00FD03ED" w:rsidRPr="00A46893" w:rsidRDefault="005170AA" w:rsidP="00FD03ED">
      <w:pPr>
        <w:spacing w:after="0" w:line="240" w:lineRule="auto"/>
        <w:jc w:val="both"/>
        <w:rPr>
          <w:rFonts w:ascii="Arial" w:eastAsia="Times New Roman" w:hAnsi="Arial" w:cs="Arial"/>
          <w:bCs/>
          <w:color w:val="000000" w:themeColor="text1"/>
          <w:sz w:val="24"/>
          <w:szCs w:val="24"/>
          <w:lang w:val="es-ES_tradnl" w:eastAsia="es-ES"/>
        </w:rPr>
      </w:pPr>
      <w:r>
        <w:rPr>
          <w:rFonts w:ascii="Arial" w:eastAsia="Times New Roman" w:hAnsi="Arial" w:cs="Arial"/>
          <w:bCs/>
          <w:color w:val="000000" w:themeColor="text1"/>
          <w:sz w:val="24"/>
          <w:szCs w:val="24"/>
          <w:lang w:val="es-ES_tradnl" w:eastAsia="es-ES"/>
        </w:rPr>
        <w:t>Pereira, veintisiete (27) de septiembre de dos mil diecisiete (2017)</w:t>
      </w:r>
    </w:p>
    <w:p w:rsidR="00D128B4" w:rsidRDefault="00FD03ED" w:rsidP="00762030">
      <w:pPr>
        <w:spacing w:after="0" w:line="240" w:lineRule="auto"/>
        <w:jc w:val="both"/>
        <w:rPr>
          <w:rFonts w:ascii="Arial" w:eastAsia="Times New Roman" w:hAnsi="Arial" w:cs="Arial"/>
          <w:bCs/>
          <w:color w:val="000000" w:themeColor="text1"/>
          <w:sz w:val="24"/>
          <w:szCs w:val="24"/>
          <w:lang w:val="es-ES_tradnl" w:eastAsia="es-ES"/>
        </w:rPr>
      </w:pPr>
      <w:r w:rsidRPr="00A46893">
        <w:rPr>
          <w:rFonts w:ascii="Arial" w:eastAsia="Times New Roman" w:hAnsi="Arial" w:cs="Arial"/>
          <w:bCs/>
          <w:color w:val="000000" w:themeColor="text1"/>
          <w:sz w:val="24"/>
          <w:szCs w:val="24"/>
          <w:lang w:val="es-ES_tradnl" w:eastAsia="es-ES"/>
        </w:rPr>
        <w:t xml:space="preserve">Hora: </w:t>
      </w:r>
      <w:r w:rsidR="005170AA">
        <w:rPr>
          <w:rFonts w:ascii="Arial" w:eastAsia="Times New Roman" w:hAnsi="Arial" w:cs="Arial"/>
          <w:bCs/>
          <w:color w:val="000000" w:themeColor="text1"/>
          <w:sz w:val="24"/>
          <w:szCs w:val="24"/>
          <w:lang w:val="es-ES_tradnl" w:eastAsia="es-ES"/>
        </w:rPr>
        <w:t xml:space="preserve">9:04 a.m. </w:t>
      </w:r>
    </w:p>
    <w:p w:rsidR="00762030" w:rsidRPr="00762030" w:rsidRDefault="00762030" w:rsidP="00762030">
      <w:pPr>
        <w:spacing w:after="0" w:line="240" w:lineRule="auto"/>
        <w:jc w:val="both"/>
        <w:rPr>
          <w:rFonts w:ascii="Arial" w:eastAsia="Times New Roman" w:hAnsi="Arial" w:cs="Arial"/>
          <w:bCs/>
          <w:color w:val="000000" w:themeColor="text1"/>
          <w:sz w:val="24"/>
          <w:szCs w:val="24"/>
          <w:lang w:val="es-ES_tradnl" w:eastAsia="es-ES"/>
        </w:rPr>
      </w:pPr>
    </w:p>
    <w:p w:rsidR="00D128B4" w:rsidRDefault="00D128B4" w:rsidP="00FD03ED">
      <w:pPr>
        <w:spacing w:line="240" w:lineRule="auto"/>
        <w:jc w:val="both"/>
        <w:rPr>
          <w:rFonts w:ascii="Arial" w:hAnsi="Arial" w:cs="Arial"/>
          <w:sz w:val="24"/>
          <w:szCs w:val="24"/>
        </w:rPr>
      </w:pPr>
    </w:p>
    <w:p w:rsidR="00762030" w:rsidRPr="003344CD" w:rsidRDefault="00762030" w:rsidP="00762030">
      <w:pPr>
        <w:pStyle w:val="Paragraphedeliste"/>
        <w:numPr>
          <w:ilvl w:val="0"/>
          <w:numId w:val="11"/>
        </w:numPr>
        <w:spacing w:line="240" w:lineRule="auto"/>
        <w:jc w:val="center"/>
        <w:rPr>
          <w:rFonts w:ascii="Arial" w:hAnsi="Arial" w:cs="Arial"/>
          <w:b/>
          <w:sz w:val="24"/>
          <w:szCs w:val="24"/>
        </w:rPr>
      </w:pPr>
      <w:r w:rsidRPr="003344CD">
        <w:rPr>
          <w:rFonts w:ascii="Arial" w:hAnsi="Arial" w:cs="Arial"/>
          <w:b/>
          <w:sz w:val="24"/>
          <w:szCs w:val="24"/>
        </w:rPr>
        <w:t>ASUNTO A DECIDIR</w:t>
      </w:r>
    </w:p>
    <w:p w:rsidR="00762030" w:rsidRDefault="00762030" w:rsidP="00FD03ED">
      <w:pPr>
        <w:spacing w:line="240" w:lineRule="auto"/>
        <w:jc w:val="both"/>
        <w:rPr>
          <w:rFonts w:ascii="Arial" w:hAnsi="Arial" w:cs="Arial"/>
          <w:sz w:val="24"/>
          <w:szCs w:val="24"/>
        </w:rPr>
      </w:pPr>
      <w:r>
        <w:rPr>
          <w:rFonts w:ascii="Arial" w:hAnsi="Arial" w:cs="Arial"/>
          <w:sz w:val="24"/>
          <w:szCs w:val="24"/>
        </w:rPr>
        <w:t xml:space="preserve">Procede la Sala a </w:t>
      </w:r>
      <w:r w:rsidR="00147414">
        <w:rPr>
          <w:rFonts w:ascii="Arial" w:hAnsi="Arial" w:cs="Arial"/>
          <w:sz w:val="24"/>
          <w:szCs w:val="24"/>
        </w:rPr>
        <w:t xml:space="preserve">resolver lo concerniente con </w:t>
      </w:r>
      <w:r>
        <w:rPr>
          <w:rFonts w:ascii="Arial" w:hAnsi="Arial" w:cs="Arial"/>
          <w:sz w:val="24"/>
          <w:szCs w:val="24"/>
        </w:rPr>
        <w:t xml:space="preserve">el recurso de apelación interpuesto </w:t>
      </w:r>
      <w:r w:rsidR="00147414">
        <w:rPr>
          <w:rFonts w:ascii="Arial" w:hAnsi="Arial" w:cs="Arial"/>
          <w:sz w:val="24"/>
          <w:szCs w:val="24"/>
        </w:rPr>
        <w:t>el defensor del señor Andrés Mauricio Cardona Marín en contra de la decisión del 15 de julio de 2014 mediante la cual el Juzgado Tercero Penal del Circuito de Pereira improb</w:t>
      </w:r>
      <w:r w:rsidR="00C865F5">
        <w:rPr>
          <w:rFonts w:ascii="Arial" w:hAnsi="Arial" w:cs="Arial"/>
          <w:sz w:val="24"/>
          <w:szCs w:val="24"/>
        </w:rPr>
        <w:t xml:space="preserve">ó el preacuerdo suscrito por el acusado y la FGN. </w:t>
      </w:r>
    </w:p>
    <w:p w:rsidR="00147414" w:rsidRPr="00C865F5" w:rsidRDefault="00147414" w:rsidP="00C865F5">
      <w:pPr>
        <w:pStyle w:val="Sansinterligne"/>
        <w:jc w:val="both"/>
        <w:rPr>
          <w:rFonts w:ascii="Arial" w:hAnsi="Arial" w:cs="Arial"/>
          <w:sz w:val="24"/>
          <w:szCs w:val="24"/>
        </w:rPr>
      </w:pPr>
    </w:p>
    <w:p w:rsidR="00D128B4" w:rsidRPr="00C865F5" w:rsidRDefault="005F2133" w:rsidP="00E34BF8">
      <w:pPr>
        <w:pStyle w:val="Sansinterligne"/>
        <w:ind w:left="360"/>
        <w:jc w:val="center"/>
        <w:rPr>
          <w:rFonts w:ascii="Arial" w:hAnsi="Arial" w:cs="Arial"/>
          <w:b/>
          <w:sz w:val="24"/>
          <w:szCs w:val="24"/>
        </w:rPr>
      </w:pPr>
      <w:r>
        <w:rPr>
          <w:rFonts w:ascii="Arial" w:hAnsi="Arial" w:cs="Arial"/>
          <w:b/>
          <w:sz w:val="24"/>
          <w:szCs w:val="24"/>
        </w:rPr>
        <w:t>2</w:t>
      </w:r>
      <w:r w:rsidR="00E34BF8">
        <w:rPr>
          <w:rFonts w:ascii="Arial" w:hAnsi="Arial" w:cs="Arial"/>
          <w:b/>
          <w:sz w:val="24"/>
          <w:szCs w:val="24"/>
        </w:rPr>
        <w:t xml:space="preserve">. </w:t>
      </w:r>
      <w:r w:rsidR="00D128B4" w:rsidRPr="00C865F5">
        <w:rPr>
          <w:rFonts w:ascii="Arial" w:hAnsi="Arial" w:cs="Arial"/>
          <w:b/>
          <w:sz w:val="24"/>
          <w:szCs w:val="24"/>
        </w:rPr>
        <w:t>SOBRE LA ACTUACI</w:t>
      </w:r>
      <w:r w:rsidR="00C865F5" w:rsidRPr="00C865F5">
        <w:rPr>
          <w:rFonts w:ascii="Arial" w:hAnsi="Arial" w:cs="Arial"/>
          <w:b/>
          <w:sz w:val="24"/>
          <w:szCs w:val="24"/>
        </w:rPr>
        <w:t>Ó</w:t>
      </w:r>
      <w:r w:rsidR="00D128B4" w:rsidRPr="00C865F5">
        <w:rPr>
          <w:rFonts w:ascii="Arial" w:hAnsi="Arial" w:cs="Arial"/>
          <w:b/>
          <w:sz w:val="24"/>
          <w:szCs w:val="24"/>
        </w:rPr>
        <w:t>N QUE DIO ORIGEN AL PRESENTE RECURSO.</w:t>
      </w:r>
    </w:p>
    <w:p w:rsidR="00D128B4" w:rsidRPr="00C865F5" w:rsidRDefault="00D128B4" w:rsidP="00C865F5">
      <w:pPr>
        <w:pStyle w:val="Sansinterligne"/>
        <w:jc w:val="both"/>
        <w:rPr>
          <w:rFonts w:ascii="Arial" w:hAnsi="Arial" w:cs="Arial"/>
          <w:sz w:val="24"/>
          <w:szCs w:val="24"/>
          <w:u w:val="single"/>
        </w:rPr>
      </w:pPr>
    </w:p>
    <w:p w:rsidR="00D128B4" w:rsidRDefault="005F2133" w:rsidP="00C865F5">
      <w:pPr>
        <w:pStyle w:val="Sansinterligne"/>
        <w:jc w:val="both"/>
        <w:rPr>
          <w:rFonts w:ascii="Arial" w:hAnsi="Arial" w:cs="Arial"/>
          <w:sz w:val="24"/>
          <w:szCs w:val="24"/>
        </w:rPr>
      </w:pPr>
      <w:r>
        <w:rPr>
          <w:rFonts w:ascii="Arial" w:hAnsi="Arial" w:cs="Arial"/>
          <w:sz w:val="24"/>
          <w:szCs w:val="24"/>
        </w:rPr>
        <w:t>2</w:t>
      </w:r>
      <w:r w:rsidR="00C865F5">
        <w:rPr>
          <w:rFonts w:ascii="Arial" w:hAnsi="Arial" w:cs="Arial"/>
          <w:sz w:val="24"/>
          <w:szCs w:val="24"/>
        </w:rPr>
        <w:t>.1</w:t>
      </w:r>
      <w:r w:rsidR="00C865F5" w:rsidRPr="00C865F5">
        <w:rPr>
          <w:rFonts w:ascii="Arial" w:hAnsi="Arial" w:cs="Arial"/>
          <w:sz w:val="24"/>
          <w:szCs w:val="24"/>
        </w:rPr>
        <w:t xml:space="preserve"> En</w:t>
      </w:r>
      <w:r w:rsidR="00D128B4" w:rsidRPr="00C865F5">
        <w:rPr>
          <w:rFonts w:ascii="Arial" w:hAnsi="Arial" w:cs="Arial"/>
          <w:sz w:val="24"/>
          <w:szCs w:val="24"/>
        </w:rPr>
        <w:t xml:space="preserve"> la audiencia que se </w:t>
      </w:r>
      <w:r w:rsidR="00C865F5" w:rsidRPr="00C865F5">
        <w:rPr>
          <w:rFonts w:ascii="Arial" w:hAnsi="Arial" w:cs="Arial"/>
          <w:sz w:val="24"/>
          <w:szCs w:val="24"/>
        </w:rPr>
        <w:t>celebró</w:t>
      </w:r>
      <w:r w:rsidR="00D128B4" w:rsidRPr="00C865F5">
        <w:rPr>
          <w:rFonts w:ascii="Arial" w:hAnsi="Arial" w:cs="Arial"/>
          <w:sz w:val="24"/>
          <w:szCs w:val="24"/>
        </w:rPr>
        <w:t xml:space="preserve"> el 24 de agosto de 2017, para efectos de verificar la </w:t>
      </w:r>
      <w:r w:rsidR="00C865F5" w:rsidRPr="00C865F5">
        <w:rPr>
          <w:rFonts w:ascii="Arial" w:hAnsi="Arial" w:cs="Arial"/>
          <w:sz w:val="24"/>
          <w:szCs w:val="24"/>
        </w:rPr>
        <w:t>legalidad</w:t>
      </w:r>
      <w:r w:rsidR="00D128B4" w:rsidRPr="00C865F5">
        <w:rPr>
          <w:rFonts w:ascii="Arial" w:hAnsi="Arial" w:cs="Arial"/>
          <w:sz w:val="24"/>
          <w:szCs w:val="24"/>
        </w:rPr>
        <w:t xml:space="preserve"> del preacuerdo celebrado e</w:t>
      </w:r>
      <w:r w:rsidR="00AC21F7" w:rsidRPr="00C865F5">
        <w:rPr>
          <w:rFonts w:ascii="Arial" w:hAnsi="Arial" w:cs="Arial"/>
          <w:sz w:val="24"/>
          <w:szCs w:val="24"/>
        </w:rPr>
        <w:t>ntre la delegada de la FGN y el procesado Andr</w:t>
      </w:r>
      <w:r w:rsidR="00C865F5" w:rsidRPr="00C865F5">
        <w:rPr>
          <w:rFonts w:ascii="Arial" w:hAnsi="Arial" w:cs="Arial"/>
          <w:sz w:val="24"/>
          <w:szCs w:val="24"/>
        </w:rPr>
        <w:t>é</w:t>
      </w:r>
      <w:r w:rsidR="00AC21F7" w:rsidRPr="00C865F5">
        <w:rPr>
          <w:rFonts w:ascii="Arial" w:hAnsi="Arial" w:cs="Arial"/>
          <w:sz w:val="24"/>
          <w:szCs w:val="24"/>
        </w:rPr>
        <w:t>s Mauricio Cardona Mar</w:t>
      </w:r>
      <w:r w:rsidR="00C865F5" w:rsidRPr="00C865F5">
        <w:rPr>
          <w:rFonts w:ascii="Arial" w:hAnsi="Arial" w:cs="Arial"/>
          <w:sz w:val="24"/>
          <w:szCs w:val="24"/>
        </w:rPr>
        <w:t>í</w:t>
      </w:r>
      <w:r w:rsidR="00AC21F7" w:rsidRPr="00C865F5">
        <w:rPr>
          <w:rFonts w:ascii="Arial" w:hAnsi="Arial" w:cs="Arial"/>
          <w:sz w:val="24"/>
          <w:szCs w:val="24"/>
        </w:rPr>
        <w:t xml:space="preserve">n, se </w:t>
      </w:r>
      <w:r w:rsidR="00D128B4" w:rsidRPr="00C865F5">
        <w:rPr>
          <w:rFonts w:ascii="Arial" w:hAnsi="Arial" w:cs="Arial"/>
          <w:sz w:val="24"/>
          <w:szCs w:val="24"/>
        </w:rPr>
        <w:t>presentaron las si</w:t>
      </w:r>
      <w:r w:rsidR="00C865F5" w:rsidRPr="00C865F5">
        <w:rPr>
          <w:rFonts w:ascii="Arial" w:hAnsi="Arial" w:cs="Arial"/>
          <w:sz w:val="24"/>
          <w:szCs w:val="24"/>
        </w:rPr>
        <w:t>guientes actuaciones relevantes</w:t>
      </w:r>
      <w:r w:rsidR="00D128B4" w:rsidRPr="00C865F5">
        <w:rPr>
          <w:rFonts w:ascii="Arial" w:hAnsi="Arial" w:cs="Arial"/>
          <w:sz w:val="24"/>
          <w:szCs w:val="24"/>
        </w:rPr>
        <w:t>:</w:t>
      </w:r>
    </w:p>
    <w:p w:rsidR="00C865F5" w:rsidRPr="00C865F5" w:rsidRDefault="00C865F5" w:rsidP="00C865F5">
      <w:pPr>
        <w:pStyle w:val="Sansinterligne"/>
        <w:jc w:val="both"/>
        <w:rPr>
          <w:rFonts w:ascii="Arial" w:hAnsi="Arial" w:cs="Arial"/>
          <w:sz w:val="24"/>
          <w:szCs w:val="24"/>
        </w:rPr>
      </w:pPr>
    </w:p>
    <w:p w:rsidR="00994960" w:rsidRDefault="005F2133" w:rsidP="00C865F5">
      <w:pPr>
        <w:pStyle w:val="Sansinterligne"/>
        <w:jc w:val="both"/>
        <w:rPr>
          <w:rFonts w:ascii="Arial" w:hAnsi="Arial" w:cs="Arial"/>
          <w:sz w:val="24"/>
          <w:szCs w:val="24"/>
        </w:rPr>
      </w:pPr>
      <w:r>
        <w:rPr>
          <w:rFonts w:ascii="Arial" w:hAnsi="Arial" w:cs="Arial"/>
          <w:sz w:val="24"/>
          <w:szCs w:val="24"/>
        </w:rPr>
        <w:t>2</w:t>
      </w:r>
      <w:r w:rsidR="00C865F5">
        <w:rPr>
          <w:rFonts w:ascii="Arial" w:hAnsi="Arial" w:cs="Arial"/>
          <w:sz w:val="24"/>
          <w:szCs w:val="24"/>
        </w:rPr>
        <w:t xml:space="preserve">.1.1 </w:t>
      </w:r>
      <w:r w:rsidR="00AC21F7" w:rsidRPr="00C865F5">
        <w:rPr>
          <w:rFonts w:ascii="Arial" w:hAnsi="Arial" w:cs="Arial"/>
          <w:sz w:val="24"/>
          <w:szCs w:val="24"/>
        </w:rPr>
        <w:t xml:space="preserve">El delegado de la FGN que compareció a ese acto manifestó que había asumido recientemente el caso y que no estaba de acuerdo con el juicio de </w:t>
      </w:r>
      <w:r w:rsidR="00994960" w:rsidRPr="00C865F5">
        <w:rPr>
          <w:rFonts w:ascii="Arial" w:hAnsi="Arial" w:cs="Arial"/>
          <w:sz w:val="24"/>
          <w:szCs w:val="24"/>
        </w:rPr>
        <w:lastRenderedPageBreak/>
        <w:t xml:space="preserve">adecuación típica que </w:t>
      </w:r>
      <w:r w:rsidR="00AC21F7" w:rsidRPr="00C865F5">
        <w:rPr>
          <w:rFonts w:ascii="Arial" w:hAnsi="Arial" w:cs="Arial"/>
          <w:sz w:val="24"/>
          <w:szCs w:val="24"/>
        </w:rPr>
        <w:t xml:space="preserve">había hecho su </w:t>
      </w:r>
      <w:r w:rsidR="000D730E" w:rsidRPr="00C865F5">
        <w:rPr>
          <w:rFonts w:ascii="Arial" w:hAnsi="Arial" w:cs="Arial"/>
          <w:sz w:val="24"/>
          <w:szCs w:val="24"/>
        </w:rPr>
        <w:t>antecesora, ya que en su criterio no era posible aplicar el dispositivo amplificad</w:t>
      </w:r>
      <w:r w:rsidR="00A063ED" w:rsidRPr="00C865F5">
        <w:rPr>
          <w:rFonts w:ascii="Arial" w:hAnsi="Arial" w:cs="Arial"/>
          <w:sz w:val="24"/>
          <w:szCs w:val="24"/>
        </w:rPr>
        <w:t xml:space="preserve">or del tipo de tentativa al delito atribuido al procesado, por lo cual </w:t>
      </w:r>
      <w:r w:rsidR="005D4CBB">
        <w:rPr>
          <w:rFonts w:ascii="Arial" w:hAnsi="Arial" w:cs="Arial"/>
          <w:sz w:val="24"/>
          <w:szCs w:val="24"/>
        </w:rPr>
        <w:t xml:space="preserve">no </w:t>
      </w:r>
      <w:r w:rsidR="0024141B" w:rsidRPr="00C865F5">
        <w:rPr>
          <w:rFonts w:ascii="Arial" w:hAnsi="Arial" w:cs="Arial"/>
          <w:sz w:val="24"/>
          <w:szCs w:val="24"/>
        </w:rPr>
        <w:t xml:space="preserve">tenía </w:t>
      </w:r>
      <w:r w:rsidR="00A063ED" w:rsidRPr="00C865F5">
        <w:rPr>
          <w:rFonts w:ascii="Arial" w:hAnsi="Arial" w:cs="Arial"/>
          <w:sz w:val="24"/>
          <w:szCs w:val="24"/>
        </w:rPr>
        <w:t xml:space="preserve">interés sostener el </w:t>
      </w:r>
      <w:r w:rsidR="00994960" w:rsidRPr="00C865F5">
        <w:rPr>
          <w:rFonts w:ascii="Arial" w:hAnsi="Arial" w:cs="Arial"/>
          <w:sz w:val="24"/>
          <w:szCs w:val="24"/>
        </w:rPr>
        <w:t>preacuerdo presentado</w:t>
      </w:r>
      <w:r w:rsidR="00A063ED" w:rsidRPr="00C865F5">
        <w:rPr>
          <w:rFonts w:ascii="Arial" w:hAnsi="Arial" w:cs="Arial"/>
          <w:sz w:val="24"/>
          <w:szCs w:val="24"/>
        </w:rPr>
        <w:t xml:space="preserve">, donde </w:t>
      </w:r>
      <w:r w:rsidR="005454CD" w:rsidRPr="00C865F5">
        <w:rPr>
          <w:rFonts w:ascii="Arial" w:hAnsi="Arial" w:cs="Arial"/>
          <w:sz w:val="24"/>
          <w:szCs w:val="24"/>
        </w:rPr>
        <w:t>se pact</w:t>
      </w:r>
      <w:r w:rsidR="00C865F5" w:rsidRPr="00C865F5">
        <w:rPr>
          <w:rFonts w:ascii="Arial" w:hAnsi="Arial" w:cs="Arial"/>
          <w:sz w:val="24"/>
          <w:szCs w:val="24"/>
        </w:rPr>
        <w:t>ó</w:t>
      </w:r>
      <w:r w:rsidR="005454CD" w:rsidRPr="00C865F5">
        <w:rPr>
          <w:rFonts w:ascii="Arial" w:hAnsi="Arial" w:cs="Arial"/>
          <w:sz w:val="24"/>
          <w:szCs w:val="24"/>
        </w:rPr>
        <w:t xml:space="preserve"> que el acusado aceptaba cargos por la violación del artículo 37</w:t>
      </w:r>
      <w:r w:rsidR="00C865F5">
        <w:rPr>
          <w:rFonts w:ascii="Arial" w:hAnsi="Arial" w:cs="Arial"/>
          <w:sz w:val="24"/>
          <w:szCs w:val="24"/>
        </w:rPr>
        <w:t>6 del C.P. en la modalidad de “</w:t>
      </w:r>
      <w:r w:rsidR="005454CD" w:rsidRPr="00C865F5">
        <w:rPr>
          <w:rFonts w:ascii="Arial" w:hAnsi="Arial" w:cs="Arial"/>
          <w:i/>
          <w:sz w:val="24"/>
          <w:szCs w:val="24"/>
        </w:rPr>
        <w:t>sacar del país</w:t>
      </w:r>
      <w:r w:rsidR="00C865F5">
        <w:rPr>
          <w:rFonts w:ascii="Arial" w:hAnsi="Arial" w:cs="Arial"/>
          <w:sz w:val="24"/>
          <w:szCs w:val="24"/>
        </w:rPr>
        <w:t>”</w:t>
      </w:r>
      <w:r w:rsidR="005454CD" w:rsidRPr="00C865F5">
        <w:rPr>
          <w:rFonts w:ascii="Arial" w:hAnsi="Arial" w:cs="Arial"/>
          <w:sz w:val="24"/>
          <w:szCs w:val="24"/>
        </w:rPr>
        <w:t>, con la consecuencia jurídica prevista en el inciso 3º de esa disposición, con la salvedad de que ese delito sería imputado bajo la f</w:t>
      </w:r>
      <w:r w:rsidR="00C865F5" w:rsidRPr="00C865F5">
        <w:rPr>
          <w:rFonts w:ascii="Arial" w:hAnsi="Arial" w:cs="Arial"/>
          <w:sz w:val="24"/>
          <w:szCs w:val="24"/>
        </w:rPr>
        <w:t>ó</w:t>
      </w:r>
      <w:r w:rsidR="005454CD" w:rsidRPr="00C865F5">
        <w:rPr>
          <w:rFonts w:ascii="Arial" w:hAnsi="Arial" w:cs="Arial"/>
          <w:sz w:val="24"/>
          <w:szCs w:val="24"/>
        </w:rPr>
        <w:t xml:space="preserve">rmula del </w:t>
      </w:r>
      <w:proofErr w:type="spellStart"/>
      <w:r w:rsidR="005454CD" w:rsidRPr="00C865F5">
        <w:rPr>
          <w:rFonts w:ascii="Arial" w:hAnsi="Arial" w:cs="Arial"/>
          <w:i/>
          <w:sz w:val="24"/>
          <w:szCs w:val="24"/>
        </w:rPr>
        <w:t>conatus</w:t>
      </w:r>
      <w:proofErr w:type="spellEnd"/>
      <w:r w:rsidR="005454CD" w:rsidRPr="00C865F5">
        <w:rPr>
          <w:rFonts w:ascii="Arial" w:hAnsi="Arial" w:cs="Arial"/>
          <w:i/>
          <w:sz w:val="24"/>
          <w:szCs w:val="24"/>
        </w:rPr>
        <w:t xml:space="preserve">, </w:t>
      </w:r>
      <w:r w:rsidR="005454CD" w:rsidRPr="00C865F5">
        <w:rPr>
          <w:rFonts w:ascii="Arial" w:hAnsi="Arial" w:cs="Arial"/>
          <w:sz w:val="24"/>
          <w:szCs w:val="24"/>
        </w:rPr>
        <w:t>prevista en el artículo 27 del C.P.</w:t>
      </w:r>
      <w:r w:rsidR="005454CD" w:rsidRPr="00C865F5">
        <w:rPr>
          <w:rStyle w:val="Appelnotedebasdep"/>
          <w:rFonts w:ascii="Arial" w:hAnsi="Arial" w:cs="Arial"/>
          <w:sz w:val="24"/>
          <w:szCs w:val="24"/>
        </w:rPr>
        <w:footnoteReference w:id="1"/>
      </w:r>
      <w:r w:rsidR="00281854" w:rsidRPr="00C865F5">
        <w:rPr>
          <w:rFonts w:ascii="Arial" w:hAnsi="Arial" w:cs="Arial"/>
          <w:sz w:val="24"/>
          <w:szCs w:val="24"/>
        </w:rPr>
        <w:t xml:space="preserve"> En consecuencia propuso que se to</w:t>
      </w:r>
      <w:r w:rsidR="00C865F5">
        <w:rPr>
          <w:rFonts w:ascii="Arial" w:hAnsi="Arial" w:cs="Arial"/>
          <w:sz w:val="24"/>
          <w:szCs w:val="24"/>
        </w:rPr>
        <w:t xml:space="preserve">mara la pena para el delito en </w:t>
      </w:r>
      <w:r w:rsidR="00281854" w:rsidRPr="00C865F5">
        <w:rPr>
          <w:rFonts w:ascii="Arial" w:hAnsi="Arial" w:cs="Arial"/>
          <w:sz w:val="24"/>
          <w:szCs w:val="24"/>
        </w:rPr>
        <w:t xml:space="preserve">modalidad consumada y que a cambio de su </w:t>
      </w:r>
      <w:r w:rsidR="00994960" w:rsidRPr="00C865F5">
        <w:rPr>
          <w:rFonts w:ascii="Arial" w:hAnsi="Arial" w:cs="Arial"/>
          <w:sz w:val="24"/>
          <w:szCs w:val="24"/>
        </w:rPr>
        <w:t>aceptación de responsabilidad</w:t>
      </w:r>
      <w:r w:rsidR="00C865F5">
        <w:rPr>
          <w:rFonts w:ascii="Arial" w:hAnsi="Arial" w:cs="Arial"/>
          <w:sz w:val="24"/>
          <w:szCs w:val="24"/>
        </w:rPr>
        <w:t>, le ofrecía al</w:t>
      </w:r>
      <w:r w:rsidR="00281854" w:rsidRPr="00C865F5">
        <w:rPr>
          <w:rFonts w:ascii="Arial" w:hAnsi="Arial" w:cs="Arial"/>
          <w:sz w:val="24"/>
          <w:szCs w:val="24"/>
        </w:rPr>
        <w:t xml:space="preserve"> incriminado una </w:t>
      </w:r>
      <w:r w:rsidR="00994960" w:rsidRPr="00C865F5">
        <w:rPr>
          <w:rFonts w:ascii="Arial" w:hAnsi="Arial" w:cs="Arial"/>
          <w:sz w:val="24"/>
          <w:szCs w:val="24"/>
        </w:rPr>
        <w:t>rebaja del 50%</w:t>
      </w:r>
      <w:r w:rsidR="002228F8" w:rsidRPr="00C865F5">
        <w:rPr>
          <w:rFonts w:ascii="Arial" w:hAnsi="Arial" w:cs="Arial"/>
          <w:sz w:val="24"/>
          <w:szCs w:val="24"/>
        </w:rPr>
        <w:t>.</w:t>
      </w:r>
    </w:p>
    <w:p w:rsidR="00994960" w:rsidRPr="00C865F5" w:rsidRDefault="00994960" w:rsidP="00C865F5">
      <w:pPr>
        <w:pStyle w:val="Sansinterligne"/>
        <w:jc w:val="both"/>
        <w:rPr>
          <w:rFonts w:ascii="Arial" w:hAnsi="Arial" w:cs="Arial"/>
          <w:sz w:val="24"/>
          <w:szCs w:val="24"/>
        </w:rPr>
      </w:pPr>
    </w:p>
    <w:p w:rsidR="00B14960" w:rsidRPr="00C865F5" w:rsidRDefault="005F2133" w:rsidP="00C865F5">
      <w:pPr>
        <w:pStyle w:val="Sansinterligne"/>
        <w:jc w:val="both"/>
        <w:rPr>
          <w:rFonts w:ascii="Arial" w:hAnsi="Arial" w:cs="Arial"/>
          <w:sz w:val="24"/>
          <w:szCs w:val="24"/>
        </w:rPr>
      </w:pPr>
      <w:r>
        <w:rPr>
          <w:rFonts w:ascii="Arial" w:hAnsi="Arial" w:cs="Arial"/>
          <w:sz w:val="24"/>
          <w:szCs w:val="24"/>
        </w:rPr>
        <w:t>2</w:t>
      </w:r>
      <w:r w:rsidR="00C865F5">
        <w:rPr>
          <w:rFonts w:ascii="Arial" w:hAnsi="Arial" w:cs="Arial"/>
          <w:sz w:val="24"/>
          <w:szCs w:val="24"/>
        </w:rPr>
        <w:t>.1.2</w:t>
      </w:r>
      <w:r w:rsidR="00281854" w:rsidRPr="00C865F5">
        <w:rPr>
          <w:rFonts w:ascii="Arial" w:hAnsi="Arial" w:cs="Arial"/>
          <w:sz w:val="24"/>
          <w:szCs w:val="24"/>
        </w:rPr>
        <w:t xml:space="preserve"> </w:t>
      </w:r>
      <w:r w:rsidR="00994960" w:rsidRPr="00C865F5">
        <w:rPr>
          <w:rFonts w:ascii="Arial" w:hAnsi="Arial" w:cs="Arial"/>
          <w:sz w:val="24"/>
          <w:szCs w:val="24"/>
        </w:rPr>
        <w:t xml:space="preserve">El defensor </w:t>
      </w:r>
      <w:r w:rsidR="00281854" w:rsidRPr="00C865F5">
        <w:rPr>
          <w:rFonts w:ascii="Arial" w:hAnsi="Arial" w:cs="Arial"/>
          <w:sz w:val="24"/>
          <w:szCs w:val="24"/>
        </w:rPr>
        <w:t xml:space="preserve">del acusado manifestó que </w:t>
      </w:r>
      <w:r w:rsidR="002228F8" w:rsidRPr="00C865F5">
        <w:rPr>
          <w:rFonts w:ascii="Arial" w:hAnsi="Arial" w:cs="Arial"/>
          <w:sz w:val="24"/>
          <w:szCs w:val="24"/>
        </w:rPr>
        <w:t xml:space="preserve">el delegado de la </w:t>
      </w:r>
      <w:r w:rsidR="00281854" w:rsidRPr="00C865F5">
        <w:rPr>
          <w:rFonts w:ascii="Arial" w:hAnsi="Arial" w:cs="Arial"/>
          <w:sz w:val="24"/>
          <w:szCs w:val="24"/>
        </w:rPr>
        <w:t xml:space="preserve">FGN debía </w:t>
      </w:r>
      <w:r w:rsidR="00994960" w:rsidRPr="00C865F5">
        <w:rPr>
          <w:rFonts w:ascii="Arial" w:hAnsi="Arial" w:cs="Arial"/>
          <w:sz w:val="24"/>
          <w:szCs w:val="24"/>
        </w:rPr>
        <w:t xml:space="preserve">respetar el preacuerdo ya suscrito </w:t>
      </w:r>
      <w:r w:rsidR="00281854" w:rsidRPr="00C865F5">
        <w:rPr>
          <w:rFonts w:ascii="Arial" w:hAnsi="Arial" w:cs="Arial"/>
          <w:sz w:val="24"/>
          <w:szCs w:val="24"/>
        </w:rPr>
        <w:t xml:space="preserve">pese a la oposición del </w:t>
      </w:r>
      <w:r w:rsidR="00994960" w:rsidRPr="00C865F5">
        <w:rPr>
          <w:rFonts w:ascii="Arial" w:hAnsi="Arial" w:cs="Arial"/>
          <w:sz w:val="24"/>
          <w:szCs w:val="24"/>
        </w:rPr>
        <w:t>nuevo fiscal</w:t>
      </w:r>
      <w:r w:rsidR="00B14960" w:rsidRPr="00C865F5">
        <w:rPr>
          <w:rFonts w:ascii="Arial" w:hAnsi="Arial" w:cs="Arial"/>
          <w:sz w:val="24"/>
          <w:szCs w:val="24"/>
        </w:rPr>
        <w:t xml:space="preserve">, </w:t>
      </w:r>
      <w:r w:rsidR="005D4CBB">
        <w:rPr>
          <w:rFonts w:ascii="Arial" w:hAnsi="Arial" w:cs="Arial"/>
          <w:sz w:val="24"/>
          <w:szCs w:val="24"/>
        </w:rPr>
        <w:t>pues</w:t>
      </w:r>
      <w:r w:rsidR="00B14960" w:rsidRPr="00C865F5">
        <w:rPr>
          <w:rFonts w:ascii="Arial" w:hAnsi="Arial" w:cs="Arial"/>
          <w:sz w:val="24"/>
          <w:szCs w:val="24"/>
        </w:rPr>
        <w:t xml:space="preserve"> ese pacto procesal se hizo con la FGN como institución y no con la funcionaria que aval</w:t>
      </w:r>
      <w:r w:rsidR="00C865F5" w:rsidRPr="00C865F5">
        <w:rPr>
          <w:rFonts w:ascii="Arial" w:hAnsi="Arial" w:cs="Arial"/>
          <w:sz w:val="24"/>
          <w:szCs w:val="24"/>
        </w:rPr>
        <w:t>ó</w:t>
      </w:r>
      <w:r w:rsidR="00C865F5">
        <w:rPr>
          <w:rFonts w:ascii="Arial" w:hAnsi="Arial" w:cs="Arial"/>
          <w:sz w:val="24"/>
          <w:szCs w:val="24"/>
        </w:rPr>
        <w:t xml:space="preserve"> esa convención</w:t>
      </w:r>
      <w:r w:rsidR="00B14960" w:rsidRPr="00C865F5">
        <w:rPr>
          <w:rFonts w:ascii="Arial" w:hAnsi="Arial" w:cs="Arial"/>
          <w:sz w:val="24"/>
          <w:szCs w:val="24"/>
        </w:rPr>
        <w:t>.</w:t>
      </w:r>
    </w:p>
    <w:p w:rsidR="00B14960" w:rsidRPr="004D12DB" w:rsidRDefault="00B14960" w:rsidP="004D12DB">
      <w:pPr>
        <w:pStyle w:val="Sansinterligne"/>
        <w:jc w:val="both"/>
        <w:rPr>
          <w:rFonts w:ascii="Arial" w:hAnsi="Arial" w:cs="Arial"/>
          <w:sz w:val="24"/>
          <w:szCs w:val="24"/>
        </w:rPr>
      </w:pPr>
    </w:p>
    <w:p w:rsidR="00B14960" w:rsidRPr="004D12DB" w:rsidRDefault="002228F8" w:rsidP="004D12DB">
      <w:pPr>
        <w:pStyle w:val="Sansinterligne"/>
        <w:jc w:val="both"/>
        <w:rPr>
          <w:rFonts w:ascii="Arial" w:hAnsi="Arial" w:cs="Arial"/>
          <w:sz w:val="24"/>
          <w:szCs w:val="24"/>
        </w:rPr>
      </w:pPr>
      <w:r w:rsidRPr="004D12DB">
        <w:rPr>
          <w:rFonts w:ascii="Arial" w:hAnsi="Arial" w:cs="Arial"/>
          <w:sz w:val="24"/>
          <w:szCs w:val="24"/>
        </w:rPr>
        <w:t>Manifest</w:t>
      </w:r>
      <w:r w:rsidR="00C865F5" w:rsidRPr="004D12DB">
        <w:rPr>
          <w:rFonts w:ascii="Arial" w:hAnsi="Arial" w:cs="Arial"/>
          <w:sz w:val="24"/>
          <w:szCs w:val="24"/>
        </w:rPr>
        <w:t>ó</w:t>
      </w:r>
      <w:r w:rsidRPr="004D12DB">
        <w:rPr>
          <w:rFonts w:ascii="Arial" w:hAnsi="Arial" w:cs="Arial"/>
          <w:sz w:val="24"/>
          <w:szCs w:val="24"/>
        </w:rPr>
        <w:t xml:space="preserve"> además que el nuevo delegado de la FGN, tenía la car</w:t>
      </w:r>
      <w:r w:rsidR="00C865F5" w:rsidRPr="004D12DB">
        <w:rPr>
          <w:rFonts w:ascii="Arial" w:hAnsi="Arial" w:cs="Arial"/>
          <w:sz w:val="24"/>
          <w:szCs w:val="24"/>
        </w:rPr>
        <w:t>ga</w:t>
      </w:r>
      <w:r w:rsidRPr="004D12DB">
        <w:rPr>
          <w:rFonts w:ascii="Arial" w:hAnsi="Arial" w:cs="Arial"/>
          <w:sz w:val="24"/>
          <w:szCs w:val="24"/>
        </w:rPr>
        <w:t xml:space="preserve"> de demostrar los fundamentos probatorios de su retractación</w:t>
      </w:r>
      <w:r w:rsidR="0024141B" w:rsidRPr="004D12DB">
        <w:rPr>
          <w:rFonts w:ascii="Arial" w:hAnsi="Arial" w:cs="Arial"/>
          <w:sz w:val="24"/>
          <w:szCs w:val="24"/>
        </w:rPr>
        <w:t xml:space="preserve"> y</w:t>
      </w:r>
      <w:r w:rsidRPr="004D12DB">
        <w:rPr>
          <w:rFonts w:ascii="Arial" w:hAnsi="Arial" w:cs="Arial"/>
          <w:sz w:val="24"/>
          <w:szCs w:val="24"/>
        </w:rPr>
        <w:t xml:space="preserve"> que en este caso ya se había radicado el escrito de acusación, con base en el preacuerdo antes mencionado, por lo cual no se pod</w:t>
      </w:r>
      <w:r w:rsidR="00C865F5" w:rsidRPr="004D12DB">
        <w:rPr>
          <w:rFonts w:ascii="Arial" w:hAnsi="Arial" w:cs="Arial"/>
          <w:sz w:val="24"/>
          <w:szCs w:val="24"/>
        </w:rPr>
        <w:t>í</w:t>
      </w:r>
      <w:r w:rsidRPr="004D12DB">
        <w:rPr>
          <w:rFonts w:ascii="Arial" w:hAnsi="Arial" w:cs="Arial"/>
          <w:sz w:val="24"/>
          <w:szCs w:val="24"/>
        </w:rPr>
        <w:t>a sorprender al defensor y al procesado con el cambio de posición de la FGN.</w:t>
      </w:r>
    </w:p>
    <w:p w:rsidR="00C72AB1" w:rsidRDefault="00C72AB1" w:rsidP="004D12DB">
      <w:pPr>
        <w:pStyle w:val="Sansinterligne"/>
        <w:jc w:val="both"/>
        <w:rPr>
          <w:rFonts w:ascii="Arial" w:hAnsi="Arial" w:cs="Arial"/>
          <w:sz w:val="24"/>
          <w:szCs w:val="24"/>
        </w:rPr>
      </w:pPr>
    </w:p>
    <w:p w:rsidR="004D12DB" w:rsidRPr="004D12DB" w:rsidRDefault="00C865F5" w:rsidP="004D12DB">
      <w:pPr>
        <w:pStyle w:val="Sansinterligne"/>
        <w:jc w:val="both"/>
        <w:rPr>
          <w:rFonts w:ascii="Arial" w:hAnsi="Arial" w:cs="Arial"/>
          <w:sz w:val="24"/>
          <w:szCs w:val="24"/>
        </w:rPr>
      </w:pPr>
      <w:r w:rsidRPr="004D12DB">
        <w:rPr>
          <w:rFonts w:ascii="Arial" w:hAnsi="Arial" w:cs="Arial"/>
          <w:sz w:val="24"/>
          <w:szCs w:val="24"/>
        </w:rPr>
        <w:t>Igualmente expuso que</w:t>
      </w:r>
      <w:r w:rsidR="00281854" w:rsidRPr="004D12DB">
        <w:rPr>
          <w:rFonts w:ascii="Arial" w:hAnsi="Arial" w:cs="Arial"/>
          <w:sz w:val="24"/>
          <w:szCs w:val="24"/>
        </w:rPr>
        <w:t xml:space="preserve"> </w:t>
      </w:r>
      <w:r w:rsidR="0024141B" w:rsidRPr="004D12DB">
        <w:rPr>
          <w:rFonts w:ascii="Arial" w:hAnsi="Arial" w:cs="Arial"/>
          <w:sz w:val="24"/>
          <w:szCs w:val="24"/>
        </w:rPr>
        <w:t xml:space="preserve">la </w:t>
      </w:r>
      <w:r w:rsidR="00281854" w:rsidRPr="004D12DB">
        <w:rPr>
          <w:rFonts w:ascii="Arial" w:hAnsi="Arial" w:cs="Arial"/>
          <w:sz w:val="24"/>
          <w:szCs w:val="24"/>
        </w:rPr>
        <w:t>imputación del delito bajo la f</w:t>
      </w:r>
      <w:r w:rsidRPr="004D12DB">
        <w:rPr>
          <w:rFonts w:ascii="Arial" w:hAnsi="Arial" w:cs="Arial"/>
          <w:sz w:val="24"/>
          <w:szCs w:val="24"/>
        </w:rPr>
        <w:t>ó</w:t>
      </w:r>
      <w:r w:rsidR="00281854" w:rsidRPr="004D12DB">
        <w:rPr>
          <w:rFonts w:ascii="Arial" w:hAnsi="Arial" w:cs="Arial"/>
          <w:sz w:val="24"/>
          <w:szCs w:val="24"/>
        </w:rPr>
        <w:t>rmula de ten</w:t>
      </w:r>
      <w:r w:rsidR="00A65C42" w:rsidRPr="004D12DB">
        <w:rPr>
          <w:rFonts w:ascii="Arial" w:hAnsi="Arial" w:cs="Arial"/>
          <w:sz w:val="24"/>
          <w:szCs w:val="24"/>
        </w:rPr>
        <w:t>tativa no hizo parte del preacuerdo, sino que correspondió al juicio de adecuación t</w:t>
      </w:r>
      <w:r w:rsidRPr="004D12DB">
        <w:rPr>
          <w:rFonts w:ascii="Arial" w:hAnsi="Arial" w:cs="Arial"/>
          <w:sz w:val="24"/>
          <w:szCs w:val="24"/>
        </w:rPr>
        <w:t>í</w:t>
      </w:r>
      <w:r w:rsidR="00A65C42" w:rsidRPr="004D12DB">
        <w:rPr>
          <w:rFonts w:ascii="Arial" w:hAnsi="Arial" w:cs="Arial"/>
          <w:sz w:val="24"/>
          <w:szCs w:val="24"/>
        </w:rPr>
        <w:t xml:space="preserve">pica que </w:t>
      </w:r>
      <w:r w:rsidR="0024141B" w:rsidRPr="004D12DB">
        <w:rPr>
          <w:rFonts w:ascii="Arial" w:hAnsi="Arial" w:cs="Arial"/>
          <w:sz w:val="24"/>
          <w:szCs w:val="24"/>
        </w:rPr>
        <w:t xml:space="preserve">en su momento </w:t>
      </w:r>
      <w:r w:rsidR="00A65C42" w:rsidRPr="004D12DB">
        <w:rPr>
          <w:rFonts w:ascii="Arial" w:hAnsi="Arial" w:cs="Arial"/>
          <w:sz w:val="24"/>
          <w:szCs w:val="24"/>
        </w:rPr>
        <w:t>hizo la FGN, en ejercicio de sus facultades.</w:t>
      </w:r>
    </w:p>
    <w:p w:rsidR="004D12DB" w:rsidRPr="004D12DB" w:rsidRDefault="004D12DB" w:rsidP="004D12DB">
      <w:pPr>
        <w:pStyle w:val="Sansinterligne"/>
        <w:jc w:val="both"/>
        <w:rPr>
          <w:rFonts w:ascii="Arial" w:hAnsi="Arial" w:cs="Arial"/>
          <w:sz w:val="24"/>
          <w:szCs w:val="24"/>
        </w:rPr>
      </w:pPr>
    </w:p>
    <w:p w:rsidR="004D12DB" w:rsidRDefault="004D12DB" w:rsidP="004D12DB">
      <w:pPr>
        <w:pStyle w:val="Sansinterligne"/>
        <w:jc w:val="both"/>
        <w:rPr>
          <w:rFonts w:ascii="Arial" w:hAnsi="Arial" w:cs="Arial"/>
          <w:sz w:val="24"/>
          <w:szCs w:val="24"/>
          <w:u w:val="single"/>
        </w:rPr>
      </w:pPr>
    </w:p>
    <w:p w:rsidR="00A65C42" w:rsidRPr="004D12DB" w:rsidRDefault="005F2133" w:rsidP="004D12DB">
      <w:pPr>
        <w:pStyle w:val="Sansinterligne"/>
        <w:jc w:val="center"/>
        <w:rPr>
          <w:rFonts w:ascii="Arial" w:hAnsi="Arial" w:cs="Arial"/>
          <w:b/>
          <w:sz w:val="24"/>
          <w:szCs w:val="24"/>
        </w:rPr>
      </w:pPr>
      <w:r>
        <w:rPr>
          <w:rFonts w:ascii="Arial" w:hAnsi="Arial" w:cs="Arial"/>
          <w:b/>
          <w:sz w:val="24"/>
          <w:szCs w:val="24"/>
        </w:rPr>
        <w:t>3</w:t>
      </w:r>
      <w:r w:rsidR="00A65C42" w:rsidRPr="004D12DB">
        <w:rPr>
          <w:rFonts w:ascii="Arial" w:hAnsi="Arial" w:cs="Arial"/>
          <w:b/>
          <w:sz w:val="24"/>
          <w:szCs w:val="24"/>
        </w:rPr>
        <w:t xml:space="preserve">. SOBRE LA </w:t>
      </w:r>
      <w:r w:rsidR="004D12DB">
        <w:rPr>
          <w:rFonts w:ascii="Arial" w:hAnsi="Arial" w:cs="Arial"/>
          <w:b/>
          <w:sz w:val="24"/>
          <w:szCs w:val="24"/>
        </w:rPr>
        <w:t>DECISIÓ</w:t>
      </w:r>
      <w:r w:rsidR="00A65C42" w:rsidRPr="004D12DB">
        <w:rPr>
          <w:rFonts w:ascii="Arial" w:hAnsi="Arial" w:cs="Arial"/>
          <w:b/>
          <w:sz w:val="24"/>
          <w:szCs w:val="24"/>
        </w:rPr>
        <w:t>N OBJETO DEL RECURSO.</w:t>
      </w:r>
    </w:p>
    <w:p w:rsidR="00A65C42" w:rsidRPr="004D12DB" w:rsidRDefault="00A65C42" w:rsidP="004D12DB">
      <w:pPr>
        <w:pStyle w:val="Sansinterligne"/>
        <w:jc w:val="both"/>
        <w:rPr>
          <w:rFonts w:ascii="Arial" w:hAnsi="Arial" w:cs="Arial"/>
          <w:sz w:val="24"/>
          <w:szCs w:val="24"/>
        </w:rPr>
      </w:pPr>
    </w:p>
    <w:p w:rsidR="00A65C42" w:rsidRDefault="005F2133" w:rsidP="004D12DB">
      <w:pPr>
        <w:pStyle w:val="Sansinterligne"/>
        <w:jc w:val="both"/>
        <w:rPr>
          <w:rFonts w:ascii="Arial" w:hAnsi="Arial" w:cs="Arial"/>
          <w:sz w:val="24"/>
          <w:szCs w:val="24"/>
        </w:rPr>
      </w:pPr>
      <w:r>
        <w:rPr>
          <w:rFonts w:ascii="Arial" w:hAnsi="Arial" w:cs="Arial"/>
          <w:sz w:val="24"/>
          <w:szCs w:val="24"/>
        </w:rPr>
        <w:t>3</w:t>
      </w:r>
      <w:r w:rsidR="004C50DB" w:rsidRPr="004D12DB">
        <w:rPr>
          <w:rFonts w:ascii="Arial" w:hAnsi="Arial" w:cs="Arial"/>
          <w:sz w:val="24"/>
          <w:szCs w:val="24"/>
        </w:rPr>
        <w:t xml:space="preserve">.1 </w:t>
      </w:r>
      <w:r w:rsidR="00A65C42" w:rsidRPr="004D12DB">
        <w:rPr>
          <w:rFonts w:ascii="Arial" w:hAnsi="Arial" w:cs="Arial"/>
          <w:sz w:val="24"/>
          <w:szCs w:val="24"/>
        </w:rPr>
        <w:t>El juez de conocimiento no aprobó el preacuerdo en mención, con bas</w:t>
      </w:r>
      <w:r w:rsidR="004D12DB">
        <w:rPr>
          <w:rFonts w:ascii="Arial" w:hAnsi="Arial" w:cs="Arial"/>
          <w:sz w:val="24"/>
          <w:szCs w:val="24"/>
        </w:rPr>
        <w:t>e en la siguiente argumentación</w:t>
      </w:r>
      <w:r w:rsidR="00A65C42" w:rsidRPr="004D12DB">
        <w:rPr>
          <w:rFonts w:ascii="Arial" w:hAnsi="Arial" w:cs="Arial"/>
          <w:sz w:val="24"/>
          <w:szCs w:val="24"/>
        </w:rPr>
        <w:t>:</w:t>
      </w:r>
    </w:p>
    <w:p w:rsidR="004D12DB" w:rsidRPr="004D12DB" w:rsidRDefault="004D12DB" w:rsidP="004D12DB">
      <w:pPr>
        <w:pStyle w:val="Sansinterligne"/>
        <w:jc w:val="both"/>
        <w:rPr>
          <w:rFonts w:ascii="Arial" w:hAnsi="Arial" w:cs="Arial"/>
          <w:sz w:val="24"/>
          <w:szCs w:val="24"/>
        </w:rPr>
      </w:pPr>
    </w:p>
    <w:p w:rsidR="00774ECC" w:rsidRDefault="004D12DB" w:rsidP="004D12DB">
      <w:pPr>
        <w:pStyle w:val="Sansinterligne"/>
        <w:numPr>
          <w:ilvl w:val="0"/>
          <w:numId w:val="12"/>
        </w:numPr>
        <w:jc w:val="both"/>
        <w:rPr>
          <w:rFonts w:ascii="Arial" w:hAnsi="Arial" w:cs="Arial"/>
          <w:sz w:val="24"/>
          <w:szCs w:val="24"/>
        </w:rPr>
      </w:pPr>
      <w:r>
        <w:rPr>
          <w:rFonts w:ascii="Arial" w:hAnsi="Arial" w:cs="Arial"/>
          <w:sz w:val="24"/>
          <w:szCs w:val="24"/>
        </w:rPr>
        <w:t>El despacho solo recibió el acta de preacuerdo, má</w:t>
      </w:r>
      <w:r w:rsidR="00774ECC" w:rsidRPr="004D12DB">
        <w:rPr>
          <w:rFonts w:ascii="Arial" w:hAnsi="Arial" w:cs="Arial"/>
          <w:sz w:val="24"/>
          <w:szCs w:val="24"/>
        </w:rPr>
        <w:t xml:space="preserve">s no </w:t>
      </w:r>
      <w:r w:rsidR="001C04F3" w:rsidRPr="004D12DB">
        <w:rPr>
          <w:rFonts w:ascii="Arial" w:hAnsi="Arial" w:cs="Arial"/>
          <w:sz w:val="24"/>
          <w:szCs w:val="24"/>
        </w:rPr>
        <w:t>un</w:t>
      </w:r>
      <w:r w:rsidR="00774ECC" w:rsidRPr="004D12DB">
        <w:rPr>
          <w:rFonts w:ascii="Arial" w:hAnsi="Arial" w:cs="Arial"/>
          <w:sz w:val="24"/>
          <w:szCs w:val="24"/>
        </w:rPr>
        <w:t xml:space="preserve"> escrito de </w:t>
      </w:r>
      <w:r w:rsidR="001C04F3" w:rsidRPr="004D12DB">
        <w:rPr>
          <w:rFonts w:ascii="Arial" w:hAnsi="Arial" w:cs="Arial"/>
          <w:sz w:val="24"/>
          <w:szCs w:val="24"/>
        </w:rPr>
        <w:t>acusación.</w:t>
      </w:r>
    </w:p>
    <w:p w:rsidR="004D12DB" w:rsidRPr="004D12DB" w:rsidRDefault="004D12DB" w:rsidP="004D12DB">
      <w:pPr>
        <w:pStyle w:val="Sansinterligne"/>
        <w:ind w:left="720"/>
        <w:jc w:val="both"/>
        <w:rPr>
          <w:rFonts w:ascii="Arial" w:hAnsi="Arial" w:cs="Arial"/>
          <w:sz w:val="24"/>
          <w:szCs w:val="24"/>
        </w:rPr>
      </w:pPr>
    </w:p>
    <w:p w:rsidR="00774ECC" w:rsidRPr="004D12DB" w:rsidRDefault="0024141B" w:rsidP="004D12DB">
      <w:pPr>
        <w:pStyle w:val="Sansinterligne"/>
        <w:numPr>
          <w:ilvl w:val="0"/>
          <w:numId w:val="12"/>
        </w:numPr>
        <w:jc w:val="both"/>
        <w:rPr>
          <w:rFonts w:ascii="Arial" w:hAnsi="Arial" w:cs="Arial"/>
          <w:sz w:val="24"/>
          <w:szCs w:val="24"/>
        </w:rPr>
      </w:pPr>
      <w:r w:rsidRPr="004D12DB">
        <w:rPr>
          <w:rFonts w:ascii="Arial" w:hAnsi="Arial" w:cs="Arial"/>
          <w:sz w:val="24"/>
          <w:szCs w:val="24"/>
        </w:rPr>
        <w:t xml:space="preserve">En este caso no se </w:t>
      </w:r>
      <w:r w:rsidR="00774ECC" w:rsidRPr="004D12DB">
        <w:rPr>
          <w:rFonts w:ascii="Arial" w:hAnsi="Arial" w:cs="Arial"/>
          <w:sz w:val="24"/>
          <w:szCs w:val="24"/>
        </w:rPr>
        <w:t>present</w:t>
      </w:r>
      <w:r w:rsidR="00C865F5" w:rsidRPr="004D12DB">
        <w:rPr>
          <w:rFonts w:ascii="Arial" w:hAnsi="Arial" w:cs="Arial"/>
          <w:sz w:val="24"/>
          <w:szCs w:val="24"/>
        </w:rPr>
        <w:t>ó</w:t>
      </w:r>
      <w:r w:rsidR="008A6C1C" w:rsidRPr="004D12DB">
        <w:rPr>
          <w:rFonts w:ascii="Arial" w:hAnsi="Arial" w:cs="Arial"/>
          <w:sz w:val="24"/>
          <w:szCs w:val="24"/>
        </w:rPr>
        <w:t xml:space="preserve"> </w:t>
      </w:r>
      <w:r w:rsidR="004D12DB">
        <w:rPr>
          <w:rFonts w:ascii="Arial" w:hAnsi="Arial" w:cs="Arial"/>
          <w:sz w:val="24"/>
          <w:szCs w:val="24"/>
        </w:rPr>
        <w:t>una  “retractación”</w:t>
      </w:r>
      <w:r w:rsidR="00774ECC" w:rsidRPr="004D12DB">
        <w:rPr>
          <w:rFonts w:ascii="Arial" w:hAnsi="Arial" w:cs="Arial"/>
          <w:sz w:val="24"/>
          <w:szCs w:val="24"/>
        </w:rPr>
        <w:t>, como lo afirma</w:t>
      </w:r>
      <w:r w:rsidR="001C04F3" w:rsidRPr="004D12DB">
        <w:rPr>
          <w:rFonts w:ascii="Arial" w:hAnsi="Arial" w:cs="Arial"/>
          <w:sz w:val="24"/>
          <w:szCs w:val="24"/>
        </w:rPr>
        <w:t xml:space="preserve"> </w:t>
      </w:r>
      <w:r w:rsidR="004D12DB">
        <w:rPr>
          <w:rFonts w:ascii="Arial" w:hAnsi="Arial" w:cs="Arial"/>
          <w:sz w:val="24"/>
          <w:szCs w:val="24"/>
        </w:rPr>
        <w:t>la defensa ya que</w:t>
      </w:r>
      <w:r w:rsidR="00774ECC" w:rsidRPr="004D12DB">
        <w:rPr>
          <w:rFonts w:ascii="Arial" w:hAnsi="Arial" w:cs="Arial"/>
          <w:sz w:val="24"/>
          <w:szCs w:val="24"/>
        </w:rPr>
        <w:t xml:space="preserve"> no h</w:t>
      </w:r>
      <w:r w:rsidR="001C04F3" w:rsidRPr="004D12DB">
        <w:rPr>
          <w:rFonts w:ascii="Arial" w:hAnsi="Arial" w:cs="Arial"/>
          <w:sz w:val="24"/>
          <w:szCs w:val="24"/>
        </w:rPr>
        <w:t xml:space="preserve">ubo </w:t>
      </w:r>
      <w:r w:rsidR="004D12DB">
        <w:rPr>
          <w:rFonts w:ascii="Arial" w:hAnsi="Arial" w:cs="Arial"/>
          <w:sz w:val="24"/>
          <w:szCs w:val="24"/>
        </w:rPr>
        <w:t xml:space="preserve">un </w:t>
      </w:r>
      <w:r w:rsidR="00774ECC" w:rsidRPr="004D12DB">
        <w:rPr>
          <w:rFonts w:ascii="Arial" w:hAnsi="Arial" w:cs="Arial"/>
          <w:sz w:val="24"/>
          <w:szCs w:val="24"/>
        </w:rPr>
        <w:t>allanamiento a cargos.</w:t>
      </w:r>
    </w:p>
    <w:p w:rsidR="00774ECC" w:rsidRPr="004D12DB" w:rsidRDefault="00774ECC" w:rsidP="004D12DB">
      <w:pPr>
        <w:pStyle w:val="Sansinterligne"/>
        <w:jc w:val="both"/>
        <w:rPr>
          <w:rFonts w:ascii="Arial" w:hAnsi="Arial" w:cs="Arial"/>
          <w:sz w:val="24"/>
          <w:szCs w:val="24"/>
        </w:rPr>
      </w:pPr>
    </w:p>
    <w:p w:rsidR="00C243F0" w:rsidRPr="004D12DB" w:rsidRDefault="00774ECC" w:rsidP="004D12DB">
      <w:pPr>
        <w:pStyle w:val="Sansinterligne"/>
        <w:numPr>
          <w:ilvl w:val="0"/>
          <w:numId w:val="12"/>
        </w:numPr>
        <w:jc w:val="both"/>
        <w:rPr>
          <w:rFonts w:ascii="Arial" w:hAnsi="Arial" w:cs="Arial"/>
          <w:sz w:val="24"/>
          <w:szCs w:val="24"/>
        </w:rPr>
      </w:pPr>
      <w:r w:rsidRPr="004D12DB">
        <w:rPr>
          <w:rFonts w:ascii="Arial" w:hAnsi="Arial" w:cs="Arial"/>
          <w:sz w:val="24"/>
          <w:szCs w:val="24"/>
        </w:rPr>
        <w:t>Si bien es</w:t>
      </w:r>
      <w:r w:rsidR="001C04F3" w:rsidRPr="004D12DB">
        <w:rPr>
          <w:rFonts w:ascii="Arial" w:hAnsi="Arial" w:cs="Arial"/>
          <w:sz w:val="24"/>
          <w:szCs w:val="24"/>
        </w:rPr>
        <w:t xml:space="preserve"> cierto que la FGN puede </w:t>
      </w:r>
      <w:r w:rsidR="004D12DB">
        <w:rPr>
          <w:rFonts w:ascii="Arial" w:hAnsi="Arial" w:cs="Arial"/>
          <w:sz w:val="24"/>
          <w:szCs w:val="24"/>
        </w:rPr>
        <w:t>efectuar</w:t>
      </w:r>
      <w:r w:rsidR="001C04F3" w:rsidRPr="004D12DB">
        <w:rPr>
          <w:rFonts w:ascii="Arial" w:hAnsi="Arial" w:cs="Arial"/>
          <w:sz w:val="24"/>
          <w:szCs w:val="24"/>
        </w:rPr>
        <w:t xml:space="preserve"> el juicio de tipicidad de las conductas punibl</w:t>
      </w:r>
      <w:r w:rsidR="004D12DB">
        <w:rPr>
          <w:rFonts w:ascii="Arial" w:hAnsi="Arial" w:cs="Arial"/>
          <w:sz w:val="24"/>
          <w:szCs w:val="24"/>
        </w:rPr>
        <w:t>es, tal facultad no es omnímoda</w:t>
      </w:r>
      <w:r w:rsidR="001C04F3" w:rsidRPr="004D12DB">
        <w:rPr>
          <w:rFonts w:ascii="Arial" w:hAnsi="Arial" w:cs="Arial"/>
          <w:sz w:val="24"/>
          <w:szCs w:val="24"/>
        </w:rPr>
        <w:t xml:space="preserve"> y en este caso </w:t>
      </w:r>
      <w:r w:rsidR="008A6C1C" w:rsidRPr="004D12DB">
        <w:rPr>
          <w:rFonts w:ascii="Arial" w:hAnsi="Arial" w:cs="Arial"/>
          <w:sz w:val="24"/>
          <w:szCs w:val="24"/>
        </w:rPr>
        <w:t xml:space="preserve">en el preacuerdo </w:t>
      </w:r>
      <w:r w:rsidR="001C04F3" w:rsidRPr="004D12DB">
        <w:rPr>
          <w:rFonts w:ascii="Arial" w:hAnsi="Arial" w:cs="Arial"/>
          <w:sz w:val="24"/>
          <w:szCs w:val="24"/>
        </w:rPr>
        <w:t>la fiscal que conoció inicialmente del caso, modific</w:t>
      </w:r>
      <w:r w:rsidR="00C865F5" w:rsidRPr="004D12DB">
        <w:rPr>
          <w:rFonts w:ascii="Arial" w:hAnsi="Arial" w:cs="Arial"/>
          <w:sz w:val="24"/>
          <w:szCs w:val="24"/>
        </w:rPr>
        <w:t>ó</w:t>
      </w:r>
      <w:r w:rsidR="001C04F3" w:rsidRPr="004D12DB">
        <w:rPr>
          <w:rFonts w:ascii="Arial" w:hAnsi="Arial" w:cs="Arial"/>
          <w:sz w:val="24"/>
          <w:szCs w:val="24"/>
        </w:rPr>
        <w:t xml:space="preserve"> el verbo rector que era </w:t>
      </w:r>
      <w:r w:rsidR="004D12DB">
        <w:rPr>
          <w:rFonts w:ascii="Arial" w:hAnsi="Arial" w:cs="Arial"/>
          <w:sz w:val="24"/>
          <w:szCs w:val="24"/>
        </w:rPr>
        <w:t>“</w:t>
      </w:r>
      <w:r w:rsidR="00C243F0" w:rsidRPr="004D12DB">
        <w:rPr>
          <w:rFonts w:ascii="Arial" w:hAnsi="Arial" w:cs="Arial"/>
          <w:sz w:val="24"/>
          <w:szCs w:val="24"/>
        </w:rPr>
        <w:t>transpor</w:t>
      </w:r>
      <w:r w:rsidR="004D12DB">
        <w:rPr>
          <w:rFonts w:ascii="Arial" w:hAnsi="Arial" w:cs="Arial"/>
          <w:sz w:val="24"/>
          <w:szCs w:val="24"/>
        </w:rPr>
        <w:t>tar”</w:t>
      </w:r>
      <w:r w:rsidR="001C04F3" w:rsidRPr="004D12DB">
        <w:rPr>
          <w:rFonts w:ascii="Arial" w:hAnsi="Arial" w:cs="Arial"/>
          <w:sz w:val="24"/>
          <w:szCs w:val="24"/>
        </w:rPr>
        <w:t xml:space="preserve"> estupefacientes, por </w:t>
      </w:r>
      <w:r w:rsidR="008A6C1C" w:rsidRPr="004D12DB">
        <w:rPr>
          <w:rFonts w:ascii="Arial" w:hAnsi="Arial" w:cs="Arial"/>
          <w:sz w:val="24"/>
          <w:szCs w:val="24"/>
        </w:rPr>
        <w:t>el</w:t>
      </w:r>
      <w:r w:rsidR="001C04F3" w:rsidRPr="004D12DB">
        <w:rPr>
          <w:rFonts w:ascii="Arial" w:hAnsi="Arial" w:cs="Arial"/>
          <w:sz w:val="24"/>
          <w:szCs w:val="24"/>
        </w:rPr>
        <w:t xml:space="preserve"> de </w:t>
      </w:r>
      <w:r w:rsidR="004D12DB">
        <w:rPr>
          <w:rFonts w:ascii="Arial" w:hAnsi="Arial" w:cs="Arial"/>
          <w:sz w:val="24"/>
          <w:szCs w:val="24"/>
        </w:rPr>
        <w:t>“</w:t>
      </w:r>
      <w:r w:rsidR="001C04F3" w:rsidRPr="004D12DB">
        <w:rPr>
          <w:rFonts w:ascii="Arial" w:hAnsi="Arial" w:cs="Arial"/>
          <w:sz w:val="24"/>
          <w:szCs w:val="24"/>
        </w:rPr>
        <w:t>sacar sustancias estupefacientes del país</w:t>
      </w:r>
      <w:r w:rsidR="004D12DB">
        <w:rPr>
          <w:rFonts w:ascii="Arial" w:hAnsi="Arial" w:cs="Arial"/>
          <w:sz w:val="24"/>
          <w:szCs w:val="24"/>
        </w:rPr>
        <w:t>”</w:t>
      </w:r>
      <w:r w:rsidR="001C04F3" w:rsidRPr="004D12DB">
        <w:rPr>
          <w:rFonts w:ascii="Arial" w:hAnsi="Arial" w:cs="Arial"/>
          <w:sz w:val="24"/>
          <w:szCs w:val="24"/>
        </w:rPr>
        <w:t xml:space="preserve"> en modalidad de tentativa, lo que implicó un cambio en la </w:t>
      </w:r>
      <w:r w:rsidR="00C243F0" w:rsidRPr="004D12DB">
        <w:rPr>
          <w:rFonts w:ascii="Arial" w:hAnsi="Arial" w:cs="Arial"/>
          <w:sz w:val="24"/>
          <w:szCs w:val="24"/>
        </w:rPr>
        <w:t xml:space="preserve">inflexión verbal </w:t>
      </w:r>
      <w:r w:rsidR="001C04F3" w:rsidRPr="004D12DB">
        <w:rPr>
          <w:rFonts w:ascii="Arial" w:hAnsi="Arial" w:cs="Arial"/>
          <w:sz w:val="24"/>
          <w:szCs w:val="24"/>
        </w:rPr>
        <w:t>de la conducta, dirigido a rebajar su penalidad</w:t>
      </w:r>
      <w:r w:rsidR="00EE5344" w:rsidRPr="004D12DB">
        <w:rPr>
          <w:rFonts w:ascii="Arial" w:hAnsi="Arial" w:cs="Arial"/>
          <w:sz w:val="24"/>
          <w:szCs w:val="24"/>
        </w:rPr>
        <w:t>, vali</w:t>
      </w:r>
      <w:r w:rsidR="00C865F5" w:rsidRPr="004D12DB">
        <w:rPr>
          <w:rFonts w:ascii="Arial" w:hAnsi="Arial" w:cs="Arial"/>
          <w:sz w:val="24"/>
          <w:szCs w:val="24"/>
        </w:rPr>
        <w:t>é</w:t>
      </w:r>
      <w:r w:rsidR="00EE5344" w:rsidRPr="004D12DB">
        <w:rPr>
          <w:rFonts w:ascii="Arial" w:hAnsi="Arial" w:cs="Arial"/>
          <w:sz w:val="24"/>
          <w:szCs w:val="24"/>
        </w:rPr>
        <w:t xml:space="preserve">ndose del artificio de </w:t>
      </w:r>
      <w:r w:rsidR="004D12DB">
        <w:rPr>
          <w:rFonts w:ascii="Arial" w:hAnsi="Arial" w:cs="Arial"/>
          <w:sz w:val="24"/>
          <w:szCs w:val="24"/>
        </w:rPr>
        <w:t>adecuar el acto a</w:t>
      </w:r>
      <w:r w:rsidR="00EE5344" w:rsidRPr="004D12DB">
        <w:rPr>
          <w:rFonts w:ascii="Arial" w:hAnsi="Arial" w:cs="Arial"/>
          <w:sz w:val="24"/>
          <w:szCs w:val="24"/>
        </w:rPr>
        <w:t xml:space="preserve"> la f</w:t>
      </w:r>
      <w:r w:rsidR="00C865F5" w:rsidRPr="004D12DB">
        <w:rPr>
          <w:rFonts w:ascii="Arial" w:hAnsi="Arial" w:cs="Arial"/>
          <w:sz w:val="24"/>
          <w:szCs w:val="24"/>
        </w:rPr>
        <w:t>ó</w:t>
      </w:r>
      <w:r w:rsidR="00EE5344" w:rsidRPr="004D12DB">
        <w:rPr>
          <w:rFonts w:ascii="Arial" w:hAnsi="Arial" w:cs="Arial"/>
          <w:sz w:val="24"/>
          <w:szCs w:val="24"/>
        </w:rPr>
        <w:t xml:space="preserve">rmula de un </w:t>
      </w:r>
      <w:proofErr w:type="spellStart"/>
      <w:r w:rsidR="00EE5344" w:rsidRPr="004D12DB">
        <w:rPr>
          <w:rFonts w:ascii="Arial" w:hAnsi="Arial" w:cs="Arial"/>
          <w:i/>
          <w:sz w:val="24"/>
          <w:szCs w:val="24"/>
        </w:rPr>
        <w:t>conatus</w:t>
      </w:r>
      <w:proofErr w:type="spellEnd"/>
      <w:r w:rsidR="00EE5344" w:rsidRPr="004D12DB">
        <w:rPr>
          <w:rFonts w:ascii="Arial" w:hAnsi="Arial" w:cs="Arial"/>
          <w:i/>
          <w:sz w:val="24"/>
          <w:szCs w:val="24"/>
        </w:rPr>
        <w:t>.</w:t>
      </w:r>
    </w:p>
    <w:p w:rsidR="00C243F0" w:rsidRPr="004D12DB" w:rsidRDefault="00C243F0" w:rsidP="004D12DB">
      <w:pPr>
        <w:pStyle w:val="Sansinterligne"/>
        <w:jc w:val="both"/>
        <w:rPr>
          <w:rFonts w:ascii="Arial" w:hAnsi="Arial" w:cs="Arial"/>
          <w:sz w:val="24"/>
          <w:szCs w:val="24"/>
        </w:rPr>
      </w:pPr>
    </w:p>
    <w:p w:rsidR="00E0063D" w:rsidRPr="004D12DB" w:rsidRDefault="00C243F0" w:rsidP="004D12DB">
      <w:pPr>
        <w:pStyle w:val="Sansinterligne"/>
        <w:numPr>
          <w:ilvl w:val="0"/>
          <w:numId w:val="12"/>
        </w:numPr>
        <w:jc w:val="both"/>
        <w:rPr>
          <w:rFonts w:ascii="Arial" w:hAnsi="Arial" w:cs="Arial"/>
          <w:sz w:val="24"/>
          <w:szCs w:val="24"/>
        </w:rPr>
      </w:pPr>
      <w:r w:rsidRPr="004D12DB">
        <w:rPr>
          <w:rFonts w:ascii="Arial" w:hAnsi="Arial" w:cs="Arial"/>
          <w:sz w:val="24"/>
          <w:szCs w:val="24"/>
        </w:rPr>
        <w:t>Es</w:t>
      </w:r>
      <w:r w:rsidR="00E0063D" w:rsidRPr="004D12DB">
        <w:rPr>
          <w:rFonts w:ascii="Arial" w:hAnsi="Arial" w:cs="Arial"/>
          <w:sz w:val="24"/>
          <w:szCs w:val="24"/>
        </w:rPr>
        <w:t>e juicio sobre la conducta atribuida al acusado, vulnera los principios de legalidad y de tipicidad.</w:t>
      </w:r>
    </w:p>
    <w:p w:rsidR="00E0063D" w:rsidRPr="004D12DB" w:rsidRDefault="00E0063D" w:rsidP="004D12DB">
      <w:pPr>
        <w:pStyle w:val="Sansinterligne"/>
        <w:jc w:val="both"/>
        <w:rPr>
          <w:rFonts w:ascii="Arial" w:hAnsi="Arial" w:cs="Arial"/>
          <w:sz w:val="24"/>
          <w:szCs w:val="24"/>
        </w:rPr>
      </w:pPr>
    </w:p>
    <w:p w:rsidR="00C243F0" w:rsidRDefault="008A6C1C" w:rsidP="004D12DB">
      <w:pPr>
        <w:pStyle w:val="Sansinterligne"/>
        <w:numPr>
          <w:ilvl w:val="0"/>
          <w:numId w:val="12"/>
        </w:numPr>
        <w:jc w:val="both"/>
        <w:rPr>
          <w:rFonts w:ascii="Arial" w:hAnsi="Arial" w:cs="Arial"/>
          <w:sz w:val="24"/>
          <w:szCs w:val="24"/>
        </w:rPr>
      </w:pPr>
      <w:r w:rsidRPr="004D12DB">
        <w:rPr>
          <w:rFonts w:ascii="Arial" w:hAnsi="Arial" w:cs="Arial"/>
          <w:sz w:val="24"/>
          <w:szCs w:val="24"/>
        </w:rPr>
        <w:t>Adem</w:t>
      </w:r>
      <w:r w:rsidR="00C865F5" w:rsidRPr="004D12DB">
        <w:rPr>
          <w:rFonts w:ascii="Arial" w:hAnsi="Arial" w:cs="Arial"/>
          <w:sz w:val="24"/>
          <w:szCs w:val="24"/>
        </w:rPr>
        <w:t>á</w:t>
      </w:r>
      <w:r w:rsidRPr="004D12DB">
        <w:rPr>
          <w:rFonts w:ascii="Arial" w:hAnsi="Arial" w:cs="Arial"/>
          <w:sz w:val="24"/>
          <w:szCs w:val="24"/>
        </w:rPr>
        <w:t>s se</w:t>
      </w:r>
      <w:r w:rsidR="00E0063D" w:rsidRPr="004D12DB">
        <w:rPr>
          <w:rFonts w:ascii="Arial" w:hAnsi="Arial" w:cs="Arial"/>
          <w:sz w:val="24"/>
          <w:szCs w:val="24"/>
        </w:rPr>
        <w:t xml:space="preserve"> pact</w:t>
      </w:r>
      <w:r w:rsidR="00C865F5" w:rsidRPr="004D12DB">
        <w:rPr>
          <w:rFonts w:ascii="Arial" w:hAnsi="Arial" w:cs="Arial"/>
          <w:sz w:val="24"/>
          <w:szCs w:val="24"/>
        </w:rPr>
        <w:t>ó</w:t>
      </w:r>
      <w:r w:rsidR="00E0063D" w:rsidRPr="004D12DB">
        <w:rPr>
          <w:rFonts w:ascii="Arial" w:hAnsi="Arial" w:cs="Arial"/>
          <w:sz w:val="24"/>
          <w:szCs w:val="24"/>
        </w:rPr>
        <w:t xml:space="preserve"> que se partiría del mínimo de pena,</w:t>
      </w:r>
      <w:r w:rsidRPr="004D12DB">
        <w:rPr>
          <w:rFonts w:ascii="Arial" w:hAnsi="Arial" w:cs="Arial"/>
          <w:sz w:val="24"/>
          <w:szCs w:val="24"/>
        </w:rPr>
        <w:t xml:space="preserve"> sin tener en cuenta la cantida</w:t>
      </w:r>
      <w:r w:rsidR="004D12DB">
        <w:rPr>
          <w:rFonts w:ascii="Arial" w:hAnsi="Arial" w:cs="Arial"/>
          <w:sz w:val="24"/>
          <w:szCs w:val="24"/>
        </w:rPr>
        <w:t xml:space="preserve">d </w:t>
      </w:r>
      <w:r w:rsidRPr="004D12DB">
        <w:rPr>
          <w:rFonts w:ascii="Arial" w:hAnsi="Arial" w:cs="Arial"/>
          <w:sz w:val="24"/>
          <w:szCs w:val="24"/>
        </w:rPr>
        <w:t xml:space="preserve">de droga incautada </w:t>
      </w:r>
      <w:r w:rsidR="00E0063D" w:rsidRPr="004D12DB">
        <w:rPr>
          <w:rFonts w:ascii="Arial" w:hAnsi="Arial" w:cs="Arial"/>
          <w:sz w:val="24"/>
          <w:szCs w:val="24"/>
        </w:rPr>
        <w:t xml:space="preserve">y se le hizo una rebaja adicional del 50% de la </w:t>
      </w:r>
      <w:r w:rsidR="00E0063D" w:rsidRPr="004D12DB">
        <w:rPr>
          <w:rFonts w:ascii="Arial" w:hAnsi="Arial" w:cs="Arial"/>
          <w:sz w:val="24"/>
          <w:szCs w:val="24"/>
        </w:rPr>
        <w:lastRenderedPageBreak/>
        <w:t xml:space="preserve">pena, que fue fijada en </w:t>
      </w:r>
      <w:r w:rsidR="00C243F0" w:rsidRPr="004D12DB">
        <w:rPr>
          <w:rFonts w:ascii="Arial" w:hAnsi="Arial" w:cs="Arial"/>
          <w:sz w:val="24"/>
          <w:szCs w:val="24"/>
        </w:rPr>
        <w:t>24 meses</w:t>
      </w:r>
      <w:r w:rsidR="004D12DB">
        <w:rPr>
          <w:rFonts w:ascii="Arial" w:hAnsi="Arial" w:cs="Arial"/>
          <w:sz w:val="24"/>
          <w:szCs w:val="24"/>
        </w:rPr>
        <w:t xml:space="preserve"> de prisión</w:t>
      </w:r>
      <w:r w:rsidR="00E0063D" w:rsidRPr="004D12DB">
        <w:rPr>
          <w:rFonts w:ascii="Arial" w:hAnsi="Arial" w:cs="Arial"/>
          <w:sz w:val="24"/>
          <w:szCs w:val="24"/>
        </w:rPr>
        <w:t xml:space="preserve"> y </w:t>
      </w:r>
      <w:r w:rsidR="004D12DB" w:rsidRPr="004D12DB">
        <w:rPr>
          <w:rFonts w:ascii="Arial" w:hAnsi="Arial" w:cs="Arial"/>
          <w:sz w:val="24"/>
          <w:szCs w:val="24"/>
        </w:rPr>
        <w:t>multa de</w:t>
      </w:r>
      <w:r w:rsidR="004C50DB" w:rsidRPr="004D12DB">
        <w:rPr>
          <w:rFonts w:ascii="Arial" w:hAnsi="Arial" w:cs="Arial"/>
          <w:sz w:val="24"/>
          <w:szCs w:val="24"/>
        </w:rPr>
        <w:t xml:space="preserve"> 375 </w:t>
      </w:r>
      <w:r w:rsidR="00E0063D" w:rsidRPr="004D12DB">
        <w:rPr>
          <w:rFonts w:ascii="Arial" w:hAnsi="Arial" w:cs="Arial"/>
          <w:sz w:val="24"/>
          <w:szCs w:val="24"/>
        </w:rPr>
        <w:t>SMLMV, lo que gener</w:t>
      </w:r>
      <w:r w:rsidR="00C865F5" w:rsidRPr="004D12DB">
        <w:rPr>
          <w:rFonts w:ascii="Arial" w:hAnsi="Arial" w:cs="Arial"/>
          <w:sz w:val="24"/>
          <w:szCs w:val="24"/>
        </w:rPr>
        <w:t>ó</w:t>
      </w:r>
      <w:r w:rsidR="00E0063D" w:rsidRPr="004D12DB">
        <w:rPr>
          <w:rFonts w:ascii="Arial" w:hAnsi="Arial" w:cs="Arial"/>
          <w:sz w:val="24"/>
          <w:szCs w:val="24"/>
        </w:rPr>
        <w:t xml:space="preserve"> una indebida acumulación de beneficios en favor del procesad</w:t>
      </w:r>
      <w:r w:rsidR="004C50DB" w:rsidRPr="004D12DB">
        <w:rPr>
          <w:rFonts w:ascii="Arial" w:hAnsi="Arial" w:cs="Arial"/>
          <w:sz w:val="24"/>
          <w:szCs w:val="24"/>
        </w:rPr>
        <w:t>o</w:t>
      </w:r>
      <w:r w:rsidR="00E0063D" w:rsidRPr="004D12DB">
        <w:rPr>
          <w:rFonts w:ascii="Arial" w:hAnsi="Arial" w:cs="Arial"/>
          <w:sz w:val="24"/>
          <w:szCs w:val="24"/>
        </w:rPr>
        <w:t>.</w:t>
      </w:r>
    </w:p>
    <w:p w:rsidR="00C72AB1" w:rsidRPr="004D12DB" w:rsidRDefault="00C72AB1" w:rsidP="00C72AB1">
      <w:pPr>
        <w:pStyle w:val="Sansinterligne"/>
        <w:jc w:val="both"/>
        <w:rPr>
          <w:rFonts w:ascii="Arial" w:hAnsi="Arial" w:cs="Arial"/>
          <w:sz w:val="24"/>
          <w:szCs w:val="24"/>
        </w:rPr>
      </w:pPr>
    </w:p>
    <w:p w:rsidR="00C243F0" w:rsidRPr="004D12DB" w:rsidRDefault="005F2133" w:rsidP="004D12DB">
      <w:pPr>
        <w:pStyle w:val="Sansinterligne"/>
        <w:jc w:val="both"/>
        <w:rPr>
          <w:rFonts w:ascii="Arial" w:hAnsi="Arial" w:cs="Arial"/>
          <w:sz w:val="24"/>
          <w:szCs w:val="24"/>
        </w:rPr>
      </w:pPr>
      <w:r>
        <w:rPr>
          <w:rFonts w:ascii="Arial" w:hAnsi="Arial" w:cs="Arial"/>
          <w:sz w:val="24"/>
          <w:szCs w:val="24"/>
        </w:rPr>
        <w:t>3</w:t>
      </w:r>
      <w:r w:rsidR="004C50DB" w:rsidRPr="004D12DB">
        <w:rPr>
          <w:rFonts w:ascii="Arial" w:hAnsi="Arial" w:cs="Arial"/>
          <w:sz w:val="24"/>
          <w:szCs w:val="24"/>
        </w:rPr>
        <w:t xml:space="preserve">.2 </w:t>
      </w:r>
      <w:r w:rsidR="00C243F0" w:rsidRPr="004D12DB">
        <w:rPr>
          <w:rFonts w:ascii="Arial" w:hAnsi="Arial" w:cs="Arial"/>
          <w:sz w:val="24"/>
          <w:szCs w:val="24"/>
        </w:rPr>
        <w:t xml:space="preserve">La </w:t>
      </w:r>
      <w:r w:rsidR="004D12DB">
        <w:rPr>
          <w:rFonts w:ascii="Arial" w:hAnsi="Arial" w:cs="Arial"/>
          <w:sz w:val="24"/>
          <w:szCs w:val="24"/>
        </w:rPr>
        <w:t>decisión fue</w:t>
      </w:r>
      <w:r w:rsidR="00C243F0" w:rsidRPr="004D12DB">
        <w:rPr>
          <w:rFonts w:ascii="Arial" w:hAnsi="Arial" w:cs="Arial"/>
          <w:sz w:val="24"/>
          <w:szCs w:val="24"/>
        </w:rPr>
        <w:t xml:space="preserve"> apela</w:t>
      </w:r>
      <w:r w:rsidR="004D12DB">
        <w:rPr>
          <w:rFonts w:ascii="Arial" w:hAnsi="Arial" w:cs="Arial"/>
          <w:sz w:val="24"/>
          <w:szCs w:val="24"/>
        </w:rPr>
        <w:t>da por el</w:t>
      </w:r>
      <w:r w:rsidR="00C243F0" w:rsidRPr="004D12DB">
        <w:rPr>
          <w:rFonts w:ascii="Arial" w:hAnsi="Arial" w:cs="Arial"/>
          <w:sz w:val="24"/>
          <w:szCs w:val="24"/>
        </w:rPr>
        <w:t xml:space="preserve"> defensor</w:t>
      </w:r>
      <w:r w:rsidR="00E0063D" w:rsidRPr="004D12DB">
        <w:rPr>
          <w:rFonts w:ascii="Arial" w:hAnsi="Arial" w:cs="Arial"/>
          <w:sz w:val="24"/>
          <w:szCs w:val="24"/>
        </w:rPr>
        <w:t xml:space="preserve"> del señor Cardona Mar</w:t>
      </w:r>
      <w:r w:rsidR="00C865F5" w:rsidRPr="004D12DB">
        <w:rPr>
          <w:rFonts w:ascii="Arial" w:hAnsi="Arial" w:cs="Arial"/>
          <w:sz w:val="24"/>
          <w:szCs w:val="24"/>
        </w:rPr>
        <w:t>í</w:t>
      </w:r>
      <w:r w:rsidR="00E0063D" w:rsidRPr="004D12DB">
        <w:rPr>
          <w:rFonts w:ascii="Arial" w:hAnsi="Arial" w:cs="Arial"/>
          <w:sz w:val="24"/>
          <w:szCs w:val="24"/>
        </w:rPr>
        <w:t xml:space="preserve">n. </w:t>
      </w:r>
      <w:r w:rsidR="00C243F0" w:rsidRPr="004D12DB">
        <w:rPr>
          <w:rFonts w:ascii="Arial" w:hAnsi="Arial" w:cs="Arial"/>
          <w:sz w:val="24"/>
          <w:szCs w:val="24"/>
        </w:rPr>
        <w:t xml:space="preserve"> </w:t>
      </w:r>
    </w:p>
    <w:p w:rsidR="00C243F0" w:rsidRDefault="00C243F0" w:rsidP="004D12DB">
      <w:pPr>
        <w:pStyle w:val="Sansinterligne"/>
        <w:jc w:val="both"/>
        <w:rPr>
          <w:rFonts w:ascii="Arial" w:hAnsi="Arial" w:cs="Arial"/>
          <w:sz w:val="24"/>
          <w:szCs w:val="24"/>
        </w:rPr>
      </w:pPr>
    </w:p>
    <w:p w:rsidR="004D12DB" w:rsidRPr="004D12DB" w:rsidRDefault="004D12DB" w:rsidP="004D12DB">
      <w:pPr>
        <w:pStyle w:val="Sansinterligne"/>
        <w:jc w:val="both"/>
        <w:rPr>
          <w:rFonts w:ascii="Arial" w:hAnsi="Arial" w:cs="Arial"/>
          <w:sz w:val="24"/>
          <w:szCs w:val="24"/>
        </w:rPr>
      </w:pPr>
    </w:p>
    <w:p w:rsidR="00C243F0" w:rsidRPr="004D12DB" w:rsidRDefault="005F2133" w:rsidP="004D12DB">
      <w:pPr>
        <w:pStyle w:val="Sansinterligne"/>
        <w:jc w:val="center"/>
        <w:rPr>
          <w:rFonts w:ascii="Arial" w:hAnsi="Arial" w:cs="Arial"/>
          <w:b/>
          <w:sz w:val="24"/>
          <w:szCs w:val="24"/>
        </w:rPr>
      </w:pPr>
      <w:r>
        <w:rPr>
          <w:rFonts w:ascii="Arial" w:hAnsi="Arial" w:cs="Arial"/>
          <w:b/>
          <w:sz w:val="24"/>
          <w:szCs w:val="24"/>
        </w:rPr>
        <w:t>4</w:t>
      </w:r>
      <w:r w:rsidR="00E0063D" w:rsidRPr="004D12DB">
        <w:rPr>
          <w:rFonts w:ascii="Arial" w:hAnsi="Arial" w:cs="Arial"/>
          <w:b/>
          <w:sz w:val="24"/>
          <w:szCs w:val="24"/>
        </w:rPr>
        <w:t xml:space="preserve">. </w:t>
      </w:r>
      <w:r w:rsidR="004D12DB">
        <w:rPr>
          <w:rFonts w:ascii="Arial" w:hAnsi="Arial" w:cs="Arial"/>
          <w:b/>
          <w:sz w:val="24"/>
          <w:szCs w:val="24"/>
        </w:rPr>
        <w:t xml:space="preserve">SOBRE EL RECURSO </w:t>
      </w:r>
      <w:r w:rsidR="00C243F0" w:rsidRPr="004D12DB">
        <w:rPr>
          <w:rFonts w:ascii="Arial" w:hAnsi="Arial" w:cs="Arial"/>
          <w:b/>
          <w:sz w:val="24"/>
          <w:szCs w:val="24"/>
        </w:rPr>
        <w:t>PROPUESTO</w:t>
      </w:r>
    </w:p>
    <w:p w:rsidR="00E0063D" w:rsidRPr="004D12DB" w:rsidRDefault="00E0063D" w:rsidP="004D12DB">
      <w:pPr>
        <w:pStyle w:val="Sansinterligne"/>
        <w:jc w:val="both"/>
        <w:rPr>
          <w:rFonts w:ascii="Arial" w:hAnsi="Arial" w:cs="Arial"/>
          <w:sz w:val="24"/>
          <w:szCs w:val="24"/>
          <w:u w:val="single"/>
        </w:rPr>
      </w:pPr>
    </w:p>
    <w:p w:rsidR="00E0063D" w:rsidRPr="004D12DB" w:rsidRDefault="005F2133" w:rsidP="004D12DB">
      <w:pPr>
        <w:pStyle w:val="Sansinterligne"/>
        <w:jc w:val="both"/>
        <w:rPr>
          <w:rFonts w:ascii="Arial" w:hAnsi="Arial" w:cs="Arial"/>
          <w:sz w:val="24"/>
          <w:szCs w:val="24"/>
          <w:u w:val="single"/>
        </w:rPr>
      </w:pPr>
      <w:r>
        <w:rPr>
          <w:rFonts w:ascii="Arial" w:hAnsi="Arial" w:cs="Arial"/>
          <w:sz w:val="24"/>
          <w:szCs w:val="24"/>
          <w:u w:val="single"/>
        </w:rPr>
        <w:t>4</w:t>
      </w:r>
      <w:r w:rsidR="00BA4561">
        <w:rPr>
          <w:rFonts w:ascii="Arial" w:hAnsi="Arial" w:cs="Arial"/>
          <w:sz w:val="24"/>
          <w:szCs w:val="24"/>
          <w:u w:val="single"/>
        </w:rPr>
        <w:t>.1 DEFENSOR (R</w:t>
      </w:r>
      <w:r w:rsidR="004D12DB">
        <w:rPr>
          <w:rFonts w:ascii="Arial" w:hAnsi="Arial" w:cs="Arial"/>
          <w:sz w:val="24"/>
          <w:szCs w:val="24"/>
          <w:u w:val="single"/>
        </w:rPr>
        <w:t>ecurrente</w:t>
      </w:r>
      <w:r w:rsidR="00E0063D" w:rsidRPr="004D12DB">
        <w:rPr>
          <w:rFonts w:ascii="Arial" w:hAnsi="Arial" w:cs="Arial"/>
          <w:sz w:val="24"/>
          <w:szCs w:val="24"/>
          <w:u w:val="single"/>
        </w:rPr>
        <w:t>)</w:t>
      </w:r>
    </w:p>
    <w:p w:rsidR="00E0063D" w:rsidRPr="004D12DB" w:rsidRDefault="00E0063D" w:rsidP="004D12DB">
      <w:pPr>
        <w:pStyle w:val="Sansinterligne"/>
        <w:jc w:val="both"/>
        <w:rPr>
          <w:rFonts w:ascii="Arial" w:hAnsi="Arial" w:cs="Arial"/>
          <w:sz w:val="24"/>
          <w:szCs w:val="24"/>
        </w:rPr>
      </w:pPr>
    </w:p>
    <w:p w:rsidR="004F183D" w:rsidRDefault="00E0063D" w:rsidP="004D12DB">
      <w:pPr>
        <w:pStyle w:val="Sansinterligne"/>
        <w:jc w:val="both"/>
        <w:rPr>
          <w:rFonts w:ascii="Arial" w:hAnsi="Arial" w:cs="Arial"/>
          <w:sz w:val="24"/>
          <w:szCs w:val="24"/>
        </w:rPr>
      </w:pPr>
      <w:r w:rsidRPr="004D12DB">
        <w:rPr>
          <w:rFonts w:ascii="Arial" w:hAnsi="Arial" w:cs="Arial"/>
          <w:sz w:val="24"/>
          <w:szCs w:val="24"/>
        </w:rPr>
        <w:t>Solicit</w:t>
      </w:r>
      <w:r w:rsidR="00C865F5" w:rsidRPr="004D12DB">
        <w:rPr>
          <w:rFonts w:ascii="Arial" w:hAnsi="Arial" w:cs="Arial"/>
          <w:sz w:val="24"/>
          <w:szCs w:val="24"/>
        </w:rPr>
        <w:t>ó</w:t>
      </w:r>
      <w:r w:rsidRPr="004D12DB">
        <w:rPr>
          <w:rFonts w:ascii="Arial" w:hAnsi="Arial" w:cs="Arial"/>
          <w:sz w:val="24"/>
          <w:szCs w:val="24"/>
        </w:rPr>
        <w:t xml:space="preserve"> la revocatoria de la decisión de primer grado, con bas</w:t>
      </w:r>
      <w:r w:rsidR="004D12DB">
        <w:rPr>
          <w:rFonts w:ascii="Arial" w:hAnsi="Arial" w:cs="Arial"/>
          <w:sz w:val="24"/>
          <w:szCs w:val="24"/>
        </w:rPr>
        <w:t>e en la siguiente argumentación</w:t>
      </w:r>
      <w:r w:rsidRPr="004D12DB">
        <w:rPr>
          <w:rFonts w:ascii="Arial" w:hAnsi="Arial" w:cs="Arial"/>
          <w:sz w:val="24"/>
          <w:szCs w:val="24"/>
        </w:rPr>
        <w:t>:</w:t>
      </w:r>
    </w:p>
    <w:p w:rsidR="004D12DB" w:rsidRPr="004D12DB" w:rsidRDefault="004D12DB" w:rsidP="004D12DB">
      <w:pPr>
        <w:pStyle w:val="Sansinterligne"/>
        <w:jc w:val="both"/>
        <w:rPr>
          <w:rFonts w:ascii="Arial" w:hAnsi="Arial" w:cs="Arial"/>
          <w:sz w:val="24"/>
          <w:szCs w:val="24"/>
        </w:rPr>
      </w:pPr>
    </w:p>
    <w:p w:rsidR="004F183D" w:rsidRDefault="004F183D" w:rsidP="004D12DB">
      <w:pPr>
        <w:pStyle w:val="Sansinterligne"/>
        <w:numPr>
          <w:ilvl w:val="0"/>
          <w:numId w:val="13"/>
        </w:numPr>
        <w:jc w:val="both"/>
        <w:rPr>
          <w:rFonts w:ascii="Arial" w:hAnsi="Arial" w:cs="Arial"/>
          <w:sz w:val="24"/>
          <w:szCs w:val="24"/>
        </w:rPr>
      </w:pPr>
      <w:r w:rsidRPr="004D12DB">
        <w:rPr>
          <w:rFonts w:ascii="Arial" w:hAnsi="Arial" w:cs="Arial"/>
          <w:sz w:val="24"/>
          <w:szCs w:val="24"/>
        </w:rPr>
        <w:t>En el preacue</w:t>
      </w:r>
      <w:r w:rsidR="00A27DC9" w:rsidRPr="004D12DB">
        <w:rPr>
          <w:rFonts w:ascii="Arial" w:hAnsi="Arial" w:cs="Arial"/>
          <w:sz w:val="24"/>
          <w:szCs w:val="24"/>
        </w:rPr>
        <w:t xml:space="preserve">rdo no se </w:t>
      </w:r>
      <w:r w:rsidRPr="004D12DB">
        <w:rPr>
          <w:rFonts w:ascii="Arial" w:hAnsi="Arial" w:cs="Arial"/>
          <w:sz w:val="24"/>
          <w:szCs w:val="24"/>
        </w:rPr>
        <w:t>d</w:t>
      </w:r>
      <w:r w:rsidR="00A27DC9" w:rsidRPr="004D12DB">
        <w:rPr>
          <w:rFonts w:ascii="Arial" w:hAnsi="Arial" w:cs="Arial"/>
          <w:sz w:val="24"/>
          <w:szCs w:val="24"/>
        </w:rPr>
        <w:t>egrad</w:t>
      </w:r>
      <w:r w:rsidR="00C865F5" w:rsidRPr="004D12DB">
        <w:rPr>
          <w:rFonts w:ascii="Arial" w:hAnsi="Arial" w:cs="Arial"/>
          <w:sz w:val="24"/>
          <w:szCs w:val="24"/>
        </w:rPr>
        <w:t>ó</w:t>
      </w:r>
      <w:r w:rsidR="00A27DC9" w:rsidRPr="004D12DB">
        <w:rPr>
          <w:rFonts w:ascii="Arial" w:hAnsi="Arial" w:cs="Arial"/>
          <w:sz w:val="24"/>
          <w:szCs w:val="24"/>
        </w:rPr>
        <w:t xml:space="preserve"> la conducta punible atribuida al</w:t>
      </w:r>
      <w:r w:rsidRPr="004D12DB">
        <w:rPr>
          <w:rFonts w:ascii="Arial" w:hAnsi="Arial" w:cs="Arial"/>
          <w:sz w:val="24"/>
          <w:szCs w:val="24"/>
        </w:rPr>
        <w:t xml:space="preserve"> acusado para re</w:t>
      </w:r>
      <w:r w:rsidR="00A27DC9" w:rsidRPr="004D12DB">
        <w:rPr>
          <w:rFonts w:ascii="Arial" w:hAnsi="Arial" w:cs="Arial"/>
          <w:sz w:val="24"/>
          <w:szCs w:val="24"/>
        </w:rPr>
        <w:t>ducir su pena</w:t>
      </w:r>
      <w:r w:rsidR="004C50DB" w:rsidRPr="004D12DB">
        <w:rPr>
          <w:rFonts w:ascii="Arial" w:hAnsi="Arial" w:cs="Arial"/>
          <w:sz w:val="24"/>
          <w:szCs w:val="24"/>
        </w:rPr>
        <w:t xml:space="preserve">, </w:t>
      </w:r>
      <w:r w:rsidR="00A27DC9" w:rsidRPr="004D12DB">
        <w:rPr>
          <w:rFonts w:ascii="Arial" w:hAnsi="Arial" w:cs="Arial"/>
          <w:sz w:val="24"/>
          <w:szCs w:val="24"/>
        </w:rPr>
        <w:t xml:space="preserve">ya que lo real fue que la FGN </w:t>
      </w:r>
      <w:r w:rsidRPr="004D12DB">
        <w:rPr>
          <w:rFonts w:ascii="Arial" w:hAnsi="Arial" w:cs="Arial"/>
          <w:sz w:val="24"/>
          <w:szCs w:val="24"/>
        </w:rPr>
        <w:t>tip</w:t>
      </w:r>
      <w:r w:rsidR="00A27DC9" w:rsidRPr="004D12DB">
        <w:rPr>
          <w:rFonts w:ascii="Arial" w:hAnsi="Arial" w:cs="Arial"/>
          <w:sz w:val="24"/>
          <w:szCs w:val="24"/>
        </w:rPr>
        <w:t>ific</w:t>
      </w:r>
      <w:r w:rsidR="00C865F5" w:rsidRPr="004D12DB">
        <w:rPr>
          <w:rFonts w:ascii="Arial" w:hAnsi="Arial" w:cs="Arial"/>
          <w:sz w:val="24"/>
          <w:szCs w:val="24"/>
        </w:rPr>
        <w:t>ó</w:t>
      </w:r>
      <w:r w:rsidR="00A27DC9" w:rsidRPr="004D12DB">
        <w:rPr>
          <w:rFonts w:ascii="Arial" w:hAnsi="Arial" w:cs="Arial"/>
          <w:sz w:val="24"/>
          <w:szCs w:val="24"/>
        </w:rPr>
        <w:t xml:space="preserve"> su conducta </w:t>
      </w:r>
      <w:r w:rsidR="004D12DB">
        <w:rPr>
          <w:rFonts w:ascii="Arial" w:hAnsi="Arial" w:cs="Arial"/>
          <w:sz w:val="24"/>
          <w:szCs w:val="24"/>
        </w:rPr>
        <w:t xml:space="preserve">en el </w:t>
      </w:r>
      <w:r w:rsidR="00A57949" w:rsidRPr="004D12DB">
        <w:rPr>
          <w:rFonts w:ascii="Arial" w:hAnsi="Arial" w:cs="Arial"/>
          <w:sz w:val="24"/>
          <w:szCs w:val="24"/>
        </w:rPr>
        <w:t>art</w:t>
      </w:r>
      <w:r w:rsidR="00C865F5" w:rsidRPr="004D12DB">
        <w:rPr>
          <w:rFonts w:ascii="Arial" w:hAnsi="Arial" w:cs="Arial"/>
          <w:sz w:val="24"/>
          <w:szCs w:val="24"/>
        </w:rPr>
        <w:t>í</w:t>
      </w:r>
      <w:r w:rsidR="00A57949" w:rsidRPr="004D12DB">
        <w:rPr>
          <w:rFonts w:ascii="Arial" w:hAnsi="Arial" w:cs="Arial"/>
          <w:sz w:val="24"/>
          <w:szCs w:val="24"/>
        </w:rPr>
        <w:t>culo 376  del C.P.</w:t>
      </w:r>
      <w:r w:rsidR="004D12DB">
        <w:rPr>
          <w:rFonts w:ascii="Arial" w:hAnsi="Arial" w:cs="Arial"/>
          <w:sz w:val="24"/>
          <w:szCs w:val="24"/>
        </w:rPr>
        <w:t xml:space="preserve"> bajo la inflexión “sacar del país”</w:t>
      </w:r>
      <w:r w:rsidR="00A27DC9" w:rsidRPr="004D12DB">
        <w:rPr>
          <w:rFonts w:ascii="Arial" w:hAnsi="Arial" w:cs="Arial"/>
          <w:sz w:val="24"/>
          <w:szCs w:val="24"/>
        </w:rPr>
        <w:t xml:space="preserve">, como delito tentado, lo cual no fue objeto de negociación </w:t>
      </w:r>
      <w:r w:rsidRPr="004D12DB">
        <w:rPr>
          <w:rFonts w:ascii="Arial" w:hAnsi="Arial" w:cs="Arial"/>
          <w:sz w:val="24"/>
          <w:szCs w:val="24"/>
        </w:rPr>
        <w:t>con la defe</w:t>
      </w:r>
      <w:r w:rsidR="00A27DC9" w:rsidRPr="004D12DB">
        <w:rPr>
          <w:rFonts w:ascii="Arial" w:hAnsi="Arial" w:cs="Arial"/>
          <w:sz w:val="24"/>
          <w:szCs w:val="24"/>
        </w:rPr>
        <w:t>nsa.</w:t>
      </w:r>
    </w:p>
    <w:p w:rsidR="004D12DB" w:rsidRPr="004D12DB" w:rsidRDefault="004D12DB" w:rsidP="004D12DB">
      <w:pPr>
        <w:pStyle w:val="Sansinterligne"/>
        <w:ind w:left="720"/>
        <w:jc w:val="both"/>
        <w:rPr>
          <w:rFonts w:ascii="Arial" w:hAnsi="Arial" w:cs="Arial"/>
          <w:sz w:val="24"/>
          <w:szCs w:val="24"/>
        </w:rPr>
      </w:pPr>
    </w:p>
    <w:p w:rsidR="006D6385" w:rsidRDefault="004F183D" w:rsidP="004D12DB">
      <w:pPr>
        <w:pStyle w:val="Sansinterligne"/>
        <w:numPr>
          <w:ilvl w:val="0"/>
          <w:numId w:val="13"/>
        </w:numPr>
        <w:jc w:val="both"/>
        <w:rPr>
          <w:rFonts w:ascii="Arial" w:hAnsi="Arial" w:cs="Arial"/>
          <w:sz w:val="24"/>
          <w:szCs w:val="24"/>
        </w:rPr>
      </w:pPr>
      <w:r w:rsidRPr="004D12DB">
        <w:rPr>
          <w:rFonts w:ascii="Arial" w:hAnsi="Arial" w:cs="Arial"/>
          <w:sz w:val="24"/>
          <w:szCs w:val="24"/>
        </w:rPr>
        <w:t xml:space="preserve">El </w:t>
      </w:r>
      <w:r w:rsidR="006D6385" w:rsidRPr="004D12DB">
        <w:rPr>
          <w:rFonts w:ascii="Arial" w:hAnsi="Arial" w:cs="Arial"/>
          <w:sz w:val="24"/>
          <w:szCs w:val="24"/>
        </w:rPr>
        <w:t xml:space="preserve">único </w:t>
      </w:r>
      <w:r w:rsidRPr="004D12DB">
        <w:rPr>
          <w:rFonts w:ascii="Arial" w:hAnsi="Arial" w:cs="Arial"/>
          <w:sz w:val="24"/>
          <w:szCs w:val="24"/>
        </w:rPr>
        <w:t>benef</w:t>
      </w:r>
      <w:r w:rsidR="006D6385" w:rsidRPr="004D12DB">
        <w:rPr>
          <w:rFonts w:ascii="Arial" w:hAnsi="Arial" w:cs="Arial"/>
          <w:sz w:val="24"/>
          <w:szCs w:val="24"/>
        </w:rPr>
        <w:t xml:space="preserve">icio que obtuvo el procesado fue la </w:t>
      </w:r>
      <w:r w:rsidRPr="004D12DB">
        <w:rPr>
          <w:rFonts w:ascii="Arial" w:hAnsi="Arial" w:cs="Arial"/>
          <w:sz w:val="24"/>
          <w:szCs w:val="24"/>
        </w:rPr>
        <w:t>rebaja</w:t>
      </w:r>
      <w:r w:rsidR="006D6385" w:rsidRPr="004D12DB">
        <w:rPr>
          <w:rFonts w:ascii="Arial" w:hAnsi="Arial" w:cs="Arial"/>
          <w:sz w:val="24"/>
          <w:szCs w:val="24"/>
        </w:rPr>
        <w:t xml:space="preserve"> del</w:t>
      </w:r>
      <w:r w:rsidRPr="004D12DB">
        <w:rPr>
          <w:rFonts w:ascii="Arial" w:hAnsi="Arial" w:cs="Arial"/>
          <w:sz w:val="24"/>
          <w:szCs w:val="24"/>
        </w:rPr>
        <w:t xml:space="preserve"> 50% </w:t>
      </w:r>
      <w:r w:rsidR="006D6385" w:rsidRPr="004D12DB">
        <w:rPr>
          <w:rFonts w:ascii="Arial" w:hAnsi="Arial" w:cs="Arial"/>
          <w:sz w:val="24"/>
          <w:szCs w:val="24"/>
        </w:rPr>
        <w:t>de la pena, a la cual tenía dere</w:t>
      </w:r>
      <w:r w:rsidR="004D12DB">
        <w:rPr>
          <w:rFonts w:ascii="Arial" w:hAnsi="Arial" w:cs="Arial"/>
          <w:sz w:val="24"/>
          <w:szCs w:val="24"/>
        </w:rPr>
        <w:t>cho por su aceptación de cargos</w:t>
      </w:r>
      <w:r w:rsidR="006D6385" w:rsidRPr="004D12DB">
        <w:rPr>
          <w:rFonts w:ascii="Arial" w:hAnsi="Arial" w:cs="Arial"/>
          <w:sz w:val="24"/>
          <w:szCs w:val="24"/>
        </w:rPr>
        <w:t>.</w:t>
      </w:r>
    </w:p>
    <w:p w:rsidR="004D12DB" w:rsidRPr="004D12DB" w:rsidRDefault="004D12DB" w:rsidP="004D12DB">
      <w:pPr>
        <w:pStyle w:val="Sansinterligne"/>
        <w:jc w:val="both"/>
        <w:rPr>
          <w:rFonts w:ascii="Arial" w:hAnsi="Arial" w:cs="Arial"/>
          <w:sz w:val="24"/>
          <w:szCs w:val="24"/>
        </w:rPr>
      </w:pPr>
    </w:p>
    <w:p w:rsidR="00BB2E7C" w:rsidRPr="004D12DB" w:rsidRDefault="006D6385" w:rsidP="004D12DB">
      <w:pPr>
        <w:pStyle w:val="Sansinterligne"/>
        <w:numPr>
          <w:ilvl w:val="0"/>
          <w:numId w:val="13"/>
        </w:numPr>
        <w:jc w:val="both"/>
        <w:rPr>
          <w:rFonts w:ascii="Arial" w:hAnsi="Arial" w:cs="Arial"/>
          <w:sz w:val="24"/>
          <w:szCs w:val="24"/>
        </w:rPr>
      </w:pPr>
      <w:r w:rsidRPr="004D12DB">
        <w:rPr>
          <w:rFonts w:ascii="Arial" w:hAnsi="Arial" w:cs="Arial"/>
          <w:sz w:val="24"/>
          <w:szCs w:val="24"/>
        </w:rPr>
        <w:t>No hubo una indebida acumulación de beneficios en favor del procesado, con base en el preacuerdo en mención que se ajust</w:t>
      </w:r>
      <w:r w:rsidR="00C865F5" w:rsidRPr="004D12DB">
        <w:rPr>
          <w:rFonts w:ascii="Arial" w:hAnsi="Arial" w:cs="Arial"/>
          <w:sz w:val="24"/>
          <w:szCs w:val="24"/>
        </w:rPr>
        <w:t>ó</w:t>
      </w:r>
      <w:r w:rsidRPr="004D12DB">
        <w:rPr>
          <w:rFonts w:ascii="Arial" w:hAnsi="Arial" w:cs="Arial"/>
          <w:sz w:val="24"/>
          <w:szCs w:val="24"/>
        </w:rPr>
        <w:t xml:space="preserve"> a la legalidad y que se hizo con la FGN como institución.</w:t>
      </w:r>
    </w:p>
    <w:p w:rsidR="006D6385" w:rsidRPr="004D12DB" w:rsidRDefault="006D6385" w:rsidP="004D12DB">
      <w:pPr>
        <w:pStyle w:val="Sansinterligne"/>
        <w:numPr>
          <w:ilvl w:val="0"/>
          <w:numId w:val="13"/>
        </w:numPr>
        <w:jc w:val="both"/>
        <w:rPr>
          <w:rFonts w:ascii="Arial" w:hAnsi="Arial" w:cs="Arial"/>
          <w:sz w:val="24"/>
          <w:szCs w:val="24"/>
        </w:rPr>
      </w:pPr>
      <w:r w:rsidRPr="004D12DB">
        <w:rPr>
          <w:rFonts w:ascii="Arial" w:hAnsi="Arial" w:cs="Arial"/>
          <w:sz w:val="24"/>
          <w:szCs w:val="24"/>
        </w:rPr>
        <w:t>Al improbar el preacuerdo el juez de conocimiento vulner</w:t>
      </w:r>
      <w:r w:rsidR="00C865F5" w:rsidRPr="004D12DB">
        <w:rPr>
          <w:rFonts w:ascii="Arial" w:hAnsi="Arial" w:cs="Arial"/>
          <w:sz w:val="24"/>
          <w:szCs w:val="24"/>
        </w:rPr>
        <w:t>ó</w:t>
      </w:r>
      <w:r w:rsidR="004D12DB">
        <w:rPr>
          <w:rFonts w:ascii="Arial" w:hAnsi="Arial" w:cs="Arial"/>
          <w:sz w:val="24"/>
          <w:szCs w:val="24"/>
        </w:rPr>
        <w:t xml:space="preserve"> el debido proceso</w:t>
      </w:r>
      <w:r w:rsidRPr="004D12DB">
        <w:rPr>
          <w:rFonts w:ascii="Arial" w:hAnsi="Arial" w:cs="Arial"/>
          <w:sz w:val="24"/>
          <w:szCs w:val="24"/>
        </w:rPr>
        <w:t xml:space="preserve">, ya que la convención celebrada no </w:t>
      </w:r>
      <w:r w:rsidR="00A57949" w:rsidRPr="004D12DB">
        <w:rPr>
          <w:rFonts w:ascii="Arial" w:hAnsi="Arial" w:cs="Arial"/>
          <w:sz w:val="24"/>
          <w:szCs w:val="24"/>
        </w:rPr>
        <w:t xml:space="preserve">afectaba </w:t>
      </w:r>
      <w:r w:rsidRPr="004D12DB">
        <w:rPr>
          <w:rFonts w:ascii="Arial" w:hAnsi="Arial" w:cs="Arial"/>
          <w:sz w:val="24"/>
          <w:szCs w:val="24"/>
        </w:rPr>
        <w:t>el principio de legalidad.</w:t>
      </w:r>
    </w:p>
    <w:p w:rsidR="006D6385" w:rsidRPr="004D12DB" w:rsidRDefault="006D6385" w:rsidP="004D12DB">
      <w:pPr>
        <w:pStyle w:val="Sansinterligne"/>
        <w:jc w:val="both"/>
        <w:rPr>
          <w:rFonts w:ascii="Arial" w:hAnsi="Arial" w:cs="Arial"/>
          <w:sz w:val="24"/>
          <w:szCs w:val="24"/>
        </w:rPr>
      </w:pPr>
    </w:p>
    <w:p w:rsidR="00BB2E7C" w:rsidRDefault="00BB2E7C" w:rsidP="004D12DB">
      <w:pPr>
        <w:pStyle w:val="Sansinterligne"/>
        <w:numPr>
          <w:ilvl w:val="0"/>
          <w:numId w:val="13"/>
        </w:numPr>
        <w:jc w:val="both"/>
        <w:rPr>
          <w:rFonts w:ascii="Arial" w:hAnsi="Arial" w:cs="Arial"/>
          <w:sz w:val="24"/>
          <w:szCs w:val="24"/>
        </w:rPr>
      </w:pPr>
      <w:r w:rsidRPr="004D12DB">
        <w:rPr>
          <w:rFonts w:ascii="Arial" w:hAnsi="Arial" w:cs="Arial"/>
          <w:sz w:val="24"/>
          <w:szCs w:val="24"/>
        </w:rPr>
        <w:t>La</w:t>
      </w:r>
      <w:r w:rsidR="006D6385" w:rsidRPr="004D12DB">
        <w:rPr>
          <w:rFonts w:ascii="Arial" w:hAnsi="Arial" w:cs="Arial"/>
          <w:sz w:val="24"/>
          <w:szCs w:val="24"/>
        </w:rPr>
        <w:t xml:space="preserve"> </w:t>
      </w:r>
      <w:r w:rsidRPr="004D12DB">
        <w:rPr>
          <w:rFonts w:ascii="Arial" w:hAnsi="Arial" w:cs="Arial"/>
          <w:sz w:val="24"/>
          <w:szCs w:val="24"/>
        </w:rPr>
        <w:t>posición pred</w:t>
      </w:r>
      <w:r w:rsidR="006D6385" w:rsidRPr="004D12DB">
        <w:rPr>
          <w:rFonts w:ascii="Arial" w:hAnsi="Arial" w:cs="Arial"/>
          <w:sz w:val="24"/>
          <w:szCs w:val="24"/>
        </w:rPr>
        <w:t xml:space="preserve">ominante de la SP de la CSJ, es que salvo el caso </w:t>
      </w:r>
      <w:r w:rsidR="00F365A5" w:rsidRPr="004D12DB">
        <w:rPr>
          <w:rFonts w:ascii="Arial" w:hAnsi="Arial" w:cs="Arial"/>
          <w:sz w:val="24"/>
          <w:szCs w:val="24"/>
        </w:rPr>
        <w:t>que se viole groseram</w:t>
      </w:r>
      <w:r w:rsidR="00BA4561">
        <w:rPr>
          <w:rFonts w:ascii="Arial" w:hAnsi="Arial" w:cs="Arial"/>
          <w:sz w:val="24"/>
          <w:szCs w:val="24"/>
        </w:rPr>
        <w:t>ente el principio de legalidad,</w:t>
      </w:r>
      <w:r w:rsidR="006D6385" w:rsidRPr="004D12DB">
        <w:rPr>
          <w:rFonts w:ascii="Arial" w:hAnsi="Arial" w:cs="Arial"/>
          <w:sz w:val="24"/>
          <w:szCs w:val="24"/>
        </w:rPr>
        <w:t xml:space="preserve"> el </w:t>
      </w:r>
      <w:r w:rsidR="008A5FB3" w:rsidRPr="004D12DB">
        <w:rPr>
          <w:rFonts w:ascii="Arial" w:hAnsi="Arial" w:cs="Arial"/>
          <w:sz w:val="24"/>
          <w:szCs w:val="24"/>
        </w:rPr>
        <w:t xml:space="preserve">juez de conocimiento no puede interferir en los </w:t>
      </w:r>
      <w:r w:rsidRPr="004D12DB">
        <w:rPr>
          <w:rFonts w:ascii="Arial" w:hAnsi="Arial" w:cs="Arial"/>
          <w:sz w:val="24"/>
          <w:szCs w:val="24"/>
        </w:rPr>
        <w:t>pr</w:t>
      </w:r>
      <w:r w:rsidR="008A5FB3" w:rsidRPr="004D12DB">
        <w:rPr>
          <w:rFonts w:ascii="Arial" w:hAnsi="Arial" w:cs="Arial"/>
          <w:sz w:val="24"/>
          <w:szCs w:val="24"/>
        </w:rPr>
        <w:t xml:space="preserve">eacuerdos como se dijo en CSJ SP del </w:t>
      </w:r>
      <w:r w:rsidR="00BA4561">
        <w:rPr>
          <w:rFonts w:ascii="Arial" w:hAnsi="Arial" w:cs="Arial"/>
          <w:sz w:val="24"/>
          <w:szCs w:val="24"/>
        </w:rPr>
        <w:t>6 de febrero de 2013</w:t>
      </w:r>
      <w:r w:rsidR="00F365A5" w:rsidRPr="004D12DB">
        <w:rPr>
          <w:rFonts w:ascii="Arial" w:hAnsi="Arial" w:cs="Arial"/>
          <w:sz w:val="24"/>
          <w:szCs w:val="24"/>
        </w:rPr>
        <w:t>,</w:t>
      </w:r>
      <w:r w:rsidR="008A5FB3" w:rsidRPr="004D12DB">
        <w:rPr>
          <w:rFonts w:ascii="Arial" w:hAnsi="Arial" w:cs="Arial"/>
          <w:sz w:val="24"/>
          <w:szCs w:val="24"/>
        </w:rPr>
        <w:t xml:space="preserve"> radicado</w:t>
      </w:r>
      <w:r w:rsidR="00F365A5" w:rsidRPr="004D12DB">
        <w:rPr>
          <w:rFonts w:ascii="Arial" w:hAnsi="Arial" w:cs="Arial"/>
          <w:sz w:val="24"/>
          <w:szCs w:val="24"/>
        </w:rPr>
        <w:t xml:space="preserve"> 39892, donde se señaló que la </w:t>
      </w:r>
      <w:r w:rsidR="0082766A" w:rsidRPr="004D12DB">
        <w:rPr>
          <w:rFonts w:ascii="Arial" w:hAnsi="Arial" w:cs="Arial"/>
          <w:sz w:val="24"/>
          <w:szCs w:val="24"/>
        </w:rPr>
        <w:t>adecuación t</w:t>
      </w:r>
      <w:r w:rsidR="00C865F5" w:rsidRPr="004D12DB">
        <w:rPr>
          <w:rFonts w:ascii="Arial" w:hAnsi="Arial" w:cs="Arial"/>
          <w:sz w:val="24"/>
          <w:szCs w:val="24"/>
        </w:rPr>
        <w:t>í</w:t>
      </w:r>
      <w:r w:rsidR="0082766A" w:rsidRPr="004D12DB">
        <w:rPr>
          <w:rFonts w:ascii="Arial" w:hAnsi="Arial" w:cs="Arial"/>
          <w:sz w:val="24"/>
          <w:szCs w:val="24"/>
        </w:rPr>
        <w:t xml:space="preserve">pica del hecho </w:t>
      </w:r>
      <w:r w:rsidR="00F365A5" w:rsidRPr="004D12DB">
        <w:rPr>
          <w:rFonts w:ascii="Arial" w:hAnsi="Arial" w:cs="Arial"/>
          <w:sz w:val="24"/>
          <w:szCs w:val="24"/>
        </w:rPr>
        <w:t xml:space="preserve">era un acto de parte del ente acusador. </w:t>
      </w:r>
    </w:p>
    <w:p w:rsidR="00BA4561" w:rsidRPr="004D12DB" w:rsidRDefault="00BA4561" w:rsidP="00BA4561">
      <w:pPr>
        <w:pStyle w:val="Sansinterligne"/>
        <w:jc w:val="both"/>
        <w:rPr>
          <w:rFonts w:ascii="Arial" w:hAnsi="Arial" w:cs="Arial"/>
          <w:sz w:val="24"/>
          <w:szCs w:val="24"/>
        </w:rPr>
      </w:pPr>
    </w:p>
    <w:p w:rsidR="0082766A" w:rsidRPr="004D12DB" w:rsidRDefault="005B7DC3" w:rsidP="004D12DB">
      <w:pPr>
        <w:pStyle w:val="Sansinterligne"/>
        <w:numPr>
          <w:ilvl w:val="0"/>
          <w:numId w:val="13"/>
        </w:numPr>
        <w:jc w:val="both"/>
        <w:rPr>
          <w:rFonts w:ascii="Arial" w:hAnsi="Arial" w:cs="Arial"/>
          <w:sz w:val="24"/>
          <w:szCs w:val="24"/>
        </w:rPr>
      </w:pPr>
      <w:r w:rsidRPr="004D12DB">
        <w:rPr>
          <w:rFonts w:ascii="Arial" w:hAnsi="Arial" w:cs="Arial"/>
          <w:sz w:val="24"/>
          <w:szCs w:val="24"/>
        </w:rPr>
        <w:t xml:space="preserve">El </w:t>
      </w:r>
      <w:proofErr w:type="spellStart"/>
      <w:r w:rsidRPr="004D12DB">
        <w:rPr>
          <w:rFonts w:ascii="Arial" w:hAnsi="Arial" w:cs="Arial"/>
          <w:i/>
          <w:sz w:val="24"/>
          <w:szCs w:val="24"/>
        </w:rPr>
        <w:t>nomen</w:t>
      </w:r>
      <w:proofErr w:type="spellEnd"/>
      <w:r w:rsidRPr="004D12DB">
        <w:rPr>
          <w:rFonts w:ascii="Arial" w:hAnsi="Arial" w:cs="Arial"/>
          <w:i/>
          <w:sz w:val="24"/>
          <w:szCs w:val="24"/>
        </w:rPr>
        <w:t xml:space="preserve"> </w:t>
      </w:r>
      <w:proofErr w:type="spellStart"/>
      <w:r w:rsidRPr="004D12DB">
        <w:rPr>
          <w:rFonts w:ascii="Arial" w:hAnsi="Arial" w:cs="Arial"/>
          <w:i/>
          <w:sz w:val="24"/>
          <w:szCs w:val="24"/>
        </w:rPr>
        <w:t>iusris</w:t>
      </w:r>
      <w:proofErr w:type="spellEnd"/>
      <w:r w:rsidRPr="004D12DB">
        <w:rPr>
          <w:rFonts w:ascii="Arial" w:hAnsi="Arial" w:cs="Arial"/>
          <w:i/>
          <w:sz w:val="24"/>
          <w:szCs w:val="24"/>
        </w:rPr>
        <w:t xml:space="preserve"> </w:t>
      </w:r>
      <w:r w:rsidRPr="004D12DB">
        <w:rPr>
          <w:rFonts w:ascii="Arial" w:hAnsi="Arial" w:cs="Arial"/>
          <w:sz w:val="24"/>
          <w:szCs w:val="24"/>
        </w:rPr>
        <w:t xml:space="preserve">de la </w:t>
      </w:r>
      <w:r w:rsidR="008A5FB3" w:rsidRPr="004D12DB">
        <w:rPr>
          <w:rFonts w:ascii="Arial" w:hAnsi="Arial" w:cs="Arial"/>
          <w:sz w:val="24"/>
          <w:szCs w:val="24"/>
        </w:rPr>
        <w:t xml:space="preserve">imputación le corresponde a la FGN, por lo cual el juez no puede discutir </w:t>
      </w:r>
      <w:r w:rsidR="0082766A" w:rsidRPr="004D12DB">
        <w:rPr>
          <w:rFonts w:ascii="Arial" w:hAnsi="Arial" w:cs="Arial"/>
          <w:sz w:val="24"/>
          <w:szCs w:val="24"/>
        </w:rPr>
        <w:t>el</w:t>
      </w:r>
      <w:r w:rsidR="008A5FB3" w:rsidRPr="004D12DB">
        <w:rPr>
          <w:rFonts w:ascii="Arial" w:hAnsi="Arial" w:cs="Arial"/>
          <w:sz w:val="24"/>
          <w:szCs w:val="24"/>
        </w:rPr>
        <w:t xml:space="preserve"> juicio de </w:t>
      </w:r>
      <w:r w:rsidR="00FF2D77" w:rsidRPr="004D12DB">
        <w:rPr>
          <w:rFonts w:ascii="Arial" w:hAnsi="Arial" w:cs="Arial"/>
          <w:sz w:val="24"/>
          <w:szCs w:val="24"/>
        </w:rPr>
        <w:t>subsunción</w:t>
      </w:r>
      <w:r w:rsidR="00BA4561">
        <w:rPr>
          <w:rFonts w:ascii="Arial" w:hAnsi="Arial" w:cs="Arial"/>
          <w:sz w:val="24"/>
          <w:szCs w:val="24"/>
        </w:rPr>
        <w:t xml:space="preserve"> que ese ente realice</w:t>
      </w:r>
      <w:r w:rsidR="008A5FB3" w:rsidRPr="004D12DB">
        <w:rPr>
          <w:rFonts w:ascii="Arial" w:hAnsi="Arial" w:cs="Arial"/>
          <w:sz w:val="24"/>
          <w:szCs w:val="24"/>
        </w:rPr>
        <w:t>, como se dijo en CSJ SP</w:t>
      </w:r>
      <w:r w:rsidR="009C33C3" w:rsidRPr="004D12DB">
        <w:rPr>
          <w:rFonts w:ascii="Arial" w:hAnsi="Arial" w:cs="Arial"/>
          <w:sz w:val="24"/>
          <w:szCs w:val="24"/>
        </w:rPr>
        <w:t xml:space="preserve">, radicado </w:t>
      </w:r>
      <w:r w:rsidR="008A5FB3" w:rsidRPr="004D12DB">
        <w:rPr>
          <w:rFonts w:ascii="Arial" w:hAnsi="Arial" w:cs="Arial"/>
          <w:sz w:val="24"/>
          <w:szCs w:val="24"/>
        </w:rPr>
        <w:t>27218</w:t>
      </w:r>
      <w:r w:rsidR="0082766A" w:rsidRPr="004D12DB">
        <w:rPr>
          <w:rFonts w:ascii="Arial" w:hAnsi="Arial" w:cs="Arial"/>
          <w:sz w:val="24"/>
          <w:szCs w:val="24"/>
        </w:rPr>
        <w:t xml:space="preserve"> de mayo de 2007.</w:t>
      </w:r>
    </w:p>
    <w:p w:rsidR="0082766A" w:rsidRPr="004D12DB" w:rsidRDefault="0082766A" w:rsidP="004D12DB">
      <w:pPr>
        <w:pStyle w:val="Sansinterligne"/>
        <w:jc w:val="both"/>
        <w:rPr>
          <w:rFonts w:ascii="Arial" w:hAnsi="Arial" w:cs="Arial"/>
          <w:sz w:val="24"/>
          <w:szCs w:val="24"/>
        </w:rPr>
      </w:pPr>
    </w:p>
    <w:p w:rsidR="005B7DC3" w:rsidRPr="004D12DB" w:rsidRDefault="009C33C3" w:rsidP="004D12DB">
      <w:pPr>
        <w:pStyle w:val="Sansinterligne"/>
        <w:numPr>
          <w:ilvl w:val="0"/>
          <w:numId w:val="13"/>
        </w:numPr>
        <w:jc w:val="both"/>
        <w:rPr>
          <w:rFonts w:ascii="Arial" w:hAnsi="Arial" w:cs="Arial"/>
          <w:sz w:val="24"/>
          <w:szCs w:val="24"/>
        </w:rPr>
      </w:pPr>
      <w:r w:rsidRPr="004D12DB">
        <w:rPr>
          <w:rFonts w:ascii="Arial" w:hAnsi="Arial" w:cs="Arial"/>
          <w:sz w:val="24"/>
          <w:szCs w:val="24"/>
        </w:rPr>
        <w:t xml:space="preserve">En </w:t>
      </w:r>
      <w:r w:rsidR="0082766A" w:rsidRPr="004D12DB">
        <w:rPr>
          <w:rFonts w:ascii="Arial" w:hAnsi="Arial" w:cs="Arial"/>
          <w:sz w:val="24"/>
          <w:szCs w:val="24"/>
        </w:rPr>
        <w:t>este caso ese juicio de adecuación t</w:t>
      </w:r>
      <w:r w:rsidR="00C865F5" w:rsidRPr="004D12DB">
        <w:rPr>
          <w:rFonts w:ascii="Arial" w:hAnsi="Arial" w:cs="Arial"/>
          <w:sz w:val="24"/>
          <w:szCs w:val="24"/>
        </w:rPr>
        <w:t>í</w:t>
      </w:r>
      <w:r w:rsidR="0082766A" w:rsidRPr="004D12DB">
        <w:rPr>
          <w:rFonts w:ascii="Arial" w:hAnsi="Arial" w:cs="Arial"/>
          <w:sz w:val="24"/>
          <w:szCs w:val="24"/>
        </w:rPr>
        <w:t>pica lo hizo la delegada de la FGN y no provino de un preacuerdo y sobre esa base fue que se hizo la oferta a la defensa para celebrar el pacto procesal.</w:t>
      </w:r>
      <w:r w:rsidRPr="004D12DB">
        <w:rPr>
          <w:rFonts w:ascii="Arial" w:hAnsi="Arial" w:cs="Arial"/>
          <w:sz w:val="24"/>
          <w:szCs w:val="24"/>
        </w:rPr>
        <w:t xml:space="preserve"> Cit</w:t>
      </w:r>
      <w:r w:rsidR="00C865F5" w:rsidRPr="004D12DB">
        <w:rPr>
          <w:rFonts w:ascii="Arial" w:hAnsi="Arial" w:cs="Arial"/>
          <w:sz w:val="24"/>
          <w:szCs w:val="24"/>
        </w:rPr>
        <w:t>ó</w:t>
      </w:r>
      <w:r w:rsidR="00BA4561">
        <w:rPr>
          <w:rFonts w:ascii="Arial" w:hAnsi="Arial" w:cs="Arial"/>
          <w:sz w:val="24"/>
          <w:szCs w:val="24"/>
        </w:rPr>
        <w:t xml:space="preserve"> igualmente el</w:t>
      </w:r>
      <w:r w:rsidR="008A5FB3" w:rsidRPr="004D12DB">
        <w:rPr>
          <w:rFonts w:ascii="Arial" w:hAnsi="Arial" w:cs="Arial"/>
          <w:sz w:val="24"/>
          <w:szCs w:val="24"/>
        </w:rPr>
        <w:t xml:space="preserve"> radicado </w:t>
      </w:r>
      <w:r w:rsidR="005B7DC3" w:rsidRPr="004D12DB">
        <w:rPr>
          <w:rFonts w:ascii="Arial" w:hAnsi="Arial" w:cs="Arial"/>
          <w:sz w:val="24"/>
          <w:szCs w:val="24"/>
        </w:rPr>
        <w:t>41375</w:t>
      </w:r>
      <w:r w:rsidRPr="004D12DB">
        <w:rPr>
          <w:rFonts w:ascii="Arial" w:hAnsi="Arial" w:cs="Arial"/>
          <w:sz w:val="24"/>
          <w:szCs w:val="24"/>
        </w:rPr>
        <w:t xml:space="preserve"> de agosto de 2013, concluyendo que el control </w:t>
      </w:r>
      <w:r w:rsidR="005B7DC3" w:rsidRPr="004D12DB">
        <w:rPr>
          <w:rFonts w:ascii="Arial" w:hAnsi="Arial" w:cs="Arial"/>
          <w:sz w:val="24"/>
          <w:szCs w:val="24"/>
        </w:rPr>
        <w:t>mate</w:t>
      </w:r>
      <w:r w:rsidR="008A5FB3" w:rsidRPr="004D12DB">
        <w:rPr>
          <w:rFonts w:ascii="Arial" w:hAnsi="Arial" w:cs="Arial"/>
          <w:sz w:val="24"/>
          <w:szCs w:val="24"/>
        </w:rPr>
        <w:t xml:space="preserve">rial de la acusación </w:t>
      </w:r>
      <w:r w:rsidRPr="004D12DB">
        <w:rPr>
          <w:rFonts w:ascii="Arial" w:hAnsi="Arial" w:cs="Arial"/>
          <w:sz w:val="24"/>
          <w:szCs w:val="24"/>
        </w:rPr>
        <w:t xml:space="preserve">por el juez era </w:t>
      </w:r>
      <w:r w:rsidR="008A5FB3" w:rsidRPr="004D12DB">
        <w:rPr>
          <w:rFonts w:ascii="Arial" w:hAnsi="Arial" w:cs="Arial"/>
          <w:sz w:val="24"/>
          <w:szCs w:val="24"/>
        </w:rPr>
        <w:t xml:space="preserve">incompatible con </w:t>
      </w:r>
      <w:r w:rsidRPr="004D12DB">
        <w:rPr>
          <w:rFonts w:ascii="Arial" w:hAnsi="Arial" w:cs="Arial"/>
          <w:sz w:val="24"/>
          <w:szCs w:val="24"/>
        </w:rPr>
        <w:t xml:space="preserve">el papel imparcial del juez en el </w:t>
      </w:r>
      <w:r w:rsidR="005B7DC3" w:rsidRPr="004D12DB">
        <w:rPr>
          <w:rFonts w:ascii="Arial" w:hAnsi="Arial" w:cs="Arial"/>
          <w:sz w:val="24"/>
          <w:szCs w:val="24"/>
        </w:rPr>
        <w:t>sis</w:t>
      </w:r>
      <w:r w:rsidR="008A5FB3" w:rsidRPr="004D12DB">
        <w:rPr>
          <w:rFonts w:ascii="Arial" w:hAnsi="Arial" w:cs="Arial"/>
          <w:sz w:val="24"/>
          <w:szCs w:val="24"/>
        </w:rPr>
        <w:t xml:space="preserve">tema </w:t>
      </w:r>
      <w:r w:rsidR="005B7DC3" w:rsidRPr="004D12DB">
        <w:rPr>
          <w:rFonts w:ascii="Arial" w:hAnsi="Arial" w:cs="Arial"/>
          <w:sz w:val="24"/>
          <w:szCs w:val="24"/>
        </w:rPr>
        <w:t>acusatorio.</w:t>
      </w:r>
    </w:p>
    <w:p w:rsidR="005B7DC3" w:rsidRPr="004D12DB" w:rsidRDefault="005B7DC3" w:rsidP="004D12DB">
      <w:pPr>
        <w:pStyle w:val="Sansinterligne"/>
        <w:jc w:val="both"/>
        <w:rPr>
          <w:rFonts w:ascii="Arial" w:hAnsi="Arial" w:cs="Arial"/>
          <w:sz w:val="24"/>
          <w:szCs w:val="24"/>
        </w:rPr>
      </w:pPr>
    </w:p>
    <w:p w:rsidR="005B7DC3" w:rsidRPr="004D12DB" w:rsidRDefault="005F2133" w:rsidP="004D12DB">
      <w:pPr>
        <w:pStyle w:val="Sansinterligne"/>
        <w:jc w:val="both"/>
        <w:rPr>
          <w:rFonts w:ascii="Arial" w:hAnsi="Arial" w:cs="Arial"/>
          <w:sz w:val="24"/>
          <w:szCs w:val="24"/>
          <w:u w:val="single"/>
        </w:rPr>
      </w:pPr>
      <w:r>
        <w:rPr>
          <w:rFonts w:ascii="Arial" w:hAnsi="Arial" w:cs="Arial"/>
          <w:sz w:val="24"/>
          <w:szCs w:val="24"/>
          <w:u w:val="single"/>
        </w:rPr>
        <w:t>4</w:t>
      </w:r>
      <w:r w:rsidR="008A5FB3" w:rsidRPr="004D12DB">
        <w:rPr>
          <w:rFonts w:ascii="Arial" w:hAnsi="Arial" w:cs="Arial"/>
          <w:sz w:val="24"/>
          <w:szCs w:val="24"/>
          <w:u w:val="single"/>
        </w:rPr>
        <w:t xml:space="preserve">.2 </w:t>
      </w:r>
      <w:r w:rsidR="009C33C3" w:rsidRPr="004D12DB">
        <w:rPr>
          <w:rFonts w:ascii="Arial" w:hAnsi="Arial" w:cs="Arial"/>
          <w:sz w:val="24"/>
          <w:szCs w:val="24"/>
          <w:u w:val="single"/>
        </w:rPr>
        <w:t xml:space="preserve">DELEGADO FGN </w:t>
      </w:r>
      <w:r w:rsidR="00BA4561">
        <w:rPr>
          <w:rFonts w:ascii="Arial" w:hAnsi="Arial" w:cs="Arial"/>
          <w:sz w:val="24"/>
          <w:szCs w:val="24"/>
          <w:u w:val="single"/>
        </w:rPr>
        <w:t>(</w:t>
      </w:r>
      <w:r w:rsidR="005B7DC3" w:rsidRPr="004D12DB">
        <w:rPr>
          <w:rFonts w:ascii="Arial" w:hAnsi="Arial" w:cs="Arial"/>
          <w:sz w:val="24"/>
          <w:szCs w:val="24"/>
          <w:u w:val="single"/>
        </w:rPr>
        <w:t>No recurre</w:t>
      </w:r>
      <w:r w:rsidR="00BA4561">
        <w:rPr>
          <w:rFonts w:ascii="Arial" w:hAnsi="Arial" w:cs="Arial"/>
          <w:sz w:val="24"/>
          <w:szCs w:val="24"/>
          <w:u w:val="single"/>
        </w:rPr>
        <w:t>nte</w:t>
      </w:r>
      <w:r w:rsidR="005B7DC3" w:rsidRPr="004D12DB">
        <w:rPr>
          <w:rFonts w:ascii="Arial" w:hAnsi="Arial" w:cs="Arial"/>
          <w:sz w:val="24"/>
          <w:szCs w:val="24"/>
          <w:u w:val="single"/>
        </w:rPr>
        <w:t xml:space="preserve">) </w:t>
      </w:r>
    </w:p>
    <w:p w:rsidR="005B7DC3" w:rsidRPr="004D12DB" w:rsidRDefault="005B7DC3" w:rsidP="004D12DB">
      <w:pPr>
        <w:pStyle w:val="Sansinterligne"/>
        <w:jc w:val="both"/>
        <w:rPr>
          <w:rFonts w:ascii="Arial" w:hAnsi="Arial" w:cs="Arial"/>
          <w:sz w:val="24"/>
          <w:szCs w:val="24"/>
        </w:rPr>
      </w:pPr>
    </w:p>
    <w:p w:rsidR="007D6C42" w:rsidRPr="004D12DB" w:rsidRDefault="005B7DC3" w:rsidP="004D12DB">
      <w:pPr>
        <w:pStyle w:val="Sansinterligne"/>
        <w:numPr>
          <w:ilvl w:val="0"/>
          <w:numId w:val="14"/>
        </w:numPr>
        <w:jc w:val="both"/>
        <w:rPr>
          <w:rFonts w:ascii="Arial" w:hAnsi="Arial" w:cs="Arial"/>
          <w:sz w:val="24"/>
          <w:szCs w:val="24"/>
        </w:rPr>
      </w:pPr>
      <w:r w:rsidRPr="004D12DB">
        <w:rPr>
          <w:rFonts w:ascii="Arial" w:hAnsi="Arial" w:cs="Arial"/>
          <w:sz w:val="24"/>
          <w:szCs w:val="24"/>
        </w:rPr>
        <w:t>E</w:t>
      </w:r>
      <w:r w:rsidR="008A5FB3" w:rsidRPr="004D12DB">
        <w:rPr>
          <w:rFonts w:ascii="Arial" w:hAnsi="Arial" w:cs="Arial"/>
          <w:sz w:val="24"/>
          <w:szCs w:val="24"/>
        </w:rPr>
        <w:t xml:space="preserve">n este caso se </w:t>
      </w:r>
      <w:r w:rsidRPr="004D12DB">
        <w:rPr>
          <w:rFonts w:ascii="Arial" w:hAnsi="Arial" w:cs="Arial"/>
          <w:sz w:val="24"/>
          <w:szCs w:val="24"/>
        </w:rPr>
        <w:t>pr</w:t>
      </w:r>
      <w:r w:rsidR="008A5FB3" w:rsidRPr="004D12DB">
        <w:rPr>
          <w:rFonts w:ascii="Arial" w:hAnsi="Arial" w:cs="Arial"/>
          <w:sz w:val="24"/>
          <w:szCs w:val="24"/>
        </w:rPr>
        <w:t>esent</w:t>
      </w:r>
      <w:r w:rsidR="00C865F5" w:rsidRPr="004D12DB">
        <w:rPr>
          <w:rFonts w:ascii="Arial" w:hAnsi="Arial" w:cs="Arial"/>
          <w:sz w:val="24"/>
          <w:szCs w:val="24"/>
        </w:rPr>
        <w:t>ó</w:t>
      </w:r>
      <w:r w:rsidR="008A5FB3" w:rsidRPr="004D12DB">
        <w:rPr>
          <w:rFonts w:ascii="Arial" w:hAnsi="Arial" w:cs="Arial"/>
          <w:sz w:val="24"/>
          <w:szCs w:val="24"/>
        </w:rPr>
        <w:t xml:space="preserve"> un error muy significativo por parte de la fiscal que intervino en el preacuerdo, ya que la conducta atribuida al acusado es un tipo de mera </w:t>
      </w:r>
      <w:r w:rsidRPr="004D12DB">
        <w:rPr>
          <w:rFonts w:ascii="Arial" w:hAnsi="Arial" w:cs="Arial"/>
          <w:sz w:val="24"/>
          <w:szCs w:val="24"/>
        </w:rPr>
        <w:t>conducta</w:t>
      </w:r>
      <w:r w:rsidR="008A5FB3" w:rsidRPr="004D12DB">
        <w:rPr>
          <w:rFonts w:ascii="Arial" w:hAnsi="Arial" w:cs="Arial"/>
          <w:sz w:val="24"/>
          <w:szCs w:val="24"/>
        </w:rPr>
        <w:t>, que por ende no admite la f</w:t>
      </w:r>
      <w:r w:rsidR="00C865F5" w:rsidRPr="004D12DB">
        <w:rPr>
          <w:rFonts w:ascii="Arial" w:hAnsi="Arial" w:cs="Arial"/>
          <w:sz w:val="24"/>
          <w:szCs w:val="24"/>
        </w:rPr>
        <w:t>ó</w:t>
      </w:r>
      <w:r w:rsidR="008A5FB3" w:rsidRPr="004D12DB">
        <w:rPr>
          <w:rFonts w:ascii="Arial" w:hAnsi="Arial" w:cs="Arial"/>
          <w:sz w:val="24"/>
          <w:szCs w:val="24"/>
        </w:rPr>
        <w:t>rmula de tentativa</w:t>
      </w:r>
      <w:r w:rsidR="007D6C42" w:rsidRPr="004D12DB">
        <w:rPr>
          <w:rFonts w:ascii="Arial" w:hAnsi="Arial" w:cs="Arial"/>
          <w:sz w:val="24"/>
          <w:szCs w:val="24"/>
        </w:rPr>
        <w:t>.</w:t>
      </w:r>
    </w:p>
    <w:p w:rsidR="007D6C42" w:rsidRPr="004D12DB" w:rsidRDefault="007D6C42" w:rsidP="004D12DB">
      <w:pPr>
        <w:pStyle w:val="Sansinterligne"/>
        <w:jc w:val="both"/>
        <w:rPr>
          <w:rFonts w:ascii="Arial" w:hAnsi="Arial" w:cs="Arial"/>
          <w:sz w:val="24"/>
          <w:szCs w:val="24"/>
        </w:rPr>
      </w:pPr>
    </w:p>
    <w:p w:rsidR="007D6C42" w:rsidRDefault="007D6C42" w:rsidP="004D12DB">
      <w:pPr>
        <w:pStyle w:val="Sansinterligne"/>
        <w:numPr>
          <w:ilvl w:val="0"/>
          <w:numId w:val="14"/>
        </w:numPr>
        <w:jc w:val="both"/>
        <w:rPr>
          <w:rFonts w:ascii="Arial" w:hAnsi="Arial" w:cs="Arial"/>
          <w:sz w:val="24"/>
          <w:szCs w:val="24"/>
        </w:rPr>
      </w:pPr>
      <w:r w:rsidRPr="004D12DB">
        <w:rPr>
          <w:rFonts w:ascii="Arial" w:hAnsi="Arial" w:cs="Arial"/>
          <w:sz w:val="24"/>
          <w:szCs w:val="24"/>
        </w:rPr>
        <w:t xml:space="preserve">Por lo tanto no resultaba procedente variar la imputación en la forma en que lo hizo la </w:t>
      </w:r>
      <w:r w:rsidR="005B7DC3" w:rsidRPr="004D12DB">
        <w:rPr>
          <w:rFonts w:ascii="Arial" w:hAnsi="Arial" w:cs="Arial"/>
          <w:sz w:val="24"/>
          <w:szCs w:val="24"/>
        </w:rPr>
        <w:t>Fisc</w:t>
      </w:r>
      <w:r w:rsidRPr="004D12DB">
        <w:rPr>
          <w:rFonts w:ascii="Arial" w:hAnsi="Arial" w:cs="Arial"/>
          <w:sz w:val="24"/>
          <w:szCs w:val="24"/>
        </w:rPr>
        <w:t>al</w:t>
      </w:r>
      <w:r w:rsidR="005B7DC3" w:rsidRPr="004D12DB">
        <w:rPr>
          <w:rFonts w:ascii="Arial" w:hAnsi="Arial" w:cs="Arial"/>
          <w:sz w:val="24"/>
          <w:szCs w:val="24"/>
        </w:rPr>
        <w:t xml:space="preserve"> anterior</w:t>
      </w:r>
      <w:r w:rsidRPr="004D12DB">
        <w:rPr>
          <w:rFonts w:ascii="Arial" w:hAnsi="Arial" w:cs="Arial"/>
          <w:sz w:val="24"/>
          <w:szCs w:val="24"/>
        </w:rPr>
        <w:t xml:space="preserve">, ya que en este caso el </w:t>
      </w:r>
      <w:r w:rsidR="005B7DC3" w:rsidRPr="004D12DB">
        <w:rPr>
          <w:rFonts w:ascii="Arial" w:hAnsi="Arial" w:cs="Arial"/>
          <w:sz w:val="24"/>
          <w:szCs w:val="24"/>
        </w:rPr>
        <w:t>verbo rect</w:t>
      </w:r>
      <w:r w:rsidRPr="004D12DB">
        <w:rPr>
          <w:rFonts w:ascii="Arial" w:hAnsi="Arial" w:cs="Arial"/>
          <w:sz w:val="24"/>
          <w:szCs w:val="24"/>
        </w:rPr>
        <w:t xml:space="preserve">or </w:t>
      </w:r>
      <w:r w:rsidR="003E7E50" w:rsidRPr="004D12DB">
        <w:rPr>
          <w:rFonts w:ascii="Arial" w:hAnsi="Arial" w:cs="Arial"/>
          <w:sz w:val="24"/>
          <w:szCs w:val="24"/>
        </w:rPr>
        <w:t xml:space="preserve">atribuido al acusado era </w:t>
      </w:r>
      <w:r w:rsidR="00BA4561">
        <w:rPr>
          <w:rFonts w:ascii="Arial" w:hAnsi="Arial" w:cs="Arial"/>
          <w:sz w:val="24"/>
          <w:szCs w:val="24"/>
        </w:rPr>
        <w:t>“</w:t>
      </w:r>
      <w:r w:rsidR="005B7DC3" w:rsidRPr="004D12DB">
        <w:rPr>
          <w:rFonts w:ascii="Arial" w:hAnsi="Arial" w:cs="Arial"/>
          <w:sz w:val="24"/>
          <w:szCs w:val="24"/>
        </w:rPr>
        <w:t>transportar” la sustan</w:t>
      </w:r>
      <w:r w:rsidR="00BA4561">
        <w:rPr>
          <w:rFonts w:ascii="Arial" w:hAnsi="Arial" w:cs="Arial"/>
          <w:sz w:val="24"/>
          <w:szCs w:val="24"/>
        </w:rPr>
        <w:t>cia controlada que iba</w:t>
      </w:r>
      <w:r w:rsidR="005B7DC3" w:rsidRPr="004D12DB">
        <w:rPr>
          <w:rFonts w:ascii="Arial" w:hAnsi="Arial" w:cs="Arial"/>
          <w:sz w:val="24"/>
          <w:szCs w:val="24"/>
        </w:rPr>
        <w:t xml:space="preserve"> dirigi</w:t>
      </w:r>
      <w:r w:rsidRPr="004D12DB">
        <w:rPr>
          <w:rFonts w:ascii="Arial" w:hAnsi="Arial" w:cs="Arial"/>
          <w:sz w:val="24"/>
          <w:szCs w:val="24"/>
        </w:rPr>
        <w:t>da a España.</w:t>
      </w:r>
    </w:p>
    <w:p w:rsidR="001D1141" w:rsidRPr="004D12DB" w:rsidRDefault="007D6C42" w:rsidP="004D12DB">
      <w:pPr>
        <w:pStyle w:val="Sansinterligne"/>
        <w:numPr>
          <w:ilvl w:val="0"/>
          <w:numId w:val="14"/>
        </w:numPr>
        <w:jc w:val="both"/>
        <w:rPr>
          <w:rFonts w:ascii="Arial" w:hAnsi="Arial" w:cs="Arial"/>
          <w:sz w:val="24"/>
          <w:szCs w:val="24"/>
        </w:rPr>
      </w:pPr>
      <w:r w:rsidRPr="004D12DB">
        <w:rPr>
          <w:rFonts w:ascii="Arial" w:hAnsi="Arial" w:cs="Arial"/>
          <w:sz w:val="24"/>
          <w:szCs w:val="24"/>
        </w:rPr>
        <w:lastRenderedPageBreak/>
        <w:t xml:space="preserve">En </w:t>
      </w:r>
      <w:r w:rsidR="00BA4561">
        <w:rPr>
          <w:rFonts w:ascii="Arial" w:hAnsi="Arial" w:cs="Arial"/>
          <w:sz w:val="24"/>
          <w:szCs w:val="24"/>
        </w:rPr>
        <w:t>el presente asunto</w:t>
      </w:r>
      <w:r w:rsidRPr="004D12DB">
        <w:rPr>
          <w:rFonts w:ascii="Arial" w:hAnsi="Arial" w:cs="Arial"/>
          <w:sz w:val="24"/>
          <w:szCs w:val="24"/>
        </w:rPr>
        <w:t xml:space="preserve"> se </w:t>
      </w:r>
      <w:r w:rsidR="001D1141" w:rsidRPr="004D12DB">
        <w:rPr>
          <w:rFonts w:ascii="Arial" w:hAnsi="Arial" w:cs="Arial"/>
          <w:sz w:val="24"/>
          <w:szCs w:val="24"/>
        </w:rPr>
        <w:t>degrad</w:t>
      </w:r>
      <w:r w:rsidR="00C865F5" w:rsidRPr="004D12DB">
        <w:rPr>
          <w:rFonts w:ascii="Arial" w:hAnsi="Arial" w:cs="Arial"/>
          <w:sz w:val="24"/>
          <w:szCs w:val="24"/>
        </w:rPr>
        <w:t>ó</w:t>
      </w:r>
      <w:r w:rsidR="001D1141" w:rsidRPr="004D12DB">
        <w:rPr>
          <w:rFonts w:ascii="Arial" w:hAnsi="Arial" w:cs="Arial"/>
          <w:sz w:val="24"/>
          <w:szCs w:val="24"/>
        </w:rPr>
        <w:t xml:space="preserve"> la </w:t>
      </w:r>
      <w:r w:rsidR="005B7DC3" w:rsidRPr="004D12DB">
        <w:rPr>
          <w:rFonts w:ascii="Arial" w:hAnsi="Arial" w:cs="Arial"/>
          <w:sz w:val="24"/>
          <w:szCs w:val="24"/>
        </w:rPr>
        <w:t>con</w:t>
      </w:r>
      <w:r w:rsidRPr="004D12DB">
        <w:rPr>
          <w:rFonts w:ascii="Arial" w:hAnsi="Arial" w:cs="Arial"/>
          <w:sz w:val="24"/>
          <w:szCs w:val="24"/>
        </w:rPr>
        <w:t>ducta a un delito tentado pese a que se t</w:t>
      </w:r>
      <w:r w:rsidR="00BA4561">
        <w:rPr>
          <w:rFonts w:ascii="Arial" w:hAnsi="Arial" w:cs="Arial"/>
          <w:sz w:val="24"/>
          <w:szCs w:val="24"/>
        </w:rPr>
        <w:t xml:space="preserve">rataba de un delito consumado </w:t>
      </w:r>
      <w:r w:rsidR="001D1141" w:rsidRPr="004D12DB">
        <w:rPr>
          <w:rFonts w:ascii="Arial" w:hAnsi="Arial" w:cs="Arial"/>
          <w:sz w:val="24"/>
          <w:szCs w:val="24"/>
        </w:rPr>
        <w:t xml:space="preserve">y </w:t>
      </w:r>
      <w:r w:rsidRPr="004D12DB">
        <w:rPr>
          <w:rFonts w:ascii="Arial" w:hAnsi="Arial" w:cs="Arial"/>
          <w:sz w:val="24"/>
          <w:szCs w:val="24"/>
        </w:rPr>
        <w:t xml:space="preserve">además se </w:t>
      </w:r>
      <w:r w:rsidR="001D1141" w:rsidRPr="004D12DB">
        <w:rPr>
          <w:rFonts w:ascii="Arial" w:hAnsi="Arial" w:cs="Arial"/>
          <w:sz w:val="24"/>
          <w:szCs w:val="24"/>
        </w:rPr>
        <w:t>hicier</w:t>
      </w:r>
      <w:r w:rsidRPr="004D12DB">
        <w:rPr>
          <w:rFonts w:ascii="Arial" w:hAnsi="Arial" w:cs="Arial"/>
          <w:sz w:val="24"/>
          <w:szCs w:val="24"/>
        </w:rPr>
        <w:t xml:space="preserve">on rebajas </w:t>
      </w:r>
      <w:r w:rsidR="001D1141" w:rsidRPr="004D12DB">
        <w:rPr>
          <w:rFonts w:ascii="Arial" w:hAnsi="Arial" w:cs="Arial"/>
          <w:sz w:val="24"/>
          <w:szCs w:val="24"/>
        </w:rPr>
        <w:t>adici</w:t>
      </w:r>
      <w:r w:rsidRPr="004D12DB">
        <w:rPr>
          <w:rFonts w:ascii="Arial" w:hAnsi="Arial" w:cs="Arial"/>
          <w:sz w:val="24"/>
          <w:szCs w:val="24"/>
        </w:rPr>
        <w:t>onales al procesado, como partir del mínimo</w:t>
      </w:r>
      <w:r w:rsidR="00BA4561">
        <w:rPr>
          <w:rFonts w:ascii="Arial" w:hAnsi="Arial" w:cs="Arial"/>
          <w:sz w:val="24"/>
          <w:szCs w:val="24"/>
        </w:rPr>
        <w:t xml:space="preserve"> de pena y tasar la sanción en </w:t>
      </w:r>
      <w:r w:rsidRPr="004D12DB">
        <w:rPr>
          <w:rFonts w:ascii="Arial" w:hAnsi="Arial" w:cs="Arial"/>
          <w:sz w:val="24"/>
          <w:szCs w:val="24"/>
        </w:rPr>
        <w:t xml:space="preserve">24 meses de </w:t>
      </w:r>
      <w:r w:rsidR="00BA4561">
        <w:rPr>
          <w:rFonts w:ascii="Arial" w:hAnsi="Arial" w:cs="Arial"/>
          <w:sz w:val="24"/>
          <w:szCs w:val="24"/>
        </w:rPr>
        <w:t>prisión</w:t>
      </w:r>
      <w:r w:rsidRPr="004D12DB">
        <w:rPr>
          <w:rFonts w:ascii="Arial" w:hAnsi="Arial" w:cs="Arial"/>
          <w:sz w:val="24"/>
          <w:szCs w:val="24"/>
        </w:rPr>
        <w:t xml:space="preserve"> sin tener en cuenta la cantidad de la</w:t>
      </w:r>
      <w:r w:rsidR="001D1141" w:rsidRPr="004D12DB">
        <w:rPr>
          <w:rFonts w:ascii="Arial" w:hAnsi="Arial" w:cs="Arial"/>
          <w:sz w:val="24"/>
          <w:szCs w:val="24"/>
        </w:rPr>
        <w:t xml:space="preserve"> </w:t>
      </w:r>
      <w:r w:rsidR="00BA4561">
        <w:rPr>
          <w:rFonts w:ascii="Arial" w:hAnsi="Arial" w:cs="Arial"/>
          <w:sz w:val="24"/>
          <w:szCs w:val="24"/>
        </w:rPr>
        <w:t>sustancia incautada</w:t>
      </w:r>
      <w:r w:rsidR="003E7E50" w:rsidRPr="004D12DB">
        <w:rPr>
          <w:rFonts w:ascii="Arial" w:hAnsi="Arial" w:cs="Arial"/>
          <w:sz w:val="24"/>
          <w:szCs w:val="24"/>
        </w:rPr>
        <w:t>, f</w:t>
      </w:r>
      <w:r w:rsidRPr="004D12DB">
        <w:rPr>
          <w:rFonts w:ascii="Arial" w:hAnsi="Arial" w:cs="Arial"/>
          <w:sz w:val="24"/>
          <w:szCs w:val="24"/>
        </w:rPr>
        <w:t xml:space="preserve">uera de que no se había establecido el peso neto del </w:t>
      </w:r>
      <w:r w:rsidR="001D1141" w:rsidRPr="004D12DB">
        <w:rPr>
          <w:rFonts w:ascii="Arial" w:hAnsi="Arial" w:cs="Arial"/>
          <w:sz w:val="24"/>
          <w:szCs w:val="24"/>
        </w:rPr>
        <w:t>materia</w:t>
      </w:r>
      <w:r w:rsidR="00C9046F">
        <w:rPr>
          <w:rFonts w:ascii="Arial" w:hAnsi="Arial" w:cs="Arial"/>
          <w:sz w:val="24"/>
          <w:szCs w:val="24"/>
        </w:rPr>
        <w:t>l decomisado</w:t>
      </w:r>
      <w:r w:rsidRPr="004D12DB">
        <w:rPr>
          <w:rFonts w:ascii="Arial" w:hAnsi="Arial" w:cs="Arial"/>
          <w:sz w:val="24"/>
          <w:szCs w:val="24"/>
        </w:rPr>
        <w:t>.</w:t>
      </w:r>
    </w:p>
    <w:p w:rsidR="001D1141" w:rsidRPr="004D12DB" w:rsidRDefault="001D1141" w:rsidP="004D12DB">
      <w:pPr>
        <w:pStyle w:val="Sansinterligne"/>
        <w:jc w:val="both"/>
        <w:rPr>
          <w:rFonts w:ascii="Arial" w:hAnsi="Arial" w:cs="Arial"/>
          <w:sz w:val="24"/>
          <w:szCs w:val="24"/>
        </w:rPr>
      </w:pPr>
    </w:p>
    <w:p w:rsidR="00F570EA" w:rsidRPr="004D12DB" w:rsidRDefault="001D1141" w:rsidP="004D12DB">
      <w:pPr>
        <w:pStyle w:val="Sansinterligne"/>
        <w:numPr>
          <w:ilvl w:val="0"/>
          <w:numId w:val="14"/>
        </w:numPr>
        <w:jc w:val="both"/>
        <w:rPr>
          <w:rFonts w:ascii="Arial" w:hAnsi="Arial" w:cs="Arial"/>
          <w:sz w:val="24"/>
          <w:szCs w:val="24"/>
        </w:rPr>
      </w:pPr>
      <w:r w:rsidRPr="004D12DB">
        <w:rPr>
          <w:rFonts w:ascii="Arial" w:hAnsi="Arial" w:cs="Arial"/>
          <w:sz w:val="24"/>
          <w:szCs w:val="24"/>
        </w:rPr>
        <w:t xml:space="preserve">Lo anterior </w:t>
      </w:r>
      <w:r w:rsidR="003E7E50" w:rsidRPr="004D12DB">
        <w:rPr>
          <w:rFonts w:ascii="Arial" w:hAnsi="Arial" w:cs="Arial"/>
          <w:sz w:val="24"/>
          <w:szCs w:val="24"/>
        </w:rPr>
        <w:t xml:space="preserve">obligaba a </w:t>
      </w:r>
      <w:r w:rsidR="007D6C42" w:rsidRPr="004D12DB">
        <w:rPr>
          <w:rFonts w:ascii="Arial" w:hAnsi="Arial" w:cs="Arial"/>
          <w:sz w:val="24"/>
          <w:szCs w:val="24"/>
        </w:rPr>
        <w:t xml:space="preserve">que se </w:t>
      </w:r>
      <w:r w:rsidR="00BA4561">
        <w:rPr>
          <w:rFonts w:ascii="Arial" w:hAnsi="Arial" w:cs="Arial"/>
          <w:sz w:val="24"/>
          <w:szCs w:val="24"/>
        </w:rPr>
        <w:t>hiciera un</w:t>
      </w:r>
      <w:r w:rsidRPr="004D12DB">
        <w:rPr>
          <w:rFonts w:ascii="Arial" w:hAnsi="Arial" w:cs="Arial"/>
          <w:sz w:val="24"/>
          <w:szCs w:val="24"/>
        </w:rPr>
        <w:t xml:space="preserve"> control</w:t>
      </w:r>
      <w:r w:rsidR="00F570EA" w:rsidRPr="004D12DB">
        <w:rPr>
          <w:rFonts w:ascii="Arial" w:hAnsi="Arial" w:cs="Arial"/>
          <w:sz w:val="24"/>
          <w:szCs w:val="24"/>
        </w:rPr>
        <w:t xml:space="preserve"> </w:t>
      </w:r>
      <w:r w:rsidRPr="004D12DB">
        <w:rPr>
          <w:rFonts w:ascii="Arial" w:hAnsi="Arial" w:cs="Arial"/>
          <w:sz w:val="24"/>
          <w:szCs w:val="24"/>
        </w:rPr>
        <w:t>material sobre el pre</w:t>
      </w:r>
      <w:r w:rsidR="00F570EA" w:rsidRPr="004D12DB">
        <w:rPr>
          <w:rFonts w:ascii="Arial" w:hAnsi="Arial" w:cs="Arial"/>
          <w:sz w:val="24"/>
          <w:szCs w:val="24"/>
        </w:rPr>
        <w:t>a</w:t>
      </w:r>
      <w:r w:rsidRPr="004D12DB">
        <w:rPr>
          <w:rFonts w:ascii="Arial" w:hAnsi="Arial" w:cs="Arial"/>
          <w:sz w:val="24"/>
          <w:szCs w:val="24"/>
        </w:rPr>
        <w:t>cu</w:t>
      </w:r>
      <w:r w:rsidR="00BA4561">
        <w:rPr>
          <w:rFonts w:ascii="Arial" w:hAnsi="Arial" w:cs="Arial"/>
          <w:sz w:val="24"/>
          <w:szCs w:val="24"/>
        </w:rPr>
        <w:t xml:space="preserve">erdo mencionado, en </w:t>
      </w:r>
      <w:r w:rsidR="00F570EA" w:rsidRPr="004D12DB">
        <w:rPr>
          <w:rFonts w:ascii="Arial" w:hAnsi="Arial" w:cs="Arial"/>
          <w:sz w:val="24"/>
          <w:szCs w:val="24"/>
        </w:rPr>
        <w:t>salvaguarda del principio de legalidad.</w:t>
      </w:r>
    </w:p>
    <w:p w:rsidR="00F570EA" w:rsidRPr="004D12DB" w:rsidRDefault="00F570EA" w:rsidP="004D12DB">
      <w:pPr>
        <w:pStyle w:val="Sansinterligne"/>
        <w:jc w:val="both"/>
        <w:rPr>
          <w:rFonts w:ascii="Arial" w:hAnsi="Arial" w:cs="Arial"/>
          <w:sz w:val="24"/>
          <w:szCs w:val="24"/>
        </w:rPr>
      </w:pPr>
    </w:p>
    <w:p w:rsidR="00F570EA" w:rsidRPr="004D12DB" w:rsidRDefault="00F570EA" w:rsidP="004D12DB">
      <w:pPr>
        <w:pStyle w:val="Sansinterligne"/>
        <w:numPr>
          <w:ilvl w:val="0"/>
          <w:numId w:val="14"/>
        </w:numPr>
        <w:jc w:val="both"/>
        <w:rPr>
          <w:rFonts w:ascii="Arial" w:hAnsi="Arial" w:cs="Arial"/>
          <w:sz w:val="24"/>
          <w:szCs w:val="24"/>
        </w:rPr>
      </w:pPr>
      <w:r w:rsidRPr="004D12DB">
        <w:rPr>
          <w:rFonts w:ascii="Arial" w:hAnsi="Arial" w:cs="Arial"/>
          <w:sz w:val="24"/>
          <w:szCs w:val="24"/>
        </w:rPr>
        <w:t xml:space="preserve">Pide que se confirme la </w:t>
      </w:r>
      <w:r w:rsidR="001D1141" w:rsidRPr="004D12DB">
        <w:rPr>
          <w:rFonts w:ascii="Arial" w:hAnsi="Arial" w:cs="Arial"/>
          <w:sz w:val="24"/>
          <w:szCs w:val="24"/>
        </w:rPr>
        <w:t>decisión recur</w:t>
      </w:r>
      <w:r w:rsidRPr="004D12DB">
        <w:rPr>
          <w:rFonts w:ascii="Arial" w:hAnsi="Arial" w:cs="Arial"/>
          <w:sz w:val="24"/>
          <w:szCs w:val="24"/>
        </w:rPr>
        <w:t>rida</w:t>
      </w:r>
      <w:r w:rsidR="003E7E50" w:rsidRPr="004D12DB">
        <w:rPr>
          <w:rFonts w:ascii="Arial" w:hAnsi="Arial" w:cs="Arial"/>
          <w:sz w:val="24"/>
          <w:szCs w:val="24"/>
        </w:rPr>
        <w:t xml:space="preserve">, </w:t>
      </w:r>
      <w:r w:rsidR="00C9046F">
        <w:rPr>
          <w:rFonts w:ascii="Arial" w:hAnsi="Arial" w:cs="Arial"/>
          <w:sz w:val="24"/>
          <w:szCs w:val="24"/>
        </w:rPr>
        <w:t xml:space="preserve">a </w:t>
      </w:r>
      <w:r w:rsidR="003E7E50" w:rsidRPr="004D12DB">
        <w:rPr>
          <w:rFonts w:ascii="Arial" w:hAnsi="Arial" w:cs="Arial"/>
          <w:sz w:val="24"/>
          <w:szCs w:val="24"/>
        </w:rPr>
        <w:t>efectos de que se pueda reformular el preacuerdo en mención.</w:t>
      </w:r>
    </w:p>
    <w:p w:rsidR="00F570EA" w:rsidRPr="004D12DB" w:rsidRDefault="00F570EA" w:rsidP="004D12DB">
      <w:pPr>
        <w:pStyle w:val="Sansinterligne"/>
        <w:jc w:val="both"/>
        <w:rPr>
          <w:rFonts w:ascii="Arial" w:hAnsi="Arial" w:cs="Arial"/>
          <w:sz w:val="24"/>
          <w:szCs w:val="24"/>
          <w:u w:val="single"/>
        </w:rPr>
      </w:pPr>
    </w:p>
    <w:p w:rsidR="001D1141" w:rsidRPr="004D12DB" w:rsidRDefault="005F2133" w:rsidP="004D12DB">
      <w:pPr>
        <w:pStyle w:val="Sansinterligne"/>
        <w:jc w:val="both"/>
        <w:rPr>
          <w:rFonts w:ascii="Arial" w:hAnsi="Arial" w:cs="Arial"/>
          <w:sz w:val="24"/>
          <w:szCs w:val="24"/>
          <w:u w:val="single"/>
        </w:rPr>
      </w:pPr>
      <w:r>
        <w:rPr>
          <w:rFonts w:ascii="Arial" w:hAnsi="Arial" w:cs="Arial"/>
          <w:sz w:val="24"/>
          <w:szCs w:val="24"/>
          <w:u w:val="single"/>
        </w:rPr>
        <w:t>4</w:t>
      </w:r>
      <w:r w:rsidR="00F570EA" w:rsidRPr="004D12DB">
        <w:rPr>
          <w:rFonts w:ascii="Arial" w:hAnsi="Arial" w:cs="Arial"/>
          <w:sz w:val="24"/>
          <w:szCs w:val="24"/>
          <w:u w:val="single"/>
        </w:rPr>
        <w:t xml:space="preserve">.3 </w:t>
      </w:r>
      <w:r w:rsidR="001D1141" w:rsidRPr="004D12DB">
        <w:rPr>
          <w:rFonts w:ascii="Arial" w:hAnsi="Arial" w:cs="Arial"/>
          <w:sz w:val="24"/>
          <w:szCs w:val="24"/>
          <w:u w:val="single"/>
        </w:rPr>
        <w:t>DELEG</w:t>
      </w:r>
      <w:r w:rsidR="00BA4561">
        <w:rPr>
          <w:rFonts w:ascii="Arial" w:hAnsi="Arial" w:cs="Arial"/>
          <w:sz w:val="24"/>
          <w:szCs w:val="24"/>
          <w:u w:val="single"/>
        </w:rPr>
        <w:t>ADA MINISTERIO PUBLICO (No recurrente</w:t>
      </w:r>
      <w:r w:rsidR="00F570EA" w:rsidRPr="004D12DB">
        <w:rPr>
          <w:rFonts w:ascii="Arial" w:hAnsi="Arial" w:cs="Arial"/>
          <w:sz w:val="24"/>
          <w:szCs w:val="24"/>
          <w:u w:val="single"/>
        </w:rPr>
        <w:t xml:space="preserve">) </w:t>
      </w:r>
      <w:r w:rsidR="001D1141" w:rsidRPr="004D12DB">
        <w:rPr>
          <w:rFonts w:ascii="Arial" w:hAnsi="Arial" w:cs="Arial"/>
          <w:sz w:val="24"/>
          <w:szCs w:val="24"/>
          <w:u w:val="single"/>
        </w:rPr>
        <w:t xml:space="preserve"> </w:t>
      </w:r>
    </w:p>
    <w:p w:rsidR="004D12DB" w:rsidRDefault="004D12DB" w:rsidP="004D12DB">
      <w:pPr>
        <w:pStyle w:val="Sansinterligne"/>
        <w:jc w:val="both"/>
        <w:rPr>
          <w:rFonts w:ascii="Arial" w:hAnsi="Arial" w:cs="Arial"/>
          <w:sz w:val="24"/>
          <w:szCs w:val="24"/>
        </w:rPr>
      </w:pPr>
    </w:p>
    <w:p w:rsidR="00517656" w:rsidRPr="00BA4561" w:rsidRDefault="001D1141" w:rsidP="004D12DB">
      <w:pPr>
        <w:pStyle w:val="Sansinterligne"/>
        <w:numPr>
          <w:ilvl w:val="0"/>
          <w:numId w:val="15"/>
        </w:numPr>
        <w:jc w:val="both"/>
        <w:rPr>
          <w:rFonts w:ascii="Arial" w:hAnsi="Arial" w:cs="Arial"/>
          <w:sz w:val="24"/>
          <w:szCs w:val="24"/>
        </w:rPr>
      </w:pPr>
      <w:r w:rsidRPr="004D12DB">
        <w:rPr>
          <w:rFonts w:ascii="Arial" w:hAnsi="Arial" w:cs="Arial"/>
          <w:sz w:val="24"/>
          <w:szCs w:val="24"/>
        </w:rPr>
        <w:t>Pide que se confir</w:t>
      </w:r>
      <w:r w:rsidR="00BA4561">
        <w:rPr>
          <w:rFonts w:ascii="Arial" w:hAnsi="Arial" w:cs="Arial"/>
          <w:sz w:val="24"/>
          <w:szCs w:val="24"/>
        </w:rPr>
        <w:t>me la</w:t>
      </w:r>
      <w:r w:rsidRPr="004D12DB">
        <w:rPr>
          <w:rFonts w:ascii="Arial" w:hAnsi="Arial" w:cs="Arial"/>
          <w:sz w:val="24"/>
          <w:szCs w:val="24"/>
        </w:rPr>
        <w:t xml:space="preserve"> </w:t>
      </w:r>
      <w:r w:rsidR="00BA4561">
        <w:rPr>
          <w:rFonts w:ascii="Arial" w:hAnsi="Arial" w:cs="Arial"/>
          <w:sz w:val="24"/>
          <w:szCs w:val="24"/>
        </w:rPr>
        <w:t xml:space="preserve">decisión </w:t>
      </w:r>
      <w:r w:rsidR="00F570EA" w:rsidRPr="004D12DB">
        <w:rPr>
          <w:rFonts w:ascii="Arial" w:hAnsi="Arial" w:cs="Arial"/>
          <w:sz w:val="24"/>
          <w:szCs w:val="24"/>
        </w:rPr>
        <w:t xml:space="preserve">de primer grado, ya que en el </w:t>
      </w:r>
      <w:r w:rsidR="00BA4561" w:rsidRPr="004D12DB">
        <w:rPr>
          <w:rFonts w:ascii="Arial" w:hAnsi="Arial" w:cs="Arial"/>
          <w:sz w:val="24"/>
          <w:szCs w:val="24"/>
        </w:rPr>
        <w:t>preacuerdo</w:t>
      </w:r>
      <w:r w:rsidR="00F570EA" w:rsidRPr="004D12DB">
        <w:rPr>
          <w:rFonts w:ascii="Arial" w:hAnsi="Arial" w:cs="Arial"/>
          <w:sz w:val="24"/>
          <w:szCs w:val="24"/>
        </w:rPr>
        <w:t xml:space="preserve"> se present</w:t>
      </w:r>
      <w:r w:rsidR="00C865F5" w:rsidRPr="004D12DB">
        <w:rPr>
          <w:rFonts w:ascii="Arial" w:hAnsi="Arial" w:cs="Arial"/>
          <w:sz w:val="24"/>
          <w:szCs w:val="24"/>
        </w:rPr>
        <w:t>ó</w:t>
      </w:r>
      <w:r w:rsidR="00F570EA" w:rsidRPr="004D12DB">
        <w:rPr>
          <w:rFonts w:ascii="Arial" w:hAnsi="Arial" w:cs="Arial"/>
          <w:sz w:val="24"/>
          <w:szCs w:val="24"/>
        </w:rPr>
        <w:t xml:space="preserve"> un notorio error en el </w:t>
      </w:r>
      <w:r w:rsidRPr="004D12DB">
        <w:rPr>
          <w:rFonts w:ascii="Arial" w:hAnsi="Arial" w:cs="Arial"/>
          <w:sz w:val="24"/>
          <w:szCs w:val="24"/>
        </w:rPr>
        <w:t>juici</w:t>
      </w:r>
      <w:r w:rsidR="00F570EA" w:rsidRPr="004D12DB">
        <w:rPr>
          <w:rFonts w:ascii="Arial" w:hAnsi="Arial" w:cs="Arial"/>
          <w:sz w:val="24"/>
          <w:szCs w:val="24"/>
        </w:rPr>
        <w:t xml:space="preserve">o de adecuación </w:t>
      </w:r>
      <w:r w:rsidR="00BA4561" w:rsidRPr="004D12DB">
        <w:rPr>
          <w:rFonts w:ascii="Arial" w:hAnsi="Arial" w:cs="Arial"/>
          <w:sz w:val="24"/>
          <w:szCs w:val="24"/>
        </w:rPr>
        <w:t>típica</w:t>
      </w:r>
      <w:r w:rsidR="00517656" w:rsidRPr="004D12DB">
        <w:rPr>
          <w:rFonts w:ascii="Arial" w:hAnsi="Arial" w:cs="Arial"/>
          <w:sz w:val="24"/>
          <w:szCs w:val="24"/>
        </w:rPr>
        <w:t xml:space="preserve"> ya mencionado, </w:t>
      </w:r>
      <w:r w:rsidRPr="004D12DB">
        <w:rPr>
          <w:rFonts w:ascii="Arial" w:hAnsi="Arial" w:cs="Arial"/>
          <w:sz w:val="24"/>
          <w:szCs w:val="24"/>
        </w:rPr>
        <w:t>f</w:t>
      </w:r>
      <w:r w:rsidR="00F570EA" w:rsidRPr="004D12DB">
        <w:rPr>
          <w:rFonts w:ascii="Arial" w:hAnsi="Arial" w:cs="Arial"/>
          <w:sz w:val="24"/>
          <w:szCs w:val="24"/>
        </w:rPr>
        <w:t xml:space="preserve">uera de </w:t>
      </w:r>
      <w:r w:rsidR="00BA4561">
        <w:rPr>
          <w:rFonts w:ascii="Arial" w:hAnsi="Arial" w:cs="Arial"/>
          <w:sz w:val="24"/>
          <w:szCs w:val="24"/>
        </w:rPr>
        <w:t xml:space="preserve">que </w:t>
      </w:r>
      <w:r w:rsidR="00F570EA" w:rsidRPr="004D12DB">
        <w:rPr>
          <w:rFonts w:ascii="Arial" w:hAnsi="Arial" w:cs="Arial"/>
          <w:sz w:val="24"/>
          <w:szCs w:val="24"/>
        </w:rPr>
        <w:t xml:space="preserve">existió una acumulación de beneficios ilegal, ya que el artículo 376 del CP </w:t>
      </w:r>
      <w:r w:rsidRPr="004D12DB">
        <w:rPr>
          <w:rFonts w:ascii="Arial" w:hAnsi="Arial" w:cs="Arial"/>
          <w:sz w:val="24"/>
          <w:szCs w:val="24"/>
        </w:rPr>
        <w:t>tiene varios verbos rect</w:t>
      </w:r>
      <w:r w:rsidR="00BA4561">
        <w:rPr>
          <w:rFonts w:ascii="Arial" w:hAnsi="Arial" w:cs="Arial"/>
          <w:sz w:val="24"/>
          <w:szCs w:val="24"/>
        </w:rPr>
        <w:t>ores entre ellos “sacar del país”,</w:t>
      </w:r>
      <w:r w:rsidR="00F570EA" w:rsidRPr="004D12DB">
        <w:rPr>
          <w:rFonts w:ascii="Arial" w:hAnsi="Arial" w:cs="Arial"/>
          <w:sz w:val="24"/>
          <w:szCs w:val="24"/>
        </w:rPr>
        <w:t xml:space="preserve"> que fue la conducta realizada por el acusado </w:t>
      </w:r>
      <w:r w:rsidR="00AB794A" w:rsidRPr="004D12DB">
        <w:rPr>
          <w:rFonts w:ascii="Arial" w:hAnsi="Arial" w:cs="Arial"/>
          <w:sz w:val="24"/>
          <w:szCs w:val="24"/>
        </w:rPr>
        <w:t>sobre una droga que pes</w:t>
      </w:r>
      <w:r w:rsidR="00C865F5" w:rsidRPr="004D12DB">
        <w:rPr>
          <w:rFonts w:ascii="Arial" w:hAnsi="Arial" w:cs="Arial"/>
          <w:sz w:val="24"/>
          <w:szCs w:val="24"/>
        </w:rPr>
        <w:t>ó</w:t>
      </w:r>
      <w:r w:rsidR="00AB794A" w:rsidRPr="004D12DB">
        <w:rPr>
          <w:rFonts w:ascii="Arial" w:hAnsi="Arial" w:cs="Arial"/>
          <w:sz w:val="24"/>
          <w:szCs w:val="24"/>
        </w:rPr>
        <w:t xml:space="preserve"> </w:t>
      </w:r>
      <w:r w:rsidR="00517656" w:rsidRPr="004D12DB">
        <w:rPr>
          <w:rFonts w:ascii="Arial" w:hAnsi="Arial" w:cs="Arial"/>
          <w:sz w:val="24"/>
          <w:szCs w:val="24"/>
        </w:rPr>
        <w:t xml:space="preserve">421.4 gramos de cocaína, </w:t>
      </w:r>
      <w:r w:rsidR="00AB794A" w:rsidRPr="004D12DB">
        <w:rPr>
          <w:rFonts w:ascii="Arial" w:hAnsi="Arial" w:cs="Arial"/>
          <w:sz w:val="24"/>
          <w:szCs w:val="24"/>
        </w:rPr>
        <w:t>cuyo peso puede ser mayor</w:t>
      </w:r>
      <w:r w:rsidR="00517656" w:rsidRPr="004D12DB">
        <w:rPr>
          <w:rFonts w:ascii="Arial" w:hAnsi="Arial" w:cs="Arial"/>
          <w:sz w:val="24"/>
          <w:szCs w:val="24"/>
        </w:rPr>
        <w:t xml:space="preserve"> una vez se haga la prueba técnica correspondiente, </w:t>
      </w:r>
      <w:r w:rsidR="00AB794A" w:rsidRPr="004D12DB">
        <w:rPr>
          <w:rFonts w:ascii="Arial" w:hAnsi="Arial" w:cs="Arial"/>
          <w:sz w:val="24"/>
          <w:szCs w:val="24"/>
        </w:rPr>
        <w:t>ya que iba mezclada con otra sustancia</w:t>
      </w:r>
      <w:r w:rsidR="00BA4561">
        <w:rPr>
          <w:rFonts w:ascii="Arial" w:hAnsi="Arial" w:cs="Arial"/>
          <w:sz w:val="24"/>
          <w:szCs w:val="24"/>
        </w:rPr>
        <w:t xml:space="preserve"> y el </w:t>
      </w:r>
      <w:r w:rsidR="00C9046F">
        <w:rPr>
          <w:rFonts w:ascii="Arial" w:hAnsi="Arial" w:cs="Arial"/>
          <w:sz w:val="24"/>
          <w:szCs w:val="24"/>
        </w:rPr>
        <w:t>preacuerdo</w:t>
      </w:r>
      <w:r w:rsidR="00AB794A" w:rsidRPr="004D12DB">
        <w:rPr>
          <w:rFonts w:ascii="Arial" w:hAnsi="Arial" w:cs="Arial"/>
          <w:sz w:val="24"/>
          <w:szCs w:val="24"/>
        </w:rPr>
        <w:t xml:space="preserve">, </w:t>
      </w:r>
      <w:r w:rsidR="00517656" w:rsidRPr="004D12DB">
        <w:rPr>
          <w:rFonts w:ascii="Arial" w:hAnsi="Arial" w:cs="Arial"/>
          <w:sz w:val="24"/>
          <w:szCs w:val="24"/>
        </w:rPr>
        <w:t>implica una pena menor que favorece de manera ilegal al acusado, m</w:t>
      </w:r>
      <w:r w:rsidR="00C865F5" w:rsidRPr="004D12DB">
        <w:rPr>
          <w:rFonts w:ascii="Arial" w:hAnsi="Arial" w:cs="Arial"/>
          <w:sz w:val="24"/>
          <w:szCs w:val="24"/>
        </w:rPr>
        <w:t>á</w:t>
      </w:r>
      <w:r w:rsidR="00517656" w:rsidRPr="004D12DB">
        <w:rPr>
          <w:rFonts w:ascii="Arial" w:hAnsi="Arial" w:cs="Arial"/>
          <w:sz w:val="24"/>
          <w:szCs w:val="24"/>
        </w:rPr>
        <w:t>xime si se trataba de droga que iba a dirigida a</w:t>
      </w:r>
      <w:r w:rsidR="00BA4561">
        <w:rPr>
          <w:rFonts w:ascii="Arial" w:hAnsi="Arial" w:cs="Arial"/>
          <w:sz w:val="24"/>
          <w:szCs w:val="24"/>
        </w:rPr>
        <w:t xml:space="preserve"> una población</w:t>
      </w:r>
      <w:r w:rsidR="00517656" w:rsidRPr="004D12DB">
        <w:rPr>
          <w:rFonts w:ascii="Arial" w:hAnsi="Arial" w:cs="Arial"/>
          <w:sz w:val="24"/>
          <w:szCs w:val="24"/>
        </w:rPr>
        <w:t xml:space="preserve"> vulnerable del país a donde iba a ser enviada.</w:t>
      </w:r>
      <w:r w:rsidR="00771FB1" w:rsidRPr="004D12DB">
        <w:rPr>
          <w:rFonts w:ascii="Arial" w:hAnsi="Arial" w:cs="Arial"/>
          <w:sz w:val="24"/>
          <w:szCs w:val="24"/>
        </w:rPr>
        <w:t xml:space="preserve"> </w:t>
      </w:r>
    </w:p>
    <w:p w:rsidR="00C72AB1" w:rsidRDefault="00C72AB1" w:rsidP="00BA4561">
      <w:pPr>
        <w:pStyle w:val="Sansinterligne"/>
        <w:jc w:val="center"/>
        <w:rPr>
          <w:rFonts w:ascii="Arial" w:eastAsia="Times New Roman" w:hAnsi="Arial" w:cs="Arial"/>
          <w:b/>
          <w:sz w:val="24"/>
          <w:szCs w:val="24"/>
          <w:lang w:eastAsia="es-MX"/>
        </w:rPr>
      </w:pPr>
    </w:p>
    <w:p w:rsidR="00BB2E7C" w:rsidRPr="00BA4561" w:rsidRDefault="005F2133" w:rsidP="00BA4561">
      <w:pPr>
        <w:pStyle w:val="Sansinterligne"/>
        <w:jc w:val="center"/>
        <w:rPr>
          <w:rFonts w:ascii="Arial" w:eastAsia="Times New Roman" w:hAnsi="Arial" w:cs="Arial"/>
          <w:b/>
          <w:sz w:val="24"/>
          <w:szCs w:val="24"/>
          <w:lang w:eastAsia="es-MX"/>
        </w:rPr>
      </w:pPr>
      <w:r>
        <w:rPr>
          <w:rFonts w:ascii="Arial" w:eastAsia="Times New Roman" w:hAnsi="Arial" w:cs="Arial"/>
          <w:b/>
          <w:sz w:val="24"/>
          <w:szCs w:val="24"/>
          <w:lang w:eastAsia="es-MX"/>
        </w:rPr>
        <w:t>5</w:t>
      </w:r>
      <w:r w:rsidR="00BB2E7C" w:rsidRPr="00BA4561">
        <w:rPr>
          <w:rFonts w:ascii="Arial" w:eastAsia="Times New Roman" w:hAnsi="Arial" w:cs="Arial"/>
          <w:b/>
          <w:sz w:val="24"/>
          <w:szCs w:val="24"/>
          <w:lang w:eastAsia="es-MX"/>
        </w:rPr>
        <w:t>. CONSIDERACIONES DE LA SALA.</w:t>
      </w:r>
    </w:p>
    <w:p w:rsidR="00BB2E7C" w:rsidRPr="004D12DB" w:rsidRDefault="00BB2E7C" w:rsidP="004D12DB">
      <w:pPr>
        <w:pStyle w:val="Sansinterligne"/>
        <w:jc w:val="both"/>
        <w:rPr>
          <w:rFonts w:ascii="Arial" w:eastAsia="Times New Roman" w:hAnsi="Arial" w:cs="Arial"/>
          <w:sz w:val="24"/>
          <w:szCs w:val="24"/>
          <w:lang w:eastAsia="es-MX"/>
        </w:rPr>
      </w:pPr>
    </w:p>
    <w:p w:rsidR="00BB2E7C" w:rsidRDefault="005F2133" w:rsidP="004D12DB">
      <w:pPr>
        <w:pStyle w:val="Sansinterligne"/>
        <w:jc w:val="both"/>
        <w:rPr>
          <w:rFonts w:ascii="Arial" w:eastAsia="Times New Roman" w:hAnsi="Arial" w:cs="Arial"/>
          <w:sz w:val="24"/>
          <w:szCs w:val="24"/>
          <w:lang w:eastAsia="es-MX"/>
        </w:rPr>
      </w:pPr>
      <w:r>
        <w:rPr>
          <w:rFonts w:ascii="Arial" w:eastAsia="Times New Roman" w:hAnsi="Arial" w:cs="Arial"/>
          <w:sz w:val="24"/>
          <w:szCs w:val="24"/>
          <w:lang w:eastAsia="es-MX"/>
        </w:rPr>
        <w:t>5</w:t>
      </w:r>
      <w:r w:rsidR="00BB2E7C" w:rsidRPr="004D12DB">
        <w:rPr>
          <w:rFonts w:ascii="Arial" w:eastAsia="Times New Roman" w:hAnsi="Arial" w:cs="Arial"/>
          <w:sz w:val="24"/>
          <w:szCs w:val="24"/>
          <w:lang w:eastAsia="es-MX"/>
        </w:rPr>
        <w:t>.1 Esta Sala es competente para conocer del presente recurso, en atención a lo dispuesto en el artículo 34-1 del CPP.</w:t>
      </w:r>
    </w:p>
    <w:p w:rsidR="00BA4561" w:rsidRPr="004D12DB" w:rsidRDefault="00BA4561" w:rsidP="004D12DB">
      <w:pPr>
        <w:pStyle w:val="Sansinterligne"/>
        <w:jc w:val="both"/>
        <w:rPr>
          <w:rFonts w:ascii="Arial" w:eastAsia="Times New Roman" w:hAnsi="Arial" w:cs="Arial"/>
          <w:sz w:val="24"/>
          <w:szCs w:val="24"/>
          <w:lang w:eastAsia="es-MX"/>
        </w:rPr>
      </w:pPr>
    </w:p>
    <w:p w:rsidR="00BA4561" w:rsidRDefault="005F2133" w:rsidP="004D12DB">
      <w:pPr>
        <w:pStyle w:val="Sansinterligne"/>
        <w:jc w:val="both"/>
        <w:rPr>
          <w:rFonts w:ascii="Arial" w:eastAsia="Times New Roman" w:hAnsi="Arial" w:cs="Arial"/>
          <w:sz w:val="24"/>
          <w:szCs w:val="24"/>
          <w:lang w:eastAsia="es-MX"/>
        </w:rPr>
      </w:pPr>
      <w:r>
        <w:rPr>
          <w:rFonts w:ascii="Arial" w:eastAsia="Times New Roman" w:hAnsi="Arial" w:cs="Arial"/>
          <w:sz w:val="24"/>
          <w:szCs w:val="24"/>
          <w:lang w:eastAsia="es-MX"/>
        </w:rPr>
        <w:t>5</w:t>
      </w:r>
      <w:r w:rsidR="00BB2E7C" w:rsidRPr="00BA4561">
        <w:rPr>
          <w:rFonts w:ascii="Arial" w:eastAsia="Times New Roman" w:hAnsi="Arial" w:cs="Arial"/>
          <w:sz w:val="24"/>
          <w:szCs w:val="24"/>
          <w:lang w:eastAsia="es-MX"/>
        </w:rPr>
        <w:t>.2 Problema jurídico a resolver</w:t>
      </w:r>
    </w:p>
    <w:p w:rsidR="00BA4561" w:rsidRDefault="00BA4561" w:rsidP="004D12DB">
      <w:pPr>
        <w:pStyle w:val="Sansinterligne"/>
        <w:jc w:val="both"/>
        <w:rPr>
          <w:rFonts w:ascii="Arial" w:eastAsia="Times New Roman" w:hAnsi="Arial" w:cs="Arial"/>
          <w:sz w:val="24"/>
          <w:szCs w:val="24"/>
          <w:lang w:eastAsia="es-MX"/>
        </w:rPr>
      </w:pPr>
    </w:p>
    <w:p w:rsidR="00337CA8" w:rsidRPr="004D12DB" w:rsidRDefault="00BB2E7C" w:rsidP="004D12DB">
      <w:pPr>
        <w:pStyle w:val="Sansinterligne"/>
        <w:jc w:val="both"/>
        <w:rPr>
          <w:rFonts w:ascii="Arial" w:eastAsia="Times New Roman" w:hAnsi="Arial" w:cs="Arial"/>
          <w:sz w:val="24"/>
          <w:szCs w:val="24"/>
          <w:lang w:eastAsia="es-MX"/>
        </w:rPr>
      </w:pPr>
      <w:r w:rsidRPr="004D12DB">
        <w:rPr>
          <w:rFonts w:ascii="Arial" w:eastAsia="Times New Roman" w:hAnsi="Arial" w:cs="Arial"/>
          <w:sz w:val="24"/>
          <w:szCs w:val="24"/>
          <w:lang w:eastAsia="es-MX"/>
        </w:rPr>
        <w:t>En atención al principio de limitación de la segunda instancia, la presente decisión se contrae a resolver el grado de acierto de la decisión del juez</w:t>
      </w:r>
      <w:r w:rsidR="00337CA8" w:rsidRPr="004D12DB">
        <w:rPr>
          <w:rFonts w:ascii="Arial" w:eastAsia="Times New Roman" w:hAnsi="Arial" w:cs="Arial"/>
          <w:sz w:val="24"/>
          <w:szCs w:val="24"/>
          <w:lang w:eastAsia="es-MX"/>
        </w:rPr>
        <w:t xml:space="preserve"> 3o </w:t>
      </w:r>
      <w:r w:rsidRPr="004D12DB">
        <w:rPr>
          <w:rFonts w:ascii="Arial" w:eastAsia="Times New Roman" w:hAnsi="Arial" w:cs="Arial"/>
          <w:sz w:val="24"/>
          <w:szCs w:val="24"/>
          <w:lang w:eastAsia="es-MX"/>
        </w:rPr>
        <w:t>penal del circuito de Pereira, qu</w:t>
      </w:r>
      <w:r w:rsidR="00337CA8" w:rsidRPr="004D12DB">
        <w:rPr>
          <w:rFonts w:ascii="Arial" w:eastAsia="Times New Roman" w:hAnsi="Arial" w:cs="Arial"/>
          <w:sz w:val="24"/>
          <w:szCs w:val="24"/>
          <w:lang w:eastAsia="es-MX"/>
        </w:rPr>
        <w:t xml:space="preserve">ien no </w:t>
      </w:r>
      <w:r w:rsidRPr="004D12DB">
        <w:rPr>
          <w:rFonts w:ascii="Arial" w:eastAsia="Times New Roman" w:hAnsi="Arial" w:cs="Arial"/>
          <w:sz w:val="24"/>
          <w:szCs w:val="24"/>
          <w:lang w:eastAsia="es-MX"/>
        </w:rPr>
        <w:t>aprobó el preacuerdo celebrado entre la FGN y la defensa</w:t>
      </w:r>
      <w:r w:rsidR="001913A1">
        <w:rPr>
          <w:rFonts w:ascii="Arial" w:eastAsia="Times New Roman" w:hAnsi="Arial" w:cs="Arial"/>
          <w:sz w:val="24"/>
          <w:szCs w:val="24"/>
          <w:lang w:eastAsia="es-MX"/>
        </w:rPr>
        <w:t xml:space="preserve">, sobre el cual se hacen </w:t>
      </w:r>
      <w:r w:rsidR="00337CA8" w:rsidRPr="004D12DB">
        <w:rPr>
          <w:rFonts w:ascii="Arial" w:eastAsia="Times New Roman" w:hAnsi="Arial" w:cs="Arial"/>
          <w:sz w:val="24"/>
          <w:szCs w:val="24"/>
          <w:lang w:eastAsia="es-MX"/>
        </w:rPr>
        <w:t>las siguientes referencias:</w:t>
      </w:r>
    </w:p>
    <w:p w:rsidR="00337CA8" w:rsidRPr="004D12DB" w:rsidRDefault="00337CA8" w:rsidP="004D12DB">
      <w:pPr>
        <w:pStyle w:val="Sansinterligne"/>
        <w:jc w:val="both"/>
        <w:rPr>
          <w:rFonts w:ascii="Arial" w:eastAsia="Times New Roman" w:hAnsi="Arial" w:cs="Arial"/>
          <w:sz w:val="24"/>
          <w:szCs w:val="24"/>
          <w:lang w:eastAsia="es-MX"/>
        </w:rPr>
      </w:pPr>
    </w:p>
    <w:p w:rsidR="009C4540" w:rsidRPr="004D12DB" w:rsidRDefault="005F2133" w:rsidP="004D12DB">
      <w:pPr>
        <w:pStyle w:val="Sansinterligne"/>
        <w:jc w:val="both"/>
        <w:rPr>
          <w:rFonts w:ascii="Arial" w:eastAsia="Times New Roman" w:hAnsi="Arial" w:cs="Arial"/>
          <w:sz w:val="24"/>
          <w:szCs w:val="24"/>
          <w:lang w:eastAsia="es-MX"/>
        </w:rPr>
      </w:pPr>
      <w:r>
        <w:rPr>
          <w:rFonts w:ascii="Arial" w:eastAsia="Times New Roman" w:hAnsi="Arial" w:cs="Arial"/>
          <w:sz w:val="24"/>
          <w:szCs w:val="24"/>
          <w:lang w:eastAsia="es-MX"/>
        </w:rPr>
        <w:t>5</w:t>
      </w:r>
      <w:r w:rsidR="00337CA8" w:rsidRPr="004D12DB">
        <w:rPr>
          <w:rFonts w:ascii="Arial" w:eastAsia="Times New Roman" w:hAnsi="Arial" w:cs="Arial"/>
          <w:sz w:val="24"/>
          <w:szCs w:val="24"/>
          <w:lang w:eastAsia="es-MX"/>
        </w:rPr>
        <w:t xml:space="preserve">.2.1 El </w:t>
      </w:r>
      <w:r w:rsidR="00402605" w:rsidRPr="004D12DB">
        <w:rPr>
          <w:rFonts w:ascii="Arial" w:eastAsia="Times New Roman" w:hAnsi="Arial" w:cs="Arial"/>
          <w:sz w:val="24"/>
          <w:szCs w:val="24"/>
          <w:lang w:eastAsia="es-MX"/>
        </w:rPr>
        <w:t>10 de febrero de 2013 unos integrantes de la Polic</w:t>
      </w:r>
      <w:r w:rsidR="00C865F5" w:rsidRPr="004D12DB">
        <w:rPr>
          <w:rFonts w:ascii="Arial" w:eastAsia="Times New Roman" w:hAnsi="Arial" w:cs="Arial"/>
          <w:sz w:val="24"/>
          <w:szCs w:val="24"/>
          <w:lang w:eastAsia="es-MX"/>
        </w:rPr>
        <w:t>í</w:t>
      </w:r>
      <w:r w:rsidR="00402605" w:rsidRPr="004D12DB">
        <w:rPr>
          <w:rFonts w:ascii="Arial" w:eastAsia="Times New Roman" w:hAnsi="Arial" w:cs="Arial"/>
          <w:sz w:val="24"/>
          <w:szCs w:val="24"/>
          <w:lang w:eastAsia="es-MX"/>
        </w:rPr>
        <w:t>a Nacional, que cumpl</w:t>
      </w:r>
      <w:r w:rsidR="00C865F5" w:rsidRPr="004D12DB">
        <w:rPr>
          <w:rFonts w:ascii="Arial" w:eastAsia="Times New Roman" w:hAnsi="Arial" w:cs="Arial"/>
          <w:sz w:val="24"/>
          <w:szCs w:val="24"/>
          <w:lang w:eastAsia="es-MX"/>
        </w:rPr>
        <w:t>í</w:t>
      </w:r>
      <w:r w:rsidR="00402605" w:rsidRPr="004D12DB">
        <w:rPr>
          <w:rFonts w:ascii="Arial" w:eastAsia="Times New Roman" w:hAnsi="Arial" w:cs="Arial"/>
          <w:sz w:val="24"/>
          <w:szCs w:val="24"/>
          <w:lang w:eastAsia="es-MX"/>
        </w:rPr>
        <w:t>an sus labores ordinarias de inspección en el aeropuerto local, d</w:t>
      </w:r>
      <w:r w:rsidR="009C4540" w:rsidRPr="004D12DB">
        <w:rPr>
          <w:rFonts w:ascii="Arial" w:eastAsia="Times New Roman" w:hAnsi="Arial" w:cs="Arial"/>
          <w:sz w:val="24"/>
          <w:szCs w:val="24"/>
          <w:lang w:eastAsia="es-MX"/>
        </w:rPr>
        <w:t>es</w:t>
      </w:r>
      <w:r w:rsidR="00402605" w:rsidRPr="004D12DB">
        <w:rPr>
          <w:rFonts w:ascii="Arial" w:eastAsia="Times New Roman" w:hAnsi="Arial" w:cs="Arial"/>
          <w:sz w:val="24"/>
          <w:szCs w:val="24"/>
          <w:lang w:eastAsia="es-MX"/>
        </w:rPr>
        <w:t>cubrieron una bol</w:t>
      </w:r>
      <w:r w:rsidR="009C4540" w:rsidRPr="004D12DB">
        <w:rPr>
          <w:rFonts w:ascii="Arial" w:eastAsia="Times New Roman" w:hAnsi="Arial" w:cs="Arial"/>
          <w:sz w:val="24"/>
          <w:szCs w:val="24"/>
          <w:lang w:eastAsia="es-MX"/>
        </w:rPr>
        <w:t>s</w:t>
      </w:r>
      <w:r w:rsidR="001913A1">
        <w:rPr>
          <w:rFonts w:ascii="Arial" w:eastAsia="Times New Roman" w:hAnsi="Arial" w:cs="Arial"/>
          <w:sz w:val="24"/>
          <w:szCs w:val="24"/>
          <w:lang w:eastAsia="es-MX"/>
        </w:rPr>
        <w:t>a con logos dela empresa “UPS EXPRESSS DEVENLOPE”</w:t>
      </w:r>
      <w:r w:rsidR="00402605" w:rsidRPr="004D12DB">
        <w:rPr>
          <w:rFonts w:ascii="Arial" w:eastAsia="Times New Roman" w:hAnsi="Arial" w:cs="Arial"/>
          <w:sz w:val="24"/>
          <w:szCs w:val="24"/>
          <w:lang w:eastAsia="es-MX"/>
        </w:rPr>
        <w:t>,</w:t>
      </w:r>
      <w:r w:rsidR="001913A1">
        <w:rPr>
          <w:rFonts w:ascii="Arial" w:eastAsia="Times New Roman" w:hAnsi="Arial" w:cs="Arial"/>
          <w:sz w:val="24"/>
          <w:szCs w:val="24"/>
          <w:lang w:eastAsia="es-MX"/>
        </w:rPr>
        <w:t xml:space="preserve"> </w:t>
      </w:r>
      <w:r w:rsidR="00402605" w:rsidRPr="004D12DB">
        <w:rPr>
          <w:rFonts w:ascii="Arial" w:eastAsia="Times New Roman" w:hAnsi="Arial" w:cs="Arial"/>
          <w:sz w:val="24"/>
          <w:szCs w:val="24"/>
          <w:lang w:eastAsia="es-MX"/>
        </w:rPr>
        <w:t>con guía aérea 000014774981 de la empresa DEPRISA, donde aparecía como remitente A</w:t>
      </w:r>
      <w:r w:rsidR="003C1A2B" w:rsidRPr="004D12DB">
        <w:rPr>
          <w:rFonts w:ascii="Arial" w:eastAsia="Times New Roman" w:hAnsi="Arial" w:cs="Arial"/>
          <w:sz w:val="24"/>
          <w:szCs w:val="24"/>
          <w:lang w:eastAsia="es-MX"/>
        </w:rPr>
        <w:t>ndr</w:t>
      </w:r>
      <w:r w:rsidR="00C865F5" w:rsidRPr="004D12DB">
        <w:rPr>
          <w:rFonts w:ascii="Arial" w:eastAsia="Times New Roman" w:hAnsi="Arial" w:cs="Arial"/>
          <w:sz w:val="24"/>
          <w:szCs w:val="24"/>
          <w:lang w:eastAsia="es-MX"/>
        </w:rPr>
        <w:t>é</w:t>
      </w:r>
      <w:r w:rsidR="003C1A2B" w:rsidRPr="004D12DB">
        <w:rPr>
          <w:rFonts w:ascii="Arial" w:eastAsia="Times New Roman" w:hAnsi="Arial" w:cs="Arial"/>
          <w:sz w:val="24"/>
          <w:szCs w:val="24"/>
          <w:lang w:eastAsia="es-MX"/>
        </w:rPr>
        <w:t>s Mauricio Cardona Mar</w:t>
      </w:r>
      <w:r w:rsidR="00C865F5" w:rsidRPr="004D12DB">
        <w:rPr>
          <w:rFonts w:ascii="Arial" w:eastAsia="Times New Roman" w:hAnsi="Arial" w:cs="Arial"/>
          <w:sz w:val="24"/>
          <w:szCs w:val="24"/>
          <w:lang w:eastAsia="es-MX"/>
        </w:rPr>
        <w:t>í</w:t>
      </w:r>
      <w:r w:rsidR="003C1A2B" w:rsidRPr="004D12DB">
        <w:rPr>
          <w:rFonts w:ascii="Arial" w:eastAsia="Times New Roman" w:hAnsi="Arial" w:cs="Arial"/>
          <w:sz w:val="24"/>
          <w:szCs w:val="24"/>
          <w:lang w:eastAsia="es-MX"/>
        </w:rPr>
        <w:t>n y destinatario Alberto D</w:t>
      </w:r>
      <w:r w:rsidR="00C865F5" w:rsidRPr="004D12DB">
        <w:rPr>
          <w:rFonts w:ascii="Arial" w:eastAsia="Times New Roman" w:hAnsi="Arial" w:cs="Arial"/>
          <w:sz w:val="24"/>
          <w:szCs w:val="24"/>
          <w:lang w:eastAsia="es-MX"/>
        </w:rPr>
        <w:t>í</w:t>
      </w:r>
      <w:r w:rsidR="003C1A2B" w:rsidRPr="004D12DB">
        <w:rPr>
          <w:rFonts w:ascii="Arial" w:eastAsia="Times New Roman" w:hAnsi="Arial" w:cs="Arial"/>
          <w:sz w:val="24"/>
          <w:szCs w:val="24"/>
          <w:lang w:eastAsia="es-MX"/>
        </w:rPr>
        <w:t xml:space="preserve">az </w:t>
      </w:r>
      <w:r w:rsidR="001913A1" w:rsidRPr="004D12DB">
        <w:rPr>
          <w:rFonts w:ascii="Arial" w:eastAsia="Times New Roman" w:hAnsi="Arial" w:cs="Arial"/>
          <w:sz w:val="24"/>
          <w:szCs w:val="24"/>
          <w:lang w:eastAsia="es-MX"/>
        </w:rPr>
        <w:t>Gutiérrez</w:t>
      </w:r>
      <w:r w:rsidR="003C1A2B" w:rsidRPr="004D12DB">
        <w:rPr>
          <w:rFonts w:ascii="Arial" w:eastAsia="Times New Roman" w:hAnsi="Arial" w:cs="Arial"/>
          <w:sz w:val="24"/>
          <w:szCs w:val="24"/>
          <w:lang w:eastAsia="es-MX"/>
        </w:rPr>
        <w:t>, calle “</w:t>
      </w:r>
      <w:r w:rsidR="001913A1">
        <w:rPr>
          <w:rFonts w:ascii="Arial" w:eastAsia="Times New Roman" w:hAnsi="Arial" w:cs="Arial"/>
          <w:sz w:val="24"/>
          <w:szCs w:val="24"/>
          <w:lang w:eastAsia="es-MX"/>
        </w:rPr>
        <w:t>Calvario” 15 Piso 1-C, ciudad Getafe (</w:t>
      </w:r>
      <w:r w:rsidR="003C1A2B" w:rsidRPr="004D12DB">
        <w:rPr>
          <w:rFonts w:ascii="Arial" w:eastAsia="Times New Roman" w:hAnsi="Arial" w:cs="Arial"/>
          <w:sz w:val="24"/>
          <w:szCs w:val="24"/>
          <w:lang w:eastAsia="es-MX"/>
        </w:rPr>
        <w:t>E</w:t>
      </w:r>
      <w:r w:rsidR="009C4540" w:rsidRPr="004D12DB">
        <w:rPr>
          <w:rFonts w:ascii="Arial" w:eastAsia="Times New Roman" w:hAnsi="Arial" w:cs="Arial"/>
          <w:sz w:val="24"/>
          <w:szCs w:val="24"/>
          <w:lang w:eastAsia="es-MX"/>
        </w:rPr>
        <w:t>spaña).</w:t>
      </w:r>
    </w:p>
    <w:p w:rsidR="009C4540" w:rsidRPr="004D12DB" w:rsidRDefault="009C4540" w:rsidP="004D12DB">
      <w:pPr>
        <w:pStyle w:val="Sansinterligne"/>
        <w:jc w:val="both"/>
        <w:rPr>
          <w:rFonts w:ascii="Arial" w:eastAsia="Times New Roman" w:hAnsi="Arial" w:cs="Arial"/>
          <w:sz w:val="24"/>
          <w:szCs w:val="24"/>
          <w:lang w:eastAsia="es-MX"/>
        </w:rPr>
      </w:pPr>
    </w:p>
    <w:p w:rsidR="00DF4B9E" w:rsidRPr="004D12DB" w:rsidRDefault="009C4540" w:rsidP="004D12DB">
      <w:pPr>
        <w:pStyle w:val="Sansinterligne"/>
        <w:jc w:val="both"/>
        <w:rPr>
          <w:rFonts w:ascii="Arial" w:eastAsia="Times New Roman" w:hAnsi="Arial" w:cs="Arial"/>
          <w:sz w:val="24"/>
          <w:szCs w:val="24"/>
          <w:lang w:eastAsia="es-MX"/>
        </w:rPr>
      </w:pPr>
      <w:r w:rsidRPr="004D12DB">
        <w:rPr>
          <w:rFonts w:ascii="Arial" w:eastAsia="Times New Roman" w:hAnsi="Arial" w:cs="Arial"/>
          <w:sz w:val="24"/>
          <w:szCs w:val="24"/>
          <w:lang w:eastAsia="es-MX"/>
        </w:rPr>
        <w:t xml:space="preserve">En esa encomienda </w:t>
      </w:r>
      <w:r w:rsidR="001913A1" w:rsidRPr="004D12DB">
        <w:rPr>
          <w:rFonts w:ascii="Arial" w:eastAsia="Times New Roman" w:hAnsi="Arial" w:cs="Arial"/>
          <w:sz w:val="24"/>
          <w:szCs w:val="24"/>
          <w:lang w:eastAsia="es-MX"/>
        </w:rPr>
        <w:t>había</w:t>
      </w:r>
      <w:r w:rsidRPr="004D12DB">
        <w:rPr>
          <w:rFonts w:ascii="Arial" w:eastAsia="Times New Roman" w:hAnsi="Arial" w:cs="Arial"/>
          <w:sz w:val="24"/>
          <w:szCs w:val="24"/>
          <w:lang w:eastAsia="es-MX"/>
        </w:rPr>
        <w:t xml:space="preserve"> un sobre de manila con 45 hojas impresas, impregnadas con una sustancia que daba muestras de ser</w:t>
      </w:r>
      <w:r w:rsidR="00DF4B9E" w:rsidRPr="004D12DB">
        <w:rPr>
          <w:rFonts w:ascii="Arial" w:eastAsia="Times New Roman" w:hAnsi="Arial" w:cs="Arial"/>
          <w:sz w:val="24"/>
          <w:szCs w:val="24"/>
          <w:lang w:eastAsia="es-MX"/>
        </w:rPr>
        <w:t xml:space="preserve"> estupefaciente, que result</w:t>
      </w:r>
      <w:r w:rsidR="00C865F5" w:rsidRPr="004D12DB">
        <w:rPr>
          <w:rFonts w:ascii="Arial" w:eastAsia="Times New Roman" w:hAnsi="Arial" w:cs="Arial"/>
          <w:sz w:val="24"/>
          <w:szCs w:val="24"/>
          <w:lang w:eastAsia="es-MX"/>
        </w:rPr>
        <w:t>ó</w:t>
      </w:r>
      <w:r w:rsidR="00DF4B9E" w:rsidRPr="004D12DB">
        <w:rPr>
          <w:rFonts w:ascii="Arial" w:eastAsia="Times New Roman" w:hAnsi="Arial" w:cs="Arial"/>
          <w:sz w:val="24"/>
          <w:szCs w:val="24"/>
          <w:lang w:eastAsia="es-MX"/>
        </w:rPr>
        <w:t xml:space="preserve"> ser positiva para cocaína</w:t>
      </w:r>
      <w:r w:rsidR="00DF4B9E" w:rsidRPr="004D12DB">
        <w:rPr>
          <w:rStyle w:val="Appelnotedebasdep"/>
          <w:rFonts w:ascii="Arial" w:eastAsia="Times New Roman" w:hAnsi="Arial" w:cs="Arial"/>
          <w:sz w:val="24"/>
          <w:szCs w:val="24"/>
          <w:lang w:eastAsia="es-MX"/>
        </w:rPr>
        <w:footnoteReference w:id="2"/>
      </w:r>
      <w:r w:rsidR="001913A1">
        <w:rPr>
          <w:rFonts w:ascii="Arial" w:eastAsia="Times New Roman" w:hAnsi="Arial" w:cs="Arial"/>
          <w:sz w:val="24"/>
          <w:szCs w:val="24"/>
          <w:lang w:eastAsia="es-MX"/>
        </w:rPr>
        <w:t xml:space="preserve"> Con el dictamen</w:t>
      </w:r>
      <w:r w:rsidR="00DF4B9E" w:rsidRPr="004D12DB">
        <w:rPr>
          <w:rFonts w:ascii="Arial" w:eastAsia="Times New Roman" w:hAnsi="Arial" w:cs="Arial"/>
          <w:sz w:val="24"/>
          <w:szCs w:val="24"/>
          <w:lang w:eastAsia="es-MX"/>
        </w:rPr>
        <w:t xml:space="preserve"> respectivo se confirm</w:t>
      </w:r>
      <w:r w:rsidR="00C865F5" w:rsidRPr="004D12DB">
        <w:rPr>
          <w:rFonts w:ascii="Arial" w:eastAsia="Times New Roman" w:hAnsi="Arial" w:cs="Arial"/>
          <w:sz w:val="24"/>
          <w:szCs w:val="24"/>
          <w:lang w:eastAsia="es-MX"/>
        </w:rPr>
        <w:t>ó</w:t>
      </w:r>
      <w:r w:rsidR="00DF4B9E" w:rsidRPr="004D12DB">
        <w:rPr>
          <w:rFonts w:ascii="Arial" w:eastAsia="Times New Roman" w:hAnsi="Arial" w:cs="Arial"/>
          <w:sz w:val="24"/>
          <w:szCs w:val="24"/>
          <w:lang w:eastAsia="es-MX"/>
        </w:rPr>
        <w:t xml:space="preserve"> que se trataba de ese tipo de sustancia que tuvo un peso bruto de 421.4 gramos y que no se pudo establecer su peso neto debido a que </w:t>
      </w:r>
      <w:r w:rsidR="001913A1">
        <w:rPr>
          <w:rFonts w:ascii="Arial" w:eastAsia="Times New Roman" w:hAnsi="Arial" w:cs="Arial"/>
          <w:sz w:val="24"/>
          <w:szCs w:val="24"/>
          <w:lang w:eastAsia="es-MX"/>
        </w:rPr>
        <w:t>la sustancia estaba impregnada.</w:t>
      </w:r>
      <w:r w:rsidR="00897C32" w:rsidRPr="004D12DB">
        <w:rPr>
          <w:rStyle w:val="Appelnotedebasdep"/>
          <w:rFonts w:ascii="Arial" w:eastAsia="Times New Roman" w:hAnsi="Arial" w:cs="Arial"/>
          <w:sz w:val="24"/>
          <w:szCs w:val="24"/>
          <w:lang w:eastAsia="es-MX"/>
        </w:rPr>
        <w:footnoteReference w:id="3"/>
      </w:r>
    </w:p>
    <w:p w:rsidR="00DF4B9E" w:rsidRPr="004D12DB" w:rsidRDefault="00DF4B9E" w:rsidP="004D12DB">
      <w:pPr>
        <w:pStyle w:val="Sansinterligne"/>
        <w:jc w:val="both"/>
        <w:rPr>
          <w:rFonts w:ascii="Arial" w:eastAsia="Times New Roman" w:hAnsi="Arial" w:cs="Arial"/>
          <w:sz w:val="24"/>
          <w:szCs w:val="24"/>
          <w:lang w:eastAsia="es-MX"/>
        </w:rPr>
      </w:pPr>
    </w:p>
    <w:p w:rsidR="00897C32" w:rsidRPr="004D12DB" w:rsidRDefault="005F2133" w:rsidP="004D12DB">
      <w:pPr>
        <w:pStyle w:val="Sansinterligne"/>
        <w:jc w:val="both"/>
        <w:rPr>
          <w:rFonts w:ascii="Arial" w:eastAsia="Times New Roman" w:hAnsi="Arial" w:cs="Arial"/>
          <w:sz w:val="24"/>
          <w:szCs w:val="24"/>
          <w:lang w:eastAsia="es-MX"/>
        </w:rPr>
      </w:pPr>
      <w:r>
        <w:rPr>
          <w:rFonts w:ascii="Arial" w:eastAsia="Times New Roman" w:hAnsi="Arial" w:cs="Arial"/>
          <w:sz w:val="24"/>
          <w:szCs w:val="24"/>
          <w:lang w:eastAsia="es-MX"/>
        </w:rPr>
        <w:lastRenderedPageBreak/>
        <w:t>5</w:t>
      </w:r>
      <w:r w:rsidR="00897C32" w:rsidRPr="004D12DB">
        <w:rPr>
          <w:rFonts w:ascii="Arial" w:eastAsia="Times New Roman" w:hAnsi="Arial" w:cs="Arial"/>
          <w:sz w:val="24"/>
          <w:szCs w:val="24"/>
          <w:lang w:eastAsia="es-MX"/>
        </w:rPr>
        <w:t>.2.2 E</w:t>
      </w:r>
      <w:r w:rsidR="001913A1">
        <w:rPr>
          <w:rFonts w:ascii="Arial" w:eastAsia="Times New Roman" w:hAnsi="Arial" w:cs="Arial"/>
          <w:sz w:val="24"/>
          <w:szCs w:val="24"/>
          <w:lang w:eastAsia="es-MX"/>
        </w:rPr>
        <w:t>l 30 de julio de 2013 se realizó</w:t>
      </w:r>
      <w:r w:rsidR="00897C32" w:rsidRPr="004D12DB">
        <w:rPr>
          <w:rFonts w:ascii="Arial" w:eastAsia="Times New Roman" w:hAnsi="Arial" w:cs="Arial"/>
          <w:sz w:val="24"/>
          <w:szCs w:val="24"/>
          <w:lang w:eastAsia="es-MX"/>
        </w:rPr>
        <w:t xml:space="preserve"> la audiencia preliminar, donde se le formularon cargos al procesado por violación del artículo 37</w:t>
      </w:r>
      <w:r w:rsidR="001913A1">
        <w:rPr>
          <w:rFonts w:ascii="Arial" w:eastAsia="Times New Roman" w:hAnsi="Arial" w:cs="Arial"/>
          <w:sz w:val="24"/>
          <w:szCs w:val="24"/>
          <w:lang w:eastAsia="es-MX"/>
        </w:rPr>
        <w:t>6 del C.P. en la modalidad de “transportar”</w:t>
      </w:r>
      <w:r w:rsidR="00897C32" w:rsidRPr="004D12DB">
        <w:rPr>
          <w:rFonts w:ascii="Arial" w:eastAsia="Times New Roman" w:hAnsi="Arial" w:cs="Arial"/>
          <w:sz w:val="24"/>
          <w:szCs w:val="24"/>
          <w:lang w:eastAsia="es-MX"/>
        </w:rPr>
        <w:t xml:space="preserve">, </w:t>
      </w:r>
      <w:r w:rsidR="00897C32" w:rsidRPr="004D12DB">
        <w:rPr>
          <w:rFonts w:ascii="Arial" w:eastAsia="Times New Roman" w:hAnsi="Arial" w:cs="Arial"/>
          <w:sz w:val="24"/>
          <w:szCs w:val="24"/>
          <w:u w:val="single"/>
          <w:lang w:eastAsia="es-MX"/>
        </w:rPr>
        <w:t>con la consecuencia jur</w:t>
      </w:r>
      <w:r w:rsidR="00C865F5" w:rsidRPr="004D12DB">
        <w:rPr>
          <w:rFonts w:ascii="Arial" w:eastAsia="Times New Roman" w:hAnsi="Arial" w:cs="Arial"/>
          <w:sz w:val="24"/>
          <w:szCs w:val="24"/>
          <w:u w:val="single"/>
          <w:lang w:eastAsia="es-MX"/>
        </w:rPr>
        <w:t>í</w:t>
      </w:r>
      <w:r w:rsidR="00897C32" w:rsidRPr="004D12DB">
        <w:rPr>
          <w:rFonts w:ascii="Arial" w:eastAsia="Times New Roman" w:hAnsi="Arial" w:cs="Arial"/>
          <w:sz w:val="24"/>
          <w:szCs w:val="24"/>
          <w:u w:val="single"/>
          <w:lang w:eastAsia="es-MX"/>
        </w:rPr>
        <w:t>dica prevista en el inciso 3º de esa disposición, que contempla una pena de 96 a 144 meses de prisión.</w:t>
      </w:r>
      <w:r w:rsidR="000B5BEA" w:rsidRPr="004D12DB">
        <w:rPr>
          <w:rFonts w:ascii="Arial" w:eastAsia="Times New Roman" w:hAnsi="Arial" w:cs="Arial"/>
          <w:sz w:val="24"/>
          <w:szCs w:val="24"/>
          <w:u w:val="single"/>
          <w:lang w:eastAsia="es-MX"/>
        </w:rPr>
        <w:t xml:space="preserve"> </w:t>
      </w:r>
      <w:r w:rsidR="000B5BEA" w:rsidRPr="004D12DB">
        <w:rPr>
          <w:rFonts w:ascii="Arial" w:eastAsia="Times New Roman" w:hAnsi="Arial" w:cs="Arial"/>
          <w:sz w:val="24"/>
          <w:szCs w:val="24"/>
          <w:lang w:eastAsia="es-MX"/>
        </w:rPr>
        <w:t>El imputado no acept</w:t>
      </w:r>
      <w:r w:rsidR="00C865F5" w:rsidRPr="004D12DB">
        <w:rPr>
          <w:rFonts w:ascii="Arial" w:eastAsia="Times New Roman" w:hAnsi="Arial" w:cs="Arial"/>
          <w:sz w:val="24"/>
          <w:szCs w:val="24"/>
          <w:lang w:eastAsia="es-MX"/>
        </w:rPr>
        <w:t>ó</w:t>
      </w:r>
      <w:r w:rsidR="000B5BEA" w:rsidRPr="004D12DB">
        <w:rPr>
          <w:rFonts w:ascii="Arial" w:eastAsia="Times New Roman" w:hAnsi="Arial" w:cs="Arial"/>
          <w:sz w:val="24"/>
          <w:szCs w:val="24"/>
          <w:lang w:eastAsia="es-MX"/>
        </w:rPr>
        <w:t xml:space="preserve"> los cargos </w:t>
      </w:r>
      <w:r w:rsidR="000B5BEA" w:rsidRPr="004D12DB">
        <w:rPr>
          <w:rStyle w:val="Appelnotedebasdep"/>
          <w:rFonts w:ascii="Arial" w:eastAsia="Times New Roman" w:hAnsi="Arial" w:cs="Arial"/>
          <w:sz w:val="24"/>
          <w:szCs w:val="24"/>
          <w:lang w:eastAsia="es-MX"/>
        </w:rPr>
        <w:footnoteReference w:id="4"/>
      </w:r>
    </w:p>
    <w:p w:rsidR="00897C32" w:rsidRPr="004D12DB" w:rsidRDefault="00897C32" w:rsidP="004D12DB">
      <w:pPr>
        <w:pStyle w:val="Sansinterligne"/>
        <w:jc w:val="both"/>
        <w:rPr>
          <w:rFonts w:ascii="Arial" w:eastAsia="Times New Roman" w:hAnsi="Arial" w:cs="Arial"/>
          <w:sz w:val="24"/>
          <w:szCs w:val="24"/>
          <w:lang w:eastAsia="es-MX"/>
        </w:rPr>
      </w:pPr>
    </w:p>
    <w:p w:rsidR="00A90ABC" w:rsidRPr="004D12DB" w:rsidRDefault="005F2133" w:rsidP="004D12DB">
      <w:pPr>
        <w:pStyle w:val="Sansinterligne"/>
        <w:jc w:val="both"/>
        <w:rPr>
          <w:rFonts w:ascii="Arial" w:eastAsia="Times New Roman" w:hAnsi="Arial" w:cs="Arial"/>
          <w:sz w:val="24"/>
          <w:szCs w:val="24"/>
          <w:lang w:eastAsia="es-MX"/>
        </w:rPr>
      </w:pPr>
      <w:r>
        <w:rPr>
          <w:rFonts w:ascii="Arial" w:eastAsia="Times New Roman" w:hAnsi="Arial" w:cs="Arial"/>
          <w:sz w:val="24"/>
          <w:szCs w:val="24"/>
          <w:lang w:eastAsia="es-MX"/>
        </w:rPr>
        <w:t>5</w:t>
      </w:r>
      <w:r w:rsidR="00897C32" w:rsidRPr="004D12DB">
        <w:rPr>
          <w:rFonts w:ascii="Arial" w:eastAsia="Times New Roman" w:hAnsi="Arial" w:cs="Arial"/>
          <w:sz w:val="24"/>
          <w:szCs w:val="24"/>
          <w:lang w:eastAsia="es-MX"/>
        </w:rPr>
        <w:t xml:space="preserve">.2.3 </w:t>
      </w:r>
      <w:r w:rsidR="00A90ABC" w:rsidRPr="004D12DB">
        <w:rPr>
          <w:rFonts w:ascii="Arial" w:eastAsia="Times New Roman" w:hAnsi="Arial" w:cs="Arial"/>
          <w:sz w:val="24"/>
          <w:szCs w:val="24"/>
          <w:lang w:eastAsia="es-MX"/>
        </w:rPr>
        <w:t>El contexto f</w:t>
      </w:r>
      <w:r w:rsidR="00C865F5" w:rsidRPr="004D12DB">
        <w:rPr>
          <w:rFonts w:ascii="Arial" w:eastAsia="Times New Roman" w:hAnsi="Arial" w:cs="Arial"/>
          <w:sz w:val="24"/>
          <w:szCs w:val="24"/>
          <w:lang w:eastAsia="es-MX"/>
        </w:rPr>
        <w:t>á</w:t>
      </w:r>
      <w:r w:rsidR="00897448">
        <w:rPr>
          <w:rFonts w:ascii="Arial" w:eastAsia="Times New Roman" w:hAnsi="Arial" w:cs="Arial"/>
          <w:sz w:val="24"/>
          <w:szCs w:val="24"/>
          <w:lang w:eastAsia="es-MX"/>
        </w:rPr>
        <w:t>ctico del acta de preacuerdo</w:t>
      </w:r>
      <w:r w:rsidR="00A90ABC" w:rsidRPr="004D12DB">
        <w:rPr>
          <w:rStyle w:val="Appelnotedebasdep"/>
          <w:rFonts w:ascii="Arial" w:eastAsia="Times New Roman" w:hAnsi="Arial" w:cs="Arial"/>
          <w:sz w:val="24"/>
          <w:szCs w:val="24"/>
          <w:lang w:eastAsia="es-MX"/>
        </w:rPr>
        <w:footnoteReference w:id="5"/>
      </w:r>
      <w:r w:rsidR="00A90ABC" w:rsidRPr="004D12DB">
        <w:rPr>
          <w:rFonts w:ascii="Arial" w:eastAsia="Times New Roman" w:hAnsi="Arial" w:cs="Arial"/>
          <w:sz w:val="24"/>
          <w:szCs w:val="24"/>
          <w:lang w:eastAsia="es-MX"/>
        </w:rPr>
        <w:t>es el siguiente:</w:t>
      </w:r>
    </w:p>
    <w:p w:rsidR="00A90ABC" w:rsidRPr="004D12DB" w:rsidRDefault="00A90ABC" w:rsidP="004D12DB">
      <w:pPr>
        <w:pStyle w:val="Sansinterligne"/>
        <w:jc w:val="both"/>
        <w:rPr>
          <w:rFonts w:ascii="Arial" w:eastAsia="Times New Roman" w:hAnsi="Arial" w:cs="Arial"/>
          <w:sz w:val="24"/>
          <w:szCs w:val="24"/>
          <w:lang w:eastAsia="es-MX"/>
        </w:rPr>
      </w:pPr>
    </w:p>
    <w:p w:rsidR="00A90ABC" w:rsidRPr="00897448" w:rsidRDefault="00897448" w:rsidP="00897448">
      <w:pPr>
        <w:pStyle w:val="Sansinterligne"/>
        <w:ind w:left="567" w:right="616"/>
        <w:jc w:val="both"/>
        <w:rPr>
          <w:rStyle w:val="FontStyle23"/>
          <w:rFonts w:ascii="Arial" w:hAnsi="Arial" w:cs="Arial"/>
          <w:i/>
          <w:color w:val="auto"/>
          <w:sz w:val="20"/>
          <w:szCs w:val="20"/>
          <w:lang w:val="es-ES_tradnl" w:eastAsia="es-ES_tradnl"/>
        </w:rPr>
      </w:pPr>
      <w:r w:rsidRPr="00897448">
        <w:rPr>
          <w:rFonts w:ascii="Arial" w:eastAsia="Times New Roman" w:hAnsi="Arial" w:cs="Arial"/>
          <w:sz w:val="20"/>
          <w:szCs w:val="20"/>
          <w:lang w:eastAsia="es-MX"/>
        </w:rPr>
        <w:t>“</w:t>
      </w:r>
      <w:r w:rsidR="006778F5" w:rsidRPr="00897448">
        <w:rPr>
          <w:rFonts w:ascii="Arial" w:hAnsi="Arial" w:cs="Arial"/>
          <w:i/>
          <w:sz w:val="20"/>
          <w:szCs w:val="20"/>
        </w:rPr>
        <w:t>E</w:t>
      </w:r>
      <w:r w:rsidR="00A90ABC" w:rsidRPr="00897448">
        <w:rPr>
          <w:rFonts w:ascii="Arial" w:hAnsi="Arial" w:cs="Arial"/>
          <w:i/>
          <w:sz w:val="20"/>
          <w:szCs w:val="20"/>
        </w:rPr>
        <w:t>l</w:t>
      </w:r>
      <w:r w:rsidR="006778F5" w:rsidRPr="00897448">
        <w:rPr>
          <w:rFonts w:ascii="Arial" w:hAnsi="Arial" w:cs="Arial"/>
          <w:i/>
          <w:sz w:val="20"/>
          <w:szCs w:val="20"/>
        </w:rPr>
        <w:t xml:space="preserve"> 10 de febrero de 2013, siendo las 17:20 horas el funcionario de policía WILMER MEST</w:t>
      </w:r>
      <w:r w:rsidR="00A90ABC" w:rsidRPr="00897448">
        <w:rPr>
          <w:rFonts w:ascii="Arial" w:hAnsi="Arial" w:cs="Arial"/>
          <w:i/>
          <w:sz w:val="20"/>
          <w:szCs w:val="20"/>
        </w:rPr>
        <w:t xml:space="preserve">RE </w:t>
      </w:r>
      <w:r w:rsidR="006778F5" w:rsidRPr="00897448">
        <w:rPr>
          <w:rFonts w:ascii="Arial" w:hAnsi="Arial" w:cs="Arial"/>
          <w:i/>
          <w:sz w:val="20"/>
          <w:szCs w:val="20"/>
        </w:rPr>
        <w:t>ROMERO, se encontraba de servicio de control antinarcóticos a correo en la bodega Depris</w:t>
      </w:r>
      <w:r w:rsidR="00A90ABC" w:rsidRPr="00897448">
        <w:rPr>
          <w:rFonts w:ascii="Arial" w:hAnsi="Arial" w:cs="Arial"/>
          <w:i/>
          <w:sz w:val="20"/>
          <w:szCs w:val="20"/>
        </w:rPr>
        <w:t xml:space="preserve">a A </w:t>
      </w:r>
      <w:r w:rsidR="006778F5" w:rsidRPr="00897448">
        <w:rPr>
          <w:rFonts w:ascii="Arial" w:hAnsi="Arial" w:cs="Arial"/>
          <w:i/>
          <w:sz w:val="20"/>
          <w:szCs w:val="20"/>
        </w:rPr>
        <w:t xml:space="preserve"> Internacional No. 1 ubicada en el Aeropuerto </w:t>
      </w:r>
      <w:proofErr w:type="spellStart"/>
      <w:r w:rsidR="006778F5" w:rsidRPr="00897448">
        <w:rPr>
          <w:rFonts w:ascii="Arial" w:hAnsi="Arial" w:cs="Arial"/>
          <w:i/>
          <w:sz w:val="20"/>
          <w:szCs w:val="20"/>
        </w:rPr>
        <w:t>Matecaña</w:t>
      </w:r>
      <w:proofErr w:type="spellEnd"/>
      <w:r w:rsidR="006778F5" w:rsidRPr="00897448">
        <w:rPr>
          <w:rFonts w:ascii="Arial" w:hAnsi="Arial" w:cs="Arial"/>
          <w:i/>
          <w:sz w:val="20"/>
          <w:szCs w:val="20"/>
        </w:rPr>
        <w:t xml:space="preserve"> de Pereira, cuando realizó </w:t>
      </w:r>
      <w:r w:rsidR="00A90ABC" w:rsidRPr="00897448">
        <w:rPr>
          <w:rFonts w:ascii="Arial" w:hAnsi="Arial" w:cs="Arial"/>
          <w:i/>
          <w:sz w:val="20"/>
          <w:szCs w:val="20"/>
        </w:rPr>
        <w:t xml:space="preserve">inspección </w:t>
      </w:r>
      <w:r w:rsidR="006778F5" w:rsidRPr="00897448">
        <w:rPr>
          <w:rFonts w:ascii="Arial" w:hAnsi="Arial" w:cs="Arial"/>
          <w:i/>
          <w:sz w:val="20"/>
          <w:szCs w:val="20"/>
        </w:rPr>
        <w:t xml:space="preserve"> física a una bolsa de color blanco, rojo y negro, con logos de la empresa UPS "Exprés </w:t>
      </w:r>
      <w:proofErr w:type="spellStart"/>
      <w:r w:rsidR="006778F5" w:rsidRPr="00897448">
        <w:rPr>
          <w:rFonts w:ascii="Arial" w:hAnsi="Arial" w:cs="Arial"/>
          <w:i/>
          <w:sz w:val="20"/>
          <w:szCs w:val="20"/>
        </w:rPr>
        <w:t>envelope</w:t>
      </w:r>
      <w:proofErr w:type="spellEnd"/>
      <w:r w:rsidR="006778F5" w:rsidRPr="00897448">
        <w:rPr>
          <w:rFonts w:ascii="Arial" w:hAnsi="Arial" w:cs="Arial"/>
          <w:i/>
          <w:sz w:val="20"/>
          <w:szCs w:val="20"/>
        </w:rPr>
        <w:t>" con la guía aérea No. 000014774981 de la empresa DEPRISA, remitente Andrés Mauricio Cardona Marín, identificado con la CC 1088256833, quien aportó la direcció</w:t>
      </w:r>
      <w:r>
        <w:rPr>
          <w:rFonts w:ascii="Arial" w:hAnsi="Arial" w:cs="Arial"/>
          <w:i/>
          <w:sz w:val="20"/>
          <w:szCs w:val="20"/>
        </w:rPr>
        <w:t>n</w:t>
      </w:r>
      <w:r w:rsidR="006778F5" w:rsidRPr="00897448">
        <w:rPr>
          <w:rFonts w:ascii="Arial" w:hAnsi="Arial" w:cs="Arial"/>
          <w:i/>
          <w:sz w:val="20"/>
          <w:szCs w:val="20"/>
        </w:rPr>
        <w:t xml:space="preserve"> carrera 11 No. 20-26, tel. 3212538595 y destinatario Albe</w:t>
      </w:r>
      <w:r>
        <w:rPr>
          <w:rFonts w:ascii="Arial" w:hAnsi="Arial" w:cs="Arial"/>
          <w:i/>
          <w:sz w:val="20"/>
          <w:szCs w:val="20"/>
        </w:rPr>
        <w:t>rto Díaz Gutiérrez residente en</w:t>
      </w:r>
      <w:r w:rsidR="006778F5" w:rsidRPr="00897448">
        <w:rPr>
          <w:rFonts w:ascii="Arial" w:hAnsi="Arial" w:cs="Arial"/>
          <w:i/>
          <w:sz w:val="20"/>
          <w:szCs w:val="20"/>
          <w:lang w:val="es-ES_tradnl" w:eastAsia="es-ES_tradnl"/>
        </w:rPr>
        <w:t xml:space="preserve"> </w:t>
      </w:r>
      <w:r w:rsidR="006778F5" w:rsidRPr="00897448">
        <w:rPr>
          <w:rStyle w:val="FontStyle23"/>
          <w:rFonts w:ascii="Arial" w:hAnsi="Arial" w:cs="Arial"/>
          <w:i/>
          <w:color w:val="auto"/>
          <w:sz w:val="20"/>
          <w:szCs w:val="20"/>
          <w:lang w:val="es-ES_tradnl" w:eastAsia="es-ES_tradnl"/>
        </w:rPr>
        <w:t xml:space="preserve">Calvario No. 15 piso 1- C, ciudad GETAFE de ESPAÑA. </w:t>
      </w:r>
    </w:p>
    <w:p w:rsidR="00A90ABC" w:rsidRPr="00897448" w:rsidRDefault="00A90ABC" w:rsidP="00897448">
      <w:pPr>
        <w:pStyle w:val="Sansinterligne"/>
        <w:ind w:right="616"/>
        <w:jc w:val="both"/>
        <w:rPr>
          <w:rStyle w:val="FontStyle23"/>
          <w:rFonts w:ascii="Arial" w:hAnsi="Arial" w:cs="Arial"/>
          <w:i/>
          <w:color w:val="auto"/>
          <w:sz w:val="20"/>
          <w:szCs w:val="20"/>
          <w:lang w:val="es-ES_tradnl" w:eastAsia="es-ES_tradnl"/>
        </w:rPr>
      </w:pPr>
    </w:p>
    <w:p w:rsidR="006778F5" w:rsidRPr="00897448" w:rsidRDefault="006778F5" w:rsidP="00897448">
      <w:pPr>
        <w:pStyle w:val="Sansinterligne"/>
        <w:ind w:left="567" w:right="616"/>
        <w:jc w:val="both"/>
        <w:rPr>
          <w:rStyle w:val="FontStyle23"/>
          <w:rFonts w:ascii="Arial" w:hAnsi="Arial" w:cs="Arial"/>
          <w:i/>
          <w:color w:val="auto"/>
          <w:sz w:val="20"/>
          <w:szCs w:val="20"/>
          <w:lang w:val="es-ES_tradnl" w:eastAsia="es-ES_tradnl"/>
        </w:rPr>
      </w:pPr>
      <w:r w:rsidRPr="00897448">
        <w:rPr>
          <w:rStyle w:val="FontStyle23"/>
          <w:rFonts w:ascii="Arial" w:hAnsi="Arial" w:cs="Arial"/>
          <w:i/>
          <w:color w:val="auto"/>
          <w:sz w:val="20"/>
          <w:szCs w:val="20"/>
          <w:lang w:val="es-ES_tradnl" w:eastAsia="es-ES_tradnl"/>
        </w:rPr>
        <w:t xml:space="preserve">En su interior se encontró un sobre </w:t>
      </w:r>
      <w:r w:rsidR="00A90ABC" w:rsidRPr="00897448">
        <w:rPr>
          <w:rStyle w:val="FontStyle23"/>
          <w:rFonts w:ascii="Arial" w:hAnsi="Arial" w:cs="Arial"/>
          <w:i/>
          <w:color w:val="auto"/>
          <w:sz w:val="20"/>
          <w:szCs w:val="20"/>
          <w:lang w:val="es-ES_tradnl" w:eastAsia="es-ES_tradnl"/>
        </w:rPr>
        <w:t>de</w:t>
      </w:r>
      <w:r w:rsidRPr="00897448">
        <w:rPr>
          <w:rStyle w:val="FontStyle23"/>
          <w:rFonts w:ascii="Arial" w:hAnsi="Arial" w:cs="Arial"/>
          <w:i/>
          <w:color w:val="auto"/>
          <w:sz w:val="20"/>
          <w:szCs w:val="20"/>
          <w:lang w:val="es-ES_tradnl" w:eastAsia="es-ES_tradnl"/>
        </w:rPr>
        <w:t xml:space="preserve"> manila color amarillo con 45 hojas de papel blanco impresas como documentos, los que aprecian alterados en su textura, impregnados con una sustancia de olor fuerte c</w:t>
      </w:r>
      <w:r w:rsidR="00A90ABC" w:rsidRPr="00897448">
        <w:rPr>
          <w:rStyle w:val="FontStyle23"/>
          <w:rFonts w:ascii="Arial" w:hAnsi="Arial" w:cs="Arial"/>
          <w:i/>
          <w:color w:val="auto"/>
          <w:sz w:val="20"/>
          <w:szCs w:val="20"/>
          <w:lang w:val="es-ES_tradnl" w:eastAsia="es-ES_tradnl"/>
        </w:rPr>
        <w:t>on</w:t>
      </w:r>
      <w:r w:rsidRPr="00897448">
        <w:rPr>
          <w:rStyle w:val="FontStyle23"/>
          <w:rFonts w:ascii="Arial" w:hAnsi="Arial" w:cs="Arial"/>
          <w:i/>
          <w:color w:val="auto"/>
          <w:sz w:val="20"/>
          <w:szCs w:val="20"/>
          <w:lang w:val="es-ES_tradnl" w:eastAsia="es-ES_tradnl"/>
        </w:rPr>
        <w:t xml:space="preserve"> características similares a estupefaciente, sustancia identificada como cocaína y sus derivada y con un peso bruto de 421.4 gramos, encontrándose en proceso en el laboratorio </w:t>
      </w:r>
      <w:r w:rsidR="00A90ABC" w:rsidRPr="00897448">
        <w:rPr>
          <w:rStyle w:val="FontStyle23"/>
          <w:rFonts w:ascii="Arial" w:hAnsi="Arial" w:cs="Arial"/>
          <w:i/>
          <w:color w:val="auto"/>
          <w:sz w:val="20"/>
          <w:szCs w:val="20"/>
          <w:lang w:val="es-ES_tradnl" w:eastAsia="es-ES_tradnl"/>
        </w:rPr>
        <w:t xml:space="preserve">la </w:t>
      </w:r>
      <w:r w:rsidRPr="00897448">
        <w:rPr>
          <w:rStyle w:val="FontStyle23"/>
          <w:rFonts w:ascii="Arial" w:hAnsi="Arial" w:cs="Arial"/>
          <w:i/>
          <w:color w:val="auto"/>
          <w:sz w:val="20"/>
          <w:szCs w:val="20"/>
          <w:lang w:val="es-ES_tradnl" w:eastAsia="es-ES_tradnl"/>
        </w:rPr>
        <w:t>extracción de la sustancia con el fin de obtener el peso neto.</w:t>
      </w:r>
    </w:p>
    <w:p w:rsidR="006778F5" w:rsidRPr="00897448" w:rsidRDefault="006778F5" w:rsidP="00897448">
      <w:pPr>
        <w:pStyle w:val="Sansinterligne"/>
        <w:ind w:left="567" w:right="616"/>
        <w:jc w:val="both"/>
        <w:rPr>
          <w:rFonts w:ascii="Arial" w:hAnsi="Arial" w:cs="Arial"/>
          <w:i/>
          <w:sz w:val="20"/>
          <w:szCs w:val="20"/>
        </w:rPr>
      </w:pPr>
    </w:p>
    <w:p w:rsidR="006778F5" w:rsidRDefault="006778F5" w:rsidP="00897448">
      <w:pPr>
        <w:pStyle w:val="Sansinterligne"/>
        <w:ind w:left="567" w:right="616"/>
        <w:jc w:val="both"/>
        <w:rPr>
          <w:rStyle w:val="FontStyle23"/>
          <w:rFonts w:ascii="Arial" w:hAnsi="Arial" w:cs="Arial"/>
          <w:i/>
          <w:color w:val="auto"/>
          <w:sz w:val="20"/>
          <w:szCs w:val="20"/>
          <w:lang w:val="es-ES_tradnl" w:eastAsia="es-ES_tradnl"/>
        </w:rPr>
      </w:pPr>
      <w:r w:rsidRPr="00897448">
        <w:rPr>
          <w:rStyle w:val="FontStyle23"/>
          <w:rFonts w:ascii="Arial" w:hAnsi="Arial" w:cs="Arial"/>
          <w:i/>
          <w:color w:val="auto"/>
          <w:sz w:val="20"/>
          <w:szCs w:val="20"/>
          <w:lang w:val="es-ES_tradnl" w:eastAsia="es-ES_tradnl"/>
        </w:rPr>
        <w:t xml:space="preserve">Se estableció mediante cotejo dactilar que efectivamente ANDRÉS MAURICIO CARDON MARIN fue quien entregó la encomienda y firmó la carta de responsabilidad, además </w:t>
      </w:r>
      <w:r w:rsidR="00A90ABC" w:rsidRPr="00897448">
        <w:rPr>
          <w:rStyle w:val="FontStyle23"/>
          <w:rFonts w:ascii="Arial" w:hAnsi="Arial" w:cs="Arial"/>
          <w:i/>
          <w:color w:val="auto"/>
          <w:sz w:val="20"/>
          <w:szCs w:val="20"/>
          <w:lang w:val="es-ES_tradnl" w:eastAsia="es-ES_tradnl"/>
        </w:rPr>
        <w:t>de</w:t>
      </w:r>
      <w:r w:rsidRPr="00897448">
        <w:rPr>
          <w:rStyle w:val="FontStyle23"/>
          <w:rFonts w:ascii="Arial" w:hAnsi="Arial" w:cs="Arial"/>
          <w:i/>
          <w:color w:val="auto"/>
          <w:sz w:val="20"/>
          <w:szCs w:val="20"/>
          <w:lang w:val="es-ES_tradnl" w:eastAsia="es-ES_tradnl"/>
        </w:rPr>
        <w:t xml:space="preserve"> alterar los datos de su dirección, consignados en la guía.</w:t>
      </w:r>
    </w:p>
    <w:p w:rsidR="00C72AB1" w:rsidRPr="00897448" w:rsidRDefault="00C72AB1" w:rsidP="00897448">
      <w:pPr>
        <w:pStyle w:val="Sansinterligne"/>
        <w:ind w:left="567" w:right="616"/>
        <w:jc w:val="both"/>
        <w:rPr>
          <w:rStyle w:val="FontStyle23"/>
          <w:rFonts w:ascii="Arial" w:hAnsi="Arial" w:cs="Arial"/>
          <w:i/>
          <w:color w:val="auto"/>
          <w:sz w:val="20"/>
          <w:szCs w:val="20"/>
          <w:lang w:val="es-ES_tradnl" w:eastAsia="es-ES_tradnl"/>
        </w:rPr>
      </w:pPr>
    </w:p>
    <w:p w:rsidR="006778F5" w:rsidRPr="004D12DB" w:rsidRDefault="005F2133" w:rsidP="004D12DB">
      <w:pPr>
        <w:pStyle w:val="Sansinterligne"/>
        <w:jc w:val="both"/>
        <w:rPr>
          <w:rStyle w:val="FontStyle24"/>
          <w:rFonts w:ascii="Arial" w:hAnsi="Arial" w:cs="Arial"/>
          <w:b w:val="0"/>
          <w:color w:val="auto"/>
          <w:sz w:val="24"/>
          <w:szCs w:val="24"/>
          <w:lang w:val="es-ES_tradnl" w:eastAsia="es-ES_tradnl"/>
        </w:rPr>
      </w:pPr>
      <w:r>
        <w:rPr>
          <w:rStyle w:val="FontStyle23"/>
          <w:rFonts w:ascii="Arial" w:hAnsi="Arial" w:cs="Arial"/>
          <w:color w:val="auto"/>
          <w:sz w:val="24"/>
          <w:szCs w:val="24"/>
          <w:lang w:val="es-ES_tradnl" w:eastAsia="es-ES_tradnl"/>
        </w:rPr>
        <w:t>5</w:t>
      </w:r>
      <w:r w:rsidR="00A90ABC" w:rsidRPr="004D12DB">
        <w:rPr>
          <w:rStyle w:val="FontStyle23"/>
          <w:rFonts w:ascii="Arial" w:hAnsi="Arial" w:cs="Arial"/>
          <w:color w:val="auto"/>
          <w:sz w:val="24"/>
          <w:szCs w:val="24"/>
          <w:lang w:val="es-ES_tradnl" w:eastAsia="es-ES_tradnl"/>
        </w:rPr>
        <w:t xml:space="preserve">.2.4 En el </w:t>
      </w:r>
      <w:r w:rsidR="00616588" w:rsidRPr="004D12DB">
        <w:rPr>
          <w:rStyle w:val="FontStyle23"/>
          <w:rFonts w:ascii="Arial" w:hAnsi="Arial" w:cs="Arial"/>
          <w:color w:val="auto"/>
          <w:sz w:val="24"/>
          <w:szCs w:val="24"/>
          <w:lang w:val="es-ES_tradnl" w:eastAsia="es-ES_tradnl"/>
        </w:rPr>
        <w:t>mismo documento se menciona que el 20 de ju</w:t>
      </w:r>
      <w:r w:rsidR="006778F5" w:rsidRPr="004D12DB">
        <w:rPr>
          <w:rStyle w:val="FontStyle23"/>
          <w:rFonts w:ascii="Arial" w:hAnsi="Arial" w:cs="Arial"/>
          <w:color w:val="auto"/>
          <w:sz w:val="24"/>
          <w:szCs w:val="24"/>
          <w:lang w:val="es-ES_tradnl" w:eastAsia="es-ES_tradnl"/>
        </w:rPr>
        <w:t xml:space="preserve">lio de 2013, </w:t>
      </w:r>
      <w:r w:rsidR="00897448">
        <w:rPr>
          <w:rStyle w:val="FontStyle23"/>
          <w:rFonts w:ascii="Arial" w:hAnsi="Arial" w:cs="Arial"/>
          <w:color w:val="auto"/>
          <w:sz w:val="24"/>
          <w:szCs w:val="24"/>
          <w:lang w:val="es-ES_tradnl" w:eastAsia="es-ES_tradnl"/>
        </w:rPr>
        <w:t>se</w:t>
      </w:r>
      <w:r w:rsidR="006778F5" w:rsidRPr="004D12DB">
        <w:rPr>
          <w:rStyle w:val="FontStyle23"/>
          <w:rFonts w:ascii="Arial" w:hAnsi="Arial" w:cs="Arial"/>
          <w:color w:val="auto"/>
          <w:sz w:val="24"/>
          <w:szCs w:val="24"/>
          <w:lang w:val="es-ES_tradnl" w:eastAsia="es-ES_tradnl"/>
        </w:rPr>
        <w:t xml:space="preserve"> formuló </w:t>
      </w:r>
      <w:r w:rsidR="00616588" w:rsidRPr="004D12DB">
        <w:rPr>
          <w:rStyle w:val="FontStyle23"/>
          <w:rFonts w:ascii="Arial" w:hAnsi="Arial" w:cs="Arial"/>
          <w:color w:val="auto"/>
          <w:sz w:val="24"/>
          <w:szCs w:val="24"/>
          <w:lang w:val="es-ES_tradnl" w:eastAsia="es-ES_tradnl"/>
        </w:rPr>
        <w:t>imputación al señor Cardona Mar</w:t>
      </w:r>
      <w:r w:rsidR="00C865F5" w:rsidRPr="004D12DB">
        <w:rPr>
          <w:rStyle w:val="FontStyle23"/>
          <w:rFonts w:ascii="Arial" w:hAnsi="Arial" w:cs="Arial"/>
          <w:color w:val="auto"/>
          <w:sz w:val="24"/>
          <w:szCs w:val="24"/>
          <w:lang w:val="es-ES_tradnl" w:eastAsia="es-ES_tradnl"/>
        </w:rPr>
        <w:t>í</w:t>
      </w:r>
      <w:r w:rsidR="00616588" w:rsidRPr="004D12DB">
        <w:rPr>
          <w:rStyle w:val="FontStyle23"/>
          <w:rFonts w:ascii="Arial" w:hAnsi="Arial" w:cs="Arial"/>
          <w:color w:val="auto"/>
          <w:sz w:val="24"/>
          <w:szCs w:val="24"/>
          <w:lang w:val="es-ES_tradnl" w:eastAsia="es-ES_tradnl"/>
        </w:rPr>
        <w:t>n,</w:t>
      </w:r>
      <w:r w:rsidR="00897448">
        <w:rPr>
          <w:rStyle w:val="FontStyle23"/>
          <w:rFonts w:ascii="Arial" w:hAnsi="Arial" w:cs="Arial"/>
          <w:color w:val="auto"/>
          <w:sz w:val="24"/>
          <w:szCs w:val="24"/>
          <w:lang w:val="es-ES_tradnl" w:eastAsia="es-ES_tradnl"/>
        </w:rPr>
        <w:t xml:space="preserve"> por la conducta punible de “TRÁFICO,</w:t>
      </w:r>
      <w:r w:rsidR="00897448">
        <w:rPr>
          <w:rStyle w:val="FontStyle24"/>
          <w:rFonts w:ascii="Arial" w:hAnsi="Arial" w:cs="Arial"/>
          <w:b w:val="0"/>
          <w:color w:val="auto"/>
          <w:sz w:val="24"/>
          <w:szCs w:val="24"/>
          <w:lang w:val="es-ES_tradnl" w:eastAsia="es-ES_tradnl"/>
        </w:rPr>
        <w:t xml:space="preserve"> FABRICACIÓN O </w:t>
      </w:r>
      <w:r w:rsidR="006778F5" w:rsidRPr="004D12DB">
        <w:rPr>
          <w:rStyle w:val="FontStyle24"/>
          <w:rFonts w:ascii="Arial" w:hAnsi="Arial" w:cs="Arial"/>
          <w:b w:val="0"/>
          <w:color w:val="auto"/>
          <w:sz w:val="24"/>
          <w:szCs w:val="24"/>
          <w:lang w:val="es-ES_tradnl" w:eastAsia="es-ES_tradnl"/>
        </w:rPr>
        <w:t xml:space="preserve">PORTE DE SUSTANCIA ESTUPEFACIENTE, </w:t>
      </w:r>
      <w:r w:rsidR="006778F5" w:rsidRPr="004D12DB">
        <w:rPr>
          <w:rStyle w:val="FontStyle23"/>
          <w:rFonts w:ascii="Arial" w:hAnsi="Arial" w:cs="Arial"/>
          <w:color w:val="auto"/>
          <w:sz w:val="24"/>
          <w:szCs w:val="24"/>
          <w:lang w:val="es-ES_tradnl" w:eastAsia="es-ES_tradnl"/>
        </w:rPr>
        <w:t>descrit</w:t>
      </w:r>
      <w:r w:rsidR="00616588" w:rsidRPr="004D12DB">
        <w:rPr>
          <w:rStyle w:val="FontStyle23"/>
          <w:rFonts w:ascii="Arial" w:hAnsi="Arial" w:cs="Arial"/>
          <w:color w:val="auto"/>
          <w:sz w:val="24"/>
          <w:szCs w:val="24"/>
          <w:lang w:val="es-ES_tradnl" w:eastAsia="es-ES_tradnl"/>
        </w:rPr>
        <w:t>a</w:t>
      </w:r>
      <w:r w:rsidR="006778F5" w:rsidRPr="004D12DB">
        <w:rPr>
          <w:rStyle w:val="FontStyle23"/>
          <w:rFonts w:ascii="Arial" w:hAnsi="Arial" w:cs="Arial"/>
          <w:color w:val="auto"/>
          <w:sz w:val="24"/>
          <w:szCs w:val="24"/>
          <w:lang w:val="es-ES_tradnl" w:eastAsia="es-ES_tradnl"/>
        </w:rPr>
        <w:t xml:space="preserve"> en el artículo </w:t>
      </w:r>
      <w:r w:rsidR="006778F5" w:rsidRPr="004D12DB">
        <w:rPr>
          <w:rStyle w:val="FontStyle24"/>
          <w:rFonts w:ascii="Arial" w:hAnsi="Arial" w:cs="Arial"/>
          <w:b w:val="0"/>
          <w:color w:val="auto"/>
          <w:sz w:val="24"/>
          <w:szCs w:val="24"/>
          <w:lang w:val="es-ES_tradnl" w:eastAsia="es-ES_tradnl"/>
        </w:rPr>
        <w:t>3</w:t>
      </w:r>
      <w:r w:rsidR="00897448">
        <w:rPr>
          <w:rStyle w:val="FontStyle24"/>
          <w:rFonts w:ascii="Arial" w:hAnsi="Arial" w:cs="Arial"/>
          <w:b w:val="0"/>
          <w:color w:val="auto"/>
          <w:sz w:val="24"/>
          <w:szCs w:val="24"/>
          <w:lang w:val="es-ES_tradnl" w:eastAsia="es-ES_tradnl"/>
        </w:rPr>
        <w:t>76, inciso 3º del C.P. (</w:t>
      </w:r>
      <w:r w:rsidR="00616588" w:rsidRPr="004D12DB">
        <w:rPr>
          <w:rStyle w:val="FontStyle24"/>
          <w:rFonts w:ascii="Arial" w:hAnsi="Arial" w:cs="Arial"/>
          <w:b w:val="0"/>
          <w:color w:val="auto"/>
          <w:sz w:val="24"/>
          <w:szCs w:val="24"/>
          <w:lang w:val="es-ES_tradnl" w:eastAsia="es-ES_tradnl"/>
        </w:rPr>
        <w:t>M</w:t>
      </w:r>
      <w:r w:rsidR="006778F5" w:rsidRPr="004D12DB">
        <w:rPr>
          <w:rStyle w:val="FontStyle23"/>
          <w:rFonts w:ascii="Arial" w:hAnsi="Arial" w:cs="Arial"/>
          <w:color w:val="auto"/>
          <w:sz w:val="24"/>
          <w:szCs w:val="24"/>
          <w:lang w:val="es-ES_tradnl" w:eastAsia="es-ES_tradnl"/>
        </w:rPr>
        <w:t xml:space="preserve">odificado Art. 19 de la Ley 1453/11), </w:t>
      </w:r>
      <w:r w:rsidR="00616588" w:rsidRPr="004D12DB">
        <w:rPr>
          <w:rStyle w:val="FontStyle23"/>
          <w:rFonts w:ascii="Arial" w:hAnsi="Arial" w:cs="Arial"/>
          <w:color w:val="auto"/>
          <w:sz w:val="24"/>
          <w:szCs w:val="24"/>
          <w:lang w:val="es-ES_tradnl" w:eastAsia="es-ES_tradnl"/>
        </w:rPr>
        <w:t xml:space="preserve">bajo el verbo </w:t>
      </w:r>
      <w:r w:rsidR="006778F5" w:rsidRPr="004D12DB">
        <w:rPr>
          <w:rStyle w:val="FontStyle23"/>
          <w:rFonts w:ascii="Arial" w:hAnsi="Arial" w:cs="Arial"/>
          <w:color w:val="auto"/>
          <w:sz w:val="24"/>
          <w:szCs w:val="24"/>
          <w:lang w:val="es-ES_tradnl" w:eastAsia="es-ES_tradnl"/>
        </w:rPr>
        <w:t xml:space="preserve">rector </w:t>
      </w:r>
      <w:r w:rsidR="00897448">
        <w:rPr>
          <w:rStyle w:val="FontStyle23"/>
          <w:rFonts w:ascii="Arial" w:hAnsi="Arial" w:cs="Arial"/>
          <w:color w:val="auto"/>
          <w:sz w:val="24"/>
          <w:szCs w:val="24"/>
          <w:lang w:val="es-ES_tradnl" w:eastAsia="es-ES_tradnl"/>
        </w:rPr>
        <w:t>“</w:t>
      </w:r>
      <w:r w:rsidR="006502B5">
        <w:rPr>
          <w:rStyle w:val="FontStyle23"/>
          <w:rFonts w:ascii="Arial" w:hAnsi="Arial" w:cs="Arial"/>
          <w:color w:val="auto"/>
          <w:sz w:val="24"/>
          <w:szCs w:val="24"/>
          <w:lang w:val="es-ES_tradnl" w:eastAsia="es-ES_tradnl"/>
        </w:rPr>
        <w:t>transportar”</w:t>
      </w:r>
      <w:r w:rsidR="00616588" w:rsidRPr="004D12DB">
        <w:rPr>
          <w:rStyle w:val="FontStyle23"/>
          <w:rFonts w:ascii="Arial" w:hAnsi="Arial" w:cs="Arial"/>
          <w:color w:val="auto"/>
          <w:sz w:val="24"/>
          <w:szCs w:val="24"/>
          <w:lang w:val="es-ES_tradnl" w:eastAsia="es-ES_tradnl"/>
        </w:rPr>
        <w:t>, cargo que no acept</w:t>
      </w:r>
      <w:r w:rsidR="00C865F5" w:rsidRPr="004D12DB">
        <w:rPr>
          <w:rStyle w:val="FontStyle23"/>
          <w:rFonts w:ascii="Arial" w:hAnsi="Arial" w:cs="Arial"/>
          <w:color w:val="auto"/>
          <w:sz w:val="24"/>
          <w:szCs w:val="24"/>
          <w:lang w:val="es-ES_tradnl" w:eastAsia="es-ES_tradnl"/>
        </w:rPr>
        <w:t>ó</w:t>
      </w:r>
      <w:r w:rsidR="00616588" w:rsidRPr="004D12DB">
        <w:rPr>
          <w:rStyle w:val="FontStyle23"/>
          <w:rFonts w:ascii="Arial" w:hAnsi="Arial" w:cs="Arial"/>
          <w:color w:val="auto"/>
          <w:sz w:val="24"/>
          <w:szCs w:val="24"/>
          <w:lang w:val="es-ES_tradnl" w:eastAsia="es-ES_tradnl"/>
        </w:rPr>
        <w:t xml:space="preserve"> el procesado.</w:t>
      </w:r>
    </w:p>
    <w:p w:rsidR="006778F5" w:rsidRPr="004D12DB" w:rsidRDefault="006778F5" w:rsidP="004D12DB">
      <w:pPr>
        <w:pStyle w:val="Sansinterligne"/>
        <w:jc w:val="both"/>
        <w:rPr>
          <w:rFonts w:ascii="Arial" w:hAnsi="Arial" w:cs="Arial"/>
          <w:sz w:val="24"/>
          <w:szCs w:val="24"/>
        </w:rPr>
      </w:pPr>
    </w:p>
    <w:p w:rsidR="00616588" w:rsidRPr="004D12DB" w:rsidRDefault="005F2133" w:rsidP="004D12DB">
      <w:pPr>
        <w:pStyle w:val="Sansinterligne"/>
        <w:jc w:val="both"/>
        <w:rPr>
          <w:rStyle w:val="FontStyle23"/>
          <w:rFonts w:ascii="Arial" w:hAnsi="Arial" w:cs="Arial"/>
          <w:color w:val="auto"/>
          <w:sz w:val="24"/>
          <w:szCs w:val="24"/>
          <w:lang w:val="es-ES_tradnl" w:eastAsia="es-ES_tradnl"/>
        </w:rPr>
      </w:pPr>
      <w:r>
        <w:rPr>
          <w:rStyle w:val="FontStyle23"/>
          <w:rFonts w:ascii="Arial" w:hAnsi="Arial" w:cs="Arial"/>
          <w:color w:val="auto"/>
          <w:sz w:val="24"/>
          <w:szCs w:val="24"/>
          <w:lang w:val="es-ES_tradnl" w:eastAsia="es-ES_tradnl"/>
        </w:rPr>
        <w:t>5</w:t>
      </w:r>
      <w:r w:rsidR="00616588" w:rsidRPr="004D12DB">
        <w:rPr>
          <w:rStyle w:val="FontStyle23"/>
          <w:rFonts w:ascii="Arial" w:hAnsi="Arial" w:cs="Arial"/>
          <w:color w:val="auto"/>
          <w:sz w:val="24"/>
          <w:szCs w:val="24"/>
          <w:lang w:val="es-ES_tradnl" w:eastAsia="es-ES_tradnl"/>
        </w:rPr>
        <w:t>.3 En lo que atañe a los términos del preacuerdo celebrado se manifestó lo siguiente:</w:t>
      </w:r>
    </w:p>
    <w:p w:rsidR="00616588" w:rsidRPr="004D12DB" w:rsidRDefault="00616588" w:rsidP="004D12DB">
      <w:pPr>
        <w:pStyle w:val="Sansinterligne"/>
        <w:jc w:val="both"/>
        <w:rPr>
          <w:rStyle w:val="FontStyle23"/>
          <w:rFonts w:ascii="Arial" w:hAnsi="Arial" w:cs="Arial"/>
          <w:color w:val="auto"/>
          <w:sz w:val="24"/>
          <w:szCs w:val="24"/>
          <w:lang w:val="es-ES_tradnl" w:eastAsia="es-ES_tradnl"/>
        </w:rPr>
      </w:pPr>
    </w:p>
    <w:p w:rsidR="004F156B" w:rsidRPr="004D12DB" w:rsidRDefault="004F156B" w:rsidP="006502B5">
      <w:pPr>
        <w:pStyle w:val="Sansinterligne"/>
        <w:numPr>
          <w:ilvl w:val="0"/>
          <w:numId w:val="15"/>
        </w:numPr>
        <w:jc w:val="both"/>
        <w:rPr>
          <w:rStyle w:val="FontStyle23"/>
          <w:rFonts w:ascii="Arial" w:hAnsi="Arial" w:cs="Arial"/>
          <w:bCs/>
          <w:color w:val="auto"/>
          <w:sz w:val="24"/>
          <w:szCs w:val="24"/>
          <w:lang w:val="es-ES_tradnl" w:eastAsia="es-ES_tradnl"/>
        </w:rPr>
      </w:pPr>
      <w:r w:rsidRPr="004D12DB">
        <w:rPr>
          <w:rStyle w:val="FontStyle23"/>
          <w:rFonts w:ascii="Arial" w:hAnsi="Arial" w:cs="Arial"/>
          <w:color w:val="auto"/>
          <w:sz w:val="24"/>
          <w:szCs w:val="24"/>
          <w:lang w:val="es-ES_tradnl" w:eastAsia="es-ES_tradnl"/>
        </w:rPr>
        <w:t>El procesado aceptaba cargos por la violación del artícul</w:t>
      </w:r>
      <w:r w:rsidR="006502B5">
        <w:rPr>
          <w:rStyle w:val="FontStyle23"/>
          <w:rFonts w:ascii="Arial" w:hAnsi="Arial" w:cs="Arial"/>
          <w:color w:val="auto"/>
          <w:sz w:val="24"/>
          <w:szCs w:val="24"/>
          <w:lang w:val="es-ES_tradnl" w:eastAsia="es-ES_tradnl"/>
        </w:rPr>
        <w:t xml:space="preserve">o 376 del C.P. </w:t>
      </w:r>
      <w:r w:rsidRPr="004D12DB">
        <w:rPr>
          <w:rStyle w:val="FontStyle23"/>
          <w:rFonts w:ascii="Arial" w:hAnsi="Arial" w:cs="Arial"/>
          <w:color w:val="auto"/>
          <w:sz w:val="24"/>
          <w:szCs w:val="24"/>
          <w:lang w:val="es-ES_tradnl" w:eastAsia="es-ES_tradnl"/>
        </w:rPr>
        <w:t>con la pena prevista en el inciso 3º de esa disposición.</w:t>
      </w:r>
    </w:p>
    <w:p w:rsidR="004F156B" w:rsidRPr="004D12DB" w:rsidRDefault="004F156B" w:rsidP="004D12DB">
      <w:pPr>
        <w:pStyle w:val="Sansinterligne"/>
        <w:jc w:val="both"/>
        <w:rPr>
          <w:rStyle w:val="FontStyle23"/>
          <w:rFonts w:ascii="Arial" w:hAnsi="Arial" w:cs="Arial"/>
          <w:bCs/>
          <w:color w:val="auto"/>
          <w:sz w:val="24"/>
          <w:szCs w:val="24"/>
          <w:lang w:val="es-ES_tradnl" w:eastAsia="es-ES_tradnl"/>
        </w:rPr>
      </w:pPr>
    </w:p>
    <w:p w:rsidR="009A52FD" w:rsidRPr="004D12DB" w:rsidRDefault="004F156B" w:rsidP="006502B5">
      <w:pPr>
        <w:pStyle w:val="Sansinterligne"/>
        <w:numPr>
          <w:ilvl w:val="0"/>
          <w:numId w:val="15"/>
        </w:numPr>
        <w:jc w:val="both"/>
        <w:rPr>
          <w:rStyle w:val="FontStyle23"/>
          <w:rFonts w:ascii="Arial" w:hAnsi="Arial" w:cs="Arial"/>
          <w:i/>
          <w:color w:val="auto"/>
          <w:sz w:val="24"/>
          <w:szCs w:val="24"/>
          <w:lang w:val="es-ES_tradnl" w:eastAsia="es-ES_tradnl"/>
        </w:rPr>
      </w:pPr>
      <w:r w:rsidRPr="004D12DB">
        <w:rPr>
          <w:rStyle w:val="FontStyle23"/>
          <w:rFonts w:ascii="Arial" w:hAnsi="Arial" w:cs="Arial"/>
          <w:color w:val="auto"/>
          <w:sz w:val="24"/>
          <w:szCs w:val="24"/>
          <w:lang w:val="es-ES_tradnl" w:eastAsia="es-ES_tradnl"/>
        </w:rPr>
        <w:t>Se modific</w:t>
      </w:r>
      <w:r w:rsidR="00C865F5" w:rsidRPr="004D12DB">
        <w:rPr>
          <w:rStyle w:val="FontStyle23"/>
          <w:rFonts w:ascii="Arial" w:hAnsi="Arial" w:cs="Arial"/>
          <w:color w:val="auto"/>
          <w:sz w:val="24"/>
          <w:szCs w:val="24"/>
          <w:lang w:val="es-ES_tradnl" w:eastAsia="es-ES_tradnl"/>
        </w:rPr>
        <w:t>ó</w:t>
      </w:r>
      <w:r w:rsidRPr="004D12DB">
        <w:rPr>
          <w:rStyle w:val="FontStyle23"/>
          <w:rFonts w:ascii="Arial" w:hAnsi="Arial" w:cs="Arial"/>
          <w:color w:val="auto"/>
          <w:sz w:val="24"/>
          <w:szCs w:val="24"/>
          <w:lang w:val="es-ES_tradnl" w:eastAsia="es-ES_tradnl"/>
        </w:rPr>
        <w:t xml:space="preserve"> la in</w:t>
      </w:r>
      <w:r w:rsidR="006502B5">
        <w:rPr>
          <w:rStyle w:val="FontStyle23"/>
          <w:rFonts w:ascii="Arial" w:hAnsi="Arial" w:cs="Arial"/>
          <w:color w:val="auto"/>
          <w:sz w:val="24"/>
          <w:szCs w:val="24"/>
          <w:lang w:val="es-ES_tradnl" w:eastAsia="es-ES_tradnl"/>
        </w:rPr>
        <w:t>flexión verbal contenida en la acusación, por la de “</w:t>
      </w:r>
      <w:r w:rsidR="006502B5">
        <w:rPr>
          <w:rStyle w:val="FontStyle23"/>
          <w:rFonts w:ascii="Arial" w:hAnsi="Arial" w:cs="Arial"/>
          <w:i/>
          <w:color w:val="auto"/>
          <w:sz w:val="24"/>
          <w:szCs w:val="24"/>
          <w:lang w:val="es-ES_tradnl" w:eastAsia="es-ES_tradnl"/>
        </w:rPr>
        <w:t>Sacar del país”</w:t>
      </w:r>
      <w:r w:rsidRPr="004D12DB">
        <w:rPr>
          <w:rStyle w:val="FontStyle23"/>
          <w:rFonts w:ascii="Arial" w:hAnsi="Arial" w:cs="Arial"/>
          <w:i/>
          <w:color w:val="auto"/>
          <w:sz w:val="24"/>
          <w:szCs w:val="24"/>
          <w:lang w:val="es-ES_tradnl" w:eastAsia="es-ES_tradnl"/>
        </w:rPr>
        <w:t xml:space="preserve">, </w:t>
      </w:r>
      <w:r w:rsidRPr="004D12DB">
        <w:rPr>
          <w:rStyle w:val="FontStyle23"/>
          <w:rFonts w:ascii="Arial" w:hAnsi="Arial" w:cs="Arial"/>
          <w:color w:val="auto"/>
          <w:sz w:val="24"/>
          <w:szCs w:val="24"/>
          <w:lang w:val="es-ES_tradnl" w:eastAsia="es-ES_tradnl"/>
        </w:rPr>
        <w:t xml:space="preserve">en grado de tentativa, </w:t>
      </w:r>
      <w:r w:rsidR="006502B5">
        <w:rPr>
          <w:rStyle w:val="FontStyle23"/>
          <w:rFonts w:ascii="Arial" w:hAnsi="Arial" w:cs="Arial"/>
          <w:i/>
          <w:color w:val="auto"/>
          <w:sz w:val="24"/>
          <w:szCs w:val="24"/>
          <w:lang w:val="es-ES_tradnl" w:eastAsia="es-ES_tradnl"/>
        </w:rPr>
        <w:t>“</w:t>
      </w:r>
      <w:r w:rsidRPr="004D12DB">
        <w:rPr>
          <w:rStyle w:val="FontStyle23"/>
          <w:rFonts w:ascii="Arial" w:hAnsi="Arial" w:cs="Arial"/>
          <w:color w:val="auto"/>
          <w:sz w:val="24"/>
          <w:szCs w:val="24"/>
          <w:lang w:val="es-ES_tradnl" w:eastAsia="es-ES_tradnl"/>
        </w:rPr>
        <w:t>para lo cual se adujo que a que el transporte de la droga lo iba a hacer una empresa dedicada a esa actividad y no directamente el procesado</w:t>
      </w:r>
      <w:r w:rsidR="009A52FD" w:rsidRPr="004D12DB">
        <w:rPr>
          <w:rStyle w:val="FontStyle23"/>
          <w:rFonts w:ascii="Arial" w:hAnsi="Arial" w:cs="Arial"/>
          <w:color w:val="auto"/>
          <w:sz w:val="24"/>
          <w:szCs w:val="24"/>
          <w:lang w:val="es-ES_tradnl" w:eastAsia="es-ES_tradnl"/>
        </w:rPr>
        <w:t>.</w:t>
      </w:r>
    </w:p>
    <w:p w:rsidR="009A52FD" w:rsidRPr="004D12DB" w:rsidRDefault="009A52FD" w:rsidP="004D12DB">
      <w:pPr>
        <w:pStyle w:val="Sansinterligne"/>
        <w:jc w:val="both"/>
        <w:rPr>
          <w:rStyle w:val="FontStyle23"/>
          <w:rFonts w:ascii="Arial" w:hAnsi="Arial" w:cs="Arial"/>
          <w:color w:val="auto"/>
          <w:sz w:val="24"/>
          <w:szCs w:val="24"/>
          <w:lang w:val="es-ES_tradnl" w:eastAsia="es-ES_tradnl"/>
        </w:rPr>
      </w:pPr>
    </w:p>
    <w:p w:rsidR="009A52FD" w:rsidRPr="004D12DB" w:rsidRDefault="009A52FD" w:rsidP="006502B5">
      <w:pPr>
        <w:pStyle w:val="Sansinterligne"/>
        <w:numPr>
          <w:ilvl w:val="0"/>
          <w:numId w:val="15"/>
        </w:numPr>
        <w:jc w:val="both"/>
        <w:rPr>
          <w:rStyle w:val="FontStyle23"/>
          <w:rFonts w:ascii="Arial" w:eastAsia="Times New Roman" w:hAnsi="Arial" w:cs="Arial"/>
          <w:color w:val="auto"/>
          <w:sz w:val="24"/>
          <w:szCs w:val="24"/>
          <w:lang w:eastAsia="es-MX"/>
        </w:rPr>
      </w:pPr>
      <w:r w:rsidRPr="004D12DB">
        <w:rPr>
          <w:rStyle w:val="FontStyle23"/>
          <w:rFonts w:ascii="Arial" w:hAnsi="Arial" w:cs="Arial"/>
          <w:color w:val="auto"/>
          <w:sz w:val="24"/>
          <w:szCs w:val="24"/>
          <w:lang w:val="es-ES_tradnl" w:eastAsia="es-ES_tradnl"/>
        </w:rPr>
        <w:t xml:space="preserve">Al aplicar al caso el dispositivo del artículo 27 del C.P. </w:t>
      </w:r>
      <w:r w:rsidR="00C9046F">
        <w:rPr>
          <w:rStyle w:val="FontStyle23"/>
          <w:rFonts w:ascii="Arial" w:hAnsi="Arial" w:cs="Arial"/>
          <w:color w:val="auto"/>
          <w:sz w:val="24"/>
          <w:szCs w:val="24"/>
          <w:lang w:val="es-ES_tradnl" w:eastAsia="es-ES_tradnl"/>
        </w:rPr>
        <w:t xml:space="preserve">se </w:t>
      </w:r>
      <w:r w:rsidRPr="004D12DB">
        <w:rPr>
          <w:rStyle w:val="FontStyle23"/>
          <w:rFonts w:ascii="Arial" w:hAnsi="Arial" w:cs="Arial"/>
          <w:color w:val="auto"/>
          <w:sz w:val="24"/>
          <w:szCs w:val="24"/>
          <w:lang w:val="es-ES_tradnl" w:eastAsia="es-ES_tradnl"/>
        </w:rPr>
        <w:t>fija</w:t>
      </w:r>
      <w:r w:rsidR="00C9046F">
        <w:rPr>
          <w:rStyle w:val="FontStyle23"/>
          <w:rFonts w:ascii="Arial" w:hAnsi="Arial" w:cs="Arial"/>
          <w:color w:val="auto"/>
          <w:sz w:val="24"/>
          <w:szCs w:val="24"/>
          <w:lang w:val="es-ES_tradnl" w:eastAsia="es-ES_tradnl"/>
        </w:rPr>
        <w:t>ría</w:t>
      </w:r>
      <w:r w:rsidRPr="004D12DB">
        <w:rPr>
          <w:rStyle w:val="FontStyle23"/>
          <w:rFonts w:ascii="Arial" w:hAnsi="Arial" w:cs="Arial"/>
          <w:color w:val="auto"/>
          <w:sz w:val="24"/>
          <w:szCs w:val="24"/>
          <w:lang w:val="es-ES_tradnl" w:eastAsia="es-ES_tradnl"/>
        </w:rPr>
        <w:t xml:space="preserve"> la pena </w:t>
      </w:r>
      <w:r w:rsidR="006778F5" w:rsidRPr="004D12DB">
        <w:rPr>
          <w:rStyle w:val="FontStyle23"/>
          <w:rFonts w:ascii="Arial" w:hAnsi="Arial" w:cs="Arial"/>
          <w:color w:val="auto"/>
          <w:sz w:val="24"/>
          <w:szCs w:val="24"/>
          <w:lang w:val="es-ES_tradnl" w:eastAsia="es-ES_tradnl"/>
        </w:rPr>
        <w:t>partiendo de los míni</w:t>
      </w:r>
      <w:r w:rsidRPr="004D12DB">
        <w:rPr>
          <w:rStyle w:val="FontStyle23"/>
          <w:rFonts w:ascii="Arial" w:hAnsi="Arial" w:cs="Arial"/>
          <w:color w:val="auto"/>
          <w:sz w:val="24"/>
          <w:szCs w:val="24"/>
          <w:lang w:val="es-ES_tradnl" w:eastAsia="es-ES_tradnl"/>
        </w:rPr>
        <w:t xml:space="preserve">mos previstos en la ley. </w:t>
      </w:r>
    </w:p>
    <w:p w:rsidR="009A52FD" w:rsidRPr="004D12DB" w:rsidRDefault="009A52FD" w:rsidP="004D12DB">
      <w:pPr>
        <w:pStyle w:val="Sansinterligne"/>
        <w:jc w:val="both"/>
        <w:rPr>
          <w:rStyle w:val="FontStyle23"/>
          <w:rFonts w:ascii="Arial" w:hAnsi="Arial" w:cs="Arial"/>
          <w:color w:val="auto"/>
          <w:sz w:val="24"/>
          <w:szCs w:val="24"/>
          <w:lang w:val="es-ES_tradnl" w:eastAsia="es-ES_tradnl"/>
        </w:rPr>
      </w:pPr>
    </w:p>
    <w:p w:rsidR="009A52FD" w:rsidRPr="004D12DB" w:rsidRDefault="009A52FD" w:rsidP="006502B5">
      <w:pPr>
        <w:pStyle w:val="Sansinterligne"/>
        <w:numPr>
          <w:ilvl w:val="0"/>
          <w:numId w:val="15"/>
        </w:numPr>
        <w:jc w:val="both"/>
        <w:rPr>
          <w:rStyle w:val="FontStyle23"/>
          <w:rFonts w:ascii="Arial" w:eastAsia="Times New Roman" w:hAnsi="Arial" w:cs="Arial"/>
          <w:color w:val="auto"/>
          <w:sz w:val="24"/>
          <w:szCs w:val="24"/>
          <w:lang w:eastAsia="es-MX"/>
        </w:rPr>
      </w:pPr>
      <w:r w:rsidRPr="004D12DB">
        <w:rPr>
          <w:rStyle w:val="FontStyle23"/>
          <w:rFonts w:ascii="Arial" w:eastAsia="Times New Roman" w:hAnsi="Arial" w:cs="Arial"/>
          <w:color w:val="auto"/>
          <w:sz w:val="24"/>
          <w:szCs w:val="24"/>
          <w:lang w:eastAsia="es-MX"/>
        </w:rPr>
        <w:t xml:space="preserve">En consecuencia a la pena a imponer (que no fue fijada en el acta de </w:t>
      </w:r>
      <w:r w:rsidR="006502B5" w:rsidRPr="004D12DB">
        <w:rPr>
          <w:rStyle w:val="FontStyle23"/>
          <w:rFonts w:ascii="Arial" w:eastAsia="Times New Roman" w:hAnsi="Arial" w:cs="Arial"/>
          <w:color w:val="auto"/>
          <w:sz w:val="24"/>
          <w:szCs w:val="24"/>
          <w:lang w:eastAsia="es-MX"/>
        </w:rPr>
        <w:t>preacuerdo</w:t>
      </w:r>
      <w:r w:rsidRPr="004D12DB">
        <w:rPr>
          <w:rStyle w:val="FontStyle23"/>
          <w:rFonts w:ascii="Arial" w:eastAsia="Times New Roman" w:hAnsi="Arial" w:cs="Arial"/>
          <w:color w:val="auto"/>
          <w:sz w:val="24"/>
          <w:szCs w:val="24"/>
          <w:lang w:eastAsia="es-MX"/>
        </w:rPr>
        <w:t xml:space="preserve">), se le haría una rebaja del 50% siendo </w:t>
      </w:r>
      <w:r w:rsidR="00C9046F">
        <w:rPr>
          <w:rStyle w:val="FontStyle23"/>
          <w:rFonts w:ascii="Arial" w:eastAsia="Times New Roman" w:hAnsi="Arial" w:cs="Arial"/>
          <w:color w:val="auto"/>
          <w:sz w:val="24"/>
          <w:szCs w:val="24"/>
          <w:lang w:eastAsia="es-MX"/>
        </w:rPr>
        <w:t>establecida</w:t>
      </w:r>
      <w:r w:rsidRPr="004D12DB">
        <w:rPr>
          <w:rStyle w:val="FontStyle23"/>
          <w:rFonts w:ascii="Arial" w:eastAsia="Times New Roman" w:hAnsi="Arial" w:cs="Arial"/>
          <w:color w:val="auto"/>
          <w:sz w:val="24"/>
          <w:szCs w:val="24"/>
          <w:lang w:eastAsia="es-MX"/>
        </w:rPr>
        <w:t xml:space="preserve"> definitivamente en 24 meses de prisión y multa de 375 SMLMV,</w:t>
      </w:r>
    </w:p>
    <w:p w:rsidR="009A52FD" w:rsidRPr="004D12DB" w:rsidRDefault="009A52FD" w:rsidP="004D12DB">
      <w:pPr>
        <w:pStyle w:val="Sansinterligne"/>
        <w:jc w:val="both"/>
        <w:rPr>
          <w:rStyle w:val="FontStyle23"/>
          <w:rFonts w:ascii="Arial" w:eastAsia="Times New Roman" w:hAnsi="Arial" w:cs="Arial"/>
          <w:color w:val="auto"/>
          <w:sz w:val="24"/>
          <w:szCs w:val="24"/>
          <w:lang w:eastAsia="es-MX"/>
        </w:rPr>
      </w:pPr>
    </w:p>
    <w:p w:rsidR="00B25657" w:rsidRPr="004D12DB" w:rsidRDefault="005F2133" w:rsidP="004D12DB">
      <w:pPr>
        <w:pStyle w:val="Sansinterligne"/>
        <w:jc w:val="both"/>
        <w:rPr>
          <w:rFonts w:ascii="Arial" w:eastAsia="Times New Roman" w:hAnsi="Arial" w:cs="Arial"/>
          <w:sz w:val="24"/>
          <w:szCs w:val="24"/>
          <w:lang w:eastAsia="es-MX"/>
        </w:rPr>
      </w:pPr>
      <w:r>
        <w:rPr>
          <w:rFonts w:ascii="Arial" w:eastAsia="Times New Roman" w:hAnsi="Arial" w:cs="Arial"/>
          <w:sz w:val="24"/>
          <w:szCs w:val="24"/>
          <w:lang w:eastAsia="es-MX"/>
        </w:rPr>
        <w:t>5</w:t>
      </w:r>
      <w:r w:rsidR="009A52FD" w:rsidRPr="004D12DB">
        <w:rPr>
          <w:rFonts w:ascii="Arial" w:eastAsia="Times New Roman" w:hAnsi="Arial" w:cs="Arial"/>
          <w:sz w:val="24"/>
          <w:szCs w:val="24"/>
          <w:lang w:eastAsia="es-MX"/>
        </w:rPr>
        <w:t>.4 En atención a las co</w:t>
      </w:r>
      <w:r w:rsidR="001154AF" w:rsidRPr="004D12DB">
        <w:rPr>
          <w:rFonts w:ascii="Arial" w:eastAsia="Times New Roman" w:hAnsi="Arial" w:cs="Arial"/>
          <w:sz w:val="24"/>
          <w:szCs w:val="24"/>
          <w:lang w:eastAsia="es-MX"/>
        </w:rPr>
        <w:t xml:space="preserve">nsideraciones del juez de </w:t>
      </w:r>
      <w:r w:rsidR="00BB2E7C" w:rsidRPr="004D12DB">
        <w:rPr>
          <w:rFonts w:ascii="Arial" w:eastAsia="Times New Roman" w:hAnsi="Arial" w:cs="Arial"/>
          <w:sz w:val="24"/>
          <w:szCs w:val="24"/>
          <w:lang w:eastAsia="es-MX"/>
        </w:rPr>
        <w:t>conocimiento</w:t>
      </w:r>
      <w:r w:rsidR="001154AF" w:rsidRPr="004D12DB">
        <w:rPr>
          <w:rFonts w:ascii="Arial" w:eastAsia="Times New Roman" w:hAnsi="Arial" w:cs="Arial"/>
          <w:sz w:val="24"/>
          <w:szCs w:val="24"/>
          <w:lang w:eastAsia="es-MX"/>
        </w:rPr>
        <w:t xml:space="preserve"> para improbar el citado preacuerdo, hay qu</w:t>
      </w:r>
      <w:r w:rsidR="006502B5">
        <w:rPr>
          <w:rFonts w:ascii="Arial" w:eastAsia="Times New Roman" w:hAnsi="Arial" w:cs="Arial"/>
          <w:sz w:val="24"/>
          <w:szCs w:val="24"/>
          <w:lang w:eastAsia="es-MX"/>
        </w:rPr>
        <w:t>e mencionar inicialmente que de</w:t>
      </w:r>
      <w:r w:rsidR="00BB2E7C" w:rsidRPr="004D12DB">
        <w:rPr>
          <w:rFonts w:ascii="Arial" w:eastAsia="Times New Roman" w:hAnsi="Arial" w:cs="Arial"/>
          <w:sz w:val="24"/>
          <w:szCs w:val="24"/>
          <w:lang w:eastAsia="es-MX"/>
        </w:rPr>
        <w:t xml:space="preserve"> acuerdo al contexto </w:t>
      </w:r>
      <w:r w:rsidR="00BB2E7C" w:rsidRPr="004D12DB">
        <w:rPr>
          <w:rFonts w:ascii="Arial" w:eastAsia="Times New Roman" w:hAnsi="Arial" w:cs="Arial"/>
          <w:sz w:val="24"/>
          <w:szCs w:val="24"/>
          <w:lang w:eastAsia="es-MX"/>
        </w:rPr>
        <w:lastRenderedPageBreak/>
        <w:t xml:space="preserve">fáctico de la </w:t>
      </w:r>
      <w:r w:rsidR="001154AF" w:rsidRPr="004D12DB">
        <w:rPr>
          <w:rFonts w:ascii="Arial" w:eastAsia="Times New Roman" w:hAnsi="Arial" w:cs="Arial"/>
          <w:sz w:val="24"/>
          <w:szCs w:val="24"/>
          <w:lang w:eastAsia="es-MX"/>
        </w:rPr>
        <w:t>imputación, la conducta del señor Cardona se a</w:t>
      </w:r>
      <w:r w:rsidR="002B6C8B">
        <w:rPr>
          <w:rFonts w:ascii="Arial" w:eastAsia="Times New Roman" w:hAnsi="Arial" w:cs="Arial"/>
          <w:sz w:val="24"/>
          <w:szCs w:val="24"/>
          <w:lang w:eastAsia="es-MX"/>
        </w:rPr>
        <w:t>decuaba a la inflexión verbal “</w:t>
      </w:r>
      <w:r w:rsidR="001154AF" w:rsidRPr="004D12DB">
        <w:rPr>
          <w:rFonts w:ascii="Arial" w:eastAsia="Times New Roman" w:hAnsi="Arial" w:cs="Arial"/>
          <w:sz w:val="24"/>
          <w:szCs w:val="24"/>
          <w:lang w:eastAsia="es-MX"/>
        </w:rPr>
        <w:t>transportar “que constituye un</w:t>
      </w:r>
      <w:r w:rsidR="00B25657" w:rsidRPr="004D12DB">
        <w:rPr>
          <w:rFonts w:ascii="Arial" w:eastAsia="Times New Roman" w:hAnsi="Arial" w:cs="Arial"/>
          <w:sz w:val="24"/>
          <w:szCs w:val="24"/>
          <w:lang w:eastAsia="es-MX"/>
        </w:rPr>
        <w:t>o de los componentes descriptivos del</w:t>
      </w:r>
      <w:r w:rsidR="00D31E23" w:rsidRPr="004D12DB">
        <w:rPr>
          <w:rFonts w:ascii="Arial" w:eastAsia="Times New Roman" w:hAnsi="Arial" w:cs="Arial"/>
          <w:sz w:val="24"/>
          <w:szCs w:val="24"/>
          <w:lang w:eastAsia="es-MX"/>
        </w:rPr>
        <w:t xml:space="preserve"> artículo 376 del C</w:t>
      </w:r>
      <w:r w:rsidR="00B25657" w:rsidRPr="004D12DB">
        <w:rPr>
          <w:rFonts w:ascii="Arial" w:eastAsia="Times New Roman" w:hAnsi="Arial" w:cs="Arial"/>
          <w:sz w:val="24"/>
          <w:szCs w:val="24"/>
          <w:lang w:eastAsia="es-MX"/>
        </w:rPr>
        <w:t>.P., que es un tipo de conducta alternativo.</w:t>
      </w:r>
    </w:p>
    <w:p w:rsidR="00A04D62" w:rsidRPr="004D12DB" w:rsidRDefault="00A04D62" w:rsidP="004D12DB">
      <w:pPr>
        <w:pStyle w:val="Sansinterligne"/>
        <w:jc w:val="both"/>
        <w:rPr>
          <w:rFonts w:ascii="Arial" w:eastAsia="Times New Roman" w:hAnsi="Arial" w:cs="Arial"/>
          <w:sz w:val="24"/>
          <w:szCs w:val="24"/>
          <w:lang w:eastAsia="es-MX"/>
        </w:rPr>
      </w:pPr>
    </w:p>
    <w:p w:rsidR="009B347F" w:rsidRPr="004D12DB" w:rsidRDefault="002B6C8B" w:rsidP="004D12DB">
      <w:pPr>
        <w:pStyle w:val="Sansinterligne"/>
        <w:jc w:val="both"/>
        <w:rPr>
          <w:rFonts w:ascii="Arial" w:eastAsia="Times New Roman" w:hAnsi="Arial" w:cs="Arial"/>
          <w:sz w:val="24"/>
          <w:szCs w:val="24"/>
          <w:lang w:eastAsia="es-MX"/>
        </w:rPr>
      </w:pPr>
      <w:r>
        <w:rPr>
          <w:rFonts w:ascii="Arial" w:eastAsia="Times New Roman" w:hAnsi="Arial" w:cs="Arial"/>
          <w:sz w:val="24"/>
          <w:szCs w:val="24"/>
          <w:lang w:eastAsia="es-MX"/>
        </w:rPr>
        <w:t>Sin embargo</w:t>
      </w:r>
      <w:r w:rsidR="00A04D62" w:rsidRPr="004D12DB">
        <w:rPr>
          <w:rFonts w:ascii="Arial" w:eastAsia="Times New Roman" w:hAnsi="Arial" w:cs="Arial"/>
          <w:sz w:val="24"/>
          <w:szCs w:val="24"/>
          <w:lang w:eastAsia="es-MX"/>
        </w:rPr>
        <w:t xml:space="preserve"> y para efectos del preacuerdo celebrado se entiende que la delegada de la FGN opt</w:t>
      </w:r>
      <w:r w:rsidR="00C865F5" w:rsidRPr="004D12DB">
        <w:rPr>
          <w:rFonts w:ascii="Arial" w:eastAsia="Times New Roman" w:hAnsi="Arial" w:cs="Arial"/>
          <w:sz w:val="24"/>
          <w:szCs w:val="24"/>
          <w:lang w:eastAsia="es-MX"/>
        </w:rPr>
        <w:t>ó</w:t>
      </w:r>
      <w:r w:rsidR="00A04D62" w:rsidRPr="004D12DB">
        <w:rPr>
          <w:rFonts w:ascii="Arial" w:eastAsia="Times New Roman" w:hAnsi="Arial" w:cs="Arial"/>
          <w:sz w:val="24"/>
          <w:szCs w:val="24"/>
          <w:lang w:eastAsia="es-MX"/>
        </w:rPr>
        <w:t xml:space="preserve"> po</w:t>
      </w:r>
      <w:r>
        <w:rPr>
          <w:rFonts w:ascii="Arial" w:eastAsia="Times New Roman" w:hAnsi="Arial" w:cs="Arial"/>
          <w:sz w:val="24"/>
          <w:szCs w:val="24"/>
          <w:lang w:eastAsia="es-MX"/>
        </w:rPr>
        <w:t>r cambiar la inflexión verbal “transportar”</w:t>
      </w:r>
      <w:r w:rsidR="00A04D62" w:rsidRPr="004D12DB">
        <w:rPr>
          <w:rFonts w:ascii="Arial" w:eastAsia="Times New Roman" w:hAnsi="Arial" w:cs="Arial"/>
          <w:sz w:val="24"/>
          <w:szCs w:val="24"/>
          <w:lang w:eastAsia="es-MX"/>
        </w:rPr>
        <w:t>, formulada en la a</w:t>
      </w:r>
      <w:r>
        <w:rPr>
          <w:rFonts w:ascii="Arial" w:eastAsia="Times New Roman" w:hAnsi="Arial" w:cs="Arial"/>
          <w:sz w:val="24"/>
          <w:szCs w:val="24"/>
          <w:lang w:eastAsia="es-MX"/>
        </w:rPr>
        <w:t>udiencia preliminar por la de “</w:t>
      </w:r>
      <w:r>
        <w:rPr>
          <w:rFonts w:ascii="Arial" w:eastAsia="Times New Roman" w:hAnsi="Arial" w:cs="Arial"/>
          <w:i/>
          <w:sz w:val="24"/>
          <w:szCs w:val="24"/>
          <w:lang w:eastAsia="es-MX"/>
        </w:rPr>
        <w:t>sacar del país”</w:t>
      </w:r>
      <w:r w:rsidR="00A04D62" w:rsidRPr="004D12DB">
        <w:rPr>
          <w:rFonts w:ascii="Arial" w:eastAsia="Times New Roman" w:hAnsi="Arial" w:cs="Arial"/>
          <w:i/>
          <w:sz w:val="24"/>
          <w:szCs w:val="24"/>
          <w:lang w:eastAsia="es-MX"/>
        </w:rPr>
        <w:t xml:space="preserve">, </w:t>
      </w:r>
      <w:r w:rsidR="00A04D62" w:rsidRPr="004D12DB">
        <w:rPr>
          <w:rFonts w:ascii="Arial" w:eastAsia="Times New Roman" w:hAnsi="Arial" w:cs="Arial"/>
          <w:sz w:val="24"/>
          <w:szCs w:val="24"/>
          <w:lang w:eastAsia="es-MX"/>
        </w:rPr>
        <w:t>que fue deg</w:t>
      </w:r>
      <w:r w:rsidR="00222C5B" w:rsidRPr="004D12DB">
        <w:rPr>
          <w:rFonts w:ascii="Arial" w:eastAsia="Times New Roman" w:hAnsi="Arial" w:cs="Arial"/>
          <w:sz w:val="24"/>
          <w:szCs w:val="24"/>
          <w:lang w:eastAsia="es-MX"/>
        </w:rPr>
        <w:t xml:space="preserve">radada a la forma de delito imperfecto o </w:t>
      </w:r>
      <w:proofErr w:type="spellStart"/>
      <w:r w:rsidR="00222C5B" w:rsidRPr="004D12DB">
        <w:rPr>
          <w:rFonts w:ascii="Arial" w:eastAsia="Times New Roman" w:hAnsi="Arial" w:cs="Arial"/>
          <w:i/>
          <w:sz w:val="24"/>
          <w:szCs w:val="24"/>
          <w:lang w:eastAsia="es-MX"/>
        </w:rPr>
        <w:t>conatus</w:t>
      </w:r>
      <w:proofErr w:type="spellEnd"/>
      <w:r w:rsidR="00222C5B" w:rsidRPr="004D12DB">
        <w:rPr>
          <w:rFonts w:ascii="Arial" w:eastAsia="Times New Roman" w:hAnsi="Arial" w:cs="Arial"/>
          <w:i/>
          <w:sz w:val="24"/>
          <w:szCs w:val="24"/>
          <w:lang w:eastAsia="es-MX"/>
        </w:rPr>
        <w:t>,</w:t>
      </w:r>
      <w:r w:rsidR="00222C5B" w:rsidRPr="004D12DB">
        <w:rPr>
          <w:rFonts w:ascii="Arial" w:eastAsia="Times New Roman" w:hAnsi="Arial" w:cs="Arial"/>
          <w:sz w:val="24"/>
          <w:szCs w:val="24"/>
          <w:lang w:eastAsia="es-MX"/>
        </w:rPr>
        <w:t xml:space="preserve"> lo que tenía notoria incidencia en la pena a imponer que de acuerdo al primer inciso del artículo 27 del C.P., no podía ser menor de la mitad del mínimo, ni mayor de las 3/</w:t>
      </w:r>
      <w:r w:rsidR="009B347F" w:rsidRPr="004D12DB">
        <w:rPr>
          <w:rFonts w:ascii="Arial" w:eastAsia="Times New Roman" w:hAnsi="Arial" w:cs="Arial"/>
          <w:sz w:val="24"/>
          <w:szCs w:val="24"/>
          <w:lang w:eastAsia="es-MX"/>
        </w:rPr>
        <w:t>4</w:t>
      </w:r>
      <w:r w:rsidR="00222C5B" w:rsidRPr="004D12DB">
        <w:rPr>
          <w:rFonts w:ascii="Arial" w:eastAsia="Times New Roman" w:hAnsi="Arial" w:cs="Arial"/>
          <w:sz w:val="24"/>
          <w:szCs w:val="24"/>
          <w:lang w:eastAsia="es-MX"/>
        </w:rPr>
        <w:t xml:space="preserve"> partes del máximo de la señalada par</w:t>
      </w:r>
      <w:r>
        <w:rPr>
          <w:rFonts w:ascii="Arial" w:eastAsia="Times New Roman" w:hAnsi="Arial" w:cs="Arial"/>
          <w:sz w:val="24"/>
          <w:szCs w:val="24"/>
          <w:lang w:eastAsia="es-MX"/>
        </w:rPr>
        <w:t>a la conducta punible consumada (</w:t>
      </w:r>
      <w:r w:rsidR="009B347F" w:rsidRPr="004D12DB">
        <w:rPr>
          <w:rFonts w:ascii="Arial" w:eastAsia="Times New Roman" w:hAnsi="Arial" w:cs="Arial"/>
          <w:sz w:val="24"/>
          <w:szCs w:val="24"/>
          <w:lang w:eastAsia="es-MX"/>
        </w:rPr>
        <w:t>artículo 376, inciso 3º C.P.)</w:t>
      </w:r>
      <w:r>
        <w:rPr>
          <w:rFonts w:ascii="Arial" w:eastAsia="Times New Roman" w:hAnsi="Arial" w:cs="Arial"/>
          <w:sz w:val="24"/>
          <w:szCs w:val="24"/>
          <w:lang w:eastAsia="es-MX"/>
        </w:rPr>
        <w:t>, ya que la cocaína decomisada tuvo un</w:t>
      </w:r>
      <w:r w:rsidR="009B347F" w:rsidRPr="004D12DB">
        <w:rPr>
          <w:rFonts w:ascii="Arial" w:eastAsia="Times New Roman" w:hAnsi="Arial" w:cs="Arial"/>
          <w:sz w:val="24"/>
          <w:szCs w:val="24"/>
          <w:lang w:eastAsia="es-MX"/>
        </w:rPr>
        <w:t xml:space="preserve"> peso que excedió de 100 gramos, </w:t>
      </w:r>
      <w:r w:rsidR="00222C5B" w:rsidRPr="004D12DB">
        <w:rPr>
          <w:rFonts w:ascii="Arial" w:eastAsia="Times New Roman" w:hAnsi="Arial" w:cs="Arial"/>
          <w:sz w:val="24"/>
          <w:szCs w:val="24"/>
          <w:lang w:eastAsia="es-MX"/>
        </w:rPr>
        <w:t xml:space="preserve">lo que indicaba que en este caso </w:t>
      </w:r>
      <w:r w:rsidR="009B347F" w:rsidRPr="004D12DB">
        <w:rPr>
          <w:rFonts w:ascii="Arial" w:eastAsia="Times New Roman" w:hAnsi="Arial" w:cs="Arial"/>
          <w:sz w:val="24"/>
          <w:szCs w:val="24"/>
          <w:lang w:eastAsia="es-MX"/>
        </w:rPr>
        <w:t>la pena corporal oscilaría entre 48 y 108 meses de prisión, debiendo hacerse el respectivo porcentaje de disminuci</w:t>
      </w:r>
      <w:r w:rsidR="00C865F5" w:rsidRPr="004D12DB">
        <w:rPr>
          <w:rFonts w:ascii="Arial" w:eastAsia="Times New Roman" w:hAnsi="Arial" w:cs="Arial"/>
          <w:sz w:val="24"/>
          <w:szCs w:val="24"/>
          <w:lang w:eastAsia="es-MX"/>
        </w:rPr>
        <w:t>ó</w:t>
      </w:r>
      <w:r w:rsidR="009B347F" w:rsidRPr="004D12DB">
        <w:rPr>
          <w:rFonts w:ascii="Arial" w:eastAsia="Times New Roman" w:hAnsi="Arial" w:cs="Arial"/>
          <w:sz w:val="24"/>
          <w:szCs w:val="24"/>
          <w:lang w:eastAsia="es-MX"/>
        </w:rPr>
        <w:t xml:space="preserve">n para la pena de multa acompañante . </w:t>
      </w:r>
    </w:p>
    <w:p w:rsidR="00B25657" w:rsidRPr="004D12DB" w:rsidRDefault="00B25657" w:rsidP="004D12DB">
      <w:pPr>
        <w:pStyle w:val="Sansinterligne"/>
        <w:jc w:val="both"/>
        <w:rPr>
          <w:rFonts w:ascii="Arial" w:eastAsia="Times New Roman" w:hAnsi="Arial" w:cs="Arial"/>
          <w:sz w:val="24"/>
          <w:szCs w:val="24"/>
          <w:lang w:eastAsia="es-MX"/>
        </w:rPr>
      </w:pPr>
    </w:p>
    <w:p w:rsidR="005A39BE" w:rsidRDefault="005F2133" w:rsidP="004D12DB">
      <w:pPr>
        <w:pStyle w:val="Sansinterligne"/>
        <w:jc w:val="both"/>
        <w:rPr>
          <w:rFonts w:ascii="Arial" w:eastAsia="Times New Roman" w:hAnsi="Arial" w:cs="Arial"/>
          <w:sz w:val="24"/>
          <w:szCs w:val="24"/>
          <w:lang w:eastAsia="es-MX"/>
        </w:rPr>
      </w:pPr>
      <w:r>
        <w:rPr>
          <w:rFonts w:ascii="Arial" w:eastAsia="Times New Roman" w:hAnsi="Arial" w:cs="Arial"/>
          <w:sz w:val="24"/>
          <w:szCs w:val="24"/>
          <w:lang w:eastAsia="es-MX"/>
        </w:rPr>
        <w:t>5</w:t>
      </w:r>
      <w:r w:rsidR="005A39BE" w:rsidRPr="004D12DB">
        <w:rPr>
          <w:rFonts w:ascii="Arial" w:eastAsia="Times New Roman" w:hAnsi="Arial" w:cs="Arial"/>
          <w:sz w:val="24"/>
          <w:szCs w:val="24"/>
          <w:lang w:eastAsia="es-MX"/>
        </w:rPr>
        <w:t>.5 Ahora bien, se debe tener en cuenta que por tratarse de un delito que no</w:t>
      </w:r>
      <w:r w:rsidR="002B6C8B">
        <w:rPr>
          <w:rFonts w:ascii="Arial" w:eastAsia="Times New Roman" w:hAnsi="Arial" w:cs="Arial"/>
          <w:sz w:val="24"/>
          <w:szCs w:val="24"/>
          <w:lang w:eastAsia="es-MX"/>
        </w:rPr>
        <w:t xml:space="preserve"> modifica el mundo externo, el 376 </w:t>
      </w:r>
      <w:r w:rsidR="005A39BE" w:rsidRPr="004D12DB">
        <w:rPr>
          <w:rFonts w:ascii="Arial" w:eastAsia="Times New Roman" w:hAnsi="Arial" w:cs="Arial"/>
          <w:sz w:val="24"/>
          <w:szCs w:val="24"/>
          <w:lang w:eastAsia="es-MX"/>
        </w:rPr>
        <w:t xml:space="preserve">del C.P. </w:t>
      </w:r>
      <w:r w:rsidR="00465218" w:rsidRPr="004D12DB">
        <w:rPr>
          <w:rFonts w:ascii="Arial" w:eastAsia="Times New Roman" w:hAnsi="Arial" w:cs="Arial"/>
          <w:sz w:val="24"/>
          <w:szCs w:val="24"/>
          <w:lang w:eastAsia="es-MX"/>
        </w:rPr>
        <w:t>es un tipo de</w:t>
      </w:r>
      <w:r w:rsidR="005A39BE" w:rsidRPr="004D12DB">
        <w:rPr>
          <w:rFonts w:ascii="Arial" w:eastAsia="Times New Roman" w:hAnsi="Arial" w:cs="Arial"/>
          <w:sz w:val="24"/>
          <w:szCs w:val="24"/>
          <w:lang w:eastAsia="es-MX"/>
        </w:rPr>
        <w:t xml:space="preserve"> </w:t>
      </w:r>
      <w:r w:rsidR="005170AA">
        <w:rPr>
          <w:rFonts w:ascii="Arial" w:eastAsia="Times New Roman" w:hAnsi="Arial" w:cs="Arial"/>
          <w:sz w:val="24"/>
          <w:szCs w:val="24"/>
          <w:lang w:eastAsia="es-MX"/>
        </w:rPr>
        <w:t xml:space="preserve">mera </w:t>
      </w:r>
      <w:r w:rsidR="005A39BE" w:rsidRPr="004D12DB">
        <w:rPr>
          <w:rFonts w:ascii="Arial" w:eastAsia="Times New Roman" w:hAnsi="Arial" w:cs="Arial"/>
          <w:sz w:val="24"/>
          <w:szCs w:val="24"/>
          <w:lang w:eastAsia="es-MX"/>
        </w:rPr>
        <w:t>conducta y no de resultado, por lo cual no</w:t>
      </w:r>
      <w:r w:rsidR="002B6C8B">
        <w:rPr>
          <w:rFonts w:ascii="Arial" w:eastAsia="Times New Roman" w:hAnsi="Arial" w:cs="Arial"/>
          <w:sz w:val="24"/>
          <w:szCs w:val="24"/>
          <w:lang w:eastAsia="es-MX"/>
        </w:rPr>
        <w:t xml:space="preserve"> es posible atribuirlo bajo el </w:t>
      </w:r>
      <w:r w:rsidR="005A39BE" w:rsidRPr="004D12DB">
        <w:rPr>
          <w:rFonts w:ascii="Arial" w:eastAsia="Times New Roman" w:hAnsi="Arial" w:cs="Arial"/>
          <w:sz w:val="24"/>
          <w:szCs w:val="24"/>
          <w:lang w:eastAsia="es-MX"/>
        </w:rPr>
        <w:t>dispositivo exten</w:t>
      </w:r>
      <w:r w:rsidR="002B6C8B">
        <w:rPr>
          <w:rFonts w:ascii="Arial" w:eastAsia="Times New Roman" w:hAnsi="Arial" w:cs="Arial"/>
          <w:sz w:val="24"/>
          <w:szCs w:val="24"/>
          <w:lang w:eastAsia="es-MX"/>
        </w:rPr>
        <w:t xml:space="preserve">sivo de tentativa, previsto en </w:t>
      </w:r>
      <w:r w:rsidR="005A39BE" w:rsidRPr="004D12DB">
        <w:rPr>
          <w:rFonts w:ascii="Arial" w:eastAsia="Times New Roman" w:hAnsi="Arial" w:cs="Arial"/>
          <w:sz w:val="24"/>
          <w:szCs w:val="24"/>
          <w:lang w:eastAsia="es-MX"/>
        </w:rPr>
        <w:t>el artículo 27 del C.P.</w:t>
      </w:r>
    </w:p>
    <w:p w:rsidR="002B6C8B" w:rsidRPr="004D12DB" w:rsidRDefault="002B6C8B" w:rsidP="004D12DB">
      <w:pPr>
        <w:pStyle w:val="Sansinterligne"/>
        <w:jc w:val="both"/>
        <w:rPr>
          <w:rFonts w:ascii="Arial" w:eastAsia="Times New Roman" w:hAnsi="Arial" w:cs="Arial"/>
          <w:sz w:val="24"/>
          <w:szCs w:val="24"/>
          <w:lang w:eastAsia="es-MX"/>
        </w:rPr>
      </w:pPr>
    </w:p>
    <w:p w:rsidR="002B6C8B" w:rsidRDefault="005F2133" w:rsidP="004D12DB">
      <w:pPr>
        <w:pStyle w:val="Sansinterligne"/>
        <w:jc w:val="both"/>
        <w:rPr>
          <w:rFonts w:ascii="Arial" w:eastAsia="Times New Roman" w:hAnsi="Arial" w:cs="Arial"/>
          <w:sz w:val="24"/>
          <w:szCs w:val="24"/>
          <w:lang w:eastAsia="es-MX"/>
        </w:rPr>
      </w:pPr>
      <w:r>
        <w:rPr>
          <w:rFonts w:ascii="Arial" w:eastAsia="Times New Roman" w:hAnsi="Arial" w:cs="Arial"/>
          <w:sz w:val="24"/>
          <w:szCs w:val="24"/>
          <w:lang w:eastAsia="es-MX"/>
        </w:rPr>
        <w:t>5</w:t>
      </w:r>
      <w:r w:rsidR="00465218" w:rsidRPr="004D12DB">
        <w:rPr>
          <w:rFonts w:ascii="Arial" w:eastAsia="Times New Roman" w:hAnsi="Arial" w:cs="Arial"/>
          <w:sz w:val="24"/>
          <w:szCs w:val="24"/>
          <w:lang w:eastAsia="es-MX"/>
        </w:rPr>
        <w:t xml:space="preserve">.5.1 </w:t>
      </w:r>
      <w:r w:rsidR="005A39BE" w:rsidRPr="004D12DB">
        <w:rPr>
          <w:rFonts w:ascii="Arial" w:eastAsia="Times New Roman" w:hAnsi="Arial" w:cs="Arial"/>
          <w:sz w:val="24"/>
          <w:szCs w:val="24"/>
          <w:lang w:eastAsia="es-MX"/>
        </w:rPr>
        <w:t xml:space="preserve">Sobre el tema se ha expuesto lo siguiente en </w:t>
      </w:r>
      <w:r w:rsidR="002B6C8B">
        <w:rPr>
          <w:rFonts w:ascii="Arial" w:eastAsia="Times New Roman" w:hAnsi="Arial" w:cs="Arial"/>
          <w:sz w:val="24"/>
          <w:szCs w:val="24"/>
          <w:lang w:eastAsia="es-MX"/>
        </w:rPr>
        <w:t>CSJ SP del 13 de mayo de 2009</w:t>
      </w:r>
      <w:r w:rsidR="009B347F" w:rsidRPr="004D12DB">
        <w:rPr>
          <w:rFonts w:ascii="Arial" w:eastAsia="Times New Roman" w:hAnsi="Arial" w:cs="Arial"/>
          <w:sz w:val="24"/>
          <w:szCs w:val="24"/>
          <w:lang w:eastAsia="es-MX"/>
        </w:rPr>
        <w:t xml:space="preserve">, radicado </w:t>
      </w:r>
      <w:r w:rsidR="00AE00C1" w:rsidRPr="004D12DB">
        <w:rPr>
          <w:rFonts w:ascii="Arial" w:eastAsia="Times New Roman" w:hAnsi="Arial" w:cs="Arial"/>
          <w:sz w:val="24"/>
          <w:szCs w:val="24"/>
          <w:lang w:eastAsia="es-MX"/>
        </w:rPr>
        <w:t xml:space="preserve">31362, donde se </w:t>
      </w:r>
      <w:r w:rsidR="002B6C8B">
        <w:rPr>
          <w:rFonts w:ascii="Arial" w:eastAsia="Times New Roman" w:hAnsi="Arial" w:cs="Arial"/>
          <w:sz w:val="24"/>
          <w:szCs w:val="24"/>
          <w:lang w:eastAsia="es-MX"/>
        </w:rPr>
        <w:t>definieron</w:t>
      </w:r>
      <w:r w:rsidR="00AE00C1" w:rsidRPr="004D12DB">
        <w:rPr>
          <w:rFonts w:ascii="Arial" w:eastAsia="Times New Roman" w:hAnsi="Arial" w:cs="Arial"/>
          <w:sz w:val="24"/>
          <w:szCs w:val="24"/>
          <w:lang w:eastAsia="es-MX"/>
        </w:rPr>
        <w:t xml:space="preserve"> las cond</w:t>
      </w:r>
      <w:r w:rsidR="002B6C8B">
        <w:rPr>
          <w:rFonts w:ascii="Arial" w:eastAsia="Times New Roman" w:hAnsi="Arial" w:cs="Arial"/>
          <w:sz w:val="24"/>
          <w:szCs w:val="24"/>
          <w:lang w:eastAsia="es-MX"/>
        </w:rPr>
        <w:t>uctas punibles relacionadas con</w:t>
      </w:r>
      <w:r w:rsidR="00AE00C1" w:rsidRPr="004D12DB">
        <w:rPr>
          <w:rFonts w:ascii="Arial" w:eastAsia="Times New Roman" w:hAnsi="Arial" w:cs="Arial"/>
          <w:sz w:val="24"/>
          <w:szCs w:val="24"/>
          <w:lang w:eastAsia="es-MX"/>
        </w:rPr>
        <w:t xml:space="preserve"> la fabricación, tr</w:t>
      </w:r>
      <w:r w:rsidR="00C865F5" w:rsidRPr="004D12DB">
        <w:rPr>
          <w:rFonts w:ascii="Arial" w:eastAsia="Times New Roman" w:hAnsi="Arial" w:cs="Arial"/>
          <w:sz w:val="24"/>
          <w:szCs w:val="24"/>
          <w:lang w:eastAsia="es-MX"/>
        </w:rPr>
        <w:t>á</w:t>
      </w:r>
      <w:r w:rsidR="00AE00C1" w:rsidRPr="004D12DB">
        <w:rPr>
          <w:rFonts w:ascii="Arial" w:eastAsia="Times New Roman" w:hAnsi="Arial" w:cs="Arial"/>
          <w:sz w:val="24"/>
          <w:szCs w:val="24"/>
          <w:lang w:eastAsia="es-MX"/>
        </w:rPr>
        <w:t>fico y porte de estupefacientes como delitos de conducta</w:t>
      </w:r>
      <w:r w:rsidR="00AB5FD5" w:rsidRPr="004D12DB">
        <w:rPr>
          <w:rFonts w:ascii="Arial" w:eastAsia="Times New Roman" w:hAnsi="Arial" w:cs="Arial"/>
          <w:sz w:val="24"/>
          <w:szCs w:val="24"/>
          <w:lang w:eastAsia="es-MX"/>
        </w:rPr>
        <w:t>,</w:t>
      </w:r>
      <w:r w:rsidR="00465218" w:rsidRPr="004D12DB">
        <w:rPr>
          <w:rFonts w:ascii="Arial" w:eastAsia="Times New Roman" w:hAnsi="Arial" w:cs="Arial"/>
          <w:sz w:val="24"/>
          <w:szCs w:val="24"/>
          <w:lang w:eastAsia="es-MX"/>
        </w:rPr>
        <w:t xml:space="preserve"> </w:t>
      </w:r>
      <w:r w:rsidR="00AB5FD5" w:rsidRPr="004D12DB">
        <w:rPr>
          <w:rFonts w:ascii="Arial" w:eastAsia="Times New Roman" w:hAnsi="Arial" w:cs="Arial"/>
          <w:sz w:val="24"/>
          <w:szCs w:val="24"/>
          <w:lang w:eastAsia="es-MX"/>
        </w:rPr>
        <w:t>a</w:t>
      </w:r>
      <w:r w:rsidR="00AE00C1" w:rsidRPr="004D12DB">
        <w:rPr>
          <w:rFonts w:ascii="Arial" w:eastAsia="Times New Roman" w:hAnsi="Arial" w:cs="Arial"/>
          <w:sz w:val="24"/>
          <w:szCs w:val="24"/>
          <w:lang w:eastAsia="es-MX"/>
        </w:rPr>
        <w:t>s</w:t>
      </w:r>
      <w:r w:rsidR="00C865F5" w:rsidRPr="004D12DB">
        <w:rPr>
          <w:rFonts w:ascii="Arial" w:eastAsia="Times New Roman" w:hAnsi="Arial" w:cs="Arial"/>
          <w:sz w:val="24"/>
          <w:szCs w:val="24"/>
          <w:lang w:eastAsia="es-MX"/>
        </w:rPr>
        <w:t>í</w:t>
      </w:r>
      <w:r w:rsidR="002B6C8B">
        <w:rPr>
          <w:rFonts w:ascii="Arial" w:eastAsia="Times New Roman" w:hAnsi="Arial" w:cs="Arial"/>
          <w:sz w:val="24"/>
          <w:szCs w:val="24"/>
          <w:lang w:eastAsia="es-MX"/>
        </w:rPr>
        <w:t>:</w:t>
      </w:r>
    </w:p>
    <w:p w:rsidR="002B6C8B" w:rsidRDefault="002B6C8B" w:rsidP="004D12DB">
      <w:pPr>
        <w:pStyle w:val="Sansinterligne"/>
        <w:jc w:val="both"/>
        <w:rPr>
          <w:rFonts w:ascii="Arial" w:eastAsia="Times New Roman" w:hAnsi="Arial" w:cs="Arial"/>
          <w:sz w:val="24"/>
          <w:szCs w:val="24"/>
          <w:lang w:eastAsia="es-MX"/>
        </w:rPr>
      </w:pPr>
    </w:p>
    <w:p w:rsidR="00AE00C1" w:rsidRPr="002B6C8B" w:rsidRDefault="002B6C8B" w:rsidP="002B6C8B">
      <w:pPr>
        <w:pStyle w:val="Sansinterligne"/>
        <w:ind w:left="567" w:right="616"/>
        <w:jc w:val="both"/>
        <w:rPr>
          <w:rFonts w:ascii="Arial" w:eastAsia="Times New Roman" w:hAnsi="Arial" w:cs="Arial"/>
          <w:sz w:val="20"/>
          <w:szCs w:val="20"/>
          <w:lang w:eastAsia="es-MX"/>
        </w:rPr>
      </w:pPr>
      <w:r w:rsidRPr="002B6C8B">
        <w:rPr>
          <w:rFonts w:ascii="Arial" w:eastAsia="Times New Roman" w:hAnsi="Arial" w:cs="Arial"/>
          <w:sz w:val="20"/>
          <w:szCs w:val="20"/>
          <w:lang w:eastAsia="es-MX"/>
        </w:rPr>
        <w:t>“</w:t>
      </w:r>
      <w:r w:rsidR="00AE00C1" w:rsidRPr="002B6C8B">
        <w:rPr>
          <w:rFonts w:ascii="Arial" w:eastAsia="Times New Roman" w:hAnsi="Arial" w:cs="Arial"/>
          <w:sz w:val="20"/>
          <w:szCs w:val="20"/>
          <w:lang w:eastAsia="es-MX"/>
        </w:rPr>
        <w:t>(...)</w:t>
      </w:r>
    </w:p>
    <w:p w:rsidR="00AE00C1" w:rsidRPr="002B6C8B" w:rsidRDefault="00AE00C1" w:rsidP="002B6C8B">
      <w:pPr>
        <w:pStyle w:val="Sansinterligne"/>
        <w:ind w:left="567" w:right="616"/>
        <w:jc w:val="both"/>
        <w:rPr>
          <w:rFonts w:ascii="Arial" w:eastAsia="Times New Roman" w:hAnsi="Arial" w:cs="Arial"/>
          <w:sz w:val="20"/>
          <w:szCs w:val="20"/>
          <w:lang w:eastAsia="es-MX"/>
        </w:rPr>
      </w:pPr>
    </w:p>
    <w:p w:rsidR="00222C5B" w:rsidRDefault="00AE00C1" w:rsidP="002B6C8B">
      <w:pPr>
        <w:pStyle w:val="Sansinterligne"/>
        <w:ind w:left="567" w:right="616"/>
        <w:jc w:val="both"/>
        <w:rPr>
          <w:rFonts w:ascii="Arial" w:hAnsi="Arial" w:cs="Arial"/>
          <w:bCs/>
          <w:i/>
          <w:spacing w:val="-6"/>
          <w:sz w:val="20"/>
          <w:szCs w:val="20"/>
          <w:u w:val="single"/>
        </w:rPr>
      </w:pPr>
      <w:r w:rsidRPr="002B6C8B">
        <w:rPr>
          <w:rFonts w:ascii="Arial" w:hAnsi="Arial" w:cs="Arial"/>
          <w:bCs/>
          <w:i/>
          <w:spacing w:val="-6"/>
          <w:sz w:val="20"/>
          <w:szCs w:val="20"/>
        </w:rPr>
        <w:t>“... T</w:t>
      </w:r>
      <w:r w:rsidR="00222C5B" w:rsidRPr="002B6C8B">
        <w:rPr>
          <w:rFonts w:ascii="Arial" w:hAnsi="Arial" w:cs="Arial"/>
          <w:bCs/>
          <w:i/>
          <w:spacing w:val="-6"/>
          <w:sz w:val="20"/>
          <w:szCs w:val="20"/>
        </w:rPr>
        <w:t>radicionalmente, se ha entendido que los tipos de resultado son aquellos en los que se exige de manera expresa o tácita que la conducta del sujeto agente produzca cierto efecto en el mundo exterior</w:t>
      </w:r>
      <w:r w:rsidR="00222C5B" w:rsidRPr="002B6C8B">
        <w:rPr>
          <w:rStyle w:val="Appelnotedebasdep"/>
          <w:rFonts w:ascii="Arial" w:hAnsi="Arial" w:cs="Arial"/>
          <w:bCs/>
          <w:i/>
          <w:spacing w:val="-6"/>
          <w:sz w:val="20"/>
          <w:szCs w:val="20"/>
        </w:rPr>
        <w:footnoteReference w:id="6"/>
      </w:r>
      <w:r w:rsidR="00222C5B" w:rsidRPr="002B6C8B">
        <w:rPr>
          <w:rFonts w:ascii="Arial" w:hAnsi="Arial" w:cs="Arial"/>
          <w:bCs/>
          <w:i/>
          <w:spacing w:val="-6"/>
          <w:sz w:val="20"/>
          <w:szCs w:val="20"/>
        </w:rPr>
        <w:t>. Por ejemplo, en el delito de homicidio, no sólo se exige un comportamiento que sea riesgoso para la vida, sino que también se haya ocasionado la muerte de determinada persona. En cambio, los llamados delitos de mera conducta serían los que describen como punible la acción realizada, sin importar que ésta produzca o no consecuencias</w:t>
      </w:r>
      <w:r w:rsidR="00222C5B" w:rsidRPr="002B6C8B">
        <w:rPr>
          <w:rStyle w:val="Appelnotedebasdep"/>
          <w:rFonts w:ascii="Arial" w:hAnsi="Arial" w:cs="Arial"/>
          <w:bCs/>
          <w:i/>
          <w:spacing w:val="-6"/>
          <w:sz w:val="20"/>
          <w:szCs w:val="20"/>
        </w:rPr>
        <w:footnoteReference w:id="7"/>
      </w:r>
      <w:r w:rsidR="00222C5B" w:rsidRPr="002B6C8B">
        <w:rPr>
          <w:rFonts w:ascii="Arial" w:hAnsi="Arial" w:cs="Arial"/>
          <w:bCs/>
          <w:i/>
          <w:spacing w:val="-6"/>
          <w:sz w:val="20"/>
          <w:szCs w:val="20"/>
        </w:rPr>
        <w:t xml:space="preserve">. </w:t>
      </w:r>
      <w:r w:rsidR="00222C5B" w:rsidRPr="002B6C8B">
        <w:rPr>
          <w:rFonts w:ascii="Arial" w:hAnsi="Arial" w:cs="Arial"/>
          <w:bCs/>
          <w:i/>
          <w:spacing w:val="-6"/>
          <w:sz w:val="20"/>
          <w:szCs w:val="20"/>
          <w:u w:val="single"/>
        </w:rPr>
        <w:t xml:space="preserve">Por ejemplo, con el </w:t>
      </w:r>
      <w:r w:rsidR="00222C5B" w:rsidRPr="002B6C8B">
        <w:rPr>
          <w:rFonts w:ascii="Arial" w:hAnsi="Arial" w:cs="Arial"/>
          <w:bCs/>
          <w:i/>
          <w:spacing w:val="-8"/>
          <w:sz w:val="20"/>
          <w:szCs w:val="20"/>
          <w:u w:val="single"/>
        </w:rPr>
        <w:t>solo hecho de que una persona lleve consigo cinco kilos de cocaína, el legislador entiende</w:t>
      </w:r>
      <w:r w:rsidR="00222C5B" w:rsidRPr="002B6C8B">
        <w:rPr>
          <w:rFonts w:ascii="Arial" w:hAnsi="Arial" w:cs="Arial"/>
          <w:bCs/>
          <w:i/>
          <w:spacing w:val="-6"/>
          <w:sz w:val="20"/>
          <w:szCs w:val="20"/>
          <w:u w:val="single"/>
        </w:rPr>
        <w:t xml:space="preserve"> que se han afectado los bienes jurídicos que el delito de tráfico, fabricación o porte de estupefacientes pretende proteger.</w:t>
      </w:r>
      <w:r w:rsidR="002B6C8B">
        <w:rPr>
          <w:rFonts w:ascii="Arial" w:hAnsi="Arial" w:cs="Arial"/>
          <w:bCs/>
          <w:i/>
          <w:spacing w:val="-6"/>
          <w:sz w:val="20"/>
          <w:szCs w:val="20"/>
          <w:u w:val="single"/>
        </w:rPr>
        <w:t>”</w:t>
      </w:r>
    </w:p>
    <w:p w:rsidR="002B6C8B" w:rsidRPr="002B6C8B" w:rsidRDefault="002B6C8B" w:rsidP="002B6C8B">
      <w:pPr>
        <w:pStyle w:val="Sansinterligne"/>
        <w:ind w:left="567" w:right="616"/>
        <w:jc w:val="both"/>
        <w:rPr>
          <w:rFonts w:ascii="Arial" w:hAnsi="Arial" w:cs="Arial"/>
          <w:bCs/>
          <w:i/>
          <w:spacing w:val="-6"/>
          <w:sz w:val="20"/>
          <w:szCs w:val="20"/>
          <w:u w:val="single"/>
        </w:rPr>
      </w:pPr>
    </w:p>
    <w:p w:rsidR="008265BF" w:rsidRPr="004D12DB" w:rsidRDefault="005F2133" w:rsidP="004D12DB">
      <w:pPr>
        <w:pStyle w:val="Sansinterligne"/>
        <w:jc w:val="both"/>
        <w:rPr>
          <w:rFonts w:ascii="Arial" w:hAnsi="Arial" w:cs="Arial"/>
          <w:bCs/>
          <w:spacing w:val="-6"/>
          <w:sz w:val="24"/>
          <w:szCs w:val="24"/>
          <w:highlight w:val="yellow"/>
        </w:rPr>
      </w:pPr>
      <w:r>
        <w:rPr>
          <w:rFonts w:ascii="Arial" w:hAnsi="Arial" w:cs="Arial"/>
          <w:bCs/>
          <w:spacing w:val="-6"/>
          <w:sz w:val="24"/>
          <w:szCs w:val="24"/>
        </w:rPr>
        <w:t>5</w:t>
      </w:r>
      <w:r w:rsidR="00D852C6" w:rsidRPr="004D12DB">
        <w:rPr>
          <w:rFonts w:ascii="Arial" w:hAnsi="Arial" w:cs="Arial"/>
          <w:bCs/>
          <w:spacing w:val="-6"/>
          <w:sz w:val="24"/>
          <w:szCs w:val="24"/>
        </w:rPr>
        <w:t>.</w:t>
      </w:r>
      <w:r w:rsidR="002B6C8B">
        <w:rPr>
          <w:rFonts w:ascii="Arial" w:hAnsi="Arial" w:cs="Arial"/>
          <w:bCs/>
          <w:spacing w:val="-6"/>
          <w:sz w:val="24"/>
          <w:szCs w:val="24"/>
        </w:rPr>
        <w:t xml:space="preserve">5.2 </w:t>
      </w:r>
      <w:r w:rsidR="00D852C6" w:rsidRPr="004D12DB">
        <w:rPr>
          <w:rFonts w:ascii="Arial" w:hAnsi="Arial" w:cs="Arial"/>
          <w:bCs/>
          <w:spacing w:val="-6"/>
          <w:sz w:val="24"/>
          <w:szCs w:val="24"/>
        </w:rPr>
        <w:t xml:space="preserve">Esta Sala ya </w:t>
      </w:r>
      <w:r w:rsidR="002B6C8B" w:rsidRPr="004D12DB">
        <w:rPr>
          <w:rFonts w:ascii="Arial" w:hAnsi="Arial" w:cs="Arial"/>
          <w:bCs/>
          <w:spacing w:val="-6"/>
          <w:sz w:val="24"/>
          <w:szCs w:val="24"/>
        </w:rPr>
        <w:t>había</w:t>
      </w:r>
      <w:r w:rsidR="00D852C6" w:rsidRPr="004D12DB">
        <w:rPr>
          <w:rFonts w:ascii="Arial" w:hAnsi="Arial" w:cs="Arial"/>
          <w:bCs/>
          <w:spacing w:val="-6"/>
          <w:sz w:val="24"/>
          <w:szCs w:val="24"/>
        </w:rPr>
        <w:t xml:space="preserve"> fijado su criterio sobre es</w:t>
      </w:r>
      <w:r w:rsidR="002B6C8B">
        <w:rPr>
          <w:rFonts w:ascii="Arial" w:hAnsi="Arial" w:cs="Arial"/>
          <w:bCs/>
          <w:spacing w:val="-6"/>
          <w:sz w:val="24"/>
          <w:szCs w:val="24"/>
        </w:rPr>
        <w:t xml:space="preserve">e tema en lo relativo a </w:t>
      </w:r>
      <w:r w:rsidR="00AE06B9" w:rsidRPr="004D12DB">
        <w:rPr>
          <w:rFonts w:ascii="Arial" w:hAnsi="Arial" w:cs="Arial"/>
          <w:bCs/>
          <w:spacing w:val="-6"/>
          <w:sz w:val="24"/>
          <w:szCs w:val="24"/>
        </w:rPr>
        <w:t>la realización de ciertos comportamientos que preceden a algunas de las inflexiones verbales del artículo 376 del C.P., con referencia específica a la discusión sobre l</w:t>
      </w:r>
      <w:r w:rsidR="00BC0C56">
        <w:rPr>
          <w:rFonts w:ascii="Arial" w:hAnsi="Arial" w:cs="Arial"/>
          <w:bCs/>
          <w:spacing w:val="-6"/>
          <w:sz w:val="24"/>
          <w:szCs w:val="24"/>
        </w:rPr>
        <w:t>a posibilidad de reconocer la “tentativa de suministro”</w:t>
      </w:r>
      <w:r w:rsidR="00AE06B9" w:rsidRPr="004D12DB">
        <w:rPr>
          <w:rFonts w:ascii="Arial" w:hAnsi="Arial" w:cs="Arial"/>
          <w:bCs/>
          <w:spacing w:val="-6"/>
          <w:sz w:val="24"/>
          <w:szCs w:val="24"/>
        </w:rPr>
        <w:t xml:space="preserve"> de dr</w:t>
      </w:r>
      <w:r w:rsidR="00BC0C56">
        <w:rPr>
          <w:rFonts w:ascii="Arial" w:hAnsi="Arial" w:cs="Arial"/>
          <w:bCs/>
          <w:spacing w:val="-6"/>
          <w:sz w:val="24"/>
          <w:szCs w:val="24"/>
        </w:rPr>
        <w:t>ogas en local carcelario</w:t>
      </w:r>
      <w:r w:rsidR="00AE06B9" w:rsidRPr="004D12DB">
        <w:rPr>
          <w:rFonts w:ascii="Arial" w:hAnsi="Arial" w:cs="Arial"/>
          <w:bCs/>
          <w:spacing w:val="-6"/>
          <w:sz w:val="24"/>
          <w:szCs w:val="24"/>
        </w:rPr>
        <w:t xml:space="preserve">, que </w:t>
      </w:r>
      <w:r w:rsidR="00AE06B9" w:rsidRPr="004D12DB">
        <w:rPr>
          <w:rFonts w:ascii="Arial" w:hAnsi="Arial" w:cs="Arial"/>
          <w:bCs/>
          <w:i/>
          <w:spacing w:val="-6"/>
          <w:sz w:val="24"/>
          <w:szCs w:val="24"/>
        </w:rPr>
        <w:t xml:space="preserve">mutatis mutandis </w:t>
      </w:r>
      <w:r w:rsidR="00AE06B9" w:rsidRPr="004D12DB">
        <w:rPr>
          <w:rFonts w:ascii="Arial" w:hAnsi="Arial" w:cs="Arial"/>
          <w:bCs/>
          <w:spacing w:val="-6"/>
          <w:sz w:val="24"/>
          <w:szCs w:val="24"/>
        </w:rPr>
        <w:t>resultan aplicables al caso en estudi</w:t>
      </w:r>
      <w:r w:rsidR="00AE06B9" w:rsidRPr="00BC0C56">
        <w:rPr>
          <w:rFonts w:ascii="Arial" w:hAnsi="Arial" w:cs="Arial"/>
          <w:bCs/>
          <w:spacing w:val="-6"/>
          <w:sz w:val="24"/>
          <w:szCs w:val="24"/>
        </w:rPr>
        <w:t>o</w:t>
      </w:r>
      <w:r w:rsidR="00BC0C56" w:rsidRPr="00BC0C56">
        <w:rPr>
          <w:rFonts w:ascii="Arial" w:hAnsi="Arial" w:cs="Arial"/>
          <w:bCs/>
          <w:spacing w:val="-6"/>
          <w:sz w:val="24"/>
          <w:szCs w:val="24"/>
        </w:rPr>
        <w:t>.</w:t>
      </w:r>
    </w:p>
    <w:p w:rsidR="008265BF" w:rsidRPr="004D12DB" w:rsidRDefault="008265BF" w:rsidP="004D12DB">
      <w:pPr>
        <w:pStyle w:val="Sansinterligne"/>
        <w:jc w:val="both"/>
        <w:rPr>
          <w:rFonts w:ascii="Arial" w:hAnsi="Arial" w:cs="Arial"/>
          <w:bCs/>
          <w:spacing w:val="-6"/>
          <w:sz w:val="24"/>
          <w:szCs w:val="24"/>
        </w:rPr>
      </w:pPr>
    </w:p>
    <w:p w:rsidR="00D852C6" w:rsidRPr="004D12DB" w:rsidRDefault="00AE06B9" w:rsidP="004D12DB">
      <w:pPr>
        <w:pStyle w:val="Sansinterligne"/>
        <w:jc w:val="both"/>
        <w:rPr>
          <w:rFonts w:ascii="Arial" w:hAnsi="Arial" w:cs="Arial"/>
          <w:bCs/>
          <w:spacing w:val="-6"/>
          <w:sz w:val="24"/>
          <w:szCs w:val="24"/>
        </w:rPr>
      </w:pPr>
      <w:r w:rsidRPr="004D12DB">
        <w:rPr>
          <w:rFonts w:ascii="Arial" w:hAnsi="Arial" w:cs="Arial"/>
          <w:bCs/>
          <w:spacing w:val="-6"/>
          <w:sz w:val="24"/>
          <w:szCs w:val="24"/>
        </w:rPr>
        <w:t xml:space="preserve">En ese sentido en decisión del </w:t>
      </w:r>
      <w:r w:rsidR="008265BF" w:rsidRPr="004D12DB">
        <w:rPr>
          <w:rFonts w:ascii="Arial" w:hAnsi="Arial" w:cs="Arial"/>
          <w:bCs/>
          <w:spacing w:val="-6"/>
          <w:sz w:val="24"/>
          <w:szCs w:val="24"/>
        </w:rPr>
        <w:t>21 de marzo de 2007, en proceso seguido contra Danny o Daniel y Jos</w:t>
      </w:r>
      <w:r w:rsidR="00C865F5" w:rsidRPr="004D12DB">
        <w:rPr>
          <w:rFonts w:ascii="Arial" w:hAnsi="Arial" w:cs="Arial"/>
          <w:bCs/>
          <w:spacing w:val="-6"/>
          <w:sz w:val="24"/>
          <w:szCs w:val="24"/>
        </w:rPr>
        <w:t>é</w:t>
      </w:r>
      <w:r w:rsidR="008265BF" w:rsidRPr="004D12DB">
        <w:rPr>
          <w:rFonts w:ascii="Arial" w:hAnsi="Arial" w:cs="Arial"/>
          <w:bCs/>
          <w:spacing w:val="-6"/>
          <w:sz w:val="24"/>
          <w:szCs w:val="24"/>
        </w:rPr>
        <w:t xml:space="preserve"> Didier  Bernal Rodas, </w:t>
      </w:r>
      <w:r w:rsidRPr="004D12DB">
        <w:rPr>
          <w:rFonts w:ascii="Arial" w:hAnsi="Arial" w:cs="Arial"/>
          <w:bCs/>
          <w:spacing w:val="-6"/>
          <w:sz w:val="24"/>
          <w:szCs w:val="24"/>
        </w:rPr>
        <w:t>M.P. Jorge Arturo Castaño Duque se dijo lo siguiente</w:t>
      </w:r>
      <w:r w:rsidR="009764A3" w:rsidRPr="004D12DB">
        <w:rPr>
          <w:rFonts w:ascii="Arial" w:hAnsi="Arial" w:cs="Arial"/>
          <w:bCs/>
          <w:spacing w:val="-6"/>
          <w:sz w:val="24"/>
          <w:szCs w:val="24"/>
        </w:rPr>
        <w:t>:</w:t>
      </w:r>
    </w:p>
    <w:p w:rsidR="00861F6B" w:rsidRDefault="00861F6B" w:rsidP="004D12DB">
      <w:pPr>
        <w:pStyle w:val="Sansinterligne"/>
        <w:jc w:val="both"/>
        <w:rPr>
          <w:rFonts w:ascii="Arial" w:hAnsi="Arial" w:cs="Arial"/>
          <w:sz w:val="24"/>
          <w:szCs w:val="24"/>
        </w:rPr>
      </w:pPr>
    </w:p>
    <w:p w:rsidR="00ED4199" w:rsidRPr="00861F6B" w:rsidRDefault="00861F6B" w:rsidP="00861F6B">
      <w:pPr>
        <w:pStyle w:val="Sansinterligne"/>
        <w:ind w:left="567" w:right="616"/>
        <w:jc w:val="both"/>
        <w:rPr>
          <w:rFonts w:ascii="Arial" w:hAnsi="Arial" w:cs="Arial"/>
          <w:sz w:val="20"/>
          <w:szCs w:val="20"/>
        </w:rPr>
      </w:pPr>
      <w:r w:rsidRPr="00861F6B">
        <w:rPr>
          <w:rFonts w:ascii="Arial" w:hAnsi="Arial" w:cs="Arial"/>
          <w:sz w:val="20"/>
          <w:szCs w:val="20"/>
        </w:rPr>
        <w:t>“</w:t>
      </w:r>
      <w:r w:rsidR="009764A3" w:rsidRPr="00861F6B">
        <w:rPr>
          <w:rFonts w:ascii="Arial" w:hAnsi="Arial" w:cs="Arial"/>
          <w:sz w:val="20"/>
          <w:szCs w:val="20"/>
        </w:rPr>
        <w:t>(</w:t>
      </w:r>
      <w:r w:rsidR="00424063" w:rsidRPr="00861F6B">
        <w:rPr>
          <w:rFonts w:ascii="Arial" w:hAnsi="Arial" w:cs="Arial"/>
          <w:sz w:val="20"/>
          <w:szCs w:val="20"/>
        </w:rPr>
        <w:t>...)</w:t>
      </w:r>
    </w:p>
    <w:p w:rsidR="00AE06B9" w:rsidRPr="00861F6B" w:rsidRDefault="00AE06B9" w:rsidP="00861F6B">
      <w:pPr>
        <w:pStyle w:val="Sansinterligne"/>
        <w:ind w:left="567" w:right="616"/>
        <w:jc w:val="both"/>
        <w:rPr>
          <w:rFonts w:ascii="Arial" w:hAnsi="Arial" w:cs="Arial"/>
          <w:i/>
          <w:sz w:val="20"/>
          <w:szCs w:val="20"/>
        </w:rPr>
      </w:pPr>
    </w:p>
    <w:p w:rsidR="00ED4199" w:rsidRPr="00861F6B" w:rsidRDefault="00ED4199" w:rsidP="00861F6B">
      <w:pPr>
        <w:pStyle w:val="Sansinterligne"/>
        <w:ind w:left="567" w:right="616"/>
        <w:jc w:val="both"/>
        <w:rPr>
          <w:rFonts w:ascii="Arial" w:hAnsi="Arial" w:cs="Arial"/>
          <w:i/>
          <w:sz w:val="20"/>
          <w:szCs w:val="20"/>
        </w:rPr>
      </w:pPr>
      <w:r w:rsidRPr="00861F6B">
        <w:rPr>
          <w:rFonts w:ascii="Arial" w:hAnsi="Arial" w:cs="Arial"/>
          <w:i/>
          <w:sz w:val="20"/>
          <w:szCs w:val="20"/>
        </w:rPr>
        <w:t xml:space="preserve">Surge el interrogante entonces, de si en el proceder de XXX se debe condenar por el delito consumado de “adquirir”, por el consumado de “llevar consigo”, o por la “tentativa de suministro” en el Centro Carcelario. </w:t>
      </w:r>
    </w:p>
    <w:p w:rsidR="00ED4199" w:rsidRPr="00861F6B" w:rsidRDefault="00ED4199" w:rsidP="00861F6B">
      <w:pPr>
        <w:pStyle w:val="Sansinterligne"/>
        <w:ind w:left="567" w:right="616"/>
        <w:jc w:val="both"/>
        <w:rPr>
          <w:rFonts w:ascii="Arial" w:hAnsi="Arial" w:cs="Arial"/>
          <w:i/>
          <w:sz w:val="20"/>
          <w:szCs w:val="20"/>
        </w:rPr>
      </w:pPr>
    </w:p>
    <w:p w:rsidR="00ED4199" w:rsidRPr="00861F6B" w:rsidRDefault="00ED4199" w:rsidP="00861F6B">
      <w:pPr>
        <w:pStyle w:val="Sansinterligne"/>
        <w:ind w:left="567" w:right="616"/>
        <w:jc w:val="both"/>
        <w:rPr>
          <w:rFonts w:ascii="Arial" w:hAnsi="Arial" w:cs="Arial"/>
          <w:i/>
          <w:sz w:val="20"/>
          <w:szCs w:val="20"/>
        </w:rPr>
      </w:pPr>
      <w:r w:rsidRPr="00861F6B">
        <w:rPr>
          <w:rFonts w:ascii="Arial" w:hAnsi="Arial" w:cs="Arial"/>
          <w:i/>
          <w:sz w:val="20"/>
          <w:szCs w:val="20"/>
        </w:rPr>
        <w:lastRenderedPageBreak/>
        <w:t xml:space="preserve">El caso es complejo, pues existen dos situaciones relevantes a tener en cuenta: 1. El adquirir el material alucinógeno en este caso concreto, y el llevar consigo, eran actos medios de inevitable ejecución, es decir, que para poder suministrar la droga a ese interno necesariamente tenía que ser adquirida y portada. El suministrar, por el contrario, era el acto fin que estaba en la mente del acusado y que finalmente no pudo realizar por razones ajenas a su voluntad, 2. Entre la adquisición, la preparación para su camuflaje, su transporte, y el intento de suministro, aparentemente no hubo solución de continuidad. </w:t>
      </w:r>
    </w:p>
    <w:p w:rsidR="00ED4199" w:rsidRPr="00861F6B" w:rsidRDefault="00ED4199" w:rsidP="00861F6B">
      <w:pPr>
        <w:pStyle w:val="Sansinterligne"/>
        <w:ind w:left="567" w:right="616"/>
        <w:jc w:val="both"/>
        <w:rPr>
          <w:rFonts w:ascii="Arial" w:hAnsi="Arial" w:cs="Arial"/>
          <w:i/>
          <w:sz w:val="20"/>
          <w:szCs w:val="20"/>
        </w:rPr>
      </w:pPr>
    </w:p>
    <w:p w:rsidR="00ED4199" w:rsidRPr="00861F6B" w:rsidRDefault="00ED4199" w:rsidP="00861F6B">
      <w:pPr>
        <w:pStyle w:val="Sansinterligne"/>
        <w:ind w:left="567" w:right="616"/>
        <w:jc w:val="both"/>
        <w:rPr>
          <w:rFonts w:ascii="Arial" w:hAnsi="Arial" w:cs="Arial"/>
          <w:i/>
          <w:sz w:val="20"/>
          <w:szCs w:val="20"/>
        </w:rPr>
      </w:pPr>
      <w:r w:rsidRPr="00861F6B">
        <w:rPr>
          <w:rFonts w:ascii="Arial" w:hAnsi="Arial" w:cs="Arial"/>
          <w:i/>
          <w:sz w:val="20"/>
          <w:szCs w:val="20"/>
        </w:rPr>
        <w:t xml:space="preserve">Se trató por tanto de una cadena consecutiva de actos hacia un único fin: EL SUMINISTRO, que sería el llamado a concretarse en la modalidad de TENTATIVA. Y se dice delito imperfecto porque se dio un comienzo de ejecución a través de medios idóneos e inequívocamente dirigidos hacia ese resultado, tal y como, mutatis mutandis, se pregona de quien penetra en habitación ajena y es sorprendido antes de lograr extraer los bienes de la órbita de protección de su dueño; en cuyo evento, se hablaría de una tentativa de hurto sin descartar por ello la circunstancia de calificación por la violación del domicilio.   </w:t>
      </w:r>
    </w:p>
    <w:p w:rsidR="00ED4199" w:rsidRPr="00861F6B" w:rsidRDefault="00ED4199" w:rsidP="00861F6B">
      <w:pPr>
        <w:pStyle w:val="Sansinterligne"/>
        <w:ind w:left="567" w:right="616"/>
        <w:jc w:val="both"/>
        <w:rPr>
          <w:rFonts w:ascii="Arial" w:hAnsi="Arial" w:cs="Arial"/>
          <w:i/>
          <w:sz w:val="20"/>
          <w:szCs w:val="20"/>
          <w:lang w:val="es-ES_tradnl"/>
        </w:rPr>
      </w:pPr>
      <w:r w:rsidRPr="00861F6B">
        <w:rPr>
          <w:rFonts w:ascii="Arial" w:hAnsi="Arial" w:cs="Arial"/>
          <w:i/>
          <w:sz w:val="20"/>
          <w:szCs w:val="20"/>
          <w:lang w:val="es-ES_tradnl"/>
        </w:rPr>
        <w:t>Lo dicho hasta aquí, daría pie para acoger la tentadora teoría del delito imperfecto en tratándose del narcotráfico y en particular de la jurisprudencia que concluía la tentativa de suministro por el ingreso de droga al centro carcelario (nos referimos a la de Julio 13 de 1982); pero, un análisis lógico más detenido y en relación con lo que atañe a la punibilidad, nos obliga a acatar en todo su rigor la posición mayoritaria contenida en la Sentencia de diciembre once (11) de 1990 -ya transcrita- para evitar incurrir en un absurdo de marcadas proporciones. Se explica:</w:t>
      </w:r>
    </w:p>
    <w:p w:rsidR="00ED4199" w:rsidRPr="00861F6B" w:rsidRDefault="00ED4199" w:rsidP="00861F6B">
      <w:pPr>
        <w:pStyle w:val="Sansinterligne"/>
        <w:ind w:left="567" w:right="616"/>
        <w:jc w:val="both"/>
        <w:rPr>
          <w:rFonts w:ascii="Arial" w:hAnsi="Arial" w:cs="Arial"/>
          <w:i/>
          <w:sz w:val="20"/>
          <w:szCs w:val="20"/>
          <w:lang w:val="es-ES_tradnl"/>
        </w:rPr>
      </w:pPr>
    </w:p>
    <w:p w:rsidR="00ED4199" w:rsidRPr="00861F6B" w:rsidRDefault="00ED4199" w:rsidP="00861F6B">
      <w:pPr>
        <w:pStyle w:val="Sansinterligne"/>
        <w:ind w:left="567" w:right="616"/>
        <w:jc w:val="both"/>
        <w:rPr>
          <w:rFonts w:ascii="Arial" w:hAnsi="Arial" w:cs="Arial"/>
          <w:i/>
          <w:sz w:val="20"/>
          <w:szCs w:val="20"/>
          <w:lang w:val="es-ES_tradnl"/>
        </w:rPr>
      </w:pPr>
      <w:r w:rsidRPr="00861F6B">
        <w:rPr>
          <w:rFonts w:ascii="Arial" w:hAnsi="Arial" w:cs="Arial"/>
          <w:i/>
          <w:sz w:val="20"/>
          <w:szCs w:val="20"/>
          <w:lang w:val="es-ES_tradnl"/>
        </w:rPr>
        <w:t>Es desde todo punto de vista más grave el llevar consigo con fines de expendio o suministro, que el llevar consigo, por ejemplo, para el mero consumo personal. De allí que la pena para quien intenta suministrar en centro carcelario (tentativa de suministro + agravante específico del art. 384 C.P.), debería ser más grave que la establecida para quien sólo “lleva consigo” -art.376 C.P.- sin ningún otro plus de intencionalidad; sin embargo, no es así en la práctica, pues contrario a toda lógica, y por la forma en que están redactados estos dispositivos, la pena más grave es para quien simplemente “adquiere” o “lleva consigo”. Así las cosas, no se puede dar lugar al despropósito de punir más benévolamente a quien con su obrar recorrió varios verbos rectores de este tipo penal compuesto alternativo (adquirir + llevar consigo + intento de suministro) y además lo hizo “en centro carcelario”, que quien sólo incurre en uno de ellos (adquirir o llevar consigo).</w:t>
      </w:r>
    </w:p>
    <w:p w:rsidR="00ED4199" w:rsidRPr="00861F6B" w:rsidRDefault="00ED4199" w:rsidP="00861F6B">
      <w:pPr>
        <w:pStyle w:val="Sansinterligne"/>
        <w:ind w:left="567" w:right="616"/>
        <w:jc w:val="both"/>
        <w:rPr>
          <w:rFonts w:ascii="Arial" w:hAnsi="Arial" w:cs="Arial"/>
          <w:i/>
          <w:sz w:val="20"/>
          <w:szCs w:val="20"/>
          <w:lang w:val="es-ES_tradnl"/>
        </w:rPr>
      </w:pPr>
    </w:p>
    <w:p w:rsidR="00ED4199" w:rsidRPr="00861F6B" w:rsidRDefault="00ED4199" w:rsidP="00861F6B">
      <w:pPr>
        <w:pStyle w:val="Sansinterligne"/>
        <w:ind w:left="567" w:right="616"/>
        <w:jc w:val="both"/>
        <w:rPr>
          <w:rFonts w:ascii="Arial" w:hAnsi="Arial" w:cs="Arial"/>
          <w:i/>
          <w:sz w:val="20"/>
          <w:szCs w:val="20"/>
          <w:lang w:val="es-ES_tradnl"/>
        </w:rPr>
      </w:pPr>
      <w:r w:rsidRPr="00861F6B">
        <w:rPr>
          <w:rFonts w:ascii="Arial" w:hAnsi="Arial" w:cs="Arial"/>
          <w:i/>
          <w:sz w:val="20"/>
          <w:szCs w:val="20"/>
          <w:lang w:val="es-ES_tradnl"/>
        </w:rPr>
        <w:t xml:space="preserve">Es una razón de peso que nos lleva a concluir que es necesario hacer el cargo por la acción de “llevar consigo” -por sí o por interpuesta persona- (como figura consumada), adicionándolo por el hecho de haberse llevado a cabo “en Centro Carcelario”, y en tan particulares condiciones, no se puede acoger la modalidad de tentativa que en respetado criterio planteó el señor Fiscal recurrente. </w:t>
      </w:r>
    </w:p>
    <w:p w:rsidR="00ED4199" w:rsidRPr="00861F6B" w:rsidRDefault="00ED4199" w:rsidP="00861F6B">
      <w:pPr>
        <w:pStyle w:val="Sansinterligne"/>
        <w:ind w:left="567" w:right="616"/>
        <w:jc w:val="both"/>
        <w:rPr>
          <w:rFonts w:ascii="Arial" w:hAnsi="Arial" w:cs="Arial"/>
          <w:i/>
          <w:sz w:val="20"/>
          <w:szCs w:val="20"/>
          <w:lang w:val="es-ES_tradnl"/>
        </w:rPr>
      </w:pPr>
    </w:p>
    <w:p w:rsidR="00ED4199" w:rsidRPr="00861F6B" w:rsidRDefault="00ED4199" w:rsidP="00861F6B">
      <w:pPr>
        <w:pStyle w:val="Sansinterligne"/>
        <w:ind w:left="567" w:right="616"/>
        <w:jc w:val="both"/>
        <w:rPr>
          <w:rFonts w:ascii="Arial" w:hAnsi="Arial" w:cs="Arial"/>
          <w:i/>
          <w:sz w:val="20"/>
          <w:szCs w:val="20"/>
          <w:lang w:val="es-ES_tradnl"/>
        </w:rPr>
      </w:pPr>
      <w:r w:rsidRPr="00861F6B">
        <w:rPr>
          <w:rFonts w:ascii="Arial" w:hAnsi="Arial" w:cs="Arial"/>
          <w:i/>
          <w:sz w:val="20"/>
          <w:szCs w:val="20"/>
          <w:lang w:val="es-ES_tradnl"/>
        </w:rPr>
        <w:t>En síntesis, el cargo integral que debe ser planteado al señor XXX al momento del acogimiento a sentencia anticipada, deberá ser como autor del delito tipificado en el art. 376 del Código Penal en la modalidad de llevar consigo, con la circunstancia de agravación específica por haberse llevado a cabo la conducta “en establecimiento Carcelario” al tenor de lo dispuesto en el art. 384 de la misma codificación</w:t>
      </w:r>
      <w:r w:rsidRPr="00861F6B">
        <w:rPr>
          <w:rStyle w:val="Appelnotedebasdep"/>
          <w:rFonts w:ascii="Arial" w:hAnsi="Arial" w:cs="Arial"/>
          <w:i/>
          <w:sz w:val="20"/>
          <w:szCs w:val="20"/>
          <w:lang w:val="es-ES_tradnl"/>
        </w:rPr>
        <w:footnoteReference w:id="8"/>
      </w:r>
      <w:r w:rsidRPr="00861F6B">
        <w:rPr>
          <w:rFonts w:ascii="Arial" w:hAnsi="Arial" w:cs="Arial"/>
          <w:i/>
          <w:sz w:val="20"/>
          <w:szCs w:val="20"/>
          <w:lang w:val="es-ES_tradnl"/>
        </w:rPr>
        <w:t>. En ese sentido se avala lo dispuesto en la providencia objeto de revisión.</w:t>
      </w:r>
    </w:p>
    <w:p w:rsidR="00ED4199" w:rsidRPr="00861F6B" w:rsidRDefault="00ED4199" w:rsidP="00861F6B">
      <w:pPr>
        <w:pStyle w:val="Sansinterligne"/>
        <w:ind w:left="567" w:right="616"/>
        <w:jc w:val="both"/>
        <w:rPr>
          <w:rFonts w:ascii="Arial" w:hAnsi="Arial" w:cs="Arial"/>
          <w:i/>
          <w:sz w:val="20"/>
          <w:szCs w:val="20"/>
        </w:rPr>
      </w:pPr>
    </w:p>
    <w:p w:rsidR="009764A3" w:rsidRPr="00861F6B" w:rsidRDefault="00ED4199" w:rsidP="00861F6B">
      <w:pPr>
        <w:pStyle w:val="Sansinterligne"/>
        <w:ind w:left="567" w:right="616"/>
        <w:jc w:val="both"/>
        <w:rPr>
          <w:rFonts w:ascii="Arial" w:hAnsi="Arial" w:cs="Arial"/>
          <w:i/>
          <w:sz w:val="20"/>
          <w:szCs w:val="20"/>
        </w:rPr>
      </w:pPr>
      <w:r w:rsidRPr="00861F6B">
        <w:rPr>
          <w:rFonts w:ascii="Arial" w:hAnsi="Arial" w:cs="Arial"/>
          <w:i/>
          <w:sz w:val="20"/>
          <w:szCs w:val="20"/>
        </w:rPr>
        <w:t xml:space="preserve">Siguiendo ahora esa misma línea de pensamiento, podemos sostener que en una ponderación de política criminal, no resulta atinado afirmar que la pena debe ser menor para quien simplemente conserva estupefaciente, que cuando además de conservar su finalidad es el expendio. Y la </w:t>
      </w:r>
      <w:proofErr w:type="spellStart"/>
      <w:r w:rsidRPr="00861F6B">
        <w:rPr>
          <w:rFonts w:ascii="Arial" w:hAnsi="Arial" w:cs="Arial"/>
          <w:i/>
          <w:sz w:val="20"/>
          <w:szCs w:val="20"/>
        </w:rPr>
        <w:t>ilogicidad</w:t>
      </w:r>
      <w:proofErr w:type="spellEnd"/>
      <w:r w:rsidRPr="00861F6B">
        <w:rPr>
          <w:rFonts w:ascii="Arial" w:hAnsi="Arial" w:cs="Arial"/>
          <w:i/>
          <w:sz w:val="20"/>
          <w:szCs w:val="20"/>
        </w:rPr>
        <w:t xml:space="preserve"> del planteamiento se aprecia evidente, si pensamos en la hipótesis en que la señora Fiscal hubiese abandonado toda pretensión acusatoria por el verbo rector VENDER, dejando única y exclusivamente vigente el conservar o el </w:t>
      </w:r>
      <w:proofErr w:type="spellStart"/>
      <w:r w:rsidRPr="00861F6B">
        <w:rPr>
          <w:rFonts w:ascii="Arial" w:hAnsi="Arial" w:cs="Arial"/>
          <w:i/>
          <w:sz w:val="20"/>
          <w:szCs w:val="20"/>
        </w:rPr>
        <w:t>almanecenar</w:t>
      </w:r>
      <w:proofErr w:type="spellEnd"/>
      <w:r w:rsidRPr="00861F6B">
        <w:rPr>
          <w:rFonts w:ascii="Arial" w:hAnsi="Arial" w:cs="Arial"/>
          <w:i/>
          <w:sz w:val="20"/>
          <w:szCs w:val="20"/>
        </w:rPr>
        <w:t>; pues, en ese caso, irónicamente, todos tendríamos que concluir que el delito sería consumado y no en grado de tentativa, con lo cual, se quedaría sin piso el esfuerzo argumentativo del señor apoderado</w:t>
      </w:r>
      <w:r w:rsidR="009764A3" w:rsidRPr="00861F6B">
        <w:rPr>
          <w:rFonts w:ascii="Arial" w:hAnsi="Arial" w:cs="Arial"/>
          <w:i/>
          <w:sz w:val="20"/>
          <w:szCs w:val="20"/>
        </w:rPr>
        <w:t xml:space="preserve">...” </w:t>
      </w:r>
    </w:p>
    <w:p w:rsidR="009764A3" w:rsidRPr="004D12DB" w:rsidRDefault="009764A3" w:rsidP="004D12DB">
      <w:pPr>
        <w:pStyle w:val="Sansinterligne"/>
        <w:jc w:val="both"/>
        <w:rPr>
          <w:rFonts w:ascii="Arial" w:hAnsi="Arial" w:cs="Arial"/>
          <w:i/>
          <w:sz w:val="24"/>
          <w:szCs w:val="24"/>
        </w:rPr>
      </w:pPr>
    </w:p>
    <w:p w:rsidR="00611529" w:rsidRPr="004D12DB" w:rsidRDefault="005F2133" w:rsidP="004D12DB">
      <w:pPr>
        <w:pStyle w:val="Sansinterligne"/>
        <w:jc w:val="both"/>
        <w:rPr>
          <w:rFonts w:ascii="Arial" w:hAnsi="Arial" w:cs="Arial"/>
          <w:sz w:val="24"/>
          <w:szCs w:val="24"/>
        </w:rPr>
      </w:pPr>
      <w:r>
        <w:rPr>
          <w:rFonts w:ascii="Arial" w:hAnsi="Arial" w:cs="Arial"/>
          <w:sz w:val="24"/>
          <w:szCs w:val="24"/>
        </w:rPr>
        <w:lastRenderedPageBreak/>
        <w:t>5</w:t>
      </w:r>
      <w:r w:rsidR="00861F6B">
        <w:rPr>
          <w:rFonts w:ascii="Arial" w:hAnsi="Arial" w:cs="Arial"/>
          <w:sz w:val="24"/>
          <w:szCs w:val="24"/>
        </w:rPr>
        <w:t>.6</w:t>
      </w:r>
      <w:r w:rsidR="009764A3" w:rsidRPr="004D12DB">
        <w:rPr>
          <w:rFonts w:ascii="Arial" w:hAnsi="Arial" w:cs="Arial"/>
          <w:sz w:val="24"/>
          <w:szCs w:val="24"/>
        </w:rPr>
        <w:t xml:space="preserve"> Siguiendo el anterior criterio, </w:t>
      </w:r>
      <w:r w:rsidR="002C585C">
        <w:rPr>
          <w:rFonts w:ascii="Arial" w:hAnsi="Arial" w:cs="Arial"/>
          <w:sz w:val="24"/>
          <w:szCs w:val="24"/>
        </w:rPr>
        <w:t xml:space="preserve">debe quedar claro </w:t>
      </w:r>
      <w:r w:rsidR="009764A3" w:rsidRPr="004D12DB">
        <w:rPr>
          <w:rFonts w:ascii="Arial" w:hAnsi="Arial" w:cs="Arial"/>
          <w:sz w:val="24"/>
          <w:szCs w:val="24"/>
        </w:rPr>
        <w:t xml:space="preserve">que </w:t>
      </w:r>
      <w:r w:rsidR="00861F6B">
        <w:rPr>
          <w:rFonts w:ascii="Arial" w:hAnsi="Arial" w:cs="Arial"/>
          <w:sz w:val="24"/>
          <w:szCs w:val="24"/>
        </w:rPr>
        <w:t>en este caso</w:t>
      </w:r>
      <w:r w:rsidR="00465218" w:rsidRPr="004D12DB">
        <w:rPr>
          <w:rFonts w:ascii="Arial" w:hAnsi="Arial" w:cs="Arial"/>
          <w:sz w:val="24"/>
          <w:szCs w:val="24"/>
        </w:rPr>
        <w:t xml:space="preserve"> </w:t>
      </w:r>
      <w:r w:rsidR="009764A3" w:rsidRPr="004D12DB">
        <w:rPr>
          <w:rFonts w:ascii="Arial" w:hAnsi="Arial" w:cs="Arial"/>
          <w:sz w:val="24"/>
          <w:szCs w:val="24"/>
        </w:rPr>
        <w:t>el procesad</w:t>
      </w:r>
      <w:r w:rsidR="00E82CC1" w:rsidRPr="004D12DB">
        <w:rPr>
          <w:rFonts w:ascii="Arial" w:hAnsi="Arial" w:cs="Arial"/>
          <w:sz w:val="24"/>
          <w:szCs w:val="24"/>
        </w:rPr>
        <w:t>o al menos transport</w:t>
      </w:r>
      <w:r w:rsidR="00C865F5" w:rsidRPr="004D12DB">
        <w:rPr>
          <w:rFonts w:ascii="Arial" w:hAnsi="Arial" w:cs="Arial"/>
          <w:sz w:val="24"/>
          <w:szCs w:val="24"/>
        </w:rPr>
        <w:t>ó</w:t>
      </w:r>
      <w:r w:rsidR="00861F6B">
        <w:rPr>
          <w:rFonts w:ascii="Arial" w:hAnsi="Arial" w:cs="Arial"/>
          <w:sz w:val="24"/>
          <w:szCs w:val="24"/>
        </w:rPr>
        <w:t xml:space="preserve">, o llevó </w:t>
      </w:r>
      <w:r w:rsidR="00E82CC1" w:rsidRPr="004D12DB">
        <w:rPr>
          <w:rFonts w:ascii="Arial" w:hAnsi="Arial" w:cs="Arial"/>
          <w:sz w:val="24"/>
          <w:szCs w:val="24"/>
        </w:rPr>
        <w:t xml:space="preserve">consigo o adquirió la </w:t>
      </w:r>
      <w:r w:rsidR="009764A3" w:rsidRPr="004D12DB">
        <w:rPr>
          <w:rFonts w:ascii="Arial" w:hAnsi="Arial" w:cs="Arial"/>
          <w:sz w:val="24"/>
          <w:szCs w:val="24"/>
        </w:rPr>
        <w:t xml:space="preserve">cocaína </w:t>
      </w:r>
      <w:r w:rsidR="00861F6B">
        <w:rPr>
          <w:rFonts w:ascii="Arial" w:hAnsi="Arial" w:cs="Arial"/>
          <w:sz w:val="24"/>
          <w:szCs w:val="24"/>
        </w:rPr>
        <w:t>que iba a</w:t>
      </w:r>
      <w:r w:rsidR="00E82CC1" w:rsidRPr="004D12DB">
        <w:rPr>
          <w:rFonts w:ascii="Arial" w:hAnsi="Arial" w:cs="Arial"/>
          <w:sz w:val="24"/>
          <w:szCs w:val="24"/>
        </w:rPr>
        <w:t xml:space="preserve"> enviar hacia el exterior, por lo cual al haber realizado una de esas conductas, se entiende consumada la violación del artículo 376 del C.P, que es un deli</w:t>
      </w:r>
      <w:r w:rsidR="00465218" w:rsidRPr="004D12DB">
        <w:rPr>
          <w:rFonts w:ascii="Arial" w:hAnsi="Arial" w:cs="Arial"/>
          <w:sz w:val="24"/>
          <w:szCs w:val="24"/>
        </w:rPr>
        <w:t>t</w:t>
      </w:r>
      <w:r w:rsidR="00E82CC1" w:rsidRPr="004D12DB">
        <w:rPr>
          <w:rFonts w:ascii="Arial" w:hAnsi="Arial" w:cs="Arial"/>
          <w:sz w:val="24"/>
          <w:szCs w:val="24"/>
        </w:rPr>
        <w:t xml:space="preserve">o de </w:t>
      </w:r>
      <w:r w:rsidR="00E82CC1" w:rsidRPr="004D12DB">
        <w:rPr>
          <w:rFonts w:ascii="Arial" w:hAnsi="Arial" w:cs="Arial"/>
          <w:i/>
          <w:sz w:val="24"/>
          <w:szCs w:val="24"/>
        </w:rPr>
        <w:t xml:space="preserve">hipótesis fungible , </w:t>
      </w:r>
      <w:r w:rsidR="00E82CC1" w:rsidRPr="004D12DB">
        <w:rPr>
          <w:rFonts w:ascii="Arial" w:hAnsi="Arial" w:cs="Arial"/>
          <w:sz w:val="24"/>
          <w:szCs w:val="24"/>
        </w:rPr>
        <w:t>por lo cual al adelantarse alguna de las 12 conductas comprendidas en la parte descriptiva de esa norma se actualiza la vulnerac</w:t>
      </w:r>
      <w:r w:rsidR="00861F6B">
        <w:rPr>
          <w:rFonts w:ascii="Arial" w:hAnsi="Arial" w:cs="Arial"/>
          <w:sz w:val="24"/>
          <w:szCs w:val="24"/>
        </w:rPr>
        <w:t>ión de esa norma de prohibición</w:t>
      </w:r>
      <w:r w:rsidR="00E82CC1" w:rsidRPr="004D12DB">
        <w:rPr>
          <w:rFonts w:ascii="Arial" w:hAnsi="Arial" w:cs="Arial"/>
          <w:sz w:val="24"/>
          <w:szCs w:val="24"/>
        </w:rPr>
        <w:t>, ya que se entiende que si la guía de env</w:t>
      </w:r>
      <w:r w:rsidR="00C865F5" w:rsidRPr="004D12DB">
        <w:rPr>
          <w:rFonts w:ascii="Arial" w:hAnsi="Arial" w:cs="Arial"/>
          <w:sz w:val="24"/>
          <w:szCs w:val="24"/>
        </w:rPr>
        <w:t>í</w:t>
      </w:r>
      <w:r w:rsidR="00E82CC1" w:rsidRPr="004D12DB">
        <w:rPr>
          <w:rFonts w:ascii="Arial" w:hAnsi="Arial" w:cs="Arial"/>
          <w:sz w:val="24"/>
          <w:szCs w:val="24"/>
        </w:rPr>
        <w:t xml:space="preserve">o </w:t>
      </w:r>
      <w:r w:rsidR="00861F6B">
        <w:rPr>
          <w:rFonts w:ascii="Arial" w:hAnsi="Arial" w:cs="Arial"/>
          <w:sz w:val="24"/>
          <w:szCs w:val="24"/>
        </w:rPr>
        <w:t>del paquete que contení</w:t>
      </w:r>
      <w:r w:rsidR="00B92251" w:rsidRPr="004D12DB">
        <w:rPr>
          <w:rFonts w:ascii="Arial" w:hAnsi="Arial" w:cs="Arial"/>
          <w:sz w:val="24"/>
          <w:szCs w:val="24"/>
        </w:rPr>
        <w:t xml:space="preserve">a la droga que iba </w:t>
      </w:r>
      <w:r w:rsidR="00E82CC1" w:rsidRPr="004D12DB">
        <w:rPr>
          <w:rFonts w:ascii="Arial" w:hAnsi="Arial" w:cs="Arial"/>
          <w:sz w:val="24"/>
          <w:szCs w:val="24"/>
        </w:rPr>
        <w:t>hacia España esta</w:t>
      </w:r>
      <w:r w:rsidR="00861F6B">
        <w:rPr>
          <w:rFonts w:ascii="Arial" w:hAnsi="Arial" w:cs="Arial"/>
          <w:sz w:val="24"/>
          <w:szCs w:val="24"/>
        </w:rPr>
        <w:t>ba a nombre del señor Cardona, é</w:t>
      </w:r>
      <w:r w:rsidR="00E82CC1" w:rsidRPr="004D12DB">
        <w:rPr>
          <w:rFonts w:ascii="Arial" w:hAnsi="Arial" w:cs="Arial"/>
          <w:sz w:val="24"/>
          <w:szCs w:val="24"/>
        </w:rPr>
        <w:t xml:space="preserve">ste tuvo que ser la persona que </w:t>
      </w:r>
      <w:r w:rsidR="00611529" w:rsidRPr="004D12DB">
        <w:rPr>
          <w:rFonts w:ascii="Arial" w:hAnsi="Arial" w:cs="Arial"/>
          <w:sz w:val="24"/>
          <w:szCs w:val="24"/>
        </w:rPr>
        <w:t>llev</w:t>
      </w:r>
      <w:r w:rsidR="00C865F5" w:rsidRPr="004D12DB">
        <w:rPr>
          <w:rFonts w:ascii="Arial" w:hAnsi="Arial" w:cs="Arial"/>
          <w:sz w:val="24"/>
          <w:szCs w:val="24"/>
        </w:rPr>
        <w:t>ó</w:t>
      </w:r>
      <w:r w:rsidR="00E82CC1" w:rsidRPr="004D12DB">
        <w:rPr>
          <w:rFonts w:ascii="Arial" w:hAnsi="Arial" w:cs="Arial"/>
          <w:sz w:val="24"/>
          <w:szCs w:val="24"/>
        </w:rPr>
        <w:t xml:space="preserve"> el estupefaciente hasta el aeropue</w:t>
      </w:r>
      <w:r w:rsidR="00B92251" w:rsidRPr="004D12DB">
        <w:rPr>
          <w:rFonts w:ascii="Arial" w:hAnsi="Arial" w:cs="Arial"/>
          <w:sz w:val="24"/>
          <w:szCs w:val="24"/>
        </w:rPr>
        <w:t>rto local, por lo cual era posible subsumi</w:t>
      </w:r>
      <w:r w:rsidR="00861F6B">
        <w:rPr>
          <w:rFonts w:ascii="Arial" w:hAnsi="Arial" w:cs="Arial"/>
          <w:sz w:val="24"/>
          <w:szCs w:val="24"/>
        </w:rPr>
        <w:t>r ese acto en el verbo rector “transportar” (</w:t>
      </w:r>
      <w:r w:rsidR="00B92251" w:rsidRPr="004D12DB">
        <w:rPr>
          <w:rFonts w:ascii="Arial" w:hAnsi="Arial" w:cs="Arial"/>
          <w:sz w:val="24"/>
          <w:szCs w:val="24"/>
        </w:rPr>
        <w:t xml:space="preserve">como se hizo </w:t>
      </w:r>
      <w:r w:rsidR="00611529" w:rsidRPr="004D12DB">
        <w:rPr>
          <w:rFonts w:ascii="Arial" w:hAnsi="Arial" w:cs="Arial"/>
          <w:sz w:val="24"/>
          <w:szCs w:val="24"/>
        </w:rPr>
        <w:t xml:space="preserve">correctamente </w:t>
      </w:r>
      <w:r w:rsidR="00861F6B">
        <w:rPr>
          <w:rFonts w:ascii="Arial" w:hAnsi="Arial" w:cs="Arial"/>
          <w:sz w:val="24"/>
          <w:szCs w:val="24"/>
        </w:rPr>
        <w:t>en la audiencia preliminar</w:t>
      </w:r>
      <w:r w:rsidR="00B92251" w:rsidRPr="004D12DB">
        <w:rPr>
          <w:rFonts w:ascii="Arial" w:hAnsi="Arial" w:cs="Arial"/>
          <w:sz w:val="24"/>
          <w:szCs w:val="24"/>
        </w:rPr>
        <w:t>), conducta que se consum</w:t>
      </w:r>
      <w:r w:rsidR="00C865F5" w:rsidRPr="004D12DB">
        <w:rPr>
          <w:rFonts w:ascii="Arial" w:hAnsi="Arial" w:cs="Arial"/>
          <w:sz w:val="24"/>
          <w:szCs w:val="24"/>
        </w:rPr>
        <w:t>ó</w:t>
      </w:r>
      <w:r w:rsidR="00B92251" w:rsidRPr="004D12DB">
        <w:rPr>
          <w:rFonts w:ascii="Arial" w:hAnsi="Arial" w:cs="Arial"/>
          <w:sz w:val="24"/>
          <w:szCs w:val="24"/>
        </w:rPr>
        <w:t xml:space="preserve"> en Colombia</w:t>
      </w:r>
      <w:r w:rsidR="00861F6B">
        <w:rPr>
          <w:rFonts w:ascii="Arial" w:hAnsi="Arial" w:cs="Arial"/>
          <w:sz w:val="24"/>
          <w:szCs w:val="24"/>
        </w:rPr>
        <w:t>,</w:t>
      </w:r>
      <w:r w:rsidR="00B92251" w:rsidRPr="004D12DB">
        <w:rPr>
          <w:rFonts w:ascii="Arial" w:hAnsi="Arial" w:cs="Arial"/>
          <w:sz w:val="24"/>
          <w:szCs w:val="24"/>
        </w:rPr>
        <w:t xml:space="preserve"> y no acudir al precario argumento de </w:t>
      </w:r>
      <w:r w:rsidR="00611529" w:rsidRPr="004D12DB">
        <w:rPr>
          <w:rFonts w:ascii="Arial" w:hAnsi="Arial" w:cs="Arial"/>
          <w:sz w:val="24"/>
          <w:szCs w:val="24"/>
        </w:rPr>
        <w:t xml:space="preserve">afirmar que la </w:t>
      </w:r>
      <w:r w:rsidR="00B92251" w:rsidRPr="004D12DB">
        <w:rPr>
          <w:rFonts w:ascii="Arial" w:hAnsi="Arial" w:cs="Arial"/>
          <w:sz w:val="24"/>
          <w:szCs w:val="24"/>
        </w:rPr>
        <w:t>droga iba a ser l</w:t>
      </w:r>
      <w:r w:rsidR="00861F6B">
        <w:rPr>
          <w:rFonts w:ascii="Arial" w:hAnsi="Arial" w:cs="Arial"/>
          <w:sz w:val="24"/>
          <w:szCs w:val="24"/>
        </w:rPr>
        <w:t xml:space="preserve">levada fuera de nuestra patria </w:t>
      </w:r>
      <w:r w:rsidR="00B92251" w:rsidRPr="004D12DB">
        <w:rPr>
          <w:rFonts w:ascii="Arial" w:hAnsi="Arial" w:cs="Arial"/>
          <w:sz w:val="24"/>
          <w:szCs w:val="24"/>
        </w:rPr>
        <w:t xml:space="preserve">en una aeronave, para justificar </w:t>
      </w:r>
      <w:r w:rsidR="00861F6B">
        <w:rPr>
          <w:rFonts w:ascii="Arial" w:hAnsi="Arial" w:cs="Arial"/>
          <w:sz w:val="24"/>
          <w:szCs w:val="24"/>
        </w:rPr>
        <w:t>el cambio en la</w:t>
      </w:r>
      <w:r w:rsidR="00B92251" w:rsidRPr="004D12DB">
        <w:rPr>
          <w:rFonts w:ascii="Arial" w:hAnsi="Arial" w:cs="Arial"/>
          <w:sz w:val="24"/>
          <w:szCs w:val="24"/>
        </w:rPr>
        <w:t xml:space="preserve"> imputación jurídica bajo la f</w:t>
      </w:r>
      <w:r w:rsidR="00C865F5" w:rsidRPr="004D12DB">
        <w:rPr>
          <w:rFonts w:ascii="Arial" w:hAnsi="Arial" w:cs="Arial"/>
          <w:sz w:val="24"/>
          <w:szCs w:val="24"/>
        </w:rPr>
        <w:t>ó</w:t>
      </w:r>
      <w:r w:rsidR="00B92251" w:rsidRPr="004D12DB">
        <w:rPr>
          <w:rFonts w:ascii="Arial" w:hAnsi="Arial" w:cs="Arial"/>
          <w:sz w:val="24"/>
          <w:szCs w:val="24"/>
        </w:rPr>
        <w:t>rmula de un</w:t>
      </w:r>
      <w:r w:rsidR="00861F6B">
        <w:rPr>
          <w:rFonts w:ascii="Arial" w:hAnsi="Arial" w:cs="Arial"/>
          <w:sz w:val="24"/>
          <w:szCs w:val="24"/>
        </w:rPr>
        <w:t>a tentativa de “sacar del país”</w:t>
      </w:r>
      <w:r w:rsidR="00B92251" w:rsidRPr="004D12DB">
        <w:rPr>
          <w:rFonts w:ascii="Arial" w:hAnsi="Arial" w:cs="Arial"/>
          <w:sz w:val="24"/>
          <w:szCs w:val="24"/>
        </w:rPr>
        <w:t xml:space="preserve"> sustancia estupefaciente, lo cual no era posible ya que se entiende que </w:t>
      </w:r>
      <w:r w:rsidR="00611529" w:rsidRPr="004D12DB">
        <w:rPr>
          <w:rFonts w:ascii="Arial" w:hAnsi="Arial" w:cs="Arial"/>
          <w:sz w:val="24"/>
          <w:szCs w:val="24"/>
        </w:rPr>
        <w:t xml:space="preserve">para el momento en que se descubrió el alijo, ya se había consumado la conducta de llevar la cocaína al aeropuerto, que se </w:t>
      </w:r>
      <w:r w:rsidR="00861F6B">
        <w:rPr>
          <w:rFonts w:ascii="Arial" w:hAnsi="Arial" w:cs="Arial"/>
          <w:sz w:val="24"/>
          <w:szCs w:val="24"/>
        </w:rPr>
        <w:t xml:space="preserve">entiende como el delito medio, </w:t>
      </w:r>
      <w:r w:rsidR="00611529" w:rsidRPr="004D12DB">
        <w:rPr>
          <w:rFonts w:ascii="Arial" w:hAnsi="Arial" w:cs="Arial"/>
          <w:sz w:val="24"/>
          <w:szCs w:val="24"/>
        </w:rPr>
        <w:t>m</w:t>
      </w:r>
      <w:r w:rsidR="00C865F5" w:rsidRPr="004D12DB">
        <w:rPr>
          <w:rFonts w:ascii="Arial" w:hAnsi="Arial" w:cs="Arial"/>
          <w:sz w:val="24"/>
          <w:szCs w:val="24"/>
        </w:rPr>
        <w:t>á</w:t>
      </w:r>
      <w:r w:rsidR="00861F6B">
        <w:rPr>
          <w:rFonts w:ascii="Arial" w:hAnsi="Arial" w:cs="Arial"/>
          <w:sz w:val="24"/>
          <w:szCs w:val="24"/>
        </w:rPr>
        <w:t xml:space="preserve">xime si se trataba de un </w:t>
      </w:r>
      <w:r w:rsidR="00611529" w:rsidRPr="004D12DB">
        <w:rPr>
          <w:rFonts w:ascii="Arial" w:hAnsi="Arial" w:cs="Arial"/>
          <w:sz w:val="24"/>
          <w:szCs w:val="24"/>
        </w:rPr>
        <w:t>delito de mera conducta, donde no existe un nexo causal entre condu</w:t>
      </w:r>
      <w:r w:rsidR="00861F6B">
        <w:rPr>
          <w:rFonts w:ascii="Arial" w:hAnsi="Arial" w:cs="Arial"/>
          <w:sz w:val="24"/>
          <w:szCs w:val="24"/>
        </w:rPr>
        <w:t>cta y resultado, por lo cual no</w:t>
      </w:r>
      <w:r w:rsidR="00611529" w:rsidRPr="004D12DB">
        <w:rPr>
          <w:rFonts w:ascii="Arial" w:hAnsi="Arial" w:cs="Arial"/>
          <w:sz w:val="24"/>
          <w:szCs w:val="24"/>
        </w:rPr>
        <w:t xml:space="preserve"> admite la forma imperfecta de tentativa según el precedente citado de la SP de la CSJ.</w:t>
      </w:r>
    </w:p>
    <w:p w:rsidR="00742F9F" w:rsidRPr="004D12DB" w:rsidRDefault="00742F9F" w:rsidP="004D12DB">
      <w:pPr>
        <w:pStyle w:val="Sansinterligne"/>
        <w:jc w:val="both"/>
        <w:rPr>
          <w:rFonts w:ascii="Arial" w:hAnsi="Arial" w:cs="Arial"/>
          <w:sz w:val="24"/>
          <w:szCs w:val="24"/>
        </w:rPr>
      </w:pPr>
    </w:p>
    <w:p w:rsidR="00742F9F" w:rsidRPr="004D12DB" w:rsidRDefault="005F2133" w:rsidP="004D12DB">
      <w:pPr>
        <w:pStyle w:val="Sansinterligne"/>
        <w:jc w:val="both"/>
        <w:rPr>
          <w:rFonts w:ascii="Arial" w:hAnsi="Arial" w:cs="Arial"/>
          <w:sz w:val="24"/>
          <w:szCs w:val="24"/>
        </w:rPr>
      </w:pPr>
      <w:r>
        <w:rPr>
          <w:rFonts w:ascii="Arial" w:hAnsi="Arial" w:cs="Arial"/>
          <w:sz w:val="24"/>
          <w:szCs w:val="24"/>
        </w:rPr>
        <w:t>5</w:t>
      </w:r>
      <w:r w:rsidR="00742F9F" w:rsidRPr="004D12DB">
        <w:rPr>
          <w:rFonts w:ascii="Arial" w:hAnsi="Arial" w:cs="Arial"/>
          <w:sz w:val="24"/>
          <w:szCs w:val="24"/>
        </w:rPr>
        <w:t>.</w:t>
      </w:r>
      <w:r w:rsidR="00465218" w:rsidRPr="004D12DB">
        <w:rPr>
          <w:rFonts w:ascii="Arial" w:hAnsi="Arial" w:cs="Arial"/>
          <w:sz w:val="24"/>
          <w:szCs w:val="24"/>
        </w:rPr>
        <w:t>7</w:t>
      </w:r>
      <w:r w:rsidR="00742F9F" w:rsidRPr="004D12DB">
        <w:rPr>
          <w:rFonts w:ascii="Arial" w:eastAsia="Times New Roman" w:hAnsi="Arial" w:cs="Arial"/>
          <w:sz w:val="24"/>
          <w:szCs w:val="24"/>
          <w:lang w:eastAsia="es-MX"/>
        </w:rPr>
        <w:t>.</w:t>
      </w:r>
      <w:r w:rsidR="00742F9F" w:rsidRPr="004D12DB">
        <w:rPr>
          <w:rFonts w:ascii="Arial" w:hAnsi="Arial" w:cs="Arial"/>
          <w:sz w:val="24"/>
          <w:szCs w:val="24"/>
        </w:rPr>
        <w:t xml:space="preserve"> Sobre el tema hay que manifestar que en sentencia CSJ SP del 24 de febrero de 2016, radicado 45736 se dijo lo siguiente:</w:t>
      </w:r>
    </w:p>
    <w:p w:rsidR="00742F9F" w:rsidRPr="004D12DB" w:rsidRDefault="00742F9F" w:rsidP="004D12DB">
      <w:pPr>
        <w:pStyle w:val="Sansinterligne"/>
        <w:jc w:val="both"/>
        <w:rPr>
          <w:rFonts w:ascii="Arial" w:hAnsi="Arial" w:cs="Arial"/>
          <w:sz w:val="24"/>
          <w:szCs w:val="24"/>
        </w:rPr>
      </w:pPr>
    </w:p>
    <w:p w:rsidR="00742F9F" w:rsidRPr="00041F61" w:rsidRDefault="00861F6B" w:rsidP="002C156E">
      <w:pPr>
        <w:pStyle w:val="Sansinterligne"/>
        <w:ind w:left="567" w:right="616"/>
        <w:jc w:val="both"/>
        <w:rPr>
          <w:rFonts w:ascii="Arial" w:hAnsi="Arial" w:cs="Arial"/>
        </w:rPr>
      </w:pPr>
      <w:r w:rsidRPr="00041F61">
        <w:rPr>
          <w:rFonts w:ascii="Arial" w:hAnsi="Arial" w:cs="Arial"/>
        </w:rPr>
        <w:t>“</w:t>
      </w:r>
      <w:r w:rsidR="00742F9F" w:rsidRPr="00041F61">
        <w:rPr>
          <w:rFonts w:ascii="Arial" w:hAnsi="Arial" w:cs="Arial"/>
        </w:rPr>
        <w:t xml:space="preserve">(…) </w:t>
      </w:r>
    </w:p>
    <w:p w:rsidR="00742F9F" w:rsidRPr="00041F61" w:rsidRDefault="00742F9F" w:rsidP="002C156E">
      <w:pPr>
        <w:pStyle w:val="Sansinterligne"/>
        <w:ind w:left="567" w:right="616"/>
        <w:jc w:val="both"/>
        <w:rPr>
          <w:rFonts w:ascii="Arial" w:hAnsi="Arial" w:cs="Arial"/>
          <w:i/>
        </w:rPr>
      </w:pPr>
    </w:p>
    <w:p w:rsidR="00742F9F" w:rsidRPr="00041F61" w:rsidRDefault="00742F9F" w:rsidP="002C156E">
      <w:pPr>
        <w:pStyle w:val="Sansinterligne"/>
        <w:ind w:left="567" w:right="616"/>
        <w:jc w:val="both"/>
        <w:rPr>
          <w:rFonts w:ascii="Arial" w:hAnsi="Arial" w:cs="Arial"/>
          <w:i/>
        </w:rPr>
      </w:pPr>
    </w:p>
    <w:p w:rsidR="00742F9F" w:rsidRPr="00041F61" w:rsidRDefault="00742F9F" w:rsidP="002C156E">
      <w:pPr>
        <w:pStyle w:val="Sansinterligne"/>
        <w:ind w:left="567" w:right="616"/>
        <w:jc w:val="both"/>
        <w:rPr>
          <w:rFonts w:ascii="Arial" w:hAnsi="Arial" w:cs="Arial"/>
          <w:i/>
        </w:rPr>
      </w:pPr>
      <w:r w:rsidRPr="00041F61">
        <w:rPr>
          <w:rFonts w:ascii="Arial" w:hAnsi="Arial" w:cs="Arial"/>
          <w:i/>
        </w:rPr>
        <w:t>“… Es cierto que en los preacuerdos los delegados de la Fiscalía General de la Nación están inhabilitados para crear tipos penales y para calificar jurídicamente los hechos de manera contraria a la ley penal preexistente, dado el condicionamiento impuesto por la Corte Constitucional en CC C-1260/05, pero sí están facultados para que, en aras de sacar avante las negociaciones, adecuen la conducta en una descripción típica relacionada, que comporte una pena menor, siempre que las circunstancias fácticas no sean alteradas.</w:t>
      </w:r>
    </w:p>
    <w:p w:rsidR="00742F9F" w:rsidRPr="00041F61" w:rsidRDefault="00742F9F" w:rsidP="002C156E">
      <w:pPr>
        <w:pStyle w:val="Sansinterligne"/>
        <w:ind w:left="567" w:right="616"/>
        <w:jc w:val="both"/>
        <w:rPr>
          <w:rFonts w:ascii="Arial" w:hAnsi="Arial" w:cs="Arial"/>
          <w:i/>
        </w:rPr>
      </w:pPr>
    </w:p>
    <w:p w:rsidR="00742F9F" w:rsidRPr="00041F61" w:rsidRDefault="00742F9F" w:rsidP="002C156E">
      <w:pPr>
        <w:pStyle w:val="Sansinterligne"/>
        <w:ind w:left="567" w:right="616"/>
        <w:jc w:val="both"/>
        <w:rPr>
          <w:rFonts w:ascii="Arial" w:hAnsi="Arial" w:cs="Arial"/>
          <w:i/>
        </w:rPr>
      </w:pPr>
      <w:r w:rsidRPr="00041F61">
        <w:rPr>
          <w:rFonts w:ascii="Arial" w:hAnsi="Arial" w:cs="Arial"/>
          <w:i/>
        </w:rPr>
        <w:t>La Ley 906 de 2004 otorgó a dicho ente una amplia facultad dispositiva en materia de mecanismos de terminación extraordinaria de los procesos. Concretamente, en lo que toca con los acuerdos, la Corte reconoció sus atribuciones así en CSJ SP, 20 nov. 2013, rad. 41570:</w:t>
      </w:r>
    </w:p>
    <w:p w:rsidR="00742F9F" w:rsidRPr="00041F61" w:rsidRDefault="00742F9F" w:rsidP="002C156E">
      <w:pPr>
        <w:pStyle w:val="Sansinterligne"/>
        <w:ind w:left="567" w:right="616"/>
        <w:jc w:val="both"/>
        <w:rPr>
          <w:rFonts w:ascii="Arial" w:hAnsi="Arial" w:cs="Arial"/>
          <w:i/>
        </w:rPr>
      </w:pPr>
    </w:p>
    <w:p w:rsidR="00742F9F" w:rsidRPr="00041F61" w:rsidRDefault="00742F9F" w:rsidP="002C156E">
      <w:pPr>
        <w:pStyle w:val="Sansinterligne"/>
        <w:ind w:left="567" w:right="616"/>
        <w:jc w:val="both"/>
        <w:rPr>
          <w:rFonts w:ascii="Arial" w:hAnsi="Arial" w:cs="Arial"/>
          <w:i/>
        </w:rPr>
      </w:pPr>
      <w:r w:rsidRPr="00041F61">
        <w:rPr>
          <w:rFonts w:ascii="Arial" w:hAnsi="Arial" w:cs="Arial"/>
          <w:i/>
        </w:rPr>
        <w:t xml:space="preserve">En lo atinente a cuáles aspectos consideró el legislador son susceptibles de ser </w:t>
      </w:r>
      <w:proofErr w:type="spellStart"/>
      <w:r w:rsidRPr="00041F61">
        <w:rPr>
          <w:rFonts w:ascii="Arial" w:hAnsi="Arial" w:cs="Arial"/>
          <w:i/>
        </w:rPr>
        <w:t>preacordados</w:t>
      </w:r>
      <w:proofErr w:type="spellEnd"/>
      <w:r w:rsidRPr="00041F61">
        <w:rPr>
          <w:rFonts w:ascii="Arial" w:hAnsi="Arial" w:cs="Arial"/>
          <w:i/>
        </w:rPr>
        <w:t>, encontramos que en el artículo 348 de la Ley 906 de 2004 se consagró de manera escueta que se trata de convenir lo que “implique la terminación del proceso”; mientras en los artículos 350, 351 y 352 del mismo compendio normativo se concreta el objeto que compromete esa finalización judicial, al establecerse que serán “los hechos imputados y sus consecuencias”</w:t>
      </w:r>
      <w:r w:rsidRPr="00041F61">
        <w:rPr>
          <w:rFonts w:ascii="Arial" w:hAnsi="Arial" w:cs="Arial"/>
          <w:i/>
          <w:vertAlign w:val="superscript"/>
        </w:rPr>
        <w:footnoteReference w:id="9"/>
      </w:r>
      <w:r w:rsidRPr="00041F61">
        <w:rPr>
          <w:rFonts w:ascii="Arial" w:hAnsi="Arial" w:cs="Arial"/>
          <w:i/>
        </w:rPr>
        <w:t>sobre los que recaerán los preacuerdos y las negociaciones, lo cual implica la admisibilidad por parte del imputado o acusado en forma libre, consciente, espontánea y voluntaria de situaciones que cuenten con un mínimo de respaldo probatorio.</w:t>
      </w:r>
    </w:p>
    <w:p w:rsidR="00742F9F" w:rsidRPr="00041F61" w:rsidRDefault="00742F9F" w:rsidP="002C156E">
      <w:pPr>
        <w:pStyle w:val="Sansinterligne"/>
        <w:ind w:left="567" w:right="616"/>
        <w:jc w:val="both"/>
        <w:rPr>
          <w:rFonts w:ascii="Arial" w:hAnsi="Arial" w:cs="Arial"/>
          <w:i/>
        </w:rPr>
      </w:pPr>
    </w:p>
    <w:p w:rsidR="00742F9F" w:rsidRPr="00041F61" w:rsidRDefault="00742F9F" w:rsidP="002C156E">
      <w:pPr>
        <w:pStyle w:val="Sansinterligne"/>
        <w:ind w:left="567" w:right="616"/>
        <w:jc w:val="both"/>
        <w:rPr>
          <w:rFonts w:ascii="Arial" w:hAnsi="Arial" w:cs="Arial"/>
          <w:i/>
        </w:rPr>
      </w:pPr>
      <w:r w:rsidRPr="00041F61">
        <w:rPr>
          <w:rFonts w:ascii="Arial" w:hAnsi="Arial" w:cs="Arial"/>
          <w:i/>
        </w:rPr>
        <w:t>Respecto de este tópico la Corte pacíficamente ha considerado que deben ser objeto de convenio, habida consideración de los elementos de prueba y evidencias recaudadas:</w:t>
      </w:r>
    </w:p>
    <w:p w:rsidR="00742F9F" w:rsidRPr="00041F61" w:rsidRDefault="00742F9F" w:rsidP="002C156E">
      <w:pPr>
        <w:pStyle w:val="Sansinterligne"/>
        <w:ind w:left="567" w:right="616"/>
        <w:jc w:val="both"/>
        <w:rPr>
          <w:rFonts w:ascii="Arial" w:hAnsi="Arial" w:cs="Arial"/>
          <w:i/>
        </w:rPr>
      </w:pPr>
      <w:r w:rsidRPr="00041F61">
        <w:rPr>
          <w:rFonts w:ascii="Arial" w:hAnsi="Arial" w:cs="Arial"/>
          <w:i/>
        </w:rPr>
        <w:lastRenderedPageBreak/>
        <w:t xml:space="preserve">“el grado de participación, la lesión no justificada a un bien jurídico tutelado, una específica modalidad delictiva respecto de la conducta ejecutada, su forma de culpabilidad y las situaciones que para el caso den lugar a una pena menor, la sanción a imponer, los excesos en las causales de ausencia de responsabilidad a que se refieren los numerales 3, 4, 5, 6 y 7 del artículo 32 del C.P, los errores a que se refieren los numerales 10 y 12 de la citada disposición, las circunstancias de marginalidad, ignorancia o pobreza extremas (artículo 56), la ira o intenso dolor (artículo 57),  la comunicabilidad de circunstancias (artículo 62), la eliminación de casuales genéricas o específicas de agravación y conductas </w:t>
      </w:r>
      <w:proofErr w:type="spellStart"/>
      <w:r w:rsidRPr="00041F61">
        <w:rPr>
          <w:rFonts w:ascii="Arial" w:hAnsi="Arial" w:cs="Arial"/>
          <w:i/>
        </w:rPr>
        <w:t>posdelictuales</w:t>
      </w:r>
      <w:proofErr w:type="spellEnd"/>
      <w:r w:rsidRPr="00041F61">
        <w:rPr>
          <w:rFonts w:ascii="Arial" w:hAnsi="Arial" w:cs="Arial"/>
          <w:i/>
        </w:rPr>
        <w:t xml:space="preserve"> con incidencia en los extremos punitivos, pues todas estas situaciones conllevan circunstancias de modo, tiempo y lugar que demarcan los hechos por los cuales se atribuye jurídicamente responsabilidad penal y por ende fijan para el procesado la imputación fáctica y jurídica.”</w:t>
      </w:r>
      <w:r w:rsidRPr="00041F61">
        <w:rPr>
          <w:rFonts w:ascii="Arial" w:hAnsi="Arial" w:cs="Arial"/>
          <w:i/>
          <w:vertAlign w:val="superscript"/>
        </w:rPr>
        <w:footnoteReference w:id="10"/>
      </w:r>
      <w:r w:rsidRPr="00041F61">
        <w:rPr>
          <w:rFonts w:ascii="Arial" w:hAnsi="Arial" w:cs="Arial"/>
          <w:i/>
        </w:rPr>
        <w:t>(Subrayas por fuera del texto original).</w:t>
      </w:r>
    </w:p>
    <w:p w:rsidR="00742F9F" w:rsidRPr="00041F61" w:rsidRDefault="00742F9F" w:rsidP="002C156E">
      <w:pPr>
        <w:pStyle w:val="Sansinterligne"/>
        <w:ind w:left="567" w:right="616"/>
        <w:jc w:val="both"/>
        <w:rPr>
          <w:rFonts w:ascii="Arial" w:hAnsi="Arial" w:cs="Arial"/>
          <w:i/>
        </w:rPr>
      </w:pPr>
    </w:p>
    <w:p w:rsidR="00742F9F" w:rsidRPr="00041F61" w:rsidRDefault="00742F9F" w:rsidP="002C156E">
      <w:pPr>
        <w:pStyle w:val="Sansinterligne"/>
        <w:ind w:left="567" w:right="616"/>
        <w:jc w:val="both"/>
        <w:rPr>
          <w:rFonts w:ascii="Arial" w:hAnsi="Arial" w:cs="Arial"/>
          <w:i/>
        </w:rPr>
      </w:pPr>
      <w:r w:rsidRPr="00041F61">
        <w:rPr>
          <w:rFonts w:ascii="Arial" w:hAnsi="Arial" w:cs="Arial"/>
          <w:i/>
        </w:rPr>
        <w:t xml:space="preserve">(…) </w:t>
      </w:r>
    </w:p>
    <w:p w:rsidR="00861F6B" w:rsidRPr="00041F61" w:rsidRDefault="00861F6B" w:rsidP="002C156E">
      <w:pPr>
        <w:pStyle w:val="Sansinterligne"/>
        <w:ind w:left="567" w:right="616"/>
        <w:jc w:val="both"/>
        <w:rPr>
          <w:rFonts w:ascii="Arial" w:hAnsi="Arial" w:cs="Arial"/>
          <w:i/>
        </w:rPr>
      </w:pPr>
    </w:p>
    <w:p w:rsidR="00742F9F" w:rsidRPr="00041F61" w:rsidRDefault="00742F9F" w:rsidP="002C156E">
      <w:pPr>
        <w:pStyle w:val="Sansinterligne"/>
        <w:ind w:left="567" w:right="616"/>
        <w:jc w:val="both"/>
        <w:rPr>
          <w:rFonts w:ascii="Arial" w:hAnsi="Arial" w:cs="Arial"/>
          <w:i/>
          <w:lang w:val="es-ES_tradnl"/>
        </w:rPr>
      </w:pPr>
      <w:r w:rsidRPr="00041F61">
        <w:rPr>
          <w:rFonts w:ascii="Arial" w:hAnsi="Arial" w:cs="Arial"/>
          <w:i/>
          <w:lang w:val="es-ES_tradnl"/>
        </w:rPr>
        <w:t>Evidente es, entonces, la profunda transformación que se ha producido en el ordenamiento jurídico con la adopción de la institución de los preacuerdos y negociaciones, la cual genera como consecuencia obvia que el acuerdo</w:t>
      </w:r>
      <w:r w:rsidRPr="00041F61">
        <w:rPr>
          <w:rFonts w:ascii="Arial" w:hAnsi="Arial" w:cs="Arial"/>
          <w:i/>
        </w:rPr>
        <w:t xml:space="preserve"> pueda incidir en los elementos compositivos o estructurales del delito, en los fenómenos amplificadores del tipo, en las circunstancias específicas o genéricas de agravación, en el reconocimiento de atenuantes, la aceptación como autor o como partícipe (cómplice), el carácter subjetivo de la imputación (dolo, culpa, </w:t>
      </w:r>
      <w:proofErr w:type="spellStart"/>
      <w:r w:rsidRPr="00041F61">
        <w:rPr>
          <w:rFonts w:ascii="Arial" w:hAnsi="Arial" w:cs="Arial"/>
          <w:i/>
        </w:rPr>
        <w:t>preterintención</w:t>
      </w:r>
      <w:proofErr w:type="spellEnd"/>
      <w:r w:rsidRPr="00041F61">
        <w:rPr>
          <w:rFonts w:ascii="Arial" w:hAnsi="Arial" w:cs="Arial"/>
          <w:i/>
        </w:rPr>
        <w:t xml:space="preserve">), penas principales y penas accesorias, ejecución de la pena, suspensión de ésta, privación preventiva de la libertad, la reclusión domiciliaria, la reparación de perjuicios morales o sicológicos o patrimoniales, el mayor o menor grado de la lesión del bien jurídicamente tutelado. (Subrayas fuera del texto).  </w:t>
      </w:r>
    </w:p>
    <w:p w:rsidR="00742F9F" w:rsidRPr="00041F61" w:rsidRDefault="00742F9F" w:rsidP="002C156E">
      <w:pPr>
        <w:pStyle w:val="Sansinterligne"/>
        <w:ind w:left="567" w:right="616"/>
        <w:jc w:val="both"/>
        <w:rPr>
          <w:rFonts w:ascii="Arial" w:hAnsi="Arial" w:cs="Arial"/>
          <w:i/>
          <w:lang w:val="es-CO"/>
        </w:rPr>
      </w:pPr>
    </w:p>
    <w:p w:rsidR="00742F9F" w:rsidRPr="00041F61" w:rsidRDefault="00742F9F" w:rsidP="002C156E">
      <w:pPr>
        <w:pStyle w:val="Sansinterligne"/>
        <w:ind w:left="567" w:right="616"/>
        <w:jc w:val="both"/>
        <w:rPr>
          <w:rFonts w:ascii="Arial" w:hAnsi="Arial" w:cs="Arial"/>
        </w:rPr>
      </w:pPr>
      <w:r w:rsidRPr="00041F61">
        <w:rPr>
          <w:rFonts w:ascii="Arial" w:hAnsi="Arial" w:cs="Arial"/>
          <w:i/>
        </w:rPr>
        <w:t xml:space="preserve">La amplitud del ámbito propicio a una negociación podría explicarse en que lo pretendido por parte del imputado o acusado es una reducción de las condignas sanciones o consecuencias de su delito y como son múltiples los fenómenos condicionantes de las mismas, se torna complejo el tratamiento de este tema, aunque suele superarse tal obstáculo recordando el valor teleológico de la institución que no se inclina por un criterio restrictivo sino por uno de acentuada naturaleza extensiva. </w:t>
      </w:r>
      <w:r w:rsidRPr="00041F61">
        <w:rPr>
          <w:rFonts w:ascii="Arial" w:hAnsi="Arial" w:cs="Arial"/>
        </w:rPr>
        <w:t xml:space="preserve">(Subrayas fuera del texto original) </w:t>
      </w:r>
    </w:p>
    <w:p w:rsidR="00742F9F" w:rsidRPr="00041F61" w:rsidRDefault="00742F9F" w:rsidP="002C156E">
      <w:pPr>
        <w:pStyle w:val="Sansinterligne"/>
        <w:ind w:left="567" w:right="616"/>
        <w:jc w:val="both"/>
        <w:rPr>
          <w:rFonts w:ascii="Arial" w:hAnsi="Arial" w:cs="Arial"/>
          <w:i/>
        </w:rPr>
      </w:pPr>
    </w:p>
    <w:p w:rsidR="00742F9F" w:rsidRPr="00041F61" w:rsidRDefault="00742F9F" w:rsidP="002C156E">
      <w:pPr>
        <w:pStyle w:val="Sansinterligne"/>
        <w:ind w:left="567" w:right="616"/>
        <w:jc w:val="both"/>
        <w:rPr>
          <w:rFonts w:ascii="Arial" w:hAnsi="Arial" w:cs="Arial"/>
          <w:i/>
        </w:rPr>
      </w:pPr>
      <w:r w:rsidRPr="00041F61">
        <w:rPr>
          <w:rFonts w:ascii="Arial" w:hAnsi="Arial" w:cs="Arial"/>
          <w:i/>
        </w:rPr>
        <w:t xml:space="preserve">Ello es así, en razón a que uno de los objetivos perseguidos por el legislador con el nuevo sistema procesal, sin descuidar el respeto absoluto por la defensa y el debido proceso, fue el de procurar otorgar celeridad al proceso mediante la confluencia de voluntades y el consenso en la solución del conflicto, que obedece a los fines esenciales del Estado social de derecho de facilitar la participación de todos en las decisiones que los afectan, según el artículo 2º de la Constitución Política. </w:t>
      </w:r>
    </w:p>
    <w:p w:rsidR="00742F9F" w:rsidRPr="00041F61" w:rsidRDefault="00742F9F" w:rsidP="002C156E">
      <w:pPr>
        <w:pStyle w:val="Sansinterligne"/>
        <w:ind w:left="567" w:right="616"/>
        <w:jc w:val="both"/>
        <w:rPr>
          <w:rFonts w:ascii="Arial" w:hAnsi="Arial" w:cs="Arial"/>
        </w:rPr>
      </w:pPr>
    </w:p>
    <w:p w:rsidR="00742F9F" w:rsidRPr="00041F61" w:rsidRDefault="00742F9F" w:rsidP="002C156E">
      <w:pPr>
        <w:pStyle w:val="Sansinterligne"/>
        <w:ind w:left="567" w:right="616"/>
        <w:jc w:val="both"/>
        <w:rPr>
          <w:rFonts w:ascii="Arial" w:hAnsi="Arial" w:cs="Arial"/>
        </w:rPr>
      </w:pPr>
      <w:r w:rsidRPr="00041F61">
        <w:rPr>
          <w:rFonts w:ascii="Arial" w:hAnsi="Arial" w:cs="Arial"/>
        </w:rPr>
        <w:t xml:space="preserve">(…) </w:t>
      </w:r>
    </w:p>
    <w:p w:rsidR="00742F9F" w:rsidRPr="00041F61" w:rsidRDefault="00742F9F" w:rsidP="002C156E">
      <w:pPr>
        <w:pStyle w:val="Sansinterligne"/>
        <w:ind w:left="567" w:right="616"/>
        <w:jc w:val="both"/>
        <w:rPr>
          <w:rFonts w:ascii="Arial" w:hAnsi="Arial" w:cs="Arial"/>
          <w:i/>
        </w:rPr>
      </w:pPr>
    </w:p>
    <w:p w:rsidR="00742F9F" w:rsidRPr="00041F61" w:rsidRDefault="00742F9F" w:rsidP="002C156E">
      <w:pPr>
        <w:pStyle w:val="Sansinterligne"/>
        <w:ind w:left="567" w:right="616"/>
        <w:jc w:val="both"/>
        <w:rPr>
          <w:rFonts w:ascii="Arial" w:hAnsi="Arial" w:cs="Arial"/>
        </w:rPr>
      </w:pPr>
      <w:r w:rsidRPr="00041F61">
        <w:rPr>
          <w:rFonts w:ascii="Arial" w:hAnsi="Arial" w:cs="Arial"/>
          <w:i/>
        </w:rPr>
        <w:t xml:space="preserve">Entonces, hay que tener en cuenta que todo dependerá de lo que las partes acuerden, pues –se insiste- una cosa es que convengan disminución en la cantidad de pena imponible, caso en el cual queda indemne el grado de participación imputado y no se podrá pactar una disminución distinta a la del parágrafo del artículo 301, en concordancia con los preceptos 351 y 352 del Código de Procedimiento </w:t>
      </w:r>
      <w:r w:rsidR="00BF7939" w:rsidRPr="00041F61">
        <w:rPr>
          <w:rFonts w:ascii="Arial" w:hAnsi="Arial" w:cs="Arial"/>
          <w:i/>
        </w:rPr>
        <w:t>Penal.”</w:t>
      </w:r>
    </w:p>
    <w:p w:rsidR="002C156E" w:rsidRPr="00041F61" w:rsidRDefault="002C156E" w:rsidP="002C156E">
      <w:pPr>
        <w:pStyle w:val="Sansinterligne"/>
        <w:ind w:right="474"/>
        <w:jc w:val="both"/>
        <w:rPr>
          <w:rFonts w:ascii="Arial" w:hAnsi="Arial" w:cs="Arial"/>
          <w:i/>
          <w:u w:val="single"/>
        </w:rPr>
      </w:pPr>
    </w:p>
    <w:p w:rsidR="00742F9F" w:rsidRPr="004D12DB" w:rsidRDefault="005F2133" w:rsidP="004D12DB">
      <w:pPr>
        <w:pStyle w:val="Sansinterligne"/>
        <w:jc w:val="both"/>
        <w:rPr>
          <w:rFonts w:ascii="Arial" w:hAnsi="Arial" w:cs="Arial"/>
          <w:sz w:val="24"/>
          <w:szCs w:val="24"/>
        </w:rPr>
      </w:pPr>
      <w:r>
        <w:rPr>
          <w:rFonts w:ascii="Arial" w:hAnsi="Arial" w:cs="Arial"/>
          <w:sz w:val="24"/>
          <w:szCs w:val="24"/>
        </w:rPr>
        <w:lastRenderedPageBreak/>
        <w:t>5</w:t>
      </w:r>
      <w:r w:rsidR="00742F9F" w:rsidRPr="004D12DB">
        <w:rPr>
          <w:rFonts w:ascii="Arial" w:hAnsi="Arial" w:cs="Arial"/>
          <w:sz w:val="24"/>
          <w:szCs w:val="24"/>
        </w:rPr>
        <w:t>.</w:t>
      </w:r>
      <w:r w:rsidR="00465218" w:rsidRPr="004D12DB">
        <w:rPr>
          <w:rFonts w:ascii="Arial" w:hAnsi="Arial" w:cs="Arial"/>
          <w:sz w:val="24"/>
          <w:szCs w:val="24"/>
        </w:rPr>
        <w:t>8</w:t>
      </w:r>
      <w:r w:rsidR="00742F9F" w:rsidRPr="004D12DB">
        <w:rPr>
          <w:rFonts w:ascii="Arial" w:hAnsi="Arial" w:cs="Arial"/>
          <w:sz w:val="24"/>
          <w:szCs w:val="24"/>
        </w:rPr>
        <w:t xml:space="preserve"> En el caso</w:t>
      </w:r>
      <w:r w:rsidR="00742F9F" w:rsidRPr="004D12DB">
        <w:rPr>
          <w:rFonts w:ascii="Arial" w:hAnsi="Arial" w:cs="Arial"/>
          <w:i/>
          <w:sz w:val="24"/>
          <w:szCs w:val="24"/>
        </w:rPr>
        <w:t xml:space="preserve"> sub</w:t>
      </w:r>
      <w:r w:rsidR="002C156E">
        <w:rPr>
          <w:rFonts w:ascii="Arial" w:hAnsi="Arial" w:cs="Arial"/>
          <w:i/>
          <w:sz w:val="24"/>
          <w:szCs w:val="24"/>
        </w:rPr>
        <w:t xml:space="preserve"> lite</w:t>
      </w:r>
      <w:r w:rsidR="00742F9F" w:rsidRPr="004D12DB">
        <w:rPr>
          <w:rFonts w:ascii="Arial" w:hAnsi="Arial" w:cs="Arial"/>
          <w:i/>
          <w:sz w:val="24"/>
          <w:szCs w:val="24"/>
        </w:rPr>
        <w:t xml:space="preserve"> </w:t>
      </w:r>
      <w:r w:rsidR="00742F9F" w:rsidRPr="004D12DB">
        <w:rPr>
          <w:rFonts w:ascii="Arial" w:hAnsi="Arial" w:cs="Arial"/>
          <w:sz w:val="24"/>
          <w:szCs w:val="24"/>
        </w:rPr>
        <w:t xml:space="preserve">se puede concluir que el acuerdo versó </w:t>
      </w:r>
      <w:r w:rsidR="00742F9F" w:rsidRPr="004D12DB">
        <w:rPr>
          <w:rFonts w:ascii="Arial" w:hAnsi="Arial" w:cs="Arial"/>
          <w:i/>
          <w:sz w:val="24"/>
          <w:szCs w:val="24"/>
        </w:rPr>
        <w:t xml:space="preserve">“sobre los hechos imputados y sus consecuencias”, </w:t>
      </w:r>
      <w:r w:rsidR="00742F9F" w:rsidRPr="004D12DB">
        <w:rPr>
          <w:rFonts w:ascii="Arial" w:hAnsi="Arial" w:cs="Arial"/>
          <w:sz w:val="24"/>
          <w:szCs w:val="24"/>
        </w:rPr>
        <w:t>en los términos del inciso 2º del artículo 351 del CPP, ya que se pactó que el señor Cardona acept</w:t>
      </w:r>
      <w:r w:rsidR="002C156E">
        <w:rPr>
          <w:rFonts w:ascii="Arial" w:hAnsi="Arial" w:cs="Arial"/>
          <w:sz w:val="24"/>
          <w:szCs w:val="24"/>
        </w:rPr>
        <w:t>aba cargos por la conducta de “sacar del país”</w:t>
      </w:r>
      <w:r w:rsidR="00742F9F" w:rsidRPr="004D12DB">
        <w:rPr>
          <w:rFonts w:ascii="Arial" w:hAnsi="Arial" w:cs="Arial"/>
          <w:sz w:val="24"/>
          <w:szCs w:val="24"/>
        </w:rPr>
        <w:t xml:space="preserve"> sustancia estupefaciente que tuvo un peso superior a 100 gramos, pero como un delito imperfecto y para ello se modificó la imputación que se le había hecho </w:t>
      </w:r>
      <w:r w:rsidR="002C156E">
        <w:rPr>
          <w:rFonts w:ascii="Arial" w:hAnsi="Arial" w:cs="Arial"/>
          <w:sz w:val="24"/>
          <w:szCs w:val="24"/>
        </w:rPr>
        <w:t>en la audiencia preliminar por “transportar”</w:t>
      </w:r>
      <w:r w:rsidR="00742F9F" w:rsidRPr="004D12DB">
        <w:rPr>
          <w:rFonts w:ascii="Arial" w:hAnsi="Arial" w:cs="Arial"/>
          <w:sz w:val="24"/>
          <w:szCs w:val="24"/>
        </w:rPr>
        <w:t xml:space="preserve"> esa cantidad de estupefacientes, como delito consumado.</w:t>
      </w:r>
    </w:p>
    <w:p w:rsidR="00742F9F" w:rsidRPr="004D12DB" w:rsidRDefault="00742F9F" w:rsidP="004D12DB">
      <w:pPr>
        <w:pStyle w:val="Sansinterligne"/>
        <w:jc w:val="both"/>
        <w:rPr>
          <w:rFonts w:ascii="Arial" w:hAnsi="Arial" w:cs="Arial"/>
          <w:sz w:val="24"/>
          <w:szCs w:val="24"/>
        </w:rPr>
      </w:pPr>
    </w:p>
    <w:p w:rsidR="00757856" w:rsidRPr="004D12DB" w:rsidRDefault="005F2133" w:rsidP="004D12DB">
      <w:pPr>
        <w:pStyle w:val="Sansinterligne"/>
        <w:jc w:val="both"/>
        <w:rPr>
          <w:rFonts w:ascii="Arial" w:hAnsi="Arial" w:cs="Arial"/>
          <w:sz w:val="24"/>
          <w:szCs w:val="24"/>
        </w:rPr>
      </w:pPr>
      <w:r>
        <w:rPr>
          <w:rFonts w:ascii="Arial" w:hAnsi="Arial" w:cs="Arial"/>
          <w:sz w:val="24"/>
          <w:szCs w:val="24"/>
        </w:rPr>
        <w:t>5</w:t>
      </w:r>
      <w:r w:rsidR="00742F9F" w:rsidRPr="004D12DB">
        <w:rPr>
          <w:rFonts w:ascii="Arial" w:hAnsi="Arial" w:cs="Arial"/>
          <w:sz w:val="24"/>
          <w:szCs w:val="24"/>
        </w:rPr>
        <w:t>.</w:t>
      </w:r>
      <w:r w:rsidR="00465218" w:rsidRPr="004D12DB">
        <w:rPr>
          <w:rFonts w:ascii="Arial" w:hAnsi="Arial" w:cs="Arial"/>
          <w:sz w:val="24"/>
          <w:szCs w:val="24"/>
        </w:rPr>
        <w:t>9</w:t>
      </w:r>
      <w:r w:rsidR="00742F9F" w:rsidRPr="004D12DB">
        <w:rPr>
          <w:rFonts w:ascii="Arial" w:hAnsi="Arial" w:cs="Arial"/>
          <w:sz w:val="24"/>
          <w:szCs w:val="24"/>
        </w:rPr>
        <w:t xml:space="preserve"> Ya se expuso que esa nueva forma de tipificar la conducta result</w:t>
      </w:r>
      <w:r w:rsidR="00C865F5" w:rsidRPr="004D12DB">
        <w:rPr>
          <w:rFonts w:ascii="Arial" w:hAnsi="Arial" w:cs="Arial"/>
          <w:sz w:val="24"/>
          <w:szCs w:val="24"/>
        </w:rPr>
        <w:t>ó</w:t>
      </w:r>
      <w:r w:rsidR="00742F9F" w:rsidRPr="004D12DB">
        <w:rPr>
          <w:rFonts w:ascii="Arial" w:hAnsi="Arial" w:cs="Arial"/>
          <w:sz w:val="24"/>
          <w:szCs w:val="24"/>
        </w:rPr>
        <w:t xml:space="preserve"> ser totalmente ajena a la consideración pacífica de que en esa clase de delitos no hay nexo caus</w:t>
      </w:r>
      <w:r w:rsidR="00757856" w:rsidRPr="004D12DB">
        <w:rPr>
          <w:rFonts w:ascii="Arial" w:hAnsi="Arial" w:cs="Arial"/>
          <w:sz w:val="24"/>
          <w:szCs w:val="24"/>
        </w:rPr>
        <w:t>al entre conducta y resultado, por lo cual no se pueden imputar bajo la f</w:t>
      </w:r>
      <w:r w:rsidR="00C865F5" w:rsidRPr="004D12DB">
        <w:rPr>
          <w:rFonts w:ascii="Arial" w:hAnsi="Arial" w:cs="Arial"/>
          <w:sz w:val="24"/>
          <w:szCs w:val="24"/>
        </w:rPr>
        <w:t>ó</w:t>
      </w:r>
      <w:r w:rsidR="00757856" w:rsidRPr="004D12DB">
        <w:rPr>
          <w:rFonts w:ascii="Arial" w:hAnsi="Arial" w:cs="Arial"/>
          <w:sz w:val="24"/>
          <w:szCs w:val="24"/>
        </w:rPr>
        <w:t xml:space="preserve">rmula del </w:t>
      </w:r>
      <w:proofErr w:type="spellStart"/>
      <w:r w:rsidR="00757856" w:rsidRPr="004D12DB">
        <w:rPr>
          <w:rFonts w:ascii="Arial" w:hAnsi="Arial" w:cs="Arial"/>
          <w:i/>
          <w:sz w:val="24"/>
          <w:szCs w:val="24"/>
        </w:rPr>
        <w:t>conatus</w:t>
      </w:r>
      <w:proofErr w:type="spellEnd"/>
      <w:r w:rsidR="00757856" w:rsidRPr="004D12DB">
        <w:rPr>
          <w:rFonts w:ascii="Arial" w:hAnsi="Arial" w:cs="Arial"/>
          <w:i/>
          <w:sz w:val="24"/>
          <w:szCs w:val="24"/>
        </w:rPr>
        <w:t xml:space="preserve">, </w:t>
      </w:r>
      <w:r w:rsidR="00757856" w:rsidRPr="004D12DB">
        <w:rPr>
          <w:rFonts w:ascii="Arial" w:hAnsi="Arial" w:cs="Arial"/>
          <w:sz w:val="24"/>
          <w:szCs w:val="24"/>
        </w:rPr>
        <w:t>po</w:t>
      </w:r>
      <w:r w:rsidR="002C156E">
        <w:rPr>
          <w:rFonts w:ascii="Arial" w:hAnsi="Arial" w:cs="Arial"/>
          <w:sz w:val="24"/>
          <w:szCs w:val="24"/>
        </w:rPr>
        <w:t>r lo cual la nueva calificación</w:t>
      </w:r>
      <w:r w:rsidR="00757856" w:rsidRPr="004D12DB">
        <w:rPr>
          <w:rFonts w:ascii="Arial" w:hAnsi="Arial" w:cs="Arial"/>
          <w:sz w:val="24"/>
          <w:szCs w:val="24"/>
        </w:rPr>
        <w:t xml:space="preserve"> jurídica que hizo la FGN, resultaba contraria al contexto fáctico del caso y la jurisprudenci</w:t>
      </w:r>
      <w:r w:rsidR="002C156E">
        <w:rPr>
          <w:rFonts w:ascii="Arial" w:hAnsi="Arial" w:cs="Arial"/>
          <w:sz w:val="24"/>
          <w:szCs w:val="24"/>
        </w:rPr>
        <w:t>a pertinente de la SP de la CSJ</w:t>
      </w:r>
      <w:r w:rsidR="00757856" w:rsidRPr="004D12DB">
        <w:rPr>
          <w:rFonts w:ascii="Arial" w:hAnsi="Arial" w:cs="Arial"/>
          <w:sz w:val="24"/>
          <w:szCs w:val="24"/>
        </w:rPr>
        <w:t>, citada en el apartado</w:t>
      </w:r>
      <w:r w:rsidR="007444B5" w:rsidRPr="004D12DB">
        <w:rPr>
          <w:rFonts w:ascii="Arial" w:hAnsi="Arial" w:cs="Arial"/>
          <w:sz w:val="24"/>
          <w:szCs w:val="24"/>
        </w:rPr>
        <w:t xml:space="preserve"> </w:t>
      </w:r>
      <w:r w:rsidR="002C156E">
        <w:rPr>
          <w:rFonts w:ascii="Arial" w:hAnsi="Arial" w:cs="Arial"/>
          <w:sz w:val="24"/>
          <w:szCs w:val="24"/>
        </w:rPr>
        <w:t>6</w:t>
      </w:r>
      <w:r w:rsidR="007444B5" w:rsidRPr="004D12DB">
        <w:rPr>
          <w:rFonts w:ascii="Arial" w:hAnsi="Arial" w:cs="Arial"/>
          <w:sz w:val="24"/>
          <w:szCs w:val="24"/>
        </w:rPr>
        <w:t xml:space="preserve">.5.1 </w:t>
      </w:r>
      <w:r w:rsidR="00757856" w:rsidRPr="004D12DB">
        <w:rPr>
          <w:rFonts w:ascii="Arial" w:hAnsi="Arial" w:cs="Arial"/>
          <w:sz w:val="24"/>
          <w:szCs w:val="24"/>
        </w:rPr>
        <w:t>de esta decisión</w:t>
      </w:r>
    </w:p>
    <w:p w:rsidR="00757856" w:rsidRPr="004D12DB" w:rsidRDefault="00757856" w:rsidP="004D12DB">
      <w:pPr>
        <w:pStyle w:val="Sansinterligne"/>
        <w:jc w:val="both"/>
        <w:rPr>
          <w:rFonts w:ascii="Arial" w:hAnsi="Arial" w:cs="Arial"/>
          <w:sz w:val="24"/>
          <w:szCs w:val="24"/>
        </w:rPr>
      </w:pPr>
    </w:p>
    <w:p w:rsidR="00742F9F" w:rsidRPr="004D12DB" w:rsidRDefault="005F2133" w:rsidP="004D12DB">
      <w:pPr>
        <w:pStyle w:val="Sansinterligne"/>
        <w:jc w:val="both"/>
        <w:rPr>
          <w:rFonts w:ascii="Arial" w:hAnsi="Arial" w:cs="Arial"/>
          <w:sz w:val="24"/>
          <w:szCs w:val="24"/>
        </w:rPr>
      </w:pPr>
      <w:r>
        <w:rPr>
          <w:rFonts w:ascii="Arial" w:hAnsi="Arial" w:cs="Arial"/>
          <w:sz w:val="24"/>
          <w:szCs w:val="24"/>
        </w:rPr>
        <w:t>5</w:t>
      </w:r>
      <w:r w:rsidR="00BA46E1" w:rsidRPr="004D12DB">
        <w:rPr>
          <w:rFonts w:ascii="Arial" w:hAnsi="Arial" w:cs="Arial"/>
          <w:sz w:val="24"/>
          <w:szCs w:val="24"/>
        </w:rPr>
        <w:t>.1</w:t>
      </w:r>
      <w:r w:rsidR="007444B5" w:rsidRPr="004D12DB">
        <w:rPr>
          <w:rFonts w:ascii="Arial" w:hAnsi="Arial" w:cs="Arial"/>
          <w:sz w:val="24"/>
          <w:szCs w:val="24"/>
        </w:rPr>
        <w:t>0</w:t>
      </w:r>
      <w:r w:rsidR="00BA46E1" w:rsidRPr="004D12DB">
        <w:rPr>
          <w:rFonts w:ascii="Arial" w:hAnsi="Arial" w:cs="Arial"/>
          <w:sz w:val="24"/>
          <w:szCs w:val="24"/>
        </w:rPr>
        <w:t xml:space="preserve"> Sobre el tema hay que anotar que en CSJ SP del</w:t>
      </w:r>
      <w:r w:rsidR="00566FFA" w:rsidRPr="004D12DB">
        <w:rPr>
          <w:rFonts w:ascii="Arial" w:hAnsi="Arial" w:cs="Arial"/>
          <w:sz w:val="24"/>
          <w:szCs w:val="24"/>
        </w:rPr>
        <w:t xml:space="preserve"> </w:t>
      </w:r>
      <w:r w:rsidR="002C156E">
        <w:rPr>
          <w:rFonts w:ascii="Arial" w:hAnsi="Arial" w:cs="Arial"/>
          <w:sz w:val="24"/>
          <w:szCs w:val="24"/>
        </w:rPr>
        <w:t>24</w:t>
      </w:r>
      <w:r w:rsidR="00742F9F" w:rsidRPr="004D12DB">
        <w:rPr>
          <w:rFonts w:ascii="Arial" w:hAnsi="Arial" w:cs="Arial"/>
          <w:sz w:val="24"/>
          <w:szCs w:val="24"/>
        </w:rPr>
        <w:t xml:space="preserve"> de febrero de 2016, radicado 45736, se dijo que en atención a lo dispuesto en la sentencia C-1260 de 2005, los delegados de la FGN estaban facultados: </w:t>
      </w:r>
      <w:r w:rsidR="00742F9F" w:rsidRPr="004D12DB">
        <w:rPr>
          <w:rFonts w:ascii="Arial" w:hAnsi="Arial" w:cs="Arial"/>
          <w:i/>
          <w:sz w:val="24"/>
          <w:szCs w:val="24"/>
        </w:rPr>
        <w:t xml:space="preserve">“para que en aras de sacar avante las negociaciones, adecuen la conducta en una descripción típica relacionada que comporte una pena menor, </w:t>
      </w:r>
      <w:r w:rsidR="00742F9F" w:rsidRPr="004D12DB">
        <w:rPr>
          <w:rFonts w:ascii="Arial" w:hAnsi="Arial" w:cs="Arial"/>
          <w:i/>
          <w:sz w:val="24"/>
          <w:szCs w:val="24"/>
          <w:u w:val="single"/>
        </w:rPr>
        <w:t>siempre que las circunstancias fácticas no sean alteradas</w:t>
      </w:r>
      <w:r w:rsidR="00742F9F" w:rsidRPr="004D12DB">
        <w:rPr>
          <w:rFonts w:ascii="Arial" w:hAnsi="Arial" w:cs="Arial"/>
          <w:i/>
          <w:sz w:val="24"/>
          <w:szCs w:val="24"/>
        </w:rPr>
        <w:t>”</w:t>
      </w:r>
      <w:r w:rsidR="002C156E">
        <w:rPr>
          <w:rFonts w:ascii="Arial" w:hAnsi="Arial" w:cs="Arial"/>
          <w:i/>
          <w:sz w:val="24"/>
          <w:szCs w:val="24"/>
        </w:rPr>
        <w:t>.</w:t>
      </w:r>
      <w:r w:rsidR="00742F9F" w:rsidRPr="004D12DB">
        <w:rPr>
          <w:rFonts w:ascii="Arial" w:hAnsi="Arial" w:cs="Arial"/>
          <w:i/>
          <w:sz w:val="24"/>
          <w:szCs w:val="24"/>
        </w:rPr>
        <w:t xml:space="preserve"> </w:t>
      </w:r>
      <w:r w:rsidR="00742F9F" w:rsidRPr="004D12DB">
        <w:rPr>
          <w:rFonts w:ascii="Arial" w:hAnsi="Arial" w:cs="Arial"/>
          <w:sz w:val="24"/>
          <w:szCs w:val="24"/>
        </w:rPr>
        <w:t>(Subrayas fuera del texto original).</w:t>
      </w:r>
    </w:p>
    <w:p w:rsidR="00742F9F" w:rsidRPr="004D12DB" w:rsidRDefault="00742F9F" w:rsidP="004D12DB">
      <w:pPr>
        <w:pStyle w:val="Sansinterligne"/>
        <w:jc w:val="both"/>
        <w:rPr>
          <w:rFonts w:ascii="Arial" w:hAnsi="Arial" w:cs="Arial"/>
          <w:sz w:val="24"/>
          <w:szCs w:val="24"/>
        </w:rPr>
      </w:pPr>
    </w:p>
    <w:p w:rsidR="005730BE" w:rsidRDefault="005F2133" w:rsidP="004D12DB">
      <w:pPr>
        <w:pStyle w:val="Sansinterligne"/>
        <w:jc w:val="both"/>
        <w:rPr>
          <w:rFonts w:ascii="Arial" w:hAnsi="Arial" w:cs="Arial"/>
          <w:sz w:val="24"/>
          <w:szCs w:val="24"/>
        </w:rPr>
      </w:pPr>
      <w:r>
        <w:rPr>
          <w:rFonts w:ascii="Arial" w:hAnsi="Arial" w:cs="Arial"/>
          <w:sz w:val="24"/>
          <w:szCs w:val="24"/>
        </w:rPr>
        <w:t>5</w:t>
      </w:r>
      <w:r w:rsidR="00BA46E1" w:rsidRPr="004D12DB">
        <w:rPr>
          <w:rFonts w:ascii="Arial" w:hAnsi="Arial" w:cs="Arial"/>
          <w:sz w:val="24"/>
          <w:szCs w:val="24"/>
        </w:rPr>
        <w:t>.</w:t>
      </w:r>
      <w:r w:rsidR="002C156E">
        <w:rPr>
          <w:rFonts w:ascii="Arial" w:hAnsi="Arial" w:cs="Arial"/>
          <w:sz w:val="24"/>
          <w:szCs w:val="24"/>
        </w:rPr>
        <w:t>11</w:t>
      </w:r>
      <w:r w:rsidR="00BA46E1" w:rsidRPr="004D12DB">
        <w:rPr>
          <w:rFonts w:ascii="Arial" w:hAnsi="Arial" w:cs="Arial"/>
          <w:sz w:val="24"/>
          <w:szCs w:val="24"/>
        </w:rPr>
        <w:t xml:space="preserve"> </w:t>
      </w:r>
      <w:r w:rsidR="00742F9F" w:rsidRPr="004D12DB">
        <w:rPr>
          <w:rFonts w:ascii="Arial" w:hAnsi="Arial" w:cs="Arial"/>
          <w:sz w:val="24"/>
          <w:szCs w:val="24"/>
        </w:rPr>
        <w:t xml:space="preserve">Y precisamente esa consideración es la que viene a determinar el norte de la presente decisión, ya que al </w:t>
      </w:r>
      <w:r w:rsidR="00BA46E1" w:rsidRPr="004D12DB">
        <w:rPr>
          <w:rFonts w:ascii="Arial" w:hAnsi="Arial" w:cs="Arial"/>
          <w:sz w:val="24"/>
          <w:szCs w:val="24"/>
        </w:rPr>
        <w:t xml:space="preserve">presentarse un delito medio consumado, como el transporte de la droga al aeropuerto </w:t>
      </w:r>
      <w:r w:rsidR="002C156E">
        <w:rPr>
          <w:rFonts w:ascii="Arial" w:hAnsi="Arial" w:cs="Arial"/>
          <w:sz w:val="24"/>
          <w:szCs w:val="24"/>
        </w:rPr>
        <w:t xml:space="preserve">local por parte del procesado, </w:t>
      </w:r>
      <w:r w:rsidR="00BA46E1" w:rsidRPr="004D12DB">
        <w:rPr>
          <w:rFonts w:ascii="Arial" w:hAnsi="Arial" w:cs="Arial"/>
          <w:sz w:val="24"/>
          <w:szCs w:val="24"/>
        </w:rPr>
        <w:t>la modificación d</w:t>
      </w:r>
      <w:r w:rsidR="002C156E">
        <w:rPr>
          <w:rFonts w:ascii="Arial" w:hAnsi="Arial" w:cs="Arial"/>
          <w:sz w:val="24"/>
          <w:szCs w:val="24"/>
        </w:rPr>
        <w:t>e la inflexión verbal a la de “sacar del país”</w:t>
      </w:r>
      <w:r w:rsidR="00BA46E1" w:rsidRPr="004D12DB">
        <w:rPr>
          <w:rFonts w:ascii="Arial" w:hAnsi="Arial" w:cs="Arial"/>
          <w:sz w:val="24"/>
          <w:szCs w:val="24"/>
        </w:rPr>
        <w:t xml:space="preserve"> sustancias controladas,</w:t>
      </w:r>
      <w:r w:rsidR="00794E80" w:rsidRPr="004D12DB">
        <w:rPr>
          <w:rFonts w:ascii="Arial" w:hAnsi="Arial" w:cs="Arial"/>
          <w:sz w:val="24"/>
          <w:szCs w:val="24"/>
        </w:rPr>
        <w:t xml:space="preserve"> que se atribuy</w:t>
      </w:r>
      <w:r w:rsidR="00C865F5" w:rsidRPr="004D12DB">
        <w:rPr>
          <w:rFonts w:ascii="Arial" w:hAnsi="Arial" w:cs="Arial"/>
          <w:sz w:val="24"/>
          <w:szCs w:val="24"/>
        </w:rPr>
        <w:t>ó</w:t>
      </w:r>
      <w:r w:rsidR="00794E80" w:rsidRPr="004D12DB">
        <w:rPr>
          <w:rFonts w:ascii="Arial" w:hAnsi="Arial" w:cs="Arial"/>
          <w:sz w:val="24"/>
          <w:szCs w:val="24"/>
        </w:rPr>
        <w:t xml:space="preserve"> al </w:t>
      </w:r>
      <w:r w:rsidR="002C156E">
        <w:rPr>
          <w:rFonts w:ascii="Arial" w:hAnsi="Arial" w:cs="Arial"/>
          <w:sz w:val="24"/>
          <w:szCs w:val="24"/>
        </w:rPr>
        <w:t>señor Cardona,</w:t>
      </w:r>
      <w:r w:rsidR="00794E80" w:rsidRPr="004D12DB">
        <w:rPr>
          <w:rFonts w:ascii="Arial" w:hAnsi="Arial" w:cs="Arial"/>
          <w:sz w:val="24"/>
          <w:szCs w:val="24"/>
        </w:rPr>
        <w:t xml:space="preserve"> por ser el rem</w:t>
      </w:r>
      <w:r w:rsidR="002C156E">
        <w:rPr>
          <w:rFonts w:ascii="Arial" w:hAnsi="Arial" w:cs="Arial"/>
          <w:sz w:val="24"/>
          <w:szCs w:val="24"/>
        </w:rPr>
        <w:t>itente de la droga descubierta</w:t>
      </w:r>
      <w:r w:rsidR="00794E80" w:rsidRPr="004D12DB">
        <w:rPr>
          <w:rFonts w:ascii="Arial" w:hAnsi="Arial" w:cs="Arial"/>
          <w:sz w:val="24"/>
          <w:szCs w:val="24"/>
        </w:rPr>
        <w:t xml:space="preserve"> </w:t>
      </w:r>
      <w:r w:rsidR="002C156E">
        <w:rPr>
          <w:rFonts w:ascii="Arial" w:hAnsi="Arial" w:cs="Arial"/>
          <w:sz w:val="24"/>
          <w:szCs w:val="24"/>
        </w:rPr>
        <w:t>(entendida como delito fin</w:t>
      </w:r>
      <w:r w:rsidR="005730BE" w:rsidRPr="004D12DB">
        <w:rPr>
          <w:rFonts w:ascii="Arial" w:hAnsi="Arial" w:cs="Arial"/>
          <w:sz w:val="24"/>
          <w:szCs w:val="24"/>
        </w:rPr>
        <w:t xml:space="preserve">) </w:t>
      </w:r>
      <w:r w:rsidR="00742F9F" w:rsidRPr="004D12DB">
        <w:rPr>
          <w:rFonts w:ascii="Arial" w:hAnsi="Arial" w:cs="Arial"/>
          <w:sz w:val="24"/>
          <w:szCs w:val="24"/>
        </w:rPr>
        <w:t>signific</w:t>
      </w:r>
      <w:r w:rsidR="00C865F5" w:rsidRPr="004D12DB">
        <w:rPr>
          <w:rFonts w:ascii="Arial" w:hAnsi="Arial" w:cs="Arial"/>
          <w:sz w:val="24"/>
          <w:szCs w:val="24"/>
        </w:rPr>
        <w:t>ó</w:t>
      </w:r>
      <w:r w:rsidR="00794E80" w:rsidRPr="004D12DB">
        <w:rPr>
          <w:rFonts w:ascii="Arial" w:hAnsi="Arial" w:cs="Arial"/>
          <w:sz w:val="24"/>
          <w:szCs w:val="24"/>
        </w:rPr>
        <w:t xml:space="preserve"> </w:t>
      </w:r>
      <w:r w:rsidR="00742F9F" w:rsidRPr="004D12DB">
        <w:rPr>
          <w:rFonts w:ascii="Arial" w:hAnsi="Arial" w:cs="Arial"/>
          <w:sz w:val="24"/>
          <w:szCs w:val="24"/>
        </w:rPr>
        <w:t>una modificación de</w:t>
      </w:r>
      <w:r w:rsidR="00794E80" w:rsidRPr="004D12DB">
        <w:rPr>
          <w:rFonts w:ascii="Arial" w:hAnsi="Arial" w:cs="Arial"/>
          <w:sz w:val="24"/>
          <w:szCs w:val="24"/>
        </w:rPr>
        <w:t xml:space="preserve"> la narrativa del mismo texto del </w:t>
      </w:r>
      <w:proofErr w:type="spellStart"/>
      <w:r w:rsidR="00794E80" w:rsidRPr="004D12DB">
        <w:rPr>
          <w:rFonts w:ascii="Arial" w:hAnsi="Arial" w:cs="Arial"/>
          <w:sz w:val="24"/>
          <w:szCs w:val="24"/>
        </w:rPr>
        <w:t>precuerdo</w:t>
      </w:r>
      <w:proofErr w:type="spellEnd"/>
      <w:r w:rsidR="00794E80" w:rsidRPr="004D12DB">
        <w:rPr>
          <w:rFonts w:ascii="Arial" w:hAnsi="Arial" w:cs="Arial"/>
          <w:sz w:val="24"/>
          <w:szCs w:val="24"/>
        </w:rPr>
        <w:t xml:space="preserve"> celebrado entre la FGN y el procesado con efectos en la pena</w:t>
      </w:r>
      <w:r w:rsidR="00D21755" w:rsidRPr="004D12DB">
        <w:rPr>
          <w:rFonts w:ascii="Arial" w:hAnsi="Arial" w:cs="Arial"/>
          <w:sz w:val="24"/>
          <w:szCs w:val="24"/>
        </w:rPr>
        <w:t xml:space="preserve">, </w:t>
      </w:r>
      <w:r w:rsidR="00794E80" w:rsidRPr="004D12DB">
        <w:rPr>
          <w:rFonts w:ascii="Arial" w:hAnsi="Arial" w:cs="Arial"/>
          <w:sz w:val="24"/>
          <w:szCs w:val="24"/>
        </w:rPr>
        <w:t>que aun de aceptars</w:t>
      </w:r>
      <w:r w:rsidR="002C156E">
        <w:rPr>
          <w:rFonts w:ascii="Arial" w:hAnsi="Arial" w:cs="Arial"/>
          <w:sz w:val="24"/>
          <w:szCs w:val="24"/>
        </w:rPr>
        <w:t xml:space="preserve">e, </w:t>
      </w:r>
      <w:r w:rsidR="00794E80" w:rsidRPr="004D12DB">
        <w:rPr>
          <w:rFonts w:ascii="Arial" w:hAnsi="Arial" w:cs="Arial"/>
          <w:sz w:val="24"/>
          <w:szCs w:val="24"/>
        </w:rPr>
        <w:t xml:space="preserve">pese a su insuficiencia dogmática </w:t>
      </w:r>
      <w:r w:rsidR="00D21755" w:rsidRPr="004D12DB">
        <w:rPr>
          <w:rFonts w:ascii="Arial" w:hAnsi="Arial" w:cs="Arial"/>
          <w:sz w:val="24"/>
          <w:szCs w:val="24"/>
        </w:rPr>
        <w:t>tendr</w:t>
      </w:r>
      <w:r w:rsidR="002C156E">
        <w:rPr>
          <w:rFonts w:ascii="Arial" w:hAnsi="Arial" w:cs="Arial"/>
          <w:sz w:val="24"/>
          <w:szCs w:val="24"/>
        </w:rPr>
        <w:t>ía que entenderse como la única</w:t>
      </w:r>
      <w:r w:rsidR="00794E80" w:rsidRPr="004D12DB">
        <w:rPr>
          <w:rFonts w:ascii="Arial" w:hAnsi="Arial" w:cs="Arial"/>
          <w:sz w:val="24"/>
          <w:szCs w:val="24"/>
        </w:rPr>
        <w:t xml:space="preserve"> contraprestaci</w:t>
      </w:r>
      <w:r w:rsidR="00C865F5" w:rsidRPr="004D12DB">
        <w:rPr>
          <w:rFonts w:ascii="Arial" w:hAnsi="Arial" w:cs="Arial"/>
          <w:sz w:val="24"/>
          <w:szCs w:val="24"/>
        </w:rPr>
        <w:t>ó</w:t>
      </w:r>
      <w:r w:rsidR="00794E80" w:rsidRPr="004D12DB">
        <w:rPr>
          <w:rFonts w:ascii="Arial" w:hAnsi="Arial" w:cs="Arial"/>
          <w:sz w:val="24"/>
          <w:szCs w:val="24"/>
        </w:rPr>
        <w:t xml:space="preserve">n que se le podría reconocer al </w:t>
      </w:r>
      <w:r w:rsidR="007444B5" w:rsidRPr="004D12DB">
        <w:rPr>
          <w:rFonts w:ascii="Arial" w:hAnsi="Arial" w:cs="Arial"/>
          <w:sz w:val="24"/>
          <w:szCs w:val="24"/>
        </w:rPr>
        <w:t xml:space="preserve">incriminado </w:t>
      </w:r>
      <w:r w:rsidR="00794E80" w:rsidRPr="004D12DB">
        <w:rPr>
          <w:rFonts w:ascii="Arial" w:hAnsi="Arial" w:cs="Arial"/>
          <w:sz w:val="24"/>
          <w:szCs w:val="24"/>
        </w:rPr>
        <w:t xml:space="preserve">por </w:t>
      </w:r>
      <w:r w:rsidR="00D21755" w:rsidRPr="004D12DB">
        <w:rPr>
          <w:rFonts w:ascii="Arial" w:hAnsi="Arial" w:cs="Arial"/>
          <w:sz w:val="24"/>
          <w:szCs w:val="24"/>
        </w:rPr>
        <w:t>su conformidad con el cargo, que en este caso estaría basada en lo</w:t>
      </w:r>
      <w:r w:rsidR="005730BE" w:rsidRPr="004D12DB">
        <w:rPr>
          <w:rFonts w:ascii="Arial" w:hAnsi="Arial" w:cs="Arial"/>
          <w:sz w:val="24"/>
          <w:szCs w:val="24"/>
        </w:rPr>
        <w:t xml:space="preserve"> dispuesto en el numeral 2º del artículo 350 del CPP, como se ha dicho en la jurisprudencia pertinente de la SP de la CSJ as</w:t>
      </w:r>
      <w:r w:rsidR="00C865F5" w:rsidRPr="004D12DB">
        <w:rPr>
          <w:rFonts w:ascii="Arial" w:hAnsi="Arial" w:cs="Arial"/>
          <w:sz w:val="24"/>
          <w:szCs w:val="24"/>
        </w:rPr>
        <w:t>í</w:t>
      </w:r>
      <w:r w:rsidR="005730BE" w:rsidRPr="004D12DB">
        <w:rPr>
          <w:rFonts w:ascii="Arial" w:hAnsi="Arial" w:cs="Arial"/>
          <w:sz w:val="24"/>
          <w:szCs w:val="24"/>
        </w:rPr>
        <w:t>:</w:t>
      </w:r>
    </w:p>
    <w:p w:rsidR="00C72AB1" w:rsidRPr="004D12DB" w:rsidRDefault="00C72AB1" w:rsidP="004D12DB">
      <w:pPr>
        <w:pStyle w:val="Sansinterligne"/>
        <w:jc w:val="both"/>
        <w:rPr>
          <w:rFonts w:ascii="Arial" w:hAnsi="Arial" w:cs="Arial"/>
          <w:sz w:val="24"/>
          <w:szCs w:val="24"/>
        </w:rPr>
      </w:pPr>
    </w:p>
    <w:p w:rsidR="00742F9F" w:rsidRPr="002C156E" w:rsidRDefault="00742F9F" w:rsidP="002C156E">
      <w:pPr>
        <w:pStyle w:val="Sansinterligne"/>
        <w:ind w:left="567" w:right="616"/>
        <w:jc w:val="both"/>
        <w:rPr>
          <w:rFonts w:ascii="Arial" w:hAnsi="Arial" w:cs="Arial"/>
          <w:sz w:val="20"/>
          <w:szCs w:val="20"/>
        </w:rPr>
      </w:pPr>
      <w:r w:rsidRPr="002C156E">
        <w:rPr>
          <w:rFonts w:ascii="Arial" w:hAnsi="Arial" w:cs="Arial"/>
          <w:sz w:val="20"/>
          <w:szCs w:val="20"/>
        </w:rPr>
        <w:t xml:space="preserve">“(…) </w:t>
      </w:r>
    </w:p>
    <w:p w:rsidR="00742F9F" w:rsidRPr="002C156E" w:rsidRDefault="00742F9F" w:rsidP="002C156E">
      <w:pPr>
        <w:pStyle w:val="Sansinterligne"/>
        <w:ind w:left="567" w:right="616"/>
        <w:jc w:val="both"/>
        <w:rPr>
          <w:rFonts w:ascii="Arial" w:hAnsi="Arial" w:cs="Arial"/>
          <w:i/>
          <w:sz w:val="20"/>
          <w:szCs w:val="20"/>
        </w:rPr>
      </w:pPr>
    </w:p>
    <w:p w:rsidR="00742F9F" w:rsidRPr="002C156E" w:rsidRDefault="00742F9F" w:rsidP="002C156E">
      <w:pPr>
        <w:pStyle w:val="Sansinterligne"/>
        <w:ind w:left="567" w:right="616"/>
        <w:jc w:val="both"/>
        <w:rPr>
          <w:rFonts w:ascii="Arial" w:hAnsi="Arial" w:cs="Arial"/>
          <w:i/>
          <w:sz w:val="20"/>
          <w:szCs w:val="20"/>
        </w:rPr>
      </w:pPr>
      <w:r w:rsidRPr="002C156E">
        <w:rPr>
          <w:rFonts w:ascii="Arial" w:hAnsi="Arial" w:cs="Arial"/>
          <w:i/>
          <w:sz w:val="20"/>
          <w:szCs w:val="20"/>
        </w:rPr>
        <w:t xml:space="preserve">Ahora, en relación con el tema específico en discusión y de conformidad con la narración esgrimida por el señor fiscal, se tiene que en las decisiones adoptadas por </w:t>
      </w:r>
      <w:proofErr w:type="gramStart"/>
      <w:r w:rsidRPr="002C156E">
        <w:rPr>
          <w:rFonts w:ascii="Arial" w:hAnsi="Arial" w:cs="Arial"/>
          <w:i/>
          <w:sz w:val="20"/>
          <w:szCs w:val="20"/>
        </w:rPr>
        <w:t>la H. Corte Suprema</w:t>
      </w:r>
      <w:proofErr w:type="gramEnd"/>
      <w:r w:rsidRPr="002C156E">
        <w:rPr>
          <w:rFonts w:ascii="Arial" w:hAnsi="Arial" w:cs="Arial"/>
          <w:i/>
          <w:sz w:val="20"/>
          <w:szCs w:val="20"/>
        </w:rPr>
        <w:t xml:space="preserve"> de Justicia y relativas a la concesión de beneficios similares al que acá es materia de discusión, se ha dicho:</w:t>
      </w:r>
    </w:p>
    <w:p w:rsidR="00742F9F" w:rsidRPr="002C156E" w:rsidRDefault="00742F9F" w:rsidP="00041F61">
      <w:pPr>
        <w:pStyle w:val="Sansinterligne"/>
        <w:ind w:right="616"/>
        <w:jc w:val="both"/>
        <w:rPr>
          <w:rFonts w:ascii="Arial" w:hAnsi="Arial" w:cs="Arial"/>
          <w:i/>
          <w:sz w:val="20"/>
          <w:szCs w:val="20"/>
          <w:lang w:val="es-CO" w:eastAsia="es-CO"/>
        </w:rPr>
      </w:pPr>
    </w:p>
    <w:p w:rsidR="00742F9F" w:rsidRPr="002C156E" w:rsidRDefault="00742F9F" w:rsidP="002C156E">
      <w:pPr>
        <w:pStyle w:val="Sansinterligne"/>
        <w:ind w:left="567" w:right="616"/>
        <w:jc w:val="both"/>
        <w:rPr>
          <w:rFonts w:ascii="Arial" w:hAnsi="Arial" w:cs="Arial"/>
          <w:i/>
          <w:sz w:val="20"/>
          <w:szCs w:val="20"/>
          <w:lang w:val="es-CO" w:eastAsia="es-CO"/>
        </w:rPr>
      </w:pPr>
      <w:r w:rsidRPr="002C156E">
        <w:rPr>
          <w:rFonts w:ascii="Arial" w:hAnsi="Arial" w:cs="Arial"/>
          <w:i/>
          <w:sz w:val="20"/>
          <w:szCs w:val="20"/>
          <w:lang w:val="es-CO" w:eastAsia="es-CO"/>
        </w:rPr>
        <w:t xml:space="preserve">También, en punto de lo que debe ser materia de esos preacuerdos o negociaciones, ha dicho esta Sala que: </w:t>
      </w:r>
    </w:p>
    <w:p w:rsidR="00742F9F" w:rsidRPr="002C156E" w:rsidRDefault="00742F9F" w:rsidP="002C156E">
      <w:pPr>
        <w:pStyle w:val="Sansinterligne"/>
        <w:ind w:left="567" w:right="616"/>
        <w:jc w:val="both"/>
        <w:rPr>
          <w:rFonts w:ascii="Arial" w:hAnsi="Arial" w:cs="Arial"/>
          <w:i/>
          <w:sz w:val="20"/>
          <w:szCs w:val="20"/>
          <w:lang w:val="es-CO" w:eastAsia="es-CO"/>
        </w:rPr>
      </w:pPr>
    </w:p>
    <w:p w:rsidR="00742F9F" w:rsidRPr="002C156E" w:rsidRDefault="00742F9F" w:rsidP="002C156E">
      <w:pPr>
        <w:pStyle w:val="Sansinterligne"/>
        <w:ind w:left="567" w:right="616"/>
        <w:jc w:val="both"/>
        <w:rPr>
          <w:rFonts w:ascii="Arial" w:hAnsi="Arial" w:cs="Arial"/>
          <w:i/>
          <w:sz w:val="20"/>
          <w:szCs w:val="20"/>
          <w:lang w:val="es-CO" w:eastAsia="es-CO"/>
        </w:rPr>
      </w:pPr>
      <w:r w:rsidRPr="002C156E">
        <w:rPr>
          <w:rFonts w:ascii="Arial" w:hAnsi="Arial" w:cs="Arial"/>
          <w:i/>
          <w:iCs/>
          <w:sz w:val="20"/>
          <w:szCs w:val="20"/>
          <w:lang w:val="es-CO" w:eastAsia="es-CO"/>
        </w:rPr>
        <w:t>"</w:t>
      </w:r>
      <w:r w:rsidRPr="002C156E">
        <w:rPr>
          <w:rFonts w:ascii="Arial" w:hAnsi="Arial" w:cs="Arial"/>
          <w:i/>
          <w:iCs/>
          <w:sz w:val="20"/>
          <w:szCs w:val="20"/>
          <w:u w:val="single"/>
          <w:lang w:val="es-CO" w:eastAsia="es-CO"/>
        </w:rPr>
        <w:t>Estas negociaciones entre la fiscalía e imputado o acusado no se refieren únicamente a la cantidad de pena imponible sino</w:t>
      </w:r>
      <w:r w:rsidRPr="002C156E">
        <w:rPr>
          <w:rFonts w:ascii="Arial" w:hAnsi="Arial" w:cs="Arial"/>
          <w:i/>
          <w:iCs/>
          <w:sz w:val="20"/>
          <w:szCs w:val="20"/>
          <w:lang w:val="es-CO" w:eastAsia="es-CO"/>
        </w:rPr>
        <w:t>, como lo prevé el inciso 2° del artículo 351</w:t>
      </w:r>
      <w:r w:rsidRPr="002C156E">
        <w:rPr>
          <w:rFonts w:ascii="Arial" w:hAnsi="Arial" w:cs="Arial"/>
          <w:i/>
          <w:iCs/>
          <w:sz w:val="20"/>
          <w:szCs w:val="20"/>
          <w:u w:val="single"/>
          <w:lang w:val="es-CO" w:eastAsia="es-CO"/>
        </w:rPr>
        <w:t>, a los hechos imputados y sus consecuencias</w:t>
      </w:r>
      <w:r w:rsidRPr="002C156E">
        <w:rPr>
          <w:rFonts w:ascii="Arial" w:hAnsi="Arial" w:cs="Arial"/>
          <w:i/>
          <w:iCs/>
          <w:sz w:val="20"/>
          <w:szCs w:val="20"/>
          <w:lang w:val="es-CO" w:eastAsia="es-CO"/>
        </w:rPr>
        <w:t>, preacuerdos que «obligan al juez de conocimiento, salvo que ellos desconozcan o quebranten las garantías fundamentales».</w:t>
      </w:r>
    </w:p>
    <w:p w:rsidR="002C156E" w:rsidRDefault="002C156E" w:rsidP="002C156E">
      <w:pPr>
        <w:pStyle w:val="Sansinterligne"/>
        <w:ind w:left="567" w:right="616"/>
        <w:jc w:val="both"/>
        <w:rPr>
          <w:rFonts w:ascii="Arial" w:hAnsi="Arial" w:cs="Arial"/>
          <w:i/>
          <w:sz w:val="20"/>
          <w:szCs w:val="20"/>
          <w:lang w:val="es-CO" w:eastAsia="es-CO"/>
        </w:rPr>
      </w:pPr>
    </w:p>
    <w:p w:rsidR="00742F9F" w:rsidRPr="002C156E" w:rsidRDefault="005730BE" w:rsidP="002C156E">
      <w:pPr>
        <w:pStyle w:val="Sansinterligne"/>
        <w:ind w:left="567" w:right="616"/>
        <w:jc w:val="both"/>
        <w:rPr>
          <w:rFonts w:ascii="Arial" w:hAnsi="Arial" w:cs="Arial"/>
          <w:i/>
          <w:sz w:val="20"/>
          <w:szCs w:val="20"/>
          <w:lang w:val="es-CO" w:eastAsia="es-CO"/>
        </w:rPr>
      </w:pPr>
      <w:r w:rsidRPr="002C156E">
        <w:rPr>
          <w:rFonts w:ascii="Arial" w:hAnsi="Arial" w:cs="Arial"/>
          <w:i/>
          <w:sz w:val="20"/>
          <w:szCs w:val="20"/>
          <w:lang w:val="es-CO" w:eastAsia="es-CO"/>
        </w:rPr>
        <w:t xml:space="preserve">(...) </w:t>
      </w:r>
    </w:p>
    <w:p w:rsidR="00742F9F" w:rsidRPr="002C156E" w:rsidRDefault="00742F9F" w:rsidP="002C156E">
      <w:pPr>
        <w:pStyle w:val="Sansinterligne"/>
        <w:ind w:left="567" w:right="616"/>
        <w:jc w:val="both"/>
        <w:rPr>
          <w:rFonts w:ascii="Arial" w:hAnsi="Arial" w:cs="Arial"/>
          <w:i/>
          <w:sz w:val="20"/>
          <w:szCs w:val="20"/>
          <w:lang w:val="es-CO" w:eastAsia="es-CO"/>
        </w:rPr>
      </w:pPr>
    </w:p>
    <w:p w:rsidR="00742F9F" w:rsidRPr="002C156E" w:rsidRDefault="00742F9F" w:rsidP="002C156E">
      <w:pPr>
        <w:pStyle w:val="Sansinterligne"/>
        <w:ind w:left="567" w:right="616"/>
        <w:jc w:val="both"/>
        <w:rPr>
          <w:rFonts w:ascii="Arial" w:hAnsi="Arial" w:cs="Arial"/>
          <w:i/>
          <w:sz w:val="20"/>
          <w:szCs w:val="20"/>
          <w:lang w:val="es-CO" w:eastAsia="es-CO"/>
        </w:rPr>
      </w:pPr>
      <w:r w:rsidRPr="002C156E">
        <w:rPr>
          <w:rFonts w:ascii="Arial" w:hAnsi="Arial" w:cs="Arial"/>
          <w:i/>
          <w:sz w:val="20"/>
          <w:szCs w:val="20"/>
          <w:lang w:val="es-CO" w:eastAsia="es-CO"/>
        </w:rPr>
        <w:t xml:space="preserve">Evidente es, entonces, la profunda transformación que se ha producido en el ordenamiento jurídico con la adopción de la institución de los preacuerdos y negociaciones, la cual genera como consecuencia obvia que el acuerdo pueda incidir en los elementos compositivos o estructurales del delito, en los fenómenos amplificadores del tipo, en las circunstancias específicas o genéricas de agravación, </w:t>
      </w:r>
      <w:r w:rsidRPr="002C156E">
        <w:rPr>
          <w:rFonts w:ascii="Arial" w:hAnsi="Arial" w:cs="Arial"/>
          <w:i/>
          <w:sz w:val="20"/>
          <w:szCs w:val="20"/>
          <w:lang w:val="es-CO" w:eastAsia="es-CO"/>
        </w:rPr>
        <w:lastRenderedPageBreak/>
        <w:t xml:space="preserve">en el reconocimiento de atenuantes, la aceptación como autor o como partícipe (cómplice), el carácter subjetivo de la imputación (dolo, culpa, </w:t>
      </w:r>
      <w:proofErr w:type="spellStart"/>
      <w:r w:rsidRPr="002C156E">
        <w:rPr>
          <w:rFonts w:ascii="Arial" w:hAnsi="Arial" w:cs="Arial"/>
          <w:i/>
          <w:sz w:val="20"/>
          <w:szCs w:val="20"/>
          <w:lang w:val="es-CO" w:eastAsia="es-CO"/>
        </w:rPr>
        <w:t>preterintención</w:t>
      </w:r>
      <w:proofErr w:type="spellEnd"/>
      <w:r w:rsidRPr="002C156E">
        <w:rPr>
          <w:rFonts w:ascii="Arial" w:hAnsi="Arial" w:cs="Arial"/>
          <w:i/>
          <w:sz w:val="20"/>
          <w:szCs w:val="20"/>
          <w:lang w:val="es-CO" w:eastAsia="es-CO"/>
        </w:rPr>
        <w:t xml:space="preserve">), penas principales y penas accesorias, ejecución de la pena, suspensión de ésta, privación preventiva de la libertad, la reclusión domiciliaria, la reparación de perjuicios morales o sicológicos o patrimoniales, el mayor o menor grado de la lesión del bien jurídicamente tutelado. </w:t>
      </w:r>
    </w:p>
    <w:p w:rsidR="00742F9F" w:rsidRPr="002C156E" w:rsidRDefault="00742F9F" w:rsidP="002C156E">
      <w:pPr>
        <w:pStyle w:val="Sansinterligne"/>
        <w:ind w:left="567" w:right="616"/>
        <w:jc w:val="both"/>
        <w:rPr>
          <w:rFonts w:ascii="Arial" w:hAnsi="Arial" w:cs="Arial"/>
          <w:i/>
          <w:sz w:val="20"/>
          <w:szCs w:val="20"/>
          <w:lang w:val="es-CO" w:eastAsia="es-CO"/>
        </w:rPr>
      </w:pPr>
    </w:p>
    <w:p w:rsidR="00742F9F" w:rsidRPr="002C156E" w:rsidRDefault="00742F9F" w:rsidP="002C156E">
      <w:pPr>
        <w:pStyle w:val="Sansinterligne"/>
        <w:ind w:left="567" w:right="616"/>
        <w:jc w:val="both"/>
        <w:rPr>
          <w:rFonts w:ascii="Arial" w:hAnsi="Arial" w:cs="Arial"/>
          <w:i/>
          <w:sz w:val="20"/>
          <w:szCs w:val="20"/>
          <w:lang w:val="es-CO" w:eastAsia="es-CO"/>
        </w:rPr>
      </w:pPr>
      <w:r w:rsidRPr="002C156E">
        <w:rPr>
          <w:rFonts w:ascii="Arial" w:hAnsi="Arial" w:cs="Arial"/>
          <w:i/>
          <w:sz w:val="20"/>
          <w:szCs w:val="20"/>
          <w:lang w:val="es-CO" w:eastAsia="es-CO"/>
        </w:rPr>
        <w:t xml:space="preserve">La amplitud del ámbito propicio a una negociación podría explicarse en que lo pretendido por parte del imputado o acusado es una reducción de las condignas sanciones o consecuencias de su delito y como son múltiples los fenómenos condicionantes de las mismas, se torna complejo el tratamiento de este tema, aunque suele superarse tal obstáculo recordando el valor teleológico de la institución que no se inclina por un criterio restrictivo sino por uno de acentuada naturaleza extensiva. </w:t>
      </w:r>
    </w:p>
    <w:p w:rsidR="00742F9F" w:rsidRPr="002C156E" w:rsidRDefault="00742F9F" w:rsidP="002C156E">
      <w:pPr>
        <w:pStyle w:val="Sansinterligne"/>
        <w:ind w:left="567" w:right="616"/>
        <w:jc w:val="both"/>
        <w:rPr>
          <w:rFonts w:ascii="Arial" w:hAnsi="Arial" w:cs="Arial"/>
          <w:i/>
          <w:sz w:val="20"/>
          <w:szCs w:val="20"/>
          <w:lang w:val="es-CO" w:eastAsia="es-CO"/>
        </w:rPr>
      </w:pPr>
    </w:p>
    <w:p w:rsidR="00742F9F" w:rsidRPr="002C156E" w:rsidRDefault="00742F9F" w:rsidP="002C156E">
      <w:pPr>
        <w:pStyle w:val="Sansinterligne"/>
        <w:ind w:left="567" w:right="616"/>
        <w:jc w:val="both"/>
        <w:rPr>
          <w:rFonts w:ascii="Arial" w:hAnsi="Arial" w:cs="Arial"/>
          <w:i/>
          <w:sz w:val="20"/>
          <w:szCs w:val="20"/>
          <w:lang w:val="es-CO" w:eastAsia="es-CO"/>
        </w:rPr>
      </w:pPr>
      <w:r w:rsidRPr="002C156E">
        <w:rPr>
          <w:rFonts w:ascii="Arial" w:hAnsi="Arial" w:cs="Arial"/>
          <w:i/>
          <w:sz w:val="20"/>
          <w:szCs w:val="20"/>
          <w:lang w:val="es-CO" w:eastAsia="es-CO"/>
        </w:rPr>
        <w:t xml:space="preserve">Ello es así, en razón a que uno de los objetivos perseguidos por el legislador con el nuevo sistema procesal, sin descuidar el respeto absoluto por la defensa y el debido proceso, fue el de procurar otorgar celeridad al proceso mediante la confluencia de voluntades y el consenso en la solución del conflicto, que obedece a los fines esenciales del Estado social de derecho de facilitar la participación de todos en las decisiones que los afectan, según el artículo 2º de la Constitución Política. </w:t>
      </w:r>
    </w:p>
    <w:p w:rsidR="00742F9F" w:rsidRPr="002C156E" w:rsidRDefault="00742F9F" w:rsidP="002C156E">
      <w:pPr>
        <w:pStyle w:val="Sansinterligne"/>
        <w:ind w:left="567" w:right="616"/>
        <w:jc w:val="both"/>
        <w:rPr>
          <w:rFonts w:ascii="Arial" w:hAnsi="Arial" w:cs="Arial"/>
          <w:i/>
          <w:sz w:val="20"/>
          <w:szCs w:val="20"/>
          <w:lang w:val="es-CO" w:eastAsia="es-CO"/>
        </w:rPr>
      </w:pPr>
    </w:p>
    <w:p w:rsidR="00742F9F" w:rsidRPr="002C156E" w:rsidRDefault="00742F9F" w:rsidP="002C156E">
      <w:pPr>
        <w:pStyle w:val="Sansinterligne"/>
        <w:ind w:left="567" w:right="616"/>
        <w:jc w:val="both"/>
        <w:rPr>
          <w:rFonts w:ascii="Arial" w:hAnsi="Arial" w:cs="Arial"/>
          <w:i/>
          <w:sz w:val="20"/>
          <w:szCs w:val="20"/>
          <w:lang w:val="es-CO" w:eastAsia="es-CO"/>
        </w:rPr>
      </w:pPr>
      <w:r w:rsidRPr="002C156E">
        <w:rPr>
          <w:rFonts w:ascii="Arial" w:hAnsi="Arial" w:cs="Arial"/>
          <w:i/>
          <w:sz w:val="20"/>
          <w:szCs w:val="20"/>
          <w:lang w:val="es-CO" w:eastAsia="es-CO"/>
        </w:rPr>
        <w:t xml:space="preserve">Y es que el consenso es un componente esencial de la administración de justicia, tal como lo consideró la Corte en sentencia del 25 de agosto del 2005 dentro del radicado 21954, entre otras, al afirmar que el sistema contenido en la Ley 906 de 2004 está: </w:t>
      </w:r>
    </w:p>
    <w:p w:rsidR="00742F9F" w:rsidRPr="002C156E" w:rsidRDefault="00742F9F" w:rsidP="002C156E">
      <w:pPr>
        <w:pStyle w:val="Sansinterligne"/>
        <w:ind w:left="567" w:right="616"/>
        <w:jc w:val="both"/>
        <w:rPr>
          <w:rFonts w:ascii="Arial" w:hAnsi="Arial" w:cs="Arial"/>
          <w:i/>
          <w:sz w:val="20"/>
          <w:szCs w:val="20"/>
          <w:lang w:val="es-CO" w:eastAsia="es-CO"/>
        </w:rPr>
      </w:pPr>
    </w:p>
    <w:p w:rsidR="00742F9F" w:rsidRDefault="00742F9F" w:rsidP="002C156E">
      <w:pPr>
        <w:pStyle w:val="Sansinterligne"/>
        <w:ind w:left="567" w:right="616"/>
        <w:jc w:val="both"/>
        <w:rPr>
          <w:rFonts w:ascii="Arial" w:hAnsi="Arial" w:cs="Arial"/>
          <w:i/>
          <w:iCs/>
          <w:sz w:val="20"/>
          <w:szCs w:val="20"/>
          <w:lang w:val="es-CO" w:eastAsia="es-CO"/>
        </w:rPr>
      </w:pPr>
      <w:r w:rsidRPr="002C156E">
        <w:rPr>
          <w:rFonts w:ascii="Arial" w:hAnsi="Arial" w:cs="Arial"/>
          <w:i/>
          <w:sz w:val="20"/>
          <w:szCs w:val="20"/>
          <w:lang w:val="es-CO" w:eastAsia="es-CO"/>
        </w:rPr>
        <w:t>“</w:t>
      </w:r>
      <w:r w:rsidRPr="002C156E">
        <w:rPr>
          <w:rFonts w:ascii="Arial" w:hAnsi="Arial" w:cs="Arial"/>
          <w:i/>
          <w:iCs/>
          <w:sz w:val="20"/>
          <w:szCs w:val="20"/>
          <w:lang w:val="es-CO" w:eastAsia="es-CO"/>
        </w:rPr>
        <w:t xml:space="preserve">Diseñado para que a través de las negociaciones y acuerdos se finiquiten los procesos penales, siendo esta alternativa la que en mayor porcentaje resolverá los conflictos, obviamente sin desconocer los derechos de las víctimas y de los terceros afectados con la comisión de la conducta punible, partes que en este esquema recobran un mayor protagonismo dentro del marco de justicia restaurativa. </w:t>
      </w:r>
    </w:p>
    <w:p w:rsidR="002C156E" w:rsidRPr="002C156E" w:rsidRDefault="002C156E" w:rsidP="002C156E">
      <w:pPr>
        <w:pStyle w:val="Sansinterligne"/>
        <w:ind w:left="567" w:right="616"/>
        <w:jc w:val="both"/>
        <w:rPr>
          <w:rFonts w:ascii="Arial" w:hAnsi="Arial" w:cs="Arial"/>
          <w:i/>
          <w:sz w:val="20"/>
          <w:szCs w:val="20"/>
          <w:lang w:val="es-CO" w:eastAsia="es-CO"/>
        </w:rPr>
      </w:pPr>
    </w:p>
    <w:p w:rsidR="00742F9F" w:rsidRPr="002C156E" w:rsidRDefault="00742F9F" w:rsidP="002C156E">
      <w:pPr>
        <w:pStyle w:val="Sansinterligne"/>
        <w:ind w:left="567" w:right="616"/>
        <w:jc w:val="both"/>
        <w:rPr>
          <w:rFonts w:ascii="Arial" w:hAnsi="Arial" w:cs="Arial"/>
          <w:bCs/>
          <w:i/>
          <w:iCs/>
          <w:sz w:val="20"/>
          <w:szCs w:val="20"/>
          <w:lang w:val="es-CO" w:eastAsia="es-CO"/>
        </w:rPr>
      </w:pPr>
      <w:r w:rsidRPr="002C156E">
        <w:rPr>
          <w:rFonts w:ascii="Arial" w:hAnsi="Arial" w:cs="Arial"/>
          <w:i/>
          <w:iCs/>
          <w:sz w:val="20"/>
          <w:szCs w:val="20"/>
          <w:lang w:val="es-CO" w:eastAsia="es-CO"/>
        </w:rPr>
        <w:t xml:space="preserve">Así las cosas, teniendo en cuenta la estructura del proceso penal, la idea es que el mismo se finiquite de manera «anormal», es decir, a través de la «terminación anticipada», procurándose que ésta sea la vía que normalmente de fin a la actuación con sentencia condenatoria, ya que, se repite, </w:t>
      </w:r>
      <w:r w:rsidRPr="002C156E">
        <w:rPr>
          <w:rFonts w:ascii="Arial" w:hAnsi="Arial" w:cs="Arial"/>
          <w:bCs/>
          <w:i/>
          <w:iCs/>
          <w:sz w:val="20"/>
          <w:szCs w:val="20"/>
          <w:lang w:val="es-CO" w:eastAsia="es-CO"/>
        </w:rPr>
        <w:t>la concepción filosófica que constitucional y legalmente sustentan el sistema, conduce a que así se culminen la mayoría de las actuaciones, pues no de otra manera se explicaría la razón por la cual se incluyeron los preacuerdos, las negociaciones e, incluso, el principio de oportunidad, institutos que, sin lugar a dudas, buscan, dentro del respeto de las garantías y derechos fundamentales de las partes e intervinientes, la efectividad material de la administración de justicia dentro del marco propio de celeridad y economía</w:t>
      </w:r>
      <w:r w:rsidRPr="002C156E">
        <w:rPr>
          <w:rFonts w:ascii="Arial" w:hAnsi="Arial" w:cs="Arial"/>
          <w:bCs/>
          <w:i/>
          <w:sz w:val="20"/>
          <w:szCs w:val="20"/>
          <w:lang w:val="es-CO" w:eastAsia="es-CO"/>
        </w:rPr>
        <w:t>”</w:t>
      </w:r>
      <w:r w:rsidRPr="002C156E">
        <w:rPr>
          <w:rFonts w:ascii="Arial" w:hAnsi="Arial" w:cs="Arial"/>
          <w:bCs/>
          <w:i/>
          <w:iCs/>
          <w:sz w:val="20"/>
          <w:szCs w:val="20"/>
          <w:lang w:val="es-CO" w:eastAsia="es-CO"/>
        </w:rPr>
        <w:t>.”</w:t>
      </w:r>
      <w:r w:rsidRPr="002C156E">
        <w:rPr>
          <w:rFonts w:ascii="Arial" w:hAnsi="Arial" w:cs="Arial"/>
          <w:i/>
          <w:spacing w:val="-3"/>
          <w:sz w:val="20"/>
          <w:szCs w:val="20"/>
          <w:vertAlign w:val="superscript"/>
        </w:rPr>
        <w:t xml:space="preserve"> </w:t>
      </w:r>
      <w:r w:rsidRPr="002C156E">
        <w:rPr>
          <w:rFonts w:ascii="Arial" w:hAnsi="Arial" w:cs="Arial"/>
          <w:i/>
          <w:spacing w:val="-3"/>
          <w:sz w:val="20"/>
          <w:szCs w:val="20"/>
          <w:vertAlign w:val="superscript"/>
        </w:rPr>
        <w:footnoteReference w:id="11"/>
      </w:r>
      <w:r w:rsidRPr="002C156E">
        <w:rPr>
          <w:rFonts w:ascii="Arial" w:hAnsi="Arial" w:cs="Arial"/>
          <w:bCs/>
          <w:i/>
          <w:iCs/>
          <w:sz w:val="20"/>
          <w:szCs w:val="20"/>
          <w:lang w:val="es-CO" w:eastAsia="es-CO"/>
        </w:rPr>
        <w:t xml:space="preserve"> </w:t>
      </w:r>
    </w:p>
    <w:p w:rsidR="00742F9F" w:rsidRPr="002C156E" w:rsidRDefault="00742F9F" w:rsidP="002C156E">
      <w:pPr>
        <w:pStyle w:val="Sansinterligne"/>
        <w:ind w:left="567" w:right="616"/>
        <w:jc w:val="both"/>
        <w:rPr>
          <w:rFonts w:ascii="Arial" w:hAnsi="Arial" w:cs="Arial"/>
          <w:i/>
          <w:sz w:val="20"/>
          <w:szCs w:val="20"/>
        </w:rPr>
      </w:pPr>
    </w:p>
    <w:p w:rsidR="00742F9F" w:rsidRPr="002C156E" w:rsidRDefault="00742F9F" w:rsidP="002C156E">
      <w:pPr>
        <w:pStyle w:val="Sansinterligne"/>
        <w:ind w:left="567" w:right="616"/>
        <w:jc w:val="both"/>
        <w:rPr>
          <w:rFonts w:ascii="Arial" w:hAnsi="Arial" w:cs="Arial"/>
          <w:i/>
          <w:sz w:val="20"/>
          <w:szCs w:val="20"/>
        </w:rPr>
      </w:pPr>
      <w:r w:rsidRPr="002C156E">
        <w:rPr>
          <w:rFonts w:ascii="Arial" w:hAnsi="Arial" w:cs="Arial"/>
          <w:i/>
          <w:sz w:val="20"/>
          <w:szCs w:val="20"/>
        </w:rPr>
        <w:t>Con posterioridad la misma Alta Corporación retomó el tema de los preacuerdos y al respecto expresó:</w:t>
      </w:r>
    </w:p>
    <w:p w:rsidR="00742F9F" w:rsidRPr="002C156E" w:rsidRDefault="00742F9F" w:rsidP="002C156E">
      <w:pPr>
        <w:pStyle w:val="Sansinterligne"/>
        <w:ind w:left="567" w:right="616"/>
        <w:jc w:val="both"/>
        <w:rPr>
          <w:rFonts w:ascii="Arial" w:hAnsi="Arial" w:cs="Arial"/>
          <w:i/>
          <w:sz w:val="20"/>
          <w:szCs w:val="20"/>
        </w:rPr>
      </w:pPr>
    </w:p>
    <w:p w:rsidR="00742F9F" w:rsidRPr="002C156E" w:rsidRDefault="00742F9F" w:rsidP="002C156E">
      <w:pPr>
        <w:pStyle w:val="Sansinterligne"/>
        <w:ind w:left="567" w:right="616"/>
        <w:jc w:val="both"/>
        <w:rPr>
          <w:rFonts w:ascii="Arial" w:hAnsi="Arial" w:cs="Arial"/>
          <w:i/>
          <w:sz w:val="20"/>
          <w:szCs w:val="20"/>
          <w:lang w:val="es-ES_tradnl"/>
        </w:rPr>
      </w:pPr>
      <w:r w:rsidRPr="002C156E">
        <w:rPr>
          <w:rFonts w:ascii="Arial" w:hAnsi="Arial" w:cs="Arial"/>
          <w:i/>
          <w:sz w:val="20"/>
          <w:szCs w:val="20"/>
          <w:lang w:val="es-ES_tradnl"/>
        </w:rPr>
        <w:t>“Según el artículo 350 del C.P.P./2004, la fiscalía y el imputado podrán llegar a un preacuerdo sobre los “términos de la imputación”. En tal virtud, es posible que el órgano acusador (i) elimine alguna causal de agravación punitiva o un cargo específico, y (ii) tipifique la conducta de una manera que genere disminución de la punibilidad</w:t>
      </w:r>
      <w:r w:rsidRPr="002C156E">
        <w:rPr>
          <w:rStyle w:val="Appelnotedebasdep"/>
          <w:rFonts w:ascii="Arial" w:eastAsia="Tahoma" w:hAnsi="Arial" w:cs="Arial"/>
          <w:i/>
          <w:sz w:val="20"/>
          <w:szCs w:val="20"/>
          <w:lang w:val="es-ES_tradnl"/>
        </w:rPr>
        <w:footnoteReference w:id="12"/>
      </w:r>
      <w:r w:rsidRPr="002C156E">
        <w:rPr>
          <w:rFonts w:ascii="Arial" w:hAnsi="Arial" w:cs="Arial"/>
          <w:i/>
          <w:sz w:val="20"/>
          <w:szCs w:val="20"/>
          <w:lang w:val="es-ES_tradnl"/>
        </w:rPr>
        <w:t xml:space="preserve">. Por su parte, el artículo 351 ibídem prevé que el acuerdo puede versar sobre “los hechos imputados y sus consecuencias”. Por último, esa misma norma, al igual que los artículos 352 y 370 procesales, destacan que se puede convenir la rebaja  de un porcentaje de la pena imponible pudiendo, inclusive, llegar a individualizar esta última.  </w:t>
      </w:r>
    </w:p>
    <w:p w:rsidR="00742F9F" w:rsidRPr="002C156E" w:rsidRDefault="00742F9F" w:rsidP="002C156E">
      <w:pPr>
        <w:pStyle w:val="Sansinterligne"/>
        <w:ind w:left="567" w:right="616"/>
        <w:jc w:val="both"/>
        <w:rPr>
          <w:rFonts w:ascii="Arial" w:hAnsi="Arial" w:cs="Arial"/>
          <w:i/>
          <w:sz w:val="20"/>
          <w:szCs w:val="20"/>
          <w:lang w:val="es-ES_tradnl"/>
        </w:rPr>
      </w:pPr>
    </w:p>
    <w:p w:rsidR="00742F9F" w:rsidRPr="002C156E" w:rsidRDefault="00742F9F" w:rsidP="002C156E">
      <w:pPr>
        <w:pStyle w:val="Sansinterligne"/>
        <w:ind w:left="567" w:right="616"/>
        <w:jc w:val="both"/>
        <w:rPr>
          <w:rFonts w:ascii="Arial" w:hAnsi="Arial" w:cs="Arial"/>
          <w:i/>
          <w:sz w:val="20"/>
          <w:szCs w:val="20"/>
          <w:lang w:val="es-ES_tradnl"/>
        </w:rPr>
      </w:pPr>
      <w:r w:rsidRPr="002C156E">
        <w:rPr>
          <w:rFonts w:ascii="Arial" w:hAnsi="Arial" w:cs="Arial"/>
          <w:i/>
          <w:sz w:val="20"/>
          <w:szCs w:val="20"/>
          <w:lang w:val="es-ES_tradnl"/>
        </w:rPr>
        <w:lastRenderedPageBreak/>
        <w:t>En ese contexto normativo, es claro que el objeto de los acuerdos –o preacuerdos</w:t>
      </w:r>
      <w:r w:rsidRPr="002C156E">
        <w:rPr>
          <w:rStyle w:val="Appelnotedebasdep"/>
          <w:rFonts w:ascii="Arial" w:eastAsia="Tahoma" w:hAnsi="Arial" w:cs="Arial"/>
          <w:i/>
          <w:sz w:val="20"/>
          <w:szCs w:val="20"/>
          <w:lang w:val="es-ES_tradnl"/>
        </w:rPr>
        <w:footnoteReference w:id="13"/>
      </w:r>
      <w:r w:rsidRPr="002C156E">
        <w:rPr>
          <w:rFonts w:ascii="Arial" w:hAnsi="Arial" w:cs="Arial"/>
          <w:i/>
          <w:sz w:val="20"/>
          <w:szCs w:val="20"/>
          <w:lang w:val="es-ES_tradnl"/>
        </w:rPr>
        <w:t xml:space="preserve">- que pueden celebrar las partes con el propósito de terminar anticipadamente el proceso, es la disminución de la pena legal aplicable a cambio de la renuncia del procesado (imputado o acusado) a los derechos contemplados en los literales b) y k) del artículo 8 del C.P.P./2004, es decir, a no </w:t>
      </w:r>
      <w:proofErr w:type="spellStart"/>
      <w:r w:rsidRPr="002C156E">
        <w:rPr>
          <w:rFonts w:ascii="Arial" w:hAnsi="Arial" w:cs="Arial"/>
          <w:i/>
          <w:sz w:val="20"/>
          <w:szCs w:val="20"/>
          <w:lang w:val="es-ES_tradnl"/>
        </w:rPr>
        <w:t>autoincriminarse</w:t>
      </w:r>
      <w:proofErr w:type="spellEnd"/>
      <w:r w:rsidRPr="002C156E">
        <w:rPr>
          <w:rFonts w:ascii="Arial" w:hAnsi="Arial" w:cs="Arial"/>
          <w:i/>
          <w:sz w:val="20"/>
          <w:szCs w:val="20"/>
          <w:lang w:val="es-ES_tradnl"/>
        </w:rPr>
        <w:t xml:space="preserve"> y a tener un juicio público, oral, contradictorio, concentrado y con inmediación probatoria. Ahora bien, esas prestaciones mutuas deben respetar las siguientes condiciones básicas: </w:t>
      </w:r>
    </w:p>
    <w:p w:rsidR="00742F9F" w:rsidRPr="002C156E" w:rsidRDefault="00742F9F" w:rsidP="002C156E">
      <w:pPr>
        <w:pStyle w:val="Sansinterligne"/>
        <w:ind w:left="567" w:right="616"/>
        <w:jc w:val="both"/>
        <w:rPr>
          <w:rFonts w:ascii="Arial" w:hAnsi="Arial" w:cs="Arial"/>
          <w:i/>
          <w:sz w:val="20"/>
          <w:szCs w:val="20"/>
          <w:lang w:val="es-ES_tradnl"/>
        </w:rPr>
      </w:pPr>
    </w:p>
    <w:p w:rsidR="00742F9F" w:rsidRDefault="00742F9F" w:rsidP="002C156E">
      <w:pPr>
        <w:pStyle w:val="Sansinterligne"/>
        <w:ind w:left="567" w:right="616"/>
        <w:jc w:val="both"/>
        <w:rPr>
          <w:rFonts w:ascii="Arial" w:hAnsi="Arial" w:cs="Arial"/>
          <w:i/>
          <w:sz w:val="20"/>
          <w:szCs w:val="20"/>
          <w:lang w:val="es-ES_tradnl"/>
        </w:rPr>
      </w:pPr>
      <w:r w:rsidRPr="002C156E">
        <w:rPr>
          <w:rFonts w:ascii="Arial" w:hAnsi="Arial" w:cs="Arial"/>
          <w:i/>
          <w:sz w:val="20"/>
          <w:szCs w:val="20"/>
          <w:lang w:val="es-ES_tradnl"/>
        </w:rPr>
        <w:t>1. La concesión de la fiscalía</w:t>
      </w:r>
      <w:r w:rsidRPr="002C156E">
        <w:rPr>
          <w:rStyle w:val="Appelnotedebasdep"/>
          <w:rFonts w:ascii="Arial" w:eastAsia="Tahoma" w:hAnsi="Arial" w:cs="Arial"/>
          <w:i/>
          <w:sz w:val="20"/>
          <w:szCs w:val="20"/>
          <w:lang w:val="es-ES_tradnl"/>
        </w:rPr>
        <w:footnoteReference w:id="14"/>
      </w:r>
      <w:r w:rsidRPr="002C156E">
        <w:rPr>
          <w:rFonts w:ascii="Arial" w:hAnsi="Arial" w:cs="Arial"/>
          <w:i/>
          <w:sz w:val="20"/>
          <w:szCs w:val="20"/>
          <w:lang w:val="es-ES_tradnl"/>
        </w:rPr>
        <w:t xml:space="preserve"> debe limitarse a los porcentajes máximos de descuento de pena previstos en los artículos 351 y 352 del C.P.P./2004, si es que el acuerdo en ello consiste. O, en caso de acudir a una modalidad </w:t>
      </w:r>
      <w:proofErr w:type="spellStart"/>
      <w:r w:rsidRPr="002C156E">
        <w:rPr>
          <w:rFonts w:ascii="Arial" w:hAnsi="Arial" w:cs="Arial"/>
          <w:i/>
          <w:sz w:val="20"/>
          <w:szCs w:val="20"/>
          <w:lang w:val="es-ES_tradnl"/>
        </w:rPr>
        <w:t>negocial</w:t>
      </w:r>
      <w:proofErr w:type="spellEnd"/>
      <w:r w:rsidRPr="002C156E">
        <w:rPr>
          <w:rFonts w:ascii="Arial" w:hAnsi="Arial" w:cs="Arial"/>
          <w:i/>
          <w:sz w:val="20"/>
          <w:szCs w:val="20"/>
          <w:lang w:val="es-ES_tradnl"/>
        </w:rPr>
        <w:t xml:space="preserve"> diferente, ésta debe fundarse en el reconocimiento de una de las circunstancias reductoras  de punibilidad expresamente consagradas en la </w:t>
      </w:r>
      <w:proofErr w:type="gramStart"/>
      <w:r w:rsidRPr="002C156E">
        <w:rPr>
          <w:rFonts w:ascii="Arial" w:hAnsi="Arial" w:cs="Arial"/>
          <w:i/>
          <w:sz w:val="20"/>
          <w:szCs w:val="20"/>
          <w:lang w:val="es-ES_tradnl"/>
        </w:rPr>
        <w:t>ley …</w:t>
      </w:r>
      <w:r w:rsidR="00A113CD" w:rsidRPr="002C156E">
        <w:rPr>
          <w:rFonts w:ascii="Arial" w:hAnsi="Arial" w:cs="Arial"/>
          <w:i/>
          <w:sz w:val="20"/>
          <w:szCs w:val="20"/>
          <w:lang w:val="es-ES_tradnl"/>
        </w:rPr>
        <w:t>”</w:t>
      </w:r>
      <w:proofErr w:type="gramEnd"/>
      <w:r w:rsidR="00A113CD" w:rsidRPr="002C156E">
        <w:rPr>
          <w:rFonts w:ascii="Arial" w:hAnsi="Arial" w:cs="Arial"/>
          <w:i/>
          <w:sz w:val="20"/>
          <w:szCs w:val="20"/>
          <w:lang w:val="es-ES_tradnl"/>
        </w:rPr>
        <w:t xml:space="preserve"> </w:t>
      </w:r>
    </w:p>
    <w:p w:rsidR="002C156E" w:rsidRPr="002C156E" w:rsidRDefault="002C156E" w:rsidP="002C156E">
      <w:pPr>
        <w:pStyle w:val="Sansinterligne"/>
        <w:ind w:left="567" w:right="616"/>
        <w:jc w:val="both"/>
        <w:rPr>
          <w:rFonts w:ascii="Arial" w:hAnsi="Arial" w:cs="Arial"/>
          <w:i/>
          <w:sz w:val="20"/>
          <w:szCs w:val="20"/>
          <w:lang w:val="es-ES_tradnl"/>
        </w:rPr>
      </w:pPr>
    </w:p>
    <w:p w:rsidR="008265BF" w:rsidRPr="004D12DB" w:rsidRDefault="005F2133" w:rsidP="004D12DB">
      <w:pPr>
        <w:pStyle w:val="Sansinterligne"/>
        <w:jc w:val="both"/>
        <w:rPr>
          <w:rFonts w:ascii="Arial" w:hAnsi="Arial" w:cs="Arial"/>
          <w:i/>
          <w:sz w:val="24"/>
          <w:szCs w:val="24"/>
          <w:lang w:val="es-ES_tradnl"/>
        </w:rPr>
      </w:pPr>
      <w:r>
        <w:rPr>
          <w:rFonts w:ascii="Arial" w:hAnsi="Arial" w:cs="Arial"/>
          <w:sz w:val="24"/>
          <w:szCs w:val="24"/>
          <w:lang w:val="es-ES_tradnl"/>
        </w:rPr>
        <w:t>5</w:t>
      </w:r>
      <w:r w:rsidR="00A113CD" w:rsidRPr="004D12DB">
        <w:rPr>
          <w:rFonts w:ascii="Arial" w:hAnsi="Arial" w:cs="Arial"/>
          <w:sz w:val="24"/>
          <w:szCs w:val="24"/>
          <w:lang w:val="es-ES_tradnl"/>
        </w:rPr>
        <w:t>.1</w:t>
      </w:r>
      <w:r w:rsidR="007444B5" w:rsidRPr="004D12DB">
        <w:rPr>
          <w:rFonts w:ascii="Arial" w:hAnsi="Arial" w:cs="Arial"/>
          <w:sz w:val="24"/>
          <w:szCs w:val="24"/>
          <w:lang w:val="es-ES_tradnl"/>
        </w:rPr>
        <w:t xml:space="preserve">2 </w:t>
      </w:r>
      <w:r w:rsidR="00A113CD" w:rsidRPr="004D12DB">
        <w:rPr>
          <w:rFonts w:ascii="Arial" w:hAnsi="Arial" w:cs="Arial"/>
          <w:sz w:val="24"/>
          <w:szCs w:val="24"/>
          <w:lang w:val="es-ES_tradnl"/>
        </w:rPr>
        <w:t xml:space="preserve">En consecuencia se entiende que no era posible que en el caso </w:t>
      </w:r>
      <w:r w:rsidR="002C156E">
        <w:rPr>
          <w:rFonts w:ascii="Arial" w:hAnsi="Arial" w:cs="Arial"/>
          <w:i/>
          <w:sz w:val="24"/>
          <w:szCs w:val="24"/>
          <w:lang w:val="es-ES_tradnl"/>
        </w:rPr>
        <w:t>sub lite,</w:t>
      </w:r>
      <w:r w:rsidR="00A113CD" w:rsidRPr="004D12DB">
        <w:rPr>
          <w:rFonts w:ascii="Arial" w:hAnsi="Arial" w:cs="Arial"/>
          <w:sz w:val="24"/>
          <w:szCs w:val="24"/>
          <w:lang w:val="es-ES_tradnl"/>
        </w:rPr>
        <w:t xml:space="preserve"> la delegada de la FGN pactara dos situaciones adicionales </w:t>
      </w:r>
      <w:r w:rsidR="00934B2C" w:rsidRPr="004D12DB">
        <w:rPr>
          <w:rFonts w:ascii="Arial" w:hAnsi="Arial" w:cs="Arial"/>
          <w:sz w:val="24"/>
          <w:szCs w:val="24"/>
          <w:lang w:val="es-ES_tradnl"/>
        </w:rPr>
        <w:t>a la disminución de pena de</w:t>
      </w:r>
      <w:r w:rsidR="002C156E">
        <w:rPr>
          <w:rFonts w:ascii="Arial" w:hAnsi="Arial" w:cs="Arial"/>
          <w:sz w:val="24"/>
          <w:szCs w:val="24"/>
          <w:lang w:val="es-ES_tradnl"/>
        </w:rPr>
        <w:t>rivada del artículo 27 del C.P.</w:t>
      </w:r>
      <w:r w:rsidR="00934B2C" w:rsidRPr="004D12DB">
        <w:rPr>
          <w:rFonts w:ascii="Arial" w:hAnsi="Arial" w:cs="Arial"/>
          <w:sz w:val="24"/>
          <w:szCs w:val="24"/>
          <w:lang w:val="es-ES_tradnl"/>
        </w:rPr>
        <w:t xml:space="preserve">, al cambiar la </w:t>
      </w:r>
      <w:proofErr w:type="spellStart"/>
      <w:r w:rsidR="00934B2C" w:rsidRPr="004D12DB">
        <w:rPr>
          <w:rFonts w:ascii="Arial" w:hAnsi="Arial" w:cs="Arial"/>
          <w:i/>
          <w:sz w:val="24"/>
          <w:szCs w:val="24"/>
          <w:lang w:val="es-ES_tradnl"/>
        </w:rPr>
        <w:t>imputatio</w:t>
      </w:r>
      <w:proofErr w:type="spellEnd"/>
      <w:r w:rsidR="00934B2C" w:rsidRPr="004D12DB">
        <w:rPr>
          <w:rFonts w:ascii="Arial" w:hAnsi="Arial" w:cs="Arial"/>
          <w:i/>
          <w:sz w:val="24"/>
          <w:szCs w:val="24"/>
          <w:lang w:val="es-ES_tradnl"/>
        </w:rPr>
        <w:t xml:space="preserve"> iuris </w:t>
      </w:r>
      <w:r w:rsidR="00934B2C" w:rsidRPr="004D12DB">
        <w:rPr>
          <w:rFonts w:ascii="Arial" w:hAnsi="Arial" w:cs="Arial"/>
          <w:sz w:val="24"/>
          <w:szCs w:val="24"/>
          <w:lang w:val="es-ES_tradnl"/>
        </w:rPr>
        <w:t xml:space="preserve">de delito consumado a tentado </w:t>
      </w:r>
      <w:r w:rsidR="002C156E">
        <w:rPr>
          <w:rFonts w:ascii="Arial" w:hAnsi="Arial" w:cs="Arial"/>
          <w:sz w:val="24"/>
          <w:szCs w:val="24"/>
          <w:lang w:val="es-ES_tradnl"/>
        </w:rPr>
        <w:t>a lo cual se agregó</w:t>
      </w:r>
      <w:r w:rsidR="007444B5" w:rsidRPr="004D12DB">
        <w:rPr>
          <w:rFonts w:ascii="Arial" w:hAnsi="Arial" w:cs="Arial"/>
          <w:sz w:val="24"/>
          <w:szCs w:val="24"/>
          <w:lang w:val="es-ES_tradnl"/>
        </w:rPr>
        <w:t>:</w:t>
      </w:r>
      <w:r w:rsidR="00934B2C" w:rsidRPr="004D12DB">
        <w:rPr>
          <w:rFonts w:ascii="Arial" w:hAnsi="Arial" w:cs="Arial"/>
          <w:sz w:val="24"/>
          <w:szCs w:val="24"/>
          <w:lang w:val="es-ES_tradnl"/>
        </w:rPr>
        <w:t xml:space="preserve"> i) que se partiría del mínimo de pena previsto para la conducta, lo cual dejaba maniatado al juez de conocimiento para hacer el examen de la gravedad de la conducta atribuida al procesado, como lo ordena el inciso 3º </w:t>
      </w:r>
      <w:r w:rsidR="005170AA">
        <w:rPr>
          <w:rFonts w:ascii="Arial" w:hAnsi="Arial" w:cs="Arial"/>
          <w:sz w:val="24"/>
          <w:szCs w:val="24"/>
          <w:lang w:val="es-ES_tradnl"/>
        </w:rPr>
        <w:t xml:space="preserve"> del artículo 61 </w:t>
      </w:r>
      <w:r w:rsidR="00934B2C" w:rsidRPr="004D12DB">
        <w:rPr>
          <w:rFonts w:ascii="Arial" w:hAnsi="Arial" w:cs="Arial"/>
          <w:sz w:val="24"/>
          <w:szCs w:val="24"/>
          <w:lang w:val="es-ES_tradnl"/>
        </w:rPr>
        <w:t xml:space="preserve">del C.P. lo cual resultaba </w:t>
      </w:r>
      <w:r w:rsidR="002C156E" w:rsidRPr="004D12DB">
        <w:rPr>
          <w:rFonts w:ascii="Arial" w:hAnsi="Arial" w:cs="Arial"/>
          <w:sz w:val="24"/>
          <w:szCs w:val="24"/>
          <w:lang w:val="es-ES_tradnl"/>
        </w:rPr>
        <w:t>más</w:t>
      </w:r>
      <w:r w:rsidR="00934B2C" w:rsidRPr="004D12DB">
        <w:rPr>
          <w:rFonts w:ascii="Arial" w:hAnsi="Arial" w:cs="Arial"/>
          <w:sz w:val="24"/>
          <w:szCs w:val="24"/>
          <w:lang w:val="es-ES_tradnl"/>
        </w:rPr>
        <w:t xml:space="preserve"> relevante en el caso </w:t>
      </w:r>
      <w:r w:rsidR="00934B2C" w:rsidRPr="004D12DB">
        <w:rPr>
          <w:rFonts w:ascii="Arial" w:hAnsi="Arial" w:cs="Arial"/>
          <w:i/>
          <w:sz w:val="24"/>
          <w:szCs w:val="24"/>
          <w:lang w:val="es-ES_tradnl"/>
        </w:rPr>
        <w:t xml:space="preserve">sub examen </w:t>
      </w:r>
      <w:r w:rsidR="00934B2C" w:rsidRPr="004D12DB">
        <w:rPr>
          <w:rFonts w:ascii="Arial" w:hAnsi="Arial" w:cs="Arial"/>
          <w:sz w:val="24"/>
          <w:szCs w:val="24"/>
          <w:lang w:val="es-ES_tradnl"/>
        </w:rPr>
        <w:t>en atención a la cantidad de droga incautada y el hecho de que iba dirigida al exterior</w:t>
      </w:r>
      <w:r w:rsidR="002C156E">
        <w:rPr>
          <w:rFonts w:ascii="Arial" w:hAnsi="Arial" w:cs="Arial"/>
          <w:sz w:val="24"/>
          <w:szCs w:val="24"/>
          <w:lang w:val="es-ES_tradnl"/>
        </w:rPr>
        <w:t>;</w:t>
      </w:r>
      <w:r w:rsidR="00934B2C" w:rsidRPr="004D12DB">
        <w:rPr>
          <w:rFonts w:ascii="Arial" w:hAnsi="Arial" w:cs="Arial"/>
          <w:sz w:val="24"/>
          <w:szCs w:val="24"/>
          <w:lang w:val="es-ES_tradnl"/>
        </w:rPr>
        <w:t xml:space="preserve"> y ii) que se </w:t>
      </w:r>
      <w:r w:rsidR="007444B5" w:rsidRPr="004D12DB">
        <w:rPr>
          <w:rFonts w:ascii="Arial" w:hAnsi="Arial" w:cs="Arial"/>
          <w:sz w:val="24"/>
          <w:szCs w:val="24"/>
          <w:lang w:val="es-ES_tradnl"/>
        </w:rPr>
        <w:t xml:space="preserve">conviniera una </w:t>
      </w:r>
      <w:r w:rsidR="00934B2C" w:rsidRPr="004D12DB">
        <w:rPr>
          <w:rFonts w:ascii="Arial" w:hAnsi="Arial" w:cs="Arial"/>
          <w:sz w:val="24"/>
          <w:szCs w:val="24"/>
          <w:lang w:val="es-ES_tradnl"/>
        </w:rPr>
        <w:t>a dismin</w:t>
      </w:r>
      <w:r w:rsidR="002C156E">
        <w:rPr>
          <w:rFonts w:ascii="Arial" w:hAnsi="Arial" w:cs="Arial"/>
          <w:sz w:val="24"/>
          <w:szCs w:val="24"/>
          <w:lang w:val="es-ES_tradnl"/>
        </w:rPr>
        <w:t xml:space="preserve">ución de la pena mínima en un </w:t>
      </w:r>
      <w:r w:rsidR="00934B2C" w:rsidRPr="004D12DB">
        <w:rPr>
          <w:rFonts w:ascii="Arial" w:hAnsi="Arial" w:cs="Arial"/>
          <w:sz w:val="24"/>
          <w:szCs w:val="24"/>
          <w:lang w:val="es-ES_tradnl"/>
        </w:rPr>
        <w:t xml:space="preserve">50% que fue fijada en 24 meses en el preacuerdo , lo que </w:t>
      </w:r>
      <w:r w:rsidR="008265BF" w:rsidRPr="004D12DB">
        <w:rPr>
          <w:rFonts w:ascii="Arial" w:hAnsi="Arial" w:cs="Arial"/>
          <w:sz w:val="24"/>
          <w:szCs w:val="24"/>
          <w:lang w:val="es-ES_tradnl"/>
        </w:rPr>
        <w:t>vulner</w:t>
      </w:r>
      <w:r w:rsidR="00C865F5" w:rsidRPr="004D12DB">
        <w:rPr>
          <w:rFonts w:ascii="Arial" w:hAnsi="Arial" w:cs="Arial"/>
          <w:sz w:val="24"/>
          <w:szCs w:val="24"/>
          <w:lang w:val="es-ES_tradnl"/>
        </w:rPr>
        <w:t>ó</w:t>
      </w:r>
      <w:r w:rsidR="008265BF" w:rsidRPr="004D12DB">
        <w:rPr>
          <w:rFonts w:ascii="Arial" w:hAnsi="Arial" w:cs="Arial"/>
          <w:sz w:val="24"/>
          <w:szCs w:val="24"/>
          <w:lang w:val="es-ES_tradnl"/>
        </w:rPr>
        <w:t xml:space="preserve"> el segundo inciso del art</w:t>
      </w:r>
      <w:r w:rsidR="002C156E">
        <w:rPr>
          <w:rFonts w:ascii="Arial" w:hAnsi="Arial" w:cs="Arial"/>
          <w:sz w:val="24"/>
          <w:szCs w:val="24"/>
          <w:lang w:val="es-ES_tradnl"/>
        </w:rPr>
        <w:t>ículo 351 del CPP según el cual</w:t>
      </w:r>
      <w:r w:rsidR="008265BF" w:rsidRPr="004D12DB">
        <w:rPr>
          <w:rFonts w:ascii="Arial" w:hAnsi="Arial" w:cs="Arial"/>
          <w:sz w:val="24"/>
          <w:szCs w:val="24"/>
          <w:lang w:val="es-ES_tradnl"/>
        </w:rPr>
        <w:t xml:space="preserve">: </w:t>
      </w:r>
      <w:r w:rsidR="002C156E">
        <w:rPr>
          <w:rFonts w:ascii="Arial" w:hAnsi="Arial" w:cs="Arial"/>
          <w:i/>
          <w:sz w:val="24"/>
          <w:szCs w:val="24"/>
          <w:lang w:val="es-ES_tradnl"/>
        </w:rPr>
        <w:t>“</w:t>
      </w:r>
      <w:r w:rsidR="008265BF" w:rsidRPr="004D12DB">
        <w:rPr>
          <w:rFonts w:ascii="Arial" w:hAnsi="Arial" w:cs="Arial"/>
          <w:i/>
          <w:sz w:val="24"/>
          <w:szCs w:val="24"/>
          <w:lang w:val="es-ES_tradnl"/>
        </w:rPr>
        <w:t>Si hubiere un cambio favorabl</w:t>
      </w:r>
      <w:r w:rsidR="002C156E">
        <w:rPr>
          <w:rFonts w:ascii="Arial" w:hAnsi="Arial" w:cs="Arial"/>
          <w:i/>
          <w:sz w:val="24"/>
          <w:szCs w:val="24"/>
          <w:lang w:val="es-ES_tradnl"/>
        </w:rPr>
        <w:t>e para el imputado en relación a la pena por</w:t>
      </w:r>
      <w:r w:rsidR="008265BF" w:rsidRPr="004D12DB">
        <w:rPr>
          <w:rFonts w:ascii="Arial" w:hAnsi="Arial" w:cs="Arial"/>
          <w:i/>
          <w:sz w:val="24"/>
          <w:szCs w:val="24"/>
          <w:lang w:val="es-ES_tradnl"/>
        </w:rPr>
        <w:t xml:space="preserve"> imponer, esto constituir</w:t>
      </w:r>
      <w:r w:rsidR="00C865F5" w:rsidRPr="004D12DB">
        <w:rPr>
          <w:rFonts w:ascii="Arial" w:hAnsi="Arial" w:cs="Arial"/>
          <w:i/>
          <w:sz w:val="24"/>
          <w:szCs w:val="24"/>
          <w:lang w:val="es-ES_tradnl"/>
        </w:rPr>
        <w:t>á</w:t>
      </w:r>
      <w:r w:rsidR="008265BF" w:rsidRPr="004D12DB">
        <w:rPr>
          <w:rFonts w:ascii="Arial" w:hAnsi="Arial" w:cs="Arial"/>
          <w:i/>
          <w:sz w:val="24"/>
          <w:szCs w:val="24"/>
          <w:lang w:val="es-ES_tradnl"/>
        </w:rPr>
        <w:t xml:space="preserve"> la única rebaj</w:t>
      </w:r>
      <w:r w:rsidR="002C156E">
        <w:rPr>
          <w:rFonts w:ascii="Arial" w:hAnsi="Arial" w:cs="Arial"/>
          <w:i/>
          <w:sz w:val="24"/>
          <w:szCs w:val="24"/>
          <w:lang w:val="es-ES_tradnl"/>
        </w:rPr>
        <w:t>a compensatoria por el acuerdo.”.</w:t>
      </w:r>
    </w:p>
    <w:p w:rsidR="008265BF" w:rsidRPr="004D12DB" w:rsidRDefault="008265BF" w:rsidP="004D12DB">
      <w:pPr>
        <w:pStyle w:val="Sansinterligne"/>
        <w:jc w:val="both"/>
        <w:rPr>
          <w:rFonts w:ascii="Arial" w:hAnsi="Arial" w:cs="Arial"/>
          <w:i/>
          <w:sz w:val="24"/>
          <w:szCs w:val="24"/>
          <w:lang w:val="es-ES_tradnl"/>
        </w:rPr>
      </w:pPr>
    </w:p>
    <w:p w:rsidR="00C42F9E" w:rsidRDefault="005F2133" w:rsidP="004D12DB">
      <w:pPr>
        <w:pStyle w:val="Sansinterligne"/>
        <w:jc w:val="both"/>
        <w:rPr>
          <w:rFonts w:ascii="Arial" w:hAnsi="Arial" w:cs="Arial"/>
          <w:sz w:val="24"/>
          <w:szCs w:val="24"/>
          <w:lang w:val="es-ES_tradnl"/>
        </w:rPr>
      </w:pPr>
      <w:r>
        <w:rPr>
          <w:rFonts w:ascii="Arial" w:hAnsi="Arial" w:cs="Arial"/>
          <w:sz w:val="24"/>
          <w:szCs w:val="24"/>
          <w:lang w:val="es-ES_tradnl"/>
        </w:rPr>
        <w:t>5</w:t>
      </w:r>
      <w:r w:rsidR="008265BF" w:rsidRPr="004D12DB">
        <w:rPr>
          <w:rFonts w:ascii="Arial" w:hAnsi="Arial" w:cs="Arial"/>
          <w:sz w:val="24"/>
          <w:szCs w:val="24"/>
          <w:lang w:val="es-ES_tradnl"/>
        </w:rPr>
        <w:t>.1</w:t>
      </w:r>
      <w:r w:rsidR="002C156E">
        <w:rPr>
          <w:rFonts w:ascii="Arial" w:hAnsi="Arial" w:cs="Arial"/>
          <w:sz w:val="24"/>
          <w:szCs w:val="24"/>
          <w:lang w:val="es-ES_tradnl"/>
        </w:rPr>
        <w:t xml:space="preserve">3 </w:t>
      </w:r>
      <w:r w:rsidR="00C42F9E">
        <w:rPr>
          <w:rFonts w:ascii="Arial" w:hAnsi="Arial" w:cs="Arial"/>
          <w:sz w:val="24"/>
          <w:szCs w:val="24"/>
          <w:lang w:val="es-ES_tradnl"/>
        </w:rPr>
        <w:t xml:space="preserve">Finalmente </w:t>
      </w:r>
      <w:r w:rsidR="00366007">
        <w:rPr>
          <w:rFonts w:ascii="Arial" w:hAnsi="Arial" w:cs="Arial"/>
          <w:sz w:val="24"/>
          <w:szCs w:val="24"/>
          <w:lang w:val="es-ES_tradnl"/>
        </w:rPr>
        <w:t xml:space="preserve">resulta oportuno establecer que en los preacuerdos se deben respetar los hechos, los cuales se tornan inmutables, y en el asunto puesto en consideración de la Sala al modificarse la calificación jurídica por otro verbo rector, se mutaron los sucesos, lo cual le está vedado al ente acusador, máxime si el delito de tráfico, fabricación o porte de estupefacientes es un reato compuesto, alternativo y acumulativo. </w:t>
      </w:r>
    </w:p>
    <w:p w:rsidR="00C42F9E" w:rsidRDefault="00C42F9E" w:rsidP="004D12DB">
      <w:pPr>
        <w:pStyle w:val="Sansinterligne"/>
        <w:jc w:val="both"/>
        <w:rPr>
          <w:rFonts w:ascii="Arial" w:hAnsi="Arial" w:cs="Arial"/>
          <w:sz w:val="24"/>
          <w:szCs w:val="24"/>
          <w:lang w:val="es-ES_tradnl"/>
        </w:rPr>
      </w:pPr>
    </w:p>
    <w:p w:rsidR="00742F9F" w:rsidRPr="004D12DB" w:rsidRDefault="00366007" w:rsidP="004D12DB">
      <w:pPr>
        <w:pStyle w:val="Sansinterligne"/>
        <w:jc w:val="both"/>
        <w:rPr>
          <w:rFonts w:ascii="Arial" w:hAnsi="Arial" w:cs="Arial"/>
          <w:sz w:val="24"/>
          <w:szCs w:val="24"/>
        </w:rPr>
      </w:pPr>
      <w:r>
        <w:rPr>
          <w:rFonts w:ascii="Arial" w:hAnsi="Arial" w:cs="Arial"/>
          <w:sz w:val="24"/>
          <w:szCs w:val="24"/>
          <w:lang w:val="es-ES_tradnl"/>
        </w:rPr>
        <w:t xml:space="preserve">5.14 </w:t>
      </w:r>
      <w:r w:rsidR="00971A5A" w:rsidRPr="004D12DB">
        <w:rPr>
          <w:rFonts w:ascii="Arial" w:hAnsi="Arial" w:cs="Arial"/>
          <w:sz w:val="24"/>
          <w:szCs w:val="24"/>
          <w:lang w:val="es-ES_tradnl"/>
        </w:rPr>
        <w:t xml:space="preserve">Con base en las razones expuestas, se concluye que le </w:t>
      </w:r>
      <w:r w:rsidR="00742F9F" w:rsidRPr="004D12DB">
        <w:rPr>
          <w:rFonts w:ascii="Arial" w:hAnsi="Arial" w:cs="Arial"/>
          <w:sz w:val="24"/>
          <w:szCs w:val="24"/>
        </w:rPr>
        <w:t xml:space="preserve">asistió razón al funcionario de primer grado al improbar el preacuerdo, celebrado entre </w:t>
      </w:r>
      <w:r w:rsidR="00971A5A" w:rsidRPr="004D12DB">
        <w:rPr>
          <w:rFonts w:ascii="Arial" w:hAnsi="Arial" w:cs="Arial"/>
          <w:sz w:val="24"/>
          <w:szCs w:val="24"/>
        </w:rPr>
        <w:t xml:space="preserve">la </w:t>
      </w:r>
      <w:r w:rsidR="00742F9F" w:rsidRPr="004D12DB">
        <w:rPr>
          <w:rFonts w:ascii="Arial" w:hAnsi="Arial" w:cs="Arial"/>
          <w:sz w:val="24"/>
          <w:szCs w:val="24"/>
        </w:rPr>
        <w:t>delegad</w:t>
      </w:r>
      <w:r w:rsidR="00971A5A" w:rsidRPr="004D12DB">
        <w:rPr>
          <w:rFonts w:ascii="Arial" w:hAnsi="Arial" w:cs="Arial"/>
          <w:sz w:val="24"/>
          <w:szCs w:val="24"/>
        </w:rPr>
        <w:t xml:space="preserve">a de la </w:t>
      </w:r>
      <w:r w:rsidR="00742F9F" w:rsidRPr="004D12DB">
        <w:rPr>
          <w:rFonts w:ascii="Arial" w:hAnsi="Arial" w:cs="Arial"/>
          <w:sz w:val="24"/>
          <w:szCs w:val="24"/>
        </w:rPr>
        <w:t>FGN y</w:t>
      </w:r>
      <w:r w:rsidR="002C156E">
        <w:rPr>
          <w:rFonts w:ascii="Arial" w:hAnsi="Arial" w:cs="Arial"/>
          <w:sz w:val="24"/>
          <w:szCs w:val="24"/>
        </w:rPr>
        <w:t xml:space="preserve"> </w:t>
      </w:r>
      <w:r w:rsidR="00971A5A" w:rsidRPr="004D12DB">
        <w:rPr>
          <w:rFonts w:ascii="Arial" w:hAnsi="Arial" w:cs="Arial"/>
          <w:sz w:val="24"/>
          <w:szCs w:val="24"/>
        </w:rPr>
        <w:t xml:space="preserve">el señor </w:t>
      </w:r>
      <w:r w:rsidR="007444B5" w:rsidRPr="004D12DB">
        <w:rPr>
          <w:rFonts w:ascii="Arial" w:hAnsi="Arial" w:cs="Arial"/>
          <w:sz w:val="24"/>
          <w:szCs w:val="24"/>
        </w:rPr>
        <w:t>Andr</w:t>
      </w:r>
      <w:r w:rsidR="00C865F5" w:rsidRPr="004D12DB">
        <w:rPr>
          <w:rFonts w:ascii="Arial" w:hAnsi="Arial" w:cs="Arial"/>
          <w:sz w:val="24"/>
          <w:szCs w:val="24"/>
        </w:rPr>
        <w:t>é</w:t>
      </w:r>
      <w:r w:rsidR="007444B5" w:rsidRPr="004D12DB">
        <w:rPr>
          <w:rFonts w:ascii="Arial" w:hAnsi="Arial" w:cs="Arial"/>
          <w:sz w:val="24"/>
          <w:szCs w:val="24"/>
        </w:rPr>
        <w:t xml:space="preserve">s Mauricio </w:t>
      </w:r>
      <w:r w:rsidR="00971A5A" w:rsidRPr="004D12DB">
        <w:rPr>
          <w:rFonts w:ascii="Arial" w:hAnsi="Arial" w:cs="Arial"/>
          <w:sz w:val="24"/>
          <w:szCs w:val="24"/>
        </w:rPr>
        <w:t>Cardona Mar</w:t>
      </w:r>
      <w:r w:rsidR="00C865F5" w:rsidRPr="004D12DB">
        <w:rPr>
          <w:rFonts w:ascii="Arial" w:hAnsi="Arial" w:cs="Arial"/>
          <w:sz w:val="24"/>
          <w:szCs w:val="24"/>
        </w:rPr>
        <w:t>í</w:t>
      </w:r>
      <w:r w:rsidR="00971A5A" w:rsidRPr="004D12DB">
        <w:rPr>
          <w:rFonts w:ascii="Arial" w:hAnsi="Arial" w:cs="Arial"/>
          <w:sz w:val="24"/>
          <w:szCs w:val="24"/>
        </w:rPr>
        <w:t xml:space="preserve">n, </w:t>
      </w:r>
      <w:r w:rsidR="00742F9F" w:rsidRPr="004D12DB">
        <w:rPr>
          <w:rFonts w:ascii="Arial" w:hAnsi="Arial" w:cs="Arial"/>
          <w:sz w:val="24"/>
          <w:szCs w:val="24"/>
        </w:rPr>
        <w:t>en los términos ya mencionados, por lo cual se confirmará la decisión recurrida.</w:t>
      </w:r>
    </w:p>
    <w:p w:rsidR="00742F9F" w:rsidRPr="004D12DB" w:rsidRDefault="00742F9F" w:rsidP="004D12DB">
      <w:pPr>
        <w:pStyle w:val="Sansinterligne"/>
        <w:jc w:val="both"/>
        <w:rPr>
          <w:rFonts w:ascii="Arial" w:hAnsi="Arial" w:cs="Arial"/>
          <w:sz w:val="24"/>
          <w:szCs w:val="24"/>
        </w:rPr>
      </w:pPr>
    </w:p>
    <w:p w:rsidR="00742F9F" w:rsidRPr="004D12DB" w:rsidRDefault="00742F9F" w:rsidP="004D12DB">
      <w:pPr>
        <w:pStyle w:val="Sansinterligne"/>
        <w:jc w:val="both"/>
        <w:rPr>
          <w:rFonts w:ascii="Arial" w:hAnsi="Arial" w:cs="Arial"/>
          <w:sz w:val="24"/>
          <w:szCs w:val="24"/>
        </w:rPr>
      </w:pPr>
      <w:r w:rsidRPr="004D12DB">
        <w:rPr>
          <w:rFonts w:ascii="Arial" w:hAnsi="Arial" w:cs="Arial"/>
          <w:sz w:val="24"/>
          <w:szCs w:val="24"/>
        </w:rPr>
        <w:t>Por lo expuesto la Sala Penal del Tribunal Superior de Pereira,</w:t>
      </w:r>
    </w:p>
    <w:p w:rsidR="00041F61" w:rsidRDefault="00041F61" w:rsidP="004D12DB">
      <w:pPr>
        <w:pStyle w:val="Sansinterligne"/>
        <w:jc w:val="both"/>
        <w:rPr>
          <w:rFonts w:ascii="Arial" w:hAnsi="Arial" w:cs="Arial"/>
          <w:sz w:val="24"/>
          <w:szCs w:val="24"/>
        </w:rPr>
      </w:pPr>
    </w:p>
    <w:p w:rsidR="00C72AB1" w:rsidRPr="004D12DB" w:rsidRDefault="00C72AB1" w:rsidP="004D12DB">
      <w:pPr>
        <w:pStyle w:val="Sansinterligne"/>
        <w:jc w:val="both"/>
        <w:rPr>
          <w:rFonts w:ascii="Arial" w:hAnsi="Arial" w:cs="Arial"/>
          <w:sz w:val="24"/>
          <w:szCs w:val="24"/>
        </w:rPr>
      </w:pPr>
    </w:p>
    <w:p w:rsidR="00742F9F" w:rsidRPr="004D12DB" w:rsidRDefault="00742F9F" w:rsidP="002C156E">
      <w:pPr>
        <w:pStyle w:val="Sansinterligne"/>
        <w:jc w:val="center"/>
        <w:rPr>
          <w:rFonts w:ascii="Arial" w:hAnsi="Arial" w:cs="Arial"/>
          <w:sz w:val="24"/>
          <w:szCs w:val="24"/>
        </w:rPr>
      </w:pPr>
      <w:r w:rsidRPr="004D12DB">
        <w:rPr>
          <w:rFonts w:ascii="Arial" w:hAnsi="Arial" w:cs="Arial"/>
          <w:sz w:val="24"/>
          <w:szCs w:val="24"/>
        </w:rPr>
        <w:t>RESUELVE</w:t>
      </w:r>
    </w:p>
    <w:p w:rsidR="00742F9F" w:rsidRPr="004D12DB" w:rsidRDefault="00742F9F" w:rsidP="004D12DB">
      <w:pPr>
        <w:pStyle w:val="Sansinterligne"/>
        <w:jc w:val="both"/>
        <w:rPr>
          <w:rFonts w:ascii="Arial" w:hAnsi="Arial" w:cs="Arial"/>
          <w:sz w:val="24"/>
          <w:szCs w:val="24"/>
        </w:rPr>
      </w:pPr>
    </w:p>
    <w:p w:rsidR="00742F9F" w:rsidRPr="004D12DB" w:rsidRDefault="00742F9F" w:rsidP="004D12DB">
      <w:pPr>
        <w:pStyle w:val="Sansinterligne"/>
        <w:jc w:val="both"/>
        <w:rPr>
          <w:rFonts w:ascii="Arial" w:hAnsi="Arial" w:cs="Arial"/>
          <w:sz w:val="24"/>
          <w:szCs w:val="24"/>
        </w:rPr>
      </w:pPr>
      <w:r w:rsidRPr="004D12DB">
        <w:rPr>
          <w:rFonts w:ascii="Arial" w:hAnsi="Arial" w:cs="Arial"/>
          <w:sz w:val="24"/>
          <w:szCs w:val="24"/>
        </w:rPr>
        <w:t>PRIMERO: CONFIRMAR el auto objeto del presente recurso, en lo que fue materia de impugnación. En consecuencia, se ordena devolver el expediente a la FGN para lo de su cargo.</w:t>
      </w:r>
    </w:p>
    <w:p w:rsidR="00742F9F" w:rsidRPr="004D12DB" w:rsidRDefault="00742F9F" w:rsidP="004D12DB">
      <w:pPr>
        <w:pStyle w:val="Sansinterligne"/>
        <w:jc w:val="both"/>
        <w:rPr>
          <w:rFonts w:ascii="Arial" w:hAnsi="Arial" w:cs="Arial"/>
          <w:sz w:val="24"/>
          <w:szCs w:val="24"/>
        </w:rPr>
      </w:pPr>
    </w:p>
    <w:p w:rsidR="00742F9F" w:rsidRPr="004D12DB" w:rsidRDefault="00742F9F" w:rsidP="004D12DB">
      <w:pPr>
        <w:pStyle w:val="Sansinterligne"/>
        <w:jc w:val="both"/>
        <w:rPr>
          <w:rFonts w:ascii="Arial" w:eastAsia="Times New Roman" w:hAnsi="Arial" w:cs="Arial"/>
          <w:sz w:val="24"/>
          <w:szCs w:val="24"/>
          <w:lang w:eastAsia="es-MX"/>
        </w:rPr>
      </w:pPr>
      <w:r w:rsidRPr="004D12DB">
        <w:rPr>
          <w:rFonts w:ascii="Arial" w:hAnsi="Arial" w:cs="Arial"/>
          <w:sz w:val="24"/>
          <w:szCs w:val="24"/>
        </w:rPr>
        <w:t xml:space="preserve">SEGUNDO: </w:t>
      </w:r>
      <w:r w:rsidRPr="004D12DB">
        <w:rPr>
          <w:rFonts w:ascii="Arial" w:eastAsia="Times New Roman" w:hAnsi="Arial" w:cs="Arial"/>
          <w:sz w:val="24"/>
          <w:szCs w:val="24"/>
          <w:lang w:eastAsia="es-MX"/>
        </w:rPr>
        <w:t>Esta providencia queda notificada en estrados y contra ella no procede recurso alguno.</w:t>
      </w:r>
    </w:p>
    <w:p w:rsidR="00742F9F" w:rsidRPr="004D12DB" w:rsidRDefault="00742F9F" w:rsidP="004D12DB">
      <w:pPr>
        <w:pStyle w:val="Sansinterligne"/>
        <w:jc w:val="both"/>
        <w:rPr>
          <w:rFonts w:ascii="Arial" w:eastAsia="Times New Roman" w:hAnsi="Arial" w:cs="Arial"/>
          <w:sz w:val="24"/>
          <w:szCs w:val="24"/>
          <w:lang w:val="es-ES_tradnl" w:eastAsia="es-MX"/>
        </w:rPr>
      </w:pPr>
    </w:p>
    <w:p w:rsidR="00742F9F" w:rsidRPr="004D12DB" w:rsidRDefault="00742F9F" w:rsidP="002C156E">
      <w:pPr>
        <w:pStyle w:val="Sansinterligne"/>
        <w:jc w:val="center"/>
        <w:rPr>
          <w:rFonts w:ascii="Arial" w:eastAsia="Times New Roman" w:hAnsi="Arial" w:cs="Arial"/>
          <w:sz w:val="24"/>
          <w:szCs w:val="24"/>
          <w:lang w:val="es-ES_tradnl" w:eastAsia="es-MX"/>
        </w:rPr>
      </w:pPr>
    </w:p>
    <w:p w:rsidR="00742F9F" w:rsidRPr="004D12DB" w:rsidRDefault="00742F9F" w:rsidP="002C156E">
      <w:pPr>
        <w:pStyle w:val="Sansinterligne"/>
        <w:jc w:val="center"/>
        <w:rPr>
          <w:rFonts w:ascii="Arial" w:eastAsia="Times New Roman" w:hAnsi="Arial" w:cs="Arial"/>
          <w:bCs/>
          <w:sz w:val="24"/>
          <w:szCs w:val="24"/>
          <w:lang w:val="es-MX"/>
        </w:rPr>
      </w:pPr>
      <w:r w:rsidRPr="004D12DB">
        <w:rPr>
          <w:rFonts w:ascii="Arial" w:eastAsia="Times New Roman" w:hAnsi="Arial" w:cs="Arial"/>
          <w:bCs/>
          <w:sz w:val="24"/>
          <w:szCs w:val="24"/>
          <w:lang w:val="es-MX"/>
        </w:rPr>
        <w:t>COMUNÍQUESE Y CÚMPLASE</w:t>
      </w:r>
    </w:p>
    <w:p w:rsidR="00742F9F" w:rsidRPr="004D12DB" w:rsidRDefault="00742F9F" w:rsidP="002C156E">
      <w:pPr>
        <w:pStyle w:val="Sansinterligne"/>
        <w:jc w:val="center"/>
        <w:rPr>
          <w:rFonts w:ascii="Arial" w:eastAsia="Times New Roman" w:hAnsi="Arial" w:cs="Arial"/>
          <w:bCs/>
          <w:sz w:val="24"/>
          <w:szCs w:val="24"/>
          <w:lang w:val="es-MX"/>
        </w:rPr>
      </w:pPr>
    </w:p>
    <w:p w:rsidR="00742F9F" w:rsidRPr="004D12DB" w:rsidRDefault="00742F9F" w:rsidP="002C156E">
      <w:pPr>
        <w:pStyle w:val="Sansinterligne"/>
        <w:jc w:val="center"/>
        <w:rPr>
          <w:rFonts w:ascii="Arial" w:eastAsia="Times New Roman" w:hAnsi="Arial" w:cs="Arial"/>
          <w:bCs/>
          <w:sz w:val="24"/>
          <w:szCs w:val="24"/>
          <w:lang w:val="es-MX"/>
        </w:rPr>
      </w:pPr>
    </w:p>
    <w:p w:rsidR="00742F9F" w:rsidRPr="004D12DB" w:rsidRDefault="00742F9F" w:rsidP="002C156E">
      <w:pPr>
        <w:pStyle w:val="Sansinterligne"/>
        <w:jc w:val="center"/>
        <w:rPr>
          <w:rFonts w:ascii="Arial" w:eastAsia="Times New Roman" w:hAnsi="Arial" w:cs="Arial"/>
          <w:bCs/>
          <w:sz w:val="24"/>
          <w:szCs w:val="24"/>
          <w:lang w:val="es-MX"/>
        </w:rPr>
      </w:pPr>
    </w:p>
    <w:p w:rsidR="00742F9F" w:rsidRPr="004D12DB" w:rsidRDefault="00742F9F" w:rsidP="002C156E">
      <w:pPr>
        <w:pStyle w:val="Sansinterligne"/>
        <w:jc w:val="center"/>
        <w:rPr>
          <w:rFonts w:ascii="Arial" w:eastAsia="Times New Roman" w:hAnsi="Arial" w:cs="Arial"/>
          <w:bCs/>
          <w:sz w:val="24"/>
          <w:szCs w:val="24"/>
          <w:lang w:val="es-MX"/>
        </w:rPr>
      </w:pPr>
    </w:p>
    <w:p w:rsidR="00742F9F" w:rsidRPr="004D12DB" w:rsidRDefault="00742F9F" w:rsidP="002C156E">
      <w:pPr>
        <w:pStyle w:val="Sansinterligne"/>
        <w:jc w:val="center"/>
        <w:rPr>
          <w:rFonts w:ascii="Arial" w:eastAsia="Times New Roman" w:hAnsi="Arial" w:cs="Arial"/>
          <w:bCs/>
          <w:sz w:val="24"/>
          <w:szCs w:val="24"/>
          <w:lang w:val="es-MX"/>
        </w:rPr>
      </w:pPr>
      <w:r w:rsidRPr="004D12DB">
        <w:rPr>
          <w:rFonts w:ascii="Arial" w:eastAsia="Times New Roman" w:hAnsi="Arial" w:cs="Arial"/>
          <w:bCs/>
          <w:sz w:val="24"/>
          <w:szCs w:val="24"/>
          <w:lang w:val="es-MX"/>
        </w:rPr>
        <w:t>JAIRO ERNESTO ESCOBAR SANZ</w:t>
      </w:r>
    </w:p>
    <w:p w:rsidR="00742F9F" w:rsidRPr="004D12DB" w:rsidRDefault="00742F9F" w:rsidP="002C156E">
      <w:pPr>
        <w:pStyle w:val="Sansinterligne"/>
        <w:jc w:val="center"/>
        <w:rPr>
          <w:rFonts w:ascii="Arial" w:eastAsia="Times New Roman" w:hAnsi="Arial" w:cs="Arial"/>
          <w:bCs/>
          <w:sz w:val="24"/>
          <w:szCs w:val="24"/>
          <w:lang w:val="es-MX"/>
        </w:rPr>
      </w:pPr>
      <w:r w:rsidRPr="004D12DB">
        <w:rPr>
          <w:rFonts w:ascii="Arial" w:eastAsia="Times New Roman" w:hAnsi="Arial" w:cs="Arial"/>
          <w:bCs/>
          <w:sz w:val="24"/>
          <w:szCs w:val="24"/>
          <w:lang w:val="es-MX"/>
        </w:rPr>
        <w:t>Magistrado</w:t>
      </w:r>
    </w:p>
    <w:p w:rsidR="00742F9F" w:rsidRPr="004D12DB" w:rsidRDefault="00742F9F" w:rsidP="002C156E">
      <w:pPr>
        <w:pStyle w:val="Sansinterligne"/>
        <w:jc w:val="center"/>
        <w:rPr>
          <w:rFonts w:ascii="Arial" w:eastAsia="Times New Roman" w:hAnsi="Arial" w:cs="Arial"/>
          <w:bCs/>
          <w:sz w:val="24"/>
          <w:szCs w:val="24"/>
          <w:lang w:val="es-MX"/>
        </w:rPr>
      </w:pPr>
    </w:p>
    <w:p w:rsidR="00742F9F" w:rsidRPr="004D12DB" w:rsidRDefault="00742F9F" w:rsidP="002C156E">
      <w:pPr>
        <w:pStyle w:val="Sansinterligne"/>
        <w:jc w:val="center"/>
        <w:rPr>
          <w:rFonts w:ascii="Arial" w:eastAsia="Times New Roman" w:hAnsi="Arial" w:cs="Arial"/>
          <w:bCs/>
          <w:sz w:val="24"/>
          <w:szCs w:val="24"/>
          <w:lang w:val="es-MX"/>
        </w:rPr>
      </w:pPr>
    </w:p>
    <w:p w:rsidR="00742F9F" w:rsidRPr="004D12DB" w:rsidRDefault="00742F9F" w:rsidP="002C156E">
      <w:pPr>
        <w:pStyle w:val="Sansinterligne"/>
        <w:jc w:val="center"/>
        <w:rPr>
          <w:rFonts w:ascii="Arial" w:eastAsia="Times New Roman" w:hAnsi="Arial" w:cs="Arial"/>
          <w:bCs/>
          <w:sz w:val="24"/>
          <w:szCs w:val="24"/>
          <w:lang w:val="es-MX"/>
        </w:rPr>
      </w:pPr>
    </w:p>
    <w:p w:rsidR="00742F9F" w:rsidRPr="004D12DB" w:rsidRDefault="00742F9F" w:rsidP="002C156E">
      <w:pPr>
        <w:pStyle w:val="Sansinterligne"/>
        <w:jc w:val="center"/>
        <w:rPr>
          <w:rFonts w:ascii="Arial" w:eastAsia="Times New Roman" w:hAnsi="Arial" w:cs="Arial"/>
          <w:bCs/>
          <w:sz w:val="24"/>
          <w:szCs w:val="24"/>
          <w:lang w:val="es-MX"/>
        </w:rPr>
      </w:pPr>
    </w:p>
    <w:p w:rsidR="00742F9F" w:rsidRPr="004D12DB" w:rsidRDefault="00742F9F" w:rsidP="002C156E">
      <w:pPr>
        <w:pStyle w:val="Sansinterligne"/>
        <w:jc w:val="center"/>
        <w:rPr>
          <w:rFonts w:ascii="Arial" w:eastAsia="Times New Roman" w:hAnsi="Arial" w:cs="Arial"/>
          <w:bCs/>
          <w:sz w:val="24"/>
          <w:szCs w:val="24"/>
          <w:lang w:val="es-MX"/>
        </w:rPr>
      </w:pPr>
      <w:r w:rsidRPr="004D12DB">
        <w:rPr>
          <w:rFonts w:ascii="Arial" w:eastAsia="Times New Roman" w:hAnsi="Arial" w:cs="Arial"/>
          <w:bCs/>
          <w:sz w:val="24"/>
          <w:szCs w:val="24"/>
          <w:lang w:val="es-MX"/>
        </w:rPr>
        <w:t>MANUEL YARZAGARAY BANDERA</w:t>
      </w:r>
    </w:p>
    <w:p w:rsidR="00742F9F" w:rsidRPr="004D12DB" w:rsidRDefault="00742F9F" w:rsidP="002C156E">
      <w:pPr>
        <w:pStyle w:val="Sansinterligne"/>
        <w:jc w:val="center"/>
        <w:rPr>
          <w:rFonts w:ascii="Arial" w:eastAsia="Times New Roman" w:hAnsi="Arial" w:cs="Arial"/>
          <w:bCs/>
          <w:sz w:val="24"/>
          <w:szCs w:val="24"/>
          <w:lang w:val="es-MX"/>
        </w:rPr>
      </w:pPr>
      <w:r w:rsidRPr="004D12DB">
        <w:rPr>
          <w:rFonts w:ascii="Arial" w:eastAsia="Times New Roman" w:hAnsi="Arial" w:cs="Arial"/>
          <w:bCs/>
          <w:sz w:val="24"/>
          <w:szCs w:val="24"/>
          <w:lang w:val="es-MX"/>
        </w:rPr>
        <w:t>Magistrado</w:t>
      </w:r>
    </w:p>
    <w:p w:rsidR="00742F9F" w:rsidRPr="004D12DB" w:rsidRDefault="00742F9F" w:rsidP="002C156E">
      <w:pPr>
        <w:pStyle w:val="Sansinterligne"/>
        <w:jc w:val="center"/>
        <w:rPr>
          <w:rFonts w:ascii="Arial" w:eastAsia="Times New Roman" w:hAnsi="Arial" w:cs="Arial"/>
          <w:bCs/>
          <w:sz w:val="24"/>
          <w:szCs w:val="24"/>
          <w:lang w:val="es-MX"/>
        </w:rPr>
      </w:pPr>
    </w:p>
    <w:p w:rsidR="00742F9F" w:rsidRPr="004D12DB" w:rsidRDefault="00742F9F" w:rsidP="002C156E">
      <w:pPr>
        <w:pStyle w:val="Sansinterligne"/>
        <w:jc w:val="center"/>
        <w:rPr>
          <w:rFonts w:ascii="Arial" w:eastAsia="Times New Roman" w:hAnsi="Arial" w:cs="Arial"/>
          <w:bCs/>
          <w:sz w:val="24"/>
          <w:szCs w:val="24"/>
          <w:lang w:val="es-MX"/>
        </w:rPr>
      </w:pPr>
    </w:p>
    <w:p w:rsidR="00742F9F" w:rsidRPr="004D12DB" w:rsidRDefault="00742F9F" w:rsidP="002C156E">
      <w:pPr>
        <w:pStyle w:val="Sansinterligne"/>
        <w:jc w:val="center"/>
        <w:rPr>
          <w:rFonts w:ascii="Arial" w:eastAsia="Times New Roman" w:hAnsi="Arial" w:cs="Arial"/>
          <w:bCs/>
          <w:sz w:val="24"/>
          <w:szCs w:val="24"/>
          <w:lang w:val="es-MX"/>
        </w:rPr>
      </w:pPr>
    </w:p>
    <w:p w:rsidR="00742F9F" w:rsidRPr="004D12DB" w:rsidRDefault="00742F9F" w:rsidP="002C156E">
      <w:pPr>
        <w:pStyle w:val="Sansinterligne"/>
        <w:jc w:val="center"/>
        <w:rPr>
          <w:rFonts w:ascii="Arial" w:eastAsia="Times New Roman" w:hAnsi="Arial" w:cs="Arial"/>
          <w:bCs/>
          <w:sz w:val="24"/>
          <w:szCs w:val="24"/>
          <w:lang w:val="es-MX"/>
        </w:rPr>
      </w:pPr>
    </w:p>
    <w:p w:rsidR="00742F9F" w:rsidRPr="004D12DB" w:rsidRDefault="00742F9F" w:rsidP="002C156E">
      <w:pPr>
        <w:pStyle w:val="Sansinterligne"/>
        <w:jc w:val="center"/>
        <w:rPr>
          <w:rFonts w:ascii="Arial" w:eastAsia="Times New Roman" w:hAnsi="Arial" w:cs="Arial"/>
          <w:bCs/>
          <w:sz w:val="24"/>
          <w:szCs w:val="24"/>
          <w:lang w:val="es-MX"/>
        </w:rPr>
      </w:pPr>
      <w:r w:rsidRPr="004D12DB">
        <w:rPr>
          <w:rFonts w:ascii="Arial" w:eastAsia="Times New Roman" w:hAnsi="Arial" w:cs="Arial"/>
          <w:bCs/>
          <w:sz w:val="24"/>
          <w:szCs w:val="24"/>
          <w:lang w:val="es-MX"/>
        </w:rPr>
        <w:t>JORGE ARTURO CASTAÑO DUQUE</w:t>
      </w:r>
    </w:p>
    <w:p w:rsidR="00742F9F" w:rsidRPr="004D12DB" w:rsidRDefault="00742F9F" w:rsidP="002C156E">
      <w:pPr>
        <w:pStyle w:val="Sansinterligne"/>
        <w:jc w:val="center"/>
        <w:rPr>
          <w:rFonts w:ascii="Arial" w:eastAsia="Times New Roman" w:hAnsi="Arial" w:cs="Arial"/>
          <w:bCs/>
          <w:sz w:val="24"/>
          <w:szCs w:val="24"/>
          <w:lang w:val="es-MX"/>
        </w:rPr>
      </w:pPr>
      <w:r w:rsidRPr="004D12DB">
        <w:rPr>
          <w:rFonts w:ascii="Arial" w:eastAsia="Times New Roman" w:hAnsi="Arial" w:cs="Arial"/>
          <w:bCs/>
          <w:sz w:val="24"/>
          <w:szCs w:val="24"/>
          <w:lang w:val="es-MX"/>
        </w:rPr>
        <w:t>Magistrado</w:t>
      </w:r>
    </w:p>
    <w:p w:rsidR="00742F9F" w:rsidRPr="004D12DB" w:rsidRDefault="00742F9F" w:rsidP="002C156E">
      <w:pPr>
        <w:pStyle w:val="Sansinterligne"/>
        <w:jc w:val="center"/>
        <w:rPr>
          <w:rFonts w:ascii="Arial" w:eastAsia="Times New Roman" w:hAnsi="Arial" w:cs="Arial"/>
          <w:bCs/>
          <w:sz w:val="24"/>
          <w:szCs w:val="24"/>
          <w:lang w:val="es-MX"/>
        </w:rPr>
      </w:pPr>
    </w:p>
    <w:p w:rsidR="00742F9F" w:rsidRPr="004D12DB" w:rsidRDefault="00742F9F" w:rsidP="002C156E">
      <w:pPr>
        <w:pStyle w:val="Sansinterligne"/>
        <w:jc w:val="center"/>
        <w:rPr>
          <w:rFonts w:ascii="Arial" w:eastAsia="Times New Roman" w:hAnsi="Arial" w:cs="Arial"/>
          <w:bCs/>
          <w:sz w:val="24"/>
          <w:szCs w:val="24"/>
          <w:lang w:val="es-MX"/>
        </w:rPr>
      </w:pPr>
    </w:p>
    <w:p w:rsidR="002C156E" w:rsidRPr="004D12DB" w:rsidRDefault="002C156E">
      <w:pPr>
        <w:pStyle w:val="Sansinterligne"/>
        <w:jc w:val="center"/>
        <w:rPr>
          <w:rFonts w:ascii="Arial" w:eastAsia="Times New Roman" w:hAnsi="Arial" w:cs="Arial"/>
          <w:bCs/>
          <w:sz w:val="24"/>
          <w:szCs w:val="24"/>
          <w:lang w:val="es-MX"/>
        </w:rPr>
      </w:pPr>
    </w:p>
    <w:sectPr w:rsidR="002C156E" w:rsidRPr="004D12DB" w:rsidSect="00FD03ED">
      <w:headerReference w:type="default" r:id="rId11"/>
      <w:footerReference w:type="default" r:id="rId12"/>
      <w:pgSz w:w="12240" w:h="18720" w:code="14"/>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414" w:rsidRDefault="00AB7414" w:rsidP="00AF78F4">
      <w:pPr>
        <w:spacing w:after="0" w:line="240" w:lineRule="auto"/>
      </w:pPr>
      <w:r>
        <w:separator/>
      </w:r>
    </w:p>
  </w:endnote>
  <w:endnote w:type="continuationSeparator" w:id="0">
    <w:p w:rsidR="00AB7414" w:rsidRDefault="00AB7414" w:rsidP="00AF7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343998"/>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05238520"/>
          <w:docPartObj>
            <w:docPartGallery w:val="Page Numbers (Top of Page)"/>
            <w:docPartUnique/>
          </w:docPartObj>
        </w:sdtPr>
        <w:sdtEndPr/>
        <w:sdtContent>
          <w:p w:rsidR="005F2133" w:rsidRPr="005F2133" w:rsidRDefault="005F2133">
            <w:pPr>
              <w:pStyle w:val="Pieddepage"/>
              <w:rPr>
                <w:rFonts w:ascii="Arial" w:hAnsi="Arial" w:cs="Arial"/>
                <w:sz w:val="20"/>
                <w:szCs w:val="20"/>
              </w:rPr>
            </w:pPr>
            <w:r w:rsidRPr="005F2133">
              <w:rPr>
                <w:rFonts w:ascii="Arial" w:hAnsi="Arial" w:cs="Arial"/>
                <w:sz w:val="20"/>
                <w:szCs w:val="20"/>
              </w:rPr>
              <w:t xml:space="preserve">Página </w:t>
            </w:r>
            <w:r w:rsidRPr="005F2133">
              <w:rPr>
                <w:rFonts w:ascii="Arial" w:hAnsi="Arial" w:cs="Arial"/>
                <w:b/>
                <w:bCs/>
                <w:sz w:val="20"/>
                <w:szCs w:val="20"/>
              </w:rPr>
              <w:fldChar w:fldCharType="begin"/>
            </w:r>
            <w:r w:rsidRPr="005F2133">
              <w:rPr>
                <w:rFonts w:ascii="Arial" w:hAnsi="Arial" w:cs="Arial"/>
                <w:b/>
                <w:bCs/>
                <w:sz w:val="20"/>
                <w:szCs w:val="20"/>
              </w:rPr>
              <w:instrText>PAGE</w:instrText>
            </w:r>
            <w:r w:rsidRPr="005F2133">
              <w:rPr>
                <w:rFonts w:ascii="Arial" w:hAnsi="Arial" w:cs="Arial"/>
                <w:b/>
                <w:bCs/>
                <w:sz w:val="20"/>
                <w:szCs w:val="20"/>
              </w:rPr>
              <w:fldChar w:fldCharType="separate"/>
            </w:r>
            <w:r w:rsidR="00C72AB1">
              <w:rPr>
                <w:rFonts w:ascii="Arial" w:hAnsi="Arial" w:cs="Arial"/>
                <w:b/>
                <w:bCs/>
                <w:noProof/>
                <w:sz w:val="20"/>
                <w:szCs w:val="20"/>
              </w:rPr>
              <w:t>1</w:t>
            </w:r>
            <w:r w:rsidRPr="005F2133">
              <w:rPr>
                <w:rFonts w:ascii="Arial" w:hAnsi="Arial" w:cs="Arial"/>
                <w:b/>
                <w:bCs/>
                <w:sz w:val="20"/>
                <w:szCs w:val="20"/>
              </w:rPr>
              <w:fldChar w:fldCharType="end"/>
            </w:r>
            <w:r w:rsidRPr="005F2133">
              <w:rPr>
                <w:rFonts w:ascii="Arial" w:hAnsi="Arial" w:cs="Arial"/>
                <w:sz w:val="20"/>
                <w:szCs w:val="20"/>
              </w:rPr>
              <w:t xml:space="preserve"> de </w:t>
            </w:r>
            <w:r w:rsidRPr="005F2133">
              <w:rPr>
                <w:rFonts w:ascii="Arial" w:hAnsi="Arial" w:cs="Arial"/>
                <w:b/>
                <w:bCs/>
                <w:sz w:val="20"/>
                <w:szCs w:val="20"/>
              </w:rPr>
              <w:fldChar w:fldCharType="begin"/>
            </w:r>
            <w:r w:rsidRPr="005F2133">
              <w:rPr>
                <w:rFonts w:ascii="Arial" w:hAnsi="Arial" w:cs="Arial"/>
                <w:b/>
                <w:bCs/>
                <w:sz w:val="20"/>
                <w:szCs w:val="20"/>
              </w:rPr>
              <w:instrText>NUMPAGES</w:instrText>
            </w:r>
            <w:r w:rsidRPr="005F2133">
              <w:rPr>
                <w:rFonts w:ascii="Arial" w:hAnsi="Arial" w:cs="Arial"/>
                <w:b/>
                <w:bCs/>
                <w:sz w:val="20"/>
                <w:szCs w:val="20"/>
              </w:rPr>
              <w:fldChar w:fldCharType="separate"/>
            </w:r>
            <w:r w:rsidR="00C72AB1">
              <w:rPr>
                <w:rFonts w:ascii="Arial" w:hAnsi="Arial" w:cs="Arial"/>
                <w:b/>
                <w:bCs/>
                <w:noProof/>
                <w:sz w:val="20"/>
                <w:szCs w:val="20"/>
              </w:rPr>
              <w:t>13</w:t>
            </w:r>
            <w:r w:rsidRPr="005F2133">
              <w:rPr>
                <w:rFonts w:ascii="Arial" w:hAnsi="Arial" w:cs="Arial"/>
                <w:b/>
                <w:bCs/>
                <w:sz w:val="20"/>
                <w:szCs w:val="20"/>
              </w:rPr>
              <w:fldChar w:fldCharType="end"/>
            </w:r>
          </w:p>
        </w:sdtContent>
      </w:sdt>
    </w:sdtContent>
  </w:sdt>
  <w:p w:rsidR="005F2133" w:rsidRDefault="005F213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414" w:rsidRDefault="00AB7414" w:rsidP="00AF78F4">
      <w:pPr>
        <w:spacing w:after="0" w:line="240" w:lineRule="auto"/>
      </w:pPr>
      <w:r>
        <w:separator/>
      </w:r>
    </w:p>
  </w:footnote>
  <w:footnote w:type="continuationSeparator" w:id="0">
    <w:p w:rsidR="00AB7414" w:rsidRDefault="00AB7414" w:rsidP="00AF78F4">
      <w:pPr>
        <w:spacing w:after="0" w:line="240" w:lineRule="auto"/>
      </w:pPr>
      <w:r>
        <w:continuationSeparator/>
      </w:r>
    </w:p>
  </w:footnote>
  <w:footnote w:id="1">
    <w:p w:rsidR="002C156E" w:rsidRPr="005F2133" w:rsidRDefault="002C156E" w:rsidP="005F2133">
      <w:pPr>
        <w:pStyle w:val="Notedebasdepage"/>
        <w:jc w:val="both"/>
        <w:rPr>
          <w:rFonts w:ascii="Arial" w:hAnsi="Arial" w:cs="Arial"/>
          <w:lang w:val="es-CO"/>
        </w:rPr>
      </w:pPr>
      <w:r w:rsidRPr="005F2133">
        <w:rPr>
          <w:rStyle w:val="Appelnotedebasdep"/>
          <w:rFonts w:ascii="Arial" w:hAnsi="Arial" w:cs="Arial"/>
        </w:rPr>
        <w:footnoteRef/>
      </w:r>
      <w:r w:rsidRPr="005F2133">
        <w:rPr>
          <w:rFonts w:ascii="Arial" w:hAnsi="Arial" w:cs="Arial"/>
        </w:rPr>
        <w:t xml:space="preserve"> </w:t>
      </w:r>
      <w:r w:rsidRPr="005F2133">
        <w:rPr>
          <w:rFonts w:ascii="Arial" w:hAnsi="Arial" w:cs="Arial"/>
          <w:lang w:val="es-CO"/>
        </w:rPr>
        <w:t xml:space="preserve">Ver acta de preacuerdo C.1 Folios 70 a 71  </w:t>
      </w:r>
    </w:p>
  </w:footnote>
  <w:footnote w:id="2">
    <w:p w:rsidR="002C156E" w:rsidRPr="005F2133" w:rsidRDefault="002C156E" w:rsidP="005F2133">
      <w:pPr>
        <w:pStyle w:val="Notedebasdepage"/>
        <w:jc w:val="both"/>
        <w:rPr>
          <w:rFonts w:ascii="Arial" w:hAnsi="Arial" w:cs="Arial"/>
          <w:lang w:val="es-CO"/>
        </w:rPr>
      </w:pPr>
      <w:r w:rsidRPr="005F2133">
        <w:rPr>
          <w:rStyle w:val="Appelnotedebasdep"/>
          <w:rFonts w:ascii="Arial" w:hAnsi="Arial" w:cs="Arial"/>
        </w:rPr>
        <w:footnoteRef/>
      </w:r>
      <w:r w:rsidRPr="005F2133">
        <w:rPr>
          <w:rFonts w:ascii="Arial" w:hAnsi="Arial" w:cs="Arial"/>
        </w:rPr>
        <w:t xml:space="preserve"> </w:t>
      </w:r>
      <w:r w:rsidRPr="005F2133">
        <w:rPr>
          <w:rFonts w:ascii="Arial" w:hAnsi="Arial" w:cs="Arial"/>
          <w:lang w:val="es-CO"/>
        </w:rPr>
        <w:t xml:space="preserve">C.P. Folios 2 a 10 </w:t>
      </w:r>
    </w:p>
  </w:footnote>
  <w:footnote w:id="3">
    <w:p w:rsidR="002C156E" w:rsidRPr="005F2133" w:rsidRDefault="002C156E" w:rsidP="005F2133">
      <w:pPr>
        <w:pStyle w:val="Notedebasdepage"/>
        <w:jc w:val="both"/>
        <w:rPr>
          <w:rFonts w:ascii="Arial" w:hAnsi="Arial" w:cs="Arial"/>
          <w:lang w:val="es-CO"/>
        </w:rPr>
      </w:pPr>
      <w:r w:rsidRPr="005F2133">
        <w:rPr>
          <w:rStyle w:val="Appelnotedebasdep"/>
          <w:rFonts w:ascii="Arial" w:hAnsi="Arial" w:cs="Arial"/>
        </w:rPr>
        <w:footnoteRef/>
      </w:r>
      <w:r w:rsidRPr="005F2133">
        <w:rPr>
          <w:rFonts w:ascii="Arial" w:hAnsi="Arial" w:cs="Arial"/>
        </w:rPr>
        <w:t xml:space="preserve"> C.P. </w:t>
      </w:r>
      <w:r w:rsidRPr="005F2133">
        <w:rPr>
          <w:rFonts w:ascii="Arial" w:hAnsi="Arial" w:cs="Arial"/>
          <w:lang w:val="es-CO"/>
        </w:rPr>
        <w:t xml:space="preserve">Folio 11 </w:t>
      </w:r>
      <w:proofErr w:type="spellStart"/>
      <w:r w:rsidRPr="005F2133">
        <w:rPr>
          <w:rFonts w:ascii="Arial" w:hAnsi="Arial" w:cs="Arial"/>
          <w:lang w:val="es-CO"/>
        </w:rPr>
        <w:t>fte</w:t>
      </w:r>
      <w:proofErr w:type="spellEnd"/>
      <w:r w:rsidRPr="005F2133">
        <w:rPr>
          <w:rFonts w:ascii="Arial" w:hAnsi="Arial" w:cs="Arial"/>
          <w:lang w:val="es-CO"/>
        </w:rPr>
        <w:t xml:space="preserve"> y </w:t>
      </w:r>
      <w:proofErr w:type="spellStart"/>
      <w:r w:rsidRPr="005F2133">
        <w:rPr>
          <w:rFonts w:ascii="Arial" w:hAnsi="Arial" w:cs="Arial"/>
          <w:lang w:val="es-CO"/>
        </w:rPr>
        <w:t>vto</w:t>
      </w:r>
      <w:proofErr w:type="spellEnd"/>
      <w:r w:rsidRPr="005F2133">
        <w:rPr>
          <w:rFonts w:ascii="Arial" w:hAnsi="Arial" w:cs="Arial"/>
          <w:lang w:val="es-CO"/>
        </w:rPr>
        <w:t xml:space="preserve"> </w:t>
      </w:r>
    </w:p>
  </w:footnote>
  <w:footnote w:id="4">
    <w:p w:rsidR="002C156E" w:rsidRPr="005F2133" w:rsidRDefault="002C156E" w:rsidP="005F2133">
      <w:pPr>
        <w:pStyle w:val="Notedebasdepage"/>
        <w:jc w:val="both"/>
        <w:rPr>
          <w:rFonts w:ascii="Arial" w:hAnsi="Arial" w:cs="Arial"/>
          <w:lang w:val="es-CO"/>
        </w:rPr>
      </w:pPr>
      <w:r w:rsidRPr="005F2133">
        <w:rPr>
          <w:rStyle w:val="Appelnotedebasdep"/>
          <w:rFonts w:ascii="Arial" w:hAnsi="Arial" w:cs="Arial"/>
        </w:rPr>
        <w:footnoteRef/>
      </w:r>
      <w:r w:rsidRPr="005F2133">
        <w:rPr>
          <w:rFonts w:ascii="Arial" w:hAnsi="Arial" w:cs="Arial"/>
        </w:rPr>
        <w:t xml:space="preserve"> C.P. Folio 51 </w:t>
      </w:r>
    </w:p>
  </w:footnote>
  <w:footnote w:id="5">
    <w:p w:rsidR="002C156E" w:rsidRPr="005F2133" w:rsidRDefault="002C156E" w:rsidP="005F2133">
      <w:pPr>
        <w:pStyle w:val="Notedebasdepage"/>
        <w:jc w:val="both"/>
        <w:rPr>
          <w:rFonts w:ascii="Arial" w:hAnsi="Arial" w:cs="Arial"/>
          <w:lang w:val="es-CO"/>
        </w:rPr>
      </w:pPr>
      <w:r w:rsidRPr="005F2133">
        <w:rPr>
          <w:rStyle w:val="Appelnotedebasdep"/>
          <w:rFonts w:ascii="Arial" w:hAnsi="Arial" w:cs="Arial"/>
        </w:rPr>
        <w:footnoteRef/>
      </w:r>
      <w:r w:rsidRPr="005F2133">
        <w:rPr>
          <w:rFonts w:ascii="Arial" w:hAnsi="Arial" w:cs="Arial"/>
        </w:rPr>
        <w:t xml:space="preserve"> C.P. Folios 70 a 72</w:t>
      </w:r>
    </w:p>
  </w:footnote>
  <w:footnote w:id="6">
    <w:p w:rsidR="002C156E" w:rsidRPr="005F2133" w:rsidRDefault="002C156E" w:rsidP="005F2133">
      <w:pPr>
        <w:pStyle w:val="Notedebasdepage"/>
        <w:jc w:val="both"/>
        <w:rPr>
          <w:rFonts w:ascii="Arial" w:hAnsi="Arial" w:cs="Arial"/>
          <w:lang w:val="es-CO"/>
        </w:rPr>
      </w:pPr>
      <w:r w:rsidRPr="005F2133">
        <w:rPr>
          <w:rStyle w:val="Appelnotedebasdep"/>
          <w:rFonts w:ascii="Arial" w:hAnsi="Arial" w:cs="Arial"/>
        </w:rPr>
        <w:footnoteRef/>
      </w:r>
      <w:r w:rsidRPr="005F2133">
        <w:rPr>
          <w:rFonts w:ascii="Arial" w:hAnsi="Arial" w:cs="Arial"/>
        </w:rPr>
        <w:t xml:space="preserve"> Cf. Reyes </w:t>
      </w:r>
      <w:proofErr w:type="spellStart"/>
      <w:r w:rsidRPr="005F2133">
        <w:rPr>
          <w:rFonts w:ascii="Arial" w:hAnsi="Arial" w:cs="Arial"/>
        </w:rPr>
        <w:t>Echandía</w:t>
      </w:r>
      <w:proofErr w:type="spellEnd"/>
      <w:r w:rsidRPr="005F2133">
        <w:rPr>
          <w:rFonts w:ascii="Arial" w:hAnsi="Arial" w:cs="Arial"/>
        </w:rPr>
        <w:t xml:space="preserve">, Alfonso, Derecho penal. Parte general, Temis, Bogotá, 1987, p. 115. En el mismo sentido, </w:t>
      </w:r>
      <w:proofErr w:type="spellStart"/>
      <w:r w:rsidRPr="005F2133">
        <w:rPr>
          <w:rFonts w:ascii="Arial" w:hAnsi="Arial" w:cs="Arial"/>
        </w:rPr>
        <w:t>Mezger</w:t>
      </w:r>
      <w:proofErr w:type="spellEnd"/>
      <w:r w:rsidRPr="005F2133">
        <w:rPr>
          <w:rFonts w:ascii="Arial" w:hAnsi="Arial" w:cs="Arial"/>
        </w:rPr>
        <w:t xml:space="preserve">, </w:t>
      </w:r>
      <w:proofErr w:type="spellStart"/>
      <w:r w:rsidRPr="005F2133">
        <w:rPr>
          <w:rFonts w:ascii="Arial" w:hAnsi="Arial" w:cs="Arial"/>
        </w:rPr>
        <w:t>Op</w:t>
      </w:r>
      <w:proofErr w:type="spellEnd"/>
      <w:r w:rsidRPr="005F2133">
        <w:rPr>
          <w:rFonts w:ascii="Arial" w:hAnsi="Arial" w:cs="Arial"/>
        </w:rPr>
        <w:t>. cit., p. 102.</w:t>
      </w:r>
    </w:p>
  </w:footnote>
  <w:footnote w:id="7">
    <w:p w:rsidR="002C156E" w:rsidRPr="005F2133" w:rsidRDefault="002C156E" w:rsidP="005F2133">
      <w:pPr>
        <w:pStyle w:val="Notedebasdepage"/>
        <w:jc w:val="both"/>
        <w:rPr>
          <w:rFonts w:ascii="Arial" w:hAnsi="Arial" w:cs="Arial"/>
        </w:rPr>
      </w:pPr>
      <w:r w:rsidRPr="005F2133">
        <w:rPr>
          <w:rStyle w:val="Appelnotedebasdep"/>
          <w:rFonts w:ascii="Arial" w:hAnsi="Arial" w:cs="Arial"/>
        </w:rPr>
        <w:footnoteRef/>
      </w:r>
      <w:r w:rsidRPr="005F2133">
        <w:rPr>
          <w:rFonts w:ascii="Arial" w:hAnsi="Arial" w:cs="Arial"/>
        </w:rPr>
        <w:t xml:space="preserve"> Reyes </w:t>
      </w:r>
      <w:proofErr w:type="spellStart"/>
      <w:r w:rsidRPr="005F2133">
        <w:rPr>
          <w:rFonts w:ascii="Arial" w:hAnsi="Arial" w:cs="Arial"/>
        </w:rPr>
        <w:t>Echandía</w:t>
      </w:r>
      <w:proofErr w:type="spellEnd"/>
      <w:r w:rsidRPr="005F2133">
        <w:rPr>
          <w:rFonts w:ascii="Arial" w:hAnsi="Arial" w:cs="Arial"/>
        </w:rPr>
        <w:t xml:space="preserve">, Alfonso, </w:t>
      </w:r>
      <w:proofErr w:type="spellStart"/>
      <w:r w:rsidRPr="005F2133">
        <w:rPr>
          <w:rFonts w:ascii="Arial" w:hAnsi="Arial" w:cs="Arial"/>
        </w:rPr>
        <w:t>Op</w:t>
      </w:r>
      <w:proofErr w:type="spellEnd"/>
      <w:r w:rsidRPr="005F2133">
        <w:rPr>
          <w:rFonts w:ascii="Arial" w:hAnsi="Arial" w:cs="Arial"/>
        </w:rPr>
        <w:t>. cit., p. 116.</w:t>
      </w:r>
    </w:p>
  </w:footnote>
  <w:footnote w:id="8">
    <w:p w:rsidR="002C156E" w:rsidRPr="005F2133" w:rsidRDefault="002C156E" w:rsidP="005F2133">
      <w:pPr>
        <w:pStyle w:val="Notedebasdepage"/>
        <w:jc w:val="both"/>
        <w:rPr>
          <w:rFonts w:ascii="Arial" w:hAnsi="Arial" w:cs="Arial"/>
        </w:rPr>
      </w:pPr>
      <w:r w:rsidRPr="005F2133">
        <w:rPr>
          <w:rStyle w:val="Appelnotedebasdep"/>
          <w:rFonts w:ascii="Arial" w:hAnsi="Arial" w:cs="Arial"/>
          <w:b/>
        </w:rPr>
        <w:footnoteRef/>
      </w:r>
      <w:r w:rsidRPr="005F2133">
        <w:rPr>
          <w:rFonts w:ascii="Arial" w:hAnsi="Arial" w:cs="Arial"/>
        </w:rPr>
        <w:t xml:space="preserve">  Para la tasación de la pena se debe tener presente el contenido de la sentencia C-1080 de 2002. </w:t>
      </w:r>
    </w:p>
  </w:footnote>
  <w:footnote w:id="9">
    <w:p w:rsidR="002C156E" w:rsidRPr="005F2133" w:rsidRDefault="002C156E" w:rsidP="005F2133">
      <w:pPr>
        <w:pStyle w:val="Notedebasdepage"/>
        <w:jc w:val="both"/>
        <w:rPr>
          <w:rFonts w:ascii="Arial" w:hAnsi="Arial" w:cs="Arial"/>
        </w:rPr>
      </w:pPr>
      <w:r w:rsidRPr="005F2133">
        <w:rPr>
          <w:rStyle w:val="Appelnotedebasdep"/>
          <w:rFonts w:ascii="Arial" w:hAnsi="Arial" w:cs="Arial"/>
        </w:rPr>
        <w:footnoteRef/>
      </w:r>
      <w:r w:rsidRPr="005F2133">
        <w:rPr>
          <w:rFonts w:ascii="Arial" w:hAnsi="Arial" w:cs="Arial"/>
        </w:rPr>
        <w:t>Artículo 351 de la Ley 906 de 2004.</w:t>
      </w:r>
    </w:p>
  </w:footnote>
  <w:footnote w:id="10">
    <w:p w:rsidR="002C156E" w:rsidRPr="005F2133" w:rsidRDefault="002C156E" w:rsidP="005F2133">
      <w:pPr>
        <w:pStyle w:val="Notedebasdepage"/>
        <w:jc w:val="both"/>
        <w:rPr>
          <w:rFonts w:ascii="Arial" w:hAnsi="Arial" w:cs="Arial"/>
        </w:rPr>
      </w:pPr>
      <w:r w:rsidRPr="005F2133">
        <w:rPr>
          <w:rStyle w:val="Appelnotedebasdep"/>
          <w:rFonts w:ascii="Arial" w:hAnsi="Arial" w:cs="Arial"/>
        </w:rPr>
        <w:footnoteRef/>
      </w:r>
      <w:r w:rsidRPr="005F2133">
        <w:rPr>
          <w:rFonts w:ascii="Arial" w:hAnsi="Arial" w:cs="Arial"/>
        </w:rPr>
        <w:t xml:space="preserve">CORTE SUPREMA DE JUSTICIA, SALA DE CASACIÓN PENAL, sentencia del 14 de diciembre de 2005, radicación No. 21347; sentencia del 10 de mayo de 2006, radicación No. 25389, entre otras. </w:t>
      </w:r>
    </w:p>
  </w:footnote>
  <w:footnote w:id="11">
    <w:p w:rsidR="005F2133" w:rsidRPr="005F2133" w:rsidRDefault="002C156E" w:rsidP="005F2133">
      <w:pPr>
        <w:spacing w:after="120" w:line="240" w:lineRule="auto"/>
        <w:ind w:right="1020"/>
        <w:jc w:val="both"/>
        <w:rPr>
          <w:rFonts w:ascii="Arial" w:hAnsi="Arial" w:cs="Arial"/>
          <w:spacing w:val="-3"/>
          <w:sz w:val="20"/>
          <w:szCs w:val="20"/>
        </w:rPr>
      </w:pPr>
      <w:r w:rsidRPr="005F2133">
        <w:rPr>
          <w:rStyle w:val="Appelnotedebasdep"/>
          <w:rFonts w:ascii="Arial" w:eastAsia="Tahoma" w:hAnsi="Arial" w:cs="Arial"/>
          <w:sz w:val="20"/>
          <w:szCs w:val="20"/>
        </w:rPr>
        <w:footnoteRef/>
      </w:r>
      <w:r w:rsidRPr="005F2133">
        <w:rPr>
          <w:rFonts w:ascii="Arial" w:hAnsi="Arial" w:cs="Arial"/>
          <w:sz w:val="20"/>
          <w:szCs w:val="20"/>
        </w:rPr>
        <w:t xml:space="preserve"> </w:t>
      </w:r>
      <w:r w:rsidRPr="005F2133">
        <w:rPr>
          <w:rFonts w:ascii="Arial" w:hAnsi="Arial" w:cs="Arial"/>
          <w:spacing w:val="-3"/>
          <w:sz w:val="20"/>
          <w:szCs w:val="20"/>
        </w:rPr>
        <w:t>CSJ SP, 20 nov. 2013, Rad. 41570.</w:t>
      </w:r>
    </w:p>
  </w:footnote>
  <w:footnote w:id="12">
    <w:p w:rsidR="002C156E" w:rsidRPr="005F2133" w:rsidRDefault="002C156E" w:rsidP="005F2133">
      <w:pPr>
        <w:pStyle w:val="Notedebasdepage"/>
        <w:jc w:val="both"/>
        <w:rPr>
          <w:rFonts w:ascii="Arial" w:hAnsi="Arial" w:cs="Arial"/>
        </w:rPr>
      </w:pPr>
      <w:r w:rsidRPr="005F2133">
        <w:rPr>
          <w:rStyle w:val="Appelnotedebasdep"/>
          <w:rFonts w:ascii="Arial" w:eastAsia="Tahoma" w:hAnsi="Arial" w:cs="Arial"/>
        </w:rPr>
        <w:footnoteRef/>
      </w:r>
      <w:r w:rsidRPr="005F2133">
        <w:rPr>
          <w:rFonts w:ascii="Arial" w:hAnsi="Arial" w:cs="Arial"/>
        </w:rPr>
        <w:t xml:space="preserve"> En sentencia C-1260 del 5 de diciembre de 2005, se declaró exequible esta posibilidad en el entendido de que el fiscal, en ejercicio de esa facultad, no puede crear tipos penales y de que, en todo caso, a los hechos invocados en su alegación no les puede dar sino la calificación jurídica que corresponda conforme a la ley penal preexistente.</w:t>
      </w:r>
    </w:p>
  </w:footnote>
  <w:footnote w:id="13">
    <w:p w:rsidR="002C156E" w:rsidRPr="005F2133" w:rsidRDefault="002C156E" w:rsidP="005F2133">
      <w:pPr>
        <w:pStyle w:val="Notedebasdepage"/>
        <w:jc w:val="both"/>
        <w:rPr>
          <w:rFonts w:ascii="Arial" w:hAnsi="Arial" w:cs="Arial"/>
        </w:rPr>
      </w:pPr>
      <w:r w:rsidRPr="005F2133">
        <w:rPr>
          <w:rStyle w:val="Appelnotedebasdep"/>
          <w:rFonts w:ascii="Arial" w:eastAsia="Tahoma" w:hAnsi="Arial" w:cs="Arial"/>
        </w:rPr>
        <w:footnoteRef/>
      </w:r>
      <w:r w:rsidRPr="005F2133">
        <w:rPr>
          <w:rFonts w:ascii="Arial" w:hAnsi="Arial" w:cs="Arial"/>
        </w:rPr>
        <w:t xml:space="preserve"> Son términos que el legislador utiliza indistintamente para referirse a la misma forma de negociación.</w:t>
      </w:r>
    </w:p>
  </w:footnote>
  <w:footnote w:id="14">
    <w:p w:rsidR="002C156E" w:rsidRPr="005F2133" w:rsidRDefault="002C156E" w:rsidP="005F2133">
      <w:pPr>
        <w:pStyle w:val="Notedebasdepage"/>
        <w:jc w:val="both"/>
        <w:rPr>
          <w:rFonts w:ascii="Arial" w:hAnsi="Arial" w:cs="Arial"/>
        </w:rPr>
      </w:pPr>
      <w:r w:rsidRPr="005F2133">
        <w:rPr>
          <w:rStyle w:val="Appelnotedebasdep"/>
          <w:rFonts w:ascii="Arial" w:eastAsia="Tahoma" w:hAnsi="Arial" w:cs="Arial"/>
        </w:rPr>
        <w:footnoteRef/>
      </w:r>
      <w:r w:rsidRPr="005F2133">
        <w:rPr>
          <w:rFonts w:ascii="Arial" w:hAnsi="Arial" w:cs="Arial"/>
        </w:rPr>
        <w:t xml:space="preserve"> El funcionario, al celebrar los preacuerdos, debe observar las directivas de la Fiscalía General de la Nación y las pautas trazadas como política criminal, a fin de aprestigiar la administración de justicia y evitar su cuestionamiento (art. 348, inc. 2º, C.P.P./2004).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56E" w:rsidRPr="002C156E" w:rsidRDefault="002C156E" w:rsidP="00FD03ED">
    <w:pPr>
      <w:pStyle w:val="En-tte"/>
      <w:jc w:val="right"/>
      <w:rPr>
        <w:rFonts w:ascii="Arial" w:hAnsi="Arial" w:cs="Arial"/>
        <w:sz w:val="20"/>
        <w:szCs w:val="20"/>
        <w:lang w:val="es-CO"/>
      </w:rPr>
    </w:pPr>
    <w:r w:rsidRPr="002C156E">
      <w:rPr>
        <w:rFonts w:ascii="Arial" w:hAnsi="Arial" w:cs="Arial"/>
        <w:sz w:val="20"/>
        <w:szCs w:val="20"/>
        <w:lang w:val="es-CO"/>
      </w:rPr>
      <w:t>Radicado: 66001 60 00 035 2013 00736 01</w:t>
    </w:r>
  </w:p>
  <w:p w:rsidR="002C156E" w:rsidRPr="002C156E" w:rsidRDefault="002C156E" w:rsidP="00FD03ED">
    <w:pPr>
      <w:pStyle w:val="En-tte"/>
      <w:jc w:val="right"/>
      <w:rPr>
        <w:rFonts w:ascii="Arial" w:hAnsi="Arial" w:cs="Arial"/>
        <w:sz w:val="20"/>
        <w:szCs w:val="20"/>
        <w:lang w:val="es-CO"/>
      </w:rPr>
    </w:pPr>
    <w:r w:rsidRPr="002C156E">
      <w:rPr>
        <w:rFonts w:ascii="Arial" w:hAnsi="Arial" w:cs="Arial"/>
        <w:sz w:val="20"/>
        <w:szCs w:val="20"/>
        <w:lang w:val="es-CO"/>
      </w:rPr>
      <w:t xml:space="preserve">Acusado: Andrés Mauricio Cardona Marín </w:t>
    </w:r>
  </w:p>
  <w:p w:rsidR="002C156E" w:rsidRPr="002C156E" w:rsidRDefault="002C156E" w:rsidP="00FD03ED">
    <w:pPr>
      <w:pStyle w:val="En-tte"/>
      <w:jc w:val="right"/>
      <w:rPr>
        <w:rFonts w:ascii="Arial" w:hAnsi="Arial" w:cs="Arial"/>
        <w:sz w:val="20"/>
        <w:szCs w:val="20"/>
        <w:lang w:val="es-CO"/>
      </w:rPr>
    </w:pPr>
    <w:r w:rsidRPr="002C156E">
      <w:rPr>
        <w:rFonts w:ascii="Arial" w:hAnsi="Arial" w:cs="Arial"/>
        <w:sz w:val="20"/>
        <w:szCs w:val="20"/>
        <w:lang w:val="es-CO"/>
      </w:rPr>
      <w:t xml:space="preserve">Delito: Tráfico, fabricación o porte de estupefacientes </w:t>
    </w:r>
  </w:p>
  <w:p w:rsidR="002C156E" w:rsidRPr="002C156E" w:rsidRDefault="002C156E" w:rsidP="00FD03ED">
    <w:pPr>
      <w:pStyle w:val="En-tte"/>
      <w:jc w:val="right"/>
      <w:rPr>
        <w:rFonts w:ascii="Arial" w:hAnsi="Arial" w:cs="Arial"/>
        <w:sz w:val="20"/>
        <w:szCs w:val="20"/>
        <w:lang w:val="es-CO"/>
      </w:rPr>
    </w:pPr>
    <w:r w:rsidRPr="002C156E">
      <w:rPr>
        <w:rFonts w:ascii="Arial" w:hAnsi="Arial" w:cs="Arial"/>
        <w:sz w:val="20"/>
        <w:szCs w:val="20"/>
        <w:lang w:val="es-CO"/>
      </w:rPr>
      <w:t xml:space="preserve">Asunto: Confirma auto de primea instancia </w:t>
    </w:r>
  </w:p>
  <w:p w:rsidR="002C156E" w:rsidRPr="002C156E" w:rsidRDefault="002C156E" w:rsidP="00FD03ED">
    <w:pPr>
      <w:pStyle w:val="En-tte"/>
      <w:jc w:val="right"/>
      <w:rPr>
        <w:rFonts w:ascii="Arial" w:hAnsi="Arial" w:cs="Arial"/>
        <w:sz w:val="20"/>
        <w:szCs w:val="20"/>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A33CB"/>
    <w:multiLevelType w:val="hybridMultilevel"/>
    <w:tmpl w:val="60868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C174B59"/>
    <w:multiLevelType w:val="hybridMultilevel"/>
    <w:tmpl w:val="2E6C60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5F72915"/>
    <w:multiLevelType w:val="hybridMultilevel"/>
    <w:tmpl w:val="DF1843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1162B00"/>
    <w:multiLevelType w:val="hybridMultilevel"/>
    <w:tmpl w:val="B09A88B8"/>
    <w:lvl w:ilvl="0" w:tplc="0C0A0001">
      <w:start w:val="1"/>
      <w:numFmt w:val="bullet"/>
      <w:lvlText w:val=""/>
      <w:lvlJc w:val="left"/>
      <w:pPr>
        <w:ind w:left="825" w:hanging="360"/>
      </w:pPr>
      <w:rPr>
        <w:rFonts w:ascii="Symbol" w:hAnsi="Symbol" w:hint="default"/>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4">
    <w:nsid w:val="412906EF"/>
    <w:multiLevelType w:val="hybridMultilevel"/>
    <w:tmpl w:val="14381C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41D5508"/>
    <w:multiLevelType w:val="hybridMultilevel"/>
    <w:tmpl w:val="C35E9E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98465BC"/>
    <w:multiLevelType w:val="hybridMultilevel"/>
    <w:tmpl w:val="558E84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E581E18"/>
    <w:multiLevelType w:val="hybridMultilevel"/>
    <w:tmpl w:val="57B2B0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21502F4"/>
    <w:multiLevelType w:val="hybridMultilevel"/>
    <w:tmpl w:val="CF0447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259404D"/>
    <w:multiLevelType w:val="hybridMultilevel"/>
    <w:tmpl w:val="24E6E8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87F0521"/>
    <w:multiLevelType w:val="hybridMultilevel"/>
    <w:tmpl w:val="B21430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B9D7977"/>
    <w:multiLevelType w:val="hybridMultilevel"/>
    <w:tmpl w:val="99C23A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CED6C35"/>
    <w:multiLevelType w:val="hybridMultilevel"/>
    <w:tmpl w:val="E5442758"/>
    <w:lvl w:ilvl="0" w:tplc="0C0A000F">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D335998"/>
    <w:multiLevelType w:val="hybridMultilevel"/>
    <w:tmpl w:val="A98A82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DB84318"/>
    <w:multiLevelType w:val="hybridMultilevel"/>
    <w:tmpl w:val="605406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2"/>
  </w:num>
  <w:num w:numId="5">
    <w:abstractNumId w:val="5"/>
  </w:num>
  <w:num w:numId="6">
    <w:abstractNumId w:val="4"/>
  </w:num>
  <w:num w:numId="7">
    <w:abstractNumId w:val="13"/>
  </w:num>
  <w:num w:numId="8">
    <w:abstractNumId w:val="11"/>
  </w:num>
  <w:num w:numId="9">
    <w:abstractNumId w:val="9"/>
  </w:num>
  <w:num w:numId="10">
    <w:abstractNumId w:val="12"/>
  </w:num>
  <w:num w:numId="11">
    <w:abstractNumId w:val="10"/>
  </w:num>
  <w:num w:numId="12">
    <w:abstractNumId w:val="7"/>
  </w:num>
  <w:num w:numId="13">
    <w:abstractNumId w:val="14"/>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960"/>
    <w:rsid w:val="0001158E"/>
    <w:rsid w:val="00041F61"/>
    <w:rsid w:val="000A4950"/>
    <w:rsid w:val="000B5BEA"/>
    <w:rsid w:val="000D730E"/>
    <w:rsid w:val="001154AF"/>
    <w:rsid w:val="00147414"/>
    <w:rsid w:val="001913A1"/>
    <w:rsid w:val="001B719A"/>
    <w:rsid w:val="001C04F3"/>
    <w:rsid w:val="001D1141"/>
    <w:rsid w:val="00210708"/>
    <w:rsid w:val="002228F8"/>
    <w:rsid w:val="00222C5B"/>
    <w:rsid w:val="002412AA"/>
    <w:rsid w:val="0024141B"/>
    <w:rsid w:val="00281854"/>
    <w:rsid w:val="002B6C8B"/>
    <w:rsid w:val="002C156E"/>
    <w:rsid w:val="002C585C"/>
    <w:rsid w:val="0030785B"/>
    <w:rsid w:val="003344CD"/>
    <w:rsid w:val="00337CA8"/>
    <w:rsid w:val="003549F0"/>
    <w:rsid w:val="00366007"/>
    <w:rsid w:val="003C1A2B"/>
    <w:rsid w:val="003C6326"/>
    <w:rsid w:val="003D2545"/>
    <w:rsid w:val="003D537B"/>
    <w:rsid w:val="003E7E50"/>
    <w:rsid w:val="00402605"/>
    <w:rsid w:val="00424063"/>
    <w:rsid w:val="00424DCE"/>
    <w:rsid w:val="00436BE5"/>
    <w:rsid w:val="00465218"/>
    <w:rsid w:val="004C50DB"/>
    <w:rsid w:val="004D12DB"/>
    <w:rsid w:val="004D54A2"/>
    <w:rsid w:val="004F156B"/>
    <w:rsid w:val="004F183D"/>
    <w:rsid w:val="005170AA"/>
    <w:rsid w:val="00517656"/>
    <w:rsid w:val="005369C8"/>
    <w:rsid w:val="005454CD"/>
    <w:rsid w:val="00566FFA"/>
    <w:rsid w:val="005730BE"/>
    <w:rsid w:val="005A39BE"/>
    <w:rsid w:val="005B7DC3"/>
    <w:rsid w:val="005D4CBB"/>
    <w:rsid w:val="005F2133"/>
    <w:rsid w:val="005F523C"/>
    <w:rsid w:val="00606E96"/>
    <w:rsid w:val="00611529"/>
    <w:rsid w:val="00613AC7"/>
    <w:rsid w:val="00616588"/>
    <w:rsid w:val="0063165E"/>
    <w:rsid w:val="006502B5"/>
    <w:rsid w:val="006778F5"/>
    <w:rsid w:val="006D6385"/>
    <w:rsid w:val="00742F9F"/>
    <w:rsid w:val="007444B5"/>
    <w:rsid w:val="00757856"/>
    <w:rsid w:val="00762030"/>
    <w:rsid w:val="00771FB1"/>
    <w:rsid w:val="00774ECC"/>
    <w:rsid w:val="00794E80"/>
    <w:rsid w:val="007D6C42"/>
    <w:rsid w:val="007D7BFB"/>
    <w:rsid w:val="00805ABC"/>
    <w:rsid w:val="008265BF"/>
    <w:rsid w:val="0082766A"/>
    <w:rsid w:val="00861F6B"/>
    <w:rsid w:val="008664C7"/>
    <w:rsid w:val="00897448"/>
    <w:rsid w:val="00897C32"/>
    <w:rsid w:val="008A125F"/>
    <w:rsid w:val="008A5FB3"/>
    <w:rsid w:val="008A6C1C"/>
    <w:rsid w:val="00934B2C"/>
    <w:rsid w:val="00945387"/>
    <w:rsid w:val="00971A5A"/>
    <w:rsid w:val="009764A3"/>
    <w:rsid w:val="009839DE"/>
    <w:rsid w:val="00994960"/>
    <w:rsid w:val="009A52FD"/>
    <w:rsid w:val="009B347F"/>
    <w:rsid w:val="009C33C3"/>
    <w:rsid w:val="009C4540"/>
    <w:rsid w:val="009F0DE0"/>
    <w:rsid w:val="00A04D62"/>
    <w:rsid w:val="00A063ED"/>
    <w:rsid w:val="00A113CD"/>
    <w:rsid w:val="00A27DC9"/>
    <w:rsid w:val="00A57949"/>
    <w:rsid w:val="00A65C42"/>
    <w:rsid w:val="00A90ABC"/>
    <w:rsid w:val="00AB5FD5"/>
    <w:rsid w:val="00AB7414"/>
    <w:rsid w:val="00AB794A"/>
    <w:rsid w:val="00AC21F7"/>
    <w:rsid w:val="00AE00C1"/>
    <w:rsid w:val="00AE06B9"/>
    <w:rsid w:val="00AF78F4"/>
    <w:rsid w:val="00B14960"/>
    <w:rsid w:val="00B25657"/>
    <w:rsid w:val="00B33317"/>
    <w:rsid w:val="00B473EB"/>
    <w:rsid w:val="00B92251"/>
    <w:rsid w:val="00BA4561"/>
    <w:rsid w:val="00BA46E1"/>
    <w:rsid w:val="00BB2E7C"/>
    <w:rsid w:val="00BC0C56"/>
    <w:rsid w:val="00BF7939"/>
    <w:rsid w:val="00C243F0"/>
    <w:rsid w:val="00C42F9E"/>
    <w:rsid w:val="00C72AB1"/>
    <w:rsid w:val="00C865F5"/>
    <w:rsid w:val="00C9046F"/>
    <w:rsid w:val="00D128B4"/>
    <w:rsid w:val="00D21755"/>
    <w:rsid w:val="00D31E23"/>
    <w:rsid w:val="00D5702C"/>
    <w:rsid w:val="00D852C6"/>
    <w:rsid w:val="00D87FBE"/>
    <w:rsid w:val="00DF4B9E"/>
    <w:rsid w:val="00E0063D"/>
    <w:rsid w:val="00E34BF8"/>
    <w:rsid w:val="00E41236"/>
    <w:rsid w:val="00E47A7D"/>
    <w:rsid w:val="00E54211"/>
    <w:rsid w:val="00E82CC1"/>
    <w:rsid w:val="00EA1344"/>
    <w:rsid w:val="00ED4199"/>
    <w:rsid w:val="00EE5344"/>
    <w:rsid w:val="00F3467D"/>
    <w:rsid w:val="00F365A5"/>
    <w:rsid w:val="00F570EA"/>
    <w:rsid w:val="00FD0244"/>
    <w:rsid w:val="00FD03ED"/>
    <w:rsid w:val="00FF2D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AF78F4"/>
    <w:pPr>
      <w:keepNext/>
      <w:spacing w:before="240" w:after="60" w:line="240" w:lineRule="auto"/>
      <w:outlineLvl w:val="0"/>
    </w:pPr>
    <w:rPr>
      <w:rFonts w:ascii="Arial" w:eastAsia="Times New Roman" w:hAnsi="Arial" w:cs="Arial"/>
      <w:b/>
      <w:bCs/>
      <w:kern w:val="32"/>
      <w:sz w:val="32"/>
      <w:szCs w:val="32"/>
      <w:lang w:eastAsia="es-MX"/>
    </w:rPr>
  </w:style>
  <w:style w:type="paragraph" w:styleId="Titre2">
    <w:name w:val="heading 2"/>
    <w:basedOn w:val="Normal"/>
    <w:next w:val="Normal"/>
    <w:link w:val="Titre2Car"/>
    <w:uiPriority w:val="9"/>
    <w:semiHidden/>
    <w:unhideWhenUsed/>
    <w:qFormat/>
    <w:rsid w:val="00222C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uiPriority w:val="99"/>
    <w:qFormat/>
    <w:rsid w:val="00BB2E7C"/>
    <w:pPr>
      <w:keepNext/>
      <w:spacing w:before="240" w:after="60" w:line="360" w:lineRule="auto"/>
      <w:jc w:val="both"/>
      <w:outlineLvl w:val="3"/>
    </w:pPr>
    <w:rPr>
      <w:rFonts w:ascii="Calibri" w:eastAsia="Batang" w:hAnsi="Calibri" w:cs="Calibri"/>
      <w:b/>
      <w:bCs/>
      <w:sz w:val="28"/>
      <w:szCs w:val="28"/>
      <w:lang w:eastAsia="es-ES"/>
    </w:rPr>
  </w:style>
  <w:style w:type="paragraph" w:styleId="Titre6">
    <w:name w:val="heading 6"/>
    <w:basedOn w:val="Normal"/>
    <w:next w:val="Normal"/>
    <w:link w:val="Titre6Car"/>
    <w:qFormat/>
    <w:rsid w:val="00222C5B"/>
    <w:pPr>
      <w:spacing w:before="240" w:after="60" w:line="240" w:lineRule="auto"/>
      <w:outlineLvl w:val="5"/>
    </w:pPr>
    <w:rPr>
      <w:rFonts w:ascii="Times New Roman" w:eastAsia="Times New Roman" w:hAnsi="Times New Roman" w:cs="Times New Roman"/>
      <w:b/>
      <w:bCs/>
      <w:lang w:eastAsia="es-ES"/>
    </w:rPr>
  </w:style>
  <w:style w:type="paragraph" w:styleId="Titre9">
    <w:name w:val="heading 9"/>
    <w:basedOn w:val="Normal"/>
    <w:next w:val="Normal"/>
    <w:link w:val="Titre9Car"/>
    <w:qFormat/>
    <w:rsid w:val="00AF78F4"/>
    <w:pPr>
      <w:keepNext/>
      <w:overflowPunct w:val="0"/>
      <w:autoSpaceDE w:val="0"/>
      <w:autoSpaceDN w:val="0"/>
      <w:adjustRightInd w:val="0"/>
      <w:spacing w:after="0" w:line="360" w:lineRule="auto"/>
      <w:jc w:val="center"/>
      <w:outlineLvl w:val="8"/>
    </w:pPr>
    <w:rPr>
      <w:rFonts w:ascii="Bookman Old Style" w:eastAsia="Times New Roman" w:hAnsi="Bookman Old Style" w:cs="Times New Roman"/>
      <w:b/>
      <w:sz w:val="24"/>
      <w:szCs w:val="20"/>
      <w:lang w:eastAsia="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F78F4"/>
    <w:rPr>
      <w:rFonts w:ascii="Arial" w:eastAsia="Times New Roman" w:hAnsi="Arial" w:cs="Arial"/>
      <w:b/>
      <w:bCs/>
      <w:kern w:val="32"/>
      <w:sz w:val="32"/>
      <w:szCs w:val="32"/>
      <w:lang w:eastAsia="es-MX"/>
    </w:rPr>
  </w:style>
  <w:style w:type="character" w:customStyle="1" w:styleId="Titre9Car">
    <w:name w:val="Titre 9 Car"/>
    <w:basedOn w:val="Policepardfaut"/>
    <w:link w:val="Titre9"/>
    <w:rsid w:val="00AF78F4"/>
    <w:rPr>
      <w:rFonts w:ascii="Bookman Old Style" w:eastAsia="Times New Roman" w:hAnsi="Bookman Old Style" w:cs="Times New Roman"/>
      <w:b/>
      <w:sz w:val="24"/>
      <w:szCs w:val="20"/>
      <w:lang w:eastAsia="es-MX"/>
    </w:rPr>
  </w:style>
  <w:style w:type="paragraph" w:styleId="Corpsdetexte3">
    <w:name w:val="Body Text 3"/>
    <w:basedOn w:val="Normal"/>
    <w:link w:val="Corpsdetexte3Car"/>
    <w:rsid w:val="00AF78F4"/>
    <w:pPr>
      <w:autoSpaceDE w:val="0"/>
      <w:autoSpaceDN w:val="0"/>
      <w:spacing w:after="0" w:line="240" w:lineRule="auto"/>
      <w:ind w:right="51"/>
      <w:jc w:val="both"/>
    </w:pPr>
    <w:rPr>
      <w:rFonts w:ascii="Times New Roman" w:eastAsia="Times New Roman" w:hAnsi="Times New Roman" w:cs="Times New Roman"/>
      <w:sz w:val="28"/>
      <w:szCs w:val="20"/>
      <w:lang w:val="es-CO" w:eastAsia="es-MX"/>
    </w:rPr>
  </w:style>
  <w:style w:type="character" w:customStyle="1" w:styleId="Corpsdetexte3Car">
    <w:name w:val="Corps de texte 3 Car"/>
    <w:basedOn w:val="Policepardfaut"/>
    <w:link w:val="Corpsdetexte3"/>
    <w:rsid w:val="00AF78F4"/>
    <w:rPr>
      <w:rFonts w:ascii="Times New Roman" w:eastAsia="Times New Roman" w:hAnsi="Times New Roman" w:cs="Times New Roman"/>
      <w:sz w:val="28"/>
      <w:szCs w:val="20"/>
      <w:lang w:val="es-CO" w:eastAsia="es-MX"/>
    </w:rPr>
  </w:style>
  <w:style w:type="paragraph" w:styleId="Corpsdetexte2">
    <w:name w:val="Body Text 2"/>
    <w:basedOn w:val="Normal"/>
    <w:link w:val="Corpsdetexte2Car"/>
    <w:rsid w:val="00AF78F4"/>
    <w:pPr>
      <w:overflowPunct w:val="0"/>
      <w:autoSpaceDE w:val="0"/>
      <w:autoSpaceDN w:val="0"/>
      <w:adjustRightInd w:val="0"/>
      <w:spacing w:after="0" w:line="360" w:lineRule="auto"/>
      <w:jc w:val="both"/>
    </w:pPr>
    <w:rPr>
      <w:rFonts w:ascii="Bookman Old Style" w:eastAsia="Times New Roman" w:hAnsi="Bookman Old Style" w:cs="Times New Roman"/>
      <w:sz w:val="24"/>
      <w:szCs w:val="20"/>
      <w:lang w:val="es-CO" w:eastAsia="es-MX"/>
    </w:rPr>
  </w:style>
  <w:style w:type="character" w:customStyle="1" w:styleId="Corpsdetexte2Car">
    <w:name w:val="Corps de texte 2 Car"/>
    <w:basedOn w:val="Policepardfaut"/>
    <w:link w:val="Corpsdetexte2"/>
    <w:rsid w:val="00AF78F4"/>
    <w:rPr>
      <w:rFonts w:ascii="Bookman Old Style" w:eastAsia="Times New Roman" w:hAnsi="Bookman Old Style" w:cs="Times New Roman"/>
      <w:sz w:val="24"/>
      <w:szCs w:val="20"/>
      <w:lang w:val="es-CO" w:eastAsia="es-MX"/>
    </w:rPr>
  </w:style>
  <w:style w:type="paragraph" w:styleId="Notedebasdepage">
    <w:name w:val="footnote text"/>
    <w:aliases w:val="Texto nota pie Car1,Texto nota pie Car Car,Footnote Text Char Char Char Char Char Car,Footnote Text Char Char Char Char Car,Footnote reference Car,FA Fu Car,texto de nota al pie Car,Footnote Text Char Char Char Car"/>
    <w:basedOn w:val="Normal"/>
    <w:link w:val="NotedebasdepageCar"/>
    <w:rsid w:val="00AF78F4"/>
    <w:pPr>
      <w:spacing w:after="0" w:line="240" w:lineRule="auto"/>
    </w:pPr>
    <w:rPr>
      <w:rFonts w:ascii="Times New Roman" w:eastAsia="Times New Roman" w:hAnsi="Times New Roman" w:cs="Times New Roman"/>
      <w:sz w:val="20"/>
      <w:szCs w:val="20"/>
      <w:lang w:eastAsia="es-ES"/>
    </w:rPr>
  </w:style>
  <w:style w:type="character" w:customStyle="1" w:styleId="NotedebasdepageCar">
    <w:name w:val="Note de bas de page Car"/>
    <w:aliases w:val="Texto nota pie Car1 Car,Texto nota pie Car Car Car,Footnote Text Char Char Char Char Char Car Car,Footnote Text Char Char Char Char Car Car,Footnote reference Car Car,FA Fu Car Car,texto de nota al pie Car Car"/>
    <w:basedOn w:val="Policepardfaut"/>
    <w:link w:val="Notedebasdepage"/>
    <w:semiHidden/>
    <w:rsid w:val="00AF78F4"/>
    <w:rPr>
      <w:rFonts w:ascii="Times New Roman" w:eastAsia="Times New Roman" w:hAnsi="Times New Roman" w:cs="Times New Roman"/>
      <w:sz w:val="20"/>
      <w:szCs w:val="20"/>
      <w:lang w:eastAsia="es-ES"/>
    </w:rPr>
  </w:style>
  <w:style w:type="paragraph" w:styleId="Corpsdetexte">
    <w:name w:val="Body Text"/>
    <w:basedOn w:val="Normal"/>
    <w:link w:val="CorpsdetexteCar"/>
    <w:rsid w:val="00AF78F4"/>
    <w:pPr>
      <w:spacing w:after="120" w:line="240" w:lineRule="auto"/>
    </w:pPr>
    <w:rPr>
      <w:rFonts w:ascii="Times New Roman" w:eastAsia="Times New Roman" w:hAnsi="Times New Roman" w:cs="Times New Roman"/>
      <w:sz w:val="20"/>
      <w:szCs w:val="20"/>
      <w:lang w:eastAsia="es-MX"/>
    </w:rPr>
  </w:style>
  <w:style w:type="character" w:customStyle="1" w:styleId="CorpsdetexteCar">
    <w:name w:val="Corps de texte Car"/>
    <w:basedOn w:val="Policepardfaut"/>
    <w:link w:val="Corpsdetexte"/>
    <w:rsid w:val="00AF78F4"/>
    <w:rPr>
      <w:rFonts w:ascii="Times New Roman" w:eastAsia="Times New Roman" w:hAnsi="Times New Roman" w:cs="Times New Roman"/>
      <w:sz w:val="20"/>
      <w:szCs w:val="20"/>
      <w:lang w:eastAsia="es-MX"/>
    </w:rPr>
  </w:style>
  <w:style w:type="character" w:styleId="Appelnotedebasdep">
    <w:name w:val="footnote reference"/>
    <w:aliases w:val="Ref. de nota al pie 2,Footnotes refss,Appel note de bas de page,referencia nota al pie,BVI fnr,Footnote symbol,Footnote,Ref. de nota al pie2,Nota de pie,Ref,de nota al pie,Pie de pagina,Ref. ...,Ref1,FC"/>
    <w:qFormat/>
    <w:rsid w:val="00AF78F4"/>
    <w:rPr>
      <w:vertAlign w:val="superscript"/>
    </w:rPr>
  </w:style>
  <w:style w:type="paragraph" w:styleId="Paragraphedeliste">
    <w:name w:val="List Paragraph"/>
    <w:basedOn w:val="Normal"/>
    <w:uiPriority w:val="99"/>
    <w:qFormat/>
    <w:rsid w:val="003D2545"/>
    <w:pPr>
      <w:ind w:left="720"/>
      <w:contextualSpacing/>
    </w:pPr>
  </w:style>
  <w:style w:type="paragraph" w:styleId="Retraitcorpsdetexte3">
    <w:name w:val="Body Text Indent 3"/>
    <w:basedOn w:val="Normal"/>
    <w:link w:val="Retraitcorpsdetexte3Car"/>
    <w:uiPriority w:val="99"/>
    <w:semiHidden/>
    <w:unhideWhenUsed/>
    <w:rsid w:val="00BB2E7C"/>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BB2E7C"/>
    <w:rPr>
      <w:sz w:val="16"/>
      <w:szCs w:val="16"/>
    </w:rPr>
  </w:style>
  <w:style w:type="character" w:customStyle="1" w:styleId="Titre4Car">
    <w:name w:val="Titre 4 Car"/>
    <w:basedOn w:val="Policepardfaut"/>
    <w:link w:val="Titre4"/>
    <w:uiPriority w:val="99"/>
    <w:rsid w:val="00BB2E7C"/>
    <w:rPr>
      <w:rFonts w:ascii="Calibri" w:eastAsia="Batang" w:hAnsi="Calibri" w:cs="Calibri"/>
      <w:b/>
      <w:bCs/>
      <w:sz w:val="28"/>
      <w:szCs w:val="28"/>
      <w:lang w:eastAsia="es-ES"/>
    </w:rPr>
  </w:style>
  <w:style w:type="paragraph" w:customStyle="1" w:styleId="CarCar3Car">
    <w:name w:val="Car Car3 Car"/>
    <w:basedOn w:val="Normal"/>
    <w:uiPriority w:val="99"/>
    <w:rsid w:val="00BB2E7C"/>
    <w:pPr>
      <w:spacing w:line="240" w:lineRule="exact"/>
    </w:pPr>
    <w:rPr>
      <w:rFonts w:ascii="Times New Roman" w:eastAsia="Batang" w:hAnsi="Times New Roman" w:cs="Times New Roman"/>
      <w:noProof/>
      <w:color w:val="000000"/>
      <w:sz w:val="20"/>
      <w:szCs w:val="20"/>
      <w:lang w:val="es-CO" w:eastAsia="es-ES"/>
    </w:rPr>
  </w:style>
  <w:style w:type="character" w:customStyle="1" w:styleId="Numeracinttulo">
    <w:name w:val="Numeración título"/>
    <w:rsid w:val="00BB2E7C"/>
    <w:rPr>
      <w:rFonts w:ascii="Tahoma" w:hAnsi="Tahoma" w:cs="Tahoma"/>
      <w:b/>
      <w:bCs/>
      <w:sz w:val="24"/>
      <w:szCs w:val="24"/>
    </w:rPr>
  </w:style>
  <w:style w:type="paragraph" w:customStyle="1" w:styleId="Sangradetindependiente">
    <w:name w:val="SangrÌa de t. independiente"/>
    <w:basedOn w:val="Normal"/>
    <w:rsid w:val="00BB2E7C"/>
    <w:pPr>
      <w:spacing w:after="0" w:line="360" w:lineRule="atLeast"/>
      <w:jc w:val="both"/>
    </w:pPr>
    <w:rPr>
      <w:rFonts w:ascii="Arial" w:eastAsia="Times New Roman" w:hAnsi="Arial" w:cs="Times New Roman"/>
      <w:sz w:val="24"/>
      <w:szCs w:val="20"/>
      <w:lang w:eastAsia="es-ES"/>
    </w:rPr>
  </w:style>
  <w:style w:type="character" w:customStyle="1" w:styleId="Cuerpodeltexto">
    <w:name w:val="Cuerpo del texto_"/>
    <w:link w:val="Cuerpodeltexto0"/>
    <w:rsid w:val="00BB2E7C"/>
    <w:rPr>
      <w:rFonts w:ascii="Verdana" w:eastAsia="Verdana" w:hAnsi="Verdana" w:cs="Verdana"/>
      <w:spacing w:val="-10"/>
      <w:shd w:val="clear" w:color="auto" w:fill="FFFFFF"/>
    </w:rPr>
  </w:style>
  <w:style w:type="character" w:customStyle="1" w:styleId="CuerpodeltextoNegrita">
    <w:name w:val="Cuerpo del texto + Negrita"/>
    <w:aliases w:val="Espaciado 0 pto,Cursiva"/>
    <w:rsid w:val="00BB2E7C"/>
    <w:rPr>
      <w:rFonts w:ascii="Verdana" w:eastAsia="Verdana" w:hAnsi="Verdana" w:cs="Verdana"/>
      <w:b/>
      <w:bCs/>
      <w:i w:val="0"/>
      <w:iCs w:val="0"/>
      <w:smallCaps w:val="0"/>
      <w:strike w:val="0"/>
      <w:color w:val="000000"/>
      <w:spacing w:val="0"/>
      <w:w w:val="100"/>
      <w:position w:val="0"/>
      <w:sz w:val="22"/>
      <w:szCs w:val="22"/>
      <w:u w:val="none"/>
      <w:lang w:val="es-ES"/>
    </w:rPr>
  </w:style>
  <w:style w:type="character" w:customStyle="1" w:styleId="CuerpodeltextoCursiva">
    <w:name w:val="Cuerpo del texto + Cursiva"/>
    <w:aliases w:val="Espaciado -1 pto"/>
    <w:rsid w:val="00BB2E7C"/>
    <w:rPr>
      <w:rFonts w:ascii="Verdana" w:eastAsia="Verdana" w:hAnsi="Verdana" w:cs="Verdana"/>
      <w:b w:val="0"/>
      <w:bCs w:val="0"/>
      <w:i/>
      <w:iCs/>
      <w:smallCaps w:val="0"/>
      <w:strike w:val="0"/>
      <w:color w:val="000000"/>
      <w:spacing w:val="-20"/>
      <w:w w:val="100"/>
      <w:position w:val="0"/>
      <w:sz w:val="22"/>
      <w:szCs w:val="22"/>
      <w:u w:val="single"/>
      <w:lang w:val="es-ES"/>
    </w:rPr>
  </w:style>
  <w:style w:type="character" w:customStyle="1" w:styleId="CuerpodeltextoEspaciado0pto">
    <w:name w:val="Cuerpo del texto + Espaciado 0 pto"/>
    <w:rsid w:val="00BB2E7C"/>
    <w:rPr>
      <w:rFonts w:ascii="Verdana" w:eastAsia="Verdana" w:hAnsi="Verdana" w:cs="Verdana"/>
      <w:b w:val="0"/>
      <w:bCs w:val="0"/>
      <w:i w:val="0"/>
      <w:iCs w:val="0"/>
      <w:smallCaps w:val="0"/>
      <w:strike w:val="0"/>
      <w:color w:val="000000"/>
      <w:spacing w:val="0"/>
      <w:w w:val="100"/>
      <w:position w:val="0"/>
      <w:sz w:val="22"/>
      <w:szCs w:val="22"/>
      <w:u w:val="single"/>
    </w:rPr>
  </w:style>
  <w:style w:type="paragraph" w:customStyle="1" w:styleId="Cuerpodeltexto0">
    <w:name w:val="Cuerpo del texto"/>
    <w:basedOn w:val="Normal"/>
    <w:link w:val="Cuerpodeltexto"/>
    <w:rsid w:val="00BB2E7C"/>
    <w:pPr>
      <w:widowControl w:val="0"/>
      <w:shd w:val="clear" w:color="auto" w:fill="FFFFFF"/>
      <w:spacing w:before="240" w:after="240" w:line="284" w:lineRule="exact"/>
      <w:ind w:hanging="360"/>
      <w:jc w:val="both"/>
    </w:pPr>
    <w:rPr>
      <w:rFonts w:ascii="Verdana" w:eastAsia="Verdana" w:hAnsi="Verdana" w:cs="Verdana"/>
      <w:spacing w:val="-10"/>
    </w:rPr>
  </w:style>
  <w:style w:type="character" w:customStyle="1" w:styleId="FontStyle23">
    <w:name w:val="Font Style23"/>
    <w:basedOn w:val="Policepardfaut"/>
    <w:uiPriority w:val="99"/>
    <w:rsid w:val="006778F5"/>
    <w:rPr>
      <w:rFonts w:ascii="Tahoma" w:hAnsi="Tahoma" w:cs="Tahoma"/>
      <w:color w:val="000000"/>
      <w:sz w:val="22"/>
      <w:szCs w:val="22"/>
    </w:rPr>
  </w:style>
  <w:style w:type="character" w:customStyle="1" w:styleId="FontStyle24">
    <w:name w:val="Font Style24"/>
    <w:basedOn w:val="Policepardfaut"/>
    <w:uiPriority w:val="99"/>
    <w:rsid w:val="006778F5"/>
    <w:rPr>
      <w:rFonts w:ascii="Tahoma" w:hAnsi="Tahoma" w:cs="Tahoma"/>
      <w:b/>
      <w:bCs/>
      <w:color w:val="000000"/>
      <w:sz w:val="22"/>
      <w:szCs w:val="22"/>
    </w:rPr>
  </w:style>
  <w:style w:type="paragraph" w:styleId="Sansinterligne">
    <w:name w:val="No Spacing"/>
    <w:uiPriority w:val="1"/>
    <w:qFormat/>
    <w:rsid w:val="006778F5"/>
    <w:pPr>
      <w:spacing w:after="0" w:line="240" w:lineRule="auto"/>
    </w:pPr>
  </w:style>
  <w:style w:type="character" w:customStyle="1" w:styleId="Titre2Car">
    <w:name w:val="Titre 2 Car"/>
    <w:basedOn w:val="Policepardfaut"/>
    <w:link w:val="Titre2"/>
    <w:uiPriority w:val="9"/>
    <w:semiHidden/>
    <w:rsid w:val="00222C5B"/>
    <w:rPr>
      <w:rFonts w:asciiTheme="majorHAnsi" w:eastAsiaTheme="majorEastAsia" w:hAnsiTheme="majorHAnsi" w:cstheme="majorBidi"/>
      <w:color w:val="2E74B5" w:themeColor="accent1" w:themeShade="BF"/>
      <w:sz w:val="26"/>
      <w:szCs w:val="26"/>
    </w:rPr>
  </w:style>
  <w:style w:type="character" w:customStyle="1" w:styleId="Titre6Car">
    <w:name w:val="Titre 6 Car"/>
    <w:basedOn w:val="Policepardfaut"/>
    <w:link w:val="Titre6"/>
    <w:rsid w:val="00222C5B"/>
    <w:rPr>
      <w:rFonts w:ascii="Times New Roman" w:eastAsia="Times New Roman" w:hAnsi="Times New Roman" w:cs="Times New Roman"/>
      <w:b/>
      <w:bCs/>
      <w:lang w:eastAsia="es-ES"/>
    </w:rPr>
  </w:style>
  <w:style w:type="paragraph" w:customStyle="1" w:styleId="Textoindependiente21">
    <w:name w:val="Texto independiente 21"/>
    <w:basedOn w:val="Normal"/>
    <w:rsid w:val="00222C5B"/>
    <w:pPr>
      <w:overflowPunct w:val="0"/>
      <w:autoSpaceDE w:val="0"/>
      <w:autoSpaceDN w:val="0"/>
      <w:adjustRightInd w:val="0"/>
      <w:spacing w:after="0" w:line="360" w:lineRule="auto"/>
      <w:ind w:firstLine="709"/>
      <w:jc w:val="both"/>
      <w:textAlignment w:val="baseline"/>
    </w:pPr>
    <w:rPr>
      <w:rFonts w:ascii="Arial" w:eastAsia="Times New Roman" w:hAnsi="Arial" w:cs="Times New Roman"/>
      <w:spacing w:val="-3"/>
      <w:sz w:val="28"/>
      <w:szCs w:val="20"/>
      <w:lang w:val="es-ES_tradnl" w:eastAsia="es-ES"/>
    </w:rPr>
  </w:style>
  <w:style w:type="paragraph" w:styleId="Titre">
    <w:name w:val="Title"/>
    <w:basedOn w:val="Normal"/>
    <w:link w:val="TitreCar"/>
    <w:qFormat/>
    <w:rsid w:val="00222C5B"/>
    <w:pPr>
      <w:spacing w:after="0" w:line="360" w:lineRule="auto"/>
      <w:jc w:val="center"/>
    </w:pPr>
    <w:rPr>
      <w:rFonts w:ascii="Arial" w:eastAsia="Times New Roman" w:hAnsi="Arial" w:cs="Arial"/>
      <w:b/>
      <w:bCs/>
      <w:sz w:val="28"/>
      <w:szCs w:val="28"/>
      <w:lang w:val="es-CO" w:eastAsia="es-ES"/>
    </w:rPr>
  </w:style>
  <w:style w:type="character" w:customStyle="1" w:styleId="TitreCar">
    <w:name w:val="Titre Car"/>
    <w:basedOn w:val="Policepardfaut"/>
    <w:link w:val="Titre"/>
    <w:rsid w:val="00222C5B"/>
    <w:rPr>
      <w:rFonts w:ascii="Arial" w:eastAsia="Times New Roman" w:hAnsi="Arial" w:cs="Arial"/>
      <w:b/>
      <w:bCs/>
      <w:sz w:val="28"/>
      <w:szCs w:val="28"/>
      <w:lang w:val="es-CO" w:eastAsia="es-ES"/>
    </w:rPr>
  </w:style>
  <w:style w:type="paragraph" w:styleId="En-tte">
    <w:name w:val="header"/>
    <w:basedOn w:val="Normal"/>
    <w:link w:val="En-tteCar"/>
    <w:uiPriority w:val="99"/>
    <w:unhideWhenUsed/>
    <w:rsid w:val="00FD03ED"/>
    <w:pPr>
      <w:tabs>
        <w:tab w:val="center" w:pos="4252"/>
        <w:tab w:val="right" w:pos="8504"/>
      </w:tabs>
      <w:spacing w:after="0" w:line="240" w:lineRule="auto"/>
    </w:pPr>
  </w:style>
  <w:style w:type="character" w:customStyle="1" w:styleId="En-tteCar">
    <w:name w:val="En-tête Car"/>
    <w:basedOn w:val="Policepardfaut"/>
    <w:link w:val="En-tte"/>
    <w:uiPriority w:val="99"/>
    <w:rsid w:val="00FD03ED"/>
  </w:style>
  <w:style w:type="paragraph" w:styleId="Pieddepage">
    <w:name w:val="footer"/>
    <w:basedOn w:val="Normal"/>
    <w:link w:val="PieddepageCar"/>
    <w:uiPriority w:val="99"/>
    <w:unhideWhenUsed/>
    <w:rsid w:val="00FD03ED"/>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FD03ED"/>
  </w:style>
  <w:style w:type="paragraph" w:styleId="Textedebulles">
    <w:name w:val="Balloon Text"/>
    <w:basedOn w:val="Normal"/>
    <w:link w:val="TextedebullesCar"/>
    <w:uiPriority w:val="99"/>
    <w:semiHidden/>
    <w:unhideWhenUsed/>
    <w:rsid w:val="005F21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13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AF78F4"/>
    <w:pPr>
      <w:keepNext/>
      <w:spacing w:before="240" w:after="60" w:line="240" w:lineRule="auto"/>
      <w:outlineLvl w:val="0"/>
    </w:pPr>
    <w:rPr>
      <w:rFonts w:ascii="Arial" w:eastAsia="Times New Roman" w:hAnsi="Arial" w:cs="Arial"/>
      <w:b/>
      <w:bCs/>
      <w:kern w:val="32"/>
      <w:sz w:val="32"/>
      <w:szCs w:val="32"/>
      <w:lang w:eastAsia="es-MX"/>
    </w:rPr>
  </w:style>
  <w:style w:type="paragraph" w:styleId="Titre2">
    <w:name w:val="heading 2"/>
    <w:basedOn w:val="Normal"/>
    <w:next w:val="Normal"/>
    <w:link w:val="Titre2Car"/>
    <w:uiPriority w:val="9"/>
    <w:semiHidden/>
    <w:unhideWhenUsed/>
    <w:qFormat/>
    <w:rsid w:val="00222C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uiPriority w:val="99"/>
    <w:qFormat/>
    <w:rsid w:val="00BB2E7C"/>
    <w:pPr>
      <w:keepNext/>
      <w:spacing w:before="240" w:after="60" w:line="360" w:lineRule="auto"/>
      <w:jc w:val="both"/>
      <w:outlineLvl w:val="3"/>
    </w:pPr>
    <w:rPr>
      <w:rFonts w:ascii="Calibri" w:eastAsia="Batang" w:hAnsi="Calibri" w:cs="Calibri"/>
      <w:b/>
      <w:bCs/>
      <w:sz w:val="28"/>
      <w:szCs w:val="28"/>
      <w:lang w:eastAsia="es-ES"/>
    </w:rPr>
  </w:style>
  <w:style w:type="paragraph" w:styleId="Titre6">
    <w:name w:val="heading 6"/>
    <w:basedOn w:val="Normal"/>
    <w:next w:val="Normal"/>
    <w:link w:val="Titre6Car"/>
    <w:qFormat/>
    <w:rsid w:val="00222C5B"/>
    <w:pPr>
      <w:spacing w:before="240" w:after="60" w:line="240" w:lineRule="auto"/>
      <w:outlineLvl w:val="5"/>
    </w:pPr>
    <w:rPr>
      <w:rFonts w:ascii="Times New Roman" w:eastAsia="Times New Roman" w:hAnsi="Times New Roman" w:cs="Times New Roman"/>
      <w:b/>
      <w:bCs/>
      <w:lang w:eastAsia="es-ES"/>
    </w:rPr>
  </w:style>
  <w:style w:type="paragraph" w:styleId="Titre9">
    <w:name w:val="heading 9"/>
    <w:basedOn w:val="Normal"/>
    <w:next w:val="Normal"/>
    <w:link w:val="Titre9Car"/>
    <w:qFormat/>
    <w:rsid w:val="00AF78F4"/>
    <w:pPr>
      <w:keepNext/>
      <w:overflowPunct w:val="0"/>
      <w:autoSpaceDE w:val="0"/>
      <w:autoSpaceDN w:val="0"/>
      <w:adjustRightInd w:val="0"/>
      <w:spacing w:after="0" w:line="360" w:lineRule="auto"/>
      <w:jc w:val="center"/>
      <w:outlineLvl w:val="8"/>
    </w:pPr>
    <w:rPr>
      <w:rFonts w:ascii="Bookman Old Style" w:eastAsia="Times New Roman" w:hAnsi="Bookman Old Style" w:cs="Times New Roman"/>
      <w:b/>
      <w:sz w:val="24"/>
      <w:szCs w:val="20"/>
      <w:lang w:eastAsia="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F78F4"/>
    <w:rPr>
      <w:rFonts w:ascii="Arial" w:eastAsia="Times New Roman" w:hAnsi="Arial" w:cs="Arial"/>
      <w:b/>
      <w:bCs/>
      <w:kern w:val="32"/>
      <w:sz w:val="32"/>
      <w:szCs w:val="32"/>
      <w:lang w:eastAsia="es-MX"/>
    </w:rPr>
  </w:style>
  <w:style w:type="character" w:customStyle="1" w:styleId="Titre9Car">
    <w:name w:val="Titre 9 Car"/>
    <w:basedOn w:val="Policepardfaut"/>
    <w:link w:val="Titre9"/>
    <w:rsid w:val="00AF78F4"/>
    <w:rPr>
      <w:rFonts w:ascii="Bookman Old Style" w:eastAsia="Times New Roman" w:hAnsi="Bookman Old Style" w:cs="Times New Roman"/>
      <w:b/>
      <w:sz w:val="24"/>
      <w:szCs w:val="20"/>
      <w:lang w:eastAsia="es-MX"/>
    </w:rPr>
  </w:style>
  <w:style w:type="paragraph" w:styleId="Corpsdetexte3">
    <w:name w:val="Body Text 3"/>
    <w:basedOn w:val="Normal"/>
    <w:link w:val="Corpsdetexte3Car"/>
    <w:rsid w:val="00AF78F4"/>
    <w:pPr>
      <w:autoSpaceDE w:val="0"/>
      <w:autoSpaceDN w:val="0"/>
      <w:spacing w:after="0" w:line="240" w:lineRule="auto"/>
      <w:ind w:right="51"/>
      <w:jc w:val="both"/>
    </w:pPr>
    <w:rPr>
      <w:rFonts w:ascii="Times New Roman" w:eastAsia="Times New Roman" w:hAnsi="Times New Roman" w:cs="Times New Roman"/>
      <w:sz w:val="28"/>
      <w:szCs w:val="20"/>
      <w:lang w:val="es-CO" w:eastAsia="es-MX"/>
    </w:rPr>
  </w:style>
  <w:style w:type="character" w:customStyle="1" w:styleId="Corpsdetexte3Car">
    <w:name w:val="Corps de texte 3 Car"/>
    <w:basedOn w:val="Policepardfaut"/>
    <w:link w:val="Corpsdetexte3"/>
    <w:rsid w:val="00AF78F4"/>
    <w:rPr>
      <w:rFonts w:ascii="Times New Roman" w:eastAsia="Times New Roman" w:hAnsi="Times New Roman" w:cs="Times New Roman"/>
      <w:sz w:val="28"/>
      <w:szCs w:val="20"/>
      <w:lang w:val="es-CO" w:eastAsia="es-MX"/>
    </w:rPr>
  </w:style>
  <w:style w:type="paragraph" w:styleId="Corpsdetexte2">
    <w:name w:val="Body Text 2"/>
    <w:basedOn w:val="Normal"/>
    <w:link w:val="Corpsdetexte2Car"/>
    <w:rsid w:val="00AF78F4"/>
    <w:pPr>
      <w:overflowPunct w:val="0"/>
      <w:autoSpaceDE w:val="0"/>
      <w:autoSpaceDN w:val="0"/>
      <w:adjustRightInd w:val="0"/>
      <w:spacing w:after="0" w:line="360" w:lineRule="auto"/>
      <w:jc w:val="both"/>
    </w:pPr>
    <w:rPr>
      <w:rFonts w:ascii="Bookman Old Style" w:eastAsia="Times New Roman" w:hAnsi="Bookman Old Style" w:cs="Times New Roman"/>
      <w:sz w:val="24"/>
      <w:szCs w:val="20"/>
      <w:lang w:val="es-CO" w:eastAsia="es-MX"/>
    </w:rPr>
  </w:style>
  <w:style w:type="character" w:customStyle="1" w:styleId="Corpsdetexte2Car">
    <w:name w:val="Corps de texte 2 Car"/>
    <w:basedOn w:val="Policepardfaut"/>
    <w:link w:val="Corpsdetexte2"/>
    <w:rsid w:val="00AF78F4"/>
    <w:rPr>
      <w:rFonts w:ascii="Bookman Old Style" w:eastAsia="Times New Roman" w:hAnsi="Bookman Old Style" w:cs="Times New Roman"/>
      <w:sz w:val="24"/>
      <w:szCs w:val="20"/>
      <w:lang w:val="es-CO" w:eastAsia="es-MX"/>
    </w:rPr>
  </w:style>
  <w:style w:type="paragraph" w:styleId="Notedebasdepage">
    <w:name w:val="footnote text"/>
    <w:aliases w:val="Texto nota pie Car1,Texto nota pie Car Car,Footnote Text Char Char Char Char Char Car,Footnote Text Char Char Char Char Car,Footnote reference Car,FA Fu Car,texto de nota al pie Car,Footnote Text Char Char Char Car"/>
    <w:basedOn w:val="Normal"/>
    <w:link w:val="NotedebasdepageCar"/>
    <w:rsid w:val="00AF78F4"/>
    <w:pPr>
      <w:spacing w:after="0" w:line="240" w:lineRule="auto"/>
    </w:pPr>
    <w:rPr>
      <w:rFonts w:ascii="Times New Roman" w:eastAsia="Times New Roman" w:hAnsi="Times New Roman" w:cs="Times New Roman"/>
      <w:sz w:val="20"/>
      <w:szCs w:val="20"/>
      <w:lang w:eastAsia="es-ES"/>
    </w:rPr>
  </w:style>
  <w:style w:type="character" w:customStyle="1" w:styleId="NotedebasdepageCar">
    <w:name w:val="Note de bas de page Car"/>
    <w:aliases w:val="Texto nota pie Car1 Car,Texto nota pie Car Car Car,Footnote Text Char Char Char Char Char Car Car,Footnote Text Char Char Char Char Car Car,Footnote reference Car Car,FA Fu Car Car,texto de nota al pie Car Car"/>
    <w:basedOn w:val="Policepardfaut"/>
    <w:link w:val="Notedebasdepage"/>
    <w:semiHidden/>
    <w:rsid w:val="00AF78F4"/>
    <w:rPr>
      <w:rFonts w:ascii="Times New Roman" w:eastAsia="Times New Roman" w:hAnsi="Times New Roman" w:cs="Times New Roman"/>
      <w:sz w:val="20"/>
      <w:szCs w:val="20"/>
      <w:lang w:eastAsia="es-ES"/>
    </w:rPr>
  </w:style>
  <w:style w:type="paragraph" w:styleId="Corpsdetexte">
    <w:name w:val="Body Text"/>
    <w:basedOn w:val="Normal"/>
    <w:link w:val="CorpsdetexteCar"/>
    <w:rsid w:val="00AF78F4"/>
    <w:pPr>
      <w:spacing w:after="120" w:line="240" w:lineRule="auto"/>
    </w:pPr>
    <w:rPr>
      <w:rFonts w:ascii="Times New Roman" w:eastAsia="Times New Roman" w:hAnsi="Times New Roman" w:cs="Times New Roman"/>
      <w:sz w:val="20"/>
      <w:szCs w:val="20"/>
      <w:lang w:eastAsia="es-MX"/>
    </w:rPr>
  </w:style>
  <w:style w:type="character" w:customStyle="1" w:styleId="CorpsdetexteCar">
    <w:name w:val="Corps de texte Car"/>
    <w:basedOn w:val="Policepardfaut"/>
    <w:link w:val="Corpsdetexte"/>
    <w:rsid w:val="00AF78F4"/>
    <w:rPr>
      <w:rFonts w:ascii="Times New Roman" w:eastAsia="Times New Roman" w:hAnsi="Times New Roman" w:cs="Times New Roman"/>
      <w:sz w:val="20"/>
      <w:szCs w:val="20"/>
      <w:lang w:eastAsia="es-MX"/>
    </w:rPr>
  </w:style>
  <w:style w:type="character" w:styleId="Appelnotedebasdep">
    <w:name w:val="footnote reference"/>
    <w:aliases w:val="Ref. de nota al pie 2,Footnotes refss,Appel note de bas de page,referencia nota al pie,BVI fnr,Footnote symbol,Footnote,Ref. de nota al pie2,Nota de pie,Ref,de nota al pie,Pie de pagina,Ref. ...,Ref1,FC"/>
    <w:qFormat/>
    <w:rsid w:val="00AF78F4"/>
    <w:rPr>
      <w:vertAlign w:val="superscript"/>
    </w:rPr>
  </w:style>
  <w:style w:type="paragraph" w:styleId="Paragraphedeliste">
    <w:name w:val="List Paragraph"/>
    <w:basedOn w:val="Normal"/>
    <w:uiPriority w:val="99"/>
    <w:qFormat/>
    <w:rsid w:val="003D2545"/>
    <w:pPr>
      <w:ind w:left="720"/>
      <w:contextualSpacing/>
    </w:pPr>
  </w:style>
  <w:style w:type="paragraph" w:styleId="Retraitcorpsdetexte3">
    <w:name w:val="Body Text Indent 3"/>
    <w:basedOn w:val="Normal"/>
    <w:link w:val="Retraitcorpsdetexte3Car"/>
    <w:uiPriority w:val="99"/>
    <w:semiHidden/>
    <w:unhideWhenUsed/>
    <w:rsid w:val="00BB2E7C"/>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BB2E7C"/>
    <w:rPr>
      <w:sz w:val="16"/>
      <w:szCs w:val="16"/>
    </w:rPr>
  </w:style>
  <w:style w:type="character" w:customStyle="1" w:styleId="Titre4Car">
    <w:name w:val="Titre 4 Car"/>
    <w:basedOn w:val="Policepardfaut"/>
    <w:link w:val="Titre4"/>
    <w:uiPriority w:val="99"/>
    <w:rsid w:val="00BB2E7C"/>
    <w:rPr>
      <w:rFonts w:ascii="Calibri" w:eastAsia="Batang" w:hAnsi="Calibri" w:cs="Calibri"/>
      <w:b/>
      <w:bCs/>
      <w:sz w:val="28"/>
      <w:szCs w:val="28"/>
      <w:lang w:eastAsia="es-ES"/>
    </w:rPr>
  </w:style>
  <w:style w:type="paragraph" w:customStyle="1" w:styleId="CarCar3Car">
    <w:name w:val="Car Car3 Car"/>
    <w:basedOn w:val="Normal"/>
    <w:uiPriority w:val="99"/>
    <w:rsid w:val="00BB2E7C"/>
    <w:pPr>
      <w:spacing w:line="240" w:lineRule="exact"/>
    </w:pPr>
    <w:rPr>
      <w:rFonts w:ascii="Times New Roman" w:eastAsia="Batang" w:hAnsi="Times New Roman" w:cs="Times New Roman"/>
      <w:noProof/>
      <w:color w:val="000000"/>
      <w:sz w:val="20"/>
      <w:szCs w:val="20"/>
      <w:lang w:val="es-CO" w:eastAsia="es-ES"/>
    </w:rPr>
  </w:style>
  <w:style w:type="character" w:customStyle="1" w:styleId="Numeracinttulo">
    <w:name w:val="Numeración título"/>
    <w:rsid w:val="00BB2E7C"/>
    <w:rPr>
      <w:rFonts w:ascii="Tahoma" w:hAnsi="Tahoma" w:cs="Tahoma"/>
      <w:b/>
      <w:bCs/>
      <w:sz w:val="24"/>
      <w:szCs w:val="24"/>
    </w:rPr>
  </w:style>
  <w:style w:type="paragraph" w:customStyle="1" w:styleId="Sangradetindependiente">
    <w:name w:val="SangrÌa de t. independiente"/>
    <w:basedOn w:val="Normal"/>
    <w:rsid w:val="00BB2E7C"/>
    <w:pPr>
      <w:spacing w:after="0" w:line="360" w:lineRule="atLeast"/>
      <w:jc w:val="both"/>
    </w:pPr>
    <w:rPr>
      <w:rFonts w:ascii="Arial" w:eastAsia="Times New Roman" w:hAnsi="Arial" w:cs="Times New Roman"/>
      <w:sz w:val="24"/>
      <w:szCs w:val="20"/>
      <w:lang w:eastAsia="es-ES"/>
    </w:rPr>
  </w:style>
  <w:style w:type="character" w:customStyle="1" w:styleId="Cuerpodeltexto">
    <w:name w:val="Cuerpo del texto_"/>
    <w:link w:val="Cuerpodeltexto0"/>
    <w:rsid w:val="00BB2E7C"/>
    <w:rPr>
      <w:rFonts w:ascii="Verdana" w:eastAsia="Verdana" w:hAnsi="Verdana" w:cs="Verdana"/>
      <w:spacing w:val="-10"/>
      <w:shd w:val="clear" w:color="auto" w:fill="FFFFFF"/>
    </w:rPr>
  </w:style>
  <w:style w:type="character" w:customStyle="1" w:styleId="CuerpodeltextoNegrita">
    <w:name w:val="Cuerpo del texto + Negrita"/>
    <w:aliases w:val="Espaciado 0 pto,Cursiva"/>
    <w:rsid w:val="00BB2E7C"/>
    <w:rPr>
      <w:rFonts w:ascii="Verdana" w:eastAsia="Verdana" w:hAnsi="Verdana" w:cs="Verdana"/>
      <w:b/>
      <w:bCs/>
      <w:i w:val="0"/>
      <w:iCs w:val="0"/>
      <w:smallCaps w:val="0"/>
      <w:strike w:val="0"/>
      <w:color w:val="000000"/>
      <w:spacing w:val="0"/>
      <w:w w:val="100"/>
      <w:position w:val="0"/>
      <w:sz w:val="22"/>
      <w:szCs w:val="22"/>
      <w:u w:val="none"/>
      <w:lang w:val="es-ES"/>
    </w:rPr>
  </w:style>
  <w:style w:type="character" w:customStyle="1" w:styleId="CuerpodeltextoCursiva">
    <w:name w:val="Cuerpo del texto + Cursiva"/>
    <w:aliases w:val="Espaciado -1 pto"/>
    <w:rsid w:val="00BB2E7C"/>
    <w:rPr>
      <w:rFonts w:ascii="Verdana" w:eastAsia="Verdana" w:hAnsi="Verdana" w:cs="Verdana"/>
      <w:b w:val="0"/>
      <w:bCs w:val="0"/>
      <w:i/>
      <w:iCs/>
      <w:smallCaps w:val="0"/>
      <w:strike w:val="0"/>
      <w:color w:val="000000"/>
      <w:spacing w:val="-20"/>
      <w:w w:val="100"/>
      <w:position w:val="0"/>
      <w:sz w:val="22"/>
      <w:szCs w:val="22"/>
      <w:u w:val="single"/>
      <w:lang w:val="es-ES"/>
    </w:rPr>
  </w:style>
  <w:style w:type="character" w:customStyle="1" w:styleId="CuerpodeltextoEspaciado0pto">
    <w:name w:val="Cuerpo del texto + Espaciado 0 pto"/>
    <w:rsid w:val="00BB2E7C"/>
    <w:rPr>
      <w:rFonts w:ascii="Verdana" w:eastAsia="Verdana" w:hAnsi="Verdana" w:cs="Verdana"/>
      <w:b w:val="0"/>
      <w:bCs w:val="0"/>
      <w:i w:val="0"/>
      <w:iCs w:val="0"/>
      <w:smallCaps w:val="0"/>
      <w:strike w:val="0"/>
      <w:color w:val="000000"/>
      <w:spacing w:val="0"/>
      <w:w w:val="100"/>
      <w:position w:val="0"/>
      <w:sz w:val="22"/>
      <w:szCs w:val="22"/>
      <w:u w:val="single"/>
    </w:rPr>
  </w:style>
  <w:style w:type="paragraph" w:customStyle="1" w:styleId="Cuerpodeltexto0">
    <w:name w:val="Cuerpo del texto"/>
    <w:basedOn w:val="Normal"/>
    <w:link w:val="Cuerpodeltexto"/>
    <w:rsid w:val="00BB2E7C"/>
    <w:pPr>
      <w:widowControl w:val="0"/>
      <w:shd w:val="clear" w:color="auto" w:fill="FFFFFF"/>
      <w:spacing w:before="240" w:after="240" w:line="284" w:lineRule="exact"/>
      <w:ind w:hanging="360"/>
      <w:jc w:val="both"/>
    </w:pPr>
    <w:rPr>
      <w:rFonts w:ascii="Verdana" w:eastAsia="Verdana" w:hAnsi="Verdana" w:cs="Verdana"/>
      <w:spacing w:val="-10"/>
    </w:rPr>
  </w:style>
  <w:style w:type="character" w:customStyle="1" w:styleId="FontStyle23">
    <w:name w:val="Font Style23"/>
    <w:basedOn w:val="Policepardfaut"/>
    <w:uiPriority w:val="99"/>
    <w:rsid w:val="006778F5"/>
    <w:rPr>
      <w:rFonts w:ascii="Tahoma" w:hAnsi="Tahoma" w:cs="Tahoma"/>
      <w:color w:val="000000"/>
      <w:sz w:val="22"/>
      <w:szCs w:val="22"/>
    </w:rPr>
  </w:style>
  <w:style w:type="character" w:customStyle="1" w:styleId="FontStyle24">
    <w:name w:val="Font Style24"/>
    <w:basedOn w:val="Policepardfaut"/>
    <w:uiPriority w:val="99"/>
    <w:rsid w:val="006778F5"/>
    <w:rPr>
      <w:rFonts w:ascii="Tahoma" w:hAnsi="Tahoma" w:cs="Tahoma"/>
      <w:b/>
      <w:bCs/>
      <w:color w:val="000000"/>
      <w:sz w:val="22"/>
      <w:szCs w:val="22"/>
    </w:rPr>
  </w:style>
  <w:style w:type="paragraph" w:styleId="Sansinterligne">
    <w:name w:val="No Spacing"/>
    <w:uiPriority w:val="1"/>
    <w:qFormat/>
    <w:rsid w:val="006778F5"/>
    <w:pPr>
      <w:spacing w:after="0" w:line="240" w:lineRule="auto"/>
    </w:pPr>
  </w:style>
  <w:style w:type="character" w:customStyle="1" w:styleId="Titre2Car">
    <w:name w:val="Titre 2 Car"/>
    <w:basedOn w:val="Policepardfaut"/>
    <w:link w:val="Titre2"/>
    <w:uiPriority w:val="9"/>
    <w:semiHidden/>
    <w:rsid w:val="00222C5B"/>
    <w:rPr>
      <w:rFonts w:asciiTheme="majorHAnsi" w:eastAsiaTheme="majorEastAsia" w:hAnsiTheme="majorHAnsi" w:cstheme="majorBidi"/>
      <w:color w:val="2E74B5" w:themeColor="accent1" w:themeShade="BF"/>
      <w:sz w:val="26"/>
      <w:szCs w:val="26"/>
    </w:rPr>
  </w:style>
  <w:style w:type="character" w:customStyle="1" w:styleId="Titre6Car">
    <w:name w:val="Titre 6 Car"/>
    <w:basedOn w:val="Policepardfaut"/>
    <w:link w:val="Titre6"/>
    <w:rsid w:val="00222C5B"/>
    <w:rPr>
      <w:rFonts w:ascii="Times New Roman" w:eastAsia="Times New Roman" w:hAnsi="Times New Roman" w:cs="Times New Roman"/>
      <w:b/>
      <w:bCs/>
      <w:lang w:eastAsia="es-ES"/>
    </w:rPr>
  </w:style>
  <w:style w:type="paragraph" w:customStyle="1" w:styleId="Textoindependiente21">
    <w:name w:val="Texto independiente 21"/>
    <w:basedOn w:val="Normal"/>
    <w:rsid w:val="00222C5B"/>
    <w:pPr>
      <w:overflowPunct w:val="0"/>
      <w:autoSpaceDE w:val="0"/>
      <w:autoSpaceDN w:val="0"/>
      <w:adjustRightInd w:val="0"/>
      <w:spacing w:after="0" w:line="360" w:lineRule="auto"/>
      <w:ind w:firstLine="709"/>
      <w:jc w:val="both"/>
      <w:textAlignment w:val="baseline"/>
    </w:pPr>
    <w:rPr>
      <w:rFonts w:ascii="Arial" w:eastAsia="Times New Roman" w:hAnsi="Arial" w:cs="Times New Roman"/>
      <w:spacing w:val="-3"/>
      <w:sz w:val="28"/>
      <w:szCs w:val="20"/>
      <w:lang w:val="es-ES_tradnl" w:eastAsia="es-ES"/>
    </w:rPr>
  </w:style>
  <w:style w:type="paragraph" w:styleId="Titre">
    <w:name w:val="Title"/>
    <w:basedOn w:val="Normal"/>
    <w:link w:val="TitreCar"/>
    <w:qFormat/>
    <w:rsid w:val="00222C5B"/>
    <w:pPr>
      <w:spacing w:after="0" w:line="360" w:lineRule="auto"/>
      <w:jc w:val="center"/>
    </w:pPr>
    <w:rPr>
      <w:rFonts w:ascii="Arial" w:eastAsia="Times New Roman" w:hAnsi="Arial" w:cs="Arial"/>
      <w:b/>
      <w:bCs/>
      <w:sz w:val="28"/>
      <w:szCs w:val="28"/>
      <w:lang w:val="es-CO" w:eastAsia="es-ES"/>
    </w:rPr>
  </w:style>
  <w:style w:type="character" w:customStyle="1" w:styleId="TitreCar">
    <w:name w:val="Titre Car"/>
    <w:basedOn w:val="Policepardfaut"/>
    <w:link w:val="Titre"/>
    <w:rsid w:val="00222C5B"/>
    <w:rPr>
      <w:rFonts w:ascii="Arial" w:eastAsia="Times New Roman" w:hAnsi="Arial" w:cs="Arial"/>
      <w:b/>
      <w:bCs/>
      <w:sz w:val="28"/>
      <w:szCs w:val="28"/>
      <w:lang w:val="es-CO" w:eastAsia="es-ES"/>
    </w:rPr>
  </w:style>
  <w:style w:type="paragraph" w:styleId="En-tte">
    <w:name w:val="header"/>
    <w:basedOn w:val="Normal"/>
    <w:link w:val="En-tteCar"/>
    <w:uiPriority w:val="99"/>
    <w:unhideWhenUsed/>
    <w:rsid w:val="00FD03ED"/>
    <w:pPr>
      <w:tabs>
        <w:tab w:val="center" w:pos="4252"/>
        <w:tab w:val="right" w:pos="8504"/>
      </w:tabs>
      <w:spacing w:after="0" w:line="240" w:lineRule="auto"/>
    </w:pPr>
  </w:style>
  <w:style w:type="character" w:customStyle="1" w:styleId="En-tteCar">
    <w:name w:val="En-tête Car"/>
    <w:basedOn w:val="Policepardfaut"/>
    <w:link w:val="En-tte"/>
    <w:uiPriority w:val="99"/>
    <w:rsid w:val="00FD03ED"/>
  </w:style>
  <w:style w:type="paragraph" w:styleId="Pieddepage">
    <w:name w:val="footer"/>
    <w:basedOn w:val="Normal"/>
    <w:link w:val="PieddepageCar"/>
    <w:uiPriority w:val="99"/>
    <w:unhideWhenUsed/>
    <w:rsid w:val="00FD03ED"/>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FD03ED"/>
  </w:style>
  <w:style w:type="paragraph" w:styleId="Textedebulles">
    <w:name w:val="Balloon Text"/>
    <w:basedOn w:val="Normal"/>
    <w:link w:val="TextedebullesCar"/>
    <w:uiPriority w:val="99"/>
    <w:semiHidden/>
    <w:unhideWhenUsed/>
    <w:rsid w:val="005F21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1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www.mintransporte.gov.co/images/escud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46846-F1DC-4C97-9FA2-9A5056243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13</Pages>
  <Words>6301</Words>
  <Characters>34660</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Malucimedina</cp:lastModifiedBy>
  <cp:revision>21</cp:revision>
  <cp:lastPrinted>2017-09-27T14:31:00Z</cp:lastPrinted>
  <dcterms:created xsi:type="dcterms:W3CDTF">2017-09-21T20:23:00Z</dcterms:created>
  <dcterms:modified xsi:type="dcterms:W3CDTF">2017-11-04T12:02:00Z</dcterms:modified>
</cp:coreProperties>
</file>