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B2" w:rsidRPr="007A3DB2" w:rsidRDefault="007A3DB2" w:rsidP="007A3DB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7A3DB2">
        <w:rPr>
          <w:rFonts w:ascii="Calibri" w:eastAsia="Calibri" w:hAnsi="Calibri" w:cs="Calibri"/>
          <w:color w:val="FF0000"/>
          <w:sz w:val="16"/>
          <w:szCs w:val="16"/>
          <w:lang w:val="es-CO" w:eastAsia="fr-FR"/>
        </w:rPr>
        <w:t xml:space="preserve">El siguiente es el documento presentado por el Magistrado Ponente. </w:t>
      </w:r>
    </w:p>
    <w:p w:rsidR="007A3DB2" w:rsidRPr="007A3DB2" w:rsidRDefault="007A3DB2" w:rsidP="007A3DB2">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7A3DB2">
        <w:rPr>
          <w:rFonts w:ascii="Calibri" w:eastAsia="Calibri" w:hAnsi="Calibri" w:cs="Calibri"/>
          <w:color w:val="FF0000"/>
          <w:sz w:val="16"/>
          <w:szCs w:val="16"/>
          <w:lang w:val="es-CO" w:eastAsia="fr-FR"/>
        </w:rPr>
        <w:t>El contenido total y fiel debe ser verificado en la Secretaría de esta Sala.</w:t>
      </w:r>
      <w:r w:rsidRPr="007A3DB2">
        <w:rPr>
          <w:rFonts w:ascii="Calibri" w:eastAsia="Calibri" w:hAnsi="Calibri" w:cs="Calibri"/>
          <w:color w:val="222222"/>
          <w:sz w:val="18"/>
          <w:szCs w:val="18"/>
          <w:lang w:val="es-CO" w:eastAsia="fr-FR"/>
        </w:rPr>
        <w:t> </w:t>
      </w:r>
    </w:p>
    <w:p w:rsidR="007A3DB2" w:rsidRPr="007A3DB2" w:rsidRDefault="007A3DB2" w:rsidP="007A3DB2">
      <w:pPr>
        <w:shd w:val="clear" w:color="auto" w:fill="FFFFFF"/>
        <w:ind w:left="2124" w:hanging="2124"/>
        <w:jc w:val="both"/>
        <w:rPr>
          <w:rFonts w:ascii="Calibri" w:hAnsi="Calibri" w:cs="Calibri"/>
          <w:color w:val="222222"/>
          <w:sz w:val="18"/>
          <w:szCs w:val="18"/>
          <w:lang w:val="es-CO" w:eastAsia="fr-FR"/>
        </w:rPr>
      </w:pPr>
      <w:r w:rsidRPr="007A3DB2">
        <w:rPr>
          <w:rFonts w:ascii="Calibri" w:hAnsi="Calibri" w:cs="Calibri"/>
          <w:color w:val="222222"/>
          <w:sz w:val="18"/>
          <w:szCs w:val="18"/>
          <w:lang w:val="es-CO" w:eastAsia="fr-FR"/>
        </w:rPr>
        <w:t xml:space="preserve">Providencia:  </w:t>
      </w:r>
      <w:r w:rsidRPr="007A3DB2">
        <w:rPr>
          <w:rFonts w:ascii="Calibri" w:hAnsi="Calibri" w:cs="Calibri"/>
          <w:color w:val="222222"/>
          <w:sz w:val="18"/>
          <w:szCs w:val="18"/>
          <w:lang w:val="es-CO" w:eastAsia="fr-FR"/>
        </w:rPr>
        <w:tab/>
        <w:t xml:space="preserve">Auto  </w:t>
      </w:r>
      <w:r w:rsidRPr="007A3DB2">
        <w:rPr>
          <w:rFonts w:ascii="Calibri" w:eastAsia="Calibri" w:hAnsi="Calibri" w:cs="Calibri"/>
          <w:color w:val="222222"/>
          <w:sz w:val="18"/>
          <w:szCs w:val="18"/>
          <w:lang w:val="es-MX" w:eastAsia="fr-FR"/>
        </w:rPr>
        <w:t>–</w:t>
      </w:r>
      <w:r w:rsidRPr="007A3DB2">
        <w:rPr>
          <w:rFonts w:ascii="Calibri" w:hAnsi="Calibri" w:cs="Calibri"/>
          <w:color w:val="222222"/>
          <w:sz w:val="18"/>
          <w:szCs w:val="18"/>
          <w:lang w:val="es-CO" w:eastAsia="fr-FR"/>
        </w:rPr>
        <w:t xml:space="preserve"> </w:t>
      </w:r>
      <w:r w:rsidRPr="007A3DB2">
        <w:rPr>
          <w:rFonts w:ascii="Calibri" w:eastAsia="Calibri" w:hAnsi="Calibri" w:cs="Calibri"/>
          <w:color w:val="222222"/>
          <w:sz w:val="18"/>
          <w:szCs w:val="18"/>
          <w:lang w:val="es-MX" w:eastAsia="fr-FR"/>
        </w:rPr>
        <w:t>06</w:t>
      </w:r>
      <w:r w:rsidRPr="007A3DB2">
        <w:rPr>
          <w:rFonts w:ascii="Calibri" w:hAnsi="Calibri" w:cs="Calibri"/>
          <w:color w:val="222222"/>
          <w:sz w:val="18"/>
          <w:szCs w:val="18"/>
          <w:lang w:val="es-CO" w:eastAsia="fr-FR"/>
        </w:rPr>
        <w:t xml:space="preserve"> de septiembre de 2017 </w:t>
      </w:r>
    </w:p>
    <w:p w:rsidR="007A3DB2" w:rsidRPr="007A3DB2" w:rsidRDefault="007A3DB2" w:rsidP="007A3DB2">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7A3DB2">
        <w:rPr>
          <w:rFonts w:ascii="Calibri" w:eastAsia="Calibri" w:hAnsi="Calibri" w:cs="Calibri"/>
          <w:color w:val="222222"/>
          <w:sz w:val="18"/>
          <w:szCs w:val="18"/>
          <w:lang w:val="es-MX" w:eastAsia="fr-FR"/>
        </w:rPr>
        <w:t xml:space="preserve">Proceso: </w:t>
      </w:r>
      <w:r w:rsidRPr="007A3DB2">
        <w:rPr>
          <w:rFonts w:ascii="Calibri" w:eastAsia="Calibri" w:hAnsi="Calibri" w:cs="Calibri"/>
          <w:color w:val="222222"/>
          <w:sz w:val="18"/>
          <w:szCs w:val="18"/>
          <w:lang w:val="es-MX" w:eastAsia="fr-FR"/>
        </w:rPr>
        <w:tab/>
      </w:r>
      <w:r w:rsidRPr="007A3DB2">
        <w:rPr>
          <w:rFonts w:ascii="Calibri" w:eastAsia="Calibri" w:hAnsi="Calibri" w:cs="Calibri"/>
          <w:color w:val="222222"/>
          <w:sz w:val="18"/>
          <w:szCs w:val="18"/>
          <w:lang w:val="es-MX" w:eastAsia="fr-FR"/>
        </w:rPr>
        <w:tab/>
      </w:r>
      <w:r w:rsidRPr="007A3DB2">
        <w:rPr>
          <w:rFonts w:ascii="Calibri" w:eastAsia="Calibri" w:hAnsi="Calibri" w:cs="Calibri"/>
          <w:color w:val="222222"/>
          <w:sz w:val="18"/>
          <w:szCs w:val="18"/>
          <w:lang w:val="es-MX" w:eastAsia="fr-FR"/>
        </w:rPr>
        <w:tab/>
        <w:t xml:space="preserve">Penal – Acepta impugnación de competencia y remite </w:t>
      </w:r>
    </w:p>
    <w:p w:rsidR="007A3DB2" w:rsidRPr="007A3DB2" w:rsidRDefault="007A3DB2" w:rsidP="007A3DB2">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7A3DB2">
        <w:rPr>
          <w:rFonts w:ascii="Calibri" w:eastAsia="Calibri" w:hAnsi="Calibri" w:cs="Calibri"/>
          <w:color w:val="222222"/>
          <w:sz w:val="18"/>
          <w:szCs w:val="18"/>
          <w:lang w:val="es-CO" w:eastAsia="fr-FR"/>
        </w:rPr>
        <w:t>Radicación Nro. :</w:t>
      </w:r>
      <w:r w:rsidRPr="007A3DB2">
        <w:rPr>
          <w:rFonts w:ascii="Calibri" w:eastAsia="Calibri" w:hAnsi="Calibri" w:cs="Calibri"/>
          <w:color w:val="222222"/>
          <w:sz w:val="18"/>
          <w:szCs w:val="18"/>
          <w:lang w:val="es-CO" w:eastAsia="fr-FR"/>
        </w:rPr>
        <w:tab/>
        <w:t xml:space="preserve">  </w:t>
      </w:r>
      <w:r w:rsidRPr="007A3DB2">
        <w:rPr>
          <w:rFonts w:ascii="Calibri" w:eastAsia="Calibri" w:hAnsi="Calibri" w:cs="Calibri"/>
          <w:color w:val="222222"/>
          <w:sz w:val="18"/>
          <w:szCs w:val="18"/>
          <w:lang w:val="es-CO" w:eastAsia="fr-FR"/>
        </w:rPr>
        <w:tab/>
        <w:t xml:space="preserve"> </w:t>
      </w:r>
      <w:r w:rsidRPr="007A3DB2">
        <w:rPr>
          <w:rFonts w:ascii="Calibri" w:eastAsia="Calibri" w:hAnsi="Calibri" w:cs="Calibri"/>
          <w:bCs/>
          <w:color w:val="222222"/>
          <w:sz w:val="18"/>
          <w:szCs w:val="18"/>
          <w:lang w:val="es-CO" w:eastAsia="fr-FR"/>
        </w:rPr>
        <w:t>66001 60 00 035 2014 04403 02</w:t>
      </w:r>
    </w:p>
    <w:p w:rsidR="007A3DB2" w:rsidRPr="007A3DB2" w:rsidRDefault="007A3DB2" w:rsidP="007A3DB2">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7A3DB2">
        <w:rPr>
          <w:rFonts w:ascii="Calibri" w:eastAsia="Calibri" w:hAnsi="Calibri" w:cs="Calibri"/>
          <w:bCs/>
          <w:color w:val="222222"/>
          <w:sz w:val="18"/>
          <w:szCs w:val="18"/>
          <w:lang w:eastAsia="fr-FR"/>
        </w:rPr>
        <w:t xml:space="preserve">Procesado: </w:t>
      </w:r>
      <w:r w:rsidRPr="007A3DB2">
        <w:rPr>
          <w:rFonts w:ascii="Calibri" w:eastAsia="Calibri" w:hAnsi="Calibri" w:cs="Calibri"/>
          <w:bCs/>
          <w:color w:val="222222"/>
          <w:sz w:val="18"/>
          <w:szCs w:val="18"/>
          <w:lang w:eastAsia="fr-FR"/>
        </w:rPr>
        <w:tab/>
      </w:r>
      <w:r w:rsidRPr="007A3DB2">
        <w:rPr>
          <w:rFonts w:ascii="Calibri" w:eastAsia="Calibri" w:hAnsi="Calibri" w:cs="Calibri"/>
          <w:bCs/>
          <w:color w:val="222222"/>
          <w:sz w:val="18"/>
          <w:szCs w:val="18"/>
          <w:lang w:eastAsia="fr-FR"/>
        </w:rPr>
        <w:tab/>
        <w:t xml:space="preserve"> </w:t>
      </w:r>
      <w:r w:rsidRPr="007A3DB2">
        <w:rPr>
          <w:rFonts w:ascii="Calibri" w:eastAsia="Calibri" w:hAnsi="Calibri" w:cs="Calibri"/>
          <w:bCs/>
          <w:color w:val="222222"/>
          <w:sz w:val="18"/>
          <w:szCs w:val="18"/>
          <w:lang w:val="es-CO" w:eastAsia="fr-FR"/>
        </w:rPr>
        <w:t>GUSTAVO ADOLFO HOLGUÍN MONCADA</w:t>
      </w:r>
    </w:p>
    <w:p w:rsidR="007A3DB2" w:rsidRPr="007A3DB2" w:rsidRDefault="007A3DB2" w:rsidP="007A3DB2">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7A3DB2">
        <w:rPr>
          <w:rFonts w:ascii="Calibri" w:eastAsia="Calibri" w:hAnsi="Calibri" w:cs="Calibri"/>
          <w:color w:val="222222"/>
          <w:sz w:val="18"/>
          <w:szCs w:val="18"/>
          <w:lang w:val="es-MX" w:eastAsia="fr-FR"/>
        </w:rPr>
        <w:t xml:space="preserve">Magistrado Sustanciador: </w:t>
      </w:r>
      <w:r w:rsidRPr="007A3DB2">
        <w:rPr>
          <w:rFonts w:ascii="Calibri" w:eastAsia="Calibri" w:hAnsi="Calibri" w:cs="Calibri"/>
          <w:color w:val="222222"/>
          <w:sz w:val="18"/>
          <w:szCs w:val="18"/>
          <w:lang w:val="es-MX" w:eastAsia="fr-FR"/>
        </w:rPr>
        <w:tab/>
        <w:t xml:space="preserve"> </w:t>
      </w:r>
      <w:r w:rsidRPr="007A3DB2">
        <w:rPr>
          <w:rFonts w:ascii="Calibri" w:eastAsia="Calibri" w:hAnsi="Calibri" w:cs="Calibri"/>
          <w:bCs/>
          <w:iCs/>
          <w:color w:val="222222"/>
          <w:sz w:val="18"/>
          <w:szCs w:val="18"/>
          <w:lang w:eastAsia="fr-FR"/>
        </w:rPr>
        <w:t>JAIRO ERNESTO ESCOBAR SANZ</w:t>
      </w:r>
    </w:p>
    <w:p w:rsidR="007A3DB2" w:rsidRPr="007A3DB2" w:rsidRDefault="007A3DB2" w:rsidP="007A3DB2">
      <w:pPr>
        <w:shd w:val="clear" w:color="auto" w:fill="FFFFFF"/>
        <w:spacing w:after="200"/>
        <w:jc w:val="both"/>
        <w:rPr>
          <w:rFonts w:ascii="Calibri" w:eastAsia="Calibri" w:hAnsi="Calibri" w:cs="Calibri"/>
          <w:bCs/>
          <w:iCs/>
          <w:color w:val="222222"/>
          <w:sz w:val="18"/>
          <w:szCs w:val="18"/>
          <w:lang w:eastAsia="fr-FR"/>
        </w:rPr>
      </w:pPr>
      <w:r w:rsidRPr="007A3DB2">
        <w:rPr>
          <w:rFonts w:ascii="Calibri" w:eastAsia="Calibri" w:hAnsi="Calibri" w:cs="Calibri"/>
          <w:b/>
          <w:color w:val="222222"/>
          <w:sz w:val="18"/>
          <w:szCs w:val="18"/>
          <w:lang w:val="es-CO" w:eastAsia="fr-FR"/>
        </w:rPr>
        <w:t xml:space="preserve">Tema: </w:t>
      </w:r>
      <w:r w:rsidRPr="007A3DB2">
        <w:rPr>
          <w:rFonts w:ascii="Calibri" w:eastAsia="Calibri" w:hAnsi="Calibri" w:cs="Calibri"/>
          <w:color w:val="222222"/>
          <w:sz w:val="18"/>
          <w:szCs w:val="18"/>
          <w:lang w:val="es-CO" w:eastAsia="fr-FR"/>
        </w:rPr>
        <w:tab/>
      </w:r>
      <w:r w:rsidRPr="007A3DB2">
        <w:rPr>
          <w:rFonts w:ascii="Calibri" w:eastAsia="Calibri" w:hAnsi="Calibri" w:cs="Calibri"/>
          <w:color w:val="222222"/>
          <w:sz w:val="18"/>
          <w:szCs w:val="18"/>
          <w:lang w:val="es-CO" w:eastAsia="fr-FR"/>
        </w:rPr>
        <w:tab/>
      </w:r>
      <w:r w:rsidRPr="007A3DB2">
        <w:rPr>
          <w:rFonts w:ascii="Calibri" w:eastAsia="Calibri" w:hAnsi="Calibri" w:cs="Calibri"/>
          <w:color w:val="222222"/>
          <w:sz w:val="18"/>
          <w:szCs w:val="18"/>
          <w:lang w:val="es-CO" w:eastAsia="fr-FR"/>
        </w:rPr>
        <w:tab/>
      </w:r>
      <w:r w:rsidRPr="007A3DB2">
        <w:rPr>
          <w:rFonts w:ascii="Calibri" w:eastAsia="Calibri" w:hAnsi="Calibri" w:cs="Calibri"/>
          <w:b/>
          <w:color w:val="222222"/>
          <w:sz w:val="18"/>
          <w:szCs w:val="18"/>
          <w:lang w:val="es-CO" w:eastAsia="fr-FR"/>
        </w:rPr>
        <w:t>COMPETENCIA PARA RESOLVER SUSTITUCIÓN DE MEDIDA DE ASEGURAMIENTO</w:t>
      </w:r>
      <w:r w:rsidRPr="007A3DB2">
        <w:rPr>
          <w:rFonts w:ascii="Calibri" w:eastAsia="Calibri" w:hAnsi="Calibri" w:cs="Calibri"/>
          <w:b/>
          <w:bCs/>
          <w:color w:val="222222"/>
          <w:sz w:val="18"/>
          <w:szCs w:val="18"/>
          <w:lang w:val="es-CO" w:eastAsia="fr-FR"/>
        </w:rPr>
        <w:t xml:space="preserve">. </w:t>
      </w:r>
      <w:r w:rsidRPr="007A3DB2">
        <w:rPr>
          <w:rFonts w:ascii="Calibri" w:eastAsia="Calibri" w:hAnsi="Calibri" w:cs="Calibri"/>
          <w:bCs/>
          <w:iCs/>
          <w:color w:val="222222"/>
          <w:sz w:val="18"/>
          <w:szCs w:val="18"/>
          <w:lang w:eastAsia="fr-FR"/>
        </w:rPr>
        <w:t xml:space="preserve">[E]n el asunto sub judice le asiste razón al delegado de la </w:t>
      </w:r>
      <w:proofErr w:type="spellStart"/>
      <w:r w:rsidRPr="007A3DB2">
        <w:rPr>
          <w:rFonts w:ascii="Calibri" w:eastAsia="Calibri" w:hAnsi="Calibri" w:cs="Calibri"/>
          <w:bCs/>
          <w:iCs/>
          <w:color w:val="222222"/>
          <w:sz w:val="18"/>
          <w:szCs w:val="18"/>
          <w:lang w:eastAsia="fr-FR"/>
        </w:rPr>
        <w:t>FGN</w:t>
      </w:r>
      <w:proofErr w:type="spellEnd"/>
      <w:r w:rsidRPr="007A3DB2">
        <w:rPr>
          <w:rFonts w:ascii="Calibri" w:eastAsia="Calibri" w:hAnsi="Calibri" w:cs="Calibri"/>
          <w:bCs/>
          <w:iCs/>
          <w:color w:val="222222"/>
          <w:sz w:val="18"/>
          <w:szCs w:val="18"/>
          <w:lang w:eastAsia="fr-FR"/>
        </w:rPr>
        <w:t xml:space="preserve"> quien impugnó la competencia del juez de control de garantías dentro de la presente causa, en el entendido de que la autoridad competente para resolver la solicitud elevada a favor del señor Holguín Moncada, es el juez que emitió la sentencia condenatoria en su contra, esto es el del Juzgado Quinto Penal del Circuito de esta ciudad y no el Juez Primero Penal Municipal con Funciones de Control de Garantías, ello en consideración al precedente jurisprudencial de la Sala Penal de la </w:t>
      </w:r>
      <w:proofErr w:type="spellStart"/>
      <w:r w:rsidRPr="007A3DB2">
        <w:rPr>
          <w:rFonts w:ascii="Calibri" w:eastAsia="Calibri" w:hAnsi="Calibri" w:cs="Calibri"/>
          <w:bCs/>
          <w:iCs/>
          <w:color w:val="222222"/>
          <w:sz w:val="18"/>
          <w:szCs w:val="18"/>
          <w:lang w:eastAsia="fr-FR"/>
        </w:rPr>
        <w:t>C.S.J</w:t>
      </w:r>
      <w:proofErr w:type="spellEnd"/>
      <w:r w:rsidRPr="007A3DB2">
        <w:rPr>
          <w:rFonts w:ascii="Calibri" w:eastAsia="Calibri" w:hAnsi="Calibri" w:cs="Calibri"/>
          <w:bCs/>
          <w:iCs/>
          <w:color w:val="222222"/>
          <w:sz w:val="18"/>
          <w:szCs w:val="18"/>
          <w:lang w:eastAsia="fr-FR"/>
        </w:rPr>
        <w:t xml:space="preserve">.,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7A3DB2" w:rsidRDefault="007A3DB2" w:rsidP="00663372">
      <w:pPr>
        <w:ind w:right="51"/>
        <w:jc w:val="center"/>
        <w:rPr>
          <w:rFonts w:ascii="Arial" w:hAnsi="Arial" w:cs="Arial"/>
          <w:b/>
          <w:bCs/>
        </w:rPr>
      </w:pPr>
    </w:p>
    <w:p w:rsidR="00863E1F" w:rsidRPr="003708AA" w:rsidRDefault="00863E1F" w:rsidP="00663372">
      <w:pPr>
        <w:ind w:right="51"/>
        <w:jc w:val="center"/>
        <w:rPr>
          <w:rFonts w:ascii="Arial" w:hAnsi="Arial" w:cs="Arial"/>
          <w:b/>
          <w:bCs/>
        </w:rPr>
      </w:pPr>
      <w:r w:rsidRPr="003708AA">
        <w:rPr>
          <w:rFonts w:ascii="Arial" w:hAnsi="Arial" w:cs="Arial"/>
          <w:b/>
          <w:bCs/>
        </w:rPr>
        <w:t>RAMA JUDICIAL DEL PODER PÚBLICO</w:t>
      </w:r>
    </w:p>
    <w:p w:rsidR="00663372" w:rsidRPr="003708AA" w:rsidRDefault="007A3DB2" w:rsidP="007C03A7">
      <w:pPr>
        <w:ind w:right="51"/>
        <w:jc w:val="both"/>
        <w:rPr>
          <w:rFonts w:ascii="Arial" w:hAnsi="Arial" w:cs="Arial"/>
          <w:b/>
          <w:bCs/>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6.4pt;margin-top:4.25pt;width:39pt;height:47.25pt;z-index:251659264;mso-position-horizontal-relative:text;mso-position-vertical-relative:text">
            <v:imagedata r:id="rId9" o:title="escudo"/>
            <w10:wrap type="square" side="right"/>
          </v:shape>
        </w:pict>
      </w:r>
    </w:p>
    <w:p w:rsidR="00663372" w:rsidRPr="003708AA" w:rsidRDefault="00663372" w:rsidP="007C03A7">
      <w:pPr>
        <w:ind w:right="51"/>
        <w:jc w:val="both"/>
        <w:rPr>
          <w:rFonts w:ascii="Arial" w:hAnsi="Arial" w:cs="Arial"/>
          <w:b/>
          <w:bCs/>
        </w:rPr>
      </w:pPr>
    </w:p>
    <w:p w:rsidR="00863E1F" w:rsidRPr="003708AA" w:rsidRDefault="00863E1F" w:rsidP="00663372">
      <w:pPr>
        <w:ind w:right="51"/>
        <w:jc w:val="center"/>
        <w:rPr>
          <w:rFonts w:ascii="Arial" w:hAnsi="Arial" w:cs="Arial"/>
          <w:b/>
          <w:bCs/>
        </w:rPr>
      </w:pPr>
    </w:p>
    <w:p w:rsidR="007A3DB2" w:rsidRDefault="007A3DB2" w:rsidP="00663372">
      <w:pPr>
        <w:ind w:right="51"/>
        <w:jc w:val="center"/>
        <w:rPr>
          <w:rFonts w:ascii="Arial" w:hAnsi="Arial" w:cs="Arial"/>
          <w:b/>
          <w:bCs/>
        </w:rPr>
      </w:pPr>
    </w:p>
    <w:p w:rsidR="00863E1F" w:rsidRPr="003708AA" w:rsidRDefault="00863E1F" w:rsidP="00663372">
      <w:pPr>
        <w:ind w:right="51"/>
        <w:jc w:val="center"/>
        <w:rPr>
          <w:rFonts w:ascii="Arial" w:hAnsi="Arial" w:cs="Arial"/>
          <w:b/>
          <w:bCs/>
        </w:rPr>
      </w:pPr>
      <w:r w:rsidRPr="003708AA">
        <w:rPr>
          <w:rFonts w:ascii="Arial" w:hAnsi="Arial" w:cs="Arial"/>
          <w:b/>
          <w:bCs/>
        </w:rPr>
        <w:t>TRIBUNAL SUPERIOR DEL DISTRITO JUDICIAL DE PEREIRA.</w:t>
      </w:r>
    </w:p>
    <w:p w:rsidR="00863E1F" w:rsidRPr="003708AA" w:rsidRDefault="00863E1F" w:rsidP="00663372">
      <w:pPr>
        <w:ind w:right="51"/>
        <w:jc w:val="center"/>
        <w:rPr>
          <w:rFonts w:ascii="Arial" w:hAnsi="Arial" w:cs="Arial"/>
          <w:b/>
          <w:bCs/>
        </w:rPr>
      </w:pPr>
      <w:r w:rsidRPr="003708AA">
        <w:rPr>
          <w:rFonts w:ascii="Arial" w:hAnsi="Arial" w:cs="Arial"/>
          <w:b/>
          <w:bCs/>
        </w:rPr>
        <w:t>- RISARALDA</w:t>
      </w:r>
    </w:p>
    <w:p w:rsidR="00863E1F" w:rsidRPr="003708AA" w:rsidRDefault="00863E1F" w:rsidP="00663372">
      <w:pPr>
        <w:pStyle w:val="Titre4"/>
        <w:ind w:right="51"/>
        <w:jc w:val="center"/>
        <w:rPr>
          <w:rFonts w:ascii="Arial" w:hAnsi="Arial" w:cs="Arial"/>
          <w:iCs/>
          <w:sz w:val="24"/>
          <w:szCs w:val="24"/>
        </w:rPr>
      </w:pPr>
      <w:r w:rsidRPr="003708AA">
        <w:rPr>
          <w:rFonts w:ascii="Arial" w:hAnsi="Arial" w:cs="Arial"/>
          <w:iCs/>
          <w:sz w:val="24"/>
          <w:szCs w:val="24"/>
        </w:rPr>
        <w:t>SALA PENAL</w:t>
      </w:r>
    </w:p>
    <w:p w:rsidR="00863E1F" w:rsidRPr="003708AA" w:rsidRDefault="00863E1F" w:rsidP="00663372">
      <w:pPr>
        <w:ind w:right="51"/>
        <w:jc w:val="center"/>
        <w:rPr>
          <w:rFonts w:ascii="Arial" w:hAnsi="Arial" w:cs="Arial"/>
          <w:b/>
        </w:rPr>
      </w:pPr>
      <w:r w:rsidRPr="003708AA">
        <w:rPr>
          <w:rFonts w:ascii="Arial" w:hAnsi="Arial" w:cs="Arial"/>
          <w:b/>
        </w:rPr>
        <w:t xml:space="preserve">M P. </w:t>
      </w:r>
      <w:r w:rsidRPr="003708AA">
        <w:rPr>
          <w:rFonts w:ascii="Arial" w:hAnsi="Arial" w:cs="Arial"/>
          <w:b/>
          <w:bCs/>
        </w:rPr>
        <w:t>JAIRO ERNESTO ESCOBAR SANZ</w:t>
      </w:r>
    </w:p>
    <w:p w:rsidR="00863E1F" w:rsidRPr="003708AA" w:rsidRDefault="00863E1F" w:rsidP="007C03A7">
      <w:pPr>
        <w:pStyle w:val="Corpsdetexte"/>
        <w:ind w:right="51"/>
        <w:rPr>
          <w:sz w:val="24"/>
          <w:szCs w:val="24"/>
          <w:lang w:val="es-ES"/>
        </w:rPr>
      </w:pPr>
    </w:p>
    <w:p w:rsidR="008A08F9" w:rsidRPr="003708AA" w:rsidRDefault="00863E1F" w:rsidP="007C03A7">
      <w:pPr>
        <w:pStyle w:val="Corpsdetexte"/>
        <w:ind w:right="51"/>
        <w:rPr>
          <w:sz w:val="24"/>
          <w:szCs w:val="24"/>
          <w:lang w:val="es-ES"/>
        </w:rPr>
      </w:pPr>
      <w:r w:rsidRPr="003708AA">
        <w:rPr>
          <w:sz w:val="24"/>
          <w:szCs w:val="24"/>
          <w:lang w:val="es-ES"/>
        </w:rPr>
        <w:t xml:space="preserve">Pereira, </w:t>
      </w:r>
      <w:r w:rsidR="00C94CE1">
        <w:rPr>
          <w:sz w:val="24"/>
          <w:szCs w:val="24"/>
          <w:lang w:val="es-ES"/>
        </w:rPr>
        <w:t>seis (6) de septiembre de dos mil diecisiete (2017)</w:t>
      </w:r>
    </w:p>
    <w:p w:rsidR="00863E1F" w:rsidRPr="003708AA" w:rsidRDefault="00863E1F" w:rsidP="007C03A7">
      <w:pPr>
        <w:pStyle w:val="Corpsdetexte"/>
        <w:ind w:right="51"/>
        <w:rPr>
          <w:sz w:val="24"/>
          <w:szCs w:val="24"/>
          <w:lang w:val="es-ES"/>
        </w:rPr>
      </w:pPr>
      <w:r w:rsidRPr="003708AA">
        <w:rPr>
          <w:sz w:val="24"/>
          <w:szCs w:val="24"/>
          <w:lang w:val="es-ES"/>
        </w:rPr>
        <w:t xml:space="preserve">Acta No. </w:t>
      </w:r>
      <w:r w:rsidR="00C94CE1">
        <w:rPr>
          <w:sz w:val="24"/>
          <w:szCs w:val="24"/>
          <w:lang w:val="es-ES"/>
        </w:rPr>
        <w:t xml:space="preserve">882 </w:t>
      </w:r>
    </w:p>
    <w:p w:rsidR="00863E1F" w:rsidRPr="003708AA" w:rsidRDefault="00863E1F" w:rsidP="007C03A7">
      <w:pPr>
        <w:pStyle w:val="Corpsdetexte"/>
        <w:ind w:left="2124" w:right="51" w:hanging="2124"/>
        <w:rPr>
          <w:sz w:val="24"/>
          <w:szCs w:val="24"/>
          <w:lang w:val="es-ES"/>
        </w:rPr>
      </w:pPr>
      <w:r w:rsidRPr="003708AA">
        <w:rPr>
          <w:sz w:val="24"/>
          <w:szCs w:val="24"/>
          <w:lang w:val="es-ES"/>
        </w:rPr>
        <w:t xml:space="preserve">Hora: </w:t>
      </w:r>
      <w:r w:rsidR="00C94CE1">
        <w:rPr>
          <w:sz w:val="24"/>
          <w:szCs w:val="24"/>
          <w:lang w:val="es-ES"/>
        </w:rPr>
        <w:t xml:space="preserve">3:40 p.m. </w:t>
      </w:r>
    </w:p>
    <w:p w:rsidR="00863E1F" w:rsidRPr="003708AA" w:rsidRDefault="00863E1F" w:rsidP="007C03A7">
      <w:pPr>
        <w:pStyle w:val="Corpsdetexte"/>
        <w:ind w:left="2124" w:right="51" w:hanging="2124"/>
        <w:rPr>
          <w:sz w:val="24"/>
          <w:szCs w:val="24"/>
          <w:lang w:val="es-ES"/>
        </w:rPr>
      </w:pPr>
    </w:p>
    <w:p w:rsidR="00863E1F" w:rsidRPr="003708AA" w:rsidRDefault="00863E1F" w:rsidP="007C03A7">
      <w:pPr>
        <w:ind w:right="51"/>
        <w:jc w:val="both"/>
        <w:rPr>
          <w:rFonts w:ascii="Arial" w:hAnsi="Arial" w:cs="Arial"/>
          <w:b/>
          <w:bCs/>
          <w:u w:val="single"/>
        </w:rPr>
      </w:pPr>
    </w:p>
    <w:p w:rsidR="00863E1F" w:rsidRPr="003708AA" w:rsidRDefault="00863E1F" w:rsidP="00663372">
      <w:pPr>
        <w:numPr>
          <w:ilvl w:val="0"/>
          <w:numId w:val="1"/>
        </w:numPr>
        <w:ind w:right="51"/>
        <w:jc w:val="center"/>
        <w:rPr>
          <w:rFonts w:ascii="Arial" w:hAnsi="Arial" w:cs="Arial"/>
          <w:b/>
          <w:bCs/>
        </w:rPr>
      </w:pPr>
      <w:r w:rsidRPr="003708AA">
        <w:rPr>
          <w:rFonts w:ascii="Arial" w:hAnsi="Arial" w:cs="Arial"/>
          <w:b/>
          <w:bCs/>
        </w:rPr>
        <w:t>ASUNTO A DECIDIR</w:t>
      </w:r>
    </w:p>
    <w:p w:rsidR="00863E1F" w:rsidRPr="003708AA" w:rsidRDefault="00863E1F" w:rsidP="007C03A7">
      <w:pPr>
        <w:ind w:right="51"/>
        <w:jc w:val="both"/>
        <w:rPr>
          <w:rFonts w:ascii="Arial" w:hAnsi="Arial" w:cs="Arial"/>
        </w:rPr>
      </w:pPr>
    </w:p>
    <w:p w:rsidR="00863E1F" w:rsidRPr="003708AA" w:rsidRDefault="00863E1F" w:rsidP="007C03A7">
      <w:pPr>
        <w:ind w:right="51"/>
        <w:jc w:val="both"/>
        <w:rPr>
          <w:rFonts w:ascii="Arial" w:hAnsi="Arial" w:cs="Arial"/>
        </w:rPr>
      </w:pPr>
      <w:r w:rsidRPr="003708AA">
        <w:rPr>
          <w:rFonts w:ascii="Arial" w:hAnsi="Arial" w:cs="Arial"/>
        </w:rPr>
        <w:t xml:space="preserve">Conoce la Sala de la </w:t>
      </w:r>
      <w:r w:rsidR="00FF4748" w:rsidRPr="003708AA">
        <w:rPr>
          <w:rFonts w:ascii="Arial" w:hAnsi="Arial" w:cs="Arial"/>
        </w:rPr>
        <w:t>impugnación de la compet</w:t>
      </w:r>
      <w:r w:rsidR="008A08F9" w:rsidRPr="003708AA">
        <w:rPr>
          <w:rFonts w:ascii="Arial" w:hAnsi="Arial" w:cs="Arial"/>
        </w:rPr>
        <w:t xml:space="preserve">encia propuesta por el delegado </w:t>
      </w:r>
      <w:r w:rsidR="00594608" w:rsidRPr="003708AA">
        <w:rPr>
          <w:rFonts w:ascii="Arial" w:hAnsi="Arial" w:cs="Arial"/>
        </w:rPr>
        <w:t xml:space="preserve">de la </w:t>
      </w:r>
      <w:proofErr w:type="spellStart"/>
      <w:r w:rsidR="00594608" w:rsidRPr="003708AA">
        <w:rPr>
          <w:rFonts w:ascii="Arial" w:hAnsi="Arial" w:cs="Arial"/>
        </w:rPr>
        <w:t>FGN</w:t>
      </w:r>
      <w:proofErr w:type="spellEnd"/>
      <w:r w:rsidR="00594608" w:rsidRPr="003708AA">
        <w:rPr>
          <w:rFonts w:ascii="Arial" w:hAnsi="Arial" w:cs="Arial"/>
        </w:rPr>
        <w:t xml:space="preserve"> </w:t>
      </w:r>
      <w:r w:rsidR="00FF4748" w:rsidRPr="003708AA">
        <w:rPr>
          <w:rFonts w:ascii="Arial" w:hAnsi="Arial" w:cs="Arial"/>
        </w:rPr>
        <w:t xml:space="preserve">dentro del trámite de solicitud de </w:t>
      </w:r>
      <w:r w:rsidR="008A08F9" w:rsidRPr="003708AA">
        <w:rPr>
          <w:rFonts w:ascii="Arial" w:hAnsi="Arial" w:cs="Arial"/>
        </w:rPr>
        <w:t>“</w:t>
      </w:r>
      <w:r w:rsidR="00594608" w:rsidRPr="003708AA">
        <w:rPr>
          <w:rFonts w:ascii="Arial" w:hAnsi="Arial" w:cs="Arial"/>
        </w:rPr>
        <w:t>libertad</w:t>
      </w:r>
      <w:r w:rsidR="008A08F9" w:rsidRPr="003708AA">
        <w:rPr>
          <w:rFonts w:ascii="Arial" w:hAnsi="Arial" w:cs="Arial"/>
        </w:rPr>
        <w:t>”</w:t>
      </w:r>
      <w:r w:rsidR="00FF4748" w:rsidRPr="003708AA">
        <w:rPr>
          <w:rFonts w:ascii="Arial" w:hAnsi="Arial" w:cs="Arial"/>
        </w:rPr>
        <w:t xml:space="preserve"> </w:t>
      </w:r>
      <w:r w:rsidR="00E33E4B" w:rsidRPr="003708AA">
        <w:rPr>
          <w:rFonts w:ascii="Arial" w:hAnsi="Arial" w:cs="Arial"/>
        </w:rPr>
        <w:t>elevada a favor del señor</w:t>
      </w:r>
      <w:r w:rsidR="008A08F9" w:rsidRPr="003708AA">
        <w:rPr>
          <w:rFonts w:ascii="Arial" w:hAnsi="Arial" w:cs="Arial"/>
        </w:rPr>
        <w:t xml:space="preserve"> </w:t>
      </w:r>
      <w:r w:rsidR="00594608" w:rsidRPr="003708AA">
        <w:rPr>
          <w:rFonts w:ascii="Arial" w:hAnsi="Arial" w:cs="Arial"/>
        </w:rPr>
        <w:t>Gustavo Adolfo Holguín Moncada</w:t>
      </w:r>
      <w:r w:rsidR="00E33E4B" w:rsidRPr="003708AA">
        <w:rPr>
          <w:rFonts w:ascii="Arial" w:hAnsi="Arial" w:cs="Arial"/>
        </w:rPr>
        <w:t>,</w:t>
      </w:r>
      <w:r w:rsidR="00FF4748" w:rsidRPr="003708AA">
        <w:rPr>
          <w:rFonts w:ascii="Arial" w:hAnsi="Arial" w:cs="Arial"/>
        </w:rPr>
        <w:t xml:space="preserve"> ante el Juzgado </w:t>
      </w:r>
      <w:r w:rsidR="008A08F9" w:rsidRPr="003708AA">
        <w:rPr>
          <w:rFonts w:ascii="Arial" w:hAnsi="Arial" w:cs="Arial"/>
        </w:rPr>
        <w:t>Primero</w:t>
      </w:r>
      <w:r w:rsidR="00FF4748" w:rsidRPr="003708AA">
        <w:rPr>
          <w:rFonts w:ascii="Arial" w:hAnsi="Arial" w:cs="Arial"/>
        </w:rPr>
        <w:t xml:space="preserve"> Penal Municipal con Funciones de Control de Garantías de esta ciudad. </w:t>
      </w:r>
    </w:p>
    <w:p w:rsidR="00FF4748" w:rsidRPr="003708AA" w:rsidRDefault="00FF4748" w:rsidP="007C03A7">
      <w:pPr>
        <w:ind w:right="51"/>
        <w:jc w:val="both"/>
        <w:rPr>
          <w:rFonts w:ascii="Arial" w:hAnsi="Arial" w:cs="Arial"/>
        </w:rPr>
      </w:pPr>
    </w:p>
    <w:p w:rsidR="0098176F" w:rsidRPr="003708AA" w:rsidRDefault="0098176F" w:rsidP="007C03A7">
      <w:pPr>
        <w:ind w:right="51"/>
        <w:jc w:val="both"/>
        <w:rPr>
          <w:rFonts w:ascii="Arial" w:hAnsi="Arial" w:cs="Arial"/>
        </w:rPr>
      </w:pPr>
    </w:p>
    <w:p w:rsidR="0098176F" w:rsidRPr="003708AA" w:rsidRDefault="0098176F" w:rsidP="00663372">
      <w:pPr>
        <w:pStyle w:val="Paragraphedeliste"/>
        <w:numPr>
          <w:ilvl w:val="0"/>
          <w:numId w:val="1"/>
        </w:numPr>
        <w:ind w:right="51"/>
        <w:jc w:val="center"/>
        <w:rPr>
          <w:rFonts w:ascii="Arial" w:hAnsi="Arial" w:cs="Arial"/>
          <w:b/>
        </w:rPr>
      </w:pPr>
      <w:r w:rsidRPr="003708AA">
        <w:rPr>
          <w:rFonts w:ascii="Arial" w:hAnsi="Arial" w:cs="Arial"/>
          <w:b/>
        </w:rPr>
        <w:t>ANTECEDENTES</w:t>
      </w:r>
    </w:p>
    <w:p w:rsidR="0098176F" w:rsidRPr="003708AA" w:rsidRDefault="0098176F" w:rsidP="007C03A7">
      <w:pPr>
        <w:ind w:right="51"/>
        <w:jc w:val="both"/>
        <w:rPr>
          <w:rFonts w:ascii="Arial" w:hAnsi="Arial" w:cs="Arial"/>
        </w:rPr>
      </w:pPr>
    </w:p>
    <w:p w:rsidR="0098176F" w:rsidRPr="003708AA" w:rsidRDefault="0098176F" w:rsidP="007C03A7">
      <w:pPr>
        <w:suppressAutoHyphens/>
        <w:ind w:right="51"/>
        <w:jc w:val="both"/>
        <w:rPr>
          <w:rFonts w:ascii="Arial" w:hAnsi="Arial" w:cs="Arial"/>
        </w:rPr>
      </w:pPr>
      <w:r w:rsidRPr="003708AA">
        <w:rPr>
          <w:rFonts w:ascii="Arial" w:hAnsi="Arial" w:cs="Arial"/>
        </w:rPr>
        <w:t xml:space="preserve">2.1 </w:t>
      </w:r>
      <w:r w:rsidR="000E6144" w:rsidRPr="003708AA">
        <w:rPr>
          <w:rFonts w:ascii="Arial" w:hAnsi="Arial" w:cs="Arial"/>
        </w:rPr>
        <w:t xml:space="preserve">En la audiencia </w:t>
      </w:r>
      <w:r w:rsidR="0012681D" w:rsidRPr="003708AA">
        <w:rPr>
          <w:rFonts w:ascii="Arial" w:hAnsi="Arial" w:cs="Arial"/>
        </w:rPr>
        <w:t>preliminar de “</w:t>
      </w:r>
      <w:r w:rsidR="000E6144" w:rsidRPr="003708AA">
        <w:rPr>
          <w:rFonts w:ascii="Arial" w:hAnsi="Arial" w:cs="Arial"/>
        </w:rPr>
        <w:t>libertad</w:t>
      </w:r>
      <w:r w:rsidR="00477E81" w:rsidRPr="003708AA">
        <w:rPr>
          <w:rFonts w:ascii="Arial" w:hAnsi="Arial" w:cs="Arial"/>
        </w:rPr>
        <w:t xml:space="preserve">” </w:t>
      </w:r>
      <w:r w:rsidR="000E6144" w:rsidRPr="003708AA">
        <w:rPr>
          <w:rFonts w:ascii="Arial" w:hAnsi="Arial" w:cs="Arial"/>
        </w:rPr>
        <w:t xml:space="preserve">celebrada por el Juzgado Primero Penal Municipal con Funciones de Control de Garantías de Pereira, el 28 de julio de </w:t>
      </w:r>
      <w:r w:rsidR="008A08F9" w:rsidRPr="003708AA">
        <w:rPr>
          <w:rFonts w:ascii="Arial" w:hAnsi="Arial" w:cs="Arial"/>
        </w:rPr>
        <w:t>agosto de 2017</w:t>
      </w:r>
      <w:r w:rsidR="0012681D" w:rsidRPr="003708AA">
        <w:rPr>
          <w:rFonts w:ascii="Arial" w:hAnsi="Arial" w:cs="Arial"/>
        </w:rPr>
        <w:t xml:space="preserve">, aconteció lo siguiente: </w:t>
      </w:r>
    </w:p>
    <w:p w:rsidR="0012681D" w:rsidRPr="003708AA" w:rsidRDefault="0012681D" w:rsidP="007C03A7">
      <w:pPr>
        <w:suppressAutoHyphens/>
        <w:ind w:right="51"/>
        <w:jc w:val="both"/>
        <w:rPr>
          <w:rFonts w:ascii="Arial" w:hAnsi="Arial" w:cs="Arial"/>
        </w:rPr>
      </w:pPr>
    </w:p>
    <w:p w:rsidR="00363820" w:rsidRDefault="00594608" w:rsidP="007C03A7">
      <w:pPr>
        <w:pStyle w:val="Paragraphedeliste"/>
        <w:numPr>
          <w:ilvl w:val="0"/>
          <w:numId w:val="2"/>
        </w:numPr>
        <w:suppressAutoHyphens/>
        <w:ind w:right="51"/>
        <w:jc w:val="both"/>
        <w:rPr>
          <w:rFonts w:ascii="Arial" w:hAnsi="Arial" w:cs="Arial"/>
        </w:rPr>
      </w:pPr>
      <w:r w:rsidRPr="003708AA">
        <w:rPr>
          <w:rFonts w:ascii="Arial" w:hAnsi="Arial" w:cs="Arial"/>
        </w:rPr>
        <w:t xml:space="preserve">El delegado de la </w:t>
      </w:r>
      <w:proofErr w:type="spellStart"/>
      <w:r w:rsidRPr="003708AA">
        <w:rPr>
          <w:rFonts w:ascii="Arial" w:hAnsi="Arial" w:cs="Arial"/>
        </w:rPr>
        <w:t>FGN</w:t>
      </w:r>
      <w:proofErr w:type="spellEnd"/>
      <w:r w:rsidRPr="003708AA">
        <w:rPr>
          <w:rFonts w:ascii="Arial" w:hAnsi="Arial" w:cs="Arial"/>
        </w:rPr>
        <w:t xml:space="preserve"> </w:t>
      </w:r>
      <w:r w:rsidR="00477E81" w:rsidRPr="003708AA">
        <w:rPr>
          <w:rFonts w:ascii="Arial" w:hAnsi="Arial" w:cs="Arial"/>
        </w:rPr>
        <w:t>impugnó</w:t>
      </w:r>
      <w:r w:rsidR="0012681D" w:rsidRPr="003708AA">
        <w:rPr>
          <w:rFonts w:ascii="Arial" w:hAnsi="Arial" w:cs="Arial"/>
        </w:rPr>
        <w:t xml:space="preserve"> la competencia del juez con funciones de control de gara</w:t>
      </w:r>
      <w:r w:rsidR="000E6144" w:rsidRPr="003708AA">
        <w:rPr>
          <w:rFonts w:ascii="Arial" w:hAnsi="Arial" w:cs="Arial"/>
        </w:rPr>
        <w:t>nt</w:t>
      </w:r>
      <w:r w:rsidR="00F84BE6" w:rsidRPr="003708AA">
        <w:rPr>
          <w:rFonts w:ascii="Arial" w:hAnsi="Arial" w:cs="Arial"/>
        </w:rPr>
        <w:t xml:space="preserve">ías frente a la solicitud de </w:t>
      </w:r>
      <w:r w:rsidR="009078A8" w:rsidRPr="003708AA">
        <w:rPr>
          <w:rFonts w:ascii="Arial" w:hAnsi="Arial" w:cs="Arial"/>
        </w:rPr>
        <w:t>“sustitución de media de aseguramiento”</w:t>
      </w:r>
      <w:r w:rsidR="000E6144" w:rsidRPr="003708AA">
        <w:rPr>
          <w:rFonts w:ascii="Arial" w:hAnsi="Arial" w:cs="Arial"/>
        </w:rPr>
        <w:t xml:space="preserve"> elevada por la defensa del señor </w:t>
      </w:r>
      <w:r w:rsidR="00197DEA" w:rsidRPr="003708AA">
        <w:rPr>
          <w:rFonts w:ascii="Arial" w:hAnsi="Arial" w:cs="Arial"/>
        </w:rPr>
        <w:t>Holguín Moncada</w:t>
      </w:r>
      <w:r w:rsidR="000523A4" w:rsidRPr="003708AA">
        <w:rPr>
          <w:rFonts w:ascii="Arial" w:hAnsi="Arial" w:cs="Arial"/>
        </w:rPr>
        <w:t>,</w:t>
      </w:r>
      <w:r w:rsidR="009078A8" w:rsidRPr="003708AA">
        <w:rPr>
          <w:rFonts w:ascii="Arial" w:hAnsi="Arial" w:cs="Arial"/>
        </w:rPr>
        <w:t xml:space="preserve"> con base en la interpretación que se le ha dado a las previsiones de la ley 1786 de 2016, ya que </w:t>
      </w:r>
      <w:r w:rsidR="000523A4" w:rsidRPr="003708AA">
        <w:rPr>
          <w:rFonts w:ascii="Arial" w:hAnsi="Arial" w:cs="Arial"/>
        </w:rPr>
        <w:t xml:space="preserve">el acusado </w:t>
      </w:r>
      <w:r w:rsidR="00F84BE6" w:rsidRPr="003708AA">
        <w:rPr>
          <w:rFonts w:ascii="Arial" w:hAnsi="Arial" w:cs="Arial"/>
        </w:rPr>
        <w:t xml:space="preserve">fue </w:t>
      </w:r>
      <w:r w:rsidR="000523A4" w:rsidRPr="003708AA">
        <w:rPr>
          <w:rFonts w:ascii="Arial" w:hAnsi="Arial" w:cs="Arial"/>
        </w:rPr>
        <w:t xml:space="preserve">condenado </w:t>
      </w:r>
      <w:r w:rsidR="00F84BE6" w:rsidRPr="003708AA">
        <w:rPr>
          <w:rFonts w:ascii="Arial" w:hAnsi="Arial" w:cs="Arial"/>
        </w:rPr>
        <w:t xml:space="preserve">por parte del Juzgado </w:t>
      </w:r>
      <w:r w:rsidR="00197DEA" w:rsidRPr="003708AA">
        <w:rPr>
          <w:rFonts w:ascii="Arial" w:hAnsi="Arial" w:cs="Arial"/>
        </w:rPr>
        <w:t xml:space="preserve">Quinto </w:t>
      </w:r>
      <w:r w:rsidR="00F84BE6" w:rsidRPr="003708AA">
        <w:rPr>
          <w:rFonts w:ascii="Arial" w:hAnsi="Arial" w:cs="Arial"/>
        </w:rPr>
        <w:t xml:space="preserve">Penal del Circuito </w:t>
      </w:r>
      <w:r w:rsidR="000523A4" w:rsidRPr="003708AA">
        <w:rPr>
          <w:rFonts w:ascii="Arial" w:hAnsi="Arial" w:cs="Arial"/>
        </w:rPr>
        <w:t xml:space="preserve">por </w:t>
      </w:r>
      <w:r w:rsidR="00197DEA" w:rsidRPr="003708AA">
        <w:rPr>
          <w:rFonts w:ascii="Arial" w:hAnsi="Arial" w:cs="Arial"/>
        </w:rPr>
        <w:t>el delito de homicidio</w:t>
      </w:r>
      <w:r w:rsidR="009078A8" w:rsidRPr="003708AA">
        <w:rPr>
          <w:rFonts w:ascii="Arial" w:hAnsi="Arial" w:cs="Arial"/>
        </w:rPr>
        <w:t xml:space="preserve">, y por lo tanto </w:t>
      </w:r>
      <w:r w:rsidR="00D00AAA" w:rsidRPr="003708AA">
        <w:rPr>
          <w:rFonts w:ascii="Arial" w:hAnsi="Arial" w:cs="Arial"/>
        </w:rPr>
        <w:t xml:space="preserve">su caso no puede ser resuelto conforme a esas disposiciones. Frente al tema específico la Corte Constitucional mediante sentencia C-221 de 2017 </w:t>
      </w:r>
      <w:r w:rsidR="00D00AAA" w:rsidRPr="003708AA">
        <w:rPr>
          <w:rFonts w:ascii="Arial" w:hAnsi="Arial" w:cs="Arial"/>
        </w:rPr>
        <w:lastRenderedPageBreak/>
        <w:t xml:space="preserve">realizó un pronunciamiento que generó una confusión en el sistema judicial, y al respecto la </w:t>
      </w:r>
      <w:proofErr w:type="spellStart"/>
      <w:r w:rsidR="00D00AAA" w:rsidRPr="003708AA">
        <w:rPr>
          <w:rFonts w:ascii="Arial" w:hAnsi="Arial" w:cs="Arial"/>
        </w:rPr>
        <w:t>SP</w:t>
      </w:r>
      <w:proofErr w:type="spellEnd"/>
      <w:r w:rsidR="00D00AAA" w:rsidRPr="003708AA">
        <w:rPr>
          <w:rFonts w:ascii="Arial" w:hAnsi="Arial" w:cs="Arial"/>
        </w:rPr>
        <w:t xml:space="preserve"> de la CSJ, a través de providencia del 24 de julio del año que avanza, aclaró que al anunciarse el sentido del fallo de carácter condenatorio era viable el omitir realizar un pronunciamiento con base en lo reglado en el artículo 4</w:t>
      </w:r>
      <w:r w:rsidR="00946D2C" w:rsidRPr="003708AA">
        <w:rPr>
          <w:rFonts w:ascii="Arial" w:hAnsi="Arial" w:cs="Arial"/>
        </w:rPr>
        <w:t xml:space="preserve">50 y 449 del </w:t>
      </w:r>
      <w:proofErr w:type="spellStart"/>
      <w:r w:rsidR="00946D2C" w:rsidRPr="003708AA">
        <w:rPr>
          <w:rFonts w:ascii="Arial" w:hAnsi="Arial" w:cs="Arial"/>
        </w:rPr>
        <w:t>CPP</w:t>
      </w:r>
      <w:proofErr w:type="spellEnd"/>
      <w:r w:rsidR="00946D2C" w:rsidRPr="003708AA">
        <w:rPr>
          <w:rFonts w:ascii="Arial" w:hAnsi="Arial" w:cs="Arial"/>
        </w:rPr>
        <w:t>, y por lo tanto en los procesos regidos por la ley 906 de 2004, la medida de aseguramiento se extiende hasta el anuncio del sentido del fallo condenatorio, pero si en ese momento el juez nada dice sobre la finalización de la medida de aseguramiento, lo debe realizar en la lectura de la sent</w:t>
      </w:r>
      <w:r w:rsidR="006A6C98" w:rsidRPr="003708AA">
        <w:rPr>
          <w:rFonts w:ascii="Arial" w:hAnsi="Arial" w:cs="Arial"/>
        </w:rPr>
        <w:t>encia, por ello cuando se profiere el fallo cesan los efectos de la medida de aseguramiento y se empieza a descontar la pena. Por lo anterior consideró que el juez de control de garantías no era el competente para resolver la solicitud de sustitución de medida de aseguramiento, ya que</w:t>
      </w:r>
      <w:r w:rsidR="00DA35EE" w:rsidRPr="003708AA">
        <w:rPr>
          <w:rFonts w:ascii="Arial" w:hAnsi="Arial" w:cs="Arial"/>
        </w:rPr>
        <w:t xml:space="preserve"> la privación de la libertad d</w:t>
      </w:r>
      <w:r w:rsidR="006A6C98" w:rsidRPr="003708AA">
        <w:rPr>
          <w:rFonts w:ascii="Arial" w:hAnsi="Arial" w:cs="Arial"/>
        </w:rPr>
        <w:t xml:space="preserve">el señor Holguín Moncada </w:t>
      </w:r>
      <w:r w:rsidR="00DA35EE" w:rsidRPr="003708AA">
        <w:rPr>
          <w:rFonts w:ascii="Arial" w:hAnsi="Arial" w:cs="Arial"/>
        </w:rPr>
        <w:t xml:space="preserve">obedece al cumplimiento de una sanción impuesta a través de una sentencia. </w:t>
      </w:r>
    </w:p>
    <w:p w:rsidR="007A3DB2" w:rsidRPr="003708AA" w:rsidRDefault="007A3DB2" w:rsidP="007A3DB2">
      <w:pPr>
        <w:pStyle w:val="Paragraphedeliste"/>
        <w:suppressAutoHyphens/>
        <w:ind w:right="51"/>
        <w:jc w:val="both"/>
        <w:rPr>
          <w:rFonts w:ascii="Arial" w:hAnsi="Arial" w:cs="Arial"/>
        </w:rPr>
      </w:pPr>
    </w:p>
    <w:p w:rsidR="00DA35EE" w:rsidRPr="003708AA" w:rsidRDefault="00FC5521" w:rsidP="007C03A7">
      <w:pPr>
        <w:pStyle w:val="Paragraphedeliste"/>
        <w:numPr>
          <w:ilvl w:val="0"/>
          <w:numId w:val="2"/>
        </w:numPr>
        <w:shd w:val="clear" w:color="auto" w:fill="FFFFFF"/>
        <w:ind w:right="51"/>
        <w:jc w:val="both"/>
        <w:textAlignment w:val="baseline"/>
        <w:rPr>
          <w:rFonts w:ascii="Arial" w:hAnsi="Arial" w:cs="Arial"/>
        </w:rPr>
      </w:pPr>
      <w:r w:rsidRPr="003708AA">
        <w:rPr>
          <w:rFonts w:ascii="Arial" w:hAnsi="Arial" w:cs="Arial"/>
        </w:rPr>
        <w:t xml:space="preserve">La defensa del señor </w:t>
      </w:r>
      <w:r w:rsidR="00DA35EE" w:rsidRPr="003708AA">
        <w:rPr>
          <w:rFonts w:ascii="Arial" w:hAnsi="Arial" w:cs="Arial"/>
        </w:rPr>
        <w:t>Gustavo Adolfo Holguín Moncada</w:t>
      </w:r>
      <w:r w:rsidRPr="003708AA">
        <w:rPr>
          <w:rFonts w:ascii="Arial" w:hAnsi="Arial" w:cs="Arial"/>
        </w:rPr>
        <w:t xml:space="preserve"> </w:t>
      </w:r>
      <w:r w:rsidR="00DA35EE" w:rsidRPr="003708AA">
        <w:rPr>
          <w:rFonts w:ascii="Arial" w:hAnsi="Arial" w:cs="Arial"/>
        </w:rPr>
        <w:t>expuso que efectivamente h</w:t>
      </w:r>
      <w:r w:rsidR="00C358BE" w:rsidRPr="003708AA">
        <w:rPr>
          <w:rFonts w:ascii="Arial" w:hAnsi="Arial" w:cs="Arial"/>
        </w:rPr>
        <w:t>abía un dilema sobre si los juec</w:t>
      </w:r>
      <w:r w:rsidR="00DA35EE" w:rsidRPr="003708AA">
        <w:rPr>
          <w:rFonts w:ascii="Arial" w:hAnsi="Arial" w:cs="Arial"/>
        </w:rPr>
        <w:t xml:space="preserve">es de control de garantías tenían o no competencia para resolver lo relacionado con la sustitución de medidas de aseguramiento. </w:t>
      </w:r>
    </w:p>
    <w:p w:rsidR="00663372" w:rsidRPr="003708AA" w:rsidRDefault="00663372" w:rsidP="00663372">
      <w:pPr>
        <w:pStyle w:val="Paragraphedeliste"/>
        <w:shd w:val="clear" w:color="auto" w:fill="FFFFFF"/>
        <w:ind w:right="51"/>
        <w:jc w:val="both"/>
        <w:textAlignment w:val="baseline"/>
        <w:rPr>
          <w:rFonts w:ascii="Arial" w:hAnsi="Arial" w:cs="Arial"/>
        </w:rPr>
      </w:pPr>
    </w:p>
    <w:p w:rsidR="003E702F" w:rsidRPr="003708AA" w:rsidRDefault="00DA35EE" w:rsidP="00663372">
      <w:pPr>
        <w:shd w:val="clear" w:color="auto" w:fill="FFFFFF"/>
        <w:ind w:left="709" w:right="51"/>
        <w:jc w:val="both"/>
        <w:textAlignment w:val="baseline"/>
        <w:rPr>
          <w:rFonts w:ascii="Arial" w:hAnsi="Arial" w:cs="Arial"/>
        </w:rPr>
      </w:pPr>
      <w:r w:rsidRPr="003708AA">
        <w:rPr>
          <w:rFonts w:ascii="Arial" w:hAnsi="Arial" w:cs="Arial"/>
        </w:rPr>
        <w:t xml:space="preserve">Realizó una crítica al </w:t>
      </w:r>
      <w:proofErr w:type="spellStart"/>
      <w:r w:rsidRPr="003708AA">
        <w:rPr>
          <w:rFonts w:ascii="Arial" w:hAnsi="Arial" w:cs="Arial"/>
        </w:rPr>
        <w:t>proferimiento</w:t>
      </w:r>
      <w:proofErr w:type="spellEnd"/>
      <w:r w:rsidRPr="003708AA">
        <w:rPr>
          <w:rFonts w:ascii="Arial" w:hAnsi="Arial" w:cs="Arial"/>
        </w:rPr>
        <w:t xml:space="preserve"> de nuevas leyes </w:t>
      </w:r>
      <w:r w:rsidR="003E702F" w:rsidRPr="003708AA">
        <w:rPr>
          <w:rFonts w:ascii="Arial" w:hAnsi="Arial" w:cs="Arial"/>
        </w:rPr>
        <w:t xml:space="preserve">a través de las cuales se retarda la concesión de la libertad a aquellas personas que tiene derecho a la misma. </w:t>
      </w:r>
    </w:p>
    <w:p w:rsidR="003E702F" w:rsidRPr="003708AA" w:rsidRDefault="003E702F" w:rsidP="00663372">
      <w:pPr>
        <w:shd w:val="clear" w:color="auto" w:fill="FFFFFF"/>
        <w:ind w:left="709" w:right="51"/>
        <w:jc w:val="both"/>
        <w:textAlignment w:val="baseline"/>
        <w:rPr>
          <w:rFonts w:ascii="Arial" w:hAnsi="Arial" w:cs="Arial"/>
        </w:rPr>
      </w:pPr>
    </w:p>
    <w:p w:rsidR="003E702F" w:rsidRPr="003708AA" w:rsidRDefault="003E702F" w:rsidP="00663372">
      <w:pPr>
        <w:shd w:val="clear" w:color="auto" w:fill="FFFFFF"/>
        <w:ind w:left="709" w:right="51"/>
        <w:jc w:val="both"/>
        <w:textAlignment w:val="baseline"/>
        <w:rPr>
          <w:rFonts w:ascii="Arial" w:hAnsi="Arial" w:cs="Arial"/>
        </w:rPr>
      </w:pPr>
      <w:r w:rsidRPr="003708AA">
        <w:rPr>
          <w:rFonts w:ascii="Arial" w:hAnsi="Arial" w:cs="Arial"/>
        </w:rPr>
        <w:t xml:space="preserve">El juez de garantías debe pronunciarse </w:t>
      </w:r>
      <w:r w:rsidR="00CF00A8" w:rsidRPr="003708AA">
        <w:rPr>
          <w:rFonts w:ascii="Arial" w:hAnsi="Arial" w:cs="Arial"/>
        </w:rPr>
        <w:t xml:space="preserve">sobre </w:t>
      </w:r>
      <w:r w:rsidRPr="003708AA">
        <w:rPr>
          <w:rFonts w:ascii="Arial" w:hAnsi="Arial" w:cs="Arial"/>
        </w:rPr>
        <w:t xml:space="preserve">si es o no competente para dirimir el asunto. </w:t>
      </w:r>
    </w:p>
    <w:p w:rsidR="00FC5521" w:rsidRPr="003708AA" w:rsidRDefault="00FC5521" w:rsidP="007C03A7">
      <w:pPr>
        <w:pStyle w:val="Paragraphedeliste"/>
        <w:shd w:val="clear" w:color="auto" w:fill="FFFFFF"/>
        <w:ind w:right="51"/>
        <w:jc w:val="both"/>
        <w:textAlignment w:val="baseline"/>
        <w:rPr>
          <w:rFonts w:ascii="Arial" w:hAnsi="Arial" w:cs="Arial"/>
        </w:rPr>
      </w:pPr>
    </w:p>
    <w:p w:rsidR="00E95746" w:rsidRPr="003708AA" w:rsidRDefault="00E12B7B" w:rsidP="007C03A7">
      <w:pPr>
        <w:pStyle w:val="Paragraphedeliste"/>
        <w:numPr>
          <w:ilvl w:val="0"/>
          <w:numId w:val="2"/>
        </w:numPr>
        <w:shd w:val="clear" w:color="auto" w:fill="FFFFFF"/>
        <w:ind w:right="51"/>
        <w:jc w:val="both"/>
        <w:textAlignment w:val="baseline"/>
        <w:rPr>
          <w:rFonts w:ascii="Arial" w:hAnsi="Arial" w:cs="Arial"/>
        </w:rPr>
      </w:pPr>
      <w:r w:rsidRPr="003708AA">
        <w:rPr>
          <w:rFonts w:ascii="Arial" w:hAnsi="Arial" w:cs="Arial"/>
        </w:rPr>
        <w:t>El juez primero penal municipal con funciones de control de g</w:t>
      </w:r>
      <w:r w:rsidR="0012681D" w:rsidRPr="003708AA">
        <w:rPr>
          <w:rFonts w:ascii="Arial" w:hAnsi="Arial" w:cs="Arial"/>
        </w:rPr>
        <w:t xml:space="preserve">arantías de Pereira, </w:t>
      </w:r>
      <w:r w:rsidR="004E5934" w:rsidRPr="003708AA">
        <w:rPr>
          <w:rFonts w:ascii="Arial" w:hAnsi="Arial" w:cs="Arial"/>
        </w:rPr>
        <w:t xml:space="preserve">consideró que ese despacho </w:t>
      </w:r>
      <w:r w:rsidR="00CF00A8" w:rsidRPr="003708AA">
        <w:rPr>
          <w:rFonts w:ascii="Arial" w:hAnsi="Arial" w:cs="Arial"/>
        </w:rPr>
        <w:t>no</w:t>
      </w:r>
      <w:r w:rsidR="00C358BE" w:rsidRPr="003708AA">
        <w:rPr>
          <w:rFonts w:ascii="Arial" w:hAnsi="Arial" w:cs="Arial"/>
        </w:rPr>
        <w:t xml:space="preserve"> </w:t>
      </w:r>
      <w:r w:rsidR="004E5934" w:rsidRPr="003708AA">
        <w:rPr>
          <w:rFonts w:ascii="Arial" w:hAnsi="Arial" w:cs="Arial"/>
        </w:rPr>
        <w:t>era competente para dar trámite a las solicitud</w:t>
      </w:r>
      <w:r w:rsidR="00CF00A8" w:rsidRPr="003708AA">
        <w:rPr>
          <w:rFonts w:ascii="Arial" w:hAnsi="Arial" w:cs="Arial"/>
        </w:rPr>
        <w:t xml:space="preserve"> de libertad. Por </w:t>
      </w:r>
      <w:r w:rsidR="00D83A05" w:rsidRPr="003708AA">
        <w:rPr>
          <w:rFonts w:ascii="Arial" w:hAnsi="Arial" w:cs="Arial"/>
        </w:rPr>
        <w:t xml:space="preserve">lo </w:t>
      </w:r>
      <w:r w:rsidR="0012681D" w:rsidRPr="003708AA">
        <w:rPr>
          <w:rFonts w:ascii="Arial" w:hAnsi="Arial" w:cs="Arial"/>
        </w:rPr>
        <w:t xml:space="preserve">dispuso </w:t>
      </w:r>
      <w:r w:rsidR="00477E81" w:rsidRPr="003708AA">
        <w:rPr>
          <w:rFonts w:ascii="Arial" w:hAnsi="Arial" w:cs="Arial"/>
        </w:rPr>
        <w:t>la remisión de las diligencias a esta Corporación</w:t>
      </w:r>
      <w:r w:rsidR="00CF00A8" w:rsidRPr="003708AA">
        <w:rPr>
          <w:rFonts w:ascii="Arial" w:hAnsi="Arial" w:cs="Arial"/>
        </w:rPr>
        <w:t>,</w:t>
      </w:r>
      <w:r w:rsidR="00477E81" w:rsidRPr="003708AA">
        <w:rPr>
          <w:rFonts w:ascii="Arial" w:hAnsi="Arial" w:cs="Arial"/>
        </w:rPr>
        <w:t xml:space="preserve"> para que se definiera lo relativo a la </w:t>
      </w:r>
      <w:r w:rsidR="00F413BE" w:rsidRPr="003708AA">
        <w:rPr>
          <w:rFonts w:ascii="Arial" w:hAnsi="Arial" w:cs="Arial"/>
        </w:rPr>
        <w:t xml:space="preserve">definición de </w:t>
      </w:r>
      <w:r w:rsidR="00477E81" w:rsidRPr="003708AA">
        <w:rPr>
          <w:rFonts w:ascii="Arial" w:hAnsi="Arial" w:cs="Arial"/>
        </w:rPr>
        <w:t xml:space="preserve">competencia. </w:t>
      </w:r>
    </w:p>
    <w:p w:rsidR="00477E81" w:rsidRPr="003708AA" w:rsidRDefault="00477E81" w:rsidP="007C03A7">
      <w:pPr>
        <w:shd w:val="clear" w:color="auto" w:fill="FFFFFF"/>
        <w:ind w:right="51"/>
        <w:jc w:val="both"/>
        <w:textAlignment w:val="baseline"/>
        <w:rPr>
          <w:rFonts w:ascii="Arial" w:hAnsi="Arial" w:cs="Arial"/>
        </w:rPr>
      </w:pPr>
    </w:p>
    <w:p w:rsidR="00F00952" w:rsidRPr="003708AA" w:rsidRDefault="00F00952" w:rsidP="007C03A7">
      <w:pPr>
        <w:ind w:right="51"/>
        <w:jc w:val="both"/>
        <w:rPr>
          <w:rFonts w:ascii="Arial" w:hAnsi="Arial" w:cs="Arial"/>
        </w:rPr>
      </w:pPr>
    </w:p>
    <w:p w:rsidR="000F1E64" w:rsidRPr="003708AA" w:rsidRDefault="000F1E64" w:rsidP="00663372">
      <w:pPr>
        <w:suppressAutoHyphens/>
        <w:ind w:right="51"/>
        <w:jc w:val="center"/>
        <w:rPr>
          <w:rFonts w:ascii="Arial" w:hAnsi="Arial" w:cs="Arial"/>
          <w:b/>
          <w:bCs/>
        </w:rPr>
      </w:pPr>
      <w:r w:rsidRPr="003708AA">
        <w:rPr>
          <w:rFonts w:ascii="Arial" w:hAnsi="Arial" w:cs="Arial"/>
          <w:b/>
          <w:bCs/>
        </w:rPr>
        <w:t>3. CONSIDERACIONES DE LA SALA</w:t>
      </w:r>
    </w:p>
    <w:p w:rsidR="00540662" w:rsidRPr="003708AA" w:rsidRDefault="00540662" w:rsidP="007C03A7">
      <w:pPr>
        <w:suppressAutoHyphens/>
        <w:ind w:right="51"/>
        <w:jc w:val="both"/>
        <w:rPr>
          <w:rFonts w:ascii="Arial" w:hAnsi="Arial" w:cs="Arial"/>
        </w:rPr>
      </w:pPr>
    </w:p>
    <w:p w:rsidR="00540662" w:rsidRPr="003708AA" w:rsidRDefault="00540662" w:rsidP="007C03A7">
      <w:pPr>
        <w:pStyle w:val="Sansinterligne"/>
        <w:tabs>
          <w:tab w:val="left" w:pos="5812"/>
        </w:tabs>
        <w:jc w:val="both"/>
        <w:rPr>
          <w:rFonts w:ascii="Arial" w:hAnsi="Arial" w:cs="Arial"/>
        </w:rPr>
      </w:pPr>
      <w:r w:rsidRPr="003708AA">
        <w:rPr>
          <w:rFonts w:ascii="Arial" w:hAnsi="Arial" w:cs="Arial"/>
          <w:bCs/>
        </w:rPr>
        <w:t xml:space="preserve">3.1 Inicialmente se debe establecer que </w:t>
      </w:r>
      <w:r w:rsidRPr="003708AA">
        <w:rPr>
          <w:rFonts w:ascii="Arial" w:hAnsi="Arial" w:cs="Arial"/>
        </w:rPr>
        <w:t>respecto a la definición de los asuntos que en primera instancia son de conocimiento de los Juzgados Penales Municipales, a las Salas Penales de los Tribunales les compete</w:t>
      </w:r>
      <w:r w:rsidR="00CF00A8" w:rsidRPr="003708AA">
        <w:rPr>
          <w:rFonts w:ascii="Arial" w:hAnsi="Arial" w:cs="Arial"/>
        </w:rPr>
        <w:t xml:space="preserve"> conocer</w:t>
      </w:r>
      <w:r w:rsidRPr="003708AA">
        <w:rPr>
          <w:rFonts w:ascii="Arial" w:hAnsi="Arial" w:cs="Arial"/>
        </w:rPr>
        <w:t xml:space="preserve">: i) de conformidad con lo previsto en el artículo 34 numeral 1° del </w:t>
      </w:r>
      <w:proofErr w:type="spellStart"/>
      <w:r w:rsidRPr="003708AA">
        <w:rPr>
          <w:rFonts w:ascii="Arial" w:hAnsi="Arial" w:cs="Arial"/>
        </w:rPr>
        <w:t>CPP</w:t>
      </w:r>
      <w:proofErr w:type="spellEnd"/>
      <w:r w:rsidRPr="003708AA">
        <w:rPr>
          <w:rFonts w:ascii="Arial" w:hAnsi="Arial" w:cs="Arial"/>
        </w:rPr>
        <w:t>,  “</w:t>
      </w:r>
      <w:r w:rsidRPr="003708AA">
        <w:rPr>
          <w:rFonts w:ascii="Arial" w:hAnsi="Arial" w:cs="Arial"/>
          <w:i/>
        </w:rPr>
        <w:t>De los recursos de apelación contra los autos y sentencias que en primera instancia profieran los jueces del circuito y de las sentencias proferidas por los municipales del mismo distrito”</w:t>
      </w:r>
      <w:r w:rsidRPr="003708AA">
        <w:rPr>
          <w:rFonts w:ascii="Arial" w:hAnsi="Arial" w:cs="Arial"/>
        </w:rPr>
        <w:t xml:space="preserve">; y ii) </w:t>
      </w:r>
      <w:r w:rsidRPr="003708AA">
        <w:rPr>
          <w:rFonts w:ascii="Arial" w:hAnsi="Arial" w:cs="Arial"/>
          <w:i/>
        </w:rPr>
        <w:t xml:space="preserve">“la definición de competencia de los </w:t>
      </w:r>
      <w:r w:rsidR="009269FE" w:rsidRPr="003708AA">
        <w:rPr>
          <w:rFonts w:ascii="Arial" w:hAnsi="Arial" w:cs="Arial"/>
          <w:i/>
        </w:rPr>
        <w:t>j</w:t>
      </w:r>
      <w:r w:rsidRPr="003708AA">
        <w:rPr>
          <w:rFonts w:ascii="Arial" w:hAnsi="Arial" w:cs="Arial"/>
          <w:i/>
        </w:rPr>
        <w:t>ueces del circuito del mismo distrito, o municipales de diferentes circuitos”</w:t>
      </w:r>
      <w:r w:rsidRPr="003708AA">
        <w:rPr>
          <w:rFonts w:ascii="Arial" w:hAnsi="Arial" w:cs="Arial"/>
        </w:rPr>
        <w:t xml:space="preserve"> - numeral 5°, artículo 34 Ibídem.-.</w:t>
      </w:r>
    </w:p>
    <w:p w:rsidR="00540662" w:rsidRPr="003708AA" w:rsidRDefault="00540662" w:rsidP="007C03A7">
      <w:pPr>
        <w:pStyle w:val="Sansinterligne"/>
        <w:jc w:val="both"/>
        <w:rPr>
          <w:rFonts w:ascii="Arial" w:hAnsi="Arial" w:cs="Arial"/>
        </w:rPr>
      </w:pPr>
    </w:p>
    <w:p w:rsidR="00540662" w:rsidRPr="003708AA" w:rsidRDefault="00663372" w:rsidP="007C03A7">
      <w:pPr>
        <w:pStyle w:val="Sansinterligne"/>
        <w:jc w:val="both"/>
        <w:rPr>
          <w:rFonts w:ascii="Arial" w:hAnsi="Arial" w:cs="Arial"/>
          <w:i/>
        </w:rPr>
      </w:pPr>
      <w:r w:rsidRPr="003708AA">
        <w:rPr>
          <w:rFonts w:ascii="Arial" w:hAnsi="Arial" w:cs="Arial"/>
        </w:rPr>
        <w:t xml:space="preserve">3.2 </w:t>
      </w:r>
      <w:r w:rsidR="00540662" w:rsidRPr="003708AA">
        <w:rPr>
          <w:rFonts w:ascii="Arial" w:hAnsi="Arial" w:cs="Arial"/>
        </w:rPr>
        <w:t xml:space="preserve">Por su parte, el canon 341 </w:t>
      </w:r>
      <w:proofErr w:type="spellStart"/>
      <w:r w:rsidR="00540662" w:rsidRPr="003708AA">
        <w:rPr>
          <w:rFonts w:ascii="Arial" w:hAnsi="Arial" w:cs="Arial"/>
        </w:rPr>
        <w:t>C.P.P</w:t>
      </w:r>
      <w:proofErr w:type="spellEnd"/>
      <w:r w:rsidR="00540662" w:rsidRPr="003708AA">
        <w:rPr>
          <w:rFonts w:ascii="Arial" w:hAnsi="Arial" w:cs="Arial"/>
        </w:rPr>
        <w:t xml:space="preserve">. dispone que: </w:t>
      </w:r>
      <w:r w:rsidR="00540662" w:rsidRPr="003708AA">
        <w:rPr>
          <w:rFonts w:ascii="Arial" w:hAnsi="Arial" w:cs="Arial"/>
          <w:i/>
        </w:rPr>
        <w:t>“de la impugnación de competencia conocerá el superior jerárquico del juez”.</w:t>
      </w:r>
    </w:p>
    <w:p w:rsidR="00540662" w:rsidRPr="003708AA" w:rsidRDefault="00540662" w:rsidP="007C03A7">
      <w:pPr>
        <w:pStyle w:val="Sansinterligne"/>
        <w:jc w:val="both"/>
        <w:rPr>
          <w:rFonts w:ascii="Arial" w:hAnsi="Arial" w:cs="Arial"/>
        </w:rPr>
      </w:pPr>
    </w:p>
    <w:p w:rsidR="00540662" w:rsidRPr="003708AA" w:rsidRDefault="00663372" w:rsidP="007C03A7">
      <w:pPr>
        <w:pStyle w:val="Sansinterligne"/>
        <w:jc w:val="both"/>
        <w:rPr>
          <w:rFonts w:ascii="Arial" w:hAnsi="Arial" w:cs="Arial"/>
        </w:rPr>
      </w:pPr>
      <w:r w:rsidRPr="003708AA">
        <w:rPr>
          <w:rFonts w:ascii="Arial" w:hAnsi="Arial" w:cs="Arial"/>
        </w:rPr>
        <w:t xml:space="preserve">3.3 </w:t>
      </w:r>
      <w:r w:rsidR="00CF00A8" w:rsidRPr="003708AA">
        <w:rPr>
          <w:rFonts w:ascii="Arial" w:hAnsi="Arial" w:cs="Arial"/>
        </w:rPr>
        <w:t xml:space="preserve">En este caso </w:t>
      </w:r>
      <w:r w:rsidR="00540662" w:rsidRPr="003708AA">
        <w:rPr>
          <w:rFonts w:ascii="Arial" w:hAnsi="Arial" w:cs="Arial"/>
        </w:rPr>
        <w:t xml:space="preserve">el superior </w:t>
      </w:r>
      <w:r w:rsidR="00CF00A8" w:rsidRPr="003708AA">
        <w:rPr>
          <w:rFonts w:ascii="Arial" w:hAnsi="Arial" w:cs="Arial"/>
        </w:rPr>
        <w:t xml:space="preserve">funcional del juez 1º penal municipal con funcione de control de garantías de Pereira </w:t>
      </w:r>
      <w:r w:rsidR="00540662" w:rsidRPr="003708AA">
        <w:rPr>
          <w:rFonts w:ascii="Arial" w:hAnsi="Arial" w:cs="Arial"/>
        </w:rPr>
        <w:t xml:space="preserve">no </w:t>
      </w:r>
      <w:r w:rsidR="00CF00A8" w:rsidRPr="003708AA">
        <w:rPr>
          <w:rFonts w:ascii="Arial" w:hAnsi="Arial" w:cs="Arial"/>
        </w:rPr>
        <w:t xml:space="preserve">es </w:t>
      </w:r>
      <w:r w:rsidR="00540662" w:rsidRPr="003708AA">
        <w:rPr>
          <w:rFonts w:ascii="Arial" w:hAnsi="Arial" w:cs="Arial"/>
        </w:rPr>
        <w:t xml:space="preserve">ésta Colegiatura, </w:t>
      </w:r>
      <w:r w:rsidR="00BB2ED8" w:rsidRPr="003708AA">
        <w:rPr>
          <w:rFonts w:ascii="Arial" w:hAnsi="Arial" w:cs="Arial"/>
        </w:rPr>
        <w:t xml:space="preserve">sino </w:t>
      </w:r>
      <w:r w:rsidR="00CF00A8" w:rsidRPr="003708AA">
        <w:rPr>
          <w:rFonts w:ascii="Arial" w:hAnsi="Arial" w:cs="Arial"/>
        </w:rPr>
        <w:t>un juez penal con categoría de circuito de esta municipalidad</w:t>
      </w:r>
      <w:r w:rsidR="00540662" w:rsidRPr="003708AA">
        <w:rPr>
          <w:rFonts w:ascii="Arial" w:hAnsi="Arial" w:cs="Arial"/>
        </w:rPr>
        <w:t xml:space="preserve">, </w:t>
      </w:r>
      <w:r w:rsidR="00CF00A8" w:rsidRPr="003708AA">
        <w:rPr>
          <w:rFonts w:ascii="Arial" w:hAnsi="Arial" w:cs="Arial"/>
        </w:rPr>
        <w:t xml:space="preserve">quien debería decidir lo relatico a la competencia para conocer del </w:t>
      </w:r>
      <w:r w:rsidR="008C1A0B" w:rsidRPr="003708AA">
        <w:rPr>
          <w:rFonts w:ascii="Arial" w:hAnsi="Arial" w:cs="Arial"/>
        </w:rPr>
        <w:t xml:space="preserve">asunto con base en </w:t>
      </w:r>
      <w:r w:rsidR="00540662" w:rsidRPr="003708AA">
        <w:rPr>
          <w:rFonts w:ascii="Arial" w:hAnsi="Arial" w:cs="Arial"/>
        </w:rPr>
        <w:t xml:space="preserve">lo previsto en el numeral 3° art. 36 </w:t>
      </w:r>
      <w:proofErr w:type="spellStart"/>
      <w:r w:rsidR="00540662" w:rsidRPr="003708AA">
        <w:rPr>
          <w:rFonts w:ascii="Arial" w:hAnsi="Arial" w:cs="Arial"/>
        </w:rPr>
        <w:t>C.P.P</w:t>
      </w:r>
      <w:proofErr w:type="spellEnd"/>
      <w:r w:rsidR="00540662" w:rsidRPr="003708AA">
        <w:rPr>
          <w:rFonts w:ascii="Arial" w:hAnsi="Arial" w:cs="Arial"/>
        </w:rPr>
        <w:t xml:space="preserve">., ya que en el caso de las Salas Penales de los Tribunales las únicas decisiones que pueden conocerse en segunda instancia frente a los jueces </w:t>
      </w:r>
      <w:r w:rsidR="00540662" w:rsidRPr="003708AA">
        <w:rPr>
          <w:rFonts w:ascii="Arial" w:hAnsi="Arial" w:cs="Arial"/>
        </w:rPr>
        <w:lastRenderedPageBreak/>
        <w:t xml:space="preserve">penales municipales, serán las relativas a las recursos de apelación interpuestos contra las sentencias que estos dicten en atención a la cláusula de competencia establecida en el artículo 34 numeral 1° de la Ley 906 de 2004. </w:t>
      </w:r>
    </w:p>
    <w:p w:rsidR="002D4AF1" w:rsidRPr="003708AA" w:rsidRDefault="002D4AF1" w:rsidP="007C03A7">
      <w:pPr>
        <w:pStyle w:val="Sansinterligne"/>
        <w:jc w:val="both"/>
        <w:rPr>
          <w:rFonts w:ascii="Arial" w:hAnsi="Arial" w:cs="Arial"/>
        </w:rPr>
      </w:pPr>
    </w:p>
    <w:p w:rsidR="0005342F" w:rsidRPr="003708AA" w:rsidRDefault="008430E0" w:rsidP="007C03A7">
      <w:pPr>
        <w:pStyle w:val="Sansinterligne"/>
        <w:jc w:val="both"/>
        <w:rPr>
          <w:rFonts w:ascii="Arial" w:hAnsi="Arial" w:cs="Arial"/>
        </w:rPr>
      </w:pPr>
      <w:r w:rsidRPr="003708AA">
        <w:rPr>
          <w:rFonts w:ascii="Arial" w:hAnsi="Arial" w:cs="Arial"/>
        </w:rPr>
        <w:t xml:space="preserve">Bajo esas premisas, esta Sala emitió algunos pronunciamientos dentro de unos casos en los que </w:t>
      </w:r>
      <w:r w:rsidR="008C1A0B" w:rsidRPr="003708AA">
        <w:rPr>
          <w:rFonts w:ascii="Arial" w:hAnsi="Arial" w:cs="Arial"/>
        </w:rPr>
        <w:t>se propuso la</w:t>
      </w:r>
      <w:r w:rsidR="00005913" w:rsidRPr="003708AA">
        <w:rPr>
          <w:rFonts w:ascii="Arial" w:hAnsi="Arial" w:cs="Arial"/>
        </w:rPr>
        <w:t xml:space="preserve"> </w:t>
      </w:r>
      <w:proofErr w:type="spellStart"/>
      <w:r w:rsidR="00672151" w:rsidRPr="003708AA">
        <w:rPr>
          <w:rFonts w:ascii="Arial" w:hAnsi="Arial" w:cs="Arial"/>
        </w:rPr>
        <w:t>la</w:t>
      </w:r>
      <w:proofErr w:type="spellEnd"/>
      <w:r w:rsidR="00005913" w:rsidRPr="003708AA">
        <w:rPr>
          <w:rFonts w:ascii="Arial" w:hAnsi="Arial" w:cs="Arial"/>
        </w:rPr>
        <w:t xml:space="preserve"> impugnación de competencia, eventos en los cuales esta Colegiatura se </w:t>
      </w:r>
      <w:r w:rsidR="008C1A0B" w:rsidRPr="003708AA">
        <w:rPr>
          <w:rFonts w:ascii="Arial" w:hAnsi="Arial" w:cs="Arial"/>
        </w:rPr>
        <w:t>inhibió</w:t>
      </w:r>
      <w:r w:rsidR="00005913" w:rsidRPr="003708AA">
        <w:rPr>
          <w:rFonts w:ascii="Arial" w:hAnsi="Arial" w:cs="Arial"/>
        </w:rPr>
        <w:t xml:space="preserve"> de realizar un pronu</w:t>
      </w:r>
      <w:r w:rsidR="008C1A0B" w:rsidRPr="003708AA">
        <w:rPr>
          <w:rFonts w:ascii="Arial" w:hAnsi="Arial" w:cs="Arial"/>
        </w:rPr>
        <w:t>nciamiento al respecto y remitió</w:t>
      </w:r>
      <w:r w:rsidR="00005913" w:rsidRPr="003708AA">
        <w:rPr>
          <w:rFonts w:ascii="Arial" w:hAnsi="Arial" w:cs="Arial"/>
        </w:rPr>
        <w:t xml:space="preserve"> las diligencias con destino a los juzgados penales del circuito </w:t>
      </w:r>
      <w:r w:rsidR="00375C5C" w:rsidRPr="003708AA">
        <w:rPr>
          <w:rFonts w:ascii="Arial" w:hAnsi="Arial" w:cs="Arial"/>
        </w:rPr>
        <w:t xml:space="preserve">(reparto) </w:t>
      </w:r>
      <w:r w:rsidR="00005913" w:rsidRPr="003708AA">
        <w:rPr>
          <w:rFonts w:ascii="Arial" w:hAnsi="Arial" w:cs="Arial"/>
        </w:rPr>
        <w:t xml:space="preserve">para lo de su cargo. </w:t>
      </w:r>
    </w:p>
    <w:p w:rsidR="0005342F" w:rsidRPr="003708AA" w:rsidRDefault="0005342F" w:rsidP="007C03A7">
      <w:pPr>
        <w:spacing w:line="276" w:lineRule="auto"/>
        <w:jc w:val="both"/>
        <w:rPr>
          <w:rFonts w:ascii="Arial" w:hAnsi="Arial" w:cs="Arial"/>
        </w:rPr>
      </w:pPr>
    </w:p>
    <w:p w:rsidR="00375C5C" w:rsidRPr="003708AA" w:rsidRDefault="00663372" w:rsidP="007C03A7">
      <w:pPr>
        <w:pStyle w:val="Sansinterligne"/>
        <w:jc w:val="both"/>
        <w:rPr>
          <w:rFonts w:ascii="Arial" w:hAnsi="Arial" w:cs="Arial"/>
          <w:lang w:eastAsia="en-US"/>
        </w:rPr>
      </w:pPr>
      <w:r w:rsidRPr="003708AA">
        <w:rPr>
          <w:rFonts w:ascii="Arial" w:hAnsi="Arial" w:cs="Arial"/>
        </w:rPr>
        <w:t xml:space="preserve">3.4 </w:t>
      </w:r>
      <w:r w:rsidR="00375C5C" w:rsidRPr="003708AA">
        <w:rPr>
          <w:rFonts w:ascii="Arial" w:hAnsi="Arial" w:cs="Arial"/>
        </w:rPr>
        <w:t xml:space="preserve">Ahora bien, con el fin de preservar los principios de la celeridad y la economía procesal, </w:t>
      </w:r>
      <w:r w:rsidR="008E7559" w:rsidRPr="003708AA">
        <w:rPr>
          <w:rFonts w:ascii="Arial" w:hAnsi="Arial" w:cs="Arial"/>
        </w:rPr>
        <w:t>esta Sala dirimió el tema de la competencia para</w:t>
      </w:r>
      <w:r w:rsidR="00375C5C" w:rsidRPr="003708AA">
        <w:rPr>
          <w:rFonts w:ascii="Arial" w:hAnsi="Arial" w:cs="Arial"/>
          <w:lang w:eastAsia="en-US"/>
        </w:rPr>
        <w:t xml:space="preserve"> conocer y decidir sobre las solicitudes de sustitución de la medida de aseguramiento basadas en la Ley 1760 de 2015 que fuera modificada por la Ley 1786 de 2016</w:t>
      </w:r>
      <w:r w:rsidR="008E7559" w:rsidRPr="003708AA">
        <w:rPr>
          <w:rFonts w:ascii="Arial" w:hAnsi="Arial" w:cs="Arial"/>
          <w:lang w:eastAsia="en-US"/>
        </w:rPr>
        <w:t>, con base en lo referido</w:t>
      </w:r>
      <w:r w:rsidR="00375C5C" w:rsidRPr="003708AA">
        <w:rPr>
          <w:rFonts w:ascii="Arial" w:hAnsi="Arial" w:cs="Arial"/>
          <w:lang w:eastAsia="en-US"/>
        </w:rPr>
        <w:t xml:space="preserve"> por la Sala de Casación Penal de la Corte Suprema de Justicia, en la providencia del </w:t>
      </w:r>
      <w:r w:rsidR="008E7559" w:rsidRPr="003708AA">
        <w:rPr>
          <w:rFonts w:ascii="Arial" w:hAnsi="Arial" w:cs="Arial"/>
          <w:lang w:eastAsia="en-US"/>
        </w:rPr>
        <w:t>9</w:t>
      </w:r>
      <w:r w:rsidR="00375C5C" w:rsidRPr="003708AA">
        <w:rPr>
          <w:rFonts w:ascii="Arial" w:hAnsi="Arial" w:cs="Arial"/>
          <w:lang w:eastAsia="en-US"/>
        </w:rPr>
        <w:t xml:space="preserve"> de agosto de 2017, la cual se produjo dentro del expediente </w:t>
      </w:r>
      <w:proofErr w:type="spellStart"/>
      <w:r w:rsidR="00375C5C" w:rsidRPr="003708AA">
        <w:rPr>
          <w:rFonts w:ascii="Arial" w:hAnsi="Arial" w:cs="Arial"/>
          <w:lang w:eastAsia="en-US"/>
        </w:rPr>
        <w:t>AP5052</w:t>
      </w:r>
      <w:proofErr w:type="spellEnd"/>
      <w:r w:rsidR="00375C5C" w:rsidRPr="003708AA">
        <w:rPr>
          <w:rFonts w:ascii="Arial" w:hAnsi="Arial" w:cs="Arial"/>
          <w:lang w:eastAsia="en-US"/>
        </w:rPr>
        <w:t xml:space="preserve">-2017 radicado </w:t>
      </w:r>
      <w:r w:rsidR="008E7559" w:rsidRPr="003708AA">
        <w:rPr>
          <w:rFonts w:ascii="Arial" w:hAnsi="Arial" w:cs="Arial"/>
          <w:lang w:eastAsia="en-US"/>
        </w:rPr>
        <w:t>50861. Frente a ese tema en particular</w:t>
      </w:r>
      <w:r w:rsidR="00375C5C" w:rsidRPr="003708AA">
        <w:rPr>
          <w:rFonts w:ascii="Arial" w:hAnsi="Arial" w:cs="Arial"/>
          <w:lang w:eastAsia="en-US"/>
        </w:rPr>
        <w:t xml:space="preserve"> esta Corporación </w:t>
      </w:r>
      <w:r w:rsidR="008E7559" w:rsidRPr="003708AA">
        <w:rPr>
          <w:rFonts w:ascii="Arial" w:hAnsi="Arial" w:cs="Arial"/>
          <w:lang w:eastAsia="en-US"/>
        </w:rPr>
        <w:t xml:space="preserve">mediante proveído del </w:t>
      </w:r>
      <w:r w:rsidR="00375C5C" w:rsidRPr="003708AA">
        <w:rPr>
          <w:rFonts w:ascii="Arial" w:hAnsi="Arial" w:cs="Arial"/>
          <w:lang w:eastAsia="en-US"/>
        </w:rPr>
        <w:t xml:space="preserve">28 de los corrientes mes y año dispuso: </w:t>
      </w:r>
    </w:p>
    <w:p w:rsidR="00375C5C" w:rsidRPr="003708AA" w:rsidRDefault="00375C5C" w:rsidP="007C03A7">
      <w:pPr>
        <w:spacing w:line="360" w:lineRule="auto"/>
        <w:ind w:left="567" w:right="616"/>
        <w:jc w:val="both"/>
        <w:rPr>
          <w:rFonts w:ascii="Arial" w:hAnsi="Arial" w:cs="Arial"/>
          <w:lang w:eastAsia="en-US"/>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 xml:space="preserve">“Como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w:t>
      </w:r>
      <w:proofErr w:type="spellStart"/>
      <w:r w:rsidRPr="003708AA">
        <w:rPr>
          <w:rFonts w:ascii="Arial" w:hAnsi="Arial" w:cs="Arial"/>
          <w:i/>
          <w:lang w:val="es-CO"/>
        </w:rPr>
        <w:t>C.P.P</w:t>
      </w:r>
      <w:proofErr w:type="spellEnd"/>
      <w:r w:rsidRPr="003708AA">
        <w:rPr>
          <w:rFonts w:ascii="Arial" w:hAnsi="Arial" w:cs="Arial"/>
          <w:i/>
          <w:lang w:val="es-CO"/>
        </w:rPr>
        <w:t>.</w:t>
      </w:r>
      <w:r w:rsidRPr="003708AA">
        <w:rPr>
          <w:rFonts w:ascii="Arial" w:hAnsi="Arial" w:cs="Arial"/>
          <w:i/>
          <w:vertAlign w:val="superscript"/>
          <w:lang w:val="es-CO"/>
        </w:rPr>
        <w:footnoteReference w:id="1"/>
      </w:r>
      <w:r w:rsidRPr="003708AA">
        <w:rPr>
          <w:rFonts w:ascii="Arial" w:hAnsi="Arial" w:cs="Arial"/>
          <w:i/>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3708AA">
        <w:rPr>
          <w:rFonts w:ascii="Arial" w:hAnsi="Arial" w:cs="Arial"/>
          <w:i/>
          <w:vertAlign w:val="superscript"/>
          <w:lang w:val="es-CO"/>
        </w:rPr>
        <w:footnoteReference w:id="2"/>
      </w:r>
      <w:r w:rsidRPr="003708AA">
        <w:rPr>
          <w:rFonts w:ascii="Arial" w:hAnsi="Arial" w:cs="Arial"/>
          <w:i/>
          <w:lang w:val="es-CO"/>
        </w:rPr>
        <w:t>; pero en la actualidad esta Corporación debe variar su línea de pensamiento como consecuencia de una reciente decisión proferida por la Sala de Casación Penal de la Corte Suprema de Justicia</w:t>
      </w:r>
      <w:r w:rsidRPr="003708AA">
        <w:rPr>
          <w:rFonts w:ascii="Arial" w:hAnsi="Arial" w:cs="Arial"/>
          <w:i/>
          <w:vertAlign w:val="superscript"/>
          <w:lang w:val="es-CO"/>
        </w:rPr>
        <w:footnoteReference w:id="3"/>
      </w:r>
      <w:r w:rsidRPr="003708AA">
        <w:rPr>
          <w:rFonts w:ascii="Arial" w:hAnsi="Arial" w:cs="Arial"/>
          <w:i/>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3708AA">
        <w:rPr>
          <w:rFonts w:ascii="Arial" w:hAnsi="Arial" w:cs="Arial"/>
          <w:i/>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3708AA">
        <w:rPr>
          <w:rFonts w:ascii="Arial" w:hAnsi="Arial" w:cs="Arial"/>
          <w:i/>
          <w:lang w:val="es-CO"/>
        </w:rPr>
        <w:t xml:space="preserve">, de allí que ese Alto Tribunal indicara: </w:t>
      </w:r>
    </w:p>
    <w:p w:rsidR="00375C5C" w:rsidRPr="003708AA" w:rsidRDefault="00375C5C" w:rsidP="007C03A7">
      <w:pPr>
        <w:ind w:left="567" w:right="616"/>
        <w:jc w:val="both"/>
        <w:rPr>
          <w:rFonts w:ascii="Arial" w:hAnsi="Arial" w:cs="Arial"/>
          <w:lang w:val="es-CO"/>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“El anterior análisis normativo y jurisprudencial permite concluir lo siguiente:</w:t>
      </w:r>
    </w:p>
    <w:p w:rsidR="00375C5C" w:rsidRPr="003708AA" w:rsidRDefault="00375C5C" w:rsidP="007C03A7">
      <w:pPr>
        <w:ind w:left="567" w:right="616"/>
        <w:jc w:val="both"/>
        <w:rPr>
          <w:rFonts w:ascii="Arial" w:hAnsi="Arial" w:cs="Arial"/>
          <w:i/>
          <w:lang w:val="es-CO"/>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(i)</w:t>
      </w:r>
      <w:r w:rsidRPr="003708AA">
        <w:rPr>
          <w:rFonts w:ascii="Arial" w:hAnsi="Arial" w:cs="Arial"/>
          <w:i/>
          <w:lang w:val="es-CO"/>
        </w:rPr>
        <w:tab/>
        <w:t xml:space="preserve">El Juez con Funciones de Control de Garantías es competente, de conformidad con lo establecido en el numeral 4° del artículo 154 y </w:t>
      </w:r>
      <w:r w:rsidRPr="003708AA">
        <w:rPr>
          <w:rFonts w:ascii="Arial" w:hAnsi="Arial" w:cs="Arial"/>
          <w:i/>
          <w:lang w:val="es-CO"/>
        </w:rPr>
        <w:lastRenderedPageBreak/>
        <w:t xml:space="preserve">317 de la Ley 906 de </w:t>
      </w:r>
      <w:proofErr w:type="spellStart"/>
      <w:r w:rsidRPr="003708AA">
        <w:rPr>
          <w:rFonts w:ascii="Arial" w:hAnsi="Arial" w:cs="Arial"/>
          <w:i/>
          <w:lang w:val="es-CO"/>
        </w:rPr>
        <w:t>2004para</w:t>
      </w:r>
      <w:proofErr w:type="spellEnd"/>
      <w:r w:rsidRPr="003708AA">
        <w:rPr>
          <w:rFonts w:ascii="Arial" w:hAnsi="Arial" w:cs="Arial"/>
          <w:i/>
          <w:lang w:val="es-CO"/>
        </w:rPr>
        <w:t xml:space="preserve"> resolver la solicitud de prórroga de la medida de aseguramiento.</w:t>
      </w:r>
    </w:p>
    <w:p w:rsidR="00375C5C" w:rsidRPr="003708AA" w:rsidRDefault="00375C5C" w:rsidP="007C03A7">
      <w:pPr>
        <w:ind w:left="567" w:right="616"/>
        <w:jc w:val="both"/>
        <w:rPr>
          <w:rFonts w:ascii="Arial" w:hAnsi="Arial" w:cs="Arial"/>
          <w:i/>
          <w:lang w:val="es-CO"/>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(ii)</w:t>
      </w:r>
      <w:r w:rsidRPr="003708AA">
        <w:rPr>
          <w:rFonts w:ascii="Arial" w:hAnsi="Arial" w:cs="Arial"/>
          <w:i/>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375C5C" w:rsidRPr="003708AA" w:rsidRDefault="00375C5C" w:rsidP="007C03A7">
      <w:pPr>
        <w:ind w:left="567" w:right="616"/>
        <w:jc w:val="both"/>
        <w:rPr>
          <w:rFonts w:ascii="Arial" w:hAnsi="Arial" w:cs="Arial"/>
          <w:i/>
          <w:lang w:val="es-CO"/>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(iii)</w:t>
      </w:r>
      <w:r w:rsidRPr="003708AA">
        <w:rPr>
          <w:rFonts w:ascii="Arial" w:hAnsi="Arial" w:cs="Arial"/>
          <w:i/>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375C5C" w:rsidRPr="003708AA" w:rsidRDefault="00375C5C" w:rsidP="007C03A7">
      <w:pPr>
        <w:ind w:left="567" w:right="616"/>
        <w:jc w:val="both"/>
        <w:rPr>
          <w:rFonts w:ascii="Arial" w:hAnsi="Arial" w:cs="Arial"/>
          <w:i/>
          <w:lang w:val="es-CO"/>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(iv)</w:t>
      </w:r>
      <w:r w:rsidRPr="003708AA">
        <w:rPr>
          <w:rFonts w:ascii="Arial" w:hAnsi="Arial" w:cs="Arial"/>
          <w:i/>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375C5C" w:rsidRPr="003708AA" w:rsidRDefault="00375C5C" w:rsidP="007C03A7">
      <w:pPr>
        <w:ind w:left="567" w:right="616"/>
        <w:jc w:val="both"/>
        <w:rPr>
          <w:rFonts w:ascii="Arial" w:hAnsi="Arial" w:cs="Arial"/>
          <w:i/>
          <w:lang w:val="es-CO"/>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(v)</w:t>
      </w:r>
      <w:r w:rsidRPr="003708AA">
        <w:rPr>
          <w:rFonts w:ascii="Arial" w:hAnsi="Arial" w:cs="Arial"/>
          <w:i/>
          <w:lang w:val="es-CO"/>
        </w:rPr>
        <w:tab/>
        <w:t>En consecuencia, una vez pierde eficacia la medida de aseguramiento, el Juez con Funciones de Control de Garantías pierde competencia para pronunciarse acerca del derecho fundamental a la libertad y su restricción.”</w:t>
      </w:r>
      <w:r w:rsidRPr="003708AA">
        <w:rPr>
          <w:rFonts w:ascii="Arial" w:hAnsi="Arial" w:cs="Arial"/>
          <w:i/>
          <w:vertAlign w:val="superscript"/>
          <w:lang w:val="es-CO"/>
        </w:rPr>
        <w:footnoteReference w:id="4"/>
      </w:r>
    </w:p>
    <w:p w:rsidR="00375C5C" w:rsidRPr="003708AA" w:rsidRDefault="00375C5C" w:rsidP="007C03A7">
      <w:pPr>
        <w:ind w:left="567" w:right="616"/>
        <w:jc w:val="both"/>
        <w:rPr>
          <w:rFonts w:ascii="Arial" w:hAnsi="Arial" w:cs="Arial"/>
          <w:lang w:val="es-CO"/>
        </w:rPr>
      </w:pPr>
    </w:p>
    <w:p w:rsidR="00375C5C" w:rsidRPr="003708AA" w:rsidRDefault="00375C5C" w:rsidP="007C03A7">
      <w:pPr>
        <w:ind w:left="567" w:right="616"/>
        <w:jc w:val="both"/>
        <w:rPr>
          <w:rFonts w:ascii="Arial" w:hAnsi="Arial" w:cs="Arial"/>
          <w:i/>
          <w:lang w:val="es-CO"/>
        </w:rPr>
      </w:pPr>
      <w:r w:rsidRPr="003708AA">
        <w:rPr>
          <w:rFonts w:ascii="Arial" w:hAnsi="Arial" w:cs="Arial"/>
          <w:i/>
          <w:lang w:val="es-CO"/>
        </w:rPr>
        <w:t xml:space="preserve">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w:t>
      </w:r>
      <w:proofErr w:type="spellStart"/>
      <w:r w:rsidRPr="003708AA">
        <w:rPr>
          <w:rFonts w:ascii="Arial" w:hAnsi="Arial" w:cs="Arial"/>
          <w:i/>
          <w:lang w:val="es-CO"/>
        </w:rPr>
        <w:t>C.P.P</w:t>
      </w:r>
      <w:proofErr w:type="spellEnd"/>
      <w:r w:rsidRPr="003708AA">
        <w:rPr>
          <w:rFonts w:ascii="Arial" w:hAnsi="Arial" w:cs="Arial"/>
          <w:i/>
          <w:lang w:val="es-CO"/>
        </w:rPr>
        <w:t>. sería la competente para resolver los sendos recursos de alzadas interpuestos por la Fiscalía y el Ministerio Público en contra del auto proferido el día 4 de julio de 2017 por parte del Juzgado Primero Penal del Circuito de esta localidad. “</w:t>
      </w:r>
      <w:r w:rsidRPr="003708AA">
        <w:rPr>
          <w:rFonts w:ascii="Arial" w:hAnsi="Arial" w:cs="Arial"/>
          <w:i/>
          <w:vertAlign w:val="superscript"/>
          <w:lang w:val="es-CO"/>
        </w:rPr>
        <w:footnoteReference w:id="5"/>
      </w:r>
    </w:p>
    <w:p w:rsidR="00375C5C" w:rsidRPr="003708AA" w:rsidRDefault="00375C5C" w:rsidP="007C03A7">
      <w:pPr>
        <w:spacing w:line="276" w:lineRule="auto"/>
        <w:jc w:val="both"/>
        <w:rPr>
          <w:rFonts w:ascii="Arial" w:hAnsi="Arial" w:cs="Arial"/>
          <w:lang w:eastAsia="en-US"/>
        </w:rPr>
      </w:pPr>
    </w:p>
    <w:p w:rsidR="00375C5C" w:rsidRPr="003708AA" w:rsidRDefault="00663372" w:rsidP="007C03A7">
      <w:pPr>
        <w:spacing w:line="276" w:lineRule="auto"/>
        <w:jc w:val="both"/>
        <w:rPr>
          <w:rFonts w:ascii="Arial" w:hAnsi="Arial" w:cs="Arial"/>
          <w:lang w:eastAsia="en-US"/>
        </w:rPr>
      </w:pPr>
      <w:r w:rsidRPr="003708AA">
        <w:rPr>
          <w:rFonts w:ascii="Arial" w:hAnsi="Arial" w:cs="Arial"/>
          <w:lang w:eastAsia="en-US"/>
        </w:rPr>
        <w:t xml:space="preserve">3.5 </w:t>
      </w:r>
      <w:r w:rsidR="0039585C" w:rsidRPr="003708AA">
        <w:rPr>
          <w:rFonts w:ascii="Arial" w:hAnsi="Arial" w:cs="Arial"/>
          <w:lang w:eastAsia="en-US"/>
        </w:rPr>
        <w:t xml:space="preserve">En consecuencia de lo anterior, y variando la posición que con anterioridad tenía la Sala frente a asignar la competencia para conocer de aquellas solicitudes de sustitución de medida de aseguramiento, se debe establecer que en el asunto sub judice </w:t>
      </w:r>
      <w:r w:rsidR="00375C5C" w:rsidRPr="003708AA">
        <w:rPr>
          <w:rFonts w:ascii="Arial" w:hAnsi="Arial" w:cs="Arial"/>
          <w:lang w:eastAsia="en-US"/>
        </w:rPr>
        <w:t>le asiste razón al</w:t>
      </w:r>
      <w:r w:rsidR="0039585C" w:rsidRPr="003708AA">
        <w:rPr>
          <w:rFonts w:ascii="Arial" w:hAnsi="Arial" w:cs="Arial"/>
          <w:lang w:eastAsia="en-US"/>
        </w:rPr>
        <w:t xml:space="preserve"> delegado de la </w:t>
      </w:r>
      <w:proofErr w:type="spellStart"/>
      <w:r w:rsidR="0039585C" w:rsidRPr="003708AA">
        <w:rPr>
          <w:rFonts w:ascii="Arial" w:hAnsi="Arial" w:cs="Arial"/>
          <w:lang w:eastAsia="en-US"/>
        </w:rPr>
        <w:t>FGN</w:t>
      </w:r>
      <w:proofErr w:type="spellEnd"/>
      <w:r w:rsidR="0039585C" w:rsidRPr="003708AA">
        <w:rPr>
          <w:rFonts w:ascii="Arial" w:hAnsi="Arial" w:cs="Arial"/>
          <w:lang w:eastAsia="en-US"/>
        </w:rPr>
        <w:t xml:space="preserve"> quien impugnó la competencia del juez de control de garantía</w:t>
      </w:r>
      <w:r w:rsidR="003708AA" w:rsidRPr="003708AA">
        <w:rPr>
          <w:rFonts w:ascii="Arial" w:hAnsi="Arial" w:cs="Arial"/>
          <w:lang w:eastAsia="en-US"/>
        </w:rPr>
        <w:t>s</w:t>
      </w:r>
      <w:r w:rsidR="0039585C" w:rsidRPr="003708AA">
        <w:rPr>
          <w:rFonts w:ascii="Arial" w:hAnsi="Arial" w:cs="Arial"/>
          <w:lang w:eastAsia="en-US"/>
        </w:rPr>
        <w:t xml:space="preserve"> dentro de la presente causa, en el entendido de que la autoridad competente para resolver la solicitud </w:t>
      </w:r>
      <w:r w:rsidR="004C284B" w:rsidRPr="003708AA">
        <w:rPr>
          <w:rFonts w:ascii="Arial" w:hAnsi="Arial" w:cs="Arial"/>
          <w:lang w:eastAsia="en-US"/>
        </w:rPr>
        <w:t>elevada a favor del señor Holguín Moncada</w:t>
      </w:r>
      <w:r w:rsidR="00375C5C" w:rsidRPr="003708AA">
        <w:rPr>
          <w:rFonts w:ascii="Arial" w:hAnsi="Arial" w:cs="Arial"/>
          <w:lang w:eastAsia="en-US"/>
        </w:rPr>
        <w:t xml:space="preserve">, es el juez que emitió la sentencia condenatoria en su contra, esto es el del Juzgado </w:t>
      </w:r>
      <w:r w:rsidR="006D5719" w:rsidRPr="003708AA">
        <w:rPr>
          <w:rFonts w:ascii="Arial" w:hAnsi="Arial" w:cs="Arial"/>
          <w:lang w:eastAsia="en-US"/>
        </w:rPr>
        <w:t>Quinto</w:t>
      </w:r>
      <w:r w:rsidR="00375C5C" w:rsidRPr="003708AA">
        <w:rPr>
          <w:rFonts w:ascii="Arial" w:hAnsi="Arial" w:cs="Arial"/>
          <w:lang w:eastAsia="en-US"/>
        </w:rPr>
        <w:t xml:space="preserve"> Penal del Circuito </w:t>
      </w:r>
      <w:r w:rsidR="006D5719" w:rsidRPr="003708AA">
        <w:rPr>
          <w:rFonts w:ascii="Arial" w:hAnsi="Arial" w:cs="Arial"/>
          <w:lang w:eastAsia="en-US"/>
        </w:rPr>
        <w:t xml:space="preserve">de esta ciudad </w:t>
      </w:r>
      <w:r w:rsidR="00375C5C" w:rsidRPr="003708AA">
        <w:rPr>
          <w:rFonts w:ascii="Arial" w:hAnsi="Arial" w:cs="Arial"/>
          <w:lang w:eastAsia="en-US"/>
        </w:rPr>
        <w:t xml:space="preserve">y no el Juez </w:t>
      </w:r>
      <w:r w:rsidR="006D5719" w:rsidRPr="003708AA">
        <w:rPr>
          <w:rFonts w:ascii="Arial" w:hAnsi="Arial" w:cs="Arial"/>
          <w:lang w:eastAsia="en-US"/>
        </w:rPr>
        <w:t>Primero</w:t>
      </w:r>
      <w:r w:rsidR="00375C5C" w:rsidRPr="003708AA">
        <w:rPr>
          <w:rFonts w:ascii="Arial" w:hAnsi="Arial" w:cs="Arial"/>
          <w:lang w:eastAsia="en-US"/>
        </w:rPr>
        <w:t xml:space="preserve"> Penal Municipal con Funciones de Control de Garantías</w:t>
      </w:r>
      <w:r w:rsidR="00BA2F41" w:rsidRPr="003708AA">
        <w:rPr>
          <w:rFonts w:ascii="Arial" w:hAnsi="Arial" w:cs="Arial"/>
          <w:lang w:eastAsia="en-US"/>
        </w:rPr>
        <w:t xml:space="preserve">, ello en </w:t>
      </w:r>
      <w:r w:rsidR="00BA2F41" w:rsidRPr="003708AA">
        <w:rPr>
          <w:rFonts w:ascii="Arial" w:hAnsi="Arial" w:cs="Arial"/>
          <w:lang w:eastAsia="en-US"/>
        </w:rPr>
        <w:lastRenderedPageBreak/>
        <w:t xml:space="preserve">consideración al precedente jurisprudencial de </w:t>
      </w:r>
      <w:r w:rsidR="00375C5C" w:rsidRPr="003708AA">
        <w:rPr>
          <w:rFonts w:ascii="Arial" w:hAnsi="Arial" w:cs="Arial"/>
          <w:lang w:eastAsia="en-US"/>
        </w:rPr>
        <w:t xml:space="preserve">la Sala Penal de la </w:t>
      </w:r>
      <w:proofErr w:type="spellStart"/>
      <w:r w:rsidR="00375C5C" w:rsidRPr="003708AA">
        <w:rPr>
          <w:rFonts w:ascii="Arial" w:hAnsi="Arial" w:cs="Arial"/>
          <w:lang w:eastAsia="en-US"/>
        </w:rPr>
        <w:t>C.S.J</w:t>
      </w:r>
      <w:proofErr w:type="spellEnd"/>
      <w:r w:rsidR="00375C5C" w:rsidRPr="003708AA">
        <w:rPr>
          <w:rFonts w:ascii="Arial" w:hAnsi="Arial" w:cs="Arial"/>
          <w:lang w:eastAsia="en-US"/>
        </w:rPr>
        <w:t xml:space="preserve">., </w:t>
      </w:r>
      <w:r w:rsidR="00BA2F41" w:rsidRPr="003708AA">
        <w:rPr>
          <w:rFonts w:ascii="Arial" w:hAnsi="Arial" w:cs="Arial"/>
          <w:lang w:eastAsia="en-US"/>
        </w:rPr>
        <w:t xml:space="preserve">por medio del cual se </w:t>
      </w:r>
      <w:r w:rsidR="00375C5C" w:rsidRPr="003708AA">
        <w:rPr>
          <w:rFonts w:ascii="Arial" w:hAnsi="Arial" w:cs="Arial"/>
          <w:lang w:eastAsia="en-US"/>
        </w:rPr>
        <w:t xml:space="preserve">zanjó el vacío que habían dejado tanto la Ley 1760 de 2015 como la Ley 1786 de 2016 y la sentencia C-221 de la Corte Constitucional en </w:t>
      </w:r>
      <w:r w:rsidR="00BA2F41" w:rsidRPr="003708AA">
        <w:rPr>
          <w:rFonts w:ascii="Arial" w:hAnsi="Arial" w:cs="Arial"/>
          <w:lang w:eastAsia="en-US"/>
        </w:rPr>
        <w:t xml:space="preserve">lo que respecta a la autoridad </w:t>
      </w:r>
      <w:r w:rsidR="00375C5C" w:rsidRPr="003708AA">
        <w:rPr>
          <w:rFonts w:ascii="Arial" w:hAnsi="Arial" w:cs="Arial"/>
          <w:lang w:eastAsia="en-US"/>
        </w:rPr>
        <w:t xml:space="preserve">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375C5C" w:rsidRPr="003708AA" w:rsidRDefault="00375C5C" w:rsidP="007C03A7">
      <w:pPr>
        <w:spacing w:line="360" w:lineRule="auto"/>
        <w:jc w:val="both"/>
        <w:rPr>
          <w:rFonts w:ascii="Arial" w:hAnsi="Arial" w:cs="Arial"/>
          <w:lang w:eastAsia="en-US"/>
        </w:rPr>
      </w:pPr>
    </w:p>
    <w:p w:rsidR="00375C5C" w:rsidRPr="003708AA" w:rsidRDefault="002E337E" w:rsidP="007C03A7">
      <w:pPr>
        <w:spacing w:line="276" w:lineRule="auto"/>
        <w:jc w:val="both"/>
        <w:rPr>
          <w:rFonts w:ascii="Arial" w:hAnsi="Arial" w:cs="Arial"/>
          <w:lang w:eastAsia="en-US"/>
        </w:rPr>
      </w:pPr>
      <w:r w:rsidRPr="003708AA">
        <w:rPr>
          <w:rFonts w:ascii="Arial" w:hAnsi="Arial" w:cs="Arial"/>
          <w:lang w:eastAsia="en-US"/>
        </w:rPr>
        <w:t xml:space="preserve">Por lo antes referido, </w:t>
      </w:r>
      <w:r w:rsidR="00375C5C" w:rsidRPr="003708AA">
        <w:rPr>
          <w:rFonts w:ascii="Arial" w:hAnsi="Arial" w:cs="Arial"/>
          <w:lang w:eastAsia="en-US"/>
        </w:rPr>
        <w:t xml:space="preserve">se ordenará la remisión del presente expediente al Juzgado </w:t>
      </w:r>
      <w:r w:rsidRPr="003708AA">
        <w:rPr>
          <w:rFonts w:ascii="Arial" w:hAnsi="Arial" w:cs="Arial"/>
          <w:lang w:eastAsia="en-US"/>
        </w:rPr>
        <w:t>Quinto</w:t>
      </w:r>
      <w:r w:rsidR="00375C5C" w:rsidRPr="003708AA">
        <w:rPr>
          <w:rFonts w:ascii="Arial" w:hAnsi="Arial" w:cs="Arial"/>
          <w:lang w:eastAsia="en-US"/>
        </w:rPr>
        <w:t xml:space="preserve"> Penal del Circuito </w:t>
      </w:r>
      <w:r w:rsidRPr="003708AA">
        <w:rPr>
          <w:rFonts w:ascii="Arial" w:hAnsi="Arial" w:cs="Arial"/>
          <w:lang w:eastAsia="en-US"/>
        </w:rPr>
        <w:t>esta ciudad</w:t>
      </w:r>
      <w:r w:rsidR="00375C5C" w:rsidRPr="003708AA">
        <w:rPr>
          <w:rFonts w:ascii="Arial" w:hAnsi="Arial" w:cs="Arial"/>
          <w:lang w:eastAsia="en-US"/>
        </w:rPr>
        <w:t xml:space="preserve">, para que allí se decida finalmente sobre lo pedido. </w:t>
      </w:r>
    </w:p>
    <w:p w:rsidR="00375C5C" w:rsidRPr="003708AA" w:rsidRDefault="00375C5C" w:rsidP="007C03A7">
      <w:pPr>
        <w:jc w:val="both"/>
        <w:rPr>
          <w:rFonts w:ascii="Arial" w:hAnsi="Arial" w:cs="Arial"/>
          <w:lang w:eastAsia="en-US"/>
        </w:rPr>
      </w:pPr>
    </w:p>
    <w:p w:rsidR="00375C5C" w:rsidRPr="003708AA" w:rsidRDefault="00375C5C" w:rsidP="007C03A7">
      <w:pPr>
        <w:spacing w:line="276" w:lineRule="auto"/>
        <w:jc w:val="both"/>
        <w:rPr>
          <w:rFonts w:ascii="Arial" w:hAnsi="Arial" w:cs="Arial"/>
          <w:lang w:eastAsia="en-US"/>
        </w:rPr>
      </w:pPr>
      <w:r w:rsidRPr="003708AA">
        <w:rPr>
          <w:rFonts w:ascii="Arial" w:hAnsi="Arial" w:cs="Arial"/>
          <w:lang w:eastAsia="en-US"/>
        </w:rPr>
        <w:t xml:space="preserve">En mérito de lo antes expuesto, la Sala Penal de Decisión del Tribunal Superior del Distrito Judicial de Pereira, </w:t>
      </w:r>
    </w:p>
    <w:p w:rsidR="00375C5C" w:rsidRPr="003708AA" w:rsidRDefault="00663372" w:rsidP="00663372">
      <w:pPr>
        <w:pStyle w:val="Sansinterligne"/>
        <w:jc w:val="center"/>
        <w:rPr>
          <w:rFonts w:ascii="Arial" w:hAnsi="Arial" w:cs="Arial"/>
          <w:b/>
        </w:rPr>
      </w:pPr>
      <w:r w:rsidRPr="003708AA">
        <w:rPr>
          <w:rFonts w:ascii="Arial" w:hAnsi="Arial" w:cs="Arial"/>
          <w:b/>
        </w:rPr>
        <w:t>RESUELVE</w:t>
      </w:r>
    </w:p>
    <w:p w:rsidR="00375C5C" w:rsidRPr="003708AA" w:rsidRDefault="00375C5C" w:rsidP="007C03A7">
      <w:pPr>
        <w:jc w:val="both"/>
        <w:rPr>
          <w:rFonts w:ascii="Arial" w:hAnsi="Arial" w:cs="Arial"/>
          <w:lang w:eastAsia="en-US"/>
        </w:rPr>
      </w:pPr>
    </w:p>
    <w:p w:rsidR="00375C5C" w:rsidRPr="003708AA" w:rsidRDefault="00375C5C" w:rsidP="007C03A7">
      <w:pPr>
        <w:spacing w:line="276" w:lineRule="auto"/>
        <w:jc w:val="both"/>
        <w:rPr>
          <w:rFonts w:ascii="Arial" w:hAnsi="Arial" w:cs="Arial"/>
          <w:lang w:eastAsia="en-US"/>
        </w:rPr>
      </w:pPr>
      <w:r w:rsidRPr="003708AA">
        <w:rPr>
          <w:rFonts w:ascii="Arial" w:hAnsi="Arial" w:cs="Arial"/>
          <w:b/>
          <w:bCs/>
          <w:lang w:eastAsia="en-US"/>
        </w:rPr>
        <w:t>PRIMERO:</w:t>
      </w:r>
      <w:r w:rsidRPr="003708AA">
        <w:rPr>
          <w:rFonts w:ascii="Arial" w:hAnsi="Arial" w:cs="Arial"/>
          <w:lang w:eastAsia="en-US"/>
        </w:rPr>
        <w:t xml:space="preserve"> </w:t>
      </w:r>
      <w:r w:rsidRPr="003708AA">
        <w:rPr>
          <w:rFonts w:ascii="Arial" w:hAnsi="Arial" w:cs="Arial"/>
          <w:b/>
          <w:lang w:eastAsia="en-US"/>
        </w:rPr>
        <w:t>ACEPTAR</w:t>
      </w:r>
      <w:r w:rsidRPr="003708AA">
        <w:rPr>
          <w:rFonts w:ascii="Arial" w:hAnsi="Arial" w:cs="Arial"/>
          <w:lang w:eastAsia="en-US"/>
        </w:rPr>
        <w:t xml:space="preserve"> </w:t>
      </w:r>
      <w:r w:rsidRPr="003708AA">
        <w:rPr>
          <w:rFonts w:ascii="Arial" w:hAnsi="Arial" w:cs="Arial"/>
        </w:rPr>
        <w:t xml:space="preserve">la impugnación de competencia presentada por el </w:t>
      </w:r>
      <w:r w:rsidR="002E337E" w:rsidRPr="003708AA">
        <w:rPr>
          <w:rFonts w:ascii="Arial" w:hAnsi="Arial" w:cs="Arial"/>
        </w:rPr>
        <w:t xml:space="preserve">delegado de la </w:t>
      </w:r>
      <w:proofErr w:type="spellStart"/>
      <w:r w:rsidR="002E337E" w:rsidRPr="003708AA">
        <w:rPr>
          <w:rFonts w:ascii="Arial" w:hAnsi="Arial" w:cs="Arial"/>
        </w:rPr>
        <w:t>FGN</w:t>
      </w:r>
      <w:proofErr w:type="spellEnd"/>
      <w:r w:rsidRPr="003708AA">
        <w:rPr>
          <w:rFonts w:ascii="Arial" w:hAnsi="Arial" w:cs="Arial"/>
        </w:rPr>
        <w:t xml:space="preserve">, en contra del </w:t>
      </w:r>
      <w:r w:rsidR="002E337E" w:rsidRPr="003708AA">
        <w:rPr>
          <w:rFonts w:ascii="Arial" w:hAnsi="Arial" w:cs="Arial"/>
        </w:rPr>
        <w:t>j</w:t>
      </w:r>
      <w:r w:rsidRPr="003708AA">
        <w:rPr>
          <w:rFonts w:ascii="Arial" w:hAnsi="Arial" w:cs="Arial"/>
        </w:rPr>
        <w:t xml:space="preserve">uez </w:t>
      </w:r>
      <w:r w:rsidR="002E337E" w:rsidRPr="003708AA">
        <w:rPr>
          <w:rFonts w:ascii="Arial" w:hAnsi="Arial" w:cs="Arial"/>
        </w:rPr>
        <w:t>primero p</w:t>
      </w:r>
      <w:r w:rsidRPr="003708AA">
        <w:rPr>
          <w:rFonts w:ascii="Arial" w:hAnsi="Arial" w:cs="Arial"/>
        </w:rPr>
        <w:t xml:space="preserve">enal </w:t>
      </w:r>
      <w:r w:rsidR="002E337E" w:rsidRPr="003708AA">
        <w:rPr>
          <w:rFonts w:ascii="Arial" w:hAnsi="Arial" w:cs="Arial"/>
        </w:rPr>
        <w:t>municipal con funciones de control de g</w:t>
      </w:r>
      <w:r w:rsidRPr="003708AA">
        <w:rPr>
          <w:rFonts w:ascii="Arial" w:hAnsi="Arial" w:cs="Arial"/>
        </w:rPr>
        <w:t xml:space="preserve">arantías de Pereira, para tramitar la solicitud de sustitución de medida se aseguramiento, presentada </w:t>
      </w:r>
      <w:r w:rsidR="002E337E" w:rsidRPr="003708AA">
        <w:rPr>
          <w:rFonts w:ascii="Arial" w:hAnsi="Arial" w:cs="Arial"/>
        </w:rPr>
        <w:t>a favor del señor Gustavo Adolfo Holguín Moncada</w:t>
      </w:r>
      <w:r w:rsidRPr="003708AA">
        <w:rPr>
          <w:rFonts w:ascii="Arial" w:hAnsi="Arial" w:cs="Arial"/>
          <w:lang w:eastAsia="en-US"/>
        </w:rPr>
        <w:t xml:space="preserve">, ello por las razones expuestas en la parte motiva de esta decisión. </w:t>
      </w:r>
    </w:p>
    <w:p w:rsidR="00375C5C" w:rsidRPr="003708AA" w:rsidRDefault="00375C5C" w:rsidP="007C03A7">
      <w:pPr>
        <w:jc w:val="both"/>
        <w:rPr>
          <w:rFonts w:ascii="Arial" w:hAnsi="Arial" w:cs="Arial"/>
          <w:lang w:eastAsia="en-US"/>
        </w:rPr>
      </w:pPr>
    </w:p>
    <w:p w:rsidR="00375C5C" w:rsidRPr="003708AA" w:rsidRDefault="00375C5C" w:rsidP="007C03A7">
      <w:pPr>
        <w:spacing w:line="288" w:lineRule="auto"/>
        <w:jc w:val="both"/>
        <w:rPr>
          <w:rFonts w:ascii="Arial" w:hAnsi="Arial" w:cs="Arial"/>
          <w:lang w:eastAsia="en-US"/>
        </w:rPr>
      </w:pPr>
      <w:r w:rsidRPr="003708AA">
        <w:rPr>
          <w:rFonts w:ascii="Arial" w:hAnsi="Arial" w:cs="Arial"/>
          <w:b/>
          <w:bCs/>
          <w:lang w:eastAsia="en-US"/>
        </w:rPr>
        <w:t>SEGUNDO:</w:t>
      </w:r>
      <w:r w:rsidRPr="003708AA">
        <w:rPr>
          <w:rFonts w:ascii="Arial" w:hAnsi="Arial" w:cs="Arial"/>
          <w:lang w:eastAsia="en-US"/>
        </w:rPr>
        <w:t xml:space="preserve"> </w:t>
      </w:r>
      <w:r w:rsidR="002E337E" w:rsidRPr="003708AA">
        <w:rPr>
          <w:rFonts w:ascii="Arial" w:hAnsi="Arial" w:cs="Arial"/>
          <w:b/>
          <w:lang w:eastAsia="en-US"/>
        </w:rPr>
        <w:t>DECLARAR</w:t>
      </w:r>
      <w:r w:rsidR="002E337E" w:rsidRPr="003708AA">
        <w:rPr>
          <w:rFonts w:ascii="Arial" w:hAnsi="Arial" w:cs="Arial"/>
          <w:lang w:eastAsia="en-US"/>
        </w:rPr>
        <w:t xml:space="preserve"> </w:t>
      </w:r>
      <w:r w:rsidRPr="003708AA">
        <w:rPr>
          <w:rFonts w:ascii="Arial" w:hAnsi="Arial" w:cs="Arial"/>
          <w:lang w:eastAsia="en-US"/>
        </w:rPr>
        <w:t>que</w:t>
      </w:r>
      <w:r w:rsidR="002E337E" w:rsidRPr="003708AA">
        <w:rPr>
          <w:rFonts w:ascii="Arial" w:hAnsi="Arial" w:cs="Arial"/>
          <w:lang w:eastAsia="en-US"/>
        </w:rPr>
        <w:t xml:space="preserve"> el Juzgado Quinto Penal del Circuito de Pereira es la autoridad</w:t>
      </w:r>
      <w:r w:rsidRPr="003708AA">
        <w:rPr>
          <w:rFonts w:ascii="Arial" w:hAnsi="Arial" w:cs="Arial"/>
          <w:lang w:eastAsia="en-US"/>
        </w:rPr>
        <w:t xml:space="preserve"> </w:t>
      </w:r>
      <w:r w:rsidR="002E337E" w:rsidRPr="003708AA">
        <w:rPr>
          <w:rFonts w:ascii="Arial" w:hAnsi="Arial" w:cs="Arial"/>
          <w:lang w:eastAsia="en-US"/>
        </w:rPr>
        <w:t>competente p</w:t>
      </w:r>
      <w:r w:rsidRPr="003708AA">
        <w:rPr>
          <w:rFonts w:ascii="Arial" w:hAnsi="Arial" w:cs="Arial"/>
          <w:lang w:eastAsia="en-US"/>
        </w:rPr>
        <w:t xml:space="preserve">ara conocer del presente asunto; por lo tanto se </w:t>
      </w:r>
      <w:r w:rsidRPr="003708AA">
        <w:rPr>
          <w:rFonts w:ascii="Arial" w:hAnsi="Arial" w:cs="Arial"/>
          <w:b/>
          <w:lang w:eastAsia="en-US"/>
        </w:rPr>
        <w:t>DISPONE</w:t>
      </w:r>
      <w:r w:rsidRPr="003708AA">
        <w:rPr>
          <w:rFonts w:ascii="Arial" w:hAnsi="Arial" w:cs="Arial"/>
          <w:lang w:eastAsia="en-US"/>
        </w:rPr>
        <w:t xml:space="preserve"> la remisión inmediata del expediente a ese Juzgado para los fines pertinentes. </w:t>
      </w:r>
    </w:p>
    <w:p w:rsidR="00375C5C" w:rsidRPr="003708AA" w:rsidRDefault="00375C5C" w:rsidP="007C03A7">
      <w:pPr>
        <w:jc w:val="both"/>
        <w:rPr>
          <w:rFonts w:ascii="Arial" w:hAnsi="Arial" w:cs="Arial"/>
          <w:lang w:eastAsia="en-US"/>
        </w:rPr>
      </w:pPr>
    </w:p>
    <w:p w:rsidR="00375C5C" w:rsidRPr="003708AA" w:rsidRDefault="00375C5C" w:rsidP="007C03A7">
      <w:pPr>
        <w:spacing w:line="288" w:lineRule="auto"/>
        <w:jc w:val="both"/>
        <w:rPr>
          <w:rFonts w:ascii="Arial" w:hAnsi="Arial" w:cs="Arial"/>
          <w:lang w:eastAsia="en-US"/>
        </w:rPr>
      </w:pPr>
      <w:r w:rsidRPr="003708AA">
        <w:rPr>
          <w:rFonts w:ascii="Arial" w:hAnsi="Arial" w:cs="Arial"/>
          <w:b/>
          <w:lang w:eastAsia="en-US"/>
        </w:rPr>
        <w:t>TERCERO:</w:t>
      </w:r>
      <w:r w:rsidRPr="003708AA">
        <w:rPr>
          <w:rFonts w:ascii="Arial" w:hAnsi="Arial" w:cs="Arial"/>
          <w:lang w:eastAsia="en-US"/>
        </w:rPr>
        <w:t xml:space="preserve"> Declarar que en contra de esta decisión no procede recurso alguno.</w:t>
      </w:r>
    </w:p>
    <w:p w:rsidR="00375C5C" w:rsidRDefault="00375C5C" w:rsidP="00663372">
      <w:pPr>
        <w:jc w:val="center"/>
        <w:rPr>
          <w:rFonts w:ascii="Arial" w:hAnsi="Arial" w:cs="Arial"/>
          <w:b/>
          <w:bCs/>
          <w:lang w:eastAsia="en-US"/>
        </w:rPr>
      </w:pPr>
    </w:p>
    <w:p w:rsidR="003708AA" w:rsidRDefault="003708AA" w:rsidP="00663372">
      <w:pPr>
        <w:jc w:val="center"/>
        <w:rPr>
          <w:rFonts w:ascii="Arial" w:hAnsi="Arial" w:cs="Arial"/>
          <w:b/>
          <w:bCs/>
          <w:lang w:eastAsia="en-US"/>
        </w:rPr>
      </w:pPr>
    </w:p>
    <w:p w:rsidR="003708AA" w:rsidRPr="003708AA" w:rsidRDefault="003708AA" w:rsidP="00663372">
      <w:pPr>
        <w:jc w:val="center"/>
        <w:rPr>
          <w:rFonts w:ascii="Arial" w:hAnsi="Arial" w:cs="Arial"/>
          <w:b/>
          <w:bCs/>
          <w:lang w:eastAsia="en-US"/>
        </w:rPr>
      </w:pPr>
    </w:p>
    <w:p w:rsidR="00375C5C" w:rsidRDefault="003708AA" w:rsidP="00663372">
      <w:pPr>
        <w:spacing w:line="276" w:lineRule="auto"/>
        <w:jc w:val="center"/>
        <w:rPr>
          <w:rFonts w:ascii="Arial" w:hAnsi="Arial" w:cs="Arial"/>
          <w:b/>
          <w:bCs/>
          <w:lang w:eastAsia="en-US"/>
        </w:rPr>
      </w:pPr>
      <w:r>
        <w:rPr>
          <w:rFonts w:ascii="Arial" w:hAnsi="Arial" w:cs="Arial"/>
          <w:b/>
          <w:bCs/>
          <w:lang w:eastAsia="en-US"/>
        </w:rPr>
        <w:t xml:space="preserve">CÚMPLASE </w:t>
      </w:r>
    </w:p>
    <w:p w:rsidR="003708AA" w:rsidRPr="003708AA" w:rsidRDefault="003708AA" w:rsidP="00663372">
      <w:pPr>
        <w:spacing w:line="276" w:lineRule="auto"/>
        <w:jc w:val="center"/>
        <w:rPr>
          <w:rFonts w:ascii="Arial" w:hAnsi="Arial" w:cs="Arial"/>
          <w:b/>
          <w:bCs/>
          <w:lang w:eastAsia="en-US"/>
        </w:rPr>
      </w:pP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r w:rsidRPr="003708AA">
        <w:rPr>
          <w:rFonts w:ascii="Arial" w:hAnsi="Arial" w:cs="Arial"/>
          <w:b/>
          <w:bCs/>
        </w:rPr>
        <w:t>JAIRO ERNESTO ESCOBAR SANZ</w:t>
      </w:r>
    </w:p>
    <w:p w:rsidR="00540662" w:rsidRPr="003708AA" w:rsidRDefault="00540662" w:rsidP="00663372">
      <w:pPr>
        <w:pStyle w:val="Sansinterligne"/>
        <w:jc w:val="center"/>
        <w:rPr>
          <w:rFonts w:ascii="Arial" w:hAnsi="Arial" w:cs="Arial"/>
          <w:b/>
          <w:bCs/>
        </w:rPr>
      </w:pPr>
      <w:r w:rsidRPr="003708AA">
        <w:rPr>
          <w:rFonts w:ascii="Arial" w:hAnsi="Arial" w:cs="Arial"/>
          <w:b/>
          <w:bCs/>
        </w:rPr>
        <w:t>Magistrado</w:t>
      </w: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r w:rsidRPr="003708AA">
        <w:rPr>
          <w:rFonts w:ascii="Arial" w:hAnsi="Arial" w:cs="Arial"/>
          <w:b/>
          <w:bCs/>
        </w:rPr>
        <w:t xml:space="preserve">MANUEL </w:t>
      </w:r>
      <w:proofErr w:type="spellStart"/>
      <w:r w:rsidRPr="003708AA">
        <w:rPr>
          <w:rFonts w:ascii="Arial" w:hAnsi="Arial" w:cs="Arial"/>
          <w:b/>
          <w:bCs/>
        </w:rPr>
        <w:t>YARZAGARAY</w:t>
      </w:r>
      <w:proofErr w:type="spellEnd"/>
      <w:r w:rsidRPr="003708AA">
        <w:rPr>
          <w:rFonts w:ascii="Arial" w:hAnsi="Arial" w:cs="Arial"/>
          <w:b/>
          <w:bCs/>
        </w:rPr>
        <w:t xml:space="preserve"> BANDERA</w:t>
      </w:r>
    </w:p>
    <w:p w:rsidR="00540662" w:rsidRPr="003708AA" w:rsidRDefault="00540662" w:rsidP="00663372">
      <w:pPr>
        <w:pStyle w:val="Sansinterligne"/>
        <w:jc w:val="center"/>
        <w:rPr>
          <w:rFonts w:ascii="Arial" w:hAnsi="Arial" w:cs="Arial"/>
          <w:b/>
          <w:bCs/>
        </w:rPr>
      </w:pPr>
      <w:r w:rsidRPr="003708AA">
        <w:rPr>
          <w:rFonts w:ascii="Arial" w:hAnsi="Arial" w:cs="Arial"/>
          <w:b/>
          <w:bCs/>
        </w:rPr>
        <w:t>Magistrado</w:t>
      </w: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p>
    <w:p w:rsidR="00540662" w:rsidRPr="003708AA" w:rsidRDefault="00540662" w:rsidP="00663372">
      <w:pPr>
        <w:pStyle w:val="Sansinterligne"/>
        <w:jc w:val="center"/>
        <w:rPr>
          <w:rFonts w:ascii="Arial" w:hAnsi="Arial" w:cs="Arial"/>
          <w:b/>
          <w:bCs/>
        </w:rPr>
      </w:pPr>
      <w:r w:rsidRPr="003708AA">
        <w:rPr>
          <w:rFonts w:ascii="Arial" w:hAnsi="Arial" w:cs="Arial"/>
          <w:b/>
          <w:bCs/>
        </w:rPr>
        <w:t>JORGE ARTURO CASTAÑO DUQUE</w:t>
      </w:r>
    </w:p>
    <w:p w:rsidR="00540662" w:rsidRPr="003708AA" w:rsidRDefault="00540662" w:rsidP="00663372">
      <w:pPr>
        <w:pStyle w:val="Sansinterligne"/>
        <w:jc w:val="center"/>
        <w:rPr>
          <w:rFonts w:ascii="Arial" w:hAnsi="Arial" w:cs="Arial"/>
          <w:b/>
          <w:bCs/>
        </w:rPr>
      </w:pPr>
      <w:r w:rsidRPr="003708AA">
        <w:rPr>
          <w:rFonts w:ascii="Arial" w:hAnsi="Arial" w:cs="Arial"/>
          <w:b/>
          <w:bCs/>
        </w:rPr>
        <w:t>Magistrado</w:t>
      </w:r>
    </w:p>
    <w:p w:rsidR="004823C6" w:rsidRPr="003708AA" w:rsidRDefault="004823C6" w:rsidP="00663372">
      <w:pPr>
        <w:pStyle w:val="Corpsdetexte"/>
        <w:spacing w:line="276" w:lineRule="auto"/>
        <w:jc w:val="center"/>
        <w:rPr>
          <w:sz w:val="24"/>
          <w:szCs w:val="24"/>
        </w:rPr>
      </w:pPr>
    </w:p>
    <w:sectPr w:rsidR="004823C6" w:rsidRPr="003708AA" w:rsidSect="00E95746">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24" w:rsidRDefault="009E7B24" w:rsidP="009F1B8F">
      <w:r>
        <w:separator/>
      </w:r>
    </w:p>
  </w:endnote>
  <w:endnote w:type="continuationSeparator" w:id="0">
    <w:p w:rsidR="009E7B24" w:rsidRDefault="009E7B24"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215040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3708AA" w:rsidRPr="003708AA" w:rsidRDefault="003708AA">
            <w:pPr>
              <w:pStyle w:val="Pieddepage"/>
              <w:rPr>
                <w:rFonts w:ascii="Arial" w:hAnsi="Arial" w:cs="Arial"/>
                <w:sz w:val="20"/>
                <w:szCs w:val="20"/>
              </w:rPr>
            </w:pPr>
            <w:r w:rsidRPr="003708AA">
              <w:rPr>
                <w:rFonts w:ascii="Arial" w:hAnsi="Arial" w:cs="Arial"/>
                <w:sz w:val="20"/>
                <w:szCs w:val="20"/>
              </w:rPr>
              <w:t xml:space="preserve">Página </w:t>
            </w:r>
            <w:r w:rsidRPr="003708AA">
              <w:rPr>
                <w:rFonts w:ascii="Arial" w:hAnsi="Arial" w:cs="Arial"/>
                <w:b/>
                <w:bCs/>
                <w:sz w:val="20"/>
                <w:szCs w:val="20"/>
              </w:rPr>
              <w:fldChar w:fldCharType="begin"/>
            </w:r>
            <w:r w:rsidRPr="003708AA">
              <w:rPr>
                <w:rFonts w:ascii="Arial" w:hAnsi="Arial" w:cs="Arial"/>
                <w:b/>
                <w:bCs/>
                <w:sz w:val="20"/>
                <w:szCs w:val="20"/>
              </w:rPr>
              <w:instrText>PAGE</w:instrText>
            </w:r>
            <w:r w:rsidRPr="003708AA">
              <w:rPr>
                <w:rFonts w:ascii="Arial" w:hAnsi="Arial" w:cs="Arial"/>
                <w:b/>
                <w:bCs/>
                <w:sz w:val="20"/>
                <w:szCs w:val="20"/>
              </w:rPr>
              <w:fldChar w:fldCharType="separate"/>
            </w:r>
            <w:r w:rsidR="007A3DB2">
              <w:rPr>
                <w:rFonts w:ascii="Arial" w:hAnsi="Arial" w:cs="Arial"/>
                <w:b/>
                <w:bCs/>
                <w:noProof/>
                <w:sz w:val="20"/>
                <w:szCs w:val="20"/>
              </w:rPr>
              <w:t>1</w:t>
            </w:r>
            <w:r w:rsidRPr="003708AA">
              <w:rPr>
                <w:rFonts w:ascii="Arial" w:hAnsi="Arial" w:cs="Arial"/>
                <w:b/>
                <w:bCs/>
                <w:sz w:val="20"/>
                <w:szCs w:val="20"/>
              </w:rPr>
              <w:fldChar w:fldCharType="end"/>
            </w:r>
            <w:r w:rsidRPr="003708AA">
              <w:rPr>
                <w:rFonts w:ascii="Arial" w:hAnsi="Arial" w:cs="Arial"/>
                <w:sz w:val="20"/>
                <w:szCs w:val="20"/>
              </w:rPr>
              <w:t xml:space="preserve"> de </w:t>
            </w:r>
            <w:r w:rsidRPr="003708AA">
              <w:rPr>
                <w:rFonts w:ascii="Arial" w:hAnsi="Arial" w:cs="Arial"/>
                <w:b/>
                <w:bCs/>
                <w:sz w:val="20"/>
                <w:szCs w:val="20"/>
              </w:rPr>
              <w:fldChar w:fldCharType="begin"/>
            </w:r>
            <w:r w:rsidRPr="003708AA">
              <w:rPr>
                <w:rFonts w:ascii="Arial" w:hAnsi="Arial" w:cs="Arial"/>
                <w:b/>
                <w:bCs/>
                <w:sz w:val="20"/>
                <w:szCs w:val="20"/>
              </w:rPr>
              <w:instrText>NUMPAGES</w:instrText>
            </w:r>
            <w:r w:rsidRPr="003708AA">
              <w:rPr>
                <w:rFonts w:ascii="Arial" w:hAnsi="Arial" w:cs="Arial"/>
                <w:b/>
                <w:bCs/>
                <w:sz w:val="20"/>
                <w:szCs w:val="20"/>
              </w:rPr>
              <w:fldChar w:fldCharType="separate"/>
            </w:r>
            <w:r w:rsidR="007A3DB2">
              <w:rPr>
                <w:rFonts w:ascii="Arial" w:hAnsi="Arial" w:cs="Arial"/>
                <w:b/>
                <w:bCs/>
                <w:noProof/>
                <w:sz w:val="20"/>
                <w:szCs w:val="20"/>
              </w:rPr>
              <w:t>5</w:t>
            </w:r>
            <w:r w:rsidRPr="003708AA">
              <w:rPr>
                <w:rFonts w:ascii="Arial" w:hAnsi="Arial" w:cs="Arial"/>
                <w:b/>
                <w:bCs/>
                <w:sz w:val="20"/>
                <w:szCs w:val="20"/>
              </w:rPr>
              <w:fldChar w:fldCharType="end"/>
            </w:r>
          </w:p>
        </w:sdtContent>
      </w:sdt>
    </w:sdtContent>
  </w:sdt>
  <w:p w:rsidR="003708AA" w:rsidRDefault="003708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24" w:rsidRDefault="009E7B24" w:rsidP="009F1B8F">
      <w:r>
        <w:separator/>
      </w:r>
    </w:p>
  </w:footnote>
  <w:footnote w:type="continuationSeparator" w:id="0">
    <w:p w:rsidR="009E7B24" w:rsidRDefault="009E7B24" w:rsidP="009F1B8F">
      <w:r>
        <w:continuationSeparator/>
      </w:r>
    </w:p>
  </w:footnote>
  <w:footnote w:id="1">
    <w:p w:rsidR="00375C5C" w:rsidRPr="003708AA" w:rsidRDefault="00375C5C" w:rsidP="00375C5C">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375C5C" w:rsidRPr="003708AA" w:rsidRDefault="00375C5C" w:rsidP="00375C5C">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w:t>
      </w:r>
      <w:proofErr w:type="spellStart"/>
      <w:r w:rsidRPr="003708AA">
        <w:rPr>
          <w:rFonts w:ascii="Arial" w:hAnsi="Arial" w:cs="Arial"/>
          <w:sz w:val="20"/>
          <w:szCs w:val="20"/>
        </w:rPr>
        <w:t>M.P</w:t>
      </w:r>
      <w:proofErr w:type="spellEnd"/>
      <w:r w:rsidRPr="003708AA">
        <w:rPr>
          <w:rFonts w:ascii="Arial" w:hAnsi="Arial" w:cs="Arial"/>
          <w:sz w:val="20"/>
          <w:szCs w:val="20"/>
        </w:rPr>
        <w:t>. JAIRO ERNESTO ESCOBAR SANZ.</w:t>
      </w:r>
    </w:p>
  </w:footnote>
  <w:footnote w:id="3">
    <w:p w:rsidR="00375C5C" w:rsidRPr="003708AA" w:rsidRDefault="00375C5C" w:rsidP="00375C5C">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w:t>
      </w:r>
      <w:r w:rsidR="00663372" w:rsidRPr="003708AA">
        <w:rPr>
          <w:rFonts w:ascii="Arial" w:hAnsi="Arial" w:cs="Arial"/>
          <w:sz w:val="20"/>
          <w:szCs w:val="20"/>
        </w:rPr>
        <w:t xml:space="preserve">017. </w:t>
      </w:r>
      <w:proofErr w:type="spellStart"/>
      <w:r w:rsidR="00663372" w:rsidRPr="003708AA">
        <w:rPr>
          <w:rFonts w:ascii="Arial" w:hAnsi="Arial" w:cs="Arial"/>
          <w:sz w:val="20"/>
          <w:szCs w:val="20"/>
        </w:rPr>
        <w:t>AP5052</w:t>
      </w:r>
      <w:proofErr w:type="spellEnd"/>
      <w:r w:rsidR="00663372" w:rsidRPr="003708AA">
        <w:rPr>
          <w:rFonts w:ascii="Arial" w:hAnsi="Arial" w:cs="Arial"/>
          <w:sz w:val="20"/>
          <w:szCs w:val="20"/>
        </w:rPr>
        <w:t>-2017. Rad. # 50861.</w:t>
      </w:r>
    </w:p>
  </w:footnote>
  <w:footnote w:id="4">
    <w:p w:rsidR="00375C5C" w:rsidRPr="003708AA" w:rsidRDefault="00375C5C" w:rsidP="00375C5C">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w:t>
      </w:r>
      <w:proofErr w:type="spellStart"/>
      <w:r w:rsidRPr="003708AA">
        <w:rPr>
          <w:rFonts w:ascii="Arial" w:hAnsi="Arial" w:cs="Arial"/>
          <w:sz w:val="20"/>
          <w:szCs w:val="20"/>
        </w:rPr>
        <w:t>C.S.J</w:t>
      </w:r>
      <w:proofErr w:type="spellEnd"/>
      <w:r w:rsidRPr="003708AA">
        <w:rPr>
          <w:rFonts w:ascii="Arial" w:hAnsi="Arial" w:cs="Arial"/>
          <w:sz w:val="20"/>
          <w:szCs w:val="20"/>
        </w:rPr>
        <w:t xml:space="preserve">. Sala de Casación Penal: Auto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 xml:space="preserve">-2017. Rad. # </w:t>
      </w:r>
      <w:proofErr w:type="spellStart"/>
      <w:r w:rsidRPr="003708AA">
        <w:rPr>
          <w:rFonts w:ascii="Arial" w:hAnsi="Arial" w:cs="Arial"/>
          <w:sz w:val="20"/>
          <w:szCs w:val="20"/>
        </w:rPr>
        <w:t>50861.M.P</w:t>
      </w:r>
      <w:proofErr w:type="spellEnd"/>
      <w:r w:rsidRPr="003708AA">
        <w:rPr>
          <w:rFonts w:ascii="Arial" w:hAnsi="Arial" w:cs="Arial"/>
          <w:sz w:val="20"/>
          <w:szCs w:val="20"/>
        </w:rPr>
        <w:t xml:space="preserve">. Dr. GUSTAVO ENRIQUE MALO FERNÁNDEZ. </w:t>
      </w:r>
    </w:p>
  </w:footnote>
  <w:footnote w:id="5">
    <w:p w:rsidR="00375C5C" w:rsidRPr="003708AA" w:rsidRDefault="00375C5C" w:rsidP="00375C5C">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w:t>
      </w:r>
      <w:proofErr w:type="spellStart"/>
      <w:r w:rsidRPr="003708AA">
        <w:rPr>
          <w:rFonts w:ascii="Arial" w:hAnsi="Arial" w:cs="Arial"/>
        </w:rPr>
        <w:t>M.P</w:t>
      </w:r>
      <w:proofErr w:type="spellEnd"/>
      <w:r w:rsidRPr="003708AA">
        <w:rPr>
          <w:rFonts w:ascii="Arial" w:hAnsi="Arial" w:cs="Arial"/>
        </w:rPr>
        <w:t xml:space="preserve">.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B66FAC">
      <w:rPr>
        <w:rFonts w:ascii="Arial" w:hAnsi="Arial" w:cs="Arial"/>
        <w:sz w:val="20"/>
        <w:szCs w:val="20"/>
        <w:lang w:val="es-CO"/>
      </w:rPr>
      <w:t>66001 60 00 035 2014 04403 02</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B66FAC">
      <w:rPr>
        <w:rFonts w:ascii="Arial" w:hAnsi="Arial" w:cs="Arial"/>
        <w:sz w:val="20"/>
        <w:szCs w:val="20"/>
        <w:lang w:val="es-CO"/>
      </w:rPr>
      <w:t>Gustavo Adolfo Holguín Moncada</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B66FAC">
      <w:rPr>
        <w:rFonts w:ascii="Arial" w:hAnsi="Arial" w:cs="Arial"/>
        <w:sz w:val="20"/>
        <w:szCs w:val="20"/>
        <w:lang w:val="es-CO"/>
      </w:rPr>
      <w:t xml:space="preserve">Homicidio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708AA"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05913"/>
    <w:rsid w:val="00036045"/>
    <w:rsid w:val="000523A4"/>
    <w:rsid w:val="0005342F"/>
    <w:rsid w:val="000D7F2F"/>
    <w:rsid w:val="000E6144"/>
    <w:rsid w:val="000F1E64"/>
    <w:rsid w:val="001014F9"/>
    <w:rsid w:val="0012681D"/>
    <w:rsid w:val="00132EDF"/>
    <w:rsid w:val="00174ED5"/>
    <w:rsid w:val="00197DEA"/>
    <w:rsid w:val="001A5CB9"/>
    <w:rsid w:val="001C6A2C"/>
    <w:rsid w:val="001E6CD1"/>
    <w:rsid w:val="002B0F9A"/>
    <w:rsid w:val="002B3842"/>
    <w:rsid w:val="002D4AF1"/>
    <w:rsid w:val="002E337E"/>
    <w:rsid w:val="00360698"/>
    <w:rsid w:val="00363820"/>
    <w:rsid w:val="003708AA"/>
    <w:rsid w:val="00375C5C"/>
    <w:rsid w:val="0039585C"/>
    <w:rsid w:val="003A2B5B"/>
    <w:rsid w:val="003B37A5"/>
    <w:rsid w:val="003C7063"/>
    <w:rsid w:val="003E5CB6"/>
    <w:rsid w:val="003E702F"/>
    <w:rsid w:val="003F3253"/>
    <w:rsid w:val="00426CA5"/>
    <w:rsid w:val="00477E81"/>
    <w:rsid w:val="004823C6"/>
    <w:rsid w:val="004C284B"/>
    <w:rsid w:val="004E5934"/>
    <w:rsid w:val="0050005E"/>
    <w:rsid w:val="00540662"/>
    <w:rsid w:val="00551C5C"/>
    <w:rsid w:val="005663C7"/>
    <w:rsid w:val="00594608"/>
    <w:rsid w:val="005A6118"/>
    <w:rsid w:val="005B7E0B"/>
    <w:rsid w:val="005C008B"/>
    <w:rsid w:val="00612533"/>
    <w:rsid w:val="00663372"/>
    <w:rsid w:val="00672151"/>
    <w:rsid w:val="006873A5"/>
    <w:rsid w:val="006A6C98"/>
    <w:rsid w:val="006D5719"/>
    <w:rsid w:val="006F1047"/>
    <w:rsid w:val="006F1718"/>
    <w:rsid w:val="00713BE3"/>
    <w:rsid w:val="0074071D"/>
    <w:rsid w:val="00762629"/>
    <w:rsid w:val="00775906"/>
    <w:rsid w:val="007A247C"/>
    <w:rsid w:val="007A3DB2"/>
    <w:rsid w:val="007B7078"/>
    <w:rsid w:val="007C03A7"/>
    <w:rsid w:val="00802AE7"/>
    <w:rsid w:val="00802FDA"/>
    <w:rsid w:val="00806A9D"/>
    <w:rsid w:val="00813489"/>
    <w:rsid w:val="008430E0"/>
    <w:rsid w:val="00863E1F"/>
    <w:rsid w:val="0086604A"/>
    <w:rsid w:val="0087770F"/>
    <w:rsid w:val="008A08F9"/>
    <w:rsid w:val="008C1A0B"/>
    <w:rsid w:val="008C7C99"/>
    <w:rsid w:val="008E7559"/>
    <w:rsid w:val="008F16F8"/>
    <w:rsid w:val="008F2738"/>
    <w:rsid w:val="009078A8"/>
    <w:rsid w:val="0092242C"/>
    <w:rsid w:val="009269FE"/>
    <w:rsid w:val="00946D2C"/>
    <w:rsid w:val="0098176F"/>
    <w:rsid w:val="00986F58"/>
    <w:rsid w:val="009924FF"/>
    <w:rsid w:val="009A23F3"/>
    <w:rsid w:val="009E5FEA"/>
    <w:rsid w:val="009E7B24"/>
    <w:rsid w:val="009F1B8F"/>
    <w:rsid w:val="00A10E98"/>
    <w:rsid w:val="00A329FA"/>
    <w:rsid w:val="00A92019"/>
    <w:rsid w:val="00A95F76"/>
    <w:rsid w:val="00AA189C"/>
    <w:rsid w:val="00AA29AD"/>
    <w:rsid w:val="00AB714B"/>
    <w:rsid w:val="00AC7721"/>
    <w:rsid w:val="00B200CC"/>
    <w:rsid w:val="00B343EC"/>
    <w:rsid w:val="00B42964"/>
    <w:rsid w:val="00B66FAC"/>
    <w:rsid w:val="00B77E45"/>
    <w:rsid w:val="00BA2F41"/>
    <w:rsid w:val="00BB2ED8"/>
    <w:rsid w:val="00C03B28"/>
    <w:rsid w:val="00C358BE"/>
    <w:rsid w:val="00C94CE1"/>
    <w:rsid w:val="00CF00A8"/>
    <w:rsid w:val="00D00AAA"/>
    <w:rsid w:val="00D17373"/>
    <w:rsid w:val="00D3261E"/>
    <w:rsid w:val="00D55933"/>
    <w:rsid w:val="00D83A05"/>
    <w:rsid w:val="00DA35EE"/>
    <w:rsid w:val="00DB7E44"/>
    <w:rsid w:val="00DF7566"/>
    <w:rsid w:val="00E12B7B"/>
    <w:rsid w:val="00E33E4B"/>
    <w:rsid w:val="00E95746"/>
    <w:rsid w:val="00E979FE"/>
    <w:rsid w:val="00EA7CAE"/>
    <w:rsid w:val="00EB2F4D"/>
    <w:rsid w:val="00F00952"/>
    <w:rsid w:val="00F413BE"/>
    <w:rsid w:val="00F84BE6"/>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375C5C"/>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375C5C"/>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375C5C"/>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375C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375C5C"/>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375C5C"/>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375C5C"/>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375C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D8DB-9310-4B33-BF32-2A8CC902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5</Pages>
  <Words>2101</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38</cp:revision>
  <cp:lastPrinted>2017-08-30T16:37:00Z</cp:lastPrinted>
  <dcterms:created xsi:type="dcterms:W3CDTF">2017-08-28T15:35:00Z</dcterms:created>
  <dcterms:modified xsi:type="dcterms:W3CDTF">2017-11-07T09:48:00Z</dcterms:modified>
</cp:coreProperties>
</file>