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30FFD" w:rsidRPr="00930FFD" w:rsidRDefault="00930FFD" w:rsidP="00930FFD">
      <w:pPr>
        <w:pBdr>
          <w:top w:val="single" w:sz="4" w:space="1" w:color="auto"/>
          <w:left w:val="single" w:sz="4" w:space="4" w:color="auto"/>
          <w:bottom w:val="single" w:sz="4" w:space="1" w:color="auto"/>
          <w:right w:val="single" w:sz="4" w:space="4" w:color="auto"/>
        </w:pBdr>
        <w:shd w:val="clear" w:color="auto" w:fill="FFFFFF"/>
        <w:jc w:val="both"/>
        <w:rPr>
          <w:rFonts w:ascii="Calibri" w:eastAsia="Calibri" w:hAnsi="Calibri" w:cs="Calibri"/>
          <w:color w:val="222222"/>
          <w:sz w:val="18"/>
          <w:szCs w:val="18"/>
          <w:lang w:val="es-CO" w:eastAsia="fr-FR"/>
        </w:rPr>
      </w:pPr>
      <w:r w:rsidRPr="00930FFD">
        <w:rPr>
          <w:rFonts w:ascii="Calibri" w:eastAsia="Calibri" w:hAnsi="Calibri" w:cs="Calibri"/>
          <w:color w:val="FF0000"/>
          <w:sz w:val="16"/>
          <w:szCs w:val="16"/>
          <w:lang w:val="es-CO" w:eastAsia="fr-FR"/>
        </w:rPr>
        <w:t xml:space="preserve">El siguiente es el documento presentado por el Magistrado Ponente que sirvió de base para proferir la providencia dentro del presente </w:t>
      </w:r>
    </w:p>
    <w:p w:rsidR="00930FFD" w:rsidRPr="00930FFD" w:rsidRDefault="00930FFD" w:rsidP="00930FF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930FFD">
        <w:rPr>
          <w:rFonts w:ascii="Calibri" w:eastAsia="Calibri" w:hAnsi="Calibri" w:cs="Calibri"/>
          <w:color w:val="FF0000"/>
          <w:sz w:val="16"/>
          <w:szCs w:val="16"/>
          <w:lang w:val="es-CO" w:eastAsia="fr-FR"/>
        </w:rPr>
        <w:t>proceso. El contenido total y fiel de la decisión debe ser verificado en la Secretaría de esta Sala.</w:t>
      </w:r>
      <w:r w:rsidRPr="00930FFD">
        <w:rPr>
          <w:rFonts w:ascii="Calibri" w:eastAsia="Calibri" w:hAnsi="Calibri" w:cs="Calibri"/>
          <w:color w:val="222222"/>
          <w:sz w:val="18"/>
          <w:szCs w:val="18"/>
          <w:lang w:val="es-CO" w:eastAsia="fr-FR"/>
        </w:rPr>
        <w:t> </w:t>
      </w:r>
    </w:p>
    <w:p w:rsidR="00930FFD" w:rsidRPr="00930FFD" w:rsidRDefault="00930FFD" w:rsidP="00930FFD">
      <w:pPr>
        <w:shd w:val="clear" w:color="auto" w:fill="FFFFFF"/>
        <w:ind w:left="2124" w:hanging="2124"/>
        <w:jc w:val="both"/>
        <w:rPr>
          <w:rFonts w:ascii="Calibri" w:eastAsia="Calibri" w:hAnsi="Calibri" w:cs="Calibri"/>
          <w:color w:val="222222"/>
          <w:sz w:val="18"/>
          <w:szCs w:val="18"/>
          <w:lang w:val="es-CO" w:eastAsia="fr-FR"/>
        </w:rPr>
      </w:pPr>
      <w:r w:rsidRPr="00930FFD">
        <w:rPr>
          <w:rFonts w:ascii="Calibri" w:hAnsi="Calibri" w:cs="Calibri"/>
          <w:color w:val="222222"/>
          <w:sz w:val="18"/>
          <w:szCs w:val="18"/>
          <w:lang w:val="es-CO" w:eastAsia="fr-FR"/>
        </w:rPr>
        <w:t>Providencia:</w:t>
      </w:r>
      <w:r w:rsidRPr="00930FFD">
        <w:rPr>
          <w:rFonts w:ascii="Calibri" w:hAnsi="Calibri" w:cs="Calibri"/>
          <w:color w:val="222222"/>
          <w:sz w:val="18"/>
          <w:szCs w:val="18"/>
          <w:lang w:val="es-CO" w:eastAsia="fr-FR"/>
        </w:rPr>
        <w:tab/>
        <w:t xml:space="preserve">Auto – Incidente de desacato en el grado de consulta </w:t>
      </w:r>
      <w:r w:rsidR="00F0454C">
        <w:rPr>
          <w:rFonts w:ascii="Calibri" w:hAnsi="Calibri" w:cs="Calibri"/>
          <w:color w:val="222222"/>
          <w:sz w:val="18"/>
          <w:szCs w:val="18"/>
          <w:lang w:val="es-CO" w:eastAsia="fr-FR"/>
        </w:rPr>
        <w:t xml:space="preserve">– 31 de </w:t>
      </w:r>
      <w:bookmarkStart w:id="0" w:name="_GoBack"/>
      <w:bookmarkEnd w:id="0"/>
      <w:r w:rsidRPr="00930FFD">
        <w:rPr>
          <w:rFonts w:ascii="Calibri" w:hAnsi="Calibri" w:cs="Calibri"/>
          <w:color w:val="222222"/>
          <w:sz w:val="18"/>
          <w:szCs w:val="18"/>
          <w:lang w:val="es-CO" w:eastAsia="fr-FR"/>
        </w:rPr>
        <w:t>marzo de 2017</w:t>
      </w:r>
    </w:p>
    <w:p w:rsidR="00930FFD" w:rsidRPr="00930FFD" w:rsidRDefault="00930FFD" w:rsidP="00930FFD">
      <w:pPr>
        <w:shd w:val="clear" w:color="auto" w:fill="FFFFFF"/>
        <w:tabs>
          <w:tab w:val="left" w:pos="1418"/>
        </w:tabs>
        <w:jc w:val="both"/>
        <w:rPr>
          <w:rFonts w:ascii="Calibri" w:eastAsia="Calibri" w:hAnsi="Calibri" w:cs="Calibri"/>
          <w:color w:val="222222"/>
          <w:sz w:val="18"/>
          <w:szCs w:val="18"/>
          <w:lang w:val="es-CO" w:eastAsia="fr-FR"/>
        </w:rPr>
      </w:pPr>
      <w:r w:rsidRPr="00930FFD">
        <w:rPr>
          <w:rFonts w:ascii="Calibri" w:eastAsia="Calibri" w:hAnsi="Calibri" w:cs="Calibri"/>
          <w:color w:val="222222"/>
          <w:sz w:val="18"/>
          <w:szCs w:val="18"/>
          <w:lang w:val="es-CO" w:eastAsia="fr-FR"/>
        </w:rPr>
        <w:t>Proceso:                </w:t>
      </w:r>
      <w:r w:rsidRPr="00930FFD">
        <w:rPr>
          <w:rFonts w:ascii="Calibri" w:eastAsia="Calibri" w:hAnsi="Calibri" w:cs="Calibri"/>
          <w:color w:val="222222"/>
          <w:sz w:val="18"/>
          <w:szCs w:val="18"/>
          <w:lang w:val="es-CO" w:eastAsia="fr-FR"/>
        </w:rPr>
        <w:tab/>
      </w:r>
      <w:r w:rsidRPr="00930FFD">
        <w:rPr>
          <w:rFonts w:ascii="Calibri" w:eastAsia="Calibri" w:hAnsi="Calibri" w:cs="Calibri"/>
          <w:color w:val="222222"/>
          <w:sz w:val="18"/>
          <w:szCs w:val="18"/>
          <w:lang w:val="es-CO" w:eastAsia="fr-FR"/>
        </w:rPr>
        <w:tab/>
        <w:t>Acción de Tutela – Revoca sanción</w:t>
      </w:r>
    </w:p>
    <w:p w:rsidR="00930FFD" w:rsidRPr="00930FFD" w:rsidRDefault="00930FFD" w:rsidP="00930FFD">
      <w:pPr>
        <w:shd w:val="clear" w:color="auto" w:fill="FFFFFF"/>
        <w:tabs>
          <w:tab w:val="left" w:pos="1418"/>
        </w:tabs>
        <w:jc w:val="both"/>
        <w:rPr>
          <w:rFonts w:ascii="Calibri" w:eastAsia="Batang" w:hAnsi="Calibri" w:cs="Calibri"/>
          <w:sz w:val="18"/>
          <w:szCs w:val="18"/>
        </w:rPr>
      </w:pPr>
      <w:r w:rsidRPr="00930FFD">
        <w:rPr>
          <w:rFonts w:ascii="Calibri" w:eastAsia="Calibri" w:hAnsi="Calibri" w:cs="Calibri"/>
          <w:color w:val="222222"/>
          <w:sz w:val="18"/>
          <w:szCs w:val="18"/>
          <w:lang w:val="es-CO" w:eastAsia="fr-FR"/>
        </w:rPr>
        <w:t>Radicación Nro. :</w:t>
      </w:r>
      <w:r w:rsidRPr="00930FFD">
        <w:rPr>
          <w:rFonts w:ascii="Calibri" w:eastAsia="Calibri" w:hAnsi="Calibri" w:cs="Calibri"/>
          <w:color w:val="222222"/>
          <w:sz w:val="18"/>
          <w:szCs w:val="18"/>
          <w:lang w:val="es-CO" w:eastAsia="fr-FR"/>
        </w:rPr>
        <w:tab/>
        <w:t xml:space="preserve">  </w:t>
      </w:r>
      <w:r w:rsidRPr="00930FFD">
        <w:rPr>
          <w:rFonts w:ascii="Calibri" w:eastAsia="Calibri" w:hAnsi="Calibri" w:cs="Calibri"/>
          <w:color w:val="222222"/>
          <w:sz w:val="18"/>
          <w:szCs w:val="18"/>
          <w:lang w:val="es-CO" w:eastAsia="fr-FR"/>
        </w:rPr>
        <w:tab/>
      </w:r>
      <w:r w:rsidRPr="00930FFD">
        <w:rPr>
          <w:rFonts w:ascii="Calibri" w:eastAsia="Batang" w:hAnsi="Calibri" w:cs="Calibri"/>
          <w:bCs/>
          <w:sz w:val="18"/>
          <w:szCs w:val="18"/>
        </w:rPr>
        <w:t>660013187004-2015-00034-01</w:t>
      </w:r>
      <w:r w:rsidRPr="00930FFD">
        <w:rPr>
          <w:rFonts w:ascii="Calibri" w:eastAsia="Batang" w:hAnsi="Calibri" w:cs="Calibri"/>
          <w:i/>
          <w:sz w:val="18"/>
          <w:szCs w:val="18"/>
          <w:lang w:val="es-CO"/>
        </w:rPr>
        <w:t xml:space="preserve"> </w:t>
      </w:r>
    </w:p>
    <w:p w:rsidR="00930FFD" w:rsidRPr="00930FFD" w:rsidRDefault="00930FFD" w:rsidP="00930FFD">
      <w:pPr>
        <w:shd w:val="clear" w:color="auto" w:fill="FFFFFF"/>
        <w:tabs>
          <w:tab w:val="left" w:pos="1418"/>
        </w:tabs>
        <w:jc w:val="both"/>
        <w:rPr>
          <w:rFonts w:ascii="Calibri" w:eastAsia="Calibri" w:hAnsi="Calibri" w:cs="Calibri"/>
          <w:color w:val="222222"/>
          <w:sz w:val="18"/>
          <w:szCs w:val="18"/>
          <w:lang w:val="es-CO" w:eastAsia="fr-FR"/>
        </w:rPr>
      </w:pPr>
      <w:r w:rsidRPr="00930FFD">
        <w:rPr>
          <w:rFonts w:ascii="Calibri" w:eastAsia="Calibri" w:hAnsi="Calibri" w:cs="Calibri"/>
          <w:color w:val="222222"/>
          <w:sz w:val="18"/>
          <w:szCs w:val="18"/>
          <w:lang w:val="es-CO" w:eastAsia="fr-FR"/>
        </w:rPr>
        <w:t>Accionante:</w:t>
      </w:r>
      <w:r w:rsidRPr="00930FFD">
        <w:rPr>
          <w:rFonts w:ascii="Calibri" w:eastAsia="Calibri" w:hAnsi="Calibri" w:cs="Calibri"/>
          <w:color w:val="222222"/>
          <w:sz w:val="18"/>
          <w:szCs w:val="18"/>
          <w:lang w:val="es-CO" w:eastAsia="fr-FR"/>
        </w:rPr>
        <w:tab/>
      </w:r>
      <w:r w:rsidRPr="00930FFD">
        <w:rPr>
          <w:rFonts w:ascii="Calibri" w:eastAsia="Calibri" w:hAnsi="Calibri" w:cs="Calibri"/>
          <w:color w:val="222222"/>
          <w:sz w:val="18"/>
          <w:szCs w:val="18"/>
          <w:lang w:val="es-CO" w:eastAsia="fr-FR"/>
        </w:rPr>
        <w:tab/>
      </w:r>
      <w:r w:rsidRPr="00930FFD">
        <w:rPr>
          <w:rFonts w:ascii="Calibri" w:eastAsia="Calibri" w:hAnsi="Calibri" w:cs="Calibri"/>
          <w:color w:val="222222"/>
          <w:sz w:val="18"/>
          <w:szCs w:val="18"/>
          <w:lang w:eastAsia="fr-FR"/>
        </w:rPr>
        <w:t>MARÍA FERNANDA BARRERA (En calidad de agente oficioso)</w:t>
      </w:r>
    </w:p>
    <w:p w:rsidR="00930FFD" w:rsidRPr="00930FFD" w:rsidRDefault="00930FFD" w:rsidP="00930FFD">
      <w:pPr>
        <w:shd w:val="clear" w:color="auto" w:fill="FFFFFF"/>
        <w:jc w:val="both"/>
        <w:rPr>
          <w:rFonts w:ascii="Calibri" w:eastAsia="Calibri" w:hAnsi="Calibri" w:cs="Calibri"/>
          <w:bCs/>
          <w:color w:val="222222"/>
          <w:sz w:val="18"/>
          <w:szCs w:val="18"/>
          <w:lang w:val="es-CO" w:eastAsia="fr-FR"/>
        </w:rPr>
      </w:pPr>
      <w:r w:rsidRPr="00930FFD">
        <w:rPr>
          <w:rFonts w:ascii="Calibri" w:eastAsia="Calibri" w:hAnsi="Calibri" w:cs="Calibri"/>
          <w:color w:val="222222"/>
          <w:sz w:val="18"/>
          <w:szCs w:val="18"/>
          <w:lang w:val="es-CO" w:eastAsia="fr-FR"/>
        </w:rPr>
        <w:t>Accionados:     </w:t>
      </w:r>
      <w:r w:rsidRPr="00930FFD">
        <w:rPr>
          <w:rFonts w:ascii="Calibri" w:eastAsia="Calibri" w:hAnsi="Calibri" w:cs="Calibri"/>
          <w:color w:val="222222"/>
          <w:sz w:val="18"/>
          <w:szCs w:val="18"/>
          <w:lang w:val="es-CO" w:eastAsia="fr-FR"/>
        </w:rPr>
        <w:tab/>
      </w:r>
      <w:r w:rsidRPr="00930FFD">
        <w:rPr>
          <w:rFonts w:ascii="Calibri" w:eastAsia="Calibri" w:hAnsi="Calibri" w:cs="Calibri"/>
          <w:color w:val="222222"/>
          <w:sz w:val="18"/>
          <w:szCs w:val="18"/>
          <w:lang w:val="es-CO" w:eastAsia="fr-FR"/>
        </w:rPr>
        <w:tab/>
      </w:r>
      <w:r w:rsidRPr="00930FFD">
        <w:rPr>
          <w:rFonts w:ascii="Calibri" w:eastAsia="Calibri" w:hAnsi="Calibri" w:cs="Calibri"/>
          <w:bCs/>
          <w:color w:val="222222"/>
          <w:sz w:val="18"/>
          <w:szCs w:val="18"/>
          <w:lang w:eastAsia="fr-FR"/>
        </w:rPr>
        <w:t xml:space="preserve">NUEVA EPS </w:t>
      </w:r>
    </w:p>
    <w:p w:rsidR="00930FFD" w:rsidRPr="00930FFD" w:rsidRDefault="00930FFD" w:rsidP="00930FFD">
      <w:pPr>
        <w:shd w:val="clear" w:color="auto" w:fill="FFFFFF"/>
        <w:jc w:val="both"/>
        <w:rPr>
          <w:rFonts w:ascii="Calibri" w:eastAsia="Calibri" w:hAnsi="Calibri" w:cs="Calibri"/>
          <w:bCs/>
          <w:iCs/>
          <w:color w:val="222222"/>
          <w:sz w:val="18"/>
          <w:szCs w:val="18"/>
          <w:lang w:val="es-CO" w:eastAsia="fr-FR"/>
        </w:rPr>
      </w:pPr>
      <w:r w:rsidRPr="00930FFD">
        <w:rPr>
          <w:rFonts w:ascii="Calibri" w:eastAsia="Calibri" w:hAnsi="Calibri" w:cs="Calibri"/>
          <w:color w:val="222222"/>
          <w:sz w:val="18"/>
          <w:szCs w:val="18"/>
          <w:lang w:val="es-CO" w:eastAsia="fr-FR"/>
        </w:rPr>
        <w:t>Magistrado Ponente: </w:t>
      </w:r>
      <w:r w:rsidRPr="00930FFD">
        <w:rPr>
          <w:rFonts w:ascii="Calibri" w:eastAsia="Calibri" w:hAnsi="Calibri" w:cs="Calibri"/>
          <w:color w:val="222222"/>
          <w:sz w:val="18"/>
          <w:szCs w:val="18"/>
          <w:lang w:val="es-CO" w:eastAsia="fr-FR"/>
        </w:rPr>
        <w:tab/>
      </w:r>
      <w:r w:rsidR="00E61FF8" w:rsidRPr="00FA3310">
        <w:rPr>
          <w:rFonts w:ascii="Calibri" w:eastAsia="Calibri" w:hAnsi="Calibri" w:cs="Calibri"/>
          <w:bCs/>
          <w:color w:val="222222"/>
          <w:sz w:val="18"/>
          <w:szCs w:val="18"/>
          <w:lang w:val="es-MX" w:eastAsia="fr-FR"/>
        </w:rPr>
        <w:t>MANUEL YARZAGARAY BANDERA</w:t>
      </w:r>
    </w:p>
    <w:p w:rsidR="00930FFD" w:rsidRPr="00930FFD" w:rsidRDefault="00930FFD" w:rsidP="00930FFD">
      <w:pPr>
        <w:shd w:val="clear" w:color="auto" w:fill="FFFFFF"/>
        <w:ind w:left="2124" w:hanging="2124"/>
        <w:jc w:val="both"/>
        <w:rPr>
          <w:rFonts w:ascii="Calibri" w:eastAsia="Calibri" w:hAnsi="Calibri" w:cs="Calibri"/>
          <w:bCs/>
          <w:iCs/>
          <w:color w:val="222222"/>
          <w:sz w:val="10"/>
          <w:szCs w:val="10"/>
          <w:lang w:val="es-CO" w:eastAsia="fr-FR"/>
        </w:rPr>
      </w:pPr>
    </w:p>
    <w:p w:rsidR="00930FFD" w:rsidRPr="00930FFD" w:rsidRDefault="00930FFD" w:rsidP="00930FFD">
      <w:pPr>
        <w:shd w:val="clear" w:color="auto" w:fill="FFFFFF"/>
        <w:spacing w:after="200"/>
        <w:jc w:val="both"/>
        <w:rPr>
          <w:rFonts w:ascii="Calibri" w:hAnsi="Calibri" w:cs="Calibri"/>
          <w:b/>
          <w:color w:val="222222"/>
          <w:sz w:val="18"/>
          <w:szCs w:val="18"/>
          <w:lang w:eastAsia="fr-FR"/>
        </w:rPr>
      </w:pPr>
      <w:r w:rsidRPr="00930FFD">
        <w:rPr>
          <w:rFonts w:ascii="Calibri" w:hAnsi="Calibri" w:cs="Calibri"/>
          <w:b/>
          <w:color w:val="222222"/>
          <w:sz w:val="18"/>
          <w:szCs w:val="18"/>
          <w:lang w:val="es-CO" w:eastAsia="fr-FR"/>
        </w:rPr>
        <w:t xml:space="preserve">Temas: </w:t>
      </w:r>
      <w:r w:rsidRPr="00930FFD">
        <w:rPr>
          <w:rFonts w:ascii="Calibri" w:hAnsi="Calibri" w:cs="Calibri"/>
          <w:b/>
          <w:color w:val="222222"/>
          <w:sz w:val="18"/>
          <w:szCs w:val="18"/>
          <w:lang w:val="es-CO" w:eastAsia="fr-FR"/>
        </w:rPr>
        <w:tab/>
      </w:r>
      <w:r w:rsidRPr="00930FFD">
        <w:rPr>
          <w:rFonts w:ascii="Calibri" w:hAnsi="Calibri" w:cs="Calibri"/>
          <w:b/>
          <w:color w:val="222222"/>
          <w:sz w:val="18"/>
          <w:szCs w:val="18"/>
          <w:lang w:val="es-CO" w:eastAsia="fr-FR"/>
        </w:rPr>
        <w:tab/>
      </w:r>
      <w:r w:rsidRPr="00930FFD">
        <w:rPr>
          <w:rFonts w:ascii="Calibri" w:hAnsi="Calibri" w:cs="Calibri"/>
          <w:b/>
          <w:color w:val="222222"/>
          <w:sz w:val="18"/>
          <w:szCs w:val="18"/>
          <w:lang w:val="es-CO" w:eastAsia="fr-FR"/>
        </w:rPr>
        <w:tab/>
      </w:r>
      <w:r w:rsidRPr="00930FFD">
        <w:rPr>
          <w:rFonts w:ascii="Calibri" w:hAnsi="Calibri" w:cs="Calibri"/>
          <w:b/>
          <w:color w:val="222222"/>
          <w:sz w:val="18"/>
          <w:szCs w:val="18"/>
          <w:lang w:eastAsia="fr-FR"/>
        </w:rPr>
        <w:t xml:space="preserve"> </w:t>
      </w:r>
      <w:r w:rsidRPr="00930FFD">
        <w:rPr>
          <w:rFonts w:ascii="Calibri" w:hAnsi="Calibri" w:cs="Calibri"/>
          <w:b/>
          <w:color w:val="222222"/>
          <w:sz w:val="18"/>
          <w:szCs w:val="18"/>
          <w:lang w:val="es-CO" w:eastAsia="fr-FR"/>
        </w:rPr>
        <w:t xml:space="preserve">INCIDENTE DE DESACATO / PRESTACIÓN DE SERVICIOS MÉDICOS / CUMPLIMIENTO DE LA ORDEN. </w:t>
      </w:r>
      <w:r w:rsidRPr="00930FFD">
        <w:rPr>
          <w:rFonts w:ascii="Calibri" w:hAnsi="Calibri" w:cs="Calibri"/>
          <w:color w:val="222222"/>
          <w:sz w:val="18"/>
          <w:szCs w:val="18"/>
          <w:lang w:val="es-CO" w:eastAsia="fr-FR"/>
        </w:rPr>
        <w:t>“</w:t>
      </w:r>
      <w:r w:rsidRPr="00930FFD">
        <w:rPr>
          <w:rFonts w:ascii="Calibri" w:hAnsi="Calibri" w:cs="Calibri"/>
          <w:color w:val="222222"/>
          <w:sz w:val="18"/>
          <w:szCs w:val="18"/>
          <w:lang w:eastAsia="fr-FR"/>
        </w:rPr>
        <w:t xml:space="preserve">Conforme se observa, a folio 67 del expediente reposa una constancia suscrita por el Auxiliar Judicial Ad Honorem de este Despacho ponente, en la cual se pone en conocimiento que el día 28 de marzo de los cursantes estableció comunicación telefónica con la señora María Bernarda Barrera, hija y agente oficiosa de la señora María Inés, quien informó que aunque la entidad accionada estaba dando cumplimiento a las órdenes que se le impusieron mediante tutela, su señora madre había fallecido. En estas precisas condiciones, advierte esta Sala que ante el deceso de la titular de los derechos fundamentales que fueron amparados en sede de tutela, se extinguió el objeto del trámite incidental de desacato, cual era procurar el cumplimiento del amparo constitucional por parte de la entidad accionada. Por lo tanto, ante le presencia del fenómeno de la declinación, la sanción impuesta será revocada.”. </w:t>
      </w:r>
    </w:p>
    <w:p w:rsidR="00930FFD" w:rsidRDefault="00930FFD" w:rsidP="005D5B20">
      <w:pPr>
        <w:pStyle w:val="Textoindependiente"/>
        <w:spacing w:line="288" w:lineRule="auto"/>
        <w:jc w:val="center"/>
        <w:rPr>
          <w:rFonts w:ascii="Verdana" w:hAnsi="Verdana" w:cs="Arial"/>
          <w:b/>
          <w:sz w:val="26"/>
          <w:szCs w:val="26"/>
        </w:rPr>
      </w:pPr>
    </w:p>
    <w:p w:rsidR="00DA12AF" w:rsidRPr="00F70EE0" w:rsidRDefault="00DA12AF" w:rsidP="005D5B20">
      <w:pPr>
        <w:pStyle w:val="Textoindependiente"/>
        <w:spacing w:line="288" w:lineRule="auto"/>
        <w:jc w:val="center"/>
        <w:rPr>
          <w:rFonts w:ascii="Verdana" w:hAnsi="Verdana" w:cs="Arial"/>
          <w:b/>
          <w:sz w:val="26"/>
          <w:szCs w:val="26"/>
        </w:rPr>
      </w:pPr>
      <w:r w:rsidRPr="00F70EE0">
        <w:rPr>
          <w:rFonts w:ascii="Verdana" w:hAnsi="Verdana" w:cs="Arial"/>
          <w:b/>
          <w:sz w:val="26"/>
          <w:szCs w:val="26"/>
        </w:rPr>
        <w:t>REPÚBLICA DE COLOMBIA</w:t>
      </w:r>
    </w:p>
    <w:p w:rsidR="00DA12AF" w:rsidRPr="00F70EE0" w:rsidRDefault="00DA12AF" w:rsidP="005D5B20">
      <w:pPr>
        <w:pStyle w:val="Textoindependiente"/>
        <w:spacing w:line="288" w:lineRule="auto"/>
        <w:jc w:val="center"/>
        <w:rPr>
          <w:rFonts w:ascii="Verdana" w:hAnsi="Verdana" w:cs="Arial"/>
          <w:b/>
          <w:sz w:val="26"/>
          <w:szCs w:val="26"/>
        </w:rPr>
      </w:pPr>
      <w:r w:rsidRPr="00F70EE0">
        <w:rPr>
          <w:rFonts w:ascii="Verdana" w:hAnsi="Verdana" w:cs="Arial"/>
          <w:b/>
          <w:sz w:val="26"/>
          <w:szCs w:val="26"/>
        </w:rPr>
        <w:t>RAMA JUDICIAL DEL PODER PÚBLICO</w:t>
      </w:r>
    </w:p>
    <w:p w:rsidR="00DA12AF" w:rsidRPr="00F70EE0" w:rsidRDefault="00DA12AF" w:rsidP="005D5B20">
      <w:pPr>
        <w:pStyle w:val="Textoindependiente"/>
        <w:spacing w:line="288" w:lineRule="auto"/>
        <w:jc w:val="center"/>
        <w:rPr>
          <w:rFonts w:ascii="Verdana" w:hAnsi="Verdana" w:cs="Arial"/>
          <w:b/>
          <w:i/>
          <w:sz w:val="26"/>
          <w:szCs w:val="26"/>
        </w:rPr>
      </w:pPr>
      <w:r>
        <w:rPr>
          <w:rFonts w:ascii="Verdana" w:hAnsi="Verdana" w:cs="Arial"/>
          <w:b/>
          <w:noProof/>
          <w:sz w:val="26"/>
          <w:szCs w:val="26"/>
          <w:lang w:val="es-ES"/>
        </w:rPr>
        <w:drawing>
          <wp:inline distT="0" distB="0" distL="0" distR="0" wp14:anchorId="3CF057DC" wp14:editId="6B6757DB">
            <wp:extent cx="641346" cy="586597"/>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54636" cy="598753"/>
                    </a:xfrm>
                    <a:prstGeom prst="rect">
                      <a:avLst/>
                    </a:prstGeom>
                    <a:noFill/>
                    <a:ln w="9525">
                      <a:noFill/>
                      <a:miter lim="800000"/>
                      <a:headEnd/>
                      <a:tailEnd/>
                    </a:ln>
                  </pic:spPr>
                </pic:pic>
              </a:graphicData>
            </a:graphic>
          </wp:inline>
        </w:drawing>
      </w:r>
    </w:p>
    <w:p w:rsidR="00DA12AF" w:rsidRPr="00F70EE0" w:rsidRDefault="00DA12AF" w:rsidP="005D5B20">
      <w:pPr>
        <w:pStyle w:val="Textoindependiente"/>
        <w:spacing w:line="288"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DA12AF" w:rsidRPr="00F70EE0" w:rsidRDefault="00DA12AF" w:rsidP="005D5B20">
      <w:pPr>
        <w:pStyle w:val="Textoindependiente"/>
        <w:spacing w:line="288" w:lineRule="auto"/>
        <w:jc w:val="center"/>
        <w:rPr>
          <w:rFonts w:ascii="Verdana" w:hAnsi="Verdana" w:cs="Arial"/>
          <w:b/>
          <w:sz w:val="26"/>
          <w:szCs w:val="26"/>
        </w:rPr>
      </w:pPr>
      <w:r w:rsidRPr="00F70EE0">
        <w:rPr>
          <w:rFonts w:ascii="Verdana" w:hAnsi="Verdana" w:cs="Arial"/>
          <w:b/>
          <w:sz w:val="26"/>
          <w:szCs w:val="26"/>
        </w:rPr>
        <w:t>SALA DE DECISIÓN PENAL</w:t>
      </w:r>
    </w:p>
    <w:p w:rsidR="00DA12AF" w:rsidRPr="005A08B5" w:rsidRDefault="00DA12AF" w:rsidP="005D5B20">
      <w:pPr>
        <w:suppressAutoHyphens/>
        <w:spacing w:line="288" w:lineRule="auto"/>
        <w:rPr>
          <w:rFonts w:ascii="Verdana" w:hAnsi="Verdana" w:cs="Arial"/>
          <w:b/>
          <w:bCs/>
          <w:spacing w:val="-4"/>
          <w:sz w:val="18"/>
          <w:szCs w:val="26"/>
        </w:rPr>
      </w:pPr>
    </w:p>
    <w:p w:rsidR="00DA12AF" w:rsidRPr="00F70EE0" w:rsidRDefault="00DA12AF" w:rsidP="005D5B20">
      <w:pPr>
        <w:suppressAutoHyphens/>
        <w:spacing w:line="288" w:lineRule="auto"/>
        <w:jc w:val="center"/>
        <w:rPr>
          <w:rFonts w:ascii="Verdana" w:hAnsi="Verdana" w:cs="Arial"/>
          <w:spacing w:val="-4"/>
          <w:sz w:val="26"/>
          <w:szCs w:val="26"/>
        </w:rPr>
      </w:pPr>
      <w:r>
        <w:rPr>
          <w:rFonts w:ascii="Verdana" w:hAnsi="Verdana" w:cs="Arial"/>
          <w:spacing w:val="-4"/>
          <w:sz w:val="26"/>
          <w:szCs w:val="26"/>
        </w:rPr>
        <w:t>Magistrado</w:t>
      </w:r>
      <w:r w:rsidRPr="00F70EE0">
        <w:rPr>
          <w:rFonts w:ascii="Verdana" w:hAnsi="Verdana" w:cs="Arial"/>
          <w:spacing w:val="-4"/>
          <w:sz w:val="26"/>
          <w:szCs w:val="26"/>
        </w:rPr>
        <w:t xml:space="preserve"> Ponente</w:t>
      </w:r>
    </w:p>
    <w:p w:rsidR="00DA12AF" w:rsidRPr="00F70EE0" w:rsidRDefault="00DA12AF" w:rsidP="005D5B20">
      <w:pPr>
        <w:suppressAutoHyphens/>
        <w:spacing w:line="288"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DA12AF" w:rsidRPr="005D5B20" w:rsidRDefault="00DA12AF" w:rsidP="005D5B20">
      <w:pPr>
        <w:widowControl w:val="0"/>
        <w:autoSpaceDE w:val="0"/>
        <w:autoSpaceDN w:val="0"/>
        <w:adjustRightInd w:val="0"/>
        <w:spacing w:line="288" w:lineRule="auto"/>
        <w:jc w:val="both"/>
        <w:rPr>
          <w:rFonts w:ascii="Verdana" w:hAnsi="Verdana" w:cs="Arial"/>
          <w:szCs w:val="26"/>
        </w:rPr>
      </w:pPr>
    </w:p>
    <w:p w:rsidR="00DA12AF" w:rsidRPr="00F70EE0" w:rsidRDefault="00DA12AF" w:rsidP="005D5B20">
      <w:pPr>
        <w:widowControl w:val="0"/>
        <w:autoSpaceDE w:val="0"/>
        <w:autoSpaceDN w:val="0"/>
        <w:adjustRightInd w:val="0"/>
        <w:spacing w:line="288" w:lineRule="auto"/>
        <w:jc w:val="center"/>
        <w:rPr>
          <w:rFonts w:ascii="Verdana" w:hAnsi="Verdana" w:cs="Arial"/>
          <w:b/>
          <w:sz w:val="26"/>
          <w:szCs w:val="26"/>
        </w:rPr>
      </w:pPr>
      <w:r w:rsidRPr="00F70EE0">
        <w:rPr>
          <w:rFonts w:ascii="Verdana" w:hAnsi="Verdana" w:cs="Arial"/>
          <w:b/>
          <w:sz w:val="26"/>
          <w:szCs w:val="26"/>
        </w:rPr>
        <w:t>CONSULTA INCIDENTE DE DESACATO</w:t>
      </w:r>
    </w:p>
    <w:p w:rsidR="00DA12AF" w:rsidRPr="005D5B20" w:rsidRDefault="00DA12AF" w:rsidP="005D5B20">
      <w:pPr>
        <w:widowControl w:val="0"/>
        <w:autoSpaceDE w:val="0"/>
        <w:autoSpaceDN w:val="0"/>
        <w:adjustRightInd w:val="0"/>
        <w:spacing w:line="288" w:lineRule="auto"/>
        <w:jc w:val="both"/>
        <w:rPr>
          <w:rFonts w:ascii="Verdana" w:hAnsi="Verdana" w:cs="Arial"/>
          <w:sz w:val="28"/>
          <w:szCs w:val="26"/>
        </w:rPr>
      </w:pPr>
    </w:p>
    <w:p w:rsidR="00DA12AF" w:rsidRPr="00F70EE0" w:rsidRDefault="00DA12AF" w:rsidP="005D5B20">
      <w:pPr>
        <w:widowControl w:val="0"/>
        <w:autoSpaceDE w:val="0"/>
        <w:autoSpaceDN w:val="0"/>
        <w:adjustRightInd w:val="0"/>
        <w:spacing w:line="288" w:lineRule="auto"/>
        <w:jc w:val="both"/>
        <w:rPr>
          <w:rFonts w:ascii="Verdana" w:hAnsi="Verdana" w:cs="Arial"/>
          <w:sz w:val="26"/>
          <w:szCs w:val="26"/>
        </w:rPr>
      </w:pPr>
      <w:r>
        <w:rPr>
          <w:rFonts w:ascii="Verdana" w:hAnsi="Verdana" w:cs="Arial"/>
          <w:sz w:val="26"/>
          <w:szCs w:val="26"/>
        </w:rPr>
        <w:t>Pereira,</w:t>
      </w:r>
      <w:r w:rsidR="00D75624">
        <w:rPr>
          <w:rFonts w:ascii="Verdana" w:hAnsi="Verdana" w:cs="Arial"/>
          <w:sz w:val="26"/>
          <w:szCs w:val="26"/>
        </w:rPr>
        <w:t xml:space="preserve"> treinta y uno</w:t>
      </w:r>
      <w:r w:rsidR="00B05913">
        <w:rPr>
          <w:rFonts w:ascii="Verdana" w:hAnsi="Verdana" w:cs="Arial"/>
          <w:sz w:val="26"/>
          <w:szCs w:val="26"/>
        </w:rPr>
        <w:t xml:space="preserve"> (</w:t>
      </w:r>
      <w:r w:rsidR="00D75624">
        <w:rPr>
          <w:rFonts w:ascii="Verdana" w:hAnsi="Verdana" w:cs="Arial"/>
          <w:sz w:val="26"/>
          <w:szCs w:val="26"/>
        </w:rPr>
        <w:t>31</w:t>
      </w:r>
      <w:r w:rsidR="00B05913">
        <w:rPr>
          <w:rFonts w:ascii="Verdana" w:hAnsi="Verdana" w:cs="Arial"/>
          <w:sz w:val="26"/>
          <w:szCs w:val="26"/>
        </w:rPr>
        <w:t>) de marzo de dos mil diecisiete (2017)</w:t>
      </w:r>
    </w:p>
    <w:p w:rsidR="00DA12AF" w:rsidRPr="00F70EE0" w:rsidRDefault="00DA12AF" w:rsidP="005D5B20">
      <w:pPr>
        <w:widowControl w:val="0"/>
        <w:autoSpaceDE w:val="0"/>
        <w:autoSpaceDN w:val="0"/>
        <w:adjustRightInd w:val="0"/>
        <w:spacing w:line="288" w:lineRule="auto"/>
        <w:jc w:val="both"/>
        <w:rPr>
          <w:rFonts w:ascii="Verdana" w:hAnsi="Verdana" w:cs="Arial"/>
          <w:sz w:val="26"/>
          <w:szCs w:val="26"/>
        </w:rPr>
      </w:pPr>
      <w:r w:rsidRPr="00F70EE0">
        <w:rPr>
          <w:rFonts w:ascii="Verdana" w:hAnsi="Verdana" w:cs="Arial"/>
          <w:sz w:val="26"/>
          <w:szCs w:val="26"/>
        </w:rPr>
        <w:t>Hora:</w:t>
      </w:r>
      <w:r w:rsidR="000838DF">
        <w:rPr>
          <w:rFonts w:ascii="Verdana" w:hAnsi="Verdana" w:cs="Arial"/>
          <w:sz w:val="26"/>
          <w:szCs w:val="26"/>
        </w:rPr>
        <w:t xml:space="preserve"> </w:t>
      </w:r>
      <w:r w:rsidR="00D75624">
        <w:rPr>
          <w:rFonts w:ascii="Verdana" w:hAnsi="Verdana" w:cs="Arial"/>
          <w:sz w:val="26"/>
          <w:szCs w:val="26"/>
        </w:rPr>
        <w:t>3:30 p.m.</w:t>
      </w:r>
    </w:p>
    <w:p w:rsidR="00DA12AF" w:rsidRDefault="00DA12AF" w:rsidP="005D5B20">
      <w:pPr>
        <w:widowControl w:val="0"/>
        <w:autoSpaceDE w:val="0"/>
        <w:autoSpaceDN w:val="0"/>
        <w:adjustRightInd w:val="0"/>
        <w:spacing w:line="288" w:lineRule="auto"/>
        <w:jc w:val="both"/>
        <w:rPr>
          <w:rFonts w:ascii="Verdana" w:hAnsi="Verdana" w:cs="Arial"/>
          <w:sz w:val="26"/>
          <w:szCs w:val="26"/>
        </w:rPr>
      </w:pPr>
      <w:r>
        <w:rPr>
          <w:rFonts w:ascii="Verdana" w:hAnsi="Verdana" w:cs="Arial"/>
          <w:sz w:val="26"/>
          <w:szCs w:val="26"/>
        </w:rPr>
        <w:t>Aprobado por</w:t>
      </w:r>
      <w:r w:rsidRPr="00F70EE0">
        <w:rPr>
          <w:rFonts w:ascii="Verdana" w:hAnsi="Verdana" w:cs="Arial"/>
          <w:sz w:val="26"/>
          <w:szCs w:val="26"/>
        </w:rPr>
        <w:t xml:space="preserve"> Acta No.</w:t>
      </w:r>
      <w:r w:rsidR="00D75624">
        <w:rPr>
          <w:rFonts w:ascii="Verdana" w:hAnsi="Verdana" w:cs="Arial"/>
          <w:sz w:val="26"/>
          <w:szCs w:val="26"/>
        </w:rPr>
        <w:t xml:space="preserve"> 297</w:t>
      </w:r>
      <w:r w:rsidR="00DE744F">
        <w:rPr>
          <w:rFonts w:ascii="Verdana" w:hAnsi="Verdana" w:cs="Arial"/>
          <w:sz w:val="26"/>
          <w:szCs w:val="26"/>
        </w:rPr>
        <w:t xml:space="preserve"> </w:t>
      </w:r>
    </w:p>
    <w:p w:rsidR="00DA12AF" w:rsidRPr="005D5B20" w:rsidRDefault="00DA12AF" w:rsidP="005D5B20">
      <w:pPr>
        <w:widowControl w:val="0"/>
        <w:autoSpaceDE w:val="0"/>
        <w:autoSpaceDN w:val="0"/>
        <w:adjustRightInd w:val="0"/>
        <w:spacing w:line="288" w:lineRule="auto"/>
        <w:jc w:val="both"/>
        <w:rPr>
          <w:rFonts w:ascii="Verdana" w:hAnsi="Verdana" w:cs="Arial"/>
          <w:i/>
          <w:sz w:val="26"/>
          <w:szCs w:val="26"/>
        </w:rPr>
      </w:pPr>
    </w:p>
    <w:tbl>
      <w:tblPr>
        <w:tblStyle w:val="Tablaconcuadrcula"/>
        <w:tblW w:w="0" w:type="auto"/>
        <w:jc w:val="center"/>
        <w:tblLook w:val="04A0" w:firstRow="1" w:lastRow="0" w:firstColumn="1" w:lastColumn="0" w:noHBand="0" w:noVBand="1"/>
      </w:tblPr>
      <w:tblGrid>
        <w:gridCol w:w="1600"/>
        <w:gridCol w:w="5483"/>
      </w:tblGrid>
      <w:tr w:rsidR="00DA12AF" w:rsidTr="00DE744F">
        <w:trPr>
          <w:jc w:val="center"/>
        </w:trPr>
        <w:tc>
          <w:tcPr>
            <w:tcW w:w="1600" w:type="dxa"/>
          </w:tcPr>
          <w:p w:rsidR="00DA12AF" w:rsidRPr="00DE744F" w:rsidRDefault="00DA12AF" w:rsidP="005D5B20">
            <w:pPr>
              <w:widowControl w:val="0"/>
              <w:autoSpaceDE w:val="0"/>
              <w:autoSpaceDN w:val="0"/>
              <w:adjustRightInd w:val="0"/>
              <w:jc w:val="both"/>
              <w:rPr>
                <w:rFonts w:ascii="Corbel" w:hAnsi="Corbel" w:cs="Arial"/>
                <w:b/>
                <w:bCs/>
                <w:sz w:val="22"/>
                <w:szCs w:val="22"/>
              </w:rPr>
            </w:pPr>
            <w:r w:rsidRPr="00DE744F">
              <w:rPr>
                <w:rFonts w:ascii="Corbel" w:hAnsi="Corbel" w:cs="Arial"/>
                <w:b/>
                <w:bCs/>
                <w:sz w:val="22"/>
                <w:szCs w:val="22"/>
              </w:rPr>
              <w:t>Radicación:</w:t>
            </w:r>
          </w:p>
        </w:tc>
        <w:tc>
          <w:tcPr>
            <w:tcW w:w="5483" w:type="dxa"/>
          </w:tcPr>
          <w:p w:rsidR="00DA12AF" w:rsidRPr="00DE744F" w:rsidRDefault="00DE744F" w:rsidP="005D5B20">
            <w:pPr>
              <w:widowControl w:val="0"/>
              <w:autoSpaceDE w:val="0"/>
              <w:autoSpaceDN w:val="0"/>
              <w:adjustRightInd w:val="0"/>
              <w:ind w:right="51"/>
              <w:jc w:val="both"/>
              <w:rPr>
                <w:rFonts w:ascii="Corbel" w:hAnsi="Corbel" w:cs="Arial"/>
                <w:bCs/>
                <w:sz w:val="22"/>
                <w:szCs w:val="22"/>
              </w:rPr>
            </w:pPr>
            <w:r w:rsidRPr="00DE744F">
              <w:rPr>
                <w:rFonts w:ascii="Corbel" w:hAnsi="Corbel" w:cs="Arial"/>
                <w:bCs/>
                <w:sz w:val="22"/>
                <w:szCs w:val="22"/>
              </w:rPr>
              <w:t>660013187004-2015-00034-01</w:t>
            </w:r>
          </w:p>
        </w:tc>
      </w:tr>
      <w:tr w:rsidR="00DA12AF" w:rsidTr="00DE744F">
        <w:trPr>
          <w:jc w:val="center"/>
        </w:trPr>
        <w:tc>
          <w:tcPr>
            <w:tcW w:w="1600" w:type="dxa"/>
          </w:tcPr>
          <w:p w:rsidR="00DA12AF" w:rsidRPr="00DE744F" w:rsidRDefault="00DA12AF" w:rsidP="005D5B20">
            <w:pPr>
              <w:widowControl w:val="0"/>
              <w:autoSpaceDE w:val="0"/>
              <w:autoSpaceDN w:val="0"/>
              <w:adjustRightInd w:val="0"/>
              <w:jc w:val="both"/>
              <w:rPr>
                <w:rFonts w:ascii="Corbel" w:hAnsi="Corbel" w:cs="Arial"/>
                <w:b/>
                <w:bCs/>
                <w:sz w:val="22"/>
                <w:szCs w:val="22"/>
              </w:rPr>
            </w:pPr>
            <w:r w:rsidRPr="00DE744F">
              <w:rPr>
                <w:rFonts w:ascii="Corbel" w:hAnsi="Corbel" w:cs="Arial"/>
                <w:b/>
                <w:bCs/>
                <w:sz w:val="22"/>
                <w:szCs w:val="22"/>
              </w:rPr>
              <w:t>Accionante:</w:t>
            </w:r>
          </w:p>
        </w:tc>
        <w:tc>
          <w:tcPr>
            <w:tcW w:w="5483" w:type="dxa"/>
          </w:tcPr>
          <w:p w:rsidR="00DA12AF" w:rsidRPr="00DE744F" w:rsidRDefault="00DE744F" w:rsidP="005D5B20">
            <w:pPr>
              <w:widowControl w:val="0"/>
              <w:autoSpaceDE w:val="0"/>
              <w:autoSpaceDN w:val="0"/>
              <w:adjustRightInd w:val="0"/>
              <w:ind w:right="51"/>
              <w:jc w:val="both"/>
              <w:rPr>
                <w:rFonts w:ascii="Corbel" w:hAnsi="Corbel" w:cs="Arial"/>
                <w:bCs/>
                <w:sz w:val="22"/>
                <w:szCs w:val="22"/>
              </w:rPr>
            </w:pPr>
            <w:r>
              <w:rPr>
                <w:rFonts w:ascii="Corbel" w:hAnsi="Corbel" w:cs="Arial"/>
                <w:bCs/>
                <w:sz w:val="22"/>
                <w:szCs w:val="22"/>
              </w:rPr>
              <w:t>Mª</w:t>
            </w:r>
            <w:r w:rsidRPr="00DE744F">
              <w:rPr>
                <w:rFonts w:ascii="Corbel" w:hAnsi="Corbel" w:cs="Arial"/>
                <w:bCs/>
                <w:sz w:val="22"/>
                <w:szCs w:val="22"/>
              </w:rPr>
              <w:t xml:space="preserve"> Bernarda</w:t>
            </w:r>
            <w:r>
              <w:rPr>
                <w:rFonts w:ascii="Corbel" w:hAnsi="Corbel" w:cs="Arial"/>
                <w:bCs/>
                <w:sz w:val="22"/>
                <w:szCs w:val="22"/>
              </w:rPr>
              <w:t xml:space="preserve"> Barrera, agente oficiosa de Mª</w:t>
            </w:r>
            <w:r w:rsidRPr="00DE744F">
              <w:rPr>
                <w:rFonts w:ascii="Corbel" w:hAnsi="Corbel" w:cs="Arial"/>
                <w:bCs/>
                <w:sz w:val="22"/>
                <w:szCs w:val="22"/>
              </w:rPr>
              <w:t xml:space="preserve"> Inés Barrera </w:t>
            </w:r>
            <w:r w:rsidR="000838DF" w:rsidRPr="00DE744F">
              <w:rPr>
                <w:rFonts w:ascii="Corbel" w:hAnsi="Corbel" w:cs="Arial"/>
                <w:bCs/>
                <w:sz w:val="22"/>
                <w:szCs w:val="22"/>
              </w:rPr>
              <w:t xml:space="preserve"> </w:t>
            </w:r>
          </w:p>
        </w:tc>
      </w:tr>
      <w:tr w:rsidR="00DA12AF" w:rsidTr="00DE744F">
        <w:trPr>
          <w:jc w:val="center"/>
        </w:trPr>
        <w:tc>
          <w:tcPr>
            <w:tcW w:w="1600" w:type="dxa"/>
          </w:tcPr>
          <w:p w:rsidR="00DA12AF" w:rsidRPr="00DE744F" w:rsidRDefault="00DA12AF" w:rsidP="005D5B20">
            <w:pPr>
              <w:widowControl w:val="0"/>
              <w:autoSpaceDE w:val="0"/>
              <w:autoSpaceDN w:val="0"/>
              <w:adjustRightInd w:val="0"/>
              <w:jc w:val="both"/>
              <w:rPr>
                <w:rFonts w:ascii="Corbel" w:hAnsi="Corbel" w:cs="Arial"/>
                <w:b/>
                <w:bCs/>
                <w:sz w:val="22"/>
                <w:szCs w:val="22"/>
              </w:rPr>
            </w:pPr>
            <w:r w:rsidRPr="00DE744F">
              <w:rPr>
                <w:rFonts w:ascii="Corbel" w:hAnsi="Corbel" w:cs="Arial"/>
                <w:b/>
                <w:bCs/>
                <w:sz w:val="22"/>
                <w:szCs w:val="22"/>
              </w:rPr>
              <w:t>Accionado:</w:t>
            </w:r>
          </w:p>
        </w:tc>
        <w:tc>
          <w:tcPr>
            <w:tcW w:w="5483" w:type="dxa"/>
          </w:tcPr>
          <w:p w:rsidR="00DA12AF" w:rsidRPr="00DE744F" w:rsidRDefault="00DE744F" w:rsidP="005D5B20">
            <w:pPr>
              <w:widowControl w:val="0"/>
              <w:autoSpaceDE w:val="0"/>
              <w:autoSpaceDN w:val="0"/>
              <w:adjustRightInd w:val="0"/>
              <w:ind w:right="51"/>
              <w:jc w:val="both"/>
              <w:rPr>
                <w:rFonts w:ascii="Corbel" w:hAnsi="Corbel" w:cs="Arial"/>
                <w:bCs/>
                <w:sz w:val="22"/>
                <w:szCs w:val="22"/>
              </w:rPr>
            </w:pPr>
            <w:r w:rsidRPr="00DE744F">
              <w:rPr>
                <w:rFonts w:ascii="Corbel" w:hAnsi="Corbel" w:cs="Arial"/>
                <w:bCs/>
                <w:sz w:val="22"/>
                <w:szCs w:val="22"/>
              </w:rPr>
              <w:t>Nueva</w:t>
            </w:r>
            <w:r w:rsidR="00DA12AF" w:rsidRPr="00DE744F">
              <w:rPr>
                <w:rFonts w:ascii="Corbel" w:hAnsi="Corbel" w:cs="Arial"/>
                <w:bCs/>
                <w:sz w:val="22"/>
                <w:szCs w:val="22"/>
              </w:rPr>
              <w:t xml:space="preserve"> EPS</w:t>
            </w:r>
          </w:p>
        </w:tc>
      </w:tr>
      <w:tr w:rsidR="00DA12AF" w:rsidTr="00DE744F">
        <w:trPr>
          <w:jc w:val="center"/>
        </w:trPr>
        <w:tc>
          <w:tcPr>
            <w:tcW w:w="1600" w:type="dxa"/>
          </w:tcPr>
          <w:p w:rsidR="00DA12AF" w:rsidRPr="00DE744F" w:rsidRDefault="00DA12AF" w:rsidP="005D5B20">
            <w:pPr>
              <w:widowControl w:val="0"/>
              <w:autoSpaceDE w:val="0"/>
              <w:autoSpaceDN w:val="0"/>
              <w:adjustRightInd w:val="0"/>
              <w:jc w:val="both"/>
              <w:rPr>
                <w:rFonts w:ascii="Corbel" w:hAnsi="Corbel" w:cs="Arial"/>
                <w:b/>
                <w:bCs/>
                <w:sz w:val="22"/>
                <w:szCs w:val="22"/>
              </w:rPr>
            </w:pPr>
            <w:r w:rsidRPr="00DE744F">
              <w:rPr>
                <w:rFonts w:ascii="Corbel" w:hAnsi="Corbel" w:cs="Arial"/>
                <w:b/>
                <w:bCs/>
                <w:sz w:val="22"/>
                <w:szCs w:val="22"/>
              </w:rPr>
              <w:t xml:space="preserve">Procedencia: </w:t>
            </w:r>
          </w:p>
        </w:tc>
        <w:tc>
          <w:tcPr>
            <w:tcW w:w="5483" w:type="dxa"/>
          </w:tcPr>
          <w:p w:rsidR="00DA12AF" w:rsidRPr="00DE744F" w:rsidRDefault="00DA12AF" w:rsidP="005D5B20">
            <w:pPr>
              <w:widowControl w:val="0"/>
              <w:autoSpaceDE w:val="0"/>
              <w:autoSpaceDN w:val="0"/>
              <w:adjustRightInd w:val="0"/>
              <w:jc w:val="both"/>
              <w:rPr>
                <w:rFonts w:ascii="Corbel" w:hAnsi="Corbel" w:cs="Arial"/>
                <w:bCs/>
                <w:sz w:val="22"/>
                <w:szCs w:val="22"/>
              </w:rPr>
            </w:pPr>
            <w:r w:rsidRPr="00DE744F">
              <w:rPr>
                <w:rFonts w:ascii="Corbel" w:hAnsi="Corbel" w:cs="Arial"/>
                <w:bCs/>
                <w:sz w:val="22"/>
                <w:szCs w:val="22"/>
              </w:rPr>
              <w:t xml:space="preserve">Juzgado </w:t>
            </w:r>
            <w:r w:rsidR="00DE744F" w:rsidRPr="00DE744F">
              <w:rPr>
                <w:rFonts w:ascii="Corbel" w:hAnsi="Corbel" w:cs="Arial"/>
                <w:bCs/>
                <w:sz w:val="22"/>
                <w:szCs w:val="22"/>
              </w:rPr>
              <w:t>Cuarto de Ejecución de Penas y M. de Seguridad</w:t>
            </w:r>
          </w:p>
        </w:tc>
      </w:tr>
      <w:tr w:rsidR="00DA12AF" w:rsidTr="00DE744F">
        <w:trPr>
          <w:jc w:val="center"/>
        </w:trPr>
        <w:tc>
          <w:tcPr>
            <w:tcW w:w="1600" w:type="dxa"/>
          </w:tcPr>
          <w:p w:rsidR="00DA12AF" w:rsidRPr="00DE744F" w:rsidRDefault="00DA12AF" w:rsidP="005D5B20">
            <w:pPr>
              <w:widowControl w:val="0"/>
              <w:autoSpaceDE w:val="0"/>
              <w:autoSpaceDN w:val="0"/>
              <w:adjustRightInd w:val="0"/>
              <w:jc w:val="both"/>
              <w:rPr>
                <w:rFonts w:ascii="Corbel" w:hAnsi="Corbel" w:cs="Arial"/>
                <w:b/>
                <w:bCs/>
                <w:sz w:val="22"/>
                <w:szCs w:val="22"/>
              </w:rPr>
            </w:pPr>
            <w:r w:rsidRPr="00DE744F">
              <w:rPr>
                <w:rFonts w:ascii="Corbel" w:hAnsi="Corbel" w:cs="Arial"/>
                <w:b/>
                <w:bCs/>
                <w:sz w:val="22"/>
                <w:szCs w:val="22"/>
              </w:rPr>
              <w:t xml:space="preserve">Decisión: </w:t>
            </w:r>
          </w:p>
        </w:tc>
        <w:tc>
          <w:tcPr>
            <w:tcW w:w="5483" w:type="dxa"/>
          </w:tcPr>
          <w:p w:rsidR="00DA12AF" w:rsidRPr="00DE744F" w:rsidRDefault="00162F8B" w:rsidP="005D5B20">
            <w:pPr>
              <w:widowControl w:val="0"/>
              <w:autoSpaceDE w:val="0"/>
              <w:autoSpaceDN w:val="0"/>
              <w:adjustRightInd w:val="0"/>
              <w:jc w:val="both"/>
              <w:rPr>
                <w:rFonts w:ascii="Corbel" w:hAnsi="Corbel" w:cs="Arial"/>
                <w:bCs/>
                <w:sz w:val="22"/>
                <w:szCs w:val="22"/>
              </w:rPr>
            </w:pPr>
            <w:r w:rsidRPr="00DE744F">
              <w:rPr>
                <w:rFonts w:ascii="Corbel" w:hAnsi="Corbel" w:cs="Arial"/>
                <w:bCs/>
                <w:sz w:val="22"/>
                <w:szCs w:val="22"/>
              </w:rPr>
              <w:t xml:space="preserve">Revoca sanción </w:t>
            </w:r>
            <w:r w:rsidR="00A94483" w:rsidRPr="00DE744F">
              <w:rPr>
                <w:rFonts w:ascii="Corbel" w:hAnsi="Corbel" w:cs="Arial"/>
                <w:bCs/>
                <w:sz w:val="22"/>
                <w:szCs w:val="22"/>
              </w:rPr>
              <w:t xml:space="preserve"> </w:t>
            </w:r>
          </w:p>
        </w:tc>
      </w:tr>
    </w:tbl>
    <w:p w:rsidR="00DA12AF" w:rsidRDefault="00DA12AF" w:rsidP="005D5B20">
      <w:pPr>
        <w:widowControl w:val="0"/>
        <w:tabs>
          <w:tab w:val="left" w:pos="2805"/>
        </w:tabs>
        <w:autoSpaceDE w:val="0"/>
        <w:autoSpaceDN w:val="0"/>
        <w:adjustRightInd w:val="0"/>
        <w:spacing w:line="288" w:lineRule="auto"/>
        <w:ind w:right="51"/>
        <w:jc w:val="both"/>
        <w:rPr>
          <w:rFonts w:ascii="Verdana" w:hAnsi="Verdana" w:cs="Arial"/>
          <w:bCs/>
          <w:i/>
          <w:sz w:val="28"/>
          <w:szCs w:val="28"/>
        </w:rPr>
      </w:pPr>
      <w:r w:rsidRPr="00F70EE0">
        <w:rPr>
          <w:rFonts w:ascii="Verdana" w:hAnsi="Verdana" w:cs="Arial"/>
          <w:bCs/>
          <w:i/>
          <w:sz w:val="22"/>
          <w:szCs w:val="22"/>
        </w:rPr>
        <w:tab/>
      </w:r>
    </w:p>
    <w:p w:rsidR="005D5B20" w:rsidRPr="005D5B20" w:rsidRDefault="005D5B20" w:rsidP="005D5B20">
      <w:pPr>
        <w:widowControl w:val="0"/>
        <w:tabs>
          <w:tab w:val="left" w:pos="2805"/>
        </w:tabs>
        <w:autoSpaceDE w:val="0"/>
        <w:autoSpaceDN w:val="0"/>
        <w:adjustRightInd w:val="0"/>
        <w:spacing w:line="288" w:lineRule="auto"/>
        <w:ind w:right="51"/>
        <w:jc w:val="both"/>
        <w:rPr>
          <w:rFonts w:ascii="Verdana" w:hAnsi="Verdana" w:cs="Arial"/>
          <w:bCs/>
          <w:i/>
          <w:sz w:val="12"/>
          <w:szCs w:val="28"/>
        </w:rPr>
      </w:pPr>
    </w:p>
    <w:p w:rsidR="00DA12AF" w:rsidRPr="005D5B20" w:rsidRDefault="00DA12AF" w:rsidP="005D5B20">
      <w:pPr>
        <w:widowControl w:val="0"/>
        <w:autoSpaceDE w:val="0"/>
        <w:autoSpaceDN w:val="0"/>
        <w:adjustRightInd w:val="0"/>
        <w:spacing w:line="288" w:lineRule="auto"/>
        <w:jc w:val="center"/>
        <w:rPr>
          <w:rFonts w:ascii="Verdana" w:hAnsi="Verdana" w:cs="Arial"/>
          <w:b/>
          <w:bCs/>
          <w:sz w:val="26"/>
          <w:szCs w:val="26"/>
        </w:rPr>
      </w:pPr>
      <w:r w:rsidRPr="005D5B20">
        <w:rPr>
          <w:rFonts w:ascii="Verdana" w:hAnsi="Verdana" w:cs="Arial"/>
          <w:b/>
          <w:bCs/>
          <w:sz w:val="26"/>
          <w:szCs w:val="26"/>
        </w:rPr>
        <w:t>ASUNTO</w:t>
      </w:r>
    </w:p>
    <w:p w:rsidR="00DA12AF" w:rsidRPr="005D5B20" w:rsidRDefault="00DA12AF" w:rsidP="005D5B20">
      <w:pPr>
        <w:pStyle w:val="Textoindependiente"/>
        <w:jc w:val="both"/>
        <w:rPr>
          <w:rFonts w:ascii="Verdana" w:hAnsi="Verdana" w:cs="Arial"/>
          <w:sz w:val="16"/>
          <w:szCs w:val="16"/>
        </w:rPr>
      </w:pPr>
    </w:p>
    <w:p w:rsidR="00DA12AF" w:rsidRPr="005D5B20" w:rsidRDefault="00DA12AF" w:rsidP="000F06B9">
      <w:pPr>
        <w:pStyle w:val="Textoindependiente"/>
        <w:spacing w:line="293" w:lineRule="auto"/>
        <w:jc w:val="both"/>
        <w:rPr>
          <w:rFonts w:ascii="Verdana" w:hAnsi="Verdana" w:cs="Arial"/>
          <w:sz w:val="26"/>
          <w:szCs w:val="26"/>
        </w:rPr>
      </w:pPr>
      <w:r w:rsidRPr="005D5B20">
        <w:rPr>
          <w:rFonts w:ascii="Verdana" w:hAnsi="Verdana" w:cs="Arial"/>
          <w:sz w:val="26"/>
          <w:szCs w:val="26"/>
        </w:rPr>
        <w:t xml:space="preserve">Revisa la Sala en grado jurisdiccional de consulta, la sanción impuesta por el Juzgado </w:t>
      </w:r>
      <w:r w:rsidR="00DE744F" w:rsidRPr="005D5B20">
        <w:rPr>
          <w:rFonts w:ascii="Verdana" w:hAnsi="Verdana" w:cs="Arial"/>
          <w:sz w:val="26"/>
          <w:szCs w:val="26"/>
        </w:rPr>
        <w:t>Cuarto de Ejecución de Penas y Medidas de Seguridad de esta ciudad</w:t>
      </w:r>
      <w:r w:rsidRPr="005D5B20">
        <w:rPr>
          <w:rFonts w:ascii="Verdana" w:hAnsi="Verdana" w:cs="Arial"/>
          <w:sz w:val="26"/>
          <w:szCs w:val="26"/>
        </w:rPr>
        <w:t xml:space="preserve">, dentro del trámite incidental de desacato promovido por la </w:t>
      </w:r>
      <w:r w:rsidR="005933F9" w:rsidRPr="005D5B20">
        <w:rPr>
          <w:rFonts w:ascii="Verdana" w:hAnsi="Verdana" w:cs="Arial"/>
          <w:sz w:val="26"/>
          <w:szCs w:val="26"/>
        </w:rPr>
        <w:t>agente oficiosa de</w:t>
      </w:r>
      <w:r w:rsidR="00DE744F" w:rsidRPr="005D5B20">
        <w:rPr>
          <w:rFonts w:ascii="Verdana" w:hAnsi="Verdana" w:cs="Arial"/>
          <w:sz w:val="26"/>
          <w:szCs w:val="26"/>
        </w:rPr>
        <w:t xml:space="preserve"> </w:t>
      </w:r>
      <w:r w:rsidR="005933F9" w:rsidRPr="005D5B20">
        <w:rPr>
          <w:rFonts w:ascii="Verdana" w:hAnsi="Verdana" w:cs="Arial"/>
          <w:sz w:val="26"/>
          <w:szCs w:val="26"/>
        </w:rPr>
        <w:t>l</w:t>
      </w:r>
      <w:r w:rsidR="00DE744F" w:rsidRPr="005D5B20">
        <w:rPr>
          <w:rFonts w:ascii="Verdana" w:hAnsi="Verdana" w:cs="Arial"/>
          <w:sz w:val="26"/>
          <w:szCs w:val="26"/>
        </w:rPr>
        <w:t>a</w:t>
      </w:r>
      <w:r w:rsidR="005933F9" w:rsidRPr="005D5B20">
        <w:rPr>
          <w:rFonts w:ascii="Verdana" w:hAnsi="Verdana" w:cs="Arial"/>
          <w:sz w:val="26"/>
          <w:szCs w:val="26"/>
        </w:rPr>
        <w:t xml:space="preserve"> señor</w:t>
      </w:r>
      <w:r w:rsidR="00DE744F" w:rsidRPr="005D5B20">
        <w:rPr>
          <w:rFonts w:ascii="Verdana" w:hAnsi="Verdana" w:cs="Arial"/>
          <w:sz w:val="26"/>
          <w:szCs w:val="26"/>
        </w:rPr>
        <w:t>a</w:t>
      </w:r>
      <w:r w:rsidRPr="005D5B20">
        <w:rPr>
          <w:rFonts w:ascii="Verdana" w:hAnsi="Verdana" w:cs="Arial"/>
          <w:sz w:val="26"/>
          <w:szCs w:val="26"/>
        </w:rPr>
        <w:t xml:space="preserve"> </w:t>
      </w:r>
      <w:r w:rsidR="00DE744F" w:rsidRPr="005D5B20">
        <w:rPr>
          <w:rFonts w:ascii="Verdana" w:hAnsi="Verdana" w:cs="Arial"/>
          <w:b/>
          <w:sz w:val="26"/>
          <w:szCs w:val="26"/>
        </w:rPr>
        <w:t>MARÍA INÉS BARRERA</w:t>
      </w:r>
      <w:r w:rsidRPr="005D5B20">
        <w:rPr>
          <w:rFonts w:ascii="Verdana" w:hAnsi="Verdana" w:cs="Arial"/>
          <w:b/>
          <w:sz w:val="26"/>
          <w:szCs w:val="26"/>
        </w:rPr>
        <w:t xml:space="preserve"> </w:t>
      </w:r>
      <w:r w:rsidRPr="005D5B20">
        <w:rPr>
          <w:rFonts w:ascii="Verdana" w:hAnsi="Verdana" w:cs="Arial"/>
          <w:sz w:val="26"/>
          <w:szCs w:val="26"/>
        </w:rPr>
        <w:t>en</w:t>
      </w:r>
      <w:r w:rsidRPr="005D5B20">
        <w:rPr>
          <w:rFonts w:ascii="Verdana" w:hAnsi="Verdana" w:cs="Arial"/>
          <w:b/>
          <w:sz w:val="26"/>
          <w:szCs w:val="26"/>
        </w:rPr>
        <w:t xml:space="preserve"> </w:t>
      </w:r>
      <w:r w:rsidRPr="005D5B20">
        <w:rPr>
          <w:rFonts w:ascii="Verdana" w:hAnsi="Verdana" w:cs="Arial"/>
          <w:sz w:val="26"/>
          <w:szCs w:val="26"/>
        </w:rPr>
        <w:t xml:space="preserve">contra de </w:t>
      </w:r>
      <w:r w:rsidR="00DE744F" w:rsidRPr="005D5B20">
        <w:rPr>
          <w:rFonts w:ascii="Verdana" w:hAnsi="Verdana" w:cs="Arial"/>
          <w:sz w:val="26"/>
          <w:szCs w:val="26"/>
        </w:rPr>
        <w:t xml:space="preserve">la </w:t>
      </w:r>
      <w:r w:rsidR="00DE744F" w:rsidRPr="005D5B20">
        <w:rPr>
          <w:rFonts w:ascii="Verdana" w:hAnsi="Verdana" w:cs="Arial"/>
          <w:b/>
          <w:sz w:val="26"/>
          <w:szCs w:val="26"/>
        </w:rPr>
        <w:t>NUEVA</w:t>
      </w:r>
      <w:r w:rsidRPr="005D5B20">
        <w:rPr>
          <w:rFonts w:ascii="Verdana" w:hAnsi="Verdana" w:cs="Arial"/>
          <w:b/>
          <w:sz w:val="26"/>
          <w:szCs w:val="26"/>
        </w:rPr>
        <w:t xml:space="preserve"> EPS</w:t>
      </w:r>
      <w:r w:rsidRPr="005D5B20">
        <w:rPr>
          <w:rFonts w:ascii="Verdana" w:hAnsi="Verdana" w:cs="Arial"/>
          <w:sz w:val="26"/>
          <w:szCs w:val="26"/>
        </w:rPr>
        <w:t>.</w:t>
      </w:r>
    </w:p>
    <w:p w:rsidR="00DA12AF" w:rsidRPr="005D5B20" w:rsidRDefault="00DA12AF" w:rsidP="005D5B20">
      <w:pPr>
        <w:pStyle w:val="Textoindependiente"/>
        <w:spacing w:line="288" w:lineRule="auto"/>
        <w:jc w:val="center"/>
        <w:rPr>
          <w:rFonts w:ascii="Verdana" w:hAnsi="Verdana" w:cs="Arial"/>
          <w:b/>
          <w:sz w:val="26"/>
          <w:szCs w:val="26"/>
        </w:rPr>
      </w:pPr>
      <w:r w:rsidRPr="005D5B20">
        <w:rPr>
          <w:rFonts w:ascii="Verdana" w:hAnsi="Verdana" w:cs="Arial"/>
          <w:b/>
          <w:sz w:val="26"/>
          <w:szCs w:val="26"/>
        </w:rPr>
        <w:lastRenderedPageBreak/>
        <w:t>ANTECEDENTES</w:t>
      </w:r>
    </w:p>
    <w:p w:rsidR="00DA12AF" w:rsidRPr="005D5B20" w:rsidRDefault="00DA12AF" w:rsidP="005D5B20">
      <w:pPr>
        <w:pStyle w:val="Textoindependiente"/>
        <w:jc w:val="both"/>
        <w:rPr>
          <w:rFonts w:ascii="Verdana" w:hAnsi="Verdana" w:cs="Arial"/>
          <w:sz w:val="16"/>
          <w:szCs w:val="16"/>
        </w:rPr>
      </w:pPr>
    </w:p>
    <w:p w:rsidR="00217839" w:rsidRPr="005D5B20" w:rsidRDefault="00217839" w:rsidP="000F06B9">
      <w:pPr>
        <w:pStyle w:val="Textoindependiente"/>
        <w:spacing w:line="293" w:lineRule="auto"/>
        <w:jc w:val="both"/>
        <w:rPr>
          <w:rFonts w:ascii="Verdana" w:hAnsi="Verdana" w:cs="Arial"/>
          <w:sz w:val="26"/>
          <w:szCs w:val="26"/>
        </w:rPr>
      </w:pPr>
      <w:r w:rsidRPr="005D5B20">
        <w:rPr>
          <w:rFonts w:ascii="Verdana" w:hAnsi="Verdana" w:cs="Arial"/>
          <w:sz w:val="26"/>
          <w:szCs w:val="26"/>
        </w:rPr>
        <w:t xml:space="preserve">Mediante fallo de tutela del 23 de </w:t>
      </w:r>
      <w:r w:rsidR="00D27CD5" w:rsidRPr="005D5B20">
        <w:rPr>
          <w:rFonts w:ascii="Verdana" w:hAnsi="Verdana" w:cs="Arial"/>
          <w:sz w:val="26"/>
          <w:szCs w:val="26"/>
        </w:rPr>
        <w:t>Diciembre de</w:t>
      </w:r>
      <w:r w:rsidRPr="005D5B20">
        <w:rPr>
          <w:rFonts w:ascii="Verdana" w:hAnsi="Verdana" w:cs="Arial"/>
          <w:sz w:val="26"/>
          <w:szCs w:val="26"/>
        </w:rPr>
        <w:t xml:space="preserve"> 2015, el </w:t>
      </w:r>
      <w:r w:rsidR="00D27CD5" w:rsidRPr="005D5B20">
        <w:rPr>
          <w:rFonts w:ascii="Verdana" w:hAnsi="Verdana" w:cs="Arial"/>
          <w:sz w:val="26"/>
          <w:szCs w:val="26"/>
        </w:rPr>
        <w:t>Juzgado</w:t>
      </w:r>
      <w:r w:rsidRPr="005D5B20">
        <w:rPr>
          <w:rFonts w:ascii="Verdana" w:hAnsi="Verdana" w:cs="Arial"/>
          <w:sz w:val="26"/>
          <w:szCs w:val="26"/>
        </w:rPr>
        <w:t xml:space="preserve"> Cuarto de Ejecución de Penas y Medidas de Seguridad de Pereira tuteló los derechos fundamentales a la salud y a la vida en condiciones dignas de la </w:t>
      </w:r>
      <w:r w:rsidR="00F731D9" w:rsidRPr="005D5B20">
        <w:rPr>
          <w:rFonts w:ascii="Verdana" w:hAnsi="Verdana" w:cs="Arial"/>
          <w:sz w:val="26"/>
          <w:szCs w:val="26"/>
        </w:rPr>
        <w:t>señora María Inés</w:t>
      </w:r>
      <w:r w:rsidRPr="005D5B20">
        <w:rPr>
          <w:rFonts w:ascii="Verdana" w:hAnsi="Verdana" w:cs="Arial"/>
          <w:sz w:val="26"/>
          <w:szCs w:val="26"/>
        </w:rPr>
        <w:t>,  de esa manera le ordenó a la N</w:t>
      </w:r>
      <w:r w:rsidR="00F731D9" w:rsidRPr="005D5B20">
        <w:rPr>
          <w:rFonts w:ascii="Verdana" w:hAnsi="Verdana" w:cs="Arial"/>
          <w:sz w:val="26"/>
          <w:szCs w:val="26"/>
        </w:rPr>
        <w:t>ueva</w:t>
      </w:r>
      <w:r w:rsidRPr="005D5B20">
        <w:rPr>
          <w:rFonts w:ascii="Verdana" w:hAnsi="Verdana" w:cs="Arial"/>
          <w:sz w:val="26"/>
          <w:szCs w:val="26"/>
        </w:rPr>
        <w:t xml:space="preserve"> EPS</w:t>
      </w:r>
      <w:r w:rsidR="00F731D9" w:rsidRPr="005D5B20">
        <w:rPr>
          <w:rFonts w:ascii="Verdana" w:hAnsi="Verdana" w:cs="Arial"/>
          <w:sz w:val="26"/>
          <w:szCs w:val="26"/>
        </w:rPr>
        <w:t>,</w:t>
      </w:r>
      <w:r w:rsidRPr="005D5B20">
        <w:rPr>
          <w:rFonts w:ascii="Verdana" w:hAnsi="Verdana" w:cs="Arial"/>
          <w:sz w:val="26"/>
          <w:szCs w:val="26"/>
        </w:rPr>
        <w:t xml:space="preserve"> que procediera a programar una cita de la paciente con su médico tratante para que así indicara la talla y cantidad de pañales </w:t>
      </w:r>
      <w:r w:rsidR="00F731D9" w:rsidRPr="005D5B20">
        <w:rPr>
          <w:rFonts w:ascii="Verdana" w:hAnsi="Verdana" w:cs="Arial"/>
          <w:sz w:val="26"/>
          <w:szCs w:val="26"/>
        </w:rPr>
        <w:t>que requería</w:t>
      </w:r>
      <w:r w:rsidRPr="005D5B20">
        <w:rPr>
          <w:rFonts w:ascii="Verdana" w:hAnsi="Verdana" w:cs="Arial"/>
          <w:sz w:val="26"/>
          <w:szCs w:val="26"/>
        </w:rPr>
        <w:t>, se le realizaran visitas de enfermería las 24 horas</w:t>
      </w:r>
      <w:r w:rsidR="00F731D9" w:rsidRPr="005D5B20">
        <w:rPr>
          <w:rFonts w:ascii="Verdana" w:hAnsi="Verdana" w:cs="Arial"/>
          <w:sz w:val="26"/>
          <w:szCs w:val="26"/>
        </w:rPr>
        <w:t xml:space="preserve"> del día</w:t>
      </w:r>
      <w:r w:rsidRPr="005D5B20">
        <w:rPr>
          <w:rFonts w:ascii="Verdana" w:hAnsi="Verdana" w:cs="Arial"/>
          <w:sz w:val="26"/>
          <w:szCs w:val="26"/>
        </w:rPr>
        <w:t>, se le practicaran los exámenes y procedimientos requeridos, y finalmente se le suministrara un tratamiento integral con relación a las patologías diagnosticadas.</w:t>
      </w:r>
    </w:p>
    <w:p w:rsidR="00930FFD" w:rsidRDefault="00930FFD" w:rsidP="00930FFD">
      <w:pPr>
        <w:pStyle w:val="Textoindependiente"/>
        <w:jc w:val="both"/>
        <w:rPr>
          <w:rFonts w:ascii="Verdana" w:hAnsi="Verdana" w:cs="Arial"/>
          <w:sz w:val="26"/>
          <w:szCs w:val="26"/>
        </w:rPr>
      </w:pPr>
    </w:p>
    <w:p w:rsidR="00D27CD5" w:rsidRPr="005D5B20" w:rsidRDefault="00D27CD5" w:rsidP="005D5B20">
      <w:pPr>
        <w:pStyle w:val="Textoindependiente"/>
        <w:spacing w:line="288" w:lineRule="auto"/>
        <w:jc w:val="both"/>
        <w:rPr>
          <w:rFonts w:ascii="Verdana" w:hAnsi="Verdana" w:cs="Arial"/>
          <w:sz w:val="26"/>
          <w:szCs w:val="26"/>
        </w:rPr>
      </w:pPr>
      <w:r w:rsidRPr="005D5B20">
        <w:rPr>
          <w:rFonts w:ascii="Verdana" w:hAnsi="Verdana" w:cs="Arial"/>
          <w:sz w:val="26"/>
          <w:szCs w:val="26"/>
        </w:rPr>
        <w:t>A pesar de lo anterior, e</w:t>
      </w:r>
      <w:r w:rsidR="00217839" w:rsidRPr="005D5B20">
        <w:rPr>
          <w:rFonts w:ascii="Verdana" w:hAnsi="Verdana" w:cs="Arial"/>
          <w:sz w:val="26"/>
          <w:szCs w:val="26"/>
        </w:rPr>
        <w:t xml:space="preserve">l día 13 de </w:t>
      </w:r>
      <w:r w:rsidR="00BD1827" w:rsidRPr="005D5B20">
        <w:rPr>
          <w:rFonts w:ascii="Verdana" w:hAnsi="Verdana" w:cs="Arial"/>
          <w:sz w:val="26"/>
          <w:szCs w:val="26"/>
        </w:rPr>
        <w:t>e</w:t>
      </w:r>
      <w:r w:rsidR="00217839" w:rsidRPr="005D5B20">
        <w:rPr>
          <w:rFonts w:ascii="Verdana" w:hAnsi="Verdana" w:cs="Arial"/>
          <w:sz w:val="26"/>
          <w:szCs w:val="26"/>
        </w:rPr>
        <w:t xml:space="preserve">nero de 2016 se expidió constancia secretarial por parte del Juzgado de conocimiento, en la cual se </w:t>
      </w:r>
      <w:r w:rsidR="00BD1827" w:rsidRPr="005D5B20">
        <w:rPr>
          <w:rFonts w:ascii="Verdana" w:hAnsi="Verdana" w:cs="Arial"/>
          <w:sz w:val="26"/>
          <w:szCs w:val="26"/>
        </w:rPr>
        <w:t>pone de presente</w:t>
      </w:r>
      <w:r w:rsidR="00217839" w:rsidRPr="005D5B20">
        <w:rPr>
          <w:rFonts w:ascii="Verdana" w:hAnsi="Verdana" w:cs="Arial"/>
          <w:sz w:val="26"/>
          <w:szCs w:val="26"/>
        </w:rPr>
        <w:t xml:space="preserve"> que la agente oficiosa de la </w:t>
      </w:r>
      <w:r w:rsidR="00BD1827" w:rsidRPr="005D5B20">
        <w:rPr>
          <w:rFonts w:ascii="Verdana" w:hAnsi="Verdana" w:cs="Arial"/>
          <w:sz w:val="26"/>
          <w:szCs w:val="26"/>
        </w:rPr>
        <w:t>señora María Inés</w:t>
      </w:r>
      <w:r w:rsidRPr="005D5B20">
        <w:rPr>
          <w:rFonts w:ascii="Verdana" w:hAnsi="Verdana" w:cs="Arial"/>
          <w:sz w:val="26"/>
          <w:szCs w:val="26"/>
        </w:rPr>
        <w:t>, se hizo presente en el D</w:t>
      </w:r>
      <w:r w:rsidR="00217839" w:rsidRPr="005D5B20">
        <w:rPr>
          <w:rFonts w:ascii="Verdana" w:hAnsi="Verdana" w:cs="Arial"/>
          <w:sz w:val="26"/>
          <w:szCs w:val="26"/>
        </w:rPr>
        <w:t xml:space="preserve">espacho e informó que la entidad accionada no estaba dando cumplimiento a la sentencia de tutela </w:t>
      </w:r>
      <w:r w:rsidRPr="005D5B20">
        <w:rPr>
          <w:rFonts w:ascii="Verdana" w:hAnsi="Verdana" w:cs="Arial"/>
          <w:sz w:val="26"/>
          <w:szCs w:val="26"/>
        </w:rPr>
        <w:t xml:space="preserve">referenciada.  </w:t>
      </w:r>
    </w:p>
    <w:p w:rsidR="00D27CD5" w:rsidRPr="00930FFD" w:rsidRDefault="00D27CD5" w:rsidP="00930FFD">
      <w:pPr>
        <w:pStyle w:val="Textoindependiente"/>
        <w:jc w:val="both"/>
        <w:rPr>
          <w:rFonts w:ascii="Verdana" w:hAnsi="Verdana" w:cs="Arial"/>
          <w:sz w:val="24"/>
          <w:szCs w:val="24"/>
        </w:rPr>
      </w:pPr>
    </w:p>
    <w:p w:rsidR="00BC5378" w:rsidRPr="005D5B20" w:rsidRDefault="00CD1F53" w:rsidP="000F06B9">
      <w:pPr>
        <w:pStyle w:val="Textoindependiente"/>
        <w:spacing w:line="293" w:lineRule="auto"/>
        <w:jc w:val="both"/>
        <w:rPr>
          <w:rFonts w:ascii="Verdana" w:hAnsi="Verdana" w:cs="Arial"/>
          <w:sz w:val="26"/>
          <w:szCs w:val="26"/>
        </w:rPr>
      </w:pPr>
      <w:r w:rsidRPr="005D5B20">
        <w:rPr>
          <w:rFonts w:ascii="Verdana" w:hAnsi="Verdana" w:cs="Arial"/>
          <w:sz w:val="26"/>
          <w:szCs w:val="26"/>
        </w:rPr>
        <w:t>Atendiendo las manifestaciones de la accionante, el Despacho llevó a cabo el procedimiento pertinente en el caso concreto, y luego de los requerimientos de rigor, decidió iniciar el respectivo incidente en contra de la Dra. María Lorena Serna Montoya, en su calidad de Gerente Regional de la Nueva EPS, y su superior jerárquico Dr. José Fernando Cardona Uribe, en su calidad de Representante Legal de tal entidad</w:t>
      </w:r>
      <w:r w:rsidR="002449CE" w:rsidRPr="005D5B20">
        <w:rPr>
          <w:rFonts w:ascii="Verdana" w:hAnsi="Verdana" w:cs="Arial"/>
          <w:sz w:val="26"/>
          <w:szCs w:val="26"/>
        </w:rPr>
        <w:t xml:space="preserve">, sin obtener explicación satisfactoria alguna; situación que desencadenó en que mediante auto interlocutorio </w:t>
      </w:r>
      <w:r w:rsidR="00217839" w:rsidRPr="005D5B20">
        <w:rPr>
          <w:rFonts w:ascii="Verdana" w:hAnsi="Verdana" w:cs="Arial"/>
          <w:sz w:val="26"/>
          <w:szCs w:val="26"/>
        </w:rPr>
        <w:t>del 10 de Junio de 2016,</w:t>
      </w:r>
      <w:r w:rsidR="002449CE" w:rsidRPr="005D5B20">
        <w:rPr>
          <w:rFonts w:ascii="Verdana" w:hAnsi="Verdana" w:cs="Arial"/>
          <w:sz w:val="26"/>
          <w:szCs w:val="26"/>
        </w:rPr>
        <w:t xml:space="preserve"> ordenara sancionarlos con </w:t>
      </w:r>
      <w:r w:rsidR="00217839" w:rsidRPr="005D5B20">
        <w:rPr>
          <w:rFonts w:ascii="Verdana" w:hAnsi="Verdana" w:cs="Arial"/>
          <w:sz w:val="26"/>
          <w:szCs w:val="26"/>
        </w:rPr>
        <w:t>arresto de tres (3) días y multa de dos (2) salarios mínimos legales mensuales vigentes</w:t>
      </w:r>
      <w:r w:rsidR="002449CE" w:rsidRPr="005D5B20">
        <w:rPr>
          <w:rFonts w:ascii="Verdana" w:hAnsi="Verdana" w:cs="Arial"/>
          <w:sz w:val="26"/>
          <w:szCs w:val="26"/>
        </w:rPr>
        <w:t>, por su desacato a la sentencia de tutela prealudida, y se ordenó la consulta de la decisión que hoy ocupa la atención de la Magistratura.</w:t>
      </w:r>
    </w:p>
    <w:p w:rsidR="00BC5378" w:rsidRPr="005D5B20" w:rsidRDefault="00BC5378" w:rsidP="00930FFD">
      <w:pPr>
        <w:pStyle w:val="Textoindependiente"/>
        <w:jc w:val="both"/>
        <w:rPr>
          <w:rFonts w:ascii="Verdana" w:hAnsi="Verdana" w:cs="Arial"/>
          <w:sz w:val="26"/>
          <w:szCs w:val="26"/>
        </w:rPr>
      </w:pPr>
    </w:p>
    <w:p w:rsidR="00DA12AF" w:rsidRPr="005D5B20" w:rsidRDefault="00DA12AF" w:rsidP="005D5B20">
      <w:pPr>
        <w:pStyle w:val="Textoindependiente"/>
        <w:spacing w:line="288" w:lineRule="auto"/>
        <w:jc w:val="center"/>
        <w:rPr>
          <w:rFonts w:ascii="Verdana" w:hAnsi="Verdana" w:cs="Arial"/>
          <w:b/>
          <w:sz w:val="26"/>
          <w:szCs w:val="26"/>
        </w:rPr>
      </w:pPr>
      <w:r w:rsidRPr="005D5B20">
        <w:rPr>
          <w:rFonts w:ascii="Verdana" w:hAnsi="Verdana" w:cs="Arial"/>
          <w:b/>
          <w:sz w:val="26"/>
          <w:szCs w:val="26"/>
        </w:rPr>
        <w:t>CONSIDERACIONES</w:t>
      </w:r>
    </w:p>
    <w:p w:rsidR="00DA12AF" w:rsidRPr="00930FFD" w:rsidRDefault="00DA12AF" w:rsidP="005D5B20">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18"/>
          <w:szCs w:val="18"/>
        </w:rPr>
      </w:pPr>
    </w:p>
    <w:p w:rsidR="00DA12AF" w:rsidRPr="005D5B20" w:rsidRDefault="00DA12AF" w:rsidP="000F06B9">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93" w:lineRule="auto"/>
        <w:jc w:val="both"/>
        <w:rPr>
          <w:rFonts w:ascii="Verdana" w:hAnsi="Verdana" w:cs="Arial"/>
          <w:spacing w:val="-3"/>
          <w:sz w:val="26"/>
          <w:szCs w:val="26"/>
        </w:rPr>
      </w:pPr>
      <w:r w:rsidRPr="005D5B20">
        <w:rPr>
          <w:rFonts w:ascii="Verdana" w:hAnsi="Verdana" w:cs="Arial"/>
          <w:spacing w:val="-3"/>
          <w:sz w:val="26"/>
          <w:szCs w:val="26"/>
        </w:rPr>
        <w:t>La Sala se encuentra funcionalmente habilitada para revisar y decidir sobre la juridicidad de esta decisión, de conformidad con los artículos 27 y 52 del Decreto 2591 de 1991.</w:t>
      </w:r>
    </w:p>
    <w:p w:rsidR="00930FFD" w:rsidRPr="005D5B20" w:rsidRDefault="00930FFD" w:rsidP="000F06B9">
      <w:pPr>
        <w:widowControl w:val="0"/>
        <w:tabs>
          <w:tab w:val="left" w:pos="561"/>
        </w:tabs>
        <w:autoSpaceDE w:val="0"/>
        <w:autoSpaceDN w:val="0"/>
        <w:adjustRightInd w:val="0"/>
        <w:jc w:val="both"/>
        <w:rPr>
          <w:rFonts w:ascii="Verdana" w:hAnsi="Verdana" w:cs="Arial"/>
          <w:b/>
          <w:sz w:val="26"/>
          <w:szCs w:val="26"/>
        </w:rPr>
      </w:pPr>
    </w:p>
    <w:p w:rsidR="00AB1D92" w:rsidRPr="005D5B20" w:rsidRDefault="00DA12AF" w:rsidP="000F06B9">
      <w:pPr>
        <w:widowControl w:val="0"/>
        <w:tabs>
          <w:tab w:val="left" w:pos="561"/>
        </w:tabs>
        <w:autoSpaceDE w:val="0"/>
        <w:autoSpaceDN w:val="0"/>
        <w:adjustRightInd w:val="0"/>
        <w:spacing w:line="293" w:lineRule="auto"/>
        <w:jc w:val="both"/>
        <w:rPr>
          <w:rFonts w:ascii="Verdana" w:hAnsi="Verdana" w:cs="Arial"/>
          <w:sz w:val="26"/>
          <w:szCs w:val="26"/>
        </w:rPr>
      </w:pPr>
      <w:r w:rsidRPr="005D5B20">
        <w:rPr>
          <w:rFonts w:ascii="Verdana" w:hAnsi="Verdana" w:cs="Arial"/>
          <w:sz w:val="26"/>
          <w:szCs w:val="26"/>
        </w:rPr>
        <w:t>Le corresponde</w:t>
      </w:r>
      <w:r w:rsidR="00E3724E" w:rsidRPr="005D5B20">
        <w:rPr>
          <w:rFonts w:ascii="Verdana" w:hAnsi="Verdana" w:cs="Arial"/>
          <w:sz w:val="26"/>
          <w:szCs w:val="26"/>
        </w:rPr>
        <w:t>ría</w:t>
      </w:r>
      <w:r w:rsidRPr="005D5B20">
        <w:rPr>
          <w:rFonts w:ascii="Verdana" w:hAnsi="Verdana" w:cs="Arial"/>
          <w:sz w:val="26"/>
          <w:szCs w:val="26"/>
        </w:rPr>
        <w:t xml:space="preserve"> determinar a esta Corporación si la providencia consultada se encuentra ajustada a derecho, </w:t>
      </w:r>
      <w:r w:rsidR="00E3724E" w:rsidRPr="005D5B20">
        <w:rPr>
          <w:rFonts w:ascii="Verdana" w:hAnsi="Verdana" w:cs="Arial"/>
          <w:sz w:val="26"/>
          <w:szCs w:val="26"/>
        </w:rPr>
        <w:t xml:space="preserve">estableciendo </w:t>
      </w:r>
      <w:r w:rsidRPr="005D5B20">
        <w:rPr>
          <w:rFonts w:ascii="Verdana" w:hAnsi="Verdana" w:cs="Arial"/>
          <w:sz w:val="26"/>
          <w:szCs w:val="26"/>
        </w:rPr>
        <w:t xml:space="preserve">si la </w:t>
      </w:r>
      <w:r w:rsidRPr="005D5B20">
        <w:rPr>
          <w:rFonts w:ascii="Verdana" w:hAnsi="Verdana" w:cs="Arial"/>
          <w:sz w:val="26"/>
          <w:szCs w:val="26"/>
        </w:rPr>
        <w:lastRenderedPageBreak/>
        <w:t>entidad accionada incurrió en desacato y en caso afi</w:t>
      </w:r>
      <w:r w:rsidR="00E3724E" w:rsidRPr="005D5B20">
        <w:rPr>
          <w:rFonts w:ascii="Verdana" w:hAnsi="Verdana" w:cs="Arial"/>
          <w:sz w:val="26"/>
          <w:szCs w:val="26"/>
        </w:rPr>
        <w:t xml:space="preserve">rmativo proceder </w:t>
      </w:r>
      <w:r w:rsidR="00B57E9F" w:rsidRPr="005D5B20">
        <w:rPr>
          <w:rFonts w:ascii="Verdana" w:hAnsi="Verdana" w:cs="Arial"/>
          <w:sz w:val="26"/>
          <w:szCs w:val="26"/>
        </w:rPr>
        <w:t>a confirmar la sanción</w:t>
      </w:r>
      <w:r w:rsidR="00E3724E" w:rsidRPr="005D5B20">
        <w:rPr>
          <w:rFonts w:ascii="Verdana" w:hAnsi="Verdana" w:cs="Arial"/>
          <w:sz w:val="26"/>
          <w:szCs w:val="26"/>
        </w:rPr>
        <w:t>; no obstante, en el presente asunto se ha presentado una circunstancia que</w:t>
      </w:r>
      <w:r w:rsidR="00AB1D92" w:rsidRPr="005D5B20">
        <w:rPr>
          <w:rFonts w:ascii="Verdana" w:hAnsi="Verdana" w:cs="Arial"/>
          <w:sz w:val="26"/>
          <w:szCs w:val="26"/>
        </w:rPr>
        <w:t xml:space="preserve"> cambia el destino de</w:t>
      </w:r>
      <w:r w:rsidR="00B57E9F" w:rsidRPr="005D5B20">
        <w:rPr>
          <w:rFonts w:ascii="Verdana" w:hAnsi="Verdana" w:cs="Arial"/>
          <w:sz w:val="26"/>
          <w:szCs w:val="26"/>
        </w:rPr>
        <w:t xml:space="preserve"> este</w:t>
      </w:r>
      <w:r w:rsidR="00AB1D92" w:rsidRPr="005D5B20">
        <w:rPr>
          <w:rFonts w:ascii="Verdana" w:hAnsi="Verdana" w:cs="Arial"/>
          <w:sz w:val="26"/>
          <w:szCs w:val="26"/>
        </w:rPr>
        <w:t xml:space="preserve"> tr</w:t>
      </w:r>
      <w:r w:rsidR="008C53DF" w:rsidRPr="005D5B20">
        <w:rPr>
          <w:rFonts w:ascii="Verdana" w:hAnsi="Verdana" w:cs="Arial"/>
          <w:sz w:val="26"/>
          <w:szCs w:val="26"/>
        </w:rPr>
        <w:t>ámite</w:t>
      </w:r>
      <w:r w:rsidR="00B57E9F" w:rsidRPr="005D5B20">
        <w:rPr>
          <w:rFonts w:ascii="Verdana" w:hAnsi="Verdana" w:cs="Arial"/>
          <w:sz w:val="26"/>
          <w:szCs w:val="26"/>
        </w:rPr>
        <w:t xml:space="preserve"> incidental</w:t>
      </w:r>
      <w:r w:rsidR="008C53DF" w:rsidRPr="005D5B20">
        <w:rPr>
          <w:rFonts w:ascii="Verdana" w:hAnsi="Verdana" w:cs="Arial"/>
          <w:sz w:val="26"/>
          <w:szCs w:val="26"/>
        </w:rPr>
        <w:t xml:space="preserve">, y conlleva a revocar la sanción impuesta por el Juez de primer grado. </w:t>
      </w:r>
    </w:p>
    <w:p w:rsidR="008C53DF" w:rsidRPr="005D5B20" w:rsidRDefault="008C53DF" w:rsidP="005D5B20">
      <w:pPr>
        <w:widowControl w:val="0"/>
        <w:tabs>
          <w:tab w:val="left" w:pos="561"/>
        </w:tabs>
        <w:autoSpaceDE w:val="0"/>
        <w:autoSpaceDN w:val="0"/>
        <w:adjustRightInd w:val="0"/>
        <w:jc w:val="both"/>
        <w:rPr>
          <w:rFonts w:ascii="Verdana" w:hAnsi="Verdana" w:cs="Arial"/>
          <w:sz w:val="26"/>
          <w:szCs w:val="26"/>
        </w:rPr>
      </w:pPr>
    </w:p>
    <w:p w:rsidR="00176C91" w:rsidRPr="005D5B20" w:rsidRDefault="008C53DF" w:rsidP="000F06B9">
      <w:pPr>
        <w:widowControl w:val="0"/>
        <w:tabs>
          <w:tab w:val="left" w:pos="561"/>
        </w:tabs>
        <w:autoSpaceDE w:val="0"/>
        <w:autoSpaceDN w:val="0"/>
        <w:adjustRightInd w:val="0"/>
        <w:spacing w:line="293" w:lineRule="auto"/>
        <w:jc w:val="both"/>
        <w:rPr>
          <w:rFonts w:ascii="Verdana" w:hAnsi="Verdana" w:cs="Arial"/>
          <w:sz w:val="26"/>
          <w:szCs w:val="26"/>
        </w:rPr>
      </w:pPr>
      <w:r w:rsidRPr="005D5B20">
        <w:rPr>
          <w:rFonts w:ascii="Verdana" w:hAnsi="Verdana" w:cs="Arial"/>
          <w:sz w:val="26"/>
          <w:szCs w:val="26"/>
        </w:rPr>
        <w:t>Conforme se observa</w:t>
      </w:r>
      <w:r w:rsidR="00176C91" w:rsidRPr="005D5B20">
        <w:rPr>
          <w:rFonts w:ascii="Verdana" w:hAnsi="Verdana" w:cs="Arial"/>
          <w:sz w:val="26"/>
          <w:szCs w:val="26"/>
        </w:rPr>
        <w:t>,</w:t>
      </w:r>
      <w:r w:rsidRPr="005D5B20">
        <w:rPr>
          <w:rFonts w:ascii="Verdana" w:hAnsi="Verdana" w:cs="Arial"/>
          <w:sz w:val="26"/>
          <w:szCs w:val="26"/>
        </w:rPr>
        <w:t xml:space="preserve"> a folio </w:t>
      </w:r>
      <w:r w:rsidR="00176C91" w:rsidRPr="005D5B20">
        <w:rPr>
          <w:rFonts w:ascii="Verdana" w:hAnsi="Verdana" w:cs="Arial"/>
          <w:sz w:val="26"/>
          <w:szCs w:val="26"/>
        </w:rPr>
        <w:t xml:space="preserve">67 del expediente reposa una constancia suscrita por el Auxiliar Judicial Ad Honorem de este Despacho ponente, en la cual se pone en conocimiento que el día 28 de marzo de los cursantes estableció comunicación telefónica con la señora María Bernarda Barrera, hija y agente oficiosa de la señora María Inés, quien informó que aunque la entidad accionada estaba dando cumplimiento a las órdenes que se le impusieron mediante tutela, su señora madre había fallecido. </w:t>
      </w:r>
    </w:p>
    <w:p w:rsidR="004E0241" w:rsidRPr="005A08B5" w:rsidRDefault="004E0241" w:rsidP="005D5B20">
      <w:pPr>
        <w:ind w:right="-34"/>
        <w:jc w:val="both"/>
        <w:rPr>
          <w:rFonts w:ascii="Verdana" w:hAnsi="Verdana" w:cs="Arial"/>
          <w:sz w:val="20"/>
          <w:szCs w:val="26"/>
        </w:rPr>
      </w:pPr>
    </w:p>
    <w:p w:rsidR="00664FCE" w:rsidRPr="005D5B20" w:rsidRDefault="00664FCE" w:rsidP="000F06B9">
      <w:pPr>
        <w:spacing w:line="293" w:lineRule="auto"/>
        <w:jc w:val="both"/>
        <w:rPr>
          <w:rFonts w:ascii="Verdana" w:hAnsi="Verdana" w:cs="Arial"/>
          <w:sz w:val="26"/>
          <w:szCs w:val="26"/>
        </w:rPr>
      </w:pPr>
      <w:r w:rsidRPr="005D5B20">
        <w:rPr>
          <w:rFonts w:ascii="Verdana" w:hAnsi="Verdana" w:cs="Arial"/>
          <w:sz w:val="26"/>
          <w:szCs w:val="26"/>
        </w:rPr>
        <w:t xml:space="preserve">En estas precisas condiciones, advierte esta Sala que ante el deceso de </w:t>
      </w:r>
      <w:r w:rsidR="00176C91" w:rsidRPr="005D5B20">
        <w:rPr>
          <w:rFonts w:ascii="Verdana" w:hAnsi="Verdana" w:cs="Arial"/>
          <w:sz w:val="26"/>
          <w:szCs w:val="26"/>
        </w:rPr>
        <w:t xml:space="preserve">la </w:t>
      </w:r>
      <w:r w:rsidRPr="005D5B20">
        <w:rPr>
          <w:rFonts w:ascii="Verdana" w:hAnsi="Verdana" w:cs="Arial"/>
          <w:sz w:val="26"/>
          <w:szCs w:val="26"/>
        </w:rPr>
        <w:t>titular</w:t>
      </w:r>
      <w:r w:rsidR="00176C91" w:rsidRPr="005D5B20">
        <w:rPr>
          <w:rFonts w:ascii="Verdana" w:hAnsi="Verdana" w:cs="Arial"/>
          <w:sz w:val="26"/>
          <w:szCs w:val="26"/>
        </w:rPr>
        <w:t xml:space="preserve"> de los derechos fundamentales que fueron amparados en sede de tutela</w:t>
      </w:r>
      <w:r w:rsidR="005A08B5">
        <w:rPr>
          <w:rFonts w:ascii="Verdana" w:hAnsi="Verdana" w:cs="Arial"/>
          <w:sz w:val="26"/>
          <w:szCs w:val="26"/>
        </w:rPr>
        <w:t>, se extinguió</w:t>
      </w:r>
      <w:r w:rsidRPr="005D5B20">
        <w:rPr>
          <w:rFonts w:ascii="Verdana" w:hAnsi="Verdana" w:cs="Arial"/>
          <w:sz w:val="26"/>
          <w:szCs w:val="26"/>
        </w:rPr>
        <w:t xml:space="preserve"> el objeto del trámite incidental de desacato, cual era </w:t>
      </w:r>
      <w:r w:rsidR="005A08B5">
        <w:rPr>
          <w:rFonts w:ascii="Verdana" w:hAnsi="Verdana" w:cs="Arial"/>
          <w:sz w:val="26"/>
          <w:szCs w:val="26"/>
        </w:rPr>
        <w:t>procurar el cumplimiento del amparo constitucional</w:t>
      </w:r>
      <w:r w:rsidRPr="005D5B20">
        <w:rPr>
          <w:rFonts w:ascii="Verdana" w:hAnsi="Verdana" w:cs="Arial"/>
          <w:sz w:val="26"/>
          <w:szCs w:val="26"/>
        </w:rPr>
        <w:t xml:space="preserve"> por parte de la entidad accionada. Por lo tanto, </w:t>
      </w:r>
      <w:r w:rsidR="005A08B5">
        <w:rPr>
          <w:rFonts w:ascii="Verdana" w:hAnsi="Verdana" w:cs="Arial"/>
          <w:sz w:val="26"/>
          <w:szCs w:val="26"/>
        </w:rPr>
        <w:t xml:space="preserve">ante le presencia del fenómeno de la declinación, </w:t>
      </w:r>
      <w:r w:rsidRPr="005D5B20">
        <w:rPr>
          <w:rFonts w:ascii="Verdana" w:hAnsi="Verdana" w:cs="Arial"/>
          <w:sz w:val="26"/>
          <w:szCs w:val="26"/>
        </w:rPr>
        <w:t xml:space="preserve">la sanción impuesta será revocada. </w:t>
      </w:r>
    </w:p>
    <w:p w:rsidR="001B2F51" w:rsidRPr="005A08B5" w:rsidRDefault="001B2F51" w:rsidP="005D5B20">
      <w:pPr>
        <w:jc w:val="both"/>
        <w:rPr>
          <w:rFonts w:ascii="Verdana" w:hAnsi="Verdana" w:cs="Arial"/>
          <w:sz w:val="20"/>
          <w:szCs w:val="26"/>
        </w:rPr>
      </w:pPr>
    </w:p>
    <w:p w:rsidR="001872F4" w:rsidRPr="005D5B20" w:rsidRDefault="001872F4" w:rsidP="000F06B9">
      <w:pPr>
        <w:widowControl w:val="0"/>
        <w:tabs>
          <w:tab w:val="left" w:pos="7920"/>
          <w:tab w:val="left" w:pos="8100"/>
          <w:tab w:val="left" w:pos="8280"/>
          <w:tab w:val="left" w:pos="8640"/>
        </w:tabs>
        <w:autoSpaceDE w:val="0"/>
        <w:autoSpaceDN w:val="0"/>
        <w:adjustRightInd w:val="0"/>
        <w:spacing w:line="293" w:lineRule="auto"/>
        <w:jc w:val="both"/>
        <w:rPr>
          <w:rFonts w:ascii="Verdana" w:hAnsi="Verdana" w:cs="Arial"/>
          <w:sz w:val="26"/>
          <w:szCs w:val="26"/>
        </w:rPr>
      </w:pPr>
      <w:r w:rsidRPr="005D5B20">
        <w:rPr>
          <w:rFonts w:ascii="Verdana" w:hAnsi="Verdana" w:cs="Arial"/>
          <w:sz w:val="26"/>
          <w:szCs w:val="26"/>
        </w:rPr>
        <w:t xml:space="preserve">En mérito de lo discurrido, El Tribunal Superior del Distrito Judicial de Pereira, en Sala de Decisión Penal, </w:t>
      </w:r>
    </w:p>
    <w:p w:rsidR="001872F4" w:rsidRPr="005A08B5" w:rsidRDefault="001872F4" w:rsidP="005D5B20">
      <w:pPr>
        <w:widowControl w:val="0"/>
        <w:autoSpaceDE w:val="0"/>
        <w:autoSpaceDN w:val="0"/>
        <w:adjustRightInd w:val="0"/>
        <w:spacing w:line="288" w:lineRule="auto"/>
        <w:rPr>
          <w:rFonts w:ascii="Verdana" w:hAnsi="Verdana" w:cs="Arial"/>
          <w:b/>
          <w:sz w:val="22"/>
          <w:szCs w:val="26"/>
        </w:rPr>
      </w:pPr>
    </w:p>
    <w:p w:rsidR="001872F4" w:rsidRPr="005D5B20" w:rsidRDefault="001872F4" w:rsidP="005D5B20">
      <w:pPr>
        <w:widowControl w:val="0"/>
        <w:autoSpaceDE w:val="0"/>
        <w:autoSpaceDN w:val="0"/>
        <w:adjustRightInd w:val="0"/>
        <w:spacing w:line="288" w:lineRule="auto"/>
        <w:jc w:val="center"/>
        <w:rPr>
          <w:rFonts w:ascii="Verdana" w:hAnsi="Verdana" w:cs="Arial"/>
          <w:b/>
          <w:sz w:val="26"/>
          <w:szCs w:val="26"/>
        </w:rPr>
      </w:pPr>
      <w:r w:rsidRPr="005D5B20">
        <w:rPr>
          <w:rFonts w:ascii="Verdana" w:hAnsi="Verdana" w:cs="Arial"/>
          <w:b/>
          <w:sz w:val="26"/>
          <w:szCs w:val="26"/>
        </w:rPr>
        <w:t>RESUELVE:</w:t>
      </w:r>
    </w:p>
    <w:p w:rsidR="001872F4" w:rsidRPr="005D5B20" w:rsidRDefault="001872F4" w:rsidP="005D5B20">
      <w:pPr>
        <w:widowControl w:val="0"/>
        <w:autoSpaceDE w:val="0"/>
        <w:autoSpaceDN w:val="0"/>
        <w:adjustRightInd w:val="0"/>
        <w:jc w:val="center"/>
        <w:rPr>
          <w:rFonts w:ascii="Verdana" w:hAnsi="Verdana" w:cs="Arial"/>
          <w:b/>
          <w:sz w:val="16"/>
          <w:szCs w:val="16"/>
        </w:rPr>
      </w:pPr>
    </w:p>
    <w:p w:rsidR="000F06B9" w:rsidRDefault="005F55A8" w:rsidP="000F06B9">
      <w:pPr>
        <w:pStyle w:val="Textoindependiente"/>
        <w:spacing w:line="293" w:lineRule="auto"/>
        <w:jc w:val="both"/>
        <w:rPr>
          <w:rFonts w:ascii="Verdana" w:hAnsi="Verdana" w:cs="Arial"/>
          <w:sz w:val="26"/>
          <w:szCs w:val="26"/>
        </w:rPr>
      </w:pPr>
      <w:r w:rsidRPr="005D5B20">
        <w:rPr>
          <w:rFonts w:ascii="Verdana" w:hAnsi="Verdana" w:cs="Arial"/>
          <w:b/>
          <w:sz w:val="26"/>
          <w:szCs w:val="26"/>
        </w:rPr>
        <w:t>PRIMERO: REVOCAR</w:t>
      </w:r>
      <w:r w:rsidRPr="005D5B20">
        <w:rPr>
          <w:rFonts w:ascii="Verdana" w:hAnsi="Verdana" w:cs="Arial"/>
          <w:sz w:val="26"/>
          <w:szCs w:val="26"/>
        </w:rPr>
        <w:t xml:space="preserve"> la sanción impuesta el </w:t>
      </w:r>
      <w:r w:rsidR="000F06B9">
        <w:rPr>
          <w:rFonts w:ascii="Verdana" w:hAnsi="Verdana" w:cs="Arial"/>
          <w:sz w:val="26"/>
          <w:szCs w:val="26"/>
        </w:rPr>
        <w:t>10 de junio</w:t>
      </w:r>
      <w:r w:rsidRPr="005D5B20">
        <w:rPr>
          <w:rFonts w:ascii="Verdana" w:hAnsi="Verdana" w:cs="Arial"/>
          <w:sz w:val="26"/>
          <w:szCs w:val="26"/>
        </w:rPr>
        <w:t xml:space="preserve"> de 2016 por el Juzgado </w:t>
      </w:r>
      <w:r w:rsidR="000F06B9">
        <w:rPr>
          <w:rFonts w:ascii="Verdana" w:hAnsi="Verdana" w:cs="Arial"/>
          <w:sz w:val="26"/>
          <w:szCs w:val="26"/>
        </w:rPr>
        <w:t>Cuarto de Ejecución de Penas y Medidas de Seguridad de esta ciudad, a los funcionarios de la Nueva EPS, Doctores María Lorena Serna Montoya y José Fernando Cardona Uribe</w:t>
      </w:r>
    </w:p>
    <w:p w:rsidR="000F06B9" w:rsidRPr="005A08B5" w:rsidRDefault="000F06B9" w:rsidP="005D5B20">
      <w:pPr>
        <w:pStyle w:val="Textoindependiente"/>
        <w:spacing w:line="288" w:lineRule="auto"/>
        <w:jc w:val="both"/>
        <w:rPr>
          <w:rFonts w:ascii="Verdana" w:hAnsi="Verdana" w:cs="Arial"/>
          <w:sz w:val="18"/>
          <w:szCs w:val="26"/>
        </w:rPr>
      </w:pPr>
    </w:p>
    <w:p w:rsidR="005F55A8" w:rsidRPr="005D5B20" w:rsidRDefault="005F55A8" w:rsidP="000F06B9">
      <w:pPr>
        <w:widowControl w:val="0"/>
        <w:autoSpaceDE w:val="0"/>
        <w:autoSpaceDN w:val="0"/>
        <w:adjustRightInd w:val="0"/>
        <w:spacing w:line="293" w:lineRule="auto"/>
        <w:jc w:val="both"/>
        <w:rPr>
          <w:rFonts w:ascii="Verdana" w:hAnsi="Verdana" w:cs="Arial"/>
          <w:sz w:val="26"/>
          <w:szCs w:val="26"/>
        </w:rPr>
      </w:pPr>
      <w:r w:rsidRPr="005D5B20">
        <w:rPr>
          <w:rFonts w:ascii="Verdana" w:hAnsi="Verdana" w:cs="Arial"/>
          <w:b/>
          <w:sz w:val="26"/>
          <w:szCs w:val="26"/>
        </w:rPr>
        <w:t>SEGUNDO:</w:t>
      </w:r>
      <w:r w:rsidRPr="005D5B20">
        <w:rPr>
          <w:rFonts w:ascii="Verdana" w:hAnsi="Verdana" w:cs="Arial"/>
          <w:sz w:val="26"/>
          <w:szCs w:val="26"/>
        </w:rPr>
        <w:t xml:space="preserve"> Devolver la actuación al Juzgado de origen, para los fines consiguientes.</w:t>
      </w:r>
    </w:p>
    <w:p w:rsidR="005F55A8" w:rsidRPr="005A08B5" w:rsidRDefault="005F55A8" w:rsidP="005D5B20">
      <w:pPr>
        <w:spacing w:line="288" w:lineRule="auto"/>
        <w:rPr>
          <w:rFonts w:ascii="Verdana" w:hAnsi="Verdana" w:cs="Arial"/>
          <w:sz w:val="18"/>
          <w:szCs w:val="26"/>
        </w:rPr>
      </w:pPr>
    </w:p>
    <w:p w:rsidR="005F55A8" w:rsidRPr="005D5B20" w:rsidRDefault="005F55A8" w:rsidP="005D5B20">
      <w:pPr>
        <w:pStyle w:val="Ttulo1"/>
        <w:spacing w:line="288" w:lineRule="auto"/>
        <w:jc w:val="center"/>
        <w:rPr>
          <w:rFonts w:ascii="Verdana" w:hAnsi="Verdana" w:cs="Arial"/>
          <w:i w:val="0"/>
          <w:sz w:val="26"/>
          <w:szCs w:val="26"/>
        </w:rPr>
      </w:pPr>
      <w:r w:rsidRPr="005D5B20">
        <w:rPr>
          <w:rFonts w:ascii="Verdana" w:hAnsi="Verdana" w:cs="Arial"/>
          <w:i w:val="0"/>
          <w:sz w:val="26"/>
          <w:szCs w:val="26"/>
        </w:rPr>
        <w:t>CÓPIESE, NOTIFÍQUESE Y CÚMPLASE.</w:t>
      </w:r>
    </w:p>
    <w:p w:rsidR="005F55A8" w:rsidRPr="005D5B20" w:rsidRDefault="005F55A8" w:rsidP="005D5B20">
      <w:pPr>
        <w:spacing w:line="288" w:lineRule="auto"/>
        <w:rPr>
          <w:rFonts w:ascii="Verdana" w:hAnsi="Verdana" w:cs="Arial"/>
          <w:sz w:val="26"/>
          <w:szCs w:val="26"/>
          <w:lang w:val="es-ES_tradnl"/>
        </w:rPr>
      </w:pPr>
    </w:p>
    <w:p w:rsidR="005F55A8" w:rsidRPr="005A08B5" w:rsidRDefault="005F55A8" w:rsidP="005D5B20">
      <w:pPr>
        <w:spacing w:line="288" w:lineRule="auto"/>
        <w:rPr>
          <w:rFonts w:ascii="Verdana" w:hAnsi="Verdana" w:cs="Arial"/>
          <w:sz w:val="32"/>
          <w:szCs w:val="26"/>
          <w:lang w:val="es-ES_tradnl"/>
        </w:rPr>
      </w:pPr>
    </w:p>
    <w:p w:rsidR="005F55A8" w:rsidRDefault="005F55A8" w:rsidP="005D5B20">
      <w:pPr>
        <w:spacing w:line="288" w:lineRule="auto"/>
        <w:rPr>
          <w:rFonts w:ascii="Verdana" w:hAnsi="Verdana" w:cs="Arial"/>
          <w:sz w:val="26"/>
          <w:szCs w:val="26"/>
          <w:lang w:val="es-ES_tradnl"/>
        </w:rPr>
      </w:pPr>
    </w:p>
    <w:p w:rsidR="005D5B20" w:rsidRPr="005D5B20" w:rsidRDefault="005D5B20" w:rsidP="005D5B20">
      <w:pPr>
        <w:spacing w:line="288" w:lineRule="auto"/>
        <w:rPr>
          <w:rFonts w:ascii="Verdana" w:hAnsi="Verdana" w:cs="Arial"/>
          <w:lang w:val="es-ES_tradnl"/>
        </w:rPr>
      </w:pPr>
    </w:p>
    <w:p w:rsidR="005F55A8" w:rsidRPr="005D5B20" w:rsidRDefault="005F55A8" w:rsidP="005D5B20">
      <w:pPr>
        <w:spacing w:line="240" w:lineRule="exact"/>
        <w:jc w:val="center"/>
        <w:rPr>
          <w:rFonts w:ascii="Verdana" w:hAnsi="Verdana" w:cs="Arial"/>
          <w:b/>
          <w:sz w:val="26"/>
          <w:szCs w:val="26"/>
        </w:rPr>
      </w:pPr>
      <w:r w:rsidRPr="005D5B20">
        <w:rPr>
          <w:rFonts w:ascii="Verdana" w:hAnsi="Verdana" w:cs="Arial"/>
          <w:b/>
          <w:sz w:val="26"/>
          <w:szCs w:val="26"/>
        </w:rPr>
        <w:lastRenderedPageBreak/>
        <w:t>MANUEL YARZAGARAY BANDERA</w:t>
      </w:r>
    </w:p>
    <w:p w:rsidR="005F55A8" w:rsidRPr="005D5B20" w:rsidRDefault="005F55A8" w:rsidP="005D5B20">
      <w:pPr>
        <w:spacing w:line="240" w:lineRule="exact"/>
        <w:jc w:val="center"/>
        <w:rPr>
          <w:rFonts w:ascii="Verdana" w:hAnsi="Verdana" w:cs="Arial"/>
          <w:sz w:val="26"/>
          <w:szCs w:val="26"/>
        </w:rPr>
      </w:pPr>
      <w:r w:rsidRPr="005D5B20">
        <w:rPr>
          <w:rFonts w:ascii="Verdana" w:hAnsi="Verdana" w:cs="Arial"/>
          <w:sz w:val="26"/>
          <w:szCs w:val="26"/>
        </w:rPr>
        <w:t>Magistrado</w:t>
      </w:r>
    </w:p>
    <w:p w:rsidR="005D5B20" w:rsidRPr="000F06B9" w:rsidRDefault="005D5B20" w:rsidP="00930FFD">
      <w:pPr>
        <w:spacing w:line="288" w:lineRule="auto"/>
        <w:jc w:val="center"/>
        <w:rPr>
          <w:rFonts w:ascii="Verdana" w:hAnsi="Verdana" w:cs="Arial"/>
          <w:sz w:val="32"/>
          <w:szCs w:val="26"/>
        </w:rPr>
      </w:pPr>
    </w:p>
    <w:p w:rsidR="005F55A8" w:rsidRPr="005D5B20" w:rsidRDefault="005F55A8" w:rsidP="00930FFD">
      <w:pPr>
        <w:spacing w:line="288" w:lineRule="auto"/>
        <w:jc w:val="center"/>
        <w:rPr>
          <w:rFonts w:ascii="Verdana" w:hAnsi="Verdana" w:cs="Arial"/>
          <w:sz w:val="26"/>
          <w:szCs w:val="26"/>
        </w:rPr>
      </w:pPr>
    </w:p>
    <w:p w:rsidR="005F55A8" w:rsidRPr="005D5B20" w:rsidRDefault="005F55A8" w:rsidP="00930FFD">
      <w:pPr>
        <w:spacing w:line="240" w:lineRule="exact"/>
        <w:jc w:val="center"/>
        <w:rPr>
          <w:rFonts w:ascii="Verdana" w:hAnsi="Verdana" w:cs="Arial"/>
          <w:b/>
          <w:sz w:val="26"/>
          <w:szCs w:val="26"/>
        </w:rPr>
      </w:pPr>
      <w:r w:rsidRPr="005D5B20">
        <w:rPr>
          <w:rFonts w:ascii="Verdana" w:hAnsi="Verdana" w:cs="Arial"/>
          <w:b/>
          <w:sz w:val="26"/>
          <w:szCs w:val="26"/>
        </w:rPr>
        <w:t>JORGE ARTURO CASTAÑO DUQUE</w:t>
      </w:r>
    </w:p>
    <w:p w:rsidR="005F55A8" w:rsidRPr="005D5B20" w:rsidRDefault="005F55A8" w:rsidP="00930FFD">
      <w:pPr>
        <w:spacing w:line="240" w:lineRule="exact"/>
        <w:jc w:val="center"/>
        <w:rPr>
          <w:rFonts w:ascii="Verdana" w:hAnsi="Verdana" w:cs="Arial"/>
          <w:sz w:val="26"/>
          <w:szCs w:val="26"/>
        </w:rPr>
      </w:pPr>
      <w:r w:rsidRPr="005D5B20">
        <w:rPr>
          <w:rFonts w:ascii="Verdana" w:hAnsi="Verdana" w:cs="Arial"/>
          <w:sz w:val="26"/>
          <w:szCs w:val="26"/>
        </w:rPr>
        <w:t>Magistrado</w:t>
      </w:r>
    </w:p>
    <w:p w:rsidR="005F55A8" w:rsidRPr="005A08B5" w:rsidRDefault="005F55A8" w:rsidP="00930FFD">
      <w:pPr>
        <w:spacing w:line="288" w:lineRule="auto"/>
        <w:jc w:val="center"/>
        <w:rPr>
          <w:rFonts w:ascii="Verdana" w:hAnsi="Verdana" w:cs="Arial"/>
          <w:sz w:val="22"/>
        </w:rPr>
      </w:pPr>
    </w:p>
    <w:p w:rsidR="000F06B9" w:rsidRPr="000F06B9" w:rsidRDefault="000F06B9" w:rsidP="00930FFD">
      <w:pPr>
        <w:spacing w:line="288" w:lineRule="auto"/>
        <w:jc w:val="center"/>
        <w:rPr>
          <w:rFonts w:ascii="Verdana" w:hAnsi="Verdana" w:cs="Arial"/>
          <w:sz w:val="28"/>
          <w:szCs w:val="26"/>
        </w:rPr>
      </w:pPr>
    </w:p>
    <w:p w:rsidR="005F55A8" w:rsidRPr="005D5B20" w:rsidRDefault="005F55A8" w:rsidP="00930FFD">
      <w:pPr>
        <w:spacing w:line="240" w:lineRule="exact"/>
        <w:jc w:val="center"/>
        <w:rPr>
          <w:rFonts w:ascii="Verdana" w:hAnsi="Verdana" w:cs="Arial"/>
          <w:b/>
          <w:sz w:val="26"/>
          <w:szCs w:val="26"/>
        </w:rPr>
      </w:pPr>
      <w:r w:rsidRPr="005D5B20">
        <w:rPr>
          <w:rFonts w:ascii="Verdana" w:hAnsi="Verdana" w:cs="Arial"/>
          <w:b/>
          <w:sz w:val="26"/>
          <w:szCs w:val="26"/>
        </w:rPr>
        <w:t>JAIRO ERNESTO ESCOBAR SANZ</w:t>
      </w:r>
    </w:p>
    <w:p w:rsidR="005F55A8" w:rsidRPr="005D5B20" w:rsidRDefault="005F55A8" w:rsidP="00930FFD">
      <w:pPr>
        <w:spacing w:line="240" w:lineRule="exact"/>
        <w:jc w:val="center"/>
        <w:rPr>
          <w:rFonts w:ascii="Verdana" w:hAnsi="Verdana" w:cs="Arial"/>
          <w:sz w:val="26"/>
          <w:szCs w:val="26"/>
        </w:rPr>
      </w:pPr>
      <w:r w:rsidRPr="005D5B20">
        <w:rPr>
          <w:rFonts w:ascii="Verdana" w:hAnsi="Verdana" w:cs="Arial"/>
          <w:sz w:val="26"/>
          <w:szCs w:val="26"/>
        </w:rPr>
        <w:t>Magistrado</w:t>
      </w:r>
    </w:p>
    <w:p w:rsidR="005F55A8" w:rsidRPr="005D5B20" w:rsidRDefault="005F55A8" w:rsidP="005D5B20">
      <w:pPr>
        <w:spacing w:line="288" w:lineRule="auto"/>
        <w:rPr>
          <w:rFonts w:ascii="Verdana" w:hAnsi="Verdana" w:cs="Arial"/>
          <w:b/>
          <w:sz w:val="26"/>
          <w:szCs w:val="26"/>
        </w:rPr>
      </w:pPr>
    </w:p>
    <w:p w:rsidR="005F55A8" w:rsidRPr="005D5B20" w:rsidRDefault="005F55A8" w:rsidP="005D5B20">
      <w:pPr>
        <w:suppressAutoHyphens/>
        <w:spacing w:line="288" w:lineRule="auto"/>
        <w:jc w:val="center"/>
        <w:rPr>
          <w:rFonts w:ascii="Verdana" w:hAnsi="Verdana" w:cs="Arial"/>
          <w:b/>
          <w:sz w:val="26"/>
          <w:szCs w:val="26"/>
        </w:rPr>
      </w:pPr>
    </w:p>
    <w:p w:rsidR="005F55A8" w:rsidRPr="005D5B20" w:rsidRDefault="005F55A8" w:rsidP="00930FFD">
      <w:pPr>
        <w:suppressAutoHyphens/>
        <w:spacing w:line="240" w:lineRule="exact"/>
        <w:jc w:val="center"/>
        <w:rPr>
          <w:rFonts w:ascii="Verdana" w:hAnsi="Verdana" w:cs="Arial"/>
          <w:b/>
          <w:sz w:val="26"/>
          <w:szCs w:val="26"/>
        </w:rPr>
      </w:pPr>
      <w:r w:rsidRPr="005D5B20">
        <w:rPr>
          <w:rFonts w:ascii="Verdana" w:hAnsi="Verdana" w:cs="Arial"/>
          <w:b/>
          <w:sz w:val="26"/>
          <w:szCs w:val="26"/>
        </w:rPr>
        <w:t>MARÍA ELENA RÍOS VÁSQUEZ</w:t>
      </w:r>
    </w:p>
    <w:p w:rsidR="005F55A8" w:rsidRPr="005D5B20" w:rsidRDefault="005F55A8" w:rsidP="00930FFD">
      <w:pPr>
        <w:suppressAutoHyphens/>
        <w:spacing w:line="240" w:lineRule="exact"/>
        <w:jc w:val="center"/>
        <w:rPr>
          <w:rFonts w:ascii="Verdana" w:hAnsi="Verdana" w:cs="Arial"/>
          <w:sz w:val="26"/>
          <w:szCs w:val="26"/>
        </w:rPr>
      </w:pPr>
      <w:r w:rsidRPr="005D5B20">
        <w:rPr>
          <w:rFonts w:ascii="Verdana" w:hAnsi="Verdana" w:cs="Arial"/>
          <w:sz w:val="26"/>
          <w:szCs w:val="26"/>
        </w:rPr>
        <w:t>Secretaria</w:t>
      </w:r>
    </w:p>
    <w:sectPr w:rsidR="005F55A8" w:rsidRPr="005D5B20" w:rsidSect="005D5B20">
      <w:headerReference w:type="even" r:id="rId8"/>
      <w:headerReference w:type="default" r:id="rId9"/>
      <w:footerReference w:type="default" r:id="rId10"/>
      <w:headerReference w:type="first" r:id="rId11"/>
      <w:footerReference w:type="first" r:id="rId12"/>
      <w:pgSz w:w="12242" w:h="18722" w:code="121"/>
      <w:pgMar w:top="1644" w:right="1644" w:bottom="1474" w:left="1758"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726" w:rsidRDefault="00725726">
      <w:r>
        <w:separator/>
      </w:r>
    </w:p>
  </w:endnote>
  <w:endnote w:type="continuationSeparator" w:id="0">
    <w:p w:rsidR="00725726" w:rsidRDefault="0072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1872F4" w:rsidRDefault="00C37353" w:rsidP="00565F33">
    <w:pPr>
      <w:pStyle w:val="Piedepgina"/>
      <w:pBdr>
        <w:top w:val="single" w:sz="4" w:space="1" w:color="auto"/>
      </w:pBdr>
      <w:jc w:val="right"/>
      <w:rPr>
        <w:rStyle w:val="Nmerodepgina"/>
        <w:rFonts w:ascii="Corbel" w:hAnsi="Corbel"/>
      </w:rPr>
    </w:pPr>
    <w:r w:rsidRPr="001872F4">
      <w:rPr>
        <w:rStyle w:val="Nmerodepgina"/>
        <w:rFonts w:ascii="Corbel" w:hAnsi="Corbel"/>
      </w:rPr>
      <w:t xml:space="preserve">Página </w:t>
    </w:r>
    <w:r w:rsidR="000C10B6" w:rsidRPr="001872F4">
      <w:rPr>
        <w:rStyle w:val="Nmerodepgina"/>
        <w:rFonts w:ascii="Corbel" w:hAnsi="Corbel"/>
      </w:rPr>
      <w:fldChar w:fldCharType="begin"/>
    </w:r>
    <w:r w:rsidRPr="001872F4">
      <w:rPr>
        <w:rStyle w:val="Nmerodepgina"/>
        <w:rFonts w:ascii="Corbel" w:hAnsi="Corbel"/>
      </w:rPr>
      <w:instrText xml:space="preserve"> PAGE </w:instrText>
    </w:r>
    <w:r w:rsidR="000C10B6" w:rsidRPr="001872F4">
      <w:rPr>
        <w:rStyle w:val="Nmerodepgina"/>
        <w:rFonts w:ascii="Corbel" w:hAnsi="Corbel"/>
      </w:rPr>
      <w:fldChar w:fldCharType="separate"/>
    </w:r>
    <w:r w:rsidR="00F0454C">
      <w:rPr>
        <w:rStyle w:val="Nmerodepgina"/>
        <w:rFonts w:ascii="Corbel" w:hAnsi="Corbel"/>
        <w:noProof/>
      </w:rPr>
      <w:t>2</w:t>
    </w:r>
    <w:r w:rsidR="000C10B6" w:rsidRPr="001872F4">
      <w:rPr>
        <w:rStyle w:val="Nmerodepgina"/>
        <w:rFonts w:ascii="Corbel" w:hAnsi="Corbel"/>
      </w:rPr>
      <w:fldChar w:fldCharType="end"/>
    </w:r>
    <w:r w:rsidRPr="001872F4">
      <w:rPr>
        <w:rStyle w:val="Nmerodepgina"/>
        <w:rFonts w:ascii="Corbel" w:hAnsi="Corbel"/>
      </w:rPr>
      <w:t xml:space="preserve"> de </w:t>
    </w:r>
    <w:r w:rsidR="000C10B6" w:rsidRPr="001872F4">
      <w:rPr>
        <w:rStyle w:val="Nmerodepgina"/>
        <w:rFonts w:ascii="Corbel" w:hAnsi="Corbel"/>
      </w:rPr>
      <w:fldChar w:fldCharType="begin"/>
    </w:r>
    <w:r w:rsidRPr="001872F4">
      <w:rPr>
        <w:rStyle w:val="Nmerodepgina"/>
        <w:rFonts w:ascii="Corbel" w:hAnsi="Corbel"/>
      </w:rPr>
      <w:instrText xml:space="preserve"> NUMPAGES </w:instrText>
    </w:r>
    <w:r w:rsidR="000C10B6" w:rsidRPr="001872F4">
      <w:rPr>
        <w:rStyle w:val="Nmerodepgina"/>
        <w:rFonts w:ascii="Corbel" w:hAnsi="Corbel"/>
      </w:rPr>
      <w:fldChar w:fldCharType="separate"/>
    </w:r>
    <w:r w:rsidR="00F0454C">
      <w:rPr>
        <w:rStyle w:val="Nmerodepgina"/>
        <w:rFonts w:ascii="Corbel" w:hAnsi="Corbel"/>
        <w:noProof/>
      </w:rPr>
      <w:t>4</w:t>
    </w:r>
    <w:r w:rsidR="000C10B6" w:rsidRPr="001872F4">
      <w:rPr>
        <w:rStyle w:val="Nmerodepgina"/>
        <w:rFonts w:ascii="Corbel" w:hAnsi="Corbe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726" w:rsidRDefault="00725726">
      <w:r>
        <w:separator/>
      </w:r>
    </w:p>
  </w:footnote>
  <w:footnote w:type="continuationSeparator" w:id="0">
    <w:p w:rsidR="00725726" w:rsidRDefault="00725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0C10B6">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00" w:rsidRPr="001872F4" w:rsidRDefault="00AB1D92" w:rsidP="005D5B20">
    <w:pPr>
      <w:pStyle w:val="Puesto1"/>
      <w:spacing w:line="220" w:lineRule="exact"/>
      <w:jc w:val="right"/>
      <w:rPr>
        <w:rFonts w:ascii="Corbel" w:hAnsi="Corbel" w:cs="Arial"/>
        <w:sz w:val="20"/>
      </w:rPr>
    </w:pPr>
    <w:r>
      <w:rPr>
        <w:rFonts w:ascii="Corbel" w:hAnsi="Corbel" w:cs="Arial"/>
        <w:sz w:val="20"/>
      </w:rPr>
      <w:t xml:space="preserve">Radicación: </w:t>
    </w:r>
    <w:r w:rsidR="005D5B20">
      <w:rPr>
        <w:rFonts w:ascii="Corbel" w:hAnsi="Corbel" w:cs="Arial"/>
        <w:sz w:val="20"/>
      </w:rPr>
      <w:t>660013187004-2015-00034-01</w:t>
    </w:r>
  </w:p>
  <w:p w:rsidR="00BC5000" w:rsidRPr="001872F4" w:rsidRDefault="00BC5000" w:rsidP="005D5B20">
    <w:pPr>
      <w:pStyle w:val="Puesto1"/>
      <w:spacing w:line="220" w:lineRule="exact"/>
      <w:jc w:val="right"/>
      <w:rPr>
        <w:rFonts w:ascii="Corbel" w:hAnsi="Corbel" w:cs="Arial"/>
        <w:sz w:val="20"/>
      </w:rPr>
    </w:pPr>
    <w:r w:rsidRPr="001872F4">
      <w:rPr>
        <w:rFonts w:ascii="Corbel" w:hAnsi="Corbel" w:cs="Arial"/>
        <w:sz w:val="20"/>
      </w:rPr>
      <w:t xml:space="preserve">Accionante: </w:t>
    </w:r>
    <w:r w:rsidR="005D5B20">
      <w:rPr>
        <w:rFonts w:ascii="Corbel" w:hAnsi="Corbel" w:cs="Arial"/>
        <w:sz w:val="20"/>
      </w:rPr>
      <w:t>María Inés Barrera</w:t>
    </w:r>
  </w:p>
  <w:p w:rsidR="007A6B81" w:rsidRPr="001872F4" w:rsidRDefault="00BC5000" w:rsidP="005D5B20">
    <w:pPr>
      <w:pStyle w:val="Puesto1"/>
      <w:spacing w:line="220" w:lineRule="exact"/>
      <w:jc w:val="right"/>
      <w:rPr>
        <w:rFonts w:ascii="Corbel" w:hAnsi="Corbel" w:cs="Arial"/>
        <w:sz w:val="20"/>
      </w:rPr>
    </w:pPr>
    <w:r w:rsidRPr="001872F4">
      <w:rPr>
        <w:rFonts w:ascii="Corbel" w:hAnsi="Corbel" w:cs="Arial"/>
        <w:sz w:val="20"/>
      </w:rPr>
      <w:t>Decisión: Revoca sanción</w:t>
    </w:r>
  </w:p>
  <w:p w:rsidR="00BC5000" w:rsidRPr="001872F4" w:rsidRDefault="00BC5000" w:rsidP="00BC5000">
    <w:pPr>
      <w:pStyle w:val="Puesto1"/>
      <w:jc w:val="right"/>
      <w:rPr>
        <w:rFonts w:ascii="Corbel" w:hAnsi="Corbe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f69,#030,#225c6c,#0c3747,#0c3d41,#083d4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13D1"/>
    <w:rsid w:val="00003EC6"/>
    <w:rsid w:val="0000447A"/>
    <w:rsid w:val="0001439E"/>
    <w:rsid w:val="00016C83"/>
    <w:rsid w:val="00017F98"/>
    <w:rsid w:val="0002184F"/>
    <w:rsid w:val="00033877"/>
    <w:rsid w:val="00036D43"/>
    <w:rsid w:val="00041D35"/>
    <w:rsid w:val="00043896"/>
    <w:rsid w:val="00043D47"/>
    <w:rsid w:val="00047D8A"/>
    <w:rsid w:val="000560AE"/>
    <w:rsid w:val="00060354"/>
    <w:rsid w:val="0006060A"/>
    <w:rsid w:val="00062ACD"/>
    <w:rsid w:val="00062E66"/>
    <w:rsid w:val="00063C64"/>
    <w:rsid w:val="00071DF5"/>
    <w:rsid w:val="0007331A"/>
    <w:rsid w:val="00076752"/>
    <w:rsid w:val="00082221"/>
    <w:rsid w:val="000834F4"/>
    <w:rsid w:val="00083623"/>
    <w:rsid w:val="000838DF"/>
    <w:rsid w:val="0008556A"/>
    <w:rsid w:val="0009391C"/>
    <w:rsid w:val="000946F7"/>
    <w:rsid w:val="0009543C"/>
    <w:rsid w:val="000974FD"/>
    <w:rsid w:val="000A590B"/>
    <w:rsid w:val="000A69E3"/>
    <w:rsid w:val="000B119E"/>
    <w:rsid w:val="000B3903"/>
    <w:rsid w:val="000B7A9E"/>
    <w:rsid w:val="000C10B6"/>
    <w:rsid w:val="000C46F0"/>
    <w:rsid w:val="000C79FD"/>
    <w:rsid w:val="000C7D7F"/>
    <w:rsid w:val="000D16BB"/>
    <w:rsid w:val="000D458A"/>
    <w:rsid w:val="000D5BD3"/>
    <w:rsid w:val="000F0133"/>
    <w:rsid w:val="000F06B9"/>
    <w:rsid w:val="000F370D"/>
    <w:rsid w:val="000F46FD"/>
    <w:rsid w:val="001000A7"/>
    <w:rsid w:val="00100CCC"/>
    <w:rsid w:val="00101E0E"/>
    <w:rsid w:val="00102494"/>
    <w:rsid w:val="00103E7C"/>
    <w:rsid w:val="0010412B"/>
    <w:rsid w:val="00105C1D"/>
    <w:rsid w:val="00106137"/>
    <w:rsid w:val="00113CBE"/>
    <w:rsid w:val="001229BC"/>
    <w:rsid w:val="001248F0"/>
    <w:rsid w:val="00126339"/>
    <w:rsid w:val="00127028"/>
    <w:rsid w:val="00132586"/>
    <w:rsid w:val="00133657"/>
    <w:rsid w:val="001431C0"/>
    <w:rsid w:val="0014385F"/>
    <w:rsid w:val="00147B8F"/>
    <w:rsid w:val="00151F03"/>
    <w:rsid w:val="00152E70"/>
    <w:rsid w:val="00153F5B"/>
    <w:rsid w:val="001547F6"/>
    <w:rsid w:val="00155029"/>
    <w:rsid w:val="001555A0"/>
    <w:rsid w:val="00160305"/>
    <w:rsid w:val="00160B9D"/>
    <w:rsid w:val="00162F8B"/>
    <w:rsid w:val="001712BA"/>
    <w:rsid w:val="001722FA"/>
    <w:rsid w:val="0017283D"/>
    <w:rsid w:val="00176C91"/>
    <w:rsid w:val="001801CC"/>
    <w:rsid w:val="00183629"/>
    <w:rsid w:val="001872F4"/>
    <w:rsid w:val="001876F3"/>
    <w:rsid w:val="00190B60"/>
    <w:rsid w:val="001A0B51"/>
    <w:rsid w:val="001A4E42"/>
    <w:rsid w:val="001A512C"/>
    <w:rsid w:val="001A633A"/>
    <w:rsid w:val="001B2F51"/>
    <w:rsid w:val="001B3E53"/>
    <w:rsid w:val="001B5D1F"/>
    <w:rsid w:val="001C17CD"/>
    <w:rsid w:val="001D0C4B"/>
    <w:rsid w:val="001D123E"/>
    <w:rsid w:val="001D1B8A"/>
    <w:rsid w:val="001D28C9"/>
    <w:rsid w:val="001D4064"/>
    <w:rsid w:val="001D5C2A"/>
    <w:rsid w:val="001E1D35"/>
    <w:rsid w:val="001E578D"/>
    <w:rsid w:val="001E66A9"/>
    <w:rsid w:val="001F1D54"/>
    <w:rsid w:val="001F29BB"/>
    <w:rsid w:val="001F29DC"/>
    <w:rsid w:val="001F414B"/>
    <w:rsid w:val="001F4763"/>
    <w:rsid w:val="001F5BEE"/>
    <w:rsid w:val="00203272"/>
    <w:rsid w:val="00204B29"/>
    <w:rsid w:val="00205E39"/>
    <w:rsid w:val="00206772"/>
    <w:rsid w:val="00206E85"/>
    <w:rsid w:val="00207EEC"/>
    <w:rsid w:val="00212DEF"/>
    <w:rsid w:val="002134C2"/>
    <w:rsid w:val="002157C6"/>
    <w:rsid w:val="00217839"/>
    <w:rsid w:val="00222A97"/>
    <w:rsid w:val="00226D6D"/>
    <w:rsid w:val="0023078D"/>
    <w:rsid w:val="00235E65"/>
    <w:rsid w:val="00240370"/>
    <w:rsid w:val="00240918"/>
    <w:rsid w:val="002449CE"/>
    <w:rsid w:val="00245735"/>
    <w:rsid w:val="00251AE0"/>
    <w:rsid w:val="00252747"/>
    <w:rsid w:val="0025317E"/>
    <w:rsid w:val="002573DF"/>
    <w:rsid w:val="00262918"/>
    <w:rsid w:val="002629C1"/>
    <w:rsid w:val="00264B48"/>
    <w:rsid w:val="00264FDE"/>
    <w:rsid w:val="0026686F"/>
    <w:rsid w:val="00271096"/>
    <w:rsid w:val="00272F53"/>
    <w:rsid w:val="0027540E"/>
    <w:rsid w:val="002809F2"/>
    <w:rsid w:val="0028201D"/>
    <w:rsid w:val="00283E0A"/>
    <w:rsid w:val="00286107"/>
    <w:rsid w:val="002A039B"/>
    <w:rsid w:val="002A1E61"/>
    <w:rsid w:val="002A58E8"/>
    <w:rsid w:val="002A5AC5"/>
    <w:rsid w:val="002A6732"/>
    <w:rsid w:val="002B118C"/>
    <w:rsid w:val="002B1E35"/>
    <w:rsid w:val="002B2793"/>
    <w:rsid w:val="002B49A7"/>
    <w:rsid w:val="002B4DBD"/>
    <w:rsid w:val="002C0628"/>
    <w:rsid w:val="002C4888"/>
    <w:rsid w:val="002C4944"/>
    <w:rsid w:val="002C4D5F"/>
    <w:rsid w:val="002D6517"/>
    <w:rsid w:val="002E07A0"/>
    <w:rsid w:val="002E130C"/>
    <w:rsid w:val="002E301C"/>
    <w:rsid w:val="002E46BB"/>
    <w:rsid w:val="002E508E"/>
    <w:rsid w:val="002F06BE"/>
    <w:rsid w:val="002F2A8A"/>
    <w:rsid w:val="002F32D3"/>
    <w:rsid w:val="00305CB6"/>
    <w:rsid w:val="0030729D"/>
    <w:rsid w:val="00307CE9"/>
    <w:rsid w:val="003113D9"/>
    <w:rsid w:val="00311488"/>
    <w:rsid w:val="00321920"/>
    <w:rsid w:val="0032769B"/>
    <w:rsid w:val="0033401A"/>
    <w:rsid w:val="00334408"/>
    <w:rsid w:val="0033480E"/>
    <w:rsid w:val="00336F13"/>
    <w:rsid w:val="00337449"/>
    <w:rsid w:val="00337DF9"/>
    <w:rsid w:val="003452AE"/>
    <w:rsid w:val="00345667"/>
    <w:rsid w:val="003576B0"/>
    <w:rsid w:val="0036222F"/>
    <w:rsid w:val="003624D7"/>
    <w:rsid w:val="0036458D"/>
    <w:rsid w:val="003658DE"/>
    <w:rsid w:val="003677BE"/>
    <w:rsid w:val="00380C36"/>
    <w:rsid w:val="0038266D"/>
    <w:rsid w:val="0038497F"/>
    <w:rsid w:val="00390A18"/>
    <w:rsid w:val="003919D8"/>
    <w:rsid w:val="003B2A40"/>
    <w:rsid w:val="003B536F"/>
    <w:rsid w:val="003C0EE4"/>
    <w:rsid w:val="003C1C2B"/>
    <w:rsid w:val="003C1D12"/>
    <w:rsid w:val="003C28BF"/>
    <w:rsid w:val="003C2DC1"/>
    <w:rsid w:val="003C3BA6"/>
    <w:rsid w:val="003C4D8A"/>
    <w:rsid w:val="003C50CD"/>
    <w:rsid w:val="003C72E9"/>
    <w:rsid w:val="003D6580"/>
    <w:rsid w:val="003E45EB"/>
    <w:rsid w:val="003F01F7"/>
    <w:rsid w:val="003F4B68"/>
    <w:rsid w:val="003F53FE"/>
    <w:rsid w:val="003F6E3D"/>
    <w:rsid w:val="003F6ED4"/>
    <w:rsid w:val="003F7A03"/>
    <w:rsid w:val="00400721"/>
    <w:rsid w:val="00404912"/>
    <w:rsid w:val="00405787"/>
    <w:rsid w:val="00407429"/>
    <w:rsid w:val="0041144C"/>
    <w:rsid w:val="004142AF"/>
    <w:rsid w:val="004230FA"/>
    <w:rsid w:val="00425134"/>
    <w:rsid w:val="004278A9"/>
    <w:rsid w:val="00430C9A"/>
    <w:rsid w:val="004373A6"/>
    <w:rsid w:val="0043745F"/>
    <w:rsid w:val="004450A5"/>
    <w:rsid w:val="00446224"/>
    <w:rsid w:val="00457156"/>
    <w:rsid w:val="004602A2"/>
    <w:rsid w:val="00463A8C"/>
    <w:rsid w:val="00465A65"/>
    <w:rsid w:val="0047591F"/>
    <w:rsid w:val="00477BB2"/>
    <w:rsid w:val="00480E1D"/>
    <w:rsid w:val="00482124"/>
    <w:rsid w:val="0048470B"/>
    <w:rsid w:val="004848A5"/>
    <w:rsid w:val="00484AD2"/>
    <w:rsid w:val="00487E46"/>
    <w:rsid w:val="00490827"/>
    <w:rsid w:val="00492766"/>
    <w:rsid w:val="00497754"/>
    <w:rsid w:val="004A004C"/>
    <w:rsid w:val="004A26F5"/>
    <w:rsid w:val="004A4C5B"/>
    <w:rsid w:val="004A5A11"/>
    <w:rsid w:val="004B0860"/>
    <w:rsid w:val="004B12E6"/>
    <w:rsid w:val="004B5981"/>
    <w:rsid w:val="004C14E6"/>
    <w:rsid w:val="004E0241"/>
    <w:rsid w:val="004E3BAE"/>
    <w:rsid w:val="004E7933"/>
    <w:rsid w:val="004F297F"/>
    <w:rsid w:val="004F45A9"/>
    <w:rsid w:val="005064B7"/>
    <w:rsid w:val="00507312"/>
    <w:rsid w:val="00511B1E"/>
    <w:rsid w:val="00516206"/>
    <w:rsid w:val="00516678"/>
    <w:rsid w:val="00516960"/>
    <w:rsid w:val="00521078"/>
    <w:rsid w:val="00530591"/>
    <w:rsid w:val="00531EBE"/>
    <w:rsid w:val="0053599D"/>
    <w:rsid w:val="00537008"/>
    <w:rsid w:val="00542CA5"/>
    <w:rsid w:val="005454E3"/>
    <w:rsid w:val="00546171"/>
    <w:rsid w:val="00546373"/>
    <w:rsid w:val="00546D8F"/>
    <w:rsid w:val="005473A9"/>
    <w:rsid w:val="00550CF2"/>
    <w:rsid w:val="00552632"/>
    <w:rsid w:val="00562135"/>
    <w:rsid w:val="00563843"/>
    <w:rsid w:val="005638A3"/>
    <w:rsid w:val="00563C83"/>
    <w:rsid w:val="00564567"/>
    <w:rsid w:val="00564691"/>
    <w:rsid w:val="00565F33"/>
    <w:rsid w:val="00573827"/>
    <w:rsid w:val="005858A4"/>
    <w:rsid w:val="005933F9"/>
    <w:rsid w:val="00595C91"/>
    <w:rsid w:val="005970CC"/>
    <w:rsid w:val="005A08B5"/>
    <w:rsid w:val="005A2005"/>
    <w:rsid w:val="005A2AD9"/>
    <w:rsid w:val="005A3373"/>
    <w:rsid w:val="005A4420"/>
    <w:rsid w:val="005A6825"/>
    <w:rsid w:val="005A6A47"/>
    <w:rsid w:val="005B3E8A"/>
    <w:rsid w:val="005B44B9"/>
    <w:rsid w:val="005C4A61"/>
    <w:rsid w:val="005C61F7"/>
    <w:rsid w:val="005C6730"/>
    <w:rsid w:val="005C7D58"/>
    <w:rsid w:val="005D0F43"/>
    <w:rsid w:val="005D49A4"/>
    <w:rsid w:val="005D5B20"/>
    <w:rsid w:val="005E5ECD"/>
    <w:rsid w:val="005F32A2"/>
    <w:rsid w:val="005F3791"/>
    <w:rsid w:val="005F55A8"/>
    <w:rsid w:val="005F5714"/>
    <w:rsid w:val="00602ABE"/>
    <w:rsid w:val="00602BCE"/>
    <w:rsid w:val="00602DCC"/>
    <w:rsid w:val="00606167"/>
    <w:rsid w:val="00613487"/>
    <w:rsid w:val="00613FB0"/>
    <w:rsid w:val="006224A6"/>
    <w:rsid w:val="00622723"/>
    <w:rsid w:val="00622A0C"/>
    <w:rsid w:val="00625ACB"/>
    <w:rsid w:val="006341D7"/>
    <w:rsid w:val="006342D9"/>
    <w:rsid w:val="00636573"/>
    <w:rsid w:val="006366D9"/>
    <w:rsid w:val="00641627"/>
    <w:rsid w:val="00645899"/>
    <w:rsid w:val="00654F78"/>
    <w:rsid w:val="00661287"/>
    <w:rsid w:val="00661ACF"/>
    <w:rsid w:val="00661F0C"/>
    <w:rsid w:val="0066243A"/>
    <w:rsid w:val="00664FCE"/>
    <w:rsid w:val="006733B1"/>
    <w:rsid w:val="00673876"/>
    <w:rsid w:val="006777F5"/>
    <w:rsid w:val="00677ABB"/>
    <w:rsid w:val="00677EC5"/>
    <w:rsid w:val="00680DC7"/>
    <w:rsid w:val="006812D1"/>
    <w:rsid w:val="006826AE"/>
    <w:rsid w:val="00683F01"/>
    <w:rsid w:val="00685A1A"/>
    <w:rsid w:val="00690597"/>
    <w:rsid w:val="00697D6C"/>
    <w:rsid w:val="006A2877"/>
    <w:rsid w:val="006A3038"/>
    <w:rsid w:val="006A3599"/>
    <w:rsid w:val="006A408D"/>
    <w:rsid w:val="006B0806"/>
    <w:rsid w:val="006B52EA"/>
    <w:rsid w:val="006B5808"/>
    <w:rsid w:val="006B6325"/>
    <w:rsid w:val="006C286D"/>
    <w:rsid w:val="006C7B8C"/>
    <w:rsid w:val="006D6D1C"/>
    <w:rsid w:val="006E3298"/>
    <w:rsid w:val="006E3F98"/>
    <w:rsid w:val="006E6F7A"/>
    <w:rsid w:val="006F75DB"/>
    <w:rsid w:val="00704E4C"/>
    <w:rsid w:val="0070544B"/>
    <w:rsid w:val="00706DC0"/>
    <w:rsid w:val="007117EA"/>
    <w:rsid w:val="007218B3"/>
    <w:rsid w:val="0072327D"/>
    <w:rsid w:val="00725726"/>
    <w:rsid w:val="00727517"/>
    <w:rsid w:val="007478D1"/>
    <w:rsid w:val="007558AD"/>
    <w:rsid w:val="007559BB"/>
    <w:rsid w:val="007575F8"/>
    <w:rsid w:val="00757B94"/>
    <w:rsid w:val="007619A0"/>
    <w:rsid w:val="00761B68"/>
    <w:rsid w:val="00766462"/>
    <w:rsid w:val="00766973"/>
    <w:rsid w:val="0076743E"/>
    <w:rsid w:val="00783317"/>
    <w:rsid w:val="007858A6"/>
    <w:rsid w:val="00794CAE"/>
    <w:rsid w:val="007963FA"/>
    <w:rsid w:val="007A2E57"/>
    <w:rsid w:val="007A518B"/>
    <w:rsid w:val="007A6B81"/>
    <w:rsid w:val="007B37B4"/>
    <w:rsid w:val="007D03F5"/>
    <w:rsid w:val="007D1162"/>
    <w:rsid w:val="007D4159"/>
    <w:rsid w:val="007E1EBB"/>
    <w:rsid w:val="007E23A9"/>
    <w:rsid w:val="007E42D8"/>
    <w:rsid w:val="007E58A8"/>
    <w:rsid w:val="007E601F"/>
    <w:rsid w:val="007F5F6E"/>
    <w:rsid w:val="0080501A"/>
    <w:rsid w:val="00811DC3"/>
    <w:rsid w:val="00811EB7"/>
    <w:rsid w:val="00814B6B"/>
    <w:rsid w:val="008159D1"/>
    <w:rsid w:val="00816C45"/>
    <w:rsid w:val="0081712C"/>
    <w:rsid w:val="00821F84"/>
    <w:rsid w:val="00822F18"/>
    <w:rsid w:val="00824DC1"/>
    <w:rsid w:val="00825500"/>
    <w:rsid w:val="00825C30"/>
    <w:rsid w:val="0083061B"/>
    <w:rsid w:val="00834981"/>
    <w:rsid w:val="0084031E"/>
    <w:rsid w:val="00847219"/>
    <w:rsid w:val="008559AE"/>
    <w:rsid w:val="0086319F"/>
    <w:rsid w:val="008658E6"/>
    <w:rsid w:val="00866A47"/>
    <w:rsid w:val="0087078B"/>
    <w:rsid w:val="008744B4"/>
    <w:rsid w:val="008762F3"/>
    <w:rsid w:val="0088088D"/>
    <w:rsid w:val="008817D0"/>
    <w:rsid w:val="00890DC0"/>
    <w:rsid w:val="00892893"/>
    <w:rsid w:val="008973D1"/>
    <w:rsid w:val="008A0E7B"/>
    <w:rsid w:val="008A169A"/>
    <w:rsid w:val="008A7B0F"/>
    <w:rsid w:val="008B1EF3"/>
    <w:rsid w:val="008C458A"/>
    <w:rsid w:val="008C53DF"/>
    <w:rsid w:val="008C64E7"/>
    <w:rsid w:val="008C6CBF"/>
    <w:rsid w:val="008C7B75"/>
    <w:rsid w:val="008D19C8"/>
    <w:rsid w:val="008D1E41"/>
    <w:rsid w:val="008D3C18"/>
    <w:rsid w:val="008D3D6B"/>
    <w:rsid w:val="008D655E"/>
    <w:rsid w:val="008D7209"/>
    <w:rsid w:val="008E34E9"/>
    <w:rsid w:val="008E425C"/>
    <w:rsid w:val="008E66B8"/>
    <w:rsid w:val="008F26C3"/>
    <w:rsid w:val="008F2D7A"/>
    <w:rsid w:val="008F419A"/>
    <w:rsid w:val="008F43C7"/>
    <w:rsid w:val="008F6936"/>
    <w:rsid w:val="008F7D2F"/>
    <w:rsid w:val="0090069E"/>
    <w:rsid w:val="00906350"/>
    <w:rsid w:val="00907724"/>
    <w:rsid w:val="00921037"/>
    <w:rsid w:val="00924024"/>
    <w:rsid w:val="00927899"/>
    <w:rsid w:val="00930FFD"/>
    <w:rsid w:val="009317F4"/>
    <w:rsid w:val="009344E1"/>
    <w:rsid w:val="00940AAA"/>
    <w:rsid w:val="00940B20"/>
    <w:rsid w:val="00950401"/>
    <w:rsid w:val="00951228"/>
    <w:rsid w:val="00954E73"/>
    <w:rsid w:val="00955975"/>
    <w:rsid w:val="00956DDD"/>
    <w:rsid w:val="00960987"/>
    <w:rsid w:val="00960A73"/>
    <w:rsid w:val="0096624C"/>
    <w:rsid w:val="00972E70"/>
    <w:rsid w:val="00974561"/>
    <w:rsid w:val="009820C2"/>
    <w:rsid w:val="00985510"/>
    <w:rsid w:val="00991BBF"/>
    <w:rsid w:val="00992B5C"/>
    <w:rsid w:val="00997AAB"/>
    <w:rsid w:val="009A03A0"/>
    <w:rsid w:val="009A5E41"/>
    <w:rsid w:val="009A5E67"/>
    <w:rsid w:val="009A6C0B"/>
    <w:rsid w:val="009A72BD"/>
    <w:rsid w:val="009B69CF"/>
    <w:rsid w:val="009B7DEB"/>
    <w:rsid w:val="009D1CA6"/>
    <w:rsid w:val="009D2149"/>
    <w:rsid w:val="009D32EA"/>
    <w:rsid w:val="009D3C37"/>
    <w:rsid w:val="009D611B"/>
    <w:rsid w:val="009E1C5B"/>
    <w:rsid w:val="009E3D92"/>
    <w:rsid w:val="009E49AA"/>
    <w:rsid w:val="009E49CC"/>
    <w:rsid w:val="009E4A6D"/>
    <w:rsid w:val="009E63E1"/>
    <w:rsid w:val="009F0616"/>
    <w:rsid w:val="009F2E01"/>
    <w:rsid w:val="009F4801"/>
    <w:rsid w:val="009F64B1"/>
    <w:rsid w:val="009F6EFF"/>
    <w:rsid w:val="00A003CD"/>
    <w:rsid w:val="00A03FA2"/>
    <w:rsid w:val="00A1212D"/>
    <w:rsid w:val="00A143F7"/>
    <w:rsid w:val="00A175E4"/>
    <w:rsid w:val="00A2179D"/>
    <w:rsid w:val="00A23690"/>
    <w:rsid w:val="00A2414C"/>
    <w:rsid w:val="00A25D33"/>
    <w:rsid w:val="00A264B3"/>
    <w:rsid w:val="00A275E9"/>
    <w:rsid w:val="00A32E81"/>
    <w:rsid w:val="00A3481B"/>
    <w:rsid w:val="00A45B8F"/>
    <w:rsid w:val="00A53598"/>
    <w:rsid w:val="00A538D8"/>
    <w:rsid w:val="00A54EE8"/>
    <w:rsid w:val="00A55984"/>
    <w:rsid w:val="00A62C50"/>
    <w:rsid w:val="00A67D98"/>
    <w:rsid w:val="00A67ED8"/>
    <w:rsid w:val="00A73D34"/>
    <w:rsid w:val="00A747C7"/>
    <w:rsid w:val="00A74E14"/>
    <w:rsid w:val="00A7541B"/>
    <w:rsid w:val="00A77526"/>
    <w:rsid w:val="00A808E0"/>
    <w:rsid w:val="00A862D6"/>
    <w:rsid w:val="00A8640A"/>
    <w:rsid w:val="00A867E2"/>
    <w:rsid w:val="00A94483"/>
    <w:rsid w:val="00A97D09"/>
    <w:rsid w:val="00A97E30"/>
    <w:rsid w:val="00AA2AD6"/>
    <w:rsid w:val="00AB1D92"/>
    <w:rsid w:val="00AB4F97"/>
    <w:rsid w:val="00AB5079"/>
    <w:rsid w:val="00AB540D"/>
    <w:rsid w:val="00AB65D8"/>
    <w:rsid w:val="00AB6D06"/>
    <w:rsid w:val="00AC0126"/>
    <w:rsid w:val="00AC3349"/>
    <w:rsid w:val="00AC6688"/>
    <w:rsid w:val="00AD3129"/>
    <w:rsid w:val="00AD3146"/>
    <w:rsid w:val="00AD7212"/>
    <w:rsid w:val="00AF15CB"/>
    <w:rsid w:val="00AF6FCC"/>
    <w:rsid w:val="00B00549"/>
    <w:rsid w:val="00B05913"/>
    <w:rsid w:val="00B12E94"/>
    <w:rsid w:val="00B20E4F"/>
    <w:rsid w:val="00B25194"/>
    <w:rsid w:val="00B30541"/>
    <w:rsid w:val="00B31C9D"/>
    <w:rsid w:val="00B321B1"/>
    <w:rsid w:val="00B34202"/>
    <w:rsid w:val="00B3450C"/>
    <w:rsid w:val="00B37957"/>
    <w:rsid w:val="00B507B2"/>
    <w:rsid w:val="00B5199B"/>
    <w:rsid w:val="00B52B13"/>
    <w:rsid w:val="00B57E9F"/>
    <w:rsid w:val="00B63F6C"/>
    <w:rsid w:val="00B7096A"/>
    <w:rsid w:val="00B726A7"/>
    <w:rsid w:val="00B72AAC"/>
    <w:rsid w:val="00B776DC"/>
    <w:rsid w:val="00B817BD"/>
    <w:rsid w:val="00B81836"/>
    <w:rsid w:val="00B85433"/>
    <w:rsid w:val="00B86889"/>
    <w:rsid w:val="00B93A2E"/>
    <w:rsid w:val="00B95131"/>
    <w:rsid w:val="00B955A7"/>
    <w:rsid w:val="00B969B7"/>
    <w:rsid w:val="00B96FFC"/>
    <w:rsid w:val="00B97894"/>
    <w:rsid w:val="00BA4E8F"/>
    <w:rsid w:val="00BA55DE"/>
    <w:rsid w:val="00BB063F"/>
    <w:rsid w:val="00BB392F"/>
    <w:rsid w:val="00BB5AF5"/>
    <w:rsid w:val="00BB7B2C"/>
    <w:rsid w:val="00BB7DA8"/>
    <w:rsid w:val="00BC1E7E"/>
    <w:rsid w:val="00BC5000"/>
    <w:rsid w:val="00BC5378"/>
    <w:rsid w:val="00BC7C1B"/>
    <w:rsid w:val="00BD1827"/>
    <w:rsid w:val="00BE0162"/>
    <w:rsid w:val="00BE1991"/>
    <w:rsid w:val="00BE1FA6"/>
    <w:rsid w:val="00BE21E8"/>
    <w:rsid w:val="00BE2A61"/>
    <w:rsid w:val="00BE76BB"/>
    <w:rsid w:val="00BF318D"/>
    <w:rsid w:val="00BF7652"/>
    <w:rsid w:val="00C01529"/>
    <w:rsid w:val="00C02AD7"/>
    <w:rsid w:val="00C05DB4"/>
    <w:rsid w:val="00C069A7"/>
    <w:rsid w:val="00C13CD5"/>
    <w:rsid w:val="00C13E21"/>
    <w:rsid w:val="00C255A3"/>
    <w:rsid w:val="00C27B9E"/>
    <w:rsid w:val="00C32D81"/>
    <w:rsid w:val="00C33768"/>
    <w:rsid w:val="00C3593C"/>
    <w:rsid w:val="00C37264"/>
    <w:rsid w:val="00C37353"/>
    <w:rsid w:val="00C410A5"/>
    <w:rsid w:val="00C43FB5"/>
    <w:rsid w:val="00C443A3"/>
    <w:rsid w:val="00C53DC8"/>
    <w:rsid w:val="00C57A88"/>
    <w:rsid w:val="00C609B2"/>
    <w:rsid w:val="00C624B2"/>
    <w:rsid w:val="00C65345"/>
    <w:rsid w:val="00C70A2F"/>
    <w:rsid w:val="00C71878"/>
    <w:rsid w:val="00C76D0B"/>
    <w:rsid w:val="00C77938"/>
    <w:rsid w:val="00C91B15"/>
    <w:rsid w:val="00C924EE"/>
    <w:rsid w:val="00C93FDD"/>
    <w:rsid w:val="00C94599"/>
    <w:rsid w:val="00C95305"/>
    <w:rsid w:val="00C95ED2"/>
    <w:rsid w:val="00C96147"/>
    <w:rsid w:val="00CC3F52"/>
    <w:rsid w:val="00CC4570"/>
    <w:rsid w:val="00CC6D34"/>
    <w:rsid w:val="00CC7F13"/>
    <w:rsid w:val="00CD091D"/>
    <w:rsid w:val="00CD142B"/>
    <w:rsid w:val="00CD1F53"/>
    <w:rsid w:val="00CD3E7C"/>
    <w:rsid w:val="00CD3EA3"/>
    <w:rsid w:val="00CD5E24"/>
    <w:rsid w:val="00CE1E36"/>
    <w:rsid w:val="00CE4971"/>
    <w:rsid w:val="00CE5F26"/>
    <w:rsid w:val="00CE6971"/>
    <w:rsid w:val="00CE72E9"/>
    <w:rsid w:val="00CE7AD9"/>
    <w:rsid w:val="00CF01EA"/>
    <w:rsid w:val="00CF26E2"/>
    <w:rsid w:val="00CF6AA2"/>
    <w:rsid w:val="00D00A62"/>
    <w:rsid w:val="00D017BD"/>
    <w:rsid w:val="00D11ABE"/>
    <w:rsid w:val="00D1324C"/>
    <w:rsid w:val="00D1558A"/>
    <w:rsid w:val="00D16968"/>
    <w:rsid w:val="00D17D7D"/>
    <w:rsid w:val="00D20748"/>
    <w:rsid w:val="00D272D2"/>
    <w:rsid w:val="00D27CD5"/>
    <w:rsid w:val="00D35731"/>
    <w:rsid w:val="00D369A3"/>
    <w:rsid w:val="00D42927"/>
    <w:rsid w:val="00D43FE3"/>
    <w:rsid w:val="00D44E7A"/>
    <w:rsid w:val="00D470F5"/>
    <w:rsid w:val="00D5114D"/>
    <w:rsid w:val="00D56574"/>
    <w:rsid w:val="00D62A16"/>
    <w:rsid w:val="00D64B15"/>
    <w:rsid w:val="00D64D35"/>
    <w:rsid w:val="00D64D6B"/>
    <w:rsid w:val="00D73966"/>
    <w:rsid w:val="00D75624"/>
    <w:rsid w:val="00D761B9"/>
    <w:rsid w:val="00D778B1"/>
    <w:rsid w:val="00D82EBA"/>
    <w:rsid w:val="00D900F0"/>
    <w:rsid w:val="00D91F3E"/>
    <w:rsid w:val="00D9228F"/>
    <w:rsid w:val="00D92A1A"/>
    <w:rsid w:val="00D93A9B"/>
    <w:rsid w:val="00D9793C"/>
    <w:rsid w:val="00DA0AC0"/>
    <w:rsid w:val="00DA12AF"/>
    <w:rsid w:val="00DA3CDB"/>
    <w:rsid w:val="00DA55C7"/>
    <w:rsid w:val="00DB0487"/>
    <w:rsid w:val="00DB6809"/>
    <w:rsid w:val="00DB772D"/>
    <w:rsid w:val="00DC0E9E"/>
    <w:rsid w:val="00DC3541"/>
    <w:rsid w:val="00DC6065"/>
    <w:rsid w:val="00DD0D02"/>
    <w:rsid w:val="00DE1D90"/>
    <w:rsid w:val="00DE2CB9"/>
    <w:rsid w:val="00DE3CAF"/>
    <w:rsid w:val="00DE54ED"/>
    <w:rsid w:val="00DE744F"/>
    <w:rsid w:val="00DF7BB6"/>
    <w:rsid w:val="00E13CEB"/>
    <w:rsid w:val="00E171F5"/>
    <w:rsid w:val="00E25BC5"/>
    <w:rsid w:val="00E3724E"/>
    <w:rsid w:val="00E40DF5"/>
    <w:rsid w:val="00E42AA4"/>
    <w:rsid w:val="00E44EB3"/>
    <w:rsid w:val="00E45C91"/>
    <w:rsid w:val="00E539EB"/>
    <w:rsid w:val="00E57310"/>
    <w:rsid w:val="00E61903"/>
    <w:rsid w:val="00E61FF8"/>
    <w:rsid w:val="00E6750F"/>
    <w:rsid w:val="00E7043E"/>
    <w:rsid w:val="00E70E51"/>
    <w:rsid w:val="00E71818"/>
    <w:rsid w:val="00E71DDE"/>
    <w:rsid w:val="00E73974"/>
    <w:rsid w:val="00E81295"/>
    <w:rsid w:val="00E84E29"/>
    <w:rsid w:val="00E90350"/>
    <w:rsid w:val="00E916FC"/>
    <w:rsid w:val="00E91B3C"/>
    <w:rsid w:val="00E92652"/>
    <w:rsid w:val="00E93ABA"/>
    <w:rsid w:val="00E964F5"/>
    <w:rsid w:val="00EA442E"/>
    <w:rsid w:val="00EA6386"/>
    <w:rsid w:val="00EB3771"/>
    <w:rsid w:val="00EB3A12"/>
    <w:rsid w:val="00EB49A8"/>
    <w:rsid w:val="00EB4CE4"/>
    <w:rsid w:val="00EC070F"/>
    <w:rsid w:val="00EC2CF2"/>
    <w:rsid w:val="00EC35EC"/>
    <w:rsid w:val="00EC6671"/>
    <w:rsid w:val="00ED1397"/>
    <w:rsid w:val="00ED17FE"/>
    <w:rsid w:val="00ED1FE7"/>
    <w:rsid w:val="00EE1582"/>
    <w:rsid w:val="00EE1B3B"/>
    <w:rsid w:val="00EE258F"/>
    <w:rsid w:val="00EE366A"/>
    <w:rsid w:val="00EE5EB2"/>
    <w:rsid w:val="00EE6A85"/>
    <w:rsid w:val="00EF050C"/>
    <w:rsid w:val="00EF08AD"/>
    <w:rsid w:val="00EF0CAA"/>
    <w:rsid w:val="00EF38B4"/>
    <w:rsid w:val="00EF41F9"/>
    <w:rsid w:val="00EF580B"/>
    <w:rsid w:val="00EF6EA6"/>
    <w:rsid w:val="00F02965"/>
    <w:rsid w:val="00F0454C"/>
    <w:rsid w:val="00F07238"/>
    <w:rsid w:val="00F12443"/>
    <w:rsid w:val="00F230B3"/>
    <w:rsid w:val="00F2439B"/>
    <w:rsid w:val="00F246C1"/>
    <w:rsid w:val="00F310B8"/>
    <w:rsid w:val="00F4038A"/>
    <w:rsid w:val="00F429A9"/>
    <w:rsid w:val="00F52269"/>
    <w:rsid w:val="00F551E6"/>
    <w:rsid w:val="00F66602"/>
    <w:rsid w:val="00F70154"/>
    <w:rsid w:val="00F70EE0"/>
    <w:rsid w:val="00F714C0"/>
    <w:rsid w:val="00F72247"/>
    <w:rsid w:val="00F731D9"/>
    <w:rsid w:val="00F7475C"/>
    <w:rsid w:val="00F749A4"/>
    <w:rsid w:val="00F76632"/>
    <w:rsid w:val="00F7709B"/>
    <w:rsid w:val="00F7722F"/>
    <w:rsid w:val="00F776DE"/>
    <w:rsid w:val="00F81FAB"/>
    <w:rsid w:val="00F8267F"/>
    <w:rsid w:val="00F85A16"/>
    <w:rsid w:val="00F86AC7"/>
    <w:rsid w:val="00F86FDF"/>
    <w:rsid w:val="00F87D16"/>
    <w:rsid w:val="00F91FFD"/>
    <w:rsid w:val="00F95FEB"/>
    <w:rsid w:val="00F9729B"/>
    <w:rsid w:val="00FA7859"/>
    <w:rsid w:val="00FB1EE2"/>
    <w:rsid w:val="00FB2B17"/>
    <w:rsid w:val="00FC0F20"/>
    <w:rsid w:val="00FD303D"/>
    <w:rsid w:val="00FD35EA"/>
    <w:rsid w:val="00FD5886"/>
    <w:rsid w:val="00FD66F5"/>
    <w:rsid w:val="00FE3506"/>
    <w:rsid w:val="00FE3D72"/>
    <w:rsid w:val="00FE6681"/>
    <w:rsid w:val="00FE6E5D"/>
    <w:rsid w:val="00FF402A"/>
    <w:rsid w:val="00FF4BB9"/>
    <w:rsid w:val="00FF52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a6232,#f69,#030,#225c6c,#0c3747,#0c3d41,#083d41"/>
    </o:shapedefaults>
    <o:shapelayout v:ext="edit">
      <o:idmap v:ext="edit" data="1"/>
    </o:shapelayout>
  </w:shapeDefaults>
  <w:decimalSymbol w:val=","/>
  <w:listSeparator w:val=","/>
  <w15:docId w15:val="{83F93077-3B8A-42F9-9485-D847EA59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link w:val="Ttulo1Car"/>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TextonotapieCar1"/>
    <w:qFormat/>
    <w:rsid w:val="00661F0C"/>
    <w:rPr>
      <w:sz w:val="20"/>
      <w:szCs w:val="20"/>
    </w:rPr>
  </w:style>
  <w:style w:type="character" w:styleId="Refdenotaalpie">
    <w:name w:val="footnote reference"/>
    <w:aliases w:val="Footnote number,BVI fnr,f,4_G,16 Point,Superscript 6 Point,Ref. de nota al pie 2"/>
    <w:uiPriority w:val="99"/>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link w:val="PiedepginaCar"/>
    <w:uiPriority w:val="99"/>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table" w:styleId="Tablaconcuadrcula">
    <w:name w:val="Table Grid"/>
    <w:basedOn w:val="Tablanormal"/>
    <w:rsid w:val="00C91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pieCar1">
    <w:name w:val="Texto nota pie Car1"/>
    <w:aliases w:val="Texto nota pie Car Car,Ref. de nota al pie2 Car,Texto de nota al pie Car,referencia nota al pie Car,Appel note de bas de page Car,Footnotes refss Car,Nota de pie Car,Texto nota al pie Car,Texto nota pie Car2 Car,FA Fu Car"/>
    <w:link w:val="Textonotapie"/>
    <w:locked/>
    <w:rsid w:val="008C458A"/>
  </w:style>
  <w:style w:type="character" w:customStyle="1" w:styleId="TextoindependienteCar">
    <w:name w:val="Texto independiente Car"/>
    <w:basedOn w:val="Fuentedeprrafopredeter"/>
    <w:link w:val="Textoindependiente"/>
    <w:rsid w:val="001872F4"/>
    <w:rPr>
      <w:sz w:val="28"/>
      <w:lang w:val="es-MX"/>
    </w:rPr>
  </w:style>
  <w:style w:type="character" w:customStyle="1" w:styleId="PiedepginaCar">
    <w:name w:val="Pie de página Car"/>
    <w:basedOn w:val="Fuentedeprrafopredeter"/>
    <w:link w:val="Piedepgina"/>
    <w:uiPriority w:val="99"/>
    <w:rsid w:val="00E84E29"/>
  </w:style>
  <w:style w:type="character" w:customStyle="1" w:styleId="Ttulo1Car">
    <w:name w:val="Título 1 Car"/>
    <w:basedOn w:val="Fuentedeprrafopredeter"/>
    <w:link w:val="Ttulo1"/>
    <w:rsid w:val="005F55A8"/>
    <w:rPr>
      <w:b/>
      <w:bCs/>
      <w:i/>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04296-60E0-4AE7-8F65-7008D223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981</Words>
  <Characters>5399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5</cp:revision>
  <cp:lastPrinted>2017-03-28T16:28:00Z</cp:lastPrinted>
  <dcterms:created xsi:type="dcterms:W3CDTF">2017-04-03T13:14:00Z</dcterms:created>
  <dcterms:modified xsi:type="dcterms:W3CDTF">2017-05-30T19:32:00Z</dcterms:modified>
</cp:coreProperties>
</file>