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A734C" w:rsidRPr="00AA734C" w:rsidRDefault="00AA734C" w:rsidP="00AA734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eastAsia="fr-FR"/>
        </w:rPr>
      </w:pPr>
      <w:bookmarkStart w:id="0" w:name="_GoBack"/>
      <w:bookmarkEnd w:id="0"/>
      <w:r w:rsidRPr="00AA734C">
        <w:rPr>
          <w:rFonts w:ascii="Calibri" w:eastAsia="Calibri" w:hAnsi="Calibri" w:cs="Calibri"/>
          <w:color w:val="FF0000"/>
          <w:spacing w:val="-4"/>
          <w:sz w:val="16"/>
          <w:szCs w:val="16"/>
          <w:lang w:eastAsia="fr-FR"/>
        </w:rPr>
        <w:t>El siguiente es el documento presentado por el Magistrado Ponente que sirvió de base para proferir la providencia dentro del presente proceso</w:t>
      </w:r>
      <w:r w:rsidRPr="00AA734C">
        <w:rPr>
          <w:rFonts w:ascii="Calibri" w:eastAsia="Calibri" w:hAnsi="Calibri" w:cs="Calibri"/>
          <w:color w:val="FF0000"/>
          <w:sz w:val="16"/>
          <w:szCs w:val="16"/>
          <w:lang w:eastAsia="fr-FR"/>
        </w:rPr>
        <w:t>. El contenido total y fiel de la decisión debe ser verificado en la Secretaría de esta Sala.</w:t>
      </w:r>
      <w:r w:rsidRPr="00AA734C">
        <w:rPr>
          <w:rFonts w:ascii="Calibri" w:eastAsia="Calibri" w:hAnsi="Calibri" w:cs="Calibri"/>
          <w:color w:val="222222"/>
          <w:sz w:val="16"/>
          <w:szCs w:val="16"/>
          <w:lang w:eastAsia="fr-FR"/>
        </w:rPr>
        <w:t> </w:t>
      </w:r>
    </w:p>
    <w:p w:rsidR="00AA734C" w:rsidRPr="00AA734C" w:rsidRDefault="00AA734C" w:rsidP="00AA734C">
      <w:pPr>
        <w:shd w:val="clear" w:color="auto" w:fill="FFFFFF"/>
        <w:ind w:left="1843" w:hanging="1843"/>
        <w:jc w:val="both"/>
        <w:rPr>
          <w:rFonts w:ascii="Calibri" w:eastAsia="Times New Roman" w:hAnsi="Calibri" w:cs="Calibri"/>
          <w:color w:val="222222"/>
          <w:sz w:val="18"/>
          <w:szCs w:val="18"/>
          <w:lang w:eastAsia="fr-FR"/>
        </w:rPr>
      </w:pPr>
      <w:r w:rsidRPr="00AA734C">
        <w:rPr>
          <w:rFonts w:ascii="Calibri" w:eastAsia="Times New Roman" w:hAnsi="Calibri" w:cs="Calibri"/>
          <w:color w:val="222222"/>
          <w:sz w:val="18"/>
          <w:szCs w:val="18"/>
          <w:lang w:eastAsia="fr-FR"/>
        </w:rPr>
        <w:t>Providencia:</w:t>
      </w:r>
      <w:r w:rsidRPr="00AA734C">
        <w:rPr>
          <w:rFonts w:ascii="Calibri" w:eastAsia="Times New Roman" w:hAnsi="Calibri" w:cs="Calibri"/>
          <w:color w:val="222222"/>
          <w:sz w:val="18"/>
          <w:szCs w:val="18"/>
          <w:lang w:eastAsia="fr-FR"/>
        </w:rPr>
        <w:tab/>
        <w:t>Sentencia - 1ª instancia - 09 de junio de 2017</w:t>
      </w:r>
    </w:p>
    <w:p w:rsidR="00AA734C" w:rsidRPr="00AA734C" w:rsidRDefault="00AA734C" w:rsidP="00AA734C">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AA734C">
        <w:rPr>
          <w:rFonts w:ascii="Calibri" w:eastAsia="Calibri" w:hAnsi="Calibri" w:cs="Calibri"/>
          <w:color w:val="222222"/>
          <w:sz w:val="18"/>
          <w:szCs w:val="18"/>
          <w:lang w:eastAsia="fr-FR"/>
        </w:rPr>
        <w:t>Proceso:    </w:t>
      </w:r>
      <w:r w:rsidRPr="00AA734C">
        <w:rPr>
          <w:rFonts w:ascii="Calibri" w:eastAsia="Calibri" w:hAnsi="Calibri" w:cs="Calibri"/>
          <w:color w:val="222222"/>
          <w:sz w:val="18"/>
          <w:szCs w:val="18"/>
          <w:lang w:eastAsia="fr-FR"/>
        </w:rPr>
        <w:tab/>
      </w:r>
      <w:r w:rsidRPr="00AA734C">
        <w:rPr>
          <w:rFonts w:ascii="Calibri" w:eastAsia="Calibri" w:hAnsi="Calibri" w:cs="Calibri"/>
          <w:color w:val="222222"/>
          <w:spacing w:val="-6"/>
          <w:sz w:val="18"/>
          <w:szCs w:val="18"/>
          <w:lang w:eastAsia="fr-FR"/>
        </w:rPr>
        <w:t>Acción de Tutela – Niega por improcedencia de la acción</w:t>
      </w:r>
    </w:p>
    <w:p w:rsidR="00AA734C" w:rsidRPr="00AA734C" w:rsidRDefault="00AA734C" w:rsidP="00AA734C">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AA734C">
        <w:rPr>
          <w:rFonts w:ascii="Calibri" w:eastAsia="Calibri" w:hAnsi="Calibri" w:cs="Calibri"/>
          <w:color w:val="222222"/>
          <w:sz w:val="18"/>
          <w:szCs w:val="18"/>
          <w:lang w:eastAsia="fr-FR"/>
        </w:rPr>
        <w:t>Radicación Nro. :</w:t>
      </w:r>
      <w:r w:rsidRPr="00AA734C">
        <w:rPr>
          <w:rFonts w:ascii="Calibri" w:eastAsia="Calibri" w:hAnsi="Calibri" w:cs="Calibri"/>
          <w:color w:val="222222"/>
          <w:sz w:val="18"/>
          <w:szCs w:val="18"/>
          <w:lang w:eastAsia="fr-FR"/>
        </w:rPr>
        <w:tab/>
      </w:r>
      <w:r w:rsidRPr="00AA734C">
        <w:rPr>
          <w:rFonts w:ascii="Calibri" w:eastAsia="Calibri" w:hAnsi="Calibri" w:cs="Calibri"/>
          <w:bCs/>
          <w:iCs/>
          <w:color w:val="222222"/>
          <w:sz w:val="18"/>
          <w:szCs w:val="18"/>
          <w:lang w:eastAsia="fr-FR"/>
        </w:rPr>
        <w:t>66001-22-04-000-2017-00111-00</w:t>
      </w:r>
    </w:p>
    <w:p w:rsidR="00AA734C" w:rsidRPr="00AA734C" w:rsidRDefault="00AA734C" w:rsidP="00AA734C">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AA734C">
        <w:rPr>
          <w:rFonts w:ascii="Calibri" w:eastAsia="Calibri" w:hAnsi="Calibri" w:cs="Calibri"/>
          <w:bCs/>
          <w:iCs/>
          <w:color w:val="222222"/>
          <w:sz w:val="18"/>
          <w:szCs w:val="18"/>
          <w:lang w:val="es-ES" w:eastAsia="fr-FR"/>
        </w:rPr>
        <w:t xml:space="preserve">Accionante: </w:t>
      </w:r>
      <w:r w:rsidRPr="00AA734C">
        <w:rPr>
          <w:rFonts w:ascii="Calibri" w:eastAsia="Calibri" w:hAnsi="Calibri" w:cs="Calibri"/>
          <w:bCs/>
          <w:iCs/>
          <w:color w:val="222222"/>
          <w:sz w:val="18"/>
          <w:szCs w:val="18"/>
          <w:lang w:val="es-ES" w:eastAsia="fr-FR"/>
        </w:rPr>
        <w:tab/>
      </w:r>
      <w:proofErr w:type="spellStart"/>
      <w:r w:rsidRPr="00AA734C">
        <w:rPr>
          <w:rFonts w:ascii="Calibri" w:eastAsia="Calibri" w:hAnsi="Calibri" w:cs="Calibri"/>
          <w:bCs/>
          <w:iCs/>
          <w:color w:val="222222"/>
          <w:sz w:val="18"/>
          <w:szCs w:val="18"/>
          <w:lang w:val="es-ES" w:eastAsia="fr-FR"/>
        </w:rPr>
        <w:t>DERVINSON</w:t>
      </w:r>
      <w:proofErr w:type="spellEnd"/>
      <w:r w:rsidRPr="00AA734C">
        <w:rPr>
          <w:rFonts w:ascii="Calibri" w:eastAsia="Calibri" w:hAnsi="Calibri" w:cs="Calibri"/>
          <w:bCs/>
          <w:iCs/>
          <w:color w:val="222222"/>
          <w:sz w:val="18"/>
          <w:szCs w:val="18"/>
          <w:lang w:val="es-ES" w:eastAsia="fr-FR"/>
        </w:rPr>
        <w:t xml:space="preserve"> </w:t>
      </w:r>
      <w:proofErr w:type="spellStart"/>
      <w:r w:rsidRPr="00AA734C">
        <w:rPr>
          <w:rFonts w:ascii="Calibri" w:eastAsia="Calibri" w:hAnsi="Calibri" w:cs="Calibri"/>
          <w:bCs/>
          <w:iCs/>
          <w:color w:val="222222"/>
          <w:sz w:val="18"/>
          <w:szCs w:val="18"/>
          <w:lang w:val="es-ES" w:eastAsia="fr-FR"/>
        </w:rPr>
        <w:t>ALDAIR</w:t>
      </w:r>
      <w:proofErr w:type="spellEnd"/>
      <w:r w:rsidRPr="00AA734C">
        <w:rPr>
          <w:rFonts w:ascii="Calibri" w:eastAsia="Calibri" w:hAnsi="Calibri" w:cs="Calibri"/>
          <w:bCs/>
          <w:iCs/>
          <w:color w:val="222222"/>
          <w:sz w:val="18"/>
          <w:szCs w:val="18"/>
          <w:lang w:val="es-ES" w:eastAsia="fr-FR"/>
        </w:rPr>
        <w:t xml:space="preserve"> GÓMEZ HENAO</w:t>
      </w:r>
    </w:p>
    <w:p w:rsidR="00AA734C" w:rsidRPr="00AA734C" w:rsidRDefault="00AA734C" w:rsidP="00AA734C">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AA734C">
        <w:rPr>
          <w:rFonts w:ascii="Calibri" w:eastAsia="Calibri" w:hAnsi="Calibri" w:cs="Calibri"/>
          <w:color w:val="222222"/>
          <w:sz w:val="18"/>
          <w:szCs w:val="18"/>
          <w:lang w:eastAsia="fr-FR"/>
        </w:rPr>
        <w:t>Accionado:</w:t>
      </w:r>
      <w:r w:rsidRPr="00AA734C">
        <w:rPr>
          <w:rFonts w:ascii="Calibri" w:eastAsia="Calibri" w:hAnsi="Calibri" w:cs="Calibri"/>
          <w:color w:val="222222"/>
          <w:sz w:val="18"/>
          <w:szCs w:val="18"/>
          <w:lang w:eastAsia="fr-FR"/>
        </w:rPr>
        <w:tab/>
        <w:t>JUZGADO TERCERO DE EJECUCIÓN DE PENAS Y OTRO</w:t>
      </w:r>
    </w:p>
    <w:p w:rsidR="00AA734C" w:rsidRPr="00AA734C" w:rsidRDefault="00AA734C" w:rsidP="00AA734C">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AA734C">
        <w:rPr>
          <w:rFonts w:ascii="Calibri" w:eastAsia="Calibri" w:hAnsi="Calibri" w:cs="Calibri"/>
          <w:color w:val="222222"/>
          <w:sz w:val="18"/>
          <w:szCs w:val="18"/>
          <w:lang w:eastAsia="fr-FR"/>
        </w:rPr>
        <w:t>Magistrado Ponente: </w:t>
      </w:r>
      <w:r w:rsidRPr="00AA734C">
        <w:rPr>
          <w:rFonts w:ascii="Calibri" w:eastAsia="Calibri" w:hAnsi="Calibri" w:cs="Calibri"/>
          <w:color w:val="222222"/>
          <w:sz w:val="18"/>
          <w:szCs w:val="18"/>
          <w:lang w:eastAsia="fr-FR"/>
        </w:rPr>
        <w:tab/>
      </w:r>
      <w:r w:rsidRPr="00AA734C">
        <w:rPr>
          <w:rFonts w:ascii="Calibri" w:eastAsia="Calibri" w:hAnsi="Calibri" w:cs="Calibri"/>
          <w:bCs/>
          <w:iCs/>
          <w:color w:val="222222"/>
          <w:sz w:val="18"/>
          <w:szCs w:val="18"/>
          <w:lang w:eastAsia="fr-FR"/>
        </w:rPr>
        <w:t xml:space="preserve">MANUEL </w:t>
      </w:r>
      <w:proofErr w:type="spellStart"/>
      <w:r w:rsidRPr="00AA734C">
        <w:rPr>
          <w:rFonts w:ascii="Calibri" w:eastAsia="Calibri" w:hAnsi="Calibri" w:cs="Calibri"/>
          <w:bCs/>
          <w:iCs/>
          <w:color w:val="222222"/>
          <w:sz w:val="18"/>
          <w:szCs w:val="18"/>
          <w:lang w:eastAsia="fr-FR"/>
        </w:rPr>
        <w:t>YARZAGARAY</w:t>
      </w:r>
      <w:proofErr w:type="spellEnd"/>
      <w:r w:rsidRPr="00AA734C">
        <w:rPr>
          <w:rFonts w:ascii="Calibri" w:eastAsia="Calibri" w:hAnsi="Calibri" w:cs="Calibri"/>
          <w:bCs/>
          <w:iCs/>
          <w:color w:val="222222"/>
          <w:sz w:val="18"/>
          <w:szCs w:val="18"/>
          <w:lang w:eastAsia="fr-FR"/>
        </w:rPr>
        <w:t xml:space="preserve"> BANDERA</w:t>
      </w:r>
    </w:p>
    <w:p w:rsidR="00AA734C" w:rsidRPr="00AA734C" w:rsidRDefault="00AA734C" w:rsidP="00AA734C">
      <w:pPr>
        <w:shd w:val="clear" w:color="auto" w:fill="FFFFFF"/>
        <w:tabs>
          <w:tab w:val="left" w:pos="1843"/>
          <w:tab w:val="left" w:pos="4755"/>
        </w:tabs>
        <w:ind w:left="1843" w:hanging="1843"/>
        <w:jc w:val="both"/>
        <w:rPr>
          <w:rFonts w:eastAsia="Calibri"/>
          <w:sz w:val="16"/>
          <w:szCs w:val="16"/>
          <w:lang w:eastAsia="fr-FR"/>
        </w:rPr>
      </w:pPr>
    </w:p>
    <w:p w:rsidR="00AA734C" w:rsidRPr="00AA734C" w:rsidRDefault="00AA734C" w:rsidP="00AA734C">
      <w:pPr>
        <w:tabs>
          <w:tab w:val="left" w:pos="1843"/>
          <w:tab w:val="left" w:pos="2432"/>
        </w:tabs>
        <w:spacing w:after="200"/>
        <w:jc w:val="both"/>
        <w:rPr>
          <w:rFonts w:ascii="Calibri" w:eastAsia="Calibri" w:hAnsi="Calibri" w:cs="Calibri"/>
          <w:bCs/>
          <w:iCs/>
          <w:color w:val="222222"/>
          <w:sz w:val="18"/>
          <w:szCs w:val="18"/>
          <w:lang w:eastAsia="fr-FR"/>
        </w:rPr>
      </w:pPr>
      <w:r w:rsidRPr="00AA734C">
        <w:rPr>
          <w:rFonts w:ascii="Calibri" w:eastAsia="Calibri" w:hAnsi="Calibri" w:cs="Calibri"/>
          <w:b/>
          <w:bCs/>
          <w:iCs/>
          <w:color w:val="222222"/>
          <w:sz w:val="18"/>
          <w:szCs w:val="18"/>
          <w:lang w:eastAsia="fr-FR"/>
        </w:rPr>
        <w:t xml:space="preserve">Temas: </w:t>
      </w:r>
      <w:r w:rsidRPr="00AA734C">
        <w:rPr>
          <w:rFonts w:ascii="Calibri" w:eastAsia="Calibri" w:hAnsi="Calibri" w:cs="Calibri"/>
          <w:b/>
          <w:bCs/>
          <w:iCs/>
          <w:color w:val="222222"/>
          <w:sz w:val="18"/>
          <w:szCs w:val="18"/>
          <w:lang w:eastAsia="fr-FR"/>
        </w:rPr>
        <w:tab/>
        <w:t xml:space="preserve">DEBIDO PROCESO / TUTELA CONTRA PROVIDENCIA JUDICIAL / </w:t>
      </w:r>
      <w:r w:rsidRPr="00AA734C">
        <w:rPr>
          <w:rFonts w:ascii="Calibri" w:eastAsia="Calibri" w:hAnsi="Calibri" w:cs="Calibri"/>
          <w:b/>
          <w:bCs/>
          <w:iCs/>
          <w:color w:val="222222"/>
          <w:sz w:val="18"/>
          <w:szCs w:val="18"/>
          <w:lang w:val="es-419" w:eastAsia="fr-FR"/>
        </w:rPr>
        <w:t>CARÁCTER RESIDUAL DE LA ACCIÓN DE TUTELA / EXISTE OTRO MEDIO DE DEFENSA JUDICIAL/ IMPROCEDENCIA</w:t>
      </w:r>
      <w:r w:rsidRPr="00AA734C">
        <w:rPr>
          <w:rFonts w:ascii="Calibri" w:eastAsia="Calibri" w:hAnsi="Calibri" w:cs="Calibri"/>
          <w:b/>
          <w:bCs/>
          <w:iCs/>
          <w:color w:val="222222"/>
          <w:sz w:val="18"/>
          <w:szCs w:val="18"/>
          <w:lang w:eastAsia="fr-FR"/>
        </w:rPr>
        <w:t xml:space="preserve">. </w:t>
      </w:r>
      <w:r w:rsidRPr="00AA734C">
        <w:rPr>
          <w:rFonts w:ascii="Calibri" w:eastAsia="Calibri" w:hAnsi="Calibri" w:cs="Calibri"/>
          <w:bCs/>
          <w:iCs/>
          <w:color w:val="222222"/>
          <w:sz w:val="18"/>
          <w:szCs w:val="18"/>
          <w:lang w:val="es-ES_tradnl" w:eastAsia="fr-FR"/>
        </w:rPr>
        <w:t>[A]</w:t>
      </w:r>
      <w:r w:rsidRPr="00AA734C">
        <w:rPr>
          <w:rFonts w:ascii="Verdana" w:hAnsi="Verdana"/>
          <w:sz w:val="26"/>
          <w:szCs w:val="26"/>
        </w:rPr>
        <w:t xml:space="preserve"> </w:t>
      </w:r>
      <w:r w:rsidRPr="00AA734C">
        <w:rPr>
          <w:rFonts w:ascii="Calibri" w:eastAsia="Calibri" w:hAnsi="Calibri" w:cs="Calibri"/>
          <w:bCs/>
          <w:iCs/>
          <w:color w:val="222222"/>
          <w:sz w:val="18"/>
          <w:szCs w:val="18"/>
          <w:lang w:eastAsia="fr-FR"/>
        </w:rPr>
        <w:t xml:space="preserve">todas luces es evidente que no se cumple con el requisito de subsidiariedad de la tutela, pues se evidencia que el accionante pretende usar la acción de tutela como una tercera instancia de las decisiones que ya fueron debatidas procesalmente, o que en esta instancia se usurpen las funciones que le fueron delegadas al Juez de Ejecución de Penas para analizar los requisitos objetivos y subjetivos para la concesión del beneficio al que se ha hecho referencia y entrar a tomar las decisiones del caso. En ese orden de ideas, no le es dable al Juez de tutela conceder de manera alternativa a las vías judiciales ordinarias, beneficios que no son de su competencia, especialmente en el presente caso, donde se advierte que el abogado que representa sus intereses en el Juzgado Tercero de Ejecución de Penas y Medidas de Seguridad presentó el pasado 31 de mayo una nueva solicitud de libertad condicional, al parecer bajo la invocación de nuevos presupuestos en su favor, por lo tanto aún se encuentra pendiente por resolver esta nueva solicitud, lo cual se convierte en un motivo más para no acceder a las pretensiones del señor </w:t>
      </w:r>
      <w:proofErr w:type="spellStart"/>
      <w:r w:rsidRPr="00AA734C">
        <w:rPr>
          <w:rFonts w:ascii="Calibri" w:eastAsia="Calibri" w:hAnsi="Calibri" w:cs="Calibri"/>
          <w:bCs/>
          <w:iCs/>
          <w:color w:val="222222"/>
          <w:sz w:val="18"/>
          <w:szCs w:val="18"/>
          <w:lang w:eastAsia="fr-FR"/>
        </w:rPr>
        <w:t>Dervison</w:t>
      </w:r>
      <w:proofErr w:type="spellEnd"/>
      <w:r w:rsidRPr="00AA734C">
        <w:rPr>
          <w:rFonts w:ascii="Calibri" w:eastAsia="Calibri" w:hAnsi="Calibri" w:cs="Calibri"/>
          <w:bCs/>
          <w:iCs/>
          <w:color w:val="222222"/>
          <w:sz w:val="18"/>
          <w:szCs w:val="18"/>
          <w:lang w:eastAsia="fr-FR"/>
        </w:rPr>
        <w:t xml:space="preserve"> </w:t>
      </w:r>
      <w:proofErr w:type="spellStart"/>
      <w:r w:rsidRPr="00AA734C">
        <w:rPr>
          <w:rFonts w:ascii="Calibri" w:eastAsia="Calibri" w:hAnsi="Calibri" w:cs="Calibri"/>
          <w:bCs/>
          <w:iCs/>
          <w:color w:val="222222"/>
          <w:sz w:val="18"/>
          <w:szCs w:val="18"/>
          <w:lang w:eastAsia="fr-FR"/>
        </w:rPr>
        <w:t>Aldair</w:t>
      </w:r>
      <w:proofErr w:type="spellEnd"/>
      <w:r w:rsidRPr="00AA734C">
        <w:rPr>
          <w:rFonts w:ascii="Calibri" w:eastAsia="Calibri" w:hAnsi="Calibri" w:cs="Calibri"/>
          <w:bCs/>
          <w:iCs/>
          <w:color w:val="222222"/>
          <w:sz w:val="18"/>
          <w:szCs w:val="18"/>
          <w:lang w:eastAsia="fr-FR"/>
        </w:rPr>
        <w:t xml:space="preserve">, toda vez que aún se está a la espera de los resultados de esta nueva petición, frente a la cual, en caso de una negativa, todavía le asiste la posibilidad de agotar los recursos ordinarios de defensa.   </w:t>
      </w:r>
    </w:p>
    <w:p w:rsidR="00AA734C" w:rsidRDefault="00AA734C" w:rsidP="00B4674D">
      <w:pPr>
        <w:spacing w:line="348" w:lineRule="auto"/>
        <w:jc w:val="center"/>
        <w:rPr>
          <w:rFonts w:ascii="Verdana" w:hAnsi="Verdana"/>
          <w:b/>
          <w:sz w:val="26"/>
          <w:szCs w:val="26"/>
          <w:lang w:eastAsia="en-US"/>
        </w:rPr>
      </w:pPr>
    </w:p>
    <w:p w:rsidR="0025365E" w:rsidRDefault="0025365E" w:rsidP="00B4674D">
      <w:pPr>
        <w:spacing w:line="348" w:lineRule="auto"/>
        <w:jc w:val="center"/>
        <w:rPr>
          <w:rFonts w:ascii="Verdana" w:hAnsi="Verdana"/>
          <w:b/>
          <w:sz w:val="26"/>
          <w:szCs w:val="26"/>
          <w:lang w:val="es-ES" w:eastAsia="en-US"/>
        </w:rPr>
      </w:pPr>
      <w:r>
        <w:rPr>
          <w:rFonts w:ascii="Verdana" w:hAnsi="Verdana"/>
          <w:b/>
          <w:sz w:val="26"/>
          <w:szCs w:val="26"/>
          <w:lang w:eastAsia="en-US"/>
        </w:rPr>
        <w:t>REPÚBLICA DE COLOMBIA</w:t>
      </w:r>
    </w:p>
    <w:p w:rsidR="0025365E" w:rsidRDefault="0025365E" w:rsidP="00B4674D">
      <w:pPr>
        <w:spacing w:line="348" w:lineRule="auto"/>
        <w:jc w:val="center"/>
        <w:rPr>
          <w:rFonts w:ascii="Verdana" w:hAnsi="Verdana"/>
          <w:b/>
          <w:sz w:val="26"/>
          <w:szCs w:val="26"/>
          <w:lang w:eastAsia="en-US"/>
        </w:rPr>
      </w:pPr>
      <w:r>
        <w:rPr>
          <w:rFonts w:ascii="Verdana" w:hAnsi="Verdana"/>
          <w:b/>
          <w:sz w:val="26"/>
          <w:szCs w:val="26"/>
          <w:lang w:eastAsia="en-US"/>
        </w:rPr>
        <w:t>RAMA JUDICIAL DEL PODER PÚBLICO</w:t>
      </w:r>
    </w:p>
    <w:p w:rsidR="0025365E" w:rsidRDefault="00C02233" w:rsidP="00B4674D">
      <w:pPr>
        <w:spacing w:line="348"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extent cx="603885" cy="603885"/>
            <wp:effectExtent l="0" t="0" r="5715" b="5715"/>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inline>
        </w:drawing>
      </w:r>
    </w:p>
    <w:p w:rsidR="0025365E" w:rsidRDefault="0025365E" w:rsidP="00B4674D">
      <w:pPr>
        <w:spacing w:line="348"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25365E" w:rsidRDefault="0025365E" w:rsidP="00B4674D">
      <w:pPr>
        <w:spacing w:line="348" w:lineRule="auto"/>
        <w:jc w:val="center"/>
        <w:rPr>
          <w:rFonts w:ascii="Verdana" w:hAnsi="Verdana"/>
          <w:b/>
          <w:sz w:val="26"/>
          <w:szCs w:val="26"/>
          <w:lang w:eastAsia="en-US"/>
        </w:rPr>
      </w:pPr>
      <w:r>
        <w:rPr>
          <w:rFonts w:ascii="Verdana" w:hAnsi="Verdana"/>
          <w:b/>
          <w:sz w:val="26"/>
          <w:szCs w:val="26"/>
          <w:lang w:eastAsia="en-US"/>
        </w:rPr>
        <w:t>SALA DE DECISIÓN PENAL</w:t>
      </w:r>
    </w:p>
    <w:p w:rsidR="0025365E" w:rsidRPr="00B4674D" w:rsidRDefault="0025365E" w:rsidP="0025365E">
      <w:pPr>
        <w:spacing w:line="360" w:lineRule="auto"/>
        <w:jc w:val="center"/>
        <w:rPr>
          <w:rFonts w:ascii="Verdana" w:hAnsi="Verdana"/>
          <w:b/>
          <w:szCs w:val="26"/>
          <w:lang w:eastAsia="en-US"/>
        </w:rPr>
      </w:pPr>
    </w:p>
    <w:p w:rsidR="0025365E" w:rsidRDefault="0025365E" w:rsidP="0025365E">
      <w:pPr>
        <w:spacing w:line="276" w:lineRule="auto"/>
        <w:jc w:val="center"/>
        <w:rPr>
          <w:rFonts w:ascii="Verdana" w:hAnsi="Verdana"/>
          <w:b/>
          <w:sz w:val="26"/>
          <w:szCs w:val="26"/>
          <w:lang w:eastAsia="en-US"/>
        </w:rPr>
      </w:pPr>
      <w:proofErr w:type="spellStart"/>
      <w:r>
        <w:rPr>
          <w:rFonts w:ascii="Verdana" w:hAnsi="Verdana"/>
          <w:b/>
          <w:sz w:val="26"/>
          <w:szCs w:val="26"/>
          <w:lang w:eastAsia="en-US"/>
        </w:rPr>
        <w:t>M.P</w:t>
      </w:r>
      <w:proofErr w:type="spellEnd"/>
      <w:r>
        <w:rPr>
          <w:rFonts w:ascii="Verdana" w:hAnsi="Verdana"/>
          <w:b/>
          <w:sz w:val="26"/>
          <w:szCs w:val="26"/>
          <w:lang w:eastAsia="en-US"/>
        </w:rPr>
        <w:t xml:space="preserve">. 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25365E" w:rsidRPr="00B4674D" w:rsidRDefault="0025365E" w:rsidP="0025365E">
      <w:pPr>
        <w:spacing w:line="480" w:lineRule="auto"/>
        <w:jc w:val="center"/>
        <w:rPr>
          <w:rFonts w:ascii="Verdana" w:hAnsi="Verdana"/>
          <w:b/>
          <w:bCs/>
          <w:sz w:val="28"/>
          <w:szCs w:val="26"/>
          <w:lang w:eastAsia="en-US"/>
        </w:rPr>
      </w:pPr>
    </w:p>
    <w:p w:rsidR="0025365E" w:rsidRDefault="0025365E" w:rsidP="0025365E">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SENTENCIA DE TUTELA </w:t>
      </w:r>
      <w:r w:rsidR="002A29F1">
        <w:rPr>
          <w:rFonts w:ascii="Verdana" w:hAnsi="Verdana" w:cs="Arial"/>
          <w:b/>
          <w:bCs/>
          <w:spacing w:val="-4"/>
          <w:sz w:val="26"/>
          <w:szCs w:val="26"/>
        </w:rPr>
        <w:t>DE PRIMERA</w:t>
      </w:r>
      <w:r>
        <w:rPr>
          <w:rFonts w:ascii="Verdana" w:hAnsi="Verdana" w:cs="Arial"/>
          <w:b/>
          <w:bCs/>
          <w:spacing w:val="-4"/>
          <w:sz w:val="26"/>
          <w:szCs w:val="26"/>
        </w:rPr>
        <w:t xml:space="preserve"> INSTANCIA</w:t>
      </w:r>
    </w:p>
    <w:p w:rsidR="0025365E" w:rsidRPr="00B4674D" w:rsidRDefault="0025365E" w:rsidP="0025365E">
      <w:pPr>
        <w:spacing w:line="360" w:lineRule="auto"/>
        <w:jc w:val="center"/>
        <w:rPr>
          <w:rFonts w:ascii="Verdana" w:hAnsi="Verdana"/>
          <w:spacing w:val="-3"/>
          <w:sz w:val="32"/>
          <w:szCs w:val="28"/>
          <w:lang w:eastAsia="en-US"/>
        </w:rPr>
      </w:pPr>
    </w:p>
    <w:p w:rsidR="0025365E" w:rsidRDefault="0087457E" w:rsidP="0025365E">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614862">
        <w:rPr>
          <w:rFonts w:ascii="Verdana" w:hAnsi="Verdana" w:cs="Arial"/>
          <w:spacing w:val="-3"/>
          <w:sz w:val="26"/>
          <w:szCs w:val="26"/>
          <w:lang w:eastAsia="en-US"/>
        </w:rPr>
        <w:t xml:space="preserve"> 528</w:t>
      </w:r>
      <w:r>
        <w:rPr>
          <w:rFonts w:ascii="Verdana" w:hAnsi="Verdana" w:cs="Arial"/>
          <w:spacing w:val="-3"/>
          <w:sz w:val="26"/>
          <w:szCs w:val="26"/>
          <w:lang w:eastAsia="en-US"/>
        </w:rPr>
        <w:t xml:space="preserve"> del 9</w:t>
      </w:r>
      <w:r w:rsidR="0025365E">
        <w:rPr>
          <w:rFonts w:ascii="Verdana" w:hAnsi="Verdana" w:cs="Arial"/>
          <w:spacing w:val="-3"/>
          <w:sz w:val="26"/>
          <w:szCs w:val="26"/>
          <w:lang w:eastAsia="en-US"/>
        </w:rPr>
        <w:t xml:space="preserve"> de junio de 2017. H:</w:t>
      </w:r>
      <w:r w:rsidR="00614862">
        <w:rPr>
          <w:rFonts w:ascii="Verdana" w:hAnsi="Verdana" w:cs="Arial"/>
          <w:spacing w:val="-3"/>
          <w:sz w:val="26"/>
          <w:szCs w:val="26"/>
          <w:lang w:eastAsia="en-US"/>
        </w:rPr>
        <w:t xml:space="preserve"> 2:30 p.m.</w:t>
      </w:r>
      <w:r w:rsidR="0025365E">
        <w:rPr>
          <w:rFonts w:ascii="Verdana" w:hAnsi="Verdana" w:cs="Arial"/>
          <w:spacing w:val="-3"/>
          <w:sz w:val="26"/>
          <w:szCs w:val="26"/>
          <w:lang w:eastAsia="en-US"/>
        </w:rPr>
        <w:t xml:space="preserve">   </w:t>
      </w:r>
      <w:r w:rsidR="0025365E">
        <w:rPr>
          <w:rFonts w:ascii="Verdana" w:hAnsi="Verdana" w:cs="Arial"/>
          <w:b/>
          <w:bCs/>
          <w:sz w:val="26"/>
          <w:szCs w:val="26"/>
          <w:lang w:eastAsia="en-US"/>
        </w:rPr>
        <w:t xml:space="preserve"> </w:t>
      </w:r>
    </w:p>
    <w:p w:rsidR="0025365E" w:rsidRDefault="0025365E" w:rsidP="0025365E">
      <w:pPr>
        <w:spacing w:line="276" w:lineRule="auto"/>
        <w:jc w:val="center"/>
        <w:rPr>
          <w:rFonts w:ascii="Verdana" w:hAnsi="Verdana" w:cs="Arial"/>
          <w:b/>
          <w:bCs/>
          <w:szCs w:val="26"/>
          <w:lang w:eastAsia="en-US"/>
        </w:rPr>
      </w:pPr>
    </w:p>
    <w:tbl>
      <w:tblPr>
        <w:tblpPr w:leftFromText="141" w:rightFromText="141" w:vertAnchor="text" w:horzAnchor="margin" w:tblpXSpec="center" w:tblpY="-7"/>
        <w:tblW w:w="70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3"/>
        <w:gridCol w:w="5670"/>
      </w:tblGrid>
      <w:tr w:rsidR="00AA734C" w:rsidTr="00AA734C">
        <w:trPr>
          <w:trHeight w:val="71"/>
        </w:trPr>
        <w:tc>
          <w:tcPr>
            <w:tcW w:w="1413" w:type="dxa"/>
            <w:tcBorders>
              <w:top w:val="single" w:sz="4" w:space="0" w:color="auto"/>
              <w:left w:val="single" w:sz="4" w:space="0" w:color="auto"/>
              <w:bottom w:val="nil"/>
              <w:right w:val="nil"/>
            </w:tcBorders>
            <w:hideMark/>
          </w:tcPr>
          <w:p w:rsidR="00AA734C" w:rsidRDefault="00AA734C" w:rsidP="00AA734C">
            <w:pPr>
              <w:widowControl w:val="0"/>
              <w:autoSpaceDE w:val="0"/>
              <w:autoSpaceDN w:val="0"/>
              <w:adjustRightInd w:val="0"/>
              <w:spacing w:line="276" w:lineRule="auto"/>
              <w:ind w:left="142" w:right="-51" w:hanging="142"/>
              <w:jc w:val="both"/>
              <w:rPr>
                <w:rFonts w:ascii="Corbel" w:hAnsi="Corbel" w:cs="Arial"/>
                <w:b/>
                <w:bCs/>
              </w:rPr>
            </w:pPr>
            <w:r>
              <w:rPr>
                <w:rFonts w:ascii="Corbel" w:hAnsi="Corbel" w:cs="Arial"/>
                <w:b/>
                <w:bCs/>
              </w:rPr>
              <w:t>Radicación:</w:t>
            </w:r>
          </w:p>
        </w:tc>
        <w:tc>
          <w:tcPr>
            <w:tcW w:w="5670" w:type="dxa"/>
            <w:tcBorders>
              <w:top w:val="single" w:sz="4" w:space="0" w:color="auto"/>
              <w:left w:val="nil"/>
              <w:bottom w:val="nil"/>
              <w:right w:val="single" w:sz="4" w:space="0" w:color="auto"/>
            </w:tcBorders>
            <w:hideMark/>
          </w:tcPr>
          <w:p w:rsidR="00AA734C" w:rsidRDefault="00AA734C" w:rsidP="00AA734C">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66001-22-04-000-2017-00111-00</w:t>
            </w:r>
          </w:p>
        </w:tc>
      </w:tr>
      <w:tr w:rsidR="00AA734C" w:rsidTr="00AA734C">
        <w:trPr>
          <w:trHeight w:val="275"/>
        </w:trPr>
        <w:tc>
          <w:tcPr>
            <w:tcW w:w="1413" w:type="dxa"/>
            <w:tcBorders>
              <w:top w:val="nil"/>
              <w:left w:val="single" w:sz="4" w:space="0" w:color="auto"/>
              <w:bottom w:val="nil"/>
              <w:right w:val="nil"/>
            </w:tcBorders>
            <w:hideMark/>
          </w:tcPr>
          <w:p w:rsidR="00AA734C" w:rsidRDefault="00AA734C" w:rsidP="00AA734C">
            <w:pPr>
              <w:widowControl w:val="0"/>
              <w:autoSpaceDE w:val="0"/>
              <w:autoSpaceDN w:val="0"/>
              <w:adjustRightInd w:val="0"/>
              <w:spacing w:line="276" w:lineRule="auto"/>
              <w:ind w:left="142" w:right="-51" w:hanging="142"/>
              <w:jc w:val="both"/>
              <w:rPr>
                <w:rFonts w:ascii="Corbel" w:hAnsi="Corbel" w:cs="Arial"/>
                <w:b/>
                <w:bCs/>
              </w:rPr>
            </w:pPr>
            <w:r>
              <w:rPr>
                <w:rFonts w:ascii="Corbel" w:hAnsi="Corbel" w:cs="Arial"/>
                <w:b/>
                <w:bCs/>
              </w:rPr>
              <w:t xml:space="preserve">Accionante:   </w:t>
            </w:r>
          </w:p>
        </w:tc>
        <w:tc>
          <w:tcPr>
            <w:tcW w:w="5670" w:type="dxa"/>
            <w:tcBorders>
              <w:top w:val="nil"/>
              <w:left w:val="nil"/>
              <w:bottom w:val="nil"/>
              <w:right w:val="single" w:sz="4" w:space="0" w:color="auto"/>
            </w:tcBorders>
            <w:hideMark/>
          </w:tcPr>
          <w:p w:rsidR="00AA734C" w:rsidRDefault="00AA734C" w:rsidP="00AA734C">
            <w:pPr>
              <w:widowControl w:val="0"/>
              <w:autoSpaceDE w:val="0"/>
              <w:autoSpaceDN w:val="0"/>
              <w:adjustRightInd w:val="0"/>
              <w:spacing w:line="276" w:lineRule="auto"/>
              <w:ind w:left="142" w:right="-51" w:hanging="142"/>
              <w:jc w:val="both"/>
              <w:rPr>
                <w:rFonts w:ascii="Corbel" w:hAnsi="Corbel" w:cs="Arial"/>
                <w:bCs/>
              </w:rPr>
            </w:pPr>
            <w:proofErr w:type="spellStart"/>
            <w:r>
              <w:rPr>
                <w:rFonts w:ascii="Corbel" w:hAnsi="Corbel" w:cs="Arial"/>
                <w:bCs/>
              </w:rPr>
              <w:t>Dervinson</w:t>
            </w:r>
            <w:proofErr w:type="spellEnd"/>
            <w:r>
              <w:rPr>
                <w:rFonts w:ascii="Corbel" w:hAnsi="Corbel" w:cs="Arial"/>
                <w:bCs/>
              </w:rPr>
              <w:t xml:space="preserve"> </w:t>
            </w:r>
            <w:proofErr w:type="spellStart"/>
            <w:r>
              <w:rPr>
                <w:rFonts w:ascii="Corbel" w:hAnsi="Corbel" w:cs="Arial"/>
                <w:bCs/>
              </w:rPr>
              <w:t>Aldair</w:t>
            </w:r>
            <w:proofErr w:type="spellEnd"/>
            <w:r>
              <w:rPr>
                <w:rFonts w:ascii="Corbel" w:hAnsi="Corbel" w:cs="Arial"/>
                <w:bCs/>
              </w:rPr>
              <w:t xml:space="preserve"> Gómez Henao  </w:t>
            </w:r>
          </w:p>
        </w:tc>
      </w:tr>
      <w:tr w:rsidR="00AA734C" w:rsidTr="00AA734C">
        <w:trPr>
          <w:trHeight w:val="280"/>
        </w:trPr>
        <w:tc>
          <w:tcPr>
            <w:tcW w:w="1413" w:type="dxa"/>
            <w:tcBorders>
              <w:top w:val="nil"/>
              <w:left w:val="single" w:sz="4" w:space="0" w:color="auto"/>
              <w:bottom w:val="nil"/>
              <w:right w:val="nil"/>
            </w:tcBorders>
            <w:hideMark/>
          </w:tcPr>
          <w:p w:rsidR="00AA734C" w:rsidRDefault="00AA734C" w:rsidP="00AA734C">
            <w:pPr>
              <w:widowControl w:val="0"/>
              <w:autoSpaceDE w:val="0"/>
              <w:autoSpaceDN w:val="0"/>
              <w:adjustRightInd w:val="0"/>
              <w:spacing w:line="276" w:lineRule="auto"/>
              <w:ind w:left="142" w:right="-51" w:hanging="142"/>
              <w:jc w:val="both"/>
              <w:rPr>
                <w:rFonts w:ascii="Corbel" w:hAnsi="Corbel" w:cs="Arial"/>
                <w:b/>
                <w:bCs/>
              </w:rPr>
            </w:pPr>
            <w:r>
              <w:rPr>
                <w:rFonts w:ascii="Corbel" w:hAnsi="Corbel" w:cs="Arial"/>
                <w:b/>
                <w:bCs/>
              </w:rPr>
              <w:t>Accionado:</w:t>
            </w:r>
          </w:p>
        </w:tc>
        <w:tc>
          <w:tcPr>
            <w:tcW w:w="5670" w:type="dxa"/>
            <w:tcBorders>
              <w:top w:val="nil"/>
              <w:left w:val="nil"/>
              <w:bottom w:val="nil"/>
              <w:right w:val="single" w:sz="4" w:space="0" w:color="auto"/>
            </w:tcBorders>
            <w:hideMark/>
          </w:tcPr>
          <w:p w:rsidR="00AA734C" w:rsidRDefault="00AA734C" w:rsidP="00AA734C">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Juzgado Tercero de Ejecución de Penas y M. de S.</w:t>
            </w:r>
          </w:p>
        </w:tc>
      </w:tr>
      <w:tr w:rsidR="00AA734C" w:rsidTr="00AA734C">
        <w:trPr>
          <w:trHeight w:val="257"/>
        </w:trPr>
        <w:tc>
          <w:tcPr>
            <w:tcW w:w="1413" w:type="dxa"/>
            <w:tcBorders>
              <w:top w:val="nil"/>
              <w:left w:val="single" w:sz="4" w:space="0" w:color="auto"/>
              <w:bottom w:val="single" w:sz="4" w:space="0" w:color="auto"/>
              <w:right w:val="nil"/>
            </w:tcBorders>
            <w:hideMark/>
          </w:tcPr>
          <w:p w:rsidR="00AA734C" w:rsidRDefault="00AA734C" w:rsidP="00AA734C">
            <w:pPr>
              <w:widowControl w:val="0"/>
              <w:autoSpaceDE w:val="0"/>
              <w:autoSpaceDN w:val="0"/>
              <w:adjustRightInd w:val="0"/>
              <w:spacing w:line="276" w:lineRule="auto"/>
              <w:ind w:left="142" w:right="-51" w:hanging="142"/>
              <w:jc w:val="both"/>
              <w:rPr>
                <w:rFonts w:ascii="Corbel" w:hAnsi="Corbel" w:cs="Arial"/>
                <w:b/>
                <w:bCs/>
              </w:rPr>
            </w:pPr>
            <w:r>
              <w:rPr>
                <w:rFonts w:ascii="Corbel" w:hAnsi="Corbel" w:cs="Arial"/>
                <w:b/>
                <w:bCs/>
              </w:rPr>
              <w:t xml:space="preserve">Decisión: </w:t>
            </w:r>
          </w:p>
        </w:tc>
        <w:tc>
          <w:tcPr>
            <w:tcW w:w="5670" w:type="dxa"/>
            <w:tcBorders>
              <w:top w:val="nil"/>
              <w:left w:val="nil"/>
              <w:bottom w:val="single" w:sz="4" w:space="0" w:color="auto"/>
              <w:right w:val="single" w:sz="4" w:space="0" w:color="auto"/>
            </w:tcBorders>
            <w:hideMark/>
          </w:tcPr>
          <w:p w:rsidR="00AA734C" w:rsidRDefault="00AA734C" w:rsidP="00AA734C">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Niega por improcedente </w:t>
            </w:r>
          </w:p>
        </w:tc>
      </w:tr>
    </w:tbl>
    <w:p w:rsidR="0025365E" w:rsidRDefault="0025365E" w:rsidP="0025365E">
      <w:pPr>
        <w:widowControl w:val="0"/>
        <w:autoSpaceDE w:val="0"/>
        <w:autoSpaceDN w:val="0"/>
        <w:adjustRightInd w:val="0"/>
        <w:spacing w:line="280" w:lineRule="auto"/>
        <w:rPr>
          <w:rFonts w:ascii="Verdana" w:hAnsi="Verdana" w:cs="Arial"/>
          <w:b/>
          <w:sz w:val="26"/>
          <w:szCs w:val="26"/>
        </w:rPr>
      </w:pPr>
    </w:p>
    <w:p w:rsidR="0025365E" w:rsidRDefault="0025365E" w:rsidP="0025365E">
      <w:pPr>
        <w:widowControl w:val="0"/>
        <w:autoSpaceDE w:val="0"/>
        <w:autoSpaceDN w:val="0"/>
        <w:adjustRightInd w:val="0"/>
        <w:spacing w:line="280" w:lineRule="auto"/>
        <w:rPr>
          <w:rFonts w:ascii="Verdana" w:hAnsi="Verdana" w:cs="Arial"/>
          <w:b/>
          <w:sz w:val="26"/>
          <w:szCs w:val="26"/>
        </w:rPr>
      </w:pPr>
    </w:p>
    <w:p w:rsidR="0025365E" w:rsidRDefault="0025365E" w:rsidP="0025365E">
      <w:pPr>
        <w:widowControl w:val="0"/>
        <w:autoSpaceDE w:val="0"/>
        <w:autoSpaceDN w:val="0"/>
        <w:adjustRightInd w:val="0"/>
        <w:jc w:val="center"/>
        <w:rPr>
          <w:rFonts w:ascii="Verdana" w:hAnsi="Verdana" w:cs="Arial"/>
          <w:b/>
          <w:sz w:val="26"/>
          <w:szCs w:val="26"/>
        </w:rPr>
      </w:pPr>
    </w:p>
    <w:p w:rsidR="0025365E" w:rsidRDefault="0025365E" w:rsidP="0025365E">
      <w:pPr>
        <w:widowControl w:val="0"/>
        <w:autoSpaceDE w:val="0"/>
        <w:autoSpaceDN w:val="0"/>
        <w:adjustRightInd w:val="0"/>
        <w:jc w:val="center"/>
        <w:rPr>
          <w:rFonts w:ascii="Verdana" w:hAnsi="Verdana" w:cs="Arial"/>
          <w:b/>
          <w:sz w:val="26"/>
          <w:szCs w:val="26"/>
        </w:rPr>
      </w:pPr>
    </w:p>
    <w:p w:rsidR="00A2482A" w:rsidRPr="00636D56" w:rsidRDefault="00A2482A" w:rsidP="002B5A5B">
      <w:pPr>
        <w:widowControl w:val="0"/>
        <w:tabs>
          <w:tab w:val="center" w:pos="4644"/>
          <w:tab w:val="left" w:pos="6780"/>
        </w:tabs>
        <w:autoSpaceDE w:val="0"/>
        <w:autoSpaceDN w:val="0"/>
        <w:adjustRightInd w:val="0"/>
        <w:rPr>
          <w:rFonts w:ascii="Verdana" w:hAnsi="Verdana" w:cs="Arial"/>
          <w:b/>
          <w:sz w:val="20"/>
        </w:rPr>
      </w:pPr>
    </w:p>
    <w:p w:rsidR="00AA734C" w:rsidRPr="0087457E" w:rsidRDefault="00AA734C" w:rsidP="0087457E">
      <w:pPr>
        <w:widowControl w:val="0"/>
        <w:tabs>
          <w:tab w:val="center" w:pos="4644"/>
          <w:tab w:val="left" w:pos="6780"/>
        </w:tabs>
        <w:autoSpaceDE w:val="0"/>
        <w:autoSpaceDN w:val="0"/>
        <w:adjustRightInd w:val="0"/>
        <w:rPr>
          <w:rFonts w:ascii="Verdana" w:hAnsi="Verdana" w:cs="Arial"/>
          <w:b/>
          <w:sz w:val="28"/>
          <w:szCs w:val="26"/>
        </w:rPr>
      </w:pPr>
    </w:p>
    <w:p w:rsidR="00F72093" w:rsidRPr="0019036E" w:rsidRDefault="00F72093" w:rsidP="00295754">
      <w:pPr>
        <w:widowControl w:val="0"/>
        <w:tabs>
          <w:tab w:val="center" w:pos="4644"/>
          <w:tab w:val="left" w:pos="6780"/>
        </w:tabs>
        <w:autoSpaceDE w:val="0"/>
        <w:autoSpaceDN w:val="0"/>
        <w:adjustRightInd w:val="0"/>
        <w:spacing w:line="329" w:lineRule="auto"/>
        <w:jc w:val="center"/>
        <w:rPr>
          <w:rFonts w:ascii="Verdana" w:hAnsi="Verdana" w:cs="Arial"/>
          <w:b/>
          <w:bCs/>
          <w:i/>
          <w:sz w:val="26"/>
          <w:szCs w:val="26"/>
        </w:rPr>
      </w:pPr>
      <w:r w:rsidRPr="0019036E">
        <w:rPr>
          <w:rFonts w:ascii="Verdana" w:hAnsi="Verdana" w:cs="Arial"/>
          <w:b/>
          <w:sz w:val="26"/>
          <w:szCs w:val="26"/>
        </w:rPr>
        <w:t>ASUNTO</w:t>
      </w:r>
      <w:r w:rsidR="008C26A9">
        <w:rPr>
          <w:rFonts w:ascii="Verdana" w:hAnsi="Verdana" w:cs="Arial"/>
          <w:b/>
          <w:sz w:val="26"/>
          <w:szCs w:val="26"/>
        </w:rPr>
        <w:t>:</w:t>
      </w:r>
    </w:p>
    <w:p w:rsidR="00F72093" w:rsidRPr="00D55973" w:rsidRDefault="00F72093" w:rsidP="00AA734C">
      <w:pPr>
        <w:widowControl w:val="0"/>
        <w:tabs>
          <w:tab w:val="left" w:pos="561"/>
        </w:tabs>
        <w:autoSpaceDE w:val="0"/>
        <w:autoSpaceDN w:val="0"/>
        <w:adjustRightInd w:val="0"/>
        <w:jc w:val="both"/>
        <w:rPr>
          <w:rFonts w:ascii="Verdana" w:hAnsi="Verdana" w:cs="Arial"/>
          <w:sz w:val="26"/>
          <w:szCs w:val="26"/>
        </w:rPr>
      </w:pPr>
    </w:p>
    <w:p w:rsidR="00176E15" w:rsidRPr="0075656B" w:rsidRDefault="00314383" w:rsidP="00295754">
      <w:pPr>
        <w:widowControl w:val="0"/>
        <w:autoSpaceDE w:val="0"/>
        <w:autoSpaceDN w:val="0"/>
        <w:adjustRightInd w:val="0"/>
        <w:spacing w:line="329" w:lineRule="auto"/>
        <w:jc w:val="both"/>
        <w:rPr>
          <w:rFonts w:ascii="Verdana" w:hAnsi="Verdana" w:cs="Arial"/>
          <w:sz w:val="26"/>
          <w:szCs w:val="26"/>
        </w:rPr>
      </w:pPr>
      <w:r w:rsidRPr="0075656B">
        <w:rPr>
          <w:rFonts w:ascii="Verdana" w:hAnsi="Verdana" w:cs="Arial"/>
          <w:sz w:val="26"/>
          <w:szCs w:val="26"/>
        </w:rPr>
        <w:t xml:space="preserve">Procede la </w:t>
      </w:r>
      <w:r w:rsidR="0075656B" w:rsidRPr="0075656B">
        <w:rPr>
          <w:rFonts w:ascii="Verdana" w:hAnsi="Verdana" w:cs="Arial"/>
          <w:sz w:val="26"/>
          <w:szCs w:val="26"/>
        </w:rPr>
        <w:t>Colegiatura</w:t>
      </w:r>
      <w:r w:rsidRPr="0075656B">
        <w:rPr>
          <w:rFonts w:ascii="Verdana" w:hAnsi="Verdana" w:cs="Arial"/>
          <w:sz w:val="26"/>
          <w:szCs w:val="26"/>
        </w:rPr>
        <w:t xml:space="preserve"> a resolver lo que en derecho corresponda, con ocasión de la ac</w:t>
      </w:r>
      <w:r w:rsidR="00B07AA2" w:rsidRPr="0075656B">
        <w:rPr>
          <w:rFonts w:ascii="Verdana" w:hAnsi="Verdana" w:cs="Arial"/>
          <w:sz w:val="26"/>
          <w:szCs w:val="26"/>
        </w:rPr>
        <w:t xml:space="preserve">ción de tutela </w:t>
      </w:r>
      <w:r w:rsidR="00E752CD">
        <w:rPr>
          <w:rFonts w:ascii="Verdana" w:hAnsi="Verdana" w:cs="Arial"/>
          <w:sz w:val="26"/>
          <w:szCs w:val="26"/>
        </w:rPr>
        <w:t xml:space="preserve">promovida </w:t>
      </w:r>
      <w:r w:rsidR="00B07AA2" w:rsidRPr="0075656B">
        <w:rPr>
          <w:rFonts w:ascii="Verdana" w:hAnsi="Verdana" w:cs="Arial"/>
          <w:sz w:val="26"/>
          <w:szCs w:val="26"/>
        </w:rPr>
        <w:t>por</w:t>
      </w:r>
      <w:r w:rsidR="00295754">
        <w:rPr>
          <w:rFonts w:ascii="Verdana" w:hAnsi="Verdana" w:cs="Arial"/>
          <w:sz w:val="26"/>
          <w:szCs w:val="26"/>
        </w:rPr>
        <w:t xml:space="preserve"> el </w:t>
      </w:r>
      <w:r w:rsidR="00C8002C">
        <w:rPr>
          <w:rFonts w:ascii="Verdana" w:hAnsi="Verdana" w:cs="Arial"/>
          <w:sz w:val="26"/>
          <w:szCs w:val="26"/>
        </w:rPr>
        <w:t>señor</w:t>
      </w:r>
      <w:r w:rsidR="00295754">
        <w:rPr>
          <w:rFonts w:ascii="Verdana" w:hAnsi="Verdana" w:cs="Arial"/>
          <w:sz w:val="26"/>
          <w:szCs w:val="26"/>
        </w:rPr>
        <w:t xml:space="preserve"> </w:t>
      </w:r>
      <w:proofErr w:type="spellStart"/>
      <w:r w:rsidR="00C8002C">
        <w:rPr>
          <w:rFonts w:ascii="Verdana" w:hAnsi="Verdana" w:cs="Arial"/>
          <w:b/>
          <w:sz w:val="26"/>
          <w:szCs w:val="26"/>
        </w:rPr>
        <w:lastRenderedPageBreak/>
        <w:t>DERVINSON</w:t>
      </w:r>
      <w:proofErr w:type="spellEnd"/>
      <w:r w:rsidR="00C8002C">
        <w:rPr>
          <w:rFonts w:ascii="Verdana" w:hAnsi="Verdana" w:cs="Arial"/>
          <w:b/>
          <w:sz w:val="26"/>
          <w:szCs w:val="26"/>
        </w:rPr>
        <w:t xml:space="preserve"> </w:t>
      </w:r>
      <w:proofErr w:type="spellStart"/>
      <w:r w:rsidR="00C8002C">
        <w:rPr>
          <w:rFonts w:ascii="Verdana" w:hAnsi="Verdana" w:cs="Arial"/>
          <w:b/>
          <w:sz w:val="26"/>
          <w:szCs w:val="26"/>
        </w:rPr>
        <w:t>ALDAIR</w:t>
      </w:r>
      <w:proofErr w:type="spellEnd"/>
      <w:r w:rsidR="00C8002C">
        <w:rPr>
          <w:rFonts w:ascii="Verdana" w:hAnsi="Verdana" w:cs="Arial"/>
          <w:b/>
          <w:sz w:val="26"/>
          <w:szCs w:val="26"/>
        </w:rPr>
        <w:t xml:space="preserve"> GÓMEZ HENAO</w:t>
      </w:r>
      <w:r w:rsidR="00295754">
        <w:rPr>
          <w:rFonts w:ascii="Verdana" w:hAnsi="Verdana" w:cs="Arial"/>
          <w:sz w:val="26"/>
          <w:szCs w:val="26"/>
        </w:rPr>
        <w:t xml:space="preserve">, en contra del </w:t>
      </w:r>
      <w:r w:rsidR="00295754" w:rsidRPr="00295754">
        <w:rPr>
          <w:rFonts w:ascii="Verdana" w:hAnsi="Verdana" w:cs="Arial"/>
          <w:b/>
          <w:sz w:val="26"/>
          <w:szCs w:val="26"/>
        </w:rPr>
        <w:t xml:space="preserve">JUZGADO </w:t>
      </w:r>
      <w:r w:rsidR="00C8002C">
        <w:rPr>
          <w:rFonts w:ascii="Verdana" w:hAnsi="Verdana" w:cs="Arial"/>
          <w:b/>
          <w:sz w:val="26"/>
          <w:szCs w:val="26"/>
        </w:rPr>
        <w:t>TERCERO DE EJECUCIÓN DE PENAS Y MEDIDAS DE SEGURIDAD</w:t>
      </w:r>
      <w:r w:rsidR="00295754" w:rsidRPr="00295754">
        <w:rPr>
          <w:rFonts w:ascii="Verdana" w:hAnsi="Verdana" w:cs="Arial"/>
          <w:b/>
          <w:sz w:val="26"/>
          <w:szCs w:val="26"/>
        </w:rPr>
        <w:t xml:space="preserve"> DE PEREIRA</w:t>
      </w:r>
      <w:r w:rsidRPr="0075656B">
        <w:rPr>
          <w:rFonts w:ascii="Verdana" w:hAnsi="Verdana" w:cs="Arial"/>
          <w:sz w:val="26"/>
          <w:szCs w:val="26"/>
        </w:rPr>
        <w:t>, por la presunta vulneración de su</w:t>
      </w:r>
      <w:r w:rsidR="009F6399">
        <w:rPr>
          <w:rFonts w:ascii="Verdana" w:hAnsi="Verdana" w:cs="Arial"/>
          <w:sz w:val="26"/>
          <w:szCs w:val="26"/>
        </w:rPr>
        <w:t>s</w:t>
      </w:r>
      <w:r w:rsidRPr="0075656B">
        <w:rPr>
          <w:rFonts w:ascii="Verdana" w:hAnsi="Verdana" w:cs="Arial"/>
          <w:sz w:val="26"/>
          <w:szCs w:val="26"/>
        </w:rPr>
        <w:t xml:space="preserve"> derecho</w:t>
      </w:r>
      <w:r w:rsidR="009F6399">
        <w:rPr>
          <w:rFonts w:ascii="Verdana" w:hAnsi="Verdana" w:cs="Arial"/>
          <w:sz w:val="26"/>
          <w:szCs w:val="26"/>
        </w:rPr>
        <w:t>s</w:t>
      </w:r>
      <w:r w:rsidRPr="0075656B">
        <w:rPr>
          <w:rFonts w:ascii="Verdana" w:hAnsi="Verdana" w:cs="Arial"/>
          <w:sz w:val="26"/>
          <w:szCs w:val="26"/>
        </w:rPr>
        <w:t xml:space="preserve"> fundamental</w:t>
      </w:r>
      <w:r w:rsidR="009F6399">
        <w:rPr>
          <w:rFonts w:ascii="Verdana" w:hAnsi="Verdana" w:cs="Arial"/>
          <w:sz w:val="26"/>
          <w:szCs w:val="26"/>
        </w:rPr>
        <w:t>es a la igualdad y</w:t>
      </w:r>
      <w:r w:rsidR="000200A1">
        <w:rPr>
          <w:rFonts w:ascii="Verdana" w:hAnsi="Verdana" w:cs="Arial"/>
          <w:sz w:val="26"/>
          <w:szCs w:val="26"/>
        </w:rPr>
        <w:t xml:space="preserve"> a</w:t>
      </w:r>
      <w:r w:rsidR="00295754">
        <w:rPr>
          <w:rFonts w:ascii="Verdana" w:hAnsi="Verdana" w:cs="Arial"/>
          <w:sz w:val="26"/>
          <w:szCs w:val="26"/>
        </w:rPr>
        <w:t>l debido proceso.</w:t>
      </w:r>
    </w:p>
    <w:p w:rsidR="005129ED" w:rsidRPr="00752509" w:rsidRDefault="005129ED" w:rsidP="00295754">
      <w:pPr>
        <w:widowControl w:val="0"/>
        <w:autoSpaceDE w:val="0"/>
        <w:autoSpaceDN w:val="0"/>
        <w:adjustRightInd w:val="0"/>
        <w:spacing w:line="480" w:lineRule="auto"/>
        <w:jc w:val="both"/>
        <w:rPr>
          <w:rFonts w:ascii="Verdana" w:hAnsi="Verdana" w:cs="Arial"/>
          <w:sz w:val="26"/>
          <w:szCs w:val="26"/>
        </w:rPr>
      </w:pPr>
    </w:p>
    <w:p w:rsidR="00F72093" w:rsidRDefault="00F72093" w:rsidP="00295754">
      <w:pPr>
        <w:widowControl w:val="0"/>
        <w:tabs>
          <w:tab w:val="left" w:pos="561"/>
        </w:tabs>
        <w:autoSpaceDE w:val="0"/>
        <w:autoSpaceDN w:val="0"/>
        <w:adjustRightInd w:val="0"/>
        <w:spacing w:line="329" w:lineRule="auto"/>
        <w:jc w:val="center"/>
        <w:rPr>
          <w:rFonts w:ascii="Verdana" w:hAnsi="Verdana" w:cs="Arial"/>
          <w:b/>
          <w:sz w:val="26"/>
          <w:szCs w:val="26"/>
        </w:rPr>
      </w:pPr>
      <w:r w:rsidRPr="0019036E">
        <w:rPr>
          <w:rFonts w:ascii="Verdana" w:hAnsi="Verdana" w:cs="Arial"/>
          <w:b/>
          <w:sz w:val="26"/>
          <w:szCs w:val="26"/>
        </w:rPr>
        <w:t>ANTECEDENTES</w:t>
      </w:r>
      <w:r w:rsidR="008C26A9">
        <w:rPr>
          <w:rFonts w:ascii="Verdana" w:hAnsi="Verdana" w:cs="Arial"/>
          <w:b/>
          <w:sz w:val="26"/>
          <w:szCs w:val="26"/>
        </w:rPr>
        <w:t>:</w:t>
      </w:r>
    </w:p>
    <w:p w:rsidR="006E350F" w:rsidRPr="00D55973" w:rsidRDefault="006E350F" w:rsidP="00295754">
      <w:pPr>
        <w:widowControl w:val="0"/>
        <w:tabs>
          <w:tab w:val="left" w:pos="561"/>
        </w:tabs>
        <w:autoSpaceDE w:val="0"/>
        <w:autoSpaceDN w:val="0"/>
        <w:adjustRightInd w:val="0"/>
        <w:spacing w:line="329" w:lineRule="auto"/>
        <w:jc w:val="center"/>
        <w:rPr>
          <w:rFonts w:ascii="Verdana" w:hAnsi="Verdana" w:cs="Arial"/>
          <w:b/>
          <w:sz w:val="26"/>
          <w:szCs w:val="26"/>
        </w:rPr>
      </w:pPr>
    </w:p>
    <w:p w:rsidR="00701DE7" w:rsidRDefault="00A36452" w:rsidP="00D82792">
      <w:pPr>
        <w:widowControl w:val="0"/>
        <w:tabs>
          <w:tab w:val="left" w:pos="561"/>
        </w:tabs>
        <w:autoSpaceDE w:val="0"/>
        <w:autoSpaceDN w:val="0"/>
        <w:adjustRightInd w:val="0"/>
        <w:spacing w:line="329" w:lineRule="auto"/>
        <w:jc w:val="both"/>
        <w:rPr>
          <w:rFonts w:ascii="Verdana" w:hAnsi="Verdana" w:cs="Arial"/>
          <w:sz w:val="26"/>
          <w:szCs w:val="26"/>
        </w:rPr>
      </w:pPr>
      <w:r>
        <w:rPr>
          <w:rFonts w:ascii="Verdana" w:hAnsi="Verdana" w:cs="Arial"/>
          <w:sz w:val="26"/>
          <w:szCs w:val="26"/>
        </w:rPr>
        <w:t xml:space="preserve">Manifestó el accionante que </w:t>
      </w:r>
      <w:r w:rsidR="00D82792">
        <w:rPr>
          <w:rFonts w:ascii="Verdana" w:hAnsi="Verdana" w:cs="Arial"/>
          <w:sz w:val="26"/>
          <w:szCs w:val="26"/>
        </w:rPr>
        <w:t xml:space="preserve">se encuentra condenado a una pena de 54 meses de prisión que está purgando en el Establecimiento Penitenciario y Carcelario de esta ciudad </w:t>
      </w:r>
      <w:r w:rsidR="004A488F">
        <w:rPr>
          <w:rFonts w:ascii="Verdana" w:hAnsi="Verdana" w:cs="Arial"/>
          <w:sz w:val="26"/>
          <w:szCs w:val="26"/>
        </w:rPr>
        <w:t xml:space="preserve">por el punible de concierto para </w:t>
      </w:r>
      <w:r w:rsidR="00236284">
        <w:rPr>
          <w:rFonts w:ascii="Verdana" w:hAnsi="Verdana" w:cs="Arial"/>
          <w:sz w:val="26"/>
          <w:szCs w:val="26"/>
        </w:rPr>
        <w:t>delinquir agravado, con fines de tráfico, fabricación o porte de estupefacientes</w:t>
      </w:r>
      <w:r w:rsidR="00701DE7">
        <w:rPr>
          <w:rFonts w:ascii="Verdana" w:hAnsi="Verdana" w:cs="Arial"/>
          <w:sz w:val="26"/>
          <w:szCs w:val="26"/>
        </w:rPr>
        <w:t xml:space="preserve">. </w:t>
      </w:r>
    </w:p>
    <w:p w:rsidR="00701DE7" w:rsidRDefault="00701DE7" w:rsidP="00D82792">
      <w:pPr>
        <w:widowControl w:val="0"/>
        <w:tabs>
          <w:tab w:val="left" w:pos="561"/>
        </w:tabs>
        <w:autoSpaceDE w:val="0"/>
        <w:autoSpaceDN w:val="0"/>
        <w:adjustRightInd w:val="0"/>
        <w:spacing w:line="329" w:lineRule="auto"/>
        <w:jc w:val="both"/>
        <w:rPr>
          <w:rFonts w:ascii="Verdana" w:hAnsi="Verdana" w:cs="Arial"/>
          <w:sz w:val="26"/>
          <w:szCs w:val="26"/>
        </w:rPr>
      </w:pPr>
    </w:p>
    <w:p w:rsidR="00B060BE" w:rsidRDefault="00701DE7" w:rsidP="00D82792">
      <w:pPr>
        <w:widowControl w:val="0"/>
        <w:tabs>
          <w:tab w:val="left" w:pos="561"/>
        </w:tabs>
        <w:autoSpaceDE w:val="0"/>
        <w:autoSpaceDN w:val="0"/>
        <w:adjustRightInd w:val="0"/>
        <w:spacing w:line="329" w:lineRule="auto"/>
        <w:jc w:val="both"/>
        <w:rPr>
          <w:rFonts w:ascii="Verdana" w:hAnsi="Verdana" w:cs="Arial"/>
          <w:sz w:val="26"/>
          <w:szCs w:val="26"/>
        </w:rPr>
      </w:pPr>
      <w:r>
        <w:rPr>
          <w:rFonts w:ascii="Verdana" w:hAnsi="Verdana" w:cs="Arial"/>
          <w:sz w:val="26"/>
          <w:szCs w:val="26"/>
        </w:rPr>
        <w:t>Aseguró que ha descontado de su pena 37 meses y 20.5 días, lleva aproximadamente el 69% de su pena cumplida, es decir, más de las 3/5 partes</w:t>
      </w:r>
      <w:r w:rsidR="00B060BE">
        <w:rPr>
          <w:rFonts w:ascii="Verdana" w:hAnsi="Verdana" w:cs="Arial"/>
          <w:sz w:val="26"/>
          <w:szCs w:val="26"/>
        </w:rPr>
        <w:t xml:space="preserve"> según lo indica el artículo 30 de la Ley 1709, que modificó el artículo 64 de la Ley 599 de 2000, además presenta en su expediente de calificaciones del centro carcelario una conducta buena y ejemplar, lo que quiere decir que cumple con los requisitos de ley. </w:t>
      </w:r>
    </w:p>
    <w:p w:rsidR="00B060BE" w:rsidRDefault="00B060BE" w:rsidP="00D82792">
      <w:pPr>
        <w:widowControl w:val="0"/>
        <w:tabs>
          <w:tab w:val="left" w:pos="561"/>
        </w:tabs>
        <w:autoSpaceDE w:val="0"/>
        <w:autoSpaceDN w:val="0"/>
        <w:adjustRightInd w:val="0"/>
        <w:spacing w:line="329" w:lineRule="auto"/>
        <w:jc w:val="both"/>
        <w:rPr>
          <w:rFonts w:ascii="Verdana" w:hAnsi="Verdana" w:cs="Arial"/>
          <w:sz w:val="26"/>
          <w:szCs w:val="26"/>
        </w:rPr>
      </w:pPr>
    </w:p>
    <w:p w:rsidR="008B7EC0" w:rsidRDefault="00E95A6A" w:rsidP="00D82792">
      <w:pPr>
        <w:widowControl w:val="0"/>
        <w:tabs>
          <w:tab w:val="left" w:pos="561"/>
        </w:tabs>
        <w:autoSpaceDE w:val="0"/>
        <w:autoSpaceDN w:val="0"/>
        <w:adjustRightInd w:val="0"/>
        <w:spacing w:line="329" w:lineRule="auto"/>
        <w:jc w:val="both"/>
        <w:rPr>
          <w:rFonts w:ascii="Verdana" w:hAnsi="Verdana" w:cs="Arial"/>
          <w:sz w:val="26"/>
          <w:szCs w:val="26"/>
        </w:rPr>
      </w:pPr>
      <w:r>
        <w:rPr>
          <w:rFonts w:ascii="Verdana" w:hAnsi="Verdana" w:cs="Arial"/>
          <w:sz w:val="26"/>
          <w:szCs w:val="26"/>
        </w:rPr>
        <w:t>Cuestionó</w:t>
      </w:r>
      <w:r w:rsidR="00B060BE">
        <w:rPr>
          <w:rFonts w:ascii="Verdana" w:hAnsi="Verdana" w:cs="Arial"/>
          <w:sz w:val="26"/>
          <w:szCs w:val="26"/>
        </w:rPr>
        <w:t xml:space="preserve"> la afirmación de los Despachos accionados </w:t>
      </w:r>
      <w:r w:rsidR="00C227EA">
        <w:rPr>
          <w:rFonts w:ascii="Verdana" w:hAnsi="Verdana" w:cs="Arial"/>
          <w:sz w:val="26"/>
          <w:szCs w:val="26"/>
        </w:rPr>
        <w:t>al determinar “previa valoración de la conducta punible”</w:t>
      </w:r>
      <w:r w:rsidR="00AC02AC">
        <w:rPr>
          <w:rFonts w:ascii="Verdana" w:hAnsi="Verdana" w:cs="Arial"/>
          <w:sz w:val="26"/>
          <w:szCs w:val="26"/>
        </w:rPr>
        <w:t xml:space="preserve">, y afirma que la Corte Constitucional se ha pronunciado varias veces frente al asunto, especialmente en la Sentencia C 194 de 2005 donde quedó resuelta la función de los jueces de ejecución de penas </w:t>
      </w:r>
      <w:r>
        <w:rPr>
          <w:rFonts w:ascii="Verdana" w:hAnsi="Verdana" w:cs="Arial"/>
          <w:sz w:val="26"/>
          <w:szCs w:val="26"/>
        </w:rPr>
        <w:t xml:space="preserve">que para esta diligencia </w:t>
      </w:r>
      <w:r w:rsidR="0090683F">
        <w:rPr>
          <w:rFonts w:ascii="Verdana" w:hAnsi="Verdana" w:cs="Arial"/>
          <w:sz w:val="26"/>
          <w:szCs w:val="26"/>
        </w:rPr>
        <w:t xml:space="preserve">uno de ellos </w:t>
      </w:r>
      <w:r>
        <w:rPr>
          <w:rFonts w:ascii="Verdana" w:hAnsi="Verdana" w:cs="Arial"/>
          <w:sz w:val="26"/>
          <w:szCs w:val="26"/>
        </w:rPr>
        <w:t xml:space="preserve">le negó la solicitud </w:t>
      </w:r>
      <w:r w:rsidR="0090683F">
        <w:rPr>
          <w:rFonts w:ascii="Verdana" w:hAnsi="Verdana" w:cs="Arial"/>
          <w:sz w:val="26"/>
          <w:szCs w:val="26"/>
        </w:rPr>
        <w:t xml:space="preserve">de libertad condicional </w:t>
      </w:r>
      <w:r>
        <w:rPr>
          <w:rFonts w:ascii="Verdana" w:hAnsi="Verdana" w:cs="Arial"/>
          <w:sz w:val="26"/>
          <w:szCs w:val="26"/>
        </w:rPr>
        <w:t>en primera instanci</w:t>
      </w:r>
      <w:r w:rsidR="0090683F">
        <w:rPr>
          <w:rFonts w:ascii="Verdana" w:hAnsi="Verdana" w:cs="Arial"/>
          <w:sz w:val="26"/>
          <w:szCs w:val="26"/>
        </w:rPr>
        <w:t>a, y la Sentencia C 806 de 2002;</w:t>
      </w:r>
      <w:r>
        <w:rPr>
          <w:rFonts w:ascii="Verdana" w:hAnsi="Verdana" w:cs="Arial"/>
          <w:sz w:val="26"/>
          <w:szCs w:val="26"/>
        </w:rPr>
        <w:t xml:space="preserve"> </w:t>
      </w:r>
      <w:r w:rsidR="0090683F">
        <w:rPr>
          <w:rFonts w:ascii="Verdana" w:hAnsi="Verdana" w:cs="Arial"/>
          <w:sz w:val="26"/>
          <w:szCs w:val="26"/>
        </w:rPr>
        <w:t>a</w:t>
      </w:r>
      <w:r w:rsidR="008B7EC0">
        <w:rPr>
          <w:rFonts w:ascii="Verdana" w:hAnsi="Verdana" w:cs="Arial"/>
          <w:sz w:val="26"/>
          <w:szCs w:val="26"/>
        </w:rPr>
        <w:t xml:space="preserve">simismo </w:t>
      </w:r>
      <w:r>
        <w:rPr>
          <w:rFonts w:ascii="Verdana" w:hAnsi="Verdana" w:cs="Arial"/>
          <w:sz w:val="26"/>
          <w:szCs w:val="26"/>
        </w:rPr>
        <w:t xml:space="preserve">la jurisprudencia fue </w:t>
      </w:r>
      <w:r w:rsidR="0090683F">
        <w:rPr>
          <w:rFonts w:ascii="Verdana" w:hAnsi="Verdana" w:cs="Arial"/>
          <w:sz w:val="26"/>
          <w:szCs w:val="26"/>
        </w:rPr>
        <w:t>omitida</w:t>
      </w:r>
      <w:r>
        <w:rPr>
          <w:rFonts w:ascii="Verdana" w:hAnsi="Verdana" w:cs="Arial"/>
          <w:sz w:val="26"/>
          <w:szCs w:val="26"/>
        </w:rPr>
        <w:t xml:space="preserve"> de manera tácita por el Juez Penal del Circuito Especializado que igualmente negó la petición </w:t>
      </w:r>
      <w:r w:rsidR="008B7EC0">
        <w:rPr>
          <w:rFonts w:ascii="Verdana" w:hAnsi="Verdana" w:cs="Arial"/>
          <w:sz w:val="26"/>
          <w:szCs w:val="26"/>
        </w:rPr>
        <w:t xml:space="preserve">en segunda instancia. </w:t>
      </w:r>
    </w:p>
    <w:p w:rsidR="008B7EC0" w:rsidRDefault="008B7EC0" w:rsidP="00D82792">
      <w:pPr>
        <w:widowControl w:val="0"/>
        <w:tabs>
          <w:tab w:val="left" w:pos="561"/>
        </w:tabs>
        <w:autoSpaceDE w:val="0"/>
        <w:autoSpaceDN w:val="0"/>
        <w:adjustRightInd w:val="0"/>
        <w:spacing w:line="329" w:lineRule="auto"/>
        <w:jc w:val="both"/>
        <w:rPr>
          <w:rFonts w:ascii="Verdana" w:hAnsi="Verdana" w:cs="Arial"/>
          <w:sz w:val="26"/>
          <w:szCs w:val="26"/>
        </w:rPr>
      </w:pPr>
    </w:p>
    <w:p w:rsidR="00FE143B" w:rsidRDefault="008B7EC0" w:rsidP="00D82792">
      <w:pPr>
        <w:widowControl w:val="0"/>
        <w:tabs>
          <w:tab w:val="left" w:pos="561"/>
        </w:tabs>
        <w:autoSpaceDE w:val="0"/>
        <w:autoSpaceDN w:val="0"/>
        <w:adjustRightInd w:val="0"/>
        <w:spacing w:line="329" w:lineRule="auto"/>
        <w:jc w:val="both"/>
        <w:rPr>
          <w:rFonts w:ascii="Verdana" w:hAnsi="Verdana" w:cs="Arial"/>
          <w:sz w:val="26"/>
          <w:szCs w:val="26"/>
        </w:rPr>
      </w:pPr>
      <w:r>
        <w:rPr>
          <w:rFonts w:ascii="Verdana" w:hAnsi="Verdana" w:cs="Arial"/>
          <w:sz w:val="26"/>
          <w:szCs w:val="26"/>
        </w:rPr>
        <w:t>Así las cosas</w:t>
      </w:r>
      <w:r w:rsidR="0090683F">
        <w:rPr>
          <w:rFonts w:ascii="Verdana" w:hAnsi="Verdana" w:cs="Arial"/>
          <w:sz w:val="26"/>
          <w:szCs w:val="26"/>
        </w:rPr>
        <w:t xml:space="preserve">, los Juzgados accionados mantienen una postura por fuera de sustento legal o jurisprudencial, pues han decidido de </w:t>
      </w:r>
      <w:r w:rsidR="0090683F">
        <w:rPr>
          <w:rFonts w:ascii="Verdana" w:hAnsi="Verdana" w:cs="Arial"/>
          <w:sz w:val="26"/>
          <w:szCs w:val="26"/>
        </w:rPr>
        <w:lastRenderedPageBreak/>
        <w:t>forma discrecional otorgar el bene</w:t>
      </w:r>
      <w:r w:rsidR="00FE143B">
        <w:rPr>
          <w:rFonts w:ascii="Verdana" w:hAnsi="Verdana" w:cs="Arial"/>
          <w:sz w:val="26"/>
          <w:szCs w:val="26"/>
        </w:rPr>
        <w:t>ficio de la libertad condicional con las 4/5 partes que no están estipuladas en ninguna ley, negándole la posibilidad de encontrarse con su familia e incorporarse de nuevo a la sociedad.</w:t>
      </w:r>
    </w:p>
    <w:p w:rsidR="00FE143B" w:rsidRDefault="00FE143B" w:rsidP="00D82792">
      <w:pPr>
        <w:widowControl w:val="0"/>
        <w:tabs>
          <w:tab w:val="left" w:pos="561"/>
        </w:tabs>
        <w:autoSpaceDE w:val="0"/>
        <w:autoSpaceDN w:val="0"/>
        <w:adjustRightInd w:val="0"/>
        <w:spacing w:line="329" w:lineRule="auto"/>
        <w:jc w:val="both"/>
        <w:rPr>
          <w:rFonts w:ascii="Verdana" w:hAnsi="Verdana" w:cs="Arial"/>
          <w:sz w:val="26"/>
          <w:szCs w:val="26"/>
        </w:rPr>
      </w:pPr>
    </w:p>
    <w:p w:rsidR="00D82792" w:rsidRPr="00AA2378" w:rsidRDefault="00FE143B" w:rsidP="00D82792">
      <w:pPr>
        <w:widowControl w:val="0"/>
        <w:tabs>
          <w:tab w:val="left" w:pos="561"/>
        </w:tabs>
        <w:autoSpaceDE w:val="0"/>
        <w:autoSpaceDN w:val="0"/>
        <w:adjustRightInd w:val="0"/>
        <w:spacing w:line="329" w:lineRule="auto"/>
        <w:jc w:val="both"/>
        <w:rPr>
          <w:rFonts w:ascii="Verdana" w:hAnsi="Verdana" w:cs="Arial"/>
          <w:sz w:val="26"/>
          <w:szCs w:val="26"/>
        </w:rPr>
      </w:pPr>
      <w:r>
        <w:rPr>
          <w:rFonts w:ascii="Verdana" w:hAnsi="Verdana" w:cs="Arial"/>
          <w:sz w:val="26"/>
          <w:szCs w:val="26"/>
        </w:rPr>
        <w:t>Por otra parte, invocó el derecho fundamental a la igualdad, el cual ha sido transgredido toda vez que existen otras libertades condicionales que se le han otorgado a personas co</w:t>
      </w:r>
      <w:r w:rsidR="008B7CCF">
        <w:rPr>
          <w:rFonts w:ascii="Verdana" w:hAnsi="Verdana" w:cs="Arial"/>
          <w:sz w:val="26"/>
          <w:szCs w:val="26"/>
        </w:rPr>
        <w:t xml:space="preserve">n la misma conducta punible, así pues, no puede estar supeditado a una especie de “justicia baloto” pues ese actuar va en contravía de la </w:t>
      </w:r>
      <w:r w:rsidR="00963618">
        <w:rPr>
          <w:rFonts w:ascii="Verdana" w:hAnsi="Verdana" w:cs="Arial"/>
          <w:sz w:val="26"/>
          <w:szCs w:val="26"/>
        </w:rPr>
        <w:t xml:space="preserve">esencia propia de la justicia. </w:t>
      </w:r>
      <w:r>
        <w:rPr>
          <w:rFonts w:ascii="Verdana" w:hAnsi="Verdana" w:cs="Arial"/>
          <w:sz w:val="26"/>
          <w:szCs w:val="26"/>
        </w:rPr>
        <w:t xml:space="preserve"> </w:t>
      </w:r>
      <w:r w:rsidR="008B7EC0">
        <w:rPr>
          <w:rFonts w:ascii="Verdana" w:hAnsi="Verdana" w:cs="Arial"/>
          <w:sz w:val="26"/>
          <w:szCs w:val="26"/>
        </w:rPr>
        <w:t xml:space="preserve"> </w:t>
      </w:r>
      <w:r w:rsidR="00E95A6A">
        <w:rPr>
          <w:rFonts w:ascii="Verdana" w:hAnsi="Verdana" w:cs="Arial"/>
          <w:sz w:val="26"/>
          <w:szCs w:val="26"/>
        </w:rPr>
        <w:t xml:space="preserve">  </w:t>
      </w:r>
      <w:r w:rsidR="00701DE7">
        <w:rPr>
          <w:rFonts w:ascii="Verdana" w:hAnsi="Verdana" w:cs="Arial"/>
          <w:sz w:val="26"/>
          <w:szCs w:val="26"/>
        </w:rPr>
        <w:t xml:space="preserve"> </w:t>
      </w:r>
      <w:r w:rsidR="00236284">
        <w:rPr>
          <w:rFonts w:ascii="Verdana" w:hAnsi="Verdana" w:cs="Arial"/>
          <w:sz w:val="26"/>
          <w:szCs w:val="26"/>
        </w:rPr>
        <w:t xml:space="preserve"> </w:t>
      </w:r>
    </w:p>
    <w:p w:rsidR="00AA2378" w:rsidRPr="006073A3" w:rsidRDefault="00AA2378" w:rsidP="004615E5">
      <w:pPr>
        <w:widowControl w:val="0"/>
        <w:tabs>
          <w:tab w:val="left" w:pos="561"/>
        </w:tabs>
        <w:autoSpaceDE w:val="0"/>
        <w:autoSpaceDN w:val="0"/>
        <w:adjustRightInd w:val="0"/>
        <w:spacing w:line="480" w:lineRule="auto"/>
        <w:jc w:val="both"/>
        <w:rPr>
          <w:rFonts w:ascii="Verdana" w:hAnsi="Verdana" w:cs="Arial"/>
          <w:sz w:val="26"/>
          <w:szCs w:val="26"/>
        </w:rPr>
      </w:pPr>
    </w:p>
    <w:p w:rsidR="008C26A9" w:rsidRDefault="008C26A9" w:rsidP="00295754">
      <w:pPr>
        <w:widowControl w:val="0"/>
        <w:tabs>
          <w:tab w:val="left" w:pos="561"/>
        </w:tabs>
        <w:autoSpaceDE w:val="0"/>
        <w:autoSpaceDN w:val="0"/>
        <w:adjustRightInd w:val="0"/>
        <w:spacing w:line="329" w:lineRule="auto"/>
        <w:jc w:val="center"/>
        <w:rPr>
          <w:rFonts w:ascii="Verdana" w:hAnsi="Verdana" w:cs="Arial"/>
          <w:b/>
          <w:sz w:val="26"/>
          <w:szCs w:val="26"/>
        </w:rPr>
      </w:pPr>
      <w:r w:rsidRPr="008C26A9">
        <w:rPr>
          <w:rFonts w:ascii="Verdana" w:hAnsi="Verdana" w:cs="Arial"/>
          <w:b/>
          <w:sz w:val="26"/>
          <w:szCs w:val="26"/>
        </w:rPr>
        <w:t>LO QUE SOLICITA:</w:t>
      </w:r>
    </w:p>
    <w:p w:rsidR="008C26A9" w:rsidRPr="00D55973" w:rsidRDefault="008C26A9" w:rsidP="00295754">
      <w:pPr>
        <w:widowControl w:val="0"/>
        <w:tabs>
          <w:tab w:val="left" w:pos="561"/>
        </w:tabs>
        <w:autoSpaceDE w:val="0"/>
        <w:autoSpaceDN w:val="0"/>
        <w:adjustRightInd w:val="0"/>
        <w:spacing w:line="329" w:lineRule="auto"/>
        <w:jc w:val="center"/>
        <w:rPr>
          <w:rFonts w:ascii="Verdana" w:hAnsi="Verdana" w:cs="Arial"/>
          <w:b/>
          <w:sz w:val="26"/>
          <w:szCs w:val="26"/>
        </w:rPr>
      </w:pPr>
    </w:p>
    <w:p w:rsidR="00DE3FE2" w:rsidRPr="00FB081B" w:rsidRDefault="001512C5" w:rsidP="00CD340A">
      <w:pPr>
        <w:widowControl w:val="0"/>
        <w:autoSpaceDE w:val="0"/>
        <w:autoSpaceDN w:val="0"/>
        <w:adjustRightInd w:val="0"/>
        <w:spacing w:line="329" w:lineRule="auto"/>
        <w:jc w:val="both"/>
        <w:rPr>
          <w:rFonts w:ascii="Verdana" w:hAnsi="Verdana" w:cs="Arial"/>
          <w:sz w:val="26"/>
          <w:szCs w:val="26"/>
        </w:rPr>
      </w:pPr>
      <w:r w:rsidRPr="001512C5">
        <w:rPr>
          <w:rFonts w:ascii="Verdana" w:hAnsi="Verdana" w:cs="Arial"/>
          <w:sz w:val="26"/>
          <w:szCs w:val="26"/>
        </w:rPr>
        <w:t xml:space="preserve">Con base en los hechos anteriormente relacionados, </w:t>
      </w:r>
      <w:r w:rsidR="00891B69">
        <w:rPr>
          <w:rFonts w:ascii="Verdana" w:hAnsi="Verdana" w:cs="Arial"/>
          <w:sz w:val="26"/>
          <w:szCs w:val="26"/>
        </w:rPr>
        <w:t>solicitó que</w:t>
      </w:r>
      <w:r w:rsidR="00902702">
        <w:rPr>
          <w:rFonts w:ascii="Verdana" w:hAnsi="Verdana" w:cs="Arial"/>
          <w:sz w:val="26"/>
          <w:szCs w:val="26"/>
        </w:rPr>
        <w:t xml:space="preserve"> </w:t>
      </w:r>
      <w:r w:rsidR="00CD340A">
        <w:rPr>
          <w:rFonts w:ascii="Verdana" w:hAnsi="Verdana" w:cs="Arial"/>
          <w:sz w:val="26"/>
          <w:szCs w:val="26"/>
        </w:rPr>
        <w:t>se amparen sus derechos fundamentales a la familia, libertad, resocialización y debido proceso, y por lo tanto, se le otorgue la libertad condicional de acuerdo a lo establecido en la Ley 599 y Ley 1709</w:t>
      </w:r>
      <w:r w:rsidR="003C6E72">
        <w:rPr>
          <w:rFonts w:ascii="Verdana" w:hAnsi="Verdana" w:cs="Arial"/>
          <w:sz w:val="26"/>
          <w:szCs w:val="26"/>
        </w:rPr>
        <w:t xml:space="preserve">. </w:t>
      </w:r>
      <w:r w:rsidR="00CD340A">
        <w:rPr>
          <w:rFonts w:ascii="Verdana" w:hAnsi="Verdana" w:cs="Arial"/>
          <w:sz w:val="26"/>
          <w:szCs w:val="26"/>
        </w:rPr>
        <w:t xml:space="preserve"> </w:t>
      </w:r>
    </w:p>
    <w:p w:rsidR="008C26A9" w:rsidRPr="008C26A9" w:rsidRDefault="008C26A9" w:rsidP="004615E5">
      <w:pPr>
        <w:widowControl w:val="0"/>
        <w:tabs>
          <w:tab w:val="left" w:pos="561"/>
        </w:tabs>
        <w:autoSpaceDE w:val="0"/>
        <w:autoSpaceDN w:val="0"/>
        <w:adjustRightInd w:val="0"/>
        <w:spacing w:line="480" w:lineRule="auto"/>
        <w:rPr>
          <w:rFonts w:ascii="Verdana" w:hAnsi="Verdana" w:cs="Arial"/>
          <w:b/>
          <w:sz w:val="26"/>
          <w:szCs w:val="26"/>
        </w:rPr>
      </w:pPr>
    </w:p>
    <w:p w:rsidR="00CA0A0D" w:rsidRDefault="00CA0A0D" w:rsidP="00295754">
      <w:pPr>
        <w:widowControl w:val="0"/>
        <w:tabs>
          <w:tab w:val="left" w:pos="561"/>
        </w:tabs>
        <w:autoSpaceDE w:val="0"/>
        <w:autoSpaceDN w:val="0"/>
        <w:adjustRightInd w:val="0"/>
        <w:spacing w:line="329" w:lineRule="auto"/>
        <w:jc w:val="center"/>
        <w:rPr>
          <w:rFonts w:ascii="Verdana" w:hAnsi="Verdana" w:cs="Arial"/>
          <w:b/>
          <w:bCs/>
          <w:sz w:val="26"/>
          <w:szCs w:val="26"/>
        </w:rPr>
      </w:pPr>
      <w:r w:rsidRPr="00E843F5">
        <w:rPr>
          <w:rFonts w:ascii="Verdana" w:hAnsi="Verdana" w:cs="Arial"/>
          <w:b/>
          <w:bCs/>
          <w:sz w:val="26"/>
          <w:szCs w:val="26"/>
        </w:rPr>
        <w:t>TRÁMITE</w:t>
      </w:r>
      <w:r>
        <w:rPr>
          <w:rFonts w:ascii="Verdana" w:hAnsi="Verdana" w:cs="Arial"/>
          <w:b/>
          <w:bCs/>
          <w:sz w:val="26"/>
          <w:szCs w:val="26"/>
        </w:rPr>
        <w:t xml:space="preserve"> PROCESAL</w:t>
      </w:r>
      <w:r w:rsidR="008C26A9">
        <w:rPr>
          <w:rFonts w:ascii="Verdana" w:hAnsi="Verdana" w:cs="Arial"/>
          <w:b/>
          <w:bCs/>
          <w:sz w:val="26"/>
          <w:szCs w:val="26"/>
        </w:rPr>
        <w:t>:</w:t>
      </w:r>
    </w:p>
    <w:p w:rsidR="00CA0A0D" w:rsidRPr="00D55973" w:rsidRDefault="00CA0A0D" w:rsidP="00295754">
      <w:pPr>
        <w:widowControl w:val="0"/>
        <w:tabs>
          <w:tab w:val="left" w:pos="561"/>
        </w:tabs>
        <w:autoSpaceDE w:val="0"/>
        <w:autoSpaceDN w:val="0"/>
        <w:adjustRightInd w:val="0"/>
        <w:spacing w:line="329" w:lineRule="auto"/>
        <w:rPr>
          <w:rFonts w:ascii="Verdana" w:hAnsi="Verdana" w:cs="Arial"/>
          <w:b/>
          <w:bCs/>
          <w:sz w:val="26"/>
          <w:szCs w:val="26"/>
        </w:rPr>
      </w:pPr>
    </w:p>
    <w:p w:rsidR="009573C5" w:rsidRPr="00AA013A" w:rsidRDefault="005D4E3E" w:rsidP="00295754">
      <w:pPr>
        <w:widowControl w:val="0"/>
        <w:tabs>
          <w:tab w:val="left" w:pos="561"/>
        </w:tabs>
        <w:autoSpaceDE w:val="0"/>
        <w:autoSpaceDN w:val="0"/>
        <w:adjustRightInd w:val="0"/>
        <w:spacing w:line="329" w:lineRule="auto"/>
        <w:jc w:val="both"/>
        <w:rPr>
          <w:rFonts w:ascii="Verdana" w:hAnsi="Verdana" w:cs="Arial"/>
          <w:bCs/>
          <w:sz w:val="26"/>
          <w:szCs w:val="26"/>
        </w:rPr>
      </w:pPr>
      <w:r>
        <w:rPr>
          <w:rFonts w:ascii="Verdana" w:hAnsi="Verdana" w:cs="Arial"/>
          <w:bCs/>
          <w:sz w:val="26"/>
          <w:szCs w:val="26"/>
        </w:rPr>
        <w:t>La presente acció</w:t>
      </w:r>
      <w:r w:rsidR="00974896">
        <w:rPr>
          <w:rFonts w:ascii="Verdana" w:hAnsi="Verdana" w:cs="Arial"/>
          <w:bCs/>
          <w:sz w:val="26"/>
          <w:szCs w:val="26"/>
        </w:rPr>
        <w:t>n de tutela se recibió en este D</w:t>
      </w:r>
      <w:r w:rsidR="008B0B2C">
        <w:rPr>
          <w:rFonts w:ascii="Verdana" w:hAnsi="Verdana" w:cs="Arial"/>
          <w:bCs/>
          <w:sz w:val="26"/>
          <w:szCs w:val="26"/>
        </w:rPr>
        <w:t xml:space="preserve">espacho el </w:t>
      </w:r>
      <w:r w:rsidR="001523E5">
        <w:rPr>
          <w:rFonts w:ascii="Verdana" w:hAnsi="Verdana" w:cs="Arial"/>
          <w:bCs/>
          <w:sz w:val="26"/>
          <w:szCs w:val="26"/>
        </w:rPr>
        <w:t xml:space="preserve">25 </w:t>
      </w:r>
      <w:r w:rsidR="0032773F">
        <w:rPr>
          <w:rFonts w:ascii="Verdana" w:hAnsi="Verdana" w:cs="Arial"/>
          <w:bCs/>
          <w:sz w:val="26"/>
          <w:szCs w:val="26"/>
        </w:rPr>
        <w:t>de mayo</w:t>
      </w:r>
      <w:r w:rsidR="008B0B2C">
        <w:rPr>
          <w:rFonts w:ascii="Verdana" w:hAnsi="Verdana" w:cs="Arial"/>
          <w:bCs/>
          <w:sz w:val="26"/>
          <w:szCs w:val="26"/>
        </w:rPr>
        <w:t xml:space="preserve"> </w:t>
      </w:r>
      <w:r w:rsidR="00996490">
        <w:rPr>
          <w:rFonts w:ascii="Verdana" w:hAnsi="Verdana" w:cs="Arial"/>
          <w:bCs/>
          <w:sz w:val="26"/>
          <w:szCs w:val="26"/>
        </w:rPr>
        <w:t xml:space="preserve">del </w:t>
      </w:r>
      <w:r w:rsidR="00175AB9">
        <w:rPr>
          <w:rFonts w:ascii="Verdana" w:hAnsi="Verdana" w:cs="Arial"/>
          <w:bCs/>
          <w:sz w:val="26"/>
          <w:szCs w:val="26"/>
        </w:rPr>
        <w:t>año avante</w:t>
      </w:r>
      <w:r>
        <w:rPr>
          <w:rFonts w:ascii="Verdana" w:hAnsi="Verdana" w:cs="Arial"/>
          <w:bCs/>
          <w:sz w:val="26"/>
          <w:szCs w:val="26"/>
        </w:rPr>
        <w:t>,</w:t>
      </w:r>
      <w:r w:rsidR="008F4FFF">
        <w:rPr>
          <w:rFonts w:ascii="Verdana" w:hAnsi="Verdana" w:cs="Arial"/>
          <w:bCs/>
          <w:sz w:val="26"/>
          <w:szCs w:val="26"/>
        </w:rPr>
        <w:t xml:space="preserve"> </w:t>
      </w:r>
      <w:r w:rsidR="0038648B">
        <w:rPr>
          <w:rFonts w:ascii="Verdana" w:hAnsi="Verdana" w:cs="Arial"/>
          <w:bCs/>
          <w:sz w:val="26"/>
          <w:szCs w:val="26"/>
        </w:rPr>
        <w:t>y por medio de auto del día siguiente se avocó su conocimiento</w:t>
      </w:r>
      <w:r w:rsidR="001523E5">
        <w:rPr>
          <w:rFonts w:ascii="Verdana" w:hAnsi="Verdana" w:cs="Arial"/>
          <w:bCs/>
          <w:sz w:val="26"/>
          <w:szCs w:val="26"/>
        </w:rPr>
        <w:t xml:space="preserve"> en contra de los Juzgados Primero Penal del Circuito Especializado y Tercero de Ejecución de Penas y Medidas de Seguridad.</w:t>
      </w:r>
      <w:r w:rsidR="008D1391">
        <w:rPr>
          <w:rFonts w:ascii="Verdana" w:hAnsi="Verdana" w:cs="Arial"/>
          <w:bCs/>
          <w:sz w:val="26"/>
          <w:szCs w:val="26"/>
        </w:rPr>
        <w:t xml:space="preserve"> </w:t>
      </w:r>
      <w:r w:rsidR="00947B2E">
        <w:rPr>
          <w:rFonts w:ascii="Verdana" w:hAnsi="Verdana" w:cs="Arial"/>
          <w:sz w:val="26"/>
          <w:szCs w:val="26"/>
        </w:rPr>
        <w:t xml:space="preserve">Posteriormente se vinculó oficiosamente al </w:t>
      </w:r>
      <w:r w:rsidR="001523E5">
        <w:rPr>
          <w:rFonts w:ascii="Verdana" w:hAnsi="Verdana" w:cs="Arial"/>
          <w:sz w:val="26"/>
          <w:szCs w:val="26"/>
        </w:rPr>
        <w:t xml:space="preserve">abogado Marino López Vélez, quien funge como defensor de los intereses del accionante ante el último de los Despachos mencionados. </w:t>
      </w:r>
    </w:p>
    <w:p w:rsidR="001C14FA" w:rsidRPr="005D4E3E" w:rsidRDefault="001C14FA" w:rsidP="001523E5">
      <w:pPr>
        <w:widowControl w:val="0"/>
        <w:tabs>
          <w:tab w:val="left" w:pos="561"/>
        </w:tabs>
        <w:autoSpaceDE w:val="0"/>
        <w:autoSpaceDN w:val="0"/>
        <w:adjustRightInd w:val="0"/>
        <w:spacing w:line="480" w:lineRule="auto"/>
        <w:rPr>
          <w:rFonts w:ascii="Verdana" w:hAnsi="Verdana" w:cs="Arial"/>
          <w:bCs/>
          <w:sz w:val="26"/>
          <w:szCs w:val="26"/>
        </w:rPr>
      </w:pPr>
    </w:p>
    <w:p w:rsidR="001C14FA" w:rsidRDefault="001C14FA" w:rsidP="00295754">
      <w:pPr>
        <w:autoSpaceDE w:val="0"/>
        <w:autoSpaceDN w:val="0"/>
        <w:adjustRightInd w:val="0"/>
        <w:spacing w:line="329" w:lineRule="auto"/>
        <w:jc w:val="center"/>
        <w:rPr>
          <w:rFonts w:ascii="Verdana" w:hAnsi="Verdana" w:cs="Verdana"/>
          <w:b/>
          <w:bCs/>
          <w:sz w:val="26"/>
          <w:szCs w:val="26"/>
        </w:rPr>
      </w:pPr>
      <w:r w:rsidRPr="0019036E">
        <w:rPr>
          <w:rFonts w:ascii="Verdana" w:hAnsi="Verdana" w:cs="Verdana"/>
          <w:b/>
          <w:bCs/>
          <w:sz w:val="26"/>
          <w:szCs w:val="26"/>
        </w:rPr>
        <w:t xml:space="preserve">RESPUESTA DE </w:t>
      </w:r>
      <w:r w:rsidR="007D4F4D">
        <w:rPr>
          <w:rFonts w:ascii="Verdana" w:hAnsi="Verdana" w:cs="Verdana"/>
          <w:b/>
          <w:bCs/>
          <w:sz w:val="26"/>
          <w:szCs w:val="26"/>
        </w:rPr>
        <w:t>LOS ACCIONADOS Y VINCULADOS</w:t>
      </w:r>
      <w:r w:rsidR="00B73945">
        <w:rPr>
          <w:rFonts w:ascii="Verdana" w:hAnsi="Verdana" w:cs="Verdana"/>
          <w:b/>
          <w:bCs/>
          <w:sz w:val="26"/>
          <w:szCs w:val="26"/>
        </w:rPr>
        <w:t>:</w:t>
      </w:r>
    </w:p>
    <w:p w:rsidR="001C14FA" w:rsidRPr="008D1391" w:rsidRDefault="001C14FA" w:rsidP="00295754">
      <w:pPr>
        <w:autoSpaceDE w:val="0"/>
        <w:autoSpaceDN w:val="0"/>
        <w:adjustRightInd w:val="0"/>
        <w:spacing w:line="329" w:lineRule="auto"/>
        <w:rPr>
          <w:rFonts w:ascii="Verdana" w:hAnsi="Verdana" w:cs="Verdana"/>
          <w:b/>
          <w:bCs/>
        </w:rPr>
      </w:pPr>
    </w:p>
    <w:p w:rsidR="00ED563B" w:rsidRDefault="001523E5" w:rsidP="001523E5">
      <w:pPr>
        <w:autoSpaceDE w:val="0"/>
        <w:autoSpaceDN w:val="0"/>
        <w:adjustRightInd w:val="0"/>
        <w:spacing w:line="329" w:lineRule="auto"/>
        <w:jc w:val="both"/>
        <w:rPr>
          <w:rFonts w:ascii="Verdana" w:hAnsi="Verdana" w:cs="Verdana"/>
          <w:bCs/>
          <w:sz w:val="26"/>
          <w:szCs w:val="26"/>
        </w:rPr>
      </w:pPr>
      <w:r>
        <w:rPr>
          <w:rFonts w:ascii="Verdana" w:hAnsi="Verdana" w:cs="Verdana"/>
          <w:b/>
          <w:bCs/>
          <w:sz w:val="26"/>
          <w:szCs w:val="26"/>
        </w:rPr>
        <w:lastRenderedPageBreak/>
        <w:t>JUZGADO TERCERO DE EJECUCIÓN DE PENAS Y MEDIDAS DE SEGURIDAD</w:t>
      </w:r>
      <w:r w:rsidR="0034619C">
        <w:rPr>
          <w:rFonts w:ascii="Verdana" w:hAnsi="Verdana" w:cs="Verdana"/>
          <w:b/>
          <w:bCs/>
          <w:sz w:val="26"/>
          <w:szCs w:val="26"/>
        </w:rPr>
        <w:t xml:space="preserve">: </w:t>
      </w:r>
      <w:r w:rsidR="0034619C" w:rsidRPr="0034619C">
        <w:rPr>
          <w:rFonts w:ascii="Verdana" w:hAnsi="Verdana" w:cs="Verdana"/>
          <w:bCs/>
          <w:sz w:val="26"/>
          <w:szCs w:val="26"/>
        </w:rPr>
        <w:t xml:space="preserve">señaló que </w:t>
      </w:r>
      <w:r w:rsidR="00ED563B">
        <w:rPr>
          <w:rFonts w:ascii="Verdana" w:hAnsi="Verdana" w:cs="Verdana"/>
          <w:bCs/>
          <w:sz w:val="26"/>
          <w:szCs w:val="26"/>
        </w:rPr>
        <w:t xml:space="preserve">en efecto ese Despacho vigila la pena impuesta al señor </w:t>
      </w:r>
      <w:proofErr w:type="spellStart"/>
      <w:r w:rsidR="00ED563B" w:rsidRPr="00ED563B">
        <w:rPr>
          <w:rFonts w:ascii="Verdana" w:hAnsi="Verdana" w:cs="Verdana"/>
          <w:b/>
          <w:bCs/>
          <w:sz w:val="26"/>
          <w:szCs w:val="26"/>
        </w:rPr>
        <w:t>Dervinson</w:t>
      </w:r>
      <w:proofErr w:type="spellEnd"/>
      <w:r w:rsidR="00ED563B" w:rsidRPr="00ED563B">
        <w:rPr>
          <w:rFonts w:ascii="Verdana" w:hAnsi="Verdana" w:cs="Verdana"/>
          <w:b/>
          <w:bCs/>
          <w:sz w:val="26"/>
          <w:szCs w:val="26"/>
        </w:rPr>
        <w:t xml:space="preserve"> </w:t>
      </w:r>
      <w:proofErr w:type="spellStart"/>
      <w:r w:rsidR="00ED563B" w:rsidRPr="00ED563B">
        <w:rPr>
          <w:rFonts w:ascii="Verdana" w:hAnsi="Verdana" w:cs="Verdana"/>
          <w:b/>
          <w:bCs/>
          <w:sz w:val="26"/>
          <w:szCs w:val="26"/>
        </w:rPr>
        <w:t>Aldair</w:t>
      </w:r>
      <w:proofErr w:type="spellEnd"/>
      <w:r w:rsidR="00ED563B">
        <w:rPr>
          <w:rFonts w:ascii="Verdana" w:hAnsi="Verdana" w:cs="Verdana"/>
          <w:b/>
          <w:bCs/>
          <w:sz w:val="26"/>
          <w:szCs w:val="26"/>
        </w:rPr>
        <w:t xml:space="preserve"> </w:t>
      </w:r>
      <w:r w:rsidR="00ED563B" w:rsidRPr="00ED563B">
        <w:rPr>
          <w:rFonts w:ascii="Verdana" w:hAnsi="Verdana" w:cs="Verdana"/>
          <w:bCs/>
          <w:sz w:val="26"/>
          <w:szCs w:val="26"/>
        </w:rPr>
        <w:t>por parte del Juzgado Primero Penal del Circuito Especializado</w:t>
      </w:r>
      <w:r w:rsidR="00ED563B">
        <w:rPr>
          <w:rFonts w:ascii="Verdana" w:hAnsi="Verdana" w:cs="Verdana"/>
          <w:bCs/>
          <w:sz w:val="26"/>
          <w:szCs w:val="26"/>
        </w:rPr>
        <w:t xml:space="preserve">, por el delito de concierto para delinquir con fines de tráfico, fabricación o porte de estupefacientes. </w:t>
      </w:r>
    </w:p>
    <w:p w:rsidR="00ED563B" w:rsidRDefault="00ED563B" w:rsidP="001523E5">
      <w:pPr>
        <w:autoSpaceDE w:val="0"/>
        <w:autoSpaceDN w:val="0"/>
        <w:adjustRightInd w:val="0"/>
        <w:spacing w:line="329" w:lineRule="auto"/>
        <w:jc w:val="both"/>
        <w:rPr>
          <w:rFonts w:ascii="Verdana" w:hAnsi="Verdana" w:cs="Verdana"/>
          <w:bCs/>
          <w:sz w:val="26"/>
          <w:szCs w:val="26"/>
        </w:rPr>
      </w:pPr>
    </w:p>
    <w:p w:rsidR="00ED563B" w:rsidRDefault="00ED563B" w:rsidP="001523E5">
      <w:pPr>
        <w:autoSpaceDE w:val="0"/>
        <w:autoSpaceDN w:val="0"/>
        <w:adjustRightInd w:val="0"/>
        <w:spacing w:line="329" w:lineRule="auto"/>
        <w:jc w:val="both"/>
        <w:rPr>
          <w:rFonts w:ascii="Verdana" w:hAnsi="Verdana" w:cs="Verdana"/>
          <w:bCs/>
          <w:sz w:val="26"/>
          <w:szCs w:val="26"/>
        </w:rPr>
      </w:pPr>
      <w:r>
        <w:rPr>
          <w:rFonts w:ascii="Verdana" w:hAnsi="Verdana" w:cs="Verdana"/>
          <w:bCs/>
          <w:sz w:val="26"/>
          <w:szCs w:val="26"/>
        </w:rPr>
        <w:t xml:space="preserve">Expuso que el 31 de diciembre de 2016 esa Célula Judicial le negó la libertad condicional solicitada, decisión que fue recurrida por su defensor, y confirmada en segunda instancia por el Juzgado Especializado. </w:t>
      </w:r>
    </w:p>
    <w:p w:rsidR="00ED563B" w:rsidRDefault="00ED563B" w:rsidP="001523E5">
      <w:pPr>
        <w:autoSpaceDE w:val="0"/>
        <w:autoSpaceDN w:val="0"/>
        <w:adjustRightInd w:val="0"/>
        <w:spacing w:line="329" w:lineRule="auto"/>
        <w:jc w:val="both"/>
        <w:rPr>
          <w:rFonts w:ascii="Verdana" w:hAnsi="Verdana" w:cs="Verdana"/>
          <w:bCs/>
          <w:sz w:val="26"/>
          <w:szCs w:val="26"/>
        </w:rPr>
      </w:pPr>
    </w:p>
    <w:p w:rsidR="00E11194" w:rsidRPr="00ED563B" w:rsidRDefault="00ED563B" w:rsidP="001723DE">
      <w:pPr>
        <w:autoSpaceDE w:val="0"/>
        <w:autoSpaceDN w:val="0"/>
        <w:adjustRightInd w:val="0"/>
        <w:spacing w:line="329" w:lineRule="auto"/>
        <w:jc w:val="both"/>
        <w:rPr>
          <w:rFonts w:ascii="Verdana" w:hAnsi="Verdana" w:cs="Verdana"/>
          <w:b/>
          <w:bCs/>
          <w:sz w:val="26"/>
          <w:szCs w:val="26"/>
        </w:rPr>
      </w:pPr>
      <w:r>
        <w:rPr>
          <w:rFonts w:ascii="Verdana" w:hAnsi="Verdana" w:cs="Verdana"/>
          <w:bCs/>
          <w:sz w:val="26"/>
          <w:szCs w:val="26"/>
        </w:rPr>
        <w:t xml:space="preserve">Puso en conocimiento que el abogado defensor en esas instancias del hoy accionante, pidió mediante un nuevo escrito del 31 de mayo de este año que se solicitaran al establecimiento penitenciario los certificados por trabajo y/o estudios realizados por su representado al interior del penal, para así resolver nuevamente su solicitud de libertad condicional, al considerar que bajo esos presupuestos sí tendría derecho al subrogado reclamado; así las cosas, mediante oficio de esa misma fecha se solicitó la información pertinente al Director de la Cárcel para de forma posterior resolver la solicitud impetrada.    </w:t>
      </w:r>
      <w:r>
        <w:rPr>
          <w:rFonts w:ascii="Verdana" w:hAnsi="Verdana" w:cs="Verdana"/>
          <w:b/>
          <w:bCs/>
          <w:sz w:val="26"/>
          <w:szCs w:val="26"/>
        </w:rPr>
        <w:t xml:space="preserve"> </w:t>
      </w:r>
      <w:r w:rsidRPr="00ED563B">
        <w:rPr>
          <w:rFonts w:ascii="Verdana" w:hAnsi="Verdana" w:cs="Verdana"/>
          <w:b/>
          <w:bCs/>
          <w:sz w:val="26"/>
          <w:szCs w:val="26"/>
        </w:rPr>
        <w:t xml:space="preserve"> </w:t>
      </w:r>
    </w:p>
    <w:p w:rsidR="00B73945" w:rsidRDefault="00B73945" w:rsidP="008D1391">
      <w:pPr>
        <w:autoSpaceDE w:val="0"/>
        <w:autoSpaceDN w:val="0"/>
        <w:adjustRightInd w:val="0"/>
        <w:spacing w:line="329" w:lineRule="auto"/>
        <w:jc w:val="both"/>
        <w:rPr>
          <w:rFonts w:ascii="Verdana" w:hAnsi="Verdana" w:cs="Verdana"/>
          <w:bCs/>
          <w:sz w:val="26"/>
          <w:szCs w:val="26"/>
        </w:rPr>
      </w:pPr>
    </w:p>
    <w:p w:rsidR="008D1391" w:rsidRDefault="008D1391" w:rsidP="008D1391">
      <w:pPr>
        <w:autoSpaceDE w:val="0"/>
        <w:autoSpaceDN w:val="0"/>
        <w:adjustRightInd w:val="0"/>
        <w:spacing w:line="329" w:lineRule="auto"/>
        <w:jc w:val="both"/>
        <w:rPr>
          <w:rFonts w:ascii="Verdana" w:hAnsi="Verdana" w:cs="Verdana"/>
          <w:bCs/>
          <w:sz w:val="26"/>
          <w:szCs w:val="26"/>
        </w:rPr>
      </w:pPr>
      <w:r>
        <w:rPr>
          <w:rFonts w:ascii="Verdana" w:hAnsi="Verdana" w:cs="Verdana"/>
          <w:bCs/>
          <w:sz w:val="26"/>
          <w:szCs w:val="26"/>
        </w:rPr>
        <w:t xml:space="preserve">El Juzgado Primero Penal del Circuito Especializado guardó silencio frente al asunto, a pesar de haber sido debidamente notificado. </w:t>
      </w:r>
    </w:p>
    <w:p w:rsidR="008D1391" w:rsidRDefault="008D1391" w:rsidP="00B73945">
      <w:pPr>
        <w:autoSpaceDE w:val="0"/>
        <w:autoSpaceDN w:val="0"/>
        <w:adjustRightInd w:val="0"/>
        <w:spacing w:line="480" w:lineRule="auto"/>
        <w:jc w:val="both"/>
        <w:rPr>
          <w:rFonts w:ascii="Verdana" w:hAnsi="Verdana" w:cs="Verdana"/>
          <w:bCs/>
          <w:sz w:val="26"/>
          <w:szCs w:val="26"/>
        </w:rPr>
      </w:pPr>
    </w:p>
    <w:p w:rsidR="00B73945" w:rsidRPr="00B73945" w:rsidRDefault="00B73945" w:rsidP="00B73945">
      <w:pPr>
        <w:autoSpaceDE w:val="0"/>
        <w:autoSpaceDN w:val="0"/>
        <w:adjustRightInd w:val="0"/>
        <w:spacing w:line="329" w:lineRule="auto"/>
        <w:jc w:val="center"/>
        <w:rPr>
          <w:rFonts w:ascii="Verdana" w:hAnsi="Verdana" w:cs="Verdana"/>
          <w:b/>
          <w:bCs/>
          <w:sz w:val="26"/>
          <w:szCs w:val="26"/>
        </w:rPr>
      </w:pPr>
      <w:r w:rsidRPr="00B73945">
        <w:rPr>
          <w:rFonts w:ascii="Verdana" w:hAnsi="Verdana" w:cs="Verdana"/>
          <w:b/>
          <w:bCs/>
          <w:sz w:val="26"/>
          <w:szCs w:val="26"/>
        </w:rPr>
        <w:t>PROBLEMA JURÍDICO:</w:t>
      </w:r>
    </w:p>
    <w:p w:rsidR="00B73945" w:rsidRPr="008D1391" w:rsidRDefault="00B73945" w:rsidP="00B73945">
      <w:pPr>
        <w:spacing w:line="329" w:lineRule="auto"/>
        <w:jc w:val="both"/>
        <w:rPr>
          <w:rFonts w:ascii="Verdana" w:hAnsi="Verdana" w:cs="Verdana"/>
          <w:bCs/>
        </w:rPr>
      </w:pPr>
    </w:p>
    <w:p w:rsidR="001723DE" w:rsidRPr="00925360" w:rsidRDefault="00B73945" w:rsidP="001723DE">
      <w:pPr>
        <w:widowControl w:val="0"/>
        <w:autoSpaceDE w:val="0"/>
        <w:autoSpaceDN w:val="0"/>
        <w:adjustRightInd w:val="0"/>
        <w:spacing w:line="329" w:lineRule="auto"/>
        <w:jc w:val="both"/>
        <w:rPr>
          <w:rFonts w:ascii="Verdana" w:hAnsi="Verdana" w:cs="Verdana"/>
          <w:sz w:val="26"/>
          <w:szCs w:val="26"/>
          <w:highlight w:val="cyan"/>
        </w:rPr>
      </w:pPr>
      <w:r>
        <w:rPr>
          <w:rFonts w:ascii="Verdana" w:hAnsi="Verdana" w:cs="Arial"/>
          <w:sz w:val="26"/>
          <w:szCs w:val="26"/>
        </w:rPr>
        <w:t xml:space="preserve">Se deberá establecer en el presente asunto, </w:t>
      </w:r>
      <w:r w:rsidR="001723DE" w:rsidRPr="00E7376B">
        <w:rPr>
          <w:rFonts w:ascii="Verdana" w:hAnsi="Verdana" w:cs="Verdana"/>
          <w:sz w:val="26"/>
          <w:szCs w:val="26"/>
        </w:rPr>
        <w:t xml:space="preserve">si en efecto, </w:t>
      </w:r>
      <w:r w:rsidR="001723DE">
        <w:rPr>
          <w:rFonts w:ascii="Verdana" w:hAnsi="Verdana" w:cs="Verdana"/>
          <w:sz w:val="26"/>
          <w:szCs w:val="26"/>
        </w:rPr>
        <w:t>los</w:t>
      </w:r>
      <w:r w:rsidR="001723DE" w:rsidRPr="00E7376B">
        <w:rPr>
          <w:rFonts w:ascii="Verdana" w:hAnsi="Verdana" w:cs="Verdana"/>
          <w:sz w:val="26"/>
          <w:szCs w:val="26"/>
        </w:rPr>
        <w:t xml:space="preserve"> Despacho</w:t>
      </w:r>
      <w:r w:rsidR="001723DE">
        <w:rPr>
          <w:rFonts w:ascii="Verdana" w:hAnsi="Verdana" w:cs="Verdana"/>
          <w:sz w:val="26"/>
          <w:szCs w:val="26"/>
        </w:rPr>
        <w:t>s</w:t>
      </w:r>
      <w:r w:rsidR="001723DE" w:rsidRPr="00E7376B">
        <w:rPr>
          <w:rFonts w:ascii="Verdana" w:hAnsi="Verdana" w:cs="Verdana"/>
          <w:sz w:val="26"/>
          <w:szCs w:val="26"/>
        </w:rPr>
        <w:t xml:space="preserve"> accionado</w:t>
      </w:r>
      <w:r w:rsidR="001723DE">
        <w:rPr>
          <w:rFonts w:ascii="Verdana" w:hAnsi="Verdana" w:cs="Verdana"/>
          <w:sz w:val="26"/>
          <w:szCs w:val="26"/>
        </w:rPr>
        <w:t>s vulneraron</w:t>
      </w:r>
      <w:r w:rsidR="001723DE" w:rsidRPr="00E7376B">
        <w:rPr>
          <w:rFonts w:ascii="Verdana" w:hAnsi="Verdana" w:cs="Verdana"/>
          <w:sz w:val="26"/>
          <w:szCs w:val="26"/>
        </w:rPr>
        <w:t xml:space="preserve"> de alguna manera los derechos </w:t>
      </w:r>
      <w:r w:rsidR="001723DE" w:rsidRPr="00E7376B">
        <w:rPr>
          <w:rFonts w:ascii="Verdana" w:hAnsi="Verdana" w:cs="Arial"/>
          <w:sz w:val="26"/>
          <w:szCs w:val="26"/>
        </w:rPr>
        <w:t>fundamentales invocados por el libelista</w:t>
      </w:r>
      <w:r w:rsidR="001723DE" w:rsidRPr="00E7376B">
        <w:rPr>
          <w:rFonts w:ascii="Verdana" w:hAnsi="Verdana" w:cs="Verdana"/>
          <w:sz w:val="26"/>
          <w:szCs w:val="26"/>
        </w:rPr>
        <w:t>,</w:t>
      </w:r>
      <w:r w:rsidR="001723DE" w:rsidRPr="00E7376B">
        <w:rPr>
          <w:rFonts w:ascii="Verdana" w:hAnsi="Verdana" w:cs="Verdana"/>
          <w:color w:val="FF0000"/>
          <w:sz w:val="26"/>
          <w:szCs w:val="26"/>
        </w:rPr>
        <w:t xml:space="preserve"> </w:t>
      </w:r>
      <w:r w:rsidR="001723DE" w:rsidRPr="00E7376B">
        <w:rPr>
          <w:rFonts w:ascii="Verdana" w:hAnsi="Verdana" w:cs="Verdana"/>
          <w:sz w:val="26"/>
          <w:szCs w:val="26"/>
        </w:rPr>
        <w:t xml:space="preserve">al no concederle su solicitud de </w:t>
      </w:r>
      <w:r w:rsidR="001723DE">
        <w:rPr>
          <w:rFonts w:ascii="Verdana" w:hAnsi="Verdana" w:cs="Verdana"/>
          <w:sz w:val="26"/>
          <w:szCs w:val="26"/>
        </w:rPr>
        <w:t>prisión domiciliaria</w:t>
      </w:r>
      <w:r w:rsidR="001723DE" w:rsidRPr="00E7376B">
        <w:rPr>
          <w:rFonts w:ascii="Verdana" w:hAnsi="Verdana" w:cs="Verdana"/>
          <w:sz w:val="26"/>
          <w:szCs w:val="26"/>
        </w:rPr>
        <w:t>.</w:t>
      </w:r>
    </w:p>
    <w:p w:rsidR="00644BE5" w:rsidRPr="00E11194" w:rsidRDefault="00644BE5" w:rsidP="001723DE">
      <w:pPr>
        <w:spacing w:line="480" w:lineRule="auto"/>
        <w:jc w:val="both"/>
        <w:rPr>
          <w:rFonts w:ascii="Verdana" w:hAnsi="Verdana" w:cs="Verdana"/>
          <w:b/>
          <w:bCs/>
          <w:sz w:val="26"/>
          <w:szCs w:val="26"/>
        </w:rPr>
      </w:pPr>
    </w:p>
    <w:p w:rsidR="00644BE5" w:rsidRPr="00CE5FA8" w:rsidRDefault="00644BE5" w:rsidP="00295754">
      <w:pPr>
        <w:spacing w:line="329" w:lineRule="auto"/>
        <w:jc w:val="center"/>
        <w:rPr>
          <w:rFonts w:ascii="Verdana" w:hAnsi="Verdana" w:cs="Arial"/>
          <w:b/>
          <w:sz w:val="26"/>
          <w:szCs w:val="26"/>
        </w:rPr>
      </w:pPr>
      <w:r w:rsidRPr="00CE5FA8">
        <w:rPr>
          <w:rFonts w:ascii="Verdana" w:hAnsi="Verdana" w:cs="Arial"/>
          <w:b/>
          <w:sz w:val="26"/>
          <w:szCs w:val="26"/>
        </w:rPr>
        <w:lastRenderedPageBreak/>
        <w:t>CONSIDERACIONES DE LA SALA</w:t>
      </w:r>
      <w:r w:rsidR="00B73945">
        <w:rPr>
          <w:rFonts w:ascii="Verdana" w:hAnsi="Verdana" w:cs="Arial"/>
          <w:b/>
          <w:sz w:val="26"/>
          <w:szCs w:val="26"/>
        </w:rPr>
        <w:t>:</w:t>
      </w:r>
    </w:p>
    <w:p w:rsidR="00644BE5" w:rsidRPr="00295754" w:rsidRDefault="00644BE5" w:rsidP="008D1391">
      <w:pPr>
        <w:spacing w:line="276" w:lineRule="auto"/>
        <w:jc w:val="center"/>
        <w:rPr>
          <w:rFonts w:ascii="Verdana" w:hAnsi="Verdana" w:cs="Arial"/>
          <w:b/>
          <w:sz w:val="26"/>
          <w:szCs w:val="26"/>
        </w:rPr>
      </w:pPr>
    </w:p>
    <w:p w:rsidR="003A13E7" w:rsidRPr="003A13E7" w:rsidRDefault="003A13E7" w:rsidP="00295754">
      <w:pPr>
        <w:spacing w:line="329" w:lineRule="auto"/>
        <w:jc w:val="both"/>
        <w:rPr>
          <w:rFonts w:ascii="Verdana" w:hAnsi="Verdana" w:cs="Arial"/>
          <w:b/>
          <w:sz w:val="26"/>
          <w:szCs w:val="26"/>
        </w:rPr>
      </w:pPr>
      <w:r w:rsidRPr="003A13E7">
        <w:rPr>
          <w:rFonts w:ascii="Verdana" w:hAnsi="Verdana" w:cs="Arial"/>
          <w:b/>
          <w:sz w:val="26"/>
          <w:szCs w:val="26"/>
        </w:rPr>
        <w:t xml:space="preserve">Competencia: </w:t>
      </w:r>
    </w:p>
    <w:p w:rsidR="003A13E7" w:rsidRPr="00240171" w:rsidRDefault="003A13E7" w:rsidP="008D1391">
      <w:pPr>
        <w:jc w:val="both"/>
        <w:rPr>
          <w:rFonts w:ascii="Verdana" w:hAnsi="Verdana" w:cs="Arial"/>
          <w:sz w:val="26"/>
          <w:szCs w:val="26"/>
        </w:rPr>
      </w:pPr>
    </w:p>
    <w:p w:rsidR="00644BE5" w:rsidRPr="00CE5FA8" w:rsidRDefault="00644BE5" w:rsidP="00447136">
      <w:pPr>
        <w:spacing w:line="329" w:lineRule="auto"/>
        <w:jc w:val="both"/>
        <w:rPr>
          <w:rFonts w:ascii="Verdana" w:hAnsi="Verdana" w:cs="Arial"/>
          <w:sz w:val="26"/>
          <w:szCs w:val="26"/>
        </w:rPr>
      </w:pPr>
      <w:smartTag w:uri="urn:schemas-microsoft-com:office:smarttags" w:element="PersonName">
        <w:smartTagPr>
          <w:attr w:name="ProductID" w:val="La Colegiatura"/>
        </w:smartTagPr>
        <w:r w:rsidRPr="00CE5FA8">
          <w:rPr>
            <w:rFonts w:ascii="Verdana" w:hAnsi="Verdana" w:cs="Arial"/>
            <w:sz w:val="26"/>
            <w:szCs w:val="26"/>
          </w:rPr>
          <w:t>La Colegiatura</w:t>
        </w:r>
      </w:smartTag>
      <w:r w:rsidRPr="00CE5FA8">
        <w:rPr>
          <w:rFonts w:ascii="Verdana" w:hAnsi="Verdana" w:cs="Arial"/>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杅ꮉ崄誈ᳫᇉါ恈 ŸЊ\PIPE\lsarpc ăЈ俈䬲ᙰǓ砒䝚溿裡崄誈ᳫᇉါ恈 ĊЈdeėЈ齐ポ ɷ&#10;씬ྭ珀྅ĒЈ묠ྀ氐௚윀ྭ䈐ߢĝЈ이&quot;윰ྭ玠྅.ĘЊ\PIPE\srvsvcģЈ珌얘ྭ웠ྭe ĮЌ䉰ヱ鼤ポ䉀ヱ ɷブ잘ྭĶЈ ĵЈ이ྭ"/>
        </w:smartTagPr>
        <w:r w:rsidRPr="00CE5FA8">
          <w:rPr>
            <w:rFonts w:ascii="Verdana" w:hAnsi="Verdana" w:cs="Arial"/>
            <w:sz w:val="26"/>
            <w:szCs w:val="26"/>
          </w:rPr>
          <w:t>la Constitución Política</w:t>
        </w:r>
      </w:smartTag>
      <w:r w:rsidRPr="00CE5FA8">
        <w:rPr>
          <w:rFonts w:ascii="Verdana" w:hAnsi="Verdana" w:cs="Arial"/>
          <w:sz w:val="26"/>
          <w:szCs w:val="26"/>
        </w:rPr>
        <w:t>, 32 del Decreto 2591 de 1991 y 1</w:t>
      </w:r>
      <w:r w:rsidR="00797C71">
        <w:rPr>
          <w:rFonts w:ascii="Verdana" w:hAnsi="Verdana" w:cs="Arial"/>
          <w:sz w:val="26"/>
          <w:szCs w:val="26"/>
        </w:rPr>
        <w:t>º</w:t>
      </w:r>
      <w:r w:rsidRPr="00CE5FA8">
        <w:rPr>
          <w:rFonts w:ascii="Verdana" w:hAnsi="Verdana" w:cs="Arial"/>
          <w:sz w:val="26"/>
          <w:szCs w:val="26"/>
        </w:rPr>
        <w:t xml:space="preserve"> de</w:t>
      </w:r>
      <w:r>
        <w:rPr>
          <w:rFonts w:ascii="Verdana" w:hAnsi="Verdana" w:cs="Arial"/>
          <w:sz w:val="26"/>
          <w:szCs w:val="26"/>
        </w:rPr>
        <w:t>l Decreto 1382 de 2000.</w:t>
      </w:r>
    </w:p>
    <w:p w:rsidR="003A13E7" w:rsidRPr="00B73945" w:rsidRDefault="003A13E7" w:rsidP="008D1391">
      <w:pPr>
        <w:tabs>
          <w:tab w:val="left" w:pos="6150"/>
        </w:tabs>
        <w:spacing w:line="360" w:lineRule="auto"/>
        <w:jc w:val="both"/>
        <w:rPr>
          <w:rFonts w:ascii="Verdana" w:hAnsi="Verdana" w:cs="Arial"/>
          <w:b/>
          <w:sz w:val="26"/>
          <w:szCs w:val="26"/>
        </w:rPr>
      </w:pPr>
    </w:p>
    <w:p w:rsidR="003A13E7" w:rsidRPr="003A13E7" w:rsidRDefault="003A13E7" w:rsidP="00295754">
      <w:pPr>
        <w:tabs>
          <w:tab w:val="left" w:pos="6150"/>
        </w:tabs>
        <w:spacing w:line="329" w:lineRule="auto"/>
        <w:jc w:val="both"/>
        <w:rPr>
          <w:rFonts w:ascii="Verdana" w:hAnsi="Verdana" w:cs="Arial"/>
          <w:b/>
          <w:sz w:val="26"/>
          <w:szCs w:val="26"/>
        </w:rPr>
      </w:pPr>
      <w:r w:rsidRPr="003A13E7">
        <w:rPr>
          <w:rFonts w:ascii="Verdana" w:hAnsi="Verdana" w:cs="Arial"/>
          <w:b/>
          <w:sz w:val="26"/>
          <w:szCs w:val="26"/>
        </w:rPr>
        <w:t xml:space="preserve">Solución: </w:t>
      </w:r>
    </w:p>
    <w:p w:rsidR="00962231" w:rsidRDefault="00962231" w:rsidP="008D1391">
      <w:pPr>
        <w:tabs>
          <w:tab w:val="left" w:pos="6150"/>
        </w:tabs>
        <w:jc w:val="both"/>
        <w:rPr>
          <w:rFonts w:ascii="Verdana" w:hAnsi="Verdana" w:cs="Arial"/>
          <w:sz w:val="26"/>
          <w:szCs w:val="26"/>
        </w:rPr>
      </w:pPr>
    </w:p>
    <w:p w:rsidR="00447136" w:rsidRPr="00EB0D20" w:rsidRDefault="00447136" w:rsidP="00447136">
      <w:pPr>
        <w:autoSpaceDE w:val="0"/>
        <w:autoSpaceDN w:val="0"/>
        <w:adjustRightInd w:val="0"/>
        <w:spacing w:line="329" w:lineRule="auto"/>
        <w:jc w:val="both"/>
        <w:rPr>
          <w:rFonts w:ascii="Verdana" w:hAnsi="Verdana" w:cs="Verdana"/>
          <w:sz w:val="26"/>
          <w:szCs w:val="26"/>
        </w:rPr>
      </w:pPr>
      <w:r w:rsidRPr="007937A8">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w:t>
      </w:r>
      <w:r>
        <w:rPr>
          <w:rFonts w:ascii="Verdana" w:hAnsi="Verdana" w:cs="Verdana"/>
          <w:sz w:val="26"/>
          <w:szCs w:val="26"/>
        </w:rPr>
        <w:t>,</w:t>
      </w:r>
      <w:r w:rsidRPr="007937A8">
        <w:rPr>
          <w:rFonts w:ascii="Verdana" w:hAnsi="Verdana" w:cs="Verdana"/>
          <w:sz w:val="26"/>
          <w:szCs w:val="26"/>
        </w:rPr>
        <w:t xml:space="preserve"> </w:t>
      </w:r>
      <w:r w:rsidRPr="00EB0D20">
        <w:rPr>
          <w:rFonts w:ascii="Verdana" w:hAnsi="Verdana" w:cs="Verdana"/>
          <w:sz w:val="26"/>
          <w:szCs w:val="26"/>
        </w:rPr>
        <w:t>cuando éstos sean violados o se presente amenaza de conculcación</w:t>
      </w:r>
      <w:r>
        <w:rPr>
          <w:rFonts w:ascii="Verdana" w:hAnsi="Verdana" w:cs="Verdana"/>
          <w:sz w:val="26"/>
          <w:szCs w:val="26"/>
        </w:rPr>
        <w:t>.</w:t>
      </w:r>
    </w:p>
    <w:p w:rsidR="00447136" w:rsidRPr="007937A8" w:rsidRDefault="00447136" w:rsidP="00447136">
      <w:pPr>
        <w:autoSpaceDE w:val="0"/>
        <w:autoSpaceDN w:val="0"/>
        <w:adjustRightInd w:val="0"/>
        <w:spacing w:line="329" w:lineRule="auto"/>
        <w:jc w:val="both"/>
        <w:rPr>
          <w:rFonts w:ascii="Verdana" w:hAnsi="Verdana" w:cs="Verdana"/>
          <w:sz w:val="26"/>
          <w:szCs w:val="26"/>
        </w:rPr>
      </w:pPr>
    </w:p>
    <w:p w:rsidR="00447136" w:rsidRDefault="00447136" w:rsidP="00447136">
      <w:pPr>
        <w:autoSpaceDE w:val="0"/>
        <w:autoSpaceDN w:val="0"/>
        <w:adjustRightInd w:val="0"/>
        <w:spacing w:line="329" w:lineRule="auto"/>
        <w:jc w:val="both"/>
        <w:rPr>
          <w:rFonts w:ascii="Verdana" w:hAnsi="Verdana" w:cs="Verdana"/>
          <w:sz w:val="26"/>
          <w:szCs w:val="26"/>
        </w:rPr>
      </w:pPr>
      <w:r w:rsidRPr="007937A8">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7937A8">
        <w:rPr>
          <w:rStyle w:val="Appelnotedebasdep"/>
          <w:rFonts w:ascii="Verdana" w:hAnsi="Verdana" w:cs="Verdana"/>
          <w:sz w:val="26"/>
          <w:szCs w:val="26"/>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4C75CD" w:rsidRPr="00E7376B" w:rsidRDefault="004C75CD" w:rsidP="00447136">
      <w:pPr>
        <w:tabs>
          <w:tab w:val="left" w:pos="9101"/>
        </w:tabs>
        <w:spacing w:line="480" w:lineRule="auto"/>
        <w:ind w:right="-79"/>
        <w:jc w:val="both"/>
        <w:rPr>
          <w:rFonts w:ascii="Verdana" w:hAnsi="Verdana" w:cs="Arial"/>
          <w:sz w:val="26"/>
          <w:szCs w:val="26"/>
        </w:rPr>
      </w:pPr>
    </w:p>
    <w:p w:rsidR="004C75CD" w:rsidRPr="00E7376B" w:rsidRDefault="004C75CD" w:rsidP="004C75CD">
      <w:pPr>
        <w:tabs>
          <w:tab w:val="left" w:pos="9101"/>
        </w:tabs>
        <w:ind w:right="-79"/>
        <w:jc w:val="both"/>
        <w:rPr>
          <w:rFonts w:ascii="Verdana" w:hAnsi="Verdana" w:cs="Arial"/>
          <w:b/>
          <w:sz w:val="26"/>
          <w:szCs w:val="26"/>
        </w:rPr>
      </w:pPr>
      <w:r w:rsidRPr="00E7376B">
        <w:rPr>
          <w:rFonts w:ascii="Verdana" w:hAnsi="Verdana" w:cs="Arial"/>
          <w:b/>
          <w:sz w:val="26"/>
          <w:szCs w:val="26"/>
        </w:rPr>
        <w:t xml:space="preserve">Del caso concreto. </w:t>
      </w:r>
    </w:p>
    <w:p w:rsidR="004C75CD" w:rsidRPr="00E7376B" w:rsidRDefault="004C75CD" w:rsidP="000D5E69">
      <w:pPr>
        <w:tabs>
          <w:tab w:val="left" w:pos="9101"/>
        </w:tabs>
        <w:spacing w:line="360" w:lineRule="auto"/>
        <w:ind w:right="-79"/>
        <w:jc w:val="both"/>
        <w:rPr>
          <w:rFonts w:ascii="Verdana" w:hAnsi="Verdana" w:cs="Arial"/>
          <w:sz w:val="26"/>
          <w:szCs w:val="26"/>
        </w:rPr>
      </w:pPr>
    </w:p>
    <w:p w:rsidR="004C75CD" w:rsidRPr="00E7376B" w:rsidRDefault="004C75CD" w:rsidP="005F041C">
      <w:pPr>
        <w:tabs>
          <w:tab w:val="left" w:pos="9101"/>
        </w:tabs>
        <w:spacing w:line="329" w:lineRule="auto"/>
        <w:jc w:val="both"/>
        <w:rPr>
          <w:rFonts w:ascii="Verdana" w:hAnsi="Verdana" w:cs="Arial"/>
          <w:sz w:val="26"/>
          <w:szCs w:val="26"/>
        </w:rPr>
      </w:pPr>
      <w:r w:rsidRPr="00E7376B">
        <w:rPr>
          <w:rFonts w:ascii="Verdana" w:hAnsi="Verdana" w:cs="Arial"/>
          <w:sz w:val="26"/>
          <w:szCs w:val="26"/>
        </w:rPr>
        <w:t xml:space="preserve">Con el presente asunto procura el actor que se </w:t>
      </w:r>
      <w:r>
        <w:rPr>
          <w:rFonts w:ascii="Verdana" w:hAnsi="Verdana" w:cs="Arial"/>
          <w:sz w:val="26"/>
          <w:szCs w:val="26"/>
        </w:rPr>
        <w:t xml:space="preserve">conceda a través de este mecanismo judicial especial el beneficio de la libertad </w:t>
      </w:r>
      <w:r>
        <w:rPr>
          <w:rFonts w:ascii="Verdana" w:hAnsi="Verdana" w:cs="Arial"/>
          <w:sz w:val="26"/>
          <w:szCs w:val="26"/>
        </w:rPr>
        <w:lastRenderedPageBreak/>
        <w:t>condicional</w:t>
      </w:r>
      <w:r w:rsidR="005F041C">
        <w:rPr>
          <w:rFonts w:ascii="Verdana" w:hAnsi="Verdana" w:cs="Arial"/>
          <w:sz w:val="26"/>
          <w:szCs w:val="26"/>
        </w:rPr>
        <w:t>,</w:t>
      </w:r>
      <w:r>
        <w:rPr>
          <w:rFonts w:ascii="Verdana" w:hAnsi="Verdana" w:cs="Arial"/>
          <w:sz w:val="26"/>
          <w:szCs w:val="26"/>
        </w:rPr>
        <w:t xml:space="preserve"> toda vez que ésta última solicitud </w:t>
      </w:r>
      <w:r w:rsidR="005F041C">
        <w:rPr>
          <w:rFonts w:ascii="Verdana" w:hAnsi="Verdana" w:cs="Arial"/>
          <w:sz w:val="26"/>
          <w:szCs w:val="26"/>
        </w:rPr>
        <w:t>fue negada</w:t>
      </w:r>
      <w:r>
        <w:rPr>
          <w:rFonts w:ascii="Verdana" w:hAnsi="Verdana" w:cs="Arial"/>
          <w:sz w:val="26"/>
          <w:szCs w:val="26"/>
        </w:rPr>
        <w:t xml:space="preserve"> por los despachos que aquí señala como accionados</w:t>
      </w:r>
      <w:r w:rsidR="005F041C">
        <w:rPr>
          <w:rFonts w:ascii="Verdana" w:hAnsi="Verdana" w:cs="Arial"/>
          <w:sz w:val="26"/>
          <w:szCs w:val="26"/>
        </w:rPr>
        <w:t xml:space="preserve"> en primera y segunda instancia</w:t>
      </w:r>
      <w:r>
        <w:rPr>
          <w:rFonts w:ascii="Verdana" w:hAnsi="Verdana" w:cs="Arial"/>
          <w:sz w:val="26"/>
          <w:szCs w:val="26"/>
        </w:rPr>
        <w:t xml:space="preserve">. </w:t>
      </w:r>
      <w:r w:rsidRPr="00E7376B">
        <w:rPr>
          <w:rFonts w:ascii="Verdana" w:hAnsi="Verdana" w:cs="Verdana"/>
          <w:sz w:val="26"/>
          <w:szCs w:val="26"/>
        </w:rPr>
        <w:t xml:space="preserve">  </w:t>
      </w:r>
    </w:p>
    <w:p w:rsidR="004C75CD" w:rsidRPr="00E7376B" w:rsidRDefault="004C75CD" w:rsidP="004C75CD">
      <w:pPr>
        <w:tabs>
          <w:tab w:val="left" w:pos="9101"/>
        </w:tabs>
        <w:ind w:right="-79"/>
        <w:jc w:val="both"/>
        <w:rPr>
          <w:rFonts w:ascii="Verdana" w:hAnsi="Verdana" w:cs="Arial"/>
          <w:sz w:val="26"/>
          <w:szCs w:val="26"/>
        </w:rPr>
      </w:pPr>
    </w:p>
    <w:p w:rsidR="004C75CD" w:rsidRPr="00E7376B" w:rsidRDefault="004C75CD" w:rsidP="005F041C">
      <w:pPr>
        <w:tabs>
          <w:tab w:val="left" w:pos="9101"/>
        </w:tabs>
        <w:spacing w:line="329" w:lineRule="auto"/>
        <w:jc w:val="both"/>
        <w:rPr>
          <w:rFonts w:ascii="Verdana" w:hAnsi="Verdana" w:cs="Arial"/>
          <w:sz w:val="26"/>
          <w:szCs w:val="26"/>
        </w:rPr>
      </w:pPr>
      <w:r w:rsidRPr="00E7376B">
        <w:rPr>
          <w:rFonts w:ascii="Verdana" w:hAnsi="Verdana" w:cs="Arial"/>
          <w:sz w:val="26"/>
          <w:szCs w:val="26"/>
        </w:rPr>
        <w:t>Como quiera que lo pretendido por el accionante es atacar una decisión judicial a través de este mecanismo constitucional, debe señalarse que para esos fines la jurisprudencia constitucional ha establecido una serie de requisitos de procedibilidad especiales, sin los cuales la tutela contra laudo judicial deviene en improcedente:</w:t>
      </w:r>
    </w:p>
    <w:p w:rsidR="004C75CD" w:rsidRPr="00883C79" w:rsidRDefault="004C75CD" w:rsidP="00883C79">
      <w:pPr>
        <w:tabs>
          <w:tab w:val="left" w:pos="9101"/>
        </w:tabs>
        <w:spacing w:line="276" w:lineRule="auto"/>
        <w:ind w:right="-79"/>
        <w:jc w:val="both"/>
        <w:rPr>
          <w:rFonts w:ascii="Verdana" w:hAnsi="Verdana" w:cs="Arial"/>
          <w:sz w:val="26"/>
          <w:szCs w:val="26"/>
        </w:rPr>
      </w:pPr>
    </w:p>
    <w:p w:rsidR="004C75CD" w:rsidRPr="00925360" w:rsidRDefault="004C75CD" w:rsidP="009C5FDD">
      <w:pPr>
        <w:pStyle w:val="BodyText21"/>
        <w:tabs>
          <w:tab w:val="left" w:pos="8460"/>
        </w:tabs>
        <w:ind w:left="567" w:right="567"/>
        <w:rPr>
          <w:rFonts w:ascii="Verdana" w:hAnsi="Verdana" w:cs="Arial"/>
          <w:i/>
          <w:sz w:val="22"/>
          <w:szCs w:val="22"/>
        </w:rPr>
      </w:pPr>
      <w:r w:rsidRPr="00925360">
        <w:rPr>
          <w:rFonts w:ascii="Verdana" w:hAnsi="Verdana" w:cs="Arial"/>
          <w:i/>
          <w:sz w:val="22"/>
          <w:szCs w:val="22"/>
        </w:rPr>
        <w:t xml:space="preserve">“(…) </w:t>
      </w:r>
      <w:r w:rsidRPr="00925360">
        <w:rPr>
          <w:rFonts w:ascii="Verdana" w:hAnsi="Verdana" w:cs="Arial"/>
          <w:i/>
          <w:iCs/>
          <w:sz w:val="22"/>
          <w:szCs w:val="22"/>
        </w:rPr>
        <w:t>todo pronunciamiento de fondo por parte del juez de tutela respecto de la eventual afectación de los derechos fundamentales con ocasión de la actividad jurisdiccional (afectación de derechos fundamentales por providencias judiciales) es constitucionalmente admisible, solamente, cuando el juez haya determinado de manera previa la configuración de una de las causales de procedibilidad; es decir, una vez haya constatado la existencia de alguno de los seis eventos suficientemente reconocidos por la jurisprudencia:</w:t>
      </w:r>
      <w:r w:rsidRPr="00925360">
        <w:rPr>
          <w:rFonts w:ascii="Verdana" w:hAnsi="Verdana" w:cs="Arial"/>
          <w:b/>
          <w:bCs/>
          <w:i/>
          <w:iCs/>
          <w:sz w:val="22"/>
          <w:szCs w:val="22"/>
        </w:rPr>
        <w:t> (i)</w:t>
      </w:r>
      <w:r w:rsidRPr="00925360">
        <w:rPr>
          <w:rFonts w:ascii="Verdana" w:hAnsi="Verdana" w:cs="Arial"/>
          <w:i/>
          <w:iCs/>
          <w:sz w:val="22"/>
          <w:szCs w:val="22"/>
        </w:rPr>
        <w:t> defecto sustantivo, orgánico o procedimental; </w:t>
      </w:r>
      <w:r w:rsidRPr="00925360">
        <w:rPr>
          <w:rFonts w:ascii="Verdana" w:hAnsi="Verdana" w:cs="Arial"/>
          <w:b/>
          <w:bCs/>
          <w:i/>
          <w:iCs/>
          <w:sz w:val="22"/>
          <w:szCs w:val="22"/>
        </w:rPr>
        <w:t>(ii)</w:t>
      </w:r>
      <w:r w:rsidRPr="00925360">
        <w:rPr>
          <w:rFonts w:ascii="Verdana" w:hAnsi="Verdana" w:cs="Arial"/>
          <w:i/>
          <w:iCs/>
          <w:sz w:val="22"/>
          <w:szCs w:val="22"/>
        </w:rPr>
        <w:t> defecto fáctico; </w:t>
      </w:r>
      <w:r w:rsidRPr="00925360">
        <w:rPr>
          <w:rFonts w:ascii="Verdana" w:hAnsi="Verdana" w:cs="Arial"/>
          <w:b/>
          <w:bCs/>
          <w:i/>
          <w:iCs/>
          <w:sz w:val="22"/>
          <w:szCs w:val="22"/>
        </w:rPr>
        <w:t>(iii)</w:t>
      </w:r>
      <w:r w:rsidRPr="00925360">
        <w:rPr>
          <w:rFonts w:ascii="Verdana" w:hAnsi="Verdana" w:cs="Arial"/>
          <w:i/>
          <w:iCs/>
          <w:sz w:val="22"/>
          <w:szCs w:val="22"/>
        </w:rPr>
        <w:t> error inducido; </w:t>
      </w:r>
      <w:r w:rsidRPr="00925360">
        <w:rPr>
          <w:rFonts w:ascii="Verdana" w:hAnsi="Verdana" w:cs="Arial"/>
          <w:b/>
          <w:bCs/>
          <w:i/>
          <w:iCs/>
          <w:sz w:val="22"/>
          <w:szCs w:val="22"/>
        </w:rPr>
        <w:t>(iv)</w:t>
      </w:r>
      <w:r w:rsidRPr="00925360">
        <w:rPr>
          <w:rFonts w:ascii="Verdana" w:hAnsi="Verdana" w:cs="Arial"/>
          <w:i/>
          <w:iCs/>
          <w:sz w:val="22"/>
          <w:szCs w:val="22"/>
        </w:rPr>
        <w:t> decisión sin motivación, </w:t>
      </w:r>
      <w:r w:rsidRPr="00925360">
        <w:rPr>
          <w:rFonts w:ascii="Verdana" w:hAnsi="Verdana" w:cs="Arial"/>
          <w:b/>
          <w:bCs/>
          <w:i/>
          <w:iCs/>
          <w:sz w:val="22"/>
          <w:szCs w:val="22"/>
        </w:rPr>
        <w:t>(v)</w:t>
      </w:r>
      <w:r w:rsidRPr="00925360">
        <w:rPr>
          <w:rFonts w:ascii="Verdana" w:hAnsi="Verdana" w:cs="Arial"/>
          <w:i/>
          <w:iCs/>
          <w:sz w:val="22"/>
          <w:szCs w:val="22"/>
        </w:rPr>
        <w:t> desconocimiento del precedente y </w:t>
      </w:r>
      <w:r w:rsidRPr="00925360">
        <w:rPr>
          <w:rFonts w:ascii="Verdana" w:hAnsi="Verdana" w:cs="Arial"/>
          <w:b/>
          <w:bCs/>
          <w:i/>
          <w:iCs/>
          <w:sz w:val="22"/>
          <w:szCs w:val="22"/>
        </w:rPr>
        <w:t>(vi)</w:t>
      </w:r>
      <w:r w:rsidRPr="00925360">
        <w:rPr>
          <w:rFonts w:ascii="Verdana" w:hAnsi="Verdana" w:cs="Arial"/>
          <w:i/>
          <w:iCs/>
          <w:sz w:val="22"/>
          <w:szCs w:val="22"/>
        </w:rPr>
        <w:t xml:space="preserve"> violación directa de </w:t>
      </w:r>
      <w:smartTag w:uri="urn:schemas-microsoft-com:office:smarttags" w:element="PersonName">
        <w:smartTagPr>
          <w:attr w:name="ProductID" w:val="la Constitución.”"/>
        </w:smartTagPr>
        <w:r w:rsidRPr="00925360">
          <w:rPr>
            <w:rFonts w:ascii="Verdana" w:hAnsi="Verdana" w:cs="Arial"/>
            <w:i/>
            <w:iCs/>
            <w:sz w:val="22"/>
            <w:szCs w:val="22"/>
          </w:rPr>
          <w:t>la Constitución.”</w:t>
        </w:r>
      </w:smartTag>
      <w:r w:rsidRPr="00925360">
        <w:rPr>
          <w:rFonts w:ascii="Verdana" w:hAnsi="Verdana" w:cs="Arial"/>
          <w:i/>
          <w:sz w:val="22"/>
          <w:szCs w:val="22"/>
        </w:rPr>
        <w:t xml:space="preserve"> </w:t>
      </w:r>
    </w:p>
    <w:p w:rsidR="004C75CD" w:rsidRPr="00925360" w:rsidRDefault="004C75CD" w:rsidP="009C5FDD">
      <w:pPr>
        <w:pStyle w:val="BodyText21"/>
        <w:tabs>
          <w:tab w:val="left" w:pos="8460"/>
        </w:tabs>
        <w:ind w:left="567" w:right="567"/>
        <w:rPr>
          <w:rFonts w:ascii="Verdana" w:hAnsi="Verdana" w:cs="Arial"/>
          <w:i/>
          <w:sz w:val="22"/>
          <w:szCs w:val="22"/>
        </w:rPr>
      </w:pPr>
      <w:r w:rsidRPr="00925360">
        <w:rPr>
          <w:rFonts w:ascii="Verdana" w:hAnsi="Verdana" w:cs="Arial"/>
          <w:i/>
          <w:sz w:val="22"/>
          <w:szCs w:val="22"/>
        </w:rPr>
        <w:t> </w:t>
      </w:r>
    </w:p>
    <w:p w:rsidR="004C75CD" w:rsidRPr="00925360" w:rsidRDefault="004C75CD" w:rsidP="009C5FDD">
      <w:pPr>
        <w:pStyle w:val="BodyText21"/>
        <w:tabs>
          <w:tab w:val="left" w:pos="8460"/>
        </w:tabs>
        <w:ind w:left="567" w:right="567"/>
        <w:rPr>
          <w:rFonts w:ascii="Verdana" w:hAnsi="Verdana" w:cs="Arial"/>
          <w:i/>
          <w:sz w:val="22"/>
          <w:szCs w:val="22"/>
          <w:lang w:val="es-CO"/>
        </w:rPr>
      </w:pPr>
      <w:r w:rsidRPr="00925360">
        <w:rPr>
          <w:rFonts w:ascii="Verdana" w:hAnsi="Verdana" w:cs="Arial"/>
          <w:i/>
          <w:sz w:val="22"/>
          <w:szCs w:val="22"/>
        </w:rPr>
        <w:t xml:space="preserve">Con todo, y aun cuando la acción de tutela puede servir como mecanismo judicial excepcional para enderezar las actuaciones judiciales equivocadas, es necesario que las causales específicas de procedibilidad que se hubieren alegado en cada caso, se aprecien de manera que permita que la presunta juridicidad del pronunciamiento judicial objeto de cuestionamiento, sea fácilmente </w:t>
      </w:r>
      <w:proofErr w:type="spellStart"/>
      <w:r w:rsidRPr="00925360">
        <w:rPr>
          <w:rFonts w:ascii="Verdana" w:hAnsi="Verdana" w:cs="Arial"/>
          <w:i/>
          <w:sz w:val="22"/>
          <w:szCs w:val="22"/>
        </w:rPr>
        <w:t>desvirtuable</w:t>
      </w:r>
      <w:proofErr w:type="spellEnd"/>
      <w:r w:rsidRPr="00925360">
        <w:rPr>
          <w:rFonts w:ascii="Verdana" w:hAnsi="Verdana" w:cs="Arial"/>
          <w:i/>
          <w:sz w:val="22"/>
          <w:szCs w:val="22"/>
        </w:rPr>
        <w:t>. Así, puede concluirse que no toda irregularidad procesal o diferencia interpretativa configura una vía de hecho.”</w:t>
      </w:r>
      <w:r w:rsidRPr="00925360">
        <w:rPr>
          <w:rStyle w:val="Appelnotedebasdep"/>
          <w:rFonts w:ascii="Verdana" w:hAnsi="Verdana" w:cs="Arial"/>
          <w:i/>
          <w:sz w:val="22"/>
          <w:szCs w:val="22"/>
          <w:lang w:val="es-CO"/>
        </w:rPr>
        <w:footnoteReference w:id="2"/>
      </w:r>
      <w:r w:rsidRPr="00925360">
        <w:rPr>
          <w:rFonts w:ascii="Verdana" w:hAnsi="Verdana" w:cs="Arial"/>
          <w:i/>
          <w:sz w:val="22"/>
          <w:szCs w:val="22"/>
          <w:lang w:val="es-CO"/>
        </w:rPr>
        <w:t xml:space="preserve"> </w:t>
      </w:r>
    </w:p>
    <w:p w:rsidR="004C75CD" w:rsidRPr="000A00EF" w:rsidRDefault="004C75CD" w:rsidP="004C75CD">
      <w:pPr>
        <w:pStyle w:val="BodyText21"/>
        <w:tabs>
          <w:tab w:val="left" w:pos="8460"/>
        </w:tabs>
        <w:spacing w:line="360" w:lineRule="auto"/>
        <w:ind w:right="641"/>
        <w:rPr>
          <w:rFonts w:ascii="Verdana" w:hAnsi="Verdana" w:cs="Arial"/>
          <w:i/>
          <w:sz w:val="26"/>
          <w:szCs w:val="26"/>
          <w:lang w:val="es-CO"/>
        </w:rPr>
      </w:pPr>
    </w:p>
    <w:p w:rsidR="004C75CD" w:rsidRPr="00E7376B" w:rsidRDefault="004C75CD" w:rsidP="004C75CD">
      <w:pPr>
        <w:pStyle w:val="BodyText21"/>
        <w:tabs>
          <w:tab w:val="left" w:pos="8222"/>
          <w:tab w:val="left" w:pos="9072"/>
        </w:tabs>
        <w:ind w:right="91"/>
        <w:rPr>
          <w:rFonts w:ascii="Verdana" w:hAnsi="Verdana" w:cs="Arial"/>
          <w:sz w:val="26"/>
          <w:szCs w:val="26"/>
          <w:lang w:val="es-CO"/>
        </w:rPr>
      </w:pPr>
      <w:r w:rsidRPr="00E7376B">
        <w:rPr>
          <w:rFonts w:ascii="Verdana" w:hAnsi="Verdana" w:cs="Arial"/>
          <w:sz w:val="26"/>
          <w:szCs w:val="26"/>
          <w:lang w:val="es-CO"/>
        </w:rPr>
        <w:t>Así mismo, esa Alta Corporación ha definido</w:t>
      </w:r>
      <w:r w:rsidRPr="00E7376B">
        <w:rPr>
          <w:rStyle w:val="Appelnotedebasdep"/>
          <w:rFonts w:ascii="Verdana" w:hAnsi="Verdana" w:cs="Arial"/>
          <w:sz w:val="26"/>
          <w:szCs w:val="26"/>
          <w:lang w:val="es-CO"/>
        </w:rPr>
        <w:footnoteReference w:id="3"/>
      </w:r>
      <w:r w:rsidRPr="00E7376B">
        <w:rPr>
          <w:rFonts w:ascii="Verdana" w:hAnsi="Verdana" w:cs="Arial"/>
          <w:sz w:val="26"/>
          <w:szCs w:val="26"/>
          <w:lang w:val="es-CO"/>
        </w:rPr>
        <w:t xml:space="preserve"> dichos defectos así: </w:t>
      </w:r>
    </w:p>
    <w:p w:rsidR="004C75CD" w:rsidRPr="009C5FDD" w:rsidRDefault="004C75CD" w:rsidP="009C5FDD">
      <w:pPr>
        <w:pStyle w:val="BodyText21"/>
        <w:tabs>
          <w:tab w:val="left" w:pos="8222"/>
          <w:tab w:val="left" w:pos="9072"/>
        </w:tabs>
        <w:spacing w:line="276" w:lineRule="auto"/>
        <w:ind w:right="91"/>
        <w:rPr>
          <w:rFonts w:ascii="Verdana" w:hAnsi="Verdana" w:cs="Arial"/>
          <w:szCs w:val="26"/>
          <w:lang w:val="es-CO"/>
        </w:rPr>
      </w:pPr>
    </w:p>
    <w:p w:rsidR="004C75CD" w:rsidRPr="00925360" w:rsidRDefault="004C75CD" w:rsidP="009C5FDD">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Defecto orgánico, que tiene lugar cuando el funcionario judicial que emite la decisión carece, de manera absoluta, de competencia para ello.</w:t>
      </w:r>
    </w:p>
    <w:p w:rsidR="004C75CD" w:rsidRPr="00925360" w:rsidRDefault="004C75CD" w:rsidP="009C5FDD">
      <w:pPr>
        <w:pStyle w:val="BodyText21"/>
        <w:tabs>
          <w:tab w:val="left" w:pos="8222"/>
          <w:tab w:val="left" w:pos="8364"/>
        </w:tabs>
        <w:ind w:left="851" w:right="567" w:hanging="284"/>
        <w:rPr>
          <w:rFonts w:ascii="Verdana" w:hAnsi="Verdana" w:cs="Arial"/>
          <w:i/>
          <w:sz w:val="22"/>
          <w:szCs w:val="22"/>
        </w:rPr>
      </w:pPr>
    </w:p>
    <w:p w:rsidR="004C75CD" w:rsidRPr="00925360" w:rsidRDefault="004C75CD" w:rsidP="009C5FDD">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Defecto procedimental absoluto, que tiene lugar cuando el Juez actuó al margen del procedimiento establecido.</w:t>
      </w:r>
    </w:p>
    <w:p w:rsidR="004C75CD" w:rsidRPr="00925360" w:rsidRDefault="004C75CD" w:rsidP="009C5FDD">
      <w:pPr>
        <w:pStyle w:val="BodyText21"/>
        <w:tabs>
          <w:tab w:val="left" w:pos="8222"/>
          <w:tab w:val="left" w:pos="8364"/>
        </w:tabs>
        <w:ind w:left="851" w:right="567" w:hanging="284"/>
        <w:rPr>
          <w:rFonts w:ascii="Verdana" w:hAnsi="Verdana" w:cs="Arial"/>
          <w:i/>
          <w:sz w:val="22"/>
          <w:szCs w:val="22"/>
        </w:rPr>
      </w:pPr>
    </w:p>
    <w:p w:rsidR="004C75CD" w:rsidRPr="00925360" w:rsidRDefault="004C75CD" w:rsidP="009C5FDD">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 xml:space="preserve">Defecto material o sustantivo, que se origina cuando las decisiones son proferidas con fundamento en normas inexistentes </w:t>
      </w:r>
      <w:r w:rsidRPr="00925360">
        <w:rPr>
          <w:rFonts w:ascii="Verdana" w:hAnsi="Verdana" w:cs="Arial"/>
          <w:i/>
          <w:sz w:val="22"/>
          <w:szCs w:val="22"/>
        </w:rPr>
        <w:lastRenderedPageBreak/>
        <w:t>o inconstitucionales, o que presentan una evidente contradicción entre los fundamentos y la decisión.</w:t>
      </w:r>
    </w:p>
    <w:p w:rsidR="004C75CD" w:rsidRPr="00925360" w:rsidRDefault="004C75CD" w:rsidP="009C5FDD">
      <w:pPr>
        <w:pStyle w:val="BodyText21"/>
        <w:tabs>
          <w:tab w:val="left" w:pos="8222"/>
          <w:tab w:val="left" w:pos="8364"/>
        </w:tabs>
        <w:ind w:left="851" w:right="567" w:hanging="284"/>
        <w:rPr>
          <w:rFonts w:ascii="Verdana" w:hAnsi="Verdana" w:cs="Arial"/>
          <w:i/>
          <w:sz w:val="22"/>
          <w:szCs w:val="22"/>
        </w:rPr>
      </w:pPr>
    </w:p>
    <w:p w:rsidR="004C75CD" w:rsidRPr="00925360" w:rsidRDefault="004C75CD" w:rsidP="009C5FDD">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 xml:space="preserve">Defecto fáctico por no haberse decretado, practicado o valorado pruebas debidamente solicitadas o recaudadas en el curso del proceso, o por haberse valorado pruebas nulas o vulneradoras de derechos fundamentales. </w:t>
      </w:r>
    </w:p>
    <w:p w:rsidR="004C75CD" w:rsidRPr="00925360" w:rsidRDefault="004C75CD" w:rsidP="009C5FDD">
      <w:pPr>
        <w:pStyle w:val="BodyText21"/>
        <w:tabs>
          <w:tab w:val="left" w:pos="8222"/>
          <w:tab w:val="left" w:pos="8364"/>
        </w:tabs>
        <w:ind w:left="851" w:right="567" w:hanging="284"/>
        <w:rPr>
          <w:rFonts w:ascii="Verdana" w:hAnsi="Verdana" w:cs="Arial"/>
          <w:i/>
          <w:sz w:val="22"/>
          <w:szCs w:val="22"/>
        </w:rPr>
      </w:pPr>
    </w:p>
    <w:p w:rsidR="004C75CD" w:rsidRPr="00925360" w:rsidRDefault="004C75CD" w:rsidP="009C5FDD">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Error inducido, que se presenta cuando la autoridad judicial ha sido engañada por parte de terceros y ese engaño lo llevó a tomar una decisión que afecta derechos fundamentales.</w:t>
      </w:r>
    </w:p>
    <w:p w:rsidR="004C75CD" w:rsidRPr="00925360" w:rsidRDefault="004C75CD" w:rsidP="009C5FDD">
      <w:pPr>
        <w:pStyle w:val="BodyText21"/>
        <w:tabs>
          <w:tab w:val="left" w:pos="8222"/>
          <w:tab w:val="left" w:pos="8364"/>
        </w:tabs>
        <w:ind w:left="851" w:right="567" w:hanging="284"/>
        <w:rPr>
          <w:rFonts w:ascii="Verdana" w:hAnsi="Verdana" w:cs="Arial"/>
          <w:i/>
          <w:sz w:val="22"/>
          <w:szCs w:val="22"/>
        </w:rPr>
      </w:pPr>
    </w:p>
    <w:p w:rsidR="004C75CD" w:rsidRPr="00925360" w:rsidRDefault="004C75CD" w:rsidP="009C5FDD">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Decisión sin motivación, que tiene lugar cuando el funcionario judicial no da cuenta de los fundamentos fácticos y jurídicos de su decisión, pues es en dicha motivación en donde reposa la legitimidad de sus providencias.</w:t>
      </w:r>
    </w:p>
    <w:p w:rsidR="004C75CD" w:rsidRPr="00925360" w:rsidRDefault="004C75CD" w:rsidP="009C5FDD">
      <w:pPr>
        <w:pStyle w:val="BodyText21"/>
        <w:tabs>
          <w:tab w:val="left" w:pos="8222"/>
          <w:tab w:val="left" w:pos="8364"/>
        </w:tabs>
        <w:ind w:left="851" w:right="567" w:hanging="284"/>
        <w:rPr>
          <w:rFonts w:ascii="Verdana" w:hAnsi="Verdana" w:cs="Arial"/>
          <w:i/>
          <w:sz w:val="22"/>
          <w:szCs w:val="22"/>
        </w:rPr>
      </w:pPr>
    </w:p>
    <w:p w:rsidR="004C75CD" w:rsidRPr="00925360" w:rsidRDefault="004C75CD" w:rsidP="009C5FDD">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Desconocimiento del precedente, que se origina cuando el juez ordinario, por ejemplo, desconoce o limita el alcance dado por esta Corte a un derecho fundamental, apartándose del contenido constitucionalmente vinculante del derecho fundamental vulnerado, también cuando se aparta del precedente sentado por los órganos de cierre de su respectiva jurisdicción o de su propio precedente.</w:t>
      </w:r>
    </w:p>
    <w:p w:rsidR="004C75CD" w:rsidRPr="00925360" w:rsidRDefault="004C75CD" w:rsidP="009C5FDD">
      <w:pPr>
        <w:pStyle w:val="BodyText21"/>
        <w:tabs>
          <w:tab w:val="left" w:pos="8222"/>
          <w:tab w:val="left" w:pos="8364"/>
        </w:tabs>
        <w:ind w:left="851" w:right="567" w:hanging="284"/>
        <w:rPr>
          <w:rFonts w:ascii="Verdana" w:hAnsi="Verdana" w:cs="Arial"/>
          <w:i/>
          <w:sz w:val="22"/>
          <w:szCs w:val="22"/>
        </w:rPr>
      </w:pPr>
    </w:p>
    <w:p w:rsidR="004C75CD" w:rsidRPr="00925360" w:rsidRDefault="004C75CD" w:rsidP="009C5FDD">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 xml:space="preserve">Violación directa de la Constitución, </w:t>
      </w:r>
      <w:r w:rsidRPr="00925360">
        <w:rPr>
          <w:rFonts w:ascii="Verdana" w:hAnsi="Verdana" w:cs="Arial"/>
          <w:i/>
          <w:iCs/>
          <w:sz w:val="22"/>
          <w:szCs w:val="22"/>
        </w:rPr>
        <w:t>tiene lugar, entre otros eventos, cuando, amparada en la discrecionalidad interpretativa, la decisión judicial se desborda en perjuicio de los derechos fundamentales de los asociados amparados por la Carta Política</w:t>
      </w:r>
      <w:r w:rsidRPr="00925360">
        <w:rPr>
          <w:rFonts w:ascii="Verdana" w:hAnsi="Verdana" w:cs="Arial"/>
          <w:i/>
          <w:sz w:val="22"/>
          <w:szCs w:val="22"/>
        </w:rPr>
        <w:t>.</w:t>
      </w:r>
    </w:p>
    <w:p w:rsidR="004C75CD" w:rsidRPr="00A41C6D" w:rsidRDefault="004C75CD" w:rsidP="00883C79">
      <w:pPr>
        <w:tabs>
          <w:tab w:val="left" w:pos="9101"/>
        </w:tabs>
        <w:spacing w:line="480" w:lineRule="auto"/>
        <w:ind w:right="-79"/>
        <w:jc w:val="both"/>
        <w:rPr>
          <w:rFonts w:ascii="Verdana" w:hAnsi="Verdana" w:cs="Arial"/>
          <w:sz w:val="26"/>
          <w:szCs w:val="26"/>
        </w:rPr>
      </w:pPr>
    </w:p>
    <w:p w:rsidR="004C75CD" w:rsidRPr="00E7376B" w:rsidRDefault="004C75CD" w:rsidP="002A4F92">
      <w:pPr>
        <w:tabs>
          <w:tab w:val="left" w:pos="9101"/>
        </w:tabs>
        <w:spacing w:line="329" w:lineRule="auto"/>
        <w:jc w:val="both"/>
        <w:rPr>
          <w:rFonts w:ascii="Verdana" w:hAnsi="Verdana" w:cs="Arial"/>
          <w:sz w:val="26"/>
          <w:szCs w:val="26"/>
        </w:rPr>
      </w:pPr>
      <w:r w:rsidRPr="00E7376B">
        <w:rPr>
          <w:rFonts w:ascii="Verdana" w:hAnsi="Verdana" w:cs="Arial"/>
          <w:sz w:val="26"/>
          <w:szCs w:val="26"/>
        </w:rPr>
        <w:t>Por lo tanto, se hace necesario que quien pretenda atacar una decisión judicial vía tutela, describa claramente los hechos que generaron la presunta violación de sus derechos fundamentales, tratando</w:t>
      </w:r>
      <w:r w:rsidR="002A4F92">
        <w:rPr>
          <w:rFonts w:ascii="Verdana" w:hAnsi="Verdana" w:cs="Arial"/>
          <w:sz w:val="26"/>
          <w:szCs w:val="26"/>
        </w:rPr>
        <w:t xml:space="preserve"> en la medida de lo posible</w:t>
      </w:r>
      <w:r w:rsidRPr="00E7376B">
        <w:rPr>
          <w:rFonts w:ascii="Verdana" w:hAnsi="Verdana" w:cs="Arial"/>
          <w:sz w:val="26"/>
          <w:szCs w:val="26"/>
        </w:rPr>
        <w:t xml:space="preserve"> de identificar cuál de los defectos o causales especiales es la que configura la presunta </w:t>
      </w:r>
      <w:r w:rsidR="002A4F92">
        <w:rPr>
          <w:rFonts w:ascii="Verdana" w:hAnsi="Verdana" w:cs="Arial"/>
          <w:sz w:val="26"/>
          <w:szCs w:val="26"/>
        </w:rPr>
        <w:t>“</w:t>
      </w:r>
      <w:r w:rsidRPr="00E7376B">
        <w:rPr>
          <w:rFonts w:ascii="Verdana" w:hAnsi="Verdana" w:cs="Arial"/>
          <w:sz w:val="26"/>
          <w:szCs w:val="26"/>
        </w:rPr>
        <w:t>vía de hecho</w:t>
      </w:r>
      <w:r w:rsidR="002A4F92">
        <w:rPr>
          <w:rFonts w:ascii="Verdana" w:hAnsi="Verdana" w:cs="Arial"/>
          <w:sz w:val="26"/>
          <w:szCs w:val="26"/>
        </w:rPr>
        <w:t>”</w:t>
      </w:r>
      <w:r w:rsidRPr="00E7376B">
        <w:rPr>
          <w:rFonts w:ascii="Verdana" w:hAnsi="Verdana" w:cs="Arial"/>
          <w:sz w:val="26"/>
          <w:szCs w:val="26"/>
        </w:rPr>
        <w:t xml:space="preserve">. </w:t>
      </w:r>
    </w:p>
    <w:p w:rsidR="004C75CD" w:rsidRPr="00E7376B" w:rsidRDefault="004C75CD" w:rsidP="002A4F92">
      <w:pPr>
        <w:tabs>
          <w:tab w:val="left" w:pos="9101"/>
        </w:tabs>
        <w:spacing w:line="329" w:lineRule="auto"/>
        <w:jc w:val="both"/>
        <w:rPr>
          <w:rFonts w:ascii="Verdana" w:hAnsi="Verdana" w:cs="Arial"/>
          <w:sz w:val="26"/>
          <w:szCs w:val="26"/>
        </w:rPr>
      </w:pPr>
    </w:p>
    <w:p w:rsidR="004C75CD" w:rsidRDefault="004C75CD" w:rsidP="002A4F92">
      <w:pPr>
        <w:spacing w:line="329" w:lineRule="auto"/>
        <w:jc w:val="both"/>
        <w:rPr>
          <w:rFonts w:ascii="Verdana" w:hAnsi="Verdana" w:cs="Arial"/>
          <w:sz w:val="26"/>
          <w:szCs w:val="26"/>
        </w:rPr>
      </w:pPr>
      <w:r w:rsidRPr="00E7376B">
        <w:rPr>
          <w:rFonts w:ascii="Verdana" w:hAnsi="Verdana" w:cs="Arial"/>
          <w:sz w:val="26"/>
          <w:szCs w:val="26"/>
        </w:rPr>
        <w:t xml:space="preserve">En el caso que ocupa la atención de </w:t>
      </w:r>
      <w:smartTag w:uri="urn:schemas-microsoft-com:office:smarttags" w:element="PersonName">
        <w:smartTagPr>
          <w:attr w:name="ProductID" w:val="LA SALA"/>
        </w:smartTagPr>
        <w:r w:rsidRPr="00E7376B">
          <w:rPr>
            <w:rFonts w:ascii="Verdana" w:hAnsi="Verdana" w:cs="Arial"/>
            <w:sz w:val="26"/>
            <w:szCs w:val="26"/>
          </w:rPr>
          <w:t>la Sala</w:t>
        </w:r>
      </w:smartTag>
      <w:r w:rsidRPr="00E7376B">
        <w:rPr>
          <w:rFonts w:ascii="Verdana" w:hAnsi="Verdana" w:cs="Arial"/>
          <w:sz w:val="26"/>
          <w:szCs w:val="26"/>
        </w:rPr>
        <w:t xml:space="preserve">, el accionante no indica cuál de esas causales invoca, sin embargo sería válido proceder a realizar el análisis del asunto para determinarlo de manera oficiosa partiendo de lo narrado en libelo petitorio, sino fuera porque en el presente asunto, antes de realizar tal estudio es necesario mirar detenidamente las causales generales de procedencia de tutela. </w:t>
      </w:r>
    </w:p>
    <w:p w:rsidR="004C75CD" w:rsidRPr="00E7376B" w:rsidRDefault="004C75CD" w:rsidP="002A4F92">
      <w:pPr>
        <w:spacing w:line="329" w:lineRule="auto"/>
        <w:jc w:val="both"/>
        <w:rPr>
          <w:rFonts w:ascii="Verdana" w:hAnsi="Verdana" w:cs="Arial"/>
          <w:sz w:val="26"/>
          <w:szCs w:val="26"/>
        </w:rPr>
      </w:pPr>
    </w:p>
    <w:p w:rsidR="00907415" w:rsidRDefault="004C75CD" w:rsidP="002A4F92">
      <w:pPr>
        <w:spacing w:line="329" w:lineRule="auto"/>
        <w:jc w:val="both"/>
        <w:rPr>
          <w:rFonts w:ascii="Verdana" w:hAnsi="Verdana" w:cs="Arial"/>
          <w:sz w:val="26"/>
          <w:szCs w:val="26"/>
        </w:rPr>
      </w:pPr>
      <w:r w:rsidRPr="00E7376B">
        <w:rPr>
          <w:rFonts w:ascii="Verdana" w:hAnsi="Verdana" w:cs="Arial"/>
          <w:sz w:val="26"/>
          <w:szCs w:val="26"/>
        </w:rPr>
        <w:lastRenderedPageBreak/>
        <w:t xml:space="preserve">En ese orden, se tiene que el numeral 1º del artículo 6º del Decreto 2591 de 1991 revistió a la acción constitucional de tutela de un carácter subsidiario, al indicar que esta sólo procede cuando quien la solicita no cuenta con ningún otro mecanismo de defensa judicial, o que existiendo resulta poco efectivo ante la presencia de un perjuicio irremediable para los derechos del accionante, caso en el cual su procedencia se considera como transitoria. </w:t>
      </w:r>
    </w:p>
    <w:p w:rsidR="00907415" w:rsidRDefault="00907415" w:rsidP="002A4F92">
      <w:pPr>
        <w:spacing w:line="329" w:lineRule="auto"/>
        <w:jc w:val="both"/>
        <w:rPr>
          <w:rFonts w:ascii="Verdana" w:hAnsi="Verdana" w:cs="Arial"/>
          <w:sz w:val="26"/>
          <w:szCs w:val="26"/>
        </w:rPr>
      </w:pPr>
    </w:p>
    <w:p w:rsidR="004C75CD" w:rsidRPr="00E7376B" w:rsidRDefault="004C75CD" w:rsidP="002A4F92">
      <w:pPr>
        <w:spacing w:line="329" w:lineRule="auto"/>
        <w:jc w:val="both"/>
        <w:rPr>
          <w:rFonts w:ascii="Verdana" w:hAnsi="Verdana" w:cs="Arial"/>
          <w:sz w:val="26"/>
          <w:szCs w:val="26"/>
        </w:rPr>
      </w:pPr>
      <w:r w:rsidRPr="00E7376B">
        <w:rPr>
          <w:rFonts w:ascii="Verdana" w:hAnsi="Verdana" w:cs="Arial"/>
          <w:sz w:val="26"/>
          <w:szCs w:val="26"/>
        </w:rPr>
        <w:t xml:space="preserve">Este requisito, se hace más exigente cuando de atacar providencias judiciales vía tutela se trata, ello por cuanto se supone que el primer escenario con el que cuenta el </w:t>
      </w:r>
      <w:proofErr w:type="spellStart"/>
      <w:r w:rsidRPr="00E7376B">
        <w:rPr>
          <w:rFonts w:ascii="Verdana" w:hAnsi="Verdana" w:cs="Arial"/>
          <w:sz w:val="26"/>
          <w:szCs w:val="26"/>
        </w:rPr>
        <w:t>petente</w:t>
      </w:r>
      <w:proofErr w:type="spellEnd"/>
      <w:r w:rsidRPr="00E7376B">
        <w:rPr>
          <w:rFonts w:ascii="Verdana" w:hAnsi="Verdana" w:cs="Arial"/>
          <w:sz w:val="26"/>
          <w:szCs w:val="26"/>
        </w:rPr>
        <w:t xml:space="preserve"> para lograr la protección de sus derechos fundamentales es el del proceso, ello en garantía de la preservación del principio de seguridad jurídica, pues es claro que las distintas autoridades judiciales han sido revestidas de una serie de competencias asignadas por la Ley,</w:t>
      </w:r>
      <w:r w:rsidR="00907415">
        <w:rPr>
          <w:rFonts w:ascii="Verdana" w:hAnsi="Verdana" w:cs="Arial"/>
          <w:sz w:val="26"/>
          <w:szCs w:val="26"/>
        </w:rPr>
        <w:t xml:space="preserve"> sobre las cuales só</w:t>
      </w:r>
      <w:r w:rsidRPr="00E7376B">
        <w:rPr>
          <w:rFonts w:ascii="Verdana" w:hAnsi="Verdana" w:cs="Arial"/>
          <w:sz w:val="26"/>
          <w:szCs w:val="26"/>
        </w:rPr>
        <w:t xml:space="preserve">lo de manera excepcionalísima habría lugar a la intervención del Juez de tutela. </w:t>
      </w:r>
    </w:p>
    <w:p w:rsidR="004C75CD" w:rsidRPr="00E7376B" w:rsidRDefault="004C75CD" w:rsidP="002A4F92">
      <w:pPr>
        <w:autoSpaceDE w:val="0"/>
        <w:autoSpaceDN w:val="0"/>
        <w:adjustRightInd w:val="0"/>
        <w:spacing w:line="329" w:lineRule="auto"/>
        <w:jc w:val="both"/>
        <w:rPr>
          <w:rFonts w:ascii="Verdana" w:hAnsi="Verdana"/>
          <w:b/>
          <w:sz w:val="26"/>
          <w:szCs w:val="26"/>
        </w:rPr>
      </w:pPr>
    </w:p>
    <w:p w:rsidR="004C75CD" w:rsidRPr="00E7376B" w:rsidRDefault="004C75CD" w:rsidP="00907415">
      <w:pPr>
        <w:autoSpaceDE w:val="0"/>
        <w:autoSpaceDN w:val="0"/>
        <w:adjustRightInd w:val="0"/>
        <w:spacing w:line="329" w:lineRule="auto"/>
        <w:jc w:val="both"/>
        <w:rPr>
          <w:rFonts w:ascii="Verdana" w:hAnsi="Verdana"/>
          <w:sz w:val="26"/>
          <w:szCs w:val="26"/>
        </w:rPr>
      </w:pPr>
      <w:r w:rsidRPr="00E7376B">
        <w:rPr>
          <w:rFonts w:ascii="Verdana" w:hAnsi="Verdana"/>
          <w:sz w:val="26"/>
          <w:szCs w:val="26"/>
        </w:rPr>
        <w:t xml:space="preserve">En este sentido, la Corte Constitucional dijo </w:t>
      </w:r>
      <w:r>
        <w:rPr>
          <w:rFonts w:ascii="Verdana" w:hAnsi="Verdana"/>
          <w:sz w:val="26"/>
          <w:szCs w:val="26"/>
        </w:rPr>
        <w:t xml:space="preserve">en </w:t>
      </w:r>
      <w:r w:rsidRPr="00E7376B">
        <w:rPr>
          <w:rFonts w:ascii="Verdana" w:hAnsi="Verdana"/>
          <w:sz w:val="26"/>
          <w:szCs w:val="26"/>
          <w:lang w:val="es-ES_tradnl"/>
        </w:rPr>
        <w:t>la sentencia SU-026 de 2012</w:t>
      </w:r>
      <w:r w:rsidRPr="00E7376B">
        <w:rPr>
          <w:rFonts w:ascii="Verdana" w:hAnsi="Verdana"/>
          <w:sz w:val="26"/>
          <w:szCs w:val="26"/>
        </w:rPr>
        <w:t xml:space="preserve"> que:</w:t>
      </w:r>
    </w:p>
    <w:p w:rsidR="004C75CD" w:rsidRPr="000A00EF" w:rsidRDefault="004C75CD" w:rsidP="00907415">
      <w:pPr>
        <w:autoSpaceDE w:val="0"/>
        <w:autoSpaceDN w:val="0"/>
        <w:adjustRightInd w:val="0"/>
        <w:spacing w:line="276" w:lineRule="auto"/>
        <w:ind w:right="595"/>
        <w:jc w:val="both"/>
        <w:rPr>
          <w:rFonts w:ascii="Verdana" w:hAnsi="Verdana"/>
          <w:sz w:val="26"/>
          <w:szCs w:val="26"/>
          <w:lang w:val="es-ES_tradnl"/>
        </w:rPr>
      </w:pPr>
    </w:p>
    <w:p w:rsidR="004C75CD" w:rsidRPr="000A00EF" w:rsidRDefault="004C75CD" w:rsidP="009C5FDD">
      <w:pPr>
        <w:autoSpaceDE w:val="0"/>
        <w:autoSpaceDN w:val="0"/>
        <w:adjustRightInd w:val="0"/>
        <w:ind w:left="567" w:right="567"/>
        <w:jc w:val="both"/>
        <w:rPr>
          <w:rFonts w:ascii="Verdana" w:hAnsi="Verdana"/>
          <w:b/>
          <w:i/>
          <w:sz w:val="22"/>
          <w:szCs w:val="22"/>
          <w:lang w:val="es-ES_tradnl"/>
        </w:rPr>
      </w:pPr>
      <w:r w:rsidRPr="000A00EF">
        <w:rPr>
          <w:rFonts w:ascii="Verdana" w:hAnsi="Verdana"/>
          <w:i/>
          <w:sz w:val="22"/>
          <w:szCs w:val="22"/>
          <w:lang w:val="es-ES_tradnl"/>
        </w:rPr>
        <w:t xml:space="preserve">“Es necesario resaltar que </w:t>
      </w:r>
      <w:r w:rsidRPr="000A00EF">
        <w:rPr>
          <w:rFonts w:ascii="Verdana" w:hAnsi="Verdana"/>
          <w:b/>
          <w:i/>
          <w:sz w:val="22"/>
          <w:szCs w:val="22"/>
          <w:lang w:val="es-ES_tradnl"/>
        </w:rPr>
        <w:t xml:space="preserve">la acción de tutela no es, en principio, el instrumento judicial adecuado para solicitar la protección de los derechos que eventualmente sean lesionados en el trámite de un proceso judicial, pues el ordenamiento jurídico ha diseñado para este efecto la estructura de órganos de la rama judicial, estableciendo un modelo jerárquico cuyo movimiento se activa a partir de la utilización de una serie de mecanismos judiciales que buscan garantizar la corrección de las providencias judiciales”. </w:t>
      </w:r>
    </w:p>
    <w:p w:rsidR="004C75CD" w:rsidRPr="005B4924" w:rsidRDefault="004C75CD" w:rsidP="00907415">
      <w:pPr>
        <w:autoSpaceDE w:val="0"/>
        <w:autoSpaceDN w:val="0"/>
        <w:adjustRightInd w:val="0"/>
        <w:spacing w:line="360" w:lineRule="auto"/>
        <w:ind w:right="594"/>
        <w:jc w:val="both"/>
        <w:rPr>
          <w:rFonts w:ascii="Verdana" w:hAnsi="Verdana"/>
          <w:i/>
          <w:sz w:val="26"/>
          <w:szCs w:val="26"/>
          <w:lang w:val="es-ES_tradnl"/>
        </w:rPr>
      </w:pPr>
    </w:p>
    <w:p w:rsidR="004C75CD" w:rsidRPr="00E7376B" w:rsidRDefault="004C75CD" w:rsidP="00907415">
      <w:pPr>
        <w:autoSpaceDE w:val="0"/>
        <w:autoSpaceDN w:val="0"/>
        <w:adjustRightInd w:val="0"/>
        <w:jc w:val="both"/>
        <w:rPr>
          <w:rFonts w:ascii="Verdana" w:hAnsi="Verdana"/>
          <w:sz w:val="26"/>
          <w:szCs w:val="26"/>
          <w:lang w:val="es-ES_tradnl"/>
        </w:rPr>
      </w:pPr>
      <w:r w:rsidRPr="00E7376B">
        <w:rPr>
          <w:rFonts w:ascii="Verdana" w:hAnsi="Verdana"/>
          <w:sz w:val="26"/>
          <w:szCs w:val="26"/>
          <w:lang w:val="es-ES_tradnl"/>
        </w:rPr>
        <w:t xml:space="preserve">Igualmente en la Sentencia SU-424 de 2012 señaló: </w:t>
      </w:r>
    </w:p>
    <w:p w:rsidR="004C75CD" w:rsidRPr="000A00EF" w:rsidRDefault="004C75CD" w:rsidP="00907415">
      <w:pPr>
        <w:autoSpaceDE w:val="0"/>
        <w:autoSpaceDN w:val="0"/>
        <w:adjustRightInd w:val="0"/>
        <w:spacing w:line="276" w:lineRule="auto"/>
        <w:ind w:left="567" w:right="594"/>
        <w:jc w:val="both"/>
        <w:rPr>
          <w:rFonts w:ascii="Verdana" w:hAnsi="Verdana"/>
          <w:i/>
          <w:sz w:val="26"/>
          <w:szCs w:val="26"/>
          <w:lang w:val="es-ES_tradnl"/>
        </w:rPr>
      </w:pPr>
    </w:p>
    <w:p w:rsidR="004C75CD" w:rsidRPr="000A00EF" w:rsidRDefault="004C75CD" w:rsidP="009C5FDD">
      <w:pPr>
        <w:autoSpaceDE w:val="0"/>
        <w:autoSpaceDN w:val="0"/>
        <w:adjustRightInd w:val="0"/>
        <w:ind w:left="567" w:right="567"/>
        <w:jc w:val="both"/>
        <w:rPr>
          <w:rFonts w:ascii="Verdana" w:hAnsi="Verdana"/>
          <w:i/>
          <w:sz w:val="22"/>
          <w:szCs w:val="22"/>
          <w:lang w:val="es-ES_tradnl"/>
        </w:rPr>
      </w:pPr>
      <w:r w:rsidRPr="000A00EF">
        <w:rPr>
          <w:rFonts w:ascii="Verdana" w:hAnsi="Verdana"/>
          <w:i/>
          <w:sz w:val="22"/>
          <w:szCs w:val="22"/>
          <w:lang w:val="es-ES_tradnl"/>
        </w:rPr>
        <w:t>“(…) a la acción de tutela no puede admitírsele, bajo ningún motivo, como un medio judicial alternativo, adicional o complementario de los establecidos por la ley para la defensa de los derechos, pues con ella no se busca reemplazar los procesos ordinarios o especiales y, menos aún, desconocer los mecanismos dispuestos en estos procesos para controvertir las decisiones que se adopten [47]”.”</w:t>
      </w:r>
      <w:r w:rsidRPr="000A00EF">
        <w:rPr>
          <w:rFonts w:ascii="Verdana" w:hAnsi="Verdana"/>
          <w:i/>
          <w:sz w:val="22"/>
          <w:szCs w:val="22"/>
          <w:vertAlign w:val="superscript"/>
          <w:lang w:val="es-ES_tradnl"/>
        </w:rPr>
        <w:footnoteReference w:id="4"/>
      </w:r>
    </w:p>
    <w:p w:rsidR="004C75CD" w:rsidRPr="00A41C6D" w:rsidRDefault="004C75CD" w:rsidP="00907415">
      <w:pPr>
        <w:autoSpaceDE w:val="0"/>
        <w:autoSpaceDN w:val="0"/>
        <w:adjustRightInd w:val="0"/>
        <w:spacing w:line="480" w:lineRule="auto"/>
        <w:jc w:val="both"/>
        <w:rPr>
          <w:rFonts w:ascii="Verdana" w:hAnsi="Verdana"/>
          <w:b/>
          <w:sz w:val="26"/>
          <w:szCs w:val="26"/>
          <w:lang w:val="es-ES_tradnl"/>
        </w:rPr>
      </w:pPr>
    </w:p>
    <w:p w:rsidR="004C75CD" w:rsidRPr="00E7376B" w:rsidRDefault="004C75CD" w:rsidP="00907415">
      <w:pPr>
        <w:autoSpaceDE w:val="0"/>
        <w:autoSpaceDN w:val="0"/>
        <w:adjustRightInd w:val="0"/>
        <w:spacing w:line="329" w:lineRule="auto"/>
        <w:jc w:val="both"/>
        <w:rPr>
          <w:rFonts w:ascii="Verdana" w:hAnsi="Verdana"/>
          <w:sz w:val="26"/>
          <w:szCs w:val="26"/>
          <w:lang w:val="es-ES_tradnl"/>
        </w:rPr>
      </w:pPr>
      <w:r w:rsidRPr="00E7376B">
        <w:rPr>
          <w:rFonts w:ascii="Verdana" w:hAnsi="Verdana"/>
          <w:sz w:val="26"/>
          <w:szCs w:val="26"/>
          <w:lang w:val="es-ES_tradnl"/>
        </w:rPr>
        <w:t xml:space="preserve">Todo lo anterior, encuentra su justificación en la necesidad de respetar la autonomía judicial y la cosa juzgada, pues no establecer límites al ejercicio de la tutela contra decisiones judiciales generaría desconfianza por parte de la ciudadanía hacia la administración de justicia lo que atentaría de manera directa contra la seguridad jurídica. </w:t>
      </w:r>
    </w:p>
    <w:p w:rsidR="004C75CD" w:rsidRPr="009C5FDD" w:rsidRDefault="004C75CD" w:rsidP="004C75CD">
      <w:pPr>
        <w:autoSpaceDE w:val="0"/>
        <w:autoSpaceDN w:val="0"/>
        <w:adjustRightInd w:val="0"/>
        <w:jc w:val="both"/>
        <w:rPr>
          <w:rFonts w:ascii="Verdana" w:hAnsi="Verdana"/>
          <w:sz w:val="26"/>
          <w:szCs w:val="26"/>
          <w:lang w:val="es-ES_tradnl"/>
        </w:rPr>
      </w:pPr>
    </w:p>
    <w:p w:rsidR="004C75CD" w:rsidRPr="000A00EF" w:rsidRDefault="004C75CD" w:rsidP="009C5FDD">
      <w:pPr>
        <w:autoSpaceDE w:val="0"/>
        <w:autoSpaceDN w:val="0"/>
        <w:adjustRightInd w:val="0"/>
        <w:ind w:left="567" w:right="567"/>
        <w:jc w:val="both"/>
        <w:rPr>
          <w:rFonts w:ascii="Verdana" w:hAnsi="Verdana"/>
          <w:bCs/>
          <w:i/>
          <w:sz w:val="22"/>
          <w:szCs w:val="22"/>
          <w:lang w:val="es-ES_tradnl"/>
        </w:rPr>
      </w:pPr>
      <w:r w:rsidRPr="000A00EF">
        <w:rPr>
          <w:rFonts w:ascii="Verdana" w:hAnsi="Verdana"/>
          <w:bCs/>
          <w:i/>
          <w:iCs/>
          <w:sz w:val="22"/>
          <w:szCs w:val="22"/>
          <w:lang w:val="es-ES_tradnl"/>
        </w:rPr>
        <w:t xml:space="preserve">“Como tercera razón, la acción de tutela instaurada contra providencias judiciales, cuando no se han agotado los mecanismos ordinarios de protección, atenta contra la seguridad jurídica del ordenamiento. No hace parte de los fines naturales de la acción de tutela el causar incertidumbre jurídica entre los asociados. Por esto,  </w:t>
      </w:r>
      <w:smartTag w:uri="urn:schemas-microsoft-com:office:smarttags" w:element="PersonName">
        <w:smartTagPr>
          <w:attr w:name="ProductID" w:val="la Corte"/>
        </w:smartTagPr>
        <w:r w:rsidRPr="000A00EF">
          <w:rPr>
            <w:rFonts w:ascii="Verdana" w:hAnsi="Verdana"/>
            <w:b/>
            <w:bCs/>
            <w:i/>
            <w:iCs/>
            <w:sz w:val="22"/>
            <w:szCs w:val="22"/>
            <w:lang w:val="es-ES_tradnl"/>
          </w:rPr>
          <w:t>la Corte</w:t>
        </w:r>
      </w:smartTag>
      <w:r w:rsidRPr="000A00EF">
        <w:rPr>
          <w:rFonts w:ascii="Verdana" w:hAnsi="Verdana"/>
          <w:b/>
          <w:bCs/>
          <w:i/>
          <w:iCs/>
          <w:sz w:val="22"/>
          <w:szCs w:val="22"/>
          <w:lang w:val="es-ES_tradnl"/>
        </w:rPr>
        <w:t xml:space="preserve"> ha reiterado que la acción de tutela contra providencias judiciales no pretende sustituir al juez natural, ni discutir aspectos legales que ya han sido definidos,</w:t>
      </w:r>
      <w:r w:rsidRPr="000A00EF">
        <w:rPr>
          <w:rFonts w:ascii="Verdana" w:hAnsi="Verdana"/>
          <w:bCs/>
          <w:i/>
          <w:iCs/>
          <w:sz w:val="22"/>
          <w:szCs w:val="22"/>
          <w:lang w:val="es-ES_tradnl"/>
        </w:rPr>
        <w:t xml:space="preserve"> </w:t>
      </w:r>
      <w:r w:rsidRPr="00907415">
        <w:rPr>
          <w:rFonts w:ascii="Verdana" w:hAnsi="Verdana"/>
          <w:b/>
          <w:bCs/>
          <w:i/>
          <w:iCs/>
          <w:sz w:val="22"/>
          <w:szCs w:val="22"/>
          <w:lang w:val="es-ES_tradnl"/>
        </w:rPr>
        <w:t>o están pendientes de definir.</w:t>
      </w:r>
      <w:r w:rsidRPr="000A00EF">
        <w:rPr>
          <w:rFonts w:ascii="Verdana" w:hAnsi="Verdana"/>
          <w:bCs/>
          <w:i/>
          <w:iCs/>
          <w:sz w:val="22"/>
          <w:szCs w:val="22"/>
          <w:lang w:val="es-ES_tradnl"/>
        </w:rPr>
        <w:t xml:space="preserve"> Sin embargo, cuando se desconoce el principio de subsidiariedad, y se intenta usar la acción de tutela como otra instancia u otro recurso de litigio, sin que existan razones evidentes para advertir violaciones a derechos fundamentales, se atenta contra la cosa juzgada y contra la seguridad jurídica.”</w:t>
      </w:r>
      <w:r w:rsidRPr="000A00EF">
        <w:rPr>
          <w:rFonts w:ascii="Verdana" w:hAnsi="Verdana"/>
          <w:bCs/>
          <w:i/>
          <w:iCs/>
          <w:sz w:val="22"/>
          <w:szCs w:val="22"/>
          <w:vertAlign w:val="superscript"/>
          <w:lang w:val="es-ES_tradnl"/>
        </w:rPr>
        <w:footnoteReference w:id="5"/>
      </w:r>
    </w:p>
    <w:p w:rsidR="004C75CD" w:rsidRPr="006A365F" w:rsidRDefault="004C75CD" w:rsidP="009C5FDD">
      <w:pPr>
        <w:autoSpaceDE w:val="0"/>
        <w:autoSpaceDN w:val="0"/>
        <w:adjustRightInd w:val="0"/>
        <w:spacing w:line="360" w:lineRule="auto"/>
        <w:jc w:val="both"/>
        <w:rPr>
          <w:rFonts w:ascii="Verdana" w:hAnsi="Verdana"/>
          <w:bCs/>
          <w:sz w:val="26"/>
          <w:szCs w:val="26"/>
          <w:lang w:val="es-ES_tradnl"/>
        </w:rPr>
      </w:pPr>
    </w:p>
    <w:p w:rsidR="009212B8" w:rsidRDefault="004C75CD" w:rsidP="009C5FDD">
      <w:pPr>
        <w:autoSpaceDE w:val="0"/>
        <w:autoSpaceDN w:val="0"/>
        <w:adjustRightInd w:val="0"/>
        <w:spacing w:line="329" w:lineRule="auto"/>
        <w:jc w:val="both"/>
        <w:rPr>
          <w:rFonts w:ascii="Verdana" w:hAnsi="Verdana"/>
          <w:sz w:val="26"/>
          <w:szCs w:val="26"/>
        </w:rPr>
      </w:pPr>
      <w:r w:rsidRPr="0031508D">
        <w:rPr>
          <w:rFonts w:ascii="Verdana" w:hAnsi="Verdana"/>
          <w:sz w:val="26"/>
          <w:szCs w:val="26"/>
        </w:rPr>
        <w:t xml:space="preserve">Teniendo en cuenta lo dicho hasta el momento, esta Corporación debe decir que no procederá a realizar un estudio más profundo del presente asunto, toda vez que como viene de decirse, a todas luces es evidente que no se cumple con el requisito de subsidiariedad de la tutela, pues se evidencia que </w:t>
      </w:r>
      <w:r>
        <w:rPr>
          <w:rFonts w:ascii="Verdana" w:hAnsi="Verdana"/>
          <w:sz w:val="26"/>
          <w:szCs w:val="26"/>
        </w:rPr>
        <w:t xml:space="preserve">el accionante </w:t>
      </w:r>
      <w:r w:rsidRPr="0031508D">
        <w:rPr>
          <w:rFonts w:ascii="Verdana" w:hAnsi="Verdana"/>
          <w:sz w:val="26"/>
          <w:szCs w:val="26"/>
        </w:rPr>
        <w:t>pretende usar la acción de tutela como una tercera instancia de las decisiones que ya fueron debatidas procesalmente, o que en esta instancia se usurpen las funciones que le fueron delegadas al Juez de Ejecución de Penas para analizar los requisitos objetivos y subjetivos para la conc</w:t>
      </w:r>
      <w:r>
        <w:rPr>
          <w:rFonts w:ascii="Verdana" w:hAnsi="Verdana"/>
          <w:sz w:val="26"/>
          <w:szCs w:val="26"/>
        </w:rPr>
        <w:t>esión de</w:t>
      </w:r>
      <w:r w:rsidRPr="0031508D">
        <w:rPr>
          <w:rFonts w:ascii="Verdana" w:hAnsi="Verdana"/>
          <w:sz w:val="26"/>
          <w:szCs w:val="26"/>
        </w:rPr>
        <w:t>l</w:t>
      </w:r>
      <w:r>
        <w:rPr>
          <w:rFonts w:ascii="Verdana" w:hAnsi="Verdana"/>
          <w:sz w:val="26"/>
          <w:szCs w:val="26"/>
        </w:rPr>
        <w:t xml:space="preserve"> beneficio al </w:t>
      </w:r>
      <w:r w:rsidRPr="0031508D">
        <w:rPr>
          <w:rFonts w:ascii="Verdana" w:hAnsi="Verdana"/>
          <w:sz w:val="26"/>
          <w:szCs w:val="26"/>
        </w:rPr>
        <w:t>que se ha hecho referencia y entrar a</w:t>
      </w:r>
      <w:r w:rsidR="009212B8">
        <w:rPr>
          <w:rFonts w:ascii="Verdana" w:hAnsi="Verdana"/>
          <w:sz w:val="26"/>
          <w:szCs w:val="26"/>
        </w:rPr>
        <w:t xml:space="preserve"> tomar las decisiones del caso.</w:t>
      </w:r>
    </w:p>
    <w:p w:rsidR="009212B8" w:rsidRDefault="009212B8" w:rsidP="009C5FDD">
      <w:pPr>
        <w:autoSpaceDE w:val="0"/>
        <w:autoSpaceDN w:val="0"/>
        <w:adjustRightInd w:val="0"/>
        <w:spacing w:line="329" w:lineRule="auto"/>
        <w:jc w:val="both"/>
        <w:rPr>
          <w:rFonts w:ascii="Verdana" w:hAnsi="Verdana"/>
          <w:sz w:val="26"/>
          <w:szCs w:val="26"/>
        </w:rPr>
      </w:pPr>
    </w:p>
    <w:p w:rsidR="004C75CD" w:rsidRDefault="004C75CD" w:rsidP="009C5FDD">
      <w:pPr>
        <w:autoSpaceDE w:val="0"/>
        <w:autoSpaceDN w:val="0"/>
        <w:adjustRightInd w:val="0"/>
        <w:spacing w:line="329" w:lineRule="auto"/>
        <w:jc w:val="both"/>
        <w:rPr>
          <w:rFonts w:ascii="Verdana" w:hAnsi="Verdana"/>
          <w:sz w:val="26"/>
          <w:szCs w:val="26"/>
        </w:rPr>
      </w:pPr>
      <w:r w:rsidRPr="0031508D">
        <w:rPr>
          <w:rFonts w:ascii="Verdana" w:hAnsi="Verdana"/>
          <w:sz w:val="26"/>
          <w:szCs w:val="26"/>
        </w:rPr>
        <w:t>En ese orden</w:t>
      </w:r>
      <w:r w:rsidR="009212B8">
        <w:rPr>
          <w:rFonts w:ascii="Verdana" w:hAnsi="Verdana"/>
          <w:sz w:val="26"/>
          <w:szCs w:val="26"/>
        </w:rPr>
        <w:t xml:space="preserve"> de ideas</w:t>
      </w:r>
      <w:r w:rsidRPr="0031508D">
        <w:rPr>
          <w:rFonts w:ascii="Verdana" w:hAnsi="Verdana"/>
          <w:sz w:val="26"/>
          <w:szCs w:val="26"/>
        </w:rPr>
        <w:t xml:space="preserve">, no le es dable al Juez de tutela </w:t>
      </w:r>
      <w:r w:rsidR="00DE49BE">
        <w:rPr>
          <w:rFonts w:ascii="Verdana" w:hAnsi="Verdana"/>
          <w:sz w:val="26"/>
          <w:szCs w:val="26"/>
        </w:rPr>
        <w:t>conceder</w:t>
      </w:r>
      <w:r w:rsidRPr="0031508D">
        <w:rPr>
          <w:rFonts w:ascii="Verdana" w:hAnsi="Verdana"/>
          <w:sz w:val="26"/>
          <w:szCs w:val="26"/>
        </w:rPr>
        <w:t xml:space="preserve"> de manera alternativa a las vías judiciales ordinarias, benefici</w:t>
      </w:r>
      <w:r w:rsidR="00DE49BE">
        <w:rPr>
          <w:rFonts w:ascii="Verdana" w:hAnsi="Verdana"/>
          <w:sz w:val="26"/>
          <w:szCs w:val="26"/>
        </w:rPr>
        <w:t xml:space="preserve">os que no son de su competencia, especialmente en el presente caso, donde se advierte que el abogado que representa sus intereses en </w:t>
      </w:r>
      <w:r w:rsidR="00DE49BE">
        <w:rPr>
          <w:rFonts w:ascii="Verdana" w:hAnsi="Verdana"/>
          <w:sz w:val="26"/>
          <w:szCs w:val="26"/>
        </w:rPr>
        <w:lastRenderedPageBreak/>
        <w:t xml:space="preserve">el Juzgado Tercero de Ejecución de Penas y Medidas de Seguridad </w:t>
      </w:r>
      <w:r w:rsidR="006B4A4A">
        <w:rPr>
          <w:rFonts w:ascii="Verdana" w:hAnsi="Verdana"/>
          <w:sz w:val="26"/>
          <w:szCs w:val="26"/>
        </w:rPr>
        <w:t>presentó el pasado 31 de mayo una nueva solicitud de</w:t>
      </w:r>
      <w:r w:rsidR="009C5FDD">
        <w:rPr>
          <w:rFonts w:ascii="Verdana" w:hAnsi="Verdana"/>
          <w:sz w:val="26"/>
          <w:szCs w:val="26"/>
        </w:rPr>
        <w:t xml:space="preserve"> libertad condicional, al parecer bajo la invocación de nuevos presupuestos en su favor, por lo tanto aún se encuentra pendiente por resolver esta nueva solicitud, lo cual se convierte en un motivo más para no acceder a las pretensiones del señor </w:t>
      </w:r>
      <w:proofErr w:type="spellStart"/>
      <w:r w:rsidR="009C5FDD">
        <w:rPr>
          <w:rFonts w:ascii="Verdana" w:hAnsi="Verdana"/>
          <w:sz w:val="26"/>
          <w:szCs w:val="26"/>
        </w:rPr>
        <w:t>Dervison</w:t>
      </w:r>
      <w:proofErr w:type="spellEnd"/>
      <w:r w:rsidR="009C5FDD">
        <w:rPr>
          <w:rFonts w:ascii="Verdana" w:hAnsi="Verdana"/>
          <w:sz w:val="26"/>
          <w:szCs w:val="26"/>
        </w:rPr>
        <w:t xml:space="preserve"> </w:t>
      </w:r>
      <w:proofErr w:type="spellStart"/>
      <w:r w:rsidR="009C5FDD">
        <w:rPr>
          <w:rFonts w:ascii="Verdana" w:hAnsi="Verdana"/>
          <w:sz w:val="26"/>
          <w:szCs w:val="26"/>
        </w:rPr>
        <w:t>Aldair</w:t>
      </w:r>
      <w:proofErr w:type="spellEnd"/>
      <w:r w:rsidR="009C5FDD">
        <w:rPr>
          <w:rFonts w:ascii="Verdana" w:hAnsi="Verdana"/>
          <w:sz w:val="26"/>
          <w:szCs w:val="26"/>
        </w:rPr>
        <w:t xml:space="preserve">, toda vez que aún se está a la espera de los resultados de esta nueva petición, frente a la cual, en caso de una negativa, todavía le asiste la posibilidad de agotar los recursos ordinarios de defensa. </w:t>
      </w:r>
      <w:r w:rsidRPr="0031508D">
        <w:rPr>
          <w:rFonts w:ascii="Verdana" w:hAnsi="Verdana"/>
          <w:sz w:val="26"/>
          <w:szCs w:val="26"/>
        </w:rPr>
        <w:t xml:space="preserve">  </w:t>
      </w:r>
    </w:p>
    <w:p w:rsidR="004C75CD" w:rsidRPr="00E7376B" w:rsidRDefault="004C75CD" w:rsidP="004C75CD">
      <w:pPr>
        <w:autoSpaceDE w:val="0"/>
        <w:autoSpaceDN w:val="0"/>
        <w:adjustRightInd w:val="0"/>
        <w:spacing w:line="312" w:lineRule="auto"/>
        <w:jc w:val="both"/>
        <w:rPr>
          <w:rFonts w:ascii="Verdana" w:hAnsi="Verdana"/>
          <w:sz w:val="26"/>
          <w:szCs w:val="26"/>
        </w:rPr>
      </w:pPr>
    </w:p>
    <w:p w:rsidR="004C75CD" w:rsidRPr="00E7376B" w:rsidRDefault="004C75CD" w:rsidP="008D1391">
      <w:pPr>
        <w:suppressAutoHyphens/>
        <w:autoSpaceDE w:val="0"/>
        <w:autoSpaceDN w:val="0"/>
        <w:adjustRightInd w:val="0"/>
        <w:spacing w:line="329" w:lineRule="auto"/>
        <w:jc w:val="both"/>
        <w:rPr>
          <w:rFonts w:ascii="Verdana" w:hAnsi="Verdana" w:cs="Verdana"/>
          <w:sz w:val="26"/>
          <w:szCs w:val="26"/>
        </w:rPr>
      </w:pPr>
      <w:r w:rsidRPr="00E7376B">
        <w:rPr>
          <w:rFonts w:ascii="Verdana" w:hAnsi="Verdana" w:cs="Verdana"/>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E7376B">
          <w:rPr>
            <w:rFonts w:ascii="Verdana" w:hAnsi="Verdana" w:cs="Verdana"/>
            <w:sz w:val="26"/>
            <w:szCs w:val="26"/>
          </w:rPr>
          <w:t>la República</w:t>
        </w:r>
      </w:smartTag>
      <w:r w:rsidRPr="00E7376B">
        <w:rPr>
          <w:rFonts w:ascii="Verdana" w:hAnsi="Verdana" w:cs="Verdana"/>
          <w:sz w:val="26"/>
          <w:szCs w:val="26"/>
        </w:rPr>
        <w:t xml:space="preserve"> y por la autoridad conferida en la ley,</w:t>
      </w:r>
    </w:p>
    <w:p w:rsidR="008D1391" w:rsidRDefault="008D1391" w:rsidP="004C75CD">
      <w:pPr>
        <w:suppressAutoHyphens/>
        <w:autoSpaceDE w:val="0"/>
        <w:autoSpaceDN w:val="0"/>
        <w:adjustRightInd w:val="0"/>
        <w:spacing w:line="312" w:lineRule="auto"/>
        <w:jc w:val="center"/>
        <w:rPr>
          <w:rFonts w:ascii="Verdana" w:hAnsi="Verdana" w:cs="Verdana"/>
          <w:b/>
          <w:bCs/>
          <w:sz w:val="26"/>
          <w:szCs w:val="26"/>
        </w:rPr>
      </w:pPr>
    </w:p>
    <w:p w:rsidR="004C75CD" w:rsidRPr="00E7376B" w:rsidRDefault="004C75CD" w:rsidP="004C75CD">
      <w:pPr>
        <w:suppressAutoHyphens/>
        <w:autoSpaceDE w:val="0"/>
        <w:autoSpaceDN w:val="0"/>
        <w:adjustRightInd w:val="0"/>
        <w:spacing w:line="312" w:lineRule="auto"/>
        <w:jc w:val="center"/>
        <w:rPr>
          <w:rFonts w:ascii="Verdana" w:hAnsi="Verdana" w:cs="Verdana"/>
          <w:b/>
          <w:bCs/>
          <w:sz w:val="26"/>
          <w:szCs w:val="26"/>
        </w:rPr>
      </w:pPr>
      <w:r w:rsidRPr="00E7376B">
        <w:rPr>
          <w:rFonts w:ascii="Verdana" w:hAnsi="Verdana" w:cs="Verdana"/>
          <w:b/>
          <w:bCs/>
          <w:sz w:val="26"/>
          <w:szCs w:val="26"/>
        </w:rPr>
        <w:t>RESUELVE</w:t>
      </w:r>
    </w:p>
    <w:p w:rsidR="004C75CD" w:rsidRPr="008D1391" w:rsidRDefault="004C75CD" w:rsidP="008D1391">
      <w:pPr>
        <w:suppressAutoHyphens/>
        <w:autoSpaceDE w:val="0"/>
        <w:autoSpaceDN w:val="0"/>
        <w:adjustRightInd w:val="0"/>
        <w:spacing w:line="360" w:lineRule="auto"/>
        <w:jc w:val="both"/>
        <w:rPr>
          <w:rFonts w:ascii="Verdana" w:hAnsi="Verdana" w:cs="Verdana"/>
          <w:b/>
          <w:bCs/>
          <w:szCs w:val="26"/>
        </w:rPr>
      </w:pPr>
    </w:p>
    <w:p w:rsidR="004C75CD" w:rsidRPr="00E7376B" w:rsidRDefault="004C75CD" w:rsidP="004C75CD">
      <w:pPr>
        <w:autoSpaceDE w:val="0"/>
        <w:autoSpaceDN w:val="0"/>
        <w:adjustRightInd w:val="0"/>
        <w:spacing w:line="312" w:lineRule="auto"/>
        <w:jc w:val="both"/>
        <w:rPr>
          <w:rFonts w:ascii="Verdana" w:hAnsi="Verdana" w:cs="Verdana"/>
          <w:sz w:val="26"/>
          <w:szCs w:val="26"/>
        </w:rPr>
      </w:pPr>
      <w:r w:rsidRPr="00E7376B">
        <w:rPr>
          <w:rFonts w:ascii="Verdana" w:hAnsi="Verdana" w:cs="Verdana"/>
          <w:b/>
          <w:bCs/>
          <w:sz w:val="26"/>
          <w:szCs w:val="26"/>
        </w:rPr>
        <w:t xml:space="preserve">PRIMERO: </w:t>
      </w:r>
      <w:r w:rsidRPr="00E7376B">
        <w:rPr>
          <w:rFonts w:ascii="Verdana" w:hAnsi="Verdana" w:cs="Verdana"/>
          <w:b/>
          <w:sz w:val="26"/>
          <w:szCs w:val="26"/>
        </w:rPr>
        <w:t>NEGAR POR IMPROCEDENTE</w:t>
      </w:r>
      <w:r w:rsidRPr="00E7376B">
        <w:rPr>
          <w:rFonts w:ascii="Verdana" w:hAnsi="Verdana" w:cs="Verdana"/>
          <w:sz w:val="26"/>
          <w:szCs w:val="26"/>
        </w:rPr>
        <w:t xml:space="preserve"> la tutela invocada por el señor </w:t>
      </w:r>
      <w:proofErr w:type="spellStart"/>
      <w:r w:rsidR="008D1391">
        <w:rPr>
          <w:rFonts w:ascii="Verdana" w:hAnsi="Verdana" w:cs="Verdana"/>
          <w:b/>
          <w:sz w:val="26"/>
          <w:szCs w:val="26"/>
        </w:rPr>
        <w:t>DERVINSON</w:t>
      </w:r>
      <w:proofErr w:type="spellEnd"/>
      <w:r w:rsidR="008D1391">
        <w:rPr>
          <w:rFonts w:ascii="Verdana" w:hAnsi="Verdana" w:cs="Verdana"/>
          <w:b/>
          <w:sz w:val="26"/>
          <w:szCs w:val="26"/>
        </w:rPr>
        <w:t xml:space="preserve"> </w:t>
      </w:r>
      <w:proofErr w:type="spellStart"/>
      <w:r w:rsidR="008D1391">
        <w:rPr>
          <w:rFonts w:ascii="Verdana" w:hAnsi="Verdana" w:cs="Verdana"/>
          <w:b/>
          <w:sz w:val="26"/>
          <w:szCs w:val="26"/>
        </w:rPr>
        <w:t>ALDAIR</w:t>
      </w:r>
      <w:proofErr w:type="spellEnd"/>
      <w:r w:rsidR="008D1391">
        <w:rPr>
          <w:rFonts w:ascii="Verdana" w:hAnsi="Verdana" w:cs="Verdana"/>
          <w:b/>
          <w:sz w:val="26"/>
          <w:szCs w:val="26"/>
        </w:rPr>
        <w:t xml:space="preserve"> GÓMEZ HENAO</w:t>
      </w:r>
      <w:r>
        <w:rPr>
          <w:rFonts w:ascii="Verdana" w:hAnsi="Verdana" w:cs="Verdana"/>
          <w:sz w:val="26"/>
          <w:szCs w:val="26"/>
        </w:rPr>
        <w:t>;</w:t>
      </w:r>
      <w:r w:rsidRPr="00E7376B">
        <w:rPr>
          <w:rFonts w:ascii="Verdana" w:hAnsi="Verdana" w:cs="Verdana"/>
          <w:sz w:val="26"/>
          <w:szCs w:val="26"/>
        </w:rPr>
        <w:t xml:space="preserve"> conforme lo manifestado en la parte motiva de la presente providencia.</w:t>
      </w:r>
    </w:p>
    <w:p w:rsidR="004C75CD" w:rsidRPr="008D1391" w:rsidRDefault="004C75CD" w:rsidP="008D1391">
      <w:pPr>
        <w:autoSpaceDE w:val="0"/>
        <w:autoSpaceDN w:val="0"/>
        <w:adjustRightInd w:val="0"/>
        <w:spacing w:line="360" w:lineRule="auto"/>
        <w:jc w:val="both"/>
        <w:rPr>
          <w:rFonts w:ascii="Verdana" w:hAnsi="Verdana" w:cs="Verdana"/>
          <w:sz w:val="28"/>
          <w:szCs w:val="28"/>
        </w:rPr>
      </w:pPr>
    </w:p>
    <w:p w:rsidR="004C75CD" w:rsidRPr="00E7376B" w:rsidRDefault="004C75CD" w:rsidP="004C75CD">
      <w:pPr>
        <w:autoSpaceDE w:val="0"/>
        <w:autoSpaceDN w:val="0"/>
        <w:adjustRightInd w:val="0"/>
        <w:spacing w:line="312" w:lineRule="auto"/>
        <w:jc w:val="both"/>
        <w:rPr>
          <w:rFonts w:ascii="Verdana" w:hAnsi="Verdana" w:cs="Verdana"/>
          <w:sz w:val="26"/>
          <w:szCs w:val="26"/>
          <w:lang w:val="es-ES_tradnl"/>
        </w:rPr>
      </w:pPr>
      <w:r w:rsidRPr="00E7376B">
        <w:rPr>
          <w:rFonts w:ascii="Verdana" w:hAnsi="Verdana" w:cs="Verdana"/>
          <w:b/>
          <w:bCs/>
          <w:sz w:val="26"/>
          <w:szCs w:val="26"/>
        </w:rPr>
        <w:t>SEGUNDO:</w:t>
      </w:r>
      <w:r>
        <w:rPr>
          <w:rFonts w:ascii="Verdana" w:hAnsi="Verdana" w:cs="Verdana"/>
          <w:sz w:val="26"/>
          <w:szCs w:val="26"/>
          <w:lang w:val="es-ES_tradnl"/>
        </w:rPr>
        <w:t xml:space="preserve"> </w:t>
      </w:r>
      <w:r w:rsidRPr="00E7376B">
        <w:rPr>
          <w:rFonts w:ascii="Verdana" w:hAnsi="Verdana" w:cs="Verdana"/>
          <w:sz w:val="26"/>
          <w:szCs w:val="26"/>
          <w:lang w:val="es-ES_tradnl"/>
        </w:rPr>
        <w:t xml:space="preserve">Se ordena notificar esta </w:t>
      </w:r>
      <w:r w:rsidRPr="00E7376B">
        <w:rPr>
          <w:rFonts w:ascii="Verdana" w:hAnsi="Verdana" w:cs="Verdana"/>
          <w:sz w:val="26"/>
          <w:szCs w:val="26"/>
        </w:rPr>
        <w:t>providencia a las partes por el medio más expedito posible, de conformidad con el artículo 30 del Decreto 2591 de 1991.</w:t>
      </w:r>
      <w:r w:rsidRPr="00E7376B">
        <w:rPr>
          <w:rFonts w:ascii="Verdana" w:hAnsi="Verdana" w:cs="Verdana"/>
          <w:b/>
          <w:sz w:val="26"/>
          <w:szCs w:val="26"/>
        </w:rPr>
        <w:t xml:space="preserve"> </w:t>
      </w:r>
      <w:r w:rsidRPr="00E7376B">
        <w:rPr>
          <w:rFonts w:ascii="Verdana" w:hAnsi="Verdana" w:cs="Verdana"/>
          <w:sz w:val="26"/>
          <w:szCs w:val="26"/>
        </w:rPr>
        <w:t>En</w:t>
      </w:r>
      <w:r w:rsidRPr="00E7376B">
        <w:rPr>
          <w:rFonts w:ascii="Verdana" w:hAnsi="Verdana" w:cs="Verdana"/>
          <w:b/>
          <w:sz w:val="26"/>
          <w:szCs w:val="26"/>
        </w:rPr>
        <w:t xml:space="preserve"> </w:t>
      </w:r>
      <w:r w:rsidRPr="00E7376B">
        <w:rPr>
          <w:rFonts w:ascii="Verdana" w:hAnsi="Verdana" w:cs="Verdana"/>
          <w:sz w:val="26"/>
          <w:szCs w:val="26"/>
        </w:rPr>
        <w:t>caso de no ser objeto de recurso</w:t>
      </w:r>
      <w:r w:rsidRPr="00E7376B">
        <w:rPr>
          <w:rFonts w:ascii="Verdana" w:hAnsi="Verdana" w:cs="Verdana"/>
          <w:b/>
          <w:bCs/>
          <w:sz w:val="26"/>
          <w:szCs w:val="26"/>
        </w:rPr>
        <w:t xml:space="preserve"> </w:t>
      </w:r>
      <w:r w:rsidRPr="00E7376B">
        <w:rPr>
          <w:rFonts w:ascii="Verdana" w:hAnsi="Verdana" w:cs="Verdana"/>
          <w:bCs/>
          <w:sz w:val="26"/>
          <w:szCs w:val="26"/>
        </w:rPr>
        <w:t xml:space="preserve">se ordena remitir </w:t>
      </w:r>
      <w:r w:rsidRPr="00E7376B">
        <w:rPr>
          <w:rFonts w:ascii="Verdana" w:hAnsi="Verdana" w:cs="Verdana"/>
          <w:sz w:val="26"/>
          <w:szCs w:val="26"/>
        </w:rPr>
        <w:t xml:space="preserve">la actuación a </w:t>
      </w:r>
      <w:smartTag w:uri="urn:schemas-microsoft-com:office:smarttags" w:element="PersonName">
        <w:smartTagPr>
          <w:attr w:name="ProductID" w:val="la Honorable Corte"/>
        </w:smartTagPr>
        <w:r w:rsidRPr="00E7376B">
          <w:rPr>
            <w:rFonts w:ascii="Verdana" w:hAnsi="Verdana" w:cs="Verdana"/>
            <w:sz w:val="26"/>
            <w:szCs w:val="26"/>
          </w:rPr>
          <w:t>la Honorable Corte</w:t>
        </w:r>
      </w:smartTag>
      <w:r w:rsidRPr="00E7376B">
        <w:rPr>
          <w:rFonts w:ascii="Verdana" w:hAnsi="Verdana" w:cs="Verdana"/>
          <w:sz w:val="26"/>
          <w:szCs w:val="26"/>
        </w:rPr>
        <w:t xml:space="preserve"> Constitucional, para su eventual revisión.</w:t>
      </w:r>
    </w:p>
    <w:p w:rsidR="00AA0007" w:rsidRPr="00E7376B" w:rsidRDefault="00AA0007" w:rsidP="00485D38">
      <w:pPr>
        <w:autoSpaceDE w:val="0"/>
        <w:autoSpaceDN w:val="0"/>
        <w:adjustRightInd w:val="0"/>
        <w:spacing w:line="360" w:lineRule="auto"/>
        <w:jc w:val="both"/>
        <w:rPr>
          <w:rFonts w:ascii="Verdana" w:hAnsi="Verdana" w:cs="Verdana"/>
          <w:sz w:val="26"/>
          <w:szCs w:val="26"/>
        </w:rPr>
      </w:pPr>
    </w:p>
    <w:p w:rsidR="00AA0007" w:rsidRPr="00E7376B" w:rsidRDefault="00AA0007" w:rsidP="00AA734C">
      <w:pPr>
        <w:keepNext/>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CÓPIESE, NOTIFÍQUESE Y CÚMPLASE.</w:t>
      </w:r>
    </w:p>
    <w:p w:rsidR="00AA0007" w:rsidRPr="00E7376B" w:rsidRDefault="00AA0007" w:rsidP="00AA734C">
      <w:pPr>
        <w:autoSpaceDE w:val="0"/>
        <w:autoSpaceDN w:val="0"/>
        <w:adjustRightInd w:val="0"/>
        <w:jc w:val="center"/>
        <w:rPr>
          <w:rFonts w:ascii="Verdana" w:hAnsi="Verdana" w:cs="Verdana"/>
          <w:sz w:val="26"/>
          <w:szCs w:val="26"/>
        </w:rPr>
      </w:pPr>
    </w:p>
    <w:p w:rsidR="00AA0007" w:rsidRPr="00E7376B" w:rsidRDefault="00AA0007" w:rsidP="00AA734C">
      <w:pPr>
        <w:autoSpaceDE w:val="0"/>
        <w:autoSpaceDN w:val="0"/>
        <w:adjustRightInd w:val="0"/>
        <w:jc w:val="center"/>
        <w:rPr>
          <w:rFonts w:ascii="Verdana" w:hAnsi="Verdana" w:cs="Verdana"/>
          <w:sz w:val="26"/>
          <w:szCs w:val="26"/>
        </w:rPr>
      </w:pPr>
    </w:p>
    <w:p w:rsidR="00AA0007" w:rsidRPr="00E7376B" w:rsidRDefault="00AA0007" w:rsidP="00AA734C">
      <w:pPr>
        <w:autoSpaceDE w:val="0"/>
        <w:autoSpaceDN w:val="0"/>
        <w:adjustRightInd w:val="0"/>
        <w:jc w:val="center"/>
        <w:rPr>
          <w:rFonts w:ascii="Verdana" w:hAnsi="Verdana" w:cs="Verdana"/>
          <w:sz w:val="26"/>
          <w:szCs w:val="26"/>
        </w:rPr>
      </w:pPr>
    </w:p>
    <w:p w:rsidR="008D1391" w:rsidRDefault="008D1391" w:rsidP="00AA734C">
      <w:pPr>
        <w:autoSpaceDE w:val="0"/>
        <w:autoSpaceDN w:val="0"/>
        <w:adjustRightInd w:val="0"/>
        <w:jc w:val="center"/>
        <w:rPr>
          <w:rFonts w:ascii="Verdana" w:hAnsi="Verdana" w:cs="Verdana"/>
          <w:sz w:val="26"/>
          <w:szCs w:val="26"/>
        </w:rPr>
      </w:pPr>
    </w:p>
    <w:p w:rsidR="00AA0007" w:rsidRDefault="00AA0007" w:rsidP="00AA734C">
      <w:pPr>
        <w:autoSpaceDE w:val="0"/>
        <w:autoSpaceDN w:val="0"/>
        <w:adjustRightInd w:val="0"/>
        <w:jc w:val="center"/>
        <w:rPr>
          <w:rFonts w:ascii="Verdana" w:hAnsi="Verdana" w:cs="Verdana"/>
          <w:sz w:val="26"/>
          <w:szCs w:val="26"/>
        </w:rPr>
      </w:pPr>
    </w:p>
    <w:p w:rsidR="008D1391" w:rsidRPr="00E7376B" w:rsidRDefault="008D1391" w:rsidP="00AA734C">
      <w:pPr>
        <w:autoSpaceDE w:val="0"/>
        <w:autoSpaceDN w:val="0"/>
        <w:adjustRightInd w:val="0"/>
        <w:jc w:val="center"/>
        <w:rPr>
          <w:rFonts w:ascii="Verdana" w:hAnsi="Verdana" w:cs="Verdana"/>
          <w:sz w:val="26"/>
          <w:szCs w:val="26"/>
        </w:rPr>
      </w:pPr>
    </w:p>
    <w:p w:rsidR="00AA0007" w:rsidRPr="00E7376B" w:rsidRDefault="00AA0007" w:rsidP="00AA734C">
      <w:pPr>
        <w:autoSpaceDE w:val="0"/>
        <w:autoSpaceDN w:val="0"/>
        <w:adjustRightInd w:val="0"/>
        <w:jc w:val="center"/>
        <w:rPr>
          <w:rFonts w:ascii="Verdana" w:hAnsi="Verdana" w:cs="Verdana"/>
          <w:sz w:val="26"/>
          <w:szCs w:val="26"/>
        </w:rPr>
      </w:pPr>
    </w:p>
    <w:p w:rsidR="00AA0007" w:rsidRPr="00E7376B" w:rsidRDefault="00AA0007" w:rsidP="00AA734C">
      <w:pPr>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 xml:space="preserve">MANUEL </w:t>
      </w:r>
      <w:proofErr w:type="spellStart"/>
      <w:r w:rsidRPr="00E7376B">
        <w:rPr>
          <w:rFonts w:ascii="Verdana" w:hAnsi="Verdana" w:cs="Verdana"/>
          <w:b/>
          <w:bCs/>
          <w:sz w:val="26"/>
          <w:szCs w:val="26"/>
        </w:rPr>
        <w:t>YARZAGARAY</w:t>
      </w:r>
      <w:proofErr w:type="spellEnd"/>
      <w:r w:rsidRPr="00E7376B">
        <w:rPr>
          <w:rFonts w:ascii="Verdana" w:hAnsi="Verdana" w:cs="Verdana"/>
          <w:b/>
          <w:bCs/>
          <w:sz w:val="26"/>
          <w:szCs w:val="26"/>
        </w:rPr>
        <w:t xml:space="preserve"> BANDERA</w:t>
      </w:r>
    </w:p>
    <w:p w:rsidR="00AA0007" w:rsidRPr="00E7376B" w:rsidRDefault="00AA0007" w:rsidP="00AA734C">
      <w:pPr>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AA0007" w:rsidRPr="00E7376B" w:rsidRDefault="00AA0007" w:rsidP="00AA734C">
      <w:pPr>
        <w:autoSpaceDE w:val="0"/>
        <w:autoSpaceDN w:val="0"/>
        <w:adjustRightInd w:val="0"/>
        <w:jc w:val="center"/>
        <w:rPr>
          <w:rFonts w:ascii="Verdana" w:hAnsi="Verdana" w:cs="Verdana"/>
          <w:sz w:val="26"/>
          <w:szCs w:val="26"/>
        </w:rPr>
      </w:pPr>
    </w:p>
    <w:p w:rsidR="00AA0007" w:rsidRPr="00E7376B" w:rsidRDefault="00AA0007" w:rsidP="00AA734C">
      <w:pPr>
        <w:autoSpaceDE w:val="0"/>
        <w:autoSpaceDN w:val="0"/>
        <w:adjustRightInd w:val="0"/>
        <w:jc w:val="center"/>
        <w:rPr>
          <w:rFonts w:ascii="Verdana" w:hAnsi="Verdana" w:cs="Verdana"/>
          <w:sz w:val="26"/>
          <w:szCs w:val="26"/>
        </w:rPr>
      </w:pPr>
    </w:p>
    <w:p w:rsidR="00AA0007" w:rsidRDefault="00AA0007" w:rsidP="00AA734C">
      <w:pPr>
        <w:autoSpaceDE w:val="0"/>
        <w:autoSpaceDN w:val="0"/>
        <w:adjustRightInd w:val="0"/>
        <w:jc w:val="center"/>
        <w:rPr>
          <w:rFonts w:ascii="Verdana" w:hAnsi="Verdana" w:cs="Verdana"/>
          <w:sz w:val="26"/>
          <w:szCs w:val="26"/>
        </w:rPr>
      </w:pPr>
    </w:p>
    <w:p w:rsidR="008C3AAF" w:rsidRDefault="008C3AAF" w:rsidP="00AA734C">
      <w:pPr>
        <w:autoSpaceDE w:val="0"/>
        <w:autoSpaceDN w:val="0"/>
        <w:adjustRightInd w:val="0"/>
        <w:jc w:val="center"/>
        <w:rPr>
          <w:rFonts w:ascii="Verdana" w:hAnsi="Verdana" w:cs="Verdana"/>
          <w:sz w:val="26"/>
          <w:szCs w:val="26"/>
        </w:rPr>
      </w:pPr>
    </w:p>
    <w:p w:rsidR="008D1391" w:rsidRPr="00E7376B" w:rsidRDefault="008D1391" w:rsidP="00AA734C">
      <w:pPr>
        <w:autoSpaceDE w:val="0"/>
        <w:autoSpaceDN w:val="0"/>
        <w:adjustRightInd w:val="0"/>
        <w:jc w:val="center"/>
        <w:rPr>
          <w:rFonts w:ascii="Verdana" w:hAnsi="Verdana" w:cs="Verdana"/>
          <w:sz w:val="26"/>
          <w:szCs w:val="26"/>
        </w:rPr>
      </w:pPr>
    </w:p>
    <w:p w:rsidR="00AA0007" w:rsidRPr="00E7376B" w:rsidRDefault="00AA0007" w:rsidP="00AA734C">
      <w:pPr>
        <w:autoSpaceDE w:val="0"/>
        <w:autoSpaceDN w:val="0"/>
        <w:adjustRightInd w:val="0"/>
        <w:jc w:val="center"/>
        <w:rPr>
          <w:rFonts w:ascii="Verdana" w:hAnsi="Verdana" w:cs="Verdana"/>
          <w:sz w:val="26"/>
          <w:szCs w:val="26"/>
        </w:rPr>
      </w:pPr>
    </w:p>
    <w:p w:rsidR="00AA0007" w:rsidRPr="00E7376B" w:rsidRDefault="00AA0007" w:rsidP="00AA734C">
      <w:pPr>
        <w:suppressAutoHyphens/>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JORGE ARTURO CASTAÑO DUQUE</w:t>
      </w:r>
    </w:p>
    <w:p w:rsidR="00AA0007" w:rsidRPr="00E7376B" w:rsidRDefault="00AA0007" w:rsidP="00AA734C">
      <w:pPr>
        <w:suppressAutoHyphens/>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AA0007" w:rsidRPr="00E7376B" w:rsidRDefault="00AA0007" w:rsidP="00AA734C">
      <w:pPr>
        <w:autoSpaceDE w:val="0"/>
        <w:autoSpaceDN w:val="0"/>
        <w:adjustRightInd w:val="0"/>
        <w:jc w:val="center"/>
        <w:rPr>
          <w:rFonts w:ascii="Verdana" w:hAnsi="Verdana" w:cs="Verdana"/>
          <w:sz w:val="26"/>
          <w:szCs w:val="26"/>
        </w:rPr>
      </w:pPr>
    </w:p>
    <w:p w:rsidR="00AA0007" w:rsidRPr="00E7376B" w:rsidRDefault="00AA0007" w:rsidP="00AA734C">
      <w:pPr>
        <w:autoSpaceDE w:val="0"/>
        <w:autoSpaceDN w:val="0"/>
        <w:adjustRightInd w:val="0"/>
        <w:jc w:val="center"/>
        <w:rPr>
          <w:rFonts w:ascii="Verdana" w:hAnsi="Verdana" w:cs="Verdana"/>
          <w:sz w:val="26"/>
          <w:szCs w:val="26"/>
        </w:rPr>
      </w:pPr>
    </w:p>
    <w:p w:rsidR="008D1391" w:rsidRPr="00E7376B" w:rsidRDefault="008D1391" w:rsidP="00AA734C">
      <w:pPr>
        <w:autoSpaceDE w:val="0"/>
        <w:autoSpaceDN w:val="0"/>
        <w:adjustRightInd w:val="0"/>
        <w:jc w:val="center"/>
        <w:rPr>
          <w:rFonts w:ascii="Verdana" w:hAnsi="Verdana" w:cs="Verdana"/>
          <w:sz w:val="26"/>
          <w:szCs w:val="26"/>
        </w:rPr>
      </w:pPr>
    </w:p>
    <w:p w:rsidR="00AA0007" w:rsidRPr="00E7376B" w:rsidRDefault="00AA0007" w:rsidP="00AA734C">
      <w:pPr>
        <w:autoSpaceDE w:val="0"/>
        <w:autoSpaceDN w:val="0"/>
        <w:adjustRightInd w:val="0"/>
        <w:jc w:val="center"/>
        <w:rPr>
          <w:rFonts w:ascii="Verdana" w:hAnsi="Verdana" w:cs="Verdana"/>
          <w:sz w:val="26"/>
          <w:szCs w:val="26"/>
        </w:rPr>
      </w:pPr>
    </w:p>
    <w:p w:rsidR="00AA0007" w:rsidRPr="00E7376B" w:rsidRDefault="00AA0007" w:rsidP="00AA734C">
      <w:pPr>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JAIRO ERNESTO ESCOBAR SANZ</w:t>
      </w:r>
    </w:p>
    <w:p w:rsidR="00AA0007" w:rsidRPr="00E7376B" w:rsidRDefault="00AA0007" w:rsidP="00AA734C">
      <w:pPr>
        <w:suppressAutoHyphens/>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AA0007" w:rsidRPr="00E7376B" w:rsidRDefault="00AA0007" w:rsidP="00AA734C">
      <w:pPr>
        <w:suppressAutoHyphens/>
        <w:autoSpaceDE w:val="0"/>
        <w:autoSpaceDN w:val="0"/>
        <w:adjustRightInd w:val="0"/>
        <w:jc w:val="center"/>
        <w:rPr>
          <w:rFonts w:ascii="Verdana" w:hAnsi="Verdana" w:cs="Verdana"/>
          <w:sz w:val="26"/>
          <w:szCs w:val="26"/>
        </w:rPr>
      </w:pPr>
    </w:p>
    <w:p w:rsidR="00AA0007" w:rsidRDefault="00AA0007" w:rsidP="00AA734C">
      <w:pPr>
        <w:suppressAutoHyphens/>
        <w:autoSpaceDE w:val="0"/>
        <w:autoSpaceDN w:val="0"/>
        <w:adjustRightInd w:val="0"/>
        <w:jc w:val="center"/>
        <w:rPr>
          <w:rFonts w:ascii="Verdana" w:hAnsi="Verdana" w:cs="Verdana"/>
          <w:sz w:val="26"/>
          <w:szCs w:val="26"/>
        </w:rPr>
      </w:pPr>
    </w:p>
    <w:p w:rsidR="00AA0007" w:rsidRPr="00E7376B" w:rsidRDefault="00AA0007" w:rsidP="00AA734C">
      <w:pPr>
        <w:suppressAutoHyphens/>
        <w:autoSpaceDE w:val="0"/>
        <w:autoSpaceDN w:val="0"/>
        <w:adjustRightInd w:val="0"/>
        <w:jc w:val="center"/>
        <w:rPr>
          <w:rFonts w:ascii="Verdana" w:hAnsi="Verdana" w:cs="Verdana"/>
          <w:sz w:val="26"/>
          <w:szCs w:val="26"/>
        </w:rPr>
      </w:pPr>
    </w:p>
    <w:p w:rsidR="00AA0007" w:rsidRPr="00E7376B" w:rsidRDefault="009715FB" w:rsidP="00AA734C">
      <w:pPr>
        <w:suppressAutoHyphens/>
        <w:autoSpaceDE w:val="0"/>
        <w:autoSpaceDN w:val="0"/>
        <w:adjustRightInd w:val="0"/>
        <w:jc w:val="center"/>
        <w:rPr>
          <w:rFonts w:ascii="Verdana" w:hAnsi="Verdana" w:cs="Verdana"/>
          <w:b/>
          <w:bCs/>
          <w:sz w:val="26"/>
          <w:szCs w:val="26"/>
        </w:rPr>
      </w:pPr>
      <w:r>
        <w:rPr>
          <w:rFonts w:ascii="Verdana" w:hAnsi="Verdana" w:cs="Verdana"/>
          <w:b/>
          <w:bCs/>
          <w:sz w:val="26"/>
          <w:szCs w:val="26"/>
        </w:rPr>
        <w:t>MARÍA ELENA RÍOS VÁSQUEZ</w:t>
      </w:r>
    </w:p>
    <w:p w:rsidR="00EB2C86" w:rsidRPr="00C17F36" w:rsidRDefault="00E552EF" w:rsidP="00AA734C">
      <w:pPr>
        <w:suppressAutoHyphens/>
        <w:autoSpaceDE w:val="0"/>
        <w:autoSpaceDN w:val="0"/>
        <w:adjustRightInd w:val="0"/>
        <w:jc w:val="center"/>
        <w:rPr>
          <w:rFonts w:ascii="Verdana" w:hAnsi="Verdana"/>
          <w:sz w:val="26"/>
          <w:szCs w:val="26"/>
        </w:rPr>
      </w:pPr>
      <w:r>
        <w:rPr>
          <w:rFonts w:ascii="Verdana" w:hAnsi="Verdana" w:cs="Verdana"/>
          <w:sz w:val="26"/>
          <w:szCs w:val="26"/>
        </w:rPr>
        <w:t>Secretaria</w:t>
      </w:r>
    </w:p>
    <w:sectPr w:rsidR="00EB2C86" w:rsidRPr="00C17F36" w:rsidSect="002E775F">
      <w:headerReference w:type="default" r:id="rId10"/>
      <w:footerReference w:type="default" r:id="rId11"/>
      <w:footerReference w:type="first" r:id="rId12"/>
      <w:pgSz w:w="12242" w:h="18722" w:code="121"/>
      <w:pgMar w:top="1644" w:right="1616" w:bottom="1588" w:left="1814" w:header="992"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38A" w:rsidRDefault="005D638A">
      <w:r>
        <w:separator/>
      </w:r>
    </w:p>
  </w:endnote>
  <w:endnote w:type="continuationSeparator" w:id="0">
    <w:p w:rsidR="005D638A" w:rsidRDefault="005D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Pr="002C5786" w:rsidRDefault="00F10442" w:rsidP="00E73118">
    <w:pPr>
      <w:pStyle w:val="Notedebasdepage"/>
      <w:widowControl/>
      <w:tabs>
        <w:tab w:val="clear" w:pos="-720"/>
      </w:tabs>
      <w:suppressAutoHyphens w:val="0"/>
      <w:jc w:val="right"/>
      <w:rPr>
        <w:rStyle w:val="Numrodepage"/>
        <w:rFonts w:ascii="Corbel" w:hAnsi="Corbel"/>
      </w:rPr>
    </w:pPr>
    <w:r>
      <w:rPr>
        <w:rStyle w:val="Numrodepage"/>
        <w:rFonts w:ascii="Garamond" w:hAnsi="Garamond"/>
        <w:b/>
      </w:rPr>
      <w:tab/>
    </w:r>
    <w:r w:rsidRPr="00CC48AC">
      <w:rPr>
        <w:rStyle w:val="Numrodepage"/>
        <w:rFonts w:ascii="Corbel" w:hAnsi="Corbel"/>
      </w:rPr>
      <w:t xml:space="preserve"> </w:t>
    </w:r>
    <w:r w:rsidRPr="002C5786">
      <w:rPr>
        <w:rStyle w:val="Numrodepage"/>
        <w:rFonts w:ascii="Corbel" w:hAnsi="Corbel"/>
      </w:rPr>
      <w:t xml:space="preserve">Página </w:t>
    </w:r>
    <w:r w:rsidRPr="002C5786">
      <w:rPr>
        <w:rStyle w:val="Numrodepage"/>
        <w:rFonts w:ascii="Corbel" w:hAnsi="Corbel"/>
      </w:rPr>
      <w:fldChar w:fldCharType="begin"/>
    </w:r>
    <w:r w:rsidRPr="002C5786">
      <w:rPr>
        <w:rStyle w:val="Numrodepage"/>
        <w:rFonts w:ascii="Corbel" w:hAnsi="Corbel"/>
      </w:rPr>
      <w:instrText xml:space="preserve"> PAGE </w:instrText>
    </w:r>
    <w:r w:rsidRPr="002C5786">
      <w:rPr>
        <w:rStyle w:val="Numrodepage"/>
        <w:rFonts w:ascii="Corbel" w:hAnsi="Corbel"/>
      </w:rPr>
      <w:fldChar w:fldCharType="separate"/>
    </w:r>
    <w:r w:rsidR="00AA734C">
      <w:rPr>
        <w:rStyle w:val="Numrodepage"/>
        <w:rFonts w:ascii="Corbel" w:hAnsi="Corbel"/>
        <w:noProof/>
      </w:rPr>
      <w:t>11</w:t>
    </w:r>
    <w:r w:rsidRPr="002C5786">
      <w:rPr>
        <w:rStyle w:val="Numrodepage"/>
        <w:rFonts w:ascii="Corbel" w:hAnsi="Corbel"/>
      </w:rPr>
      <w:fldChar w:fldCharType="end"/>
    </w:r>
    <w:r w:rsidRPr="002C5786">
      <w:rPr>
        <w:rStyle w:val="Numrodepage"/>
        <w:rFonts w:ascii="Corbel" w:hAnsi="Corbel"/>
      </w:rPr>
      <w:t xml:space="preserve"> de </w:t>
    </w:r>
    <w:r w:rsidRPr="002C5786">
      <w:rPr>
        <w:rStyle w:val="Numrodepage"/>
        <w:rFonts w:ascii="Corbel" w:hAnsi="Corbel"/>
      </w:rPr>
      <w:fldChar w:fldCharType="begin"/>
    </w:r>
    <w:r w:rsidRPr="002C5786">
      <w:rPr>
        <w:rStyle w:val="Numrodepage"/>
        <w:rFonts w:ascii="Corbel" w:hAnsi="Corbel"/>
      </w:rPr>
      <w:instrText xml:space="preserve"> NUMPAGES </w:instrText>
    </w:r>
    <w:r w:rsidRPr="002C5786">
      <w:rPr>
        <w:rStyle w:val="Numrodepage"/>
        <w:rFonts w:ascii="Corbel" w:hAnsi="Corbel"/>
      </w:rPr>
      <w:fldChar w:fldCharType="separate"/>
    </w:r>
    <w:r w:rsidR="00AA734C">
      <w:rPr>
        <w:rStyle w:val="Numrodepage"/>
        <w:rFonts w:ascii="Corbel" w:hAnsi="Corbel"/>
        <w:noProof/>
      </w:rPr>
      <w:t>11</w:t>
    </w:r>
    <w:r w:rsidRPr="002C5786">
      <w:rPr>
        <w:rStyle w:val="Numrodepage"/>
        <w:rFonts w:ascii="Corbel" w:hAnsi="Corbe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Default="00F10442" w:rsidP="00F41CCD">
    <w:pPr>
      <w:pStyle w:val="Pieddepage"/>
      <w:tabs>
        <w:tab w:val="clear" w:pos="4252"/>
      </w:tabs>
    </w:pPr>
  </w:p>
  <w:p w:rsidR="00F10442" w:rsidRDefault="00F104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38A" w:rsidRDefault="005D638A">
      <w:r>
        <w:separator/>
      </w:r>
    </w:p>
  </w:footnote>
  <w:footnote w:type="continuationSeparator" w:id="0">
    <w:p w:rsidR="005D638A" w:rsidRDefault="005D638A">
      <w:r>
        <w:continuationSeparator/>
      </w:r>
    </w:p>
  </w:footnote>
  <w:footnote w:id="1">
    <w:p w:rsidR="00447136" w:rsidRPr="00456A65" w:rsidRDefault="00447136" w:rsidP="00447136">
      <w:pPr>
        <w:pStyle w:val="Notedebasdepage"/>
        <w:spacing w:line="240" w:lineRule="exact"/>
        <w:jc w:val="both"/>
        <w:rPr>
          <w:rFonts w:ascii="Corbel" w:hAnsi="Corbel"/>
        </w:rPr>
      </w:pPr>
      <w:r w:rsidRPr="00456A65">
        <w:rPr>
          <w:rStyle w:val="Appelnotedebasdep"/>
          <w:rFonts w:ascii="Corbel" w:hAnsi="Corbel"/>
        </w:rPr>
        <w:footnoteRef/>
      </w:r>
      <w:r w:rsidRPr="00456A65">
        <w:rPr>
          <w:rFonts w:ascii="Corbel" w:hAnsi="Corbel"/>
        </w:rPr>
        <w:t xml:space="preserve"> Corte Constitucional, Sentencia T-01 de 1992.</w:t>
      </w:r>
    </w:p>
  </w:footnote>
  <w:footnote w:id="2">
    <w:p w:rsidR="004C75CD" w:rsidRPr="00A17EAC" w:rsidRDefault="004C75CD" w:rsidP="004C75CD">
      <w:pPr>
        <w:pStyle w:val="Notedebasdepage"/>
        <w:jc w:val="both"/>
        <w:rPr>
          <w:rFonts w:ascii="Corbel" w:hAnsi="Corbel"/>
          <w:sz w:val="19"/>
          <w:szCs w:val="19"/>
        </w:rPr>
      </w:pPr>
      <w:r w:rsidRPr="00A17EAC">
        <w:rPr>
          <w:rStyle w:val="Appelnotedebasdep"/>
          <w:rFonts w:ascii="Corbel" w:hAnsi="Corbel"/>
          <w:sz w:val="19"/>
          <w:szCs w:val="19"/>
        </w:rPr>
        <w:footnoteRef/>
      </w:r>
      <w:r w:rsidRPr="00A17EAC">
        <w:rPr>
          <w:rFonts w:ascii="Corbel" w:hAnsi="Corbel"/>
          <w:sz w:val="19"/>
          <w:szCs w:val="19"/>
        </w:rPr>
        <w:t xml:space="preserve"> Corte Constitucional, sentencia T-103 de </w:t>
      </w:r>
      <w:smartTag w:uri="urn:schemas-microsoft-com:office:smarttags" w:element="metricconverter">
        <w:smartTagPr>
          <w:attr w:name="ProductID" w:val="2010, M"/>
        </w:smartTagPr>
        <w:r w:rsidRPr="00A17EAC">
          <w:rPr>
            <w:rFonts w:ascii="Corbel" w:hAnsi="Corbel"/>
            <w:sz w:val="19"/>
            <w:szCs w:val="19"/>
          </w:rPr>
          <w:t xml:space="preserve">2010, </w:t>
        </w:r>
        <w:proofErr w:type="spellStart"/>
        <w:r w:rsidRPr="00A17EAC">
          <w:rPr>
            <w:rFonts w:ascii="Corbel" w:hAnsi="Corbel"/>
            <w:sz w:val="19"/>
            <w:szCs w:val="19"/>
          </w:rPr>
          <w:t>M</w:t>
        </w:r>
      </w:smartTag>
      <w:r w:rsidRPr="00A17EAC">
        <w:rPr>
          <w:rFonts w:ascii="Corbel" w:hAnsi="Corbel"/>
          <w:sz w:val="19"/>
          <w:szCs w:val="19"/>
        </w:rPr>
        <w:t>.P</w:t>
      </w:r>
      <w:proofErr w:type="spellEnd"/>
      <w:r w:rsidRPr="00A17EAC">
        <w:rPr>
          <w:rFonts w:ascii="Corbel" w:hAnsi="Corbel"/>
          <w:sz w:val="19"/>
          <w:szCs w:val="19"/>
        </w:rPr>
        <w:t xml:space="preserve">. Dr. Jorge Iván Palacio </w:t>
      </w:r>
      <w:proofErr w:type="spellStart"/>
      <w:r w:rsidRPr="00A17EAC">
        <w:rPr>
          <w:rFonts w:ascii="Corbel" w:hAnsi="Corbel"/>
          <w:sz w:val="19"/>
          <w:szCs w:val="19"/>
        </w:rPr>
        <w:t>Palacio</w:t>
      </w:r>
      <w:proofErr w:type="spellEnd"/>
      <w:r w:rsidRPr="00A17EAC">
        <w:rPr>
          <w:rFonts w:ascii="Corbel" w:hAnsi="Corbel"/>
          <w:sz w:val="19"/>
          <w:szCs w:val="19"/>
        </w:rPr>
        <w:t>.</w:t>
      </w:r>
    </w:p>
  </w:footnote>
  <w:footnote w:id="3">
    <w:p w:rsidR="004C75CD" w:rsidRPr="00A17EAC" w:rsidRDefault="004C75CD" w:rsidP="004C75CD">
      <w:pPr>
        <w:ind w:right="-91"/>
        <w:jc w:val="both"/>
        <w:rPr>
          <w:rFonts w:ascii="Corbel" w:hAnsi="Corbel"/>
          <w:sz w:val="19"/>
          <w:szCs w:val="19"/>
        </w:rPr>
      </w:pPr>
      <w:r w:rsidRPr="00A17EAC">
        <w:rPr>
          <w:rStyle w:val="Appelnotedebasdep"/>
          <w:rFonts w:ascii="Corbel" w:hAnsi="Corbel"/>
          <w:sz w:val="19"/>
          <w:szCs w:val="19"/>
        </w:rPr>
        <w:footnoteRef/>
      </w:r>
      <w:r w:rsidRPr="00A17EAC">
        <w:rPr>
          <w:rFonts w:ascii="Corbel" w:hAnsi="Corbel"/>
          <w:sz w:val="19"/>
          <w:szCs w:val="19"/>
        </w:rPr>
        <w:t xml:space="preserve"> Sentencia T-117 de 2013</w:t>
      </w:r>
    </w:p>
  </w:footnote>
  <w:footnote w:id="4">
    <w:p w:rsidR="004C75CD" w:rsidRPr="00A17EAC" w:rsidRDefault="004C75CD" w:rsidP="004C75CD">
      <w:pPr>
        <w:pStyle w:val="Notedebasdepage"/>
        <w:jc w:val="both"/>
        <w:rPr>
          <w:rFonts w:ascii="Corbel" w:hAnsi="Corbel"/>
          <w:sz w:val="19"/>
          <w:szCs w:val="19"/>
          <w:lang w:val="es-CO"/>
        </w:rPr>
      </w:pPr>
      <w:r w:rsidRPr="00A17EAC">
        <w:rPr>
          <w:rStyle w:val="Appelnotedebasdep"/>
          <w:rFonts w:ascii="Corbel" w:hAnsi="Corbel"/>
          <w:sz w:val="19"/>
          <w:szCs w:val="19"/>
        </w:rPr>
        <w:footnoteRef/>
      </w:r>
      <w:r w:rsidRPr="00A17EAC">
        <w:rPr>
          <w:rFonts w:ascii="Corbel" w:hAnsi="Corbel"/>
          <w:sz w:val="19"/>
          <w:szCs w:val="19"/>
        </w:rPr>
        <w:t xml:space="preserve"> </w:t>
      </w:r>
      <w:r w:rsidRPr="00A17EAC">
        <w:rPr>
          <w:rFonts w:ascii="Corbel" w:hAnsi="Corbel"/>
          <w:sz w:val="19"/>
          <w:szCs w:val="19"/>
          <w:lang w:val="es-CO"/>
        </w:rPr>
        <w:t xml:space="preserve">Corte Constitucional, sentencia T-103 de 2014, </w:t>
      </w:r>
      <w:proofErr w:type="spellStart"/>
      <w:r w:rsidRPr="00A17EAC">
        <w:rPr>
          <w:rFonts w:ascii="Corbel" w:hAnsi="Corbel"/>
          <w:sz w:val="19"/>
          <w:szCs w:val="19"/>
          <w:lang w:val="es-CO"/>
        </w:rPr>
        <w:t>M.P</w:t>
      </w:r>
      <w:proofErr w:type="spellEnd"/>
      <w:r w:rsidRPr="00A17EAC">
        <w:rPr>
          <w:rFonts w:ascii="Corbel" w:hAnsi="Corbel"/>
          <w:sz w:val="19"/>
          <w:szCs w:val="19"/>
          <w:lang w:val="es-CO"/>
        </w:rPr>
        <w:t xml:space="preserve">. Dr. Jorge Iván Palacio </w:t>
      </w:r>
      <w:proofErr w:type="spellStart"/>
      <w:r w:rsidRPr="00A17EAC">
        <w:rPr>
          <w:rFonts w:ascii="Corbel" w:hAnsi="Corbel"/>
          <w:sz w:val="19"/>
          <w:szCs w:val="19"/>
          <w:lang w:val="es-CO"/>
        </w:rPr>
        <w:t>Palacio</w:t>
      </w:r>
      <w:proofErr w:type="spellEnd"/>
      <w:r w:rsidRPr="00A17EAC">
        <w:rPr>
          <w:rFonts w:ascii="Corbel" w:hAnsi="Corbel"/>
          <w:sz w:val="19"/>
          <w:szCs w:val="19"/>
          <w:lang w:val="es-CO"/>
        </w:rPr>
        <w:t xml:space="preserve">. </w:t>
      </w:r>
    </w:p>
  </w:footnote>
  <w:footnote w:id="5">
    <w:p w:rsidR="004C75CD" w:rsidRPr="008D646E" w:rsidRDefault="004C75CD" w:rsidP="004C75CD">
      <w:pPr>
        <w:pStyle w:val="Notedebasdepage"/>
        <w:jc w:val="both"/>
        <w:rPr>
          <w:rFonts w:ascii="Arial Narrow" w:hAnsi="Arial Narrow"/>
          <w:sz w:val="19"/>
          <w:szCs w:val="19"/>
        </w:rPr>
      </w:pPr>
      <w:r w:rsidRPr="00A17EAC">
        <w:rPr>
          <w:rStyle w:val="Appelnotedebasdep"/>
          <w:rFonts w:ascii="Corbel" w:hAnsi="Corbel"/>
          <w:sz w:val="19"/>
          <w:szCs w:val="19"/>
        </w:rPr>
        <w:footnoteRef/>
      </w:r>
      <w:r w:rsidRPr="00A17EAC">
        <w:rPr>
          <w:rFonts w:ascii="Corbel" w:hAnsi="Corbel"/>
          <w:sz w:val="19"/>
          <w:szCs w:val="19"/>
        </w:rPr>
        <w:t xml:space="preserve"> Corte Constitucional, sentencia T-211 de </w:t>
      </w:r>
      <w:smartTag w:uri="urn:schemas-microsoft-com:office:smarttags" w:element="metricconverter">
        <w:smartTagPr>
          <w:attr w:name="ProductID" w:val="2009, M"/>
        </w:smartTagPr>
        <w:r w:rsidRPr="00A17EAC">
          <w:rPr>
            <w:rFonts w:ascii="Corbel" w:hAnsi="Corbel"/>
            <w:sz w:val="19"/>
            <w:szCs w:val="19"/>
          </w:rPr>
          <w:t xml:space="preserve">2009, </w:t>
        </w:r>
        <w:proofErr w:type="spellStart"/>
        <w:r w:rsidRPr="00A17EAC">
          <w:rPr>
            <w:rFonts w:ascii="Corbel" w:hAnsi="Corbel"/>
            <w:sz w:val="19"/>
            <w:szCs w:val="19"/>
          </w:rPr>
          <w:t>M</w:t>
        </w:r>
      </w:smartTag>
      <w:r w:rsidRPr="00A17EAC">
        <w:rPr>
          <w:rFonts w:ascii="Corbel" w:hAnsi="Corbel"/>
          <w:sz w:val="19"/>
          <w:szCs w:val="19"/>
        </w:rPr>
        <w:t>.P</w:t>
      </w:r>
      <w:proofErr w:type="spellEnd"/>
      <w:r w:rsidRPr="00A17EAC">
        <w:rPr>
          <w:rFonts w:ascii="Corbel" w:hAnsi="Corbel"/>
          <w:sz w:val="19"/>
          <w:szCs w:val="19"/>
        </w:rPr>
        <w:t xml:space="preserve">. Dr. Luís Ernesto Vargas Silva.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91" w:rsidRPr="008D1391" w:rsidRDefault="008D1391" w:rsidP="008D1391">
    <w:pPr>
      <w:pStyle w:val="En-tte"/>
      <w:spacing w:line="276" w:lineRule="auto"/>
      <w:jc w:val="right"/>
      <w:rPr>
        <w:rFonts w:ascii="Corbel" w:hAnsi="Corbel" w:cs="Arial"/>
        <w:sz w:val="21"/>
        <w:szCs w:val="21"/>
      </w:rPr>
    </w:pPr>
    <w:r w:rsidRPr="008D1391">
      <w:rPr>
        <w:rFonts w:ascii="Corbel" w:hAnsi="Corbel" w:cs="Arial"/>
        <w:sz w:val="21"/>
        <w:szCs w:val="21"/>
      </w:rPr>
      <w:t>R</w:t>
    </w:r>
    <w:r>
      <w:rPr>
        <w:rFonts w:ascii="Corbel" w:hAnsi="Corbel" w:cs="Arial"/>
        <w:sz w:val="21"/>
        <w:szCs w:val="21"/>
      </w:rPr>
      <w:t xml:space="preserve">adicación: </w:t>
    </w:r>
    <w:r w:rsidRPr="008D1391">
      <w:rPr>
        <w:rFonts w:ascii="Corbel" w:hAnsi="Corbel" w:cs="Arial"/>
        <w:sz w:val="21"/>
        <w:szCs w:val="21"/>
      </w:rPr>
      <w:t>66001-22-04-000-2017-00111-00</w:t>
    </w:r>
  </w:p>
  <w:p w:rsidR="008D1391" w:rsidRPr="008D1391" w:rsidRDefault="008D1391" w:rsidP="008D1391">
    <w:pPr>
      <w:pStyle w:val="En-tte"/>
      <w:spacing w:line="276" w:lineRule="auto"/>
      <w:jc w:val="right"/>
      <w:rPr>
        <w:rFonts w:ascii="Corbel" w:hAnsi="Corbel" w:cs="Arial"/>
        <w:sz w:val="21"/>
        <w:szCs w:val="21"/>
      </w:rPr>
    </w:pPr>
    <w:r>
      <w:rPr>
        <w:rFonts w:ascii="Corbel" w:hAnsi="Corbel" w:cs="Arial"/>
        <w:sz w:val="21"/>
        <w:szCs w:val="21"/>
      </w:rPr>
      <w:t xml:space="preserve">Accionante: </w:t>
    </w:r>
    <w:proofErr w:type="spellStart"/>
    <w:r w:rsidRPr="008D1391">
      <w:rPr>
        <w:rFonts w:ascii="Corbel" w:hAnsi="Corbel" w:cs="Arial"/>
        <w:sz w:val="21"/>
        <w:szCs w:val="21"/>
      </w:rPr>
      <w:t>Dervinson</w:t>
    </w:r>
    <w:proofErr w:type="spellEnd"/>
    <w:r w:rsidRPr="008D1391">
      <w:rPr>
        <w:rFonts w:ascii="Corbel" w:hAnsi="Corbel" w:cs="Arial"/>
        <w:sz w:val="21"/>
        <w:szCs w:val="21"/>
      </w:rPr>
      <w:t xml:space="preserve"> </w:t>
    </w:r>
    <w:proofErr w:type="spellStart"/>
    <w:r w:rsidRPr="008D1391">
      <w:rPr>
        <w:rFonts w:ascii="Corbel" w:hAnsi="Corbel" w:cs="Arial"/>
        <w:sz w:val="21"/>
        <w:szCs w:val="21"/>
      </w:rPr>
      <w:t>Aldair</w:t>
    </w:r>
    <w:proofErr w:type="spellEnd"/>
    <w:r w:rsidRPr="008D1391">
      <w:rPr>
        <w:rFonts w:ascii="Corbel" w:hAnsi="Corbel" w:cs="Arial"/>
        <w:sz w:val="21"/>
        <w:szCs w:val="21"/>
      </w:rPr>
      <w:t xml:space="preserve"> Gómez Henao  </w:t>
    </w:r>
  </w:p>
  <w:p w:rsidR="008D1391" w:rsidRPr="008D1391" w:rsidRDefault="008D1391" w:rsidP="008D1391">
    <w:pPr>
      <w:pStyle w:val="En-tte"/>
      <w:spacing w:line="276" w:lineRule="auto"/>
      <w:jc w:val="right"/>
      <w:rPr>
        <w:rFonts w:ascii="Corbel" w:hAnsi="Corbel" w:cs="Arial"/>
        <w:sz w:val="21"/>
        <w:szCs w:val="21"/>
      </w:rPr>
    </w:pPr>
    <w:r>
      <w:rPr>
        <w:rFonts w:ascii="Corbel" w:hAnsi="Corbel" w:cs="Arial"/>
        <w:sz w:val="21"/>
        <w:szCs w:val="21"/>
      </w:rPr>
      <w:t xml:space="preserve">Accionado: </w:t>
    </w:r>
    <w:r w:rsidRPr="008D1391">
      <w:rPr>
        <w:rFonts w:ascii="Corbel" w:hAnsi="Corbel" w:cs="Arial"/>
        <w:sz w:val="21"/>
        <w:szCs w:val="21"/>
      </w:rPr>
      <w:t xml:space="preserve">Juzgado Tercero </w:t>
    </w:r>
    <w:r>
      <w:rPr>
        <w:rFonts w:ascii="Corbel" w:hAnsi="Corbel" w:cs="Arial"/>
        <w:sz w:val="21"/>
        <w:szCs w:val="21"/>
      </w:rPr>
      <w:t>de Ejecución de Penas y M. de Seguridad y otro</w:t>
    </w:r>
  </w:p>
  <w:p w:rsidR="00AA0007" w:rsidRPr="00295754" w:rsidRDefault="008D1391" w:rsidP="008D1391">
    <w:pPr>
      <w:pStyle w:val="En-tte"/>
      <w:spacing w:line="276" w:lineRule="auto"/>
      <w:jc w:val="right"/>
      <w:rPr>
        <w:rFonts w:ascii="Corbel" w:hAnsi="Corbel"/>
        <w:sz w:val="22"/>
        <w:szCs w:val="21"/>
      </w:rPr>
    </w:pPr>
    <w:r>
      <w:rPr>
        <w:rFonts w:ascii="Corbel" w:hAnsi="Corbel" w:cs="Arial"/>
        <w:sz w:val="21"/>
        <w:szCs w:val="21"/>
      </w:rPr>
      <w:t xml:space="preserve">Decisión: </w:t>
    </w:r>
    <w:r w:rsidRPr="008D1391">
      <w:rPr>
        <w:rFonts w:ascii="Corbel" w:hAnsi="Corbel" w:cs="Arial"/>
        <w:sz w:val="21"/>
        <w:szCs w:val="21"/>
      </w:rPr>
      <w:t>Niega por improcedente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606,#3e003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3489"/>
    <w:rsid w:val="000042DC"/>
    <w:rsid w:val="0000737A"/>
    <w:rsid w:val="00007683"/>
    <w:rsid w:val="000105B0"/>
    <w:rsid w:val="00011ADD"/>
    <w:rsid w:val="000134D5"/>
    <w:rsid w:val="000154F4"/>
    <w:rsid w:val="0001565D"/>
    <w:rsid w:val="000200A1"/>
    <w:rsid w:val="00020570"/>
    <w:rsid w:val="00021712"/>
    <w:rsid w:val="000221B6"/>
    <w:rsid w:val="000226BB"/>
    <w:rsid w:val="00024E9E"/>
    <w:rsid w:val="000252C4"/>
    <w:rsid w:val="00027FA5"/>
    <w:rsid w:val="00030EFA"/>
    <w:rsid w:val="00031830"/>
    <w:rsid w:val="0003376A"/>
    <w:rsid w:val="000348C7"/>
    <w:rsid w:val="0003570D"/>
    <w:rsid w:val="000377CB"/>
    <w:rsid w:val="0004171A"/>
    <w:rsid w:val="00041963"/>
    <w:rsid w:val="00043358"/>
    <w:rsid w:val="00044DED"/>
    <w:rsid w:val="00044EC2"/>
    <w:rsid w:val="0004643C"/>
    <w:rsid w:val="00053DDE"/>
    <w:rsid w:val="00055A47"/>
    <w:rsid w:val="000572D4"/>
    <w:rsid w:val="000601A7"/>
    <w:rsid w:val="00061641"/>
    <w:rsid w:val="000623B9"/>
    <w:rsid w:val="0006391B"/>
    <w:rsid w:val="00065F94"/>
    <w:rsid w:val="00066D45"/>
    <w:rsid w:val="00066E50"/>
    <w:rsid w:val="00072F87"/>
    <w:rsid w:val="00073ABC"/>
    <w:rsid w:val="00073B3A"/>
    <w:rsid w:val="000741C6"/>
    <w:rsid w:val="00074304"/>
    <w:rsid w:val="00081B93"/>
    <w:rsid w:val="00082625"/>
    <w:rsid w:val="00083820"/>
    <w:rsid w:val="00083F75"/>
    <w:rsid w:val="0008418D"/>
    <w:rsid w:val="00085793"/>
    <w:rsid w:val="00087F2A"/>
    <w:rsid w:val="00090051"/>
    <w:rsid w:val="00090309"/>
    <w:rsid w:val="000904D0"/>
    <w:rsid w:val="00090564"/>
    <w:rsid w:val="00090D22"/>
    <w:rsid w:val="000912D5"/>
    <w:rsid w:val="00091949"/>
    <w:rsid w:val="000945EE"/>
    <w:rsid w:val="00094779"/>
    <w:rsid w:val="000950C6"/>
    <w:rsid w:val="00095EE9"/>
    <w:rsid w:val="00096AFF"/>
    <w:rsid w:val="00096DED"/>
    <w:rsid w:val="000971A3"/>
    <w:rsid w:val="00097249"/>
    <w:rsid w:val="000A08A9"/>
    <w:rsid w:val="000A0CA4"/>
    <w:rsid w:val="000A3199"/>
    <w:rsid w:val="000A324F"/>
    <w:rsid w:val="000A43AF"/>
    <w:rsid w:val="000A4950"/>
    <w:rsid w:val="000A5395"/>
    <w:rsid w:val="000B020B"/>
    <w:rsid w:val="000B10CC"/>
    <w:rsid w:val="000B12E4"/>
    <w:rsid w:val="000B1F52"/>
    <w:rsid w:val="000B202C"/>
    <w:rsid w:val="000B328C"/>
    <w:rsid w:val="000B3BA4"/>
    <w:rsid w:val="000B53C7"/>
    <w:rsid w:val="000B7B63"/>
    <w:rsid w:val="000C1C8E"/>
    <w:rsid w:val="000C24B0"/>
    <w:rsid w:val="000C2DE5"/>
    <w:rsid w:val="000C386E"/>
    <w:rsid w:val="000C3A6E"/>
    <w:rsid w:val="000C43E7"/>
    <w:rsid w:val="000C6817"/>
    <w:rsid w:val="000D0246"/>
    <w:rsid w:val="000D0A62"/>
    <w:rsid w:val="000D0CAD"/>
    <w:rsid w:val="000D0FF8"/>
    <w:rsid w:val="000D3390"/>
    <w:rsid w:val="000D4C78"/>
    <w:rsid w:val="000D5588"/>
    <w:rsid w:val="000D5E69"/>
    <w:rsid w:val="000D6C2C"/>
    <w:rsid w:val="000D7583"/>
    <w:rsid w:val="000E3177"/>
    <w:rsid w:val="000E3EBE"/>
    <w:rsid w:val="000E5DAA"/>
    <w:rsid w:val="000E6104"/>
    <w:rsid w:val="000E685F"/>
    <w:rsid w:val="000F00F5"/>
    <w:rsid w:val="000F0567"/>
    <w:rsid w:val="000F05F3"/>
    <w:rsid w:val="000F1C94"/>
    <w:rsid w:val="000F299F"/>
    <w:rsid w:val="000F3F26"/>
    <w:rsid w:val="000F69F6"/>
    <w:rsid w:val="00101109"/>
    <w:rsid w:val="00104E23"/>
    <w:rsid w:val="00105104"/>
    <w:rsid w:val="00105125"/>
    <w:rsid w:val="00105292"/>
    <w:rsid w:val="001067EE"/>
    <w:rsid w:val="001107F1"/>
    <w:rsid w:val="00111FD8"/>
    <w:rsid w:val="0011229A"/>
    <w:rsid w:val="001134A8"/>
    <w:rsid w:val="00113FF4"/>
    <w:rsid w:val="00117EB2"/>
    <w:rsid w:val="00121DA7"/>
    <w:rsid w:val="00124457"/>
    <w:rsid w:val="00124826"/>
    <w:rsid w:val="00124A6C"/>
    <w:rsid w:val="00124D93"/>
    <w:rsid w:val="00125FEB"/>
    <w:rsid w:val="00126D54"/>
    <w:rsid w:val="00127428"/>
    <w:rsid w:val="00127630"/>
    <w:rsid w:val="00127894"/>
    <w:rsid w:val="0013407D"/>
    <w:rsid w:val="00135443"/>
    <w:rsid w:val="001372DF"/>
    <w:rsid w:val="00140A50"/>
    <w:rsid w:val="001418A6"/>
    <w:rsid w:val="00142B20"/>
    <w:rsid w:val="00146FBA"/>
    <w:rsid w:val="00147087"/>
    <w:rsid w:val="001473EC"/>
    <w:rsid w:val="0014785D"/>
    <w:rsid w:val="001512C5"/>
    <w:rsid w:val="001523E5"/>
    <w:rsid w:val="001530CA"/>
    <w:rsid w:val="00153BCA"/>
    <w:rsid w:val="0015423B"/>
    <w:rsid w:val="001544F2"/>
    <w:rsid w:val="00154601"/>
    <w:rsid w:val="00154F0F"/>
    <w:rsid w:val="00155512"/>
    <w:rsid w:val="00155AE9"/>
    <w:rsid w:val="00156EC5"/>
    <w:rsid w:val="00160AC3"/>
    <w:rsid w:val="0016279D"/>
    <w:rsid w:val="00163299"/>
    <w:rsid w:val="00167961"/>
    <w:rsid w:val="001723DE"/>
    <w:rsid w:val="0017281E"/>
    <w:rsid w:val="00173660"/>
    <w:rsid w:val="0017496E"/>
    <w:rsid w:val="00175AB9"/>
    <w:rsid w:val="00175FDB"/>
    <w:rsid w:val="00176E15"/>
    <w:rsid w:val="00181217"/>
    <w:rsid w:val="0018367D"/>
    <w:rsid w:val="001848FC"/>
    <w:rsid w:val="00184C06"/>
    <w:rsid w:val="001850EC"/>
    <w:rsid w:val="0018631E"/>
    <w:rsid w:val="00187166"/>
    <w:rsid w:val="001902A0"/>
    <w:rsid w:val="0019036E"/>
    <w:rsid w:val="00191ACD"/>
    <w:rsid w:val="00191E86"/>
    <w:rsid w:val="001923A9"/>
    <w:rsid w:val="001933A6"/>
    <w:rsid w:val="00193950"/>
    <w:rsid w:val="001944E5"/>
    <w:rsid w:val="00194754"/>
    <w:rsid w:val="00195742"/>
    <w:rsid w:val="00195A39"/>
    <w:rsid w:val="001967A8"/>
    <w:rsid w:val="001A0B31"/>
    <w:rsid w:val="001A1B3A"/>
    <w:rsid w:val="001A3C62"/>
    <w:rsid w:val="001A4AD0"/>
    <w:rsid w:val="001A5702"/>
    <w:rsid w:val="001A5CF2"/>
    <w:rsid w:val="001A6370"/>
    <w:rsid w:val="001A6CF6"/>
    <w:rsid w:val="001A70A7"/>
    <w:rsid w:val="001A78EB"/>
    <w:rsid w:val="001B1C1F"/>
    <w:rsid w:val="001B4880"/>
    <w:rsid w:val="001B5BAE"/>
    <w:rsid w:val="001B5E0A"/>
    <w:rsid w:val="001B71FE"/>
    <w:rsid w:val="001B7C04"/>
    <w:rsid w:val="001C14FA"/>
    <w:rsid w:val="001C1745"/>
    <w:rsid w:val="001C247B"/>
    <w:rsid w:val="001C4ABF"/>
    <w:rsid w:val="001C4F07"/>
    <w:rsid w:val="001C5666"/>
    <w:rsid w:val="001C64F1"/>
    <w:rsid w:val="001C7ED3"/>
    <w:rsid w:val="001D1C73"/>
    <w:rsid w:val="001D2D80"/>
    <w:rsid w:val="001D39DD"/>
    <w:rsid w:val="001D535D"/>
    <w:rsid w:val="001D55D3"/>
    <w:rsid w:val="001D6637"/>
    <w:rsid w:val="001E3353"/>
    <w:rsid w:val="001E4652"/>
    <w:rsid w:val="001E51E2"/>
    <w:rsid w:val="001E732B"/>
    <w:rsid w:val="001E7864"/>
    <w:rsid w:val="001F1F22"/>
    <w:rsid w:val="001F3ABB"/>
    <w:rsid w:val="001F5073"/>
    <w:rsid w:val="001F5A2B"/>
    <w:rsid w:val="001F79F7"/>
    <w:rsid w:val="001F7AD1"/>
    <w:rsid w:val="001F7C96"/>
    <w:rsid w:val="00204B90"/>
    <w:rsid w:val="00205495"/>
    <w:rsid w:val="00206E76"/>
    <w:rsid w:val="00211AAB"/>
    <w:rsid w:val="00212359"/>
    <w:rsid w:val="00212692"/>
    <w:rsid w:val="00214434"/>
    <w:rsid w:val="00217297"/>
    <w:rsid w:val="002219E2"/>
    <w:rsid w:val="00221FB8"/>
    <w:rsid w:val="002227A5"/>
    <w:rsid w:val="00224E68"/>
    <w:rsid w:val="00226116"/>
    <w:rsid w:val="00226697"/>
    <w:rsid w:val="0022702F"/>
    <w:rsid w:val="002318FA"/>
    <w:rsid w:val="00232A5A"/>
    <w:rsid w:val="00232E4C"/>
    <w:rsid w:val="00233AF5"/>
    <w:rsid w:val="0023513A"/>
    <w:rsid w:val="00236284"/>
    <w:rsid w:val="00236324"/>
    <w:rsid w:val="0023685F"/>
    <w:rsid w:val="00240171"/>
    <w:rsid w:val="00240427"/>
    <w:rsid w:val="00240612"/>
    <w:rsid w:val="002432FC"/>
    <w:rsid w:val="0024459B"/>
    <w:rsid w:val="0024548B"/>
    <w:rsid w:val="0024612B"/>
    <w:rsid w:val="002509F0"/>
    <w:rsid w:val="00251B88"/>
    <w:rsid w:val="0025218B"/>
    <w:rsid w:val="00252D00"/>
    <w:rsid w:val="0025365E"/>
    <w:rsid w:val="002602DF"/>
    <w:rsid w:val="00260E60"/>
    <w:rsid w:val="002610B0"/>
    <w:rsid w:val="00261C25"/>
    <w:rsid w:val="00262B23"/>
    <w:rsid w:val="00263FC9"/>
    <w:rsid w:val="002649C6"/>
    <w:rsid w:val="00264F6A"/>
    <w:rsid w:val="0026683D"/>
    <w:rsid w:val="00266BB4"/>
    <w:rsid w:val="002679F0"/>
    <w:rsid w:val="002703A2"/>
    <w:rsid w:val="00270C96"/>
    <w:rsid w:val="00270F7C"/>
    <w:rsid w:val="0027175B"/>
    <w:rsid w:val="002717D3"/>
    <w:rsid w:val="002741D1"/>
    <w:rsid w:val="00275530"/>
    <w:rsid w:val="002778F2"/>
    <w:rsid w:val="00283012"/>
    <w:rsid w:val="002830FE"/>
    <w:rsid w:val="00283908"/>
    <w:rsid w:val="00284E94"/>
    <w:rsid w:val="002853C5"/>
    <w:rsid w:val="00287875"/>
    <w:rsid w:val="00290AB8"/>
    <w:rsid w:val="00291CA7"/>
    <w:rsid w:val="00294F8D"/>
    <w:rsid w:val="00295754"/>
    <w:rsid w:val="002A0212"/>
    <w:rsid w:val="002A0FBF"/>
    <w:rsid w:val="002A108E"/>
    <w:rsid w:val="002A22D7"/>
    <w:rsid w:val="002A29F1"/>
    <w:rsid w:val="002A2E26"/>
    <w:rsid w:val="002A4694"/>
    <w:rsid w:val="002A486B"/>
    <w:rsid w:val="002A4F92"/>
    <w:rsid w:val="002A5060"/>
    <w:rsid w:val="002A5695"/>
    <w:rsid w:val="002A5BD9"/>
    <w:rsid w:val="002A7944"/>
    <w:rsid w:val="002B09EC"/>
    <w:rsid w:val="002B2F76"/>
    <w:rsid w:val="002B41F1"/>
    <w:rsid w:val="002B5A5B"/>
    <w:rsid w:val="002B6074"/>
    <w:rsid w:val="002C1342"/>
    <w:rsid w:val="002C3D25"/>
    <w:rsid w:val="002C4F04"/>
    <w:rsid w:val="002C506D"/>
    <w:rsid w:val="002C564D"/>
    <w:rsid w:val="002C5786"/>
    <w:rsid w:val="002C6288"/>
    <w:rsid w:val="002D12F5"/>
    <w:rsid w:val="002D18B6"/>
    <w:rsid w:val="002D4CFE"/>
    <w:rsid w:val="002D4E97"/>
    <w:rsid w:val="002D5E77"/>
    <w:rsid w:val="002E07A0"/>
    <w:rsid w:val="002E0A62"/>
    <w:rsid w:val="002E27D0"/>
    <w:rsid w:val="002E378F"/>
    <w:rsid w:val="002E593B"/>
    <w:rsid w:val="002E5AF0"/>
    <w:rsid w:val="002E61C1"/>
    <w:rsid w:val="002E6D6B"/>
    <w:rsid w:val="002E775F"/>
    <w:rsid w:val="002E7BE2"/>
    <w:rsid w:val="002F0752"/>
    <w:rsid w:val="002F3BF2"/>
    <w:rsid w:val="002F41C7"/>
    <w:rsid w:val="002F44A9"/>
    <w:rsid w:val="002F4925"/>
    <w:rsid w:val="002F58E4"/>
    <w:rsid w:val="002F6D27"/>
    <w:rsid w:val="002F74AC"/>
    <w:rsid w:val="00300C3B"/>
    <w:rsid w:val="003037D9"/>
    <w:rsid w:val="00305FB6"/>
    <w:rsid w:val="003064B4"/>
    <w:rsid w:val="00310034"/>
    <w:rsid w:val="00310CBB"/>
    <w:rsid w:val="0031141E"/>
    <w:rsid w:val="00312AE6"/>
    <w:rsid w:val="00314383"/>
    <w:rsid w:val="003149EF"/>
    <w:rsid w:val="0031508D"/>
    <w:rsid w:val="00315C57"/>
    <w:rsid w:val="00316358"/>
    <w:rsid w:val="00316B28"/>
    <w:rsid w:val="00320732"/>
    <w:rsid w:val="00321B82"/>
    <w:rsid w:val="00321DA8"/>
    <w:rsid w:val="003246AA"/>
    <w:rsid w:val="00325A4F"/>
    <w:rsid w:val="0032773F"/>
    <w:rsid w:val="00330EFB"/>
    <w:rsid w:val="003310C7"/>
    <w:rsid w:val="00331F48"/>
    <w:rsid w:val="00332B05"/>
    <w:rsid w:val="00332B43"/>
    <w:rsid w:val="00333A2A"/>
    <w:rsid w:val="00333CBF"/>
    <w:rsid w:val="00336D95"/>
    <w:rsid w:val="003371EB"/>
    <w:rsid w:val="00337C48"/>
    <w:rsid w:val="00340566"/>
    <w:rsid w:val="003410DD"/>
    <w:rsid w:val="00342446"/>
    <w:rsid w:val="00342985"/>
    <w:rsid w:val="00342A0B"/>
    <w:rsid w:val="00342ACE"/>
    <w:rsid w:val="003431FD"/>
    <w:rsid w:val="00343F67"/>
    <w:rsid w:val="00345385"/>
    <w:rsid w:val="0034619C"/>
    <w:rsid w:val="00346A11"/>
    <w:rsid w:val="00346F7E"/>
    <w:rsid w:val="00352056"/>
    <w:rsid w:val="003541D3"/>
    <w:rsid w:val="00354AFF"/>
    <w:rsid w:val="003550EF"/>
    <w:rsid w:val="00360B29"/>
    <w:rsid w:val="00361E79"/>
    <w:rsid w:val="00362470"/>
    <w:rsid w:val="003648D0"/>
    <w:rsid w:val="003649B4"/>
    <w:rsid w:val="0036601D"/>
    <w:rsid w:val="003708C8"/>
    <w:rsid w:val="003709EB"/>
    <w:rsid w:val="00370B40"/>
    <w:rsid w:val="00375423"/>
    <w:rsid w:val="00375912"/>
    <w:rsid w:val="003778ED"/>
    <w:rsid w:val="00383C4B"/>
    <w:rsid w:val="003850F0"/>
    <w:rsid w:val="0038648B"/>
    <w:rsid w:val="0038710C"/>
    <w:rsid w:val="00390D9C"/>
    <w:rsid w:val="00390FDE"/>
    <w:rsid w:val="003926A4"/>
    <w:rsid w:val="003945E8"/>
    <w:rsid w:val="00394B3E"/>
    <w:rsid w:val="003957F8"/>
    <w:rsid w:val="0039680C"/>
    <w:rsid w:val="003969AB"/>
    <w:rsid w:val="00396B10"/>
    <w:rsid w:val="003A010B"/>
    <w:rsid w:val="003A13E7"/>
    <w:rsid w:val="003A267A"/>
    <w:rsid w:val="003A2856"/>
    <w:rsid w:val="003A292F"/>
    <w:rsid w:val="003A3C7E"/>
    <w:rsid w:val="003A6B08"/>
    <w:rsid w:val="003A7D46"/>
    <w:rsid w:val="003B0278"/>
    <w:rsid w:val="003B1C44"/>
    <w:rsid w:val="003B2E73"/>
    <w:rsid w:val="003B6392"/>
    <w:rsid w:val="003B71D0"/>
    <w:rsid w:val="003B7881"/>
    <w:rsid w:val="003C01A5"/>
    <w:rsid w:val="003C0534"/>
    <w:rsid w:val="003C2BA5"/>
    <w:rsid w:val="003C2D5F"/>
    <w:rsid w:val="003C44E0"/>
    <w:rsid w:val="003C51A2"/>
    <w:rsid w:val="003C63D6"/>
    <w:rsid w:val="003C6E72"/>
    <w:rsid w:val="003C76C2"/>
    <w:rsid w:val="003D2198"/>
    <w:rsid w:val="003D21A8"/>
    <w:rsid w:val="003D23C6"/>
    <w:rsid w:val="003D2B01"/>
    <w:rsid w:val="003D5338"/>
    <w:rsid w:val="003D5A6E"/>
    <w:rsid w:val="003D5E96"/>
    <w:rsid w:val="003D6937"/>
    <w:rsid w:val="003E0EF8"/>
    <w:rsid w:val="003E1BB8"/>
    <w:rsid w:val="003E1BC1"/>
    <w:rsid w:val="003E1DBD"/>
    <w:rsid w:val="003E3A97"/>
    <w:rsid w:val="003E3D4B"/>
    <w:rsid w:val="003E58A2"/>
    <w:rsid w:val="003E60F4"/>
    <w:rsid w:val="003E7226"/>
    <w:rsid w:val="003E7464"/>
    <w:rsid w:val="003E76F3"/>
    <w:rsid w:val="003F07B9"/>
    <w:rsid w:val="003F1891"/>
    <w:rsid w:val="003F2E55"/>
    <w:rsid w:val="003F3E72"/>
    <w:rsid w:val="003F5262"/>
    <w:rsid w:val="003F71EF"/>
    <w:rsid w:val="004011BF"/>
    <w:rsid w:val="0040146A"/>
    <w:rsid w:val="004018A3"/>
    <w:rsid w:val="0040215C"/>
    <w:rsid w:val="004025EE"/>
    <w:rsid w:val="00403030"/>
    <w:rsid w:val="00406457"/>
    <w:rsid w:val="00406574"/>
    <w:rsid w:val="00407D4E"/>
    <w:rsid w:val="0041013E"/>
    <w:rsid w:val="0041119F"/>
    <w:rsid w:val="004124CD"/>
    <w:rsid w:val="004124D8"/>
    <w:rsid w:val="00412ADB"/>
    <w:rsid w:val="00413C0D"/>
    <w:rsid w:val="00414257"/>
    <w:rsid w:val="00414F19"/>
    <w:rsid w:val="00416FDE"/>
    <w:rsid w:val="00420438"/>
    <w:rsid w:val="004205D8"/>
    <w:rsid w:val="004210FF"/>
    <w:rsid w:val="00422D26"/>
    <w:rsid w:val="0042385F"/>
    <w:rsid w:val="00425805"/>
    <w:rsid w:val="00430362"/>
    <w:rsid w:val="00437595"/>
    <w:rsid w:val="00437606"/>
    <w:rsid w:val="0043794C"/>
    <w:rsid w:val="00437D94"/>
    <w:rsid w:val="00440F57"/>
    <w:rsid w:val="004430A9"/>
    <w:rsid w:val="00443560"/>
    <w:rsid w:val="0044518C"/>
    <w:rsid w:val="00447136"/>
    <w:rsid w:val="00447C87"/>
    <w:rsid w:val="00454BFA"/>
    <w:rsid w:val="00455434"/>
    <w:rsid w:val="00455B5C"/>
    <w:rsid w:val="004574D0"/>
    <w:rsid w:val="004577AE"/>
    <w:rsid w:val="00460098"/>
    <w:rsid w:val="00460D6F"/>
    <w:rsid w:val="004615E5"/>
    <w:rsid w:val="004636CE"/>
    <w:rsid w:val="00464A1B"/>
    <w:rsid w:val="004653FA"/>
    <w:rsid w:val="00465E32"/>
    <w:rsid w:val="004668FB"/>
    <w:rsid w:val="00466997"/>
    <w:rsid w:val="0046780C"/>
    <w:rsid w:val="00470163"/>
    <w:rsid w:val="00470F95"/>
    <w:rsid w:val="00474126"/>
    <w:rsid w:val="004743BB"/>
    <w:rsid w:val="00475027"/>
    <w:rsid w:val="004756CB"/>
    <w:rsid w:val="00480A28"/>
    <w:rsid w:val="00482246"/>
    <w:rsid w:val="00482A8E"/>
    <w:rsid w:val="004855B9"/>
    <w:rsid w:val="00485C93"/>
    <w:rsid w:val="00485D38"/>
    <w:rsid w:val="00487E49"/>
    <w:rsid w:val="00490410"/>
    <w:rsid w:val="004916A7"/>
    <w:rsid w:val="00491B07"/>
    <w:rsid w:val="00491DC9"/>
    <w:rsid w:val="00492ECF"/>
    <w:rsid w:val="004940F5"/>
    <w:rsid w:val="00494B93"/>
    <w:rsid w:val="004959E4"/>
    <w:rsid w:val="004975C9"/>
    <w:rsid w:val="004A2118"/>
    <w:rsid w:val="004A2AA7"/>
    <w:rsid w:val="004A2D4E"/>
    <w:rsid w:val="004A488F"/>
    <w:rsid w:val="004A51A4"/>
    <w:rsid w:val="004A5A5B"/>
    <w:rsid w:val="004A6B9B"/>
    <w:rsid w:val="004A6E39"/>
    <w:rsid w:val="004A7025"/>
    <w:rsid w:val="004A7797"/>
    <w:rsid w:val="004B49EA"/>
    <w:rsid w:val="004B4C5E"/>
    <w:rsid w:val="004B6259"/>
    <w:rsid w:val="004B6C7C"/>
    <w:rsid w:val="004C0392"/>
    <w:rsid w:val="004C07A7"/>
    <w:rsid w:val="004C19B5"/>
    <w:rsid w:val="004C1B36"/>
    <w:rsid w:val="004C397A"/>
    <w:rsid w:val="004C3AA4"/>
    <w:rsid w:val="004C4C5C"/>
    <w:rsid w:val="004C54F2"/>
    <w:rsid w:val="004C56F2"/>
    <w:rsid w:val="004C5A93"/>
    <w:rsid w:val="004C5E6C"/>
    <w:rsid w:val="004C75CD"/>
    <w:rsid w:val="004D0EA1"/>
    <w:rsid w:val="004D1DAC"/>
    <w:rsid w:val="004D2F8C"/>
    <w:rsid w:val="004D366C"/>
    <w:rsid w:val="004D39A4"/>
    <w:rsid w:val="004D4DAB"/>
    <w:rsid w:val="004D588E"/>
    <w:rsid w:val="004D5A1D"/>
    <w:rsid w:val="004D6452"/>
    <w:rsid w:val="004D667C"/>
    <w:rsid w:val="004D7B3A"/>
    <w:rsid w:val="004E2670"/>
    <w:rsid w:val="004E3A34"/>
    <w:rsid w:val="004E3D59"/>
    <w:rsid w:val="004E55C3"/>
    <w:rsid w:val="004E71D0"/>
    <w:rsid w:val="004E7A9E"/>
    <w:rsid w:val="004F0359"/>
    <w:rsid w:val="004F21B9"/>
    <w:rsid w:val="004F2E44"/>
    <w:rsid w:val="004F3FFE"/>
    <w:rsid w:val="004F4F23"/>
    <w:rsid w:val="004F539C"/>
    <w:rsid w:val="004F6556"/>
    <w:rsid w:val="004F7CD7"/>
    <w:rsid w:val="005006D2"/>
    <w:rsid w:val="00504F26"/>
    <w:rsid w:val="0050609E"/>
    <w:rsid w:val="00506C46"/>
    <w:rsid w:val="00506ECA"/>
    <w:rsid w:val="005078B6"/>
    <w:rsid w:val="005101DD"/>
    <w:rsid w:val="00510264"/>
    <w:rsid w:val="00510AFC"/>
    <w:rsid w:val="00511B32"/>
    <w:rsid w:val="0051290C"/>
    <w:rsid w:val="005129ED"/>
    <w:rsid w:val="0051577D"/>
    <w:rsid w:val="00516101"/>
    <w:rsid w:val="0051616C"/>
    <w:rsid w:val="00516575"/>
    <w:rsid w:val="00517769"/>
    <w:rsid w:val="00520EE7"/>
    <w:rsid w:val="00524677"/>
    <w:rsid w:val="00524DDE"/>
    <w:rsid w:val="00526AD0"/>
    <w:rsid w:val="00526D8B"/>
    <w:rsid w:val="00526F93"/>
    <w:rsid w:val="0052755D"/>
    <w:rsid w:val="005314A8"/>
    <w:rsid w:val="00531E17"/>
    <w:rsid w:val="00532305"/>
    <w:rsid w:val="00532B06"/>
    <w:rsid w:val="0053394B"/>
    <w:rsid w:val="00534209"/>
    <w:rsid w:val="00534272"/>
    <w:rsid w:val="00535655"/>
    <w:rsid w:val="0053756D"/>
    <w:rsid w:val="00537CC4"/>
    <w:rsid w:val="00540546"/>
    <w:rsid w:val="00540598"/>
    <w:rsid w:val="00541062"/>
    <w:rsid w:val="005474FB"/>
    <w:rsid w:val="00551AF3"/>
    <w:rsid w:val="00552C89"/>
    <w:rsid w:val="005555DD"/>
    <w:rsid w:val="005555EF"/>
    <w:rsid w:val="00555D8B"/>
    <w:rsid w:val="00556394"/>
    <w:rsid w:val="0055649C"/>
    <w:rsid w:val="00556A14"/>
    <w:rsid w:val="005600B9"/>
    <w:rsid w:val="00562DC3"/>
    <w:rsid w:val="00562F96"/>
    <w:rsid w:val="005650AC"/>
    <w:rsid w:val="0056535E"/>
    <w:rsid w:val="00565362"/>
    <w:rsid w:val="0056606C"/>
    <w:rsid w:val="00567420"/>
    <w:rsid w:val="00567567"/>
    <w:rsid w:val="00567A23"/>
    <w:rsid w:val="00571C7E"/>
    <w:rsid w:val="00571CDB"/>
    <w:rsid w:val="0057212A"/>
    <w:rsid w:val="00574D2C"/>
    <w:rsid w:val="00577C25"/>
    <w:rsid w:val="0058059E"/>
    <w:rsid w:val="00580F11"/>
    <w:rsid w:val="00584747"/>
    <w:rsid w:val="00584CE1"/>
    <w:rsid w:val="005850BC"/>
    <w:rsid w:val="00586ADA"/>
    <w:rsid w:val="005875F2"/>
    <w:rsid w:val="00590895"/>
    <w:rsid w:val="005929BF"/>
    <w:rsid w:val="0059353D"/>
    <w:rsid w:val="00595474"/>
    <w:rsid w:val="00595C24"/>
    <w:rsid w:val="00596F50"/>
    <w:rsid w:val="00597E06"/>
    <w:rsid w:val="005A17AD"/>
    <w:rsid w:val="005A3246"/>
    <w:rsid w:val="005A3A54"/>
    <w:rsid w:val="005A5924"/>
    <w:rsid w:val="005A6CAB"/>
    <w:rsid w:val="005B12AA"/>
    <w:rsid w:val="005B324C"/>
    <w:rsid w:val="005B341A"/>
    <w:rsid w:val="005B488D"/>
    <w:rsid w:val="005B7CBC"/>
    <w:rsid w:val="005C0491"/>
    <w:rsid w:val="005C1AED"/>
    <w:rsid w:val="005C1B5E"/>
    <w:rsid w:val="005C2E8D"/>
    <w:rsid w:val="005C2F1B"/>
    <w:rsid w:val="005C3217"/>
    <w:rsid w:val="005C3489"/>
    <w:rsid w:val="005C3F56"/>
    <w:rsid w:val="005D0F62"/>
    <w:rsid w:val="005D1CF9"/>
    <w:rsid w:val="005D2113"/>
    <w:rsid w:val="005D2701"/>
    <w:rsid w:val="005D37A3"/>
    <w:rsid w:val="005D4E3E"/>
    <w:rsid w:val="005D638A"/>
    <w:rsid w:val="005D6767"/>
    <w:rsid w:val="005D75F8"/>
    <w:rsid w:val="005D768C"/>
    <w:rsid w:val="005E0CF0"/>
    <w:rsid w:val="005E1B8B"/>
    <w:rsid w:val="005E2183"/>
    <w:rsid w:val="005E4498"/>
    <w:rsid w:val="005E45E6"/>
    <w:rsid w:val="005E4FD4"/>
    <w:rsid w:val="005E78D2"/>
    <w:rsid w:val="005F041C"/>
    <w:rsid w:val="005F2B4E"/>
    <w:rsid w:val="005F32B4"/>
    <w:rsid w:val="005F5A36"/>
    <w:rsid w:val="005F65A0"/>
    <w:rsid w:val="005F6CB6"/>
    <w:rsid w:val="00604196"/>
    <w:rsid w:val="00604DF3"/>
    <w:rsid w:val="00604EB2"/>
    <w:rsid w:val="00605223"/>
    <w:rsid w:val="006073A3"/>
    <w:rsid w:val="00612172"/>
    <w:rsid w:val="00612694"/>
    <w:rsid w:val="00614862"/>
    <w:rsid w:val="00614A81"/>
    <w:rsid w:val="0061646B"/>
    <w:rsid w:val="006209E9"/>
    <w:rsid w:val="006221AA"/>
    <w:rsid w:val="00625D96"/>
    <w:rsid w:val="00625E49"/>
    <w:rsid w:val="00626AAA"/>
    <w:rsid w:val="006277C1"/>
    <w:rsid w:val="00630BBA"/>
    <w:rsid w:val="00631715"/>
    <w:rsid w:val="006318D9"/>
    <w:rsid w:val="006319B1"/>
    <w:rsid w:val="00632B7A"/>
    <w:rsid w:val="00636CF8"/>
    <w:rsid w:val="00636D56"/>
    <w:rsid w:val="00637707"/>
    <w:rsid w:val="00640B3F"/>
    <w:rsid w:val="00640F25"/>
    <w:rsid w:val="006415D7"/>
    <w:rsid w:val="00644BE5"/>
    <w:rsid w:val="00647225"/>
    <w:rsid w:val="0064730D"/>
    <w:rsid w:val="0065224E"/>
    <w:rsid w:val="00656997"/>
    <w:rsid w:val="00662A0D"/>
    <w:rsid w:val="006654FE"/>
    <w:rsid w:val="00665A20"/>
    <w:rsid w:val="00671DB8"/>
    <w:rsid w:val="00672BFB"/>
    <w:rsid w:val="00673E86"/>
    <w:rsid w:val="00677292"/>
    <w:rsid w:val="006818B4"/>
    <w:rsid w:val="00682535"/>
    <w:rsid w:val="00683525"/>
    <w:rsid w:val="00683EC7"/>
    <w:rsid w:val="00684985"/>
    <w:rsid w:val="006851F0"/>
    <w:rsid w:val="006908BE"/>
    <w:rsid w:val="00690C78"/>
    <w:rsid w:val="00692E06"/>
    <w:rsid w:val="006944C6"/>
    <w:rsid w:val="006967B9"/>
    <w:rsid w:val="00696BAE"/>
    <w:rsid w:val="00696E22"/>
    <w:rsid w:val="006972BC"/>
    <w:rsid w:val="006A0001"/>
    <w:rsid w:val="006A0383"/>
    <w:rsid w:val="006A2264"/>
    <w:rsid w:val="006A2383"/>
    <w:rsid w:val="006A2F6C"/>
    <w:rsid w:val="006A37DC"/>
    <w:rsid w:val="006A4EA3"/>
    <w:rsid w:val="006A5217"/>
    <w:rsid w:val="006A60AA"/>
    <w:rsid w:val="006A62E5"/>
    <w:rsid w:val="006B3B8D"/>
    <w:rsid w:val="006B3C41"/>
    <w:rsid w:val="006B413B"/>
    <w:rsid w:val="006B4377"/>
    <w:rsid w:val="006B442C"/>
    <w:rsid w:val="006B48F0"/>
    <w:rsid w:val="006B4A4A"/>
    <w:rsid w:val="006B6613"/>
    <w:rsid w:val="006C1F8F"/>
    <w:rsid w:val="006C231B"/>
    <w:rsid w:val="006C400F"/>
    <w:rsid w:val="006C49C5"/>
    <w:rsid w:val="006C4A30"/>
    <w:rsid w:val="006C578F"/>
    <w:rsid w:val="006C5D98"/>
    <w:rsid w:val="006C7007"/>
    <w:rsid w:val="006D00A5"/>
    <w:rsid w:val="006D1981"/>
    <w:rsid w:val="006D21E5"/>
    <w:rsid w:val="006D280B"/>
    <w:rsid w:val="006D4548"/>
    <w:rsid w:val="006D50EF"/>
    <w:rsid w:val="006D564C"/>
    <w:rsid w:val="006E00F6"/>
    <w:rsid w:val="006E0EF7"/>
    <w:rsid w:val="006E2296"/>
    <w:rsid w:val="006E25FB"/>
    <w:rsid w:val="006E350F"/>
    <w:rsid w:val="006E5264"/>
    <w:rsid w:val="006E5BEB"/>
    <w:rsid w:val="006E6FFF"/>
    <w:rsid w:val="006F32E7"/>
    <w:rsid w:val="006F454C"/>
    <w:rsid w:val="006F4E6E"/>
    <w:rsid w:val="006F645D"/>
    <w:rsid w:val="006F78A8"/>
    <w:rsid w:val="006F7F9C"/>
    <w:rsid w:val="00701ADB"/>
    <w:rsid w:val="00701AE8"/>
    <w:rsid w:val="00701DE7"/>
    <w:rsid w:val="00704A9C"/>
    <w:rsid w:val="0070544B"/>
    <w:rsid w:val="0070586D"/>
    <w:rsid w:val="007062AC"/>
    <w:rsid w:val="00706ED1"/>
    <w:rsid w:val="007074CF"/>
    <w:rsid w:val="00707BB2"/>
    <w:rsid w:val="00710493"/>
    <w:rsid w:val="00711139"/>
    <w:rsid w:val="0071164F"/>
    <w:rsid w:val="00712C0A"/>
    <w:rsid w:val="007130A5"/>
    <w:rsid w:val="007135B2"/>
    <w:rsid w:val="00716EE4"/>
    <w:rsid w:val="00717215"/>
    <w:rsid w:val="007173EC"/>
    <w:rsid w:val="00717550"/>
    <w:rsid w:val="0072125D"/>
    <w:rsid w:val="00722C12"/>
    <w:rsid w:val="00723645"/>
    <w:rsid w:val="00723712"/>
    <w:rsid w:val="007237C8"/>
    <w:rsid w:val="007251DD"/>
    <w:rsid w:val="00725760"/>
    <w:rsid w:val="00727DAB"/>
    <w:rsid w:val="00730329"/>
    <w:rsid w:val="00730737"/>
    <w:rsid w:val="00732ED8"/>
    <w:rsid w:val="00733C41"/>
    <w:rsid w:val="00740810"/>
    <w:rsid w:val="00740C02"/>
    <w:rsid w:val="007417CD"/>
    <w:rsid w:val="00741AC6"/>
    <w:rsid w:val="00741C3E"/>
    <w:rsid w:val="0074294A"/>
    <w:rsid w:val="007454C2"/>
    <w:rsid w:val="007458EE"/>
    <w:rsid w:val="00746968"/>
    <w:rsid w:val="00746C11"/>
    <w:rsid w:val="007473ED"/>
    <w:rsid w:val="00747E4B"/>
    <w:rsid w:val="0075232A"/>
    <w:rsid w:val="00752509"/>
    <w:rsid w:val="007529D1"/>
    <w:rsid w:val="00752B61"/>
    <w:rsid w:val="00754E39"/>
    <w:rsid w:val="007551DA"/>
    <w:rsid w:val="00755448"/>
    <w:rsid w:val="00755DEA"/>
    <w:rsid w:val="0075656B"/>
    <w:rsid w:val="00756F89"/>
    <w:rsid w:val="00757464"/>
    <w:rsid w:val="0076288E"/>
    <w:rsid w:val="00766CBC"/>
    <w:rsid w:val="00767CB5"/>
    <w:rsid w:val="007712AE"/>
    <w:rsid w:val="00771FA9"/>
    <w:rsid w:val="007737F9"/>
    <w:rsid w:val="0077643A"/>
    <w:rsid w:val="00776500"/>
    <w:rsid w:val="00776E5A"/>
    <w:rsid w:val="00777F9C"/>
    <w:rsid w:val="007813D9"/>
    <w:rsid w:val="00782E30"/>
    <w:rsid w:val="00783623"/>
    <w:rsid w:val="007836C2"/>
    <w:rsid w:val="00785DBF"/>
    <w:rsid w:val="00786818"/>
    <w:rsid w:val="00787EA2"/>
    <w:rsid w:val="00790678"/>
    <w:rsid w:val="00790E22"/>
    <w:rsid w:val="0079103C"/>
    <w:rsid w:val="0079156C"/>
    <w:rsid w:val="00792315"/>
    <w:rsid w:val="00792362"/>
    <w:rsid w:val="007929D8"/>
    <w:rsid w:val="007937A8"/>
    <w:rsid w:val="00796600"/>
    <w:rsid w:val="007971DF"/>
    <w:rsid w:val="00797642"/>
    <w:rsid w:val="007977C5"/>
    <w:rsid w:val="007979B6"/>
    <w:rsid w:val="00797C71"/>
    <w:rsid w:val="007A0492"/>
    <w:rsid w:val="007A11B3"/>
    <w:rsid w:val="007A43B9"/>
    <w:rsid w:val="007A4EE6"/>
    <w:rsid w:val="007A5885"/>
    <w:rsid w:val="007A5E4C"/>
    <w:rsid w:val="007A6B45"/>
    <w:rsid w:val="007B3A2E"/>
    <w:rsid w:val="007B5242"/>
    <w:rsid w:val="007B6478"/>
    <w:rsid w:val="007B687E"/>
    <w:rsid w:val="007C0631"/>
    <w:rsid w:val="007C0ED1"/>
    <w:rsid w:val="007C35AB"/>
    <w:rsid w:val="007C5223"/>
    <w:rsid w:val="007C523F"/>
    <w:rsid w:val="007C63BE"/>
    <w:rsid w:val="007D3BB3"/>
    <w:rsid w:val="007D46AB"/>
    <w:rsid w:val="007D4F4D"/>
    <w:rsid w:val="007D6394"/>
    <w:rsid w:val="007E04EA"/>
    <w:rsid w:val="007E1FA6"/>
    <w:rsid w:val="007E26E2"/>
    <w:rsid w:val="007E3D5B"/>
    <w:rsid w:val="007E5289"/>
    <w:rsid w:val="007E5979"/>
    <w:rsid w:val="007E6074"/>
    <w:rsid w:val="007E73CC"/>
    <w:rsid w:val="007E7518"/>
    <w:rsid w:val="007F1F37"/>
    <w:rsid w:val="007F215A"/>
    <w:rsid w:val="007F2C2F"/>
    <w:rsid w:val="007F41D1"/>
    <w:rsid w:val="007F4BE3"/>
    <w:rsid w:val="007F4E11"/>
    <w:rsid w:val="007F60EF"/>
    <w:rsid w:val="007F6CCB"/>
    <w:rsid w:val="007F74AB"/>
    <w:rsid w:val="008001C6"/>
    <w:rsid w:val="0080122F"/>
    <w:rsid w:val="00802CCB"/>
    <w:rsid w:val="008030E9"/>
    <w:rsid w:val="0080643F"/>
    <w:rsid w:val="00807B2A"/>
    <w:rsid w:val="00813225"/>
    <w:rsid w:val="008154CC"/>
    <w:rsid w:val="00817945"/>
    <w:rsid w:val="0082082A"/>
    <w:rsid w:val="00822FEF"/>
    <w:rsid w:val="00825B97"/>
    <w:rsid w:val="008269DE"/>
    <w:rsid w:val="00830986"/>
    <w:rsid w:val="00831B49"/>
    <w:rsid w:val="00832C8E"/>
    <w:rsid w:val="00833DD2"/>
    <w:rsid w:val="008344BD"/>
    <w:rsid w:val="008356EE"/>
    <w:rsid w:val="0083667D"/>
    <w:rsid w:val="008369EF"/>
    <w:rsid w:val="00836CCD"/>
    <w:rsid w:val="00836CE6"/>
    <w:rsid w:val="00841B59"/>
    <w:rsid w:val="00842C21"/>
    <w:rsid w:val="008431BC"/>
    <w:rsid w:val="008440CE"/>
    <w:rsid w:val="00844687"/>
    <w:rsid w:val="00844A35"/>
    <w:rsid w:val="00847588"/>
    <w:rsid w:val="008476E1"/>
    <w:rsid w:val="00852D87"/>
    <w:rsid w:val="00854584"/>
    <w:rsid w:val="00860E02"/>
    <w:rsid w:val="00861A84"/>
    <w:rsid w:val="008621CE"/>
    <w:rsid w:val="00864103"/>
    <w:rsid w:val="008648E6"/>
    <w:rsid w:val="00865D8B"/>
    <w:rsid w:val="0087457E"/>
    <w:rsid w:val="00877D1F"/>
    <w:rsid w:val="00881041"/>
    <w:rsid w:val="0088239A"/>
    <w:rsid w:val="00882623"/>
    <w:rsid w:val="0088310F"/>
    <w:rsid w:val="00883872"/>
    <w:rsid w:val="00883C79"/>
    <w:rsid w:val="00884191"/>
    <w:rsid w:val="00884A14"/>
    <w:rsid w:val="008861A0"/>
    <w:rsid w:val="0088629A"/>
    <w:rsid w:val="00887141"/>
    <w:rsid w:val="00891B69"/>
    <w:rsid w:val="0089437A"/>
    <w:rsid w:val="00896425"/>
    <w:rsid w:val="00896C49"/>
    <w:rsid w:val="008A2114"/>
    <w:rsid w:val="008A3025"/>
    <w:rsid w:val="008A40AF"/>
    <w:rsid w:val="008A4DC4"/>
    <w:rsid w:val="008A5213"/>
    <w:rsid w:val="008A6C9D"/>
    <w:rsid w:val="008A7F4F"/>
    <w:rsid w:val="008B0B2C"/>
    <w:rsid w:val="008B1116"/>
    <w:rsid w:val="008B1623"/>
    <w:rsid w:val="008B4AD3"/>
    <w:rsid w:val="008B52B3"/>
    <w:rsid w:val="008B5BEA"/>
    <w:rsid w:val="008B5CF4"/>
    <w:rsid w:val="008B5DC9"/>
    <w:rsid w:val="008B6736"/>
    <w:rsid w:val="008B6D6D"/>
    <w:rsid w:val="008B7CCF"/>
    <w:rsid w:val="008B7EC0"/>
    <w:rsid w:val="008B7FAA"/>
    <w:rsid w:val="008C15BC"/>
    <w:rsid w:val="008C16E1"/>
    <w:rsid w:val="008C26A9"/>
    <w:rsid w:val="008C3AAF"/>
    <w:rsid w:val="008C63A4"/>
    <w:rsid w:val="008C7067"/>
    <w:rsid w:val="008D1391"/>
    <w:rsid w:val="008D1CDE"/>
    <w:rsid w:val="008D220C"/>
    <w:rsid w:val="008D3853"/>
    <w:rsid w:val="008D3D7D"/>
    <w:rsid w:val="008D4C03"/>
    <w:rsid w:val="008D5081"/>
    <w:rsid w:val="008D5A9D"/>
    <w:rsid w:val="008D5F55"/>
    <w:rsid w:val="008D774E"/>
    <w:rsid w:val="008E1148"/>
    <w:rsid w:val="008E2AEF"/>
    <w:rsid w:val="008E3EA7"/>
    <w:rsid w:val="008E5183"/>
    <w:rsid w:val="008E6871"/>
    <w:rsid w:val="008F025D"/>
    <w:rsid w:val="008F18B7"/>
    <w:rsid w:val="008F2C93"/>
    <w:rsid w:val="008F455E"/>
    <w:rsid w:val="008F4FFF"/>
    <w:rsid w:val="008F61C4"/>
    <w:rsid w:val="008F7253"/>
    <w:rsid w:val="008F7686"/>
    <w:rsid w:val="00902702"/>
    <w:rsid w:val="0090285B"/>
    <w:rsid w:val="0090683F"/>
    <w:rsid w:val="00907415"/>
    <w:rsid w:val="009108C9"/>
    <w:rsid w:val="00913F74"/>
    <w:rsid w:val="0091414F"/>
    <w:rsid w:val="00914E61"/>
    <w:rsid w:val="00915814"/>
    <w:rsid w:val="00915942"/>
    <w:rsid w:val="00920C56"/>
    <w:rsid w:val="009212B8"/>
    <w:rsid w:val="00922D4B"/>
    <w:rsid w:val="00922E28"/>
    <w:rsid w:val="00925343"/>
    <w:rsid w:val="00926A8E"/>
    <w:rsid w:val="009274C3"/>
    <w:rsid w:val="009304E8"/>
    <w:rsid w:val="009348D7"/>
    <w:rsid w:val="00937D10"/>
    <w:rsid w:val="009407F2"/>
    <w:rsid w:val="009417C1"/>
    <w:rsid w:val="00941E7D"/>
    <w:rsid w:val="00945951"/>
    <w:rsid w:val="00947B2E"/>
    <w:rsid w:val="0095347A"/>
    <w:rsid w:val="009536BE"/>
    <w:rsid w:val="0095480C"/>
    <w:rsid w:val="009548CC"/>
    <w:rsid w:val="00956AB0"/>
    <w:rsid w:val="00956CE6"/>
    <w:rsid w:val="009573C5"/>
    <w:rsid w:val="009579FE"/>
    <w:rsid w:val="0096154C"/>
    <w:rsid w:val="00961927"/>
    <w:rsid w:val="00961F97"/>
    <w:rsid w:val="00962231"/>
    <w:rsid w:val="00962ACE"/>
    <w:rsid w:val="00963083"/>
    <w:rsid w:val="00963618"/>
    <w:rsid w:val="0096456B"/>
    <w:rsid w:val="00965C2A"/>
    <w:rsid w:val="0097158E"/>
    <w:rsid w:val="009715D5"/>
    <w:rsid w:val="009715FB"/>
    <w:rsid w:val="00971D64"/>
    <w:rsid w:val="00972441"/>
    <w:rsid w:val="009734B0"/>
    <w:rsid w:val="00973BCF"/>
    <w:rsid w:val="00974896"/>
    <w:rsid w:val="009753CE"/>
    <w:rsid w:val="00975C07"/>
    <w:rsid w:val="009765D6"/>
    <w:rsid w:val="009817C9"/>
    <w:rsid w:val="00981CD4"/>
    <w:rsid w:val="009829C2"/>
    <w:rsid w:val="00983C03"/>
    <w:rsid w:val="0098486A"/>
    <w:rsid w:val="00985519"/>
    <w:rsid w:val="00986019"/>
    <w:rsid w:val="009865EC"/>
    <w:rsid w:val="00986B5C"/>
    <w:rsid w:val="00986C9B"/>
    <w:rsid w:val="00987777"/>
    <w:rsid w:val="00990671"/>
    <w:rsid w:val="00991271"/>
    <w:rsid w:val="00991DCE"/>
    <w:rsid w:val="00992A3E"/>
    <w:rsid w:val="00992EA6"/>
    <w:rsid w:val="009930BC"/>
    <w:rsid w:val="00993905"/>
    <w:rsid w:val="00993CDE"/>
    <w:rsid w:val="00993E87"/>
    <w:rsid w:val="00995CCB"/>
    <w:rsid w:val="0099601B"/>
    <w:rsid w:val="00996490"/>
    <w:rsid w:val="00996CCD"/>
    <w:rsid w:val="00997183"/>
    <w:rsid w:val="00997954"/>
    <w:rsid w:val="009A1474"/>
    <w:rsid w:val="009A2829"/>
    <w:rsid w:val="009A3CCD"/>
    <w:rsid w:val="009A5364"/>
    <w:rsid w:val="009A57E2"/>
    <w:rsid w:val="009B1CDC"/>
    <w:rsid w:val="009B2105"/>
    <w:rsid w:val="009B5885"/>
    <w:rsid w:val="009B5CF6"/>
    <w:rsid w:val="009B7050"/>
    <w:rsid w:val="009B75EB"/>
    <w:rsid w:val="009B7976"/>
    <w:rsid w:val="009B7BD1"/>
    <w:rsid w:val="009B7BD3"/>
    <w:rsid w:val="009B7C23"/>
    <w:rsid w:val="009C0A08"/>
    <w:rsid w:val="009C10EC"/>
    <w:rsid w:val="009C4705"/>
    <w:rsid w:val="009C5FDD"/>
    <w:rsid w:val="009C783F"/>
    <w:rsid w:val="009D0410"/>
    <w:rsid w:val="009D1BE4"/>
    <w:rsid w:val="009D1EAB"/>
    <w:rsid w:val="009D2088"/>
    <w:rsid w:val="009D355D"/>
    <w:rsid w:val="009D370D"/>
    <w:rsid w:val="009D7ED5"/>
    <w:rsid w:val="009D7EF0"/>
    <w:rsid w:val="009E1637"/>
    <w:rsid w:val="009E2026"/>
    <w:rsid w:val="009E3955"/>
    <w:rsid w:val="009E4B84"/>
    <w:rsid w:val="009E4DDF"/>
    <w:rsid w:val="009E6C17"/>
    <w:rsid w:val="009E6E67"/>
    <w:rsid w:val="009E720E"/>
    <w:rsid w:val="009F0F30"/>
    <w:rsid w:val="009F1E4E"/>
    <w:rsid w:val="009F5E79"/>
    <w:rsid w:val="009F5FC1"/>
    <w:rsid w:val="009F618B"/>
    <w:rsid w:val="009F6399"/>
    <w:rsid w:val="00A0094C"/>
    <w:rsid w:val="00A00DB2"/>
    <w:rsid w:val="00A0100F"/>
    <w:rsid w:val="00A0104B"/>
    <w:rsid w:val="00A0418E"/>
    <w:rsid w:val="00A04660"/>
    <w:rsid w:val="00A04DEA"/>
    <w:rsid w:val="00A06602"/>
    <w:rsid w:val="00A0739A"/>
    <w:rsid w:val="00A107BA"/>
    <w:rsid w:val="00A10B8F"/>
    <w:rsid w:val="00A11BDA"/>
    <w:rsid w:val="00A17B98"/>
    <w:rsid w:val="00A20ABB"/>
    <w:rsid w:val="00A2276C"/>
    <w:rsid w:val="00A22DE8"/>
    <w:rsid w:val="00A23363"/>
    <w:rsid w:val="00A23CA9"/>
    <w:rsid w:val="00A23F3B"/>
    <w:rsid w:val="00A2482A"/>
    <w:rsid w:val="00A24D07"/>
    <w:rsid w:val="00A266EE"/>
    <w:rsid w:val="00A2757E"/>
    <w:rsid w:val="00A2764A"/>
    <w:rsid w:val="00A27674"/>
    <w:rsid w:val="00A30073"/>
    <w:rsid w:val="00A317F3"/>
    <w:rsid w:val="00A31E71"/>
    <w:rsid w:val="00A32DC4"/>
    <w:rsid w:val="00A341E6"/>
    <w:rsid w:val="00A35943"/>
    <w:rsid w:val="00A35D66"/>
    <w:rsid w:val="00A35F62"/>
    <w:rsid w:val="00A36452"/>
    <w:rsid w:val="00A3687F"/>
    <w:rsid w:val="00A4096F"/>
    <w:rsid w:val="00A40D1E"/>
    <w:rsid w:val="00A4131C"/>
    <w:rsid w:val="00A422D6"/>
    <w:rsid w:val="00A45DD7"/>
    <w:rsid w:val="00A47FB6"/>
    <w:rsid w:val="00A52A76"/>
    <w:rsid w:val="00A548C3"/>
    <w:rsid w:val="00A5577A"/>
    <w:rsid w:val="00A57FE9"/>
    <w:rsid w:val="00A65242"/>
    <w:rsid w:val="00A65C93"/>
    <w:rsid w:val="00A66B70"/>
    <w:rsid w:val="00A67ED8"/>
    <w:rsid w:val="00A7069A"/>
    <w:rsid w:val="00A709EE"/>
    <w:rsid w:val="00A71637"/>
    <w:rsid w:val="00A71C9A"/>
    <w:rsid w:val="00A72CED"/>
    <w:rsid w:val="00A74F35"/>
    <w:rsid w:val="00A76C7F"/>
    <w:rsid w:val="00A804C3"/>
    <w:rsid w:val="00A81583"/>
    <w:rsid w:val="00A81FC4"/>
    <w:rsid w:val="00A8449F"/>
    <w:rsid w:val="00A859BA"/>
    <w:rsid w:val="00A85FC0"/>
    <w:rsid w:val="00A86243"/>
    <w:rsid w:val="00A86424"/>
    <w:rsid w:val="00A90419"/>
    <w:rsid w:val="00A92F62"/>
    <w:rsid w:val="00A94FD3"/>
    <w:rsid w:val="00A95335"/>
    <w:rsid w:val="00AA0007"/>
    <w:rsid w:val="00AA013A"/>
    <w:rsid w:val="00AA038E"/>
    <w:rsid w:val="00AA1BAC"/>
    <w:rsid w:val="00AA1BE9"/>
    <w:rsid w:val="00AA2378"/>
    <w:rsid w:val="00AA46B5"/>
    <w:rsid w:val="00AA500A"/>
    <w:rsid w:val="00AA5186"/>
    <w:rsid w:val="00AA5AB2"/>
    <w:rsid w:val="00AA734C"/>
    <w:rsid w:val="00AB0696"/>
    <w:rsid w:val="00AB10BA"/>
    <w:rsid w:val="00AB4349"/>
    <w:rsid w:val="00AB457C"/>
    <w:rsid w:val="00AB4A9C"/>
    <w:rsid w:val="00AB5A6C"/>
    <w:rsid w:val="00AC02AC"/>
    <w:rsid w:val="00AC0592"/>
    <w:rsid w:val="00AC26CD"/>
    <w:rsid w:val="00AC3B02"/>
    <w:rsid w:val="00AC6ED3"/>
    <w:rsid w:val="00AD5807"/>
    <w:rsid w:val="00AD6B47"/>
    <w:rsid w:val="00AD6FB1"/>
    <w:rsid w:val="00AD72B1"/>
    <w:rsid w:val="00AD7851"/>
    <w:rsid w:val="00AD7D6D"/>
    <w:rsid w:val="00AE0324"/>
    <w:rsid w:val="00AE0B16"/>
    <w:rsid w:val="00AE1991"/>
    <w:rsid w:val="00AE2B3F"/>
    <w:rsid w:val="00AE304A"/>
    <w:rsid w:val="00AE4C43"/>
    <w:rsid w:val="00AE5E0C"/>
    <w:rsid w:val="00AE6287"/>
    <w:rsid w:val="00AE646E"/>
    <w:rsid w:val="00AE6B0D"/>
    <w:rsid w:val="00AE6F16"/>
    <w:rsid w:val="00AF0D79"/>
    <w:rsid w:val="00AF0D80"/>
    <w:rsid w:val="00AF2741"/>
    <w:rsid w:val="00AF2E4A"/>
    <w:rsid w:val="00AF3BB2"/>
    <w:rsid w:val="00AF65F4"/>
    <w:rsid w:val="00B00FB9"/>
    <w:rsid w:val="00B0236D"/>
    <w:rsid w:val="00B03E1A"/>
    <w:rsid w:val="00B044F9"/>
    <w:rsid w:val="00B04F9D"/>
    <w:rsid w:val="00B05EE3"/>
    <w:rsid w:val="00B060BE"/>
    <w:rsid w:val="00B07AA2"/>
    <w:rsid w:val="00B1045E"/>
    <w:rsid w:val="00B11A34"/>
    <w:rsid w:val="00B164E5"/>
    <w:rsid w:val="00B1664A"/>
    <w:rsid w:val="00B168BC"/>
    <w:rsid w:val="00B16A16"/>
    <w:rsid w:val="00B173F5"/>
    <w:rsid w:val="00B20688"/>
    <w:rsid w:val="00B2125C"/>
    <w:rsid w:val="00B21A99"/>
    <w:rsid w:val="00B2296A"/>
    <w:rsid w:val="00B22EAB"/>
    <w:rsid w:val="00B23217"/>
    <w:rsid w:val="00B257AD"/>
    <w:rsid w:val="00B3109F"/>
    <w:rsid w:val="00B34412"/>
    <w:rsid w:val="00B34CB1"/>
    <w:rsid w:val="00B350DD"/>
    <w:rsid w:val="00B371A7"/>
    <w:rsid w:val="00B37705"/>
    <w:rsid w:val="00B42AD8"/>
    <w:rsid w:val="00B436B2"/>
    <w:rsid w:val="00B43828"/>
    <w:rsid w:val="00B4674D"/>
    <w:rsid w:val="00B46F3A"/>
    <w:rsid w:val="00B52E76"/>
    <w:rsid w:val="00B53642"/>
    <w:rsid w:val="00B53AE5"/>
    <w:rsid w:val="00B53CA9"/>
    <w:rsid w:val="00B54960"/>
    <w:rsid w:val="00B54AE1"/>
    <w:rsid w:val="00B554BE"/>
    <w:rsid w:val="00B57154"/>
    <w:rsid w:val="00B60CB7"/>
    <w:rsid w:val="00B62422"/>
    <w:rsid w:val="00B6278A"/>
    <w:rsid w:val="00B66F6C"/>
    <w:rsid w:val="00B67147"/>
    <w:rsid w:val="00B67751"/>
    <w:rsid w:val="00B71E69"/>
    <w:rsid w:val="00B7276C"/>
    <w:rsid w:val="00B73945"/>
    <w:rsid w:val="00B76853"/>
    <w:rsid w:val="00B76A34"/>
    <w:rsid w:val="00B772F3"/>
    <w:rsid w:val="00B777D2"/>
    <w:rsid w:val="00B82A90"/>
    <w:rsid w:val="00B835FA"/>
    <w:rsid w:val="00B83732"/>
    <w:rsid w:val="00B8437C"/>
    <w:rsid w:val="00B84925"/>
    <w:rsid w:val="00B852BD"/>
    <w:rsid w:val="00B8579D"/>
    <w:rsid w:val="00B85894"/>
    <w:rsid w:val="00B85D61"/>
    <w:rsid w:val="00B862A4"/>
    <w:rsid w:val="00B87977"/>
    <w:rsid w:val="00B87B28"/>
    <w:rsid w:val="00B91185"/>
    <w:rsid w:val="00B923CF"/>
    <w:rsid w:val="00B93EBF"/>
    <w:rsid w:val="00BA3E5D"/>
    <w:rsid w:val="00BA42CE"/>
    <w:rsid w:val="00BA66C1"/>
    <w:rsid w:val="00BA67CB"/>
    <w:rsid w:val="00BB1B75"/>
    <w:rsid w:val="00BB2A28"/>
    <w:rsid w:val="00BB7D1C"/>
    <w:rsid w:val="00BC1D3C"/>
    <w:rsid w:val="00BC35F4"/>
    <w:rsid w:val="00BC6862"/>
    <w:rsid w:val="00BC78F7"/>
    <w:rsid w:val="00BD10BA"/>
    <w:rsid w:val="00BD1C18"/>
    <w:rsid w:val="00BD2C62"/>
    <w:rsid w:val="00BD3BFB"/>
    <w:rsid w:val="00BD4C0F"/>
    <w:rsid w:val="00BD7C2F"/>
    <w:rsid w:val="00BE1185"/>
    <w:rsid w:val="00BE2AAA"/>
    <w:rsid w:val="00BE39DC"/>
    <w:rsid w:val="00BE505A"/>
    <w:rsid w:val="00BE661D"/>
    <w:rsid w:val="00BE78CE"/>
    <w:rsid w:val="00BF1166"/>
    <w:rsid w:val="00BF2098"/>
    <w:rsid w:val="00BF2996"/>
    <w:rsid w:val="00BF4A5D"/>
    <w:rsid w:val="00BF5765"/>
    <w:rsid w:val="00BF635B"/>
    <w:rsid w:val="00BF798D"/>
    <w:rsid w:val="00C005FB"/>
    <w:rsid w:val="00C02233"/>
    <w:rsid w:val="00C048DA"/>
    <w:rsid w:val="00C04BF4"/>
    <w:rsid w:val="00C12374"/>
    <w:rsid w:val="00C131A2"/>
    <w:rsid w:val="00C13F19"/>
    <w:rsid w:val="00C14A24"/>
    <w:rsid w:val="00C14A75"/>
    <w:rsid w:val="00C16B75"/>
    <w:rsid w:val="00C17BDC"/>
    <w:rsid w:val="00C17F36"/>
    <w:rsid w:val="00C20588"/>
    <w:rsid w:val="00C220ED"/>
    <w:rsid w:val="00C2228B"/>
    <w:rsid w:val="00C227EA"/>
    <w:rsid w:val="00C236FD"/>
    <w:rsid w:val="00C23751"/>
    <w:rsid w:val="00C242A0"/>
    <w:rsid w:val="00C26092"/>
    <w:rsid w:val="00C261FE"/>
    <w:rsid w:val="00C31047"/>
    <w:rsid w:val="00C318EC"/>
    <w:rsid w:val="00C31E7A"/>
    <w:rsid w:val="00C321BD"/>
    <w:rsid w:val="00C3280D"/>
    <w:rsid w:val="00C33537"/>
    <w:rsid w:val="00C34122"/>
    <w:rsid w:val="00C34D26"/>
    <w:rsid w:val="00C401A1"/>
    <w:rsid w:val="00C42D25"/>
    <w:rsid w:val="00C447DF"/>
    <w:rsid w:val="00C449D7"/>
    <w:rsid w:val="00C44B71"/>
    <w:rsid w:val="00C46DC3"/>
    <w:rsid w:val="00C47220"/>
    <w:rsid w:val="00C52031"/>
    <w:rsid w:val="00C52133"/>
    <w:rsid w:val="00C523BC"/>
    <w:rsid w:val="00C52D07"/>
    <w:rsid w:val="00C543DB"/>
    <w:rsid w:val="00C54AEB"/>
    <w:rsid w:val="00C5666B"/>
    <w:rsid w:val="00C56AD6"/>
    <w:rsid w:val="00C573D1"/>
    <w:rsid w:val="00C57731"/>
    <w:rsid w:val="00C6053F"/>
    <w:rsid w:val="00C62A97"/>
    <w:rsid w:val="00C6311E"/>
    <w:rsid w:val="00C64ECB"/>
    <w:rsid w:val="00C64FF7"/>
    <w:rsid w:val="00C65061"/>
    <w:rsid w:val="00C65BFB"/>
    <w:rsid w:val="00C6749A"/>
    <w:rsid w:val="00C70A59"/>
    <w:rsid w:val="00C7256B"/>
    <w:rsid w:val="00C7263D"/>
    <w:rsid w:val="00C72ADC"/>
    <w:rsid w:val="00C738AA"/>
    <w:rsid w:val="00C73CF4"/>
    <w:rsid w:val="00C73D15"/>
    <w:rsid w:val="00C743EF"/>
    <w:rsid w:val="00C756C8"/>
    <w:rsid w:val="00C76A76"/>
    <w:rsid w:val="00C76DC2"/>
    <w:rsid w:val="00C8002C"/>
    <w:rsid w:val="00C835B3"/>
    <w:rsid w:val="00C83EDF"/>
    <w:rsid w:val="00C84059"/>
    <w:rsid w:val="00C84166"/>
    <w:rsid w:val="00C8524E"/>
    <w:rsid w:val="00C8781D"/>
    <w:rsid w:val="00C90578"/>
    <w:rsid w:val="00C9191F"/>
    <w:rsid w:val="00C92E6D"/>
    <w:rsid w:val="00C9676A"/>
    <w:rsid w:val="00CA0A0D"/>
    <w:rsid w:val="00CA16A2"/>
    <w:rsid w:val="00CA2AD0"/>
    <w:rsid w:val="00CA2F93"/>
    <w:rsid w:val="00CA471B"/>
    <w:rsid w:val="00CA4DFC"/>
    <w:rsid w:val="00CA5E90"/>
    <w:rsid w:val="00CB0915"/>
    <w:rsid w:val="00CB0F52"/>
    <w:rsid w:val="00CB1384"/>
    <w:rsid w:val="00CB2676"/>
    <w:rsid w:val="00CB4CB9"/>
    <w:rsid w:val="00CB4F21"/>
    <w:rsid w:val="00CB58FF"/>
    <w:rsid w:val="00CB68AD"/>
    <w:rsid w:val="00CB6D26"/>
    <w:rsid w:val="00CC0872"/>
    <w:rsid w:val="00CC1554"/>
    <w:rsid w:val="00CC16B6"/>
    <w:rsid w:val="00CC1F2A"/>
    <w:rsid w:val="00CC29AB"/>
    <w:rsid w:val="00CC2ED0"/>
    <w:rsid w:val="00CC3CF6"/>
    <w:rsid w:val="00CC425A"/>
    <w:rsid w:val="00CC483B"/>
    <w:rsid w:val="00CC48AC"/>
    <w:rsid w:val="00CC57DE"/>
    <w:rsid w:val="00CC5A5F"/>
    <w:rsid w:val="00CC688C"/>
    <w:rsid w:val="00CD06AB"/>
    <w:rsid w:val="00CD2396"/>
    <w:rsid w:val="00CD340A"/>
    <w:rsid w:val="00CE0148"/>
    <w:rsid w:val="00CE0E34"/>
    <w:rsid w:val="00CE39DB"/>
    <w:rsid w:val="00CE547C"/>
    <w:rsid w:val="00CF0956"/>
    <w:rsid w:val="00CF0AE0"/>
    <w:rsid w:val="00CF257B"/>
    <w:rsid w:val="00CF2AB0"/>
    <w:rsid w:val="00CF2EC9"/>
    <w:rsid w:val="00CF3520"/>
    <w:rsid w:val="00CF4EB0"/>
    <w:rsid w:val="00CF7FB8"/>
    <w:rsid w:val="00D00A0D"/>
    <w:rsid w:val="00D01D7B"/>
    <w:rsid w:val="00D04725"/>
    <w:rsid w:val="00D0691D"/>
    <w:rsid w:val="00D100D7"/>
    <w:rsid w:val="00D10790"/>
    <w:rsid w:val="00D10A67"/>
    <w:rsid w:val="00D146E6"/>
    <w:rsid w:val="00D151C1"/>
    <w:rsid w:val="00D161EF"/>
    <w:rsid w:val="00D167AD"/>
    <w:rsid w:val="00D22A7A"/>
    <w:rsid w:val="00D2313A"/>
    <w:rsid w:val="00D23193"/>
    <w:rsid w:val="00D241DD"/>
    <w:rsid w:val="00D24D57"/>
    <w:rsid w:val="00D25A7D"/>
    <w:rsid w:val="00D269CB"/>
    <w:rsid w:val="00D30D8A"/>
    <w:rsid w:val="00D3106A"/>
    <w:rsid w:val="00D31237"/>
    <w:rsid w:val="00D317A4"/>
    <w:rsid w:val="00D32CCC"/>
    <w:rsid w:val="00D33A40"/>
    <w:rsid w:val="00D33CFE"/>
    <w:rsid w:val="00D34B08"/>
    <w:rsid w:val="00D3634E"/>
    <w:rsid w:val="00D36731"/>
    <w:rsid w:val="00D37343"/>
    <w:rsid w:val="00D37423"/>
    <w:rsid w:val="00D3751A"/>
    <w:rsid w:val="00D377AB"/>
    <w:rsid w:val="00D418FA"/>
    <w:rsid w:val="00D422B3"/>
    <w:rsid w:val="00D43168"/>
    <w:rsid w:val="00D43D17"/>
    <w:rsid w:val="00D46DD5"/>
    <w:rsid w:val="00D500C1"/>
    <w:rsid w:val="00D51B9F"/>
    <w:rsid w:val="00D52F5A"/>
    <w:rsid w:val="00D534A9"/>
    <w:rsid w:val="00D544E7"/>
    <w:rsid w:val="00D55973"/>
    <w:rsid w:val="00D5642C"/>
    <w:rsid w:val="00D57A44"/>
    <w:rsid w:val="00D60B77"/>
    <w:rsid w:val="00D60DDB"/>
    <w:rsid w:val="00D62956"/>
    <w:rsid w:val="00D63079"/>
    <w:rsid w:val="00D651C4"/>
    <w:rsid w:val="00D6620C"/>
    <w:rsid w:val="00D700BB"/>
    <w:rsid w:val="00D7154E"/>
    <w:rsid w:val="00D74002"/>
    <w:rsid w:val="00D75788"/>
    <w:rsid w:val="00D774BE"/>
    <w:rsid w:val="00D82792"/>
    <w:rsid w:val="00D82CE1"/>
    <w:rsid w:val="00D85869"/>
    <w:rsid w:val="00D863D3"/>
    <w:rsid w:val="00D87FDD"/>
    <w:rsid w:val="00D90334"/>
    <w:rsid w:val="00D9052A"/>
    <w:rsid w:val="00D9131F"/>
    <w:rsid w:val="00D91365"/>
    <w:rsid w:val="00D93D78"/>
    <w:rsid w:val="00D964E1"/>
    <w:rsid w:val="00DA0EDB"/>
    <w:rsid w:val="00DA1F05"/>
    <w:rsid w:val="00DA2468"/>
    <w:rsid w:val="00DA3F66"/>
    <w:rsid w:val="00DA4721"/>
    <w:rsid w:val="00DA5A89"/>
    <w:rsid w:val="00DA6451"/>
    <w:rsid w:val="00DA6C80"/>
    <w:rsid w:val="00DB3FEB"/>
    <w:rsid w:val="00DB411D"/>
    <w:rsid w:val="00DB59D1"/>
    <w:rsid w:val="00DB6460"/>
    <w:rsid w:val="00DC39FC"/>
    <w:rsid w:val="00DC4F82"/>
    <w:rsid w:val="00DC5051"/>
    <w:rsid w:val="00DC5EF1"/>
    <w:rsid w:val="00DD4479"/>
    <w:rsid w:val="00DD5FAD"/>
    <w:rsid w:val="00DE040E"/>
    <w:rsid w:val="00DE09B6"/>
    <w:rsid w:val="00DE1D7A"/>
    <w:rsid w:val="00DE3D69"/>
    <w:rsid w:val="00DE3FE2"/>
    <w:rsid w:val="00DE4361"/>
    <w:rsid w:val="00DE49BE"/>
    <w:rsid w:val="00DE65EB"/>
    <w:rsid w:val="00DE6F87"/>
    <w:rsid w:val="00DE7795"/>
    <w:rsid w:val="00DF1575"/>
    <w:rsid w:val="00DF15F9"/>
    <w:rsid w:val="00DF169E"/>
    <w:rsid w:val="00DF211C"/>
    <w:rsid w:val="00DF26E5"/>
    <w:rsid w:val="00DF29E7"/>
    <w:rsid w:val="00DF3A0A"/>
    <w:rsid w:val="00DF3D25"/>
    <w:rsid w:val="00DF64BF"/>
    <w:rsid w:val="00DF71BB"/>
    <w:rsid w:val="00E041BB"/>
    <w:rsid w:val="00E10505"/>
    <w:rsid w:val="00E10ED8"/>
    <w:rsid w:val="00E11194"/>
    <w:rsid w:val="00E11BFD"/>
    <w:rsid w:val="00E12281"/>
    <w:rsid w:val="00E12753"/>
    <w:rsid w:val="00E12A8B"/>
    <w:rsid w:val="00E1399F"/>
    <w:rsid w:val="00E13E3C"/>
    <w:rsid w:val="00E14E61"/>
    <w:rsid w:val="00E1642B"/>
    <w:rsid w:val="00E22A97"/>
    <w:rsid w:val="00E22FED"/>
    <w:rsid w:val="00E23374"/>
    <w:rsid w:val="00E244DA"/>
    <w:rsid w:val="00E25428"/>
    <w:rsid w:val="00E25584"/>
    <w:rsid w:val="00E2725F"/>
    <w:rsid w:val="00E274DF"/>
    <w:rsid w:val="00E3145C"/>
    <w:rsid w:val="00E319AA"/>
    <w:rsid w:val="00E32E28"/>
    <w:rsid w:val="00E33843"/>
    <w:rsid w:val="00E33DB4"/>
    <w:rsid w:val="00E4017B"/>
    <w:rsid w:val="00E40599"/>
    <w:rsid w:val="00E41E3A"/>
    <w:rsid w:val="00E44434"/>
    <w:rsid w:val="00E44B28"/>
    <w:rsid w:val="00E4527B"/>
    <w:rsid w:val="00E4715B"/>
    <w:rsid w:val="00E505DA"/>
    <w:rsid w:val="00E51482"/>
    <w:rsid w:val="00E51C19"/>
    <w:rsid w:val="00E51E81"/>
    <w:rsid w:val="00E52719"/>
    <w:rsid w:val="00E52720"/>
    <w:rsid w:val="00E52C1D"/>
    <w:rsid w:val="00E5340B"/>
    <w:rsid w:val="00E535B8"/>
    <w:rsid w:val="00E54284"/>
    <w:rsid w:val="00E552EF"/>
    <w:rsid w:val="00E55620"/>
    <w:rsid w:val="00E56092"/>
    <w:rsid w:val="00E56237"/>
    <w:rsid w:val="00E56DFD"/>
    <w:rsid w:val="00E5796B"/>
    <w:rsid w:val="00E608BF"/>
    <w:rsid w:val="00E60D41"/>
    <w:rsid w:val="00E614E3"/>
    <w:rsid w:val="00E624EF"/>
    <w:rsid w:val="00E62B63"/>
    <w:rsid w:val="00E64517"/>
    <w:rsid w:val="00E654DE"/>
    <w:rsid w:val="00E669CB"/>
    <w:rsid w:val="00E67F81"/>
    <w:rsid w:val="00E7287C"/>
    <w:rsid w:val="00E72D4D"/>
    <w:rsid w:val="00E73118"/>
    <w:rsid w:val="00E73742"/>
    <w:rsid w:val="00E752CD"/>
    <w:rsid w:val="00E759CB"/>
    <w:rsid w:val="00E77B87"/>
    <w:rsid w:val="00E821FF"/>
    <w:rsid w:val="00E82BB2"/>
    <w:rsid w:val="00E8548F"/>
    <w:rsid w:val="00E874D9"/>
    <w:rsid w:val="00E904BE"/>
    <w:rsid w:val="00E93ABA"/>
    <w:rsid w:val="00E9597E"/>
    <w:rsid w:val="00E95A6A"/>
    <w:rsid w:val="00E969CF"/>
    <w:rsid w:val="00E96FBF"/>
    <w:rsid w:val="00E97170"/>
    <w:rsid w:val="00EA0202"/>
    <w:rsid w:val="00EA083A"/>
    <w:rsid w:val="00EA1443"/>
    <w:rsid w:val="00EA2FF4"/>
    <w:rsid w:val="00EA3037"/>
    <w:rsid w:val="00EA30C3"/>
    <w:rsid w:val="00EA3242"/>
    <w:rsid w:val="00EA5207"/>
    <w:rsid w:val="00EA5BD0"/>
    <w:rsid w:val="00EA7F08"/>
    <w:rsid w:val="00EB1667"/>
    <w:rsid w:val="00EB236D"/>
    <w:rsid w:val="00EB284D"/>
    <w:rsid w:val="00EB2C86"/>
    <w:rsid w:val="00EB38D4"/>
    <w:rsid w:val="00EB4CFB"/>
    <w:rsid w:val="00EB4F2C"/>
    <w:rsid w:val="00EB5217"/>
    <w:rsid w:val="00EB535D"/>
    <w:rsid w:val="00EB6272"/>
    <w:rsid w:val="00EB6569"/>
    <w:rsid w:val="00EB6C32"/>
    <w:rsid w:val="00EB6D7B"/>
    <w:rsid w:val="00EB7A2A"/>
    <w:rsid w:val="00EB7E63"/>
    <w:rsid w:val="00EC0363"/>
    <w:rsid w:val="00EC1E87"/>
    <w:rsid w:val="00EC2D98"/>
    <w:rsid w:val="00EC3A7C"/>
    <w:rsid w:val="00EC3CB9"/>
    <w:rsid w:val="00EC4D39"/>
    <w:rsid w:val="00EC5241"/>
    <w:rsid w:val="00EC74E5"/>
    <w:rsid w:val="00ED4765"/>
    <w:rsid w:val="00ED55DE"/>
    <w:rsid w:val="00ED563B"/>
    <w:rsid w:val="00ED5FDA"/>
    <w:rsid w:val="00ED6DFF"/>
    <w:rsid w:val="00ED70B3"/>
    <w:rsid w:val="00ED7412"/>
    <w:rsid w:val="00EE00EA"/>
    <w:rsid w:val="00EE1345"/>
    <w:rsid w:val="00EE1405"/>
    <w:rsid w:val="00EE40EF"/>
    <w:rsid w:val="00EE497B"/>
    <w:rsid w:val="00EE5C6E"/>
    <w:rsid w:val="00EF0D0E"/>
    <w:rsid w:val="00EF0F13"/>
    <w:rsid w:val="00EF100A"/>
    <w:rsid w:val="00EF362D"/>
    <w:rsid w:val="00EF52C9"/>
    <w:rsid w:val="00EF54A3"/>
    <w:rsid w:val="00EF6044"/>
    <w:rsid w:val="00EF6FC4"/>
    <w:rsid w:val="00EF7018"/>
    <w:rsid w:val="00F00FC4"/>
    <w:rsid w:val="00F01776"/>
    <w:rsid w:val="00F0232B"/>
    <w:rsid w:val="00F02466"/>
    <w:rsid w:val="00F03D93"/>
    <w:rsid w:val="00F04738"/>
    <w:rsid w:val="00F052CB"/>
    <w:rsid w:val="00F10442"/>
    <w:rsid w:val="00F105A7"/>
    <w:rsid w:val="00F10781"/>
    <w:rsid w:val="00F1176D"/>
    <w:rsid w:val="00F128C6"/>
    <w:rsid w:val="00F13B4F"/>
    <w:rsid w:val="00F14E47"/>
    <w:rsid w:val="00F15FAE"/>
    <w:rsid w:val="00F1625F"/>
    <w:rsid w:val="00F1667D"/>
    <w:rsid w:val="00F167F0"/>
    <w:rsid w:val="00F176EC"/>
    <w:rsid w:val="00F17DAD"/>
    <w:rsid w:val="00F20160"/>
    <w:rsid w:val="00F20752"/>
    <w:rsid w:val="00F20E2A"/>
    <w:rsid w:val="00F2184A"/>
    <w:rsid w:val="00F22C97"/>
    <w:rsid w:val="00F24F17"/>
    <w:rsid w:val="00F26571"/>
    <w:rsid w:val="00F26C44"/>
    <w:rsid w:val="00F27AAE"/>
    <w:rsid w:val="00F3346B"/>
    <w:rsid w:val="00F334FE"/>
    <w:rsid w:val="00F35CF3"/>
    <w:rsid w:val="00F35EDD"/>
    <w:rsid w:val="00F41943"/>
    <w:rsid w:val="00F41CCD"/>
    <w:rsid w:val="00F42707"/>
    <w:rsid w:val="00F45801"/>
    <w:rsid w:val="00F463DA"/>
    <w:rsid w:val="00F503CE"/>
    <w:rsid w:val="00F52F0B"/>
    <w:rsid w:val="00F53C17"/>
    <w:rsid w:val="00F54844"/>
    <w:rsid w:val="00F56201"/>
    <w:rsid w:val="00F565CB"/>
    <w:rsid w:val="00F56A1A"/>
    <w:rsid w:val="00F57666"/>
    <w:rsid w:val="00F60654"/>
    <w:rsid w:val="00F60D92"/>
    <w:rsid w:val="00F60E2E"/>
    <w:rsid w:val="00F60F7E"/>
    <w:rsid w:val="00F61821"/>
    <w:rsid w:val="00F62DE5"/>
    <w:rsid w:val="00F646E9"/>
    <w:rsid w:val="00F649BE"/>
    <w:rsid w:val="00F656D8"/>
    <w:rsid w:val="00F66F72"/>
    <w:rsid w:val="00F72093"/>
    <w:rsid w:val="00F72247"/>
    <w:rsid w:val="00F72B6F"/>
    <w:rsid w:val="00F73913"/>
    <w:rsid w:val="00F7392D"/>
    <w:rsid w:val="00F763D0"/>
    <w:rsid w:val="00F8029D"/>
    <w:rsid w:val="00F80883"/>
    <w:rsid w:val="00F81B28"/>
    <w:rsid w:val="00F8245E"/>
    <w:rsid w:val="00F8311D"/>
    <w:rsid w:val="00F84FBA"/>
    <w:rsid w:val="00F85099"/>
    <w:rsid w:val="00F85C17"/>
    <w:rsid w:val="00F87E24"/>
    <w:rsid w:val="00F9034C"/>
    <w:rsid w:val="00F91076"/>
    <w:rsid w:val="00F9131F"/>
    <w:rsid w:val="00F937DB"/>
    <w:rsid w:val="00F93DB4"/>
    <w:rsid w:val="00F954E9"/>
    <w:rsid w:val="00F96801"/>
    <w:rsid w:val="00F96F20"/>
    <w:rsid w:val="00F97C1D"/>
    <w:rsid w:val="00FA06DE"/>
    <w:rsid w:val="00FA22C8"/>
    <w:rsid w:val="00FA267B"/>
    <w:rsid w:val="00FA3531"/>
    <w:rsid w:val="00FA353A"/>
    <w:rsid w:val="00FA3FB3"/>
    <w:rsid w:val="00FA6655"/>
    <w:rsid w:val="00FB081B"/>
    <w:rsid w:val="00FB0D22"/>
    <w:rsid w:val="00FB3C7B"/>
    <w:rsid w:val="00FB432A"/>
    <w:rsid w:val="00FB53DF"/>
    <w:rsid w:val="00FC0B86"/>
    <w:rsid w:val="00FC2CF0"/>
    <w:rsid w:val="00FC3726"/>
    <w:rsid w:val="00FC5A4B"/>
    <w:rsid w:val="00FC60A1"/>
    <w:rsid w:val="00FC6489"/>
    <w:rsid w:val="00FC784B"/>
    <w:rsid w:val="00FD092D"/>
    <w:rsid w:val="00FD2DEA"/>
    <w:rsid w:val="00FD3213"/>
    <w:rsid w:val="00FD3ACE"/>
    <w:rsid w:val="00FD5ACE"/>
    <w:rsid w:val="00FD65AA"/>
    <w:rsid w:val="00FD6D69"/>
    <w:rsid w:val="00FE00F1"/>
    <w:rsid w:val="00FE0194"/>
    <w:rsid w:val="00FE0409"/>
    <w:rsid w:val="00FE08D8"/>
    <w:rsid w:val="00FE143B"/>
    <w:rsid w:val="00FE15CC"/>
    <w:rsid w:val="00FE1C63"/>
    <w:rsid w:val="00FE43BA"/>
    <w:rsid w:val="00FE584E"/>
    <w:rsid w:val="00FE5889"/>
    <w:rsid w:val="00FE6C7F"/>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colormru v:ext="edit" colors="#09f,#ff7c80,#777,#ff79bc,#96f,#606,#3e003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customStyle="1" w:styleId="sangradetindependiente">
    <w:name w:val="sangradetindependiente"/>
    <w:basedOn w:val="Normal"/>
    <w:rsid w:val="000D0FF8"/>
    <w:pPr>
      <w:spacing w:before="100" w:beforeAutospacing="1" w:after="100" w:afterAutospacing="1"/>
    </w:pPr>
    <w:rPr>
      <w:rFonts w:eastAsia="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customStyle="1" w:styleId="sangradetindependiente">
    <w:name w:val="sangradetindependiente"/>
    <w:basedOn w:val="Normal"/>
    <w:rsid w:val="000D0FF8"/>
    <w:pPr>
      <w:spacing w:before="100" w:beforeAutospacing="1" w:after="100" w:afterAutospacing="1"/>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235">
      <w:bodyDiv w:val="1"/>
      <w:marLeft w:val="0"/>
      <w:marRight w:val="0"/>
      <w:marTop w:val="0"/>
      <w:marBottom w:val="0"/>
      <w:divBdr>
        <w:top w:val="none" w:sz="0" w:space="0" w:color="auto"/>
        <w:left w:val="none" w:sz="0" w:space="0" w:color="auto"/>
        <w:bottom w:val="none" w:sz="0" w:space="0" w:color="auto"/>
        <w:right w:val="none" w:sz="0" w:space="0" w:color="auto"/>
      </w:divBdr>
    </w:div>
    <w:div w:id="259684610">
      <w:bodyDiv w:val="1"/>
      <w:marLeft w:val="0"/>
      <w:marRight w:val="0"/>
      <w:marTop w:val="0"/>
      <w:marBottom w:val="0"/>
      <w:divBdr>
        <w:top w:val="none" w:sz="0" w:space="0" w:color="auto"/>
        <w:left w:val="none" w:sz="0" w:space="0" w:color="auto"/>
        <w:bottom w:val="none" w:sz="0" w:space="0" w:color="auto"/>
        <w:right w:val="none" w:sz="0" w:space="0" w:color="auto"/>
      </w:divBdr>
    </w:div>
    <w:div w:id="355347660">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7762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62FFC-BD2F-49BB-8268-7A4080CA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2852</Words>
  <Characters>15689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Malucimedina</cp:lastModifiedBy>
  <cp:revision>3</cp:revision>
  <cp:lastPrinted>2017-06-09T19:35:00Z</cp:lastPrinted>
  <dcterms:created xsi:type="dcterms:W3CDTF">2017-06-09T19:37:00Z</dcterms:created>
  <dcterms:modified xsi:type="dcterms:W3CDTF">2017-09-10T18:02:00Z</dcterms:modified>
</cp:coreProperties>
</file>