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23AA" w:rsidRPr="004723AA" w:rsidRDefault="004723AA" w:rsidP="004723A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bookmarkStart w:id="0" w:name="_GoBack"/>
      <w:bookmarkEnd w:id="0"/>
      <w:r w:rsidRPr="004723AA">
        <w:rPr>
          <w:rFonts w:ascii="Calibri" w:eastAsia="Calibri" w:hAnsi="Calibri" w:cs="Calibri"/>
          <w:color w:val="FF0000"/>
          <w:spacing w:val="-4"/>
          <w:sz w:val="16"/>
          <w:szCs w:val="16"/>
          <w:lang w:eastAsia="fr-FR"/>
        </w:rPr>
        <w:t>El siguiente es el documento presentado por el Magistrado Ponente que sirvió de base para proferir la providencia dentro del presente proceso.</w:t>
      </w:r>
      <w:r w:rsidRPr="004723AA">
        <w:rPr>
          <w:rFonts w:ascii="Calibri" w:eastAsia="Calibri" w:hAnsi="Calibri" w:cs="Calibri"/>
          <w:color w:val="FF0000"/>
          <w:sz w:val="16"/>
          <w:szCs w:val="16"/>
          <w:lang w:eastAsia="fr-FR"/>
        </w:rPr>
        <w:t xml:space="preserve">      El contenido total y fiel de la decisión debe ser verificado en la Secretaría de esta Sala.</w:t>
      </w:r>
    </w:p>
    <w:p w:rsidR="004723AA" w:rsidRPr="004723AA" w:rsidRDefault="004723AA" w:rsidP="004723AA">
      <w:pPr>
        <w:shd w:val="clear" w:color="auto" w:fill="FFFFFF"/>
        <w:ind w:left="1843" w:hanging="1843"/>
        <w:jc w:val="both"/>
        <w:rPr>
          <w:rFonts w:ascii="Calibri" w:hAnsi="Calibri" w:cs="Calibri"/>
          <w:color w:val="222222"/>
          <w:sz w:val="18"/>
          <w:szCs w:val="18"/>
          <w:lang w:eastAsia="fr-FR"/>
        </w:rPr>
      </w:pPr>
      <w:r w:rsidRPr="004723AA">
        <w:rPr>
          <w:rFonts w:ascii="Calibri" w:hAnsi="Calibri" w:cs="Calibri"/>
          <w:color w:val="222222"/>
          <w:sz w:val="18"/>
          <w:szCs w:val="18"/>
          <w:lang w:eastAsia="fr-FR"/>
        </w:rPr>
        <w:t>Providencia:</w:t>
      </w:r>
      <w:r w:rsidRPr="004723AA">
        <w:rPr>
          <w:rFonts w:ascii="Calibri" w:hAnsi="Calibri" w:cs="Calibri"/>
          <w:color w:val="222222"/>
          <w:sz w:val="18"/>
          <w:szCs w:val="18"/>
          <w:lang w:eastAsia="fr-FR"/>
        </w:rPr>
        <w:tab/>
        <w:t>Sentencia  – 1ª instancia – 19 de julio de 2017</w:t>
      </w:r>
    </w:p>
    <w:p w:rsidR="004723AA" w:rsidRPr="004723AA" w:rsidRDefault="004723AA" w:rsidP="004723AA">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4723AA">
        <w:rPr>
          <w:rFonts w:ascii="Calibri" w:eastAsia="Calibri" w:hAnsi="Calibri" w:cs="Calibri"/>
          <w:color w:val="222222"/>
          <w:sz w:val="18"/>
          <w:szCs w:val="18"/>
          <w:lang w:eastAsia="fr-FR"/>
        </w:rPr>
        <w:t>Proceso:    </w:t>
      </w:r>
      <w:r w:rsidRPr="004723AA">
        <w:rPr>
          <w:rFonts w:ascii="Calibri" w:eastAsia="Calibri" w:hAnsi="Calibri" w:cs="Calibri"/>
          <w:color w:val="222222"/>
          <w:sz w:val="18"/>
          <w:szCs w:val="18"/>
          <w:lang w:eastAsia="fr-FR"/>
        </w:rPr>
        <w:tab/>
      </w:r>
      <w:r w:rsidRPr="004723AA">
        <w:rPr>
          <w:rFonts w:ascii="Calibri" w:eastAsia="Calibri" w:hAnsi="Calibri" w:cs="Calibri"/>
          <w:color w:val="222222"/>
          <w:spacing w:val="-6"/>
          <w:sz w:val="18"/>
          <w:szCs w:val="18"/>
          <w:lang w:eastAsia="fr-FR"/>
        </w:rPr>
        <w:t>Acción de Tutela – Concede amparo</w:t>
      </w:r>
    </w:p>
    <w:p w:rsidR="004723AA" w:rsidRPr="004723AA" w:rsidRDefault="004723AA" w:rsidP="004723AA">
      <w:pPr>
        <w:shd w:val="clear" w:color="auto" w:fill="FFFFFF"/>
        <w:tabs>
          <w:tab w:val="left" w:pos="1843"/>
          <w:tab w:val="left" w:pos="4755"/>
        </w:tabs>
        <w:ind w:left="1843" w:hanging="1843"/>
        <w:jc w:val="both"/>
        <w:rPr>
          <w:rFonts w:ascii="Calibri" w:eastAsia="Calibri" w:hAnsi="Calibri" w:cs="Calibri"/>
          <w:spacing w:val="-6"/>
          <w:sz w:val="18"/>
          <w:szCs w:val="18"/>
          <w:lang w:val="es-ES" w:eastAsia="en-US"/>
        </w:rPr>
      </w:pPr>
      <w:r w:rsidRPr="004723AA">
        <w:rPr>
          <w:rFonts w:ascii="Calibri" w:eastAsia="Calibri" w:hAnsi="Calibri" w:cs="Calibri"/>
          <w:color w:val="222222"/>
          <w:sz w:val="18"/>
          <w:szCs w:val="18"/>
          <w:lang w:eastAsia="fr-FR"/>
        </w:rPr>
        <w:t>Radicación Nro. :</w:t>
      </w:r>
      <w:r w:rsidRPr="004723AA">
        <w:rPr>
          <w:rFonts w:ascii="Calibri" w:eastAsia="Calibri" w:hAnsi="Calibri" w:cs="Calibri"/>
          <w:color w:val="222222"/>
          <w:sz w:val="18"/>
          <w:szCs w:val="18"/>
          <w:lang w:eastAsia="fr-FR"/>
        </w:rPr>
        <w:tab/>
      </w:r>
      <w:r w:rsidRPr="004723AA">
        <w:rPr>
          <w:rFonts w:ascii="Calibri" w:eastAsia="Calibri" w:hAnsi="Calibri" w:cs="Calibri"/>
          <w:bCs/>
          <w:spacing w:val="-6"/>
          <w:sz w:val="18"/>
          <w:szCs w:val="18"/>
          <w:lang w:eastAsia="en-US"/>
        </w:rPr>
        <w:t>66001-22-04-000-2017-00146-00</w:t>
      </w:r>
    </w:p>
    <w:p w:rsidR="004723AA" w:rsidRPr="004723AA" w:rsidRDefault="004723AA" w:rsidP="004723AA">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4723AA">
        <w:rPr>
          <w:rFonts w:ascii="Calibri" w:eastAsia="Calibri" w:hAnsi="Calibri" w:cs="Calibri"/>
          <w:bCs/>
          <w:iCs/>
          <w:color w:val="222222"/>
          <w:sz w:val="18"/>
          <w:szCs w:val="18"/>
          <w:lang w:val="es-ES" w:eastAsia="fr-FR"/>
        </w:rPr>
        <w:t xml:space="preserve">Accionante: </w:t>
      </w:r>
      <w:r w:rsidRPr="004723AA">
        <w:rPr>
          <w:rFonts w:ascii="Calibri" w:eastAsia="Calibri" w:hAnsi="Calibri" w:cs="Calibri"/>
          <w:bCs/>
          <w:iCs/>
          <w:color w:val="222222"/>
          <w:sz w:val="18"/>
          <w:szCs w:val="18"/>
          <w:lang w:val="es-ES" w:eastAsia="fr-FR"/>
        </w:rPr>
        <w:tab/>
      </w:r>
      <w:r w:rsidRPr="004723AA">
        <w:rPr>
          <w:rFonts w:ascii="Calibri" w:eastAsia="Calibri" w:hAnsi="Calibri" w:cs="Calibri"/>
          <w:bCs/>
          <w:iCs/>
          <w:color w:val="222222"/>
          <w:sz w:val="18"/>
          <w:szCs w:val="18"/>
          <w:lang w:eastAsia="fr-FR"/>
        </w:rPr>
        <w:t>GERMÁN DARÍO VARGAS RINCÓN</w:t>
      </w:r>
    </w:p>
    <w:p w:rsidR="004723AA" w:rsidRPr="004723AA" w:rsidRDefault="004723AA" w:rsidP="004723AA">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4723AA">
        <w:rPr>
          <w:rFonts w:ascii="Calibri" w:eastAsia="Calibri" w:hAnsi="Calibri" w:cs="Calibri"/>
          <w:color w:val="222222"/>
          <w:sz w:val="18"/>
          <w:szCs w:val="18"/>
          <w:lang w:eastAsia="fr-FR"/>
        </w:rPr>
        <w:t>Accionado:</w:t>
      </w:r>
      <w:r w:rsidRPr="004723AA">
        <w:rPr>
          <w:rFonts w:ascii="Calibri" w:eastAsia="Calibri" w:hAnsi="Calibri" w:cs="Calibri"/>
          <w:color w:val="222222"/>
          <w:sz w:val="18"/>
          <w:szCs w:val="18"/>
          <w:lang w:eastAsia="fr-FR"/>
        </w:rPr>
        <w:tab/>
      </w:r>
      <w:r w:rsidRPr="004723AA">
        <w:rPr>
          <w:rFonts w:ascii="Calibri" w:eastAsia="Calibri" w:hAnsi="Calibri" w:cs="Calibri"/>
          <w:bCs/>
          <w:iCs/>
          <w:color w:val="222222"/>
          <w:sz w:val="18"/>
          <w:szCs w:val="18"/>
          <w:lang w:val="es-MX" w:eastAsia="fr-FR"/>
        </w:rPr>
        <w:t>MINISTERIO DE EDUCACIÓN NACIONAL</w:t>
      </w:r>
    </w:p>
    <w:p w:rsidR="004723AA" w:rsidRPr="004723AA" w:rsidRDefault="004723AA" w:rsidP="004723AA">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4723AA">
        <w:rPr>
          <w:rFonts w:ascii="Calibri" w:eastAsia="Calibri" w:hAnsi="Calibri" w:cs="Calibri"/>
          <w:color w:val="222222"/>
          <w:sz w:val="18"/>
          <w:szCs w:val="18"/>
          <w:lang w:eastAsia="fr-FR"/>
        </w:rPr>
        <w:t>Magistrado Ponente: </w:t>
      </w:r>
      <w:r w:rsidRPr="004723AA">
        <w:rPr>
          <w:rFonts w:ascii="Calibri" w:eastAsia="Calibri" w:hAnsi="Calibri" w:cs="Calibri"/>
          <w:color w:val="222222"/>
          <w:sz w:val="18"/>
          <w:szCs w:val="18"/>
          <w:lang w:eastAsia="fr-FR"/>
        </w:rPr>
        <w:tab/>
      </w:r>
      <w:r w:rsidRPr="004723AA">
        <w:rPr>
          <w:rFonts w:ascii="Calibri" w:eastAsia="Calibri" w:hAnsi="Calibri" w:cs="Calibri"/>
          <w:bCs/>
          <w:iCs/>
          <w:color w:val="222222"/>
          <w:sz w:val="18"/>
          <w:szCs w:val="18"/>
          <w:lang w:val="es-ES" w:eastAsia="fr-FR"/>
        </w:rPr>
        <w:t xml:space="preserve">MANUEL </w:t>
      </w:r>
      <w:proofErr w:type="spellStart"/>
      <w:r w:rsidRPr="004723AA">
        <w:rPr>
          <w:rFonts w:ascii="Calibri" w:eastAsia="Calibri" w:hAnsi="Calibri" w:cs="Calibri"/>
          <w:bCs/>
          <w:iCs/>
          <w:color w:val="222222"/>
          <w:sz w:val="18"/>
          <w:szCs w:val="18"/>
          <w:lang w:val="es-ES" w:eastAsia="fr-FR"/>
        </w:rPr>
        <w:t>YARZAGARAY</w:t>
      </w:r>
      <w:proofErr w:type="spellEnd"/>
      <w:r w:rsidRPr="004723AA">
        <w:rPr>
          <w:rFonts w:ascii="Calibri" w:eastAsia="Calibri" w:hAnsi="Calibri" w:cs="Calibri"/>
          <w:bCs/>
          <w:iCs/>
          <w:color w:val="222222"/>
          <w:sz w:val="18"/>
          <w:szCs w:val="18"/>
          <w:lang w:val="es-ES" w:eastAsia="fr-FR"/>
        </w:rPr>
        <w:t xml:space="preserve"> BANDERA</w:t>
      </w:r>
    </w:p>
    <w:p w:rsidR="004723AA" w:rsidRPr="004723AA" w:rsidRDefault="004723AA" w:rsidP="004723AA">
      <w:pPr>
        <w:shd w:val="clear" w:color="auto" w:fill="FFFFFF"/>
        <w:tabs>
          <w:tab w:val="left" w:pos="1843"/>
          <w:tab w:val="left" w:pos="4755"/>
        </w:tabs>
        <w:ind w:left="1843" w:hanging="1843"/>
        <w:jc w:val="both"/>
        <w:rPr>
          <w:rFonts w:eastAsia="Calibri"/>
          <w:sz w:val="16"/>
          <w:szCs w:val="16"/>
          <w:lang w:eastAsia="fr-FR"/>
        </w:rPr>
      </w:pPr>
    </w:p>
    <w:p w:rsidR="004723AA" w:rsidRPr="004723AA" w:rsidRDefault="004723AA" w:rsidP="004723AA">
      <w:pPr>
        <w:tabs>
          <w:tab w:val="left" w:pos="1843"/>
          <w:tab w:val="left" w:pos="2432"/>
        </w:tabs>
        <w:spacing w:after="200"/>
        <w:jc w:val="both"/>
        <w:rPr>
          <w:rFonts w:ascii="Calibri" w:eastAsia="Calibri" w:hAnsi="Calibri" w:cs="Calibri"/>
          <w:bCs/>
          <w:iCs/>
          <w:color w:val="222222"/>
          <w:sz w:val="18"/>
          <w:szCs w:val="18"/>
          <w:lang w:eastAsia="fr-FR"/>
        </w:rPr>
      </w:pPr>
      <w:r w:rsidRPr="004723AA">
        <w:rPr>
          <w:rFonts w:ascii="Calibri" w:eastAsia="Calibri" w:hAnsi="Calibri" w:cs="Calibri"/>
          <w:b/>
          <w:bCs/>
          <w:iCs/>
          <w:color w:val="222222"/>
          <w:sz w:val="18"/>
          <w:szCs w:val="18"/>
          <w:lang w:eastAsia="fr-FR"/>
        </w:rPr>
        <w:t xml:space="preserve">Temas: </w:t>
      </w:r>
      <w:r w:rsidRPr="004723AA">
        <w:rPr>
          <w:rFonts w:ascii="Calibri" w:eastAsia="Calibri" w:hAnsi="Calibri" w:cs="Calibri"/>
          <w:b/>
          <w:bCs/>
          <w:iCs/>
          <w:color w:val="222222"/>
          <w:sz w:val="18"/>
          <w:szCs w:val="18"/>
          <w:lang w:eastAsia="fr-FR"/>
        </w:rPr>
        <w:tab/>
        <w:t xml:space="preserve">DERECHO DE PETICIÓN / </w:t>
      </w:r>
      <w:r w:rsidRPr="004723AA">
        <w:rPr>
          <w:rFonts w:ascii="Calibri" w:eastAsia="Calibri" w:hAnsi="Calibri" w:cs="Calibri"/>
          <w:b/>
          <w:bCs/>
          <w:iCs/>
          <w:color w:val="222222"/>
          <w:sz w:val="18"/>
          <w:szCs w:val="18"/>
          <w:lang w:val="es-ES" w:eastAsia="fr-FR"/>
        </w:rPr>
        <w:t>DEBER DE DAR RESPUESTA OPORTUNA, CLARA, COMPLETA, DE FONDO Y CONGRUENTE.</w:t>
      </w:r>
      <w:r w:rsidRPr="004723AA">
        <w:rPr>
          <w:rFonts w:ascii="Calibri" w:eastAsia="Calibri" w:hAnsi="Calibri" w:cs="Calibri"/>
          <w:bCs/>
          <w:iCs/>
          <w:color w:val="222222"/>
          <w:sz w:val="18"/>
          <w:szCs w:val="18"/>
          <w:lang w:eastAsia="fr-FR"/>
        </w:rPr>
        <w:t xml:space="preserve"> [E]s evidente que las explicaciones dadas por la accionada en nada han resuelto lo pedido, pues sus manifestaciones son ambiguas y no encierran ningún tipo de justificación que excuse su tardanza, porque sólo se limita a decir que se han suscitado circunstancias en relación con la convalidación de títulos en el área de la salud, que llevan a la entidad a hacer un énfasis en el interés social, tornando más riguroso y exigente el examen de los títulos puestos a su consideración; sin embargo, no explica en momento alguno cuáles son esas circunstancias, ni tampoco señala una fecha probable en la que se dará tramite a la solicitud del accionante. Además, no sobra decir que en el caso de haberse presentado dificultades con el trámite del libelista, se le debió informar de ello, de forma justificada, y señalando el plazo razonable en el cuál se resolverá la solicitud, tal como contempla el parágrafo del artículo 14 de la Ley 1437 de 2011: </w:t>
      </w:r>
      <w:r w:rsidRPr="004723AA">
        <w:rPr>
          <w:rFonts w:ascii="Calibri" w:eastAsia="Calibri" w:hAnsi="Calibri" w:cs="Calibri"/>
          <w:bCs/>
          <w:i/>
          <w:iCs/>
          <w:color w:val="222222"/>
          <w:sz w:val="18"/>
          <w:szCs w:val="18"/>
          <w:lang w:eastAsia="fr-FR"/>
        </w:rPr>
        <w:t xml:space="preserve">“Cuando excepcionalmente no fuere posible resolver la petición en los plazos aquí señalados, la autoridad deberá informar de inmediato, y en todo caso antes del vencimiento del término señalado en la ley, esta circunstancia al interesado expresando los motivos de la demora y señalando a la vez el plazo razonable en que se resolverá o dará respuesta, el cual no podrá exceder del doble del inicialmente previsto.” </w:t>
      </w:r>
      <w:r w:rsidRPr="004723AA">
        <w:rPr>
          <w:rFonts w:ascii="Calibri" w:eastAsia="Calibri" w:hAnsi="Calibri" w:cs="Calibri"/>
          <w:bCs/>
          <w:iCs/>
          <w:color w:val="222222"/>
          <w:sz w:val="18"/>
          <w:szCs w:val="18"/>
          <w:lang w:eastAsia="fr-FR"/>
        </w:rPr>
        <w:t xml:space="preserve">Así las cosas, es claro que se ha vulnerado y se continúa vulnerando el derecho fundamental de petición del señor Germán Darío Vargas, al no darle trámite a la solicitud de convalidación que presentó desde hace 6 meses, cuando el término máximo, como ya se dijo, era de 4 meses. Acorde con lo ello, lo pertinente será conceder la solicitud de amparo invocada, para que se resuelva favorable o desfavorablemente la solicitud de convalidación. </w:t>
      </w:r>
    </w:p>
    <w:p w:rsidR="0092671E" w:rsidRDefault="0092671E" w:rsidP="00E75047">
      <w:pPr>
        <w:spacing w:line="348" w:lineRule="auto"/>
        <w:jc w:val="center"/>
        <w:rPr>
          <w:rFonts w:ascii="Verdana" w:hAnsi="Verdana"/>
          <w:b/>
          <w:sz w:val="26"/>
          <w:szCs w:val="26"/>
          <w:lang w:eastAsia="en-US"/>
        </w:rPr>
      </w:pPr>
      <w:r>
        <w:rPr>
          <w:rFonts w:ascii="Verdana" w:hAnsi="Verdana"/>
          <w:b/>
          <w:sz w:val="26"/>
          <w:szCs w:val="26"/>
          <w:lang w:eastAsia="en-US"/>
        </w:rPr>
        <w:t>REPÚBLICA DE COLOMBIA</w:t>
      </w:r>
    </w:p>
    <w:p w:rsidR="0092671E" w:rsidRDefault="0092671E" w:rsidP="00E75047">
      <w:pPr>
        <w:spacing w:line="348" w:lineRule="auto"/>
        <w:jc w:val="center"/>
        <w:rPr>
          <w:rFonts w:ascii="Verdana" w:hAnsi="Verdana"/>
          <w:b/>
          <w:sz w:val="26"/>
          <w:szCs w:val="26"/>
          <w:lang w:eastAsia="en-US"/>
        </w:rPr>
      </w:pPr>
      <w:r>
        <w:rPr>
          <w:rFonts w:ascii="Verdana" w:hAnsi="Verdana"/>
          <w:b/>
          <w:sz w:val="26"/>
          <w:szCs w:val="26"/>
          <w:lang w:eastAsia="en-US"/>
        </w:rPr>
        <w:t>RAMA JUDICIAL DEL PODER PÚBLICO</w:t>
      </w:r>
    </w:p>
    <w:p w:rsidR="0092671E" w:rsidRDefault="0092671E" w:rsidP="00E75047">
      <w:pPr>
        <w:spacing w:line="348" w:lineRule="auto"/>
        <w:jc w:val="center"/>
        <w:rPr>
          <w:rFonts w:ascii="Verdana" w:hAnsi="Verdana"/>
          <w:b/>
          <w:sz w:val="26"/>
          <w:szCs w:val="26"/>
          <w:lang w:eastAsia="en-US"/>
        </w:rPr>
      </w:pPr>
      <w:r>
        <w:rPr>
          <w:rFonts w:ascii="Verdana" w:hAnsi="Verdana"/>
          <w:b/>
          <w:noProof/>
          <w:sz w:val="26"/>
          <w:szCs w:val="26"/>
          <w:lang w:val="fr-FR" w:eastAsia="fr-FR"/>
        </w:rPr>
        <w:drawing>
          <wp:inline distT="0" distB="0" distL="0" distR="0" wp14:anchorId="2ACDC309" wp14:editId="32C00D08">
            <wp:extent cx="524460" cy="524460"/>
            <wp:effectExtent l="0" t="0" r="9525" b="9525"/>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965" cy="531965"/>
                    </a:xfrm>
                    <a:prstGeom prst="rect">
                      <a:avLst/>
                    </a:prstGeom>
                    <a:noFill/>
                    <a:ln>
                      <a:noFill/>
                    </a:ln>
                  </pic:spPr>
                </pic:pic>
              </a:graphicData>
            </a:graphic>
          </wp:inline>
        </w:drawing>
      </w:r>
    </w:p>
    <w:p w:rsidR="0092671E" w:rsidRDefault="0092671E" w:rsidP="00E75047">
      <w:pPr>
        <w:spacing w:line="348"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92671E" w:rsidRDefault="0092671E" w:rsidP="00E75047">
      <w:pPr>
        <w:spacing w:line="348" w:lineRule="auto"/>
        <w:jc w:val="center"/>
        <w:rPr>
          <w:rFonts w:ascii="Verdana" w:hAnsi="Verdana"/>
          <w:b/>
          <w:sz w:val="26"/>
          <w:szCs w:val="26"/>
          <w:lang w:eastAsia="en-US"/>
        </w:rPr>
      </w:pPr>
      <w:r>
        <w:rPr>
          <w:rFonts w:ascii="Verdana" w:hAnsi="Verdana"/>
          <w:b/>
          <w:sz w:val="26"/>
          <w:szCs w:val="26"/>
          <w:lang w:eastAsia="en-US"/>
        </w:rPr>
        <w:t>SALA DE DECISIÓN PENAL</w:t>
      </w:r>
    </w:p>
    <w:p w:rsidR="0092671E" w:rsidRPr="00794EF0" w:rsidRDefault="0092671E" w:rsidP="0092671E">
      <w:pPr>
        <w:spacing w:line="276" w:lineRule="auto"/>
        <w:jc w:val="center"/>
        <w:rPr>
          <w:rFonts w:ascii="Verdana" w:hAnsi="Verdana"/>
          <w:b/>
          <w:szCs w:val="26"/>
          <w:lang w:eastAsia="en-US"/>
        </w:rPr>
      </w:pPr>
    </w:p>
    <w:p w:rsidR="0092671E" w:rsidRDefault="0092671E" w:rsidP="0092671E">
      <w:pPr>
        <w:spacing w:line="276" w:lineRule="auto"/>
        <w:jc w:val="center"/>
        <w:rPr>
          <w:rFonts w:ascii="Verdana" w:hAnsi="Verdana"/>
          <w:b/>
          <w:sz w:val="26"/>
          <w:szCs w:val="26"/>
          <w:lang w:eastAsia="en-US"/>
        </w:rPr>
      </w:pPr>
      <w:r>
        <w:rPr>
          <w:rFonts w:ascii="Verdana" w:hAnsi="Verdana"/>
          <w:b/>
          <w:sz w:val="26"/>
          <w:szCs w:val="26"/>
          <w:lang w:eastAsia="en-US"/>
        </w:rPr>
        <w:t>M.P. MANUEL YARZAGARAY BANDERA</w:t>
      </w:r>
    </w:p>
    <w:p w:rsidR="0092671E" w:rsidRPr="00703C30" w:rsidRDefault="0092671E" w:rsidP="0092671E">
      <w:pPr>
        <w:spacing w:line="480" w:lineRule="auto"/>
        <w:jc w:val="center"/>
        <w:rPr>
          <w:rFonts w:ascii="Verdana" w:hAnsi="Verdana"/>
          <w:b/>
          <w:bCs/>
          <w:sz w:val="22"/>
          <w:szCs w:val="26"/>
          <w:lang w:eastAsia="en-US"/>
        </w:rPr>
      </w:pPr>
    </w:p>
    <w:p w:rsidR="0092671E" w:rsidRDefault="0092671E" w:rsidP="0092671E">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PRIMERA INSTANCIA</w:t>
      </w:r>
    </w:p>
    <w:p w:rsidR="0092671E" w:rsidRPr="00E75047" w:rsidRDefault="0092671E" w:rsidP="0092671E">
      <w:pPr>
        <w:spacing w:line="360" w:lineRule="auto"/>
        <w:jc w:val="center"/>
        <w:rPr>
          <w:rFonts w:ascii="Verdana" w:hAnsi="Verdana"/>
          <w:spacing w:val="-3"/>
          <w:szCs w:val="26"/>
          <w:lang w:eastAsia="en-US"/>
        </w:rPr>
      </w:pPr>
    </w:p>
    <w:p w:rsidR="0092671E" w:rsidRDefault="0092671E" w:rsidP="0092671E">
      <w:pPr>
        <w:spacing w:line="276" w:lineRule="auto"/>
        <w:jc w:val="center"/>
        <w:rPr>
          <w:rFonts w:ascii="Verdana" w:hAnsi="Verdana" w:cs="Arial"/>
          <w:spacing w:val="-3"/>
          <w:sz w:val="26"/>
          <w:szCs w:val="26"/>
          <w:lang w:eastAsia="en-US"/>
        </w:rPr>
      </w:pPr>
      <w:r>
        <w:rPr>
          <w:rFonts w:ascii="Verdana" w:hAnsi="Verdana" w:cs="Arial"/>
          <w:spacing w:val="-3"/>
          <w:sz w:val="26"/>
          <w:szCs w:val="26"/>
          <w:lang w:eastAsia="en-US"/>
        </w:rPr>
        <w:t xml:space="preserve">Aprobado por Acta No. </w:t>
      </w:r>
      <w:r w:rsidR="009A466C">
        <w:rPr>
          <w:rFonts w:ascii="Verdana" w:hAnsi="Verdana" w:cs="Arial"/>
          <w:spacing w:val="-3"/>
          <w:sz w:val="26"/>
          <w:szCs w:val="26"/>
          <w:lang w:eastAsia="en-US"/>
        </w:rPr>
        <w:t xml:space="preserve">709 </w:t>
      </w:r>
      <w:r>
        <w:rPr>
          <w:rFonts w:ascii="Verdana" w:hAnsi="Verdana" w:cs="Arial"/>
          <w:spacing w:val="-3"/>
          <w:sz w:val="26"/>
          <w:szCs w:val="26"/>
          <w:lang w:eastAsia="en-US"/>
        </w:rPr>
        <w:t xml:space="preserve">del 19 de julio de 2017. H: </w:t>
      </w:r>
      <w:r w:rsidR="009A466C">
        <w:rPr>
          <w:rFonts w:ascii="Verdana" w:hAnsi="Verdana" w:cs="Arial"/>
          <w:spacing w:val="-3"/>
          <w:sz w:val="26"/>
          <w:szCs w:val="26"/>
          <w:lang w:eastAsia="en-US"/>
        </w:rPr>
        <w:t>2</w:t>
      </w:r>
      <w:r>
        <w:rPr>
          <w:rFonts w:ascii="Verdana" w:hAnsi="Verdana" w:cs="Arial"/>
          <w:spacing w:val="-3"/>
          <w:sz w:val="26"/>
          <w:szCs w:val="26"/>
          <w:lang w:eastAsia="en-US"/>
        </w:rPr>
        <w:t>:</w:t>
      </w:r>
      <w:r w:rsidR="009A466C">
        <w:rPr>
          <w:rFonts w:ascii="Verdana" w:hAnsi="Verdana" w:cs="Arial"/>
          <w:spacing w:val="-3"/>
          <w:sz w:val="26"/>
          <w:szCs w:val="26"/>
          <w:lang w:eastAsia="en-US"/>
        </w:rPr>
        <w:t>3</w:t>
      </w:r>
      <w:r>
        <w:rPr>
          <w:rFonts w:ascii="Verdana" w:hAnsi="Verdana" w:cs="Arial"/>
          <w:spacing w:val="-3"/>
          <w:sz w:val="26"/>
          <w:szCs w:val="26"/>
          <w:lang w:eastAsia="en-US"/>
        </w:rPr>
        <w:t>0 p.m.</w:t>
      </w:r>
    </w:p>
    <w:p w:rsidR="0092671E" w:rsidRPr="00763AFA" w:rsidRDefault="0092671E" w:rsidP="0092671E">
      <w:pPr>
        <w:jc w:val="center"/>
        <w:rPr>
          <w:rFonts w:ascii="Verdana" w:hAnsi="Verdana" w:cs="Arial"/>
          <w:spacing w:val="-3"/>
          <w:sz w:val="26"/>
          <w:szCs w:val="26"/>
          <w:lang w:eastAsia="en-US"/>
        </w:rPr>
      </w:pPr>
      <w:r>
        <w:rPr>
          <w:rFonts w:ascii="Verdana" w:hAnsi="Verdana" w:cs="Arial"/>
          <w:spacing w:val="-3"/>
          <w:sz w:val="26"/>
          <w:szCs w:val="26"/>
          <w:lang w:eastAsia="en-US"/>
        </w:rPr>
        <w:t xml:space="preserve">   </w:t>
      </w:r>
      <w:r>
        <w:rPr>
          <w:rFonts w:ascii="Verdana" w:hAnsi="Verdana" w:cs="Arial"/>
          <w:b/>
          <w:bCs/>
          <w:sz w:val="26"/>
          <w:szCs w:val="26"/>
          <w:lang w:eastAsia="en-US"/>
        </w:rPr>
        <w:t xml:space="preserve"> </w:t>
      </w:r>
    </w:p>
    <w:tbl>
      <w:tblPr>
        <w:tblpPr w:leftFromText="141" w:rightFromText="141" w:vertAnchor="text" w:horzAnchor="margin" w:tblpXSpec="center" w:tblpY="-53"/>
        <w:tblW w:w="70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5528"/>
      </w:tblGrid>
      <w:tr w:rsidR="004723AA" w:rsidTr="004723AA">
        <w:trPr>
          <w:trHeight w:val="71"/>
        </w:trPr>
        <w:tc>
          <w:tcPr>
            <w:tcW w:w="1555" w:type="dxa"/>
            <w:tcBorders>
              <w:top w:val="single" w:sz="4" w:space="0" w:color="auto"/>
              <w:left w:val="single" w:sz="4" w:space="0" w:color="auto"/>
              <w:bottom w:val="nil"/>
              <w:right w:val="nil"/>
            </w:tcBorders>
            <w:hideMark/>
          </w:tcPr>
          <w:p w:rsidR="004723AA" w:rsidRPr="00D07D8B" w:rsidRDefault="004723AA" w:rsidP="004723AA">
            <w:pPr>
              <w:widowControl w:val="0"/>
              <w:autoSpaceDE w:val="0"/>
              <w:autoSpaceDN w:val="0"/>
              <w:adjustRightInd w:val="0"/>
              <w:ind w:left="142" w:right="-51" w:hanging="142"/>
              <w:jc w:val="both"/>
              <w:rPr>
                <w:rFonts w:ascii="Corbel" w:hAnsi="Corbel" w:cs="Arial"/>
                <w:b/>
                <w:bCs/>
              </w:rPr>
            </w:pPr>
            <w:r w:rsidRPr="00D07D8B">
              <w:rPr>
                <w:rFonts w:ascii="Corbel" w:hAnsi="Corbel" w:cs="Arial"/>
                <w:b/>
                <w:bCs/>
              </w:rPr>
              <w:t>Radicación:</w:t>
            </w:r>
          </w:p>
        </w:tc>
        <w:tc>
          <w:tcPr>
            <w:tcW w:w="5528" w:type="dxa"/>
            <w:tcBorders>
              <w:top w:val="single" w:sz="4" w:space="0" w:color="auto"/>
              <w:left w:val="nil"/>
              <w:bottom w:val="nil"/>
              <w:right w:val="single" w:sz="4" w:space="0" w:color="auto"/>
            </w:tcBorders>
            <w:hideMark/>
          </w:tcPr>
          <w:p w:rsidR="004723AA" w:rsidRPr="00D07D8B" w:rsidRDefault="004723AA" w:rsidP="004723AA">
            <w:pPr>
              <w:widowControl w:val="0"/>
              <w:autoSpaceDE w:val="0"/>
              <w:autoSpaceDN w:val="0"/>
              <w:adjustRightInd w:val="0"/>
              <w:ind w:left="142" w:right="-51" w:hanging="142"/>
              <w:jc w:val="both"/>
              <w:rPr>
                <w:rFonts w:ascii="Corbel" w:hAnsi="Corbel" w:cs="Arial"/>
                <w:bCs/>
              </w:rPr>
            </w:pPr>
            <w:r>
              <w:rPr>
                <w:rFonts w:ascii="Corbel" w:hAnsi="Corbel" w:cs="Arial"/>
                <w:bCs/>
              </w:rPr>
              <w:t>66001-22-04-000-2017-00146</w:t>
            </w:r>
            <w:r w:rsidRPr="00D07D8B">
              <w:rPr>
                <w:rFonts w:ascii="Corbel" w:hAnsi="Corbel" w:cs="Arial"/>
                <w:bCs/>
              </w:rPr>
              <w:t>-00</w:t>
            </w:r>
          </w:p>
        </w:tc>
      </w:tr>
      <w:tr w:rsidR="004723AA" w:rsidTr="004723AA">
        <w:trPr>
          <w:trHeight w:val="275"/>
        </w:trPr>
        <w:tc>
          <w:tcPr>
            <w:tcW w:w="1555" w:type="dxa"/>
            <w:tcBorders>
              <w:top w:val="nil"/>
              <w:left w:val="single" w:sz="4" w:space="0" w:color="auto"/>
              <w:bottom w:val="nil"/>
              <w:right w:val="nil"/>
            </w:tcBorders>
            <w:hideMark/>
          </w:tcPr>
          <w:p w:rsidR="004723AA" w:rsidRPr="00D07D8B" w:rsidRDefault="004723AA" w:rsidP="004723AA">
            <w:pPr>
              <w:widowControl w:val="0"/>
              <w:autoSpaceDE w:val="0"/>
              <w:autoSpaceDN w:val="0"/>
              <w:adjustRightInd w:val="0"/>
              <w:ind w:left="142" w:right="-51" w:hanging="142"/>
              <w:jc w:val="both"/>
              <w:rPr>
                <w:rFonts w:ascii="Corbel" w:hAnsi="Corbel" w:cs="Arial"/>
                <w:b/>
                <w:bCs/>
              </w:rPr>
            </w:pPr>
            <w:r w:rsidRPr="00D07D8B">
              <w:rPr>
                <w:rFonts w:ascii="Corbel" w:hAnsi="Corbel" w:cs="Arial"/>
                <w:b/>
                <w:bCs/>
              </w:rPr>
              <w:t xml:space="preserve">Accionante:   </w:t>
            </w:r>
          </w:p>
        </w:tc>
        <w:tc>
          <w:tcPr>
            <w:tcW w:w="5528" w:type="dxa"/>
            <w:tcBorders>
              <w:top w:val="nil"/>
              <w:left w:val="nil"/>
              <w:bottom w:val="nil"/>
              <w:right w:val="single" w:sz="4" w:space="0" w:color="auto"/>
            </w:tcBorders>
            <w:hideMark/>
          </w:tcPr>
          <w:p w:rsidR="004723AA" w:rsidRDefault="004723AA" w:rsidP="004723AA">
            <w:pPr>
              <w:widowControl w:val="0"/>
              <w:autoSpaceDE w:val="0"/>
              <w:autoSpaceDN w:val="0"/>
              <w:adjustRightInd w:val="0"/>
              <w:ind w:left="142" w:right="-51" w:hanging="142"/>
              <w:jc w:val="both"/>
              <w:rPr>
                <w:rFonts w:ascii="Corbel" w:hAnsi="Corbel" w:cs="Arial"/>
                <w:bCs/>
              </w:rPr>
            </w:pPr>
            <w:r>
              <w:rPr>
                <w:rFonts w:ascii="Corbel" w:hAnsi="Corbel" w:cs="Arial"/>
                <w:bCs/>
              </w:rPr>
              <w:t xml:space="preserve">Dora Clemencia Giraldo López, apoderada judicial de </w:t>
            </w:r>
          </w:p>
          <w:p w:rsidR="004723AA" w:rsidRPr="00D07D8B" w:rsidRDefault="004723AA" w:rsidP="004723AA">
            <w:pPr>
              <w:widowControl w:val="0"/>
              <w:autoSpaceDE w:val="0"/>
              <w:autoSpaceDN w:val="0"/>
              <w:adjustRightInd w:val="0"/>
              <w:ind w:left="142" w:right="-51" w:hanging="142"/>
              <w:jc w:val="both"/>
              <w:rPr>
                <w:rFonts w:ascii="Corbel" w:hAnsi="Corbel" w:cs="Arial"/>
                <w:bCs/>
              </w:rPr>
            </w:pPr>
            <w:r>
              <w:rPr>
                <w:rFonts w:ascii="Corbel" w:hAnsi="Corbel" w:cs="Arial"/>
                <w:bCs/>
              </w:rPr>
              <w:t>Germán Darío Vargas Rincón</w:t>
            </w:r>
            <w:r w:rsidRPr="00D07D8B">
              <w:rPr>
                <w:rFonts w:ascii="Corbel" w:hAnsi="Corbel" w:cs="Arial"/>
                <w:bCs/>
              </w:rPr>
              <w:t xml:space="preserve">  </w:t>
            </w:r>
          </w:p>
        </w:tc>
      </w:tr>
      <w:tr w:rsidR="004723AA" w:rsidTr="004723AA">
        <w:trPr>
          <w:trHeight w:val="280"/>
        </w:trPr>
        <w:tc>
          <w:tcPr>
            <w:tcW w:w="1555" w:type="dxa"/>
            <w:tcBorders>
              <w:top w:val="nil"/>
              <w:left w:val="single" w:sz="4" w:space="0" w:color="auto"/>
              <w:bottom w:val="nil"/>
              <w:right w:val="nil"/>
            </w:tcBorders>
            <w:hideMark/>
          </w:tcPr>
          <w:p w:rsidR="004723AA" w:rsidRPr="00D07D8B" w:rsidRDefault="004723AA" w:rsidP="004723AA">
            <w:pPr>
              <w:widowControl w:val="0"/>
              <w:autoSpaceDE w:val="0"/>
              <w:autoSpaceDN w:val="0"/>
              <w:adjustRightInd w:val="0"/>
              <w:ind w:left="142" w:right="-51" w:hanging="142"/>
              <w:jc w:val="both"/>
              <w:rPr>
                <w:rFonts w:ascii="Corbel" w:hAnsi="Corbel" w:cs="Arial"/>
                <w:b/>
                <w:bCs/>
              </w:rPr>
            </w:pPr>
            <w:r w:rsidRPr="00D07D8B">
              <w:rPr>
                <w:rFonts w:ascii="Corbel" w:hAnsi="Corbel" w:cs="Arial"/>
                <w:b/>
                <w:bCs/>
              </w:rPr>
              <w:t>Accionado:</w:t>
            </w:r>
          </w:p>
        </w:tc>
        <w:tc>
          <w:tcPr>
            <w:tcW w:w="5528" w:type="dxa"/>
            <w:tcBorders>
              <w:top w:val="nil"/>
              <w:left w:val="nil"/>
              <w:bottom w:val="nil"/>
              <w:right w:val="single" w:sz="4" w:space="0" w:color="auto"/>
            </w:tcBorders>
            <w:hideMark/>
          </w:tcPr>
          <w:p w:rsidR="004723AA" w:rsidRPr="00D07D8B" w:rsidRDefault="004723AA" w:rsidP="004723AA">
            <w:pPr>
              <w:widowControl w:val="0"/>
              <w:autoSpaceDE w:val="0"/>
              <w:autoSpaceDN w:val="0"/>
              <w:adjustRightInd w:val="0"/>
              <w:ind w:left="142" w:right="-51" w:hanging="142"/>
              <w:jc w:val="both"/>
              <w:rPr>
                <w:rFonts w:ascii="Corbel" w:hAnsi="Corbel" w:cs="Arial"/>
                <w:bCs/>
              </w:rPr>
            </w:pPr>
            <w:r>
              <w:rPr>
                <w:rFonts w:ascii="Corbel" w:hAnsi="Corbel" w:cs="Arial"/>
                <w:bCs/>
              </w:rPr>
              <w:t xml:space="preserve">Ministerio de Educación Nacional  </w:t>
            </w:r>
          </w:p>
        </w:tc>
      </w:tr>
      <w:tr w:rsidR="004723AA" w:rsidTr="004723AA">
        <w:trPr>
          <w:trHeight w:val="257"/>
        </w:trPr>
        <w:tc>
          <w:tcPr>
            <w:tcW w:w="1555" w:type="dxa"/>
            <w:tcBorders>
              <w:top w:val="nil"/>
              <w:left w:val="single" w:sz="4" w:space="0" w:color="auto"/>
              <w:bottom w:val="single" w:sz="4" w:space="0" w:color="auto"/>
              <w:right w:val="nil"/>
            </w:tcBorders>
            <w:hideMark/>
          </w:tcPr>
          <w:p w:rsidR="004723AA" w:rsidRPr="00D07D8B" w:rsidRDefault="004723AA" w:rsidP="004723AA">
            <w:pPr>
              <w:widowControl w:val="0"/>
              <w:autoSpaceDE w:val="0"/>
              <w:autoSpaceDN w:val="0"/>
              <w:adjustRightInd w:val="0"/>
              <w:ind w:left="142" w:right="-51" w:hanging="142"/>
              <w:jc w:val="both"/>
              <w:rPr>
                <w:rFonts w:ascii="Corbel" w:hAnsi="Corbel" w:cs="Arial"/>
                <w:b/>
                <w:bCs/>
              </w:rPr>
            </w:pPr>
            <w:r w:rsidRPr="00D07D8B">
              <w:rPr>
                <w:rFonts w:ascii="Corbel" w:hAnsi="Corbel" w:cs="Arial"/>
                <w:b/>
                <w:bCs/>
              </w:rPr>
              <w:t xml:space="preserve">Decisión: </w:t>
            </w:r>
          </w:p>
        </w:tc>
        <w:tc>
          <w:tcPr>
            <w:tcW w:w="5528" w:type="dxa"/>
            <w:tcBorders>
              <w:top w:val="nil"/>
              <w:left w:val="nil"/>
              <w:bottom w:val="single" w:sz="4" w:space="0" w:color="auto"/>
              <w:right w:val="single" w:sz="4" w:space="0" w:color="auto"/>
            </w:tcBorders>
            <w:hideMark/>
          </w:tcPr>
          <w:p w:rsidR="004723AA" w:rsidRPr="00D07D8B" w:rsidRDefault="004723AA" w:rsidP="004723AA">
            <w:pPr>
              <w:widowControl w:val="0"/>
              <w:autoSpaceDE w:val="0"/>
              <w:autoSpaceDN w:val="0"/>
              <w:adjustRightInd w:val="0"/>
              <w:ind w:left="142" w:right="-51" w:hanging="142"/>
              <w:jc w:val="both"/>
              <w:rPr>
                <w:rFonts w:ascii="Corbel" w:hAnsi="Corbel" w:cs="Arial"/>
                <w:bCs/>
              </w:rPr>
            </w:pPr>
            <w:r>
              <w:rPr>
                <w:rFonts w:ascii="Corbel" w:hAnsi="Corbel" w:cs="Arial"/>
                <w:bCs/>
              </w:rPr>
              <w:t>Tutela derecho de petición</w:t>
            </w:r>
          </w:p>
        </w:tc>
      </w:tr>
    </w:tbl>
    <w:p w:rsidR="0092671E" w:rsidRDefault="0092671E" w:rsidP="0092671E">
      <w:pPr>
        <w:widowControl w:val="0"/>
        <w:autoSpaceDE w:val="0"/>
        <w:autoSpaceDN w:val="0"/>
        <w:adjustRightInd w:val="0"/>
        <w:spacing w:line="280" w:lineRule="auto"/>
        <w:rPr>
          <w:rFonts w:ascii="Verdana" w:hAnsi="Verdana" w:cs="Arial"/>
          <w:b/>
          <w:sz w:val="26"/>
          <w:szCs w:val="26"/>
        </w:rPr>
      </w:pPr>
    </w:p>
    <w:p w:rsidR="0092671E" w:rsidRDefault="0092671E" w:rsidP="0092671E">
      <w:pPr>
        <w:widowControl w:val="0"/>
        <w:autoSpaceDE w:val="0"/>
        <w:autoSpaceDN w:val="0"/>
        <w:adjustRightInd w:val="0"/>
        <w:spacing w:line="280" w:lineRule="auto"/>
        <w:rPr>
          <w:rFonts w:ascii="Verdana" w:hAnsi="Verdana" w:cs="Arial"/>
          <w:b/>
          <w:sz w:val="26"/>
          <w:szCs w:val="26"/>
        </w:rPr>
      </w:pPr>
    </w:p>
    <w:p w:rsidR="0092671E" w:rsidRDefault="0092671E" w:rsidP="0092671E">
      <w:pPr>
        <w:widowControl w:val="0"/>
        <w:autoSpaceDE w:val="0"/>
        <w:autoSpaceDN w:val="0"/>
        <w:adjustRightInd w:val="0"/>
        <w:jc w:val="center"/>
        <w:rPr>
          <w:rFonts w:ascii="Verdana" w:hAnsi="Verdana" w:cs="Arial"/>
          <w:b/>
          <w:sz w:val="26"/>
          <w:szCs w:val="26"/>
        </w:rPr>
      </w:pPr>
    </w:p>
    <w:p w:rsidR="0092671E" w:rsidRDefault="0092671E" w:rsidP="0092671E">
      <w:pPr>
        <w:widowControl w:val="0"/>
        <w:autoSpaceDE w:val="0"/>
        <w:autoSpaceDN w:val="0"/>
        <w:adjustRightInd w:val="0"/>
        <w:jc w:val="center"/>
        <w:rPr>
          <w:rFonts w:ascii="Verdana" w:hAnsi="Verdana" w:cs="Arial"/>
          <w:b/>
          <w:sz w:val="26"/>
          <w:szCs w:val="26"/>
        </w:rPr>
      </w:pPr>
    </w:p>
    <w:p w:rsidR="0092671E" w:rsidRPr="00636D56" w:rsidRDefault="0092671E" w:rsidP="0092671E">
      <w:pPr>
        <w:widowControl w:val="0"/>
        <w:tabs>
          <w:tab w:val="center" w:pos="4644"/>
          <w:tab w:val="left" w:pos="6780"/>
        </w:tabs>
        <w:autoSpaceDE w:val="0"/>
        <w:autoSpaceDN w:val="0"/>
        <w:adjustRightInd w:val="0"/>
        <w:rPr>
          <w:rFonts w:ascii="Verdana" w:hAnsi="Verdana" w:cs="Arial"/>
          <w:b/>
          <w:sz w:val="20"/>
        </w:rPr>
      </w:pPr>
    </w:p>
    <w:p w:rsidR="0092671E" w:rsidRDefault="0092671E" w:rsidP="0092671E">
      <w:pPr>
        <w:widowControl w:val="0"/>
        <w:tabs>
          <w:tab w:val="center" w:pos="4644"/>
          <w:tab w:val="left" w:pos="6780"/>
        </w:tabs>
        <w:autoSpaceDE w:val="0"/>
        <w:autoSpaceDN w:val="0"/>
        <w:adjustRightInd w:val="0"/>
        <w:rPr>
          <w:rFonts w:ascii="Verdana" w:hAnsi="Verdana" w:cs="Arial"/>
          <w:b/>
          <w:sz w:val="28"/>
          <w:szCs w:val="26"/>
        </w:rPr>
      </w:pPr>
      <w:r>
        <w:rPr>
          <w:rFonts w:ascii="Verdana" w:hAnsi="Verdana" w:cs="Arial"/>
          <w:b/>
          <w:sz w:val="26"/>
          <w:szCs w:val="26"/>
        </w:rPr>
        <w:tab/>
      </w:r>
    </w:p>
    <w:p w:rsidR="00F72093" w:rsidRPr="0019036E" w:rsidRDefault="003850F0" w:rsidP="0041361A">
      <w:pPr>
        <w:widowControl w:val="0"/>
        <w:tabs>
          <w:tab w:val="center" w:pos="4644"/>
          <w:tab w:val="left" w:pos="6780"/>
        </w:tabs>
        <w:autoSpaceDE w:val="0"/>
        <w:autoSpaceDN w:val="0"/>
        <w:adjustRightInd w:val="0"/>
        <w:spacing w:line="317" w:lineRule="auto"/>
        <w:rPr>
          <w:rFonts w:ascii="Verdana" w:hAnsi="Verdana" w:cs="Arial"/>
          <w:b/>
          <w:bCs/>
          <w:i/>
          <w:sz w:val="26"/>
          <w:szCs w:val="26"/>
        </w:rPr>
      </w:pPr>
      <w:r>
        <w:rPr>
          <w:rFonts w:ascii="Verdana" w:hAnsi="Verdana" w:cs="Arial"/>
          <w:b/>
          <w:sz w:val="26"/>
          <w:szCs w:val="26"/>
        </w:rPr>
        <w:tab/>
      </w:r>
      <w:r w:rsidR="00F72093" w:rsidRPr="0019036E">
        <w:rPr>
          <w:rFonts w:ascii="Verdana" w:hAnsi="Verdana" w:cs="Arial"/>
          <w:b/>
          <w:sz w:val="26"/>
          <w:szCs w:val="26"/>
        </w:rPr>
        <w:t>ASUNTO</w:t>
      </w:r>
      <w:r w:rsidR="00A67F5F">
        <w:rPr>
          <w:rFonts w:ascii="Verdana" w:hAnsi="Verdana" w:cs="Arial"/>
          <w:b/>
          <w:sz w:val="26"/>
          <w:szCs w:val="26"/>
        </w:rPr>
        <w:t>:</w:t>
      </w:r>
      <w:r>
        <w:rPr>
          <w:rFonts w:ascii="Verdana" w:hAnsi="Verdana" w:cs="Arial"/>
          <w:b/>
          <w:sz w:val="26"/>
          <w:szCs w:val="26"/>
        </w:rPr>
        <w:tab/>
      </w:r>
    </w:p>
    <w:p w:rsidR="00F72093" w:rsidRPr="00752509" w:rsidRDefault="00F72093" w:rsidP="0041361A">
      <w:pPr>
        <w:widowControl w:val="0"/>
        <w:tabs>
          <w:tab w:val="left" w:pos="561"/>
        </w:tabs>
        <w:autoSpaceDE w:val="0"/>
        <w:autoSpaceDN w:val="0"/>
        <w:adjustRightInd w:val="0"/>
        <w:spacing w:line="317" w:lineRule="auto"/>
        <w:jc w:val="both"/>
        <w:rPr>
          <w:rFonts w:ascii="Verdana" w:hAnsi="Verdana" w:cs="Arial"/>
          <w:sz w:val="26"/>
          <w:szCs w:val="26"/>
        </w:rPr>
      </w:pPr>
    </w:p>
    <w:p w:rsidR="00176E15" w:rsidRPr="00314383" w:rsidRDefault="00314383" w:rsidP="0041361A">
      <w:pPr>
        <w:widowControl w:val="0"/>
        <w:autoSpaceDE w:val="0"/>
        <w:autoSpaceDN w:val="0"/>
        <w:adjustRightInd w:val="0"/>
        <w:spacing w:line="317" w:lineRule="auto"/>
        <w:jc w:val="both"/>
        <w:rPr>
          <w:rFonts w:ascii="Verdana" w:hAnsi="Verdana" w:cs="Arial"/>
          <w:sz w:val="26"/>
          <w:szCs w:val="26"/>
        </w:rPr>
      </w:pPr>
      <w:r>
        <w:rPr>
          <w:rFonts w:ascii="Verdana" w:hAnsi="Verdana" w:cs="Arial"/>
          <w:sz w:val="26"/>
          <w:szCs w:val="26"/>
        </w:rPr>
        <w:t>Procede la Sala a resolver lo que en derecho corresponda, con ocasión de la acción de tutela instaurada por la</w:t>
      </w:r>
      <w:r w:rsidR="0092671E">
        <w:rPr>
          <w:rFonts w:ascii="Verdana" w:hAnsi="Verdana" w:cs="Arial"/>
          <w:sz w:val="26"/>
          <w:szCs w:val="26"/>
        </w:rPr>
        <w:t xml:space="preserve"> abogada Dora Clemencia Giraldo López</w:t>
      </w:r>
      <w:r w:rsidR="002C605B">
        <w:rPr>
          <w:rFonts w:ascii="Verdana" w:hAnsi="Verdana" w:cs="Arial"/>
          <w:sz w:val="26"/>
          <w:szCs w:val="26"/>
        </w:rPr>
        <w:t xml:space="preserve">, quien actúa en calidad de apoderada </w:t>
      </w:r>
      <w:r w:rsidR="002C605B">
        <w:rPr>
          <w:rFonts w:ascii="Verdana" w:hAnsi="Verdana" w:cs="Arial"/>
          <w:sz w:val="26"/>
          <w:szCs w:val="26"/>
        </w:rPr>
        <w:lastRenderedPageBreak/>
        <w:t>judicial de</w:t>
      </w:r>
      <w:r>
        <w:rPr>
          <w:rFonts w:ascii="Verdana" w:hAnsi="Verdana" w:cs="Arial"/>
          <w:sz w:val="26"/>
          <w:szCs w:val="26"/>
        </w:rPr>
        <w:t xml:space="preserve"> </w:t>
      </w:r>
      <w:r w:rsidR="002C605B">
        <w:rPr>
          <w:rFonts w:ascii="Verdana" w:hAnsi="Verdana" w:cs="Arial"/>
          <w:b/>
          <w:sz w:val="26"/>
          <w:szCs w:val="26"/>
        </w:rPr>
        <w:t>GERMÁN DARÍO VARGAS RINCÓN</w:t>
      </w:r>
      <w:r>
        <w:rPr>
          <w:rFonts w:ascii="Verdana" w:hAnsi="Verdana" w:cs="Arial"/>
          <w:sz w:val="26"/>
          <w:szCs w:val="26"/>
        </w:rPr>
        <w:t xml:space="preserve"> en contra del </w:t>
      </w:r>
      <w:r w:rsidRPr="00314383">
        <w:rPr>
          <w:rFonts w:ascii="Verdana" w:hAnsi="Verdana" w:cs="Arial"/>
          <w:b/>
          <w:sz w:val="26"/>
          <w:szCs w:val="26"/>
        </w:rPr>
        <w:t xml:space="preserve">MINISTERIO DE </w:t>
      </w:r>
      <w:r w:rsidR="002C605B">
        <w:rPr>
          <w:rFonts w:ascii="Verdana" w:hAnsi="Verdana" w:cs="Arial"/>
          <w:b/>
          <w:sz w:val="26"/>
          <w:szCs w:val="26"/>
        </w:rPr>
        <w:t>EDUCACIÓN</w:t>
      </w:r>
      <w:r w:rsidRPr="00314383">
        <w:rPr>
          <w:rFonts w:ascii="Verdana" w:hAnsi="Verdana" w:cs="Arial"/>
          <w:b/>
          <w:sz w:val="26"/>
          <w:szCs w:val="26"/>
        </w:rPr>
        <w:t xml:space="preserve"> NACIONAL</w:t>
      </w:r>
      <w:r>
        <w:rPr>
          <w:rFonts w:ascii="Verdana" w:hAnsi="Verdana" w:cs="Arial"/>
          <w:sz w:val="26"/>
          <w:szCs w:val="26"/>
        </w:rPr>
        <w:t xml:space="preserve">, por la presunta vulneración de su derecho fundamental de petición. </w:t>
      </w:r>
    </w:p>
    <w:p w:rsidR="005129ED" w:rsidRPr="00752509" w:rsidRDefault="005129ED" w:rsidP="0041361A">
      <w:pPr>
        <w:widowControl w:val="0"/>
        <w:autoSpaceDE w:val="0"/>
        <w:autoSpaceDN w:val="0"/>
        <w:adjustRightInd w:val="0"/>
        <w:spacing w:line="360" w:lineRule="auto"/>
        <w:jc w:val="both"/>
        <w:rPr>
          <w:rFonts w:ascii="Verdana" w:hAnsi="Verdana" w:cs="Arial"/>
          <w:sz w:val="26"/>
          <w:szCs w:val="26"/>
        </w:rPr>
      </w:pPr>
    </w:p>
    <w:p w:rsidR="00F72093" w:rsidRDefault="00F72093" w:rsidP="0041361A">
      <w:pPr>
        <w:widowControl w:val="0"/>
        <w:tabs>
          <w:tab w:val="left" w:pos="561"/>
        </w:tabs>
        <w:autoSpaceDE w:val="0"/>
        <w:autoSpaceDN w:val="0"/>
        <w:adjustRightInd w:val="0"/>
        <w:spacing w:line="317" w:lineRule="auto"/>
        <w:jc w:val="center"/>
        <w:rPr>
          <w:rFonts w:ascii="Verdana" w:hAnsi="Verdana" w:cs="Arial"/>
          <w:b/>
          <w:sz w:val="26"/>
          <w:szCs w:val="26"/>
        </w:rPr>
      </w:pPr>
      <w:r w:rsidRPr="0019036E">
        <w:rPr>
          <w:rFonts w:ascii="Verdana" w:hAnsi="Verdana" w:cs="Arial"/>
          <w:b/>
          <w:sz w:val="26"/>
          <w:szCs w:val="26"/>
        </w:rPr>
        <w:t>ANTECEDENTES</w:t>
      </w:r>
      <w:r w:rsidR="00A67F5F">
        <w:rPr>
          <w:rFonts w:ascii="Verdana" w:hAnsi="Verdana" w:cs="Arial"/>
          <w:b/>
          <w:sz w:val="26"/>
          <w:szCs w:val="26"/>
        </w:rPr>
        <w:t>:</w:t>
      </w:r>
    </w:p>
    <w:p w:rsidR="006E350F" w:rsidRDefault="006E350F" w:rsidP="0041361A">
      <w:pPr>
        <w:widowControl w:val="0"/>
        <w:tabs>
          <w:tab w:val="left" w:pos="561"/>
        </w:tabs>
        <w:autoSpaceDE w:val="0"/>
        <w:autoSpaceDN w:val="0"/>
        <w:adjustRightInd w:val="0"/>
        <w:spacing w:line="317" w:lineRule="auto"/>
        <w:jc w:val="center"/>
        <w:rPr>
          <w:rFonts w:ascii="Verdana" w:hAnsi="Verdana" w:cs="Arial"/>
          <w:b/>
          <w:sz w:val="26"/>
          <w:szCs w:val="26"/>
        </w:rPr>
      </w:pPr>
    </w:p>
    <w:p w:rsidR="004A5A5B" w:rsidRDefault="00031ADA" w:rsidP="0041361A">
      <w:pPr>
        <w:widowControl w:val="0"/>
        <w:tabs>
          <w:tab w:val="left" w:pos="561"/>
        </w:tabs>
        <w:autoSpaceDE w:val="0"/>
        <w:autoSpaceDN w:val="0"/>
        <w:adjustRightInd w:val="0"/>
        <w:spacing w:line="317" w:lineRule="auto"/>
        <w:jc w:val="both"/>
        <w:rPr>
          <w:rFonts w:ascii="Verdana" w:hAnsi="Verdana" w:cs="Arial"/>
          <w:sz w:val="26"/>
          <w:szCs w:val="26"/>
        </w:rPr>
      </w:pPr>
      <w:r>
        <w:rPr>
          <w:rFonts w:ascii="Verdana" w:hAnsi="Verdana" w:cs="Arial"/>
          <w:sz w:val="26"/>
          <w:szCs w:val="26"/>
        </w:rPr>
        <w:t xml:space="preserve">De acuerdo a lo narrado por la accionante, al señor Germán Darío Vargas Rincón, médico cirujano de la Universidad de Caldas, Manizales, se le confirió el título de Especialista de Primer Grado en Cirugía Plástica y </w:t>
      </w:r>
      <w:proofErr w:type="spellStart"/>
      <w:r>
        <w:rPr>
          <w:rFonts w:ascii="Verdana" w:hAnsi="Verdana" w:cs="Arial"/>
          <w:sz w:val="26"/>
          <w:szCs w:val="26"/>
        </w:rPr>
        <w:t>Caumatología</w:t>
      </w:r>
      <w:proofErr w:type="spellEnd"/>
      <w:r w:rsidR="002C74FF">
        <w:rPr>
          <w:rFonts w:ascii="Verdana" w:hAnsi="Verdana" w:cs="Arial"/>
          <w:sz w:val="26"/>
          <w:szCs w:val="26"/>
        </w:rPr>
        <w:t xml:space="preserve">. </w:t>
      </w:r>
    </w:p>
    <w:p w:rsidR="002C74FF" w:rsidRDefault="002C74FF" w:rsidP="0041361A">
      <w:pPr>
        <w:widowControl w:val="0"/>
        <w:tabs>
          <w:tab w:val="left" w:pos="561"/>
        </w:tabs>
        <w:autoSpaceDE w:val="0"/>
        <w:autoSpaceDN w:val="0"/>
        <w:adjustRightInd w:val="0"/>
        <w:spacing w:line="317" w:lineRule="auto"/>
        <w:jc w:val="both"/>
        <w:rPr>
          <w:rFonts w:ascii="Verdana" w:hAnsi="Verdana" w:cs="Arial"/>
          <w:sz w:val="26"/>
          <w:szCs w:val="26"/>
        </w:rPr>
      </w:pPr>
    </w:p>
    <w:p w:rsidR="002C74FF" w:rsidRDefault="002C74FF" w:rsidP="0041361A">
      <w:pPr>
        <w:widowControl w:val="0"/>
        <w:tabs>
          <w:tab w:val="left" w:pos="561"/>
        </w:tabs>
        <w:autoSpaceDE w:val="0"/>
        <w:autoSpaceDN w:val="0"/>
        <w:adjustRightInd w:val="0"/>
        <w:spacing w:line="317" w:lineRule="auto"/>
        <w:jc w:val="both"/>
        <w:rPr>
          <w:rFonts w:ascii="Verdana" w:hAnsi="Verdana" w:cs="Arial"/>
          <w:sz w:val="26"/>
          <w:szCs w:val="26"/>
        </w:rPr>
      </w:pPr>
      <w:r>
        <w:rPr>
          <w:rFonts w:ascii="Verdana" w:hAnsi="Verdana" w:cs="Arial"/>
          <w:sz w:val="26"/>
          <w:szCs w:val="26"/>
        </w:rPr>
        <w:t xml:space="preserve">Desde el día 10 de febrero de 2017 presentó ante el Ministerio de Educación Nacional </w:t>
      </w:r>
      <w:r w:rsidR="00BC148D">
        <w:rPr>
          <w:rFonts w:ascii="Verdana" w:hAnsi="Verdana" w:cs="Arial"/>
          <w:sz w:val="26"/>
          <w:szCs w:val="26"/>
        </w:rPr>
        <w:t>la solicitud de convalidación del título obtenido, con la debida documentación.</w:t>
      </w:r>
    </w:p>
    <w:p w:rsidR="00BC148D" w:rsidRDefault="00BC148D" w:rsidP="0041361A">
      <w:pPr>
        <w:widowControl w:val="0"/>
        <w:tabs>
          <w:tab w:val="left" w:pos="561"/>
        </w:tabs>
        <w:autoSpaceDE w:val="0"/>
        <w:autoSpaceDN w:val="0"/>
        <w:adjustRightInd w:val="0"/>
        <w:spacing w:line="317" w:lineRule="auto"/>
        <w:jc w:val="both"/>
        <w:rPr>
          <w:rFonts w:ascii="Verdana" w:hAnsi="Verdana" w:cs="Arial"/>
          <w:sz w:val="26"/>
          <w:szCs w:val="26"/>
        </w:rPr>
      </w:pPr>
    </w:p>
    <w:p w:rsidR="003829DA" w:rsidRDefault="00BC148D" w:rsidP="0041361A">
      <w:pPr>
        <w:widowControl w:val="0"/>
        <w:tabs>
          <w:tab w:val="left" w:pos="561"/>
        </w:tabs>
        <w:autoSpaceDE w:val="0"/>
        <w:autoSpaceDN w:val="0"/>
        <w:adjustRightInd w:val="0"/>
        <w:spacing w:line="317" w:lineRule="auto"/>
        <w:jc w:val="both"/>
        <w:rPr>
          <w:rFonts w:ascii="Verdana" w:hAnsi="Verdana" w:cs="Arial"/>
          <w:sz w:val="26"/>
          <w:szCs w:val="26"/>
        </w:rPr>
      </w:pPr>
      <w:r>
        <w:rPr>
          <w:rFonts w:ascii="Verdana" w:hAnsi="Verdana" w:cs="Arial"/>
          <w:sz w:val="26"/>
          <w:szCs w:val="26"/>
        </w:rPr>
        <w:t>Mediante Certificación COR-2017-0001947 del 10 de febrero de 2017, el Ministerio de Educación Nacional</w:t>
      </w:r>
      <w:r w:rsidR="00C5536A">
        <w:rPr>
          <w:rFonts w:ascii="Verdana" w:hAnsi="Verdana" w:cs="Arial"/>
          <w:sz w:val="26"/>
          <w:szCs w:val="26"/>
        </w:rPr>
        <w:t xml:space="preserve"> hizo constar que en efecto se hab</w:t>
      </w:r>
      <w:r w:rsidR="00993D19">
        <w:rPr>
          <w:rFonts w:ascii="Verdana" w:hAnsi="Verdana" w:cs="Arial"/>
          <w:sz w:val="26"/>
          <w:szCs w:val="26"/>
        </w:rPr>
        <w:t xml:space="preserve">ía presentado dicha solicitud, documentos que fueron radicados con el número PR-2017-0001666 del 21 de enero de 2017, y que la solicitud se encuentra en trámite. </w:t>
      </w:r>
    </w:p>
    <w:p w:rsidR="003829DA" w:rsidRDefault="003829DA" w:rsidP="0041361A">
      <w:pPr>
        <w:widowControl w:val="0"/>
        <w:tabs>
          <w:tab w:val="left" w:pos="561"/>
        </w:tabs>
        <w:autoSpaceDE w:val="0"/>
        <w:autoSpaceDN w:val="0"/>
        <w:adjustRightInd w:val="0"/>
        <w:spacing w:line="317" w:lineRule="auto"/>
        <w:jc w:val="both"/>
        <w:rPr>
          <w:rFonts w:ascii="Verdana" w:hAnsi="Verdana" w:cs="Arial"/>
          <w:sz w:val="26"/>
          <w:szCs w:val="26"/>
        </w:rPr>
      </w:pPr>
    </w:p>
    <w:p w:rsidR="00FD3921" w:rsidRDefault="003829DA" w:rsidP="0041361A">
      <w:pPr>
        <w:widowControl w:val="0"/>
        <w:tabs>
          <w:tab w:val="left" w:pos="561"/>
        </w:tabs>
        <w:autoSpaceDE w:val="0"/>
        <w:autoSpaceDN w:val="0"/>
        <w:adjustRightInd w:val="0"/>
        <w:spacing w:line="317" w:lineRule="auto"/>
        <w:jc w:val="both"/>
        <w:rPr>
          <w:rFonts w:ascii="Verdana" w:hAnsi="Verdana" w:cs="Arial"/>
          <w:sz w:val="26"/>
          <w:szCs w:val="26"/>
        </w:rPr>
      </w:pPr>
      <w:r>
        <w:rPr>
          <w:rFonts w:ascii="Verdana" w:hAnsi="Verdana" w:cs="Arial"/>
          <w:sz w:val="26"/>
          <w:szCs w:val="26"/>
        </w:rPr>
        <w:t>Ya han transcurrido más de 4 meses desde la radicación de la solicitud, sin que se haya obtenido respuesta frente al asunto, superando el plazo con que deben cumplir las entidades para dar respuesta a un derecho de petición de convalidación, que es de 2 meses</w:t>
      </w:r>
      <w:r w:rsidR="00153871">
        <w:rPr>
          <w:rFonts w:ascii="Verdana" w:hAnsi="Verdana" w:cs="Arial"/>
          <w:sz w:val="26"/>
          <w:szCs w:val="26"/>
        </w:rPr>
        <w:t>, tampoco se han obtenido razones que justifiquen la demora.</w:t>
      </w:r>
    </w:p>
    <w:p w:rsidR="00FD3921" w:rsidRDefault="00FD3921" w:rsidP="0041361A">
      <w:pPr>
        <w:widowControl w:val="0"/>
        <w:tabs>
          <w:tab w:val="left" w:pos="561"/>
        </w:tabs>
        <w:autoSpaceDE w:val="0"/>
        <w:autoSpaceDN w:val="0"/>
        <w:adjustRightInd w:val="0"/>
        <w:spacing w:line="317" w:lineRule="auto"/>
        <w:jc w:val="both"/>
        <w:rPr>
          <w:rFonts w:ascii="Verdana" w:hAnsi="Verdana" w:cs="Arial"/>
          <w:sz w:val="26"/>
          <w:szCs w:val="26"/>
        </w:rPr>
      </w:pPr>
    </w:p>
    <w:p w:rsidR="00BC148D" w:rsidRDefault="00FD3921" w:rsidP="0041361A">
      <w:pPr>
        <w:widowControl w:val="0"/>
        <w:tabs>
          <w:tab w:val="left" w:pos="561"/>
        </w:tabs>
        <w:autoSpaceDE w:val="0"/>
        <w:autoSpaceDN w:val="0"/>
        <w:adjustRightInd w:val="0"/>
        <w:spacing w:line="317" w:lineRule="auto"/>
        <w:jc w:val="both"/>
        <w:rPr>
          <w:rFonts w:ascii="Verdana" w:hAnsi="Verdana" w:cs="Arial"/>
          <w:sz w:val="26"/>
          <w:szCs w:val="26"/>
        </w:rPr>
      </w:pPr>
      <w:r>
        <w:rPr>
          <w:rFonts w:ascii="Verdana" w:hAnsi="Verdana" w:cs="Arial"/>
          <w:sz w:val="26"/>
          <w:szCs w:val="26"/>
        </w:rPr>
        <w:t xml:space="preserve">El señor Germán Darío requiere con carácter urgente que le resuelvan su solicitud para poder ejercer su profesión en este país. </w:t>
      </w:r>
      <w:r w:rsidR="00153871">
        <w:rPr>
          <w:rFonts w:ascii="Verdana" w:hAnsi="Verdana" w:cs="Arial"/>
          <w:sz w:val="26"/>
          <w:szCs w:val="26"/>
        </w:rPr>
        <w:t xml:space="preserve"> </w:t>
      </w:r>
      <w:r w:rsidR="00BC148D">
        <w:rPr>
          <w:rFonts w:ascii="Verdana" w:hAnsi="Verdana" w:cs="Arial"/>
          <w:sz w:val="26"/>
          <w:szCs w:val="26"/>
        </w:rPr>
        <w:t xml:space="preserve"> </w:t>
      </w:r>
    </w:p>
    <w:p w:rsidR="0092671E" w:rsidRDefault="0092671E" w:rsidP="0041361A">
      <w:pPr>
        <w:widowControl w:val="0"/>
        <w:tabs>
          <w:tab w:val="left" w:pos="561"/>
        </w:tabs>
        <w:autoSpaceDE w:val="0"/>
        <w:autoSpaceDN w:val="0"/>
        <w:adjustRightInd w:val="0"/>
        <w:spacing w:line="360" w:lineRule="auto"/>
        <w:jc w:val="both"/>
        <w:rPr>
          <w:rFonts w:ascii="Verdana" w:hAnsi="Verdana" w:cs="Arial"/>
          <w:sz w:val="26"/>
          <w:szCs w:val="26"/>
        </w:rPr>
      </w:pPr>
    </w:p>
    <w:p w:rsidR="002F2069" w:rsidRPr="002F2069" w:rsidRDefault="002F2069" w:rsidP="0041361A">
      <w:pPr>
        <w:widowControl w:val="0"/>
        <w:tabs>
          <w:tab w:val="left" w:pos="561"/>
        </w:tabs>
        <w:autoSpaceDE w:val="0"/>
        <w:autoSpaceDN w:val="0"/>
        <w:adjustRightInd w:val="0"/>
        <w:spacing w:line="317" w:lineRule="auto"/>
        <w:jc w:val="center"/>
        <w:rPr>
          <w:rFonts w:ascii="Verdana" w:hAnsi="Verdana" w:cs="Arial"/>
          <w:b/>
          <w:sz w:val="26"/>
          <w:szCs w:val="26"/>
        </w:rPr>
      </w:pPr>
      <w:r w:rsidRPr="002F2069">
        <w:rPr>
          <w:rFonts w:ascii="Verdana" w:hAnsi="Verdana" w:cs="Arial"/>
          <w:b/>
          <w:sz w:val="26"/>
          <w:szCs w:val="26"/>
        </w:rPr>
        <w:t>LO QUE SOLICITA:</w:t>
      </w:r>
    </w:p>
    <w:p w:rsidR="002F2069" w:rsidRDefault="002F2069" w:rsidP="0041361A">
      <w:pPr>
        <w:widowControl w:val="0"/>
        <w:tabs>
          <w:tab w:val="left" w:pos="561"/>
        </w:tabs>
        <w:autoSpaceDE w:val="0"/>
        <w:autoSpaceDN w:val="0"/>
        <w:adjustRightInd w:val="0"/>
        <w:spacing w:line="317" w:lineRule="auto"/>
        <w:jc w:val="both"/>
        <w:rPr>
          <w:rFonts w:ascii="Verdana" w:hAnsi="Verdana" w:cs="Arial"/>
          <w:sz w:val="26"/>
          <w:szCs w:val="26"/>
        </w:rPr>
      </w:pPr>
    </w:p>
    <w:p w:rsidR="002F2069" w:rsidRDefault="00FD3921" w:rsidP="0041361A">
      <w:pPr>
        <w:widowControl w:val="0"/>
        <w:tabs>
          <w:tab w:val="left" w:pos="561"/>
        </w:tabs>
        <w:autoSpaceDE w:val="0"/>
        <w:autoSpaceDN w:val="0"/>
        <w:adjustRightInd w:val="0"/>
        <w:spacing w:line="317" w:lineRule="auto"/>
        <w:jc w:val="both"/>
        <w:rPr>
          <w:rFonts w:ascii="Verdana" w:hAnsi="Verdana" w:cs="Arial"/>
          <w:sz w:val="26"/>
          <w:szCs w:val="26"/>
        </w:rPr>
      </w:pPr>
      <w:r>
        <w:rPr>
          <w:rFonts w:ascii="Verdana" w:hAnsi="Verdana" w:cs="Arial"/>
          <w:sz w:val="26"/>
          <w:szCs w:val="26"/>
        </w:rPr>
        <w:t>De acuerdo a lo expuesto, solicita que se tutelen los</w:t>
      </w:r>
      <w:r w:rsidR="0068339C">
        <w:rPr>
          <w:rFonts w:ascii="Verdana" w:hAnsi="Verdana" w:cs="Arial"/>
          <w:sz w:val="26"/>
          <w:szCs w:val="26"/>
        </w:rPr>
        <w:t xml:space="preserve"> derechos fundamentales al debido proceso, petición, trabajo, e igualdad, </w:t>
      </w:r>
      <w:r w:rsidR="00DE7E69">
        <w:rPr>
          <w:rFonts w:ascii="Verdana" w:hAnsi="Verdana" w:cs="Arial"/>
          <w:sz w:val="26"/>
          <w:szCs w:val="26"/>
        </w:rPr>
        <w:t xml:space="preserve">de su prohijado, </w:t>
      </w:r>
      <w:r w:rsidR="0068339C">
        <w:rPr>
          <w:rFonts w:ascii="Verdana" w:hAnsi="Verdana" w:cs="Arial"/>
          <w:sz w:val="26"/>
          <w:szCs w:val="26"/>
        </w:rPr>
        <w:t>y acorde con ello</w:t>
      </w:r>
      <w:r w:rsidR="00DE7E69">
        <w:rPr>
          <w:rFonts w:ascii="Verdana" w:hAnsi="Verdana" w:cs="Arial"/>
          <w:sz w:val="26"/>
          <w:szCs w:val="26"/>
        </w:rPr>
        <w:t xml:space="preserve">, se ordene al Ministerio de Educación Nacional que dé respuesta de fondo y en concreto a la solicitud de </w:t>
      </w:r>
      <w:r w:rsidR="00DE7E69">
        <w:rPr>
          <w:rFonts w:ascii="Verdana" w:hAnsi="Verdana" w:cs="Arial"/>
          <w:sz w:val="26"/>
          <w:szCs w:val="26"/>
        </w:rPr>
        <w:lastRenderedPageBreak/>
        <w:t xml:space="preserve">convalidación que presentó en esa entidad el 10 de febrero de 2017. </w:t>
      </w:r>
      <w:r w:rsidR="0068339C">
        <w:rPr>
          <w:rFonts w:ascii="Verdana" w:hAnsi="Verdana" w:cs="Arial"/>
          <w:sz w:val="26"/>
          <w:szCs w:val="26"/>
        </w:rPr>
        <w:t xml:space="preserve"> </w:t>
      </w:r>
      <w:r>
        <w:rPr>
          <w:rFonts w:ascii="Verdana" w:hAnsi="Verdana" w:cs="Arial"/>
          <w:sz w:val="26"/>
          <w:szCs w:val="26"/>
        </w:rPr>
        <w:t xml:space="preserve"> </w:t>
      </w:r>
    </w:p>
    <w:p w:rsidR="00200E11" w:rsidRPr="00E25428" w:rsidRDefault="00200E11" w:rsidP="0041361A">
      <w:pPr>
        <w:widowControl w:val="0"/>
        <w:tabs>
          <w:tab w:val="left" w:pos="561"/>
        </w:tabs>
        <w:autoSpaceDE w:val="0"/>
        <w:autoSpaceDN w:val="0"/>
        <w:adjustRightInd w:val="0"/>
        <w:spacing w:line="360" w:lineRule="auto"/>
        <w:jc w:val="both"/>
        <w:rPr>
          <w:rFonts w:ascii="Verdana" w:hAnsi="Verdana" w:cs="Arial"/>
          <w:sz w:val="26"/>
          <w:szCs w:val="26"/>
        </w:rPr>
      </w:pPr>
    </w:p>
    <w:p w:rsidR="00CA0A0D" w:rsidRDefault="00CA0A0D" w:rsidP="0041361A">
      <w:pPr>
        <w:widowControl w:val="0"/>
        <w:tabs>
          <w:tab w:val="left" w:pos="561"/>
        </w:tabs>
        <w:autoSpaceDE w:val="0"/>
        <w:autoSpaceDN w:val="0"/>
        <w:adjustRightInd w:val="0"/>
        <w:spacing w:line="317" w:lineRule="auto"/>
        <w:jc w:val="center"/>
        <w:rPr>
          <w:rFonts w:ascii="Verdana" w:hAnsi="Verdana" w:cs="Arial"/>
          <w:b/>
          <w:bCs/>
          <w:sz w:val="26"/>
          <w:szCs w:val="26"/>
        </w:rPr>
      </w:pPr>
      <w:r w:rsidRPr="00E843F5">
        <w:rPr>
          <w:rFonts w:ascii="Verdana" w:hAnsi="Verdana" w:cs="Arial"/>
          <w:b/>
          <w:bCs/>
          <w:sz w:val="26"/>
          <w:szCs w:val="26"/>
        </w:rPr>
        <w:t>TRÁMITE</w:t>
      </w:r>
      <w:r>
        <w:rPr>
          <w:rFonts w:ascii="Verdana" w:hAnsi="Verdana" w:cs="Arial"/>
          <w:b/>
          <w:bCs/>
          <w:sz w:val="26"/>
          <w:szCs w:val="26"/>
        </w:rPr>
        <w:t xml:space="preserve"> PROCESAL</w:t>
      </w:r>
      <w:r w:rsidR="00A67F5F">
        <w:rPr>
          <w:rFonts w:ascii="Verdana" w:hAnsi="Verdana" w:cs="Arial"/>
          <w:b/>
          <w:bCs/>
          <w:sz w:val="26"/>
          <w:szCs w:val="26"/>
        </w:rPr>
        <w:t>:</w:t>
      </w:r>
    </w:p>
    <w:p w:rsidR="00CA0A0D" w:rsidRDefault="00CA0A0D" w:rsidP="0041361A">
      <w:pPr>
        <w:widowControl w:val="0"/>
        <w:tabs>
          <w:tab w:val="left" w:pos="561"/>
        </w:tabs>
        <w:autoSpaceDE w:val="0"/>
        <w:autoSpaceDN w:val="0"/>
        <w:adjustRightInd w:val="0"/>
        <w:spacing w:line="317" w:lineRule="auto"/>
        <w:rPr>
          <w:rFonts w:ascii="Verdana" w:hAnsi="Verdana" w:cs="Arial"/>
          <w:b/>
          <w:bCs/>
          <w:sz w:val="26"/>
          <w:szCs w:val="26"/>
        </w:rPr>
      </w:pPr>
    </w:p>
    <w:p w:rsidR="00A30ECD" w:rsidRDefault="005D4E3E" w:rsidP="0041361A">
      <w:pPr>
        <w:widowControl w:val="0"/>
        <w:tabs>
          <w:tab w:val="left" w:pos="561"/>
        </w:tabs>
        <w:autoSpaceDE w:val="0"/>
        <w:autoSpaceDN w:val="0"/>
        <w:adjustRightInd w:val="0"/>
        <w:spacing w:line="317" w:lineRule="auto"/>
        <w:jc w:val="both"/>
        <w:rPr>
          <w:rFonts w:ascii="Verdana" w:hAnsi="Verdana" w:cs="Arial"/>
          <w:bCs/>
          <w:sz w:val="26"/>
          <w:szCs w:val="26"/>
        </w:rPr>
      </w:pPr>
      <w:r>
        <w:rPr>
          <w:rFonts w:ascii="Verdana" w:hAnsi="Verdana" w:cs="Arial"/>
          <w:bCs/>
          <w:sz w:val="26"/>
          <w:szCs w:val="26"/>
        </w:rPr>
        <w:t>La presente acció</w:t>
      </w:r>
      <w:r w:rsidR="00974896">
        <w:rPr>
          <w:rFonts w:ascii="Verdana" w:hAnsi="Verdana" w:cs="Arial"/>
          <w:bCs/>
          <w:sz w:val="26"/>
          <w:szCs w:val="26"/>
        </w:rPr>
        <w:t>n de tutela se recibió en este D</w:t>
      </w:r>
      <w:r>
        <w:rPr>
          <w:rFonts w:ascii="Verdana" w:hAnsi="Verdana" w:cs="Arial"/>
          <w:bCs/>
          <w:sz w:val="26"/>
          <w:szCs w:val="26"/>
        </w:rPr>
        <w:t>espacho el</w:t>
      </w:r>
      <w:r w:rsidR="001859F1">
        <w:rPr>
          <w:rFonts w:ascii="Verdana" w:hAnsi="Verdana" w:cs="Arial"/>
          <w:bCs/>
          <w:sz w:val="26"/>
          <w:szCs w:val="26"/>
        </w:rPr>
        <w:t xml:space="preserve"> día 4 de julio del año que transcurre</w:t>
      </w:r>
      <w:r>
        <w:rPr>
          <w:rFonts w:ascii="Verdana" w:hAnsi="Verdana" w:cs="Arial"/>
          <w:bCs/>
          <w:sz w:val="26"/>
          <w:szCs w:val="26"/>
        </w:rPr>
        <w:t xml:space="preserve">, </w:t>
      </w:r>
      <w:r w:rsidR="00974896">
        <w:rPr>
          <w:rFonts w:ascii="Verdana" w:hAnsi="Verdana" w:cs="Arial"/>
          <w:bCs/>
          <w:sz w:val="26"/>
          <w:szCs w:val="26"/>
        </w:rPr>
        <w:t xml:space="preserve">y </w:t>
      </w:r>
      <w:r w:rsidR="001859F1">
        <w:rPr>
          <w:rFonts w:ascii="Verdana" w:hAnsi="Verdana" w:cs="Arial"/>
          <w:bCs/>
          <w:sz w:val="26"/>
          <w:szCs w:val="26"/>
        </w:rPr>
        <w:t xml:space="preserve">se avocó su conocimiento </w:t>
      </w:r>
      <w:r>
        <w:rPr>
          <w:rFonts w:ascii="Verdana" w:hAnsi="Verdana" w:cs="Arial"/>
          <w:bCs/>
          <w:sz w:val="26"/>
          <w:szCs w:val="26"/>
        </w:rPr>
        <w:t xml:space="preserve">mediante auto del </w:t>
      </w:r>
      <w:r w:rsidR="00A30ECD">
        <w:rPr>
          <w:rFonts w:ascii="Verdana" w:hAnsi="Verdana" w:cs="Arial"/>
          <w:bCs/>
          <w:sz w:val="26"/>
          <w:szCs w:val="26"/>
        </w:rPr>
        <w:t>día siguiente</w:t>
      </w:r>
      <w:r w:rsidR="00974896">
        <w:rPr>
          <w:rFonts w:ascii="Verdana" w:hAnsi="Verdana" w:cs="Arial"/>
          <w:bCs/>
          <w:sz w:val="26"/>
          <w:szCs w:val="26"/>
        </w:rPr>
        <w:t>,</w:t>
      </w:r>
      <w:r>
        <w:rPr>
          <w:rFonts w:ascii="Verdana" w:hAnsi="Verdana" w:cs="Arial"/>
          <w:bCs/>
          <w:sz w:val="26"/>
          <w:szCs w:val="26"/>
        </w:rPr>
        <w:t xml:space="preserve"> por medio del cual se ordenó la notificación y traslado al Ministerio de </w:t>
      </w:r>
      <w:r w:rsidR="001859F1">
        <w:rPr>
          <w:rFonts w:ascii="Verdana" w:hAnsi="Verdana" w:cs="Arial"/>
          <w:bCs/>
          <w:sz w:val="26"/>
          <w:szCs w:val="26"/>
        </w:rPr>
        <w:t>Educación</w:t>
      </w:r>
      <w:r>
        <w:rPr>
          <w:rFonts w:ascii="Verdana" w:hAnsi="Verdana" w:cs="Arial"/>
          <w:bCs/>
          <w:sz w:val="26"/>
          <w:szCs w:val="26"/>
        </w:rPr>
        <w:t xml:space="preserve"> Nacional, </w:t>
      </w:r>
      <w:r w:rsidR="001859F1">
        <w:rPr>
          <w:rFonts w:ascii="Verdana" w:hAnsi="Verdana" w:cs="Arial"/>
          <w:bCs/>
          <w:sz w:val="26"/>
          <w:szCs w:val="26"/>
        </w:rPr>
        <w:t xml:space="preserve">así como la vinculación oficiosa de la </w:t>
      </w:r>
      <w:r w:rsidR="00FE7874">
        <w:rPr>
          <w:rFonts w:ascii="Verdana" w:hAnsi="Verdana" w:cs="Arial"/>
          <w:bCs/>
          <w:sz w:val="26"/>
          <w:szCs w:val="26"/>
        </w:rPr>
        <w:t>Sociedad Colombiana de Cirugía Plástica, a quienes se</w:t>
      </w:r>
      <w:r w:rsidR="00A30ECD">
        <w:rPr>
          <w:rFonts w:ascii="Verdana" w:hAnsi="Verdana" w:cs="Arial"/>
          <w:bCs/>
          <w:sz w:val="26"/>
          <w:szCs w:val="26"/>
        </w:rPr>
        <w:t xml:space="preserve"> ordenó correr traslado del escrito de tutela y sus anexos. </w:t>
      </w:r>
    </w:p>
    <w:p w:rsidR="00A30ECD" w:rsidRDefault="00A30ECD" w:rsidP="0041361A">
      <w:pPr>
        <w:widowControl w:val="0"/>
        <w:tabs>
          <w:tab w:val="left" w:pos="561"/>
        </w:tabs>
        <w:autoSpaceDE w:val="0"/>
        <w:autoSpaceDN w:val="0"/>
        <w:adjustRightInd w:val="0"/>
        <w:spacing w:line="317" w:lineRule="auto"/>
        <w:jc w:val="both"/>
        <w:rPr>
          <w:rFonts w:ascii="Verdana" w:hAnsi="Verdana" w:cs="Arial"/>
          <w:bCs/>
          <w:sz w:val="26"/>
          <w:szCs w:val="26"/>
        </w:rPr>
      </w:pPr>
    </w:p>
    <w:p w:rsidR="005D4E3E" w:rsidRDefault="00A30ECD" w:rsidP="0041361A">
      <w:pPr>
        <w:widowControl w:val="0"/>
        <w:tabs>
          <w:tab w:val="left" w:pos="561"/>
        </w:tabs>
        <w:autoSpaceDE w:val="0"/>
        <w:autoSpaceDN w:val="0"/>
        <w:adjustRightInd w:val="0"/>
        <w:spacing w:line="317" w:lineRule="auto"/>
        <w:jc w:val="both"/>
        <w:rPr>
          <w:rFonts w:ascii="Verdana" w:hAnsi="Verdana" w:cs="Arial"/>
          <w:bCs/>
          <w:sz w:val="26"/>
          <w:szCs w:val="26"/>
        </w:rPr>
      </w:pPr>
      <w:r>
        <w:rPr>
          <w:rFonts w:ascii="Verdana" w:hAnsi="Verdana" w:cs="Arial"/>
          <w:bCs/>
          <w:sz w:val="26"/>
          <w:szCs w:val="26"/>
        </w:rPr>
        <w:t xml:space="preserve">No obstante lo anterior, reposa </w:t>
      </w:r>
      <w:r w:rsidR="00605814">
        <w:rPr>
          <w:rFonts w:ascii="Verdana" w:hAnsi="Verdana" w:cs="Arial"/>
          <w:bCs/>
          <w:sz w:val="26"/>
          <w:szCs w:val="26"/>
        </w:rPr>
        <w:t xml:space="preserve">en el expediente </w:t>
      </w:r>
      <w:r>
        <w:rPr>
          <w:rFonts w:ascii="Verdana" w:hAnsi="Verdana" w:cs="Arial"/>
          <w:bCs/>
          <w:sz w:val="26"/>
          <w:szCs w:val="26"/>
        </w:rPr>
        <w:t>constancia suscrita por la Citadora de la Corporación</w:t>
      </w:r>
      <w:r w:rsidR="00605814">
        <w:rPr>
          <w:rFonts w:ascii="Verdana" w:hAnsi="Verdana" w:cs="Arial"/>
          <w:bCs/>
          <w:sz w:val="26"/>
          <w:szCs w:val="26"/>
        </w:rPr>
        <w:t xml:space="preserve"> el día 17 de julio, donde pone en conocimiento del Despacho que una vez revisados los envíos para notificación que se hicieron</w:t>
      </w:r>
      <w:r w:rsidR="00727C03">
        <w:rPr>
          <w:rFonts w:ascii="Verdana" w:hAnsi="Verdana" w:cs="Arial"/>
          <w:bCs/>
          <w:sz w:val="26"/>
          <w:szCs w:val="26"/>
        </w:rPr>
        <w:t xml:space="preserve">, se enteró de que los mismos fueron remitidos involuntariamente sin los correspondientes archivos adjuntos. </w:t>
      </w:r>
      <w:r w:rsidR="00540CB4">
        <w:rPr>
          <w:rFonts w:ascii="Verdana" w:hAnsi="Verdana" w:cs="Arial"/>
          <w:bCs/>
          <w:sz w:val="26"/>
          <w:szCs w:val="26"/>
        </w:rPr>
        <w:t>Sin embargo, se hace claridad en cuanto a que el mensaje se envió al buzón electrónico de las entidades desde el 7 de julio de 2017, el Ministerio de Educación Nacional confirmó su lectura del mismo el día 10 de julio, y la Sociedad Colombiana de Cirugía Plástica</w:t>
      </w:r>
      <w:r w:rsidR="00605814">
        <w:rPr>
          <w:rFonts w:ascii="Verdana" w:hAnsi="Verdana" w:cs="Arial"/>
          <w:bCs/>
          <w:sz w:val="26"/>
          <w:szCs w:val="26"/>
        </w:rPr>
        <w:t xml:space="preserve"> </w:t>
      </w:r>
      <w:r w:rsidR="00540CB4">
        <w:rPr>
          <w:rFonts w:ascii="Verdana" w:hAnsi="Verdana" w:cs="Arial"/>
          <w:bCs/>
          <w:sz w:val="26"/>
          <w:szCs w:val="26"/>
        </w:rPr>
        <w:t xml:space="preserve">lo hizo el 16 de julio, no obstante, a pesar de tener conocimiento de que en su contra se estaba dirigiendo una acción constitucional, en momento alguno informaron que el correo electrónico que se les había enviado estaba vacío, sino que guardaron silencio frente al asunto. </w:t>
      </w:r>
    </w:p>
    <w:p w:rsidR="003D1481" w:rsidRDefault="003D1481" w:rsidP="0041361A">
      <w:pPr>
        <w:widowControl w:val="0"/>
        <w:tabs>
          <w:tab w:val="left" w:pos="561"/>
        </w:tabs>
        <w:autoSpaceDE w:val="0"/>
        <w:autoSpaceDN w:val="0"/>
        <w:adjustRightInd w:val="0"/>
        <w:spacing w:line="317" w:lineRule="auto"/>
        <w:jc w:val="both"/>
        <w:rPr>
          <w:rFonts w:ascii="Verdana" w:hAnsi="Verdana" w:cs="Arial"/>
          <w:bCs/>
          <w:sz w:val="26"/>
          <w:szCs w:val="26"/>
        </w:rPr>
      </w:pPr>
    </w:p>
    <w:p w:rsidR="003D1481" w:rsidRDefault="00540CB4" w:rsidP="0041361A">
      <w:pPr>
        <w:widowControl w:val="0"/>
        <w:tabs>
          <w:tab w:val="left" w:pos="561"/>
        </w:tabs>
        <w:autoSpaceDE w:val="0"/>
        <w:autoSpaceDN w:val="0"/>
        <w:adjustRightInd w:val="0"/>
        <w:spacing w:line="317" w:lineRule="auto"/>
        <w:jc w:val="both"/>
        <w:rPr>
          <w:rFonts w:ascii="Verdana" w:hAnsi="Verdana" w:cs="Arial"/>
          <w:bCs/>
          <w:sz w:val="26"/>
          <w:szCs w:val="26"/>
        </w:rPr>
      </w:pPr>
      <w:r>
        <w:rPr>
          <w:rFonts w:ascii="Verdana" w:hAnsi="Verdana" w:cs="Arial"/>
          <w:bCs/>
          <w:sz w:val="26"/>
          <w:szCs w:val="26"/>
        </w:rPr>
        <w:t>A pesar de lo anterior</w:t>
      </w:r>
      <w:r w:rsidR="003D1481">
        <w:rPr>
          <w:rFonts w:ascii="Verdana" w:hAnsi="Verdana" w:cs="Arial"/>
          <w:bCs/>
          <w:sz w:val="26"/>
          <w:szCs w:val="26"/>
        </w:rPr>
        <w:t xml:space="preserve">, y teniendo en cuenta que las partes accionadas no tuvieron la oportunidad de </w:t>
      </w:r>
      <w:r w:rsidR="0076392B">
        <w:rPr>
          <w:rFonts w:ascii="Verdana" w:hAnsi="Verdana" w:cs="Arial"/>
          <w:bCs/>
          <w:sz w:val="26"/>
          <w:szCs w:val="26"/>
        </w:rPr>
        <w:t xml:space="preserve">ejercer sus derechos de defensa y contradicción, se profirió un auto en la misma fecha, ordenando que por intermedio de la Secretaría se efectuaran inmediatamente las notificaciones en debida forma, y así mismo se exhortó a los accionados </w:t>
      </w:r>
      <w:r w:rsidR="002D37BC">
        <w:rPr>
          <w:rFonts w:ascii="Verdana" w:hAnsi="Verdana" w:cs="Arial"/>
          <w:bCs/>
          <w:sz w:val="26"/>
          <w:szCs w:val="26"/>
        </w:rPr>
        <w:t xml:space="preserve">para </w:t>
      </w:r>
      <w:r w:rsidR="0076392B">
        <w:rPr>
          <w:rFonts w:ascii="Verdana" w:hAnsi="Verdana" w:cs="Arial"/>
          <w:bCs/>
          <w:sz w:val="26"/>
          <w:szCs w:val="26"/>
        </w:rPr>
        <w:t>que en la brevedad posible se pronunciaran respecto de la solicitud de amparo</w:t>
      </w:r>
      <w:r w:rsidR="00A94568">
        <w:rPr>
          <w:rFonts w:ascii="Verdana" w:hAnsi="Verdana" w:cs="Arial"/>
          <w:bCs/>
          <w:sz w:val="26"/>
          <w:szCs w:val="26"/>
        </w:rPr>
        <w:t xml:space="preserve"> invocada</w:t>
      </w:r>
      <w:r w:rsidR="0076392B">
        <w:rPr>
          <w:rFonts w:ascii="Verdana" w:hAnsi="Verdana" w:cs="Arial"/>
          <w:bCs/>
          <w:sz w:val="26"/>
          <w:szCs w:val="26"/>
        </w:rPr>
        <w:t xml:space="preserve">. </w:t>
      </w:r>
    </w:p>
    <w:p w:rsidR="004276CE" w:rsidRDefault="004276CE" w:rsidP="0041361A">
      <w:pPr>
        <w:widowControl w:val="0"/>
        <w:tabs>
          <w:tab w:val="left" w:pos="561"/>
        </w:tabs>
        <w:autoSpaceDE w:val="0"/>
        <w:autoSpaceDN w:val="0"/>
        <w:adjustRightInd w:val="0"/>
        <w:spacing w:line="317" w:lineRule="auto"/>
        <w:jc w:val="both"/>
        <w:rPr>
          <w:rFonts w:ascii="Verdana" w:hAnsi="Verdana" w:cs="Arial"/>
          <w:bCs/>
          <w:sz w:val="26"/>
          <w:szCs w:val="26"/>
        </w:rPr>
      </w:pPr>
    </w:p>
    <w:p w:rsidR="004276CE" w:rsidRDefault="004276CE" w:rsidP="0041361A">
      <w:pPr>
        <w:widowControl w:val="0"/>
        <w:tabs>
          <w:tab w:val="left" w:pos="561"/>
        </w:tabs>
        <w:autoSpaceDE w:val="0"/>
        <w:autoSpaceDN w:val="0"/>
        <w:adjustRightInd w:val="0"/>
        <w:spacing w:line="317" w:lineRule="auto"/>
        <w:jc w:val="both"/>
        <w:rPr>
          <w:rFonts w:ascii="Verdana" w:hAnsi="Verdana" w:cs="Arial"/>
          <w:bCs/>
          <w:sz w:val="26"/>
          <w:szCs w:val="26"/>
        </w:rPr>
      </w:pPr>
      <w:r>
        <w:rPr>
          <w:rFonts w:ascii="Verdana" w:hAnsi="Verdana" w:cs="Arial"/>
          <w:bCs/>
          <w:sz w:val="26"/>
          <w:szCs w:val="26"/>
        </w:rPr>
        <w:t>En efecto, las dos entidades vinculadas emitieron sus respectivos pronunciamientos</w:t>
      </w:r>
      <w:r w:rsidR="00A94568">
        <w:rPr>
          <w:rFonts w:ascii="Verdana" w:hAnsi="Verdana" w:cs="Arial"/>
          <w:bCs/>
          <w:sz w:val="26"/>
          <w:szCs w:val="26"/>
        </w:rPr>
        <w:t>.</w:t>
      </w:r>
    </w:p>
    <w:p w:rsidR="005D4E3E" w:rsidRPr="005D4E3E" w:rsidRDefault="005D4E3E" w:rsidP="0041361A">
      <w:pPr>
        <w:widowControl w:val="0"/>
        <w:tabs>
          <w:tab w:val="left" w:pos="561"/>
        </w:tabs>
        <w:autoSpaceDE w:val="0"/>
        <w:autoSpaceDN w:val="0"/>
        <w:adjustRightInd w:val="0"/>
        <w:spacing w:line="360" w:lineRule="auto"/>
        <w:rPr>
          <w:rFonts w:ascii="Verdana" w:hAnsi="Verdana" w:cs="Arial"/>
          <w:bCs/>
          <w:sz w:val="26"/>
          <w:szCs w:val="26"/>
        </w:rPr>
      </w:pPr>
    </w:p>
    <w:p w:rsidR="00CA0A0D" w:rsidRDefault="00CA0A0D" w:rsidP="0041361A">
      <w:pPr>
        <w:autoSpaceDE w:val="0"/>
        <w:autoSpaceDN w:val="0"/>
        <w:adjustRightInd w:val="0"/>
        <w:spacing w:line="317" w:lineRule="auto"/>
        <w:jc w:val="center"/>
        <w:rPr>
          <w:rFonts w:ascii="Verdana" w:hAnsi="Verdana" w:cs="Verdana"/>
          <w:b/>
          <w:bCs/>
          <w:sz w:val="26"/>
          <w:szCs w:val="26"/>
        </w:rPr>
      </w:pPr>
      <w:r w:rsidRPr="0019036E">
        <w:rPr>
          <w:rFonts w:ascii="Verdana" w:hAnsi="Verdana" w:cs="Verdana"/>
          <w:b/>
          <w:bCs/>
          <w:sz w:val="26"/>
          <w:szCs w:val="26"/>
        </w:rPr>
        <w:t>RESPUESTA DE L</w:t>
      </w:r>
      <w:r w:rsidR="00A94568">
        <w:rPr>
          <w:rFonts w:ascii="Verdana" w:hAnsi="Verdana" w:cs="Verdana"/>
          <w:b/>
          <w:bCs/>
          <w:sz w:val="26"/>
          <w:szCs w:val="26"/>
        </w:rPr>
        <w:t>AS</w:t>
      </w:r>
      <w:r w:rsidR="00E25428">
        <w:rPr>
          <w:rFonts w:ascii="Verdana" w:hAnsi="Verdana" w:cs="Verdana"/>
          <w:b/>
          <w:bCs/>
          <w:sz w:val="26"/>
          <w:szCs w:val="26"/>
        </w:rPr>
        <w:t xml:space="preserve"> ACCIONADA</w:t>
      </w:r>
      <w:r w:rsidR="00A94568">
        <w:rPr>
          <w:rFonts w:ascii="Verdana" w:hAnsi="Verdana" w:cs="Verdana"/>
          <w:b/>
          <w:bCs/>
          <w:sz w:val="26"/>
          <w:szCs w:val="26"/>
        </w:rPr>
        <w:t>S</w:t>
      </w:r>
      <w:r w:rsidR="00A67F5F">
        <w:rPr>
          <w:rFonts w:ascii="Verdana" w:hAnsi="Verdana" w:cs="Verdana"/>
          <w:b/>
          <w:bCs/>
          <w:sz w:val="26"/>
          <w:szCs w:val="26"/>
        </w:rPr>
        <w:t>:</w:t>
      </w:r>
    </w:p>
    <w:p w:rsidR="00AD72B1" w:rsidRDefault="00AD72B1" w:rsidP="0041361A">
      <w:pPr>
        <w:autoSpaceDE w:val="0"/>
        <w:autoSpaceDN w:val="0"/>
        <w:adjustRightInd w:val="0"/>
        <w:spacing w:line="360" w:lineRule="auto"/>
        <w:rPr>
          <w:rFonts w:ascii="Verdana" w:hAnsi="Verdana" w:cs="Verdana"/>
          <w:b/>
          <w:bCs/>
          <w:sz w:val="26"/>
          <w:szCs w:val="26"/>
        </w:rPr>
      </w:pPr>
    </w:p>
    <w:p w:rsidR="003F7EFC" w:rsidRDefault="00F52C6F" w:rsidP="0041361A">
      <w:pPr>
        <w:autoSpaceDE w:val="0"/>
        <w:autoSpaceDN w:val="0"/>
        <w:adjustRightInd w:val="0"/>
        <w:spacing w:line="317" w:lineRule="auto"/>
        <w:jc w:val="both"/>
        <w:rPr>
          <w:rFonts w:ascii="Verdana" w:hAnsi="Verdana" w:cs="Verdana"/>
          <w:bCs/>
          <w:sz w:val="26"/>
          <w:szCs w:val="26"/>
        </w:rPr>
      </w:pPr>
      <w:r w:rsidRPr="00F52C6F">
        <w:rPr>
          <w:rFonts w:ascii="Verdana" w:hAnsi="Verdana" w:cs="Verdana"/>
          <w:b/>
          <w:bCs/>
          <w:sz w:val="26"/>
          <w:szCs w:val="26"/>
        </w:rPr>
        <w:t xml:space="preserve">Sociedad Colombiana de Cirugía Plástica: </w:t>
      </w:r>
      <w:r w:rsidRPr="00F52C6F">
        <w:rPr>
          <w:rFonts w:ascii="Verdana" w:hAnsi="Verdana" w:cs="Verdana"/>
          <w:bCs/>
          <w:sz w:val="26"/>
          <w:szCs w:val="26"/>
        </w:rPr>
        <w:t>a través de memorial allegado al Despacho el 18 de julio</w:t>
      </w:r>
      <w:r>
        <w:rPr>
          <w:rFonts w:ascii="Verdana" w:hAnsi="Verdana" w:cs="Verdana"/>
          <w:bCs/>
          <w:sz w:val="26"/>
          <w:szCs w:val="26"/>
        </w:rPr>
        <w:t xml:space="preserve"> explicó básicamente que esa entidad </w:t>
      </w:r>
      <w:r w:rsidR="003F7EFC">
        <w:rPr>
          <w:rFonts w:ascii="Verdana" w:hAnsi="Verdana" w:cs="Verdana"/>
          <w:bCs/>
          <w:sz w:val="26"/>
          <w:szCs w:val="26"/>
        </w:rPr>
        <w:t xml:space="preserve">no ostenta condición de certificadora de la condición profesional de los médicos especialistas en cirugía plástica, tampoco ha sido delegataria de ninguna función pública por virtud de la ley o acto administrativo. </w:t>
      </w:r>
    </w:p>
    <w:p w:rsidR="003F7EFC" w:rsidRDefault="003F7EFC" w:rsidP="0041361A">
      <w:pPr>
        <w:autoSpaceDE w:val="0"/>
        <w:autoSpaceDN w:val="0"/>
        <w:adjustRightInd w:val="0"/>
        <w:spacing w:line="317" w:lineRule="auto"/>
        <w:jc w:val="both"/>
        <w:rPr>
          <w:rFonts w:ascii="Verdana" w:hAnsi="Verdana" w:cs="Verdana"/>
          <w:bCs/>
          <w:sz w:val="26"/>
          <w:szCs w:val="26"/>
        </w:rPr>
      </w:pPr>
    </w:p>
    <w:p w:rsidR="003F7EFC" w:rsidRDefault="003F7EFC" w:rsidP="0041361A">
      <w:pPr>
        <w:autoSpaceDE w:val="0"/>
        <w:autoSpaceDN w:val="0"/>
        <w:adjustRightInd w:val="0"/>
        <w:spacing w:line="317" w:lineRule="auto"/>
        <w:jc w:val="both"/>
        <w:rPr>
          <w:rFonts w:ascii="Verdana" w:hAnsi="Verdana" w:cs="Verdana"/>
          <w:bCs/>
          <w:sz w:val="26"/>
          <w:szCs w:val="26"/>
        </w:rPr>
      </w:pPr>
      <w:r>
        <w:rPr>
          <w:rFonts w:ascii="Verdana" w:hAnsi="Verdana" w:cs="Verdana"/>
          <w:bCs/>
          <w:sz w:val="26"/>
          <w:szCs w:val="26"/>
        </w:rPr>
        <w:t xml:space="preserve">Manifestó que aunque ha servido como coadyuvante en la evaluación documental de los solicitantes de convalidación en la especialidad de cirugía plástica, de acuerdo a la Resolución 06950 de 2015, </w:t>
      </w:r>
      <w:r w:rsidR="0026643E">
        <w:rPr>
          <w:rFonts w:ascii="Verdana" w:hAnsi="Verdana" w:cs="Verdana"/>
          <w:bCs/>
          <w:sz w:val="26"/>
          <w:szCs w:val="26"/>
        </w:rPr>
        <w:t>sin embargo, a la fecha el convenio de cooperación se encuentra suspendido, es decir que hasta ahora no se ha realizado ninguna evaluación</w:t>
      </w:r>
      <w:r w:rsidR="00290477">
        <w:rPr>
          <w:rFonts w:ascii="Verdana" w:hAnsi="Verdana" w:cs="Verdana"/>
          <w:bCs/>
          <w:sz w:val="26"/>
          <w:szCs w:val="26"/>
        </w:rPr>
        <w:t>, concepto o recomendación</w:t>
      </w:r>
      <w:r w:rsidR="0026643E">
        <w:rPr>
          <w:rFonts w:ascii="Verdana" w:hAnsi="Verdana" w:cs="Verdana"/>
          <w:bCs/>
          <w:sz w:val="26"/>
          <w:szCs w:val="26"/>
        </w:rPr>
        <w:t xml:space="preserve"> por parte de esa entidad a la documentación del accionante. </w:t>
      </w:r>
    </w:p>
    <w:p w:rsidR="003D3AA3" w:rsidRDefault="003D3AA3" w:rsidP="0041361A">
      <w:pPr>
        <w:autoSpaceDE w:val="0"/>
        <w:autoSpaceDN w:val="0"/>
        <w:adjustRightInd w:val="0"/>
        <w:spacing w:line="317" w:lineRule="auto"/>
        <w:jc w:val="both"/>
        <w:rPr>
          <w:rFonts w:ascii="Verdana" w:hAnsi="Verdana" w:cs="Verdana"/>
          <w:bCs/>
          <w:sz w:val="26"/>
          <w:szCs w:val="26"/>
        </w:rPr>
      </w:pPr>
    </w:p>
    <w:p w:rsidR="003D3AA3" w:rsidRDefault="003D3AA3" w:rsidP="0041361A">
      <w:pPr>
        <w:autoSpaceDE w:val="0"/>
        <w:autoSpaceDN w:val="0"/>
        <w:adjustRightInd w:val="0"/>
        <w:spacing w:line="317" w:lineRule="auto"/>
        <w:jc w:val="both"/>
        <w:rPr>
          <w:rFonts w:ascii="Verdana" w:hAnsi="Verdana" w:cs="Verdana"/>
          <w:bCs/>
          <w:sz w:val="26"/>
          <w:szCs w:val="26"/>
        </w:rPr>
      </w:pPr>
      <w:r>
        <w:rPr>
          <w:rFonts w:ascii="Verdana" w:hAnsi="Verdana" w:cs="Verdana"/>
          <w:bCs/>
          <w:sz w:val="26"/>
          <w:szCs w:val="26"/>
        </w:rPr>
        <w:t xml:space="preserve">Por lo tanto, en lo que a esa entidad se refiere existe una ausencia de legitimación por pasiva. </w:t>
      </w:r>
    </w:p>
    <w:p w:rsidR="00FB051A" w:rsidRDefault="00FB051A" w:rsidP="0041361A">
      <w:pPr>
        <w:autoSpaceDE w:val="0"/>
        <w:autoSpaceDN w:val="0"/>
        <w:adjustRightInd w:val="0"/>
        <w:spacing w:line="360" w:lineRule="auto"/>
        <w:jc w:val="both"/>
        <w:rPr>
          <w:rFonts w:ascii="Verdana" w:hAnsi="Verdana" w:cs="Verdana"/>
          <w:bCs/>
          <w:sz w:val="26"/>
          <w:szCs w:val="26"/>
        </w:rPr>
      </w:pPr>
    </w:p>
    <w:p w:rsidR="00FB051A" w:rsidRDefault="00FB051A" w:rsidP="0041361A">
      <w:pPr>
        <w:autoSpaceDE w:val="0"/>
        <w:autoSpaceDN w:val="0"/>
        <w:adjustRightInd w:val="0"/>
        <w:spacing w:line="317" w:lineRule="auto"/>
        <w:jc w:val="both"/>
        <w:rPr>
          <w:rFonts w:ascii="Verdana" w:hAnsi="Verdana" w:cs="Verdana"/>
          <w:bCs/>
          <w:sz w:val="26"/>
          <w:szCs w:val="26"/>
        </w:rPr>
      </w:pPr>
      <w:r w:rsidRPr="00FB051A">
        <w:rPr>
          <w:rFonts w:ascii="Verdana" w:hAnsi="Verdana" w:cs="Verdana"/>
          <w:b/>
          <w:bCs/>
          <w:sz w:val="26"/>
          <w:szCs w:val="26"/>
        </w:rPr>
        <w:t>Ministerio de Educación Nacional:</w:t>
      </w:r>
      <w:r w:rsidR="005D3F17">
        <w:rPr>
          <w:rFonts w:ascii="Verdana" w:hAnsi="Verdana" w:cs="Verdana"/>
          <w:b/>
          <w:bCs/>
          <w:sz w:val="26"/>
          <w:szCs w:val="26"/>
        </w:rPr>
        <w:t xml:space="preserve"> </w:t>
      </w:r>
      <w:r w:rsidR="005D3F17" w:rsidRPr="005D3F17">
        <w:rPr>
          <w:rFonts w:ascii="Verdana" w:hAnsi="Verdana" w:cs="Verdana"/>
          <w:bCs/>
          <w:sz w:val="26"/>
          <w:szCs w:val="26"/>
        </w:rPr>
        <w:t>a través de memorial recibido en el Despacho el 19 de julio de 2017, dijo</w:t>
      </w:r>
      <w:r w:rsidR="005D3F17">
        <w:rPr>
          <w:rFonts w:ascii="Verdana" w:hAnsi="Verdana" w:cs="Verdana"/>
          <w:b/>
          <w:bCs/>
          <w:sz w:val="26"/>
          <w:szCs w:val="26"/>
        </w:rPr>
        <w:t xml:space="preserve"> </w:t>
      </w:r>
      <w:r w:rsidR="005D3F17">
        <w:rPr>
          <w:rFonts w:ascii="Verdana" w:hAnsi="Verdana" w:cs="Verdana"/>
          <w:bCs/>
          <w:sz w:val="26"/>
          <w:szCs w:val="26"/>
        </w:rPr>
        <w:t>e</w:t>
      </w:r>
      <w:r w:rsidR="00C53197">
        <w:rPr>
          <w:rFonts w:ascii="Verdana" w:hAnsi="Verdana" w:cs="Verdana"/>
          <w:bCs/>
          <w:sz w:val="26"/>
          <w:szCs w:val="26"/>
        </w:rPr>
        <w:t xml:space="preserve">n primer lugar </w:t>
      </w:r>
      <w:r w:rsidR="00CC2654">
        <w:rPr>
          <w:rFonts w:ascii="Verdana" w:hAnsi="Verdana" w:cs="Verdana"/>
          <w:bCs/>
          <w:sz w:val="26"/>
          <w:szCs w:val="26"/>
        </w:rPr>
        <w:t>que de acuerdo a la Sentencia C-050 de 1997</w:t>
      </w:r>
      <w:r w:rsidR="00C53197">
        <w:rPr>
          <w:rFonts w:ascii="Verdana" w:hAnsi="Verdana" w:cs="Verdana"/>
          <w:bCs/>
          <w:sz w:val="26"/>
          <w:szCs w:val="26"/>
        </w:rPr>
        <w:t xml:space="preserve"> la exigencia de títulos de idoneidad no es una facultad del Estado sino una obligación, refiriéndose con ello a los títulos expedidos en el exterior, por lo que la exigencia de convalidación es un requisito necesario que no puede suprimirse. </w:t>
      </w:r>
    </w:p>
    <w:p w:rsidR="00C53197" w:rsidRDefault="00C53197" w:rsidP="0041361A">
      <w:pPr>
        <w:autoSpaceDE w:val="0"/>
        <w:autoSpaceDN w:val="0"/>
        <w:adjustRightInd w:val="0"/>
        <w:spacing w:line="317" w:lineRule="auto"/>
        <w:jc w:val="both"/>
        <w:rPr>
          <w:rFonts w:ascii="Verdana" w:hAnsi="Verdana" w:cs="Verdana"/>
          <w:bCs/>
          <w:sz w:val="26"/>
          <w:szCs w:val="26"/>
        </w:rPr>
      </w:pPr>
    </w:p>
    <w:p w:rsidR="00C53197" w:rsidRDefault="00C53197" w:rsidP="0041361A">
      <w:pPr>
        <w:autoSpaceDE w:val="0"/>
        <w:autoSpaceDN w:val="0"/>
        <w:adjustRightInd w:val="0"/>
        <w:spacing w:line="317" w:lineRule="auto"/>
        <w:jc w:val="both"/>
        <w:rPr>
          <w:rFonts w:ascii="Verdana" w:hAnsi="Verdana" w:cs="Verdana"/>
          <w:bCs/>
          <w:sz w:val="26"/>
          <w:szCs w:val="26"/>
        </w:rPr>
      </w:pPr>
      <w:r>
        <w:rPr>
          <w:rFonts w:ascii="Verdana" w:hAnsi="Verdana" w:cs="Verdana"/>
          <w:bCs/>
          <w:sz w:val="26"/>
          <w:szCs w:val="26"/>
        </w:rPr>
        <w:t xml:space="preserve">Después de referirse a las razones por las cuales ello es necesario, argumentando que como al Estado colombiano le es imposible ejercer vigilancia </w:t>
      </w:r>
      <w:r w:rsidR="000C4E27">
        <w:rPr>
          <w:rFonts w:ascii="Verdana" w:hAnsi="Verdana" w:cs="Verdana"/>
          <w:bCs/>
          <w:sz w:val="26"/>
          <w:szCs w:val="26"/>
        </w:rPr>
        <w:t xml:space="preserve">sobre los centros de educación extranjeros, es explicable que éste se reserve el derecho de homologar o reconocer los estudios parciales efectuados en una institución extranjera y aceptar títulos extranjeros, a fin de reconocer su idoneidad. </w:t>
      </w:r>
    </w:p>
    <w:p w:rsidR="000C4E27" w:rsidRDefault="000C4E27" w:rsidP="0041361A">
      <w:pPr>
        <w:autoSpaceDE w:val="0"/>
        <w:autoSpaceDN w:val="0"/>
        <w:adjustRightInd w:val="0"/>
        <w:spacing w:line="317" w:lineRule="auto"/>
        <w:jc w:val="both"/>
        <w:rPr>
          <w:rFonts w:ascii="Verdana" w:hAnsi="Verdana" w:cs="Verdana"/>
          <w:bCs/>
          <w:sz w:val="26"/>
          <w:szCs w:val="26"/>
        </w:rPr>
      </w:pPr>
    </w:p>
    <w:p w:rsidR="000C4E27" w:rsidRDefault="000C4E27" w:rsidP="0041361A">
      <w:pPr>
        <w:autoSpaceDE w:val="0"/>
        <w:autoSpaceDN w:val="0"/>
        <w:adjustRightInd w:val="0"/>
        <w:spacing w:line="317" w:lineRule="auto"/>
        <w:jc w:val="both"/>
        <w:rPr>
          <w:rFonts w:ascii="Verdana" w:hAnsi="Verdana" w:cs="Verdana"/>
          <w:bCs/>
          <w:sz w:val="26"/>
          <w:szCs w:val="26"/>
        </w:rPr>
      </w:pPr>
      <w:r>
        <w:rPr>
          <w:rFonts w:ascii="Verdana" w:hAnsi="Verdana" w:cs="Verdana"/>
          <w:bCs/>
          <w:sz w:val="26"/>
          <w:szCs w:val="26"/>
        </w:rPr>
        <w:lastRenderedPageBreak/>
        <w:t xml:space="preserve">Es así como esa Cartera Ministerial certifica el ejercicio profesional en Colombia de las personas que obtuvieron títulos de educación otorgados en el exterior. </w:t>
      </w:r>
    </w:p>
    <w:p w:rsidR="000C4E27" w:rsidRDefault="000C4E27" w:rsidP="0041361A">
      <w:pPr>
        <w:autoSpaceDE w:val="0"/>
        <w:autoSpaceDN w:val="0"/>
        <w:adjustRightInd w:val="0"/>
        <w:spacing w:line="317" w:lineRule="auto"/>
        <w:jc w:val="both"/>
        <w:rPr>
          <w:rFonts w:ascii="Verdana" w:hAnsi="Verdana" w:cs="Verdana"/>
          <w:bCs/>
          <w:sz w:val="26"/>
          <w:szCs w:val="26"/>
        </w:rPr>
      </w:pPr>
    </w:p>
    <w:p w:rsidR="00753412" w:rsidRDefault="000C4E27" w:rsidP="0041361A">
      <w:pPr>
        <w:autoSpaceDE w:val="0"/>
        <w:autoSpaceDN w:val="0"/>
        <w:adjustRightInd w:val="0"/>
        <w:spacing w:line="317" w:lineRule="auto"/>
        <w:jc w:val="both"/>
        <w:rPr>
          <w:rFonts w:ascii="Verdana" w:hAnsi="Verdana" w:cs="Verdana"/>
          <w:bCs/>
          <w:sz w:val="26"/>
          <w:szCs w:val="26"/>
        </w:rPr>
      </w:pPr>
      <w:r>
        <w:rPr>
          <w:rFonts w:ascii="Verdana" w:hAnsi="Verdana" w:cs="Verdana"/>
          <w:bCs/>
          <w:sz w:val="26"/>
          <w:szCs w:val="26"/>
        </w:rPr>
        <w:t xml:space="preserve">Explica que el trámite para ello, contemplado en la Resolución 06950 de 2015, implica un examen de legalidad, </w:t>
      </w:r>
      <w:r w:rsidR="00374EAD">
        <w:rPr>
          <w:rFonts w:ascii="Verdana" w:hAnsi="Verdana" w:cs="Verdana"/>
          <w:bCs/>
          <w:sz w:val="26"/>
          <w:szCs w:val="26"/>
        </w:rPr>
        <w:t>y un examen académico de los estudios cursados</w:t>
      </w:r>
      <w:r w:rsidR="00753412">
        <w:rPr>
          <w:rFonts w:ascii="Verdana" w:hAnsi="Verdana" w:cs="Verdana"/>
          <w:bCs/>
          <w:sz w:val="26"/>
          <w:szCs w:val="26"/>
        </w:rPr>
        <w:t>; de los cuales explicó su trámite y alcance.</w:t>
      </w:r>
    </w:p>
    <w:p w:rsidR="00753412" w:rsidRDefault="00753412" w:rsidP="0041361A">
      <w:pPr>
        <w:autoSpaceDE w:val="0"/>
        <w:autoSpaceDN w:val="0"/>
        <w:adjustRightInd w:val="0"/>
        <w:spacing w:line="317" w:lineRule="auto"/>
        <w:jc w:val="both"/>
        <w:rPr>
          <w:rFonts w:ascii="Verdana" w:hAnsi="Verdana" w:cs="Verdana"/>
          <w:bCs/>
          <w:sz w:val="26"/>
          <w:szCs w:val="26"/>
        </w:rPr>
      </w:pPr>
    </w:p>
    <w:p w:rsidR="00DB2A3B" w:rsidRDefault="00753412" w:rsidP="0041361A">
      <w:pPr>
        <w:autoSpaceDE w:val="0"/>
        <w:autoSpaceDN w:val="0"/>
        <w:adjustRightInd w:val="0"/>
        <w:spacing w:line="317" w:lineRule="auto"/>
        <w:jc w:val="both"/>
        <w:rPr>
          <w:rFonts w:ascii="Verdana" w:hAnsi="Verdana" w:cs="Verdana"/>
          <w:bCs/>
          <w:sz w:val="26"/>
          <w:szCs w:val="26"/>
        </w:rPr>
      </w:pPr>
      <w:r>
        <w:rPr>
          <w:rFonts w:ascii="Verdana" w:hAnsi="Verdana" w:cs="Verdana"/>
          <w:bCs/>
          <w:sz w:val="26"/>
          <w:szCs w:val="26"/>
        </w:rPr>
        <w:t xml:space="preserve">Referente al caso concreto, indicó que en efecto, el término concebido en la resolución que se mencionó atrás </w:t>
      </w:r>
      <w:r w:rsidR="002F2944">
        <w:rPr>
          <w:rFonts w:ascii="Verdana" w:hAnsi="Verdana" w:cs="Verdana"/>
          <w:bCs/>
          <w:sz w:val="26"/>
          <w:szCs w:val="26"/>
        </w:rPr>
        <w:t>es el de 4 meses para agotar ese</w:t>
      </w:r>
      <w:r w:rsidR="00D26452">
        <w:rPr>
          <w:rFonts w:ascii="Verdana" w:hAnsi="Verdana" w:cs="Verdana"/>
          <w:bCs/>
          <w:sz w:val="26"/>
          <w:szCs w:val="26"/>
        </w:rPr>
        <w:t xml:space="preserve"> procedimiento administrativo, pero no puede pasarse por alto que en los últimos meses se han suscitado circunstancias en relación con la convalidación de títulos obtenidos en el exterior</w:t>
      </w:r>
      <w:r w:rsidR="002F2944">
        <w:rPr>
          <w:rFonts w:ascii="Verdana" w:hAnsi="Verdana" w:cs="Verdana"/>
          <w:bCs/>
          <w:sz w:val="26"/>
          <w:szCs w:val="26"/>
        </w:rPr>
        <w:t xml:space="preserve">, y particularmente en el área de salud, que obligan a ese Ministerio a hacer énfasis en el interés social, tornando más riguroso y exigente el examen académico </w:t>
      </w:r>
      <w:r w:rsidR="00BD07BA">
        <w:rPr>
          <w:rFonts w:ascii="Verdana" w:hAnsi="Verdana" w:cs="Verdana"/>
          <w:bCs/>
          <w:sz w:val="26"/>
          <w:szCs w:val="26"/>
        </w:rPr>
        <w:t>y de legalidad de los títulos puestos a su consideración</w:t>
      </w:r>
      <w:r w:rsidR="00DF53D0">
        <w:rPr>
          <w:rFonts w:ascii="Verdana" w:hAnsi="Verdana" w:cs="Verdana"/>
          <w:bCs/>
          <w:sz w:val="26"/>
          <w:szCs w:val="26"/>
        </w:rPr>
        <w:t xml:space="preserve">, pues la salud para nuestro ordenamiento jurídico es el componente indispensable para disfrutar de una vida digna. </w:t>
      </w:r>
      <w:r w:rsidR="002F2944">
        <w:rPr>
          <w:rFonts w:ascii="Verdana" w:hAnsi="Verdana" w:cs="Verdana"/>
          <w:bCs/>
          <w:sz w:val="26"/>
          <w:szCs w:val="26"/>
        </w:rPr>
        <w:t xml:space="preserve">  </w:t>
      </w:r>
      <w:r w:rsidR="00D26452">
        <w:rPr>
          <w:rFonts w:ascii="Verdana" w:hAnsi="Verdana" w:cs="Verdana"/>
          <w:bCs/>
          <w:sz w:val="26"/>
          <w:szCs w:val="26"/>
        </w:rPr>
        <w:t xml:space="preserve"> </w:t>
      </w:r>
      <w:r>
        <w:rPr>
          <w:rFonts w:ascii="Verdana" w:hAnsi="Verdana" w:cs="Verdana"/>
          <w:bCs/>
          <w:sz w:val="26"/>
          <w:szCs w:val="26"/>
        </w:rPr>
        <w:t xml:space="preserve"> </w:t>
      </w:r>
    </w:p>
    <w:p w:rsidR="00DB2A3B" w:rsidRDefault="00DB2A3B" w:rsidP="0041361A">
      <w:pPr>
        <w:autoSpaceDE w:val="0"/>
        <w:autoSpaceDN w:val="0"/>
        <w:adjustRightInd w:val="0"/>
        <w:spacing w:line="317" w:lineRule="auto"/>
        <w:jc w:val="both"/>
        <w:rPr>
          <w:rFonts w:ascii="Verdana" w:hAnsi="Verdana" w:cs="Verdana"/>
          <w:bCs/>
          <w:sz w:val="26"/>
          <w:szCs w:val="26"/>
        </w:rPr>
      </w:pPr>
    </w:p>
    <w:p w:rsidR="000C4E27" w:rsidRPr="00FB051A" w:rsidRDefault="00DB2A3B" w:rsidP="0041361A">
      <w:pPr>
        <w:autoSpaceDE w:val="0"/>
        <w:autoSpaceDN w:val="0"/>
        <w:adjustRightInd w:val="0"/>
        <w:spacing w:line="317" w:lineRule="auto"/>
        <w:jc w:val="both"/>
        <w:rPr>
          <w:rFonts w:ascii="Verdana" w:hAnsi="Verdana" w:cs="Verdana"/>
          <w:bCs/>
          <w:sz w:val="26"/>
          <w:szCs w:val="26"/>
        </w:rPr>
      </w:pPr>
      <w:r>
        <w:rPr>
          <w:rFonts w:ascii="Verdana" w:hAnsi="Verdana" w:cs="Verdana"/>
          <w:bCs/>
          <w:sz w:val="26"/>
          <w:szCs w:val="26"/>
        </w:rPr>
        <w:t xml:space="preserve">De este modo, solicitó negar las pretensiones del actor, y declarar improcedente la acción de tutela. </w:t>
      </w:r>
      <w:r w:rsidR="00374EAD">
        <w:rPr>
          <w:rFonts w:ascii="Verdana" w:hAnsi="Verdana" w:cs="Verdana"/>
          <w:bCs/>
          <w:sz w:val="26"/>
          <w:szCs w:val="26"/>
        </w:rPr>
        <w:t xml:space="preserve"> </w:t>
      </w:r>
      <w:r w:rsidR="000C4E27">
        <w:rPr>
          <w:rFonts w:ascii="Verdana" w:hAnsi="Verdana" w:cs="Verdana"/>
          <w:bCs/>
          <w:sz w:val="26"/>
          <w:szCs w:val="26"/>
        </w:rPr>
        <w:t xml:space="preserve"> </w:t>
      </w:r>
    </w:p>
    <w:p w:rsidR="00CA0A0D" w:rsidRDefault="00CA0A0D" w:rsidP="0041361A">
      <w:pPr>
        <w:tabs>
          <w:tab w:val="left" w:pos="0"/>
        </w:tabs>
        <w:autoSpaceDE w:val="0"/>
        <w:autoSpaceDN w:val="0"/>
        <w:adjustRightInd w:val="0"/>
        <w:spacing w:line="360" w:lineRule="auto"/>
        <w:jc w:val="both"/>
        <w:rPr>
          <w:rFonts w:ascii="Verdana" w:hAnsi="Verdana" w:cs="Verdana"/>
          <w:b/>
          <w:bCs/>
          <w:sz w:val="26"/>
          <w:szCs w:val="26"/>
        </w:rPr>
      </w:pPr>
    </w:p>
    <w:p w:rsidR="00CA0A0D" w:rsidRPr="0019036E" w:rsidRDefault="00CA0A0D" w:rsidP="0041361A">
      <w:pPr>
        <w:autoSpaceDE w:val="0"/>
        <w:autoSpaceDN w:val="0"/>
        <w:adjustRightInd w:val="0"/>
        <w:spacing w:line="317" w:lineRule="auto"/>
        <w:jc w:val="center"/>
        <w:rPr>
          <w:rFonts w:ascii="Verdana" w:hAnsi="Verdana" w:cs="Verdana"/>
          <w:b/>
          <w:bCs/>
          <w:sz w:val="26"/>
          <w:szCs w:val="26"/>
        </w:rPr>
      </w:pPr>
      <w:r w:rsidRPr="0019036E">
        <w:rPr>
          <w:rFonts w:ascii="Verdana" w:hAnsi="Verdana" w:cs="Verdana"/>
          <w:b/>
          <w:bCs/>
          <w:sz w:val="26"/>
          <w:szCs w:val="26"/>
        </w:rPr>
        <w:t>CONSIDERACIONES DE LA SALA</w:t>
      </w:r>
      <w:r w:rsidR="00A67F5F">
        <w:rPr>
          <w:rFonts w:ascii="Verdana" w:hAnsi="Verdana" w:cs="Verdana"/>
          <w:b/>
          <w:bCs/>
          <w:sz w:val="26"/>
          <w:szCs w:val="26"/>
        </w:rPr>
        <w:t>:</w:t>
      </w:r>
    </w:p>
    <w:p w:rsidR="00CC57DE" w:rsidRDefault="00CC57DE" w:rsidP="0041361A">
      <w:pPr>
        <w:suppressAutoHyphens/>
        <w:spacing w:line="317" w:lineRule="auto"/>
        <w:jc w:val="both"/>
        <w:rPr>
          <w:rFonts w:ascii="Verdana" w:hAnsi="Verdana" w:cs="Arial"/>
          <w:spacing w:val="-3"/>
          <w:sz w:val="26"/>
          <w:szCs w:val="26"/>
        </w:rPr>
      </w:pPr>
    </w:p>
    <w:p w:rsidR="00CA0A0D" w:rsidRDefault="00973BCF" w:rsidP="0041361A">
      <w:pPr>
        <w:autoSpaceDE w:val="0"/>
        <w:autoSpaceDN w:val="0"/>
        <w:adjustRightInd w:val="0"/>
        <w:spacing w:line="317" w:lineRule="auto"/>
        <w:jc w:val="both"/>
        <w:rPr>
          <w:rFonts w:ascii="Verdana" w:hAnsi="Verdana" w:cs="Verdana"/>
          <w:sz w:val="26"/>
          <w:szCs w:val="26"/>
        </w:rPr>
      </w:pPr>
      <w:smartTag w:uri="urn:schemas-microsoft-com:office:smarttags" w:element="PersonName">
        <w:smartTagPr>
          <w:attr w:name="ProductID" w:val="la Colegiatura"/>
        </w:smartTagPr>
        <w:r w:rsidRPr="007937A8">
          <w:rPr>
            <w:rFonts w:ascii="Verdana" w:hAnsi="Verdana" w:cs="Verdana"/>
            <w:sz w:val="26"/>
            <w:szCs w:val="26"/>
          </w:rPr>
          <w:t>La Colegiatura</w:t>
        </w:r>
      </w:smartTag>
      <w:r w:rsidRPr="007937A8">
        <w:rPr>
          <w:rFonts w:ascii="Verdana" w:hAnsi="Verdana" w:cs="Verdana"/>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la Constituci￳n Pol￭tica"/>
        </w:smartTagPr>
        <w:r w:rsidRPr="007937A8">
          <w:rPr>
            <w:rFonts w:ascii="Verdana" w:hAnsi="Verdana" w:cs="Verdana"/>
            <w:sz w:val="26"/>
            <w:szCs w:val="26"/>
          </w:rPr>
          <w:t>la Constitución Política</w:t>
        </w:r>
      </w:smartTag>
      <w:r w:rsidRPr="007937A8">
        <w:rPr>
          <w:rFonts w:ascii="Verdana" w:hAnsi="Verdana" w:cs="Verdana"/>
          <w:sz w:val="26"/>
          <w:szCs w:val="26"/>
        </w:rPr>
        <w:t xml:space="preserve">, 32 del Decreto 2591 de 1991 y 1º del Decreto 1382 de 2000. </w:t>
      </w:r>
    </w:p>
    <w:p w:rsidR="002F2069" w:rsidRPr="002F2069" w:rsidRDefault="002F2069" w:rsidP="0041361A">
      <w:pPr>
        <w:autoSpaceDE w:val="0"/>
        <w:autoSpaceDN w:val="0"/>
        <w:adjustRightInd w:val="0"/>
        <w:spacing w:line="317" w:lineRule="auto"/>
        <w:jc w:val="both"/>
        <w:rPr>
          <w:rFonts w:ascii="Verdana" w:hAnsi="Verdana" w:cs="Verdana"/>
          <w:sz w:val="26"/>
          <w:szCs w:val="26"/>
        </w:rPr>
      </w:pPr>
    </w:p>
    <w:p w:rsidR="005D4E3E" w:rsidRPr="00752509" w:rsidRDefault="008B6736" w:rsidP="0041361A">
      <w:pPr>
        <w:autoSpaceDE w:val="0"/>
        <w:autoSpaceDN w:val="0"/>
        <w:adjustRightInd w:val="0"/>
        <w:spacing w:line="317" w:lineRule="auto"/>
        <w:jc w:val="both"/>
        <w:rPr>
          <w:rFonts w:ascii="Verdana" w:hAnsi="Verdana" w:cs="Verdana"/>
          <w:bCs/>
          <w:sz w:val="26"/>
          <w:szCs w:val="26"/>
        </w:rPr>
      </w:pPr>
      <w:r>
        <w:rPr>
          <w:rFonts w:ascii="Verdana" w:hAnsi="Verdana" w:cs="Verdana"/>
          <w:bCs/>
          <w:sz w:val="26"/>
          <w:szCs w:val="26"/>
        </w:rPr>
        <w:t>Le corresponde a esta C</w:t>
      </w:r>
      <w:r w:rsidR="005D4E3E">
        <w:rPr>
          <w:rFonts w:ascii="Verdana" w:hAnsi="Verdana" w:cs="Verdana"/>
          <w:bCs/>
          <w:sz w:val="26"/>
          <w:szCs w:val="26"/>
        </w:rPr>
        <w:t>orporación establecer, si por parte de</w:t>
      </w:r>
      <w:r>
        <w:rPr>
          <w:rFonts w:ascii="Verdana" w:hAnsi="Verdana" w:cs="Verdana"/>
          <w:bCs/>
          <w:sz w:val="26"/>
          <w:szCs w:val="26"/>
        </w:rPr>
        <w:t xml:space="preserve"> </w:t>
      </w:r>
      <w:r w:rsidR="00DE7E69">
        <w:rPr>
          <w:rFonts w:ascii="Verdana" w:hAnsi="Verdana" w:cs="Verdana"/>
          <w:bCs/>
          <w:sz w:val="26"/>
          <w:szCs w:val="26"/>
        </w:rPr>
        <w:t xml:space="preserve">alguna de las </w:t>
      </w:r>
      <w:r>
        <w:rPr>
          <w:rFonts w:ascii="Verdana" w:hAnsi="Verdana" w:cs="Verdana"/>
          <w:bCs/>
          <w:sz w:val="26"/>
          <w:szCs w:val="26"/>
        </w:rPr>
        <w:t>entidad</w:t>
      </w:r>
      <w:r w:rsidR="00DE7E69">
        <w:rPr>
          <w:rFonts w:ascii="Verdana" w:hAnsi="Verdana" w:cs="Verdana"/>
          <w:bCs/>
          <w:sz w:val="26"/>
          <w:szCs w:val="26"/>
        </w:rPr>
        <w:t>es</w:t>
      </w:r>
      <w:r w:rsidR="005D4E3E">
        <w:rPr>
          <w:rFonts w:ascii="Verdana" w:hAnsi="Verdana" w:cs="Verdana"/>
          <w:bCs/>
          <w:sz w:val="26"/>
          <w:szCs w:val="26"/>
        </w:rPr>
        <w:t xml:space="preserve"> accionad</w:t>
      </w:r>
      <w:r>
        <w:rPr>
          <w:rFonts w:ascii="Verdana" w:hAnsi="Verdana" w:cs="Verdana"/>
          <w:bCs/>
          <w:sz w:val="26"/>
          <w:szCs w:val="26"/>
        </w:rPr>
        <w:t>a</w:t>
      </w:r>
      <w:r w:rsidR="00DE7E69">
        <w:rPr>
          <w:rFonts w:ascii="Verdana" w:hAnsi="Verdana" w:cs="Verdana"/>
          <w:bCs/>
          <w:sz w:val="26"/>
          <w:szCs w:val="26"/>
        </w:rPr>
        <w:t>s</w:t>
      </w:r>
      <w:r w:rsidR="005D4E3E">
        <w:rPr>
          <w:rFonts w:ascii="Verdana" w:hAnsi="Verdana" w:cs="Verdana"/>
          <w:bCs/>
          <w:sz w:val="26"/>
          <w:szCs w:val="26"/>
        </w:rPr>
        <w:t>, se ha</w:t>
      </w:r>
      <w:r w:rsidR="00DE7E69">
        <w:rPr>
          <w:rFonts w:ascii="Verdana" w:hAnsi="Verdana" w:cs="Verdana"/>
          <w:bCs/>
          <w:sz w:val="26"/>
          <w:szCs w:val="26"/>
        </w:rPr>
        <w:t>n</w:t>
      </w:r>
      <w:r w:rsidR="005D4E3E">
        <w:rPr>
          <w:rFonts w:ascii="Verdana" w:hAnsi="Verdana" w:cs="Verdana"/>
          <w:bCs/>
          <w:sz w:val="26"/>
          <w:szCs w:val="26"/>
        </w:rPr>
        <w:t xml:space="preserve"> vulnerado </w:t>
      </w:r>
      <w:r w:rsidR="00DE7E69">
        <w:rPr>
          <w:rFonts w:ascii="Verdana" w:hAnsi="Verdana" w:cs="Verdana"/>
          <w:bCs/>
          <w:sz w:val="26"/>
          <w:szCs w:val="26"/>
        </w:rPr>
        <w:t>los</w:t>
      </w:r>
      <w:r w:rsidR="005D4E3E">
        <w:rPr>
          <w:rFonts w:ascii="Verdana" w:hAnsi="Verdana" w:cs="Verdana"/>
          <w:bCs/>
          <w:sz w:val="26"/>
          <w:szCs w:val="26"/>
        </w:rPr>
        <w:t xml:space="preserve"> derecho</w:t>
      </w:r>
      <w:r w:rsidR="00DE7E69">
        <w:rPr>
          <w:rFonts w:ascii="Verdana" w:hAnsi="Verdana" w:cs="Verdana"/>
          <w:bCs/>
          <w:sz w:val="26"/>
          <w:szCs w:val="26"/>
        </w:rPr>
        <w:t>s</w:t>
      </w:r>
      <w:r w:rsidR="005D4E3E">
        <w:rPr>
          <w:rFonts w:ascii="Verdana" w:hAnsi="Verdana" w:cs="Verdana"/>
          <w:bCs/>
          <w:sz w:val="26"/>
          <w:szCs w:val="26"/>
        </w:rPr>
        <w:t xml:space="preserve"> fundamental</w:t>
      </w:r>
      <w:r w:rsidR="00DE7E69">
        <w:rPr>
          <w:rFonts w:ascii="Verdana" w:hAnsi="Verdana" w:cs="Verdana"/>
          <w:bCs/>
          <w:sz w:val="26"/>
          <w:szCs w:val="26"/>
        </w:rPr>
        <w:t>es invocados por la representante judicial del señor Germán Darío Vargas Rincón.</w:t>
      </w:r>
    </w:p>
    <w:p w:rsidR="005D4E3E" w:rsidRDefault="005D4E3E" w:rsidP="0041361A">
      <w:pPr>
        <w:autoSpaceDE w:val="0"/>
        <w:autoSpaceDN w:val="0"/>
        <w:adjustRightInd w:val="0"/>
        <w:spacing w:line="317" w:lineRule="auto"/>
        <w:jc w:val="both"/>
        <w:rPr>
          <w:rFonts w:ascii="Verdana" w:hAnsi="Verdana" w:cs="Verdana"/>
          <w:sz w:val="26"/>
          <w:szCs w:val="26"/>
        </w:rPr>
      </w:pPr>
    </w:p>
    <w:p w:rsidR="005D4E3E" w:rsidRPr="00EB0D20" w:rsidRDefault="005D4E3E" w:rsidP="0041361A">
      <w:pPr>
        <w:autoSpaceDE w:val="0"/>
        <w:autoSpaceDN w:val="0"/>
        <w:adjustRightInd w:val="0"/>
        <w:spacing w:line="317" w:lineRule="auto"/>
        <w:jc w:val="both"/>
        <w:rPr>
          <w:rFonts w:ascii="Verdana" w:hAnsi="Verdana" w:cs="Verdana"/>
          <w:sz w:val="26"/>
          <w:szCs w:val="26"/>
        </w:rPr>
      </w:pPr>
      <w:r w:rsidRPr="007937A8">
        <w:rPr>
          <w:rFonts w:ascii="Verdana" w:hAnsi="Verdana" w:cs="Verdana"/>
          <w:sz w:val="26"/>
          <w:szCs w:val="26"/>
        </w:rPr>
        <w:lastRenderedPageBreak/>
        <w:t xml:space="preserve">El amparo previsto en el artículo 86 Superior como mecanismo procesal, específico y directo, tiene por objeto la eficaz, concreta e inmediata protección de los derechos constitucionales fundamentales en una determinada situación jurídica </w:t>
      </w:r>
      <w:r w:rsidRPr="00EB0D20">
        <w:rPr>
          <w:rFonts w:ascii="Verdana" w:hAnsi="Verdana" w:cs="Verdana"/>
          <w:sz w:val="26"/>
          <w:szCs w:val="26"/>
        </w:rPr>
        <w:t>cuando éstos sean violados o se presente amenaza de conculcación, o cuando se reclamen de manera concreta y específica.</w:t>
      </w:r>
    </w:p>
    <w:p w:rsidR="005D4E3E" w:rsidRPr="007937A8" w:rsidRDefault="005D4E3E" w:rsidP="0041361A">
      <w:pPr>
        <w:autoSpaceDE w:val="0"/>
        <w:autoSpaceDN w:val="0"/>
        <w:adjustRightInd w:val="0"/>
        <w:spacing w:line="317" w:lineRule="auto"/>
        <w:jc w:val="both"/>
        <w:rPr>
          <w:rFonts w:ascii="Verdana" w:hAnsi="Verdana" w:cs="Verdana"/>
          <w:sz w:val="26"/>
          <w:szCs w:val="26"/>
        </w:rPr>
      </w:pPr>
    </w:p>
    <w:p w:rsidR="005D4E3E" w:rsidRDefault="005D4E3E" w:rsidP="0041361A">
      <w:pPr>
        <w:autoSpaceDE w:val="0"/>
        <w:autoSpaceDN w:val="0"/>
        <w:adjustRightInd w:val="0"/>
        <w:spacing w:line="317" w:lineRule="auto"/>
        <w:jc w:val="both"/>
        <w:rPr>
          <w:rFonts w:ascii="Verdana" w:hAnsi="Verdana"/>
          <w:sz w:val="26"/>
          <w:szCs w:val="26"/>
        </w:rPr>
      </w:pPr>
      <w:r w:rsidRPr="007937A8">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7937A8">
        <w:rPr>
          <w:rStyle w:val="Appelnotedebasdep"/>
          <w:rFonts w:ascii="Verdana" w:hAnsi="Verdana" w:cs="Verdana"/>
          <w:sz w:val="26"/>
          <w:szCs w:val="26"/>
        </w:rPr>
        <w:footnoteReference w:id="1"/>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261673" w:rsidRDefault="00261673" w:rsidP="0041361A">
      <w:pPr>
        <w:autoSpaceDE w:val="0"/>
        <w:autoSpaceDN w:val="0"/>
        <w:adjustRightInd w:val="0"/>
        <w:spacing w:line="317" w:lineRule="auto"/>
        <w:jc w:val="both"/>
        <w:rPr>
          <w:rFonts w:ascii="Verdana" w:hAnsi="Verdana"/>
          <w:sz w:val="26"/>
          <w:szCs w:val="26"/>
        </w:rPr>
      </w:pPr>
    </w:p>
    <w:p w:rsidR="00261673" w:rsidRDefault="00261673" w:rsidP="0041361A">
      <w:pPr>
        <w:autoSpaceDE w:val="0"/>
        <w:autoSpaceDN w:val="0"/>
        <w:adjustRightInd w:val="0"/>
        <w:spacing w:line="317" w:lineRule="auto"/>
        <w:jc w:val="both"/>
        <w:rPr>
          <w:rFonts w:ascii="Verdana" w:hAnsi="Verdana" w:cs="Verdana"/>
          <w:sz w:val="26"/>
          <w:szCs w:val="26"/>
        </w:rPr>
      </w:pPr>
      <w:r>
        <w:rPr>
          <w:rFonts w:ascii="Verdana" w:hAnsi="Verdana"/>
          <w:sz w:val="26"/>
          <w:szCs w:val="26"/>
        </w:rPr>
        <w:t>De acuerdo a lo manifestado por la parte accionante, y enfocándonos en la solicitud que realiza a través de este mecanismo constitucional, encuentra esta Corporación que el derecho fundamental que se debe desarrollar a efectos de establecer la posible transgresión</w:t>
      </w:r>
      <w:r w:rsidR="00CB45D7">
        <w:rPr>
          <w:rFonts w:ascii="Verdana" w:hAnsi="Verdana"/>
          <w:sz w:val="26"/>
          <w:szCs w:val="26"/>
        </w:rPr>
        <w:t xml:space="preserve"> es el de petición. </w:t>
      </w:r>
      <w:r>
        <w:rPr>
          <w:rFonts w:ascii="Verdana" w:hAnsi="Verdana"/>
          <w:sz w:val="26"/>
          <w:szCs w:val="26"/>
        </w:rPr>
        <w:t xml:space="preserve"> </w:t>
      </w:r>
    </w:p>
    <w:p w:rsidR="005D4E3E" w:rsidRPr="0046205C" w:rsidRDefault="005D4E3E" w:rsidP="0041361A">
      <w:pPr>
        <w:pStyle w:val="Textoindependiente21"/>
        <w:overflowPunct w:val="0"/>
        <w:autoSpaceDE w:val="0"/>
        <w:spacing w:after="0" w:line="317" w:lineRule="auto"/>
        <w:ind w:right="23"/>
        <w:jc w:val="both"/>
        <w:textAlignment w:val="baseline"/>
        <w:rPr>
          <w:rFonts w:ascii="Verdana" w:hAnsi="Verdana" w:cs="Arial"/>
          <w:spacing w:val="-3"/>
          <w:sz w:val="26"/>
          <w:szCs w:val="26"/>
          <w:lang w:val="es-ES_tradnl"/>
        </w:rPr>
      </w:pPr>
    </w:p>
    <w:p w:rsidR="005D4E3E" w:rsidRPr="0046205C" w:rsidRDefault="005D4E3E" w:rsidP="0041361A">
      <w:pPr>
        <w:spacing w:line="317" w:lineRule="auto"/>
        <w:jc w:val="both"/>
        <w:rPr>
          <w:rFonts w:ascii="Verdana" w:hAnsi="Verdana" w:cs="Arial"/>
          <w:sz w:val="26"/>
          <w:szCs w:val="26"/>
          <w:lang w:val="es-MX"/>
        </w:rPr>
      </w:pPr>
      <w:r w:rsidRPr="0046205C">
        <w:rPr>
          <w:rFonts w:ascii="Verdana" w:hAnsi="Verdana" w:cs="Arial"/>
          <w:sz w:val="26"/>
          <w:szCs w:val="26"/>
          <w:lang w:val="es-MX"/>
        </w:rPr>
        <w:t>El artículo 23 de nuestra Constitución Política establece</w:t>
      </w:r>
      <w:r>
        <w:rPr>
          <w:rFonts w:ascii="Verdana" w:hAnsi="Verdana" w:cs="Arial"/>
          <w:sz w:val="26"/>
          <w:szCs w:val="26"/>
          <w:lang w:val="es-MX"/>
        </w:rPr>
        <w:t xml:space="preserve"> que</w:t>
      </w:r>
      <w:r w:rsidRPr="0046205C">
        <w:rPr>
          <w:rFonts w:ascii="Verdana" w:hAnsi="Verdana" w:cs="Arial"/>
          <w:sz w:val="26"/>
          <w:szCs w:val="26"/>
          <w:lang w:val="es-MX"/>
        </w:rPr>
        <w:t xml:space="preserve">: </w:t>
      </w:r>
      <w:r w:rsidRPr="00864103">
        <w:rPr>
          <w:rFonts w:ascii="Verdana" w:hAnsi="Verdana" w:cs="Arial"/>
          <w:sz w:val="22"/>
          <w:szCs w:val="22"/>
        </w:rPr>
        <w:t>“</w:t>
      </w:r>
      <w:r w:rsidRPr="00864103">
        <w:rPr>
          <w:rFonts w:ascii="Verdana" w:hAnsi="Verdana" w:cs="Arial"/>
          <w:i/>
          <w:iCs/>
          <w:sz w:val="22"/>
          <w:szCs w:val="22"/>
        </w:rPr>
        <w:t>Toda persona tiene derecho a presentar peticiones respetuosas a las autoridades por motivos de interés general o particular y a obtener pronta resolución. (…).</w:t>
      </w:r>
      <w:r w:rsidRPr="00864103">
        <w:rPr>
          <w:rFonts w:ascii="Verdana" w:hAnsi="Verdana" w:cs="Arial"/>
          <w:sz w:val="22"/>
          <w:szCs w:val="22"/>
        </w:rPr>
        <w:t>"</w:t>
      </w:r>
      <w:r w:rsidRPr="0046205C">
        <w:rPr>
          <w:rFonts w:ascii="Verdana" w:hAnsi="Verdana" w:cs="Arial"/>
          <w:sz w:val="26"/>
          <w:szCs w:val="26"/>
        </w:rPr>
        <w:t>, pues su ejercicio es una manifestación más de otros derechos</w:t>
      </w:r>
      <w:r>
        <w:rPr>
          <w:rFonts w:ascii="Verdana" w:hAnsi="Verdana" w:cs="Arial"/>
          <w:sz w:val="26"/>
          <w:szCs w:val="26"/>
        </w:rPr>
        <w:t>,</w:t>
      </w:r>
      <w:r w:rsidRPr="0046205C">
        <w:rPr>
          <w:rFonts w:ascii="Verdana" w:hAnsi="Verdana" w:cs="Arial"/>
          <w:sz w:val="26"/>
          <w:szCs w:val="26"/>
        </w:rPr>
        <w:t xml:space="preserve"> como lo son el derecho a la información, la libertad de expresión, el acceso a documentos públicos, y a la participación de los ciudadanos en la toma de decisiones que pueden afectarlos de manera individual o colectiva.  </w:t>
      </w:r>
    </w:p>
    <w:p w:rsidR="005D4E3E" w:rsidRPr="0046205C" w:rsidRDefault="005D4E3E" w:rsidP="0041361A">
      <w:pPr>
        <w:spacing w:line="317" w:lineRule="auto"/>
        <w:jc w:val="both"/>
        <w:rPr>
          <w:rFonts w:ascii="Verdana" w:hAnsi="Verdana" w:cs="Arial"/>
          <w:sz w:val="26"/>
          <w:szCs w:val="26"/>
          <w:lang w:val="es-MX"/>
        </w:rPr>
      </w:pPr>
    </w:p>
    <w:p w:rsidR="005D4E3E" w:rsidRPr="00280681" w:rsidRDefault="005D4E3E" w:rsidP="0041361A">
      <w:pPr>
        <w:spacing w:line="317" w:lineRule="auto"/>
        <w:jc w:val="both"/>
        <w:rPr>
          <w:rFonts w:ascii="Verdana" w:hAnsi="Verdana" w:cs="Arial"/>
          <w:sz w:val="26"/>
          <w:szCs w:val="26"/>
          <w:lang w:val="es-MX"/>
        </w:rPr>
      </w:pPr>
      <w:r w:rsidRPr="0046205C">
        <w:rPr>
          <w:rFonts w:ascii="Verdana" w:hAnsi="Verdana" w:cs="Arial"/>
          <w:sz w:val="26"/>
          <w:szCs w:val="26"/>
          <w:lang w:val="es-MX"/>
        </w:rPr>
        <w:lastRenderedPageBreak/>
        <w:t xml:space="preserve">En </w:t>
      </w:r>
      <w:r>
        <w:rPr>
          <w:rFonts w:ascii="Verdana" w:hAnsi="Verdana" w:cs="Arial"/>
          <w:sz w:val="26"/>
          <w:szCs w:val="26"/>
          <w:lang w:val="es-MX"/>
        </w:rPr>
        <w:t>ese orden</w:t>
      </w:r>
      <w:r w:rsidR="009568B9">
        <w:rPr>
          <w:rFonts w:ascii="Verdana" w:hAnsi="Verdana" w:cs="Arial"/>
          <w:sz w:val="26"/>
          <w:szCs w:val="26"/>
          <w:lang w:val="es-MX"/>
        </w:rPr>
        <w:t xml:space="preserve"> de ideas</w:t>
      </w:r>
      <w:r>
        <w:rPr>
          <w:rFonts w:ascii="Verdana" w:hAnsi="Verdana" w:cs="Arial"/>
          <w:sz w:val="26"/>
          <w:szCs w:val="26"/>
          <w:lang w:val="es-MX"/>
        </w:rPr>
        <w:t>, y como lo ha desarrollado</w:t>
      </w:r>
      <w:r w:rsidRPr="0046205C">
        <w:rPr>
          <w:rFonts w:ascii="Verdana" w:hAnsi="Verdana" w:cs="Arial"/>
          <w:sz w:val="26"/>
          <w:szCs w:val="26"/>
          <w:lang w:val="es-MX"/>
        </w:rPr>
        <w:t xml:space="preserve"> la jurisprudencia constitucional, el alcance e importancia del derecho de petición radica en una pronta respuesta por parte de la autoridad ante la cual ha sido elevada la solicitud</w:t>
      </w:r>
      <w:r>
        <w:rPr>
          <w:rFonts w:ascii="Verdana" w:hAnsi="Verdana" w:cs="Arial"/>
          <w:sz w:val="26"/>
          <w:szCs w:val="26"/>
          <w:lang w:val="es-MX"/>
        </w:rPr>
        <w:t>, y que ésta sea de fondo</w:t>
      </w:r>
      <w:r w:rsidRPr="0046205C">
        <w:rPr>
          <w:rFonts w:ascii="Verdana" w:hAnsi="Verdana" w:cs="Arial"/>
          <w:sz w:val="26"/>
          <w:szCs w:val="26"/>
          <w:lang w:val="es-MX"/>
        </w:rPr>
        <w:t xml:space="preserve"> sin importar que sea favorable o desfavorable a los intereses del solicitante:</w:t>
      </w:r>
    </w:p>
    <w:p w:rsidR="005D4E3E" w:rsidRPr="009568B9" w:rsidRDefault="005D4E3E" w:rsidP="009568B9">
      <w:pPr>
        <w:spacing w:line="360" w:lineRule="auto"/>
        <w:jc w:val="both"/>
        <w:rPr>
          <w:rFonts w:ascii="Verdana" w:hAnsi="Verdana" w:cs="Arial"/>
          <w:sz w:val="22"/>
          <w:szCs w:val="26"/>
          <w:lang w:val="es-MX"/>
        </w:rPr>
      </w:pPr>
    </w:p>
    <w:p w:rsidR="005D4E3E" w:rsidRPr="00864103" w:rsidRDefault="005D4E3E" w:rsidP="002669BA">
      <w:pPr>
        <w:spacing w:line="240" w:lineRule="exact"/>
        <w:ind w:left="454" w:right="454"/>
        <w:jc w:val="both"/>
        <w:rPr>
          <w:rFonts w:ascii="Verdana" w:hAnsi="Verdana"/>
          <w:i/>
          <w:iCs/>
          <w:sz w:val="22"/>
          <w:szCs w:val="22"/>
        </w:rPr>
      </w:pPr>
      <w:r w:rsidRPr="00864103">
        <w:rPr>
          <w:rFonts w:ascii="Verdana" w:hAnsi="Verdana"/>
          <w:i/>
          <w:iCs/>
          <w:sz w:val="22"/>
          <w:szCs w:val="22"/>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p>
    <w:p w:rsidR="005D4E3E" w:rsidRPr="00864103" w:rsidRDefault="005D4E3E" w:rsidP="002669BA">
      <w:pPr>
        <w:spacing w:line="240" w:lineRule="exact"/>
        <w:ind w:left="454" w:right="454"/>
        <w:jc w:val="both"/>
        <w:rPr>
          <w:rFonts w:ascii="Verdana" w:hAnsi="Verdana"/>
          <w:i/>
          <w:iCs/>
          <w:sz w:val="22"/>
          <w:szCs w:val="22"/>
        </w:rPr>
      </w:pPr>
    </w:p>
    <w:p w:rsidR="005D4E3E" w:rsidRPr="00864103" w:rsidRDefault="005D4E3E" w:rsidP="002669BA">
      <w:pPr>
        <w:spacing w:line="240" w:lineRule="exact"/>
        <w:ind w:left="454" w:right="454"/>
        <w:jc w:val="both"/>
        <w:rPr>
          <w:rFonts w:ascii="Verdana" w:hAnsi="Verdana"/>
          <w:i/>
          <w:iCs/>
          <w:sz w:val="22"/>
          <w:szCs w:val="22"/>
        </w:rPr>
      </w:pPr>
      <w:r w:rsidRPr="00864103">
        <w:rPr>
          <w:rFonts w:ascii="Verdana" w:hAnsi="Verdana"/>
          <w:i/>
          <w:iCs/>
          <w:sz w:val="22"/>
          <w:szCs w:val="22"/>
        </w:rPr>
        <w:t>b) El núcleo esencial del derecho de petición reside en la resolución pronta y oportuna de la cuestión, pues de nada serviría la posibilidad de dirigirse a la autoridad si ésta no resuelve o se reserva para sí el sentido de lo decidido.</w:t>
      </w:r>
    </w:p>
    <w:p w:rsidR="005D4E3E" w:rsidRPr="00864103" w:rsidRDefault="005D4E3E" w:rsidP="002669BA">
      <w:pPr>
        <w:spacing w:line="240" w:lineRule="exact"/>
        <w:ind w:left="454" w:right="454"/>
        <w:jc w:val="both"/>
        <w:rPr>
          <w:rFonts w:ascii="Verdana" w:hAnsi="Verdana"/>
          <w:i/>
          <w:iCs/>
          <w:sz w:val="22"/>
          <w:szCs w:val="22"/>
        </w:rPr>
      </w:pPr>
    </w:p>
    <w:p w:rsidR="005D4E3E" w:rsidRPr="00864103" w:rsidRDefault="005D4E3E" w:rsidP="00E75047">
      <w:pPr>
        <w:spacing w:line="240" w:lineRule="exact"/>
        <w:ind w:left="454" w:right="454"/>
        <w:jc w:val="both"/>
        <w:rPr>
          <w:rFonts w:ascii="Verdana" w:hAnsi="Verdana"/>
          <w:i/>
          <w:iCs/>
          <w:sz w:val="22"/>
          <w:szCs w:val="22"/>
        </w:rPr>
      </w:pPr>
      <w:r w:rsidRPr="00864103">
        <w:rPr>
          <w:rFonts w:ascii="Verdana" w:hAnsi="Verdana"/>
          <w:i/>
          <w:iCs/>
          <w:sz w:val="22"/>
          <w:szCs w:val="22"/>
        </w:rPr>
        <w:t>c)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5D4E3E" w:rsidRPr="00864103" w:rsidRDefault="005D4E3E" w:rsidP="002669BA">
      <w:pPr>
        <w:spacing w:line="240" w:lineRule="exact"/>
        <w:ind w:left="454" w:right="454"/>
        <w:jc w:val="both"/>
        <w:rPr>
          <w:rFonts w:ascii="Verdana" w:hAnsi="Verdana"/>
          <w:i/>
          <w:iCs/>
          <w:sz w:val="22"/>
          <w:szCs w:val="22"/>
        </w:rPr>
      </w:pPr>
    </w:p>
    <w:p w:rsidR="005D4E3E" w:rsidRPr="00864103" w:rsidRDefault="005D4E3E" w:rsidP="002669BA">
      <w:pPr>
        <w:spacing w:line="240" w:lineRule="exact"/>
        <w:ind w:left="454" w:right="454"/>
        <w:jc w:val="both"/>
        <w:rPr>
          <w:rFonts w:ascii="Verdana" w:hAnsi="Verdana"/>
          <w:i/>
          <w:iCs/>
          <w:sz w:val="22"/>
          <w:szCs w:val="22"/>
        </w:rPr>
      </w:pPr>
      <w:r w:rsidRPr="00864103">
        <w:rPr>
          <w:rFonts w:ascii="Verdana" w:hAnsi="Verdana"/>
          <w:i/>
          <w:iCs/>
          <w:sz w:val="22"/>
          <w:szCs w:val="22"/>
        </w:rPr>
        <w:t>d) Por lo anterior, la respuesta no implica aceptación de lo solicitado ni tampoco se concreta siempre en una respuesta escrita.</w:t>
      </w:r>
    </w:p>
    <w:p w:rsidR="005D4E3E" w:rsidRPr="00864103" w:rsidRDefault="005D4E3E" w:rsidP="002669BA">
      <w:pPr>
        <w:spacing w:line="240" w:lineRule="exact"/>
        <w:ind w:left="454" w:right="454"/>
        <w:jc w:val="both"/>
        <w:rPr>
          <w:rFonts w:ascii="Verdana" w:hAnsi="Verdana"/>
          <w:i/>
          <w:iCs/>
          <w:sz w:val="22"/>
          <w:szCs w:val="22"/>
        </w:rPr>
      </w:pPr>
    </w:p>
    <w:p w:rsidR="005D4E3E" w:rsidRPr="00864103" w:rsidRDefault="005D4E3E" w:rsidP="002669BA">
      <w:pPr>
        <w:spacing w:line="240" w:lineRule="exact"/>
        <w:ind w:left="454" w:right="454"/>
        <w:jc w:val="both"/>
        <w:rPr>
          <w:rFonts w:ascii="Verdana" w:hAnsi="Verdana"/>
          <w:i/>
          <w:iCs/>
          <w:sz w:val="22"/>
          <w:szCs w:val="22"/>
        </w:rPr>
      </w:pPr>
      <w:r w:rsidRPr="00864103">
        <w:rPr>
          <w:rFonts w:ascii="Verdana" w:hAnsi="Verdana"/>
          <w:i/>
          <w:iCs/>
          <w:sz w:val="22"/>
          <w:szCs w:val="22"/>
        </w:rPr>
        <w:t xml:space="preserve">e) Este derecho, por regla general, se aplica a entidades estatales, esto es, a quienes ejercen autoridad. Pero, la Constitución lo extendió a las organizaciones privadas cuando la ley así lo determine. </w:t>
      </w:r>
    </w:p>
    <w:p w:rsidR="005D4E3E" w:rsidRPr="00864103" w:rsidRDefault="005D4E3E" w:rsidP="002669BA">
      <w:pPr>
        <w:spacing w:line="240" w:lineRule="exact"/>
        <w:ind w:left="454" w:right="454"/>
        <w:jc w:val="both"/>
        <w:rPr>
          <w:rFonts w:ascii="Verdana" w:hAnsi="Verdana"/>
          <w:i/>
          <w:iCs/>
          <w:sz w:val="22"/>
          <w:szCs w:val="22"/>
        </w:rPr>
      </w:pPr>
    </w:p>
    <w:p w:rsidR="005D4E3E" w:rsidRPr="00864103" w:rsidRDefault="005D4E3E" w:rsidP="002669BA">
      <w:pPr>
        <w:spacing w:line="240" w:lineRule="exact"/>
        <w:ind w:left="454" w:right="454"/>
        <w:jc w:val="both"/>
        <w:rPr>
          <w:rFonts w:ascii="Verdana" w:hAnsi="Verdana"/>
          <w:i/>
          <w:iCs/>
          <w:sz w:val="22"/>
          <w:szCs w:val="22"/>
        </w:rPr>
      </w:pPr>
      <w:r w:rsidRPr="00864103">
        <w:rPr>
          <w:rFonts w:ascii="Verdana" w:hAnsi="Verdana"/>
          <w:i/>
          <w:iCs/>
          <w:sz w:val="22"/>
          <w:szCs w:val="22"/>
        </w:rPr>
        <w:t>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w:t>
      </w:r>
    </w:p>
    <w:p w:rsidR="005D4E3E" w:rsidRPr="00864103" w:rsidRDefault="005D4E3E" w:rsidP="002669BA">
      <w:pPr>
        <w:spacing w:line="240" w:lineRule="exact"/>
        <w:ind w:left="454" w:right="454"/>
        <w:jc w:val="both"/>
        <w:rPr>
          <w:rFonts w:ascii="Verdana" w:hAnsi="Verdana"/>
          <w:i/>
          <w:iCs/>
          <w:sz w:val="22"/>
          <w:szCs w:val="22"/>
        </w:rPr>
      </w:pPr>
    </w:p>
    <w:p w:rsidR="005D4E3E" w:rsidRPr="00864103" w:rsidRDefault="005D4E3E" w:rsidP="002669BA">
      <w:pPr>
        <w:spacing w:line="240" w:lineRule="exact"/>
        <w:ind w:left="454" w:right="454"/>
        <w:jc w:val="both"/>
        <w:rPr>
          <w:rFonts w:ascii="Verdana" w:hAnsi="Verdana"/>
          <w:i/>
          <w:iCs/>
          <w:sz w:val="22"/>
          <w:szCs w:val="22"/>
        </w:rPr>
      </w:pPr>
      <w:r w:rsidRPr="00864103">
        <w:rPr>
          <w:rFonts w:ascii="Verdana" w:hAnsi="Verdana"/>
          <w:i/>
          <w:iCs/>
          <w:sz w:val="22"/>
          <w:szCs w:val="22"/>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p>
    <w:p w:rsidR="005D4E3E" w:rsidRPr="00864103" w:rsidRDefault="005D4E3E" w:rsidP="002669BA">
      <w:pPr>
        <w:spacing w:line="240" w:lineRule="exact"/>
        <w:ind w:left="454" w:right="454"/>
        <w:jc w:val="both"/>
        <w:rPr>
          <w:rFonts w:ascii="Verdana" w:hAnsi="Verdana"/>
          <w:i/>
          <w:iCs/>
          <w:sz w:val="22"/>
          <w:szCs w:val="22"/>
        </w:rPr>
      </w:pPr>
    </w:p>
    <w:p w:rsidR="005D4E3E" w:rsidRPr="00864103" w:rsidRDefault="005D4E3E" w:rsidP="002669BA">
      <w:pPr>
        <w:spacing w:line="240" w:lineRule="exact"/>
        <w:ind w:left="454" w:right="454"/>
        <w:jc w:val="both"/>
        <w:rPr>
          <w:rFonts w:ascii="Verdana" w:hAnsi="Verdana"/>
          <w:i/>
          <w:iCs/>
          <w:sz w:val="22"/>
          <w:szCs w:val="22"/>
        </w:rPr>
      </w:pPr>
      <w:r w:rsidRPr="00864103">
        <w:rPr>
          <w:rFonts w:ascii="Verdana" w:hAnsi="Verdana"/>
          <w:i/>
          <w:iCs/>
          <w:sz w:val="22"/>
          <w:szCs w:val="22"/>
        </w:rPr>
        <w:t>h) La figura del silencio administrativo no libera a la administración de la obligación de resolver oportunamente la petición, pues su objeto es distinto. El silencio administrativo es la prueba incontrovertible de que se ha violado el derecho de petición.</w:t>
      </w:r>
    </w:p>
    <w:p w:rsidR="005D4E3E" w:rsidRPr="00864103" w:rsidRDefault="005D4E3E" w:rsidP="002669BA">
      <w:pPr>
        <w:spacing w:line="240" w:lineRule="exact"/>
        <w:ind w:left="454" w:right="454"/>
        <w:jc w:val="both"/>
        <w:rPr>
          <w:rFonts w:ascii="Verdana" w:hAnsi="Verdana"/>
          <w:i/>
          <w:iCs/>
          <w:sz w:val="22"/>
          <w:szCs w:val="22"/>
        </w:rPr>
      </w:pPr>
    </w:p>
    <w:p w:rsidR="005D4E3E" w:rsidRPr="00864103" w:rsidRDefault="005D4E3E" w:rsidP="002669BA">
      <w:pPr>
        <w:spacing w:line="240" w:lineRule="exact"/>
        <w:ind w:left="454" w:right="454"/>
        <w:jc w:val="both"/>
        <w:rPr>
          <w:rFonts w:ascii="Verdana" w:hAnsi="Verdana"/>
          <w:i/>
          <w:iCs/>
          <w:sz w:val="22"/>
          <w:szCs w:val="22"/>
        </w:rPr>
      </w:pPr>
      <w:r w:rsidRPr="00864103">
        <w:rPr>
          <w:rFonts w:ascii="Verdana" w:hAnsi="Verdana"/>
          <w:i/>
          <w:iCs/>
          <w:sz w:val="22"/>
          <w:szCs w:val="22"/>
        </w:rPr>
        <w:t>i) El derecho de petición también es aplicable en la vía gubernativa, por ser ésta una expresión más del derecho consagrado en el artículo 23 de la Carta. Sentencias T-294 de 1997 y T-457 de 1994.” </w:t>
      </w:r>
      <w:r w:rsidRPr="00864103">
        <w:rPr>
          <w:rStyle w:val="Appelnotedebasdep"/>
          <w:rFonts w:ascii="Verdana" w:hAnsi="Verdana"/>
          <w:i/>
          <w:iCs/>
          <w:sz w:val="22"/>
          <w:szCs w:val="22"/>
        </w:rPr>
        <w:footnoteReference w:id="2"/>
      </w:r>
    </w:p>
    <w:p w:rsidR="005D4E3E" w:rsidRPr="00864103" w:rsidRDefault="005D4E3E" w:rsidP="002669BA">
      <w:pPr>
        <w:spacing w:line="240" w:lineRule="exact"/>
        <w:ind w:left="454" w:right="454"/>
        <w:jc w:val="both"/>
        <w:rPr>
          <w:rFonts w:ascii="Verdana" w:hAnsi="Verdana"/>
          <w:sz w:val="22"/>
          <w:szCs w:val="22"/>
        </w:rPr>
      </w:pPr>
    </w:p>
    <w:p w:rsidR="005D4E3E" w:rsidRPr="00864103" w:rsidRDefault="005D4E3E" w:rsidP="002669BA">
      <w:pPr>
        <w:spacing w:line="240" w:lineRule="exact"/>
        <w:ind w:left="454" w:right="454"/>
        <w:jc w:val="both"/>
        <w:rPr>
          <w:rFonts w:ascii="Verdana" w:hAnsi="Verdana"/>
          <w:i/>
          <w:iCs/>
          <w:sz w:val="22"/>
          <w:szCs w:val="22"/>
        </w:rPr>
      </w:pPr>
      <w:r w:rsidRPr="00864103">
        <w:rPr>
          <w:rFonts w:ascii="Verdana" w:hAnsi="Verdana"/>
          <w:i/>
          <w:iCs/>
          <w:sz w:val="22"/>
          <w:szCs w:val="22"/>
        </w:rPr>
        <w:t>“j) La falta de competencia de la entidad ante quien se plantea no la exonera del deber de responder”.</w:t>
      </w:r>
      <w:r w:rsidRPr="00864103">
        <w:rPr>
          <w:rFonts w:ascii="Verdana" w:hAnsi="Verdana"/>
          <w:bCs/>
          <w:i/>
          <w:iCs/>
          <w:sz w:val="22"/>
          <w:szCs w:val="22"/>
          <w:vertAlign w:val="superscript"/>
        </w:rPr>
        <w:footnoteReference w:id="3"/>
      </w:r>
    </w:p>
    <w:p w:rsidR="005D4E3E" w:rsidRPr="00864103" w:rsidRDefault="005D4E3E" w:rsidP="002669BA">
      <w:pPr>
        <w:spacing w:line="240" w:lineRule="exact"/>
        <w:ind w:left="454" w:right="454"/>
        <w:jc w:val="both"/>
        <w:rPr>
          <w:rFonts w:ascii="Verdana" w:hAnsi="Verdana"/>
          <w:i/>
          <w:iCs/>
          <w:sz w:val="22"/>
          <w:szCs w:val="22"/>
        </w:rPr>
      </w:pPr>
    </w:p>
    <w:p w:rsidR="00864103" w:rsidRPr="00864103" w:rsidRDefault="005D4E3E" w:rsidP="002669BA">
      <w:pPr>
        <w:spacing w:line="240" w:lineRule="exact"/>
        <w:ind w:left="454" w:right="454"/>
        <w:jc w:val="both"/>
        <w:rPr>
          <w:rFonts w:ascii="Verdana" w:hAnsi="Verdana"/>
          <w:i/>
          <w:iCs/>
          <w:sz w:val="22"/>
          <w:szCs w:val="22"/>
        </w:rPr>
      </w:pPr>
      <w:r w:rsidRPr="00864103">
        <w:rPr>
          <w:rFonts w:ascii="Verdana" w:hAnsi="Verdana"/>
          <w:i/>
          <w:iCs/>
          <w:sz w:val="22"/>
          <w:szCs w:val="22"/>
        </w:rPr>
        <w:t>“k) Ante la presentación de una petición, la entidad pública debe notificar su respuesta al interesado.”</w:t>
      </w:r>
      <w:r w:rsidRPr="00864103">
        <w:rPr>
          <w:rFonts w:ascii="Verdana" w:hAnsi="Verdana"/>
          <w:bCs/>
          <w:i/>
          <w:iCs/>
          <w:sz w:val="22"/>
          <w:szCs w:val="22"/>
          <w:vertAlign w:val="superscript"/>
        </w:rPr>
        <w:footnoteReference w:id="4"/>
      </w:r>
    </w:p>
    <w:p w:rsidR="001102B5" w:rsidRDefault="001102B5" w:rsidP="009568B9">
      <w:pPr>
        <w:spacing w:line="360" w:lineRule="auto"/>
        <w:jc w:val="both"/>
        <w:rPr>
          <w:rFonts w:ascii="Verdana" w:hAnsi="Verdana" w:cs="Arial"/>
          <w:b/>
          <w:sz w:val="26"/>
          <w:szCs w:val="26"/>
        </w:rPr>
      </w:pPr>
    </w:p>
    <w:p w:rsidR="00BF798D" w:rsidRPr="00BC7232" w:rsidRDefault="00BF798D" w:rsidP="0041361A">
      <w:pPr>
        <w:spacing w:line="317" w:lineRule="auto"/>
        <w:jc w:val="both"/>
        <w:rPr>
          <w:rFonts w:ascii="Verdana" w:hAnsi="Verdana" w:cs="Arial"/>
          <w:b/>
          <w:sz w:val="26"/>
          <w:szCs w:val="26"/>
        </w:rPr>
      </w:pPr>
      <w:r w:rsidRPr="00BC7232">
        <w:rPr>
          <w:rFonts w:ascii="Verdana" w:hAnsi="Verdana" w:cs="Arial"/>
          <w:b/>
          <w:sz w:val="26"/>
          <w:szCs w:val="26"/>
        </w:rPr>
        <w:t>Del caso concreto:</w:t>
      </w:r>
    </w:p>
    <w:p w:rsidR="00BF798D" w:rsidRDefault="00BF798D" w:rsidP="0041361A">
      <w:pPr>
        <w:spacing w:line="317" w:lineRule="auto"/>
        <w:jc w:val="both"/>
        <w:rPr>
          <w:rFonts w:ascii="Verdana" w:hAnsi="Verdana" w:cs="Arial"/>
          <w:sz w:val="26"/>
          <w:szCs w:val="26"/>
          <w:lang w:val="es-ES_tradnl"/>
        </w:rPr>
      </w:pPr>
    </w:p>
    <w:p w:rsidR="00DB2B90" w:rsidRDefault="005D4E3E" w:rsidP="0041361A">
      <w:pPr>
        <w:suppressAutoHyphens/>
        <w:autoSpaceDE w:val="0"/>
        <w:autoSpaceDN w:val="0"/>
        <w:adjustRightInd w:val="0"/>
        <w:spacing w:line="317" w:lineRule="auto"/>
        <w:jc w:val="both"/>
        <w:rPr>
          <w:rFonts w:ascii="Verdana" w:hAnsi="Verdana" w:cs="Verdana"/>
          <w:bCs/>
          <w:sz w:val="26"/>
          <w:szCs w:val="26"/>
        </w:rPr>
      </w:pPr>
      <w:r>
        <w:rPr>
          <w:rFonts w:ascii="Verdana" w:hAnsi="Verdana" w:cs="Verdana"/>
          <w:bCs/>
          <w:sz w:val="26"/>
          <w:szCs w:val="26"/>
        </w:rPr>
        <w:t xml:space="preserve">En </w:t>
      </w:r>
      <w:r w:rsidR="00F26C44">
        <w:rPr>
          <w:rFonts w:ascii="Verdana" w:hAnsi="Verdana" w:cs="Verdana"/>
          <w:bCs/>
          <w:sz w:val="26"/>
          <w:szCs w:val="26"/>
        </w:rPr>
        <w:t>el asunto</w:t>
      </w:r>
      <w:r>
        <w:rPr>
          <w:rFonts w:ascii="Verdana" w:hAnsi="Verdana" w:cs="Verdana"/>
          <w:bCs/>
          <w:sz w:val="26"/>
          <w:szCs w:val="26"/>
        </w:rPr>
        <w:t xml:space="preserve"> puest</w:t>
      </w:r>
      <w:r w:rsidR="00F26C44">
        <w:rPr>
          <w:rFonts w:ascii="Verdana" w:hAnsi="Verdana" w:cs="Verdana"/>
          <w:bCs/>
          <w:sz w:val="26"/>
          <w:szCs w:val="26"/>
        </w:rPr>
        <w:t>o</w:t>
      </w:r>
      <w:r>
        <w:rPr>
          <w:rFonts w:ascii="Verdana" w:hAnsi="Verdana" w:cs="Verdana"/>
          <w:bCs/>
          <w:sz w:val="26"/>
          <w:szCs w:val="26"/>
        </w:rPr>
        <w:t xml:space="preserve"> en conocimiento de esta instancia judicial, se encuen</w:t>
      </w:r>
      <w:r w:rsidR="00390FDE">
        <w:rPr>
          <w:rFonts w:ascii="Verdana" w:hAnsi="Verdana" w:cs="Verdana"/>
          <w:bCs/>
          <w:sz w:val="26"/>
          <w:szCs w:val="26"/>
        </w:rPr>
        <w:t xml:space="preserve">tra </w:t>
      </w:r>
      <w:r w:rsidR="001102B5">
        <w:rPr>
          <w:rFonts w:ascii="Verdana" w:hAnsi="Verdana" w:cs="Verdana"/>
          <w:bCs/>
          <w:sz w:val="26"/>
          <w:szCs w:val="26"/>
        </w:rPr>
        <w:t xml:space="preserve">establecido que el señor Germán Darío Vargas Rincón presentó ante el Ministerio de Educación Nacional una solicitud de convalidación del título de Especialista en Cirugía Plástica y </w:t>
      </w:r>
      <w:proofErr w:type="spellStart"/>
      <w:r w:rsidR="001102B5">
        <w:rPr>
          <w:rFonts w:ascii="Verdana" w:hAnsi="Verdana" w:cs="Verdana"/>
          <w:bCs/>
          <w:sz w:val="26"/>
          <w:szCs w:val="26"/>
        </w:rPr>
        <w:t>Caumatología</w:t>
      </w:r>
      <w:proofErr w:type="spellEnd"/>
      <w:r w:rsidR="001102B5">
        <w:rPr>
          <w:rFonts w:ascii="Verdana" w:hAnsi="Verdana" w:cs="Verdana"/>
          <w:bCs/>
          <w:sz w:val="26"/>
          <w:szCs w:val="26"/>
        </w:rPr>
        <w:t xml:space="preserve">, obtenido en la Universidad de Ciencias Médicas de la Habana Cuba; </w:t>
      </w:r>
      <w:r w:rsidR="00083152">
        <w:rPr>
          <w:rFonts w:ascii="Verdana" w:hAnsi="Verdana" w:cs="Verdana"/>
          <w:bCs/>
          <w:sz w:val="26"/>
          <w:szCs w:val="26"/>
        </w:rPr>
        <w:t xml:space="preserve">tal aseveración se refleja a folio 19 del expediente, donde la mencionada Cartera Ministerial hace constar que tal petición se presentó, y que los documentos quedaron radicados allí el 21 de enero de 2017, certificación que se expidió el 10 de febrero de 2017. </w:t>
      </w:r>
    </w:p>
    <w:p w:rsidR="00DB2B90" w:rsidRDefault="00DB2B90" w:rsidP="0041361A">
      <w:pPr>
        <w:suppressAutoHyphens/>
        <w:autoSpaceDE w:val="0"/>
        <w:autoSpaceDN w:val="0"/>
        <w:adjustRightInd w:val="0"/>
        <w:spacing w:line="317" w:lineRule="auto"/>
        <w:jc w:val="both"/>
        <w:rPr>
          <w:rFonts w:ascii="Verdana" w:hAnsi="Verdana" w:cs="Verdana"/>
          <w:bCs/>
          <w:sz w:val="26"/>
          <w:szCs w:val="26"/>
        </w:rPr>
      </w:pPr>
    </w:p>
    <w:p w:rsidR="001102B5" w:rsidRDefault="00DB2B90" w:rsidP="0041361A">
      <w:pPr>
        <w:suppressAutoHyphens/>
        <w:autoSpaceDE w:val="0"/>
        <w:autoSpaceDN w:val="0"/>
        <w:adjustRightInd w:val="0"/>
        <w:spacing w:line="317" w:lineRule="auto"/>
        <w:jc w:val="both"/>
        <w:rPr>
          <w:rFonts w:ascii="Verdana" w:hAnsi="Verdana" w:cs="Verdana"/>
          <w:bCs/>
          <w:sz w:val="26"/>
          <w:szCs w:val="26"/>
        </w:rPr>
      </w:pPr>
      <w:r>
        <w:rPr>
          <w:rFonts w:ascii="Verdana" w:hAnsi="Verdana" w:cs="Verdana"/>
          <w:bCs/>
          <w:sz w:val="26"/>
          <w:szCs w:val="26"/>
        </w:rPr>
        <w:t>El Decreto 5012 de 2009 determina las funciones del Ministerio de Educación Nacional en su artículo 2º, y concretamente dispone en e</w:t>
      </w:r>
      <w:r w:rsidR="009931D4">
        <w:rPr>
          <w:rFonts w:ascii="Verdana" w:hAnsi="Verdana" w:cs="Verdana"/>
          <w:bCs/>
          <w:sz w:val="26"/>
          <w:szCs w:val="26"/>
        </w:rPr>
        <w:t>l</w:t>
      </w:r>
      <w:r>
        <w:rPr>
          <w:rFonts w:ascii="Verdana" w:hAnsi="Verdana" w:cs="Verdana"/>
          <w:bCs/>
          <w:sz w:val="26"/>
          <w:szCs w:val="26"/>
        </w:rPr>
        <w:t xml:space="preserve"> numeral 2.17 que una de ellas es: “Formular la política y adelantar los procesos de convalidación de títulos otorgados por Instituciones de Educación Superior Extranjeras”   </w:t>
      </w:r>
      <w:r w:rsidR="00083152">
        <w:rPr>
          <w:rFonts w:ascii="Verdana" w:hAnsi="Verdana" w:cs="Verdana"/>
          <w:bCs/>
          <w:sz w:val="26"/>
          <w:szCs w:val="26"/>
        </w:rPr>
        <w:t xml:space="preserve"> </w:t>
      </w:r>
      <w:r w:rsidR="001102B5">
        <w:rPr>
          <w:rFonts w:ascii="Verdana" w:hAnsi="Verdana" w:cs="Verdana"/>
          <w:bCs/>
          <w:sz w:val="26"/>
          <w:szCs w:val="26"/>
        </w:rPr>
        <w:t xml:space="preserve">  </w:t>
      </w:r>
    </w:p>
    <w:p w:rsidR="001102B5" w:rsidRDefault="001102B5" w:rsidP="0041361A">
      <w:pPr>
        <w:suppressAutoHyphens/>
        <w:autoSpaceDE w:val="0"/>
        <w:autoSpaceDN w:val="0"/>
        <w:adjustRightInd w:val="0"/>
        <w:spacing w:line="317" w:lineRule="auto"/>
        <w:jc w:val="both"/>
        <w:rPr>
          <w:rFonts w:ascii="Verdana" w:hAnsi="Verdana" w:cs="Verdana"/>
          <w:bCs/>
          <w:sz w:val="26"/>
          <w:szCs w:val="26"/>
        </w:rPr>
      </w:pPr>
    </w:p>
    <w:p w:rsidR="00FC5CF5" w:rsidRDefault="00FC5CF5" w:rsidP="0041361A">
      <w:pPr>
        <w:suppressAutoHyphens/>
        <w:autoSpaceDE w:val="0"/>
        <w:autoSpaceDN w:val="0"/>
        <w:adjustRightInd w:val="0"/>
        <w:spacing w:line="317" w:lineRule="auto"/>
        <w:jc w:val="both"/>
        <w:rPr>
          <w:rFonts w:ascii="Verdana" w:hAnsi="Verdana" w:cs="Verdana"/>
          <w:bCs/>
          <w:i/>
          <w:sz w:val="22"/>
          <w:szCs w:val="22"/>
        </w:rPr>
      </w:pPr>
      <w:r>
        <w:rPr>
          <w:rFonts w:ascii="Verdana" w:hAnsi="Verdana" w:cs="Verdana"/>
          <w:bCs/>
          <w:sz w:val="26"/>
          <w:szCs w:val="26"/>
        </w:rPr>
        <w:t xml:space="preserve">Tal función encuentra su regulación en la Resolución No. 06950 de 2015, por medio del cual el Ministerio de Educación Nacional </w:t>
      </w:r>
      <w:r w:rsidR="00DA2253">
        <w:rPr>
          <w:rFonts w:ascii="Verdana" w:hAnsi="Verdana" w:cs="Verdana"/>
          <w:bCs/>
          <w:sz w:val="26"/>
          <w:szCs w:val="26"/>
        </w:rPr>
        <w:t>establece el trámite y los requisitos para la convalidación de t</w:t>
      </w:r>
      <w:r w:rsidR="00C20BDD">
        <w:rPr>
          <w:rFonts w:ascii="Verdana" w:hAnsi="Verdana" w:cs="Verdana"/>
          <w:bCs/>
          <w:sz w:val="26"/>
          <w:szCs w:val="26"/>
        </w:rPr>
        <w:t xml:space="preserve">ítulos extranjeros, y sin lugar a elucubraciones contempla en el inciso final del artículo 5º que: </w:t>
      </w:r>
      <w:r w:rsidR="00C20BDD" w:rsidRPr="00C20BDD">
        <w:rPr>
          <w:rFonts w:ascii="Verdana" w:hAnsi="Verdana" w:cs="Verdana"/>
          <w:bCs/>
          <w:i/>
          <w:sz w:val="22"/>
          <w:szCs w:val="22"/>
        </w:rPr>
        <w:t>“</w:t>
      </w:r>
      <w:r w:rsidR="00C20BDD" w:rsidRPr="00C20BDD">
        <w:rPr>
          <w:rFonts w:ascii="Verdana" w:hAnsi="Verdana" w:cs="Arial"/>
          <w:i/>
          <w:color w:val="000000"/>
          <w:sz w:val="22"/>
          <w:szCs w:val="22"/>
          <w:shd w:val="clear" w:color="auto" w:fill="FFFFFF"/>
        </w:rPr>
        <w:t>El trámite de convalidación se adelantará dentro de un término no mayor a cuatro (4) meses, contados a partir de la radicación en debida forma de la documentación.”</w:t>
      </w:r>
      <w:r w:rsidR="00C20BDD" w:rsidRPr="00C20BDD">
        <w:rPr>
          <w:rFonts w:ascii="Verdana" w:hAnsi="Verdana" w:cs="Verdana"/>
          <w:bCs/>
          <w:i/>
          <w:sz w:val="26"/>
          <w:szCs w:val="26"/>
        </w:rPr>
        <w:t>.</w:t>
      </w:r>
      <w:r w:rsidR="00C20BDD">
        <w:rPr>
          <w:rFonts w:ascii="Verdana" w:hAnsi="Verdana" w:cs="Verdana"/>
          <w:bCs/>
          <w:i/>
          <w:sz w:val="22"/>
          <w:szCs w:val="22"/>
        </w:rPr>
        <w:t xml:space="preserve"> </w:t>
      </w:r>
    </w:p>
    <w:p w:rsidR="009931D4" w:rsidRPr="009931D4" w:rsidRDefault="009931D4" w:rsidP="0041361A">
      <w:pPr>
        <w:spacing w:line="317" w:lineRule="auto"/>
        <w:jc w:val="both"/>
        <w:rPr>
          <w:rFonts w:ascii="Verdana" w:hAnsi="Verdana"/>
          <w:iCs/>
          <w:sz w:val="26"/>
          <w:szCs w:val="26"/>
          <w:bdr w:val="none" w:sz="0" w:space="0" w:color="auto" w:frame="1"/>
        </w:rPr>
      </w:pPr>
    </w:p>
    <w:p w:rsidR="009931D4" w:rsidRDefault="002B09EC" w:rsidP="0041361A">
      <w:pPr>
        <w:spacing w:line="317" w:lineRule="auto"/>
        <w:jc w:val="both"/>
        <w:rPr>
          <w:rFonts w:ascii="Verdana" w:hAnsi="Verdana" w:cs="Arial"/>
          <w:sz w:val="26"/>
          <w:szCs w:val="26"/>
          <w:lang w:val="es-MX"/>
        </w:rPr>
      </w:pPr>
      <w:r>
        <w:rPr>
          <w:rFonts w:ascii="Verdana" w:hAnsi="Verdana" w:cs="Arial"/>
          <w:sz w:val="26"/>
          <w:szCs w:val="26"/>
          <w:lang w:val="es-MX"/>
        </w:rPr>
        <w:lastRenderedPageBreak/>
        <w:t>En ese orden de ideas,</w:t>
      </w:r>
      <w:r w:rsidR="009931D4">
        <w:rPr>
          <w:rFonts w:ascii="Verdana" w:hAnsi="Verdana" w:cs="Arial"/>
          <w:sz w:val="26"/>
          <w:szCs w:val="26"/>
          <w:lang w:val="es-MX"/>
        </w:rPr>
        <w:t xml:space="preserve"> es claro que en este punto se encuentra superado el término con que contaba esa entidad para dar trámite a la solicitud elevada por el señor Germán Darío, pues recuérdese que los mismos fueron radicados desde el 21 de enero de 2017, lo que quiere decir que a la fecha han transcurrido casi 6 meses. </w:t>
      </w:r>
    </w:p>
    <w:p w:rsidR="009931D4" w:rsidRDefault="009931D4" w:rsidP="0041361A">
      <w:pPr>
        <w:spacing w:line="317" w:lineRule="auto"/>
        <w:jc w:val="both"/>
        <w:rPr>
          <w:rFonts w:ascii="Verdana" w:hAnsi="Verdana" w:cs="Arial"/>
          <w:sz w:val="26"/>
          <w:szCs w:val="26"/>
          <w:lang w:val="es-MX"/>
        </w:rPr>
      </w:pPr>
    </w:p>
    <w:p w:rsidR="003E10C4" w:rsidRDefault="008875A7" w:rsidP="0041361A">
      <w:pPr>
        <w:spacing w:line="317" w:lineRule="auto"/>
        <w:jc w:val="both"/>
        <w:rPr>
          <w:rFonts w:ascii="Verdana" w:hAnsi="Verdana" w:cs="Arial"/>
          <w:sz w:val="26"/>
          <w:szCs w:val="26"/>
        </w:rPr>
      </w:pPr>
      <w:r w:rsidRPr="00C97550">
        <w:rPr>
          <w:rFonts w:ascii="Verdana" w:hAnsi="Verdana" w:cs="Arial"/>
          <w:sz w:val="26"/>
          <w:szCs w:val="26"/>
        </w:rPr>
        <w:t xml:space="preserve">Bajo esas condiciones, es evidente que las explicaciones dadas por la accionada en nada han </w:t>
      </w:r>
      <w:r>
        <w:rPr>
          <w:rFonts w:ascii="Verdana" w:hAnsi="Verdana" w:cs="Arial"/>
          <w:sz w:val="26"/>
          <w:szCs w:val="26"/>
        </w:rPr>
        <w:t>resuelto lo pedido, pues sus manifestaciones son ambiguas y no encierran ningún tipo de justificación que excuse su t</w:t>
      </w:r>
      <w:r w:rsidR="00C56B55">
        <w:rPr>
          <w:rFonts w:ascii="Verdana" w:hAnsi="Verdana" w:cs="Arial"/>
          <w:sz w:val="26"/>
          <w:szCs w:val="26"/>
        </w:rPr>
        <w:t xml:space="preserve">ardanza, porque sólo se limita a decir que se han suscitado circunstancias en relación con la convalidación de títulos en el área de la salud, </w:t>
      </w:r>
      <w:r w:rsidR="00A93F40">
        <w:rPr>
          <w:rFonts w:ascii="Verdana" w:hAnsi="Verdana" w:cs="Arial"/>
          <w:sz w:val="26"/>
          <w:szCs w:val="26"/>
        </w:rPr>
        <w:t>que llevan a la entidad a hacer un énfasis en el interés social, tornando más riguroso y exigente el examen de los títulos puestos a su consideración</w:t>
      </w:r>
      <w:r w:rsidR="003E10C4">
        <w:rPr>
          <w:rFonts w:ascii="Verdana" w:hAnsi="Verdana" w:cs="Arial"/>
          <w:sz w:val="26"/>
          <w:szCs w:val="26"/>
        </w:rPr>
        <w:t>;</w:t>
      </w:r>
      <w:r w:rsidR="00A93F40">
        <w:rPr>
          <w:rFonts w:ascii="Verdana" w:hAnsi="Verdana" w:cs="Arial"/>
          <w:sz w:val="26"/>
          <w:szCs w:val="26"/>
        </w:rPr>
        <w:t xml:space="preserve"> sin embargo, </w:t>
      </w:r>
      <w:r w:rsidR="00C56B55">
        <w:rPr>
          <w:rFonts w:ascii="Verdana" w:hAnsi="Verdana" w:cs="Arial"/>
          <w:sz w:val="26"/>
          <w:szCs w:val="26"/>
        </w:rPr>
        <w:t>no explica</w:t>
      </w:r>
      <w:r w:rsidR="003E10C4">
        <w:rPr>
          <w:rFonts w:ascii="Verdana" w:hAnsi="Verdana" w:cs="Arial"/>
          <w:sz w:val="26"/>
          <w:szCs w:val="26"/>
        </w:rPr>
        <w:t xml:space="preserve"> en momento alguno</w:t>
      </w:r>
      <w:r w:rsidR="00C56B55">
        <w:rPr>
          <w:rFonts w:ascii="Verdana" w:hAnsi="Verdana" w:cs="Arial"/>
          <w:sz w:val="26"/>
          <w:szCs w:val="26"/>
        </w:rPr>
        <w:t xml:space="preserve"> cuáles</w:t>
      </w:r>
      <w:r w:rsidR="003E10C4">
        <w:rPr>
          <w:rFonts w:ascii="Verdana" w:hAnsi="Verdana" w:cs="Arial"/>
          <w:sz w:val="26"/>
          <w:szCs w:val="26"/>
        </w:rPr>
        <w:t xml:space="preserve"> son esas circunstancias, ni tampoco señala una fecha probable en la que se dará tramite a la solicitud del accionante. </w:t>
      </w:r>
    </w:p>
    <w:p w:rsidR="00F342B7" w:rsidRDefault="00F342B7" w:rsidP="0041361A">
      <w:pPr>
        <w:spacing w:line="317" w:lineRule="auto"/>
        <w:jc w:val="both"/>
        <w:rPr>
          <w:rFonts w:ascii="Verdana" w:hAnsi="Verdana" w:cs="Arial"/>
          <w:sz w:val="26"/>
          <w:szCs w:val="26"/>
        </w:rPr>
      </w:pPr>
    </w:p>
    <w:p w:rsidR="00F342B7" w:rsidRPr="007D4264" w:rsidRDefault="00F342B7" w:rsidP="0041361A">
      <w:pPr>
        <w:spacing w:line="317" w:lineRule="auto"/>
        <w:jc w:val="both"/>
        <w:rPr>
          <w:rFonts w:ascii="Verdana" w:hAnsi="Verdana" w:cs="Arial"/>
          <w:i/>
          <w:sz w:val="22"/>
          <w:szCs w:val="22"/>
        </w:rPr>
      </w:pPr>
      <w:r>
        <w:rPr>
          <w:rFonts w:ascii="Verdana" w:hAnsi="Verdana" w:cs="Arial"/>
          <w:sz w:val="26"/>
          <w:szCs w:val="26"/>
        </w:rPr>
        <w:t>Además, no sobra decir que en el caso de haberse presentado dificultades con el trámite del libelista</w:t>
      </w:r>
      <w:r w:rsidR="007D4264">
        <w:rPr>
          <w:rFonts w:ascii="Verdana" w:hAnsi="Verdana" w:cs="Arial"/>
          <w:sz w:val="26"/>
          <w:szCs w:val="26"/>
        </w:rPr>
        <w:t xml:space="preserve">, se le debió informar de ello, de forma justificada, y señalando el plazo razonable en el cuál se resolverá la solicitud, tal como contempla el parágrafo del artículo 14 de la Ley 1437 de 2011: </w:t>
      </w:r>
      <w:r w:rsidR="007D4264" w:rsidRPr="007D4264">
        <w:rPr>
          <w:rFonts w:ascii="Verdana" w:hAnsi="Verdana" w:cs="Arial"/>
          <w:i/>
          <w:sz w:val="22"/>
          <w:szCs w:val="22"/>
        </w:rPr>
        <w:t>“</w:t>
      </w:r>
      <w:r w:rsidR="007D4264" w:rsidRPr="007D4264">
        <w:rPr>
          <w:rFonts w:ascii="Verdana" w:hAnsi="Verdana" w:cs="Arial"/>
          <w:i/>
          <w:color w:val="000000"/>
          <w:sz w:val="22"/>
          <w:szCs w:val="22"/>
          <w:shd w:val="clear" w:color="auto" w:fill="FFFFFF"/>
        </w:rPr>
        <w:t>Cuando excepcionalmente no fuere posible resolver la petición en los plazos aquí señalados, la autoridad deberá informar de inmediato, y en todo caso antes del vencimiento del término señalado en la ley, esta circunstancia al interesado expresando los motivos de la demora y señalando a la vez el plazo razonable en que se resolverá o dará respuesta, el cual no podrá exceder del doble del inicialmente previsto.</w:t>
      </w:r>
      <w:r w:rsidR="007D4264">
        <w:rPr>
          <w:rFonts w:ascii="Verdana" w:hAnsi="Verdana" w:cs="Arial"/>
          <w:i/>
          <w:sz w:val="22"/>
          <w:szCs w:val="22"/>
        </w:rPr>
        <w:t>”</w:t>
      </w:r>
      <w:r w:rsidRPr="007D4264">
        <w:rPr>
          <w:rFonts w:ascii="Verdana" w:hAnsi="Verdana" w:cs="Arial"/>
          <w:i/>
          <w:sz w:val="22"/>
          <w:szCs w:val="22"/>
        </w:rPr>
        <w:t xml:space="preserve"> </w:t>
      </w:r>
    </w:p>
    <w:p w:rsidR="003E10C4" w:rsidRDefault="003E10C4" w:rsidP="0041361A">
      <w:pPr>
        <w:spacing w:line="317" w:lineRule="auto"/>
        <w:jc w:val="both"/>
        <w:rPr>
          <w:rFonts w:ascii="Verdana" w:hAnsi="Verdana" w:cs="Arial"/>
          <w:sz w:val="26"/>
          <w:szCs w:val="26"/>
        </w:rPr>
      </w:pPr>
    </w:p>
    <w:p w:rsidR="009D1BE4" w:rsidRPr="00140C83" w:rsidRDefault="00140C83" w:rsidP="0041361A">
      <w:pPr>
        <w:spacing w:line="317" w:lineRule="auto"/>
        <w:jc w:val="both"/>
        <w:rPr>
          <w:rFonts w:ascii="Verdana" w:hAnsi="Verdana" w:cs="Arial"/>
          <w:sz w:val="26"/>
          <w:szCs w:val="26"/>
        </w:rPr>
      </w:pPr>
      <w:r>
        <w:rPr>
          <w:rFonts w:ascii="Verdana" w:hAnsi="Verdana" w:cs="Arial"/>
          <w:sz w:val="26"/>
          <w:szCs w:val="26"/>
        </w:rPr>
        <w:t>Así las cosas</w:t>
      </w:r>
      <w:r w:rsidR="008875A7" w:rsidRPr="00C97550">
        <w:rPr>
          <w:rFonts w:ascii="Verdana" w:hAnsi="Verdana" w:cs="Arial"/>
          <w:sz w:val="26"/>
          <w:szCs w:val="26"/>
        </w:rPr>
        <w:t>, es claro que se ha vulnerado y se continúa vulnerando el derecho fundamental de petición de</w:t>
      </w:r>
      <w:r>
        <w:rPr>
          <w:rFonts w:ascii="Verdana" w:hAnsi="Verdana" w:cs="Arial"/>
          <w:sz w:val="26"/>
          <w:szCs w:val="26"/>
        </w:rPr>
        <w:t>l señor Germán Darío Vargas,</w:t>
      </w:r>
      <w:r w:rsidR="008875A7" w:rsidRPr="00C97550">
        <w:rPr>
          <w:rFonts w:ascii="Verdana" w:hAnsi="Verdana" w:cs="Arial"/>
          <w:sz w:val="26"/>
          <w:szCs w:val="26"/>
        </w:rPr>
        <w:t xml:space="preserve"> al no darle</w:t>
      </w:r>
      <w:r>
        <w:rPr>
          <w:rFonts w:ascii="Verdana" w:hAnsi="Verdana" w:cs="Arial"/>
          <w:sz w:val="26"/>
          <w:szCs w:val="26"/>
        </w:rPr>
        <w:t xml:space="preserve"> trámite a la solicitud de convalidación que presentó desde hace 6 meses, cuando el término máximo, como ya se dijo, era de 4 meses. A</w:t>
      </w:r>
      <w:r w:rsidR="00662A0D">
        <w:rPr>
          <w:rFonts w:ascii="Verdana" w:hAnsi="Verdana" w:cs="Verdana"/>
          <w:bCs/>
          <w:sz w:val="26"/>
          <w:szCs w:val="26"/>
        </w:rPr>
        <w:t xml:space="preserve">corde con lo </w:t>
      </w:r>
      <w:r w:rsidR="00740C3D">
        <w:rPr>
          <w:rFonts w:ascii="Verdana" w:hAnsi="Verdana" w:cs="Verdana"/>
          <w:bCs/>
          <w:sz w:val="26"/>
          <w:szCs w:val="26"/>
        </w:rPr>
        <w:t>ello</w:t>
      </w:r>
      <w:r w:rsidR="00D52F5A">
        <w:rPr>
          <w:rFonts w:ascii="Verdana" w:hAnsi="Verdana" w:cs="Verdana"/>
          <w:bCs/>
          <w:sz w:val="26"/>
          <w:szCs w:val="26"/>
        </w:rPr>
        <w:t xml:space="preserve">, </w:t>
      </w:r>
      <w:r w:rsidR="00F45801">
        <w:rPr>
          <w:rFonts w:ascii="Verdana" w:hAnsi="Verdana" w:cs="Verdana"/>
          <w:bCs/>
          <w:sz w:val="26"/>
          <w:szCs w:val="26"/>
        </w:rPr>
        <w:t xml:space="preserve">lo pertinente será conceder </w:t>
      </w:r>
      <w:r w:rsidR="00662A0D">
        <w:rPr>
          <w:rFonts w:ascii="Verdana" w:hAnsi="Verdana" w:cs="Verdana"/>
          <w:bCs/>
          <w:sz w:val="26"/>
          <w:szCs w:val="26"/>
        </w:rPr>
        <w:t>la solicitud de amparo invocada</w:t>
      </w:r>
      <w:r w:rsidR="009A466C">
        <w:rPr>
          <w:rFonts w:ascii="Verdana" w:hAnsi="Verdana" w:cs="Verdana"/>
          <w:bCs/>
          <w:sz w:val="26"/>
          <w:szCs w:val="26"/>
        </w:rPr>
        <w:t xml:space="preserve">, para que se resuelva favorable o desfavorablemente la solicitud de convalidación. </w:t>
      </w:r>
    </w:p>
    <w:p w:rsidR="00F45801" w:rsidRPr="0041361A" w:rsidRDefault="00F45801" w:rsidP="0041361A">
      <w:pPr>
        <w:suppressAutoHyphens/>
        <w:autoSpaceDE w:val="0"/>
        <w:autoSpaceDN w:val="0"/>
        <w:adjustRightInd w:val="0"/>
        <w:spacing w:line="317" w:lineRule="auto"/>
        <w:jc w:val="both"/>
        <w:rPr>
          <w:rFonts w:ascii="Verdana" w:hAnsi="Verdana" w:cs="Verdana"/>
          <w:bCs/>
          <w:sz w:val="28"/>
          <w:szCs w:val="26"/>
        </w:rPr>
      </w:pPr>
    </w:p>
    <w:p w:rsidR="00F45801" w:rsidRPr="007937A8" w:rsidRDefault="00F45801" w:rsidP="0041361A">
      <w:pPr>
        <w:suppressAutoHyphens/>
        <w:autoSpaceDE w:val="0"/>
        <w:autoSpaceDN w:val="0"/>
        <w:adjustRightInd w:val="0"/>
        <w:spacing w:line="317" w:lineRule="auto"/>
        <w:jc w:val="both"/>
        <w:rPr>
          <w:rFonts w:ascii="Verdana" w:hAnsi="Verdana" w:cs="Verdana"/>
          <w:sz w:val="26"/>
          <w:szCs w:val="26"/>
        </w:rPr>
      </w:pPr>
      <w:r w:rsidRPr="007937A8">
        <w:rPr>
          <w:rFonts w:ascii="Verdana" w:hAnsi="Verdana" w:cs="Verdana"/>
          <w:sz w:val="26"/>
          <w:szCs w:val="26"/>
        </w:rPr>
        <w:lastRenderedPageBreak/>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7937A8">
          <w:rPr>
            <w:rFonts w:ascii="Verdana" w:hAnsi="Verdana" w:cs="Verdana"/>
            <w:sz w:val="26"/>
            <w:szCs w:val="26"/>
          </w:rPr>
          <w:t>la República</w:t>
        </w:r>
      </w:smartTag>
      <w:r w:rsidRPr="007937A8">
        <w:rPr>
          <w:rFonts w:ascii="Verdana" w:hAnsi="Verdana" w:cs="Verdana"/>
          <w:sz w:val="26"/>
          <w:szCs w:val="26"/>
        </w:rPr>
        <w:t xml:space="preserve"> y por la autoridad conferida en la ley,</w:t>
      </w:r>
    </w:p>
    <w:p w:rsidR="004A5A5B" w:rsidRPr="0041361A" w:rsidRDefault="004A5A5B" w:rsidP="0041361A">
      <w:pPr>
        <w:suppressAutoHyphens/>
        <w:autoSpaceDE w:val="0"/>
        <w:autoSpaceDN w:val="0"/>
        <w:adjustRightInd w:val="0"/>
        <w:spacing w:line="360" w:lineRule="auto"/>
        <w:jc w:val="center"/>
        <w:rPr>
          <w:rFonts w:ascii="Verdana" w:hAnsi="Verdana" w:cs="Verdana"/>
          <w:b/>
          <w:bCs/>
          <w:sz w:val="28"/>
          <w:szCs w:val="26"/>
        </w:rPr>
      </w:pPr>
    </w:p>
    <w:p w:rsidR="00CA0A0D" w:rsidRDefault="00CA0A0D" w:rsidP="0041361A">
      <w:pPr>
        <w:suppressAutoHyphens/>
        <w:autoSpaceDE w:val="0"/>
        <w:autoSpaceDN w:val="0"/>
        <w:adjustRightInd w:val="0"/>
        <w:spacing w:line="317" w:lineRule="auto"/>
        <w:jc w:val="center"/>
        <w:rPr>
          <w:rFonts w:ascii="Verdana" w:hAnsi="Verdana" w:cs="Verdana"/>
          <w:b/>
          <w:bCs/>
          <w:sz w:val="26"/>
          <w:szCs w:val="26"/>
        </w:rPr>
      </w:pPr>
      <w:r w:rsidRPr="0019036E">
        <w:rPr>
          <w:rFonts w:ascii="Verdana" w:hAnsi="Verdana" w:cs="Verdana"/>
          <w:b/>
          <w:bCs/>
          <w:sz w:val="26"/>
          <w:szCs w:val="26"/>
        </w:rPr>
        <w:t>RESUELVE</w:t>
      </w:r>
      <w:r w:rsidR="00C869DC">
        <w:rPr>
          <w:rFonts w:ascii="Verdana" w:hAnsi="Verdana" w:cs="Verdana"/>
          <w:b/>
          <w:bCs/>
          <w:sz w:val="26"/>
          <w:szCs w:val="26"/>
        </w:rPr>
        <w:t>:</w:t>
      </w:r>
    </w:p>
    <w:p w:rsidR="00CA0A0D" w:rsidRPr="00DD0A48" w:rsidRDefault="00CA0A0D" w:rsidP="0041361A">
      <w:pPr>
        <w:suppressAutoHyphens/>
        <w:autoSpaceDE w:val="0"/>
        <w:autoSpaceDN w:val="0"/>
        <w:adjustRightInd w:val="0"/>
        <w:spacing w:line="317" w:lineRule="auto"/>
        <w:jc w:val="center"/>
        <w:rPr>
          <w:rFonts w:ascii="Verdana" w:hAnsi="Verdana" w:cs="Verdana"/>
          <w:b/>
          <w:bCs/>
          <w:sz w:val="26"/>
          <w:szCs w:val="26"/>
        </w:rPr>
      </w:pPr>
    </w:p>
    <w:p w:rsidR="00CA0A0D" w:rsidRDefault="00CA0A0D" w:rsidP="0041361A">
      <w:pPr>
        <w:autoSpaceDE w:val="0"/>
        <w:autoSpaceDN w:val="0"/>
        <w:adjustRightInd w:val="0"/>
        <w:spacing w:line="317" w:lineRule="auto"/>
        <w:jc w:val="both"/>
        <w:rPr>
          <w:rFonts w:ascii="Verdana" w:hAnsi="Verdana" w:cs="Verdana"/>
          <w:bCs/>
          <w:sz w:val="26"/>
          <w:szCs w:val="26"/>
        </w:rPr>
      </w:pPr>
      <w:r w:rsidRPr="0019036E">
        <w:rPr>
          <w:rFonts w:ascii="Verdana" w:hAnsi="Verdana" w:cs="Verdana"/>
          <w:b/>
          <w:bCs/>
          <w:sz w:val="26"/>
          <w:szCs w:val="26"/>
        </w:rPr>
        <w:t xml:space="preserve">PRIMERO: </w:t>
      </w:r>
      <w:r w:rsidR="00F45801">
        <w:rPr>
          <w:rFonts w:ascii="Verdana" w:hAnsi="Verdana" w:cs="Verdana"/>
          <w:b/>
          <w:bCs/>
          <w:sz w:val="26"/>
          <w:szCs w:val="26"/>
        </w:rPr>
        <w:t xml:space="preserve">TUTELAR </w:t>
      </w:r>
      <w:r w:rsidR="00F45801" w:rsidRPr="00F45801">
        <w:rPr>
          <w:rFonts w:ascii="Verdana" w:hAnsi="Verdana" w:cs="Verdana"/>
          <w:bCs/>
          <w:sz w:val="26"/>
          <w:szCs w:val="26"/>
        </w:rPr>
        <w:t>el derecho fundamental de petición de</w:t>
      </w:r>
      <w:r w:rsidR="00740C3D">
        <w:rPr>
          <w:rFonts w:ascii="Verdana" w:hAnsi="Verdana" w:cs="Verdana"/>
          <w:bCs/>
          <w:sz w:val="26"/>
          <w:szCs w:val="26"/>
        </w:rPr>
        <w:t>l</w:t>
      </w:r>
      <w:r w:rsidR="00F45801" w:rsidRPr="00F45801">
        <w:rPr>
          <w:rFonts w:ascii="Verdana" w:hAnsi="Verdana" w:cs="Verdana"/>
          <w:bCs/>
          <w:sz w:val="26"/>
          <w:szCs w:val="26"/>
        </w:rPr>
        <w:t xml:space="preserve"> señor</w:t>
      </w:r>
      <w:r w:rsidR="00F45801" w:rsidRPr="00F45801">
        <w:t xml:space="preserve"> </w:t>
      </w:r>
      <w:r w:rsidR="00740C3D">
        <w:rPr>
          <w:rFonts w:ascii="Verdana" w:hAnsi="Verdana" w:cs="Verdana"/>
          <w:b/>
          <w:bCs/>
          <w:sz w:val="26"/>
          <w:szCs w:val="26"/>
        </w:rPr>
        <w:t>GERMÁN DARÍO VÁRGAS RINCÓN</w:t>
      </w:r>
      <w:r w:rsidR="00F45801">
        <w:rPr>
          <w:rFonts w:ascii="Verdana" w:hAnsi="Verdana" w:cs="Verdana"/>
          <w:bCs/>
          <w:sz w:val="26"/>
          <w:szCs w:val="26"/>
        </w:rPr>
        <w:t>.</w:t>
      </w:r>
    </w:p>
    <w:p w:rsidR="00C869DC" w:rsidRPr="0041361A" w:rsidRDefault="00C869DC" w:rsidP="0041361A">
      <w:pPr>
        <w:autoSpaceDE w:val="0"/>
        <w:autoSpaceDN w:val="0"/>
        <w:adjustRightInd w:val="0"/>
        <w:spacing w:line="317" w:lineRule="auto"/>
        <w:jc w:val="both"/>
        <w:rPr>
          <w:rFonts w:ascii="Verdana" w:hAnsi="Verdana" w:cs="Verdana"/>
          <w:sz w:val="28"/>
          <w:szCs w:val="26"/>
        </w:rPr>
      </w:pPr>
    </w:p>
    <w:p w:rsidR="00F45801" w:rsidRPr="005F32B4" w:rsidRDefault="00CA0A0D" w:rsidP="0041361A">
      <w:pPr>
        <w:spacing w:line="317" w:lineRule="auto"/>
        <w:jc w:val="both"/>
        <w:rPr>
          <w:rFonts w:ascii="Verdana" w:hAnsi="Verdana" w:cs="Arial"/>
          <w:sz w:val="26"/>
          <w:szCs w:val="26"/>
        </w:rPr>
      </w:pPr>
      <w:r w:rsidRPr="00A93EAC">
        <w:rPr>
          <w:rFonts w:ascii="Verdana" w:hAnsi="Verdana" w:cs="Verdana"/>
          <w:b/>
          <w:sz w:val="26"/>
          <w:szCs w:val="26"/>
        </w:rPr>
        <w:t xml:space="preserve">SEGUNDO: </w:t>
      </w:r>
      <w:r w:rsidR="00F45801">
        <w:rPr>
          <w:rFonts w:ascii="Verdana" w:hAnsi="Verdana" w:cs="Verdana"/>
          <w:b/>
          <w:sz w:val="26"/>
          <w:szCs w:val="26"/>
        </w:rPr>
        <w:t xml:space="preserve">ORDENAR </w:t>
      </w:r>
      <w:r w:rsidR="00F45801" w:rsidRPr="005F32B4">
        <w:rPr>
          <w:rFonts w:ascii="Verdana" w:hAnsi="Verdana" w:cs="Arial"/>
          <w:sz w:val="26"/>
          <w:szCs w:val="26"/>
        </w:rPr>
        <w:t xml:space="preserve">al </w:t>
      </w:r>
      <w:r w:rsidR="00F45801">
        <w:rPr>
          <w:rFonts w:ascii="Verdana" w:hAnsi="Verdana" w:cs="Arial"/>
          <w:b/>
          <w:sz w:val="26"/>
          <w:szCs w:val="26"/>
        </w:rPr>
        <w:t xml:space="preserve">MINISTERIO DE </w:t>
      </w:r>
      <w:r w:rsidR="00740C3D">
        <w:rPr>
          <w:rFonts w:ascii="Verdana" w:hAnsi="Verdana" w:cs="Arial"/>
          <w:b/>
          <w:sz w:val="26"/>
          <w:szCs w:val="26"/>
        </w:rPr>
        <w:t>EDUCACIÓN NACIONAL</w:t>
      </w:r>
      <w:r w:rsidR="00F45801" w:rsidRPr="005F32B4">
        <w:rPr>
          <w:rFonts w:ascii="Verdana" w:hAnsi="Verdana" w:cs="Arial"/>
          <w:sz w:val="26"/>
          <w:szCs w:val="26"/>
        </w:rPr>
        <w:t xml:space="preserve"> que en el término de </w:t>
      </w:r>
      <w:r w:rsidR="00E75047">
        <w:rPr>
          <w:rFonts w:ascii="Verdana" w:hAnsi="Verdana" w:cs="Arial"/>
          <w:sz w:val="26"/>
          <w:szCs w:val="26"/>
        </w:rPr>
        <w:t>diez</w:t>
      </w:r>
      <w:r w:rsidR="00F45801" w:rsidRPr="005F32B4">
        <w:rPr>
          <w:rFonts w:ascii="Verdana" w:hAnsi="Verdana" w:cs="Arial"/>
          <w:sz w:val="26"/>
          <w:szCs w:val="26"/>
        </w:rPr>
        <w:t xml:space="preserve"> (</w:t>
      </w:r>
      <w:r w:rsidR="00E75047">
        <w:rPr>
          <w:rFonts w:ascii="Verdana" w:hAnsi="Verdana" w:cs="Arial"/>
          <w:sz w:val="26"/>
          <w:szCs w:val="26"/>
        </w:rPr>
        <w:t>10</w:t>
      </w:r>
      <w:r w:rsidR="00F45801" w:rsidRPr="005F32B4">
        <w:rPr>
          <w:rFonts w:ascii="Verdana" w:hAnsi="Verdana" w:cs="Arial"/>
          <w:sz w:val="26"/>
          <w:szCs w:val="26"/>
        </w:rPr>
        <w:t xml:space="preserve">) </w:t>
      </w:r>
      <w:r w:rsidR="00E75047">
        <w:rPr>
          <w:rFonts w:ascii="Verdana" w:hAnsi="Verdana" w:cs="Arial"/>
          <w:sz w:val="26"/>
          <w:szCs w:val="26"/>
        </w:rPr>
        <w:t>días</w:t>
      </w:r>
      <w:r w:rsidR="00F45801" w:rsidRPr="005F32B4">
        <w:rPr>
          <w:rFonts w:ascii="Verdana" w:hAnsi="Verdana" w:cs="Arial"/>
          <w:sz w:val="26"/>
          <w:szCs w:val="26"/>
        </w:rPr>
        <w:t xml:space="preserve"> hábiles</w:t>
      </w:r>
      <w:r w:rsidR="00E75047">
        <w:rPr>
          <w:rFonts w:ascii="Verdana" w:hAnsi="Verdana" w:cs="Arial"/>
          <w:sz w:val="26"/>
          <w:szCs w:val="26"/>
        </w:rPr>
        <w:t>, contado</w:t>
      </w:r>
      <w:r w:rsidR="00F45801" w:rsidRPr="005F32B4">
        <w:rPr>
          <w:rFonts w:ascii="Verdana" w:hAnsi="Verdana" w:cs="Arial"/>
          <w:sz w:val="26"/>
          <w:szCs w:val="26"/>
        </w:rPr>
        <w:t xml:space="preserve">s a partir de la notificación de la presente decisión, </w:t>
      </w:r>
      <w:r w:rsidR="00E75047">
        <w:rPr>
          <w:rFonts w:ascii="Verdana" w:hAnsi="Verdana" w:cs="Arial"/>
          <w:sz w:val="26"/>
          <w:szCs w:val="26"/>
        </w:rPr>
        <w:t xml:space="preserve">proceda a culminar el trámite de convalidación de título obtenido en el exterior, presentado por el señor </w:t>
      </w:r>
      <w:r w:rsidR="00E75047" w:rsidRPr="00E75047">
        <w:rPr>
          <w:rFonts w:ascii="Verdana" w:hAnsi="Verdana" w:cs="Arial"/>
          <w:b/>
          <w:sz w:val="26"/>
          <w:szCs w:val="26"/>
        </w:rPr>
        <w:t>GERMÁN DARÍO VARGAS RINCÓN</w:t>
      </w:r>
      <w:r w:rsidR="00E75047">
        <w:rPr>
          <w:rFonts w:ascii="Verdana" w:hAnsi="Verdana" w:cs="Arial"/>
          <w:sz w:val="26"/>
          <w:szCs w:val="26"/>
        </w:rPr>
        <w:t xml:space="preserve">, el 21 de enero de 2017. </w:t>
      </w:r>
    </w:p>
    <w:p w:rsidR="00CA0A0D" w:rsidRPr="0041361A" w:rsidRDefault="00CA0A0D" w:rsidP="0041361A">
      <w:pPr>
        <w:autoSpaceDE w:val="0"/>
        <w:autoSpaceDN w:val="0"/>
        <w:adjustRightInd w:val="0"/>
        <w:spacing w:line="317" w:lineRule="auto"/>
        <w:jc w:val="both"/>
        <w:rPr>
          <w:rFonts w:ascii="Verdana" w:hAnsi="Verdana" w:cs="Verdana"/>
          <w:sz w:val="28"/>
          <w:szCs w:val="26"/>
        </w:rPr>
      </w:pPr>
    </w:p>
    <w:p w:rsidR="00F45801" w:rsidRPr="00752509" w:rsidRDefault="00CA0A0D" w:rsidP="0041361A">
      <w:pPr>
        <w:autoSpaceDE w:val="0"/>
        <w:autoSpaceDN w:val="0"/>
        <w:adjustRightInd w:val="0"/>
        <w:spacing w:line="317" w:lineRule="auto"/>
        <w:jc w:val="both"/>
        <w:rPr>
          <w:rFonts w:ascii="Verdana" w:hAnsi="Verdana" w:cs="Verdana"/>
          <w:sz w:val="26"/>
          <w:szCs w:val="26"/>
        </w:rPr>
      </w:pPr>
      <w:r>
        <w:rPr>
          <w:rFonts w:ascii="Verdana" w:hAnsi="Verdana" w:cs="Verdana"/>
          <w:b/>
          <w:bCs/>
          <w:sz w:val="26"/>
          <w:szCs w:val="26"/>
        </w:rPr>
        <w:t>TERCERO</w:t>
      </w:r>
      <w:r w:rsidRPr="0019036E">
        <w:rPr>
          <w:rFonts w:ascii="Verdana" w:hAnsi="Verdana" w:cs="Verdana"/>
          <w:b/>
          <w:bCs/>
          <w:sz w:val="26"/>
          <w:szCs w:val="26"/>
        </w:rPr>
        <w:t>:</w:t>
      </w:r>
      <w:r w:rsidRPr="00752509">
        <w:rPr>
          <w:rFonts w:ascii="Verdana" w:hAnsi="Verdana" w:cs="Verdana"/>
          <w:sz w:val="26"/>
          <w:szCs w:val="26"/>
        </w:rPr>
        <w:t xml:space="preserve"> </w:t>
      </w:r>
      <w:r w:rsidR="00F45801" w:rsidRPr="00752509">
        <w:rPr>
          <w:rFonts w:ascii="Verdana" w:hAnsi="Verdana" w:cs="Verdana"/>
          <w:sz w:val="26"/>
          <w:szCs w:val="26"/>
          <w:lang w:val="es-ES_tradnl"/>
        </w:rPr>
        <w:t xml:space="preserve">Se ordena notificar esta </w:t>
      </w:r>
      <w:r w:rsidR="00F45801" w:rsidRPr="00752509">
        <w:rPr>
          <w:rFonts w:ascii="Verdana" w:hAnsi="Verdana" w:cs="Verdana"/>
          <w:sz w:val="26"/>
          <w:szCs w:val="26"/>
        </w:rPr>
        <w:t>providencia a las partes por el medio más expedito posible, de conformidad con el artículo 30 del Decreto 2591 de 1991. En caso de no ser objeto de recurso</w:t>
      </w:r>
      <w:r w:rsidR="00F45801" w:rsidRPr="00752509">
        <w:rPr>
          <w:rFonts w:ascii="Verdana" w:hAnsi="Verdana" w:cs="Verdana"/>
          <w:bCs/>
          <w:sz w:val="26"/>
          <w:szCs w:val="26"/>
        </w:rPr>
        <w:t xml:space="preserve"> se ordena remitir </w:t>
      </w:r>
      <w:r w:rsidR="00F45801" w:rsidRPr="00752509">
        <w:rPr>
          <w:rFonts w:ascii="Verdana" w:hAnsi="Verdana" w:cs="Verdana"/>
          <w:sz w:val="26"/>
          <w:szCs w:val="26"/>
        </w:rPr>
        <w:t xml:space="preserve">la actuación a </w:t>
      </w:r>
      <w:smartTag w:uri="urn:schemas-microsoft-com:office:smarttags" w:element="PersonName">
        <w:smartTagPr>
          <w:attr w:name="ProductID" w:val="la Honorable Corte"/>
        </w:smartTagPr>
        <w:r w:rsidR="00F45801" w:rsidRPr="00752509">
          <w:rPr>
            <w:rFonts w:ascii="Verdana" w:hAnsi="Verdana" w:cs="Verdana"/>
            <w:sz w:val="26"/>
            <w:szCs w:val="26"/>
          </w:rPr>
          <w:t>la Honorable Corte</w:t>
        </w:r>
      </w:smartTag>
      <w:r w:rsidR="00F45801" w:rsidRPr="00752509">
        <w:rPr>
          <w:rFonts w:ascii="Verdana" w:hAnsi="Verdana" w:cs="Verdana"/>
          <w:sz w:val="26"/>
          <w:szCs w:val="26"/>
        </w:rPr>
        <w:t xml:space="preserve"> Constitucional, para su eventual revisión.</w:t>
      </w:r>
    </w:p>
    <w:p w:rsidR="00F45801" w:rsidRDefault="00F45801" w:rsidP="002669BA">
      <w:pPr>
        <w:keepNext/>
        <w:autoSpaceDE w:val="0"/>
        <w:autoSpaceDN w:val="0"/>
        <w:adjustRightInd w:val="0"/>
        <w:spacing w:line="324" w:lineRule="auto"/>
        <w:jc w:val="center"/>
        <w:rPr>
          <w:rFonts w:ascii="Verdana" w:hAnsi="Verdana" w:cs="Verdana"/>
          <w:b/>
          <w:bCs/>
          <w:sz w:val="26"/>
          <w:szCs w:val="26"/>
        </w:rPr>
      </w:pPr>
    </w:p>
    <w:p w:rsidR="00CA0A0D" w:rsidRPr="0050609E" w:rsidRDefault="00CA0A0D" w:rsidP="002669BA">
      <w:pPr>
        <w:keepNext/>
        <w:autoSpaceDE w:val="0"/>
        <w:autoSpaceDN w:val="0"/>
        <w:adjustRightInd w:val="0"/>
        <w:spacing w:line="324" w:lineRule="auto"/>
        <w:jc w:val="center"/>
        <w:rPr>
          <w:rFonts w:ascii="Verdana" w:hAnsi="Verdana" w:cs="Verdana"/>
          <w:b/>
          <w:bCs/>
          <w:sz w:val="26"/>
          <w:szCs w:val="26"/>
        </w:rPr>
      </w:pPr>
      <w:r w:rsidRPr="0050609E">
        <w:rPr>
          <w:rFonts w:ascii="Verdana" w:hAnsi="Verdana" w:cs="Verdana"/>
          <w:b/>
          <w:bCs/>
          <w:sz w:val="26"/>
          <w:szCs w:val="26"/>
        </w:rPr>
        <w:t>CÓPIESE, NOTIFÍQUESE Y CÚMPLASE.</w:t>
      </w:r>
    </w:p>
    <w:p w:rsidR="004A5A5B" w:rsidRDefault="004A5A5B" w:rsidP="00C835B3">
      <w:pPr>
        <w:autoSpaceDE w:val="0"/>
        <w:autoSpaceDN w:val="0"/>
        <w:adjustRightInd w:val="0"/>
        <w:spacing w:line="324" w:lineRule="auto"/>
        <w:rPr>
          <w:rFonts w:ascii="Verdana" w:hAnsi="Verdana" w:cs="Verdana"/>
          <w:b/>
          <w:sz w:val="26"/>
          <w:szCs w:val="26"/>
        </w:rPr>
      </w:pPr>
    </w:p>
    <w:p w:rsidR="00CA0A0D" w:rsidRDefault="00CA0A0D" w:rsidP="00D36731">
      <w:pPr>
        <w:autoSpaceDE w:val="0"/>
        <w:autoSpaceDN w:val="0"/>
        <w:adjustRightInd w:val="0"/>
        <w:spacing w:line="324" w:lineRule="auto"/>
        <w:rPr>
          <w:rFonts w:ascii="Verdana" w:hAnsi="Verdana" w:cs="Verdana"/>
          <w:b/>
          <w:sz w:val="26"/>
          <w:szCs w:val="26"/>
        </w:rPr>
      </w:pPr>
    </w:p>
    <w:p w:rsidR="00E75047" w:rsidRDefault="00E75047" w:rsidP="00D36731">
      <w:pPr>
        <w:autoSpaceDE w:val="0"/>
        <w:autoSpaceDN w:val="0"/>
        <w:adjustRightInd w:val="0"/>
        <w:spacing w:line="324" w:lineRule="auto"/>
        <w:rPr>
          <w:rFonts w:ascii="Verdana" w:hAnsi="Verdana" w:cs="Verdana"/>
          <w:b/>
          <w:sz w:val="26"/>
          <w:szCs w:val="26"/>
        </w:rPr>
      </w:pPr>
    </w:p>
    <w:p w:rsidR="00CA0A0D" w:rsidRPr="0050609E" w:rsidRDefault="00CA0A0D" w:rsidP="00FC3726">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MANUEL YARZAGARAY BANDERA</w:t>
      </w:r>
    </w:p>
    <w:p w:rsidR="00CA0A0D" w:rsidRPr="00C17F36" w:rsidRDefault="00CA0A0D" w:rsidP="00FC3726">
      <w:pPr>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E75047" w:rsidRDefault="00E75047" w:rsidP="00C835B3">
      <w:pPr>
        <w:autoSpaceDE w:val="0"/>
        <w:autoSpaceDN w:val="0"/>
        <w:adjustRightInd w:val="0"/>
        <w:spacing w:line="324" w:lineRule="auto"/>
        <w:rPr>
          <w:rFonts w:ascii="Verdana" w:hAnsi="Verdana" w:cs="Verdana"/>
          <w:b/>
          <w:sz w:val="22"/>
          <w:szCs w:val="26"/>
        </w:rPr>
      </w:pPr>
    </w:p>
    <w:p w:rsidR="0041361A" w:rsidRPr="00E75047" w:rsidRDefault="0041361A" w:rsidP="00C835B3">
      <w:pPr>
        <w:autoSpaceDE w:val="0"/>
        <w:autoSpaceDN w:val="0"/>
        <w:adjustRightInd w:val="0"/>
        <w:spacing w:line="324" w:lineRule="auto"/>
        <w:rPr>
          <w:rFonts w:ascii="Verdana" w:hAnsi="Verdana" w:cs="Verdana"/>
          <w:b/>
          <w:sz w:val="22"/>
          <w:szCs w:val="26"/>
        </w:rPr>
      </w:pPr>
    </w:p>
    <w:p w:rsidR="004A5A5B" w:rsidRDefault="004A5A5B" w:rsidP="004723AA">
      <w:pPr>
        <w:suppressAutoHyphens/>
        <w:autoSpaceDE w:val="0"/>
        <w:autoSpaceDN w:val="0"/>
        <w:adjustRightInd w:val="0"/>
        <w:jc w:val="center"/>
        <w:rPr>
          <w:rFonts w:ascii="Verdana" w:hAnsi="Verdana" w:cs="Verdana"/>
          <w:b/>
          <w:bCs/>
          <w:sz w:val="26"/>
          <w:szCs w:val="26"/>
        </w:rPr>
      </w:pPr>
    </w:p>
    <w:p w:rsidR="00CA0A0D" w:rsidRPr="0050609E" w:rsidRDefault="00CA0A0D" w:rsidP="004723AA">
      <w:pPr>
        <w:suppressAutoHyphens/>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JORGE ARTURO CASTAÑO DUQUE</w:t>
      </w:r>
    </w:p>
    <w:p w:rsidR="00CA0A0D" w:rsidRPr="00C17F36" w:rsidRDefault="00CA0A0D" w:rsidP="004723AA">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4A5A5B" w:rsidRDefault="004A5A5B" w:rsidP="004723AA">
      <w:pPr>
        <w:autoSpaceDE w:val="0"/>
        <w:autoSpaceDN w:val="0"/>
        <w:adjustRightInd w:val="0"/>
        <w:spacing w:line="324" w:lineRule="auto"/>
        <w:jc w:val="center"/>
        <w:rPr>
          <w:rFonts w:ascii="Verdana" w:hAnsi="Verdana" w:cs="Verdana"/>
          <w:b/>
          <w:sz w:val="22"/>
          <w:szCs w:val="26"/>
        </w:rPr>
      </w:pPr>
    </w:p>
    <w:p w:rsidR="0041361A" w:rsidRPr="00E75047" w:rsidRDefault="0041361A" w:rsidP="004723AA">
      <w:pPr>
        <w:autoSpaceDE w:val="0"/>
        <w:autoSpaceDN w:val="0"/>
        <w:adjustRightInd w:val="0"/>
        <w:spacing w:line="324" w:lineRule="auto"/>
        <w:jc w:val="center"/>
        <w:rPr>
          <w:rFonts w:ascii="Verdana" w:hAnsi="Verdana" w:cs="Verdana"/>
          <w:b/>
          <w:sz w:val="22"/>
          <w:szCs w:val="26"/>
        </w:rPr>
      </w:pPr>
    </w:p>
    <w:p w:rsidR="00E75047" w:rsidRPr="0050609E" w:rsidRDefault="00E75047" w:rsidP="004723AA">
      <w:pPr>
        <w:autoSpaceDE w:val="0"/>
        <w:autoSpaceDN w:val="0"/>
        <w:adjustRightInd w:val="0"/>
        <w:spacing w:line="324" w:lineRule="auto"/>
        <w:jc w:val="center"/>
        <w:rPr>
          <w:rFonts w:ascii="Verdana" w:hAnsi="Verdana" w:cs="Verdana"/>
          <w:b/>
          <w:sz w:val="26"/>
          <w:szCs w:val="26"/>
        </w:rPr>
      </w:pPr>
    </w:p>
    <w:p w:rsidR="00CA0A0D" w:rsidRPr="0050609E" w:rsidRDefault="00CA0A0D" w:rsidP="004723AA">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JAIRO ERNESTO ESCOBAR SANZ</w:t>
      </w:r>
    </w:p>
    <w:p w:rsidR="008648E6" w:rsidRPr="00C17F36" w:rsidRDefault="00CA0A0D" w:rsidP="004723AA">
      <w:pPr>
        <w:suppressAutoHyphens/>
        <w:autoSpaceDE w:val="0"/>
        <w:autoSpaceDN w:val="0"/>
        <w:adjustRightInd w:val="0"/>
        <w:jc w:val="center"/>
        <w:rPr>
          <w:rFonts w:ascii="Verdana" w:hAnsi="Verdana"/>
          <w:sz w:val="26"/>
          <w:szCs w:val="26"/>
        </w:rPr>
      </w:pPr>
      <w:r w:rsidRPr="00C17F36">
        <w:rPr>
          <w:rFonts w:ascii="Verdana" w:hAnsi="Verdana" w:cs="Verdana"/>
          <w:sz w:val="26"/>
          <w:szCs w:val="26"/>
        </w:rPr>
        <w:t>Magistrado</w:t>
      </w:r>
    </w:p>
    <w:sectPr w:rsidR="008648E6" w:rsidRPr="00C17F36" w:rsidSect="0041361A">
      <w:headerReference w:type="default" r:id="rId10"/>
      <w:footerReference w:type="default" r:id="rId11"/>
      <w:footerReference w:type="first" r:id="rId12"/>
      <w:pgSz w:w="12242" w:h="18722" w:code="14"/>
      <w:pgMar w:top="1418" w:right="1531" w:bottom="1418" w:left="1644" w:header="851"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AF5" w:rsidRDefault="00854AF5">
      <w:r>
        <w:separator/>
      </w:r>
    </w:p>
  </w:endnote>
  <w:endnote w:type="continuationSeparator" w:id="0">
    <w:p w:rsidR="00854AF5" w:rsidRDefault="0085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altName w:val="Century Gothic"/>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Pr="00CC48AC" w:rsidRDefault="00D317A4"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CC48AC">
      <w:rPr>
        <w:rStyle w:val="Numrodepage"/>
        <w:rFonts w:ascii="Corbel" w:hAnsi="Corbel"/>
      </w:rPr>
      <w:t xml:space="preserve"> </w:t>
    </w:r>
    <w:r w:rsidRPr="00CC48AC">
      <w:rPr>
        <w:rStyle w:val="Numrodepage"/>
        <w:rFonts w:ascii="Corbel" w:hAnsi="Corbel"/>
        <w:sz w:val="22"/>
        <w:szCs w:val="22"/>
      </w:rPr>
      <w:t xml:space="preserve">Página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PAGE </w:instrText>
    </w:r>
    <w:r w:rsidRPr="00CC48AC">
      <w:rPr>
        <w:rStyle w:val="Numrodepage"/>
        <w:rFonts w:ascii="Corbel" w:hAnsi="Corbel"/>
        <w:sz w:val="22"/>
        <w:szCs w:val="22"/>
      </w:rPr>
      <w:fldChar w:fldCharType="separate"/>
    </w:r>
    <w:r w:rsidR="004723AA">
      <w:rPr>
        <w:rStyle w:val="Numrodepage"/>
        <w:rFonts w:ascii="Corbel" w:hAnsi="Corbel"/>
        <w:noProof/>
        <w:sz w:val="22"/>
        <w:szCs w:val="22"/>
      </w:rPr>
      <w:t>10</w:t>
    </w:r>
    <w:r w:rsidRPr="00CC48AC">
      <w:rPr>
        <w:rStyle w:val="Numrodepage"/>
        <w:rFonts w:ascii="Corbel" w:hAnsi="Corbel"/>
        <w:sz w:val="22"/>
        <w:szCs w:val="22"/>
      </w:rPr>
      <w:fldChar w:fldCharType="end"/>
    </w:r>
    <w:r w:rsidRPr="00CC48AC">
      <w:rPr>
        <w:rStyle w:val="Numrodepage"/>
        <w:rFonts w:ascii="Corbel" w:hAnsi="Corbel"/>
        <w:sz w:val="22"/>
        <w:szCs w:val="22"/>
      </w:rPr>
      <w:t xml:space="preserve"> de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NUMPAGES </w:instrText>
    </w:r>
    <w:r w:rsidRPr="00CC48AC">
      <w:rPr>
        <w:rStyle w:val="Numrodepage"/>
        <w:rFonts w:ascii="Corbel" w:hAnsi="Corbel"/>
        <w:sz w:val="22"/>
        <w:szCs w:val="22"/>
      </w:rPr>
      <w:fldChar w:fldCharType="separate"/>
    </w:r>
    <w:r w:rsidR="004723AA">
      <w:rPr>
        <w:rStyle w:val="Numrodepage"/>
        <w:rFonts w:ascii="Corbel" w:hAnsi="Corbel"/>
        <w:noProof/>
        <w:sz w:val="22"/>
        <w:szCs w:val="22"/>
      </w:rPr>
      <w:t>10</w:t>
    </w:r>
    <w:r w:rsidRPr="00CC48AC">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Default="00D317A4" w:rsidP="00F41CCD">
    <w:pPr>
      <w:pStyle w:val="Pieddepage"/>
      <w:tabs>
        <w:tab w:val="clear" w:pos="4252"/>
      </w:tabs>
    </w:pPr>
  </w:p>
  <w:p w:rsidR="00D317A4" w:rsidRDefault="00D317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AF5" w:rsidRDefault="00854AF5">
      <w:r>
        <w:separator/>
      </w:r>
    </w:p>
  </w:footnote>
  <w:footnote w:type="continuationSeparator" w:id="0">
    <w:p w:rsidR="00854AF5" w:rsidRDefault="00854AF5">
      <w:r>
        <w:continuationSeparator/>
      </w:r>
    </w:p>
  </w:footnote>
  <w:footnote w:id="1">
    <w:p w:rsidR="005D4E3E" w:rsidRPr="00456A65" w:rsidRDefault="005D4E3E" w:rsidP="005D4E3E">
      <w:pPr>
        <w:pStyle w:val="Notedebasdepage"/>
        <w:spacing w:line="240" w:lineRule="exact"/>
        <w:rPr>
          <w:rFonts w:ascii="Corbel" w:hAnsi="Corbel"/>
        </w:rPr>
      </w:pPr>
      <w:r w:rsidRPr="00456A65">
        <w:rPr>
          <w:rStyle w:val="Appelnotedebasdep"/>
          <w:rFonts w:ascii="Corbel" w:hAnsi="Corbel"/>
        </w:rPr>
        <w:footnoteRef/>
      </w:r>
      <w:r w:rsidRPr="00456A65">
        <w:rPr>
          <w:rFonts w:ascii="Corbel" w:hAnsi="Corbel"/>
        </w:rPr>
        <w:t xml:space="preserve"> Corte Constitucional, Sentencia T-01 de 1992.</w:t>
      </w:r>
    </w:p>
  </w:footnote>
  <w:footnote w:id="2">
    <w:p w:rsidR="005D4E3E" w:rsidRPr="00E75047" w:rsidRDefault="005D4E3E" w:rsidP="00E75047">
      <w:pPr>
        <w:pStyle w:val="Notedebasdepage"/>
        <w:spacing w:line="240" w:lineRule="exact"/>
        <w:rPr>
          <w:rFonts w:ascii="Corbel" w:hAnsi="Corbel"/>
          <w:sz w:val="16"/>
          <w:lang w:val="es-CO"/>
        </w:rPr>
      </w:pPr>
      <w:r w:rsidRPr="00E75047">
        <w:rPr>
          <w:rStyle w:val="Appelnotedebasdep"/>
          <w:rFonts w:ascii="Corbel" w:hAnsi="Corbel"/>
          <w:sz w:val="16"/>
        </w:rPr>
        <w:footnoteRef/>
      </w:r>
      <w:r w:rsidRPr="00E75047">
        <w:rPr>
          <w:rFonts w:ascii="Corbel" w:hAnsi="Corbel"/>
          <w:sz w:val="16"/>
        </w:rPr>
        <w:t xml:space="preserve"> Sentencia T-377 de 2000</w:t>
      </w:r>
    </w:p>
  </w:footnote>
  <w:footnote w:id="3">
    <w:p w:rsidR="005D4E3E" w:rsidRPr="00E75047" w:rsidRDefault="005D4E3E" w:rsidP="00E75047">
      <w:pPr>
        <w:spacing w:line="240" w:lineRule="exact"/>
        <w:rPr>
          <w:rFonts w:ascii="Corbel" w:hAnsi="Corbel"/>
          <w:sz w:val="16"/>
          <w:szCs w:val="20"/>
        </w:rPr>
      </w:pPr>
      <w:r w:rsidRPr="00E75047">
        <w:rPr>
          <w:rFonts w:ascii="Corbel" w:hAnsi="Corbel"/>
          <w:bCs/>
          <w:sz w:val="16"/>
          <w:szCs w:val="20"/>
          <w:vertAlign w:val="superscript"/>
        </w:rPr>
        <w:footnoteRef/>
      </w:r>
      <w:r w:rsidRPr="00E75047">
        <w:rPr>
          <w:rFonts w:ascii="Corbel" w:hAnsi="Corbel"/>
          <w:sz w:val="16"/>
          <w:szCs w:val="20"/>
        </w:rPr>
        <w:t xml:space="preserve"> Sentencia T-219 de 2001.</w:t>
      </w:r>
    </w:p>
  </w:footnote>
  <w:footnote w:id="4">
    <w:p w:rsidR="005D4E3E" w:rsidRPr="00E75047" w:rsidRDefault="005D4E3E" w:rsidP="00E75047">
      <w:pPr>
        <w:spacing w:line="240" w:lineRule="exact"/>
        <w:rPr>
          <w:rFonts w:ascii="Corbel" w:hAnsi="Corbel"/>
          <w:sz w:val="16"/>
          <w:szCs w:val="20"/>
        </w:rPr>
      </w:pPr>
      <w:r w:rsidRPr="00E75047">
        <w:rPr>
          <w:rFonts w:ascii="Corbel" w:hAnsi="Corbel"/>
          <w:bCs/>
          <w:sz w:val="16"/>
          <w:szCs w:val="20"/>
          <w:vertAlign w:val="superscript"/>
        </w:rPr>
        <w:footnoteRef/>
      </w:r>
      <w:r w:rsidRPr="00E75047">
        <w:rPr>
          <w:rFonts w:ascii="Corbel" w:hAnsi="Corbel"/>
          <w:sz w:val="16"/>
          <w:szCs w:val="20"/>
        </w:rPr>
        <w:t xml:space="preserve"> Sentencia T-249 de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69" w:rsidRPr="00DE7E69" w:rsidRDefault="00DE7E69" w:rsidP="00DE7E69">
    <w:pPr>
      <w:pStyle w:val="En-tte"/>
      <w:jc w:val="right"/>
      <w:rPr>
        <w:rFonts w:ascii="Corbel" w:hAnsi="Corbel" w:cs="Arial"/>
        <w:color w:val="262626"/>
        <w:sz w:val="20"/>
        <w:szCs w:val="20"/>
      </w:rPr>
    </w:pPr>
    <w:r w:rsidRPr="00DE7E69">
      <w:rPr>
        <w:rFonts w:ascii="Corbel" w:hAnsi="Corbel" w:cs="Arial"/>
        <w:color w:val="262626"/>
        <w:sz w:val="20"/>
        <w:szCs w:val="20"/>
      </w:rPr>
      <w:t>R</w:t>
    </w:r>
    <w:r>
      <w:rPr>
        <w:rFonts w:ascii="Corbel" w:hAnsi="Corbel" w:cs="Arial"/>
        <w:color w:val="262626"/>
        <w:sz w:val="20"/>
        <w:szCs w:val="20"/>
      </w:rPr>
      <w:t xml:space="preserve">adicación: </w:t>
    </w:r>
    <w:r w:rsidRPr="00DE7E69">
      <w:rPr>
        <w:rFonts w:ascii="Corbel" w:hAnsi="Corbel" w:cs="Arial"/>
        <w:color w:val="262626"/>
        <w:sz w:val="20"/>
        <w:szCs w:val="20"/>
      </w:rPr>
      <w:t>66001-22-04-000-2017-00146-00</w:t>
    </w:r>
  </w:p>
  <w:p w:rsidR="00DE7E69" w:rsidRPr="00DE7E69" w:rsidRDefault="00DE7E69" w:rsidP="00DE7E69">
    <w:pPr>
      <w:pStyle w:val="En-tte"/>
      <w:jc w:val="right"/>
      <w:rPr>
        <w:rFonts w:ascii="Corbel" w:hAnsi="Corbel" w:cs="Arial"/>
        <w:color w:val="262626"/>
        <w:sz w:val="20"/>
        <w:szCs w:val="20"/>
      </w:rPr>
    </w:pPr>
    <w:r>
      <w:rPr>
        <w:rFonts w:ascii="Corbel" w:hAnsi="Corbel" w:cs="Arial"/>
        <w:color w:val="262626"/>
        <w:sz w:val="20"/>
        <w:szCs w:val="20"/>
      </w:rPr>
      <w:t>Titular de los derechos: Germán Darío Vargas Rincón</w:t>
    </w:r>
  </w:p>
  <w:p w:rsidR="00DE7E69" w:rsidRPr="00DE7E69" w:rsidRDefault="00DE7E69" w:rsidP="00DE7E69">
    <w:pPr>
      <w:pStyle w:val="En-tte"/>
      <w:jc w:val="right"/>
      <w:rPr>
        <w:rFonts w:ascii="Corbel" w:hAnsi="Corbel" w:cs="Arial"/>
        <w:color w:val="262626"/>
        <w:sz w:val="20"/>
        <w:szCs w:val="20"/>
      </w:rPr>
    </w:pPr>
    <w:r>
      <w:rPr>
        <w:rFonts w:ascii="Corbel" w:hAnsi="Corbel" w:cs="Arial"/>
        <w:color w:val="262626"/>
        <w:sz w:val="20"/>
        <w:szCs w:val="20"/>
      </w:rPr>
      <w:t xml:space="preserve">Accionado: </w:t>
    </w:r>
    <w:r w:rsidRPr="00DE7E69">
      <w:rPr>
        <w:rFonts w:ascii="Corbel" w:hAnsi="Corbel" w:cs="Arial"/>
        <w:color w:val="262626"/>
        <w:sz w:val="20"/>
        <w:szCs w:val="20"/>
      </w:rPr>
      <w:t xml:space="preserve">Ministerio de Educación Nacional  </w:t>
    </w:r>
  </w:p>
  <w:p w:rsidR="002778F2" w:rsidRDefault="00DE7E69" w:rsidP="00DE7E69">
    <w:pPr>
      <w:pStyle w:val="En-tte"/>
      <w:jc w:val="right"/>
      <w:rPr>
        <w:rFonts w:ascii="Corbel" w:hAnsi="Corbel" w:cs="Arial"/>
        <w:color w:val="262626"/>
        <w:sz w:val="20"/>
        <w:szCs w:val="20"/>
      </w:rPr>
    </w:pPr>
    <w:r>
      <w:rPr>
        <w:rFonts w:ascii="Corbel" w:hAnsi="Corbel" w:cs="Arial"/>
        <w:color w:val="262626"/>
        <w:sz w:val="20"/>
        <w:szCs w:val="20"/>
      </w:rPr>
      <w:t xml:space="preserve">Decisión: </w:t>
    </w:r>
    <w:r w:rsidRPr="00DE7E69">
      <w:rPr>
        <w:rFonts w:ascii="Corbel" w:hAnsi="Corbel" w:cs="Arial"/>
        <w:color w:val="262626"/>
        <w:sz w:val="20"/>
        <w:szCs w:val="20"/>
      </w:rPr>
      <w:t>Tutela derecho de petición</w:t>
    </w:r>
  </w:p>
  <w:p w:rsidR="00DE7E69" w:rsidRPr="002778F2" w:rsidRDefault="00DE7E69" w:rsidP="00DE7E69">
    <w:pPr>
      <w:pStyle w:val="En-tte"/>
      <w:spacing w:line="240" w:lineRule="exact"/>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3489"/>
    <w:rsid w:val="000042DC"/>
    <w:rsid w:val="0000737A"/>
    <w:rsid w:val="00007683"/>
    <w:rsid w:val="000105B0"/>
    <w:rsid w:val="00011ADD"/>
    <w:rsid w:val="000134D5"/>
    <w:rsid w:val="0001565D"/>
    <w:rsid w:val="00021712"/>
    <w:rsid w:val="000221B6"/>
    <w:rsid w:val="00024E9E"/>
    <w:rsid w:val="000252C4"/>
    <w:rsid w:val="00027FA5"/>
    <w:rsid w:val="00030EFA"/>
    <w:rsid w:val="00031ADA"/>
    <w:rsid w:val="0003376A"/>
    <w:rsid w:val="000348C7"/>
    <w:rsid w:val="0003570D"/>
    <w:rsid w:val="000377CB"/>
    <w:rsid w:val="0004171A"/>
    <w:rsid w:val="00041963"/>
    <w:rsid w:val="00043358"/>
    <w:rsid w:val="00044EC2"/>
    <w:rsid w:val="0004643C"/>
    <w:rsid w:val="00053DDE"/>
    <w:rsid w:val="00055A47"/>
    <w:rsid w:val="000572D4"/>
    <w:rsid w:val="000601A7"/>
    <w:rsid w:val="00061641"/>
    <w:rsid w:val="000623B9"/>
    <w:rsid w:val="0006391B"/>
    <w:rsid w:val="00066D45"/>
    <w:rsid w:val="00066E50"/>
    <w:rsid w:val="00072F87"/>
    <w:rsid w:val="00073ABC"/>
    <w:rsid w:val="000741C6"/>
    <w:rsid w:val="00074304"/>
    <w:rsid w:val="00081B93"/>
    <w:rsid w:val="00082625"/>
    <w:rsid w:val="00083152"/>
    <w:rsid w:val="00083820"/>
    <w:rsid w:val="0008418D"/>
    <w:rsid w:val="00087F2A"/>
    <w:rsid w:val="00090051"/>
    <w:rsid w:val="00090309"/>
    <w:rsid w:val="000904D0"/>
    <w:rsid w:val="00090564"/>
    <w:rsid w:val="00090D22"/>
    <w:rsid w:val="000912D5"/>
    <w:rsid w:val="00091949"/>
    <w:rsid w:val="000945EE"/>
    <w:rsid w:val="00094779"/>
    <w:rsid w:val="00095EE9"/>
    <w:rsid w:val="00096AFF"/>
    <w:rsid w:val="00096DED"/>
    <w:rsid w:val="000971A3"/>
    <w:rsid w:val="00097249"/>
    <w:rsid w:val="000A08A9"/>
    <w:rsid w:val="000A0CA4"/>
    <w:rsid w:val="000A324F"/>
    <w:rsid w:val="000A43AF"/>
    <w:rsid w:val="000B020B"/>
    <w:rsid w:val="000B12E4"/>
    <w:rsid w:val="000B1F52"/>
    <w:rsid w:val="000B202C"/>
    <w:rsid w:val="000B328C"/>
    <w:rsid w:val="000B3BA4"/>
    <w:rsid w:val="000B53C7"/>
    <w:rsid w:val="000B7B63"/>
    <w:rsid w:val="000C1C8E"/>
    <w:rsid w:val="000C2DE5"/>
    <w:rsid w:val="000C3A6E"/>
    <w:rsid w:val="000C4E27"/>
    <w:rsid w:val="000C6817"/>
    <w:rsid w:val="000D0246"/>
    <w:rsid w:val="000D0A62"/>
    <w:rsid w:val="000D0CAD"/>
    <w:rsid w:val="000D3390"/>
    <w:rsid w:val="000D4C78"/>
    <w:rsid w:val="000D5588"/>
    <w:rsid w:val="000D6C2C"/>
    <w:rsid w:val="000D7583"/>
    <w:rsid w:val="000E3EBE"/>
    <w:rsid w:val="000E5DAA"/>
    <w:rsid w:val="000E685F"/>
    <w:rsid w:val="000F00F5"/>
    <w:rsid w:val="000F05F3"/>
    <w:rsid w:val="000F1C94"/>
    <w:rsid w:val="000F299F"/>
    <w:rsid w:val="000F69F6"/>
    <w:rsid w:val="00104E23"/>
    <w:rsid w:val="00105104"/>
    <w:rsid w:val="00105125"/>
    <w:rsid w:val="00105292"/>
    <w:rsid w:val="001067EE"/>
    <w:rsid w:val="001102B5"/>
    <w:rsid w:val="001107F1"/>
    <w:rsid w:val="00111FD8"/>
    <w:rsid w:val="001134A8"/>
    <w:rsid w:val="00117EB2"/>
    <w:rsid w:val="00121DA7"/>
    <w:rsid w:val="00124457"/>
    <w:rsid w:val="00124826"/>
    <w:rsid w:val="00124A6C"/>
    <w:rsid w:val="00125FEB"/>
    <w:rsid w:val="00126D54"/>
    <w:rsid w:val="00127428"/>
    <w:rsid w:val="00127894"/>
    <w:rsid w:val="00135443"/>
    <w:rsid w:val="001372DF"/>
    <w:rsid w:val="00140A50"/>
    <w:rsid w:val="00140C83"/>
    <w:rsid w:val="001418A6"/>
    <w:rsid w:val="00147087"/>
    <w:rsid w:val="001473EC"/>
    <w:rsid w:val="0014785D"/>
    <w:rsid w:val="001530CA"/>
    <w:rsid w:val="00153871"/>
    <w:rsid w:val="001544F2"/>
    <w:rsid w:val="00155512"/>
    <w:rsid w:val="00155AE9"/>
    <w:rsid w:val="00156EC5"/>
    <w:rsid w:val="00160AC3"/>
    <w:rsid w:val="0016279D"/>
    <w:rsid w:val="00163299"/>
    <w:rsid w:val="00167961"/>
    <w:rsid w:val="0017281E"/>
    <w:rsid w:val="00173660"/>
    <w:rsid w:val="0017496E"/>
    <w:rsid w:val="00175FDB"/>
    <w:rsid w:val="00176E15"/>
    <w:rsid w:val="00181217"/>
    <w:rsid w:val="0018367D"/>
    <w:rsid w:val="001848FC"/>
    <w:rsid w:val="00184C06"/>
    <w:rsid w:val="001850EC"/>
    <w:rsid w:val="001859F1"/>
    <w:rsid w:val="00187166"/>
    <w:rsid w:val="001902A0"/>
    <w:rsid w:val="0019036E"/>
    <w:rsid w:val="00191E86"/>
    <w:rsid w:val="001923A9"/>
    <w:rsid w:val="001933A6"/>
    <w:rsid w:val="00193950"/>
    <w:rsid w:val="001944E5"/>
    <w:rsid w:val="00194754"/>
    <w:rsid w:val="00195742"/>
    <w:rsid w:val="001967A8"/>
    <w:rsid w:val="001A0B31"/>
    <w:rsid w:val="001A1B3A"/>
    <w:rsid w:val="001A3C62"/>
    <w:rsid w:val="001A4AD0"/>
    <w:rsid w:val="001A5702"/>
    <w:rsid w:val="001A6370"/>
    <w:rsid w:val="001A6CF6"/>
    <w:rsid w:val="001A70A7"/>
    <w:rsid w:val="001A78EB"/>
    <w:rsid w:val="001B1C1F"/>
    <w:rsid w:val="001B4880"/>
    <w:rsid w:val="001B5BAE"/>
    <w:rsid w:val="001B71FE"/>
    <w:rsid w:val="001B7C04"/>
    <w:rsid w:val="001C1745"/>
    <w:rsid w:val="001C247B"/>
    <w:rsid w:val="001C4ABF"/>
    <w:rsid w:val="001C4F07"/>
    <w:rsid w:val="001C5666"/>
    <w:rsid w:val="001C64F1"/>
    <w:rsid w:val="001C7ED3"/>
    <w:rsid w:val="001D1C73"/>
    <w:rsid w:val="001D39DD"/>
    <w:rsid w:val="001D535D"/>
    <w:rsid w:val="001D55D3"/>
    <w:rsid w:val="001E3353"/>
    <w:rsid w:val="001E4652"/>
    <w:rsid w:val="001E51E2"/>
    <w:rsid w:val="001E732B"/>
    <w:rsid w:val="001E7864"/>
    <w:rsid w:val="001F1F22"/>
    <w:rsid w:val="001F5073"/>
    <w:rsid w:val="001F5A2B"/>
    <w:rsid w:val="001F79F7"/>
    <w:rsid w:val="001F7AD1"/>
    <w:rsid w:val="001F7C96"/>
    <w:rsid w:val="00200E11"/>
    <w:rsid w:val="00204B90"/>
    <w:rsid w:val="00205495"/>
    <w:rsid w:val="00206E76"/>
    <w:rsid w:val="00211AAB"/>
    <w:rsid w:val="00212359"/>
    <w:rsid w:val="00212692"/>
    <w:rsid w:val="00214434"/>
    <w:rsid w:val="00217297"/>
    <w:rsid w:val="00221FB8"/>
    <w:rsid w:val="002227A5"/>
    <w:rsid w:val="00224E68"/>
    <w:rsid w:val="00226116"/>
    <w:rsid w:val="00226697"/>
    <w:rsid w:val="0022702F"/>
    <w:rsid w:val="002318FA"/>
    <w:rsid w:val="00232A5A"/>
    <w:rsid w:val="00232E4C"/>
    <w:rsid w:val="00233AF5"/>
    <w:rsid w:val="0023513A"/>
    <w:rsid w:val="00236324"/>
    <w:rsid w:val="0023685F"/>
    <w:rsid w:val="00240427"/>
    <w:rsid w:val="00240612"/>
    <w:rsid w:val="002432FC"/>
    <w:rsid w:val="0024459B"/>
    <w:rsid w:val="0024548B"/>
    <w:rsid w:val="0024612B"/>
    <w:rsid w:val="00251B88"/>
    <w:rsid w:val="0025218B"/>
    <w:rsid w:val="00252D00"/>
    <w:rsid w:val="002602DF"/>
    <w:rsid w:val="00260E60"/>
    <w:rsid w:val="002610B0"/>
    <w:rsid w:val="00261673"/>
    <w:rsid w:val="00262B23"/>
    <w:rsid w:val="002649C6"/>
    <w:rsid w:val="00264F6A"/>
    <w:rsid w:val="0026643E"/>
    <w:rsid w:val="0026683D"/>
    <w:rsid w:val="002669BA"/>
    <w:rsid w:val="00266BB4"/>
    <w:rsid w:val="002679F0"/>
    <w:rsid w:val="002703A2"/>
    <w:rsid w:val="00270C96"/>
    <w:rsid w:val="00270F7C"/>
    <w:rsid w:val="0027175B"/>
    <w:rsid w:val="002717D3"/>
    <w:rsid w:val="002741D1"/>
    <w:rsid w:val="00275530"/>
    <w:rsid w:val="002778F2"/>
    <w:rsid w:val="00283012"/>
    <w:rsid w:val="002830FE"/>
    <w:rsid w:val="00283908"/>
    <w:rsid w:val="00284E94"/>
    <w:rsid w:val="002853C5"/>
    <w:rsid w:val="00287875"/>
    <w:rsid w:val="00290477"/>
    <w:rsid w:val="00290AB8"/>
    <w:rsid w:val="00291CA7"/>
    <w:rsid w:val="00294F8D"/>
    <w:rsid w:val="002A0FBF"/>
    <w:rsid w:val="002A108E"/>
    <w:rsid w:val="002A22D7"/>
    <w:rsid w:val="002A4694"/>
    <w:rsid w:val="002A486B"/>
    <w:rsid w:val="002A5BD9"/>
    <w:rsid w:val="002A7944"/>
    <w:rsid w:val="002B09EC"/>
    <w:rsid w:val="002B2F76"/>
    <w:rsid w:val="002B41F1"/>
    <w:rsid w:val="002B6074"/>
    <w:rsid w:val="002C3D25"/>
    <w:rsid w:val="002C4F04"/>
    <w:rsid w:val="002C506D"/>
    <w:rsid w:val="002C564D"/>
    <w:rsid w:val="002C605B"/>
    <w:rsid w:val="002C6288"/>
    <w:rsid w:val="002C74FF"/>
    <w:rsid w:val="002D12F5"/>
    <w:rsid w:val="002D37BC"/>
    <w:rsid w:val="002D4E97"/>
    <w:rsid w:val="002E07A0"/>
    <w:rsid w:val="002E0A62"/>
    <w:rsid w:val="002E378F"/>
    <w:rsid w:val="002E5AF0"/>
    <w:rsid w:val="002E61C1"/>
    <w:rsid w:val="002E73C0"/>
    <w:rsid w:val="002E7BE2"/>
    <w:rsid w:val="002F0752"/>
    <w:rsid w:val="002F2069"/>
    <w:rsid w:val="002F2944"/>
    <w:rsid w:val="002F3BF2"/>
    <w:rsid w:val="002F41C7"/>
    <w:rsid w:val="002F4925"/>
    <w:rsid w:val="002F6D27"/>
    <w:rsid w:val="002F74AC"/>
    <w:rsid w:val="00300C3B"/>
    <w:rsid w:val="00305FB6"/>
    <w:rsid w:val="003064B4"/>
    <w:rsid w:val="00310034"/>
    <w:rsid w:val="00310CBB"/>
    <w:rsid w:val="0031141E"/>
    <w:rsid w:val="00312AE6"/>
    <w:rsid w:val="00314383"/>
    <w:rsid w:val="003149EF"/>
    <w:rsid w:val="0031508D"/>
    <w:rsid w:val="00315C57"/>
    <w:rsid w:val="00321B82"/>
    <w:rsid w:val="00321DA8"/>
    <w:rsid w:val="003246AA"/>
    <w:rsid w:val="00325A4F"/>
    <w:rsid w:val="00330EFB"/>
    <w:rsid w:val="003310C7"/>
    <w:rsid w:val="00331F48"/>
    <w:rsid w:val="00332B43"/>
    <w:rsid w:val="00333A2A"/>
    <w:rsid w:val="00336D95"/>
    <w:rsid w:val="003371EB"/>
    <w:rsid w:val="00337C48"/>
    <w:rsid w:val="00340566"/>
    <w:rsid w:val="003410DD"/>
    <w:rsid w:val="00342985"/>
    <w:rsid w:val="00342A0B"/>
    <w:rsid w:val="00342ACE"/>
    <w:rsid w:val="003431FD"/>
    <w:rsid w:val="00343F67"/>
    <w:rsid w:val="00345385"/>
    <w:rsid w:val="00346F7E"/>
    <w:rsid w:val="003541D3"/>
    <w:rsid w:val="00354AFF"/>
    <w:rsid w:val="003550EF"/>
    <w:rsid w:val="00360B29"/>
    <w:rsid w:val="00362470"/>
    <w:rsid w:val="003648D0"/>
    <w:rsid w:val="0036601D"/>
    <w:rsid w:val="003708C8"/>
    <w:rsid w:val="00370B40"/>
    <w:rsid w:val="00374EAD"/>
    <w:rsid w:val="00375423"/>
    <w:rsid w:val="003778ED"/>
    <w:rsid w:val="003829DA"/>
    <w:rsid w:val="00383C4B"/>
    <w:rsid w:val="003850F0"/>
    <w:rsid w:val="003858E3"/>
    <w:rsid w:val="0038710C"/>
    <w:rsid w:val="00390D9C"/>
    <w:rsid w:val="00390FDE"/>
    <w:rsid w:val="003926A4"/>
    <w:rsid w:val="0039680C"/>
    <w:rsid w:val="003969AB"/>
    <w:rsid w:val="003A010B"/>
    <w:rsid w:val="003A267A"/>
    <w:rsid w:val="003A2856"/>
    <w:rsid w:val="003A292F"/>
    <w:rsid w:val="003A3C7E"/>
    <w:rsid w:val="003A6B08"/>
    <w:rsid w:val="003A7D46"/>
    <w:rsid w:val="003B0278"/>
    <w:rsid w:val="003B1C44"/>
    <w:rsid w:val="003B2E73"/>
    <w:rsid w:val="003B71D0"/>
    <w:rsid w:val="003B7881"/>
    <w:rsid w:val="003C01A5"/>
    <w:rsid w:val="003C0534"/>
    <w:rsid w:val="003C2BA5"/>
    <w:rsid w:val="003C2D5F"/>
    <w:rsid w:val="003C44E0"/>
    <w:rsid w:val="003C63D6"/>
    <w:rsid w:val="003C76C2"/>
    <w:rsid w:val="003D1481"/>
    <w:rsid w:val="003D2198"/>
    <w:rsid w:val="003D23C6"/>
    <w:rsid w:val="003D2B01"/>
    <w:rsid w:val="003D3AA3"/>
    <w:rsid w:val="003D5338"/>
    <w:rsid w:val="003D5A6E"/>
    <w:rsid w:val="003D5E96"/>
    <w:rsid w:val="003D6937"/>
    <w:rsid w:val="003E10C4"/>
    <w:rsid w:val="003E1BB8"/>
    <w:rsid w:val="003E1BC1"/>
    <w:rsid w:val="003E1DBD"/>
    <w:rsid w:val="003E3D4B"/>
    <w:rsid w:val="003E58A2"/>
    <w:rsid w:val="003E5E75"/>
    <w:rsid w:val="003E60F4"/>
    <w:rsid w:val="003E7226"/>
    <w:rsid w:val="003E7464"/>
    <w:rsid w:val="003E76F3"/>
    <w:rsid w:val="003F07B9"/>
    <w:rsid w:val="003F1891"/>
    <w:rsid w:val="003F2E55"/>
    <w:rsid w:val="003F3E72"/>
    <w:rsid w:val="003F5262"/>
    <w:rsid w:val="003F71EF"/>
    <w:rsid w:val="003F7EFC"/>
    <w:rsid w:val="0040146A"/>
    <w:rsid w:val="004018A3"/>
    <w:rsid w:val="0040215C"/>
    <w:rsid w:val="004025EE"/>
    <w:rsid w:val="00406457"/>
    <w:rsid w:val="00406574"/>
    <w:rsid w:val="00407D4E"/>
    <w:rsid w:val="0041013E"/>
    <w:rsid w:val="0041119F"/>
    <w:rsid w:val="004124CD"/>
    <w:rsid w:val="004124D8"/>
    <w:rsid w:val="00412ADB"/>
    <w:rsid w:val="0041361A"/>
    <w:rsid w:val="00414257"/>
    <w:rsid w:val="00414F19"/>
    <w:rsid w:val="00416FDE"/>
    <w:rsid w:val="00420438"/>
    <w:rsid w:val="004205D8"/>
    <w:rsid w:val="004210FF"/>
    <w:rsid w:val="00422D26"/>
    <w:rsid w:val="0042385F"/>
    <w:rsid w:val="00425805"/>
    <w:rsid w:val="004276CE"/>
    <w:rsid w:val="00430362"/>
    <w:rsid w:val="00437595"/>
    <w:rsid w:val="00437606"/>
    <w:rsid w:val="0043794C"/>
    <w:rsid w:val="00437D94"/>
    <w:rsid w:val="00443560"/>
    <w:rsid w:val="0044518C"/>
    <w:rsid w:val="00447C87"/>
    <w:rsid w:val="00454BFA"/>
    <w:rsid w:val="00455B5C"/>
    <w:rsid w:val="004574D0"/>
    <w:rsid w:val="004577AE"/>
    <w:rsid w:val="00460098"/>
    <w:rsid w:val="00460D6F"/>
    <w:rsid w:val="004636CE"/>
    <w:rsid w:val="00464A1B"/>
    <w:rsid w:val="004653FA"/>
    <w:rsid w:val="00465E32"/>
    <w:rsid w:val="004668FB"/>
    <w:rsid w:val="00470163"/>
    <w:rsid w:val="00470F95"/>
    <w:rsid w:val="004723AA"/>
    <w:rsid w:val="00474126"/>
    <w:rsid w:val="00475027"/>
    <w:rsid w:val="00480A28"/>
    <w:rsid w:val="00482246"/>
    <w:rsid w:val="004855B9"/>
    <w:rsid w:val="00487E49"/>
    <w:rsid w:val="00490410"/>
    <w:rsid w:val="004916A7"/>
    <w:rsid w:val="00491B07"/>
    <w:rsid w:val="00491DC9"/>
    <w:rsid w:val="00492ECF"/>
    <w:rsid w:val="004940F5"/>
    <w:rsid w:val="00494B93"/>
    <w:rsid w:val="004959E4"/>
    <w:rsid w:val="004975C9"/>
    <w:rsid w:val="004A2118"/>
    <w:rsid w:val="004A2AA7"/>
    <w:rsid w:val="004A2D4E"/>
    <w:rsid w:val="004A51A4"/>
    <w:rsid w:val="004A5A5B"/>
    <w:rsid w:val="004A6B9B"/>
    <w:rsid w:val="004A7025"/>
    <w:rsid w:val="004A7797"/>
    <w:rsid w:val="004B49EA"/>
    <w:rsid w:val="004B4C5E"/>
    <w:rsid w:val="004B6C7C"/>
    <w:rsid w:val="004C07A7"/>
    <w:rsid w:val="004C19B5"/>
    <w:rsid w:val="004C1B36"/>
    <w:rsid w:val="004C4C5C"/>
    <w:rsid w:val="004C5A93"/>
    <w:rsid w:val="004D0EA1"/>
    <w:rsid w:val="004D1DAC"/>
    <w:rsid w:val="004D2F8C"/>
    <w:rsid w:val="004D366C"/>
    <w:rsid w:val="004D39A4"/>
    <w:rsid w:val="004D4DAB"/>
    <w:rsid w:val="004D7B3A"/>
    <w:rsid w:val="004E3A34"/>
    <w:rsid w:val="004E3D59"/>
    <w:rsid w:val="004E55C3"/>
    <w:rsid w:val="004E71D0"/>
    <w:rsid w:val="004F21B9"/>
    <w:rsid w:val="004F2E44"/>
    <w:rsid w:val="004F3FFE"/>
    <w:rsid w:val="004F4F23"/>
    <w:rsid w:val="004F539C"/>
    <w:rsid w:val="004F6556"/>
    <w:rsid w:val="004F7CD7"/>
    <w:rsid w:val="00504F26"/>
    <w:rsid w:val="0050609E"/>
    <w:rsid w:val="005078B6"/>
    <w:rsid w:val="005101DD"/>
    <w:rsid w:val="00510264"/>
    <w:rsid w:val="00510AFC"/>
    <w:rsid w:val="00511B32"/>
    <w:rsid w:val="0051290C"/>
    <w:rsid w:val="005129ED"/>
    <w:rsid w:val="0051577D"/>
    <w:rsid w:val="00516101"/>
    <w:rsid w:val="0051616C"/>
    <w:rsid w:val="00516575"/>
    <w:rsid w:val="00517769"/>
    <w:rsid w:val="00520EE7"/>
    <w:rsid w:val="00524677"/>
    <w:rsid w:val="00524DDE"/>
    <w:rsid w:val="00526D8B"/>
    <w:rsid w:val="00526F93"/>
    <w:rsid w:val="0052755D"/>
    <w:rsid w:val="005314A8"/>
    <w:rsid w:val="00531E17"/>
    <w:rsid w:val="00532305"/>
    <w:rsid w:val="00532B06"/>
    <w:rsid w:val="0053394B"/>
    <w:rsid w:val="00534209"/>
    <w:rsid w:val="00534272"/>
    <w:rsid w:val="0053756D"/>
    <w:rsid w:val="00537CC4"/>
    <w:rsid w:val="00540546"/>
    <w:rsid w:val="00540598"/>
    <w:rsid w:val="00540CB4"/>
    <w:rsid w:val="00541062"/>
    <w:rsid w:val="005474FB"/>
    <w:rsid w:val="00551AF3"/>
    <w:rsid w:val="00552C89"/>
    <w:rsid w:val="005555DD"/>
    <w:rsid w:val="005555EF"/>
    <w:rsid w:val="00556394"/>
    <w:rsid w:val="0055649C"/>
    <w:rsid w:val="00556A14"/>
    <w:rsid w:val="00556B7A"/>
    <w:rsid w:val="005600B9"/>
    <w:rsid w:val="00562DC3"/>
    <w:rsid w:val="005650AC"/>
    <w:rsid w:val="0056535E"/>
    <w:rsid w:val="00565362"/>
    <w:rsid w:val="0056606C"/>
    <w:rsid w:val="00567567"/>
    <w:rsid w:val="00567A23"/>
    <w:rsid w:val="00571C7E"/>
    <w:rsid w:val="0057212A"/>
    <w:rsid w:val="0058059E"/>
    <w:rsid w:val="00584747"/>
    <w:rsid w:val="00584CE1"/>
    <w:rsid w:val="005850BC"/>
    <w:rsid w:val="005929BF"/>
    <w:rsid w:val="0059353D"/>
    <w:rsid w:val="00595474"/>
    <w:rsid w:val="00596F50"/>
    <w:rsid w:val="00597E06"/>
    <w:rsid w:val="005A17AD"/>
    <w:rsid w:val="005A3246"/>
    <w:rsid w:val="005A3A54"/>
    <w:rsid w:val="005A6CAB"/>
    <w:rsid w:val="005B12AA"/>
    <w:rsid w:val="005B324C"/>
    <w:rsid w:val="005B341A"/>
    <w:rsid w:val="005B488D"/>
    <w:rsid w:val="005B7CBC"/>
    <w:rsid w:val="005C0491"/>
    <w:rsid w:val="005C1AED"/>
    <w:rsid w:val="005C2E8D"/>
    <w:rsid w:val="005C2F1B"/>
    <w:rsid w:val="005C3217"/>
    <w:rsid w:val="005D0F62"/>
    <w:rsid w:val="005D1CF9"/>
    <w:rsid w:val="005D2701"/>
    <w:rsid w:val="005D3F17"/>
    <w:rsid w:val="005D4E3E"/>
    <w:rsid w:val="005D6767"/>
    <w:rsid w:val="005D75F8"/>
    <w:rsid w:val="005E0CF0"/>
    <w:rsid w:val="005E1B8B"/>
    <w:rsid w:val="005E2183"/>
    <w:rsid w:val="005E4498"/>
    <w:rsid w:val="005E45E6"/>
    <w:rsid w:val="005E4FD4"/>
    <w:rsid w:val="005E78D2"/>
    <w:rsid w:val="005F2B4E"/>
    <w:rsid w:val="005F32B4"/>
    <w:rsid w:val="005F5A36"/>
    <w:rsid w:val="005F65A0"/>
    <w:rsid w:val="005F6CB6"/>
    <w:rsid w:val="00604196"/>
    <w:rsid w:val="00604DF3"/>
    <w:rsid w:val="00604EB2"/>
    <w:rsid w:val="00605223"/>
    <w:rsid w:val="00605814"/>
    <w:rsid w:val="00614A81"/>
    <w:rsid w:val="0061646B"/>
    <w:rsid w:val="006209E9"/>
    <w:rsid w:val="006221AA"/>
    <w:rsid w:val="00625D96"/>
    <w:rsid w:val="00625E49"/>
    <w:rsid w:val="006277C1"/>
    <w:rsid w:val="00630BBA"/>
    <w:rsid w:val="00631715"/>
    <w:rsid w:val="006318D9"/>
    <w:rsid w:val="006319B1"/>
    <w:rsid w:val="00632B7A"/>
    <w:rsid w:val="00636CF8"/>
    <w:rsid w:val="00640B3F"/>
    <w:rsid w:val="00640F25"/>
    <w:rsid w:val="00647225"/>
    <w:rsid w:val="0064730D"/>
    <w:rsid w:val="0065224E"/>
    <w:rsid w:val="00656997"/>
    <w:rsid w:val="00662A0D"/>
    <w:rsid w:val="00665A20"/>
    <w:rsid w:val="00677292"/>
    <w:rsid w:val="006818B4"/>
    <w:rsid w:val="0068339C"/>
    <w:rsid w:val="00683525"/>
    <w:rsid w:val="00684985"/>
    <w:rsid w:val="006851F0"/>
    <w:rsid w:val="006908BE"/>
    <w:rsid w:val="00692E06"/>
    <w:rsid w:val="006944C6"/>
    <w:rsid w:val="006967B9"/>
    <w:rsid w:val="00696BAE"/>
    <w:rsid w:val="00696E22"/>
    <w:rsid w:val="006972BC"/>
    <w:rsid w:val="006A0001"/>
    <w:rsid w:val="006A0383"/>
    <w:rsid w:val="006A2264"/>
    <w:rsid w:val="006A2383"/>
    <w:rsid w:val="006A2F6C"/>
    <w:rsid w:val="006A37DC"/>
    <w:rsid w:val="006A4EA3"/>
    <w:rsid w:val="006A5098"/>
    <w:rsid w:val="006A5217"/>
    <w:rsid w:val="006A60AA"/>
    <w:rsid w:val="006A62E5"/>
    <w:rsid w:val="006B3B8D"/>
    <w:rsid w:val="006B3C41"/>
    <w:rsid w:val="006B413B"/>
    <w:rsid w:val="006B4377"/>
    <w:rsid w:val="006B48F0"/>
    <w:rsid w:val="006B6613"/>
    <w:rsid w:val="006C1F8F"/>
    <w:rsid w:val="006C231B"/>
    <w:rsid w:val="006C578F"/>
    <w:rsid w:val="006C7007"/>
    <w:rsid w:val="006D00A5"/>
    <w:rsid w:val="006D1981"/>
    <w:rsid w:val="006D21E5"/>
    <w:rsid w:val="006D280B"/>
    <w:rsid w:val="006D4548"/>
    <w:rsid w:val="006D50EF"/>
    <w:rsid w:val="006D564C"/>
    <w:rsid w:val="006E00F6"/>
    <w:rsid w:val="006E0EF7"/>
    <w:rsid w:val="006E2296"/>
    <w:rsid w:val="006E350F"/>
    <w:rsid w:val="006E5BEB"/>
    <w:rsid w:val="006E6FFF"/>
    <w:rsid w:val="006F32E7"/>
    <w:rsid w:val="006F454C"/>
    <w:rsid w:val="006F78A8"/>
    <w:rsid w:val="006F7F9C"/>
    <w:rsid w:val="00701ADB"/>
    <w:rsid w:val="00701AE8"/>
    <w:rsid w:val="00704A9C"/>
    <w:rsid w:val="0070544B"/>
    <w:rsid w:val="0070586D"/>
    <w:rsid w:val="007062AC"/>
    <w:rsid w:val="007074CF"/>
    <w:rsid w:val="00707BB2"/>
    <w:rsid w:val="00710493"/>
    <w:rsid w:val="00711139"/>
    <w:rsid w:val="0071164F"/>
    <w:rsid w:val="00712C0A"/>
    <w:rsid w:val="007130A5"/>
    <w:rsid w:val="007167FC"/>
    <w:rsid w:val="00716EE4"/>
    <w:rsid w:val="00717215"/>
    <w:rsid w:val="007173EC"/>
    <w:rsid w:val="0072125D"/>
    <w:rsid w:val="00722C12"/>
    <w:rsid w:val="00723712"/>
    <w:rsid w:val="007237C8"/>
    <w:rsid w:val="00725760"/>
    <w:rsid w:val="00727C03"/>
    <w:rsid w:val="00727DAB"/>
    <w:rsid w:val="00730329"/>
    <w:rsid w:val="00730737"/>
    <w:rsid w:val="00732ED8"/>
    <w:rsid w:val="00733C41"/>
    <w:rsid w:val="00740C02"/>
    <w:rsid w:val="00740C3D"/>
    <w:rsid w:val="007417CD"/>
    <w:rsid w:val="00741AC6"/>
    <w:rsid w:val="0074294A"/>
    <w:rsid w:val="007458EE"/>
    <w:rsid w:val="00746968"/>
    <w:rsid w:val="007473ED"/>
    <w:rsid w:val="0075232A"/>
    <w:rsid w:val="00752509"/>
    <w:rsid w:val="007529D1"/>
    <w:rsid w:val="00752B61"/>
    <w:rsid w:val="00753412"/>
    <w:rsid w:val="00754E39"/>
    <w:rsid w:val="00755448"/>
    <w:rsid w:val="00755DEA"/>
    <w:rsid w:val="00756F89"/>
    <w:rsid w:val="0076288E"/>
    <w:rsid w:val="0076392B"/>
    <w:rsid w:val="00766CBC"/>
    <w:rsid w:val="00767CB5"/>
    <w:rsid w:val="007712AE"/>
    <w:rsid w:val="00771FA9"/>
    <w:rsid w:val="007737F9"/>
    <w:rsid w:val="0077643A"/>
    <w:rsid w:val="00776500"/>
    <w:rsid w:val="00776E5A"/>
    <w:rsid w:val="00777F9C"/>
    <w:rsid w:val="00782E30"/>
    <w:rsid w:val="007836C2"/>
    <w:rsid w:val="00785DBF"/>
    <w:rsid w:val="00786818"/>
    <w:rsid w:val="00787EA2"/>
    <w:rsid w:val="00790678"/>
    <w:rsid w:val="0079103C"/>
    <w:rsid w:val="0079156C"/>
    <w:rsid w:val="007937A8"/>
    <w:rsid w:val="00796600"/>
    <w:rsid w:val="007971DF"/>
    <w:rsid w:val="007977C5"/>
    <w:rsid w:val="007A11B3"/>
    <w:rsid w:val="007A43B9"/>
    <w:rsid w:val="007A5885"/>
    <w:rsid w:val="007A6B45"/>
    <w:rsid w:val="007B3A2E"/>
    <w:rsid w:val="007B6478"/>
    <w:rsid w:val="007B687E"/>
    <w:rsid w:val="007C0ED1"/>
    <w:rsid w:val="007C35AB"/>
    <w:rsid w:val="007C5223"/>
    <w:rsid w:val="007C523F"/>
    <w:rsid w:val="007C63BE"/>
    <w:rsid w:val="007D3BB3"/>
    <w:rsid w:val="007D4264"/>
    <w:rsid w:val="007D46AB"/>
    <w:rsid w:val="007D6394"/>
    <w:rsid w:val="007E04EA"/>
    <w:rsid w:val="007E1FA6"/>
    <w:rsid w:val="007E26E2"/>
    <w:rsid w:val="007E3D5B"/>
    <w:rsid w:val="007E5289"/>
    <w:rsid w:val="007E6074"/>
    <w:rsid w:val="007E73CC"/>
    <w:rsid w:val="007E7518"/>
    <w:rsid w:val="007F1F37"/>
    <w:rsid w:val="007F2C2F"/>
    <w:rsid w:val="007F41D1"/>
    <w:rsid w:val="007F444C"/>
    <w:rsid w:val="007F4BE3"/>
    <w:rsid w:val="007F4E11"/>
    <w:rsid w:val="007F60EF"/>
    <w:rsid w:val="007F6CCB"/>
    <w:rsid w:val="007F74AB"/>
    <w:rsid w:val="008001C6"/>
    <w:rsid w:val="0080122F"/>
    <w:rsid w:val="00807B2A"/>
    <w:rsid w:val="00813225"/>
    <w:rsid w:val="008154CC"/>
    <w:rsid w:val="00817945"/>
    <w:rsid w:val="0082082A"/>
    <w:rsid w:val="00822FEF"/>
    <w:rsid w:val="00825B97"/>
    <w:rsid w:val="008269DE"/>
    <w:rsid w:val="00830986"/>
    <w:rsid w:val="00831B49"/>
    <w:rsid w:val="00833DD2"/>
    <w:rsid w:val="008356EE"/>
    <w:rsid w:val="0083667D"/>
    <w:rsid w:val="008369EF"/>
    <w:rsid w:val="00836CCD"/>
    <w:rsid w:val="00836CE6"/>
    <w:rsid w:val="00841B59"/>
    <w:rsid w:val="008431BC"/>
    <w:rsid w:val="008440CE"/>
    <w:rsid w:val="008476E1"/>
    <w:rsid w:val="00852D87"/>
    <w:rsid w:val="00854584"/>
    <w:rsid w:val="00854AF5"/>
    <w:rsid w:val="00861A84"/>
    <w:rsid w:val="008621CE"/>
    <w:rsid w:val="00864103"/>
    <w:rsid w:val="008648E6"/>
    <w:rsid w:val="00865D8B"/>
    <w:rsid w:val="00877D1F"/>
    <w:rsid w:val="00881041"/>
    <w:rsid w:val="00882623"/>
    <w:rsid w:val="0088310F"/>
    <w:rsid w:val="00883872"/>
    <w:rsid w:val="00884191"/>
    <w:rsid w:val="00884A14"/>
    <w:rsid w:val="00887141"/>
    <w:rsid w:val="008875A7"/>
    <w:rsid w:val="0089437A"/>
    <w:rsid w:val="00896C49"/>
    <w:rsid w:val="008A3025"/>
    <w:rsid w:val="008A4DC4"/>
    <w:rsid w:val="008A5213"/>
    <w:rsid w:val="008A6C9D"/>
    <w:rsid w:val="008A7F4F"/>
    <w:rsid w:val="008B1116"/>
    <w:rsid w:val="008B1623"/>
    <w:rsid w:val="008B4AD3"/>
    <w:rsid w:val="008B52B3"/>
    <w:rsid w:val="008B5BEA"/>
    <w:rsid w:val="008B5CF4"/>
    <w:rsid w:val="008B5DC9"/>
    <w:rsid w:val="008B6736"/>
    <w:rsid w:val="008B6D6D"/>
    <w:rsid w:val="008C15BC"/>
    <w:rsid w:val="008C16E1"/>
    <w:rsid w:val="008C63A4"/>
    <w:rsid w:val="008C7067"/>
    <w:rsid w:val="008D1CDE"/>
    <w:rsid w:val="008D220C"/>
    <w:rsid w:val="008D3853"/>
    <w:rsid w:val="008D3D7D"/>
    <w:rsid w:val="008D5081"/>
    <w:rsid w:val="008D5A9D"/>
    <w:rsid w:val="008D5F55"/>
    <w:rsid w:val="008D7EB8"/>
    <w:rsid w:val="008E1148"/>
    <w:rsid w:val="008E2AEF"/>
    <w:rsid w:val="008E5183"/>
    <w:rsid w:val="008E6871"/>
    <w:rsid w:val="008F025D"/>
    <w:rsid w:val="008F18B7"/>
    <w:rsid w:val="008F2C93"/>
    <w:rsid w:val="008F455E"/>
    <w:rsid w:val="008F61C4"/>
    <w:rsid w:val="008F7253"/>
    <w:rsid w:val="00913F74"/>
    <w:rsid w:val="0091414F"/>
    <w:rsid w:val="00914E61"/>
    <w:rsid w:val="00915814"/>
    <w:rsid w:val="00920C56"/>
    <w:rsid w:val="00922E28"/>
    <w:rsid w:val="00925343"/>
    <w:rsid w:val="0092671E"/>
    <w:rsid w:val="009274C3"/>
    <w:rsid w:val="009304E8"/>
    <w:rsid w:val="00937D10"/>
    <w:rsid w:val="009417C1"/>
    <w:rsid w:val="00941E7D"/>
    <w:rsid w:val="00945951"/>
    <w:rsid w:val="0095347A"/>
    <w:rsid w:val="009536BE"/>
    <w:rsid w:val="0095480C"/>
    <w:rsid w:val="009548CC"/>
    <w:rsid w:val="009568B9"/>
    <w:rsid w:val="00956AB0"/>
    <w:rsid w:val="009579FE"/>
    <w:rsid w:val="0096154C"/>
    <w:rsid w:val="00961F97"/>
    <w:rsid w:val="00962ACE"/>
    <w:rsid w:val="0096456B"/>
    <w:rsid w:val="00965C2A"/>
    <w:rsid w:val="0097158E"/>
    <w:rsid w:val="009715D5"/>
    <w:rsid w:val="00971D64"/>
    <w:rsid w:val="009734B0"/>
    <w:rsid w:val="00973BCF"/>
    <w:rsid w:val="00974896"/>
    <w:rsid w:val="009753CE"/>
    <w:rsid w:val="00975C07"/>
    <w:rsid w:val="009765D6"/>
    <w:rsid w:val="00981CD4"/>
    <w:rsid w:val="009829C2"/>
    <w:rsid w:val="00985519"/>
    <w:rsid w:val="00986019"/>
    <w:rsid w:val="00986C9B"/>
    <w:rsid w:val="00987777"/>
    <w:rsid w:val="00990671"/>
    <w:rsid w:val="00991DCE"/>
    <w:rsid w:val="00992A3E"/>
    <w:rsid w:val="00992EA6"/>
    <w:rsid w:val="009930BC"/>
    <w:rsid w:val="009931D4"/>
    <w:rsid w:val="00993905"/>
    <w:rsid w:val="00993D19"/>
    <w:rsid w:val="00993E87"/>
    <w:rsid w:val="00995CCB"/>
    <w:rsid w:val="0099601B"/>
    <w:rsid w:val="00996CCD"/>
    <w:rsid w:val="00997954"/>
    <w:rsid w:val="009A1474"/>
    <w:rsid w:val="009A2829"/>
    <w:rsid w:val="009A3CCD"/>
    <w:rsid w:val="009A466C"/>
    <w:rsid w:val="009A5364"/>
    <w:rsid w:val="009A57E2"/>
    <w:rsid w:val="009B1CDC"/>
    <w:rsid w:val="009B2105"/>
    <w:rsid w:val="009B5885"/>
    <w:rsid w:val="009B5CF6"/>
    <w:rsid w:val="009B75EB"/>
    <w:rsid w:val="009B7BD3"/>
    <w:rsid w:val="009B7C23"/>
    <w:rsid w:val="009C0A08"/>
    <w:rsid w:val="009C783F"/>
    <w:rsid w:val="009D0410"/>
    <w:rsid w:val="009D1BE4"/>
    <w:rsid w:val="009D1EAB"/>
    <w:rsid w:val="009D2088"/>
    <w:rsid w:val="009D355D"/>
    <w:rsid w:val="009D370D"/>
    <w:rsid w:val="009D7ED5"/>
    <w:rsid w:val="009D7EF0"/>
    <w:rsid w:val="009E1637"/>
    <w:rsid w:val="009E2026"/>
    <w:rsid w:val="009E4B84"/>
    <w:rsid w:val="009E720E"/>
    <w:rsid w:val="009F0F30"/>
    <w:rsid w:val="009F1E4E"/>
    <w:rsid w:val="009F5E79"/>
    <w:rsid w:val="009F5FC1"/>
    <w:rsid w:val="009F618B"/>
    <w:rsid w:val="00A0094C"/>
    <w:rsid w:val="00A00DB2"/>
    <w:rsid w:val="00A0100F"/>
    <w:rsid w:val="00A0104B"/>
    <w:rsid w:val="00A0418E"/>
    <w:rsid w:val="00A04660"/>
    <w:rsid w:val="00A04DEA"/>
    <w:rsid w:val="00A06602"/>
    <w:rsid w:val="00A0739A"/>
    <w:rsid w:val="00A11BDA"/>
    <w:rsid w:val="00A17B98"/>
    <w:rsid w:val="00A2276C"/>
    <w:rsid w:val="00A22DE8"/>
    <w:rsid w:val="00A23F3B"/>
    <w:rsid w:val="00A2482A"/>
    <w:rsid w:val="00A24D07"/>
    <w:rsid w:val="00A266EE"/>
    <w:rsid w:val="00A2757E"/>
    <w:rsid w:val="00A27674"/>
    <w:rsid w:val="00A30073"/>
    <w:rsid w:val="00A30ECD"/>
    <w:rsid w:val="00A317F3"/>
    <w:rsid w:val="00A31E71"/>
    <w:rsid w:val="00A32DC4"/>
    <w:rsid w:val="00A341E6"/>
    <w:rsid w:val="00A35943"/>
    <w:rsid w:val="00A35D66"/>
    <w:rsid w:val="00A35F62"/>
    <w:rsid w:val="00A3687F"/>
    <w:rsid w:val="00A4096F"/>
    <w:rsid w:val="00A40D1E"/>
    <w:rsid w:val="00A422D6"/>
    <w:rsid w:val="00A52A76"/>
    <w:rsid w:val="00A548C3"/>
    <w:rsid w:val="00A5577A"/>
    <w:rsid w:val="00A57FE9"/>
    <w:rsid w:val="00A60160"/>
    <w:rsid w:val="00A65242"/>
    <w:rsid w:val="00A65C93"/>
    <w:rsid w:val="00A66B70"/>
    <w:rsid w:val="00A67ED8"/>
    <w:rsid w:val="00A67F5F"/>
    <w:rsid w:val="00A7069A"/>
    <w:rsid w:val="00A709EE"/>
    <w:rsid w:val="00A71C9A"/>
    <w:rsid w:val="00A74F35"/>
    <w:rsid w:val="00A76C7F"/>
    <w:rsid w:val="00A804C3"/>
    <w:rsid w:val="00A81583"/>
    <w:rsid w:val="00A81FC4"/>
    <w:rsid w:val="00A8449F"/>
    <w:rsid w:val="00A859BA"/>
    <w:rsid w:val="00A85FC0"/>
    <w:rsid w:val="00A86424"/>
    <w:rsid w:val="00A92F62"/>
    <w:rsid w:val="00A93F40"/>
    <w:rsid w:val="00A94568"/>
    <w:rsid w:val="00A94FD3"/>
    <w:rsid w:val="00A95335"/>
    <w:rsid w:val="00AA038E"/>
    <w:rsid w:val="00AA1BAC"/>
    <w:rsid w:val="00AA46B5"/>
    <w:rsid w:val="00AA500A"/>
    <w:rsid w:val="00AA5186"/>
    <w:rsid w:val="00AA5AB2"/>
    <w:rsid w:val="00AB10BA"/>
    <w:rsid w:val="00AB4349"/>
    <w:rsid w:val="00AB457C"/>
    <w:rsid w:val="00AB4A9C"/>
    <w:rsid w:val="00AB5A6C"/>
    <w:rsid w:val="00AC0592"/>
    <w:rsid w:val="00AC26CD"/>
    <w:rsid w:val="00AC3B02"/>
    <w:rsid w:val="00AD5807"/>
    <w:rsid w:val="00AD6B47"/>
    <w:rsid w:val="00AD6FB1"/>
    <w:rsid w:val="00AD72B1"/>
    <w:rsid w:val="00AD7D6D"/>
    <w:rsid w:val="00AE0324"/>
    <w:rsid w:val="00AE0B16"/>
    <w:rsid w:val="00AE1991"/>
    <w:rsid w:val="00AE2B3F"/>
    <w:rsid w:val="00AE304A"/>
    <w:rsid w:val="00AE4C43"/>
    <w:rsid w:val="00AE5E0C"/>
    <w:rsid w:val="00AE6287"/>
    <w:rsid w:val="00AE646E"/>
    <w:rsid w:val="00AE6B0D"/>
    <w:rsid w:val="00AE6F16"/>
    <w:rsid w:val="00AF0D80"/>
    <w:rsid w:val="00AF2741"/>
    <w:rsid w:val="00AF2E4A"/>
    <w:rsid w:val="00AF65F4"/>
    <w:rsid w:val="00B0236D"/>
    <w:rsid w:val="00B03E1A"/>
    <w:rsid w:val="00B044F9"/>
    <w:rsid w:val="00B04F9D"/>
    <w:rsid w:val="00B05EE3"/>
    <w:rsid w:val="00B1045E"/>
    <w:rsid w:val="00B164E5"/>
    <w:rsid w:val="00B1664A"/>
    <w:rsid w:val="00B16A16"/>
    <w:rsid w:val="00B173F5"/>
    <w:rsid w:val="00B20688"/>
    <w:rsid w:val="00B21A99"/>
    <w:rsid w:val="00B2296A"/>
    <w:rsid w:val="00B22EAB"/>
    <w:rsid w:val="00B257AD"/>
    <w:rsid w:val="00B3109F"/>
    <w:rsid w:val="00B34CB1"/>
    <w:rsid w:val="00B350DD"/>
    <w:rsid w:val="00B371A7"/>
    <w:rsid w:val="00B37705"/>
    <w:rsid w:val="00B42AD8"/>
    <w:rsid w:val="00B436B2"/>
    <w:rsid w:val="00B43828"/>
    <w:rsid w:val="00B46F3A"/>
    <w:rsid w:val="00B52E76"/>
    <w:rsid w:val="00B53642"/>
    <w:rsid w:val="00B53AE5"/>
    <w:rsid w:val="00B53CA9"/>
    <w:rsid w:val="00B54AE1"/>
    <w:rsid w:val="00B554BE"/>
    <w:rsid w:val="00B57154"/>
    <w:rsid w:val="00B60CB7"/>
    <w:rsid w:val="00B62422"/>
    <w:rsid w:val="00B6278A"/>
    <w:rsid w:val="00B66F6C"/>
    <w:rsid w:val="00B67147"/>
    <w:rsid w:val="00B67751"/>
    <w:rsid w:val="00B71E69"/>
    <w:rsid w:val="00B750FF"/>
    <w:rsid w:val="00B76853"/>
    <w:rsid w:val="00B777D2"/>
    <w:rsid w:val="00B82A90"/>
    <w:rsid w:val="00B835FA"/>
    <w:rsid w:val="00B8437C"/>
    <w:rsid w:val="00B84925"/>
    <w:rsid w:val="00B8579D"/>
    <w:rsid w:val="00B85D61"/>
    <w:rsid w:val="00B87977"/>
    <w:rsid w:val="00B87B28"/>
    <w:rsid w:val="00B923CF"/>
    <w:rsid w:val="00B93EBF"/>
    <w:rsid w:val="00BA3E5D"/>
    <w:rsid w:val="00BA66C1"/>
    <w:rsid w:val="00BA67CB"/>
    <w:rsid w:val="00BB1B75"/>
    <w:rsid w:val="00BB2A28"/>
    <w:rsid w:val="00BC148D"/>
    <w:rsid w:val="00BC35F4"/>
    <w:rsid w:val="00BC78F7"/>
    <w:rsid w:val="00BD07BA"/>
    <w:rsid w:val="00BD1C18"/>
    <w:rsid w:val="00BD3BFB"/>
    <w:rsid w:val="00BD4C0F"/>
    <w:rsid w:val="00BD7C2F"/>
    <w:rsid w:val="00BE2AAA"/>
    <w:rsid w:val="00BE39DC"/>
    <w:rsid w:val="00BE661D"/>
    <w:rsid w:val="00BE78CE"/>
    <w:rsid w:val="00BF2098"/>
    <w:rsid w:val="00BF2996"/>
    <w:rsid w:val="00BF4A5D"/>
    <w:rsid w:val="00BF635B"/>
    <w:rsid w:val="00BF798D"/>
    <w:rsid w:val="00C005FB"/>
    <w:rsid w:val="00C048DA"/>
    <w:rsid w:val="00C12374"/>
    <w:rsid w:val="00C14A24"/>
    <w:rsid w:val="00C14A75"/>
    <w:rsid w:val="00C16B75"/>
    <w:rsid w:val="00C17BDC"/>
    <w:rsid w:val="00C17F36"/>
    <w:rsid w:val="00C20BDD"/>
    <w:rsid w:val="00C2228B"/>
    <w:rsid w:val="00C26092"/>
    <w:rsid w:val="00C31047"/>
    <w:rsid w:val="00C318EC"/>
    <w:rsid w:val="00C31E7A"/>
    <w:rsid w:val="00C321BD"/>
    <w:rsid w:val="00C33537"/>
    <w:rsid w:val="00C34D26"/>
    <w:rsid w:val="00C42D25"/>
    <w:rsid w:val="00C447DF"/>
    <w:rsid w:val="00C449D7"/>
    <w:rsid w:val="00C44B71"/>
    <w:rsid w:val="00C46DC3"/>
    <w:rsid w:val="00C47220"/>
    <w:rsid w:val="00C52031"/>
    <w:rsid w:val="00C52133"/>
    <w:rsid w:val="00C52D07"/>
    <w:rsid w:val="00C53197"/>
    <w:rsid w:val="00C54AEB"/>
    <w:rsid w:val="00C5536A"/>
    <w:rsid w:val="00C5666B"/>
    <w:rsid w:val="00C56B55"/>
    <w:rsid w:val="00C573D1"/>
    <w:rsid w:val="00C57731"/>
    <w:rsid w:val="00C6053F"/>
    <w:rsid w:val="00C62A97"/>
    <w:rsid w:val="00C64ECB"/>
    <w:rsid w:val="00C64FF7"/>
    <w:rsid w:val="00C65061"/>
    <w:rsid w:val="00C65BFB"/>
    <w:rsid w:val="00C6749A"/>
    <w:rsid w:val="00C70A59"/>
    <w:rsid w:val="00C7256B"/>
    <w:rsid w:val="00C7263D"/>
    <w:rsid w:val="00C72ADC"/>
    <w:rsid w:val="00C738AA"/>
    <w:rsid w:val="00C73CF4"/>
    <w:rsid w:val="00C756C8"/>
    <w:rsid w:val="00C76A76"/>
    <w:rsid w:val="00C76DC2"/>
    <w:rsid w:val="00C835B3"/>
    <w:rsid w:val="00C83EDF"/>
    <w:rsid w:val="00C84059"/>
    <w:rsid w:val="00C84166"/>
    <w:rsid w:val="00C8524E"/>
    <w:rsid w:val="00C869DC"/>
    <w:rsid w:val="00C8781D"/>
    <w:rsid w:val="00C90578"/>
    <w:rsid w:val="00C9191F"/>
    <w:rsid w:val="00C92E6D"/>
    <w:rsid w:val="00C9676A"/>
    <w:rsid w:val="00CA0A0D"/>
    <w:rsid w:val="00CA16A2"/>
    <w:rsid w:val="00CA2AD0"/>
    <w:rsid w:val="00CA2F93"/>
    <w:rsid w:val="00CA471B"/>
    <w:rsid w:val="00CA4DFC"/>
    <w:rsid w:val="00CA5E90"/>
    <w:rsid w:val="00CB0915"/>
    <w:rsid w:val="00CB0F52"/>
    <w:rsid w:val="00CB1384"/>
    <w:rsid w:val="00CB45D7"/>
    <w:rsid w:val="00CB4CB9"/>
    <w:rsid w:val="00CB4F21"/>
    <w:rsid w:val="00CB68AD"/>
    <w:rsid w:val="00CB6D26"/>
    <w:rsid w:val="00CC0872"/>
    <w:rsid w:val="00CC1554"/>
    <w:rsid w:val="00CC16B6"/>
    <w:rsid w:val="00CC1F2A"/>
    <w:rsid w:val="00CC2654"/>
    <w:rsid w:val="00CC29AB"/>
    <w:rsid w:val="00CC2ED0"/>
    <w:rsid w:val="00CC425A"/>
    <w:rsid w:val="00CC483B"/>
    <w:rsid w:val="00CC48AC"/>
    <w:rsid w:val="00CC57DE"/>
    <w:rsid w:val="00CC5A5F"/>
    <w:rsid w:val="00CC688C"/>
    <w:rsid w:val="00CD06AB"/>
    <w:rsid w:val="00CD2396"/>
    <w:rsid w:val="00CE0148"/>
    <w:rsid w:val="00CE0E34"/>
    <w:rsid w:val="00CE39DB"/>
    <w:rsid w:val="00CE547C"/>
    <w:rsid w:val="00CF0AE0"/>
    <w:rsid w:val="00CF257B"/>
    <w:rsid w:val="00CF2AB0"/>
    <w:rsid w:val="00CF2EC9"/>
    <w:rsid w:val="00CF3520"/>
    <w:rsid w:val="00CF4EB0"/>
    <w:rsid w:val="00CF7FB8"/>
    <w:rsid w:val="00D00A0D"/>
    <w:rsid w:val="00D01D7B"/>
    <w:rsid w:val="00D04725"/>
    <w:rsid w:val="00D0691D"/>
    <w:rsid w:val="00D100D7"/>
    <w:rsid w:val="00D10790"/>
    <w:rsid w:val="00D10A67"/>
    <w:rsid w:val="00D146E6"/>
    <w:rsid w:val="00D161EF"/>
    <w:rsid w:val="00D22A7A"/>
    <w:rsid w:val="00D2313A"/>
    <w:rsid w:val="00D241DD"/>
    <w:rsid w:val="00D25A7D"/>
    <w:rsid w:val="00D26452"/>
    <w:rsid w:val="00D269CB"/>
    <w:rsid w:val="00D30D8A"/>
    <w:rsid w:val="00D3106A"/>
    <w:rsid w:val="00D31237"/>
    <w:rsid w:val="00D317A4"/>
    <w:rsid w:val="00D32CCC"/>
    <w:rsid w:val="00D33CFE"/>
    <w:rsid w:val="00D34B08"/>
    <w:rsid w:val="00D3634E"/>
    <w:rsid w:val="00D36731"/>
    <w:rsid w:val="00D37423"/>
    <w:rsid w:val="00D3751A"/>
    <w:rsid w:val="00D377AB"/>
    <w:rsid w:val="00D418FA"/>
    <w:rsid w:val="00D43D17"/>
    <w:rsid w:val="00D46DD5"/>
    <w:rsid w:val="00D52F5A"/>
    <w:rsid w:val="00D544E7"/>
    <w:rsid w:val="00D5642C"/>
    <w:rsid w:val="00D60B77"/>
    <w:rsid w:val="00D60DDB"/>
    <w:rsid w:val="00D62956"/>
    <w:rsid w:val="00D63079"/>
    <w:rsid w:val="00D651C4"/>
    <w:rsid w:val="00D6620C"/>
    <w:rsid w:val="00D75788"/>
    <w:rsid w:val="00D774BE"/>
    <w:rsid w:val="00D82CE1"/>
    <w:rsid w:val="00D863D3"/>
    <w:rsid w:val="00D90334"/>
    <w:rsid w:val="00D9052A"/>
    <w:rsid w:val="00D9131F"/>
    <w:rsid w:val="00D91365"/>
    <w:rsid w:val="00D93D78"/>
    <w:rsid w:val="00DA0EDB"/>
    <w:rsid w:val="00DA2253"/>
    <w:rsid w:val="00DA3F66"/>
    <w:rsid w:val="00DA4721"/>
    <w:rsid w:val="00DA5A89"/>
    <w:rsid w:val="00DA6451"/>
    <w:rsid w:val="00DA6C80"/>
    <w:rsid w:val="00DB2A3B"/>
    <w:rsid w:val="00DB2B90"/>
    <w:rsid w:val="00DB3FEB"/>
    <w:rsid w:val="00DB411D"/>
    <w:rsid w:val="00DB59D1"/>
    <w:rsid w:val="00DB6460"/>
    <w:rsid w:val="00DC39FC"/>
    <w:rsid w:val="00DC4F82"/>
    <w:rsid w:val="00DC5051"/>
    <w:rsid w:val="00DD4479"/>
    <w:rsid w:val="00DE040E"/>
    <w:rsid w:val="00DE1D7A"/>
    <w:rsid w:val="00DE3D69"/>
    <w:rsid w:val="00DE4361"/>
    <w:rsid w:val="00DE65EB"/>
    <w:rsid w:val="00DE7E69"/>
    <w:rsid w:val="00DF0B4C"/>
    <w:rsid w:val="00DF1575"/>
    <w:rsid w:val="00DF15F9"/>
    <w:rsid w:val="00DF211C"/>
    <w:rsid w:val="00DF26E5"/>
    <w:rsid w:val="00DF29E7"/>
    <w:rsid w:val="00DF3A0A"/>
    <w:rsid w:val="00DF3D25"/>
    <w:rsid w:val="00DF53D0"/>
    <w:rsid w:val="00DF64BF"/>
    <w:rsid w:val="00DF71BB"/>
    <w:rsid w:val="00E10505"/>
    <w:rsid w:val="00E11BFD"/>
    <w:rsid w:val="00E12281"/>
    <w:rsid w:val="00E12753"/>
    <w:rsid w:val="00E12A8B"/>
    <w:rsid w:val="00E13E3C"/>
    <w:rsid w:val="00E14E61"/>
    <w:rsid w:val="00E1642B"/>
    <w:rsid w:val="00E22A97"/>
    <w:rsid w:val="00E22FED"/>
    <w:rsid w:val="00E23374"/>
    <w:rsid w:val="00E244DA"/>
    <w:rsid w:val="00E25428"/>
    <w:rsid w:val="00E25584"/>
    <w:rsid w:val="00E2725F"/>
    <w:rsid w:val="00E274DF"/>
    <w:rsid w:val="00E3145C"/>
    <w:rsid w:val="00E319AA"/>
    <w:rsid w:val="00E32E28"/>
    <w:rsid w:val="00E33843"/>
    <w:rsid w:val="00E33DB4"/>
    <w:rsid w:val="00E40599"/>
    <w:rsid w:val="00E44434"/>
    <w:rsid w:val="00E4527B"/>
    <w:rsid w:val="00E4715B"/>
    <w:rsid w:val="00E505DA"/>
    <w:rsid w:val="00E51482"/>
    <w:rsid w:val="00E51C19"/>
    <w:rsid w:val="00E51E81"/>
    <w:rsid w:val="00E52719"/>
    <w:rsid w:val="00E52720"/>
    <w:rsid w:val="00E52C1D"/>
    <w:rsid w:val="00E5340B"/>
    <w:rsid w:val="00E535B8"/>
    <w:rsid w:val="00E54284"/>
    <w:rsid w:val="00E56092"/>
    <w:rsid w:val="00E5796B"/>
    <w:rsid w:val="00E608BF"/>
    <w:rsid w:val="00E60D41"/>
    <w:rsid w:val="00E624EF"/>
    <w:rsid w:val="00E654DE"/>
    <w:rsid w:val="00E669CB"/>
    <w:rsid w:val="00E67F81"/>
    <w:rsid w:val="00E7287C"/>
    <w:rsid w:val="00E72D4D"/>
    <w:rsid w:val="00E73118"/>
    <w:rsid w:val="00E73742"/>
    <w:rsid w:val="00E75047"/>
    <w:rsid w:val="00E759CB"/>
    <w:rsid w:val="00E77B87"/>
    <w:rsid w:val="00E821FF"/>
    <w:rsid w:val="00E82BB2"/>
    <w:rsid w:val="00E8548F"/>
    <w:rsid w:val="00E874D9"/>
    <w:rsid w:val="00E904BE"/>
    <w:rsid w:val="00E93ABA"/>
    <w:rsid w:val="00E9597E"/>
    <w:rsid w:val="00E969CF"/>
    <w:rsid w:val="00E96FBF"/>
    <w:rsid w:val="00E97170"/>
    <w:rsid w:val="00EA0202"/>
    <w:rsid w:val="00EA1443"/>
    <w:rsid w:val="00EA2159"/>
    <w:rsid w:val="00EA30C3"/>
    <w:rsid w:val="00EA5BD0"/>
    <w:rsid w:val="00EB1667"/>
    <w:rsid w:val="00EB236D"/>
    <w:rsid w:val="00EB284D"/>
    <w:rsid w:val="00EB38D4"/>
    <w:rsid w:val="00EB4CFB"/>
    <w:rsid w:val="00EB4F2C"/>
    <w:rsid w:val="00EB535D"/>
    <w:rsid w:val="00EB6272"/>
    <w:rsid w:val="00EB6569"/>
    <w:rsid w:val="00EB6C32"/>
    <w:rsid w:val="00EB6D7B"/>
    <w:rsid w:val="00EB7A2A"/>
    <w:rsid w:val="00EB7E63"/>
    <w:rsid w:val="00EC0363"/>
    <w:rsid w:val="00EC1E87"/>
    <w:rsid w:val="00EC2D98"/>
    <w:rsid w:val="00EC3A7C"/>
    <w:rsid w:val="00EC4D39"/>
    <w:rsid w:val="00EC5241"/>
    <w:rsid w:val="00EC74E5"/>
    <w:rsid w:val="00ED4765"/>
    <w:rsid w:val="00ED55DE"/>
    <w:rsid w:val="00ED5FDA"/>
    <w:rsid w:val="00ED6DFF"/>
    <w:rsid w:val="00ED70B3"/>
    <w:rsid w:val="00EE1345"/>
    <w:rsid w:val="00EE1405"/>
    <w:rsid w:val="00EE5C6E"/>
    <w:rsid w:val="00EF0D0E"/>
    <w:rsid w:val="00EF0F13"/>
    <w:rsid w:val="00EF100A"/>
    <w:rsid w:val="00EF362D"/>
    <w:rsid w:val="00EF54A3"/>
    <w:rsid w:val="00EF6044"/>
    <w:rsid w:val="00F00FC4"/>
    <w:rsid w:val="00F01776"/>
    <w:rsid w:val="00F0232B"/>
    <w:rsid w:val="00F02466"/>
    <w:rsid w:val="00F03D93"/>
    <w:rsid w:val="00F04738"/>
    <w:rsid w:val="00F052CB"/>
    <w:rsid w:val="00F105A7"/>
    <w:rsid w:val="00F10781"/>
    <w:rsid w:val="00F1176D"/>
    <w:rsid w:val="00F128C6"/>
    <w:rsid w:val="00F13B4F"/>
    <w:rsid w:val="00F15FAE"/>
    <w:rsid w:val="00F1625F"/>
    <w:rsid w:val="00F1667D"/>
    <w:rsid w:val="00F167F0"/>
    <w:rsid w:val="00F176EC"/>
    <w:rsid w:val="00F17DAD"/>
    <w:rsid w:val="00F20160"/>
    <w:rsid w:val="00F20752"/>
    <w:rsid w:val="00F20E2A"/>
    <w:rsid w:val="00F2184A"/>
    <w:rsid w:val="00F22C97"/>
    <w:rsid w:val="00F26571"/>
    <w:rsid w:val="00F26C44"/>
    <w:rsid w:val="00F27AAE"/>
    <w:rsid w:val="00F3346B"/>
    <w:rsid w:val="00F342B7"/>
    <w:rsid w:val="00F35EDD"/>
    <w:rsid w:val="00F41943"/>
    <w:rsid w:val="00F41CCD"/>
    <w:rsid w:val="00F45801"/>
    <w:rsid w:val="00F463DA"/>
    <w:rsid w:val="00F503CE"/>
    <w:rsid w:val="00F52C6F"/>
    <w:rsid w:val="00F52F0B"/>
    <w:rsid w:val="00F53C17"/>
    <w:rsid w:val="00F54844"/>
    <w:rsid w:val="00F56201"/>
    <w:rsid w:val="00F56A1A"/>
    <w:rsid w:val="00F60654"/>
    <w:rsid w:val="00F60E2E"/>
    <w:rsid w:val="00F60F7E"/>
    <w:rsid w:val="00F62DE5"/>
    <w:rsid w:val="00F646E9"/>
    <w:rsid w:val="00F649BE"/>
    <w:rsid w:val="00F656D8"/>
    <w:rsid w:val="00F66F72"/>
    <w:rsid w:val="00F72093"/>
    <w:rsid w:val="00F72247"/>
    <w:rsid w:val="00F73913"/>
    <w:rsid w:val="00F7392D"/>
    <w:rsid w:val="00F80883"/>
    <w:rsid w:val="00F81B28"/>
    <w:rsid w:val="00F8311D"/>
    <w:rsid w:val="00F85099"/>
    <w:rsid w:val="00F85C17"/>
    <w:rsid w:val="00F9034C"/>
    <w:rsid w:val="00F91076"/>
    <w:rsid w:val="00F9131F"/>
    <w:rsid w:val="00F937DB"/>
    <w:rsid w:val="00F93DB4"/>
    <w:rsid w:val="00F954E9"/>
    <w:rsid w:val="00F96801"/>
    <w:rsid w:val="00F96F20"/>
    <w:rsid w:val="00FA22C8"/>
    <w:rsid w:val="00FA267B"/>
    <w:rsid w:val="00FA3531"/>
    <w:rsid w:val="00FA3FB3"/>
    <w:rsid w:val="00FA6655"/>
    <w:rsid w:val="00FB051A"/>
    <w:rsid w:val="00FB432A"/>
    <w:rsid w:val="00FB53DF"/>
    <w:rsid w:val="00FC0B86"/>
    <w:rsid w:val="00FC3726"/>
    <w:rsid w:val="00FC5A4B"/>
    <w:rsid w:val="00FC5CF5"/>
    <w:rsid w:val="00FC60A1"/>
    <w:rsid w:val="00FC6489"/>
    <w:rsid w:val="00FD092D"/>
    <w:rsid w:val="00FD2DEA"/>
    <w:rsid w:val="00FD3213"/>
    <w:rsid w:val="00FD3921"/>
    <w:rsid w:val="00FD5ACE"/>
    <w:rsid w:val="00FD65AA"/>
    <w:rsid w:val="00FD6D69"/>
    <w:rsid w:val="00FE00F1"/>
    <w:rsid w:val="00FE0194"/>
    <w:rsid w:val="00FE08D8"/>
    <w:rsid w:val="00FE15CC"/>
    <w:rsid w:val="00FE1C63"/>
    <w:rsid w:val="00FE43BA"/>
    <w:rsid w:val="00FE584E"/>
    <w:rsid w:val="00FE5889"/>
    <w:rsid w:val="00FE6C7F"/>
    <w:rsid w:val="00FE7874"/>
    <w:rsid w:val="00FF0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9f,#ff7c80,#777,#ff79bc,#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F2411-FBBC-4BE2-BC17-DB22B11B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3105</Words>
  <Characters>17080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dc:description/>
  <cp:lastModifiedBy>Malucimedina</cp:lastModifiedBy>
  <cp:revision>3</cp:revision>
  <cp:lastPrinted>2017-07-19T20:59:00Z</cp:lastPrinted>
  <dcterms:created xsi:type="dcterms:W3CDTF">2017-07-19T21:13:00Z</dcterms:created>
  <dcterms:modified xsi:type="dcterms:W3CDTF">2017-09-25T13:44:00Z</dcterms:modified>
</cp:coreProperties>
</file>