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6CA7" w:rsidRPr="000A6CA7" w:rsidRDefault="000A6CA7" w:rsidP="000A6CA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0A6CA7">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0A6CA7" w:rsidRPr="000A6CA7" w:rsidRDefault="000A6CA7" w:rsidP="000A6CA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0A6CA7">
        <w:rPr>
          <w:rFonts w:ascii="Calibri" w:eastAsia="Calibri" w:hAnsi="Calibri" w:cs="Calibri"/>
          <w:color w:val="FF0000"/>
          <w:sz w:val="16"/>
          <w:szCs w:val="16"/>
          <w:lang w:val="es-CO" w:eastAsia="fr-FR"/>
        </w:rPr>
        <w:t>El contenido total y fiel de la decisión debe ser verificado en la Secretaría de esta Sala.</w:t>
      </w:r>
    </w:p>
    <w:p w:rsidR="000A6CA7" w:rsidRPr="000A6CA7" w:rsidRDefault="000A6CA7" w:rsidP="000A6CA7">
      <w:pPr>
        <w:shd w:val="clear" w:color="auto" w:fill="FFFFFF"/>
        <w:ind w:left="1843" w:hanging="1843"/>
        <w:jc w:val="both"/>
        <w:rPr>
          <w:rFonts w:ascii="Calibri" w:hAnsi="Calibri" w:cs="Calibri"/>
          <w:color w:val="222222"/>
          <w:sz w:val="18"/>
          <w:szCs w:val="18"/>
          <w:lang w:val="es-CO" w:eastAsia="fr-FR"/>
        </w:rPr>
      </w:pPr>
      <w:r w:rsidRPr="000A6CA7">
        <w:rPr>
          <w:rFonts w:ascii="Calibri" w:hAnsi="Calibri" w:cs="Calibri"/>
          <w:color w:val="222222"/>
          <w:sz w:val="18"/>
          <w:szCs w:val="18"/>
          <w:lang w:val="es-CO" w:eastAsia="fr-FR"/>
        </w:rPr>
        <w:t>Providencia:</w:t>
      </w:r>
      <w:r w:rsidRPr="000A6CA7">
        <w:rPr>
          <w:rFonts w:ascii="Calibri" w:hAnsi="Calibri" w:cs="Calibri"/>
          <w:color w:val="222222"/>
          <w:sz w:val="18"/>
          <w:szCs w:val="18"/>
          <w:lang w:val="es-CO" w:eastAsia="fr-FR"/>
        </w:rPr>
        <w:tab/>
        <w:t xml:space="preserve">Sentencia  – 2ª instancia – </w:t>
      </w:r>
      <w:r w:rsidRPr="000A6CA7">
        <w:rPr>
          <w:rFonts w:ascii="Calibri" w:hAnsi="Calibri" w:cs="Calibri"/>
          <w:color w:val="222222"/>
          <w:sz w:val="18"/>
          <w:szCs w:val="18"/>
          <w:lang w:val="es-CO" w:eastAsia="fr-FR"/>
        </w:rPr>
        <w:pgNum/>
        <w:t>03 de agosto de 2017</w:t>
      </w:r>
    </w:p>
    <w:p w:rsidR="000A6CA7" w:rsidRPr="000A6CA7" w:rsidRDefault="000A6CA7" w:rsidP="000A6CA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0A6CA7">
        <w:rPr>
          <w:rFonts w:ascii="Calibri" w:eastAsia="Calibri" w:hAnsi="Calibri" w:cs="Calibri"/>
          <w:color w:val="222222"/>
          <w:sz w:val="18"/>
          <w:szCs w:val="18"/>
          <w:lang w:val="es-CO" w:eastAsia="fr-FR"/>
        </w:rPr>
        <w:t>Proceso:    </w:t>
      </w:r>
      <w:r w:rsidRPr="000A6CA7">
        <w:rPr>
          <w:rFonts w:ascii="Calibri" w:eastAsia="Calibri" w:hAnsi="Calibri" w:cs="Calibri"/>
          <w:color w:val="222222"/>
          <w:sz w:val="18"/>
          <w:szCs w:val="18"/>
          <w:lang w:val="es-CO" w:eastAsia="fr-FR"/>
        </w:rPr>
        <w:tab/>
      </w:r>
      <w:r w:rsidRPr="000A6CA7">
        <w:rPr>
          <w:rFonts w:ascii="Calibri" w:eastAsia="Calibri" w:hAnsi="Calibri" w:cs="Calibri"/>
          <w:color w:val="222222"/>
          <w:spacing w:val="-6"/>
          <w:sz w:val="18"/>
          <w:szCs w:val="18"/>
          <w:lang w:val="es-CO" w:eastAsia="fr-FR"/>
        </w:rPr>
        <w:t>Acción de Tutela – Confirma amparo y declara hecho superado</w:t>
      </w:r>
    </w:p>
    <w:p w:rsidR="000A6CA7" w:rsidRPr="000A6CA7" w:rsidRDefault="000A6CA7" w:rsidP="000A6CA7">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0A6CA7">
        <w:rPr>
          <w:rFonts w:ascii="Calibri" w:eastAsia="Calibri" w:hAnsi="Calibri" w:cs="Calibri"/>
          <w:color w:val="222222"/>
          <w:sz w:val="18"/>
          <w:szCs w:val="18"/>
          <w:lang w:val="es-CO" w:eastAsia="fr-FR"/>
        </w:rPr>
        <w:t>Radicación Nro. :</w:t>
      </w:r>
      <w:r w:rsidRPr="000A6CA7">
        <w:rPr>
          <w:rFonts w:ascii="Calibri" w:eastAsia="Calibri" w:hAnsi="Calibri" w:cs="Calibri"/>
          <w:color w:val="222222"/>
          <w:sz w:val="18"/>
          <w:szCs w:val="18"/>
          <w:lang w:val="es-CO" w:eastAsia="fr-FR"/>
        </w:rPr>
        <w:tab/>
      </w:r>
      <w:r w:rsidRPr="000A6CA7">
        <w:rPr>
          <w:rFonts w:ascii="Calibri" w:eastAsia="Calibri" w:hAnsi="Calibri" w:cs="Calibri"/>
          <w:bCs/>
          <w:spacing w:val="-6"/>
          <w:sz w:val="18"/>
          <w:szCs w:val="18"/>
          <w:lang w:eastAsia="en-US"/>
        </w:rPr>
        <w:t>660013104005-2017-00058-01</w:t>
      </w:r>
    </w:p>
    <w:p w:rsidR="000A6CA7" w:rsidRPr="000A6CA7" w:rsidRDefault="000A6CA7" w:rsidP="000A6CA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A6CA7">
        <w:rPr>
          <w:rFonts w:ascii="Calibri" w:eastAsia="Calibri" w:hAnsi="Calibri" w:cs="Calibri"/>
          <w:bCs/>
          <w:iCs/>
          <w:color w:val="222222"/>
          <w:sz w:val="18"/>
          <w:szCs w:val="18"/>
          <w:lang w:eastAsia="fr-FR"/>
        </w:rPr>
        <w:t xml:space="preserve">Accionante: </w:t>
      </w:r>
      <w:r w:rsidRPr="000A6CA7">
        <w:rPr>
          <w:rFonts w:ascii="Calibri" w:eastAsia="Calibri" w:hAnsi="Calibri" w:cs="Calibri"/>
          <w:bCs/>
          <w:iCs/>
          <w:color w:val="222222"/>
          <w:sz w:val="18"/>
          <w:szCs w:val="18"/>
          <w:lang w:eastAsia="fr-FR"/>
        </w:rPr>
        <w:tab/>
      </w:r>
      <w:r w:rsidRPr="000A6CA7">
        <w:rPr>
          <w:rFonts w:ascii="Calibri" w:eastAsia="Calibri" w:hAnsi="Calibri" w:cs="Calibri"/>
          <w:bCs/>
          <w:iCs/>
          <w:color w:val="222222"/>
          <w:sz w:val="18"/>
          <w:szCs w:val="18"/>
          <w:lang w:val="es-CO" w:eastAsia="fr-FR"/>
        </w:rPr>
        <w:t>ISRAEL ZAPATA GARZÓN</w:t>
      </w:r>
    </w:p>
    <w:p w:rsidR="000A6CA7" w:rsidRPr="000A6CA7" w:rsidRDefault="000A6CA7" w:rsidP="000A6CA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A6CA7">
        <w:rPr>
          <w:rFonts w:ascii="Calibri" w:eastAsia="Calibri" w:hAnsi="Calibri" w:cs="Calibri"/>
          <w:color w:val="222222"/>
          <w:sz w:val="18"/>
          <w:szCs w:val="18"/>
          <w:lang w:val="es-CO" w:eastAsia="fr-FR"/>
        </w:rPr>
        <w:t>Accionado:</w:t>
      </w:r>
      <w:r w:rsidRPr="000A6CA7">
        <w:rPr>
          <w:rFonts w:ascii="Calibri" w:eastAsia="Calibri" w:hAnsi="Calibri" w:cs="Calibri"/>
          <w:color w:val="222222"/>
          <w:sz w:val="18"/>
          <w:szCs w:val="18"/>
          <w:lang w:val="es-CO" w:eastAsia="fr-FR"/>
        </w:rPr>
        <w:tab/>
      </w:r>
      <w:r w:rsidRPr="000A6CA7">
        <w:rPr>
          <w:rFonts w:ascii="Calibri" w:eastAsia="Calibri" w:hAnsi="Calibri" w:cs="Calibri"/>
          <w:bCs/>
          <w:iCs/>
          <w:color w:val="222222"/>
          <w:sz w:val="18"/>
          <w:szCs w:val="18"/>
          <w:lang w:eastAsia="fr-FR"/>
        </w:rPr>
        <w:t>COLPENSIONES</w:t>
      </w:r>
    </w:p>
    <w:p w:rsidR="000A6CA7" w:rsidRPr="000A6CA7" w:rsidRDefault="000A6CA7" w:rsidP="000A6CA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0A6CA7">
        <w:rPr>
          <w:rFonts w:ascii="Calibri" w:eastAsia="Calibri" w:hAnsi="Calibri" w:cs="Calibri"/>
          <w:color w:val="222222"/>
          <w:sz w:val="18"/>
          <w:szCs w:val="18"/>
          <w:lang w:val="es-CO" w:eastAsia="fr-FR"/>
        </w:rPr>
        <w:t>Magistrado Ponente: </w:t>
      </w:r>
      <w:r w:rsidRPr="000A6CA7">
        <w:rPr>
          <w:rFonts w:ascii="Calibri" w:eastAsia="Calibri" w:hAnsi="Calibri" w:cs="Calibri"/>
          <w:color w:val="222222"/>
          <w:sz w:val="18"/>
          <w:szCs w:val="18"/>
          <w:lang w:val="es-CO" w:eastAsia="fr-FR"/>
        </w:rPr>
        <w:tab/>
      </w:r>
      <w:r w:rsidRPr="000A6CA7">
        <w:rPr>
          <w:rFonts w:ascii="Calibri" w:eastAsia="Calibri" w:hAnsi="Calibri" w:cs="Calibri"/>
          <w:bCs/>
          <w:iCs/>
          <w:color w:val="222222"/>
          <w:sz w:val="18"/>
          <w:szCs w:val="18"/>
          <w:lang w:eastAsia="fr-FR"/>
        </w:rPr>
        <w:t xml:space="preserve">MANUEL </w:t>
      </w:r>
      <w:proofErr w:type="spellStart"/>
      <w:r w:rsidRPr="000A6CA7">
        <w:rPr>
          <w:rFonts w:ascii="Calibri" w:eastAsia="Calibri" w:hAnsi="Calibri" w:cs="Calibri"/>
          <w:bCs/>
          <w:iCs/>
          <w:color w:val="222222"/>
          <w:sz w:val="18"/>
          <w:szCs w:val="18"/>
          <w:lang w:eastAsia="fr-FR"/>
        </w:rPr>
        <w:t>YARZAGARAY</w:t>
      </w:r>
      <w:proofErr w:type="spellEnd"/>
      <w:r w:rsidRPr="000A6CA7">
        <w:rPr>
          <w:rFonts w:ascii="Calibri" w:eastAsia="Calibri" w:hAnsi="Calibri" w:cs="Calibri"/>
          <w:bCs/>
          <w:iCs/>
          <w:color w:val="222222"/>
          <w:sz w:val="18"/>
          <w:szCs w:val="18"/>
          <w:lang w:eastAsia="fr-FR"/>
        </w:rPr>
        <w:t xml:space="preserve"> BANDERA</w:t>
      </w:r>
    </w:p>
    <w:p w:rsidR="000A6CA7" w:rsidRPr="000A6CA7" w:rsidRDefault="000A6CA7" w:rsidP="000A6CA7">
      <w:pPr>
        <w:shd w:val="clear" w:color="auto" w:fill="FFFFFF"/>
        <w:tabs>
          <w:tab w:val="left" w:pos="1843"/>
          <w:tab w:val="left" w:pos="4755"/>
        </w:tabs>
        <w:ind w:left="1843" w:hanging="1843"/>
        <w:jc w:val="both"/>
        <w:rPr>
          <w:rFonts w:eastAsia="Calibri"/>
          <w:sz w:val="16"/>
          <w:szCs w:val="16"/>
          <w:lang w:val="es-CO" w:eastAsia="fr-FR"/>
        </w:rPr>
      </w:pPr>
    </w:p>
    <w:p w:rsidR="000A6CA7" w:rsidRPr="000A6CA7" w:rsidRDefault="000A6CA7" w:rsidP="000A6CA7">
      <w:pPr>
        <w:tabs>
          <w:tab w:val="left" w:pos="1843"/>
          <w:tab w:val="left" w:pos="2432"/>
        </w:tabs>
        <w:spacing w:after="200"/>
        <w:jc w:val="both"/>
        <w:rPr>
          <w:rFonts w:ascii="Calibri" w:eastAsia="Calibri" w:hAnsi="Calibri" w:cs="Calibri"/>
          <w:bCs/>
          <w:iCs/>
          <w:color w:val="222222"/>
          <w:sz w:val="18"/>
          <w:szCs w:val="18"/>
          <w:lang w:eastAsia="fr-FR"/>
        </w:rPr>
      </w:pPr>
      <w:r w:rsidRPr="000A6CA7">
        <w:rPr>
          <w:rFonts w:ascii="Calibri" w:eastAsia="Calibri" w:hAnsi="Calibri" w:cs="Calibri"/>
          <w:b/>
          <w:bCs/>
          <w:iCs/>
          <w:color w:val="222222"/>
          <w:sz w:val="18"/>
          <w:szCs w:val="18"/>
          <w:lang w:val="es-CO" w:eastAsia="fr-FR"/>
        </w:rPr>
        <w:t xml:space="preserve">Temas: </w:t>
      </w:r>
      <w:r w:rsidRPr="000A6CA7">
        <w:rPr>
          <w:rFonts w:ascii="Calibri" w:eastAsia="Calibri" w:hAnsi="Calibri" w:cs="Calibri"/>
          <w:b/>
          <w:bCs/>
          <w:iCs/>
          <w:color w:val="222222"/>
          <w:sz w:val="18"/>
          <w:szCs w:val="18"/>
          <w:lang w:val="es-CO" w:eastAsia="fr-FR"/>
        </w:rPr>
        <w:tab/>
        <w:t>DERECHO DE PETICIÓN / CARENCIA ACTUAL DE OBJETO POR HECHO SUPERADO</w:t>
      </w:r>
      <w:r w:rsidRPr="000A6CA7">
        <w:rPr>
          <w:rFonts w:ascii="Calibri" w:eastAsia="Calibri" w:hAnsi="Calibri" w:cs="Calibri"/>
          <w:b/>
          <w:bCs/>
          <w:iCs/>
          <w:color w:val="222222"/>
          <w:sz w:val="18"/>
          <w:szCs w:val="18"/>
          <w:lang w:eastAsia="fr-FR"/>
        </w:rPr>
        <w:t>.</w:t>
      </w:r>
      <w:r w:rsidRPr="000A6CA7">
        <w:rPr>
          <w:rFonts w:ascii="Calibri" w:eastAsia="Calibri" w:hAnsi="Calibri" w:cs="Calibri"/>
          <w:bCs/>
          <w:iCs/>
          <w:color w:val="222222"/>
          <w:sz w:val="18"/>
          <w:szCs w:val="18"/>
          <w:lang w:eastAsia="fr-FR"/>
        </w:rPr>
        <w:t xml:space="preserve"> </w:t>
      </w:r>
      <w:r w:rsidRPr="000A6CA7">
        <w:rPr>
          <w:rFonts w:ascii="Calibri" w:eastAsia="Calibri" w:hAnsi="Calibri" w:cs="Calibri"/>
          <w:bCs/>
          <w:iCs/>
          <w:color w:val="222222"/>
          <w:sz w:val="18"/>
          <w:szCs w:val="18"/>
          <w:lang w:val="es-CO" w:eastAsia="fr-FR"/>
        </w:rPr>
        <w:t>[E]</w:t>
      </w:r>
      <w:proofErr w:type="spellStart"/>
      <w:r w:rsidRPr="000A6CA7">
        <w:rPr>
          <w:rFonts w:ascii="Calibri" w:eastAsia="Calibri" w:hAnsi="Calibri" w:cs="Calibri"/>
          <w:bCs/>
          <w:iCs/>
          <w:color w:val="222222"/>
          <w:sz w:val="18"/>
          <w:szCs w:val="18"/>
          <w:lang w:val="es-ES_tradnl" w:eastAsia="fr-FR"/>
        </w:rPr>
        <w:t>ncuentra</w:t>
      </w:r>
      <w:proofErr w:type="spellEnd"/>
      <w:r w:rsidRPr="000A6CA7">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en este sentido, y por ende es deber de este Juez Colegiado indicar que en el presente asunto es clara la carencia actual de objeto, argumento suficiente para declarar la existencia de un hecho superado. Así lo ha señalado la Corte Constitucional en situaciones como la ahora presentada, cuando antes de adoptarse la decisión en sede constitucional, se restablece el derecho fundamental conculcado. (…) [L]</w:t>
      </w:r>
      <w:proofErr w:type="spellStart"/>
      <w:r w:rsidRPr="000A6CA7">
        <w:rPr>
          <w:rFonts w:ascii="Calibri" w:eastAsia="Calibri" w:hAnsi="Calibri" w:cs="Calibri"/>
          <w:bCs/>
          <w:iCs/>
          <w:color w:val="222222"/>
          <w:sz w:val="18"/>
          <w:szCs w:val="18"/>
          <w:lang w:eastAsia="fr-FR"/>
        </w:rPr>
        <w:t>as</w:t>
      </w:r>
      <w:proofErr w:type="spellEnd"/>
      <w:r w:rsidRPr="000A6CA7">
        <w:rPr>
          <w:rFonts w:ascii="Calibri" w:eastAsia="Calibri" w:hAnsi="Calibri" w:cs="Calibri"/>
          <w:bCs/>
          <w:iCs/>
          <w:color w:val="222222"/>
          <w:sz w:val="18"/>
          <w:szCs w:val="18"/>
          <w:lang w:eastAsia="fr-FR"/>
        </w:rPr>
        <w:t xml:space="preserve">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0A6CA7" w:rsidRDefault="000A6CA7" w:rsidP="008D5FE3">
      <w:pPr>
        <w:spacing w:line="360" w:lineRule="auto"/>
        <w:jc w:val="center"/>
        <w:rPr>
          <w:rFonts w:ascii="Verdana" w:hAnsi="Verdana"/>
          <w:b/>
          <w:sz w:val="26"/>
          <w:szCs w:val="26"/>
          <w:lang w:eastAsia="en-US"/>
        </w:rPr>
      </w:pP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8D5FE3">
      <w:pPr>
        <w:spacing w:line="360"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20202" cy="620202"/>
            <wp:effectExtent l="0" t="0" r="8890" b="8890"/>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32" cy="632932"/>
                    </a:xfrm>
                    <a:prstGeom prst="rect">
                      <a:avLst/>
                    </a:prstGeom>
                    <a:noFill/>
                    <a:ln>
                      <a:noFill/>
                    </a:ln>
                  </pic:spPr>
                </pic:pic>
              </a:graphicData>
            </a:graphic>
          </wp:inline>
        </w:drawing>
      </w: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8D5FE3">
      <w:pPr>
        <w:spacing w:line="360"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05AFC" w:rsidRDefault="00BD6E18" w:rsidP="008D5FE3">
      <w:pPr>
        <w:spacing w:line="312" w:lineRule="auto"/>
        <w:jc w:val="center"/>
        <w:rPr>
          <w:rFonts w:ascii="Verdana" w:hAnsi="Verdana"/>
          <w:b/>
          <w:sz w:val="26"/>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8D5FE3" w:rsidRDefault="00BD6E18" w:rsidP="00BD6E18">
      <w:pPr>
        <w:spacing w:line="480" w:lineRule="auto"/>
        <w:jc w:val="center"/>
        <w:rPr>
          <w:rFonts w:ascii="Verdana" w:hAnsi="Verdana"/>
          <w:b/>
          <w:bCs/>
          <w:sz w:val="28"/>
          <w:szCs w:val="28"/>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E05AFC" w:rsidRDefault="00BD6E18" w:rsidP="008D5FE3">
      <w:pPr>
        <w:spacing w:line="360" w:lineRule="auto"/>
        <w:jc w:val="center"/>
        <w:rPr>
          <w:rFonts w:ascii="Verdana" w:hAnsi="Verdana"/>
          <w:spacing w:val="-3"/>
          <w:sz w:val="28"/>
          <w:szCs w:val="26"/>
          <w:lang w:eastAsia="en-US"/>
        </w:rPr>
      </w:pPr>
    </w:p>
    <w:p w:rsidR="00BD6E18" w:rsidRPr="006A70D2" w:rsidRDefault="00C140DD" w:rsidP="006A70D2">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454021">
        <w:rPr>
          <w:rFonts w:ascii="Verdana" w:hAnsi="Verdana" w:cs="Arial"/>
          <w:spacing w:val="-3"/>
          <w:sz w:val="26"/>
          <w:szCs w:val="26"/>
          <w:lang w:eastAsia="en-US"/>
        </w:rPr>
        <w:t xml:space="preserve"> 769</w:t>
      </w:r>
      <w:r w:rsidR="003953E7">
        <w:rPr>
          <w:rFonts w:ascii="Verdana" w:hAnsi="Verdana" w:cs="Arial"/>
          <w:spacing w:val="-3"/>
          <w:sz w:val="26"/>
          <w:szCs w:val="26"/>
          <w:lang w:eastAsia="en-US"/>
        </w:rPr>
        <w:t xml:space="preserve"> </w:t>
      </w:r>
      <w:r w:rsidR="00454021">
        <w:rPr>
          <w:rFonts w:ascii="Verdana" w:hAnsi="Verdana" w:cs="Arial"/>
          <w:spacing w:val="-3"/>
          <w:sz w:val="26"/>
          <w:szCs w:val="26"/>
          <w:lang w:eastAsia="en-US"/>
        </w:rPr>
        <w:t>del 3</w:t>
      </w:r>
      <w:r w:rsidR="00E05AFC">
        <w:rPr>
          <w:rFonts w:ascii="Verdana" w:hAnsi="Verdana" w:cs="Arial"/>
          <w:spacing w:val="-3"/>
          <w:sz w:val="26"/>
          <w:szCs w:val="26"/>
          <w:lang w:eastAsia="en-US"/>
        </w:rPr>
        <w:t xml:space="preserve"> de agosto</w:t>
      </w:r>
      <w:r w:rsidR="00BD6E18" w:rsidRPr="00C5082D">
        <w:rPr>
          <w:rFonts w:ascii="Verdana" w:hAnsi="Verdana" w:cs="Arial"/>
          <w:spacing w:val="-3"/>
          <w:sz w:val="26"/>
          <w:szCs w:val="26"/>
          <w:lang w:eastAsia="en-US"/>
        </w:rPr>
        <w:t xml:space="preserve"> de 2017. H:</w:t>
      </w:r>
      <w:r w:rsidR="00454021">
        <w:rPr>
          <w:rFonts w:ascii="Verdana" w:hAnsi="Verdana" w:cs="Arial"/>
          <w:spacing w:val="-3"/>
          <w:sz w:val="26"/>
          <w:szCs w:val="26"/>
          <w:lang w:eastAsia="en-US"/>
        </w:rPr>
        <w:t xml:space="preserve"> 11:30</w:t>
      </w:r>
      <w:r w:rsidR="005A6C4C">
        <w:rPr>
          <w:rFonts w:ascii="Verdana" w:hAnsi="Verdana" w:cs="Arial"/>
          <w:spacing w:val="-3"/>
          <w:sz w:val="26"/>
          <w:szCs w:val="26"/>
          <w:lang w:eastAsia="en-US"/>
        </w:rPr>
        <w:t xml:space="preserve"> </w:t>
      </w:r>
      <w:r w:rsidR="00454021">
        <w:rPr>
          <w:rFonts w:ascii="Verdana" w:hAnsi="Verdana" w:cs="Arial"/>
          <w:spacing w:val="-3"/>
          <w:sz w:val="26"/>
          <w:szCs w:val="26"/>
          <w:lang w:eastAsia="en-US"/>
        </w:rPr>
        <w:t>a</w:t>
      </w:r>
      <w:r w:rsidR="005A6C4C">
        <w:rPr>
          <w:rFonts w:ascii="Verdana" w:hAnsi="Verdana" w:cs="Arial"/>
          <w:spacing w:val="-3"/>
          <w:sz w:val="26"/>
          <w:szCs w:val="26"/>
          <w:lang w:eastAsia="en-US"/>
        </w:rPr>
        <w:t>.m.</w:t>
      </w:r>
      <w:r w:rsidR="00BD6E18" w:rsidRPr="00C5082D">
        <w:rPr>
          <w:rFonts w:ascii="Verdana" w:hAnsi="Verdana" w:cs="Arial"/>
          <w:spacing w:val="-3"/>
          <w:sz w:val="26"/>
          <w:szCs w:val="26"/>
          <w:lang w:eastAsia="en-US"/>
        </w:rPr>
        <w:t xml:space="preserve"> </w:t>
      </w:r>
      <w:r w:rsidR="00BD6E18" w:rsidRPr="00C5082D">
        <w:rPr>
          <w:rFonts w:ascii="Verdana" w:hAnsi="Verdana" w:cs="Arial"/>
          <w:b/>
          <w:bCs/>
          <w:sz w:val="26"/>
          <w:szCs w:val="26"/>
          <w:lang w:eastAsia="en-US"/>
        </w:rPr>
        <w:t xml:space="preserve"> </w:t>
      </w:r>
    </w:p>
    <w:p w:rsidR="00BD6E18" w:rsidRPr="00AD2860" w:rsidRDefault="00BD6E18" w:rsidP="00BD6E18">
      <w:pPr>
        <w:tabs>
          <w:tab w:val="left" w:pos="2266"/>
          <w:tab w:val="left" w:pos="2549"/>
        </w:tabs>
        <w:suppressAutoHyphens/>
        <w:spacing w:line="283" w:lineRule="auto"/>
        <w:jc w:val="both"/>
        <w:rPr>
          <w:rFonts w:ascii="Verdana" w:hAnsi="Verdana" w:cs="Arial"/>
          <w:spacing w:val="-3"/>
          <w:szCs w:val="26"/>
        </w:rPr>
      </w:pPr>
      <w:r>
        <w:rPr>
          <w:rFonts w:ascii="Verdana" w:hAnsi="Verdana" w:cs="Arial"/>
          <w:spacing w:val="-3"/>
          <w:sz w:val="26"/>
          <w:szCs w:val="26"/>
        </w:rPr>
        <w:t xml:space="preserve"> </w:t>
      </w:r>
    </w:p>
    <w:tbl>
      <w:tblPr>
        <w:tblpPr w:leftFromText="141" w:rightFromText="141" w:vertAnchor="text" w:horzAnchor="margin" w:tblpXSpec="center" w:tblpY="11"/>
        <w:tblW w:w="7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3"/>
        <w:gridCol w:w="4962"/>
      </w:tblGrid>
      <w:tr w:rsidR="000A6CA7" w:rsidRPr="004A299D" w:rsidTr="000A6CA7">
        <w:trPr>
          <w:trHeight w:val="71"/>
        </w:trPr>
        <w:tc>
          <w:tcPr>
            <w:tcW w:w="2263" w:type="dxa"/>
            <w:shd w:val="clear" w:color="auto" w:fill="auto"/>
          </w:tcPr>
          <w:p w:rsidR="000A6CA7" w:rsidRPr="00C64794" w:rsidRDefault="000A6CA7" w:rsidP="000A6CA7">
            <w:pPr>
              <w:widowControl w:val="0"/>
              <w:autoSpaceDE w:val="0"/>
              <w:autoSpaceDN w:val="0"/>
              <w:adjustRightInd w:val="0"/>
              <w:spacing w:line="276" w:lineRule="auto"/>
              <w:ind w:left="454" w:right="-51" w:hanging="142"/>
              <w:jc w:val="both"/>
              <w:rPr>
                <w:rFonts w:ascii="Corbel" w:hAnsi="Corbel" w:cs="Arial"/>
                <w:b/>
                <w:bCs/>
              </w:rPr>
            </w:pPr>
            <w:r w:rsidRPr="00C64794">
              <w:rPr>
                <w:rFonts w:ascii="Corbel" w:hAnsi="Corbel" w:cs="Arial"/>
                <w:b/>
                <w:bCs/>
              </w:rPr>
              <w:t>Radicación:</w:t>
            </w:r>
          </w:p>
        </w:tc>
        <w:tc>
          <w:tcPr>
            <w:tcW w:w="4962" w:type="dxa"/>
            <w:shd w:val="clear" w:color="auto" w:fill="auto"/>
          </w:tcPr>
          <w:p w:rsidR="000A6CA7" w:rsidRPr="00C64794" w:rsidRDefault="000A6CA7" w:rsidP="000A6CA7">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660013104005-2017-00058-01</w:t>
            </w:r>
          </w:p>
        </w:tc>
      </w:tr>
      <w:tr w:rsidR="000A6CA7" w:rsidRPr="004A299D" w:rsidTr="000A6CA7">
        <w:trPr>
          <w:trHeight w:val="275"/>
        </w:trPr>
        <w:tc>
          <w:tcPr>
            <w:tcW w:w="2263" w:type="dxa"/>
            <w:shd w:val="clear" w:color="auto" w:fill="auto"/>
          </w:tcPr>
          <w:p w:rsidR="000A6CA7" w:rsidRPr="00C64794" w:rsidRDefault="000A6CA7" w:rsidP="000A6CA7">
            <w:pPr>
              <w:widowControl w:val="0"/>
              <w:autoSpaceDE w:val="0"/>
              <w:autoSpaceDN w:val="0"/>
              <w:adjustRightInd w:val="0"/>
              <w:spacing w:line="276" w:lineRule="auto"/>
              <w:ind w:left="454" w:right="-51" w:hanging="142"/>
              <w:jc w:val="both"/>
              <w:rPr>
                <w:rFonts w:ascii="Corbel" w:hAnsi="Corbel" w:cs="Arial"/>
                <w:b/>
                <w:bCs/>
              </w:rPr>
            </w:pPr>
            <w:r w:rsidRPr="00C64794">
              <w:rPr>
                <w:rFonts w:ascii="Corbel" w:hAnsi="Corbel" w:cs="Arial"/>
                <w:b/>
                <w:bCs/>
              </w:rPr>
              <w:t xml:space="preserve">Accionante:   </w:t>
            </w:r>
          </w:p>
        </w:tc>
        <w:tc>
          <w:tcPr>
            <w:tcW w:w="4962" w:type="dxa"/>
            <w:shd w:val="clear" w:color="auto" w:fill="auto"/>
          </w:tcPr>
          <w:p w:rsidR="000A6CA7" w:rsidRPr="00C64794" w:rsidRDefault="000A6CA7" w:rsidP="000A6CA7">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Israel Zapata Garzón</w:t>
            </w:r>
          </w:p>
        </w:tc>
      </w:tr>
      <w:tr w:rsidR="000A6CA7" w:rsidRPr="004A299D" w:rsidTr="000A6CA7">
        <w:trPr>
          <w:trHeight w:val="280"/>
        </w:trPr>
        <w:tc>
          <w:tcPr>
            <w:tcW w:w="2263" w:type="dxa"/>
            <w:shd w:val="clear" w:color="auto" w:fill="auto"/>
          </w:tcPr>
          <w:p w:rsidR="000A6CA7" w:rsidRPr="00C64794" w:rsidRDefault="000A6CA7" w:rsidP="000A6CA7">
            <w:pPr>
              <w:widowControl w:val="0"/>
              <w:autoSpaceDE w:val="0"/>
              <w:autoSpaceDN w:val="0"/>
              <w:adjustRightInd w:val="0"/>
              <w:spacing w:line="276" w:lineRule="auto"/>
              <w:ind w:left="454" w:right="-51" w:hanging="142"/>
              <w:jc w:val="both"/>
              <w:rPr>
                <w:rFonts w:ascii="Corbel" w:hAnsi="Corbel" w:cs="Arial"/>
                <w:b/>
                <w:bCs/>
              </w:rPr>
            </w:pPr>
            <w:r w:rsidRPr="00C64794">
              <w:rPr>
                <w:rFonts w:ascii="Corbel" w:hAnsi="Corbel" w:cs="Arial"/>
                <w:b/>
                <w:bCs/>
              </w:rPr>
              <w:t>Accionado:</w:t>
            </w:r>
          </w:p>
        </w:tc>
        <w:tc>
          <w:tcPr>
            <w:tcW w:w="4962" w:type="dxa"/>
            <w:shd w:val="clear" w:color="auto" w:fill="auto"/>
          </w:tcPr>
          <w:p w:rsidR="000A6CA7" w:rsidRPr="00C64794" w:rsidRDefault="000A6CA7" w:rsidP="000A6CA7">
            <w:pPr>
              <w:widowControl w:val="0"/>
              <w:autoSpaceDE w:val="0"/>
              <w:autoSpaceDN w:val="0"/>
              <w:adjustRightInd w:val="0"/>
              <w:spacing w:line="276" w:lineRule="auto"/>
              <w:ind w:left="142" w:right="-51" w:hanging="142"/>
              <w:jc w:val="both"/>
              <w:rPr>
                <w:rFonts w:ascii="Corbel" w:hAnsi="Corbel" w:cs="Arial"/>
                <w:bCs/>
              </w:rPr>
            </w:pPr>
            <w:proofErr w:type="spellStart"/>
            <w:r>
              <w:rPr>
                <w:rFonts w:ascii="Corbel" w:hAnsi="Corbel" w:cs="Arial"/>
                <w:bCs/>
              </w:rPr>
              <w:t>Colpensiones</w:t>
            </w:r>
            <w:proofErr w:type="spellEnd"/>
            <w:r>
              <w:rPr>
                <w:rFonts w:ascii="Corbel" w:hAnsi="Corbel" w:cs="Arial"/>
                <w:bCs/>
              </w:rPr>
              <w:t xml:space="preserve"> </w:t>
            </w:r>
          </w:p>
        </w:tc>
      </w:tr>
      <w:tr w:rsidR="000A6CA7" w:rsidRPr="004A299D" w:rsidTr="000A6CA7">
        <w:trPr>
          <w:trHeight w:val="257"/>
        </w:trPr>
        <w:tc>
          <w:tcPr>
            <w:tcW w:w="2263" w:type="dxa"/>
            <w:shd w:val="clear" w:color="auto" w:fill="auto"/>
          </w:tcPr>
          <w:p w:rsidR="000A6CA7" w:rsidRPr="00C64794" w:rsidRDefault="000A6CA7" w:rsidP="000A6CA7">
            <w:pPr>
              <w:widowControl w:val="0"/>
              <w:autoSpaceDE w:val="0"/>
              <w:autoSpaceDN w:val="0"/>
              <w:adjustRightInd w:val="0"/>
              <w:spacing w:line="276" w:lineRule="auto"/>
              <w:ind w:left="454" w:right="-51" w:hanging="142"/>
              <w:jc w:val="both"/>
              <w:rPr>
                <w:rFonts w:ascii="Corbel" w:hAnsi="Corbel" w:cs="Arial"/>
                <w:b/>
                <w:bCs/>
              </w:rPr>
            </w:pPr>
            <w:r w:rsidRPr="00C64794">
              <w:rPr>
                <w:rFonts w:ascii="Corbel" w:hAnsi="Corbel" w:cs="Arial"/>
                <w:b/>
                <w:bCs/>
              </w:rPr>
              <w:t>Procedencia:</w:t>
            </w:r>
          </w:p>
        </w:tc>
        <w:tc>
          <w:tcPr>
            <w:tcW w:w="4962" w:type="dxa"/>
            <w:shd w:val="clear" w:color="auto" w:fill="auto"/>
          </w:tcPr>
          <w:p w:rsidR="000A6CA7" w:rsidRPr="00C64794" w:rsidRDefault="000A6CA7" w:rsidP="000A6CA7">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 xml:space="preserve">Quinto Penal del Circuito  </w:t>
            </w:r>
          </w:p>
        </w:tc>
      </w:tr>
      <w:tr w:rsidR="000A6CA7" w:rsidRPr="004A299D" w:rsidTr="000A6CA7">
        <w:trPr>
          <w:trHeight w:val="257"/>
        </w:trPr>
        <w:tc>
          <w:tcPr>
            <w:tcW w:w="2263" w:type="dxa"/>
            <w:shd w:val="clear" w:color="auto" w:fill="auto"/>
          </w:tcPr>
          <w:p w:rsidR="000A6CA7" w:rsidRPr="003E4904" w:rsidRDefault="000A6CA7" w:rsidP="000A6CA7">
            <w:pPr>
              <w:widowControl w:val="0"/>
              <w:autoSpaceDE w:val="0"/>
              <w:autoSpaceDN w:val="0"/>
              <w:adjustRightInd w:val="0"/>
              <w:spacing w:line="276" w:lineRule="auto"/>
              <w:ind w:left="454" w:right="-51" w:hanging="142"/>
              <w:jc w:val="both"/>
              <w:rPr>
                <w:rFonts w:ascii="Corbel" w:hAnsi="Corbel" w:cs="Arial"/>
                <w:b/>
                <w:bCs/>
              </w:rPr>
            </w:pPr>
            <w:r w:rsidRPr="003E4904">
              <w:rPr>
                <w:rFonts w:ascii="Corbel" w:hAnsi="Corbel" w:cs="Arial"/>
                <w:b/>
                <w:bCs/>
              </w:rPr>
              <w:t xml:space="preserve">Decisión: </w:t>
            </w:r>
          </w:p>
        </w:tc>
        <w:tc>
          <w:tcPr>
            <w:tcW w:w="4962" w:type="dxa"/>
            <w:shd w:val="clear" w:color="auto" w:fill="auto"/>
          </w:tcPr>
          <w:p w:rsidR="000A6CA7" w:rsidRPr="003E4904" w:rsidRDefault="000A6CA7" w:rsidP="000A6CA7">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Declara hecho superado </w:t>
            </w:r>
            <w:r w:rsidRPr="003E4904">
              <w:rPr>
                <w:rFonts w:ascii="Corbel" w:hAnsi="Corbel" w:cs="Arial"/>
                <w:bCs/>
              </w:rPr>
              <w:t xml:space="preserve"> </w:t>
            </w:r>
          </w:p>
        </w:tc>
      </w:tr>
    </w:tbl>
    <w:p w:rsidR="00BD6E18" w:rsidRDefault="00BD6E18" w:rsidP="00BD6E18">
      <w:pPr>
        <w:widowControl w:val="0"/>
        <w:autoSpaceDE w:val="0"/>
        <w:autoSpaceDN w:val="0"/>
        <w:adjustRightInd w:val="0"/>
        <w:spacing w:line="283" w:lineRule="auto"/>
        <w:rPr>
          <w:rFonts w:ascii="Verdana" w:hAnsi="Verdana" w:cs="Arial"/>
          <w:b/>
          <w:sz w:val="26"/>
          <w:szCs w:val="26"/>
        </w:rPr>
      </w:pPr>
    </w:p>
    <w:p w:rsidR="000A6CA7" w:rsidRDefault="000A6CA7" w:rsidP="00BD6E18">
      <w:pPr>
        <w:widowControl w:val="0"/>
        <w:autoSpaceDE w:val="0"/>
        <w:autoSpaceDN w:val="0"/>
        <w:adjustRightInd w:val="0"/>
        <w:spacing w:line="283" w:lineRule="auto"/>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BD6E18" w:rsidRDefault="00BD6E18" w:rsidP="00BD6E18">
      <w:pPr>
        <w:widowControl w:val="0"/>
        <w:autoSpaceDE w:val="0"/>
        <w:autoSpaceDN w:val="0"/>
        <w:adjustRightInd w:val="0"/>
        <w:jc w:val="center"/>
        <w:rPr>
          <w:rFonts w:ascii="Verdana" w:hAnsi="Verdana" w:cs="Arial"/>
          <w:b/>
          <w:sz w:val="26"/>
          <w:szCs w:val="26"/>
        </w:rPr>
      </w:pPr>
    </w:p>
    <w:p w:rsidR="00FD3D0F" w:rsidRPr="00C64794" w:rsidRDefault="00FD3D0F" w:rsidP="00C64794">
      <w:pPr>
        <w:widowControl w:val="0"/>
        <w:autoSpaceDE w:val="0"/>
        <w:autoSpaceDN w:val="0"/>
        <w:adjustRightInd w:val="0"/>
        <w:rPr>
          <w:rFonts w:ascii="Verdana" w:hAnsi="Verdana" w:cs="Arial"/>
          <w:b/>
          <w:sz w:val="12"/>
          <w:szCs w:val="26"/>
        </w:rPr>
      </w:pPr>
    </w:p>
    <w:p w:rsidR="0058073E" w:rsidRDefault="0058073E" w:rsidP="0058073E">
      <w:pPr>
        <w:widowControl w:val="0"/>
        <w:autoSpaceDE w:val="0"/>
        <w:autoSpaceDN w:val="0"/>
        <w:adjustRightInd w:val="0"/>
        <w:rPr>
          <w:rFonts w:ascii="Verdana" w:hAnsi="Verdana" w:cs="Arial"/>
          <w:b/>
          <w:szCs w:val="26"/>
        </w:rPr>
      </w:pPr>
    </w:p>
    <w:p w:rsidR="00326537" w:rsidRPr="002A51A8" w:rsidRDefault="00326537" w:rsidP="00A90A60">
      <w:pPr>
        <w:widowControl w:val="0"/>
        <w:autoSpaceDE w:val="0"/>
        <w:autoSpaceDN w:val="0"/>
        <w:adjustRightInd w:val="0"/>
        <w:spacing w:line="33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3E173D">
      <w:pPr>
        <w:widowControl w:val="0"/>
        <w:tabs>
          <w:tab w:val="left" w:pos="561"/>
        </w:tabs>
        <w:autoSpaceDE w:val="0"/>
        <w:spacing w:line="276" w:lineRule="auto"/>
        <w:rPr>
          <w:rFonts w:ascii="Verdana" w:hAnsi="Verdana" w:cs="Arial"/>
          <w:b/>
          <w:sz w:val="26"/>
          <w:szCs w:val="26"/>
        </w:rPr>
      </w:pPr>
    </w:p>
    <w:p w:rsidR="00FD494A" w:rsidRPr="00AF7353" w:rsidRDefault="00326537" w:rsidP="00C667ED">
      <w:pPr>
        <w:widowControl w:val="0"/>
        <w:autoSpaceDE w:val="0"/>
        <w:spacing w:line="324"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E05AFC">
        <w:rPr>
          <w:rFonts w:ascii="Verdana" w:hAnsi="Verdana" w:cs="Arial"/>
          <w:bCs/>
          <w:sz w:val="26"/>
          <w:szCs w:val="26"/>
        </w:rPr>
        <w:t xml:space="preserve">el Director de Acciones Constitucionales de la Gerencia de Defensa Judicial de </w:t>
      </w:r>
      <w:r w:rsidR="00E05AFC" w:rsidRPr="00E05AFC">
        <w:rPr>
          <w:rFonts w:ascii="Verdana" w:hAnsi="Verdana" w:cs="Arial"/>
          <w:b/>
          <w:bCs/>
          <w:sz w:val="26"/>
          <w:szCs w:val="26"/>
        </w:rPr>
        <w:t>COLPENSIONES</w:t>
      </w:r>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w:t>
      </w:r>
      <w:r w:rsidR="00E05AFC">
        <w:rPr>
          <w:rFonts w:ascii="Verdana" w:hAnsi="Verdana" w:cs="Arial"/>
          <w:bCs/>
          <w:sz w:val="26"/>
          <w:szCs w:val="26"/>
        </w:rPr>
        <w:t xml:space="preserve">Quinto Penal del Circuito </w:t>
      </w:r>
      <w:r w:rsidR="00AF7353">
        <w:rPr>
          <w:rFonts w:ascii="Verdana" w:hAnsi="Verdana" w:cs="Arial"/>
          <w:bCs/>
          <w:sz w:val="26"/>
          <w:szCs w:val="26"/>
        </w:rPr>
        <w:t>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AD2860">
        <w:rPr>
          <w:rFonts w:ascii="Verdana" w:hAnsi="Verdana" w:cs="Arial"/>
          <w:bCs/>
          <w:sz w:val="26"/>
          <w:szCs w:val="26"/>
        </w:rPr>
        <w:t>22</w:t>
      </w:r>
      <w:r w:rsidRPr="002A51A8">
        <w:rPr>
          <w:rFonts w:ascii="Verdana" w:hAnsi="Verdana" w:cs="Arial"/>
          <w:bCs/>
          <w:sz w:val="26"/>
          <w:szCs w:val="26"/>
        </w:rPr>
        <w:t xml:space="preserve"> de </w:t>
      </w:r>
      <w:r w:rsidR="00327D0C">
        <w:rPr>
          <w:rFonts w:ascii="Verdana" w:hAnsi="Verdana" w:cs="Arial"/>
          <w:bCs/>
          <w:sz w:val="26"/>
          <w:szCs w:val="26"/>
        </w:rPr>
        <w:t>junio</w:t>
      </w:r>
      <w:r w:rsidR="00732630">
        <w:rPr>
          <w:rFonts w:ascii="Verdana" w:hAnsi="Verdana" w:cs="Arial"/>
          <w:bCs/>
          <w:sz w:val="26"/>
          <w:szCs w:val="26"/>
        </w:rPr>
        <w:t xml:space="preserve"> de </w:t>
      </w:r>
      <w:r w:rsidR="00732630">
        <w:rPr>
          <w:rFonts w:ascii="Verdana" w:hAnsi="Verdana" w:cs="Arial"/>
          <w:bCs/>
          <w:sz w:val="26"/>
          <w:szCs w:val="26"/>
        </w:rPr>
        <w:lastRenderedPageBreak/>
        <w:t>2017</w:t>
      </w:r>
      <w:r w:rsidRPr="002A51A8">
        <w:rPr>
          <w:rFonts w:ascii="Verdana" w:hAnsi="Verdana" w:cs="Arial"/>
          <w:bCs/>
          <w:sz w:val="26"/>
          <w:szCs w:val="26"/>
        </w:rPr>
        <w:t>, mediante el cual</w:t>
      </w:r>
      <w:r w:rsidR="00AF7353">
        <w:rPr>
          <w:rFonts w:ascii="Verdana" w:hAnsi="Verdana" w:cs="Arial"/>
          <w:bCs/>
          <w:sz w:val="26"/>
          <w:szCs w:val="26"/>
        </w:rPr>
        <w:t xml:space="preserve"> tuteló el der</w:t>
      </w:r>
      <w:r w:rsidR="00AD2860">
        <w:rPr>
          <w:rFonts w:ascii="Verdana" w:hAnsi="Verdana" w:cs="Arial"/>
          <w:bCs/>
          <w:sz w:val="26"/>
          <w:szCs w:val="26"/>
        </w:rPr>
        <w:t>echo fundamental de petición del señor</w:t>
      </w:r>
      <w:r w:rsidR="00AF7353">
        <w:rPr>
          <w:rFonts w:ascii="Verdana" w:hAnsi="Verdana" w:cs="Arial"/>
          <w:bCs/>
          <w:sz w:val="26"/>
          <w:szCs w:val="26"/>
        </w:rPr>
        <w:t xml:space="preserve"> </w:t>
      </w:r>
      <w:r w:rsidR="00AD2860">
        <w:rPr>
          <w:rFonts w:ascii="Verdana" w:hAnsi="Verdana" w:cs="Arial"/>
          <w:b/>
          <w:bCs/>
          <w:sz w:val="26"/>
          <w:szCs w:val="26"/>
        </w:rPr>
        <w:t>ISRAEL ZAPATA GARZÓN</w:t>
      </w:r>
      <w:r w:rsidR="00AF7353" w:rsidRPr="00AF7353">
        <w:rPr>
          <w:rFonts w:ascii="Verdana" w:hAnsi="Verdana" w:cs="Arial"/>
          <w:b/>
          <w:bCs/>
          <w:sz w:val="26"/>
          <w:szCs w:val="26"/>
        </w:rPr>
        <w:t xml:space="preserve">. </w:t>
      </w:r>
    </w:p>
    <w:p w:rsidR="000C6469" w:rsidRDefault="000C6469" w:rsidP="00A90A60">
      <w:pPr>
        <w:widowControl w:val="0"/>
        <w:autoSpaceDE w:val="0"/>
        <w:spacing w:line="360" w:lineRule="auto"/>
        <w:jc w:val="center"/>
        <w:rPr>
          <w:rFonts w:ascii="Verdana" w:hAnsi="Verdana" w:cs="Arial"/>
          <w:b/>
          <w:sz w:val="26"/>
          <w:szCs w:val="26"/>
        </w:rPr>
      </w:pPr>
    </w:p>
    <w:p w:rsidR="00326537" w:rsidRPr="002A51A8" w:rsidRDefault="005F1799" w:rsidP="00A90A60">
      <w:pPr>
        <w:widowControl w:val="0"/>
        <w:autoSpaceDE w:val="0"/>
        <w:spacing w:line="336"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3E173D">
      <w:pPr>
        <w:widowControl w:val="0"/>
        <w:tabs>
          <w:tab w:val="left" w:pos="561"/>
        </w:tabs>
        <w:autoSpaceDE w:val="0"/>
        <w:spacing w:line="276" w:lineRule="auto"/>
        <w:rPr>
          <w:rFonts w:ascii="Verdana" w:hAnsi="Verdana" w:cs="Arial"/>
          <w:sz w:val="26"/>
          <w:szCs w:val="26"/>
        </w:rPr>
      </w:pPr>
    </w:p>
    <w:p w:rsidR="003C3B15" w:rsidRPr="00C50894" w:rsidRDefault="00C50894" w:rsidP="00C667ED">
      <w:pPr>
        <w:spacing w:line="324" w:lineRule="auto"/>
        <w:jc w:val="both"/>
        <w:rPr>
          <w:rFonts w:ascii="Verdana" w:hAnsi="Verdana" w:cs="Arial"/>
          <w:sz w:val="26"/>
          <w:szCs w:val="26"/>
        </w:rPr>
      </w:pPr>
      <w:r w:rsidRPr="00C50894">
        <w:rPr>
          <w:rFonts w:ascii="Verdana" w:hAnsi="Verdana" w:cs="Arial"/>
          <w:sz w:val="26"/>
          <w:szCs w:val="26"/>
        </w:rPr>
        <w:t xml:space="preserve">Manifestó el accionante que </w:t>
      </w:r>
      <w:r>
        <w:rPr>
          <w:rFonts w:ascii="Verdana" w:hAnsi="Verdana" w:cs="Arial"/>
          <w:sz w:val="26"/>
          <w:szCs w:val="26"/>
        </w:rPr>
        <w:t xml:space="preserve">desde el 22 de diciembre de 2016 interpuso un recurso de apelación en contra de la Resolución No. </w:t>
      </w:r>
      <w:proofErr w:type="spellStart"/>
      <w:r>
        <w:rPr>
          <w:rFonts w:ascii="Verdana" w:hAnsi="Verdana" w:cs="Arial"/>
          <w:sz w:val="26"/>
          <w:szCs w:val="26"/>
        </w:rPr>
        <w:t>GNR</w:t>
      </w:r>
      <w:proofErr w:type="spellEnd"/>
      <w:r>
        <w:rPr>
          <w:rFonts w:ascii="Verdana" w:hAnsi="Verdana" w:cs="Arial"/>
          <w:sz w:val="26"/>
          <w:szCs w:val="26"/>
        </w:rPr>
        <w:t xml:space="preserve"> 347363 del 22 de noviembre de 2016, sin embargo hasta el momento de interposición de la acción de tutela, habiendo transcurrido más de 5 meses, no se ha resuelto dicha alzada.   </w:t>
      </w:r>
    </w:p>
    <w:p w:rsidR="00763DBD" w:rsidRDefault="00763DBD" w:rsidP="007E19DA">
      <w:pPr>
        <w:spacing w:line="360" w:lineRule="auto"/>
        <w:jc w:val="both"/>
        <w:rPr>
          <w:rFonts w:ascii="Verdana" w:hAnsi="Verdana" w:cs="Arial"/>
          <w:sz w:val="26"/>
          <w:szCs w:val="26"/>
        </w:rPr>
      </w:pPr>
    </w:p>
    <w:p w:rsidR="00847919" w:rsidRPr="00763DBD" w:rsidRDefault="00763DBD" w:rsidP="0058073E">
      <w:pPr>
        <w:spacing w:line="317" w:lineRule="auto"/>
        <w:jc w:val="center"/>
        <w:rPr>
          <w:rFonts w:ascii="Verdana" w:hAnsi="Verdana" w:cs="Arial"/>
          <w:b/>
          <w:sz w:val="26"/>
          <w:szCs w:val="26"/>
        </w:rPr>
      </w:pPr>
      <w:r w:rsidRPr="00763DBD">
        <w:rPr>
          <w:rFonts w:ascii="Verdana" w:hAnsi="Verdana" w:cs="Arial"/>
          <w:b/>
          <w:sz w:val="26"/>
          <w:szCs w:val="26"/>
        </w:rPr>
        <w:t>LA SOLICITUD:</w:t>
      </w:r>
    </w:p>
    <w:p w:rsidR="002E634C" w:rsidRDefault="002E634C" w:rsidP="0058073E">
      <w:pPr>
        <w:spacing w:line="276" w:lineRule="auto"/>
        <w:jc w:val="both"/>
        <w:rPr>
          <w:rFonts w:ascii="Verdana" w:hAnsi="Verdana" w:cs="Arial"/>
          <w:sz w:val="26"/>
          <w:szCs w:val="26"/>
        </w:rPr>
      </w:pPr>
    </w:p>
    <w:p w:rsidR="00A61C3C" w:rsidRDefault="00763DBD" w:rsidP="00C667ED">
      <w:pPr>
        <w:spacing w:line="324" w:lineRule="auto"/>
        <w:jc w:val="both"/>
        <w:rPr>
          <w:rFonts w:ascii="Verdana" w:hAnsi="Verdana" w:cs="Arial"/>
          <w:sz w:val="26"/>
          <w:szCs w:val="26"/>
        </w:rPr>
      </w:pPr>
      <w:r>
        <w:rPr>
          <w:rFonts w:ascii="Verdana" w:hAnsi="Verdana" w:cs="Arial"/>
          <w:sz w:val="26"/>
          <w:szCs w:val="26"/>
        </w:rPr>
        <w:t xml:space="preserve">Con base en los hechos narrados solicitó </w:t>
      </w:r>
      <w:r w:rsidR="00B26917">
        <w:rPr>
          <w:rFonts w:ascii="Verdana" w:hAnsi="Verdana" w:cs="Arial"/>
          <w:sz w:val="26"/>
          <w:szCs w:val="26"/>
        </w:rPr>
        <w:t xml:space="preserve">la accionante </w:t>
      </w:r>
      <w:r w:rsidR="00210F62">
        <w:rPr>
          <w:rFonts w:ascii="Verdana" w:hAnsi="Verdana" w:cs="Arial"/>
          <w:sz w:val="26"/>
          <w:szCs w:val="26"/>
        </w:rPr>
        <w:t xml:space="preserve">que </w:t>
      </w:r>
      <w:r w:rsidR="007E19DA">
        <w:rPr>
          <w:rFonts w:ascii="Verdana" w:hAnsi="Verdana" w:cs="Arial"/>
          <w:sz w:val="26"/>
          <w:szCs w:val="26"/>
        </w:rPr>
        <w:t xml:space="preserve">se proteja su derecho fundamental de petición, y en consecuencia, </w:t>
      </w:r>
      <w:r w:rsidR="006A70D2">
        <w:rPr>
          <w:rFonts w:ascii="Verdana" w:hAnsi="Verdana" w:cs="Arial"/>
          <w:sz w:val="26"/>
          <w:szCs w:val="26"/>
        </w:rPr>
        <w:t xml:space="preserve">se ordene a </w:t>
      </w:r>
      <w:proofErr w:type="spellStart"/>
      <w:r w:rsidR="00334A40">
        <w:rPr>
          <w:rFonts w:ascii="Verdana" w:hAnsi="Verdana" w:cs="Arial"/>
          <w:sz w:val="26"/>
          <w:szCs w:val="26"/>
        </w:rPr>
        <w:t>Colpensiones</w:t>
      </w:r>
      <w:proofErr w:type="spellEnd"/>
      <w:r w:rsidR="00334A40">
        <w:rPr>
          <w:rFonts w:ascii="Verdana" w:hAnsi="Verdana" w:cs="Arial"/>
          <w:sz w:val="26"/>
          <w:szCs w:val="26"/>
        </w:rPr>
        <w:t xml:space="preserve"> resolver de forma inmediata el recurso de apelación interpuesto por él.</w:t>
      </w:r>
      <w:r w:rsidR="006A70D2">
        <w:rPr>
          <w:rFonts w:ascii="Verdana" w:hAnsi="Verdana" w:cs="Arial"/>
          <w:sz w:val="26"/>
          <w:szCs w:val="26"/>
        </w:rPr>
        <w:t xml:space="preserve"> </w:t>
      </w:r>
    </w:p>
    <w:p w:rsidR="006A70D2" w:rsidRDefault="006A70D2" w:rsidP="0058073E">
      <w:pPr>
        <w:widowControl w:val="0"/>
        <w:tabs>
          <w:tab w:val="left" w:pos="561"/>
        </w:tabs>
        <w:autoSpaceDE w:val="0"/>
        <w:spacing w:line="360" w:lineRule="auto"/>
        <w:rPr>
          <w:rFonts w:ascii="Verdana" w:hAnsi="Verdana" w:cs="Arial"/>
          <w:sz w:val="26"/>
          <w:szCs w:val="26"/>
        </w:rPr>
      </w:pPr>
    </w:p>
    <w:p w:rsidR="00326537" w:rsidRPr="002A51A8" w:rsidRDefault="005F1799" w:rsidP="0058073E">
      <w:pPr>
        <w:widowControl w:val="0"/>
        <w:tabs>
          <w:tab w:val="left" w:pos="561"/>
        </w:tabs>
        <w:autoSpaceDE w:val="0"/>
        <w:spacing w:line="317"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58073E">
      <w:pPr>
        <w:widowControl w:val="0"/>
        <w:tabs>
          <w:tab w:val="left" w:pos="561"/>
        </w:tabs>
        <w:autoSpaceDE w:val="0"/>
        <w:spacing w:line="276" w:lineRule="auto"/>
        <w:jc w:val="both"/>
        <w:rPr>
          <w:rFonts w:ascii="Verdana" w:hAnsi="Verdana" w:cs="Arial"/>
          <w:spacing w:val="-3"/>
          <w:sz w:val="26"/>
          <w:szCs w:val="26"/>
        </w:rPr>
      </w:pPr>
    </w:p>
    <w:p w:rsidR="00211C72" w:rsidRDefault="00326537" w:rsidP="00C667ED">
      <w:pPr>
        <w:widowControl w:val="0"/>
        <w:autoSpaceDE w:val="0"/>
        <w:spacing w:line="324"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334A40">
        <w:rPr>
          <w:rFonts w:ascii="Verdana" w:hAnsi="Verdana" w:cs="Arial"/>
          <w:bCs/>
          <w:sz w:val="26"/>
          <w:szCs w:val="26"/>
        </w:rPr>
        <w:t>Quinto Penal del Circuito</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334A40">
        <w:rPr>
          <w:rFonts w:ascii="Verdana" w:hAnsi="Verdana" w:cs="Arial"/>
          <w:spacing w:val="-3"/>
          <w:sz w:val="26"/>
          <w:szCs w:val="26"/>
        </w:rPr>
        <w:t>14</w:t>
      </w:r>
      <w:r w:rsidR="008C5732">
        <w:rPr>
          <w:rFonts w:ascii="Verdana" w:hAnsi="Verdana" w:cs="Arial"/>
          <w:spacing w:val="-3"/>
          <w:sz w:val="26"/>
          <w:szCs w:val="26"/>
        </w:rPr>
        <w:t xml:space="preserve"> de </w:t>
      </w:r>
      <w:r w:rsidR="00334A40">
        <w:rPr>
          <w:rFonts w:ascii="Verdana" w:hAnsi="Verdana" w:cs="Arial"/>
          <w:spacing w:val="-3"/>
          <w:sz w:val="26"/>
          <w:szCs w:val="26"/>
        </w:rPr>
        <w:t>junio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 xml:space="preserve">rito de tutela y sus anexos a </w:t>
      </w:r>
      <w:proofErr w:type="spellStart"/>
      <w:r w:rsidR="00334A40">
        <w:rPr>
          <w:rFonts w:ascii="Verdana" w:hAnsi="Verdana" w:cs="Arial"/>
          <w:spacing w:val="-3"/>
          <w:sz w:val="26"/>
          <w:szCs w:val="26"/>
        </w:rPr>
        <w:t>Colpensiones</w:t>
      </w:r>
      <w:proofErr w:type="spellEnd"/>
      <w:r w:rsidR="00F828A7">
        <w:rPr>
          <w:rFonts w:ascii="Verdana" w:hAnsi="Verdana" w:cs="Arial"/>
          <w:spacing w:val="-3"/>
          <w:sz w:val="26"/>
          <w:szCs w:val="26"/>
        </w:rPr>
        <w:t xml:space="preserve"> a través de</w:t>
      </w:r>
      <w:r w:rsidR="00334A40">
        <w:rPr>
          <w:rFonts w:ascii="Verdana" w:hAnsi="Verdana" w:cs="Arial"/>
          <w:spacing w:val="-3"/>
          <w:sz w:val="26"/>
          <w:szCs w:val="26"/>
        </w:rPr>
        <w:t xml:space="preserve"> </w:t>
      </w:r>
      <w:r w:rsidR="00F828A7">
        <w:rPr>
          <w:rFonts w:ascii="Verdana" w:hAnsi="Verdana" w:cs="Arial"/>
          <w:spacing w:val="-3"/>
          <w:sz w:val="26"/>
          <w:szCs w:val="26"/>
        </w:rPr>
        <w:t>l</w:t>
      </w:r>
      <w:r w:rsidR="00334A40">
        <w:rPr>
          <w:rFonts w:ascii="Verdana" w:hAnsi="Verdana" w:cs="Arial"/>
          <w:spacing w:val="-3"/>
          <w:sz w:val="26"/>
          <w:szCs w:val="26"/>
        </w:rPr>
        <w:t>a Vicepresidencia de Beneficios y Prestaciones y la Gerencia Nacional de Reconocimiento</w:t>
      </w:r>
      <w:r w:rsidR="00F828A7">
        <w:rPr>
          <w:rFonts w:ascii="Verdana" w:hAnsi="Verdana" w:cs="Arial"/>
          <w:spacing w:val="-3"/>
          <w:sz w:val="26"/>
          <w:szCs w:val="26"/>
        </w:rPr>
        <w:t xml:space="preserve">, para que ejercieran sus derechos de defensa y contradicción. </w:t>
      </w:r>
    </w:p>
    <w:p w:rsidR="00DA5439" w:rsidRDefault="00DA5439" w:rsidP="00C667ED">
      <w:pPr>
        <w:spacing w:line="324" w:lineRule="auto"/>
        <w:jc w:val="both"/>
        <w:rPr>
          <w:rFonts w:ascii="Verdana" w:hAnsi="Verdana" w:cs="Arial"/>
          <w:spacing w:val="-3"/>
          <w:sz w:val="26"/>
          <w:szCs w:val="26"/>
        </w:rPr>
      </w:pPr>
    </w:p>
    <w:p w:rsidR="00A42136" w:rsidRPr="00AF26E0" w:rsidRDefault="00326537" w:rsidP="00C667ED">
      <w:pPr>
        <w:spacing w:line="324"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334A40">
        <w:rPr>
          <w:rFonts w:ascii="Verdana" w:hAnsi="Verdana" w:cs="Arial"/>
          <w:spacing w:val="-3"/>
          <w:sz w:val="26"/>
          <w:szCs w:val="26"/>
        </w:rPr>
        <w:t>22</w:t>
      </w:r>
      <w:r w:rsidR="00BD52D4">
        <w:rPr>
          <w:rFonts w:ascii="Verdana" w:hAnsi="Verdana" w:cs="Arial"/>
          <w:spacing w:val="-3"/>
          <w:sz w:val="26"/>
          <w:szCs w:val="26"/>
        </w:rPr>
        <w:t xml:space="preserve"> de </w:t>
      </w:r>
      <w:r w:rsidR="009716AC">
        <w:rPr>
          <w:rFonts w:ascii="Verdana" w:hAnsi="Verdana" w:cs="Arial"/>
          <w:spacing w:val="-3"/>
          <w:sz w:val="26"/>
          <w:szCs w:val="26"/>
        </w:rPr>
        <w:t>junio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1559B0">
        <w:rPr>
          <w:rFonts w:ascii="Verdana" w:hAnsi="Verdana" w:cs="Arial"/>
          <w:spacing w:val="-3"/>
          <w:sz w:val="26"/>
          <w:szCs w:val="26"/>
        </w:rPr>
        <w:t>,</w:t>
      </w:r>
      <w:r w:rsidR="00F828A7">
        <w:rPr>
          <w:rFonts w:ascii="Verdana" w:hAnsi="Verdana" w:cs="Arial"/>
          <w:spacing w:val="-3"/>
          <w:sz w:val="26"/>
          <w:szCs w:val="26"/>
        </w:rPr>
        <w:t xml:space="preserve"> tutelar el derecho fundamental de petición del cual es titular </w:t>
      </w:r>
      <w:r w:rsidR="00334A40">
        <w:rPr>
          <w:rFonts w:ascii="Verdana" w:hAnsi="Verdana" w:cs="Arial"/>
          <w:spacing w:val="-3"/>
          <w:sz w:val="26"/>
          <w:szCs w:val="26"/>
        </w:rPr>
        <w:t>el señor</w:t>
      </w:r>
      <w:r w:rsidR="00F828A7">
        <w:rPr>
          <w:rFonts w:ascii="Verdana" w:hAnsi="Verdana" w:cs="Arial"/>
          <w:spacing w:val="-3"/>
          <w:sz w:val="26"/>
          <w:szCs w:val="26"/>
        </w:rPr>
        <w:t xml:space="preserve"> </w:t>
      </w:r>
      <w:r w:rsidR="00334A40">
        <w:rPr>
          <w:rFonts w:ascii="Verdana" w:hAnsi="Verdana" w:cs="Arial"/>
          <w:spacing w:val="-3"/>
          <w:sz w:val="26"/>
          <w:szCs w:val="26"/>
        </w:rPr>
        <w:t>Israel Zapata Garzón</w:t>
      </w:r>
      <w:r w:rsidR="005A4434">
        <w:rPr>
          <w:rFonts w:ascii="Verdana" w:hAnsi="Verdana" w:cs="Arial"/>
          <w:spacing w:val="-3"/>
          <w:sz w:val="26"/>
          <w:szCs w:val="26"/>
        </w:rPr>
        <w:t>.</w:t>
      </w:r>
      <w:r w:rsidR="00367A86">
        <w:rPr>
          <w:rFonts w:ascii="Verdana" w:hAnsi="Verdana" w:cs="Arial"/>
          <w:spacing w:val="-3"/>
          <w:sz w:val="26"/>
          <w:szCs w:val="26"/>
        </w:rPr>
        <w:t xml:space="preserve"> Ello por cuanto </w:t>
      </w:r>
      <w:r w:rsidR="00334A40">
        <w:rPr>
          <w:rFonts w:ascii="Verdana" w:hAnsi="Verdana" w:cs="Arial"/>
          <w:spacing w:val="-3"/>
          <w:sz w:val="26"/>
          <w:szCs w:val="26"/>
        </w:rPr>
        <w:t xml:space="preserve">se aplicó la presunción de veracidad a lo dicho por </w:t>
      </w:r>
      <w:r w:rsidR="00C33A5C">
        <w:rPr>
          <w:rFonts w:ascii="Verdana" w:hAnsi="Verdana" w:cs="Arial"/>
          <w:spacing w:val="-3"/>
          <w:sz w:val="26"/>
          <w:szCs w:val="26"/>
        </w:rPr>
        <w:t>él</w:t>
      </w:r>
      <w:r w:rsidR="00334A40">
        <w:rPr>
          <w:rFonts w:ascii="Verdana" w:hAnsi="Verdana" w:cs="Arial"/>
          <w:spacing w:val="-3"/>
          <w:sz w:val="26"/>
          <w:szCs w:val="26"/>
        </w:rPr>
        <w:t xml:space="preserve">, toda vez que la entidad </w:t>
      </w:r>
      <w:r w:rsidR="00C33A5C">
        <w:rPr>
          <w:rFonts w:ascii="Verdana" w:hAnsi="Verdana" w:cs="Arial"/>
          <w:spacing w:val="-3"/>
          <w:sz w:val="26"/>
          <w:szCs w:val="26"/>
        </w:rPr>
        <w:t>accionada</w:t>
      </w:r>
      <w:r w:rsidR="00334A40">
        <w:rPr>
          <w:rFonts w:ascii="Verdana" w:hAnsi="Verdana" w:cs="Arial"/>
          <w:spacing w:val="-3"/>
          <w:sz w:val="26"/>
          <w:szCs w:val="26"/>
        </w:rPr>
        <w:t xml:space="preserve"> no brindó ninguna respuesta frente al requerimiento que se le hizo, por lo tanto, </w:t>
      </w:r>
      <w:r w:rsidR="00C33A5C">
        <w:rPr>
          <w:rFonts w:ascii="Verdana" w:hAnsi="Verdana" w:cs="Arial"/>
          <w:spacing w:val="-3"/>
          <w:sz w:val="26"/>
          <w:szCs w:val="26"/>
        </w:rPr>
        <w:t xml:space="preserve">le ordenó a </w:t>
      </w:r>
      <w:proofErr w:type="spellStart"/>
      <w:r w:rsidR="00C33A5C">
        <w:rPr>
          <w:rFonts w:ascii="Verdana" w:hAnsi="Verdana" w:cs="Arial"/>
          <w:spacing w:val="-3"/>
          <w:sz w:val="26"/>
          <w:szCs w:val="26"/>
        </w:rPr>
        <w:t>Colpensiones</w:t>
      </w:r>
      <w:proofErr w:type="spellEnd"/>
      <w:r w:rsidR="00C33A5C">
        <w:rPr>
          <w:rFonts w:ascii="Verdana" w:hAnsi="Verdana" w:cs="Arial"/>
          <w:spacing w:val="-3"/>
          <w:sz w:val="26"/>
          <w:szCs w:val="26"/>
        </w:rPr>
        <w:t xml:space="preserve"> que resolviera el recurso de </w:t>
      </w:r>
      <w:r w:rsidR="00C33A5C">
        <w:rPr>
          <w:rFonts w:ascii="Verdana" w:hAnsi="Verdana" w:cs="Arial"/>
          <w:spacing w:val="-3"/>
          <w:sz w:val="26"/>
          <w:szCs w:val="26"/>
        </w:rPr>
        <w:lastRenderedPageBreak/>
        <w:t xml:space="preserve">apelación interpuesto, para lo cual le concedió el término de 10 días. </w:t>
      </w:r>
    </w:p>
    <w:p w:rsidR="009716AC" w:rsidRPr="009C1D24" w:rsidRDefault="009716AC" w:rsidP="0058073E">
      <w:pPr>
        <w:spacing w:line="360" w:lineRule="auto"/>
        <w:jc w:val="both"/>
        <w:rPr>
          <w:rFonts w:ascii="Verdana" w:hAnsi="Verdana" w:cs="Arial"/>
          <w:bCs/>
          <w:sz w:val="26"/>
          <w:szCs w:val="26"/>
        </w:rPr>
      </w:pPr>
    </w:p>
    <w:p w:rsidR="00326537" w:rsidRPr="002A51A8" w:rsidRDefault="00326537" w:rsidP="0058073E">
      <w:pPr>
        <w:widowControl w:val="0"/>
        <w:tabs>
          <w:tab w:val="left" w:pos="588"/>
        </w:tabs>
        <w:autoSpaceDE w:val="0"/>
        <w:spacing w:line="317"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58073E">
      <w:pPr>
        <w:widowControl w:val="0"/>
        <w:tabs>
          <w:tab w:val="left" w:pos="588"/>
        </w:tabs>
        <w:autoSpaceDE w:val="0"/>
        <w:spacing w:line="276" w:lineRule="auto"/>
        <w:jc w:val="both"/>
        <w:rPr>
          <w:rFonts w:ascii="Verdana" w:hAnsi="Verdana" w:cs="Arial"/>
          <w:b/>
          <w:bCs/>
          <w:sz w:val="26"/>
          <w:szCs w:val="26"/>
        </w:rPr>
      </w:pPr>
    </w:p>
    <w:p w:rsidR="00C33A5C" w:rsidRPr="009D30B5" w:rsidRDefault="00C33A5C" w:rsidP="00C667ED">
      <w:pPr>
        <w:spacing w:line="324" w:lineRule="auto"/>
        <w:jc w:val="both"/>
        <w:rPr>
          <w:rFonts w:ascii="Verdana" w:hAnsi="Verdana" w:cs="Arial"/>
          <w:bCs/>
          <w:sz w:val="26"/>
          <w:szCs w:val="26"/>
        </w:rPr>
      </w:pPr>
      <w:r>
        <w:rPr>
          <w:rFonts w:ascii="Verdana" w:hAnsi="Verdana" w:cs="Arial"/>
          <w:bCs/>
          <w:sz w:val="26"/>
          <w:szCs w:val="26"/>
        </w:rPr>
        <w:t>El día 27 de junio de 2017,</w:t>
      </w:r>
      <w:r w:rsidRPr="004A299D">
        <w:rPr>
          <w:rFonts w:ascii="Verdana" w:hAnsi="Verdana" w:cs="Arial"/>
          <w:bCs/>
          <w:sz w:val="26"/>
          <w:szCs w:val="26"/>
        </w:rPr>
        <w:t xml:space="preserve"> </w:t>
      </w:r>
      <w:r>
        <w:rPr>
          <w:rFonts w:ascii="Verdana" w:hAnsi="Verdana" w:cs="Arial"/>
          <w:bCs/>
          <w:sz w:val="26"/>
          <w:szCs w:val="26"/>
        </w:rPr>
        <w:t xml:space="preserve">el Director de Acciones Constitucionales de la Gerencia de Defensa Judicial de COLPENSIONES allegó escrito impugnando la decisión de primera instancia, en el cual solicitó que se declare la carencia actual de objeto por hecho superado y se ordene el archivo del trámite de tutela, toda vez que esa entidad mediante resolución </w:t>
      </w:r>
      <w:proofErr w:type="spellStart"/>
      <w:r>
        <w:rPr>
          <w:rFonts w:ascii="Verdana" w:hAnsi="Verdana" w:cs="Arial"/>
          <w:bCs/>
          <w:sz w:val="26"/>
          <w:szCs w:val="26"/>
        </w:rPr>
        <w:t>DIR</w:t>
      </w:r>
      <w:proofErr w:type="spellEnd"/>
      <w:r>
        <w:rPr>
          <w:rFonts w:ascii="Verdana" w:hAnsi="Verdana" w:cs="Arial"/>
          <w:bCs/>
          <w:sz w:val="26"/>
          <w:szCs w:val="26"/>
        </w:rPr>
        <w:t xml:space="preserve"> 30548 </w:t>
      </w:r>
      <w:r w:rsidR="00EE4F79">
        <w:rPr>
          <w:rFonts w:ascii="Verdana" w:hAnsi="Verdana" w:cs="Arial"/>
          <w:bCs/>
          <w:sz w:val="26"/>
          <w:szCs w:val="26"/>
        </w:rPr>
        <w:t xml:space="preserve">del 4 de abril de año que transcurre resolvió el recurso de apelación interpuesto en contra de la Resolución </w:t>
      </w:r>
      <w:proofErr w:type="spellStart"/>
      <w:r w:rsidR="00EE4F79">
        <w:rPr>
          <w:rFonts w:ascii="Verdana" w:hAnsi="Verdana" w:cs="Arial"/>
          <w:bCs/>
          <w:sz w:val="26"/>
          <w:szCs w:val="26"/>
        </w:rPr>
        <w:t>GNR</w:t>
      </w:r>
      <w:proofErr w:type="spellEnd"/>
      <w:r w:rsidR="00EE4F79">
        <w:rPr>
          <w:rFonts w:ascii="Verdana" w:hAnsi="Verdana" w:cs="Arial"/>
          <w:bCs/>
          <w:sz w:val="26"/>
          <w:szCs w:val="26"/>
        </w:rPr>
        <w:t xml:space="preserve"> 347363 del 22 de noviembre de 2016, mediante la cual se negó la reliquidación de la pensión de vejez solicitada por el accionante.</w:t>
      </w:r>
    </w:p>
    <w:p w:rsidR="00C33A5C" w:rsidRPr="004A299D" w:rsidRDefault="00C33A5C" w:rsidP="00C33A5C">
      <w:pPr>
        <w:widowControl w:val="0"/>
        <w:autoSpaceDE w:val="0"/>
        <w:spacing w:line="360" w:lineRule="auto"/>
        <w:jc w:val="both"/>
        <w:rPr>
          <w:rFonts w:ascii="Verdana" w:hAnsi="Verdana" w:cs="Arial"/>
          <w:sz w:val="26"/>
          <w:szCs w:val="26"/>
        </w:rPr>
      </w:pPr>
    </w:p>
    <w:p w:rsidR="00C33A5C" w:rsidRPr="00370922" w:rsidRDefault="00C33A5C" w:rsidP="00C33A5C">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9"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370922" w:rsidRDefault="00C33A5C" w:rsidP="00C667ED">
      <w:pPr>
        <w:widowControl w:val="0"/>
        <w:autoSpaceDE w:val="0"/>
        <w:autoSpaceDN w:val="0"/>
        <w:adjustRightInd w:val="0"/>
        <w:spacing w:line="276" w:lineRule="auto"/>
        <w:jc w:val="both"/>
        <w:rPr>
          <w:rFonts w:ascii="Verdana" w:hAnsi="Verdana" w:cs="Arial"/>
          <w:sz w:val="26"/>
          <w:szCs w:val="26"/>
        </w:rPr>
      </w:pPr>
    </w:p>
    <w:p w:rsidR="00C33A5C" w:rsidRPr="00370922" w:rsidRDefault="00C33A5C" w:rsidP="00C667ED">
      <w:pPr>
        <w:suppressAutoHyphens/>
        <w:spacing w:line="324" w:lineRule="auto"/>
        <w:jc w:val="both"/>
        <w:rPr>
          <w:rFonts w:ascii="Verdana" w:hAnsi="Verdana" w:cs="Arial"/>
          <w:spacing w:val="-3"/>
          <w:sz w:val="26"/>
          <w:szCs w:val="26"/>
        </w:rPr>
      </w:pPr>
      <w:smartTag w:uri="urn:schemas-microsoft-com:office:smarttags" w:element="PersonName">
        <w:smartTagPr>
          <w:attr w:name="ProductID" w:val="La Colegiatura"/>
        </w:smartTagPr>
        <w:r w:rsidRPr="00370922">
          <w:rPr>
            <w:rFonts w:ascii="Verdana" w:hAnsi="Verdana" w:cs="Arial"/>
            <w:spacing w:val="-3"/>
            <w:sz w:val="26"/>
            <w:szCs w:val="26"/>
          </w:rPr>
          <w:t>La Colegiatura</w:t>
        </w:r>
      </w:smartTag>
      <w:r w:rsidRPr="00370922">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0922">
          <w:rPr>
            <w:rFonts w:ascii="Verdana" w:hAnsi="Verdana" w:cs="Arial"/>
            <w:spacing w:val="-3"/>
            <w:sz w:val="26"/>
            <w:szCs w:val="26"/>
          </w:rPr>
          <w:t>la Constitución Política</w:t>
        </w:r>
      </w:smartTag>
      <w:r w:rsidRPr="00370922">
        <w:rPr>
          <w:rFonts w:ascii="Verdana" w:hAnsi="Verdana" w:cs="Arial"/>
          <w:spacing w:val="-3"/>
          <w:sz w:val="26"/>
          <w:szCs w:val="26"/>
        </w:rPr>
        <w:t>, 32 del Decreto 2591 de 1991 y 1</w:t>
      </w:r>
      <w:r>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C33A5C" w:rsidRPr="00370922" w:rsidRDefault="00C33A5C" w:rsidP="00C667ED">
      <w:pPr>
        <w:suppressAutoHyphens/>
        <w:spacing w:line="276" w:lineRule="auto"/>
        <w:jc w:val="both"/>
        <w:rPr>
          <w:rFonts w:ascii="Verdana" w:hAnsi="Verdana" w:cs="Arial"/>
          <w:spacing w:val="-3"/>
          <w:sz w:val="26"/>
          <w:szCs w:val="26"/>
        </w:rPr>
      </w:pPr>
    </w:p>
    <w:p w:rsidR="008F59FB" w:rsidRDefault="008F59FB" w:rsidP="00C667ED">
      <w:pPr>
        <w:suppressAutoHyphens/>
        <w:spacing w:line="324"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en su escrito de impugnación es suficiente para determinar que </w:t>
      </w:r>
      <w:r>
        <w:rPr>
          <w:rFonts w:ascii="Verdana" w:hAnsi="Verdana" w:cs="Arial"/>
          <w:sz w:val="26"/>
          <w:szCs w:val="26"/>
        </w:rPr>
        <w:t>en la actualidad ya se encuentran superadas las causales que motivaron la interposición de la acción de tutela.</w:t>
      </w:r>
    </w:p>
    <w:p w:rsidR="008F59FB" w:rsidRDefault="008F59FB" w:rsidP="00C667ED">
      <w:pPr>
        <w:suppressAutoHyphens/>
        <w:spacing w:line="276" w:lineRule="auto"/>
        <w:jc w:val="both"/>
        <w:rPr>
          <w:rFonts w:ascii="Verdana" w:hAnsi="Verdana" w:cs="Arial"/>
          <w:b/>
          <w:spacing w:val="-3"/>
          <w:sz w:val="26"/>
          <w:szCs w:val="26"/>
        </w:rPr>
      </w:pPr>
    </w:p>
    <w:p w:rsidR="008F59FB" w:rsidRPr="00EB0D20" w:rsidRDefault="008F59FB" w:rsidP="00C667ED">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tiene por objeto la eficaz, concreta e inmediata protección de los derechos constitucionales fundamentales en una </w:t>
      </w:r>
      <w:r w:rsidRPr="007937A8">
        <w:rPr>
          <w:rFonts w:ascii="Verdana" w:hAnsi="Verdana" w:cs="Verdana"/>
          <w:sz w:val="26"/>
          <w:szCs w:val="26"/>
        </w:rPr>
        <w:lastRenderedPageBreak/>
        <w:t xml:space="preserve">determinada situación jurídica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8F59FB" w:rsidRPr="0046205C" w:rsidRDefault="008F59FB" w:rsidP="00C667ED">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8F59FB" w:rsidRDefault="008F59FB" w:rsidP="00C667ED">
      <w:pPr>
        <w:spacing w:line="324" w:lineRule="auto"/>
        <w:jc w:val="both"/>
        <w:rPr>
          <w:rFonts w:ascii="Verdana" w:hAnsi="Verdana" w:cs="Arial"/>
          <w:sz w:val="26"/>
          <w:szCs w:val="26"/>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156FC1">
        <w:rPr>
          <w:rFonts w:ascii="Verdana" w:hAnsi="Verdana" w:cs="Arial"/>
          <w:sz w:val="22"/>
          <w:szCs w:val="22"/>
          <w:lang w:val="es-MX"/>
        </w:rPr>
        <w:t xml:space="preserve">: </w:t>
      </w:r>
      <w:r w:rsidRPr="00156FC1">
        <w:rPr>
          <w:rFonts w:ascii="Verdana" w:hAnsi="Verdana" w:cs="Arial"/>
          <w:sz w:val="22"/>
          <w:szCs w:val="22"/>
        </w:rPr>
        <w:t>“</w:t>
      </w:r>
      <w:r w:rsidRPr="00156FC1">
        <w:rPr>
          <w:rFonts w:ascii="Verdana" w:hAnsi="Verdana" w:cs="Arial"/>
          <w:i/>
          <w:iCs/>
          <w:sz w:val="22"/>
          <w:szCs w:val="22"/>
        </w:rPr>
        <w:t>Toda persona tiene derecho a presentar peticiones respetuosas a las autoridades por motivos de interés general o particular</w:t>
      </w:r>
      <w:r>
        <w:rPr>
          <w:rFonts w:ascii="Verdana" w:hAnsi="Verdana" w:cs="Arial"/>
          <w:i/>
          <w:iCs/>
          <w:sz w:val="22"/>
          <w:szCs w:val="22"/>
        </w:rPr>
        <w:t xml:space="preserve"> y a obtener pronta resolución. </w:t>
      </w:r>
      <w:r w:rsidRPr="00156FC1">
        <w:rPr>
          <w:rFonts w:ascii="Verdana" w:hAnsi="Verdana" w:cs="Arial"/>
          <w:i/>
          <w:iCs/>
          <w:sz w:val="22"/>
          <w:szCs w:val="22"/>
        </w:rPr>
        <w:t>(…)</w:t>
      </w:r>
      <w:r w:rsidRPr="00051842">
        <w:rPr>
          <w:rFonts w:ascii="Verdana" w:hAnsi="Verdana" w:cs="Arial"/>
          <w:i/>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8F59FB" w:rsidRPr="0046205C" w:rsidRDefault="008F59FB" w:rsidP="00C667ED">
      <w:pPr>
        <w:spacing w:line="276" w:lineRule="auto"/>
        <w:jc w:val="both"/>
        <w:rPr>
          <w:rFonts w:ascii="Verdana" w:hAnsi="Verdana" w:cs="Arial"/>
          <w:sz w:val="26"/>
          <w:szCs w:val="26"/>
          <w:lang w:val="es-MX"/>
        </w:rPr>
      </w:pPr>
    </w:p>
    <w:p w:rsidR="008F59FB" w:rsidRPr="00280681" w:rsidRDefault="008F59FB" w:rsidP="00C667ED">
      <w:pPr>
        <w:spacing w:line="324"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 de ideas, y como lo ha decantado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r>
        <w:rPr>
          <w:rFonts w:ascii="Verdana" w:hAnsi="Verdana" w:cs="Arial"/>
          <w:sz w:val="26"/>
          <w:szCs w:val="26"/>
          <w:lang w:val="es-MX"/>
        </w:rPr>
        <w:t>, igualmente ha desarrollado una serie de requisitos desde los cuales se debe examinar si se incurrió o no en su desconocimiento</w:t>
      </w:r>
      <w:r w:rsidRPr="0046205C">
        <w:rPr>
          <w:rFonts w:ascii="Verdana" w:hAnsi="Verdana" w:cs="Arial"/>
          <w:sz w:val="26"/>
          <w:szCs w:val="26"/>
          <w:lang w:val="es-MX"/>
        </w:rPr>
        <w:t>:</w:t>
      </w:r>
    </w:p>
    <w:p w:rsidR="008F59FB" w:rsidRPr="00185B92" w:rsidRDefault="008F59FB" w:rsidP="008F59FB">
      <w:pPr>
        <w:jc w:val="both"/>
        <w:rPr>
          <w:rFonts w:ascii="Verdana" w:hAnsi="Verdana" w:cs="Arial"/>
          <w:sz w:val="26"/>
          <w:szCs w:val="26"/>
          <w:lang w:val="es-MX"/>
        </w:rPr>
      </w:pPr>
    </w:p>
    <w:p w:rsidR="008F59FB" w:rsidRPr="00727AF6" w:rsidRDefault="008F59FB" w:rsidP="00F51196">
      <w:pPr>
        <w:spacing w:line="240" w:lineRule="exact"/>
        <w:ind w:left="454" w:right="454"/>
        <w:jc w:val="both"/>
        <w:rPr>
          <w:rFonts w:ascii="Verdana" w:hAnsi="Verdana"/>
          <w:i/>
          <w:iCs/>
          <w:sz w:val="22"/>
          <w:szCs w:val="22"/>
        </w:rPr>
      </w:pPr>
      <w:r w:rsidRPr="00727AF6">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r>
        <w:rPr>
          <w:rFonts w:ascii="Verdana" w:hAnsi="Verdana"/>
          <w:i/>
          <w:iCs/>
          <w:sz w:val="22"/>
          <w:szCs w:val="22"/>
        </w:rPr>
        <w:t xml:space="preserve"> </w:t>
      </w:r>
      <w:r w:rsidRPr="00727AF6">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r>
        <w:rPr>
          <w:rFonts w:ascii="Verdana" w:hAnsi="Verdana"/>
          <w:i/>
          <w:iCs/>
          <w:sz w:val="22"/>
          <w:szCs w:val="22"/>
        </w:rPr>
        <w:t xml:space="preserve"> </w:t>
      </w:r>
      <w:r w:rsidRPr="00727AF6">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Verdana" w:hAnsi="Verdana"/>
          <w:i/>
          <w:iCs/>
          <w:sz w:val="22"/>
          <w:szCs w:val="22"/>
        </w:rPr>
        <w:t xml:space="preserve"> </w:t>
      </w:r>
      <w:r w:rsidRPr="00727AF6">
        <w:rPr>
          <w:rFonts w:ascii="Verdana" w:hAnsi="Verdana"/>
          <w:i/>
          <w:iCs/>
          <w:sz w:val="22"/>
          <w:szCs w:val="22"/>
        </w:rPr>
        <w:t>d) Por lo anterior, la respuesta no implica aceptación de lo solicitado ni tampoco se concreta siempre en una respuesta escrita.</w:t>
      </w:r>
      <w:r>
        <w:rPr>
          <w:rFonts w:ascii="Verdana" w:hAnsi="Verdana"/>
          <w:i/>
          <w:iCs/>
          <w:sz w:val="22"/>
          <w:szCs w:val="22"/>
        </w:rPr>
        <w:t xml:space="preserve"> </w:t>
      </w:r>
      <w:r w:rsidRPr="00727AF6">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w:t>
      </w:r>
      <w:r w:rsidRPr="00727AF6">
        <w:rPr>
          <w:rFonts w:ascii="Verdana" w:hAnsi="Verdana"/>
          <w:i/>
          <w:iCs/>
          <w:sz w:val="22"/>
          <w:szCs w:val="22"/>
        </w:rPr>
        <w:lastRenderedPageBreak/>
        <w:t>cuando el Legislador lo reglamente.</w:t>
      </w:r>
      <w:r>
        <w:rPr>
          <w:rFonts w:ascii="Verdana" w:hAnsi="Verdana"/>
          <w:i/>
          <w:iCs/>
          <w:sz w:val="22"/>
          <w:szCs w:val="22"/>
        </w:rPr>
        <w:t xml:space="preserve"> </w:t>
      </w:r>
      <w:r w:rsidRPr="00727AF6">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Pr>
          <w:rFonts w:ascii="Verdana" w:hAnsi="Verdana"/>
          <w:i/>
          <w:iCs/>
          <w:sz w:val="22"/>
          <w:szCs w:val="22"/>
        </w:rPr>
        <w:t xml:space="preserve"> </w:t>
      </w:r>
      <w:r w:rsidRPr="00727AF6">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r>
        <w:rPr>
          <w:rFonts w:ascii="Verdana" w:hAnsi="Verdana"/>
          <w:i/>
          <w:iCs/>
          <w:sz w:val="22"/>
          <w:szCs w:val="22"/>
        </w:rPr>
        <w:t xml:space="preserve"> </w:t>
      </w:r>
      <w:r w:rsidRPr="00727AF6">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727AF6">
        <w:rPr>
          <w:rStyle w:val="Appelnotedebasdep"/>
          <w:rFonts w:ascii="Verdana" w:hAnsi="Verdana"/>
          <w:i/>
          <w:iCs/>
          <w:sz w:val="22"/>
          <w:szCs w:val="22"/>
        </w:rPr>
        <w:footnoteReference w:id="1"/>
      </w:r>
      <w:r>
        <w:rPr>
          <w:rFonts w:ascii="Verdana" w:hAnsi="Verdana"/>
          <w:i/>
          <w:iCs/>
          <w:sz w:val="22"/>
          <w:szCs w:val="22"/>
        </w:rPr>
        <w:t xml:space="preserve"> </w:t>
      </w:r>
      <w:r w:rsidRPr="00727AF6">
        <w:rPr>
          <w:rFonts w:ascii="Verdana" w:hAnsi="Verdana"/>
          <w:i/>
          <w:iCs/>
          <w:sz w:val="22"/>
          <w:szCs w:val="22"/>
        </w:rPr>
        <w:t xml:space="preserve">“j) La falta de competencia de la entidad ante quien se plantea no la exonera del deber de responder”. </w:t>
      </w:r>
      <w:r w:rsidRPr="00727AF6">
        <w:rPr>
          <w:rFonts w:ascii="Verdana" w:hAnsi="Verdana"/>
          <w:bCs/>
          <w:i/>
          <w:iCs/>
          <w:sz w:val="22"/>
          <w:szCs w:val="22"/>
          <w:vertAlign w:val="superscript"/>
        </w:rPr>
        <w:footnoteReference w:id="2"/>
      </w:r>
      <w:r>
        <w:rPr>
          <w:rFonts w:ascii="Verdana" w:hAnsi="Verdana"/>
          <w:i/>
          <w:iCs/>
          <w:sz w:val="22"/>
          <w:szCs w:val="22"/>
        </w:rPr>
        <w:t xml:space="preserve"> </w:t>
      </w:r>
      <w:r w:rsidRPr="00727AF6">
        <w:rPr>
          <w:rFonts w:ascii="Verdana" w:hAnsi="Verdana"/>
          <w:i/>
          <w:iCs/>
          <w:sz w:val="22"/>
          <w:szCs w:val="22"/>
        </w:rPr>
        <w:t>“k) Ante la presentación de una petición, la entidad pública debe notificar su respuesta al interesado.”</w:t>
      </w:r>
      <w:r w:rsidRPr="00727AF6">
        <w:rPr>
          <w:rFonts w:ascii="Verdana" w:hAnsi="Verdana"/>
          <w:bCs/>
          <w:i/>
          <w:iCs/>
          <w:sz w:val="22"/>
          <w:szCs w:val="22"/>
          <w:vertAlign w:val="superscript"/>
        </w:rPr>
        <w:footnoteReference w:id="3"/>
      </w:r>
    </w:p>
    <w:p w:rsidR="008F59FB" w:rsidRPr="00CB06B8" w:rsidRDefault="008F59FB" w:rsidP="008F59FB">
      <w:pPr>
        <w:suppressAutoHyphens/>
        <w:spacing w:line="360" w:lineRule="auto"/>
        <w:jc w:val="both"/>
        <w:rPr>
          <w:rFonts w:ascii="Verdana" w:hAnsi="Verdana" w:cs="Arial"/>
          <w:b/>
          <w:spacing w:val="-3"/>
          <w:sz w:val="28"/>
          <w:szCs w:val="26"/>
        </w:rPr>
      </w:pPr>
    </w:p>
    <w:p w:rsidR="008F59FB" w:rsidRPr="00B509AC" w:rsidRDefault="008F59FB" w:rsidP="00C667ED">
      <w:pPr>
        <w:spacing w:line="324" w:lineRule="auto"/>
        <w:jc w:val="both"/>
        <w:rPr>
          <w:rFonts w:ascii="Verdana" w:hAnsi="Verdana" w:cs="Arial"/>
          <w:sz w:val="26"/>
          <w:szCs w:val="26"/>
          <w:lang w:val="es-ES_tradnl"/>
        </w:rPr>
      </w:pPr>
      <w:r w:rsidRPr="00B509AC">
        <w:rPr>
          <w:rFonts w:ascii="Verdana" w:hAnsi="Verdana" w:cs="Arial"/>
          <w:sz w:val="26"/>
          <w:szCs w:val="26"/>
          <w:lang w:val="es-ES_tradnl"/>
        </w:rPr>
        <w:t xml:space="preserve">De conformidad con lo obrante en el expediente, se pudo establecer que la pretensión de la accionante estaba encaminada a que a través de este mecanismo constitucional se ordenara a </w:t>
      </w:r>
      <w:proofErr w:type="spellStart"/>
      <w:r w:rsidR="00F51196">
        <w:rPr>
          <w:rFonts w:ascii="Verdana" w:hAnsi="Verdana" w:cs="Arial"/>
          <w:sz w:val="26"/>
          <w:szCs w:val="26"/>
          <w:lang w:val="es-ES_tradnl"/>
        </w:rPr>
        <w:t>Colpensiones</w:t>
      </w:r>
      <w:proofErr w:type="spellEnd"/>
      <w:r w:rsidRPr="00B509AC">
        <w:rPr>
          <w:rFonts w:ascii="Verdana" w:hAnsi="Verdana" w:cs="Arial"/>
          <w:sz w:val="26"/>
          <w:szCs w:val="26"/>
          <w:lang w:val="es-ES_tradnl"/>
        </w:rPr>
        <w:t xml:space="preserve"> </w:t>
      </w:r>
      <w:r w:rsidR="00F51196">
        <w:rPr>
          <w:rFonts w:ascii="Verdana" w:hAnsi="Verdana" w:cs="Arial"/>
          <w:sz w:val="26"/>
          <w:szCs w:val="26"/>
          <w:lang w:val="es-ES_tradnl"/>
        </w:rPr>
        <w:t>resolver el recurso de apelación presentado por él, en contra de la resolución por medio de la cual esa entidad le negó la reliquidación de la pensión de vejez que solicitó</w:t>
      </w:r>
      <w:r w:rsidR="0034799D">
        <w:rPr>
          <w:rFonts w:ascii="Verdana" w:hAnsi="Verdana" w:cs="Arial"/>
          <w:sz w:val="26"/>
          <w:szCs w:val="26"/>
          <w:lang w:val="es-ES_tradnl"/>
        </w:rPr>
        <w:t>.</w:t>
      </w:r>
      <w:r>
        <w:rPr>
          <w:rFonts w:ascii="Verdana" w:hAnsi="Verdana" w:cs="Arial"/>
          <w:sz w:val="26"/>
          <w:szCs w:val="26"/>
          <w:lang w:val="es-ES_tradnl"/>
        </w:rPr>
        <w:t xml:space="preserve"> </w:t>
      </w:r>
    </w:p>
    <w:p w:rsidR="008F59FB" w:rsidRDefault="008F59FB" w:rsidP="00C667ED">
      <w:pPr>
        <w:spacing w:line="276" w:lineRule="auto"/>
        <w:jc w:val="both"/>
        <w:rPr>
          <w:rFonts w:ascii="Verdana" w:hAnsi="Verdana" w:cs="Arial"/>
          <w:sz w:val="26"/>
          <w:szCs w:val="26"/>
          <w:lang w:val="es-ES_tradnl"/>
        </w:rPr>
      </w:pPr>
    </w:p>
    <w:p w:rsidR="008F59FB" w:rsidRDefault="008F59FB" w:rsidP="00C667ED">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Acorde con lo anterior, se estableció en el trámite de primer grado que, en efecto, el derecho de petición del señora </w:t>
      </w:r>
      <w:r w:rsidR="0032112F">
        <w:rPr>
          <w:rFonts w:ascii="Verdana" w:hAnsi="Verdana" w:cs="Arial"/>
          <w:sz w:val="26"/>
          <w:szCs w:val="26"/>
          <w:lang w:val="es-ES_tradnl"/>
        </w:rPr>
        <w:t>Zapata Garzón</w:t>
      </w:r>
      <w:r>
        <w:rPr>
          <w:rFonts w:ascii="Verdana" w:hAnsi="Verdana" w:cs="Arial"/>
          <w:sz w:val="26"/>
          <w:szCs w:val="26"/>
          <w:lang w:val="es-ES_tradnl"/>
        </w:rPr>
        <w:t xml:space="preserve"> fue quebrantado por parte de </w:t>
      </w:r>
      <w:r w:rsidR="0032112F">
        <w:rPr>
          <w:rFonts w:ascii="Verdana" w:hAnsi="Verdana" w:cs="Arial"/>
          <w:sz w:val="26"/>
          <w:szCs w:val="26"/>
          <w:lang w:val="es-ES_tradnl"/>
        </w:rPr>
        <w:t>esa entidad</w:t>
      </w:r>
      <w:r>
        <w:rPr>
          <w:rFonts w:ascii="Verdana" w:hAnsi="Verdana" w:cs="Arial"/>
          <w:sz w:val="26"/>
          <w:szCs w:val="26"/>
          <w:lang w:val="es-ES_tradnl"/>
        </w:rPr>
        <w:t xml:space="preserve">, ya que además de no haber dado respuesta al libelista, también guardó silencio </w:t>
      </w:r>
      <w:r>
        <w:rPr>
          <w:rFonts w:ascii="Verdana" w:hAnsi="Verdana" w:cs="Arial"/>
          <w:bCs/>
          <w:sz w:val="26"/>
          <w:szCs w:val="26"/>
        </w:rPr>
        <w:t>frente al requerimiento que se le hizo de</w:t>
      </w:r>
      <w:r w:rsidR="0032112F">
        <w:rPr>
          <w:rFonts w:ascii="Verdana" w:hAnsi="Verdana" w:cs="Arial"/>
          <w:bCs/>
          <w:sz w:val="26"/>
          <w:szCs w:val="26"/>
        </w:rPr>
        <w:t xml:space="preserve">ntro de la acción de tutela en </w:t>
      </w:r>
      <w:r>
        <w:rPr>
          <w:rFonts w:ascii="Verdana" w:hAnsi="Verdana" w:cs="Arial"/>
          <w:bCs/>
          <w:sz w:val="26"/>
          <w:szCs w:val="26"/>
        </w:rPr>
        <w:t>el término que se le concedió para ese fin</w:t>
      </w:r>
      <w:r>
        <w:rPr>
          <w:rFonts w:ascii="Verdana" w:hAnsi="Verdana" w:cs="Arial"/>
          <w:sz w:val="26"/>
          <w:szCs w:val="26"/>
          <w:lang w:val="es-ES_tradnl"/>
        </w:rPr>
        <w:t>; por lo tanto, se accedió al amparo solicitado en ese sentido y se impartieron las respectivas órdenes a la entidad.</w:t>
      </w:r>
    </w:p>
    <w:p w:rsidR="008F59FB" w:rsidRDefault="008F59FB" w:rsidP="00C667ED">
      <w:pPr>
        <w:spacing w:line="276" w:lineRule="auto"/>
        <w:jc w:val="both"/>
        <w:rPr>
          <w:rFonts w:ascii="Verdana" w:hAnsi="Verdana" w:cs="Arial"/>
          <w:sz w:val="26"/>
          <w:szCs w:val="26"/>
          <w:lang w:val="es-ES_tradnl"/>
        </w:rPr>
      </w:pPr>
    </w:p>
    <w:p w:rsidR="008F59FB" w:rsidRDefault="008F59FB" w:rsidP="00C667ED">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Así las cosas, no encuentra reparo alguno esta Corporación en cuanto a la decisión de primer nivel, pues en efecto se demostró </w:t>
      </w:r>
      <w:r>
        <w:rPr>
          <w:rFonts w:ascii="Verdana" w:hAnsi="Verdana" w:cs="Arial"/>
          <w:sz w:val="26"/>
          <w:szCs w:val="26"/>
          <w:lang w:val="es-ES_tradnl"/>
        </w:rPr>
        <w:lastRenderedPageBreak/>
        <w:t xml:space="preserve">una conducta evasiva por parte de </w:t>
      </w:r>
      <w:proofErr w:type="spellStart"/>
      <w:r w:rsidR="0032112F">
        <w:rPr>
          <w:rFonts w:ascii="Verdana" w:hAnsi="Verdana" w:cs="Arial"/>
          <w:sz w:val="26"/>
          <w:szCs w:val="26"/>
          <w:lang w:val="es-ES_tradnl"/>
        </w:rPr>
        <w:t>Colpensiones</w:t>
      </w:r>
      <w:proofErr w:type="spellEnd"/>
      <w:r>
        <w:rPr>
          <w:rFonts w:ascii="Verdana" w:hAnsi="Verdana" w:cs="Arial"/>
          <w:sz w:val="26"/>
          <w:szCs w:val="26"/>
          <w:lang w:val="es-ES_tradnl"/>
        </w:rPr>
        <w:t xml:space="preserve">, sin embargo, no puede desconocerse la afirmación hecha por la mencionada entidad en su escrito de impugnación, al referir que ya brindó una respuesta a la solicitud presentada por el accionante, </w:t>
      </w:r>
      <w:r w:rsidR="00C667ED">
        <w:rPr>
          <w:rFonts w:ascii="Verdana" w:hAnsi="Verdana" w:cs="Arial"/>
          <w:sz w:val="26"/>
          <w:szCs w:val="26"/>
          <w:lang w:val="es-ES_tradnl"/>
        </w:rPr>
        <w:t>con la respectiva resolución del recurso administrativo instaurado</w:t>
      </w:r>
      <w:r>
        <w:rPr>
          <w:rFonts w:ascii="Verdana" w:hAnsi="Verdana" w:cs="Arial"/>
          <w:sz w:val="26"/>
          <w:szCs w:val="26"/>
          <w:lang w:val="es-ES_tradnl"/>
        </w:rPr>
        <w:t xml:space="preserve"> por ella.  </w:t>
      </w:r>
    </w:p>
    <w:p w:rsidR="008F59FB" w:rsidRDefault="008F59FB" w:rsidP="00C667ED">
      <w:pPr>
        <w:spacing w:line="276" w:lineRule="auto"/>
        <w:jc w:val="both"/>
        <w:rPr>
          <w:rFonts w:ascii="Verdana" w:hAnsi="Verdana" w:cs="Arial"/>
          <w:sz w:val="26"/>
          <w:szCs w:val="26"/>
          <w:lang w:val="es-ES_tradnl"/>
        </w:rPr>
      </w:pPr>
    </w:p>
    <w:p w:rsidR="008F59FB" w:rsidRDefault="008F59FB" w:rsidP="00C667ED">
      <w:pPr>
        <w:spacing w:line="324" w:lineRule="auto"/>
        <w:jc w:val="both"/>
        <w:rPr>
          <w:rFonts w:ascii="Verdana" w:hAnsi="Verdana" w:cs="Arial"/>
          <w:sz w:val="26"/>
          <w:szCs w:val="26"/>
          <w:lang w:val="es-ES_tradnl"/>
        </w:rPr>
      </w:pPr>
      <w:r>
        <w:rPr>
          <w:rFonts w:ascii="Verdana" w:hAnsi="Verdana" w:cs="Arial"/>
          <w:sz w:val="26"/>
          <w:szCs w:val="26"/>
          <w:lang w:val="es-ES_tradnl"/>
        </w:rPr>
        <w:t>De este modo, al verificar los documentos que se adjuntaron a la impugnación, se puede observar que efectivamente</w:t>
      </w:r>
      <w:r w:rsidR="00C667ED">
        <w:rPr>
          <w:rFonts w:ascii="Verdana" w:hAnsi="Verdana" w:cs="Arial"/>
          <w:sz w:val="26"/>
          <w:szCs w:val="26"/>
          <w:lang w:val="es-ES_tradnl"/>
        </w:rPr>
        <w:t xml:space="preserve"> ya se profirió</w:t>
      </w:r>
      <w:r>
        <w:rPr>
          <w:rFonts w:ascii="Verdana" w:hAnsi="Verdana" w:cs="Arial"/>
          <w:sz w:val="26"/>
          <w:szCs w:val="26"/>
          <w:lang w:val="es-ES_tradnl"/>
        </w:rPr>
        <w:t xml:space="preserve"> </w:t>
      </w:r>
      <w:r w:rsidR="00C667ED">
        <w:rPr>
          <w:rFonts w:ascii="Verdana" w:hAnsi="Verdana" w:cs="Arial"/>
          <w:sz w:val="26"/>
          <w:szCs w:val="26"/>
          <w:lang w:val="es-ES_tradnl"/>
        </w:rPr>
        <w:t>el respectivo acto administrativo</w:t>
      </w:r>
      <w:r>
        <w:rPr>
          <w:rFonts w:ascii="Verdana" w:hAnsi="Verdana" w:cs="Arial"/>
          <w:sz w:val="26"/>
          <w:szCs w:val="26"/>
          <w:lang w:val="es-ES_tradnl"/>
        </w:rPr>
        <w:t xml:space="preserve"> que con la presente acción buscaba </w:t>
      </w:r>
      <w:r w:rsidR="00C667ED">
        <w:rPr>
          <w:rFonts w:ascii="Verdana" w:hAnsi="Verdana" w:cs="Arial"/>
          <w:sz w:val="26"/>
          <w:szCs w:val="26"/>
          <w:lang w:val="es-ES_tradnl"/>
        </w:rPr>
        <w:t>el señor</w:t>
      </w:r>
      <w:r>
        <w:rPr>
          <w:rFonts w:ascii="Verdana" w:hAnsi="Verdana" w:cs="Arial"/>
          <w:sz w:val="26"/>
          <w:szCs w:val="26"/>
          <w:lang w:val="es-ES_tradnl"/>
        </w:rPr>
        <w:t xml:space="preserve"> </w:t>
      </w:r>
      <w:r w:rsidR="00C667ED">
        <w:rPr>
          <w:rFonts w:ascii="Verdana" w:hAnsi="Verdana" w:cs="Arial"/>
          <w:sz w:val="26"/>
          <w:szCs w:val="26"/>
          <w:lang w:val="es-ES_tradnl"/>
        </w:rPr>
        <w:t>Israel</w:t>
      </w:r>
      <w:r>
        <w:rPr>
          <w:rFonts w:ascii="Verdana" w:hAnsi="Verdana" w:cs="Arial"/>
          <w:sz w:val="26"/>
          <w:szCs w:val="26"/>
          <w:lang w:val="es-ES_tradnl"/>
        </w:rPr>
        <w:t xml:space="preserve">.  </w:t>
      </w:r>
    </w:p>
    <w:p w:rsidR="008F59FB" w:rsidRDefault="008F59FB" w:rsidP="00C667ED">
      <w:pPr>
        <w:spacing w:line="276" w:lineRule="auto"/>
        <w:jc w:val="both"/>
        <w:rPr>
          <w:rFonts w:ascii="Verdana" w:hAnsi="Verdana" w:cs="Arial"/>
          <w:sz w:val="26"/>
          <w:szCs w:val="26"/>
          <w:lang w:val="es-ES_tradnl"/>
        </w:rPr>
      </w:pPr>
    </w:p>
    <w:p w:rsidR="008F59FB" w:rsidRPr="00D42472" w:rsidRDefault="008F59FB" w:rsidP="00C667ED">
      <w:pPr>
        <w:spacing w:line="324"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w:t>
      </w:r>
      <w:r w:rsidRPr="002A51A8">
        <w:rPr>
          <w:rFonts w:ascii="Verdana" w:hAnsi="Verdana" w:cs="Arial"/>
          <w:sz w:val="26"/>
          <w:szCs w:val="26"/>
          <w:lang w:val="es-ES_tradnl"/>
        </w:rPr>
        <w:t xml:space="preserv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w:t>
      </w:r>
      <w:r>
        <w:rPr>
          <w:rFonts w:ascii="Verdana" w:hAnsi="Verdana" w:cs="Arial"/>
          <w:sz w:val="26"/>
          <w:szCs w:val="26"/>
          <w:lang w:val="es-ES_tradnl"/>
        </w:rPr>
        <w:t xml:space="preserve">en este sentido, </w:t>
      </w:r>
      <w:r w:rsidRPr="002A51A8">
        <w:rPr>
          <w:rFonts w:ascii="Verdana" w:hAnsi="Verdana" w:cs="Arial"/>
          <w:sz w:val="26"/>
          <w:szCs w:val="26"/>
          <w:lang w:val="es-ES_tradnl"/>
        </w:rPr>
        <w:t>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Así lo ha señalado la Corte Constitucional en situaciones como la ahora presentada, cuando </w:t>
      </w:r>
      <w:r w:rsidRPr="002A51A8">
        <w:rPr>
          <w:rFonts w:ascii="Verdana" w:hAnsi="Verdana" w:cs="Arial"/>
          <w:sz w:val="26"/>
          <w:szCs w:val="26"/>
          <w:lang w:val="es-ES_tradnl"/>
        </w:rPr>
        <w:t>antes de adoptarse la decisión en sede constitucional, se restablece el</w:t>
      </w:r>
      <w:r>
        <w:rPr>
          <w:rFonts w:ascii="Verdana" w:hAnsi="Verdana" w:cs="Arial"/>
          <w:sz w:val="26"/>
          <w:szCs w:val="26"/>
          <w:lang w:val="es-ES_tradnl"/>
        </w:rPr>
        <w:t xml:space="preserve"> derecho fundamental conculcado</w:t>
      </w:r>
      <w:r w:rsidRPr="002A51A8">
        <w:rPr>
          <w:rFonts w:ascii="Verdana" w:hAnsi="Verdana" w:cs="Arial"/>
          <w:sz w:val="26"/>
          <w:szCs w:val="26"/>
          <w:lang w:val="es-ES_tradnl"/>
        </w:rPr>
        <w:t xml:space="preserve">: </w:t>
      </w:r>
    </w:p>
    <w:p w:rsidR="008F59FB" w:rsidRPr="002A51A8" w:rsidRDefault="008F59FB" w:rsidP="008F59FB">
      <w:pPr>
        <w:spacing w:line="276" w:lineRule="auto"/>
        <w:jc w:val="both"/>
        <w:rPr>
          <w:rFonts w:ascii="Verdana" w:hAnsi="Verdana" w:cs="Arial"/>
          <w:sz w:val="26"/>
          <w:szCs w:val="26"/>
        </w:rPr>
      </w:pPr>
    </w:p>
    <w:p w:rsidR="008F59FB" w:rsidRPr="00714CD3" w:rsidRDefault="008F59FB" w:rsidP="008F59FB">
      <w:pPr>
        <w:spacing w:line="240" w:lineRule="exact"/>
        <w:ind w:left="454" w:right="454"/>
        <w:jc w:val="both"/>
        <w:rPr>
          <w:rFonts w:ascii="Verdana" w:hAnsi="Verdana" w:cs="Arial"/>
          <w:i/>
          <w:sz w:val="22"/>
          <w:szCs w:val="22"/>
          <w:lang w:val="es-CO"/>
        </w:rPr>
      </w:pPr>
      <w:r w:rsidRPr="00714CD3">
        <w:rPr>
          <w:rFonts w:ascii="Verdana" w:hAnsi="Verdana" w:cs="Arial"/>
          <w:bCs/>
          <w:i/>
          <w:sz w:val="22"/>
          <w:szCs w:val="22"/>
          <w:lang w:val="es-CO"/>
        </w:rPr>
        <w:t>“</w:t>
      </w:r>
      <w:smartTag w:uri="urn:schemas-microsoft-com:office:smarttags" w:element="PersonName">
        <w:smartTagPr>
          <w:attr w:name="ProductID" w:val="la Corte Constitucional"/>
        </w:smartTagPr>
        <w:r w:rsidRPr="00714CD3">
          <w:rPr>
            <w:rFonts w:ascii="Verdana" w:hAnsi="Verdana" w:cs="Arial"/>
            <w:i/>
            <w:sz w:val="22"/>
            <w:szCs w:val="22"/>
            <w:lang w:val="es-CO"/>
          </w:rPr>
          <w:t>La Corte Constitucional</w:t>
        </w:r>
      </w:smartTag>
      <w:r w:rsidRPr="00714CD3">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8F59FB" w:rsidRPr="00714CD3" w:rsidRDefault="008F59FB" w:rsidP="008F59FB">
      <w:pPr>
        <w:spacing w:line="240" w:lineRule="exact"/>
        <w:ind w:left="454" w:right="454"/>
        <w:jc w:val="both"/>
        <w:rPr>
          <w:rFonts w:ascii="Verdana" w:hAnsi="Verdana" w:cs="Arial"/>
          <w:i/>
          <w:sz w:val="22"/>
          <w:szCs w:val="22"/>
          <w:lang w:val="es-CO"/>
        </w:rPr>
      </w:pPr>
    </w:p>
    <w:p w:rsidR="008F59FB" w:rsidRPr="00714CD3" w:rsidRDefault="008F59FB" w:rsidP="008F59FB">
      <w:pPr>
        <w:spacing w:line="240" w:lineRule="exact"/>
        <w:ind w:left="454" w:right="454"/>
        <w:jc w:val="both"/>
        <w:rPr>
          <w:rFonts w:ascii="Verdana" w:hAnsi="Verdana" w:cs="Arial"/>
          <w:i/>
          <w:sz w:val="22"/>
          <w:szCs w:val="22"/>
          <w:lang w:val="es-CO"/>
        </w:rPr>
      </w:pPr>
      <w:r w:rsidRPr="00714CD3">
        <w:rPr>
          <w:rFonts w:ascii="Verdana" w:hAnsi="Verdana" w:cs="Arial"/>
          <w:i/>
          <w:sz w:val="22"/>
          <w:szCs w:val="22"/>
          <w:lang w:val="es-CO"/>
        </w:rPr>
        <w:t xml:space="preserve">En este sentido, la sentencia SU-540 de 2007 sostuvo que: </w:t>
      </w:r>
    </w:p>
    <w:p w:rsidR="008F59FB" w:rsidRPr="00714CD3" w:rsidRDefault="008F59FB" w:rsidP="008F59FB">
      <w:pPr>
        <w:spacing w:line="240" w:lineRule="exact"/>
        <w:ind w:left="454" w:right="454"/>
        <w:jc w:val="both"/>
        <w:rPr>
          <w:rFonts w:ascii="Verdana" w:hAnsi="Verdana" w:cs="Arial"/>
          <w:i/>
          <w:sz w:val="22"/>
          <w:szCs w:val="22"/>
          <w:lang w:val="es-CO"/>
        </w:rPr>
      </w:pPr>
    </w:p>
    <w:p w:rsidR="008F59FB" w:rsidRPr="00714CD3" w:rsidRDefault="008F59FB" w:rsidP="00C667ED">
      <w:pPr>
        <w:spacing w:line="240" w:lineRule="exact"/>
        <w:ind w:left="454" w:right="454"/>
        <w:jc w:val="both"/>
        <w:rPr>
          <w:rFonts w:ascii="Verdana" w:hAnsi="Verdana" w:cs="Arial"/>
          <w:i/>
          <w:iCs/>
          <w:sz w:val="22"/>
          <w:szCs w:val="22"/>
          <w:lang w:val="es-CO"/>
        </w:rPr>
      </w:pPr>
      <w:r w:rsidRPr="00714CD3">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8F59FB" w:rsidRPr="00714CD3" w:rsidRDefault="008F59FB" w:rsidP="008F59FB">
      <w:pPr>
        <w:spacing w:line="240" w:lineRule="exact"/>
        <w:ind w:left="454" w:right="454"/>
        <w:jc w:val="both"/>
        <w:rPr>
          <w:rFonts w:ascii="Verdana" w:hAnsi="Verdana" w:cs="Arial"/>
          <w:i/>
          <w:sz w:val="22"/>
          <w:szCs w:val="22"/>
          <w:lang w:val="es-CO"/>
        </w:rPr>
      </w:pPr>
    </w:p>
    <w:p w:rsidR="008F59FB" w:rsidRPr="00714CD3" w:rsidRDefault="008F59FB" w:rsidP="008F59FB">
      <w:pPr>
        <w:spacing w:line="240" w:lineRule="exact"/>
        <w:ind w:left="454" w:right="454"/>
        <w:jc w:val="both"/>
        <w:rPr>
          <w:rFonts w:ascii="Verdana" w:hAnsi="Verdana" w:cs="Arial"/>
          <w:sz w:val="22"/>
          <w:szCs w:val="22"/>
          <w:lang w:val="es-CO"/>
        </w:rPr>
      </w:pPr>
      <w:r w:rsidRPr="00714CD3">
        <w:rPr>
          <w:rFonts w:ascii="Verdana" w:hAnsi="Verdana" w:cs="Arial"/>
          <w:i/>
          <w:sz w:val="22"/>
          <w:szCs w:val="22"/>
          <w:lang w:val="es-CO"/>
        </w:rPr>
        <w:lastRenderedPageBreak/>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714CD3">
        <w:rPr>
          <w:rFonts w:ascii="Verdana" w:hAnsi="Verdana" w:cs="Arial"/>
          <w:sz w:val="22"/>
          <w:szCs w:val="22"/>
          <w:lang w:val="es-CO"/>
        </w:rPr>
        <w:t>.</w:t>
      </w:r>
      <w:r w:rsidRPr="00714CD3">
        <w:rPr>
          <w:rFonts w:ascii="Verdana" w:hAnsi="Verdana" w:cs="Arial"/>
          <w:sz w:val="22"/>
          <w:szCs w:val="22"/>
          <w:vertAlign w:val="superscript"/>
          <w:lang w:val="es-CO"/>
        </w:rPr>
        <w:footnoteReference w:id="4"/>
      </w:r>
      <w:r w:rsidRPr="00714CD3">
        <w:rPr>
          <w:rFonts w:ascii="Verdana" w:hAnsi="Verdana" w:cs="Arial"/>
          <w:sz w:val="22"/>
          <w:szCs w:val="22"/>
          <w:lang w:val="es-CO"/>
        </w:rPr>
        <w:t xml:space="preserve"> </w:t>
      </w:r>
    </w:p>
    <w:p w:rsidR="008F59FB" w:rsidRPr="00C26F1F" w:rsidRDefault="008F59FB" w:rsidP="008F59FB">
      <w:pPr>
        <w:spacing w:line="360" w:lineRule="auto"/>
        <w:ind w:right="777"/>
        <w:jc w:val="both"/>
        <w:rPr>
          <w:rFonts w:ascii="Verdana" w:hAnsi="Verdana" w:cs="Arial"/>
          <w:sz w:val="28"/>
          <w:szCs w:val="26"/>
          <w:lang w:val="es-CO"/>
        </w:rPr>
      </w:pPr>
    </w:p>
    <w:p w:rsidR="008F59FB" w:rsidRPr="002A51A8" w:rsidRDefault="008F59FB" w:rsidP="00C667ED">
      <w:pPr>
        <w:spacing w:line="324"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 configurándose con ello la figura del hecho superado frente a lo pedido por la parte accionante.</w:t>
      </w:r>
    </w:p>
    <w:p w:rsidR="008F59FB" w:rsidRPr="002A51A8" w:rsidRDefault="008F59FB" w:rsidP="00C667ED">
      <w:pPr>
        <w:spacing w:line="276" w:lineRule="auto"/>
        <w:jc w:val="both"/>
        <w:rPr>
          <w:rFonts w:ascii="Verdana" w:hAnsi="Verdana" w:cs="Arial"/>
          <w:sz w:val="26"/>
          <w:szCs w:val="26"/>
        </w:rPr>
      </w:pPr>
    </w:p>
    <w:p w:rsidR="008F59FB" w:rsidRDefault="008F59FB" w:rsidP="00C667ED">
      <w:pPr>
        <w:suppressAutoHyphens/>
        <w:spacing w:line="324"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C33A5C" w:rsidRPr="00370922" w:rsidRDefault="00C33A5C" w:rsidP="00C33A5C">
      <w:pPr>
        <w:suppressAutoHyphens/>
        <w:spacing w:line="329" w:lineRule="auto"/>
        <w:jc w:val="both"/>
        <w:rPr>
          <w:rFonts w:ascii="Verdana" w:hAnsi="Verdana" w:cs="Arial"/>
          <w:spacing w:val="-3"/>
          <w:sz w:val="26"/>
          <w:szCs w:val="26"/>
        </w:rPr>
      </w:pPr>
    </w:p>
    <w:p w:rsidR="00C33A5C" w:rsidRPr="00370922" w:rsidRDefault="00C33A5C" w:rsidP="00C667ED">
      <w:pPr>
        <w:suppressAutoHyphens/>
        <w:spacing w:line="324" w:lineRule="auto"/>
        <w:jc w:val="center"/>
        <w:rPr>
          <w:rFonts w:ascii="Verdana" w:hAnsi="Verdana" w:cs="Arial"/>
          <w:b/>
          <w:bCs/>
          <w:spacing w:val="-4"/>
          <w:sz w:val="26"/>
          <w:szCs w:val="26"/>
        </w:rPr>
      </w:pPr>
      <w:r w:rsidRPr="00370922">
        <w:rPr>
          <w:rFonts w:ascii="Verdana" w:hAnsi="Verdana" w:cs="Arial"/>
          <w:b/>
          <w:bCs/>
          <w:spacing w:val="-4"/>
          <w:sz w:val="26"/>
          <w:szCs w:val="26"/>
        </w:rPr>
        <w:t>RESUELVE</w:t>
      </w:r>
      <w:r w:rsidR="00C667ED">
        <w:rPr>
          <w:rFonts w:ascii="Verdana" w:hAnsi="Verdana" w:cs="Arial"/>
          <w:b/>
          <w:bCs/>
          <w:spacing w:val="-4"/>
          <w:sz w:val="26"/>
          <w:szCs w:val="26"/>
        </w:rPr>
        <w:t>:</w:t>
      </w:r>
    </w:p>
    <w:p w:rsidR="00C33A5C" w:rsidRPr="00370922" w:rsidRDefault="00C33A5C" w:rsidP="00C667ED">
      <w:pPr>
        <w:suppressAutoHyphens/>
        <w:spacing w:line="324" w:lineRule="auto"/>
        <w:jc w:val="both"/>
        <w:rPr>
          <w:rFonts w:ascii="Verdana" w:hAnsi="Verdana" w:cs="Arial"/>
          <w:b/>
          <w:bCs/>
          <w:spacing w:val="-4"/>
          <w:sz w:val="26"/>
          <w:szCs w:val="26"/>
        </w:rPr>
      </w:pPr>
    </w:p>
    <w:p w:rsidR="00C33A5C" w:rsidRDefault="00C33A5C" w:rsidP="00C667ED">
      <w:pPr>
        <w:autoSpaceDE w:val="0"/>
        <w:autoSpaceDN w:val="0"/>
        <w:adjustRightInd w:val="0"/>
        <w:spacing w:line="324"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bCs/>
          <w:sz w:val="26"/>
          <w:szCs w:val="26"/>
        </w:rPr>
        <w:t xml:space="preserve">CONFIRMAR </w:t>
      </w:r>
      <w:r w:rsidR="00C667ED">
        <w:rPr>
          <w:rFonts w:ascii="Verdana" w:hAnsi="Verdana" w:cs="Verdana"/>
          <w:bCs/>
          <w:sz w:val="26"/>
          <w:szCs w:val="26"/>
        </w:rPr>
        <w:t>la decisión adoptada el 22</w:t>
      </w:r>
      <w:r>
        <w:rPr>
          <w:rFonts w:ascii="Verdana" w:hAnsi="Verdana" w:cs="Verdana"/>
          <w:bCs/>
          <w:sz w:val="26"/>
          <w:szCs w:val="26"/>
        </w:rPr>
        <w:t xml:space="preserve"> de </w:t>
      </w:r>
      <w:r w:rsidR="00C667ED">
        <w:rPr>
          <w:rFonts w:ascii="Verdana" w:hAnsi="Verdana" w:cs="Verdana"/>
          <w:bCs/>
          <w:sz w:val="26"/>
          <w:szCs w:val="26"/>
        </w:rPr>
        <w:t>junio</w:t>
      </w:r>
      <w:r>
        <w:rPr>
          <w:rFonts w:ascii="Verdana" w:hAnsi="Verdana" w:cs="Verdana"/>
          <w:bCs/>
          <w:sz w:val="26"/>
          <w:szCs w:val="26"/>
        </w:rPr>
        <w:t xml:space="preserve"> de 2017 por el Juzgado Quinto Penal</w:t>
      </w:r>
      <w:r w:rsidR="00C667ED">
        <w:rPr>
          <w:rFonts w:ascii="Verdana" w:hAnsi="Verdana" w:cs="Verdana"/>
          <w:bCs/>
          <w:sz w:val="26"/>
          <w:szCs w:val="26"/>
        </w:rPr>
        <w:t xml:space="preserve"> del Circuito de Pereira;</w:t>
      </w:r>
      <w:r>
        <w:rPr>
          <w:rFonts w:ascii="Verdana" w:hAnsi="Verdana" w:cs="Verdana"/>
          <w:bCs/>
          <w:sz w:val="26"/>
          <w:szCs w:val="26"/>
        </w:rPr>
        <w:t xml:space="preserve"> pero se </w:t>
      </w:r>
      <w:r>
        <w:rPr>
          <w:rFonts w:ascii="Verdana" w:hAnsi="Verdana" w:cs="Verdana"/>
          <w:b/>
          <w:sz w:val="26"/>
          <w:szCs w:val="26"/>
        </w:rPr>
        <w:t xml:space="preserve">DECLARA </w:t>
      </w:r>
      <w:r>
        <w:rPr>
          <w:rFonts w:ascii="Verdana" w:hAnsi="Verdana" w:cs="Verdana"/>
          <w:sz w:val="26"/>
          <w:szCs w:val="26"/>
        </w:rPr>
        <w:t>la existencia de un hecho superado, de acuerdo a lo manifestado en la parte motiva de esta decisión.</w:t>
      </w:r>
    </w:p>
    <w:p w:rsidR="00C33A5C" w:rsidRPr="00210312" w:rsidRDefault="00C33A5C" w:rsidP="00C667ED">
      <w:pPr>
        <w:spacing w:line="276" w:lineRule="auto"/>
        <w:jc w:val="both"/>
        <w:rPr>
          <w:rFonts w:ascii="Verdana" w:hAnsi="Verdana" w:cs="Arial"/>
          <w:b/>
          <w:bCs/>
          <w:spacing w:val="-4"/>
          <w:sz w:val="26"/>
          <w:szCs w:val="26"/>
        </w:rPr>
      </w:pPr>
    </w:p>
    <w:p w:rsidR="00C33A5C" w:rsidRPr="00C33A5C" w:rsidRDefault="00C33A5C" w:rsidP="00C667ED">
      <w:pPr>
        <w:spacing w:line="324" w:lineRule="auto"/>
        <w:jc w:val="both"/>
        <w:rPr>
          <w:rFonts w:ascii="Verdana" w:hAnsi="Verdana" w:cs="Arial"/>
          <w:bCs/>
          <w:spacing w:val="-4"/>
          <w:sz w:val="26"/>
          <w:szCs w:val="26"/>
          <w:lang w:val="es-ES_tradnl"/>
        </w:rPr>
      </w:pPr>
      <w:r w:rsidRPr="00210312">
        <w:rPr>
          <w:rFonts w:ascii="Verdana" w:hAnsi="Verdana" w:cs="Arial"/>
          <w:b/>
          <w:bCs/>
          <w:spacing w:val="-4"/>
          <w:sz w:val="26"/>
          <w:szCs w:val="26"/>
        </w:rPr>
        <w:t xml:space="preserve">SEGUNDO: </w:t>
      </w:r>
      <w:r w:rsidRPr="003E03F4">
        <w:rPr>
          <w:rFonts w:ascii="Verdana" w:hAnsi="Verdana" w:cs="Arial"/>
          <w:b/>
          <w:bCs/>
          <w:spacing w:val="-4"/>
          <w:sz w:val="26"/>
          <w:szCs w:val="26"/>
          <w:lang w:val="es-ES_tradnl"/>
        </w:rPr>
        <w:t xml:space="preserve">NOTIFICAR </w:t>
      </w:r>
      <w:r w:rsidRPr="003E03F4">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C33A5C">
      <w:pPr>
        <w:spacing w:line="283"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Pr="002A51A8" w:rsidRDefault="00C26F1F" w:rsidP="00C26F1F">
      <w:pPr>
        <w:spacing w:line="288" w:lineRule="auto"/>
        <w:rPr>
          <w:rFonts w:ascii="Verdana" w:hAnsi="Verdana" w:cs="Arial"/>
          <w:sz w:val="26"/>
          <w:szCs w:val="26"/>
          <w:lang w:val="es-ES_tradnl"/>
        </w:rPr>
      </w:pPr>
    </w:p>
    <w:p w:rsidR="00C26F1F" w:rsidRPr="002A51A8" w:rsidRDefault="00C26F1F" w:rsidP="00C26F1F">
      <w:pPr>
        <w:spacing w:line="288" w:lineRule="auto"/>
        <w:jc w:val="center"/>
        <w:rPr>
          <w:rFonts w:ascii="Verdana" w:hAnsi="Verdana" w:cs="Arial"/>
          <w:sz w:val="26"/>
          <w:szCs w:val="26"/>
          <w:lang w:val="es-ES_tradnl"/>
        </w:rPr>
      </w:pPr>
    </w:p>
    <w:p w:rsidR="00C26F1F" w:rsidRPr="002A51A8" w:rsidRDefault="00C26F1F" w:rsidP="00C26F1F">
      <w:pPr>
        <w:spacing w:line="288" w:lineRule="auto"/>
        <w:jc w:val="center"/>
        <w:rPr>
          <w:rFonts w:ascii="Verdana" w:hAnsi="Verdana" w:cs="Arial"/>
          <w:sz w:val="26"/>
          <w:szCs w:val="26"/>
          <w:lang w:val="es-ES_tradnl"/>
        </w:rPr>
      </w:pPr>
    </w:p>
    <w:p w:rsidR="00C26F1F" w:rsidRPr="002A51A8" w:rsidRDefault="00C26F1F" w:rsidP="00C26F1F">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C26F1F">
      <w:pPr>
        <w:spacing w:line="288" w:lineRule="auto"/>
        <w:jc w:val="center"/>
        <w:rPr>
          <w:rFonts w:ascii="Verdana" w:hAnsi="Verdana" w:cs="Arial"/>
          <w:sz w:val="26"/>
          <w:szCs w:val="26"/>
        </w:rPr>
      </w:pPr>
      <w:r w:rsidRPr="002A51A8">
        <w:rPr>
          <w:rFonts w:ascii="Verdana" w:hAnsi="Verdana" w:cs="Arial"/>
          <w:sz w:val="26"/>
          <w:szCs w:val="26"/>
        </w:rPr>
        <w:t>Magistrado</w:t>
      </w:r>
    </w:p>
    <w:p w:rsidR="00C26F1F" w:rsidRPr="002A51A8" w:rsidRDefault="00C26F1F" w:rsidP="00C26F1F">
      <w:pPr>
        <w:spacing w:line="288" w:lineRule="auto"/>
        <w:rPr>
          <w:rFonts w:ascii="Verdana" w:hAnsi="Verdana" w:cs="Arial"/>
          <w:b/>
          <w:sz w:val="26"/>
          <w:szCs w:val="26"/>
        </w:rPr>
      </w:pPr>
    </w:p>
    <w:p w:rsidR="00C26F1F" w:rsidRPr="002A51A8" w:rsidRDefault="00C26F1F" w:rsidP="000A6CA7">
      <w:pPr>
        <w:spacing w:line="288" w:lineRule="auto"/>
        <w:jc w:val="center"/>
        <w:rPr>
          <w:rFonts w:ascii="Verdana" w:hAnsi="Verdana" w:cs="Arial"/>
          <w:b/>
          <w:sz w:val="26"/>
          <w:szCs w:val="26"/>
        </w:rPr>
      </w:pPr>
    </w:p>
    <w:p w:rsidR="00C26F1F" w:rsidRPr="002A51A8" w:rsidRDefault="00C26F1F" w:rsidP="000A6CA7">
      <w:pPr>
        <w:spacing w:line="288" w:lineRule="auto"/>
        <w:jc w:val="center"/>
        <w:rPr>
          <w:rFonts w:ascii="Verdana" w:hAnsi="Verdana" w:cs="Arial"/>
          <w:b/>
          <w:sz w:val="26"/>
          <w:szCs w:val="26"/>
        </w:rPr>
      </w:pPr>
    </w:p>
    <w:p w:rsidR="00C26F1F" w:rsidRPr="002A51A8" w:rsidRDefault="00C26F1F" w:rsidP="000A6CA7">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0A6CA7">
      <w:pPr>
        <w:spacing w:line="288" w:lineRule="auto"/>
        <w:jc w:val="center"/>
        <w:rPr>
          <w:rFonts w:ascii="Verdana" w:hAnsi="Verdana" w:cs="Arial"/>
          <w:sz w:val="26"/>
          <w:szCs w:val="26"/>
        </w:rPr>
      </w:pPr>
      <w:r w:rsidRPr="002A51A8">
        <w:rPr>
          <w:rFonts w:ascii="Verdana" w:hAnsi="Verdana" w:cs="Arial"/>
          <w:sz w:val="26"/>
          <w:szCs w:val="26"/>
        </w:rPr>
        <w:t>Magistrado</w:t>
      </w:r>
    </w:p>
    <w:p w:rsidR="00C26F1F" w:rsidRDefault="00C26F1F" w:rsidP="000A6CA7">
      <w:pPr>
        <w:tabs>
          <w:tab w:val="left" w:pos="2880"/>
        </w:tabs>
        <w:spacing w:line="288" w:lineRule="auto"/>
        <w:jc w:val="center"/>
        <w:rPr>
          <w:rFonts w:ascii="Verdana" w:hAnsi="Verdana" w:cs="Arial"/>
          <w:b/>
          <w:sz w:val="26"/>
          <w:szCs w:val="26"/>
        </w:rPr>
      </w:pPr>
    </w:p>
    <w:p w:rsidR="00C26F1F" w:rsidRDefault="00C26F1F" w:rsidP="000A6CA7">
      <w:pPr>
        <w:tabs>
          <w:tab w:val="left" w:pos="2880"/>
        </w:tabs>
        <w:spacing w:line="288" w:lineRule="auto"/>
        <w:jc w:val="center"/>
        <w:rPr>
          <w:rFonts w:ascii="Verdana" w:hAnsi="Verdana" w:cs="Arial"/>
          <w:b/>
          <w:sz w:val="26"/>
          <w:szCs w:val="26"/>
        </w:rPr>
      </w:pPr>
    </w:p>
    <w:p w:rsidR="00C26F1F" w:rsidRPr="002A51A8" w:rsidRDefault="00C26F1F" w:rsidP="000A6CA7">
      <w:pPr>
        <w:tabs>
          <w:tab w:val="left" w:pos="2880"/>
        </w:tabs>
        <w:spacing w:line="288" w:lineRule="auto"/>
        <w:jc w:val="center"/>
        <w:rPr>
          <w:rFonts w:ascii="Verdana" w:hAnsi="Verdana" w:cs="Arial"/>
          <w:b/>
          <w:sz w:val="26"/>
          <w:szCs w:val="26"/>
        </w:rPr>
      </w:pPr>
    </w:p>
    <w:p w:rsidR="00C26F1F" w:rsidRPr="002A51A8" w:rsidRDefault="00C26F1F" w:rsidP="000A6CA7">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454C4F" w:rsidRPr="004F7968" w:rsidRDefault="00C26F1F" w:rsidP="000A6CA7">
      <w:pPr>
        <w:spacing w:line="288" w:lineRule="auto"/>
        <w:jc w:val="center"/>
        <w:rPr>
          <w:rFonts w:ascii="Verdana" w:hAnsi="Verdana" w:cs="Arial"/>
          <w:sz w:val="26"/>
          <w:szCs w:val="26"/>
        </w:rPr>
      </w:pPr>
      <w:r w:rsidRPr="002A51A8">
        <w:rPr>
          <w:rFonts w:ascii="Verdana" w:hAnsi="Verdana" w:cs="Arial"/>
          <w:sz w:val="26"/>
          <w:szCs w:val="26"/>
        </w:rPr>
        <w:t>Magistrado</w:t>
      </w:r>
    </w:p>
    <w:sectPr w:rsidR="00454C4F" w:rsidRPr="004F7968" w:rsidSect="00E05AFC">
      <w:headerReference w:type="default" r:id="rId9"/>
      <w:footerReference w:type="default" r:id="rId10"/>
      <w:footerReference w:type="first" r:id="rId11"/>
      <w:pgSz w:w="12242" w:h="18722" w:code="14"/>
      <w:pgMar w:top="1588" w:right="1701" w:bottom="1588" w:left="1758" w:header="992" w:footer="10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23" w:rsidRDefault="00B76823">
      <w:r>
        <w:separator/>
      </w:r>
    </w:p>
  </w:endnote>
  <w:endnote w:type="continuationSeparator" w:id="0">
    <w:p w:rsidR="00B76823" w:rsidRDefault="00B7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0A6CA7">
      <w:rPr>
        <w:rStyle w:val="Numrodepage"/>
        <w:rFonts w:ascii="Corbel" w:hAnsi="Corbel" w:cs="Arial"/>
        <w:noProof/>
        <w:sz w:val="22"/>
        <w:szCs w:val="22"/>
      </w:rPr>
      <w:t>8</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0A6CA7">
      <w:rPr>
        <w:rStyle w:val="Numrodepage"/>
        <w:rFonts w:ascii="Corbel" w:hAnsi="Corbel" w:cs="Arial"/>
        <w:noProof/>
        <w:sz w:val="22"/>
        <w:szCs w:val="22"/>
      </w:rPr>
      <w:t>8</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23" w:rsidRDefault="00B76823">
      <w:r>
        <w:separator/>
      </w:r>
    </w:p>
  </w:footnote>
  <w:footnote w:type="continuationSeparator" w:id="0">
    <w:p w:rsidR="00B76823" w:rsidRDefault="00B76823">
      <w:r>
        <w:continuationSeparator/>
      </w:r>
    </w:p>
  </w:footnote>
  <w:footnote w:id="1">
    <w:p w:rsidR="008F59FB" w:rsidRPr="00F54594" w:rsidRDefault="008F59FB" w:rsidP="008F59FB">
      <w:pPr>
        <w:pStyle w:val="Notedebasdepage"/>
        <w:rPr>
          <w:rFonts w:ascii="Corbel" w:hAnsi="Corbel"/>
          <w:lang w:val="es-CO"/>
        </w:rPr>
      </w:pPr>
      <w:r w:rsidRPr="00F54594">
        <w:rPr>
          <w:rStyle w:val="Appelnotedebasdep"/>
          <w:rFonts w:ascii="Corbel" w:hAnsi="Corbel"/>
          <w:sz w:val="20"/>
        </w:rPr>
        <w:footnoteRef/>
      </w:r>
      <w:r w:rsidRPr="00F54594">
        <w:rPr>
          <w:rFonts w:ascii="Corbel" w:hAnsi="Corbel"/>
        </w:rPr>
        <w:t xml:space="preserve"> Sentencia T-377 de 2000</w:t>
      </w:r>
      <w:r>
        <w:rPr>
          <w:rFonts w:ascii="Corbel" w:hAnsi="Corbel"/>
        </w:rPr>
        <w:t>.</w:t>
      </w:r>
    </w:p>
  </w:footnote>
  <w:footnote w:id="2">
    <w:p w:rsidR="008F59FB" w:rsidRPr="00F54594" w:rsidRDefault="008F59FB" w:rsidP="008F59FB">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3">
    <w:p w:rsidR="008F59FB" w:rsidRPr="00F54594" w:rsidRDefault="008F59FB" w:rsidP="008F59FB">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4">
    <w:p w:rsidR="008F59FB" w:rsidRPr="00C0148C" w:rsidRDefault="008F59FB" w:rsidP="008F59FB">
      <w:pPr>
        <w:pStyle w:val="Notedebasdepage"/>
        <w:jc w:val="both"/>
        <w:rPr>
          <w:rFonts w:ascii="Verdana" w:hAnsi="Verdana" w:cs="Arial"/>
          <w:sz w:val="16"/>
          <w:szCs w:val="16"/>
          <w:lang w:val="es-MX"/>
        </w:rPr>
      </w:pPr>
      <w:r w:rsidRPr="00126011">
        <w:rPr>
          <w:rStyle w:val="Appelnotedebasdep"/>
          <w:rFonts w:ascii="Corbel" w:hAnsi="Corbel" w:cs="Arial"/>
          <w:sz w:val="20"/>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94" w:rsidRPr="00C50894" w:rsidRDefault="00C50894" w:rsidP="00C50894">
    <w:pPr>
      <w:pStyle w:val="En-tte"/>
      <w:jc w:val="right"/>
      <w:rPr>
        <w:rFonts w:ascii="Corbel" w:hAnsi="Corbel" w:cs="Arial"/>
        <w:sz w:val="21"/>
        <w:szCs w:val="21"/>
        <w:lang w:val="es-CO"/>
      </w:rPr>
    </w:pPr>
    <w:r w:rsidRPr="00C50894">
      <w:rPr>
        <w:rFonts w:ascii="Corbel" w:hAnsi="Corbel" w:cs="Arial"/>
        <w:sz w:val="21"/>
        <w:szCs w:val="21"/>
        <w:lang w:val="es-CO"/>
      </w:rPr>
      <w:t>R</w:t>
    </w:r>
    <w:r>
      <w:rPr>
        <w:rFonts w:ascii="Corbel" w:hAnsi="Corbel" w:cs="Arial"/>
        <w:sz w:val="21"/>
        <w:szCs w:val="21"/>
        <w:lang w:val="es-CO"/>
      </w:rPr>
      <w:t xml:space="preserve">adicación: </w:t>
    </w:r>
    <w:r w:rsidRPr="00C50894">
      <w:rPr>
        <w:rFonts w:ascii="Corbel" w:hAnsi="Corbel" w:cs="Arial"/>
        <w:sz w:val="21"/>
        <w:szCs w:val="21"/>
        <w:lang w:val="es-CO"/>
      </w:rPr>
      <w:t>660013104005-2017-00058-01</w:t>
    </w:r>
  </w:p>
  <w:p w:rsidR="00C50894" w:rsidRPr="00C50894" w:rsidRDefault="00C50894" w:rsidP="00C50894">
    <w:pPr>
      <w:pStyle w:val="En-tte"/>
      <w:jc w:val="right"/>
      <w:rPr>
        <w:rFonts w:ascii="Corbel" w:hAnsi="Corbel" w:cs="Arial"/>
        <w:sz w:val="21"/>
        <w:szCs w:val="21"/>
        <w:lang w:val="es-CO"/>
      </w:rPr>
    </w:pPr>
    <w:r>
      <w:rPr>
        <w:rFonts w:ascii="Corbel" w:hAnsi="Corbel" w:cs="Arial"/>
        <w:sz w:val="21"/>
        <w:szCs w:val="21"/>
        <w:lang w:val="es-CO"/>
      </w:rPr>
      <w:t xml:space="preserve">Accionante: </w:t>
    </w:r>
    <w:r w:rsidRPr="00C50894">
      <w:rPr>
        <w:rFonts w:ascii="Corbel" w:hAnsi="Corbel" w:cs="Arial"/>
        <w:sz w:val="21"/>
        <w:szCs w:val="21"/>
        <w:lang w:val="es-CO"/>
      </w:rPr>
      <w:t>Israel Zapata Garzón</w:t>
    </w:r>
  </w:p>
  <w:p w:rsidR="00C50894" w:rsidRPr="00C50894" w:rsidRDefault="00C50894" w:rsidP="00C50894">
    <w:pPr>
      <w:pStyle w:val="En-tte"/>
      <w:jc w:val="right"/>
      <w:rPr>
        <w:rFonts w:ascii="Corbel" w:hAnsi="Corbel" w:cs="Arial"/>
        <w:sz w:val="21"/>
        <w:szCs w:val="21"/>
        <w:lang w:val="es-CO"/>
      </w:rPr>
    </w:pPr>
    <w:r>
      <w:rPr>
        <w:rFonts w:ascii="Corbel" w:hAnsi="Corbel" w:cs="Arial"/>
        <w:sz w:val="21"/>
        <w:szCs w:val="21"/>
        <w:lang w:val="es-CO"/>
      </w:rPr>
      <w:t xml:space="preserve">Accionado: </w:t>
    </w:r>
    <w:proofErr w:type="spellStart"/>
    <w:r w:rsidRPr="00C50894">
      <w:rPr>
        <w:rFonts w:ascii="Corbel" w:hAnsi="Corbel" w:cs="Arial"/>
        <w:sz w:val="21"/>
        <w:szCs w:val="21"/>
        <w:lang w:val="es-CO"/>
      </w:rPr>
      <w:t>Colpensiones</w:t>
    </w:r>
    <w:proofErr w:type="spellEnd"/>
    <w:r w:rsidRPr="00C50894">
      <w:rPr>
        <w:rFonts w:ascii="Corbel" w:hAnsi="Corbel" w:cs="Arial"/>
        <w:sz w:val="21"/>
        <w:szCs w:val="21"/>
        <w:lang w:val="es-CO"/>
      </w:rPr>
      <w:t xml:space="preserve">   </w:t>
    </w:r>
  </w:p>
  <w:p w:rsidR="00A90A60" w:rsidRDefault="00C50894" w:rsidP="00C50894">
    <w:pPr>
      <w:pStyle w:val="En-tte"/>
      <w:jc w:val="right"/>
      <w:rPr>
        <w:rFonts w:ascii="Corbel" w:hAnsi="Corbel" w:cs="Arial"/>
        <w:sz w:val="21"/>
        <w:szCs w:val="21"/>
        <w:lang w:val="es-CO"/>
      </w:rPr>
    </w:pPr>
    <w:r>
      <w:rPr>
        <w:rFonts w:ascii="Corbel" w:hAnsi="Corbel" w:cs="Arial"/>
        <w:sz w:val="21"/>
        <w:szCs w:val="21"/>
        <w:lang w:val="es-CO"/>
      </w:rPr>
      <w:t xml:space="preserve">Decisión: </w:t>
    </w:r>
    <w:r w:rsidRPr="00C50894">
      <w:rPr>
        <w:rFonts w:ascii="Corbel" w:hAnsi="Corbel" w:cs="Arial"/>
        <w:sz w:val="21"/>
        <w:szCs w:val="21"/>
        <w:lang w:val="es-CO"/>
      </w:rPr>
      <w:t xml:space="preserve">Declara hecho superado  </w:t>
    </w:r>
  </w:p>
  <w:p w:rsidR="00C50894" w:rsidRPr="00D01EBD" w:rsidRDefault="00C50894" w:rsidP="00C50894">
    <w:pPr>
      <w:pStyle w:val="En-tte"/>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9"/>
  </w:num>
  <w:num w:numId="6">
    <w:abstractNumId w:val="8"/>
  </w:num>
  <w:num w:numId="7">
    <w:abstractNumId w:val="3"/>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6BE2"/>
    <w:rsid w:val="000077BD"/>
    <w:rsid w:val="00010576"/>
    <w:rsid w:val="000105E8"/>
    <w:rsid w:val="0001165A"/>
    <w:rsid w:val="00011ECD"/>
    <w:rsid w:val="00013D89"/>
    <w:rsid w:val="0001501F"/>
    <w:rsid w:val="00016640"/>
    <w:rsid w:val="00016ECC"/>
    <w:rsid w:val="000214C6"/>
    <w:rsid w:val="00023204"/>
    <w:rsid w:val="00023985"/>
    <w:rsid w:val="00023C15"/>
    <w:rsid w:val="00024075"/>
    <w:rsid w:val="00024442"/>
    <w:rsid w:val="00024835"/>
    <w:rsid w:val="00026ADA"/>
    <w:rsid w:val="00026EEB"/>
    <w:rsid w:val="00027A85"/>
    <w:rsid w:val="000307B8"/>
    <w:rsid w:val="00030A0D"/>
    <w:rsid w:val="000310BD"/>
    <w:rsid w:val="000313F7"/>
    <w:rsid w:val="00031705"/>
    <w:rsid w:val="00031865"/>
    <w:rsid w:val="0003247F"/>
    <w:rsid w:val="00033790"/>
    <w:rsid w:val="00033BA8"/>
    <w:rsid w:val="0003504A"/>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3A9A"/>
    <w:rsid w:val="00063BC1"/>
    <w:rsid w:val="00063F05"/>
    <w:rsid w:val="00064574"/>
    <w:rsid w:val="000649A9"/>
    <w:rsid w:val="00064C18"/>
    <w:rsid w:val="00064E62"/>
    <w:rsid w:val="00064EE1"/>
    <w:rsid w:val="00066FFE"/>
    <w:rsid w:val="00070E4B"/>
    <w:rsid w:val="00070EA4"/>
    <w:rsid w:val="000715CF"/>
    <w:rsid w:val="00071BC2"/>
    <w:rsid w:val="00072063"/>
    <w:rsid w:val="00072EA9"/>
    <w:rsid w:val="000737D1"/>
    <w:rsid w:val="000751D4"/>
    <w:rsid w:val="000756E4"/>
    <w:rsid w:val="0007693D"/>
    <w:rsid w:val="00076CB6"/>
    <w:rsid w:val="00077524"/>
    <w:rsid w:val="00080B0F"/>
    <w:rsid w:val="00080DB2"/>
    <w:rsid w:val="00081388"/>
    <w:rsid w:val="00081F24"/>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12BA"/>
    <w:rsid w:val="000A19FE"/>
    <w:rsid w:val="000A30FD"/>
    <w:rsid w:val="000A36E1"/>
    <w:rsid w:val="000A6CA7"/>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6DFE"/>
    <w:rsid w:val="00110CF6"/>
    <w:rsid w:val="00111386"/>
    <w:rsid w:val="00111A94"/>
    <w:rsid w:val="00112193"/>
    <w:rsid w:val="00112D13"/>
    <w:rsid w:val="00112E32"/>
    <w:rsid w:val="001138E7"/>
    <w:rsid w:val="001139C4"/>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F6E"/>
    <w:rsid w:val="001D19BC"/>
    <w:rsid w:val="001D1A6E"/>
    <w:rsid w:val="001D24B8"/>
    <w:rsid w:val="001D3E92"/>
    <w:rsid w:val="001D4E9F"/>
    <w:rsid w:val="001D567D"/>
    <w:rsid w:val="001D7F07"/>
    <w:rsid w:val="001E008B"/>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E25"/>
    <w:rsid w:val="002404EA"/>
    <w:rsid w:val="002407EE"/>
    <w:rsid w:val="0024085E"/>
    <w:rsid w:val="00240CD9"/>
    <w:rsid w:val="00240FD9"/>
    <w:rsid w:val="00241149"/>
    <w:rsid w:val="00241F38"/>
    <w:rsid w:val="00242331"/>
    <w:rsid w:val="00242E82"/>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B5B"/>
    <w:rsid w:val="00261FB8"/>
    <w:rsid w:val="00264586"/>
    <w:rsid w:val="002650AD"/>
    <w:rsid w:val="0026544D"/>
    <w:rsid w:val="00265E91"/>
    <w:rsid w:val="00267AAF"/>
    <w:rsid w:val="00267E8F"/>
    <w:rsid w:val="00270413"/>
    <w:rsid w:val="00272ABF"/>
    <w:rsid w:val="00273215"/>
    <w:rsid w:val="00275E19"/>
    <w:rsid w:val="00276D53"/>
    <w:rsid w:val="00276DD3"/>
    <w:rsid w:val="002779AA"/>
    <w:rsid w:val="00280722"/>
    <w:rsid w:val="00285825"/>
    <w:rsid w:val="00290881"/>
    <w:rsid w:val="002916A9"/>
    <w:rsid w:val="0029249A"/>
    <w:rsid w:val="00293058"/>
    <w:rsid w:val="0029333C"/>
    <w:rsid w:val="00293CA2"/>
    <w:rsid w:val="00294082"/>
    <w:rsid w:val="00295215"/>
    <w:rsid w:val="00295D33"/>
    <w:rsid w:val="002979BE"/>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C65B5"/>
    <w:rsid w:val="002D028C"/>
    <w:rsid w:val="002D09F8"/>
    <w:rsid w:val="002D126D"/>
    <w:rsid w:val="002D184C"/>
    <w:rsid w:val="002D2909"/>
    <w:rsid w:val="002D4676"/>
    <w:rsid w:val="002D4A67"/>
    <w:rsid w:val="002D5156"/>
    <w:rsid w:val="002D5B86"/>
    <w:rsid w:val="002D7BEF"/>
    <w:rsid w:val="002E06B9"/>
    <w:rsid w:val="002E30A9"/>
    <w:rsid w:val="002E4231"/>
    <w:rsid w:val="002E5CA6"/>
    <w:rsid w:val="002E634C"/>
    <w:rsid w:val="002E6DD7"/>
    <w:rsid w:val="002E76A4"/>
    <w:rsid w:val="002F006D"/>
    <w:rsid w:val="002F06F5"/>
    <w:rsid w:val="002F0E9C"/>
    <w:rsid w:val="002F1151"/>
    <w:rsid w:val="002F3194"/>
    <w:rsid w:val="002F3B4F"/>
    <w:rsid w:val="002F415E"/>
    <w:rsid w:val="002F7780"/>
    <w:rsid w:val="002F7962"/>
    <w:rsid w:val="0030088D"/>
    <w:rsid w:val="00300D25"/>
    <w:rsid w:val="00302457"/>
    <w:rsid w:val="00303EA2"/>
    <w:rsid w:val="00303FC3"/>
    <w:rsid w:val="003049F1"/>
    <w:rsid w:val="00304B00"/>
    <w:rsid w:val="00304DA8"/>
    <w:rsid w:val="00305A31"/>
    <w:rsid w:val="00306822"/>
    <w:rsid w:val="00306EE7"/>
    <w:rsid w:val="00306F2E"/>
    <w:rsid w:val="0031000A"/>
    <w:rsid w:val="0031146F"/>
    <w:rsid w:val="003137A5"/>
    <w:rsid w:val="00317188"/>
    <w:rsid w:val="00317232"/>
    <w:rsid w:val="00317993"/>
    <w:rsid w:val="00320345"/>
    <w:rsid w:val="0032042A"/>
    <w:rsid w:val="0032112F"/>
    <w:rsid w:val="0032336F"/>
    <w:rsid w:val="00323CA9"/>
    <w:rsid w:val="00323DC7"/>
    <w:rsid w:val="003243BC"/>
    <w:rsid w:val="00324DAE"/>
    <w:rsid w:val="00326214"/>
    <w:rsid w:val="00326219"/>
    <w:rsid w:val="00326537"/>
    <w:rsid w:val="00327D0C"/>
    <w:rsid w:val="00331BB6"/>
    <w:rsid w:val="003326F9"/>
    <w:rsid w:val="00334534"/>
    <w:rsid w:val="00334833"/>
    <w:rsid w:val="00334A40"/>
    <w:rsid w:val="00335110"/>
    <w:rsid w:val="003351D2"/>
    <w:rsid w:val="00335C9F"/>
    <w:rsid w:val="00335D2F"/>
    <w:rsid w:val="00336ED6"/>
    <w:rsid w:val="00337C48"/>
    <w:rsid w:val="00342158"/>
    <w:rsid w:val="00343216"/>
    <w:rsid w:val="00344236"/>
    <w:rsid w:val="003468B9"/>
    <w:rsid w:val="0034799D"/>
    <w:rsid w:val="00347E52"/>
    <w:rsid w:val="00350117"/>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798"/>
    <w:rsid w:val="003669EE"/>
    <w:rsid w:val="003670D5"/>
    <w:rsid w:val="00367141"/>
    <w:rsid w:val="003676BA"/>
    <w:rsid w:val="00367A86"/>
    <w:rsid w:val="00370C71"/>
    <w:rsid w:val="003715AC"/>
    <w:rsid w:val="0037245C"/>
    <w:rsid w:val="0037276E"/>
    <w:rsid w:val="00372911"/>
    <w:rsid w:val="00373D46"/>
    <w:rsid w:val="00375CFE"/>
    <w:rsid w:val="00376795"/>
    <w:rsid w:val="003800E8"/>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4404"/>
    <w:rsid w:val="003D4612"/>
    <w:rsid w:val="003D4B98"/>
    <w:rsid w:val="003D5745"/>
    <w:rsid w:val="003D61DF"/>
    <w:rsid w:val="003D67E8"/>
    <w:rsid w:val="003E173D"/>
    <w:rsid w:val="003E18B9"/>
    <w:rsid w:val="003E3C59"/>
    <w:rsid w:val="003E3E46"/>
    <w:rsid w:val="003E4008"/>
    <w:rsid w:val="003E438D"/>
    <w:rsid w:val="003E4904"/>
    <w:rsid w:val="003E51FA"/>
    <w:rsid w:val="003E5728"/>
    <w:rsid w:val="003E5929"/>
    <w:rsid w:val="003E6B8B"/>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519"/>
    <w:rsid w:val="00443883"/>
    <w:rsid w:val="00443EB0"/>
    <w:rsid w:val="00444903"/>
    <w:rsid w:val="00447C47"/>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87B"/>
    <w:rsid w:val="00480487"/>
    <w:rsid w:val="00480518"/>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420D"/>
    <w:rsid w:val="004B4E56"/>
    <w:rsid w:val="004B5AB5"/>
    <w:rsid w:val="004B697A"/>
    <w:rsid w:val="004B6C53"/>
    <w:rsid w:val="004C0ACF"/>
    <w:rsid w:val="004C14C4"/>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4733"/>
    <w:rsid w:val="004D5E6E"/>
    <w:rsid w:val="004D6365"/>
    <w:rsid w:val="004D6976"/>
    <w:rsid w:val="004E0B3B"/>
    <w:rsid w:val="004E0E7F"/>
    <w:rsid w:val="004E1B20"/>
    <w:rsid w:val="004E41B3"/>
    <w:rsid w:val="004E5890"/>
    <w:rsid w:val="004E6A8F"/>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513C"/>
    <w:rsid w:val="00526D1B"/>
    <w:rsid w:val="005311E4"/>
    <w:rsid w:val="005338CE"/>
    <w:rsid w:val="005357A7"/>
    <w:rsid w:val="005361D7"/>
    <w:rsid w:val="00536F8A"/>
    <w:rsid w:val="0054028B"/>
    <w:rsid w:val="00540F60"/>
    <w:rsid w:val="00541271"/>
    <w:rsid w:val="0054156F"/>
    <w:rsid w:val="00541ADD"/>
    <w:rsid w:val="00541D11"/>
    <w:rsid w:val="00542116"/>
    <w:rsid w:val="00543665"/>
    <w:rsid w:val="00543831"/>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B5A"/>
    <w:rsid w:val="005600B3"/>
    <w:rsid w:val="00564F89"/>
    <w:rsid w:val="00566330"/>
    <w:rsid w:val="0056696C"/>
    <w:rsid w:val="00571AB9"/>
    <w:rsid w:val="00572529"/>
    <w:rsid w:val="00575B31"/>
    <w:rsid w:val="00575C40"/>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E34"/>
    <w:rsid w:val="005B0173"/>
    <w:rsid w:val="005B0926"/>
    <w:rsid w:val="005B0A60"/>
    <w:rsid w:val="005B26C7"/>
    <w:rsid w:val="005B2EA3"/>
    <w:rsid w:val="005B47AA"/>
    <w:rsid w:val="005B5361"/>
    <w:rsid w:val="005B566D"/>
    <w:rsid w:val="005B5E66"/>
    <w:rsid w:val="005B67D8"/>
    <w:rsid w:val="005B739E"/>
    <w:rsid w:val="005C0ABE"/>
    <w:rsid w:val="005C211C"/>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5F5A0D"/>
    <w:rsid w:val="00600124"/>
    <w:rsid w:val="00600236"/>
    <w:rsid w:val="00600D60"/>
    <w:rsid w:val="006015C2"/>
    <w:rsid w:val="00601873"/>
    <w:rsid w:val="00601B9A"/>
    <w:rsid w:val="00602790"/>
    <w:rsid w:val="00602CC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7F1D"/>
    <w:rsid w:val="006217DB"/>
    <w:rsid w:val="00621935"/>
    <w:rsid w:val="006235DB"/>
    <w:rsid w:val="00624324"/>
    <w:rsid w:val="00624B1F"/>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5CD5"/>
    <w:rsid w:val="006B6C81"/>
    <w:rsid w:val="006B7242"/>
    <w:rsid w:val="006C00FE"/>
    <w:rsid w:val="006C09D9"/>
    <w:rsid w:val="006C4321"/>
    <w:rsid w:val="006C44C3"/>
    <w:rsid w:val="006C507C"/>
    <w:rsid w:val="006C54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778"/>
    <w:rsid w:val="007170ED"/>
    <w:rsid w:val="00721F08"/>
    <w:rsid w:val="0072252A"/>
    <w:rsid w:val="00722855"/>
    <w:rsid w:val="0072324E"/>
    <w:rsid w:val="00724480"/>
    <w:rsid w:val="007247CA"/>
    <w:rsid w:val="00725D24"/>
    <w:rsid w:val="00727286"/>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9AB"/>
    <w:rsid w:val="00746157"/>
    <w:rsid w:val="0074681F"/>
    <w:rsid w:val="007503CB"/>
    <w:rsid w:val="00751FCD"/>
    <w:rsid w:val="00752CF4"/>
    <w:rsid w:val="00753AA2"/>
    <w:rsid w:val="00755818"/>
    <w:rsid w:val="007600EC"/>
    <w:rsid w:val="00760745"/>
    <w:rsid w:val="007619AB"/>
    <w:rsid w:val="00763D32"/>
    <w:rsid w:val="00763DBD"/>
    <w:rsid w:val="007641DC"/>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41B4"/>
    <w:rsid w:val="007A4C9D"/>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3A54"/>
    <w:rsid w:val="007D3E8A"/>
    <w:rsid w:val="007D52A0"/>
    <w:rsid w:val="007D6058"/>
    <w:rsid w:val="007D667A"/>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6945"/>
    <w:rsid w:val="00827EF1"/>
    <w:rsid w:val="00830598"/>
    <w:rsid w:val="00830DFE"/>
    <w:rsid w:val="00831B69"/>
    <w:rsid w:val="00832BC2"/>
    <w:rsid w:val="00832CDA"/>
    <w:rsid w:val="00833591"/>
    <w:rsid w:val="0083523E"/>
    <w:rsid w:val="00835301"/>
    <w:rsid w:val="008355CE"/>
    <w:rsid w:val="00836815"/>
    <w:rsid w:val="008377D8"/>
    <w:rsid w:val="008406AA"/>
    <w:rsid w:val="0084136C"/>
    <w:rsid w:val="00844C35"/>
    <w:rsid w:val="00844FD4"/>
    <w:rsid w:val="008462AF"/>
    <w:rsid w:val="00847919"/>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B9E"/>
    <w:rsid w:val="008C7ED0"/>
    <w:rsid w:val="008D1028"/>
    <w:rsid w:val="008D218D"/>
    <w:rsid w:val="008D2974"/>
    <w:rsid w:val="008D3E82"/>
    <w:rsid w:val="008D412A"/>
    <w:rsid w:val="008D5683"/>
    <w:rsid w:val="008D5FE3"/>
    <w:rsid w:val="008D6854"/>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30C40"/>
    <w:rsid w:val="0093189F"/>
    <w:rsid w:val="00931BFE"/>
    <w:rsid w:val="00932944"/>
    <w:rsid w:val="0093326A"/>
    <w:rsid w:val="00935C7B"/>
    <w:rsid w:val="00935E7D"/>
    <w:rsid w:val="00936F42"/>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622B"/>
    <w:rsid w:val="009B1D6F"/>
    <w:rsid w:val="009B2E22"/>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3256"/>
    <w:rsid w:val="009E49D1"/>
    <w:rsid w:val="009E5152"/>
    <w:rsid w:val="009E5799"/>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4FF4"/>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39C0"/>
    <w:rsid w:val="00A34DC5"/>
    <w:rsid w:val="00A37FD5"/>
    <w:rsid w:val="00A42136"/>
    <w:rsid w:val="00A42DA4"/>
    <w:rsid w:val="00A4407B"/>
    <w:rsid w:val="00A44EA5"/>
    <w:rsid w:val="00A4566A"/>
    <w:rsid w:val="00A460B0"/>
    <w:rsid w:val="00A46A5B"/>
    <w:rsid w:val="00A477B2"/>
    <w:rsid w:val="00A479D1"/>
    <w:rsid w:val="00A50F16"/>
    <w:rsid w:val="00A51181"/>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1C3C"/>
    <w:rsid w:val="00A61CD3"/>
    <w:rsid w:val="00A620E9"/>
    <w:rsid w:val="00A62510"/>
    <w:rsid w:val="00A63671"/>
    <w:rsid w:val="00A644F8"/>
    <w:rsid w:val="00A65969"/>
    <w:rsid w:val="00A65F7B"/>
    <w:rsid w:val="00A705D1"/>
    <w:rsid w:val="00A72471"/>
    <w:rsid w:val="00A72A67"/>
    <w:rsid w:val="00A7396B"/>
    <w:rsid w:val="00A73FE4"/>
    <w:rsid w:val="00A7551C"/>
    <w:rsid w:val="00A75CFB"/>
    <w:rsid w:val="00A772C4"/>
    <w:rsid w:val="00A779F3"/>
    <w:rsid w:val="00A800CA"/>
    <w:rsid w:val="00A80D6F"/>
    <w:rsid w:val="00A81AF4"/>
    <w:rsid w:val="00A824BD"/>
    <w:rsid w:val="00A831AD"/>
    <w:rsid w:val="00A831B3"/>
    <w:rsid w:val="00A83E65"/>
    <w:rsid w:val="00A845E9"/>
    <w:rsid w:val="00A855D0"/>
    <w:rsid w:val="00A8690E"/>
    <w:rsid w:val="00A90A60"/>
    <w:rsid w:val="00A915DF"/>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3D3"/>
    <w:rsid w:val="00AB19CA"/>
    <w:rsid w:val="00AB1ABF"/>
    <w:rsid w:val="00AB1D4A"/>
    <w:rsid w:val="00AB2AC3"/>
    <w:rsid w:val="00AB3019"/>
    <w:rsid w:val="00AB3671"/>
    <w:rsid w:val="00AB3DD5"/>
    <w:rsid w:val="00AB46D7"/>
    <w:rsid w:val="00AB4EE1"/>
    <w:rsid w:val="00AB4F2E"/>
    <w:rsid w:val="00AB6E29"/>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2860"/>
    <w:rsid w:val="00AD3085"/>
    <w:rsid w:val="00AD379B"/>
    <w:rsid w:val="00AD3CFC"/>
    <w:rsid w:val="00AD42E3"/>
    <w:rsid w:val="00AD65D3"/>
    <w:rsid w:val="00AD6AB1"/>
    <w:rsid w:val="00AD6ED4"/>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3EB"/>
    <w:rsid w:val="00AF1AB6"/>
    <w:rsid w:val="00AF26E0"/>
    <w:rsid w:val="00AF3E89"/>
    <w:rsid w:val="00AF4B49"/>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917"/>
    <w:rsid w:val="00B26D2D"/>
    <w:rsid w:val="00B27037"/>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30F9"/>
    <w:rsid w:val="00B53E1B"/>
    <w:rsid w:val="00B54379"/>
    <w:rsid w:val="00B5438A"/>
    <w:rsid w:val="00B54708"/>
    <w:rsid w:val="00B54E38"/>
    <w:rsid w:val="00B55F29"/>
    <w:rsid w:val="00B56CD9"/>
    <w:rsid w:val="00B612F5"/>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76823"/>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C93"/>
    <w:rsid w:val="00BB6F3E"/>
    <w:rsid w:val="00BB7918"/>
    <w:rsid w:val="00BC0147"/>
    <w:rsid w:val="00BC2AB8"/>
    <w:rsid w:val="00BC2B8B"/>
    <w:rsid w:val="00BC2FD9"/>
    <w:rsid w:val="00BC32CC"/>
    <w:rsid w:val="00BC35CE"/>
    <w:rsid w:val="00BC3F8F"/>
    <w:rsid w:val="00BC5679"/>
    <w:rsid w:val="00BC57FF"/>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BF73DE"/>
    <w:rsid w:val="00C009C0"/>
    <w:rsid w:val="00C0118A"/>
    <w:rsid w:val="00C016B6"/>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5F9"/>
    <w:rsid w:val="00C22568"/>
    <w:rsid w:val="00C22AFF"/>
    <w:rsid w:val="00C235ED"/>
    <w:rsid w:val="00C245CC"/>
    <w:rsid w:val="00C26999"/>
    <w:rsid w:val="00C26B71"/>
    <w:rsid w:val="00C26D06"/>
    <w:rsid w:val="00C26F1F"/>
    <w:rsid w:val="00C27421"/>
    <w:rsid w:val="00C32113"/>
    <w:rsid w:val="00C33190"/>
    <w:rsid w:val="00C339DB"/>
    <w:rsid w:val="00C339DE"/>
    <w:rsid w:val="00C33A5C"/>
    <w:rsid w:val="00C347BF"/>
    <w:rsid w:val="00C35337"/>
    <w:rsid w:val="00C37C5F"/>
    <w:rsid w:val="00C42736"/>
    <w:rsid w:val="00C44365"/>
    <w:rsid w:val="00C44645"/>
    <w:rsid w:val="00C44F99"/>
    <w:rsid w:val="00C45387"/>
    <w:rsid w:val="00C45A32"/>
    <w:rsid w:val="00C50894"/>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25AE"/>
    <w:rsid w:val="00C64794"/>
    <w:rsid w:val="00C667ED"/>
    <w:rsid w:val="00C710E2"/>
    <w:rsid w:val="00C72A6F"/>
    <w:rsid w:val="00C73689"/>
    <w:rsid w:val="00C74448"/>
    <w:rsid w:val="00C7503E"/>
    <w:rsid w:val="00C757B1"/>
    <w:rsid w:val="00C77E7E"/>
    <w:rsid w:val="00C803F3"/>
    <w:rsid w:val="00C80EB4"/>
    <w:rsid w:val="00C8117D"/>
    <w:rsid w:val="00C821AD"/>
    <w:rsid w:val="00C825C1"/>
    <w:rsid w:val="00C87B43"/>
    <w:rsid w:val="00C915FB"/>
    <w:rsid w:val="00C929FA"/>
    <w:rsid w:val="00C933CC"/>
    <w:rsid w:val="00C93462"/>
    <w:rsid w:val="00C956CD"/>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3064"/>
    <w:rsid w:val="00D04602"/>
    <w:rsid w:val="00D06EE3"/>
    <w:rsid w:val="00D075A5"/>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EA"/>
    <w:rsid w:val="00D87046"/>
    <w:rsid w:val="00D87B1F"/>
    <w:rsid w:val="00D90212"/>
    <w:rsid w:val="00D90517"/>
    <w:rsid w:val="00D909A0"/>
    <w:rsid w:val="00D9161E"/>
    <w:rsid w:val="00D91ADD"/>
    <w:rsid w:val="00D91B99"/>
    <w:rsid w:val="00D91D7E"/>
    <w:rsid w:val="00D91E70"/>
    <w:rsid w:val="00D92336"/>
    <w:rsid w:val="00D9311F"/>
    <w:rsid w:val="00D93E43"/>
    <w:rsid w:val="00D95F10"/>
    <w:rsid w:val="00D960F6"/>
    <w:rsid w:val="00D96BCA"/>
    <w:rsid w:val="00DA000A"/>
    <w:rsid w:val="00DA15D5"/>
    <w:rsid w:val="00DA2419"/>
    <w:rsid w:val="00DA26EF"/>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FEC"/>
    <w:rsid w:val="00E71522"/>
    <w:rsid w:val="00E71B82"/>
    <w:rsid w:val="00E72B2D"/>
    <w:rsid w:val="00E741F3"/>
    <w:rsid w:val="00E74FD1"/>
    <w:rsid w:val="00E75AA0"/>
    <w:rsid w:val="00E77230"/>
    <w:rsid w:val="00E80196"/>
    <w:rsid w:val="00E80EFD"/>
    <w:rsid w:val="00E811F1"/>
    <w:rsid w:val="00E82267"/>
    <w:rsid w:val="00E83D62"/>
    <w:rsid w:val="00E84F1F"/>
    <w:rsid w:val="00E85BBB"/>
    <w:rsid w:val="00E85EE0"/>
    <w:rsid w:val="00E87A1C"/>
    <w:rsid w:val="00E9005F"/>
    <w:rsid w:val="00E9068A"/>
    <w:rsid w:val="00E9167C"/>
    <w:rsid w:val="00E93488"/>
    <w:rsid w:val="00E94D17"/>
    <w:rsid w:val="00E95F26"/>
    <w:rsid w:val="00E968A7"/>
    <w:rsid w:val="00E9690D"/>
    <w:rsid w:val="00E96A23"/>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DEB"/>
    <w:rsid w:val="00ED779D"/>
    <w:rsid w:val="00EE10E0"/>
    <w:rsid w:val="00EE1997"/>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3C33"/>
    <w:rsid w:val="00F03F4B"/>
    <w:rsid w:val="00F04976"/>
    <w:rsid w:val="00F06205"/>
    <w:rsid w:val="00F06C07"/>
    <w:rsid w:val="00F07028"/>
    <w:rsid w:val="00F1253F"/>
    <w:rsid w:val="00F12875"/>
    <w:rsid w:val="00F12BFC"/>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4D57"/>
    <w:rsid w:val="00F75048"/>
    <w:rsid w:val="00F757F9"/>
    <w:rsid w:val="00F75E07"/>
    <w:rsid w:val="00F770D9"/>
    <w:rsid w:val="00F77A02"/>
    <w:rsid w:val="00F77F3E"/>
    <w:rsid w:val="00F80555"/>
    <w:rsid w:val="00F80733"/>
    <w:rsid w:val="00F80858"/>
    <w:rsid w:val="00F810AF"/>
    <w:rsid w:val="00F82166"/>
    <w:rsid w:val="00F828A7"/>
    <w:rsid w:val="00F83755"/>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FD8"/>
    <w:rsid w:val="00FB2F32"/>
    <w:rsid w:val="00FB567A"/>
    <w:rsid w:val="00FB6295"/>
    <w:rsid w:val="00FB7556"/>
    <w:rsid w:val="00FB7AA2"/>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1226"/>
    <w:rsid w:val="00FE1567"/>
    <w:rsid w:val="00FE275B"/>
    <w:rsid w:val="00FE3CA5"/>
    <w:rsid w:val="00FE4988"/>
    <w:rsid w:val="00FE57DF"/>
    <w:rsid w:val="00FE6087"/>
    <w:rsid w:val="00FE6D9A"/>
    <w:rsid w:val="00FE7F04"/>
    <w:rsid w:val="00FF11D5"/>
    <w:rsid w:val="00FF2BEE"/>
    <w:rsid w:val="00FF2D2B"/>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2232</Words>
  <Characters>12277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3</cp:revision>
  <cp:lastPrinted>2017-08-03T19:02:00Z</cp:lastPrinted>
  <dcterms:created xsi:type="dcterms:W3CDTF">2017-08-03T19:06:00Z</dcterms:created>
  <dcterms:modified xsi:type="dcterms:W3CDTF">2017-10-04T08:38:00Z</dcterms:modified>
</cp:coreProperties>
</file>