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A2BEA" w:rsidRPr="007A2BEA" w:rsidRDefault="007A2BEA" w:rsidP="007A2BEA">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sidRPr="007A2BEA">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7A2BEA" w:rsidRPr="007A2BEA" w:rsidRDefault="007A2BEA" w:rsidP="007A2BE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7A2BEA">
        <w:rPr>
          <w:rFonts w:ascii="Calibri" w:eastAsia="Calibri" w:hAnsi="Calibri" w:cs="Calibri"/>
          <w:color w:val="FF0000"/>
          <w:sz w:val="16"/>
          <w:szCs w:val="16"/>
          <w:lang w:val="es-CO" w:eastAsia="fr-FR"/>
        </w:rPr>
        <w:t>El contenido total y fiel de la decisión debe ser verificado en la Secretaría de esta Sala.</w:t>
      </w:r>
    </w:p>
    <w:p w:rsidR="007A2BEA" w:rsidRPr="007A2BEA" w:rsidRDefault="007A2BEA" w:rsidP="007A2BEA">
      <w:pPr>
        <w:shd w:val="clear" w:color="auto" w:fill="FFFFFF"/>
        <w:ind w:left="1843" w:hanging="1843"/>
        <w:jc w:val="both"/>
        <w:rPr>
          <w:rFonts w:ascii="Calibri" w:hAnsi="Calibri" w:cs="Calibri"/>
          <w:color w:val="222222"/>
          <w:sz w:val="18"/>
          <w:szCs w:val="18"/>
          <w:lang w:val="es-CO" w:eastAsia="fr-FR"/>
        </w:rPr>
      </w:pPr>
      <w:r w:rsidRPr="007A2BEA">
        <w:rPr>
          <w:rFonts w:ascii="Calibri" w:hAnsi="Calibri" w:cs="Calibri"/>
          <w:color w:val="222222"/>
          <w:sz w:val="18"/>
          <w:szCs w:val="18"/>
          <w:lang w:val="es-CO" w:eastAsia="fr-FR"/>
        </w:rPr>
        <w:t>Providencia:</w:t>
      </w:r>
      <w:r w:rsidRPr="007A2BEA">
        <w:rPr>
          <w:rFonts w:ascii="Calibri" w:hAnsi="Calibri" w:cs="Calibri"/>
          <w:color w:val="222222"/>
          <w:sz w:val="18"/>
          <w:szCs w:val="18"/>
          <w:lang w:val="es-CO" w:eastAsia="fr-FR"/>
        </w:rPr>
        <w:tab/>
        <w:t xml:space="preserve">Sentencia  – </w:t>
      </w:r>
      <w:r>
        <w:rPr>
          <w:rFonts w:ascii="Calibri" w:hAnsi="Calibri" w:cs="Calibri"/>
          <w:color w:val="222222"/>
          <w:sz w:val="18"/>
          <w:szCs w:val="18"/>
          <w:lang w:val="es-CO" w:eastAsia="fr-FR"/>
        </w:rPr>
        <w:t>2</w:t>
      </w:r>
      <w:r w:rsidRPr="007A2BEA">
        <w:rPr>
          <w:rFonts w:ascii="Calibri" w:hAnsi="Calibri" w:cs="Calibri"/>
          <w:color w:val="222222"/>
          <w:sz w:val="18"/>
          <w:szCs w:val="18"/>
          <w:lang w:val="es-CO" w:eastAsia="fr-FR"/>
        </w:rPr>
        <w:t xml:space="preserve">ª instancia – </w:t>
      </w:r>
      <w:r w:rsidRPr="007A2BEA">
        <w:rPr>
          <w:rFonts w:ascii="Calibri" w:hAnsi="Calibri" w:cs="Calibri"/>
          <w:color w:val="222222"/>
          <w:sz w:val="18"/>
          <w:szCs w:val="18"/>
          <w:lang w:val="es-CO" w:eastAsia="fr-FR"/>
        </w:rPr>
        <w:pgNum/>
        <w:t>12 de septiembre de 2017</w:t>
      </w:r>
    </w:p>
    <w:p w:rsidR="007A2BEA" w:rsidRPr="007A2BEA" w:rsidRDefault="007A2BEA" w:rsidP="007A2BEA">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7A2BEA">
        <w:rPr>
          <w:rFonts w:ascii="Calibri" w:eastAsia="Calibri" w:hAnsi="Calibri" w:cs="Calibri"/>
          <w:color w:val="222222"/>
          <w:sz w:val="18"/>
          <w:szCs w:val="18"/>
          <w:lang w:val="es-CO" w:eastAsia="fr-FR"/>
        </w:rPr>
        <w:t>Proceso:    </w:t>
      </w:r>
      <w:r w:rsidRPr="007A2BEA">
        <w:rPr>
          <w:rFonts w:ascii="Calibri" w:eastAsia="Calibri" w:hAnsi="Calibri" w:cs="Calibri"/>
          <w:color w:val="222222"/>
          <w:sz w:val="18"/>
          <w:szCs w:val="18"/>
          <w:lang w:val="es-CO" w:eastAsia="fr-FR"/>
        </w:rPr>
        <w:tab/>
      </w:r>
      <w:r w:rsidRPr="007A2BEA">
        <w:rPr>
          <w:rFonts w:ascii="Calibri" w:eastAsia="Calibri" w:hAnsi="Calibri" w:cs="Calibri"/>
          <w:color w:val="222222"/>
          <w:spacing w:val="-6"/>
          <w:sz w:val="18"/>
          <w:szCs w:val="18"/>
          <w:lang w:val="es-CO" w:eastAsia="fr-FR"/>
        </w:rPr>
        <w:t>Acción de Tutela – Confirma improcedencia</w:t>
      </w:r>
    </w:p>
    <w:p w:rsidR="007A2BEA" w:rsidRPr="007A2BEA" w:rsidRDefault="007A2BEA" w:rsidP="007A2BEA">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7A2BEA">
        <w:rPr>
          <w:rFonts w:ascii="Calibri" w:eastAsia="Calibri" w:hAnsi="Calibri" w:cs="Calibri"/>
          <w:color w:val="222222"/>
          <w:sz w:val="18"/>
          <w:szCs w:val="18"/>
          <w:lang w:val="es-CO" w:eastAsia="fr-FR"/>
        </w:rPr>
        <w:t>Radicación Nro. :</w:t>
      </w:r>
      <w:r w:rsidRPr="007A2BEA">
        <w:rPr>
          <w:rFonts w:ascii="Calibri" w:eastAsia="Calibri" w:hAnsi="Calibri" w:cs="Calibri"/>
          <w:color w:val="222222"/>
          <w:sz w:val="18"/>
          <w:szCs w:val="18"/>
          <w:lang w:val="es-CO" w:eastAsia="fr-FR"/>
        </w:rPr>
        <w:tab/>
      </w:r>
      <w:r w:rsidRPr="007A2BEA">
        <w:rPr>
          <w:rFonts w:ascii="Calibri" w:eastAsia="Calibri" w:hAnsi="Calibri" w:cs="Calibri"/>
          <w:bCs/>
          <w:spacing w:val="-6"/>
          <w:sz w:val="18"/>
          <w:szCs w:val="18"/>
          <w:lang w:eastAsia="en-US"/>
        </w:rPr>
        <w:t>66001-31-87-003-2017-00050-01</w:t>
      </w:r>
    </w:p>
    <w:p w:rsidR="007A2BEA" w:rsidRPr="007A2BEA" w:rsidRDefault="007A2BEA" w:rsidP="007A2BEA">
      <w:pPr>
        <w:shd w:val="clear" w:color="auto" w:fill="FFFFFF"/>
        <w:tabs>
          <w:tab w:val="left" w:pos="1843"/>
          <w:tab w:val="left" w:pos="4755"/>
        </w:tabs>
        <w:ind w:left="1843" w:hanging="1843"/>
        <w:jc w:val="both"/>
        <w:rPr>
          <w:rFonts w:ascii="Calibri" w:eastAsia="Calibri" w:hAnsi="Calibri" w:cs="Calibri"/>
          <w:bCs/>
          <w:iCs/>
          <w:color w:val="222222"/>
          <w:sz w:val="18"/>
          <w:szCs w:val="18"/>
          <w:lang w:val="es-MX" w:eastAsia="fr-FR"/>
        </w:rPr>
      </w:pPr>
      <w:r w:rsidRPr="007A2BEA">
        <w:rPr>
          <w:rFonts w:ascii="Calibri" w:eastAsia="Calibri" w:hAnsi="Calibri" w:cs="Calibri"/>
          <w:bCs/>
          <w:iCs/>
          <w:color w:val="222222"/>
          <w:sz w:val="18"/>
          <w:szCs w:val="18"/>
          <w:lang w:eastAsia="fr-FR"/>
        </w:rPr>
        <w:t xml:space="preserve">Accionante: </w:t>
      </w:r>
      <w:r w:rsidRPr="007A2BEA">
        <w:rPr>
          <w:rFonts w:ascii="Calibri" w:eastAsia="Calibri" w:hAnsi="Calibri" w:cs="Calibri"/>
          <w:bCs/>
          <w:iCs/>
          <w:color w:val="222222"/>
          <w:sz w:val="18"/>
          <w:szCs w:val="18"/>
          <w:lang w:eastAsia="fr-FR"/>
        </w:rPr>
        <w:tab/>
      </w:r>
      <w:r w:rsidRPr="007A2BEA">
        <w:rPr>
          <w:rFonts w:ascii="Calibri" w:eastAsia="Calibri" w:hAnsi="Calibri" w:cs="Calibri"/>
          <w:bCs/>
          <w:iCs/>
          <w:color w:val="222222"/>
          <w:sz w:val="18"/>
          <w:szCs w:val="18"/>
          <w:lang w:val="es-MX" w:eastAsia="fr-FR"/>
        </w:rPr>
        <w:t>ANTONIO JOSÉ RIVERA SALAZAR</w:t>
      </w:r>
    </w:p>
    <w:p w:rsidR="007A2BEA" w:rsidRPr="007A2BEA" w:rsidRDefault="007A2BEA" w:rsidP="007A2BEA">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7A2BEA">
        <w:rPr>
          <w:rFonts w:ascii="Calibri" w:eastAsia="Calibri" w:hAnsi="Calibri" w:cs="Calibri"/>
          <w:color w:val="222222"/>
          <w:sz w:val="18"/>
          <w:szCs w:val="18"/>
          <w:lang w:val="es-CO" w:eastAsia="fr-FR"/>
        </w:rPr>
        <w:t>Accionado:</w:t>
      </w:r>
      <w:r w:rsidRPr="007A2BEA">
        <w:rPr>
          <w:rFonts w:ascii="Calibri" w:eastAsia="Calibri" w:hAnsi="Calibri" w:cs="Calibri"/>
          <w:color w:val="222222"/>
          <w:sz w:val="18"/>
          <w:szCs w:val="18"/>
          <w:lang w:val="es-CO" w:eastAsia="fr-FR"/>
        </w:rPr>
        <w:tab/>
        <w:t>COLPENSIONES</w:t>
      </w:r>
    </w:p>
    <w:p w:rsidR="007A2BEA" w:rsidRPr="007A2BEA" w:rsidRDefault="007A2BEA" w:rsidP="007A2BEA">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7A2BEA">
        <w:rPr>
          <w:rFonts w:ascii="Calibri" w:eastAsia="Calibri" w:hAnsi="Calibri" w:cs="Calibri"/>
          <w:color w:val="222222"/>
          <w:sz w:val="18"/>
          <w:szCs w:val="18"/>
          <w:lang w:val="es-CO" w:eastAsia="fr-FR"/>
        </w:rPr>
        <w:t>Magistrado Ponente: </w:t>
      </w:r>
      <w:r w:rsidRPr="007A2BEA">
        <w:rPr>
          <w:rFonts w:ascii="Calibri" w:eastAsia="Calibri" w:hAnsi="Calibri" w:cs="Calibri"/>
          <w:color w:val="222222"/>
          <w:sz w:val="18"/>
          <w:szCs w:val="18"/>
          <w:lang w:val="es-CO" w:eastAsia="fr-FR"/>
        </w:rPr>
        <w:tab/>
      </w:r>
      <w:r w:rsidRPr="007A2BEA">
        <w:rPr>
          <w:rFonts w:ascii="Calibri" w:eastAsia="Calibri" w:hAnsi="Calibri" w:cs="Calibri"/>
          <w:bCs/>
          <w:iCs/>
          <w:color w:val="222222"/>
          <w:sz w:val="18"/>
          <w:szCs w:val="18"/>
          <w:lang w:eastAsia="fr-FR"/>
        </w:rPr>
        <w:t xml:space="preserve">MANUEL </w:t>
      </w:r>
      <w:proofErr w:type="spellStart"/>
      <w:r w:rsidRPr="007A2BEA">
        <w:rPr>
          <w:rFonts w:ascii="Calibri" w:eastAsia="Calibri" w:hAnsi="Calibri" w:cs="Calibri"/>
          <w:bCs/>
          <w:iCs/>
          <w:color w:val="222222"/>
          <w:sz w:val="18"/>
          <w:szCs w:val="18"/>
          <w:lang w:eastAsia="fr-FR"/>
        </w:rPr>
        <w:t>YARZAGARAY</w:t>
      </w:r>
      <w:proofErr w:type="spellEnd"/>
      <w:r w:rsidRPr="007A2BEA">
        <w:rPr>
          <w:rFonts w:ascii="Calibri" w:eastAsia="Calibri" w:hAnsi="Calibri" w:cs="Calibri"/>
          <w:bCs/>
          <w:iCs/>
          <w:color w:val="222222"/>
          <w:sz w:val="18"/>
          <w:szCs w:val="18"/>
          <w:lang w:eastAsia="fr-FR"/>
        </w:rPr>
        <w:t xml:space="preserve"> BANDERA</w:t>
      </w:r>
    </w:p>
    <w:p w:rsidR="007A2BEA" w:rsidRPr="007A2BEA" w:rsidRDefault="007A2BEA" w:rsidP="007A2BEA">
      <w:pPr>
        <w:shd w:val="clear" w:color="auto" w:fill="FFFFFF"/>
        <w:tabs>
          <w:tab w:val="left" w:pos="1843"/>
          <w:tab w:val="left" w:pos="4755"/>
        </w:tabs>
        <w:ind w:left="1843" w:hanging="1843"/>
        <w:jc w:val="both"/>
        <w:rPr>
          <w:rFonts w:eastAsia="Calibri"/>
          <w:sz w:val="16"/>
          <w:szCs w:val="16"/>
          <w:lang w:eastAsia="fr-FR"/>
        </w:rPr>
      </w:pPr>
    </w:p>
    <w:p w:rsidR="007A2BEA" w:rsidRPr="007A2BEA" w:rsidRDefault="007A2BEA" w:rsidP="007A2BEA">
      <w:pPr>
        <w:tabs>
          <w:tab w:val="left" w:pos="1843"/>
          <w:tab w:val="left" w:pos="2432"/>
        </w:tabs>
        <w:spacing w:after="200"/>
        <w:jc w:val="both"/>
        <w:rPr>
          <w:rFonts w:ascii="Calibri" w:eastAsia="Calibri" w:hAnsi="Calibri" w:cs="Calibri"/>
          <w:bCs/>
          <w:iCs/>
          <w:color w:val="222222"/>
          <w:sz w:val="18"/>
          <w:szCs w:val="18"/>
          <w:lang w:val="es-CO" w:eastAsia="fr-FR"/>
        </w:rPr>
      </w:pPr>
      <w:r w:rsidRPr="007A2BEA">
        <w:rPr>
          <w:rFonts w:ascii="Calibri" w:eastAsia="Calibri" w:hAnsi="Calibri" w:cs="Calibri"/>
          <w:b/>
          <w:bCs/>
          <w:iCs/>
          <w:color w:val="222222"/>
          <w:sz w:val="18"/>
          <w:szCs w:val="18"/>
          <w:lang w:val="es-CO" w:eastAsia="fr-FR"/>
        </w:rPr>
        <w:t xml:space="preserve">Temas: </w:t>
      </w:r>
      <w:r w:rsidRPr="007A2BEA">
        <w:rPr>
          <w:rFonts w:ascii="Calibri" w:eastAsia="Calibri" w:hAnsi="Calibri" w:cs="Calibri"/>
          <w:b/>
          <w:bCs/>
          <w:iCs/>
          <w:color w:val="222222"/>
          <w:sz w:val="18"/>
          <w:szCs w:val="18"/>
          <w:lang w:val="es-CO" w:eastAsia="fr-FR"/>
        </w:rPr>
        <w:tab/>
        <w:t xml:space="preserve">DEBIDO PROCESO / </w:t>
      </w:r>
      <w:r w:rsidRPr="007A2BEA">
        <w:rPr>
          <w:rFonts w:ascii="Calibri" w:eastAsia="Calibri" w:hAnsi="Calibri" w:cs="Calibri"/>
          <w:b/>
          <w:bCs/>
          <w:iCs/>
          <w:color w:val="222222"/>
          <w:sz w:val="18"/>
          <w:szCs w:val="18"/>
          <w:lang w:eastAsia="fr-FR"/>
        </w:rPr>
        <w:t>TUTELA CONTRA PROVIDENCIA JUDICIAL / CARÁCTER RESIDUAL DE LA ACCIÓN DE TUTELA / EXISTE OTRO MEDIO DE DEFENSA JUDICIAL /  IMPROCEDENCIA.</w:t>
      </w:r>
      <w:r w:rsidRPr="007A2BEA">
        <w:rPr>
          <w:rFonts w:ascii="Calibri" w:eastAsia="Calibri" w:hAnsi="Calibri" w:cs="Calibri"/>
          <w:b/>
          <w:bCs/>
          <w:iCs/>
          <w:color w:val="222222"/>
          <w:sz w:val="18"/>
          <w:szCs w:val="18"/>
          <w:lang w:val="es-CO" w:eastAsia="fr-FR"/>
        </w:rPr>
        <w:t xml:space="preserve"> </w:t>
      </w:r>
      <w:r w:rsidRPr="007A2BEA">
        <w:rPr>
          <w:rFonts w:ascii="Calibri" w:eastAsia="Calibri" w:hAnsi="Calibri" w:cs="Calibri"/>
          <w:bCs/>
          <w:iCs/>
          <w:color w:val="222222"/>
          <w:sz w:val="18"/>
          <w:szCs w:val="18"/>
          <w:lang w:val="es-CO" w:eastAsia="fr-FR"/>
        </w:rPr>
        <w:t>[E]</w:t>
      </w:r>
      <w:r w:rsidRPr="007A2BEA">
        <w:rPr>
          <w:rFonts w:ascii="Calibri" w:eastAsia="Calibri" w:hAnsi="Calibri" w:cs="Calibri"/>
          <w:bCs/>
          <w:iCs/>
          <w:color w:val="222222"/>
          <w:sz w:val="18"/>
          <w:szCs w:val="18"/>
          <w:lang w:eastAsia="fr-FR"/>
        </w:rPr>
        <w:t xml:space="preserve">l accionante </w:t>
      </w:r>
      <w:r w:rsidRPr="007A2BEA">
        <w:rPr>
          <w:rFonts w:ascii="Calibri" w:eastAsia="Calibri" w:hAnsi="Calibri" w:cs="Calibri"/>
          <w:bCs/>
          <w:iCs/>
          <w:color w:val="222222"/>
          <w:sz w:val="18"/>
          <w:szCs w:val="18"/>
          <w:lang w:val="es-ES_tradnl" w:eastAsia="fr-FR"/>
        </w:rPr>
        <w:t xml:space="preserve">pretende que a través de este mecanismo constitucional se ordene a </w:t>
      </w:r>
      <w:proofErr w:type="spellStart"/>
      <w:r w:rsidRPr="007A2BEA">
        <w:rPr>
          <w:rFonts w:ascii="Calibri" w:eastAsia="Calibri" w:hAnsi="Calibri" w:cs="Calibri"/>
          <w:bCs/>
          <w:iCs/>
          <w:color w:val="222222"/>
          <w:sz w:val="18"/>
          <w:szCs w:val="18"/>
          <w:lang w:val="es-ES_tradnl" w:eastAsia="fr-FR"/>
        </w:rPr>
        <w:t>Colpensiones</w:t>
      </w:r>
      <w:proofErr w:type="spellEnd"/>
      <w:r w:rsidRPr="007A2BEA">
        <w:rPr>
          <w:rFonts w:ascii="Calibri" w:eastAsia="Calibri" w:hAnsi="Calibri" w:cs="Calibri"/>
          <w:bCs/>
          <w:iCs/>
          <w:color w:val="222222"/>
          <w:sz w:val="18"/>
          <w:szCs w:val="18"/>
          <w:lang w:val="es-ES_tradnl" w:eastAsia="fr-FR"/>
        </w:rPr>
        <w:t xml:space="preserve"> el pago de unas prestaciones económicas reconocidas a través de un acto administrativo expedido por esa entidad el 22 de marzo del año que transcurre, por medio del cual le reconoció una indexación de su mesada pensional, junto con el retroactivo. Respecto de dicha solicitud, esta Corporación debe decir de entrada que no es posible acceder a la misma, toda vez que como se dijo en párrafos anteriores, la acción de tutela </w:t>
      </w:r>
      <w:r w:rsidRPr="007A2BEA">
        <w:rPr>
          <w:rFonts w:ascii="Calibri" w:eastAsia="Calibri" w:hAnsi="Calibri" w:cs="Calibri"/>
          <w:bCs/>
          <w:iCs/>
          <w:color w:val="222222"/>
          <w:sz w:val="18"/>
          <w:szCs w:val="18"/>
          <w:lang w:eastAsia="fr-FR"/>
        </w:rPr>
        <w:t>no es la vía para que las personas obtengan el reconocimiento y pago de derechos prestacionales, ni acudir a ésta suplantando o evadiendo los medios judiciales existentes y ordinarios</w:t>
      </w:r>
      <w:r w:rsidRPr="007A2BEA">
        <w:rPr>
          <w:rFonts w:ascii="Calibri" w:eastAsia="Calibri" w:hAnsi="Calibri" w:cs="Calibri"/>
          <w:bCs/>
          <w:iCs/>
          <w:color w:val="222222"/>
          <w:sz w:val="18"/>
          <w:szCs w:val="18"/>
          <w:lang w:val="es-ES_tradnl" w:eastAsia="fr-FR"/>
        </w:rPr>
        <w:t xml:space="preserve"> establecidos por el legislador</w:t>
      </w:r>
      <w:r w:rsidRPr="007A2BEA">
        <w:rPr>
          <w:rFonts w:ascii="Calibri" w:eastAsia="Calibri" w:hAnsi="Calibri" w:cs="Calibri"/>
          <w:bCs/>
          <w:iCs/>
          <w:color w:val="222222"/>
          <w:sz w:val="18"/>
          <w:szCs w:val="18"/>
          <w:lang w:eastAsia="fr-FR"/>
        </w:rPr>
        <w:t xml:space="preserve">, </w:t>
      </w:r>
      <w:r w:rsidRPr="007A2BEA">
        <w:rPr>
          <w:rFonts w:ascii="Calibri" w:eastAsia="Calibri" w:hAnsi="Calibri" w:cs="Calibri"/>
          <w:bCs/>
          <w:iCs/>
          <w:color w:val="222222"/>
          <w:sz w:val="18"/>
          <w:szCs w:val="18"/>
          <w:lang w:val="es-ES_tradnl" w:eastAsia="fr-FR"/>
        </w:rPr>
        <w:t>máxime cuando en el presente caso no existe prueba de esa urgencia y necesidad de que el juez constitucional se inmiscuya en asuntos que deben ser debatidos ante la justicia ordinaria dada la complejidad de los mismos</w:t>
      </w:r>
      <w:r w:rsidRPr="007A2BEA">
        <w:rPr>
          <w:rFonts w:ascii="Calibri" w:eastAsia="Calibri" w:hAnsi="Calibri" w:cs="Calibri"/>
          <w:bCs/>
          <w:iCs/>
          <w:color w:val="222222"/>
          <w:sz w:val="18"/>
          <w:szCs w:val="18"/>
          <w:lang w:eastAsia="fr-FR"/>
        </w:rPr>
        <w:t xml:space="preserve">. </w:t>
      </w:r>
      <w:r w:rsidRPr="007A2BEA">
        <w:rPr>
          <w:rFonts w:ascii="Calibri" w:eastAsia="Calibri" w:hAnsi="Calibri" w:cs="Calibri"/>
          <w:bCs/>
          <w:iCs/>
          <w:color w:val="222222"/>
          <w:sz w:val="18"/>
          <w:szCs w:val="18"/>
          <w:lang w:val="es-ES_tradnl" w:eastAsia="fr-FR"/>
        </w:rPr>
        <w:t>En el presente caso es claro que el libelista accionó primeramente en sede constitucional antes que recurrir a las vías ordinarias, sin embargo, no se evidencia una situación de riesgo que demuestre la afectación al mínimo vital de su prohijado, por lo que no encuentra la Colegiatura razón para que omita acudir ante el juez natural.</w:t>
      </w:r>
    </w:p>
    <w:p w:rsidR="007A2BEA" w:rsidRDefault="007A2BEA" w:rsidP="00836651">
      <w:pPr>
        <w:spacing w:line="336" w:lineRule="auto"/>
        <w:jc w:val="center"/>
        <w:rPr>
          <w:rFonts w:ascii="Verdana" w:hAnsi="Verdana"/>
          <w:b/>
          <w:sz w:val="26"/>
          <w:szCs w:val="26"/>
          <w:lang w:eastAsia="en-US"/>
        </w:rPr>
      </w:pPr>
    </w:p>
    <w:p w:rsidR="003462F6" w:rsidRPr="00CC0953" w:rsidRDefault="003462F6" w:rsidP="00836651">
      <w:pPr>
        <w:spacing w:line="336"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3462F6" w:rsidRPr="00CC0953" w:rsidRDefault="003462F6" w:rsidP="00836651">
      <w:pPr>
        <w:spacing w:line="336"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3462F6" w:rsidRPr="00CC0953" w:rsidRDefault="003462F6" w:rsidP="00836651">
      <w:pPr>
        <w:spacing w:line="336"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14:anchorId="2BF5F197" wp14:editId="1541F3EB">
            <wp:extent cx="661661" cy="661661"/>
            <wp:effectExtent l="0" t="0" r="5715" b="5715"/>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493" cy="674493"/>
                    </a:xfrm>
                    <a:prstGeom prst="rect">
                      <a:avLst/>
                    </a:prstGeom>
                    <a:noFill/>
                    <a:ln>
                      <a:noFill/>
                    </a:ln>
                  </pic:spPr>
                </pic:pic>
              </a:graphicData>
            </a:graphic>
          </wp:inline>
        </w:drawing>
      </w:r>
    </w:p>
    <w:p w:rsidR="003462F6" w:rsidRPr="00CC0953" w:rsidRDefault="003462F6" w:rsidP="00836651">
      <w:pPr>
        <w:spacing w:line="336"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3462F6" w:rsidRPr="00CC0953" w:rsidRDefault="003462F6" w:rsidP="00836651">
      <w:pPr>
        <w:spacing w:line="336"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3462F6" w:rsidRPr="00BA68AE" w:rsidRDefault="003462F6" w:rsidP="003462F6">
      <w:pPr>
        <w:spacing w:line="360" w:lineRule="auto"/>
        <w:jc w:val="center"/>
        <w:rPr>
          <w:rFonts w:ascii="Verdana" w:hAnsi="Verdana"/>
          <w:b/>
          <w:sz w:val="22"/>
          <w:szCs w:val="26"/>
          <w:lang w:eastAsia="en-US"/>
        </w:rPr>
      </w:pPr>
    </w:p>
    <w:p w:rsidR="003462F6" w:rsidRPr="00CC0953" w:rsidRDefault="003462F6" w:rsidP="003462F6">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MAN</w:t>
      </w:r>
      <w:bookmarkStart w:id="0" w:name="_GoBack"/>
      <w:bookmarkEnd w:id="0"/>
      <w:r w:rsidRPr="00CC0953">
        <w:rPr>
          <w:rFonts w:ascii="Verdana" w:hAnsi="Verdana"/>
          <w:b/>
          <w:sz w:val="26"/>
          <w:szCs w:val="26"/>
          <w:lang w:eastAsia="en-US"/>
        </w:rPr>
        <w:t xml:space="preserve">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3462F6" w:rsidRPr="00BA68AE" w:rsidRDefault="003462F6" w:rsidP="003462F6">
      <w:pPr>
        <w:spacing w:line="480" w:lineRule="auto"/>
        <w:jc w:val="center"/>
        <w:rPr>
          <w:rFonts w:ascii="Verdana" w:hAnsi="Verdana"/>
          <w:b/>
          <w:bCs/>
          <w:sz w:val="26"/>
          <w:szCs w:val="26"/>
          <w:lang w:eastAsia="en-US"/>
        </w:rPr>
      </w:pPr>
    </w:p>
    <w:p w:rsidR="003462F6" w:rsidRPr="00B21237" w:rsidRDefault="003462F6" w:rsidP="003462F6">
      <w:pPr>
        <w:suppressAutoHyphens/>
        <w:spacing w:line="312" w:lineRule="auto"/>
        <w:jc w:val="center"/>
        <w:rPr>
          <w:rFonts w:ascii="Verdana" w:hAnsi="Verdana" w:cs="Arial"/>
          <w:b/>
          <w:bCs/>
          <w:spacing w:val="-4"/>
          <w:sz w:val="26"/>
          <w:szCs w:val="26"/>
        </w:rPr>
      </w:pPr>
      <w:r w:rsidRPr="00B21237">
        <w:rPr>
          <w:rFonts w:ascii="Verdana" w:hAnsi="Verdana" w:cs="Arial"/>
          <w:b/>
          <w:bCs/>
          <w:spacing w:val="-4"/>
          <w:sz w:val="26"/>
          <w:szCs w:val="26"/>
        </w:rPr>
        <w:t>SENTENCIA DE TUTELA SEGUNDA INSTANCIA</w:t>
      </w:r>
    </w:p>
    <w:p w:rsidR="003462F6" w:rsidRPr="00836651" w:rsidRDefault="003462F6" w:rsidP="003462F6">
      <w:pPr>
        <w:spacing w:line="360" w:lineRule="auto"/>
        <w:jc w:val="center"/>
        <w:rPr>
          <w:rFonts w:ascii="Verdana" w:hAnsi="Verdana"/>
          <w:spacing w:val="-3"/>
          <w:szCs w:val="26"/>
          <w:lang w:eastAsia="en-US"/>
        </w:rPr>
      </w:pPr>
    </w:p>
    <w:p w:rsidR="00C616ED" w:rsidRPr="00CC3130" w:rsidRDefault="00C616ED" w:rsidP="00C616ED">
      <w:pPr>
        <w:widowControl w:val="0"/>
        <w:autoSpaceDE w:val="0"/>
        <w:autoSpaceDN w:val="0"/>
        <w:adjustRightInd w:val="0"/>
        <w:spacing w:line="300" w:lineRule="auto"/>
        <w:jc w:val="both"/>
        <w:rPr>
          <w:rFonts w:ascii="Verdana" w:hAnsi="Verdana" w:cs="Arial"/>
          <w:bCs/>
          <w:sz w:val="26"/>
          <w:szCs w:val="26"/>
        </w:rPr>
      </w:pPr>
      <w:r>
        <w:rPr>
          <w:rFonts w:ascii="Verdana" w:hAnsi="Verdana" w:cs="Arial"/>
          <w:bCs/>
          <w:sz w:val="26"/>
          <w:szCs w:val="26"/>
        </w:rPr>
        <w:t>Pereira, doce (12) de septiembre de dos mil diecisiete (2017)</w:t>
      </w:r>
    </w:p>
    <w:p w:rsidR="00C616ED" w:rsidRPr="00CC3130" w:rsidRDefault="00C616ED" w:rsidP="00C616ED">
      <w:pPr>
        <w:tabs>
          <w:tab w:val="left" w:pos="2266"/>
          <w:tab w:val="left" w:pos="2549"/>
        </w:tabs>
        <w:suppressAutoHyphens/>
        <w:spacing w:line="300" w:lineRule="auto"/>
        <w:jc w:val="both"/>
        <w:rPr>
          <w:rFonts w:ascii="Verdana" w:hAnsi="Verdana" w:cs="Arial"/>
          <w:bCs/>
          <w:sz w:val="26"/>
          <w:szCs w:val="26"/>
        </w:rPr>
      </w:pPr>
      <w:r>
        <w:rPr>
          <w:rFonts w:ascii="Verdana" w:hAnsi="Verdana" w:cs="Arial"/>
          <w:bCs/>
          <w:sz w:val="26"/>
          <w:szCs w:val="26"/>
        </w:rPr>
        <w:t xml:space="preserve">Hora: 03:50 p.m. </w:t>
      </w:r>
    </w:p>
    <w:p w:rsidR="00C616ED" w:rsidRPr="00FD1783" w:rsidRDefault="00C616ED" w:rsidP="00C616ED">
      <w:pPr>
        <w:tabs>
          <w:tab w:val="left" w:pos="2266"/>
          <w:tab w:val="left" w:pos="2549"/>
        </w:tabs>
        <w:suppressAutoHyphens/>
        <w:spacing w:line="300" w:lineRule="auto"/>
        <w:jc w:val="both"/>
        <w:rPr>
          <w:rFonts w:ascii="Verdana" w:hAnsi="Verdana" w:cs="Arial"/>
          <w:spacing w:val="-3"/>
          <w:sz w:val="26"/>
          <w:szCs w:val="26"/>
        </w:rPr>
      </w:pPr>
      <w:r w:rsidRPr="00CC3130">
        <w:rPr>
          <w:rFonts w:ascii="Verdana" w:hAnsi="Verdana" w:cs="Arial"/>
          <w:spacing w:val="-3"/>
          <w:sz w:val="26"/>
          <w:szCs w:val="26"/>
        </w:rPr>
        <w:t>Aprobado por Acta No.</w:t>
      </w:r>
      <w:r>
        <w:rPr>
          <w:rFonts w:ascii="Verdana" w:hAnsi="Verdana" w:cs="Arial"/>
          <w:spacing w:val="-3"/>
          <w:sz w:val="26"/>
          <w:szCs w:val="26"/>
        </w:rPr>
        <w:t xml:space="preserve"> 925 </w:t>
      </w:r>
    </w:p>
    <w:p w:rsidR="003462F6" w:rsidRPr="00836651" w:rsidRDefault="003462F6" w:rsidP="003462F6">
      <w:pPr>
        <w:tabs>
          <w:tab w:val="left" w:pos="2266"/>
          <w:tab w:val="left" w:pos="2549"/>
        </w:tabs>
        <w:suppressAutoHyphens/>
        <w:jc w:val="both"/>
        <w:rPr>
          <w:rFonts w:ascii="Verdana" w:hAnsi="Verdana" w:cs="Arial"/>
          <w:spacing w:val="-3"/>
          <w:sz w:val="18"/>
          <w:szCs w:val="26"/>
        </w:rPr>
      </w:pPr>
      <w:r>
        <w:rPr>
          <w:rFonts w:ascii="Verdana" w:hAnsi="Verdana" w:cs="Arial"/>
          <w:spacing w:val="-3"/>
          <w:sz w:val="26"/>
          <w:szCs w:val="26"/>
        </w:rPr>
        <w:t xml:space="preserve"> </w:t>
      </w:r>
    </w:p>
    <w:tbl>
      <w:tblPr>
        <w:tblpPr w:leftFromText="141" w:rightFromText="141" w:vertAnchor="text" w:horzAnchor="margin" w:tblpXSpec="center" w:tblpY="370"/>
        <w:tblW w:w="85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68"/>
        <w:gridCol w:w="6832"/>
      </w:tblGrid>
      <w:tr w:rsidR="003462F6" w:rsidRPr="004A299D" w:rsidTr="00836651">
        <w:trPr>
          <w:trHeight w:val="71"/>
        </w:trPr>
        <w:tc>
          <w:tcPr>
            <w:tcW w:w="1668" w:type="dxa"/>
            <w:shd w:val="clear" w:color="auto" w:fill="auto"/>
          </w:tcPr>
          <w:p w:rsidR="003462F6" w:rsidRPr="00836651" w:rsidRDefault="003462F6" w:rsidP="004251F7">
            <w:pPr>
              <w:widowControl w:val="0"/>
              <w:autoSpaceDE w:val="0"/>
              <w:autoSpaceDN w:val="0"/>
              <w:adjustRightInd w:val="0"/>
              <w:spacing w:line="266" w:lineRule="auto"/>
              <w:ind w:left="313" w:right="-51" w:hanging="142"/>
              <w:jc w:val="both"/>
              <w:rPr>
                <w:rFonts w:ascii="Corbel" w:hAnsi="Corbel" w:cs="Arial"/>
                <w:b/>
                <w:bCs/>
                <w:sz w:val="23"/>
                <w:szCs w:val="23"/>
              </w:rPr>
            </w:pPr>
            <w:r w:rsidRPr="00836651">
              <w:rPr>
                <w:rFonts w:ascii="Corbel" w:hAnsi="Corbel" w:cs="Arial"/>
                <w:b/>
                <w:bCs/>
                <w:sz w:val="23"/>
                <w:szCs w:val="23"/>
              </w:rPr>
              <w:t>Radicación:</w:t>
            </w:r>
          </w:p>
        </w:tc>
        <w:tc>
          <w:tcPr>
            <w:tcW w:w="6832" w:type="dxa"/>
            <w:shd w:val="clear" w:color="auto" w:fill="auto"/>
          </w:tcPr>
          <w:p w:rsidR="003462F6" w:rsidRPr="00836651" w:rsidRDefault="003462F6" w:rsidP="004251F7">
            <w:pPr>
              <w:widowControl w:val="0"/>
              <w:autoSpaceDE w:val="0"/>
              <w:autoSpaceDN w:val="0"/>
              <w:adjustRightInd w:val="0"/>
              <w:spacing w:line="266" w:lineRule="auto"/>
              <w:ind w:left="346" w:right="-51" w:hanging="142"/>
              <w:jc w:val="both"/>
              <w:rPr>
                <w:rFonts w:ascii="Corbel" w:hAnsi="Corbel" w:cs="Arial"/>
                <w:bCs/>
                <w:sz w:val="23"/>
                <w:szCs w:val="23"/>
              </w:rPr>
            </w:pPr>
            <w:r w:rsidRPr="00836651">
              <w:rPr>
                <w:rFonts w:ascii="Corbel" w:hAnsi="Corbel" w:cs="Arial"/>
                <w:bCs/>
                <w:sz w:val="23"/>
                <w:szCs w:val="23"/>
              </w:rPr>
              <w:t>66</w:t>
            </w:r>
            <w:r w:rsidR="00041E37" w:rsidRPr="00836651">
              <w:rPr>
                <w:rFonts w:ascii="Corbel" w:hAnsi="Corbel" w:cs="Arial"/>
                <w:bCs/>
                <w:sz w:val="23"/>
                <w:szCs w:val="23"/>
              </w:rPr>
              <w:t>001-31-87</w:t>
            </w:r>
            <w:r w:rsidRPr="00836651">
              <w:rPr>
                <w:rFonts w:ascii="Corbel" w:hAnsi="Corbel" w:cs="Arial"/>
                <w:bCs/>
                <w:sz w:val="23"/>
                <w:szCs w:val="23"/>
              </w:rPr>
              <w:t>-00</w:t>
            </w:r>
            <w:r w:rsidR="00041E37" w:rsidRPr="00836651">
              <w:rPr>
                <w:rFonts w:ascii="Corbel" w:hAnsi="Corbel" w:cs="Arial"/>
                <w:bCs/>
                <w:sz w:val="23"/>
                <w:szCs w:val="23"/>
              </w:rPr>
              <w:t>3</w:t>
            </w:r>
            <w:r w:rsidRPr="00836651">
              <w:rPr>
                <w:rFonts w:ascii="Corbel" w:hAnsi="Corbel" w:cs="Arial"/>
                <w:bCs/>
                <w:sz w:val="23"/>
                <w:szCs w:val="23"/>
              </w:rPr>
              <w:t>-2017-000</w:t>
            </w:r>
            <w:r w:rsidR="00836651" w:rsidRPr="00836651">
              <w:rPr>
                <w:rFonts w:ascii="Corbel" w:hAnsi="Corbel" w:cs="Arial"/>
                <w:bCs/>
                <w:sz w:val="23"/>
                <w:szCs w:val="23"/>
              </w:rPr>
              <w:t>50</w:t>
            </w:r>
            <w:r w:rsidRPr="00836651">
              <w:rPr>
                <w:rFonts w:ascii="Corbel" w:hAnsi="Corbel" w:cs="Arial"/>
                <w:bCs/>
                <w:sz w:val="23"/>
                <w:szCs w:val="23"/>
              </w:rPr>
              <w:t>-01</w:t>
            </w:r>
          </w:p>
        </w:tc>
      </w:tr>
      <w:tr w:rsidR="003462F6" w:rsidRPr="004A299D" w:rsidTr="00836651">
        <w:trPr>
          <w:trHeight w:val="275"/>
        </w:trPr>
        <w:tc>
          <w:tcPr>
            <w:tcW w:w="1668" w:type="dxa"/>
            <w:shd w:val="clear" w:color="auto" w:fill="auto"/>
          </w:tcPr>
          <w:p w:rsidR="003462F6" w:rsidRPr="00836651" w:rsidRDefault="003462F6" w:rsidP="004251F7">
            <w:pPr>
              <w:widowControl w:val="0"/>
              <w:autoSpaceDE w:val="0"/>
              <w:autoSpaceDN w:val="0"/>
              <w:adjustRightInd w:val="0"/>
              <w:spacing w:line="266" w:lineRule="auto"/>
              <w:ind w:left="313" w:right="-51" w:hanging="142"/>
              <w:jc w:val="both"/>
              <w:rPr>
                <w:rFonts w:ascii="Corbel" w:hAnsi="Corbel" w:cs="Arial"/>
                <w:b/>
                <w:bCs/>
                <w:sz w:val="23"/>
                <w:szCs w:val="23"/>
              </w:rPr>
            </w:pPr>
            <w:r w:rsidRPr="00836651">
              <w:rPr>
                <w:rFonts w:ascii="Corbel" w:hAnsi="Corbel" w:cs="Arial"/>
                <w:b/>
                <w:bCs/>
                <w:sz w:val="23"/>
                <w:szCs w:val="23"/>
              </w:rPr>
              <w:t xml:space="preserve">Accionante:   </w:t>
            </w:r>
          </w:p>
        </w:tc>
        <w:tc>
          <w:tcPr>
            <w:tcW w:w="6832" w:type="dxa"/>
            <w:shd w:val="clear" w:color="auto" w:fill="auto"/>
          </w:tcPr>
          <w:p w:rsidR="003462F6" w:rsidRPr="00836651" w:rsidRDefault="00041E37" w:rsidP="00836651">
            <w:pPr>
              <w:widowControl w:val="0"/>
              <w:autoSpaceDE w:val="0"/>
              <w:autoSpaceDN w:val="0"/>
              <w:adjustRightInd w:val="0"/>
              <w:spacing w:line="266" w:lineRule="auto"/>
              <w:ind w:left="346" w:right="-51" w:hanging="142"/>
              <w:jc w:val="both"/>
              <w:rPr>
                <w:rFonts w:ascii="Corbel" w:hAnsi="Corbel" w:cs="Arial"/>
                <w:bCs/>
                <w:sz w:val="23"/>
                <w:szCs w:val="23"/>
              </w:rPr>
            </w:pPr>
            <w:r w:rsidRPr="00836651">
              <w:rPr>
                <w:rFonts w:ascii="Corbel" w:hAnsi="Corbel" w:cs="Arial"/>
                <w:bCs/>
                <w:sz w:val="23"/>
                <w:szCs w:val="23"/>
              </w:rPr>
              <w:t xml:space="preserve">Dr. </w:t>
            </w:r>
            <w:r w:rsidR="00836651" w:rsidRPr="00836651">
              <w:rPr>
                <w:rFonts w:ascii="Corbel" w:hAnsi="Corbel" w:cs="Arial"/>
                <w:bCs/>
                <w:sz w:val="23"/>
                <w:szCs w:val="23"/>
              </w:rPr>
              <w:t xml:space="preserve">Juan Camilo Salazar C, apoderado </w:t>
            </w:r>
            <w:r w:rsidRPr="00836651">
              <w:rPr>
                <w:rFonts w:ascii="Corbel" w:hAnsi="Corbel" w:cs="Arial"/>
                <w:bCs/>
                <w:sz w:val="23"/>
                <w:szCs w:val="23"/>
              </w:rPr>
              <w:t xml:space="preserve">de </w:t>
            </w:r>
            <w:r w:rsidR="00836651" w:rsidRPr="00836651">
              <w:rPr>
                <w:rFonts w:ascii="Corbel" w:hAnsi="Corbel" w:cs="Arial"/>
                <w:bCs/>
                <w:sz w:val="23"/>
                <w:szCs w:val="23"/>
              </w:rPr>
              <w:t>Antonio José Rivera Salazar</w:t>
            </w:r>
          </w:p>
        </w:tc>
      </w:tr>
      <w:tr w:rsidR="003462F6" w:rsidRPr="004A299D" w:rsidTr="00836651">
        <w:trPr>
          <w:trHeight w:val="280"/>
        </w:trPr>
        <w:tc>
          <w:tcPr>
            <w:tcW w:w="1668" w:type="dxa"/>
            <w:shd w:val="clear" w:color="auto" w:fill="auto"/>
          </w:tcPr>
          <w:p w:rsidR="003462F6" w:rsidRPr="00836651" w:rsidRDefault="003462F6" w:rsidP="004251F7">
            <w:pPr>
              <w:widowControl w:val="0"/>
              <w:autoSpaceDE w:val="0"/>
              <w:autoSpaceDN w:val="0"/>
              <w:adjustRightInd w:val="0"/>
              <w:spacing w:line="266" w:lineRule="auto"/>
              <w:ind w:left="313" w:right="-51" w:hanging="142"/>
              <w:jc w:val="both"/>
              <w:rPr>
                <w:rFonts w:ascii="Corbel" w:hAnsi="Corbel" w:cs="Arial"/>
                <w:b/>
                <w:bCs/>
                <w:sz w:val="23"/>
                <w:szCs w:val="23"/>
              </w:rPr>
            </w:pPr>
            <w:r w:rsidRPr="00836651">
              <w:rPr>
                <w:rFonts w:ascii="Corbel" w:hAnsi="Corbel" w:cs="Arial"/>
                <w:b/>
                <w:bCs/>
                <w:sz w:val="23"/>
                <w:szCs w:val="23"/>
              </w:rPr>
              <w:t>Accionado:</w:t>
            </w:r>
          </w:p>
        </w:tc>
        <w:tc>
          <w:tcPr>
            <w:tcW w:w="6832" w:type="dxa"/>
            <w:shd w:val="clear" w:color="auto" w:fill="auto"/>
          </w:tcPr>
          <w:p w:rsidR="003462F6" w:rsidRPr="00836651" w:rsidRDefault="00351F8D" w:rsidP="004251F7">
            <w:pPr>
              <w:widowControl w:val="0"/>
              <w:autoSpaceDE w:val="0"/>
              <w:autoSpaceDN w:val="0"/>
              <w:adjustRightInd w:val="0"/>
              <w:spacing w:line="266" w:lineRule="auto"/>
              <w:ind w:left="346" w:right="-51" w:hanging="142"/>
              <w:jc w:val="both"/>
              <w:rPr>
                <w:rFonts w:ascii="Corbel" w:hAnsi="Corbel" w:cs="Arial"/>
                <w:bCs/>
                <w:sz w:val="23"/>
                <w:szCs w:val="23"/>
              </w:rPr>
            </w:pPr>
            <w:proofErr w:type="spellStart"/>
            <w:r>
              <w:rPr>
                <w:rFonts w:ascii="Corbel" w:hAnsi="Corbel" w:cs="Arial"/>
                <w:bCs/>
                <w:sz w:val="23"/>
                <w:szCs w:val="23"/>
              </w:rPr>
              <w:t>Colpensiones</w:t>
            </w:r>
            <w:proofErr w:type="spellEnd"/>
            <w:r w:rsidR="003462F6" w:rsidRPr="00836651">
              <w:rPr>
                <w:rFonts w:ascii="Corbel" w:hAnsi="Corbel" w:cs="Arial"/>
                <w:bCs/>
                <w:sz w:val="23"/>
                <w:szCs w:val="23"/>
              </w:rPr>
              <w:t xml:space="preserve"> </w:t>
            </w:r>
          </w:p>
        </w:tc>
      </w:tr>
      <w:tr w:rsidR="003462F6" w:rsidRPr="004A299D" w:rsidTr="00836651">
        <w:trPr>
          <w:trHeight w:val="257"/>
        </w:trPr>
        <w:tc>
          <w:tcPr>
            <w:tcW w:w="1668" w:type="dxa"/>
            <w:shd w:val="clear" w:color="auto" w:fill="auto"/>
          </w:tcPr>
          <w:p w:rsidR="003462F6" w:rsidRPr="00836651" w:rsidRDefault="003462F6" w:rsidP="004251F7">
            <w:pPr>
              <w:widowControl w:val="0"/>
              <w:autoSpaceDE w:val="0"/>
              <w:autoSpaceDN w:val="0"/>
              <w:adjustRightInd w:val="0"/>
              <w:spacing w:line="266" w:lineRule="auto"/>
              <w:ind w:left="313" w:right="-51" w:hanging="142"/>
              <w:jc w:val="both"/>
              <w:rPr>
                <w:rFonts w:ascii="Corbel" w:hAnsi="Corbel" w:cs="Arial"/>
                <w:b/>
                <w:bCs/>
                <w:sz w:val="23"/>
                <w:szCs w:val="23"/>
              </w:rPr>
            </w:pPr>
            <w:r w:rsidRPr="00836651">
              <w:rPr>
                <w:rFonts w:ascii="Corbel" w:hAnsi="Corbel" w:cs="Arial"/>
                <w:b/>
                <w:bCs/>
                <w:sz w:val="23"/>
                <w:szCs w:val="23"/>
              </w:rPr>
              <w:t>Procedencia:</w:t>
            </w:r>
          </w:p>
        </w:tc>
        <w:tc>
          <w:tcPr>
            <w:tcW w:w="6832" w:type="dxa"/>
            <w:shd w:val="clear" w:color="auto" w:fill="auto"/>
          </w:tcPr>
          <w:p w:rsidR="003462F6" w:rsidRPr="00836651" w:rsidRDefault="003462F6" w:rsidP="00351F8D">
            <w:pPr>
              <w:widowControl w:val="0"/>
              <w:autoSpaceDE w:val="0"/>
              <w:autoSpaceDN w:val="0"/>
              <w:adjustRightInd w:val="0"/>
              <w:spacing w:line="266" w:lineRule="auto"/>
              <w:ind w:left="346" w:right="-51" w:hanging="142"/>
              <w:jc w:val="both"/>
              <w:rPr>
                <w:rFonts w:ascii="Corbel" w:hAnsi="Corbel" w:cs="Arial"/>
                <w:bCs/>
                <w:sz w:val="23"/>
                <w:szCs w:val="23"/>
              </w:rPr>
            </w:pPr>
            <w:r w:rsidRPr="00836651">
              <w:rPr>
                <w:rFonts w:ascii="Corbel" w:hAnsi="Corbel" w:cs="Arial"/>
                <w:bCs/>
                <w:sz w:val="23"/>
                <w:szCs w:val="23"/>
              </w:rPr>
              <w:t xml:space="preserve">Juzgado </w:t>
            </w:r>
            <w:r w:rsidR="00041E37" w:rsidRPr="00836651">
              <w:rPr>
                <w:rFonts w:ascii="Corbel" w:hAnsi="Corbel" w:cs="Arial"/>
                <w:bCs/>
                <w:sz w:val="23"/>
                <w:szCs w:val="23"/>
              </w:rPr>
              <w:t>Tercero</w:t>
            </w:r>
            <w:r w:rsidR="00351F8D">
              <w:rPr>
                <w:rFonts w:ascii="Corbel" w:hAnsi="Corbel" w:cs="Arial"/>
                <w:bCs/>
                <w:sz w:val="23"/>
                <w:szCs w:val="23"/>
              </w:rPr>
              <w:t xml:space="preserve"> de Ejecución de Penas y M.</w:t>
            </w:r>
            <w:r w:rsidR="00041E37" w:rsidRPr="00836651">
              <w:rPr>
                <w:rFonts w:ascii="Corbel" w:hAnsi="Corbel" w:cs="Arial"/>
                <w:bCs/>
                <w:sz w:val="23"/>
                <w:szCs w:val="23"/>
              </w:rPr>
              <w:t xml:space="preserve"> de Seguridad de Pereira</w:t>
            </w:r>
          </w:p>
        </w:tc>
      </w:tr>
      <w:tr w:rsidR="003462F6" w:rsidRPr="004A299D" w:rsidTr="00836651">
        <w:trPr>
          <w:trHeight w:val="257"/>
        </w:trPr>
        <w:tc>
          <w:tcPr>
            <w:tcW w:w="1668" w:type="dxa"/>
            <w:shd w:val="clear" w:color="auto" w:fill="auto"/>
          </w:tcPr>
          <w:p w:rsidR="003462F6" w:rsidRPr="00836651" w:rsidRDefault="003462F6" w:rsidP="004251F7">
            <w:pPr>
              <w:widowControl w:val="0"/>
              <w:autoSpaceDE w:val="0"/>
              <w:autoSpaceDN w:val="0"/>
              <w:adjustRightInd w:val="0"/>
              <w:spacing w:line="266" w:lineRule="auto"/>
              <w:ind w:left="313" w:right="-51" w:hanging="142"/>
              <w:jc w:val="both"/>
              <w:rPr>
                <w:rFonts w:ascii="Corbel" w:hAnsi="Corbel" w:cs="Arial"/>
                <w:b/>
                <w:bCs/>
                <w:sz w:val="23"/>
                <w:szCs w:val="23"/>
              </w:rPr>
            </w:pPr>
            <w:r w:rsidRPr="00836651">
              <w:rPr>
                <w:rFonts w:ascii="Corbel" w:hAnsi="Corbel" w:cs="Arial"/>
                <w:b/>
                <w:bCs/>
                <w:sz w:val="23"/>
                <w:szCs w:val="23"/>
              </w:rPr>
              <w:t xml:space="preserve">Decisión: </w:t>
            </w:r>
          </w:p>
        </w:tc>
        <w:tc>
          <w:tcPr>
            <w:tcW w:w="6832" w:type="dxa"/>
            <w:shd w:val="clear" w:color="auto" w:fill="auto"/>
          </w:tcPr>
          <w:p w:rsidR="003462F6" w:rsidRPr="00836651" w:rsidRDefault="00041E37" w:rsidP="004251F7">
            <w:pPr>
              <w:widowControl w:val="0"/>
              <w:autoSpaceDE w:val="0"/>
              <w:autoSpaceDN w:val="0"/>
              <w:adjustRightInd w:val="0"/>
              <w:spacing w:line="266" w:lineRule="auto"/>
              <w:ind w:left="346" w:right="-51" w:hanging="142"/>
              <w:jc w:val="both"/>
              <w:rPr>
                <w:rFonts w:ascii="Corbel" w:hAnsi="Corbel" w:cs="Arial"/>
                <w:bCs/>
                <w:sz w:val="23"/>
                <w:szCs w:val="23"/>
              </w:rPr>
            </w:pPr>
            <w:r w:rsidRPr="00836651">
              <w:rPr>
                <w:rFonts w:ascii="Corbel" w:hAnsi="Corbel" w:cs="Arial"/>
                <w:bCs/>
                <w:sz w:val="23"/>
                <w:szCs w:val="23"/>
              </w:rPr>
              <w:t>Revoca y niega por improcedente</w:t>
            </w:r>
          </w:p>
        </w:tc>
      </w:tr>
    </w:tbl>
    <w:p w:rsidR="003462F6" w:rsidRPr="0082253A" w:rsidRDefault="003462F6" w:rsidP="003462F6">
      <w:pPr>
        <w:widowControl w:val="0"/>
        <w:autoSpaceDE w:val="0"/>
        <w:autoSpaceDN w:val="0"/>
        <w:adjustRightInd w:val="0"/>
        <w:spacing w:line="283" w:lineRule="auto"/>
        <w:rPr>
          <w:rFonts w:ascii="Verdana" w:hAnsi="Verdana" w:cs="Arial"/>
          <w:b/>
          <w:szCs w:val="26"/>
        </w:rPr>
      </w:pPr>
    </w:p>
    <w:p w:rsidR="003462F6" w:rsidRPr="003C6B05" w:rsidRDefault="003462F6" w:rsidP="00836651">
      <w:pPr>
        <w:widowControl w:val="0"/>
        <w:autoSpaceDE w:val="0"/>
        <w:autoSpaceDN w:val="0"/>
        <w:adjustRightInd w:val="0"/>
        <w:rPr>
          <w:rFonts w:ascii="Verdana" w:hAnsi="Verdana" w:cs="Arial"/>
          <w:b/>
          <w:sz w:val="26"/>
          <w:szCs w:val="26"/>
        </w:rPr>
      </w:pPr>
    </w:p>
    <w:p w:rsidR="00041E37" w:rsidRPr="00BA68AE" w:rsidRDefault="00041E37" w:rsidP="009806AB">
      <w:pPr>
        <w:widowControl w:val="0"/>
        <w:autoSpaceDE w:val="0"/>
        <w:autoSpaceDN w:val="0"/>
        <w:adjustRightInd w:val="0"/>
        <w:spacing w:line="360" w:lineRule="auto"/>
        <w:jc w:val="center"/>
        <w:rPr>
          <w:rFonts w:ascii="Verdana" w:hAnsi="Verdana" w:cs="Arial"/>
          <w:b/>
          <w:sz w:val="28"/>
          <w:szCs w:val="26"/>
        </w:rPr>
      </w:pPr>
    </w:p>
    <w:p w:rsidR="00145945" w:rsidRPr="0082020E" w:rsidRDefault="00145945" w:rsidP="0078011D">
      <w:pPr>
        <w:widowControl w:val="0"/>
        <w:autoSpaceDE w:val="0"/>
        <w:autoSpaceDN w:val="0"/>
        <w:adjustRightInd w:val="0"/>
        <w:spacing w:line="276" w:lineRule="auto"/>
        <w:jc w:val="center"/>
        <w:rPr>
          <w:rFonts w:ascii="Verdana" w:hAnsi="Verdana" w:cs="Arial"/>
          <w:bCs/>
          <w:i/>
          <w:sz w:val="26"/>
          <w:szCs w:val="26"/>
        </w:rPr>
      </w:pPr>
      <w:r w:rsidRPr="0082020E">
        <w:rPr>
          <w:rFonts w:ascii="Verdana" w:hAnsi="Verdana" w:cs="Arial"/>
          <w:b/>
          <w:sz w:val="26"/>
          <w:szCs w:val="26"/>
        </w:rPr>
        <w:lastRenderedPageBreak/>
        <w:t>ASUNTO</w:t>
      </w:r>
      <w:r w:rsidR="001C5A9F" w:rsidRPr="0082020E">
        <w:rPr>
          <w:rFonts w:ascii="Verdana" w:hAnsi="Verdana" w:cs="Arial"/>
          <w:b/>
          <w:sz w:val="26"/>
          <w:szCs w:val="26"/>
        </w:rPr>
        <w:t>:</w:t>
      </w:r>
    </w:p>
    <w:p w:rsidR="00145945" w:rsidRPr="0082020E" w:rsidRDefault="00145945" w:rsidP="0078011D">
      <w:pPr>
        <w:widowControl w:val="0"/>
        <w:tabs>
          <w:tab w:val="left" w:pos="561"/>
        </w:tabs>
        <w:autoSpaceDE w:val="0"/>
        <w:autoSpaceDN w:val="0"/>
        <w:adjustRightInd w:val="0"/>
        <w:spacing w:line="276" w:lineRule="auto"/>
        <w:jc w:val="both"/>
        <w:rPr>
          <w:rFonts w:ascii="Verdana" w:hAnsi="Verdana" w:cs="Arial"/>
          <w:b/>
          <w:sz w:val="26"/>
          <w:szCs w:val="26"/>
        </w:rPr>
      </w:pPr>
    </w:p>
    <w:p w:rsidR="00AE0AD3" w:rsidRPr="00670646" w:rsidRDefault="00145945" w:rsidP="0078011D">
      <w:pPr>
        <w:widowControl w:val="0"/>
        <w:autoSpaceDE w:val="0"/>
        <w:autoSpaceDN w:val="0"/>
        <w:adjustRightInd w:val="0"/>
        <w:spacing w:line="276" w:lineRule="auto"/>
        <w:jc w:val="both"/>
        <w:rPr>
          <w:rFonts w:ascii="Verdana" w:hAnsi="Verdana" w:cs="Arial"/>
          <w:b/>
          <w:bCs/>
          <w:sz w:val="26"/>
          <w:szCs w:val="26"/>
        </w:rPr>
      </w:pPr>
      <w:r w:rsidRPr="0082020E">
        <w:rPr>
          <w:rFonts w:ascii="Verdana" w:hAnsi="Verdana" w:cs="Arial"/>
          <w:sz w:val="26"/>
          <w:szCs w:val="26"/>
        </w:rPr>
        <w:t>Se pronuncia la Sala en torno a</w:t>
      </w:r>
      <w:r w:rsidRPr="0082020E">
        <w:rPr>
          <w:rFonts w:ascii="Verdana" w:hAnsi="Verdana" w:cs="Arial"/>
          <w:bCs/>
          <w:sz w:val="26"/>
          <w:szCs w:val="26"/>
        </w:rPr>
        <w:t xml:space="preserve"> la </w:t>
      </w:r>
      <w:r w:rsidR="00FB13F7" w:rsidRPr="0082020E">
        <w:rPr>
          <w:rFonts w:ascii="Verdana" w:hAnsi="Verdana" w:cs="Arial"/>
          <w:bCs/>
          <w:sz w:val="26"/>
          <w:szCs w:val="26"/>
        </w:rPr>
        <w:t>impugnación presentada</w:t>
      </w:r>
      <w:r w:rsidRPr="0082020E">
        <w:rPr>
          <w:rFonts w:ascii="Verdana" w:hAnsi="Verdana" w:cs="Arial"/>
          <w:bCs/>
          <w:sz w:val="26"/>
          <w:szCs w:val="26"/>
        </w:rPr>
        <w:t xml:space="preserve"> por </w:t>
      </w:r>
      <w:r w:rsidR="0036388D">
        <w:rPr>
          <w:rFonts w:ascii="Verdana" w:hAnsi="Verdana" w:cs="Arial"/>
          <w:bCs/>
          <w:sz w:val="26"/>
          <w:szCs w:val="26"/>
        </w:rPr>
        <w:t>el apoderado judicial del</w:t>
      </w:r>
      <w:r w:rsidR="004A0192" w:rsidRPr="0082020E">
        <w:rPr>
          <w:rFonts w:ascii="Verdana" w:hAnsi="Verdana" w:cs="Arial"/>
          <w:bCs/>
          <w:sz w:val="26"/>
          <w:szCs w:val="26"/>
        </w:rPr>
        <w:t xml:space="preserve"> señor </w:t>
      </w:r>
      <w:r w:rsidR="0036388D">
        <w:rPr>
          <w:rFonts w:ascii="Verdana" w:hAnsi="Verdana" w:cs="Arial"/>
          <w:b/>
          <w:bCs/>
          <w:sz w:val="26"/>
          <w:szCs w:val="26"/>
        </w:rPr>
        <w:t>ANTONIO JOSÉ RIVERA SALAZAR</w:t>
      </w:r>
      <w:r w:rsidR="004A0192" w:rsidRPr="0082020E">
        <w:rPr>
          <w:rFonts w:ascii="Verdana" w:hAnsi="Verdana" w:cs="Arial"/>
          <w:bCs/>
          <w:sz w:val="26"/>
          <w:szCs w:val="26"/>
        </w:rPr>
        <w:t xml:space="preserve">, </w:t>
      </w:r>
      <w:r w:rsidR="009F1A7D" w:rsidRPr="0082020E">
        <w:rPr>
          <w:rFonts w:ascii="Verdana" w:hAnsi="Verdana" w:cs="Arial"/>
          <w:bCs/>
          <w:sz w:val="26"/>
          <w:szCs w:val="26"/>
        </w:rPr>
        <w:t xml:space="preserve">contra la decisión adoptada el </w:t>
      </w:r>
      <w:r w:rsidR="00670646">
        <w:rPr>
          <w:rFonts w:ascii="Verdana" w:hAnsi="Verdana" w:cs="Arial"/>
          <w:bCs/>
          <w:sz w:val="26"/>
          <w:szCs w:val="26"/>
        </w:rPr>
        <w:t>1</w:t>
      </w:r>
      <w:r w:rsidR="00B54430">
        <w:rPr>
          <w:rFonts w:ascii="Verdana" w:hAnsi="Verdana" w:cs="Arial"/>
          <w:bCs/>
          <w:sz w:val="26"/>
          <w:szCs w:val="26"/>
        </w:rPr>
        <w:t>3</w:t>
      </w:r>
      <w:r w:rsidR="004A0192" w:rsidRPr="0082020E">
        <w:rPr>
          <w:rFonts w:ascii="Verdana" w:hAnsi="Verdana" w:cs="Arial"/>
          <w:bCs/>
          <w:sz w:val="26"/>
          <w:szCs w:val="26"/>
        </w:rPr>
        <w:t xml:space="preserve"> de </w:t>
      </w:r>
      <w:r w:rsidR="00670646">
        <w:rPr>
          <w:rFonts w:ascii="Verdana" w:hAnsi="Verdana" w:cs="Arial"/>
          <w:bCs/>
          <w:sz w:val="26"/>
          <w:szCs w:val="26"/>
        </w:rPr>
        <w:t>jul</w:t>
      </w:r>
      <w:r w:rsidR="00FB13F7" w:rsidRPr="0082020E">
        <w:rPr>
          <w:rFonts w:ascii="Verdana" w:hAnsi="Verdana" w:cs="Arial"/>
          <w:bCs/>
          <w:sz w:val="26"/>
          <w:szCs w:val="26"/>
        </w:rPr>
        <w:t>io</w:t>
      </w:r>
      <w:r w:rsidR="004A0192" w:rsidRPr="0082020E">
        <w:rPr>
          <w:rFonts w:ascii="Verdana" w:hAnsi="Verdana" w:cs="Arial"/>
          <w:bCs/>
          <w:sz w:val="26"/>
          <w:szCs w:val="26"/>
        </w:rPr>
        <w:t xml:space="preserve"> de 2017</w:t>
      </w:r>
      <w:r w:rsidR="009F1A7D" w:rsidRPr="0082020E">
        <w:rPr>
          <w:rFonts w:ascii="Verdana" w:hAnsi="Verdana" w:cs="Arial"/>
          <w:bCs/>
          <w:sz w:val="26"/>
          <w:szCs w:val="26"/>
        </w:rPr>
        <w:t xml:space="preserve"> por el Juzgado </w:t>
      </w:r>
      <w:r w:rsidR="00B54430">
        <w:rPr>
          <w:rFonts w:ascii="Verdana" w:hAnsi="Verdana" w:cs="Arial"/>
          <w:bCs/>
          <w:sz w:val="26"/>
          <w:szCs w:val="26"/>
        </w:rPr>
        <w:t>Tercero de Ejecución de Penas y Medidas de Seguridad</w:t>
      </w:r>
      <w:r w:rsidR="0097508D">
        <w:rPr>
          <w:rFonts w:ascii="Verdana" w:hAnsi="Verdana" w:cs="Arial"/>
          <w:bCs/>
          <w:sz w:val="26"/>
          <w:szCs w:val="26"/>
        </w:rPr>
        <w:t xml:space="preserve"> de Pereira</w:t>
      </w:r>
      <w:r w:rsidR="00945016" w:rsidRPr="0082020E">
        <w:rPr>
          <w:rFonts w:ascii="Verdana" w:hAnsi="Verdana" w:cs="Arial"/>
          <w:bCs/>
          <w:sz w:val="26"/>
          <w:szCs w:val="26"/>
        </w:rPr>
        <w:t>,</w:t>
      </w:r>
      <w:r w:rsidR="009F1A7D" w:rsidRPr="0082020E">
        <w:rPr>
          <w:rFonts w:ascii="Verdana" w:hAnsi="Verdana" w:cs="Arial"/>
          <w:bCs/>
          <w:sz w:val="26"/>
          <w:szCs w:val="26"/>
        </w:rPr>
        <w:t xml:space="preserve"> </w:t>
      </w:r>
      <w:r w:rsidR="0097508D">
        <w:rPr>
          <w:rFonts w:ascii="Verdana" w:hAnsi="Verdana" w:cs="Arial"/>
          <w:bCs/>
          <w:sz w:val="26"/>
          <w:szCs w:val="26"/>
        </w:rPr>
        <w:t xml:space="preserve">dentro de la acción </w:t>
      </w:r>
      <w:r w:rsidR="00960D0C">
        <w:rPr>
          <w:rFonts w:ascii="Verdana" w:hAnsi="Verdana" w:cs="Arial"/>
          <w:bCs/>
          <w:sz w:val="26"/>
          <w:szCs w:val="26"/>
        </w:rPr>
        <w:t>de tutela</w:t>
      </w:r>
      <w:r w:rsidR="0097508D">
        <w:rPr>
          <w:rFonts w:ascii="Verdana" w:hAnsi="Verdana" w:cs="Arial"/>
          <w:bCs/>
          <w:sz w:val="26"/>
          <w:szCs w:val="26"/>
        </w:rPr>
        <w:t xml:space="preserve"> promovida </w:t>
      </w:r>
      <w:r w:rsidR="006438E9" w:rsidRPr="0082020E">
        <w:rPr>
          <w:rFonts w:ascii="Verdana" w:hAnsi="Verdana" w:cs="Arial"/>
          <w:bCs/>
          <w:sz w:val="26"/>
          <w:szCs w:val="26"/>
        </w:rPr>
        <w:t xml:space="preserve">en contra de </w:t>
      </w:r>
      <w:r w:rsidR="00670646" w:rsidRPr="00670646">
        <w:rPr>
          <w:rFonts w:ascii="Verdana" w:hAnsi="Verdana" w:cs="Arial"/>
          <w:b/>
          <w:bCs/>
          <w:sz w:val="26"/>
          <w:szCs w:val="26"/>
        </w:rPr>
        <w:t>COLPENSIONES.</w:t>
      </w:r>
    </w:p>
    <w:p w:rsidR="0029438E" w:rsidRPr="0082020E" w:rsidRDefault="0029438E" w:rsidP="0078011D">
      <w:pPr>
        <w:widowControl w:val="0"/>
        <w:autoSpaceDE w:val="0"/>
        <w:autoSpaceDN w:val="0"/>
        <w:adjustRightInd w:val="0"/>
        <w:spacing w:line="360" w:lineRule="auto"/>
        <w:jc w:val="both"/>
        <w:rPr>
          <w:rFonts w:ascii="Verdana" w:hAnsi="Verdana" w:cs="Arial"/>
          <w:b/>
          <w:bCs/>
          <w:sz w:val="26"/>
          <w:szCs w:val="26"/>
        </w:rPr>
      </w:pPr>
    </w:p>
    <w:p w:rsidR="00145945" w:rsidRPr="0082020E" w:rsidRDefault="00145945" w:rsidP="0078011D">
      <w:pPr>
        <w:widowControl w:val="0"/>
        <w:tabs>
          <w:tab w:val="left" w:pos="561"/>
        </w:tabs>
        <w:autoSpaceDE w:val="0"/>
        <w:autoSpaceDN w:val="0"/>
        <w:adjustRightInd w:val="0"/>
        <w:spacing w:line="276" w:lineRule="auto"/>
        <w:jc w:val="center"/>
        <w:rPr>
          <w:rFonts w:ascii="Verdana" w:hAnsi="Verdana" w:cs="Arial"/>
          <w:b/>
          <w:sz w:val="26"/>
          <w:szCs w:val="26"/>
        </w:rPr>
      </w:pPr>
      <w:r w:rsidRPr="0082020E">
        <w:rPr>
          <w:rFonts w:ascii="Verdana" w:hAnsi="Verdana" w:cs="Arial"/>
          <w:b/>
          <w:sz w:val="26"/>
          <w:szCs w:val="26"/>
        </w:rPr>
        <w:t>ANTECEDENTES</w:t>
      </w:r>
      <w:r w:rsidR="001C5A9F" w:rsidRPr="0082020E">
        <w:rPr>
          <w:rFonts w:ascii="Verdana" w:hAnsi="Verdana" w:cs="Arial"/>
          <w:b/>
          <w:sz w:val="26"/>
          <w:szCs w:val="26"/>
        </w:rPr>
        <w:t>:</w:t>
      </w:r>
    </w:p>
    <w:p w:rsidR="00145945" w:rsidRPr="0082020E" w:rsidRDefault="00145945" w:rsidP="0078011D">
      <w:pPr>
        <w:widowControl w:val="0"/>
        <w:autoSpaceDE w:val="0"/>
        <w:autoSpaceDN w:val="0"/>
        <w:adjustRightInd w:val="0"/>
        <w:spacing w:line="276" w:lineRule="auto"/>
        <w:jc w:val="both"/>
        <w:rPr>
          <w:rFonts w:ascii="Verdana" w:hAnsi="Verdana" w:cs="Arial"/>
          <w:b/>
          <w:sz w:val="26"/>
          <w:szCs w:val="26"/>
        </w:rPr>
      </w:pPr>
    </w:p>
    <w:p w:rsidR="0078011D" w:rsidRDefault="00480D4A" w:rsidP="0078011D">
      <w:pPr>
        <w:widowControl w:val="0"/>
        <w:autoSpaceDE w:val="0"/>
        <w:autoSpaceDN w:val="0"/>
        <w:adjustRightInd w:val="0"/>
        <w:spacing w:line="276" w:lineRule="auto"/>
        <w:jc w:val="both"/>
        <w:rPr>
          <w:rFonts w:ascii="Verdana" w:hAnsi="Verdana" w:cs="Arial"/>
          <w:bCs/>
          <w:sz w:val="26"/>
          <w:szCs w:val="26"/>
        </w:rPr>
      </w:pPr>
      <w:r>
        <w:rPr>
          <w:rFonts w:ascii="Verdana" w:hAnsi="Verdana" w:cs="Arial"/>
          <w:bCs/>
          <w:sz w:val="26"/>
          <w:szCs w:val="26"/>
        </w:rPr>
        <w:t xml:space="preserve">El abogado </w:t>
      </w:r>
      <w:r w:rsidR="00670646">
        <w:rPr>
          <w:rFonts w:ascii="Verdana" w:hAnsi="Verdana" w:cs="Arial"/>
          <w:bCs/>
          <w:sz w:val="26"/>
          <w:szCs w:val="26"/>
        </w:rPr>
        <w:t>Juan Camilo Salazar Carrillo</w:t>
      </w:r>
      <w:r>
        <w:rPr>
          <w:rFonts w:ascii="Verdana" w:hAnsi="Verdana" w:cs="Arial"/>
          <w:bCs/>
          <w:sz w:val="26"/>
          <w:szCs w:val="26"/>
        </w:rPr>
        <w:t>, actu</w:t>
      </w:r>
      <w:r w:rsidR="00670646">
        <w:rPr>
          <w:rFonts w:ascii="Verdana" w:hAnsi="Verdana" w:cs="Arial"/>
          <w:bCs/>
          <w:sz w:val="26"/>
          <w:szCs w:val="26"/>
        </w:rPr>
        <w:t>ando como apoderado judicial del señor</w:t>
      </w:r>
      <w:r>
        <w:rPr>
          <w:rFonts w:ascii="Verdana" w:hAnsi="Verdana" w:cs="Arial"/>
          <w:bCs/>
          <w:sz w:val="26"/>
          <w:szCs w:val="26"/>
        </w:rPr>
        <w:t xml:space="preserve"> </w:t>
      </w:r>
      <w:r w:rsidR="00670646">
        <w:rPr>
          <w:rFonts w:ascii="Verdana" w:hAnsi="Verdana" w:cs="Arial"/>
          <w:bCs/>
          <w:sz w:val="26"/>
          <w:szCs w:val="26"/>
        </w:rPr>
        <w:t>Antonio José Rivera Salazar</w:t>
      </w:r>
      <w:r w:rsidR="0041495C">
        <w:rPr>
          <w:rFonts w:ascii="Verdana" w:hAnsi="Verdana" w:cs="Arial"/>
          <w:bCs/>
          <w:sz w:val="26"/>
          <w:szCs w:val="26"/>
        </w:rPr>
        <w:t>,</w:t>
      </w:r>
      <w:r>
        <w:rPr>
          <w:rFonts w:ascii="Verdana" w:hAnsi="Verdana" w:cs="Arial"/>
          <w:bCs/>
          <w:sz w:val="26"/>
          <w:szCs w:val="26"/>
        </w:rPr>
        <w:t xml:space="preserve"> </w:t>
      </w:r>
      <w:r w:rsidR="006E2DDB">
        <w:rPr>
          <w:rFonts w:ascii="Verdana" w:hAnsi="Verdana" w:cs="Arial"/>
          <w:bCs/>
          <w:sz w:val="26"/>
          <w:szCs w:val="26"/>
        </w:rPr>
        <w:t xml:space="preserve">instauró acción de tutela en contra de </w:t>
      </w:r>
      <w:proofErr w:type="spellStart"/>
      <w:r w:rsidR="00670646">
        <w:rPr>
          <w:rFonts w:ascii="Verdana" w:hAnsi="Verdana" w:cs="Arial"/>
          <w:bCs/>
          <w:sz w:val="26"/>
          <w:szCs w:val="26"/>
        </w:rPr>
        <w:t>Colpensiones</w:t>
      </w:r>
      <w:proofErr w:type="spellEnd"/>
      <w:r w:rsidR="006E2DDB">
        <w:rPr>
          <w:rFonts w:ascii="Verdana" w:hAnsi="Verdana" w:cs="Arial"/>
          <w:bCs/>
          <w:sz w:val="26"/>
          <w:szCs w:val="26"/>
        </w:rPr>
        <w:t xml:space="preserve">, </w:t>
      </w:r>
      <w:r w:rsidR="0041495C">
        <w:rPr>
          <w:rFonts w:ascii="Verdana" w:hAnsi="Verdana" w:cs="Arial"/>
          <w:bCs/>
          <w:sz w:val="26"/>
          <w:szCs w:val="26"/>
        </w:rPr>
        <w:t xml:space="preserve">entidad a la cual </w:t>
      </w:r>
      <w:r w:rsidR="006E2DDB">
        <w:rPr>
          <w:rFonts w:ascii="Verdana" w:hAnsi="Verdana" w:cs="Arial"/>
          <w:bCs/>
          <w:sz w:val="26"/>
          <w:szCs w:val="26"/>
        </w:rPr>
        <w:t>acusó de vulnerar los derecho</w:t>
      </w:r>
      <w:r w:rsidR="0078011D">
        <w:rPr>
          <w:rFonts w:ascii="Verdana" w:hAnsi="Verdana" w:cs="Arial"/>
          <w:bCs/>
          <w:sz w:val="26"/>
          <w:szCs w:val="26"/>
        </w:rPr>
        <w:t>s fundamentales al mínimo vital, dignidad humana, igualdad y seguridad social</w:t>
      </w:r>
      <w:r w:rsidR="006E2DDB">
        <w:rPr>
          <w:rFonts w:ascii="Verdana" w:hAnsi="Verdana" w:cs="Arial"/>
          <w:bCs/>
          <w:sz w:val="26"/>
          <w:szCs w:val="26"/>
        </w:rPr>
        <w:t xml:space="preserve">, entre otros, </w:t>
      </w:r>
      <w:r w:rsidR="0078011D">
        <w:rPr>
          <w:rFonts w:ascii="Verdana" w:hAnsi="Verdana" w:cs="Arial"/>
          <w:bCs/>
          <w:sz w:val="26"/>
          <w:szCs w:val="26"/>
        </w:rPr>
        <w:t>de su prohijado</w:t>
      </w:r>
      <w:r w:rsidR="0041495C">
        <w:rPr>
          <w:rFonts w:ascii="Verdana" w:hAnsi="Verdana" w:cs="Arial"/>
          <w:bCs/>
          <w:sz w:val="26"/>
          <w:szCs w:val="26"/>
        </w:rPr>
        <w:t xml:space="preserve">, </w:t>
      </w:r>
      <w:r w:rsidR="00971362">
        <w:rPr>
          <w:rFonts w:ascii="Verdana" w:hAnsi="Verdana" w:cs="Arial"/>
          <w:bCs/>
          <w:sz w:val="26"/>
          <w:szCs w:val="26"/>
        </w:rPr>
        <w:t>los cuales</w:t>
      </w:r>
      <w:r w:rsidR="006E2DDB">
        <w:rPr>
          <w:rFonts w:ascii="Verdana" w:hAnsi="Verdana" w:cs="Arial"/>
          <w:bCs/>
          <w:sz w:val="26"/>
          <w:szCs w:val="26"/>
        </w:rPr>
        <w:t xml:space="preserve"> fundamentó en los hechos que</w:t>
      </w:r>
      <w:r w:rsidR="0078011D">
        <w:rPr>
          <w:rFonts w:ascii="Verdana" w:hAnsi="Verdana" w:cs="Arial"/>
          <w:bCs/>
          <w:sz w:val="26"/>
          <w:szCs w:val="26"/>
        </w:rPr>
        <w:t xml:space="preserve"> fueron </w:t>
      </w:r>
      <w:r w:rsidR="009806AB">
        <w:rPr>
          <w:rFonts w:ascii="Verdana" w:hAnsi="Verdana" w:cs="Arial"/>
          <w:bCs/>
          <w:sz w:val="26"/>
          <w:szCs w:val="26"/>
        </w:rPr>
        <w:t>sintetizados</w:t>
      </w:r>
      <w:r w:rsidR="0078011D">
        <w:rPr>
          <w:rFonts w:ascii="Verdana" w:hAnsi="Verdana" w:cs="Arial"/>
          <w:bCs/>
          <w:sz w:val="26"/>
          <w:szCs w:val="26"/>
        </w:rPr>
        <w:t xml:space="preserve"> por el Juzgado de conocimiento de la siguiente manera:</w:t>
      </w:r>
    </w:p>
    <w:p w:rsidR="0078011D" w:rsidRPr="00BA68AE" w:rsidRDefault="0078011D" w:rsidP="0078011D">
      <w:pPr>
        <w:widowControl w:val="0"/>
        <w:autoSpaceDE w:val="0"/>
        <w:autoSpaceDN w:val="0"/>
        <w:adjustRightInd w:val="0"/>
        <w:spacing w:line="276" w:lineRule="auto"/>
        <w:jc w:val="both"/>
        <w:rPr>
          <w:rFonts w:ascii="Verdana" w:hAnsi="Verdana" w:cs="Arial"/>
          <w:bCs/>
          <w:sz w:val="28"/>
          <w:szCs w:val="26"/>
        </w:rPr>
      </w:pPr>
    </w:p>
    <w:p w:rsidR="0078011D" w:rsidRPr="0078011D" w:rsidRDefault="0078011D" w:rsidP="00BA68AE">
      <w:pPr>
        <w:widowControl w:val="0"/>
        <w:autoSpaceDE w:val="0"/>
        <w:autoSpaceDN w:val="0"/>
        <w:adjustRightInd w:val="0"/>
        <w:spacing w:line="260" w:lineRule="exact"/>
        <w:ind w:left="510" w:right="510"/>
        <w:jc w:val="both"/>
        <w:rPr>
          <w:rFonts w:ascii="Verdana" w:hAnsi="Verdana" w:cs="Arial"/>
          <w:bCs/>
          <w:i/>
          <w:sz w:val="22"/>
          <w:szCs w:val="22"/>
        </w:rPr>
      </w:pPr>
      <w:r>
        <w:rPr>
          <w:rFonts w:ascii="Verdana" w:hAnsi="Verdana" w:cs="Arial"/>
          <w:bCs/>
          <w:i/>
          <w:sz w:val="22"/>
          <w:szCs w:val="22"/>
        </w:rPr>
        <w:t>“</w:t>
      </w:r>
      <w:r w:rsidRPr="0078011D">
        <w:rPr>
          <w:rFonts w:ascii="Verdana" w:hAnsi="Verdana" w:cs="Arial"/>
          <w:bCs/>
          <w:i/>
          <w:sz w:val="22"/>
          <w:szCs w:val="22"/>
        </w:rPr>
        <w:t xml:space="preserve">El señor Antonio José Rivera Salazar prestó sus servicios al Banco Central Hipotecario, entidad financiera que ya fue liquidada. A través de la resolución No. 00703 del 22 de abril de 1993, el Banco Central Hipotecario le reconoció la respectiva jubilación hasta que cumpliera 60 años y se pensionara con el </w:t>
      </w:r>
      <w:proofErr w:type="spellStart"/>
      <w:r w:rsidRPr="0078011D">
        <w:rPr>
          <w:rFonts w:ascii="Verdana" w:hAnsi="Verdana" w:cs="Arial"/>
          <w:bCs/>
          <w:i/>
          <w:sz w:val="22"/>
          <w:szCs w:val="22"/>
        </w:rPr>
        <w:t>ISS</w:t>
      </w:r>
      <w:proofErr w:type="spellEnd"/>
      <w:r w:rsidRPr="0078011D">
        <w:rPr>
          <w:rFonts w:ascii="Verdana" w:hAnsi="Verdana" w:cs="Arial"/>
          <w:bCs/>
          <w:i/>
          <w:sz w:val="22"/>
          <w:szCs w:val="22"/>
        </w:rPr>
        <w:t>.</w:t>
      </w:r>
    </w:p>
    <w:p w:rsidR="0078011D" w:rsidRPr="007A2BEA" w:rsidRDefault="0078011D" w:rsidP="007A2BEA">
      <w:pPr>
        <w:widowControl w:val="0"/>
        <w:autoSpaceDE w:val="0"/>
        <w:autoSpaceDN w:val="0"/>
        <w:adjustRightInd w:val="0"/>
        <w:ind w:left="510" w:right="510"/>
        <w:jc w:val="both"/>
        <w:rPr>
          <w:rFonts w:ascii="Verdana" w:hAnsi="Verdana" w:cs="Arial"/>
          <w:bCs/>
          <w:i/>
          <w:sz w:val="16"/>
          <w:szCs w:val="16"/>
        </w:rPr>
      </w:pPr>
    </w:p>
    <w:p w:rsidR="0078011D" w:rsidRPr="0078011D" w:rsidRDefault="0078011D" w:rsidP="00BA68AE">
      <w:pPr>
        <w:widowControl w:val="0"/>
        <w:autoSpaceDE w:val="0"/>
        <w:autoSpaceDN w:val="0"/>
        <w:adjustRightInd w:val="0"/>
        <w:spacing w:line="260" w:lineRule="exact"/>
        <w:ind w:left="510" w:right="510"/>
        <w:jc w:val="both"/>
        <w:rPr>
          <w:rFonts w:ascii="Verdana" w:hAnsi="Verdana" w:cs="Arial"/>
          <w:bCs/>
          <w:i/>
          <w:sz w:val="22"/>
          <w:szCs w:val="22"/>
        </w:rPr>
      </w:pPr>
      <w:r w:rsidRPr="0078011D">
        <w:rPr>
          <w:rFonts w:ascii="Verdana" w:hAnsi="Verdana" w:cs="Arial"/>
          <w:bCs/>
          <w:i/>
          <w:sz w:val="22"/>
          <w:szCs w:val="22"/>
        </w:rPr>
        <w:t xml:space="preserve">Mediante resolución No. 003104 de 2003, el </w:t>
      </w:r>
      <w:proofErr w:type="spellStart"/>
      <w:r w:rsidRPr="0078011D">
        <w:rPr>
          <w:rFonts w:ascii="Verdana" w:hAnsi="Verdana" w:cs="Arial"/>
          <w:bCs/>
          <w:i/>
          <w:sz w:val="22"/>
          <w:szCs w:val="22"/>
        </w:rPr>
        <w:t>ISS</w:t>
      </w:r>
      <w:proofErr w:type="spellEnd"/>
      <w:r w:rsidRPr="0078011D">
        <w:rPr>
          <w:rFonts w:ascii="Verdana" w:hAnsi="Verdana" w:cs="Arial"/>
          <w:bCs/>
          <w:i/>
          <w:sz w:val="22"/>
          <w:szCs w:val="22"/>
        </w:rPr>
        <w:t xml:space="preserve"> le reconoció la pensión de vejez a partir del 30 de noviembre de 2000 en cuantía de un salario mínimo legal mensual vigente. Ante la inconformidad con la mesada se solicitó al Ministerio de Hacienda y Crédito Público el reconocimiento y pago de la indexación de su mesada pensional.</w:t>
      </w:r>
    </w:p>
    <w:p w:rsidR="0078011D" w:rsidRPr="007A2BEA" w:rsidRDefault="0078011D" w:rsidP="007A2BEA">
      <w:pPr>
        <w:widowControl w:val="0"/>
        <w:autoSpaceDE w:val="0"/>
        <w:autoSpaceDN w:val="0"/>
        <w:adjustRightInd w:val="0"/>
        <w:ind w:left="510" w:right="510"/>
        <w:jc w:val="both"/>
        <w:rPr>
          <w:rFonts w:ascii="Verdana" w:hAnsi="Verdana" w:cs="Arial"/>
          <w:bCs/>
          <w:i/>
          <w:sz w:val="16"/>
          <w:szCs w:val="16"/>
        </w:rPr>
      </w:pPr>
    </w:p>
    <w:p w:rsidR="0078011D" w:rsidRPr="0078011D" w:rsidRDefault="006E2DDB" w:rsidP="00BA68AE">
      <w:pPr>
        <w:widowControl w:val="0"/>
        <w:autoSpaceDE w:val="0"/>
        <w:autoSpaceDN w:val="0"/>
        <w:adjustRightInd w:val="0"/>
        <w:spacing w:line="260" w:lineRule="exact"/>
        <w:ind w:left="510" w:right="510"/>
        <w:jc w:val="both"/>
        <w:rPr>
          <w:rFonts w:ascii="Verdana" w:hAnsi="Verdana" w:cs="Arial"/>
          <w:bCs/>
          <w:i/>
          <w:sz w:val="22"/>
          <w:szCs w:val="22"/>
        </w:rPr>
      </w:pPr>
      <w:r w:rsidRPr="0078011D">
        <w:rPr>
          <w:rFonts w:ascii="Verdana" w:hAnsi="Verdana" w:cs="Arial"/>
          <w:bCs/>
          <w:i/>
          <w:sz w:val="22"/>
          <w:szCs w:val="22"/>
        </w:rPr>
        <w:t xml:space="preserve"> </w:t>
      </w:r>
      <w:r w:rsidR="0078011D" w:rsidRPr="0078011D">
        <w:rPr>
          <w:rFonts w:ascii="Verdana" w:hAnsi="Verdana" w:cs="Arial"/>
          <w:bCs/>
          <w:i/>
          <w:sz w:val="22"/>
          <w:szCs w:val="22"/>
        </w:rPr>
        <w:t xml:space="preserve">A través de oficio No. 2-2016-046625 del 7 de diciembre de 2016, el Ministerio de Hacienda y Crédito Público manifestó que el componente para resolver la solicitud es </w:t>
      </w:r>
      <w:proofErr w:type="spellStart"/>
      <w:r w:rsidR="0078011D" w:rsidRPr="0078011D">
        <w:rPr>
          <w:rFonts w:ascii="Verdana" w:hAnsi="Verdana" w:cs="Arial"/>
          <w:bCs/>
          <w:i/>
          <w:sz w:val="22"/>
          <w:szCs w:val="22"/>
        </w:rPr>
        <w:t>Colpensiones</w:t>
      </w:r>
      <w:proofErr w:type="spellEnd"/>
      <w:r w:rsidR="0078011D" w:rsidRPr="0078011D">
        <w:rPr>
          <w:rFonts w:ascii="Verdana" w:hAnsi="Verdana" w:cs="Arial"/>
          <w:bCs/>
          <w:i/>
          <w:sz w:val="22"/>
          <w:szCs w:val="22"/>
        </w:rPr>
        <w:t>. Por tal razón el 22 de febrero de 2017 a través del radicado No. 2017_1934836 se solicitó el reconocimiento y pago de la indexación de su mesada pensional y el correspondiente retroactivo.</w:t>
      </w:r>
    </w:p>
    <w:p w:rsidR="0078011D" w:rsidRPr="007A2BEA" w:rsidRDefault="0078011D" w:rsidP="007A2BEA">
      <w:pPr>
        <w:widowControl w:val="0"/>
        <w:autoSpaceDE w:val="0"/>
        <w:autoSpaceDN w:val="0"/>
        <w:adjustRightInd w:val="0"/>
        <w:ind w:left="510" w:right="510"/>
        <w:jc w:val="both"/>
        <w:rPr>
          <w:rFonts w:ascii="Verdana" w:hAnsi="Verdana" w:cs="Arial"/>
          <w:bCs/>
          <w:i/>
          <w:sz w:val="16"/>
          <w:szCs w:val="16"/>
        </w:rPr>
      </w:pPr>
    </w:p>
    <w:p w:rsidR="00480D4A" w:rsidRPr="0078011D" w:rsidRDefault="0078011D" w:rsidP="00BA68AE">
      <w:pPr>
        <w:widowControl w:val="0"/>
        <w:autoSpaceDE w:val="0"/>
        <w:autoSpaceDN w:val="0"/>
        <w:adjustRightInd w:val="0"/>
        <w:spacing w:line="260" w:lineRule="exact"/>
        <w:ind w:left="510" w:right="510"/>
        <w:jc w:val="both"/>
        <w:rPr>
          <w:rFonts w:ascii="Verdana" w:hAnsi="Verdana" w:cs="Arial"/>
          <w:bCs/>
          <w:i/>
          <w:sz w:val="22"/>
          <w:szCs w:val="22"/>
        </w:rPr>
      </w:pPr>
      <w:proofErr w:type="spellStart"/>
      <w:r w:rsidRPr="0078011D">
        <w:rPr>
          <w:rFonts w:ascii="Verdana" w:hAnsi="Verdana" w:cs="Arial"/>
          <w:bCs/>
          <w:i/>
          <w:sz w:val="22"/>
          <w:szCs w:val="22"/>
        </w:rPr>
        <w:t>Colpensiones</w:t>
      </w:r>
      <w:proofErr w:type="spellEnd"/>
      <w:r w:rsidRPr="0078011D">
        <w:rPr>
          <w:rFonts w:ascii="Verdana" w:hAnsi="Verdana" w:cs="Arial"/>
          <w:bCs/>
          <w:i/>
          <w:sz w:val="22"/>
          <w:szCs w:val="22"/>
        </w:rPr>
        <w:t xml:space="preserve"> por medio de la resolución No. SUB 16778 del 22 de marzo de 2017, reconoció al señor Antonio José Rivera Salazar la indexación de su mesada pensional a partir del 22 de febrero de 2014 junto a su retroactivo pensional. En este acto administrativo, en el numeral segundo, se manifiesta que el retroactivo generado será girado al Banco Central Hipotecario en consideración a la circular interna 19 del 10 de diciembre de 2015.</w:t>
      </w:r>
      <w:r>
        <w:rPr>
          <w:rFonts w:ascii="Verdana" w:hAnsi="Verdana" w:cs="Arial"/>
          <w:bCs/>
          <w:i/>
          <w:sz w:val="22"/>
          <w:szCs w:val="22"/>
        </w:rPr>
        <w:t>”</w:t>
      </w:r>
    </w:p>
    <w:p w:rsidR="00480D4A" w:rsidRPr="003F4C5A" w:rsidRDefault="00480D4A" w:rsidP="00BA68AE">
      <w:pPr>
        <w:widowControl w:val="0"/>
        <w:autoSpaceDE w:val="0"/>
        <w:autoSpaceDN w:val="0"/>
        <w:adjustRightInd w:val="0"/>
        <w:spacing w:line="360" w:lineRule="auto"/>
        <w:jc w:val="both"/>
        <w:rPr>
          <w:rFonts w:ascii="Verdana" w:hAnsi="Verdana" w:cs="Arial"/>
          <w:bCs/>
          <w:szCs w:val="26"/>
        </w:rPr>
      </w:pPr>
    </w:p>
    <w:p w:rsidR="009806AB" w:rsidRPr="009806AB" w:rsidRDefault="003C203B" w:rsidP="009806AB">
      <w:pPr>
        <w:widowControl w:val="0"/>
        <w:autoSpaceDE w:val="0"/>
        <w:autoSpaceDN w:val="0"/>
        <w:adjustRightInd w:val="0"/>
        <w:spacing w:line="276" w:lineRule="auto"/>
        <w:jc w:val="both"/>
        <w:rPr>
          <w:rFonts w:ascii="Verdana" w:hAnsi="Verdana" w:cs="Arial"/>
          <w:bCs/>
          <w:sz w:val="26"/>
          <w:szCs w:val="26"/>
          <w:lang w:val="es-CO"/>
        </w:rPr>
      </w:pPr>
      <w:r>
        <w:rPr>
          <w:rFonts w:ascii="Verdana" w:hAnsi="Verdana" w:cs="Arial"/>
          <w:bCs/>
          <w:sz w:val="26"/>
          <w:szCs w:val="26"/>
        </w:rPr>
        <w:t>De acuerdo a los hechos narrados en precedencia,</w:t>
      </w:r>
      <w:r w:rsidR="00914814">
        <w:rPr>
          <w:rFonts w:ascii="Verdana" w:hAnsi="Verdana" w:cs="Arial"/>
          <w:bCs/>
          <w:sz w:val="26"/>
          <w:szCs w:val="26"/>
        </w:rPr>
        <w:t xml:space="preserve"> solicitó el accionante que</w:t>
      </w:r>
      <w:r w:rsidR="00D55306">
        <w:rPr>
          <w:rFonts w:ascii="Verdana" w:hAnsi="Verdana" w:cs="Arial"/>
          <w:bCs/>
          <w:sz w:val="26"/>
          <w:szCs w:val="26"/>
        </w:rPr>
        <w:t xml:space="preserve"> se ordene a </w:t>
      </w:r>
      <w:proofErr w:type="spellStart"/>
      <w:r w:rsidR="009806AB">
        <w:rPr>
          <w:rFonts w:ascii="Verdana" w:hAnsi="Verdana" w:cs="Arial"/>
          <w:bCs/>
          <w:sz w:val="26"/>
          <w:szCs w:val="26"/>
        </w:rPr>
        <w:t>Colpensiones</w:t>
      </w:r>
      <w:proofErr w:type="spellEnd"/>
      <w:r w:rsidR="009806AB">
        <w:rPr>
          <w:rFonts w:ascii="Verdana" w:hAnsi="Verdana" w:cs="Arial"/>
          <w:bCs/>
          <w:sz w:val="26"/>
          <w:szCs w:val="26"/>
        </w:rPr>
        <w:t xml:space="preserve"> pagar el retroactivo </w:t>
      </w:r>
      <w:r w:rsidR="009806AB">
        <w:rPr>
          <w:rFonts w:ascii="Verdana" w:hAnsi="Verdana" w:cs="Arial"/>
          <w:bCs/>
          <w:sz w:val="26"/>
          <w:szCs w:val="26"/>
        </w:rPr>
        <w:lastRenderedPageBreak/>
        <w:t xml:space="preserve">pensional reconocido a </w:t>
      </w:r>
      <w:proofErr w:type="spellStart"/>
      <w:r w:rsidR="009806AB">
        <w:rPr>
          <w:rFonts w:ascii="Verdana" w:hAnsi="Verdana" w:cs="Arial"/>
          <w:bCs/>
          <w:sz w:val="26"/>
          <w:szCs w:val="26"/>
        </w:rPr>
        <w:t>trav</w:t>
      </w:r>
      <w:r w:rsidR="009806AB">
        <w:rPr>
          <w:rFonts w:ascii="Verdana" w:hAnsi="Verdana" w:cs="Arial"/>
          <w:bCs/>
          <w:sz w:val="26"/>
          <w:szCs w:val="26"/>
          <w:lang w:val="es-CO"/>
        </w:rPr>
        <w:t>és</w:t>
      </w:r>
      <w:proofErr w:type="spellEnd"/>
      <w:r w:rsidR="009806AB">
        <w:rPr>
          <w:rFonts w:ascii="Verdana" w:hAnsi="Verdana" w:cs="Arial"/>
          <w:bCs/>
          <w:sz w:val="26"/>
          <w:szCs w:val="26"/>
          <w:lang w:val="es-CO"/>
        </w:rPr>
        <w:t xml:space="preserve"> de la Resolución No. SUB 16778 de 1991, y se disponga la inclusión en nómina de su pensión de sobrevivientes (sic). </w:t>
      </w:r>
    </w:p>
    <w:p w:rsidR="0008480B" w:rsidRPr="0082020E" w:rsidRDefault="003C3CDE" w:rsidP="007A2BEA">
      <w:pPr>
        <w:widowControl w:val="0"/>
        <w:autoSpaceDE w:val="0"/>
        <w:autoSpaceDN w:val="0"/>
        <w:adjustRightInd w:val="0"/>
        <w:jc w:val="both"/>
        <w:rPr>
          <w:rFonts w:ascii="Verdana" w:hAnsi="Verdana" w:cs="Arial"/>
          <w:bCs/>
          <w:sz w:val="26"/>
          <w:szCs w:val="26"/>
        </w:rPr>
      </w:pPr>
      <w:r>
        <w:rPr>
          <w:rFonts w:ascii="Verdana" w:hAnsi="Verdana" w:cs="Arial"/>
          <w:bCs/>
          <w:sz w:val="26"/>
          <w:szCs w:val="26"/>
        </w:rPr>
        <w:t xml:space="preserve"> </w:t>
      </w:r>
    </w:p>
    <w:p w:rsidR="00145945" w:rsidRPr="0082020E" w:rsidRDefault="00B8678E" w:rsidP="0071235B">
      <w:pPr>
        <w:widowControl w:val="0"/>
        <w:tabs>
          <w:tab w:val="left" w:pos="561"/>
        </w:tabs>
        <w:autoSpaceDE w:val="0"/>
        <w:autoSpaceDN w:val="0"/>
        <w:adjustRightInd w:val="0"/>
        <w:spacing w:line="324" w:lineRule="auto"/>
        <w:jc w:val="center"/>
        <w:rPr>
          <w:rFonts w:ascii="Verdana" w:hAnsi="Verdana" w:cs="Arial"/>
          <w:b/>
          <w:bCs/>
          <w:sz w:val="26"/>
          <w:szCs w:val="26"/>
        </w:rPr>
      </w:pPr>
      <w:r w:rsidRPr="0082020E">
        <w:rPr>
          <w:rFonts w:ascii="Verdana" w:hAnsi="Verdana" w:cs="Arial"/>
          <w:b/>
          <w:bCs/>
          <w:sz w:val="26"/>
          <w:szCs w:val="26"/>
        </w:rPr>
        <w:t>TRÁMITE</w:t>
      </w:r>
      <w:r w:rsidR="00145945" w:rsidRPr="0082020E">
        <w:rPr>
          <w:rFonts w:ascii="Verdana" w:hAnsi="Verdana" w:cs="Arial"/>
          <w:b/>
          <w:bCs/>
          <w:sz w:val="26"/>
          <w:szCs w:val="26"/>
        </w:rPr>
        <w:t xml:space="preserve"> DE PRIMERA INSTANCIA</w:t>
      </w:r>
      <w:r w:rsidRPr="0082020E">
        <w:rPr>
          <w:rFonts w:ascii="Verdana" w:hAnsi="Verdana" w:cs="Arial"/>
          <w:b/>
          <w:bCs/>
          <w:sz w:val="26"/>
          <w:szCs w:val="26"/>
        </w:rPr>
        <w:t>:</w:t>
      </w:r>
    </w:p>
    <w:p w:rsidR="00B8678E" w:rsidRPr="0082020E" w:rsidRDefault="00B8678E" w:rsidP="00B853C1">
      <w:pPr>
        <w:widowControl w:val="0"/>
        <w:autoSpaceDE w:val="0"/>
        <w:autoSpaceDN w:val="0"/>
        <w:adjustRightInd w:val="0"/>
        <w:jc w:val="both"/>
        <w:rPr>
          <w:rFonts w:ascii="Verdana" w:hAnsi="Verdana" w:cs="Arial"/>
          <w:bCs/>
          <w:sz w:val="26"/>
          <w:szCs w:val="26"/>
        </w:rPr>
      </w:pPr>
    </w:p>
    <w:p w:rsidR="00016337" w:rsidRDefault="0075749F" w:rsidP="00BA68AE">
      <w:pPr>
        <w:widowControl w:val="0"/>
        <w:autoSpaceDE w:val="0"/>
        <w:autoSpaceDN w:val="0"/>
        <w:adjustRightInd w:val="0"/>
        <w:spacing w:line="276" w:lineRule="auto"/>
        <w:jc w:val="both"/>
        <w:rPr>
          <w:rFonts w:ascii="Verdana" w:hAnsi="Verdana" w:cs="Arial"/>
          <w:bCs/>
          <w:sz w:val="26"/>
          <w:szCs w:val="26"/>
        </w:rPr>
      </w:pPr>
      <w:r w:rsidRPr="00342FFE">
        <w:rPr>
          <w:rFonts w:ascii="Verdana" w:hAnsi="Verdana" w:cs="Arial"/>
          <w:bCs/>
          <w:sz w:val="26"/>
          <w:szCs w:val="26"/>
        </w:rPr>
        <w:t xml:space="preserve">La presente acción de tutela fue tramitada por parte del Juzgado </w:t>
      </w:r>
      <w:r w:rsidR="00263E48">
        <w:rPr>
          <w:rFonts w:ascii="Verdana" w:hAnsi="Verdana" w:cs="Arial"/>
          <w:bCs/>
          <w:sz w:val="26"/>
          <w:szCs w:val="26"/>
        </w:rPr>
        <w:t>Tercero de Ejecución de Penas y Medidas de Seguridad</w:t>
      </w:r>
      <w:r w:rsidR="00FE2F9F">
        <w:rPr>
          <w:rFonts w:ascii="Verdana" w:hAnsi="Verdana" w:cs="Arial"/>
          <w:bCs/>
          <w:sz w:val="26"/>
          <w:szCs w:val="26"/>
        </w:rPr>
        <w:t xml:space="preserve"> de Pereira</w:t>
      </w:r>
      <w:r w:rsidRPr="00342FFE">
        <w:rPr>
          <w:rFonts w:ascii="Verdana" w:hAnsi="Verdana" w:cs="Arial"/>
          <w:bCs/>
          <w:sz w:val="26"/>
          <w:szCs w:val="26"/>
        </w:rPr>
        <w:t>, Despacho</w:t>
      </w:r>
      <w:r>
        <w:rPr>
          <w:rFonts w:ascii="Verdana" w:hAnsi="Verdana" w:cs="Arial"/>
          <w:bCs/>
          <w:sz w:val="26"/>
          <w:szCs w:val="26"/>
        </w:rPr>
        <w:t xml:space="preserve"> que avocó el conoc</w:t>
      </w:r>
      <w:r w:rsidR="00FE2F9F">
        <w:rPr>
          <w:rFonts w:ascii="Verdana" w:hAnsi="Verdana" w:cs="Arial"/>
          <w:bCs/>
          <w:sz w:val="26"/>
          <w:szCs w:val="26"/>
        </w:rPr>
        <w:t>i</w:t>
      </w:r>
      <w:r w:rsidR="003F4C5A">
        <w:rPr>
          <w:rFonts w:ascii="Verdana" w:hAnsi="Verdana" w:cs="Arial"/>
          <w:bCs/>
          <w:sz w:val="26"/>
          <w:szCs w:val="26"/>
        </w:rPr>
        <w:t>miento de la actuación el día 28</w:t>
      </w:r>
      <w:r>
        <w:rPr>
          <w:rFonts w:ascii="Verdana" w:hAnsi="Verdana" w:cs="Arial"/>
          <w:bCs/>
          <w:sz w:val="26"/>
          <w:szCs w:val="26"/>
        </w:rPr>
        <w:t xml:space="preserve"> de </w:t>
      </w:r>
      <w:r w:rsidR="00FE2F9F">
        <w:rPr>
          <w:rFonts w:ascii="Verdana" w:hAnsi="Verdana" w:cs="Arial"/>
          <w:bCs/>
          <w:sz w:val="26"/>
          <w:szCs w:val="26"/>
        </w:rPr>
        <w:t>junio</w:t>
      </w:r>
      <w:r w:rsidR="00C15471">
        <w:rPr>
          <w:rFonts w:ascii="Verdana" w:hAnsi="Verdana" w:cs="Arial"/>
          <w:bCs/>
          <w:sz w:val="26"/>
          <w:szCs w:val="26"/>
        </w:rPr>
        <w:t xml:space="preserve"> de 2017</w:t>
      </w:r>
      <w:r w:rsidR="000C0B0D">
        <w:rPr>
          <w:rFonts w:ascii="Verdana" w:hAnsi="Verdana" w:cs="Arial"/>
          <w:bCs/>
          <w:sz w:val="26"/>
          <w:szCs w:val="26"/>
        </w:rPr>
        <w:t xml:space="preserve"> en contra de </w:t>
      </w:r>
      <w:proofErr w:type="spellStart"/>
      <w:r w:rsidR="003F4C5A">
        <w:rPr>
          <w:rFonts w:ascii="Verdana" w:hAnsi="Verdana" w:cs="Arial"/>
          <w:bCs/>
          <w:sz w:val="26"/>
          <w:szCs w:val="26"/>
        </w:rPr>
        <w:t>Colpensiones</w:t>
      </w:r>
      <w:proofErr w:type="spellEnd"/>
      <w:r w:rsidR="000C0B0D">
        <w:rPr>
          <w:rFonts w:ascii="Verdana" w:hAnsi="Verdana" w:cs="Arial"/>
          <w:bCs/>
          <w:sz w:val="26"/>
          <w:szCs w:val="26"/>
        </w:rPr>
        <w:t>, a quien ordenó la respectiva notificación para que ejerciera su derecho de defensa</w:t>
      </w:r>
      <w:r>
        <w:rPr>
          <w:rFonts w:ascii="Verdana" w:hAnsi="Verdana" w:cs="Arial"/>
          <w:bCs/>
          <w:sz w:val="26"/>
          <w:szCs w:val="26"/>
        </w:rPr>
        <w:t xml:space="preserve">. </w:t>
      </w:r>
    </w:p>
    <w:p w:rsidR="00016337" w:rsidRDefault="00016337" w:rsidP="00BA68AE">
      <w:pPr>
        <w:widowControl w:val="0"/>
        <w:autoSpaceDE w:val="0"/>
        <w:autoSpaceDN w:val="0"/>
        <w:adjustRightInd w:val="0"/>
        <w:spacing w:line="276" w:lineRule="auto"/>
        <w:jc w:val="both"/>
        <w:rPr>
          <w:rFonts w:ascii="Verdana" w:hAnsi="Verdana" w:cs="Arial"/>
          <w:bCs/>
          <w:sz w:val="26"/>
          <w:szCs w:val="26"/>
        </w:rPr>
      </w:pPr>
    </w:p>
    <w:p w:rsidR="0075749F" w:rsidRDefault="0075749F" w:rsidP="00BA68AE">
      <w:pPr>
        <w:widowControl w:val="0"/>
        <w:autoSpaceDE w:val="0"/>
        <w:autoSpaceDN w:val="0"/>
        <w:adjustRightInd w:val="0"/>
        <w:spacing w:line="276" w:lineRule="auto"/>
        <w:jc w:val="both"/>
        <w:rPr>
          <w:rFonts w:ascii="Verdana" w:hAnsi="Verdana" w:cs="Arial"/>
          <w:bCs/>
          <w:sz w:val="26"/>
          <w:szCs w:val="26"/>
        </w:rPr>
      </w:pPr>
      <w:r>
        <w:rPr>
          <w:rFonts w:ascii="Verdana" w:hAnsi="Verdana" w:cs="Arial"/>
          <w:bCs/>
          <w:sz w:val="26"/>
          <w:szCs w:val="26"/>
        </w:rPr>
        <w:t xml:space="preserve">Posteriormente, </w:t>
      </w:r>
      <w:r w:rsidR="003F4C5A">
        <w:rPr>
          <w:rFonts w:ascii="Verdana" w:hAnsi="Verdana" w:cs="Arial"/>
          <w:bCs/>
          <w:sz w:val="26"/>
          <w:szCs w:val="26"/>
        </w:rPr>
        <w:t>profirió sentencia el día 1</w:t>
      </w:r>
      <w:r w:rsidR="009A6EA6">
        <w:rPr>
          <w:rFonts w:ascii="Verdana" w:hAnsi="Verdana" w:cs="Arial"/>
          <w:bCs/>
          <w:sz w:val="26"/>
          <w:szCs w:val="26"/>
        </w:rPr>
        <w:t>3</w:t>
      </w:r>
      <w:r w:rsidRPr="00342FFE">
        <w:rPr>
          <w:rFonts w:ascii="Verdana" w:hAnsi="Verdana" w:cs="Arial"/>
          <w:bCs/>
          <w:sz w:val="26"/>
          <w:szCs w:val="26"/>
        </w:rPr>
        <w:t xml:space="preserve"> de </w:t>
      </w:r>
      <w:r w:rsidR="003F4C5A">
        <w:rPr>
          <w:rFonts w:ascii="Verdana" w:hAnsi="Verdana" w:cs="Arial"/>
          <w:bCs/>
          <w:sz w:val="26"/>
          <w:szCs w:val="26"/>
        </w:rPr>
        <w:t>jul</w:t>
      </w:r>
      <w:r w:rsidR="009A6EA6">
        <w:rPr>
          <w:rFonts w:ascii="Verdana" w:hAnsi="Verdana" w:cs="Arial"/>
          <w:bCs/>
          <w:sz w:val="26"/>
          <w:szCs w:val="26"/>
        </w:rPr>
        <w:t>io</w:t>
      </w:r>
      <w:r w:rsidRPr="00342FFE">
        <w:rPr>
          <w:rFonts w:ascii="Verdana" w:hAnsi="Verdana" w:cs="Arial"/>
          <w:bCs/>
          <w:sz w:val="26"/>
          <w:szCs w:val="26"/>
        </w:rPr>
        <w:t xml:space="preserve">, en la </w:t>
      </w:r>
      <w:r>
        <w:rPr>
          <w:rFonts w:ascii="Verdana" w:hAnsi="Verdana" w:cs="Arial"/>
          <w:bCs/>
          <w:sz w:val="26"/>
          <w:szCs w:val="26"/>
        </w:rPr>
        <w:t xml:space="preserve">cual </w:t>
      </w:r>
      <w:r w:rsidR="006F6120">
        <w:rPr>
          <w:rFonts w:ascii="Verdana" w:hAnsi="Verdana" w:cs="Arial"/>
          <w:bCs/>
          <w:sz w:val="26"/>
          <w:szCs w:val="26"/>
        </w:rPr>
        <w:t xml:space="preserve">negó </w:t>
      </w:r>
      <w:r w:rsidR="003F4C5A">
        <w:rPr>
          <w:rFonts w:ascii="Verdana" w:hAnsi="Verdana" w:cs="Arial"/>
          <w:bCs/>
          <w:sz w:val="26"/>
          <w:szCs w:val="26"/>
        </w:rPr>
        <w:t xml:space="preserve">por improcedente </w:t>
      </w:r>
      <w:r w:rsidR="006F6120">
        <w:rPr>
          <w:rFonts w:ascii="Verdana" w:hAnsi="Verdana" w:cs="Arial"/>
          <w:bCs/>
          <w:sz w:val="26"/>
          <w:szCs w:val="26"/>
        </w:rPr>
        <w:t xml:space="preserve">la solicitud de amparo invocada, </w:t>
      </w:r>
      <w:r w:rsidR="003F4C5A">
        <w:rPr>
          <w:rFonts w:ascii="Verdana" w:hAnsi="Verdana" w:cs="Arial"/>
          <w:bCs/>
          <w:sz w:val="26"/>
          <w:szCs w:val="26"/>
        </w:rPr>
        <w:t xml:space="preserve">bajo el argumento de no cumplir con el </w:t>
      </w:r>
      <w:r w:rsidR="00BA68AE">
        <w:rPr>
          <w:rFonts w:ascii="Verdana" w:hAnsi="Verdana" w:cs="Arial"/>
          <w:bCs/>
          <w:sz w:val="26"/>
          <w:szCs w:val="26"/>
        </w:rPr>
        <w:t>requisito</w:t>
      </w:r>
      <w:r w:rsidR="003F4C5A">
        <w:rPr>
          <w:rFonts w:ascii="Verdana" w:hAnsi="Verdana" w:cs="Arial"/>
          <w:bCs/>
          <w:sz w:val="26"/>
          <w:szCs w:val="26"/>
        </w:rPr>
        <w:t xml:space="preserve"> de la subsidiariedad</w:t>
      </w:r>
      <w:r w:rsidR="00BA68AE">
        <w:rPr>
          <w:rFonts w:ascii="Verdana" w:hAnsi="Verdana" w:cs="Arial"/>
          <w:bCs/>
          <w:sz w:val="26"/>
          <w:szCs w:val="26"/>
        </w:rPr>
        <w:t xml:space="preserve"> que este tipo de acción exige</w:t>
      </w:r>
      <w:r w:rsidR="003F4C5A">
        <w:rPr>
          <w:rFonts w:ascii="Verdana" w:hAnsi="Verdana" w:cs="Arial"/>
          <w:bCs/>
          <w:sz w:val="26"/>
          <w:szCs w:val="26"/>
        </w:rPr>
        <w:t xml:space="preserve">. </w:t>
      </w:r>
    </w:p>
    <w:p w:rsidR="00145945" w:rsidRPr="0082020E" w:rsidRDefault="00145945" w:rsidP="00BA68AE">
      <w:pPr>
        <w:widowControl w:val="0"/>
        <w:tabs>
          <w:tab w:val="left" w:pos="561"/>
        </w:tabs>
        <w:autoSpaceDE w:val="0"/>
        <w:autoSpaceDN w:val="0"/>
        <w:adjustRightInd w:val="0"/>
        <w:spacing w:line="276" w:lineRule="auto"/>
        <w:jc w:val="both"/>
        <w:rPr>
          <w:rFonts w:ascii="Verdana" w:hAnsi="Verdana" w:cs="Arial"/>
          <w:sz w:val="26"/>
          <w:szCs w:val="26"/>
        </w:rPr>
      </w:pPr>
    </w:p>
    <w:p w:rsidR="00145945" w:rsidRPr="0082020E" w:rsidRDefault="00145945" w:rsidP="005E0265">
      <w:pPr>
        <w:widowControl w:val="0"/>
        <w:autoSpaceDE w:val="0"/>
        <w:autoSpaceDN w:val="0"/>
        <w:adjustRightInd w:val="0"/>
        <w:spacing w:line="324" w:lineRule="auto"/>
        <w:jc w:val="center"/>
        <w:rPr>
          <w:rFonts w:ascii="Verdana" w:hAnsi="Verdana" w:cs="Arial"/>
          <w:b/>
          <w:bCs/>
          <w:sz w:val="26"/>
          <w:szCs w:val="26"/>
        </w:rPr>
      </w:pPr>
      <w:r w:rsidRPr="0082020E">
        <w:rPr>
          <w:rFonts w:ascii="Verdana" w:hAnsi="Verdana" w:cs="Arial"/>
          <w:b/>
          <w:bCs/>
          <w:sz w:val="26"/>
          <w:szCs w:val="26"/>
        </w:rPr>
        <w:t>FUNDAMENTO DE LA IMPUGNACIÓN</w:t>
      </w:r>
      <w:r w:rsidR="009E0757">
        <w:rPr>
          <w:rFonts w:ascii="Verdana" w:hAnsi="Verdana" w:cs="Arial"/>
          <w:b/>
          <w:bCs/>
          <w:sz w:val="26"/>
          <w:szCs w:val="26"/>
        </w:rPr>
        <w:t>:</w:t>
      </w:r>
    </w:p>
    <w:p w:rsidR="00423A78" w:rsidRPr="0082020E" w:rsidRDefault="00423A78" w:rsidP="00C64312">
      <w:pPr>
        <w:widowControl w:val="0"/>
        <w:autoSpaceDE w:val="0"/>
        <w:autoSpaceDN w:val="0"/>
        <w:adjustRightInd w:val="0"/>
        <w:jc w:val="center"/>
        <w:rPr>
          <w:rFonts w:ascii="Verdana" w:hAnsi="Verdana" w:cs="Arial"/>
          <w:bCs/>
          <w:sz w:val="26"/>
          <w:szCs w:val="26"/>
        </w:rPr>
      </w:pPr>
    </w:p>
    <w:p w:rsidR="00423A78" w:rsidRPr="0082020E" w:rsidRDefault="00C15471" w:rsidP="003C761F">
      <w:pPr>
        <w:widowControl w:val="0"/>
        <w:autoSpaceDE w:val="0"/>
        <w:autoSpaceDN w:val="0"/>
        <w:adjustRightInd w:val="0"/>
        <w:spacing w:line="276" w:lineRule="auto"/>
        <w:jc w:val="both"/>
        <w:rPr>
          <w:rFonts w:ascii="Verdana" w:hAnsi="Verdana" w:cs="Arial"/>
          <w:bCs/>
          <w:sz w:val="26"/>
          <w:szCs w:val="26"/>
        </w:rPr>
      </w:pPr>
      <w:r>
        <w:rPr>
          <w:rFonts w:ascii="Verdana" w:hAnsi="Verdana" w:cs="Arial"/>
          <w:bCs/>
          <w:sz w:val="26"/>
          <w:szCs w:val="26"/>
        </w:rPr>
        <w:t>Una vez enterado</w:t>
      </w:r>
      <w:r w:rsidR="00423A78" w:rsidRPr="0082020E">
        <w:rPr>
          <w:rFonts w:ascii="Verdana" w:hAnsi="Verdana" w:cs="Arial"/>
          <w:bCs/>
          <w:sz w:val="26"/>
          <w:szCs w:val="26"/>
        </w:rPr>
        <w:t xml:space="preserve"> de la decisión de instancia,</w:t>
      </w:r>
      <w:r w:rsidR="008001D5">
        <w:rPr>
          <w:rFonts w:ascii="Verdana" w:hAnsi="Verdana" w:cs="Arial"/>
          <w:bCs/>
          <w:sz w:val="26"/>
          <w:szCs w:val="26"/>
        </w:rPr>
        <w:t xml:space="preserve"> el apoderado judicial de</w:t>
      </w:r>
      <w:r w:rsidR="0098127E">
        <w:rPr>
          <w:rFonts w:ascii="Verdana" w:hAnsi="Verdana" w:cs="Arial"/>
          <w:bCs/>
          <w:sz w:val="26"/>
          <w:szCs w:val="26"/>
        </w:rPr>
        <w:t>l señor</w:t>
      </w:r>
      <w:r w:rsidR="00423A78" w:rsidRPr="0082020E">
        <w:rPr>
          <w:rFonts w:ascii="Verdana" w:hAnsi="Verdana" w:cs="Arial"/>
          <w:bCs/>
          <w:sz w:val="26"/>
          <w:szCs w:val="26"/>
        </w:rPr>
        <w:t xml:space="preserve"> </w:t>
      </w:r>
      <w:r w:rsidR="0098127E">
        <w:rPr>
          <w:rFonts w:ascii="Verdana" w:hAnsi="Verdana" w:cs="Arial"/>
          <w:bCs/>
          <w:sz w:val="26"/>
          <w:szCs w:val="26"/>
        </w:rPr>
        <w:t xml:space="preserve">Rivera Salazar </w:t>
      </w:r>
      <w:r w:rsidR="008001D5">
        <w:rPr>
          <w:rFonts w:ascii="Verdana" w:hAnsi="Verdana" w:cs="Arial"/>
          <w:bCs/>
          <w:sz w:val="26"/>
          <w:szCs w:val="26"/>
        </w:rPr>
        <w:t xml:space="preserve">allegó un escrito </w:t>
      </w:r>
      <w:r w:rsidR="003C761F">
        <w:rPr>
          <w:rFonts w:ascii="Verdana" w:hAnsi="Verdana" w:cs="Arial"/>
          <w:bCs/>
          <w:sz w:val="26"/>
          <w:szCs w:val="26"/>
        </w:rPr>
        <w:t>el 1</w:t>
      </w:r>
      <w:r w:rsidR="008001D5">
        <w:rPr>
          <w:rFonts w:ascii="Verdana" w:hAnsi="Verdana" w:cs="Arial"/>
          <w:bCs/>
          <w:sz w:val="26"/>
          <w:szCs w:val="26"/>
        </w:rPr>
        <w:t>9</w:t>
      </w:r>
      <w:r w:rsidR="003C761F">
        <w:rPr>
          <w:rFonts w:ascii="Verdana" w:hAnsi="Verdana" w:cs="Arial"/>
          <w:bCs/>
          <w:sz w:val="26"/>
          <w:szCs w:val="26"/>
        </w:rPr>
        <w:t xml:space="preserve"> de jul</w:t>
      </w:r>
      <w:r w:rsidR="005D06DF">
        <w:rPr>
          <w:rFonts w:ascii="Verdana" w:hAnsi="Verdana" w:cs="Arial"/>
          <w:bCs/>
          <w:sz w:val="26"/>
          <w:szCs w:val="26"/>
        </w:rPr>
        <w:t>io del año avante</w:t>
      </w:r>
      <w:r w:rsidR="00423A78" w:rsidRPr="0082020E">
        <w:rPr>
          <w:rFonts w:ascii="Verdana" w:hAnsi="Verdana" w:cs="Arial"/>
          <w:bCs/>
          <w:sz w:val="26"/>
          <w:szCs w:val="26"/>
        </w:rPr>
        <w:t xml:space="preserve"> mediante el cual la impugnó. </w:t>
      </w:r>
    </w:p>
    <w:p w:rsidR="00423A78" w:rsidRPr="0082020E" w:rsidRDefault="00A7368C" w:rsidP="003C761F">
      <w:pPr>
        <w:widowControl w:val="0"/>
        <w:tabs>
          <w:tab w:val="left" w:pos="1128"/>
        </w:tabs>
        <w:autoSpaceDE w:val="0"/>
        <w:autoSpaceDN w:val="0"/>
        <w:adjustRightInd w:val="0"/>
        <w:spacing w:line="276" w:lineRule="auto"/>
        <w:jc w:val="both"/>
        <w:rPr>
          <w:rFonts w:ascii="Verdana" w:hAnsi="Verdana" w:cs="Arial"/>
          <w:bCs/>
          <w:sz w:val="26"/>
          <w:szCs w:val="26"/>
        </w:rPr>
      </w:pPr>
      <w:r w:rsidRPr="0082020E">
        <w:rPr>
          <w:rFonts w:ascii="Verdana" w:hAnsi="Verdana" w:cs="Arial"/>
          <w:bCs/>
          <w:sz w:val="26"/>
          <w:szCs w:val="26"/>
        </w:rPr>
        <w:tab/>
      </w:r>
    </w:p>
    <w:p w:rsidR="00B51213" w:rsidRDefault="008001D5" w:rsidP="003C761F">
      <w:pPr>
        <w:widowControl w:val="0"/>
        <w:autoSpaceDE w:val="0"/>
        <w:autoSpaceDN w:val="0"/>
        <w:adjustRightInd w:val="0"/>
        <w:spacing w:line="276" w:lineRule="auto"/>
        <w:jc w:val="both"/>
        <w:rPr>
          <w:rFonts w:ascii="Verdana" w:hAnsi="Verdana" w:cs="Arial"/>
          <w:bCs/>
          <w:sz w:val="26"/>
          <w:szCs w:val="26"/>
        </w:rPr>
      </w:pPr>
      <w:r>
        <w:rPr>
          <w:rFonts w:ascii="Verdana" w:hAnsi="Verdana" w:cs="Arial"/>
          <w:bCs/>
          <w:sz w:val="26"/>
          <w:szCs w:val="26"/>
        </w:rPr>
        <w:t xml:space="preserve">Expuso que </w:t>
      </w:r>
      <w:r w:rsidR="003C761F">
        <w:rPr>
          <w:rFonts w:ascii="Verdana" w:hAnsi="Verdana" w:cs="Arial"/>
          <w:bCs/>
          <w:sz w:val="26"/>
          <w:szCs w:val="26"/>
        </w:rPr>
        <w:t>la solicitud de amparo sí debe proceder, por cuanto se pretende a través de la misma, proteger los derechos fundamentales al mínimo vital, dignidad humana, igualdad y seguridad social</w:t>
      </w:r>
      <w:r w:rsidR="005D06DF">
        <w:rPr>
          <w:rFonts w:ascii="Verdana" w:hAnsi="Verdana" w:cs="Arial"/>
          <w:bCs/>
          <w:sz w:val="26"/>
          <w:szCs w:val="26"/>
        </w:rPr>
        <w:t xml:space="preserve"> de su representado</w:t>
      </w:r>
      <w:r w:rsidR="003C761F">
        <w:rPr>
          <w:rFonts w:ascii="Verdana" w:hAnsi="Verdana" w:cs="Arial"/>
          <w:bCs/>
          <w:sz w:val="26"/>
          <w:szCs w:val="26"/>
        </w:rPr>
        <w:t>. Además, refirió que la entidad accionada le está dando prevalencia a una circular interna sobre la que tienen la ley y la Constitución Política, usurpando una actividad</w:t>
      </w:r>
      <w:r w:rsidR="007E5BE8">
        <w:rPr>
          <w:rFonts w:ascii="Verdana" w:hAnsi="Verdana" w:cs="Arial"/>
          <w:bCs/>
          <w:sz w:val="26"/>
          <w:szCs w:val="26"/>
        </w:rPr>
        <w:t xml:space="preserve"> propia del legislador, pues no existe ninguna norma que manifieste que el retroactivo pensional originado de una reliquidación debe ser girado al empleador que pagó en su momento la jubilación. </w:t>
      </w:r>
      <w:r w:rsidR="003C761F">
        <w:rPr>
          <w:rFonts w:ascii="Verdana" w:hAnsi="Verdana" w:cs="Arial"/>
          <w:bCs/>
          <w:sz w:val="26"/>
          <w:szCs w:val="26"/>
        </w:rPr>
        <w:t xml:space="preserve"> </w:t>
      </w:r>
    </w:p>
    <w:p w:rsidR="008001D5" w:rsidRPr="0082020E" w:rsidRDefault="008001D5" w:rsidP="003C761F">
      <w:pPr>
        <w:widowControl w:val="0"/>
        <w:autoSpaceDE w:val="0"/>
        <w:autoSpaceDN w:val="0"/>
        <w:adjustRightInd w:val="0"/>
        <w:spacing w:line="276" w:lineRule="auto"/>
        <w:jc w:val="both"/>
        <w:rPr>
          <w:rFonts w:ascii="Verdana" w:hAnsi="Verdana" w:cs="Arial"/>
          <w:bCs/>
          <w:sz w:val="26"/>
          <w:szCs w:val="26"/>
        </w:rPr>
      </w:pPr>
    </w:p>
    <w:p w:rsidR="00B63D95" w:rsidRPr="0082020E" w:rsidRDefault="00DC7172" w:rsidP="003C761F">
      <w:pPr>
        <w:widowControl w:val="0"/>
        <w:autoSpaceDE w:val="0"/>
        <w:autoSpaceDN w:val="0"/>
        <w:adjustRightInd w:val="0"/>
        <w:spacing w:line="276" w:lineRule="auto"/>
        <w:jc w:val="both"/>
        <w:rPr>
          <w:rFonts w:ascii="Verdana" w:hAnsi="Verdana" w:cs="Arial"/>
          <w:bCs/>
          <w:sz w:val="26"/>
          <w:szCs w:val="26"/>
        </w:rPr>
      </w:pPr>
      <w:r w:rsidRPr="0082020E">
        <w:rPr>
          <w:rFonts w:ascii="Verdana" w:hAnsi="Verdana" w:cs="Arial"/>
          <w:bCs/>
          <w:sz w:val="26"/>
          <w:szCs w:val="26"/>
        </w:rPr>
        <w:t xml:space="preserve">Bajo </w:t>
      </w:r>
      <w:r w:rsidR="00B01232">
        <w:rPr>
          <w:rFonts w:ascii="Verdana" w:hAnsi="Verdana" w:cs="Arial"/>
          <w:bCs/>
          <w:sz w:val="26"/>
          <w:szCs w:val="26"/>
        </w:rPr>
        <w:t>esos argumentos</w:t>
      </w:r>
      <w:r w:rsidRPr="0082020E">
        <w:rPr>
          <w:rFonts w:ascii="Verdana" w:hAnsi="Verdana" w:cs="Arial"/>
          <w:bCs/>
          <w:sz w:val="26"/>
          <w:szCs w:val="26"/>
        </w:rPr>
        <w:t xml:space="preserve">, </w:t>
      </w:r>
      <w:r w:rsidR="009E0757">
        <w:rPr>
          <w:rFonts w:ascii="Verdana" w:hAnsi="Verdana" w:cs="Arial"/>
          <w:bCs/>
          <w:sz w:val="26"/>
          <w:szCs w:val="26"/>
        </w:rPr>
        <w:t xml:space="preserve">reiteró </w:t>
      </w:r>
      <w:r w:rsidR="00B01232">
        <w:rPr>
          <w:rFonts w:ascii="Verdana" w:hAnsi="Verdana" w:cs="Arial"/>
          <w:bCs/>
          <w:sz w:val="26"/>
          <w:szCs w:val="26"/>
        </w:rPr>
        <w:t xml:space="preserve">el impugnante </w:t>
      </w:r>
      <w:r w:rsidR="009E0757">
        <w:rPr>
          <w:rFonts w:ascii="Verdana" w:hAnsi="Verdana" w:cs="Arial"/>
          <w:bCs/>
          <w:sz w:val="26"/>
          <w:szCs w:val="26"/>
        </w:rPr>
        <w:t>las pretensiones planteadas en su escrito inicial.</w:t>
      </w:r>
    </w:p>
    <w:p w:rsidR="00B63D95" w:rsidRPr="0082020E" w:rsidRDefault="00B63D95" w:rsidP="007A2BEA">
      <w:pPr>
        <w:widowControl w:val="0"/>
        <w:autoSpaceDE w:val="0"/>
        <w:autoSpaceDN w:val="0"/>
        <w:adjustRightInd w:val="0"/>
        <w:jc w:val="both"/>
        <w:rPr>
          <w:rFonts w:ascii="Verdana" w:hAnsi="Verdana" w:cs="Arial"/>
          <w:bCs/>
          <w:sz w:val="26"/>
          <w:szCs w:val="26"/>
        </w:rPr>
      </w:pPr>
    </w:p>
    <w:p w:rsidR="00145945" w:rsidRPr="0082020E" w:rsidRDefault="00145945" w:rsidP="005E0265">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4" w:lineRule="auto"/>
        <w:jc w:val="center"/>
        <w:rPr>
          <w:rFonts w:ascii="Verdana" w:hAnsi="Verdana" w:cs="Arial"/>
          <w:i w:val="0"/>
          <w:sz w:val="26"/>
          <w:szCs w:val="26"/>
        </w:rPr>
      </w:pPr>
      <w:r w:rsidRPr="0082020E">
        <w:rPr>
          <w:rFonts w:ascii="Verdana" w:hAnsi="Verdana" w:cs="Arial"/>
          <w:i w:val="0"/>
          <w:sz w:val="26"/>
          <w:szCs w:val="26"/>
        </w:rPr>
        <w:t>CONSIDERACIONES DE LA SALA</w:t>
      </w:r>
      <w:r w:rsidR="009E0757">
        <w:rPr>
          <w:rFonts w:ascii="Verdana" w:hAnsi="Verdana" w:cs="Arial"/>
          <w:i w:val="0"/>
          <w:sz w:val="26"/>
          <w:szCs w:val="26"/>
        </w:rPr>
        <w:t>:</w:t>
      </w:r>
    </w:p>
    <w:p w:rsidR="00E52BAB" w:rsidRPr="0082020E" w:rsidRDefault="00E52BAB" w:rsidP="007508D0">
      <w:pPr>
        <w:widowControl w:val="0"/>
        <w:autoSpaceDE w:val="0"/>
        <w:autoSpaceDN w:val="0"/>
        <w:adjustRightInd w:val="0"/>
        <w:spacing w:line="276" w:lineRule="auto"/>
        <w:jc w:val="both"/>
        <w:rPr>
          <w:rFonts w:ascii="Verdana" w:hAnsi="Verdana" w:cs="Arial"/>
          <w:sz w:val="26"/>
          <w:szCs w:val="26"/>
        </w:rPr>
      </w:pPr>
    </w:p>
    <w:p w:rsidR="00145945" w:rsidRPr="0082020E" w:rsidRDefault="00145945" w:rsidP="00A337CC">
      <w:pPr>
        <w:suppressAutoHyphens/>
        <w:spacing w:line="276" w:lineRule="auto"/>
        <w:jc w:val="both"/>
        <w:rPr>
          <w:rFonts w:ascii="Verdana" w:hAnsi="Verdana" w:cs="Arial"/>
          <w:spacing w:val="-3"/>
          <w:sz w:val="26"/>
          <w:szCs w:val="26"/>
        </w:rPr>
      </w:pPr>
      <w:r w:rsidRPr="0082020E">
        <w:rPr>
          <w:rFonts w:ascii="Verdana" w:hAnsi="Verdana" w:cs="Arial"/>
          <w:spacing w:val="-3"/>
          <w:sz w:val="26"/>
          <w:szCs w:val="26"/>
        </w:rPr>
        <w:t xml:space="preserve">La Colegiatura se encuentra funcionalmente habilitada para desatar la impugnación interpuesta de conformidad con los artículos 86 de la </w:t>
      </w:r>
      <w:r w:rsidRPr="0082020E">
        <w:rPr>
          <w:rFonts w:ascii="Verdana" w:hAnsi="Verdana" w:cs="Arial"/>
          <w:spacing w:val="-3"/>
          <w:sz w:val="26"/>
          <w:szCs w:val="26"/>
        </w:rPr>
        <w:lastRenderedPageBreak/>
        <w:t>Constitución Política, 32 del Decreto 2591 de 1991 y 1</w:t>
      </w:r>
      <w:r w:rsidR="00A616BE" w:rsidRPr="0082020E">
        <w:rPr>
          <w:rFonts w:ascii="Verdana" w:hAnsi="Verdana" w:cs="Arial"/>
          <w:spacing w:val="-3"/>
          <w:sz w:val="26"/>
          <w:szCs w:val="26"/>
        </w:rPr>
        <w:t>º</w:t>
      </w:r>
      <w:r w:rsidRPr="0082020E">
        <w:rPr>
          <w:rFonts w:ascii="Verdana" w:hAnsi="Verdana" w:cs="Arial"/>
          <w:spacing w:val="-3"/>
          <w:sz w:val="26"/>
          <w:szCs w:val="26"/>
        </w:rPr>
        <w:t xml:space="preserve"> del Decreto 1382 de 2000. </w:t>
      </w:r>
    </w:p>
    <w:p w:rsidR="00385FD8" w:rsidRPr="0082020E" w:rsidRDefault="00385FD8" w:rsidP="00A337CC">
      <w:pPr>
        <w:suppressAutoHyphens/>
        <w:spacing w:line="276" w:lineRule="auto"/>
        <w:jc w:val="both"/>
        <w:rPr>
          <w:rFonts w:ascii="Verdana" w:hAnsi="Verdana" w:cs="Arial"/>
          <w:spacing w:val="-3"/>
          <w:sz w:val="26"/>
          <w:szCs w:val="26"/>
        </w:rPr>
      </w:pPr>
    </w:p>
    <w:p w:rsidR="00A337CC" w:rsidRDefault="00145945" w:rsidP="00A337CC">
      <w:pPr>
        <w:spacing w:line="276" w:lineRule="auto"/>
        <w:jc w:val="both"/>
        <w:rPr>
          <w:rFonts w:ascii="Verdana" w:hAnsi="Verdana" w:cs="Arial"/>
          <w:sz w:val="26"/>
          <w:szCs w:val="26"/>
        </w:rPr>
      </w:pPr>
      <w:r w:rsidRPr="0082020E">
        <w:rPr>
          <w:rFonts w:ascii="Verdana" w:hAnsi="Verdana" w:cs="Arial"/>
          <w:sz w:val="26"/>
          <w:szCs w:val="26"/>
        </w:rPr>
        <w:t>Le corresponde</w:t>
      </w:r>
      <w:r w:rsidR="00BB7B3A" w:rsidRPr="0082020E">
        <w:rPr>
          <w:rFonts w:ascii="Verdana" w:hAnsi="Verdana" w:cs="Arial"/>
          <w:sz w:val="26"/>
          <w:szCs w:val="26"/>
        </w:rPr>
        <w:t xml:space="preserve"> a la Sala</w:t>
      </w:r>
      <w:r w:rsidR="00DB250B">
        <w:rPr>
          <w:rFonts w:ascii="Verdana" w:hAnsi="Verdana" w:cs="Arial"/>
          <w:sz w:val="26"/>
          <w:szCs w:val="26"/>
        </w:rPr>
        <w:t xml:space="preserve"> determinar</w:t>
      </w:r>
      <w:r w:rsidR="00E63417" w:rsidRPr="0082020E">
        <w:rPr>
          <w:rFonts w:ascii="Verdana" w:hAnsi="Verdana" w:cs="Arial"/>
          <w:sz w:val="26"/>
          <w:szCs w:val="26"/>
        </w:rPr>
        <w:t xml:space="preserve"> </w:t>
      </w:r>
      <w:r w:rsidR="007665A6" w:rsidRPr="0082020E">
        <w:rPr>
          <w:rFonts w:ascii="Verdana" w:hAnsi="Verdana" w:cs="Arial"/>
          <w:sz w:val="26"/>
          <w:szCs w:val="26"/>
        </w:rPr>
        <w:t xml:space="preserve">si </w:t>
      </w:r>
      <w:r w:rsidR="00A616BE" w:rsidRPr="0082020E">
        <w:rPr>
          <w:rFonts w:ascii="Verdana" w:hAnsi="Verdana" w:cs="Arial"/>
          <w:sz w:val="26"/>
          <w:szCs w:val="26"/>
        </w:rPr>
        <w:t>en el presente asunto es</w:t>
      </w:r>
      <w:r w:rsidR="0026536C" w:rsidRPr="0082020E">
        <w:rPr>
          <w:rFonts w:ascii="Verdana" w:hAnsi="Verdana" w:cs="Arial"/>
          <w:sz w:val="26"/>
          <w:szCs w:val="26"/>
        </w:rPr>
        <w:t xml:space="preserve"> o no procedente la tutela para</w:t>
      </w:r>
      <w:r w:rsidR="00A337CC">
        <w:rPr>
          <w:rFonts w:ascii="Verdana" w:hAnsi="Verdana" w:cs="Arial"/>
          <w:sz w:val="26"/>
          <w:szCs w:val="26"/>
        </w:rPr>
        <w:t xml:space="preserve"> ordenar a la entidad accionada proceder a efectuar el pago del retroactivo pensional que se le reconoció al señor Antonio José Rivera Salazar.  </w:t>
      </w:r>
      <w:r w:rsidR="0026536C" w:rsidRPr="0082020E">
        <w:rPr>
          <w:rFonts w:ascii="Verdana" w:hAnsi="Verdana" w:cs="Arial"/>
          <w:sz w:val="26"/>
          <w:szCs w:val="26"/>
        </w:rPr>
        <w:t xml:space="preserve"> </w:t>
      </w:r>
    </w:p>
    <w:p w:rsidR="00385FD8" w:rsidRDefault="00385FD8" w:rsidP="00A337CC">
      <w:pPr>
        <w:spacing w:line="276" w:lineRule="auto"/>
        <w:jc w:val="both"/>
        <w:rPr>
          <w:rFonts w:ascii="Verdana" w:hAnsi="Verdana" w:cs="Arial"/>
          <w:sz w:val="26"/>
          <w:szCs w:val="26"/>
        </w:rPr>
      </w:pPr>
    </w:p>
    <w:p w:rsidR="00BD7F16" w:rsidRPr="0082020E" w:rsidRDefault="00BD7F16" w:rsidP="00CB77B6">
      <w:pPr>
        <w:spacing w:line="276" w:lineRule="auto"/>
        <w:jc w:val="both"/>
        <w:rPr>
          <w:rFonts w:ascii="Verdana" w:hAnsi="Verdana" w:cs="Arial"/>
          <w:sz w:val="26"/>
          <w:szCs w:val="26"/>
          <w:lang w:val="es-CO"/>
        </w:rPr>
      </w:pPr>
      <w:r w:rsidRPr="0082020E">
        <w:rPr>
          <w:rFonts w:ascii="Verdana" w:hAnsi="Verdana" w:cs="Arial"/>
          <w:sz w:val="26"/>
          <w:szCs w:val="26"/>
          <w:lang w:val="es-CO"/>
        </w:rPr>
        <w:t>El amparo previsto en el artículo 86 Superior como mecanismo procesal, tiene por objeto la eficaz, concreta e inmediata protección de los derechos constitucionales fundamentales en una determinada situación jurídica, cuando éstos sean violados o se presente amenaza de conculcación.</w:t>
      </w:r>
    </w:p>
    <w:p w:rsidR="00BD7F16" w:rsidRPr="0082020E" w:rsidRDefault="00BD7F16" w:rsidP="00CB77B6">
      <w:pPr>
        <w:spacing w:line="276" w:lineRule="auto"/>
        <w:jc w:val="both"/>
        <w:rPr>
          <w:rFonts w:ascii="Verdana" w:hAnsi="Verdana" w:cs="Arial"/>
          <w:sz w:val="26"/>
          <w:szCs w:val="26"/>
          <w:lang w:val="es-CO"/>
        </w:rPr>
      </w:pPr>
    </w:p>
    <w:p w:rsidR="00BD7F16" w:rsidRPr="0082020E" w:rsidRDefault="00BD7F16" w:rsidP="00CB77B6">
      <w:pPr>
        <w:autoSpaceDE w:val="0"/>
        <w:autoSpaceDN w:val="0"/>
        <w:adjustRightInd w:val="0"/>
        <w:spacing w:line="276" w:lineRule="auto"/>
        <w:jc w:val="both"/>
        <w:rPr>
          <w:rFonts w:ascii="Verdana" w:hAnsi="Verdana" w:cs="Verdana"/>
          <w:sz w:val="26"/>
          <w:szCs w:val="26"/>
        </w:rPr>
      </w:pPr>
      <w:r w:rsidRPr="0082020E">
        <w:rPr>
          <w:rFonts w:ascii="Verdana" w:hAnsi="Verdana" w:cs="Verdana"/>
          <w:sz w:val="26"/>
          <w:szCs w:val="26"/>
        </w:rPr>
        <w:t>Es pertinente recordar que la acción constitucional tiene un propósito claro, definido, y estricto, que no es otro que brindar a la persona protección inmediata y subsidiaria para asegurar el respeto efectivo de los derechos fundamentales que se le reconocen</w:t>
      </w:r>
      <w:r w:rsidRPr="0082020E">
        <w:rPr>
          <w:rStyle w:val="Appelnotedebasdep"/>
          <w:rFonts w:ascii="Verdana" w:hAnsi="Verdana" w:cs="Verdana"/>
          <w:sz w:val="26"/>
          <w:szCs w:val="26"/>
        </w:rPr>
        <w:footnoteReference w:id="1"/>
      </w:r>
      <w:r w:rsidRPr="0082020E">
        <w:rPr>
          <w:rFonts w:ascii="Verdana" w:hAnsi="Verdana" w:cs="Verdana"/>
          <w:sz w:val="26"/>
          <w:szCs w:val="26"/>
        </w:rPr>
        <w:t xml:space="preserve">; consiste en una decisión de inmediato cumplimiento, para que la persona respecto de quien se demostró 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r w:rsidRPr="0082020E">
        <w:rPr>
          <w:rFonts w:ascii="Verdana" w:hAnsi="Verdana"/>
          <w:sz w:val="26"/>
          <w:szCs w:val="26"/>
        </w:rPr>
        <w:t xml:space="preserve"> </w:t>
      </w:r>
    </w:p>
    <w:p w:rsidR="00BD7F16" w:rsidRPr="0082020E" w:rsidRDefault="00BD7F16" w:rsidP="00CB77B6">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rPr>
          <w:rFonts w:ascii="Verdana" w:hAnsi="Verdana" w:cs="Arial"/>
          <w:b w:val="0"/>
          <w:i w:val="0"/>
          <w:sz w:val="26"/>
          <w:szCs w:val="26"/>
        </w:rPr>
      </w:pPr>
    </w:p>
    <w:p w:rsidR="00BD7F16" w:rsidRPr="0082020E" w:rsidRDefault="0019012C" w:rsidP="00CB77B6">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rPr>
          <w:rFonts w:ascii="Verdana" w:hAnsi="Verdana" w:cs="Arial"/>
          <w:b w:val="0"/>
          <w:i w:val="0"/>
          <w:sz w:val="26"/>
          <w:szCs w:val="26"/>
        </w:rPr>
      </w:pPr>
      <w:r>
        <w:rPr>
          <w:rFonts w:ascii="Verdana" w:hAnsi="Verdana" w:cs="Arial"/>
          <w:b w:val="0"/>
          <w:i w:val="0"/>
          <w:sz w:val="26"/>
          <w:szCs w:val="26"/>
        </w:rPr>
        <w:t>Sin embargo, aunque</w:t>
      </w:r>
      <w:r w:rsidR="00BD7F16" w:rsidRPr="0082020E">
        <w:rPr>
          <w:rFonts w:ascii="Verdana" w:hAnsi="Verdana" w:cs="Arial"/>
          <w:b w:val="0"/>
          <w:i w:val="0"/>
          <w:sz w:val="26"/>
          <w:szCs w:val="26"/>
        </w:rPr>
        <w:t xml:space="preserve"> la acción de tutela es un derecho Constitucional y como tal, puede ser reclamada por cualquier persona en todo momento y lugar ante los jueces de la República para la protección de sus derechos fundamentales; esta facultad no es absoluta, dado que existen unos límites impuestos tanto por el constituyente primario como por la legislación, de tal suerte que no degenere en abuso del derecho.</w:t>
      </w:r>
    </w:p>
    <w:p w:rsidR="00BD7F16" w:rsidRPr="0082020E" w:rsidRDefault="00BD7F16" w:rsidP="00880EDE">
      <w:pPr>
        <w:pStyle w:val="Corpsdetexte2"/>
        <w:overflowPunct w:val="0"/>
        <w:autoSpaceDE w:val="0"/>
        <w:autoSpaceDN w:val="0"/>
        <w:adjustRightInd w:val="0"/>
        <w:spacing w:after="0" w:line="360" w:lineRule="auto"/>
        <w:jc w:val="both"/>
        <w:textAlignment w:val="baseline"/>
        <w:rPr>
          <w:rFonts w:ascii="Verdana" w:hAnsi="Verdana" w:cs="Arial"/>
          <w:sz w:val="26"/>
          <w:szCs w:val="26"/>
          <w:lang w:val="es-ES_tradnl"/>
        </w:rPr>
      </w:pPr>
    </w:p>
    <w:p w:rsidR="00BD7F16" w:rsidRPr="0082020E" w:rsidRDefault="00BD7F16" w:rsidP="005E0265">
      <w:pPr>
        <w:pStyle w:val="Corpsdetexte2"/>
        <w:overflowPunct w:val="0"/>
        <w:autoSpaceDE w:val="0"/>
        <w:autoSpaceDN w:val="0"/>
        <w:adjustRightInd w:val="0"/>
        <w:spacing w:after="0" w:line="324" w:lineRule="auto"/>
        <w:jc w:val="both"/>
        <w:textAlignment w:val="baseline"/>
        <w:rPr>
          <w:rFonts w:ascii="Verdana" w:hAnsi="Verdana" w:cs="Arial"/>
          <w:b/>
          <w:sz w:val="26"/>
          <w:szCs w:val="26"/>
          <w:lang w:val="es-ES_tradnl"/>
        </w:rPr>
      </w:pPr>
      <w:r w:rsidRPr="0082020E">
        <w:rPr>
          <w:rFonts w:ascii="Verdana" w:hAnsi="Verdana" w:cs="Arial"/>
          <w:b/>
          <w:sz w:val="26"/>
          <w:szCs w:val="26"/>
          <w:lang w:val="es-ES_tradnl"/>
        </w:rPr>
        <w:t>Sobre la procedibilidad de la tutela:</w:t>
      </w:r>
    </w:p>
    <w:p w:rsidR="00BD7F16" w:rsidRPr="0082020E" w:rsidRDefault="00BD7F16" w:rsidP="003D1048">
      <w:pPr>
        <w:pStyle w:val="Corpsdetexte2"/>
        <w:overflowPunct w:val="0"/>
        <w:autoSpaceDE w:val="0"/>
        <w:autoSpaceDN w:val="0"/>
        <w:adjustRightInd w:val="0"/>
        <w:spacing w:after="0" w:line="276" w:lineRule="auto"/>
        <w:jc w:val="both"/>
        <w:textAlignment w:val="baseline"/>
        <w:rPr>
          <w:rFonts w:ascii="Verdana" w:hAnsi="Verdana" w:cs="Arial"/>
          <w:b/>
          <w:sz w:val="26"/>
          <w:szCs w:val="26"/>
          <w:lang w:val="es-ES_tradnl"/>
        </w:rPr>
      </w:pPr>
    </w:p>
    <w:p w:rsidR="00BD7F16" w:rsidRPr="0072394B" w:rsidRDefault="00BD7F16" w:rsidP="003D1048">
      <w:pPr>
        <w:shd w:val="clear" w:color="auto" w:fill="FFFFFF"/>
        <w:spacing w:line="276" w:lineRule="auto"/>
        <w:jc w:val="both"/>
        <w:rPr>
          <w:rFonts w:ascii="Verdana" w:hAnsi="Verdana" w:cs="Arial"/>
          <w:i/>
          <w:sz w:val="26"/>
          <w:szCs w:val="26"/>
        </w:rPr>
      </w:pPr>
      <w:r w:rsidRPr="0082020E">
        <w:rPr>
          <w:rFonts w:ascii="Verdana" w:hAnsi="Verdana" w:cs="Arial"/>
          <w:sz w:val="26"/>
          <w:szCs w:val="26"/>
          <w:lang w:val="es-ES_tradnl"/>
        </w:rPr>
        <w:t xml:space="preserve">El artículo 86 constitucional indica que la acción de tutela solo procederá cuando </w:t>
      </w:r>
      <w:r w:rsidRPr="0082020E">
        <w:rPr>
          <w:rFonts w:ascii="Verdana" w:hAnsi="Verdana" w:cs="Arial"/>
          <w:i/>
          <w:sz w:val="22"/>
          <w:szCs w:val="22"/>
        </w:rPr>
        <w:t xml:space="preserve">“el afectado no disponga de otro medio de defensa </w:t>
      </w:r>
      <w:r w:rsidRPr="0082020E">
        <w:rPr>
          <w:rFonts w:ascii="Verdana" w:hAnsi="Verdana" w:cs="Arial"/>
          <w:i/>
          <w:sz w:val="22"/>
          <w:szCs w:val="22"/>
        </w:rPr>
        <w:lastRenderedPageBreak/>
        <w:t>judicial, salvo que aquella se utilice como mecanismo transitorio para evitar un perjuicio irremediable.”</w:t>
      </w:r>
      <w:r w:rsidRPr="0082020E">
        <w:rPr>
          <w:rFonts w:ascii="Verdana" w:hAnsi="Verdana" w:cs="Arial"/>
          <w:i/>
          <w:sz w:val="26"/>
          <w:szCs w:val="26"/>
        </w:rPr>
        <w:t xml:space="preserve">. </w:t>
      </w:r>
      <w:r w:rsidRPr="0082020E">
        <w:rPr>
          <w:rFonts w:ascii="Verdana" w:hAnsi="Verdana" w:cs="Arial"/>
          <w:sz w:val="26"/>
          <w:szCs w:val="26"/>
        </w:rPr>
        <w:t>En consonancia con ello</w:t>
      </w:r>
      <w:r w:rsidR="009612A4" w:rsidRPr="0082020E">
        <w:rPr>
          <w:rFonts w:ascii="Verdana" w:hAnsi="Verdana" w:cs="Arial"/>
          <w:sz w:val="26"/>
          <w:szCs w:val="26"/>
        </w:rPr>
        <w:t>,</w:t>
      </w:r>
      <w:r w:rsidRPr="0082020E">
        <w:rPr>
          <w:rFonts w:ascii="Verdana" w:hAnsi="Verdana" w:cs="Arial"/>
          <w:sz w:val="26"/>
          <w:szCs w:val="26"/>
        </w:rPr>
        <w:t xml:space="preserve"> el artículo 6º del Decreto 2591 de 1991 indica que son causales de improcedencia de la acción de tutela, las siguientes: </w:t>
      </w:r>
    </w:p>
    <w:p w:rsidR="00BD7F16" w:rsidRPr="0072394B" w:rsidRDefault="00BD7F16" w:rsidP="003D1048">
      <w:pPr>
        <w:spacing w:line="276" w:lineRule="auto"/>
        <w:ind w:left="561" w:right="561"/>
        <w:jc w:val="both"/>
        <w:rPr>
          <w:rStyle w:val="textonavy"/>
          <w:rFonts w:ascii="Verdana" w:hAnsi="Verdana"/>
          <w:i/>
          <w:sz w:val="26"/>
          <w:szCs w:val="26"/>
        </w:rPr>
      </w:pPr>
    </w:p>
    <w:p w:rsidR="00BD7F16" w:rsidRPr="00FA175F" w:rsidRDefault="00DC7D44" w:rsidP="007563BE">
      <w:pPr>
        <w:spacing w:line="260" w:lineRule="exact"/>
        <w:ind w:left="510" w:right="510"/>
        <w:jc w:val="both"/>
        <w:rPr>
          <w:rFonts w:ascii="Verdana" w:hAnsi="Verdana"/>
          <w:i/>
          <w:sz w:val="22"/>
          <w:szCs w:val="22"/>
        </w:rPr>
      </w:pPr>
      <w:r>
        <w:rPr>
          <w:rStyle w:val="textonavy"/>
          <w:rFonts w:ascii="Verdana" w:hAnsi="Verdana"/>
          <w:sz w:val="22"/>
          <w:szCs w:val="22"/>
        </w:rPr>
        <w:t>“</w:t>
      </w:r>
      <w:r w:rsidR="00BD7F16" w:rsidRPr="00FA175F">
        <w:rPr>
          <w:rFonts w:ascii="Verdana" w:hAnsi="Verdana"/>
          <w:i/>
          <w:sz w:val="22"/>
          <w:szCs w:val="22"/>
        </w:rPr>
        <w:t>1. 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encuentra el solicitante.</w:t>
      </w:r>
    </w:p>
    <w:p w:rsidR="00BD7F16" w:rsidRPr="00FA175F" w:rsidRDefault="00BD7F16" w:rsidP="007563BE">
      <w:pPr>
        <w:spacing w:line="260" w:lineRule="exact"/>
        <w:ind w:left="510" w:right="510"/>
        <w:jc w:val="both"/>
        <w:rPr>
          <w:rFonts w:ascii="Verdana" w:hAnsi="Verdana"/>
          <w:i/>
          <w:sz w:val="22"/>
          <w:szCs w:val="22"/>
        </w:rPr>
      </w:pPr>
    </w:p>
    <w:p w:rsidR="00BD7F16" w:rsidRPr="00FA175F" w:rsidRDefault="00BD7F16" w:rsidP="007563BE">
      <w:pPr>
        <w:spacing w:line="260" w:lineRule="exact"/>
        <w:ind w:left="510" w:right="510"/>
        <w:jc w:val="both"/>
        <w:rPr>
          <w:rFonts w:ascii="Verdana" w:hAnsi="Verdana"/>
          <w:i/>
          <w:sz w:val="22"/>
          <w:szCs w:val="22"/>
        </w:rPr>
      </w:pPr>
      <w:r w:rsidRPr="00FA175F">
        <w:rPr>
          <w:rFonts w:ascii="Verdana" w:hAnsi="Verdana"/>
          <w:i/>
          <w:sz w:val="22"/>
          <w:szCs w:val="22"/>
        </w:rPr>
        <w:t>2. Cuando para proteger el derecho se pueda invocar el recurso de habeas corpus.</w:t>
      </w:r>
    </w:p>
    <w:p w:rsidR="00BD7F16" w:rsidRPr="00FA175F" w:rsidRDefault="00BD7F16" w:rsidP="007563BE">
      <w:pPr>
        <w:spacing w:line="260" w:lineRule="exact"/>
        <w:ind w:left="510" w:right="510"/>
        <w:jc w:val="both"/>
        <w:rPr>
          <w:rFonts w:ascii="Verdana" w:hAnsi="Verdana"/>
          <w:i/>
          <w:sz w:val="22"/>
          <w:szCs w:val="22"/>
        </w:rPr>
      </w:pPr>
    </w:p>
    <w:p w:rsidR="00BD7F16" w:rsidRPr="00FA175F" w:rsidRDefault="00BD7F16" w:rsidP="002B7D36">
      <w:pPr>
        <w:spacing w:line="260" w:lineRule="exact"/>
        <w:ind w:left="510" w:right="510"/>
        <w:jc w:val="both"/>
        <w:rPr>
          <w:rFonts w:ascii="Verdana" w:hAnsi="Verdana"/>
          <w:i/>
          <w:sz w:val="22"/>
          <w:szCs w:val="22"/>
        </w:rPr>
      </w:pPr>
      <w:r w:rsidRPr="00FA175F">
        <w:rPr>
          <w:rFonts w:ascii="Verdana" w:hAnsi="Verdana"/>
          <w:i/>
          <w:sz w:val="22"/>
          <w:szCs w:val="22"/>
        </w:rPr>
        <w:t>3. Cuando se pretenda proteger derechos colectivos, tales como la paz y los demás mencionados en el artículo 88</w:t>
      </w:r>
      <w:r w:rsidRPr="00FA175F">
        <w:rPr>
          <w:rStyle w:val="apple-converted-space"/>
          <w:rFonts w:ascii="Verdana" w:hAnsi="Verdana"/>
          <w:i/>
          <w:sz w:val="22"/>
          <w:szCs w:val="22"/>
        </w:rPr>
        <w:t> </w:t>
      </w:r>
      <w:r w:rsidRPr="00FA175F">
        <w:rPr>
          <w:rFonts w:ascii="Verdana" w:hAnsi="Verdana"/>
          <w:i/>
          <w:sz w:val="22"/>
          <w:szCs w:val="22"/>
        </w:rPr>
        <w:t>de la Constitución Política. Lo anterior no obsta, para que el titular solicite la tutela de sus derechos amenazados o violados en situaciones que comprometan intereses o derechos colectivos siempre que se trate de impedir un perjuicio irremediable.</w:t>
      </w:r>
    </w:p>
    <w:p w:rsidR="00BD7F16" w:rsidRPr="00FA175F" w:rsidRDefault="00BD7F16" w:rsidP="007563BE">
      <w:pPr>
        <w:spacing w:line="260" w:lineRule="exact"/>
        <w:ind w:left="510" w:right="510"/>
        <w:jc w:val="both"/>
        <w:rPr>
          <w:rFonts w:ascii="Verdana" w:hAnsi="Verdana"/>
          <w:i/>
          <w:sz w:val="22"/>
          <w:szCs w:val="22"/>
        </w:rPr>
      </w:pPr>
    </w:p>
    <w:p w:rsidR="00BD7F16" w:rsidRPr="00FA175F" w:rsidRDefault="00BD7F16" w:rsidP="007563BE">
      <w:pPr>
        <w:spacing w:line="260" w:lineRule="exact"/>
        <w:ind w:left="510" w:right="510"/>
        <w:jc w:val="both"/>
        <w:rPr>
          <w:rFonts w:ascii="Verdana" w:hAnsi="Verdana"/>
          <w:i/>
          <w:sz w:val="22"/>
          <w:szCs w:val="22"/>
        </w:rPr>
      </w:pPr>
      <w:r w:rsidRPr="00FA175F">
        <w:rPr>
          <w:rFonts w:ascii="Verdana" w:hAnsi="Verdana"/>
          <w:i/>
          <w:sz w:val="22"/>
          <w:szCs w:val="22"/>
        </w:rPr>
        <w:t>4. Cuando sea evidente que la violación del derecho originó un daño consumado, salvo cuando continúe la acción u omisión violatoria del derecho.</w:t>
      </w:r>
    </w:p>
    <w:p w:rsidR="00BD7F16" w:rsidRPr="00FA175F" w:rsidRDefault="00BD7F16" w:rsidP="007563BE">
      <w:pPr>
        <w:spacing w:line="260" w:lineRule="exact"/>
        <w:ind w:left="510" w:right="510"/>
        <w:jc w:val="both"/>
        <w:rPr>
          <w:rFonts w:ascii="Verdana" w:hAnsi="Verdana"/>
          <w:i/>
          <w:sz w:val="22"/>
          <w:szCs w:val="22"/>
        </w:rPr>
      </w:pPr>
    </w:p>
    <w:p w:rsidR="00BD7F16" w:rsidRPr="00FA175F" w:rsidRDefault="00BD7F16" w:rsidP="007563BE">
      <w:pPr>
        <w:spacing w:line="260" w:lineRule="exact"/>
        <w:ind w:left="510" w:right="510"/>
        <w:jc w:val="both"/>
        <w:rPr>
          <w:rFonts w:ascii="Verdana" w:hAnsi="Verdana"/>
          <w:i/>
          <w:sz w:val="22"/>
          <w:szCs w:val="22"/>
        </w:rPr>
      </w:pPr>
      <w:r w:rsidRPr="00FA175F">
        <w:rPr>
          <w:rFonts w:ascii="Verdana" w:hAnsi="Verdana"/>
          <w:i/>
          <w:sz w:val="22"/>
          <w:szCs w:val="22"/>
        </w:rPr>
        <w:t>5. Cuando se trate de actos de carácter general, impersonal y abstracto.”</w:t>
      </w:r>
    </w:p>
    <w:p w:rsidR="00BD7F16" w:rsidRPr="00E86D06" w:rsidRDefault="00BD7F16" w:rsidP="00CE7827">
      <w:pPr>
        <w:spacing w:line="276" w:lineRule="auto"/>
        <w:jc w:val="both"/>
        <w:rPr>
          <w:rFonts w:ascii="Verdana" w:hAnsi="Verdana"/>
          <w:sz w:val="28"/>
        </w:rPr>
      </w:pPr>
    </w:p>
    <w:p w:rsidR="002B7D36" w:rsidRDefault="00BD7F16" w:rsidP="003D1048">
      <w:pPr>
        <w:spacing w:line="276" w:lineRule="auto"/>
        <w:jc w:val="both"/>
        <w:rPr>
          <w:rFonts w:ascii="Verdana" w:hAnsi="Verdana" w:cs="Arial"/>
          <w:sz w:val="26"/>
          <w:szCs w:val="26"/>
        </w:rPr>
      </w:pPr>
      <w:r w:rsidRPr="001F41B6">
        <w:rPr>
          <w:rFonts w:ascii="Verdana" w:hAnsi="Verdana" w:cs="Arial"/>
          <w:sz w:val="26"/>
          <w:szCs w:val="26"/>
        </w:rPr>
        <w:t>Así las cosas, se puede apreciar que una de las causales de improcedencia es la verificación de que al accionante le asiste</w:t>
      </w:r>
      <w:r w:rsidRPr="001F41B6">
        <w:rPr>
          <w:rFonts w:ascii="Verdana" w:hAnsi="Verdana" w:cs="Arial"/>
          <w:color w:val="FFFFFF"/>
          <w:sz w:val="26"/>
          <w:szCs w:val="26"/>
        </w:rPr>
        <w:t xml:space="preserve"> </w:t>
      </w:r>
      <w:r w:rsidRPr="001F41B6">
        <w:rPr>
          <w:rFonts w:ascii="Verdana" w:hAnsi="Verdana" w:cs="Arial"/>
          <w:sz w:val="26"/>
          <w:szCs w:val="26"/>
        </w:rPr>
        <w:t>otro medio de defensa judicial, pues ello materializa el carácter subsidiario y residual de esta acción, ya que no en todos los casos es el Juez de tutela el llamado a proteger o pronunciarse sob</w:t>
      </w:r>
      <w:r w:rsidR="00567B51">
        <w:rPr>
          <w:rFonts w:ascii="Verdana" w:hAnsi="Verdana" w:cs="Arial"/>
          <w:sz w:val="26"/>
          <w:szCs w:val="26"/>
        </w:rPr>
        <w:t>re la presunta vulneración de l</w:t>
      </w:r>
      <w:r w:rsidRPr="001F41B6">
        <w:rPr>
          <w:rFonts w:ascii="Verdana" w:hAnsi="Verdana" w:cs="Arial"/>
          <w:sz w:val="26"/>
          <w:szCs w:val="26"/>
        </w:rPr>
        <w:t>os derechos fundamentales, toda vez que el legislador estableció que este tipo de asuntos pueden y deben ser ventilados ante la justicia ordinaria</w:t>
      </w:r>
      <w:r w:rsidR="00567B51">
        <w:rPr>
          <w:rFonts w:ascii="Verdana" w:hAnsi="Verdana" w:cs="Arial"/>
          <w:sz w:val="26"/>
          <w:szCs w:val="26"/>
        </w:rPr>
        <w:t>,</w:t>
      </w:r>
      <w:r w:rsidRPr="001F41B6">
        <w:rPr>
          <w:rFonts w:ascii="Verdana" w:hAnsi="Verdana" w:cs="Arial"/>
          <w:sz w:val="26"/>
          <w:szCs w:val="26"/>
        </w:rPr>
        <w:t xml:space="preserve"> donde por especialidades están en la capacidad de resolver con más precisión el conflicto propuesto</w:t>
      </w:r>
      <w:r w:rsidR="002B7D36">
        <w:rPr>
          <w:rFonts w:ascii="Verdana" w:hAnsi="Verdana" w:cs="Arial"/>
          <w:sz w:val="26"/>
          <w:szCs w:val="26"/>
        </w:rPr>
        <w:t>.</w:t>
      </w:r>
      <w:r w:rsidRPr="001F41B6">
        <w:rPr>
          <w:rFonts w:ascii="Verdana" w:hAnsi="Verdana" w:cs="Arial"/>
          <w:sz w:val="26"/>
          <w:szCs w:val="26"/>
        </w:rPr>
        <w:t xml:space="preserve"> </w:t>
      </w:r>
    </w:p>
    <w:p w:rsidR="002B7D36" w:rsidRDefault="002B7D36" w:rsidP="003D1048">
      <w:pPr>
        <w:spacing w:line="276" w:lineRule="auto"/>
        <w:jc w:val="both"/>
        <w:rPr>
          <w:rFonts w:ascii="Verdana" w:hAnsi="Verdana" w:cs="Arial"/>
          <w:sz w:val="26"/>
          <w:szCs w:val="26"/>
        </w:rPr>
      </w:pPr>
    </w:p>
    <w:p w:rsidR="00BD7F16" w:rsidRPr="001F41B6" w:rsidRDefault="009D01E7" w:rsidP="003D1048">
      <w:pPr>
        <w:spacing w:line="276" w:lineRule="auto"/>
        <w:jc w:val="both"/>
        <w:rPr>
          <w:rFonts w:ascii="Verdana" w:hAnsi="Verdana" w:cs="Arial"/>
          <w:sz w:val="26"/>
          <w:szCs w:val="26"/>
        </w:rPr>
      </w:pPr>
      <w:r>
        <w:rPr>
          <w:rFonts w:ascii="Verdana" w:hAnsi="Verdana" w:cs="Arial"/>
          <w:sz w:val="26"/>
          <w:szCs w:val="26"/>
        </w:rPr>
        <w:t>P</w:t>
      </w:r>
      <w:r w:rsidR="00BD7F16" w:rsidRPr="001F41B6">
        <w:rPr>
          <w:rFonts w:ascii="Verdana" w:hAnsi="Verdana" w:cs="Arial"/>
          <w:sz w:val="26"/>
          <w:szCs w:val="26"/>
        </w:rPr>
        <w:t>or tanto a la tutela se debe acudir como último recurso</w:t>
      </w:r>
      <w:r w:rsidR="002B7D36">
        <w:rPr>
          <w:rFonts w:ascii="Verdana" w:hAnsi="Verdana" w:cs="Arial"/>
          <w:sz w:val="26"/>
          <w:szCs w:val="26"/>
        </w:rPr>
        <w:t>,</w:t>
      </w:r>
      <w:r w:rsidR="00BD7F16" w:rsidRPr="001F41B6">
        <w:rPr>
          <w:rFonts w:ascii="Verdana" w:hAnsi="Verdana" w:cs="Arial"/>
          <w:sz w:val="26"/>
          <w:szCs w:val="26"/>
        </w:rPr>
        <w:t xml:space="preserve"> o como el primero pero de manera transitoria</w:t>
      </w:r>
      <w:r w:rsidR="002B7D36">
        <w:rPr>
          <w:rFonts w:ascii="Verdana" w:hAnsi="Verdana" w:cs="Arial"/>
          <w:sz w:val="26"/>
          <w:szCs w:val="26"/>
        </w:rPr>
        <w:t>,</w:t>
      </w:r>
      <w:r w:rsidR="00BD7F16" w:rsidRPr="001F41B6">
        <w:rPr>
          <w:rFonts w:ascii="Verdana" w:hAnsi="Verdana" w:cs="Arial"/>
          <w:sz w:val="26"/>
          <w:szCs w:val="26"/>
        </w:rPr>
        <w:t xml:space="preserve"> </w:t>
      </w:r>
      <w:r w:rsidR="002B7D36">
        <w:rPr>
          <w:rFonts w:ascii="Verdana" w:hAnsi="Verdana" w:cs="Arial"/>
          <w:sz w:val="26"/>
          <w:szCs w:val="26"/>
        </w:rPr>
        <w:t>y cuando a simple vista se pueda</w:t>
      </w:r>
      <w:r w:rsidR="00BD7F16" w:rsidRPr="001F41B6">
        <w:rPr>
          <w:rFonts w:ascii="Verdana" w:hAnsi="Verdana" w:cs="Arial"/>
          <w:sz w:val="26"/>
          <w:szCs w:val="26"/>
        </w:rPr>
        <w:t xml:space="preserve"> establecer que de no darse la protección de los derechos de manera inmediata, quien la invoca se vería frente a un perjuicio irremediable.</w:t>
      </w:r>
      <w:r w:rsidR="00BD7F16">
        <w:rPr>
          <w:rFonts w:ascii="Verdana" w:hAnsi="Verdana" w:cs="Arial"/>
          <w:sz w:val="26"/>
          <w:szCs w:val="26"/>
        </w:rPr>
        <w:t xml:space="preserve"> </w:t>
      </w:r>
      <w:r w:rsidR="00BD7F16" w:rsidRPr="001F41B6">
        <w:rPr>
          <w:rFonts w:ascii="Verdana" w:hAnsi="Verdana" w:cs="Arial"/>
          <w:sz w:val="26"/>
          <w:szCs w:val="26"/>
        </w:rPr>
        <w:t xml:space="preserve">Frente al tema ha dicho la Corte Constitucional: </w:t>
      </w:r>
    </w:p>
    <w:p w:rsidR="00BD7F16" w:rsidRPr="00E86D06" w:rsidRDefault="00BD7F16" w:rsidP="00BD7F16">
      <w:pPr>
        <w:spacing w:line="276" w:lineRule="auto"/>
        <w:jc w:val="both"/>
        <w:rPr>
          <w:rFonts w:ascii="Verdana" w:hAnsi="Verdana" w:cs="Arial"/>
          <w:sz w:val="22"/>
          <w:szCs w:val="26"/>
        </w:rPr>
      </w:pPr>
    </w:p>
    <w:p w:rsidR="00BD7F16" w:rsidRPr="00E86D06" w:rsidRDefault="00BD7F16" w:rsidP="003D1048">
      <w:pPr>
        <w:shd w:val="clear" w:color="auto" w:fill="FFFFFF"/>
        <w:spacing w:line="240" w:lineRule="exact"/>
        <w:ind w:left="510" w:right="510"/>
        <w:jc w:val="both"/>
        <w:rPr>
          <w:rFonts w:ascii="Verdana" w:hAnsi="Verdana"/>
          <w:i/>
          <w:color w:val="000000"/>
          <w:sz w:val="22"/>
          <w:szCs w:val="22"/>
        </w:rPr>
      </w:pPr>
      <w:r w:rsidRPr="00E86D06">
        <w:rPr>
          <w:rFonts w:ascii="Verdana" w:hAnsi="Verdana"/>
          <w:i/>
          <w:color w:val="000000"/>
          <w:sz w:val="22"/>
          <w:szCs w:val="22"/>
        </w:rPr>
        <w:t>“Entendida de otra manera, la acción de tutela se convertiría en un escenario de debate y decisión de litigios, y no de protección de los derechos fundamentales. Al respecto, en la sentencia T-406 de 2005, la Corte indicó:</w:t>
      </w:r>
    </w:p>
    <w:p w:rsidR="00BD7F16" w:rsidRPr="00E86D06" w:rsidRDefault="00BD7F16" w:rsidP="003D1048">
      <w:pPr>
        <w:shd w:val="clear" w:color="auto" w:fill="FFFFFF"/>
        <w:spacing w:line="240" w:lineRule="exact"/>
        <w:ind w:left="510" w:right="510"/>
        <w:jc w:val="both"/>
        <w:rPr>
          <w:rFonts w:ascii="Verdana" w:hAnsi="Verdana"/>
          <w:i/>
          <w:iCs/>
          <w:color w:val="000000"/>
          <w:sz w:val="22"/>
          <w:szCs w:val="22"/>
        </w:rPr>
      </w:pPr>
      <w:r w:rsidRPr="00E86D06">
        <w:rPr>
          <w:rFonts w:ascii="Verdana" w:hAnsi="Verdana"/>
          <w:i/>
          <w:iCs/>
          <w:color w:val="000000"/>
          <w:sz w:val="22"/>
          <w:szCs w:val="22"/>
        </w:rPr>
        <w:lastRenderedPageBreak/>
        <w:t xml:space="preserve">“Según esta exigencia, entonces, </w:t>
      </w:r>
      <w:r w:rsidRPr="008A1501">
        <w:rPr>
          <w:rFonts w:ascii="Verdana" w:hAnsi="Verdana"/>
          <w:b/>
          <w:i/>
          <w:iCs/>
          <w:color w:val="000000"/>
          <w:sz w:val="22"/>
          <w:szCs w:val="22"/>
        </w:rPr>
        <w:t>si existen otros medios de defensa judicial, se debe recurrir a ellos pues de lo contrario la acción de tutela dejaría de ser un mecanismo de defensa de los derechos fundamentales y se convertiría en un recurso expedito para vaciar la competencia ordinaria de los jueces y tribunales.</w:t>
      </w:r>
      <w:r w:rsidRPr="00E86D06">
        <w:rPr>
          <w:rFonts w:ascii="Verdana" w:hAnsi="Verdana"/>
          <w:i/>
          <w:iCs/>
          <w:color w:val="000000"/>
          <w:sz w:val="22"/>
          <w:szCs w:val="22"/>
        </w:rPr>
        <w:t xml:space="preserve"> </w:t>
      </w:r>
      <w:r w:rsidRPr="008A1501">
        <w:rPr>
          <w:rFonts w:ascii="Verdana" w:hAnsi="Verdana"/>
          <w:b/>
          <w:i/>
          <w:iCs/>
          <w:color w:val="000000"/>
          <w:sz w:val="22"/>
          <w:szCs w:val="22"/>
        </w:rPr>
        <w:t xml:space="preserve">De igual manera, de perderse de vista el carácter subsidiario de la tutela, el juez constitucional, en este ámbito, no circunscribiría su obrar a la protección de los derechos fundamentales sino que se convertiría en una instancia de </w:t>
      </w:r>
      <w:r w:rsidR="008A1501" w:rsidRPr="008A1501">
        <w:rPr>
          <w:rFonts w:ascii="Verdana" w:hAnsi="Verdana"/>
          <w:b/>
          <w:i/>
          <w:iCs/>
          <w:color w:val="000000"/>
          <w:sz w:val="22"/>
          <w:szCs w:val="22"/>
        </w:rPr>
        <w:t>decisión de conflictos legales.</w:t>
      </w:r>
      <w:r w:rsidRPr="00E86D06">
        <w:rPr>
          <w:rFonts w:ascii="Verdana" w:hAnsi="Verdana"/>
          <w:i/>
          <w:iCs/>
          <w:color w:val="000000"/>
          <w:sz w:val="22"/>
          <w:szCs w:val="22"/>
        </w:rPr>
        <w:t xml:space="preserve"> Nótese cómo de desconocerse el carácter subsidiario de la acción de tutela se distorsionaría la índole que le asignó el constituyente y se deslegitimaría la función del juez de amparo.”</w:t>
      </w:r>
    </w:p>
    <w:p w:rsidR="00BD7F16" w:rsidRPr="00E86D06" w:rsidRDefault="00BD7F16" w:rsidP="003D1048">
      <w:pPr>
        <w:shd w:val="clear" w:color="auto" w:fill="FFFFFF"/>
        <w:spacing w:line="240" w:lineRule="exact"/>
        <w:ind w:left="510" w:right="510"/>
        <w:jc w:val="both"/>
        <w:rPr>
          <w:rFonts w:ascii="Verdana" w:hAnsi="Verdana"/>
          <w:i/>
          <w:iCs/>
          <w:color w:val="000000"/>
          <w:sz w:val="22"/>
          <w:szCs w:val="22"/>
        </w:rPr>
      </w:pPr>
    </w:p>
    <w:p w:rsidR="00BD7F16" w:rsidRPr="00E86D06" w:rsidRDefault="00BD7F16" w:rsidP="003D1048">
      <w:pPr>
        <w:shd w:val="clear" w:color="auto" w:fill="FFFFFF"/>
        <w:spacing w:line="240" w:lineRule="exact"/>
        <w:ind w:left="510" w:right="510"/>
        <w:jc w:val="both"/>
        <w:rPr>
          <w:rFonts w:ascii="Verdana" w:hAnsi="Verdana"/>
          <w:i/>
          <w:color w:val="000000"/>
          <w:sz w:val="22"/>
          <w:szCs w:val="22"/>
        </w:rPr>
      </w:pPr>
      <w:r w:rsidRPr="00E86D06">
        <w:rPr>
          <w:rFonts w:ascii="Verdana" w:hAnsi="Verdana"/>
          <w:i/>
          <w:color w:val="000000"/>
          <w:sz w:val="22"/>
          <w:szCs w:val="22"/>
        </w:rPr>
        <w:t>Puntualizando, se puede indicar que, de acuerdo con el principio de subsidiariedad de la acción de tutela, ésta resulta improcedente cuando es utilizada como mecanismo alternativo de los medios judiciales ordinarios de defensa previstos por la ley. Sin embargo, en los casos en que existan medios judiciales de protección ordinarios al alcance del actor, la acción de tutela será procedente si el juez constitucional logra determinar que:</w:t>
      </w:r>
      <w:r w:rsidRPr="00E86D06">
        <w:rPr>
          <w:rStyle w:val="apple-converted-space"/>
          <w:rFonts w:ascii="Verdana" w:hAnsi="Verdana"/>
          <w:i/>
          <w:color w:val="000000"/>
          <w:sz w:val="22"/>
          <w:szCs w:val="22"/>
        </w:rPr>
        <w:t> </w:t>
      </w:r>
      <w:r w:rsidRPr="008A1501">
        <w:rPr>
          <w:rFonts w:ascii="Verdana" w:hAnsi="Verdana"/>
          <w:bCs/>
          <w:i/>
          <w:iCs/>
          <w:color w:val="000000"/>
          <w:sz w:val="22"/>
          <w:szCs w:val="22"/>
        </w:rPr>
        <w:t>(i)</w:t>
      </w:r>
      <w:r w:rsidRPr="00E86D06">
        <w:rPr>
          <w:rStyle w:val="apple-converted-space"/>
          <w:rFonts w:ascii="Verdana" w:hAnsi="Verdana"/>
          <w:i/>
          <w:color w:val="000000"/>
          <w:sz w:val="22"/>
          <w:szCs w:val="22"/>
        </w:rPr>
        <w:t> </w:t>
      </w:r>
      <w:r w:rsidRPr="00E86D06">
        <w:rPr>
          <w:rFonts w:ascii="Verdana" w:hAnsi="Verdana"/>
          <w:i/>
          <w:color w:val="000000"/>
          <w:sz w:val="22"/>
          <w:szCs w:val="22"/>
        </w:rPr>
        <w:t>los mecanismos y recursos ordinarios de defensa no son suficientemente idóneos y eficaces para garantizar la protección de los derechos presuntamente vulnerados o amenazados;</w:t>
      </w:r>
      <w:r w:rsidRPr="00E86D06">
        <w:rPr>
          <w:rStyle w:val="apple-converted-space"/>
          <w:rFonts w:ascii="Verdana" w:hAnsi="Verdana"/>
          <w:i/>
          <w:color w:val="000000"/>
          <w:sz w:val="22"/>
          <w:szCs w:val="22"/>
        </w:rPr>
        <w:t> </w:t>
      </w:r>
      <w:r w:rsidRPr="008A1501">
        <w:rPr>
          <w:rFonts w:ascii="Verdana" w:hAnsi="Verdana"/>
          <w:bCs/>
          <w:i/>
          <w:iCs/>
          <w:color w:val="000000"/>
          <w:sz w:val="22"/>
          <w:szCs w:val="22"/>
        </w:rPr>
        <w:t>(ii)</w:t>
      </w:r>
      <w:r w:rsidRPr="00E86D06">
        <w:rPr>
          <w:rStyle w:val="apple-converted-space"/>
          <w:rFonts w:ascii="Verdana" w:hAnsi="Verdana"/>
          <w:i/>
          <w:color w:val="000000"/>
          <w:sz w:val="22"/>
          <w:szCs w:val="22"/>
        </w:rPr>
        <w:t> </w:t>
      </w:r>
      <w:r w:rsidRPr="00E86D06">
        <w:rPr>
          <w:rFonts w:ascii="Verdana" w:hAnsi="Verdana"/>
          <w:i/>
          <w:color w:val="000000"/>
          <w:sz w:val="22"/>
          <w:szCs w:val="22"/>
        </w:rPr>
        <w:t>se requiere el amparo constitucional como mecanismo transitorio, pues, de lo contrario, el actor se vería frente a la ocurrencia inminente de un perjuicio irremediable frente a sus derechos fundamentales; y,</w:t>
      </w:r>
      <w:r w:rsidRPr="00E86D06">
        <w:rPr>
          <w:rStyle w:val="apple-converted-space"/>
          <w:rFonts w:ascii="Verdana" w:hAnsi="Verdana"/>
          <w:i/>
          <w:color w:val="000000"/>
          <w:sz w:val="22"/>
          <w:szCs w:val="22"/>
        </w:rPr>
        <w:t> </w:t>
      </w:r>
      <w:r w:rsidRPr="008A1501">
        <w:rPr>
          <w:rFonts w:ascii="Verdana" w:hAnsi="Verdana"/>
          <w:bCs/>
          <w:i/>
          <w:iCs/>
          <w:color w:val="000000"/>
          <w:sz w:val="22"/>
          <w:szCs w:val="22"/>
        </w:rPr>
        <w:t>(iii)</w:t>
      </w:r>
      <w:r w:rsidRPr="00E86D06">
        <w:rPr>
          <w:rStyle w:val="apple-converted-space"/>
          <w:rFonts w:ascii="Verdana" w:hAnsi="Verdana"/>
          <w:i/>
          <w:color w:val="000000"/>
          <w:sz w:val="22"/>
          <w:szCs w:val="22"/>
        </w:rPr>
        <w:t> </w:t>
      </w:r>
      <w:r w:rsidRPr="00E86D06">
        <w:rPr>
          <w:rFonts w:ascii="Verdana" w:hAnsi="Verdana"/>
          <w:i/>
          <w:color w:val="000000"/>
          <w:sz w:val="22"/>
          <w:szCs w:val="22"/>
        </w:rPr>
        <w:t>el titular de los derechos fundamentales amenazados o vulnerados es sujeto de especial protección constitucional.</w:t>
      </w:r>
    </w:p>
    <w:p w:rsidR="00BD7F16" w:rsidRPr="00E86D06" w:rsidRDefault="00BD7F16" w:rsidP="003D1048">
      <w:pPr>
        <w:shd w:val="clear" w:color="auto" w:fill="FFFFFF"/>
        <w:spacing w:line="240" w:lineRule="exact"/>
        <w:ind w:left="510" w:right="510"/>
        <w:jc w:val="both"/>
        <w:rPr>
          <w:rFonts w:ascii="Verdana" w:hAnsi="Verdana"/>
          <w:i/>
          <w:color w:val="000000"/>
          <w:sz w:val="22"/>
          <w:szCs w:val="22"/>
        </w:rPr>
      </w:pPr>
      <w:r w:rsidRPr="00E86D06">
        <w:rPr>
          <w:rFonts w:ascii="Verdana" w:hAnsi="Verdana"/>
          <w:i/>
          <w:color w:val="000000"/>
          <w:sz w:val="22"/>
          <w:szCs w:val="22"/>
        </w:rPr>
        <w:t> </w:t>
      </w:r>
    </w:p>
    <w:p w:rsidR="00BD7F16" w:rsidRPr="00E86D06" w:rsidRDefault="00BD7F16" w:rsidP="003D1048">
      <w:pPr>
        <w:shd w:val="clear" w:color="auto" w:fill="FFFFFF"/>
        <w:spacing w:line="240" w:lineRule="exact"/>
        <w:ind w:left="510" w:right="510"/>
        <w:jc w:val="both"/>
        <w:rPr>
          <w:rFonts w:ascii="Verdana" w:hAnsi="Verdana"/>
          <w:b/>
          <w:i/>
          <w:color w:val="000000"/>
          <w:sz w:val="22"/>
          <w:szCs w:val="22"/>
        </w:rPr>
      </w:pPr>
      <w:r w:rsidRPr="00E86D06">
        <w:rPr>
          <w:rFonts w:ascii="Verdana" w:hAnsi="Verdana"/>
          <w:b/>
          <w:i/>
          <w:color w:val="000000"/>
          <w:sz w:val="22"/>
          <w:szCs w:val="22"/>
        </w:rPr>
        <w:t>La jurisprudencia constitucional, al respecto, ha indicado que el perjuicio ha de ser</w:t>
      </w:r>
      <w:r w:rsidRPr="00E86D06">
        <w:rPr>
          <w:rStyle w:val="apple-converted-space"/>
          <w:rFonts w:ascii="Verdana" w:hAnsi="Verdana"/>
          <w:b/>
          <w:i/>
          <w:color w:val="000000"/>
          <w:sz w:val="22"/>
          <w:szCs w:val="22"/>
        </w:rPr>
        <w:t> </w:t>
      </w:r>
      <w:r w:rsidRPr="00E86D06">
        <w:rPr>
          <w:rFonts w:ascii="Verdana" w:hAnsi="Verdana"/>
          <w:b/>
          <w:i/>
          <w:iCs/>
          <w:color w:val="000000"/>
          <w:sz w:val="22"/>
          <w:szCs w:val="22"/>
        </w:rPr>
        <w:t>inminente</w:t>
      </w:r>
      <w:r w:rsidRPr="00E86D06">
        <w:rPr>
          <w:rFonts w:ascii="Verdana" w:hAnsi="Verdana"/>
          <w:b/>
          <w:i/>
          <w:color w:val="000000"/>
          <w:sz w:val="22"/>
          <w:szCs w:val="22"/>
        </w:rPr>
        <w:t>, esto es, que amenaza o está por suceder prontamente; las medidas que se requieren para conjurar el perjuicio irremediable han de ser</w:t>
      </w:r>
      <w:r w:rsidRPr="00E86D06">
        <w:rPr>
          <w:rStyle w:val="apple-converted-space"/>
          <w:rFonts w:ascii="Verdana" w:hAnsi="Verdana"/>
          <w:b/>
          <w:i/>
          <w:color w:val="000000"/>
          <w:sz w:val="22"/>
          <w:szCs w:val="22"/>
        </w:rPr>
        <w:t> </w:t>
      </w:r>
      <w:r w:rsidRPr="00E86D06">
        <w:rPr>
          <w:rFonts w:ascii="Verdana" w:hAnsi="Verdana"/>
          <w:b/>
          <w:i/>
          <w:iCs/>
          <w:color w:val="000000"/>
          <w:sz w:val="22"/>
          <w:szCs w:val="22"/>
        </w:rPr>
        <w:t>urgentes</w:t>
      </w:r>
      <w:r w:rsidRPr="00E86D06">
        <w:rPr>
          <w:rFonts w:ascii="Verdana" w:hAnsi="Verdana"/>
          <w:b/>
          <w:i/>
          <w:color w:val="000000"/>
          <w:sz w:val="22"/>
          <w:szCs w:val="22"/>
        </w:rPr>
        <w:t>; no basta cualquier perjuicio, se requiere que este sea</w:t>
      </w:r>
      <w:r w:rsidRPr="00E86D06">
        <w:rPr>
          <w:rStyle w:val="apple-converted-space"/>
          <w:rFonts w:ascii="Verdana" w:hAnsi="Verdana"/>
          <w:b/>
          <w:i/>
          <w:color w:val="000000"/>
          <w:sz w:val="22"/>
          <w:szCs w:val="22"/>
        </w:rPr>
        <w:t> </w:t>
      </w:r>
      <w:r w:rsidRPr="00E86D06">
        <w:rPr>
          <w:rFonts w:ascii="Verdana" w:hAnsi="Verdana"/>
          <w:b/>
          <w:i/>
          <w:iCs/>
          <w:color w:val="000000"/>
          <w:sz w:val="22"/>
          <w:szCs w:val="22"/>
        </w:rPr>
        <w:t>grave</w:t>
      </w:r>
      <w:r w:rsidRPr="00E86D06">
        <w:rPr>
          <w:rFonts w:ascii="Verdana" w:hAnsi="Verdana"/>
          <w:b/>
          <w:i/>
          <w:color w:val="000000"/>
          <w:sz w:val="22"/>
          <w:szCs w:val="22"/>
        </w:rPr>
        <w:t xml:space="preserve">, lo que equivale a una gran intensidad del daño o menoscabo material o moral en el haber jurídico de la persona; la urgencia y la gravedad determinan que la acción de tutela sea </w:t>
      </w:r>
      <w:r w:rsidRPr="00E86D06">
        <w:rPr>
          <w:rFonts w:ascii="Verdana" w:hAnsi="Verdana"/>
          <w:b/>
          <w:i/>
          <w:iCs/>
          <w:color w:val="000000"/>
          <w:sz w:val="22"/>
          <w:szCs w:val="22"/>
        </w:rPr>
        <w:t>impostergable</w:t>
      </w:r>
      <w:r w:rsidRPr="00E86D06">
        <w:rPr>
          <w:rFonts w:ascii="Verdana" w:hAnsi="Verdana"/>
          <w:b/>
          <w:i/>
          <w:color w:val="000000"/>
          <w:sz w:val="22"/>
          <w:szCs w:val="22"/>
        </w:rPr>
        <w:t>, ya que tiene que ser adecuada para restablecer el orden social justo en toda su integridad.”</w:t>
      </w:r>
      <w:r w:rsidRPr="00E86D06">
        <w:rPr>
          <w:rStyle w:val="Appelnotedebasdep"/>
          <w:rFonts w:ascii="Verdana" w:hAnsi="Verdana"/>
          <w:b/>
          <w:i/>
          <w:color w:val="000000"/>
          <w:sz w:val="22"/>
          <w:szCs w:val="22"/>
        </w:rPr>
        <w:footnoteReference w:id="2"/>
      </w:r>
    </w:p>
    <w:p w:rsidR="00BD7F16" w:rsidRPr="00DA3981" w:rsidRDefault="00BD7F16" w:rsidP="00BD7F16">
      <w:pPr>
        <w:shd w:val="clear" w:color="auto" w:fill="FFFFFF"/>
        <w:spacing w:line="360" w:lineRule="auto"/>
        <w:ind w:left="561" w:right="561"/>
        <w:jc w:val="both"/>
        <w:rPr>
          <w:rFonts w:ascii="Verdana" w:hAnsi="Verdana"/>
          <w:color w:val="000000"/>
          <w:sz w:val="26"/>
          <w:szCs w:val="26"/>
        </w:rPr>
      </w:pPr>
      <w:r w:rsidRPr="00066167">
        <w:rPr>
          <w:rFonts w:ascii="Verdana" w:hAnsi="Verdana"/>
          <w:i/>
          <w:color w:val="000000"/>
        </w:rPr>
        <w:t> </w:t>
      </w:r>
    </w:p>
    <w:p w:rsidR="00BD7F16" w:rsidRPr="001F41B6" w:rsidRDefault="005E1BDE" w:rsidP="003D1048">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Pr>
          <w:rFonts w:ascii="Verdana" w:hAnsi="Verdana" w:cs="Arial"/>
          <w:sz w:val="26"/>
          <w:szCs w:val="26"/>
          <w:lang w:val="es-ES_tradnl"/>
        </w:rPr>
        <w:t>En ese orden de ideas, el Juez de T</w:t>
      </w:r>
      <w:r w:rsidR="00BD7F16" w:rsidRPr="001F41B6">
        <w:rPr>
          <w:rFonts w:ascii="Verdana" w:hAnsi="Verdana" w:cs="Arial"/>
          <w:sz w:val="26"/>
          <w:szCs w:val="26"/>
          <w:lang w:val="es-ES_tradnl"/>
        </w:rPr>
        <w:t xml:space="preserve">utela debe ser inflexible al exigir el requisito de procedibilidad denominado </w:t>
      </w:r>
      <w:proofErr w:type="spellStart"/>
      <w:r w:rsidR="00BD7F16" w:rsidRPr="001F41B6">
        <w:rPr>
          <w:rFonts w:ascii="Verdana" w:hAnsi="Verdana" w:cs="Arial"/>
          <w:sz w:val="26"/>
          <w:szCs w:val="26"/>
          <w:lang w:val="es-ES_tradnl"/>
        </w:rPr>
        <w:t>residualidad</w:t>
      </w:r>
      <w:proofErr w:type="spellEnd"/>
      <w:r w:rsidR="00BD7F16" w:rsidRPr="001F41B6">
        <w:rPr>
          <w:rFonts w:ascii="Verdana" w:hAnsi="Verdana" w:cs="Arial"/>
          <w:sz w:val="26"/>
          <w:szCs w:val="26"/>
          <w:lang w:val="es-ES_tradnl"/>
        </w:rPr>
        <w:t>, porque el mismo va dirigido a que exista completa armonía y división de las respectivas competencias que se han distribuido dentro de la Rama Judicial, como uno de los poderes públicos. Ha sido doctrina constitucional probable, la siguiente:</w:t>
      </w:r>
    </w:p>
    <w:p w:rsidR="00BD7F16" w:rsidRPr="004C65F7" w:rsidRDefault="00BD7F16" w:rsidP="00BD7F16">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BD7F16" w:rsidRPr="0072394B" w:rsidRDefault="00BD7F16" w:rsidP="003D1048">
      <w:pPr>
        <w:pStyle w:val="Corpsdetexte2"/>
        <w:tabs>
          <w:tab w:val="left" w:pos="8100"/>
          <w:tab w:val="left" w:pos="8280"/>
        </w:tabs>
        <w:overflowPunct w:val="0"/>
        <w:autoSpaceDE w:val="0"/>
        <w:autoSpaceDN w:val="0"/>
        <w:adjustRightInd w:val="0"/>
        <w:spacing w:after="0" w:line="240" w:lineRule="exact"/>
        <w:ind w:left="510" w:right="510"/>
        <w:jc w:val="both"/>
        <w:textAlignment w:val="baseline"/>
        <w:rPr>
          <w:rFonts w:ascii="Verdana" w:hAnsi="Verdana" w:cs="Arial"/>
          <w:i/>
          <w:sz w:val="22"/>
          <w:szCs w:val="22"/>
        </w:rPr>
      </w:pPr>
      <w:r w:rsidRPr="0072394B">
        <w:rPr>
          <w:rFonts w:ascii="Verdana" w:hAnsi="Verdana" w:cs="Arial"/>
          <w:i/>
          <w:sz w:val="22"/>
          <w:szCs w:val="22"/>
          <w:lang w:val="es-ES_tradnl"/>
        </w:rPr>
        <w:t>“… cuando</w:t>
      </w:r>
      <w:r w:rsidRPr="0072394B">
        <w:rPr>
          <w:rFonts w:ascii="Verdana" w:hAnsi="Verdana" w:cs="Arial"/>
          <w:i/>
          <w:iCs/>
          <w:sz w:val="22"/>
          <w:szCs w:val="22"/>
        </w:rPr>
        <w:t xml:space="preserve"> se configuren esas circunstancias de carácter excepcional que desplazan el mecanismo judicial ordinario y abren paso a la intervención de la jurisdicción constitucional, se requiere que: i) el asunto debatido tenga relevancia constitucional, es decir, que se trate indiscutiblemente de la protección de un derecho fundamental; ii) </w:t>
      </w:r>
      <w:r w:rsidRPr="0072394B">
        <w:rPr>
          <w:rFonts w:ascii="Verdana" w:hAnsi="Verdana" w:cs="Arial"/>
          <w:b/>
          <w:i/>
          <w:iCs/>
          <w:sz w:val="22"/>
          <w:szCs w:val="22"/>
        </w:rPr>
        <w:t xml:space="preserve">que el problema constitucional que se plantea aparezca probado de tal manera que para la verificación de la </w:t>
      </w:r>
      <w:r w:rsidRPr="0072394B">
        <w:rPr>
          <w:rFonts w:ascii="Verdana" w:hAnsi="Verdana" w:cs="Arial"/>
          <w:b/>
          <w:i/>
          <w:iCs/>
          <w:sz w:val="22"/>
          <w:szCs w:val="22"/>
        </w:rPr>
        <w:lastRenderedPageBreak/>
        <w:t xml:space="preserve">vulneración del derecho fundamental cuyo amparo se solicita, </w:t>
      </w:r>
      <w:r w:rsidRPr="00982A25">
        <w:rPr>
          <w:rFonts w:ascii="Verdana" w:hAnsi="Verdana" w:cs="Arial"/>
          <w:b/>
          <w:i/>
          <w:iCs/>
          <w:sz w:val="22"/>
          <w:szCs w:val="22"/>
          <w:u w:val="single"/>
        </w:rPr>
        <w:t>no se requiera ningún análisis de tipo legal, reglamentario o convencional, que exija del juez constitucional un ejercicio probatorio que supere sus facultades y competencias</w:t>
      </w:r>
      <w:r w:rsidRPr="0072394B">
        <w:rPr>
          <w:rFonts w:ascii="Verdana" w:hAnsi="Verdana" w:cs="Arial"/>
          <w:i/>
          <w:iCs/>
          <w:sz w:val="22"/>
          <w:szCs w:val="22"/>
        </w:rPr>
        <w:t>; y, iii) que el mecanismo judicial ordinario resulte insuficiente para proteger los derechos fundamentales violados o amenazados. No obstante la regla general de solución de controversias laborales por parte de la jurisdicción competente [ordinaria o contenciosa], paralelamente la jurisprudencia constitucional ha sostenido que de manera excepcional ante ciertas circunstancias, puede abrirse paso la acción de tutela para resolver ese tipo de conflictos,…”.</w:t>
      </w:r>
      <w:r w:rsidRPr="0072394B">
        <w:rPr>
          <w:rStyle w:val="Appelnotedebasdep"/>
          <w:rFonts w:ascii="Verdana" w:hAnsi="Verdana" w:cs="Arial"/>
          <w:i/>
          <w:iCs/>
          <w:position w:val="6"/>
          <w:sz w:val="22"/>
          <w:szCs w:val="22"/>
        </w:rPr>
        <w:footnoteReference w:id="3"/>
      </w:r>
      <w:r w:rsidR="00982A25">
        <w:rPr>
          <w:rFonts w:ascii="Verdana" w:hAnsi="Verdana" w:cs="Arial"/>
          <w:i/>
          <w:iCs/>
          <w:sz w:val="22"/>
          <w:szCs w:val="22"/>
        </w:rPr>
        <w:t xml:space="preserve">(Negrillas y subrayas por fuera del texto original). </w:t>
      </w:r>
    </w:p>
    <w:p w:rsidR="00BD7F16" w:rsidRPr="005E1BDE" w:rsidRDefault="00BD7F16" w:rsidP="005E1BDE">
      <w:pPr>
        <w:pStyle w:val="Corpsdetexte2"/>
        <w:tabs>
          <w:tab w:val="left" w:pos="8100"/>
          <w:tab w:val="left" w:pos="8280"/>
        </w:tabs>
        <w:overflowPunct w:val="0"/>
        <w:autoSpaceDE w:val="0"/>
        <w:autoSpaceDN w:val="0"/>
        <w:adjustRightInd w:val="0"/>
        <w:spacing w:after="0" w:line="360" w:lineRule="auto"/>
        <w:ind w:right="902"/>
        <w:jc w:val="both"/>
        <w:textAlignment w:val="baseline"/>
        <w:rPr>
          <w:rFonts w:ascii="Verdana" w:hAnsi="Verdana" w:cs="Arial"/>
          <w:i/>
          <w:sz w:val="26"/>
          <w:szCs w:val="26"/>
        </w:rPr>
      </w:pPr>
    </w:p>
    <w:p w:rsidR="00307BE2" w:rsidRPr="00955CE4" w:rsidRDefault="00307BE2" w:rsidP="003D1048">
      <w:pPr>
        <w:tabs>
          <w:tab w:val="left" w:pos="720"/>
          <w:tab w:val="left" w:pos="1701"/>
          <w:tab w:val="left" w:pos="3119"/>
          <w:tab w:val="left" w:pos="3686"/>
        </w:tabs>
        <w:spacing w:line="276" w:lineRule="auto"/>
        <w:jc w:val="both"/>
        <w:rPr>
          <w:rFonts w:ascii="Verdana" w:hAnsi="Verdana" w:cs="Arial"/>
          <w:sz w:val="26"/>
          <w:szCs w:val="26"/>
        </w:rPr>
      </w:pPr>
      <w:r w:rsidRPr="00955CE4">
        <w:rPr>
          <w:rFonts w:ascii="Verdana" w:hAnsi="Verdana" w:cs="Arial"/>
          <w:sz w:val="26"/>
          <w:szCs w:val="26"/>
        </w:rPr>
        <w:t xml:space="preserve">La acción de tutela no es, por tanto, un medio alternativo, ni menos adicional o complementario para alcanzar el fin propuesto; tampoco puede afirmarse que sea el último recurso al alcance del actor, ya que su naturaleza, según la Constitución, es la de único medio de protección, precisamente incorporado a la Carta con el fin de llenar los vacíos que pudiera ofrecer el sistema jurídico para otorgar a las personas una plena protección de sus derechos esenciales”, tal y como lo ha expuesto la Corte Constitucional así: </w:t>
      </w:r>
    </w:p>
    <w:p w:rsidR="00307BE2" w:rsidRPr="00955CE4" w:rsidRDefault="00307BE2" w:rsidP="00307BE2">
      <w:pPr>
        <w:tabs>
          <w:tab w:val="left" w:pos="720"/>
          <w:tab w:val="left" w:pos="1701"/>
          <w:tab w:val="left" w:pos="3119"/>
          <w:tab w:val="left" w:pos="3686"/>
        </w:tabs>
        <w:spacing w:line="276" w:lineRule="auto"/>
        <w:jc w:val="both"/>
        <w:rPr>
          <w:rFonts w:ascii="Verdana" w:hAnsi="Verdana" w:cs="Arial"/>
          <w:i/>
          <w:sz w:val="26"/>
          <w:szCs w:val="26"/>
        </w:rPr>
      </w:pPr>
    </w:p>
    <w:p w:rsidR="00307BE2" w:rsidRPr="00955CE4" w:rsidRDefault="00307BE2" w:rsidP="003D1048">
      <w:pPr>
        <w:tabs>
          <w:tab w:val="left" w:pos="8364"/>
        </w:tabs>
        <w:spacing w:line="240" w:lineRule="exact"/>
        <w:ind w:left="510" w:right="510"/>
        <w:jc w:val="both"/>
        <w:rPr>
          <w:rFonts w:ascii="Verdana" w:hAnsi="Verdana" w:cs="Arial"/>
          <w:i/>
          <w:sz w:val="22"/>
          <w:szCs w:val="22"/>
        </w:rPr>
      </w:pPr>
      <w:r w:rsidRPr="00955CE4">
        <w:rPr>
          <w:rFonts w:ascii="Verdana" w:hAnsi="Verdana" w:cs="Arial"/>
          <w:i/>
          <w:sz w:val="22"/>
          <w:szCs w:val="22"/>
        </w:rPr>
        <w:t xml:space="preserve">“…también se concibe como una medida judicial subsidiaria y residual, en tanto que sólo procede en ausencia de otros mecanismos de defensa judicial, a menos que </w:t>
      </w:r>
      <w:r w:rsidRPr="00955CE4">
        <w:rPr>
          <w:rFonts w:ascii="Verdana" w:hAnsi="Verdana" w:cs="Arial"/>
          <w:b/>
          <w:i/>
          <w:sz w:val="22"/>
          <w:szCs w:val="22"/>
          <w:u w:val="single"/>
        </w:rPr>
        <w:t>se utilice como mecanismo transitorio para  evitar un perjuicio irremediable y mientras se puede acudir a las acciones y recursos ordinarios</w:t>
      </w:r>
      <w:r w:rsidRPr="00955CE4">
        <w:rPr>
          <w:rFonts w:ascii="Verdana" w:hAnsi="Verdana" w:cs="Arial"/>
          <w:i/>
          <w:sz w:val="22"/>
          <w:szCs w:val="22"/>
        </w:rPr>
        <w:t>. Por lo mismo es claro que el constituyente no consagró con la tutela una vía procesal alternativa o paralela a las comunes para hacer valer los  derechos, de manera que únicamente podrá utilizarse la figura en cuanto el interesado carezca de otra vía procesal para defender un derecho fundamental, y sólo esta clase de derechos…”</w:t>
      </w:r>
      <w:r w:rsidRPr="00955CE4">
        <w:rPr>
          <w:rStyle w:val="Appelnotedebasdep"/>
          <w:rFonts w:ascii="Verdana" w:hAnsi="Verdana" w:cs="Arial"/>
          <w:i/>
          <w:sz w:val="22"/>
          <w:szCs w:val="22"/>
        </w:rPr>
        <w:footnoteReference w:id="4"/>
      </w:r>
    </w:p>
    <w:p w:rsidR="00307BE2" w:rsidRPr="003D1048" w:rsidRDefault="00307BE2" w:rsidP="003D1048">
      <w:pPr>
        <w:pStyle w:val="Corpsdetexte2"/>
        <w:tabs>
          <w:tab w:val="left" w:pos="8100"/>
          <w:tab w:val="left" w:pos="8280"/>
        </w:tabs>
        <w:overflowPunct w:val="0"/>
        <w:autoSpaceDE w:val="0"/>
        <w:autoSpaceDN w:val="0"/>
        <w:adjustRightInd w:val="0"/>
        <w:spacing w:after="0" w:line="276" w:lineRule="auto"/>
        <w:ind w:right="902"/>
        <w:jc w:val="both"/>
        <w:textAlignment w:val="baseline"/>
        <w:rPr>
          <w:rFonts w:ascii="Verdana" w:hAnsi="Verdana" w:cs="Arial"/>
          <w:szCs w:val="26"/>
        </w:rPr>
      </w:pPr>
    </w:p>
    <w:p w:rsidR="00307BE2" w:rsidRDefault="00307BE2" w:rsidP="003D1048">
      <w:pPr>
        <w:pStyle w:val="Corpsdetexte2"/>
        <w:overflowPunct w:val="0"/>
        <w:autoSpaceDE w:val="0"/>
        <w:autoSpaceDN w:val="0"/>
        <w:adjustRightInd w:val="0"/>
        <w:spacing w:after="0" w:line="276" w:lineRule="auto"/>
        <w:jc w:val="both"/>
        <w:textAlignment w:val="baseline"/>
        <w:rPr>
          <w:rFonts w:ascii="Verdana" w:hAnsi="Verdana" w:cs="Arial"/>
          <w:sz w:val="26"/>
          <w:szCs w:val="26"/>
        </w:rPr>
      </w:pPr>
      <w:r w:rsidRPr="006A5DCB">
        <w:rPr>
          <w:rFonts w:ascii="Verdana" w:hAnsi="Verdana" w:cs="Arial"/>
          <w:sz w:val="26"/>
          <w:szCs w:val="26"/>
        </w:rPr>
        <w:t>Por manera que si estos presupuestos no se satisfacen por la parte demandante, es inviable estudiar de fondo las pretensiones del actor en sede constitucional.</w:t>
      </w:r>
    </w:p>
    <w:p w:rsidR="00BD7F16" w:rsidRPr="001F41B6" w:rsidRDefault="00BD7F16" w:rsidP="003D1048">
      <w:pPr>
        <w:suppressAutoHyphens/>
        <w:spacing w:line="276" w:lineRule="auto"/>
        <w:jc w:val="both"/>
        <w:rPr>
          <w:rFonts w:ascii="Verdana" w:hAnsi="Verdana" w:cs="Arial"/>
          <w:b/>
          <w:spacing w:val="-3"/>
          <w:sz w:val="26"/>
          <w:szCs w:val="26"/>
        </w:rPr>
      </w:pPr>
    </w:p>
    <w:p w:rsidR="00BD7F16" w:rsidRPr="001F41B6" w:rsidRDefault="00BD7F16" w:rsidP="003D1048">
      <w:pPr>
        <w:suppressAutoHyphens/>
        <w:spacing w:line="276" w:lineRule="auto"/>
        <w:jc w:val="both"/>
        <w:rPr>
          <w:rFonts w:ascii="Verdana" w:hAnsi="Verdana" w:cs="Arial"/>
          <w:b/>
          <w:spacing w:val="-3"/>
          <w:sz w:val="26"/>
          <w:szCs w:val="26"/>
        </w:rPr>
      </w:pPr>
      <w:r w:rsidRPr="001F41B6">
        <w:rPr>
          <w:rFonts w:ascii="Verdana" w:hAnsi="Verdana" w:cs="Arial"/>
          <w:b/>
          <w:spacing w:val="-3"/>
          <w:sz w:val="26"/>
          <w:szCs w:val="26"/>
        </w:rPr>
        <w:t>El caso concreto:</w:t>
      </w:r>
    </w:p>
    <w:p w:rsidR="00BD7F16" w:rsidRPr="003D1048" w:rsidRDefault="00BD7F16" w:rsidP="003D1048">
      <w:pPr>
        <w:suppressAutoHyphens/>
        <w:jc w:val="both"/>
        <w:rPr>
          <w:rFonts w:ascii="Verdana" w:hAnsi="Verdana" w:cs="Arial"/>
          <w:spacing w:val="-3"/>
          <w:szCs w:val="26"/>
        </w:rPr>
      </w:pPr>
    </w:p>
    <w:p w:rsidR="008A6CFF" w:rsidRDefault="008A6CFF" w:rsidP="003D1048">
      <w:pPr>
        <w:suppressAutoHyphens/>
        <w:spacing w:line="276" w:lineRule="auto"/>
        <w:jc w:val="both"/>
        <w:rPr>
          <w:rFonts w:ascii="Verdana" w:hAnsi="Verdana" w:cs="Arial"/>
          <w:sz w:val="26"/>
          <w:szCs w:val="26"/>
          <w:lang w:val="es-ES_tradnl"/>
        </w:rPr>
      </w:pPr>
      <w:r w:rsidRPr="006A5DCB">
        <w:rPr>
          <w:rFonts w:ascii="Verdana" w:hAnsi="Verdana" w:cs="Arial"/>
          <w:spacing w:val="-3"/>
          <w:sz w:val="26"/>
          <w:szCs w:val="26"/>
        </w:rPr>
        <w:t xml:space="preserve">En el presente asunto, el accionante </w:t>
      </w:r>
      <w:r>
        <w:rPr>
          <w:rFonts w:ascii="Verdana" w:hAnsi="Verdana" w:cs="Arial"/>
          <w:sz w:val="26"/>
          <w:szCs w:val="26"/>
          <w:lang w:val="es-ES_tradnl"/>
        </w:rPr>
        <w:t xml:space="preserve">pretende que a través de este mecanismo constitucional se ordene a </w:t>
      </w:r>
      <w:proofErr w:type="spellStart"/>
      <w:r w:rsidR="003D1048">
        <w:rPr>
          <w:rFonts w:ascii="Verdana" w:hAnsi="Verdana" w:cs="Arial"/>
          <w:sz w:val="26"/>
          <w:szCs w:val="26"/>
          <w:lang w:val="es-ES_tradnl"/>
        </w:rPr>
        <w:t>Colpensiones</w:t>
      </w:r>
      <w:proofErr w:type="spellEnd"/>
      <w:r>
        <w:rPr>
          <w:rFonts w:ascii="Verdana" w:hAnsi="Verdana" w:cs="Arial"/>
          <w:sz w:val="26"/>
          <w:szCs w:val="26"/>
          <w:lang w:val="es-ES_tradnl"/>
        </w:rPr>
        <w:t xml:space="preserve"> el pago de unas prestaciones económicas reconocidas a través de un acto administrati</w:t>
      </w:r>
      <w:r w:rsidR="003D1048">
        <w:rPr>
          <w:rFonts w:ascii="Verdana" w:hAnsi="Verdana" w:cs="Arial"/>
          <w:sz w:val="26"/>
          <w:szCs w:val="26"/>
          <w:lang w:val="es-ES_tradnl"/>
        </w:rPr>
        <w:t>vo expedido por esa entidad el 22</w:t>
      </w:r>
      <w:r>
        <w:rPr>
          <w:rFonts w:ascii="Verdana" w:hAnsi="Verdana" w:cs="Arial"/>
          <w:sz w:val="26"/>
          <w:szCs w:val="26"/>
          <w:lang w:val="es-ES_tradnl"/>
        </w:rPr>
        <w:t xml:space="preserve"> de marzo del año que </w:t>
      </w:r>
      <w:r w:rsidR="003D1048">
        <w:rPr>
          <w:rFonts w:ascii="Verdana" w:hAnsi="Verdana" w:cs="Arial"/>
          <w:sz w:val="26"/>
          <w:szCs w:val="26"/>
          <w:lang w:val="es-ES_tradnl"/>
        </w:rPr>
        <w:t xml:space="preserve">transcurre, por medio del cual le reconoció una indexación de su mesada pensional, junto con el retroactivo. </w:t>
      </w:r>
    </w:p>
    <w:p w:rsidR="008A6CFF" w:rsidRPr="003D1048" w:rsidRDefault="008A6CFF" w:rsidP="003D1048">
      <w:pPr>
        <w:suppressAutoHyphens/>
        <w:jc w:val="both"/>
        <w:rPr>
          <w:rFonts w:ascii="Verdana" w:hAnsi="Verdana" w:cs="Arial"/>
          <w:szCs w:val="26"/>
          <w:lang w:val="es-ES_tradnl"/>
        </w:rPr>
      </w:pPr>
      <w:r>
        <w:rPr>
          <w:rFonts w:ascii="Verdana" w:hAnsi="Verdana" w:cs="Arial"/>
          <w:sz w:val="26"/>
          <w:szCs w:val="26"/>
          <w:lang w:val="es-ES_tradnl"/>
        </w:rPr>
        <w:t xml:space="preserve"> </w:t>
      </w:r>
    </w:p>
    <w:p w:rsidR="008A6CFF" w:rsidRPr="002E7343" w:rsidRDefault="00A15160" w:rsidP="003D1048">
      <w:pPr>
        <w:suppressAutoHyphens/>
        <w:spacing w:line="276" w:lineRule="auto"/>
        <w:jc w:val="both"/>
        <w:rPr>
          <w:rFonts w:ascii="Verdana" w:hAnsi="Verdana" w:cs="Arial"/>
          <w:sz w:val="26"/>
          <w:szCs w:val="26"/>
          <w:lang w:val="es-ES_tradnl"/>
        </w:rPr>
      </w:pPr>
      <w:r>
        <w:rPr>
          <w:rFonts w:ascii="Verdana" w:hAnsi="Verdana" w:cs="Arial"/>
          <w:sz w:val="26"/>
          <w:szCs w:val="26"/>
          <w:lang w:val="es-ES_tradnl"/>
        </w:rPr>
        <w:lastRenderedPageBreak/>
        <w:t xml:space="preserve">Respecto de dicha solicitud, </w:t>
      </w:r>
      <w:r w:rsidR="003D1048">
        <w:rPr>
          <w:rFonts w:ascii="Verdana" w:hAnsi="Verdana" w:cs="Arial"/>
          <w:sz w:val="26"/>
          <w:szCs w:val="26"/>
          <w:lang w:val="es-ES_tradnl"/>
        </w:rPr>
        <w:t>esta</w:t>
      </w:r>
      <w:r>
        <w:rPr>
          <w:rFonts w:ascii="Verdana" w:hAnsi="Verdana" w:cs="Arial"/>
          <w:sz w:val="26"/>
          <w:szCs w:val="26"/>
          <w:lang w:val="es-ES_tradnl"/>
        </w:rPr>
        <w:t xml:space="preserve"> Corporación debe decir de entrada que no es posible acceder a la misma, toda vez que como se dijo en párrafos anteriores, la acción de tutela </w:t>
      </w:r>
      <w:r w:rsidR="008A6CFF" w:rsidRPr="006A5DCB">
        <w:rPr>
          <w:rFonts w:ascii="Verdana" w:hAnsi="Verdana" w:cs="Arial"/>
          <w:spacing w:val="-3"/>
          <w:sz w:val="26"/>
          <w:szCs w:val="26"/>
        </w:rPr>
        <w:t xml:space="preserve">no es la vía para que las personas obtengan el reconocimiento y pago de derechos prestacionales, </w:t>
      </w:r>
      <w:r w:rsidR="008A6CFF">
        <w:rPr>
          <w:rFonts w:ascii="Verdana" w:hAnsi="Verdana" w:cs="Arial"/>
          <w:spacing w:val="-3"/>
          <w:sz w:val="26"/>
          <w:szCs w:val="26"/>
        </w:rPr>
        <w:t>ni acudir a é</w:t>
      </w:r>
      <w:r w:rsidR="008A6CFF" w:rsidRPr="006A5DCB">
        <w:rPr>
          <w:rFonts w:ascii="Verdana" w:hAnsi="Verdana" w:cs="Arial"/>
          <w:spacing w:val="-3"/>
          <w:sz w:val="26"/>
          <w:szCs w:val="26"/>
        </w:rPr>
        <w:t xml:space="preserve">sta </w:t>
      </w:r>
      <w:r w:rsidR="008A6CFF" w:rsidRPr="006A5DCB">
        <w:rPr>
          <w:rFonts w:ascii="Verdana" w:hAnsi="Verdana" w:cs="Arial"/>
          <w:sz w:val="26"/>
          <w:szCs w:val="26"/>
        </w:rPr>
        <w:t xml:space="preserve">suplantando o evadiendo </w:t>
      </w:r>
      <w:r w:rsidR="008A6CFF">
        <w:rPr>
          <w:rFonts w:ascii="Verdana" w:hAnsi="Verdana" w:cs="Arial"/>
          <w:sz w:val="26"/>
          <w:szCs w:val="26"/>
        </w:rPr>
        <w:t xml:space="preserve">los </w:t>
      </w:r>
      <w:r w:rsidR="008A6CFF" w:rsidRPr="006A5DCB">
        <w:rPr>
          <w:rFonts w:ascii="Verdana" w:hAnsi="Verdana" w:cs="Arial"/>
          <w:sz w:val="26"/>
          <w:szCs w:val="26"/>
        </w:rPr>
        <w:t>medios judiciales existentes y ordinarios</w:t>
      </w:r>
      <w:r w:rsidR="008A6CFF" w:rsidRPr="006A5DCB">
        <w:rPr>
          <w:rFonts w:ascii="Verdana" w:hAnsi="Verdana" w:cs="Arial"/>
          <w:sz w:val="26"/>
          <w:szCs w:val="26"/>
          <w:lang w:val="es-ES_tradnl"/>
        </w:rPr>
        <w:t xml:space="preserve"> establecidos por el legislador</w:t>
      </w:r>
      <w:r w:rsidR="008A6CFF" w:rsidRPr="006A5DCB">
        <w:rPr>
          <w:rFonts w:ascii="Verdana" w:hAnsi="Verdana" w:cs="Arial"/>
          <w:spacing w:val="-3"/>
          <w:sz w:val="26"/>
          <w:szCs w:val="26"/>
        </w:rPr>
        <w:t xml:space="preserve">, </w:t>
      </w:r>
      <w:r w:rsidR="008A6CFF" w:rsidRPr="006A5DCB">
        <w:rPr>
          <w:rFonts w:ascii="Verdana" w:hAnsi="Verdana" w:cs="Arial"/>
          <w:sz w:val="26"/>
          <w:szCs w:val="26"/>
          <w:lang w:val="es-ES_tradnl"/>
        </w:rPr>
        <w:t>máxime cuando en el presente caso no existe prueba de esa urgencia y necesidad de que el juez constitucional se inmiscuya en asuntos que deben ser debatidos ante la justicia ordinaria dada la complejidad de los mismos</w:t>
      </w:r>
      <w:r w:rsidR="008A6CFF">
        <w:rPr>
          <w:rFonts w:ascii="Verdana" w:hAnsi="Verdana" w:cs="Arial"/>
          <w:spacing w:val="-3"/>
          <w:sz w:val="26"/>
          <w:szCs w:val="26"/>
        </w:rPr>
        <w:t>.</w:t>
      </w:r>
    </w:p>
    <w:p w:rsidR="008A6CFF" w:rsidRPr="006A5DCB" w:rsidRDefault="008A6CFF" w:rsidP="003D1048">
      <w:pPr>
        <w:suppressAutoHyphens/>
        <w:jc w:val="both"/>
        <w:rPr>
          <w:rFonts w:ascii="Verdana" w:hAnsi="Verdana" w:cs="Arial"/>
          <w:spacing w:val="-3"/>
          <w:sz w:val="26"/>
          <w:szCs w:val="26"/>
        </w:rPr>
      </w:pPr>
    </w:p>
    <w:p w:rsidR="004C65F7" w:rsidRDefault="008A6CFF" w:rsidP="003D1048">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sidRPr="006A5DCB">
        <w:rPr>
          <w:rFonts w:ascii="Verdana" w:hAnsi="Verdana" w:cs="Arial"/>
          <w:sz w:val="26"/>
          <w:szCs w:val="26"/>
          <w:lang w:val="es-ES_tradnl"/>
        </w:rPr>
        <w:t>En el presente caso es claro que el libelista accionó primeramente en sede constitucional antes que recurrir a las vías ordinarias, sin embargo, no se evidencia una situación de riesgo que demuestre la afectación</w:t>
      </w:r>
      <w:r w:rsidR="003D1048">
        <w:rPr>
          <w:rFonts w:ascii="Verdana" w:hAnsi="Verdana" w:cs="Arial"/>
          <w:sz w:val="26"/>
          <w:szCs w:val="26"/>
          <w:lang w:val="es-ES_tradnl"/>
        </w:rPr>
        <w:t xml:space="preserve"> al mínimo vital de su prohijado</w:t>
      </w:r>
      <w:r w:rsidRPr="006A5DCB">
        <w:rPr>
          <w:rFonts w:ascii="Verdana" w:hAnsi="Verdana" w:cs="Arial"/>
          <w:sz w:val="26"/>
          <w:szCs w:val="26"/>
          <w:lang w:val="es-ES_tradnl"/>
        </w:rPr>
        <w:t>, por lo que no encuentra la Colegiatura razón para que omita acudir ante el juez natural</w:t>
      </w:r>
      <w:r w:rsidR="003D1048">
        <w:rPr>
          <w:rFonts w:ascii="Verdana" w:hAnsi="Verdana" w:cs="Arial"/>
          <w:sz w:val="26"/>
          <w:szCs w:val="26"/>
          <w:lang w:val="es-ES_tradnl"/>
        </w:rPr>
        <w:t>.</w:t>
      </w:r>
    </w:p>
    <w:p w:rsidR="00CB3399" w:rsidRPr="006A5DCB" w:rsidRDefault="00CB3399" w:rsidP="003D1048">
      <w:pPr>
        <w:jc w:val="both"/>
        <w:rPr>
          <w:rFonts w:ascii="Verdana" w:hAnsi="Verdana" w:cs="Arial"/>
          <w:sz w:val="26"/>
          <w:szCs w:val="26"/>
        </w:rPr>
      </w:pPr>
    </w:p>
    <w:p w:rsidR="008A6CFF" w:rsidRPr="006A5DCB" w:rsidRDefault="003D1048" w:rsidP="003D1048">
      <w:pPr>
        <w:suppressAutoHyphens/>
        <w:spacing w:line="276" w:lineRule="auto"/>
        <w:jc w:val="both"/>
        <w:rPr>
          <w:rFonts w:ascii="Verdana" w:hAnsi="Verdana" w:cs="Arial"/>
          <w:spacing w:val="-3"/>
          <w:sz w:val="26"/>
          <w:szCs w:val="26"/>
        </w:rPr>
      </w:pPr>
      <w:r>
        <w:rPr>
          <w:rFonts w:ascii="Verdana" w:hAnsi="Verdana" w:cs="Arial"/>
          <w:spacing w:val="-3"/>
          <w:sz w:val="26"/>
          <w:szCs w:val="26"/>
        </w:rPr>
        <w:t>En conclusión</w:t>
      </w:r>
      <w:r w:rsidR="008A6CFF" w:rsidRPr="006A5DCB">
        <w:rPr>
          <w:rFonts w:ascii="Verdana" w:hAnsi="Verdana" w:cs="Arial"/>
          <w:spacing w:val="-3"/>
          <w:sz w:val="26"/>
          <w:szCs w:val="26"/>
        </w:rPr>
        <w:t xml:space="preserve">, la presente acción resulta improcedente </w:t>
      </w:r>
      <w:r w:rsidR="00083ACF">
        <w:rPr>
          <w:rFonts w:ascii="Verdana" w:hAnsi="Verdana" w:cs="Arial"/>
          <w:spacing w:val="-3"/>
          <w:sz w:val="26"/>
          <w:szCs w:val="26"/>
        </w:rPr>
        <w:t xml:space="preserve">desde el punto de vista planteado por el </w:t>
      </w:r>
      <w:r>
        <w:rPr>
          <w:rFonts w:ascii="Verdana" w:hAnsi="Verdana" w:cs="Arial"/>
          <w:spacing w:val="-3"/>
          <w:sz w:val="26"/>
          <w:szCs w:val="26"/>
        </w:rPr>
        <w:t>accionante</w:t>
      </w:r>
      <w:r w:rsidR="00083ACF">
        <w:rPr>
          <w:rFonts w:ascii="Verdana" w:hAnsi="Verdana" w:cs="Arial"/>
          <w:spacing w:val="-3"/>
          <w:sz w:val="26"/>
          <w:szCs w:val="26"/>
        </w:rPr>
        <w:t xml:space="preserve">, </w:t>
      </w:r>
      <w:r w:rsidR="008A6CFF" w:rsidRPr="006A5DCB">
        <w:rPr>
          <w:rFonts w:ascii="Verdana" w:hAnsi="Verdana" w:cs="Arial"/>
          <w:spacing w:val="-3"/>
          <w:sz w:val="26"/>
          <w:szCs w:val="26"/>
        </w:rPr>
        <w:t xml:space="preserve">toda vez que </w:t>
      </w:r>
      <w:r w:rsidR="002C7DF0">
        <w:rPr>
          <w:rFonts w:ascii="Verdana" w:hAnsi="Verdana" w:cs="Arial"/>
          <w:spacing w:val="-3"/>
          <w:sz w:val="26"/>
          <w:szCs w:val="26"/>
        </w:rPr>
        <w:t>no se cumplió con el requisito de subsidiariedad, o por lo menos la acreditación de un eventual perjuicio irremediable que permitiera dar paso al análisis de fondo sobre el asunto planteado.</w:t>
      </w:r>
      <w:r w:rsidR="008A6CFF" w:rsidRPr="006A5DCB">
        <w:rPr>
          <w:rFonts w:ascii="Verdana" w:hAnsi="Verdana" w:cs="Arial"/>
          <w:spacing w:val="-3"/>
          <w:sz w:val="26"/>
          <w:szCs w:val="26"/>
        </w:rPr>
        <w:t xml:space="preserve"> </w:t>
      </w:r>
    </w:p>
    <w:p w:rsidR="00BD7F16" w:rsidRPr="001F41B6" w:rsidRDefault="00BD7F16" w:rsidP="003D1048">
      <w:pPr>
        <w:spacing w:line="276" w:lineRule="auto"/>
        <w:jc w:val="both"/>
        <w:rPr>
          <w:rFonts w:ascii="Verdana" w:hAnsi="Verdana" w:cs="Arial"/>
          <w:sz w:val="26"/>
          <w:szCs w:val="26"/>
        </w:rPr>
      </w:pPr>
    </w:p>
    <w:p w:rsidR="00BD7F16" w:rsidRPr="001F41B6" w:rsidRDefault="00BD7F16" w:rsidP="003D1048">
      <w:pPr>
        <w:suppressAutoHyphens/>
        <w:spacing w:line="276" w:lineRule="auto"/>
        <w:jc w:val="both"/>
        <w:rPr>
          <w:rFonts w:ascii="Verdana" w:hAnsi="Verdana" w:cs="Arial"/>
          <w:spacing w:val="-3"/>
          <w:sz w:val="26"/>
          <w:szCs w:val="26"/>
        </w:rPr>
      </w:pPr>
      <w:r w:rsidRPr="001F41B6">
        <w:rPr>
          <w:rFonts w:ascii="Verdana" w:hAnsi="Verdana" w:cs="Arial"/>
          <w:spacing w:val="-3"/>
          <w:sz w:val="26"/>
          <w:szCs w:val="26"/>
        </w:rPr>
        <w:t xml:space="preserve">Por lo expuesto, </w:t>
      </w:r>
      <w:r w:rsidR="00EF39F3">
        <w:rPr>
          <w:rFonts w:ascii="Verdana" w:hAnsi="Verdana" w:cs="Arial"/>
          <w:spacing w:val="-3"/>
          <w:sz w:val="26"/>
          <w:szCs w:val="26"/>
        </w:rPr>
        <w:t>la Sala Penal d</w:t>
      </w:r>
      <w:r w:rsidRPr="001F41B6">
        <w:rPr>
          <w:rFonts w:ascii="Verdana" w:hAnsi="Verdana" w:cs="Arial"/>
          <w:spacing w:val="-3"/>
          <w:sz w:val="26"/>
          <w:szCs w:val="26"/>
        </w:rPr>
        <w:t>el Tribunal Superior del Distrito Judicial de Pereira, administrando justicia en nombre de la República y por autoridad de la Ley,</w:t>
      </w:r>
    </w:p>
    <w:p w:rsidR="00A335CB" w:rsidRDefault="00A335CB" w:rsidP="005E0265">
      <w:pPr>
        <w:suppressAutoHyphens/>
        <w:spacing w:line="324" w:lineRule="auto"/>
        <w:jc w:val="center"/>
        <w:rPr>
          <w:rFonts w:ascii="Verdana" w:hAnsi="Verdana" w:cs="Arial"/>
          <w:b/>
          <w:bCs/>
          <w:spacing w:val="-4"/>
          <w:sz w:val="26"/>
          <w:szCs w:val="26"/>
        </w:rPr>
      </w:pPr>
    </w:p>
    <w:p w:rsidR="00BD7F16" w:rsidRPr="001F41B6" w:rsidRDefault="00BD7F16" w:rsidP="005E0265">
      <w:pPr>
        <w:suppressAutoHyphens/>
        <w:spacing w:line="324" w:lineRule="auto"/>
        <w:jc w:val="center"/>
        <w:rPr>
          <w:rFonts w:ascii="Verdana" w:hAnsi="Verdana" w:cs="Arial"/>
          <w:b/>
          <w:bCs/>
          <w:spacing w:val="-4"/>
          <w:sz w:val="26"/>
          <w:szCs w:val="26"/>
        </w:rPr>
      </w:pPr>
      <w:r w:rsidRPr="001F41B6">
        <w:rPr>
          <w:rFonts w:ascii="Verdana" w:hAnsi="Verdana" w:cs="Arial"/>
          <w:b/>
          <w:bCs/>
          <w:spacing w:val="-4"/>
          <w:sz w:val="26"/>
          <w:szCs w:val="26"/>
        </w:rPr>
        <w:t>RESUELVE</w:t>
      </w:r>
      <w:r w:rsidR="005936C9">
        <w:rPr>
          <w:rFonts w:ascii="Verdana" w:hAnsi="Verdana" w:cs="Arial"/>
          <w:b/>
          <w:bCs/>
          <w:spacing w:val="-4"/>
          <w:sz w:val="26"/>
          <w:szCs w:val="26"/>
        </w:rPr>
        <w:t>:</w:t>
      </w:r>
    </w:p>
    <w:p w:rsidR="00BD7F16" w:rsidRPr="001F41B6" w:rsidRDefault="00BD7F16" w:rsidP="00A335CB">
      <w:pPr>
        <w:suppressAutoHyphens/>
        <w:spacing w:line="276" w:lineRule="auto"/>
        <w:jc w:val="center"/>
        <w:rPr>
          <w:rFonts w:ascii="Verdana" w:hAnsi="Verdana" w:cs="Arial"/>
          <w:b/>
          <w:bCs/>
          <w:spacing w:val="-4"/>
          <w:sz w:val="26"/>
          <w:szCs w:val="26"/>
        </w:rPr>
      </w:pPr>
    </w:p>
    <w:p w:rsidR="00A335CB" w:rsidRPr="00A502E7" w:rsidRDefault="00A335CB" w:rsidP="00310186">
      <w:pPr>
        <w:spacing w:line="276" w:lineRule="auto"/>
        <w:jc w:val="both"/>
        <w:rPr>
          <w:rFonts w:ascii="Verdana" w:hAnsi="Verdana" w:cs="Arial"/>
          <w:b/>
          <w:bCs/>
          <w:spacing w:val="-4"/>
          <w:sz w:val="26"/>
          <w:szCs w:val="26"/>
        </w:rPr>
      </w:pPr>
      <w:r w:rsidRPr="00310E57">
        <w:rPr>
          <w:rFonts w:ascii="Verdana" w:hAnsi="Verdana" w:cs="Verdana"/>
          <w:b/>
          <w:bCs/>
          <w:sz w:val="26"/>
          <w:szCs w:val="26"/>
        </w:rPr>
        <w:t xml:space="preserve">PRIMERO: </w:t>
      </w:r>
      <w:r w:rsidR="00310186">
        <w:rPr>
          <w:rFonts w:ascii="Verdana" w:hAnsi="Verdana" w:cs="Arial"/>
          <w:b/>
          <w:bCs/>
          <w:spacing w:val="-4"/>
          <w:sz w:val="26"/>
          <w:szCs w:val="26"/>
        </w:rPr>
        <w:t>CONFIRMAR</w:t>
      </w:r>
      <w:r w:rsidRPr="00310E57">
        <w:rPr>
          <w:rFonts w:ascii="Verdana" w:hAnsi="Verdana" w:cs="Arial"/>
          <w:b/>
          <w:bCs/>
          <w:spacing w:val="-4"/>
          <w:sz w:val="26"/>
          <w:szCs w:val="26"/>
        </w:rPr>
        <w:t xml:space="preserve"> </w:t>
      </w:r>
      <w:r w:rsidRPr="00310E57">
        <w:rPr>
          <w:rFonts w:ascii="Verdana" w:hAnsi="Verdana" w:cs="Arial"/>
          <w:bCs/>
          <w:spacing w:val="-4"/>
          <w:sz w:val="26"/>
          <w:szCs w:val="26"/>
        </w:rPr>
        <w:t xml:space="preserve">el fallo de tutela proferido </w:t>
      </w:r>
      <w:r>
        <w:rPr>
          <w:rFonts w:ascii="Verdana" w:hAnsi="Verdana" w:cs="Arial"/>
          <w:bCs/>
          <w:spacing w:val="-4"/>
          <w:sz w:val="26"/>
          <w:szCs w:val="26"/>
        </w:rPr>
        <w:t xml:space="preserve">por el Juzgado Tercero de Ejecución de Penas y Medidas de Seguridad de esta ciudad </w:t>
      </w:r>
      <w:r w:rsidRPr="00310E57">
        <w:rPr>
          <w:rFonts w:ascii="Verdana" w:hAnsi="Verdana" w:cs="Arial"/>
          <w:bCs/>
          <w:spacing w:val="-4"/>
          <w:sz w:val="26"/>
          <w:szCs w:val="26"/>
        </w:rPr>
        <w:t xml:space="preserve">el </w:t>
      </w:r>
      <w:r w:rsidR="00310186">
        <w:rPr>
          <w:rFonts w:ascii="Verdana" w:hAnsi="Verdana" w:cs="Arial"/>
          <w:bCs/>
          <w:spacing w:val="-4"/>
          <w:sz w:val="26"/>
          <w:szCs w:val="26"/>
        </w:rPr>
        <w:t>1</w:t>
      </w:r>
      <w:r>
        <w:rPr>
          <w:rFonts w:ascii="Verdana" w:hAnsi="Verdana" w:cs="Arial"/>
          <w:bCs/>
          <w:spacing w:val="-4"/>
          <w:sz w:val="26"/>
          <w:szCs w:val="26"/>
        </w:rPr>
        <w:t>3</w:t>
      </w:r>
      <w:r w:rsidRPr="00310E57">
        <w:rPr>
          <w:rFonts w:ascii="Verdana" w:hAnsi="Verdana" w:cs="Arial"/>
          <w:bCs/>
          <w:spacing w:val="-4"/>
          <w:sz w:val="26"/>
          <w:szCs w:val="26"/>
        </w:rPr>
        <w:t xml:space="preserve"> de </w:t>
      </w:r>
      <w:r w:rsidR="00310186">
        <w:rPr>
          <w:rFonts w:ascii="Verdana" w:hAnsi="Verdana" w:cs="Arial"/>
          <w:bCs/>
          <w:spacing w:val="-4"/>
          <w:sz w:val="26"/>
          <w:szCs w:val="26"/>
        </w:rPr>
        <w:t>jul</w:t>
      </w:r>
      <w:r>
        <w:rPr>
          <w:rFonts w:ascii="Verdana" w:hAnsi="Verdana" w:cs="Arial"/>
          <w:bCs/>
          <w:spacing w:val="-4"/>
          <w:sz w:val="26"/>
          <w:szCs w:val="26"/>
        </w:rPr>
        <w:t>io de 2017</w:t>
      </w:r>
      <w:r w:rsidR="00310186">
        <w:rPr>
          <w:rFonts w:ascii="Verdana" w:hAnsi="Verdana" w:cs="Arial"/>
          <w:bCs/>
          <w:spacing w:val="-4"/>
          <w:sz w:val="26"/>
          <w:szCs w:val="26"/>
        </w:rPr>
        <w:t>.</w:t>
      </w:r>
    </w:p>
    <w:p w:rsidR="00A335CB" w:rsidRPr="00A502E7" w:rsidRDefault="00A335CB" w:rsidP="00310186">
      <w:pPr>
        <w:spacing w:line="276" w:lineRule="auto"/>
        <w:jc w:val="both"/>
        <w:rPr>
          <w:rFonts w:ascii="Verdana" w:hAnsi="Verdana" w:cs="Arial"/>
          <w:bCs/>
          <w:spacing w:val="-4"/>
          <w:szCs w:val="26"/>
        </w:rPr>
      </w:pPr>
    </w:p>
    <w:p w:rsidR="00A335CB" w:rsidRPr="00310E57" w:rsidRDefault="00A335CB" w:rsidP="00310186">
      <w:pPr>
        <w:spacing w:line="276" w:lineRule="auto"/>
        <w:jc w:val="both"/>
        <w:rPr>
          <w:rFonts w:ascii="Verdana" w:hAnsi="Verdana" w:cs="Arial"/>
          <w:bCs/>
          <w:spacing w:val="-4"/>
          <w:sz w:val="26"/>
          <w:szCs w:val="26"/>
          <w:lang w:val="es-ES_tradnl"/>
        </w:rPr>
      </w:pPr>
      <w:r w:rsidRPr="00BB3CCE">
        <w:rPr>
          <w:rFonts w:ascii="Verdana" w:hAnsi="Verdana" w:cs="Arial"/>
          <w:b/>
          <w:bCs/>
          <w:spacing w:val="-4"/>
          <w:sz w:val="26"/>
          <w:szCs w:val="26"/>
        </w:rPr>
        <w:t>SEGUNDO</w:t>
      </w:r>
      <w:r w:rsidRPr="00BB3CCE">
        <w:rPr>
          <w:rFonts w:ascii="Verdana" w:hAnsi="Verdana" w:cs="Arial"/>
          <w:b/>
          <w:bCs/>
          <w:spacing w:val="-4"/>
          <w:sz w:val="26"/>
          <w:szCs w:val="26"/>
          <w:lang w:val="es-ES_tradnl"/>
        </w:rPr>
        <w:t>:</w:t>
      </w:r>
      <w:r w:rsidRPr="00310E57">
        <w:rPr>
          <w:rFonts w:ascii="Verdana" w:hAnsi="Verdana" w:cs="Arial"/>
          <w:b/>
          <w:bCs/>
          <w:spacing w:val="-4"/>
          <w:sz w:val="26"/>
          <w:szCs w:val="26"/>
          <w:lang w:val="es-ES_tradnl"/>
        </w:rPr>
        <w:t xml:space="preserve"> NOTIFICAR </w:t>
      </w:r>
      <w:r w:rsidRPr="00310E57">
        <w:rPr>
          <w:rFonts w:ascii="Verdana" w:hAnsi="Verdana" w:cs="Arial"/>
          <w:bCs/>
          <w:spacing w:val="-4"/>
          <w:sz w:val="26"/>
          <w:szCs w:val="26"/>
          <w:lang w:val="es-ES_tradnl"/>
        </w:rPr>
        <w:t>a las partes por el medio más expedito posible y remitir la actuación a la Honorable Corte Constitucional, para su eventual revisión.</w:t>
      </w:r>
    </w:p>
    <w:p w:rsidR="00BD7F16" w:rsidRPr="001F41B6" w:rsidRDefault="00BD7F16" w:rsidP="003D1048">
      <w:pPr>
        <w:spacing w:line="276" w:lineRule="auto"/>
        <w:jc w:val="both"/>
        <w:rPr>
          <w:rFonts w:ascii="Verdana" w:hAnsi="Verdana" w:cs="Arial"/>
          <w:bCs/>
          <w:spacing w:val="-4"/>
          <w:sz w:val="26"/>
          <w:szCs w:val="26"/>
          <w:lang w:val="es-ES_tradnl"/>
        </w:rPr>
      </w:pPr>
    </w:p>
    <w:p w:rsidR="00BD7F16" w:rsidRPr="001F41B6" w:rsidRDefault="00BD7F16" w:rsidP="0082020E">
      <w:pPr>
        <w:pStyle w:val="Titre1"/>
        <w:spacing w:line="312" w:lineRule="auto"/>
        <w:jc w:val="center"/>
        <w:rPr>
          <w:rFonts w:ascii="Verdana" w:hAnsi="Verdana" w:cs="Arial"/>
          <w:i w:val="0"/>
          <w:sz w:val="26"/>
          <w:szCs w:val="26"/>
        </w:rPr>
      </w:pPr>
      <w:r w:rsidRPr="001F41B6">
        <w:rPr>
          <w:rFonts w:ascii="Verdana" w:hAnsi="Verdana" w:cs="Arial"/>
          <w:i w:val="0"/>
          <w:sz w:val="26"/>
          <w:szCs w:val="26"/>
        </w:rPr>
        <w:t>CÓPIESE, NOTIFÍQUESE Y CÚMPLASE.</w:t>
      </w:r>
    </w:p>
    <w:p w:rsidR="00BD7F16" w:rsidRDefault="00BD7F16" w:rsidP="00BD7F16">
      <w:pPr>
        <w:rPr>
          <w:rFonts w:ascii="Verdana" w:hAnsi="Verdana" w:cs="Arial"/>
          <w:sz w:val="26"/>
          <w:szCs w:val="26"/>
          <w:lang w:val="es-ES_tradnl"/>
        </w:rPr>
      </w:pPr>
    </w:p>
    <w:p w:rsidR="00EF39F3" w:rsidRPr="001F41B6" w:rsidRDefault="00EF39F3" w:rsidP="00BD7F16">
      <w:pPr>
        <w:rPr>
          <w:rFonts w:ascii="Verdana" w:hAnsi="Verdana" w:cs="Arial"/>
          <w:sz w:val="26"/>
          <w:szCs w:val="26"/>
          <w:lang w:val="es-ES_tradnl"/>
        </w:rPr>
      </w:pPr>
    </w:p>
    <w:p w:rsidR="00BD7F16" w:rsidRPr="00310186" w:rsidRDefault="00BD7F16" w:rsidP="00BD7F16">
      <w:pPr>
        <w:jc w:val="center"/>
        <w:rPr>
          <w:rFonts w:ascii="Verdana" w:hAnsi="Verdana" w:cs="Arial"/>
          <w:sz w:val="36"/>
          <w:szCs w:val="26"/>
          <w:lang w:val="es-ES_tradnl"/>
        </w:rPr>
      </w:pPr>
    </w:p>
    <w:p w:rsidR="00BD7F16" w:rsidRPr="001F41B6" w:rsidRDefault="00BD7F16" w:rsidP="00BD7F16">
      <w:pPr>
        <w:jc w:val="center"/>
        <w:rPr>
          <w:rFonts w:ascii="Verdana" w:hAnsi="Verdana" w:cs="Arial"/>
          <w:b/>
          <w:sz w:val="26"/>
          <w:szCs w:val="26"/>
        </w:rPr>
      </w:pPr>
      <w:r w:rsidRPr="001F41B6">
        <w:rPr>
          <w:rFonts w:ascii="Verdana" w:hAnsi="Verdana" w:cs="Arial"/>
          <w:b/>
          <w:sz w:val="26"/>
          <w:szCs w:val="26"/>
        </w:rPr>
        <w:t xml:space="preserve">MANUEL </w:t>
      </w:r>
      <w:proofErr w:type="spellStart"/>
      <w:r w:rsidRPr="001F41B6">
        <w:rPr>
          <w:rFonts w:ascii="Verdana" w:hAnsi="Verdana" w:cs="Arial"/>
          <w:b/>
          <w:sz w:val="26"/>
          <w:szCs w:val="26"/>
        </w:rPr>
        <w:t>YARZAGARAY</w:t>
      </w:r>
      <w:proofErr w:type="spellEnd"/>
      <w:r w:rsidRPr="001F41B6">
        <w:rPr>
          <w:rFonts w:ascii="Verdana" w:hAnsi="Verdana" w:cs="Arial"/>
          <w:b/>
          <w:sz w:val="26"/>
          <w:szCs w:val="26"/>
        </w:rPr>
        <w:t xml:space="preserve"> BANDERA</w:t>
      </w:r>
    </w:p>
    <w:p w:rsidR="00BD7F16" w:rsidRPr="001F41B6" w:rsidRDefault="00BD7F16" w:rsidP="00BD7F16">
      <w:pPr>
        <w:jc w:val="center"/>
        <w:rPr>
          <w:rFonts w:ascii="Verdana" w:hAnsi="Verdana" w:cs="Arial"/>
          <w:sz w:val="26"/>
          <w:szCs w:val="26"/>
        </w:rPr>
      </w:pPr>
      <w:r w:rsidRPr="001F41B6">
        <w:rPr>
          <w:rFonts w:ascii="Verdana" w:hAnsi="Verdana" w:cs="Arial"/>
          <w:sz w:val="26"/>
          <w:szCs w:val="26"/>
        </w:rPr>
        <w:t>Magistrado</w:t>
      </w:r>
    </w:p>
    <w:p w:rsidR="00BD7F16" w:rsidRPr="00310186" w:rsidRDefault="00BD7F16" w:rsidP="00BD7F16">
      <w:pPr>
        <w:rPr>
          <w:rFonts w:ascii="Verdana" w:hAnsi="Verdana" w:cs="Arial"/>
          <w:b/>
          <w:sz w:val="36"/>
          <w:szCs w:val="26"/>
        </w:rPr>
      </w:pPr>
    </w:p>
    <w:p w:rsidR="00EF39F3" w:rsidRPr="001F41B6" w:rsidRDefault="00EF39F3" w:rsidP="007A2BEA">
      <w:pPr>
        <w:jc w:val="center"/>
        <w:rPr>
          <w:rFonts w:ascii="Verdana" w:hAnsi="Verdana" w:cs="Arial"/>
          <w:b/>
          <w:sz w:val="26"/>
          <w:szCs w:val="26"/>
        </w:rPr>
      </w:pPr>
    </w:p>
    <w:p w:rsidR="00BD7F16" w:rsidRPr="001F41B6" w:rsidRDefault="00BD7F16" w:rsidP="007A2BEA">
      <w:pPr>
        <w:jc w:val="center"/>
        <w:rPr>
          <w:rFonts w:ascii="Verdana" w:hAnsi="Verdana" w:cs="Arial"/>
          <w:b/>
          <w:sz w:val="26"/>
          <w:szCs w:val="26"/>
        </w:rPr>
      </w:pPr>
    </w:p>
    <w:p w:rsidR="00BD7F16" w:rsidRPr="001F41B6" w:rsidRDefault="00BD7F16" w:rsidP="007A2BEA">
      <w:pPr>
        <w:jc w:val="center"/>
        <w:rPr>
          <w:rFonts w:ascii="Verdana" w:hAnsi="Verdana" w:cs="Arial"/>
          <w:b/>
          <w:sz w:val="26"/>
          <w:szCs w:val="26"/>
        </w:rPr>
      </w:pPr>
      <w:r w:rsidRPr="001F41B6">
        <w:rPr>
          <w:rFonts w:ascii="Verdana" w:hAnsi="Verdana" w:cs="Arial"/>
          <w:b/>
          <w:sz w:val="26"/>
          <w:szCs w:val="26"/>
        </w:rPr>
        <w:t>JORGE ARTURO CASTAÑO DUQUE</w:t>
      </w:r>
    </w:p>
    <w:p w:rsidR="00BD7F16" w:rsidRPr="001F41B6" w:rsidRDefault="00BD7F16" w:rsidP="007A2BEA">
      <w:pPr>
        <w:jc w:val="center"/>
        <w:rPr>
          <w:rFonts w:ascii="Verdana" w:hAnsi="Verdana" w:cs="Arial"/>
          <w:sz w:val="26"/>
          <w:szCs w:val="26"/>
        </w:rPr>
      </w:pPr>
      <w:r w:rsidRPr="001F41B6">
        <w:rPr>
          <w:rFonts w:ascii="Verdana" w:hAnsi="Verdana" w:cs="Arial"/>
          <w:sz w:val="26"/>
          <w:szCs w:val="26"/>
        </w:rPr>
        <w:t>Magistrado</w:t>
      </w:r>
    </w:p>
    <w:p w:rsidR="00BD7F16" w:rsidRPr="00310186" w:rsidRDefault="00BD7F16" w:rsidP="007A2BEA">
      <w:pPr>
        <w:jc w:val="center"/>
        <w:rPr>
          <w:rFonts w:ascii="Verdana" w:hAnsi="Verdana" w:cs="Arial"/>
          <w:b/>
          <w:sz w:val="44"/>
          <w:szCs w:val="26"/>
        </w:rPr>
      </w:pPr>
    </w:p>
    <w:p w:rsidR="00EF39F3" w:rsidRPr="001F41B6" w:rsidRDefault="00EF39F3" w:rsidP="007A2BEA">
      <w:pPr>
        <w:jc w:val="center"/>
        <w:rPr>
          <w:rFonts w:ascii="Verdana" w:hAnsi="Verdana" w:cs="Arial"/>
          <w:b/>
          <w:sz w:val="26"/>
          <w:szCs w:val="26"/>
        </w:rPr>
      </w:pPr>
    </w:p>
    <w:p w:rsidR="00BD7F16" w:rsidRPr="001F41B6" w:rsidRDefault="00BD7F16" w:rsidP="007A2BEA">
      <w:pPr>
        <w:tabs>
          <w:tab w:val="left" w:pos="2880"/>
        </w:tabs>
        <w:jc w:val="center"/>
        <w:rPr>
          <w:rFonts w:ascii="Verdana" w:hAnsi="Verdana" w:cs="Arial"/>
          <w:b/>
          <w:sz w:val="26"/>
          <w:szCs w:val="26"/>
        </w:rPr>
      </w:pPr>
    </w:p>
    <w:p w:rsidR="00BD7F16" w:rsidRPr="001F41B6" w:rsidRDefault="00BD7F16" w:rsidP="007A2BEA">
      <w:pPr>
        <w:jc w:val="center"/>
        <w:rPr>
          <w:rFonts w:ascii="Verdana" w:hAnsi="Verdana" w:cs="Arial"/>
          <w:b/>
          <w:sz w:val="26"/>
          <w:szCs w:val="26"/>
        </w:rPr>
      </w:pPr>
      <w:r w:rsidRPr="001F41B6">
        <w:rPr>
          <w:rFonts w:ascii="Verdana" w:hAnsi="Verdana" w:cs="Arial"/>
          <w:b/>
          <w:sz w:val="26"/>
          <w:szCs w:val="26"/>
        </w:rPr>
        <w:t>JAIRO ERNESTO ESCOBAR SANZ</w:t>
      </w:r>
    </w:p>
    <w:p w:rsidR="00BD7F16" w:rsidRPr="001F41B6" w:rsidRDefault="00BD7F16" w:rsidP="007A2BEA">
      <w:pPr>
        <w:jc w:val="center"/>
        <w:rPr>
          <w:rFonts w:ascii="Verdana" w:hAnsi="Verdana" w:cs="Arial"/>
          <w:sz w:val="26"/>
          <w:szCs w:val="26"/>
        </w:rPr>
      </w:pPr>
      <w:r w:rsidRPr="001F41B6">
        <w:rPr>
          <w:rFonts w:ascii="Verdana" w:hAnsi="Verdana" w:cs="Arial"/>
          <w:sz w:val="26"/>
          <w:szCs w:val="26"/>
        </w:rPr>
        <w:t>Magistrado</w:t>
      </w:r>
    </w:p>
    <w:p w:rsidR="00AE0AD3" w:rsidRPr="00352A45" w:rsidRDefault="00AE0AD3" w:rsidP="007A2BEA">
      <w:pPr>
        <w:suppressAutoHyphens/>
        <w:jc w:val="center"/>
        <w:rPr>
          <w:rFonts w:ascii="Verdana" w:hAnsi="Verdana" w:cs="Arial"/>
          <w:sz w:val="26"/>
          <w:szCs w:val="26"/>
        </w:rPr>
      </w:pPr>
    </w:p>
    <w:sectPr w:rsidR="00AE0AD3" w:rsidRPr="00352A45" w:rsidSect="00BA68AE">
      <w:headerReference w:type="default" r:id="rId10"/>
      <w:footerReference w:type="default" r:id="rId11"/>
      <w:footerReference w:type="first" r:id="rId12"/>
      <w:pgSz w:w="12242" w:h="18722" w:code="14"/>
      <w:pgMar w:top="1588" w:right="1644" w:bottom="1588" w:left="1758" w:header="851" w:footer="10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4D9" w:rsidRDefault="008F44D9">
      <w:r>
        <w:separator/>
      </w:r>
    </w:p>
  </w:endnote>
  <w:endnote w:type="continuationSeparator" w:id="0">
    <w:p w:rsidR="008F44D9" w:rsidRDefault="008F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n">
    <w:altName w:val="Garamond"/>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7A" w:rsidRPr="004A0ED1" w:rsidRDefault="007B327A" w:rsidP="00444903">
    <w:pPr>
      <w:pStyle w:val="Pieddepage"/>
      <w:jc w:val="right"/>
      <w:rPr>
        <w:rStyle w:val="Numrodepage"/>
        <w:rFonts w:ascii="Corbel" w:hAnsi="Corbel" w:cs="Arial"/>
        <w:sz w:val="20"/>
      </w:rPr>
    </w:pPr>
    <w:r w:rsidRPr="004A0ED1">
      <w:rPr>
        <w:rStyle w:val="Numrodepage"/>
        <w:rFonts w:ascii="Corbel" w:hAnsi="Corbel" w:cs="Arial"/>
        <w:sz w:val="20"/>
      </w:rPr>
      <w:t xml:space="preserve">Página </w:t>
    </w:r>
    <w:r w:rsidRPr="004A0ED1">
      <w:rPr>
        <w:rStyle w:val="Numrodepage"/>
        <w:rFonts w:ascii="Corbel" w:hAnsi="Corbel" w:cs="Arial"/>
        <w:sz w:val="20"/>
      </w:rPr>
      <w:fldChar w:fldCharType="begin"/>
    </w:r>
    <w:r w:rsidRPr="004A0ED1">
      <w:rPr>
        <w:rStyle w:val="Numrodepage"/>
        <w:rFonts w:ascii="Corbel" w:hAnsi="Corbel" w:cs="Arial"/>
        <w:sz w:val="20"/>
      </w:rPr>
      <w:instrText xml:space="preserve"> PAGE </w:instrText>
    </w:r>
    <w:r w:rsidRPr="004A0ED1">
      <w:rPr>
        <w:rStyle w:val="Numrodepage"/>
        <w:rFonts w:ascii="Corbel" w:hAnsi="Corbel" w:cs="Arial"/>
        <w:sz w:val="20"/>
      </w:rPr>
      <w:fldChar w:fldCharType="separate"/>
    </w:r>
    <w:r w:rsidR="007A2BEA">
      <w:rPr>
        <w:rStyle w:val="Numrodepage"/>
        <w:rFonts w:ascii="Corbel" w:hAnsi="Corbel" w:cs="Arial"/>
        <w:noProof/>
        <w:sz w:val="20"/>
      </w:rPr>
      <w:t>9</w:t>
    </w:r>
    <w:r w:rsidRPr="004A0ED1">
      <w:rPr>
        <w:rStyle w:val="Numrodepage"/>
        <w:rFonts w:ascii="Corbel" w:hAnsi="Corbel" w:cs="Arial"/>
        <w:sz w:val="20"/>
      </w:rPr>
      <w:fldChar w:fldCharType="end"/>
    </w:r>
    <w:r w:rsidRPr="004A0ED1">
      <w:rPr>
        <w:rStyle w:val="Numrodepage"/>
        <w:rFonts w:ascii="Corbel" w:hAnsi="Corbel" w:cs="Arial"/>
        <w:sz w:val="20"/>
      </w:rPr>
      <w:t xml:space="preserve"> de </w:t>
    </w:r>
    <w:r w:rsidRPr="004A0ED1">
      <w:rPr>
        <w:rStyle w:val="Numrodepage"/>
        <w:rFonts w:ascii="Corbel" w:hAnsi="Corbel" w:cs="Arial"/>
        <w:sz w:val="20"/>
      </w:rPr>
      <w:fldChar w:fldCharType="begin"/>
    </w:r>
    <w:r w:rsidRPr="004A0ED1">
      <w:rPr>
        <w:rStyle w:val="Numrodepage"/>
        <w:rFonts w:ascii="Corbel" w:hAnsi="Corbel" w:cs="Arial"/>
        <w:sz w:val="20"/>
      </w:rPr>
      <w:instrText xml:space="preserve"> NUMPAGES </w:instrText>
    </w:r>
    <w:r w:rsidRPr="004A0ED1">
      <w:rPr>
        <w:rStyle w:val="Numrodepage"/>
        <w:rFonts w:ascii="Corbel" w:hAnsi="Corbel" w:cs="Arial"/>
        <w:sz w:val="20"/>
      </w:rPr>
      <w:fldChar w:fldCharType="separate"/>
    </w:r>
    <w:r w:rsidR="007A2BEA">
      <w:rPr>
        <w:rStyle w:val="Numrodepage"/>
        <w:rFonts w:ascii="Corbel" w:hAnsi="Corbel" w:cs="Arial"/>
        <w:noProof/>
        <w:sz w:val="20"/>
      </w:rPr>
      <w:t>9</w:t>
    </w:r>
    <w:r w:rsidRPr="004A0ED1">
      <w:rPr>
        <w:rStyle w:val="Numrodepage"/>
        <w:rFonts w:ascii="Corbel" w:hAnsi="Corbe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7A" w:rsidRDefault="007B327A">
    <w:pPr>
      <w:pStyle w:val="Pieddepage"/>
    </w:pPr>
  </w:p>
  <w:p w:rsidR="007B327A" w:rsidRDefault="007B32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4D9" w:rsidRDefault="008F44D9">
      <w:r>
        <w:separator/>
      </w:r>
    </w:p>
  </w:footnote>
  <w:footnote w:type="continuationSeparator" w:id="0">
    <w:p w:rsidR="008F44D9" w:rsidRDefault="008F44D9">
      <w:r>
        <w:continuationSeparator/>
      </w:r>
    </w:p>
  </w:footnote>
  <w:footnote w:id="1">
    <w:p w:rsidR="00BD7F16" w:rsidRPr="007B5B01" w:rsidRDefault="00BD7F16" w:rsidP="00BD7F16">
      <w:pPr>
        <w:pStyle w:val="Notedebasdepage"/>
        <w:spacing w:line="240" w:lineRule="exact"/>
        <w:rPr>
          <w:rFonts w:ascii="Verdana" w:hAnsi="Verdana"/>
          <w:sz w:val="18"/>
          <w:szCs w:val="18"/>
        </w:rPr>
      </w:pPr>
      <w:r w:rsidRPr="007B5B01">
        <w:rPr>
          <w:rStyle w:val="Appelnotedebasdep"/>
          <w:rFonts w:ascii="Verdana" w:hAnsi="Verdana"/>
          <w:sz w:val="18"/>
          <w:szCs w:val="18"/>
        </w:rPr>
        <w:footnoteRef/>
      </w:r>
      <w:r w:rsidRPr="007B5B01">
        <w:rPr>
          <w:rFonts w:ascii="Verdana" w:hAnsi="Verdana"/>
          <w:sz w:val="18"/>
          <w:szCs w:val="18"/>
        </w:rPr>
        <w:t xml:space="preserve"> Corte Constitucional, Sentencia T-01 de 1992.</w:t>
      </w:r>
    </w:p>
  </w:footnote>
  <w:footnote w:id="2">
    <w:p w:rsidR="00BD7F16" w:rsidRPr="007B5B01" w:rsidRDefault="00BD7F16" w:rsidP="00BD7F16">
      <w:pPr>
        <w:pStyle w:val="Notedebasdepage"/>
        <w:rPr>
          <w:rFonts w:ascii="Verdana" w:hAnsi="Verdana"/>
          <w:sz w:val="18"/>
          <w:szCs w:val="18"/>
          <w:lang w:val="es-ES"/>
        </w:rPr>
      </w:pPr>
      <w:r w:rsidRPr="007B5B01">
        <w:rPr>
          <w:rStyle w:val="Appelnotedebasdep"/>
          <w:rFonts w:ascii="Verdana" w:hAnsi="Verdana"/>
          <w:sz w:val="18"/>
          <w:szCs w:val="18"/>
        </w:rPr>
        <w:footnoteRef/>
      </w:r>
      <w:r w:rsidRPr="007B5B01">
        <w:rPr>
          <w:rFonts w:ascii="Verdana" w:hAnsi="Verdana"/>
          <w:sz w:val="18"/>
          <w:szCs w:val="18"/>
        </w:rPr>
        <w:t xml:space="preserve"> </w:t>
      </w:r>
      <w:r w:rsidRPr="007B5B01">
        <w:rPr>
          <w:rFonts w:ascii="Verdana" w:hAnsi="Verdana"/>
          <w:sz w:val="18"/>
          <w:szCs w:val="18"/>
          <w:lang w:val="es-ES"/>
        </w:rPr>
        <w:t xml:space="preserve">Corte Constitucional, sentencia T-177 de </w:t>
      </w:r>
      <w:smartTag w:uri="urn:schemas-microsoft-com:office:smarttags" w:element="metricconverter">
        <w:smartTagPr>
          <w:attr w:name="ProductID" w:val="2011, M"/>
        </w:smartTagPr>
        <w:r w:rsidRPr="007B5B01">
          <w:rPr>
            <w:rFonts w:ascii="Verdana" w:hAnsi="Verdana"/>
            <w:sz w:val="18"/>
            <w:szCs w:val="18"/>
            <w:lang w:val="es-ES"/>
          </w:rPr>
          <w:t xml:space="preserve">2011, </w:t>
        </w:r>
        <w:proofErr w:type="spellStart"/>
        <w:r w:rsidRPr="007B5B01">
          <w:rPr>
            <w:rFonts w:ascii="Verdana" w:hAnsi="Verdana"/>
            <w:sz w:val="18"/>
            <w:szCs w:val="18"/>
            <w:lang w:val="es-ES"/>
          </w:rPr>
          <w:t>M</w:t>
        </w:r>
      </w:smartTag>
      <w:r w:rsidRPr="007B5B01">
        <w:rPr>
          <w:rFonts w:ascii="Verdana" w:hAnsi="Verdana"/>
          <w:sz w:val="18"/>
          <w:szCs w:val="18"/>
          <w:lang w:val="es-ES"/>
        </w:rPr>
        <w:t>.P</w:t>
      </w:r>
      <w:proofErr w:type="spellEnd"/>
      <w:r w:rsidRPr="007B5B01">
        <w:rPr>
          <w:rFonts w:ascii="Verdana" w:hAnsi="Verdana"/>
          <w:sz w:val="18"/>
          <w:szCs w:val="18"/>
          <w:lang w:val="es-ES"/>
        </w:rPr>
        <w:t xml:space="preserve">. Dr. Gabriel Eduardo Mendoza Martelo. </w:t>
      </w:r>
    </w:p>
  </w:footnote>
  <w:footnote w:id="3">
    <w:p w:rsidR="00BD7F16" w:rsidRPr="007B5B01" w:rsidRDefault="00BD7F16" w:rsidP="00BD7F16">
      <w:pPr>
        <w:pStyle w:val="Notedebasdepage"/>
        <w:jc w:val="both"/>
        <w:rPr>
          <w:rFonts w:ascii="Verdana" w:hAnsi="Verdana" w:cs="Arial"/>
          <w:sz w:val="18"/>
          <w:szCs w:val="18"/>
          <w:lang w:val="es-MX"/>
        </w:rPr>
      </w:pPr>
      <w:r w:rsidRPr="007B5B01">
        <w:rPr>
          <w:rStyle w:val="Appelnotedebasdep"/>
          <w:rFonts w:ascii="Verdana" w:hAnsi="Verdana" w:cs="Arial"/>
          <w:sz w:val="18"/>
          <w:szCs w:val="18"/>
        </w:rPr>
        <w:footnoteRef/>
      </w:r>
      <w:r w:rsidRPr="007B5B01">
        <w:rPr>
          <w:rFonts w:ascii="Verdana" w:hAnsi="Verdana" w:cs="Arial"/>
          <w:sz w:val="18"/>
          <w:szCs w:val="18"/>
        </w:rPr>
        <w:t xml:space="preserve"> Sala Segunda de Revisión, Sentencia T-097 del 16 de febrero de 2006, </w:t>
      </w:r>
      <w:proofErr w:type="spellStart"/>
      <w:r w:rsidRPr="007B5B01">
        <w:rPr>
          <w:rFonts w:ascii="Verdana" w:hAnsi="Verdana" w:cs="Arial"/>
          <w:sz w:val="18"/>
          <w:szCs w:val="18"/>
        </w:rPr>
        <w:t>MP</w:t>
      </w:r>
      <w:proofErr w:type="spellEnd"/>
      <w:r w:rsidRPr="007B5B01">
        <w:rPr>
          <w:rFonts w:ascii="Verdana" w:hAnsi="Verdana" w:cs="Arial"/>
          <w:sz w:val="18"/>
          <w:szCs w:val="18"/>
        </w:rPr>
        <w:t>: Alfredo Beltrán Sierra.</w:t>
      </w:r>
    </w:p>
  </w:footnote>
  <w:footnote w:id="4">
    <w:p w:rsidR="00307BE2" w:rsidRPr="006F717B" w:rsidRDefault="00307BE2" w:rsidP="00307BE2">
      <w:pPr>
        <w:pStyle w:val="Notedebasdepage"/>
        <w:rPr>
          <w:rFonts w:ascii="Verdana" w:hAnsi="Verdana"/>
          <w:sz w:val="16"/>
          <w:szCs w:val="16"/>
          <w:lang w:val="es-ES"/>
        </w:rPr>
      </w:pPr>
      <w:r w:rsidRPr="006F717B">
        <w:rPr>
          <w:rStyle w:val="Appelnotedebasdep"/>
          <w:rFonts w:ascii="Verdana" w:hAnsi="Verdana"/>
          <w:sz w:val="16"/>
          <w:szCs w:val="16"/>
        </w:rPr>
        <w:footnoteRef/>
      </w:r>
      <w:r w:rsidRPr="006F717B">
        <w:rPr>
          <w:rFonts w:ascii="Verdana" w:hAnsi="Verdana"/>
          <w:sz w:val="16"/>
          <w:szCs w:val="16"/>
          <w:lang w:val="es-ES"/>
        </w:rPr>
        <w:t xml:space="preserve"> Corte Constitucional. Sentencia T -254 de 1993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1D" w:rsidRPr="0078011D" w:rsidRDefault="0078011D" w:rsidP="003F4C5A">
    <w:pPr>
      <w:suppressAutoHyphens/>
      <w:spacing w:line="240" w:lineRule="exact"/>
      <w:jc w:val="right"/>
      <w:rPr>
        <w:rFonts w:ascii="Corbel" w:hAnsi="Corbel" w:cs="Arial"/>
        <w:bCs/>
        <w:kern w:val="28"/>
        <w:sz w:val="20"/>
        <w:szCs w:val="20"/>
      </w:rPr>
    </w:pPr>
    <w:r w:rsidRPr="0078011D">
      <w:rPr>
        <w:rFonts w:ascii="Corbel" w:hAnsi="Corbel" w:cs="Arial"/>
        <w:bCs/>
        <w:kern w:val="28"/>
        <w:sz w:val="20"/>
        <w:szCs w:val="20"/>
      </w:rPr>
      <w:t>R</w:t>
    </w:r>
    <w:r>
      <w:rPr>
        <w:rFonts w:ascii="Corbel" w:hAnsi="Corbel" w:cs="Arial"/>
        <w:bCs/>
        <w:kern w:val="28"/>
        <w:sz w:val="20"/>
        <w:szCs w:val="20"/>
      </w:rPr>
      <w:t xml:space="preserve">adicación: </w:t>
    </w:r>
    <w:r w:rsidRPr="0078011D">
      <w:rPr>
        <w:rFonts w:ascii="Corbel" w:hAnsi="Corbel" w:cs="Arial"/>
        <w:bCs/>
        <w:kern w:val="28"/>
        <w:sz w:val="20"/>
        <w:szCs w:val="20"/>
      </w:rPr>
      <w:t>66001-31-87-003-2017-00050-01</w:t>
    </w:r>
  </w:p>
  <w:p w:rsidR="0078011D" w:rsidRPr="0078011D" w:rsidRDefault="0078011D" w:rsidP="003F4C5A">
    <w:pPr>
      <w:suppressAutoHyphens/>
      <w:spacing w:line="240" w:lineRule="exact"/>
      <w:jc w:val="right"/>
      <w:rPr>
        <w:rFonts w:ascii="Corbel" w:hAnsi="Corbel" w:cs="Arial"/>
        <w:bCs/>
        <w:kern w:val="28"/>
        <w:sz w:val="20"/>
        <w:szCs w:val="20"/>
      </w:rPr>
    </w:pPr>
    <w:r>
      <w:rPr>
        <w:rFonts w:ascii="Corbel" w:hAnsi="Corbel" w:cs="Arial"/>
        <w:bCs/>
        <w:kern w:val="28"/>
        <w:sz w:val="20"/>
        <w:szCs w:val="20"/>
      </w:rPr>
      <w:t>Accionante</w:t>
    </w:r>
    <w:r>
      <w:rPr>
        <w:rFonts w:ascii="Corbel" w:hAnsi="Corbel" w:cs="Arial"/>
        <w:bCs/>
        <w:kern w:val="28"/>
        <w:sz w:val="20"/>
        <w:szCs w:val="20"/>
        <w:lang w:val="es-CO"/>
      </w:rPr>
      <w:t>:</w:t>
    </w:r>
    <w:r w:rsidRPr="0078011D">
      <w:rPr>
        <w:rFonts w:ascii="Corbel" w:hAnsi="Corbel" w:cs="Arial"/>
        <w:bCs/>
        <w:kern w:val="28"/>
        <w:sz w:val="20"/>
        <w:szCs w:val="20"/>
      </w:rPr>
      <w:t xml:space="preserve"> Antonio José Rivera Salazar</w:t>
    </w:r>
  </w:p>
  <w:p w:rsidR="00351F8D" w:rsidRDefault="0078011D" w:rsidP="003F4C5A">
    <w:pPr>
      <w:suppressAutoHyphens/>
      <w:spacing w:line="240" w:lineRule="exact"/>
      <w:jc w:val="right"/>
      <w:rPr>
        <w:rFonts w:ascii="Corbel" w:hAnsi="Corbel" w:cs="Arial"/>
        <w:bCs/>
        <w:kern w:val="28"/>
        <w:sz w:val="20"/>
        <w:szCs w:val="20"/>
      </w:rPr>
    </w:pPr>
    <w:r w:rsidRPr="0078011D">
      <w:rPr>
        <w:rFonts w:ascii="Corbel" w:hAnsi="Corbel" w:cs="Arial"/>
        <w:bCs/>
        <w:kern w:val="28"/>
        <w:sz w:val="20"/>
        <w:szCs w:val="20"/>
      </w:rPr>
      <w:t>Accionado:</w:t>
    </w:r>
    <w:r w:rsidR="00351F8D">
      <w:rPr>
        <w:rFonts w:ascii="Corbel" w:hAnsi="Corbel" w:cs="Arial"/>
        <w:bCs/>
        <w:kern w:val="28"/>
        <w:sz w:val="20"/>
        <w:szCs w:val="20"/>
      </w:rPr>
      <w:t xml:space="preserve"> </w:t>
    </w:r>
    <w:proofErr w:type="spellStart"/>
    <w:r w:rsidR="00351F8D">
      <w:rPr>
        <w:rFonts w:ascii="Corbel" w:hAnsi="Corbel" w:cs="Arial"/>
        <w:bCs/>
        <w:kern w:val="28"/>
        <w:sz w:val="20"/>
        <w:szCs w:val="20"/>
      </w:rPr>
      <w:t>Colpensiones</w:t>
    </w:r>
    <w:proofErr w:type="spellEnd"/>
  </w:p>
  <w:p w:rsidR="00F75CF5" w:rsidRDefault="00351F8D" w:rsidP="003F4C5A">
    <w:pPr>
      <w:suppressAutoHyphens/>
      <w:spacing w:line="240" w:lineRule="exact"/>
      <w:jc w:val="right"/>
      <w:rPr>
        <w:rFonts w:ascii="Corbel" w:hAnsi="Corbel" w:cs="Arial"/>
        <w:bCs/>
        <w:kern w:val="28"/>
        <w:sz w:val="20"/>
        <w:szCs w:val="20"/>
      </w:rPr>
    </w:pPr>
    <w:r>
      <w:rPr>
        <w:rFonts w:ascii="Corbel" w:hAnsi="Corbel" w:cs="Arial"/>
        <w:bCs/>
        <w:kern w:val="28"/>
        <w:sz w:val="20"/>
        <w:szCs w:val="20"/>
      </w:rPr>
      <w:t xml:space="preserve">Decisión: </w:t>
    </w:r>
    <w:r w:rsidR="0078011D" w:rsidRPr="0078011D">
      <w:rPr>
        <w:rFonts w:ascii="Corbel" w:hAnsi="Corbel" w:cs="Arial"/>
        <w:bCs/>
        <w:kern w:val="28"/>
        <w:sz w:val="20"/>
        <w:szCs w:val="20"/>
      </w:rPr>
      <w:t>Revoca y niega por improcedente</w:t>
    </w:r>
  </w:p>
  <w:p w:rsidR="00351F8D" w:rsidRPr="003C6B05" w:rsidRDefault="00351F8D" w:rsidP="00351F8D">
    <w:pPr>
      <w:suppressAutoHyphens/>
      <w:spacing w:line="276" w:lineRule="auto"/>
      <w:ind w:right="-11"/>
      <w:jc w:val="right"/>
      <w:rPr>
        <w:rFonts w:ascii="Verdana" w:hAnsi="Verdana" w:cs="Arial"/>
        <w:bCs/>
        <w:smallCaps/>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nsid w:val="11E23228"/>
    <w:multiLevelType w:val="hybridMultilevel"/>
    <w:tmpl w:val="1E644454"/>
    <w:lvl w:ilvl="0" w:tplc="D8DCF6D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1F31"/>
    <w:rsid w:val="00001F7E"/>
    <w:rsid w:val="000031C8"/>
    <w:rsid w:val="00006A92"/>
    <w:rsid w:val="00010BCC"/>
    <w:rsid w:val="00011ECD"/>
    <w:rsid w:val="00016337"/>
    <w:rsid w:val="00016ECC"/>
    <w:rsid w:val="00017EFF"/>
    <w:rsid w:val="00023C15"/>
    <w:rsid w:val="00026ADA"/>
    <w:rsid w:val="000307B8"/>
    <w:rsid w:val="00030A0D"/>
    <w:rsid w:val="00033BA8"/>
    <w:rsid w:val="00041E37"/>
    <w:rsid w:val="000420E8"/>
    <w:rsid w:val="00043211"/>
    <w:rsid w:val="00043BB7"/>
    <w:rsid w:val="00051200"/>
    <w:rsid w:val="00051387"/>
    <w:rsid w:val="000519B3"/>
    <w:rsid w:val="000547EE"/>
    <w:rsid w:val="00054C2B"/>
    <w:rsid w:val="00056DEE"/>
    <w:rsid w:val="00056EF1"/>
    <w:rsid w:val="000611EB"/>
    <w:rsid w:val="00061D9D"/>
    <w:rsid w:val="000633CF"/>
    <w:rsid w:val="00064EE1"/>
    <w:rsid w:val="00070EA4"/>
    <w:rsid w:val="00071BC2"/>
    <w:rsid w:val="00072063"/>
    <w:rsid w:val="000737D1"/>
    <w:rsid w:val="000751D4"/>
    <w:rsid w:val="000756E4"/>
    <w:rsid w:val="00080B0F"/>
    <w:rsid w:val="00081388"/>
    <w:rsid w:val="00081F24"/>
    <w:rsid w:val="00083ACF"/>
    <w:rsid w:val="0008480B"/>
    <w:rsid w:val="000853CB"/>
    <w:rsid w:val="000905D5"/>
    <w:rsid w:val="00091864"/>
    <w:rsid w:val="00091DA4"/>
    <w:rsid w:val="00093271"/>
    <w:rsid w:val="0009410D"/>
    <w:rsid w:val="000965DE"/>
    <w:rsid w:val="00096782"/>
    <w:rsid w:val="000970BC"/>
    <w:rsid w:val="00097764"/>
    <w:rsid w:val="000A12BA"/>
    <w:rsid w:val="000A19FE"/>
    <w:rsid w:val="000A30FD"/>
    <w:rsid w:val="000A6DDF"/>
    <w:rsid w:val="000A744B"/>
    <w:rsid w:val="000B1103"/>
    <w:rsid w:val="000B17EB"/>
    <w:rsid w:val="000B27D9"/>
    <w:rsid w:val="000B31DA"/>
    <w:rsid w:val="000B392A"/>
    <w:rsid w:val="000B6669"/>
    <w:rsid w:val="000B6915"/>
    <w:rsid w:val="000B69E1"/>
    <w:rsid w:val="000B7367"/>
    <w:rsid w:val="000C0B0D"/>
    <w:rsid w:val="000C2B63"/>
    <w:rsid w:val="000C3FCD"/>
    <w:rsid w:val="000C42A2"/>
    <w:rsid w:val="000C55D2"/>
    <w:rsid w:val="000C565C"/>
    <w:rsid w:val="000D056F"/>
    <w:rsid w:val="000D0B86"/>
    <w:rsid w:val="000D31E5"/>
    <w:rsid w:val="000D31EE"/>
    <w:rsid w:val="000D39E6"/>
    <w:rsid w:val="000D3D9C"/>
    <w:rsid w:val="000D5AB0"/>
    <w:rsid w:val="000D5BE1"/>
    <w:rsid w:val="000D64FB"/>
    <w:rsid w:val="000D691E"/>
    <w:rsid w:val="000E0EB3"/>
    <w:rsid w:val="000E1ECD"/>
    <w:rsid w:val="000E2FBF"/>
    <w:rsid w:val="000E3BC6"/>
    <w:rsid w:val="000E3EC3"/>
    <w:rsid w:val="000E5A5A"/>
    <w:rsid w:val="000E6184"/>
    <w:rsid w:val="000E6B73"/>
    <w:rsid w:val="000E7715"/>
    <w:rsid w:val="000F0975"/>
    <w:rsid w:val="000F1846"/>
    <w:rsid w:val="000F40C9"/>
    <w:rsid w:val="000F48A0"/>
    <w:rsid w:val="000F68C7"/>
    <w:rsid w:val="00101A2E"/>
    <w:rsid w:val="00103872"/>
    <w:rsid w:val="00106DFE"/>
    <w:rsid w:val="00111386"/>
    <w:rsid w:val="00111A94"/>
    <w:rsid w:val="00112D13"/>
    <w:rsid w:val="00112E32"/>
    <w:rsid w:val="001138E7"/>
    <w:rsid w:val="00114A06"/>
    <w:rsid w:val="00115ECD"/>
    <w:rsid w:val="00117B9C"/>
    <w:rsid w:val="00120508"/>
    <w:rsid w:val="0012229B"/>
    <w:rsid w:val="001223D8"/>
    <w:rsid w:val="00122D92"/>
    <w:rsid w:val="00124B38"/>
    <w:rsid w:val="0012588E"/>
    <w:rsid w:val="00127553"/>
    <w:rsid w:val="00132560"/>
    <w:rsid w:val="00133A3F"/>
    <w:rsid w:val="00136A16"/>
    <w:rsid w:val="00137607"/>
    <w:rsid w:val="00140712"/>
    <w:rsid w:val="001418AF"/>
    <w:rsid w:val="001423CC"/>
    <w:rsid w:val="00143488"/>
    <w:rsid w:val="00145945"/>
    <w:rsid w:val="001517BB"/>
    <w:rsid w:val="00152807"/>
    <w:rsid w:val="001535DF"/>
    <w:rsid w:val="00153B44"/>
    <w:rsid w:val="00154FFE"/>
    <w:rsid w:val="00155FC0"/>
    <w:rsid w:val="00156A49"/>
    <w:rsid w:val="001600A2"/>
    <w:rsid w:val="0016016F"/>
    <w:rsid w:val="0016040F"/>
    <w:rsid w:val="0016163D"/>
    <w:rsid w:val="00161820"/>
    <w:rsid w:val="00161BAE"/>
    <w:rsid w:val="00161C85"/>
    <w:rsid w:val="00163C61"/>
    <w:rsid w:val="00170112"/>
    <w:rsid w:val="001717F3"/>
    <w:rsid w:val="00172CAE"/>
    <w:rsid w:val="00174089"/>
    <w:rsid w:val="00174831"/>
    <w:rsid w:val="00176AE7"/>
    <w:rsid w:val="00177305"/>
    <w:rsid w:val="00177B4B"/>
    <w:rsid w:val="00180AC8"/>
    <w:rsid w:val="00182628"/>
    <w:rsid w:val="00182EEF"/>
    <w:rsid w:val="001872E2"/>
    <w:rsid w:val="0019012C"/>
    <w:rsid w:val="00190DD2"/>
    <w:rsid w:val="00192499"/>
    <w:rsid w:val="001931B2"/>
    <w:rsid w:val="0019373D"/>
    <w:rsid w:val="001970DD"/>
    <w:rsid w:val="00197A4A"/>
    <w:rsid w:val="001A1EBE"/>
    <w:rsid w:val="001A2765"/>
    <w:rsid w:val="001A4138"/>
    <w:rsid w:val="001A5D9D"/>
    <w:rsid w:val="001A6BBE"/>
    <w:rsid w:val="001A7547"/>
    <w:rsid w:val="001B000F"/>
    <w:rsid w:val="001B038B"/>
    <w:rsid w:val="001B0DA9"/>
    <w:rsid w:val="001B292A"/>
    <w:rsid w:val="001B2D16"/>
    <w:rsid w:val="001B5F78"/>
    <w:rsid w:val="001C1614"/>
    <w:rsid w:val="001C391A"/>
    <w:rsid w:val="001C5A9F"/>
    <w:rsid w:val="001C6C78"/>
    <w:rsid w:val="001C6CD0"/>
    <w:rsid w:val="001C6FF2"/>
    <w:rsid w:val="001D0F6E"/>
    <w:rsid w:val="001D1A6E"/>
    <w:rsid w:val="001D24B8"/>
    <w:rsid w:val="001D3E92"/>
    <w:rsid w:val="001E17F6"/>
    <w:rsid w:val="001E24B9"/>
    <w:rsid w:val="001E4651"/>
    <w:rsid w:val="001E4D95"/>
    <w:rsid w:val="001E567B"/>
    <w:rsid w:val="001F0497"/>
    <w:rsid w:val="001F1F2D"/>
    <w:rsid w:val="001F2395"/>
    <w:rsid w:val="001F3098"/>
    <w:rsid w:val="001F35A6"/>
    <w:rsid w:val="001F4383"/>
    <w:rsid w:val="001F4D91"/>
    <w:rsid w:val="001F62BE"/>
    <w:rsid w:val="001F6501"/>
    <w:rsid w:val="002003E2"/>
    <w:rsid w:val="00200842"/>
    <w:rsid w:val="002014F8"/>
    <w:rsid w:val="00202969"/>
    <w:rsid w:val="00204ECB"/>
    <w:rsid w:val="00205C9F"/>
    <w:rsid w:val="00206770"/>
    <w:rsid w:val="00207C55"/>
    <w:rsid w:val="002100B4"/>
    <w:rsid w:val="0021031B"/>
    <w:rsid w:val="002104CA"/>
    <w:rsid w:val="00210797"/>
    <w:rsid w:val="002108BF"/>
    <w:rsid w:val="00212BD4"/>
    <w:rsid w:val="00212DE6"/>
    <w:rsid w:val="0021367E"/>
    <w:rsid w:val="00213A5A"/>
    <w:rsid w:val="00214C32"/>
    <w:rsid w:val="0021624D"/>
    <w:rsid w:val="002174A9"/>
    <w:rsid w:val="00220450"/>
    <w:rsid w:val="0022369C"/>
    <w:rsid w:val="00224F93"/>
    <w:rsid w:val="00225330"/>
    <w:rsid w:val="0022556B"/>
    <w:rsid w:val="00226E4D"/>
    <w:rsid w:val="00227254"/>
    <w:rsid w:val="0023054B"/>
    <w:rsid w:val="00230D07"/>
    <w:rsid w:val="00231961"/>
    <w:rsid w:val="00234426"/>
    <w:rsid w:val="002404EA"/>
    <w:rsid w:val="00242331"/>
    <w:rsid w:val="00242E82"/>
    <w:rsid w:val="002433F4"/>
    <w:rsid w:val="0024399A"/>
    <w:rsid w:val="00245241"/>
    <w:rsid w:val="0024538E"/>
    <w:rsid w:val="00246614"/>
    <w:rsid w:val="0024678B"/>
    <w:rsid w:val="002505E0"/>
    <w:rsid w:val="00251CBC"/>
    <w:rsid w:val="00251EBA"/>
    <w:rsid w:val="002523CD"/>
    <w:rsid w:val="00252BE0"/>
    <w:rsid w:val="00252DFE"/>
    <w:rsid w:val="002536E4"/>
    <w:rsid w:val="002555A9"/>
    <w:rsid w:val="0025791B"/>
    <w:rsid w:val="00260B5B"/>
    <w:rsid w:val="00263E48"/>
    <w:rsid w:val="0026413E"/>
    <w:rsid w:val="0026536C"/>
    <w:rsid w:val="0026544D"/>
    <w:rsid w:val="00266FA1"/>
    <w:rsid w:val="00267AAF"/>
    <w:rsid w:val="00267E8F"/>
    <w:rsid w:val="00270413"/>
    <w:rsid w:val="00273215"/>
    <w:rsid w:val="00275E19"/>
    <w:rsid w:val="00276D53"/>
    <w:rsid w:val="00276DD3"/>
    <w:rsid w:val="00280722"/>
    <w:rsid w:val="00281C33"/>
    <w:rsid w:val="002842AE"/>
    <w:rsid w:val="00285825"/>
    <w:rsid w:val="00286D74"/>
    <w:rsid w:val="00286EE6"/>
    <w:rsid w:val="00293CA2"/>
    <w:rsid w:val="0029438E"/>
    <w:rsid w:val="00295478"/>
    <w:rsid w:val="002A1808"/>
    <w:rsid w:val="002A232B"/>
    <w:rsid w:val="002A2994"/>
    <w:rsid w:val="002A478E"/>
    <w:rsid w:val="002A4873"/>
    <w:rsid w:val="002A5328"/>
    <w:rsid w:val="002B0394"/>
    <w:rsid w:val="002B1295"/>
    <w:rsid w:val="002B1D9E"/>
    <w:rsid w:val="002B6575"/>
    <w:rsid w:val="002B6B34"/>
    <w:rsid w:val="002B7D36"/>
    <w:rsid w:val="002C1F51"/>
    <w:rsid w:val="002C390C"/>
    <w:rsid w:val="002C5A81"/>
    <w:rsid w:val="002C7DF0"/>
    <w:rsid w:val="002D2909"/>
    <w:rsid w:val="002D5156"/>
    <w:rsid w:val="002D5ABF"/>
    <w:rsid w:val="002D7F94"/>
    <w:rsid w:val="002E02AF"/>
    <w:rsid w:val="002E06B9"/>
    <w:rsid w:val="002E52BD"/>
    <w:rsid w:val="002E5879"/>
    <w:rsid w:val="002E5CA6"/>
    <w:rsid w:val="002E7343"/>
    <w:rsid w:val="002E76A4"/>
    <w:rsid w:val="002E7C05"/>
    <w:rsid w:val="002F06F5"/>
    <w:rsid w:val="002F0957"/>
    <w:rsid w:val="002F0A7C"/>
    <w:rsid w:val="002F3194"/>
    <w:rsid w:val="002F3B4F"/>
    <w:rsid w:val="002F415E"/>
    <w:rsid w:val="002F4785"/>
    <w:rsid w:val="002F4E3B"/>
    <w:rsid w:val="002F507B"/>
    <w:rsid w:val="002F67AD"/>
    <w:rsid w:val="002F69D7"/>
    <w:rsid w:val="002F6C03"/>
    <w:rsid w:val="002F7556"/>
    <w:rsid w:val="002F7780"/>
    <w:rsid w:val="0030088D"/>
    <w:rsid w:val="00300A28"/>
    <w:rsid w:val="0030176E"/>
    <w:rsid w:val="00302539"/>
    <w:rsid w:val="003029E4"/>
    <w:rsid w:val="00303EA2"/>
    <w:rsid w:val="00303FC3"/>
    <w:rsid w:val="00304B00"/>
    <w:rsid w:val="00304DF9"/>
    <w:rsid w:val="003052AF"/>
    <w:rsid w:val="0030530A"/>
    <w:rsid w:val="00306EE7"/>
    <w:rsid w:val="00306F2E"/>
    <w:rsid w:val="00307BE2"/>
    <w:rsid w:val="00310186"/>
    <w:rsid w:val="00314152"/>
    <w:rsid w:val="00317188"/>
    <w:rsid w:val="00317232"/>
    <w:rsid w:val="00320345"/>
    <w:rsid w:val="0032042A"/>
    <w:rsid w:val="00323CA9"/>
    <w:rsid w:val="00323DC7"/>
    <w:rsid w:val="003243BC"/>
    <w:rsid w:val="00324DAE"/>
    <w:rsid w:val="00326214"/>
    <w:rsid w:val="00326219"/>
    <w:rsid w:val="00331BB6"/>
    <w:rsid w:val="003326F9"/>
    <w:rsid w:val="003329E3"/>
    <w:rsid w:val="00332E6D"/>
    <w:rsid w:val="0033411E"/>
    <w:rsid w:val="00334833"/>
    <w:rsid w:val="00335110"/>
    <w:rsid w:val="00335D2F"/>
    <w:rsid w:val="00336ED6"/>
    <w:rsid w:val="003375A3"/>
    <w:rsid w:val="00337C48"/>
    <w:rsid w:val="00344236"/>
    <w:rsid w:val="003462F6"/>
    <w:rsid w:val="003468B9"/>
    <w:rsid w:val="00350117"/>
    <w:rsid w:val="00350833"/>
    <w:rsid w:val="00350CE7"/>
    <w:rsid w:val="003518B7"/>
    <w:rsid w:val="00351F8D"/>
    <w:rsid w:val="003520F9"/>
    <w:rsid w:val="00352A45"/>
    <w:rsid w:val="00352F07"/>
    <w:rsid w:val="003543B7"/>
    <w:rsid w:val="00354E0E"/>
    <w:rsid w:val="00356B79"/>
    <w:rsid w:val="00357306"/>
    <w:rsid w:val="00357319"/>
    <w:rsid w:val="00360843"/>
    <w:rsid w:val="00361A22"/>
    <w:rsid w:val="0036282A"/>
    <w:rsid w:val="0036388D"/>
    <w:rsid w:val="0036442C"/>
    <w:rsid w:val="00366798"/>
    <w:rsid w:val="003670D5"/>
    <w:rsid w:val="00367EA5"/>
    <w:rsid w:val="00370773"/>
    <w:rsid w:val="00370922"/>
    <w:rsid w:val="00371538"/>
    <w:rsid w:val="0037245C"/>
    <w:rsid w:val="00372911"/>
    <w:rsid w:val="00373D46"/>
    <w:rsid w:val="00374AEE"/>
    <w:rsid w:val="00374C84"/>
    <w:rsid w:val="0038184C"/>
    <w:rsid w:val="003818D9"/>
    <w:rsid w:val="003819CA"/>
    <w:rsid w:val="00381B37"/>
    <w:rsid w:val="00382283"/>
    <w:rsid w:val="00382919"/>
    <w:rsid w:val="00383568"/>
    <w:rsid w:val="0038368D"/>
    <w:rsid w:val="00385FD8"/>
    <w:rsid w:val="00386840"/>
    <w:rsid w:val="00387166"/>
    <w:rsid w:val="00387B0F"/>
    <w:rsid w:val="003918D9"/>
    <w:rsid w:val="003926FA"/>
    <w:rsid w:val="00393C36"/>
    <w:rsid w:val="0039515E"/>
    <w:rsid w:val="00395B35"/>
    <w:rsid w:val="00396742"/>
    <w:rsid w:val="00396EB5"/>
    <w:rsid w:val="003975EC"/>
    <w:rsid w:val="003A3426"/>
    <w:rsid w:val="003A384E"/>
    <w:rsid w:val="003A4594"/>
    <w:rsid w:val="003A59C2"/>
    <w:rsid w:val="003B1A7F"/>
    <w:rsid w:val="003B47B9"/>
    <w:rsid w:val="003B603B"/>
    <w:rsid w:val="003B61DF"/>
    <w:rsid w:val="003C203B"/>
    <w:rsid w:val="003C314D"/>
    <w:rsid w:val="003C3CDE"/>
    <w:rsid w:val="003C4F61"/>
    <w:rsid w:val="003C58BE"/>
    <w:rsid w:val="003C672E"/>
    <w:rsid w:val="003C6B05"/>
    <w:rsid w:val="003C761F"/>
    <w:rsid w:val="003D1048"/>
    <w:rsid w:val="003D2F12"/>
    <w:rsid w:val="003D4404"/>
    <w:rsid w:val="003D4B98"/>
    <w:rsid w:val="003E07DC"/>
    <w:rsid w:val="003E18B9"/>
    <w:rsid w:val="003E30C4"/>
    <w:rsid w:val="003E3C59"/>
    <w:rsid w:val="003E4107"/>
    <w:rsid w:val="003E5728"/>
    <w:rsid w:val="003E5929"/>
    <w:rsid w:val="003F0C98"/>
    <w:rsid w:val="003F205D"/>
    <w:rsid w:val="003F4A8F"/>
    <w:rsid w:val="003F4C5A"/>
    <w:rsid w:val="003F51E9"/>
    <w:rsid w:val="003F5239"/>
    <w:rsid w:val="003F5351"/>
    <w:rsid w:val="003F5DBF"/>
    <w:rsid w:val="003F6112"/>
    <w:rsid w:val="003F78D3"/>
    <w:rsid w:val="00400CAF"/>
    <w:rsid w:val="0040113D"/>
    <w:rsid w:val="00404103"/>
    <w:rsid w:val="00404464"/>
    <w:rsid w:val="0040478E"/>
    <w:rsid w:val="0040521E"/>
    <w:rsid w:val="004058EF"/>
    <w:rsid w:val="00406329"/>
    <w:rsid w:val="00410F5A"/>
    <w:rsid w:val="00411B58"/>
    <w:rsid w:val="00411F7C"/>
    <w:rsid w:val="00412F07"/>
    <w:rsid w:val="0041495C"/>
    <w:rsid w:val="00416235"/>
    <w:rsid w:val="00421459"/>
    <w:rsid w:val="00421812"/>
    <w:rsid w:val="00422180"/>
    <w:rsid w:val="00423A78"/>
    <w:rsid w:val="004240CF"/>
    <w:rsid w:val="00424BBC"/>
    <w:rsid w:val="004251F7"/>
    <w:rsid w:val="004259F6"/>
    <w:rsid w:val="00425D3D"/>
    <w:rsid w:val="004306C7"/>
    <w:rsid w:val="004313E2"/>
    <w:rsid w:val="00432985"/>
    <w:rsid w:val="00433752"/>
    <w:rsid w:val="00434198"/>
    <w:rsid w:val="0043594B"/>
    <w:rsid w:val="00437182"/>
    <w:rsid w:val="004378DD"/>
    <w:rsid w:val="004407AE"/>
    <w:rsid w:val="00440B01"/>
    <w:rsid w:val="00443738"/>
    <w:rsid w:val="00443EB0"/>
    <w:rsid w:val="00444903"/>
    <w:rsid w:val="004507C7"/>
    <w:rsid w:val="004542F0"/>
    <w:rsid w:val="00454AEB"/>
    <w:rsid w:val="004563D7"/>
    <w:rsid w:val="004568DC"/>
    <w:rsid w:val="00460DE2"/>
    <w:rsid w:val="00461898"/>
    <w:rsid w:val="00463D15"/>
    <w:rsid w:val="004666E5"/>
    <w:rsid w:val="0046769B"/>
    <w:rsid w:val="004678AE"/>
    <w:rsid w:val="00470B47"/>
    <w:rsid w:val="00471324"/>
    <w:rsid w:val="00476910"/>
    <w:rsid w:val="0047787B"/>
    <w:rsid w:val="00480487"/>
    <w:rsid w:val="00480518"/>
    <w:rsid w:val="004808D7"/>
    <w:rsid w:val="00480D4A"/>
    <w:rsid w:val="00481C17"/>
    <w:rsid w:val="004828BD"/>
    <w:rsid w:val="00487259"/>
    <w:rsid w:val="0049513D"/>
    <w:rsid w:val="004967C3"/>
    <w:rsid w:val="004974B3"/>
    <w:rsid w:val="004A0192"/>
    <w:rsid w:val="004A0ED1"/>
    <w:rsid w:val="004A2373"/>
    <w:rsid w:val="004A399C"/>
    <w:rsid w:val="004A39A1"/>
    <w:rsid w:val="004A7918"/>
    <w:rsid w:val="004B2179"/>
    <w:rsid w:val="004B623F"/>
    <w:rsid w:val="004B697A"/>
    <w:rsid w:val="004C1D5F"/>
    <w:rsid w:val="004C1D68"/>
    <w:rsid w:val="004C26A0"/>
    <w:rsid w:val="004C2B71"/>
    <w:rsid w:val="004C4704"/>
    <w:rsid w:val="004C65F7"/>
    <w:rsid w:val="004C77EF"/>
    <w:rsid w:val="004C7843"/>
    <w:rsid w:val="004C7C5F"/>
    <w:rsid w:val="004D1002"/>
    <w:rsid w:val="004D1B09"/>
    <w:rsid w:val="004D24A6"/>
    <w:rsid w:val="004D2618"/>
    <w:rsid w:val="004D26D9"/>
    <w:rsid w:val="004D2F7E"/>
    <w:rsid w:val="004D4501"/>
    <w:rsid w:val="004D6365"/>
    <w:rsid w:val="004E41B3"/>
    <w:rsid w:val="004E78E4"/>
    <w:rsid w:val="004E7C59"/>
    <w:rsid w:val="004F02CA"/>
    <w:rsid w:val="004F153C"/>
    <w:rsid w:val="004F1900"/>
    <w:rsid w:val="004F1B51"/>
    <w:rsid w:val="004F2E2E"/>
    <w:rsid w:val="004F326F"/>
    <w:rsid w:val="004F3E02"/>
    <w:rsid w:val="004F3F45"/>
    <w:rsid w:val="004F59D2"/>
    <w:rsid w:val="004F6B95"/>
    <w:rsid w:val="004F742C"/>
    <w:rsid w:val="004F7951"/>
    <w:rsid w:val="004F7EBB"/>
    <w:rsid w:val="005036FE"/>
    <w:rsid w:val="00503E54"/>
    <w:rsid w:val="00503EA2"/>
    <w:rsid w:val="00503F4B"/>
    <w:rsid w:val="00503FCB"/>
    <w:rsid w:val="00504879"/>
    <w:rsid w:val="00505BBD"/>
    <w:rsid w:val="0050606D"/>
    <w:rsid w:val="005122CF"/>
    <w:rsid w:val="00514BAC"/>
    <w:rsid w:val="0051531E"/>
    <w:rsid w:val="00516852"/>
    <w:rsid w:val="00517167"/>
    <w:rsid w:val="00520257"/>
    <w:rsid w:val="00521132"/>
    <w:rsid w:val="00522F94"/>
    <w:rsid w:val="0052418F"/>
    <w:rsid w:val="00524D5B"/>
    <w:rsid w:val="00526D1B"/>
    <w:rsid w:val="005311E4"/>
    <w:rsid w:val="00531D2A"/>
    <w:rsid w:val="005338CE"/>
    <w:rsid w:val="00534585"/>
    <w:rsid w:val="005357A7"/>
    <w:rsid w:val="005361D7"/>
    <w:rsid w:val="0053665B"/>
    <w:rsid w:val="00540F60"/>
    <w:rsid w:val="00541ADD"/>
    <w:rsid w:val="00542116"/>
    <w:rsid w:val="00542750"/>
    <w:rsid w:val="00543665"/>
    <w:rsid w:val="00543831"/>
    <w:rsid w:val="00545894"/>
    <w:rsid w:val="00545E23"/>
    <w:rsid w:val="005465FE"/>
    <w:rsid w:val="005467DF"/>
    <w:rsid w:val="00551DC7"/>
    <w:rsid w:val="005521A5"/>
    <w:rsid w:val="005562F1"/>
    <w:rsid w:val="0055646A"/>
    <w:rsid w:val="00556B5A"/>
    <w:rsid w:val="00566330"/>
    <w:rsid w:val="00567B51"/>
    <w:rsid w:val="005716A7"/>
    <w:rsid w:val="00572529"/>
    <w:rsid w:val="00572F32"/>
    <w:rsid w:val="0057430E"/>
    <w:rsid w:val="00580710"/>
    <w:rsid w:val="00580B7F"/>
    <w:rsid w:val="005814D2"/>
    <w:rsid w:val="00581B00"/>
    <w:rsid w:val="00582770"/>
    <w:rsid w:val="00583128"/>
    <w:rsid w:val="0058504B"/>
    <w:rsid w:val="005851A4"/>
    <w:rsid w:val="00586A94"/>
    <w:rsid w:val="00590FFB"/>
    <w:rsid w:val="005924E0"/>
    <w:rsid w:val="005936C9"/>
    <w:rsid w:val="00596831"/>
    <w:rsid w:val="00597430"/>
    <w:rsid w:val="00597883"/>
    <w:rsid w:val="005A0078"/>
    <w:rsid w:val="005A0392"/>
    <w:rsid w:val="005A0578"/>
    <w:rsid w:val="005A1966"/>
    <w:rsid w:val="005A38C3"/>
    <w:rsid w:val="005A53D7"/>
    <w:rsid w:val="005A5D41"/>
    <w:rsid w:val="005A63D4"/>
    <w:rsid w:val="005B0926"/>
    <w:rsid w:val="005B0A60"/>
    <w:rsid w:val="005B26C7"/>
    <w:rsid w:val="005B2EA3"/>
    <w:rsid w:val="005B40FD"/>
    <w:rsid w:val="005B47AA"/>
    <w:rsid w:val="005B566D"/>
    <w:rsid w:val="005B5E66"/>
    <w:rsid w:val="005B67D8"/>
    <w:rsid w:val="005B739E"/>
    <w:rsid w:val="005C211C"/>
    <w:rsid w:val="005C4081"/>
    <w:rsid w:val="005C4552"/>
    <w:rsid w:val="005C471B"/>
    <w:rsid w:val="005C78B6"/>
    <w:rsid w:val="005D06DF"/>
    <w:rsid w:val="005D1432"/>
    <w:rsid w:val="005E0265"/>
    <w:rsid w:val="005E0675"/>
    <w:rsid w:val="005E1BDE"/>
    <w:rsid w:val="005E2C5E"/>
    <w:rsid w:val="005E52F0"/>
    <w:rsid w:val="005E6B95"/>
    <w:rsid w:val="005E7349"/>
    <w:rsid w:val="005E7367"/>
    <w:rsid w:val="005F0040"/>
    <w:rsid w:val="005F0BF0"/>
    <w:rsid w:val="005F2542"/>
    <w:rsid w:val="005F325D"/>
    <w:rsid w:val="005F4A4D"/>
    <w:rsid w:val="00600124"/>
    <w:rsid w:val="00600236"/>
    <w:rsid w:val="00600D60"/>
    <w:rsid w:val="00601B9A"/>
    <w:rsid w:val="00602790"/>
    <w:rsid w:val="006053E4"/>
    <w:rsid w:val="00610BF8"/>
    <w:rsid w:val="006121CE"/>
    <w:rsid w:val="00613126"/>
    <w:rsid w:val="006235DB"/>
    <w:rsid w:val="00630447"/>
    <w:rsid w:val="006323F3"/>
    <w:rsid w:val="00632837"/>
    <w:rsid w:val="006346AC"/>
    <w:rsid w:val="00636F3C"/>
    <w:rsid w:val="00637DF6"/>
    <w:rsid w:val="00637E80"/>
    <w:rsid w:val="006429A9"/>
    <w:rsid w:val="006438E9"/>
    <w:rsid w:val="006465B6"/>
    <w:rsid w:val="00646DEE"/>
    <w:rsid w:val="00646E29"/>
    <w:rsid w:val="00650735"/>
    <w:rsid w:val="006513A8"/>
    <w:rsid w:val="006522B5"/>
    <w:rsid w:val="006527FD"/>
    <w:rsid w:val="00657175"/>
    <w:rsid w:val="0066019B"/>
    <w:rsid w:val="00661366"/>
    <w:rsid w:val="00661C32"/>
    <w:rsid w:val="0066490F"/>
    <w:rsid w:val="00665CBC"/>
    <w:rsid w:val="00666810"/>
    <w:rsid w:val="00670016"/>
    <w:rsid w:val="0067028C"/>
    <w:rsid w:val="00670646"/>
    <w:rsid w:val="00670E9D"/>
    <w:rsid w:val="006743B4"/>
    <w:rsid w:val="00680509"/>
    <w:rsid w:val="00680F78"/>
    <w:rsid w:val="00683535"/>
    <w:rsid w:val="00683BE2"/>
    <w:rsid w:val="00690148"/>
    <w:rsid w:val="00691397"/>
    <w:rsid w:val="0069232B"/>
    <w:rsid w:val="00693816"/>
    <w:rsid w:val="006949B7"/>
    <w:rsid w:val="00696094"/>
    <w:rsid w:val="006960C7"/>
    <w:rsid w:val="00697661"/>
    <w:rsid w:val="006A31CA"/>
    <w:rsid w:val="006A3D06"/>
    <w:rsid w:val="006A3E55"/>
    <w:rsid w:val="006A55F2"/>
    <w:rsid w:val="006A6E64"/>
    <w:rsid w:val="006A7EB1"/>
    <w:rsid w:val="006B021C"/>
    <w:rsid w:val="006B02C9"/>
    <w:rsid w:val="006B06A5"/>
    <w:rsid w:val="006B1F19"/>
    <w:rsid w:val="006B3FB1"/>
    <w:rsid w:val="006B465E"/>
    <w:rsid w:val="006C42F9"/>
    <w:rsid w:val="006C44C3"/>
    <w:rsid w:val="006C507C"/>
    <w:rsid w:val="006C54F6"/>
    <w:rsid w:val="006C71E4"/>
    <w:rsid w:val="006D0074"/>
    <w:rsid w:val="006D0F45"/>
    <w:rsid w:val="006D1C34"/>
    <w:rsid w:val="006D1FF9"/>
    <w:rsid w:val="006D444F"/>
    <w:rsid w:val="006D5228"/>
    <w:rsid w:val="006D5577"/>
    <w:rsid w:val="006D5C8E"/>
    <w:rsid w:val="006D679C"/>
    <w:rsid w:val="006D694B"/>
    <w:rsid w:val="006D6F0F"/>
    <w:rsid w:val="006D79C1"/>
    <w:rsid w:val="006D7C21"/>
    <w:rsid w:val="006E01F0"/>
    <w:rsid w:val="006E14C6"/>
    <w:rsid w:val="006E2B22"/>
    <w:rsid w:val="006E2DDB"/>
    <w:rsid w:val="006E36E4"/>
    <w:rsid w:val="006F33AF"/>
    <w:rsid w:val="006F3F77"/>
    <w:rsid w:val="006F5917"/>
    <w:rsid w:val="006F6120"/>
    <w:rsid w:val="00700231"/>
    <w:rsid w:val="00702A0B"/>
    <w:rsid w:val="00704A2A"/>
    <w:rsid w:val="00707DA4"/>
    <w:rsid w:val="00710E43"/>
    <w:rsid w:val="00710F08"/>
    <w:rsid w:val="00711188"/>
    <w:rsid w:val="0071169B"/>
    <w:rsid w:val="00711C64"/>
    <w:rsid w:val="0071235B"/>
    <w:rsid w:val="007124D6"/>
    <w:rsid w:val="007170ED"/>
    <w:rsid w:val="00717E1F"/>
    <w:rsid w:val="00721F08"/>
    <w:rsid w:val="0072252A"/>
    <w:rsid w:val="00727CD2"/>
    <w:rsid w:val="007309F4"/>
    <w:rsid w:val="00734338"/>
    <w:rsid w:val="00735835"/>
    <w:rsid w:val="007368B5"/>
    <w:rsid w:val="00737224"/>
    <w:rsid w:val="007419CB"/>
    <w:rsid w:val="007435EA"/>
    <w:rsid w:val="00744135"/>
    <w:rsid w:val="00746157"/>
    <w:rsid w:val="0074681F"/>
    <w:rsid w:val="007508D0"/>
    <w:rsid w:val="00752174"/>
    <w:rsid w:val="007541CC"/>
    <w:rsid w:val="007563BE"/>
    <w:rsid w:val="0075749F"/>
    <w:rsid w:val="007600EC"/>
    <w:rsid w:val="00764AF5"/>
    <w:rsid w:val="007665A6"/>
    <w:rsid w:val="00771056"/>
    <w:rsid w:val="00772ABB"/>
    <w:rsid w:val="00775600"/>
    <w:rsid w:val="00775C0E"/>
    <w:rsid w:val="0077634D"/>
    <w:rsid w:val="00776843"/>
    <w:rsid w:val="00776991"/>
    <w:rsid w:val="0078011D"/>
    <w:rsid w:val="007866FC"/>
    <w:rsid w:val="007877A8"/>
    <w:rsid w:val="00787AA5"/>
    <w:rsid w:val="00792A22"/>
    <w:rsid w:val="0079467B"/>
    <w:rsid w:val="007955E2"/>
    <w:rsid w:val="00796143"/>
    <w:rsid w:val="007967DF"/>
    <w:rsid w:val="00797984"/>
    <w:rsid w:val="007A2BEA"/>
    <w:rsid w:val="007A7BED"/>
    <w:rsid w:val="007A7CE6"/>
    <w:rsid w:val="007A7EF4"/>
    <w:rsid w:val="007B0E35"/>
    <w:rsid w:val="007B1ED6"/>
    <w:rsid w:val="007B28B6"/>
    <w:rsid w:val="007B327A"/>
    <w:rsid w:val="007B4B49"/>
    <w:rsid w:val="007B576F"/>
    <w:rsid w:val="007B5B01"/>
    <w:rsid w:val="007B7150"/>
    <w:rsid w:val="007B7304"/>
    <w:rsid w:val="007B7D4F"/>
    <w:rsid w:val="007C1585"/>
    <w:rsid w:val="007C2A04"/>
    <w:rsid w:val="007C6CB6"/>
    <w:rsid w:val="007C71CB"/>
    <w:rsid w:val="007C745B"/>
    <w:rsid w:val="007C786C"/>
    <w:rsid w:val="007C7880"/>
    <w:rsid w:val="007D0E20"/>
    <w:rsid w:val="007D3A54"/>
    <w:rsid w:val="007D48C8"/>
    <w:rsid w:val="007D592F"/>
    <w:rsid w:val="007D667A"/>
    <w:rsid w:val="007D7DBC"/>
    <w:rsid w:val="007D7E38"/>
    <w:rsid w:val="007E078B"/>
    <w:rsid w:val="007E0806"/>
    <w:rsid w:val="007E1D4F"/>
    <w:rsid w:val="007E3133"/>
    <w:rsid w:val="007E4963"/>
    <w:rsid w:val="007E5BE8"/>
    <w:rsid w:val="007E78B2"/>
    <w:rsid w:val="007F15FA"/>
    <w:rsid w:val="007F319E"/>
    <w:rsid w:val="008001D5"/>
    <w:rsid w:val="008011CD"/>
    <w:rsid w:val="00801C2D"/>
    <w:rsid w:val="00801C82"/>
    <w:rsid w:val="00803C96"/>
    <w:rsid w:val="00804602"/>
    <w:rsid w:val="0080509D"/>
    <w:rsid w:val="00805633"/>
    <w:rsid w:val="00805AE2"/>
    <w:rsid w:val="008060C0"/>
    <w:rsid w:val="00806FE4"/>
    <w:rsid w:val="0081114D"/>
    <w:rsid w:val="00813DFD"/>
    <w:rsid w:val="0081411A"/>
    <w:rsid w:val="00814E32"/>
    <w:rsid w:val="00815770"/>
    <w:rsid w:val="0081652D"/>
    <w:rsid w:val="0082020E"/>
    <w:rsid w:val="008217F6"/>
    <w:rsid w:val="0082196C"/>
    <w:rsid w:val="00823D2C"/>
    <w:rsid w:val="00825E57"/>
    <w:rsid w:val="00827EF1"/>
    <w:rsid w:val="00830598"/>
    <w:rsid w:val="00831B69"/>
    <w:rsid w:val="00832BC2"/>
    <w:rsid w:val="00833591"/>
    <w:rsid w:val="008355CE"/>
    <w:rsid w:val="00836651"/>
    <w:rsid w:val="008377D8"/>
    <w:rsid w:val="00840327"/>
    <w:rsid w:val="0084136C"/>
    <w:rsid w:val="00842552"/>
    <w:rsid w:val="008436E6"/>
    <w:rsid w:val="00844FD4"/>
    <w:rsid w:val="0084606C"/>
    <w:rsid w:val="0085095B"/>
    <w:rsid w:val="00851C96"/>
    <w:rsid w:val="00854377"/>
    <w:rsid w:val="00857AF7"/>
    <w:rsid w:val="008612A1"/>
    <w:rsid w:val="00861DE1"/>
    <w:rsid w:val="008624A1"/>
    <w:rsid w:val="008650C8"/>
    <w:rsid w:val="0086534C"/>
    <w:rsid w:val="00866F7B"/>
    <w:rsid w:val="00870672"/>
    <w:rsid w:val="008714E0"/>
    <w:rsid w:val="00871606"/>
    <w:rsid w:val="00871EC9"/>
    <w:rsid w:val="008767FE"/>
    <w:rsid w:val="00876F0C"/>
    <w:rsid w:val="00877A01"/>
    <w:rsid w:val="00877F58"/>
    <w:rsid w:val="00880D51"/>
    <w:rsid w:val="00880EDE"/>
    <w:rsid w:val="00880EF9"/>
    <w:rsid w:val="00881BFD"/>
    <w:rsid w:val="008837A3"/>
    <w:rsid w:val="00884A59"/>
    <w:rsid w:val="00884DDD"/>
    <w:rsid w:val="00885876"/>
    <w:rsid w:val="00886168"/>
    <w:rsid w:val="0088647A"/>
    <w:rsid w:val="008868DC"/>
    <w:rsid w:val="00886A14"/>
    <w:rsid w:val="00890BE9"/>
    <w:rsid w:val="0089188D"/>
    <w:rsid w:val="00892184"/>
    <w:rsid w:val="0089239B"/>
    <w:rsid w:val="00894850"/>
    <w:rsid w:val="008959D9"/>
    <w:rsid w:val="0089787D"/>
    <w:rsid w:val="008A091F"/>
    <w:rsid w:val="008A1501"/>
    <w:rsid w:val="008A1DD2"/>
    <w:rsid w:val="008A32BF"/>
    <w:rsid w:val="008A3A7F"/>
    <w:rsid w:val="008A3A89"/>
    <w:rsid w:val="008A49D8"/>
    <w:rsid w:val="008A5658"/>
    <w:rsid w:val="008A5D3A"/>
    <w:rsid w:val="008A6CFF"/>
    <w:rsid w:val="008A7B9D"/>
    <w:rsid w:val="008B3BA5"/>
    <w:rsid w:val="008B53B8"/>
    <w:rsid w:val="008B6207"/>
    <w:rsid w:val="008B6358"/>
    <w:rsid w:val="008C0080"/>
    <w:rsid w:val="008C077D"/>
    <w:rsid w:val="008C1882"/>
    <w:rsid w:val="008C27EC"/>
    <w:rsid w:val="008C5BF3"/>
    <w:rsid w:val="008C7B6B"/>
    <w:rsid w:val="008C7ED0"/>
    <w:rsid w:val="008D0206"/>
    <w:rsid w:val="008D2974"/>
    <w:rsid w:val="008D6854"/>
    <w:rsid w:val="008E0BB8"/>
    <w:rsid w:val="008E0DEC"/>
    <w:rsid w:val="008E26CF"/>
    <w:rsid w:val="008E31BC"/>
    <w:rsid w:val="008E4D34"/>
    <w:rsid w:val="008E5CC3"/>
    <w:rsid w:val="008E6C05"/>
    <w:rsid w:val="008E729C"/>
    <w:rsid w:val="008E7D07"/>
    <w:rsid w:val="008E7E25"/>
    <w:rsid w:val="008F2C42"/>
    <w:rsid w:val="008F3BED"/>
    <w:rsid w:val="008F44D9"/>
    <w:rsid w:val="008F57EB"/>
    <w:rsid w:val="008F58ED"/>
    <w:rsid w:val="00902E32"/>
    <w:rsid w:val="00905C17"/>
    <w:rsid w:val="00906246"/>
    <w:rsid w:val="00906249"/>
    <w:rsid w:val="0090694E"/>
    <w:rsid w:val="00906DFB"/>
    <w:rsid w:val="0090717D"/>
    <w:rsid w:val="00911F00"/>
    <w:rsid w:val="009124C5"/>
    <w:rsid w:val="00913181"/>
    <w:rsid w:val="00914814"/>
    <w:rsid w:val="0091483C"/>
    <w:rsid w:val="00920975"/>
    <w:rsid w:val="009227ED"/>
    <w:rsid w:val="00924D51"/>
    <w:rsid w:val="00926270"/>
    <w:rsid w:val="00930C40"/>
    <w:rsid w:val="0093189F"/>
    <w:rsid w:val="00932944"/>
    <w:rsid w:val="009344BF"/>
    <w:rsid w:val="00935C7B"/>
    <w:rsid w:val="00937939"/>
    <w:rsid w:val="0094013F"/>
    <w:rsid w:val="00940374"/>
    <w:rsid w:val="00940E29"/>
    <w:rsid w:val="0094116E"/>
    <w:rsid w:val="0094155B"/>
    <w:rsid w:val="00943595"/>
    <w:rsid w:val="00943B8E"/>
    <w:rsid w:val="00943E1D"/>
    <w:rsid w:val="00945016"/>
    <w:rsid w:val="00945F35"/>
    <w:rsid w:val="00947C76"/>
    <w:rsid w:val="0095071E"/>
    <w:rsid w:val="0095306C"/>
    <w:rsid w:val="00956584"/>
    <w:rsid w:val="0095743D"/>
    <w:rsid w:val="00960D0C"/>
    <w:rsid w:val="009612A4"/>
    <w:rsid w:val="009617B3"/>
    <w:rsid w:val="00962018"/>
    <w:rsid w:val="0096352F"/>
    <w:rsid w:val="0096369E"/>
    <w:rsid w:val="0096393F"/>
    <w:rsid w:val="00967C75"/>
    <w:rsid w:val="009701DC"/>
    <w:rsid w:val="00970AA7"/>
    <w:rsid w:val="00971362"/>
    <w:rsid w:val="00971AE2"/>
    <w:rsid w:val="00971BFB"/>
    <w:rsid w:val="00974CDA"/>
    <w:rsid w:val="00974DB3"/>
    <w:rsid w:val="00975057"/>
    <w:rsid w:val="0097508D"/>
    <w:rsid w:val="00975B0A"/>
    <w:rsid w:val="00977C0C"/>
    <w:rsid w:val="009806AB"/>
    <w:rsid w:val="0098127E"/>
    <w:rsid w:val="00981F34"/>
    <w:rsid w:val="0098211E"/>
    <w:rsid w:val="00982A25"/>
    <w:rsid w:val="00982D01"/>
    <w:rsid w:val="009906C6"/>
    <w:rsid w:val="009926E4"/>
    <w:rsid w:val="00996650"/>
    <w:rsid w:val="009A009A"/>
    <w:rsid w:val="009A0B63"/>
    <w:rsid w:val="009A2257"/>
    <w:rsid w:val="009A2EC3"/>
    <w:rsid w:val="009A3035"/>
    <w:rsid w:val="009A3510"/>
    <w:rsid w:val="009A40B6"/>
    <w:rsid w:val="009A4766"/>
    <w:rsid w:val="009A622B"/>
    <w:rsid w:val="009A6EA6"/>
    <w:rsid w:val="009A6FC2"/>
    <w:rsid w:val="009B1C8F"/>
    <w:rsid w:val="009B1D6F"/>
    <w:rsid w:val="009B391E"/>
    <w:rsid w:val="009B4C70"/>
    <w:rsid w:val="009B56B3"/>
    <w:rsid w:val="009B6776"/>
    <w:rsid w:val="009B68EA"/>
    <w:rsid w:val="009B6DA8"/>
    <w:rsid w:val="009C0A0B"/>
    <w:rsid w:val="009C1954"/>
    <w:rsid w:val="009C594C"/>
    <w:rsid w:val="009C5AEC"/>
    <w:rsid w:val="009C7672"/>
    <w:rsid w:val="009D01E7"/>
    <w:rsid w:val="009D05EE"/>
    <w:rsid w:val="009D07E2"/>
    <w:rsid w:val="009D163D"/>
    <w:rsid w:val="009D2405"/>
    <w:rsid w:val="009D5D45"/>
    <w:rsid w:val="009E017A"/>
    <w:rsid w:val="009E0757"/>
    <w:rsid w:val="009E3256"/>
    <w:rsid w:val="009E3AF0"/>
    <w:rsid w:val="009E5799"/>
    <w:rsid w:val="009E66B9"/>
    <w:rsid w:val="009F050B"/>
    <w:rsid w:val="009F0C68"/>
    <w:rsid w:val="009F1A7D"/>
    <w:rsid w:val="009F2031"/>
    <w:rsid w:val="009F293F"/>
    <w:rsid w:val="009F53BE"/>
    <w:rsid w:val="009F5678"/>
    <w:rsid w:val="009F5FF6"/>
    <w:rsid w:val="00A000D0"/>
    <w:rsid w:val="00A00DA1"/>
    <w:rsid w:val="00A02346"/>
    <w:rsid w:val="00A03E75"/>
    <w:rsid w:val="00A04FF4"/>
    <w:rsid w:val="00A10D35"/>
    <w:rsid w:val="00A11BE3"/>
    <w:rsid w:val="00A13385"/>
    <w:rsid w:val="00A1368A"/>
    <w:rsid w:val="00A137FF"/>
    <w:rsid w:val="00A150DD"/>
    <w:rsid w:val="00A15160"/>
    <w:rsid w:val="00A154F1"/>
    <w:rsid w:val="00A15912"/>
    <w:rsid w:val="00A1769D"/>
    <w:rsid w:val="00A24164"/>
    <w:rsid w:val="00A27A42"/>
    <w:rsid w:val="00A27AD1"/>
    <w:rsid w:val="00A27D91"/>
    <w:rsid w:val="00A30036"/>
    <w:rsid w:val="00A31A5F"/>
    <w:rsid w:val="00A335CB"/>
    <w:rsid w:val="00A337CC"/>
    <w:rsid w:val="00A34DC5"/>
    <w:rsid w:val="00A3756D"/>
    <w:rsid w:val="00A400B5"/>
    <w:rsid w:val="00A42DA4"/>
    <w:rsid w:val="00A4407B"/>
    <w:rsid w:val="00A44441"/>
    <w:rsid w:val="00A45705"/>
    <w:rsid w:val="00A45C83"/>
    <w:rsid w:val="00A460B0"/>
    <w:rsid w:val="00A46CE7"/>
    <w:rsid w:val="00A53A50"/>
    <w:rsid w:val="00A546F4"/>
    <w:rsid w:val="00A550EC"/>
    <w:rsid w:val="00A573AE"/>
    <w:rsid w:val="00A57E6A"/>
    <w:rsid w:val="00A60664"/>
    <w:rsid w:val="00A616BE"/>
    <w:rsid w:val="00A61CD3"/>
    <w:rsid w:val="00A620E9"/>
    <w:rsid w:val="00A62510"/>
    <w:rsid w:val="00A65969"/>
    <w:rsid w:val="00A705D1"/>
    <w:rsid w:val="00A72471"/>
    <w:rsid w:val="00A7368C"/>
    <w:rsid w:val="00A74BD9"/>
    <w:rsid w:val="00A762F1"/>
    <w:rsid w:val="00A772C4"/>
    <w:rsid w:val="00A8046C"/>
    <w:rsid w:val="00A80D6F"/>
    <w:rsid w:val="00A83E65"/>
    <w:rsid w:val="00A845E9"/>
    <w:rsid w:val="00A855D0"/>
    <w:rsid w:val="00A90A9D"/>
    <w:rsid w:val="00A93851"/>
    <w:rsid w:val="00A941C7"/>
    <w:rsid w:val="00A95BF3"/>
    <w:rsid w:val="00A973E1"/>
    <w:rsid w:val="00A97E95"/>
    <w:rsid w:val="00AA245F"/>
    <w:rsid w:val="00AA2C39"/>
    <w:rsid w:val="00AA3927"/>
    <w:rsid w:val="00AA734F"/>
    <w:rsid w:val="00AA7A07"/>
    <w:rsid w:val="00AB196C"/>
    <w:rsid w:val="00AB19CA"/>
    <w:rsid w:val="00AB2AC3"/>
    <w:rsid w:val="00AB46D7"/>
    <w:rsid w:val="00AB4EE1"/>
    <w:rsid w:val="00AB4F2E"/>
    <w:rsid w:val="00AC0A3D"/>
    <w:rsid w:val="00AC18C3"/>
    <w:rsid w:val="00AC2579"/>
    <w:rsid w:val="00AC2595"/>
    <w:rsid w:val="00AC2755"/>
    <w:rsid w:val="00AC40DA"/>
    <w:rsid w:val="00AC5AD2"/>
    <w:rsid w:val="00AC5B1E"/>
    <w:rsid w:val="00AC67E1"/>
    <w:rsid w:val="00AD100D"/>
    <w:rsid w:val="00AD3085"/>
    <w:rsid w:val="00AD3CFC"/>
    <w:rsid w:val="00AD42E3"/>
    <w:rsid w:val="00AD65D3"/>
    <w:rsid w:val="00AD6ED4"/>
    <w:rsid w:val="00AD7A40"/>
    <w:rsid w:val="00AE0AD3"/>
    <w:rsid w:val="00AE0FFB"/>
    <w:rsid w:val="00AE1BB8"/>
    <w:rsid w:val="00AE4D87"/>
    <w:rsid w:val="00AE58A8"/>
    <w:rsid w:val="00AE5AEC"/>
    <w:rsid w:val="00AE7D33"/>
    <w:rsid w:val="00AF13EB"/>
    <w:rsid w:val="00AF3637"/>
    <w:rsid w:val="00AF3E89"/>
    <w:rsid w:val="00AF61D7"/>
    <w:rsid w:val="00B01232"/>
    <w:rsid w:val="00B0137B"/>
    <w:rsid w:val="00B0425E"/>
    <w:rsid w:val="00B044BA"/>
    <w:rsid w:val="00B1167C"/>
    <w:rsid w:val="00B12856"/>
    <w:rsid w:val="00B12FC7"/>
    <w:rsid w:val="00B130E2"/>
    <w:rsid w:val="00B13697"/>
    <w:rsid w:val="00B15815"/>
    <w:rsid w:val="00B1594C"/>
    <w:rsid w:val="00B15D62"/>
    <w:rsid w:val="00B20106"/>
    <w:rsid w:val="00B21520"/>
    <w:rsid w:val="00B21A04"/>
    <w:rsid w:val="00B22A8B"/>
    <w:rsid w:val="00B232F6"/>
    <w:rsid w:val="00B24774"/>
    <w:rsid w:val="00B24FB0"/>
    <w:rsid w:val="00B27AC2"/>
    <w:rsid w:val="00B3135F"/>
    <w:rsid w:val="00B33A8C"/>
    <w:rsid w:val="00B33E2F"/>
    <w:rsid w:val="00B3420D"/>
    <w:rsid w:val="00B350CF"/>
    <w:rsid w:val="00B350EF"/>
    <w:rsid w:val="00B35142"/>
    <w:rsid w:val="00B352EC"/>
    <w:rsid w:val="00B35812"/>
    <w:rsid w:val="00B36AD2"/>
    <w:rsid w:val="00B37147"/>
    <w:rsid w:val="00B418AF"/>
    <w:rsid w:val="00B430F4"/>
    <w:rsid w:val="00B4322E"/>
    <w:rsid w:val="00B4322F"/>
    <w:rsid w:val="00B43FE6"/>
    <w:rsid w:val="00B462D1"/>
    <w:rsid w:val="00B47312"/>
    <w:rsid w:val="00B51213"/>
    <w:rsid w:val="00B51E00"/>
    <w:rsid w:val="00B52433"/>
    <w:rsid w:val="00B530B6"/>
    <w:rsid w:val="00B531E1"/>
    <w:rsid w:val="00B53E1B"/>
    <w:rsid w:val="00B54379"/>
    <w:rsid w:val="00B54430"/>
    <w:rsid w:val="00B54708"/>
    <w:rsid w:val="00B55F29"/>
    <w:rsid w:val="00B6363E"/>
    <w:rsid w:val="00B63D95"/>
    <w:rsid w:val="00B67476"/>
    <w:rsid w:val="00B7033A"/>
    <w:rsid w:val="00B70E06"/>
    <w:rsid w:val="00B72BD7"/>
    <w:rsid w:val="00B74CEB"/>
    <w:rsid w:val="00B77580"/>
    <w:rsid w:val="00B77C4D"/>
    <w:rsid w:val="00B853C1"/>
    <w:rsid w:val="00B8678E"/>
    <w:rsid w:val="00B86A05"/>
    <w:rsid w:val="00B9031A"/>
    <w:rsid w:val="00B9155B"/>
    <w:rsid w:val="00B9218B"/>
    <w:rsid w:val="00B92199"/>
    <w:rsid w:val="00B92677"/>
    <w:rsid w:val="00B9666F"/>
    <w:rsid w:val="00BA165C"/>
    <w:rsid w:val="00BA1B1A"/>
    <w:rsid w:val="00BA25B1"/>
    <w:rsid w:val="00BA2BB2"/>
    <w:rsid w:val="00BA2C17"/>
    <w:rsid w:val="00BA3CA5"/>
    <w:rsid w:val="00BA3D2C"/>
    <w:rsid w:val="00BA3EC7"/>
    <w:rsid w:val="00BA68AE"/>
    <w:rsid w:val="00BA7391"/>
    <w:rsid w:val="00BA77F5"/>
    <w:rsid w:val="00BB0269"/>
    <w:rsid w:val="00BB090C"/>
    <w:rsid w:val="00BB1D0F"/>
    <w:rsid w:val="00BB485F"/>
    <w:rsid w:val="00BB5383"/>
    <w:rsid w:val="00BB6175"/>
    <w:rsid w:val="00BB6C93"/>
    <w:rsid w:val="00BB7B3A"/>
    <w:rsid w:val="00BC2AB8"/>
    <w:rsid w:val="00BC3F8F"/>
    <w:rsid w:val="00BC57FF"/>
    <w:rsid w:val="00BC681E"/>
    <w:rsid w:val="00BD345F"/>
    <w:rsid w:val="00BD5F63"/>
    <w:rsid w:val="00BD7C97"/>
    <w:rsid w:val="00BD7D11"/>
    <w:rsid w:val="00BD7F16"/>
    <w:rsid w:val="00BE08E4"/>
    <w:rsid w:val="00BE205B"/>
    <w:rsid w:val="00BE2140"/>
    <w:rsid w:val="00BE2500"/>
    <w:rsid w:val="00BE2FB4"/>
    <w:rsid w:val="00BE4D9E"/>
    <w:rsid w:val="00BE6405"/>
    <w:rsid w:val="00BE6E50"/>
    <w:rsid w:val="00BE7FF4"/>
    <w:rsid w:val="00BF57DC"/>
    <w:rsid w:val="00BF5965"/>
    <w:rsid w:val="00C0040F"/>
    <w:rsid w:val="00C009C0"/>
    <w:rsid w:val="00C016B6"/>
    <w:rsid w:val="00C01C43"/>
    <w:rsid w:val="00C02AE7"/>
    <w:rsid w:val="00C043C7"/>
    <w:rsid w:val="00C06D18"/>
    <w:rsid w:val="00C07002"/>
    <w:rsid w:val="00C12F55"/>
    <w:rsid w:val="00C135CE"/>
    <w:rsid w:val="00C15471"/>
    <w:rsid w:val="00C158AB"/>
    <w:rsid w:val="00C1605E"/>
    <w:rsid w:val="00C167EF"/>
    <w:rsid w:val="00C21116"/>
    <w:rsid w:val="00C215F9"/>
    <w:rsid w:val="00C22568"/>
    <w:rsid w:val="00C22AFF"/>
    <w:rsid w:val="00C235ED"/>
    <w:rsid w:val="00C26999"/>
    <w:rsid w:val="00C26B71"/>
    <w:rsid w:val="00C26D06"/>
    <w:rsid w:val="00C32401"/>
    <w:rsid w:val="00C339DB"/>
    <w:rsid w:val="00C339DE"/>
    <w:rsid w:val="00C42736"/>
    <w:rsid w:val="00C44365"/>
    <w:rsid w:val="00C44F99"/>
    <w:rsid w:val="00C45387"/>
    <w:rsid w:val="00C51052"/>
    <w:rsid w:val="00C5246E"/>
    <w:rsid w:val="00C52CC5"/>
    <w:rsid w:val="00C52D0F"/>
    <w:rsid w:val="00C53486"/>
    <w:rsid w:val="00C54DE9"/>
    <w:rsid w:val="00C555BD"/>
    <w:rsid w:val="00C56C5B"/>
    <w:rsid w:val="00C57CF0"/>
    <w:rsid w:val="00C57D88"/>
    <w:rsid w:val="00C6061A"/>
    <w:rsid w:val="00C616ED"/>
    <w:rsid w:val="00C64312"/>
    <w:rsid w:val="00C66E9A"/>
    <w:rsid w:val="00C6714A"/>
    <w:rsid w:val="00C72A6F"/>
    <w:rsid w:val="00C74448"/>
    <w:rsid w:val="00C74691"/>
    <w:rsid w:val="00C77D72"/>
    <w:rsid w:val="00C77E7E"/>
    <w:rsid w:val="00C825C1"/>
    <w:rsid w:val="00C84CB1"/>
    <w:rsid w:val="00C86C2A"/>
    <w:rsid w:val="00C915FB"/>
    <w:rsid w:val="00C97E5C"/>
    <w:rsid w:val="00CA0935"/>
    <w:rsid w:val="00CA19A8"/>
    <w:rsid w:val="00CA2DFA"/>
    <w:rsid w:val="00CA3116"/>
    <w:rsid w:val="00CA36A8"/>
    <w:rsid w:val="00CA56B3"/>
    <w:rsid w:val="00CA6186"/>
    <w:rsid w:val="00CA7CD6"/>
    <w:rsid w:val="00CA7FB5"/>
    <w:rsid w:val="00CB1266"/>
    <w:rsid w:val="00CB1658"/>
    <w:rsid w:val="00CB192D"/>
    <w:rsid w:val="00CB1DF9"/>
    <w:rsid w:val="00CB2C52"/>
    <w:rsid w:val="00CB3399"/>
    <w:rsid w:val="00CB48F2"/>
    <w:rsid w:val="00CB5521"/>
    <w:rsid w:val="00CB59DB"/>
    <w:rsid w:val="00CB5D0E"/>
    <w:rsid w:val="00CB77B6"/>
    <w:rsid w:val="00CC1A84"/>
    <w:rsid w:val="00CC4A2E"/>
    <w:rsid w:val="00CC4CC0"/>
    <w:rsid w:val="00CC537A"/>
    <w:rsid w:val="00CC60E4"/>
    <w:rsid w:val="00CC715E"/>
    <w:rsid w:val="00CC7787"/>
    <w:rsid w:val="00CD1CB4"/>
    <w:rsid w:val="00CD2440"/>
    <w:rsid w:val="00CD5BA1"/>
    <w:rsid w:val="00CD7D1C"/>
    <w:rsid w:val="00CD7E1A"/>
    <w:rsid w:val="00CE10E7"/>
    <w:rsid w:val="00CE1C93"/>
    <w:rsid w:val="00CE2466"/>
    <w:rsid w:val="00CE363E"/>
    <w:rsid w:val="00CE3E04"/>
    <w:rsid w:val="00CE551C"/>
    <w:rsid w:val="00CE55E4"/>
    <w:rsid w:val="00CE62FC"/>
    <w:rsid w:val="00CE7827"/>
    <w:rsid w:val="00CF0876"/>
    <w:rsid w:val="00CF0C5E"/>
    <w:rsid w:val="00CF38EF"/>
    <w:rsid w:val="00CF45AC"/>
    <w:rsid w:val="00CF49E9"/>
    <w:rsid w:val="00CF4A23"/>
    <w:rsid w:val="00CF747C"/>
    <w:rsid w:val="00CF7883"/>
    <w:rsid w:val="00D000C3"/>
    <w:rsid w:val="00D03064"/>
    <w:rsid w:val="00D06EE3"/>
    <w:rsid w:val="00D07F13"/>
    <w:rsid w:val="00D07F34"/>
    <w:rsid w:val="00D12862"/>
    <w:rsid w:val="00D14ADF"/>
    <w:rsid w:val="00D1572B"/>
    <w:rsid w:val="00D15C0F"/>
    <w:rsid w:val="00D163F8"/>
    <w:rsid w:val="00D164E9"/>
    <w:rsid w:val="00D166BB"/>
    <w:rsid w:val="00D168F2"/>
    <w:rsid w:val="00D1774C"/>
    <w:rsid w:val="00D17CF4"/>
    <w:rsid w:val="00D2018B"/>
    <w:rsid w:val="00D2039E"/>
    <w:rsid w:val="00D20811"/>
    <w:rsid w:val="00D21FED"/>
    <w:rsid w:val="00D23AB0"/>
    <w:rsid w:val="00D240B4"/>
    <w:rsid w:val="00D25D66"/>
    <w:rsid w:val="00D26CF4"/>
    <w:rsid w:val="00D2706E"/>
    <w:rsid w:val="00D27592"/>
    <w:rsid w:val="00D3135F"/>
    <w:rsid w:val="00D32666"/>
    <w:rsid w:val="00D328F5"/>
    <w:rsid w:val="00D32F3B"/>
    <w:rsid w:val="00D33048"/>
    <w:rsid w:val="00D33EF9"/>
    <w:rsid w:val="00D35025"/>
    <w:rsid w:val="00D36EA3"/>
    <w:rsid w:val="00D40023"/>
    <w:rsid w:val="00D40797"/>
    <w:rsid w:val="00D41288"/>
    <w:rsid w:val="00D435B6"/>
    <w:rsid w:val="00D441A4"/>
    <w:rsid w:val="00D50D14"/>
    <w:rsid w:val="00D50F85"/>
    <w:rsid w:val="00D5158A"/>
    <w:rsid w:val="00D53FEF"/>
    <w:rsid w:val="00D55306"/>
    <w:rsid w:val="00D55F04"/>
    <w:rsid w:val="00D5771F"/>
    <w:rsid w:val="00D57AA7"/>
    <w:rsid w:val="00D608BC"/>
    <w:rsid w:val="00D61E16"/>
    <w:rsid w:val="00D61E4B"/>
    <w:rsid w:val="00D62630"/>
    <w:rsid w:val="00D6410C"/>
    <w:rsid w:val="00D645D0"/>
    <w:rsid w:val="00D64E29"/>
    <w:rsid w:val="00D65E64"/>
    <w:rsid w:val="00D67B4D"/>
    <w:rsid w:val="00D67C01"/>
    <w:rsid w:val="00D701FA"/>
    <w:rsid w:val="00D7073B"/>
    <w:rsid w:val="00D70DF5"/>
    <w:rsid w:val="00D71D4F"/>
    <w:rsid w:val="00D752CD"/>
    <w:rsid w:val="00D75465"/>
    <w:rsid w:val="00D7591D"/>
    <w:rsid w:val="00D75DBD"/>
    <w:rsid w:val="00D76172"/>
    <w:rsid w:val="00D76428"/>
    <w:rsid w:val="00D77BC1"/>
    <w:rsid w:val="00D84055"/>
    <w:rsid w:val="00D87046"/>
    <w:rsid w:val="00D90517"/>
    <w:rsid w:val="00D91B99"/>
    <w:rsid w:val="00D92336"/>
    <w:rsid w:val="00D928C7"/>
    <w:rsid w:val="00D9312F"/>
    <w:rsid w:val="00D95F10"/>
    <w:rsid w:val="00D960F6"/>
    <w:rsid w:val="00DA000A"/>
    <w:rsid w:val="00DA26EF"/>
    <w:rsid w:val="00DA3387"/>
    <w:rsid w:val="00DA4CAC"/>
    <w:rsid w:val="00DA578F"/>
    <w:rsid w:val="00DA6505"/>
    <w:rsid w:val="00DA6EEC"/>
    <w:rsid w:val="00DA7B4D"/>
    <w:rsid w:val="00DB20D3"/>
    <w:rsid w:val="00DB250B"/>
    <w:rsid w:val="00DB3271"/>
    <w:rsid w:val="00DB39DC"/>
    <w:rsid w:val="00DB3AA4"/>
    <w:rsid w:val="00DB4AD6"/>
    <w:rsid w:val="00DB71B1"/>
    <w:rsid w:val="00DB7C5F"/>
    <w:rsid w:val="00DC065B"/>
    <w:rsid w:val="00DC2557"/>
    <w:rsid w:val="00DC272A"/>
    <w:rsid w:val="00DC2A22"/>
    <w:rsid w:val="00DC33EE"/>
    <w:rsid w:val="00DC371E"/>
    <w:rsid w:val="00DC39FA"/>
    <w:rsid w:val="00DC4E03"/>
    <w:rsid w:val="00DC5540"/>
    <w:rsid w:val="00DC6174"/>
    <w:rsid w:val="00DC6973"/>
    <w:rsid w:val="00DC7172"/>
    <w:rsid w:val="00DC786C"/>
    <w:rsid w:val="00DC7D44"/>
    <w:rsid w:val="00DD4AE7"/>
    <w:rsid w:val="00DD50DB"/>
    <w:rsid w:val="00DD5EF6"/>
    <w:rsid w:val="00DE05CF"/>
    <w:rsid w:val="00DE53DB"/>
    <w:rsid w:val="00DE7E6E"/>
    <w:rsid w:val="00DF03DF"/>
    <w:rsid w:val="00DF0E8D"/>
    <w:rsid w:val="00DF498B"/>
    <w:rsid w:val="00DF588A"/>
    <w:rsid w:val="00DF6384"/>
    <w:rsid w:val="00E00D94"/>
    <w:rsid w:val="00E01B5B"/>
    <w:rsid w:val="00E02746"/>
    <w:rsid w:val="00E03CD8"/>
    <w:rsid w:val="00E05CCE"/>
    <w:rsid w:val="00E05CD8"/>
    <w:rsid w:val="00E11375"/>
    <w:rsid w:val="00E13256"/>
    <w:rsid w:val="00E137CE"/>
    <w:rsid w:val="00E13E9B"/>
    <w:rsid w:val="00E14ADD"/>
    <w:rsid w:val="00E16285"/>
    <w:rsid w:val="00E166BE"/>
    <w:rsid w:val="00E21B9A"/>
    <w:rsid w:val="00E235B0"/>
    <w:rsid w:val="00E2387A"/>
    <w:rsid w:val="00E25068"/>
    <w:rsid w:val="00E32F47"/>
    <w:rsid w:val="00E35178"/>
    <w:rsid w:val="00E36098"/>
    <w:rsid w:val="00E37EF5"/>
    <w:rsid w:val="00E40771"/>
    <w:rsid w:val="00E40D4E"/>
    <w:rsid w:val="00E40DE0"/>
    <w:rsid w:val="00E442DD"/>
    <w:rsid w:val="00E464C4"/>
    <w:rsid w:val="00E46985"/>
    <w:rsid w:val="00E5181F"/>
    <w:rsid w:val="00E52BAB"/>
    <w:rsid w:val="00E52C72"/>
    <w:rsid w:val="00E53E91"/>
    <w:rsid w:val="00E54944"/>
    <w:rsid w:val="00E54DA7"/>
    <w:rsid w:val="00E551C1"/>
    <w:rsid w:val="00E554B7"/>
    <w:rsid w:val="00E5759B"/>
    <w:rsid w:val="00E57A47"/>
    <w:rsid w:val="00E57D60"/>
    <w:rsid w:val="00E602A7"/>
    <w:rsid w:val="00E60928"/>
    <w:rsid w:val="00E61B64"/>
    <w:rsid w:val="00E626E6"/>
    <w:rsid w:val="00E63417"/>
    <w:rsid w:val="00E641DF"/>
    <w:rsid w:val="00E64A59"/>
    <w:rsid w:val="00E64A65"/>
    <w:rsid w:val="00E67564"/>
    <w:rsid w:val="00E70377"/>
    <w:rsid w:val="00E704B5"/>
    <w:rsid w:val="00E71B82"/>
    <w:rsid w:val="00E74FD1"/>
    <w:rsid w:val="00E77230"/>
    <w:rsid w:val="00E80196"/>
    <w:rsid w:val="00E83D62"/>
    <w:rsid w:val="00E85EE0"/>
    <w:rsid w:val="00E87A1C"/>
    <w:rsid w:val="00E900C6"/>
    <w:rsid w:val="00E9068A"/>
    <w:rsid w:val="00E9167C"/>
    <w:rsid w:val="00E92B4A"/>
    <w:rsid w:val="00E94D17"/>
    <w:rsid w:val="00E968A7"/>
    <w:rsid w:val="00E97343"/>
    <w:rsid w:val="00EA08F3"/>
    <w:rsid w:val="00EA1782"/>
    <w:rsid w:val="00EA1F52"/>
    <w:rsid w:val="00EA332C"/>
    <w:rsid w:val="00EA36B5"/>
    <w:rsid w:val="00EA42F0"/>
    <w:rsid w:val="00EA43BC"/>
    <w:rsid w:val="00EA47B7"/>
    <w:rsid w:val="00EA735E"/>
    <w:rsid w:val="00EB1D45"/>
    <w:rsid w:val="00EB3620"/>
    <w:rsid w:val="00EB68B7"/>
    <w:rsid w:val="00EC16B2"/>
    <w:rsid w:val="00EC22CB"/>
    <w:rsid w:val="00EC7111"/>
    <w:rsid w:val="00ED00EE"/>
    <w:rsid w:val="00ED22E6"/>
    <w:rsid w:val="00ED4E45"/>
    <w:rsid w:val="00ED5928"/>
    <w:rsid w:val="00ED6DEB"/>
    <w:rsid w:val="00ED6EC4"/>
    <w:rsid w:val="00ED7469"/>
    <w:rsid w:val="00ED779D"/>
    <w:rsid w:val="00EE0005"/>
    <w:rsid w:val="00EE0B30"/>
    <w:rsid w:val="00EE10E0"/>
    <w:rsid w:val="00EE5582"/>
    <w:rsid w:val="00EE58D0"/>
    <w:rsid w:val="00EE5B58"/>
    <w:rsid w:val="00EE76EA"/>
    <w:rsid w:val="00EF0448"/>
    <w:rsid w:val="00EF18F1"/>
    <w:rsid w:val="00EF327F"/>
    <w:rsid w:val="00EF3482"/>
    <w:rsid w:val="00EF39F3"/>
    <w:rsid w:val="00EF3A3D"/>
    <w:rsid w:val="00EF4E02"/>
    <w:rsid w:val="00EF6883"/>
    <w:rsid w:val="00F00AF5"/>
    <w:rsid w:val="00F026B9"/>
    <w:rsid w:val="00F03C33"/>
    <w:rsid w:val="00F03F4B"/>
    <w:rsid w:val="00F04976"/>
    <w:rsid w:val="00F06C07"/>
    <w:rsid w:val="00F1253F"/>
    <w:rsid w:val="00F12875"/>
    <w:rsid w:val="00F12D00"/>
    <w:rsid w:val="00F1591E"/>
    <w:rsid w:val="00F172A7"/>
    <w:rsid w:val="00F20A26"/>
    <w:rsid w:val="00F2333C"/>
    <w:rsid w:val="00F2385A"/>
    <w:rsid w:val="00F23D2C"/>
    <w:rsid w:val="00F2542E"/>
    <w:rsid w:val="00F25B6E"/>
    <w:rsid w:val="00F260A0"/>
    <w:rsid w:val="00F2620E"/>
    <w:rsid w:val="00F26AEC"/>
    <w:rsid w:val="00F30C11"/>
    <w:rsid w:val="00F318BE"/>
    <w:rsid w:val="00F3211C"/>
    <w:rsid w:val="00F3265A"/>
    <w:rsid w:val="00F326CB"/>
    <w:rsid w:val="00F32E47"/>
    <w:rsid w:val="00F34298"/>
    <w:rsid w:val="00F36D87"/>
    <w:rsid w:val="00F37715"/>
    <w:rsid w:val="00F402E4"/>
    <w:rsid w:val="00F42887"/>
    <w:rsid w:val="00F45205"/>
    <w:rsid w:val="00F45B0D"/>
    <w:rsid w:val="00F4613E"/>
    <w:rsid w:val="00F461AF"/>
    <w:rsid w:val="00F47486"/>
    <w:rsid w:val="00F50E32"/>
    <w:rsid w:val="00F514D4"/>
    <w:rsid w:val="00F51D0B"/>
    <w:rsid w:val="00F52503"/>
    <w:rsid w:val="00F548FC"/>
    <w:rsid w:val="00F54E1A"/>
    <w:rsid w:val="00F54F24"/>
    <w:rsid w:val="00F5626B"/>
    <w:rsid w:val="00F56554"/>
    <w:rsid w:val="00F56D61"/>
    <w:rsid w:val="00F570C2"/>
    <w:rsid w:val="00F57168"/>
    <w:rsid w:val="00F5784E"/>
    <w:rsid w:val="00F57E14"/>
    <w:rsid w:val="00F61080"/>
    <w:rsid w:val="00F628EB"/>
    <w:rsid w:val="00F62E25"/>
    <w:rsid w:val="00F63998"/>
    <w:rsid w:val="00F67879"/>
    <w:rsid w:val="00F67960"/>
    <w:rsid w:val="00F67CB9"/>
    <w:rsid w:val="00F70E21"/>
    <w:rsid w:val="00F7186D"/>
    <w:rsid w:val="00F730D1"/>
    <w:rsid w:val="00F74D57"/>
    <w:rsid w:val="00F75048"/>
    <w:rsid w:val="00F75CF5"/>
    <w:rsid w:val="00F80858"/>
    <w:rsid w:val="00F810AF"/>
    <w:rsid w:val="00F83755"/>
    <w:rsid w:val="00F85939"/>
    <w:rsid w:val="00F869CC"/>
    <w:rsid w:val="00F90059"/>
    <w:rsid w:val="00F936ED"/>
    <w:rsid w:val="00F937A9"/>
    <w:rsid w:val="00F9419A"/>
    <w:rsid w:val="00F947B9"/>
    <w:rsid w:val="00F9485B"/>
    <w:rsid w:val="00FA1D7F"/>
    <w:rsid w:val="00FA428A"/>
    <w:rsid w:val="00FA5276"/>
    <w:rsid w:val="00FA674E"/>
    <w:rsid w:val="00FA781B"/>
    <w:rsid w:val="00FA7C0B"/>
    <w:rsid w:val="00FB0AA4"/>
    <w:rsid w:val="00FB13F7"/>
    <w:rsid w:val="00FB4E28"/>
    <w:rsid w:val="00FB567A"/>
    <w:rsid w:val="00FC59CA"/>
    <w:rsid w:val="00FC5A32"/>
    <w:rsid w:val="00FC79EF"/>
    <w:rsid w:val="00FC7A64"/>
    <w:rsid w:val="00FC7B8A"/>
    <w:rsid w:val="00FD0B50"/>
    <w:rsid w:val="00FD14A1"/>
    <w:rsid w:val="00FD2415"/>
    <w:rsid w:val="00FD3DF8"/>
    <w:rsid w:val="00FD580C"/>
    <w:rsid w:val="00FD625B"/>
    <w:rsid w:val="00FE1226"/>
    <w:rsid w:val="00FE1567"/>
    <w:rsid w:val="00FE175A"/>
    <w:rsid w:val="00FE22D9"/>
    <w:rsid w:val="00FE2F9F"/>
    <w:rsid w:val="00FE3A6D"/>
    <w:rsid w:val="00FE4988"/>
    <w:rsid w:val="00FE57DF"/>
    <w:rsid w:val="00FE5DBB"/>
    <w:rsid w:val="00FE6087"/>
    <w:rsid w:val="00FE66F8"/>
    <w:rsid w:val="00FE6D9A"/>
    <w:rsid w:val="00FF1637"/>
    <w:rsid w:val="00FF2B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06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D51"/>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Ref. de nota al pie 2,Fago Fußnotenzeichen,Appel note de bas de page,Footnote number,BVI fnr,f,4_G,16 Point,Superscript 6 Point,Ref. de nota al pi,Re"/>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link w:val="TitreCar"/>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paragraph" w:styleId="Retraitcorpsdetexte2">
    <w:name w:val="Body Text Indent 2"/>
    <w:basedOn w:val="Normal"/>
    <w:rsid w:val="002B6575"/>
    <w:pPr>
      <w:spacing w:after="120" w:line="480" w:lineRule="auto"/>
      <w:ind w:left="283"/>
    </w:pPr>
  </w:style>
  <w:style w:type="character" w:customStyle="1" w:styleId="apple-converted-space">
    <w:name w:val="apple-converted-space"/>
    <w:basedOn w:val="Policepardfaut"/>
    <w:rsid w:val="002B6575"/>
  </w:style>
  <w:style w:type="character" w:customStyle="1" w:styleId="TitreCar">
    <w:name w:val="Titre Car"/>
    <w:basedOn w:val="Policepardfaut"/>
    <w:link w:val="Titre"/>
    <w:rsid w:val="0071169B"/>
    <w:rPr>
      <w:rFonts w:ascii="Arial" w:hAnsi="Arial" w:cs="Arial"/>
      <w:b/>
      <w:bCs/>
      <w:kern w:val="28"/>
      <w:sz w:val="32"/>
      <w:szCs w:val="32"/>
    </w:rPr>
  </w:style>
  <w:style w:type="character" w:customStyle="1" w:styleId="textonavy">
    <w:name w:val="texto_navy"/>
    <w:basedOn w:val="Policepardfaut"/>
    <w:rsid w:val="00BD7F16"/>
  </w:style>
  <w:style w:type="character" w:customStyle="1" w:styleId="Corpsdetexte2Car">
    <w:name w:val="Corps de texte 2 Car"/>
    <w:link w:val="Corpsdetexte2"/>
    <w:rsid w:val="00BD7F16"/>
    <w:rPr>
      <w:sz w:val="24"/>
      <w:szCs w:val="24"/>
    </w:rPr>
  </w:style>
  <w:style w:type="character" w:customStyle="1" w:styleId="CorpsdetexteCar">
    <w:name w:val="Corps de texte Car"/>
    <w:link w:val="Corpsdetexte"/>
    <w:rsid w:val="00BD7F16"/>
    <w:rPr>
      <w:b/>
      <w:bCs/>
      <w:i/>
      <w:spacing w:val="-4"/>
      <w:sz w:val="24"/>
      <w:lang w:val="es-ES_tradnl"/>
    </w:rPr>
  </w:style>
  <w:style w:type="character" w:customStyle="1" w:styleId="Titre1Car">
    <w:name w:val="Titre 1 Car"/>
    <w:basedOn w:val="Policepardfaut"/>
    <w:link w:val="Titre1"/>
    <w:rsid w:val="00BD7F16"/>
    <w:rPr>
      <w:b/>
      <w:bCs/>
      <w:i/>
      <w:sz w:val="24"/>
      <w:lang w:val="es-ES_tradnl"/>
    </w:rPr>
  </w:style>
  <w:style w:type="paragraph" w:styleId="NormalWeb">
    <w:name w:val="Normal (Web)"/>
    <w:basedOn w:val="Normal"/>
    <w:uiPriority w:val="99"/>
    <w:unhideWhenUsed/>
    <w:rsid w:val="00D40797"/>
    <w:pPr>
      <w:spacing w:before="100" w:beforeAutospacing="1" w:after="100" w:afterAutospacing="1"/>
    </w:pPr>
  </w:style>
  <w:style w:type="character" w:styleId="Lienhypertexte">
    <w:name w:val="Hyperlink"/>
    <w:basedOn w:val="Policepardfaut"/>
    <w:uiPriority w:val="99"/>
    <w:unhideWhenUsed/>
    <w:rsid w:val="00D40797"/>
    <w:rPr>
      <w:color w:val="0000FF"/>
      <w:u w:val="single"/>
    </w:rPr>
  </w:style>
  <w:style w:type="paragraph" w:styleId="Paragraphedeliste">
    <w:name w:val="List Paragraph"/>
    <w:basedOn w:val="Normal"/>
    <w:uiPriority w:val="34"/>
    <w:qFormat/>
    <w:rsid w:val="00971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D51"/>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Ref. de nota al pie 2,Fago Fußnotenzeichen,Appel note de bas de page,Footnote number,BVI fnr,f,4_G,16 Point,Superscript 6 Point,Ref. de nota al pi,Re"/>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link w:val="TitreCar"/>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paragraph" w:styleId="Retraitcorpsdetexte2">
    <w:name w:val="Body Text Indent 2"/>
    <w:basedOn w:val="Normal"/>
    <w:rsid w:val="002B6575"/>
    <w:pPr>
      <w:spacing w:after="120" w:line="480" w:lineRule="auto"/>
      <w:ind w:left="283"/>
    </w:pPr>
  </w:style>
  <w:style w:type="character" w:customStyle="1" w:styleId="apple-converted-space">
    <w:name w:val="apple-converted-space"/>
    <w:basedOn w:val="Policepardfaut"/>
    <w:rsid w:val="002B6575"/>
  </w:style>
  <w:style w:type="character" w:customStyle="1" w:styleId="TitreCar">
    <w:name w:val="Titre Car"/>
    <w:basedOn w:val="Policepardfaut"/>
    <w:link w:val="Titre"/>
    <w:rsid w:val="0071169B"/>
    <w:rPr>
      <w:rFonts w:ascii="Arial" w:hAnsi="Arial" w:cs="Arial"/>
      <w:b/>
      <w:bCs/>
      <w:kern w:val="28"/>
      <w:sz w:val="32"/>
      <w:szCs w:val="32"/>
    </w:rPr>
  </w:style>
  <w:style w:type="character" w:customStyle="1" w:styleId="textonavy">
    <w:name w:val="texto_navy"/>
    <w:basedOn w:val="Policepardfaut"/>
    <w:rsid w:val="00BD7F16"/>
  </w:style>
  <w:style w:type="character" w:customStyle="1" w:styleId="Corpsdetexte2Car">
    <w:name w:val="Corps de texte 2 Car"/>
    <w:link w:val="Corpsdetexte2"/>
    <w:rsid w:val="00BD7F16"/>
    <w:rPr>
      <w:sz w:val="24"/>
      <w:szCs w:val="24"/>
    </w:rPr>
  </w:style>
  <w:style w:type="character" w:customStyle="1" w:styleId="CorpsdetexteCar">
    <w:name w:val="Corps de texte Car"/>
    <w:link w:val="Corpsdetexte"/>
    <w:rsid w:val="00BD7F16"/>
    <w:rPr>
      <w:b/>
      <w:bCs/>
      <w:i/>
      <w:spacing w:val="-4"/>
      <w:sz w:val="24"/>
      <w:lang w:val="es-ES_tradnl"/>
    </w:rPr>
  </w:style>
  <w:style w:type="character" w:customStyle="1" w:styleId="Titre1Car">
    <w:name w:val="Titre 1 Car"/>
    <w:basedOn w:val="Policepardfaut"/>
    <w:link w:val="Titre1"/>
    <w:rsid w:val="00BD7F16"/>
    <w:rPr>
      <w:b/>
      <w:bCs/>
      <w:i/>
      <w:sz w:val="24"/>
      <w:lang w:val="es-ES_tradnl"/>
    </w:rPr>
  </w:style>
  <w:style w:type="paragraph" w:styleId="NormalWeb">
    <w:name w:val="Normal (Web)"/>
    <w:basedOn w:val="Normal"/>
    <w:uiPriority w:val="99"/>
    <w:unhideWhenUsed/>
    <w:rsid w:val="00D40797"/>
    <w:pPr>
      <w:spacing w:before="100" w:beforeAutospacing="1" w:after="100" w:afterAutospacing="1"/>
    </w:pPr>
  </w:style>
  <w:style w:type="character" w:styleId="Lienhypertexte">
    <w:name w:val="Hyperlink"/>
    <w:basedOn w:val="Policepardfaut"/>
    <w:uiPriority w:val="99"/>
    <w:unhideWhenUsed/>
    <w:rsid w:val="00D40797"/>
    <w:rPr>
      <w:color w:val="0000FF"/>
      <w:u w:val="single"/>
    </w:rPr>
  </w:style>
  <w:style w:type="paragraph" w:styleId="Paragraphedeliste">
    <w:name w:val="List Paragraph"/>
    <w:basedOn w:val="Normal"/>
    <w:uiPriority w:val="34"/>
    <w:qFormat/>
    <w:rsid w:val="00971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1813">
      <w:bodyDiv w:val="1"/>
      <w:marLeft w:val="0"/>
      <w:marRight w:val="0"/>
      <w:marTop w:val="0"/>
      <w:marBottom w:val="0"/>
      <w:divBdr>
        <w:top w:val="none" w:sz="0" w:space="0" w:color="auto"/>
        <w:left w:val="none" w:sz="0" w:space="0" w:color="auto"/>
        <w:bottom w:val="none" w:sz="0" w:space="0" w:color="auto"/>
        <w:right w:val="none" w:sz="0" w:space="0" w:color="auto"/>
      </w:divBdr>
    </w:div>
    <w:div w:id="5391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4F223-AB8E-44CD-821C-DD965291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2844</Words>
  <Characters>15642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18450</CharactersWithSpaces>
  <SharedDoc>false</SharedDoc>
  <HLinks>
    <vt:vector size="6" baseType="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Malucimedina</cp:lastModifiedBy>
  <cp:revision>4</cp:revision>
  <cp:lastPrinted>2017-09-13T19:27:00Z</cp:lastPrinted>
  <dcterms:created xsi:type="dcterms:W3CDTF">2017-09-13T19:27:00Z</dcterms:created>
  <dcterms:modified xsi:type="dcterms:W3CDTF">2017-11-08T15:02:00Z</dcterms:modified>
</cp:coreProperties>
</file>