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52092" w:rsidRPr="00652092" w:rsidRDefault="00652092" w:rsidP="0065209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652092">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652092" w:rsidRPr="00652092" w:rsidRDefault="00652092" w:rsidP="0065209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652092">
        <w:rPr>
          <w:rFonts w:ascii="Calibri" w:eastAsia="Calibri" w:hAnsi="Calibri" w:cs="Calibri"/>
          <w:color w:val="FF0000"/>
          <w:sz w:val="16"/>
          <w:szCs w:val="16"/>
          <w:lang w:eastAsia="fr-FR"/>
        </w:rPr>
        <w:t>El contenido total y fiel de la decisión debe ser verificado en la Secretaría de esta Sala.</w:t>
      </w:r>
    </w:p>
    <w:p w:rsidR="00652092" w:rsidRPr="00652092" w:rsidRDefault="00652092" w:rsidP="00652092">
      <w:pPr>
        <w:shd w:val="clear" w:color="auto" w:fill="FFFFFF"/>
        <w:ind w:left="1843" w:hanging="1843"/>
        <w:jc w:val="both"/>
        <w:rPr>
          <w:rFonts w:ascii="Calibri" w:hAnsi="Calibri" w:cs="Calibri"/>
          <w:color w:val="222222"/>
          <w:sz w:val="18"/>
          <w:szCs w:val="18"/>
          <w:lang w:eastAsia="fr-FR"/>
        </w:rPr>
      </w:pPr>
      <w:r w:rsidRPr="00652092">
        <w:rPr>
          <w:rFonts w:ascii="Calibri" w:hAnsi="Calibri" w:cs="Calibri"/>
          <w:color w:val="222222"/>
          <w:sz w:val="18"/>
          <w:szCs w:val="18"/>
          <w:lang w:eastAsia="fr-FR"/>
        </w:rPr>
        <w:t>Providencia:</w:t>
      </w:r>
      <w:r w:rsidRPr="00652092">
        <w:rPr>
          <w:rFonts w:ascii="Calibri" w:hAnsi="Calibri" w:cs="Calibri"/>
          <w:color w:val="222222"/>
          <w:sz w:val="18"/>
          <w:szCs w:val="18"/>
          <w:lang w:eastAsia="fr-FR"/>
        </w:rPr>
        <w:tab/>
        <w:t>Sentencia  – 1ª instancia – 24 de octubre de 2017</w:t>
      </w:r>
    </w:p>
    <w:p w:rsidR="00652092" w:rsidRPr="00652092" w:rsidRDefault="00652092" w:rsidP="00652092">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652092">
        <w:rPr>
          <w:rFonts w:ascii="Calibri" w:eastAsia="Calibri" w:hAnsi="Calibri" w:cs="Calibri"/>
          <w:color w:val="222222"/>
          <w:sz w:val="18"/>
          <w:szCs w:val="18"/>
          <w:lang w:eastAsia="fr-FR"/>
        </w:rPr>
        <w:t>Proceso:    </w:t>
      </w:r>
      <w:r w:rsidRPr="00652092">
        <w:rPr>
          <w:rFonts w:ascii="Calibri" w:eastAsia="Calibri" w:hAnsi="Calibri" w:cs="Calibri"/>
          <w:color w:val="222222"/>
          <w:sz w:val="18"/>
          <w:szCs w:val="18"/>
          <w:lang w:eastAsia="fr-FR"/>
        </w:rPr>
        <w:tab/>
      </w:r>
      <w:r w:rsidRPr="00652092">
        <w:rPr>
          <w:rFonts w:ascii="Calibri" w:eastAsia="Calibri" w:hAnsi="Calibri" w:cs="Calibri"/>
          <w:color w:val="222222"/>
          <w:spacing w:val="-6"/>
          <w:sz w:val="18"/>
          <w:szCs w:val="18"/>
          <w:lang w:eastAsia="fr-FR"/>
        </w:rPr>
        <w:t>Acción de Tutela – Niega por improcedencia</w:t>
      </w:r>
    </w:p>
    <w:p w:rsidR="00652092" w:rsidRPr="00652092" w:rsidRDefault="00652092" w:rsidP="00652092">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652092">
        <w:rPr>
          <w:rFonts w:ascii="Calibri" w:eastAsia="Calibri" w:hAnsi="Calibri" w:cs="Calibri"/>
          <w:color w:val="222222"/>
          <w:sz w:val="18"/>
          <w:szCs w:val="18"/>
          <w:lang w:eastAsia="fr-FR"/>
        </w:rPr>
        <w:t>Radicación Nro. :</w:t>
      </w:r>
      <w:r w:rsidRPr="00652092">
        <w:rPr>
          <w:rFonts w:ascii="Calibri" w:eastAsia="Calibri" w:hAnsi="Calibri" w:cs="Calibri"/>
          <w:color w:val="222222"/>
          <w:sz w:val="18"/>
          <w:szCs w:val="18"/>
          <w:lang w:eastAsia="fr-FR"/>
        </w:rPr>
        <w:tab/>
      </w:r>
      <w:r w:rsidRPr="00652092">
        <w:rPr>
          <w:rFonts w:ascii="Calibri" w:eastAsia="Calibri" w:hAnsi="Calibri" w:cs="Calibri"/>
          <w:bCs/>
          <w:spacing w:val="-6"/>
          <w:sz w:val="18"/>
          <w:szCs w:val="18"/>
          <w:lang w:eastAsia="en-US"/>
        </w:rPr>
        <w:t>66001 22 04 000 2017 00210 00</w:t>
      </w:r>
    </w:p>
    <w:p w:rsidR="00652092" w:rsidRPr="00652092" w:rsidRDefault="00652092" w:rsidP="0065209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652092">
        <w:rPr>
          <w:rFonts w:ascii="Calibri" w:eastAsia="Calibri" w:hAnsi="Calibri" w:cs="Calibri"/>
          <w:bCs/>
          <w:iCs/>
          <w:color w:val="222222"/>
          <w:sz w:val="18"/>
          <w:szCs w:val="18"/>
          <w:lang w:val="es-ES" w:eastAsia="fr-FR"/>
        </w:rPr>
        <w:t xml:space="preserve">Accionante: </w:t>
      </w:r>
      <w:r w:rsidRPr="00652092">
        <w:rPr>
          <w:rFonts w:ascii="Calibri" w:eastAsia="Calibri" w:hAnsi="Calibri" w:cs="Calibri"/>
          <w:bCs/>
          <w:iCs/>
          <w:color w:val="222222"/>
          <w:sz w:val="18"/>
          <w:szCs w:val="18"/>
          <w:lang w:val="es-ES" w:eastAsia="fr-FR"/>
        </w:rPr>
        <w:tab/>
        <w:t>JOHN EDISON TABA RODAS</w:t>
      </w:r>
    </w:p>
    <w:p w:rsidR="00652092" w:rsidRPr="00652092" w:rsidRDefault="00652092" w:rsidP="00652092">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652092">
        <w:rPr>
          <w:rFonts w:ascii="Calibri" w:eastAsia="Calibri" w:hAnsi="Calibri" w:cs="Calibri"/>
          <w:color w:val="222222"/>
          <w:sz w:val="18"/>
          <w:szCs w:val="18"/>
          <w:lang w:eastAsia="fr-FR"/>
        </w:rPr>
        <w:t>Accionado:</w:t>
      </w:r>
      <w:r w:rsidRPr="00652092">
        <w:rPr>
          <w:rFonts w:ascii="Calibri" w:eastAsia="Calibri" w:hAnsi="Calibri" w:cs="Calibri"/>
          <w:color w:val="222222"/>
          <w:sz w:val="18"/>
          <w:szCs w:val="18"/>
          <w:lang w:eastAsia="fr-FR"/>
        </w:rPr>
        <w:tab/>
      </w:r>
      <w:r w:rsidRPr="00652092">
        <w:rPr>
          <w:rFonts w:ascii="Calibri" w:eastAsia="Calibri" w:hAnsi="Calibri" w:cs="Calibri"/>
          <w:color w:val="222222"/>
          <w:sz w:val="18"/>
          <w:szCs w:val="18"/>
          <w:lang w:val="es-ES" w:eastAsia="fr-FR"/>
        </w:rPr>
        <w:t>JUZGADO PRIMERO PENAL DEL CIRCUITO DE PEREIRA</w:t>
      </w:r>
    </w:p>
    <w:p w:rsidR="00652092" w:rsidRPr="00652092" w:rsidRDefault="00652092" w:rsidP="00652092">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652092">
        <w:rPr>
          <w:rFonts w:ascii="Calibri" w:eastAsia="Calibri" w:hAnsi="Calibri" w:cs="Calibri"/>
          <w:color w:val="222222"/>
          <w:sz w:val="18"/>
          <w:szCs w:val="18"/>
          <w:lang w:eastAsia="fr-FR"/>
        </w:rPr>
        <w:t>Magistrado Ponente: </w:t>
      </w:r>
      <w:r w:rsidRPr="00652092">
        <w:rPr>
          <w:rFonts w:ascii="Calibri" w:eastAsia="Calibri" w:hAnsi="Calibri" w:cs="Calibri"/>
          <w:color w:val="222222"/>
          <w:sz w:val="18"/>
          <w:szCs w:val="18"/>
          <w:lang w:eastAsia="fr-FR"/>
        </w:rPr>
        <w:tab/>
      </w:r>
      <w:r w:rsidRPr="00652092">
        <w:rPr>
          <w:rFonts w:ascii="Calibri" w:eastAsia="Calibri" w:hAnsi="Calibri" w:cs="Calibri"/>
          <w:bCs/>
          <w:iCs/>
          <w:color w:val="222222"/>
          <w:sz w:val="18"/>
          <w:szCs w:val="18"/>
          <w:lang w:val="pt-BR" w:eastAsia="fr-FR"/>
        </w:rPr>
        <w:t>MANUEL YARZAGARAY BANDERA</w:t>
      </w:r>
    </w:p>
    <w:p w:rsidR="00652092" w:rsidRPr="00652092" w:rsidRDefault="00652092" w:rsidP="00652092">
      <w:pPr>
        <w:shd w:val="clear" w:color="auto" w:fill="FFFFFF"/>
        <w:tabs>
          <w:tab w:val="left" w:pos="1843"/>
          <w:tab w:val="left" w:pos="4755"/>
        </w:tabs>
        <w:ind w:left="1843" w:hanging="1843"/>
        <w:jc w:val="both"/>
        <w:rPr>
          <w:rFonts w:eastAsia="Calibri"/>
          <w:sz w:val="16"/>
          <w:szCs w:val="16"/>
          <w:lang w:val="es-ES" w:eastAsia="fr-FR"/>
        </w:rPr>
      </w:pPr>
    </w:p>
    <w:p w:rsidR="00652092" w:rsidRPr="00652092" w:rsidRDefault="00652092" w:rsidP="00652092">
      <w:pPr>
        <w:tabs>
          <w:tab w:val="left" w:pos="1861"/>
          <w:tab w:val="left" w:pos="2432"/>
        </w:tabs>
        <w:spacing w:after="200"/>
        <w:jc w:val="both"/>
        <w:rPr>
          <w:rFonts w:ascii="Calibri" w:eastAsia="Calibri" w:hAnsi="Calibri" w:cs="Calibri"/>
          <w:bCs/>
          <w:iCs/>
          <w:color w:val="222222"/>
          <w:sz w:val="18"/>
          <w:szCs w:val="18"/>
          <w:lang w:eastAsia="fr-FR"/>
        </w:rPr>
      </w:pPr>
      <w:r w:rsidRPr="00652092">
        <w:rPr>
          <w:rFonts w:ascii="Calibri" w:eastAsia="Calibri" w:hAnsi="Calibri" w:cs="Calibri"/>
          <w:b/>
          <w:bCs/>
          <w:iCs/>
          <w:color w:val="222222"/>
          <w:sz w:val="18"/>
          <w:szCs w:val="18"/>
          <w:lang w:eastAsia="fr-FR"/>
        </w:rPr>
        <w:t xml:space="preserve">Temas: </w:t>
      </w:r>
      <w:r w:rsidRPr="00652092">
        <w:rPr>
          <w:rFonts w:ascii="Calibri" w:eastAsia="Calibri" w:hAnsi="Calibri" w:cs="Calibri"/>
          <w:b/>
          <w:bCs/>
          <w:iCs/>
          <w:color w:val="222222"/>
          <w:sz w:val="18"/>
          <w:szCs w:val="18"/>
          <w:lang w:eastAsia="fr-FR"/>
        </w:rPr>
        <w:tab/>
        <w:t xml:space="preserve">DEBIDO PROCESO / </w:t>
      </w:r>
      <w:r w:rsidRPr="00652092">
        <w:rPr>
          <w:rFonts w:ascii="Calibri" w:eastAsia="Calibri" w:hAnsi="Calibri" w:cs="Calibri"/>
          <w:b/>
          <w:bCs/>
          <w:iCs/>
          <w:color w:val="222222"/>
          <w:sz w:val="18"/>
          <w:szCs w:val="18"/>
          <w:lang w:val="es-ES" w:eastAsia="fr-FR"/>
        </w:rPr>
        <w:t>TUTELA CONTRA PROVIDENCIA JUDICIAL / CARÁCTER RESIDUAL DE LA ACCIÓN DE TUTELA / NO SE AGOTARON LOS RECURSOS / IMPROCEDENCIA.</w:t>
      </w:r>
      <w:r w:rsidRPr="00652092">
        <w:rPr>
          <w:rFonts w:ascii="Calibri" w:eastAsia="Calibri" w:hAnsi="Calibri" w:cs="Calibri"/>
          <w:bCs/>
          <w:iCs/>
          <w:color w:val="222222"/>
          <w:sz w:val="18"/>
          <w:szCs w:val="18"/>
          <w:lang w:val="es-ES" w:eastAsia="fr-FR"/>
        </w:rPr>
        <w:t xml:space="preserve"> </w:t>
      </w:r>
      <w:r w:rsidRPr="00652092">
        <w:rPr>
          <w:rFonts w:ascii="Calibri" w:eastAsia="Calibri" w:hAnsi="Calibri" w:cs="Calibri"/>
          <w:bCs/>
          <w:iCs/>
          <w:color w:val="222222"/>
          <w:sz w:val="18"/>
          <w:szCs w:val="18"/>
          <w:lang w:eastAsia="fr-FR"/>
        </w:rPr>
        <w:t xml:space="preserve">[N]o se cumple con el requisito de subsidiariedad de la tutela, pues se evidencia que la accionante pretende usar la acción de tutela como una segunda instancia de las decisiones que ya fueron debatidas procesalmente, o que en esta instancia se usurpen las funciones que le fueron delegadas al Juez de Ejecución de Penas para analizar los requisitos objetivos y subjetivos para la concesión del beneficio al que se ha hecho referencia y entrar a tomar las decisiones del caso. En este punto, es menester precisar que frente a la decisión cuestionada no se interpuso ningún tipo de recurso por parte de los sujetos procesales, lo que quiere decir que en la actualidad dicha sentencia cobró ejecutoria dado que no fue recurrida.  Conforme  con   lo  anterior,   esta  Corporación  debe  decir  que  no procederá   a   realizar   un   estudio   más   profundo   del  presente asunto, toda vez que como viene de decirse, a todas luces es evidente que no se cumple con el requisito de subsidiariedad de la tutela, pues lo que se evidencia es que en la actualidad con esta acción constitucional, lo que pretende la parte accionante es que se le conceda de manera alternativa a las vías judiciales ordinarias, beneficios que no son de su competencia, cuando sabe que lo que debe hacer es acudir ante el juez de ejecución de penas y medidas de seguridad que le haya correspondido la vigilancia de su pena para obtener el sustituto que en esta oportunidad busca.  </w:t>
      </w:r>
    </w:p>
    <w:p w:rsidR="00652092" w:rsidRDefault="00652092" w:rsidP="00953C18">
      <w:pPr>
        <w:spacing w:line="324" w:lineRule="auto"/>
        <w:jc w:val="center"/>
        <w:rPr>
          <w:rFonts w:ascii="Verdana" w:hAnsi="Verdana"/>
          <w:b/>
          <w:sz w:val="26"/>
          <w:szCs w:val="26"/>
          <w:lang w:eastAsia="en-US"/>
        </w:rPr>
      </w:pPr>
    </w:p>
    <w:p w:rsidR="00497921" w:rsidRPr="00CC0953" w:rsidRDefault="00497921" w:rsidP="00953C18">
      <w:pPr>
        <w:spacing w:line="324"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497921" w:rsidRPr="00CC0953" w:rsidRDefault="00497921" w:rsidP="00953C18">
      <w:pPr>
        <w:spacing w:line="324"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497921" w:rsidRPr="00CC0953" w:rsidRDefault="00497921" w:rsidP="00953C18">
      <w:pPr>
        <w:spacing w:line="324"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7C505857" wp14:editId="315A051B">
            <wp:extent cx="647700" cy="64770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82" cy="647282"/>
                    </a:xfrm>
                    <a:prstGeom prst="rect">
                      <a:avLst/>
                    </a:prstGeom>
                    <a:noFill/>
                    <a:ln>
                      <a:noFill/>
                    </a:ln>
                  </pic:spPr>
                </pic:pic>
              </a:graphicData>
            </a:graphic>
          </wp:inline>
        </w:drawing>
      </w:r>
    </w:p>
    <w:p w:rsidR="00497921" w:rsidRPr="00CC0953" w:rsidRDefault="00497921" w:rsidP="00953C18">
      <w:pPr>
        <w:spacing w:line="324"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497921" w:rsidRPr="00CC0953" w:rsidRDefault="00497921" w:rsidP="00953C18">
      <w:pPr>
        <w:spacing w:line="324"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497921" w:rsidRPr="00F97886" w:rsidRDefault="00497921" w:rsidP="00123D24">
      <w:pPr>
        <w:spacing w:line="276" w:lineRule="auto"/>
        <w:jc w:val="center"/>
        <w:rPr>
          <w:rFonts w:ascii="Verdana" w:hAnsi="Verdana"/>
          <w:b/>
          <w:szCs w:val="26"/>
          <w:lang w:eastAsia="en-US"/>
        </w:rPr>
      </w:pPr>
    </w:p>
    <w:p w:rsidR="00497921" w:rsidRPr="00CC0953" w:rsidRDefault="00497921" w:rsidP="0049792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497921" w:rsidRPr="00953C18" w:rsidRDefault="00497921" w:rsidP="00123D24">
      <w:pPr>
        <w:spacing w:line="360" w:lineRule="auto"/>
        <w:jc w:val="center"/>
        <w:rPr>
          <w:rFonts w:ascii="Verdana" w:hAnsi="Verdana"/>
          <w:b/>
          <w:bCs/>
          <w:sz w:val="26"/>
          <w:szCs w:val="26"/>
          <w:lang w:eastAsia="en-US"/>
        </w:rPr>
      </w:pPr>
    </w:p>
    <w:p w:rsidR="00497921" w:rsidRPr="00B21237" w:rsidRDefault="00615286" w:rsidP="00497921">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w:t>
      </w:r>
      <w:r w:rsidR="00497921" w:rsidRPr="00B21237">
        <w:rPr>
          <w:rFonts w:ascii="Verdana" w:hAnsi="Verdana" w:cs="Arial"/>
          <w:b/>
          <w:bCs/>
          <w:spacing w:val="-4"/>
          <w:sz w:val="26"/>
          <w:szCs w:val="26"/>
        </w:rPr>
        <w:t xml:space="preserve"> INSTANCIA</w:t>
      </w:r>
    </w:p>
    <w:p w:rsidR="00497921" w:rsidRPr="00F97886" w:rsidRDefault="00497921" w:rsidP="00652092">
      <w:pPr>
        <w:jc w:val="center"/>
        <w:rPr>
          <w:rFonts w:ascii="Verdana" w:hAnsi="Verdana"/>
          <w:spacing w:val="-3"/>
          <w:sz w:val="22"/>
          <w:szCs w:val="26"/>
          <w:lang w:eastAsia="en-US"/>
        </w:rPr>
      </w:pPr>
    </w:p>
    <w:p w:rsidR="00EB49E7" w:rsidRDefault="00EB49E7" w:rsidP="0068018D">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Pereira,</w:t>
      </w:r>
      <w:r w:rsidR="00B63B02">
        <w:rPr>
          <w:rFonts w:ascii="Verdana" w:hAnsi="Verdana" w:cs="Arial"/>
          <w:sz w:val="26"/>
          <w:szCs w:val="26"/>
        </w:rPr>
        <w:t xml:space="preserve"> </w:t>
      </w:r>
      <w:r w:rsidR="00953C18">
        <w:rPr>
          <w:rFonts w:ascii="Verdana" w:hAnsi="Verdana" w:cs="Arial"/>
          <w:sz w:val="26"/>
          <w:szCs w:val="26"/>
        </w:rPr>
        <w:t>veinticuatro</w:t>
      </w:r>
      <w:r>
        <w:rPr>
          <w:rFonts w:ascii="Verdana" w:hAnsi="Verdana" w:cs="Arial"/>
          <w:sz w:val="26"/>
          <w:szCs w:val="26"/>
        </w:rPr>
        <w:t xml:space="preserve"> (</w:t>
      </w:r>
      <w:r w:rsidR="00953C18">
        <w:rPr>
          <w:rFonts w:ascii="Verdana" w:hAnsi="Verdana" w:cs="Arial"/>
          <w:sz w:val="26"/>
          <w:szCs w:val="26"/>
        </w:rPr>
        <w:t>24</w:t>
      </w:r>
      <w:r>
        <w:rPr>
          <w:rFonts w:ascii="Verdana" w:hAnsi="Verdana" w:cs="Arial"/>
          <w:sz w:val="26"/>
          <w:szCs w:val="26"/>
        </w:rPr>
        <w:t xml:space="preserve">) de </w:t>
      </w:r>
      <w:r w:rsidR="00953C18">
        <w:rPr>
          <w:rFonts w:ascii="Verdana" w:hAnsi="Verdana" w:cs="Arial"/>
          <w:sz w:val="26"/>
          <w:szCs w:val="26"/>
        </w:rPr>
        <w:t>octubre</w:t>
      </w:r>
      <w:r>
        <w:rPr>
          <w:rFonts w:ascii="Verdana" w:hAnsi="Verdana" w:cs="Arial"/>
          <w:sz w:val="26"/>
          <w:szCs w:val="26"/>
        </w:rPr>
        <w:t xml:space="preserve"> de dos mil diecisiete (2017)  </w:t>
      </w:r>
    </w:p>
    <w:p w:rsidR="00EB49E7" w:rsidRDefault="00EB49E7" w:rsidP="0068018D">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Hora: </w:t>
      </w:r>
      <w:r w:rsidR="00AE1756">
        <w:rPr>
          <w:rFonts w:ascii="Verdana" w:hAnsi="Verdana" w:cs="Arial"/>
          <w:sz w:val="26"/>
          <w:szCs w:val="26"/>
        </w:rPr>
        <w:t>3:30 p.m.</w:t>
      </w:r>
      <w:r>
        <w:rPr>
          <w:rFonts w:ascii="Verdana" w:hAnsi="Verdana" w:cs="Arial"/>
          <w:sz w:val="26"/>
          <w:szCs w:val="26"/>
        </w:rPr>
        <w:t xml:space="preserve"> </w:t>
      </w:r>
    </w:p>
    <w:p w:rsidR="00EB49E7" w:rsidRDefault="00EB49E7" w:rsidP="0068018D">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Aprobado por Acta No. </w:t>
      </w:r>
      <w:r w:rsidR="00AE1756">
        <w:rPr>
          <w:rFonts w:ascii="Verdana" w:hAnsi="Verdana" w:cs="Arial"/>
          <w:sz w:val="26"/>
          <w:szCs w:val="26"/>
        </w:rPr>
        <w:t>1131</w:t>
      </w:r>
    </w:p>
    <w:p w:rsidR="00491B07" w:rsidRPr="00F97886" w:rsidRDefault="00497921" w:rsidP="000B47AD">
      <w:pPr>
        <w:tabs>
          <w:tab w:val="left" w:pos="2266"/>
          <w:tab w:val="left" w:pos="2549"/>
        </w:tabs>
        <w:suppressAutoHyphens/>
        <w:spacing w:line="276" w:lineRule="auto"/>
        <w:jc w:val="both"/>
        <w:rPr>
          <w:rFonts w:ascii="Verdana" w:hAnsi="Verdana" w:cs="Arial"/>
          <w:spacing w:val="-3"/>
          <w:sz w:val="16"/>
          <w:szCs w:val="26"/>
        </w:rPr>
      </w:pPr>
      <w:r>
        <w:rPr>
          <w:rFonts w:ascii="Verdana" w:hAnsi="Verdana" w:cs="Arial"/>
          <w:spacing w:val="-3"/>
          <w:sz w:val="26"/>
          <w:szCs w:val="26"/>
        </w:rPr>
        <w:t xml:space="preserve"> </w:t>
      </w:r>
    </w:p>
    <w:p w:rsidR="00497921" w:rsidRPr="00EB67EF" w:rsidRDefault="00497921" w:rsidP="00497921">
      <w:pPr>
        <w:tabs>
          <w:tab w:val="left" w:pos="2266"/>
          <w:tab w:val="left" w:pos="2549"/>
        </w:tabs>
        <w:suppressAutoHyphens/>
        <w:spacing w:line="283" w:lineRule="auto"/>
        <w:jc w:val="both"/>
        <w:rPr>
          <w:rFonts w:ascii="Verdana" w:hAnsi="Verdana" w:cs="Arial"/>
          <w:spacing w:val="-3"/>
          <w:sz w:val="1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6199"/>
      </w:tblGrid>
      <w:tr w:rsidR="00491B07" w:rsidRPr="00752509" w:rsidTr="0068018D">
        <w:trPr>
          <w:jc w:val="center"/>
        </w:trPr>
        <w:tc>
          <w:tcPr>
            <w:tcW w:w="1451" w:type="dxa"/>
            <w:shd w:val="clear" w:color="auto" w:fill="auto"/>
          </w:tcPr>
          <w:p w:rsidR="00491B07" w:rsidRPr="0068018D" w:rsidRDefault="00491B07" w:rsidP="00AB0350">
            <w:pPr>
              <w:tabs>
                <w:tab w:val="left" w:pos="2266"/>
              </w:tabs>
              <w:suppressAutoHyphens/>
              <w:spacing w:line="276" w:lineRule="auto"/>
              <w:jc w:val="both"/>
              <w:rPr>
                <w:rFonts w:ascii="Corbel" w:hAnsi="Corbel" w:cs="Arial"/>
                <w:b/>
                <w:spacing w:val="-3"/>
              </w:rPr>
            </w:pPr>
            <w:r w:rsidRPr="0068018D">
              <w:rPr>
                <w:rFonts w:ascii="Corbel" w:hAnsi="Corbel" w:cs="Arial"/>
                <w:b/>
                <w:spacing w:val="-3"/>
              </w:rPr>
              <w:t xml:space="preserve">Radicación: </w:t>
            </w:r>
          </w:p>
        </w:tc>
        <w:tc>
          <w:tcPr>
            <w:tcW w:w="6199" w:type="dxa"/>
            <w:shd w:val="clear" w:color="auto" w:fill="auto"/>
          </w:tcPr>
          <w:p w:rsidR="00491B07" w:rsidRPr="0068018D" w:rsidRDefault="0068018D" w:rsidP="00AB0350">
            <w:pPr>
              <w:tabs>
                <w:tab w:val="left" w:pos="2266"/>
              </w:tabs>
              <w:suppressAutoHyphens/>
              <w:spacing w:line="276" w:lineRule="auto"/>
              <w:jc w:val="both"/>
              <w:rPr>
                <w:rFonts w:ascii="Corbel" w:hAnsi="Corbel" w:cs="Arial"/>
                <w:spacing w:val="-3"/>
              </w:rPr>
            </w:pPr>
            <w:r w:rsidRPr="0068018D">
              <w:rPr>
                <w:rFonts w:ascii="Corbel" w:hAnsi="Corbel" w:cs="Arial"/>
                <w:spacing w:val="-3"/>
              </w:rPr>
              <w:t>66001 22 04 000 2017 00210</w:t>
            </w:r>
            <w:r w:rsidR="00D52F5A" w:rsidRPr="0068018D">
              <w:rPr>
                <w:rFonts w:ascii="Corbel" w:hAnsi="Corbel" w:cs="Arial"/>
                <w:spacing w:val="-3"/>
              </w:rPr>
              <w:t xml:space="preserve"> 00</w:t>
            </w:r>
          </w:p>
        </w:tc>
      </w:tr>
      <w:tr w:rsidR="00491B07" w:rsidRPr="00752509" w:rsidTr="0068018D">
        <w:trPr>
          <w:jc w:val="center"/>
        </w:trPr>
        <w:tc>
          <w:tcPr>
            <w:tcW w:w="1451" w:type="dxa"/>
            <w:shd w:val="clear" w:color="auto" w:fill="auto"/>
          </w:tcPr>
          <w:p w:rsidR="00491B07" w:rsidRPr="0068018D" w:rsidRDefault="00491B07" w:rsidP="00AB0350">
            <w:pPr>
              <w:tabs>
                <w:tab w:val="left" w:pos="2266"/>
              </w:tabs>
              <w:suppressAutoHyphens/>
              <w:spacing w:line="276" w:lineRule="auto"/>
              <w:jc w:val="both"/>
              <w:rPr>
                <w:rFonts w:ascii="Corbel" w:hAnsi="Corbel" w:cs="Arial"/>
                <w:b/>
                <w:spacing w:val="-3"/>
              </w:rPr>
            </w:pPr>
            <w:r w:rsidRPr="0068018D">
              <w:rPr>
                <w:rFonts w:ascii="Corbel" w:hAnsi="Corbel" w:cs="Arial"/>
                <w:b/>
                <w:spacing w:val="-3"/>
              </w:rPr>
              <w:t xml:space="preserve">Accionante: </w:t>
            </w:r>
          </w:p>
        </w:tc>
        <w:tc>
          <w:tcPr>
            <w:tcW w:w="6199" w:type="dxa"/>
            <w:shd w:val="clear" w:color="auto" w:fill="auto"/>
          </w:tcPr>
          <w:p w:rsidR="00491B07" w:rsidRPr="0068018D" w:rsidRDefault="0068018D" w:rsidP="00AB0350">
            <w:pPr>
              <w:tabs>
                <w:tab w:val="left" w:pos="2266"/>
              </w:tabs>
              <w:suppressAutoHyphens/>
              <w:spacing w:line="276" w:lineRule="auto"/>
              <w:jc w:val="both"/>
              <w:rPr>
                <w:rFonts w:ascii="Corbel" w:hAnsi="Corbel" w:cs="Arial"/>
                <w:spacing w:val="-3"/>
              </w:rPr>
            </w:pPr>
            <w:r w:rsidRPr="0068018D">
              <w:rPr>
                <w:rFonts w:ascii="Corbel" w:hAnsi="Corbel" w:cs="Arial"/>
                <w:spacing w:val="-3"/>
              </w:rPr>
              <w:t xml:space="preserve">Dr. Narciso Eusebio </w:t>
            </w:r>
            <w:proofErr w:type="spellStart"/>
            <w:r w:rsidRPr="0068018D">
              <w:rPr>
                <w:rFonts w:ascii="Corbel" w:hAnsi="Corbel" w:cs="Arial"/>
                <w:spacing w:val="-3"/>
              </w:rPr>
              <w:t>Martiliano</w:t>
            </w:r>
            <w:proofErr w:type="spellEnd"/>
            <w:r w:rsidRPr="0068018D">
              <w:rPr>
                <w:rFonts w:ascii="Corbel" w:hAnsi="Corbel" w:cs="Arial"/>
                <w:spacing w:val="-3"/>
              </w:rPr>
              <w:t xml:space="preserve"> </w:t>
            </w:r>
            <w:proofErr w:type="spellStart"/>
            <w:r w:rsidRPr="0068018D">
              <w:rPr>
                <w:rFonts w:ascii="Corbel" w:hAnsi="Corbel" w:cs="Arial"/>
                <w:spacing w:val="-3"/>
              </w:rPr>
              <w:t>Betín</w:t>
            </w:r>
            <w:proofErr w:type="spellEnd"/>
            <w:r w:rsidRPr="0068018D">
              <w:rPr>
                <w:rFonts w:ascii="Corbel" w:hAnsi="Corbel" w:cs="Arial"/>
                <w:spacing w:val="-3"/>
              </w:rPr>
              <w:t>, apoderado de John Edison Taba Rodas</w:t>
            </w:r>
            <w:r w:rsidR="00AB0350" w:rsidRPr="0068018D">
              <w:rPr>
                <w:rFonts w:ascii="Corbel" w:hAnsi="Corbel" w:cs="Arial"/>
                <w:spacing w:val="-3"/>
              </w:rPr>
              <w:t xml:space="preserve"> </w:t>
            </w:r>
          </w:p>
        </w:tc>
      </w:tr>
      <w:tr w:rsidR="00491B07" w:rsidRPr="00752509" w:rsidTr="0068018D">
        <w:trPr>
          <w:jc w:val="center"/>
        </w:trPr>
        <w:tc>
          <w:tcPr>
            <w:tcW w:w="1451" w:type="dxa"/>
            <w:shd w:val="clear" w:color="auto" w:fill="auto"/>
          </w:tcPr>
          <w:p w:rsidR="00491B07" w:rsidRPr="0068018D" w:rsidRDefault="00491B07" w:rsidP="00AB0350">
            <w:pPr>
              <w:tabs>
                <w:tab w:val="left" w:pos="2266"/>
              </w:tabs>
              <w:suppressAutoHyphens/>
              <w:spacing w:line="276" w:lineRule="auto"/>
              <w:jc w:val="both"/>
              <w:rPr>
                <w:rFonts w:ascii="Corbel" w:hAnsi="Corbel" w:cs="Arial"/>
                <w:b/>
                <w:spacing w:val="-3"/>
              </w:rPr>
            </w:pPr>
            <w:r w:rsidRPr="0068018D">
              <w:rPr>
                <w:rFonts w:ascii="Corbel" w:hAnsi="Corbel" w:cs="Arial"/>
                <w:b/>
                <w:spacing w:val="-3"/>
              </w:rPr>
              <w:t xml:space="preserve">Accionado: </w:t>
            </w:r>
          </w:p>
        </w:tc>
        <w:tc>
          <w:tcPr>
            <w:tcW w:w="6199" w:type="dxa"/>
            <w:shd w:val="clear" w:color="auto" w:fill="auto"/>
          </w:tcPr>
          <w:p w:rsidR="00491B07" w:rsidRPr="0068018D" w:rsidRDefault="00123D24" w:rsidP="0068018D">
            <w:pPr>
              <w:tabs>
                <w:tab w:val="left" w:pos="2266"/>
              </w:tabs>
              <w:suppressAutoHyphens/>
              <w:spacing w:line="276" w:lineRule="auto"/>
              <w:jc w:val="both"/>
              <w:rPr>
                <w:rFonts w:ascii="Corbel" w:hAnsi="Corbel" w:cs="Arial"/>
                <w:spacing w:val="-3"/>
              </w:rPr>
            </w:pPr>
            <w:r w:rsidRPr="0068018D">
              <w:rPr>
                <w:rFonts w:ascii="Corbel" w:hAnsi="Corbel" w:cs="Arial"/>
                <w:spacing w:val="-3"/>
              </w:rPr>
              <w:t>Juzgado 1°</w:t>
            </w:r>
            <w:r w:rsidR="00AB0350" w:rsidRPr="0068018D">
              <w:rPr>
                <w:rFonts w:ascii="Corbel" w:hAnsi="Corbel" w:cs="Arial"/>
                <w:spacing w:val="-3"/>
              </w:rPr>
              <w:t xml:space="preserve"> </w:t>
            </w:r>
            <w:r w:rsidR="0068018D">
              <w:rPr>
                <w:rFonts w:ascii="Corbel" w:hAnsi="Corbel" w:cs="Arial"/>
                <w:spacing w:val="-3"/>
              </w:rPr>
              <w:t>Penal del Circuito Especializado</w:t>
            </w:r>
            <w:r w:rsidR="00AB0350" w:rsidRPr="0068018D">
              <w:rPr>
                <w:rFonts w:ascii="Corbel" w:hAnsi="Corbel" w:cs="Arial"/>
                <w:spacing w:val="-3"/>
              </w:rPr>
              <w:t xml:space="preserve"> de Pereira </w:t>
            </w:r>
          </w:p>
        </w:tc>
      </w:tr>
      <w:tr w:rsidR="00567A23" w:rsidRPr="00752509" w:rsidTr="0068018D">
        <w:trPr>
          <w:jc w:val="center"/>
        </w:trPr>
        <w:tc>
          <w:tcPr>
            <w:tcW w:w="1451" w:type="dxa"/>
            <w:shd w:val="clear" w:color="auto" w:fill="auto"/>
          </w:tcPr>
          <w:p w:rsidR="00567A23" w:rsidRPr="0068018D" w:rsidRDefault="00567A23" w:rsidP="00AB0350">
            <w:pPr>
              <w:tabs>
                <w:tab w:val="left" w:pos="2266"/>
              </w:tabs>
              <w:suppressAutoHyphens/>
              <w:spacing w:line="276" w:lineRule="auto"/>
              <w:jc w:val="both"/>
              <w:rPr>
                <w:rFonts w:ascii="Corbel" w:hAnsi="Corbel" w:cs="Arial"/>
                <w:b/>
                <w:spacing w:val="-3"/>
              </w:rPr>
            </w:pPr>
            <w:r w:rsidRPr="0068018D">
              <w:rPr>
                <w:rFonts w:ascii="Corbel" w:hAnsi="Corbel" w:cs="Arial"/>
                <w:b/>
                <w:spacing w:val="-3"/>
              </w:rPr>
              <w:t xml:space="preserve">Decisión: </w:t>
            </w:r>
          </w:p>
        </w:tc>
        <w:tc>
          <w:tcPr>
            <w:tcW w:w="6199" w:type="dxa"/>
            <w:shd w:val="clear" w:color="auto" w:fill="auto"/>
          </w:tcPr>
          <w:p w:rsidR="00567A23" w:rsidRPr="0068018D" w:rsidRDefault="00AB0350" w:rsidP="00AB0350">
            <w:pPr>
              <w:tabs>
                <w:tab w:val="left" w:pos="2266"/>
              </w:tabs>
              <w:suppressAutoHyphens/>
              <w:spacing w:line="276" w:lineRule="auto"/>
              <w:jc w:val="both"/>
              <w:rPr>
                <w:rFonts w:ascii="Corbel" w:hAnsi="Corbel" w:cs="Arial"/>
                <w:spacing w:val="-3"/>
              </w:rPr>
            </w:pPr>
            <w:r w:rsidRPr="0068018D">
              <w:rPr>
                <w:rFonts w:ascii="Corbel" w:hAnsi="Corbel" w:cs="Arial"/>
                <w:spacing w:val="-3"/>
              </w:rPr>
              <w:t xml:space="preserve">Niega por improcedente </w:t>
            </w:r>
            <w:r w:rsidR="00615286" w:rsidRPr="0068018D">
              <w:rPr>
                <w:rFonts w:ascii="Corbel" w:hAnsi="Corbel" w:cs="Arial"/>
                <w:spacing w:val="-3"/>
              </w:rPr>
              <w:t xml:space="preserve"> </w:t>
            </w:r>
          </w:p>
        </w:tc>
      </w:tr>
    </w:tbl>
    <w:p w:rsidR="00A2482A" w:rsidRPr="00953C18" w:rsidRDefault="00A2482A" w:rsidP="00E9257D">
      <w:pPr>
        <w:widowControl w:val="0"/>
        <w:tabs>
          <w:tab w:val="center" w:pos="4644"/>
          <w:tab w:val="left" w:pos="6780"/>
        </w:tabs>
        <w:autoSpaceDE w:val="0"/>
        <w:autoSpaceDN w:val="0"/>
        <w:adjustRightInd w:val="0"/>
        <w:rPr>
          <w:rFonts w:ascii="Verdana" w:hAnsi="Verdana" w:cs="Arial"/>
          <w:b/>
          <w:sz w:val="16"/>
          <w:szCs w:val="20"/>
        </w:rPr>
      </w:pPr>
    </w:p>
    <w:p w:rsidR="00652092" w:rsidRPr="00652092" w:rsidRDefault="00652092" w:rsidP="00F264EC">
      <w:pPr>
        <w:widowControl w:val="0"/>
        <w:tabs>
          <w:tab w:val="center" w:pos="4644"/>
          <w:tab w:val="left" w:pos="6780"/>
        </w:tabs>
        <w:autoSpaceDE w:val="0"/>
        <w:autoSpaceDN w:val="0"/>
        <w:adjustRightInd w:val="0"/>
        <w:spacing w:line="276" w:lineRule="auto"/>
        <w:jc w:val="center"/>
        <w:rPr>
          <w:rFonts w:ascii="Verdana" w:hAnsi="Verdana" w:cs="Arial"/>
          <w:b/>
          <w:sz w:val="16"/>
          <w:szCs w:val="16"/>
        </w:rPr>
      </w:pPr>
    </w:p>
    <w:p w:rsidR="00F72093" w:rsidRPr="00F97886" w:rsidRDefault="00F72093" w:rsidP="00F264EC">
      <w:pPr>
        <w:widowControl w:val="0"/>
        <w:tabs>
          <w:tab w:val="center" w:pos="4644"/>
          <w:tab w:val="left" w:pos="6780"/>
        </w:tabs>
        <w:autoSpaceDE w:val="0"/>
        <w:autoSpaceDN w:val="0"/>
        <w:adjustRightInd w:val="0"/>
        <w:spacing w:line="276" w:lineRule="auto"/>
        <w:jc w:val="center"/>
        <w:rPr>
          <w:rFonts w:ascii="Verdana" w:hAnsi="Verdana" w:cs="Arial"/>
          <w:b/>
          <w:bCs/>
          <w:i/>
          <w:sz w:val="26"/>
          <w:szCs w:val="26"/>
        </w:rPr>
      </w:pPr>
      <w:r w:rsidRPr="00F97886">
        <w:rPr>
          <w:rFonts w:ascii="Verdana" w:hAnsi="Verdana" w:cs="Arial"/>
          <w:b/>
          <w:sz w:val="26"/>
          <w:szCs w:val="26"/>
        </w:rPr>
        <w:t>ASUNTO</w:t>
      </w:r>
      <w:r w:rsidR="00350C12" w:rsidRPr="00F97886">
        <w:rPr>
          <w:rFonts w:ascii="Verdana" w:hAnsi="Verdana" w:cs="Arial"/>
          <w:b/>
          <w:sz w:val="26"/>
          <w:szCs w:val="26"/>
        </w:rPr>
        <w:t>:</w:t>
      </w:r>
    </w:p>
    <w:p w:rsidR="00F72093" w:rsidRPr="00652092" w:rsidRDefault="00F72093" w:rsidP="00652092">
      <w:pPr>
        <w:widowControl w:val="0"/>
        <w:tabs>
          <w:tab w:val="left" w:pos="561"/>
        </w:tabs>
        <w:autoSpaceDE w:val="0"/>
        <w:autoSpaceDN w:val="0"/>
        <w:adjustRightInd w:val="0"/>
        <w:jc w:val="both"/>
        <w:rPr>
          <w:rFonts w:ascii="Verdana" w:hAnsi="Verdana" w:cs="Arial"/>
          <w:sz w:val="16"/>
          <w:szCs w:val="16"/>
        </w:rPr>
      </w:pPr>
    </w:p>
    <w:p w:rsidR="00176E15" w:rsidRPr="00F97886" w:rsidRDefault="00314383" w:rsidP="00EB4104">
      <w:pPr>
        <w:widowControl w:val="0"/>
        <w:autoSpaceDE w:val="0"/>
        <w:autoSpaceDN w:val="0"/>
        <w:adjustRightInd w:val="0"/>
        <w:spacing w:line="276" w:lineRule="auto"/>
        <w:jc w:val="both"/>
        <w:rPr>
          <w:rFonts w:ascii="Verdana" w:hAnsi="Verdana" w:cs="Arial"/>
          <w:sz w:val="26"/>
          <w:szCs w:val="26"/>
        </w:rPr>
      </w:pPr>
      <w:r w:rsidRPr="00F97886">
        <w:rPr>
          <w:rFonts w:ascii="Verdana" w:hAnsi="Verdana" w:cs="Arial"/>
          <w:sz w:val="26"/>
          <w:szCs w:val="26"/>
        </w:rPr>
        <w:t>Procede la Sala a resolver lo que en derecho corresponda, con ocasión de la ac</w:t>
      </w:r>
      <w:r w:rsidR="00B07AA2" w:rsidRPr="00F97886">
        <w:rPr>
          <w:rFonts w:ascii="Verdana" w:hAnsi="Verdana" w:cs="Arial"/>
          <w:sz w:val="26"/>
          <w:szCs w:val="26"/>
        </w:rPr>
        <w:t>ción</w:t>
      </w:r>
      <w:r w:rsidR="006A3DCD" w:rsidRPr="00F97886">
        <w:rPr>
          <w:rFonts w:ascii="Verdana" w:hAnsi="Verdana" w:cs="Arial"/>
          <w:sz w:val="26"/>
          <w:szCs w:val="26"/>
        </w:rPr>
        <w:t xml:space="preserve"> de tutela promovida</w:t>
      </w:r>
      <w:r w:rsidR="0065152C" w:rsidRPr="00F97886">
        <w:rPr>
          <w:rFonts w:ascii="Verdana" w:hAnsi="Verdana" w:cs="Arial"/>
          <w:sz w:val="26"/>
          <w:szCs w:val="26"/>
        </w:rPr>
        <w:t xml:space="preserve"> por </w:t>
      </w:r>
      <w:r w:rsidR="00F264EC" w:rsidRPr="00F97886">
        <w:rPr>
          <w:rFonts w:ascii="Verdana" w:hAnsi="Verdana" w:cs="Arial"/>
          <w:sz w:val="26"/>
          <w:szCs w:val="26"/>
        </w:rPr>
        <w:t xml:space="preserve">el abogado </w:t>
      </w:r>
      <w:r w:rsidR="00F264EC" w:rsidRPr="00F97886">
        <w:rPr>
          <w:rFonts w:ascii="Verdana" w:hAnsi="Verdana" w:cs="Arial"/>
          <w:b/>
          <w:sz w:val="26"/>
          <w:szCs w:val="26"/>
        </w:rPr>
        <w:t xml:space="preserve">NARCISO </w:t>
      </w:r>
      <w:r w:rsidR="00F264EC" w:rsidRPr="00F97886">
        <w:rPr>
          <w:rFonts w:ascii="Verdana" w:hAnsi="Verdana" w:cs="Arial"/>
          <w:b/>
          <w:sz w:val="26"/>
          <w:szCs w:val="26"/>
        </w:rPr>
        <w:lastRenderedPageBreak/>
        <w:t xml:space="preserve">EUSEBIO </w:t>
      </w:r>
      <w:proofErr w:type="spellStart"/>
      <w:r w:rsidR="00F264EC" w:rsidRPr="00F97886">
        <w:rPr>
          <w:rFonts w:ascii="Verdana" w:hAnsi="Verdana" w:cs="Arial"/>
          <w:b/>
          <w:sz w:val="26"/>
          <w:szCs w:val="26"/>
        </w:rPr>
        <w:t>MARTILIANO</w:t>
      </w:r>
      <w:proofErr w:type="spellEnd"/>
      <w:r w:rsidR="00F264EC" w:rsidRPr="00F97886">
        <w:rPr>
          <w:rFonts w:ascii="Verdana" w:hAnsi="Verdana" w:cs="Arial"/>
          <w:b/>
          <w:sz w:val="26"/>
          <w:szCs w:val="26"/>
        </w:rPr>
        <w:t xml:space="preserve"> </w:t>
      </w:r>
      <w:proofErr w:type="spellStart"/>
      <w:r w:rsidR="00F264EC" w:rsidRPr="00F97886">
        <w:rPr>
          <w:rFonts w:ascii="Verdana" w:hAnsi="Verdana" w:cs="Arial"/>
          <w:b/>
          <w:sz w:val="26"/>
          <w:szCs w:val="26"/>
        </w:rPr>
        <w:t>BETÍN</w:t>
      </w:r>
      <w:proofErr w:type="spellEnd"/>
      <w:r w:rsidR="00F264EC" w:rsidRPr="00F97886">
        <w:rPr>
          <w:rFonts w:ascii="Verdana" w:hAnsi="Verdana" w:cs="Arial"/>
          <w:sz w:val="26"/>
          <w:szCs w:val="26"/>
        </w:rPr>
        <w:t xml:space="preserve">, quien actúa en calidad de apoderado judicial del señor </w:t>
      </w:r>
      <w:r w:rsidR="00F264EC" w:rsidRPr="00F97886">
        <w:rPr>
          <w:rFonts w:ascii="Verdana" w:hAnsi="Verdana" w:cs="Arial"/>
          <w:b/>
          <w:sz w:val="26"/>
          <w:szCs w:val="26"/>
        </w:rPr>
        <w:t>JOHN EDISON TABA RODAS</w:t>
      </w:r>
      <w:r w:rsidR="00B07AA2" w:rsidRPr="00F97886">
        <w:rPr>
          <w:rFonts w:ascii="Verdana" w:hAnsi="Verdana" w:cs="Arial"/>
          <w:b/>
          <w:sz w:val="26"/>
          <w:szCs w:val="26"/>
        </w:rPr>
        <w:t xml:space="preserve"> </w:t>
      </w:r>
      <w:r w:rsidR="00706ED1" w:rsidRPr="00F97886">
        <w:rPr>
          <w:rFonts w:ascii="Verdana" w:hAnsi="Verdana" w:cs="Arial"/>
          <w:sz w:val="26"/>
          <w:szCs w:val="26"/>
        </w:rPr>
        <w:t>en contra del</w:t>
      </w:r>
      <w:r w:rsidR="006A3DCD" w:rsidRPr="00F97886">
        <w:rPr>
          <w:rFonts w:ascii="Verdana" w:hAnsi="Verdana" w:cs="Arial"/>
          <w:sz w:val="26"/>
          <w:szCs w:val="26"/>
        </w:rPr>
        <w:t xml:space="preserve"> </w:t>
      </w:r>
      <w:r w:rsidR="006A3DCD" w:rsidRPr="00F97886">
        <w:rPr>
          <w:rFonts w:ascii="Verdana" w:hAnsi="Verdana" w:cs="Arial"/>
          <w:b/>
          <w:sz w:val="26"/>
          <w:szCs w:val="26"/>
        </w:rPr>
        <w:t xml:space="preserve">JUZGADO PRIMERO </w:t>
      </w:r>
      <w:r w:rsidR="00F848FB">
        <w:rPr>
          <w:rFonts w:ascii="Verdana" w:hAnsi="Verdana" w:cs="Arial"/>
          <w:b/>
          <w:sz w:val="26"/>
          <w:szCs w:val="26"/>
        </w:rPr>
        <w:t xml:space="preserve">PENAL DEL CIRCUITO ESPECIALIZADO </w:t>
      </w:r>
      <w:r w:rsidR="006A3DCD" w:rsidRPr="00F97886">
        <w:rPr>
          <w:rFonts w:ascii="Verdana" w:hAnsi="Verdana" w:cs="Arial"/>
          <w:b/>
          <w:sz w:val="26"/>
          <w:szCs w:val="26"/>
        </w:rPr>
        <w:t>DE PEREIRA</w:t>
      </w:r>
      <w:r w:rsidRPr="00F97886">
        <w:rPr>
          <w:rFonts w:ascii="Verdana" w:hAnsi="Verdana" w:cs="Arial"/>
          <w:sz w:val="26"/>
          <w:szCs w:val="26"/>
        </w:rPr>
        <w:t xml:space="preserve">, por la presunta vulneración de su </w:t>
      </w:r>
      <w:proofErr w:type="gramStart"/>
      <w:r w:rsidRPr="00F97886">
        <w:rPr>
          <w:rFonts w:ascii="Verdana" w:hAnsi="Verdana" w:cs="Arial"/>
          <w:sz w:val="26"/>
          <w:szCs w:val="26"/>
        </w:rPr>
        <w:t>derecho</w:t>
      </w:r>
      <w:proofErr w:type="gramEnd"/>
      <w:r w:rsidRPr="00F97886">
        <w:rPr>
          <w:rFonts w:ascii="Verdana" w:hAnsi="Verdana" w:cs="Arial"/>
          <w:sz w:val="26"/>
          <w:szCs w:val="26"/>
        </w:rPr>
        <w:t xml:space="preserve"> fundamental</w:t>
      </w:r>
      <w:r w:rsidR="0065152C" w:rsidRPr="00F97886">
        <w:rPr>
          <w:rFonts w:ascii="Verdana" w:hAnsi="Verdana" w:cs="Arial"/>
          <w:sz w:val="26"/>
          <w:szCs w:val="26"/>
        </w:rPr>
        <w:t xml:space="preserve"> al debido proceso</w:t>
      </w:r>
      <w:r w:rsidR="006A3DCD" w:rsidRPr="00F97886">
        <w:rPr>
          <w:rFonts w:ascii="Verdana" w:hAnsi="Verdana" w:cs="Arial"/>
          <w:sz w:val="26"/>
          <w:szCs w:val="26"/>
        </w:rPr>
        <w:t>.</w:t>
      </w:r>
    </w:p>
    <w:p w:rsidR="005129ED" w:rsidRPr="00F97886" w:rsidRDefault="005129ED" w:rsidP="001A202C">
      <w:pPr>
        <w:widowControl w:val="0"/>
        <w:autoSpaceDE w:val="0"/>
        <w:autoSpaceDN w:val="0"/>
        <w:adjustRightInd w:val="0"/>
        <w:spacing w:line="360" w:lineRule="auto"/>
        <w:jc w:val="both"/>
        <w:rPr>
          <w:rFonts w:ascii="Verdana" w:hAnsi="Verdana" w:cs="Arial"/>
          <w:sz w:val="26"/>
          <w:szCs w:val="26"/>
        </w:rPr>
      </w:pPr>
    </w:p>
    <w:p w:rsidR="00F72093" w:rsidRPr="00F97886" w:rsidRDefault="00F72093" w:rsidP="00EB67EF">
      <w:pPr>
        <w:widowControl w:val="0"/>
        <w:tabs>
          <w:tab w:val="left" w:pos="561"/>
        </w:tabs>
        <w:autoSpaceDE w:val="0"/>
        <w:autoSpaceDN w:val="0"/>
        <w:adjustRightInd w:val="0"/>
        <w:spacing w:line="276" w:lineRule="auto"/>
        <w:jc w:val="center"/>
        <w:rPr>
          <w:rFonts w:ascii="Verdana" w:hAnsi="Verdana" w:cs="Arial"/>
          <w:b/>
          <w:sz w:val="26"/>
          <w:szCs w:val="26"/>
        </w:rPr>
      </w:pPr>
      <w:r w:rsidRPr="00F97886">
        <w:rPr>
          <w:rFonts w:ascii="Verdana" w:hAnsi="Verdana" w:cs="Arial"/>
          <w:b/>
          <w:sz w:val="26"/>
          <w:szCs w:val="26"/>
        </w:rPr>
        <w:t>ANTECEDENTES</w:t>
      </w:r>
      <w:r w:rsidR="00350C12" w:rsidRPr="00F97886">
        <w:rPr>
          <w:rFonts w:ascii="Verdana" w:hAnsi="Verdana" w:cs="Arial"/>
          <w:b/>
          <w:sz w:val="26"/>
          <w:szCs w:val="26"/>
        </w:rPr>
        <w:t>:</w:t>
      </w:r>
      <w:r w:rsidR="00FC3A56" w:rsidRPr="00F97886">
        <w:rPr>
          <w:rFonts w:ascii="Verdana" w:hAnsi="Verdana" w:cs="Arial"/>
          <w:b/>
          <w:sz w:val="26"/>
          <w:szCs w:val="26"/>
        </w:rPr>
        <w:t xml:space="preserve">                                                                 </w:t>
      </w:r>
    </w:p>
    <w:p w:rsidR="006E350F" w:rsidRPr="00F97886" w:rsidRDefault="006E350F" w:rsidP="00EB67EF">
      <w:pPr>
        <w:widowControl w:val="0"/>
        <w:tabs>
          <w:tab w:val="left" w:pos="561"/>
        </w:tabs>
        <w:autoSpaceDE w:val="0"/>
        <w:autoSpaceDN w:val="0"/>
        <w:adjustRightInd w:val="0"/>
        <w:spacing w:line="276" w:lineRule="auto"/>
        <w:jc w:val="center"/>
        <w:rPr>
          <w:rFonts w:ascii="Verdana" w:hAnsi="Verdana" w:cs="Arial"/>
          <w:b/>
          <w:sz w:val="26"/>
          <w:szCs w:val="26"/>
        </w:rPr>
      </w:pPr>
    </w:p>
    <w:p w:rsidR="00927EFA" w:rsidRDefault="0037380E"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De acuerdo a lo manifestado por el accionante, se pueden extraer como relevantes para el presente asunto los siguientes hechos: </w:t>
      </w:r>
    </w:p>
    <w:p w:rsidR="004F55F8" w:rsidRDefault="004F55F8" w:rsidP="00EB67EF">
      <w:pPr>
        <w:widowControl w:val="0"/>
        <w:tabs>
          <w:tab w:val="left" w:pos="561"/>
        </w:tabs>
        <w:autoSpaceDE w:val="0"/>
        <w:autoSpaceDN w:val="0"/>
        <w:adjustRightInd w:val="0"/>
        <w:spacing w:line="276" w:lineRule="auto"/>
        <w:jc w:val="both"/>
        <w:rPr>
          <w:rFonts w:ascii="Verdana" w:hAnsi="Verdana" w:cs="Arial"/>
          <w:sz w:val="26"/>
          <w:szCs w:val="26"/>
        </w:rPr>
      </w:pPr>
    </w:p>
    <w:p w:rsidR="00ED3BC9" w:rsidRDefault="004F55F8" w:rsidP="00D059B4">
      <w:pPr>
        <w:pStyle w:val="Paragraphedeliste"/>
        <w:widowControl w:val="0"/>
        <w:numPr>
          <w:ilvl w:val="0"/>
          <w:numId w:val="15"/>
        </w:numPr>
        <w:tabs>
          <w:tab w:val="left" w:pos="426"/>
        </w:tabs>
        <w:autoSpaceDE w:val="0"/>
        <w:autoSpaceDN w:val="0"/>
        <w:adjustRightInd w:val="0"/>
        <w:spacing w:line="276" w:lineRule="auto"/>
        <w:ind w:left="426"/>
        <w:jc w:val="both"/>
        <w:rPr>
          <w:rFonts w:ascii="Verdana" w:hAnsi="Verdana" w:cs="Arial"/>
          <w:sz w:val="26"/>
          <w:szCs w:val="26"/>
        </w:rPr>
      </w:pPr>
      <w:r w:rsidRPr="00ED3BC9">
        <w:rPr>
          <w:rFonts w:ascii="Verdana" w:hAnsi="Verdana" w:cs="Arial"/>
          <w:sz w:val="26"/>
          <w:szCs w:val="26"/>
        </w:rPr>
        <w:t xml:space="preserve">El señor </w:t>
      </w:r>
      <w:proofErr w:type="spellStart"/>
      <w:r w:rsidRPr="00ED3BC9">
        <w:rPr>
          <w:rFonts w:ascii="Verdana" w:hAnsi="Verdana" w:cs="Arial"/>
          <w:sz w:val="26"/>
          <w:szCs w:val="26"/>
        </w:rPr>
        <w:t>Jhon</w:t>
      </w:r>
      <w:proofErr w:type="spellEnd"/>
      <w:r w:rsidRPr="00ED3BC9">
        <w:rPr>
          <w:rFonts w:ascii="Verdana" w:hAnsi="Verdana" w:cs="Arial"/>
          <w:sz w:val="26"/>
          <w:szCs w:val="26"/>
        </w:rPr>
        <w:t xml:space="preserve"> Edison Taba Rodas</w:t>
      </w:r>
      <w:r w:rsidR="00ED3BC9">
        <w:rPr>
          <w:rFonts w:ascii="Verdana" w:hAnsi="Verdana" w:cs="Arial"/>
          <w:sz w:val="26"/>
          <w:szCs w:val="26"/>
        </w:rPr>
        <w:t>, quien se encuentra privado de su libertad desde el 29 de junio de 2016,</w:t>
      </w:r>
      <w:r w:rsidRPr="00ED3BC9">
        <w:rPr>
          <w:rFonts w:ascii="Verdana" w:hAnsi="Verdana" w:cs="Arial"/>
          <w:sz w:val="26"/>
          <w:szCs w:val="26"/>
        </w:rPr>
        <w:t xml:space="preserve"> fue condenado por parte del Juzgado Primero Penal del Circuito Especializado de Pereira, mediante sentencia del 28 de julio de 2017</w:t>
      </w:r>
      <w:r w:rsidR="00ED3BC9" w:rsidRPr="00ED3BC9">
        <w:rPr>
          <w:rFonts w:ascii="Verdana" w:hAnsi="Verdana" w:cs="Arial"/>
          <w:sz w:val="26"/>
          <w:szCs w:val="26"/>
        </w:rPr>
        <w:t xml:space="preserve"> a la pena de 72 meses de prisión. </w:t>
      </w:r>
    </w:p>
    <w:p w:rsidR="00ED3BC9" w:rsidRDefault="00ED3BC9" w:rsidP="00ED3BC9">
      <w:pPr>
        <w:pStyle w:val="Paragraphedeliste"/>
        <w:widowControl w:val="0"/>
        <w:tabs>
          <w:tab w:val="left" w:pos="426"/>
        </w:tabs>
        <w:autoSpaceDE w:val="0"/>
        <w:autoSpaceDN w:val="0"/>
        <w:adjustRightInd w:val="0"/>
        <w:spacing w:line="276" w:lineRule="auto"/>
        <w:ind w:left="426"/>
        <w:jc w:val="both"/>
        <w:rPr>
          <w:rFonts w:ascii="Verdana" w:hAnsi="Verdana" w:cs="Arial"/>
          <w:sz w:val="26"/>
          <w:szCs w:val="26"/>
        </w:rPr>
      </w:pPr>
    </w:p>
    <w:p w:rsidR="00882854" w:rsidRDefault="00ED3BC9" w:rsidP="00D059B4">
      <w:pPr>
        <w:pStyle w:val="Paragraphedeliste"/>
        <w:widowControl w:val="0"/>
        <w:numPr>
          <w:ilvl w:val="0"/>
          <w:numId w:val="15"/>
        </w:numPr>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Durante la audiencia de juicio oral solicitó el sustituto de prisión domiciliaria</w:t>
      </w:r>
      <w:r w:rsidR="0095475E">
        <w:rPr>
          <w:rFonts w:ascii="Verdana" w:hAnsi="Verdana" w:cs="Arial"/>
          <w:sz w:val="26"/>
          <w:szCs w:val="26"/>
        </w:rPr>
        <w:t xml:space="preserve">, por intermedio de quien en este escenario también funge como su apoderado judicial, teniendo en cuenta que a cargo suyo tiene a dos menores de edad de 8 y 5 años, que son hijos de su actual pareja, la señora </w:t>
      </w:r>
      <w:proofErr w:type="spellStart"/>
      <w:r w:rsidR="0095475E">
        <w:rPr>
          <w:rFonts w:ascii="Verdana" w:hAnsi="Verdana" w:cs="Arial"/>
          <w:sz w:val="26"/>
          <w:szCs w:val="26"/>
        </w:rPr>
        <w:t>Leidy</w:t>
      </w:r>
      <w:proofErr w:type="spellEnd"/>
      <w:r w:rsidR="0095475E">
        <w:rPr>
          <w:rFonts w:ascii="Verdana" w:hAnsi="Verdana" w:cs="Arial"/>
          <w:sz w:val="26"/>
          <w:szCs w:val="26"/>
        </w:rPr>
        <w:t xml:space="preserve"> Viviana Galvis Arias, y hasta antes de su detención conviv</w:t>
      </w:r>
      <w:r w:rsidR="00882854">
        <w:rPr>
          <w:rFonts w:ascii="Verdana" w:hAnsi="Verdana" w:cs="Arial"/>
          <w:sz w:val="26"/>
          <w:szCs w:val="26"/>
        </w:rPr>
        <w:t>ieron</w:t>
      </w:r>
      <w:r w:rsidR="0095475E">
        <w:rPr>
          <w:rFonts w:ascii="Verdana" w:hAnsi="Verdana" w:cs="Arial"/>
          <w:sz w:val="26"/>
          <w:szCs w:val="26"/>
        </w:rPr>
        <w:t xml:space="preserve"> juntos en el mismo hogar</w:t>
      </w:r>
      <w:r w:rsidR="00882854">
        <w:rPr>
          <w:rFonts w:ascii="Verdana" w:hAnsi="Verdana" w:cs="Arial"/>
          <w:sz w:val="26"/>
          <w:szCs w:val="26"/>
        </w:rPr>
        <w:t xml:space="preserve"> durante más de tres años, creando con los niños un vínculo de padre e hijos. </w:t>
      </w:r>
    </w:p>
    <w:p w:rsidR="00882854" w:rsidRPr="00882854" w:rsidRDefault="00882854" w:rsidP="00482C5B">
      <w:pPr>
        <w:pStyle w:val="Paragraphedeliste"/>
        <w:spacing w:line="276" w:lineRule="auto"/>
        <w:rPr>
          <w:rFonts w:ascii="Verdana" w:hAnsi="Verdana" w:cs="Arial"/>
          <w:sz w:val="26"/>
          <w:szCs w:val="26"/>
        </w:rPr>
      </w:pPr>
    </w:p>
    <w:p w:rsidR="00882854" w:rsidRDefault="00882854" w:rsidP="00882854">
      <w:pPr>
        <w:pStyle w:val="Paragraphedeliste"/>
        <w:widowControl w:val="0"/>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Además, una de las menores sufre de ataques epilépticos, por lo que requiere la constante supervisión de un adulto, situación que con anterioridad se tornaba más fácil, toda vez que la señora Galvis Arias fungía como ama de casa mientras el señor Taba Rodas se encargaba de los gastos del hogar, panorama que tuvo que cambiar ante la detención del último, lo que obligó a su pareja a dedicarse a trabajar vendiendo productos comerciales, viéndose en la penosa necesidad de dejar a los menores en casa, con los riesgos que ello implica. </w:t>
      </w:r>
    </w:p>
    <w:p w:rsidR="004808C9" w:rsidRDefault="004808C9" w:rsidP="004808C9">
      <w:pPr>
        <w:pStyle w:val="Paragraphedeliste"/>
        <w:widowControl w:val="0"/>
        <w:tabs>
          <w:tab w:val="left" w:pos="426"/>
        </w:tabs>
        <w:autoSpaceDE w:val="0"/>
        <w:autoSpaceDN w:val="0"/>
        <w:adjustRightInd w:val="0"/>
        <w:spacing w:line="276" w:lineRule="auto"/>
        <w:ind w:left="426"/>
        <w:jc w:val="both"/>
        <w:rPr>
          <w:rFonts w:ascii="Verdana" w:hAnsi="Verdana" w:cs="Arial"/>
          <w:sz w:val="26"/>
          <w:szCs w:val="26"/>
        </w:rPr>
      </w:pPr>
    </w:p>
    <w:p w:rsidR="004808C9" w:rsidRDefault="004808C9" w:rsidP="00882854">
      <w:pPr>
        <w:pStyle w:val="Paragraphedeliste"/>
        <w:widowControl w:val="0"/>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Es así como, atendiendo el principio de prevalencia de los menores, solicitó que se le concediera la oportunidad de purgar su pena en el lugar de residencia para que así le sea posible cuidar, proteger y velar por la seguridad física de sus hijos de crianza.  </w:t>
      </w:r>
    </w:p>
    <w:p w:rsidR="004808C9" w:rsidRDefault="004808C9" w:rsidP="00EB4104">
      <w:pPr>
        <w:pStyle w:val="Paragraphedeliste"/>
        <w:widowControl w:val="0"/>
        <w:tabs>
          <w:tab w:val="left" w:pos="426"/>
        </w:tabs>
        <w:autoSpaceDE w:val="0"/>
        <w:autoSpaceDN w:val="0"/>
        <w:adjustRightInd w:val="0"/>
        <w:spacing w:line="276" w:lineRule="auto"/>
        <w:ind w:left="425"/>
        <w:jc w:val="both"/>
        <w:rPr>
          <w:rFonts w:ascii="Verdana" w:hAnsi="Verdana" w:cs="Arial"/>
          <w:sz w:val="26"/>
          <w:szCs w:val="26"/>
        </w:rPr>
      </w:pPr>
      <w:r>
        <w:rPr>
          <w:rFonts w:ascii="Verdana" w:hAnsi="Verdana" w:cs="Arial"/>
          <w:sz w:val="26"/>
          <w:szCs w:val="26"/>
        </w:rPr>
        <w:lastRenderedPageBreak/>
        <w:t xml:space="preserve">Para ello, expuso que </w:t>
      </w:r>
      <w:r w:rsidR="00531B88">
        <w:rPr>
          <w:rFonts w:ascii="Verdana" w:hAnsi="Verdana" w:cs="Arial"/>
          <w:sz w:val="26"/>
          <w:szCs w:val="26"/>
        </w:rPr>
        <w:t xml:space="preserve">la prohibición contemplada en el inciso 2º del artículo </w:t>
      </w:r>
      <w:proofErr w:type="spellStart"/>
      <w:r w:rsidR="00531B88">
        <w:rPr>
          <w:rFonts w:ascii="Verdana" w:hAnsi="Verdana" w:cs="Arial"/>
          <w:sz w:val="26"/>
          <w:szCs w:val="26"/>
        </w:rPr>
        <w:t>68</w:t>
      </w:r>
      <w:r w:rsidR="002A4D8A">
        <w:rPr>
          <w:rFonts w:ascii="Verdana" w:hAnsi="Verdana" w:cs="Arial"/>
          <w:sz w:val="26"/>
          <w:szCs w:val="26"/>
        </w:rPr>
        <w:t>A</w:t>
      </w:r>
      <w:proofErr w:type="spellEnd"/>
      <w:r w:rsidR="00531B88">
        <w:rPr>
          <w:rFonts w:ascii="Verdana" w:hAnsi="Verdana" w:cs="Arial"/>
          <w:sz w:val="26"/>
          <w:szCs w:val="26"/>
        </w:rPr>
        <w:t xml:space="preserve"> de la Ley 599 de 2000 </w:t>
      </w:r>
      <w:r w:rsidR="002A4D8A">
        <w:rPr>
          <w:rFonts w:ascii="Verdana" w:hAnsi="Verdana" w:cs="Arial"/>
          <w:sz w:val="26"/>
          <w:szCs w:val="26"/>
        </w:rPr>
        <w:t xml:space="preserve">debe sucumbir ante la presencia de los derechos de los niños, que tienen prevalencia sobre aquella norma. </w:t>
      </w:r>
      <w:r w:rsidR="00C4018B">
        <w:rPr>
          <w:rFonts w:ascii="Verdana" w:hAnsi="Verdana" w:cs="Arial"/>
          <w:sz w:val="26"/>
          <w:szCs w:val="26"/>
        </w:rPr>
        <w:t xml:space="preserve">Además, argumentó que el concepto de padre o madre cabeza de familia puede trasladarse a quien se encuentre al cuidado de los hijos o soporte económicamente el hogar. </w:t>
      </w:r>
    </w:p>
    <w:p w:rsidR="00FB10D5" w:rsidRDefault="00FB10D5" w:rsidP="00652092">
      <w:pPr>
        <w:pStyle w:val="Paragraphedeliste"/>
        <w:widowControl w:val="0"/>
        <w:tabs>
          <w:tab w:val="left" w:pos="426"/>
        </w:tabs>
        <w:autoSpaceDE w:val="0"/>
        <w:autoSpaceDN w:val="0"/>
        <w:adjustRightInd w:val="0"/>
        <w:ind w:left="426"/>
        <w:jc w:val="both"/>
        <w:rPr>
          <w:rFonts w:ascii="Verdana" w:hAnsi="Verdana" w:cs="Arial"/>
          <w:sz w:val="26"/>
          <w:szCs w:val="26"/>
        </w:rPr>
      </w:pPr>
    </w:p>
    <w:p w:rsidR="00FB10D5" w:rsidRDefault="00FB10D5" w:rsidP="00882854">
      <w:pPr>
        <w:pStyle w:val="Paragraphedeliste"/>
        <w:widowControl w:val="0"/>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Por otra parte puntualizó que en la actualidad no hay nadie que ayude a su familia con ningún aporte económico. Circunstancias todas que fueron acreditadas con la visita de la Comisaría de Familia del barrio Galán de Pereira. </w:t>
      </w:r>
    </w:p>
    <w:p w:rsidR="00882854" w:rsidRPr="00882854" w:rsidRDefault="00882854" w:rsidP="00652092">
      <w:pPr>
        <w:pStyle w:val="Paragraphedeliste"/>
        <w:rPr>
          <w:rFonts w:ascii="Verdana" w:hAnsi="Verdana" w:cs="Arial"/>
          <w:sz w:val="26"/>
          <w:szCs w:val="26"/>
        </w:rPr>
      </w:pPr>
    </w:p>
    <w:p w:rsidR="00ED3BC9" w:rsidRPr="00ED3BC9" w:rsidRDefault="00FB10D5" w:rsidP="00D059B4">
      <w:pPr>
        <w:pStyle w:val="Paragraphedeliste"/>
        <w:widowControl w:val="0"/>
        <w:numPr>
          <w:ilvl w:val="0"/>
          <w:numId w:val="15"/>
        </w:numPr>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A pesar de lo anterior, el Juzgado accionado negó el sustituto de la prisión domiciliaria, decisión </w:t>
      </w:r>
      <w:r w:rsidR="00570CC6">
        <w:rPr>
          <w:rFonts w:ascii="Verdana" w:hAnsi="Verdana" w:cs="Arial"/>
          <w:sz w:val="26"/>
          <w:szCs w:val="26"/>
        </w:rPr>
        <w:t>contra la cual</w:t>
      </w:r>
      <w:r>
        <w:rPr>
          <w:rFonts w:ascii="Verdana" w:hAnsi="Verdana" w:cs="Arial"/>
          <w:sz w:val="26"/>
          <w:szCs w:val="26"/>
        </w:rPr>
        <w:t xml:space="preserve"> interpuso recurso de apelación, pero después desistió del mismo. </w:t>
      </w:r>
      <w:r w:rsidR="0095475E">
        <w:rPr>
          <w:rFonts w:ascii="Verdana" w:hAnsi="Verdana" w:cs="Arial"/>
          <w:sz w:val="26"/>
          <w:szCs w:val="26"/>
        </w:rPr>
        <w:t xml:space="preserve"> </w:t>
      </w:r>
      <w:r w:rsidR="00ED3BC9">
        <w:rPr>
          <w:rFonts w:ascii="Verdana" w:hAnsi="Verdana" w:cs="Arial"/>
          <w:sz w:val="26"/>
          <w:szCs w:val="26"/>
        </w:rPr>
        <w:t xml:space="preserve"> </w:t>
      </w:r>
    </w:p>
    <w:p w:rsidR="0083771B" w:rsidRPr="00F97886" w:rsidRDefault="0083771B" w:rsidP="00B60B00">
      <w:pPr>
        <w:widowControl w:val="0"/>
        <w:tabs>
          <w:tab w:val="left" w:pos="561"/>
        </w:tabs>
        <w:autoSpaceDE w:val="0"/>
        <w:autoSpaceDN w:val="0"/>
        <w:adjustRightInd w:val="0"/>
        <w:spacing w:line="360" w:lineRule="auto"/>
        <w:jc w:val="both"/>
        <w:rPr>
          <w:rFonts w:ascii="Verdana" w:hAnsi="Verdana" w:cs="Arial"/>
          <w:sz w:val="26"/>
          <w:szCs w:val="26"/>
        </w:rPr>
      </w:pPr>
    </w:p>
    <w:p w:rsidR="00F565CB" w:rsidRPr="00F97886" w:rsidRDefault="0083771B" w:rsidP="00EB67EF">
      <w:pPr>
        <w:widowControl w:val="0"/>
        <w:tabs>
          <w:tab w:val="left" w:pos="561"/>
        </w:tabs>
        <w:autoSpaceDE w:val="0"/>
        <w:autoSpaceDN w:val="0"/>
        <w:adjustRightInd w:val="0"/>
        <w:spacing w:line="276" w:lineRule="auto"/>
        <w:jc w:val="center"/>
        <w:rPr>
          <w:rFonts w:ascii="Verdana" w:hAnsi="Verdana" w:cs="Arial"/>
          <w:b/>
          <w:sz w:val="26"/>
          <w:szCs w:val="26"/>
        </w:rPr>
      </w:pPr>
      <w:r w:rsidRPr="00F97886">
        <w:rPr>
          <w:rFonts w:ascii="Verdana" w:hAnsi="Verdana" w:cs="Arial"/>
          <w:b/>
          <w:sz w:val="26"/>
          <w:szCs w:val="26"/>
        </w:rPr>
        <w:t>PRETENSIONES:</w:t>
      </w:r>
    </w:p>
    <w:p w:rsidR="0083771B" w:rsidRPr="00652092" w:rsidRDefault="0083771B" w:rsidP="00EB67EF">
      <w:pPr>
        <w:widowControl w:val="0"/>
        <w:tabs>
          <w:tab w:val="left" w:pos="561"/>
        </w:tabs>
        <w:autoSpaceDE w:val="0"/>
        <w:autoSpaceDN w:val="0"/>
        <w:adjustRightInd w:val="0"/>
        <w:spacing w:line="276" w:lineRule="auto"/>
        <w:jc w:val="both"/>
        <w:rPr>
          <w:rFonts w:ascii="Verdana" w:hAnsi="Verdana" w:cs="Arial"/>
          <w:sz w:val="16"/>
          <w:szCs w:val="16"/>
        </w:rPr>
      </w:pPr>
    </w:p>
    <w:p w:rsidR="00570CC6" w:rsidRDefault="0083771B" w:rsidP="00EB4104">
      <w:pPr>
        <w:widowControl w:val="0"/>
        <w:tabs>
          <w:tab w:val="left" w:pos="561"/>
        </w:tabs>
        <w:autoSpaceDE w:val="0"/>
        <w:autoSpaceDN w:val="0"/>
        <w:adjustRightInd w:val="0"/>
        <w:spacing w:line="276" w:lineRule="auto"/>
        <w:jc w:val="both"/>
        <w:rPr>
          <w:rFonts w:ascii="Verdana" w:hAnsi="Verdana" w:cs="Arial"/>
          <w:sz w:val="26"/>
          <w:szCs w:val="26"/>
        </w:rPr>
      </w:pPr>
      <w:r w:rsidRPr="00F97886">
        <w:rPr>
          <w:rFonts w:ascii="Verdana" w:hAnsi="Verdana" w:cs="Arial"/>
          <w:sz w:val="26"/>
          <w:szCs w:val="26"/>
        </w:rPr>
        <w:t>De acuerdo a los hechos narr</w:t>
      </w:r>
      <w:r w:rsidR="000365F2" w:rsidRPr="00F97886">
        <w:rPr>
          <w:rFonts w:ascii="Verdana" w:hAnsi="Verdana" w:cs="Arial"/>
          <w:sz w:val="26"/>
          <w:szCs w:val="26"/>
        </w:rPr>
        <w:t xml:space="preserve">ados en precedencia, solicitó </w:t>
      </w:r>
      <w:r w:rsidR="00570CC6">
        <w:rPr>
          <w:rFonts w:ascii="Verdana" w:hAnsi="Verdana" w:cs="Arial"/>
          <w:sz w:val="26"/>
          <w:szCs w:val="26"/>
        </w:rPr>
        <w:t xml:space="preserve">que se acceda a la solicitud de amparo invocada, y en consecuencia, se revoque el numeral cuarto del fallo condenatorio, ordenando en cambio, la concesión del derecho a la prisión domiciliaria del señor </w:t>
      </w:r>
      <w:proofErr w:type="spellStart"/>
      <w:r w:rsidR="00570CC6">
        <w:rPr>
          <w:rFonts w:ascii="Verdana" w:hAnsi="Verdana" w:cs="Arial"/>
          <w:sz w:val="26"/>
          <w:szCs w:val="26"/>
        </w:rPr>
        <w:t>Jhon</w:t>
      </w:r>
      <w:proofErr w:type="spellEnd"/>
      <w:r w:rsidR="00570CC6">
        <w:rPr>
          <w:rFonts w:ascii="Verdana" w:hAnsi="Verdana" w:cs="Arial"/>
          <w:sz w:val="26"/>
          <w:szCs w:val="26"/>
        </w:rPr>
        <w:t xml:space="preserve"> Edison Taba Rodas</w:t>
      </w:r>
      <w:r w:rsidR="00EE7760">
        <w:rPr>
          <w:rFonts w:ascii="Verdana" w:hAnsi="Verdana" w:cs="Arial"/>
          <w:sz w:val="26"/>
          <w:szCs w:val="26"/>
        </w:rPr>
        <w:t xml:space="preserve">. </w:t>
      </w:r>
      <w:r w:rsidR="00570CC6">
        <w:rPr>
          <w:rFonts w:ascii="Verdana" w:hAnsi="Verdana" w:cs="Arial"/>
          <w:sz w:val="26"/>
          <w:szCs w:val="26"/>
        </w:rPr>
        <w:t xml:space="preserve">   </w:t>
      </w:r>
    </w:p>
    <w:p w:rsidR="0083771B" w:rsidRPr="00F97886" w:rsidRDefault="0083771B" w:rsidP="001A202C">
      <w:pPr>
        <w:widowControl w:val="0"/>
        <w:tabs>
          <w:tab w:val="left" w:pos="561"/>
        </w:tabs>
        <w:autoSpaceDE w:val="0"/>
        <w:autoSpaceDN w:val="0"/>
        <w:adjustRightInd w:val="0"/>
        <w:spacing w:line="360" w:lineRule="auto"/>
        <w:jc w:val="both"/>
        <w:rPr>
          <w:rFonts w:ascii="Verdana" w:hAnsi="Verdana" w:cs="Arial"/>
          <w:sz w:val="26"/>
          <w:szCs w:val="26"/>
        </w:rPr>
      </w:pPr>
    </w:p>
    <w:p w:rsidR="00CA0A0D" w:rsidRPr="00F97886" w:rsidRDefault="00CA0A0D" w:rsidP="00EB67EF">
      <w:pPr>
        <w:widowControl w:val="0"/>
        <w:tabs>
          <w:tab w:val="left" w:pos="561"/>
        </w:tabs>
        <w:autoSpaceDE w:val="0"/>
        <w:autoSpaceDN w:val="0"/>
        <w:adjustRightInd w:val="0"/>
        <w:spacing w:line="276" w:lineRule="auto"/>
        <w:jc w:val="center"/>
        <w:rPr>
          <w:rFonts w:ascii="Verdana" w:hAnsi="Verdana" w:cs="Arial"/>
          <w:b/>
          <w:bCs/>
          <w:sz w:val="26"/>
          <w:szCs w:val="26"/>
        </w:rPr>
      </w:pPr>
      <w:r w:rsidRPr="00F97886">
        <w:rPr>
          <w:rFonts w:ascii="Verdana" w:hAnsi="Verdana" w:cs="Arial"/>
          <w:b/>
          <w:bCs/>
          <w:sz w:val="26"/>
          <w:szCs w:val="26"/>
        </w:rPr>
        <w:t>TRÁMITE PROCESAL</w:t>
      </w:r>
      <w:r w:rsidR="00350C12" w:rsidRPr="00F97886">
        <w:rPr>
          <w:rFonts w:ascii="Verdana" w:hAnsi="Verdana" w:cs="Arial"/>
          <w:b/>
          <w:bCs/>
          <w:sz w:val="26"/>
          <w:szCs w:val="26"/>
        </w:rPr>
        <w:t>:</w:t>
      </w:r>
    </w:p>
    <w:p w:rsidR="00CA0A0D" w:rsidRPr="00F97886" w:rsidRDefault="00CA0A0D" w:rsidP="0046482F">
      <w:pPr>
        <w:widowControl w:val="0"/>
        <w:tabs>
          <w:tab w:val="left" w:pos="561"/>
        </w:tabs>
        <w:autoSpaceDE w:val="0"/>
        <w:autoSpaceDN w:val="0"/>
        <w:adjustRightInd w:val="0"/>
        <w:rPr>
          <w:rFonts w:ascii="Verdana" w:hAnsi="Verdana" w:cs="Arial"/>
          <w:b/>
          <w:bCs/>
          <w:sz w:val="26"/>
          <w:szCs w:val="26"/>
        </w:rPr>
      </w:pPr>
    </w:p>
    <w:p w:rsidR="00EB4104" w:rsidRDefault="00EB4104" w:rsidP="00EB4104">
      <w:pPr>
        <w:widowControl w:val="0"/>
        <w:tabs>
          <w:tab w:val="left" w:pos="561"/>
        </w:tabs>
        <w:autoSpaceDE w:val="0"/>
        <w:autoSpaceDN w:val="0"/>
        <w:adjustRightInd w:val="0"/>
        <w:spacing w:line="276" w:lineRule="auto"/>
        <w:jc w:val="both"/>
        <w:rPr>
          <w:rFonts w:ascii="Verdana" w:hAnsi="Verdana" w:cs="Arial"/>
          <w:bCs/>
          <w:sz w:val="26"/>
          <w:szCs w:val="26"/>
        </w:rPr>
      </w:pPr>
      <w:r w:rsidRPr="00722916">
        <w:rPr>
          <w:rFonts w:ascii="Verdana" w:hAnsi="Verdana" w:cs="Arial"/>
          <w:bCs/>
          <w:sz w:val="26"/>
          <w:szCs w:val="26"/>
        </w:rPr>
        <w:t xml:space="preserve">La presente acción de tutela </w:t>
      </w:r>
      <w:r>
        <w:rPr>
          <w:rFonts w:ascii="Verdana" w:hAnsi="Verdana" w:cs="Arial"/>
          <w:bCs/>
          <w:sz w:val="26"/>
          <w:szCs w:val="26"/>
        </w:rPr>
        <w:t xml:space="preserve">se recibió en el Despacho el </w:t>
      </w:r>
      <w:r w:rsidR="00FF1317">
        <w:rPr>
          <w:rFonts w:ascii="Verdana" w:hAnsi="Verdana" w:cs="Arial"/>
          <w:bCs/>
          <w:sz w:val="26"/>
          <w:szCs w:val="26"/>
        </w:rPr>
        <w:t>12</w:t>
      </w:r>
      <w:r>
        <w:rPr>
          <w:rFonts w:ascii="Verdana" w:hAnsi="Verdana" w:cs="Arial"/>
          <w:bCs/>
          <w:sz w:val="26"/>
          <w:szCs w:val="26"/>
        </w:rPr>
        <w:t xml:space="preserve"> de septiembre del año que transcurre, </w:t>
      </w:r>
      <w:r w:rsidR="00FF1317">
        <w:rPr>
          <w:rFonts w:ascii="Verdana" w:hAnsi="Verdana" w:cs="Arial"/>
          <w:bCs/>
          <w:sz w:val="26"/>
          <w:szCs w:val="26"/>
        </w:rPr>
        <w:t xml:space="preserve">y por medio de auto del día siguiente, </w:t>
      </w:r>
      <w:r>
        <w:rPr>
          <w:rFonts w:ascii="Verdana" w:hAnsi="Verdana" w:cs="Arial"/>
          <w:bCs/>
          <w:sz w:val="26"/>
          <w:szCs w:val="26"/>
        </w:rPr>
        <w:t xml:space="preserve">tras analizar el contenido de la solicitud y los documentos adjuntos, esta Magistratura resolvió inadmitirla, puesto que la misma se instauró inicialmente por parte del abogado </w:t>
      </w:r>
      <w:r w:rsidR="00FF1317">
        <w:rPr>
          <w:rFonts w:ascii="Verdana" w:hAnsi="Verdana" w:cs="Arial"/>
          <w:bCs/>
          <w:sz w:val="26"/>
          <w:szCs w:val="26"/>
        </w:rPr>
        <w:t xml:space="preserve">Narciso Eusebio </w:t>
      </w:r>
      <w:proofErr w:type="spellStart"/>
      <w:r w:rsidR="00FF1317">
        <w:rPr>
          <w:rFonts w:ascii="Verdana" w:hAnsi="Verdana" w:cs="Arial"/>
          <w:bCs/>
          <w:sz w:val="26"/>
          <w:szCs w:val="26"/>
        </w:rPr>
        <w:t>Martiliano</w:t>
      </w:r>
      <w:proofErr w:type="spellEnd"/>
      <w:r w:rsidR="00FF1317">
        <w:rPr>
          <w:rFonts w:ascii="Verdana" w:hAnsi="Verdana" w:cs="Arial"/>
          <w:bCs/>
          <w:sz w:val="26"/>
          <w:szCs w:val="26"/>
        </w:rPr>
        <w:t xml:space="preserve"> </w:t>
      </w:r>
      <w:proofErr w:type="spellStart"/>
      <w:r w:rsidR="00FF1317">
        <w:rPr>
          <w:rFonts w:ascii="Verdana" w:hAnsi="Verdana" w:cs="Arial"/>
          <w:bCs/>
          <w:sz w:val="26"/>
          <w:szCs w:val="26"/>
        </w:rPr>
        <w:t>Betín</w:t>
      </w:r>
      <w:proofErr w:type="spellEnd"/>
      <w:r>
        <w:rPr>
          <w:rFonts w:ascii="Verdana" w:hAnsi="Verdana" w:cs="Arial"/>
          <w:bCs/>
          <w:sz w:val="26"/>
          <w:szCs w:val="26"/>
        </w:rPr>
        <w:t>, quien a pesar de pretender actuar como apoderado de</w:t>
      </w:r>
      <w:r w:rsidR="00FF1317">
        <w:rPr>
          <w:rFonts w:ascii="Verdana" w:hAnsi="Verdana" w:cs="Arial"/>
          <w:bCs/>
          <w:sz w:val="26"/>
          <w:szCs w:val="26"/>
        </w:rPr>
        <w:t>l señor</w:t>
      </w:r>
      <w:r>
        <w:rPr>
          <w:rFonts w:ascii="Verdana" w:hAnsi="Verdana" w:cs="Arial"/>
          <w:bCs/>
          <w:sz w:val="26"/>
          <w:szCs w:val="26"/>
        </w:rPr>
        <w:t xml:space="preserve"> </w:t>
      </w:r>
      <w:proofErr w:type="spellStart"/>
      <w:r w:rsidR="00FF1317">
        <w:rPr>
          <w:rFonts w:ascii="Verdana" w:hAnsi="Verdana" w:cs="Arial"/>
          <w:bCs/>
          <w:sz w:val="26"/>
          <w:szCs w:val="26"/>
        </w:rPr>
        <w:t>Jhon</w:t>
      </w:r>
      <w:proofErr w:type="spellEnd"/>
      <w:r w:rsidR="00FF1317">
        <w:rPr>
          <w:rFonts w:ascii="Verdana" w:hAnsi="Verdana" w:cs="Arial"/>
          <w:bCs/>
          <w:sz w:val="26"/>
          <w:szCs w:val="26"/>
        </w:rPr>
        <w:t xml:space="preserve"> Edison Taba Rodas</w:t>
      </w:r>
      <w:r>
        <w:rPr>
          <w:rFonts w:ascii="Verdana" w:hAnsi="Verdana" w:cs="Arial"/>
          <w:bCs/>
          <w:sz w:val="26"/>
          <w:szCs w:val="26"/>
        </w:rPr>
        <w:t>, no adjuntó el respectivo poder que avalara su condición de representante judicial</w:t>
      </w:r>
      <w:r w:rsidR="00FF1317">
        <w:rPr>
          <w:rFonts w:ascii="Verdana" w:hAnsi="Verdana" w:cs="Arial"/>
          <w:bCs/>
          <w:sz w:val="26"/>
          <w:szCs w:val="26"/>
        </w:rPr>
        <w:t xml:space="preserve"> del</w:t>
      </w:r>
      <w:r>
        <w:rPr>
          <w:rFonts w:ascii="Verdana" w:hAnsi="Verdana" w:cs="Arial"/>
          <w:bCs/>
          <w:sz w:val="26"/>
          <w:szCs w:val="26"/>
        </w:rPr>
        <w:t xml:space="preserve"> titular de los derechos; sin embargo, se le concedió el término de tres días para subsanar el yerro relacionado con la falta de legitimación para actuar, lapso durante el cual allegó un memorial con el respectivo pode</w:t>
      </w:r>
      <w:r w:rsidR="00FF1317">
        <w:rPr>
          <w:rFonts w:ascii="Verdana" w:hAnsi="Verdana" w:cs="Arial"/>
          <w:bCs/>
          <w:sz w:val="26"/>
          <w:szCs w:val="26"/>
        </w:rPr>
        <w:t>r, mediante el cual su prohijado</w:t>
      </w:r>
      <w:r>
        <w:rPr>
          <w:rFonts w:ascii="Verdana" w:hAnsi="Verdana" w:cs="Arial"/>
          <w:bCs/>
          <w:sz w:val="26"/>
          <w:szCs w:val="26"/>
        </w:rPr>
        <w:t xml:space="preserve"> le autorizó expresamente para promover acción de tutela en contra del Juzgado Primero Penal del Circuito </w:t>
      </w:r>
      <w:r w:rsidR="00FF1317">
        <w:rPr>
          <w:rFonts w:ascii="Verdana" w:hAnsi="Verdana" w:cs="Arial"/>
          <w:bCs/>
          <w:sz w:val="26"/>
          <w:szCs w:val="26"/>
        </w:rPr>
        <w:t xml:space="preserve">Especializado </w:t>
      </w:r>
      <w:r>
        <w:rPr>
          <w:rFonts w:ascii="Verdana" w:hAnsi="Verdana" w:cs="Arial"/>
          <w:bCs/>
          <w:sz w:val="26"/>
          <w:szCs w:val="26"/>
        </w:rPr>
        <w:t xml:space="preserve">de </w:t>
      </w:r>
      <w:r w:rsidR="00FF1317">
        <w:rPr>
          <w:rFonts w:ascii="Verdana" w:hAnsi="Verdana" w:cs="Arial"/>
          <w:bCs/>
          <w:sz w:val="26"/>
          <w:szCs w:val="26"/>
        </w:rPr>
        <w:t>Pereira</w:t>
      </w:r>
      <w:r>
        <w:rPr>
          <w:rFonts w:ascii="Verdana" w:hAnsi="Verdana" w:cs="Arial"/>
          <w:bCs/>
          <w:sz w:val="26"/>
          <w:szCs w:val="26"/>
        </w:rPr>
        <w:t xml:space="preserve">. </w:t>
      </w:r>
    </w:p>
    <w:p w:rsidR="00EB4104" w:rsidRDefault="00EB4104" w:rsidP="00EB4104">
      <w:pPr>
        <w:widowControl w:val="0"/>
        <w:tabs>
          <w:tab w:val="left" w:pos="561"/>
        </w:tabs>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lastRenderedPageBreak/>
        <w:t>Así</w:t>
      </w:r>
      <w:r w:rsidR="007F3F44">
        <w:rPr>
          <w:rFonts w:ascii="Verdana" w:hAnsi="Verdana" w:cs="Arial"/>
          <w:bCs/>
          <w:sz w:val="26"/>
          <w:szCs w:val="26"/>
        </w:rPr>
        <w:t xml:space="preserve"> las cosas, mediante auto del 22</w:t>
      </w:r>
      <w:r>
        <w:rPr>
          <w:rFonts w:ascii="Verdana" w:hAnsi="Verdana" w:cs="Arial"/>
          <w:bCs/>
          <w:sz w:val="26"/>
          <w:szCs w:val="26"/>
        </w:rPr>
        <w:t xml:space="preserve"> de septiembre del año que transcurre se </w:t>
      </w:r>
      <w:proofErr w:type="gramStart"/>
      <w:r>
        <w:rPr>
          <w:rFonts w:ascii="Verdana" w:hAnsi="Verdana" w:cs="Arial"/>
          <w:bCs/>
          <w:sz w:val="26"/>
          <w:szCs w:val="26"/>
        </w:rPr>
        <w:t>a</w:t>
      </w:r>
      <w:r w:rsidR="0089257F">
        <w:rPr>
          <w:rFonts w:ascii="Verdana" w:hAnsi="Verdana" w:cs="Arial"/>
          <w:bCs/>
          <w:sz w:val="26"/>
          <w:szCs w:val="26"/>
        </w:rPr>
        <w:t>vocó</w:t>
      </w:r>
      <w:proofErr w:type="gramEnd"/>
      <w:r w:rsidR="0089257F">
        <w:rPr>
          <w:rFonts w:ascii="Verdana" w:hAnsi="Verdana" w:cs="Arial"/>
          <w:bCs/>
          <w:sz w:val="26"/>
          <w:szCs w:val="26"/>
        </w:rPr>
        <w:t xml:space="preserve"> el conocimiento del asunto</w:t>
      </w:r>
      <w:r>
        <w:rPr>
          <w:rFonts w:ascii="Verdana" w:hAnsi="Verdana" w:cs="Arial"/>
          <w:bCs/>
          <w:sz w:val="26"/>
          <w:szCs w:val="26"/>
        </w:rPr>
        <w:t xml:space="preserve"> en contra del Despacho Judicial referenciado atrás</w:t>
      </w:r>
      <w:r w:rsidR="0089257F">
        <w:rPr>
          <w:rFonts w:ascii="Verdana" w:hAnsi="Verdana" w:cs="Arial"/>
          <w:bCs/>
          <w:sz w:val="26"/>
          <w:szCs w:val="26"/>
        </w:rPr>
        <w:t>.</w:t>
      </w:r>
      <w:r>
        <w:rPr>
          <w:rFonts w:ascii="Verdana" w:hAnsi="Verdana" w:cs="Arial"/>
          <w:bCs/>
          <w:sz w:val="26"/>
          <w:szCs w:val="26"/>
        </w:rPr>
        <w:t xml:space="preserve"> </w:t>
      </w:r>
    </w:p>
    <w:p w:rsidR="005D4E3E" w:rsidRPr="00F97886" w:rsidRDefault="005D4E3E" w:rsidP="0089257F">
      <w:pPr>
        <w:widowControl w:val="0"/>
        <w:tabs>
          <w:tab w:val="left" w:pos="561"/>
        </w:tabs>
        <w:autoSpaceDE w:val="0"/>
        <w:autoSpaceDN w:val="0"/>
        <w:adjustRightInd w:val="0"/>
        <w:spacing w:line="360" w:lineRule="auto"/>
        <w:rPr>
          <w:rFonts w:ascii="Verdana" w:hAnsi="Verdana" w:cs="Arial"/>
          <w:bCs/>
          <w:sz w:val="26"/>
          <w:szCs w:val="26"/>
        </w:rPr>
      </w:pPr>
    </w:p>
    <w:p w:rsidR="00CA0A0D" w:rsidRPr="00F97886" w:rsidRDefault="00A353C0" w:rsidP="00EB67EF">
      <w:pPr>
        <w:autoSpaceDE w:val="0"/>
        <w:autoSpaceDN w:val="0"/>
        <w:adjustRightInd w:val="0"/>
        <w:spacing w:line="276" w:lineRule="auto"/>
        <w:jc w:val="center"/>
        <w:rPr>
          <w:rFonts w:ascii="Verdana" w:hAnsi="Verdana" w:cs="Verdana"/>
          <w:b/>
          <w:bCs/>
          <w:sz w:val="26"/>
          <w:szCs w:val="26"/>
        </w:rPr>
      </w:pPr>
      <w:r>
        <w:rPr>
          <w:rFonts w:ascii="Verdana" w:hAnsi="Verdana" w:cs="Verdana"/>
          <w:b/>
          <w:bCs/>
          <w:sz w:val="26"/>
          <w:szCs w:val="26"/>
        </w:rPr>
        <w:t>RESPUESTA DE</w:t>
      </w:r>
      <w:r w:rsidR="00CA0A0D" w:rsidRPr="00F97886">
        <w:rPr>
          <w:rFonts w:ascii="Verdana" w:hAnsi="Verdana" w:cs="Verdana"/>
          <w:b/>
          <w:bCs/>
          <w:sz w:val="26"/>
          <w:szCs w:val="26"/>
        </w:rPr>
        <w:t>L</w:t>
      </w:r>
      <w:r w:rsidR="00E25428" w:rsidRPr="00F97886">
        <w:rPr>
          <w:rFonts w:ascii="Verdana" w:hAnsi="Verdana" w:cs="Verdana"/>
          <w:b/>
          <w:bCs/>
          <w:sz w:val="26"/>
          <w:szCs w:val="26"/>
        </w:rPr>
        <w:t xml:space="preserve"> </w:t>
      </w:r>
      <w:r w:rsidR="00EE4049">
        <w:rPr>
          <w:rFonts w:ascii="Verdana" w:hAnsi="Verdana" w:cs="Verdana"/>
          <w:b/>
          <w:bCs/>
          <w:sz w:val="26"/>
          <w:szCs w:val="26"/>
        </w:rPr>
        <w:t>JUZGADO PRIMERO PENAL DEL CIRCUITO ESPECIALIZADO DE PEREIRA</w:t>
      </w:r>
      <w:r w:rsidR="00E9257D" w:rsidRPr="00F97886">
        <w:rPr>
          <w:rFonts w:ascii="Verdana" w:hAnsi="Verdana" w:cs="Verdana"/>
          <w:b/>
          <w:bCs/>
          <w:sz w:val="26"/>
          <w:szCs w:val="26"/>
        </w:rPr>
        <w:t>:</w:t>
      </w:r>
    </w:p>
    <w:p w:rsidR="00AD72B1" w:rsidRPr="00F97886" w:rsidRDefault="00AD72B1" w:rsidP="001A66B9">
      <w:pPr>
        <w:autoSpaceDE w:val="0"/>
        <w:autoSpaceDN w:val="0"/>
        <w:adjustRightInd w:val="0"/>
        <w:spacing w:line="276" w:lineRule="auto"/>
        <w:rPr>
          <w:rFonts w:ascii="Verdana" w:hAnsi="Verdana" w:cs="Verdana"/>
          <w:b/>
          <w:bCs/>
          <w:sz w:val="26"/>
          <w:szCs w:val="26"/>
        </w:rPr>
      </w:pPr>
    </w:p>
    <w:p w:rsidR="00C6038E" w:rsidRDefault="001A66B9"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Explicó que ese despacho adelantó una investigación en contra del señor </w:t>
      </w:r>
      <w:proofErr w:type="spellStart"/>
      <w:r>
        <w:rPr>
          <w:rFonts w:ascii="Verdana" w:hAnsi="Verdana" w:cs="Verdana"/>
          <w:bCs/>
          <w:sz w:val="26"/>
          <w:szCs w:val="26"/>
        </w:rPr>
        <w:t>Jhon</w:t>
      </w:r>
      <w:proofErr w:type="spellEnd"/>
      <w:r>
        <w:rPr>
          <w:rFonts w:ascii="Verdana" w:hAnsi="Verdana" w:cs="Verdana"/>
          <w:bCs/>
          <w:sz w:val="26"/>
          <w:szCs w:val="26"/>
        </w:rPr>
        <w:t xml:space="preserve"> Edison Taba Rodas por los delitos de concierto para delinquir agravado con fines de narcotráfico, además, tráfico, fabricación y porte de estupefacientes, profiriendo sentencia el 28 de julio de 2017</w:t>
      </w:r>
      <w:r w:rsidR="00127D88">
        <w:rPr>
          <w:rFonts w:ascii="Verdana" w:hAnsi="Verdana" w:cs="Verdana"/>
          <w:bCs/>
          <w:sz w:val="26"/>
          <w:szCs w:val="26"/>
        </w:rPr>
        <w:t xml:space="preserve">, la cual no fue impugnada cobrando ejecutoria en esa misma fecha. </w:t>
      </w:r>
      <w:r>
        <w:rPr>
          <w:rFonts w:ascii="Verdana" w:hAnsi="Verdana" w:cs="Verdana"/>
          <w:bCs/>
          <w:sz w:val="26"/>
          <w:szCs w:val="26"/>
        </w:rPr>
        <w:t xml:space="preserve"> </w:t>
      </w:r>
    </w:p>
    <w:p w:rsidR="007C1EB0" w:rsidRPr="0046482F" w:rsidRDefault="007C1EB0" w:rsidP="000E6CE8">
      <w:pPr>
        <w:autoSpaceDE w:val="0"/>
        <w:autoSpaceDN w:val="0"/>
        <w:adjustRightInd w:val="0"/>
        <w:spacing w:line="276" w:lineRule="auto"/>
        <w:jc w:val="both"/>
        <w:rPr>
          <w:rFonts w:ascii="Verdana" w:hAnsi="Verdana" w:cs="Verdana"/>
          <w:bCs/>
          <w:sz w:val="20"/>
          <w:szCs w:val="26"/>
        </w:rPr>
      </w:pPr>
    </w:p>
    <w:p w:rsidR="007C1EB0" w:rsidRDefault="007C1EB0"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Argumentó que el Despacho no accedió a la solicitud de prisión domiciliaria, al evaluar que no cumple con los presupuestos de padre cabeza de familia contemplados en la Ley 750 de 2002 </w:t>
      </w:r>
      <w:r w:rsidR="009B0A47">
        <w:rPr>
          <w:rFonts w:ascii="Verdana" w:hAnsi="Verdana" w:cs="Verdana"/>
          <w:bCs/>
          <w:sz w:val="26"/>
          <w:szCs w:val="26"/>
        </w:rPr>
        <w:t>y la Ley 82 de 199, pues de la documentación aportada se encontró que los hijastros del condenado viven al cuidado de su progenitora, quien además recibe ayuda de un familiar, que desde la ciudad de Bogotá le colabora con los gastos del hogar; por otra parte, la conducta cometida por el señor Taba Rodas se concretó cuando vivía con los menores, y es por eso que la decisión también se tomó pensando en los derechos de los mismos,</w:t>
      </w:r>
      <w:r w:rsidR="00877202">
        <w:rPr>
          <w:rFonts w:ascii="Verdana" w:hAnsi="Verdana" w:cs="Verdana"/>
          <w:bCs/>
          <w:sz w:val="26"/>
          <w:szCs w:val="26"/>
        </w:rPr>
        <w:t xml:space="preserve"> quienes deben crecer en un entorno libre del </w:t>
      </w:r>
      <w:r w:rsidR="00AE1756">
        <w:rPr>
          <w:rFonts w:ascii="Verdana" w:hAnsi="Verdana" w:cs="Verdana"/>
          <w:bCs/>
          <w:sz w:val="26"/>
          <w:szCs w:val="26"/>
        </w:rPr>
        <w:t>flagelo</w:t>
      </w:r>
      <w:r w:rsidR="00877202">
        <w:rPr>
          <w:rFonts w:ascii="Verdana" w:hAnsi="Verdana" w:cs="Verdana"/>
          <w:bCs/>
          <w:sz w:val="26"/>
          <w:szCs w:val="26"/>
        </w:rPr>
        <w:t xml:space="preserve"> de la delincuencia, lo que implica que la decisión tomada no fue arbitraria ni injusta.  </w:t>
      </w:r>
      <w:r w:rsidR="009B0A47">
        <w:rPr>
          <w:rFonts w:ascii="Verdana" w:hAnsi="Verdana" w:cs="Verdana"/>
          <w:bCs/>
          <w:sz w:val="26"/>
          <w:szCs w:val="26"/>
        </w:rPr>
        <w:t xml:space="preserve">  </w:t>
      </w:r>
    </w:p>
    <w:p w:rsidR="00B57276" w:rsidRDefault="00B57276" w:rsidP="000E6CE8">
      <w:pPr>
        <w:autoSpaceDE w:val="0"/>
        <w:autoSpaceDN w:val="0"/>
        <w:adjustRightInd w:val="0"/>
        <w:spacing w:line="276" w:lineRule="auto"/>
        <w:jc w:val="both"/>
        <w:rPr>
          <w:rFonts w:ascii="Verdana" w:hAnsi="Verdana" w:cs="Verdana"/>
          <w:bCs/>
          <w:sz w:val="26"/>
          <w:szCs w:val="26"/>
        </w:rPr>
      </w:pPr>
    </w:p>
    <w:p w:rsidR="00B57276" w:rsidRPr="00B57276" w:rsidRDefault="00B57276" w:rsidP="00B57276">
      <w:pPr>
        <w:autoSpaceDE w:val="0"/>
        <w:autoSpaceDN w:val="0"/>
        <w:adjustRightInd w:val="0"/>
        <w:spacing w:line="276" w:lineRule="auto"/>
        <w:jc w:val="center"/>
        <w:rPr>
          <w:rFonts w:ascii="Verdana" w:hAnsi="Verdana" w:cs="Verdana"/>
          <w:b/>
          <w:bCs/>
          <w:sz w:val="26"/>
          <w:szCs w:val="26"/>
        </w:rPr>
      </w:pPr>
      <w:r w:rsidRPr="00B57276">
        <w:rPr>
          <w:rFonts w:ascii="Verdana" w:hAnsi="Verdana" w:cs="Verdana"/>
          <w:b/>
          <w:bCs/>
          <w:sz w:val="26"/>
          <w:szCs w:val="26"/>
        </w:rPr>
        <w:t>CONCEPTO DEL PROCURADOR JUDICIAL PENAL:</w:t>
      </w:r>
    </w:p>
    <w:p w:rsidR="00B57276" w:rsidRDefault="00B57276" w:rsidP="000E6CE8">
      <w:pPr>
        <w:autoSpaceDE w:val="0"/>
        <w:autoSpaceDN w:val="0"/>
        <w:adjustRightInd w:val="0"/>
        <w:spacing w:line="276" w:lineRule="auto"/>
        <w:jc w:val="both"/>
        <w:rPr>
          <w:rFonts w:ascii="Verdana" w:hAnsi="Verdana" w:cs="Verdana"/>
          <w:bCs/>
          <w:sz w:val="26"/>
          <w:szCs w:val="26"/>
        </w:rPr>
      </w:pPr>
    </w:p>
    <w:p w:rsidR="00B57276" w:rsidRDefault="00B57276"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El Agente del Ministerio Público que funge como Procurador Judicial Penal No. 149, presentó un escrito mediante el cual manifestó que el accionante no acreditó su legitimación en la causa, toda vez que dentro del traslado que se le corrió a él no se adjuntó ningún poder.</w:t>
      </w:r>
    </w:p>
    <w:p w:rsidR="00B57276" w:rsidRDefault="00B57276" w:rsidP="000E6CE8">
      <w:pPr>
        <w:autoSpaceDE w:val="0"/>
        <w:autoSpaceDN w:val="0"/>
        <w:adjustRightInd w:val="0"/>
        <w:spacing w:line="276" w:lineRule="auto"/>
        <w:jc w:val="both"/>
        <w:rPr>
          <w:rFonts w:ascii="Verdana" w:hAnsi="Verdana" w:cs="Verdana"/>
          <w:bCs/>
          <w:sz w:val="26"/>
          <w:szCs w:val="26"/>
        </w:rPr>
      </w:pPr>
    </w:p>
    <w:p w:rsidR="00B57276" w:rsidRDefault="00B57276"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Además, refirió que la presente solicitud de amparo no resulta procedente, toda vez que no se cumple con el requisito de subsidiariedad para su procedencia, especialmente porque el actor no agotó los mecanismos de defensa que tenía a su alcance, pues como él mismo lo indicó, decidió desistir del recurso de apelación promovido inicialmente en contra de la sentencia que hoy cuestiona.  </w:t>
      </w:r>
    </w:p>
    <w:p w:rsidR="00C50678" w:rsidRPr="00F97886" w:rsidRDefault="00C50678" w:rsidP="00C50678">
      <w:pPr>
        <w:autoSpaceDE w:val="0"/>
        <w:autoSpaceDN w:val="0"/>
        <w:adjustRightInd w:val="0"/>
        <w:spacing w:line="314" w:lineRule="auto"/>
        <w:jc w:val="center"/>
        <w:rPr>
          <w:rFonts w:ascii="Verdana" w:hAnsi="Verdana" w:cs="Verdana"/>
          <w:b/>
          <w:bCs/>
          <w:sz w:val="26"/>
          <w:szCs w:val="26"/>
        </w:rPr>
      </w:pPr>
      <w:r w:rsidRPr="00F97886">
        <w:rPr>
          <w:rFonts w:ascii="Verdana" w:hAnsi="Verdana" w:cs="Verdana"/>
          <w:b/>
          <w:bCs/>
          <w:sz w:val="26"/>
          <w:szCs w:val="26"/>
        </w:rPr>
        <w:lastRenderedPageBreak/>
        <w:t xml:space="preserve">PROBLEMA JURÍDICO: </w:t>
      </w:r>
    </w:p>
    <w:p w:rsidR="00C50678" w:rsidRPr="00F97886" w:rsidRDefault="00C50678" w:rsidP="0046482F">
      <w:pPr>
        <w:autoSpaceDE w:val="0"/>
        <w:autoSpaceDN w:val="0"/>
        <w:adjustRightInd w:val="0"/>
        <w:rPr>
          <w:rFonts w:ascii="Verdana" w:hAnsi="Verdana" w:cs="Verdana"/>
          <w:sz w:val="26"/>
          <w:szCs w:val="26"/>
        </w:rPr>
      </w:pPr>
    </w:p>
    <w:p w:rsidR="006712DC" w:rsidRDefault="003B3F8B" w:rsidP="003B3F8B">
      <w:pPr>
        <w:autoSpaceDE w:val="0"/>
        <w:autoSpaceDN w:val="0"/>
        <w:adjustRightInd w:val="0"/>
        <w:spacing w:line="276" w:lineRule="auto"/>
        <w:jc w:val="both"/>
        <w:rPr>
          <w:rFonts w:ascii="Verdana" w:hAnsi="Verdana" w:cs="Verdana"/>
          <w:sz w:val="26"/>
          <w:szCs w:val="26"/>
        </w:rPr>
      </w:pPr>
      <w:r w:rsidRPr="00F97886">
        <w:rPr>
          <w:rFonts w:ascii="Verdana" w:hAnsi="Verdana" w:cs="Verdana"/>
          <w:sz w:val="26"/>
          <w:szCs w:val="26"/>
        </w:rPr>
        <w:t>El problema jurídico del presente asunto gira en torno a establecer si</w:t>
      </w:r>
      <w:r w:rsidR="0020258E" w:rsidRPr="00F97886">
        <w:rPr>
          <w:rFonts w:ascii="Verdana" w:hAnsi="Verdana" w:cs="Verdana"/>
          <w:sz w:val="26"/>
          <w:szCs w:val="26"/>
        </w:rPr>
        <w:t xml:space="preserve"> </w:t>
      </w:r>
      <w:r w:rsidR="006712DC">
        <w:rPr>
          <w:rFonts w:ascii="Verdana" w:hAnsi="Verdana" w:cs="Verdana"/>
          <w:sz w:val="26"/>
          <w:szCs w:val="26"/>
        </w:rPr>
        <w:t xml:space="preserve">el presente mecanismo constitucional resulta procedente para concederle al señor </w:t>
      </w:r>
      <w:proofErr w:type="spellStart"/>
      <w:r w:rsidR="006712DC">
        <w:rPr>
          <w:rFonts w:ascii="Verdana" w:hAnsi="Verdana" w:cs="Verdana"/>
          <w:sz w:val="26"/>
          <w:szCs w:val="26"/>
        </w:rPr>
        <w:t>Jhon</w:t>
      </w:r>
      <w:proofErr w:type="spellEnd"/>
      <w:r w:rsidR="006712DC">
        <w:rPr>
          <w:rFonts w:ascii="Verdana" w:hAnsi="Verdana" w:cs="Verdana"/>
          <w:sz w:val="26"/>
          <w:szCs w:val="26"/>
        </w:rPr>
        <w:t xml:space="preserve"> Edison Taba Rodas el sustituto de prisión domiciliaria como padre cabeza de familia. </w:t>
      </w:r>
    </w:p>
    <w:p w:rsidR="00C50678" w:rsidRPr="00F97886" w:rsidRDefault="00C50678" w:rsidP="008B6B04">
      <w:pPr>
        <w:tabs>
          <w:tab w:val="left" w:pos="2845"/>
        </w:tabs>
        <w:autoSpaceDE w:val="0"/>
        <w:autoSpaceDN w:val="0"/>
        <w:adjustRightInd w:val="0"/>
        <w:spacing w:line="360" w:lineRule="auto"/>
        <w:jc w:val="both"/>
        <w:rPr>
          <w:rFonts w:ascii="Verdana" w:hAnsi="Verdana" w:cs="Verdana"/>
          <w:sz w:val="26"/>
          <w:szCs w:val="26"/>
        </w:rPr>
      </w:pPr>
      <w:r w:rsidRPr="00F97886">
        <w:rPr>
          <w:rFonts w:ascii="Verdana" w:hAnsi="Verdana" w:cs="Verdana"/>
          <w:sz w:val="26"/>
          <w:szCs w:val="26"/>
        </w:rPr>
        <w:tab/>
      </w:r>
    </w:p>
    <w:p w:rsidR="00C50678" w:rsidRPr="00F97886" w:rsidRDefault="00C50678" w:rsidP="00C50678">
      <w:pPr>
        <w:autoSpaceDE w:val="0"/>
        <w:autoSpaceDN w:val="0"/>
        <w:adjustRightInd w:val="0"/>
        <w:spacing w:line="314" w:lineRule="auto"/>
        <w:jc w:val="center"/>
        <w:rPr>
          <w:rFonts w:ascii="Verdana" w:hAnsi="Verdana" w:cs="Verdana"/>
          <w:b/>
          <w:bCs/>
          <w:sz w:val="26"/>
          <w:szCs w:val="26"/>
        </w:rPr>
      </w:pPr>
      <w:r w:rsidRPr="00F97886">
        <w:rPr>
          <w:rFonts w:ascii="Verdana" w:hAnsi="Verdana" w:cs="Verdana"/>
          <w:b/>
          <w:bCs/>
          <w:sz w:val="26"/>
          <w:szCs w:val="26"/>
        </w:rPr>
        <w:t>CONSIDERACIONES DE LA SALA</w:t>
      </w:r>
      <w:r w:rsidR="003B3F8B" w:rsidRPr="00F97886">
        <w:rPr>
          <w:rFonts w:ascii="Verdana" w:hAnsi="Verdana" w:cs="Verdana"/>
          <w:b/>
          <w:bCs/>
          <w:sz w:val="26"/>
          <w:szCs w:val="26"/>
        </w:rPr>
        <w:t>:</w:t>
      </w:r>
    </w:p>
    <w:p w:rsidR="00C50678" w:rsidRPr="00F97886" w:rsidRDefault="00C50678" w:rsidP="0046482F">
      <w:pPr>
        <w:autoSpaceDE w:val="0"/>
        <w:autoSpaceDN w:val="0"/>
        <w:adjustRightInd w:val="0"/>
        <w:jc w:val="center"/>
        <w:rPr>
          <w:rFonts w:ascii="Verdana" w:hAnsi="Verdana" w:cs="Verdana"/>
          <w:b/>
          <w:bCs/>
          <w:sz w:val="26"/>
          <w:szCs w:val="26"/>
        </w:rPr>
      </w:pPr>
    </w:p>
    <w:p w:rsidR="00C50678" w:rsidRDefault="00C50678" w:rsidP="00B57276">
      <w:pPr>
        <w:autoSpaceDE w:val="0"/>
        <w:autoSpaceDN w:val="0"/>
        <w:adjustRightInd w:val="0"/>
        <w:spacing w:line="276" w:lineRule="auto"/>
        <w:jc w:val="both"/>
        <w:rPr>
          <w:rFonts w:ascii="Verdana" w:hAnsi="Verdana" w:cs="Verdana"/>
          <w:sz w:val="26"/>
          <w:szCs w:val="26"/>
        </w:rPr>
      </w:pPr>
      <w:r w:rsidRPr="00F97886">
        <w:rPr>
          <w:rFonts w:ascii="Verdana" w:hAnsi="Verdana" w:cs="Verdana"/>
          <w:sz w:val="26"/>
          <w:szCs w:val="26"/>
        </w:rPr>
        <w:t>La Colegiatura se encuentra funcionalmente habilitada para decidir en primera instancia la presente acción, de conformidad con los artículos 86 de la Constitución Política, 32 del Decreto 2591 de 1991 y 1</w:t>
      </w:r>
      <w:r w:rsidR="009103FE" w:rsidRPr="00F97886">
        <w:rPr>
          <w:rFonts w:ascii="Verdana" w:hAnsi="Verdana" w:cs="Verdana"/>
          <w:sz w:val="26"/>
          <w:szCs w:val="26"/>
        </w:rPr>
        <w:t>º</w:t>
      </w:r>
      <w:r w:rsidRPr="00F97886">
        <w:rPr>
          <w:rFonts w:ascii="Verdana" w:hAnsi="Verdana" w:cs="Verdana"/>
          <w:sz w:val="26"/>
          <w:szCs w:val="26"/>
        </w:rPr>
        <w:t xml:space="preserve"> del Decreto 1382 de 2000. </w:t>
      </w:r>
      <w:r w:rsidRPr="00F97886">
        <w:rPr>
          <w:rFonts w:ascii="Verdana" w:hAnsi="Verdana" w:cs="Verdana"/>
          <w:sz w:val="26"/>
          <w:szCs w:val="26"/>
        </w:rPr>
        <w:tab/>
      </w:r>
    </w:p>
    <w:p w:rsidR="00652092" w:rsidRPr="00F97886" w:rsidRDefault="00652092" w:rsidP="00B57276">
      <w:pPr>
        <w:autoSpaceDE w:val="0"/>
        <w:autoSpaceDN w:val="0"/>
        <w:adjustRightInd w:val="0"/>
        <w:spacing w:line="276" w:lineRule="auto"/>
        <w:jc w:val="both"/>
        <w:rPr>
          <w:rFonts w:ascii="Verdana" w:hAnsi="Verdana" w:cs="Verdana"/>
          <w:sz w:val="26"/>
          <w:szCs w:val="26"/>
        </w:rPr>
      </w:pPr>
    </w:p>
    <w:p w:rsidR="00C50678" w:rsidRPr="00F97886" w:rsidRDefault="00C50678" w:rsidP="0046482F">
      <w:pPr>
        <w:autoSpaceDE w:val="0"/>
        <w:autoSpaceDN w:val="0"/>
        <w:adjustRightInd w:val="0"/>
        <w:spacing w:line="266" w:lineRule="auto"/>
        <w:jc w:val="both"/>
        <w:rPr>
          <w:rFonts w:ascii="Verdana" w:hAnsi="Verdana" w:cs="Verdana"/>
          <w:sz w:val="26"/>
          <w:szCs w:val="26"/>
        </w:rPr>
      </w:pPr>
      <w:r w:rsidRPr="00F97886">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 no obstante, en su formulación concurran otras hipótesis de reclamo de protección judicial de derechos de diversa naturaleza y categoría, caso en el cual prevalece la solicitud de tutela del derecho constitucional fundamental y así debe proveer el Juez para lograr los fines que establece la Carta Política.</w:t>
      </w:r>
    </w:p>
    <w:p w:rsidR="00C50678" w:rsidRPr="00F97886" w:rsidRDefault="00C50678" w:rsidP="0046482F">
      <w:pPr>
        <w:autoSpaceDE w:val="0"/>
        <w:autoSpaceDN w:val="0"/>
        <w:adjustRightInd w:val="0"/>
        <w:jc w:val="both"/>
        <w:rPr>
          <w:rFonts w:ascii="Verdana" w:hAnsi="Verdana" w:cs="Verdana"/>
          <w:sz w:val="26"/>
          <w:szCs w:val="26"/>
        </w:rPr>
      </w:pPr>
    </w:p>
    <w:p w:rsidR="00C50678" w:rsidRPr="00F97886" w:rsidRDefault="00C50678" w:rsidP="00DA4684">
      <w:pPr>
        <w:autoSpaceDE w:val="0"/>
        <w:autoSpaceDN w:val="0"/>
        <w:adjustRightInd w:val="0"/>
        <w:spacing w:line="276" w:lineRule="auto"/>
        <w:jc w:val="both"/>
        <w:rPr>
          <w:rFonts w:ascii="Verdana" w:hAnsi="Verdana" w:cs="Verdana"/>
          <w:sz w:val="26"/>
          <w:szCs w:val="26"/>
        </w:rPr>
      </w:pPr>
      <w:r w:rsidRPr="00F97886">
        <w:rPr>
          <w:rFonts w:ascii="Verdana" w:hAnsi="Verdana" w:cs="Verdana"/>
          <w:sz w:val="26"/>
          <w:szCs w:val="26"/>
        </w:rPr>
        <w:t>Es pertinente recordar, como lo consigna la línea jurisprudencial, que la acción constitucional objeto de estudio tiene un propósito claro, definido, estricto y específico, que le es propio como lo determina el artículo 86 de la Carta Política, que no es otro que brindar a la persona protección inmediata y subsidiaria para asegurar el respeto efectivo de los derechos fundamentales que se le reconocen</w:t>
      </w:r>
      <w:r w:rsidRPr="00F97886">
        <w:rPr>
          <w:rStyle w:val="Appelnotedebasdep"/>
          <w:rFonts w:ascii="Verdana" w:hAnsi="Verdana" w:cs="Verdana"/>
          <w:sz w:val="26"/>
          <w:szCs w:val="26"/>
        </w:rPr>
        <w:footnoteReference w:id="1"/>
      </w:r>
      <w:r w:rsidRPr="00F97886">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F97886">
        <w:rPr>
          <w:rFonts w:ascii="Verdana" w:hAnsi="Verdana"/>
          <w:sz w:val="26"/>
          <w:szCs w:val="26"/>
        </w:rPr>
        <w:t xml:space="preserve"> </w:t>
      </w:r>
    </w:p>
    <w:p w:rsidR="00C50678" w:rsidRPr="00F97886" w:rsidRDefault="009103FE" w:rsidP="00DA4684">
      <w:pPr>
        <w:tabs>
          <w:tab w:val="left" w:pos="9101"/>
        </w:tabs>
        <w:spacing w:line="276" w:lineRule="auto"/>
        <w:jc w:val="both"/>
        <w:rPr>
          <w:rFonts w:ascii="Verdana" w:hAnsi="Verdana" w:cs="Arial"/>
          <w:sz w:val="26"/>
          <w:szCs w:val="26"/>
        </w:rPr>
      </w:pPr>
      <w:r w:rsidRPr="00F97886">
        <w:rPr>
          <w:rFonts w:ascii="Verdana" w:hAnsi="Verdana" w:cs="Arial"/>
          <w:sz w:val="26"/>
          <w:szCs w:val="26"/>
        </w:rPr>
        <w:lastRenderedPageBreak/>
        <w:t>Como quiera que en el presente asunto</w:t>
      </w:r>
      <w:r w:rsidR="00C50678" w:rsidRPr="00F97886">
        <w:rPr>
          <w:rFonts w:ascii="Verdana" w:hAnsi="Verdana" w:cs="Arial"/>
          <w:sz w:val="26"/>
          <w:szCs w:val="26"/>
        </w:rPr>
        <w:t xml:space="preserve"> la acción constitucional va encaminada a atacar </w:t>
      </w:r>
      <w:r w:rsidRPr="00F97886">
        <w:rPr>
          <w:rFonts w:ascii="Verdana" w:hAnsi="Verdana" w:cs="Arial"/>
          <w:sz w:val="26"/>
          <w:szCs w:val="26"/>
        </w:rPr>
        <w:t>las</w:t>
      </w:r>
      <w:r w:rsidR="00C50678" w:rsidRPr="00F97886">
        <w:rPr>
          <w:rFonts w:ascii="Verdana" w:hAnsi="Verdana" w:cs="Arial"/>
          <w:sz w:val="26"/>
          <w:szCs w:val="26"/>
        </w:rPr>
        <w:t xml:space="preserve"> decisiones judiciales</w:t>
      </w:r>
      <w:r w:rsidRPr="00F97886">
        <w:rPr>
          <w:rFonts w:ascii="Verdana" w:hAnsi="Verdana" w:cs="Arial"/>
          <w:sz w:val="26"/>
          <w:szCs w:val="26"/>
        </w:rPr>
        <w:t xml:space="preserve"> por m</w:t>
      </w:r>
      <w:r w:rsidR="0037628D">
        <w:rPr>
          <w:rFonts w:ascii="Verdana" w:hAnsi="Verdana" w:cs="Arial"/>
          <w:sz w:val="26"/>
          <w:szCs w:val="26"/>
        </w:rPr>
        <w:t>edio de las cuales se le negó al actor su solicitud de prisión domiciliaria como padre cabeza de familia</w:t>
      </w:r>
      <w:r w:rsidR="00C50678" w:rsidRPr="00F97886">
        <w:rPr>
          <w:rFonts w:ascii="Verdana" w:hAnsi="Verdana" w:cs="Arial"/>
          <w:sz w:val="26"/>
          <w:szCs w:val="26"/>
        </w:rPr>
        <w:t>,</w:t>
      </w:r>
      <w:r w:rsidRPr="00F97886">
        <w:rPr>
          <w:rFonts w:ascii="Verdana" w:hAnsi="Verdana" w:cs="Arial"/>
          <w:sz w:val="26"/>
          <w:szCs w:val="26"/>
        </w:rPr>
        <w:t xml:space="preserve"> </w:t>
      </w:r>
      <w:r w:rsidR="00C50678" w:rsidRPr="00F97886">
        <w:rPr>
          <w:rFonts w:ascii="Verdana" w:hAnsi="Verdana" w:cs="Arial"/>
          <w:sz w:val="26"/>
          <w:szCs w:val="26"/>
        </w:rPr>
        <w:t xml:space="preserve">es necesario indicar que la jurisprudencia constitucional ha establecido una serie de requisitos generales y </w:t>
      </w:r>
      <w:r w:rsidR="003005EA" w:rsidRPr="00F97886">
        <w:rPr>
          <w:rFonts w:ascii="Verdana" w:hAnsi="Verdana" w:cs="Arial"/>
          <w:sz w:val="26"/>
          <w:szCs w:val="26"/>
        </w:rPr>
        <w:t xml:space="preserve">otros </w:t>
      </w:r>
      <w:r w:rsidR="00C50678" w:rsidRPr="00F97886">
        <w:rPr>
          <w:rFonts w:ascii="Verdana" w:hAnsi="Verdana" w:cs="Arial"/>
          <w:sz w:val="26"/>
          <w:szCs w:val="26"/>
        </w:rPr>
        <w:t>específicos sin los cuales la tutela contra laudo judicial deviene en improcedente:</w:t>
      </w:r>
    </w:p>
    <w:p w:rsidR="00C50678" w:rsidRPr="00F97886" w:rsidRDefault="00C50678" w:rsidP="000235B6">
      <w:pPr>
        <w:tabs>
          <w:tab w:val="left" w:pos="9101"/>
        </w:tabs>
        <w:spacing w:line="276" w:lineRule="auto"/>
        <w:jc w:val="both"/>
        <w:rPr>
          <w:rFonts w:ascii="Verdana" w:hAnsi="Verdana" w:cs="Arial"/>
          <w:sz w:val="26"/>
          <w:szCs w:val="26"/>
        </w:rPr>
      </w:pPr>
    </w:p>
    <w:p w:rsidR="00C50678" w:rsidRPr="00F97886" w:rsidRDefault="00C50678" w:rsidP="000235B6">
      <w:pPr>
        <w:tabs>
          <w:tab w:val="left" w:pos="9101"/>
        </w:tabs>
        <w:spacing w:line="276" w:lineRule="auto"/>
        <w:jc w:val="both"/>
        <w:rPr>
          <w:rFonts w:ascii="Verdana" w:hAnsi="Verdana" w:cs="Arial"/>
          <w:b/>
          <w:sz w:val="26"/>
          <w:szCs w:val="26"/>
        </w:rPr>
      </w:pPr>
      <w:r w:rsidRPr="00F97886">
        <w:rPr>
          <w:rFonts w:ascii="Verdana" w:hAnsi="Verdana" w:cs="Arial"/>
          <w:b/>
          <w:sz w:val="26"/>
          <w:szCs w:val="26"/>
        </w:rPr>
        <w:t>Requisitos generales para la procedencia de las acciones de tutela en contra de providencias judiciales</w:t>
      </w:r>
      <w:r w:rsidRPr="00F97886">
        <w:rPr>
          <w:rStyle w:val="Appelnotedebasdep"/>
          <w:rFonts w:ascii="Verdana" w:hAnsi="Verdana" w:cs="Arial"/>
          <w:b/>
          <w:sz w:val="26"/>
          <w:szCs w:val="26"/>
        </w:rPr>
        <w:footnoteReference w:id="2"/>
      </w:r>
      <w:r w:rsidRPr="00F97886">
        <w:rPr>
          <w:rFonts w:ascii="Verdana" w:hAnsi="Verdana" w:cs="Arial"/>
          <w:b/>
          <w:sz w:val="26"/>
          <w:szCs w:val="26"/>
        </w:rPr>
        <w:t xml:space="preserve">: </w:t>
      </w:r>
    </w:p>
    <w:p w:rsidR="00C50678" w:rsidRDefault="00C50678" w:rsidP="00B57276">
      <w:pPr>
        <w:tabs>
          <w:tab w:val="left" w:pos="9101"/>
        </w:tabs>
        <w:ind w:right="-79"/>
        <w:jc w:val="both"/>
        <w:rPr>
          <w:rFonts w:ascii="Verdana" w:hAnsi="Verdana" w:cs="Arial"/>
          <w:sz w:val="26"/>
          <w:szCs w:val="26"/>
        </w:rPr>
      </w:pPr>
      <w:r w:rsidRPr="00003433">
        <w:rPr>
          <w:rFonts w:ascii="Verdana" w:hAnsi="Verdana" w:cs="Arial"/>
          <w:sz w:val="26"/>
          <w:szCs w:val="26"/>
        </w:rPr>
        <w:t xml:space="preserve">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b/>
          <w:i/>
          <w:sz w:val="22"/>
          <w:szCs w:val="22"/>
        </w:rPr>
      </w:pPr>
      <w:r w:rsidRPr="001A65FD">
        <w:rPr>
          <w:rFonts w:ascii="Verdana" w:hAnsi="Verdana"/>
          <w:i/>
          <w:sz w:val="22"/>
          <w:szCs w:val="22"/>
          <w:bdr w:val="none" w:sz="0" w:space="0" w:color="auto" w:frame="1"/>
        </w:rPr>
        <w:t xml:space="preserve">b. </w:t>
      </w:r>
      <w:r w:rsidRPr="001A65FD">
        <w:rPr>
          <w:rFonts w:ascii="Verdana" w:hAnsi="Verdana"/>
          <w:b/>
          <w:i/>
          <w:sz w:val="22"/>
          <w:szCs w:val="22"/>
          <w:bdr w:val="none" w:sz="0" w:space="0" w:color="auto" w:frame="1"/>
        </w:rPr>
        <w:t>Que se hayan agotado todos los medios -ordinarios y extraordinarios- de defensa judicial al alcance de la persona afectada</w:t>
      </w:r>
      <w:r w:rsidRPr="001A65FD">
        <w:rPr>
          <w:rFonts w:ascii="Verdana" w:hAnsi="Verdana"/>
          <w:i/>
          <w:sz w:val="22"/>
          <w:szCs w:val="22"/>
          <w:bdr w:val="none" w:sz="0" w:space="0" w:color="auto" w:frame="1"/>
        </w:rPr>
        <w:t>, salvo que se trate de evitar la consumación de un perjuicio </w:t>
      </w:r>
      <w:proofErr w:type="spellStart"/>
      <w:r w:rsidRPr="001A65FD">
        <w:rPr>
          <w:rFonts w:ascii="Verdana" w:hAnsi="Verdana"/>
          <w:i/>
          <w:iCs/>
          <w:sz w:val="22"/>
          <w:szCs w:val="22"/>
          <w:bdr w:val="none" w:sz="0" w:space="0" w:color="auto" w:frame="1"/>
        </w:rPr>
        <w:t>iusfundamental</w:t>
      </w:r>
      <w:proofErr w:type="spellEnd"/>
      <w:r w:rsidRPr="001A65FD">
        <w:rPr>
          <w:rFonts w:ascii="Verdana" w:hAnsi="Verdana"/>
          <w:i/>
          <w:sz w:val="22"/>
          <w:szCs w:val="22"/>
          <w:bdr w:val="none" w:sz="0" w:space="0" w:color="auto" w:frame="1"/>
        </w:rPr>
        <w:t> irremediable. </w:t>
      </w:r>
      <w:r w:rsidRPr="001A65FD">
        <w:rPr>
          <w:rFonts w:ascii="Verdana" w:hAnsi="Verdana"/>
          <w:b/>
          <w:i/>
          <w:sz w:val="22"/>
          <w:szCs w:val="22"/>
          <w:bdr w:val="none" w:sz="0" w:space="0" w:color="auto" w:frame="1"/>
        </w:rPr>
        <w:t>De allí que sea un deber del actor desplegar todos los mecanismos judiciales ordinarios que el sistema jurídico le otorga para la defensa de sus derechos. (…)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c. Que se cumpla el requisito de la inmediatez, es decir, que la tutela se hubiere interpuesto en un término razonable y proporcionado a partir del hecho que originó la vulneración.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d. Cuando se trate de una irregularidad procesal, debe quedar claro que la misma tiene un efecto decisivo o determinante en la sentencia que se impugna y que afecta los derechos fundamentales de la parte actora.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xml:space="preserve">e. Que la parte actora identifique de manera razonable tanto los hechos que generaron la vulneración como los derechos vulnerados </w:t>
      </w:r>
      <w:r w:rsidRPr="001A65FD">
        <w:rPr>
          <w:rFonts w:ascii="Verdana" w:hAnsi="Verdana"/>
          <w:b/>
          <w:i/>
          <w:sz w:val="22"/>
          <w:szCs w:val="22"/>
          <w:bdr w:val="none" w:sz="0" w:space="0" w:color="auto" w:frame="1"/>
        </w:rPr>
        <w:t>y que hubiere alegado tal vulneración en el proceso judicial</w:t>
      </w:r>
      <w:r w:rsidRPr="001A65FD">
        <w:rPr>
          <w:rFonts w:ascii="Verdana" w:hAnsi="Verdana"/>
          <w:i/>
          <w:sz w:val="22"/>
          <w:szCs w:val="22"/>
          <w:bdr w:val="none" w:sz="0" w:space="0" w:color="auto" w:frame="1"/>
        </w:rPr>
        <w:t> siempre que esto hubiere sido posible.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f. Que no se trate de sentencias de tutela.  (…)”</w:t>
      </w:r>
    </w:p>
    <w:p w:rsidR="00C50678" w:rsidRPr="00674880" w:rsidRDefault="00C50678" w:rsidP="00674880">
      <w:pPr>
        <w:spacing w:line="360" w:lineRule="auto"/>
        <w:jc w:val="both"/>
        <w:rPr>
          <w:rFonts w:ascii="Verdana" w:hAnsi="Verdana" w:cs="Arial"/>
          <w:sz w:val="26"/>
          <w:szCs w:val="26"/>
        </w:rPr>
      </w:pPr>
    </w:p>
    <w:p w:rsidR="00C50678" w:rsidRDefault="00C50678" w:rsidP="00B5515B">
      <w:pPr>
        <w:spacing w:line="276" w:lineRule="auto"/>
        <w:jc w:val="both"/>
        <w:rPr>
          <w:rFonts w:ascii="Verdana" w:hAnsi="Verdana" w:cs="Arial"/>
          <w:sz w:val="26"/>
          <w:szCs w:val="26"/>
        </w:rPr>
      </w:pPr>
      <w:r w:rsidRPr="00314915">
        <w:rPr>
          <w:rFonts w:ascii="Verdana" w:hAnsi="Verdana" w:cs="Arial"/>
          <w:sz w:val="26"/>
          <w:szCs w:val="26"/>
        </w:rPr>
        <w:t>Así las cosas, se puede apreciar que</w:t>
      </w:r>
      <w:r>
        <w:rPr>
          <w:rFonts w:ascii="Verdana" w:hAnsi="Verdana" w:cs="Arial"/>
          <w:sz w:val="26"/>
          <w:szCs w:val="26"/>
        </w:rPr>
        <w:t xml:space="preserve"> es requisito indispensable para la procedencia de la acción constitucional, que quien la invoca haya agotado todos los medios ordinarios y </w:t>
      </w:r>
      <w:proofErr w:type="spellStart"/>
      <w:r>
        <w:rPr>
          <w:rFonts w:ascii="Verdana" w:hAnsi="Verdana" w:cs="Arial"/>
          <w:sz w:val="26"/>
          <w:szCs w:val="26"/>
        </w:rPr>
        <w:t>extraodinarios</w:t>
      </w:r>
      <w:proofErr w:type="spellEnd"/>
      <w:r>
        <w:rPr>
          <w:rFonts w:ascii="Verdana" w:hAnsi="Verdana" w:cs="Arial"/>
          <w:sz w:val="26"/>
          <w:szCs w:val="26"/>
        </w:rPr>
        <w:t xml:space="preserve"> de defensa judicial, y que además las actuaciones que a través de la solicitud de amparo reclama hayan sido expuestas al interior del proceso judicial infructuosamente.  </w:t>
      </w:r>
    </w:p>
    <w:p w:rsidR="00C50678" w:rsidRDefault="00C50678" w:rsidP="00B5515B">
      <w:pPr>
        <w:spacing w:line="276" w:lineRule="auto"/>
        <w:jc w:val="both"/>
        <w:rPr>
          <w:rFonts w:ascii="Verdana" w:hAnsi="Verdana" w:cs="Arial"/>
          <w:sz w:val="26"/>
          <w:szCs w:val="26"/>
        </w:rPr>
      </w:pPr>
    </w:p>
    <w:p w:rsidR="00C50678" w:rsidRDefault="00C50678" w:rsidP="00B5515B">
      <w:pPr>
        <w:spacing w:line="276" w:lineRule="auto"/>
        <w:jc w:val="both"/>
        <w:rPr>
          <w:rFonts w:ascii="Verdana" w:hAnsi="Verdana" w:cs="Arial"/>
          <w:sz w:val="26"/>
          <w:szCs w:val="26"/>
        </w:rPr>
      </w:pPr>
      <w:r>
        <w:rPr>
          <w:rFonts w:ascii="Verdana" w:hAnsi="Verdana" w:cs="Arial"/>
          <w:sz w:val="26"/>
          <w:szCs w:val="26"/>
        </w:rPr>
        <w:t xml:space="preserve">Lo anterior tiene su fundamento en que evidentemente </w:t>
      </w:r>
      <w:r w:rsidRPr="003D0A54">
        <w:rPr>
          <w:rFonts w:ascii="Verdana" w:hAnsi="Verdana" w:cs="Arial"/>
          <w:sz w:val="26"/>
          <w:szCs w:val="26"/>
        </w:rPr>
        <w:t xml:space="preserve">el primer escenario con el que cuenta el </w:t>
      </w:r>
      <w:proofErr w:type="spellStart"/>
      <w:r w:rsidRPr="003D0A54">
        <w:rPr>
          <w:rFonts w:ascii="Verdana" w:hAnsi="Verdana" w:cs="Arial"/>
          <w:sz w:val="26"/>
          <w:szCs w:val="26"/>
        </w:rPr>
        <w:t>petente</w:t>
      </w:r>
      <w:proofErr w:type="spellEnd"/>
      <w:r w:rsidRPr="003D0A54">
        <w:rPr>
          <w:rFonts w:ascii="Verdana" w:hAnsi="Verdana" w:cs="Arial"/>
          <w:sz w:val="26"/>
          <w:szCs w:val="26"/>
        </w:rPr>
        <w:t xml:space="preserve"> para lograr la protección de </w:t>
      </w:r>
      <w:r w:rsidRPr="003D0A54">
        <w:rPr>
          <w:rFonts w:ascii="Verdana" w:hAnsi="Verdana" w:cs="Arial"/>
          <w:sz w:val="26"/>
          <w:szCs w:val="26"/>
        </w:rPr>
        <w:lastRenderedPageBreak/>
        <w:t xml:space="preserve">sus derechos fundamentales es el del proceso, </w:t>
      </w:r>
      <w:r>
        <w:rPr>
          <w:rFonts w:ascii="Verdana" w:hAnsi="Verdana" w:cs="Arial"/>
          <w:sz w:val="26"/>
          <w:szCs w:val="26"/>
        </w:rPr>
        <w:t xml:space="preserve">siendo </w:t>
      </w:r>
      <w:r w:rsidRPr="003D0A54">
        <w:rPr>
          <w:rFonts w:ascii="Verdana" w:hAnsi="Verdana" w:cs="Arial"/>
          <w:sz w:val="26"/>
          <w:szCs w:val="26"/>
        </w:rPr>
        <w:t>la tutela el último mecanismo judicial al que debe acudir un ciudadano para buscar la protección de sus prerrogativas constitucionales.</w:t>
      </w:r>
      <w:r>
        <w:rPr>
          <w:rFonts w:ascii="Verdana" w:hAnsi="Verdana" w:cs="Arial"/>
          <w:sz w:val="26"/>
          <w:szCs w:val="26"/>
        </w:rPr>
        <w:t xml:space="preserve"> </w:t>
      </w:r>
      <w:r w:rsidRPr="001C7AD0">
        <w:rPr>
          <w:rFonts w:ascii="Verdana" w:hAnsi="Verdana" w:cs="Arial"/>
          <w:sz w:val="26"/>
          <w:szCs w:val="26"/>
        </w:rPr>
        <w:t>De allí que la Máxima Guardiana constitucional haya manifestado:</w:t>
      </w:r>
    </w:p>
    <w:p w:rsidR="00C50678" w:rsidRDefault="00C50678" w:rsidP="00B57276">
      <w:pPr>
        <w:jc w:val="both"/>
        <w:rPr>
          <w:rFonts w:ascii="Verdana" w:hAnsi="Verdana" w:cs="Arial"/>
          <w:sz w:val="26"/>
          <w:szCs w:val="26"/>
        </w:rPr>
      </w:pPr>
    </w:p>
    <w:p w:rsidR="00C50678" w:rsidRPr="00401505" w:rsidRDefault="00C50678" w:rsidP="00EA761E">
      <w:pPr>
        <w:spacing w:line="240" w:lineRule="exact"/>
        <w:ind w:left="454" w:right="454"/>
        <w:jc w:val="both"/>
        <w:rPr>
          <w:rFonts w:ascii="Verdana" w:hAnsi="Verdana" w:cs="Arial"/>
          <w:i/>
          <w:sz w:val="22"/>
          <w:szCs w:val="22"/>
        </w:rPr>
      </w:pPr>
      <w:r w:rsidRPr="00401505">
        <w:rPr>
          <w:rFonts w:ascii="Verdana" w:hAnsi="Verdana" w:cs="Arial"/>
          <w:i/>
          <w:sz w:val="22"/>
          <w:szCs w:val="22"/>
        </w:rPr>
        <w:t>“Respecto de dicho mandato, ha manifestado la Corte que, dado  que el  ordenamiento jurídico cuenta con un sistema judicial de protección de los derechos constitucionales, incluyendo por supuesto los que tienen la connotación de fundamentales, la procedencia excepcional de la tutela se justifica en razón a la necesidad de preservar el orden regular de competencias asignadas por la ley a las distintas autoridades jurisdiccionales, buscando con ello no solo impedir su paulatina desarticulación sino también garantizar el principio de seguridad jurídica.</w:t>
      </w:r>
    </w:p>
    <w:p w:rsidR="00C50678" w:rsidRPr="00401505" w:rsidRDefault="00C50678" w:rsidP="00C50678">
      <w:pPr>
        <w:spacing w:line="240" w:lineRule="exact"/>
        <w:ind w:left="454" w:right="454"/>
        <w:jc w:val="both"/>
        <w:rPr>
          <w:rFonts w:ascii="Verdana" w:hAnsi="Verdana" w:cs="Arial"/>
          <w:i/>
          <w:sz w:val="22"/>
          <w:szCs w:val="22"/>
        </w:rPr>
      </w:pPr>
    </w:p>
    <w:p w:rsidR="00C50678" w:rsidRPr="00401505" w:rsidRDefault="00C50678" w:rsidP="00C50678">
      <w:pPr>
        <w:spacing w:line="240" w:lineRule="exact"/>
        <w:ind w:left="454" w:right="454"/>
        <w:jc w:val="both"/>
        <w:rPr>
          <w:rFonts w:ascii="Verdana" w:hAnsi="Verdana" w:cs="Arial"/>
          <w:i/>
          <w:sz w:val="22"/>
          <w:szCs w:val="22"/>
        </w:rPr>
      </w:pPr>
      <w:r w:rsidRPr="00401505">
        <w:rPr>
          <w:rFonts w:ascii="Verdana" w:hAnsi="Verdana" w:cs="Arial"/>
          <w:i/>
          <w:sz w:val="22"/>
          <w:szCs w:val="22"/>
        </w:rPr>
        <w:t xml:space="preserve">En consecuencia, en materia de amparo judicial de los derechos fundamentales hay una regla general: la acción de tutela es el último mecanismo judicial para la defensa de esos derechos, al que puede acudir el afectado por su violación o amenaza sólo después de ejercer infructuosamente todos los medios de defensa judicial ordinarios, o ante la inexistencia de los mismos. Así lo consideró la Corte Constitucional, por ejemplo, en la sentencia T-568/94 </w:t>
      </w:r>
    </w:p>
    <w:p w:rsidR="00C50678" w:rsidRPr="00401505" w:rsidRDefault="00C50678" w:rsidP="00C50678">
      <w:pPr>
        <w:spacing w:line="240" w:lineRule="exact"/>
        <w:ind w:left="454" w:right="454"/>
        <w:jc w:val="both"/>
        <w:rPr>
          <w:rFonts w:ascii="Verdana" w:hAnsi="Verdana" w:cs="Arial"/>
          <w:i/>
          <w:sz w:val="22"/>
          <w:szCs w:val="22"/>
        </w:rPr>
      </w:pPr>
    </w:p>
    <w:p w:rsidR="00C50678" w:rsidRPr="00401505" w:rsidRDefault="00C50678" w:rsidP="00C50678">
      <w:pPr>
        <w:spacing w:line="240" w:lineRule="exact"/>
        <w:ind w:left="454" w:right="454"/>
        <w:jc w:val="both"/>
        <w:rPr>
          <w:rFonts w:ascii="Verdana" w:hAnsi="Verdana" w:cs="Arial"/>
          <w:i/>
          <w:sz w:val="22"/>
          <w:szCs w:val="22"/>
        </w:rPr>
      </w:pPr>
      <w:r w:rsidRPr="00401505">
        <w:rPr>
          <w:rFonts w:ascii="Verdana" w:hAnsi="Verdana" w:cs="Arial"/>
          <w:i/>
          <w:sz w:val="22"/>
          <w:szCs w:val="22"/>
        </w:rPr>
        <w:t xml:space="preserve">"Sobre el particular, debe reiterar la Sala la improcedencia de la acción de tutela cuando existen otros medios de defensa judicial, teniendo en cuenta el carácter de mecanismo excepcional concebido en defensa de los derechos fundamentales, con la característica de ser supletorio, esto es, que sólo procede en caso de inexistencia de otros medios de defensa judicial, salvo que se intente como mecanismo transitorio para evitar un perjuicio irremediable -artículo 86 de la CP. y artículo </w:t>
      </w:r>
      <w:proofErr w:type="spellStart"/>
      <w:r w:rsidRPr="00401505">
        <w:rPr>
          <w:rFonts w:ascii="Verdana" w:hAnsi="Verdana" w:cs="Arial"/>
          <w:i/>
          <w:sz w:val="22"/>
          <w:szCs w:val="22"/>
        </w:rPr>
        <w:t>6o</w:t>
      </w:r>
      <w:proofErr w:type="spellEnd"/>
      <w:r w:rsidRPr="00401505">
        <w:rPr>
          <w:rFonts w:ascii="Verdana" w:hAnsi="Verdana" w:cs="Arial"/>
          <w:i/>
          <w:sz w:val="22"/>
          <w:szCs w:val="22"/>
        </w:rPr>
        <w:t>. del Decreto 2591 de 1991-".</w:t>
      </w:r>
    </w:p>
    <w:p w:rsidR="00C50678" w:rsidRPr="00401505" w:rsidRDefault="00C50678" w:rsidP="00C50678">
      <w:pPr>
        <w:spacing w:line="240" w:lineRule="exact"/>
        <w:ind w:left="454" w:right="454"/>
        <w:jc w:val="both"/>
        <w:rPr>
          <w:rFonts w:ascii="Verdana" w:hAnsi="Verdana" w:cs="Arial"/>
          <w:i/>
          <w:sz w:val="22"/>
          <w:szCs w:val="22"/>
        </w:rPr>
      </w:pPr>
    </w:p>
    <w:p w:rsidR="00C50678" w:rsidRPr="00401505" w:rsidRDefault="00C50678" w:rsidP="00C50678">
      <w:pPr>
        <w:spacing w:line="240" w:lineRule="exact"/>
        <w:ind w:left="454" w:right="454"/>
        <w:jc w:val="both"/>
        <w:rPr>
          <w:rFonts w:ascii="Verdana" w:hAnsi="Verdana" w:cs="Arial"/>
          <w:sz w:val="22"/>
          <w:szCs w:val="22"/>
        </w:rPr>
      </w:pPr>
      <w:r w:rsidRPr="00401505">
        <w:rPr>
          <w:rFonts w:ascii="Verdana" w:hAnsi="Verdana" w:cs="Arial"/>
          <w:i/>
          <w:sz w:val="22"/>
          <w:szCs w:val="22"/>
        </w:rPr>
        <w:t xml:space="preserve"> Ha destacado la jurisprudencia que la protección de los derechos constitucionales no es un asunto que haya sido reservado exclusivamente a la acción de tutela. En la medida en que la Constitución del 91 le impone a las autoridades de la República la obligación de proteger a todas las personas en sus derechos y libertades (C.P. art. 2°), se debe entender que los diversos mecanismos judiciales de defensa previstos en la ley han sido estatuidos para garantizar la vigencia de los derechos constitucionales incluidos los de carácter fundamental. De ahí que la propia Carta le haya reconocido a la tutela un carácter subsidiario frente a los demás medios de defensa judicial, los cuales se constituyen entonces en los instrumentos preferentes a los que deben acudir las personas para lograr la protección de sus derechos.”</w:t>
      </w:r>
      <w:r w:rsidRPr="00401505">
        <w:rPr>
          <w:rFonts w:ascii="Verdana" w:hAnsi="Verdana" w:cs="Arial"/>
          <w:i/>
          <w:sz w:val="22"/>
          <w:szCs w:val="22"/>
          <w:vertAlign w:val="superscript"/>
        </w:rPr>
        <w:footnoteReference w:id="3"/>
      </w:r>
    </w:p>
    <w:p w:rsidR="00C50678" w:rsidRDefault="00C50678" w:rsidP="00C50678">
      <w:pPr>
        <w:autoSpaceDE w:val="0"/>
        <w:autoSpaceDN w:val="0"/>
        <w:adjustRightInd w:val="0"/>
        <w:spacing w:line="360" w:lineRule="auto"/>
        <w:jc w:val="both"/>
        <w:rPr>
          <w:rFonts w:ascii="Verdana" w:hAnsi="Verdana"/>
          <w:b/>
          <w:sz w:val="26"/>
          <w:szCs w:val="26"/>
        </w:rPr>
      </w:pPr>
    </w:p>
    <w:p w:rsidR="00C50678" w:rsidRPr="00BD2DD2" w:rsidRDefault="00C50678" w:rsidP="00B5515B">
      <w:pPr>
        <w:pStyle w:val="Notedebasdepage"/>
        <w:spacing w:line="276" w:lineRule="auto"/>
        <w:jc w:val="both"/>
        <w:rPr>
          <w:rFonts w:ascii="Verdana" w:hAnsi="Verdana"/>
          <w:sz w:val="26"/>
          <w:szCs w:val="26"/>
          <w:lang w:val="es-CO"/>
        </w:rPr>
      </w:pPr>
      <w:r w:rsidRPr="00BD2DD2">
        <w:rPr>
          <w:rFonts w:ascii="Verdana" w:hAnsi="Verdana"/>
          <w:sz w:val="26"/>
          <w:szCs w:val="26"/>
          <w:lang w:val="es-CO"/>
        </w:rPr>
        <w:t>En igual sentido, la misma Alta Corte dijo en sentencia T-103 de 2014, con ponencia del H. Magistrado</w:t>
      </w:r>
      <w:r>
        <w:rPr>
          <w:rFonts w:ascii="Verdana" w:hAnsi="Verdana"/>
          <w:sz w:val="26"/>
          <w:szCs w:val="26"/>
          <w:lang w:val="es-CO"/>
        </w:rPr>
        <w:t xml:space="preserve"> Jorge Iván Palacio </w:t>
      </w:r>
      <w:proofErr w:type="spellStart"/>
      <w:r>
        <w:rPr>
          <w:rFonts w:ascii="Verdana" w:hAnsi="Verdana"/>
          <w:sz w:val="26"/>
          <w:szCs w:val="26"/>
          <w:lang w:val="es-CO"/>
        </w:rPr>
        <w:t>Palacio</w:t>
      </w:r>
      <w:proofErr w:type="spellEnd"/>
      <w:r>
        <w:rPr>
          <w:rFonts w:ascii="Verdana" w:hAnsi="Verdana"/>
          <w:sz w:val="26"/>
          <w:szCs w:val="26"/>
          <w:lang w:val="es-CO"/>
        </w:rPr>
        <w:t>, que:</w:t>
      </w:r>
      <w:r w:rsidRPr="00BD2DD2">
        <w:rPr>
          <w:rFonts w:ascii="Verdana" w:hAnsi="Verdana"/>
          <w:sz w:val="26"/>
          <w:szCs w:val="26"/>
          <w:lang w:val="es-CO"/>
        </w:rPr>
        <w:t xml:space="preserve"> </w:t>
      </w:r>
    </w:p>
    <w:p w:rsidR="00C50678" w:rsidRDefault="00C50678" w:rsidP="00B57276">
      <w:pPr>
        <w:autoSpaceDE w:val="0"/>
        <w:autoSpaceDN w:val="0"/>
        <w:adjustRightInd w:val="0"/>
        <w:jc w:val="both"/>
        <w:rPr>
          <w:rFonts w:ascii="Verdana" w:hAnsi="Verdana"/>
          <w:b/>
          <w:sz w:val="26"/>
          <w:szCs w:val="26"/>
        </w:rPr>
      </w:pPr>
    </w:p>
    <w:p w:rsidR="00C50678" w:rsidRPr="00BD2DD2" w:rsidRDefault="00C50678" w:rsidP="00C50678">
      <w:pPr>
        <w:autoSpaceDE w:val="0"/>
        <w:autoSpaceDN w:val="0"/>
        <w:adjustRightInd w:val="0"/>
        <w:spacing w:line="240" w:lineRule="exact"/>
        <w:ind w:left="454" w:right="454"/>
        <w:jc w:val="both"/>
        <w:rPr>
          <w:rFonts w:ascii="Verdana" w:hAnsi="Verdana"/>
          <w:i/>
          <w:sz w:val="22"/>
          <w:szCs w:val="22"/>
          <w:lang w:val="es-ES_tradnl"/>
        </w:rPr>
      </w:pPr>
      <w:r w:rsidRPr="00BD2DD2">
        <w:rPr>
          <w:rFonts w:ascii="Verdana" w:hAnsi="Verdana"/>
          <w:i/>
          <w:sz w:val="22"/>
          <w:szCs w:val="22"/>
          <w:lang w:val="es-ES_tradnl"/>
        </w:rPr>
        <w:t xml:space="preserve">“El carácter subsidiario de la acción de tutela contra providencias judiciales ha sido señalado por la Corte desde sus primeros pronunciamientos en la materia. Así, en la sentencia C-543 de 1992, se sostuvo que “tan sólo resulta procedente instaurar la acción en subsidio o a falta de instrumento constitucional o legal diferente, susceptible de ser alegado ante los jueces, esto es, cuando el afectado no disponga de </w:t>
      </w:r>
      <w:r w:rsidRPr="00BD2DD2">
        <w:rPr>
          <w:rFonts w:ascii="Verdana" w:hAnsi="Verdana"/>
          <w:i/>
          <w:sz w:val="22"/>
          <w:szCs w:val="22"/>
          <w:lang w:val="es-ES_tradnl"/>
        </w:rPr>
        <w:lastRenderedPageBreak/>
        <w:t xml:space="preserve">otro medio judicial para su defensa, a no ser que busque evitar un perjuicio irremediable (…) Luego </w:t>
      </w:r>
      <w:r w:rsidRPr="00C375B2">
        <w:rPr>
          <w:rFonts w:ascii="Verdana" w:hAnsi="Verdana"/>
          <w:b/>
          <w:i/>
          <w:sz w:val="22"/>
          <w:szCs w:val="22"/>
          <w:lang w:val="es-ES_tradnl"/>
        </w:rPr>
        <w:t>no es propio de la acción de tutela</w:t>
      </w:r>
      <w:r w:rsidRPr="00BD2DD2">
        <w:rPr>
          <w:rFonts w:ascii="Verdana" w:hAnsi="Verdana"/>
          <w:i/>
          <w:sz w:val="22"/>
          <w:szCs w:val="22"/>
          <w:lang w:val="es-ES_tradnl"/>
        </w:rPr>
        <w:t xml:space="preserve"> el sentido de medio o procedimiento llamado a reemplazar los procesos ordinarios o especiales, ni el de ordenamiento sustitutivo en cuanto a la fijación de los diversos ámbitos de competencia de los jueces, ni </w:t>
      </w:r>
      <w:r w:rsidRPr="00C375B2">
        <w:rPr>
          <w:rFonts w:ascii="Verdana" w:hAnsi="Verdana"/>
          <w:b/>
          <w:i/>
          <w:sz w:val="22"/>
          <w:szCs w:val="22"/>
          <w:lang w:val="es-ES_tradnl"/>
        </w:rPr>
        <w:t>el de instancia adicional a las existentes</w:t>
      </w:r>
      <w:r w:rsidRPr="00BD2DD2">
        <w:rPr>
          <w:rFonts w:ascii="Verdana" w:hAnsi="Verdana"/>
          <w:i/>
          <w:sz w:val="22"/>
          <w:szCs w:val="22"/>
          <w:lang w:val="es-ES_tradnl"/>
        </w:rPr>
        <w:t>, ya que el propósito específico de su consagración, expresamente definido en el artículo 86 de la Carta, no es otro que el de brindar a la persona protección efectiva, actual y supletoria en orden a la garantía de sus derechos constitucionales fundamentales(…) tratándose de instrumentos dirigidos a la preservación de los derechos, el medio judicial por excelencia es el proceso…” Decisión que, entre otras, fue reiterada en la sentencia SU-622 de 2001 y posteriormente en la sentencia C-590 de 2005, donde se señaló que la acción de tutela es un medio de defensa judicial subsidiario y residual, y que las acciones judiciales ordinarias constituyen supuestos de reconocimiento y respeto de los derechos fundamentales.</w:t>
      </w:r>
    </w:p>
    <w:p w:rsidR="00C50678" w:rsidRPr="00BD2DD2" w:rsidRDefault="00C50678" w:rsidP="00C50678">
      <w:pPr>
        <w:autoSpaceDE w:val="0"/>
        <w:autoSpaceDN w:val="0"/>
        <w:adjustRightInd w:val="0"/>
        <w:spacing w:line="240" w:lineRule="exact"/>
        <w:ind w:left="454" w:right="454"/>
        <w:jc w:val="both"/>
        <w:rPr>
          <w:rFonts w:ascii="Verdana" w:hAnsi="Verdana"/>
          <w:i/>
          <w:sz w:val="22"/>
          <w:szCs w:val="22"/>
          <w:lang w:val="es-ES_tradnl"/>
        </w:rPr>
      </w:pPr>
    </w:p>
    <w:p w:rsidR="00C50678" w:rsidRPr="00BD2DD2" w:rsidRDefault="00C50678" w:rsidP="00C50678">
      <w:pPr>
        <w:autoSpaceDE w:val="0"/>
        <w:autoSpaceDN w:val="0"/>
        <w:adjustRightInd w:val="0"/>
        <w:spacing w:line="240" w:lineRule="exact"/>
        <w:ind w:left="454" w:right="454"/>
        <w:jc w:val="both"/>
        <w:rPr>
          <w:rFonts w:ascii="Verdana" w:hAnsi="Verdana"/>
          <w:sz w:val="22"/>
          <w:szCs w:val="22"/>
          <w:lang w:val="es-ES_tradnl"/>
        </w:rPr>
      </w:pPr>
      <w:r w:rsidRPr="00BD2DD2">
        <w:rPr>
          <w:rFonts w:ascii="Verdana" w:hAnsi="Verdana"/>
          <w:i/>
          <w:sz w:val="22"/>
          <w:szCs w:val="22"/>
          <w:lang w:val="es-ES_tradnl"/>
        </w:rPr>
        <w:t xml:space="preserve">En igual sentido, la Sala Plena en la sentencia SU-026 de 2012, señaló lo siguiente: “Es necesario resaltar que la acción de tutela no es, en principio, el instrumento judicial adecuado para solicitar la protección de los derechos que eventualmente sean lesionados en el trámite de un proceso judicial, pues el ordenamiento jurídico ha diseñado para este efecto la estructura de órganos de la rama judicial, estableciendo un modelo jerárquico cuyo movimiento se activa a partir de la utilización de una serie de mecanismos judiciales que buscan garantizar la corrección de las providencias judiciales”. Por otra parte, en la sentencia SU-424 de 2012 se destacó: </w:t>
      </w:r>
      <w:r w:rsidRPr="00A06D6F">
        <w:rPr>
          <w:rFonts w:ascii="Verdana" w:hAnsi="Verdana"/>
          <w:b/>
          <w:i/>
          <w:sz w:val="22"/>
          <w:szCs w:val="22"/>
          <w:lang w:val="es-ES_tradnl"/>
        </w:rPr>
        <w:t>“(…) a la acción de tutela no puede admitírsele, bajo ningún motivo, como un medio judicial alternativo, adicional o complementario de los establecidos por la ley para la defensa de los derechos, pues con ella no se busca reemplazar los procesos ordinarios o especiales y, menos aún, desconocer los mecanismos dispuestos en estos procesos para controvertir las decisiones que se adopten</w:t>
      </w:r>
      <w:r w:rsidRPr="00BD2DD2">
        <w:rPr>
          <w:rFonts w:ascii="Verdana" w:hAnsi="Verdana"/>
          <w:i/>
          <w:sz w:val="22"/>
          <w:szCs w:val="22"/>
          <w:lang w:val="es-ES_tradnl"/>
        </w:rPr>
        <w:t xml:space="preserve"> [47]”.”</w:t>
      </w:r>
      <w:r w:rsidRPr="00BD2DD2">
        <w:rPr>
          <w:rFonts w:ascii="Verdana" w:hAnsi="Verdana"/>
          <w:i/>
          <w:sz w:val="22"/>
          <w:szCs w:val="22"/>
          <w:vertAlign w:val="superscript"/>
          <w:lang w:val="es-ES_tradnl"/>
        </w:rPr>
        <w:footnoteReference w:id="4"/>
      </w:r>
    </w:p>
    <w:p w:rsidR="00C50678" w:rsidRDefault="00C50678" w:rsidP="00E042AE">
      <w:pPr>
        <w:autoSpaceDE w:val="0"/>
        <w:autoSpaceDN w:val="0"/>
        <w:adjustRightInd w:val="0"/>
        <w:spacing w:line="360" w:lineRule="auto"/>
        <w:jc w:val="both"/>
        <w:rPr>
          <w:rFonts w:ascii="Verdana" w:hAnsi="Verdana"/>
          <w:b/>
          <w:sz w:val="26"/>
          <w:szCs w:val="26"/>
          <w:lang w:val="es-ES_tradnl"/>
        </w:rPr>
      </w:pPr>
    </w:p>
    <w:p w:rsidR="00C50678" w:rsidRDefault="00C50678" w:rsidP="00B5515B">
      <w:pPr>
        <w:autoSpaceDE w:val="0"/>
        <w:autoSpaceDN w:val="0"/>
        <w:adjustRightInd w:val="0"/>
        <w:spacing w:line="276" w:lineRule="auto"/>
        <w:jc w:val="both"/>
        <w:rPr>
          <w:rFonts w:ascii="Verdana" w:hAnsi="Verdana"/>
          <w:sz w:val="26"/>
          <w:szCs w:val="26"/>
          <w:lang w:val="es-ES_tradnl"/>
        </w:rPr>
      </w:pPr>
      <w:r w:rsidRPr="001C7AD0">
        <w:rPr>
          <w:rFonts w:ascii="Verdana" w:hAnsi="Verdana"/>
          <w:sz w:val="26"/>
          <w:szCs w:val="26"/>
          <w:lang w:val="es-ES_tradnl"/>
        </w:rPr>
        <w:t>Todo l</w:t>
      </w:r>
      <w:r>
        <w:rPr>
          <w:rFonts w:ascii="Verdana" w:hAnsi="Verdana"/>
          <w:sz w:val="26"/>
          <w:szCs w:val="26"/>
          <w:lang w:val="es-ES_tradnl"/>
        </w:rPr>
        <w:t xml:space="preserve">o anterior, encuentra su justificación en la necesidad de respetar la autonomía judicial y la cosa juzgada, pues no establecer límites al ejercicio de la tutela contra decisiones judiciales generaría desconfianza por parte de la ciudadanía hacia la administración de justicia, lo que atentaría de manera directa contra la seguridad jurídica. </w:t>
      </w:r>
    </w:p>
    <w:p w:rsidR="00C50678" w:rsidRDefault="00C50678" w:rsidP="00B57276">
      <w:pPr>
        <w:autoSpaceDE w:val="0"/>
        <w:autoSpaceDN w:val="0"/>
        <w:adjustRightInd w:val="0"/>
        <w:jc w:val="both"/>
        <w:rPr>
          <w:rFonts w:ascii="Verdana" w:hAnsi="Verdana"/>
          <w:sz w:val="26"/>
          <w:szCs w:val="26"/>
          <w:lang w:val="es-ES_tradnl"/>
        </w:rPr>
      </w:pPr>
    </w:p>
    <w:p w:rsidR="00C50678" w:rsidRPr="003A65DF" w:rsidRDefault="00C50678" w:rsidP="003A65DF">
      <w:pPr>
        <w:autoSpaceDE w:val="0"/>
        <w:autoSpaceDN w:val="0"/>
        <w:adjustRightInd w:val="0"/>
        <w:spacing w:line="240" w:lineRule="exact"/>
        <w:ind w:left="454" w:right="454"/>
        <w:jc w:val="both"/>
        <w:rPr>
          <w:rFonts w:ascii="Verdana" w:hAnsi="Verdana"/>
          <w:bCs/>
          <w:i/>
          <w:sz w:val="22"/>
          <w:szCs w:val="22"/>
          <w:lang w:val="es-ES_tradnl"/>
        </w:rPr>
      </w:pPr>
      <w:r w:rsidRPr="00401505">
        <w:rPr>
          <w:rFonts w:ascii="Verdana" w:hAnsi="Verdana"/>
          <w:bCs/>
          <w:i/>
          <w:iCs/>
          <w:sz w:val="22"/>
          <w:szCs w:val="22"/>
          <w:lang w:val="es-ES_tradnl"/>
        </w:rPr>
        <w:t xml:space="preserve">“Como tercera razón, la acción de tutela instaurada contra providencias judiciales, cuando no se han agotado los mecanismos ordinarios de protección, atenta contra la seguridad jurídica del ordenamiento. No hace parte de los fines naturales de la acción de tutela el causar incertidumbre jurídica entre los asociados. </w:t>
      </w:r>
      <w:r w:rsidRPr="00003262">
        <w:rPr>
          <w:rFonts w:ascii="Verdana" w:hAnsi="Verdana"/>
          <w:b/>
          <w:bCs/>
          <w:i/>
          <w:iCs/>
          <w:sz w:val="22"/>
          <w:szCs w:val="22"/>
          <w:lang w:val="es-ES_tradnl"/>
        </w:rPr>
        <w:t xml:space="preserve">Por esto,  la Corte ha reiterado que la acción de tutela contra providencias judiciales no pretende sustituir al juez natural, </w:t>
      </w:r>
      <w:r w:rsidRPr="00D44167">
        <w:rPr>
          <w:rFonts w:ascii="Verdana" w:hAnsi="Verdana"/>
          <w:b/>
          <w:bCs/>
          <w:i/>
          <w:iCs/>
          <w:sz w:val="22"/>
          <w:szCs w:val="22"/>
          <w:u w:val="single"/>
          <w:lang w:val="es-ES_tradnl"/>
        </w:rPr>
        <w:t>ni discutir aspectos legales que ya han sido definidos</w:t>
      </w:r>
      <w:r w:rsidRPr="00003262">
        <w:rPr>
          <w:rFonts w:ascii="Verdana" w:hAnsi="Verdana"/>
          <w:b/>
          <w:bCs/>
          <w:i/>
          <w:iCs/>
          <w:sz w:val="22"/>
          <w:szCs w:val="22"/>
          <w:lang w:val="es-ES_tradnl"/>
        </w:rPr>
        <w:t xml:space="preserve">, o están pendientes de definir. Sin embargo, cuando se desconoce el principio de subsidiariedad, </w:t>
      </w:r>
      <w:r w:rsidRPr="00D44167">
        <w:rPr>
          <w:rFonts w:ascii="Verdana" w:hAnsi="Verdana"/>
          <w:b/>
          <w:bCs/>
          <w:i/>
          <w:iCs/>
          <w:sz w:val="22"/>
          <w:szCs w:val="22"/>
          <w:u w:val="single"/>
          <w:lang w:val="es-ES_tradnl"/>
        </w:rPr>
        <w:t>y se intenta usar la acción de tutela como otra instancia u otro recurso de litigio, sin que existan razones evidentes para advertir violaciones a derechos fundamentales, se atenta contra la cosa juzgada y contra la seguridad jurídica</w:t>
      </w:r>
      <w:r w:rsidRPr="00003262">
        <w:rPr>
          <w:rFonts w:ascii="Verdana" w:hAnsi="Verdana"/>
          <w:b/>
          <w:bCs/>
          <w:i/>
          <w:iCs/>
          <w:sz w:val="22"/>
          <w:szCs w:val="22"/>
          <w:lang w:val="es-ES_tradnl"/>
        </w:rPr>
        <w:t>.</w:t>
      </w:r>
      <w:r w:rsidRPr="00401505">
        <w:rPr>
          <w:rFonts w:ascii="Verdana" w:hAnsi="Verdana"/>
          <w:bCs/>
          <w:i/>
          <w:iCs/>
          <w:sz w:val="22"/>
          <w:szCs w:val="22"/>
          <w:lang w:val="es-ES_tradnl"/>
        </w:rPr>
        <w:t>”</w:t>
      </w:r>
      <w:r w:rsidRPr="00401505">
        <w:rPr>
          <w:rFonts w:ascii="Verdana" w:hAnsi="Verdana"/>
          <w:bCs/>
          <w:i/>
          <w:iCs/>
          <w:sz w:val="22"/>
          <w:szCs w:val="22"/>
          <w:vertAlign w:val="superscript"/>
          <w:lang w:val="es-ES_tradnl"/>
        </w:rPr>
        <w:footnoteReference w:id="5"/>
      </w:r>
    </w:p>
    <w:p w:rsidR="003A65DF" w:rsidRDefault="003A65DF" w:rsidP="00032B88">
      <w:pPr>
        <w:autoSpaceDE w:val="0"/>
        <w:autoSpaceDN w:val="0"/>
        <w:adjustRightInd w:val="0"/>
        <w:spacing w:line="276" w:lineRule="auto"/>
        <w:jc w:val="both"/>
        <w:rPr>
          <w:rFonts w:ascii="Verdana" w:hAnsi="Verdana"/>
          <w:sz w:val="26"/>
          <w:szCs w:val="26"/>
        </w:rPr>
      </w:pPr>
      <w:r w:rsidRPr="0031508D">
        <w:rPr>
          <w:rFonts w:ascii="Verdana" w:hAnsi="Verdana"/>
          <w:sz w:val="26"/>
          <w:szCs w:val="26"/>
        </w:rPr>
        <w:lastRenderedPageBreak/>
        <w:t xml:space="preserve">Teniendo en cuenta lo dicho hasta el momento, </w:t>
      </w:r>
      <w:r w:rsidR="00C040D3">
        <w:rPr>
          <w:rFonts w:ascii="Verdana" w:hAnsi="Verdana"/>
          <w:sz w:val="26"/>
          <w:szCs w:val="26"/>
        </w:rPr>
        <w:t>resulta evidente</w:t>
      </w:r>
      <w:r w:rsidRPr="0031508D">
        <w:rPr>
          <w:rFonts w:ascii="Verdana" w:hAnsi="Verdana"/>
          <w:sz w:val="26"/>
          <w:szCs w:val="26"/>
        </w:rPr>
        <w:t xml:space="preserve"> que no se cumple con el requisito de subsidiariedad de la tutela, pues se evidencia que </w:t>
      </w:r>
      <w:r w:rsidR="004475D9">
        <w:rPr>
          <w:rFonts w:ascii="Verdana" w:hAnsi="Verdana"/>
          <w:sz w:val="26"/>
          <w:szCs w:val="26"/>
        </w:rPr>
        <w:t>la</w:t>
      </w:r>
      <w:r>
        <w:rPr>
          <w:rFonts w:ascii="Verdana" w:hAnsi="Verdana"/>
          <w:sz w:val="26"/>
          <w:szCs w:val="26"/>
        </w:rPr>
        <w:t xml:space="preserve"> accionante </w:t>
      </w:r>
      <w:r w:rsidRPr="0031508D">
        <w:rPr>
          <w:rFonts w:ascii="Verdana" w:hAnsi="Verdana"/>
          <w:sz w:val="26"/>
          <w:szCs w:val="26"/>
        </w:rPr>
        <w:t>pretende usar la a</w:t>
      </w:r>
      <w:r w:rsidR="002A5F0B">
        <w:rPr>
          <w:rFonts w:ascii="Verdana" w:hAnsi="Verdana"/>
          <w:sz w:val="26"/>
          <w:szCs w:val="26"/>
        </w:rPr>
        <w:t>cción de tutela como una segunda</w:t>
      </w:r>
      <w:r w:rsidRPr="0031508D">
        <w:rPr>
          <w:rFonts w:ascii="Verdana" w:hAnsi="Verdana"/>
          <w:sz w:val="26"/>
          <w:szCs w:val="26"/>
        </w:rPr>
        <w:t xml:space="preserve"> instancia de las decisiones que ya fueron debatidas procesalmente</w:t>
      </w:r>
      <w:r w:rsidR="001D1A33">
        <w:rPr>
          <w:rFonts w:ascii="Verdana" w:hAnsi="Verdana"/>
          <w:sz w:val="26"/>
          <w:szCs w:val="26"/>
        </w:rPr>
        <w:t>, o</w:t>
      </w:r>
      <w:r w:rsidRPr="0031508D">
        <w:rPr>
          <w:rFonts w:ascii="Verdana" w:hAnsi="Verdana"/>
          <w:sz w:val="26"/>
          <w:szCs w:val="26"/>
        </w:rPr>
        <w:t xml:space="preserve"> que en esta instancia se usurpen las funciones que le fueron delegadas al Juez de Ejecución de Penas para analizar los requisitos objetivos y subjetivos para la conc</w:t>
      </w:r>
      <w:r>
        <w:rPr>
          <w:rFonts w:ascii="Verdana" w:hAnsi="Verdana"/>
          <w:sz w:val="26"/>
          <w:szCs w:val="26"/>
        </w:rPr>
        <w:t>esión de</w:t>
      </w:r>
      <w:r w:rsidRPr="0031508D">
        <w:rPr>
          <w:rFonts w:ascii="Verdana" w:hAnsi="Verdana"/>
          <w:sz w:val="26"/>
          <w:szCs w:val="26"/>
        </w:rPr>
        <w:t>l</w:t>
      </w:r>
      <w:r>
        <w:rPr>
          <w:rFonts w:ascii="Verdana" w:hAnsi="Verdana"/>
          <w:sz w:val="26"/>
          <w:szCs w:val="26"/>
        </w:rPr>
        <w:t xml:space="preserve"> beneficio al </w:t>
      </w:r>
      <w:r w:rsidRPr="0031508D">
        <w:rPr>
          <w:rFonts w:ascii="Verdana" w:hAnsi="Verdana"/>
          <w:sz w:val="26"/>
          <w:szCs w:val="26"/>
        </w:rPr>
        <w:t xml:space="preserve">que se ha hecho referencia y entrar a tomar las decisiones del caso. </w:t>
      </w:r>
    </w:p>
    <w:p w:rsidR="00652092" w:rsidRDefault="00652092" w:rsidP="00B5515B">
      <w:pPr>
        <w:autoSpaceDE w:val="0"/>
        <w:autoSpaceDN w:val="0"/>
        <w:adjustRightInd w:val="0"/>
        <w:spacing w:line="276" w:lineRule="auto"/>
        <w:jc w:val="both"/>
        <w:rPr>
          <w:rFonts w:ascii="Verdana" w:hAnsi="Verdana"/>
          <w:sz w:val="26"/>
          <w:szCs w:val="26"/>
        </w:rPr>
      </w:pPr>
    </w:p>
    <w:p w:rsidR="00C50678" w:rsidRDefault="0041751C" w:rsidP="00B5515B">
      <w:pPr>
        <w:autoSpaceDE w:val="0"/>
        <w:autoSpaceDN w:val="0"/>
        <w:adjustRightInd w:val="0"/>
        <w:spacing w:line="276" w:lineRule="auto"/>
        <w:jc w:val="both"/>
        <w:rPr>
          <w:rFonts w:ascii="Verdana" w:hAnsi="Verdana"/>
          <w:sz w:val="26"/>
          <w:szCs w:val="26"/>
        </w:rPr>
      </w:pPr>
      <w:r>
        <w:rPr>
          <w:rFonts w:ascii="Verdana" w:hAnsi="Verdana"/>
          <w:sz w:val="26"/>
          <w:szCs w:val="26"/>
        </w:rPr>
        <w:t>En este punto, es me</w:t>
      </w:r>
      <w:r w:rsidR="00D13217">
        <w:rPr>
          <w:rFonts w:ascii="Verdana" w:hAnsi="Verdana"/>
          <w:sz w:val="26"/>
          <w:szCs w:val="26"/>
        </w:rPr>
        <w:t>ne</w:t>
      </w:r>
      <w:r>
        <w:rPr>
          <w:rFonts w:ascii="Verdana" w:hAnsi="Verdana"/>
          <w:sz w:val="26"/>
          <w:szCs w:val="26"/>
        </w:rPr>
        <w:t>ster precisar que frente a la</w:t>
      </w:r>
      <w:r w:rsidR="00F73730">
        <w:rPr>
          <w:rFonts w:ascii="Verdana" w:hAnsi="Verdana"/>
          <w:sz w:val="26"/>
          <w:szCs w:val="26"/>
        </w:rPr>
        <w:t xml:space="preserve"> decisión cuestionada</w:t>
      </w:r>
      <w:r>
        <w:rPr>
          <w:rFonts w:ascii="Verdana" w:hAnsi="Verdana"/>
          <w:sz w:val="26"/>
          <w:szCs w:val="26"/>
        </w:rPr>
        <w:t xml:space="preserve"> no se interpuso ningún tipo de recurso por parte de los sujetos procesales</w:t>
      </w:r>
      <w:r w:rsidR="00B57276">
        <w:rPr>
          <w:rFonts w:ascii="Verdana" w:hAnsi="Verdana"/>
          <w:sz w:val="26"/>
          <w:szCs w:val="26"/>
        </w:rPr>
        <w:t xml:space="preserve">, lo que quiere decir que </w:t>
      </w:r>
      <w:r w:rsidR="00C50678">
        <w:rPr>
          <w:rFonts w:ascii="Verdana" w:hAnsi="Verdana"/>
          <w:sz w:val="26"/>
          <w:szCs w:val="26"/>
        </w:rPr>
        <w:t>en la actualidad dicha sentencia cobró ejecutoria dado que no fue recurrida</w:t>
      </w:r>
      <w:r w:rsidR="00526E5B">
        <w:rPr>
          <w:rFonts w:ascii="Verdana" w:hAnsi="Verdana"/>
          <w:sz w:val="26"/>
          <w:szCs w:val="26"/>
        </w:rPr>
        <w:t>.</w:t>
      </w:r>
      <w:r w:rsidR="00C50678">
        <w:rPr>
          <w:rFonts w:ascii="Verdana" w:hAnsi="Verdana"/>
          <w:sz w:val="26"/>
          <w:szCs w:val="26"/>
        </w:rPr>
        <w:t xml:space="preserve">  </w:t>
      </w:r>
    </w:p>
    <w:p w:rsidR="00C50678" w:rsidRDefault="00C50678" w:rsidP="00B5515B">
      <w:pPr>
        <w:autoSpaceDE w:val="0"/>
        <w:autoSpaceDN w:val="0"/>
        <w:adjustRightInd w:val="0"/>
        <w:spacing w:line="276" w:lineRule="auto"/>
        <w:jc w:val="both"/>
        <w:rPr>
          <w:rFonts w:ascii="Verdana" w:hAnsi="Verdana"/>
          <w:sz w:val="26"/>
          <w:szCs w:val="26"/>
        </w:rPr>
      </w:pPr>
    </w:p>
    <w:p w:rsidR="00515B4D" w:rsidRDefault="00AE1756" w:rsidP="00515B4D">
      <w:pPr>
        <w:autoSpaceDE w:val="0"/>
        <w:autoSpaceDN w:val="0"/>
        <w:adjustRightInd w:val="0"/>
        <w:spacing w:line="276" w:lineRule="auto"/>
        <w:jc w:val="both"/>
        <w:rPr>
          <w:rFonts w:ascii="Verdana" w:hAnsi="Verdana"/>
          <w:sz w:val="26"/>
          <w:szCs w:val="26"/>
        </w:rPr>
      </w:pPr>
      <w:r>
        <w:rPr>
          <w:rFonts w:ascii="Verdana" w:hAnsi="Verdana"/>
          <w:sz w:val="26"/>
          <w:szCs w:val="26"/>
        </w:rPr>
        <w:t>Conforme  con   lo  anterior</w:t>
      </w:r>
      <w:r w:rsidR="00C50678" w:rsidRPr="0040131F">
        <w:rPr>
          <w:rFonts w:ascii="Verdana" w:hAnsi="Verdana"/>
          <w:sz w:val="26"/>
          <w:szCs w:val="26"/>
        </w:rPr>
        <w:t>,</w:t>
      </w:r>
      <w:r>
        <w:rPr>
          <w:rFonts w:ascii="Verdana" w:hAnsi="Verdana"/>
          <w:sz w:val="26"/>
          <w:szCs w:val="26"/>
        </w:rPr>
        <w:t xml:space="preserve">  </w:t>
      </w:r>
      <w:r w:rsidR="00C50678" w:rsidRPr="0040131F">
        <w:rPr>
          <w:rFonts w:ascii="Verdana" w:hAnsi="Verdana"/>
          <w:sz w:val="26"/>
          <w:szCs w:val="26"/>
        </w:rPr>
        <w:t xml:space="preserve"> esta </w:t>
      </w:r>
      <w:r>
        <w:rPr>
          <w:rFonts w:ascii="Verdana" w:hAnsi="Verdana"/>
          <w:sz w:val="26"/>
          <w:szCs w:val="26"/>
        </w:rPr>
        <w:t xml:space="preserve"> </w:t>
      </w:r>
      <w:r w:rsidR="00C50678" w:rsidRPr="0040131F">
        <w:rPr>
          <w:rFonts w:ascii="Verdana" w:hAnsi="Verdana"/>
          <w:sz w:val="26"/>
          <w:szCs w:val="26"/>
        </w:rPr>
        <w:t xml:space="preserve">Corporación </w:t>
      </w:r>
      <w:r>
        <w:rPr>
          <w:rFonts w:ascii="Verdana" w:hAnsi="Verdana"/>
          <w:sz w:val="26"/>
          <w:szCs w:val="26"/>
        </w:rPr>
        <w:t xml:space="preserve"> </w:t>
      </w:r>
      <w:r w:rsidR="00C50678" w:rsidRPr="0040131F">
        <w:rPr>
          <w:rFonts w:ascii="Verdana" w:hAnsi="Verdana"/>
          <w:sz w:val="26"/>
          <w:szCs w:val="26"/>
        </w:rPr>
        <w:t>debe</w:t>
      </w:r>
      <w:r>
        <w:rPr>
          <w:rFonts w:ascii="Verdana" w:hAnsi="Verdana"/>
          <w:sz w:val="26"/>
          <w:szCs w:val="26"/>
        </w:rPr>
        <w:t xml:space="preserve"> </w:t>
      </w:r>
      <w:r w:rsidR="00C50678" w:rsidRPr="0040131F">
        <w:rPr>
          <w:rFonts w:ascii="Verdana" w:hAnsi="Verdana"/>
          <w:sz w:val="26"/>
          <w:szCs w:val="26"/>
        </w:rPr>
        <w:t xml:space="preserve"> decir </w:t>
      </w:r>
      <w:r>
        <w:rPr>
          <w:rFonts w:ascii="Verdana" w:hAnsi="Verdana"/>
          <w:sz w:val="26"/>
          <w:szCs w:val="26"/>
        </w:rPr>
        <w:t xml:space="preserve"> </w:t>
      </w:r>
      <w:r w:rsidR="00C50678" w:rsidRPr="0040131F">
        <w:rPr>
          <w:rFonts w:ascii="Verdana" w:hAnsi="Verdana"/>
          <w:sz w:val="26"/>
          <w:szCs w:val="26"/>
        </w:rPr>
        <w:t xml:space="preserve">que </w:t>
      </w:r>
      <w:r>
        <w:rPr>
          <w:rFonts w:ascii="Verdana" w:hAnsi="Verdana"/>
          <w:sz w:val="26"/>
          <w:szCs w:val="26"/>
        </w:rPr>
        <w:t xml:space="preserve"> </w:t>
      </w:r>
      <w:r w:rsidR="00C50678" w:rsidRPr="0040131F">
        <w:rPr>
          <w:rFonts w:ascii="Verdana" w:hAnsi="Verdana"/>
          <w:sz w:val="26"/>
          <w:szCs w:val="26"/>
        </w:rPr>
        <w:t xml:space="preserve">no procederá </w:t>
      </w:r>
      <w:r>
        <w:rPr>
          <w:rFonts w:ascii="Verdana" w:hAnsi="Verdana"/>
          <w:sz w:val="26"/>
          <w:szCs w:val="26"/>
        </w:rPr>
        <w:t xml:space="preserve">  </w:t>
      </w:r>
      <w:r w:rsidR="00C50678" w:rsidRPr="0040131F">
        <w:rPr>
          <w:rFonts w:ascii="Verdana" w:hAnsi="Verdana"/>
          <w:sz w:val="26"/>
          <w:szCs w:val="26"/>
        </w:rPr>
        <w:t xml:space="preserve">a </w:t>
      </w:r>
      <w:r>
        <w:rPr>
          <w:rFonts w:ascii="Verdana" w:hAnsi="Verdana"/>
          <w:sz w:val="26"/>
          <w:szCs w:val="26"/>
        </w:rPr>
        <w:t xml:space="preserve">  </w:t>
      </w:r>
      <w:r w:rsidR="00C50678" w:rsidRPr="0040131F">
        <w:rPr>
          <w:rFonts w:ascii="Verdana" w:hAnsi="Verdana"/>
          <w:sz w:val="26"/>
          <w:szCs w:val="26"/>
        </w:rPr>
        <w:t xml:space="preserve">realizar </w:t>
      </w:r>
      <w:r>
        <w:rPr>
          <w:rFonts w:ascii="Verdana" w:hAnsi="Verdana"/>
          <w:sz w:val="26"/>
          <w:szCs w:val="26"/>
        </w:rPr>
        <w:t xml:space="preserve">  </w:t>
      </w:r>
      <w:r w:rsidR="00C50678" w:rsidRPr="0040131F">
        <w:rPr>
          <w:rFonts w:ascii="Verdana" w:hAnsi="Verdana"/>
          <w:sz w:val="26"/>
          <w:szCs w:val="26"/>
        </w:rPr>
        <w:t>un</w:t>
      </w:r>
      <w:r>
        <w:rPr>
          <w:rFonts w:ascii="Verdana" w:hAnsi="Verdana"/>
          <w:sz w:val="26"/>
          <w:szCs w:val="26"/>
        </w:rPr>
        <w:t xml:space="preserve">  </w:t>
      </w:r>
      <w:r w:rsidR="00C50678" w:rsidRPr="0040131F">
        <w:rPr>
          <w:rFonts w:ascii="Verdana" w:hAnsi="Verdana"/>
          <w:sz w:val="26"/>
          <w:szCs w:val="26"/>
        </w:rPr>
        <w:t xml:space="preserve"> estudio </w:t>
      </w:r>
      <w:r>
        <w:rPr>
          <w:rFonts w:ascii="Verdana" w:hAnsi="Verdana"/>
          <w:sz w:val="26"/>
          <w:szCs w:val="26"/>
        </w:rPr>
        <w:t xml:space="preserve">  </w:t>
      </w:r>
      <w:r w:rsidR="00C50678" w:rsidRPr="0040131F">
        <w:rPr>
          <w:rFonts w:ascii="Verdana" w:hAnsi="Verdana"/>
          <w:sz w:val="26"/>
          <w:szCs w:val="26"/>
        </w:rPr>
        <w:t>más</w:t>
      </w:r>
      <w:r>
        <w:rPr>
          <w:rFonts w:ascii="Verdana" w:hAnsi="Verdana"/>
          <w:sz w:val="26"/>
          <w:szCs w:val="26"/>
        </w:rPr>
        <w:t xml:space="preserve">  </w:t>
      </w:r>
      <w:r w:rsidR="00C50678" w:rsidRPr="0040131F">
        <w:rPr>
          <w:rFonts w:ascii="Verdana" w:hAnsi="Verdana"/>
          <w:sz w:val="26"/>
          <w:szCs w:val="26"/>
        </w:rPr>
        <w:t xml:space="preserve"> profundo</w:t>
      </w:r>
      <w:r>
        <w:rPr>
          <w:rFonts w:ascii="Verdana" w:hAnsi="Verdana"/>
          <w:sz w:val="26"/>
          <w:szCs w:val="26"/>
        </w:rPr>
        <w:t xml:space="preserve"> </w:t>
      </w:r>
      <w:r w:rsidR="00C50678" w:rsidRPr="0040131F">
        <w:rPr>
          <w:rFonts w:ascii="Verdana" w:hAnsi="Verdana"/>
          <w:sz w:val="26"/>
          <w:szCs w:val="26"/>
        </w:rPr>
        <w:t xml:space="preserve"> </w:t>
      </w:r>
      <w:r>
        <w:rPr>
          <w:rFonts w:ascii="Verdana" w:hAnsi="Verdana"/>
          <w:sz w:val="26"/>
          <w:szCs w:val="26"/>
        </w:rPr>
        <w:t xml:space="preserve"> </w:t>
      </w:r>
      <w:r w:rsidR="00C50678" w:rsidRPr="0040131F">
        <w:rPr>
          <w:rFonts w:ascii="Verdana" w:hAnsi="Verdana"/>
          <w:sz w:val="26"/>
          <w:szCs w:val="26"/>
        </w:rPr>
        <w:t xml:space="preserve">del </w:t>
      </w:r>
      <w:r>
        <w:rPr>
          <w:rFonts w:ascii="Verdana" w:hAnsi="Verdana"/>
          <w:sz w:val="26"/>
          <w:szCs w:val="26"/>
        </w:rPr>
        <w:t xml:space="preserve"> </w:t>
      </w:r>
      <w:r w:rsidR="00C50678" w:rsidRPr="0040131F">
        <w:rPr>
          <w:rFonts w:ascii="Verdana" w:hAnsi="Verdana"/>
          <w:sz w:val="26"/>
          <w:szCs w:val="26"/>
        </w:rPr>
        <w:t xml:space="preserve">presente asunto, toda vez que como viene de decirse, a todas luces es evidente que no se cumple con el requisito de subsidiariedad de la tutela, pues lo que se evidencia </w:t>
      </w:r>
      <w:r w:rsidR="00C50678">
        <w:rPr>
          <w:rFonts w:ascii="Verdana" w:hAnsi="Verdana"/>
          <w:sz w:val="26"/>
          <w:szCs w:val="26"/>
        </w:rPr>
        <w:t>es que en la</w:t>
      </w:r>
      <w:r w:rsidR="00C50678" w:rsidRPr="0040131F">
        <w:rPr>
          <w:rFonts w:ascii="Verdana" w:hAnsi="Verdana"/>
          <w:sz w:val="26"/>
          <w:szCs w:val="26"/>
        </w:rPr>
        <w:t xml:space="preserve"> actualidad con esta acción constitucional, </w:t>
      </w:r>
      <w:r w:rsidR="00996890">
        <w:rPr>
          <w:rFonts w:ascii="Verdana" w:hAnsi="Verdana"/>
          <w:sz w:val="26"/>
          <w:szCs w:val="26"/>
        </w:rPr>
        <w:t>lo que pretende la</w:t>
      </w:r>
      <w:r w:rsidR="00C50678">
        <w:rPr>
          <w:rFonts w:ascii="Verdana" w:hAnsi="Verdana"/>
          <w:sz w:val="26"/>
          <w:szCs w:val="26"/>
        </w:rPr>
        <w:t xml:space="preserve"> </w:t>
      </w:r>
      <w:r w:rsidR="00B57276">
        <w:rPr>
          <w:rFonts w:ascii="Verdana" w:hAnsi="Verdana"/>
          <w:sz w:val="26"/>
          <w:szCs w:val="26"/>
        </w:rPr>
        <w:t>parte accionante</w:t>
      </w:r>
      <w:r w:rsidR="00996890">
        <w:rPr>
          <w:rFonts w:ascii="Verdana" w:hAnsi="Verdana"/>
          <w:sz w:val="26"/>
          <w:szCs w:val="26"/>
        </w:rPr>
        <w:t xml:space="preserve"> es que se le conceda</w:t>
      </w:r>
      <w:r w:rsidR="00515B4D" w:rsidRPr="0031508D">
        <w:rPr>
          <w:rFonts w:ascii="Verdana" w:hAnsi="Verdana"/>
          <w:sz w:val="26"/>
          <w:szCs w:val="26"/>
        </w:rPr>
        <w:t xml:space="preserve"> de manera alternativa a las vías judiciales ordinarias, beneficios que no son de su competencia</w:t>
      </w:r>
      <w:r w:rsidR="00B57276">
        <w:rPr>
          <w:rFonts w:ascii="Verdana" w:hAnsi="Verdana"/>
          <w:sz w:val="26"/>
          <w:szCs w:val="26"/>
        </w:rPr>
        <w:t>, cuando sabe que lo que debe hacer es acudir ante el juez de ejecución de penas y medidas de seguridad que le haya correspondido la vigilancia de su pena para obtener el sustituto que en esta oportunidad busca</w:t>
      </w:r>
      <w:r w:rsidR="00515B4D" w:rsidRPr="0031508D">
        <w:rPr>
          <w:rFonts w:ascii="Verdana" w:hAnsi="Verdana"/>
          <w:sz w:val="26"/>
          <w:szCs w:val="26"/>
        </w:rPr>
        <w:t xml:space="preserve">.  </w:t>
      </w:r>
    </w:p>
    <w:p w:rsidR="00C50678" w:rsidRPr="00003433" w:rsidRDefault="00652092" w:rsidP="00652092">
      <w:pPr>
        <w:tabs>
          <w:tab w:val="left" w:pos="3585"/>
        </w:tabs>
        <w:autoSpaceDE w:val="0"/>
        <w:autoSpaceDN w:val="0"/>
        <w:adjustRightInd w:val="0"/>
        <w:jc w:val="both"/>
        <w:rPr>
          <w:rFonts w:ascii="Verdana" w:hAnsi="Verdana" w:cs="Verdana"/>
          <w:sz w:val="26"/>
          <w:szCs w:val="26"/>
          <w:lang w:val="es-ES_tradnl"/>
        </w:rPr>
      </w:pPr>
      <w:r>
        <w:rPr>
          <w:rFonts w:ascii="Verdana" w:hAnsi="Verdana" w:cs="Verdana"/>
          <w:sz w:val="26"/>
          <w:szCs w:val="26"/>
          <w:lang w:val="es-ES_tradnl"/>
        </w:rPr>
        <w:tab/>
      </w:r>
    </w:p>
    <w:p w:rsidR="00C50678" w:rsidRPr="00003433" w:rsidRDefault="00C50678" w:rsidP="00B5515B">
      <w:pPr>
        <w:suppressAutoHyphens/>
        <w:autoSpaceDE w:val="0"/>
        <w:autoSpaceDN w:val="0"/>
        <w:adjustRightInd w:val="0"/>
        <w:spacing w:line="276" w:lineRule="auto"/>
        <w:jc w:val="both"/>
        <w:rPr>
          <w:rFonts w:ascii="Verdana" w:hAnsi="Verdana" w:cs="Verdana"/>
          <w:sz w:val="26"/>
          <w:szCs w:val="26"/>
        </w:rPr>
      </w:pPr>
      <w:r w:rsidRPr="00003433">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003433">
          <w:rPr>
            <w:rFonts w:ascii="Verdana" w:hAnsi="Verdana" w:cs="Verdana"/>
            <w:sz w:val="26"/>
            <w:szCs w:val="26"/>
          </w:rPr>
          <w:t>la República</w:t>
        </w:r>
      </w:smartTag>
      <w:r w:rsidRPr="00003433">
        <w:rPr>
          <w:rFonts w:ascii="Verdana" w:hAnsi="Verdana" w:cs="Verdana"/>
          <w:sz w:val="26"/>
          <w:szCs w:val="26"/>
        </w:rPr>
        <w:t xml:space="preserve"> y por la autoridad conferida en la ley,</w:t>
      </w:r>
    </w:p>
    <w:p w:rsidR="00C50678" w:rsidRPr="00E80C8C" w:rsidRDefault="00C50678" w:rsidP="00996890">
      <w:pPr>
        <w:suppressAutoHyphens/>
        <w:autoSpaceDE w:val="0"/>
        <w:autoSpaceDN w:val="0"/>
        <w:adjustRightInd w:val="0"/>
        <w:spacing w:line="360" w:lineRule="auto"/>
        <w:jc w:val="both"/>
        <w:rPr>
          <w:rFonts w:ascii="Verdana" w:hAnsi="Verdana" w:cs="Verdana"/>
          <w:sz w:val="22"/>
          <w:szCs w:val="26"/>
        </w:rPr>
      </w:pPr>
    </w:p>
    <w:p w:rsidR="00C50678" w:rsidRPr="00003433" w:rsidRDefault="00C50678" w:rsidP="00B5515B">
      <w:pPr>
        <w:suppressAutoHyphens/>
        <w:autoSpaceDE w:val="0"/>
        <w:autoSpaceDN w:val="0"/>
        <w:adjustRightInd w:val="0"/>
        <w:spacing w:line="276" w:lineRule="auto"/>
        <w:jc w:val="center"/>
        <w:rPr>
          <w:rFonts w:ascii="Verdana" w:hAnsi="Verdana" w:cs="Verdana"/>
          <w:b/>
          <w:bCs/>
          <w:sz w:val="26"/>
          <w:szCs w:val="26"/>
        </w:rPr>
      </w:pPr>
      <w:r w:rsidRPr="00003433">
        <w:rPr>
          <w:rFonts w:ascii="Verdana" w:hAnsi="Verdana" w:cs="Verdana"/>
          <w:b/>
          <w:bCs/>
          <w:sz w:val="26"/>
          <w:szCs w:val="26"/>
        </w:rPr>
        <w:t>RESUELVE</w:t>
      </w:r>
      <w:r w:rsidR="00B5515B">
        <w:rPr>
          <w:rFonts w:ascii="Verdana" w:hAnsi="Verdana" w:cs="Verdana"/>
          <w:b/>
          <w:bCs/>
          <w:sz w:val="26"/>
          <w:szCs w:val="26"/>
        </w:rPr>
        <w:t>:</w:t>
      </w:r>
    </w:p>
    <w:p w:rsidR="00C50678" w:rsidRPr="00E80C8C" w:rsidRDefault="00C50678" w:rsidP="00B5515B">
      <w:pPr>
        <w:suppressAutoHyphens/>
        <w:autoSpaceDE w:val="0"/>
        <w:autoSpaceDN w:val="0"/>
        <w:adjustRightInd w:val="0"/>
        <w:spacing w:line="276" w:lineRule="auto"/>
        <w:jc w:val="both"/>
        <w:rPr>
          <w:rFonts w:ascii="Verdana" w:hAnsi="Verdana" w:cs="Verdana"/>
          <w:b/>
          <w:bCs/>
          <w:szCs w:val="26"/>
        </w:rPr>
      </w:pPr>
    </w:p>
    <w:p w:rsidR="00C50678" w:rsidRPr="00003433" w:rsidRDefault="00C50678" w:rsidP="00B5515B">
      <w:pPr>
        <w:autoSpaceDE w:val="0"/>
        <w:autoSpaceDN w:val="0"/>
        <w:adjustRightInd w:val="0"/>
        <w:spacing w:line="276" w:lineRule="auto"/>
        <w:jc w:val="both"/>
        <w:rPr>
          <w:rFonts w:ascii="Verdana" w:hAnsi="Verdana" w:cs="Verdana"/>
          <w:sz w:val="26"/>
          <w:szCs w:val="26"/>
        </w:rPr>
      </w:pPr>
      <w:r w:rsidRPr="00003433">
        <w:rPr>
          <w:rFonts w:ascii="Verdana" w:hAnsi="Verdana" w:cs="Verdana"/>
          <w:b/>
          <w:bCs/>
          <w:sz w:val="26"/>
          <w:szCs w:val="26"/>
        </w:rPr>
        <w:t xml:space="preserve">PRIMERO: </w:t>
      </w:r>
      <w:r>
        <w:rPr>
          <w:rFonts w:ascii="Verdana" w:hAnsi="Verdana" w:cs="Verdana"/>
          <w:b/>
          <w:sz w:val="26"/>
          <w:szCs w:val="26"/>
        </w:rPr>
        <w:t>NEGAR POR IMPROCEDENTE</w:t>
      </w:r>
      <w:r w:rsidRPr="00003433">
        <w:rPr>
          <w:rFonts w:ascii="Verdana" w:hAnsi="Verdana" w:cs="Verdana"/>
          <w:sz w:val="26"/>
          <w:szCs w:val="26"/>
        </w:rPr>
        <w:t xml:space="preserve"> </w:t>
      </w:r>
      <w:r>
        <w:rPr>
          <w:rFonts w:ascii="Verdana" w:hAnsi="Verdana" w:cs="Verdana"/>
          <w:sz w:val="26"/>
          <w:szCs w:val="26"/>
        </w:rPr>
        <w:t>la tutela invocada</w:t>
      </w:r>
      <w:r w:rsidR="00B57276">
        <w:rPr>
          <w:rFonts w:ascii="Verdana" w:hAnsi="Verdana" w:cs="Verdana"/>
          <w:sz w:val="26"/>
          <w:szCs w:val="26"/>
        </w:rPr>
        <w:t xml:space="preserve"> por el</w:t>
      </w:r>
      <w:r w:rsidRPr="00003433">
        <w:rPr>
          <w:rFonts w:ascii="Verdana" w:hAnsi="Verdana" w:cs="Verdana"/>
          <w:sz w:val="26"/>
          <w:szCs w:val="26"/>
        </w:rPr>
        <w:t xml:space="preserve"> señor </w:t>
      </w:r>
      <w:proofErr w:type="spellStart"/>
      <w:r w:rsidR="00B57276">
        <w:rPr>
          <w:rFonts w:ascii="Verdana" w:hAnsi="Verdana" w:cs="Verdana"/>
          <w:b/>
          <w:sz w:val="26"/>
          <w:szCs w:val="26"/>
        </w:rPr>
        <w:t>JHON</w:t>
      </w:r>
      <w:proofErr w:type="spellEnd"/>
      <w:r w:rsidR="00B57276">
        <w:rPr>
          <w:rFonts w:ascii="Verdana" w:hAnsi="Verdana" w:cs="Verdana"/>
          <w:b/>
          <w:sz w:val="26"/>
          <w:szCs w:val="26"/>
        </w:rPr>
        <w:t xml:space="preserve"> EDISON TABA RODAS,</w:t>
      </w:r>
      <w:r w:rsidRPr="00003433">
        <w:rPr>
          <w:rFonts w:ascii="Verdana" w:hAnsi="Verdana" w:cs="Verdana"/>
          <w:sz w:val="26"/>
          <w:szCs w:val="26"/>
        </w:rPr>
        <w:t xml:space="preserve"> conforme lo manifestado en la parte motiva de la presente providencia.</w:t>
      </w:r>
    </w:p>
    <w:p w:rsidR="00C50678" w:rsidRPr="00003433" w:rsidRDefault="00C50678" w:rsidP="00B5515B">
      <w:pPr>
        <w:autoSpaceDE w:val="0"/>
        <w:autoSpaceDN w:val="0"/>
        <w:adjustRightInd w:val="0"/>
        <w:spacing w:line="276" w:lineRule="auto"/>
        <w:jc w:val="both"/>
        <w:rPr>
          <w:rFonts w:ascii="Verdana" w:hAnsi="Verdana" w:cs="Verdana"/>
          <w:sz w:val="26"/>
          <w:szCs w:val="26"/>
        </w:rPr>
      </w:pPr>
    </w:p>
    <w:p w:rsidR="00C50678" w:rsidRPr="00280A90" w:rsidRDefault="00C50678" w:rsidP="00B5515B">
      <w:pPr>
        <w:autoSpaceDE w:val="0"/>
        <w:autoSpaceDN w:val="0"/>
        <w:adjustRightInd w:val="0"/>
        <w:spacing w:line="276" w:lineRule="auto"/>
        <w:jc w:val="both"/>
        <w:rPr>
          <w:rFonts w:ascii="Verdana" w:hAnsi="Verdana" w:cs="Verdana"/>
          <w:b/>
          <w:sz w:val="26"/>
          <w:szCs w:val="26"/>
        </w:rPr>
      </w:pPr>
      <w:r w:rsidRPr="00003433">
        <w:rPr>
          <w:rFonts w:ascii="Verdana" w:hAnsi="Verdana" w:cs="Verdana"/>
          <w:b/>
          <w:bCs/>
          <w:sz w:val="26"/>
          <w:szCs w:val="26"/>
        </w:rPr>
        <w:t>SEGUNDO:</w:t>
      </w:r>
      <w:r w:rsidRPr="00003433">
        <w:rPr>
          <w:rFonts w:ascii="Verdana" w:hAnsi="Verdana" w:cs="Verdana"/>
          <w:sz w:val="26"/>
          <w:szCs w:val="26"/>
        </w:rPr>
        <w:t xml:space="preserve"> </w:t>
      </w:r>
      <w:r w:rsidRPr="00003433">
        <w:rPr>
          <w:rFonts w:ascii="Verdana" w:hAnsi="Verdana" w:cs="Verdana"/>
          <w:sz w:val="26"/>
          <w:szCs w:val="26"/>
          <w:lang w:val="es-ES_tradnl"/>
        </w:rPr>
        <w:t xml:space="preserve">Se ordena notificar esta </w:t>
      </w:r>
      <w:r w:rsidRPr="00003433">
        <w:rPr>
          <w:rFonts w:ascii="Verdana" w:hAnsi="Verdana" w:cs="Verdana"/>
          <w:sz w:val="26"/>
          <w:szCs w:val="26"/>
        </w:rPr>
        <w:t>providencia a las partes por el medio más expedito posible, de conformidad con el artículo 30 del Decreto 2591 de 1991.</w:t>
      </w:r>
      <w:r>
        <w:rPr>
          <w:rFonts w:ascii="Verdana" w:hAnsi="Verdana" w:cs="Verdana"/>
          <w:b/>
          <w:sz w:val="26"/>
          <w:szCs w:val="26"/>
        </w:rPr>
        <w:t xml:space="preserve"> </w:t>
      </w:r>
      <w:r w:rsidRPr="00280A90">
        <w:rPr>
          <w:rFonts w:ascii="Verdana" w:hAnsi="Verdana" w:cs="Verdana"/>
          <w:sz w:val="26"/>
          <w:szCs w:val="26"/>
        </w:rPr>
        <w:t>En</w:t>
      </w:r>
      <w:r>
        <w:rPr>
          <w:rFonts w:ascii="Verdana" w:hAnsi="Verdana" w:cs="Verdana"/>
          <w:b/>
          <w:sz w:val="26"/>
          <w:szCs w:val="26"/>
        </w:rPr>
        <w:t xml:space="preserve"> </w:t>
      </w:r>
      <w:r w:rsidRPr="00003433">
        <w:rPr>
          <w:rFonts w:ascii="Verdana" w:hAnsi="Verdana" w:cs="Verdana"/>
          <w:sz w:val="26"/>
          <w:szCs w:val="26"/>
        </w:rPr>
        <w:t>caso de no ser objeto de recurso</w:t>
      </w:r>
      <w:r w:rsidRPr="00003433">
        <w:rPr>
          <w:rFonts w:ascii="Verdana" w:hAnsi="Verdana" w:cs="Verdana"/>
          <w:b/>
          <w:bCs/>
          <w:sz w:val="26"/>
          <w:szCs w:val="26"/>
        </w:rPr>
        <w:t xml:space="preserve"> </w:t>
      </w:r>
      <w:r w:rsidRPr="00003433">
        <w:rPr>
          <w:rFonts w:ascii="Verdana" w:hAnsi="Verdana" w:cs="Verdana"/>
          <w:bCs/>
          <w:sz w:val="26"/>
          <w:szCs w:val="26"/>
        </w:rPr>
        <w:t xml:space="preserve">se </w:t>
      </w:r>
      <w:r w:rsidRPr="00DC5271">
        <w:rPr>
          <w:rFonts w:ascii="Verdana" w:hAnsi="Verdana" w:cs="Verdana"/>
          <w:bCs/>
          <w:sz w:val="26"/>
          <w:szCs w:val="26"/>
        </w:rPr>
        <w:lastRenderedPageBreak/>
        <w:t>ordena remitir</w:t>
      </w:r>
      <w:r w:rsidRPr="00003433">
        <w:rPr>
          <w:rFonts w:ascii="Verdana" w:hAnsi="Verdana" w:cs="Verdana"/>
          <w:bCs/>
          <w:sz w:val="26"/>
          <w:szCs w:val="26"/>
        </w:rPr>
        <w:t xml:space="preserve"> </w:t>
      </w:r>
      <w:r w:rsidRPr="00003433">
        <w:rPr>
          <w:rFonts w:ascii="Verdana" w:hAnsi="Verdana" w:cs="Verdana"/>
          <w:sz w:val="26"/>
          <w:szCs w:val="26"/>
        </w:rPr>
        <w:t xml:space="preserve">la actuación a </w:t>
      </w:r>
      <w:smartTag w:uri="urn:schemas-microsoft-com:office:smarttags" w:element="PersonName">
        <w:smartTagPr>
          <w:attr w:name="ProductID" w:val="la Honorable Corte"/>
        </w:smartTagPr>
        <w:r w:rsidRPr="00003433">
          <w:rPr>
            <w:rFonts w:ascii="Verdana" w:hAnsi="Verdana" w:cs="Verdana"/>
            <w:sz w:val="26"/>
            <w:szCs w:val="26"/>
          </w:rPr>
          <w:t>la Honorable Corte</w:t>
        </w:r>
      </w:smartTag>
      <w:r w:rsidRPr="00003433">
        <w:rPr>
          <w:rFonts w:ascii="Verdana" w:hAnsi="Verdana" w:cs="Verdana"/>
          <w:sz w:val="26"/>
          <w:szCs w:val="26"/>
        </w:rPr>
        <w:t xml:space="preserve"> Constitucional, para su eventual revisión.</w:t>
      </w:r>
    </w:p>
    <w:p w:rsidR="00C50678" w:rsidRPr="0020258E" w:rsidRDefault="00C50678" w:rsidP="00B5515B">
      <w:pPr>
        <w:autoSpaceDE w:val="0"/>
        <w:autoSpaceDN w:val="0"/>
        <w:adjustRightInd w:val="0"/>
        <w:spacing w:line="360" w:lineRule="auto"/>
        <w:jc w:val="both"/>
        <w:rPr>
          <w:rFonts w:ascii="Verdana" w:hAnsi="Verdana" w:cs="Verdana"/>
          <w:sz w:val="26"/>
          <w:szCs w:val="26"/>
        </w:rPr>
      </w:pPr>
      <w:r w:rsidRPr="00003433">
        <w:rPr>
          <w:rFonts w:ascii="Verdana" w:hAnsi="Verdana" w:cs="Verdana"/>
          <w:b/>
          <w:bCs/>
          <w:sz w:val="26"/>
          <w:szCs w:val="26"/>
        </w:rPr>
        <w:t xml:space="preserve"> </w:t>
      </w:r>
    </w:p>
    <w:p w:rsidR="00C50678" w:rsidRPr="0020258E" w:rsidRDefault="00C50678" w:rsidP="00C50678">
      <w:pPr>
        <w:keepNext/>
        <w:autoSpaceDE w:val="0"/>
        <w:autoSpaceDN w:val="0"/>
        <w:adjustRightInd w:val="0"/>
        <w:jc w:val="center"/>
        <w:rPr>
          <w:rFonts w:ascii="Verdana" w:hAnsi="Verdana" w:cs="Verdana"/>
          <w:b/>
          <w:bCs/>
          <w:sz w:val="26"/>
          <w:szCs w:val="26"/>
        </w:rPr>
      </w:pPr>
      <w:r w:rsidRPr="0020258E">
        <w:rPr>
          <w:rFonts w:ascii="Verdana" w:hAnsi="Verdana" w:cs="Verdana"/>
          <w:b/>
          <w:bCs/>
          <w:sz w:val="26"/>
          <w:szCs w:val="26"/>
        </w:rPr>
        <w:t>CÓPIESE, NOTIFÍQUESE Y CÚMPLASE.</w:t>
      </w:r>
    </w:p>
    <w:p w:rsidR="00C50678" w:rsidRDefault="00C50678" w:rsidP="00C50678">
      <w:pPr>
        <w:autoSpaceDE w:val="0"/>
        <w:autoSpaceDN w:val="0"/>
        <w:adjustRightInd w:val="0"/>
        <w:rPr>
          <w:rFonts w:ascii="Verdana" w:hAnsi="Verdana" w:cs="Verdana"/>
          <w:sz w:val="26"/>
          <w:szCs w:val="26"/>
        </w:rPr>
      </w:pPr>
    </w:p>
    <w:p w:rsidR="00B57276" w:rsidRPr="0020258E" w:rsidRDefault="00B57276" w:rsidP="00C50678">
      <w:pPr>
        <w:autoSpaceDE w:val="0"/>
        <w:autoSpaceDN w:val="0"/>
        <w:adjustRightInd w:val="0"/>
        <w:rPr>
          <w:rFonts w:ascii="Verdana" w:hAnsi="Verdana" w:cs="Verdana"/>
          <w:sz w:val="26"/>
          <w:szCs w:val="26"/>
        </w:rPr>
      </w:pPr>
    </w:p>
    <w:p w:rsidR="00C50678" w:rsidRDefault="00C50678" w:rsidP="00C50678">
      <w:pPr>
        <w:autoSpaceDE w:val="0"/>
        <w:autoSpaceDN w:val="0"/>
        <w:adjustRightInd w:val="0"/>
        <w:jc w:val="center"/>
        <w:rPr>
          <w:rFonts w:ascii="Verdana" w:hAnsi="Verdana" w:cs="Verdana"/>
          <w:sz w:val="26"/>
          <w:szCs w:val="26"/>
        </w:rPr>
      </w:pPr>
    </w:p>
    <w:p w:rsidR="00652092" w:rsidRPr="0020258E" w:rsidRDefault="00652092" w:rsidP="00C50678">
      <w:pPr>
        <w:autoSpaceDE w:val="0"/>
        <w:autoSpaceDN w:val="0"/>
        <w:adjustRightInd w:val="0"/>
        <w:jc w:val="center"/>
        <w:rPr>
          <w:rFonts w:ascii="Verdana" w:hAnsi="Verdana" w:cs="Verdana"/>
          <w:sz w:val="26"/>
          <w:szCs w:val="26"/>
        </w:rPr>
      </w:pPr>
    </w:p>
    <w:p w:rsidR="00C50678" w:rsidRPr="0020258E" w:rsidRDefault="00C50678" w:rsidP="00652092">
      <w:pPr>
        <w:autoSpaceDE w:val="0"/>
        <w:autoSpaceDN w:val="0"/>
        <w:adjustRightInd w:val="0"/>
        <w:jc w:val="center"/>
        <w:rPr>
          <w:rFonts w:ascii="Verdana" w:hAnsi="Verdana" w:cs="Verdana"/>
          <w:b/>
          <w:bCs/>
          <w:sz w:val="26"/>
          <w:szCs w:val="26"/>
        </w:rPr>
      </w:pPr>
      <w:r w:rsidRPr="0020258E">
        <w:rPr>
          <w:rFonts w:ascii="Verdana" w:hAnsi="Verdana" w:cs="Verdana"/>
          <w:b/>
          <w:bCs/>
          <w:sz w:val="26"/>
          <w:szCs w:val="26"/>
        </w:rPr>
        <w:t xml:space="preserve">MANUEL </w:t>
      </w:r>
      <w:proofErr w:type="spellStart"/>
      <w:r w:rsidRPr="0020258E">
        <w:rPr>
          <w:rFonts w:ascii="Verdana" w:hAnsi="Verdana" w:cs="Verdana"/>
          <w:b/>
          <w:bCs/>
          <w:sz w:val="26"/>
          <w:szCs w:val="26"/>
        </w:rPr>
        <w:t>YARZAGARAY</w:t>
      </w:r>
      <w:proofErr w:type="spellEnd"/>
      <w:r w:rsidRPr="0020258E">
        <w:rPr>
          <w:rFonts w:ascii="Verdana" w:hAnsi="Verdana" w:cs="Verdana"/>
          <w:b/>
          <w:bCs/>
          <w:sz w:val="26"/>
          <w:szCs w:val="26"/>
        </w:rPr>
        <w:t xml:space="preserve"> BANDERA</w:t>
      </w:r>
    </w:p>
    <w:p w:rsidR="00C50678" w:rsidRPr="0020258E" w:rsidRDefault="00C50678" w:rsidP="00652092">
      <w:pPr>
        <w:autoSpaceDE w:val="0"/>
        <w:autoSpaceDN w:val="0"/>
        <w:adjustRightInd w:val="0"/>
        <w:jc w:val="center"/>
        <w:rPr>
          <w:rFonts w:ascii="Verdana" w:hAnsi="Verdana" w:cs="Verdana"/>
          <w:sz w:val="26"/>
          <w:szCs w:val="26"/>
        </w:rPr>
      </w:pPr>
      <w:r w:rsidRPr="0020258E">
        <w:rPr>
          <w:rFonts w:ascii="Verdana" w:hAnsi="Verdana" w:cs="Verdana"/>
          <w:sz w:val="26"/>
          <w:szCs w:val="26"/>
        </w:rPr>
        <w:t>Magistrado</w:t>
      </w:r>
    </w:p>
    <w:p w:rsidR="00C50678" w:rsidRDefault="00C50678" w:rsidP="00652092">
      <w:pPr>
        <w:autoSpaceDE w:val="0"/>
        <w:autoSpaceDN w:val="0"/>
        <w:adjustRightInd w:val="0"/>
        <w:jc w:val="center"/>
        <w:rPr>
          <w:rFonts w:ascii="Verdana" w:hAnsi="Verdana" w:cs="Verdana"/>
          <w:sz w:val="26"/>
          <w:szCs w:val="26"/>
        </w:rPr>
      </w:pPr>
    </w:p>
    <w:p w:rsidR="003153E4" w:rsidRPr="0020258E" w:rsidRDefault="003153E4" w:rsidP="00652092">
      <w:pPr>
        <w:autoSpaceDE w:val="0"/>
        <w:autoSpaceDN w:val="0"/>
        <w:adjustRightInd w:val="0"/>
        <w:jc w:val="center"/>
        <w:rPr>
          <w:rFonts w:ascii="Verdana" w:hAnsi="Verdana" w:cs="Verdana"/>
          <w:sz w:val="26"/>
          <w:szCs w:val="26"/>
        </w:rPr>
      </w:pPr>
    </w:p>
    <w:p w:rsidR="00C50678" w:rsidRPr="0020258E" w:rsidRDefault="00C50678" w:rsidP="00652092">
      <w:pPr>
        <w:autoSpaceDE w:val="0"/>
        <w:autoSpaceDN w:val="0"/>
        <w:adjustRightInd w:val="0"/>
        <w:jc w:val="center"/>
        <w:rPr>
          <w:rFonts w:ascii="Verdana" w:hAnsi="Verdana" w:cs="Verdana"/>
          <w:sz w:val="26"/>
          <w:szCs w:val="26"/>
        </w:rPr>
      </w:pPr>
    </w:p>
    <w:p w:rsidR="00C50678" w:rsidRPr="0020258E" w:rsidRDefault="00C50678" w:rsidP="00652092">
      <w:pPr>
        <w:suppressAutoHyphens/>
        <w:autoSpaceDE w:val="0"/>
        <w:autoSpaceDN w:val="0"/>
        <w:adjustRightInd w:val="0"/>
        <w:jc w:val="center"/>
        <w:rPr>
          <w:rFonts w:ascii="Verdana" w:hAnsi="Verdana" w:cs="Verdana"/>
          <w:b/>
          <w:bCs/>
          <w:sz w:val="26"/>
          <w:szCs w:val="26"/>
        </w:rPr>
      </w:pPr>
      <w:r w:rsidRPr="0020258E">
        <w:rPr>
          <w:rFonts w:ascii="Verdana" w:hAnsi="Verdana" w:cs="Verdana"/>
          <w:b/>
          <w:bCs/>
          <w:sz w:val="26"/>
          <w:szCs w:val="26"/>
        </w:rPr>
        <w:t>JORGE ARTURO CASTAÑO DUQUE</w:t>
      </w:r>
    </w:p>
    <w:p w:rsidR="00C50678" w:rsidRPr="0020258E" w:rsidRDefault="00C50678" w:rsidP="00652092">
      <w:pPr>
        <w:suppressAutoHyphens/>
        <w:autoSpaceDE w:val="0"/>
        <w:autoSpaceDN w:val="0"/>
        <w:adjustRightInd w:val="0"/>
        <w:jc w:val="center"/>
        <w:rPr>
          <w:rFonts w:ascii="Verdana" w:hAnsi="Verdana" w:cs="Verdana"/>
          <w:sz w:val="26"/>
          <w:szCs w:val="26"/>
        </w:rPr>
      </w:pPr>
      <w:r w:rsidRPr="0020258E">
        <w:rPr>
          <w:rFonts w:ascii="Verdana" w:hAnsi="Verdana" w:cs="Verdana"/>
          <w:sz w:val="26"/>
          <w:szCs w:val="26"/>
        </w:rPr>
        <w:t>Magistrado</w:t>
      </w:r>
    </w:p>
    <w:p w:rsidR="00C50678" w:rsidRPr="0020258E" w:rsidRDefault="00C50678" w:rsidP="00652092">
      <w:pPr>
        <w:autoSpaceDE w:val="0"/>
        <w:autoSpaceDN w:val="0"/>
        <w:adjustRightInd w:val="0"/>
        <w:jc w:val="center"/>
        <w:rPr>
          <w:rFonts w:ascii="Verdana" w:hAnsi="Verdana" w:cs="Verdana"/>
          <w:sz w:val="26"/>
          <w:szCs w:val="26"/>
        </w:rPr>
      </w:pPr>
    </w:p>
    <w:p w:rsidR="00C50678" w:rsidRDefault="00C50678" w:rsidP="00652092">
      <w:pPr>
        <w:autoSpaceDE w:val="0"/>
        <w:autoSpaceDN w:val="0"/>
        <w:adjustRightInd w:val="0"/>
        <w:jc w:val="center"/>
        <w:rPr>
          <w:rFonts w:ascii="Verdana" w:hAnsi="Verdana" w:cs="Verdana"/>
          <w:sz w:val="26"/>
          <w:szCs w:val="26"/>
        </w:rPr>
      </w:pPr>
    </w:p>
    <w:p w:rsidR="00C50678" w:rsidRPr="0020258E" w:rsidRDefault="00C50678" w:rsidP="00652092">
      <w:pPr>
        <w:autoSpaceDE w:val="0"/>
        <w:autoSpaceDN w:val="0"/>
        <w:adjustRightInd w:val="0"/>
        <w:jc w:val="center"/>
        <w:rPr>
          <w:rFonts w:ascii="Verdana" w:hAnsi="Verdana" w:cs="Verdana"/>
          <w:sz w:val="26"/>
          <w:szCs w:val="26"/>
        </w:rPr>
      </w:pPr>
    </w:p>
    <w:p w:rsidR="00C50678" w:rsidRPr="0020258E" w:rsidRDefault="00C50678" w:rsidP="00652092">
      <w:pPr>
        <w:autoSpaceDE w:val="0"/>
        <w:autoSpaceDN w:val="0"/>
        <w:adjustRightInd w:val="0"/>
        <w:jc w:val="center"/>
        <w:rPr>
          <w:rFonts w:ascii="Verdana" w:hAnsi="Verdana" w:cs="Verdana"/>
          <w:b/>
          <w:bCs/>
          <w:sz w:val="26"/>
          <w:szCs w:val="26"/>
        </w:rPr>
      </w:pPr>
      <w:r w:rsidRPr="0020258E">
        <w:rPr>
          <w:rFonts w:ascii="Verdana" w:hAnsi="Verdana" w:cs="Verdana"/>
          <w:b/>
          <w:bCs/>
          <w:sz w:val="26"/>
          <w:szCs w:val="26"/>
        </w:rPr>
        <w:t>JAIRO ERNESTO ESCOBAR SANZ</w:t>
      </w:r>
    </w:p>
    <w:p w:rsidR="008648E6" w:rsidRPr="0037069F" w:rsidRDefault="00C50678" w:rsidP="00652092">
      <w:pPr>
        <w:suppressAutoHyphens/>
        <w:autoSpaceDE w:val="0"/>
        <w:autoSpaceDN w:val="0"/>
        <w:adjustRightInd w:val="0"/>
        <w:jc w:val="center"/>
        <w:rPr>
          <w:rFonts w:ascii="Verdana" w:hAnsi="Verdana" w:cs="Verdana"/>
          <w:sz w:val="26"/>
          <w:szCs w:val="26"/>
        </w:rPr>
      </w:pPr>
      <w:r w:rsidRPr="0020258E">
        <w:rPr>
          <w:rFonts w:ascii="Verdana" w:hAnsi="Verdana" w:cs="Verdana"/>
          <w:sz w:val="26"/>
          <w:szCs w:val="26"/>
        </w:rPr>
        <w:t>Magistrado</w:t>
      </w:r>
    </w:p>
    <w:sectPr w:rsidR="008648E6" w:rsidRPr="0037069F" w:rsidSect="0068018D">
      <w:headerReference w:type="default" r:id="rId10"/>
      <w:footerReference w:type="default" r:id="rId11"/>
      <w:footerReference w:type="first" r:id="rId12"/>
      <w:pgSz w:w="12242" w:h="18722" w:code="14"/>
      <w:pgMar w:top="1531" w:right="1644" w:bottom="1474"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6F" w:rsidRDefault="00DD766F">
      <w:r>
        <w:separator/>
      </w:r>
    </w:p>
  </w:endnote>
  <w:endnote w:type="continuationSeparator" w:id="0">
    <w:p w:rsidR="00DD766F" w:rsidRDefault="00DD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altName w:val="Arial Rounded MT Bold"/>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652092">
      <w:rPr>
        <w:rStyle w:val="Numrodepage"/>
        <w:rFonts w:ascii="Corbel" w:hAnsi="Corbel"/>
        <w:noProof/>
        <w:sz w:val="22"/>
        <w:szCs w:val="22"/>
      </w:rPr>
      <w:t>2</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652092">
      <w:rPr>
        <w:rStyle w:val="Numrodepage"/>
        <w:rFonts w:ascii="Corbel" w:hAnsi="Corbel"/>
        <w:noProof/>
        <w:sz w:val="22"/>
        <w:szCs w:val="22"/>
      </w:rPr>
      <w:t>10</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6F" w:rsidRDefault="00DD766F">
      <w:r>
        <w:separator/>
      </w:r>
    </w:p>
  </w:footnote>
  <w:footnote w:type="continuationSeparator" w:id="0">
    <w:p w:rsidR="00DD766F" w:rsidRDefault="00DD766F">
      <w:r>
        <w:continuationSeparator/>
      </w:r>
    </w:p>
  </w:footnote>
  <w:footnote w:id="1">
    <w:p w:rsidR="00C50678" w:rsidRPr="00F44833" w:rsidRDefault="00C50678" w:rsidP="00C50678">
      <w:pPr>
        <w:pStyle w:val="Notedebasdepage"/>
        <w:jc w:val="both"/>
        <w:rPr>
          <w:rFonts w:ascii="Corbel" w:hAnsi="Corbel"/>
          <w:sz w:val="19"/>
          <w:szCs w:val="19"/>
        </w:rPr>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T-01 de 1992.</w:t>
      </w:r>
    </w:p>
  </w:footnote>
  <w:footnote w:id="2">
    <w:p w:rsidR="00C50678" w:rsidRPr="00F44833" w:rsidRDefault="00C50678" w:rsidP="00C50678">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T-060 de 2016 (reiteración jurisprudencial”</w:t>
      </w:r>
    </w:p>
  </w:footnote>
  <w:footnote w:id="3">
    <w:p w:rsidR="00C50678" w:rsidRPr="00F44833" w:rsidRDefault="00C50678" w:rsidP="00C50678">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w:t>
      </w:r>
      <w:r w:rsidRPr="00F44833">
        <w:rPr>
          <w:rFonts w:ascii="Corbel" w:hAnsi="Corbel"/>
          <w:sz w:val="19"/>
          <w:szCs w:val="19"/>
          <w:lang w:val="es-CO"/>
        </w:rPr>
        <w:t xml:space="preserve">Corte Constitucional, sentencia T-1054 de 2010, </w:t>
      </w:r>
      <w:proofErr w:type="spellStart"/>
      <w:r w:rsidRPr="00F44833">
        <w:rPr>
          <w:rFonts w:ascii="Corbel" w:hAnsi="Corbel"/>
          <w:sz w:val="19"/>
          <w:szCs w:val="19"/>
          <w:lang w:val="es-CO"/>
        </w:rPr>
        <w:t>M.P</w:t>
      </w:r>
      <w:proofErr w:type="spellEnd"/>
      <w:r w:rsidRPr="00F44833">
        <w:rPr>
          <w:rFonts w:ascii="Corbel" w:hAnsi="Corbel"/>
          <w:sz w:val="19"/>
          <w:szCs w:val="19"/>
          <w:lang w:val="es-CO"/>
        </w:rPr>
        <w:t xml:space="preserve">. Dr. Gabriel Eduardo Mendoza Martelo. </w:t>
      </w:r>
    </w:p>
  </w:footnote>
  <w:footnote w:id="4">
    <w:p w:rsidR="00C50678" w:rsidRPr="00F44833" w:rsidRDefault="00C50678" w:rsidP="00C50678">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w:t>
      </w:r>
      <w:r w:rsidRPr="00F44833">
        <w:rPr>
          <w:rFonts w:ascii="Corbel" w:hAnsi="Corbel"/>
          <w:sz w:val="19"/>
          <w:szCs w:val="19"/>
          <w:lang w:val="es-CO"/>
        </w:rPr>
        <w:t xml:space="preserve">Corte Constitucional, sentencia T-103 de 2014, </w:t>
      </w:r>
      <w:proofErr w:type="spellStart"/>
      <w:r w:rsidRPr="00F44833">
        <w:rPr>
          <w:rFonts w:ascii="Corbel" w:hAnsi="Corbel"/>
          <w:sz w:val="19"/>
          <w:szCs w:val="19"/>
          <w:lang w:val="es-CO"/>
        </w:rPr>
        <w:t>M.P</w:t>
      </w:r>
      <w:proofErr w:type="spellEnd"/>
      <w:r w:rsidRPr="00F44833">
        <w:rPr>
          <w:rFonts w:ascii="Corbel" w:hAnsi="Corbel"/>
          <w:sz w:val="19"/>
          <w:szCs w:val="19"/>
          <w:lang w:val="es-CO"/>
        </w:rPr>
        <w:t xml:space="preserve">. Dr. Jorge Iván Palacio </w:t>
      </w:r>
      <w:proofErr w:type="spellStart"/>
      <w:r w:rsidRPr="00F44833">
        <w:rPr>
          <w:rFonts w:ascii="Corbel" w:hAnsi="Corbel"/>
          <w:sz w:val="19"/>
          <w:szCs w:val="19"/>
          <w:lang w:val="es-CO"/>
        </w:rPr>
        <w:t>Palacio</w:t>
      </w:r>
      <w:proofErr w:type="spellEnd"/>
      <w:r w:rsidRPr="00F44833">
        <w:rPr>
          <w:rFonts w:ascii="Corbel" w:hAnsi="Corbel"/>
          <w:sz w:val="19"/>
          <w:szCs w:val="19"/>
          <w:lang w:val="es-CO"/>
        </w:rPr>
        <w:t xml:space="preserve">. </w:t>
      </w:r>
    </w:p>
  </w:footnote>
  <w:footnote w:id="5">
    <w:p w:rsidR="00C50678" w:rsidRPr="00003433" w:rsidRDefault="00C50678" w:rsidP="00C50678">
      <w:pPr>
        <w:pStyle w:val="Notedebasdepage"/>
        <w:jc w:val="both"/>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T-211 de </w:t>
      </w:r>
      <w:smartTag w:uri="urn:schemas-microsoft-com:office:smarttags" w:element="metricconverter">
        <w:smartTagPr>
          <w:attr w:name="ProductID" w:val="2009, M"/>
        </w:smartTagPr>
        <w:r w:rsidRPr="00F44833">
          <w:rPr>
            <w:rFonts w:ascii="Corbel" w:hAnsi="Corbel"/>
            <w:sz w:val="19"/>
            <w:szCs w:val="19"/>
          </w:rPr>
          <w:t xml:space="preserve">2009, </w:t>
        </w:r>
        <w:proofErr w:type="spellStart"/>
        <w:r w:rsidRPr="00F44833">
          <w:rPr>
            <w:rFonts w:ascii="Corbel" w:hAnsi="Corbel"/>
            <w:sz w:val="19"/>
            <w:szCs w:val="19"/>
          </w:rPr>
          <w:t>M</w:t>
        </w:r>
      </w:smartTag>
      <w:r w:rsidRPr="00F44833">
        <w:rPr>
          <w:rFonts w:ascii="Corbel" w:hAnsi="Corbel"/>
          <w:sz w:val="19"/>
          <w:szCs w:val="19"/>
        </w:rPr>
        <w:t>.P</w:t>
      </w:r>
      <w:proofErr w:type="spellEnd"/>
      <w:r w:rsidRPr="00F44833">
        <w:rPr>
          <w:rFonts w:ascii="Corbel" w:hAnsi="Corbel"/>
          <w:sz w:val="19"/>
          <w:szCs w:val="19"/>
        </w:rPr>
        <w:t xml:space="preserve">. Dr. Luís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C9" w:rsidRPr="00ED3BC9" w:rsidRDefault="00ED3BC9" w:rsidP="00ED3BC9">
    <w:pPr>
      <w:pStyle w:val="En-tte"/>
      <w:jc w:val="right"/>
      <w:rPr>
        <w:rFonts w:ascii="Corbel" w:hAnsi="Corbel" w:cs="Arial"/>
        <w:sz w:val="19"/>
        <w:szCs w:val="19"/>
      </w:rPr>
    </w:pPr>
    <w:r w:rsidRPr="00ED3BC9">
      <w:rPr>
        <w:rFonts w:ascii="Corbel" w:hAnsi="Corbel" w:cs="Arial"/>
        <w:sz w:val="19"/>
        <w:szCs w:val="19"/>
      </w:rPr>
      <w:t>Radicación: 66001 22 04 000 2017 00210 00</w:t>
    </w:r>
  </w:p>
  <w:p w:rsidR="00ED3BC9" w:rsidRPr="00ED3BC9" w:rsidRDefault="00ED3BC9" w:rsidP="00ED3BC9">
    <w:pPr>
      <w:pStyle w:val="En-tte"/>
      <w:jc w:val="right"/>
      <w:rPr>
        <w:rFonts w:ascii="Corbel" w:hAnsi="Corbel" w:cs="Arial"/>
        <w:sz w:val="19"/>
        <w:szCs w:val="19"/>
      </w:rPr>
    </w:pPr>
    <w:r w:rsidRPr="00ED3BC9">
      <w:rPr>
        <w:rFonts w:ascii="Corbel" w:hAnsi="Corbel" w:cs="Arial"/>
        <w:sz w:val="19"/>
        <w:szCs w:val="19"/>
      </w:rPr>
      <w:t xml:space="preserve">Accionante: John Edison Taba Rodas </w:t>
    </w:r>
  </w:p>
  <w:p w:rsidR="00ED3BC9" w:rsidRPr="00ED3BC9" w:rsidRDefault="00ED3BC9" w:rsidP="00ED3BC9">
    <w:pPr>
      <w:pStyle w:val="En-tte"/>
      <w:jc w:val="right"/>
      <w:rPr>
        <w:rFonts w:ascii="Corbel" w:hAnsi="Corbel" w:cs="Arial"/>
        <w:sz w:val="19"/>
        <w:szCs w:val="19"/>
      </w:rPr>
    </w:pPr>
    <w:r w:rsidRPr="00ED3BC9">
      <w:rPr>
        <w:rFonts w:ascii="Corbel" w:hAnsi="Corbel" w:cs="Arial"/>
        <w:sz w:val="19"/>
        <w:szCs w:val="19"/>
      </w:rPr>
      <w:t xml:space="preserve">Accionado: Juzgado 1° Penal del Circuito Especializado de Pereira </w:t>
    </w:r>
  </w:p>
  <w:p w:rsidR="000A322D" w:rsidRPr="00ED3BC9" w:rsidRDefault="00ED3BC9" w:rsidP="00ED3BC9">
    <w:pPr>
      <w:pStyle w:val="En-tte"/>
      <w:jc w:val="right"/>
      <w:rPr>
        <w:rFonts w:ascii="Corbel" w:hAnsi="Corbel" w:cs="Arial"/>
        <w:sz w:val="19"/>
        <w:szCs w:val="19"/>
      </w:rPr>
    </w:pPr>
    <w:r w:rsidRPr="00ED3BC9">
      <w:rPr>
        <w:rFonts w:ascii="Corbel" w:hAnsi="Corbel" w:cs="Arial"/>
        <w:sz w:val="19"/>
        <w:szCs w:val="19"/>
      </w:rPr>
      <w:t xml:space="preserve">Decisión: Niega por improcedente  </w:t>
    </w:r>
  </w:p>
  <w:p w:rsidR="00ED3BC9" w:rsidRPr="00ED3BC9" w:rsidRDefault="00ED3BC9" w:rsidP="00ED3BC9">
    <w:pPr>
      <w:pStyle w:val="En-tte"/>
      <w:jc w:val="right"/>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4F275247"/>
    <w:multiLevelType w:val="hybridMultilevel"/>
    <w:tmpl w:val="9B407B1E"/>
    <w:lvl w:ilvl="0" w:tplc="0E66B4B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1"/>
  </w:num>
  <w:num w:numId="5">
    <w:abstractNumId w:val="4"/>
  </w:num>
  <w:num w:numId="6">
    <w:abstractNumId w:val="5"/>
  </w:num>
  <w:num w:numId="7">
    <w:abstractNumId w:val="10"/>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ff5050,#ff7c80,#777,#ff79bc,#96f,#936,#603,#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0E63"/>
    <w:rsid w:val="00003489"/>
    <w:rsid w:val="00003F1F"/>
    <w:rsid w:val="000042DC"/>
    <w:rsid w:val="0000737A"/>
    <w:rsid w:val="0000755B"/>
    <w:rsid w:val="00007683"/>
    <w:rsid w:val="000105B0"/>
    <w:rsid w:val="00011ADD"/>
    <w:rsid w:val="000134D5"/>
    <w:rsid w:val="0001565D"/>
    <w:rsid w:val="00015758"/>
    <w:rsid w:val="00021712"/>
    <w:rsid w:val="000221B6"/>
    <w:rsid w:val="000235B6"/>
    <w:rsid w:val="00024E9E"/>
    <w:rsid w:val="000252C4"/>
    <w:rsid w:val="00027DF7"/>
    <w:rsid w:val="00027FA5"/>
    <w:rsid w:val="000301CD"/>
    <w:rsid w:val="00030EFA"/>
    <w:rsid w:val="000316F4"/>
    <w:rsid w:val="00031830"/>
    <w:rsid w:val="00032B88"/>
    <w:rsid w:val="0003376A"/>
    <w:rsid w:val="000348C7"/>
    <w:rsid w:val="0003555F"/>
    <w:rsid w:val="0003570D"/>
    <w:rsid w:val="00035AA6"/>
    <w:rsid w:val="000365F2"/>
    <w:rsid w:val="000377CB"/>
    <w:rsid w:val="0004171A"/>
    <w:rsid w:val="00041963"/>
    <w:rsid w:val="00043358"/>
    <w:rsid w:val="00044EC2"/>
    <w:rsid w:val="0004643C"/>
    <w:rsid w:val="00053DDE"/>
    <w:rsid w:val="00055A47"/>
    <w:rsid w:val="000572D4"/>
    <w:rsid w:val="000601A7"/>
    <w:rsid w:val="00061641"/>
    <w:rsid w:val="000623B9"/>
    <w:rsid w:val="0006391B"/>
    <w:rsid w:val="00063D5A"/>
    <w:rsid w:val="00066AA6"/>
    <w:rsid w:val="00066D45"/>
    <w:rsid w:val="00066E50"/>
    <w:rsid w:val="0007186D"/>
    <w:rsid w:val="00072F87"/>
    <w:rsid w:val="00073ABC"/>
    <w:rsid w:val="000741C6"/>
    <w:rsid w:val="00074304"/>
    <w:rsid w:val="00081B93"/>
    <w:rsid w:val="00082625"/>
    <w:rsid w:val="00083820"/>
    <w:rsid w:val="0008418D"/>
    <w:rsid w:val="00087F2A"/>
    <w:rsid w:val="00090051"/>
    <w:rsid w:val="00090309"/>
    <w:rsid w:val="000904D0"/>
    <w:rsid w:val="00090564"/>
    <w:rsid w:val="00090D22"/>
    <w:rsid w:val="000910AA"/>
    <w:rsid w:val="000912D5"/>
    <w:rsid w:val="00091949"/>
    <w:rsid w:val="000945EE"/>
    <w:rsid w:val="00094779"/>
    <w:rsid w:val="000950C6"/>
    <w:rsid w:val="00095EE9"/>
    <w:rsid w:val="00096AFF"/>
    <w:rsid w:val="00096DED"/>
    <w:rsid w:val="000971A3"/>
    <w:rsid w:val="00097249"/>
    <w:rsid w:val="00097947"/>
    <w:rsid w:val="000A08A9"/>
    <w:rsid w:val="000A0CA4"/>
    <w:rsid w:val="000A322D"/>
    <w:rsid w:val="000A324F"/>
    <w:rsid w:val="000A43AF"/>
    <w:rsid w:val="000B020B"/>
    <w:rsid w:val="000B12E4"/>
    <w:rsid w:val="000B1F52"/>
    <w:rsid w:val="000B202C"/>
    <w:rsid w:val="000B328C"/>
    <w:rsid w:val="000B3BA4"/>
    <w:rsid w:val="000B47AD"/>
    <w:rsid w:val="000B509D"/>
    <w:rsid w:val="000B53C7"/>
    <w:rsid w:val="000B7B63"/>
    <w:rsid w:val="000C125A"/>
    <w:rsid w:val="000C1C8E"/>
    <w:rsid w:val="000C257F"/>
    <w:rsid w:val="000C2DE5"/>
    <w:rsid w:val="000C3A6E"/>
    <w:rsid w:val="000C6281"/>
    <w:rsid w:val="000C6817"/>
    <w:rsid w:val="000D0246"/>
    <w:rsid w:val="000D0A62"/>
    <w:rsid w:val="000D0CAD"/>
    <w:rsid w:val="000D2271"/>
    <w:rsid w:val="000D3390"/>
    <w:rsid w:val="000D4C78"/>
    <w:rsid w:val="000D5588"/>
    <w:rsid w:val="000D6C2C"/>
    <w:rsid w:val="000D7583"/>
    <w:rsid w:val="000E1403"/>
    <w:rsid w:val="000E3EBE"/>
    <w:rsid w:val="000E5DAA"/>
    <w:rsid w:val="000E685F"/>
    <w:rsid w:val="000E6CE8"/>
    <w:rsid w:val="000F00F5"/>
    <w:rsid w:val="000F05F3"/>
    <w:rsid w:val="000F1C94"/>
    <w:rsid w:val="000F299F"/>
    <w:rsid w:val="000F2F2C"/>
    <w:rsid w:val="000F69F6"/>
    <w:rsid w:val="0010129C"/>
    <w:rsid w:val="00104E23"/>
    <w:rsid w:val="00105104"/>
    <w:rsid w:val="00105125"/>
    <w:rsid w:val="00105292"/>
    <w:rsid w:val="0010567B"/>
    <w:rsid w:val="001067EE"/>
    <w:rsid w:val="001107F1"/>
    <w:rsid w:val="00111FD8"/>
    <w:rsid w:val="001123AC"/>
    <w:rsid w:val="001134A8"/>
    <w:rsid w:val="00113DCF"/>
    <w:rsid w:val="00116D52"/>
    <w:rsid w:val="00117EB2"/>
    <w:rsid w:val="00121DA7"/>
    <w:rsid w:val="001232DF"/>
    <w:rsid w:val="00123D24"/>
    <w:rsid w:val="00124457"/>
    <w:rsid w:val="00124826"/>
    <w:rsid w:val="00124A6C"/>
    <w:rsid w:val="00125FEB"/>
    <w:rsid w:val="00126940"/>
    <w:rsid w:val="00126D54"/>
    <w:rsid w:val="00127284"/>
    <w:rsid w:val="00127428"/>
    <w:rsid w:val="00127894"/>
    <w:rsid w:val="00127D88"/>
    <w:rsid w:val="0013086C"/>
    <w:rsid w:val="00135443"/>
    <w:rsid w:val="00136252"/>
    <w:rsid w:val="001372DF"/>
    <w:rsid w:val="00140A50"/>
    <w:rsid w:val="001418A6"/>
    <w:rsid w:val="00146A36"/>
    <w:rsid w:val="00147087"/>
    <w:rsid w:val="001473EC"/>
    <w:rsid w:val="0014785D"/>
    <w:rsid w:val="001530CA"/>
    <w:rsid w:val="001544F2"/>
    <w:rsid w:val="00154F0F"/>
    <w:rsid w:val="00155512"/>
    <w:rsid w:val="00155AE9"/>
    <w:rsid w:val="00156EC5"/>
    <w:rsid w:val="00160AC3"/>
    <w:rsid w:val="0016279D"/>
    <w:rsid w:val="00162E3A"/>
    <w:rsid w:val="0016321B"/>
    <w:rsid w:val="00163299"/>
    <w:rsid w:val="001667FC"/>
    <w:rsid w:val="00167961"/>
    <w:rsid w:val="0017281E"/>
    <w:rsid w:val="00173660"/>
    <w:rsid w:val="00174021"/>
    <w:rsid w:val="0017496E"/>
    <w:rsid w:val="001755AD"/>
    <w:rsid w:val="00175FDB"/>
    <w:rsid w:val="00176E15"/>
    <w:rsid w:val="00181217"/>
    <w:rsid w:val="0018367D"/>
    <w:rsid w:val="001848FC"/>
    <w:rsid w:val="00184C06"/>
    <w:rsid w:val="001850EC"/>
    <w:rsid w:val="00185FBF"/>
    <w:rsid w:val="00187166"/>
    <w:rsid w:val="001902A0"/>
    <w:rsid w:val="0019036E"/>
    <w:rsid w:val="00190A99"/>
    <w:rsid w:val="00191E86"/>
    <w:rsid w:val="001923A9"/>
    <w:rsid w:val="001933A6"/>
    <w:rsid w:val="00193950"/>
    <w:rsid w:val="001944E5"/>
    <w:rsid w:val="00194754"/>
    <w:rsid w:val="00195742"/>
    <w:rsid w:val="00195A39"/>
    <w:rsid w:val="001967A8"/>
    <w:rsid w:val="001A0B31"/>
    <w:rsid w:val="001A1B3A"/>
    <w:rsid w:val="001A202C"/>
    <w:rsid w:val="001A3C62"/>
    <w:rsid w:val="001A4AD0"/>
    <w:rsid w:val="001A5702"/>
    <w:rsid w:val="001A6370"/>
    <w:rsid w:val="001A66B9"/>
    <w:rsid w:val="001A6CF6"/>
    <w:rsid w:val="001A70A7"/>
    <w:rsid w:val="001A78EB"/>
    <w:rsid w:val="001B1C1F"/>
    <w:rsid w:val="001B4880"/>
    <w:rsid w:val="001B5BAE"/>
    <w:rsid w:val="001B71FE"/>
    <w:rsid w:val="001B7C04"/>
    <w:rsid w:val="001C1745"/>
    <w:rsid w:val="001C247B"/>
    <w:rsid w:val="001C4ABF"/>
    <w:rsid w:val="001C4F07"/>
    <w:rsid w:val="001C5666"/>
    <w:rsid w:val="001C64F1"/>
    <w:rsid w:val="001C7ED3"/>
    <w:rsid w:val="001D1A33"/>
    <w:rsid w:val="001D1C73"/>
    <w:rsid w:val="001D37B3"/>
    <w:rsid w:val="001D39DD"/>
    <w:rsid w:val="001D535D"/>
    <w:rsid w:val="001D55D3"/>
    <w:rsid w:val="001E3353"/>
    <w:rsid w:val="001E4652"/>
    <w:rsid w:val="001E51E2"/>
    <w:rsid w:val="001E732B"/>
    <w:rsid w:val="001E752A"/>
    <w:rsid w:val="001E7864"/>
    <w:rsid w:val="001F1F22"/>
    <w:rsid w:val="001F5073"/>
    <w:rsid w:val="001F5A2B"/>
    <w:rsid w:val="001F79F7"/>
    <w:rsid w:val="001F7AD1"/>
    <w:rsid w:val="001F7C96"/>
    <w:rsid w:val="0020258E"/>
    <w:rsid w:val="00204B90"/>
    <w:rsid w:val="00205495"/>
    <w:rsid w:val="00205F2F"/>
    <w:rsid w:val="00206E76"/>
    <w:rsid w:val="00211AAB"/>
    <w:rsid w:val="00212359"/>
    <w:rsid w:val="00212692"/>
    <w:rsid w:val="00214434"/>
    <w:rsid w:val="00217297"/>
    <w:rsid w:val="00221FB8"/>
    <w:rsid w:val="002227A5"/>
    <w:rsid w:val="0022466E"/>
    <w:rsid w:val="00224E68"/>
    <w:rsid w:val="00226116"/>
    <w:rsid w:val="00226697"/>
    <w:rsid w:val="0022702F"/>
    <w:rsid w:val="002315EE"/>
    <w:rsid w:val="002318FA"/>
    <w:rsid w:val="00232A5A"/>
    <w:rsid w:val="00232E4C"/>
    <w:rsid w:val="00233AF5"/>
    <w:rsid w:val="0023513A"/>
    <w:rsid w:val="00236324"/>
    <w:rsid w:val="0023685F"/>
    <w:rsid w:val="00236AE1"/>
    <w:rsid w:val="00240427"/>
    <w:rsid w:val="00240612"/>
    <w:rsid w:val="002432FC"/>
    <w:rsid w:val="0024459B"/>
    <w:rsid w:val="0024548B"/>
    <w:rsid w:val="0024612B"/>
    <w:rsid w:val="00251B88"/>
    <w:rsid w:val="0025218B"/>
    <w:rsid w:val="00252D00"/>
    <w:rsid w:val="002602DF"/>
    <w:rsid w:val="00260E60"/>
    <w:rsid w:val="002610B0"/>
    <w:rsid w:val="00262B23"/>
    <w:rsid w:val="002649C6"/>
    <w:rsid w:val="00264F6A"/>
    <w:rsid w:val="002653CF"/>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A61"/>
    <w:rsid w:val="00284E94"/>
    <w:rsid w:val="002853C5"/>
    <w:rsid w:val="00287875"/>
    <w:rsid w:val="00290AB8"/>
    <w:rsid w:val="00291CA7"/>
    <w:rsid w:val="00294F1C"/>
    <w:rsid w:val="00294F8D"/>
    <w:rsid w:val="002A0FBF"/>
    <w:rsid w:val="002A108E"/>
    <w:rsid w:val="002A22D7"/>
    <w:rsid w:val="002A4694"/>
    <w:rsid w:val="002A486B"/>
    <w:rsid w:val="002A49C2"/>
    <w:rsid w:val="002A4D8A"/>
    <w:rsid w:val="002A5BD9"/>
    <w:rsid w:val="002A5F0B"/>
    <w:rsid w:val="002A7944"/>
    <w:rsid w:val="002B09EC"/>
    <w:rsid w:val="002B2F76"/>
    <w:rsid w:val="002B41F1"/>
    <w:rsid w:val="002B6074"/>
    <w:rsid w:val="002C3D25"/>
    <w:rsid w:val="002C4F04"/>
    <w:rsid w:val="002C506D"/>
    <w:rsid w:val="002C564D"/>
    <w:rsid w:val="002C575B"/>
    <w:rsid w:val="002C6288"/>
    <w:rsid w:val="002D12F5"/>
    <w:rsid w:val="002D4E97"/>
    <w:rsid w:val="002D7023"/>
    <w:rsid w:val="002E07A0"/>
    <w:rsid w:val="002E0A62"/>
    <w:rsid w:val="002E378F"/>
    <w:rsid w:val="002E5AF0"/>
    <w:rsid w:val="002E61C1"/>
    <w:rsid w:val="002E7088"/>
    <w:rsid w:val="002E7BE2"/>
    <w:rsid w:val="002F0752"/>
    <w:rsid w:val="002F3BF2"/>
    <w:rsid w:val="002F41C7"/>
    <w:rsid w:val="002F4925"/>
    <w:rsid w:val="002F6D27"/>
    <w:rsid w:val="002F74AC"/>
    <w:rsid w:val="003005EA"/>
    <w:rsid w:val="0030094F"/>
    <w:rsid w:val="00300C3B"/>
    <w:rsid w:val="00300C6A"/>
    <w:rsid w:val="00302C2F"/>
    <w:rsid w:val="00305FB6"/>
    <w:rsid w:val="003064B4"/>
    <w:rsid w:val="00306994"/>
    <w:rsid w:val="00310034"/>
    <w:rsid w:val="00310CBB"/>
    <w:rsid w:val="0031141E"/>
    <w:rsid w:val="00312AE6"/>
    <w:rsid w:val="00314383"/>
    <w:rsid w:val="003149EF"/>
    <w:rsid w:val="0031508D"/>
    <w:rsid w:val="003153E4"/>
    <w:rsid w:val="00315C57"/>
    <w:rsid w:val="00321B82"/>
    <w:rsid w:val="00321DA8"/>
    <w:rsid w:val="0032311E"/>
    <w:rsid w:val="003246AA"/>
    <w:rsid w:val="00325A4F"/>
    <w:rsid w:val="00330EFB"/>
    <w:rsid w:val="003310C7"/>
    <w:rsid w:val="00331F48"/>
    <w:rsid w:val="00332B43"/>
    <w:rsid w:val="00333A2A"/>
    <w:rsid w:val="00336D95"/>
    <w:rsid w:val="003371EB"/>
    <w:rsid w:val="00337C48"/>
    <w:rsid w:val="00340103"/>
    <w:rsid w:val="00340566"/>
    <w:rsid w:val="003410DD"/>
    <w:rsid w:val="00341950"/>
    <w:rsid w:val="00342985"/>
    <w:rsid w:val="00342A0B"/>
    <w:rsid w:val="00342ACE"/>
    <w:rsid w:val="003431FD"/>
    <w:rsid w:val="00343F67"/>
    <w:rsid w:val="00345196"/>
    <w:rsid w:val="00345385"/>
    <w:rsid w:val="00346F7E"/>
    <w:rsid w:val="00350C12"/>
    <w:rsid w:val="00352AEE"/>
    <w:rsid w:val="003541D3"/>
    <w:rsid w:val="00354AFF"/>
    <w:rsid w:val="003550EF"/>
    <w:rsid w:val="00357918"/>
    <w:rsid w:val="00360B29"/>
    <w:rsid w:val="00362470"/>
    <w:rsid w:val="003648D0"/>
    <w:rsid w:val="0036601D"/>
    <w:rsid w:val="003664AD"/>
    <w:rsid w:val="0037069F"/>
    <w:rsid w:val="003708C8"/>
    <w:rsid w:val="00370B40"/>
    <w:rsid w:val="0037380E"/>
    <w:rsid w:val="00375423"/>
    <w:rsid w:val="0037628D"/>
    <w:rsid w:val="003778ED"/>
    <w:rsid w:val="00383C4B"/>
    <w:rsid w:val="003850F0"/>
    <w:rsid w:val="0038710C"/>
    <w:rsid w:val="00390D9C"/>
    <w:rsid w:val="00390FDE"/>
    <w:rsid w:val="00391680"/>
    <w:rsid w:val="003926A4"/>
    <w:rsid w:val="0039680C"/>
    <w:rsid w:val="003969AB"/>
    <w:rsid w:val="003A010B"/>
    <w:rsid w:val="003A1B56"/>
    <w:rsid w:val="003A267A"/>
    <w:rsid w:val="003A2856"/>
    <w:rsid w:val="003A292F"/>
    <w:rsid w:val="003A3C7E"/>
    <w:rsid w:val="003A65DF"/>
    <w:rsid w:val="003A6B08"/>
    <w:rsid w:val="003A7D46"/>
    <w:rsid w:val="003B0278"/>
    <w:rsid w:val="003B1C44"/>
    <w:rsid w:val="003B2E73"/>
    <w:rsid w:val="003B3F8B"/>
    <w:rsid w:val="003B71D0"/>
    <w:rsid w:val="003B7881"/>
    <w:rsid w:val="003C01A5"/>
    <w:rsid w:val="003C0534"/>
    <w:rsid w:val="003C2BA5"/>
    <w:rsid w:val="003C2D5F"/>
    <w:rsid w:val="003C44E0"/>
    <w:rsid w:val="003C51A2"/>
    <w:rsid w:val="003C63D6"/>
    <w:rsid w:val="003C76C2"/>
    <w:rsid w:val="003D2198"/>
    <w:rsid w:val="003D23C6"/>
    <w:rsid w:val="003D2B01"/>
    <w:rsid w:val="003D3FE5"/>
    <w:rsid w:val="003D5338"/>
    <w:rsid w:val="003D5A6E"/>
    <w:rsid w:val="003D5E96"/>
    <w:rsid w:val="003D6937"/>
    <w:rsid w:val="003E1BB8"/>
    <w:rsid w:val="003E1BC1"/>
    <w:rsid w:val="003E1DBD"/>
    <w:rsid w:val="003E3D4B"/>
    <w:rsid w:val="003E4678"/>
    <w:rsid w:val="003E575C"/>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6457"/>
    <w:rsid w:val="00406574"/>
    <w:rsid w:val="00407D4E"/>
    <w:rsid w:val="0041013E"/>
    <w:rsid w:val="0041119F"/>
    <w:rsid w:val="004124CD"/>
    <w:rsid w:val="004124D8"/>
    <w:rsid w:val="00412ADB"/>
    <w:rsid w:val="00414257"/>
    <w:rsid w:val="00414F19"/>
    <w:rsid w:val="004154A0"/>
    <w:rsid w:val="00416FDE"/>
    <w:rsid w:val="0041751C"/>
    <w:rsid w:val="00420438"/>
    <w:rsid w:val="004205D8"/>
    <w:rsid w:val="004210FF"/>
    <w:rsid w:val="00422D26"/>
    <w:rsid w:val="0042385F"/>
    <w:rsid w:val="00424DA4"/>
    <w:rsid w:val="00425805"/>
    <w:rsid w:val="00430362"/>
    <w:rsid w:val="00436B99"/>
    <w:rsid w:val="00437595"/>
    <w:rsid w:val="00437606"/>
    <w:rsid w:val="0043794C"/>
    <w:rsid w:val="00437D94"/>
    <w:rsid w:val="00443560"/>
    <w:rsid w:val="0044518C"/>
    <w:rsid w:val="004475D9"/>
    <w:rsid w:val="00447C87"/>
    <w:rsid w:val="00451DE1"/>
    <w:rsid w:val="00454BFA"/>
    <w:rsid w:val="00455B5C"/>
    <w:rsid w:val="004574D0"/>
    <w:rsid w:val="004577AE"/>
    <w:rsid w:val="00460098"/>
    <w:rsid w:val="00460D6F"/>
    <w:rsid w:val="004614B2"/>
    <w:rsid w:val="0046279B"/>
    <w:rsid w:val="004636CE"/>
    <w:rsid w:val="0046482F"/>
    <w:rsid w:val="00464A1B"/>
    <w:rsid w:val="004653FA"/>
    <w:rsid w:val="00465E32"/>
    <w:rsid w:val="004668FB"/>
    <w:rsid w:val="00470163"/>
    <w:rsid w:val="00470F95"/>
    <w:rsid w:val="00474126"/>
    <w:rsid w:val="004743BB"/>
    <w:rsid w:val="00475027"/>
    <w:rsid w:val="004808C9"/>
    <w:rsid w:val="00480A28"/>
    <w:rsid w:val="00482246"/>
    <w:rsid w:val="00482C5B"/>
    <w:rsid w:val="004855B9"/>
    <w:rsid w:val="00487E49"/>
    <w:rsid w:val="00490410"/>
    <w:rsid w:val="004916A7"/>
    <w:rsid w:val="00491B07"/>
    <w:rsid w:val="00491DC9"/>
    <w:rsid w:val="00492BE3"/>
    <w:rsid w:val="00492ECF"/>
    <w:rsid w:val="004940F5"/>
    <w:rsid w:val="00494B93"/>
    <w:rsid w:val="004959E4"/>
    <w:rsid w:val="00495E5E"/>
    <w:rsid w:val="00496819"/>
    <w:rsid w:val="004975C9"/>
    <w:rsid w:val="00497921"/>
    <w:rsid w:val="004A2118"/>
    <w:rsid w:val="004A2AA7"/>
    <w:rsid w:val="004A2D4E"/>
    <w:rsid w:val="004A51A4"/>
    <w:rsid w:val="004A5A5B"/>
    <w:rsid w:val="004A6B9B"/>
    <w:rsid w:val="004A7025"/>
    <w:rsid w:val="004A7797"/>
    <w:rsid w:val="004B0B6B"/>
    <w:rsid w:val="004B49EA"/>
    <w:rsid w:val="004B4C5E"/>
    <w:rsid w:val="004B57FE"/>
    <w:rsid w:val="004B6C7C"/>
    <w:rsid w:val="004B6EC0"/>
    <w:rsid w:val="004C07A7"/>
    <w:rsid w:val="004C19B5"/>
    <w:rsid w:val="004C1B36"/>
    <w:rsid w:val="004C4C5C"/>
    <w:rsid w:val="004C5A93"/>
    <w:rsid w:val="004C6B4E"/>
    <w:rsid w:val="004C793B"/>
    <w:rsid w:val="004D07B9"/>
    <w:rsid w:val="004D0EA1"/>
    <w:rsid w:val="004D185E"/>
    <w:rsid w:val="004D1DAC"/>
    <w:rsid w:val="004D2F8C"/>
    <w:rsid w:val="004D366C"/>
    <w:rsid w:val="004D39A4"/>
    <w:rsid w:val="004D4DAB"/>
    <w:rsid w:val="004D7B3A"/>
    <w:rsid w:val="004E1E9F"/>
    <w:rsid w:val="004E29E4"/>
    <w:rsid w:val="004E3A34"/>
    <w:rsid w:val="004E3D59"/>
    <w:rsid w:val="004E55C3"/>
    <w:rsid w:val="004E5829"/>
    <w:rsid w:val="004E71D0"/>
    <w:rsid w:val="004E7D76"/>
    <w:rsid w:val="004F21B9"/>
    <w:rsid w:val="004F2E44"/>
    <w:rsid w:val="004F3FFE"/>
    <w:rsid w:val="004F4F23"/>
    <w:rsid w:val="004F539C"/>
    <w:rsid w:val="004F55F8"/>
    <w:rsid w:val="004F6556"/>
    <w:rsid w:val="004F69A5"/>
    <w:rsid w:val="004F7CD7"/>
    <w:rsid w:val="00503D07"/>
    <w:rsid w:val="00504F26"/>
    <w:rsid w:val="0050609E"/>
    <w:rsid w:val="00506ECA"/>
    <w:rsid w:val="005078B6"/>
    <w:rsid w:val="005078E3"/>
    <w:rsid w:val="005101DD"/>
    <w:rsid w:val="00510264"/>
    <w:rsid w:val="00510AFC"/>
    <w:rsid w:val="00511B32"/>
    <w:rsid w:val="0051290C"/>
    <w:rsid w:val="005129ED"/>
    <w:rsid w:val="00512C58"/>
    <w:rsid w:val="0051577D"/>
    <w:rsid w:val="00515B4D"/>
    <w:rsid w:val="00516101"/>
    <w:rsid w:val="0051616C"/>
    <w:rsid w:val="00516575"/>
    <w:rsid w:val="00517769"/>
    <w:rsid w:val="00520723"/>
    <w:rsid w:val="00520E32"/>
    <w:rsid w:val="00520EE7"/>
    <w:rsid w:val="00524677"/>
    <w:rsid w:val="00524DDE"/>
    <w:rsid w:val="00525923"/>
    <w:rsid w:val="00526D8B"/>
    <w:rsid w:val="00526E5B"/>
    <w:rsid w:val="00526F93"/>
    <w:rsid w:val="0052755D"/>
    <w:rsid w:val="005314A8"/>
    <w:rsid w:val="00531B88"/>
    <w:rsid w:val="00531E17"/>
    <w:rsid w:val="00532305"/>
    <w:rsid w:val="00532B06"/>
    <w:rsid w:val="00533728"/>
    <w:rsid w:val="0053394B"/>
    <w:rsid w:val="00534209"/>
    <w:rsid w:val="00534272"/>
    <w:rsid w:val="0053756D"/>
    <w:rsid w:val="00537CC4"/>
    <w:rsid w:val="00540546"/>
    <w:rsid w:val="00540598"/>
    <w:rsid w:val="00541062"/>
    <w:rsid w:val="00543468"/>
    <w:rsid w:val="005474FB"/>
    <w:rsid w:val="00547A20"/>
    <w:rsid w:val="00547AF3"/>
    <w:rsid w:val="00551AF3"/>
    <w:rsid w:val="00552C89"/>
    <w:rsid w:val="005555DD"/>
    <w:rsid w:val="005555EF"/>
    <w:rsid w:val="00555A9D"/>
    <w:rsid w:val="00555D8B"/>
    <w:rsid w:val="00556394"/>
    <w:rsid w:val="0055649C"/>
    <w:rsid w:val="00556A14"/>
    <w:rsid w:val="005600B9"/>
    <w:rsid w:val="00562DC3"/>
    <w:rsid w:val="005650AC"/>
    <w:rsid w:val="0056535E"/>
    <w:rsid w:val="00565362"/>
    <w:rsid w:val="005654AC"/>
    <w:rsid w:val="0056606C"/>
    <w:rsid w:val="005662AD"/>
    <w:rsid w:val="00567167"/>
    <w:rsid w:val="00567567"/>
    <w:rsid w:val="00567A23"/>
    <w:rsid w:val="00570CC6"/>
    <w:rsid w:val="00571C7E"/>
    <w:rsid w:val="0057212A"/>
    <w:rsid w:val="00574D2C"/>
    <w:rsid w:val="00576A5E"/>
    <w:rsid w:val="0057732E"/>
    <w:rsid w:val="0058059E"/>
    <w:rsid w:val="00584747"/>
    <w:rsid w:val="00584909"/>
    <w:rsid w:val="00584CE1"/>
    <w:rsid w:val="005850BC"/>
    <w:rsid w:val="005929BF"/>
    <w:rsid w:val="0059353D"/>
    <w:rsid w:val="00594950"/>
    <w:rsid w:val="00595474"/>
    <w:rsid w:val="00596F50"/>
    <w:rsid w:val="00597E06"/>
    <w:rsid w:val="005A0D7B"/>
    <w:rsid w:val="005A134C"/>
    <w:rsid w:val="005A17AD"/>
    <w:rsid w:val="005A3246"/>
    <w:rsid w:val="005A3A54"/>
    <w:rsid w:val="005A4F40"/>
    <w:rsid w:val="005A6CAB"/>
    <w:rsid w:val="005A74D9"/>
    <w:rsid w:val="005B06F6"/>
    <w:rsid w:val="005B12AA"/>
    <w:rsid w:val="005B324C"/>
    <w:rsid w:val="005B341A"/>
    <w:rsid w:val="005B488D"/>
    <w:rsid w:val="005B7CBC"/>
    <w:rsid w:val="005C0491"/>
    <w:rsid w:val="005C1AED"/>
    <w:rsid w:val="005C2E8D"/>
    <w:rsid w:val="005C2F1B"/>
    <w:rsid w:val="005C3217"/>
    <w:rsid w:val="005C4741"/>
    <w:rsid w:val="005C565C"/>
    <w:rsid w:val="005D0F62"/>
    <w:rsid w:val="005D1CF9"/>
    <w:rsid w:val="005D2113"/>
    <w:rsid w:val="005D2701"/>
    <w:rsid w:val="005D4384"/>
    <w:rsid w:val="005D4E3E"/>
    <w:rsid w:val="005D6767"/>
    <w:rsid w:val="005D75F8"/>
    <w:rsid w:val="005E0CF0"/>
    <w:rsid w:val="005E1B8B"/>
    <w:rsid w:val="005E2183"/>
    <w:rsid w:val="005E4498"/>
    <w:rsid w:val="005E45E6"/>
    <w:rsid w:val="005E4FD4"/>
    <w:rsid w:val="005E6E9D"/>
    <w:rsid w:val="005E78D2"/>
    <w:rsid w:val="005F2B4E"/>
    <w:rsid w:val="005F32B4"/>
    <w:rsid w:val="005F48AC"/>
    <w:rsid w:val="005F509C"/>
    <w:rsid w:val="005F5A36"/>
    <w:rsid w:val="005F65A0"/>
    <w:rsid w:val="005F6CB6"/>
    <w:rsid w:val="00602FAD"/>
    <w:rsid w:val="00604196"/>
    <w:rsid w:val="00604DF3"/>
    <w:rsid w:val="00604EB2"/>
    <w:rsid w:val="00605223"/>
    <w:rsid w:val="00612092"/>
    <w:rsid w:val="00612694"/>
    <w:rsid w:val="00614A81"/>
    <w:rsid w:val="00615286"/>
    <w:rsid w:val="0061646B"/>
    <w:rsid w:val="006209E9"/>
    <w:rsid w:val="006221AA"/>
    <w:rsid w:val="00625D96"/>
    <w:rsid w:val="00625E49"/>
    <w:rsid w:val="00626FCA"/>
    <w:rsid w:val="006277C1"/>
    <w:rsid w:val="00630BBA"/>
    <w:rsid w:val="00631715"/>
    <w:rsid w:val="006318D9"/>
    <w:rsid w:val="006319B1"/>
    <w:rsid w:val="00632B7A"/>
    <w:rsid w:val="0063359E"/>
    <w:rsid w:val="00636CF8"/>
    <w:rsid w:val="00640B3F"/>
    <w:rsid w:val="00640F25"/>
    <w:rsid w:val="00642C35"/>
    <w:rsid w:val="00647225"/>
    <w:rsid w:val="0064730D"/>
    <w:rsid w:val="0065152C"/>
    <w:rsid w:val="00651DB9"/>
    <w:rsid w:val="00652092"/>
    <w:rsid w:val="0065224E"/>
    <w:rsid w:val="00652590"/>
    <w:rsid w:val="006529D6"/>
    <w:rsid w:val="00655C3C"/>
    <w:rsid w:val="00656997"/>
    <w:rsid w:val="00662A0D"/>
    <w:rsid w:val="00665A20"/>
    <w:rsid w:val="00667C52"/>
    <w:rsid w:val="006712DC"/>
    <w:rsid w:val="00671382"/>
    <w:rsid w:val="00674880"/>
    <w:rsid w:val="00676C4D"/>
    <w:rsid w:val="00677292"/>
    <w:rsid w:val="0068018D"/>
    <w:rsid w:val="00681734"/>
    <w:rsid w:val="006818B4"/>
    <w:rsid w:val="00681AB3"/>
    <w:rsid w:val="00683525"/>
    <w:rsid w:val="00684985"/>
    <w:rsid w:val="006851F0"/>
    <w:rsid w:val="00686E17"/>
    <w:rsid w:val="006908BE"/>
    <w:rsid w:val="00692E06"/>
    <w:rsid w:val="006944C6"/>
    <w:rsid w:val="006967B9"/>
    <w:rsid w:val="00696BAE"/>
    <w:rsid w:val="00696E22"/>
    <w:rsid w:val="006972BC"/>
    <w:rsid w:val="00697C34"/>
    <w:rsid w:val="006A0001"/>
    <w:rsid w:val="006A0383"/>
    <w:rsid w:val="006A2264"/>
    <w:rsid w:val="006A2383"/>
    <w:rsid w:val="006A2F6C"/>
    <w:rsid w:val="006A37DC"/>
    <w:rsid w:val="006A3DCD"/>
    <w:rsid w:val="006A4EA3"/>
    <w:rsid w:val="006A5217"/>
    <w:rsid w:val="006A5A63"/>
    <w:rsid w:val="006A60AA"/>
    <w:rsid w:val="006A62E5"/>
    <w:rsid w:val="006B1E79"/>
    <w:rsid w:val="006B3B8D"/>
    <w:rsid w:val="006B3C41"/>
    <w:rsid w:val="006B413B"/>
    <w:rsid w:val="006B4377"/>
    <w:rsid w:val="006B48F0"/>
    <w:rsid w:val="006B6038"/>
    <w:rsid w:val="006B6613"/>
    <w:rsid w:val="006B71B3"/>
    <w:rsid w:val="006C1F8F"/>
    <w:rsid w:val="006C231B"/>
    <w:rsid w:val="006C2BDD"/>
    <w:rsid w:val="006C540E"/>
    <w:rsid w:val="006C578F"/>
    <w:rsid w:val="006C7007"/>
    <w:rsid w:val="006D00A5"/>
    <w:rsid w:val="006D1981"/>
    <w:rsid w:val="006D21E5"/>
    <w:rsid w:val="006D280B"/>
    <w:rsid w:val="006D4548"/>
    <w:rsid w:val="006D50EF"/>
    <w:rsid w:val="006D564C"/>
    <w:rsid w:val="006D7888"/>
    <w:rsid w:val="006E00F6"/>
    <w:rsid w:val="006E0EF7"/>
    <w:rsid w:val="006E2296"/>
    <w:rsid w:val="006E350F"/>
    <w:rsid w:val="006E5BEB"/>
    <w:rsid w:val="006E6FFF"/>
    <w:rsid w:val="006F32E7"/>
    <w:rsid w:val="006F454C"/>
    <w:rsid w:val="006F78A8"/>
    <w:rsid w:val="006F7F9C"/>
    <w:rsid w:val="0070013F"/>
    <w:rsid w:val="00701059"/>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6EE4"/>
    <w:rsid w:val="00717215"/>
    <w:rsid w:val="007173EC"/>
    <w:rsid w:val="0072125D"/>
    <w:rsid w:val="00722C12"/>
    <w:rsid w:val="00723712"/>
    <w:rsid w:val="007237C8"/>
    <w:rsid w:val="00725760"/>
    <w:rsid w:val="007263F4"/>
    <w:rsid w:val="00727DAB"/>
    <w:rsid w:val="00727DFF"/>
    <w:rsid w:val="00730329"/>
    <w:rsid w:val="00730737"/>
    <w:rsid w:val="00732ED8"/>
    <w:rsid w:val="00733C41"/>
    <w:rsid w:val="0073402D"/>
    <w:rsid w:val="00740C02"/>
    <w:rsid w:val="007417CD"/>
    <w:rsid w:val="00741AC6"/>
    <w:rsid w:val="0074294A"/>
    <w:rsid w:val="00744199"/>
    <w:rsid w:val="007458EE"/>
    <w:rsid w:val="00746968"/>
    <w:rsid w:val="007473ED"/>
    <w:rsid w:val="0075232A"/>
    <w:rsid w:val="00752509"/>
    <w:rsid w:val="007529D1"/>
    <w:rsid w:val="00752B61"/>
    <w:rsid w:val="00753EC9"/>
    <w:rsid w:val="00754429"/>
    <w:rsid w:val="00754E39"/>
    <w:rsid w:val="00755448"/>
    <w:rsid w:val="00755D85"/>
    <w:rsid w:val="00755DEA"/>
    <w:rsid w:val="00756F89"/>
    <w:rsid w:val="0076288E"/>
    <w:rsid w:val="00766CBC"/>
    <w:rsid w:val="00767CB5"/>
    <w:rsid w:val="007712AE"/>
    <w:rsid w:val="00771FA9"/>
    <w:rsid w:val="007737F9"/>
    <w:rsid w:val="0077643A"/>
    <w:rsid w:val="00776500"/>
    <w:rsid w:val="00776E5A"/>
    <w:rsid w:val="00777F9C"/>
    <w:rsid w:val="007806F3"/>
    <w:rsid w:val="00780E51"/>
    <w:rsid w:val="007813D9"/>
    <w:rsid w:val="00782E30"/>
    <w:rsid w:val="007836C2"/>
    <w:rsid w:val="00785DBF"/>
    <w:rsid w:val="00786818"/>
    <w:rsid w:val="00787EA2"/>
    <w:rsid w:val="00790094"/>
    <w:rsid w:val="00790678"/>
    <w:rsid w:val="0079103C"/>
    <w:rsid w:val="0079156C"/>
    <w:rsid w:val="007937A8"/>
    <w:rsid w:val="0079430D"/>
    <w:rsid w:val="00796600"/>
    <w:rsid w:val="007971DF"/>
    <w:rsid w:val="007977C5"/>
    <w:rsid w:val="00797BF0"/>
    <w:rsid w:val="007A11B3"/>
    <w:rsid w:val="007A43B9"/>
    <w:rsid w:val="007A556C"/>
    <w:rsid w:val="007A5885"/>
    <w:rsid w:val="007A6B45"/>
    <w:rsid w:val="007B3A2E"/>
    <w:rsid w:val="007B6478"/>
    <w:rsid w:val="007B687E"/>
    <w:rsid w:val="007C0ED1"/>
    <w:rsid w:val="007C127D"/>
    <w:rsid w:val="007C1EB0"/>
    <w:rsid w:val="007C30D4"/>
    <w:rsid w:val="007C35AB"/>
    <w:rsid w:val="007C4609"/>
    <w:rsid w:val="007C5223"/>
    <w:rsid w:val="007C523F"/>
    <w:rsid w:val="007C63BE"/>
    <w:rsid w:val="007D33CF"/>
    <w:rsid w:val="007D3BB3"/>
    <w:rsid w:val="007D46AB"/>
    <w:rsid w:val="007D6394"/>
    <w:rsid w:val="007E04EA"/>
    <w:rsid w:val="007E1FA6"/>
    <w:rsid w:val="007E26E2"/>
    <w:rsid w:val="007E3D5B"/>
    <w:rsid w:val="007E5289"/>
    <w:rsid w:val="007E6074"/>
    <w:rsid w:val="007E73CC"/>
    <w:rsid w:val="007E7518"/>
    <w:rsid w:val="007F1156"/>
    <w:rsid w:val="007F1F37"/>
    <w:rsid w:val="007F2C2F"/>
    <w:rsid w:val="007F3F44"/>
    <w:rsid w:val="007F41D1"/>
    <w:rsid w:val="007F4671"/>
    <w:rsid w:val="007F4BE3"/>
    <w:rsid w:val="007F4E11"/>
    <w:rsid w:val="007F60EF"/>
    <w:rsid w:val="007F6CCB"/>
    <w:rsid w:val="007F74AB"/>
    <w:rsid w:val="008001C6"/>
    <w:rsid w:val="0080122F"/>
    <w:rsid w:val="008031F8"/>
    <w:rsid w:val="00807B2A"/>
    <w:rsid w:val="008114C6"/>
    <w:rsid w:val="00813225"/>
    <w:rsid w:val="008154CC"/>
    <w:rsid w:val="00817945"/>
    <w:rsid w:val="0082082A"/>
    <w:rsid w:val="00820BF5"/>
    <w:rsid w:val="00822FEF"/>
    <w:rsid w:val="00825B97"/>
    <w:rsid w:val="008269DE"/>
    <w:rsid w:val="00830986"/>
    <w:rsid w:val="00831B49"/>
    <w:rsid w:val="00833DD2"/>
    <w:rsid w:val="008356EE"/>
    <w:rsid w:val="0083667D"/>
    <w:rsid w:val="008369EF"/>
    <w:rsid w:val="00836CCD"/>
    <w:rsid w:val="00836CE6"/>
    <w:rsid w:val="0083771B"/>
    <w:rsid w:val="00841B59"/>
    <w:rsid w:val="00842C21"/>
    <w:rsid w:val="008431BC"/>
    <w:rsid w:val="00843D6D"/>
    <w:rsid w:val="008440CE"/>
    <w:rsid w:val="008476E1"/>
    <w:rsid w:val="00847CA8"/>
    <w:rsid w:val="00852688"/>
    <w:rsid w:val="00852D87"/>
    <w:rsid w:val="00854584"/>
    <w:rsid w:val="008617DB"/>
    <w:rsid w:val="00861A84"/>
    <w:rsid w:val="008621CE"/>
    <w:rsid w:val="00864103"/>
    <w:rsid w:val="008648E6"/>
    <w:rsid w:val="00865D8B"/>
    <w:rsid w:val="008709EB"/>
    <w:rsid w:val="00872EBD"/>
    <w:rsid w:val="008740C7"/>
    <w:rsid w:val="00877202"/>
    <w:rsid w:val="00877D1F"/>
    <w:rsid w:val="00881041"/>
    <w:rsid w:val="00882623"/>
    <w:rsid w:val="00882854"/>
    <w:rsid w:val="0088310F"/>
    <w:rsid w:val="00883872"/>
    <w:rsid w:val="00884191"/>
    <w:rsid w:val="00884A14"/>
    <w:rsid w:val="008858D2"/>
    <w:rsid w:val="00887141"/>
    <w:rsid w:val="0089257F"/>
    <w:rsid w:val="00893FB2"/>
    <w:rsid w:val="0089437A"/>
    <w:rsid w:val="00896425"/>
    <w:rsid w:val="00896C49"/>
    <w:rsid w:val="008A2EDC"/>
    <w:rsid w:val="008A3025"/>
    <w:rsid w:val="008A4DC4"/>
    <w:rsid w:val="008A5213"/>
    <w:rsid w:val="008A6C9D"/>
    <w:rsid w:val="008A761F"/>
    <w:rsid w:val="008A7F4F"/>
    <w:rsid w:val="008B1116"/>
    <w:rsid w:val="008B1623"/>
    <w:rsid w:val="008B3E6C"/>
    <w:rsid w:val="008B4AD3"/>
    <w:rsid w:val="008B52B3"/>
    <w:rsid w:val="008B5BEA"/>
    <w:rsid w:val="008B5CF4"/>
    <w:rsid w:val="008B5DC9"/>
    <w:rsid w:val="008B6736"/>
    <w:rsid w:val="008B6B04"/>
    <w:rsid w:val="008B6D6D"/>
    <w:rsid w:val="008C15BC"/>
    <w:rsid w:val="008C16E1"/>
    <w:rsid w:val="008C27C3"/>
    <w:rsid w:val="008C63A4"/>
    <w:rsid w:val="008C7067"/>
    <w:rsid w:val="008C79A5"/>
    <w:rsid w:val="008D08FC"/>
    <w:rsid w:val="008D1A80"/>
    <w:rsid w:val="008D1CDE"/>
    <w:rsid w:val="008D220C"/>
    <w:rsid w:val="008D3853"/>
    <w:rsid w:val="008D3D7D"/>
    <w:rsid w:val="008D5081"/>
    <w:rsid w:val="008D5A9D"/>
    <w:rsid w:val="008D5F55"/>
    <w:rsid w:val="008D618C"/>
    <w:rsid w:val="008D7607"/>
    <w:rsid w:val="008D7A32"/>
    <w:rsid w:val="008E1148"/>
    <w:rsid w:val="008E2AEF"/>
    <w:rsid w:val="008E5183"/>
    <w:rsid w:val="008E6871"/>
    <w:rsid w:val="008F025D"/>
    <w:rsid w:val="008F093B"/>
    <w:rsid w:val="008F18B7"/>
    <w:rsid w:val="008F2C93"/>
    <w:rsid w:val="008F455E"/>
    <w:rsid w:val="008F5EF2"/>
    <w:rsid w:val="008F61C4"/>
    <w:rsid w:val="008F7253"/>
    <w:rsid w:val="00900F89"/>
    <w:rsid w:val="00901EAF"/>
    <w:rsid w:val="00902902"/>
    <w:rsid w:val="009103FE"/>
    <w:rsid w:val="00911204"/>
    <w:rsid w:val="00911391"/>
    <w:rsid w:val="00913F74"/>
    <w:rsid w:val="0091414F"/>
    <w:rsid w:val="00914E61"/>
    <w:rsid w:val="00915814"/>
    <w:rsid w:val="00916201"/>
    <w:rsid w:val="00920C56"/>
    <w:rsid w:val="00922E28"/>
    <w:rsid w:val="00925343"/>
    <w:rsid w:val="009274C3"/>
    <w:rsid w:val="00927D28"/>
    <w:rsid w:val="00927EFA"/>
    <w:rsid w:val="009304E8"/>
    <w:rsid w:val="00932359"/>
    <w:rsid w:val="00936AC0"/>
    <w:rsid w:val="00937D10"/>
    <w:rsid w:val="009417C1"/>
    <w:rsid w:val="00941E7D"/>
    <w:rsid w:val="00945951"/>
    <w:rsid w:val="009521CC"/>
    <w:rsid w:val="0095347A"/>
    <w:rsid w:val="009536BE"/>
    <w:rsid w:val="00953C18"/>
    <w:rsid w:val="0095475E"/>
    <w:rsid w:val="0095480C"/>
    <w:rsid w:val="009548CC"/>
    <w:rsid w:val="00956AB0"/>
    <w:rsid w:val="009579FE"/>
    <w:rsid w:val="0096154C"/>
    <w:rsid w:val="00961F97"/>
    <w:rsid w:val="00962ACE"/>
    <w:rsid w:val="0096456B"/>
    <w:rsid w:val="00965C2A"/>
    <w:rsid w:val="0097158E"/>
    <w:rsid w:val="009715D5"/>
    <w:rsid w:val="00971D64"/>
    <w:rsid w:val="00972441"/>
    <w:rsid w:val="009734B0"/>
    <w:rsid w:val="00973BCF"/>
    <w:rsid w:val="00974896"/>
    <w:rsid w:val="009753CE"/>
    <w:rsid w:val="00975C07"/>
    <w:rsid w:val="009765D6"/>
    <w:rsid w:val="00980425"/>
    <w:rsid w:val="00981CD4"/>
    <w:rsid w:val="009823F3"/>
    <w:rsid w:val="009829C2"/>
    <w:rsid w:val="009841BF"/>
    <w:rsid w:val="00985519"/>
    <w:rsid w:val="00986019"/>
    <w:rsid w:val="00986C9B"/>
    <w:rsid w:val="00987777"/>
    <w:rsid w:val="00990671"/>
    <w:rsid w:val="00991DCE"/>
    <w:rsid w:val="0099222A"/>
    <w:rsid w:val="00992A3E"/>
    <w:rsid w:val="00992EA6"/>
    <w:rsid w:val="009930BC"/>
    <w:rsid w:val="00993905"/>
    <w:rsid w:val="00993E87"/>
    <w:rsid w:val="009959B1"/>
    <w:rsid w:val="00995CCB"/>
    <w:rsid w:val="0099601B"/>
    <w:rsid w:val="00996490"/>
    <w:rsid w:val="00996890"/>
    <w:rsid w:val="00996CCD"/>
    <w:rsid w:val="00997954"/>
    <w:rsid w:val="009A1474"/>
    <w:rsid w:val="009A2829"/>
    <w:rsid w:val="009A3CCD"/>
    <w:rsid w:val="009A5364"/>
    <w:rsid w:val="009A57E2"/>
    <w:rsid w:val="009B0A47"/>
    <w:rsid w:val="009B1CDC"/>
    <w:rsid w:val="009B2105"/>
    <w:rsid w:val="009B5019"/>
    <w:rsid w:val="009B5885"/>
    <w:rsid w:val="009B5CF6"/>
    <w:rsid w:val="009B5DED"/>
    <w:rsid w:val="009B75EB"/>
    <w:rsid w:val="009B7BD3"/>
    <w:rsid w:val="009B7C23"/>
    <w:rsid w:val="009C0080"/>
    <w:rsid w:val="009C0A08"/>
    <w:rsid w:val="009C6092"/>
    <w:rsid w:val="009C783F"/>
    <w:rsid w:val="009D0410"/>
    <w:rsid w:val="009D1BE4"/>
    <w:rsid w:val="009D1EAB"/>
    <w:rsid w:val="009D2088"/>
    <w:rsid w:val="009D2989"/>
    <w:rsid w:val="009D355D"/>
    <w:rsid w:val="009D370D"/>
    <w:rsid w:val="009D3716"/>
    <w:rsid w:val="009D4A9E"/>
    <w:rsid w:val="009D7ED5"/>
    <w:rsid w:val="009D7EF0"/>
    <w:rsid w:val="009E1637"/>
    <w:rsid w:val="009E2026"/>
    <w:rsid w:val="009E4B84"/>
    <w:rsid w:val="009E5E8D"/>
    <w:rsid w:val="009E6E67"/>
    <w:rsid w:val="009E720E"/>
    <w:rsid w:val="009F0F30"/>
    <w:rsid w:val="009F12C0"/>
    <w:rsid w:val="009F193F"/>
    <w:rsid w:val="009F1E4E"/>
    <w:rsid w:val="009F5E79"/>
    <w:rsid w:val="009F5FC1"/>
    <w:rsid w:val="009F618B"/>
    <w:rsid w:val="00A0094C"/>
    <w:rsid w:val="00A00DB2"/>
    <w:rsid w:val="00A0100F"/>
    <w:rsid w:val="00A0104B"/>
    <w:rsid w:val="00A0418E"/>
    <w:rsid w:val="00A04660"/>
    <w:rsid w:val="00A04DEA"/>
    <w:rsid w:val="00A06602"/>
    <w:rsid w:val="00A0739A"/>
    <w:rsid w:val="00A10D58"/>
    <w:rsid w:val="00A11BDA"/>
    <w:rsid w:val="00A14F9F"/>
    <w:rsid w:val="00A17B98"/>
    <w:rsid w:val="00A2254A"/>
    <w:rsid w:val="00A2276C"/>
    <w:rsid w:val="00A22DE8"/>
    <w:rsid w:val="00A23F3B"/>
    <w:rsid w:val="00A2482A"/>
    <w:rsid w:val="00A24D07"/>
    <w:rsid w:val="00A266EE"/>
    <w:rsid w:val="00A2757E"/>
    <w:rsid w:val="00A27674"/>
    <w:rsid w:val="00A30073"/>
    <w:rsid w:val="00A317F3"/>
    <w:rsid w:val="00A31E71"/>
    <w:rsid w:val="00A32DC4"/>
    <w:rsid w:val="00A341E6"/>
    <w:rsid w:val="00A353C0"/>
    <w:rsid w:val="00A35943"/>
    <w:rsid w:val="00A35D66"/>
    <w:rsid w:val="00A35F62"/>
    <w:rsid w:val="00A3687F"/>
    <w:rsid w:val="00A4096F"/>
    <w:rsid w:val="00A40D1E"/>
    <w:rsid w:val="00A422D6"/>
    <w:rsid w:val="00A52A76"/>
    <w:rsid w:val="00A548C3"/>
    <w:rsid w:val="00A5577A"/>
    <w:rsid w:val="00A57FE9"/>
    <w:rsid w:val="00A615CD"/>
    <w:rsid w:val="00A65242"/>
    <w:rsid w:val="00A65C93"/>
    <w:rsid w:val="00A66B70"/>
    <w:rsid w:val="00A67ED8"/>
    <w:rsid w:val="00A7069A"/>
    <w:rsid w:val="00A709EE"/>
    <w:rsid w:val="00A71C9A"/>
    <w:rsid w:val="00A74F35"/>
    <w:rsid w:val="00A76C7F"/>
    <w:rsid w:val="00A804C3"/>
    <w:rsid w:val="00A81583"/>
    <w:rsid w:val="00A81FC4"/>
    <w:rsid w:val="00A8449F"/>
    <w:rsid w:val="00A859BA"/>
    <w:rsid w:val="00A85FC0"/>
    <w:rsid w:val="00A86424"/>
    <w:rsid w:val="00A87A87"/>
    <w:rsid w:val="00A9150F"/>
    <w:rsid w:val="00A92F62"/>
    <w:rsid w:val="00A94FD3"/>
    <w:rsid w:val="00A95335"/>
    <w:rsid w:val="00AA038E"/>
    <w:rsid w:val="00AA1BAC"/>
    <w:rsid w:val="00AA46B5"/>
    <w:rsid w:val="00AA500A"/>
    <w:rsid w:val="00AA5186"/>
    <w:rsid w:val="00AA5AB2"/>
    <w:rsid w:val="00AB0350"/>
    <w:rsid w:val="00AB0E9F"/>
    <w:rsid w:val="00AB10BA"/>
    <w:rsid w:val="00AB4349"/>
    <w:rsid w:val="00AB457C"/>
    <w:rsid w:val="00AB4A9C"/>
    <w:rsid w:val="00AB5A6C"/>
    <w:rsid w:val="00AB64D6"/>
    <w:rsid w:val="00AC0592"/>
    <w:rsid w:val="00AC26CD"/>
    <w:rsid w:val="00AC3B02"/>
    <w:rsid w:val="00AD5807"/>
    <w:rsid w:val="00AD6B47"/>
    <w:rsid w:val="00AD6FB1"/>
    <w:rsid w:val="00AD72B1"/>
    <w:rsid w:val="00AD7D6D"/>
    <w:rsid w:val="00AE0324"/>
    <w:rsid w:val="00AE03F4"/>
    <w:rsid w:val="00AE0B16"/>
    <w:rsid w:val="00AE1756"/>
    <w:rsid w:val="00AE1991"/>
    <w:rsid w:val="00AE2B3F"/>
    <w:rsid w:val="00AE304A"/>
    <w:rsid w:val="00AE4C43"/>
    <w:rsid w:val="00AE5E0C"/>
    <w:rsid w:val="00AE6287"/>
    <w:rsid w:val="00AE646E"/>
    <w:rsid w:val="00AE6B0D"/>
    <w:rsid w:val="00AE6F16"/>
    <w:rsid w:val="00AE7127"/>
    <w:rsid w:val="00AF0D79"/>
    <w:rsid w:val="00AF0D80"/>
    <w:rsid w:val="00AF2741"/>
    <w:rsid w:val="00AF2E4A"/>
    <w:rsid w:val="00AF65F4"/>
    <w:rsid w:val="00B0236D"/>
    <w:rsid w:val="00B03E1A"/>
    <w:rsid w:val="00B044F9"/>
    <w:rsid w:val="00B04F9D"/>
    <w:rsid w:val="00B05EE3"/>
    <w:rsid w:val="00B07AA2"/>
    <w:rsid w:val="00B1045E"/>
    <w:rsid w:val="00B12D1E"/>
    <w:rsid w:val="00B14A71"/>
    <w:rsid w:val="00B164E5"/>
    <w:rsid w:val="00B1664A"/>
    <w:rsid w:val="00B16A16"/>
    <w:rsid w:val="00B173F5"/>
    <w:rsid w:val="00B20688"/>
    <w:rsid w:val="00B21A99"/>
    <w:rsid w:val="00B2296A"/>
    <w:rsid w:val="00B22EAB"/>
    <w:rsid w:val="00B231C8"/>
    <w:rsid w:val="00B257AD"/>
    <w:rsid w:val="00B3042D"/>
    <w:rsid w:val="00B3109F"/>
    <w:rsid w:val="00B34C55"/>
    <w:rsid w:val="00B34CB1"/>
    <w:rsid w:val="00B350DD"/>
    <w:rsid w:val="00B371A7"/>
    <w:rsid w:val="00B37705"/>
    <w:rsid w:val="00B42AD8"/>
    <w:rsid w:val="00B436B2"/>
    <w:rsid w:val="00B43828"/>
    <w:rsid w:val="00B46F3A"/>
    <w:rsid w:val="00B52E76"/>
    <w:rsid w:val="00B53642"/>
    <w:rsid w:val="00B53AE5"/>
    <w:rsid w:val="00B53CA9"/>
    <w:rsid w:val="00B54960"/>
    <w:rsid w:val="00B54AE1"/>
    <w:rsid w:val="00B5515B"/>
    <w:rsid w:val="00B554BE"/>
    <w:rsid w:val="00B55DD1"/>
    <w:rsid w:val="00B56BEC"/>
    <w:rsid w:val="00B57154"/>
    <w:rsid w:val="00B57276"/>
    <w:rsid w:val="00B60B00"/>
    <w:rsid w:val="00B60CB7"/>
    <w:rsid w:val="00B62422"/>
    <w:rsid w:val="00B6278A"/>
    <w:rsid w:val="00B63B02"/>
    <w:rsid w:val="00B66F6C"/>
    <w:rsid w:val="00B67147"/>
    <w:rsid w:val="00B67751"/>
    <w:rsid w:val="00B71E69"/>
    <w:rsid w:val="00B72946"/>
    <w:rsid w:val="00B76853"/>
    <w:rsid w:val="00B777D2"/>
    <w:rsid w:val="00B82A90"/>
    <w:rsid w:val="00B835FA"/>
    <w:rsid w:val="00B8437C"/>
    <w:rsid w:val="00B84925"/>
    <w:rsid w:val="00B8579D"/>
    <w:rsid w:val="00B85D61"/>
    <w:rsid w:val="00B87977"/>
    <w:rsid w:val="00B87B28"/>
    <w:rsid w:val="00B923CF"/>
    <w:rsid w:val="00B93ADC"/>
    <w:rsid w:val="00B93EBF"/>
    <w:rsid w:val="00BA0073"/>
    <w:rsid w:val="00BA0120"/>
    <w:rsid w:val="00BA1812"/>
    <w:rsid w:val="00BA3E5D"/>
    <w:rsid w:val="00BA66C1"/>
    <w:rsid w:val="00BA67CB"/>
    <w:rsid w:val="00BB1B75"/>
    <w:rsid w:val="00BB2A28"/>
    <w:rsid w:val="00BC35F4"/>
    <w:rsid w:val="00BC6862"/>
    <w:rsid w:val="00BC78F7"/>
    <w:rsid w:val="00BD1C18"/>
    <w:rsid w:val="00BD2C62"/>
    <w:rsid w:val="00BD3BFB"/>
    <w:rsid w:val="00BD44A8"/>
    <w:rsid w:val="00BD4C0F"/>
    <w:rsid w:val="00BD5496"/>
    <w:rsid w:val="00BD7C2F"/>
    <w:rsid w:val="00BE2AAA"/>
    <w:rsid w:val="00BE39DC"/>
    <w:rsid w:val="00BE661D"/>
    <w:rsid w:val="00BE7257"/>
    <w:rsid w:val="00BE78CE"/>
    <w:rsid w:val="00BF2098"/>
    <w:rsid w:val="00BF2996"/>
    <w:rsid w:val="00BF4A5D"/>
    <w:rsid w:val="00BF635B"/>
    <w:rsid w:val="00BF798D"/>
    <w:rsid w:val="00C005FB"/>
    <w:rsid w:val="00C040D3"/>
    <w:rsid w:val="00C048DA"/>
    <w:rsid w:val="00C0691A"/>
    <w:rsid w:val="00C12374"/>
    <w:rsid w:val="00C13F19"/>
    <w:rsid w:val="00C14A24"/>
    <w:rsid w:val="00C14A75"/>
    <w:rsid w:val="00C16B75"/>
    <w:rsid w:val="00C17BDC"/>
    <w:rsid w:val="00C17F36"/>
    <w:rsid w:val="00C2228B"/>
    <w:rsid w:val="00C26092"/>
    <w:rsid w:val="00C31047"/>
    <w:rsid w:val="00C318EC"/>
    <w:rsid w:val="00C31E7A"/>
    <w:rsid w:val="00C321BD"/>
    <w:rsid w:val="00C33147"/>
    <w:rsid w:val="00C33537"/>
    <w:rsid w:val="00C34D26"/>
    <w:rsid w:val="00C375B2"/>
    <w:rsid w:val="00C4018B"/>
    <w:rsid w:val="00C4070C"/>
    <w:rsid w:val="00C42D25"/>
    <w:rsid w:val="00C447DF"/>
    <w:rsid w:val="00C449D7"/>
    <w:rsid w:val="00C44B71"/>
    <w:rsid w:val="00C46DC3"/>
    <w:rsid w:val="00C47220"/>
    <w:rsid w:val="00C50678"/>
    <w:rsid w:val="00C52031"/>
    <w:rsid w:val="00C52133"/>
    <w:rsid w:val="00C52D07"/>
    <w:rsid w:val="00C54AEB"/>
    <w:rsid w:val="00C5666B"/>
    <w:rsid w:val="00C573D1"/>
    <w:rsid w:val="00C57731"/>
    <w:rsid w:val="00C6038E"/>
    <w:rsid w:val="00C6053F"/>
    <w:rsid w:val="00C62A97"/>
    <w:rsid w:val="00C64587"/>
    <w:rsid w:val="00C64ECB"/>
    <w:rsid w:val="00C64FF7"/>
    <w:rsid w:val="00C65061"/>
    <w:rsid w:val="00C65BFB"/>
    <w:rsid w:val="00C6749A"/>
    <w:rsid w:val="00C70656"/>
    <w:rsid w:val="00C70A59"/>
    <w:rsid w:val="00C7256B"/>
    <w:rsid w:val="00C7263D"/>
    <w:rsid w:val="00C72ADC"/>
    <w:rsid w:val="00C738AA"/>
    <w:rsid w:val="00C73CF4"/>
    <w:rsid w:val="00C7467B"/>
    <w:rsid w:val="00C756C8"/>
    <w:rsid w:val="00C76A76"/>
    <w:rsid w:val="00C76DC2"/>
    <w:rsid w:val="00C835B3"/>
    <w:rsid w:val="00C83EDF"/>
    <w:rsid w:val="00C84059"/>
    <w:rsid w:val="00C84166"/>
    <w:rsid w:val="00C8524E"/>
    <w:rsid w:val="00C8781D"/>
    <w:rsid w:val="00C90578"/>
    <w:rsid w:val="00C9191F"/>
    <w:rsid w:val="00C92E6D"/>
    <w:rsid w:val="00C9605B"/>
    <w:rsid w:val="00C9676A"/>
    <w:rsid w:val="00CA0A0D"/>
    <w:rsid w:val="00CA16A2"/>
    <w:rsid w:val="00CA2AD0"/>
    <w:rsid w:val="00CA2F93"/>
    <w:rsid w:val="00CA471B"/>
    <w:rsid w:val="00CA4DFC"/>
    <w:rsid w:val="00CA5E90"/>
    <w:rsid w:val="00CB0915"/>
    <w:rsid w:val="00CB0F52"/>
    <w:rsid w:val="00CB1384"/>
    <w:rsid w:val="00CB4CB9"/>
    <w:rsid w:val="00CB4F21"/>
    <w:rsid w:val="00CB5E76"/>
    <w:rsid w:val="00CB68AD"/>
    <w:rsid w:val="00CB6D26"/>
    <w:rsid w:val="00CC0872"/>
    <w:rsid w:val="00CC1554"/>
    <w:rsid w:val="00CC16B6"/>
    <w:rsid w:val="00CC1F2A"/>
    <w:rsid w:val="00CC244A"/>
    <w:rsid w:val="00CC29AB"/>
    <w:rsid w:val="00CC2ED0"/>
    <w:rsid w:val="00CC425A"/>
    <w:rsid w:val="00CC483B"/>
    <w:rsid w:val="00CC48AC"/>
    <w:rsid w:val="00CC57DE"/>
    <w:rsid w:val="00CC5A5F"/>
    <w:rsid w:val="00CC688C"/>
    <w:rsid w:val="00CD06AB"/>
    <w:rsid w:val="00CD2396"/>
    <w:rsid w:val="00CD2426"/>
    <w:rsid w:val="00CD277A"/>
    <w:rsid w:val="00CD409D"/>
    <w:rsid w:val="00CD5A78"/>
    <w:rsid w:val="00CE0148"/>
    <w:rsid w:val="00CE0E34"/>
    <w:rsid w:val="00CE39DB"/>
    <w:rsid w:val="00CE547C"/>
    <w:rsid w:val="00CF0AE0"/>
    <w:rsid w:val="00CF257B"/>
    <w:rsid w:val="00CF2AB0"/>
    <w:rsid w:val="00CF2EC9"/>
    <w:rsid w:val="00CF3520"/>
    <w:rsid w:val="00CF4574"/>
    <w:rsid w:val="00CF4EB0"/>
    <w:rsid w:val="00CF74EC"/>
    <w:rsid w:val="00CF7FB8"/>
    <w:rsid w:val="00D00A0D"/>
    <w:rsid w:val="00D01D7B"/>
    <w:rsid w:val="00D04725"/>
    <w:rsid w:val="00D0691D"/>
    <w:rsid w:val="00D100D7"/>
    <w:rsid w:val="00D10790"/>
    <w:rsid w:val="00D10A67"/>
    <w:rsid w:val="00D12165"/>
    <w:rsid w:val="00D13217"/>
    <w:rsid w:val="00D13258"/>
    <w:rsid w:val="00D146E6"/>
    <w:rsid w:val="00D151C1"/>
    <w:rsid w:val="00D161EF"/>
    <w:rsid w:val="00D22A7A"/>
    <w:rsid w:val="00D2313A"/>
    <w:rsid w:val="00D241DD"/>
    <w:rsid w:val="00D25A7D"/>
    <w:rsid w:val="00D269CB"/>
    <w:rsid w:val="00D30331"/>
    <w:rsid w:val="00D30D8A"/>
    <w:rsid w:val="00D3106A"/>
    <w:rsid w:val="00D31237"/>
    <w:rsid w:val="00D317A4"/>
    <w:rsid w:val="00D32CCC"/>
    <w:rsid w:val="00D33CFE"/>
    <w:rsid w:val="00D34B08"/>
    <w:rsid w:val="00D350B2"/>
    <w:rsid w:val="00D3634E"/>
    <w:rsid w:val="00D36731"/>
    <w:rsid w:val="00D37423"/>
    <w:rsid w:val="00D3751A"/>
    <w:rsid w:val="00D377AB"/>
    <w:rsid w:val="00D418FA"/>
    <w:rsid w:val="00D43D17"/>
    <w:rsid w:val="00D44167"/>
    <w:rsid w:val="00D46DD5"/>
    <w:rsid w:val="00D52F5A"/>
    <w:rsid w:val="00D544E7"/>
    <w:rsid w:val="00D544EE"/>
    <w:rsid w:val="00D5642C"/>
    <w:rsid w:val="00D56C0E"/>
    <w:rsid w:val="00D57170"/>
    <w:rsid w:val="00D57943"/>
    <w:rsid w:val="00D60B77"/>
    <w:rsid w:val="00D60DDB"/>
    <w:rsid w:val="00D62956"/>
    <w:rsid w:val="00D63079"/>
    <w:rsid w:val="00D63754"/>
    <w:rsid w:val="00D651C4"/>
    <w:rsid w:val="00D6620C"/>
    <w:rsid w:val="00D6664A"/>
    <w:rsid w:val="00D75788"/>
    <w:rsid w:val="00D75A81"/>
    <w:rsid w:val="00D774BE"/>
    <w:rsid w:val="00D82CE1"/>
    <w:rsid w:val="00D863D3"/>
    <w:rsid w:val="00D90334"/>
    <w:rsid w:val="00D9052A"/>
    <w:rsid w:val="00D9131F"/>
    <w:rsid w:val="00D91365"/>
    <w:rsid w:val="00D93D78"/>
    <w:rsid w:val="00D9762D"/>
    <w:rsid w:val="00DA03B7"/>
    <w:rsid w:val="00DA0EDB"/>
    <w:rsid w:val="00DA31FA"/>
    <w:rsid w:val="00DA3F66"/>
    <w:rsid w:val="00DA4684"/>
    <w:rsid w:val="00DA4721"/>
    <w:rsid w:val="00DA5A89"/>
    <w:rsid w:val="00DA6451"/>
    <w:rsid w:val="00DA6C80"/>
    <w:rsid w:val="00DB3FEB"/>
    <w:rsid w:val="00DB411D"/>
    <w:rsid w:val="00DB59D1"/>
    <w:rsid w:val="00DB6460"/>
    <w:rsid w:val="00DC39FC"/>
    <w:rsid w:val="00DC4F82"/>
    <w:rsid w:val="00DC5051"/>
    <w:rsid w:val="00DD3DEE"/>
    <w:rsid w:val="00DD4479"/>
    <w:rsid w:val="00DD766F"/>
    <w:rsid w:val="00DE040E"/>
    <w:rsid w:val="00DE1D7A"/>
    <w:rsid w:val="00DE3A03"/>
    <w:rsid w:val="00DE3D69"/>
    <w:rsid w:val="00DE4361"/>
    <w:rsid w:val="00DE5DDA"/>
    <w:rsid w:val="00DE65EB"/>
    <w:rsid w:val="00DF1575"/>
    <w:rsid w:val="00DF15F9"/>
    <w:rsid w:val="00DF211C"/>
    <w:rsid w:val="00DF26E5"/>
    <w:rsid w:val="00DF29E7"/>
    <w:rsid w:val="00DF3A0A"/>
    <w:rsid w:val="00DF3D25"/>
    <w:rsid w:val="00DF64BF"/>
    <w:rsid w:val="00DF71BB"/>
    <w:rsid w:val="00E042AE"/>
    <w:rsid w:val="00E04C25"/>
    <w:rsid w:val="00E10505"/>
    <w:rsid w:val="00E105AE"/>
    <w:rsid w:val="00E11BFD"/>
    <w:rsid w:val="00E12281"/>
    <w:rsid w:val="00E12753"/>
    <w:rsid w:val="00E12A8B"/>
    <w:rsid w:val="00E13E3C"/>
    <w:rsid w:val="00E14E61"/>
    <w:rsid w:val="00E1642B"/>
    <w:rsid w:val="00E22A97"/>
    <w:rsid w:val="00E22FED"/>
    <w:rsid w:val="00E23374"/>
    <w:rsid w:val="00E244DA"/>
    <w:rsid w:val="00E25428"/>
    <w:rsid w:val="00E25584"/>
    <w:rsid w:val="00E25724"/>
    <w:rsid w:val="00E2725F"/>
    <w:rsid w:val="00E274DF"/>
    <w:rsid w:val="00E3145C"/>
    <w:rsid w:val="00E319AA"/>
    <w:rsid w:val="00E32E28"/>
    <w:rsid w:val="00E33843"/>
    <w:rsid w:val="00E33DB4"/>
    <w:rsid w:val="00E4003F"/>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54DE"/>
    <w:rsid w:val="00E669CB"/>
    <w:rsid w:val="00E67F81"/>
    <w:rsid w:val="00E70CBB"/>
    <w:rsid w:val="00E7287C"/>
    <w:rsid w:val="00E72D4D"/>
    <w:rsid w:val="00E73118"/>
    <w:rsid w:val="00E73742"/>
    <w:rsid w:val="00E74D8D"/>
    <w:rsid w:val="00E759CB"/>
    <w:rsid w:val="00E77B87"/>
    <w:rsid w:val="00E80C59"/>
    <w:rsid w:val="00E80C8C"/>
    <w:rsid w:val="00E81561"/>
    <w:rsid w:val="00E821FF"/>
    <w:rsid w:val="00E82BB2"/>
    <w:rsid w:val="00E8548F"/>
    <w:rsid w:val="00E874D9"/>
    <w:rsid w:val="00E904BE"/>
    <w:rsid w:val="00E91BA3"/>
    <w:rsid w:val="00E9257D"/>
    <w:rsid w:val="00E93ABA"/>
    <w:rsid w:val="00E9597E"/>
    <w:rsid w:val="00E969CF"/>
    <w:rsid w:val="00E96DA0"/>
    <w:rsid w:val="00E96FBF"/>
    <w:rsid w:val="00E97170"/>
    <w:rsid w:val="00EA0202"/>
    <w:rsid w:val="00EA1443"/>
    <w:rsid w:val="00EA17DB"/>
    <w:rsid w:val="00EA30C3"/>
    <w:rsid w:val="00EA5BD0"/>
    <w:rsid w:val="00EA761E"/>
    <w:rsid w:val="00EA7CD7"/>
    <w:rsid w:val="00EB1667"/>
    <w:rsid w:val="00EB236D"/>
    <w:rsid w:val="00EB284D"/>
    <w:rsid w:val="00EB38D4"/>
    <w:rsid w:val="00EB4104"/>
    <w:rsid w:val="00EB49E7"/>
    <w:rsid w:val="00EB4CFB"/>
    <w:rsid w:val="00EB4D8C"/>
    <w:rsid w:val="00EB4F2C"/>
    <w:rsid w:val="00EB535D"/>
    <w:rsid w:val="00EB5CA5"/>
    <w:rsid w:val="00EB6272"/>
    <w:rsid w:val="00EB6569"/>
    <w:rsid w:val="00EB67EF"/>
    <w:rsid w:val="00EB6C32"/>
    <w:rsid w:val="00EB6D7B"/>
    <w:rsid w:val="00EB7A2A"/>
    <w:rsid w:val="00EB7E63"/>
    <w:rsid w:val="00EB7ED2"/>
    <w:rsid w:val="00EC0363"/>
    <w:rsid w:val="00EC1E87"/>
    <w:rsid w:val="00EC2D98"/>
    <w:rsid w:val="00EC3A7C"/>
    <w:rsid w:val="00EC4D39"/>
    <w:rsid w:val="00EC5241"/>
    <w:rsid w:val="00EC5C69"/>
    <w:rsid w:val="00EC74E5"/>
    <w:rsid w:val="00ED0AFB"/>
    <w:rsid w:val="00ED3BC9"/>
    <w:rsid w:val="00ED4765"/>
    <w:rsid w:val="00ED55DE"/>
    <w:rsid w:val="00ED5FDA"/>
    <w:rsid w:val="00ED6DFF"/>
    <w:rsid w:val="00ED70B3"/>
    <w:rsid w:val="00EE1345"/>
    <w:rsid w:val="00EE1405"/>
    <w:rsid w:val="00EE3937"/>
    <w:rsid w:val="00EE4049"/>
    <w:rsid w:val="00EE5C6E"/>
    <w:rsid w:val="00EE7760"/>
    <w:rsid w:val="00EF0432"/>
    <w:rsid w:val="00EF0D0E"/>
    <w:rsid w:val="00EF0F13"/>
    <w:rsid w:val="00EF100A"/>
    <w:rsid w:val="00EF2E63"/>
    <w:rsid w:val="00EF362D"/>
    <w:rsid w:val="00EF54A3"/>
    <w:rsid w:val="00EF6044"/>
    <w:rsid w:val="00F00FC4"/>
    <w:rsid w:val="00F01776"/>
    <w:rsid w:val="00F0232B"/>
    <w:rsid w:val="00F02466"/>
    <w:rsid w:val="00F03D93"/>
    <w:rsid w:val="00F04738"/>
    <w:rsid w:val="00F052CB"/>
    <w:rsid w:val="00F06C1A"/>
    <w:rsid w:val="00F07EB5"/>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4EC"/>
    <w:rsid w:val="00F26571"/>
    <w:rsid w:val="00F26C44"/>
    <w:rsid w:val="00F27AAE"/>
    <w:rsid w:val="00F31FC3"/>
    <w:rsid w:val="00F33308"/>
    <w:rsid w:val="00F3346B"/>
    <w:rsid w:val="00F35EDD"/>
    <w:rsid w:val="00F36002"/>
    <w:rsid w:val="00F41943"/>
    <w:rsid w:val="00F41CCD"/>
    <w:rsid w:val="00F45801"/>
    <w:rsid w:val="00F463DA"/>
    <w:rsid w:val="00F503CE"/>
    <w:rsid w:val="00F52F0B"/>
    <w:rsid w:val="00F53C17"/>
    <w:rsid w:val="00F53F2C"/>
    <w:rsid w:val="00F54844"/>
    <w:rsid w:val="00F56201"/>
    <w:rsid w:val="00F565CB"/>
    <w:rsid w:val="00F56A1A"/>
    <w:rsid w:val="00F60654"/>
    <w:rsid w:val="00F60E2E"/>
    <w:rsid w:val="00F60F7E"/>
    <w:rsid w:val="00F6137D"/>
    <w:rsid w:val="00F62DE5"/>
    <w:rsid w:val="00F646E9"/>
    <w:rsid w:val="00F649BE"/>
    <w:rsid w:val="00F656D8"/>
    <w:rsid w:val="00F66BD7"/>
    <w:rsid w:val="00F66F72"/>
    <w:rsid w:val="00F72093"/>
    <w:rsid w:val="00F72247"/>
    <w:rsid w:val="00F73730"/>
    <w:rsid w:val="00F73913"/>
    <w:rsid w:val="00F7392D"/>
    <w:rsid w:val="00F80883"/>
    <w:rsid w:val="00F81B28"/>
    <w:rsid w:val="00F8311D"/>
    <w:rsid w:val="00F848FB"/>
    <w:rsid w:val="00F85099"/>
    <w:rsid w:val="00F85C17"/>
    <w:rsid w:val="00F87E24"/>
    <w:rsid w:val="00F9034C"/>
    <w:rsid w:val="00F91076"/>
    <w:rsid w:val="00F9131F"/>
    <w:rsid w:val="00F937DB"/>
    <w:rsid w:val="00F93DB4"/>
    <w:rsid w:val="00F954E9"/>
    <w:rsid w:val="00F96801"/>
    <w:rsid w:val="00F96F20"/>
    <w:rsid w:val="00F97886"/>
    <w:rsid w:val="00FA22C8"/>
    <w:rsid w:val="00FA267B"/>
    <w:rsid w:val="00FA3531"/>
    <w:rsid w:val="00FA3FB3"/>
    <w:rsid w:val="00FA6655"/>
    <w:rsid w:val="00FB10D5"/>
    <w:rsid w:val="00FB432A"/>
    <w:rsid w:val="00FB53DF"/>
    <w:rsid w:val="00FC0B86"/>
    <w:rsid w:val="00FC1029"/>
    <w:rsid w:val="00FC3223"/>
    <w:rsid w:val="00FC3726"/>
    <w:rsid w:val="00FC3A56"/>
    <w:rsid w:val="00FC5A4B"/>
    <w:rsid w:val="00FC60A1"/>
    <w:rsid w:val="00FC6489"/>
    <w:rsid w:val="00FD092D"/>
    <w:rsid w:val="00FD2DEA"/>
    <w:rsid w:val="00FD3213"/>
    <w:rsid w:val="00FD5ACE"/>
    <w:rsid w:val="00FD65AA"/>
    <w:rsid w:val="00FD6D69"/>
    <w:rsid w:val="00FE00F1"/>
    <w:rsid w:val="00FE0194"/>
    <w:rsid w:val="00FE08D8"/>
    <w:rsid w:val="00FE15CC"/>
    <w:rsid w:val="00FE1C63"/>
    <w:rsid w:val="00FE2116"/>
    <w:rsid w:val="00FE43BA"/>
    <w:rsid w:val="00FE4879"/>
    <w:rsid w:val="00FE584E"/>
    <w:rsid w:val="00FE5889"/>
    <w:rsid w:val="00FE6C7F"/>
    <w:rsid w:val="00FF076B"/>
    <w:rsid w:val="00FF0BC4"/>
    <w:rsid w:val="00FF1317"/>
    <w:rsid w:val="00FF14F9"/>
    <w:rsid w:val="00FF6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ff5050,#ff7c80,#777,#ff79bc,#96f,#936,#603,#9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47432766">
      <w:bodyDiv w:val="1"/>
      <w:marLeft w:val="0"/>
      <w:marRight w:val="0"/>
      <w:marTop w:val="0"/>
      <w:marBottom w:val="0"/>
      <w:divBdr>
        <w:top w:val="none" w:sz="0" w:space="0" w:color="auto"/>
        <w:left w:val="none" w:sz="0" w:space="0" w:color="auto"/>
        <w:bottom w:val="none" w:sz="0" w:space="0" w:color="auto"/>
        <w:right w:val="none" w:sz="0" w:space="0" w:color="auto"/>
      </w:divBdr>
      <w:divsChild>
        <w:div w:id="965744207">
          <w:marLeft w:val="0"/>
          <w:marRight w:val="0"/>
          <w:marTop w:val="0"/>
          <w:marBottom w:val="0"/>
          <w:divBdr>
            <w:top w:val="none" w:sz="0" w:space="0" w:color="auto"/>
            <w:left w:val="none" w:sz="0" w:space="0" w:color="auto"/>
            <w:bottom w:val="none" w:sz="0" w:space="0" w:color="auto"/>
            <w:right w:val="none" w:sz="0" w:space="0" w:color="auto"/>
          </w:divBdr>
          <w:divsChild>
            <w:div w:id="1895697010">
              <w:marLeft w:val="0"/>
              <w:marRight w:val="0"/>
              <w:marTop w:val="0"/>
              <w:marBottom w:val="0"/>
              <w:divBdr>
                <w:top w:val="none" w:sz="0" w:space="0" w:color="auto"/>
                <w:left w:val="none" w:sz="0" w:space="0" w:color="auto"/>
                <w:bottom w:val="none" w:sz="0" w:space="0" w:color="auto"/>
                <w:right w:val="none" w:sz="0" w:space="0" w:color="auto"/>
              </w:divBdr>
              <w:divsChild>
                <w:div w:id="1032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317">
          <w:marLeft w:val="0"/>
          <w:marRight w:val="0"/>
          <w:marTop w:val="0"/>
          <w:marBottom w:val="0"/>
          <w:divBdr>
            <w:top w:val="none" w:sz="0" w:space="0" w:color="auto"/>
            <w:left w:val="none" w:sz="0" w:space="0" w:color="auto"/>
            <w:bottom w:val="none" w:sz="0" w:space="0" w:color="auto"/>
            <w:right w:val="none" w:sz="0" w:space="0" w:color="auto"/>
          </w:divBdr>
          <w:divsChild>
            <w:div w:id="141898505">
              <w:marLeft w:val="0"/>
              <w:marRight w:val="0"/>
              <w:marTop w:val="0"/>
              <w:marBottom w:val="0"/>
              <w:divBdr>
                <w:top w:val="none" w:sz="0" w:space="0" w:color="auto"/>
                <w:left w:val="none" w:sz="0" w:space="0" w:color="auto"/>
                <w:bottom w:val="none" w:sz="0" w:space="0" w:color="auto"/>
                <w:right w:val="none" w:sz="0" w:space="0" w:color="auto"/>
              </w:divBdr>
              <w:divsChild>
                <w:div w:id="14138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20CF-53F4-46F5-9E14-9AA48F08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3420</Words>
  <Characters>18815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Jose Rogelio Hernandez Londoño</dc:creator>
  <cp:lastModifiedBy>Malucimedina</cp:lastModifiedBy>
  <cp:revision>3</cp:revision>
  <cp:lastPrinted>2017-10-25T20:26:00Z</cp:lastPrinted>
  <dcterms:created xsi:type="dcterms:W3CDTF">2017-10-25T20:29:00Z</dcterms:created>
  <dcterms:modified xsi:type="dcterms:W3CDTF">2017-11-26T13:55:00Z</dcterms:modified>
</cp:coreProperties>
</file>