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FB" w:rsidRPr="00611DFB" w:rsidRDefault="00611DFB" w:rsidP="00611DF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611DFB">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11DFB" w:rsidRPr="00611DFB" w:rsidRDefault="00611DFB" w:rsidP="00611DF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611DFB">
        <w:rPr>
          <w:rFonts w:ascii="Calibri" w:eastAsia="Calibri" w:hAnsi="Calibri" w:cs="Calibri"/>
          <w:color w:val="FF0000"/>
          <w:sz w:val="16"/>
          <w:szCs w:val="16"/>
          <w:lang w:val="es-CO" w:eastAsia="fr-FR"/>
        </w:rPr>
        <w:t>El contenido total y fiel de la decisión debe ser verificado en la Secretaría de esta Sala.</w:t>
      </w:r>
    </w:p>
    <w:p w:rsidR="00611DFB" w:rsidRPr="00611DFB" w:rsidRDefault="00611DFB" w:rsidP="00611DFB">
      <w:pPr>
        <w:shd w:val="clear" w:color="auto" w:fill="FFFFFF"/>
        <w:ind w:left="1843" w:hanging="1843"/>
        <w:jc w:val="both"/>
        <w:rPr>
          <w:rFonts w:ascii="Calibri" w:hAnsi="Calibri" w:cs="Calibri"/>
          <w:color w:val="222222"/>
          <w:sz w:val="18"/>
          <w:szCs w:val="18"/>
          <w:lang w:val="es-CO" w:eastAsia="fr-FR"/>
        </w:rPr>
      </w:pPr>
      <w:r w:rsidRPr="00611DFB">
        <w:rPr>
          <w:rFonts w:ascii="Calibri" w:hAnsi="Calibri" w:cs="Calibri"/>
          <w:color w:val="222222"/>
          <w:sz w:val="18"/>
          <w:szCs w:val="18"/>
          <w:lang w:val="es-CO" w:eastAsia="fr-FR"/>
        </w:rPr>
        <w:t>Providencia:</w:t>
      </w:r>
      <w:r w:rsidRPr="00611DFB">
        <w:rPr>
          <w:rFonts w:ascii="Calibri" w:hAnsi="Calibri" w:cs="Calibri"/>
          <w:color w:val="222222"/>
          <w:sz w:val="18"/>
          <w:szCs w:val="18"/>
          <w:lang w:val="es-CO" w:eastAsia="fr-FR"/>
        </w:rPr>
        <w:tab/>
        <w:t>Sentencia  – 2ª instancia –</w:t>
      </w:r>
      <w:r w:rsidRPr="00611DFB">
        <w:rPr>
          <w:rFonts w:ascii="Calibri" w:hAnsi="Calibri" w:cs="Calibri"/>
          <w:color w:val="222222"/>
          <w:sz w:val="18"/>
          <w:szCs w:val="18"/>
          <w:lang w:val="es-CO" w:eastAsia="fr-FR"/>
        </w:rPr>
        <w:pgNum/>
        <w:t xml:space="preserve"> 23 de octubre de 2017</w:t>
      </w:r>
    </w:p>
    <w:p w:rsidR="00611DFB" w:rsidRPr="00611DFB" w:rsidRDefault="00611DFB" w:rsidP="00611DFB">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611DFB">
        <w:rPr>
          <w:rFonts w:ascii="Calibri" w:eastAsia="Calibri" w:hAnsi="Calibri" w:cs="Calibri"/>
          <w:color w:val="222222"/>
          <w:sz w:val="18"/>
          <w:szCs w:val="18"/>
          <w:lang w:val="es-CO" w:eastAsia="fr-FR"/>
        </w:rPr>
        <w:t>Proceso:    </w:t>
      </w:r>
      <w:r w:rsidRPr="00611DFB">
        <w:rPr>
          <w:rFonts w:ascii="Calibri" w:eastAsia="Calibri" w:hAnsi="Calibri" w:cs="Calibri"/>
          <w:color w:val="222222"/>
          <w:sz w:val="18"/>
          <w:szCs w:val="18"/>
          <w:lang w:val="es-CO" w:eastAsia="fr-FR"/>
        </w:rPr>
        <w:tab/>
        <w:t>Acción de Tutela – Confirma improcedencia</w:t>
      </w:r>
    </w:p>
    <w:p w:rsidR="00611DFB" w:rsidRPr="00611DFB" w:rsidRDefault="00611DFB" w:rsidP="00611DFB">
      <w:pPr>
        <w:shd w:val="clear" w:color="auto" w:fill="FFFFFF"/>
        <w:tabs>
          <w:tab w:val="left" w:pos="1843"/>
          <w:tab w:val="left" w:pos="4755"/>
        </w:tabs>
        <w:ind w:left="1843" w:hanging="1843"/>
        <w:jc w:val="both"/>
        <w:rPr>
          <w:rFonts w:ascii="Calibri" w:eastAsia="Calibri" w:hAnsi="Calibri" w:cs="Calibri"/>
          <w:bCs/>
          <w:sz w:val="18"/>
          <w:szCs w:val="18"/>
          <w:lang w:val="es-CO" w:eastAsia="en-US"/>
        </w:rPr>
      </w:pPr>
      <w:r w:rsidRPr="00611DFB">
        <w:rPr>
          <w:rFonts w:ascii="Calibri" w:eastAsia="Calibri" w:hAnsi="Calibri" w:cs="Calibri"/>
          <w:color w:val="222222"/>
          <w:sz w:val="18"/>
          <w:szCs w:val="18"/>
          <w:lang w:val="es-CO" w:eastAsia="fr-FR"/>
        </w:rPr>
        <w:t>Radicación Nro. :</w:t>
      </w:r>
      <w:r w:rsidRPr="00611DFB">
        <w:rPr>
          <w:rFonts w:ascii="Calibri" w:eastAsia="Calibri" w:hAnsi="Calibri" w:cs="Calibri"/>
          <w:color w:val="222222"/>
          <w:sz w:val="18"/>
          <w:szCs w:val="18"/>
          <w:lang w:val="es-CO" w:eastAsia="fr-FR"/>
        </w:rPr>
        <w:tab/>
      </w:r>
      <w:r w:rsidRPr="00611DFB">
        <w:rPr>
          <w:rFonts w:ascii="Calibri" w:eastAsia="Calibri" w:hAnsi="Calibri" w:cs="Calibri"/>
          <w:bCs/>
          <w:sz w:val="18"/>
          <w:szCs w:val="18"/>
          <w:lang w:eastAsia="en-US"/>
        </w:rPr>
        <w:t>660013109003-2017-00078-01</w:t>
      </w:r>
    </w:p>
    <w:p w:rsidR="00611DFB" w:rsidRPr="00611DFB" w:rsidRDefault="00611DFB" w:rsidP="00611DFB">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611DFB">
        <w:rPr>
          <w:rFonts w:ascii="Calibri" w:eastAsia="Calibri" w:hAnsi="Calibri" w:cs="Calibri"/>
          <w:bCs/>
          <w:iCs/>
          <w:color w:val="222222"/>
          <w:sz w:val="18"/>
          <w:szCs w:val="18"/>
          <w:lang w:eastAsia="fr-FR"/>
        </w:rPr>
        <w:t xml:space="preserve">Accionante: </w:t>
      </w:r>
      <w:r w:rsidRPr="00611DFB">
        <w:rPr>
          <w:rFonts w:ascii="Calibri" w:eastAsia="Calibri" w:hAnsi="Calibri" w:cs="Calibri"/>
          <w:bCs/>
          <w:iCs/>
          <w:color w:val="222222"/>
          <w:sz w:val="18"/>
          <w:szCs w:val="18"/>
          <w:lang w:eastAsia="fr-FR"/>
        </w:rPr>
        <w:tab/>
        <w:t>LUIS ANÍBAL MORENO CASTAÑO</w:t>
      </w:r>
    </w:p>
    <w:p w:rsidR="00611DFB" w:rsidRPr="00611DFB" w:rsidRDefault="00611DFB" w:rsidP="00611DF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11DFB">
        <w:rPr>
          <w:rFonts w:ascii="Calibri" w:eastAsia="Calibri" w:hAnsi="Calibri" w:cs="Calibri"/>
          <w:color w:val="222222"/>
          <w:sz w:val="18"/>
          <w:szCs w:val="18"/>
          <w:lang w:val="es-CO" w:eastAsia="fr-FR"/>
        </w:rPr>
        <w:t>Accionado:</w:t>
      </w:r>
      <w:r w:rsidRPr="00611DFB">
        <w:rPr>
          <w:rFonts w:ascii="Calibri" w:eastAsia="Calibri" w:hAnsi="Calibri" w:cs="Calibri"/>
          <w:color w:val="222222"/>
          <w:sz w:val="18"/>
          <w:szCs w:val="18"/>
          <w:lang w:val="es-CO" w:eastAsia="fr-FR"/>
        </w:rPr>
        <w:tab/>
      </w:r>
      <w:r w:rsidRPr="00611DFB">
        <w:rPr>
          <w:rFonts w:ascii="Calibri" w:eastAsia="Calibri" w:hAnsi="Calibri" w:cs="Calibri"/>
          <w:color w:val="222222"/>
          <w:spacing w:val="-6"/>
          <w:sz w:val="18"/>
          <w:szCs w:val="18"/>
          <w:lang w:eastAsia="fr-FR"/>
        </w:rPr>
        <w:t>COLPENSIONES</w:t>
      </w:r>
    </w:p>
    <w:p w:rsidR="00611DFB" w:rsidRPr="00611DFB" w:rsidRDefault="00611DFB" w:rsidP="00611DF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11DFB">
        <w:rPr>
          <w:rFonts w:ascii="Calibri" w:eastAsia="Calibri" w:hAnsi="Calibri" w:cs="Calibri"/>
          <w:color w:val="222222"/>
          <w:sz w:val="18"/>
          <w:szCs w:val="18"/>
          <w:lang w:val="es-CO" w:eastAsia="fr-FR"/>
        </w:rPr>
        <w:t>Magistrado Ponente: </w:t>
      </w:r>
      <w:r w:rsidRPr="00611DFB">
        <w:rPr>
          <w:rFonts w:ascii="Calibri" w:eastAsia="Calibri" w:hAnsi="Calibri" w:cs="Calibri"/>
          <w:color w:val="222222"/>
          <w:sz w:val="18"/>
          <w:szCs w:val="18"/>
          <w:lang w:val="es-CO" w:eastAsia="fr-FR"/>
        </w:rPr>
        <w:tab/>
      </w:r>
      <w:r w:rsidRPr="00611DFB">
        <w:rPr>
          <w:rFonts w:ascii="Calibri" w:eastAsia="Calibri" w:hAnsi="Calibri" w:cs="Calibri"/>
          <w:bCs/>
          <w:iCs/>
          <w:color w:val="222222"/>
          <w:sz w:val="18"/>
          <w:szCs w:val="18"/>
          <w:lang w:val="pt-BR" w:eastAsia="fr-FR"/>
        </w:rPr>
        <w:t>MANUEL YARZAGARAY BANDERA</w:t>
      </w:r>
    </w:p>
    <w:p w:rsidR="00611DFB" w:rsidRPr="00611DFB" w:rsidRDefault="00611DFB" w:rsidP="00611DFB">
      <w:pPr>
        <w:shd w:val="clear" w:color="auto" w:fill="FFFFFF"/>
        <w:tabs>
          <w:tab w:val="left" w:pos="1843"/>
          <w:tab w:val="left" w:pos="4755"/>
        </w:tabs>
        <w:ind w:left="1843" w:hanging="1843"/>
        <w:jc w:val="both"/>
        <w:rPr>
          <w:rFonts w:eastAsia="Calibri"/>
          <w:sz w:val="16"/>
          <w:szCs w:val="16"/>
          <w:lang w:eastAsia="fr-FR"/>
        </w:rPr>
      </w:pPr>
    </w:p>
    <w:p w:rsidR="00611DFB" w:rsidRPr="00611DFB" w:rsidRDefault="00611DFB" w:rsidP="00611DFB">
      <w:pPr>
        <w:tabs>
          <w:tab w:val="left" w:pos="1861"/>
          <w:tab w:val="left" w:pos="2432"/>
        </w:tabs>
        <w:spacing w:after="200"/>
        <w:jc w:val="both"/>
        <w:rPr>
          <w:rFonts w:ascii="Calibri" w:eastAsia="Calibri" w:hAnsi="Calibri" w:cs="Calibri"/>
          <w:bCs/>
          <w:iCs/>
          <w:color w:val="222222"/>
          <w:sz w:val="18"/>
          <w:szCs w:val="18"/>
          <w:lang w:eastAsia="fr-FR"/>
        </w:rPr>
      </w:pPr>
      <w:r w:rsidRPr="00611DFB">
        <w:rPr>
          <w:rFonts w:ascii="Calibri" w:eastAsia="Calibri" w:hAnsi="Calibri" w:cs="Calibri"/>
          <w:b/>
          <w:bCs/>
          <w:iCs/>
          <w:color w:val="222222"/>
          <w:sz w:val="18"/>
          <w:szCs w:val="18"/>
          <w:lang w:val="es-CO" w:eastAsia="fr-FR"/>
        </w:rPr>
        <w:t xml:space="preserve">Temas: </w:t>
      </w:r>
      <w:r w:rsidRPr="00611DFB">
        <w:rPr>
          <w:rFonts w:ascii="Calibri" w:eastAsia="Calibri" w:hAnsi="Calibri" w:cs="Calibri"/>
          <w:b/>
          <w:bCs/>
          <w:iCs/>
          <w:color w:val="222222"/>
          <w:sz w:val="18"/>
          <w:szCs w:val="18"/>
          <w:lang w:val="es-CO" w:eastAsia="fr-FR"/>
        </w:rPr>
        <w:tab/>
        <w:t>RECONOCIMIENTO PENSIONAL / CARÁCTER RESIDUAL DE LA ACCIÓN DE TUTELA / EXISTE OTRO MEDIO DE DEFENSA JUDICIAL / IMPROCEDENCIA</w:t>
      </w:r>
      <w:r w:rsidRPr="00611DFB">
        <w:rPr>
          <w:rFonts w:ascii="Calibri" w:eastAsia="Calibri" w:hAnsi="Calibri" w:cs="Calibri"/>
          <w:b/>
          <w:bCs/>
          <w:iCs/>
          <w:color w:val="222222"/>
          <w:sz w:val="18"/>
          <w:szCs w:val="18"/>
          <w:lang w:eastAsia="fr-FR"/>
        </w:rPr>
        <w:t xml:space="preserve">. </w:t>
      </w:r>
      <w:r w:rsidRPr="00611DFB">
        <w:rPr>
          <w:rFonts w:ascii="Calibri" w:eastAsia="Calibri" w:hAnsi="Calibri" w:cs="Calibri"/>
          <w:bCs/>
          <w:iCs/>
          <w:color w:val="222222"/>
          <w:sz w:val="18"/>
          <w:szCs w:val="18"/>
          <w:lang w:eastAsia="fr-FR"/>
        </w:rPr>
        <w:t xml:space="preserve">[P]ara el </w:t>
      </w:r>
      <w:proofErr w:type="spellStart"/>
      <w:r w:rsidRPr="00611DFB">
        <w:rPr>
          <w:rFonts w:ascii="Calibri" w:eastAsia="Calibri" w:hAnsi="Calibri" w:cs="Calibri"/>
          <w:bCs/>
          <w:iCs/>
          <w:color w:val="222222"/>
          <w:sz w:val="18"/>
          <w:szCs w:val="18"/>
          <w:lang w:eastAsia="fr-FR"/>
        </w:rPr>
        <w:t>subexamine</w:t>
      </w:r>
      <w:proofErr w:type="spellEnd"/>
      <w:r w:rsidRPr="00611DFB">
        <w:rPr>
          <w:rFonts w:ascii="Calibri" w:eastAsia="Calibri" w:hAnsi="Calibri" w:cs="Calibri"/>
          <w:bCs/>
          <w:iCs/>
          <w:color w:val="222222"/>
          <w:sz w:val="18"/>
          <w:szCs w:val="18"/>
          <w:lang w:eastAsia="fr-FR"/>
        </w:rPr>
        <w:t xml:space="preserve"> se incumple con el de la subsidiariedad, </w:t>
      </w:r>
      <w:r w:rsidRPr="00611DFB">
        <w:rPr>
          <w:rFonts w:ascii="Calibri" w:eastAsia="Calibri" w:hAnsi="Calibri" w:cs="Calibri"/>
          <w:bCs/>
          <w:iCs/>
          <w:color w:val="222222"/>
          <w:sz w:val="18"/>
          <w:szCs w:val="18"/>
          <w:lang w:val="es-ES_tradnl" w:eastAsia="fr-FR"/>
        </w:rPr>
        <w:t xml:space="preserve">toda vez que como se dijo en párrafos anteriores, la acción de tutela </w:t>
      </w:r>
      <w:r w:rsidRPr="00611DFB">
        <w:rPr>
          <w:rFonts w:ascii="Calibri" w:eastAsia="Calibri" w:hAnsi="Calibri" w:cs="Calibri"/>
          <w:bCs/>
          <w:iCs/>
          <w:color w:val="222222"/>
          <w:sz w:val="18"/>
          <w:szCs w:val="18"/>
          <w:lang w:eastAsia="fr-FR"/>
        </w:rPr>
        <w:t>no es la vía para que las personas obtengan el reconocimiento y pago de derechos prestacionales, ni acudir a ésta suplantando o evadiendo los medios judiciales existentes y ordinarios</w:t>
      </w:r>
      <w:r w:rsidRPr="00611DFB">
        <w:rPr>
          <w:rFonts w:ascii="Calibri" w:eastAsia="Calibri" w:hAnsi="Calibri" w:cs="Calibri"/>
          <w:bCs/>
          <w:iCs/>
          <w:color w:val="222222"/>
          <w:sz w:val="18"/>
          <w:szCs w:val="18"/>
          <w:lang w:val="es-ES_tradnl" w:eastAsia="fr-FR"/>
        </w:rPr>
        <w:t xml:space="preserve"> establecidos por el legislador</w:t>
      </w:r>
      <w:r w:rsidRPr="00611DFB">
        <w:rPr>
          <w:rFonts w:ascii="Calibri" w:eastAsia="Calibri" w:hAnsi="Calibri" w:cs="Calibri"/>
          <w:bCs/>
          <w:iCs/>
          <w:color w:val="222222"/>
          <w:sz w:val="18"/>
          <w:szCs w:val="18"/>
          <w:lang w:eastAsia="fr-FR"/>
        </w:rPr>
        <w:t xml:space="preserve">, </w:t>
      </w:r>
      <w:r w:rsidRPr="00611DFB">
        <w:rPr>
          <w:rFonts w:ascii="Calibri" w:eastAsia="Calibri" w:hAnsi="Calibri" w:cs="Calibri"/>
          <w:bCs/>
          <w:iCs/>
          <w:color w:val="222222"/>
          <w:sz w:val="18"/>
          <w:szCs w:val="18"/>
          <w:lang w:val="es-ES_tradnl" w:eastAsia="fr-FR"/>
        </w:rPr>
        <w:t>máxime cuando en el presente caso no existe prueba de esa urgencia y necesidad de que el juez constitucional se inmiscuya en asuntos que deben ser debatidos ante la justicia ordinaria dada la complejidad de los mismos</w:t>
      </w:r>
      <w:r w:rsidRPr="00611DFB">
        <w:rPr>
          <w:rFonts w:ascii="Calibri" w:eastAsia="Calibri" w:hAnsi="Calibri" w:cs="Calibri"/>
          <w:bCs/>
          <w:iCs/>
          <w:color w:val="222222"/>
          <w:sz w:val="18"/>
          <w:szCs w:val="18"/>
          <w:lang w:eastAsia="fr-FR"/>
        </w:rPr>
        <w:t xml:space="preserve">. </w:t>
      </w:r>
      <w:r w:rsidRPr="00611DFB">
        <w:rPr>
          <w:rFonts w:ascii="Calibri" w:eastAsia="Calibri" w:hAnsi="Calibri" w:cs="Calibri"/>
          <w:bCs/>
          <w:iCs/>
          <w:color w:val="222222"/>
          <w:sz w:val="18"/>
          <w:szCs w:val="18"/>
          <w:lang w:val="es-ES_tradnl" w:eastAsia="fr-FR"/>
        </w:rPr>
        <w:t xml:space="preserve">En el presente caso es claro que el libelista accionó primeramente en sede constitucional antes que recurrir a las vías ordinarias, sin embargo, no se evidencia una situación de riesgo que demuestre la afectación al mínimo vital de su prohijado, por lo que no encuentra la Colegiatura razón para que omita acudir ante el juez natural. </w:t>
      </w:r>
      <w:r w:rsidRPr="00611DFB">
        <w:rPr>
          <w:rFonts w:ascii="Calibri" w:eastAsia="Calibri" w:hAnsi="Calibri" w:cs="Calibri"/>
          <w:bCs/>
          <w:iCs/>
          <w:color w:val="222222"/>
          <w:sz w:val="18"/>
          <w:szCs w:val="18"/>
          <w:lang w:eastAsia="fr-FR"/>
        </w:rPr>
        <w:t xml:space="preserve">De acuerdo a lo dicho en precedencia, la decisión evaluada se habrá de confirmar en su totalidad. </w:t>
      </w:r>
    </w:p>
    <w:p w:rsidR="00611DFB" w:rsidRDefault="00611DFB" w:rsidP="00146DC6">
      <w:pPr>
        <w:spacing w:line="336" w:lineRule="auto"/>
        <w:jc w:val="center"/>
        <w:rPr>
          <w:rFonts w:ascii="Verdana" w:hAnsi="Verdana"/>
          <w:b/>
          <w:sz w:val="26"/>
          <w:szCs w:val="26"/>
          <w:lang w:eastAsia="en-US"/>
        </w:rPr>
      </w:pPr>
    </w:p>
    <w:p w:rsidR="00BD6E18" w:rsidRPr="00CC0953" w:rsidRDefault="00BD6E18" w:rsidP="00146DC6">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146DC6">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146DC6">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62892" cy="662892"/>
            <wp:effectExtent l="0" t="0" r="4445" b="444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083" cy="678083"/>
                    </a:xfrm>
                    <a:prstGeom prst="rect">
                      <a:avLst/>
                    </a:prstGeom>
                    <a:noFill/>
                    <a:ln>
                      <a:noFill/>
                    </a:ln>
                  </pic:spPr>
                </pic:pic>
              </a:graphicData>
            </a:graphic>
          </wp:inline>
        </w:drawing>
      </w:r>
    </w:p>
    <w:p w:rsidR="00BD6E18" w:rsidRPr="00CC0953" w:rsidRDefault="00BD6E18" w:rsidP="00146DC6">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146DC6">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E05AFC" w:rsidRDefault="00BD6E18" w:rsidP="00716344">
      <w:pPr>
        <w:spacing w:line="276" w:lineRule="auto"/>
        <w:jc w:val="center"/>
        <w:rPr>
          <w:rFonts w:ascii="Verdana" w:hAnsi="Verdana"/>
          <w:b/>
          <w:sz w:val="26"/>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146DC6" w:rsidRDefault="00BD6E18" w:rsidP="00BD6E18">
      <w:pPr>
        <w:spacing w:line="480" w:lineRule="auto"/>
        <w:jc w:val="center"/>
        <w:rPr>
          <w:rFonts w:ascii="Verdana" w:hAnsi="Verdana"/>
          <w:b/>
          <w:bCs/>
          <w:sz w:val="22"/>
          <w:szCs w:val="26"/>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716344" w:rsidRDefault="00BD6E18" w:rsidP="008D5FE3">
      <w:pPr>
        <w:spacing w:line="360" w:lineRule="auto"/>
        <w:jc w:val="center"/>
        <w:rPr>
          <w:rFonts w:ascii="Verdana" w:hAnsi="Verdana"/>
          <w:spacing w:val="-3"/>
          <w:sz w:val="26"/>
          <w:szCs w:val="26"/>
          <w:lang w:eastAsia="en-US"/>
        </w:rPr>
      </w:pPr>
    </w:p>
    <w:p w:rsidR="00BD6E18" w:rsidRPr="00C204BE" w:rsidRDefault="00C140DD" w:rsidP="006A70D2">
      <w:pPr>
        <w:spacing w:line="276" w:lineRule="auto"/>
        <w:jc w:val="center"/>
        <w:rPr>
          <w:rFonts w:ascii="Verdana" w:hAnsi="Verdana" w:cs="Arial"/>
          <w:spacing w:val="-3"/>
          <w:sz w:val="25"/>
          <w:szCs w:val="25"/>
          <w:lang w:eastAsia="en-US"/>
        </w:rPr>
      </w:pPr>
      <w:r w:rsidRPr="00C204BE">
        <w:rPr>
          <w:rFonts w:ascii="Verdana" w:hAnsi="Verdana" w:cs="Arial"/>
          <w:spacing w:val="-3"/>
          <w:sz w:val="25"/>
          <w:szCs w:val="25"/>
          <w:lang w:eastAsia="en-US"/>
        </w:rPr>
        <w:t>Aprobado por Acta No.</w:t>
      </w:r>
      <w:r w:rsidR="00C204BE" w:rsidRPr="00C204BE">
        <w:rPr>
          <w:rFonts w:ascii="Verdana" w:hAnsi="Verdana" w:cs="Arial"/>
          <w:spacing w:val="-3"/>
          <w:sz w:val="25"/>
          <w:szCs w:val="25"/>
          <w:lang w:eastAsia="en-US"/>
        </w:rPr>
        <w:t xml:space="preserve"> 1126 del 23</w:t>
      </w:r>
      <w:r w:rsidR="00E05AFC" w:rsidRPr="00C204BE">
        <w:rPr>
          <w:rFonts w:ascii="Verdana" w:hAnsi="Verdana" w:cs="Arial"/>
          <w:spacing w:val="-3"/>
          <w:sz w:val="25"/>
          <w:szCs w:val="25"/>
          <w:lang w:eastAsia="en-US"/>
        </w:rPr>
        <w:t xml:space="preserve"> de </w:t>
      </w:r>
      <w:r w:rsidR="00C204BE" w:rsidRPr="00C204BE">
        <w:rPr>
          <w:rFonts w:ascii="Verdana" w:hAnsi="Verdana" w:cs="Arial"/>
          <w:spacing w:val="-3"/>
          <w:sz w:val="25"/>
          <w:szCs w:val="25"/>
          <w:lang w:eastAsia="en-US"/>
        </w:rPr>
        <w:t>octubre</w:t>
      </w:r>
      <w:r w:rsidR="00BD6E18" w:rsidRPr="00C204BE">
        <w:rPr>
          <w:rFonts w:ascii="Verdana" w:hAnsi="Verdana" w:cs="Arial"/>
          <w:spacing w:val="-3"/>
          <w:sz w:val="25"/>
          <w:szCs w:val="25"/>
          <w:lang w:eastAsia="en-US"/>
        </w:rPr>
        <w:t xml:space="preserve"> de 2017. H:</w:t>
      </w:r>
      <w:r w:rsidR="00C204BE" w:rsidRPr="00C204BE">
        <w:rPr>
          <w:rFonts w:ascii="Verdana" w:hAnsi="Verdana" w:cs="Arial"/>
          <w:spacing w:val="-3"/>
          <w:sz w:val="25"/>
          <w:szCs w:val="25"/>
          <w:lang w:eastAsia="en-US"/>
        </w:rPr>
        <w:t xml:space="preserve"> 3</w:t>
      </w:r>
      <w:r w:rsidR="004777A8" w:rsidRPr="00C204BE">
        <w:rPr>
          <w:rFonts w:ascii="Verdana" w:hAnsi="Verdana" w:cs="Arial"/>
          <w:spacing w:val="-3"/>
          <w:sz w:val="25"/>
          <w:szCs w:val="25"/>
          <w:lang w:eastAsia="en-US"/>
        </w:rPr>
        <w:t>:10</w:t>
      </w:r>
      <w:r w:rsidR="005A6C4C" w:rsidRPr="00C204BE">
        <w:rPr>
          <w:rFonts w:ascii="Verdana" w:hAnsi="Verdana" w:cs="Arial"/>
          <w:spacing w:val="-3"/>
          <w:sz w:val="25"/>
          <w:szCs w:val="25"/>
          <w:lang w:eastAsia="en-US"/>
        </w:rPr>
        <w:t xml:space="preserve"> </w:t>
      </w:r>
      <w:r w:rsidR="00C204BE" w:rsidRPr="00C204BE">
        <w:rPr>
          <w:rFonts w:ascii="Verdana" w:hAnsi="Verdana" w:cs="Arial"/>
          <w:spacing w:val="-3"/>
          <w:sz w:val="25"/>
          <w:szCs w:val="25"/>
          <w:lang w:eastAsia="en-US"/>
        </w:rPr>
        <w:t>p</w:t>
      </w:r>
      <w:r w:rsidR="005A6C4C" w:rsidRPr="00C204BE">
        <w:rPr>
          <w:rFonts w:ascii="Verdana" w:hAnsi="Verdana" w:cs="Arial"/>
          <w:spacing w:val="-3"/>
          <w:sz w:val="25"/>
          <w:szCs w:val="25"/>
          <w:lang w:eastAsia="en-US"/>
        </w:rPr>
        <w:t>.m.</w:t>
      </w:r>
      <w:r w:rsidR="00BD6E18" w:rsidRPr="00C204BE">
        <w:rPr>
          <w:rFonts w:ascii="Verdana" w:hAnsi="Verdana" w:cs="Arial"/>
          <w:spacing w:val="-3"/>
          <w:sz w:val="25"/>
          <w:szCs w:val="25"/>
          <w:lang w:eastAsia="en-US"/>
        </w:rPr>
        <w:t xml:space="preserve"> </w:t>
      </w:r>
      <w:r w:rsidR="00BD6E18" w:rsidRPr="00C204BE">
        <w:rPr>
          <w:rFonts w:ascii="Verdana" w:hAnsi="Verdana" w:cs="Arial"/>
          <w:b/>
          <w:bCs/>
          <w:sz w:val="25"/>
          <w:szCs w:val="25"/>
          <w:lang w:eastAsia="en-US"/>
        </w:rPr>
        <w:t xml:space="preserve"> </w:t>
      </w:r>
    </w:p>
    <w:p w:rsidR="00BD6E18" w:rsidRPr="00146DC6" w:rsidRDefault="00BD6E18" w:rsidP="00F75A71">
      <w:pPr>
        <w:tabs>
          <w:tab w:val="left" w:pos="2266"/>
          <w:tab w:val="left" w:pos="2549"/>
        </w:tabs>
        <w:suppressAutoHyphens/>
        <w:jc w:val="both"/>
        <w:rPr>
          <w:rFonts w:ascii="Verdana" w:hAnsi="Verdana" w:cs="Arial"/>
          <w:spacing w:val="-3"/>
          <w:sz w:val="20"/>
        </w:rPr>
      </w:pPr>
      <w:r>
        <w:rPr>
          <w:rFonts w:ascii="Verdana" w:hAnsi="Verdana" w:cs="Arial"/>
          <w:spacing w:val="-3"/>
          <w:sz w:val="26"/>
          <w:szCs w:val="26"/>
        </w:rPr>
        <w:t xml:space="preserve"> </w:t>
      </w:r>
    </w:p>
    <w:tbl>
      <w:tblPr>
        <w:tblpPr w:leftFromText="141" w:rightFromText="141" w:vertAnchor="text" w:horzAnchor="margin" w:tblpXSpec="center" w:tblpY="370"/>
        <w:tblW w:w="80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38"/>
        <w:gridCol w:w="6237"/>
      </w:tblGrid>
      <w:tr w:rsidR="00BD6E18" w:rsidRPr="004A299D" w:rsidTr="00D86B9A">
        <w:trPr>
          <w:trHeight w:val="71"/>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Radicación:</w:t>
            </w:r>
          </w:p>
        </w:tc>
        <w:tc>
          <w:tcPr>
            <w:tcW w:w="6237" w:type="dxa"/>
            <w:shd w:val="clear" w:color="auto" w:fill="auto"/>
          </w:tcPr>
          <w:p w:rsidR="00BD6E18" w:rsidRPr="008332E2" w:rsidRDefault="00642C27"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660013109003</w:t>
            </w:r>
            <w:r w:rsidR="00E05AFC" w:rsidRPr="008332E2">
              <w:rPr>
                <w:rFonts w:ascii="Corbel" w:hAnsi="Corbel" w:cs="Arial"/>
                <w:bCs/>
                <w:sz w:val="23"/>
                <w:szCs w:val="23"/>
              </w:rPr>
              <w:t>-2017-000</w:t>
            </w:r>
            <w:r>
              <w:rPr>
                <w:rFonts w:ascii="Corbel" w:hAnsi="Corbel" w:cs="Arial"/>
                <w:bCs/>
                <w:sz w:val="23"/>
                <w:szCs w:val="23"/>
              </w:rPr>
              <w:t>78</w:t>
            </w:r>
            <w:r w:rsidR="009C7952" w:rsidRPr="008332E2">
              <w:rPr>
                <w:rFonts w:ascii="Corbel" w:hAnsi="Corbel" w:cs="Arial"/>
                <w:bCs/>
                <w:sz w:val="23"/>
                <w:szCs w:val="23"/>
              </w:rPr>
              <w:t>-01</w:t>
            </w:r>
          </w:p>
        </w:tc>
      </w:tr>
      <w:tr w:rsidR="00BD6E18" w:rsidRPr="004A299D" w:rsidTr="00D86B9A">
        <w:trPr>
          <w:trHeight w:val="275"/>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Accionante:   </w:t>
            </w:r>
          </w:p>
        </w:tc>
        <w:tc>
          <w:tcPr>
            <w:tcW w:w="6237" w:type="dxa"/>
            <w:shd w:val="clear" w:color="auto" w:fill="auto"/>
          </w:tcPr>
          <w:p w:rsidR="00BD6E18" w:rsidRPr="008332E2" w:rsidRDefault="00642C27"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Luis Aníbal Moreno Castaño</w:t>
            </w:r>
            <w:r w:rsidR="00C612DE">
              <w:rPr>
                <w:rFonts w:ascii="Corbel" w:hAnsi="Corbel" w:cs="Arial"/>
                <w:bCs/>
                <w:sz w:val="23"/>
                <w:szCs w:val="23"/>
              </w:rPr>
              <w:t xml:space="preserve"> </w:t>
            </w:r>
          </w:p>
        </w:tc>
      </w:tr>
      <w:tr w:rsidR="00BD6E18" w:rsidRPr="004A299D" w:rsidTr="00D86B9A">
        <w:trPr>
          <w:trHeight w:val="280"/>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Accionado:</w:t>
            </w:r>
          </w:p>
        </w:tc>
        <w:tc>
          <w:tcPr>
            <w:tcW w:w="6237" w:type="dxa"/>
            <w:shd w:val="clear" w:color="auto" w:fill="auto"/>
          </w:tcPr>
          <w:p w:rsidR="00BD6E18" w:rsidRPr="008332E2" w:rsidRDefault="00C612DE" w:rsidP="00F75A71">
            <w:pPr>
              <w:widowControl w:val="0"/>
              <w:autoSpaceDE w:val="0"/>
              <w:autoSpaceDN w:val="0"/>
              <w:adjustRightInd w:val="0"/>
              <w:spacing w:line="266" w:lineRule="auto"/>
              <w:ind w:left="176" w:right="-51" w:hanging="142"/>
              <w:jc w:val="both"/>
              <w:rPr>
                <w:rFonts w:ascii="Corbel" w:hAnsi="Corbel" w:cs="Arial"/>
                <w:bCs/>
                <w:sz w:val="23"/>
                <w:szCs w:val="23"/>
              </w:rPr>
            </w:pPr>
            <w:proofErr w:type="spellStart"/>
            <w:r>
              <w:rPr>
                <w:rFonts w:ascii="Corbel" w:hAnsi="Corbel" w:cs="Arial"/>
                <w:bCs/>
                <w:sz w:val="23"/>
                <w:szCs w:val="23"/>
              </w:rPr>
              <w:t>Colpensiones</w:t>
            </w:r>
            <w:proofErr w:type="spellEnd"/>
            <w:r>
              <w:rPr>
                <w:rFonts w:ascii="Corbel" w:hAnsi="Corbel" w:cs="Arial"/>
                <w:bCs/>
                <w:sz w:val="23"/>
                <w:szCs w:val="23"/>
              </w:rPr>
              <w:t xml:space="preserve"> </w:t>
            </w:r>
          </w:p>
        </w:tc>
      </w:tr>
      <w:tr w:rsidR="00BD6E18" w:rsidRPr="004A299D" w:rsidTr="00D86B9A">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Procedencia:</w:t>
            </w:r>
          </w:p>
        </w:tc>
        <w:tc>
          <w:tcPr>
            <w:tcW w:w="6237" w:type="dxa"/>
            <w:shd w:val="clear" w:color="auto" w:fill="auto"/>
          </w:tcPr>
          <w:p w:rsidR="00BD6E18" w:rsidRPr="008332E2" w:rsidRDefault="00BD6E18" w:rsidP="00642C27">
            <w:pPr>
              <w:widowControl w:val="0"/>
              <w:autoSpaceDE w:val="0"/>
              <w:autoSpaceDN w:val="0"/>
              <w:adjustRightInd w:val="0"/>
              <w:spacing w:line="266" w:lineRule="auto"/>
              <w:ind w:left="176" w:right="-51" w:hanging="142"/>
              <w:jc w:val="both"/>
              <w:rPr>
                <w:rFonts w:ascii="Corbel" w:hAnsi="Corbel" w:cs="Arial"/>
                <w:bCs/>
                <w:sz w:val="23"/>
                <w:szCs w:val="23"/>
              </w:rPr>
            </w:pPr>
            <w:r w:rsidRPr="008332E2">
              <w:rPr>
                <w:rFonts w:ascii="Corbel" w:hAnsi="Corbel" w:cs="Arial"/>
                <w:bCs/>
                <w:sz w:val="23"/>
                <w:szCs w:val="23"/>
              </w:rPr>
              <w:t xml:space="preserve">Juzgado </w:t>
            </w:r>
            <w:r w:rsidR="00642C27">
              <w:rPr>
                <w:rFonts w:ascii="Corbel" w:hAnsi="Corbel" w:cs="Arial"/>
                <w:bCs/>
                <w:sz w:val="23"/>
                <w:szCs w:val="23"/>
              </w:rPr>
              <w:t>Tercero Penal del Circuito</w:t>
            </w:r>
            <w:r w:rsidR="00D86B9A">
              <w:rPr>
                <w:rFonts w:ascii="Corbel" w:hAnsi="Corbel" w:cs="Arial"/>
                <w:bCs/>
                <w:sz w:val="23"/>
                <w:szCs w:val="23"/>
              </w:rPr>
              <w:t xml:space="preserve"> </w:t>
            </w:r>
            <w:r w:rsidR="008332E2" w:rsidRPr="008332E2">
              <w:rPr>
                <w:rFonts w:ascii="Corbel" w:hAnsi="Corbel" w:cs="Arial"/>
                <w:bCs/>
                <w:sz w:val="23"/>
                <w:szCs w:val="23"/>
              </w:rPr>
              <w:t xml:space="preserve">de Pereira </w:t>
            </w:r>
            <w:r w:rsidR="00E05AFC" w:rsidRPr="008332E2">
              <w:rPr>
                <w:rFonts w:ascii="Corbel" w:hAnsi="Corbel" w:cs="Arial"/>
                <w:bCs/>
                <w:sz w:val="23"/>
                <w:szCs w:val="23"/>
              </w:rPr>
              <w:t xml:space="preserve"> </w:t>
            </w:r>
            <w:r w:rsidR="009C7952" w:rsidRPr="008332E2">
              <w:rPr>
                <w:rFonts w:ascii="Corbel" w:hAnsi="Corbel" w:cs="Arial"/>
                <w:bCs/>
                <w:sz w:val="23"/>
                <w:szCs w:val="23"/>
              </w:rPr>
              <w:t xml:space="preserve"> </w:t>
            </w:r>
          </w:p>
        </w:tc>
      </w:tr>
      <w:tr w:rsidR="00BD6E18" w:rsidRPr="004A299D" w:rsidTr="00D86B9A">
        <w:trPr>
          <w:trHeight w:val="257"/>
        </w:trPr>
        <w:tc>
          <w:tcPr>
            <w:tcW w:w="1838" w:type="dxa"/>
            <w:shd w:val="clear" w:color="auto" w:fill="auto"/>
          </w:tcPr>
          <w:p w:rsidR="00BD6E18" w:rsidRPr="008332E2" w:rsidRDefault="00BD6E18" w:rsidP="005969EE">
            <w:pPr>
              <w:widowControl w:val="0"/>
              <w:autoSpaceDE w:val="0"/>
              <w:autoSpaceDN w:val="0"/>
              <w:adjustRightInd w:val="0"/>
              <w:spacing w:line="266" w:lineRule="auto"/>
              <w:ind w:left="313" w:right="34" w:hanging="142"/>
              <w:jc w:val="both"/>
              <w:rPr>
                <w:rFonts w:ascii="Corbel" w:hAnsi="Corbel" w:cs="Arial"/>
                <w:b/>
                <w:bCs/>
                <w:sz w:val="23"/>
                <w:szCs w:val="23"/>
              </w:rPr>
            </w:pPr>
            <w:r w:rsidRPr="008332E2">
              <w:rPr>
                <w:rFonts w:ascii="Corbel" w:hAnsi="Corbel" w:cs="Arial"/>
                <w:b/>
                <w:bCs/>
                <w:sz w:val="23"/>
                <w:szCs w:val="23"/>
              </w:rPr>
              <w:t xml:space="preserve">Decisión: </w:t>
            </w:r>
          </w:p>
        </w:tc>
        <w:tc>
          <w:tcPr>
            <w:tcW w:w="6237" w:type="dxa"/>
            <w:shd w:val="clear" w:color="auto" w:fill="auto"/>
          </w:tcPr>
          <w:p w:rsidR="00BD6E18" w:rsidRPr="008332E2" w:rsidRDefault="00F75A71" w:rsidP="00F75A71">
            <w:pPr>
              <w:widowControl w:val="0"/>
              <w:autoSpaceDE w:val="0"/>
              <w:autoSpaceDN w:val="0"/>
              <w:adjustRightInd w:val="0"/>
              <w:spacing w:line="266" w:lineRule="auto"/>
              <w:ind w:left="176" w:right="-51" w:hanging="142"/>
              <w:jc w:val="both"/>
              <w:rPr>
                <w:rFonts w:ascii="Corbel" w:hAnsi="Corbel" w:cs="Arial"/>
                <w:bCs/>
                <w:sz w:val="23"/>
                <w:szCs w:val="23"/>
              </w:rPr>
            </w:pPr>
            <w:r>
              <w:rPr>
                <w:rFonts w:ascii="Corbel" w:hAnsi="Corbel" w:cs="Arial"/>
                <w:bCs/>
                <w:sz w:val="23"/>
                <w:szCs w:val="23"/>
              </w:rPr>
              <w:t xml:space="preserve">Confirma </w:t>
            </w:r>
            <w:r w:rsidR="00AF7353" w:rsidRPr="008332E2">
              <w:rPr>
                <w:rFonts w:ascii="Corbel" w:hAnsi="Corbel" w:cs="Arial"/>
                <w:bCs/>
                <w:sz w:val="23"/>
                <w:szCs w:val="23"/>
              </w:rPr>
              <w:t xml:space="preserve"> </w:t>
            </w:r>
            <w:r w:rsidR="00BD6E18" w:rsidRPr="008332E2">
              <w:rPr>
                <w:rFonts w:ascii="Corbel" w:hAnsi="Corbel" w:cs="Arial"/>
                <w:bCs/>
                <w:sz w:val="23"/>
                <w:szCs w:val="23"/>
              </w:rPr>
              <w:t xml:space="preserve"> </w:t>
            </w:r>
          </w:p>
        </w:tc>
      </w:tr>
    </w:tbl>
    <w:p w:rsidR="00C612DE" w:rsidRDefault="00C612DE" w:rsidP="00D86B9A">
      <w:pPr>
        <w:widowControl w:val="0"/>
        <w:autoSpaceDE w:val="0"/>
        <w:autoSpaceDN w:val="0"/>
        <w:adjustRightInd w:val="0"/>
        <w:spacing w:line="276" w:lineRule="auto"/>
        <w:rPr>
          <w:rFonts w:ascii="Verdana" w:hAnsi="Verdana" w:cs="Arial"/>
          <w:b/>
          <w:sz w:val="26"/>
          <w:szCs w:val="26"/>
        </w:rPr>
      </w:pPr>
    </w:p>
    <w:p w:rsidR="00C612DE" w:rsidRDefault="00C612DE" w:rsidP="00C612DE">
      <w:pPr>
        <w:widowControl w:val="0"/>
        <w:autoSpaceDE w:val="0"/>
        <w:autoSpaceDN w:val="0"/>
        <w:adjustRightInd w:val="0"/>
        <w:spacing w:line="276" w:lineRule="auto"/>
        <w:jc w:val="center"/>
        <w:rPr>
          <w:rFonts w:ascii="Verdana" w:hAnsi="Verdana" w:cs="Arial"/>
          <w:b/>
          <w:sz w:val="26"/>
          <w:szCs w:val="26"/>
        </w:rPr>
      </w:pPr>
    </w:p>
    <w:p w:rsidR="00326537" w:rsidRPr="002A51A8" w:rsidRDefault="00326537" w:rsidP="00146DC6">
      <w:pPr>
        <w:widowControl w:val="0"/>
        <w:autoSpaceDE w:val="0"/>
        <w:autoSpaceDN w:val="0"/>
        <w:adjustRightInd w:val="0"/>
        <w:spacing w:line="276"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DF5D67" w:rsidRDefault="00326537" w:rsidP="00146DC6">
      <w:pPr>
        <w:widowControl w:val="0"/>
        <w:tabs>
          <w:tab w:val="left" w:pos="561"/>
        </w:tabs>
        <w:autoSpaceDE w:val="0"/>
        <w:rPr>
          <w:rFonts w:ascii="Verdana" w:hAnsi="Verdana" w:cs="Arial"/>
          <w:b/>
          <w:sz w:val="26"/>
          <w:szCs w:val="26"/>
        </w:rPr>
      </w:pPr>
    </w:p>
    <w:p w:rsidR="00FD494A" w:rsidRPr="00740E88" w:rsidRDefault="00326537" w:rsidP="00146DC6">
      <w:pPr>
        <w:widowControl w:val="0"/>
        <w:autoSpaceDE w:val="0"/>
        <w:spacing w:line="276"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E05AFC">
        <w:rPr>
          <w:rFonts w:ascii="Verdana" w:hAnsi="Verdana" w:cs="Arial"/>
          <w:bCs/>
          <w:sz w:val="26"/>
          <w:szCs w:val="26"/>
        </w:rPr>
        <w:t>el</w:t>
      </w:r>
      <w:r w:rsidR="00DA2498">
        <w:rPr>
          <w:rFonts w:ascii="Verdana" w:hAnsi="Verdana" w:cs="Arial"/>
          <w:bCs/>
          <w:sz w:val="26"/>
          <w:szCs w:val="26"/>
        </w:rPr>
        <w:t xml:space="preserve"> </w:t>
      </w:r>
      <w:r w:rsidR="004F77B5">
        <w:rPr>
          <w:rFonts w:ascii="Verdana" w:hAnsi="Verdana" w:cs="Arial"/>
          <w:bCs/>
          <w:sz w:val="26"/>
          <w:szCs w:val="26"/>
        </w:rPr>
        <w:t xml:space="preserve">señor </w:t>
      </w:r>
      <w:r w:rsidR="004F77B5" w:rsidRPr="004F77B5">
        <w:rPr>
          <w:rFonts w:ascii="Verdana" w:hAnsi="Verdana" w:cs="Arial"/>
          <w:b/>
          <w:bCs/>
          <w:sz w:val="26"/>
          <w:szCs w:val="26"/>
        </w:rPr>
        <w:t>LUIS ANÍBAL MORENO CASTAÑO</w:t>
      </w:r>
      <w:r w:rsidR="004F77B5">
        <w:rPr>
          <w:rFonts w:ascii="Verdana" w:hAnsi="Verdana" w:cs="Arial"/>
          <w:bCs/>
          <w:sz w:val="26"/>
          <w:szCs w:val="26"/>
        </w:rPr>
        <w:t>, accionante dentro del presente asunto, en contra d</w:t>
      </w:r>
      <w:r w:rsidRPr="002A51A8">
        <w:rPr>
          <w:rFonts w:ascii="Verdana" w:hAnsi="Verdana" w:cs="Arial"/>
          <w:bCs/>
          <w:sz w:val="26"/>
          <w:szCs w:val="26"/>
        </w:rPr>
        <w:t>el 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w:t>
      </w:r>
      <w:r w:rsidR="004F77B5">
        <w:rPr>
          <w:rFonts w:ascii="Verdana" w:hAnsi="Verdana" w:cs="Arial"/>
          <w:bCs/>
          <w:sz w:val="26"/>
          <w:szCs w:val="26"/>
        </w:rPr>
        <w:t>Tercero</w:t>
      </w:r>
      <w:r w:rsidR="008332E2">
        <w:rPr>
          <w:rFonts w:ascii="Verdana" w:hAnsi="Verdana" w:cs="Arial"/>
          <w:bCs/>
          <w:sz w:val="26"/>
          <w:szCs w:val="26"/>
        </w:rPr>
        <w:t xml:space="preserve"> </w:t>
      </w:r>
      <w:r w:rsidR="00E05AFC">
        <w:rPr>
          <w:rFonts w:ascii="Verdana" w:hAnsi="Verdana" w:cs="Arial"/>
          <w:bCs/>
          <w:sz w:val="26"/>
          <w:szCs w:val="26"/>
        </w:rPr>
        <w:t>Penal del Circuito</w:t>
      </w:r>
      <w:r w:rsidR="00025F0E">
        <w:rPr>
          <w:rFonts w:ascii="Verdana" w:hAnsi="Verdana" w:cs="Arial"/>
          <w:bCs/>
          <w:sz w:val="26"/>
          <w:szCs w:val="26"/>
        </w:rPr>
        <w:t xml:space="preserve"> </w:t>
      </w:r>
      <w:r w:rsidR="00AF7353">
        <w:rPr>
          <w:rFonts w:ascii="Verdana" w:hAnsi="Verdana" w:cs="Arial"/>
          <w:bCs/>
          <w:sz w:val="26"/>
          <w:szCs w:val="26"/>
        </w:rPr>
        <w:t>de Pereira</w:t>
      </w:r>
      <w:r w:rsidR="002B484C">
        <w:rPr>
          <w:rFonts w:ascii="Verdana" w:hAnsi="Verdana" w:cs="Arial"/>
          <w:bCs/>
          <w:sz w:val="26"/>
          <w:szCs w:val="26"/>
        </w:rPr>
        <w:t xml:space="preserve"> </w:t>
      </w:r>
      <w:r w:rsidRPr="002A51A8">
        <w:rPr>
          <w:rFonts w:ascii="Verdana" w:hAnsi="Verdana" w:cs="Arial"/>
          <w:bCs/>
          <w:sz w:val="26"/>
          <w:szCs w:val="26"/>
        </w:rPr>
        <w:t xml:space="preserve">el </w:t>
      </w:r>
      <w:r w:rsidR="004F77B5">
        <w:rPr>
          <w:rFonts w:ascii="Verdana" w:hAnsi="Verdana" w:cs="Arial"/>
          <w:bCs/>
          <w:sz w:val="26"/>
          <w:szCs w:val="26"/>
        </w:rPr>
        <w:t>10 de agosto</w:t>
      </w:r>
      <w:r w:rsidR="00732630">
        <w:rPr>
          <w:rFonts w:ascii="Verdana" w:hAnsi="Verdana" w:cs="Arial"/>
          <w:bCs/>
          <w:sz w:val="26"/>
          <w:szCs w:val="26"/>
        </w:rPr>
        <w:t xml:space="preserve"> de 2017</w:t>
      </w:r>
      <w:r w:rsidRPr="002A51A8">
        <w:rPr>
          <w:rFonts w:ascii="Verdana" w:hAnsi="Verdana" w:cs="Arial"/>
          <w:bCs/>
          <w:sz w:val="26"/>
          <w:szCs w:val="26"/>
        </w:rPr>
        <w:t>, mediante el cual</w:t>
      </w:r>
      <w:r w:rsidR="00AF7353">
        <w:rPr>
          <w:rFonts w:ascii="Verdana" w:hAnsi="Verdana" w:cs="Arial"/>
          <w:bCs/>
          <w:sz w:val="26"/>
          <w:szCs w:val="26"/>
        </w:rPr>
        <w:t xml:space="preserve"> </w:t>
      </w:r>
      <w:r w:rsidR="00740E88">
        <w:rPr>
          <w:rFonts w:ascii="Verdana" w:hAnsi="Verdana" w:cs="Arial"/>
          <w:bCs/>
          <w:sz w:val="26"/>
          <w:szCs w:val="26"/>
        </w:rPr>
        <w:t xml:space="preserve">se declaró improcedente la acción de tutela propuesta por el recurrente en contra de </w:t>
      </w:r>
      <w:r w:rsidR="00740E88" w:rsidRPr="00740E88">
        <w:rPr>
          <w:rFonts w:ascii="Verdana" w:hAnsi="Verdana" w:cs="Arial"/>
          <w:b/>
          <w:bCs/>
          <w:sz w:val="26"/>
          <w:szCs w:val="26"/>
        </w:rPr>
        <w:t xml:space="preserve">COLPENSIONES. </w:t>
      </w:r>
    </w:p>
    <w:p w:rsidR="00326537" w:rsidRPr="002A51A8" w:rsidRDefault="005F1799" w:rsidP="00146DC6">
      <w:pPr>
        <w:widowControl w:val="0"/>
        <w:autoSpaceDE w:val="0"/>
        <w:spacing w:line="276" w:lineRule="auto"/>
        <w:jc w:val="center"/>
        <w:rPr>
          <w:rFonts w:ascii="Verdana" w:hAnsi="Verdana" w:cs="Arial"/>
          <w:b/>
          <w:sz w:val="26"/>
          <w:szCs w:val="26"/>
        </w:rPr>
      </w:pPr>
      <w:r>
        <w:rPr>
          <w:rFonts w:ascii="Verdana" w:hAnsi="Verdana" w:cs="Arial"/>
          <w:b/>
          <w:sz w:val="26"/>
          <w:szCs w:val="26"/>
        </w:rPr>
        <w:lastRenderedPageBreak/>
        <w:t>ANTECEDENTES</w:t>
      </w:r>
      <w:r w:rsidR="007777D6">
        <w:rPr>
          <w:rFonts w:ascii="Verdana" w:hAnsi="Verdana" w:cs="Arial"/>
          <w:b/>
          <w:sz w:val="26"/>
          <w:szCs w:val="26"/>
        </w:rPr>
        <w:t>:</w:t>
      </w:r>
    </w:p>
    <w:p w:rsidR="00A61C3C" w:rsidRPr="00DF5D67" w:rsidRDefault="00A61C3C" w:rsidP="00146DC6">
      <w:pPr>
        <w:widowControl w:val="0"/>
        <w:tabs>
          <w:tab w:val="left" w:pos="561"/>
        </w:tabs>
        <w:autoSpaceDE w:val="0"/>
        <w:rPr>
          <w:rFonts w:ascii="Verdana" w:hAnsi="Verdana" w:cs="Arial"/>
          <w:sz w:val="26"/>
          <w:szCs w:val="26"/>
        </w:rPr>
      </w:pPr>
    </w:p>
    <w:p w:rsidR="004F77B5" w:rsidRDefault="004F77B5" w:rsidP="00146DC6">
      <w:pPr>
        <w:spacing w:line="276" w:lineRule="auto"/>
        <w:jc w:val="both"/>
        <w:rPr>
          <w:rFonts w:ascii="Verdana" w:hAnsi="Verdana" w:cs="Arial"/>
          <w:sz w:val="26"/>
          <w:szCs w:val="26"/>
        </w:rPr>
      </w:pPr>
      <w:r>
        <w:rPr>
          <w:rFonts w:ascii="Verdana" w:hAnsi="Verdana" w:cs="Arial"/>
          <w:sz w:val="26"/>
          <w:szCs w:val="26"/>
        </w:rPr>
        <w:t xml:space="preserve">Manifestó el accionante que en repetidas oportunidades le ha solicitado a </w:t>
      </w:r>
      <w:proofErr w:type="spellStart"/>
      <w:r>
        <w:rPr>
          <w:rFonts w:ascii="Verdana" w:hAnsi="Verdana" w:cs="Arial"/>
          <w:sz w:val="26"/>
          <w:szCs w:val="26"/>
        </w:rPr>
        <w:t>Colpensiones</w:t>
      </w:r>
      <w:proofErr w:type="spellEnd"/>
      <w:r>
        <w:rPr>
          <w:rFonts w:ascii="Verdana" w:hAnsi="Verdana" w:cs="Arial"/>
          <w:sz w:val="26"/>
          <w:szCs w:val="26"/>
        </w:rPr>
        <w:t xml:space="preserve"> el reconocimiento de una pensión de jubilación, las cuales han sido resueltas de forma negativa. </w:t>
      </w:r>
    </w:p>
    <w:p w:rsidR="004F77B5" w:rsidRDefault="004F77B5" w:rsidP="00611DFB">
      <w:pPr>
        <w:pStyle w:val="Sansinterligne"/>
      </w:pPr>
    </w:p>
    <w:p w:rsidR="004F77B5" w:rsidRDefault="004F77B5" w:rsidP="00146DC6">
      <w:pPr>
        <w:spacing w:line="276" w:lineRule="auto"/>
        <w:jc w:val="both"/>
        <w:rPr>
          <w:rFonts w:ascii="Verdana" w:hAnsi="Verdana" w:cs="Arial"/>
          <w:sz w:val="26"/>
          <w:szCs w:val="26"/>
        </w:rPr>
      </w:pPr>
      <w:r>
        <w:rPr>
          <w:rFonts w:ascii="Verdana" w:hAnsi="Verdana" w:cs="Arial"/>
          <w:sz w:val="26"/>
          <w:szCs w:val="26"/>
        </w:rPr>
        <w:t xml:space="preserve">Refiere que en algunos actos administrativos se le ha negado el derecho a una pensión de vejez, cuando en realidad lo que busca es una pensión por jubilación, de acuerdo a la Ley 100 de 1993 en su escrito original. </w:t>
      </w:r>
    </w:p>
    <w:p w:rsidR="004F77B5" w:rsidRDefault="004F77B5" w:rsidP="00611DFB">
      <w:pPr>
        <w:pStyle w:val="Sansinterligne"/>
      </w:pPr>
    </w:p>
    <w:p w:rsidR="004F77B5" w:rsidRDefault="004F77B5" w:rsidP="00146DC6">
      <w:pPr>
        <w:spacing w:line="276" w:lineRule="auto"/>
        <w:jc w:val="both"/>
        <w:rPr>
          <w:rFonts w:ascii="Verdana" w:hAnsi="Verdana" w:cs="Arial"/>
          <w:sz w:val="26"/>
          <w:szCs w:val="26"/>
        </w:rPr>
      </w:pPr>
      <w:r>
        <w:rPr>
          <w:rFonts w:ascii="Verdana" w:hAnsi="Verdana" w:cs="Arial"/>
          <w:sz w:val="26"/>
          <w:szCs w:val="26"/>
        </w:rPr>
        <w:t xml:space="preserve">Manifestó además que cumple con todos los requerimientos de la norma en cita, toda vez que antes del 1º de abril de 1994 cumplió 41 años de edad, además cumplió con el tiempo de trabajo que allí se exige.  </w:t>
      </w:r>
    </w:p>
    <w:p w:rsidR="00847919" w:rsidRPr="00763DBD" w:rsidRDefault="00765850" w:rsidP="00146DC6">
      <w:pPr>
        <w:spacing w:line="276" w:lineRule="auto"/>
        <w:jc w:val="center"/>
        <w:rPr>
          <w:rFonts w:ascii="Verdana" w:hAnsi="Verdana" w:cs="Arial"/>
          <w:b/>
          <w:sz w:val="26"/>
          <w:szCs w:val="26"/>
        </w:rPr>
      </w:pPr>
      <w:r>
        <w:rPr>
          <w:rFonts w:ascii="Verdana" w:hAnsi="Verdana" w:cs="Arial"/>
          <w:b/>
          <w:sz w:val="26"/>
          <w:szCs w:val="26"/>
        </w:rPr>
        <w:t>PRETENSIONES</w:t>
      </w:r>
      <w:r w:rsidR="00763DBD" w:rsidRPr="00763DBD">
        <w:rPr>
          <w:rFonts w:ascii="Verdana" w:hAnsi="Verdana" w:cs="Arial"/>
          <w:b/>
          <w:sz w:val="26"/>
          <w:szCs w:val="26"/>
        </w:rPr>
        <w:t>:</w:t>
      </w:r>
    </w:p>
    <w:p w:rsidR="002E634C" w:rsidRDefault="002E634C" w:rsidP="00146DC6">
      <w:pPr>
        <w:spacing w:line="276" w:lineRule="auto"/>
        <w:jc w:val="both"/>
        <w:rPr>
          <w:rFonts w:ascii="Verdana" w:hAnsi="Verdana" w:cs="Arial"/>
          <w:sz w:val="26"/>
          <w:szCs w:val="26"/>
        </w:rPr>
      </w:pPr>
    </w:p>
    <w:p w:rsidR="00575E1A" w:rsidRDefault="004F77B5" w:rsidP="00146DC6">
      <w:pPr>
        <w:spacing w:line="276" w:lineRule="auto"/>
        <w:jc w:val="both"/>
        <w:rPr>
          <w:rFonts w:ascii="Verdana" w:hAnsi="Verdana" w:cs="Arial"/>
          <w:sz w:val="26"/>
          <w:szCs w:val="26"/>
        </w:rPr>
      </w:pPr>
      <w:r>
        <w:rPr>
          <w:rFonts w:ascii="Verdana" w:hAnsi="Verdana" w:cs="Arial"/>
          <w:sz w:val="26"/>
          <w:szCs w:val="26"/>
        </w:rPr>
        <w:t xml:space="preserve">Si bien el actor no es muy claro en su petición, la Sala infiere que lo que pretende obtener por medio de esta acción es el reconocimiento de una pensión de jubilación. </w:t>
      </w:r>
    </w:p>
    <w:p w:rsidR="006A70D2" w:rsidRDefault="006A70D2" w:rsidP="00146DC6">
      <w:pPr>
        <w:widowControl w:val="0"/>
        <w:tabs>
          <w:tab w:val="left" w:pos="561"/>
        </w:tabs>
        <w:autoSpaceDE w:val="0"/>
        <w:spacing w:line="360" w:lineRule="auto"/>
        <w:rPr>
          <w:rFonts w:ascii="Verdana" w:hAnsi="Verdana" w:cs="Arial"/>
          <w:sz w:val="26"/>
          <w:szCs w:val="26"/>
        </w:rPr>
      </w:pPr>
    </w:p>
    <w:p w:rsidR="00326537" w:rsidRPr="002A51A8" w:rsidRDefault="00BE3815" w:rsidP="00146DC6">
      <w:pPr>
        <w:widowControl w:val="0"/>
        <w:tabs>
          <w:tab w:val="left" w:pos="561"/>
        </w:tabs>
        <w:autoSpaceDE w:val="0"/>
        <w:spacing w:line="276" w:lineRule="auto"/>
        <w:jc w:val="center"/>
        <w:rPr>
          <w:rFonts w:ascii="Verdana" w:hAnsi="Verdana" w:cs="Arial"/>
          <w:b/>
          <w:bCs/>
          <w:sz w:val="26"/>
          <w:szCs w:val="26"/>
        </w:rPr>
      </w:pPr>
      <w:r>
        <w:rPr>
          <w:rFonts w:ascii="Verdana" w:hAnsi="Verdana" w:cs="Arial"/>
          <w:b/>
          <w:bCs/>
          <w:sz w:val="26"/>
          <w:szCs w:val="26"/>
        </w:rPr>
        <w:t>TRÁMITE Y SENTENCIA</w:t>
      </w:r>
      <w:r w:rsidR="005F1799">
        <w:rPr>
          <w:rFonts w:ascii="Verdana" w:hAnsi="Verdana" w:cs="Arial"/>
          <w:b/>
          <w:bCs/>
          <w:sz w:val="26"/>
          <w:szCs w:val="26"/>
        </w:rPr>
        <w:t xml:space="preserve"> DE PRIMERA INSTANCIA</w:t>
      </w:r>
      <w:r w:rsidR="00B964CE">
        <w:rPr>
          <w:rFonts w:ascii="Verdana" w:hAnsi="Verdana" w:cs="Arial"/>
          <w:b/>
          <w:bCs/>
          <w:sz w:val="26"/>
          <w:szCs w:val="26"/>
        </w:rPr>
        <w:t xml:space="preserve">: </w:t>
      </w:r>
    </w:p>
    <w:p w:rsidR="00DA5439" w:rsidRPr="002407EE" w:rsidRDefault="00DA5439" w:rsidP="00146DC6">
      <w:pPr>
        <w:widowControl w:val="0"/>
        <w:tabs>
          <w:tab w:val="left" w:pos="561"/>
        </w:tabs>
        <w:autoSpaceDE w:val="0"/>
        <w:spacing w:line="276" w:lineRule="auto"/>
        <w:jc w:val="both"/>
        <w:rPr>
          <w:rFonts w:ascii="Verdana" w:hAnsi="Verdana" w:cs="Arial"/>
          <w:spacing w:val="-3"/>
          <w:sz w:val="26"/>
          <w:szCs w:val="26"/>
        </w:rPr>
      </w:pPr>
    </w:p>
    <w:p w:rsidR="00211C72" w:rsidRDefault="00326537" w:rsidP="00146DC6">
      <w:pPr>
        <w:widowControl w:val="0"/>
        <w:autoSpaceDE w:val="0"/>
        <w:spacing w:line="276"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BE3815">
        <w:rPr>
          <w:rFonts w:ascii="Verdana" w:hAnsi="Verdana" w:cs="Arial"/>
          <w:bCs/>
          <w:sz w:val="26"/>
          <w:szCs w:val="26"/>
        </w:rPr>
        <w:t>Tercero Penal del Circuito</w:t>
      </w:r>
      <w:r w:rsidR="00BB6574">
        <w:rPr>
          <w:rFonts w:ascii="Verdana" w:hAnsi="Verdana" w:cs="Arial"/>
          <w:bCs/>
          <w:sz w:val="26"/>
          <w:szCs w:val="26"/>
        </w:rPr>
        <w:t xml:space="preserve"> de Pereira</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BE3815">
        <w:rPr>
          <w:rFonts w:ascii="Verdana" w:hAnsi="Verdana" w:cs="Arial"/>
          <w:spacing w:val="-3"/>
          <w:sz w:val="26"/>
          <w:szCs w:val="26"/>
        </w:rPr>
        <w:t>28</w:t>
      </w:r>
      <w:r w:rsidR="008C5732">
        <w:rPr>
          <w:rFonts w:ascii="Verdana" w:hAnsi="Verdana" w:cs="Arial"/>
          <w:spacing w:val="-3"/>
          <w:sz w:val="26"/>
          <w:szCs w:val="26"/>
        </w:rPr>
        <w:t xml:space="preserve"> de </w:t>
      </w:r>
      <w:r w:rsidR="00FB1D94">
        <w:rPr>
          <w:rFonts w:ascii="Verdana" w:hAnsi="Verdana" w:cs="Arial"/>
          <w:spacing w:val="-3"/>
          <w:sz w:val="26"/>
          <w:szCs w:val="26"/>
        </w:rPr>
        <w:t>jul</w:t>
      </w:r>
      <w:r w:rsidR="00334A40">
        <w:rPr>
          <w:rFonts w:ascii="Verdana" w:hAnsi="Verdana" w:cs="Arial"/>
          <w:spacing w:val="-3"/>
          <w:sz w:val="26"/>
          <w:szCs w:val="26"/>
        </w:rPr>
        <w:t>io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y ordenó correr traslado del esc</w:t>
      </w:r>
      <w:r w:rsidR="00F828A7">
        <w:rPr>
          <w:rFonts w:ascii="Verdana" w:hAnsi="Verdana" w:cs="Arial"/>
          <w:spacing w:val="-3"/>
          <w:sz w:val="26"/>
          <w:szCs w:val="26"/>
        </w:rPr>
        <w:t>rito de tutela y sus anexos a</w:t>
      </w:r>
      <w:r w:rsidR="00FB1D94">
        <w:rPr>
          <w:rFonts w:ascii="Verdana" w:hAnsi="Verdana" w:cs="Arial"/>
          <w:spacing w:val="-3"/>
          <w:sz w:val="26"/>
          <w:szCs w:val="26"/>
        </w:rPr>
        <w:t xml:space="preserve"> </w:t>
      </w:r>
      <w:proofErr w:type="spellStart"/>
      <w:r w:rsidR="00FB1D94">
        <w:rPr>
          <w:rFonts w:ascii="Verdana" w:hAnsi="Verdana" w:cs="Arial"/>
          <w:spacing w:val="-3"/>
          <w:sz w:val="26"/>
          <w:szCs w:val="26"/>
        </w:rPr>
        <w:t>Colpensiones</w:t>
      </w:r>
      <w:proofErr w:type="spellEnd"/>
      <w:r w:rsidR="00FB1D94">
        <w:rPr>
          <w:rFonts w:ascii="Verdana" w:hAnsi="Verdana" w:cs="Arial"/>
          <w:spacing w:val="-3"/>
          <w:sz w:val="26"/>
          <w:szCs w:val="26"/>
        </w:rPr>
        <w:t xml:space="preserve"> para que ejerciera su derecho de defensa.</w:t>
      </w:r>
    </w:p>
    <w:p w:rsidR="00DA5439" w:rsidRDefault="00DA5439" w:rsidP="00146DC6">
      <w:pPr>
        <w:spacing w:line="276" w:lineRule="auto"/>
        <w:jc w:val="both"/>
        <w:rPr>
          <w:rFonts w:ascii="Verdana" w:hAnsi="Verdana" w:cs="Arial"/>
          <w:spacing w:val="-3"/>
          <w:sz w:val="26"/>
          <w:szCs w:val="26"/>
        </w:rPr>
      </w:pPr>
    </w:p>
    <w:p w:rsidR="009716AC" w:rsidRPr="009C1D24" w:rsidRDefault="00326537" w:rsidP="00611DFB">
      <w:pPr>
        <w:spacing w:line="276" w:lineRule="auto"/>
        <w:jc w:val="both"/>
        <w:rPr>
          <w:rFonts w:ascii="Verdana" w:hAnsi="Verdana" w:cs="Arial"/>
          <w:bCs/>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FA70F5">
        <w:rPr>
          <w:rFonts w:ascii="Verdana" w:hAnsi="Verdana" w:cs="Arial"/>
          <w:spacing w:val="-3"/>
          <w:sz w:val="26"/>
          <w:szCs w:val="26"/>
        </w:rPr>
        <w:t>10 de agosto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945F2F">
        <w:rPr>
          <w:rFonts w:ascii="Verdana" w:hAnsi="Verdana" w:cs="Arial"/>
          <w:spacing w:val="-3"/>
          <w:sz w:val="26"/>
          <w:szCs w:val="26"/>
        </w:rPr>
        <w:t xml:space="preserve"> declarar improcedente la solicitud de amparo invocada, al considerar que no se cumple con el requisito de subsidiariedad, </w:t>
      </w:r>
      <w:r w:rsidR="00951C76">
        <w:rPr>
          <w:rFonts w:ascii="Verdana" w:hAnsi="Verdana" w:cs="Arial"/>
          <w:spacing w:val="-3"/>
          <w:sz w:val="26"/>
          <w:szCs w:val="26"/>
        </w:rPr>
        <w:t xml:space="preserve">puesto que la acción de tutela no está destinada a dirimir asuntos de contenido económico, </w:t>
      </w:r>
      <w:r w:rsidR="00BE2261">
        <w:rPr>
          <w:rFonts w:ascii="Verdana" w:hAnsi="Verdana" w:cs="Arial"/>
          <w:spacing w:val="-3"/>
          <w:sz w:val="26"/>
          <w:szCs w:val="26"/>
        </w:rPr>
        <w:t>además no se han agotado los mecanismos correspondientes ante la jurisdicción ordinaria</w:t>
      </w:r>
      <w:r w:rsidR="00450401">
        <w:rPr>
          <w:rFonts w:ascii="Verdana" w:hAnsi="Verdana" w:cs="Arial"/>
          <w:spacing w:val="-3"/>
          <w:sz w:val="26"/>
          <w:szCs w:val="26"/>
        </w:rPr>
        <w:t xml:space="preserve">, sin que se hubiera </w:t>
      </w:r>
      <w:proofErr w:type="gramStart"/>
      <w:r w:rsidR="00450401">
        <w:rPr>
          <w:rFonts w:ascii="Verdana" w:hAnsi="Verdana" w:cs="Arial"/>
          <w:spacing w:val="-3"/>
          <w:sz w:val="26"/>
          <w:szCs w:val="26"/>
        </w:rPr>
        <w:t>demostrado</w:t>
      </w:r>
      <w:proofErr w:type="gramEnd"/>
      <w:r w:rsidR="00450401">
        <w:rPr>
          <w:rFonts w:ascii="Verdana" w:hAnsi="Verdana" w:cs="Arial"/>
          <w:spacing w:val="-3"/>
          <w:sz w:val="26"/>
          <w:szCs w:val="26"/>
        </w:rPr>
        <w:t xml:space="preserve"> la existencia de alguna circunstancia que le impida hacerlo, sumado a lo cual, no se evidenció ningún perjuicio irremediable. </w:t>
      </w:r>
    </w:p>
    <w:p w:rsidR="00326537" w:rsidRPr="002A51A8" w:rsidRDefault="00326537" w:rsidP="00146DC6">
      <w:pPr>
        <w:widowControl w:val="0"/>
        <w:tabs>
          <w:tab w:val="left" w:pos="588"/>
        </w:tabs>
        <w:autoSpaceDE w:val="0"/>
        <w:spacing w:line="276"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Default="00326537" w:rsidP="00146DC6">
      <w:pPr>
        <w:widowControl w:val="0"/>
        <w:tabs>
          <w:tab w:val="left" w:pos="588"/>
        </w:tabs>
        <w:autoSpaceDE w:val="0"/>
        <w:spacing w:line="276" w:lineRule="auto"/>
        <w:jc w:val="both"/>
        <w:rPr>
          <w:rFonts w:ascii="Verdana" w:hAnsi="Verdana" w:cs="Arial"/>
          <w:b/>
          <w:bCs/>
          <w:sz w:val="26"/>
          <w:szCs w:val="26"/>
        </w:rPr>
      </w:pPr>
    </w:p>
    <w:p w:rsidR="000750FC" w:rsidRDefault="000750FC" w:rsidP="00146DC6">
      <w:pPr>
        <w:widowControl w:val="0"/>
        <w:tabs>
          <w:tab w:val="left" w:pos="588"/>
        </w:tabs>
        <w:autoSpaceDE w:val="0"/>
        <w:spacing w:line="276" w:lineRule="auto"/>
        <w:jc w:val="both"/>
        <w:rPr>
          <w:rFonts w:ascii="Verdana" w:hAnsi="Verdana" w:cs="Arial"/>
          <w:bCs/>
          <w:sz w:val="26"/>
          <w:szCs w:val="26"/>
        </w:rPr>
      </w:pPr>
      <w:r w:rsidRPr="000750FC">
        <w:rPr>
          <w:rFonts w:ascii="Verdana" w:hAnsi="Verdana" w:cs="Arial"/>
          <w:bCs/>
          <w:sz w:val="26"/>
          <w:szCs w:val="26"/>
        </w:rPr>
        <w:t xml:space="preserve">Una vez notificado de la decisión de instancia, el señor Luis Aníbal Moreno Castaño presentó un memorial mediante el cual la </w:t>
      </w:r>
      <w:r w:rsidRPr="000750FC">
        <w:rPr>
          <w:rFonts w:ascii="Verdana" w:hAnsi="Verdana" w:cs="Arial"/>
          <w:bCs/>
          <w:sz w:val="26"/>
          <w:szCs w:val="26"/>
        </w:rPr>
        <w:lastRenderedPageBreak/>
        <w:t xml:space="preserve">impugnó, </w:t>
      </w:r>
      <w:r w:rsidR="000442AC">
        <w:rPr>
          <w:rFonts w:ascii="Verdana" w:hAnsi="Verdana" w:cs="Arial"/>
          <w:bCs/>
          <w:sz w:val="26"/>
          <w:szCs w:val="26"/>
        </w:rPr>
        <w:t xml:space="preserve">señaló que con el reconocimiento de la pensión de jubilación, puede subsistir junto a su familia. </w:t>
      </w:r>
    </w:p>
    <w:p w:rsidR="000442AC" w:rsidRDefault="000442AC" w:rsidP="00146DC6">
      <w:pPr>
        <w:widowControl w:val="0"/>
        <w:tabs>
          <w:tab w:val="left" w:pos="588"/>
        </w:tabs>
        <w:autoSpaceDE w:val="0"/>
        <w:spacing w:line="276" w:lineRule="auto"/>
        <w:jc w:val="both"/>
        <w:rPr>
          <w:rFonts w:ascii="Verdana" w:hAnsi="Verdana" w:cs="Arial"/>
          <w:bCs/>
          <w:sz w:val="26"/>
          <w:szCs w:val="26"/>
        </w:rPr>
      </w:pPr>
    </w:p>
    <w:p w:rsidR="000442AC" w:rsidRPr="000750FC" w:rsidRDefault="000442AC" w:rsidP="00146DC6">
      <w:pPr>
        <w:widowControl w:val="0"/>
        <w:tabs>
          <w:tab w:val="left" w:pos="588"/>
        </w:tabs>
        <w:autoSpaceDE w:val="0"/>
        <w:spacing w:line="276" w:lineRule="auto"/>
        <w:jc w:val="both"/>
        <w:rPr>
          <w:rFonts w:ascii="Verdana" w:hAnsi="Verdana" w:cs="Arial"/>
          <w:bCs/>
          <w:sz w:val="26"/>
          <w:szCs w:val="26"/>
        </w:rPr>
      </w:pPr>
      <w:r>
        <w:rPr>
          <w:rFonts w:ascii="Verdana" w:hAnsi="Verdana" w:cs="Arial"/>
          <w:bCs/>
          <w:sz w:val="26"/>
          <w:szCs w:val="26"/>
        </w:rPr>
        <w:t>Además, refirió que la pensión de jubilación existe en el ordenamiento conforme a lo establecido en el artículo 36 de la Ley 100 de 1993</w:t>
      </w:r>
      <w:r w:rsidR="0017637C">
        <w:rPr>
          <w:rFonts w:ascii="Verdana" w:hAnsi="Verdana" w:cs="Arial"/>
          <w:bCs/>
          <w:sz w:val="26"/>
          <w:szCs w:val="26"/>
        </w:rPr>
        <w:t>, que se aplica para todos los servidores públicos</w:t>
      </w:r>
      <w:r w:rsidR="00BD25DA">
        <w:rPr>
          <w:rFonts w:ascii="Verdana" w:hAnsi="Verdana" w:cs="Arial"/>
          <w:bCs/>
          <w:sz w:val="26"/>
          <w:szCs w:val="26"/>
        </w:rPr>
        <w:t xml:space="preserve"> que hubieran prestado 15 años de servicios prestados o de semanas cotizadas, y en su caso concreto, el prestó su servicio durante 20 años en la Defensa Civil Colombiana, sin que en ese interregno se hubiera cotizado para pensión, ni salud, no obstante, cumple con los requisitos para el reconocimiento de la aludida prestación.  </w:t>
      </w:r>
      <w:r w:rsidR="0017637C">
        <w:rPr>
          <w:rFonts w:ascii="Verdana" w:hAnsi="Verdana" w:cs="Arial"/>
          <w:bCs/>
          <w:sz w:val="26"/>
          <w:szCs w:val="26"/>
        </w:rPr>
        <w:t xml:space="preserve"> </w:t>
      </w:r>
    </w:p>
    <w:p w:rsidR="00BF736E" w:rsidRPr="008D2352" w:rsidRDefault="00BF736E" w:rsidP="00146DC6">
      <w:pPr>
        <w:spacing w:line="360" w:lineRule="auto"/>
        <w:jc w:val="both"/>
        <w:rPr>
          <w:rFonts w:ascii="Verdana" w:hAnsi="Verdana" w:cs="Arial"/>
          <w:bCs/>
          <w:sz w:val="26"/>
          <w:szCs w:val="26"/>
        </w:rPr>
      </w:pPr>
    </w:p>
    <w:p w:rsidR="00C33A5C" w:rsidRPr="00370922" w:rsidRDefault="00C33A5C" w:rsidP="00146DC6">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33A5C" w:rsidRPr="00370922" w:rsidRDefault="00C33A5C" w:rsidP="00146DC6">
      <w:pPr>
        <w:widowControl w:val="0"/>
        <w:autoSpaceDE w:val="0"/>
        <w:autoSpaceDN w:val="0"/>
        <w:adjustRightInd w:val="0"/>
        <w:spacing w:line="360" w:lineRule="auto"/>
        <w:jc w:val="both"/>
        <w:rPr>
          <w:rFonts w:ascii="Verdana" w:hAnsi="Verdana" w:cs="Arial"/>
          <w:sz w:val="26"/>
          <w:szCs w:val="26"/>
        </w:rPr>
      </w:pPr>
    </w:p>
    <w:p w:rsidR="00CA7A3F" w:rsidRDefault="00CA7A3F" w:rsidP="00146DC6">
      <w:pPr>
        <w:numPr>
          <w:ilvl w:val="0"/>
          <w:numId w:val="13"/>
        </w:numPr>
        <w:suppressAutoHyphens/>
        <w:spacing w:line="276" w:lineRule="auto"/>
        <w:jc w:val="both"/>
        <w:rPr>
          <w:rFonts w:ascii="Verdana" w:hAnsi="Verdana" w:cs="Arial"/>
          <w:b/>
          <w:spacing w:val="-3"/>
          <w:sz w:val="26"/>
          <w:szCs w:val="26"/>
        </w:rPr>
      </w:pPr>
      <w:r>
        <w:rPr>
          <w:rFonts w:ascii="Verdana" w:hAnsi="Verdana" w:cs="Arial"/>
          <w:b/>
          <w:spacing w:val="-3"/>
          <w:sz w:val="26"/>
          <w:szCs w:val="26"/>
        </w:rPr>
        <w:t xml:space="preserve">Competencia: </w:t>
      </w:r>
    </w:p>
    <w:p w:rsidR="00CA7A3F" w:rsidRDefault="00CA7A3F" w:rsidP="00146DC6">
      <w:pPr>
        <w:suppressAutoHyphens/>
        <w:jc w:val="both"/>
        <w:rPr>
          <w:rFonts w:ascii="Verdana" w:hAnsi="Verdana" w:cs="Arial"/>
          <w:spacing w:val="-3"/>
          <w:sz w:val="26"/>
          <w:szCs w:val="26"/>
        </w:rPr>
      </w:pPr>
    </w:p>
    <w:p w:rsidR="00CA7A3F" w:rsidRDefault="00CA7A3F" w:rsidP="00146DC6">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CA7A3F" w:rsidRPr="00D27AA4" w:rsidRDefault="00CA7A3F" w:rsidP="00146DC6">
      <w:pPr>
        <w:suppressAutoHyphens/>
        <w:spacing w:line="360" w:lineRule="auto"/>
        <w:jc w:val="both"/>
        <w:rPr>
          <w:rFonts w:ascii="Verdana" w:hAnsi="Verdana" w:cs="Arial"/>
          <w:spacing w:val="-3"/>
          <w:sz w:val="26"/>
          <w:szCs w:val="26"/>
        </w:rPr>
      </w:pPr>
    </w:p>
    <w:p w:rsidR="00CA7A3F" w:rsidRDefault="00CA7A3F" w:rsidP="00146DC6">
      <w:pPr>
        <w:numPr>
          <w:ilvl w:val="0"/>
          <w:numId w:val="13"/>
        </w:numPr>
        <w:suppressAutoHyphens/>
        <w:spacing w:line="276" w:lineRule="auto"/>
        <w:jc w:val="both"/>
        <w:rPr>
          <w:rFonts w:ascii="Verdana" w:hAnsi="Verdana" w:cs="Arial"/>
          <w:b/>
          <w:spacing w:val="-3"/>
          <w:sz w:val="26"/>
          <w:szCs w:val="26"/>
        </w:rPr>
      </w:pPr>
      <w:r>
        <w:rPr>
          <w:rFonts w:ascii="Verdana" w:hAnsi="Verdana" w:cs="Arial"/>
          <w:b/>
          <w:spacing w:val="-3"/>
          <w:sz w:val="26"/>
          <w:szCs w:val="26"/>
        </w:rPr>
        <w:t xml:space="preserve">Problema jurídico: </w:t>
      </w:r>
    </w:p>
    <w:p w:rsidR="00CA7A3F" w:rsidRDefault="00CA7A3F" w:rsidP="00146DC6">
      <w:pPr>
        <w:suppressAutoHyphens/>
        <w:ind w:left="720"/>
        <w:jc w:val="both"/>
        <w:rPr>
          <w:rFonts w:ascii="Verdana" w:hAnsi="Verdana" w:cs="Arial"/>
          <w:b/>
          <w:spacing w:val="-3"/>
          <w:sz w:val="26"/>
          <w:szCs w:val="26"/>
        </w:rPr>
      </w:pPr>
    </w:p>
    <w:p w:rsidR="00CA7A3F" w:rsidRDefault="00081F2A" w:rsidP="00146DC6">
      <w:pPr>
        <w:spacing w:line="276" w:lineRule="auto"/>
        <w:jc w:val="both"/>
        <w:rPr>
          <w:rFonts w:ascii="Verdana" w:hAnsi="Verdana" w:cs="Arial"/>
          <w:sz w:val="26"/>
          <w:szCs w:val="26"/>
        </w:rPr>
      </w:pPr>
      <w:r>
        <w:rPr>
          <w:rFonts w:ascii="Verdana" w:hAnsi="Verdana" w:cs="Arial"/>
          <w:sz w:val="26"/>
          <w:szCs w:val="26"/>
        </w:rPr>
        <w:t>En el presente asunto</w:t>
      </w:r>
      <w:r w:rsidR="00CA7A3F">
        <w:rPr>
          <w:rFonts w:ascii="Verdana" w:hAnsi="Verdana" w:cs="Arial"/>
          <w:sz w:val="26"/>
          <w:szCs w:val="26"/>
        </w:rPr>
        <w:t xml:space="preserve"> le corresponde a la S</w:t>
      </w:r>
      <w:r>
        <w:rPr>
          <w:rFonts w:ascii="Verdana" w:hAnsi="Verdana" w:cs="Arial"/>
          <w:sz w:val="26"/>
          <w:szCs w:val="26"/>
        </w:rPr>
        <w:t>ala determinar si como afirma el</w:t>
      </w:r>
      <w:r w:rsidR="00CA7A3F">
        <w:rPr>
          <w:rFonts w:ascii="Verdana" w:hAnsi="Verdana" w:cs="Arial"/>
          <w:sz w:val="26"/>
          <w:szCs w:val="26"/>
        </w:rPr>
        <w:t xml:space="preserve"> accionante, </w:t>
      </w:r>
      <w:proofErr w:type="spellStart"/>
      <w:r w:rsidR="005D589F">
        <w:rPr>
          <w:rFonts w:ascii="Verdana" w:hAnsi="Verdana" w:cs="Arial"/>
          <w:sz w:val="26"/>
          <w:szCs w:val="26"/>
        </w:rPr>
        <w:t>Colpensiones</w:t>
      </w:r>
      <w:proofErr w:type="spellEnd"/>
      <w:r w:rsidR="003B4BF9">
        <w:rPr>
          <w:rFonts w:ascii="Verdana" w:hAnsi="Verdana" w:cs="Arial"/>
          <w:sz w:val="26"/>
          <w:szCs w:val="26"/>
        </w:rPr>
        <w:t xml:space="preserve"> ha</w:t>
      </w:r>
      <w:r w:rsidR="00CA7A3F">
        <w:rPr>
          <w:rFonts w:ascii="Verdana" w:hAnsi="Verdana" w:cs="Arial"/>
          <w:sz w:val="26"/>
          <w:szCs w:val="26"/>
        </w:rPr>
        <w:t xml:space="preserve"> </w:t>
      </w:r>
      <w:r w:rsidR="005D589F">
        <w:rPr>
          <w:rFonts w:ascii="Verdana" w:hAnsi="Verdana" w:cs="Arial"/>
          <w:sz w:val="26"/>
          <w:szCs w:val="26"/>
        </w:rPr>
        <w:t xml:space="preserve">desconocido </w:t>
      </w:r>
      <w:r w:rsidR="003B4BF9">
        <w:rPr>
          <w:rFonts w:ascii="Verdana" w:hAnsi="Verdana" w:cs="Arial"/>
          <w:sz w:val="26"/>
          <w:szCs w:val="26"/>
        </w:rPr>
        <w:t>sus</w:t>
      </w:r>
      <w:r w:rsidR="005D589F">
        <w:rPr>
          <w:rFonts w:ascii="Verdana" w:hAnsi="Verdana" w:cs="Arial"/>
          <w:sz w:val="26"/>
          <w:szCs w:val="26"/>
        </w:rPr>
        <w:t xml:space="preserve"> derechos fundamentales</w:t>
      </w:r>
      <w:r w:rsidR="00CA7A3F">
        <w:rPr>
          <w:rFonts w:ascii="Verdana" w:hAnsi="Verdana" w:cs="Arial"/>
          <w:sz w:val="26"/>
          <w:szCs w:val="26"/>
        </w:rPr>
        <w:t xml:space="preserve">, de manera que deba revocarse la decisión de primer grado, o si contrariamente dicha sentencia resulta acertada conforme a las pruebas arrimadas al expediente.  </w:t>
      </w:r>
    </w:p>
    <w:p w:rsidR="00CA7A3F" w:rsidRPr="00D27AA4" w:rsidRDefault="00CA7A3F" w:rsidP="00146DC6">
      <w:pPr>
        <w:suppressAutoHyphens/>
        <w:spacing w:line="360" w:lineRule="auto"/>
        <w:jc w:val="both"/>
        <w:rPr>
          <w:rFonts w:ascii="Verdana" w:hAnsi="Verdana" w:cs="Arial"/>
          <w:spacing w:val="-3"/>
          <w:sz w:val="26"/>
          <w:szCs w:val="26"/>
        </w:rPr>
      </w:pPr>
    </w:p>
    <w:p w:rsidR="00CA7A3F" w:rsidRDefault="00CA7A3F" w:rsidP="00146DC6">
      <w:pPr>
        <w:numPr>
          <w:ilvl w:val="0"/>
          <w:numId w:val="13"/>
        </w:numPr>
        <w:tabs>
          <w:tab w:val="left" w:pos="360"/>
        </w:tabs>
        <w:spacing w:line="276" w:lineRule="auto"/>
        <w:ind w:right="51"/>
        <w:jc w:val="both"/>
        <w:rPr>
          <w:rFonts w:ascii="Verdana" w:hAnsi="Verdana" w:cs="Arial"/>
          <w:b/>
          <w:sz w:val="26"/>
          <w:szCs w:val="26"/>
        </w:rPr>
      </w:pPr>
      <w:r>
        <w:rPr>
          <w:rFonts w:ascii="Verdana" w:hAnsi="Verdana" w:cs="Arial"/>
          <w:b/>
          <w:sz w:val="26"/>
          <w:szCs w:val="26"/>
        </w:rPr>
        <w:t xml:space="preserve">Solución: </w:t>
      </w:r>
    </w:p>
    <w:p w:rsidR="00CA7A3F" w:rsidRPr="00C01BCD" w:rsidRDefault="00CA7A3F" w:rsidP="00146DC6">
      <w:pPr>
        <w:suppressAutoHyphens/>
        <w:jc w:val="both"/>
        <w:rPr>
          <w:rFonts w:ascii="Verdana" w:hAnsi="Verdana" w:cs="Arial"/>
          <w:spacing w:val="-3"/>
          <w:sz w:val="26"/>
          <w:szCs w:val="26"/>
        </w:rPr>
      </w:pPr>
    </w:p>
    <w:p w:rsidR="00CA7A3F" w:rsidRDefault="00CA7A3F" w:rsidP="00146DC6">
      <w:pPr>
        <w:pStyle w:val="Corpsdetexte"/>
        <w:tabs>
          <w:tab w:val="clear" w:pos="0"/>
          <w:tab w:val="clear" w:pos="284"/>
          <w:tab w:val="clear" w:pos="567"/>
          <w:tab w:val="left" w:pos="708"/>
        </w:tabs>
        <w:spacing w:line="276" w:lineRule="auto"/>
        <w:rPr>
          <w:rFonts w:ascii="Verdana" w:hAnsi="Verdana" w:cs="Arial"/>
          <w:b w:val="0"/>
          <w:i w:val="0"/>
          <w:sz w:val="26"/>
          <w:szCs w:val="26"/>
        </w:rPr>
      </w:pPr>
      <w:r>
        <w:rPr>
          <w:rFonts w:ascii="Verdana" w:hAnsi="Verdana" w:cs="Arial"/>
          <w:b w:val="0"/>
          <w:i w:val="0"/>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 autoridad pública, o con la conducta de algunos particulares en los casos expresamente previstos en la ley.</w:t>
      </w:r>
    </w:p>
    <w:p w:rsidR="00CA7A3F" w:rsidRDefault="00CA7A3F" w:rsidP="00146DC6">
      <w:pPr>
        <w:pStyle w:val="Corpsdetexte"/>
        <w:tabs>
          <w:tab w:val="clear" w:pos="0"/>
          <w:tab w:val="clear" w:pos="284"/>
          <w:tab w:val="clear" w:pos="567"/>
          <w:tab w:val="left" w:pos="708"/>
        </w:tabs>
        <w:spacing w:line="240" w:lineRule="auto"/>
        <w:rPr>
          <w:rFonts w:ascii="Verdana" w:hAnsi="Verdana" w:cs="Arial"/>
          <w:b w:val="0"/>
          <w:i w:val="0"/>
          <w:sz w:val="26"/>
          <w:szCs w:val="26"/>
        </w:rPr>
      </w:pPr>
    </w:p>
    <w:p w:rsidR="00CA7A3F" w:rsidRDefault="00CA7A3F" w:rsidP="00146DC6">
      <w:pPr>
        <w:pStyle w:val="Corpsdetexte"/>
        <w:spacing w:line="276" w:lineRule="auto"/>
        <w:rPr>
          <w:rFonts w:ascii="Verdana" w:hAnsi="Verdana" w:cs="Arial"/>
          <w:b w:val="0"/>
          <w:i w:val="0"/>
          <w:sz w:val="26"/>
          <w:szCs w:val="26"/>
          <w:lang w:val="es-CO"/>
        </w:rPr>
      </w:pPr>
      <w:r>
        <w:rPr>
          <w:rFonts w:ascii="Verdana" w:hAnsi="Verdana" w:cs="Arial"/>
          <w:b w:val="0"/>
          <w:i w:val="0"/>
          <w:sz w:val="26"/>
          <w:szCs w:val="26"/>
          <w:lang w:val="es-CO"/>
        </w:rPr>
        <w:t xml:space="preserve">De acuerdo con la Carta Política, Colombia es un Estado social y democrático de derecho, lo que se traduce en la concepción </w:t>
      </w:r>
      <w:r>
        <w:rPr>
          <w:rFonts w:ascii="Verdana" w:hAnsi="Verdana" w:cs="Arial"/>
          <w:b w:val="0"/>
          <w:i w:val="0"/>
          <w:sz w:val="26"/>
          <w:szCs w:val="26"/>
          <w:lang w:val="es-CO"/>
        </w:rPr>
        <w:lastRenderedPageBreak/>
        <w:t xml:space="preserve">humanista del Estado que procura la promoción y mantenimiento de unas condiciones mínimas de existencia de los asociados, acordes con la dignidad de la persona como integrante de la sociedad, por ello, el reconocimiento de la primacía de las garantías inalienables del ser humano y el establecimiento de mecanismos prácticos y seguros para su protección. </w:t>
      </w:r>
    </w:p>
    <w:p w:rsidR="00CA7A3F" w:rsidRDefault="00CA7A3F" w:rsidP="00146DC6">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CA7A3F" w:rsidRDefault="009A1B80" w:rsidP="00146DC6">
      <w:pPr>
        <w:spacing w:line="276" w:lineRule="auto"/>
        <w:jc w:val="both"/>
        <w:rPr>
          <w:rFonts w:ascii="Verdana" w:hAnsi="Verdana" w:cs="Arial"/>
          <w:sz w:val="26"/>
          <w:szCs w:val="26"/>
          <w:lang w:val="es-MX"/>
        </w:rPr>
      </w:pPr>
      <w:r>
        <w:rPr>
          <w:rFonts w:ascii="Verdana" w:hAnsi="Verdana" w:cs="Arial"/>
          <w:sz w:val="26"/>
          <w:szCs w:val="26"/>
          <w:lang w:val="es-MX"/>
        </w:rPr>
        <w:t xml:space="preserve">Previo a abordar los argumentos propuestos por el recurrente en su escrito de impugnación, </w:t>
      </w:r>
      <w:r w:rsidR="00B334B9">
        <w:rPr>
          <w:rFonts w:ascii="Verdana" w:hAnsi="Verdana" w:cs="Arial"/>
          <w:sz w:val="26"/>
          <w:szCs w:val="26"/>
          <w:lang w:val="es-MX"/>
        </w:rPr>
        <w:t xml:space="preserve">deberá </w:t>
      </w:r>
      <w:r w:rsidR="00017EB5">
        <w:rPr>
          <w:rFonts w:ascii="Verdana" w:hAnsi="Verdana" w:cs="Arial"/>
          <w:sz w:val="26"/>
          <w:szCs w:val="26"/>
          <w:lang w:val="es-MX"/>
        </w:rPr>
        <w:t xml:space="preserve">examinar </w:t>
      </w:r>
      <w:r>
        <w:rPr>
          <w:rFonts w:ascii="Verdana" w:hAnsi="Verdana" w:cs="Arial"/>
          <w:sz w:val="26"/>
          <w:szCs w:val="26"/>
          <w:lang w:val="es-MX"/>
        </w:rPr>
        <w:t xml:space="preserve">esta Corporación </w:t>
      </w:r>
      <w:r w:rsidR="00017EB5">
        <w:rPr>
          <w:rFonts w:ascii="Verdana" w:hAnsi="Verdana" w:cs="Arial"/>
          <w:sz w:val="26"/>
          <w:szCs w:val="26"/>
          <w:lang w:val="es-MX"/>
        </w:rPr>
        <w:t>si en el p</w:t>
      </w:r>
      <w:r w:rsidR="00AA3A56">
        <w:rPr>
          <w:rFonts w:ascii="Verdana" w:hAnsi="Verdana" w:cs="Arial"/>
          <w:sz w:val="26"/>
          <w:szCs w:val="26"/>
          <w:lang w:val="es-MX"/>
        </w:rPr>
        <w:t>resente asunto se cumple con las</w:t>
      </w:r>
      <w:r w:rsidR="00017EB5">
        <w:rPr>
          <w:rFonts w:ascii="Verdana" w:hAnsi="Verdana" w:cs="Arial"/>
          <w:sz w:val="26"/>
          <w:szCs w:val="26"/>
          <w:lang w:val="es-MX"/>
        </w:rPr>
        <w:t xml:space="preserve"> re</w:t>
      </w:r>
      <w:r w:rsidR="00AA3A56">
        <w:rPr>
          <w:rFonts w:ascii="Verdana" w:hAnsi="Verdana" w:cs="Arial"/>
          <w:sz w:val="26"/>
          <w:szCs w:val="26"/>
          <w:lang w:val="es-MX"/>
        </w:rPr>
        <w:t>glas</w:t>
      </w:r>
      <w:r w:rsidR="00017EB5">
        <w:rPr>
          <w:rFonts w:ascii="Verdana" w:hAnsi="Verdana" w:cs="Arial"/>
          <w:sz w:val="26"/>
          <w:szCs w:val="26"/>
          <w:lang w:val="es-MX"/>
        </w:rPr>
        <w:t xml:space="preserve"> de proced</w:t>
      </w:r>
      <w:r w:rsidR="00EE1E33">
        <w:rPr>
          <w:rFonts w:ascii="Verdana" w:hAnsi="Verdana" w:cs="Arial"/>
          <w:sz w:val="26"/>
          <w:szCs w:val="26"/>
          <w:lang w:val="es-MX"/>
        </w:rPr>
        <w:t>encia</w:t>
      </w:r>
      <w:r w:rsidR="00017EB5">
        <w:rPr>
          <w:rFonts w:ascii="Verdana" w:hAnsi="Verdana" w:cs="Arial"/>
          <w:sz w:val="26"/>
          <w:szCs w:val="26"/>
          <w:lang w:val="es-MX"/>
        </w:rPr>
        <w:t xml:space="preserve"> de la acción de tutela, </w:t>
      </w:r>
      <w:r w:rsidR="00AA3A56">
        <w:rPr>
          <w:rFonts w:ascii="Verdana" w:hAnsi="Verdana" w:cs="Arial"/>
          <w:sz w:val="26"/>
          <w:szCs w:val="26"/>
          <w:lang w:val="es-MX"/>
        </w:rPr>
        <w:t xml:space="preserve">lo cual se constituye en un requisito </w:t>
      </w:r>
      <w:r w:rsidR="00AA3A56" w:rsidRPr="00AA3A56">
        <w:rPr>
          <w:rFonts w:ascii="Verdana" w:hAnsi="Verdana" w:cs="Arial"/>
          <w:i/>
          <w:sz w:val="26"/>
          <w:szCs w:val="26"/>
          <w:lang w:val="es-MX"/>
        </w:rPr>
        <w:t>sine qua non</w:t>
      </w:r>
      <w:r w:rsidR="00B334B9">
        <w:rPr>
          <w:rFonts w:ascii="Verdana" w:hAnsi="Verdana" w:cs="Arial"/>
          <w:i/>
          <w:sz w:val="26"/>
          <w:szCs w:val="26"/>
          <w:lang w:val="es-MX"/>
        </w:rPr>
        <w:t xml:space="preserve">, </w:t>
      </w:r>
      <w:r w:rsidR="00B334B9" w:rsidRPr="00DF519E">
        <w:rPr>
          <w:rFonts w:ascii="Verdana" w:hAnsi="Verdana" w:cs="Arial"/>
          <w:sz w:val="26"/>
          <w:szCs w:val="26"/>
          <w:lang w:val="es-MX"/>
        </w:rPr>
        <w:t>para</w:t>
      </w:r>
      <w:r w:rsidR="00DF519E">
        <w:rPr>
          <w:rFonts w:ascii="Verdana" w:hAnsi="Verdana" w:cs="Arial"/>
          <w:sz w:val="26"/>
          <w:szCs w:val="26"/>
          <w:lang w:val="es-MX"/>
        </w:rPr>
        <w:t xml:space="preserve"> dar paso al estudio de fondo que se pretende</w:t>
      </w:r>
      <w:r w:rsidR="00D22819">
        <w:rPr>
          <w:rFonts w:ascii="Verdana" w:hAnsi="Verdana" w:cs="Arial"/>
          <w:sz w:val="26"/>
          <w:szCs w:val="26"/>
          <w:lang w:val="es-MX"/>
        </w:rPr>
        <w:t xml:space="preserve">; tales </w:t>
      </w:r>
      <w:r w:rsidR="00A7310D">
        <w:rPr>
          <w:rFonts w:ascii="Verdana" w:hAnsi="Verdana" w:cs="Arial"/>
          <w:sz w:val="26"/>
          <w:szCs w:val="26"/>
          <w:lang w:val="es-MX"/>
        </w:rPr>
        <w:t>exigencias</w:t>
      </w:r>
      <w:r w:rsidR="00D22819">
        <w:rPr>
          <w:rFonts w:ascii="Verdana" w:hAnsi="Verdana" w:cs="Arial"/>
          <w:sz w:val="26"/>
          <w:szCs w:val="26"/>
          <w:lang w:val="es-MX"/>
        </w:rPr>
        <w:t xml:space="preserve"> se circunscriben en dos a saber</w:t>
      </w:r>
      <w:r w:rsidR="00DF519E">
        <w:rPr>
          <w:rFonts w:ascii="Verdana" w:hAnsi="Verdana" w:cs="Arial"/>
          <w:sz w:val="26"/>
          <w:szCs w:val="26"/>
          <w:lang w:val="es-MX"/>
        </w:rPr>
        <w:t>:</w:t>
      </w:r>
      <w:r w:rsidR="00D22819">
        <w:rPr>
          <w:rFonts w:ascii="Verdana" w:hAnsi="Verdana" w:cs="Arial"/>
          <w:sz w:val="26"/>
          <w:szCs w:val="26"/>
          <w:lang w:val="es-MX"/>
        </w:rPr>
        <w:t xml:space="preserve"> subsidiariedad e inmediatez</w:t>
      </w:r>
      <w:r w:rsidR="00616CEA">
        <w:rPr>
          <w:rFonts w:ascii="Verdana" w:hAnsi="Verdana" w:cs="Arial"/>
          <w:sz w:val="26"/>
          <w:szCs w:val="26"/>
          <w:lang w:val="es-MX"/>
        </w:rPr>
        <w:t xml:space="preserve">. </w:t>
      </w:r>
      <w:r w:rsidR="00D22819">
        <w:rPr>
          <w:rFonts w:ascii="Verdana" w:hAnsi="Verdana" w:cs="Arial"/>
          <w:sz w:val="26"/>
          <w:szCs w:val="26"/>
          <w:lang w:val="es-MX"/>
        </w:rPr>
        <w:t xml:space="preserve"> </w:t>
      </w:r>
      <w:r w:rsidR="00DF519E">
        <w:rPr>
          <w:rFonts w:ascii="Verdana" w:hAnsi="Verdana" w:cs="Arial"/>
          <w:sz w:val="26"/>
          <w:szCs w:val="26"/>
          <w:lang w:val="es-MX"/>
        </w:rPr>
        <w:t xml:space="preserve"> </w:t>
      </w:r>
      <w:r w:rsidR="00B334B9" w:rsidRPr="00DF519E">
        <w:rPr>
          <w:rFonts w:ascii="Verdana" w:hAnsi="Verdana" w:cs="Arial"/>
          <w:sz w:val="26"/>
          <w:szCs w:val="26"/>
          <w:lang w:val="es-MX"/>
        </w:rPr>
        <w:t xml:space="preserve"> </w:t>
      </w:r>
      <w:r w:rsidR="00B334B9">
        <w:rPr>
          <w:rFonts w:ascii="Verdana" w:hAnsi="Verdana" w:cs="Arial"/>
          <w:i/>
          <w:sz w:val="26"/>
          <w:szCs w:val="26"/>
          <w:lang w:val="es-MX"/>
        </w:rPr>
        <w:t xml:space="preserve"> </w:t>
      </w:r>
      <w:r w:rsidR="00AA3A56">
        <w:rPr>
          <w:rFonts w:ascii="Verdana" w:hAnsi="Verdana" w:cs="Arial"/>
          <w:sz w:val="26"/>
          <w:szCs w:val="26"/>
          <w:lang w:val="es-MX"/>
        </w:rPr>
        <w:t xml:space="preserve"> </w:t>
      </w:r>
    </w:p>
    <w:p w:rsidR="00017EB5" w:rsidRDefault="00017EB5" w:rsidP="00146DC6">
      <w:pPr>
        <w:jc w:val="both"/>
        <w:rPr>
          <w:rFonts w:ascii="Verdana" w:hAnsi="Verdana" w:cs="Arial"/>
          <w:sz w:val="26"/>
          <w:szCs w:val="26"/>
          <w:lang w:val="es-MX"/>
        </w:rPr>
      </w:pPr>
    </w:p>
    <w:p w:rsidR="00002F8C" w:rsidRDefault="00A7310D" w:rsidP="00146DC6">
      <w:pPr>
        <w:spacing w:line="276" w:lineRule="auto"/>
        <w:jc w:val="both"/>
        <w:rPr>
          <w:rFonts w:ascii="Verdana" w:hAnsi="Verdana" w:cs="Arial"/>
          <w:i/>
          <w:sz w:val="26"/>
          <w:szCs w:val="26"/>
        </w:rPr>
      </w:pPr>
      <w:r>
        <w:rPr>
          <w:rFonts w:ascii="Verdana" w:hAnsi="Verdana" w:cs="Arial"/>
          <w:sz w:val="26"/>
          <w:szCs w:val="26"/>
          <w:lang w:val="es-MX"/>
        </w:rPr>
        <w:t xml:space="preserve">El presupuesto de la </w:t>
      </w:r>
      <w:r w:rsidRPr="00FD781F">
        <w:rPr>
          <w:rFonts w:ascii="Verdana" w:hAnsi="Verdana" w:cs="Arial"/>
          <w:b/>
          <w:i/>
          <w:sz w:val="26"/>
          <w:szCs w:val="26"/>
          <w:lang w:val="es-MX"/>
        </w:rPr>
        <w:t>subsidiariedad</w:t>
      </w:r>
      <w:r>
        <w:rPr>
          <w:rFonts w:ascii="Verdana" w:hAnsi="Verdana" w:cs="Arial"/>
          <w:sz w:val="26"/>
          <w:szCs w:val="26"/>
          <w:lang w:val="es-MX"/>
        </w:rPr>
        <w:t xml:space="preserve"> tiene su base en el mismo artículo 86 Superior, que contempla primigeniamente el</w:t>
      </w:r>
      <w:r w:rsidR="00B16992">
        <w:rPr>
          <w:rFonts w:ascii="Verdana" w:hAnsi="Verdana" w:cs="Arial"/>
          <w:sz w:val="26"/>
          <w:szCs w:val="26"/>
          <w:lang w:val="es-MX"/>
        </w:rPr>
        <w:t xml:space="preserve"> derecho a acudir a la acción de tutela como mecanismo para obtener la protección de los derechos fundamentales de las personas, en aquellos eventos en que los mismos son quebrantados o amenazados</w:t>
      </w:r>
      <w:r w:rsidR="00D1093A">
        <w:rPr>
          <w:rFonts w:ascii="Verdana" w:hAnsi="Verdana" w:cs="Arial"/>
          <w:sz w:val="26"/>
          <w:szCs w:val="26"/>
          <w:lang w:val="es-MX"/>
        </w:rPr>
        <w:t xml:space="preserve"> por las autoridades, sin embargo, señala de forma expresa que </w:t>
      </w:r>
      <w:r w:rsidR="00774D82">
        <w:rPr>
          <w:rFonts w:ascii="Verdana" w:hAnsi="Verdana" w:cs="Arial"/>
          <w:sz w:val="26"/>
          <w:szCs w:val="26"/>
          <w:lang w:val="es-MX"/>
        </w:rPr>
        <w:t xml:space="preserve">sólo procederá cuando </w:t>
      </w:r>
      <w:r w:rsidR="005E342D" w:rsidRPr="00EB61C6">
        <w:rPr>
          <w:rFonts w:ascii="Verdana" w:hAnsi="Verdana" w:cs="Arial"/>
          <w:i/>
          <w:sz w:val="22"/>
          <w:szCs w:val="22"/>
        </w:rPr>
        <w:t>“el afectado no disponga de otro medio de defensa judicial, salvo que aquella se utilice como mecanismo transitorio para evitar un perjuicio irremediable.”</w:t>
      </w:r>
      <w:r w:rsidR="005E342D" w:rsidRPr="006A5DCB">
        <w:rPr>
          <w:rFonts w:ascii="Verdana" w:hAnsi="Verdana" w:cs="Arial"/>
          <w:i/>
          <w:sz w:val="26"/>
          <w:szCs w:val="26"/>
        </w:rPr>
        <w:t xml:space="preserve">. </w:t>
      </w:r>
    </w:p>
    <w:p w:rsidR="00002F8C" w:rsidRDefault="00002F8C" w:rsidP="00146DC6">
      <w:pPr>
        <w:shd w:val="clear" w:color="auto" w:fill="FFFFFF"/>
        <w:jc w:val="both"/>
        <w:rPr>
          <w:rFonts w:ascii="Verdana" w:hAnsi="Verdana" w:cs="Arial"/>
          <w:i/>
          <w:sz w:val="26"/>
          <w:szCs w:val="26"/>
        </w:rPr>
      </w:pPr>
    </w:p>
    <w:p w:rsidR="005E342D" w:rsidRPr="00C622CA" w:rsidRDefault="005E342D" w:rsidP="00146DC6">
      <w:pPr>
        <w:shd w:val="clear" w:color="auto" w:fill="FFFFFF"/>
        <w:spacing w:line="276" w:lineRule="auto"/>
        <w:jc w:val="both"/>
        <w:rPr>
          <w:rFonts w:ascii="Verdana" w:hAnsi="Verdana"/>
          <w:i/>
          <w:sz w:val="22"/>
          <w:szCs w:val="22"/>
        </w:rPr>
      </w:pPr>
      <w:r w:rsidRPr="00C622CA">
        <w:rPr>
          <w:rFonts w:ascii="Verdana" w:hAnsi="Verdana" w:cs="Arial"/>
          <w:sz w:val="26"/>
          <w:szCs w:val="26"/>
        </w:rPr>
        <w:t>En consonancia con ello</w:t>
      </w:r>
      <w:r w:rsidR="00894A92" w:rsidRPr="00C622CA">
        <w:rPr>
          <w:rFonts w:ascii="Verdana" w:hAnsi="Verdana" w:cs="Arial"/>
          <w:sz w:val="26"/>
          <w:szCs w:val="26"/>
        </w:rPr>
        <w:t>,</w:t>
      </w:r>
      <w:r w:rsidRPr="00C622CA">
        <w:rPr>
          <w:rFonts w:ascii="Verdana" w:hAnsi="Verdana" w:cs="Arial"/>
          <w:sz w:val="26"/>
          <w:szCs w:val="26"/>
        </w:rPr>
        <w:t xml:space="preserve"> el </w:t>
      </w:r>
      <w:r w:rsidR="00002F8C" w:rsidRPr="00C622CA">
        <w:rPr>
          <w:rFonts w:ascii="Verdana" w:hAnsi="Verdana" w:cs="Arial"/>
          <w:sz w:val="26"/>
          <w:szCs w:val="26"/>
        </w:rPr>
        <w:t xml:space="preserve">numeral 1º del </w:t>
      </w:r>
      <w:r w:rsidRPr="00C622CA">
        <w:rPr>
          <w:rFonts w:ascii="Verdana" w:hAnsi="Verdana" w:cs="Arial"/>
          <w:sz w:val="26"/>
          <w:szCs w:val="26"/>
        </w:rPr>
        <w:t>artículo 6º del Decreto 2591 de 1991 indica que</w:t>
      </w:r>
      <w:r w:rsidR="00002F8C" w:rsidRPr="00C622CA">
        <w:rPr>
          <w:rFonts w:ascii="Verdana" w:hAnsi="Verdana" w:cs="Arial"/>
          <w:sz w:val="26"/>
          <w:szCs w:val="26"/>
        </w:rPr>
        <w:t xml:space="preserve"> la acción de tutela no procederá:</w:t>
      </w:r>
      <w:r w:rsidRPr="00C622CA">
        <w:rPr>
          <w:rFonts w:ascii="Verdana" w:hAnsi="Verdana" w:cs="Arial"/>
          <w:sz w:val="26"/>
          <w:szCs w:val="26"/>
        </w:rPr>
        <w:t xml:space="preserve"> </w:t>
      </w:r>
      <w:r w:rsidR="00894A92" w:rsidRPr="00C622CA">
        <w:rPr>
          <w:rFonts w:ascii="Verdana" w:hAnsi="Verdana" w:cs="Arial"/>
          <w:sz w:val="22"/>
          <w:szCs w:val="22"/>
        </w:rPr>
        <w:t>“</w:t>
      </w:r>
      <w:r w:rsidRPr="00C622CA">
        <w:rPr>
          <w:rFonts w:ascii="Verdana" w:hAnsi="Verdana"/>
          <w:i/>
          <w:sz w:val="22"/>
          <w:szCs w:val="22"/>
        </w:rPr>
        <w:t>Cuando existan otros recursos o medios de defensa judiciales, salvo que aquélla se utilice como mecanismo transitorio para evitar un perjuicio irremediable.</w:t>
      </w:r>
      <w:r w:rsidR="00002F8C" w:rsidRPr="00C622CA">
        <w:rPr>
          <w:rFonts w:ascii="Verdana" w:hAnsi="Verdana"/>
          <w:i/>
          <w:sz w:val="22"/>
          <w:szCs w:val="22"/>
        </w:rPr>
        <w:t>”</w:t>
      </w:r>
    </w:p>
    <w:p w:rsidR="005E342D" w:rsidRPr="00C622CA" w:rsidRDefault="005E342D" w:rsidP="00146DC6">
      <w:pPr>
        <w:jc w:val="both"/>
        <w:rPr>
          <w:rFonts w:ascii="Verdana" w:hAnsi="Verdana"/>
          <w:sz w:val="26"/>
          <w:szCs w:val="26"/>
        </w:rPr>
      </w:pPr>
    </w:p>
    <w:p w:rsidR="00C622CA" w:rsidRDefault="00C005A6" w:rsidP="00146DC6">
      <w:pPr>
        <w:spacing w:line="276" w:lineRule="auto"/>
        <w:jc w:val="both"/>
        <w:rPr>
          <w:rFonts w:ascii="Verdana" w:hAnsi="Verdana" w:cs="Arial"/>
          <w:sz w:val="26"/>
          <w:szCs w:val="26"/>
        </w:rPr>
      </w:pPr>
      <w:r w:rsidRPr="00C622CA">
        <w:rPr>
          <w:rFonts w:ascii="Verdana" w:hAnsi="Verdana" w:cs="Arial"/>
          <w:sz w:val="26"/>
          <w:szCs w:val="26"/>
        </w:rPr>
        <w:t xml:space="preserve">Quiere decir lo anterior que </w:t>
      </w:r>
      <w:r w:rsidR="005E342D" w:rsidRPr="00C622CA">
        <w:rPr>
          <w:rFonts w:ascii="Verdana" w:hAnsi="Verdana" w:cs="Arial"/>
          <w:sz w:val="26"/>
          <w:szCs w:val="26"/>
        </w:rPr>
        <w:t xml:space="preserve">no en todos los casos es el Juez de tutela el llamado a pronunciarse sobre </w:t>
      </w:r>
      <w:r w:rsidR="00151DF6" w:rsidRPr="00C622CA">
        <w:rPr>
          <w:rFonts w:ascii="Verdana" w:hAnsi="Verdana" w:cs="Arial"/>
          <w:sz w:val="26"/>
          <w:szCs w:val="26"/>
        </w:rPr>
        <w:t>la presunta vulneración de</w:t>
      </w:r>
      <w:r w:rsidR="005E342D" w:rsidRPr="00C622CA">
        <w:rPr>
          <w:rFonts w:ascii="Verdana" w:hAnsi="Verdana" w:cs="Arial"/>
          <w:sz w:val="26"/>
          <w:szCs w:val="26"/>
        </w:rPr>
        <w:t xml:space="preserve"> derechos fundamentales, toda vez que</w:t>
      </w:r>
      <w:r w:rsidR="00C622CA">
        <w:rPr>
          <w:rFonts w:ascii="Verdana" w:hAnsi="Verdana" w:cs="Arial"/>
          <w:sz w:val="26"/>
          <w:szCs w:val="26"/>
        </w:rPr>
        <w:t xml:space="preserve"> de acuerdo a la jurisprudencia</w:t>
      </w:r>
      <w:r w:rsidR="00C622CA" w:rsidRPr="00C622CA">
        <w:rPr>
          <w:rStyle w:val="Appelnotedebasdep"/>
          <w:rFonts w:ascii="Verdana" w:hAnsi="Verdana"/>
          <w:i/>
          <w:iCs/>
          <w:szCs w:val="22"/>
          <w:bdr w:val="none" w:sz="0" w:space="0" w:color="auto" w:frame="1"/>
        </w:rPr>
        <w:footnoteReference w:id="1"/>
      </w:r>
      <w:r w:rsidR="00C622CA" w:rsidRPr="00C622CA">
        <w:rPr>
          <w:rFonts w:ascii="Verdana" w:hAnsi="Verdana" w:cs="Arial"/>
          <w:sz w:val="22"/>
          <w:szCs w:val="22"/>
        </w:rPr>
        <w:t xml:space="preserve"> </w:t>
      </w:r>
      <w:r w:rsidR="00C622CA">
        <w:rPr>
          <w:rFonts w:ascii="Verdana" w:hAnsi="Verdana" w:cs="Arial"/>
          <w:sz w:val="26"/>
          <w:szCs w:val="26"/>
        </w:rPr>
        <w:t xml:space="preserve"> constitucional, esta acción ha sido concebida con el fin de llenar los vacíos existentes en el ordenamiento jurídico, para lograr la protección de dichas prerrogativas. </w:t>
      </w:r>
    </w:p>
    <w:p w:rsidR="00C622CA" w:rsidRDefault="00C622CA" w:rsidP="00146DC6">
      <w:pPr>
        <w:jc w:val="both"/>
        <w:rPr>
          <w:rFonts w:ascii="Verdana" w:hAnsi="Verdana" w:cs="Arial"/>
          <w:sz w:val="26"/>
          <w:szCs w:val="26"/>
        </w:rPr>
      </w:pPr>
    </w:p>
    <w:p w:rsidR="005E342D" w:rsidRDefault="00570AA8" w:rsidP="00146DC6">
      <w:pPr>
        <w:spacing w:line="276" w:lineRule="auto"/>
        <w:jc w:val="both"/>
        <w:rPr>
          <w:rFonts w:ascii="Verdana" w:hAnsi="Verdana" w:cs="Arial"/>
          <w:sz w:val="26"/>
          <w:szCs w:val="26"/>
        </w:rPr>
      </w:pPr>
      <w:r>
        <w:rPr>
          <w:rFonts w:ascii="Verdana" w:hAnsi="Verdana" w:cs="Arial"/>
          <w:sz w:val="26"/>
          <w:szCs w:val="26"/>
        </w:rPr>
        <w:t>De este modo, es claro que</w:t>
      </w:r>
      <w:r w:rsidR="006D694F">
        <w:rPr>
          <w:rFonts w:ascii="Verdana" w:hAnsi="Verdana" w:cs="Arial"/>
          <w:sz w:val="26"/>
          <w:szCs w:val="26"/>
        </w:rPr>
        <w:t xml:space="preserve"> ante la existencia de otro mecanismo judicial al alcance del actor,</w:t>
      </w:r>
      <w:r>
        <w:rPr>
          <w:rFonts w:ascii="Verdana" w:hAnsi="Verdana" w:cs="Arial"/>
          <w:sz w:val="26"/>
          <w:szCs w:val="26"/>
        </w:rPr>
        <w:t xml:space="preserve"> </w:t>
      </w:r>
      <w:r w:rsidR="006D694F">
        <w:rPr>
          <w:rFonts w:ascii="Verdana" w:hAnsi="Verdana" w:cs="Arial"/>
          <w:sz w:val="26"/>
          <w:szCs w:val="26"/>
        </w:rPr>
        <w:t>el asunto puede y debe</w:t>
      </w:r>
      <w:r w:rsidR="00E0176B">
        <w:rPr>
          <w:rFonts w:ascii="Verdana" w:hAnsi="Verdana" w:cs="Arial"/>
          <w:sz w:val="26"/>
          <w:szCs w:val="26"/>
        </w:rPr>
        <w:t xml:space="preserve"> ser ventilado</w:t>
      </w:r>
      <w:r w:rsidR="005E342D" w:rsidRPr="006A5DCB">
        <w:rPr>
          <w:rFonts w:ascii="Verdana" w:hAnsi="Verdana" w:cs="Arial"/>
          <w:sz w:val="26"/>
          <w:szCs w:val="26"/>
        </w:rPr>
        <w:t xml:space="preserve"> ante la justicia ordinaria</w:t>
      </w:r>
      <w:r w:rsidR="006D694F">
        <w:rPr>
          <w:rFonts w:ascii="Verdana" w:hAnsi="Verdana" w:cs="Arial"/>
          <w:sz w:val="26"/>
          <w:szCs w:val="26"/>
        </w:rPr>
        <w:t>,</w:t>
      </w:r>
      <w:r w:rsidR="005E342D" w:rsidRPr="006A5DCB">
        <w:rPr>
          <w:rFonts w:ascii="Verdana" w:hAnsi="Verdana" w:cs="Arial"/>
          <w:sz w:val="26"/>
          <w:szCs w:val="26"/>
        </w:rPr>
        <w:t xml:space="preserve"> donde por especialidades están en la capacidad de resolver con más precisión el conflicto propuesto, especialmente en aquellos casos donde se requiere de un análisis </w:t>
      </w:r>
      <w:r w:rsidR="005E342D" w:rsidRPr="006A5DCB">
        <w:rPr>
          <w:rFonts w:ascii="Verdana" w:hAnsi="Verdana" w:cs="Arial"/>
          <w:sz w:val="26"/>
          <w:szCs w:val="26"/>
        </w:rPr>
        <w:lastRenderedPageBreak/>
        <w:t xml:space="preserve">probatorio concienzudo para determinar cuál es la norma a aplicar o </w:t>
      </w:r>
      <w:proofErr w:type="spellStart"/>
      <w:r w:rsidR="005E342D" w:rsidRPr="006A5DCB">
        <w:rPr>
          <w:rFonts w:ascii="Verdana" w:hAnsi="Verdana" w:cs="Arial"/>
          <w:sz w:val="26"/>
          <w:szCs w:val="26"/>
        </w:rPr>
        <w:t>inaplicar</w:t>
      </w:r>
      <w:proofErr w:type="spellEnd"/>
      <w:r w:rsidR="005E342D" w:rsidRPr="006A5DCB">
        <w:rPr>
          <w:rFonts w:ascii="Verdana" w:hAnsi="Verdana" w:cs="Arial"/>
          <w:sz w:val="26"/>
          <w:szCs w:val="26"/>
        </w:rPr>
        <w:t xml:space="preserve"> en cada caso concreto; por tanto a la tutela se debe acudir como último recurso o como el primero pero de manera transitoria</w:t>
      </w:r>
      <w:r w:rsidR="00E660FB">
        <w:rPr>
          <w:rFonts w:ascii="Verdana" w:hAnsi="Verdana" w:cs="Arial"/>
          <w:sz w:val="26"/>
          <w:szCs w:val="26"/>
        </w:rPr>
        <w:t>,</w:t>
      </w:r>
      <w:r w:rsidR="005E342D" w:rsidRPr="006A5DCB">
        <w:rPr>
          <w:rFonts w:ascii="Verdana" w:hAnsi="Verdana" w:cs="Arial"/>
          <w:sz w:val="26"/>
          <w:szCs w:val="26"/>
        </w:rPr>
        <w:t xml:space="preserve"> y cuando a simple vista se puede establecer que de no darse la protección de los derechos de manera inmediata, quien la invoca se </w:t>
      </w:r>
      <w:r w:rsidR="005E342D" w:rsidRPr="00D27AA4">
        <w:rPr>
          <w:rFonts w:ascii="Verdana" w:hAnsi="Verdana" w:cs="Arial"/>
          <w:sz w:val="26"/>
          <w:szCs w:val="26"/>
        </w:rPr>
        <w:t>vería frente a un perjuicio irremediable</w:t>
      </w:r>
      <w:r w:rsidR="00E660FB" w:rsidRPr="00D27AA4">
        <w:rPr>
          <w:rFonts w:ascii="Verdana" w:hAnsi="Verdana" w:cs="Arial"/>
          <w:sz w:val="26"/>
          <w:szCs w:val="26"/>
        </w:rPr>
        <w:t xml:space="preserve">. </w:t>
      </w:r>
    </w:p>
    <w:p w:rsidR="000508D0" w:rsidRDefault="000508D0" w:rsidP="00146DC6">
      <w:pPr>
        <w:jc w:val="both"/>
        <w:rPr>
          <w:rFonts w:ascii="Verdana" w:hAnsi="Verdana" w:cs="Arial"/>
          <w:sz w:val="26"/>
          <w:szCs w:val="26"/>
        </w:rPr>
      </w:pPr>
    </w:p>
    <w:p w:rsidR="000508D0" w:rsidRPr="003E393F" w:rsidRDefault="000508D0" w:rsidP="00146DC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3E393F">
        <w:rPr>
          <w:rFonts w:ascii="Verdana" w:hAnsi="Verdana" w:cs="Arial"/>
          <w:sz w:val="26"/>
          <w:szCs w:val="26"/>
          <w:lang w:val="es-ES_tradnl"/>
        </w:rPr>
        <w:t>En ese orden</w:t>
      </w:r>
      <w:r>
        <w:rPr>
          <w:rFonts w:ascii="Verdana" w:hAnsi="Verdana" w:cs="Arial"/>
          <w:sz w:val="26"/>
          <w:szCs w:val="26"/>
          <w:lang w:val="es-ES_tradnl"/>
        </w:rPr>
        <w:t xml:space="preserve"> de ideas</w:t>
      </w:r>
      <w:r w:rsidRPr="003E393F">
        <w:rPr>
          <w:rFonts w:ascii="Verdana" w:hAnsi="Verdana" w:cs="Arial"/>
          <w:sz w:val="26"/>
          <w:szCs w:val="26"/>
          <w:lang w:val="es-ES_tradnl"/>
        </w:rPr>
        <w:t xml:space="preserve">, el juez de tutela debe ser inflexible al exigir el requisito de procedibilidad denominado </w:t>
      </w:r>
      <w:proofErr w:type="spellStart"/>
      <w:r w:rsidRPr="003E393F">
        <w:rPr>
          <w:rFonts w:ascii="Verdana" w:hAnsi="Verdana" w:cs="Arial"/>
          <w:sz w:val="26"/>
          <w:szCs w:val="26"/>
          <w:lang w:val="es-ES_tradnl"/>
        </w:rPr>
        <w:t>residualidad</w:t>
      </w:r>
      <w:proofErr w:type="spellEnd"/>
      <w:r w:rsidRPr="003E393F">
        <w:rPr>
          <w:rFonts w:ascii="Verdana" w:hAnsi="Verdana" w:cs="Arial"/>
          <w:sz w:val="26"/>
          <w:szCs w:val="26"/>
          <w:lang w:val="es-ES_tradnl"/>
        </w:rPr>
        <w:t>, porque el mismo va dirigido a que exista completa armonía y división de las respectivas competencias que se han distribuido dentro de la Rama Judicial, como uno de los poderes públicos. Ha sido doctrina constitucional probable, la siguiente:</w:t>
      </w:r>
    </w:p>
    <w:p w:rsidR="000508D0" w:rsidRPr="003E3E46" w:rsidRDefault="000508D0" w:rsidP="00146DC6">
      <w:pPr>
        <w:pStyle w:val="Corpsdetexte2"/>
        <w:overflowPunct w:val="0"/>
        <w:autoSpaceDE w:val="0"/>
        <w:autoSpaceDN w:val="0"/>
        <w:adjustRightInd w:val="0"/>
        <w:spacing w:after="0" w:line="240" w:lineRule="auto"/>
        <w:ind w:right="23"/>
        <w:jc w:val="both"/>
        <w:textAlignment w:val="baseline"/>
        <w:rPr>
          <w:rFonts w:ascii="Verdana" w:hAnsi="Verdana" w:cs="Arial"/>
          <w:sz w:val="26"/>
          <w:szCs w:val="26"/>
          <w:lang w:val="es-ES_tradnl"/>
        </w:rPr>
      </w:pPr>
    </w:p>
    <w:p w:rsidR="000508D0" w:rsidRPr="006C6240" w:rsidRDefault="000508D0" w:rsidP="000508D0">
      <w:pPr>
        <w:pStyle w:val="Corpsdetexte2"/>
        <w:tabs>
          <w:tab w:val="left" w:pos="8100"/>
          <w:tab w:val="left" w:pos="8280"/>
        </w:tabs>
        <w:overflowPunct w:val="0"/>
        <w:autoSpaceDE w:val="0"/>
        <w:autoSpaceDN w:val="0"/>
        <w:adjustRightInd w:val="0"/>
        <w:spacing w:after="0" w:line="240" w:lineRule="auto"/>
        <w:ind w:left="510" w:right="510"/>
        <w:jc w:val="both"/>
        <w:textAlignment w:val="baseline"/>
        <w:rPr>
          <w:rFonts w:ascii="Verdana" w:hAnsi="Verdana" w:cs="Arial"/>
          <w:i/>
          <w:sz w:val="22"/>
          <w:szCs w:val="22"/>
        </w:rPr>
      </w:pPr>
      <w:r>
        <w:rPr>
          <w:rFonts w:ascii="Verdana" w:hAnsi="Verdana" w:cs="Arial"/>
          <w:i/>
          <w:sz w:val="22"/>
          <w:szCs w:val="22"/>
          <w:lang w:val="es-ES_tradnl"/>
        </w:rPr>
        <w:t xml:space="preserve">“… </w:t>
      </w:r>
      <w:r w:rsidRPr="006C6240">
        <w:rPr>
          <w:rFonts w:ascii="Verdana" w:hAnsi="Verdana" w:cs="Arial"/>
          <w:i/>
          <w:sz w:val="22"/>
          <w:szCs w:val="22"/>
          <w:lang w:val="es-ES_tradnl"/>
        </w:rPr>
        <w:t>cuando</w:t>
      </w:r>
      <w:r w:rsidRPr="006C6240">
        <w:rPr>
          <w:rFonts w:ascii="Verdana" w:hAnsi="Verdana" w:cs="Arial"/>
          <w:i/>
          <w:iCs/>
          <w:sz w:val="22"/>
          <w:szCs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6C6240">
        <w:rPr>
          <w:rFonts w:ascii="Verdana" w:hAnsi="Verdana" w:cs="Arial"/>
          <w:b/>
          <w:i/>
          <w:iCs/>
          <w:sz w:val="22"/>
          <w:szCs w:val="22"/>
        </w:rPr>
        <w:t xml:space="preserve">que el problema constitucional que se plantea aparezca probado de tal manera que para la verificación de la vulneración del derecho fundamental cuyo amparo se solicita, </w:t>
      </w:r>
      <w:r w:rsidRPr="007A6B31">
        <w:rPr>
          <w:rFonts w:ascii="Verdana" w:hAnsi="Verdana" w:cs="Arial"/>
          <w:b/>
          <w:i/>
          <w:iCs/>
          <w:sz w:val="22"/>
          <w:szCs w:val="22"/>
          <w:u w:val="single"/>
        </w:rPr>
        <w:t>no se requiera ningún análisis de tipo legal, reglamentario o convencional, que exija del juez constitucional un ejercicio probatorio que supere sus facultades y competencias</w:t>
      </w:r>
      <w:r w:rsidRPr="006C6240">
        <w:rPr>
          <w:rFonts w:ascii="Verdana" w:hAnsi="Verdana" w:cs="Arial"/>
          <w:i/>
          <w:iCs/>
          <w:sz w:val="22"/>
          <w:szCs w:val="22"/>
        </w:rPr>
        <w:t xml:space="preserve">; y, iii) que el mecanismo judicial ordinario resulte insuficiente para proteger los derechos fundamentales violados o amenazados. </w:t>
      </w:r>
      <w:r>
        <w:rPr>
          <w:rFonts w:ascii="Verdana" w:hAnsi="Verdana" w:cs="Arial"/>
          <w:i/>
          <w:iCs/>
          <w:sz w:val="22"/>
          <w:szCs w:val="22"/>
        </w:rPr>
        <w:t>…</w:t>
      </w:r>
      <w:r w:rsidRPr="006C6240">
        <w:rPr>
          <w:rFonts w:ascii="Verdana" w:hAnsi="Verdana" w:cs="Arial"/>
          <w:i/>
          <w:iCs/>
          <w:sz w:val="22"/>
          <w:szCs w:val="22"/>
        </w:rPr>
        <w:t>”.</w:t>
      </w:r>
      <w:r w:rsidRPr="006C6240">
        <w:rPr>
          <w:rStyle w:val="Appelnotedebasdep"/>
          <w:rFonts w:ascii="Verdana" w:hAnsi="Verdana" w:cs="Arial"/>
          <w:i/>
          <w:iCs/>
          <w:position w:val="6"/>
          <w:sz w:val="22"/>
          <w:szCs w:val="22"/>
        </w:rPr>
        <w:footnoteReference w:id="2"/>
      </w:r>
    </w:p>
    <w:p w:rsidR="005E342D" w:rsidRPr="00D27AA4" w:rsidRDefault="005E342D" w:rsidP="00146DC6">
      <w:pPr>
        <w:shd w:val="clear" w:color="auto" w:fill="FFFFFF"/>
        <w:spacing w:line="360" w:lineRule="auto"/>
        <w:rPr>
          <w:rFonts w:ascii="Verdana" w:hAnsi="Verdana"/>
          <w:color w:val="000000"/>
          <w:sz w:val="26"/>
          <w:szCs w:val="26"/>
        </w:rPr>
      </w:pPr>
    </w:p>
    <w:p w:rsidR="00733698" w:rsidRPr="00D92597" w:rsidRDefault="005E342D" w:rsidP="00D92597">
      <w:pPr>
        <w:pStyle w:val="Corpsdetexte2"/>
        <w:overflowPunct w:val="0"/>
        <w:autoSpaceDE w:val="0"/>
        <w:autoSpaceDN w:val="0"/>
        <w:adjustRightInd w:val="0"/>
        <w:spacing w:after="0" w:line="276" w:lineRule="auto"/>
        <w:ind w:right="25"/>
        <w:jc w:val="both"/>
        <w:textAlignment w:val="baseline"/>
        <w:rPr>
          <w:rFonts w:ascii="Verdana" w:hAnsi="Verdana" w:cs="Arial"/>
          <w:b/>
          <w:sz w:val="26"/>
          <w:szCs w:val="26"/>
          <w:lang w:val="es-ES_tradnl"/>
        </w:rPr>
      </w:pPr>
      <w:r w:rsidRPr="00D27AA4">
        <w:rPr>
          <w:rFonts w:ascii="Verdana" w:hAnsi="Verdana" w:cs="Arial"/>
          <w:sz w:val="26"/>
          <w:szCs w:val="26"/>
          <w:lang w:val="es-ES_tradnl"/>
        </w:rPr>
        <w:t>Ahora, en lo que tiene que ver con el principio de</w:t>
      </w:r>
      <w:r w:rsidRPr="00D27AA4">
        <w:rPr>
          <w:rFonts w:ascii="Verdana" w:hAnsi="Verdana" w:cs="Arial"/>
          <w:b/>
          <w:sz w:val="26"/>
          <w:szCs w:val="26"/>
          <w:lang w:val="es-ES_tradnl"/>
        </w:rPr>
        <w:t xml:space="preserve"> </w:t>
      </w:r>
      <w:r w:rsidRPr="00D27AA4">
        <w:rPr>
          <w:rFonts w:ascii="Verdana" w:hAnsi="Verdana" w:cs="Arial"/>
          <w:b/>
          <w:i/>
          <w:sz w:val="26"/>
          <w:szCs w:val="26"/>
          <w:lang w:val="es-ES_tradnl"/>
        </w:rPr>
        <w:t>inmediatez</w:t>
      </w:r>
      <w:r w:rsidRPr="00D27AA4">
        <w:rPr>
          <w:rFonts w:ascii="Verdana" w:hAnsi="Verdana" w:cs="Arial"/>
          <w:sz w:val="26"/>
          <w:szCs w:val="26"/>
          <w:lang w:val="es-ES_tradnl"/>
        </w:rPr>
        <w:t xml:space="preserve"> como requisito</w:t>
      </w:r>
      <w:r w:rsidRPr="00BB2ABC">
        <w:rPr>
          <w:rFonts w:ascii="Verdana" w:hAnsi="Verdana" w:cs="Arial"/>
          <w:sz w:val="26"/>
          <w:szCs w:val="26"/>
          <w:lang w:val="es-ES_tradnl"/>
        </w:rPr>
        <w:t xml:space="preserve"> de procedencia para la acción de tutela, debe decirse que e</w:t>
      </w:r>
      <w:r w:rsidR="00CA7A3F" w:rsidRPr="00BB2ABC">
        <w:rPr>
          <w:rFonts w:ascii="Verdana" w:hAnsi="Verdana" w:cs="Arial"/>
          <w:color w:val="000000"/>
          <w:sz w:val="26"/>
          <w:szCs w:val="26"/>
        </w:rPr>
        <w:t xml:space="preserve">l </w:t>
      </w:r>
      <w:r w:rsidR="00CA7A3F" w:rsidRPr="00AE4D77">
        <w:rPr>
          <w:rFonts w:ascii="Verdana" w:hAnsi="Verdana" w:cs="Arial"/>
          <w:color w:val="000000"/>
          <w:sz w:val="26"/>
          <w:szCs w:val="26"/>
        </w:rPr>
        <w:t>Decreto 2591 de 1991 señala que el mecanismo constitucional puede ser interpuesto en cualquier tiempo, especialmente si se pretende dar protección inmediata ante la vulner</w:t>
      </w:r>
      <w:r w:rsidR="00CA7A3F">
        <w:rPr>
          <w:rFonts w:ascii="Verdana" w:hAnsi="Verdana" w:cs="Arial"/>
          <w:color w:val="000000"/>
          <w:sz w:val="26"/>
          <w:szCs w:val="26"/>
        </w:rPr>
        <w:t>ación o amenaza de los derechos fundamentales, s</w:t>
      </w:r>
      <w:r w:rsidR="00CA7A3F" w:rsidRPr="00AE4D77">
        <w:rPr>
          <w:rFonts w:ascii="Verdana" w:hAnsi="Verdana" w:cs="Arial"/>
          <w:color w:val="000000"/>
          <w:sz w:val="26"/>
          <w:szCs w:val="26"/>
        </w:rPr>
        <w:t xml:space="preserve">in embargo, la jurisprudencia ha precisado que cuando </w:t>
      </w:r>
      <w:r w:rsidR="00CA7A3F">
        <w:rPr>
          <w:rFonts w:ascii="Verdana" w:hAnsi="Verdana" w:cs="Arial"/>
          <w:color w:val="000000"/>
          <w:sz w:val="26"/>
          <w:szCs w:val="26"/>
        </w:rPr>
        <w:t>éste</w:t>
      </w:r>
      <w:r w:rsidR="00CA7A3F" w:rsidRPr="00AE4D77">
        <w:rPr>
          <w:rFonts w:ascii="Verdana" w:hAnsi="Verdana" w:cs="Arial"/>
          <w:color w:val="000000"/>
          <w:sz w:val="26"/>
          <w:szCs w:val="26"/>
        </w:rPr>
        <w:t xml:space="preserve"> no se presenta de manera concomitante con la vulneración o amenaz</w:t>
      </w:r>
      <w:r w:rsidR="00CA7A3F">
        <w:rPr>
          <w:rFonts w:ascii="Verdana" w:hAnsi="Verdana" w:cs="Arial"/>
          <w:color w:val="000000"/>
          <w:sz w:val="26"/>
          <w:szCs w:val="26"/>
        </w:rPr>
        <w:t>a de los mismos,</w:t>
      </w:r>
      <w:r w:rsidR="00CA7A3F" w:rsidRPr="00AE4D77">
        <w:rPr>
          <w:rFonts w:ascii="Verdana" w:hAnsi="Verdana" w:cs="Arial"/>
          <w:color w:val="000000"/>
          <w:sz w:val="26"/>
          <w:szCs w:val="26"/>
        </w:rPr>
        <w:t xml:space="preserve"> </w:t>
      </w:r>
      <w:r w:rsidR="00673DFD">
        <w:rPr>
          <w:rFonts w:ascii="Verdana" w:hAnsi="Verdana" w:cs="Arial"/>
          <w:color w:val="000000"/>
          <w:sz w:val="26"/>
          <w:szCs w:val="26"/>
        </w:rPr>
        <w:t>sí</w:t>
      </w:r>
      <w:r w:rsidR="00CA7A3F">
        <w:rPr>
          <w:rFonts w:ascii="Verdana" w:hAnsi="Verdana" w:cs="Arial"/>
          <w:color w:val="000000"/>
          <w:sz w:val="26"/>
          <w:szCs w:val="26"/>
        </w:rPr>
        <w:t xml:space="preserve"> </w:t>
      </w:r>
      <w:r w:rsidR="00CA7A3F" w:rsidRPr="00AE4D77">
        <w:rPr>
          <w:rFonts w:ascii="Verdana" w:hAnsi="Verdana" w:cs="Arial"/>
          <w:color w:val="000000"/>
          <w:sz w:val="26"/>
          <w:szCs w:val="26"/>
        </w:rPr>
        <w:t>debe ser int</w:t>
      </w:r>
      <w:r w:rsidR="00CA7A3F">
        <w:rPr>
          <w:rFonts w:ascii="Verdana" w:hAnsi="Verdana" w:cs="Arial"/>
          <w:color w:val="000000"/>
          <w:sz w:val="26"/>
          <w:szCs w:val="26"/>
        </w:rPr>
        <w:t>erpuesta en un tiempo razonable</w:t>
      </w:r>
      <w:r w:rsidR="00CA7A3F" w:rsidRPr="00AE4D77">
        <w:rPr>
          <w:rFonts w:ascii="Verdana" w:hAnsi="Verdana" w:cs="Arial"/>
          <w:color w:val="000000"/>
          <w:sz w:val="26"/>
          <w:szCs w:val="26"/>
        </w:rPr>
        <w:t xml:space="preserve"> desde que acaecieron los hechos causantes de la trasgresión. </w:t>
      </w:r>
      <w:r w:rsidR="00CA7A3F">
        <w:rPr>
          <w:rFonts w:ascii="Verdana" w:hAnsi="Verdana" w:cs="Arial"/>
          <w:color w:val="000000"/>
          <w:sz w:val="26"/>
          <w:szCs w:val="26"/>
        </w:rPr>
        <w:t>Sobre este asunto ha dicho</w:t>
      </w:r>
      <w:r w:rsidR="00CA7A3F" w:rsidRPr="00AE4D77">
        <w:rPr>
          <w:rFonts w:ascii="Verdana" w:hAnsi="Verdana" w:cs="Arial"/>
          <w:color w:val="000000"/>
          <w:sz w:val="26"/>
          <w:szCs w:val="26"/>
        </w:rPr>
        <w:t xml:space="preserve"> la Corte Constitucional que</w:t>
      </w:r>
      <w:r w:rsidR="00733698">
        <w:rPr>
          <w:rFonts w:ascii="Verdana" w:hAnsi="Verdana" w:cs="Arial"/>
          <w:color w:val="000000"/>
          <w:sz w:val="26"/>
          <w:szCs w:val="26"/>
        </w:rPr>
        <w:t xml:space="preserve">: </w:t>
      </w:r>
      <w:r w:rsidR="00CA7A3F" w:rsidRPr="00AE4D77">
        <w:rPr>
          <w:rFonts w:ascii="Verdana" w:hAnsi="Verdana"/>
          <w:color w:val="000000"/>
          <w:sz w:val="26"/>
          <w:szCs w:val="26"/>
        </w:rPr>
        <w:t xml:space="preserve"> </w:t>
      </w:r>
    </w:p>
    <w:p w:rsidR="00733698" w:rsidRPr="00733698" w:rsidRDefault="00733698" w:rsidP="00146DC6">
      <w:pPr>
        <w:jc w:val="both"/>
        <w:rPr>
          <w:rFonts w:ascii="Verdana" w:hAnsi="Verdana"/>
          <w:color w:val="000000"/>
          <w:szCs w:val="26"/>
        </w:rPr>
      </w:pPr>
    </w:p>
    <w:p w:rsidR="00CA7A3F" w:rsidRPr="00E40BD5" w:rsidRDefault="00CA7A3F" w:rsidP="00733698">
      <w:pPr>
        <w:spacing w:line="260" w:lineRule="exact"/>
        <w:ind w:left="510" w:right="510"/>
        <w:jc w:val="both"/>
        <w:rPr>
          <w:rFonts w:ascii="Verdana" w:hAnsi="Verdana" w:cs="Arial"/>
          <w:color w:val="000000"/>
          <w:sz w:val="22"/>
          <w:szCs w:val="22"/>
        </w:rPr>
      </w:pPr>
      <w:r w:rsidRPr="00E40BD5">
        <w:rPr>
          <w:rFonts w:ascii="Verdana" w:hAnsi="Verdana" w:cs="Arial"/>
          <w:i/>
          <w:iCs/>
          <w:color w:val="000000"/>
          <w:sz w:val="22"/>
          <w:szCs w:val="22"/>
        </w:rPr>
        <w:t>“</w:t>
      </w:r>
      <w:r w:rsidRPr="00E40BD5">
        <w:rPr>
          <w:rFonts w:ascii="Verdana" w:hAnsi="Verdana" w:cs="Arial"/>
          <w:i/>
          <w:iCs/>
          <w:sz w:val="22"/>
          <w:szCs w:val="22"/>
        </w:rPr>
        <w:t xml:space="preserve">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w:t>
      </w:r>
      <w:r w:rsidRPr="00E40BD5">
        <w:rPr>
          <w:rFonts w:ascii="Verdana" w:hAnsi="Verdana" w:cs="Arial"/>
          <w:i/>
          <w:iCs/>
          <w:sz w:val="22"/>
          <w:szCs w:val="22"/>
        </w:rPr>
        <w:lastRenderedPageBreak/>
        <w:t>con los hechos, entonces, el juez está encargado de establecer si la tutela se interpuso dentro de un tiempo prudencial y adecuado</w:t>
      </w:r>
      <w:r w:rsidRPr="00E40BD5">
        <w:rPr>
          <w:rFonts w:ascii="Verdana" w:hAnsi="Verdana"/>
          <w:i/>
          <w:iCs/>
          <w:sz w:val="22"/>
          <w:szCs w:val="22"/>
        </w:rPr>
        <w:t>”</w:t>
      </w:r>
      <w:r w:rsidRPr="00E40BD5">
        <w:rPr>
          <w:rFonts w:ascii="Verdana" w:hAnsi="Verdana"/>
          <w:i/>
          <w:iCs/>
          <w:sz w:val="22"/>
          <w:szCs w:val="22"/>
          <w:vertAlign w:val="superscript"/>
          <w:lang w:val="en-US"/>
        </w:rPr>
        <w:footnoteReference w:id="3"/>
      </w:r>
      <w:r w:rsidRPr="00E40BD5">
        <w:rPr>
          <w:rFonts w:ascii="Verdana" w:hAnsi="Verdana"/>
          <w:i/>
          <w:iCs/>
          <w:sz w:val="22"/>
          <w:szCs w:val="22"/>
        </w:rPr>
        <w:t>.</w:t>
      </w:r>
    </w:p>
    <w:p w:rsidR="00CA7A3F" w:rsidRDefault="00CA7A3F" w:rsidP="00733698">
      <w:pPr>
        <w:suppressAutoHyphens/>
        <w:spacing w:line="360" w:lineRule="auto"/>
        <w:jc w:val="both"/>
        <w:rPr>
          <w:rFonts w:ascii="Verdana" w:hAnsi="Verdana" w:cs="Arial"/>
          <w:bCs/>
          <w:spacing w:val="-4"/>
          <w:sz w:val="26"/>
          <w:szCs w:val="26"/>
        </w:rPr>
      </w:pPr>
    </w:p>
    <w:p w:rsidR="00CA7A3F" w:rsidRPr="007B08BA" w:rsidRDefault="00733698" w:rsidP="00CA7A3F">
      <w:pPr>
        <w:suppressAutoHyphens/>
        <w:spacing w:line="336" w:lineRule="auto"/>
        <w:jc w:val="both"/>
        <w:rPr>
          <w:rFonts w:ascii="Verdana" w:hAnsi="Verdana" w:cs="Arial"/>
          <w:bCs/>
          <w:spacing w:val="-4"/>
          <w:sz w:val="26"/>
          <w:szCs w:val="26"/>
        </w:rPr>
      </w:pPr>
      <w:r>
        <w:rPr>
          <w:rFonts w:ascii="Verdana" w:hAnsi="Verdana" w:cs="Arial"/>
          <w:sz w:val="26"/>
          <w:szCs w:val="26"/>
          <w:lang w:val="es-ES_tradnl"/>
        </w:rPr>
        <w:t xml:space="preserve">Y más adelante, otro pronunciamiento dijo esa Alta Magistratura que: </w:t>
      </w:r>
    </w:p>
    <w:p w:rsidR="00CA7A3F" w:rsidRPr="00733698" w:rsidRDefault="00CA7A3F" w:rsidP="00146DC6">
      <w:pPr>
        <w:tabs>
          <w:tab w:val="left" w:pos="567"/>
        </w:tabs>
        <w:ind w:right="709"/>
        <w:jc w:val="both"/>
        <w:rPr>
          <w:rFonts w:ascii="Verdana" w:hAnsi="Verdana" w:cs="Arial"/>
          <w:i/>
          <w:szCs w:val="26"/>
        </w:rPr>
      </w:pPr>
    </w:p>
    <w:p w:rsidR="00CA7A3F" w:rsidRPr="00D3118F" w:rsidRDefault="00CA7A3F" w:rsidP="00733698">
      <w:pPr>
        <w:tabs>
          <w:tab w:val="left" w:pos="567"/>
        </w:tabs>
        <w:spacing w:line="260" w:lineRule="exact"/>
        <w:ind w:left="510" w:right="510"/>
        <w:jc w:val="both"/>
        <w:rPr>
          <w:rFonts w:ascii="Verdana" w:hAnsi="Verdana" w:cs="Arial"/>
          <w:i/>
          <w:sz w:val="23"/>
          <w:szCs w:val="23"/>
          <w:lang w:val="es-ES_tradnl"/>
        </w:rPr>
      </w:pPr>
      <w:r w:rsidRPr="00D3118F">
        <w:rPr>
          <w:rFonts w:ascii="Verdana" w:hAnsi="Verdana" w:cs="Arial"/>
          <w:i/>
          <w:sz w:val="23"/>
          <w:szCs w:val="23"/>
        </w:rPr>
        <w:t>“</w:t>
      </w:r>
      <w:r w:rsidRPr="00D3118F">
        <w:rPr>
          <w:rFonts w:ascii="Verdana" w:hAnsi="Verdana" w:cs="Arial"/>
          <w:i/>
          <w:iCs/>
          <w:sz w:val="23"/>
          <w:szCs w:val="23"/>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r w:rsidRPr="00D3118F">
        <w:rPr>
          <w:rStyle w:val="Appelnotedebasdep"/>
          <w:rFonts w:ascii="Verdana" w:hAnsi="Verdana" w:cs="Arial"/>
          <w:i/>
          <w:iCs/>
          <w:sz w:val="23"/>
          <w:szCs w:val="23"/>
        </w:rPr>
        <w:footnoteReference w:id="4"/>
      </w:r>
    </w:p>
    <w:p w:rsidR="000508D0" w:rsidRPr="00146DC6" w:rsidRDefault="000508D0" w:rsidP="00F14321">
      <w:pPr>
        <w:suppressAutoHyphens/>
        <w:spacing w:line="360" w:lineRule="auto"/>
        <w:jc w:val="both"/>
        <w:rPr>
          <w:rFonts w:ascii="Verdana" w:hAnsi="Verdana" w:cs="Arial"/>
          <w:spacing w:val="-3"/>
          <w:sz w:val="26"/>
          <w:szCs w:val="26"/>
        </w:rPr>
      </w:pPr>
    </w:p>
    <w:p w:rsidR="000508D0" w:rsidRPr="003E393F" w:rsidRDefault="000508D0" w:rsidP="000508D0">
      <w:pPr>
        <w:suppressAutoHyphens/>
        <w:spacing w:line="336" w:lineRule="auto"/>
        <w:jc w:val="both"/>
        <w:rPr>
          <w:rFonts w:ascii="Verdana" w:hAnsi="Verdana" w:cs="Arial"/>
          <w:b/>
          <w:spacing w:val="-3"/>
          <w:sz w:val="26"/>
          <w:szCs w:val="26"/>
        </w:rPr>
      </w:pPr>
      <w:r w:rsidRPr="003E393F">
        <w:rPr>
          <w:rFonts w:ascii="Verdana" w:hAnsi="Verdana" w:cs="Arial"/>
          <w:b/>
          <w:spacing w:val="-3"/>
          <w:sz w:val="26"/>
          <w:szCs w:val="26"/>
        </w:rPr>
        <w:t>Deberes probatorios y carga de la prueba en sede de tutela:</w:t>
      </w:r>
    </w:p>
    <w:p w:rsidR="000508D0" w:rsidRPr="003E393F" w:rsidRDefault="000508D0" w:rsidP="00146DC6">
      <w:pPr>
        <w:suppressAutoHyphens/>
        <w:jc w:val="both"/>
        <w:rPr>
          <w:rFonts w:ascii="Verdana" w:hAnsi="Verdana" w:cs="Arial"/>
          <w:spacing w:val="-3"/>
          <w:sz w:val="26"/>
          <w:szCs w:val="26"/>
        </w:rPr>
      </w:pPr>
    </w:p>
    <w:p w:rsidR="000508D0" w:rsidRPr="000508D0" w:rsidRDefault="000508D0" w:rsidP="000508D0">
      <w:pPr>
        <w:suppressAutoHyphens/>
        <w:spacing w:line="276" w:lineRule="auto"/>
        <w:jc w:val="both"/>
        <w:rPr>
          <w:rFonts w:ascii="Verdana" w:hAnsi="Verdana" w:cs="Arial"/>
          <w:spacing w:val="-3"/>
          <w:sz w:val="26"/>
          <w:szCs w:val="26"/>
        </w:rPr>
      </w:pPr>
      <w:r w:rsidRPr="003E393F">
        <w:rPr>
          <w:rFonts w:ascii="Verdana" w:hAnsi="Verdana" w:cs="Arial"/>
          <w:spacing w:val="-3"/>
          <w:sz w:val="26"/>
          <w:szCs w:val="26"/>
        </w:rPr>
        <w:t xml:space="preserve">El Decreto 2591 de 1991, nada indica específicamente en cuanto a la formalidad probatoria en la acción de tutela, sin embargo en varios de sus apartes sí indica la necesidad de que se aporten para llevar al Juez al convencimiento de la realidad procesal, por ello es que tanto el accionante como el accionado están en el deber de allegar al proceso todo aquello que consideren pertinente y conducente para demostrar sus dichos, es por ello que el mencionado Decreto establece que si la autoridad o persona contra quien se dirige la tutela no presenta las pruebas que se le solicitan, ni controvierte las allegadas por la contraparte, el Juez tendrá por cierto lo dicho por el actor y como únicas pruebas las aportadas por este, y con base en ellas emitirá su decisión. </w:t>
      </w:r>
      <w:r w:rsidRPr="003E393F">
        <w:rPr>
          <w:rFonts w:ascii="Verdana" w:hAnsi="Verdana" w:cs="Verdana"/>
          <w:sz w:val="26"/>
          <w:szCs w:val="26"/>
        </w:rPr>
        <w:t>En cuanto al tema dijo la Corte Constitucional:</w:t>
      </w:r>
    </w:p>
    <w:p w:rsidR="000508D0" w:rsidRPr="00146DC6" w:rsidRDefault="000508D0" w:rsidP="00146DC6">
      <w:pPr>
        <w:suppressAutoHyphens/>
        <w:spacing w:line="276" w:lineRule="auto"/>
        <w:jc w:val="both"/>
        <w:rPr>
          <w:rFonts w:ascii="Verdana" w:hAnsi="Verdana" w:cs="Arial"/>
          <w:spacing w:val="-3"/>
          <w:sz w:val="28"/>
          <w:szCs w:val="26"/>
        </w:rPr>
      </w:pPr>
    </w:p>
    <w:p w:rsidR="000508D0" w:rsidRPr="006C6240" w:rsidRDefault="000508D0" w:rsidP="00146DC6">
      <w:pPr>
        <w:suppressAutoHyphens/>
        <w:spacing w:line="240" w:lineRule="exact"/>
        <w:ind w:left="510" w:right="510"/>
        <w:jc w:val="both"/>
        <w:rPr>
          <w:rFonts w:ascii="Verdana" w:hAnsi="Verdana" w:cs="Arial"/>
          <w:i/>
          <w:spacing w:val="-3"/>
          <w:sz w:val="22"/>
          <w:szCs w:val="22"/>
          <w:lang w:val="es-SV"/>
        </w:rPr>
      </w:pPr>
      <w:r w:rsidRPr="006C6240">
        <w:rPr>
          <w:rFonts w:ascii="Verdana" w:hAnsi="Verdana" w:cs="Arial"/>
          <w:bCs/>
          <w:i/>
          <w:spacing w:val="-3"/>
          <w:sz w:val="22"/>
          <w:szCs w:val="22"/>
          <w:lang w:val="es-CO"/>
        </w:rPr>
        <w:t xml:space="preserve">“2.2 La carga de la prueba en materia de tutela. Reiteración de jurisprudencia. </w:t>
      </w:r>
    </w:p>
    <w:p w:rsidR="000508D0" w:rsidRPr="006C6240" w:rsidRDefault="000508D0" w:rsidP="00146DC6">
      <w:pPr>
        <w:suppressAutoHyphens/>
        <w:spacing w:line="240" w:lineRule="exact"/>
        <w:ind w:left="510" w:right="510"/>
        <w:jc w:val="both"/>
        <w:rPr>
          <w:rFonts w:ascii="Verdana" w:hAnsi="Verdana" w:cs="Arial"/>
          <w:i/>
          <w:spacing w:val="-3"/>
          <w:sz w:val="22"/>
          <w:szCs w:val="22"/>
          <w:lang w:val="es-SV"/>
        </w:rPr>
      </w:pPr>
      <w:r w:rsidRPr="006C6240">
        <w:rPr>
          <w:rFonts w:ascii="Verdana" w:hAnsi="Verdana" w:cs="Arial"/>
          <w:bCs/>
          <w:i/>
          <w:spacing w:val="-3"/>
          <w:sz w:val="22"/>
          <w:szCs w:val="22"/>
          <w:lang w:val="es-CO"/>
        </w:rPr>
        <w:t> </w:t>
      </w:r>
    </w:p>
    <w:p w:rsidR="000508D0" w:rsidRPr="006C6240" w:rsidRDefault="000508D0" w:rsidP="00146DC6">
      <w:pPr>
        <w:suppressAutoHyphens/>
        <w:spacing w:line="240" w:lineRule="exact"/>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xml:space="preserve">El artículo 3º del Decreto 2591 de 1991 establece como uno de los principios rectores de la acción de tutela </w:t>
      </w:r>
      <w:r w:rsidRPr="006C6240">
        <w:rPr>
          <w:rFonts w:ascii="Verdana" w:hAnsi="Verdana" w:cs="Arial"/>
          <w:i/>
          <w:iCs/>
          <w:spacing w:val="-3"/>
          <w:sz w:val="22"/>
          <w:szCs w:val="22"/>
          <w:lang w:val="es-CO"/>
        </w:rPr>
        <w:t>“(…) la prevalencia del derecho sustancial (…)”.</w:t>
      </w:r>
      <w:r w:rsidRPr="006C6240">
        <w:rPr>
          <w:rFonts w:ascii="Verdana" w:hAnsi="Verdana" w:cs="Arial"/>
          <w:i/>
          <w:spacing w:val="-3"/>
          <w:sz w:val="22"/>
          <w:szCs w:val="22"/>
          <w:lang w:val="es-CO"/>
        </w:rPr>
        <w:t xml:space="preserve"> Por este motivo, una de las características de esta acción es su informalidad. </w:t>
      </w:r>
    </w:p>
    <w:p w:rsidR="000508D0" w:rsidRPr="006C6240" w:rsidRDefault="000508D0" w:rsidP="00146DC6">
      <w:pPr>
        <w:suppressAutoHyphens/>
        <w:spacing w:line="240" w:lineRule="exact"/>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w:t>
      </w:r>
    </w:p>
    <w:p w:rsidR="000508D0" w:rsidRPr="006C6240" w:rsidRDefault="000508D0" w:rsidP="00146DC6">
      <w:pPr>
        <w:suppressAutoHyphens/>
        <w:spacing w:line="240" w:lineRule="exact"/>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xml:space="preserve">Así, en materia probatoria, es posible demostrar los hechos aludidos por ambas partes mediante cualquier medio que logre convencer a la autoridad judicial, ya que no existe tarifa legal. Esta informalidad probatoria llega hasta el punto de que la autoridad judicial, al momento de analizar los medios probatorios aportados al proceso, pueda - cuando llegue al convencimiento de la verdad procesal - dejar de practicar </w:t>
      </w:r>
      <w:r w:rsidRPr="006C6240">
        <w:rPr>
          <w:rFonts w:ascii="Verdana" w:hAnsi="Verdana" w:cs="Arial"/>
          <w:i/>
          <w:spacing w:val="-3"/>
          <w:sz w:val="22"/>
          <w:szCs w:val="22"/>
          <w:lang w:val="es-CO"/>
        </w:rPr>
        <w:lastRenderedPageBreak/>
        <w:t xml:space="preserve">algunas de las pruebas solicitadas, tal como se dispone en el artículo 22 del Decreto 2591 de 1991. </w:t>
      </w:r>
    </w:p>
    <w:p w:rsidR="000508D0" w:rsidRPr="006C6240" w:rsidRDefault="000508D0" w:rsidP="00146DC6">
      <w:pPr>
        <w:suppressAutoHyphens/>
        <w:spacing w:line="240" w:lineRule="exact"/>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w:t>
      </w:r>
    </w:p>
    <w:p w:rsidR="000508D0" w:rsidRPr="006C6240" w:rsidRDefault="000508D0" w:rsidP="00146DC6">
      <w:pPr>
        <w:suppressAutoHyphens/>
        <w:spacing w:line="240" w:lineRule="exact"/>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De esta forma, la libertad probatoria en sede de tutela es amplia, pero esto no significa que no exista una carga mínima de la prueba en cabeza de quien alega la vulneración de algún derecho fundamental, ya que las reglas probatorias generales aplican también para la acción de tutela. Es decir, si bien es cierto que basta al juez tener la convicción de la vulneración del derecho constitucional fundamental para ampararlo, también lo es que debe acreditarse en el expediente la transgresión, para que dicha protección constitucional se pueda obtener. Para ello el juez dispone, además, de amplios poderes oficiosos, los cuales a su turno también se encuentran limitados por la idoneidad en su utilización. Así, en principio, quien alude un hecho tiene el deber de aportar los medios para convencer a la autoridad judicial de que en efecto ha sucedido o de aportar los elementos necesarios que sugieran razonablemente al juez la utilización idónea de sus poderes oficiosos en la prueba.”</w:t>
      </w:r>
      <w:r w:rsidRPr="006C6240">
        <w:rPr>
          <w:rFonts w:ascii="Verdana" w:hAnsi="Verdana" w:cs="Arial"/>
          <w:i/>
          <w:spacing w:val="-3"/>
          <w:sz w:val="22"/>
          <w:szCs w:val="22"/>
          <w:vertAlign w:val="superscript"/>
        </w:rPr>
        <w:t xml:space="preserve"> </w:t>
      </w:r>
    </w:p>
    <w:p w:rsidR="000508D0" w:rsidRPr="00726B46" w:rsidRDefault="000508D0" w:rsidP="000508D0">
      <w:pPr>
        <w:suppressAutoHyphens/>
        <w:spacing w:line="360" w:lineRule="auto"/>
        <w:jc w:val="both"/>
        <w:rPr>
          <w:rFonts w:ascii="Verdana" w:hAnsi="Verdana" w:cs="Arial"/>
          <w:b/>
          <w:spacing w:val="-3"/>
          <w:sz w:val="20"/>
          <w:szCs w:val="26"/>
        </w:rPr>
      </w:pPr>
    </w:p>
    <w:p w:rsidR="000508D0" w:rsidRPr="003E393F" w:rsidRDefault="000508D0" w:rsidP="000508D0">
      <w:pPr>
        <w:suppressAutoHyphens/>
        <w:spacing w:line="276" w:lineRule="auto"/>
        <w:jc w:val="both"/>
        <w:rPr>
          <w:rFonts w:ascii="Verdana" w:hAnsi="Verdana" w:cs="Arial"/>
          <w:spacing w:val="-3"/>
          <w:sz w:val="26"/>
          <w:szCs w:val="26"/>
        </w:rPr>
      </w:pPr>
      <w:r w:rsidRPr="003E393F">
        <w:rPr>
          <w:rFonts w:ascii="Verdana" w:hAnsi="Verdana" w:cs="Arial"/>
          <w:spacing w:val="-3"/>
          <w:sz w:val="26"/>
          <w:szCs w:val="26"/>
        </w:rPr>
        <w:t>En conclusión, aunque en materia de tutela la carga de la prueba no sea tan rigurosa como en otras materias, ello no implica que el Juez pueda entrar a tutelar derechos sin que la afectación se demuestre mínimamente.</w:t>
      </w:r>
    </w:p>
    <w:p w:rsidR="000508D0" w:rsidRPr="00146DC6" w:rsidRDefault="000508D0" w:rsidP="00F14321">
      <w:pPr>
        <w:suppressAutoHyphens/>
        <w:spacing w:line="360" w:lineRule="auto"/>
        <w:jc w:val="both"/>
        <w:rPr>
          <w:rFonts w:ascii="Verdana" w:hAnsi="Verdana" w:cs="Arial"/>
          <w:spacing w:val="-3"/>
          <w:szCs w:val="26"/>
        </w:rPr>
      </w:pPr>
    </w:p>
    <w:p w:rsidR="00CA7A3F" w:rsidRPr="0086151E" w:rsidRDefault="00CA7A3F" w:rsidP="00CA7A3F">
      <w:pPr>
        <w:suppressAutoHyphens/>
        <w:autoSpaceDE w:val="0"/>
        <w:autoSpaceDN w:val="0"/>
        <w:adjustRightInd w:val="0"/>
        <w:spacing w:line="336" w:lineRule="auto"/>
        <w:jc w:val="both"/>
        <w:rPr>
          <w:rFonts w:ascii="Verdana" w:hAnsi="Verdana" w:cs="Verdana"/>
          <w:b/>
          <w:bCs/>
          <w:sz w:val="26"/>
          <w:szCs w:val="26"/>
        </w:rPr>
      </w:pPr>
      <w:r w:rsidRPr="0086151E">
        <w:rPr>
          <w:rFonts w:ascii="Verdana" w:hAnsi="Verdana" w:cs="Verdana"/>
          <w:b/>
          <w:bCs/>
          <w:sz w:val="26"/>
          <w:szCs w:val="26"/>
        </w:rPr>
        <w:t xml:space="preserve">Caso concreto: </w:t>
      </w:r>
    </w:p>
    <w:p w:rsidR="00CA7A3F" w:rsidRPr="00146DC6" w:rsidRDefault="00CA7A3F" w:rsidP="00726B46">
      <w:pPr>
        <w:suppressAutoHyphens/>
        <w:autoSpaceDE w:val="0"/>
        <w:autoSpaceDN w:val="0"/>
        <w:adjustRightInd w:val="0"/>
        <w:jc w:val="both"/>
        <w:rPr>
          <w:rFonts w:ascii="Verdana" w:hAnsi="Verdana" w:cs="Verdana"/>
          <w:bCs/>
          <w:szCs w:val="26"/>
        </w:rPr>
      </w:pPr>
    </w:p>
    <w:p w:rsidR="00D44634" w:rsidRDefault="002B4D86" w:rsidP="00F14321">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De acuerdo con las manifestaciones realizadas por el ac</w:t>
      </w:r>
      <w:r w:rsidR="00D44634">
        <w:rPr>
          <w:rFonts w:ascii="Verdana" w:hAnsi="Verdana" w:cs="Verdana"/>
          <w:bCs/>
          <w:sz w:val="26"/>
          <w:szCs w:val="26"/>
        </w:rPr>
        <w:t>tor</w:t>
      </w:r>
      <w:r>
        <w:rPr>
          <w:rFonts w:ascii="Verdana" w:hAnsi="Verdana" w:cs="Verdana"/>
          <w:bCs/>
          <w:sz w:val="26"/>
          <w:szCs w:val="26"/>
        </w:rPr>
        <w:t xml:space="preserve"> en su libelo petitorio, se tiene que su inconformidad</w:t>
      </w:r>
      <w:r w:rsidR="00843C0C">
        <w:rPr>
          <w:rFonts w:ascii="Verdana" w:hAnsi="Verdana" w:cs="Verdana"/>
          <w:bCs/>
          <w:sz w:val="26"/>
          <w:szCs w:val="26"/>
        </w:rPr>
        <w:t xml:space="preserve"> es con </w:t>
      </w:r>
      <w:r w:rsidR="00D92597">
        <w:rPr>
          <w:rFonts w:ascii="Verdana" w:hAnsi="Verdana" w:cs="Verdana"/>
          <w:bCs/>
          <w:sz w:val="26"/>
          <w:szCs w:val="26"/>
        </w:rPr>
        <w:t xml:space="preserve">la postura asumida por </w:t>
      </w:r>
      <w:proofErr w:type="spellStart"/>
      <w:r w:rsidR="00D92597">
        <w:rPr>
          <w:rFonts w:ascii="Verdana" w:hAnsi="Verdana" w:cs="Verdana"/>
          <w:bCs/>
          <w:sz w:val="26"/>
          <w:szCs w:val="26"/>
        </w:rPr>
        <w:t>Colpensiones</w:t>
      </w:r>
      <w:proofErr w:type="spellEnd"/>
      <w:r w:rsidR="00D92597">
        <w:rPr>
          <w:rFonts w:ascii="Verdana" w:hAnsi="Verdana" w:cs="Verdana"/>
          <w:bCs/>
          <w:sz w:val="26"/>
          <w:szCs w:val="26"/>
        </w:rPr>
        <w:t xml:space="preserve">, en cuanto se ha negado a reconocerle el derecho a una pensión de jubilación, cuando él tiene el convencimiento de acreditar todos los requisitos para ello. </w:t>
      </w:r>
    </w:p>
    <w:p w:rsidR="00D92597" w:rsidRDefault="00D92597" w:rsidP="00726B46">
      <w:pPr>
        <w:suppressAutoHyphens/>
        <w:autoSpaceDE w:val="0"/>
        <w:autoSpaceDN w:val="0"/>
        <w:adjustRightInd w:val="0"/>
        <w:jc w:val="both"/>
        <w:rPr>
          <w:rFonts w:ascii="Verdana" w:hAnsi="Verdana" w:cs="Verdana"/>
          <w:bCs/>
          <w:sz w:val="26"/>
          <w:szCs w:val="26"/>
        </w:rPr>
      </w:pPr>
    </w:p>
    <w:p w:rsidR="00726B46" w:rsidRPr="002E7343" w:rsidRDefault="00CA7A3F" w:rsidP="00726B46">
      <w:pPr>
        <w:suppressAutoHyphens/>
        <w:autoSpaceDE w:val="0"/>
        <w:autoSpaceDN w:val="0"/>
        <w:adjustRightInd w:val="0"/>
        <w:spacing w:line="276" w:lineRule="auto"/>
        <w:jc w:val="both"/>
        <w:rPr>
          <w:rFonts w:ascii="Verdana" w:hAnsi="Verdana" w:cs="Arial"/>
          <w:sz w:val="26"/>
          <w:szCs w:val="26"/>
          <w:lang w:val="es-ES_tradnl"/>
        </w:rPr>
      </w:pPr>
      <w:r w:rsidRPr="00F14321">
        <w:rPr>
          <w:rFonts w:ascii="Verdana" w:hAnsi="Verdana" w:cs="Verdana"/>
          <w:bCs/>
          <w:sz w:val="26"/>
          <w:szCs w:val="26"/>
        </w:rPr>
        <w:t>Sería del caso proc</w:t>
      </w:r>
      <w:r w:rsidR="00BB06F3">
        <w:rPr>
          <w:rFonts w:ascii="Verdana" w:hAnsi="Verdana" w:cs="Verdana"/>
          <w:bCs/>
          <w:sz w:val="26"/>
          <w:szCs w:val="26"/>
        </w:rPr>
        <w:t>eder a analizar si en efecto la entidad accionada</w:t>
      </w:r>
      <w:r w:rsidRPr="00F14321">
        <w:rPr>
          <w:rFonts w:ascii="Verdana" w:hAnsi="Verdana" w:cs="Verdana"/>
          <w:bCs/>
          <w:sz w:val="26"/>
          <w:szCs w:val="26"/>
        </w:rPr>
        <w:t xml:space="preserve"> incurri</w:t>
      </w:r>
      <w:r w:rsidR="00BB06F3">
        <w:rPr>
          <w:rFonts w:ascii="Verdana" w:hAnsi="Verdana" w:cs="Verdana"/>
          <w:bCs/>
          <w:sz w:val="26"/>
          <w:szCs w:val="26"/>
        </w:rPr>
        <w:t>ó</w:t>
      </w:r>
      <w:r w:rsidRPr="00F14321">
        <w:rPr>
          <w:rFonts w:ascii="Verdana" w:hAnsi="Verdana" w:cs="Verdana"/>
          <w:bCs/>
          <w:sz w:val="26"/>
          <w:szCs w:val="26"/>
        </w:rPr>
        <w:t xml:space="preserve"> en una vulneración a</w:t>
      </w:r>
      <w:r w:rsidR="00BB06F3">
        <w:rPr>
          <w:rFonts w:ascii="Verdana" w:hAnsi="Verdana" w:cs="Verdana"/>
          <w:bCs/>
          <w:sz w:val="26"/>
          <w:szCs w:val="26"/>
        </w:rPr>
        <w:t xml:space="preserve"> </w:t>
      </w:r>
      <w:r w:rsidRPr="00F14321">
        <w:rPr>
          <w:rFonts w:ascii="Verdana" w:hAnsi="Verdana" w:cs="Verdana"/>
          <w:bCs/>
          <w:sz w:val="26"/>
          <w:szCs w:val="26"/>
        </w:rPr>
        <w:t>l</w:t>
      </w:r>
      <w:r w:rsidR="00BB06F3">
        <w:rPr>
          <w:rFonts w:ascii="Verdana" w:hAnsi="Verdana" w:cs="Verdana"/>
          <w:bCs/>
          <w:sz w:val="26"/>
          <w:szCs w:val="26"/>
        </w:rPr>
        <w:t>os</w:t>
      </w:r>
      <w:r w:rsidRPr="00F14321">
        <w:rPr>
          <w:rFonts w:ascii="Verdana" w:hAnsi="Verdana" w:cs="Verdana"/>
          <w:bCs/>
          <w:sz w:val="26"/>
          <w:szCs w:val="26"/>
        </w:rPr>
        <w:t xml:space="preserve"> derecho</w:t>
      </w:r>
      <w:r w:rsidR="00BB06F3">
        <w:rPr>
          <w:rFonts w:ascii="Verdana" w:hAnsi="Verdana" w:cs="Verdana"/>
          <w:bCs/>
          <w:sz w:val="26"/>
          <w:szCs w:val="26"/>
        </w:rPr>
        <w:t>s</w:t>
      </w:r>
      <w:r w:rsidRPr="00F14321">
        <w:rPr>
          <w:rFonts w:ascii="Verdana" w:hAnsi="Verdana" w:cs="Verdana"/>
          <w:bCs/>
          <w:sz w:val="26"/>
          <w:szCs w:val="26"/>
        </w:rPr>
        <w:t xml:space="preserve"> que invoca </w:t>
      </w:r>
      <w:r w:rsidR="00BB06F3">
        <w:rPr>
          <w:rFonts w:ascii="Verdana" w:hAnsi="Verdana" w:cs="Verdana"/>
          <w:bCs/>
          <w:sz w:val="26"/>
          <w:szCs w:val="26"/>
        </w:rPr>
        <w:t>el recurrente</w:t>
      </w:r>
      <w:r w:rsidRPr="00F14321">
        <w:rPr>
          <w:rFonts w:ascii="Verdana" w:hAnsi="Verdana" w:cs="Verdana"/>
          <w:bCs/>
          <w:sz w:val="26"/>
          <w:szCs w:val="26"/>
        </w:rPr>
        <w:t xml:space="preserve">, sin embargo, teniendo en cuenta los requisitos de procedibilidad que se expusieron en párrafos anteriores, es evidente que para este preciso caso </w:t>
      </w:r>
      <w:r w:rsidR="00051364">
        <w:rPr>
          <w:rFonts w:ascii="Verdana" w:hAnsi="Verdana" w:cs="Verdana"/>
          <w:bCs/>
          <w:sz w:val="26"/>
          <w:szCs w:val="26"/>
        </w:rPr>
        <w:t xml:space="preserve">es evidente que para </w:t>
      </w:r>
      <w:r w:rsidR="003F00C5">
        <w:rPr>
          <w:rFonts w:ascii="Verdana" w:hAnsi="Verdana" w:cs="Verdana"/>
          <w:bCs/>
          <w:sz w:val="26"/>
          <w:szCs w:val="26"/>
        </w:rPr>
        <w:t xml:space="preserve">el </w:t>
      </w:r>
      <w:proofErr w:type="spellStart"/>
      <w:r w:rsidR="003F00C5">
        <w:rPr>
          <w:rFonts w:ascii="Verdana" w:hAnsi="Verdana" w:cs="Verdana"/>
          <w:bCs/>
          <w:sz w:val="26"/>
          <w:szCs w:val="26"/>
        </w:rPr>
        <w:t>subexamine</w:t>
      </w:r>
      <w:proofErr w:type="spellEnd"/>
      <w:r w:rsidR="00051364">
        <w:rPr>
          <w:rFonts w:ascii="Verdana" w:hAnsi="Verdana" w:cs="Verdana"/>
          <w:bCs/>
          <w:sz w:val="26"/>
          <w:szCs w:val="26"/>
        </w:rPr>
        <w:t xml:space="preserve"> se incumple con el de la subsidiariedad, </w:t>
      </w:r>
      <w:r w:rsidR="00726B46">
        <w:rPr>
          <w:rFonts w:ascii="Verdana" w:hAnsi="Verdana" w:cs="Arial"/>
          <w:sz w:val="26"/>
          <w:szCs w:val="26"/>
          <w:lang w:val="es-ES_tradnl"/>
        </w:rPr>
        <w:t xml:space="preserve">toda vez que como se dijo en párrafos anteriores, la acción de tutela </w:t>
      </w:r>
      <w:r w:rsidR="00726B46" w:rsidRPr="006A5DCB">
        <w:rPr>
          <w:rFonts w:ascii="Verdana" w:hAnsi="Verdana" w:cs="Arial"/>
          <w:spacing w:val="-3"/>
          <w:sz w:val="26"/>
          <w:szCs w:val="26"/>
        </w:rPr>
        <w:t xml:space="preserve">no es la vía para que las personas obtengan el reconocimiento y pago de derechos prestacionales, </w:t>
      </w:r>
      <w:r w:rsidR="00726B46">
        <w:rPr>
          <w:rFonts w:ascii="Verdana" w:hAnsi="Verdana" w:cs="Arial"/>
          <w:spacing w:val="-3"/>
          <w:sz w:val="26"/>
          <w:szCs w:val="26"/>
        </w:rPr>
        <w:t>ni acudir a é</w:t>
      </w:r>
      <w:r w:rsidR="00726B46" w:rsidRPr="006A5DCB">
        <w:rPr>
          <w:rFonts w:ascii="Verdana" w:hAnsi="Verdana" w:cs="Arial"/>
          <w:spacing w:val="-3"/>
          <w:sz w:val="26"/>
          <w:szCs w:val="26"/>
        </w:rPr>
        <w:t xml:space="preserve">sta </w:t>
      </w:r>
      <w:r w:rsidR="00726B46" w:rsidRPr="006A5DCB">
        <w:rPr>
          <w:rFonts w:ascii="Verdana" w:hAnsi="Verdana" w:cs="Arial"/>
          <w:sz w:val="26"/>
          <w:szCs w:val="26"/>
        </w:rPr>
        <w:t xml:space="preserve">suplantando o evadiendo </w:t>
      </w:r>
      <w:r w:rsidR="00726B46">
        <w:rPr>
          <w:rFonts w:ascii="Verdana" w:hAnsi="Verdana" w:cs="Arial"/>
          <w:sz w:val="26"/>
          <w:szCs w:val="26"/>
        </w:rPr>
        <w:t xml:space="preserve">los </w:t>
      </w:r>
      <w:r w:rsidR="00726B46" w:rsidRPr="006A5DCB">
        <w:rPr>
          <w:rFonts w:ascii="Verdana" w:hAnsi="Verdana" w:cs="Arial"/>
          <w:sz w:val="26"/>
          <w:szCs w:val="26"/>
        </w:rPr>
        <w:t>medios judiciales existentes y ordinarios</w:t>
      </w:r>
      <w:r w:rsidR="00726B46" w:rsidRPr="006A5DCB">
        <w:rPr>
          <w:rFonts w:ascii="Verdana" w:hAnsi="Verdana" w:cs="Arial"/>
          <w:sz w:val="26"/>
          <w:szCs w:val="26"/>
          <w:lang w:val="es-ES_tradnl"/>
        </w:rPr>
        <w:t xml:space="preserve"> establecidos por el legislador</w:t>
      </w:r>
      <w:r w:rsidR="00726B46" w:rsidRPr="006A5DCB">
        <w:rPr>
          <w:rFonts w:ascii="Verdana" w:hAnsi="Verdana" w:cs="Arial"/>
          <w:spacing w:val="-3"/>
          <w:sz w:val="26"/>
          <w:szCs w:val="26"/>
        </w:rPr>
        <w:t xml:space="preserve">, </w:t>
      </w:r>
      <w:r w:rsidR="00726B46" w:rsidRPr="006A5DCB">
        <w:rPr>
          <w:rFonts w:ascii="Verdana" w:hAnsi="Verdana" w:cs="Arial"/>
          <w:sz w:val="26"/>
          <w:szCs w:val="26"/>
          <w:lang w:val="es-ES_tradnl"/>
        </w:rPr>
        <w:t>máxime cuando en el presente caso no existe prueba de esa urgencia y necesidad de que el juez constitucional se inmiscuya en asuntos que deben ser debatidos ante la justicia ordinaria dada la complejidad de los mismos</w:t>
      </w:r>
      <w:r w:rsidR="00726B46">
        <w:rPr>
          <w:rFonts w:ascii="Verdana" w:hAnsi="Verdana" w:cs="Arial"/>
          <w:spacing w:val="-3"/>
          <w:sz w:val="26"/>
          <w:szCs w:val="26"/>
        </w:rPr>
        <w:t>.</w:t>
      </w:r>
    </w:p>
    <w:p w:rsidR="00726B46" w:rsidRPr="006A5DCB" w:rsidRDefault="00726B46" w:rsidP="00146DC6">
      <w:pPr>
        <w:suppressAutoHyphens/>
        <w:spacing w:line="276" w:lineRule="auto"/>
        <w:jc w:val="both"/>
        <w:rPr>
          <w:rFonts w:ascii="Verdana" w:hAnsi="Verdana" w:cs="Arial"/>
          <w:spacing w:val="-3"/>
          <w:sz w:val="26"/>
          <w:szCs w:val="26"/>
        </w:rPr>
      </w:pPr>
    </w:p>
    <w:p w:rsidR="00726B46" w:rsidRDefault="00726B46" w:rsidP="00726B4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6A5DCB">
        <w:rPr>
          <w:rFonts w:ascii="Verdana" w:hAnsi="Verdana" w:cs="Arial"/>
          <w:sz w:val="26"/>
          <w:szCs w:val="26"/>
          <w:lang w:val="es-ES_tradnl"/>
        </w:rPr>
        <w:lastRenderedPageBreak/>
        <w:t>En el presente caso es claro que el libelista accionó primeramente en sede constitucional antes que recurrir a las vías ordinarias, sin embargo, no se evidencia una situación de riesgo que demuestre la afectación</w:t>
      </w:r>
      <w:r>
        <w:rPr>
          <w:rFonts w:ascii="Verdana" w:hAnsi="Verdana" w:cs="Arial"/>
          <w:sz w:val="26"/>
          <w:szCs w:val="26"/>
          <w:lang w:val="es-ES_tradnl"/>
        </w:rPr>
        <w:t xml:space="preserve"> al mínimo vital de su prohijado</w:t>
      </w:r>
      <w:r w:rsidRPr="006A5DCB">
        <w:rPr>
          <w:rFonts w:ascii="Verdana" w:hAnsi="Verdana" w:cs="Arial"/>
          <w:sz w:val="26"/>
          <w:szCs w:val="26"/>
          <w:lang w:val="es-ES_tradnl"/>
        </w:rPr>
        <w:t>, por lo que no encuentra la Colegiatura razón para que omita acudir ante el juez natural</w:t>
      </w:r>
      <w:r>
        <w:rPr>
          <w:rFonts w:ascii="Verdana" w:hAnsi="Verdana" w:cs="Arial"/>
          <w:sz w:val="26"/>
          <w:szCs w:val="26"/>
          <w:lang w:val="es-ES_tradnl"/>
        </w:rPr>
        <w:t>.</w:t>
      </w:r>
    </w:p>
    <w:p w:rsidR="00C032DF" w:rsidRDefault="00C032DF" w:rsidP="00146DC6">
      <w:pPr>
        <w:spacing w:line="276" w:lineRule="auto"/>
        <w:jc w:val="both"/>
        <w:rPr>
          <w:rFonts w:ascii="Verdana" w:hAnsi="Verdana" w:cs="Verdana"/>
          <w:bCs/>
          <w:sz w:val="26"/>
          <w:szCs w:val="26"/>
        </w:rPr>
      </w:pPr>
    </w:p>
    <w:p w:rsidR="00C032DF" w:rsidRDefault="00726B46" w:rsidP="00726B46">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De acuerdo a lo dicho en precedencia, la decisión evaluada se habrá de confirmar en su totalidad. </w:t>
      </w:r>
    </w:p>
    <w:p w:rsidR="00726B46" w:rsidRPr="00726B46" w:rsidRDefault="00726B46" w:rsidP="00146DC6">
      <w:pPr>
        <w:suppressAutoHyphens/>
        <w:autoSpaceDE w:val="0"/>
        <w:autoSpaceDN w:val="0"/>
        <w:adjustRightInd w:val="0"/>
        <w:spacing w:line="276" w:lineRule="auto"/>
        <w:jc w:val="both"/>
        <w:rPr>
          <w:rFonts w:ascii="Verdana" w:hAnsi="Verdana" w:cs="Verdana"/>
          <w:bCs/>
          <w:sz w:val="26"/>
          <w:szCs w:val="26"/>
        </w:rPr>
      </w:pPr>
    </w:p>
    <w:p w:rsidR="009347CD" w:rsidRPr="002A51A8" w:rsidRDefault="009347CD" w:rsidP="009347CD">
      <w:pPr>
        <w:suppressAutoHyphens/>
        <w:spacing w:line="276" w:lineRule="auto"/>
        <w:jc w:val="both"/>
        <w:rPr>
          <w:rFonts w:ascii="Verdana" w:hAnsi="Verdana" w:cs="Arial"/>
          <w:spacing w:val="-3"/>
          <w:sz w:val="26"/>
          <w:szCs w:val="26"/>
        </w:rPr>
      </w:pPr>
      <w:r w:rsidRPr="00F14321">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146DC6" w:rsidRDefault="00146DC6" w:rsidP="009347CD">
      <w:pPr>
        <w:suppressAutoHyphens/>
        <w:spacing w:line="276" w:lineRule="auto"/>
        <w:jc w:val="center"/>
        <w:rPr>
          <w:rFonts w:ascii="Verdana" w:hAnsi="Verdana" w:cs="Arial"/>
          <w:b/>
          <w:bCs/>
          <w:spacing w:val="-4"/>
          <w:sz w:val="26"/>
          <w:szCs w:val="26"/>
        </w:rPr>
      </w:pPr>
    </w:p>
    <w:p w:rsidR="009347CD" w:rsidRDefault="009347CD" w:rsidP="009347CD">
      <w:pPr>
        <w:suppressAutoHyphens/>
        <w:spacing w:line="276"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Pr>
          <w:rFonts w:ascii="Verdana" w:hAnsi="Verdana" w:cs="Arial"/>
          <w:b/>
          <w:bCs/>
          <w:spacing w:val="-4"/>
          <w:sz w:val="26"/>
          <w:szCs w:val="26"/>
        </w:rPr>
        <w:t>:</w:t>
      </w:r>
    </w:p>
    <w:p w:rsidR="009347CD" w:rsidRPr="002A51A8" w:rsidRDefault="009347CD" w:rsidP="009347CD">
      <w:pPr>
        <w:suppressAutoHyphens/>
        <w:spacing w:line="276" w:lineRule="auto"/>
        <w:jc w:val="center"/>
        <w:rPr>
          <w:rFonts w:ascii="Verdana" w:hAnsi="Verdana" w:cs="Arial"/>
          <w:b/>
          <w:bCs/>
          <w:spacing w:val="-4"/>
          <w:sz w:val="26"/>
          <w:szCs w:val="26"/>
        </w:rPr>
      </w:pPr>
    </w:p>
    <w:p w:rsidR="009347CD" w:rsidRDefault="009347CD" w:rsidP="009347CD">
      <w:pPr>
        <w:widowControl w:val="0"/>
        <w:autoSpaceDE w:val="0"/>
        <w:spacing w:line="276" w:lineRule="auto"/>
        <w:jc w:val="both"/>
        <w:rPr>
          <w:rFonts w:ascii="Verdana" w:hAnsi="Verdana" w:cs="Arial"/>
          <w:i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CONFIRMAR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w:t>
      </w:r>
      <w:r>
        <w:rPr>
          <w:rFonts w:ascii="Verdana" w:hAnsi="Verdana" w:cs="Arial"/>
          <w:bCs/>
          <w:spacing w:val="-4"/>
          <w:sz w:val="26"/>
          <w:szCs w:val="26"/>
        </w:rPr>
        <w:t xml:space="preserve">por </w:t>
      </w:r>
      <w:r w:rsidRPr="00DA36EE">
        <w:rPr>
          <w:rFonts w:ascii="Verdana" w:hAnsi="Verdana" w:cs="Arial"/>
          <w:bCs/>
          <w:spacing w:val="-4"/>
          <w:sz w:val="26"/>
          <w:szCs w:val="26"/>
        </w:rPr>
        <w:t>el</w:t>
      </w:r>
      <w:r>
        <w:rPr>
          <w:rFonts w:ascii="Verdana" w:hAnsi="Verdana" w:cs="Arial"/>
          <w:bCs/>
          <w:spacing w:val="-4"/>
          <w:sz w:val="26"/>
          <w:szCs w:val="26"/>
        </w:rPr>
        <w:t xml:space="preserve"> Juzgado</w:t>
      </w:r>
      <w:r w:rsidRPr="006E3CDE">
        <w:rPr>
          <w:rFonts w:ascii="Verdana" w:hAnsi="Verdana" w:cs="Arial"/>
          <w:bCs/>
          <w:sz w:val="26"/>
          <w:szCs w:val="26"/>
        </w:rPr>
        <w:t xml:space="preserve"> </w:t>
      </w:r>
      <w:r w:rsidR="00726B46">
        <w:rPr>
          <w:rFonts w:ascii="Verdana" w:hAnsi="Verdana" w:cs="Arial"/>
          <w:bCs/>
          <w:sz w:val="26"/>
          <w:szCs w:val="26"/>
        </w:rPr>
        <w:t>Tercero</w:t>
      </w:r>
      <w:r>
        <w:rPr>
          <w:rFonts w:ascii="Verdana" w:hAnsi="Verdana" w:cs="Arial"/>
          <w:bCs/>
          <w:sz w:val="26"/>
          <w:szCs w:val="26"/>
        </w:rPr>
        <w:t xml:space="preserve"> Penal del Circuito de Pereira </w:t>
      </w:r>
      <w:r w:rsidRPr="002A51A8">
        <w:rPr>
          <w:rFonts w:ascii="Verdana" w:hAnsi="Verdana" w:cs="Arial"/>
          <w:bCs/>
          <w:sz w:val="26"/>
          <w:szCs w:val="26"/>
        </w:rPr>
        <w:t xml:space="preserve">el </w:t>
      </w:r>
      <w:r w:rsidR="00146DC6">
        <w:rPr>
          <w:rFonts w:ascii="Verdana" w:hAnsi="Verdana" w:cs="Arial"/>
          <w:bCs/>
          <w:sz w:val="26"/>
          <w:szCs w:val="26"/>
        </w:rPr>
        <w:t>10</w:t>
      </w:r>
      <w:r w:rsidR="008D2352">
        <w:rPr>
          <w:rFonts w:ascii="Verdana" w:hAnsi="Verdana" w:cs="Arial"/>
          <w:bCs/>
          <w:sz w:val="26"/>
          <w:szCs w:val="26"/>
        </w:rPr>
        <w:t xml:space="preserve"> de </w:t>
      </w:r>
      <w:r w:rsidR="00146DC6">
        <w:rPr>
          <w:rFonts w:ascii="Verdana" w:hAnsi="Verdana" w:cs="Arial"/>
          <w:bCs/>
          <w:sz w:val="26"/>
          <w:szCs w:val="26"/>
        </w:rPr>
        <w:t>agosto</w:t>
      </w:r>
      <w:r>
        <w:rPr>
          <w:rFonts w:ascii="Verdana" w:hAnsi="Verdana" w:cs="Arial"/>
          <w:bCs/>
          <w:sz w:val="26"/>
          <w:szCs w:val="26"/>
        </w:rPr>
        <w:t xml:space="preserve"> de 2017</w:t>
      </w:r>
      <w:r w:rsidRPr="002A51A8">
        <w:rPr>
          <w:rFonts w:ascii="Verdana" w:hAnsi="Verdana" w:cs="Arial"/>
          <w:iCs/>
          <w:sz w:val="26"/>
          <w:szCs w:val="26"/>
        </w:rPr>
        <w:t xml:space="preserve">, de acuerdo a las razones expuestas en la parte motiva de esta decisión. </w:t>
      </w:r>
    </w:p>
    <w:p w:rsidR="009347CD" w:rsidRDefault="009347CD" w:rsidP="009347CD">
      <w:pPr>
        <w:widowControl w:val="0"/>
        <w:autoSpaceDE w:val="0"/>
        <w:spacing w:line="276" w:lineRule="auto"/>
        <w:jc w:val="both"/>
        <w:rPr>
          <w:rFonts w:ascii="Verdana" w:hAnsi="Verdana" w:cs="Arial"/>
          <w:b/>
          <w:bCs/>
          <w:sz w:val="26"/>
          <w:szCs w:val="26"/>
        </w:rPr>
      </w:pPr>
    </w:p>
    <w:p w:rsidR="009347CD" w:rsidRPr="006E3CDE" w:rsidRDefault="009347CD" w:rsidP="009347CD">
      <w:pPr>
        <w:widowControl w:val="0"/>
        <w:autoSpaceDE w:val="0"/>
        <w:spacing w:line="276"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C33A5C" w:rsidRDefault="00C33A5C" w:rsidP="00575E1A">
      <w:pPr>
        <w:spacing w:line="360" w:lineRule="auto"/>
        <w:rPr>
          <w:rFonts w:ascii="Verdana" w:hAnsi="Verdana" w:cs="Arial"/>
          <w:sz w:val="26"/>
          <w:szCs w:val="26"/>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26F1F" w:rsidRDefault="00C26F1F" w:rsidP="00A41213">
      <w:pPr>
        <w:spacing w:line="288" w:lineRule="auto"/>
        <w:rPr>
          <w:rFonts w:ascii="Verdana" w:hAnsi="Verdana" w:cs="Arial"/>
          <w:sz w:val="26"/>
          <w:szCs w:val="26"/>
          <w:lang w:val="es-ES_tradnl"/>
        </w:rPr>
      </w:pPr>
    </w:p>
    <w:p w:rsidR="00D27AA4" w:rsidRPr="002A51A8" w:rsidRDefault="00D27AA4" w:rsidP="00A41213">
      <w:pPr>
        <w:spacing w:line="288" w:lineRule="auto"/>
        <w:jc w:val="center"/>
        <w:rPr>
          <w:rFonts w:ascii="Verdana" w:hAnsi="Verdana" w:cs="Arial"/>
          <w:sz w:val="26"/>
          <w:szCs w:val="26"/>
          <w:lang w:val="es-ES_tradnl"/>
        </w:rPr>
      </w:pPr>
    </w:p>
    <w:p w:rsidR="00C26F1F" w:rsidRPr="002A51A8" w:rsidRDefault="00C26F1F" w:rsidP="00A41213">
      <w:pPr>
        <w:spacing w:line="288" w:lineRule="auto"/>
        <w:jc w:val="center"/>
        <w:rPr>
          <w:rFonts w:ascii="Verdana" w:hAnsi="Verdana" w:cs="Arial"/>
          <w:sz w:val="26"/>
          <w:szCs w:val="26"/>
          <w:lang w:val="es-ES_tradnl"/>
        </w:rPr>
      </w:pPr>
    </w:p>
    <w:p w:rsidR="00C26F1F" w:rsidRPr="002A51A8" w:rsidRDefault="00C26F1F" w:rsidP="00A41213">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26F1F" w:rsidRPr="002A51A8" w:rsidRDefault="00C26F1F" w:rsidP="00A41213">
      <w:pPr>
        <w:jc w:val="center"/>
        <w:rPr>
          <w:rFonts w:ascii="Verdana" w:hAnsi="Verdana" w:cs="Arial"/>
          <w:sz w:val="26"/>
          <w:szCs w:val="26"/>
        </w:rPr>
      </w:pPr>
      <w:r w:rsidRPr="002A51A8">
        <w:rPr>
          <w:rFonts w:ascii="Verdana" w:hAnsi="Verdana" w:cs="Arial"/>
          <w:sz w:val="26"/>
          <w:szCs w:val="26"/>
        </w:rPr>
        <w:t>Magistrado</w:t>
      </w:r>
    </w:p>
    <w:p w:rsidR="00C26F1F" w:rsidRDefault="00C26F1F" w:rsidP="00A41213">
      <w:pPr>
        <w:spacing w:line="288" w:lineRule="auto"/>
        <w:rPr>
          <w:rFonts w:ascii="Verdana" w:hAnsi="Verdana" w:cs="Arial"/>
          <w:b/>
          <w:sz w:val="26"/>
          <w:szCs w:val="26"/>
        </w:rPr>
      </w:pPr>
    </w:p>
    <w:p w:rsidR="00D27AA4" w:rsidRPr="002A51A8" w:rsidRDefault="00D27AA4" w:rsidP="00611DFB">
      <w:pPr>
        <w:spacing w:line="288" w:lineRule="auto"/>
        <w:jc w:val="center"/>
        <w:rPr>
          <w:rFonts w:ascii="Verdana" w:hAnsi="Verdana" w:cs="Arial"/>
          <w:b/>
          <w:sz w:val="26"/>
          <w:szCs w:val="26"/>
        </w:rPr>
      </w:pPr>
    </w:p>
    <w:p w:rsidR="00C26F1F" w:rsidRPr="002A51A8" w:rsidRDefault="00C26F1F" w:rsidP="00611DFB">
      <w:pPr>
        <w:spacing w:line="288" w:lineRule="auto"/>
        <w:jc w:val="center"/>
        <w:rPr>
          <w:rFonts w:ascii="Verdana" w:hAnsi="Verdana" w:cs="Arial"/>
          <w:b/>
          <w:sz w:val="26"/>
          <w:szCs w:val="26"/>
        </w:rPr>
      </w:pPr>
    </w:p>
    <w:p w:rsidR="00C26F1F" w:rsidRPr="002A51A8" w:rsidRDefault="00C26F1F" w:rsidP="00611DFB">
      <w:pPr>
        <w:jc w:val="center"/>
        <w:rPr>
          <w:rFonts w:ascii="Verdana" w:hAnsi="Verdana" w:cs="Arial"/>
          <w:b/>
          <w:sz w:val="26"/>
          <w:szCs w:val="26"/>
        </w:rPr>
      </w:pPr>
      <w:r w:rsidRPr="002A51A8">
        <w:rPr>
          <w:rFonts w:ascii="Verdana" w:hAnsi="Verdana" w:cs="Arial"/>
          <w:b/>
          <w:sz w:val="26"/>
          <w:szCs w:val="26"/>
        </w:rPr>
        <w:t>JORGE ARTURO CASTAÑO DUQUE</w:t>
      </w:r>
    </w:p>
    <w:p w:rsidR="00C26F1F" w:rsidRPr="002A51A8" w:rsidRDefault="00C26F1F" w:rsidP="00611DFB">
      <w:pPr>
        <w:jc w:val="center"/>
        <w:rPr>
          <w:rFonts w:ascii="Verdana" w:hAnsi="Verdana" w:cs="Arial"/>
          <w:sz w:val="26"/>
          <w:szCs w:val="26"/>
        </w:rPr>
      </w:pPr>
      <w:r w:rsidRPr="002A51A8">
        <w:rPr>
          <w:rFonts w:ascii="Verdana" w:hAnsi="Verdana" w:cs="Arial"/>
          <w:sz w:val="26"/>
          <w:szCs w:val="26"/>
        </w:rPr>
        <w:t>Magistrado</w:t>
      </w:r>
    </w:p>
    <w:p w:rsidR="00C26F1F" w:rsidRDefault="00C26F1F" w:rsidP="00611DFB">
      <w:pPr>
        <w:tabs>
          <w:tab w:val="left" w:pos="2880"/>
        </w:tabs>
        <w:spacing w:line="288" w:lineRule="auto"/>
        <w:jc w:val="center"/>
        <w:rPr>
          <w:rFonts w:ascii="Verdana" w:hAnsi="Verdana" w:cs="Arial"/>
          <w:b/>
          <w:sz w:val="26"/>
          <w:szCs w:val="26"/>
        </w:rPr>
      </w:pPr>
    </w:p>
    <w:p w:rsidR="00C26F1F" w:rsidRPr="002A51A8" w:rsidRDefault="00C26F1F" w:rsidP="00611DFB">
      <w:pPr>
        <w:tabs>
          <w:tab w:val="left" w:pos="2880"/>
        </w:tabs>
        <w:spacing w:line="288" w:lineRule="auto"/>
        <w:jc w:val="center"/>
        <w:rPr>
          <w:rFonts w:ascii="Verdana" w:hAnsi="Verdana" w:cs="Arial"/>
          <w:b/>
          <w:sz w:val="26"/>
          <w:szCs w:val="26"/>
        </w:rPr>
      </w:pPr>
    </w:p>
    <w:p w:rsidR="00C26F1F" w:rsidRPr="002A51A8" w:rsidRDefault="00C26F1F" w:rsidP="00611DFB">
      <w:pPr>
        <w:spacing w:line="288" w:lineRule="auto"/>
        <w:jc w:val="center"/>
        <w:rPr>
          <w:rFonts w:ascii="Verdana" w:hAnsi="Verdana" w:cs="Arial"/>
          <w:b/>
          <w:sz w:val="26"/>
          <w:szCs w:val="26"/>
        </w:rPr>
      </w:pPr>
    </w:p>
    <w:p w:rsidR="00C26F1F" w:rsidRPr="002A51A8" w:rsidRDefault="00C26F1F" w:rsidP="00611DFB">
      <w:pPr>
        <w:jc w:val="center"/>
        <w:rPr>
          <w:rFonts w:ascii="Verdana" w:hAnsi="Verdana" w:cs="Arial"/>
          <w:b/>
          <w:sz w:val="26"/>
          <w:szCs w:val="26"/>
        </w:rPr>
      </w:pPr>
      <w:r w:rsidRPr="002A51A8">
        <w:rPr>
          <w:rFonts w:ascii="Verdana" w:hAnsi="Verdana" w:cs="Arial"/>
          <w:b/>
          <w:sz w:val="26"/>
          <w:szCs w:val="26"/>
        </w:rPr>
        <w:t>JAIRO ERNESTO ESCOBAR SANZ</w:t>
      </w:r>
    </w:p>
    <w:p w:rsidR="00454C4F" w:rsidRPr="004F7968" w:rsidRDefault="00C26F1F" w:rsidP="00611DFB">
      <w:pPr>
        <w:jc w:val="center"/>
        <w:rPr>
          <w:rFonts w:ascii="Verdana" w:hAnsi="Verdana" w:cs="Arial"/>
          <w:sz w:val="26"/>
          <w:szCs w:val="26"/>
        </w:rPr>
      </w:pPr>
      <w:r w:rsidRPr="002A51A8">
        <w:rPr>
          <w:rFonts w:ascii="Verdana" w:hAnsi="Verdana" w:cs="Arial"/>
          <w:sz w:val="26"/>
          <w:szCs w:val="26"/>
        </w:rPr>
        <w:t>Magistrado</w:t>
      </w:r>
    </w:p>
    <w:sectPr w:rsidR="00454C4F" w:rsidRPr="004F7968" w:rsidSect="00146DC6">
      <w:headerReference w:type="default" r:id="rId10"/>
      <w:footerReference w:type="default" r:id="rId11"/>
      <w:footerReference w:type="first" r:id="rId12"/>
      <w:pgSz w:w="12242" w:h="18722" w:code="14"/>
      <w:pgMar w:top="1474" w:right="1599" w:bottom="1418" w:left="1701" w:header="851" w:footer="8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27" w:rsidRDefault="00CA6E27">
      <w:r>
        <w:separator/>
      </w:r>
    </w:p>
  </w:endnote>
  <w:endnote w:type="continuationSeparator" w:id="0">
    <w:p w:rsidR="00CA6E27" w:rsidRDefault="00CA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611DFB">
      <w:rPr>
        <w:rStyle w:val="Numrodepage"/>
        <w:rFonts w:ascii="Corbel" w:hAnsi="Corbel" w:cs="Arial"/>
        <w:noProof/>
        <w:sz w:val="22"/>
        <w:szCs w:val="22"/>
      </w:rPr>
      <w:t>8</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611DFB">
      <w:rPr>
        <w:rStyle w:val="Numrodepage"/>
        <w:rFonts w:ascii="Corbel" w:hAnsi="Corbel" w:cs="Arial"/>
        <w:noProof/>
        <w:sz w:val="22"/>
        <w:szCs w:val="22"/>
      </w:rPr>
      <w:t>8</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27" w:rsidRDefault="00CA6E27">
      <w:r>
        <w:separator/>
      </w:r>
    </w:p>
  </w:footnote>
  <w:footnote w:type="continuationSeparator" w:id="0">
    <w:p w:rsidR="00CA6E27" w:rsidRDefault="00CA6E27">
      <w:r>
        <w:continuationSeparator/>
      </w:r>
    </w:p>
  </w:footnote>
  <w:footnote w:id="1">
    <w:p w:rsidR="00C622CA" w:rsidRPr="00C622CA" w:rsidRDefault="00C622CA" w:rsidP="00C622CA">
      <w:pPr>
        <w:pStyle w:val="Notedebasdepage"/>
        <w:rPr>
          <w:rFonts w:ascii="Corbel" w:hAnsi="Corbel"/>
          <w:lang w:val="es-CO"/>
        </w:rPr>
      </w:pPr>
      <w:r w:rsidRPr="00C622CA">
        <w:rPr>
          <w:rStyle w:val="Appelnotedebasdep"/>
          <w:rFonts w:ascii="Corbel" w:hAnsi="Corbel"/>
          <w:sz w:val="20"/>
        </w:rPr>
        <w:footnoteRef/>
      </w:r>
      <w:r w:rsidRPr="00C622CA">
        <w:rPr>
          <w:rFonts w:ascii="Corbel" w:hAnsi="Corbel"/>
        </w:rPr>
        <w:t xml:space="preserve"> Corte Constitucional, </w:t>
      </w:r>
      <w:r w:rsidRPr="00C622CA">
        <w:rPr>
          <w:rFonts w:ascii="Corbel" w:hAnsi="Corbel"/>
          <w:bCs/>
          <w:color w:val="2D2D2D"/>
          <w:bdr w:val="none" w:sz="0" w:space="0" w:color="auto" w:frame="1"/>
          <w:lang w:val="es-CO"/>
        </w:rPr>
        <w:t>Sentencia C-543 de 1992</w:t>
      </w:r>
    </w:p>
  </w:footnote>
  <w:footnote w:id="2">
    <w:p w:rsidR="000508D0" w:rsidRPr="00495FCE" w:rsidRDefault="000508D0" w:rsidP="000508D0">
      <w:pPr>
        <w:pStyle w:val="Notedebasdepage"/>
        <w:jc w:val="both"/>
        <w:rPr>
          <w:rFonts w:ascii="Arial Narrow" w:hAnsi="Arial Narrow" w:cs="Arial"/>
          <w:sz w:val="19"/>
          <w:szCs w:val="19"/>
          <w:lang w:val="es-MX"/>
        </w:rPr>
      </w:pPr>
      <w:r w:rsidRPr="00495FCE">
        <w:rPr>
          <w:rStyle w:val="Appelnotedebasdep"/>
          <w:rFonts w:ascii="Arial Narrow" w:hAnsi="Arial Narrow" w:cs="Arial"/>
          <w:sz w:val="19"/>
          <w:szCs w:val="19"/>
        </w:rPr>
        <w:footnoteRef/>
      </w:r>
      <w:r w:rsidRPr="00495FCE">
        <w:rPr>
          <w:rFonts w:ascii="Arial Narrow" w:hAnsi="Arial Narrow" w:cs="Arial"/>
          <w:sz w:val="19"/>
          <w:szCs w:val="19"/>
        </w:rPr>
        <w:t xml:space="preserve"> Sala Segunda de Revisión, Sentencia T-097 del 16 de febrero de 2006, </w:t>
      </w:r>
      <w:proofErr w:type="spellStart"/>
      <w:r w:rsidRPr="00495FCE">
        <w:rPr>
          <w:rFonts w:ascii="Arial Narrow" w:hAnsi="Arial Narrow" w:cs="Arial"/>
          <w:sz w:val="19"/>
          <w:szCs w:val="19"/>
        </w:rPr>
        <w:t>MP</w:t>
      </w:r>
      <w:proofErr w:type="spellEnd"/>
      <w:r w:rsidRPr="00495FCE">
        <w:rPr>
          <w:rFonts w:ascii="Arial Narrow" w:hAnsi="Arial Narrow" w:cs="Arial"/>
          <w:sz w:val="19"/>
          <w:szCs w:val="19"/>
        </w:rPr>
        <w:t>: Alfredo Beltrán Sierra.</w:t>
      </w:r>
    </w:p>
  </w:footnote>
  <w:footnote w:id="3">
    <w:p w:rsidR="00CA7A3F" w:rsidRPr="008C3B95" w:rsidRDefault="00CA7A3F" w:rsidP="00CA7A3F">
      <w:pPr>
        <w:pStyle w:val="Notedebasdepage"/>
        <w:rPr>
          <w:rFonts w:ascii="Corbel" w:hAnsi="Corbel"/>
        </w:rPr>
      </w:pPr>
      <w:r w:rsidRPr="008C3B95">
        <w:rPr>
          <w:rStyle w:val="Appelnotedebasdep"/>
          <w:rFonts w:ascii="Corbel" w:hAnsi="Corbel"/>
          <w:sz w:val="20"/>
        </w:rPr>
        <w:footnoteRef/>
      </w:r>
      <w:r w:rsidRPr="008C3B95">
        <w:rPr>
          <w:rFonts w:ascii="Corbel" w:hAnsi="Corbel"/>
        </w:rPr>
        <w:t xml:space="preserve"> </w:t>
      </w:r>
      <w:hyperlink r:id="rId1" w:anchor="_ftnref14" w:history="1"/>
      <w:r w:rsidRPr="008C3B95">
        <w:rPr>
          <w:rFonts w:ascii="Corbel" w:hAnsi="Corbel"/>
        </w:rPr>
        <w:t>Sentencia SU-961 de 1999.</w:t>
      </w:r>
    </w:p>
  </w:footnote>
  <w:footnote w:id="4">
    <w:p w:rsidR="00CA7A3F" w:rsidRPr="008C3B95" w:rsidRDefault="00CA7A3F" w:rsidP="00CA7A3F">
      <w:pPr>
        <w:spacing w:line="312" w:lineRule="auto"/>
        <w:jc w:val="both"/>
        <w:rPr>
          <w:rFonts w:ascii="Corbel" w:hAnsi="Corbel" w:cs="Arial"/>
          <w:sz w:val="20"/>
          <w:szCs w:val="20"/>
          <w:lang w:val="es-ES_tradnl"/>
        </w:rPr>
      </w:pPr>
      <w:r w:rsidRPr="008C3B95">
        <w:rPr>
          <w:rStyle w:val="Appelnotedebasdep"/>
          <w:rFonts w:ascii="Corbel" w:hAnsi="Corbel"/>
          <w:sz w:val="20"/>
          <w:szCs w:val="20"/>
        </w:rPr>
        <w:footnoteRef/>
      </w:r>
      <w:r w:rsidRPr="008C3B95">
        <w:rPr>
          <w:rFonts w:ascii="Corbel" w:hAnsi="Corbel"/>
          <w:sz w:val="20"/>
          <w:szCs w:val="20"/>
        </w:rPr>
        <w:t xml:space="preserve"> </w:t>
      </w:r>
      <w:r w:rsidRPr="008C3B95">
        <w:rPr>
          <w:rFonts w:ascii="Corbel" w:hAnsi="Corbel" w:cs="Arial"/>
          <w:sz w:val="20"/>
          <w:szCs w:val="20"/>
          <w:lang w:val="es-ES_tradnl"/>
        </w:rPr>
        <w:t xml:space="preserve">Sentencia T- 730 de 2003.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C6" w:rsidRPr="00146DC6" w:rsidRDefault="00146DC6" w:rsidP="00146DC6">
    <w:pPr>
      <w:pStyle w:val="En-tte"/>
      <w:jc w:val="right"/>
      <w:rPr>
        <w:rFonts w:ascii="Corbel" w:hAnsi="Corbel" w:cs="Arial"/>
        <w:sz w:val="20"/>
        <w:szCs w:val="20"/>
        <w:lang w:val="es-CO"/>
      </w:rPr>
    </w:pPr>
    <w:r w:rsidRPr="00146DC6">
      <w:rPr>
        <w:rFonts w:ascii="Corbel" w:hAnsi="Corbel" w:cs="Arial"/>
        <w:sz w:val="20"/>
        <w:szCs w:val="20"/>
        <w:lang w:val="es-CO"/>
      </w:rPr>
      <w:t>R</w:t>
    </w:r>
    <w:r>
      <w:rPr>
        <w:rFonts w:ascii="Corbel" w:hAnsi="Corbel" w:cs="Arial"/>
        <w:sz w:val="20"/>
        <w:szCs w:val="20"/>
        <w:lang w:val="es-CO"/>
      </w:rPr>
      <w:t xml:space="preserve">adicación: </w:t>
    </w:r>
    <w:r w:rsidRPr="00146DC6">
      <w:rPr>
        <w:rFonts w:ascii="Corbel" w:hAnsi="Corbel" w:cs="Arial"/>
        <w:sz w:val="20"/>
        <w:szCs w:val="20"/>
        <w:lang w:val="es-CO"/>
      </w:rPr>
      <w:t>660013109003-2017-00078-01</w:t>
    </w:r>
  </w:p>
  <w:p w:rsidR="00146DC6" w:rsidRPr="00146DC6" w:rsidRDefault="00146DC6" w:rsidP="00146DC6">
    <w:pPr>
      <w:pStyle w:val="En-tte"/>
      <w:jc w:val="right"/>
      <w:rPr>
        <w:rFonts w:ascii="Corbel" w:hAnsi="Corbel" w:cs="Arial"/>
        <w:sz w:val="20"/>
        <w:szCs w:val="20"/>
        <w:lang w:val="es-CO"/>
      </w:rPr>
    </w:pPr>
    <w:r>
      <w:rPr>
        <w:rFonts w:ascii="Corbel" w:hAnsi="Corbel" w:cs="Arial"/>
        <w:sz w:val="20"/>
        <w:szCs w:val="20"/>
        <w:lang w:val="es-CO"/>
      </w:rPr>
      <w:t xml:space="preserve">Accionante: </w:t>
    </w:r>
    <w:r w:rsidRPr="00146DC6">
      <w:rPr>
        <w:rFonts w:ascii="Corbel" w:hAnsi="Corbel" w:cs="Arial"/>
        <w:sz w:val="20"/>
        <w:szCs w:val="20"/>
        <w:lang w:val="es-CO"/>
      </w:rPr>
      <w:t xml:space="preserve">Luis Aníbal Moreno Castaño </w:t>
    </w:r>
  </w:p>
  <w:p w:rsidR="00146DC6" w:rsidRPr="00146DC6" w:rsidRDefault="00146DC6" w:rsidP="00146DC6">
    <w:pPr>
      <w:pStyle w:val="En-tte"/>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146DC6">
      <w:rPr>
        <w:rFonts w:ascii="Corbel" w:hAnsi="Corbel" w:cs="Arial"/>
        <w:sz w:val="20"/>
        <w:szCs w:val="20"/>
        <w:lang w:val="es-CO"/>
      </w:rPr>
      <w:t>Colpensiones</w:t>
    </w:r>
    <w:proofErr w:type="spellEnd"/>
    <w:r w:rsidRPr="00146DC6">
      <w:rPr>
        <w:rFonts w:ascii="Corbel" w:hAnsi="Corbel" w:cs="Arial"/>
        <w:sz w:val="20"/>
        <w:szCs w:val="20"/>
        <w:lang w:val="es-CO"/>
      </w:rPr>
      <w:t xml:space="preserve"> </w:t>
    </w:r>
  </w:p>
  <w:p w:rsidR="00F75A71" w:rsidRDefault="00146DC6" w:rsidP="00146DC6">
    <w:pPr>
      <w:pStyle w:val="En-tte"/>
      <w:jc w:val="right"/>
      <w:rPr>
        <w:rFonts w:ascii="Corbel" w:hAnsi="Corbel" w:cs="Arial"/>
        <w:sz w:val="20"/>
        <w:szCs w:val="20"/>
        <w:lang w:val="es-CO"/>
      </w:rPr>
    </w:pPr>
    <w:r>
      <w:rPr>
        <w:rFonts w:ascii="Corbel" w:hAnsi="Corbel" w:cs="Arial"/>
        <w:sz w:val="20"/>
        <w:szCs w:val="20"/>
        <w:lang w:val="es-CO"/>
      </w:rPr>
      <w:t xml:space="preserve">Decisión: </w:t>
    </w:r>
    <w:r w:rsidRPr="00146DC6">
      <w:rPr>
        <w:rFonts w:ascii="Corbel" w:hAnsi="Corbel" w:cs="Arial"/>
        <w:sz w:val="20"/>
        <w:szCs w:val="20"/>
        <w:lang w:val="es-CO"/>
      </w:rPr>
      <w:t xml:space="preserve">Confirma   </w:t>
    </w:r>
  </w:p>
  <w:p w:rsidR="00146DC6" w:rsidRPr="00031003" w:rsidRDefault="00146DC6" w:rsidP="00146DC6">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7540A9"/>
    <w:multiLevelType w:val="hybridMultilevel"/>
    <w:tmpl w:val="6652D41E"/>
    <w:lvl w:ilvl="0" w:tplc="5DB689E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1"/>
  </w:num>
  <w:num w:numId="6">
    <w:abstractNumId w:val="9"/>
  </w:num>
  <w:num w:numId="7">
    <w:abstractNumId w:val="3"/>
  </w:num>
  <w:num w:numId="8">
    <w:abstractNumId w:val="5"/>
  </w:num>
  <w:num w:numId="9">
    <w:abstractNumId w:val="4"/>
  </w:num>
  <w:num w:numId="10">
    <w:abstractNumId w:val="12"/>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F8C"/>
    <w:rsid w:val="0000319B"/>
    <w:rsid w:val="000031C8"/>
    <w:rsid w:val="000056DD"/>
    <w:rsid w:val="00005E11"/>
    <w:rsid w:val="00006A92"/>
    <w:rsid w:val="00006BE2"/>
    <w:rsid w:val="000077BD"/>
    <w:rsid w:val="00010178"/>
    <w:rsid w:val="00010576"/>
    <w:rsid w:val="000105E8"/>
    <w:rsid w:val="0001165A"/>
    <w:rsid w:val="00011ECD"/>
    <w:rsid w:val="00013D89"/>
    <w:rsid w:val="0001501F"/>
    <w:rsid w:val="00016032"/>
    <w:rsid w:val="00016051"/>
    <w:rsid w:val="00016640"/>
    <w:rsid w:val="00016ECC"/>
    <w:rsid w:val="00017EB5"/>
    <w:rsid w:val="000214C6"/>
    <w:rsid w:val="000221C5"/>
    <w:rsid w:val="00023204"/>
    <w:rsid w:val="00023985"/>
    <w:rsid w:val="00023C15"/>
    <w:rsid w:val="00024075"/>
    <w:rsid w:val="00024442"/>
    <w:rsid w:val="00024835"/>
    <w:rsid w:val="00024DB7"/>
    <w:rsid w:val="00025F0E"/>
    <w:rsid w:val="00026ADA"/>
    <w:rsid w:val="00026EEB"/>
    <w:rsid w:val="00027A85"/>
    <w:rsid w:val="000307B8"/>
    <w:rsid w:val="00030A0D"/>
    <w:rsid w:val="00031003"/>
    <w:rsid w:val="000310BD"/>
    <w:rsid w:val="000313F7"/>
    <w:rsid w:val="00031705"/>
    <w:rsid w:val="00031865"/>
    <w:rsid w:val="0003247F"/>
    <w:rsid w:val="00033790"/>
    <w:rsid w:val="00033AC5"/>
    <w:rsid w:val="00033BA8"/>
    <w:rsid w:val="0003504A"/>
    <w:rsid w:val="000420E8"/>
    <w:rsid w:val="00043069"/>
    <w:rsid w:val="00043211"/>
    <w:rsid w:val="00043BB7"/>
    <w:rsid w:val="000442AC"/>
    <w:rsid w:val="000452B1"/>
    <w:rsid w:val="000466C6"/>
    <w:rsid w:val="00046B35"/>
    <w:rsid w:val="00047513"/>
    <w:rsid w:val="000508D0"/>
    <w:rsid w:val="00051200"/>
    <w:rsid w:val="00051364"/>
    <w:rsid w:val="00051387"/>
    <w:rsid w:val="000516EF"/>
    <w:rsid w:val="00051842"/>
    <w:rsid w:val="000519B3"/>
    <w:rsid w:val="00053F0E"/>
    <w:rsid w:val="00054C2B"/>
    <w:rsid w:val="0005516E"/>
    <w:rsid w:val="000606E8"/>
    <w:rsid w:val="00060A74"/>
    <w:rsid w:val="00061D9D"/>
    <w:rsid w:val="00062D64"/>
    <w:rsid w:val="00063A9A"/>
    <w:rsid w:val="00063BC1"/>
    <w:rsid w:val="00063F05"/>
    <w:rsid w:val="00064574"/>
    <w:rsid w:val="000649A9"/>
    <w:rsid w:val="00064C18"/>
    <w:rsid w:val="00064E62"/>
    <w:rsid w:val="00064EE1"/>
    <w:rsid w:val="00066FFE"/>
    <w:rsid w:val="00070E4B"/>
    <w:rsid w:val="00070EA4"/>
    <w:rsid w:val="000715CF"/>
    <w:rsid w:val="000719A3"/>
    <w:rsid w:val="00071BC2"/>
    <w:rsid w:val="00072063"/>
    <w:rsid w:val="00072EA9"/>
    <w:rsid w:val="000737D1"/>
    <w:rsid w:val="000750FC"/>
    <w:rsid w:val="000751D4"/>
    <w:rsid w:val="000756E4"/>
    <w:rsid w:val="0007693D"/>
    <w:rsid w:val="00076CB6"/>
    <w:rsid w:val="00077524"/>
    <w:rsid w:val="000778CF"/>
    <w:rsid w:val="00080B0F"/>
    <w:rsid w:val="00080DB2"/>
    <w:rsid w:val="00081388"/>
    <w:rsid w:val="00081F24"/>
    <w:rsid w:val="00081F2A"/>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70BC"/>
    <w:rsid w:val="00097764"/>
    <w:rsid w:val="00097933"/>
    <w:rsid w:val="000A12BA"/>
    <w:rsid w:val="000A19FE"/>
    <w:rsid w:val="000A30FD"/>
    <w:rsid w:val="000A36E1"/>
    <w:rsid w:val="000A5FF9"/>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3E74"/>
    <w:rsid w:val="000D5842"/>
    <w:rsid w:val="000D5AB0"/>
    <w:rsid w:val="000D5BE1"/>
    <w:rsid w:val="000D64FB"/>
    <w:rsid w:val="000D691E"/>
    <w:rsid w:val="000E0405"/>
    <w:rsid w:val="000E046C"/>
    <w:rsid w:val="000E0763"/>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4D8A"/>
    <w:rsid w:val="00104FA0"/>
    <w:rsid w:val="0010557D"/>
    <w:rsid w:val="00105B50"/>
    <w:rsid w:val="00106DFE"/>
    <w:rsid w:val="00110CF6"/>
    <w:rsid w:val="00111386"/>
    <w:rsid w:val="00111A94"/>
    <w:rsid w:val="00112193"/>
    <w:rsid w:val="00112D13"/>
    <w:rsid w:val="00112E32"/>
    <w:rsid w:val="001138E7"/>
    <w:rsid w:val="001139C4"/>
    <w:rsid w:val="00113B8E"/>
    <w:rsid w:val="00113CC1"/>
    <w:rsid w:val="00114459"/>
    <w:rsid w:val="00115BFF"/>
    <w:rsid w:val="00115ECD"/>
    <w:rsid w:val="00117B9C"/>
    <w:rsid w:val="0012229B"/>
    <w:rsid w:val="0012326F"/>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46163"/>
    <w:rsid w:val="00146DC6"/>
    <w:rsid w:val="00150EA7"/>
    <w:rsid w:val="00150F10"/>
    <w:rsid w:val="001517BB"/>
    <w:rsid w:val="001519A6"/>
    <w:rsid w:val="00151DF6"/>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03B"/>
    <w:rsid w:val="00164F6B"/>
    <w:rsid w:val="00164FFA"/>
    <w:rsid w:val="00165C01"/>
    <w:rsid w:val="001670A9"/>
    <w:rsid w:val="00167316"/>
    <w:rsid w:val="00170112"/>
    <w:rsid w:val="001701E6"/>
    <w:rsid w:val="001717F3"/>
    <w:rsid w:val="00171D87"/>
    <w:rsid w:val="00172CAE"/>
    <w:rsid w:val="00174089"/>
    <w:rsid w:val="00174831"/>
    <w:rsid w:val="0017637C"/>
    <w:rsid w:val="00176553"/>
    <w:rsid w:val="001767B4"/>
    <w:rsid w:val="00176FCE"/>
    <w:rsid w:val="00177305"/>
    <w:rsid w:val="00177B4B"/>
    <w:rsid w:val="00177BA5"/>
    <w:rsid w:val="00180AC8"/>
    <w:rsid w:val="00182628"/>
    <w:rsid w:val="00182864"/>
    <w:rsid w:val="00182EEF"/>
    <w:rsid w:val="00183669"/>
    <w:rsid w:val="001842FE"/>
    <w:rsid w:val="001845FC"/>
    <w:rsid w:val="00184E58"/>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0B3"/>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02A"/>
    <w:rsid w:val="001D0F6E"/>
    <w:rsid w:val="001D130B"/>
    <w:rsid w:val="001D19BC"/>
    <w:rsid w:val="001D1A6E"/>
    <w:rsid w:val="001D24B8"/>
    <w:rsid w:val="001D3BE4"/>
    <w:rsid w:val="001D3E92"/>
    <w:rsid w:val="001D4A93"/>
    <w:rsid w:val="001D4E9F"/>
    <w:rsid w:val="001D567D"/>
    <w:rsid w:val="001D7F07"/>
    <w:rsid w:val="001E008B"/>
    <w:rsid w:val="001E09BD"/>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70C"/>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2AF"/>
    <w:rsid w:val="00226917"/>
    <w:rsid w:val="00227254"/>
    <w:rsid w:val="00227CDD"/>
    <w:rsid w:val="00230175"/>
    <w:rsid w:val="0023054B"/>
    <w:rsid w:val="00230D07"/>
    <w:rsid w:val="00233337"/>
    <w:rsid w:val="00233CE5"/>
    <w:rsid w:val="00234426"/>
    <w:rsid w:val="00234A43"/>
    <w:rsid w:val="00234C65"/>
    <w:rsid w:val="00234DE8"/>
    <w:rsid w:val="00234E25"/>
    <w:rsid w:val="002404EA"/>
    <w:rsid w:val="002407EE"/>
    <w:rsid w:val="0024085E"/>
    <w:rsid w:val="00240CD9"/>
    <w:rsid w:val="00240FD9"/>
    <w:rsid w:val="00241149"/>
    <w:rsid w:val="00241F38"/>
    <w:rsid w:val="00242331"/>
    <w:rsid w:val="00242E82"/>
    <w:rsid w:val="002431A3"/>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492"/>
    <w:rsid w:val="00260B5B"/>
    <w:rsid w:val="00261044"/>
    <w:rsid w:val="00261FB8"/>
    <w:rsid w:val="00264586"/>
    <w:rsid w:val="002650AD"/>
    <w:rsid w:val="0026544D"/>
    <w:rsid w:val="00265E91"/>
    <w:rsid w:val="0026758E"/>
    <w:rsid w:val="00267AAF"/>
    <w:rsid w:val="00267E8F"/>
    <w:rsid w:val="00270413"/>
    <w:rsid w:val="00272ABF"/>
    <w:rsid w:val="00273215"/>
    <w:rsid w:val="00275E19"/>
    <w:rsid w:val="00276D53"/>
    <w:rsid w:val="00276DD3"/>
    <w:rsid w:val="002779AA"/>
    <w:rsid w:val="00280722"/>
    <w:rsid w:val="002841A4"/>
    <w:rsid w:val="00285825"/>
    <w:rsid w:val="00290881"/>
    <w:rsid w:val="002916A9"/>
    <w:rsid w:val="0029249A"/>
    <w:rsid w:val="00293058"/>
    <w:rsid w:val="0029333C"/>
    <w:rsid w:val="00293CA2"/>
    <w:rsid w:val="00294082"/>
    <w:rsid w:val="00295215"/>
    <w:rsid w:val="00295D33"/>
    <w:rsid w:val="00295E79"/>
    <w:rsid w:val="00296635"/>
    <w:rsid w:val="002979BE"/>
    <w:rsid w:val="002A063C"/>
    <w:rsid w:val="002A2269"/>
    <w:rsid w:val="002A232B"/>
    <w:rsid w:val="002A2729"/>
    <w:rsid w:val="002A4189"/>
    <w:rsid w:val="002A478E"/>
    <w:rsid w:val="002A4873"/>
    <w:rsid w:val="002A4E61"/>
    <w:rsid w:val="002A51A8"/>
    <w:rsid w:val="002A5328"/>
    <w:rsid w:val="002B05CC"/>
    <w:rsid w:val="002B1295"/>
    <w:rsid w:val="002B2860"/>
    <w:rsid w:val="002B4165"/>
    <w:rsid w:val="002B484C"/>
    <w:rsid w:val="002B4D86"/>
    <w:rsid w:val="002B70B5"/>
    <w:rsid w:val="002C1F51"/>
    <w:rsid w:val="002C2C76"/>
    <w:rsid w:val="002C390C"/>
    <w:rsid w:val="002C6341"/>
    <w:rsid w:val="002C65B5"/>
    <w:rsid w:val="002D028C"/>
    <w:rsid w:val="002D09F8"/>
    <w:rsid w:val="002D126D"/>
    <w:rsid w:val="002D184C"/>
    <w:rsid w:val="002D2909"/>
    <w:rsid w:val="002D3DF0"/>
    <w:rsid w:val="002D4676"/>
    <w:rsid w:val="002D4A67"/>
    <w:rsid w:val="002D5156"/>
    <w:rsid w:val="002D5B86"/>
    <w:rsid w:val="002D706B"/>
    <w:rsid w:val="002D7BEF"/>
    <w:rsid w:val="002E06B9"/>
    <w:rsid w:val="002E2F51"/>
    <w:rsid w:val="002E30A9"/>
    <w:rsid w:val="002E4231"/>
    <w:rsid w:val="002E5CA6"/>
    <w:rsid w:val="002E634C"/>
    <w:rsid w:val="002E6DD7"/>
    <w:rsid w:val="002E76A4"/>
    <w:rsid w:val="002F006D"/>
    <w:rsid w:val="002F06F5"/>
    <w:rsid w:val="002F0E9C"/>
    <w:rsid w:val="002F1151"/>
    <w:rsid w:val="002F3194"/>
    <w:rsid w:val="002F3B4F"/>
    <w:rsid w:val="002F3CFD"/>
    <w:rsid w:val="002F415E"/>
    <w:rsid w:val="002F7780"/>
    <w:rsid w:val="002F7962"/>
    <w:rsid w:val="0030088D"/>
    <w:rsid w:val="00300D25"/>
    <w:rsid w:val="00302457"/>
    <w:rsid w:val="00303EA2"/>
    <w:rsid w:val="00303FC3"/>
    <w:rsid w:val="003049F1"/>
    <w:rsid w:val="00304B00"/>
    <w:rsid w:val="00304DA8"/>
    <w:rsid w:val="00305204"/>
    <w:rsid w:val="00305A31"/>
    <w:rsid w:val="0030635D"/>
    <w:rsid w:val="00306822"/>
    <w:rsid w:val="00306EE7"/>
    <w:rsid w:val="00306F2E"/>
    <w:rsid w:val="0031000A"/>
    <w:rsid w:val="0031146F"/>
    <w:rsid w:val="003137A5"/>
    <w:rsid w:val="00317188"/>
    <w:rsid w:val="00317232"/>
    <w:rsid w:val="00317993"/>
    <w:rsid w:val="00317F13"/>
    <w:rsid w:val="00320345"/>
    <w:rsid w:val="0032042A"/>
    <w:rsid w:val="0032112F"/>
    <w:rsid w:val="0032336F"/>
    <w:rsid w:val="00323CA9"/>
    <w:rsid w:val="00323DC7"/>
    <w:rsid w:val="003243BC"/>
    <w:rsid w:val="00324DAE"/>
    <w:rsid w:val="00325FFF"/>
    <w:rsid w:val="00326214"/>
    <w:rsid w:val="00326219"/>
    <w:rsid w:val="00326537"/>
    <w:rsid w:val="00327899"/>
    <w:rsid w:val="00327D0C"/>
    <w:rsid w:val="00331BB6"/>
    <w:rsid w:val="00332053"/>
    <w:rsid w:val="0033264A"/>
    <w:rsid w:val="003326F9"/>
    <w:rsid w:val="00334534"/>
    <w:rsid w:val="00334833"/>
    <w:rsid w:val="00334A40"/>
    <w:rsid w:val="00335110"/>
    <w:rsid w:val="003351D2"/>
    <w:rsid w:val="00335C9F"/>
    <w:rsid w:val="00335D2F"/>
    <w:rsid w:val="003366A3"/>
    <w:rsid w:val="00336ED6"/>
    <w:rsid w:val="00337C48"/>
    <w:rsid w:val="00342158"/>
    <w:rsid w:val="00343216"/>
    <w:rsid w:val="00344236"/>
    <w:rsid w:val="003468B9"/>
    <w:rsid w:val="0034799D"/>
    <w:rsid w:val="00347E52"/>
    <w:rsid w:val="00350117"/>
    <w:rsid w:val="003507A4"/>
    <w:rsid w:val="00350CE7"/>
    <w:rsid w:val="00351F7A"/>
    <w:rsid w:val="00352342"/>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120"/>
    <w:rsid w:val="00366798"/>
    <w:rsid w:val="003669EE"/>
    <w:rsid w:val="003670D5"/>
    <w:rsid w:val="00367141"/>
    <w:rsid w:val="003676BA"/>
    <w:rsid w:val="00367A86"/>
    <w:rsid w:val="00370C71"/>
    <w:rsid w:val="003715AC"/>
    <w:rsid w:val="00372077"/>
    <w:rsid w:val="0037245C"/>
    <w:rsid w:val="0037276E"/>
    <w:rsid w:val="00372911"/>
    <w:rsid w:val="00373D46"/>
    <w:rsid w:val="003750EE"/>
    <w:rsid w:val="00375CFE"/>
    <w:rsid w:val="00376795"/>
    <w:rsid w:val="00377A2F"/>
    <w:rsid w:val="003800E8"/>
    <w:rsid w:val="0038184C"/>
    <w:rsid w:val="003818D9"/>
    <w:rsid w:val="003819CA"/>
    <w:rsid w:val="00381B37"/>
    <w:rsid w:val="00382283"/>
    <w:rsid w:val="003822EC"/>
    <w:rsid w:val="00382919"/>
    <w:rsid w:val="0038353B"/>
    <w:rsid w:val="0038368D"/>
    <w:rsid w:val="003847C4"/>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3FF7"/>
    <w:rsid w:val="003A4594"/>
    <w:rsid w:val="003A4DEB"/>
    <w:rsid w:val="003A59C2"/>
    <w:rsid w:val="003A602A"/>
    <w:rsid w:val="003A7BE7"/>
    <w:rsid w:val="003A7EE8"/>
    <w:rsid w:val="003B0E66"/>
    <w:rsid w:val="003B11AC"/>
    <w:rsid w:val="003B1A7F"/>
    <w:rsid w:val="003B26BA"/>
    <w:rsid w:val="003B4034"/>
    <w:rsid w:val="003B47B9"/>
    <w:rsid w:val="003B4BF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D097E"/>
    <w:rsid w:val="003D2F12"/>
    <w:rsid w:val="003D3291"/>
    <w:rsid w:val="003D4404"/>
    <w:rsid w:val="003D4612"/>
    <w:rsid w:val="003D4B98"/>
    <w:rsid w:val="003D5745"/>
    <w:rsid w:val="003D61DF"/>
    <w:rsid w:val="003D67E8"/>
    <w:rsid w:val="003E173D"/>
    <w:rsid w:val="003E18B9"/>
    <w:rsid w:val="003E3C59"/>
    <w:rsid w:val="003E3E46"/>
    <w:rsid w:val="003E4008"/>
    <w:rsid w:val="003E438D"/>
    <w:rsid w:val="003E4904"/>
    <w:rsid w:val="003E4BB0"/>
    <w:rsid w:val="003E4EFE"/>
    <w:rsid w:val="003E51FA"/>
    <w:rsid w:val="003E5411"/>
    <w:rsid w:val="003E5728"/>
    <w:rsid w:val="003E5929"/>
    <w:rsid w:val="003E6B8B"/>
    <w:rsid w:val="003E7832"/>
    <w:rsid w:val="003F00C5"/>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5CBB"/>
    <w:rsid w:val="00406329"/>
    <w:rsid w:val="004078E7"/>
    <w:rsid w:val="00407A44"/>
    <w:rsid w:val="004107C5"/>
    <w:rsid w:val="00410F5A"/>
    <w:rsid w:val="00411B58"/>
    <w:rsid w:val="00411F7C"/>
    <w:rsid w:val="00412BBA"/>
    <w:rsid w:val="00412F07"/>
    <w:rsid w:val="00421459"/>
    <w:rsid w:val="00422046"/>
    <w:rsid w:val="00422180"/>
    <w:rsid w:val="0042234A"/>
    <w:rsid w:val="004240CF"/>
    <w:rsid w:val="004244E2"/>
    <w:rsid w:val="00424BBC"/>
    <w:rsid w:val="004253DD"/>
    <w:rsid w:val="004259F6"/>
    <w:rsid w:val="00425D3D"/>
    <w:rsid w:val="00427441"/>
    <w:rsid w:val="004306C7"/>
    <w:rsid w:val="0043115B"/>
    <w:rsid w:val="00433752"/>
    <w:rsid w:val="00434198"/>
    <w:rsid w:val="0043594B"/>
    <w:rsid w:val="00436B0B"/>
    <w:rsid w:val="00437182"/>
    <w:rsid w:val="004376A9"/>
    <w:rsid w:val="004378DD"/>
    <w:rsid w:val="00440422"/>
    <w:rsid w:val="004407AE"/>
    <w:rsid w:val="00442C4D"/>
    <w:rsid w:val="004430E7"/>
    <w:rsid w:val="00443519"/>
    <w:rsid w:val="00443883"/>
    <w:rsid w:val="00443EB0"/>
    <w:rsid w:val="00444903"/>
    <w:rsid w:val="004456C3"/>
    <w:rsid w:val="00447C47"/>
    <w:rsid w:val="00450401"/>
    <w:rsid w:val="0045067A"/>
    <w:rsid w:val="004507C7"/>
    <w:rsid w:val="004508C8"/>
    <w:rsid w:val="0045192B"/>
    <w:rsid w:val="00452277"/>
    <w:rsid w:val="00452CF8"/>
    <w:rsid w:val="00454021"/>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7A8"/>
    <w:rsid w:val="0047787B"/>
    <w:rsid w:val="00480487"/>
    <w:rsid w:val="00480518"/>
    <w:rsid w:val="004828BD"/>
    <w:rsid w:val="004829AD"/>
    <w:rsid w:val="004846B1"/>
    <w:rsid w:val="00485441"/>
    <w:rsid w:val="004871ED"/>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39E4"/>
    <w:rsid w:val="004B420D"/>
    <w:rsid w:val="004B4E56"/>
    <w:rsid w:val="004B5AB5"/>
    <w:rsid w:val="004B697A"/>
    <w:rsid w:val="004B6C53"/>
    <w:rsid w:val="004C0ACF"/>
    <w:rsid w:val="004C14C4"/>
    <w:rsid w:val="004C1D5F"/>
    <w:rsid w:val="004C26A0"/>
    <w:rsid w:val="004C2B71"/>
    <w:rsid w:val="004C2E6A"/>
    <w:rsid w:val="004C35D7"/>
    <w:rsid w:val="004C449F"/>
    <w:rsid w:val="004C5DE1"/>
    <w:rsid w:val="004C77EF"/>
    <w:rsid w:val="004C7843"/>
    <w:rsid w:val="004D0103"/>
    <w:rsid w:val="004D1002"/>
    <w:rsid w:val="004D1A17"/>
    <w:rsid w:val="004D1B09"/>
    <w:rsid w:val="004D204A"/>
    <w:rsid w:val="004D24A6"/>
    <w:rsid w:val="004D2618"/>
    <w:rsid w:val="004D2F7E"/>
    <w:rsid w:val="004D4733"/>
    <w:rsid w:val="004D5E6E"/>
    <w:rsid w:val="004D6365"/>
    <w:rsid w:val="004D6976"/>
    <w:rsid w:val="004E0B3B"/>
    <w:rsid w:val="004E0D7A"/>
    <w:rsid w:val="004E0E7F"/>
    <w:rsid w:val="004E1B20"/>
    <w:rsid w:val="004E41B3"/>
    <w:rsid w:val="004E5890"/>
    <w:rsid w:val="004E6A8F"/>
    <w:rsid w:val="004E6C85"/>
    <w:rsid w:val="004E7C59"/>
    <w:rsid w:val="004F11BF"/>
    <w:rsid w:val="004F153C"/>
    <w:rsid w:val="004F1900"/>
    <w:rsid w:val="004F1B51"/>
    <w:rsid w:val="004F2E2E"/>
    <w:rsid w:val="004F31CF"/>
    <w:rsid w:val="004F326F"/>
    <w:rsid w:val="004F36C2"/>
    <w:rsid w:val="004F3F45"/>
    <w:rsid w:val="004F59D2"/>
    <w:rsid w:val="004F6B95"/>
    <w:rsid w:val="004F742C"/>
    <w:rsid w:val="004F77B5"/>
    <w:rsid w:val="004F7951"/>
    <w:rsid w:val="004F7968"/>
    <w:rsid w:val="00502E06"/>
    <w:rsid w:val="005036FE"/>
    <w:rsid w:val="00503E54"/>
    <w:rsid w:val="00503EA2"/>
    <w:rsid w:val="00503F4B"/>
    <w:rsid w:val="00503FCB"/>
    <w:rsid w:val="00504879"/>
    <w:rsid w:val="00504CE9"/>
    <w:rsid w:val="00505BBD"/>
    <w:rsid w:val="0050606D"/>
    <w:rsid w:val="00511AB0"/>
    <w:rsid w:val="00513A10"/>
    <w:rsid w:val="00515656"/>
    <w:rsid w:val="0051688A"/>
    <w:rsid w:val="00517167"/>
    <w:rsid w:val="00517CD0"/>
    <w:rsid w:val="00521132"/>
    <w:rsid w:val="00522F94"/>
    <w:rsid w:val="0052333C"/>
    <w:rsid w:val="0052418F"/>
    <w:rsid w:val="0052513C"/>
    <w:rsid w:val="00526D1B"/>
    <w:rsid w:val="00530CF9"/>
    <w:rsid w:val="005311E4"/>
    <w:rsid w:val="00531E84"/>
    <w:rsid w:val="005338CE"/>
    <w:rsid w:val="005357A7"/>
    <w:rsid w:val="005361D7"/>
    <w:rsid w:val="00536F8A"/>
    <w:rsid w:val="0054028B"/>
    <w:rsid w:val="00540F60"/>
    <w:rsid w:val="00541271"/>
    <w:rsid w:val="00541423"/>
    <w:rsid w:val="0054156F"/>
    <w:rsid w:val="00541ADD"/>
    <w:rsid w:val="00541D11"/>
    <w:rsid w:val="00542116"/>
    <w:rsid w:val="00543665"/>
    <w:rsid w:val="00543831"/>
    <w:rsid w:val="00543D7F"/>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6E2"/>
    <w:rsid w:val="00556B5A"/>
    <w:rsid w:val="005600B3"/>
    <w:rsid w:val="00564F89"/>
    <w:rsid w:val="00566330"/>
    <w:rsid w:val="0056696C"/>
    <w:rsid w:val="00570AA8"/>
    <w:rsid w:val="00571AB9"/>
    <w:rsid w:val="00572529"/>
    <w:rsid w:val="00575B31"/>
    <w:rsid w:val="00575C40"/>
    <w:rsid w:val="00575E1A"/>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69EE"/>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CD7"/>
    <w:rsid w:val="005A7E34"/>
    <w:rsid w:val="005B0173"/>
    <w:rsid w:val="005B0926"/>
    <w:rsid w:val="005B0A60"/>
    <w:rsid w:val="005B1538"/>
    <w:rsid w:val="005B26C7"/>
    <w:rsid w:val="005B2EA3"/>
    <w:rsid w:val="005B47AA"/>
    <w:rsid w:val="005B5361"/>
    <w:rsid w:val="005B566D"/>
    <w:rsid w:val="005B5E66"/>
    <w:rsid w:val="005B67D8"/>
    <w:rsid w:val="005B739E"/>
    <w:rsid w:val="005C0ABE"/>
    <w:rsid w:val="005C211C"/>
    <w:rsid w:val="005C221F"/>
    <w:rsid w:val="005C22BE"/>
    <w:rsid w:val="005C3E19"/>
    <w:rsid w:val="005C3F86"/>
    <w:rsid w:val="005C4081"/>
    <w:rsid w:val="005C4552"/>
    <w:rsid w:val="005C471B"/>
    <w:rsid w:val="005C6544"/>
    <w:rsid w:val="005C6A6C"/>
    <w:rsid w:val="005C78B6"/>
    <w:rsid w:val="005C7A6F"/>
    <w:rsid w:val="005C7C4F"/>
    <w:rsid w:val="005D1432"/>
    <w:rsid w:val="005D1B65"/>
    <w:rsid w:val="005D3710"/>
    <w:rsid w:val="005D4C7B"/>
    <w:rsid w:val="005D51F8"/>
    <w:rsid w:val="005D589F"/>
    <w:rsid w:val="005D64FF"/>
    <w:rsid w:val="005D79C5"/>
    <w:rsid w:val="005E2C5E"/>
    <w:rsid w:val="005E2CCB"/>
    <w:rsid w:val="005E342D"/>
    <w:rsid w:val="005E353F"/>
    <w:rsid w:val="005E3DF0"/>
    <w:rsid w:val="005E42B2"/>
    <w:rsid w:val="005E598B"/>
    <w:rsid w:val="005E6B95"/>
    <w:rsid w:val="005E78EE"/>
    <w:rsid w:val="005F0040"/>
    <w:rsid w:val="005F1799"/>
    <w:rsid w:val="005F2542"/>
    <w:rsid w:val="005F325D"/>
    <w:rsid w:val="005F37DE"/>
    <w:rsid w:val="005F5A0D"/>
    <w:rsid w:val="005F7B69"/>
    <w:rsid w:val="00600124"/>
    <w:rsid w:val="00600236"/>
    <w:rsid w:val="00600D60"/>
    <w:rsid w:val="006015C2"/>
    <w:rsid w:val="00601873"/>
    <w:rsid w:val="00601B9A"/>
    <w:rsid w:val="00602790"/>
    <w:rsid w:val="00602CC7"/>
    <w:rsid w:val="00605047"/>
    <w:rsid w:val="006053E4"/>
    <w:rsid w:val="00607D0A"/>
    <w:rsid w:val="00610001"/>
    <w:rsid w:val="006101C2"/>
    <w:rsid w:val="00610BF8"/>
    <w:rsid w:val="00611877"/>
    <w:rsid w:val="00611DFB"/>
    <w:rsid w:val="00611F5C"/>
    <w:rsid w:val="006121CE"/>
    <w:rsid w:val="006126A6"/>
    <w:rsid w:val="006130D7"/>
    <w:rsid w:val="00613126"/>
    <w:rsid w:val="0061373B"/>
    <w:rsid w:val="00615844"/>
    <w:rsid w:val="00615F03"/>
    <w:rsid w:val="006164D5"/>
    <w:rsid w:val="00616CEA"/>
    <w:rsid w:val="00617F1D"/>
    <w:rsid w:val="006217DB"/>
    <w:rsid w:val="00621935"/>
    <w:rsid w:val="006235DB"/>
    <w:rsid w:val="00624324"/>
    <w:rsid w:val="00624B1F"/>
    <w:rsid w:val="00626D12"/>
    <w:rsid w:val="00626F4C"/>
    <w:rsid w:val="00630447"/>
    <w:rsid w:val="0063096C"/>
    <w:rsid w:val="0063195F"/>
    <w:rsid w:val="006323F3"/>
    <w:rsid w:val="00632837"/>
    <w:rsid w:val="00633794"/>
    <w:rsid w:val="006346AC"/>
    <w:rsid w:val="006355B2"/>
    <w:rsid w:val="00635BFA"/>
    <w:rsid w:val="0063654B"/>
    <w:rsid w:val="00636F3C"/>
    <w:rsid w:val="0063703E"/>
    <w:rsid w:val="00637BBC"/>
    <w:rsid w:val="00637DF6"/>
    <w:rsid w:val="006429A9"/>
    <w:rsid w:val="00642C27"/>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67F80"/>
    <w:rsid w:val="00670016"/>
    <w:rsid w:val="0067028C"/>
    <w:rsid w:val="00670E9D"/>
    <w:rsid w:val="00672064"/>
    <w:rsid w:val="00672326"/>
    <w:rsid w:val="00672BB7"/>
    <w:rsid w:val="00673DFD"/>
    <w:rsid w:val="006755B6"/>
    <w:rsid w:val="00680509"/>
    <w:rsid w:val="00680F78"/>
    <w:rsid w:val="006830A6"/>
    <w:rsid w:val="00683535"/>
    <w:rsid w:val="00683A69"/>
    <w:rsid w:val="00683BE2"/>
    <w:rsid w:val="00685CEA"/>
    <w:rsid w:val="00685DEA"/>
    <w:rsid w:val="00686A38"/>
    <w:rsid w:val="00690003"/>
    <w:rsid w:val="00690148"/>
    <w:rsid w:val="0069061E"/>
    <w:rsid w:val="00691628"/>
    <w:rsid w:val="00691D09"/>
    <w:rsid w:val="00692182"/>
    <w:rsid w:val="0069232B"/>
    <w:rsid w:val="00693470"/>
    <w:rsid w:val="00693816"/>
    <w:rsid w:val="006949B7"/>
    <w:rsid w:val="00694B0D"/>
    <w:rsid w:val="00695082"/>
    <w:rsid w:val="00695D75"/>
    <w:rsid w:val="00696094"/>
    <w:rsid w:val="006960C7"/>
    <w:rsid w:val="00696A46"/>
    <w:rsid w:val="00696E54"/>
    <w:rsid w:val="006977ED"/>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4900"/>
    <w:rsid w:val="006B5CD5"/>
    <w:rsid w:val="006B6C81"/>
    <w:rsid w:val="006B7242"/>
    <w:rsid w:val="006C00FE"/>
    <w:rsid w:val="006C09D9"/>
    <w:rsid w:val="006C4321"/>
    <w:rsid w:val="006C44C3"/>
    <w:rsid w:val="006C507C"/>
    <w:rsid w:val="006C54F6"/>
    <w:rsid w:val="006C60F6"/>
    <w:rsid w:val="006C71E4"/>
    <w:rsid w:val="006C7D92"/>
    <w:rsid w:val="006D0F45"/>
    <w:rsid w:val="006D1712"/>
    <w:rsid w:val="006D1C34"/>
    <w:rsid w:val="006D1F8A"/>
    <w:rsid w:val="006D1FF9"/>
    <w:rsid w:val="006D2E87"/>
    <w:rsid w:val="006D4ACF"/>
    <w:rsid w:val="006D4F7E"/>
    <w:rsid w:val="006D5228"/>
    <w:rsid w:val="006D5C8E"/>
    <w:rsid w:val="006D6722"/>
    <w:rsid w:val="006D679C"/>
    <w:rsid w:val="006D694F"/>
    <w:rsid w:val="006D6F0F"/>
    <w:rsid w:val="006D79C1"/>
    <w:rsid w:val="006D7C21"/>
    <w:rsid w:val="006E01F0"/>
    <w:rsid w:val="006E1339"/>
    <w:rsid w:val="006E14C6"/>
    <w:rsid w:val="006E2B22"/>
    <w:rsid w:val="006E2E6C"/>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AF3"/>
    <w:rsid w:val="00702E1B"/>
    <w:rsid w:val="00703901"/>
    <w:rsid w:val="00703AB1"/>
    <w:rsid w:val="00705417"/>
    <w:rsid w:val="007079A4"/>
    <w:rsid w:val="00707DA4"/>
    <w:rsid w:val="00710E43"/>
    <w:rsid w:val="00710F08"/>
    <w:rsid w:val="00711188"/>
    <w:rsid w:val="00711864"/>
    <w:rsid w:val="00711C64"/>
    <w:rsid w:val="007124D6"/>
    <w:rsid w:val="00713DAE"/>
    <w:rsid w:val="00713FA7"/>
    <w:rsid w:val="00714CD3"/>
    <w:rsid w:val="007159A4"/>
    <w:rsid w:val="00716344"/>
    <w:rsid w:val="00716778"/>
    <w:rsid w:val="007170ED"/>
    <w:rsid w:val="00721F08"/>
    <w:rsid w:val="007223AF"/>
    <w:rsid w:val="0072252A"/>
    <w:rsid w:val="00722855"/>
    <w:rsid w:val="0072324E"/>
    <w:rsid w:val="00724480"/>
    <w:rsid w:val="007247CA"/>
    <w:rsid w:val="00725D24"/>
    <w:rsid w:val="00726B46"/>
    <w:rsid w:val="00727286"/>
    <w:rsid w:val="00727A27"/>
    <w:rsid w:val="00731772"/>
    <w:rsid w:val="00732089"/>
    <w:rsid w:val="00732630"/>
    <w:rsid w:val="007329C3"/>
    <w:rsid w:val="00733698"/>
    <w:rsid w:val="00734338"/>
    <w:rsid w:val="00734F44"/>
    <w:rsid w:val="00735835"/>
    <w:rsid w:val="007407D1"/>
    <w:rsid w:val="00740E88"/>
    <w:rsid w:val="007419CB"/>
    <w:rsid w:val="0074203F"/>
    <w:rsid w:val="00742046"/>
    <w:rsid w:val="00742B48"/>
    <w:rsid w:val="00743562"/>
    <w:rsid w:val="007435EA"/>
    <w:rsid w:val="00744135"/>
    <w:rsid w:val="00744337"/>
    <w:rsid w:val="0074512E"/>
    <w:rsid w:val="007459AB"/>
    <w:rsid w:val="00746157"/>
    <w:rsid w:val="0074681F"/>
    <w:rsid w:val="007503CB"/>
    <w:rsid w:val="00751FCD"/>
    <w:rsid w:val="00752AB7"/>
    <w:rsid w:val="00752CF4"/>
    <w:rsid w:val="00753AA2"/>
    <w:rsid w:val="00755818"/>
    <w:rsid w:val="007600EC"/>
    <w:rsid w:val="00760745"/>
    <w:rsid w:val="007619AB"/>
    <w:rsid w:val="00762C3A"/>
    <w:rsid w:val="00763D32"/>
    <w:rsid w:val="00763DBD"/>
    <w:rsid w:val="007641DC"/>
    <w:rsid w:val="00765850"/>
    <w:rsid w:val="00766EBA"/>
    <w:rsid w:val="00771056"/>
    <w:rsid w:val="00772ABB"/>
    <w:rsid w:val="0077313A"/>
    <w:rsid w:val="00774D82"/>
    <w:rsid w:val="00775514"/>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3274"/>
    <w:rsid w:val="007A41B4"/>
    <w:rsid w:val="007A4C9D"/>
    <w:rsid w:val="007A6C04"/>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81A"/>
    <w:rsid w:val="007C1D8E"/>
    <w:rsid w:val="007C2A04"/>
    <w:rsid w:val="007C37A0"/>
    <w:rsid w:val="007C469E"/>
    <w:rsid w:val="007C5D93"/>
    <w:rsid w:val="007C5E50"/>
    <w:rsid w:val="007C5F76"/>
    <w:rsid w:val="007C710C"/>
    <w:rsid w:val="007C745B"/>
    <w:rsid w:val="007C7880"/>
    <w:rsid w:val="007D3A54"/>
    <w:rsid w:val="007D3E8A"/>
    <w:rsid w:val="007D52A0"/>
    <w:rsid w:val="007D6058"/>
    <w:rsid w:val="007D667A"/>
    <w:rsid w:val="007D6B9D"/>
    <w:rsid w:val="007D6FB3"/>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7F64FF"/>
    <w:rsid w:val="008011CD"/>
    <w:rsid w:val="00801C82"/>
    <w:rsid w:val="008025B9"/>
    <w:rsid w:val="00803C96"/>
    <w:rsid w:val="0080509D"/>
    <w:rsid w:val="00805633"/>
    <w:rsid w:val="00805AE2"/>
    <w:rsid w:val="00805FAB"/>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EA6"/>
    <w:rsid w:val="00816F47"/>
    <w:rsid w:val="0082196C"/>
    <w:rsid w:val="00821D62"/>
    <w:rsid w:val="008256B6"/>
    <w:rsid w:val="0082635A"/>
    <w:rsid w:val="00826945"/>
    <w:rsid w:val="00827EF1"/>
    <w:rsid w:val="00830598"/>
    <w:rsid w:val="00830DFE"/>
    <w:rsid w:val="00831B69"/>
    <w:rsid w:val="00832BC2"/>
    <w:rsid w:val="00832CDA"/>
    <w:rsid w:val="008332E2"/>
    <w:rsid w:val="00833591"/>
    <w:rsid w:val="00833E78"/>
    <w:rsid w:val="0083523E"/>
    <w:rsid w:val="00835301"/>
    <w:rsid w:val="008355CE"/>
    <w:rsid w:val="00836815"/>
    <w:rsid w:val="008377D8"/>
    <w:rsid w:val="008406AA"/>
    <w:rsid w:val="0084136C"/>
    <w:rsid w:val="00843C0C"/>
    <w:rsid w:val="00844C35"/>
    <w:rsid w:val="00844FD4"/>
    <w:rsid w:val="008462AF"/>
    <w:rsid w:val="00847919"/>
    <w:rsid w:val="008479AB"/>
    <w:rsid w:val="0085095B"/>
    <w:rsid w:val="00851476"/>
    <w:rsid w:val="00851C96"/>
    <w:rsid w:val="008529B9"/>
    <w:rsid w:val="00852AD9"/>
    <w:rsid w:val="00854377"/>
    <w:rsid w:val="00854E25"/>
    <w:rsid w:val="0085563D"/>
    <w:rsid w:val="0085648B"/>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129F"/>
    <w:rsid w:val="00881F92"/>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18"/>
    <w:rsid w:val="0089239B"/>
    <w:rsid w:val="0089296A"/>
    <w:rsid w:val="00894850"/>
    <w:rsid w:val="00894A92"/>
    <w:rsid w:val="008959D9"/>
    <w:rsid w:val="0089787D"/>
    <w:rsid w:val="008A091F"/>
    <w:rsid w:val="008A107B"/>
    <w:rsid w:val="008A1C2E"/>
    <w:rsid w:val="008A1DD2"/>
    <w:rsid w:val="008A32BF"/>
    <w:rsid w:val="008A3A12"/>
    <w:rsid w:val="008A3A7F"/>
    <w:rsid w:val="008A4284"/>
    <w:rsid w:val="008A44E9"/>
    <w:rsid w:val="008A4B23"/>
    <w:rsid w:val="008A5658"/>
    <w:rsid w:val="008A5D3A"/>
    <w:rsid w:val="008A71F9"/>
    <w:rsid w:val="008A7B08"/>
    <w:rsid w:val="008B0404"/>
    <w:rsid w:val="008B0491"/>
    <w:rsid w:val="008B1AB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10C"/>
    <w:rsid w:val="008C7B9E"/>
    <w:rsid w:val="008C7ED0"/>
    <w:rsid w:val="008D1028"/>
    <w:rsid w:val="008D218D"/>
    <w:rsid w:val="008D2352"/>
    <w:rsid w:val="008D2974"/>
    <w:rsid w:val="008D3E82"/>
    <w:rsid w:val="008D412A"/>
    <w:rsid w:val="008D5683"/>
    <w:rsid w:val="008D5FE3"/>
    <w:rsid w:val="008D6854"/>
    <w:rsid w:val="008D6F5D"/>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3E2A"/>
    <w:rsid w:val="0091483C"/>
    <w:rsid w:val="00916B9A"/>
    <w:rsid w:val="00920975"/>
    <w:rsid w:val="009218EB"/>
    <w:rsid w:val="00924989"/>
    <w:rsid w:val="00924D51"/>
    <w:rsid w:val="00926270"/>
    <w:rsid w:val="00926B5C"/>
    <w:rsid w:val="00930C40"/>
    <w:rsid w:val="0093189F"/>
    <w:rsid w:val="00931BFE"/>
    <w:rsid w:val="009320CF"/>
    <w:rsid w:val="00932944"/>
    <w:rsid w:val="00932D47"/>
    <w:rsid w:val="0093326A"/>
    <w:rsid w:val="009347CD"/>
    <w:rsid w:val="00935C7B"/>
    <w:rsid w:val="00935E7D"/>
    <w:rsid w:val="00936F42"/>
    <w:rsid w:val="009374CC"/>
    <w:rsid w:val="009377A7"/>
    <w:rsid w:val="00937939"/>
    <w:rsid w:val="00940105"/>
    <w:rsid w:val="0094013F"/>
    <w:rsid w:val="00940374"/>
    <w:rsid w:val="00940E29"/>
    <w:rsid w:val="0094116E"/>
    <w:rsid w:val="0094155B"/>
    <w:rsid w:val="00941E4A"/>
    <w:rsid w:val="009431CE"/>
    <w:rsid w:val="00943E1D"/>
    <w:rsid w:val="0094578D"/>
    <w:rsid w:val="00945F2F"/>
    <w:rsid w:val="00945F35"/>
    <w:rsid w:val="00947C76"/>
    <w:rsid w:val="00947EF5"/>
    <w:rsid w:val="0095071E"/>
    <w:rsid w:val="00951C76"/>
    <w:rsid w:val="00951FAD"/>
    <w:rsid w:val="0095306C"/>
    <w:rsid w:val="00956584"/>
    <w:rsid w:val="0095692B"/>
    <w:rsid w:val="0095743D"/>
    <w:rsid w:val="00961043"/>
    <w:rsid w:val="00961278"/>
    <w:rsid w:val="009617B3"/>
    <w:rsid w:val="00962018"/>
    <w:rsid w:val="0096352F"/>
    <w:rsid w:val="00963579"/>
    <w:rsid w:val="0096393F"/>
    <w:rsid w:val="00963E0C"/>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0C8D"/>
    <w:rsid w:val="0099181A"/>
    <w:rsid w:val="0099188E"/>
    <w:rsid w:val="009964A2"/>
    <w:rsid w:val="00996650"/>
    <w:rsid w:val="00996CF2"/>
    <w:rsid w:val="0099766E"/>
    <w:rsid w:val="00997AFE"/>
    <w:rsid w:val="009A0B61"/>
    <w:rsid w:val="009A0B63"/>
    <w:rsid w:val="009A1857"/>
    <w:rsid w:val="009A1B80"/>
    <w:rsid w:val="009A2257"/>
    <w:rsid w:val="009A2392"/>
    <w:rsid w:val="009A27B5"/>
    <w:rsid w:val="009A2EC3"/>
    <w:rsid w:val="009A3035"/>
    <w:rsid w:val="009A37C3"/>
    <w:rsid w:val="009A3D18"/>
    <w:rsid w:val="009A4C5C"/>
    <w:rsid w:val="009A4E0D"/>
    <w:rsid w:val="009A622B"/>
    <w:rsid w:val="009B1D6F"/>
    <w:rsid w:val="009B2E22"/>
    <w:rsid w:val="009B4C08"/>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FA2"/>
    <w:rsid w:val="009E017A"/>
    <w:rsid w:val="009E05C6"/>
    <w:rsid w:val="009E3256"/>
    <w:rsid w:val="009E49D1"/>
    <w:rsid w:val="009E5152"/>
    <w:rsid w:val="009E5799"/>
    <w:rsid w:val="009E66B9"/>
    <w:rsid w:val="009E6822"/>
    <w:rsid w:val="009E7A72"/>
    <w:rsid w:val="009F050B"/>
    <w:rsid w:val="009F0C68"/>
    <w:rsid w:val="009F19F6"/>
    <w:rsid w:val="009F1F2D"/>
    <w:rsid w:val="009F2031"/>
    <w:rsid w:val="009F3C26"/>
    <w:rsid w:val="009F4D79"/>
    <w:rsid w:val="009F53BE"/>
    <w:rsid w:val="009F5678"/>
    <w:rsid w:val="009F5FF6"/>
    <w:rsid w:val="009F67FA"/>
    <w:rsid w:val="009F720F"/>
    <w:rsid w:val="009F7769"/>
    <w:rsid w:val="009F7A61"/>
    <w:rsid w:val="00A000D0"/>
    <w:rsid w:val="00A006A1"/>
    <w:rsid w:val="00A00B59"/>
    <w:rsid w:val="00A00DA1"/>
    <w:rsid w:val="00A016B6"/>
    <w:rsid w:val="00A03E75"/>
    <w:rsid w:val="00A03EAF"/>
    <w:rsid w:val="00A04FF4"/>
    <w:rsid w:val="00A06334"/>
    <w:rsid w:val="00A0717B"/>
    <w:rsid w:val="00A07259"/>
    <w:rsid w:val="00A10965"/>
    <w:rsid w:val="00A10D35"/>
    <w:rsid w:val="00A11BE3"/>
    <w:rsid w:val="00A13367"/>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1C5E"/>
    <w:rsid w:val="00A339C0"/>
    <w:rsid w:val="00A33F3C"/>
    <w:rsid w:val="00A34DC5"/>
    <w:rsid w:val="00A37AB4"/>
    <w:rsid w:val="00A37FD5"/>
    <w:rsid w:val="00A41213"/>
    <w:rsid w:val="00A42136"/>
    <w:rsid w:val="00A42DA4"/>
    <w:rsid w:val="00A4407B"/>
    <w:rsid w:val="00A44EA5"/>
    <w:rsid w:val="00A4566A"/>
    <w:rsid w:val="00A460B0"/>
    <w:rsid w:val="00A46A5B"/>
    <w:rsid w:val="00A4762A"/>
    <w:rsid w:val="00A477B2"/>
    <w:rsid w:val="00A479D1"/>
    <w:rsid w:val="00A50F16"/>
    <w:rsid w:val="00A51181"/>
    <w:rsid w:val="00A511E5"/>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06A7"/>
    <w:rsid w:val="00A607F8"/>
    <w:rsid w:val="00A61C3C"/>
    <w:rsid w:val="00A61CD3"/>
    <w:rsid w:val="00A620E9"/>
    <w:rsid w:val="00A62510"/>
    <w:rsid w:val="00A63671"/>
    <w:rsid w:val="00A644F8"/>
    <w:rsid w:val="00A65969"/>
    <w:rsid w:val="00A65F7B"/>
    <w:rsid w:val="00A705D1"/>
    <w:rsid w:val="00A72471"/>
    <w:rsid w:val="00A72A67"/>
    <w:rsid w:val="00A7310D"/>
    <w:rsid w:val="00A7396B"/>
    <w:rsid w:val="00A73FE4"/>
    <w:rsid w:val="00A7551C"/>
    <w:rsid w:val="00A75CFB"/>
    <w:rsid w:val="00A772C4"/>
    <w:rsid w:val="00A779F3"/>
    <w:rsid w:val="00A800CA"/>
    <w:rsid w:val="00A80D6F"/>
    <w:rsid w:val="00A81AF4"/>
    <w:rsid w:val="00A824BD"/>
    <w:rsid w:val="00A831AD"/>
    <w:rsid w:val="00A831B3"/>
    <w:rsid w:val="00A838AB"/>
    <w:rsid w:val="00A83E65"/>
    <w:rsid w:val="00A845E9"/>
    <w:rsid w:val="00A855D0"/>
    <w:rsid w:val="00A8690E"/>
    <w:rsid w:val="00A90A60"/>
    <w:rsid w:val="00A915DF"/>
    <w:rsid w:val="00A923AA"/>
    <w:rsid w:val="00A92C5F"/>
    <w:rsid w:val="00A93851"/>
    <w:rsid w:val="00A93C52"/>
    <w:rsid w:val="00A941C7"/>
    <w:rsid w:val="00A94AD8"/>
    <w:rsid w:val="00A95C04"/>
    <w:rsid w:val="00A965F8"/>
    <w:rsid w:val="00AA245F"/>
    <w:rsid w:val="00AA25C9"/>
    <w:rsid w:val="00AA2A50"/>
    <w:rsid w:val="00AA2C39"/>
    <w:rsid w:val="00AA3927"/>
    <w:rsid w:val="00AA3A56"/>
    <w:rsid w:val="00AA46B8"/>
    <w:rsid w:val="00AA4C9C"/>
    <w:rsid w:val="00AA6323"/>
    <w:rsid w:val="00AA6A23"/>
    <w:rsid w:val="00AA734F"/>
    <w:rsid w:val="00AA7A07"/>
    <w:rsid w:val="00AB13D3"/>
    <w:rsid w:val="00AB17DD"/>
    <w:rsid w:val="00AB19CA"/>
    <w:rsid w:val="00AB1ABF"/>
    <w:rsid w:val="00AB1D4A"/>
    <w:rsid w:val="00AB2AC3"/>
    <w:rsid w:val="00AB3019"/>
    <w:rsid w:val="00AB3671"/>
    <w:rsid w:val="00AB3DD5"/>
    <w:rsid w:val="00AB46D7"/>
    <w:rsid w:val="00AB4EE1"/>
    <w:rsid w:val="00AB4F2E"/>
    <w:rsid w:val="00AB6E29"/>
    <w:rsid w:val="00AB7344"/>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C71DF"/>
    <w:rsid w:val="00AD01CF"/>
    <w:rsid w:val="00AD0FB4"/>
    <w:rsid w:val="00AD100D"/>
    <w:rsid w:val="00AD2860"/>
    <w:rsid w:val="00AD3085"/>
    <w:rsid w:val="00AD36D8"/>
    <w:rsid w:val="00AD379B"/>
    <w:rsid w:val="00AD3CFC"/>
    <w:rsid w:val="00AD42E3"/>
    <w:rsid w:val="00AD65D3"/>
    <w:rsid w:val="00AD6AB1"/>
    <w:rsid w:val="00AD6ED4"/>
    <w:rsid w:val="00AD7927"/>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07D"/>
    <w:rsid w:val="00AF13EB"/>
    <w:rsid w:val="00AF1AB6"/>
    <w:rsid w:val="00AF26E0"/>
    <w:rsid w:val="00AF3E89"/>
    <w:rsid w:val="00AF412B"/>
    <w:rsid w:val="00AF4B49"/>
    <w:rsid w:val="00AF5AAA"/>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BEE"/>
    <w:rsid w:val="00B12FC7"/>
    <w:rsid w:val="00B130E2"/>
    <w:rsid w:val="00B13697"/>
    <w:rsid w:val="00B14059"/>
    <w:rsid w:val="00B15815"/>
    <w:rsid w:val="00B1594C"/>
    <w:rsid w:val="00B15D62"/>
    <w:rsid w:val="00B16992"/>
    <w:rsid w:val="00B21520"/>
    <w:rsid w:val="00B215DA"/>
    <w:rsid w:val="00B21A04"/>
    <w:rsid w:val="00B24FB0"/>
    <w:rsid w:val="00B2577E"/>
    <w:rsid w:val="00B25DD2"/>
    <w:rsid w:val="00B26861"/>
    <w:rsid w:val="00B26917"/>
    <w:rsid w:val="00B26D2D"/>
    <w:rsid w:val="00B27037"/>
    <w:rsid w:val="00B2718C"/>
    <w:rsid w:val="00B27AC2"/>
    <w:rsid w:val="00B30411"/>
    <w:rsid w:val="00B30F23"/>
    <w:rsid w:val="00B326F0"/>
    <w:rsid w:val="00B32FD7"/>
    <w:rsid w:val="00B334B9"/>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2BBF"/>
    <w:rsid w:val="00B530F9"/>
    <w:rsid w:val="00B53E1B"/>
    <w:rsid w:val="00B54379"/>
    <w:rsid w:val="00B5438A"/>
    <w:rsid w:val="00B54708"/>
    <w:rsid w:val="00B54E38"/>
    <w:rsid w:val="00B5580A"/>
    <w:rsid w:val="00B55F29"/>
    <w:rsid w:val="00B56CD9"/>
    <w:rsid w:val="00B612F5"/>
    <w:rsid w:val="00B619B6"/>
    <w:rsid w:val="00B62A71"/>
    <w:rsid w:val="00B62DD7"/>
    <w:rsid w:val="00B6363E"/>
    <w:rsid w:val="00B639C1"/>
    <w:rsid w:val="00B65B3E"/>
    <w:rsid w:val="00B67476"/>
    <w:rsid w:val="00B70CFE"/>
    <w:rsid w:val="00B70E06"/>
    <w:rsid w:val="00B70E19"/>
    <w:rsid w:val="00B71949"/>
    <w:rsid w:val="00B7199B"/>
    <w:rsid w:val="00B71BFC"/>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6F07"/>
    <w:rsid w:val="00BA7391"/>
    <w:rsid w:val="00BA77F5"/>
    <w:rsid w:val="00BB0269"/>
    <w:rsid w:val="00BB06F3"/>
    <w:rsid w:val="00BB090C"/>
    <w:rsid w:val="00BB1D0F"/>
    <w:rsid w:val="00BB26CA"/>
    <w:rsid w:val="00BB2ABC"/>
    <w:rsid w:val="00BB34E4"/>
    <w:rsid w:val="00BB361F"/>
    <w:rsid w:val="00BB383E"/>
    <w:rsid w:val="00BB485F"/>
    <w:rsid w:val="00BB4C97"/>
    <w:rsid w:val="00BB5383"/>
    <w:rsid w:val="00BB5F48"/>
    <w:rsid w:val="00BB6354"/>
    <w:rsid w:val="00BB6574"/>
    <w:rsid w:val="00BB6C93"/>
    <w:rsid w:val="00BB6F3E"/>
    <w:rsid w:val="00BB7918"/>
    <w:rsid w:val="00BC0147"/>
    <w:rsid w:val="00BC2AB8"/>
    <w:rsid w:val="00BC2B8B"/>
    <w:rsid w:val="00BC2FD9"/>
    <w:rsid w:val="00BC32CC"/>
    <w:rsid w:val="00BC35CE"/>
    <w:rsid w:val="00BC3F8F"/>
    <w:rsid w:val="00BC5679"/>
    <w:rsid w:val="00BC57FF"/>
    <w:rsid w:val="00BC7211"/>
    <w:rsid w:val="00BC7CB2"/>
    <w:rsid w:val="00BD24AE"/>
    <w:rsid w:val="00BD25DA"/>
    <w:rsid w:val="00BD52D4"/>
    <w:rsid w:val="00BD5A36"/>
    <w:rsid w:val="00BD5D0B"/>
    <w:rsid w:val="00BD5F63"/>
    <w:rsid w:val="00BD6E18"/>
    <w:rsid w:val="00BD7C97"/>
    <w:rsid w:val="00BD7D11"/>
    <w:rsid w:val="00BE08E4"/>
    <w:rsid w:val="00BE205B"/>
    <w:rsid w:val="00BE2140"/>
    <w:rsid w:val="00BE2261"/>
    <w:rsid w:val="00BE2FB4"/>
    <w:rsid w:val="00BE3815"/>
    <w:rsid w:val="00BE63B4"/>
    <w:rsid w:val="00BE6E50"/>
    <w:rsid w:val="00BE7EDF"/>
    <w:rsid w:val="00BE7FF4"/>
    <w:rsid w:val="00BF09FA"/>
    <w:rsid w:val="00BF116D"/>
    <w:rsid w:val="00BF3D2E"/>
    <w:rsid w:val="00BF6C87"/>
    <w:rsid w:val="00BF7084"/>
    <w:rsid w:val="00BF736E"/>
    <w:rsid w:val="00BF73DE"/>
    <w:rsid w:val="00C005A6"/>
    <w:rsid w:val="00C009C0"/>
    <w:rsid w:val="00C0118A"/>
    <w:rsid w:val="00C016B6"/>
    <w:rsid w:val="00C01BCD"/>
    <w:rsid w:val="00C01C43"/>
    <w:rsid w:val="00C01D95"/>
    <w:rsid w:val="00C0224D"/>
    <w:rsid w:val="00C032DF"/>
    <w:rsid w:val="00C05BB2"/>
    <w:rsid w:val="00C06D18"/>
    <w:rsid w:val="00C07002"/>
    <w:rsid w:val="00C07359"/>
    <w:rsid w:val="00C07E63"/>
    <w:rsid w:val="00C10011"/>
    <w:rsid w:val="00C11B3A"/>
    <w:rsid w:val="00C122F9"/>
    <w:rsid w:val="00C12F55"/>
    <w:rsid w:val="00C140DD"/>
    <w:rsid w:val="00C158AB"/>
    <w:rsid w:val="00C1605E"/>
    <w:rsid w:val="00C167EF"/>
    <w:rsid w:val="00C204BE"/>
    <w:rsid w:val="00C213F6"/>
    <w:rsid w:val="00C215F9"/>
    <w:rsid w:val="00C2231C"/>
    <w:rsid w:val="00C22568"/>
    <w:rsid w:val="00C22AFF"/>
    <w:rsid w:val="00C235ED"/>
    <w:rsid w:val="00C245CC"/>
    <w:rsid w:val="00C24EB5"/>
    <w:rsid w:val="00C26999"/>
    <w:rsid w:val="00C26B71"/>
    <w:rsid w:val="00C26D06"/>
    <w:rsid w:val="00C26F1F"/>
    <w:rsid w:val="00C27421"/>
    <w:rsid w:val="00C32113"/>
    <w:rsid w:val="00C33190"/>
    <w:rsid w:val="00C339DB"/>
    <w:rsid w:val="00C339DE"/>
    <w:rsid w:val="00C33A5C"/>
    <w:rsid w:val="00C347BF"/>
    <w:rsid w:val="00C35337"/>
    <w:rsid w:val="00C36E13"/>
    <w:rsid w:val="00C37722"/>
    <w:rsid w:val="00C37C5F"/>
    <w:rsid w:val="00C42190"/>
    <w:rsid w:val="00C42736"/>
    <w:rsid w:val="00C44365"/>
    <w:rsid w:val="00C44645"/>
    <w:rsid w:val="00C44F99"/>
    <w:rsid w:val="00C45387"/>
    <w:rsid w:val="00C45A32"/>
    <w:rsid w:val="00C50894"/>
    <w:rsid w:val="00C51052"/>
    <w:rsid w:val="00C5246E"/>
    <w:rsid w:val="00C5248B"/>
    <w:rsid w:val="00C52537"/>
    <w:rsid w:val="00C52CC5"/>
    <w:rsid w:val="00C54DE9"/>
    <w:rsid w:val="00C554D3"/>
    <w:rsid w:val="00C555BD"/>
    <w:rsid w:val="00C5675E"/>
    <w:rsid w:val="00C56C5B"/>
    <w:rsid w:val="00C576DE"/>
    <w:rsid w:val="00C57CF0"/>
    <w:rsid w:val="00C57D88"/>
    <w:rsid w:val="00C57DD2"/>
    <w:rsid w:val="00C6061A"/>
    <w:rsid w:val="00C60C13"/>
    <w:rsid w:val="00C612DE"/>
    <w:rsid w:val="00C622CA"/>
    <w:rsid w:val="00C625AE"/>
    <w:rsid w:val="00C64794"/>
    <w:rsid w:val="00C65888"/>
    <w:rsid w:val="00C667ED"/>
    <w:rsid w:val="00C710E2"/>
    <w:rsid w:val="00C72A6F"/>
    <w:rsid w:val="00C73689"/>
    <w:rsid w:val="00C74448"/>
    <w:rsid w:val="00C7503E"/>
    <w:rsid w:val="00C757B1"/>
    <w:rsid w:val="00C77077"/>
    <w:rsid w:val="00C77E7E"/>
    <w:rsid w:val="00C803F3"/>
    <w:rsid w:val="00C80EB4"/>
    <w:rsid w:val="00C8117D"/>
    <w:rsid w:val="00C821AD"/>
    <w:rsid w:val="00C825C1"/>
    <w:rsid w:val="00C87B43"/>
    <w:rsid w:val="00C915FB"/>
    <w:rsid w:val="00C929FA"/>
    <w:rsid w:val="00C933CC"/>
    <w:rsid w:val="00C93462"/>
    <w:rsid w:val="00C956CD"/>
    <w:rsid w:val="00C95F3B"/>
    <w:rsid w:val="00CA0935"/>
    <w:rsid w:val="00CA16EB"/>
    <w:rsid w:val="00CA19A8"/>
    <w:rsid w:val="00CA2303"/>
    <w:rsid w:val="00CA2DFA"/>
    <w:rsid w:val="00CA3116"/>
    <w:rsid w:val="00CA3645"/>
    <w:rsid w:val="00CA36A8"/>
    <w:rsid w:val="00CA4C58"/>
    <w:rsid w:val="00CA5910"/>
    <w:rsid w:val="00CA6142"/>
    <w:rsid w:val="00CA6186"/>
    <w:rsid w:val="00CA6E27"/>
    <w:rsid w:val="00CA7A3F"/>
    <w:rsid w:val="00CA7CD6"/>
    <w:rsid w:val="00CB02F4"/>
    <w:rsid w:val="00CB03D4"/>
    <w:rsid w:val="00CB1266"/>
    <w:rsid w:val="00CB1658"/>
    <w:rsid w:val="00CB192D"/>
    <w:rsid w:val="00CB1DF9"/>
    <w:rsid w:val="00CB2C52"/>
    <w:rsid w:val="00CB3C17"/>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284"/>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728"/>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BD"/>
    <w:rsid w:val="00D029B3"/>
    <w:rsid w:val="00D02D07"/>
    <w:rsid w:val="00D03064"/>
    <w:rsid w:val="00D04602"/>
    <w:rsid w:val="00D06EE3"/>
    <w:rsid w:val="00D075A5"/>
    <w:rsid w:val="00D07D25"/>
    <w:rsid w:val="00D07F13"/>
    <w:rsid w:val="00D07F34"/>
    <w:rsid w:val="00D07F46"/>
    <w:rsid w:val="00D1093A"/>
    <w:rsid w:val="00D114E0"/>
    <w:rsid w:val="00D11B21"/>
    <w:rsid w:val="00D12862"/>
    <w:rsid w:val="00D12B9C"/>
    <w:rsid w:val="00D143E6"/>
    <w:rsid w:val="00D14ADF"/>
    <w:rsid w:val="00D1572B"/>
    <w:rsid w:val="00D15C0F"/>
    <w:rsid w:val="00D164E9"/>
    <w:rsid w:val="00D168F2"/>
    <w:rsid w:val="00D2017D"/>
    <w:rsid w:val="00D2018B"/>
    <w:rsid w:val="00D21FED"/>
    <w:rsid w:val="00D22819"/>
    <w:rsid w:val="00D23AB0"/>
    <w:rsid w:val="00D249AE"/>
    <w:rsid w:val="00D25D66"/>
    <w:rsid w:val="00D26CF4"/>
    <w:rsid w:val="00D27592"/>
    <w:rsid w:val="00D27AA4"/>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2D46"/>
    <w:rsid w:val="00D4351F"/>
    <w:rsid w:val="00D435B6"/>
    <w:rsid w:val="00D441A4"/>
    <w:rsid w:val="00D442A1"/>
    <w:rsid w:val="00D44634"/>
    <w:rsid w:val="00D44C1D"/>
    <w:rsid w:val="00D45055"/>
    <w:rsid w:val="00D450C7"/>
    <w:rsid w:val="00D45545"/>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2AB6"/>
    <w:rsid w:val="00D6410C"/>
    <w:rsid w:val="00D6423D"/>
    <w:rsid w:val="00D64F70"/>
    <w:rsid w:val="00D65271"/>
    <w:rsid w:val="00D65E64"/>
    <w:rsid w:val="00D66B79"/>
    <w:rsid w:val="00D66E29"/>
    <w:rsid w:val="00D67B4D"/>
    <w:rsid w:val="00D67C01"/>
    <w:rsid w:val="00D701FA"/>
    <w:rsid w:val="00D7073B"/>
    <w:rsid w:val="00D70DF5"/>
    <w:rsid w:val="00D71ADD"/>
    <w:rsid w:val="00D71D4F"/>
    <w:rsid w:val="00D73608"/>
    <w:rsid w:val="00D7471E"/>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9A"/>
    <w:rsid w:val="00D86BEA"/>
    <w:rsid w:val="00D87046"/>
    <w:rsid w:val="00D87B1F"/>
    <w:rsid w:val="00D90212"/>
    <w:rsid w:val="00D90517"/>
    <w:rsid w:val="00D909A0"/>
    <w:rsid w:val="00D9161E"/>
    <w:rsid w:val="00D91ADD"/>
    <w:rsid w:val="00D91B99"/>
    <w:rsid w:val="00D91D7E"/>
    <w:rsid w:val="00D91E70"/>
    <w:rsid w:val="00D92336"/>
    <w:rsid w:val="00D92597"/>
    <w:rsid w:val="00D9311F"/>
    <w:rsid w:val="00D93828"/>
    <w:rsid w:val="00D93E43"/>
    <w:rsid w:val="00D95F10"/>
    <w:rsid w:val="00D960F6"/>
    <w:rsid w:val="00D96BCA"/>
    <w:rsid w:val="00DA000A"/>
    <w:rsid w:val="00DA15D5"/>
    <w:rsid w:val="00DA2419"/>
    <w:rsid w:val="00DA2498"/>
    <w:rsid w:val="00DA26EF"/>
    <w:rsid w:val="00DA2A7A"/>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3C8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BB6"/>
    <w:rsid w:val="00DE6C47"/>
    <w:rsid w:val="00DF03DF"/>
    <w:rsid w:val="00DF1AB2"/>
    <w:rsid w:val="00DF2F6F"/>
    <w:rsid w:val="00DF440A"/>
    <w:rsid w:val="00DF498B"/>
    <w:rsid w:val="00DF519E"/>
    <w:rsid w:val="00DF5D67"/>
    <w:rsid w:val="00DF6384"/>
    <w:rsid w:val="00E00016"/>
    <w:rsid w:val="00E00D94"/>
    <w:rsid w:val="00E00F8A"/>
    <w:rsid w:val="00E010CF"/>
    <w:rsid w:val="00E01166"/>
    <w:rsid w:val="00E0176B"/>
    <w:rsid w:val="00E01E37"/>
    <w:rsid w:val="00E03CD8"/>
    <w:rsid w:val="00E03ED8"/>
    <w:rsid w:val="00E054DD"/>
    <w:rsid w:val="00E05AFC"/>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3E96"/>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6D03"/>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60FB"/>
    <w:rsid w:val="00E6717E"/>
    <w:rsid w:val="00E70377"/>
    <w:rsid w:val="00E704B5"/>
    <w:rsid w:val="00E709FC"/>
    <w:rsid w:val="00E70E07"/>
    <w:rsid w:val="00E70FEC"/>
    <w:rsid w:val="00E71522"/>
    <w:rsid w:val="00E71B82"/>
    <w:rsid w:val="00E72B2D"/>
    <w:rsid w:val="00E736D3"/>
    <w:rsid w:val="00E741F3"/>
    <w:rsid w:val="00E74FD1"/>
    <w:rsid w:val="00E75AA0"/>
    <w:rsid w:val="00E77230"/>
    <w:rsid w:val="00E80196"/>
    <w:rsid w:val="00E80EFD"/>
    <w:rsid w:val="00E811F1"/>
    <w:rsid w:val="00E82267"/>
    <w:rsid w:val="00E831D6"/>
    <w:rsid w:val="00E83D62"/>
    <w:rsid w:val="00E84F1F"/>
    <w:rsid w:val="00E85BBB"/>
    <w:rsid w:val="00E85EE0"/>
    <w:rsid w:val="00E86706"/>
    <w:rsid w:val="00E87A1C"/>
    <w:rsid w:val="00E9005F"/>
    <w:rsid w:val="00E9068A"/>
    <w:rsid w:val="00E9167C"/>
    <w:rsid w:val="00E93488"/>
    <w:rsid w:val="00E94D17"/>
    <w:rsid w:val="00E95F26"/>
    <w:rsid w:val="00E968A7"/>
    <w:rsid w:val="00E9690D"/>
    <w:rsid w:val="00E96A23"/>
    <w:rsid w:val="00E976AF"/>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7F7"/>
    <w:rsid w:val="00ED1DEB"/>
    <w:rsid w:val="00ED32D3"/>
    <w:rsid w:val="00ED4E45"/>
    <w:rsid w:val="00ED65F7"/>
    <w:rsid w:val="00ED6DEB"/>
    <w:rsid w:val="00ED779D"/>
    <w:rsid w:val="00EE10E0"/>
    <w:rsid w:val="00EE1997"/>
    <w:rsid w:val="00EE1E33"/>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2E2D"/>
    <w:rsid w:val="00F03C33"/>
    <w:rsid w:val="00F03F4B"/>
    <w:rsid w:val="00F04976"/>
    <w:rsid w:val="00F06205"/>
    <w:rsid w:val="00F06C07"/>
    <w:rsid w:val="00F07028"/>
    <w:rsid w:val="00F1253F"/>
    <w:rsid w:val="00F12875"/>
    <w:rsid w:val="00F12BFC"/>
    <w:rsid w:val="00F14321"/>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6309"/>
    <w:rsid w:val="00F66618"/>
    <w:rsid w:val="00F67960"/>
    <w:rsid w:val="00F67CB9"/>
    <w:rsid w:val="00F70E21"/>
    <w:rsid w:val="00F71AB3"/>
    <w:rsid w:val="00F71E9B"/>
    <w:rsid w:val="00F7260A"/>
    <w:rsid w:val="00F72F6B"/>
    <w:rsid w:val="00F74D57"/>
    <w:rsid w:val="00F75048"/>
    <w:rsid w:val="00F757F9"/>
    <w:rsid w:val="00F75A71"/>
    <w:rsid w:val="00F75E07"/>
    <w:rsid w:val="00F770D9"/>
    <w:rsid w:val="00F77A02"/>
    <w:rsid w:val="00F77F3E"/>
    <w:rsid w:val="00F80555"/>
    <w:rsid w:val="00F80733"/>
    <w:rsid w:val="00F80858"/>
    <w:rsid w:val="00F8090F"/>
    <w:rsid w:val="00F810AF"/>
    <w:rsid w:val="00F82166"/>
    <w:rsid w:val="00F828A7"/>
    <w:rsid w:val="00F83755"/>
    <w:rsid w:val="00F83C0E"/>
    <w:rsid w:val="00F8423B"/>
    <w:rsid w:val="00F85939"/>
    <w:rsid w:val="00F869CC"/>
    <w:rsid w:val="00F86D2F"/>
    <w:rsid w:val="00F87983"/>
    <w:rsid w:val="00F90059"/>
    <w:rsid w:val="00F90C4D"/>
    <w:rsid w:val="00F91353"/>
    <w:rsid w:val="00F915BD"/>
    <w:rsid w:val="00F92384"/>
    <w:rsid w:val="00F92468"/>
    <w:rsid w:val="00F936ED"/>
    <w:rsid w:val="00F9419A"/>
    <w:rsid w:val="00F947B9"/>
    <w:rsid w:val="00F9485B"/>
    <w:rsid w:val="00F952C8"/>
    <w:rsid w:val="00F971E9"/>
    <w:rsid w:val="00F97CA8"/>
    <w:rsid w:val="00FA01A1"/>
    <w:rsid w:val="00FA1D7F"/>
    <w:rsid w:val="00FA2F3F"/>
    <w:rsid w:val="00FA428A"/>
    <w:rsid w:val="00FA5276"/>
    <w:rsid w:val="00FA57D6"/>
    <w:rsid w:val="00FA6377"/>
    <w:rsid w:val="00FA70F5"/>
    <w:rsid w:val="00FA781B"/>
    <w:rsid w:val="00FA7C0B"/>
    <w:rsid w:val="00FB1D94"/>
    <w:rsid w:val="00FB1FD8"/>
    <w:rsid w:val="00FB2F32"/>
    <w:rsid w:val="00FB567A"/>
    <w:rsid w:val="00FB6295"/>
    <w:rsid w:val="00FB7556"/>
    <w:rsid w:val="00FB7AA2"/>
    <w:rsid w:val="00FC0028"/>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D6836"/>
    <w:rsid w:val="00FD781F"/>
    <w:rsid w:val="00FD7DF4"/>
    <w:rsid w:val="00FE0AC2"/>
    <w:rsid w:val="00FE1226"/>
    <w:rsid w:val="00FE1567"/>
    <w:rsid w:val="00FE275B"/>
    <w:rsid w:val="00FE3CA5"/>
    <w:rsid w:val="00FE3D62"/>
    <w:rsid w:val="00FE4988"/>
    <w:rsid w:val="00FE57DF"/>
    <w:rsid w:val="00FE5FF8"/>
    <w:rsid w:val="00FE6087"/>
    <w:rsid w:val="00FE6D9A"/>
    <w:rsid w:val="00FE7F04"/>
    <w:rsid w:val="00FF11D5"/>
    <w:rsid w:val="00FF2BEE"/>
    <w:rsid w:val="00FF2D2B"/>
    <w:rsid w:val="00FF44B4"/>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 w:type="paragraph" w:styleId="Sansinterligne">
    <w:name w:val="No Spacing"/>
    <w:uiPriority w:val="1"/>
    <w:qFormat/>
    <w:rsid w:val="00611D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 w:type="paragraph" w:styleId="Sansinterligne">
    <w:name w:val="No Spacing"/>
    <w:uiPriority w:val="1"/>
    <w:qFormat/>
    <w:rsid w:val="00611D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SU339-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CF6E-543F-4E87-8641-5E9AB292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14357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3</cp:revision>
  <cp:lastPrinted>2017-10-24T18:18:00Z</cp:lastPrinted>
  <dcterms:created xsi:type="dcterms:W3CDTF">2017-10-24T18:30:00Z</dcterms:created>
  <dcterms:modified xsi:type="dcterms:W3CDTF">2017-11-26T17:38:00Z</dcterms:modified>
</cp:coreProperties>
</file>