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826DD" w:rsidRPr="009826DD" w:rsidRDefault="009826DD" w:rsidP="009826D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ES" w:eastAsia="fr-FR"/>
        </w:rPr>
      </w:pPr>
      <w:r w:rsidRPr="009826DD">
        <w:rPr>
          <w:rFonts w:ascii="Calibri" w:eastAsia="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9826DD" w:rsidRPr="009826DD" w:rsidRDefault="009826DD" w:rsidP="009826DD">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9826DD">
        <w:rPr>
          <w:rFonts w:ascii="Calibri" w:eastAsia="Calibri" w:hAnsi="Calibri" w:cs="Calibri"/>
          <w:color w:val="FF0000"/>
          <w:sz w:val="16"/>
          <w:szCs w:val="16"/>
          <w:lang w:val="es-ES" w:eastAsia="fr-FR"/>
        </w:rPr>
        <w:t>El contenido total y fiel de la decisión debe ser verificado en la Secretaría de esta Sala.</w:t>
      </w:r>
    </w:p>
    <w:p w:rsidR="009826DD" w:rsidRPr="009826DD" w:rsidRDefault="009826DD" w:rsidP="009826DD">
      <w:pPr>
        <w:shd w:val="clear" w:color="auto" w:fill="FFFFFF"/>
        <w:jc w:val="both"/>
        <w:rPr>
          <w:rFonts w:ascii="Calibri" w:eastAsia="Calibri" w:hAnsi="Calibri" w:cs="Calibri"/>
          <w:color w:val="222222"/>
          <w:sz w:val="18"/>
          <w:szCs w:val="18"/>
          <w:lang w:eastAsia="fr-FR"/>
        </w:rPr>
      </w:pPr>
      <w:r w:rsidRPr="009826DD">
        <w:rPr>
          <w:rFonts w:ascii="Calibri" w:eastAsia="Times New Roman" w:hAnsi="Calibri" w:cs="Calibri"/>
          <w:color w:val="222222"/>
          <w:sz w:val="18"/>
          <w:szCs w:val="18"/>
          <w:lang w:eastAsia="fr-FR"/>
        </w:rPr>
        <w:t>Providencia:</w:t>
      </w:r>
      <w:r w:rsidRPr="009826DD">
        <w:rPr>
          <w:rFonts w:ascii="Calibri" w:eastAsia="Times New Roman" w:hAnsi="Calibri" w:cs="Calibri"/>
          <w:color w:val="222222"/>
          <w:sz w:val="18"/>
          <w:szCs w:val="18"/>
          <w:lang w:eastAsia="fr-FR"/>
        </w:rPr>
        <w:tab/>
      </w:r>
      <w:r w:rsidRPr="009826DD">
        <w:rPr>
          <w:rFonts w:ascii="Calibri" w:eastAsia="Times New Roman" w:hAnsi="Calibri" w:cs="Calibri"/>
          <w:color w:val="222222"/>
          <w:sz w:val="18"/>
          <w:szCs w:val="18"/>
          <w:lang w:eastAsia="fr-FR"/>
        </w:rPr>
        <w:tab/>
        <w:t>Sentencia – 2ª instancia – 27 de octubre de 2017</w:t>
      </w:r>
    </w:p>
    <w:p w:rsidR="009826DD" w:rsidRPr="009826DD" w:rsidRDefault="009826DD" w:rsidP="009826DD">
      <w:pPr>
        <w:shd w:val="clear" w:color="auto" w:fill="FFFFFF"/>
        <w:tabs>
          <w:tab w:val="left" w:pos="1418"/>
        </w:tabs>
        <w:jc w:val="both"/>
        <w:rPr>
          <w:rFonts w:ascii="Calibri" w:eastAsia="Calibri" w:hAnsi="Calibri" w:cs="Calibri"/>
          <w:color w:val="222222"/>
          <w:sz w:val="18"/>
          <w:szCs w:val="18"/>
          <w:lang w:eastAsia="fr-FR"/>
        </w:rPr>
      </w:pPr>
      <w:r w:rsidRPr="009826DD">
        <w:rPr>
          <w:rFonts w:ascii="Calibri" w:eastAsia="Calibri" w:hAnsi="Calibri" w:cs="Calibri"/>
          <w:color w:val="222222"/>
          <w:sz w:val="18"/>
          <w:szCs w:val="18"/>
          <w:lang w:eastAsia="fr-FR"/>
        </w:rPr>
        <w:t>Proceso:                </w:t>
      </w:r>
      <w:r w:rsidRPr="009826DD">
        <w:rPr>
          <w:rFonts w:ascii="Calibri" w:eastAsia="Calibri" w:hAnsi="Calibri" w:cs="Calibri"/>
          <w:color w:val="222222"/>
          <w:sz w:val="18"/>
          <w:szCs w:val="18"/>
          <w:lang w:eastAsia="fr-FR"/>
        </w:rPr>
        <w:tab/>
      </w:r>
      <w:r w:rsidRPr="009826DD">
        <w:rPr>
          <w:rFonts w:ascii="Calibri" w:eastAsia="Calibri" w:hAnsi="Calibri" w:cs="Calibri"/>
          <w:color w:val="222222"/>
          <w:sz w:val="18"/>
          <w:szCs w:val="18"/>
          <w:lang w:eastAsia="fr-FR"/>
        </w:rPr>
        <w:tab/>
        <w:t xml:space="preserve">Penal </w:t>
      </w:r>
      <w:r w:rsidRPr="009826DD">
        <w:rPr>
          <w:rFonts w:ascii="Calibri" w:eastAsia="Calibri" w:hAnsi="Calibri" w:cs="Calibri"/>
          <w:color w:val="222222"/>
          <w:spacing w:val="-20"/>
          <w:sz w:val="18"/>
          <w:szCs w:val="18"/>
          <w:lang w:eastAsia="fr-FR"/>
        </w:rPr>
        <w:t xml:space="preserve">-  </w:t>
      </w:r>
      <w:r w:rsidRPr="009826DD">
        <w:rPr>
          <w:rFonts w:ascii="Calibri" w:eastAsia="Calibri" w:hAnsi="Calibri" w:cs="Calibri"/>
          <w:color w:val="222222"/>
          <w:sz w:val="18"/>
          <w:szCs w:val="18"/>
          <w:lang w:eastAsia="fr-FR"/>
        </w:rPr>
        <w:t xml:space="preserve">Confirma sentencia absolutoria </w:t>
      </w:r>
    </w:p>
    <w:p w:rsidR="009826DD" w:rsidRPr="009826DD" w:rsidRDefault="009826DD" w:rsidP="009826DD">
      <w:pPr>
        <w:shd w:val="clear" w:color="auto" w:fill="FFFFFF"/>
        <w:tabs>
          <w:tab w:val="left" w:pos="1418"/>
        </w:tabs>
        <w:jc w:val="both"/>
        <w:rPr>
          <w:rFonts w:ascii="Calibri" w:eastAsia="Calibri" w:hAnsi="Calibri" w:cs="Calibri"/>
          <w:color w:val="222222"/>
          <w:sz w:val="18"/>
          <w:szCs w:val="18"/>
          <w:lang w:eastAsia="fr-FR"/>
        </w:rPr>
      </w:pPr>
      <w:r w:rsidRPr="009826DD">
        <w:rPr>
          <w:rFonts w:ascii="Calibri" w:eastAsia="Calibri" w:hAnsi="Calibri" w:cs="Calibri"/>
          <w:color w:val="222222"/>
          <w:sz w:val="18"/>
          <w:szCs w:val="18"/>
          <w:lang w:eastAsia="fr-FR"/>
        </w:rPr>
        <w:t>Radicación Nro. :</w:t>
      </w:r>
      <w:r w:rsidRPr="009826DD">
        <w:rPr>
          <w:rFonts w:ascii="Calibri" w:eastAsia="Calibri" w:hAnsi="Calibri" w:cs="Calibri"/>
          <w:color w:val="222222"/>
          <w:sz w:val="18"/>
          <w:szCs w:val="18"/>
          <w:lang w:eastAsia="fr-FR"/>
        </w:rPr>
        <w:tab/>
        <w:t xml:space="preserve">  </w:t>
      </w:r>
      <w:r w:rsidRPr="009826DD">
        <w:rPr>
          <w:rFonts w:ascii="Calibri" w:eastAsia="Calibri" w:hAnsi="Calibri" w:cs="Calibri"/>
          <w:color w:val="222222"/>
          <w:sz w:val="18"/>
          <w:szCs w:val="18"/>
          <w:lang w:eastAsia="fr-FR"/>
        </w:rPr>
        <w:tab/>
      </w:r>
      <w:r w:rsidRPr="009826DD">
        <w:rPr>
          <w:rFonts w:ascii="Calibri" w:eastAsia="Calibri" w:hAnsi="Calibri" w:cs="Calibri"/>
          <w:bCs/>
          <w:iCs/>
          <w:color w:val="222222"/>
          <w:sz w:val="18"/>
          <w:szCs w:val="18"/>
          <w:lang w:eastAsia="fr-FR"/>
        </w:rPr>
        <w:t>66170 60 00 066 2013 01953-01</w:t>
      </w:r>
    </w:p>
    <w:p w:rsidR="009826DD" w:rsidRPr="009826DD" w:rsidRDefault="009826DD" w:rsidP="009826DD">
      <w:pPr>
        <w:shd w:val="clear" w:color="auto" w:fill="FFFFFF"/>
        <w:tabs>
          <w:tab w:val="left" w:pos="1418"/>
        </w:tabs>
        <w:ind w:left="2124" w:hanging="2124"/>
        <w:jc w:val="both"/>
        <w:rPr>
          <w:rFonts w:ascii="Calibri" w:eastAsia="Batang" w:hAnsi="Calibri" w:cs="Calibri"/>
          <w:bCs/>
          <w:sz w:val="18"/>
          <w:szCs w:val="18"/>
          <w:lang w:val="es-ES" w:eastAsia="es-ES"/>
        </w:rPr>
      </w:pPr>
      <w:r w:rsidRPr="009826DD">
        <w:rPr>
          <w:rFonts w:ascii="Calibri" w:eastAsia="Batang" w:hAnsi="Calibri" w:cs="Calibri"/>
          <w:bCs/>
          <w:sz w:val="18"/>
          <w:szCs w:val="18"/>
          <w:lang w:val="es-ES" w:eastAsia="es-ES"/>
        </w:rPr>
        <w:t xml:space="preserve">Procesado:   </w:t>
      </w:r>
      <w:r w:rsidRPr="009826DD">
        <w:rPr>
          <w:rFonts w:ascii="Calibri" w:eastAsia="Batang" w:hAnsi="Calibri" w:cs="Calibri"/>
          <w:bCs/>
          <w:sz w:val="18"/>
          <w:szCs w:val="18"/>
          <w:lang w:val="es-ES" w:eastAsia="es-ES"/>
        </w:rPr>
        <w:tab/>
      </w:r>
      <w:r w:rsidRPr="009826DD">
        <w:rPr>
          <w:rFonts w:ascii="Calibri" w:eastAsia="Batang" w:hAnsi="Calibri" w:cs="Calibri"/>
          <w:bCs/>
          <w:sz w:val="18"/>
          <w:szCs w:val="18"/>
          <w:lang w:val="es-ES" w:eastAsia="es-ES"/>
        </w:rPr>
        <w:tab/>
      </w:r>
      <w:r w:rsidR="004146C7">
        <w:rPr>
          <w:rFonts w:ascii="Calibri" w:eastAsia="Batang" w:hAnsi="Calibri" w:cs="Calibri"/>
          <w:bCs/>
          <w:sz w:val="18"/>
          <w:szCs w:val="18"/>
          <w:lang w:eastAsia="es-ES"/>
        </w:rPr>
        <w:t>CSOM</w:t>
      </w:r>
    </w:p>
    <w:p w:rsidR="009826DD" w:rsidRPr="009826DD" w:rsidRDefault="009826DD" w:rsidP="009826DD">
      <w:pPr>
        <w:shd w:val="clear" w:color="auto" w:fill="FFFFFF"/>
        <w:tabs>
          <w:tab w:val="left" w:pos="1418"/>
        </w:tabs>
        <w:jc w:val="both"/>
        <w:rPr>
          <w:rFonts w:ascii="Calibri" w:eastAsia="Calibri" w:hAnsi="Calibri" w:cs="Calibri"/>
          <w:bCs/>
          <w:iCs/>
          <w:color w:val="222222"/>
          <w:sz w:val="18"/>
          <w:szCs w:val="18"/>
          <w:lang w:eastAsia="fr-FR"/>
        </w:rPr>
      </w:pPr>
      <w:r w:rsidRPr="009826DD">
        <w:rPr>
          <w:rFonts w:ascii="Calibri" w:eastAsia="Calibri" w:hAnsi="Calibri" w:cs="Calibri"/>
          <w:color w:val="222222"/>
          <w:sz w:val="18"/>
          <w:szCs w:val="18"/>
          <w:lang w:eastAsia="fr-FR"/>
        </w:rPr>
        <w:t>Magistrado Ponente: </w:t>
      </w:r>
      <w:r w:rsidRPr="009826DD">
        <w:rPr>
          <w:rFonts w:ascii="Calibri" w:eastAsia="Calibri" w:hAnsi="Calibri" w:cs="Calibri"/>
          <w:color w:val="222222"/>
          <w:sz w:val="18"/>
          <w:szCs w:val="18"/>
          <w:lang w:eastAsia="fr-FR"/>
        </w:rPr>
        <w:tab/>
      </w:r>
      <w:r w:rsidRPr="009826DD">
        <w:rPr>
          <w:rFonts w:ascii="Calibri" w:eastAsia="Calibri" w:hAnsi="Calibri" w:cs="Calibri"/>
          <w:bCs/>
          <w:iCs/>
          <w:color w:val="222222"/>
          <w:sz w:val="18"/>
          <w:szCs w:val="18"/>
          <w:lang w:val="pt-BR" w:eastAsia="fr-FR"/>
        </w:rPr>
        <w:t>MANUEL YARZAGARAY BANDERA</w:t>
      </w:r>
    </w:p>
    <w:p w:rsidR="009826DD" w:rsidRPr="009826DD" w:rsidRDefault="009826DD" w:rsidP="009826DD">
      <w:pPr>
        <w:rPr>
          <w:rFonts w:ascii="Calibri" w:eastAsia="Times New Roman" w:hAnsi="Calibri" w:cs="Calibri"/>
          <w:b/>
          <w:color w:val="222222"/>
          <w:sz w:val="18"/>
          <w:szCs w:val="18"/>
          <w:lang w:eastAsia="fr-FR"/>
        </w:rPr>
      </w:pPr>
    </w:p>
    <w:p w:rsidR="009826DD" w:rsidRPr="009826DD" w:rsidRDefault="009826DD" w:rsidP="009826DD">
      <w:pPr>
        <w:spacing w:after="120"/>
        <w:jc w:val="both"/>
        <w:rPr>
          <w:rFonts w:ascii="Calibri" w:eastAsia="Times New Roman" w:hAnsi="Calibri" w:cs="Calibri"/>
          <w:bCs/>
          <w:color w:val="222222"/>
          <w:sz w:val="18"/>
          <w:szCs w:val="18"/>
          <w:lang w:eastAsia="fr-FR"/>
        </w:rPr>
      </w:pPr>
      <w:r w:rsidRPr="009826DD">
        <w:rPr>
          <w:rFonts w:ascii="Calibri" w:eastAsia="Times New Roman" w:hAnsi="Calibri" w:cs="Calibri"/>
          <w:b/>
          <w:color w:val="222222"/>
          <w:sz w:val="18"/>
          <w:szCs w:val="18"/>
          <w:lang w:val="es-ES" w:eastAsia="fr-FR"/>
        </w:rPr>
        <w:t xml:space="preserve">Temas: </w:t>
      </w:r>
      <w:r w:rsidRPr="009826DD">
        <w:rPr>
          <w:rFonts w:ascii="Calibri" w:eastAsia="Times New Roman" w:hAnsi="Calibri" w:cs="Calibri"/>
          <w:b/>
          <w:color w:val="222222"/>
          <w:sz w:val="18"/>
          <w:szCs w:val="18"/>
          <w:lang w:val="es-ES" w:eastAsia="fr-FR"/>
        </w:rPr>
        <w:tab/>
      </w:r>
      <w:r w:rsidRPr="009826DD">
        <w:rPr>
          <w:rFonts w:ascii="Calibri" w:eastAsia="Times New Roman" w:hAnsi="Calibri" w:cs="Calibri"/>
          <w:b/>
          <w:color w:val="222222"/>
          <w:sz w:val="18"/>
          <w:szCs w:val="18"/>
          <w:lang w:val="es-ES" w:eastAsia="fr-FR"/>
        </w:rPr>
        <w:tab/>
      </w:r>
      <w:r w:rsidRPr="009826DD">
        <w:rPr>
          <w:rFonts w:ascii="Calibri" w:eastAsia="Times New Roman" w:hAnsi="Calibri" w:cs="Calibri"/>
          <w:b/>
          <w:color w:val="222222"/>
          <w:sz w:val="18"/>
          <w:szCs w:val="18"/>
          <w:lang w:val="es-ES" w:eastAsia="fr-FR"/>
        </w:rPr>
        <w:tab/>
      </w:r>
      <w:r w:rsidRPr="009826DD">
        <w:rPr>
          <w:rFonts w:ascii="Calibri" w:eastAsia="Times New Roman" w:hAnsi="Calibri" w:cs="Calibri"/>
          <w:b/>
          <w:color w:val="222222"/>
          <w:sz w:val="18"/>
          <w:szCs w:val="18"/>
          <w:lang w:eastAsia="fr-FR"/>
        </w:rPr>
        <w:t>PORTE ILEGAL DE ARMAS DE FUEGO DE USO PRIVATIVO DE LAS FUERZAS ARMADAS</w:t>
      </w:r>
      <w:r w:rsidRPr="009826DD">
        <w:rPr>
          <w:rFonts w:ascii="Calibri" w:eastAsia="Times New Roman" w:hAnsi="Calibri" w:cs="Calibri"/>
          <w:b/>
          <w:color w:val="222222"/>
          <w:sz w:val="18"/>
          <w:szCs w:val="18"/>
          <w:lang w:val="es-ES" w:eastAsia="fr-FR"/>
        </w:rPr>
        <w:t>.</w:t>
      </w:r>
      <w:r w:rsidRPr="009826DD">
        <w:rPr>
          <w:rFonts w:ascii="Calibri" w:eastAsia="Times New Roman" w:hAnsi="Calibri" w:cs="Arial"/>
          <w:bCs/>
        </w:rPr>
        <w:t xml:space="preserve"> </w:t>
      </w:r>
      <w:r w:rsidRPr="009826DD">
        <w:rPr>
          <w:rFonts w:ascii="Calibri" w:eastAsia="Times New Roman" w:hAnsi="Calibri" w:cs="Calibri"/>
          <w:bCs/>
          <w:color w:val="222222"/>
          <w:sz w:val="18"/>
          <w:szCs w:val="18"/>
          <w:lang w:eastAsia="fr-FR"/>
        </w:rPr>
        <w:t>[L]a Sala observa que el arsenal probatorio utilizado por la Fiscalía en el juicio, en esencia estaba conformado por unos testigos de oídas, quienes replicaron todo lo que a ellos les dijo una misteriosa persona que no fue convocada al proceso a rendir testimonio, y por una prueba indiciaria de naturaleza contingente. Tales pruebas, acorde con todo lo dicho en el devenir del presente proveído, no cumplían con los requisitos exigidos por los artículos 7º, inciso 3º, y 381, inciso 1º, del C.P.P. para poder proferir en contra del Procesado C</w:t>
      </w:r>
      <w:r w:rsidR="004146C7">
        <w:rPr>
          <w:rFonts w:ascii="Calibri" w:eastAsia="Times New Roman" w:hAnsi="Calibri" w:cs="Calibri"/>
          <w:bCs/>
          <w:color w:val="222222"/>
          <w:sz w:val="18"/>
          <w:szCs w:val="18"/>
          <w:lang w:eastAsia="fr-FR"/>
        </w:rPr>
        <w:t>SOM</w:t>
      </w:r>
      <w:r w:rsidRPr="009826DD">
        <w:rPr>
          <w:rFonts w:ascii="Calibri" w:eastAsia="Times New Roman" w:hAnsi="Calibri" w:cs="Calibri"/>
          <w:bCs/>
          <w:color w:val="222222"/>
          <w:sz w:val="18"/>
          <w:szCs w:val="18"/>
          <w:lang w:eastAsia="fr-FR"/>
        </w:rPr>
        <w:t xml:space="preserve"> una sentencia condenatoria, ya que de la misma en lo que tenía que ver con la responsabilidad criminal endilgada al Procesado, lo único que se generaba era una marisma de dudas razonables, las cuales, acorde con los presupuestos del principio del </w:t>
      </w:r>
      <w:r w:rsidRPr="009826DD">
        <w:rPr>
          <w:rFonts w:ascii="Calibri" w:eastAsia="Times New Roman" w:hAnsi="Calibri" w:cs="Calibri"/>
          <w:bCs/>
          <w:i/>
          <w:color w:val="222222"/>
          <w:sz w:val="18"/>
          <w:szCs w:val="18"/>
          <w:lang w:eastAsia="fr-FR"/>
        </w:rPr>
        <w:t>in dubio pro reo</w:t>
      </w:r>
      <w:r w:rsidRPr="009826DD">
        <w:rPr>
          <w:rFonts w:ascii="Calibri" w:eastAsia="Times New Roman" w:hAnsi="Calibri" w:cs="Calibri"/>
          <w:bCs/>
          <w:color w:val="222222"/>
          <w:sz w:val="18"/>
          <w:szCs w:val="18"/>
          <w:lang w:eastAsia="fr-FR"/>
        </w:rPr>
        <w:t xml:space="preserve"> debían ser capitalizadas en favor del acusado, como en efecto sucedió. Ante tal situación, la Sala considera que no le asiste la razón a la tesis de la discrepancia propuesta por representante del Ente Acusador ya que el </w:t>
      </w:r>
      <w:r w:rsidRPr="009826DD">
        <w:rPr>
          <w:rFonts w:ascii="Calibri" w:eastAsia="Times New Roman" w:hAnsi="Calibri" w:cs="Calibri"/>
          <w:bCs/>
          <w:i/>
          <w:color w:val="222222"/>
          <w:sz w:val="18"/>
          <w:szCs w:val="18"/>
          <w:lang w:eastAsia="fr-FR"/>
        </w:rPr>
        <w:t xml:space="preserve">A quo </w:t>
      </w:r>
      <w:r w:rsidRPr="009826DD">
        <w:rPr>
          <w:rFonts w:ascii="Calibri" w:eastAsia="Times New Roman" w:hAnsi="Calibri" w:cs="Calibri"/>
          <w:bCs/>
          <w:color w:val="222222"/>
          <w:sz w:val="18"/>
          <w:szCs w:val="18"/>
          <w:lang w:eastAsia="fr-FR"/>
        </w:rPr>
        <w:t>estuvo atinado en la determinación tomada en la sentencia confutada.</w:t>
      </w:r>
    </w:p>
    <w:p w:rsidR="009826DD" w:rsidRDefault="009826DD" w:rsidP="00987204">
      <w:pPr>
        <w:spacing w:line="276" w:lineRule="auto"/>
        <w:jc w:val="center"/>
        <w:rPr>
          <w:rFonts w:eastAsia="Times New Roman" w:cs="Arial"/>
          <w:b/>
        </w:rPr>
      </w:pPr>
    </w:p>
    <w:p w:rsidR="00284BAE" w:rsidRPr="00284BAE" w:rsidRDefault="00284BAE" w:rsidP="00987204">
      <w:pPr>
        <w:spacing w:line="276" w:lineRule="auto"/>
        <w:jc w:val="center"/>
        <w:rPr>
          <w:rFonts w:eastAsia="Times New Roman" w:cs="Arial"/>
          <w:b/>
        </w:rPr>
      </w:pPr>
      <w:r w:rsidRPr="00284BAE">
        <w:rPr>
          <w:rFonts w:eastAsia="Times New Roman" w:cs="Arial"/>
          <w:b/>
        </w:rPr>
        <w:t>REPÚBLICA DE COLOMBIA</w:t>
      </w:r>
    </w:p>
    <w:p w:rsidR="00284BAE" w:rsidRPr="00284BAE" w:rsidRDefault="00284BAE" w:rsidP="00987204">
      <w:pPr>
        <w:spacing w:line="276" w:lineRule="auto"/>
        <w:jc w:val="center"/>
        <w:rPr>
          <w:rFonts w:eastAsia="Times New Roman" w:cs="Arial"/>
          <w:b/>
        </w:rPr>
      </w:pPr>
      <w:r w:rsidRPr="00284BAE">
        <w:rPr>
          <w:rFonts w:eastAsia="Times New Roman" w:cs="Arial"/>
          <w:b/>
        </w:rPr>
        <w:t>RAMA JUDICIAL DEL PODER PÚBLICO</w:t>
      </w:r>
    </w:p>
    <w:p w:rsidR="00284BAE" w:rsidRPr="00284BAE" w:rsidRDefault="00284BAE" w:rsidP="00987204">
      <w:pPr>
        <w:spacing w:line="276" w:lineRule="auto"/>
        <w:jc w:val="center"/>
        <w:rPr>
          <w:rFonts w:eastAsia="Times New Roman" w:cs="Arial"/>
        </w:rPr>
      </w:pPr>
      <w:r w:rsidRPr="00284BAE">
        <w:rPr>
          <w:rFonts w:eastAsia="Times New Roman" w:cs="Arial"/>
          <w:noProof/>
          <w:lang w:val="es-ES" w:eastAsia="es-ES"/>
        </w:rPr>
        <w:drawing>
          <wp:inline distT="0" distB="0" distL="0" distR="0" wp14:anchorId="41A910E0" wp14:editId="0DF946C2">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284BAE" w:rsidRPr="00284BAE" w:rsidRDefault="00284BAE" w:rsidP="00987204">
      <w:pPr>
        <w:spacing w:line="276" w:lineRule="auto"/>
        <w:jc w:val="center"/>
        <w:rPr>
          <w:rFonts w:eastAsia="Times New Roman" w:cs="Arial"/>
          <w:b/>
        </w:rPr>
      </w:pPr>
      <w:r w:rsidRPr="00284BAE">
        <w:rPr>
          <w:rFonts w:eastAsia="Times New Roman" w:cs="Arial"/>
          <w:b/>
        </w:rPr>
        <w:t>TRIBUNAL SUPERIOR DEL DISTRITO JUDICIAL DE PEREIRA</w:t>
      </w:r>
    </w:p>
    <w:p w:rsidR="00284BAE" w:rsidRPr="00284BAE" w:rsidRDefault="00284BAE" w:rsidP="00987204">
      <w:pPr>
        <w:spacing w:line="276" w:lineRule="auto"/>
        <w:jc w:val="center"/>
        <w:rPr>
          <w:rFonts w:eastAsia="Times New Roman" w:cs="Arial"/>
          <w:b/>
        </w:rPr>
      </w:pPr>
      <w:r w:rsidRPr="00284BAE">
        <w:rPr>
          <w:rFonts w:eastAsia="Times New Roman" w:cs="Arial"/>
          <w:b/>
        </w:rPr>
        <w:t>SALA DE DECISIÓN PENAL</w:t>
      </w:r>
    </w:p>
    <w:p w:rsidR="00284BAE" w:rsidRPr="00284BAE" w:rsidRDefault="00284BAE" w:rsidP="00987204">
      <w:pPr>
        <w:spacing w:line="276" w:lineRule="auto"/>
        <w:jc w:val="center"/>
        <w:rPr>
          <w:rFonts w:eastAsia="Times New Roman" w:cs="Arial"/>
        </w:rPr>
      </w:pPr>
    </w:p>
    <w:p w:rsidR="00284BAE" w:rsidRDefault="00284BAE" w:rsidP="00987204">
      <w:pPr>
        <w:spacing w:after="200" w:line="276" w:lineRule="auto"/>
        <w:jc w:val="center"/>
        <w:rPr>
          <w:rFonts w:eastAsia="Times New Roman" w:cs="Arial"/>
          <w:b/>
        </w:rPr>
      </w:pPr>
      <w:r w:rsidRPr="00284BAE">
        <w:rPr>
          <w:rFonts w:eastAsia="Times New Roman" w:cs="Arial"/>
          <w:b/>
        </w:rPr>
        <w:t>M.P. MANUEL YARZAGARAY BANDERA</w:t>
      </w:r>
    </w:p>
    <w:p w:rsidR="00DC28EB" w:rsidRPr="00284BAE" w:rsidRDefault="00DC28EB" w:rsidP="00987204">
      <w:pPr>
        <w:spacing w:after="200" w:line="276" w:lineRule="auto"/>
        <w:jc w:val="center"/>
        <w:rPr>
          <w:rFonts w:eastAsia="Times New Roman" w:cs="Arial"/>
          <w:b/>
        </w:rPr>
      </w:pPr>
    </w:p>
    <w:p w:rsidR="00284BAE" w:rsidRPr="00284BAE" w:rsidRDefault="00284BAE" w:rsidP="00987204">
      <w:pPr>
        <w:spacing w:line="276" w:lineRule="auto"/>
        <w:jc w:val="center"/>
        <w:rPr>
          <w:rFonts w:eastAsia="Times New Roman" w:cs="Arial"/>
          <w:b/>
          <w:bCs/>
        </w:rPr>
      </w:pPr>
      <w:r w:rsidRPr="00284BAE">
        <w:rPr>
          <w:rFonts w:eastAsia="Times New Roman" w:cs="Arial"/>
          <w:b/>
          <w:bCs/>
        </w:rPr>
        <w:t xml:space="preserve">SENTENCIA DE </w:t>
      </w:r>
      <w:r w:rsidR="00DC28EB">
        <w:rPr>
          <w:rFonts w:eastAsia="Times New Roman" w:cs="Arial"/>
          <w:b/>
          <w:bCs/>
        </w:rPr>
        <w:t>SEGUNDA</w:t>
      </w:r>
      <w:r>
        <w:rPr>
          <w:rFonts w:eastAsia="Times New Roman" w:cs="Arial"/>
          <w:b/>
          <w:bCs/>
        </w:rPr>
        <w:t xml:space="preserve"> </w:t>
      </w:r>
      <w:r w:rsidRPr="00284BAE">
        <w:rPr>
          <w:rFonts w:eastAsia="Times New Roman" w:cs="Arial"/>
          <w:b/>
          <w:bCs/>
        </w:rPr>
        <w:t>INSTANCIA</w:t>
      </w:r>
    </w:p>
    <w:p w:rsidR="00284BAE" w:rsidRPr="00284BAE" w:rsidRDefault="00284BAE" w:rsidP="00987204">
      <w:pPr>
        <w:spacing w:line="276" w:lineRule="auto"/>
        <w:jc w:val="center"/>
        <w:rPr>
          <w:rFonts w:eastAsia="Times New Roman" w:cs="Arial"/>
          <w:spacing w:val="-3"/>
        </w:rPr>
      </w:pPr>
    </w:p>
    <w:p w:rsidR="00284BAE" w:rsidRPr="00DC28EB" w:rsidRDefault="00284BAE" w:rsidP="00987204">
      <w:pPr>
        <w:spacing w:line="276" w:lineRule="auto"/>
        <w:jc w:val="center"/>
        <w:rPr>
          <w:rFonts w:eastAsia="Times New Roman" w:cs="Arial"/>
          <w:spacing w:val="-3"/>
          <w:sz w:val="24"/>
        </w:rPr>
      </w:pPr>
      <w:r w:rsidRPr="00DC28EB">
        <w:rPr>
          <w:rFonts w:eastAsia="Times New Roman" w:cs="Arial"/>
          <w:spacing w:val="-3"/>
          <w:sz w:val="24"/>
        </w:rPr>
        <w:t xml:space="preserve">Aprobado por Acta # </w:t>
      </w:r>
      <w:r w:rsidR="00305038">
        <w:rPr>
          <w:rFonts w:eastAsia="Times New Roman" w:cs="Arial"/>
          <w:spacing w:val="-3"/>
          <w:sz w:val="24"/>
        </w:rPr>
        <w:t xml:space="preserve">1154 del 26 de octubre de 2017. H: 1:40 p.m. </w:t>
      </w:r>
    </w:p>
    <w:p w:rsidR="00284BAE" w:rsidRPr="00284BAE" w:rsidRDefault="00284BAE" w:rsidP="00987204">
      <w:pPr>
        <w:spacing w:line="276" w:lineRule="auto"/>
        <w:jc w:val="both"/>
        <w:rPr>
          <w:rFonts w:eastAsia="Times New Roman" w:cs="Arial"/>
          <w:b/>
          <w:bCs/>
        </w:rPr>
      </w:pPr>
    </w:p>
    <w:p w:rsidR="00284BAE" w:rsidRDefault="00284BAE" w:rsidP="00987204">
      <w:pPr>
        <w:spacing w:line="276" w:lineRule="auto"/>
        <w:jc w:val="both"/>
        <w:rPr>
          <w:rFonts w:eastAsia="Times New Roman" w:cs="Arial"/>
        </w:rPr>
      </w:pPr>
      <w:r w:rsidRPr="00284BAE">
        <w:rPr>
          <w:rFonts w:eastAsia="Times New Roman" w:cs="Arial"/>
        </w:rPr>
        <w:t xml:space="preserve">Pereira, </w:t>
      </w:r>
      <w:r w:rsidR="00305038">
        <w:rPr>
          <w:rFonts w:eastAsia="Times New Roman" w:cs="Arial"/>
        </w:rPr>
        <w:t>veintisiete</w:t>
      </w:r>
      <w:r>
        <w:rPr>
          <w:rFonts w:eastAsia="Times New Roman" w:cs="Arial"/>
        </w:rPr>
        <w:t xml:space="preserve"> </w:t>
      </w:r>
      <w:r w:rsidRPr="00284BAE">
        <w:rPr>
          <w:rFonts w:eastAsia="Times New Roman" w:cs="Arial"/>
        </w:rPr>
        <w:t>(</w:t>
      </w:r>
      <w:r w:rsidR="00305038">
        <w:rPr>
          <w:rFonts w:eastAsia="Times New Roman" w:cs="Arial"/>
        </w:rPr>
        <w:t>27</w:t>
      </w:r>
      <w:r w:rsidR="00A90FB3" w:rsidRPr="00284BAE">
        <w:rPr>
          <w:rFonts w:eastAsia="Times New Roman" w:cs="Arial"/>
        </w:rPr>
        <w:t>) de</w:t>
      </w:r>
      <w:r w:rsidRPr="00284BAE">
        <w:rPr>
          <w:rFonts w:eastAsia="Times New Roman" w:cs="Arial"/>
        </w:rPr>
        <w:t xml:space="preserve"> </w:t>
      </w:r>
      <w:r w:rsidR="00001BAC">
        <w:rPr>
          <w:rFonts w:eastAsia="Times New Roman" w:cs="Arial"/>
        </w:rPr>
        <w:t xml:space="preserve">Octubre </w:t>
      </w:r>
      <w:r w:rsidRPr="00284BAE">
        <w:rPr>
          <w:rFonts w:eastAsia="Times New Roman" w:cs="Arial"/>
        </w:rPr>
        <w:t>de Dos mil diecisiete (2.017)</w:t>
      </w:r>
    </w:p>
    <w:p w:rsidR="00DC28EB" w:rsidRPr="00284BAE" w:rsidRDefault="00DC28EB" w:rsidP="00987204">
      <w:pPr>
        <w:spacing w:line="276" w:lineRule="auto"/>
        <w:jc w:val="both"/>
        <w:rPr>
          <w:rFonts w:eastAsia="Times New Roman" w:cs="Arial"/>
        </w:rPr>
      </w:pPr>
      <w:r>
        <w:rPr>
          <w:rFonts w:eastAsia="Times New Roman" w:cs="Arial"/>
        </w:rPr>
        <w:t>Hora:</w:t>
      </w:r>
      <w:r w:rsidR="00305038">
        <w:rPr>
          <w:rFonts w:eastAsia="Times New Roman" w:cs="Arial"/>
        </w:rPr>
        <w:t xml:space="preserve"> 8:24 a.m. </w:t>
      </w:r>
    </w:p>
    <w:p w:rsidR="00284BAE" w:rsidRPr="00284BAE" w:rsidRDefault="00284BAE" w:rsidP="00987204">
      <w:pPr>
        <w:spacing w:line="276" w:lineRule="auto"/>
        <w:jc w:val="both"/>
        <w:rPr>
          <w:rFonts w:eastAsia="Times New Roman" w:cs="Arial"/>
        </w:rPr>
      </w:pPr>
    </w:p>
    <w:p w:rsidR="00284BAE" w:rsidRPr="00DC28EB" w:rsidRDefault="00284BAE" w:rsidP="00987204">
      <w:pPr>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DC28EB">
        <w:rPr>
          <w:rFonts w:cs="Arial"/>
          <w:sz w:val="22"/>
        </w:rPr>
        <w:t xml:space="preserve">Procesado: </w:t>
      </w:r>
      <w:r w:rsidR="004146C7">
        <w:rPr>
          <w:rFonts w:cs="Arial"/>
          <w:sz w:val="22"/>
        </w:rPr>
        <w:t>CSOM</w:t>
      </w:r>
    </w:p>
    <w:p w:rsidR="00284BAE" w:rsidRPr="00DC28EB" w:rsidRDefault="00284BAE" w:rsidP="00987204">
      <w:pPr>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DC28EB">
        <w:rPr>
          <w:rFonts w:cs="Arial"/>
          <w:sz w:val="22"/>
        </w:rPr>
        <w:t>Radicado # 66</w:t>
      </w:r>
      <w:r w:rsidR="00897B61" w:rsidRPr="00DC28EB">
        <w:rPr>
          <w:rFonts w:cs="Arial"/>
          <w:sz w:val="22"/>
        </w:rPr>
        <w:t>170</w:t>
      </w:r>
      <w:r w:rsidRPr="00DC28EB">
        <w:rPr>
          <w:rFonts w:cs="Arial"/>
          <w:sz w:val="22"/>
        </w:rPr>
        <w:t xml:space="preserve"> 60 00 0</w:t>
      </w:r>
      <w:r w:rsidR="00897B61" w:rsidRPr="00DC28EB">
        <w:rPr>
          <w:rFonts w:cs="Arial"/>
          <w:sz w:val="22"/>
        </w:rPr>
        <w:t>66</w:t>
      </w:r>
      <w:r w:rsidRPr="00DC28EB">
        <w:rPr>
          <w:rFonts w:cs="Arial"/>
          <w:sz w:val="22"/>
        </w:rPr>
        <w:t xml:space="preserve"> 2013 01</w:t>
      </w:r>
      <w:r w:rsidR="00897B61" w:rsidRPr="00DC28EB">
        <w:rPr>
          <w:rFonts w:cs="Arial"/>
          <w:sz w:val="22"/>
        </w:rPr>
        <w:t>953</w:t>
      </w:r>
      <w:r w:rsidRPr="00DC28EB">
        <w:rPr>
          <w:rFonts w:cs="Arial"/>
          <w:sz w:val="22"/>
        </w:rPr>
        <w:t>-01</w:t>
      </w:r>
    </w:p>
    <w:p w:rsidR="00284BAE" w:rsidRPr="00DC28EB" w:rsidRDefault="00284BAE" w:rsidP="00987204">
      <w:pPr>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DC28EB">
        <w:rPr>
          <w:rFonts w:cs="Arial"/>
          <w:sz w:val="22"/>
        </w:rPr>
        <w:t>Delito: Porte ilegal de armas de fuego de uso privativo de las Fuerzas Armadas</w:t>
      </w:r>
    </w:p>
    <w:p w:rsidR="00284BAE" w:rsidRPr="00DC28EB" w:rsidRDefault="00284BAE" w:rsidP="00987204">
      <w:pPr>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DC28EB">
        <w:rPr>
          <w:rFonts w:cs="Arial"/>
          <w:sz w:val="22"/>
        </w:rPr>
        <w:t>Procede:</w:t>
      </w:r>
      <w:r w:rsidRPr="00DC28EB">
        <w:rPr>
          <w:rFonts w:cs="Arial"/>
          <w:sz w:val="22"/>
        </w:rPr>
        <w:tab/>
        <w:t>Juzgado 2º Penal Especializado del Circuito de Pereira</w:t>
      </w:r>
    </w:p>
    <w:p w:rsidR="00284BAE" w:rsidRPr="00DC28EB" w:rsidRDefault="00284BAE" w:rsidP="00987204">
      <w:pPr>
        <w:pBdr>
          <w:top w:val="single" w:sz="4" w:space="1" w:color="auto"/>
          <w:left w:val="single" w:sz="4" w:space="4" w:color="auto"/>
          <w:bottom w:val="single" w:sz="4" w:space="1" w:color="auto"/>
          <w:right w:val="single" w:sz="4" w:space="4" w:color="auto"/>
        </w:pBdr>
        <w:spacing w:line="276" w:lineRule="auto"/>
        <w:ind w:firstLine="8"/>
        <w:jc w:val="both"/>
        <w:rPr>
          <w:rFonts w:cs="Arial"/>
          <w:sz w:val="22"/>
        </w:rPr>
      </w:pPr>
      <w:r w:rsidRPr="00DC28EB">
        <w:rPr>
          <w:rFonts w:cs="Arial"/>
          <w:sz w:val="22"/>
        </w:rPr>
        <w:t>Asunto:</w:t>
      </w:r>
      <w:r w:rsidR="00C8437A" w:rsidRPr="00DC28EB">
        <w:rPr>
          <w:rFonts w:cs="Arial"/>
          <w:sz w:val="22"/>
        </w:rPr>
        <w:t xml:space="preserve"> </w:t>
      </w:r>
      <w:r w:rsidRPr="00DC28EB">
        <w:rPr>
          <w:rFonts w:cs="Arial"/>
          <w:sz w:val="22"/>
        </w:rPr>
        <w:t xml:space="preserve">Resuelve recurso de apelación interpuesto por la Defensa en contra de sentencia </w:t>
      </w:r>
      <w:r w:rsidR="00897B61" w:rsidRPr="00DC28EB">
        <w:rPr>
          <w:rFonts w:cs="Arial"/>
          <w:sz w:val="22"/>
        </w:rPr>
        <w:t>absolutoria</w:t>
      </w:r>
    </w:p>
    <w:p w:rsidR="00284BAE" w:rsidRPr="00DC28EB" w:rsidRDefault="00284BAE" w:rsidP="00987204">
      <w:pPr>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DC28EB">
        <w:rPr>
          <w:rFonts w:cs="Arial"/>
          <w:sz w:val="22"/>
        </w:rPr>
        <w:t>Decisión: Confirma el fallo confutado</w:t>
      </w:r>
    </w:p>
    <w:p w:rsidR="00284BAE" w:rsidRDefault="00284BAE" w:rsidP="00987204">
      <w:pPr>
        <w:spacing w:line="276" w:lineRule="auto"/>
        <w:jc w:val="both"/>
        <w:rPr>
          <w:rFonts w:eastAsia="Times New Roman" w:cs="Arial"/>
        </w:rPr>
      </w:pPr>
    </w:p>
    <w:p w:rsidR="009826DD" w:rsidRDefault="009826DD" w:rsidP="00987204">
      <w:pPr>
        <w:spacing w:line="276" w:lineRule="auto"/>
        <w:jc w:val="both"/>
        <w:rPr>
          <w:rFonts w:eastAsia="Times New Roman" w:cs="Arial"/>
        </w:rPr>
      </w:pPr>
    </w:p>
    <w:p w:rsidR="009826DD" w:rsidRDefault="009826DD" w:rsidP="00987204">
      <w:pPr>
        <w:spacing w:line="276" w:lineRule="auto"/>
        <w:jc w:val="both"/>
        <w:rPr>
          <w:rFonts w:eastAsia="Times New Roman" w:cs="Arial"/>
        </w:rPr>
      </w:pPr>
    </w:p>
    <w:p w:rsidR="00284BAE" w:rsidRPr="00284BAE" w:rsidRDefault="00284BAE" w:rsidP="00DC28EB">
      <w:pPr>
        <w:jc w:val="center"/>
        <w:rPr>
          <w:rFonts w:eastAsia="Times New Roman" w:cs="Arial"/>
          <w:b/>
          <w:bCs/>
        </w:rPr>
      </w:pPr>
      <w:r w:rsidRPr="00284BAE">
        <w:rPr>
          <w:rFonts w:eastAsia="Times New Roman" w:cs="Arial"/>
          <w:b/>
          <w:bCs/>
        </w:rPr>
        <w:t>VISTOS:</w:t>
      </w:r>
    </w:p>
    <w:p w:rsidR="00284BAE" w:rsidRPr="00284BAE" w:rsidRDefault="00284BAE" w:rsidP="00DC28EB">
      <w:pPr>
        <w:jc w:val="both"/>
        <w:rPr>
          <w:rFonts w:eastAsia="Times New Roman" w:cs="Arial"/>
          <w:b/>
          <w:bCs/>
        </w:rPr>
      </w:pPr>
    </w:p>
    <w:p w:rsidR="00284BAE" w:rsidRDefault="00284BAE" w:rsidP="00987204">
      <w:pPr>
        <w:spacing w:line="276" w:lineRule="auto"/>
        <w:jc w:val="both"/>
        <w:rPr>
          <w:rFonts w:eastAsia="Times New Roman" w:cs="Arial"/>
        </w:rPr>
      </w:pPr>
      <w:r w:rsidRPr="00284BAE">
        <w:rPr>
          <w:rFonts w:eastAsia="Times New Roman" w:cs="Arial"/>
        </w:rPr>
        <w:t xml:space="preserve">Procede la Sala Penal de Decisión del Tribunal Superior de este Distrito Judicial a resolver </w:t>
      </w:r>
      <w:r w:rsidR="00897B61">
        <w:rPr>
          <w:rFonts w:eastAsia="Times New Roman" w:cs="Arial"/>
        </w:rPr>
        <w:t xml:space="preserve">el </w:t>
      </w:r>
      <w:r w:rsidRPr="00284BAE">
        <w:rPr>
          <w:rFonts w:eastAsia="Times New Roman" w:cs="Arial"/>
        </w:rPr>
        <w:t xml:space="preserve">recurso de apelación interpuesto </w:t>
      </w:r>
      <w:r>
        <w:rPr>
          <w:rFonts w:eastAsia="Times New Roman" w:cs="Arial"/>
        </w:rPr>
        <w:t xml:space="preserve">por la Fiscalía en contra de la sentencia proferida </w:t>
      </w:r>
      <w:r w:rsidR="00001BAC">
        <w:rPr>
          <w:rFonts w:eastAsia="Times New Roman" w:cs="Arial"/>
        </w:rPr>
        <w:t xml:space="preserve">por parte del </w:t>
      </w:r>
      <w:r w:rsidR="00001BAC" w:rsidRPr="00284BAE">
        <w:rPr>
          <w:rFonts w:eastAsia="Times New Roman" w:cs="Arial"/>
        </w:rPr>
        <w:t xml:space="preserve">Juzgado 2º Penal Especializado del Circuito de </w:t>
      </w:r>
      <w:r w:rsidR="00001BAC">
        <w:rPr>
          <w:rFonts w:eastAsia="Times New Roman" w:cs="Arial"/>
        </w:rPr>
        <w:t xml:space="preserve">esta localidad, </w:t>
      </w:r>
      <w:r>
        <w:rPr>
          <w:rFonts w:eastAsia="Times New Roman" w:cs="Arial"/>
        </w:rPr>
        <w:t xml:space="preserve">en las calendas del </w:t>
      </w:r>
      <w:r w:rsidR="00897B61">
        <w:rPr>
          <w:rFonts w:eastAsia="Times New Roman" w:cs="Arial"/>
        </w:rPr>
        <w:t xml:space="preserve">14 </w:t>
      </w:r>
      <w:r>
        <w:rPr>
          <w:rFonts w:eastAsia="Times New Roman" w:cs="Arial"/>
        </w:rPr>
        <w:t xml:space="preserve">de </w:t>
      </w:r>
      <w:r w:rsidR="00897B61">
        <w:rPr>
          <w:rFonts w:eastAsia="Times New Roman" w:cs="Arial"/>
        </w:rPr>
        <w:t>noviembre</w:t>
      </w:r>
      <w:r>
        <w:rPr>
          <w:rFonts w:eastAsia="Times New Roman" w:cs="Arial"/>
        </w:rPr>
        <w:t xml:space="preserve"> del 2.014, </w:t>
      </w:r>
      <w:r w:rsidR="00897B61">
        <w:rPr>
          <w:rFonts w:eastAsia="Times New Roman" w:cs="Arial"/>
        </w:rPr>
        <w:t xml:space="preserve">en la cual se absolvió al Procesado </w:t>
      </w:r>
      <w:r w:rsidR="004146C7">
        <w:rPr>
          <w:rFonts w:eastAsia="Times New Roman" w:cs="Arial"/>
          <w:b/>
        </w:rPr>
        <w:t>CSOM</w:t>
      </w:r>
      <w:r w:rsidR="00897B61">
        <w:rPr>
          <w:rFonts w:eastAsia="Times New Roman" w:cs="Arial"/>
        </w:rPr>
        <w:t xml:space="preserve"> de los cargos endilgados en su contra por </w:t>
      </w:r>
      <w:r>
        <w:rPr>
          <w:rFonts w:eastAsia="Times New Roman" w:cs="Arial"/>
        </w:rPr>
        <w:t>incurrir en la presunta comisión del delito de p</w:t>
      </w:r>
      <w:r w:rsidRPr="00284BAE">
        <w:rPr>
          <w:rFonts w:eastAsia="Times New Roman" w:cs="Arial"/>
        </w:rPr>
        <w:t>orte ilegal de armas de fuego de uso privativo de las Fuerzas Armadas</w:t>
      </w:r>
      <w:r>
        <w:rPr>
          <w:rFonts w:eastAsia="Times New Roman" w:cs="Arial"/>
        </w:rPr>
        <w:t>.</w:t>
      </w:r>
      <w:r w:rsidRPr="00284BAE">
        <w:rPr>
          <w:rFonts w:eastAsia="Times New Roman" w:cs="Arial"/>
        </w:rPr>
        <w:t xml:space="preserve"> </w:t>
      </w:r>
    </w:p>
    <w:p w:rsidR="00DC28EB" w:rsidRDefault="00DC28EB" w:rsidP="00987204">
      <w:pPr>
        <w:spacing w:line="276" w:lineRule="auto"/>
        <w:jc w:val="both"/>
        <w:rPr>
          <w:rFonts w:eastAsia="Times New Roman" w:cs="Arial"/>
        </w:rPr>
      </w:pPr>
    </w:p>
    <w:p w:rsidR="00284BAE" w:rsidRPr="00284BAE" w:rsidRDefault="00284BAE" w:rsidP="00DC28EB">
      <w:pPr>
        <w:jc w:val="center"/>
        <w:rPr>
          <w:rFonts w:eastAsia="Times New Roman" w:cs="Arial"/>
          <w:b/>
          <w:bCs/>
        </w:rPr>
      </w:pPr>
      <w:r w:rsidRPr="00284BAE">
        <w:rPr>
          <w:rFonts w:eastAsia="Times New Roman" w:cs="Arial"/>
          <w:b/>
          <w:bCs/>
        </w:rPr>
        <w:t>ANTECEDENTES:</w:t>
      </w:r>
    </w:p>
    <w:p w:rsidR="00284BAE" w:rsidRPr="00284BAE" w:rsidRDefault="00284BAE" w:rsidP="00DC28EB">
      <w:pPr>
        <w:jc w:val="center"/>
        <w:rPr>
          <w:rFonts w:eastAsia="Times New Roman" w:cs="Arial"/>
          <w:b/>
          <w:bCs/>
        </w:rPr>
      </w:pPr>
    </w:p>
    <w:p w:rsidR="00622272" w:rsidRDefault="00284BAE" w:rsidP="00987204">
      <w:pPr>
        <w:tabs>
          <w:tab w:val="left" w:pos="1560"/>
        </w:tabs>
        <w:spacing w:line="276" w:lineRule="auto"/>
        <w:jc w:val="both"/>
        <w:rPr>
          <w:rFonts w:eastAsia="Times New Roman" w:cs="Arial"/>
        </w:rPr>
      </w:pPr>
      <w:r w:rsidRPr="00284BAE">
        <w:rPr>
          <w:rFonts w:eastAsia="Times New Roman" w:cs="Arial"/>
        </w:rPr>
        <w:t xml:space="preserve">Según lo aducido por la Fiscalía en el escrito de acusación, los hechos que concitan la atención de la Colegiatura tuvieron ocurrencia en </w:t>
      </w:r>
      <w:r w:rsidR="00897B61">
        <w:rPr>
          <w:rFonts w:eastAsia="Times New Roman" w:cs="Arial"/>
        </w:rPr>
        <w:t xml:space="preserve">una vivienda ubicada en la calle 5ª # 18-36 del barrio San Judas del municipio de Dosquebradas, </w:t>
      </w:r>
      <w:r w:rsidR="00622272">
        <w:rPr>
          <w:rFonts w:eastAsia="Times New Roman" w:cs="Arial"/>
        </w:rPr>
        <w:t xml:space="preserve">y están relacionado con una diligencia de allanamiento y registro que efectivos de la Policía Nacional llevaron a cabo en el aludido inmueble a eso de las </w:t>
      </w:r>
      <w:r w:rsidR="00622272" w:rsidRPr="009826DD">
        <w:rPr>
          <w:rFonts w:eastAsia="Times New Roman" w:cs="Arial"/>
          <w:spacing w:val="-8"/>
        </w:rPr>
        <w:t>20:30 horas del 30 de septiembre del 2.013.</w:t>
      </w:r>
    </w:p>
    <w:p w:rsidR="00622272" w:rsidRDefault="00622272" w:rsidP="00987204">
      <w:pPr>
        <w:tabs>
          <w:tab w:val="left" w:pos="1560"/>
        </w:tabs>
        <w:spacing w:line="276" w:lineRule="auto"/>
        <w:jc w:val="both"/>
        <w:rPr>
          <w:rFonts w:eastAsia="Times New Roman" w:cs="Arial"/>
        </w:rPr>
      </w:pPr>
    </w:p>
    <w:p w:rsidR="00E0073A" w:rsidRDefault="00622272" w:rsidP="00987204">
      <w:pPr>
        <w:tabs>
          <w:tab w:val="left" w:pos="1560"/>
        </w:tabs>
        <w:spacing w:line="276" w:lineRule="auto"/>
        <w:jc w:val="both"/>
        <w:rPr>
          <w:rFonts w:eastAsia="Times New Roman" w:cs="Arial"/>
        </w:rPr>
      </w:pPr>
      <w:r>
        <w:rPr>
          <w:rFonts w:eastAsia="Times New Roman" w:cs="Arial"/>
        </w:rPr>
        <w:t xml:space="preserve">Como consecuencia </w:t>
      </w:r>
      <w:r w:rsidR="00E0073A">
        <w:rPr>
          <w:rFonts w:eastAsia="Times New Roman" w:cs="Arial"/>
        </w:rPr>
        <w:t xml:space="preserve">de la práctica de la diligencia de allanamiento y registro, los Policiales encontraron en la sala del inmueble allanado una granada de fragmentación, modelo PBR-NR-423, la cual, según posterior dictamen pericial que le </w:t>
      </w:r>
      <w:r w:rsidR="00305038">
        <w:rPr>
          <w:rFonts w:eastAsia="Times New Roman" w:cs="Arial"/>
        </w:rPr>
        <w:t>fue practicada, se encontraba ap</w:t>
      </w:r>
      <w:r w:rsidR="00E0073A">
        <w:rPr>
          <w:rFonts w:eastAsia="Times New Roman" w:cs="Arial"/>
        </w:rPr>
        <w:t xml:space="preserve">ta para su uso. </w:t>
      </w:r>
    </w:p>
    <w:p w:rsidR="00E0073A" w:rsidRDefault="00E0073A" w:rsidP="00987204">
      <w:pPr>
        <w:tabs>
          <w:tab w:val="left" w:pos="1560"/>
        </w:tabs>
        <w:spacing w:line="276" w:lineRule="auto"/>
        <w:jc w:val="both"/>
        <w:rPr>
          <w:rFonts w:eastAsia="Times New Roman" w:cs="Arial"/>
        </w:rPr>
      </w:pPr>
    </w:p>
    <w:p w:rsidR="00284BAE" w:rsidRDefault="00FB5606" w:rsidP="00987204">
      <w:pPr>
        <w:tabs>
          <w:tab w:val="left" w:pos="1560"/>
        </w:tabs>
        <w:spacing w:line="276" w:lineRule="auto"/>
        <w:jc w:val="both"/>
        <w:rPr>
          <w:rFonts w:eastAsia="Times New Roman" w:cs="Arial"/>
        </w:rPr>
      </w:pPr>
      <w:r>
        <w:rPr>
          <w:rFonts w:eastAsia="Times New Roman" w:cs="Arial"/>
        </w:rPr>
        <w:t>Ante e</w:t>
      </w:r>
      <w:r w:rsidR="00E0073A">
        <w:rPr>
          <w:rFonts w:eastAsia="Times New Roman" w:cs="Arial"/>
        </w:rPr>
        <w:t>l hallazgo del antes enunciado explosivo, los Agentes d</w:t>
      </w:r>
      <w:r w:rsidR="00305038">
        <w:rPr>
          <w:rFonts w:eastAsia="Times New Roman" w:cs="Arial"/>
        </w:rPr>
        <w:t>el Orden procedieron a darle captura</w:t>
      </w:r>
      <w:r w:rsidR="00E0073A">
        <w:rPr>
          <w:rFonts w:eastAsia="Times New Roman" w:cs="Arial"/>
        </w:rPr>
        <w:t xml:space="preserve"> inmediata ciudadano identificado como </w:t>
      </w:r>
      <w:r w:rsidR="004146C7">
        <w:rPr>
          <w:rFonts w:eastAsia="Times New Roman" w:cs="Arial"/>
        </w:rPr>
        <w:t>CSOM</w:t>
      </w:r>
      <w:r w:rsidR="00E0073A">
        <w:rPr>
          <w:rFonts w:eastAsia="Times New Roman" w:cs="Arial"/>
        </w:rPr>
        <w:t xml:space="preserve">, por ser la persona que residía en el inmueble, quien en esos instantes había atendido la diligencia policial. </w:t>
      </w:r>
    </w:p>
    <w:p w:rsidR="00284BAE" w:rsidRPr="00284BAE" w:rsidRDefault="00284BAE" w:rsidP="00DC28EB">
      <w:pPr>
        <w:spacing w:line="360" w:lineRule="auto"/>
        <w:rPr>
          <w:rFonts w:eastAsia="Times New Roman" w:cs="Arial"/>
          <w:b/>
          <w:bCs/>
        </w:rPr>
      </w:pPr>
    </w:p>
    <w:p w:rsidR="00284BAE" w:rsidRPr="00284BAE" w:rsidRDefault="00284BAE" w:rsidP="00DC28EB">
      <w:pPr>
        <w:jc w:val="center"/>
        <w:rPr>
          <w:rFonts w:eastAsia="Times New Roman" w:cs="Arial"/>
          <w:color w:val="4A442A"/>
        </w:rPr>
      </w:pPr>
      <w:r w:rsidRPr="00284BAE">
        <w:rPr>
          <w:rFonts w:eastAsia="Times New Roman" w:cs="Arial"/>
          <w:b/>
          <w:bCs/>
        </w:rPr>
        <w:t>LA ACTUACIÓN PROCESAL:</w:t>
      </w:r>
    </w:p>
    <w:p w:rsidR="00284BAE" w:rsidRPr="00284BAE" w:rsidRDefault="00284BAE" w:rsidP="00DC28EB">
      <w:pPr>
        <w:jc w:val="both"/>
      </w:pPr>
    </w:p>
    <w:p w:rsidR="00284BAE" w:rsidRPr="00284BAE" w:rsidRDefault="00284BAE" w:rsidP="00987204">
      <w:pPr>
        <w:pStyle w:val="Prrafodelista"/>
        <w:numPr>
          <w:ilvl w:val="0"/>
          <w:numId w:val="5"/>
        </w:numPr>
        <w:spacing w:line="276" w:lineRule="auto"/>
        <w:ind w:left="360"/>
        <w:jc w:val="both"/>
      </w:pPr>
      <w:r w:rsidRPr="00284BAE">
        <w:t xml:space="preserve">Las audiencias preliminares se llevaron a cabo el día </w:t>
      </w:r>
      <w:r w:rsidR="00D635E9">
        <w:t xml:space="preserve">1º </w:t>
      </w:r>
      <w:r w:rsidR="00030B1A">
        <w:t>d</w:t>
      </w:r>
      <w:r w:rsidRPr="00284BAE">
        <w:t xml:space="preserve">e </w:t>
      </w:r>
      <w:r w:rsidR="00D635E9">
        <w:t>octubre</w:t>
      </w:r>
      <w:r w:rsidR="00030B1A">
        <w:t xml:space="preserve"> </w:t>
      </w:r>
      <w:r w:rsidRPr="00284BAE">
        <w:t xml:space="preserve">del 2.013, ante el Juzgado </w:t>
      </w:r>
      <w:r w:rsidR="00D635E9">
        <w:t xml:space="preserve">2º </w:t>
      </w:r>
      <w:r w:rsidRPr="00284BAE">
        <w:t xml:space="preserve">Penal Municipal </w:t>
      </w:r>
      <w:r w:rsidR="00D635E9">
        <w:t xml:space="preserve">de Dosquebradas, </w:t>
      </w:r>
      <w:r w:rsidRPr="00284BAE">
        <w:t xml:space="preserve">con Funciones de Control de Garantías, en las </w:t>
      </w:r>
      <w:r w:rsidRPr="00284BAE">
        <w:lastRenderedPageBreak/>
        <w:t xml:space="preserve">cuales se le impartió legalidad </w:t>
      </w:r>
      <w:r w:rsidR="00D635E9">
        <w:t xml:space="preserve">tanto </w:t>
      </w:r>
      <w:r w:rsidRPr="00284BAE">
        <w:t xml:space="preserve">al procedimiento de </w:t>
      </w:r>
      <w:r w:rsidR="00D635E9">
        <w:t xml:space="preserve">allanamiento y registro como la </w:t>
      </w:r>
      <w:r w:rsidRPr="00284BAE">
        <w:t xml:space="preserve">captura de </w:t>
      </w:r>
      <w:r w:rsidR="00D635E9">
        <w:t xml:space="preserve">ciudadano </w:t>
      </w:r>
      <w:r w:rsidR="004146C7">
        <w:t>CSOM</w:t>
      </w:r>
      <w:r w:rsidR="00D635E9">
        <w:t xml:space="preserve">, </w:t>
      </w:r>
      <w:r w:rsidRPr="00284BAE">
        <w:t xml:space="preserve">a quien se le imputaron cargos por incurrir en la presunta comisión de los delitos de </w:t>
      </w:r>
      <w:r w:rsidR="00030B1A" w:rsidRPr="00030B1A">
        <w:t>porte ilegal de armas de fuego de uso privativo de las Fuerzas Armadas</w:t>
      </w:r>
      <w:r w:rsidR="00030B1A">
        <w:t xml:space="preserve">, en la modalidad de </w:t>
      </w:r>
      <w:r w:rsidR="00D635E9">
        <w:rPr>
          <w:i/>
        </w:rPr>
        <w:t>tene</w:t>
      </w:r>
      <w:r w:rsidR="00030B1A" w:rsidRPr="00834621">
        <w:rPr>
          <w:i/>
        </w:rPr>
        <w:t>r</w:t>
      </w:r>
      <w:r w:rsidR="00D635E9">
        <w:rPr>
          <w:i/>
        </w:rPr>
        <w:t xml:space="preserve"> en un lugar</w:t>
      </w:r>
      <w:r w:rsidR="00030B1A" w:rsidRPr="00834621">
        <w:rPr>
          <w:i/>
        </w:rPr>
        <w:t>.</w:t>
      </w:r>
      <w:r w:rsidRPr="00284BAE">
        <w:t xml:space="preserve"> </w:t>
      </w:r>
      <w:r w:rsidR="00D635E9">
        <w:t xml:space="preserve">Al </w:t>
      </w:r>
      <w:r w:rsidRPr="00284BAE">
        <w:t xml:space="preserve">Procesado se les impuso </w:t>
      </w:r>
      <w:r w:rsidR="00030B1A">
        <w:t xml:space="preserve">la </w:t>
      </w:r>
      <w:r w:rsidRPr="00284BAE">
        <w:t>medida de aseguramiento</w:t>
      </w:r>
      <w:r w:rsidR="00030B1A">
        <w:t xml:space="preserve"> de detención preventiva.  </w:t>
      </w:r>
    </w:p>
    <w:p w:rsidR="00284BAE" w:rsidRPr="00284BAE" w:rsidRDefault="00284BAE" w:rsidP="00987204">
      <w:pPr>
        <w:spacing w:line="276" w:lineRule="auto"/>
        <w:jc w:val="both"/>
      </w:pPr>
    </w:p>
    <w:p w:rsidR="00284BAE" w:rsidRPr="00284BAE" w:rsidRDefault="00284BAE" w:rsidP="00987204">
      <w:pPr>
        <w:pStyle w:val="Prrafodelista"/>
        <w:numPr>
          <w:ilvl w:val="0"/>
          <w:numId w:val="5"/>
        </w:numPr>
        <w:spacing w:line="276" w:lineRule="auto"/>
        <w:ind w:left="360"/>
        <w:jc w:val="both"/>
      </w:pPr>
      <w:r w:rsidRPr="00284BAE">
        <w:t xml:space="preserve">El </w:t>
      </w:r>
      <w:r w:rsidR="00030B1A">
        <w:t>2</w:t>
      </w:r>
      <w:r w:rsidR="00D635E9">
        <w:t>1</w:t>
      </w:r>
      <w:r w:rsidR="00030B1A">
        <w:t xml:space="preserve"> </w:t>
      </w:r>
      <w:r w:rsidRPr="00284BAE">
        <w:t xml:space="preserve">de </w:t>
      </w:r>
      <w:r w:rsidR="00D635E9">
        <w:t>octubre</w:t>
      </w:r>
      <w:r w:rsidRPr="00284BAE">
        <w:t xml:space="preserve"> del 2.013, la Fiscalía presentó el escrito de acusación, correspondiéndole el conocimiento de la actuación al </w:t>
      </w:r>
      <w:r w:rsidR="00D635E9">
        <w:t xml:space="preserve">entonces </w:t>
      </w:r>
      <w:r w:rsidR="00030B1A" w:rsidRPr="00030B1A">
        <w:t xml:space="preserve">Juzgado Penal </w:t>
      </w:r>
      <w:r w:rsidR="00FB5606">
        <w:t>Único</w:t>
      </w:r>
      <w:r w:rsidR="00D635E9">
        <w:t xml:space="preserve"> Penal </w:t>
      </w:r>
      <w:r w:rsidR="00030B1A" w:rsidRPr="00030B1A">
        <w:t>Especializado del Circuito de esta localidad</w:t>
      </w:r>
      <w:r w:rsidRPr="00284BAE">
        <w:t xml:space="preserve">, ante el cual el día </w:t>
      </w:r>
      <w:r w:rsidR="00D635E9">
        <w:t xml:space="preserve">8 de enero </w:t>
      </w:r>
      <w:r w:rsidRPr="00284BAE">
        <w:t>del 2.01</w:t>
      </w:r>
      <w:r w:rsidR="00D635E9">
        <w:t>4</w:t>
      </w:r>
      <w:r w:rsidRPr="00284BAE">
        <w:t xml:space="preserve">, se llevó a cabo la audiencia de </w:t>
      </w:r>
      <w:r w:rsidR="00030B1A">
        <w:t xml:space="preserve">formulación de la </w:t>
      </w:r>
      <w:r w:rsidRPr="00284BAE">
        <w:t>acusación, en la que la F</w:t>
      </w:r>
      <w:r w:rsidR="00D635E9">
        <w:t xml:space="preserve">iscalía le endilgó cargos al </w:t>
      </w:r>
      <w:r w:rsidR="00FB5606">
        <w:t xml:space="preserve">aludido </w:t>
      </w:r>
      <w:r w:rsidRPr="00284BAE">
        <w:t xml:space="preserve">Procesado por incurrir en la comisión del delito de </w:t>
      </w:r>
      <w:r w:rsidR="00030B1A" w:rsidRPr="00030B1A">
        <w:t xml:space="preserve">porte ilegal de armas de fuego de uso privativo de las Fuerzas Armadas, en la modalidad de </w:t>
      </w:r>
      <w:r w:rsidR="00D635E9">
        <w:rPr>
          <w:i/>
        </w:rPr>
        <w:t>tenencia</w:t>
      </w:r>
      <w:r w:rsidRPr="00284BAE">
        <w:t>, tipificado en el artículo 36</w:t>
      </w:r>
      <w:r w:rsidR="00030B1A">
        <w:t>6</w:t>
      </w:r>
      <w:r w:rsidRPr="00284BAE">
        <w:t xml:space="preserve"> C.P. </w:t>
      </w:r>
    </w:p>
    <w:p w:rsidR="00284BAE" w:rsidRPr="00284BAE" w:rsidRDefault="00284BAE" w:rsidP="00987204">
      <w:pPr>
        <w:spacing w:line="276" w:lineRule="auto"/>
        <w:ind w:left="360"/>
        <w:contextualSpacing/>
      </w:pPr>
    </w:p>
    <w:p w:rsidR="00284BAE" w:rsidRDefault="00284BAE" w:rsidP="00987204">
      <w:pPr>
        <w:pStyle w:val="Prrafodelista"/>
        <w:numPr>
          <w:ilvl w:val="0"/>
          <w:numId w:val="5"/>
        </w:numPr>
        <w:spacing w:line="276" w:lineRule="auto"/>
        <w:ind w:left="360"/>
        <w:jc w:val="both"/>
      </w:pPr>
      <w:r w:rsidRPr="00284BAE">
        <w:t xml:space="preserve">El </w:t>
      </w:r>
      <w:r w:rsidR="00316614">
        <w:t xml:space="preserve">24 de enero del 2.014 el conocimiento del proceso le fue asignado al entonces recién creado </w:t>
      </w:r>
      <w:r w:rsidR="00316614" w:rsidRPr="00316614">
        <w:t xml:space="preserve">Juzgado 2º Penal Especializado del Circuito de esta localidad, </w:t>
      </w:r>
      <w:r w:rsidR="00316614">
        <w:t xml:space="preserve">el cual el 25 </w:t>
      </w:r>
      <w:r w:rsidRPr="00284BAE">
        <w:t xml:space="preserve">de </w:t>
      </w:r>
      <w:r w:rsidR="00316614">
        <w:t xml:space="preserve">abril de esa anualidad procedió a celebrar </w:t>
      </w:r>
      <w:r w:rsidRPr="00284BAE">
        <w:t xml:space="preserve">la audiencia preparatoria, </w:t>
      </w:r>
      <w:r w:rsidR="00030B1A">
        <w:t xml:space="preserve">mientras que el juicio oral se llevó a cabo en vistas </w:t>
      </w:r>
      <w:r w:rsidR="00834621">
        <w:t>públicas</w:t>
      </w:r>
      <w:r w:rsidR="00030B1A">
        <w:t xml:space="preserve"> celebrada los días </w:t>
      </w:r>
      <w:r w:rsidR="00316614">
        <w:t xml:space="preserve">26 </w:t>
      </w:r>
      <w:r w:rsidR="00030B1A">
        <w:t xml:space="preserve">de </w:t>
      </w:r>
      <w:r w:rsidR="00316614">
        <w:t>agosto</w:t>
      </w:r>
      <w:r w:rsidR="00030B1A">
        <w:t xml:space="preserve"> </w:t>
      </w:r>
      <w:r w:rsidR="00316614">
        <w:t>y</w:t>
      </w:r>
      <w:r w:rsidR="00305038">
        <w:t xml:space="preserve"> el</w:t>
      </w:r>
      <w:r w:rsidR="00316614">
        <w:t xml:space="preserve"> 29 de octubre </w:t>
      </w:r>
      <w:r w:rsidR="00030B1A">
        <w:t>de 2.014</w:t>
      </w:r>
      <w:r w:rsidR="00834621">
        <w:t xml:space="preserve">. </w:t>
      </w:r>
      <w:r w:rsidR="00834621" w:rsidRPr="00284BAE">
        <w:t xml:space="preserve">Agotadas las fases del juicio, se anunció el sentido del fallo, el cual resultó ser de carácter </w:t>
      </w:r>
      <w:r w:rsidR="00316614">
        <w:t xml:space="preserve">absolutorio, razón por la que el Procesado </w:t>
      </w:r>
      <w:r w:rsidR="004146C7">
        <w:t>CSOM</w:t>
      </w:r>
      <w:r w:rsidR="00834621">
        <w:t xml:space="preserve"> </w:t>
      </w:r>
      <w:r w:rsidR="00281126">
        <w:t xml:space="preserve">inmediatamente </w:t>
      </w:r>
      <w:r w:rsidR="00834621">
        <w:t>fue puesto en libertad.</w:t>
      </w:r>
    </w:p>
    <w:p w:rsidR="00834621" w:rsidRDefault="00834621" w:rsidP="00987204">
      <w:pPr>
        <w:spacing w:line="276" w:lineRule="auto"/>
        <w:ind w:left="-360"/>
        <w:jc w:val="both"/>
      </w:pPr>
    </w:p>
    <w:p w:rsidR="00284BAE" w:rsidRDefault="00834621" w:rsidP="00987204">
      <w:pPr>
        <w:pStyle w:val="Prrafodelista"/>
        <w:numPr>
          <w:ilvl w:val="0"/>
          <w:numId w:val="5"/>
        </w:numPr>
        <w:spacing w:line="276" w:lineRule="auto"/>
        <w:jc w:val="both"/>
      </w:pPr>
      <w:r>
        <w:t xml:space="preserve">La sentencia </w:t>
      </w:r>
      <w:r w:rsidR="00263FE4">
        <w:t xml:space="preserve">absolutoria </w:t>
      </w:r>
      <w:r>
        <w:t xml:space="preserve">fue proferida el </w:t>
      </w:r>
      <w:r w:rsidR="00263FE4" w:rsidRPr="00263FE4">
        <w:t>14 de noviembre del 2.014</w:t>
      </w:r>
      <w:r>
        <w:t>, en contra de la cual se alz</w:t>
      </w:r>
      <w:r w:rsidR="00263FE4">
        <w:t>ó</w:t>
      </w:r>
      <w:r>
        <w:t xml:space="preserve"> oportunamente la </w:t>
      </w:r>
      <w:r w:rsidR="00EF1A58">
        <w:t>Fiscalía</w:t>
      </w:r>
      <w:r w:rsidR="00263FE4">
        <w:t>.</w:t>
      </w:r>
    </w:p>
    <w:p w:rsidR="00284BAE" w:rsidRPr="00284BAE" w:rsidRDefault="00284BAE" w:rsidP="00DC28EB">
      <w:pPr>
        <w:jc w:val="center"/>
        <w:rPr>
          <w:rFonts w:eastAsia="Times New Roman" w:cs="Arial"/>
          <w:b/>
          <w:bCs/>
        </w:rPr>
      </w:pPr>
      <w:r w:rsidRPr="00284BAE">
        <w:rPr>
          <w:rFonts w:eastAsia="Times New Roman" w:cs="Arial"/>
          <w:b/>
          <w:bCs/>
        </w:rPr>
        <w:t>LA SENTENCIA OPUGNADA:</w:t>
      </w:r>
    </w:p>
    <w:p w:rsidR="00284BAE" w:rsidRPr="00284BAE" w:rsidRDefault="00284BAE" w:rsidP="00DC28EB">
      <w:pPr>
        <w:jc w:val="center"/>
        <w:rPr>
          <w:rFonts w:eastAsia="Times New Roman" w:cs="Arial"/>
          <w:b/>
          <w:bCs/>
        </w:rPr>
      </w:pPr>
    </w:p>
    <w:p w:rsidR="00263FE4" w:rsidRPr="00263FE4" w:rsidRDefault="00284BAE" w:rsidP="00987204">
      <w:pPr>
        <w:spacing w:line="276" w:lineRule="auto"/>
        <w:jc w:val="both"/>
        <w:rPr>
          <w:rFonts w:eastAsia="Times New Roman" w:cs="Arial"/>
        </w:rPr>
      </w:pPr>
      <w:r w:rsidRPr="00284BAE">
        <w:rPr>
          <w:rFonts w:eastAsia="Times New Roman" w:cs="Arial"/>
        </w:rPr>
        <w:t xml:space="preserve">Como ya se dijo, se trata de la sentencia proferida por el Juzgado </w:t>
      </w:r>
      <w:r w:rsidR="00D5166D" w:rsidRPr="00D5166D">
        <w:rPr>
          <w:rFonts w:eastAsia="Times New Roman" w:cs="Arial"/>
        </w:rPr>
        <w:t xml:space="preserve">2º Penal Especializado del Circuito de esta localidad, en las calendas </w:t>
      </w:r>
      <w:r w:rsidR="00263FE4" w:rsidRPr="00263FE4">
        <w:rPr>
          <w:rFonts w:eastAsia="Times New Roman" w:cs="Arial"/>
        </w:rPr>
        <w:t xml:space="preserve">del 14 de noviembre del 2.014 en la cual se absolvió al Procesado </w:t>
      </w:r>
      <w:r w:rsidR="004146C7">
        <w:rPr>
          <w:rFonts w:eastAsia="Times New Roman" w:cs="Arial"/>
        </w:rPr>
        <w:t>CSOM</w:t>
      </w:r>
      <w:r w:rsidR="00263FE4" w:rsidRPr="00263FE4">
        <w:rPr>
          <w:rFonts w:eastAsia="Times New Roman" w:cs="Arial"/>
        </w:rPr>
        <w:t xml:space="preserve"> de los cargos endilgados en su </w:t>
      </w:r>
      <w:r w:rsidR="00263FE4" w:rsidRPr="00263FE4">
        <w:rPr>
          <w:rFonts w:eastAsia="Times New Roman" w:cs="Arial"/>
        </w:rPr>
        <w:lastRenderedPageBreak/>
        <w:t>contra</w:t>
      </w:r>
      <w:r w:rsidR="00263FE4">
        <w:rPr>
          <w:rFonts w:eastAsia="Times New Roman" w:cs="Arial"/>
        </w:rPr>
        <w:t>,</w:t>
      </w:r>
      <w:r w:rsidR="00263FE4" w:rsidRPr="00263FE4">
        <w:rPr>
          <w:rFonts w:eastAsia="Times New Roman" w:cs="Arial"/>
        </w:rPr>
        <w:t xml:space="preserve"> </w:t>
      </w:r>
      <w:r w:rsidR="00263FE4">
        <w:rPr>
          <w:rFonts w:eastAsia="Times New Roman" w:cs="Arial"/>
        </w:rPr>
        <w:t>los que estaban relacionado con</w:t>
      </w:r>
      <w:r w:rsidR="00263FE4" w:rsidRPr="00263FE4">
        <w:rPr>
          <w:rFonts w:eastAsia="Times New Roman" w:cs="Arial"/>
        </w:rPr>
        <w:t xml:space="preserve"> incurrir en la presunta comisión del delito de porte ilegal de armas de fuego de uso privativo de las Fuerzas Armadas. </w:t>
      </w:r>
    </w:p>
    <w:p w:rsidR="00BD4DC0" w:rsidRDefault="00BD4DC0" w:rsidP="00987204">
      <w:pPr>
        <w:spacing w:line="276" w:lineRule="auto"/>
        <w:jc w:val="both"/>
        <w:rPr>
          <w:rFonts w:eastAsia="Times New Roman" w:cs="Arial"/>
        </w:rPr>
      </w:pPr>
    </w:p>
    <w:p w:rsidR="008A50AC" w:rsidRDefault="00BD4DC0" w:rsidP="00987204">
      <w:pPr>
        <w:spacing w:line="276" w:lineRule="auto"/>
        <w:jc w:val="both"/>
        <w:rPr>
          <w:rFonts w:eastAsia="Times New Roman" w:cs="Arial"/>
          <w:i/>
        </w:rPr>
      </w:pPr>
      <w:r>
        <w:rPr>
          <w:rFonts w:eastAsia="Times New Roman" w:cs="Arial"/>
        </w:rPr>
        <w:t xml:space="preserve">Respecto de las razones por las cuales el Juez de primer </w:t>
      </w:r>
      <w:r w:rsidR="000C2DD8">
        <w:rPr>
          <w:rFonts w:eastAsia="Times New Roman" w:cs="Arial"/>
        </w:rPr>
        <w:t>decidió</w:t>
      </w:r>
      <w:r w:rsidR="00CF0C83">
        <w:rPr>
          <w:rFonts w:eastAsia="Times New Roman" w:cs="Arial"/>
        </w:rPr>
        <w:t xml:space="preserve"> absolver al encausado </w:t>
      </w:r>
      <w:r w:rsidR="004146C7">
        <w:rPr>
          <w:rFonts w:eastAsia="Times New Roman" w:cs="Arial"/>
        </w:rPr>
        <w:t>CSOM</w:t>
      </w:r>
      <w:r w:rsidR="00263FE4" w:rsidRPr="00263FE4">
        <w:rPr>
          <w:rFonts w:eastAsia="Times New Roman" w:cs="Arial"/>
        </w:rPr>
        <w:t xml:space="preserve"> </w:t>
      </w:r>
      <w:r w:rsidR="00CF0C83">
        <w:rPr>
          <w:rFonts w:eastAsia="Times New Roman" w:cs="Arial"/>
        </w:rPr>
        <w:t xml:space="preserve">de los cargos por los </w:t>
      </w:r>
      <w:r w:rsidR="00D200F2">
        <w:rPr>
          <w:rFonts w:eastAsia="Times New Roman" w:cs="Arial"/>
        </w:rPr>
        <w:t>que</w:t>
      </w:r>
      <w:r w:rsidR="00CF0C83">
        <w:rPr>
          <w:rFonts w:eastAsia="Times New Roman" w:cs="Arial"/>
        </w:rPr>
        <w:t xml:space="preserve"> </w:t>
      </w:r>
      <w:r w:rsidR="00D200F2">
        <w:rPr>
          <w:rFonts w:eastAsia="Times New Roman" w:cs="Arial"/>
        </w:rPr>
        <w:t xml:space="preserve">resultó </w:t>
      </w:r>
      <w:r w:rsidR="00CF0C83">
        <w:rPr>
          <w:rFonts w:eastAsia="Times New Roman" w:cs="Arial"/>
        </w:rPr>
        <w:t>llamado a juicio</w:t>
      </w:r>
      <w:r w:rsidR="00666E85">
        <w:rPr>
          <w:rFonts w:eastAsia="Times New Roman" w:cs="Arial"/>
        </w:rPr>
        <w:t xml:space="preserve">, </w:t>
      </w:r>
      <w:r w:rsidR="00D200F2">
        <w:rPr>
          <w:rFonts w:eastAsia="Times New Roman" w:cs="Arial"/>
        </w:rPr>
        <w:t xml:space="preserve">el </w:t>
      </w:r>
      <w:r w:rsidR="00D200F2">
        <w:rPr>
          <w:rFonts w:eastAsia="Times New Roman" w:cs="Arial"/>
          <w:i/>
        </w:rPr>
        <w:t xml:space="preserve">A quo </w:t>
      </w:r>
      <w:r w:rsidR="00666E85">
        <w:rPr>
          <w:rFonts w:eastAsia="Times New Roman" w:cs="Arial"/>
        </w:rPr>
        <w:t xml:space="preserve">adujo </w:t>
      </w:r>
      <w:r w:rsidR="00016AE0">
        <w:rPr>
          <w:rFonts w:eastAsia="Times New Roman" w:cs="Arial"/>
        </w:rPr>
        <w:t xml:space="preserve">que si bien era cierto que acorde con las pruebas allegadas al </w:t>
      </w:r>
      <w:r w:rsidR="00176F25">
        <w:rPr>
          <w:rFonts w:eastAsia="Times New Roman" w:cs="Arial"/>
        </w:rPr>
        <w:t xml:space="preserve">proceso se </w:t>
      </w:r>
      <w:r w:rsidR="00016AE0">
        <w:rPr>
          <w:rFonts w:eastAsia="Times New Roman" w:cs="Arial"/>
        </w:rPr>
        <w:t>lograba demostrar</w:t>
      </w:r>
      <w:r w:rsidR="0069670E">
        <w:rPr>
          <w:rFonts w:eastAsia="Times New Roman" w:cs="Arial"/>
        </w:rPr>
        <w:t>. a)</w:t>
      </w:r>
      <w:r w:rsidR="00176F25">
        <w:rPr>
          <w:rFonts w:eastAsia="Times New Roman" w:cs="Arial"/>
        </w:rPr>
        <w:t xml:space="preserve"> </w:t>
      </w:r>
      <w:r w:rsidR="0069670E">
        <w:rPr>
          <w:rFonts w:eastAsia="Times New Roman" w:cs="Arial"/>
        </w:rPr>
        <w:t>E</w:t>
      </w:r>
      <w:r w:rsidR="00176F25">
        <w:rPr>
          <w:rFonts w:eastAsia="Times New Roman" w:cs="Arial"/>
        </w:rPr>
        <w:t>l hallazgo</w:t>
      </w:r>
      <w:r w:rsidR="00016AE0">
        <w:rPr>
          <w:rFonts w:eastAsia="Times New Roman" w:cs="Arial"/>
        </w:rPr>
        <w:t>,</w:t>
      </w:r>
      <w:r w:rsidR="00176F25">
        <w:rPr>
          <w:rFonts w:eastAsia="Times New Roman" w:cs="Arial"/>
        </w:rPr>
        <w:t xml:space="preserve"> por parte de efectivos de la </w:t>
      </w:r>
      <w:r w:rsidR="00634A29">
        <w:rPr>
          <w:rFonts w:eastAsia="Times New Roman" w:cs="Arial"/>
        </w:rPr>
        <w:t>Policía</w:t>
      </w:r>
      <w:r w:rsidR="00176F25">
        <w:rPr>
          <w:rFonts w:eastAsia="Times New Roman" w:cs="Arial"/>
        </w:rPr>
        <w:t xml:space="preserve"> Nacional</w:t>
      </w:r>
      <w:r w:rsidR="00016AE0">
        <w:rPr>
          <w:rFonts w:eastAsia="Times New Roman" w:cs="Arial"/>
        </w:rPr>
        <w:t>,</w:t>
      </w:r>
      <w:r w:rsidR="00176F25">
        <w:rPr>
          <w:rFonts w:eastAsia="Times New Roman" w:cs="Arial"/>
        </w:rPr>
        <w:t xml:space="preserve"> de una granada de fragmentación, que según dictamen pericial resultó ser apta para su funcionamiento, la cual fue encontrada durante una diligencia de a</w:t>
      </w:r>
      <w:r w:rsidR="00280B90">
        <w:rPr>
          <w:rFonts w:eastAsia="Times New Roman" w:cs="Arial"/>
        </w:rPr>
        <w:t xml:space="preserve">llanamiento y registro llevada a cabo en un inmueble ubicado en el </w:t>
      </w:r>
      <w:r w:rsidR="00280B90" w:rsidRPr="00280B90">
        <w:rPr>
          <w:rFonts w:eastAsia="Times New Roman" w:cs="Arial"/>
        </w:rPr>
        <w:t>barrio San Judas del municipio de Dosquebradas</w:t>
      </w:r>
      <w:r w:rsidR="00016AE0">
        <w:rPr>
          <w:rFonts w:eastAsia="Times New Roman" w:cs="Arial"/>
        </w:rPr>
        <w:t xml:space="preserve">; </w:t>
      </w:r>
      <w:r w:rsidR="0069670E">
        <w:rPr>
          <w:rFonts w:eastAsia="Times New Roman" w:cs="Arial"/>
        </w:rPr>
        <w:t>b) L</w:t>
      </w:r>
      <w:r w:rsidR="00280B90">
        <w:rPr>
          <w:rFonts w:eastAsia="Times New Roman" w:cs="Arial"/>
        </w:rPr>
        <w:t xml:space="preserve">a captura en flagrancia del </w:t>
      </w:r>
      <w:r w:rsidR="00280B90" w:rsidRPr="00280B90">
        <w:rPr>
          <w:rFonts w:eastAsia="Times New Roman" w:cs="Arial"/>
        </w:rPr>
        <w:t xml:space="preserve">procesado </w:t>
      </w:r>
      <w:r w:rsidR="004146C7">
        <w:rPr>
          <w:rFonts w:eastAsia="Times New Roman" w:cs="Arial"/>
        </w:rPr>
        <w:t>CSOM</w:t>
      </w:r>
      <w:r w:rsidR="00280B90">
        <w:rPr>
          <w:rFonts w:eastAsia="Times New Roman" w:cs="Arial"/>
        </w:rPr>
        <w:t xml:space="preserve">, quien era la persona que habitaba el inmueble objeto de la diligencia de allanamiento y registro, </w:t>
      </w:r>
      <w:r w:rsidR="0069670E">
        <w:rPr>
          <w:rFonts w:eastAsia="Times New Roman" w:cs="Arial"/>
        </w:rPr>
        <w:t>el cual</w:t>
      </w:r>
      <w:r w:rsidR="00280B90">
        <w:rPr>
          <w:rFonts w:eastAsia="Times New Roman" w:cs="Arial"/>
        </w:rPr>
        <w:t xml:space="preserve"> carecía de los permisos pertinentes para portar armas de fueg</w:t>
      </w:r>
      <w:r w:rsidR="00016AE0">
        <w:rPr>
          <w:rFonts w:eastAsia="Times New Roman" w:cs="Arial"/>
        </w:rPr>
        <w:t xml:space="preserve">o y explosivos. Pero a pesar de tal situación, el Juez de primer nivel adujo que en la actuación </w:t>
      </w:r>
      <w:r w:rsidR="0069670E">
        <w:rPr>
          <w:rFonts w:eastAsia="Times New Roman" w:cs="Arial"/>
        </w:rPr>
        <w:t xml:space="preserve">también existían dudas probatorias sobre la responsabilidad criminal endilgada al Procesado de marras, ya que si bien es cierto que de lo dicho por los testigos que declararon en el proceso se desprendía que por información suministrada por una fuente </w:t>
      </w:r>
      <w:r w:rsidR="008A50AC">
        <w:rPr>
          <w:rFonts w:eastAsia="Times New Roman" w:cs="Arial"/>
        </w:rPr>
        <w:t>anónima</w:t>
      </w:r>
      <w:r w:rsidR="0069670E">
        <w:rPr>
          <w:rFonts w:eastAsia="Times New Roman" w:cs="Arial"/>
        </w:rPr>
        <w:t xml:space="preserve"> pudieron enterarse </w:t>
      </w:r>
      <w:r w:rsidR="008A50AC">
        <w:rPr>
          <w:rFonts w:eastAsia="Times New Roman" w:cs="Arial"/>
        </w:rPr>
        <w:t xml:space="preserve">que una casa ubicada en el barrio </w:t>
      </w:r>
      <w:r w:rsidR="008A50AC" w:rsidRPr="008A50AC">
        <w:rPr>
          <w:rFonts w:eastAsia="Times New Roman" w:cs="Arial"/>
        </w:rPr>
        <w:t>San Judas</w:t>
      </w:r>
      <w:r w:rsidR="008A50AC">
        <w:rPr>
          <w:rFonts w:eastAsia="Times New Roman" w:cs="Arial"/>
        </w:rPr>
        <w:t xml:space="preserve"> era utilizada por uno de los cabecillas de la organización criminal conocida como </w:t>
      </w:r>
      <w:r w:rsidR="008A50AC">
        <w:rPr>
          <w:rFonts w:eastAsia="Times New Roman" w:cs="Arial"/>
          <w:i/>
        </w:rPr>
        <w:t>“Cordillera”</w:t>
      </w:r>
      <w:r w:rsidR="008A50AC">
        <w:rPr>
          <w:rFonts w:eastAsia="Times New Roman" w:cs="Arial"/>
        </w:rPr>
        <w:t xml:space="preserve">, quien respondía por el remoquete de </w:t>
      </w:r>
      <w:r w:rsidR="008A50AC">
        <w:rPr>
          <w:rFonts w:eastAsia="Times New Roman" w:cs="Arial"/>
          <w:i/>
        </w:rPr>
        <w:t xml:space="preserve">(A) “La Cosa”, </w:t>
      </w:r>
      <w:r w:rsidR="008A50AC">
        <w:rPr>
          <w:rFonts w:eastAsia="Times New Roman" w:cs="Arial"/>
        </w:rPr>
        <w:t xml:space="preserve">como sitio para guardar armas de fuego y estupefacientes, y que la encargada de la custodia de dichos elementos era una fulana apodada como </w:t>
      </w:r>
      <w:r w:rsidR="00305038">
        <w:rPr>
          <w:rFonts w:eastAsia="Times New Roman" w:cs="Arial"/>
          <w:i/>
        </w:rPr>
        <w:t>(A) “La Vieja”,</w:t>
      </w:r>
      <w:r w:rsidR="008A50AC">
        <w:rPr>
          <w:rFonts w:eastAsia="Times New Roman" w:cs="Arial"/>
          <w:i/>
        </w:rPr>
        <w:t xml:space="preserve"> </w:t>
      </w:r>
      <w:r w:rsidR="00305038">
        <w:rPr>
          <w:rFonts w:eastAsia="Times New Roman" w:cs="Arial"/>
        </w:rPr>
        <w:t>d</w:t>
      </w:r>
      <w:r w:rsidR="008A50AC">
        <w:rPr>
          <w:rFonts w:eastAsia="Times New Roman" w:cs="Arial"/>
        </w:rPr>
        <w:t>e igual manera, los Policiales que atestaron en el proceso aseveraron que ante la peligrosidad de dicho sector no pudieron verificar la información suministrada por el chivato respecto de quienes viv</w:t>
      </w:r>
      <w:r w:rsidR="00305038">
        <w:rPr>
          <w:rFonts w:eastAsia="Times New Roman" w:cs="Arial"/>
        </w:rPr>
        <w:t>í</w:t>
      </w:r>
      <w:r w:rsidR="008A50AC">
        <w:rPr>
          <w:rFonts w:eastAsia="Times New Roman" w:cs="Arial"/>
        </w:rPr>
        <w:t>an en la vivienda</w:t>
      </w:r>
      <w:r w:rsidR="006B5E71">
        <w:rPr>
          <w:rFonts w:eastAsia="Times New Roman" w:cs="Arial"/>
        </w:rPr>
        <w:t xml:space="preserve"> y </w:t>
      </w:r>
      <w:r w:rsidR="00305038">
        <w:rPr>
          <w:rFonts w:eastAsia="Times New Roman" w:cs="Arial"/>
        </w:rPr>
        <w:t>quié</w:t>
      </w:r>
      <w:r w:rsidR="008A50AC">
        <w:rPr>
          <w:rFonts w:eastAsia="Times New Roman" w:cs="Arial"/>
        </w:rPr>
        <w:t>nes fungí</w:t>
      </w:r>
      <w:r w:rsidR="00305038">
        <w:rPr>
          <w:rFonts w:eastAsia="Times New Roman" w:cs="Arial"/>
        </w:rPr>
        <w:t>an como sus propietarios, ni que</w:t>
      </w:r>
      <w:r w:rsidR="008A50AC">
        <w:rPr>
          <w:rFonts w:eastAsia="Times New Roman" w:cs="Arial"/>
        </w:rPr>
        <w:t xml:space="preserve"> el Procesado respondiera por los remoquetes de </w:t>
      </w:r>
      <w:r w:rsidR="008A50AC">
        <w:rPr>
          <w:rFonts w:eastAsia="Times New Roman" w:cs="Arial"/>
          <w:i/>
        </w:rPr>
        <w:t xml:space="preserve">“La Cosa” </w:t>
      </w:r>
      <w:r w:rsidR="008A50AC">
        <w:rPr>
          <w:rFonts w:eastAsia="Times New Roman" w:cs="Arial"/>
        </w:rPr>
        <w:t xml:space="preserve">o </w:t>
      </w:r>
      <w:r w:rsidR="008A50AC">
        <w:rPr>
          <w:rFonts w:eastAsia="Times New Roman" w:cs="Arial"/>
          <w:i/>
        </w:rPr>
        <w:t xml:space="preserve">“La Vieja”. </w:t>
      </w:r>
    </w:p>
    <w:p w:rsidR="00DC28EB" w:rsidRDefault="00DC28EB" w:rsidP="00987204">
      <w:pPr>
        <w:spacing w:line="276" w:lineRule="auto"/>
        <w:jc w:val="both"/>
        <w:rPr>
          <w:rFonts w:eastAsia="Times New Roman" w:cs="Arial"/>
        </w:rPr>
      </w:pPr>
    </w:p>
    <w:p w:rsidR="00280B90" w:rsidRDefault="008A50AC" w:rsidP="00987204">
      <w:pPr>
        <w:spacing w:line="276" w:lineRule="auto"/>
        <w:jc w:val="both"/>
        <w:rPr>
          <w:rFonts w:eastAsia="Times New Roman" w:cs="Arial"/>
        </w:rPr>
      </w:pPr>
      <w:r>
        <w:rPr>
          <w:rFonts w:eastAsia="Times New Roman" w:cs="Arial"/>
        </w:rPr>
        <w:lastRenderedPageBreak/>
        <w:t xml:space="preserve">De igual forma, expuso el </w:t>
      </w:r>
      <w:r>
        <w:rPr>
          <w:rFonts w:eastAsia="Times New Roman" w:cs="Arial"/>
          <w:i/>
        </w:rPr>
        <w:t xml:space="preserve">A quo </w:t>
      </w:r>
      <w:r>
        <w:rPr>
          <w:rFonts w:eastAsia="Times New Roman" w:cs="Arial"/>
        </w:rPr>
        <w:t xml:space="preserve">que en favor del procesado estaba demostrado que la granada no fue encontrada en su habitación sino en </w:t>
      </w:r>
      <w:r w:rsidR="00744AE6">
        <w:rPr>
          <w:rFonts w:eastAsia="Times New Roman" w:cs="Arial"/>
        </w:rPr>
        <w:t xml:space="preserve">la sala, detrás de un sofá, aunado que </w:t>
      </w:r>
      <w:r w:rsidR="006B5E71">
        <w:rPr>
          <w:rFonts w:eastAsia="Times New Roman" w:cs="Arial"/>
        </w:rPr>
        <w:t xml:space="preserve">no era la única persona que habitaba ese inmueble, y que </w:t>
      </w:r>
      <w:r w:rsidR="00744AE6">
        <w:rPr>
          <w:rFonts w:eastAsia="Times New Roman" w:cs="Arial"/>
        </w:rPr>
        <w:t xml:space="preserve">cuando se llevó a cabo el allanamiento se encontraba durmiendo y </w:t>
      </w:r>
      <w:r w:rsidR="00634A29">
        <w:rPr>
          <w:rFonts w:eastAsia="Times New Roman" w:cs="Arial"/>
        </w:rPr>
        <w:t>atendió</w:t>
      </w:r>
      <w:r w:rsidR="00744AE6">
        <w:rPr>
          <w:rFonts w:eastAsia="Times New Roman" w:cs="Arial"/>
        </w:rPr>
        <w:t xml:space="preserve"> en ropa interior y calmado a los Policiales. </w:t>
      </w:r>
      <w:r>
        <w:rPr>
          <w:rFonts w:eastAsia="Times New Roman" w:cs="Arial"/>
        </w:rPr>
        <w:t xml:space="preserve"> </w:t>
      </w:r>
      <w:r w:rsidR="0069670E">
        <w:rPr>
          <w:rFonts w:eastAsia="Times New Roman" w:cs="Arial"/>
        </w:rPr>
        <w:t xml:space="preserve"> </w:t>
      </w:r>
    </w:p>
    <w:p w:rsidR="00744AE6" w:rsidRDefault="00744AE6" w:rsidP="00987204">
      <w:pPr>
        <w:spacing w:line="276" w:lineRule="auto"/>
        <w:jc w:val="both"/>
        <w:rPr>
          <w:rFonts w:eastAsia="Times New Roman" w:cs="Arial"/>
        </w:rPr>
      </w:pPr>
    </w:p>
    <w:p w:rsidR="00263FE4" w:rsidRDefault="00744AE6" w:rsidP="00987204">
      <w:pPr>
        <w:spacing w:line="276" w:lineRule="auto"/>
        <w:jc w:val="both"/>
        <w:rPr>
          <w:rFonts w:eastAsia="Times New Roman" w:cs="Arial"/>
        </w:rPr>
      </w:pPr>
      <w:r>
        <w:rPr>
          <w:rFonts w:eastAsia="Times New Roman" w:cs="Arial"/>
        </w:rPr>
        <w:t xml:space="preserve">Con base en lo anterior, el Juez de primer nivel concluyó que en lo que atañía con la responsabilidad criminal endilgada por el Ente Acusador en contra del Procesado </w:t>
      </w:r>
      <w:r w:rsidR="004146C7" w:rsidRPr="004146C7">
        <w:rPr>
          <w:rFonts w:eastAsia="Times New Roman" w:cs="Arial"/>
        </w:rPr>
        <w:t>CSOM</w:t>
      </w:r>
      <w:r>
        <w:rPr>
          <w:rFonts w:eastAsia="Times New Roman" w:cs="Arial"/>
        </w:rPr>
        <w:t xml:space="preserve"> existían una serie de dudas razonables, las cuales</w:t>
      </w:r>
      <w:r w:rsidR="006B5E71">
        <w:rPr>
          <w:rFonts w:eastAsia="Times New Roman" w:cs="Arial"/>
        </w:rPr>
        <w:t xml:space="preserve">, según el principio del </w:t>
      </w:r>
      <w:r w:rsidR="006B5E71">
        <w:rPr>
          <w:rFonts w:eastAsia="Times New Roman" w:cs="Arial"/>
          <w:i/>
        </w:rPr>
        <w:t>in dubio pro reo,</w:t>
      </w:r>
      <w:r>
        <w:rPr>
          <w:rFonts w:eastAsia="Times New Roman" w:cs="Arial"/>
        </w:rPr>
        <w:t xml:space="preserve"> debían resolverse en favor del aludido procesado. </w:t>
      </w:r>
    </w:p>
    <w:p w:rsidR="00EF1A58" w:rsidRPr="00284BAE" w:rsidRDefault="00EF1A58" w:rsidP="00DC28EB">
      <w:pPr>
        <w:spacing w:line="360" w:lineRule="auto"/>
        <w:jc w:val="both"/>
        <w:rPr>
          <w:rFonts w:eastAsia="Times New Roman" w:cs="Arial"/>
          <w:b/>
          <w:bCs/>
        </w:rPr>
      </w:pPr>
    </w:p>
    <w:p w:rsidR="00284BAE" w:rsidRDefault="00284BAE" w:rsidP="00DC28EB">
      <w:pPr>
        <w:jc w:val="center"/>
        <w:rPr>
          <w:rFonts w:eastAsia="Times New Roman" w:cs="Arial"/>
          <w:b/>
          <w:bCs/>
        </w:rPr>
      </w:pPr>
      <w:r w:rsidRPr="00284BAE">
        <w:rPr>
          <w:rFonts w:eastAsia="Times New Roman" w:cs="Arial"/>
          <w:b/>
          <w:bCs/>
        </w:rPr>
        <w:t>LA ALZADA:</w:t>
      </w:r>
    </w:p>
    <w:p w:rsidR="00EF1A58" w:rsidRDefault="00EF1A58" w:rsidP="00DC28EB">
      <w:pPr>
        <w:jc w:val="center"/>
        <w:rPr>
          <w:rFonts w:eastAsia="Times New Roman" w:cs="Arial"/>
          <w:b/>
          <w:bCs/>
        </w:rPr>
      </w:pPr>
    </w:p>
    <w:p w:rsidR="0046216E" w:rsidRDefault="00EF1A58" w:rsidP="00987204">
      <w:pPr>
        <w:spacing w:line="276" w:lineRule="auto"/>
        <w:jc w:val="both"/>
        <w:rPr>
          <w:rFonts w:eastAsia="Times New Roman" w:cs="Arial"/>
        </w:rPr>
      </w:pPr>
      <w:r>
        <w:rPr>
          <w:rFonts w:eastAsia="Times New Roman" w:cs="Arial"/>
          <w:bCs/>
        </w:rPr>
        <w:t>La inconformidad expresada por el recurrente</w:t>
      </w:r>
      <w:r w:rsidR="006B5E71">
        <w:rPr>
          <w:rFonts w:eastAsia="Times New Roman" w:cs="Arial"/>
          <w:bCs/>
        </w:rPr>
        <w:t xml:space="preserve"> respecto de la  </w:t>
      </w:r>
      <w:r>
        <w:rPr>
          <w:rFonts w:eastAsia="Times New Roman" w:cs="Arial"/>
          <w:bCs/>
        </w:rPr>
        <w:t xml:space="preserve"> absolución efectuada en </w:t>
      </w:r>
      <w:r w:rsidR="006B5E71">
        <w:rPr>
          <w:rFonts w:eastAsia="Times New Roman" w:cs="Arial"/>
          <w:bCs/>
        </w:rPr>
        <w:t xml:space="preserve">el fallo opugnado </w:t>
      </w:r>
      <w:r w:rsidR="00634A29">
        <w:rPr>
          <w:rFonts w:eastAsia="Times New Roman" w:cs="Arial"/>
          <w:bCs/>
        </w:rPr>
        <w:t xml:space="preserve">en </w:t>
      </w:r>
      <w:r>
        <w:rPr>
          <w:rFonts w:eastAsia="Times New Roman" w:cs="Arial"/>
          <w:bCs/>
        </w:rPr>
        <w:t xml:space="preserve">favor del </w:t>
      </w:r>
      <w:r w:rsidR="00BF18C6">
        <w:rPr>
          <w:rFonts w:eastAsia="Times New Roman" w:cs="Arial"/>
        </w:rPr>
        <w:t>P</w:t>
      </w:r>
      <w:r>
        <w:rPr>
          <w:rFonts w:eastAsia="Times New Roman" w:cs="Arial"/>
        </w:rPr>
        <w:t xml:space="preserve">rocesado </w:t>
      </w:r>
      <w:r w:rsidR="004146C7" w:rsidRPr="004146C7">
        <w:rPr>
          <w:rFonts w:eastAsia="Times New Roman" w:cs="Arial"/>
        </w:rPr>
        <w:t>CSOM</w:t>
      </w:r>
      <w:r w:rsidR="00E17C17">
        <w:rPr>
          <w:rFonts w:eastAsia="Times New Roman" w:cs="Arial"/>
        </w:rPr>
        <w:t xml:space="preserve">, </w:t>
      </w:r>
      <w:r w:rsidR="006B5E71">
        <w:rPr>
          <w:rFonts w:eastAsia="Times New Roman" w:cs="Arial"/>
        </w:rPr>
        <w:t xml:space="preserve">radica en que en su opinión </w:t>
      </w:r>
      <w:r w:rsidR="00634A29">
        <w:rPr>
          <w:rFonts w:eastAsia="Times New Roman" w:cs="Arial"/>
        </w:rPr>
        <w:t xml:space="preserve">el </w:t>
      </w:r>
      <w:r w:rsidR="00634A29">
        <w:rPr>
          <w:rFonts w:eastAsia="Times New Roman" w:cs="Arial"/>
          <w:i/>
        </w:rPr>
        <w:t xml:space="preserve">A quo </w:t>
      </w:r>
      <w:r w:rsidR="0053022E">
        <w:rPr>
          <w:rFonts w:eastAsia="Times New Roman" w:cs="Arial"/>
        </w:rPr>
        <w:t>incurrió</w:t>
      </w:r>
      <w:r w:rsidR="00634A29">
        <w:rPr>
          <w:rFonts w:eastAsia="Times New Roman" w:cs="Arial"/>
        </w:rPr>
        <w:t xml:space="preserve"> en yerros en la apreciación del acervo probatorio ya que </w:t>
      </w:r>
      <w:r w:rsidR="006B5E71">
        <w:rPr>
          <w:rFonts w:eastAsia="Times New Roman" w:cs="Arial"/>
        </w:rPr>
        <w:t xml:space="preserve">en el proceso existían pruebas que con suficiencia demostraban </w:t>
      </w:r>
      <w:r w:rsidR="0046216E">
        <w:rPr>
          <w:rFonts w:eastAsia="Times New Roman" w:cs="Arial"/>
        </w:rPr>
        <w:t xml:space="preserve">el compromiso penal endilgado al </w:t>
      </w:r>
      <w:r w:rsidR="005B706F">
        <w:rPr>
          <w:rFonts w:eastAsia="Times New Roman" w:cs="Arial"/>
        </w:rPr>
        <w:t xml:space="preserve">aludido </w:t>
      </w:r>
      <w:r w:rsidR="0046216E">
        <w:rPr>
          <w:rFonts w:eastAsia="Times New Roman" w:cs="Arial"/>
        </w:rPr>
        <w:t xml:space="preserve">Procesado, </w:t>
      </w:r>
      <w:r w:rsidR="006B5E71">
        <w:rPr>
          <w:rFonts w:eastAsia="Times New Roman" w:cs="Arial"/>
        </w:rPr>
        <w:t xml:space="preserve">por lo siguiente: </w:t>
      </w:r>
    </w:p>
    <w:p w:rsidR="006B5E71" w:rsidRDefault="006B5E71" w:rsidP="00987204">
      <w:pPr>
        <w:spacing w:line="276" w:lineRule="auto"/>
        <w:jc w:val="both"/>
        <w:rPr>
          <w:rFonts w:eastAsia="Times New Roman" w:cs="Arial"/>
        </w:rPr>
      </w:pPr>
    </w:p>
    <w:p w:rsidR="006B5E71" w:rsidRPr="00BF18C6" w:rsidRDefault="006B5E71" w:rsidP="00987204">
      <w:pPr>
        <w:pStyle w:val="Prrafodelista"/>
        <w:numPr>
          <w:ilvl w:val="0"/>
          <w:numId w:val="13"/>
        </w:numPr>
        <w:spacing w:line="276" w:lineRule="auto"/>
        <w:ind w:left="360"/>
        <w:jc w:val="both"/>
        <w:rPr>
          <w:rFonts w:eastAsia="Times New Roman" w:cs="Arial"/>
        </w:rPr>
      </w:pPr>
      <w:r w:rsidRPr="00BF18C6">
        <w:rPr>
          <w:rFonts w:eastAsia="Times New Roman" w:cs="Arial"/>
        </w:rPr>
        <w:t xml:space="preserve">Las pruebas habidas en el proceso demostraban que el acusado era la única persona que se encontraba en el inmueble allanado, de quien se predicó una situación de flagrancia respecto del hallazgo del explosivo, la cual fue reconocida en la sentencia. </w:t>
      </w:r>
    </w:p>
    <w:p w:rsidR="006B5E71" w:rsidRDefault="006B5E71" w:rsidP="00987204">
      <w:pPr>
        <w:spacing w:line="276" w:lineRule="auto"/>
        <w:jc w:val="both"/>
        <w:rPr>
          <w:rFonts w:eastAsia="Times New Roman" w:cs="Arial"/>
        </w:rPr>
      </w:pPr>
    </w:p>
    <w:p w:rsidR="006B5E71" w:rsidRPr="00BF18C6" w:rsidRDefault="006B5E71" w:rsidP="00987204">
      <w:pPr>
        <w:pStyle w:val="Prrafodelista"/>
        <w:numPr>
          <w:ilvl w:val="0"/>
          <w:numId w:val="13"/>
        </w:numPr>
        <w:spacing w:line="276" w:lineRule="auto"/>
        <w:ind w:left="360"/>
        <w:jc w:val="both"/>
        <w:rPr>
          <w:rFonts w:eastAsia="Times New Roman" w:cs="Arial"/>
        </w:rPr>
      </w:pPr>
      <w:r w:rsidRPr="00BF18C6">
        <w:rPr>
          <w:rFonts w:eastAsia="Times New Roman" w:cs="Arial"/>
        </w:rPr>
        <w:t xml:space="preserve">No era necesario que </w:t>
      </w:r>
      <w:r w:rsidR="00940321" w:rsidRPr="00BF18C6">
        <w:rPr>
          <w:rFonts w:eastAsia="Times New Roman" w:cs="Arial"/>
        </w:rPr>
        <w:t xml:space="preserve">al juicio acudiera a rendir testimonio la persona que le brindó la información a la </w:t>
      </w:r>
      <w:r w:rsidR="0053022E" w:rsidRPr="00BF18C6">
        <w:rPr>
          <w:rFonts w:eastAsia="Times New Roman" w:cs="Arial"/>
        </w:rPr>
        <w:t>Policía</w:t>
      </w:r>
      <w:r w:rsidR="00940321" w:rsidRPr="00BF18C6">
        <w:rPr>
          <w:rFonts w:eastAsia="Times New Roman" w:cs="Arial"/>
        </w:rPr>
        <w:t>, debido a que la información que suministró resultó ser cierta</w:t>
      </w:r>
      <w:r w:rsidR="00634A29">
        <w:rPr>
          <w:rFonts w:eastAsia="Times New Roman" w:cs="Arial"/>
        </w:rPr>
        <w:t xml:space="preserve"> y veraz</w:t>
      </w:r>
      <w:r w:rsidR="00940321" w:rsidRPr="00BF18C6">
        <w:rPr>
          <w:rFonts w:eastAsia="Times New Roman" w:cs="Arial"/>
        </w:rPr>
        <w:t xml:space="preserve">; a lo que se debe aunar </w:t>
      </w:r>
      <w:r w:rsidR="00137821" w:rsidRPr="00BF18C6">
        <w:rPr>
          <w:rFonts w:eastAsia="Times New Roman" w:cs="Arial"/>
        </w:rPr>
        <w:t xml:space="preserve">que al informante le asistía el derecho a que se le reservará la identidad de su nombre y que su intervención en el proceso terminaba en las audiencias preliminares. </w:t>
      </w:r>
    </w:p>
    <w:p w:rsidR="008719E6" w:rsidRDefault="008719E6" w:rsidP="00987204">
      <w:pPr>
        <w:spacing w:line="276" w:lineRule="auto"/>
        <w:jc w:val="both"/>
        <w:rPr>
          <w:rFonts w:eastAsia="Times New Roman" w:cs="Arial"/>
        </w:rPr>
      </w:pPr>
    </w:p>
    <w:p w:rsidR="008719E6" w:rsidRPr="00BF18C6" w:rsidRDefault="008719E6" w:rsidP="00987204">
      <w:pPr>
        <w:pStyle w:val="Prrafodelista"/>
        <w:numPr>
          <w:ilvl w:val="0"/>
          <w:numId w:val="13"/>
        </w:numPr>
        <w:spacing w:line="276" w:lineRule="auto"/>
        <w:ind w:left="360"/>
        <w:jc w:val="both"/>
        <w:rPr>
          <w:rFonts w:eastAsia="Times New Roman" w:cs="Arial"/>
        </w:rPr>
      </w:pPr>
      <w:r w:rsidRPr="00BF18C6">
        <w:rPr>
          <w:rFonts w:eastAsia="Times New Roman" w:cs="Arial"/>
        </w:rPr>
        <w:lastRenderedPageBreak/>
        <w:t xml:space="preserve">Los agentes del orden si llevaron a cabo las labores pertinentes para </w:t>
      </w:r>
      <w:r w:rsidR="00D772F7" w:rsidRPr="00BF18C6">
        <w:rPr>
          <w:rFonts w:eastAsia="Times New Roman" w:cs="Arial"/>
        </w:rPr>
        <w:t xml:space="preserve">verificar la información suministrada por la fuente </w:t>
      </w:r>
      <w:r w:rsidR="0053022E" w:rsidRPr="00BF18C6">
        <w:rPr>
          <w:rFonts w:eastAsia="Times New Roman" w:cs="Arial"/>
        </w:rPr>
        <w:t>anónima</w:t>
      </w:r>
      <w:r w:rsidR="00D772F7" w:rsidRPr="00BF18C6">
        <w:rPr>
          <w:rFonts w:eastAsia="Times New Roman" w:cs="Arial"/>
        </w:rPr>
        <w:t xml:space="preserve">, quienes localizaron el inmueble señalado y posteriormente encontraron la granada, lo que a su vez resultó ser coherente con los cargos endilgados en contra del acusado: tener un arma de fuego o explosivo en un lugar. </w:t>
      </w:r>
    </w:p>
    <w:p w:rsidR="00D772F7" w:rsidRDefault="00D772F7" w:rsidP="00987204">
      <w:pPr>
        <w:spacing w:line="276" w:lineRule="auto"/>
        <w:jc w:val="both"/>
        <w:rPr>
          <w:rFonts w:eastAsia="Times New Roman" w:cs="Arial"/>
        </w:rPr>
      </w:pPr>
    </w:p>
    <w:p w:rsidR="00D772F7" w:rsidRPr="00BF18C6" w:rsidRDefault="00D772F7" w:rsidP="004146C7">
      <w:pPr>
        <w:pStyle w:val="Prrafodelista"/>
        <w:numPr>
          <w:ilvl w:val="0"/>
          <w:numId w:val="13"/>
        </w:numPr>
        <w:spacing w:line="276" w:lineRule="auto"/>
        <w:jc w:val="both"/>
        <w:rPr>
          <w:rFonts w:eastAsia="Times New Roman" w:cs="Arial"/>
        </w:rPr>
      </w:pPr>
      <w:r w:rsidRPr="00BF18C6">
        <w:rPr>
          <w:rFonts w:eastAsia="Times New Roman" w:cs="Arial"/>
        </w:rPr>
        <w:t xml:space="preserve">No existe duda alguna respecto de la responsabilidad criminal endilgada en contra del Procesado </w:t>
      </w:r>
      <w:r w:rsidR="004146C7" w:rsidRPr="004146C7">
        <w:rPr>
          <w:rFonts w:eastAsia="Times New Roman" w:cs="Arial"/>
        </w:rPr>
        <w:t>CSOM</w:t>
      </w:r>
      <w:r w:rsidRPr="00BF18C6">
        <w:rPr>
          <w:rFonts w:eastAsia="Times New Roman" w:cs="Arial"/>
        </w:rPr>
        <w:t xml:space="preserve">, por ser el único morador de un inmueble que fue señalado como el sitio en donde se guardaban elementos ilegales, entre ellos la granada encontrada por los agentes del orden, </w:t>
      </w:r>
      <w:r w:rsidR="00297D34" w:rsidRPr="00BF18C6">
        <w:rPr>
          <w:rFonts w:eastAsia="Times New Roman" w:cs="Arial"/>
        </w:rPr>
        <w:t xml:space="preserve">sobre </w:t>
      </w:r>
      <w:r w:rsidRPr="00BF18C6">
        <w:rPr>
          <w:rFonts w:eastAsia="Times New Roman" w:cs="Arial"/>
        </w:rPr>
        <w:t xml:space="preserve">la cual el </w:t>
      </w:r>
      <w:r w:rsidR="00297D34" w:rsidRPr="00BF18C6">
        <w:rPr>
          <w:rFonts w:eastAsia="Times New Roman" w:cs="Arial"/>
        </w:rPr>
        <w:t>P</w:t>
      </w:r>
      <w:r w:rsidRPr="00BF18C6">
        <w:rPr>
          <w:rFonts w:eastAsia="Times New Roman" w:cs="Arial"/>
        </w:rPr>
        <w:t xml:space="preserve">rocesado </w:t>
      </w:r>
      <w:r w:rsidR="00BF18C6" w:rsidRPr="00BF18C6">
        <w:rPr>
          <w:rFonts w:eastAsia="Times New Roman" w:cs="Arial"/>
        </w:rPr>
        <w:t>carecía</w:t>
      </w:r>
      <w:r w:rsidRPr="00BF18C6">
        <w:rPr>
          <w:rFonts w:eastAsia="Times New Roman" w:cs="Arial"/>
        </w:rPr>
        <w:t xml:space="preserve"> de </w:t>
      </w:r>
      <w:r w:rsidR="00BF18C6" w:rsidRPr="00BF18C6">
        <w:rPr>
          <w:rFonts w:eastAsia="Times New Roman" w:cs="Arial"/>
        </w:rPr>
        <w:t xml:space="preserve">los respectivos </w:t>
      </w:r>
      <w:r w:rsidRPr="00BF18C6">
        <w:rPr>
          <w:rFonts w:eastAsia="Times New Roman" w:cs="Arial"/>
        </w:rPr>
        <w:t>permiso</w:t>
      </w:r>
      <w:r w:rsidR="00BF18C6" w:rsidRPr="00BF18C6">
        <w:rPr>
          <w:rFonts w:eastAsia="Times New Roman" w:cs="Arial"/>
        </w:rPr>
        <w:t>s</w:t>
      </w:r>
      <w:r w:rsidRPr="00BF18C6">
        <w:rPr>
          <w:rFonts w:eastAsia="Times New Roman" w:cs="Arial"/>
        </w:rPr>
        <w:t xml:space="preserve"> </w:t>
      </w:r>
      <w:r w:rsidR="00BF18C6" w:rsidRPr="00BF18C6">
        <w:rPr>
          <w:rFonts w:eastAsia="Times New Roman" w:cs="Arial"/>
        </w:rPr>
        <w:t xml:space="preserve">que avalaran </w:t>
      </w:r>
      <w:r w:rsidRPr="00BF18C6">
        <w:rPr>
          <w:rFonts w:eastAsia="Times New Roman" w:cs="Arial"/>
        </w:rPr>
        <w:t xml:space="preserve">su tenencia. </w:t>
      </w:r>
    </w:p>
    <w:p w:rsidR="00BF18C6" w:rsidRDefault="00BF18C6" w:rsidP="00987204">
      <w:pPr>
        <w:spacing w:line="276" w:lineRule="auto"/>
        <w:jc w:val="both"/>
        <w:rPr>
          <w:rFonts w:eastAsia="Times New Roman" w:cs="Arial"/>
        </w:rPr>
      </w:pPr>
    </w:p>
    <w:p w:rsidR="00BF18C6" w:rsidRPr="00BF18C6" w:rsidRDefault="00BF18C6" w:rsidP="00987204">
      <w:pPr>
        <w:pStyle w:val="Prrafodelista"/>
        <w:numPr>
          <w:ilvl w:val="0"/>
          <w:numId w:val="13"/>
        </w:numPr>
        <w:spacing w:line="276" w:lineRule="auto"/>
        <w:ind w:left="360"/>
        <w:jc w:val="both"/>
        <w:rPr>
          <w:rFonts w:eastAsia="Times New Roman" w:cs="Arial"/>
        </w:rPr>
      </w:pPr>
      <w:r w:rsidRPr="00BF18C6">
        <w:rPr>
          <w:rFonts w:eastAsia="Times New Roman" w:cs="Arial"/>
        </w:rPr>
        <w:t xml:space="preserve">El </w:t>
      </w:r>
      <w:r w:rsidRPr="00BF18C6">
        <w:rPr>
          <w:rFonts w:eastAsia="Times New Roman" w:cs="Arial"/>
          <w:i/>
        </w:rPr>
        <w:t xml:space="preserve">A quo </w:t>
      </w:r>
      <w:r w:rsidRPr="00BF18C6">
        <w:rPr>
          <w:rFonts w:eastAsia="Times New Roman" w:cs="Arial"/>
        </w:rPr>
        <w:t xml:space="preserve">no </w:t>
      </w:r>
      <w:r w:rsidR="00184267">
        <w:rPr>
          <w:rFonts w:eastAsia="Times New Roman" w:cs="Arial"/>
        </w:rPr>
        <w:t>le</w:t>
      </w:r>
      <w:r w:rsidRPr="00BF18C6">
        <w:rPr>
          <w:rFonts w:eastAsia="Times New Roman" w:cs="Arial"/>
        </w:rPr>
        <w:t xml:space="preserve"> </w:t>
      </w:r>
      <w:r w:rsidR="0053022E" w:rsidRPr="00BF18C6">
        <w:rPr>
          <w:rFonts w:eastAsia="Times New Roman" w:cs="Arial"/>
        </w:rPr>
        <w:t>debió</w:t>
      </w:r>
      <w:r w:rsidRPr="00BF18C6">
        <w:rPr>
          <w:rFonts w:eastAsia="Times New Roman" w:cs="Arial"/>
        </w:rPr>
        <w:t xml:space="preserve"> conceder credibilidad a lo atestado por la Sra. ESTHER JULIA PÁEZ, porque se tornaba inverosímil e increíble lo declarado por la testigo de marras respecto de las labores </w:t>
      </w:r>
      <w:r w:rsidR="00491235" w:rsidRPr="00BF18C6">
        <w:rPr>
          <w:rFonts w:eastAsia="Times New Roman" w:cs="Arial"/>
        </w:rPr>
        <w:t>domésticas</w:t>
      </w:r>
      <w:r w:rsidRPr="00BF18C6">
        <w:rPr>
          <w:rFonts w:eastAsia="Times New Roman" w:cs="Arial"/>
        </w:rPr>
        <w:t xml:space="preserve"> que estuvo realizando ese </w:t>
      </w:r>
      <w:r w:rsidR="0053022E" w:rsidRPr="00BF18C6">
        <w:rPr>
          <w:rFonts w:eastAsia="Times New Roman" w:cs="Arial"/>
        </w:rPr>
        <w:t>día</w:t>
      </w:r>
      <w:r w:rsidRPr="00BF18C6">
        <w:rPr>
          <w:rFonts w:eastAsia="Times New Roman" w:cs="Arial"/>
        </w:rPr>
        <w:t xml:space="preserve"> y que en tales menesteres no encontrara el artefacto explosivo, el cual fue hallado por los Policiales debajo de un sillón. </w:t>
      </w:r>
    </w:p>
    <w:p w:rsidR="00BF18C6" w:rsidRDefault="00BF18C6" w:rsidP="00987204">
      <w:pPr>
        <w:spacing w:line="276" w:lineRule="auto"/>
        <w:jc w:val="both"/>
        <w:rPr>
          <w:rFonts w:eastAsia="Times New Roman" w:cs="Arial"/>
        </w:rPr>
      </w:pPr>
    </w:p>
    <w:p w:rsidR="006B5E71" w:rsidRDefault="00BF18C6" w:rsidP="00987204">
      <w:pPr>
        <w:spacing w:line="276" w:lineRule="auto"/>
        <w:jc w:val="both"/>
        <w:rPr>
          <w:rFonts w:eastAsia="Times New Roman" w:cs="Arial"/>
        </w:rPr>
      </w:pPr>
      <w:r>
        <w:rPr>
          <w:rFonts w:eastAsia="Times New Roman" w:cs="Arial"/>
        </w:rPr>
        <w:t>Con base en los anteriores argumentos, el apelante solicit</w:t>
      </w:r>
      <w:r w:rsidR="00634A29">
        <w:rPr>
          <w:rFonts w:eastAsia="Times New Roman" w:cs="Arial"/>
        </w:rPr>
        <w:t>ó</w:t>
      </w:r>
      <w:r>
        <w:rPr>
          <w:rFonts w:eastAsia="Times New Roman" w:cs="Arial"/>
        </w:rPr>
        <w:t xml:space="preserve"> la revocatoria del fallo opugnado y que en consecuencia sea declarada la responsabilidad penal </w:t>
      </w:r>
      <w:r w:rsidR="00634A29">
        <w:rPr>
          <w:rFonts w:eastAsia="Times New Roman" w:cs="Arial"/>
        </w:rPr>
        <w:t>endilgada a</w:t>
      </w:r>
      <w:r>
        <w:rPr>
          <w:rFonts w:eastAsia="Times New Roman" w:cs="Arial"/>
        </w:rPr>
        <w:t xml:space="preserve">l Procesado </w:t>
      </w:r>
      <w:r w:rsidR="004146C7" w:rsidRPr="004146C7">
        <w:rPr>
          <w:rFonts w:eastAsia="Times New Roman" w:cs="Arial"/>
        </w:rPr>
        <w:t xml:space="preserve">CSOM </w:t>
      </w:r>
      <w:r>
        <w:rPr>
          <w:rFonts w:eastAsia="Times New Roman" w:cs="Arial"/>
        </w:rPr>
        <w:t xml:space="preserve">acorde con los cargos </w:t>
      </w:r>
      <w:r w:rsidR="0059427F">
        <w:rPr>
          <w:rFonts w:eastAsia="Times New Roman" w:cs="Arial"/>
        </w:rPr>
        <w:t xml:space="preserve">pregonados </w:t>
      </w:r>
      <w:r>
        <w:rPr>
          <w:rFonts w:eastAsia="Times New Roman" w:cs="Arial"/>
        </w:rPr>
        <w:t xml:space="preserve">en su contra. </w:t>
      </w:r>
    </w:p>
    <w:p w:rsidR="000931F8" w:rsidRDefault="00874456" w:rsidP="009826DD">
      <w:pPr>
        <w:spacing w:line="360" w:lineRule="auto"/>
        <w:jc w:val="center"/>
        <w:rPr>
          <w:rFonts w:eastAsia="Times New Roman" w:cs="Arial"/>
          <w:b/>
          <w:bCs/>
        </w:rPr>
      </w:pPr>
      <w:r w:rsidRPr="00874456">
        <w:rPr>
          <w:rFonts w:eastAsia="Times New Roman" w:cs="Arial"/>
          <w:b/>
          <w:bCs/>
        </w:rPr>
        <w:t>LA RÉPLICA:</w:t>
      </w:r>
    </w:p>
    <w:p w:rsidR="00B64501" w:rsidRDefault="00B64501" w:rsidP="00DC28EB">
      <w:pPr>
        <w:jc w:val="center"/>
        <w:rPr>
          <w:rFonts w:eastAsia="Times New Roman" w:cs="Arial"/>
          <w:b/>
          <w:bCs/>
        </w:rPr>
      </w:pPr>
    </w:p>
    <w:p w:rsidR="00B64501" w:rsidRDefault="00B64501" w:rsidP="00987204">
      <w:pPr>
        <w:spacing w:line="276" w:lineRule="auto"/>
        <w:jc w:val="both"/>
        <w:rPr>
          <w:rFonts w:eastAsia="Times New Roman" w:cs="Arial"/>
        </w:rPr>
      </w:pPr>
      <w:r>
        <w:rPr>
          <w:rFonts w:eastAsia="Times New Roman" w:cs="Arial"/>
          <w:bCs/>
        </w:rPr>
        <w:t xml:space="preserve">Durante el </w:t>
      </w:r>
      <w:r w:rsidR="005B706F">
        <w:rPr>
          <w:rFonts w:eastAsia="Times New Roman" w:cs="Arial"/>
          <w:bCs/>
        </w:rPr>
        <w:t>término</w:t>
      </w:r>
      <w:r>
        <w:rPr>
          <w:rFonts w:eastAsia="Times New Roman" w:cs="Arial"/>
          <w:bCs/>
        </w:rPr>
        <w:t xml:space="preserve"> del traslado para alegar como no recurrente, la apoderada del Procesado </w:t>
      </w:r>
      <w:r>
        <w:rPr>
          <w:rFonts w:eastAsia="Times New Roman" w:cs="Arial"/>
        </w:rPr>
        <w:t xml:space="preserve">presentó sus correspondientes alegatos de conclusión, en los cuales </w:t>
      </w:r>
      <w:r w:rsidR="00B02938">
        <w:rPr>
          <w:rFonts w:eastAsia="Times New Roman" w:cs="Arial"/>
        </w:rPr>
        <w:t xml:space="preserve">se opuso a la alzada deprecada por el Fiscal Delegado y en consecuencia solicitó la confirmación del fallo confutado, con base en </w:t>
      </w:r>
      <w:r w:rsidR="00BF18C6">
        <w:rPr>
          <w:rFonts w:eastAsia="Times New Roman" w:cs="Arial"/>
        </w:rPr>
        <w:t xml:space="preserve">los argumentos consistentes en que la </w:t>
      </w:r>
      <w:r w:rsidR="0053022E">
        <w:rPr>
          <w:rFonts w:eastAsia="Times New Roman" w:cs="Arial"/>
        </w:rPr>
        <w:t>Fiscalía</w:t>
      </w:r>
      <w:r w:rsidR="00BF18C6">
        <w:rPr>
          <w:rFonts w:eastAsia="Times New Roman" w:cs="Arial"/>
        </w:rPr>
        <w:t xml:space="preserve">, con las pruebas aducidas al juicio, no logró desvirtuar la presunción de inocencia que le asiste al encausado y </w:t>
      </w:r>
      <w:r w:rsidR="00184267">
        <w:rPr>
          <w:rFonts w:eastAsia="Times New Roman" w:cs="Arial"/>
        </w:rPr>
        <w:t xml:space="preserve">siendo </w:t>
      </w:r>
      <w:r w:rsidR="00BF18C6">
        <w:rPr>
          <w:rFonts w:eastAsia="Times New Roman" w:cs="Arial"/>
        </w:rPr>
        <w:t xml:space="preserve">lo único que pretende es endilgarle al Procesado una responsabilidad penal con base en una </w:t>
      </w:r>
      <w:r w:rsidR="00BF18C6">
        <w:rPr>
          <w:rFonts w:eastAsia="Times New Roman" w:cs="Arial"/>
        </w:rPr>
        <w:lastRenderedPageBreak/>
        <w:t xml:space="preserve">situación de flagrancia sin dignarse en acreditar </w:t>
      </w:r>
      <w:r w:rsidR="00491235">
        <w:rPr>
          <w:rFonts w:eastAsia="Times New Roman" w:cs="Arial"/>
        </w:rPr>
        <w:t xml:space="preserve">los presupuestos de la tipicidad subjetiva. </w:t>
      </w:r>
    </w:p>
    <w:p w:rsidR="00491235" w:rsidRDefault="00491235" w:rsidP="00987204">
      <w:pPr>
        <w:spacing w:line="276" w:lineRule="auto"/>
        <w:jc w:val="both"/>
        <w:rPr>
          <w:rFonts w:eastAsia="Times New Roman" w:cs="Arial"/>
        </w:rPr>
      </w:pPr>
    </w:p>
    <w:p w:rsidR="00B02938" w:rsidRDefault="00491235" w:rsidP="00987204">
      <w:pPr>
        <w:spacing w:line="276" w:lineRule="auto"/>
        <w:jc w:val="both"/>
        <w:rPr>
          <w:rFonts w:eastAsia="Times New Roman" w:cs="Arial"/>
        </w:rPr>
      </w:pPr>
      <w:r>
        <w:rPr>
          <w:rFonts w:eastAsia="Times New Roman" w:cs="Arial"/>
        </w:rPr>
        <w:t xml:space="preserve">De igual forma la no recurrente adujo que la </w:t>
      </w:r>
      <w:r w:rsidR="0053022E">
        <w:rPr>
          <w:rFonts w:eastAsia="Times New Roman" w:cs="Arial"/>
        </w:rPr>
        <w:t>Fiscalía</w:t>
      </w:r>
      <w:r>
        <w:rPr>
          <w:rFonts w:eastAsia="Times New Roman" w:cs="Arial"/>
        </w:rPr>
        <w:t xml:space="preserve"> en momento alguno pudo demostrar que el Procesado era </w:t>
      </w:r>
      <w:r w:rsidR="0053022E">
        <w:rPr>
          <w:rFonts w:eastAsia="Times New Roman" w:cs="Arial"/>
        </w:rPr>
        <w:t>alguno</w:t>
      </w:r>
      <w:r w:rsidR="00184267">
        <w:rPr>
          <w:rFonts w:eastAsia="Times New Roman" w:cs="Arial"/>
        </w:rPr>
        <w:t xml:space="preserve"> de </w:t>
      </w:r>
      <w:r>
        <w:rPr>
          <w:rFonts w:eastAsia="Times New Roman" w:cs="Arial"/>
        </w:rPr>
        <w:t xml:space="preserve">los sujetos que respondían a los remoquetes de </w:t>
      </w:r>
      <w:r>
        <w:rPr>
          <w:rFonts w:eastAsia="Times New Roman" w:cs="Arial"/>
          <w:i/>
        </w:rPr>
        <w:t>“La Cosa”</w:t>
      </w:r>
      <w:r>
        <w:rPr>
          <w:rFonts w:eastAsia="Times New Roman" w:cs="Arial"/>
        </w:rPr>
        <w:t xml:space="preserve"> o </w:t>
      </w:r>
      <w:r>
        <w:rPr>
          <w:rFonts w:eastAsia="Times New Roman" w:cs="Arial"/>
          <w:i/>
        </w:rPr>
        <w:t>“La Vieja”</w:t>
      </w:r>
      <w:r>
        <w:rPr>
          <w:rFonts w:eastAsia="Times New Roman" w:cs="Arial"/>
        </w:rPr>
        <w:t xml:space="preserve">, quienes según decir del informante, eran quienes estaban a cargo de las delincuencias. </w:t>
      </w:r>
    </w:p>
    <w:p w:rsidR="00B02938" w:rsidRDefault="00B02938" w:rsidP="00DC28EB">
      <w:pPr>
        <w:spacing w:line="360" w:lineRule="auto"/>
        <w:jc w:val="both"/>
        <w:rPr>
          <w:rFonts w:eastAsia="Times New Roman" w:cs="Arial"/>
        </w:rPr>
      </w:pPr>
    </w:p>
    <w:p w:rsidR="00284BAE" w:rsidRPr="00284BAE" w:rsidRDefault="005B706F" w:rsidP="00DC28EB">
      <w:pPr>
        <w:jc w:val="center"/>
        <w:rPr>
          <w:rFonts w:eastAsia="Times New Roman" w:cs="Arial"/>
        </w:rPr>
      </w:pPr>
      <w:r>
        <w:rPr>
          <w:rFonts w:eastAsia="Times New Roman" w:cs="Arial"/>
          <w:b/>
          <w:bCs/>
        </w:rPr>
        <w:t>P</w:t>
      </w:r>
      <w:r w:rsidR="00284BAE" w:rsidRPr="00284BAE">
        <w:rPr>
          <w:rFonts w:eastAsia="Times New Roman" w:cs="Arial"/>
          <w:b/>
          <w:bCs/>
        </w:rPr>
        <w:t>ARA RESOLVER SE CONSIDERA:</w:t>
      </w:r>
    </w:p>
    <w:p w:rsidR="00284BAE" w:rsidRPr="00284BAE" w:rsidRDefault="00284BAE" w:rsidP="00DC28EB">
      <w:pPr>
        <w:jc w:val="both"/>
        <w:rPr>
          <w:rFonts w:eastAsia="Times New Roman" w:cs="Arial"/>
          <w:b/>
          <w:bCs/>
        </w:rPr>
      </w:pPr>
    </w:p>
    <w:p w:rsidR="00284BAE" w:rsidRPr="00284BAE" w:rsidRDefault="00284BAE" w:rsidP="00DC28EB">
      <w:pPr>
        <w:jc w:val="both"/>
        <w:rPr>
          <w:rFonts w:eastAsia="Times New Roman" w:cs="Arial"/>
          <w:b/>
          <w:bCs/>
        </w:rPr>
      </w:pPr>
      <w:r w:rsidRPr="00284BAE">
        <w:rPr>
          <w:rFonts w:eastAsia="Times New Roman" w:cs="Arial"/>
          <w:b/>
          <w:bCs/>
        </w:rPr>
        <w:t>- Competencia:</w:t>
      </w:r>
    </w:p>
    <w:p w:rsidR="00284BAE" w:rsidRPr="00284BAE" w:rsidRDefault="00284BAE" w:rsidP="00DC28EB">
      <w:pPr>
        <w:jc w:val="both"/>
        <w:rPr>
          <w:rFonts w:eastAsia="Times New Roman" w:cs="Arial"/>
        </w:rPr>
      </w:pPr>
    </w:p>
    <w:p w:rsidR="00284BAE" w:rsidRPr="00284BAE" w:rsidRDefault="00284BAE" w:rsidP="00987204">
      <w:pPr>
        <w:spacing w:line="276" w:lineRule="auto"/>
        <w:jc w:val="both"/>
        <w:rPr>
          <w:rFonts w:eastAsia="Times New Roman" w:cs="Arial"/>
        </w:rPr>
      </w:pPr>
      <w:r w:rsidRPr="00284BAE">
        <w:rPr>
          <w:rFonts w:eastAsia="Times New Roman" w:cs="Arial"/>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284BAE" w:rsidRPr="00284BAE" w:rsidRDefault="00284BAE" w:rsidP="00987204">
      <w:pPr>
        <w:spacing w:line="276" w:lineRule="auto"/>
        <w:jc w:val="both"/>
        <w:rPr>
          <w:rFonts w:eastAsia="Times New Roman" w:cs="Arial"/>
        </w:rPr>
      </w:pPr>
    </w:p>
    <w:p w:rsidR="00284BAE" w:rsidRPr="00284BAE" w:rsidRDefault="00284BAE" w:rsidP="00987204">
      <w:pPr>
        <w:spacing w:line="276" w:lineRule="auto"/>
        <w:jc w:val="both"/>
        <w:rPr>
          <w:rFonts w:eastAsia="Times New Roman" w:cs="Arial"/>
        </w:rPr>
      </w:pPr>
      <w:r w:rsidRPr="00284BAE">
        <w:rPr>
          <w:rFonts w:eastAsia="Times New Roman" w:cs="Arial"/>
        </w:rPr>
        <w:t>De igual forma no se avizora mácula que de alguna u otra forma haya generado una irregularidad sustancial, que incida en la nulidad de la actuación procesal.</w:t>
      </w:r>
    </w:p>
    <w:p w:rsidR="00CC5AF5" w:rsidRDefault="00CC5AF5" w:rsidP="00DC28EB">
      <w:pPr>
        <w:spacing w:line="360" w:lineRule="auto"/>
        <w:jc w:val="both"/>
        <w:rPr>
          <w:rFonts w:eastAsia="Times New Roman" w:cs="Arial"/>
          <w:b/>
          <w:bCs/>
        </w:rPr>
      </w:pPr>
    </w:p>
    <w:p w:rsidR="00284BAE" w:rsidRPr="00284BAE" w:rsidRDefault="0059427F" w:rsidP="00DC28EB">
      <w:pPr>
        <w:jc w:val="both"/>
        <w:rPr>
          <w:rFonts w:eastAsia="Times New Roman" w:cs="Arial"/>
          <w:bCs/>
        </w:rPr>
      </w:pPr>
      <w:r>
        <w:rPr>
          <w:rFonts w:eastAsia="Times New Roman" w:cs="Arial"/>
          <w:b/>
          <w:bCs/>
        </w:rPr>
        <w:t>- Problema Jurídico</w:t>
      </w:r>
      <w:r w:rsidR="00284BAE" w:rsidRPr="00284BAE">
        <w:rPr>
          <w:rFonts w:eastAsia="Times New Roman" w:cs="Arial"/>
          <w:b/>
          <w:bCs/>
        </w:rPr>
        <w:t>:</w:t>
      </w:r>
    </w:p>
    <w:p w:rsidR="00284BAE" w:rsidRPr="00284BAE" w:rsidRDefault="00284BAE" w:rsidP="00DC28EB">
      <w:pPr>
        <w:jc w:val="both"/>
        <w:rPr>
          <w:rFonts w:eastAsia="Times New Roman" w:cs="Arial"/>
        </w:rPr>
      </w:pPr>
    </w:p>
    <w:p w:rsidR="00284BAE" w:rsidRDefault="00284BAE" w:rsidP="00987204">
      <w:pPr>
        <w:spacing w:line="276" w:lineRule="auto"/>
        <w:jc w:val="both"/>
        <w:rPr>
          <w:rFonts w:eastAsia="Times New Roman" w:cs="Arial"/>
        </w:rPr>
      </w:pPr>
      <w:r w:rsidRPr="00284BAE">
        <w:rPr>
          <w:rFonts w:eastAsia="Times New Roman" w:cs="Arial"/>
        </w:rPr>
        <w:t>Acorde con los argumentos del disenso ex</w:t>
      </w:r>
      <w:r w:rsidR="00491235">
        <w:rPr>
          <w:rFonts w:eastAsia="Times New Roman" w:cs="Arial"/>
        </w:rPr>
        <w:t>puestos por el recurrente en la alzada y acorde con lo argüido por los no recurrentes</w:t>
      </w:r>
      <w:r w:rsidRPr="00284BAE">
        <w:rPr>
          <w:rFonts w:eastAsia="Times New Roman" w:cs="Arial"/>
        </w:rPr>
        <w:t xml:space="preserve">, considera la Sala que de los mismos se desprende </w:t>
      </w:r>
      <w:r w:rsidR="00491235">
        <w:rPr>
          <w:rFonts w:eastAsia="Times New Roman" w:cs="Arial"/>
        </w:rPr>
        <w:t>el siguiente problema jurídico</w:t>
      </w:r>
      <w:r w:rsidRPr="00284BAE">
        <w:rPr>
          <w:rFonts w:eastAsia="Times New Roman" w:cs="Arial"/>
        </w:rPr>
        <w:t>:</w:t>
      </w:r>
    </w:p>
    <w:p w:rsidR="00CC5AF5" w:rsidRDefault="00CC5AF5" w:rsidP="00987204">
      <w:pPr>
        <w:spacing w:line="276" w:lineRule="auto"/>
        <w:jc w:val="both"/>
        <w:rPr>
          <w:rFonts w:eastAsia="Times New Roman" w:cs="Arial"/>
        </w:rPr>
      </w:pPr>
    </w:p>
    <w:p w:rsidR="00CC5AF5" w:rsidRPr="00491235" w:rsidRDefault="00B64501" w:rsidP="00987204">
      <w:pPr>
        <w:spacing w:line="276" w:lineRule="auto"/>
        <w:jc w:val="both"/>
        <w:rPr>
          <w:rFonts w:eastAsia="Times New Roman" w:cs="Arial"/>
        </w:rPr>
      </w:pPr>
      <w:r w:rsidRPr="00491235">
        <w:rPr>
          <w:rFonts w:eastAsia="Times New Roman" w:cs="Arial"/>
        </w:rPr>
        <w:t>¿</w:t>
      </w:r>
      <w:r w:rsidR="0059427F">
        <w:rPr>
          <w:rFonts w:eastAsia="Times New Roman" w:cs="Arial"/>
        </w:rPr>
        <w:t xml:space="preserve">Las pruebas allegadas al proceso por parte de la </w:t>
      </w:r>
      <w:r w:rsidR="0053022E">
        <w:rPr>
          <w:rFonts w:eastAsia="Times New Roman" w:cs="Arial"/>
        </w:rPr>
        <w:t>Fiscalía</w:t>
      </w:r>
      <w:r w:rsidR="0059427F">
        <w:rPr>
          <w:rFonts w:eastAsia="Times New Roman" w:cs="Arial"/>
        </w:rPr>
        <w:t xml:space="preserve"> General de la </w:t>
      </w:r>
      <w:r w:rsidR="0053022E">
        <w:rPr>
          <w:rFonts w:eastAsia="Times New Roman" w:cs="Arial"/>
        </w:rPr>
        <w:t>Nación</w:t>
      </w:r>
      <w:r w:rsidR="0059427F">
        <w:rPr>
          <w:rFonts w:eastAsia="Times New Roman" w:cs="Arial"/>
        </w:rPr>
        <w:t xml:space="preserve">, cumplían a cabalidad con los requisitos exigidos por el articulo 381 C.P.P. para poder proferir una sentencia condenatoria en contra del </w:t>
      </w:r>
      <w:r w:rsidR="00CC5AF5" w:rsidRPr="00491235">
        <w:rPr>
          <w:rFonts w:eastAsia="Times New Roman" w:cs="Arial"/>
        </w:rPr>
        <w:t xml:space="preserve">Procesado </w:t>
      </w:r>
      <w:r w:rsidR="004146C7">
        <w:rPr>
          <w:rFonts w:eastAsia="Times New Roman" w:cs="Arial"/>
        </w:rPr>
        <w:t>CSOM</w:t>
      </w:r>
      <w:r w:rsidR="0059427F">
        <w:rPr>
          <w:rFonts w:eastAsia="Times New Roman" w:cs="Arial"/>
        </w:rPr>
        <w:t>, acorde con</w:t>
      </w:r>
      <w:r w:rsidR="00491235" w:rsidRPr="00491235">
        <w:rPr>
          <w:rFonts w:eastAsia="Times New Roman" w:cs="Arial"/>
        </w:rPr>
        <w:t xml:space="preserve"> los cargos endilgados en su contra por incurrir en la </w:t>
      </w:r>
      <w:r w:rsidR="00491235" w:rsidRPr="00491235">
        <w:rPr>
          <w:rFonts w:eastAsia="Times New Roman" w:cs="Arial"/>
        </w:rPr>
        <w:lastRenderedPageBreak/>
        <w:t>presunta comisión del delito de porte ilegal de armas de fuego de uso privativo de las Fuerzas Armadas</w:t>
      </w:r>
      <w:r w:rsidRPr="00491235">
        <w:rPr>
          <w:rFonts w:eastAsia="Times New Roman" w:cs="Arial"/>
        </w:rPr>
        <w:t>?</w:t>
      </w:r>
    </w:p>
    <w:p w:rsidR="00DC28EB" w:rsidRDefault="00DC28EB" w:rsidP="00DC28EB">
      <w:pPr>
        <w:spacing w:line="360" w:lineRule="auto"/>
        <w:jc w:val="both"/>
        <w:rPr>
          <w:rFonts w:eastAsia="Times New Roman" w:cs="Arial"/>
        </w:rPr>
      </w:pPr>
    </w:p>
    <w:p w:rsidR="00284BAE" w:rsidRDefault="00284BAE" w:rsidP="00DC28EB">
      <w:pPr>
        <w:jc w:val="both"/>
        <w:rPr>
          <w:rFonts w:eastAsia="Times New Roman" w:cs="Arial"/>
          <w:b/>
          <w:bCs/>
        </w:rPr>
      </w:pPr>
      <w:r w:rsidRPr="00284BAE">
        <w:rPr>
          <w:rFonts w:eastAsia="Times New Roman" w:cs="Arial"/>
          <w:b/>
          <w:bCs/>
        </w:rPr>
        <w:t>- Solución:</w:t>
      </w:r>
    </w:p>
    <w:p w:rsidR="0059427F" w:rsidRDefault="0059427F" w:rsidP="00DC28EB">
      <w:pPr>
        <w:jc w:val="both"/>
        <w:rPr>
          <w:rFonts w:eastAsia="Times New Roman" w:cs="Arial"/>
          <w:b/>
          <w:bCs/>
        </w:rPr>
      </w:pPr>
    </w:p>
    <w:p w:rsidR="0059427F" w:rsidRDefault="0059427F" w:rsidP="00987204">
      <w:pPr>
        <w:spacing w:line="276" w:lineRule="auto"/>
        <w:jc w:val="both"/>
        <w:rPr>
          <w:rFonts w:eastAsia="Times New Roman" w:cs="Arial"/>
          <w:bCs/>
        </w:rPr>
      </w:pPr>
      <w:r>
        <w:rPr>
          <w:rFonts w:eastAsia="Times New Roman" w:cs="Arial"/>
          <w:bCs/>
        </w:rPr>
        <w:t xml:space="preserve">Para poder resolver el problema jurídico puesto a consideración de la Colegiatura, la Sala </w:t>
      </w:r>
      <w:r w:rsidR="0094501E">
        <w:rPr>
          <w:rFonts w:eastAsia="Times New Roman" w:cs="Arial"/>
          <w:bCs/>
        </w:rPr>
        <w:t>partirá</w:t>
      </w:r>
      <w:r>
        <w:rPr>
          <w:rFonts w:eastAsia="Times New Roman" w:cs="Arial"/>
          <w:bCs/>
        </w:rPr>
        <w:t xml:space="preserve"> del supuesto consistente en que acorde con las pruebas habidas en el proceso, en la actuación está plenamente acreditado el hallazgo por parte de efectivos de la Policía Nacional de una granada de fragmentación en el interior de un inmueble habitado por el ahora Procesado </w:t>
      </w:r>
      <w:r w:rsidR="004146C7">
        <w:rPr>
          <w:rFonts w:eastAsia="Times New Roman" w:cs="Arial"/>
          <w:bCs/>
        </w:rPr>
        <w:t>CSOM</w:t>
      </w:r>
      <w:r>
        <w:rPr>
          <w:rFonts w:eastAsia="Times New Roman" w:cs="Arial"/>
          <w:bCs/>
        </w:rPr>
        <w:t xml:space="preserve">, quien fue la persona que atendió la diligencia de allanamiento y registro llevada a cabo en la vivienda en la cual se </w:t>
      </w:r>
      <w:r w:rsidR="0094501E">
        <w:rPr>
          <w:rFonts w:eastAsia="Times New Roman" w:cs="Arial"/>
          <w:bCs/>
        </w:rPr>
        <w:t>efectuó</w:t>
      </w:r>
      <w:r>
        <w:rPr>
          <w:rFonts w:eastAsia="Times New Roman" w:cs="Arial"/>
          <w:bCs/>
        </w:rPr>
        <w:t xml:space="preserve"> dicho operativo. </w:t>
      </w:r>
    </w:p>
    <w:p w:rsidR="0059427F" w:rsidRDefault="0059427F" w:rsidP="00987204">
      <w:pPr>
        <w:spacing w:line="276" w:lineRule="auto"/>
        <w:jc w:val="both"/>
        <w:rPr>
          <w:rFonts w:eastAsia="Times New Roman" w:cs="Arial"/>
          <w:bCs/>
        </w:rPr>
      </w:pPr>
    </w:p>
    <w:p w:rsidR="0059427F" w:rsidRDefault="0059427F" w:rsidP="00987204">
      <w:pPr>
        <w:spacing w:line="276" w:lineRule="auto"/>
        <w:jc w:val="both"/>
        <w:rPr>
          <w:rFonts w:eastAsia="Times New Roman" w:cs="Arial"/>
          <w:bCs/>
        </w:rPr>
      </w:pPr>
      <w:r>
        <w:rPr>
          <w:rFonts w:eastAsia="Times New Roman" w:cs="Arial"/>
          <w:bCs/>
        </w:rPr>
        <w:t xml:space="preserve">De igual forma en el proceso está demostrado, mediante prueba pericial, que el explosivo </w:t>
      </w:r>
      <w:r w:rsidR="004747A7">
        <w:rPr>
          <w:rFonts w:eastAsia="Times New Roman" w:cs="Arial"/>
          <w:bCs/>
        </w:rPr>
        <w:t xml:space="preserve">hallado </w:t>
      </w:r>
      <w:r>
        <w:rPr>
          <w:rFonts w:eastAsia="Times New Roman" w:cs="Arial"/>
          <w:bCs/>
        </w:rPr>
        <w:t xml:space="preserve">por los agentes del orden se encontraba apto para su funcionamiento y que por ende era </w:t>
      </w:r>
      <w:r w:rsidR="0094501E">
        <w:rPr>
          <w:rFonts w:eastAsia="Times New Roman" w:cs="Arial"/>
          <w:bCs/>
        </w:rPr>
        <w:t xml:space="preserve">idóneo. Asimismo, acorde con certificación expedida por parte del sistema único nacional de control y comercio de armas, municiones y explosivo (SIAEM), se demostró que el procesado no se encontraba registrado en los archivos de dicha Entidad para </w:t>
      </w:r>
      <w:r w:rsidR="00184267">
        <w:rPr>
          <w:rFonts w:eastAsia="Times New Roman" w:cs="Arial"/>
          <w:bCs/>
        </w:rPr>
        <w:t xml:space="preserve">poder </w:t>
      </w:r>
      <w:r w:rsidR="0094501E">
        <w:rPr>
          <w:rFonts w:eastAsia="Times New Roman" w:cs="Arial"/>
          <w:bCs/>
        </w:rPr>
        <w:t xml:space="preserve">portar armas de fuegos o explosivos. </w:t>
      </w:r>
    </w:p>
    <w:p w:rsidR="0094501E" w:rsidRDefault="0094501E" w:rsidP="00987204">
      <w:pPr>
        <w:spacing w:line="276" w:lineRule="auto"/>
        <w:jc w:val="both"/>
        <w:rPr>
          <w:rFonts w:eastAsia="Times New Roman" w:cs="Arial"/>
          <w:bCs/>
        </w:rPr>
      </w:pPr>
    </w:p>
    <w:p w:rsidR="004747A7" w:rsidRDefault="0094501E" w:rsidP="00987204">
      <w:pPr>
        <w:spacing w:line="276" w:lineRule="auto"/>
        <w:jc w:val="both"/>
        <w:rPr>
          <w:rFonts w:eastAsia="Times New Roman" w:cs="Arial"/>
          <w:bCs/>
        </w:rPr>
      </w:pPr>
      <w:r>
        <w:rPr>
          <w:rFonts w:eastAsia="Times New Roman" w:cs="Arial"/>
          <w:bCs/>
        </w:rPr>
        <w:t xml:space="preserve">De lo antes expuesto, se desprende que en la actuación </w:t>
      </w:r>
      <w:r w:rsidR="004747A7">
        <w:rPr>
          <w:rFonts w:eastAsia="Times New Roman" w:cs="Arial"/>
          <w:bCs/>
        </w:rPr>
        <w:t xml:space="preserve">procesal </w:t>
      </w:r>
      <w:r>
        <w:rPr>
          <w:rFonts w:eastAsia="Times New Roman" w:cs="Arial"/>
          <w:bCs/>
        </w:rPr>
        <w:t>estaba acreditad</w:t>
      </w:r>
      <w:r w:rsidR="004747A7">
        <w:rPr>
          <w:rFonts w:eastAsia="Times New Roman" w:cs="Arial"/>
          <w:bCs/>
        </w:rPr>
        <w:t>a</w:t>
      </w:r>
      <w:r>
        <w:rPr>
          <w:rFonts w:eastAsia="Times New Roman" w:cs="Arial"/>
          <w:bCs/>
        </w:rPr>
        <w:t xml:space="preserve"> la ilícita tenencia por parte del Procesado </w:t>
      </w:r>
      <w:r w:rsidR="004146C7" w:rsidRPr="004146C7">
        <w:rPr>
          <w:rFonts w:eastAsia="Times New Roman" w:cs="Arial"/>
          <w:bCs/>
        </w:rPr>
        <w:t xml:space="preserve">CSOM </w:t>
      </w:r>
      <w:r>
        <w:rPr>
          <w:rFonts w:eastAsia="Times New Roman" w:cs="Arial"/>
          <w:bCs/>
        </w:rPr>
        <w:t>de un explosivo de uso privativo</w:t>
      </w:r>
      <w:r w:rsidRPr="0094501E">
        <w:rPr>
          <w:rFonts w:ascii="Arial Rounded MT Bold" w:hAnsi="Arial Rounded MT Bold"/>
          <w:b/>
          <w:color w:val="7F7F7F"/>
          <w:sz w:val="18"/>
          <w:szCs w:val="18"/>
        </w:rPr>
        <w:t xml:space="preserve"> </w:t>
      </w:r>
      <w:r w:rsidRPr="0094501E">
        <w:rPr>
          <w:rFonts w:eastAsia="Times New Roman" w:cs="Arial"/>
          <w:bCs/>
        </w:rPr>
        <w:t>de las Fuerzas Armadas</w:t>
      </w:r>
      <w:r>
        <w:rPr>
          <w:rFonts w:eastAsia="Times New Roman" w:cs="Arial"/>
          <w:bCs/>
        </w:rPr>
        <w:t xml:space="preserve"> (FF.AA.), siendo indiciaria la fuente de dicha prueba, la cual tendría como sus hechos indicadores lo atestado por los Policiales que participaron en la diligencia de allanamiento y registro</w:t>
      </w:r>
      <w:r w:rsidR="004747A7">
        <w:rPr>
          <w:rFonts w:eastAsia="Times New Roman" w:cs="Arial"/>
          <w:bCs/>
        </w:rPr>
        <w:t>, Vg. JOHN ALEXANDER CELIS y EDWARD ALQUIVER JIMÉNEZ, quienes</w:t>
      </w:r>
      <w:r>
        <w:rPr>
          <w:rFonts w:eastAsia="Times New Roman" w:cs="Arial"/>
          <w:bCs/>
        </w:rPr>
        <w:t xml:space="preserve"> encontraron </w:t>
      </w:r>
      <w:r w:rsidR="004747A7">
        <w:rPr>
          <w:rFonts w:eastAsia="Times New Roman" w:cs="Arial"/>
          <w:bCs/>
        </w:rPr>
        <w:t xml:space="preserve">la granada de fragmentación detrás de un sillón </w:t>
      </w:r>
      <w:r w:rsidR="00184267">
        <w:rPr>
          <w:rFonts w:eastAsia="Times New Roman" w:cs="Arial"/>
          <w:bCs/>
        </w:rPr>
        <w:t>habido</w:t>
      </w:r>
      <w:r w:rsidR="004747A7">
        <w:rPr>
          <w:rFonts w:eastAsia="Times New Roman" w:cs="Arial"/>
          <w:bCs/>
        </w:rPr>
        <w:t xml:space="preserve"> en la sala; a lo que se debe aunar que el Procesado habitaba el inmueble objeto de la diligencia de allanamiento y registro, siendo la única persona que se encontraba en dicha morada en el momento en el que se llevó a cabo la diligencia de marras. </w:t>
      </w:r>
    </w:p>
    <w:p w:rsidR="004747A7" w:rsidRDefault="004747A7" w:rsidP="00987204">
      <w:pPr>
        <w:spacing w:line="276" w:lineRule="auto"/>
        <w:jc w:val="both"/>
        <w:rPr>
          <w:rFonts w:eastAsia="Times New Roman" w:cs="Arial"/>
          <w:bCs/>
        </w:rPr>
      </w:pPr>
    </w:p>
    <w:p w:rsidR="00714BDC" w:rsidRDefault="004747A7" w:rsidP="00987204">
      <w:pPr>
        <w:spacing w:line="276" w:lineRule="auto"/>
        <w:jc w:val="both"/>
        <w:rPr>
          <w:rFonts w:eastAsia="Times New Roman" w:cs="Arial"/>
          <w:bCs/>
        </w:rPr>
      </w:pPr>
      <w:r>
        <w:rPr>
          <w:rFonts w:eastAsia="Times New Roman" w:cs="Arial"/>
          <w:bCs/>
        </w:rPr>
        <w:t xml:space="preserve">Para la Sala dicha prueba indiciaria </w:t>
      </w:r>
      <w:r w:rsidR="00714BDC">
        <w:rPr>
          <w:rFonts w:eastAsia="Times New Roman" w:cs="Arial"/>
          <w:bCs/>
        </w:rPr>
        <w:t>se podría considerar como</w:t>
      </w:r>
      <w:r>
        <w:rPr>
          <w:rFonts w:eastAsia="Times New Roman" w:cs="Arial"/>
          <w:bCs/>
        </w:rPr>
        <w:t xml:space="preserve"> </w:t>
      </w:r>
      <w:r w:rsidR="00714BDC">
        <w:rPr>
          <w:rFonts w:eastAsia="Times New Roman" w:cs="Arial"/>
          <w:bCs/>
        </w:rPr>
        <w:t>insular</w:t>
      </w:r>
      <w:r>
        <w:rPr>
          <w:rFonts w:eastAsia="Times New Roman" w:cs="Arial"/>
          <w:bCs/>
        </w:rPr>
        <w:t xml:space="preserve">, </w:t>
      </w:r>
      <w:r w:rsidR="00714BDC">
        <w:rPr>
          <w:rFonts w:eastAsia="Times New Roman" w:cs="Arial"/>
          <w:bCs/>
        </w:rPr>
        <w:t xml:space="preserve">ya que en el proceso no se avizora ninguna otra prueba que abone o apalanque lo acreditado por la aludida prueba indirecta, </w:t>
      </w:r>
      <w:r w:rsidR="00305038">
        <w:rPr>
          <w:rFonts w:eastAsia="Times New Roman" w:cs="Arial"/>
          <w:bCs/>
        </w:rPr>
        <w:t>que de existir</w:t>
      </w:r>
      <w:r w:rsidR="00184267">
        <w:rPr>
          <w:rFonts w:eastAsia="Times New Roman" w:cs="Arial"/>
          <w:bCs/>
        </w:rPr>
        <w:t xml:space="preserve"> </w:t>
      </w:r>
      <w:r w:rsidR="00714BDC">
        <w:rPr>
          <w:rFonts w:eastAsia="Times New Roman" w:cs="Arial"/>
          <w:bCs/>
        </w:rPr>
        <w:t>en conjunto</w:t>
      </w:r>
      <w:r w:rsidR="00305038">
        <w:rPr>
          <w:rFonts w:eastAsia="Times New Roman" w:cs="Arial"/>
          <w:bCs/>
        </w:rPr>
        <w:t xml:space="preserve"> con la prueba indiciaria</w:t>
      </w:r>
      <w:r w:rsidR="00714BDC">
        <w:rPr>
          <w:rFonts w:eastAsia="Times New Roman" w:cs="Arial"/>
          <w:bCs/>
        </w:rPr>
        <w:t xml:space="preserve"> </w:t>
      </w:r>
      <w:r w:rsidR="00305038">
        <w:rPr>
          <w:rFonts w:eastAsia="Times New Roman" w:cs="Arial"/>
          <w:bCs/>
        </w:rPr>
        <w:t>lograría acreditar</w:t>
      </w:r>
      <w:r w:rsidR="00714BDC">
        <w:rPr>
          <w:rFonts w:eastAsia="Times New Roman" w:cs="Arial"/>
          <w:bCs/>
        </w:rPr>
        <w:t xml:space="preserve"> de manera indubitable el compromiso penal endilgado en contra del Procesado. </w:t>
      </w:r>
    </w:p>
    <w:p w:rsidR="00714BDC" w:rsidRDefault="00714BDC" w:rsidP="00987204">
      <w:pPr>
        <w:spacing w:line="276" w:lineRule="auto"/>
        <w:jc w:val="both"/>
        <w:rPr>
          <w:rFonts w:eastAsia="Times New Roman" w:cs="Arial"/>
          <w:bCs/>
        </w:rPr>
      </w:pPr>
    </w:p>
    <w:p w:rsidR="009801FA" w:rsidRDefault="00714BDC" w:rsidP="00987204">
      <w:pPr>
        <w:spacing w:line="276" w:lineRule="auto"/>
        <w:jc w:val="both"/>
        <w:rPr>
          <w:rFonts w:eastAsia="Times New Roman" w:cs="Arial"/>
          <w:bCs/>
        </w:rPr>
      </w:pPr>
      <w:r>
        <w:rPr>
          <w:rFonts w:eastAsia="Times New Roman" w:cs="Arial"/>
          <w:bCs/>
        </w:rPr>
        <w:t>Para llegar a la anterior conclusión, solo basta con analizar el contenido de lo declarado por los diferentes policiales que rindieron testimonio en el juicio, en especial lo atestado por IVÁN DARÍO OSPINA y JUAN PABLO SEPÚLVEDA, de cuyos dichos se desprende que lo que catalizó la diligencia de allanamiento y registro tuvo su génesis en una información suministrada por una fuente anónima</w:t>
      </w:r>
      <w:r w:rsidR="009801FA">
        <w:rPr>
          <w:rFonts w:eastAsia="Times New Roman" w:cs="Arial"/>
          <w:bCs/>
        </w:rPr>
        <w:t xml:space="preserve">, la cual les puso en conocimiento que en un inmueble del barrio San Judas, en donde residía una persona apodada como </w:t>
      </w:r>
      <w:r w:rsidR="009801FA">
        <w:rPr>
          <w:rFonts w:eastAsia="Times New Roman" w:cs="Arial"/>
          <w:bCs/>
          <w:i/>
        </w:rPr>
        <w:t xml:space="preserve">(A) “La Vieja”, </w:t>
      </w:r>
      <w:r w:rsidR="009801FA">
        <w:rPr>
          <w:rFonts w:eastAsia="Times New Roman" w:cs="Arial"/>
          <w:bCs/>
        </w:rPr>
        <w:t xml:space="preserve">era utilizado por un sujeto conocido como </w:t>
      </w:r>
      <w:r w:rsidR="00EF0017">
        <w:rPr>
          <w:rFonts w:eastAsia="Times New Roman" w:cs="Arial"/>
          <w:bCs/>
        </w:rPr>
        <w:t xml:space="preserve">(A) </w:t>
      </w:r>
      <w:r w:rsidR="009801FA">
        <w:rPr>
          <w:rFonts w:eastAsia="Times New Roman" w:cs="Arial"/>
          <w:bCs/>
          <w:i/>
        </w:rPr>
        <w:t xml:space="preserve">“La Cosa”, </w:t>
      </w:r>
      <w:r w:rsidR="009801FA">
        <w:rPr>
          <w:rFonts w:eastAsia="Times New Roman" w:cs="Arial"/>
          <w:bCs/>
        </w:rPr>
        <w:t xml:space="preserve">quien es uno de los cabecillas de la organización criminal </w:t>
      </w:r>
      <w:r w:rsidR="009801FA">
        <w:rPr>
          <w:rFonts w:eastAsia="Times New Roman" w:cs="Arial"/>
          <w:bCs/>
          <w:i/>
        </w:rPr>
        <w:t>“Cordillera”,</w:t>
      </w:r>
      <w:r w:rsidR="009801FA">
        <w:rPr>
          <w:rFonts w:eastAsia="Times New Roman" w:cs="Arial"/>
          <w:bCs/>
        </w:rPr>
        <w:t xml:space="preserve"> como sitio para guardar estupefacientes y armas de fuego. </w:t>
      </w:r>
    </w:p>
    <w:p w:rsidR="009801FA" w:rsidRDefault="009801FA" w:rsidP="00987204">
      <w:pPr>
        <w:spacing w:line="276" w:lineRule="auto"/>
        <w:jc w:val="both"/>
        <w:rPr>
          <w:rFonts w:eastAsia="Times New Roman" w:cs="Arial"/>
          <w:bCs/>
        </w:rPr>
      </w:pPr>
    </w:p>
    <w:p w:rsidR="00EF0017" w:rsidRDefault="009801FA" w:rsidP="00987204">
      <w:pPr>
        <w:spacing w:line="276" w:lineRule="auto"/>
        <w:jc w:val="both"/>
        <w:rPr>
          <w:rFonts w:eastAsia="Times New Roman" w:cs="Arial"/>
          <w:bCs/>
        </w:rPr>
      </w:pPr>
      <w:r>
        <w:rPr>
          <w:rFonts w:eastAsia="Times New Roman" w:cs="Arial"/>
          <w:bCs/>
        </w:rPr>
        <w:t>Es de anotar que a pesar de ser veraz la información suministrada por la fuente anónima, puesto que en efecto</w:t>
      </w:r>
      <w:r w:rsidR="00EF0017">
        <w:rPr>
          <w:rFonts w:eastAsia="Times New Roman" w:cs="Arial"/>
          <w:bCs/>
        </w:rPr>
        <w:t>, acorde con lo dicho por el delator,</w:t>
      </w:r>
      <w:r>
        <w:rPr>
          <w:rFonts w:eastAsia="Times New Roman" w:cs="Arial"/>
          <w:bCs/>
        </w:rPr>
        <w:t xml:space="preserve"> en el interior del inmueble señalado se encontró una granada de fragmentación, también es cierto que los policiales admitieron que ante la peligrosidad del sector, no pudieron llevar a cabo labores de vecindario que le permitieran determinar: la identidad de la persona conocida como </w:t>
      </w:r>
      <w:r w:rsidRPr="009801FA">
        <w:rPr>
          <w:rFonts w:eastAsia="Times New Roman" w:cs="Arial"/>
          <w:bCs/>
          <w:i/>
        </w:rPr>
        <w:t>(A) “La Vieja”</w:t>
      </w:r>
      <w:r>
        <w:rPr>
          <w:rFonts w:eastAsia="Times New Roman" w:cs="Arial"/>
          <w:bCs/>
        </w:rPr>
        <w:t xml:space="preserve">; si en efecto ese individuo habitaba o residía en dicho inmueble; si el </w:t>
      </w:r>
      <w:r w:rsidR="00184267">
        <w:rPr>
          <w:rFonts w:eastAsia="Times New Roman" w:cs="Arial"/>
          <w:bCs/>
        </w:rPr>
        <w:t>P</w:t>
      </w:r>
      <w:r>
        <w:rPr>
          <w:rFonts w:eastAsia="Times New Roman" w:cs="Arial"/>
          <w:bCs/>
        </w:rPr>
        <w:t xml:space="preserve">rocesado era apodado con ese remoquete, y si existía algún tipo de relación </w:t>
      </w:r>
      <w:r w:rsidR="00EF0017">
        <w:rPr>
          <w:rFonts w:eastAsia="Times New Roman" w:cs="Arial"/>
          <w:bCs/>
        </w:rPr>
        <w:t xml:space="preserve">o de vínculos </w:t>
      </w:r>
      <w:r>
        <w:rPr>
          <w:rFonts w:eastAsia="Times New Roman" w:cs="Arial"/>
          <w:bCs/>
        </w:rPr>
        <w:t xml:space="preserve">entre el Procesado y los fulanos conocidos como </w:t>
      </w:r>
      <w:r w:rsidR="00EF0017">
        <w:rPr>
          <w:rFonts w:eastAsia="Times New Roman" w:cs="Arial"/>
          <w:bCs/>
          <w:i/>
        </w:rPr>
        <w:t xml:space="preserve">(A) “La Vieja” </w:t>
      </w:r>
      <w:r w:rsidR="00EF0017">
        <w:rPr>
          <w:rFonts w:eastAsia="Times New Roman" w:cs="Arial"/>
          <w:bCs/>
        </w:rPr>
        <w:t xml:space="preserve">y (A) </w:t>
      </w:r>
      <w:r w:rsidR="00EF0017">
        <w:rPr>
          <w:rFonts w:eastAsia="Times New Roman" w:cs="Arial"/>
          <w:bCs/>
          <w:i/>
        </w:rPr>
        <w:t>“La Cosa”</w:t>
      </w:r>
      <w:r w:rsidR="00EF0017">
        <w:rPr>
          <w:rFonts w:eastAsia="Times New Roman" w:cs="Arial"/>
          <w:bCs/>
        </w:rPr>
        <w:t>.</w:t>
      </w:r>
    </w:p>
    <w:p w:rsidR="00EF0017" w:rsidRDefault="00EF0017" w:rsidP="00987204">
      <w:pPr>
        <w:spacing w:line="276" w:lineRule="auto"/>
        <w:jc w:val="both"/>
        <w:rPr>
          <w:rFonts w:eastAsia="Times New Roman" w:cs="Arial"/>
          <w:bCs/>
        </w:rPr>
      </w:pPr>
    </w:p>
    <w:p w:rsidR="00184267" w:rsidRDefault="00EF0017" w:rsidP="00987204">
      <w:pPr>
        <w:spacing w:line="276" w:lineRule="auto"/>
        <w:jc w:val="both"/>
        <w:rPr>
          <w:rFonts w:eastAsia="Times New Roman" w:cs="Arial"/>
          <w:bCs/>
        </w:rPr>
      </w:pPr>
      <w:r>
        <w:rPr>
          <w:rFonts w:eastAsia="Times New Roman" w:cs="Arial"/>
          <w:bCs/>
        </w:rPr>
        <w:t xml:space="preserve">Lo antes expuesto nos hace colegir que en el proceso no existe prueba alguna que demuestre que el Procesado sea la persona que responda por el remoquete de </w:t>
      </w:r>
      <w:r w:rsidRPr="00EF0017">
        <w:rPr>
          <w:rFonts w:eastAsia="Times New Roman" w:cs="Arial"/>
          <w:bCs/>
          <w:i/>
        </w:rPr>
        <w:t>(A) “La Vieja”</w:t>
      </w:r>
      <w:r>
        <w:rPr>
          <w:rFonts w:eastAsia="Times New Roman" w:cs="Arial"/>
          <w:bCs/>
        </w:rPr>
        <w:t xml:space="preserve">, o que tenga </w:t>
      </w:r>
      <w:r>
        <w:rPr>
          <w:rFonts w:eastAsia="Times New Roman" w:cs="Arial"/>
          <w:bCs/>
        </w:rPr>
        <w:lastRenderedPageBreak/>
        <w:t xml:space="preserve">relaciones o vínculos con ese sujeto o con el fulano apodado como </w:t>
      </w:r>
      <w:r w:rsidRPr="00EF0017">
        <w:rPr>
          <w:rFonts w:eastAsia="Times New Roman" w:cs="Arial"/>
          <w:bCs/>
        </w:rPr>
        <w:t xml:space="preserve">(A) </w:t>
      </w:r>
      <w:r w:rsidRPr="00EF0017">
        <w:rPr>
          <w:rFonts w:eastAsia="Times New Roman" w:cs="Arial"/>
          <w:bCs/>
          <w:i/>
        </w:rPr>
        <w:t>“La Cosa”</w:t>
      </w:r>
      <w:r>
        <w:rPr>
          <w:rFonts w:eastAsia="Times New Roman" w:cs="Arial"/>
          <w:bCs/>
        </w:rPr>
        <w:t>, ya que lo único que hay en el proceso son los testimonios de los Policiales que dieron cuenta de las circunstancias de tiempo, modo y lugar respecto de cómo se llevó a cabo la diligencia de allanamiento y registro efectuada en un inmueble habitado por el procesado</w:t>
      </w:r>
      <w:r w:rsidR="00294E91">
        <w:rPr>
          <w:rFonts w:eastAsia="Times New Roman" w:cs="Arial"/>
          <w:bCs/>
        </w:rPr>
        <w:t xml:space="preserve"> y el hallazgo de un explosivo. </w:t>
      </w:r>
    </w:p>
    <w:p w:rsidR="00184267" w:rsidRDefault="00184267" w:rsidP="00987204">
      <w:pPr>
        <w:spacing w:line="276" w:lineRule="auto"/>
        <w:jc w:val="both"/>
        <w:rPr>
          <w:rFonts w:eastAsia="Times New Roman" w:cs="Arial"/>
          <w:bCs/>
        </w:rPr>
      </w:pPr>
    </w:p>
    <w:p w:rsidR="004563CA" w:rsidRDefault="00294E91" w:rsidP="00987204">
      <w:pPr>
        <w:spacing w:line="276" w:lineRule="auto"/>
        <w:jc w:val="both"/>
        <w:rPr>
          <w:rFonts w:eastAsia="Times New Roman" w:cs="Arial"/>
          <w:bCs/>
        </w:rPr>
      </w:pPr>
      <w:r>
        <w:rPr>
          <w:rFonts w:eastAsia="Times New Roman" w:cs="Arial"/>
          <w:bCs/>
        </w:rPr>
        <w:t xml:space="preserve">De igual forma no se puede desconocer que </w:t>
      </w:r>
      <w:r w:rsidR="00184267">
        <w:rPr>
          <w:rFonts w:eastAsia="Times New Roman" w:cs="Arial"/>
          <w:bCs/>
        </w:rPr>
        <w:t xml:space="preserve">varios de </w:t>
      </w:r>
      <w:r>
        <w:rPr>
          <w:rFonts w:eastAsia="Times New Roman" w:cs="Arial"/>
          <w:bCs/>
        </w:rPr>
        <w:t xml:space="preserve">los testigos </w:t>
      </w:r>
      <w:r w:rsidR="00184267">
        <w:rPr>
          <w:rFonts w:eastAsia="Times New Roman" w:cs="Arial"/>
          <w:bCs/>
        </w:rPr>
        <w:t xml:space="preserve">de cargo que acudieron al juicio </w:t>
      </w:r>
      <w:r>
        <w:rPr>
          <w:rFonts w:eastAsia="Times New Roman" w:cs="Arial"/>
          <w:bCs/>
        </w:rPr>
        <w:t xml:space="preserve">adveraron sobre las razones </w:t>
      </w:r>
      <w:r w:rsidR="00EF0017">
        <w:rPr>
          <w:rFonts w:eastAsia="Times New Roman" w:cs="Arial"/>
          <w:bCs/>
        </w:rPr>
        <w:t xml:space="preserve">que motivaron la práctica de dicha diligencia de allanamiento y registro, los cuales tuvieron </w:t>
      </w:r>
      <w:r w:rsidR="00184267">
        <w:rPr>
          <w:rFonts w:eastAsia="Times New Roman" w:cs="Arial"/>
          <w:bCs/>
        </w:rPr>
        <w:t>su</w:t>
      </w:r>
      <w:r>
        <w:rPr>
          <w:rFonts w:eastAsia="Times New Roman" w:cs="Arial"/>
          <w:bCs/>
        </w:rPr>
        <w:t xml:space="preserve"> fuente </w:t>
      </w:r>
      <w:r w:rsidR="00EF0017">
        <w:rPr>
          <w:rFonts w:eastAsia="Times New Roman" w:cs="Arial"/>
          <w:bCs/>
        </w:rPr>
        <w:t xml:space="preserve">en los dichos de un informante </w:t>
      </w:r>
      <w:r>
        <w:rPr>
          <w:rFonts w:eastAsia="Times New Roman" w:cs="Arial"/>
          <w:bCs/>
        </w:rPr>
        <w:t>anónimo</w:t>
      </w:r>
      <w:r w:rsidR="00EF0017">
        <w:rPr>
          <w:rFonts w:eastAsia="Times New Roman" w:cs="Arial"/>
          <w:bCs/>
        </w:rPr>
        <w:t xml:space="preserve">, </w:t>
      </w:r>
      <w:r>
        <w:rPr>
          <w:rFonts w:eastAsia="Times New Roman" w:cs="Arial"/>
          <w:bCs/>
        </w:rPr>
        <w:t xml:space="preserve">quien hizo </w:t>
      </w:r>
      <w:r w:rsidR="00184267">
        <w:rPr>
          <w:rFonts w:eastAsia="Times New Roman" w:cs="Arial"/>
          <w:bCs/>
        </w:rPr>
        <w:t>unos</w:t>
      </w:r>
      <w:r>
        <w:rPr>
          <w:rFonts w:eastAsia="Times New Roman" w:cs="Arial"/>
          <w:bCs/>
        </w:rPr>
        <w:t xml:space="preserve"> señalamiento sobre los </w:t>
      </w:r>
      <w:r w:rsidRPr="00294E91">
        <w:rPr>
          <w:rFonts w:eastAsia="Times New Roman" w:cs="Arial"/>
          <w:bCs/>
        </w:rPr>
        <w:t xml:space="preserve">fulanos conocidos como </w:t>
      </w:r>
      <w:r w:rsidRPr="00294E91">
        <w:rPr>
          <w:rFonts w:eastAsia="Times New Roman" w:cs="Arial"/>
          <w:bCs/>
          <w:i/>
        </w:rPr>
        <w:t xml:space="preserve">(A) “La Vieja” </w:t>
      </w:r>
      <w:r w:rsidRPr="00294E91">
        <w:rPr>
          <w:rFonts w:eastAsia="Times New Roman" w:cs="Arial"/>
          <w:bCs/>
        </w:rPr>
        <w:t xml:space="preserve">y (A) </w:t>
      </w:r>
      <w:r w:rsidRPr="00294E91">
        <w:rPr>
          <w:rFonts w:eastAsia="Times New Roman" w:cs="Arial"/>
          <w:bCs/>
          <w:i/>
        </w:rPr>
        <w:t>“La Cosa”</w:t>
      </w:r>
      <w:r>
        <w:rPr>
          <w:rFonts w:eastAsia="Times New Roman" w:cs="Arial"/>
          <w:bCs/>
        </w:rPr>
        <w:t xml:space="preserve"> como los responsables de las ilicitudes perpetradas en el inmueble sobre el cual se llevó a cabo la dilige</w:t>
      </w:r>
      <w:r w:rsidR="00184267">
        <w:rPr>
          <w:rFonts w:eastAsia="Times New Roman" w:cs="Arial"/>
          <w:bCs/>
        </w:rPr>
        <w:t>ncia de allanamiento y registro;</w:t>
      </w:r>
      <w:r>
        <w:rPr>
          <w:rFonts w:eastAsia="Times New Roman" w:cs="Arial"/>
          <w:bCs/>
        </w:rPr>
        <w:t xml:space="preserve"> pero es de anotar que dicho informante </w:t>
      </w:r>
      <w:r w:rsidR="00453748">
        <w:rPr>
          <w:rFonts w:eastAsia="Times New Roman" w:cs="Arial"/>
          <w:bCs/>
        </w:rPr>
        <w:t>no</w:t>
      </w:r>
      <w:r w:rsidR="00EF0017">
        <w:rPr>
          <w:rFonts w:eastAsia="Times New Roman" w:cs="Arial"/>
          <w:bCs/>
        </w:rPr>
        <w:t xml:space="preserve"> acudió al juicio a rendir testimonio, </w:t>
      </w:r>
      <w:r>
        <w:rPr>
          <w:rFonts w:eastAsia="Times New Roman" w:cs="Arial"/>
          <w:bCs/>
        </w:rPr>
        <w:t xml:space="preserve">ya que esa prueba en momento alguno su </w:t>
      </w:r>
      <w:r w:rsidR="00453748">
        <w:rPr>
          <w:rFonts w:eastAsia="Times New Roman" w:cs="Arial"/>
          <w:bCs/>
        </w:rPr>
        <w:t>práctica</w:t>
      </w:r>
      <w:r>
        <w:rPr>
          <w:rFonts w:eastAsia="Times New Roman" w:cs="Arial"/>
          <w:bCs/>
        </w:rPr>
        <w:t xml:space="preserve"> fue solicitada por el Ente Acusador, </w:t>
      </w:r>
      <w:r w:rsidR="00EF0017">
        <w:rPr>
          <w:rFonts w:eastAsia="Times New Roman" w:cs="Arial"/>
          <w:bCs/>
        </w:rPr>
        <w:t xml:space="preserve">por lo </w:t>
      </w:r>
      <w:r>
        <w:rPr>
          <w:rFonts w:eastAsia="Times New Roman" w:cs="Arial"/>
          <w:bCs/>
        </w:rPr>
        <w:t>que lo dicho por los testigos sobre ese tópico especifico</w:t>
      </w:r>
      <w:r w:rsidR="00453748">
        <w:rPr>
          <w:rFonts w:eastAsia="Times New Roman" w:cs="Arial"/>
          <w:bCs/>
        </w:rPr>
        <w:t xml:space="preserve">, quienes lo único que hicieron fue replicar lo que a ellos a su vez les </w:t>
      </w:r>
      <w:r w:rsidR="00F7708F">
        <w:rPr>
          <w:rFonts w:eastAsia="Times New Roman" w:cs="Arial"/>
          <w:bCs/>
        </w:rPr>
        <w:t>había dicho</w:t>
      </w:r>
      <w:r w:rsidR="00453748">
        <w:rPr>
          <w:rFonts w:eastAsia="Times New Roman" w:cs="Arial"/>
          <w:bCs/>
        </w:rPr>
        <w:t xml:space="preserve"> el delator, debe ser considerado</w:t>
      </w:r>
      <w:r>
        <w:rPr>
          <w:rFonts w:eastAsia="Times New Roman" w:cs="Arial"/>
          <w:bCs/>
        </w:rPr>
        <w:t xml:space="preserve"> como prueba de referencia, </w:t>
      </w:r>
      <w:r w:rsidR="00453748">
        <w:rPr>
          <w:rFonts w:eastAsia="Times New Roman" w:cs="Arial"/>
          <w:bCs/>
        </w:rPr>
        <w:t xml:space="preserve">la que como es bien sabido por todos carece de cualquier tipo de poder suasorio </w:t>
      </w:r>
      <w:r w:rsidR="00184267">
        <w:rPr>
          <w:rFonts w:eastAsia="Times New Roman" w:cs="Arial"/>
          <w:bCs/>
        </w:rPr>
        <w:t>o</w:t>
      </w:r>
      <w:r w:rsidR="00453748">
        <w:rPr>
          <w:rFonts w:eastAsia="Times New Roman" w:cs="Arial"/>
          <w:bCs/>
        </w:rPr>
        <w:t xml:space="preserve"> de convicción, en atención a </w:t>
      </w:r>
      <w:r w:rsidR="00DC28EB">
        <w:rPr>
          <w:rFonts w:eastAsia="Times New Roman" w:cs="Arial"/>
          <w:bCs/>
        </w:rPr>
        <w:t>qué</w:t>
      </w:r>
      <w:r w:rsidR="004563CA">
        <w:rPr>
          <w:rFonts w:eastAsia="Times New Roman" w:cs="Arial"/>
          <w:bCs/>
        </w:rPr>
        <w:t xml:space="preserve"> </w:t>
      </w:r>
      <w:r w:rsidR="00F3722B">
        <w:rPr>
          <w:rFonts w:eastAsia="Times New Roman" w:cs="Arial"/>
          <w:bCs/>
        </w:rPr>
        <w:t>clase</w:t>
      </w:r>
      <w:r w:rsidR="004563CA">
        <w:rPr>
          <w:rFonts w:eastAsia="Times New Roman" w:cs="Arial"/>
          <w:bCs/>
        </w:rPr>
        <w:t xml:space="preserve"> de prueba</w:t>
      </w:r>
      <w:r w:rsidR="00F3722B">
        <w:rPr>
          <w:rFonts w:eastAsia="Times New Roman" w:cs="Arial"/>
          <w:bCs/>
        </w:rPr>
        <w:t>s</w:t>
      </w:r>
      <w:r w:rsidR="004563CA">
        <w:rPr>
          <w:rFonts w:eastAsia="Times New Roman" w:cs="Arial"/>
          <w:bCs/>
        </w:rPr>
        <w:t xml:space="preserve"> contraría</w:t>
      </w:r>
      <w:r w:rsidR="00F3722B">
        <w:rPr>
          <w:rFonts w:eastAsia="Times New Roman" w:cs="Arial"/>
          <w:bCs/>
        </w:rPr>
        <w:t>n</w:t>
      </w:r>
      <w:r w:rsidR="004563CA">
        <w:rPr>
          <w:rFonts w:eastAsia="Times New Roman" w:cs="Arial"/>
          <w:bCs/>
        </w:rPr>
        <w:t xml:space="preserve"> </w:t>
      </w:r>
      <w:r w:rsidR="00453748">
        <w:rPr>
          <w:rFonts w:eastAsia="Times New Roman" w:cs="Arial"/>
          <w:bCs/>
        </w:rPr>
        <w:t xml:space="preserve">los </w:t>
      </w:r>
      <w:r w:rsidR="00F3722B">
        <w:rPr>
          <w:rFonts w:eastAsia="Times New Roman" w:cs="Arial"/>
          <w:bCs/>
        </w:rPr>
        <w:t xml:space="preserve">postulados que orientan </w:t>
      </w:r>
      <w:r w:rsidR="00453748">
        <w:rPr>
          <w:rFonts w:eastAsia="Times New Roman" w:cs="Arial"/>
          <w:bCs/>
        </w:rPr>
        <w:t xml:space="preserve">principios de contradicción e inmediación. </w:t>
      </w:r>
    </w:p>
    <w:p w:rsidR="004563CA" w:rsidRDefault="004563CA" w:rsidP="00987204">
      <w:pPr>
        <w:spacing w:line="276" w:lineRule="auto"/>
        <w:jc w:val="both"/>
        <w:rPr>
          <w:rFonts w:eastAsia="Times New Roman" w:cs="Arial"/>
          <w:bCs/>
        </w:rPr>
      </w:pPr>
    </w:p>
    <w:p w:rsidR="00392967" w:rsidRDefault="004563CA" w:rsidP="00987204">
      <w:pPr>
        <w:spacing w:line="276" w:lineRule="auto"/>
        <w:jc w:val="both"/>
        <w:rPr>
          <w:rFonts w:eastAsia="Times New Roman" w:cs="Arial"/>
          <w:bCs/>
        </w:rPr>
      </w:pPr>
      <w:r>
        <w:rPr>
          <w:rFonts w:eastAsia="Times New Roman" w:cs="Arial"/>
          <w:bCs/>
        </w:rPr>
        <w:t xml:space="preserve">Siendo así las cosas, la Sala es de la opinión que la única prueba incriminatoria habida en el proceso en contra del Procesado </w:t>
      </w:r>
      <w:r w:rsidR="004146C7" w:rsidRPr="004146C7">
        <w:rPr>
          <w:rFonts w:eastAsia="Times New Roman" w:cs="Arial"/>
          <w:bCs/>
        </w:rPr>
        <w:t xml:space="preserve">CSOM </w:t>
      </w:r>
      <w:r>
        <w:rPr>
          <w:rFonts w:eastAsia="Times New Roman" w:cs="Arial"/>
          <w:bCs/>
        </w:rPr>
        <w:t xml:space="preserve">es una prueba </w:t>
      </w:r>
      <w:r w:rsidR="00EC7449">
        <w:rPr>
          <w:rFonts w:eastAsia="Times New Roman" w:cs="Arial"/>
          <w:bCs/>
        </w:rPr>
        <w:t xml:space="preserve">indiciaria, la cual por ser un indicio de aquellos conocidos como contingentes, no es suficiente </w:t>
      </w:r>
      <w:r w:rsidR="00F3722B">
        <w:rPr>
          <w:rFonts w:eastAsia="Times New Roman" w:cs="Arial"/>
          <w:bCs/>
        </w:rPr>
        <w:t xml:space="preserve">como </w:t>
      </w:r>
      <w:r w:rsidR="00EC7449">
        <w:rPr>
          <w:rFonts w:eastAsia="Times New Roman" w:cs="Arial"/>
          <w:bCs/>
        </w:rPr>
        <w:t xml:space="preserve">para </w:t>
      </w:r>
      <w:r w:rsidR="00F3722B">
        <w:rPr>
          <w:rFonts w:eastAsia="Times New Roman" w:cs="Arial"/>
          <w:bCs/>
        </w:rPr>
        <w:t xml:space="preserve">poder </w:t>
      </w:r>
      <w:r w:rsidR="00EC7449">
        <w:rPr>
          <w:rFonts w:eastAsia="Times New Roman" w:cs="Arial"/>
          <w:bCs/>
        </w:rPr>
        <w:t xml:space="preserve">llegar a ese absoluto grado de conocimiento o de convicción que los artículos 7º, inciso 3º, y 381, inciso 1º, del C.P.P. </w:t>
      </w:r>
      <w:r w:rsidR="00392967">
        <w:rPr>
          <w:rFonts w:eastAsia="Times New Roman" w:cs="Arial"/>
          <w:bCs/>
        </w:rPr>
        <w:t xml:space="preserve">exigen de la responsabilidad penal del acusado como presupuesto para poder proferir una </w:t>
      </w:r>
      <w:r w:rsidR="00011203">
        <w:rPr>
          <w:rFonts w:eastAsia="Times New Roman" w:cs="Arial"/>
          <w:bCs/>
        </w:rPr>
        <w:t>sentencia</w:t>
      </w:r>
      <w:r w:rsidR="00392967">
        <w:rPr>
          <w:rFonts w:eastAsia="Times New Roman" w:cs="Arial"/>
          <w:bCs/>
        </w:rPr>
        <w:t xml:space="preserve"> condenatoria</w:t>
      </w:r>
      <w:r w:rsidR="00011203">
        <w:rPr>
          <w:rFonts w:eastAsia="Times New Roman" w:cs="Arial"/>
          <w:bCs/>
        </w:rPr>
        <w:t xml:space="preserve">, ya que por ser algo propio de la naturaleza contingente de la aludida prueba indiciaria, frente al hecho desconocido o </w:t>
      </w:r>
      <w:r w:rsidR="00011203">
        <w:rPr>
          <w:rFonts w:eastAsia="Times New Roman" w:cs="Arial"/>
          <w:bCs/>
        </w:rPr>
        <w:lastRenderedPageBreak/>
        <w:t xml:space="preserve">indiciado, lo único que </w:t>
      </w:r>
      <w:r w:rsidR="00011203" w:rsidRPr="00011203">
        <w:rPr>
          <w:rFonts w:eastAsia="Times New Roman" w:cs="Arial"/>
          <w:bCs/>
        </w:rPr>
        <w:t>ofrece en su juicio de inferencia es un grado de probabilidad respecto de que algo puede ser o no ser</w:t>
      </w:r>
      <w:r w:rsidR="00011203">
        <w:rPr>
          <w:rFonts w:eastAsia="Times New Roman" w:cs="Arial"/>
          <w:bCs/>
        </w:rPr>
        <w:t xml:space="preserve">. </w:t>
      </w:r>
      <w:r w:rsidR="00011203" w:rsidRPr="00011203">
        <w:rPr>
          <w:rFonts w:eastAsia="Times New Roman" w:cs="Arial"/>
          <w:bCs/>
        </w:rPr>
        <w:t xml:space="preserve">Tal situación ha dado pie para que desde los añejos tiempos de la tarifa probatoria se tenga establecido que la única manera para que una prueba indiciaria </w:t>
      </w:r>
      <w:r w:rsidR="00011203">
        <w:rPr>
          <w:rFonts w:eastAsia="Times New Roman" w:cs="Arial"/>
          <w:bCs/>
        </w:rPr>
        <w:t xml:space="preserve">contingente </w:t>
      </w:r>
      <w:r w:rsidR="00011203" w:rsidRPr="00011203">
        <w:rPr>
          <w:rFonts w:eastAsia="Times New Roman" w:cs="Arial"/>
          <w:bCs/>
        </w:rPr>
        <w:t xml:space="preserve">pueda ser apreciada como plena prueba, es que esta sea plúrima, o sea que en el proceso exista por lo menos más de un indicio grave, lo cual no acontece en el presente asunto, puesto que como bien lo ha acreditado la Sala en contra del </w:t>
      </w:r>
      <w:r w:rsidR="00987204">
        <w:rPr>
          <w:rFonts w:eastAsia="Times New Roman" w:cs="Arial"/>
          <w:bCs/>
        </w:rPr>
        <w:t>P</w:t>
      </w:r>
      <w:r w:rsidR="00011203" w:rsidRPr="00011203">
        <w:rPr>
          <w:rFonts w:eastAsia="Times New Roman" w:cs="Arial"/>
          <w:bCs/>
        </w:rPr>
        <w:t xml:space="preserve">rocesado solo existe un </w:t>
      </w:r>
      <w:r w:rsidR="00011203">
        <w:rPr>
          <w:rFonts w:eastAsia="Times New Roman" w:cs="Arial"/>
          <w:bCs/>
        </w:rPr>
        <w:t>indicio grave único.</w:t>
      </w:r>
    </w:p>
    <w:p w:rsidR="00F3722B" w:rsidRDefault="004146C7" w:rsidP="004146C7">
      <w:pPr>
        <w:tabs>
          <w:tab w:val="left" w:pos="2280"/>
        </w:tabs>
        <w:spacing w:line="276" w:lineRule="auto"/>
        <w:jc w:val="both"/>
        <w:rPr>
          <w:rFonts w:eastAsia="Times New Roman" w:cs="Arial"/>
          <w:bCs/>
        </w:rPr>
      </w:pPr>
      <w:r>
        <w:rPr>
          <w:rFonts w:eastAsia="Times New Roman" w:cs="Arial"/>
          <w:bCs/>
        </w:rPr>
        <w:tab/>
      </w:r>
      <w:bookmarkStart w:id="0" w:name="_GoBack"/>
      <w:bookmarkEnd w:id="0"/>
    </w:p>
    <w:p w:rsidR="00F3722B" w:rsidRDefault="00F3722B" w:rsidP="00987204">
      <w:pPr>
        <w:spacing w:line="276" w:lineRule="auto"/>
        <w:jc w:val="both"/>
        <w:rPr>
          <w:rFonts w:eastAsia="Times New Roman" w:cs="Arial"/>
          <w:bCs/>
        </w:rPr>
      </w:pPr>
      <w:r>
        <w:rPr>
          <w:rFonts w:eastAsia="Times New Roman" w:cs="Arial"/>
          <w:bCs/>
        </w:rPr>
        <w:t>Por lo tanto, la Sala observa que el arsenal probatorio utilizado por la Fiscalía en el juicio, en esencia estaba conformado por unos testigos de oídas, quienes replicaron todo lo que a ellos les dijo una misteriosa persona</w:t>
      </w:r>
      <w:r w:rsidR="00987204">
        <w:rPr>
          <w:rFonts w:eastAsia="Times New Roman" w:cs="Arial"/>
          <w:bCs/>
        </w:rPr>
        <w:t xml:space="preserve"> que no fue convocada al proceso a rendir testimonio</w:t>
      </w:r>
      <w:r>
        <w:rPr>
          <w:rFonts w:eastAsia="Times New Roman" w:cs="Arial"/>
          <w:bCs/>
        </w:rPr>
        <w:t xml:space="preserve">, y por una prueba indiciaria de naturaleza contingente. Tales pruebas, acorde con todo lo dicho en el devenir del presente </w:t>
      </w:r>
      <w:r w:rsidR="0053022E">
        <w:rPr>
          <w:rFonts w:eastAsia="Times New Roman" w:cs="Arial"/>
          <w:bCs/>
        </w:rPr>
        <w:t>proveído</w:t>
      </w:r>
      <w:r>
        <w:rPr>
          <w:rFonts w:eastAsia="Times New Roman" w:cs="Arial"/>
          <w:bCs/>
        </w:rPr>
        <w:t xml:space="preserve">, </w:t>
      </w:r>
      <w:r w:rsidR="00EF77E6">
        <w:rPr>
          <w:rFonts w:eastAsia="Times New Roman" w:cs="Arial"/>
          <w:bCs/>
        </w:rPr>
        <w:t xml:space="preserve">no cumplían con los requisitos exigidos por los </w:t>
      </w:r>
      <w:r w:rsidR="00EF77E6" w:rsidRPr="00EF77E6">
        <w:rPr>
          <w:rFonts w:eastAsia="Times New Roman" w:cs="Arial"/>
          <w:bCs/>
        </w:rPr>
        <w:t>artículos 7º, inciso 3º, y 381, inciso 1º, del C.P.P.</w:t>
      </w:r>
      <w:r w:rsidR="00EF77E6">
        <w:rPr>
          <w:rFonts w:eastAsia="Times New Roman" w:cs="Arial"/>
          <w:bCs/>
        </w:rPr>
        <w:t xml:space="preserve"> para poder proferir en contra del </w:t>
      </w:r>
      <w:r w:rsidR="00EF77E6" w:rsidRPr="00EF77E6">
        <w:rPr>
          <w:rFonts w:eastAsia="Times New Roman" w:cs="Arial"/>
          <w:bCs/>
        </w:rPr>
        <w:t xml:space="preserve">Procesado </w:t>
      </w:r>
      <w:r w:rsidR="004146C7" w:rsidRPr="004146C7">
        <w:rPr>
          <w:rFonts w:eastAsia="Times New Roman" w:cs="Arial"/>
          <w:bCs/>
        </w:rPr>
        <w:t>CSOM</w:t>
      </w:r>
      <w:r w:rsidR="00EF77E6">
        <w:rPr>
          <w:rFonts w:eastAsia="Times New Roman" w:cs="Arial"/>
          <w:bCs/>
        </w:rPr>
        <w:t xml:space="preserve"> una sentencia condenatoria</w:t>
      </w:r>
      <w:r>
        <w:rPr>
          <w:rFonts w:eastAsia="Times New Roman" w:cs="Arial"/>
          <w:bCs/>
        </w:rPr>
        <w:t xml:space="preserve">, ya que de la misma en lo que </w:t>
      </w:r>
      <w:r w:rsidR="0053022E">
        <w:rPr>
          <w:rFonts w:eastAsia="Times New Roman" w:cs="Arial"/>
          <w:bCs/>
        </w:rPr>
        <w:t>tenía</w:t>
      </w:r>
      <w:r w:rsidR="00987204">
        <w:rPr>
          <w:rFonts w:eastAsia="Times New Roman" w:cs="Arial"/>
          <w:bCs/>
        </w:rPr>
        <w:t xml:space="preserve"> que ver </w:t>
      </w:r>
      <w:r>
        <w:rPr>
          <w:rFonts w:eastAsia="Times New Roman" w:cs="Arial"/>
          <w:bCs/>
        </w:rPr>
        <w:t xml:space="preserve">con la responsabilidad criminal endilgada al Procesado, lo único que se generaba era una marisma de dudas razonables, las cuales, acorde con los presupuestos del principio del </w:t>
      </w:r>
      <w:r>
        <w:rPr>
          <w:rFonts w:eastAsia="Times New Roman" w:cs="Arial"/>
          <w:bCs/>
          <w:i/>
        </w:rPr>
        <w:t>in dubio pro reo</w:t>
      </w:r>
      <w:r>
        <w:rPr>
          <w:rFonts w:eastAsia="Times New Roman" w:cs="Arial"/>
          <w:bCs/>
        </w:rPr>
        <w:t xml:space="preserve"> </w:t>
      </w:r>
      <w:r w:rsidR="0053022E">
        <w:rPr>
          <w:rFonts w:eastAsia="Times New Roman" w:cs="Arial"/>
          <w:bCs/>
        </w:rPr>
        <w:t>debían</w:t>
      </w:r>
      <w:r>
        <w:rPr>
          <w:rFonts w:eastAsia="Times New Roman" w:cs="Arial"/>
          <w:bCs/>
        </w:rPr>
        <w:t xml:space="preserve"> ser capitalizadas en favor del acusado</w:t>
      </w:r>
      <w:r w:rsidR="00987204">
        <w:rPr>
          <w:rFonts w:eastAsia="Times New Roman" w:cs="Arial"/>
          <w:bCs/>
        </w:rPr>
        <w:t xml:space="preserve">, como en efecto </w:t>
      </w:r>
      <w:r w:rsidR="0053022E">
        <w:rPr>
          <w:rFonts w:eastAsia="Times New Roman" w:cs="Arial"/>
          <w:bCs/>
        </w:rPr>
        <w:t>sucedió</w:t>
      </w:r>
      <w:r>
        <w:rPr>
          <w:rFonts w:eastAsia="Times New Roman" w:cs="Arial"/>
          <w:bCs/>
        </w:rPr>
        <w:t>.</w:t>
      </w:r>
      <w:r w:rsidR="00EF77E6">
        <w:rPr>
          <w:rFonts w:eastAsia="Times New Roman" w:cs="Arial"/>
          <w:bCs/>
        </w:rPr>
        <w:t xml:space="preserve"> </w:t>
      </w:r>
    </w:p>
    <w:p w:rsidR="00F3722B" w:rsidRDefault="00F3722B" w:rsidP="00987204">
      <w:pPr>
        <w:spacing w:line="276" w:lineRule="auto"/>
        <w:jc w:val="both"/>
        <w:rPr>
          <w:rFonts w:eastAsia="Times New Roman" w:cs="Arial"/>
          <w:bCs/>
        </w:rPr>
      </w:pPr>
    </w:p>
    <w:p w:rsidR="00B87ED7" w:rsidRDefault="00EC4DEE" w:rsidP="00987204">
      <w:pPr>
        <w:spacing w:line="276" w:lineRule="auto"/>
        <w:jc w:val="both"/>
        <w:rPr>
          <w:rFonts w:eastAsia="Times New Roman" w:cs="Arial"/>
          <w:bCs/>
        </w:rPr>
      </w:pPr>
      <w:r>
        <w:rPr>
          <w:rFonts w:eastAsia="Times New Roman" w:cs="Arial"/>
          <w:bCs/>
        </w:rPr>
        <w:t xml:space="preserve">Ante tal situación, </w:t>
      </w:r>
      <w:r w:rsidR="00FA5727">
        <w:rPr>
          <w:rFonts w:eastAsia="Times New Roman" w:cs="Arial"/>
          <w:bCs/>
        </w:rPr>
        <w:t xml:space="preserve">la Sala considera que </w:t>
      </w:r>
      <w:r w:rsidR="00987204">
        <w:rPr>
          <w:rFonts w:eastAsia="Times New Roman" w:cs="Arial"/>
          <w:bCs/>
        </w:rPr>
        <w:t xml:space="preserve">no le asiste la razón a la tesis de la </w:t>
      </w:r>
      <w:r w:rsidR="00987204">
        <w:rPr>
          <w:rFonts w:ascii="Verdana" w:hAnsi="Verdana"/>
          <w:bCs/>
        </w:rPr>
        <w:t>discrepancia propuesta por representante del Ente Acusador</w:t>
      </w:r>
      <w:r w:rsidR="00987204">
        <w:rPr>
          <w:rFonts w:eastAsia="Times New Roman" w:cs="Arial"/>
          <w:bCs/>
        </w:rPr>
        <w:t xml:space="preserve"> ya que </w:t>
      </w:r>
      <w:r w:rsidR="00FA5727">
        <w:rPr>
          <w:rFonts w:eastAsia="Times New Roman" w:cs="Arial"/>
          <w:bCs/>
        </w:rPr>
        <w:t xml:space="preserve">el </w:t>
      </w:r>
      <w:r w:rsidR="00FA5727">
        <w:rPr>
          <w:rFonts w:eastAsia="Times New Roman" w:cs="Arial"/>
          <w:bCs/>
          <w:i/>
        </w:rPr>
        <w:t xml:space="preserve">A quo </w:t>
      </w:r>
      <w:r w:rsidR="00FA5727">
        <w:rPr>
          <w:rFonts w:eastAsia="Times New Roman" w:cs="Arial"/>
          <w:bCs/>
        </w:rPr>
        <w:t xml:space="preserve">estuvo atinado en la determinación tomada en la sentencia </w:t>
      </w:r>
      <w:r w:rsidR="00987204">
        <w:rPr>
          <w:rFonts w:eastAsia="Times New Roman" w:cs="Arial"/>
          <w:bCs/>
        </w:rPr>
        <w:t>confutada.</w:t>
      </w:r>
    </w:p>
    <w:p w:rsidR="0065434F" w:rsidRDefault="00987204" w:rsidP="00987204">
      <w:pPr>
        <w:spacing w:line="276" w:lineRule="auto"/>
        <w:jc w:val="both"/>
        <w:rPr>
          <w:rFonts w:ascii="Verdana" w:hAnsi="Verdana"/>
          <w:bCs/>
        </w:rPr>
      </w:pPr>
      <w:r>
        <w:rPr>
          <w:rFonts w:eastAsia="Times New Roman" w:cs="Arial"/>
          <w:bCs/>
        </w:rPr>
        <w:t xml:space="preserve">En consecuencia de todo lo antes expuesto, </w:t>
      </w:r>
      <w:r w:rsidR="00B87ED7">
        <w:rPr>
          <w:rFonts w:ascii="Verdana" w:hAnsi="Verdana"/>
          <w:bCs/>
        </w:rPr>
        <w:t xml:space="preserve">a la Sala no le queda otra opción diferente que la de confirmar el fallo opugnado. </w:t>
      </w:r>
    </w:p>
    <w:p w:rsidR="00B87ED7" w:rsidRDefault="00B87ED7" w:rsidP="00987204">
      <w:pPr>
        <w:spacing w:line="276" w:lineRule="auto"/>
        <w:jc w:val="both"/>
        <w:rPr>
          <w:rFonts w:eastAsia="Times New Roman" w:cs="Arial"/>
          <w:bCs/>
        </w:rPr>
      </w:pPr>
    </w:p>
    <w:p w:rsidR="00284BAE" w:rsidRDefault="00284BAE" w:rsidP="00987204">
      <w:pPr>
        <w:spacing w:line="276" w:lineRule="auto"/>
        <w:jc w:val="both"/>
        <w:rPr>
          <w:rFonts w:eastAsia="Adobe Gothic Std B" w:cs="Arial"/>
        </w:rPr>
      </w:pPr>
      <w:r w:rsidRPr="00284BAE">
        <w:rPr>
          <w:rFonts w:eastAsia="Adobe Gothic Std B" w:cs="Arial"/>
        </w:rPr>
        <w:t xml:space="preserve">En mérito de todo lo antes lo expuesto, la Sala Penal de Decisión del Tribunal Superior del Distrito Judicial de Pereira, </w:t>
      </w:r>
      <w:r w:rsidRPr="00284BAE">
        <w:rPr>
          <w:rFonts w:eastAsia="Adobe Gothic Std B" w:cs="Arial"/>
        </w:rPr>
        <w:lastRenderedPageBreak/>
        <w:t>administrando justicia en nombre de la República y por autoridad de la ley,</w:t>
      </w:r>
    </w:p>
    <w:p w:rsidR="00DC28EB" w:rsidRDefault="00DC28EB" w:rsidP="00987204">
      <w:pPr>
        <w:spacing w:line="276" w:lineRule="auto"/>
        <w:jc w:val="both"/>
        <w:rPr>
          <w:rFonts w:eastAsia="Adobe Gothic Std B" w:cs="Arial"/>
        </w:rPr>
      </w:pPr>
    </w:p>
    <w:p w:rsidR="00284BAE" w:rsidRPr="00284BAE" w:rsidRDefault="00284BAE" w:rsidP="00DC28EB">
      <w:pPr>
        <w:jc w:val="center"/>
        <w:rPr>
          <w:rFonts w:eastAsia="Adobe Gothic Std B" w:cs="Arial"/>
          <w:b/>
        </w:rPr>
      </w:pPr>
      <w:r w:rsidRPr="00284BAE">
        <w:rPr>
          <w:rFonts w:eastAsia="Adobe Gothic Std B" w:cs="Arial"/>
          <w:b/>
        </w:rPr>
        <w:t>RESUELVE:</w:t>
      </w:r>
    </w:p>
    <w:p w:rsidR="00284BAE" w:rsidRPr="00284BAE" w:rsidRDefault="00284BAE" w:rsidP="00DC28EB">
      <w:pPr>
        <w:jc w:val="center"/>
        <w:rPr>
          <w:rFonts w:eastAsia="Adobe Gothic Std B" w:cs="Arial"/>
          <w:b/>
        </w:rPr>
      </w:pPr>
    </w:p>
    <w:p w:rsidR="00284BAE" w:rsidRDefault="00284BAE" w:rsidP="00987204">
      <w:pPr>
        <w:spacing w:line="276" w:lineRule="auto"/>
        <w:jc w:val="both"/>
        <w:rPr>
          <w:rFonts w:eastAsia="Adobe Gothic Std B" w:cs="Arial"/>
        </w:rPr>
      </w:pPr>
      <w:r w:rsidRPr="00284BAE">
        <w:rPr>
          <w:rFonts w:eastAsia="Adobe Gothic Std B" w:cs="Arial"/>
          <w:b/>
        </w:rPr>
        <w:t xml:space="preserve">PRIMERO: </w:t>
      </w:r>
      <w:r w:rsidR="00DC28EB" w:rsidRPr="00DC28EB">
        <w:rPr>
          <w:rFonts w:eastAsia="Adobe Gothic Std B" w:cs="Arial"/>
          <w:b/>
        </w:rPr>
        <w:t>CONFIRMAR</w:t>
      </w:r>
      <w:r w:rsidR="00B87ED7">
        <w:rPr>
          <w:rFonts w:eastAsia="Adobe Gothic Std B" w:cs="Arial"/>
        </w:rPr>
        <w:t xml:space="preserve"> la sentencia proferida por el </w:t>
      </w:r>
      <w:r w:rsidR="00B87ED7" w:rsidRPr="00B87ED7">
        <w:rPr>
          <w:rFonts w:eastAsia="Adobe Gothic Std B" w:cs="Arial"/>
        </w:rPr>
        <w:t xml:space="preserve">Juzgado 2º Penal Especializado del Circuito de esta localidad, en las calendas </w:t>
      </w:r>
      <w:r w:rsidR="00EF77E6" w:rsidRPr="00EF77E6">
        <w:rPr>
          <w:rFonts w:eastAsia="Adobe Gothic Std B" w:cs="Arial"/>
        </w:rPr>
        <w:t xml:space="preserve">del 14 de noviembre del 2.014, en la cual se absolvió al Procesado </w:t>
      </w:r>
      <w:r w:rsidR="004146C7">
        <w:rPr>
          <w:rFonts w:eastAsia="Adobe Gothic Std B" w:cs="Arial"/>
          <w:b/>
        </w:rPr>
        <w:t>CSOM</w:t>
      </w:r>
      <w:r w:rsidR="00EF77E6" w:rsidRPr="00EF77E6">
        <w:rPr>
          <w:rFonts w:eastAsia="Adobe Gothic Std B" w:cs="Arial"/>
        </w:rPr>
        <w:t xml:space="preserve"> de los cargos endilgados en su contra por incurrir en la presunta comisión del delito de porte ilegal de armas de fuego de uso privativo de las Fuerzas Armadas.</w:t>
      </w:r>
    </w:p>
    <w:p w:rsidR="00B87ED7" w:rsidRDefault="00B87ED7" w:rsidP="00987204">
      <w:pPr>
        <w:spacing w:line="276" w:lineRule="auto"/>
        <w:jc w:val="both"/>
        <w:rPr>
          <w:rFonts w:eastAsia="Adobe Gothic Std B" w:cs="Arial"/>
        </w:rPr>
      </w:pPr>
    </w:p>
    <w:p w:rsidR="00284BAE" w:rsidRPr="00284BAE" w:rsidRDefault="00284BAE" w:rsidP="00987204">
      <w:pPr>
        <w:spacing w:line="276" w:lineRule="auto"/>
        <w:jc w:val="both"/>
        <w:rPr>
          <w:rFonts w:eastAsia="Adobe Gothic Std B" w:cs="Arial"/>
        </w:rPr>
      </w:pPr>
      <w:r w:rsidRPr="00284BAE">
        <w:rPr>
          <w:rFonts w:eastAsia="Adobe Gothic Std B" w:cs="Arial"/>
          <w:b/>
        </w:rPr>
        <w:t xml:space="preserve">SEGUNDO: </w:t>
      </w:r>
      <w:r w:rsidR="00DC28EB" w:rsidRPr="00DC28EB">
        <w:rPr>
          <w:rFonts w:eastAsia="Adobe Gothic Std B" w:cs="Arial"/>
          <w:b/>
        </w:rPr>
        <w:t>DECLARAR</w:t>
      </w:r>
      <w:r w:rsidRPr="00284BAE">
        <w:rPr>
          <w:rFonts w:eastAsia="Adobe Gothic Std B" w:cs="Arial"/>
        </w:rPr>
        <w:t xml:space="preserve"> que en contra del presente fallo de 2ª instancia procede el recurso de casación, el cual deberá ser interpuesto y sustentado dentro de las oportunidades de ley.</w:t>
      </w:r>
    </w:p>
    <w:p w:rsidR="00284BAE" w:rsidRPr="00284BAE" w:rsidRDefault="00284BAE" w:rsidP="00987204">
      <w:pPr>
        <w:spacing w:line="276" w:lineRule="auto"/>
        <w:jc w:val="both"/>
        <w:rPr>
          <w:rFonts w:eastAsia="Times New Roman" w:cs="Arial"/>
          <w:b/>
          <w:bCs/>
        </w:rPr>
      </w:pPr>
    </w:p>
    <w:p w:rsidR="00284BAE" w:rsidRPr="00284BAE" w:rsidRDefault="00284BAE" w:rsidP="00987204">
      <w:pPr>
        <w:autoSpaceDE w:val="0"/>
        <w:autoSpaceDN w:val="0"/>
        <w:spacing w:line="276" w:lineRule="auto"/>
        <w:jc w:val="center"/>
        <w:rPr>
          <w:rFonts w:eastAsia="Times New Roman" w:cs="Arial"/>
          <w:b/>
          <w:lang w:eastAsia="es-ES"/>
        </w:rPr>
      </w:pPr>
      <w:r w:rsidRPr="00284BAE">
        <w:rPr>
          <w:rFonts w:eastAsia="Times New Roman" w:cs="Arial"/>
          <w:b/>
          <w:lang w:eastAsia="es-ES"/>
        </w:rPr>
        <w:t>NOTIFÍQUESE Y CÚMPLASE:</w:t>
      </w:r>
    </w:p>
    <w:p w:rsidR="00284BAE" w:rsidRDefault="00284BAE" w:rsidP="00987204">
      <w:pPr>
        <w:autoSpaceDE w:val="0"/>
        <w:autoSpaceDN w:val="0"/>
        <w:spacing w:line="276" w:lineRule="auto"/>
        <w:jc w:val="center"/>
        <w:rPr>
          <w:rFonts w:eastAsia="Times New Roman" w:cs="Arial"/>
          <w:lang w:eastAsia="es-ES"/>
        </w:rPr>
      </w:pPr>
    </w:p>
    <w:p w:rsidR="005F5C94" w:rsidRPr="00284BAE" w:rsidRDefault="005F5C94" w:rsidP="00987204">
      <w:pPr>
        <w:autoSpaceDE w:val="0"/>
        <w:autoSpaceDN w:val="0"/>
        <w:spacing w:line="276" w:lineRule="auto"/>
        <w:jc w:val="center"/>
        <w:rPr>
          <w:rFonts w:eastAsia="Times New Roman" w:cs="Arial"/>
          <w:lang w:eastAsia="es-ES"/>
        </w:rPr>
      </w:pPr>
    </w:p>
    <w:p w:rsidR="00284BAE" w:rsidRPr="00284BAE" w:rsidRDefault="00284BAE" w:rsidP="00987204">
      <w:pPr>
        <w:autoSpaceDE w:val="0"/>
        <w:autoSpaceDN w:val="0"/>
        <w:spacing w:line="276" w:lineRule="auto"/>
        <w:jc w:val="center"/>
        <w:rPr>
          <w:rFonts w:eastAsia="Times New Roman" w:cs="Arial"/>
          <w:lang w:eastAsia="es-ES"/>
        </w:rPr>
      </w:pPr>
    </w:p>
    <w:p w:rsidR="00284BAE" w:rsidRPr="00284BAE" w:rsidRDefault="00284BAE" w:rsidP="00987204">
      <w:pPr>
        <w:spacing w:line="276" w:lineRule="auto"/>
        <w:jc w:val="center"/>
        <w:rPr>
          <w:rFonts w:eastAsia="Times New Roman" w:cs="Arial"/>
          <w:b/>
        </w:rPr>
      </w:pPr>
      <w:r w:rsidRPr="00284BAE">
        <w:rPr>
          <w:rFonts w:eastAsia="Times New Roman" w:cs="Arial"/>
          <w:b/>
        </w:rPr>
        <w:t>MANUEL YARZAGARAY BANDERA</w:t>
      </w:r>
    </w:p>
    <w:p w:rsidR="00284BAE" w:rsidRPr="00284BAE" w:rsidRDefault="00284BAE" w:rsidP="00987204">
      <w:pPr>
        <w:spacing w:line="276" w:lineRule="auto"/>
        <w:jc w:val="center"/>
        <w:rPr>
          <w:rFonts w:eastAsia="Times New Roman" w:cs="Arial"/>
        </w:rPr>
      </w:pPr>
      <w:r w:rsidRPr="00284BAE">
        <w:rPr>
          <w:rFonts w:eastAsia="Times New Roman" w:cs="Arial"/>
        </w:rPr>
        <w:t>Magistrado</w:t>
      </w:r>
    </w:p>
    <w:p w:rsidR="00DC28EB" w:rsidRPr="00284BAE" w:rsidRDefault="00DC28EB" w:rsidP="009826DD">
      <w:pPr>
        <w:spacing w:line="276" w:lineRule="auto"/>
        <w:jc w:val="center"/>
        <w:rPr>
          <w:rFonts w:eastAsia="Times New Roman" w:cs="Arial"/>
        </w:rPr>
      </w:pPr>
    </w:p>
    <w:p w:rsidR="00284BAE" w:rsidRPr="00284BAE" w:rsidRDefault="00284BAE" w:rsidP="009826DD">
      <w:pPr>
        <w:spacing w:line="276" w:lineRule="auto"/>
        <w:jc w:val="center"/>
        <w:rPr>
          <w:rFonts w:eastAsia="Times New Roman" w:cs="Arial"/>
        </w:rPr>
      </w:pPr>
    </w:p>
    <w:p w:rsidR="00284BAE" w:rsidRPr="00284BAE" w:rsidRDefault="00284BAE" w:rsidP="009826DD">
      <w:pPr>
        <w:spacing w:line="276" w:lineRule="auto"/>
        <w:jc w:val="center"/>
        <w:rPr>
          <w:rFonts w:eastAsia="Times New Roman" w:cs="Arial"/>
          <w:b/>
        </w:rPr>
      </w:pPr>
      <w:r w:rsidRPr="00284BAE">
        <w:rPr>
          <w:rFonts w:eastAsia="Times New Roman" w:cs="Arial"/>
          <w:b/>
        </w:rPr>
        <w:t>JORGE ARTURO CASTAÑO DUQUE</w:t>
      </w:r>
    </w:p>
    <w:p w:rsidR="00284BAE" w:rsidRPr="00284BAE" w:rsidRDefault="00284BAE" w:rsidP="009826DD">
      <w:pPr>
        <w:spacing w:line="276" w:lineRule="auto"/>
        <w:jc w:val="center"/>
        <w:rPr>
          <w:rFonts w:eastAsia="Times New Roman" w:cs="Arial"/>
        </w:rPr>
      </w:pPr>
      <w:r w:rsidRPr="00284BAE">
        <w:rPr>
          <w:rFonts w:eastAsia="Times New Roman" w:cs="Arial"/>
        </w:rPr>
        <w:t>Magistrado</w:t>
      </w:r>
    </w:p>
    <w:p w:rsidR="00284BAE" w:rsidRPr="00284BAE" w:rsidRDefault="00284BAE" w:rsidP="009826DD">
      <w:pPr>
        <w:spacing w:line="276" w:lineRule="auto"/>
        <w:jc w:val="center"/>
        <w:rPr>
          <w:rFonts w:eastAsia="Times New Roman" w:cs="Arial"/>
        </w:rPr>
      </w:pPr>
    </w:p>
    <w:p w:rsidR="00284BAE" w:rsidRPr="00284BAE" w:rsidRDefault="00284BAE" w:rsidP="009826DD">
      <w:pPr>
        <w:spacing w:line="276" w:lineRule="auto"/>
        <w:jc w:val="center"/>
        <w:rPr>
          <w:rFonts w:eastAsia="Times New Roman" w:cs="Arial"/>
        </w:rPr>
      </w:pPr>
    </w:p>
    <w:p w:rsidR="00284BAE" w:rsidRPr="00284BAE" w:rsidRDefault="00284BAE" w:rsidP="009826DD">
      <w:pPr>
        <w:spacing w:line="276" w:lineRule="auto"/>
        <w:jc w:val="center"/>
        <w:rPr>
          <w:rFonts w:eastAsia="Times New Roman" w:cs="Arial"/>
          <w:b/>
        </w:rPr>
      </w:pPr>
      <w:r w:rsidRPr="00284BAE">
        <w:rPr>
          <w:rFonts w:eastAsia="Times New Roman" w:cs="Arial"/>
          <w:b/>
        </w:rPr>
        <w:t>JAIRO ERNESTO ESCOBAR SANZ</w:t>
      </w:r>
    </w:p>
    <w:p w:rsidR="00CC5AF5" w:rsidRDefault="00284BAE" w:rsidP="009826DD">
      <w:pPr>
        <w:spacing w:line="276" w:lineRule="auto"/>
        <w:jc w:val="center"/>
        <w:rPr>
          <w:rFonts w:ascii="Verdana" w:hAnsi="Verdana"/>
          <w:lang w:val="es-ES_tradnl"/>
        </w:rPr>
      </w:pPr>
      <w:r w:rsidRPr="00284BAE">
        <w:rPr>
          <w:rFonts w:eastAsia="Times New Roman" w:cs="Arial"/>
        </w:rPr>
        <w:t>Magistrado</w:t>
      </w:r>
    </w:p>
    <w:sectPr w:rsidR="00CC5AF5" w:rsidSect="00DC28EB">
      <w:headerReference w:type="default" r:id="rId9"/>
      <w:footerReference w:type="default" r:id="rId10"/>
      <w:pgSz w:w="12242" w:h="18722" w:code="14"/>
      <w:pgMar w:top="1418" w:right="1361" w:bottom="136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0A" w:rsidRDefault="0001140A" w:rsidP="00284BAE">
      <w:r>
        <w:separator/>
      </w:r>
    </w:p>
  </w:endnote>
  <w:endnote w:type="continuationSeparator" w:id="0">
    <w:p w:rsidR="0001140A" w:rsidRDefault="0001140A" w:rsidP="0028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w:altName w:val=" 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EC" w:rsidRPr="005D5A7E" w:rsidRDefault="00915EEC">
    <w:pPr>
      <w:pStyle w:val="Piedepgina"/>
      <w:jc w:val="right"/>
      <w:rPr>
        <w:rFonts w:ascii="Consolas" w:hAnsi="Consolas" w:cs="Consolas"/>
        <w:b/>
        <w:bCs/>
        <w:sz w:val="22"/>
        <w:szCs w:val="22"/>
      </w:rPr>
    </w:pPr>
    <w:r w:rsidRPr="005D5A7E">
      <w:rPr>
        <w:rFonts w:ascii="Consolas" w:hAnsi="Consolas" w:cs="Consolas"/>
        <w:b/>
        <w:bCs/>
        <w:sz w:val="22"/>
        <w:szCs w:val="22"/>
      </w:rPr>
      <w:t xml:space="preserve">Página </w:t>
    </w:r>
    <w:r w:rsidRPr="005D5A7E">
      <w:rPr>
        <w:rFonts w:ascii="Consolas" w:hAnsi="Consolas" w:cs="Consolas"/>
        <w:b/>
        <w:bCs/>
        <w:sz w:val="22"/>
        <w:szCs w:val="22"/>
      </w:rPr>
      <w:fldChar w:fldCharType="begin"/>
    </w:r>
    <w:r w:rsidRPr="005D5A7E">
      <w:rPr>
        <w:rFonts w:ascii="Consolas" w:hAnsi="Consolas" w:cs="Consolas"/>
        <w:b/>
        <w:bCs/>
        <w:sz w:val="22"/>
        <w:szCs w:val="22"/>
      </w:rPr>
      <w:instrText>PAGE</w:instrText>
    </w:r>
    <w:r w:rsidRPr="005D5A7E">
      <w:rPr>
        <w:rFonts w:ascii="Consolas" w:hAnsi="Consolas" w:cs="Consolas"/>
        <w:b/>
        <w:bCs/>
        <w:sz w:val="22"/>
        <w:szCs w:val="22"/>
      </w:rPr>
      <w:fldChar w:fldCharType="separate"/>
    </w:r>
    <w:r w:rsidR="004146C7">
      <w:rPr>
        <w:rFonts w:ascii="Consolas" w:hAnsi="Consolas" w:cs="Consolas"/>
        <w:b/>
        <w:bCs/>
        <w:noProof/>
        <w:sz w:val="22"/>
        <w:szCs w:val="22"/>
      </w:rPr>
      <w:t>10</w:t>
    </w:r>
    <w:r w:rsidRPr="005D5A7E">
      <w:rPr>
        <w:rFonts w:ascii="Consolas" w:hAnsi="Consolas" w:cs="Consolas"/>
        <w:b/>
        <w:bCs/>
        <w:sz w:val="22"/>
        <w:szCs w:val="22"/>
      </w:rPr>
      <w:fldChar w:fldCharType="end"/>
    </w:r>
    <w:r w:rsidRPr="005D5A7E">
      <w:rPr>
        <w:rFonts w:ascii="Consolas" w:hAnsi="Consolas" w:cs="Consolas"/>
        <w:b/>
        <w:bCs/>
        <w:sz w:val="22"/>
        <w:szCs w:val="22"/>
      </w:rPr>
      <w:t xml:space="preserve"> de </w:t>
    </w:r>
    <w:r w:rsidRPr="005D5A7E">
      <w:rPr>
        <w:rFonts w:ascii="Consolas" w:hAnsi="Consolas" w:cs="Consolas"/>
        <w:b/>
        <w:bCs/>
        <w:sz w:val="22"/>
        <w:szCs w:val="22"/>
      </w:rPr>
      <w:fldChar w:fldCharType="begin"/>
    </w:r>
    <w:r w:rsidRPr="005D5A7E">
      <w:rPr>
        <w:rFonts w:ascii="Consolas" w:hAnsi="Consolas" w:cs="Consolas"/>
        <w:b/>
        <w:bCs/>
        <w:sz w:val="22"/>
        <w:szCs w:val="22"/>
      </w:rPr>
      <w:instrText>NUMPAGES</w:instrText>
    </w:r>
    <w:r w:rsidRPr="005D5A7E">
      <w:rPr>
        <w:rFonts w:ascii="Consolas" w:hAnsi="Consolas" w:cs="Consolas"/>
        <w:b/>
        <w:bCs/>
        <w:sz w:val="22"/>
        <w:szCs w:val="22"/>
      </w:rPr>
      <w:fldChar w:fldCharType="separate"/>
    </w:r>
    <w:r w:rsidR="004146C7">
      <w:rPr>
        <w:rFonts w:ascii="Consolas" w:hAnsi="Consolas" w:cs="Consolas"/>
        <w:b/>
        <w:bCs/>
        <w:noProof/>
        <w:sz w:val="22"/>
        <w:szCs w:val="22"/>
      </w:rPr>
      <w:t>12</w:t>
    </w:r>
    <w:r w:rsidRPr="005D5A7E">
      <w:rPr>
        <w:rFonts w:ascii="Consolas" w:hAnsi="Consolas" w:cs="Consolas"/>
        <w:b/>
        <w:bCs/>
        <w:sz w:val="22"/>
        <w:szCs w:val="22"/>
      </w:rPr>
      <w:fldChar w:fldCharType="end"/>
    </w:r>
  </w:p>
  <w:p w:rsidR="00915EEC" w:rsidRPr="005D5A7E" w:rsidRDefault="00915EEC">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0A" w:rsidRDefault="0001140A" w:rsidP="00284BAE">
      <w:r>
        <w:separator/>
      </w:r>
    </w:p>
  </w:footnote>
  <w:footnote w:type="continuationSeparator" w:id="0">
    <w:p w:rsidR="0001140A" w:rsidRDefault="0001140A" w:rsidP="00284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61" w:rsidRPr="00897B61" w:rsidRDefault="00897B61" w:rsidP="00897B61">
    <w:pPr>
      <w:pStyle w:val="Sinespaciado"/>
      <w:ind w:left="3402"/>
      <w:rPr>
        <w:rFonts w:ascii="Arial Rounded MT Bold" w:hAnsi="Arial Rounded MT Bold"/>
        <w:b/>
        <w:color w:val="7F7F7F"/>
        <w:sz w:val="18"/>
        <w:szCs w:val="18"/>
      </w:rPr>
    </w:pPr>
    <w:r w:rsidRPr="00897B61">
      <w:rPr>
        <w:rFonts w:ascii="Arial Rounded MT Bold" w:hAnsi="Arial Rounded MT Bold"/>
        <w:b/>
        <w:color w:val="7F7F7F"/>
        <w:sz w:val="18"/>
        <w:szCs w:val="18"/>
      </w:rPr>
      <w:t xml:space="preserve">Procesado: </w:t>
    </w:r>
    <w:r w:rsidR="004146C7" w:rsidRPr="004146C7">
      <w:rPr>
        <w:rFonts w:ascii="Arial Rounded MT Bold" w:hAnsi="Arial Rounded MT Bold"/>
        <w:b/>
        <w:color w:val="7F7F7F"/>
        <w:sz w:val="18"/>
        <w:szCs w:val="18"/>
      </w:rPr>
      <w:t>CSOM</w:t>
    </w:r>
  </w:p>
  <w:p w:rsidR="00897B61" w:rsidRPr="00897B61" w:rsidRDefault="00897B61" w:rsidP="00897B61">
    <w:pPr>
      <w:pStyle w:val="Sinespaciado"/>
      <w:ind w:left="3402"/>
      <w:rPr>
        <w:rFonts w:ascii="Arial Rounded MT Bold" w:hAnsi="Arial Rounded MT Bold"/>
        <w:b/>
        <w:color w:val="7F7F7F"/>
        <w:sz w:val="18"/>
        <w:szCs w:val="18"/>
      </w:rPr>
    </w:pPr>
    <w:r w:rsidRPr="00897B61">
      <w:rPr>
        <w:rFonts w:ascii="Arial Rounded MT Bold" w:hAnsi="Arial Rounded MT Bold"/>
        <w:b/>
        <w:color w:val="7F7F7F"/>
        <w:sz w:val="18"/>
        <w:szCs w:val="18"/>
      </w:rPr>
      <w:t>Radicado # 66170 60 00 066 2013 01953-01</w:t>
    </w:r>
  </w:p>
  <w:p w:rsidR="00897B61" w:rsidRPr="00897B61" w:rsidRDefault="00897B61" w:rsidP="00897B61">
    <w:pPr>
      <w:pStyle w:val="Sinespaciado"/>
      <w:ind w:left="3402"/>
      <w:rPr>
        <w:rFonts w:ascii="Arial Rounded MT Bold" w:hAnsi="Arial Rounded MT Bold"/>
        <w:b/>
        <w:color w:val="7F7F7F"/>
        <w:sz w:val="18"/>
        <w:szCs w:val="18"/>
      </w:rPr>
    </w:pPr>
    <w:r w:rsidRPr="00897B61">
      <w:rPr>
        <w:rFonts w:ascii="Arial Rounded MT Bold" w:hAnsi="Arial Rounded MT Bold"/>
        <w:b/>
        <w:color w:val="7F7F7F"/>
        <w:sz w:val="18"/>
        <w:szCs w:val="18"/>
      </w:rPr>
      <w:t>Delito: Porte ilegal de armas de fuego de uso privativo de las Fuerzas Armadas</w:t>
    </w:r>
  </w:p>
  <w:p w:rsidR="00897B61" w:rsidRPr="00897B61" w:rsidRDefault="00897B61" w:rsidP="00897B61">
    <w:pPr>
      <w:pStyle w:val="Sinespaciado"/>
      <w:ind w:left="3402"/>
      <w:rPr>
        <w:rFonts w:ascii="Arial Rounded MT Bold" w:hAnsi="Arial Rounded MT Bold"/>
        <w:b/>
        <w:color w:val="7F7F7F"/>
        <w:sz w:val="18"/>
        <w:szCs w:val="18"/>
      </w:rPr>
    </w:pPr>
    <w:r w:rsidRPr="00897B61">
      <w:rPr>
        <w:rFonts w:ascii="Arial Rounded MT Bold" w:hAnsi="Arial Rounded MT Bold"/>
        <w:b/>
        <w:color w:val="7F7F7F"/>
        <w:sz w:val="18"/>
        <w:szCs w:val="18"/>
      </w:rPr>
      <w:t>Procede:</w:t>
    </w:r>
    <w:r w:rsidRPr="00897B61">
      <w:rPr>
        <w:rFonts w:ascii="Arial Rounded MT Bold" w:hAnsi="Arial Rounded MT Bold"/>
        <w:b/>
        <w:color w:val="7F7F7F"/>
        <w:sz w:val="18"/>
        <w:szCs w:val="18"/>
      </w:rPr>
      <w:tab/>
      <w:t>Juzgado 2º Penal Especializado del Circuito de Pereira</w:t>
    </w:r>
  </w:p>
  <w:p w:rsidR="00897B61" w:rsidRPr="00897B61" w:rsidRDefault="00897B61" w:rsidP="00897B61">
    <w:pPr>
      <w:pStyle w:val="Sinespaciado"/>
      <w:ind w:left="3402"/>
      <w:rPr>
        <w:rFonts w:ascii="Arial Rounded MT Bold" w:hAnsi="Arial Rounded MT Bold"/>
        <w:b/>
        <w:color w:val="7F7F7F"/>
        <w:sz w:val="18"/>
        <w:szCs w:val="18"/>
      </w:rPr>
    </w:pPr>
    <w:r w:rsidRPr="00897B61">
      <w:rPr>
        <w:rFonts w:ascii="Arial Rounded MT Bold" w:hAnsi="Arial Rounded MT Bold"/>
        <w:b/>
        <w:color w:val="7F7F7F"/>
        <w:sz w:val="18"/>
        <w:szCs w:val="18"/>
      </w:rPr>
      <w:t>Asunto: Resuelve recurso de apelación interpuesto por la Defensa en contra de sentencia absolutoria</w:t>
    </w:r>
  </w:p>
  <w:p w:rsidR="00897B61" w:rsidRPr="00897B61" w:rsidRDefault="00897B61" w:rsidP="00897B61">
    <w:pPr>
      <w:pStyle w:val="Sinespaciado"/>
      <w:ind w:left="3402"/>
      <w:rPr>
        <w:rFonts w:ascii="Arial Rounded MT Bold" w:hAnsi="Arial Rounded MT Bold"/>
        <w:b/>
        <w:color w:val="7F7F7F"/>
        <w:sz w:val="18"/>
        <w:szCs w:val="18"/>
      </w:rPr>
    </w:pPr>
    <w:r w:rsidRPr="00897B61">
      <w:rPr>
        <w:rFonts w:ascii="Arial Rounded MT Bold" w:hAnsi="Arial Rounded MT Bold"/>
        <w:b/>
        <w:color w:val="7F7F7F"/>
        <w:sz w:val="18"/>
        <w:szCs w:val="18"/>
      </w:rPr>
      <w:t>Decisión: Confirma el fallo confutado</w:t>
    </w:r>
  </w:p>
  <w:p w:rsidR="00915EEC" w:rsidRPr="00897B61" w:rsidRDefault="00915EEC" w:rsidP="00A92D71">
    <w:pPr>
      <w:pStyle w:val="Sinespaciado"/>
      <w:ind w:left="3402"/>
      <w:jc w:val="both"/>
      <w:rPr>
        <w:rFonts w:ascii="Arial Rounded MT Bold" w:hAnsi="Arial Rounded MT Bold"/>
        <w:b/>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77209C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1E3146"/>
    <w:multiLevelType w:val="hybridMultilevel"/>
    <w:tmpl w:val="1666CFE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6B2801"/>
    <w:multiLevelType w:val="hybridMultilevel"/>
    <w:tmpl w:val="E2C88F4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60773C"/>
    <w:multiLevelType w:val="hybridMultilevel"/>
    <w:tmpl w:val="08668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486430"/>
    <w:multiLevelType w:val="hybridMultilevel"/>
    <w:tmpl w:val="85E05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9C46BED"/>
    <w:multiLevelType w:val="hybridMultilevel"/>
    <w:tmpl w:val="759A3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A22216B"/>
    <w:multiLevelType w:val="hybridMultilevel"/>
    <w:tmpl w:val="8D6C0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1F200F"/>
    <w:multiLevelType w:val="hybridMultilevel"/>
    <w:tmpl w:val="23ACF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38F3556"/>
    <w:multiLevelType w:val="hybridMultilevel"/>
    <w:tmpl w:val="54A22D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4E60C51"/>
    <w:multiLevelType w:val="hybridMultilevel"/>
    <w:tmpl w:val="2AFA0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8F59F7"/>
    <w:multiLevelType w:val="hybridMultilevel"/>
    <w:tmpl w:val="2814E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B2B2154"/>
    <w:multiLevelType w:val="hybridMultilevel"/>
    <w:tmpl w:val="AD92527C"/>
    <w:lvl w:ilvl="0" w:tplc="240A0011">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CC72C6E"/>
    <w:multiLevelType w:val="hybridMultilevel"/>
    <w:tmpl w:val="59A8D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6"/>
  </w:num>
  <w:num w:numId="5">
    <w:abstractNumId w:val="1"/>
  </w:num>
  <w:num w:numId="6">
    <w:abstractNumId w:val="4"/>
  </w:num>
  <w:num w:numId="7">
    <w:abstractNumId w:val="9"/>
  </w:num>
  <w:num w:numId="8">
    <w:abstractNumId w:val="0"/>
  </w:num>
  <w:num w:numId="9">
    <w:abstractNumId w:val="12"/>
  </w:num>
  <w:num w:numId="10">
    <w:abstractNumId w:val="10"/>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CO"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AE"/>
    <w:rsid w:val="00001BAC"/>
    <w:rsid w:val="00011203"/>
    <w:rsid w:val="0001140A"/>
    <w:rsid w:val="00016AE0"/>
    <w:rsid w:val="00023434"/>
    <w:rsid w:val="00030B1A"/>
    <w:rsid w:val="000911FB"/>
    <w:rsid w:val="00092D31"/>
    <w:rsid w:val="000931F8"/>
    <w:rsid w:val="00095DDD"/>
    <w:rsid w:val="000A14D9"/>
    <w:rsid w:val="000C2DD8"/>
    <w:rsid w:val="00106489"/>
    <w:rsid w:val="00137821"/>
    <w:rsid w:val="0016451E"/>
    <w:rsid w:val="00172180"/>
    <w:rsid w:val="00174B9E"/>
    <w:rsid w:val="00176F25"/>
    <w:rsid w:val="00184267"/>
    <w:rsid w:val="001A5CF6"/>
    <w:rsid w:val="001C516D"/>
    <w:rsid w:val="001E3A55"/>
    <w:rsid w:val="00263FE4"/>
    <w:rsid w:val="00280B90"/>
    <w:rsid w:val="00281126"/>
    <w:rsid w:val="00284BAE"/>
    <w:rsid w:val="00294E91"/>
    <w:rsid w:val="00297D34"/>
    <w:rsid w:val="00305038"/>
    <w:rsid w:val="00316614"/>
    <w:rsid w:val="003267BF"/>
    <w:rsid w:val="00343B7D"/>
    <w:rsid w:val="00352CD8"/>
    <w:rsid w:val="003833C3"/>
    <w:rsid w:val="00392967"/>
    <w:rsid w:val="003A4B17"/>
    <w:rsid w:val="003D3D99"/>
    <w:rsid w:val="003E21AD"/>
    <w:rsid w:val="003F5C6F"/>
    <w:rsid w:val="00412788"/>
    <w:rsid w:val="004146C7"/>
    <w:rsid w:val="00453748"/>
    <w:rsid w:val="004563CA"/>
    <w:rsid w:val="0046216E"/>
    <w:rsid w:val="004747A7"/>
    <w:rsid w:val="00491235"/>
    <w:rsid w:val="004A0BD4"/>
    <w:rsid w:val="004A1DFE"/>
    <w:rsid w:val="004A6C5B"/>
    <w:rsid w:val="004C13C3"/>
    <w:rsid w:val="004C6390"/>
    <w:rsid w:val="004E6CE3"/>
    <w:rsid w:val="00513DCF"/>
    <w:rsid w:val="0053022E"/>
    <w:rsid w:val="00545106"/>
    <w:rsid w:val="00546737"/>
    <w:rsid w:val="0059427F"/>
    <w:rsid w:val="005B3721"/>
    <w:rsid w:val="005B706F"/>
    <w:rsid w:val="005E0A63"/>
    <w:rsid w:val="005F1C96"/>
    <w:rsid w:val="005F5C94"/>
    <w:rsid w:val="00607552"/>
    <w:rsid w:val="00621DD3"/>
    <w:rsid w:val="00622272"/>
    <w:rsid w:val="00634A29"/>
    <w:rsid w:val="0065434F"/>
    <w:rsid w:val="00666E85"/>
    <w:rsid w:val="0069670E"/>
    <w:rsid w:val="00697D2C"/>
    <w:rsid w:val="006B5E71"/>
    <w:rsid w:val="006D5ED6"/>
    <w:rsid w:val="007018AD"/>
    <w:rsid w:val="00713774"/>
    <w:rsid w:val="00714BDC"/>
    <w:rsid w:val="0071510B"/>
    <w:rsid w:val="0073721F"/>
    <w:rsid w:val="00744AE6"/>
    <w:rsid w:val="0074705A"/>
    <w:rsid w:val="00766030"/>
    <w:rsid w:val="007712A6"/>
    <w:rsid w:val="00786D58"/>
    <w:rsid w:val="007942C7"/>
    <w:rsid w:val="00795C4F"/>
    <w:rsid w:val="007B41F8"/>
    <w:rsid w:val="007C45EE"/>
    <w:rsid w:val="007C78E5"/>
    <w:rsid w:val="007D4581"/>
    <w:rsid w:val="007D67BC"/>
    <w:rsid w:val="007F1D8A"/>
    <w:rsid w:val="00813629"/>
    <w:rsid w:val="00831B25"/>
    <w:rsid w:val="00834621"/>
    <w:rsid w:val="00836506"/>
    <w:rsid w:val="008400BE"/>
    <w:rsid w:val="00862677"/>
    <w:rsid w:val="008719E6"/>
    <w:rsid w:val="00874456"/>
    <w:rsid w:val="00875F7E"/>
    <w:rsid w:val="00897B61"/>
    <w:rsid w:val="008A3C4E"/>
    <w:rsid w:val="008A50AC"/>
    <w:rsid w:val="008B23F3"/>
    <w:rsid w:val="008C7EC7"/>
    <w:rsid w:val="008D2F8E"/>
    <w:rsid w:val="008E5BD6"/>
    <w:rsid w:val="00915EEC"/>
    <w:rsid w:val="009221A1"/>
    <w:rsid w:val="00935AD0"/>
    <w:rsid w:val="00940321"/>
    <w:rsid w:val="0094501E"/>
    <w:rsid w:val="009523C5"/>
    <w:rsid w:val="00966A5B"/>
    <w:rsid w:val="009801FA"/>
    <w:rsid w:val="009826DD"/>
    <w:rsid w:val="00987204"/>
    <w:rsid w:val="009E1491"/>
    <w:rsid w:val="009F37ED"/>
    <w:rsid w:val="009F3B2A"/>
    <w:rsid w:val="009F5B67"/>
    <w:rsid w:val="00A00143"/>
    <w:rsid w:val="00A456FA"/>
    <w:rsid w:val="00A50541"/>
    <w:rsid w:val="00A52A90"/>
    <w:rsid w:val="00A866A3"/>
    <w:rsid w:val="00A90FB3"/>
    <w:rsid w:val="00A92D71"/>
    <w:rsid w:val="00A94667"/>
    <w:rsid w:val="00A961F9"/>
    <w:rsid w:val="00AA7A68"/>
    <w:rsid w:val="00AC5DE0"/>
    <w:rsid w:val="00AF0D45"/>
    <w:rsid w:val="00B02938"/>
    <w:rsid w:val="00B05DA3"/>
    <w:rsid w:val="00B20821"/>
    <w:rsid w:val="00B27B9B"/>
    <w:rsid w:val="00B36D8E"/>
    <w:rsid w:val="00B42033"/>
    <w:rsid w:val="00B64501"/>
    <w:rsid w:val="00B87ED7"/>
    <w:rsid w:val="00B9209F"/>
    <w:rsid w:val="00BC57B1"/>
    <w:rsid w:val="00BD4DC0"/>
    <w:rsid w:val="00BF18C6"/>
    <w:rsid w:val="00C001A0"/>
    <w:rsid w:val="00C07453"/>
    <w:rsid w:val="00C16385"/>
    <w:rsid w:val="00C537C9"/>
    <w:rsid w:val="00C64085"/>
    <w:rsid w:val="00C76E16"/>
    <w:rsid w:val="00C8437A"/>
    <w:rsid w:val="00C86042"/>
    <w:rsid w:val="00C96CDF"/>
    <w:rsid w:val="00CA40CC"/>
    <w:rsid w:val="00CC5AF5"/>
    <w:rsid w:val="00CE443F"/>
    <w:rsid w:val="00CE44EF"/>
    <w:rsid w:val="00CE5191"/>
    <w:rsid w:val="00CE59C9"/>
    <w:rsid w:val="00CF0C83"/>
    <w:rsid w:val="00CF52E5"/>
    <w:rsid w:val="00D00D84"/>
    <w:rsid w:val="00D200F2"/>
    <w:rsid w:val="00D36693"/>
    <w:rsid w:val="00D5166D"/>
    <w:rsid w:val="00D54F95"/>
    <w:rsid w:val="00D579EC"/>
    <w:rsid w:val="00D635E9"/>
    <w:rsid w:val="00D67E9F"/>
    <w:rsid w:val="00D742CB"/>
    <w:rsid w:val="00D764F8"/>
    <w:rsid w:val="00D772F7"/>
    <w:rsid w:val="00DB1F32"/>
    <w:rsid w:val="00DC28EB"/>
    <w:rsid w:val="00DD577A"/>
    <w:rsid w:val="00E0073A"/>
    <w:rsid w:val="00E033D6"/>
    <w:rsid w:val="00E17C17"/>
    <w:rsid w:val="00E50303"/>
    <w:rsid w:val="00EB4DDC"/>
    <w:rsid w:val="00EC4DEE"/>
    <w:rsid w:val="00EC7449"/>
    <w:rsid w:val="00EF0017"/>
    <w:rsid w:val="00EF1A58"/>
    <w:rsid w:val="00EF6816"/>
    <w:rsid w:val="00EF693F"/>
    <w:rsid w:val="00EF77E6"/>
    <w:rsid w:val="00F0476D"/>
    <w:rsid w:val="00F141FD"/>
    <w:rsid w:val="00F3722B"/>
    <w:rsid w:val="00F534B7"/>
    <w:rsid w:val="00F7708F"/>
    <w:rsid w:val="00F9484F"/>
    <w:rsid w:val="00FA5727"/>
    <w:rsid w:val="00FB5606"/>
    <w:rsid w:val="00FB7A73"/>
    <w:rsid w:val="00FC03DE"/>
    <w:rsid w:val="00FF1191"/>
    <w:rsid w:val="00FF5F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62061-E4E1-4DE1-9D0C-DC579277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paragraph" w:styleId="Ttulo1">
    <w:name w:val="heading 1"/>
    <w:basedOn w:val="Normal"/>
    <w:next w:val="Normal"/>
    <w:link w:val="Ttulo1Car"/>
    <w:uiPriority w:val="9"/>
    <w:qFormat/>
    <w:rsid w:val="00FC03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C0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C03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FC03DE"/>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FC03D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Piedepgina">
    <w:name w:val="footer"/>
    <w:basedOn w:val="Normal"/>
    <w:link w:val="PiedepginaCar"/>
    <w:uiPriority w:val="99"/>
    <w:unhideWhenUsed/>
    <w:rsid w:val="00284BAE"/>
    <w:pPr>
      <w:tabs>
        <w:tab w:val="center" w:pos="4419"/>
        <w:tab w:val="right" w:pos="8838"/>
      </w:tabs>
    </w:pPr>
  </w:style>
  <w:style w:type="character" w:customStyle="1" w:styleId="PiedepginaCar">
    <w:name w:val="Pie de página Car"/>
    <w:basedOn w:val="Fuentedeprrafopredeter"/>
    <w:link w:val="Piedepgina"/>
    <w:uiPriority w:val="99"/>
    <w:rsid w:val="00284BAE"/>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uiPriority w:val="99"/>
    <w:rsid w:val="00284BAE"/>
    <w:rPr>
      <w:rFonts w:cs="Times New Roman"/>
      <w:vertAlign w:val="superscript"/>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texto de nota al pie"/>
    <w:basedOn w:val="Normal"/>
    <w:link w:val="TextonotapieCar"/>
    <w:uiPriority w:val="99"/>
    <w:unhideWhenUsed/>
    <w:rsid w:val="00284BAE"/>
    <w:rPr>
      <w:rFonts w:ascii="Verdana" w:eastAsia="Times New Roman" w:hAnsi="Verdana" w:cs="Verdana"/>
      <w:sz w:val="20"/>
      <w:szCs w:val="20"/>
      <w:lang w:val="es-ES"/>
    </w:rPr>
  </w:style>
  <w:style w:type="character" w:customStyle="1" w:styleId="TextonotapieCar">
    <w:name w:val="Texto nota pie Car"/>
    <w:aliases w:val="Footnote Text Char Char Char Char Char Car,Footnote Text Char Char Char Char Car,Footnote reference Car,FA Fu Car,Texto nota pie Car Car Car Car,Texto nota pie Car Car Car Car Car Car Car Car Car Car Car Car,texto de nota al pie Car"/>
    <w:basedOn w:val="Fuentedeprrafopredeter"/>
    <w:link w:val="Textonotapie"/>
    <w:rsid w:val="00284BAE"/>
    <w:rPr>
      <w:rFonts w:ascii="Verdana" w:eastAsia="Times New Roman" w:hAnsi="Verdana" w:cs="Verdana"/>
      <w:sz w:val="20"/>
      <w:szCs w:val="20"/>
      <w:lang w:val="es-ES"/>
    </w:rPr>
  </w:style>
  <w:style w:type="character" w:customStyle="1" w:styleId="SinespaciadoCar">
    <w:name w:val="Sin espaciado Car"/>
    <w:link w:val="Sinespaciado"/>
    <w:uiPriority w:val="1"/>
    <w:locked/>
    <w:rsid w:val="00284BAE"/>
  </w:style>
  <w:style w:type="paragraph" w:styleId="Prrafodelista">
    <w:name w:val="List Paragraph"/>
    <w:basedOn w:val="Normal"/>
    <w:uiPriority w:val="34"/>
    <w:qFormat/>
    <w:rsid w:val="00834621"/>
    <w:pPr>
      <w:ind w:left="720"/>
      <w:contextualSpacing/>
    </w:pPr>
  </w:style>
  <w:style w:type="paragraph" w:styleId="Encabezado">
    <w:name w:val="header"/>
    <w:basedOn w:val="Normal"/>
    <w:link w:val="EncabezadoCar"/>
    <w:uiPriority w:val="99"/>
    <w:unhideWhenUsed/>
    <w:rsid w:val="00C8437A"/>
    <w:pPr>
      <w:tabs>
        <w:tab w:val="center" w:pos="4419"/>
        <w:tab w:val="right" w:pos="8838"/>
      </w:tabs>
    </w:pPr>
  </w:style>
  <w:style w:type="character" w:customStyle="1" w:styleId="EncabezadoCar">
    <w:name w:val="Encabezado Car"/>
    <w:basedOn w:val="Fuentedeprrafopredeter"/>
    <w:link w:val="Encabezado"/>
    <w:uiPriority w:val="99"/>
    <w:rsid w:val="00C8437A"/>
  </w:style>
  <w:style w:type="paragraph" w:customStyle="1" w:styleId="Sinespaciado1">
    <w:name w:val="Sin espaciado1"/>
    <w:rsid w:val="0071510B"/>
    <w:rPr>
      <w:rFonts w:ascii="Verdana" w:eastAsia="Times New Roman" w:hAnsi="Verdana" w:cs="Times New Roman"/>
      <w:szCs w:val="22"/>
      <w:lang w:val="es-ES"/>
    </w:rPr>
  </w:style>
  <w:style w:type="character" w:customStyle="1" w:styleId="Ttulo1Car">
    <w:name w:val="Título 1 Car"/>
    <w:basedOn w:val="Fuentedeprrafopredeter"/>
    <w:link w:val="Ttulo1"/>
    <w:uiPriority w:val="9"/>
    <w:rsid w:val="00FC03D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FC03DE"/>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FC03DE"/>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FC03DE"/>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FC03DE"/>
    <w:rPr>
      <w:rFonts w:asciiTheme="majorHAnsi" w:eastAsiaTheme="majorEastAsia" w:hAnsiTheme="majorHAnsi" w:cstheme="majorBidi"/>
      <w:color w:val="365F91" w:themeColor="accent1" w:themeShade="BF"/>
    </w:rPr>
  </w:style>
  <w:style w:type="paragraph" w:styleId="Encabezadodemensaje">
    <w:name w:val="Message Header"/>
    <w:basedOn w:val="Normal"/>
    <w:link w:val="EncabezadodemensajeCar"/>
    <w:uiPriority w:val="99"/>
    <w:unhideWhenUsed/>
    <w:rsid w:val="00FC03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FC03DE"/>
    <w:rPr>
      <w:rFonts w:asciiTheme="majorHAnsi" w:eastAsiaTheme="majorEastAsia" w:hAnsiTheme="majorHAnsi" w:cstheme="majorBidi"/>
      <w:sz w:val="24"/>
      <w:szCs w:val="24"/>
      <w:shd w:val="pct20" w:color="auto" w:fill="auto"/>
    </w:rPr>
  </w:style>
  <w:style w:type="paragraph" w:styleId="Listaconvietas">
    <w:name w:val="List Bullet"/>
    <w:basedOn w:val="Normal"/>
    <w:uiPriority w:val="99"/>
    <w:unhideWhenUsed/>
    <w:rsid w:val="00FC03DE"/>
    <w:pPr>
      <w:numPr>
        <w:numId w:val="8"/>
      </w:numPr>
      <w:contextualSpacing/>
    </w:pPr>
  </w:style>
  <w:style w:type="paragraph" w:styleId="Textoindependiente">
    <w:name w:val="Body Text"/>
    <w:basedOn w:val="Normal"/>
    <w:link w:val="TextoindependienteCar"/>
    <w:uiPriority w:val="99"/>
    <w:unhideWhenUsed/>
    <w:rsid w:val="00FC03DE"/>
    <w:pPr>
      <w:spacing w:after="120"/>
    </w:pPr>
  </w:style>
  <w:style w:type="character" w:customStyle="1" w:styleId="TextoindependienteCar">
    <w:name w:val="Texto independiente Car"/>
    <w:basedOn w:val="Fuentedeprrafopredeter"/>
    <w:link w:val="Textoindependiente"/>
    <w:uiPriority w:val="99"/>
    <w:rsid w:val="00FC03DE"/>
  </w:style>
  <w:style w:type="paragraph" w:styleId="Sangradetextonormal">
    <w:name w:val="Body Text Indent"/>
    <w:basedOn w:val="Normal"/>
    <w:link w:val="SangradetextonormalCar"/>
    <w:uiPriority w:val="99"/>
    <w:semiHidden/>
    <w:unhideWhenUsed/>
    <w:rsid w:val="00FC03DE"/>
    <w:pPr>
      <w:spacing w:after="120"/>
      <w:ind w:left="283"/>
    </w:pPr>
  </w:style>
  <w:style w:type="character" w:customStyle="1" w:styleId="SangradetextonormalCar">
    <w:name w:val="Sangría de texto normal Car"/>
    <w:basedOn w:val="Fuentedeprrafopredeter"/>
    <w:link w:val="Sangradetextonormal"/>
    <w:uiPriority w:val="99"/>
    <w:semiHidden/>
    <w:rsid w:val="00FC03DE"/>
  </w:style>
  <w:style w:type="paragraph" w:styleId="Textoindependienteprimerasangra2">
    <w:name w:val="Body Text First Indent 2"/>
    <w:basedOn w:val="Sangradetextonormal"/>
    <w:link w:val="Textoindependienteprimerasangra2Car"/>
    <w:uiPriority w:val="99"/>
    <w:unhideWhenUsed/>
    <w:rsid w:val="00FC03D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C03DE"/>
  </w:style>
  <w:style w:type="character" w:styleId="Hipervnculo">
    <w:name w:val="Hyperlink"/>
    <w:basedOn w:val="Fuentedeprrafopredeter"/>
    <w:uiPriority w:val="99"/>
    <w:unhideWhenUsed/>
    <w:rsid w:val="003D3D99"/>
    <w:rPr>
      <w:color w:val="0000FF" w:themeColor="hyperlink"/>
      <w:u w:val="single"/>
    </w:rPr>
  </w:style>
  <w:style w:type="paragraph" w:styleId="Textodeglobo">
    <w:name w:val="Balloon Text"/>
    <w:basedOn w:val="Normal"/>
    <w:link w:val="TextodegloboCar"/>
    <w:uiPriority w:val="99"/>
    <w:semiHidden/>
    <w:unhideWhenUsed/>
    <w:rsid w:val="00DC28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Times New Roman"/>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75F2-ABDD-4FAD-A30C-C659733A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12</Pages>
  <Words>3333</Words>
  <Characters>18333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60</cp:revision>
  <cp:lastPrinted>2017-10-30T12:35:00Z</cp:lastPrinted>
  <dcterms:created xsi:type="dcterms:W3CDTF">2017-09-12T19:21:00Z</dcterms:created>
  <dcterms:modified xsi:type="dcterms:W3CDTF">2018-02-15T21:21:00Z</dcterms:modified>
</cp:coreProperties>
</file>