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F5" w:rsidRPr="00400CCC" w:rsidRDefault="001F1FF5" w:rsidP="001F1FF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1F1FF5" w:rsidRPr="0038769A" w:rsidRDefault="001F1FF5" w:rsidP="001F1FF5">
      <w:pPr>
        <w:widowControl w:val="0"/>
        <w:shd w:val="clear" w:color="auto" w:fill="FFFFFF"/>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hAnsi="Calibri" w:cs="Calibri"/>
          <w:color w:val="222222"/>
          <w:kern w:val="28"/>
          <w:sz w:val="18"/>
          <w:szCs w:val="18"/>
          <w:lang w:val="es-CO" w:eastAsia="fr-FR"/>
        </w:rPr>
        <w:t>Providencia:</w:t>
      </w:r>
      <w:r w:rsidRPr="0038769A">
        <w:rPr>
          <w:rFonts w:ascii="Calibri" w:hAnsi="Calibri" w:cs="Calibri"/>
          <w:color w:val="222222"/>
          <w:kern w:val="28"/>
          <w:sz w:val="18"/>
          <w:szCs w:val="18"/>
          <w:lang w:val="es-CO" w:eastAsia="fr-FR"/>
        </w:rPr>
        <w:tab/>
      </w:r>
      <w:r>
        <w:rPr>
          <w:rFonts w:ascii="Calibri" w:hAnsi="Calibri" w:cs="Calibri"/>
          <w:color w:val="222222"/>
          <w:kern w:val="28"/>
          <w:sz w:val="18"/>
          <w:szCs w:val="18"/>
          <w:lang w:val="es-CO" w:eastAsia="fr-FR"/>
        </w:rPr>
        <w:t>Incidente de Desacato</w:t>
      </w:r>
      <w:r w:rsidRPr="0038769A">
        <w:rPr>
          <w:rFonts w:ascii="Calibri" w:hAnsi="Calibri" w:cs="Calibri"/>
          <w:color w:val="222222"/>
          <w:kern w:val="28"/>
          <w:sz w:val="18"/>
          <w:szCs w:val="18"/>
          <w:lang w:val="es-CO" w:eastAsia="fr-FR"/>
        </w:rPr>
        <w:t xml:space="preserve">  </w:t>
      </w:r>
      <w:r>
        <w:rPr>
          <w:rFonts w:ascii="Calibri" w:hAnsi="Calibri" w:cs="Calibri"/>
          <w:color w:val="222222"/>
          <w:kern w:val="28"/>
          <w:sz w:val="18"/>
          <w:szCs w:val="18"/>
          <w:lang w:val="es-CO" w:eastAsia="fr-FR"/>
        </w:rPr>
        <w:t>- 2ª Instancia -23</w:t>
      </w:r>
      <w:r w:rsidR="00DE6348">
        <w:rPr>
          <w:rFonts w:ascii="Calibri" w:hAnsi="Calibri" w:cs="Calibri"/>
          <w:color w:val="222222"/>
          <w:kern w:val="28"/>
          <w:sz w:val="18"/>
          <w:szCs w:val="18"/>
          <w:lang w:val="es-CO" w:eastAsia="fr-FR"/>
        </w:rPr>
        <w:t xml:space="preserve"> de enero de 2018</w:t>
      </w:r>
      <w:bookmarkStart w:id="0" w:name="_GoBack"/>
      <w:bookmarkEnd w:id="0"/>
    </w:p>
    <w:p w:rsidR="001F1FF5" w:rsidRPr="0038769A" w:rsidRDefault="001F1FF5" w:rsidP="001F1FF5">
      <w:pPr>
        <w:widowControl w:val="0"/>
        <w:shd w:val="clear" w:color="auto" w:fill="FFFFFF"/>
        <w:tabs>
          <w:tab w:val="left" w:pos="1418"/>
        </w:tabs>
        <w:overflowPunct w:val="0"/>
        <w:autoSpaceDE w:val="0"/>
        <w:autoSpaceDN w:val="0"/>
        <w:adjustRightInd w:val="0"/>
        <w:jc w:val="both"/>
        <w:rPr>
          <w:rFonts w:ascii="Calibri" w:eastAsia="Calibri" w:hAnsi="Calibri" w:cs="Calibri"/>
          <w:color w:val="222222"/>
          <w:kern w:val="28"/>
          <w:sz w:val="18"/>
          <w:szCs w:val="18"/>
          <w:lang w:val="es-ES" w:eastAsia="fr-FR"/>
        </w:rPr>
      </w:pPr>
      <w:r w:rsidRPr="0038769A">
        <w:rPr>
          <w:rFonts w:ascii="Calibri" w:eastAsia="Calibri" w:hAnsi="Calibri" w:cs="Calibri"/>
          <w:color w:val="222222"/>
          <w:kern w:val="28"/>
          <w:sz w:val="18"/>
          <w:szCs w:val="18"/>
          <w:lang w:val="es-CO" w:eastAsia="fr-FR"/>
        </w:rPr>
        <w:t>Radicación Nro. :</w:t>
      </w:r>
      <w:r w:rsidRPr="0038769A">
        <w:rPr>
          <w:rFonts w:ascii="Calibri" w:eastAsia="Calibri" w:hAnsi="Calibri" w:cs="Calibri"/>
          <w:color w:val="222222"/>
          <w:kern w:val="28"/>
          <w:sz w:val="18"/>
          <w:szCs w:val="18"/>
          <w:lang w:val="es-CO" w:eastAsia="fr-FR"/>
        </w:rPr>
        <w:tab/>
        <w:t xml:space="preserve">  </w:t>
      </w:r>
      <w:r w:rsidRPr="0038769A">
        <w:rPr>
          <w:rFonts w:ascii="Calibri" w:eastAsia="Calibri" w:hAnsi="Calibri" w:cs="Calibri"/>
          <w:color w:val="222222"/>
          <w:kern w:val="28"/>
          <w:sz w:val="18"/>
          <w:szCs w:val="18"/>
          <w:lang w:val="es-CO" w:eastAsia="fr-FR"/>
        </w:rPr>
        <w:tab/>
      </w:r>
      <w:r w:rsidRPr="001F1FF5">
        <w:rPr>
          <w:rFonts w:ascii="Calibri" w:eastAsia="Calibri" w:hAnsi="Calibri" w:cs="Calibri"/>
          <w:color w:val="222222"/>
          <w:kern w:val="28"/>
          <w:sz w:val="18"/>
          <w:szCs w:val="18"/>
          <w:lang w:val="es-ES" w:eastAsia="fr-FR"/>
        </w:rPr>
        <w:t>2017-00055-03</w:t>
      </w:r>
    </w:p>
    <w:p w:rsidR="001F1FF5" w:rsidRPr="0038769A" w:rsidRDefault="001F1FF5" w:rsidP="001F1FF5">
      <w:pPr>
        <w:widowControl w:val="0"/>
        <w:shd w:val="clear" w:color="auto" w:fill="FFFFFF"/>
        <w:tabs>
          <w:tab w:val="left" w:pos="1418"/>
        </w:tabs>
        <w:overflowPunct w:val="0"/>
        <w:autoSpaceDE w:val="0"/>
        <w:autoSpaceDN w:val="0"/>
        <w:adjustRightInd w:val="0"/>
        <w:jc w:val="both"/>
        <w:rPr>
          <w:rFonts w:ascii="Calibri" w:eastAsia="Calibri" w:hAnsi="Calibri" w:cs="Calibri"/>
          <w:bCs/>
          <w:color w:val="222222"/>
          <w:kern w:val="28"/>
          <w:sz w:val="18"/>
          <w:szCs w:val="18"/>
          <w:lang w:val="es-ES" w:eastAsia="fr-FR"/>
        </w:rPr>
      </w:pPr>
      <w:r>
        <w:rPr>
          <w:rFonts w:ascii="Calibri" w:eastAsia="Calibri" w:hAnsi="Calibri" w:cs="Calibri"/>
          <w:color w:val="222222"/>
          <w:kern w:val="28"/>
          <w:sz w:val="18"/>
          <w:szCs w:val="18"/>
          <w:lang w:val="es-ES_tradnl" w:eastAsia="fr-FR"/>
        </w:rPr>
        <w:t>Incidentante</w:t>
      </w:r>
      <w:r w:rsidRPr="0038769A">
        <w:rPr>
          <w:rFonts w:ascii="Calibri" w:eastAsia="Calibri" w:hAnsi="Calibri" w:cs="Calibri"/>
          <w:color w:val="222222"/>
          <w:kern w:val="28"/>
          <w:sz w:val="18"/>
          <w:szCs w:val="18"/>
          <w:lang w:val="es-ES_tradnl" w:eastAsia="fr-FR"/>
        </w:rPr>
        <w:t xml:space="preserve">: </w:t>
      </w:r>
      <w:r>
        <w:rPr>
          <w:rFonts w:ascii="Calibri" w:eastAsia="Calibri" w:hAnsi="Calibri" w:cs="Calibri"/>
          <w:color w:val="222222"/>
          <w:kern w:val="28"/>
          <w:sz w:val="18"/>
          <w:szCs w:val="18"/>
          <w:lang w:val="es-ES_tradnl" w:eastAsia="fr-FR"/>
        </w:rPr>
        <w:tab/>
      </w:r>
      <w:r>
        <w:rPr>
          <w:rFonts w:ascii="Calibri" w:eastAsia="Calibri" w:hAnsi="Calibri" w:cs="Calibri"/>
          <w:color w:val="222222"/>
          <w:kern w:val="28"/>
          <w:sz w:val="18"/>
          <w:szCs w:val="18"/>
          <w:lang w:val="es-ES_tradnl" w:eastAsia="fr-FR"/>
        </w:rPr>
        <w:tab/>
      </w:r>
      <w:r w:rsidRPr="001F1FF5">
        <w:rPr>
          <w:rFonts w:ascii="Calibri" w:eastAsia="Calibri" w:hAnsi="Calibri" w:cs="Calibri"/>
          <w:color w:val="222222"/>
          <w:kern w:val="28"/>
          <w:sz w:val="18"/>
          <w:szCs w:val="18"/>
          <w:lang w:val="es-ES_tradnl" w:eastAsia="fr-FR"/>
        </w:rPr>
        <w:t>Ana Patricia Holguín Morales</w:t>
      </w:r>
      <w:r w:rsidRPr="0038769A">
        <w:rPr>
          <w:rFonts w:ascii="Calibri" w:eastAsia="Calibri" w:hAnsi="Calibri" w:cs="Calibri"/>
          <w:bCs/>
          <w:color w:val="222222"/>
          <w:kern w:val="28"/>
          <w:sz w:val="18"/>
          <w:szCs w:val="18"/>
          <w:lang w:val="es-CO" w:eastAsia="fr-FR"/>
        </w:rPr>
        <w:t>.</w:t>
      </w:r>
    </w:p>
    <w:p w:rsidR="001F1FF5" w:rsidRDefault="001F1FF5" w:rsidP="001F1FF5">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bCs/>
          <w:color w:val="222222"/>
          <w:kern w:val="28"/>
          <w:sz w:val="18"/>
          <w:szCs w:val="18"/>
          <w:lang w:val="es-ES" w:eastAsia="fr-FR"/>
        </w:rPr>
      </w:pPr>
      <w:r>
        <w:rPr>
          <w:rFonts w:ascii="Calibri" w:eastAsia="Calibri" w:hAnsi="Calibri" w:cs="Calibri"/>
          <w:bCs/>
          <w:color w:val="222222"/>
          <w:kern w:val="28"/>
          <w:sz w:val="18"/>
          <w:szCs w:val="18"/>
          <w:lang w:val="es-ES" w:eastAsia="fr-FR"/>
        </w:rPr>
        <w:t>Incidentado (s)</w:t>
      </w:r>
      <w:r w:rsidRPr="0038769A">
        <w:rPr>
          <w:rFonts w:ascii="Calibri" w:eastAsia="Calibri" w:hAnsi="Calibri" w:cs="Calibri"/>
          <w:bCs/>
          <w:color w:val="222222"/>
          <w:kern w:val="28"/>
          <w:sz w:val="18"/>
          <w:szCs w:val="18"/>
          <w:lang w:val="es-ES" w:eastAsia="fr-FR"/>
        </w:rPr>
        <w:t>:</w:t>
      </w:r>
      <w:r>
        <w:rPr>
          <w:rFonts w:ascii="Calibri" w:eastAsia="Calibri" w:hAnsi="Calibri" w:cs="Calibri"/>
          <w:bCs/>
          <w:color w:val="222222"/>
          <w:kern w:val="28"/>
          <w:sz w:val="18"/>
          <w:szCs w:val="18"/>
          <w:lang w:val="es-ES" w:eastAsia="fr-FR"/>
        </w:rPr>
        <w:tab/>
      </w:r>
      <w:r>
        <w:rPr>
          <w:rFonts w:ascii="Calibri" w:eastAsia="Calibri" w:hAnsi="Calibri" w:cs="Calibri"/>
          <w:bCs/>
          <w:color w:val="222222"/>
          <w:kern w:val="28"/>
          <w:sz w:val="18"/>
          <w:szCs w:val="18"/>
          <w:lang w:val="es-ES" w:eastAsia="fr-FR"/>
        </w:rPr>
        <w:tab/>
      </w:r>
      <w:r w:rsidRPr="001F1FF5">
        <w:rPr>
          <w:rFonts w:ascii="Calibri" w:eastAsia="Calibri" w:hAnsi="Calibri" w:cs="Calibri"/>
          <w:bCs/>
          <w:color w:val="222222"/>
          <w:kern w:val="28"/>
          <w:sz w:val="18"/>
          <w:szCs w:val="18"/>
          <w:lang w:val="es-ES" w:eastAsia="fr-FR"/>
        </w:rPr>
        <w:t>Representante Legal Regional Eje Cafetero de la Nueva EPS y otro</w:t>
      </w:r>
    </w:p>
    <w:p w:rsidR="001F1FF5" w:rsidRPr="0038769A" w:rsidRDefault="001F1FF5" w:rsidP="001F1FF5">
      <w:pPr>
        <w:widowControl w:val="0"/>
        <w:shd w:val="clear" w:color="auto" w:fill="FFFFFF"/>
        <w:tabs>
          <w:tab w:val="left" w:pos="1418"/>
        </w:tabs>
        <w:overflowPunct w:val="0"/>
        <w:autoSpaceDE w:val="0"/>
        <w:autoSpaceDN w:val="0"/>
        <w:adjustRightInd w:val="0"/>
        <w:ind w:left="2124" w:hanging="2124"/>
        <w:jc w:val="both"/>
        <w:rPr>
          <w:rFonts w:ascii="Calibri" w:eastAsia="Calibri" w:hAnsi="Calibri" w:cs="Calibri"/>
          <w:color w:val="222222"/>
          <w:kern w:val="28"/>
          <w:sz w:val="18"/>
          <w:szCs w:val="18"/>
          <w:lang w:val="es-CO" w:eastAsia="fr-FR"/>
        </w:rPr>
      </w:pPr>
      <w:r w:rsidRPr="0038769A">
        <w:rPr>
          <w:rFonts w:ascii="Calibri" w:eastAsia="Calibri" w:hAnsi="Calibri" w:cs="Calibri"/>
          <w:color w:val="222222"/>
          <w:kern w:val="28"/>
          <w:sz w:val="18"/>
          <w:szCs w:val="18"/>
          <w:lang w:val="es-CO" w:eastAsia="fr-FR"/>
        </w:rPr>
        <w:t>Proceso:                </w:t>
      </w:r>
      <w:r w:rsidRPr="0038769A">
        <w:rPr>
          <w:rFonts w:ascii="Calibri" w:eastAsia="Calibri" w:hAnsi="Calibri" w:cs="Calibri"/>
          <w:color w:val="222222"/>
          <w:kern w:val="28"/>
          <w:sz w:val="18"/>
          <w:szCs w:val="18"/>
          <w:lang w:val="es-CO" w:eastAsia="fr-FR"/>
        </w:rPr>
        <w:tab/>
      </w:r>
      <w:r w:rsidRPr="0038769A">
        <w:rPr>
          <w:rFonts w:ascii="Calibri" w:eastAsia="Calibri" w:hAnsi="Calibri" w:cs="Calibri"/>
          <w:color w:val="222222"/>
          <w:kern w:val="28"/>
          <w:sz w:val="18"/>
          <w:szCs w:val="18"/>
          <w:lang w:val="es-CO" w:eastAsia="fr-FR"/>
        </w:rPr>
        <w:tab/>
      </w:r>
      <w:r>
        <w:rPr>
          <w:rFonts w:ascii="Calibri" w:eastAsia="Calibri" w:hAnsi="Calibri" w:cs="Calibri"/>
          <w:color w:val="222222"/>
          <w:kern w:val="28"/>
          <w:sz w:val="18"/>
          <w:szCs w:val="18"/>
          <w:lang w:val="es-CO" w:eastAsia="fr-FR"/>
        </w:rPr>
        <w:t>Tutela</w:t>
      </w:r>
    </w:p>
    <w:p w:rsidR="001F1FF5" w:rsidRPr="0038769A" w:rsidRDefault="001F1FF5" w:rsidP="001F1FF5">
      <w:pPr>
        <w:widowControl w:val="0"/>
        <w:shd w:val="clear" w:color="auto" w:fill="FFFFFF"/>
        <w:tabs>
          <w:tab w:val="left" w:pos="1416"/>
        </w:tabs>
        <w:overflowPunct w:val="0"/>
        <w:autoSpaceDE w:val="0"/>
        <w:autoSpaceDN w:val="0"/>
        <w:adjustRightInd w:val="0"/>
        <w:jc w:val="both"/>
        <w:rPr>
          <w:rFonts w:ascii="Calibri" w:eastAsia="Calibri" w:hAnsi="Calibri" w:cs="Calibri"/>
          <w:bCs/>
          <w:iCs/>
          <w:color w:val="222222"/>
          <w:kern w:val="28"/>
          <w:sz w:val="18"/>
          <w:szCs w:val="18"/>
          <w:lang w:val="es-CO" w:eastAsia="fr-FR"/>
        </w:rPr>
      </w:pPr>
      <w:r w:rsidRPr="0038769A">
        <w:rPr>
          <w:rFonts w:ascii="Calibri" w:eastAsia="Calibri" w:hAnsi="Calibri" w:cs="Calibri"/>
          <w:color w:val="222222"/>
          <w:kern w:val="28"/>
          <w:sz w:val="18"/>
          <w:szCs w:val="18"/>
          <w:lang w:val="es-CO" w:eastAsia="fr-FR"/>
        </w:rPr>
        <w:t>Magistrado Ponente: </w:t>
      </w:r>
      <w:r w:rsidRPr="0038769A">
        <w:rPr>
          <w:rFonts w:ascii="Calibri" w:eastAsia="Calibri" w:hAnsi="Calibri" w:cs="Calibri"/>
          <w:color w:val="222222"/>
          <w:kern w:val="28"/>
          <w:sz w:val="18"/>
          <w:szCs w:val="18"/>
          <w:lang w:val="es-CO" w:eastAsia="fr-FR"/>
        </w:rPr>
        <w:tab/>
        <w:t>DUBERNEY GRISALES HERRERA</w:t>
      </w:r>
    </w:p>
    <w:p w:rsidR="001F1FF5" w:rsidRPr="0038769A" w:rsidRDefault="001F1FF5" w:rsidP="001F1FF5">
      <w:pPr>
        <w:widowControl w:val="0"/>
        <w:shd w:val="clear" w:color="auto" w:fill="FFFFFF"/>
        <w:overflowPunct w:val="0"/>
        <w:autoSpaceDE w:val="0"/>
        <w:autoSpaceDN w:val="0"/>
        <w:adjustRightInd w:val="0"/>
        <w:ind w:left="2124" w:hanging="2124"/>
        <w:jc w:val="both"/>
        <w:rPr>
          <w:rFonts w:ascii="Calibri" w:eastAsia="Calibri" w:hAnsi="Calibri" w:cs="Calibri"/>
          <w:bCs/>
          <w:iCs/>
          <w:color w:val="222222"/>
          <w:kern w:val="28"/>
          <w:sz w:val="10"/>
          <w:szCs w:val="10"/>
          <w:lang w:val="es-CO" w:eastAsia="fr-FR"/>
        </w:rPr>
      </w:pPr>
    </w:p>
    <w:p w:rsidR="001F1FF5" w:rsidRDefault="001F1FF5" w:rsidP="001F1FF5">
      <w:pPr>
        <w:jc w:val="both"/>
        <w:rPr>
          <w:rFonts w:ascii="Calibri" w:hAnsi="Calibri" w:cs="Times New Roman"/>
          <w:sz w:val="18"/>
          <w:szCs w:val="18"/>
          <w:lang w:val="es-CO" w:eastAsia="fr-FR"/>
        </w:rPr>
      </w:pPr>
      <w:r w:rsidRPr="0038769A">
        <w:rPr>
          <w:rFonts w:ascii="Calibri" w:hAnsi="Calibri" w:cs="Times New Roman"/>
          <w:b/>
          <w:sz w:val="18"/>
          <w:szCs w:val="18"/>
          <w:lang w:val="es-CO" w:eastAsia="fr-FR"/>
        </w:rPr>
        <w:t xml:space="preserve">Temas: </w:t>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sidRPr="0038769A">
        <w:rPr>
          <w:rFonts w:ascii="Calibri" w:hAnsi="Calibri" w:cs="Times New Roman"/>
          <w:b/>
          <w:sz w:val="18"/>
          <w:szCs w:val="18"/>
          <w:lang w:val="es-CO" w:eastAsia="fr-FR"/>
        </w:rPr>
        <w:tab/>
      </w:r>
      <w:r>
        <w:rPr>
          <w:rFonts w:ascii="Calibri" w:hAnsi="Calibri" w:cs="Times New Roman"/>
          <w:b/>
          <w:sz w:val="18"/>
          <w:szCs w:val="18"/>
          <w:lang w:val="es-CO" w:eastAsia="fr-FR"/>
        </w:rPr>
        <w:t xml:space="preserve">PAGO INCAPACIDADES / CONFIRMA SANCIÓN / NIEGA NULIDAD </w:t>
      </w:r>
      <w:r w:rsidRPr="0038769A">
        <w:rPr>
          <w:rFonts w:ascii="Calibri" w:hAnsi="Calibri" w:cs="Times New Roman"/>
          <w:b/>
          <w:sz w:val="18"/>
          <w:szCs w:val="18"/>
          <w:lang w:val="es-CO" w:eastAsia="fr-FR"/>
        </w:rPr>
        <w:t xml:space="preserve"> - </w:t>
      </w:r>
      <w:r w:rsidRPr="001F1FF5">
        <w:rPr>
          <w:rFonts w:ascii="Calibri" w:hAnsi="Calibri" w:cs="Times New Roman"/>
          <w:sz w:val="18"/>
          <w:szCs w:val="18"/>
          <w:lang w:val="es-CO" w:eastAsia="fr-FR"/>
        </w:rPr>
        <w:t>La Sala despachará desfavorable la nulidad deprecada por el mandatario judicial de la Nueva EPS, porque, a diferencia de lo expuesto, los incidentados sí fueron debidamente notificados de todas las decisiones tomadas en este asunto (Folios 12, 19, 21 y 25 cuaderno del incidente); no se evidencia ninguna irregularidad procesal en cuanto a su notificación, por el contrario, tuvieron la oportunidad de ejercer su defensa, mas guardaron silencio.</w:t>
      </w:r>
    </w:p>
    <w:p w:rsidR="001F1FF5" w:rsidRDefault="001F1FF5" w:rsidP="001F1FF5">
      <w:pPr>
        <w:jc w:val="both"/>
        <w:rPr>
          <w:rFonts w:ascii="Calibri" w:hAnsi="Calibri" w:cs="Times New Roman"/>
          <w:sz w:val="18"/>
          <w:szCs w:val="18"/>
          <w:lang w:val="es-CO" w:eastAsia="fr-FR"/>
        </w:rPr>
      </w:pPr>
      <w:r>
        <w:rPr>
          <w:rFonts w:ascii="Calibri" w:hAnsi="Calibri" w:cs="Times New Roman"/>
          <w:sz w:val="18"/>
          <w:szCs w:val="18"/>
          <w:lang w:val="es-CO" w:eastAsia="fr-FR"/>
        </w:rPr>
        <w:t>(…)</w:t>
      </w:r>
    </w:p>
    <w:p w:rsidR="001F1FF5" w:rsidRPr="001F1FF5" w:rsidRDefault="001F1FF5" w:rsidP="001F1FF5">
      <w:pPr>
        <w:jc w:val="both"/>
        <w:rPr>
          <w:rFonts w:ascii="Calibri" w:hAnsi="Calibri" w:cs="Times New Roman"/>
          <w:sz w:val="18"/>
          <w:szCs w:val="18"/>
          <w:lang w:val="es-CO" w:eastAsia="fr-FR"/>
        </w:rPr>
      </w:pPr>
      <w:r w:rsidRPr="001F1FF5">
        <w:rPr>
          <w:rFonts w:ascii="Calibri" w:hAnsi="Calibri" w:cs="Times New Roman"/>
          <w:sz w:val="18"/>
          <w:szCs w:val="18"/>
          <w:lang w:val="es-CO" w:eastAsia="fr-FR"/>
        </w:rPr>
        <w:t xml:space="preserve">Recuérdese que en el fallo expresamente se impuso la obligación a la doctora María Lorena Serna Montoya, quien dejó de impugnarlo (Folio 5 vuelto, este cuaderno) y tampoco refutó esa carga en ninguno de los incidentes adelantados en su contra; igual actitud tuvo el doctor Danilo Alejandro Vallejo Guerrero. En este asunto tuvieron varias ocasiones para cuestionar la orden impuesta y solo atinaron a intentarlo, de forma defectuosa, luego de que se les impusiera. </w:t>
      </w:r>
    </w:p>
    <w:p w:rsidR="001F1FF5" w:rsidRPr="001F1FF5" w:rsidRDefault="001F1FF5" w:rsidP="001F1FF5">
      <w:pPr>
        <w:jc w:val="both"/>
        <w:rPr>
          <w:rFonts w:ascii="Calibri" w:hAnsi="Calibri" w:cs="Times New Roman"/>
          <w:sz w:val="18"/>
          <w:szCs w:val="18"/>
          <w:lang w:val="es-CO" w:eastAsia="fr-FR"/>
        </w:rPr>
      </w:pPr>
    </w:p>
    <w:p w:rsidR="001F1FF5" w:rsidRDefault="001F1FF5" w:rsidP="001F1FF5">
      <w:pPr>
        <w:jc w:val="both"/>
        <w:rPr>
          <w:rFonts w:ascii="Calibri" w:hAnsi="Calibri" w:cs="Times New Roman"/>
          <w:sz w:val="18"/>
          <w:szCs w:val="18"/>
          <w:lang w:val="es-CO" w:eastAsia="fr-FR"/>
        </w:rPr>
      </w:pPr>
      <w:r w:rsidRPr="001F1FF5">
        <w:rPr>
          <w:rFonts w:ascii="Calibri" w:hAnsi="Calibri" w:cs="Times New Roman"/>
          <w:sz w:val="18"/>
          <w:szCs w:val="18"/>
          <w:lang w:val="es-CO" w:eastAsia="fr-FR"/>
        </w:rPr>
        <w:t>Se niega la nulidad consistente en el error en que incurrió la a quo al referir el nombre del doctor Danilo Alejandro Vallejo Guerrero, pues dijo que era Vélez Guerrero, en razón a que en dichas providencias se le requirió como Vicepresidente de Salud de la Nueva EPS, calidad que en efecto tiene; todas las notificaciones que fueron remitidas con la correcta mención de su nombre y cargo que desempeña, sin que durante el trámite incidental hubiese pedido enmendar ese yerro.</w:t>
      </w:r>
    </w:p>
    <w:p w:rsidR="001F1FF5" w:rsidRDefault="001F1FF5" w:rsidP="001F1FF5">
      <w:pPr>
        <w:jc w:val="both"/>
        <w:rPr>
          <w:rFonts w:ascii="Calibri" w:hAnsi="Calibri" w:cs="Times New Roman"/>
          <w:sz w:val="18"/>
          <w:szCs w:val="18"/>
          <w:lang w:val="es-CO" w:eastAsia="fr-FR"/>
        </w:rPr>
      </w:pPr>
      <w:r>
        <w:rPr>
          <w:rFonts w:ascii="Calibri" w:hAnsi="Calibri" w:cs="Times New Roman"/>
          <w:sz w:val="18"/>
          <w:szCs w:val="18"/>
          <w:lang w:val="es-CO" w:eastAsia="fr-FR"/>
        </w:rPr>
        <w:t>(…)</w:t>
      </w:r>
    </w:p>
    <w:p w:rsidR="001F1FF5" w:rsidRPr="001F1FF5" w:rsidRDefault="001F1FF5" w:rsidP="001F1FF5">
      <w:pPr>
        <w:jc w:val="both"/>
        <w:rPr>
          <w:rFonts w:ascii="Calibri" w:hAnsi="Calibri" w:cs="Times New Roman"/>
          <w:sz w:val="18"/>
          <w:szCs w:val="18"/>
          <w:lang w:val="es-CO" w:eastAsia="fr-FR"/>
        </w:rPr>
      </w:pPr>
      <w:r w:rsidRPr="001F1FF5">
        <w:rPr>
          <w:rFonts w:ascii="Calibri" w:hAnsi="Calibri" w:cs="Times New Roman"/>
          <w:sz w:val="18"/>
          <w:szCs w:val="18"/>
          <w:lang w:val="es-CO" w:eastAsia="fr-FR"/>
        </w:rPr>
        <w:t xml:space="preserve">En la sentencia de tutela del 06-06-2017, que no fue impugnada por ninguna de las partes (Folio 5 vuelto, este cuaderno), se ordenó a la doctora Serna Montoya, en calidad de Representante Legal de la Nueva EPS, que dentro de las cuarenta y ocho (48) siguientes a la notificación del fallo, reconociera y pagara las incapacidades generadas a la actora desde el 27-04-2017 hasta el día en que se encuentre en firme el dictamen de pérdida de capacidad laboral (Folios 2 a 8, cuaderno del incidente). </w:t>
      </w:r>
    </w:p>
    <w:p w:rsidR="001F1FF5" w:rsidRPr="001F1FF5" w:rsidRDefault="001F1FF5" w:rsidP="001F1FF5">
      <w:pPr>
        <w:jc w:val="both"/>
        <w:rPr>
          <w:rFonts w:ascii="Calibri" w:hAnsi="Calibri" w:cs="Times New Roman"/>
          <w:sz w:val="18"/>
          <w:szCs w:val="18"/>
          <w:lang w:val="es-CO" w:eastAsia="fr-FR"/>
        </w:rPr>
      </w:pPr>
    </w:p>
    <w:p w:rsidR="001F1FF5" w:rsidRPr="001F1FF5" w:rsidRDefault="001F1FF5" w:rsidP="001F1FF5">
      <w:pPr>
        <w:jc w:val="both"/>
        <w:rPr>
          <w:rFonts w:ascii="Calibri" w:hAnsi="Calibri" w:cs="Times New Roman"/>
          <w:sz w:val="18"/>
          <w:szCs w:val="18"/>
          <w:lang w:val="es-CO" w:eastAsia="fr-FR"/>
        </w:rPr>
      </w:pPr>
      <w:r w:rsidRPr="001F1FF5">
        <w:rPr>
          <w:rFonts w:ascii="Calibri" w:hAnsi="Calibri" w:cs="Times New Roman"/>
          <w:sz w:val="18"/>
          <w:szCs w:val="18"/>
          <w:lang w:val="es-CO" w:eastAsia="fr-FR"/>
        </w:rPr>
        <w:t xml:space="preserve">Con el fin de acreditar los aspectos atrás mencionados, se requirió en repetidas ocasiones a la doctora Serna Montoya, y al doctor Vallejo Guerrero, en calidad de Vicepresidente de Salud de la Nueva EPS, y superior jerárquico (Folios 11 y 16, ibídem), en silencio. Así las cosas, se aprecia incumplido el fallo de tutela, pues no se ha pagado la incapacidad presentada por la actora (Folio 10, ib.). </w:t>
      </w:r>
    </w:p>
    <w:p w:rsidR="001F1FF5" w:rsidRPr="001F1FF5" w:rsidRDefault="001F1FF5" w:rsidP="001F1FF5">
      <w:pPr>
        <w:jc w:val="both"/>
        <w:rPr>
          <w:rFonts w:ascii="Calibri" w:hAnsi="Calibri" w:cs="Times New Roman"/>
          <w:sz w:val="18"/>
          <w:szCs w:val="18"/>
          <w:lang w:val="es-CO" w:eastAsia="fr-FR"/>
        </w:rPr>
      </w:pPr>
    </w:p>
    <w:p w:rsidR="001F1FF5" w:rsidRDefault="001F1FF5" w:rsidP="001F1FF5">
      <w:pPr>
        <w:jc w:val="both"/>
        <w:rPr>
          <w:rFonts w:ascii="Calibri" w:hAnsi="Calibri" w:cs="Times New Roman"/>
          <w:sz w:val="18"/>
          <w:szCs w:val="18"/>
          <w:lang w:val="es-CO" w:eastAsia="fr-FR"/>
        </w:rPr>
      </w:pPr>
      <w:r w:rsidRPr="001F1FF5">
        <w:rPr>
          <w:rFonts w:ascii="Calibri" w:hAnsi="Calibri" w:cs="Times New Roman"/>
          <w:sz w:val="18"/>
          <w:szCs w:val="18"/>
          <w:lang w:val="es-CO" w:eastAsia="fr-FR"/>
        </w:rPr>
        <w:t>Luego del silencio de los incidentados, se advierte la desidia frente a la conducta debida, por cuanto en este trámite incidental, en ninguna de las instancias, ofrecieron una respuesta que justificara la tardanza. Entonces las sanciones impuestas aparecen fundadas en la desatención a la sentencia de primera instancia.</w:t>
      </w:r>
    </w:p>
    <w:p w:rsidR="001F1FF5" w:rsidRDefault="001F1FF5" w:rsidP="001F1FF5">
      <w:pPr>
        <w:jc w:val="both"/>
        <w:rPr>
          <w:rFonts w:ascii="Calibri" w:hAnsi="Calibri" w:cs="Times New Roman"/>
          <w:sz w:val="18"/>
          <w:szCs w:val="18"/>
          <w:lang w:val="es-CO" w:eastAsia="fr-FR"/>
        </w:rPr>
      </w:pPr>
    </w:p>
    <w:p w:rsidR="00F47CE4" w:rsidRPr="006B31F3" w:rsidRDefault="00F47CE4" w:rsidP="00F47CE4">
      <w:pPr>
        <w:pStyle w:val="Sinespaciado"/>
        <w:spacing w:line="360" w:lineRule="auto"/>
        <w:jc w:val="center"/>
        <w:rPr>
          <w:rFonts w:ascii="Georgia" w:hAnsi="Georgia" w:cs="Arial"/>
          <w:w w:val="140"/>
        </w:rPr>
      </w:pPr>
      <w:r w:rsidRPr="006B31F3">
        <w:rPr>
          <w:rFonts w:ascii="Georgia" w:hAnsi="Georgia"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inespaciado"/>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inespaciado"/>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inespaciado"/>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6B31F3" w:rsidRDefault="00CD6BE6"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00771048"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7D7483" w:rsidRPr="006B31F3">
        <w:rPr>
          <w:rFonts w:ascii="Georgia" w:hAnsi="Georgia" w:cs="Arial"/>
          <w:sz w:val="22"/>
          <w:szCs w:val="22"/>
        </w:rPr>
        <w:t>Incidentante</w:t>
      </w:r>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5F01E5">
        <w:rPr>
          <w:rFonts w:ascii="Georgia" w:hAnsi="Georgia" w:cs="Arial"/>
          <w:sz w:val="22"/>
          <w:szCs w:val="22"/>
        </w:rPr>
        <w:t>Ana Patricia Holguín Morales</w:t>
      </w:r>
    </w:p>
    <w:p w:rsidR="005A3336" w:rsidRPr="006B31F3" w:rsidRDefault="00771048" w:rsidP="003C4EBE">
      <w:pPr>
        <w:pStyle w:val="Textoindependiente"/>
        <w:spacing w:line="360" w:lineRule="auto"/>
        <w:ind w:left="3540" w:hanging="3540"/>
        <w:rPr>
          <w:rFonts w:ascii="Georgia" w:hAnsi="Georgia" w:cs="Arial"/>
          <w:sz w:val="22"/>
          <w:szCs w:val="22"/>
          <w:lang w:val="es-CO"/>
        </w:rPr>
      </w:pPr>
      <w:r w:rsidRPr="006B31F3">
        <w:rPr>
          <w:rFonts w:ascii="Georgia" w:hAnsi="Georgia" w:cs="Arial"/>
          <w:sz w:val="22"/>
          <w:szCs w:val="22"/>
        </w:rPr>
        <w:tab/>
      </w:r>
      <w:r w:rsidR="00157C3D" w:rsidRPr="006B31F3">
        <w:rPr>
          <w:rFonts w:ascii="Georgia" w:hAnsi="Georgia" w:cs="Arial"/>
          <w:sz w:val="22"/>
          <w:szCs w:val="22"/>
        </w:rPr>
        <w:t>Incidentado</w:t>
      </w:r>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 xml:space="preserve">Representante Legal </w:t>
      </w:r>
      <w:r w:rsidR="00CD6BE6">
        <w:rPr>
          <w:rFonts w:ascii="Georgia" w:hAnsi="Georgia" w:cs="Arial"/>
          <w:sz w:val="22"/>
          <w:szCs w:val="22"/>
        </w:rPr>
        <w:t xml:space="preserve">Regional Eje Cafetero de </w:t>
      </w:r>
      <w:r w:rsidR="005F01E5">
        <w:rPr>
          <w:rFonts w:ascii="Georgia" w:hAnsi="Georgia" w:cs="Arial"/>
          <w:sz w:val="22"/>
          <w:szCs w:val="22"/>
        </w:rPr>
        <w:t>la Nueva EPS y otro</w:t>
      </w:r>
    </w:p>
    <w:p w:rsidR="00771048"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5F01E5">
        <w:rPr>
          <w:rFonts w:ascii="Georgia" w:hAnsi="Georgia" w:cs="Arial"/>
          <w:sz w:val="22"/>
          <w:szCs w:val="22"/>
        </w:rPr>
        <w:t>Primero Civil del Circuito de Pereira</w:t>
      </w:r>
    </w:p>
    <w:p w:rsidR="005A3336" w:rsidRPr="006B31F3" w:rsidRDefault="00771048" w:rsidP="00771048">
      <w:pPr>
        <w:pStyle w:val="Textoindependiente"/>
        <w:spacing w:line="360" w:lineRule="auto"/>
        <w:rPr>
          <w:rFonts w:ascii="Georgia" w:hAnsi="Georgia" w:cs="Arial"/>
          <w:sz w:val="22"/>
          <w:szCs w:val="22"/>
        </w:rPr>
      </w:pP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07793B">
        <w:rPr>
          <w:rFonts w:ascii="Georgia" w:hAnsi="Georgia" w:cs="Arial"/>
          <w:sz w:val="22"/>
          <w:szCs w:val="22"/>
        </w:rPr>
        <w:t>2017-00055-03</w:t>
      </w:r>
    </w:p>
    <w:p w:rsidR="00C2790B" w:rsidRPr="006B31F3" w:rsidRDefault="00C2790B" w:rsidP="00C2790B">
      <w:pPr>
        <w:pStyle w:val="Textoindependiente"/>
        <w:spacing w:line="360" w:lineRule="auto"/>
        <w:rPr>
          <w:rFonts w:ascii="Georgia" w:hAnsi="Georgia" w:cs="Arial"/>
          <w:sz w:val="22"/>
          <w:szCs w:val="22"/>
        </w:rPr>
      </w:pP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CD6BE6">
      <w:pPr>
        <w:spacing w:line="360" w:lineRule="auto"/>
        <w:ind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r w:rsidR="00233E73" w:rsidRPr="006B31F3">
        <w:rPr>
          <w:rFonts w:ascii="Georgia" w:hAnsi="Georgia" w:cs="Arial"/>
          <w:smallCaps/>
          <w:sz w:val="22"/>
          <w:szCs w:val="22"/>
          <w:lang w:val="es-CO"/>
        </w:rPr>
        <w:t>Duberney Grisales Herrera</w:t>
      </w:r>
    </w:p>
    <w:p w:rsidR="00CD6BE6" w:rsidRPr="000F1558" w:rsidRDefault="00CD6BE6" w:rsidP="00CD6BE6">
      <w:pPr>
        <w:pBdr>
          <w:bottom w:val="double" w:sz="6" w:space="1" w:color="auto"/>
        </w:pBdr>
        <w:spacing w:line="360" w:lineRule="auto"/>
        <w:jc w:val="center"/>
        <w:rPr>
          <w:rFonts w:ascii="Georgia" w:hAnsi="Georgia" w:cs="Arial"/>
          <w:b/>
          <w:bCs/>
          <w:sz w:val="14"/>
          <w:szCs w:val="22"/>
        </w:rPr>
      </w:pPr>
    </w:p>
    <w:p w:rsidR="00CD6BE6" w:rsidRPr="00CD6BE6" w:rsidRDefault="00CD6BE6" w:rsidP="00CD6BE6">
      <w:pPr>
        <w:spacing w:line="360" w:lineRule="auto"/>
        <w:jc w:val="center"/>
        <w:rPr>
          <w:rFonts w:ascii="Georgia" w:hAnsi="Georgia" w:cs="Arial"/>
          <w:b/>
          <w:bCs/>
          <w:sz w:val="24"/>
          <w:szCs w:val="22"/>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CD6BE6">
        <w:rPr>
          <w:rFonts w:ascii="Georgia" w:hAnsi="Georgia" w:cs="Arial"/>
          <w:smallCaps/>
          <w:sz w:val="28"/>
          <w:szCs w:val="28"/>
          <w:lang w:val="es-CO"/>
        </w:rPr>
        <w:t xml:space="preserve">veintitrés </w:t>
      </w:r>
      <w:r w:rsidR="0005223F" w:rsidRPr="006B31F3">
        <w:rPr>
          <w:rFonts w:ascii="Georgia" w:hAnsi="Georgia" w:cs="Arial"/>
          <w:smallCaps/>
          <w:sz w:val="28"/>
          <w:szCs w:val="28"/>
          <w:lang w:val="es-CO"/>
        </w:rPr>
        <w:t>(</w:t>
      </w:r>
      <w:r w:rsidR="00CD6BE6">
        <w:rPr>
          <w:rFonts w:ascii="Georgia" w:hAnsi="Georgia" w:cs="Arial"/>
          <w:smallCaps/>
          <w:sz w:val="28"/>
          <w:szCs w:val="28"/>
          <w:lang w:val="es-CO"/>
        </w:rPr>
        <w:t>23</w:t>
      </w:r>
      <w:r w:rsidR="0005223F" w:rsidRPr="006B31F3">
        <w:rPr>
          <w:rFonts w:ascii="Georgia" w:hAnsi="Georgia" w:cs="Arial"/>
          <w:smallCaps/>
          <w:sz w:val="28"/>
          <w:szCs w:val="28"/>
          <w:lang w:val="es-CO"/>
        </w:rPr>
        <w:t xml:space="preserve">) de </w:t>
      </w:r>
      <w:r w:rsidR="0007793B">
        <w:rPr>
          <w:rFonts w:ascii="Georgia" w:hAnsi="Georgia" w:cs="Arial"/>
          <w:smallCaps/>
          <w:sz w:val="28"/>
          <w:szCs w:val="28"/>
          <w:lang w:val="es-CO"/>
        </w:rPr>
        <w:t xml:space="preserve">enero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07793B">
        <w:rPr>
          <w:rFonts w:ascii="Georgia" w:hAnsi="Georgia" w:cs="Arial"/>
          <w:smallCaps/>
          <w:sz w:val="28"/>
          <w:szCs w:val="28"/>
          <w:lang w:val="es-CO"/>
        </w:rPr>
        <w:t xml:space="preserve">dieciocho </w:t>
      </w:r>
      <w:r w:rsidR="00C42F9E" w:rsidRPr="006B31F3">
        <w:rPr>
          <w:rFonts w:ascii="Georgia" w:hAnsi="Georgia" w:cs="Arial"/>
          <w:smallCaps/>
          <w:sz w:val="28"/>
          <w:szCs w:val="28"/>
          <w:lang w:val="es-CO"/>
        </w:rPr>
        <w:t>(</w:t>
      </w:r>
      <w:r w:rsidR="0007793B">
        <w:rPr>
          <w:rFonts w:ascii="Georgia" w:hAnsi="Georgia" w:cs="Arial"/>
          <w:smallCaps/>
          <w:sz w:val="28"/>
          <w:szCs w:val="28"/>
          <w:lang w:val="es-CO"/>
        </w:rPr>
        <w:t>2018</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Puesto"/>
        <w:spacing w:line="360" w:lineRule="auto"/>
        <w:jc w:val="left"/>
        <w:rPr>
          <w:rFonts w:ascii="Georgia" w:hAnsi="Georgia"/>
          <w:b w:val="0"/>
          <w:bCs w:val="0"/>
          <w:i w:val="0"/>
          <w:iCs w:val="0"/>
          <w:spacing w:val="-3"/>
          <w:szCs w:val="22"/>
          <w:lang w:val="es-ES_tradnl"/>
        </w:rPr>
      </w:pPr>
    </w:p>
    <w:p w:rsidR="009662F7" w:rsidRPr="006B31F3" w:rsidRDefault="009662F7" w:rsidP="009662F7">
      <w:pPr>
        <w:pStyle w:val="Puesto"/>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lastRenderedPageBreak/>
        <w:t>La consulta de la sanción de multa y arresto impuesta, cumplido el trámite respectivo, con ocasión del desacato a una orden en un asunto de tutela.</w:t>
      </w:r>
    </w:p>
    <w:p w:rsidR="00594362" w:rsidRPr="006B31F3" w:rsidRDefault="00594362" w:rsidP="0005223F">
      <w:pPr>
        <w:pStyle w:val="Puesto"/>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Puesto"/>
        <w:spacing w:line="360" w:lineRule="auto"/>
        <w:jc w:val="left"/>
        <w:rPr>
          <w:rFonts w:ascii="Georgia" w:hAnsi="Georgia"/>
          <w:b w:val="0"/>
          <w:bCs w:val="0"/>
          <w:i w:val="0"/>
          <w:iCs w:val="0"/>
          <w:spacing w:val="-3"/>
          <w:szCs w:val="22"/>
          <w:lang w:val="es-ES_tradnl"/>
        </w:rPr>
      </w:pPr>
    </w:p>
    <w:p w:rsidR="00CD4CC1" w:rsidRPr="006B31F3" w:rsidRDefault="00060EFC" w:rsidP="00CD4CC1">
      <w:pPr>
        <w:pStyle w:val="Textoindependien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07793B">
        <w:rPr>
          <w:rFonts w:ascii="Georgia" w:hAnsi="Georgia" w:cs="Arial"/>
          <w:lang w:val="es-CO"/>
        </w:rPr>
        <w:t>21</w:t>
      </w:r>
      <w:r w:rsidR="00CD6BE6">
        <w:rPr>
          <w:rFonts w:ascii="Georgia" w:hAnsi="Georgia" w:cs="Arial"/>
          <w:lang w:val="es-CO"/>
        </w:rPr>
        <w:t>-</w:t>
      </w:r>
      <w:r w:rsidR="0007793B">
        <w:rPr>
          <w:rFonts w:ascii="Georgia" w:hAnsi="Georgia" w:cs="Arial"/>
          <w:lang w:val="es-CO"/>
        </w:rPr>
        <w:t>11</w:t>
      </w:r>
      <w:r w:rsidR="00CD6BE6">
        <w:rPr>
          <w:rFonts w:ascii="Georgia" w:hAnsi="Georgia" w:cs="Arial"/>
          <w:lang w:val="es-CO"/>
        </w:rPr>
        <w:t xml:space="preserve">-2017 </w:t>
      </w:r>
      <w:r w:rsidR="009662F7" w:rsidRPr="006B31F3">
        <w:rPr>
          <w:rFonts w:ascii="Georgia" w:hAnsi="Georgia" w:cs="Arial"/>
          <w:lang w:val="es-CO"/>
        </w:rPr>
        <w:t>a</w:t>
      </w:r>
      <w:r w:rsidR="00CF40BD" w:rsidRPr="006B31F3">
        <w:rPr>
          <w:rFonts w:ascii="Georgia" w:hAnsi="Georgia" w:cs="Arial"/>
          <w:lang w:val="es-CO"/>
        </w:rPr>
        <w:t xml:space="preserve">nte </w:t>
      </w:r>
      <w:r w:rsidR="00CD6BE6">
        <w:rPr>
          <w:rFonts w:ascii="Georgia" w:hAnsi="Georgia" w:cs="Arial"/>
          <w:lang w:val="es-CO"/>
        </w:rPr>
        <w:t xml:space="preserve">la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07793B">
        <w:rPr>
          <w:rFonts w:ascii="Georgia" w:hAnsi="Georgia" w:cs="Arial"/>
        </w:rPr>
        <w:t>9</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w:t>
      </w:r>
      <w:r w:rsidR="0007793B">
        <w:rPr>
          <w:rFonts w:ascii="Georgia" w:hAnsi="Georgia" w:cs="Arial"/>
          <w:lang w:val="es-CO"/>
        </w:rPr>
        <w:t xml:space="preserve">mismo día </w:t>
      </w:r>
      <w:r w:rsidR="002F7EA6" w:rsidRPr="006B31F3">
        <w:rPr>
          <w:rFonts w:ascii="Georgia" w:hAnsi="Georgia" w:cs="Arial"/>
          <w:lang w:val="es-CO"/>
        </w:rPr>
        <w:t xml:space="preserve">requirió a María Lorena Serna Montoya y </w:t>
      </w:r>
      <w:r w:rsidR="003C4EBE" w:rsidRPr="006B31F3">
        <w:rPr>
          <w:rFonts w:ascii="Georgia" w:hAnsi="Georgia" w:cs="Arial"/>
          <w:lang w:val="es-CO"/>
        </w:rPr>
        <w:t xml:space="preserve">a </w:t>
      </w:r>
      <w:r w:rsidR="005F01E5">
        <w:rPr>
          <w:rFonts w:ascii="Georgia" w:hAnsi="Georgia" w:cs="Arial"/>
          <w:lang w:val="es-CO"/>
        </w:rPr>
        <w:t xml:space="preserve">Danilo Alejandro </w:t>
      </w:r>
      <w:r w:rsidR="0007793B">
        <w:rPr>
          <w:rFonts w:ascii="Georgia" w:hAnsi="Georgia" w:cs="Arial"/>
          <w:lang w:val="es-CO"/>
        </w:rPr>
        <w:t xml:space="preserve">Vélez (Sic) </w:t>
      </w:r>
      <w:r w:rsidR="005F01E5">
        <w:rPr>
          <w:rFonts w:ascii="Georgia" w:hAnsi="Georgia" w:cs="Arial"/>
          <w:lang w:val="es-CO"/>
        </w:rPr>
        <w:t>Guerrero</w:t>
      </w:r>
      <w:r w:rsidR="002F7EA6" w:rsidRPr="006B31F3">
        <w:rPr>
          <w:rFonts w:ascii="Georgia" w:hAnsi="Georgia" w:cs="Arial"/>
          <w:lang w:val="es-CO"/>
        </w:rPr>
        <w:t xml:space="preserve">, en sus calidades de </w:t>
      </w:r>
      <w:r w:rsidR="005F01E5">
        <w:rPr>
          <w:rFonts w:ascii="Georgia" w:hAnsi="Georgia" w:cs="Arial"/>
          <w:lang w:val="es-CO"/>
        </w:rPr>
        <w:t xml:space="preserve">Representante Legal </w:t>
      </w:r>
      <w:r w:rsidR="003C4EBE" w:rsidRPr="006B31F3">
        <w:rPr>
          <w:rFonts w:ascii="Georgia" w:hAnsi="Georgia" w:cs="Arial"/>
          <w:lang w:val="es-CO"/>
        </w:rPr>
        <w:t xml:space="preserve">y </w:t>
      </w:r>
      <w:r w:rsidR="005F01E5">
        <w:rPr>
          <w:rFonts w:ascii="Georgia" w:hAnsi="Georgia" w:cs="Arial"/>
          <w:lang w:val="es-CO"/>
        </w:rPr>
        <w:t xml:space="preserve">Vicepresidente de Salud </w:t>
      </w:r>
      <w:r w:rsidR="003C4EBE" w:rsidRPr="006B31F3">
        <w:rPr>
          <w:rFonts w:ascii="Georgia" w:hAnsi="Georgia" w:cs="Arial"/>
          <w:lang w:val="es-CO"/>
        </w:rPr>
        <w:t xml:space="preserve">de </w:t>
      </w:r>
      <w:r w:rsidR="005F01E5">
        <w:rPr>
          <w:rFonts w:ascii="Georgia" w:hAnsi="Georgia" w:cs="Arial"/>
          <w:lang w:val="es-CO"/>
        </w:rPr>
        <w:t>l</w:t>
      </w:r>
      <w:r w:rsidR="002F7EA6" w:rsidRPr="006B31F3">
        <w:rPr>
          <w:rFonts w:ascii="Georgia" w:hAnsi="Georgia" w:cs="Arial"/>
          <w:lang w:val="es-CO"/>
        </w:rPr>
        <w:t xml:space="preserve">a Nueva EPS, respetivamente </w:t>
      </w:r>
      <w:r w:rsidR="00916504" w:rsidRPr="006B31F3">
        <w:rPr>
          <w:rFonts w:ascii="Georgia" w:hAnsi="Georgia" w:cs="Arial"/>
          <w:lang w:val="es-CO"/>
        </w:rPr>
        <w:t xml:space="preserve">(Folio </w:t>
      </w:r>
      <w:r w:rsidR="00CD6BE6">
        <w:rPr>
          <w:rFonts w:ascii="Georgia" w:hAnsi="Georgia" w:cs="Arial"/>
          <w:lang w:val="es-CO"/>
        </w:rPr>
        <w:t>11</w:t>
      </w:r>
      <w:r w:rsidR="00916504" w:rsidRPr="006B31F3">
        <w:rPr>
          <w:rFonts w:ascii="Georgia" w:hAnsi="Georgia" w:cs="Arial"/>
          <w:lang w:val="es-CO"/>
        </w:rPr>
        <w:t>, ibídem), luego</w:t>
      </w:r>
      <w:r w:rsidR="005F01E5">
        <w:rPr>
          <w:rFonts w:ascii="Georgia" w:hAnsi="Georgia" w:cs="Arial"/>
          <w:lang w:val="es-CO"/>
        </w:rPr>
        <w:t>,</w:t>
      </w:r>
      <w:r w:rsidR="00916504" w:rsidRPr="006B31F3">
        <w:rPr>
          <w:rFonts w:ascii="Georgia" w:hAnsi="Georgia" w:cs="Arial"/>
          <w:lang w:val="es-CO"/>
        </w:rPr>
        <w:t xml:space="preserve"> con decisión del </w:t>
      </w:r>
      <w:r w:rsidR="0007793B">
        <w:rPr>
          <w:rFonts w:ascii="Georgia" w:hAnsi="Georgia" w:cs="Arial"/>
          <w:lang w:val="es-CO"/>
        </w:rPr>
        <w:t>28</w:t>
      </w:r>
      <w:r w:rsidR="00CD6BE6">
        <w:rPr>
          <w:rFonts w:ascii="Georgia" w:hAnsi="Georgia" w:cs="Arial"/>
          <w:lang w:val="es-CO"/>
        </w:rPr>
        <w:t>-</w:t>
      </w:r>
      <w:r w:rsidR="0007793B">
        <w:rPr>
          <w:rFonts w:ascii="Georgia" w:hAnsi="Georgia" w:cs="Arial"/>
          <w:lang w:val="es-CO"/>
        </w:rPr>
        <w:t>11</w:t>
      </w:r>
      <w:r w:rsidR="00CD6BE6">
        <w:rPr>
          <w:rFonts w:ascii="Georgia" w:hAnsi="Georgia" w:cs="Arial"/>
          <w:lang w:val="es-CO"/>
        </w:rPr>
        <w:t xml:space="preserve">-2017 </w:t>
      </w:r>
      <w:r w:rsidR="00916504" w:rsidRPr="006B31F3">
        <w:rPr>
          <w:rFonts w:ascii="Georgia" w:hAnsi="Georgia" w:cs="Arial"/>
          <w:lang w:val="es-CO"/>
        </w:rPr>
        <w:t xml:space="preserve">dio apertura del incidente en </w:t>
      </w:r>
      <w:r w:rsidR="002F7EA6" w:rsidRPr="006B31F3">
        <w:rPr>
          <w:rFonts w:ascii="Georgia" w:hAnsi="Georgia" w:cs="Arial"/>
          <w:lang w:val="es-CO"/>
        </w:rPr>
        <w:t xml:space="preserve">su </w:t>
      </w:r>
      <w:r w:rsidR="00916504" w:rsidRPr="006B31F3">
        <w:rPr>
          <w:rFonts w:ascii="Georgia" w:hAnsi="Georgia" w:cs="Arial"/>
          <w:lang w:val="es-CO"/>
        </w:rPr>
        <w:t xml:space="preserve">contra </w:t>
      </w:r>
      <w:r w:rsidR="002F7EA6" w:rsidRPr="006B31F3">
        <w:rPr>
          <w:rFonts w:ascii="Georgia" w:hAnsi="Georgia" w:cs="Arial"/>
          <w:lang w:val="es-CO"/>
        </w:rPr>
        <w:t>(Folio</w:t>
      </w:r>
      <w:r w:rsidR="00CD6BE6">
        <w:rPr>
          <w:rFonts w:ascii="Georgia" w:hAnsi="Georgia" w:cs="Arial"/>
          <w:lang w:val="es-CO"/>
        </w:rPr>
        <w:t xml:space="preserve"> 16</w:t>
      </w:r>
      <w:r w:rsidR="00916504" w:rsidRPr="006B31F3">
        <w:rPr>
          <w:rFonts w:ascii="Georgia" w:hAnsi="Georgia" w:cs="Arial"/>
          <w:lang w:val="es-CO"/>
        </w:rPr>
        <w:t xml:space="preserve">, ib.), </w:t>
      </w:r>
      <w:r w:rsidR="005F01E5">
        <w:rPr>
          <w:rFonts w:ascii="Georgia" w:hAnsi="Georgia" w:cs="Arial"/>
          <w:lang w:val="es-CO"/>
        </w:rPr>
        <w:t xml:space="preserve">seguidamente, mediante auto del </w:t>
      </w:r>
      <w:r w:rsidR="0007793B">
        <w:rPr>
          <w:rFonts w:ascii="Georgia" w:hAnsi="Georgia" w:cs="Arial"/>
          <w:lang w:val="es-CO"/>
        </w:rPr>
        <w:t xml:space="preserve">04-12-2017 </w:t>
      </w:r>
      <w:r w:rsidR="005F01E5">
        <w:rPr>
          <w:rFonts w:ascii="Georgia" w:hAnsi="Georgia" w:cs="Arial"/>
          <w:lang w:val="es-CO"/>
        </w:rPr>
        <w:t xml:space="preserve">decretó pruebas (Folio </w:t>
      </w:r>
      <w:r w:rsidR="00CD6BE6">
        <w:rPr>
          <w:rFonts w:ascii="Georgia" w:hAnsi="Georgia" w:cs="Arial"/>
          <w:lang w:val="es-CO"/>
        </w:rPr>
        <w:t>20</w:t>
      </w:r>
      <w:r w:rsidR="005F01E5">
        <w:rPr>
          <w:rFonts w:ascii="Georgia" w:hAnsi="Georgia" w:cs="Arial"/>
          <w:lang w:val="es-CO"/>
        </w:rPr>
        <w:t xml:space="preserve">, ib.), </w:t>
      </w:r>
      <w:r w:rsidR="00873E03" w:rsidRPr="006B31F3">
        <w:rPr>
          <w:rFonts w:ascii="Georgia" w:hAnsi="Georgia" w:cs="Arial"/>
          <w:lang w:val="es-CO"/>
        </w:rPr>
        <w:t>f</w:t>
      </w:r>
      <w:r w:rsidR="007E1207" w:rsidRPr="006B31F3">
        <w:rPr>
          <w:rFonts w:ascii="Georgia" w:hAnsi="Georgia" w:cs="Arial"/>
          <w:lang w:val="es-CO"/>
        </w:rPr>
        <w:t>inalmente</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sidR="00CD6BE6">
        <w:rPr>
          <w:rFonts w:ascii="Georgia" w:hAnsi="Georgia" w:cs="Arial"/>
          <w:lang w:val="es-CO"/>
        </w:rPr>
        <w:t>11-</w:t>
      </w:r>
      <w:r w:rsidR="0007793B">
        <w:rPr>
          <w:rFonts w:ascii="Georgia" w:hAnsi="Georgia" w:cs="Arial"/>
          <w:lang w:val="es-CO"/>
        </w:rPr>
        <w:t>12</w:t>
      </w:r>
      <w:r w:rsidR="00CD6BE6">
        <w:rPr>
          <w:rFonts w:ascii="Georgia" w:hAnsi="Georgia" w:cs="Arial"/>
          <w:lang w:val="es-CO"/>
        </w:rPr>
        <w:t xml:space="preserve">-2017 </w:t>
      </w:r>
      <w:r w:rsidR="00063F11" w:rsidRPr="006B31F3">
        <w:rPr>
          <w:rFonts w:ascii="Georgia" w:hAnsi="Georgia" w:cs="Arial"/>
          <w:lang w:val="es-CO"/>
        </w:rPr>
        <w:t>lo</w:t>
      </w:r>
      <w:r w:rsidR="00916504" w:rsidRPr="006B31F3">
        <w:rPr>
          <w:rFonts w:ascii="Georgia" w:hAnsi="Georgia" w:cs="Arial"/>
          <w:lang w:val="es-CO"/>
        </w:rPr>
        <w:t>s</w:t>
      </w:r>
      <w:r w:rsidR="00063F11" w:rsidRPr="006B31F3">
        <w:rPr>
          <w:rFonts w:ascii="Georgia" w:hAnsi="Georgia" w:cs="Arial"/>
          <w:lang w:val="es-CO"/>
        </w:rPr>
        <w:t xml:space="preserve">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sidR="0007793B">
        <w:rPr>
          <w:rFonts w:ascii="Georgia" w:hAnsi="Georgia" w:cs="Arial"/>
          <w:lang w:val="es-CO"/>
        </w:rPr>
        <w:t>23 a 24</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Textoindependiente"/>
        <w:spacing w:line="360" w:lineRule="auto"/>
        <w:rPr>
          <w:rFonts w:ascii="Georgia" w:hAnsi="Georgia" w:cs="Arial"/>
          <w:lang w:val="es-CO"/>
        </w:rPr>
      </w:pPr>
    </w:p>
    <w:p w:rsidR="006B31F3" w:rsidRPr="006B31F3" w:rsidRDefault="006B31F3" w:rsidP="006B31F3">
      <w:pPr>
        <w:pStyle w:val="Prrafodelista"/>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CD6BE6" w:rsidRDefault="00CD6BE6" w:rsidP="00CD6BE6">
      <w:pPr>
        <w:pStyle w:val="Textoindependiente"/>
        <w:numPr>
          <w:ilvl w:val="1"/>
          <w:numId w:val="1"/>
        </w:numPr>
        <w:spacing w:line="360" w:lineRule="auto"/>
        <w:ind w:left="709" w:hanging="709"/>
        <w:rPr>
          <w:rFonts w:ascii="Georgia" w:hAnsi="Georgia" w:cs="Arial"/>
          <w:smallCaps/>
          <w:lang w:val="es-CO"/>
        </w:rPr>
      </w:pPr>
      <w:r>
        <w:rPr>
          <w:rFonts w:ascii="Georgia" w:hAnsi="Georgia" w:cs="Arial"/>
          <w:smallCaps/>
          <w:lang w:val="es-CO"/>
        </w:rPr>
        <w:t>La competencia funcional</w:t>
      </w:r>
    </w:p>
    <w:p w:rsidR="00CD6BE6" w:rsidRDefault="00CD6BE6" w:rsidP="00CD6BE6">
      <w:pPr>
        <w:pStyle w:val="Textoindependiente"/>
        <w:spacing w:line="360" w:lineRule="auto"/>
        <w:rPr>
          <w:rFonts w:ascii="Georgia" w:hAnsi="Georgia" w:cs="Arial"/>
          <w:smallCaps/>
          <w:lang w:val="es-CO"/>
        </w:rPr>
      </w:pPr>
    </w:p>
    <w:p w:rsidR="006B31F3" w:rsidRPr="00CD6BE6" w:rsidRDefault="00CD6BE6" w:rsidP="00CD6BE6">
      <w:pPr>
        <w:pStyle w:val="Textoindependiente"/>
        <w:spacing w:line="360" w:lineRule="auto"/>
        <w:rPr>
          <w:rFonts w:ascii="Georgia" w:hAnsi="Georgia" w:cs="Arial"/>
          <w:smallCaps/>
          <w:lang w:val="es-CO"/>
        </w:rPr>
      </w:pPr>
      <w:r w:rsidRPr="00CD6BE6">
        <w:rPr>
          <w:rFonts w:ascii="Georgia" w:hAnsi="Georgia" w:cs="Arial"/>
          <w:lang w:val="es-MX"/>
        </w:rPr>
        <w:t>Esta Sala especializada está facultada para revisar la decisión sancionatoria, al tener la condición de superiora jerárquica del Juzgado Primero Civil del Circuito de Pereira. La consulta se decide en Sala Unitaria de la Corporación, puesto que no se trata de una</w:t>
      </w:r>
      <w:r>
        <w:rPr>
          <w:rFonts w:ascii="Georgia" w:hAnsi="Georgia" w:cs="Arial"/>
          <w:lang w:val="es-MX"/>
        </w:rPr>
        <w:t xml:space="preserve"> </w:t>
      </w:r>
      <w:r w:rsidRPr="00CD6BE6">
        <w:rPr>
          <w:rFonts w:ascii="Georgia" w:hAnsi="Georgia" w:cs="Arial"/>
          <w:lang w:val="es-MX"/>
        </w:rPr>
        <w:t>providencia que deba desatarse en Sala de Decisión (Inciso 1º del artículo 35 del CGP). Criterio adoptado desde el 16-08-2016</w:t>
      </w:r>
      <w:r w:rsidRPr="006B31F3">
        <w:rPr>
          <w:rStyle w:val="Refdenotaalpie"/>
          <w:rFonts w:ascii="Georgia" w:hAnsi="Georgia"/>
          <w:lang w:val="es-MX"/>
        </w:rPr>
        <w:footnoteReference w:id="1"/>
      </w:r>
      <w:r w:rsidRPr="00CD6BE6">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rrafodelista"/>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Puesto"/>
        <w:spacing w:line="360" w:lineRule="auto"/>
        <w:jc w:val="left"/>
        <w:rPr>
          <w:rFonts w:ascii="Georgia" w:hAnsi="Georgia"/>
          <w:b w:val="0"/>
          <w:bCs w:val="0"/>
          <w:i w:val="0"/>
          <w:iCs w:val="0"/>
          <w:spacing w:val="-3"/>
          <w:lang w:val="es-ES_tradnl"/>
        </w:rPr>
      </w:pPr>
    </w:p>
    <w:p w:rsidR="00CD4CC1" w:rsidRPr="006B31F3" w:rsidRDefault="00CD4CC1" w:rsidP="00CD4CC1">
      <w:pPr>
        <w:pStyle w:val="Textoindependiente"/>
        <w:spacing w:line="360" w:lineRule="auto"/>
        <w:rPr>
          <w:rFonts w:ascii="Georgia" w:hAnsi="Georgia" w:cs="Arial"/>
          <w:lang w:val="es-CO"/>
        </w:rPr>
      </w:pPr>
      <w:r w:rsidRPr="006B31F3">
        <w:rPr>
          <w:rFonts w:ascii="Georgia" w:hAnsi="Georgia" w:cs="Arial"/>
        </w:rPr>
        <w:t xml:space="preserve">¿Debe confirmarse, modificarse o revocarse la providencia </w:t>
      </w:r>
      <w:r w:rsidR="0007793B">
        <w:rPr>
          <w:rFonts w:ascii="Georgia" w:hAnsi="Georgia" w:cs="Arial"/>
        </w:rPr>
        <w:t>11</w:t>
      </w:r>
      <w:r w:rsidR="00CD6BE6">
        <w:rPr>
          <w:rFonts w:ascii="Georgia" w:hAnsi="Georgia" w:cs="Arial"/>
        </w:rPr>
        <w:t>-</w:t>
      </w:r>
      <w:r w:rsidR="0007793B">
        <w:rPr>
          <w:rFonts w:ascii="Georgia" w:hAnsi="Georgia" w:cs="Arial"/>
        </w:rPr>
        <w:t>12</w:t>
      </w:r>
      <w:r w:rsidR="008D6398" w:rsidRPr="006B31F3">
        <w:rPr>
          <w:rFonts w:ascii="Georgia" w:hAnsi="Georgia" w:cs="Arial"/>
        </w:rPr>
        <w:t xml:space="preserve">-2017 </w:t>
      </w:r>
      <w:r w:rsidRPr="006B31F3">
        <w:rPr>
          <w:rFonts w:ascii="Georgia" w:hAnsi="Georgia" w:cs="Arial"/>
        </w:rPr>
        <w:t>mediante la cual se impuso</w:t>
      </w:r>
      <w:r w:rsidR="0000302C" w:rsidRPr="006B31F3">
        <w:rPr>
          <w:rFonts w:ascii="Georgia" w:hAnsi="Georgia" w:cs="Arial"/>
        </w:rPr>
        <w:t xml:space="preserve"> sanción de arresto y multa </w:t>
      </w:r>
      <w:r w:rsidR="008D6398" w:rsidRPr="006B31F3">
        <w:rPr>
          <w:rFonts w:ascii="Georgia" w:hAnsi="Georgia" w:cs="Arial"/>
        </w:rPr>
        <w:t xml:space="preserve">a los doctores </w:t>
      </w:r>
      <w:r w:rsidR="002F7EA6" w:rsidRPr="006B31F3">
        <w:rPr>
          <w:rFonts w:ascii="Georgia" w:hAnsi="Georgia" w:cs="Arial"/>
          <w:lang w:val="es-CO"/>
        </w:rPr>
        <w:t xml:space="preserve">María Lorena Serna Montoya y </w:t>
      </w:r>
      <w:r w:rsidR="005F01E5">
        <w:rPr>
          <w:rFonts w:ascii="Georgia" w:hAnsi="Georgia" w:cs="Arial"/>
          <w:lang w:val="es-CO"/>
        </w:rPr>
        <w:t xml:space="preserve">Danilo Alejandro </w:t>
      </w:r>
      <w:r w:rsidR="0007793B">
        <w:rPr>
          <w:rFonts w:ascii="Georgia" w:hAnsi="Georgia" w:cs="Arial"/>
          <w:lang w:val="es-CO"/>
        </w:rPr>
        <w:t xml:space="preserve">Vélez (Sic) </w:t>
      </w:r>
      <w:r w:rsidR="005F01E5">
        <w:rPr>
          <w:rFonts w:ascii="Georgia" w:hAnsi="Georgia" w:cs="Arial"/>
          <w:lang w:val="es-CO"/>
        </w:rPr>
        <w:t>Guerrero</w:t>
      </w:r>
      <w:r w:rsidR="002F7EA6" w:rsidRPr="006B31F3">
        <w:rPr>
          <w:rFonts w:ascii="Georgia" w:hAnsi="Georgia" w:cs="Arial"/>
          <w:lang w:val="es-CO"/>
        </w:rPr>
        <w:t xml:space="preserve">, en sus calidades </w:t>
      </w:r>
      <w:r w:rsidR="005F01E5" w:rsidRPr="006B31F3">
        <w:rPr>
          <w:rFonts w:ascii="Georgia" w:hAnsi="Georgia" w:cs="Arial"/>
          <w:lang w:val="es-CO"/>
        </w:rPr>
        <w:t xml:space="preserve">en sus calidades de </w:t>
      </w:r>
      <w:r w:rsidR="005F01E5">
        <w:rPr>
          <w:rFonts w:ascii="Georgia" w:hAnsi="Georgia" w:cs="Arial"/>
          <w:lang w:val="es-CO"/>
        </w:rPr>
        <w:t xml:space="preserve">Representante Legal </w:t>
      </w:r>
      <w:r w:rsidR="005F01E5" w:rsidRPr="006B31F3">
        <w:rPr>
          <w:rFonts w:ascii="Georgia" w:hAnsi="Georgia" w:cs="Arial"/>
          <w:lang w:val="es-CO"/>
        </w:rPr>
        <w:t xml:space="preserve">y </w:t>
      </w:r>
      <w:r w:rsidR="005F01E5">
        <w:rPr>
          <w:rFonts w:ascii="Georgia" w:hAnsi="Georgia" w:cs="Arial"/>
          <w:lang w:val="es-CO"/>
        </w:rPr>
        <w:t xml:space="preserve">Vicepresidente de Salud </w:t>
      </w:r>
      <w:r w:rsidR="005F01E5" w:rsidRPr="006B31F3">
        <w:rPr>
          <w:rFonts w:ascii="Georgia" w:hAnsi="Georgia" w:cs="Arial"/>
          <w:lang w:val="es-CO"/>
        </w:rPr>
        <w:t xml:space="preserve">de </w:t>
      </w:r>
      <w:r w:rsidR="005F01E5">
        <w:rPr>
          <w:rFonts w:ascii="Georgia" w:hAnsi="Georgia" w:cs="Arial"/>
          <w:lang w:val="es-CO"/>
        </w:rPr>
        <w:t>l</w:t>
      </w:r>
      <w:r w:rsidR="005F01E5" w:rsidRPr="006B31F3">
        <w:rPr>
          <w:rFonts w:ascii="Georgia" w:hAnsi="Georgia" w:cs="Arial"/>
          <w:lang w:val="es-CO"/>
        </w:rPr>
        <w:t>a Nueva EPS</w:t>
      </w:r>
      <w:r w:rsidR="002F7EA6" w:rsidRPr="006B31F3">
        <w:rPr>
          <w:rFonts w:ascii="Georgia" w:hAnsi="Georgia" w:cs="Arial"/>
          <w:lang w:val="es-CO"/>
        </w:rPr>
        <w:t>, respetivamente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Puesto"/>
        <w:spacing w:line="360" w:lineRule="auto"/>
        <w:jc w:val="left"/>
        <w:rPr>
          <w:rFonts w:ascii="Georgia" w:hAnsi="Georgia"/>
          <w:b w:val="0"/>
          <w:bCs w:val="0"/>
          <w:i w:val="0"/>
          <w:iCs w:val="0"/>
          <w:spacing w:val="-3"/>
          <w:szCs w:val="22"/>
          <w:lang w:val="es-ES_tradnl"/>
        </w:rPr>
      </w:pPr>
    </w:p>
    <w:p w:rsidR="00B34A2A" w:rsidRPr="006B31F3" w:rsidRDefault="00B34A2A" w:rsidP="00B34A2A">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B34A2A" w:rsidRPr="006B31F3" w:rsidRDefault="00B34A2A" w:rsidP="00B34A2A">
      <w:pPr>
        <w:pStyle w:val="Puesto"/>
        <w:spacing w:line="360" w:lineRule="auto"/>
        <w:jc w:val="left"/>
        <w:rPr>
          <w:rFonts w:ascii="Georgia" w:hAnsi="Georgia"/>
          <w:b w:val="0"/>
          <w:bCs w:val="0"/>
          <w:i w:val="0"/>
          <w:iCs w:val="0"/>
          <w:spacing w:val="-3"/>
          <w:lang w:val="es-ES_tradnl"/>
        </w:rPr>
      </w:pPr>
    </w:p>
    <w:p w:rsidR="00B34A2A" w:rsidRPr="006B31F3" w:rsidRDefault="00B34A2A" w:rsidP="00B34A2A">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B34A2A" w:rsidRPr="006B31F3" w:rsidRDefault="00B34A2A" w:rsidP="00B34A2A">
      <w:pPr>
        <w:spacing w:line="360" w:lineRule="auto"/>
        <w:ind w:left="567"/>
        <w:jc w:val="both"/>
        <w:rPr>
          <w:rFonts w:ascii="Georgia" w:hAnsi="Georgia" w:cs="Arial"/>
          <w:sz w:val="22"/>
          <w:szCs w:val="22"/>
          <w:lang w:val="es-CO"/>
        </w:rPr>
      </w:pPr>
    </w:p>
    <w:p w:rsidR="00B34A2A" w:rsidRPr="00986BBE" w:rsidRDefault="00B34A2A" w:rsidP="00B34A2A">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B34A2A" w:rsidRDefault="00B34A2A" w:rsidP="00B34A2A">
      <w:pPr>
        <w:tabs>
          <w:tab w:val="left" w:pos="-720"/>
        </w:tabs>
        <w:suppressAutoHyphens/>
        <w:spacing w:line="360" w:lineRule="auto"/>
        <w:jc w:val="both"/>
        <w:rPr>
          <w:rFonts w:ascii="Georgia" w:hAnsi="Georgia" w:cs="Arial"/>
          <w:sz w:val="28"/>
          <w:szCs w:val="24"/>
          <w:lang w:val="es-CO"/>
        </w:rPr>
      </w:pPr>
    </w:p>
    <w:p w:rsidR="00B34A2A" w:rsidRDefault="00B34A2A" w:rsidP="00B34A2A">
      <w:pPr>
        <w:tabs>
          <w:tab w:val="left" w:pos="-720"/>
        </w:tabs>
        <w:suppressAutoHyphens/>
        <w:spacing w:line="360" w:lineRule="auto"/>
        <w:jc w:val="both"/>
        <w:rPr>
          <w:rFonts w:ascii="Georgia" w:hAnsi="Georgia" w:cs="Arial"/>
          <w:i/>
          <w:iCs/>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p>
    <w:p w:rsidR="00B34A2A" w:rsidRDefault="00B34A2A" w:rsidP="00B34A2A">
      <w:pPr>
        <w:tabs>
          <w:tab w:val="left" w:pos="-720"/>
        </w:tabs>
        <w:suppressAutoHyphens/>
        <w:spacing w:line="360" w:lineRule="auto"/>
        <w:jc w:val="both"/>
        <w:rPr>
          <w:rFonts w:ascii="Georgia" w:hAnsi="Georgia" w:cs="Arial"/>
          <w:i/>
          <w:iCs/>
          <w:lang w:val="es-CO" w:eastAsia="en-US"/>
        </w:rPr>
      </w:pPr>
    </w:p>
    <w:p w:rsidR="00B34A2A" w:rsidRPr="00BA7BCC" w:rsidRDefault="00B34A2A" w:rsidP="00B34A2A">
      <w:pPr>
        <w:tabs>
          <w:tab w:val="left" w:pos="-720"/>
        </w:tabs>
        <w:suppressAutoHyphens/>
        <w:spacing w:line="360" w:lineRule="auto"/>
        <w:jc w:val="both"/>
        <w:rPr>
          <w:rFonts w:ascii="Georgia" w:hAnsi="Georgia" w:cs="Arial"/>
          <w:i/>
          <w:iCs/>
          <w:lang w:val="es-CO" w:eastAsia="en-US"/>
        </w:rPr>
      </w:pP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B34A2A" w:rsidRPr="006B31F3" w:rsidRDefault="00B34A2A" w:rsidP="00B34A2A">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B34A2A" w:rsidRPr="006B31F3" w:rsidRDefault="00B34A2A" w:rsidP="00B34A2A">
      <w:pPr>
        <w:tabs>
          <w:tab w:val="left" w:pos="-720"/>
        </w:tabs>
        <w:suppressAutoHyphens/>
        <w:spacing w:line="360" w:lineRule="auto"/>
        <w:jc w:val="both"/>
        <w:rPr>
          <w:rFonts w:ascii="Georgia" w:hAnsi="Georgia" w:cs="Arial"/>
          <w:spacing w:val="-3"/>
          <w:sz w:val="24"/>
          <w:szCs w:val="24"/>
          <w:lang w:val="es-CO"/>
        </w:rPr>
      </w:pPr>
    </w:p>
    <w:p w:rsidR="00B34A2A" w:rsidRPr="006B31F3" w:rsidRDefault="00B34A2A" w:rsidP="00B34A2A">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B34A2A" w:rsidRPr="00B34A2A" w:rsidRDefault="00B34A2A" w:rsidP="00B34A2A">
      <w:pPr>
        <w:ind w:left="567" w:right="567"/>
        <w:jc w:val="both"/>
        <w:rPr>
          <w:rFonts w:ascii="Georgia" w:hAnsi="Georgia" w:cs="Arial"/>
          <w:sz w:val="24"/>
          <w:szCs w:val="22"/>
          <w:lang w:val="es-CO"/>
        </w:rPr>
      </w:pPr>
    </w:p>
    <w:p w:rsidR="00B34A2A" w:rsidRPr="006B31F3" w:rsidRDefault="00B34A2A" w:rsidP="00B34A2A">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B34A2A" w:rsidRPr="00B34A2A" w:rsidRDefault="00B34A2A" w:rsidP="00B34A2A">
      <w:pPr>
        <w:ind w:left="567" w:right="567"/>
        <w:jc w:val="both"/>
        <w:rPr>
          <w:rFonts w:ascii="Georgia" w:hAnsi="Georgia" w:cs="Arial"/>
          <w:sz w:val="28"/>
          <w:szCs w:val="24"/>
          <w:lang w:val="es-CO"/>
        </w:rPr>
      </w:pPr>
    </w:p>
    <w:p w:rsidR="00B34A2A" w:rsidRPr="006B31F3" w:rsidRDefault="00B34A2A" w:rsidP="00B34A2A">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B34A2A" w:rsidRPr="00B34A2A" w:rsidRDefault="00B34A2A" w:rsidP="00B34A2A">
      <w:pPr>
        <w:ind w:left="567" w:right="567"/>
        <w:jc w:val="both"/>
        <w:rPr>
          <w:rFonts w:ascii="Georgia" w:hAnsi="Georgia" w:cs="Arial"/>
          <w:sz w:val="28"/>
          <w:szCs w:val="22"/>
          <w:lang w:val="es-CO"/>
        </w:rPr>
      </w:pPr>
    </w:p>
    <w:p w:rsidR="00B34A2A" w:rsidRPr="006B31F3" w:rsidRDefault="00B34A2A" w:rsidP="00B34A2A">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 xml:space="preserve">la existencia o la iniciación del incidente de desacato no excusa al juez de tutela de su obligación primordial del juez </w:t>
      </w:r>
      <w:r w:rsidRPr="006B31F3">
        <w:rPr>
          <w:rFonts w:ascii="Georgia" w:hAnsi="Georgia" w:cs="Arial"/>
          <w:smallCaps/>
          <w:sz w:val="24"/>
          <w:szCs w:val="24"/>
          <w:lang w:val="es-CO"/>
        </w:rPr>
        <w:lastRenderedPageBreak/>
        <w:t>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B34A2A" w:rsidRPr="00B34A2A" w:rsidRDefault="00B34A2A" w:rsidP="00B34A2A">
      <w:pPr>
        <w:tabs>
          <w:tab w:val="left" w:pos="426"/>
        </w:tabs>
        <w:ind w:left="567" w:right="567"/>
        <w:jc w:val="both"/>
        <w:rPr>
          <w:rFonts w:ascii="Georgia" w:hAnsi="Georgia" w:cs="Arial"/>
          <w:sz w:val="24"/>
          <w:szCs w:val="22"/>
          <w:lang w:val="es-CO"/>
        </w:rPr>
      </w:pPr>
    </w:p>
    <w:p w:rsidR="00B34A2A" w:rsidRPr="006B31F3" w:rsidRDefault="00B34A2A" w:rsidP="00B34A2A">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sublínea y la versalita son ajenas al texto original.</w:t>
      </w:r>
    </w:p>
    <w:p w:rsidR="00B34A2A" w:rsidRPr="00F10E6F" w:rsidRDefault="00B34A2A" w:rsidP="00B34A2A">
      <w:pPr>
        <w:pStyle w:val="Sangradetextonormal"/>
        <w:spacing w:after="0" w:line="360" w:lineRule="auto"/>
        <w:ind w:left="0"/>
        <w:jc w:val="both"/>
        <w:rPr>
          <w:rFonts w:ascii="Georgia" w:hAnsi="Georgia"/>
          <w:spacing w:val="-3"/>
          <w:sz w:val="32"/>
          <w:lang w:val="es-CO"/>
        </w:rPr>
      </w:pPr>
    </w:p>
    <w:p w:rsidR="00B34A2A" w:rsidRDefault="00B34A2A" w:rsidP="00B34A2A">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Pr>
          <w:rFonts w:ascii="Georgia" w:hAnsi="Georgia"/>
          <w:spacing w:val="-3"/>
          <w:lang w:val="es-CO"/>
        </w:rPr>
        <w:t>,</w:t>
      </w:r>
      <w:r w:rsidRPr="006B31F3">
        <w:rPr>
          <w:rFonts w:ascii="Georgia" w:hAnsi="Georgia"/>
          <w:spacing w:val="-3"/>
          <w:lang w:val="es-CO"/>
        </w:rPr>
        <w:t xml:space="preserve"> en reiteradas y recientes decisiones</w:t>
      </w:r>
      <w:r>
        <w:rPr>
          <w:rFonts w:ascii="Georgia" w:hAnsi="Georgia"/>
          <w:spacing w:val="-3"/>
          <w:lang w:val="es-CO"/>
        </w:rPr>
        <w:t>,</w:t>
      </w:r>
      <w:r w:rsidRPr="006B31F3">
        <w:rPr>
          <w:rFonts w:ascii="Georgia" w:hAnsi="Georgia"/>
          <w:spacing w:val="-3"/>
          <w:lang w:val="es-CO"/>
        </w:rPr>
        <w:t xml:space="preserve"> que acoge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extemporáneamente se acató el fallo, la Corte ha dejado sin efectos las sanciones que le fueron impuestas al incidentado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B34A2A" w:rsidRPr="00BA7BCC" w:rsidRDefault="00B34A2A" w:rsidP="00B34A2A">
      <w:pPr>
        <w:pStyle w:val="Sangradetextonormal"/>
        <w:spacing w:after="0" w:line="360" w:lineRule="auto"/>
        <w:ind w:left="0"/>
        <w:jc w:val="both"/>
        <w:rPr>
          <w:rFonts w:ascii="Georgia" w:hAnsi="Georgia"/>
          <w:i/>
          <w:iCs/>
          <w:lang w:val="es-CO"/>
        </w:rPr>
      </w:pPr>
    </w:p>
    <w:p w:rsidR="00B34A2A" w:rsidRDefault="00B34A2A" w:rsidP="00B34A2A">
      <w:pPr>
        <w:pStyle w:val="Sangradetextonormal"/>
        <w:spacing w:after="0" w:line="360" w:lineRule="auto"/>
        <w:ind w:left="0"/>
        <w:jc w:val="both"/>
        <w:rPr>
          <w:rFonts w:ascii="Georgia" w:hAnsi="Georgia"/>
          <w:iCs/>
          <w:lang w:val="es-CO"/>
        </w:rPr>
      </w:pPr>
      <w:r w:rsidRPr="006B31F3">
        <w:rPr>
          <w:rFonts w:ascii="Georgia" w:hAnsi="Georgia"/>
          <w:iCs/>
          <w:lang w:val="es-CO"/>
        </w:rPr>
        <w:t>Conforme</w:t>
      </w:r>
      <w:r>
        <w:rPr>
          <w:rFonts w:ascii="Georgia" w:hAnsi="Georgia"/>
          <w:iCs/>
          <w:lang w:val="es-CO"/>
        </w:rPr>
        <w:t xml:space="preserve"> a</w:t>
      </w:r>
      <w:r w:rsidRPr="006B31F3">
        <w:rPr>
          <w:rFonts w:ascii="Georgia" w:hAnsi="Georgia"/>
          <w:iCs/>
          <w:lang w:val="es-CO"/>
        </w:rPr>
        <w:t xml:space="preserve"> la jurisprudencia Constitucional</w:t>
      </w:r>
      <w:r w:rsidRPr="006B31F3">
        <w:rPr>
          <w:rStyle w:val="Refdenotaalpie"/>
          <w:rFonts w:ascii="Georgia" w:hAnsi="Georgia"/>
          <w:iCs/>
          <w:lang w:val="es-CO"/>
        </w:rPr>
        <w:footnoteReference w:id="13"/>
      </w:r>
      <w:r w:rsidRPr="006B31F3">
        <w:rPr>
          <w:rFonts w:ascii="Georgia" w:hAnsi="Georgia"/>
          <w:iCs/>
          <w:lang w:val="es-CO"/>
        </w:rPr>
        <w:t xml:space="preserve">, el término para resolver un trámite incidental por desacato a fallo de tutela,  no debe superar los diez días,  contados desde su </w:t>
      </w:r>
    </w:p>
    <w:p w:rsidR="00B34A2A" w:rsidRDefault="00B34A2A" w:rsidP="00B34A2A">
      <w:pPr>
        <w:pStyle w:val="Sangradetextonormal"/>
        <w:spacing w:after="0" w:line="360" w:lineRule="auto"/>
        <w:ind w:left="0"/>
        <w:jc w:val="both"/>
        <w:rPr>
          <w:rFonts w:ascii="Georgia" w:hAnsi="Georgia"/>
          <w:iCs/>
          <w:lang w:val="es-CO"/>
        </w:rPr>
      </w:pPr>
      <w:r w:rsidRPr="006B31F3">
        <w:rPr>
          <w:rFonts w:ascii="Georgia" w:hAnsi="Georgia"/>
          <w:iCs/>
          <w:lang w:val="es-CO"/>
        </w:rPr>
        <w:t>apertura;</w:t>
      </w:r>
      <w:r>
        <w:rPr>
          <w:rFonts w:ascii="Georgia" w:hAnsi="Georgia"/>
          <w:iCs/>
          <w:lang w:val="es-CO"/>
        </w:rPr>
        <w:t xml:space="preserve"> </w:t>
      </w:r>
      <w:r w:rsidRPr="006B31F3">
        <w:rPr>
          <w:rFonts w:ascii="Georgia" w:hAnsi="Georgia"/>
          <w:iCs/>
          <w:lang w:val="es-CO"/>
        </w:rPr>
        <w:t xml:space="preserve"> sin </w:t>
      </w:r>
      <w:r>
        <w:rPr>
          <w:rFonts w:ascii="Georgia" w:hAnsi="Georgia"/>
          <w:iCs/>
          <w:lang w:val="es-CO"/>
        </w:rPr>
        <w:t xml:space="preserve"> </w:t>
      </w:r>
      <w:r w:rsidRPr="006B31F3">
        <w:rPr>
          <w:rFonts w:ascii="Georgia" w:hAnsi="Georgia"/>
          <w:iCs/>
          <w:lang w:val="es-CO"/>
        </w:rPr>
        <w:t xml:space="preserve">embargo, </w:t>
      </w:r>
      <w:r>
        <w:rPr>
          <w:rFonts w:ascii="Georgia" w:hAnsi="Georgia"/>
          <w:iCs/>
          <w:lang w:val="es-CO"/>
        </w:rPr>
        <w:t xml:space="preserve"> </w:t>
      </w:r>
      <w:r w:rsidRPr="006B31F3">
        <w:rPr>
          <w:rFonts w:ascii="Georgia" w:hAnsi="Georgia"/>
          <w:iCs/>
          <w:lang w:val="es-CO"/>
        </w:rPr>
        <w:t xml:space="preserve">existen </w:t>
      </w:r>
      <w:r>
        <w:rPr>
          <w:rFonts w:ascii="Georgia" w:hAnsi="Georgia"/>
          <w:iCs/>
          <w:lang w:val="es-CO"/>
        </w:rPr>
        <w:t xml:space="preserve"> </w:t>
      </w:r>
      <w:r w:rsidRPr="006B31F3">
        <w:rPr>
          <w:rFonts w:ascii="Georgia" w:hAnsi="Georgia"/>
          <w:iCs/>
          <w:lang w:val="es-CO"/>
        </w:rPr>
        <w:t xml:space="preserve">situaciones </w:t>
      </w:r>
      <w:r>
        <w:rPr>
          <w:rFonts w:ascii="Georgia" w:hAnsi="Georgia"/>
          <w:iCs/>
          <w:lang w:val="es-CO"/>
        </w:rPr>
        <w:t xml:space="preserve"> </w:t>
      </w:r>
      <w:r w:rsidRPr="006B31F3">
        <w:rPr>
          <w:rFonts w:ascii="Georgia" w:hAnsi="Georgia"/>
          <w:iCs/>
          <w:lang w:val="es-CO"/>
        </w:rPr>
        <w:t>excepcionalísimas,</w:t>
      </w:r>
      <w:r>
        <w:rPr>
          <w:rFonts w:ascii="Georgia" w:hAnsi="Georgia"/>
          <w:iCs/>
          <w:lang w:val="es-CO"/>
        </w:rPr>
        <w:t xml:space="preserve"> </w:t>
      </w:r>
      <w:r w:rsidRPr="006B31F3">
        <w:rPr>
          <w:rFonts w:ascii="Georgia" w:hAnsi="Georgia"/>
          <w:iCs/>
          <w:lang w:val="es-CO"/>
        </w:rPr>
        <w:t xml:space="preserve"> que </w:t>
      </w:r>
      <w:r>
        <w:rPr>
          <w:rFonts w:ascii="Georgia" w:hAnsi="Georgia"/>
          <w:iCs/>
          <w:lang w:val="es-CO"/>
        </w:rPr>
        <w:t xml:space="preserve"> </w:t>
      </w:r>
      <w:r w:rsidRPr="006B31F3">
        <w:rPr>
          <w:rFonts w:ascii="Georgia" w:hAnsi="Georgia"/>
          <w:iCs/>
          <w:lang w:val="es-CO"/>
        </w:rPr>
        <w:t xml:space="preserve">permiten </w:t>
      </w:r>
      <w:r>
        <w:rPr>
          <w:rFonts w:ascii="Georgia" w:hAnsi="Georgia"/>
          <w:iCs/>
          <w:lang w:val="es-CO"/>
        </w:rPr>
        <w:t xml:space="preserve"> </w:t>
      </w:r>
      <w:r w:rsidRPr="006B31F3">
        <w:rPr>
          <w:rFonts w:ascii="Georgia" w:hAnsi="Georgia"/>
          <w:iCs/>
          <w:lang w:val="es-CO"/>
        </w:rPr>
        <w:t xml:space="preserve">desbordar aquel plazo: </w:t>
      </w:r>
    </w:p>
    <w:p w:rsidR="00B34A2A" w:rsidRPr="006B31F3" w:rsidRDefault="00B34A2A" w:rsidP="00B34A2A">
      <w:pPr>
        <w:pStyle w:val="Sangradetextonormal"/>
        <w:spacing w:after="0" w:line="360" w:lineRule="auto"/>
        <w:ind w:left="0"/>
        <w:jc w:val="both"/>
        <w:rPr>
          <w:rFonts w:ascii="Georgia" w:hAnsi="Georgia"/>
          <w:iCs/>
          <w:lang w:val="es-CO"/>
        </w:rPr>
      </w:pPr>
    </w:p>
    <w:p w:rsidR="00B34A2A" w:rsidRPr="006B31F3" w:rsidRDefault="00B34A2A" w:rsidP="00B34A2A">
      <w:pPr>
        <w:pStyle w:val="Sangradetextonormal"/>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B34A2A" w:rsidRPr="006B31F3" w:rsidRDefault="00B34A2A" w:rsidP="00B34A2A">
      <w:pPr>
        <w:pStyle w:val="Sangradetextonormal"/>
        <w:spacing w:after="0"/>
        <w:ind w:left="567" w:rightChars="567" w:right="1134"/>
        <w:jc w:val="both"/>
        <w:rPr>
          <w:rFonts w:ascii="Georgia" w:hAnsi="Georgia"/>
          <w:bCs/>
          <w:sz w:val="44"/>
        </w:rPr>
      </w:pPr>
    </w:p>
    <w:p w:rsidR="00B34A2A" w:rsidRPr="006B31F3" w:rsidRDefault="00B34A2A" w:rsidP="00B34A2A">
      <w:pPr>
        <w:pStyle w:val="Sangradetextonormal"/>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B34A2A" w:rsidRPr="006B31F3" w:rsidRDefault="00B34A2A" w:rsidP="00B34A2A">
      <w:pPr>
        <w:pStyle w:val="Sangradetextonormal"/>
        <w:spacing w:after="0" w:line="360" w:lineRule="auto"/>
        <w:ind w:left="0"/>
        <w:jc w:val="both"/>
        <w:rPr>
          <w:rFonts w:ascii="Georgia" w:hAnsi="Georgia"/>
          <w:lang w:val="es-CO"/>
        </w:rPr>
      </w:pPr>
    </w:p>
    <w:p w:rsidR="00407346" w:rsidRPr="006B31F3" w:rsidRDefault="00407346" w:rsidP="00407346">
      <w:pPr>
        <w:pStyle w:val="Textoindependiente"/>
        <w:numPr>
          <w:ilvl w:val="1"/>
          <w:numId w:val="1"/>
        </w:numPr>
        <w:spacing w:line="360" w:lineRule="auto"/>
        <w:ind w:left="709" w:hanging="709"/>
        <w:rPr>
          <w:rFonts w:ascii="Georgia" w:hAnsi="Georgia" w:cs="Arial"/>
          <w:smallCaps/>
        </w:rPr>
      </w:pPr>
      <w:r w:rsidRPr="006B31F3">
        <w:rPr>
          <w:rFonts w:ascii="Georgia" w:hAnsi="Georgia" w:cs="Arial"/>
          <w:smallCaps/>
        </w:rPr>
        <w:lastRenderedPageBreak/>
        <w:t>El caso concreto</w:t>
      </w:r>
    </w:p>
    <w:p w:rsidR="00407346" w:rsidRPr="006B31F3"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52008B"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La Sala despachará desfavorable la nulidad deprecada por el mandatario judicial de la Nueva EPS, porque, a diferencia de lo expuesto, los incidentados sí fueron debidamente notificados de todas las decisiones tomadas en este asunto (Folios </w:t>
      </w:r>
      <w:r w:rsidR="0007793B">
        <w:rPr>
          <w:rFonts w:ascii="Georgia" w:hAnsi="Georgia" w:cs="Arial"/>
          <w:spacing w:val="-3"/>
          <w:szCs w:val="28"/>
          <w:lang w:val="es-CO"/>
        </w:rPr>
        <w:t>12, 19</w:t>
      </w:r>
      <w:r>
        <w:rPr>
          <w:rFonts w:ascii="Georgia" w:hAnsi="Georgia" w:cs="Arial"/>
          <w:spacing w:val="-3"/>
          <w:szCs w:val="28"/>
          <w:lang w:val="es-CO"/>
        </w:rPr>
        <w:t>,</w:t>
      </w:r>
      <w:r w:rsidR="0007793B">
        <w:rPr>
          <w:rFonts w:ascii="Georgia" w:hAnsi="Georgia" w:cs="Arial"/>
          <w:spacing w:val="-3"/>
          <w:szCs w:val="28"/>
          <w:lang w:val="es-CO"/>
        </w:rPr>
        <w:t xml:space="preserve"> 21 y 25</w:t>
      </w:r>
      <w:r>
        <w:rPr>
          <w:rFonts w:ascii="Georgia" w:hAnsi="Georgia" w:cs="Arial"/>
          <w:spacing w:val="-3"/>
          <w:szCs w:val="28"/>
          <w:lang w:val="es-CO"/>
        </w:rPr>
        <w:t xml:space="preserve"> cuaderno del incidente)</w:t>
      </w:r>
      <w:r w:rsidR="00892CF5">
        <w:rPr>
          <w:rFonts w:ascii="Georgia" w:hAnsi="Georgia" w:cs="Arial"/>
          <w:spacing w:val="-3"/>
          <w:szCs w:val="28"/>
          <w:lang w:val="es-CO"/>
        </w:rPr>
        <w:t>;</w:t>
      </w:r>
      <w:r>
        <w:rPr>
          <w:rFonts w:ascii="Georgia" w:hAnsi="Georgia" w:cs="Arial"/>
          <w:spacing w:val="-3"/>
          <w:szCs w:val="28"/>
          <w:lang w:val="es-CO"/>
        </w:rPr>
        <w:t xml:space="preserve"> no se evidencia ninguna irregularidad procesal en cuanto a su notificación, por el contrario, tuvieron la oportunidad de ejercer su defensa, mas guardaron silencio.</w:t>
      </w:r>
    </w:p>
    <w:p w:rsidR="0052008B"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673610"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También porque la mención de que el encargado de atender la sentencia constitucional es el doctor César Alfonso Grimaldo Duque, como Director de Prestaciones Económicas de la Nueva EPS, es insuficiente, carece de prueba </w:t>
      </w:r>
      <w:r w:rsidR="0007793B">
        <w:rPr>
          <w:rFonts w:ascii="Georgia" w:hAnsi="Georgia" w:cs="Arial"/>
          <w:spacing w:val="-3"/>
          <w:szCs w:val="28"/>
          <w:lang w:val="es-CO"/>
        </w:rPr>
        <w:t>que acredite las funciones que tiene asignadas</w:t>
      </w:r>
      <w:r w:rsidR="00673610">
        <w:rPr>
          <w:rFonts w:ascii="Georgia" w:hAnsi="Georgia" w:cs="Arial"/>
          <w:spacing w:val="-3"/>
          <w:szCs w:val="28"/>
          <w:lang w:val="es-CO"/>
        </w:rPr>
        <w:t xml:space="preserve">, lo que hubiera permitido identificar la persona del obligado a cumplir la </w:t>
      </w:r>
      <w:r w:rsidR="0007793B">
        <w:rPr>
          <w:rFonts w:ascii="Georgia" w:hAnsi="Georgia" w:cs="Arial"/>
          <w:spacing w:val="-3"/>
          <w:szCs w:val="28"/>
          <w:lang w:val="es-CO"/>
        </w:rPr>
        <w:t>orden de tutela</w:t>
      </w:r>
      <w:r w:rsidR="00673610">
        <w:rPr>
          <w:rFonts w:ascii="Georgia" w:hAnsi="Georgia" w:cs="Arial"/>
          <w:spacing w:val="-3"/>
          <w:szCs w:val="28"/>
          <w:lang w:val="es-CO"/>
        </w:rPr>
        <w:t xml:space="preserve">, y </w:t>
      </w:r>
      <w:r w:rsidR="00892CF5">
        <w:rPr>
          <w:rFonts w:ascii="Georgia" w:hAnsi="Georgia" w:cs="Arial"/>
          <w:spacing w:val="-3"/>
          <w:szCs w:val="28"/>
          <w:lang w:val="es-CO"/>
        </w:rPr>
        <w:t>el consecuente ajuste del fallo</w:t>
      </w:r>
      <w:r w:rsidR="00673610">
        <w:rPr>
          <w:rFonts w:ascii="Georgia" w:hAnsi="Georgia" w:cs="Arial"/>
          <w:spacing w:val="-3"/>
          <w:szCs w:val="28"/>
          <w:lang w:val="es-CO"/>
        </w:rPr>
        <w:t>.</w:t>
      </w:r>
    </w:p>
    <w:p w:rsidR="00673610" w:rsidRDefault="00673610"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673610" w:rsidRDefault="00892CF5"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Si bien s</w:t>
      </w:r>
      <w:r w:rsidR="0007793B">
        <w:rPr>
          <w:rFonts w:ascii="Georgia" w:hAnsi="Georgia" w:cs="Arial"/>
          <w:spacing w:val="-3"/>
          <w:szCs w:val="28"/>
          <w:lang w:val="es-CO"/>
        </w:rPr>
        <w:t xml:space="preserve">e acercaron dos escritos </w:t>
      </w:r>
      <w:r>
        <w:rPr>
          <w:rFonts w:ascii="Georgia" w:hAnsi="Georgia" w:cs="Arial"/>
          <w:spacing w:val="-3"/>
          <w:szCs w:val="28"/>
          <w:lang w:val="es-CO"/>
        </w:rPr>
        <w:t xml:space="preserve">emanados del </w:t>
      </w:r>
      <w:r w:rsidR="00673610">
        <w:rPr>
          <w:rFonts w:ascii="Georgia" w:hAnsi="Georgia" w:cs="Arial"/>
          <w:spacing w:val="-3"/>
          <w:szCs w:val="28"/>
          <w:lang w:val="es-CO"/>
        </w:rPr>
        <w:t>mencionado empleado</w:t>
      </w:r>
      <w:r>
        <w:rPr>
          <w:rFonts w:ascii="Georgia" w:hAnsi="Georgia" w:cs="Arial"/>
          <w:spacing w:val="-3"/>
          <w:szCs w:val="28"/>
          <w:lang w:val="es-CO"/>
        </w:rPr>
        <w:t>,</w:t>
      </w:r>
      <w:r w:rsidR="00673610">
        <w:rPr>
          <w:rFonts w:ascii="Georgia" w:hAnsi="Georgia" w:cs="Arial"/>
          <w:spacing w:val="-3"/>
          <w:szCs w:val="28"/>
          <w:lang w:val="es-CO"/>
        </w:rPr>
        <w:t xml:space="preserve"> </w:t>
      </w:r>
      <w:r w:rsidR="0007793B">
        <w:rPr>
          <w:rFonts w:ascii="Georgia" w:hAnsi="Georgia" w:cs="Arial"/>
          <w:spacing w:val="-3"/>
          <w:szCs w:val="28"/>
          <w:lang w:val="es-CO"/>
        </w:rPr>
        <w:t xml:space="preserve">que </w:t>
      </w:r>
      <w:r w:rsidR="00673610">
        <w:rPr>
          <w:rFonts w:ascii="Georgia" w:hAnsi="Georgia" w:cs="Arial"/>
          <w:spacing w:val="-3"/>
          <w:szCs w:val="28"/>
          <w:lang w:val="es-CO"/>
        </w:rPr>
        <w:t xml:space="preserve">aluden </w:t>
      </w:r>
      <w:r w:rsidR="0007793B">
        <w:rPr>
          <w:rFonts w:ascii="Georgia" w:hAnsi="Georgia" w:cs="Arial"/>
          <w:spacing w:val="-3"/>
          <w:szCs w:val="28"/>
          <w:lang w:val="es-CO"/>
        </w:rPr>
        <w:t>a la autorización de incapacidades anteriores a las que son objeto de este incidente</w:t>
      </w:r>
      <w:r>
        <w:rPr>
          <w:rFonts w:ascii="Georgia" w:hAnsi="Georgia" w:cs="Arial"/>
          <w:spacing w:val="-3"/>
          <w:szCs w:val="28"/>
          <w:lang w:val="es-CO"/>
        </w:rPr>
        <w:t xml:space="preserve">, esta Sala Especializada los advierte escasos como para inferir </w:t>
      </w:r>
      <w:r w:rsidR="00673610">
        <w:rPr>
          <w:rFonts w:ascii="Georgia" w:hAnsi="Georgia" w:cs="Arial"/>
          <w:spacing w:val="-3"/>
          <w:szCs w:val="28"/>
          <w:lang w:val="es-CO"/>
        </w:rPr>
        <w:t xml:space="preserve">la inadecuada individualización de la parte pasiva que se enrostra a la </w:t>
      </w:r>
      <w:r w:rsidR="00673610" w:rsidRPr="00673610">
        <w:rPr>
          <w:rFonts w:ascii="Georgia" w:hAnsi="Georgia" w:cs="Arial"/>
          <w:i/>
          <w:spacing w:val="-3"/>
          <w:szCs w:val="28"/>
          <w:lang w:val="es-CO"/>
        </w:rPr>
        <w:t>a quo</w:t>
      </w:r>
      <w:r w:rsidR="00673610">
        <w:rPr>
          <w:rFonts w:ascii="Georgia" w:hAnsi="Georgia" w:cs="Arial"/>
          <w:spacing w:val="-3"/>
          <w:szCs w:val="28"/>
          <w:lang w:val="es-CO"/>
        </w:rPr>
        <w:t xml:space="preserve">, y </w:t>
      </w:r>
      <w:r>
        <w:rPr>
          <w:rFonts w:ascii="Georgia" w:hAnsi="Georgia" w:cs="Arial"/>
          <w:spacing w:val="-3"/>
          <w:szCs w:val="28"/>
          <w:lang w:val="es-CO"/>
        </w:rPr>
        <w:t xml:space="preserve">que permita </w:t>
      </w:r>
      <w:r w:rsidR="0052008B">
        <w:rPr>
          <w:rFonts w:ascii="Georgia" w:hAnsi="Georgia" w:cs="Arial"/>
          <w:spacing w:val="-3"/>
          <w:szCs w:val="28"/>
          <w:lang w:val="es-CO"/>
        </w:rPr>
        <w:t>liberar de responsabilidad a los incidentados</w:t>
      </w:r>
      <w:r>
        <w:rPr>
          <w:rFonts w:ascii="Georgia" w:hAnsi="Georgia" w:cs="Arial"/>
          <w:spacing w:val="-3"/>
          <w:szCs w:val="28"/>
          <w:lang w:val="es-CO"/>
        </w:rPr>
        <w:t xml:space="preserve">, quienes </w:t>
      </w:r>
      <w:r w:rsidR="0052008B">
        <w:rPr>
          <w:rFonts w:ascii="Georgia" w:hAnsi="Georgia" w:cs="Arial"/>
          <w:spacing w:val="-3"/>
          <w:szCs w:val="28"/>
          <w:lang w:val="es-CO"/>
        </w:rPr>
        <w:t xml:space="preserve">han sido notoriamente pasivos en la defensa de sus intereses. </w:t>
      </w:r>
      <w:r>
        <w:rPr>
          <w:rFonts w:ascii="Georgia" w:hAnsi="Georgia" w:cs="Arial"/>
          <w:spacing w:val="-3"/>
          <w:szCs w:val="28"/>
          <w:lang w:val="es-CO"/>
        </w:rPr>
        <w:t xml:space="preserve">Dichos escritos no acreditan las competencias asignadas </w:t>
      </w:r>
      <w:r w:rsidR="00CC4EA5">
        <w:rPr>
          <w:rFonts w:ascii="Georgia" w:hAnsi="Georgia" w:cs="Arial"/>
          <w:spacing w:val="-3"/>
          <w:szCs w:val="28"/>
          <w:lang w:val="es-CO"/>
        </w:rPr>
        <w:t>a</w:t>
      </w:r>
      <w:r>
        <w:rPr>
          <w:rFonts w:ascii="Georgia" w:hAnsi="Georgia" w:cs="Arial"/>
          <w:spacing w:val="-3"/>
          <w:szCs w:val="28"/>
          <w:lang w:val="es-CO"/>
        </w:rPr>
        <w:t xml:space="preserve"> ese empleado. </w:t>
      </w:r>
    </w:p>
    <w:p w:rsidR="001F1FF5" w:rsidRDefault="001F1FF5"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52008B" w:rsidRDefault="0052008B"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Recuérdese que en el fallo expresamente se impuso la obligación a la doctora María Lorena Serna Montoya, quien dejó de impugnarlo </w:t>
      </w:r>
      <w:r w:rsidR="00673610">
        <w:rPr>
          <w:rFonts w:ascii="Georgia" w:hAnsi="Georgia" w:cs="Arial"/>
          <w:spacing w:val="-3"/>
          <w:szCs w:val="28"/>
          <w:lang w:val="es-CO"/>
        </w:rPr>
        <w:t xml:space="preserve">(Folio 5 vuelto, este cuaderno) </w:t>
      </w:r>
      <w:r>
        <w:rPr>
          <w:rFonts w:ascii="Georgia" w:hAnsi="Georgia" w:cs="Arial"/>
          <w:spacing w:val="-3"/>
          <w:szCs w:val="28"/>
          <w:lang w:val="es-CO"/>
        </w:rPr>
        <w:t xml:space="preserve">y tampoco refutó esa carga en ninguno de los incidentes adelantados en su contra; igual actitud tuvo el doctor Danilo Alejandro </w:t>
      </w:r>
      <w:r w:rsidR="00673610">
        <w:rPr>
          <w:rFonts w:ascii="Georgia" w:hAnsi="Georgia" w:cs="Arial"/>
          <w:spacing w:val="-3"/>
          <w:szCs w:val="28"/>
          <w:lang w:val="es-CO"/>
        </w:rPr>
        <w:t xml:space="preserve">Vallejo </w:t>
      </w:r>
      <w:r>
        <w:rPr>
          <w:rFonts w:ascii="Georgia" w:hAnsi="Georgia" w:cs="Arial"/>
          <w:spacing w:val="-3"/>
          <w:szCs w:val="28"/>
          <w:lang w:val="es-CO"/>
        </w:rPr>
        <w:t xml:space="preserve">Guerrero. </w:t>
      </w:r>
      <w:r w:rsidR="00673610">
        <w:rPr>
          <w:rFonts w:ascii="Georgia" w:hAnsi="Georgia" w:cs="Arial"/>
          <w:spacing w:val="-3"/>
          <w:szCs w:val="28"/>
          <w:lang w:val="es-CO"/>
        </w:rPr>
        <w:t xml:space="preserve">En este asunto tuvieron varias ocasiones para </w:t>
      </w:r>
      <w:r w:rsidR="00B34A2A">
        <w:rPr>
          <w:rFonts w:ascii="Georgia" w:hAnsi="Georgia" w:cs="Arial"/>
          <w:spacing w:val="-3"/>
          <w:szCs w:val="28"/>
          <w:lang w:val="es-CO"/>
        </w:rPr>
        <w:t>cuestionar</w:t>
      </w:r>
      <w:r w:rsidR="00673610">
        <w:rPr>
          <w:rFonts w:ascii="Georgia" w:hAnsi="Georgia" w:cs="Arial"/>
          <w:spacing w:val="-3"/>
          <w:szCs w:val="28"/>
          <w:lang w:val="es-CO"/>
        </w:rPr>
        <w:t xml:space="preserve"> la orden impuesta </w:t>
      </w:r>
      <w:r w:rsidR="00892CF5">
        <w:rPr>
          <w:rFonts w:ascii="Georgia" w:hAnsi="Georgia" w:cs="Arial"/>
          <w:spacing w:val="-3"/>
          <w:szCs w:val="28"/>
          <w:lang w:val="es-CO"/>
        </w:rPr>
        <w:t>y solo atinaron a intentarlo</w:t>
      </w:r>
      <w:r w:rsidR="00B34A2A">
        <w:rPr>
          <w:rFonts w:ascii="Georgia" w:hAnsi="Georgia" w:cs="Arial"/>
          <w:spacing w:val="-3"/>
          <w:szCs w:val="28"/>
          <w:lang w:val="es-CO"/>
        </w:rPr>
        <w:t>,</w:t>
      </w:r>
      <w:r w:rsidR="00892CF5">
        <w:rPr>
          <w:rFonts w:ascii="Georgia" w:hAnsi="Georgia" w:cs="Arial"/>
          <w:spacing w:val="-3"/>
          <w:szCs w:val="28"/>
          <w:lang w:val="es-CO"/>
        </w:rPr>
        <w:t xml:space="preserve"> de forma defectuosa</w:t>
      </w:r>
      <w:r w:rsidR="00B34A2A">
        <w:rPr>
          <w:rFonts w:ascii="Georgia" w:hAnsi="Georgia" w:cs="Arial"/>
          <w:spacing w:val="-3"/>
          <w:szCs w:val="28"/>
          <w:lang w:val="es-CO"/>
        </w:rPr>
        <w:t>,</w:t>
      </w:r>
      <w:r w:rsidR="00892CF5">
        <w:rPr>
          <w:rFonts w:ascii="Georgia" w:hAnsi="Georgia" w:cs="Arial"/>
          <w:spacing w:val="-3"/>
          <w:szCs w:val="28"/>
          <w:lang w:val="es-CO"/>
        </w:rPr>
        <w:t xml:space="preserve"> luego de que se les impusiera</w:t>
      </w:r>
      <w:r w:rsidR="00673610">
        <w:rPr>
          <w:rFonts w:ascii="Georgia" w:hAnsi="Georgia" w:cs="Arial"/>
          <w:spacing w:val="-3"/>
          <w:szCs w:val="28"/>
          <w:lang w:val="es-CO"/>
        </w:rPr>
        <w:t xml:space="preserve">. </w:t>
      </w:r>
    </w:p>
    <w:p w:rsidR="00892CF5" w:rsidRDefault="00892CF5"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892CF5" w:rsidRDefault="00B34A2A" w:rsidP="0052008B">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Se niega la </w:t>
      </w:r>
      <w:r w:rsidR="00892CF5">
        <w:rPr>
          <w:rFonts w:ascii="Georgia" w:hAnsi="Georgia" w:cs="Arial"/>
          <w:spacing w:val="-3"/>
          <w:szCs w:val="28"/>
          <w:lang w:val="es-CO"/>
        </w:rPr>
        <w:t xml:space="preserve">nulidad consistente en </w:t>
      </w:r>
      <w:r>
        <w:rPr>
          <w:rFonts w:ascii="Georgia" w:hAnsi="Georgia" w:cs="Arial"/>
          <w:spacing w:val="-3"/>
          <w:szCs w:val="28"/>
          <w:lang w:val="es-CO"/>
        </w:rPr>
        <w:t xml:space="preserve">el </w:t>
      </w:r>
      <w:r w:rsidR="00892CF5">
        <w:rPr>
          <w:rFonts w:ascii="Georgia" w:hAnsi="Georgia" w:cs="Arial"/>
          <w:spacing w:val="-3"/>
          <w:szCs w:val="28"/>
          <w:lang w:val="es-CO"/>
        </w:rPr>
        <w:t xml:space="preserve">error </w:t>
      </w:r>
      <w:r>
        <w:rPr>
          <w:rFonts w:ascii="Georgia" w:hAnsi="Georgia" w:cs="Arial"/>
          <w:spacing w:val="-3"/>
          <w:szCs w:val="28"/>
          <w:lang w:val="es-CO"/>
        </w:rPr>
        <w:t xml:space="preserve">en </w:t>
      </w:r>
      <w:r w:rsidR="00A0337F">
        <w:rPr>
          <w:rFonts w:ascii="Georgia" w:hAnsi="Georgia" w:cs="Arial"/>
          <w:spacing w:val="-3"/>
          <w:szCs w:val="28"/>
          <w:lang w:val="es-CO"/>
        </w:rPr>
        <w:t xml:space="preserve">que incurrió la </w:t>
      </w:r>
      <w:r w:rsidR="00A0337F" w:rsidRPr="00A0337F">
        <w:rPr>
          <w:rFonts w:ascii="Georgia" w:hAnsi="Georgia" w:cs="Arial"/>
          <w:i/>
          <w:spacing w:val="-3"/>
          <w:szCs w:val="28"/>
          <w:lang w:val="es-CO"/>
        </w:rPr>
        <w:t>a quo</w:t>
      </w:r>
      <w:r w:rsidR="00A0337F">
        <w:rPr>
          <w:rFonts w:ascii="Georgia" w:hAnsi="Georgia" w:cs="Arial"/>
          <w:spacing w:val="-3"/>
          <w:szCs w:val="28"/>
          <w:lang w:val="es-CO"/>
        </w:rPr>
        <w:t xml:space="preserve"> al referir </w:t>
      </w:r>
      <w:r w:rsidR="00892CF5">
        <w:rPr>
          <w:rFonts w:ascii="Georgia" w:hAnsi="Georgia" w:cs="Arial"/>
          <w:spacing w:val="-3"/>
          <w:szCs w:val="28"/>
          <w:lang w:val="es-CO"/>
        </w:rPr>
        <w:t>el nombre del doctor Danilo Alejandro Vallejo Guerrero, pues dijo que era Vélez Guerrero, en razón a que en dichas providencias</w:t>
      </w:r>
      <w:r w:rsidR="00A0337F">
        <w:rPr>
          <w:rFonts w:ascii="Georgia" w:hAnsi="Georgia" w:cs="Arial"/>
          <w:spacing w:val="-3"/>
          <w:szCs w:val="28"/>
          <w:lang w:val="es-CO"/>
        </w:rPr>
        <w:t xml:space="preserve"> </w:t>
      </w:r>
      <w:r>
        <w:rPr>
          <w:rFonts w:ascii="Georgia" w:hAnsi="Georgia" w:cs="Arial"/>
          <w:spacing w:val="-3"/>
          <w:szCs w:val="28"/>
          <w:lang w:val="es-CO"/>
        </w:rPr>
        <w:t xml:space="preserve">se le </w:t>
      </w:r>
      <w:r w:rsidR="000E1091">
        <w:rPr>
          <w:rFonts w:ascii="Georgia" w:hAnsi="Georgia" w:cs="Arial"/>
          <w:spacing w:val="-3"/>
          <w:szCs w:val="28"/>
          <w:lang w:val="es-CO"/>
        </w:rPr>
        <w:t xml:space="preserve">requirió </w:t>
      </w:r>
      <w:r w:rsidR="00A0337F">
        <w:rPr>
          <w:rFonts w:ascii="Georgia" w:hAnsi="Georgia" w:cs="Arial"/>
          <w:spacing w:val="-3"/>
          <w:szCs w:val="28"/>
          <w:lang w:val="es-CO"/>
        </w:rPr>
        <w:t xml:space="preserve">como Vicepresidente de Salud de la Nueva EPS, </w:t>
      </w:r>
      <w:r w:rsidR="00892CF5">
        <w:rPr>
          <w:rFonts w:ascii="Georgia" w:hAnsi="Georgia" w:cs="Arial"/>
          <w:spacing w:val="-3"/>
          <w:szCs w:val="28"/>
          <w:lang w:val="es-CO"/>
        </w:rPr>
        <w:t xml:space="preserve">calidad </w:t>
      </w:r>
      <w:r w:rsidR="00A0337F">
        <w:rPr>
          <w:rFonts w:ascii="Georgia" w:hAnsi="Georgia" w:cs="Arial"/>
          <w:spacing w:val="-3"/>
          <w:szCs w:val="28"/>
          <w:lang w:val="es-CO"/>
        </w:rPr>
        <w:t xml:space="preserve">que en efecto tiene; todas las notificaciones que fueron remitidas con la correcta mención de su nombre y cargo que desempeña, sin que durante el trámite incidental hubiese pedido enmendar ese yerro. </w:t>
      </w:r>
    </w:p>
    <w:p w:rsidR="0052008B" w:rsidRDefault="0052008B" w:rsidP="006B31F3">
      <w:pPr>
        <w:pStyle w:val="Textoindependiente"/>
        <w:spacing w:line="360" w:lineRule="auto"/>
        <w:rPr>
          <w:rFonts w:ascii="Georgia" w:hAnsi="Georgia" w:cs="Arial"/>
          <w:lang w:val="es-CO"/>
        </w:rPr>
      </w:pPr>
    </w:p>
    <w:p w:rsidR="006B31F3" w:rsidRDefault="0052008B" w:rsidP="006B31F3">
      <w:pPr>
        <w:pStyle w:val="Textoindependiente"/>
        <w:spacing w:line="360" w:lineRule="auto"/>
        <w:rPr>
          <w:rFonts w:ascii="Georgia" w:hAnsi="Georgia"/>
          <w:lang w:val="es-CO"/>
        </w:rPr>
      </w:pPr>
      <w:r>
        <w:rPr>
          <w:rFonts w:ascii="Georgia" w:hAnsi="Georgia" w:cs="Arial"/>
          <w:lang w:val="es-CO"/>
        </w:rPr>
        <w:t xml:space="preserve">Definido lo anterior, se tiene que la </w:t>
      </w:r>
      <w:r w:rsidR="0001638D" w:rsidRPr="006B31F3">
        <w:rPr>
          <w:rFonts w:ascii="Georgia" w:hAnsi="Georgia" w:cs="Arial"/>
          <w:lang w:val="es-CO"/>
        </w:rPr>
        <w:t>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el alcance de la misma</w:t>
      </w:r>
      <w:r w:rsidR="006B31F3" w:rsidRPr="002B767D">
        <w:rPr>
          <w:rFonts w:ascii="Georgia" w:hAnsi="Georgia"/>
          <w:lang w:val="es-CO"/>
        </w:rPr>
        <w:t>.</w:t>
      </w:r>
    </w:p>
    <w:p w:rsidR="00892CF5" w:rsidRDefault="00892CF5" w:rsidP="006B31F3">
      <w:pPr>
        <w:pStyle w:val="Textoindependiente"/>
        <w:spacing w:line="360" w:lineRule="auto"/>
        <w:rPr>
          <w:rFonts w:ascii="Georgia" w:hAnsi="Georgia"/>
          <w:lang w:val="es-CO"/>
        </w:rPr>
      </w:pPr>
    </w:p>
    <w:p w:rsidR="00FA4F45" w:rsidRPr="006B31F3" w:rsidRDefault="0052008B" w:rsidP="00FA4F45">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E</w:t>
      </w:r>
      <w:r w:rsidR="006448BC" w:rsidRPr="006B31F3">
        <w:rPr>
          <w:rFonts w:ascii="Georgia" w:hAnsi="Georgia" w:cs="Arial"/>
          <w:spacing w:val="-3"/>
          <w:szCs w:val="28"/>
          <w:lang w:val="es-CO"/>
        </w:rPr>
        <w:t xml:space="preserve">n </w:t>
      </w:r>
      <w:r w:rsidR="00FA4F45" w:rsidRPr="006B31F3">
        <w:rPr>
          <w:rFonts w:ascii="Georgia" w:hAnsi="Georgia" w:cs="Arial"/>
          <w:spacing w:val="-3"/>
          <w:szCs w:val="28"/>
          <w:lang w:val="es-CO"/>
        </w:rPr>
        <w:t xml:space="preserve">la sentencia de tutela del </w:t>
      </w:r>
      <w:r w:rsidR="00BC129B">
        <w:rPr>
          <w:rFonts w:ascii="Georgia" w:hAnsi="Georgia" w:cs="Arial"/>
          <w:spacing w:val="-3"/>
          <w:szCs w:val="28"/>
          <w:lang w:val="es-CO"/>
        </w:rPr>
        <w:t>06-06-2017</w:t>
      </w:r>
      <w:r w:rsidR="00BA7BCC">
        <w:rPr>
          <w:rFonts w:ascii="Georgia" w:hAnsi="Georgia" w:cs="Arial"/>
          <w:spacing w:val="-3"/>
          <w:szCs w:val="28"/>
          <w:lang w:val="es-CO"/>
        </w:rPr>
        <w:t>, que no fue impugnada po</w:t>
      </w:r>
      <w:r w:rsidR="00F96B63">
        <w:rPr>
          <w:rFonts w:ascii="Georgia" w:hAnsi="Georgia" w:cs="Arial"/>
          <w:spacing w:val="-3"/>
          <w:szCs w:val="28"/>
          <w:lang w:val="es-CO"/>
        </w:rPr>
        <w:t>r ninguna de las partes (Folio 5</w:t>
      </w:r>
      <w:r w:rsidR="00BA7BCC">
        <w:rPr>
          <w:rFonts w:ascii="Georgia" w:hAnsi="Georgia" w:cs="Arial"/>
          <w:spacing w:val="-3"/>
          <w:szCs w:val="28"/>
          <w:lang w:val="es-CO"/>
        </w:rPr>
        <w:t xml:space="preserve"> vuelto, este cuaderno), </w:t>
      </w:r>
      <w:r w:rsidR="006448BC" w:rsidRPr="006B31F3">
        <w:rPr>
          <w:rFonts w:ascii="Georgia" w:hAnsi="Georgia" w:cs="Arial"/>
          <w:spacing w:val="-3"/>
          <w:szCs w:val="28"/>
          <w:lang w:val="es-CO"/>
        </w:rPr>
        <w:t xml:space="preserve">se </w:t>
      </w:r>
      <w:r w:rsidR="00FA4F45" w:rsidRPr="006B31F3">
        <w:rPr>
          <w:rFonts w:ascii="Georgia" w:hAnsi="Georgia" w:cs="Arial"/>
          <w:spacing w:val="-3"/>
          <w:szCs w:val="28"/>
          <w:lang w:val="es-CO"/>
        </w:rPr>
        <w:t xml:space="preserve">ordenó </w:t>
      </w:r>
      <w:r w:rsidR="00063F11" w:rsidRPr="006B31F3">
        <w:rPr>
          <w:rFonts w:ascii="Georgia" w:hAnsi="Georgia" w:cs="Arial"/>
          <w:spacing w:val="-3"/>
          <w:szCs w:val="28"/>
          <w:lang w:val="es-CO"/>
        </w:rPr>
        <w:t xml:space="preserve">a </w:t>
      </w:r>
      <w:r w:rsidR="00407BF0">
        <w:rPr>
          <w:rFonts w:ascii="Georgia" w:hAnsi="Georgia" w:cs="Arial"/>
          <w:spacing w:val="-3"/>
          <w:szCs w:val="28"/>
          <w:lang w:val="es-CO"/>
        </w:rPr>
        <w:t xml:space="preserve">la </w:t>
      </w:r>
      <w:r w:rsidR="00F75F2E">
        <w:rPr>
          <w:rFonts w:ascii="Georgia" w:hAnsi="Georgia" w:cs="Arial"/>
          <w:spacing w:val="-3"/>
          <w:szCs w:val="28"/>
          <w:lang w:val="es-CO"/>
        </w:rPr>
        <w:t xml:space="preserve">doctora </w:t>
      </w:r>
      <w:r w:rsidR="00BB1344">
        <w:rPr>
          <w:rFonts w:ascii="Georgia" w:hAnsi="Georgia" w:cs="Arial"/>
          <w:spacing w:val="-3"/>
          <w:szCs w:val="28"/>
          <w:lang w:val="es-CO"/>
        </w:rPr>
        <w:t>Serna Montoya</w:t>
      </w:r>
      <w:r w:rsidR="00F75F2E">
        <w:rPr>
          <w:rFonts w:ascii="Georgia" w:hAnsi="Georgia" w:cs="Arial"/>
          <w:spacing w:val="-3"/>
          <w:szCs w:val="28"/>
          <w:lang w:val="es-CO"/>
        </w:rPr>
        <w:t xml:space="preserve">, en calidad de </w:t>
      </w:r>
      <w:r w:rsidR="00BC129B">
        <w:rPr>
          <w:rFonts w:ascii="Georgia" w:hAnsi="Georgia" w:cs="Arial"/>
          <w:spacing w:val="-3"/>
          <w:szCs w:val="28"/>
          <w:lang w:val="es-CO"/>
        </w:rPr>
        <w:t xml:space="preserve">Representante Legal de la </w:t>
      </w:r>
      <w:r w:rsidR="002F7EA6" w:rsidRPr="006B31F3">
        <w:rPr>
          <w:rFonts w:ascii="Georgia" w:hAnsi="Georgia" w:cs="Arial"/>
          <w:spacing w:val="-3"/>
          <w:szCs w:val="28"/>
          <w:lang w:val="es-CO"/>
        </w:rPr>
        <w:t>Nueva EPS</w:t>
      </w:r>
      <w:r w:rsidR="00407BF0">
        <w:rPr>
          <w:rFonts w:ascii="Georgia" w:hAnsi="Georgia" w:cs="Arial"/>
          <w:spacing w:val="-3"/>
          <w:szCs w:val="28"/>
          <w:lang w:val="es-CO"/>
        </w:rPr>
        <w:t xml:space="preserve">, </w:t>
      </w:r>
      <w:r w:rsidR="00E03654" w:rsidRPr="006B31F3">
        <w:rPr>
          <w:rFonts w:ascii="Georgia" w:hAnsi="Georgia" w:cs="Arial"/>
          <w:spacing w:val="-3"/>
          <w:szCs w:val="28"/>
          <w:lang w:val="es-CO"/>
        </w:rPr>
        <w:t>q</w:t>
      </w:r>
      <w:r w:rsidR="00FA4F45" w:rsidRPr="006B31F3">
        <w:rPr>
          <w:rFonts w:ascii="Georgia" w:hAnsi="Georgia" w:cs="Arial"/>
          <w:spacing w:val="-3"/>
          <w:szCs w:val="28"/>
          <w:lang w:val="es-CO"/>
        </w:rPr>
        <w:t xml:space="preserve">ue </w:t>
      </w:r>
      <w:r w:rsidR="002F7EA6" w:rsidRPr="006B31F3">
        <w:rPr>
          <w:rFonts w:ascii="Georgia" w:hAnsi="Georgia" w:cs="Arial"/>
          <w:spacing w:val="-3"/>
          <w:szCs w:val="28"/>
          <w:lang w:val="es-CO"/>
        </w:rPr>
        <w:t xml:space="preserve">dentro de </w:t>
      </w:r>
      <w:r w:rsidR="00BC129B">
        <w:rPr>
          <w:rFonts w:ascii="Georgia" w:hAnsi="Georgia" w:cs="Arial"/>
          <w:spacing w:val="-3"/>
          <w:szCs w:val="28"/>
          <w:lang w:val="es-CO"/>
        </w:rPr>
        <w:t xml:space="preserve">las cuarenta y ocho (48)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BC129B">
        <w:rPr>
          <w:rFonts w:ascii="Georgia" w:hAnsi="Georgia" w:cs="Arial"/>
          <w:spacing w:val="-3"/>
          <w:szCs w:val="28"/>
          <w:lang w:val="es-CO"/>
        </w:rPr>
        <w:t xml:space="preserve">, </w:t>
      </w:r>
      <w:r w:rsidR="00F75F2E">
        <w:rPr>
          <w:rFonts w:ascii="Georgia" w:hAnsi="Georgia" w:cs="Arial"/>
          <w:spacing w:val="-3"/>
          <w:szCs w:val="28"/>
          <w:lang w:val="es-CO"/>
        </w:rPr>
        <w:t xml:space="preserve">reconociera y pagara </w:t>
      </w:r>
      <w:r w:rsidR="00BC129B">
        <w:rPr>
          <w:rFonts w:ascii="Georgia" w:hAnsi="Georgia" w:cs="Arial"/>
          <w:spacing w:val="-3"/>
          <w:szCs w:val="28"/>
          <w:lang w:val="es-CO"/>
        </w:rPr>
        <w:t xml:space="preserve">las incapacidades generadas a la actora desde el 27-04-2017 hasta el día en que se encuentre en firme el dictamen de pérdida de capacidad laboral </w:t>
      </w:r>
      <w:r w:rsidR="00FA4F45"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olio</w:t>
      </w:r>
      <w:r w:rsidR="00E03654" w:rsidRPr="006B31F3">
        <w:rPr>
          <w:rFonts w:ascii="Georgia" w:hAnsi="Georgia" w:cs="Arial"/>
          <w:spacing w:val="-3"/>
          <w:szCs w:val="28"/>
          <w:lang w:val="es-CO"/>
        </w:rPr>
        <w:t>s</w:t>
      </w:r>
      <w:r w:rsidR="000103FA" w:rsidRPr="006B31F3">
        <w:rPr>
          <w:rFonts w:ascii="Georgia" w:hAnsi="Georgia" w:cs="Arial"/>
          <w:spacing w:val="-3"/>
          <w:szCs w:val="28"/>
          <w:lang w:val="es-CO"/>
        </w:rPr>
        <w:t xml:space="preserve"> </w:t>
      </w:r>
      <w:r w:rsidR="00BA7BCC">
        <w:rPr>
          <w:rFonts w:ascii="Georgia" w:hAnsi="Georgia" w:cs="Arial"/>
          <w:spacing w:val="-3"/>
          <w:szCs w:val="28"/>
          <w:lang w:val="es-CO"/>
        </w:rPr>
        <w:t xml:space="preserve">2 </w:t>
      </w:r>
      <w:r w:rsidR="00BC129B">
        <w:rPr>
          <w:rFonts w:ascii="Georgia" w:hAnsi="Georgia" w:cs="Arial"/>
          <w:spacing w:val="-3"/>
          <w:szCs w:val="28"/>
          <w:lang w:val="es-CO"/>
        </w:rPr>
        <w:t xml:space="preserve">a </w:t>
      </w:r>
      <w:r w:rsidR="00BA7BCC">
        <w:rPr>
          <w:rFonts w:ascii="Georgia" w:hAnsi="Georgia" w:cs="Arial"/>
          <w:spacing w:val="-3"/>
          <w:szCs w:val="28"/>
          <w:lang w:val="es-CO"/>
        </w:rPr>
        <w:t>8</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00FA4F45" w:rsidRPr="006B31F3">
        <w:rPr>
          <w:rFonts w:ascii="Georgia" w:hAnsi="Georgia" w:cs="Arial"/>
          <w:spacing w:val="-3"/>
          <w:szCs w:val="28"/>
          <w:lang w:val="es-CO"/>
        </w:rPr>
        <w:t xml:space="preserve">). </w:t>
      </w:r>
    </w:p>
    <w:p w:rsidR="009919E9" w:rsidRDefault="009919E9" w:rsidP="003B606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BC129B"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en repetidas ocasiones </w:t>
      </w:r>
      <w:r w:rsidR="00F75F2E">
        <w:rPr>
          <w:rFonts w:ascii="Georgia" w:hAnsi="Georgia" w:cs="Arial"/>
          <w:spacing w:val="-3"/>
          <w:szCs w:val="28"/>
          <w:lang w:val="es-CO"/>
        </w:rPr>
        <w:t xml:space="preserve">a la doctora Serna Montoya, y al doctor </w:t>
      </w:r>
      <w:r w:rsidR="00A0337F">
        <w:rPr>
          <w:rFonts w:ascii="Georgia" w:hAnsi="Georgia" w:cs="Arial"/>
          <w:spacing w:val="-3"/>
          <w:szCs w:val="28"/>
          <w:lang w:val="es-CO"/>
        </w:rPr>
        <w:t xml:space="preserve">Vallejo </w:t>
      </w:r>
      <w:r w:rsidR="00F75F2E">
        <w:rPr>
          <w:rFonts w:ascii="Georgia" w:hAnsi="Georgia" w:cs="Arial"/>
          <w:spacing w:val="-3"/>
          <w:szCs w:val="28"/>
          <w:lang w:val="es-CO"/>
        </w:rPr>
        <w:t xml:space="preserve">Guerrero, en calidad de Vicepresidente de Salud de la Nueva EPS, y superior jerárquico </w:t>
      </w:r>
      <w:r w:rsidR="00151A63">
        <w:rPr>
          <w:rFonts w:ascii="Georgia" w:hAnsi="Georgia" w:cs="Arial"/>
          <w:spacing w:val="-3"/>
          <w:szCs w:val="28"/>
          <w:lang w:val="es-CO"/>
        </w:rPr>
        <w:t xml:space="preserve">(Folios </w:t>
      </w:r>
      <w:r w:rsidR="00F75F2E">
        <w:rPr>
          <w:rFonts w:ascii="Georgia" w:hAnsi="Georgia" w:cs="Arial"/>
          <w:spacing w:val="-3"/>
          <w:szCs w:val="28"/>
          <w:lang w:val="es-CO"/>
        </w:rPr>
        <w:t>11 y 16</w:t>
      </w:r>
      <w:r w:rsidR="00151A63">
        <w:rPr>
          <w:rFonts w:ascii="Georgia" w:hAnsi="Georgia" w:cs="Arial"/>
          <w:spacing w:val="-3"/>
          <w:szCs w:val="28"/>
          <w:lang w:val="es-CO"/>
        </w:rPr>
        <w:t>, ibídem)</w:t>
      </w:r>
      <w:r w:rsidRPr="002B767D">
        <w:rPr>
          <w:rFonts w:ascii="Georgia" w:hAnsi="Georgia" w:cs="Arial"/>
          <w:spacing w:val="-3"/>
          <w:szCs w:val="28"/>
          <w:lang w:val="es-CO"/>
        </w:rPr>
        <w:t xml:space="preserve">, </w:t>
      </w:r>
      <w:r w:rsidR="00A0337F">
        <w:rPr>
          <w:rFonts w:ascii="Georgia" w:hAnsi="Georgia" w:cs="Arial"/>
          <w:spacing w:val="-3"/>
          <w:szCs w:val="28"/>
          <w:lang w:val="es-CO"/>
        </w:rPr>
        <w:t xml:space="preserve">en </w:t>
      </w:r>
      <w:r w:rsidRPr="002B767D">
        <w:rPr>
          <w:rFonts w:ascii="Georgia" w:hAnsi="Georgia" w:cs="Arial"/>
          <w:spacing w:val="-3"/>
          <w:szCs w:val="28"/>
          <w:lang w:val="es-CO"/>
        </w:rPr>
        <w:t xml:space="preserve">silencio. Así las cosas, se aprecia incumplido el fallo de tutela, pues no se </w:t>
      </w:r>
      <w:r w:rsidR="00F75F2E">
        <w:rPr>
          <w:rFonts w:ascii="Georgia" w:hAnsi="Georgia" w:cs="Arial"/>
          <w:spacing w:val="-3"/>
          <w:szCs w:val="28"/>
          <w:lang w:val="es-CO"/>
        </w:rPr>
        <w:t>ha pagado la incapacidad presentada por la actora (Folio</w:t>
      </w:r>
      <w:r w:rsidR="00151A63">
        <w:rPr>
          <w:rFonts w:ascii="Georgia" w:hAnsi="Georgia" w:cs="Arial"/>
          <w:spacing w:val="-3"/>
          <w:szCs w:val="28"/>
          <w:lang w:val="es-CO"/>
        </w:rPr>
        <w:t xml:space="preserve"> </w:t>
      </w:r>
      <w:r w:rsidR="00A0337F">
        <w:rPr>
          <w:rFonts w:ascii="Georgia" w:hAnsi="Georgia" w:cs="Arial"/>
          <w:spacing w:val="-3"/>
          <w:szCs w:val="28"/>
          <w:lang w:val="es-CO"/>
        </w:rPr>
        <w:t>10</w:t>
      </w:r>
      <w:r w:rsidR="00151A63">
        <w:rPr>
          <w:rFonts w:ascii="Georgia" w:hAnsi="Georgia" w:cs="Arial"/>
          <w:spacing w:val="-3"/>
          <w:szCs w:val="28"/>
          <w:lang w:val="es-CO"/>
        </w:rPr>
        <w:t xml:space="preserve">, ib.). </w:t>
      </w:r>
    </w:p>
    <w:p w:rsidR="00151A63" w:rsidRDefault="00151A63" w:rsidP="00151A63">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151A63" w:rsidRDefault="00151A63" w:rsidP="00151A63">
      <w:pPr>
        <w:pStyle w:val="Sinespaciado"/>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w:t>
      </w:r>
      <w:r w:rsidR="00F75F2E">
        <w:rPr>
          <w:rFonts w:ascii="Georgia" w:hAnsi="Georgia" w:cs="Arial"/>
          <w:spacing w:val="-3"/>
          <w:szCs w:val="28"/>
          <w:lang w:val="es-CO"/>
        </w:rPr>
        <w:t>los incidentados</w:t>
      </w:r>
      <w:r w:rsidRPr="002B767D">
        <w:rPr>
          <w:rFonts w:ascii="Georgia" w:hAnsi="Georgia" w:cs="Arial"/>
          <w:spacing w:val="-3"/>
          <w:szCs w:val="28"/>
          <w:lang w:val="es-CO"/>
        </w:rPr>
        <w:t>, se advierte la desidia frente a la conducta debida, por cuanto en este trámite incidental, en ninguna de las instancias, ofreci</w:t>
      </w:r>
      <w:r w:rsidR="00F75F2E">
        <w:rPr>
          <w:rFonts w:ascii="Georgia" w:hAnsi="Georgia" w:cs="Arial"/>
          <w:spacing w:val="-3"/>
          <w:szCs w:val="28"/>
          <w:lang w:val="es-CO"/>
        </w:rPr>
        <w:t>eron</w:t>
      </w:r>
      <w:r w:rsidR="00F96B63">
        <w:rPr>
          <w:rFonts w:ascii="Georgia" w:hAnsi="Georgia" w:cs="Arial"/>
          <w:spacing w:val="-3"/>
          <w:szCs w:val="28"/>
          <w:lang w:val="es-CO"/>
        </w:rPr>
        <w:t xml:space="preserve"> una respuesta que </w:t>
      </w:r>
      <w:r w:rsidR="00F75F2E">
        <w:rPr>
          <w:rFonts w:ascii="Georgia" w:hAnsi="Georgia" w:cs="Arial"/>
          <w:spacing w:val="-3"/>
          <w:szCs w:val="28"/>
          <w:lang w:val="es-CO"/>
        </w:rPr>
        <w:t>justificara</w:t>
      </w:r>
      <w:r w:rsidRPr="002B767D">
        <w:rPr>
          <w:rFonts w:ascii="Georgia" w:hAnsi="Georgia" w:cs="Arial"/>
          <w:spacing w:val="-3"/>
          <w:szCs w:val="28"/>
          <w:lang w:val="es-CO"/>
        </w:rPr>
        <w:t xml:space="preserve"> la tardanza. Entonces </w:t>
      </w:r>
      <w:r w:rsidR="00F75F2E">
        <w:rPr>
          <w:rFonts w:ascii="Georgia" w:hAnsi="Georgia" w:cs="Arial"/>
          <w:spacing w:val="-3"/>
          <w:szCs w:val="28"/>
          <w:lang w:val="es-CO"/>
        </w:rPr>
        <w:t xml:space="preserve">las sanciones </w:t>
      </w:r>
      <w:r w:rsidRPr="002B767D">
        <w:rPr>
          <w:rFonts w:ascii="Georgia" w:hAnsi="Georgia" w:cs="Arial"/>
          <w:spacing w:val="-3"/>
          <w:szCs w:val="28"/>
          <w:lang w:val="es-CO"/>
        </w:rPr>
        <w:t>impuesta</w:t>
      </w:r>
      <w:r w:rsidR="00F75F2E">
        <w:rPr>
          <w:rFonts w:ascii="Georgia" w:hAnsi="Georgia" w:cs="Arial"/>
          <w:spacing w:val="-3"/>
          <w:szCs w:val="28"/>
          <w:lang w:val="es-CO"/>
        </w:rPr>
        <w:t>s</w:t>
      </w:r>
      <w:r w:rsidRPr="002B767D">
        <w:rPr>
          <w:rFonts w:ascii="Georgia" w:hAnsi="Georgia" w:cs="Arial"/>
          <w:spacing w:val="-3"/>
          <w:szCs w:val="28"/>
          <w:lang w:val="es-CO"/>
        </w:rPr>
        <w:t xml:space="preserve"> aparece</w:t>
      </w:r>
      <w:r w:rsidR="00F75F2E">
        <w:rPr>
          <w:rFonts w:ascii="Georgia" w:hAnsi="Georgia" w:cs="Arial"/>
          <w:spacing w:val="-3"/>
          <w:szCs w:val="28"/>
          <w:lang w:val="es-CO"/>
        </w:rPr>
        <w:t>n</w:t>
      </w:r>
      <w:r w:rsidRPr="002B767D">
        <w:rPr>
          <w:rFonts w:ascii="Georgia" w:hAnsi="Georgia" w:cs="Arial"/>
          <w:spacing w:val="-3"/>
          <w:szCs w:val="28"/>
          <w:lang w:val="es-CO"/>
        </w:rPr>
        <w:t xml:space="preserve"> fundada</w:t>
      </w:r>
      <w:r w:rsidR="00F75F2E">
        <w:rPr>
          <w:rFonts w:ascii="Georgia" w:hAnsi="Georgia" w:cs="Arial"/>
          <w:spacing w:val="-3"/>
          <w:szCs w:val="28"/>
          <w:lang w:val="es-CO"/>
        </w:rPr>
        <w:t>s</w:t>
      </w:r>
      <w:r w:rsidRPr="002B767D">
        <w:rPr>
          <w:rFonts w:ascii="Georgia" w:hAnsi="Georgia" w:cs="Arial"/>
          <w:spacing w:val="-3"/>
          <w:szCs w:val="28"/>
          <w:lang w:val="es-CO"/>
        </w:rPr>
        <w:t xml:space="preserve"> en la desatención a la sentencia de primera instancia.</w:t>
      </w:r>
      <w:r w:rsidRPr="002B767D">
        <w:rPr>
          <w:rFonts w:ascii="Georgia" w:hAnsi="Georgia" w:cs="Arial"/>
          <w:spacing w:val="-3"/>
          <w:lang w:val="es-CO"/>
        </w:rPr>
        <w:t xml:space="preserve"> </w:t>
      </w:r>
    </w:p>
    <w:p w:rsidR="00A0337F" w:rsidRDefault="00A0337F" w:rsidP="00F75F2E">
      <w:pPr>
        <w:spacing w:line="360" w:lineRule="auto"/>
        <w:jc w:val="both"/>
        <w:rPr>
          <w:rFonts w:ascii="Georgia" w:hAnsi="Georgia" w:cs="Arial"/>
          <w:spacing w:val="-3"/>
          <w:sz w:val="24"/>
          <w:szCs w:val="28"/>
          <w:lang w:val="es-CO"/>
        </w:rPr>
      </w:pPr>
    </w:p>
    <w:p w:rsidR="0066789A" w:rsidRDefault="00F75F2E" w:rsidP="00F75F2E">
      <w:pPr>
        <w:spacing w:line="360" w:lineRule="auto"/>
        <w:jc w:val="both"/>
        <w:rPr>
          <w:rFonts w:ascii="Georgia" w:hAnsi="Georgia" w:cs="Arial"/>
          <w:spacing w:val="-3"/>
          <w:sz w:val="24"/>
          <w:szCs w:val="28"/>
          <w:lang w:val="es-CO"/>
        </w:rPr>
      </w:pPr>
      <w:r>
        <w:rPr>
          <w:rFonts w:ascii="Georgia" w:hAnsi="Georgia" w:cs="Arial"/>
          <w:spacing w:val="-3"/>
          <w:sz w:val="24"/>
          <w:szCs w:val="28"/>
          <w:lang w:val="es-CO"/>
        </w:rPr>
        <w:t>Claramente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16"/>
      </w:r>
      <w:r w:rsidRPr="006B31F3">
        <w:rPr>
          <w:rFonts w:ascii="Georgia" w:hAnsi="Georgia" w:cs="Arial"/>
          <w:spacing w:val="-3"/>
          <w:sz w:val="24"/>
          <w:szCs w:val="28"/>
          <w:lang w:val="es-CO"/>
        </w:rPr>
        <w:t xml:space="preserve"> </w:t>
      </w:r>
    </w:p>
    <w:p w:rsidR="00BB1344" w:rsidRPr="00FB62CC" w:rsidRDefault="00F75F2E" w:rsidP="00F75F2E">
      <w:pPr>
        <w:spacing w:line="360" w:lineRule="auto"/>
        <w:jc w:val="both"/>
        <w:rPr>
          <w:rFonts w:ascii="Georgia" w:hAnsi="Georgia" w:cs="Arial"/>
          <w:spacing w:val="-3"/>
          <w:sz w:val="24"/>
          <w:szCs w:val="28"/>
          <w:lang w:val="es-CO"/>
        </w:rPr>
      </w:pPr>
      <w:r w:rsidRPr="006B31F3">
        <w:rPr>
          <w:rFonts w:ascii="Georgia" w:hAnsi="Georgia" w:cs="Arial"/>
          <w:spacing w:val="-3"/>
          <w:sz w:val="24"/>
          <w:szCs w:val="28"/>
          <w:lang w:val="es-CO"/>
        </w:rPr>
        <w:t>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Pr>
          <w:rFonts w:ascii="Georgia" w:hAnsi="Georgia" w:cs="Arial"/>
          <w:i/>
          <w:sz w:val="24"/>
          <w:szCs w:val="28"/>
          <w:lang w:val="es-CO"/>
        </w:rPr>
        <w:t xml:space="preserve">” </w:t>
      </w:r>
      <w:r w:rsidRPr="00A86280">
        <w:rPr>
          <w:rFonts w:ascii="Georgia" w:hAnsi="Georgia" w:cs="Arial"/>
          <w:sz w:val="24"/>
          <w:szCs w:val="28"/>
          <w:lang w:val="es-CO"/>
        </w:rPr>
        <w:t>(El resaltado es propio de esta Sala)</w:t>
      </w:r>
      <w:r>
        <w:rPr>
          <w:rFonts w:ascii="Georgia" w:hAnsi="Georgia" w:cs="Arial"/>
          <w:sz w:val="24"/>
          <w:szCs w:val="28"/>
          <w:lang w:val="es-CO"/>
        </w:rPr>
        <w:t>, de ta</w:t>
      </w:r>
      <w:r w:rsidRPr="00A86280">
        <w:rPr>
          <w:rFonts w:ascii="Georgia" w:hAnsi="Georgia" w:cs="Arial"/>
          <w:sz w:val="24"/>
          <w:szCs w:val="24"/>
          <w:lang w:val="es-CO"/>
        </w:rPr>
        <w:t>l suerte que se confirmará la decisión objeto de consulta</w:t>
      </w:r>
      <w:r w:rsidR="00BB1344">
        <w:rPr>
          <w:rFonts w:ascii="Georgia" w:hAnsi="Georgia" w:cs="Arial"/>
          <w:sz w:val="24"/>
          <w:szCs w:val="24"/>
          <w:lang w:val="es-CO"/>
        </w:rPr>
        <w:t>.</w:t>
      </w:r>
    </w:p>
    <w:p w:rsidR="00BB1344" w:rsidRDefault="00BB1344" w:rsidP="00F75F2E">
      <w:pPr>
        <w:spacing w:line="360" w:lineRule="auto"/>
        <w:jc w:val="both"/>
        <w:rPr>
          <w:rFonts w:ascii="Georgia" w:hAnsi="Georgia" w:cs="Arial"/>
          <w:sz w:val="24"/>
          <w:szCs w:val="24"/>
          <w:lang w:val="es-CO"/>
        </w:rPr>
      </w:pPr>
    </w:p>
    <w:p w:rsidR="00F75F2E" w:rsidRDefault="00BB1344" w:rsidP="00F75F2E">
      <w:pPr>
        <w:spacing w:line="360" w:lineRule="auto"/>
        <w:jc w:val="both"/>
        <w:rPr>
          <w:rFonts w:ascii="Georgia" w:hAnsi="Georgia" w:cs="Arial"/>
          <w:sz w:val="24"/>
          <w:szCs w:val="24"/>
          <w:lang w:val="es-CO"/>
        </w:rPr>
      </w:pPr>
      <w:r>
        <w:rPr>
          <w:rFonts w:ascii="Georgia" w:hAnsi="Georgia" w:cs="Arial"/>
          <w:sz w:val="24"/>
          <w:szCs w:val="24"/>
          <w:lang w:val="es-CO"/>
        </w:rPr>
        <w:t xml:space="preserve">No obstante lo dicho, </w:t>
      </w:r>
      <w:r w:rsidR="00F75F2E">
        <w:rPr>
          <w:rFonts w:ascii="Georgia" w:hAnsi="Georgia" w:cs="Arial"/>
          <w:sz w:val="24"/>
          <w:szCs w:val="24"/>
          <w:lang w:val="es-CO"/>
        </w:rPr>
        <w:t xml:space="preserve">se modificarán las sanciones impuestas, puesto que se advierten </w:t>
      </w:r>
      <w:r>
        <w:rPr>
          <w:rFonts w:ascii="Georgia" w:hAnsi="Georgia" w:cs="Arial"/>
          <w:sz w:val="24"/>
          <w:szCs w:val="24"/>
          <w:lang w:val="es-CO"/>
        </w:rPr>
        <w:t xml:space="preserve">inadecuadas, </w:t>
      </w:r>
      <w:r w:rsidR="00F75F2E">
        <w:rPr>
          <w:rFonts w:ascii="Georgia" w:hAnsi="Georgia" w:cs="Arial"/>
          <w:sz w:val="24"/>
          <w:szCs w:val="24"/>
          <w:lang w:val="es-CO"/>
        </w:rPr>
        <w:t xml:space="preserve">desproporcionadas </w:t>
      </w:r>
      <w:r>
        <w:rPr>
          <w:rFonts w:ascii="Georgia" w:hAnsi="Georgia" w:cs="Arial"/>
          <w:sz w:val="24"/>
          <w:szCs w:val="24"/>
          <w:lang w:val="es-CO"/>
        </w:rPr>
        <w:t xml:space="preserve">y poco razonables </w:t>
      </w:r>
      <w:r w:rsidR="00F75F2E">
        <w:rPr>
          <w:rFonts w:ascii="Georgia" w:hAnsi="Georgia" w:cs="Arial"/>
          <w:sz w:val="24"/>
          <w:szCs w:val="24"/>
          <w:lang w:val="es-CO"/>
        </w:rPr>
        <w:t>a la luz del verdadero incumplimiento tutelar</w:t>
      </w:r>
      <w:r w:rsidRPr="00A86280">
        <w:rPr>
          <w:rStyle w:val="Refdenotaalpie"/>
          <w:rFonts w:ascii="Georgia" w:hAnsi="Georgia"/>
          <w:spacing w:val="-3"/>
          <w:sz w:val="24"/>
          <w:szCs w:val="24"/>
          <w:lang w:val="es-CO"/>
        </w:rPr>
        <w:footnoteReference w:id="17"/>
      </w:r>
      <w:r w:rsidR="00F75F2E">
        <w:rPr>
          <w:rFonts w:ascii="Georgia" w:hAnsi="Georgia" w:cs="Arial"/>
          <w:sz w:val="24"/>
          <w:szCs w:val="24"/>
          <w:lang w:val="es-CO"/>
        </w:rPr>
        <w:t xml:space="preserve">; de acuerdo con la petición </w:t>
      </w:r>
      <w:r w:rsidR="000E1091">
        <w:rPr>
          <w:rFonts w:ascii="Georgia" w:hAnsi="Georgia" w:cs="Arial"/>
          <w:sz w:val="24"/>
          <w:szCs w:val="24"/>
          <w:lang w:val="es-CO"/>
        </w:rPr>
        <w:t>incidental</w:t>
      </w:r>
      <w:r w:rsidR="00F75F2E">
        <w:rPr>
          <w:rFonts w:ascii="Georgia" w:hAnsi="Georgia" w:cs="Arial"/>
          <w:sz w:val="24"/>
          <w:szCs w:val="24"/>
          <w:lang w:val="es-CO"/>
        </w:rPr>
        <w:t xml:space="preserve"> </w:t>
      </w:r>
      <w:r>
        <w:rPr>
          <w:rFonts w:ascii="Georgia" w:hAnsi="Georgia" w:cs="Arial"/>
          <w:sz w:val="24"/>
          <w:szCs w:val="24"/>
          <w:lang w:val="es-CO"/>
        </w:rPr>
        <w:t>está</w:t>
      </w:r>
      <w:r w:rsidR="00F75F2E">
        <w:rPr>
          <w:rFonts w:ascii="Georgia" w:hAnsi="Georgia" w:cs="Arial"/>
          <w:sz w:val="24"/>
          <w:szCs w:val="24"/>
          <w:lang w:val="es-CO"/>
        </w:rPr>
        <w:t xml:space="preserve"> pendiente el pago de una incapacidad comprendida entre el</w:t>
      </w:r>
      <w:r w:rsidR="000E1091">
        <w:rPr>
          <w:rFonts w:ascii="Georgia" w:hAnsi="Georgia" w:cs="Arial"/>
          <w:sz w:val="24"/>
          <w:szCs w:val="24"/>
          <w:lang w:val="es-CO"/>
        </w:rPr>
        <w:t xml:space="preserve"> </w:t>
      </w:r>
      <w:r w:rsidR="00A0337F">
        <w:rPr>
          <w:rFonts w:ascii="Georgia" w:hAnsi="Georgia" w:cs="Arial"/>
          <w:sz w:val="24"/>
          <w:szCs w:val="24"/>
          <w:lang w:val="es-CO"/>
        </w:rPr>
        <w:t xml:space="preserve">12-11-2017 al 10-12-2017 </w:t>
      </w:r>
      <w:r w:rsidR="00F75F2E">
        <w:rPr>
          <w:rFonts w:ascii="Georgia" w:hAnsi="Georgia" w:cs="Arial"/>
          <w:sz w:val="24"/>
          <w:szCs w:val="24"/>
          <w:lang w:val="es-CO"/>
        </w:rPr>
        <w:t>lo que conlleva a inferir que ya fue</w:t>
      </w:r>
      <w:r>
        <w:rPr>
          <w:rFonts w:ascii="Georgia" w:hAnsi="Georgia" w:cs="Arial"/>
          <w:sz w:val="24"/>
          <w:szCs w:val="24"/>
          <w:lang w:val="es-CO"/>
        </w:rPr>
        <w:t>ron</w:t>
      </w:r>
      <w:r w:rsidR="00F75F2E">
        <w:rPr>
          <w:rFonts w:ascii="Georgia" w:hAnsi="Georgia" w:cs="Arial"/>
          <w:sz w:val="24"/>
          <w:szCs w:val="24"/>
          <w:lang w:val="es-CO"/>
        </w:rPr>
        <w:t xml:space="preserve"> </w:t>
      </w:r>
      <w:r>
        <w:rPr>
          <w:rFonts w:ascii="Georgia" w:hAnsi="Georgia" w:cs="Arial"/>
          <w:sz w:val="24"/>
          <w:szCs w:val="24"/>
          <w:lang w:val="es-CO"/>
        </w:rPr>
        <w:t>cubiertas</w:t>
      </w:r>
      <w:r w:rsidR="00F75F2E">
        <w:rPr>
          <w:rFonts w:ascii="Georgia" w:hAnsi="Georgia" w:cs="Arial"/>
          <w:sz w:val="24"/>
          <w:szCs w:val="24"/>
          <w:lang w:val="es-CO"/>
        </w:rPr>
        <w:t xml:space="preserve"> las causadas con anterioridad</w:t>
      </w:r>
      <w:r>
        <w:rPr>
          <w:rFonts w:ascii="Georgia" w:hAnsi="Georgia" w:cs="Arial"/>
          <w:sz w:val="24"/>
          <w:szCs w:val="24"/>
          <w:lang w:val="es-CO"/>
        </w:rPr>
        <w:t>;</w:t>
      </w:r>
      <w:r w:rsidR="00F75F2E">
        <w:rPr>
          <w:rFonts w:ascii="Georgia" w:hAnsi="Georgia" w:cs="Arial"/>
          <w:sz w:val="24"/>
          <w:szCs w:val="24"/>
          <w:lang w:val="es-CO"/>
        </w:rPr>
        <w:t xml:space="preserve"> y</w:t>
      </w:r>
      <w:r>
        <w:rPr>
          <w:rFonts w:ascii="Georgia" w:hAnsi="Georgia" w:cs="Arial"/>
          <w:sz w:val="24"/>
          <w:szCs w:val="24"/>
          <w:lang w:val="es-CO"/>
        </w:rPr>
        <w:t>,</w:t>
      </w:r>
      <w:r w:rsidR="00F75F2E">
        <w:rPr>
          <w:rFonts w:ascii="Georgia" w:hAnsi="Georgia" w:cs="Arial"/>
          <w:sz w:val="24"/>
          <w:szCs w:val="24"/>
          <w:lang w:val="es-CO"/>
        </w:rPr>
        <w:t xml:space="preserve"> </w:t>
      </w:r>
      <w:r>
        <w:rPr>
          <w:rFonts w:ascii="Georgia" w:hAnsi="Georgia" w:cs="Arial"/>
          <w:sz w:val="24"/>
          <w:szCs w:val="24"/>
          <w:lang w:val="es-CO"/>
        </w:rPr>
        <w:t>si ello no fuere así,</w:t>
      </w:r>
      <w:r w:rsidR="00F75F2E">
        <w:rPr>
          <w:rFonts w:ascii="Georgia" w:hAnsi="Georgia" w:cs="Arial"/>
          <w:sz w:val="24"/>
          <w:szCs w:val="24"/>
          <w:lang w:val="es-CO"/>
        </w:rPr>
        <w:t xml:space="preserve"> lo cierto es que los incidentados ya fueron sancionados por </w:t>
      </w:r>
      <w:r>
        <w:rPr>
          <w:rFonts w:ascii="Georgia" w:hAnsi="Georgia" w:cs="Arial"/>
          <w:sz w:val="24"/>
          <w:szCs w:val="24"/>
          <w:lang w:val="es-CO"/>
        </w:rPr>
        <w:t xml:space="preserve">esa desatención, conforme </w:t>
      </w:r>
      <w:r w:rsidR="00A0337F">
        <w:rPr>
          <w:rFonts w:ascii="Georgia" w:hAnsi="Georgia" w:cs="Arial"/>
          <w:sz w:val="24"/>
          <w:szCs w:val="24"/>
          <w:lang w:val="es-CO"/>
        </w:rPr>
        <w:t xml:space="preserve">las decisiones </w:t>
      </w:r>
      <w:r>
        <w:rPr>
          <w:rFonts w:ascii="Georgia" w:hAnsi="Georgia" w:cs="Arial"/>
          <w:sz w:val="24"/>
          <w:szCs w:val="24"/>
          <w:lang w:val="es-CO"/>
        </w:rPr>
        <w:t>datada</w:t>
      </w:r>
      <w:r w:rsidR="00A0337F">
        <w:rPr>
          <w:rFonts w:ascii="Georgia" w:hAnsi="Georgia" w:cs="Arial"/>
          <w:sz w:val="24"/>
          <w:szCs w:val="24"/>
          <w:lang w:val="es-CO"/>
        </w:rPr>
        <w:t>s</w:t>
      </w:r>
      <w:r>
        <w:rPr>
          <w:rFonts w:ascii="Georgia" w:hAnsi="Georgia" w:cs="Arial"/>
          <w:sz w:val="24"/>
          <w:szCs w:val="24"/>
          <w:lang w:val="es-CO"/>
        </w:rPr>
        <w:t xml:space="preserve"> el 12-09-2017</w:t>
      </w:r>
      <w:r w:rsidR="00A0337F">
        <w:rPr>
          <w:rFonts w:ascii="Georgia" w:hAnsi="Georgia" w:cs="Arial"/>
          <w:sz w:val="24"/>
          <w:szCs w:val="24"/>
          <w:lang w:val="es-CO"/>
        </w:rPr>
        <w:t xml:space="preserve"> y 23-10-2017</w:t>
      </w:r>
      <w:r>
        <w:rPr>
          <w:rFonts w:ascii="Georgia" w:hAnsi="Georgia" w:cs="Arial"/>
          <w:sz w:val="24"/>
          <w:szCs w:val="24"/>
          <w:lang w:val="es-CO"/>
        </w:rPr>
        <w:t>, por manera que no era dable imponer sanciones de esa magnitud, y, en consecuencia, se disminuirán a un (1) smlmv y a un (1) día de arresto.</w:t>
      </w:r>
    </w:p>
    <w:p w:rsidR="00F75F2E" w:rsidRDefault="00F75F2E" w:rsidP="003B6065">
      <w:pPr>
        <w:spacing w:line="360" w:lineRule="auto"/>
        <w:jc w:val="both"/>
        <w:rPr>
          <w:rFonts w:ascii="Georgia" w:hAnsi="Georgia" w:cs="Arial"/>
          <w:spacing w:val="-3"/>
          <w:sz w:val="24"/>
          <w:szCs w:val="24"/>
          <w:lang w:val="es-CO"/>
        </w:rPr>
      </w:pPr>
    </w:p>
    <w:p w:rsidR="00B5285C" w:rsidRPr="006B31F3" w:rsidRDefault="00B5285C" w:rsidP="00B5285C">
      <w:pPr>
        <w:spacing w:line="360" w:lineRule="auto"/>
        <w:jc w:val="both"/>
        <w:rPr>
          <w:rFonts w:ascii="Georgia" w:hAnsi="Georgia" w:cs="Arial"/>
          <w:spacing w:val="-3"/>
          <w:sz w:val="24"/>
          <w:szCs w:val="24"/>
          <w:lang w:val="es-CO"/>
        </w:rPr>
      </w:pPr>
      <w:r>
        <w:rPr>
          <w:rFonts w:ascii="Georgia" w:hAnsi="Georgia" w:cs="Arial"/>
          <w:sz w:val="24"/>
          <w:szCs w:val="24"/>
          <w:lang w:val="es-CO"/>
        </w:rPr>
        <w:lastRenderedPageBreak/>
        <w:t>Adicionalmente</w:t>
      </w:r>
      <w:r w:rsidRPr="00F870D7">
        <w:rPr>
          <w:rFonts w:ascii="Georgia" w:hAnsi="Georgia" w:cs="Arial"/>
          <w:spacing w:val="-3"/>
          <w:sz w:val="24"/>
          <w:szCs w:val="24"/>
          <w:lang w:val="es-CO"/>
        </w:rPr>
        <w:t xml:space="preserve">, encuentra esta Superioridad necesario ajustar la providencia </w:t>
      </w:r>
      <w:r>
        <w:rPr>
          <w:rFonts w:ascii="Georgia" w:hAnsi="Georgia" w:cs="Arial"/>
          <w:spacing w:val="-3"/>
          <w:sz w:val="24"/>
          <w:szCs w:val="24"/>
          <w:lang w:val="es-CO"/>
        </w:rPr>
        <w:t xml:space="preserve">consultada </w:t>
      </w:r>
      <w:r w:rsidR="00A0337F">
        <w:rPr>
          <w:rFonts w:ascii="Georgia" w:hAnsi="Georgia" w:cs="Arial"/>
          <w:spacing w:val="-3"/>
          <w:sz w:val="24"/>
          <w:szCs w:val="24"/>
          <w:lang w:val="es-CO"/>
        </w:rPr>
        <w:t>en el sentido que el nombre del vicepresidente de la Nueva EPS es Danilo Alejandro Vallejo Guerrero</w:t>
      </w:r>
      <w:r w:rsidR="000E1091">
        <w:rPr>
          <w:rFonts w:ascii="Georgia" w:hAnsi="Georgia" w:cs="Arial"/>
          <w:spacing w:val="-3"/>
          <w:sz w:val="24"/>
          <w:szCs w:val="24"/>
          <w:lang w:val="es-CO"/>
        </w:rPr>
        <w:t xml:space="preserve"> (Artículo 286, CGP)</w:t>
      </w:r>
      <w:r w:rsidRPr="00F870D7">
        <w:rPr>
          <w:rFonts w:ascii="Georgia" w:hAnsi="Georgia" w:cs="Arial"/>
          <w:spacing w:val="-3"/>
          <w:sz w:val="24"/>
          <w:szCs w:val="24"/>
          <w:lang w:val="es-CO"/>
        </w:rPr>
        <w:t xml:space="preserve">. </w:t>
      </w:r>
    </w:p>
    <w:p w:rsidR="00B5285C" w:rsidRDefault="00B5285C" w:rsidP="003B6065">
      <w:pPr>
        <w:spacing w:line="360" w:lineRule="auto"/>
        <w:jc w:val="both"/>
        <w:rPr>
          <w:rFonts w:ascii="Georgia" w:hAnsi="Georgia" w:cs="Arial"/>
          <w:spacing w:val="-3"/>
          <w:sz w:val="24"/>
          <w:szCs w:val="24"/>
          <w:lang w:val="es-CO"/>
        </w:rPr>
      </w:pPr>
    </w:p>
    <w:p w:rsidR="00E578BF" w:rsidRPr="006B31F3" w:rsidRDefault="00E578BF" w:rsidP="00E578BF">
      <w:pPr>
        <w:pStyle w:val="Prrafodelista"/>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6F2E70" w:rsidRPr="006B31F3" w:rsidRDefault="006F2E70" w:rsidP="006F2E70">
      <w:pPr>
        <w:pStyle w:val="Prrafodelista"/>
        <w:spacing w:line="360" w:lineRule="auto"/>
        <w:ind w:left="360"/>
        <w:jc w:val="both"/>
        <w:rPr>
          <w:rFonts w:ascii="Georgia" w:hAnsi="Georgia" w:cs="Arial"/>
          <w:sz w:val="24"/>
          <w:szCs w:val="22"/>
          <w:lang w:val="es-CO"/>
        </w:rPr>
      </w:pPr>
    </w:p>
    <w:p w:rsidR="00901F9A" w:rsidRPr="006B31F3" w:rsidRDefault="00F02B5D" w:rsidP="00901F9A">
      <w:pPr>
        <w:pStyle w:val="Textoindependiente"/>
        <w:tabs>
          <w:tab w:val="left" w:pos="8647"/>
          <w:tab w:val="left" w:pos="9498"/>
        </w:tabs>
        <w:spacing w:line="360" w:lineRule="auto"/>
        <w:ind w:right="79"/>
        <w:rPr>
          <w:rFonts w:ascii="Georgia" w:hAnsi="Georgia" w:cs="Arial"/>
          <w:lang w:val="es-CO"/>
        </w:rPr>
      </w:pPr>
      <w:r>
        <w:rPr>
          <w:rFonts w:ascii="Georgia" w:hAnsi="Georgia" w:cs="Arial"/>
          <w:lang w:val="es-CO"/>
        </w:rPr>
        <w:t>Acorde con lo expuesto</w:t>
      </w:r>
      <w:r w:rsidR="00901F9A" w:rsidRPr="006B31F3">
        <w:rPr>
          <w:rFonts w:ascii="Georgia" w:hAnsi="Georgia" w:cs="Arial"/>
          <w:lang w:val="es-CO"/>
        </w:rPr>
        <w:t xml:space="preserve"> </w:t>
      </w:r>
      <w:r w:rsidR="0052008B">
        <w:rPr>
          <w:rFonts w:ascii="Georgia" w:hAnsi="Georgia" w:cs="Arial"/>
          <w:lang w:val="es-CO"/>
        </w:rPr>
        <w:t xml:space="preserve">(i) se negará la nulidad deprecada; </w:t>
      </w:r>
      <w:r w:rsidR="00623878">
        <w:rPr>
          <w:rFonts w:ascii="Georgia" w:hAnsi="Georgia" w:cs="Arial"/>
          <w:lang w:val="es-CO"/>
        </w:rPr>
        <w:t>(</w:t>
      </w:r>
      <w:r w:rsidR="0052008B">
        <w:rPr>
          <w:rFonts w:ascii="Georgia" w:hAnsi="Georgia" w:cs="Arial"/>
          <w:lang w:val="es-CO"/>
        </w:rPr>
        <w:t>i</w:t>
      </w:r>
      <w:r w:rsidR="00623878">
        <w:rPr>
          <w:rFonts w:ascii="Georgia" w:hAnsi="Georgia" w:cs="Arial"/>
          <w:lang w:val="es-CO"/>
        </w:rPr>
        <w:t xml:space="preserve">i) </w:t>
      </w:r>
      <w:r>
        <w:rPr>
          <w:rFonts w:ascii="Georgia" w:hAnsi="Georgia" w:cs="Arial"/>
          <w:lang w:val="es-CO"/>
        </w:rPr>
        <w:t xml:space="preserve">se </w:t>
      </w:r>
      <w:r w:rsidR="00901F9A" w:rsidRPr="006B31F3">
        <w:rPr>
          <w:rFonts w:ascii="Georgia" w:hAnsi="Georgia" w:cs="Arial"/>
          <w:lang w:val="es-CO"/>
        </w:rPr>
        <w:t>confirmará</w:t>
      </w:r>
      <w:r w:rsidR="00255FED">
        <w:rPr>
          <w:rFonts w:ascii="Georgia" w:hAnsi="Georgia" w:cs="Arial"/>
          <w:lang w:val="es-CO"/>
        </w:rPr>
        <w:t xml:space="preserve"> el proveído venido en consulta, pues se allana a las subreglas del trámite </w:t>
      </w:r>
      <w:r w:rsidR="00EF436F">
        <w:rPr>
          <w:rFonts w:ascii="Georgia" w:hAnsi="Georgia" w:cs="Arial"/>
          <w:lang w:val="es-CO"/>
        </w:rPr>
        <w:t>incidental</w:t>
      </w:r>
      <w:r w:rsidR="00623878">
        <w:rPr>
          <w:rFonts w:ascii="Georgia" w:hAnsi="Georgia" w:cs="Arial"/>
          <w:lang w:val="es-CO"/>
        </w:rPr>
        <w:t>; (</w:t>
      </w:r>
      <w:r w:rsidR="0052008B">
        <w:rPr>
          <w:rFonts w:ascii="Georgia" w:hAnsi="Georgia" w:cs="Arial"/>
          <w:lang w:val="es-CO"/>
        </w:rPr>
        <w:t>iii</w:t>
      </w:r>
      <w:r w:rsidR="00623878">
        <w:rPr>
          <w:rFonts w:ascii="Georgia" w:hAnsi="Georgia" w:cs="Arial"/>
          <w:lang w:val="es-CO"/>
        </w:rPr>
        <w:t>) se modificará el término y cuantía de las sanciones impuestas;</w:t>
      </w:r>
      <w:r w:rsidR="0052008B">
        <w:rPr>
          <w:rFonts w:ascii="Georgia" w:hAnsi="Georgia" w:cs="Arial"/>
          <w:lang w:val="es-CO"/>
        </w:rPr>
        <w:t xml:space="preserve"> </w:t>
      </w:r>
      <w:r w:rsidR="00A0337F">
        <w:rPr>
          <w:rFonts w:ascii="Georgia" w:hAnsi="Georgia" w:cs="Arial"/>
          <w:lang w:val="es-CO"/>
        </w:rPr>
        <w:t>y</w:t>
      </w:r>
      <w:r w:rsidR="0052008B">
        <w:rPr>
          <w:rFonts w:ascii="Georgia" w:hAnsi="Georgia" w:cs="Arial"/>
          <w:lang w:val="es-CO"/>
        </w:rPr>
        <w:t>, (iv</w:t>
      </w:r>
      <w:r w:rsidR="00B5285C">
        <w:rPr>
          <w:rFonts w:ascii="Georgia" w:hAnsi="Georgia" w:cs="Arial"/>
          <w:lang w:val="es-CO"/>
        </w:rPr>
        <w:t xml:space="preserve">) se modificará </w:t>
      </w:r>
      <w:r w:rsidR="00A0337F">
        <w:rPr>
          <w:rFonts w:ascii="Georgia" w:hAnsi="Georgia" w:cs="Arial"/>
          <w:lang w:val="es-CO"/>
        </w:rPr>
        <w:t>los numerales 1º, 2º, 3º y 4º respecto del verdadero nombre del Vicepresidente de la Nueva EPS</w:t>
      </w:r>
      <w:r w:rsidR="00255FED">
        <w:rPr>
          <w:rFonts w:ascii="Georgia" w:hAnsi="Georgia" w:cs="Arial"/>
          <w:lang w:val="es-CO"/>
        </w:rPr>
        <w:t>.</w:t>
      </w:r>
    </w:p>
    <w:p w:rsidR="00901F9A" w:rsidRPr="00623878" w:rsidRDefault="00901F9A" w:rsidP="00901F9A">
      <w:pPr>
        <w:pStyle w:val="Textoindependiente"/>
        <w:tabs>
          <w:tab w:val="left" w:pos="8647"/>
          <w:tab w:val="left" w:pos="9498"/>
        </w:tabs>
        <w:spacing w:line="360" w:lineRule="auto"/>
        <w:ind w:right="79"/>
        <w:rPr>
          <w:rFonts w:ascii="Georgia" w:hAnsi="Georgia" w:cs="Arial"/>
          <w:lang w:val="es-CO"/>
        </w:rPr>
      </w:pPr>
    </w:p>
    <w:p w:rsidR="00901F9A" w:rsidRPr="006B31F3" w:rsidRDefault="00901F9A" w:rsidP="00901F9A">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901F9A" w:rsidRPr="006B31F3" w:rsidRDefault="00901F9A" w:rsidP="00901F9A">
      <w:pPr>
        <w:tabs>
          <w:tab w:val="left" w:pos="-720"/>
        </w:tabs>
        <w:suppressAutoHyphens/>
        <w:spacing w:line="360" w:lineRule="auto"/>
        <w:jc w:val="both"/>
        <w:rPr>
          <w:rFonts w:ascii="Georgia" w:hAnsi="Georgia" w:cs="Arial"/>
          <w:smallCaps/>
          <w:sz w:val="14"/>
          <w:szCs w:val="24"/>
          <w:lang w:val="es-CO"/>
        </w:rPr>
      </w:pPr>
    </w:p>
    <w:p w:rsidR="00901F9A" w:rsidRPr="00F02B5D" w:rsidRDefault="00901F9A" w:rsidP="00901F9A">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901F9A" w:rsidRDefault="00901F9A" w:rsidP="00B5285C">
      <w:pPr>
        <w:tabs>
          <w:tab w:val="left" w:pos="-720"/>
        </w:tabs>
        <w:suppressAutoHyphens/>
        <w:spacing w:line="360" w:lineRule="auto"/>
        <w:jc w:val="center"/>
        <w:rPr>
          <w:rFonts w:ascii="Georgia" w:hAnsi="Georgia" w:cs="Arial"/>
          <w:smallCaps/>
          <w:sz w:val="22"/>
          <w:szCs w:val="24"/>
          <w:lang w:val="es-CO"/>
        </w:rPr>
      </w:pPr>
    </w:p>
    <w:p w:rsidR="0052008B" w:rsidRPr="00F00173" w:rsidRDefault="0052008B" w:rsidP="0052008B">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NEGAR la nulidad </w:t>
      </w:r>
      <w:r w:rsidR="0066789A">
        <w:rPr>
          <w:rFonts w:ascii="Georgia" w:hAnsi="Georgia" w:cs="Arial"/>
          <w:lang w:val="es-CO"/>
        </w:rPr>
        <w:t>pedida</w:t>
      </w:r>
      <w:r>
        <w:rPr>
          <w:rFonts w:ascii="Georgia" w:hAnsi="Georgia" w:cs="Arial"/>
          <w:lang w:val="es-CO"/>
        </w:rPr>
        <w:t xml:space="preserve"> por el mandatario judicial de los incidentados.</w:t>
      </w:r>
    </w:p>
    <w:p w:rsidR="0052008B" w:rsidRPr="00F02B5D" w:rsidRDefault="0052008B" w:rsidP="00B5285C">
      <w:pPr>
        <w:tabs>
          <w:tab w:val="left" w:pos="-720"/>
        </w:tabs>
        <w:suppressAutoHyphens/>
        <w:spacing w:line="360" w:lineRule="auto"/>
        <w:jc w:val="center"/>
        <w:rPr>
          <w:rFonts w:ascii="Georgia" w:hAnsi="Georgia" w:cs="Arial"/>
          <w:smallCaps/>
          <w:sz w:val="22"/>
          <w:szCs w:val="24"/>
          <w:lang w:val="es-CO"/>
        </w:rPr>
      </w:pPr>
    </w:p>
    <w:p w:rsidR="00901F9A" w:rsidRDefault="00901F9A" w:rsidP="00B5285C">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CONFIRMAR</w:t>
      </w:r>
      <w:r w:rsidR="0066789A">
        <w:rPr>
          <w:rFonts w:ascii="Georgia" w:hAnsi="Georgia" w:cs="Arial"/>
          <w:sz w:val="24"/>
          <w:szCs w:val="24"/>
          <w:lang w:val="es-CO"/>
        </w:rPr>
        <w:t xml:space="preserve"> PARCIALMENTE</w:t>
      </w:r>
      <w:r w:rsidRPr="006B31F3">
        <w:rPr>
          <w:rFonts w:ascii="Georgia" w:hAnsi="Georgia" w:cs="Arial"/>
          <w:sz w:val="24"/>
          <w:szCs w:val="24"/>
          <w:lang w:val="es-CO"/>
        </w:rPr>
        <w:t xml:space="preserve"> la decisión sancionatoria dictada el </w:t>
      </w:r>
      <w:r w:rsidR="00A0337F">
        <w:rPr>
          <w:rFonts w:ascii="Georgia" w:hAnsi="Georgia" w:cs="Arial"/>
          <w:sz w:val="24"/>
          <w:szCs w:val="24"/>
          <w:lang w:val="es-CO"/>
        </w:rPr>
        <w:t>11-12</w:t>
      </w:r>
      <w:r w:rsidR="00F02B5D">
        <w:rPr>
          <w:rFonts w:ascii="Georgia" w:hAnsi="Georgia" w:cs="Arial"/>
          <w:sz w:val="24"/>
          <w:szCs w:val="24"/>
          <w:lang w:val="es-CO"/>
        </w:rPr>
        <w:t>-2017</w:t>
      </w:r>
      <w:r w:rsidR="007A4B0E" w:rsidRPr="006B31F3">
        <w:rPr>
          <w:rFonts w:ascii="Georgia" w:hAnsi="Georgia" w:cs="Arial"/>
          <w:sz w:val="24"/>
          <w:szCs w:val="24"/>
          <w:lang w:val="es-CO"/>
        </w:rPr>
        <w:t xml:space="preserve"> </w:t>
      </w:r>
      <w:r w:rsidRPr="006B31F3">
        <w:rPr>
          <w:rFonts w:ascii="Georgia" w:hAnsi="Georgia" w:cs="Arial"/>
          <w:sz w:val="24"/>
          <w:szCs w:val="24"/>
          <w:lang w:val="es-CO"/>
        </w:rPr>
        <w:t xml:space="preserve">por el Juzgado </w:t>
      </w:r>
      <w:r w:rsidR="00F02B5D">
        <w:rPr>
          <w:rFonts w:ascii="Georgia" w:hAnsi="Georgia" w:cs="Arial"/>
          <w:sz w:val="24"/>
          <w:szCs w:val="24"/>
          <w:lang w:val="es-CO"/>
        </w:rPr>
        <w:t>Primero Civil del Circuito de Pereira</w:t>
      </w:r>
      <w:r w:rsidR="006F2E70" w:rsidRPr="006B31F3">
        <w:rPr>
          <w:rFonts w:ascii="Georgia" w:hAnsi="Georgia" w:cs="Arial"/>
          <w:sz w:val="24"/>
          <w:szCs w:val="24"/>
          <w:lang w:val="es-CO"/>
        </w:rPr>
        <w:t>.</w:t>
      </w:r>
    </w:p>
    <w:p w:rsidR="00623878" w:rsidRDefault="00623878" w:rsidP="00B5285C">
      <w:pPr>
        <w:pStyle w:val="Prrafodelista"/>
        <w:widowControl w:val="0"/>
        <w:spacing w:line="360" w:lineRule="auto"/>
        <w:ind w:left="360"/>
        <w:jc w:val="both"/>
        <w:rPr>
          <w:rFonts w:ascii="Georgia" w:hAnsi="Georgia" w:cs="Arial"/>
          <w:sz w:val="24"/>
          <w:szCs w:val="24"/>
          <w:lang w:val="es-CO"/>
        </w:rPr>
      </w:pPr>
    </w:p>
    <w:p w:rsidR="00623878" w:rsidRDefault="00623878" w:rsidP="00B5285C">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el </w:t>
      </w:r>
      <w:r w:rsidRPr="00F870D7">
        <w:rPr>
          <w:rFonts w:ascii="Georgia" w:hAnsi="Georgia" w:cs="Arial"/>
          <w:lang w:val="es-CO"/>
        </w:rPr>
        <w:t xml:space="preserve">numeral </w:t>
      </w:r>
      <w:r>
        <w:rPr>
          <w:rFonts w:ascii="Georgia" w:hAnsi="Georgia" w:cs="Arial"/>
          <w:lang w:val="es-CO"/>
        </w:rPr>
        <w:t>3</w:t>
      </w:r>
      <w:r w:rsidR="0066789A">
        <w:rPr>
          <w:rFonts w:ascii="Georgia" w:hAnsi="Georgia" w:cs="Arial"/>
          <w:lang w:val="es-CO"/>
        </w:rPr>
        <w:t xml:space="preserve">º </w:t>
      </w:r>
      <w:r w:rsidRPr="00F870D7">
        <w:rPr>
          <w:rFonts w:ascii="Georgia" w:hAnsi="Georgia" w:cs="Arial"/>
          <w:lang w:val="es-CO"/>
        </w:rPr>
        <w:t xml:space="preserve">de la citada providencia en el sentido de </w:t>
      </w:r>
      <w:r>
        <w:rPr>
          <w:rFonts w:ascii="Georgia" w:hAnsi="Georgia" w:cs="Arial"/>
          <w:lang w:val="es-CO"/>
        </w:rPr>
        <w:t xml:space="preserve">disminuir la sanción impuesta a los incidentados a un (1) día de arresto. </w:t>
      </w:r>
    </w:p>
    <w:p w:rsidR="00623878" w:rsidRPr="00623878" w:rsidRDefault="00623878" w:rsidP="00B5285C">
      <w:pPr>
        <w:pStyle w:val="Prrafodelista"/>
        <w:spacing w:line="360" w:lineRule="auto"/>
        <w:rPr>
          <w:rFonts w:ascii="Georgia" w:hAnsi="Georgia" w:cs="Arial"/>
          <w:sz w:val="24"/>
          <w:lang w:val="es-CO"/>
        </w:rPr>
      </w:pPr>
    </w:p>
    <w:p w:rsidR="00623878" w:rsidRPr="00B5285C" w:rsidRDefault="00623878" w:rsidP="00B5285C">
      <w:pPr>
        <w:pStyle w:val="Textoindependiente"/>
        <w:widowControl w:val="0"/>
        <w:numPr>
          <w:ilvl w:val="0"/>
          <w:numId w:val="2"/>
        </w:numPr>
        <w:tabs>
          <w:tab w:val="clear" w:pos="708"/>
        </w:tabs>
        <w:spacing w:line="360" w:lineRule="auto"/>
        <w:rPr>
          <w:rFonts w:ascii="Georgia" w:hAnsi="Georgia" w:cs="Arial"/>
          <w:lang w:val="es-CO"/>
        </w:rPr>
      </w:pPr>
      <w:r>
        <w:rPr>
          <w:rFonts w:ascii="Georgia" w:hAnsi="Georgia" w:cs="Arial"/>
          <w:lang w:val="es-CO"/>
        </w:rPr>
        <w:t xml:space="preserve">MODIFICAR </w:t>
      </w:r>
      <w:r w:rsidR="00A0337F">
        <w:rPr>
          <w:rFonts w:ascii="Georgia" w:hAnsi="Georgia" w:cs="Arial"/>
          <w:lang w:val="es-CO"/>
        </w:rPr>
        <w:t>los</w:t>
      </w:r>
      <w:r w:rsidRPr="00F870D7">
        <w:rPr>
          <w:rFonts w:ascii="Georgia" w:hAnsi="Georgia" w:cs="Arial"/>
          <w:lang w:val="es-CO"/>
        </w:rPr>
        <w:t xml:space="preserve"> numeral</w:t>
      </w:r>
      <w:r w:rsidR="00A0337F">
        <w:rPr>
          <w:rFonts w:ascii="Georgia" w:hAnsi="Georgia" w:cs="Arial"/>
          <w:lang w:val="es-CO"/>
        </w:rPr>
        <w:t>es</w:t>
      </w:r>
      <w:r w:rsidRPr="00F870D7">
        <w:rPr>
          <w:rFonts w:ascii="Georgia" w:hAnsi="Georgia" w:cs="Arial"/>
          <w:lang w:val="es-CO"/>
        </w:rPr>
        <w:t xml:space="preserve"> </w:t>
      </w:r>
      <w:r w:rsidR="00A0337F">
        <w:rPr>
          <w:rFonts w:ascii="Georgia" w:hAnsi="Georgia" w:cs="Arial"/>
          <w:lang w:val="es-CO"/>
        </w:rPr>
        <w:t xml:space="preserve">1º, 2º, 3º y </w:t>
      </w:r>
      <w:r>
        <w:rPr>
          <w:rFonts w:ascii="Georgia" w:hAnsi="Georgia" w:cs="Arial"/>
          <w:lang w:val="es-CO"/>
        </w:rPr>
        <w:t>4</w:t>
      </w:r>
      <w:r w:rsidRPr="00F870D7">
        <w:rPr>
          <w:rFonts w:ascii="Georgia" w:hAnsi="Georgia" w:cs="Arial"/>
          <w:lang w:val="es-CO"/>
        </w:rPr>
        <w:t xml:space="preserve">º </w:t>
      </w:r>
      <w:r w:rsidR="0066789A">
        <w:rPr>
          <w:rFonts w:ascii="Georgia" w:hAnsi="Georgia" w:cs="Arial"/>
          <w:lang w:val="es-CO"/>
        </w:rPr>
        <w:t xml:space="preserve">en el sentido que el nombre </w:t>
      </w:r>
      <w:r w:rsidR="00F96B63">
        <w:rPr>
          <w:rFonts w:ascii="Georgia" w:hAnsi="Georgia" w:cs="Arial"/>
          <w:lang w:val="es-CO"/>
        </w:rPr>
        <w:t>del Vicepresidente de la Nueva EPS sancionado, es Danilo Alejandro Vallejo Guerrero, y no Danilo Alejandro Vélez Guerrero</w:t>
      </w:r>
      <w:r>
        <w:rPr>
          <w:rFonts w:ascii="Georgia" w:hAnsi="Georgia" w:cs="Arial"/>
        </w:rPr>
        <w:t>.</w:t>
      </w:r>
    </w:p>
    <w:p w:rsidR="00623878" w:rsidRDefault="00623878" w:rsidP="00B5285C">
      <w:pPr>
        <w:pStyle w:val="Textoindependiente"/>
        <w:widowControl w:val="0"/>
        <w:tabs>
          <w:tab w:val="clear" w:pos="708"/>
        </w:tabs>
        <w:spacing w:line="360" w:lineRule="auto"/>
        <w:rPr>
          <w:rFonts w:ascii="Georgia" w:hAnsi="Georgia" w:cs="Arial"/>
          <w:lang w:val="es-CO"/>
        </w:rPr>
      </w:pPr>
    </w:p>
    <w:p w:rsidR="00901F9A" w:rsidRPr="006B31F3" w:rsidRDefault="00901F9A" w:rsidP="00B5285C">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901F9A" w:rsidRPr="006B31F3" w:rsidRDefault="00901F9A" w:rsidP="00B5285C">
      <w:pPr>
        <w:spacing w:line="360" w:lineRule="auto"/>
        <w:ind w:left="360"/>
        <w:rPr>
          <w:rFonts w:ascii="Georgia" w:hAnsi="Georgia" w:cs="Arial"/>
          <w:sz w:val="24"/>
          <w:szCs w:val="24"/>
          <w:lang w:val="es-CO"/>
        </w:rPr>
      </w:pPr>
    </w:p>
    <w:p w:rsidR="00901F9A" w:rsidRPr="006B31F3" w:rsidRDefault="00901F9A" w:rsidP="00B5285C">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6B31F3" w:rsidRDefault="002E5B5B" w:rsidP="00003AFC">
      <w:pPr>
        <w:pStyle w:val="Prrafodelista"/>
        <w:spacing w:line="360" w:lineRule="auto"/>
        <w:ind w:left="360"/>
        <w:jc w:val="both"/>
        <w:rPr>
          <w:rFonts w:ascii="Georgia" w:hAnsi="Georgia" w:cs="Arial"/>
          <w:sz w:val="18"/>
          <w:szCs w:val="24"/>
          <w:lang w:val="es-CO"/>
        </w:rPr>
      </w:pPr>
    </w:p>
    <w:p w:rsidR="002C220C" w:rsidRPr="006B31F3" w:rsidRDefault="002C220C" w:rsidP="002C220C">
      <w:pPr>
        <w:spacing w:line="360" w:lineRule="auto"/>
        <w:jc w:val="center"/>
        <w:rPr>
          <w:rFonts w:ascii="Georgia" w:hAnsi="Georgia" w:cs="Arial"/>
          <w:smallCaps/>
          <w:sz w:val="28"/>
          <w:szCs w:val="24"/>
          <w:lang w:val="es-CO"/>
        </w:rPr>
      </w:pPr>
      <w:r w:rsidRPr="006B31F3">
        <w:rPr>
          <w:rFonts w:ascii="Georgia" w:hAnsi="Georgia" w:cs="Arial"/>
          <w:smallCaps/>
          <w:sz w:val="28"/>
          <w:szCs w:val="24"/>
          <w:lang w:val="es-CO"/>
        </w:rPr>
        <w:t>Notifíquese,</w:t>
      </w: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52008B" w:rsidRPr="006B31F3" w:rsidRDefault="0052008B"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6B31F3">
        <w:rPr>
          <w:rFonts w:ascii="Georgia" w:hAnsi="Georgia" w:cs="Arial"/>
          <w:i/>
          <w:spacing w:val="-3"/>
          <w:w w:val="150"/>
          <w:sz w:val="28"/>
          <w:szCs w:val="22"/>
          <w:lang w:val="es-CO"/>
        </w:rPr>
        <w:t>D</w:t>
      </w:r>
      <w:r w:rsidRPr="006B31F3">
        <w:rPr>
          <w:rFonts w:ascii="Georgia" w:hAnsi="Georgia" w:cs="Arial"/>
          <w:i/>
          <w:spacing w:val="-3"/>
          <w:w w:val="150"/>
          <w:sz w:val="18"/>
          <w:szCs w:val="16"/>
          <w:lang w:val="es-CO"/>
        </w:rPr>
        <w:t>UBERNEY</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G</w:t>
      </w:r>
      <w:r w:rsidRPr="006B31F3">
        <w:rPr>
          <w:rFonts w:ascii="Georgia" w:hAnsi="Georgia" w:cs="Arial"/>
          <w:i/>
          <w:spacing w:val="-3"/>
          <w:w w:val="150"/>
          <w:sz w:val="18"/>
          <w:szCs w:val="16"/>
          <w:lang w:val="es-CO"/>
        </w:rPr>
        <w:t>RISALES</w:t>
      </w:r>
      <w:r w:rsidRPr="006B31F3">
        <w:rPr>
          <w:rFonts w:ascii="Georgia" w:hAnsi="Georgia" w:cs="Arial"/>
          <w:i/>
          <w:spacing w:val="-3"/>
          <w:w w:val="150"/>
          <w:szCs w:val="18"/>
          <w:lang w:val="es-CO"/>
        </w:rPr>
        <w:t xml:space="preserve"> </w:t>
      </w:r>
      <w:r w:rsidRPr="006B31F3">
        <w:rPr>
          <w:rFonts w:ascii="Georgia" w:hAnsi="Georgia" w:cs="Arial"/>
          <w:i/>
          <w:spacing w:val="-3"/>
          <w:w w:val="150"/>
          <w:sz w:val="28"/>
          <w:szCs w:val="22"/>
          <w:lang w:val="es-CO"/>
        </w:rPr>
        <w:t>H</w:t>
      </w:r>
      <w:r w:rsidRPr="006B31F3">
        <w:rPr>
          <w:rFonts w:ascii="Georgia" w:hAnsi="Georgia" w:cs="Arial"/>
          <w:i/>
          <w:spacing w:val="-3"/>
          <w:w w:val="150"/>
          <w:sz w:val="18"/>
          <w:szCs w:val="16"/>
          <w:lang w:val="es-CO"/>
        </w:rPr>
        <w:t>ERRERA</w:t>
      </w:r>
    </w:p>
    <w:p w:rsidR="002C220C" w:rsidRPr="006B31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6B31F3">
        <w:rPr>
          <w:rFonts w:ascii="Georgia" w:hAnsi="Georgia" w:cs="Arial"/>
          <w:i/>
          <w:iCs/>
          <w:spacing w:val="-3"/>
          <w:w w:val="150"/>
          <w:sz w:val="28"/>
          <w:szCs w:val="18"/>
          <w:lang w:val="es-CO"/>
        </w:rPr>
        <w:t>M</w:t>
      </w:r>
      <w:r w:rsidRPr="006B31F3">
        <w:rPr>
          <w:rFonts w:ascii="Georgia" w:hAnsi="Georgia" w:cs="Arial"/>
          <w:i/>
          <w:iCs/>
          <w:spacing w:val="-3"/>
          <w:w w:val="150"/>
          <w:szCs w:val="16"/>
          <w:lang w:val="es-CO"/>
        </w:rPr>
        <w:t xml:space="preserve"> </w:t>
      </w:r>
      <w:r w:rsidRPr="006B31F3">
        <w:rPr>
          <w:rFonts w:ascii="Georgia" w:hAnsi="Georgia" w:cs="Arial"/>
          <w:i/>
          <w:iCs/>
          <w:spacing w:val="-3"/>
          <w:w w:val="150"/>
          <w:sz w:val="18"/>
          <w:szCs w:val="14"/>
          <w:lang w:val="es-CO"/>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r w:rsidRPr="006B31F3">
        <w:rPr>
          <w:rFonts w:ascii="Georgia" w:hAnsi="Georgia" w:cs="Arial"/>
          <w:i/>
          <w:iCs/>
          <w:sz w:val="14"/>
          <w:szCs w:val="16"/>
          <w:lang w:val="en-US"/>
        </w:rPr>
        <w:t>DGH /</w:t>
      </w:r>
      <w:r w:rsidR="009C3F6A" w:rsidRPr="006B31F3">
        <w:rPr>
          <w:rFonts w:ascii="Georgia" w:hAnsi="Georgia" w:cs="Arial"/>
          <w:i/>
          <w:iCs/>
          <w:sz w:val="14"/>
          <w:szCs w:val="16"/>
          <w:lang w:val="en-US"/>
        </w:rPr>
        <w:t>ODCD/</w:t>
      </w:r>
      <w:r w:rsidR="00F96B63">
        <w:rPr>
          <w:rFonts w:ascii="Georgia" w:hAnsi="Georgia" w:cs="Arial"/>
          <w:i/>
          <w:iCs/>
          <w:sz w:val="14"/>
          <w:szCs w:val="16"/>
          <w:lang w:val="en-US"/>
        </w:rPr>
        <w:t>2018</w:t>
      </w:r>
    </w:p>
    <w:sectPr w:rsidR="008476D8" w:rsidRPr="006B31F3" w:rsidSect="005F01E5">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6E" w:rsidRDefault="005E4B6E" w:rsidP="0005223F">
      <w:r>
        <w:separator/>
      </w:r>
    </w:p>
  </w:endnote>
  <w:endnote w:type="continuationSeparator" w:id="0">
    <w:p w:rsidR="005E4B6E" w:rsidRDefault="005E4B6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5F01E5"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epgina"/>
      <w:spacing w:line="360" w:lineRule="auto"/>
      <w:jc w:val="right"/>
      <w:rPr>
        <w:rFonts w:ascii="Georgia" w:hAnsi="Georgia" w:cs="Arial"/>
        <w:spacing w:val="20"/>
        <w:w w:val="200"/>
        <w:sz w:val="14"/>
        <w:szCs w:val="14"/>
        <w:lang w:val="es-CO"/>
      </w:rPr>
    </w:pPr>
  </w:p>
  <w:p w:rsidR="003E18D8" w:rsidRPr="008D5E46" w:rsidRDefault="003E18D8" w:rsidP="003E18D8">
    <w:pPr>
      <w:pStyle w:val="Piedepgina"/>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epgina"/>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6E" w:rsidRDefault="005E4B6E" w:rsidP="0005223F">
      <w:r>
        <w:separator/>
      </w:r>
    </w:p>
  </w:footnote>
  <w:footnote w:type="continuationSeparator" w:id="0">
    <w:p w:rsidR="005E4B6E" w:rsidRDefault="005E4B6E" w:rsidP="0005223F">
      <w:r>
        <w:continuationSeparator/>
      </w:r>
    </w:p>
  </w:footnote>
  <w:footnote w:id="1">
    <w:p w:rsidR="00CD6BE6" w:rsidRPr="007974A3" w:rsidRDefault="00CD6BE6" w:rsidP="00CD6BE6">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2014-00420-02, entre otras</w:t>
      </w:r>
      <w:r w:rsidRPr="007974A3">
        <w:rPr>
          <w:rFonts w:ascii="Times New Roman" w:hAnsi="Times New Roman" w:cs="Times New Roman"/>
          <w:lang w:val="es-ES_tradnl"/>
        </w:rPr>
        <w:t>.</w:t>
      </w:r>
    </w:p>
  </w:footnote>
  <w:footnote w:id="2">
    <w:p w:rsidR="00B34A2A" w:rsidRPr="007974A3" w:rsidRDefault="00B34A2A" w:rsidP="00B34A2A">
      <w:pPr>
        <w:pStyle w:val="Textonotapie"/>
        <w:jc w:val="both"/>
        <w:rPr>
          <w:rFonts w:ascii="Times New Roman" w:hAnsi="Times New Roman" w:cs="Times New Roman"/>
          <w:b/>
          <w:bCs/>
          <w:lang w:val="es-ES"/>
        </w:rPr>
      </w:pPr>
      <w:r w:rsidRPr="007974A3">
        <w:rPr>
          <w:rStyle w:val="Refdenotaalpie"/>
          <w:rFonts w:ascii="Times New Roman" w:hAnsi="Times New Roman"/>
        </w:rPr>
        <w:footnoteRef/>
      </w:r>
      <w:r w:rsidRPr="007974A3">
        <w:rPr>
          <w:rFonts w:ascii="Times New Roman" w:hAnsi="Times New Roman" w:cs="Times New Roman"/>
          <w:lang w:val="es-CO"/>
        </w:rPr>
        <w:t xml:space="preserve"> CC. </w:t>
      </w:r>
      <w:r w:rsidRPr="007974A3">
        <w:rPr>
          <w:rFonts w:ascii="Times New Roman" w:hAnsi="Times New Roman" w:cs="Times New Roman"/>
          <w:bCs/>
          <w:lang w:val="es-MX"/>
        </w:rPr>
        <w:t xml:space="preserve">T-226 de 2016, en igual sentido la </w:t>
      </w:r>
      <w:r w:rsidRPr="007974A3">
        <w:rPr>
          <w:rFonts w:ascii="Times New Roman" w:hAnsi="Times New Roman" w:cs="Times New Roman"/>
          <w:lang w:val="es-CO"/>
        </w:rPr>
        <w:t>T-343 de 2011</w:t>
      </w:r>
      <w:r w:rsidRPr="007974A3">
        <w:rPr>
          <w:rFonts w:ascii="Times New Roman" w:hAnsi="Times New Roman" w:cs="Times New Roman"/>
          <w:bCs/>
          <w:lang w:val="es-MX"/>
        </w:rPr>
        <w:t>.</w:t>
      </w:r>
    </w:p>
  </w:footnote>
  <w:footnote w:id="3">
    <w:p w:rsidR="00B34A2A" w:rsidRPr="007974A3" w:rsidRDefault="00B34A2A" w:rsidP="00B34A2A">
      <w:pPr>
        <w:pStyle w:val="Textonotapie"/>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T-553 de 2002, también puede consultarse la T-368 de 2005.</w:t>
      </w:r>
    </w:p>
  </w:footnote>
  <w:footnote w:id="4">
    <w:p w:rsidR="00B34A2A" w:rsidRPr="007974A3" w:rsidRDefault="00B34A2A" w:rsidP="00B34A2A">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B34A2A" w:rsidRPr="007974A3" w:rsidRDefault="00B34A2A" w:rsidP="00B34A2A">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T-606 de 2011.</w:t>
      </w:r>
    </w:p>
  </w:footnote>
  <w:footnote w:id="6">
    <w:p w:rsidR="00B34A2A" w:rsidRPr="007974A3" w:rsidRDefault="00B34A2A" w:rsidP="00B34A2A">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Autos 108 de 2005, 184 de 2006, 285 de 2008 y 122 de 2006. En el mismo sentido la T-897 de 2008.  </w:t>
      </w:r>
    </w:p>
  </w:footnote>
  <w:footnote w:id="7">
    <w:p w:rsidR="00B34A2A" w:rsidRPr="007974A3" w:rsidRDefault="00B34A2A" w:rsidP="00B34A2A">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T-604 de 2015, T-171 de 2009 y T-1113 de 2005. </w:t>
      </w:r>
    </w:p>
  </w:footnote>
  <w:footnote w:id="8">
    <w:p w:rsidR="00B34A2A" w:rsidRPr="007974A3" w:rsidRDefault="00B34A2A" w:rsidP="00B34A2A">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T-939 de 2005, T-1113 de 2005, T-632 de 2006 y Autos 579 de 2015, 285 de 2008 y 122 de 2006.</w:t>
      </w:r>
    </w:p>
  </w:footnote>
  <w:footnote w:id="9">
    <w:p w:rsidR="00B34A2A" w:rsidRPr="007974A3" w:rsidRDefault="00B34A2A" w:rsidP="00B34A2A">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Auto 108 de 2005, 184 de 2006, 285 de 2008, 122 de 2006 y </w:t>
      </w:r>
      <w:r w:rsidRPr="007974A3">
        <w:rPr>
          <w:rFonts w:ascii="Times New Roman" w:hAnsi="Times New Roman" w:cs="Times New Roman"/>
          <w:bCs/>
        </w:rPr>
        <w:t>060 de 2015</w:t>
      </w:r>
      <w:r w:rsidRPr="007974A3">
        <w:rPr>
          <w:rFonts w:ascii="Times New Roman" w:hAnsi="Times New Roman" w:cs="Times New Roman"/>
          <w:lang w:val="es-CO"/>
        </w:rPr>
        <w:t xml:space="preserve">. </w:t>
      </w:r>
    </w:p>
  </w:footnote>
  <w:footnote w:id="10">
    <w:p w:rsidR="00B34A2A" w:rsidRPr="007974A3" w:rsidRDefault="00B34A2A" w:rsidP="00B34A2A">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w:t>
      </w:r>
      <w:r w:rsidRPr="007974A3">
        <w:rPr>
          <w:rFonts w:ascii="Times New Roman" w:hAnsi="Times New Roman" w:cs="Times New Roman"/>
          <w:bCs/>
          <w:lang w:val="es-CO"/>
        </w:rPr>
        <w:t>C-367 de 2014,</w:t>
      </w:r>
      <w:r w:rsidRPr="007974A3">
        <w:rPr>
          <w:rFonts w:ascii="Times New Roman" w:hAnsi="Times New Roman" w:cs="Times New Roman"/>
          <w:lang w:val="es-CO"/>
        </w:rPr>
        <w:t xml:space="preserve"> T-939 de 2005, T-897 de 2008 y los Autos 579 de 2015, 285 de 2008 y 122 de 2006. </w:t>
      </w:r>
    </w:p>
  </w:footnote>
  <w:footnote w:id="11">
    <w:p w:rsidR="00B34A2A" w:rsidRPr="007974A3" w:rsidRDefault="00B34A2A" w:rsidP="00B34A2A">
      <w:pPr>
        <w:pStyle w:val="Textonotapie"/>
        <w:jc w:val="both"/>
        <w:rPr>
          <w:rFonts w:ascii="Times New Roman" w:hAnsi="Times New Roman" w:cs="Times New Roman"/>
          <w:bCs/>
          <w:lang w:val="es-419"/>
        </w:rPr>
      </w:pPr>
      <w:r w:rsidRPr="007974A3">
        <w:rPr>
          <w:rStyle w:val="Refdenotaalpie"/>
          <w:rFonts w:ascii="Times New Roman" w:hAnsi="Times New Roman"/>
        </w:rPr>
        <w:footnoteRef/>
      </w:r>
      <w:r w:rsidRPr="007974A3">
        <w:rPr>
          <w:rFonts w:ascii="Times New Roman" w:hAnsi="Times New Roman" w:cs="Times New Roman"/>
          <w:lang w:val="es-CO"/>
        </w:rPr>
        <w:t xml:space="preserve"> CSJ, Civil. ATC101-2016, ATC</w:t>
      </w:r>
      <w:r w:rsidRPr="007974A3">
        <w:rPr>
          <w:rFonts w:ascii="Times New Roman" w:hAnsi="Times New Roman" w:cs="Times New Roman"/>
          <w:bCs/>
          <w:lang w:val="es-CO"/>
        </w:rPr>
        <w:t>1555-2016, ATC3599-2016 y ATC3660-2017</w:t>
      </w:r>
      <w:r w:rsidRPr="007974A3">
        <w:rPr>
          <w:rFonts w:ascii="Times New Roman" w:hAnsi="Times New Roman" w:cs="Times New Roman"/>
          <w:lang w:val="es-CO"/>
        </w:rPr>
        <w:t>.</w:t>
      </w:r>
    </w:p>
  </w:footnote>
  <w:footnote w:id="12">
    <w:p w:rsidR="00B34A2A" w:rsidRPr="007974A3" w:rsidRDefault="00B34A2A" w:rsidP="00B34A2A">
      <w:pPr>
        <w:pStyle w:val="Textonotapie"/>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T-421 del 2003.</w:t>
      </w:r>
    </w:p>
  </w:footnote>
  <w:footnote w:id="13">
    <w:p w:rsidR="00B34A2A" w:rsidRPr="007974A3" w:rsidRDefault="00B34A2A" w:rsidP="00B34A2A">
      <w:pPr>
        <w:pStyle w:val="Textonotapie"/>
        <w:rPr>
          <w:rFonts w:ascii="Times New Roman" w:hAnsi="Times New Roman" w:cs="Times New Roman"/>
          <w:lang w:val="es-CO"/>
        </w:rPr>
      </w:pPr>
      <w:r w:rsidRPr="007974A3">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CC. C-367 de 2014.</w:t>
      </w:r>
    </w:p>
  </w:footnote>
  <w:footnote w:id="14">
    <w:p w:rsidR="00B34A2A" w:rsidRPr="007974A3" w:rsidRDefault="00B34A2A" w:rsidP="00B34A2A">
      <w:pPr>
        <w:pStyle w:val="Textonotapie"/>
        <w:rPr>
          <w:rFonts w:ascii="Times New Roman" w:hAnsi="Times New Roman" w:cs="Times New Roman"/>
          <w:lang w:val="es-CO"/>
        </w:rPr>
      </w:pPr>
      <w:r w:rsidRPr="007974A3">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CC. Auto 181 de 2015.</w:t>
      </w:r>
    </w:p>
  </w:footnote>
  <w:footnote w:id="15">
    <w:p w:rsidR="00B34A2A" w:rsidRPr="007974A3" w:rsidRDefault="00B34A2A" w:rsidP="00B34A2A">
      <w:pPr>
        <w:pStyle w:val="Textonotapie"/>
        <w:jc w:val="both"/>
        <w:rPr>
          <w:rFonts w:ascii="Times New Roman" w:hAnsi="Times New Roman" w:cs="Times New Roman"/>
        </w:rPr>
      </w:pPr>
      <w:r w:rsidRPr="007974A3">
        <w:rPr>
          <w:rFonts w:ascii="Times New Roman" w:hAnsi="Times New Roman" w:cs="Times New Roman"/>
          <w:vertAlign w:val="superscript"/>
        </w:rPr>
        <w:footnoteRef/>
      </w:r>
      <w:r w:rsidRPr="007974A3">
        <w:rPr>
          <w:rFonts w:ascii="Times New Roman" w:hAnsi="Times New Roman" w:cs="Times New Roman"/>
        </w:rPr>
        <w:t xml:space="preserve"> </w:t>
      </w:r>
      <w:r w:rsidRPr="007974A3">
        <w:rPr>
          <w:rFonts w:ascii="Times New Roman" w:hAnsi="Times New Roman" w:cs="Times New Roman"/>
          <w:lang w:val="es-CO"/>
        </w:rPr>
        <w:t xml:space="preserve">CC. </w:t>
      </w:r>
      <w:r w:rsidRPr="007974A3">
        <w:rPr>
          <w:rFonts w:ascii="Times New Roman" w:hAnsi="Times New Roman" w:cs="Times New Roman"/>
        </w:rPr>
        <w:t>T-171 de 2009.</w:t>
      </w:r>
    </w:p>
  </w:footnote>
  <w:footnote w:id="16">
    <w:p w:rsidR="00F75F2E" w:rsidRPr="007974A3" w:rsidRDefault="00F75F2E" w:rsidP="00F75F2E">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17">
    <w:p w:rsidR="00BB1344" w:rsidRPr="007974A3" w:rsidRDefault="00BB1344" w:rsidP="00BB1344">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8D5E46" w:rsidRDefault="00157C3D" w:rsidP="00157C3D">
    <w:pPr>
      <w:pStyle w:val="Encabezado"/>
      <w:pBdr>
        <w:bottom w:val="single" w:sz="4" w:space="2" w:color="D9D9D9"/>
      </w:pBdr>
      <w:jc w:val="right"/>
      <w:rPr>
        <w:rFonts w:ascii="Georgia" w:hAnsi="Georgia" w:cs="Calibri"/>
        <w:i/>
      </w:rPr>
    </w:pPr>
    <w:r w:rsidRPr="008D5E46">
      <w:rPr>
        <w:rFonts w:ascii="Georgia" w:hAnsi="Georgia" w:cs="Calibri"/>
        <w:i/>
        <w:color w:val="7F7F7F"/>
        <w:spacing w:val="60"/>
      </w:rPr>
      <w:t>Página</w:t>
    </w:r>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DE6348">
      <w:rPr>
        <w:rFonts w:ascii="Georgia" w:hAnsi="Georgia" w:cs="Calibri"/>
        <w:i/>
        <w:noProof/>
      </w:rPr>
      <w:t>7</w:t>
    </w:r>
    <w:r w:rsidRPr="008D5E46">
      <w:rPr>
        <w:rFonts w:ascii="Georgia" w:hAnsi="Georgia" w:cs="Calibri"/>
        <w:i/>
      </w:rPr>
      <w:fldChar w:fldCharType="end"/>
    </w:r>
  </w:p>
  <w:p w:rsidR="00157C3D" w:rsidRPr="008D5E46" w:rsidRDefault="00157C3D" w:rsidP="00157C3D">
    <w:pPr>
      <w:pStyle w:val="Encabezado"/>
      <w:ind w:right="360"/>
      <w:jc w:val="both"/>
      <w:rPr>
        <w:rFonts w:ascii="Georgia" w:hAnsi="Georgia"/>
        <w:b/>
        <w:bCs/>
        <w:i/>
        <w:sz w:val="22"/>
      </w:rPr>
    </w:pPr>
    <w:r w:rsidRPr="008D5E46">
      <w:rPr>
        <w:rFonts w:ascii="Georgia" w:eastAsia="Calibri" w:hAnsi="Georgia" w:cs="Calibri"/>
        <w:i/>
        <w:smallCaps/>
      </w:rPr>
      <w:t>Expediente No.</w:t>
    </w:r>
    <w:r w:rsidR="0007793B">
      <w:rPr>
        <w:rFonts w:ascii="Georgia" w:eastAsia="Calibri" w:hAnsi="Georgia" w:cs="Calibri"/>
        <w:i/>
        <w:smallCaps/>
      </w:rPr>
      <w:t>2017-00055-03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4704C"/>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7793B"/>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1091"/>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4944"/>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1FF5"/>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08B"/>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4EB"/>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277E"/>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4B6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23878"/>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6789A"/>
    <w:rsid w:val="00671E5E"/>
    <w:rsid w:val="006723BF"/>
    <w:rsid w:val="00672632"/>
    <w:rsid w:val="00673610"/>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07C4"/>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2CF5"/>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59F4"/>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337F"/>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4A2A"/>
    <w:rsid w:val="00B3550C"/>
    <w:rsid w:val="00B3668B"/>
    <w:rsid w:val="00B36AD7"/>
    <w:rsid w:val="00B41684"/>
    <w:rsid w:val="00B4210D"/>
    <w:rsid w:val="00B44715"/>
    <w:rsid w:val="00B4558E"/>
    <w:rsid w:val="00B463F9"/>
    <w:rsid w:val="00B46FB4"/>
    <w:rsid w:val="00B50102"/>
    <w:rsid w:val="00B5285C"/>
    <w:rsid w:val="00B53D5F"/>
    <w:rsid w:val="00B552CA"/>
    <w:rsid w:val="00B55681"/>
    <w:rsid w:val="00B55CCC"/>
    <w:rsid w:val="00B56AE7"/>
    <w:rsid w:val="00B57050"/>
    <w:rsid w:val="00B6233A"/>
    <w:rsid w:val="00B62954"/>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1BFC"/>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A7BCC"/>
    <w:rsid w:val="00BB055C"/>
    <w:rsid w:val="00BB0B9E"/>
    <w:rsid w:val="00BB1344"/>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4EA5"/>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6BE6"/>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6348"/>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23E"/>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909"/>
    <w:rsid w:val="00F00C95"/>
    <w:rsid w:val="00F02B5D"/>
    <w:rsid w:val="00F03FF6"/>
    <w:rsid w:val="00F050A4"/>
    <w:rsid w:val="00F05211"/>
    <w:rsid w:val="00F05A4E"/>
    <w:rsid w:val="00F05F19"/>
    <w:rsid w:val="00F07CB3"/>
    <w:rsid w:val="00F1019E"/>
    <w:rsid w:val="00F10BF7"/>
    <w:rsid w:val="00F10E6F"/>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5F2E"/>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96B63"/>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B62CC"/>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655"/>
    <w:rsid w:val="00FE11AE"/>
    <w:rsid w:val="00FE29C8"/>
    <w:rsid w:val="00FE2FC7"/>
    <w:rsid w:val="00FE3038"/>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3">
    <w:name w:val="heading 3"/>
    <w:basedOn w:val="Normal"/>
    <w:next w:val="Normal"/>
    <w:link w:val="Ttulo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3Car">
    <w:name w:val="Título 3 Car"/>
    <w:basedOn w:val="Fuentedeprrafopredeter"/>
    <w:link w:val="Ttulo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4DFB-AA8C-4A76-B76C-EC158745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2719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8</cp:revision>
  <cp:lastPrinted>2018-01-24T17:02:00Z</cp:lastPrinted>
  <dcterms:created xsi:type="dcterms:W3CDTF">2018-01-23T18:46:00Z</dcterms:created>
  <dcterms:modified xsi:type="dcterms:W3CDTF">2018-02-19T21:23:00Z</dcterms:modified>
</cp:coreProperties>
</file>