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07" w:rsidRPr="00D373FB" w:rsidRDefault="00B13B07" w:rsidP="00B13B07">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eastAsia="Calibri" w:hAnsiTheme="minorHAnsi" w:cs="Calibri"/>
          <w:color w:val="222222"/>
          <w:sz w:val="18"/>
          <w:szCs w:val="18"/>
          <w:lang w:val="es-CO" w:eastAsia="fr-FR"/>
        </w:rPr>
        <w:t> </w:t>
      </w:r>
    </w:p>
    <w:p w:rsidR="00B13B07" w:rsidRPr="00D373FB" w:rsidRDefault="00B13B07" w:rsidP="00B13B07">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-25</w:t>
      </w:r>
      <w:r w:rsidR="00BF43BC">
        <w:rPr>
          <w:rFonts w:asciiTheme="minorHAnsi" w:hAnsiTheme="minorHAnsi" w:cs="Calibri"/>
          <w:color w:val="222222"/>
          <w:sz w:val="18"/>
          <w:szCs w:val="18"/>
          <w:lang w:val="es-CO" w:eastAsia="fr-FR"/>
        </w:rPr>
        <w:t xml:space="preserve"> de enero de 2018</w:t>
      </w:r>
      <w:bookmarkStart w:id="0" w:name="_GoBack"/>
      <w:bookmarkEnd w:id="0"/>
    </w:p>
    <w:p w:rsidR="00B13B07" w:rsidRPr="00D373FB" w:rsidRDefault="00B13B07" w:rsidP="00B13B07">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B13B07">
        <w:rPr>
          <w:rFonts w:asciiTheme="minorHAnsi" w:eastAsia="Calibri" w:hAnsiTheme="minorHAnsi" w:cs="Calibri"/>
          <w:color w:val="222222"/>
          <w:sz w:val="18"/>
          <w:szCs w:val="18"/>
          <w:lang w:eastAsia="fr-FR"/>
        </w:rPr>
        <w:t>2017-00270-02</w:t>
      </w:r>
    </w:p>
    <w:p w:rsidR="00B13B07" w:rsidRPr="00D373FB" w:rsidRDefault="00B13B07" w:rsidP="00B13B07">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B13B07">
        <w:rPr>
          <w:rFonts w:asciiTheme="minorHAnsi" w:eastAsia="Calibri" w:hAnsiTheme="minorHAnsi" w:cs="Calibri"/>
          <w:bCs/>
          <w:color w:val="222222"/>
          <w:sz w:val="18"/>
          <w:szCs w:val="18"/>
          <w:lang w:val="es-CO" w:eastAsia="fr-FR"/>
        </w:rPr>
        <w:t>Bertha Inés del Socorro Agudelo</w:t>
      </w:r>
      <w:r w:rsidRPr="00D373FB">
        <w:rPr>
          <w:rFonts w:asciiTheme="minorHAnsi" w:eastAsia="Calibri" w:hAnsiTheme="minorHAnsi" w:cs="Calibri"/>
          <w:bCs/>
          <w:color w:val="222222"/>
          <w:sz w:val="18"/>
          <w:szCs w:val="18"/>
          <w:lang w:val="es-CO" w:eastAsia="fr-FR"/>
        </w:rPr>
        <w:t>.</w:t>
      </w:r>
    </w:p>
    <w:p w:rsidR="00B13B07" w:rsidRPr="00B13B07" w:rsidRDefault="00B13B07" w:rsidP="00B13B07">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B13B07">
        <w:rPr>
          <w:rFonts w:asciiTheme="minorHAnsi" w:eastAsia="Calibri" w:hAnsiTheme="minorHAnsi" w:cs="Calibri"/>
          <w:bCs/>
          <w:color w:val="222222"/>
          <w:sz w:val="18"/>
          <w:szCs w:val="18"/>
          <w:lang w:val="es-CO" w:eastAsia="fr-FR"/>
        </w:rPr>
        <w:t xml:space="preserve">Administradora Colombiana de Pensiones </w:t>
      </w:r>
    </w:p>
    <w:p w:rsidR="00B13B07" w:rsidRDefault="00B13B07" w:rsidP="00B13B07">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val="es-CO" w:eastAsia="fr-FR"/>
        </w:rPr>
        <w:t>Litisconsorte</w:t>
      </w:r>
      <w:r w:rsidRPr="00B13B07">
        <w:rPr>
          <w:rFonts w:asciiTheme="minorHAnsi" w:eastAsia="Calibri" w:hAnsiTheme="minorHAnsi" w:cs="Calibri"/>
          <w:bCs/>
          <w:color w:val="222222"/>
          <w:sz w:val="18"/>
          <w:szCs w:val="18"/>
          <w:lang w:val="es-CO" w:eastAsia="fr-FR"/>
        </w:rPr>
        <w:t>:</w:t>
      </w:r>
      <w:r>
        <w:rPr>
          <w:rFonts w:asciiTheme="minorHAnsi" w:eastAsia="Calibri" w:hAnsiTheme="minorHAnsi" w:cs="Calibri"/>
          <w:bCs/>
          <w:color w:val="222222"/>
          <w:sz w:val="18"/>
          <w:szCs w:val="18"/>
          <w:lang w:val="es-CO" w:eastAsia="fr-FR"/>
        </w:rPr>
        <w:tab/>
      </w:r>
      <w:r>
        <w:rPr>
          <w:rFonts w:asciiTheme="minorHAnsi" w:eastAsia="Calibri" w:hAnsiTheme="minorHAnsi" w:cs="Calibri"/>
          <w:bCs/>
          <w:color w:val="222222"/>
          <w:sz w:val="18"/>
          <w:szCs w:val="18"/>
          <w:lang w:val="es-CO" w:eastAsia="fr-FR"/>
        </w:rPr>
        <w:tab/>
      </w:r>
      <w:r w:rsidRPr="00B13B07">
        <w:rPr>
          <w:rFonts w:asciiTheme="minorHAnsi" w:eastAsia="Calibri" w:hAnsiTheme="minorHAnsi" w:cs="Calibri"/>
          <w:bCs/>
          <w:color w:val="222222"/>
          <w:sz w:val="18"/>
          <w:szCs w:val="18"/>
          <w:lang w:val="es-CO" w:eastAsia="fr-FR"/>
        </w:rPr>
        <w:t>Subdirección de Determinación de Colpensiones y otras</w:t>
      </w:r>
    </w:p>
    <w:p w:rsidR="00B13B07" w:rsidRPr="00D373FB" w:rsidRDefault="00B13B07" w:rsidP="00B13B07">
      <w:pPr>
        <w:shd w:val="clear" w:color="auto" w:fill="FFFFFF"/>
        <w:tabs>
          <w:tab w:val="left" w:pos="1418"/>
        </w:tabs>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B13B07" w:rsidRPr="00D373FB" w:rsidRDefault="00B13B07" w:rsidP="00B13B07">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w:t>
      </w:r>
      <w:r w:rsidRPr="00D373FB">
        <w:rPr>
          <w:rFonts w:asciiTheme="minorHAnsi" w:eastAsia="Calibri" w:hAnsiTheme="minorHAnsi" w:cs="Calibri"/>
          <w:color w:val="222222"/>
          <w:sz w:val="18"/>
          <w:szCs w:val="18"/>
          <w:lang w:val="es-CO" w:eastAsia="fr-FR"/>
        </w:rPr>
        <w:tab/>
        <w:t>DUBERNEY GRISALES HERRERA</w:t>
      </w:r>
    </w:p>
    <w:p w:rsidR="00B13B07" w:rsidRPr="00D373FB" w:rsidRDefault="00B13B07" w:rsidP="00B13B07">
      <w:pPr>
        <w:shd w:val="clear" w:color="auto" w:fill="FFFFFF"/>
        <w:ind w:left="2124" w:hanging="2124"/>
        <w:jc w:val="both"/>
        <w:rPr>
          <w:rFonts w:asciiTheme="minorHAnsi" w:eastAsia="Calibri" w:hAnsiTheme="minorHAnsi" w:cs="Calibri"/>
          <w:bCs/>
          <w:iCs/>
          <w:color w:val="222222"/>
          <w:sz w:val="18"/>
          <w:szCs w:val="18"/>
          <w:lang w:val="es-CO" w:eastAsia="fr-FR"/>
        </w:rPr>
      </w:pPr>
    </w:p>
    <w:p w:rsidR="00B13B07" w:rsidRPr="00B13B07" w:rsidRDefault="00B13B07" w:rsidP="00B13B07">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REVOCATORIA DIRECTA DE ACTO ADMINISTRATIVO / REINTEGRO DE DINEROS / SUBSIDIARIEDAD / IMPROCEDENTE / </w:t>
      </w:r>
      <w:r w:rsidR="00D6233D">
        <w:rPr>
          <w:rFonts w:asciiTheme="minorHAnsi" w:hAnsiTheme="minorHAnsi"/>
          <w:b/>
          <w:sz w:val="18"/>
          <w:szCs w:val="18"/>
          <w:lang w:val="es-CO" w:eastAsia="fr-FR"/>
        </w:rPr>
        <w:t xml:space="preserve">CONFIRMA PARCIALMENTE  </w:t>
      </w:r>
      <w:r>
        <w:rPr>
          <w:rFonts w:asciiTheme="minorHAnsi" w:hAnsiTheme="minorHAnsi"/>
          <w:b/>
          <w:sz w:val="18"/>
          <w:szCs w:val="18"/>
          <w:lang w:val="es-CO" w:eastAsia="fr-FR"/>
        </w:rPr>
        <w:t xml:space="preserve">-  </w:t>
      </w:r>
      <w:r w:rsidRPr="00B13B07">
        <w:rPr>
          <w:rFonts w:asciiTheme="minorHAnsi" w:hAnsiTheme="minorHAnsi"/>
          <w:sz w:val="18"/>
          <w:szCs w:val="18"/>
          <w:lang w:val="es-CO" w:eastAsia="fr-FR"/>
        </w:rPr>
        <w:t>Se informó que la accionada mediante resolución GNR77771 del 14-03-2016 revocó la resolución GNR10019 de 14-01-2014 y dispuso la retención de la suma de $3.171.1004 (Sic) sobre la mesada pensional de la actora; recurrido oportunamente, se mantuvo incólume con resoluciones GNR182249 del 21-06-2016 y VPB32501 del 16-08-2016; seguidamente, mediante resolución 001991 de 2017 se libró mandamiento de pago en su contra; luego, el 18-07-2017 solicitó la revocatoria directa, insistió en la ausencia de facultada de la accionada para modificar sus propias resoluciones y formuló excepciones. Se añade que las retenciones dispuestas afectan el mínimo vital de la accionante y su núcleo familiar (Folios 41 a 58, del cuaderno de primera instancia).</w:t>
      </w:r>
    </w:p>
    <w:p w:rsidR="00B13B07" w:rsidRDefault="00B13B07" w:rsidP="00B13B07">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D6233D" w:rsidRPr="00B13B07" w:rsidRDefault="00D6233D" w:rsidP="00B13B07">
      <w:pPr>
        <w:pStyle w:val="Sinespaciado"/>
        <w:jc w:val="both"/>
        <w:rPr>
          <w:rFonts w:asciiTheme="minorHAnsi" w:hAnsiTheme="minorHAnsi"/>
          <w:sz w:val="18"/>
          <w:szCs w:val="18"/>
          <w:lang w:val="es-CO" w:eastAsia="fr-FR"/>
        </w:rPr>
      </w:pPr>
    </w:p>
    <w:p w:rsidR="00B13B07" w:rsidRPr="00B13B07" w:rsidRDefault="00B13B07" w:rsidP="00B13B07">
      <w:pPr>
        <w:pStyle w:val="Sinespaciado"/>
        <w:jc w:val="both"/>
        <w:rPr>
          <w:rFonts w:asciiTheme="minorHAnsi" w:hAnsiTheme="minorHAnsi"/>
          <w:sz w:val="18"/>
          <w:szCs w:val="18"/>
          <w:lang w:val="es-CO" w:eastAsia="fr-FR"/>
        </w:rPr>
      </w:pPr>
      <w:r w:rsidRPr="00B13B07">
        <w:rPr>
          <w:rFonts w:asciiTheme="minorHAnsi" w:hAnsiTheme="minorHAnsi"/>
          <w:sz w:val="18"/>
          <w:szCs w:val="18"/>
          <w:lang w:val="es-CO" w:eastAsia="fr-FR"/>
        </w:rPr>
        <w:t>En frente de actos administrativos, debe observarse que se hallan amparados por la presunción de legalidad, y el examen del juez constitucional es excepcional, porque la tutela es mecanismo subsidiario o residual, que solo procede contra decisiones de contenido particular y concreto, cuando se demuestre un perjuicio irremediable, de lo contrario la acción procedente es la de nulidad y restablecimiento del derecho  (Artículo 138 CPACA), además es posible solicitar (Artículo 238 de la Constitución, desarrollado por el artículo 229 del CPACA) medidas cautelares . Puede entonces, decirse con claridad que el particular tiene la carga de utilizar los medios judiciales para desvirtuar su fuerza obligatoria y vinculante, ante la justicia administrativa.</w:t>
      </w:r>
    </w:p>
    <w:p w:rsidR="00B13B07" w:rsidRPr="00B13B07" w:rsidRDefault="00B13B07" w:rsidP="00B13B07">
      <w:pPr>
        <w:pStyle w:val="Sinespaciado"/>
        <w:jc w:val="both"/>
        <w:rPr>
          <w:rFonts w:asciiTheme="minorHAnsi" w:hAnsiTheme="minorHAnsi"/>
          <w:sz w:val="18"/>
          <w:szCs w:val="18"/>
          <w:lang w:val="es-CO" w:eastAsia="fr-FR"/>
        </w:rPr>
      </w:pPr>
    </w:p>
    <w:p w:rsidR="00B13B07" w:rsidRPr="00B13B07" w:rsidRDefault="00B13B07" w:rsidP="00B13B07">
      <w:pPr>
        <w:pStyle w:val="Sinespaciado"/>
        <w:jc w:val="both"/>
        <w:rPr>
          <w:rFonts w:asciiTheme="minorHAnsi" w:hAnsiTheme="minorHAnsi"/>
          <w:sz w:val="18"/>
          <w:szCs w:val="18"/>
          <w:lang w:val="es-CO" w:eastAsia="fr-FR"/>
        </w:rPr>
      </w:pPr>
      <w:r w:rsidRPr="00B13B07">
        <w:rPr>
          <w:rFonts w:asciiTheme="minorHAnsi" w:hAnsiTheme="minorHAnsi"/>
          <w:sz w:val="18"/>
          <w:szCs w:val="18"/>
          <w:lang w:val="es-CO" w:eastAsia="fr-FR"/>
        </w:rPr>
        <w:t>La Corte  enseña que el juez de tutela no puede asumir la facultad para sustituir al juez administrativo en la definición sobre la validez de los actos, ni suponer que podría suspenderlos provisionalmente pues ello representaría invadir el ámbito constitucional de dicha jurisdicción.  Empero, como se dijo atrás, a pesar de existir otros mecanismos de defensa judicial, si la accionante se encuentra ante la inminencia de sufrir un perjuicio irremediable, es procedente como medio transitorio de protección de los derechos fundamentales.</w:t>
      </w:r>
    </w:p>
    <w:p w:rsidR="00B13B07" w:rsidRDefault="00B13B07" w:rsidP="00B13B07">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D6233D" w:rsidRPr="00B13B07" w:rsidRDefault="00D6233D" w:rsidP="00B13B07">
      <w:pPr>
        <w:pStyle w:val="Sinespaciado"/>
        <w:jc w:val="both"/>
        <w:rPr>
          <w:rFonts w:asciiTheme="minorHAnsi" w:hAnsiTheme="minorHAnsi"/>
          <w:sz w:val="18"/>
          <w:szCs w:val="18"/>
          <w:lang w:val="es-CO" w:eastAsia="fr-FR"/>
        </w:rPr>
      </w:pPr>
    </w:p>
    <w:p w:rsidR="00B13B07" w:rsidRPr="00B13B07" w:rsidRDefault="00B13B07" w:rsidP="00B13B07">
      <w:pPr>
        <w:pStyle w:val="Sinespaciado"/>
        <w:jc w:val="both"/>
        <w:rPr>
          <w:rFonts w:asciiTheme="minorHAnsi" w:hAnsiTheme="minorHAnsi"/>
          <w:sz w:val="18"/>
          <w:szCs w:val="18"/>
          <w:lang w:val="es-CO" w:eastAsia="fr-FR"/>
        </w:rPr>
      </w:pPr>
      <w:r w:rsidRPr="00B13B07">
        <w:rPr>
          <w:rFonts w:asciiTheme="minorHAnsi" w:hAnsiTheme="minorHAnsi"/>
          <w:sz w:val="18"/>
          <w:szCs w:val="18"/>
          <w:lang w:val="es-CO" w:eastAsia="fr-FR"/>
        </w:rPr>
        <w:t xml:space="preserve">Necesario es referir que no se trata de una persona de especial protección constitucional como para flexibilizar este análisis, menos considerar que se encuentra en estado de debilidad manifiesta, no es de la tercera edad, ni adulta mayor (59 años) (Folio 14, cuaderno principal) y tampoco padece de enfermedades catastróficas. </w:t>
      </w:r>
    </w:p>
    <w:p w:rsidR="00B13B07" w:rsidRPr="00B13B07" w:rsidRDefault="00B13B07" w:rsidP="00B13B07">
      <w:pPr>
        <w:pStyle w:val="Sinespaciado"/>
        <w:jc w:val="both"/>
        <w:rPr>
          <w:rFonts w:asciiTheme="minorHAnsi" w:hAnsiTheme="minorHAnsi"/>
          <w:sz w:val="18"/>
          <w:szCs w:val="18"/>
          <w:lang w:val="es-CO" w:eastAsia="fr-FR"/>
        </w:rPr>
      </w:pPr>
    </w:p>
    <w:p w:rsidR="00B13B07" w:rsidRPr="00B13B07" w:rsidRDefault="00B13B07" w:rsidP="00B13B07">
      <w:pPr>
        <w:pStyle w:val="Sinespaciado"/>
        <w:jc w:val="both"/>
        <w:rPr>
          <w:rFonts w:asciiTheme="minorHAnsi" w:hAnsiTheme="minorHAnsi"/>
          <w:sz w:val="18"/>
          <w:szCs w:val="18"/>
          <w:lang w:val="es-CO" w:eastAsia="fr-FR"/>
        </w:rPr>
      </w:pPr>
      <w:r w:rsidRPr="00B13B07">
        <w:rPr>
          <w:rFonts w:asciiTheme="minorHAnsi" w:hAnsiTheme="minorHAnsi"/>
          <w:sz w:val="18"/>
          <w:szCs w:val="18"/>
          <w:lang w:val="es-CO" w:eastAsia="fr-FR"/>
        </w:rPr>
        <w:t>Conforme a la declaración rendida en esta instancia (Folios 6 y 7, este cuaderno) se tiene que aun recibe la suma de $900.000 mensuales, suficientes para cubrir sus necesidades básicas, no paga renta porque vive en la vivienda de su hija, quien también le ayuda con su manutención y la de su hermano; conjuntamente con su hija pagan los servicios públicos y la administración del apartamento que ascienden a $500.000 mensuales; el estudio de su hijo lo paga el padre; y, cuenta con servicio de salud. La disminución de su único ingreso, debido a la ejecución emprendida en su contra, no comportó la afectación de su mínimo vital, en consecuencia, el presente amparo constitucional es improcedente por carecer de subsidiariedad.</w:t>
      </w:r>
    </w:p>
    <w:p w:rsidR="00B13B07" w:rsidRPr="00B13B07" w:rsidRDefault="00B13B07" w:rsidP="00B13B07">
      <w:pPr>
        <w:pStyle w:val="Sinespaciado"/>
        <w:jc w:val="both"/>
        <w:rPr>
          <w:rFonts w:asciiTheme="minorHAnsi" w:hAnsiTheme="minorHAnsi"/>
          <w:sz w:val="18"/>
          <w:szCs w:val="18"/>
          <w:lang w:val="es-CO" w:eastAsia="fr-FR"/>
        </w:rPr>
      </w:pPr>
    </w:p>
    <w:p w:rsidR="00B13B07" w:rsidRPr="00B13B07" w:rsidRDefault="00B13B07" w:rsidP="00B13B07">
      <w:pPr>
        <w:pStyle w:val="Sinespaciado"/>
        <w:jc w:val="both"/>
        <w:rPr>
          <w:rFonts w:asciiTheme="minorHAnsi" w:hAnsiTheme="minorHAnsi"/>
          <w:sz w:val="18"/>
          <w:szCs w:val="18"/>
          <w:lang w:val="es-CO" w:eastAsia="fr-FR"/>
        </w:rPr>
      </w:pPr>
      <w:r w:rsidRPr="00B13B07">
        <w:rPr>
          <w:rFonts w:asciiTheme="minorHAnsi" w:hAnsiTheme="minorHAnsi"/>
          <w:sz w:val="18"/>
          <w:szCs w:val="18"/>
          <w:lang w:val="es-CO" w:eastAsia="fr-FR"/>
        </w:rPr>
        <w:t>De otro lado, no se analiza la posible afectación al debido proceso en el asunto administrativo de cobro coactivo que se adelanta por la Gerencia Nacional de Cobro, simplemente porque el cuestionamiento se circunscribe a referir que el título ejecutivo es ilegal, queja que, como se dijo en precedencia, debe ventilarse ante el juez competente; además, aun cuando refirió que promovió excepciones contra el mandamiento de pago, dejó de referir si ya fueron resueltas y en que forma la decisión afectó ese derecho fundamental. De tal suerte que son inexistentes los hechos frente a esta autoridad y se negará el amparo en su contra.</w:t>
      </w:r>
    </w:p>
    <w:p w:rsidR="00B13B07" w:rsidRPr="00B13B07" w:rsidRDefault="00B13B07" w:rsidP="00B13B07">
      <w:pPr>
        <w:pStyle w:val="Sinespaciado"/>
        <w:jc w:val="both"/>
        <w:rPr>
          <w:rFonts w:asciiTheme="minorHAnsi" w:hAnsiTheme="minorHAnsi"/>
          <w:sz w:val="18"/>
          <w:szCs w:val="18"/>
          <w:lang w:val="es-CO" w:eastAsia="fr-FR"/>
        </w:rPr>
      </w:pPr>
    </w:p>
    <w:p w:rsidR="00B13B07" w:rsidRPr="00B13B07" w:rsidRDefault="00B13B07" w:rsidP="00B13B07">
      <w:pPr>
        <w:pStyle w:val="Sinespaciado"/>
        <w:spacing w:line="360" w:lineRule="auto"/>
        <w:rPr>
          <w:rFonts w:asciiTheme="minorHAnsi" w:hAnsiTheme="minorHAnsi"/>
          <w:sz w:val="18"/>
          <w:szCs w:val="18"/>
          <w:lang w:val="es-CO" w:eastAsia="fr-FR"/>
        </w:rPr>
      </w:pPr>
    </w:p>
    <w:p w:rsidR="003913E3" w:rsidRPr="00165ED8" w:rsidRDefault="00165382" w:rsidP="00B13B07">
      <w:pPr>
        <w:pStyle w:val="Sinespaciado"/>
        <w:spacing w:line="360" w:lineRule="auto"/>
        <w:rPr>
          <w:rFonts w:ascii="Georgia" w:hAnsi="Georgia" w:cs="Arial"/>
          <w:w w:val="140"/>
        </w:rPr>
      </w:pPr>
      <w:r w:rsidRPr="00165ED8">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165ED8" w:rsidRDefault="003913E3" w:rsidP="00165ED8">
      <w:pPr>
        <w:pStyle w:val="Sinespaciado"/>
        <w:spacing w:line="360" w:lineRule="auto"/>
        <w:rPr>
          <w:rFonts w:ascii="Georgia" w:hAnsi="Georgia" w:cs="Arial"/>
          <w:w w:val="140"/>
          <w:sz w:val="14"/>
        </w:rPr>
      </w:pPr>
    </w:p>
    <w:p w:rsidR="003913E3" w:rsidRPr="00165ED8" w:rsidRDefault="003913E3" w:rsidP="00165ED8">
      <w:pPr>
        <w:pStyle w:val="Sinespaciado"/>
        <w:spacing w:line="360" w:lineRule="auto"/>
        <w:ind w:left="708" w:firstLine="708"/>
        <w:jc w:val="center"/>
        <w:rPr>
          <w:rFonts w:ascii="Georgia" w:hAnsi="Georgia" w:cs="Arial"/>
          <w:w w:val="140"/>
          <w:sz w:val="14"/>
        </w:rPr>
      </w:pPr>
    </w:p>
    <w:p w:rsidR="003913E3" w:rsidRPr="00165ED8" w:rsidRDefault="003913E3" w:rsidP="00165ED8">
      <w:pPr>
        <w:pStyle w:val="Sinespaciado"/>
        <w:spacing w:line="360" w:lineRule="auto"/>
        <w:jc w:val="center"/>
        <w:rPr>
          <w:rFonts w:ascii="Georgia" w:hAnsi="Georgia" w:cs="Arial"/>
          <w:w w:val="140"/>
          <w:sz w:val="14"/>
        </w:rPr>
      </w:pPr>
      <w:r w:rsidRPr="00165ED8">
        <w:rPr>
          <w:rFonts w:ascii="Georgia" w:hAnsi="Georgia" w:cs="Arial"/>
          <w:w w:val="140"/>
          <w:sz w:val="14"/>
        </w:rPr>
        <w:t>REPUBLICA DE COLOMBIA</w:t>
      </w:r>
    </w:p>
    <w:p w:rsidR="003913E3" w:rsidRPr="00165ED8" w:rsidRDefault="003913E3" w:rsidP="00165ED8">
      <w:pPr>
        <w:pStyle w:val="Sinespaciado"/>
        <w:tabs>
          <w:tab w:val="center" w:pos="4987"/>
          <w:tab w:val="left" w:pos="8449"/>
        </w:tabs>
        <w:spacing w:line="360" w:lineRule="auto"/>
        <w:jc w:val="center"/>
        <w:rPr>
          <w:rFonts w:ascii="Georgia" w:hAnsi="Georgia" w:cs="Arial"/>
          <w:w w:val="140"/>
        </w:rPr>
      </w:pPr>
      <w:r w:rsidRPr="00165ED8">
        <w:rPr>
          <w:rFonts w:ascii="Georgia" w:hAnsi="Georgia" w:cs="Arial"/>
          <w:w w:val="140"/>
          <w:sz w:val="14"/>
        </w:rPr>
        <w:t>RAMA JUDICIAL DEL PODER PÚBLICO</w:t>
      </w:r>
    </w:p>
    <w:p w:rsidR="003913E3" w:rsidRPr="00165ED8" w:rsidRDefault="003913E3" w:rsidP="00165ED8">
      <w:pPr>
        <w:pStyle w:val="Sinespaciado"/>
        <w:spacing w:line="360" w:lineRule="auto"/>
        <w:jc w:val="center"/>
        <w:rPr>
          <w:rFonts w:ascii="Georgia" w:hAnsi="Georgia" w:cs="Arial"/>
          <w:w w:val="140"/>
          <w:sz w:val="16"/>
        </w:rPr>
      </w:pPr>
      <w:r w:rsidRPr="00165ED8">
        <w:rPr>
          <w:rFonts w:ascii="Georgia" w:hAnsi="Georgia" w:cs="Arial"/>
          <w:w w:val="140"/>
          <w:sz w:val="18"/>
        </w:rPr>
        <w:t>T</w:t>
      </w:r>
      <w:r w:rsidRPr="00165ED8">
        <w:rPr>
          <w:rFonts w:ascii="Georgia" w:hAnsi="Georgia" w:cs="Arial"/>
          <w:w w:val="140"/>
          <w:sz w:val="16"/>
        </w:rPr>
        <w:t>RIBUNAL</w:t>
      </w:r>
      <w:r w:rsidRPr="00165ED8">
        <w:rPr>
          <w:rFonts w:ascii="Georgia" w:hAnsi="Georgia" w:cs="Arial"/>
          <w:w w:val="140"/>
          <w:sz w:val="18"/>
        </w:rPr>
        <w:t xml:space="preserve"> S</w:t>
      </w:r>
      <w:r w:rsidRPr="00165ED8">
        <w:rPr>
          <w:rFonts w:ascii="Georgia" w:hAnsi="Georgia" w:cs="Arial"/>
          <w:w w:val="140"/>
          <w:sz w:val="16"/>
        </w:rPr>
        <w:t xml:space="preserve">UPERIOR DEL </w:t>
      </w:r>
      <w:r w:rsidRPr="00165ED8">
        <w:rPr>
          <w:rFonts w:ascii="Georgia" w:hAnsi="Georgia" w:cs="Arial"/>
          <w:w w:val="140"/>
          <w:sz w:val="18"/>
        </w:rPr>
        <w:t>D</w:t>
      </w:r>
      <w:r w:rsidRPr="00165ED8">
        <w:rPr>
          <w:rFonts w:ascii="Georgia" w:hAnsi="Georgia" w:cs="Arial"/>
          <w:w w:val="140"/>
          <w:sz w:val="16"/>
        </w:rPr>
        <w:t>ISTRITO</w:t>
      </w:r>
      <w:r w:rsidRPr="00165ED8">
        <w:rPr>
          <w:rFonts w:ascii="Georgia" w:hAnsi="Georgia" w:cs="Arial"/>
          <w:w w:val="140"/>
          <w:sz w:val="18"/>
        </w:rPr>
        <w:t xml:space="preserve"> J</w:t>
      </w:r>
      <w:r w:rsidRPr="00165ED8">
        <w:rPr>
          <w:rFonts w:ascii="Georgia" w:hAnsi="Georgia" w:cs="Arial"/>
          <w:w w:val="140"/>
          <w:sz w:val="16"/>
        </w:rPr>
        <w:t>UDICIAL</w:t>
      </w:r>
    </w:p>
    <w:p w:rsidR="004E702E" w:rsidRPr="00165ED8" w:rsidRDefault="004E702E" w:rsidP="00165ED8">
      <w:pPr>
        <w:pStyle w:val="Sinespaciado"/>
        <w:spacing w:line="360" w:lineRule="auto"/>
        <w:jc w:val="center"/>
        <w:rPr>
          <w:rFonts w:ascii="Georgia" w:hAnsi="Georgia" w:cs="Arial"/>
          <w:w w:val="140"/>
          <w:sz w:val="16"/>
          <w:szCs w:val="18"/>
          <w:lang w:val="es-CO"/>
        </w:rPr>
      </w:pPr>
      <w:r w:rsidRPr="00165ED8">
        <w:rPr>
          <w:rFonts w:ascii="Georgia" w:hAnsi="Georgia" w:cs="Arial"/>
          <w:w w:val="140"/>
          <w:sz w:val="18"/>
          <w:szCs w:val="18"/>
          <w:lang w:val="es-CO"/>
        </w:rPr>
        <w:t>S</w:t>
      </w:r>
      <w:r w:rsidRPr="00165ED8">
        <w:rPr>
          <w:rFonts w:ascii="Georgia" w:hAnsi="Georgia" w:cs="Arial"/>
          <w:w w:val="140"/>
          <w:sz w:val="16"/>
          <w:szCs w:val="18"/>
          <w:lang w:val="es-CO"/>
        </w:rPr>
        <w:t xml:space="preserve">ALA DE </w:t>
      </w:r>
      <w:r w:rsidRPr="00165ED8">
        <w:rPr>
          <w:rFonts w:ascii="Georgia" w:hAnsi="Georgia" w:cs="Arial"/>
          <w:w w:val="140"/>
          <w:sz w:val="18"/>
          <w:szCs w:val="18"/>
          <w:lang w:val="es-CO"/>
        </w:rPr>
        <w:t>D</w:t>
      </w:r>
      <w:r w:rsidRPr="00165ED8">
        <w:rPr>
          <w:rFonts w:ascii="Georgia" w:hAnsi="Georgia" w:cs="Arial"/>
          <w:w w:val="140"/>
          <w:sz w:val="16"/>
          <w:szCs w:val="18"/>
          <w:lang w:val="es-CO"/>
        </w:rPr>
        <w:t xml:space="preserve">ECISIÓN </w:t>
      </w:r>
      <w:r w:rsidRPr="00165ED8">
        <w:rPr>
          <w:rFonts w:ascii="Georgia" w:hAnsi="Georgia" w:cs="Arial"/>
          <w:w w:val="140"/>
          <w:sz w:val="18"/>
          <w:szCs w:val="18"/>
          <w:lang w:val="es-CO"/>
        </w:rPr>
        <w:t>C</w:t>
      </w:r>
      <w:r w:rsidRPr="00165ED8">
        <w:rPr>
          <w:rFonts w:ascii="Georgia" w:hAnsi="Georgia" w:cs="Arial"/>
          <w:w w:val="140"/>
          <w:sz w:val="16"/>
          <w:szCs w:val="18"/>
          <w:lang w:val="es-CO"/>
        </w:rPr>
        <w:t xml:space="preserve">IVIL – </w:t>
      </w:r>
      <w:r w:rsidRPr="00165ED8">
        <w:rPr>
          <w:rFonts w:ascii="Georgia" w:hAnsi="Georgia" w:cs="Arial"/>
          <w:w w:val="140"/>
          <w:sz w:val="18"/>
          <w:szCs w:val="18"/>
          <w:lang w:val="es-CO"/>
        </w:rPr>
        <w:t>F</w:t>
      </w:r>
      <w:r w:rsidRPr="00165ED8">
        <w:rPr>
          <w:rFonts w:ascii="Georgia" w:hAnsi="Georgia" w:cs="Arial"/>
          <w:w w:val="140"/>
          <w:sz w:val="16"/>
          <w:szCs w:val="18"/>
          <w:lang w:val="es-CO"/>
        </w:rPr>
        <w:t xml:space="preserve">AMILIA – </w:t>
      </w:r>
      <w:r w:rsidRPr="00165ED8">
        <w:rPr>
          <w:rFonts w:ascii="Georgia" w:hAnsi="Georgia" w:cs="Arial"/>
          <w:w w:val="140"/>
          <w:sz w:val="18"/>
          <w:szCs w:val="18"/>
          <w:lang w:val="es-CO"/>
        </w:rPr>
        <w:t>D</w:t>
      </w:r>
      <w:r w:rsidRPr="00165ED8">
        <w:rPr>
          <w:rFonts w:ascii="Georgia" w:hAnsi="Georgia" w:cs="Arial"/>
          <w:w w:val="140"/>
          <w:sz w:val="16"/>
          <w:szCs w:val="18"/>
          <w:lang w:val="es-CO"/>
        </w:rPr>
        <w:t xml:space="preserve">ISTRITO DE </w:t>
      </w:r>
      <w:r w:rsidRPr="00165ED8">
        <w:rPr>
          <w:rFonts w:ascii="Georgia" w:hAnsi="Georgia" w:cs="Arial"/>
          <w:w w:val="140"/>
          <w:sz w:val="18"/>
          <w:szCs w:val="18"/>
          <w:lang w:val="es-CO"/>
        </w:rPr>
        <w:t>P</w:t>
      </w:r>
      <w:r w:rsidRPr="00165ED8">
        <w:rPr>
          <w:rFonts w:ascii="Georgia" w:hAnsi="Georgia" w:cs="Arial"/>
          <w:w w:val="140"/>
          <w:sz w:val="16"/>
          <w:szCs w:val="18"/>
          <w:lang w:val="es-CO"/>
        </w:rPr>
        <w:t>EREIRA</w:t>
      </w:r>
    </w:p>
    <w:p w:rsidR="00C65627" w:rsidRPr="00165ED8" w:rsidRDefault="00C65627" w:rsidP="00165ED8">
      <w:pPr>
        <w:pStyle w:val="Sinespaciado"/>
        <w:spacing w:line="360" w:lineRule="auto"/>
        <w:jc w:val="center"/>
        <w:rPr>
          <w:rFonts w:ascii="Georgia" w:hAnsi="Georgia" w:cs="Arial"/>
          <w:w w:val="140"/>
          <w:sz w:val="16"/>
          <w:szCs w:val="18"/>
        </w:rPr>
      </w:pPr>
      <w:r w:rsidRPr="00165ED8">
        <w:rPr>
          <w:rFonts w:ascii="Georgia" w:hAnsi="Georgia" w:cs="Arial"/>
          <w:w w:val="140"/>
          <w:sz w:val="18"/>
          <w:szCs w:val="18"/>
        </w:rPr>
        <w:t>D</w:t>
      </w:r>
      <w:r w:rsidRPr="00165ED8">
        <w:rPr>
          <w:rFonts w:ascii="Georgia" w:hAnsi="Georgia" w:cs="Arial"/>
          <w:w w:val="140"/>
          <w:sz w:val="16"/>
          <w:szCs w:val="18"/>
        </w:rPr>
        <w:t xml:space="preserve">EPARTAMENTO DEL </w:t>
      </w:r>
      <w:r w:rsidRPr="00165ED8">
        <w:rPr>
          <w:rFonts w:ascii="Georgia" w:hAnsi="Georgia" w:cs="Arial"/>
          <w:w w:val="140"/>
          <w:sz w:val="18"/>
          <w:szCs w:val="18"/>
        </w:rPr>
        <w:t>R</w:t>
      </w:r>
      <w:r w:rsidRPr="00165ED8">
        <w:rPr>
          <w:rFonts w:ascii="Georgia" w:hAnsi="Georgia" w:cs="Arial"/>
          <w:w w:val="140"/>
          <w:sz w:val="16"/>
          <w:szCs w:val="18"/>
        </w:rPr>
        <w:t>ISARALDA</w:t>
      </w:r>
    </w:p>
    <w:p w:rsidR="003913E3" w:rsidRPr="00165ED8" w:rsidRDefault="003913E3" w:rsidP="00165ED8">
      <w:pPr>
        <w:spacing w:line="360" w:lineRule="auto"/>
        <w:jc w:val="center"/>
        <w:rPr>
          <w:rFonts w:ascii="Georgia" w:hAnsi="Georgia" w:cs="Arial"/>
          <w:b/>
          <w:bCs/>
          <w:szCs w:val="26"/>
        </w:rPr>
      </w:pPr>
    </w:p>
    <w:p w:rsidR="003913E3" w:rsidRPr="00165ED8" w:rsidRDefault="003913E3" w:rsidP="00165ED8">
      <w:pPr>
        <w:pStyle w:val="Textoindependiente"/>
        <w:spacing w:line="360" w:lineRule="auto"/>
        <w:rPr>
          <w:rFonts w:ascii="Georgia" w:hAnsi="Georgia"/>
          <w:sz w:val="22"/>
          <w:szCs w:val="22"/>
        </w:rPr>
      </w:pPr>
      <w:r w:rsidRPr="00165ED8">
        <w:rPr>
          <w:rFonts w:ascii="Georgia" w:hAnsi="Georgia"/>
          <w:sz w:val="22"/>
          <w:szCs w:val="22"/>
        </w:rPr>
        <w:tab/>
      </w:r>
      <w:r w:rsidRPr="00165ED8">
        <w:rPr>
          <w:rFonts w:ascii="Georgia" w:hAnsi="Georgia"/>
          <w:sz w:val="22"/>
          <w:szCs w:val="22"/>
        </w:rPr>
        <w:tab/>
        <w:t>Asunto</w:t>
      </w:r>
      <w:r w:rsidRPr="00165ED8">
        <w:rPr>
          <w:rFonts w:ascii="Georgia" w:hAnsi="Georgia"/>
          <w:sz w:val="22"/>
          <w:szCs w:val="22"/>
        </w:rPr>
        <w:tab/>
      </w:r>
      <w:r w:rsidRPr="00165ED8">
        <w:rPr>
          <w:rFonts w:ascii="Georgia" w:hAnsi="Georgia"/>
          <w:sz w:val="22"/>
          <w:szCs w:val="22"/>
        </w:rPr>
        <w:tab/>
      </w:r>
      <w:r w:rsidRPr="00165ED8">
        <w:rPr>
          <w:rFonts w:ascii="Georgia" w:hAnsi="Georgia"/>
          <w:sz w:val="22"/>
          <w:szCs w:val="22"/>
        </w:rPr>
        <w:tab/>
        <w:t>: Sentencia de tutela en segunda instancia</w:t>
      </w:r>
    </w:p>
    <w:p w:rsidR="00C90F68" w:rsidRPr="00165ED8" w:rsidRDefault="00C90F68" w:rsidP="00165ED8">
      <w:pPr>
        <w:pStyle w:val="Textoindependiente"/>
        <w:spacing w:line="360" w:lineRule="auto"/>
        <w:rPr>
          <w:rFonts w:ascii="Georgia" w:hAnsi="Georgia" w:cs="Verdana"/>
          <w:sz w:val="22"/>
          <w:szCs w:val="22"/>
        </w:rPr>
      </w:pPr>
      <w:r w:rsidRPr="00165ED8">
        <w:rPr>
          <w:rFonts w:ascii="Georgia" w:hAnsi="Georgia"/>
          <w:sz w:val="22"/>
          <w:szCs w:val="22"/>
        </w:rPr>
        <w:tab/>
      </w:r>
      <w:r w:rsidRPr="00165ED8">
        <w:rPr>
          <w:rFonts w:ascii="Georgia" w:hAnsi="Georgia"/>
          <w:sz w:val="22"/>
          <w:szCs w:val="22"/>
        </w:rPr>
        <w:tab/>
        <w:t>Accionante</w:t>
      </w:r>
      <w:r w:rsidRPr="00165ED8">
        <w:rPr>
          <w:rFonts w:ascii="Georgia" w:hAnsi="Georgia"/>
          <w:sz w:val="22"/>
          <w:szCs w:val="22"/>
        </w:rPr>
        <w:tab/>
      </w:r>
      <w:r w:rsidRPr="00165ED8">
        <w:rPr>
          <w:rFonts w:ascii="Georgia" w:hAnsi="Georgia"/>
          <w:sz w:val="22"/>
          <w:szCs w:val="22"/>
        </w:rPr>
        <w:tab/>
        <w:t xml:space="preserve">: </w:t>
      </w:r>
      <w:r w:rsidR="0054179B" w:rsidRPr="00165ED8">
        <w:rPr>
          <w:rFonts w:ascii="Georgia" w:hAnsi="Georgia"/>
          <w:sz w:val="22"/>
          <w:szCs w:val="22"/>
        </w:rPr>
        <w:t>Bertha Inés del Socorro Agudelo</w:t>
      </w:r>
    </w:p>
    <w:p w:rsidR="00C90F68" w:rsidRPr="00165ED8" w:rsidRDefault="00C90F68" w:rsidP="00165ED8">
      <w:pPr>
        <w:pStyle w:val="Textoindependiente"/>
        <w:spacing w:line="360" w:lineRule="auto"/>
        <w:ind w:left="3540" w:right="-232" w:hanging="3540"/>
        <w:rPr>
          <w:rFonts w:ascii="Georgia" w:hAnsi="Georgia"/>
          <w:sz w:val="22"/>
          <w:szCs w:val="22"/>
        </w:rPr>
      </w:pPr>
      <w:r w:rsidRPr="00165ED8">
        <w:rPr>
          <w:rFonts w:ascii="Georgia" w:hAnsi="Georgia"/>
          <w:sz w:val="22"/>
          <w:szCs w:val="22"/>
        </w:rPr>
        <w:tab/>
      </w:r>
      <w:r w:rsidRPr="00165ED8">
        <w:rPr>
          <w:rFonts w:ascii="Georgia" w:hAnsi="Georgia"/>
          <w:sz w:val="22"/>
          <w:szCs w:val="22"/>
        </w:rPr>
        <w:tab/>
        <w:t>Presunto infractores</w:t>
      </w:r>
      <w:r w:rsidRPr="00165ED8">
        <w:rPr>
          <w:rFonts w:ascii="Georgia" w:hAnsi="Georgia"/>
          <w:sz w:val="22"/>
          <w:szCs w:val="22"/>
        </w:rPr>
        <w:tab/>
        <w:t xml:space="preserve">: </w:t>
      </w:r>
      <w:r w:rsidR="0054179B" w:rsidRPr="00165ED8">
        <w:rPr>
          <w:rFonts w:ascii="Georgia" w:hAnsi="Georgia"/>
          <w:sz w:val="22"/>
          <w:szCs w:val="22"/>
        </w:rPr>
        <w:t xml:space="preserve">Administradora Colombiana de Pensiones </w:t>
      </w:r>
    </w:p>
    <w:p w:rsidR="00503DFC" w:rsidRPr="00165ED8" w:rsidRDefault="00503DFC" w:rsidP="00165ED8">
      <w:pPr>
        <w:pStyle w:val="Textoindependiente"/>
        <w:spacing w:line="360" w:lineRule="auto"/>
        <w:ind w:left="3540" w:right="-232" w:hanging="3540"/>
        <w:rPr>
          <w:rFonts w:ascii="Georgia" w:hAnsi="Georgia"/>
          <w:sz w:val="22"/>
          <w:szCs w:val="22"/>
        </w:rPr>
      </w:pPr>
      <w:r w:rsidRPr="00165ED8">
        <w:rPr>
          <w:rFonts w:ascii="Georgia" w:hAnsi="Georgia"/>
          <w:sz w:val="22"/>
          <w:szCs w:val="22"/>
        </w:rPr>
        <w:tab/>
      </w:r>
      <w:r w:rsidRPr="00165ED8">
        <w:rPr>
          <w:rFonts w:ascii="Georgia" w:hAnsi="Georgia"/>
          <w:sz w:val="22"/>
          <w:szCs w:val="22"/>
        </w:rPr>
        <w:tab/>
        <w:t xml:space="preserve">Litisconsorte </w:t>
      </w:r>
      <w:r w:rsidRPr="00165ED8">
        <w:rPr>
          <w:rFonts w:ascii="Georgia" w:hAnsi="Georgia"/>
          <w:sz w:val="22"/>
          <w:szCs w:val="22"/>
        </w:rPr>
        <w:tab/>
      </w:r>
      <w:r w:rsidRPr="00165ED8">
        <w:rPr>
          <w:rFonts w:ascii="Georgia" w:hAnsi="Georgia"/>
          <w:sz w:val="22"/>
          <w:szCs w:val="22"/>
        </w:rPr>
        <w:tab/>
        <w:t>: Subdirección de Determinación de Colpensiones y otra</w:t>
      </w:r>
      <w:r w:rsidR="0054179B" w:rsidRPr="00165ED8">
        <w:rPr>
          <w:rFonts w:ascii="Georgia" w:hAnsi="Georgia"/>
          <w:sz w:val="22"/>
          <w:szCs w:val="22"/>
        </w:rPr>
        <w:t>s</w:t>
      </w:r>
    </w:p>
    <w:p w:rsidR="00C90F68" w:rsidRPr="00165ED8" w:rsidRDefault="00C90F68" w:rsidP="00165ED8">
      <w:pPr>
        <w:pStyle w:val="Textoindependiente"/>
        <w:spacing w:line="360" w:lineRule="auto"/>
        <w:rPr>
          <w:rFonts w:ascii="Georgia" w:hAnsi="Georgia"/>
          <w:sz w:val="22"/>
          <w:szCs w:val="24"/>
        </w:rPr>
      </w:pPr>
      <w:r w:rsidRPr="00165ED8">
        <w:rPr>
          <w:rFonts w:ascii="Georgia" w:hAnsi="Georgia"/>
          <w:sz w:val="18"/>
          <w:szCs w:val="22"/>
        </w:rPr>
        <w:lastRenderedPageBreak/>
        <w:tab/>
      </w:r>
      <w:r w:rsidRPr="00165ED8">
        <w:rPr>
          <w:rFonts w:ascii="Georgia" w:hAnsi="Georgia"/>
          <w:sz w:val="18"/>
          <w:szCs w:val="22"/>
        </w:rPr>
        <w:tab/>
      </w:r>
      <w:r w:rsidRPr="00165ED8">
        <w:rPr>
          <w:rFonts w:ascii="Georgia" w:hAnsi="Georgia"/>
          <w:sz w:val="22"/>
          <w:szCs w:val="22"/>
        </w:rPr>
        <w:t>Radicación</w:t>
      </w:r>
      <w:r w:rsidRPr="00165ED8">
        <w:rPr>
          <w:rFonts w:ascii="Georgia" w:hAnsi="Georgia"/>
          <w:sz w:val="22"/>
          <w:szCs w:val="22"/>
        </w:rPr>
        <w:tab/>
      </w:r>
      <w:r w:rsidRPr="00165ED8">
        <w:rPr>
          <w:rFonts w:ascii="Georgia" w:hAnsi="Georgia"/>
          <w:sz w:val="22"/>
          <w:szCs w:val="22"/>
        </w:rPr>
        <w:tab/>
        <w:t xml:space="preserve">: </w:t>
      </w:r>
      <w:r w:rsidR="002378F7" w:rsidRPr="00165ED8">
        <w:rPr>
          <w:rFonts w:ascii="Georgia" w:hAnsi="Georgia"/>
          <w:sz w:val="22"/>
        </w:rPr>
        <w:t>2017-</w:t>
      </w:r>
      <w:r w:rsidR="0054179B" w:rsidRPr="00165ED8">
        <w:rPr>
          <w:rFonts w:ascii="Georgia" w:hAnsi="Georgia"/>
          <w:sz w:val="22"/>
        </w:rPr>
        <w:t>00270</w:t>
      </w:r>
      <w:r w:rsidR="002378F7" w:rsidRPr="00165ED8">
        <w:rPr>
          <w:rFonts w:ascii="Georgia" w:hAnsi="Georgia"/>
          <w:sz w:val="22"/>
        </w:rPr>
        <w:t>-</w:t>
      </w:r>
      <w:r w:rsidR="00F5588B" w:rsidRPr="00165ED8">
        <w:rPr>
          <w:rFonts w:ascii="Georgia" w:hAnsi="Georgia"/>
          <w:sz w:val="22"/>
        </w:rPr>
        <w:t>02</w:t>
      </w:r>
    </w:p>
    <w:p w:rsidR="00C90F68" w:rsidRPr="00165ED8" w:rsidRDefault="00C90F68" w:rsidP="00165ED8">
      <w:pPr>
        <w:pStyle w:val="Textoindependiente"/>
        <w:spacing w:line="360" w:lineRule="auto"/>
        <w:rPr>
          <w:rFonts w:ascii="Georgia" w:hAnsi="Georgia"/>
          <w:sz w:val="22"/>
          <w:szCs w:val="22"/>
        </w:rPr>
      </w:pPr>
      <w:r w:rsidRPr="00165ED8">
        <w:rPr>
          <w:rFonts w:ascii="Georgia" w:hAnsi="Georgia"/>
          <w:sz w:val="22"/>
          <w:szCs w:val="22"/>
        </w:rPr>
        <w:tab/>
      </w:r>
      <w:r w:rsidRPr="00165ED8">
        <w:rPr>
          <w:rFonts w:ascii="Georgia" w:hAnsi="Georgia"/>
          <w:sz w:val="22"/>
          <w:szCs w:val="22"/>
        </w:rPr>
        <w:tab/>
        <w:t>Despacho de origen</w:t>
      </w:r>
      <w:r w:rsidRPr="00165ED8">
        <w:rPr>
          <w:rFonts w:ascii="Georgia" w:hAnsi="Georgia"/>
          <w:sz w:val="22"/>
          <w:szCs w:val="22"/>
        </w:rPr>
        <w:tab/>
        <w:t xml:space="preserve">: </w:t>
      </w:r>
      <w:r w:rsidR="002378F7" w:rsidRPr="00165ED8">
        <w:rPr>
          <w:rFonts w:ascii="Georgia" w:hAnsi="Georgia"/>
          <w:sz w:val="22"/>
          <w:szCs w:val="22"/>
        </w:rPr>
        <w:t xml:space="preserve">Juzgado </w:t>
      </w:r>
      <w:r w:rsidR="0054179B" w:rsidRPr="00165ED8">
        <w:rPr>
          <w:rFonts w:ascii="Georgia" w:hAnsi="Georgia"/>
          <w:sz w:val="22"/>
          <w:szCs w:val="22"/>
        </w:rPr>
        <w:t xml:space="preserve">Tercero </w:t>
      </w:r>
      <w:r w:rsidR="005E1630" w:rsidRPr="00165ED8">
        <w:rPr>
          <w:rFonts w:ascii="Georgia" w:hAnsi="Georgia"/>
          <w:sz w:val="22"/>
          <w:szCs w:val="22"/>
        </w:rPr>
        <w:t xml:space="preserve">Civil del Circuito de </w:t>
      </w:r>
      <w:r w:rsidR="002378F7" w:rsidRPr="00165ED8">
        <w:rPr>
          <w:rFonts w:ascii="Georgia" w:hAnsi="Georgia"/>
          <w:sz w:val="22"/>
          <w:szCs w:val="22"/>
        </w:rPr>
        <w:t>Pereira</w:t>
      </w:r>
    </w:p>
    <w:p w:rsidR="00205391" w:rsidRPr="00165ED8" w:rsidRDefault="003913E3" w:rsidP="00165ED8">
      <w:pPr>
        <w:pStyle w:val="Textoindependiente"/>
        <w:spacing w:line="360" w:lineRule="auto"/>
        <w:ind w:left="3540" w:hanging="3540"/>
        <w:rPr>
          <w:rFonts w:ascii="Georgia" w:hAnsi="Georgia"/>
          <w:sz w:val="22"/>
          <w:szCs w:val="22"/>
        </w:rPr>
      </w:pPr>
      <w:r w:rsidRPr="00165ED8">
        <w:rPr>
          <w:rFonts w:ascii="Georgia" w:hAnsi="Georgia"/>
          <w:sz w:val="22"/>
          <w:szCs w:val="22"/>
        </w:rPr>
        <w:tab/>
      </w:r>
      <w:r w:rsidRPr="00165ED8">
        <w:rPr>
          <w:rFonts w:ascii="Georgia" w:hAnsi="Georgia"/>
          <w:sz w:val="22"/>
          <w:szCs w:val="22"/>
        </w:rPr>
        <w:tab/>
        <w:t>Tema</w:t>
      </w:r>
      <w:r w:rsidR="002D6B23" w:rsidRPr="00165ED8">
        <w:rPr>
          <w:rFonts w:ascii="Georgia" w:hAnsi="Georgia"/>
          <w:sz w:val="22"/>
          <w:szCs w:val="22"/>
        </w:rPr>
        <w:t>s</w:t>
      </w:r>
      <w:r w:rsidRPr="00165ED8">
        <w:rPr>
          <w:rFonts w:ascii="Georgia" w:hAnsi="Georgia"/>
          <w:sz w:val="22"/>
          <w:szCs w:val="22"/>
        </w:rPr>
        <w:tab/>
      </w:r>
      <w:r w:rsidRPr="00165ED8">
        <w:rPr>
          <w:rFonts w:ascii="Georgia" w:hAnsi="Georgia"/>
          <w:sz w:val="22"/>
          <w:szCs w:val="22"/>
        </w:rPr>
        <w:tab/>
      </w:r>
      <w:r w:rsidRPr="00165ED8">
        <w:rPr>
          <w:rFonts w:ascii="Georgia" w:hAnsi="Georgia"/>
          <w:sz w:val="22"/>
          <w:szCs w:val="22"/>
        </w:rPr>
        <w:tab/>
        <w:t xml:space="preserve">: </w:t>
      </w:r>
      <w:r w:rsidR="001B7D56" w:rsidRPr="00165ED8">
        <w:rPr>
          <w:rFonts w:ascii="Georgia" w:hAnsi="Georgia"/>
          <w:sz w:val="22"/>
          <w:szCs w:val="22"/>
        </w:rPr>
        <w:t xml:space="preserve">Subsidiariedad - </w:t>
      </w:r>
      <w:r w:rsidR="00F5588B" w:rsidRPr="00165ED8">
        <w:rPr>
          <w:rFonts w:ascii="Georgia" w:hAnsi="Georgia"/>
          <w:sz w:val="22"/>
          <w:szCs w:val="22"/>
        </w:rPr>
        <w:t xml:space="preserve">Mínimo vital - </w:t>
      </w:r>
      <w:r w:rsidR="00D805A2" w:rsidRPr="00165ED8">
        <w:rPr>
          <w:rFonts w:ascii="Georgia" w:hAnsi="Georgia"/>
          <w:sz w:val="22"/>
          <w:szCs w:val="22"/>
        </w:rPr>
        <w:t>Perjuicio irremediable</w:t>
      </w:r>
      <w:r w:rsidR="00866234" w:rsidRPr="00165ED8">
        <w:rPr>
          <w:rFonts w:ascii="Georgia" w:hAnsi="Georgia"/>
          <w:sz w:val="22"/>
          <w:szCs w:val="22"/>
        </w:rPr>
        <w:t xml:space="preserve"> </w:t>
      </w:r>
    </w:p>
    <w:p w:rsidR="003913E3" w:rsidRPr="00165ED8" w:rsidRDefault="003913E3" w:rsidP="00165ED8">
      <w:pPr>
        <w:spacing w:line="360" w:lineRule="auto"/>
        <w:ind w:left="708" w:firstLine="708"/>
        <w:rPr>
          <w:rFonts w:ascii="Georgia" w:hAnsi="Georgia" w:cs="Arial"/>
          <w:smallCaps/>
          <w:sz w:val="22"/>
          <w:szCs w:val="22"/>
          <w:lang w:val="es-CO"/>
        </w:rPr>
      </w:pPr>
      <w:r w:rsidRPr="00165ED8">
        <w:rPr>
          <w:rFonts w:ascii="Georgia" w:hAnsi="Georgia"/>
          <w:sz w:val="22"/>
          <w:szCs w:val="22"/>
        </w:rPr>
        <w:t>Magistrado Ponente</w:t>
      </w:r>
      <w:r w:rsidRPr="00165ED8">
        <w:rPr>
          <w:rFonts w:ascii="Georgia" w:hAnsi="Georgia"/>
          <w:sz w:val="22"/>
          <w:szCs w:val="22"/>
        </w:rPr>
        <w:tab/>
        <w:t xml:space="preserve">: </w:t>
      </w:r>
      <w:r w:rsidRPr="00165ED8">
        <w:rPr>
          <w:rFonts w:ascii="Georgia" w:hAnsi="Georgia" w:cs="Arial"/>
          <w:smallCaps/>
          <w:sz w:val="22"/>
          <w:szCs w:val="22"/>
          <w:lang w:val="es-CO"/>
        </w:rPr>
        <w:t>Duberney Grisales Herrera</w:t>
      </w:r>
    </w:p>
    <w:p w:rsidR="003913E3" w:rsidRPr="00165ED8" w:rsidRDefault="003913E3" w:rsidP="00165ED8">
      <w:pPr>
        <w:spacing w:line="360" w:lineRule="auto"/>
        <w:ind w:left="708" w:firstLine="708"/>
        <w:rPr>
          <w:rFonts w:ascii="Georgia" w:hAnsi="Georgia" w:cs="Arial"/>
          <w:b/>
          <w:bCs/>
          <w:sz w:val="22"/>
          <w:szCs w:val="22"/>
        </w:rPr>
      </w:pPr>
      <w:r w:rsidRPr="00165ED8">
        <w:rPr>
          <w:rFonts w:ascii="Georgia" w:hAnsi="Georgia"/>
          <w:sz w:val="22"/>
          <w:szCs w:val="22"/>
        </w:rPr>
        <w:t>Acta número</w:t>
      </w:r>
      <w:r w:rsidRPr="00165ED8">
        <w:rPr>
          <w:rFonts w:ascii="Georgia" w:hAnsi="Georgia"/>
          <w:sz w:val="22"/>
          <w:szCs w:val="22"/>
        </w:rPr>
        <w:tab/>
      </w:r>
      <w:r w:rsidRPr="00165ED8">
        <w:rPr>
          <w:rFonts w:ascii="Georgia" w:hAnsi="Georgia"/>
          <w:sz w:val="22"/>
          <w:szCs w:val="22"/>
        </w:rPr>
        <w:tab/>
        <w:t xml:space="preserve">: </w:t>
      </w:r>
      <w:r w:rsidR="008A7ACB">
        <w:rPr>
          <w:rFonts w:ascii="Georgia" w:hAnsi="Georgia"/>
          <w:sz w:val="22"/>
          <w:szCs w:val="22"/>
        </w:rPr>
        <w:t>16</w:t>
      </w:r>
      <w:r w:rsidR="0054179B" w:rsidRPr="00165ED8">
        <w:rPr>
          <w:rFonts w:ascii="Georgia" w:hAnsi="Georgia"/>
          <w:sz w:val="22"/>
          <w:szCs w:val="22"/>
        </w:rPr>
        <w:t xml:space="preserve"> </w:t>
      </w:r>
      <w:r w:rsidR="00F5588B" w:rsidRPr="00165ED8">
        <w:rPr>
          <w:rFonts w:ascii="Georgia" w:hAnsi="Georgia"/>
          <w:sz w:val="22"/>
          <w:szCs w:val="22"/>
        </w:rPr>
        <w:t xml:space="preserve">del </w:t>
      </w:r>
      <w:r w:rsidR="008A7ACB">
        <w:rPr>
          <w:rFonts w:ascii="Georgia" w:hAnsi="Georgia"/>
          <w:sz w:val="22"/>
          <w:szCs w:val="22"/>
        </w:rPr>
        <w:t>25</w:t>
      </w:r>
      <w:r w:rsidR="007A49E3" w:rsidRPr="00165ED8">
        <w:rPr>
          <w:rFonts w:ascii="Georgia" w:hAnsi="Georgia"/>
          <w:sz w:val="22"/>
          <w:szCs w:val="22"/>
        </w:rPr>
        <w:t>-01-</w:t>
      </w:r>
      <w:r w:rsidR="00F5588B" w:rsidRPr="00165ED8">
        <w:rPr>
          <w:rFonts w:ascii="Georgia" w:hAnsi="Georgia"/>
          <w:sz w:val="22"/>
          <w:szCs w:val="22"/>
        </w:rPr>
        <w:t>2018</w:t>
      </w:r>
    </w:p>
    <w:p w:rsidR="003913E3" w:rsidRPr="00165ED8" w:rsidRDefault="003913E3" w:rsidP="00165ED8">
      <w:pPr>
        <w:pBdr>
          <w:bottom w:val="double" w:sz="6" w:space="1" w:color="auto"/>
        </w:pBdr>
        <w:spacing w:line="360" w:lineRule="auto"/>
        <w:jc w:val="center"/>
        <w:rPr>
          <w:rFonts w:ascii="Georgia" w:hAnsi="Georgia" w:cs="Arial"/>
          <w:b/>
          <w:bCs/>
          <w:szCs w:val="22"/>
        </w:rPr>
      </w:pPr>
    </w:p>
    <w:p w:rsidR="003913E3" w:rsidRPr="00165ED8" w:rsidRDefault="003913E3" w:rsidP="00165ED8">
      <w:pPr>
        <w:spacing w:line="360" w:lineRule="auto"/>
        <w:jc w:val="center"/>
        <w:rPr>
          <w:rFonts w:ascii="Georgia" w:hAnsi="Georgia" w:cs="Arial"/>
          <w:b/>
          <w:bCs/>
          <w:sz w:val="28"/>
          <w:szCs w:val="22"/>
        </w:rPr>
      </w:pPr>
    </w:p>
    <w:p w:rsidR="003913E3" w:rsidRPr="00165ED8" w:rsidRDefault="003913E3" w:rsidP="00165ED8">
      <w:pPr>
        <w:spacing w:line="360" w:lineRule="auto"/>
        <w:jc w:val="center"/>
        <w:rPr>
          <w:rFonts w:ascii="Georgia" w:hAnsi="Georgia" w:cs="Arial"/>
          <w:iCs/>
          <w:sz w:val="28"/>
          <w:lang w:val="es-CO"/>
        </w:rPr>
      </w:pPr>
      <w:r w:rsidRPr="00165ED8">
        <w:rPr>
          <w:rFonts w:ascii="Georgia" w:hAnsi="Georgia" w:cs="Arial"/>
          <w:iCs/>
          <w:smallCaps/>
          <w:sz w:val="28"/>
          <w:lang w:val="es-CO"/>
        </w:rPr>
        <w:t>Pereira, R</w:t>
      </w:r>
      <w:r w:rsidR="00205391" w:rsidRPr="00165ED8">
        <w:rPr>
          <w:rFonts w:ascii="Georgia" w:hAnsi="Georgia" w:cs="Arial"/>
          <w:iCs/>
          <w:smallCaps/>
          <w:sz w:val="28"/>
          <w:lang w:val="es-CO"/>
        </w:rPr>
        <w:t>.</w:t>
      </w:r>
      <w:r w:rsidRPr="00165ED8">
        <w:rPr>
          <w:rFonts w:ascii="Georgia" w:hAnsi="Georgia" w:cs="Arial"/>
          <w:iCs/>
          <w:smallCaps/>
          <w:sz w:val="28"/>
          <w:lang w:val="es-CO"/>
        </w:rPr>
        <w:t xml:space="preserve">, </w:t>
      </w:r>
      <w:r w:rsidR="008A7ACB">
        <w:rPr>
          <w:rFonts w:ascii="Georgia" w:hAnsi="Georgia" w:cs="Arial"/>
          <w:iCs/>
          <w:smallCaps/>
          <w:sz w:val="28"/>
          <w:lang w:val="es-CO"/>
        </w:rPr>
        <w:t xml:space="preserve">veinticinco </w:t>
      </w:r>
      <w:r w:rsidRPr="00165ED8">
        <w:rPr>
          <w:rFonts w:ascii="Georgia" w:hAnsi="Georgia" w:cs="Arial"/>
          <w:iCs/>
          <w:smallCaps/>
          <w:sz w:val="28"/>
          <w:lang w:val="es-CO"/>
        </w:rPr>
        <w:t>(</w:t>
      </w:r>
      <w:r w:rsidR="008A7ACB">
        <w:rPr>
          <w:rFonts w:ascii="Georgia" w:hAnsi="Georgia" w:cs="Arial"/>
          <w:iCs/>
          <w:smallCaps/>
          <w:sz w:val="28"/>
          <w:lang w:val="es-CO"/>
        </w:rPr>
        <w:t>25</w:t>
      </w:r>
      <w:r w:rsidRPr="00165ED8">
        <w:rPr>
          <w:rFonts w:ascii="Georgia" w:hAnsi="Georgia" w:cs="Arial"/>
          <w:iCs/>
          <w:smallCaps/>
          <w:sz w:val="28"/>
          <w:lang w:val="es-CO"/>
        </w:rPr>
        <w:t xml:space="preserve">) de </w:t>
      </w:r>
      <w:r w:rsidR="00F5588B" w:rsidRPr="00165ED8">
        <w:rPr>
          <w:rFonts w:ascii="Georgia" w:hAnsi="Georgia" w:cs="Arial"/>
          <w:iCs/>
          <w:smallCaps/>
          <w:sz w:val="28"/>
          <w:lang w:val="es-CO"/>
        </w:rPr>
        <w:t xml:space="preserve">enero </w:t>
      </w:r>
      <w:r w:rsidRPr="00165ED8">
        <w:rPr>
          <w:rFonts w:ascii="Georgia" w:hAnsi="Georgia" w:cs="Arial"/>
          <w:iCs/>
          <w:smallCaps/>
          <w:sz w:val="28"/>
          <w:lang w:val="es-CO"/>
        </w:rPr>
        <w:t xml:space="preserve">de dos mil </w:t>
      </w:r>
      <w:r w:rsidR="00F5588B" w:rsidRPr="00165ED8">
        <w:rPr>
          <w:rFonts w:ascii="Georgia" w:hAnsi="Georgia" w:cs="Arial"/>
          <w:iCs/>
          <w:smallCaps/>
          <w:sz w:val="28"/>
          <w:lang w:val="es-CO"/>
        </w:rPr>
        <w:t xml:space="preserve">dieciocho </w:t>
      </w:r>
      <w:r w:rsidRPr="00165ED8">
        <w:rPr>
          <w:rFonts w:ascii="Georgia" w:hAnsi="Georgia" w:cs="Arial"/>
          <w:iCs/>
          <w:smallCaps/>
          <w:sz w:val="28"/>
          <w:lang w:val="es-CO"/>
        </w:rPr>
        <w:t>(</w:t>
      </w:r>
      <w:r w:rsidR="00F5588B" w:rsidRPr="00165ED8">
        <w:rPr>
          <w:rFonts w:ascii="Georgia" w:hAnsi="Georgia" w:cs="Arial"/>
          <w:iCs/>
          <w:smallCaps/>
          <w:sz w:val="28"/>
          <w:lang w:val="es-CO"/>
        </w:rPr>
        <w:t>2018</w:t>
      </w:r>
      <w:r w:rsidRPr="00165ED8">
        <w:rPr>
          <w:rFonts w:ascii="Georgia" w:hAnsi="Georgia" w:cs="Arial"/>
          <w:iCs/>
          <w:smallCaps/>
          <w:sz w:val="28"/>
          <w:lang w:val="es-CO"/>
        </w:rPr>
        <w:t>)</w:t>
      </w:r>
      <w:r w:rsidRPr="00165ED8">
        <w:rPr>
          <w:rFonts w:ascii="Georgia" w:hAnsi="Georgia" w:cs="Arial"/>
          <w:iCs/>
          <w:sz w:val="28"/>
          <w:lang w:val="es-CO"/>
        </w:rPr>
        <w:t>.</w:t>
      </w:r>
    </w:p>
    <w:p w:rsidR="003913E3" w:rsidRPr="00165ED8" w:rsidRDefault="003913E3" w:rsidP="00165ED8">
      <w:pPr>
        <w:pStyle w:val="Textoindependiente"/>
        <w:spacing w:line="360" w:lineRule="auto"/>
        <w:rPr>
          <w:rFonts w:ascii="Georgia" w:hAnsi="Georgia" w:cs="Arial"/>
          <w:sz w:val="24"/>
          <w:szCs w:val="24"/>
        </w:rPr>
      </w:pPr>
    </w:p>
    <w:p w:rsidR="003913E3" w:rsidRPr="00165ED8" w:rsidRDefault="003913E3" w:rsidP="00165ED8">
      <w:pPr>
        <w:pStyle w:val="Textoindependiente"/>
        <w:numPr>
          <w:ilvl w:val="0"/>
          <w:numId w:val="1"/>
        </w:numPr>
        <w:spacing w:line="360" w:lineRule="auto"/>
        <w:rPr>
          <w:rFonts w:ascii="Georgia" w:hAnsi="Georgia" w:cs="Arial"/>
          <w:sz w:val="24"/>
          <w:szCs w:val="24"/>
        </w:rPr>
      </w:pPr>
      <w:r w:rsidRPr="00165ED8">
        <w:rPr>
          <w:rFonts w:ascii="Georgia" w:hAnsi="Georgia" w:cs="Arial"/>
          <w:sz w:val="24"/>
          <w:szCs w:val="24"/>
        </w:rPr>
        <w:t>EL ASUNTO A DECIDIR</w:t>
      </w:r>
    </w:p>
    <w:p w:rsidR="003913E3" w:rsidRPr="00165ED8" w:rsidRDefault="003913E3" w:rsidP="00165ED8">
      <w:pPr>
        <w:pStyle w:val="Textoindependiente"/>
        <w:spacing w:line="360" w:lineRule="auto"/>
        <w:rPr>
          <w:rFonts w:ascii="Georgia" w:hAnsi="Georgia" w:cs="Arial"/>
          <w:sz w:val="24"/>
          <w:szCs w:val="24"/>
        </w:rPr>
      </w:pPr>
    </w:p>
    <w:p w:rsidR="006545A0" w:rsidRPr="00165ED8" w:rsidRDefault="006545A0" w:rsidP="00165ED8">
      <w:pPr>
        <w:pStyle w:val="Textoindependiente"/>
        <w:spacing w:line="360" w:lineRule="auto"/>
        <w:rPr>
          <w:rFonts w:ascii="Georgia" w:hAnsi="Georgia"/>
          <w:sz w:val="24"/>
          <w:szCs w:val="24"/>
        </w:rPr>
      </w:pPr>
      <w:r w:rsidRPr="00165ED8">
        <w:rPr>
          <w:rFonts w:ascii="Georgia" w:hAnsi="Georgia"/>
          <w:sz w:val="24"/>
          <w:szCs w:val="24"/>
        </w:rPr>
        <w:t xml:space="preserve">La impugnación </w:t>
      </w:r>
      <w:r w:rsidR="00070B54" w:rsidRPr="00165ED8">
        <w:rPr>
          <w:rFonts w:ascii="Georgia" w:hAnsi="Georgia"/>
          <w:sz w:val="24"/>
          <w:szCs w:val="24"/>
        </w:rPr>
        <w:t xml:space="preserve">presentada </w:t>
      </w:r>
      <w:r w:rsidRPr="00165ED8">
        <w:rPr>
          <w:rFonts w:ascii="Georgia" w:hAnsi="Georgia"/>
          <w:sz w:val="24"/>
          <w:szCs w:val="24"/>
        </w:rPr>
        <w:t xml:space="preserve">en el </w:t>
      </w:r>
      <w:r w:rsidR="00070B54" w:rsidRPr="00165ED8">
        <w:rPr>
          <w:rFonts w:ascii="Georgia" w:hAnsi="Georgia"/>
          <w:sz w:val="24"/>
          <w:szCs w:val="24"/>
        </w:rPr>
        <w:t>asunto c</w:t>
      </w:r>
      <w:r w:rsidRPr="00165ED8">
        <w:rPr>
          <w:rFonts w:ascii="Georgia" w:hAnsi="Georgia"/>
          <w:sz w:val="24"/>
          <w:szCs w:val="24"/>
        </w:rPr>
        <w:t xml:space="preserve">onstitucional </w:t>
      </w:r>
      <w:r w:rsidR="00070B54" w:rsidRPr="00165ED8">
        <w:rPr>
          <w:rFonts w:ascii="Georgia" w:hAnsi="Georgia"/>
          <w:sz w:val="24"/>
          <w:szCs w:val="24"/>
        </w:rPr>
        <w:t>en referencia</w:t>
      </w:r>
      <w:r w:rsidRPr="00165ED8">
        <w:rPr>
          <w:rFonts w:ascii="Georgia" w:hAnsi="Georgia"/>
          <w:sz w:val="24"/>
          <w:szCs w:val="24"/>
        </w:rPr>
        <w:t>, una vez se ha cumplido la actuación de primera instancia.</w:t>
      </w:r>
    </w:p>
    <w:p w:rsidR="003913E3" w:rsidRPr="00165ED8" w:rsidRDefault="003913E3" w:rsidP="00165ED8">
      <w:pPr>
        <w:pStyle w:val="Textoindependiente"/>
        <w:spacing w:line="360" w:lineRule="auto"/>
        <w:rPr>
          <w:rFonts w:ascii="Georgia" w:hAnsi="Georgia" w:cs="Arial"/>
          <w:sz w:val="24"/>
          <w:szCs w:val="24"/>
        </w:rPr>
      </w:pPr>
    </w:p>
    <w:p w:rsidR="003913E3" w:rsidRPr="00165ED8" w:rsidRDefault="003913E3" w:rsidP="00165ED8">
      <w:pPr>
        <w:pStyle w:val="Textoindependiente"/>
        <w:numPr>
          <w:ilvl w:val="0"/>
          <w:numId w:val="1"/>
        </w:numPr>
        <w:spacing w:line="360" w:lineRule="auto"/>
        <w:rPr>
          <w:rFonts w:ascii="Georgia" w:hAnsi="Georgia" w:cs="Arial"/>
          <w:sz w:val="24"/>
          <w:szCs w:val="24"/>
        </w:rPr>
      </w:pPr>
      <w:smartTag w:uri="urn:schemas-microsoft-com:office:smarttags" w:element="PersonName">
        <w:smartTagPr>
          <w:attr w:name="ProductID" w:val="LA SÍNTESIS DE"/>
        </w:smartTagPr>
        <w:r w:rsidRPr="00165ED8">
          <w:rPr>
            <w:rFonts w:ascii="Georgia" w:hAnsi="Georgia" w:cs="Arial"/>
            <w:sz w:val="24"/>
            <w:szCs w:val="24"/>
          </w:rPr>
          <w:t>LA SÍNTESIS DE</w:t>
        </w:r>
      </w:smartTag>
      <w:r w:rsidRPr="00165ED8">
        <w:rPr>
          <w:rFonts w:ascii="Georgia" w:hAnsi="Georgia" w:cs="Arial"/>
          <w:sz w:val="24"/>
          <w:szCs w:val="24"/>
        </w:rPr>
        <w:t xml:space="preserve"> LOS SUPUESTOS FÁCTICOS RELEVANTES</w:t>
      </w:r>
    </w:p>
    <w:p w:rsidR="003913E3" w:rsidRPr="00165ED8" w:rsidRDefault="003913E3" w:rsidP="00165ED8">
      <w:pPr>
        <w:pStyle w:val="Textoindependiente"/>
        <w:spacing w:line="360" w:lineRule="auto"/>
        <w:rPr>
          <w:rFonts w:ascii="Georgia" w:hAnsi="Georgia" w:cs="Arial"/>
          <w:sz w:val="24"/>
          <w:szCs w:val="24"/>
        </w:rPr>
      </w:pPr>
    </w:p>
    <w:p w:rsidR="00F5588B" w:rsidRPr="00165ED8" w:rsidRDefault="003620FA" w:rsidP="00165ED8">
      <w:pPr>
        <w:pStyle w:val="Textoindependiente"/>
        <w:spacing w:line="360" w:lineRule="auto"/>
        <w:rPr>
          <w:rFonts w:ascii="Georgia" w:hAnsi="Georgia" w:cs="Arial"/>
          <w:sz w:val="24"/>
          <w:szCs w:val="24"/>
        </w:rPr>
      </w:pPr>
      <w:r w:rsidRPr="00165ED8">
        <w:rPr>
          <w:rFonts w:ascii="Georgia" w:hAnsi="Georgia" w:cs="Arial"/>
          <w:sz w:val="24"/>
          <w:szCs w:val="24"/>
        </w:rPr>
        <w:t xml:space="preserve">Se informó que </w:t>
      </w:r>
      <w:r w:rsidR="0054179B" w:rsidRPr="00165ED8">
        <w:rPr>
          <w:rFonts w:ascii="Georgia" w:hAnsi="Georgia" w:cs="Arial"/>
          <w:sz w:val="24"/>
          <w:szCs w:val="24"/>
        </w:rPr>
        <w:t>la accionada mediante resolución GNR77771 del 14-03-2016 revocó la resolución GNR10019 de 14-01-2014 y dispuso la retención de la suma de $3.171.1004 (Sic) sobre la mesada pensional</w:t>
      </w:r>
      <w:r w:rsidR="008A7ACB">
        <w:rPr>
          <w:rFonts w:ascii="Georgia" w:hAnsi="Georgia" w:cs="Arial"/>
          <w:sz w:val="24"/>
          <w:szCs w:val="24"/>
        </w:rPr>
        <w:t xml:space="preserve"> de la</w:t>
      </w:r>
      <w:r w:rsidR="0054179B" w:rsidRPr="00165ED8">
        <w:rPr>
          <w:rFonts w:ascii="Georgia" w:hAnsi="Georgia" w:cs="Arial"/>
          <w:sz w:val="24"/>
          <w:szCs w:val="24"/>
        </w:rPr>
        <w:t xml:space="preserve"> actora</w:t>
      </w:r>
      <w:r w:rsidR="009B42E0" w:rsidRPr="00165ED8">
        <w:rPr>
          <w:rFonts w:ascii="Georgia" w:hAnsi="Georgia" w:cs="Arial"/>
          <w:sz w:val="24"/>
          <w:szCs w:val="24"/>
        </w:rPr>
        <w:t>;</w:t>
      </w:r>
      <w:r w:rsidR="0054179B" w:rsidRPr="00165ED8">
        <w:rPr>
          <w:rFonts w:ascii="Georgia" w:hAnsi="Georgia" w:cs="Arial"/>
          <w:sz w:val="24"/>
          <w:szCs w:val="24"/>
        </w:rPr>
        <w:t xml:space="preserve"> recurrido</w:t>
      </w:r>
      <w:r w:rsidR="009B42E0" w:rsidRPr="00165ED8">
        <w:rPr>
          <w:rFonts w:ascii="Georgia" w:hAnsi="Georgia" w:cs="Arial"/>
          <w:sz w:val="24"/>
          <w:szCs w:val="24"/>
        </w:rPr>
        <w:t xml:space="preserve"> oportunamente</w:t>
      </w:r>
      <w:r w:rsidR="0054179B" w:rsidRPr="00165ED8">
        <w:rPr>
          <w:rFonts w:ascii="Georgia" w:hAnsi="Georgia" w:cs="Arial"/>
          <w:sz w:val="24"/>
          <w:szCs w:val="24"/>
        </w:rPr>
        <w:t xml:space="preserve">, se mantuvo incólume con resoluciones GNR182249 del 21-06-2016 y VPB32501 del 16-08-2016; seguidamente, mediante resolución 001991 de 2017 se libró mandamiento de pago en su contra; luego, el 18-07-2017 </w:t>
      </w:r>
      <w:r w:rsidR="009B42E0" w:rsidRPr="00165ED8">
        <w:rPr>
          <w:rFonts w:ascii="Georgia" w:hAnsi="Georgia" w:cs="Arial"/>
          <w:sz w:val="24"/>
          <w:szCs w:val="24"/>
        </w:rPr>
        <w:t>solicitó</w:t>
      </w:r>
      <w:r w:rsidR="0054179B" w:rsidRPr="00165ED8">
        <w:rPr>
          <w:rFonts w:ascii="Georgia" w:hAnsi="Georgia" w:cs="Arial"/>
          <w:sz w:val="24"/>
          <w:szCs w:val="24"/>
        </w:rPr>
        <w:t xml:space="preserve"> la revocatoria directa</w:t>
      </w:r>
      <w:r w:rsidR="009B42E0" w:rsidRPr="00165ED8">
        <w:rPr>
          <w:rFonts w:ascii="Georgia" w:hAnsi="Georgia" w:cs="Arial"/>
          <w:sz w:val="24"/>
          <w:szCs w:val="24"/>
        </w:rPr>
        <w:t xml:space="preserve">, </w:t>
      </w:r>
      <w:r w:rsidR="0054179B" w:rsidRPr="00165ED8">
        <w:rPr>
          <w:rFonts w:ascii="Georgia" w:hAnsi="Georgia" w:cs="Arial"/>
          <w:sz w:val="24"/>
          <w:szCs w:val="24"/>
        </w:rPr>
        <w:t>insistió en la ausencia de facultada de la accionada para modificar sus propias resoluciones</w:t>
      </w:r>
      <w:r w:rsidR="009B42E0" w:rsidRPr="00165ED8">
        <w:rPr>
          <w:rFonts w:ascii="Georgia" w:hAnsi="Georgia" w:cs="Arial"/>
          <w:sz w:val="24"/>
          <w:szCs w:val="24"/>
        </w:rPr>
        <w:t xml:space="preserve"> y formuló excepciones. Se añade que las retenciones dispuestas afectan </w:t>
      </w:r>
      <w:r w:rsidR="008A7ACB">
        <w:rPr>
          <w:rFonts w:ascii="Georgia" w:hAnsi="Georgia" w:cs="Arial"/>
          <w:sz w:val="24"/>
          <w:szCs w:val="24"/>
        </w:rPr>
        <w:t xml:space="preserve">el </w:t>
      </w:r>
      <w:r w:rsidR="009B42E0" w:rsidRPr="00165ED8">
        <w:rPr>
          <w:rFonts w:ascii="Georgia" w:hAnsi="Georgia" w:cs="Arial"/>
          <w:sz w:val="24"/>
          <w:szCs w:val="24"/>
        </w:rPr>
        <w:t>mínimo vital de la accionante y su núcleo familiar</w:t>
      </w:r>
      <w:r w:rsidR="00133032" w:rsidRPr="00165ED8">
        <w:rPr>
          <w:rFonts w:ascii="Georgia" w:hAnsi="Georgia" w:cs="Arial"/>
          <w:sz w:val="24"/>
          <w:szCs w:val="24"/>
          <w:lang w:val="es-CO"/>
        </w:rPr>
        <w:t xml:space="preserve"> (Folios </w:t>
      </w:r>
      <w:r w:rsidR="009B42E0" w:rsidRPr="00165ED8">
        <w:rPr>
          <w:rFonts w:ascii="Georgia" w:hAnsi="Georgia" w:cs="Arial"/>
          <w:sz w:val="24"/>
          <w:szCs w:val="24"/>
          <w:lang w:val="es-CO"/>
        </w:rPr>
        <w:t>41 a 58</w:t>
      </w:r>
      <w:r w:rsidR="00133032" w:rsidRPr="00165ED8">
        <w:rPr>
          <w:rFonts w:ascii="Georgia" w:hAnsi="Georgia" w:cs="Arial"/>
          <w:sz w:val="24"/>
          <w:szCs w:val="24"/>
          <w:lang w:val="es-CO"/>
        </w:rPr>
        <w:t xml:space="preserve">, del cuaderno de primera instancia). </w:t>
      </w:r>
    </w:p>
    <w:p w:rsidR="00133032" w:rsidRPr="00165ED8" w:rsidRDefault="00133032" w:rsidP="00165ED8">
      <w:pPr>
        <w:pStyle w:val="Textoindependiente"/>
        <w:spacing w:line="360" w:lineRule="auto"/>
        <w:ind w:left="360"/>
        <w:rPr>
          <w:rFonts w:ascii="Georgia" w:hAnsi="Georgia"/>
          <w:sz w:val="24"/>
          <w:szCs w:val="24"/>
        </w:rPr>
      </w:pPr>
    </w:p>
    <w:p w:rsidR="00386A25" w:rsidRPr="00165ED8" w:rsidRDefault="00386A25" w:rsidP="00165ED8">
      <w:pPr>
        <w:pStyle w:val="Textoindependiente"/>
        <w:numPr>
          <w:ilvl w:val="0"/>
          <w:numId w:val="1"/>
        </w:numPr>
        <w:spacing w:line="360" w:lineRule="auto"/>
        <w:rPr>
          <w:rFonts w:ascii="Georgia" w:hAnsi="Georgia"/>
          <w:sz w:val="24"/>
          <w:szCs w:val="24"/>
        </w:rPr>
      </w:pPr>
      <w:r w:rsidRPr="00165ED8">
        <w:rPr>
          <w:rFonts w:ascii="Georgia" w:hAnsi="Georgia"/>
          <w:sz w:val="24"/>
          <w:szCs w:val="24"/>
        </w:rPr>
        <w:t>LOS DERECHOS PRESUNTAMENTE VULNERADOS</w:t>
      </w:r>
    </w:p>
    <w:p w:rsidR="008B7434" w:rsidRPr="00165ED8" w:rsidRDefault="008B7434" w:rsidP="00165ED8">
      <w:pPr>
        <w:pStyle w:val="Textoindependiente"/>
        <w:spacing w:line="360" w:lineRule="auto"/>
        <w:rPr>
          <w:rFonts w:ascii="Georgia" w:hAnsi="Georgia"/>
          <w:sz w:val="22"/>
          <w:szCs w:val="24"/>
        </w:rPr>
      </w:pPr>
    </w:p>
    <w:p w:rsidR="00B52773" w:rsidRPr="00165ED8" w:rsidRDefault="00386A25" w:rsidP="00165ED8">
      <w:pPr>
        <w:pStyle w:val="Textoindependiente"/>
        <w:spacing w:line="360" w:lineRule="auto"/>
        <w:rPr>
          <w:rFonts w:ascii="Georgia" w:hAnsi="Georgia"/>
          <w:sz w:val="24"/>
          <w:szCs w:val="24"/>
        </w:rPr>
      </w:pPr>
      <w:r w:rsidRPr="00165ED8">
        <w:rPr>
          <w:rFonts w:ascii="Georgia" w:hAnsi="Georgia"/>
          <w:sz w:val="24"/>
          <w:szCs w:val="24"/>
        </w:rPr>
        <w:t xml:space="preserve">Se invocan en el escrito petitorio los derechos fundamentales </w:t>
      </w:r>
      <w:r w:rsidR="00133032" w:rsidRPr="00165ED8">
        <w:rPr>
          <w:rFonts w:ascii="Georgia" w:hAnsi="Georgia"/>
          <w:sz w:val="24"/>
          <w:szCs w:val="24"/>
        </w:rPr>
        <w:t>al mínimo vital</w:t>
      </w:r>
      <w:r w:rsidR="009B42E0" w:rsidRPr="00165ED8">
        <w:rPr>
          <w:rFonts w:ascii="Georgia" w:hAnsi="Georgia"/>
          <w:sz w:val="24"/>
          <w:szCs w:val="24"/>
        </w:rPr>
        <w:t xml:space="preserve">, al debido proceso y a la vejez en condiciones dignas </w:t>
      </w:r>
      <w:r w:rsidR="00B52773" w:rsidRPr="00165ED8">
        <w:rPr>
          <w:rFonts w:ascii="Georgia" w:hAnsi="Georgia"/>
          <w:sz w:val="24"/>
          <w:szCs w:val="24"/>
        </w:rPr>
        <w:t xml:space="preserve">(Folio </w:t>
      </w:r>
      <w:r w:rsidR="009B42E0" w:rsidRPr="00165ED8">
        <w:rPr>
          <w:rFonts w:ascii="Georgia" w:hAnsi="Georgia"/>
          <w:sz w:val="24"/>
          <w:szCs w:val="24"/>
        </w:rPr>
        <w:t>55</w:t>
      </w:r>
      <w:r w:rsidR="00B52773" w:rsidRPr="00165ED8">
        <w:rPr>
          <w:rFonts w:ascii="Georgia" w:hAnsi="Georgia"/>
          <w:sz w:val="24"/>
          <w:szCs w:val="24"/>
        </w:rPr>
        <w:t xml:space="preserve">, del cuaderno </w:t>
      </w:r>
      <w:r w:rsidR="00B52773" w:rsidRPr="00165ED8">
        <w:rPr>
          <w:rFonts w:ascii="Georgia" w:hAnsi="Georgia" w:cs="Arial"/>
          <w:color w:val="000000"/>
          <w:sz w:val="24"/>
          <w:szCs w:val="24"/>
          <w:lang w:val="es-CO"/>
        </w:rPr>
        <w:t>de primera instancia</w:t>
      </w:r>
      <w:r w:rsidR="00B52773" w:rsidRPr="00165ED8">
        <w:rPr>
          <w:rFonts w:ascii="Georgia" w:hAnsi="Georgia"/>
          <w:sz w:val="24"/>
          <w:szCs w:val="24"/>
        </w:rPr>
        <w:t>).</w:t>
      </w:r>
    </w:p>
    <w:p w:rsidR="009B42E0" w:rsidRPr="00165ED8" w:rsidRDefault="009B42E0" w:rsidP="00165ED8">
      <w:pPr>
        <w:pStyle w:val="Textoindependiente"/>
        <w:spacing w:line="360" w:lineRule="auto"/>
        <w:rPr>
          <w:rFonts w:ascii="Georgia" w:hAnsi="Georgia"/>
          <w:sz w:val="24"/>
          <w:szCs w:val="24"/>
        </w:rPr>
      </w:pPr>
    </w:p>
    <w:p w:rsidR="008B7434" w:rsidRPr="00165ED8" w:rsidRDefault="008B7434" w:rsidP="00165ED8">
      <w:pPr>
        <w:pStyle w:val="Textoindependiente"/>
        <w:numPr>
          <w:ilvl w:val="0"/>
          <w:numId w:val="1"/>
        </w:numPr>
        <w:spacing w:line="360" w:lineRule="auto"/>
        <w:rPr>
          <w:rFonts w:ascii="Georgia" w:hAnsi="Georgia"/>
          <w:sz w:val="24"/>
          <w:szCs w:val="24"/>
        </w:rPr>
      </w:pPr>
      <w:r w:rsidRPr="00165ED8">
        <w:rPr>
          <w:rFonts w:ascii="Georgia" w:hAnsi="Georgia"/>
          <w:sz w:val="24"/>
          <w:szCs w:val="24"/>
        </w:rPr>
        <w:t>LA PETICIÓN DE PROTECCIÓN</w:t>
      </w:r>
    </w:p>
    <w:p w:rsidR="008B7434" w:rsidRPr="00165ED8" w:rsidRDefault="008B7434" w:rsidP="00165ED8">
      <w:pPr>
        <w:pStyle w:val="Sinespaciado"/>
        <w:spacing w:line="360" w:lineRule="auto"/>
        <w:jc w:val="both"/>
        <w:rPr>
          <w:rFonts w:ascii="Georgia" w:hAnsi="Georgia" w:cs="Arial"/>
          <w:sz w:val="24"/>
          <w:szCs w:val="24"/>
        </w:rPr>
      </w:pPr>
    </w:p>
    <w:p w:rsidR="008B7434" w:rsidRPr="00165ED8" w:rsidRDefault="008B7434" w:rsidP="00165ED8">
      <w:pPr>
        <w:pStyle w:val="Sinespaciado"/>
        <w:spacing w:line="360" w:lineRule="auto"/>
        <w:jc w:val="both"/>
        <w:rPr>
          <w:rFonts w:ascii="Georgia" w:hAnsi="Georgia" w:cs="Arial"/>
          <w:sz w:val="24"/>
          <w:szCs w:val="24"/>
        </w:rPr>
      </w:pPr>
      <w:r w:rsidRPr="00165ED8">
        <w:rPr>
          <w:rFonts w:ascii="Georgia" w:hAnsi="Georgia" w:cs="Arial"/>
          <w:sz w:val="24"/>
          <w:szCs w:val="24"/>
        </w:rPr>
        <w:t>Se pretende que</w:t>
      </w:r>
      <w:r w:rsidR="009B42E0" w:rsidRPr="00165ED8">
        <w:rPr>
          <w:rFonts w:ascii="Georgia" w:hAnsi="Georgia" w:cs="Arial"/>
          <w:sz w:val="24"/>
          <w:szCs w:val="24"/>
        </w:rPr>
        <w:t xml:space="preserve"> se </w:t>
      </w:r>
      <w:r w:rsidRPr="00165ED8">
        <w:rPr>
          <w:rFonts w:ascii="Georgia" w:hAnsi="Georgia" w:cs="Arial"/>
          <w:sz w:val="24"/>
          <w:szCs w:val="24"/>
        </w:rPr>
        <w:t>tute</w:t>
      </w:r>
      <w:r w:rsidR="009B42E0" w:rsidRPr="00165ED8">
        <w:rPr>
          <w:rFonts w:ascii="Georgia" w:hAnsi="Georgia" w:cs="Arial"/>
          <w:sz w:val="24"/>
          <w:szCs w:val="24"/>
        </w:rPr>
        <w:t>len los derechos fundamentales, y en consecuencia, (i) Se ordene a Colpensiones abstenerse de continuar ejecutando y desestime, revoque o retire del ordenamiento jurídico la resolución GNR 77771 de 14-03-2016; (ii) Se ordene a la Gerencia de Nómina el reintegro de los dineros retenidos; (iii) Se ordene a la Dirección de Cartera  que suspenda, revoque y/o archive el expediente de cobro coactivo y comunique a la Gerencia de Nómina la cesación de los descuentos</w:t>
      </w:r>
      <w:r w:rsidR="001A41E3" w:rsidRPr="00165ED8">
        <w:rPr>
          <w:rFonts w:ascii="Georgia" w:hAnsi="Georgia" w:cs="Arial"/>
          <w:sz w:val="24"/>
          <w:szCs w:val="24"/>
        </w:rPr>
        <w:t xml:space="preserve">; (iv) Se ordene a la accionada </w:t>
      </w:r>
      <w:r w:rsidR="001A41E3" w:rsidRPr="00165ED8">
        <w:rPr>
          <w:rFonts w:ascii="Georgia" w:hAnsi="Georgia" w:cs="Arial"/>
          <w:sz w:val="24"/>
          <w:szCs w:val="24"/>
        </w:rPr>
        <w:lastRenderedPageBreak/>
        <w:t xml:space="preserve">abstenerse de alterar y modificar el monto de la pensión de vejez hasta tanto no se profiera sentencia por parte del Tribunal Contencioso Administrativo; y, (v) Se dispongan las demás medidas que se consideren pertinentes </w:t>
      </w:r>
      <w:r w:rsidRPr="00165ED8">
        <w:rPr>
          <w:rFonts w:ascii="Georgia" w:hAnsi="Georgia"/>
          <w:sz w:val="24"/>
          <w:szCs w:val="24"/>
        </w:rPr>
        <w:t>(Folio</w:t>
      </w:r>
      <w:r w:rsidR="001A41E3" w:rsidRPr="00165ED8">
        <w:rPr>
          <w:rFonts w:ascii="Georgia" w:hAnsi="Georgia"/>
          <w:sz w:val="24"/>
          <w:szCs w:val="24"/>
        </w:rPr>
        <w:t>s</w:t>
      </w:r>
      <w:r w:rsidRPr="00165ED8">
        <w:rPr>
          <w:rFonts w:ascii="Georgia" w:hAnsi="Georgia"/>
          <w:sz w:val="24"/>
          <w:szCs w:val="24"/>
        </w:rPr>
        <w:t xml:space="preserve"> </w:t>
      </w:r>
      <w:r w:rsidR="001A41E3" w:rsidRPr="00165ED8">
        <w:rPr>
          <w:rFonts w:ascii="Georgia" w:hAnsi="Georgia"/>
          <w:sz w:val="24"/>
          <w:szCs w:val="24"/>
        </w:rPr>
        <w:t>55 y 56</w:t>
      </w:r>
      <w:r w:rsidRPr="00165ED8">
        <w:rPr>
          <w:rFonts w:ascii="Georgia" w:hAnsi="Georgia"/>
          <w:sz w:val="24"/>
          <w:szCs w:val="24"/>
        </w:rPr>
        <w:t xml:space="preserve">, del cuaderno </w:t>
      </w:r>
      <w:r w:rsidRPr="00165ED8">
        <w:rPr>
          <w:rFonts w:ascii="Georgia" w:hAnsi="Georgia" w:cs="Arial"/>
          <w:color w:val="000000"/>
          <w:sz w:val="24"/>
          <w:szCs w:val="24"/>
          <w:lang w:val="es-CO"/>
        </w:rPr>
        <w:t>de primera instancia</w:t>
      </w:r>
      <w:r w:rsidRPr="00165ED8">
        <w:rPr>
          <w:rFonts w:ascii="Georgia" w:hAnsi="Georgia"/>
          <w:sz w:val="24"/>
          <w:szCs w:val="24"/>
        </w:rPr>
        <w:t>)</w:t>
      </w:r>
      <w:r w:rsidRPr="00165ED8">
        <w:rPr>
          <w:rFonts w:ascii="Georgia" w:hAnsi="Georgia" w:cs="Arial"/>
          <w:sz w:val="24"/>
          <w:szCs w:val="24"/>
        </w:rPr>
        <w:t xml:space="preserve">. </w:t>
      </w:r>
    </w:p>
    <w:p w:rsidR="008B7434" w:rsidRPr="00165ED8" w:rsidRDefault="008B7434" w:rsidP="00165ED8">
      <w:pPr>
        <w:pStyle w:val="Textoindependiente"/>
        <w:widowControl w:val="0"/>
        <w:spacing w:line="360" w:lineRule="auto"/>
        <w:rPr>
          <w:rFonts w:ascii="Georgia" w:hAnsi="Georgia" w:cs="Arial"/>
          <w:sz w:val="24"/>
          <w:szCs w:val="24"/>
        </w:rPr>
      </w:pPr>
    </w:p>
    <w:p w:rsidR="003913E3" w:rsidRPr="00165ED8" w:rsidRDefault="003913E3" w:rsidP="00165ED8">
      <w:pPr>
        <w:pStyle w:val="Textoindependiente"/>
        <w:widowControl w:val="0"/>
        <w:numPr>
          <w:ilvl w:val="0"/>
          <w:numId w:val="1"/>
        </w:numPr>
        <w:spacing w:line="360" w:lineRule="auto"/>
        <w:rPr>
          <w:rFonts w:ascii="Georgia" w:hAnsi="Georgia" w:cs="Arial"/>
          <w:sz w:val="24"/>
          <w:szCs w:val="24"/>
        </w:rPr>
      </w:pPr>
      <w:r w:rsidRPr="00165ED8">
        <w:rPr>
          <w:rFonts w:ascii="Georgia" w:hAnsi="Georgia" w:cs="Arial"/>
          <w:sz w:val="24"/>
          <w:szCs w:val="24"/>
        </w:rPr>
        <w:t>LA SÍNTESIS DE LA CRÓNICA PROCESAL</w:t>
      </w:r>
    </w:p>
    <w:p w:rsidR="003913E3" w:rsidRPr="00165ED8" w:rsidRDefault="003913E3" w:rsidP="00165ED8">
      <w:pPr>
        <w:pStyle w:val="Textoindependiente"/>
        <w:spacing w:line="360" w:lineRule="auto"/>
        <w:rPr>
          <w:rFonts w:ascii="Georgia" w:hAnsi="Georgia" w:cs="Arial"/>
          <w:sz w:val="24"/>
          <w:szCs w:val="24"/>
        </w:rPr>
      </w:pPr>
    </w:p>
    <w:p w:rsidR="00E23D2E" w:rsidRPr="00165ED8" w:rsidRDefault="00EE6887" w:rsidP="00165ED8">
      <w:pPr>
        <w:pStyle w:val="Textoindependiente"/>
        <w:widowControl w:val="0"/>
        <w:spacing w:line="360" w:lineRule="auto"/>
        <w:rPr>
          <w:rFonts w:ascii="Georgia" w:hAnsi="Georgia"/>
          <w:sz w:val="24"/>
        </w:rPr>
      </w:pPr>
      <w:r w:rsidRPr="00165ED8">
        <w:rPr>
          <w:rFonts w:ascii="Georgia" w:hAnsi="Georgia"/>
          <w:sz w:val="24"/>
        </w:rPr>
        <w:t>C</w:t>
      </w:r>
      <w:r w:rsidR="00E23D2E" w:rsidRPr="00165ED8">
        <w:rPr>
          <w:rFonts w:ascii="Georgia" w:hAnsi="Georgia"/>
          <w:sz w:val="24"/>
        </w:rPr>
        <w:t xml:space="preserve">on providencia del </w:t>
      </w:r>
      <w:r w:rsidR="001A41E3" w:rsidRPr="00165ED8">
        <w:rPr>
          <w:rFonts w:ascii="Georgia" w:hAnsi="Georgia"/>
          <w:sz w:val="24"/>
        </w:rPr>
        <w:t>24</w:t>
      </w:r>
      <w:r w:rsidR="008E2384" w:rsidRPr="00165ED8">
        <w:rPr>
          <w:rFonts w:ascii="Georgia" w:hAnsi="Georgia"/>
          <w:sz w:val="24"/>
        </w:rPr>
        <w:t>-</w:t>
      </w:r>
      <w:r w:rsidR="001A41E3" w:rsidRPr="00165ED8">
        <w:rPr>
          <w:rFonts w:ascii="Georgia" w:hAnsi="Georgia"/>
          <w:sz w:val="24"/>
        </w:rPr>
        <w:t>08</w:t>
      </w:r>
      <w:r w:rsidR="008E2384" w:rsidRPr="00165ED8">
        <w:rPr>
          <w:rFonts w:ascii="Georgia" w:hAnsi="Georgia"/>
          <w:sz w:val="24"/>
        </w:rPr>
        <w:t xml:space="preserve">-2017 se </w:t>
      </w:r>
      <w:r w:rsidR="00E23D2E" w:rsidRPr="00165ED8">
        <w:rPr>
          <w:rFonts w:ascii="Georgia" w:hAnsi="Georgia"/>
          <w:sz w:val="24"/>
        </w:rPr>
        <w:t xml:space="preserve">admitió y </w:t>
      </w:r>
      <w:r w:rsidR="008E2384" w:rsidRPr="00165ED8">
        <w:rPr>
          <w:rFonts w:ascii="Georgia" w:hAnsi="Georgia"/>
          <w:sz w:val="24"/>
        </w:rPr>
        <w:t xml:space="preserve">se </w:t>
      </w:r>
      <w:r w:rsidR="00CD29F0" w:rsidRPr="00165ED8">
        <w:rPr>
          <w:rFonts w:ascii="Georgia" w:hAnsi="Georgia"/>
          <w:sz w:val="24"/>
        </w:rPr>
        <w:t xml:space="preserve">dispuso </w:t>
      </w:r>
      <w:r w:rsidR="00E23D2E" w:rsidRPr="00165ED8">
        <w:rPr>
          <w:rFonts w:ascii="Georgia" w:hAnsi="Georgia"/>
          <w:sz w:val="24"/>
        </w:rPr>
        <w:t>notificar a las partes</w:t>
      </w:r>
      <w:r w:rsidR="00B21EE5" w:rsidRPr="00165ED8">
        <w:rPr>
          <w:rFonts w:ascii="Georgia" w:hAnsi="Georgia"/>
          <w:sz w:val="24"/>
        </w:rPr>
        <w:t>, entre otros ordenamientos</w:t>
      </w:r>
      <w:r w:rsidR="00E23D2E" w:rsidRPr="00165ED8">
        <w:rPr>
          <w:rFonts w:ascii="Georgia" w:hAnsi="Georgia"/>
          <w:sz w:val="24"/>
        </w:rPr>
        <w:t xml:space="preserve"> (Folio</w:t>
      </w:r>
      <w:r w:rsidR="00B21EE5" w:rsidRPr="00165ED8">
        <w:rPr>
          <w:rFonts w:ascii="Georgia" w:hAnsi="Georgia"/>
          <w:sz w:val="24"/>
        </w:rPr>
        <w:t xml:space="preserve"> </w:t>
      </w:r>
      <w:r w:rsidR="001A41E3" w:rsidRPr="00165ED8">
        <w:rPr>
          <w:rFonts w:ascii="Georgia" w:hAnsi="Georgia"/>
          <w:sz w:val="24"/>
        </w:rPr>
        <w:t>60</w:t>
      </w:r>
      <w:r w:rsidR="00E23D2E" w:rsidRPr="00165ED8">
        <w:rPr>
          <w:rFonts w:ascii="Georgia" w:hAnsi="Georgia"/>
          <w:sz w:val="24"/>
        </w:rPr>
        <w:t xml:space="preserve">, </w:t>
      </w:r>
      <w:r w:rsidR="008B7434" w:rsidRPr="00165ED8">
        <w:rPr>
          <w:rFonts w:ascii="Georgia" w:hAnsi="Georgia" w:cs="Arial"/>
          <w:color w:val="000000"/>
          <w:sz w:val="24"/>
          <w:lang w:val="es-CO"/>
        </w:rPr>
        <w:t>ibídem</w:t>
      </w:r>
      <w:r w:rsidR="00E23D2E" w:rsidRPr="00165ED8">
        <w:rPr>
          <w:rFonts w:ascii="Georgia" w:hAnsi="Georgia"/>
          <w:sz w:val="24"/>
        </w:rPr>
        <w:t>)</w:t>
      </w:r>
      <w:r w:rsidR="00490305" w:rsidRPr="00165ED8">
        <w:rPr>
          <w:rFonts w:ascii="Georgia" w:hAnsi="Georgia"/>
          <w:sz w:val="24"/>
        </w:rPr>
        <w:t xml:space="preserve">. </w:t>
      </w:r>
      <w:r w:rsidR="00D01641" w:rsidRPr="00165ED8">
        <w:rPr>
          <w:rFonts w:ascii="Georgia" w:hAnsi="Georgia"/>
          <w:sz w:val="24"/>
        </w:rPr>
        <w:t>Contestaron</w:t>
      </w:r>
      <w:r w:rsidR="008B7434" w:rsidRPr="00165ED8">
        <w:rPr>
          <w:rFonts w:ascii="Georgia" w:hAnsi="Georgia"/>
          <w:sz w:val="24"/>
        </w:rPr>
        <w:t xml:space="preserve"> la</w:t>
      </w:r>
      <w:r w:rsidR="00D01641" w:rsidRPr="00165ED8">
        <w:rPr>
          <w:rFonts w:ascii="Georgia" w:hAnsi="Georgia"/>
          <w:sz w:val="24"/>
        </w:rPr>
        <w:t>s</w:t>
      </w:r>
      <w:r w:rsidR="008B7434" w:rsidRPr="00165ED8">
        <w:rPr>
          <w:rFonts w:ascii="Georgia" w:hAnsi="Georgia"/>
          <w:sz w:val="24"/>
        </w:rPr>
        <w:t xml:space="preserve"> </w:t>
      </w:r>
      <w:r w:rsidR="00B52773" w:rsidRPr="00165ED8">
        <w:rPr>
          <w:rFonts w:ascii="Georgia" w:hAnsi="Georgia"/>
          <w:sz w:val="24"/>
        </w:rPr>
        <w:t>accionada</w:t>
      </w:r>
      <w:r w:rsidR="00D01641" w:rsidRPr="00165ED8">
        <w:rPr>
          <w:rFonts w:ascii="Georgia" w:hAnsi="Georgia"/>
          <w:sz w:val="24"/>
        </w:rPr>
        <w:t>s</w:t>
      </w:r>
      <w:r w:rsidR="008B7434" w:rsidRPr="00165ED8">
        <w:rPr>
          <w:rFonts w:ascii="Georgia" w:hAnsi="Georgia"/>
          <w:sz w:val="24"/>
        </w:rPr>
        <w:t xml:space="preserve"> (Folios </w:t>
      </w:r>
      <w:r w:rsidR="001A41E3" w:rsidRPr="00165ED8">
        <w:rPr>
          <w:rFonts w:ascii="Georgia" w:hAnsi="Georgia"/>
          <w:sz w:val="24"/>
        </w:rPr>
        <w:t>64 a 70</w:t>
      </w:r>
      <w:r w:rsidR="00D01641" w:rsidRPr="00165ED8">
        <w:rPr>
          <w:rFonts w:ascii="Georgia" w:hAnsi="Georgia"/>
          <w:sz w:val="24"/>
        </w:rPr>
        <w:t xml:space="preserve">, </w:t>
      </w:r>
      <w:r w:rsidR="008B7434" w:rsidRPr="00165ED8">
        <w:rPr>
          <w:rFonts w:ascii="Georgia" w:hAnsi="Georgia"/>
          <w:sz w:val="24"/>
        </w:rPr>
        <w:t>ibídem)</w:t>
      </w:r>
      <w:r w:rsidR="00E23D2E" w:rsidRPr="00165ED8">
        <w:rPr>
          <w:rFonts w:ascii="Georgia" w:hAnsi="Georgia"/>
          <w:sz w:val="24"/>
        </w:rPr>
        <w:t xml:space="preserve">. El </w:t>
      </w:r>
      <w:r w:rsidR="001A41E3" w:rsidRPr="00165ED8">
        <w:rPr>
          <w:rFonts w:ascii="Georgia" w:hAnsi="Georgia"/>
          <w:sz w:val="24"/>
        </w:rPr>
        <w:t xml:space="preserve">06-09-2017 </w:t>
      </w:r>
      <w:r w:rsidR="00E23D2E" w:rsidRPr="00165ED8">
        <w:rPr>
          <w:rFonts w:ascii="Georgia" w:hAnsi="Georgia"/>
          <w:sz w:val="24"/>
        </w:rPr>
        <w:t xml:space="preserve">se profirió sentencia (Folios </w:t>
      </w:r>
      <w:r w:rsidR="00A76999" w:rsidRPr="00165ED8">
        <w:rPr>
          <w:rFonts w:ascii="Georgia" w:hAnsi="Georgia"/>
          <w:sz w:val="24"/>
        </w:rPr>
        <w:t>71 a 74</w:t>
      </w:r>
      <w:r w:rsidR="00E23D2E" w:rsidRPr="00165ED8">
        <w:rPr>
          <w:rFonts w:ascii="Georgia" w:hAnsi="Georgia"/>
          <w:sz w:val="24"/>
        </w:rPr>
        <w:t>, ibídem); p</w:t>
      </w:r>
      <w:r w:rsidR="008B7434" w:rsidRPr="00165ED8">
        <w:rPr>
          <w:rFonts w:ascii="Georgia" w:hAnsi="Georgia"/>
          <w:sz w:val="24"/>
        </w:rPr>
        <w:t xml:space="preserve">osteriormente, con proveído </w:t>
      </w:r>
      <w:r w:rsidR="00D01641" w:rsidRPr="00165ED8">
        <w:rPr>
          <w:rFonts w:ascii="Georgia" w:hAnsi="Georgia"/>
          <w:sz w:val="24"/>
        </w:rPr>
        <w:t xml:space="preserve">del </w:t>
      </w:r>
      <w:r w:rsidR="00A76999" w:rsidRPr="00165ED8">
        <w:rPr>
          <w:rFonts w:ascii="Georgia" w:hAnsi="Georgia"/>
          <w:sz w:val="24"/>
        </w:rPr>
        <w:t>22-09-</w:t>
      </w:r>
      <w:r w:rsidR="00D01641" w:rsidRPr="00165ED8">
        <w:rPr>
          <w:rFonts w:ascii="Georgia" w:hAnsi="Georgia"/>
          <w:sz w:val="24"/>
        </w:rPr>
        <w:t xml:space="preserve">2017 </w:t>
      </w:r>
      <w:r w:rsidR="00E23D2E" w:rsidRPr="00165ED8">
        <w:rPr>
          <w:rFonts w:ascii="Georgia" w:hAnsi="Georgia"/>
          <w:sz w:val="24"/>
        </w:rPr>
        <w:t xml:space="preserve">se concedió la impugnación formulada por la parte </w:t>
      </w:r>
      <w:r w:rsidR="00D01641" w:rsidRPr="00165ED8">
        <w:rPr>
          <w:rFonts w:ascii="Georgia" w:hAnsi="Georgia"/>
          <w:sz w:val="24"/>
        </w:rPr>
        <w:t>actora</w:t>
      </w:r>
      <w:r w:rsidR="00E23D2E" w:rsidRPr="00165ED8">
        <w:rPr>
          <w:rFonts w:ascii="Georgia" w:hAnsi="Georgia"/>
          <w:sz w:val="24"/>
        </w:rPr>
        <w:t xml:space="preserve"> (Folio </w:t>
      </w:r>
      <w:r w:rsidR="00A76999" w:rsidRPr="00165ED8">
        <w:rPr>
          <w:rFonts w:ascii="Georgia" w:hAnsi="Georgia"/>
          <w:sz w:val="24"/>
        </w:rPr>
        <w:t>84</w:t>
      </w:r>
      <w:r w:rsidR="00D01641" w:rsidRPr="00165ED8">
        <w:rPr>
          <w:rFonts w:ascii="Georgia" w:hAnsi="Georgia"/>
          <w:sz w:val="24"/>
        </w:rPr>
        <w:t xml:space="preserve">, </w:t>
      </w:r>
      <w:r w:rsidR="008B7434" w:rsidRPr="00165ED8">
        <w:rPr>
          <w:rFonts w:ascii="Georgia" w:hAnsi="Georgia"/>
          <w:sz w:val="24"/>
        </w:rPr>
        <w:t>ib.</w:t>
      </w:r>
      <w:r w:rsidR="00E23D2E" w:rsidRPr="00165ED8">
        <w:rPr>
          <w:rFonts w:ascii="Georgia" w:hAnsi="Georgia"/>
          <w:sz w:val="24"/>
        </w:rPr>
        <w:t xml:space="preserve">). </w:t>
      </w:r>
    </w:p>
    <w:p w:rsidR="003913E3" w:rsidRPr="00165ED8" w:rsidRDefault="003913E3" w:rsidP="00165ED8">
      <w:pPr>
        <w:pStyle w:val="Textoindependiente"/>
        <w:spacing w:line="360" w:lineRule="auto"/>
        <w:rPr>
          <w:rFonts w:ascii="Georgia" w:hAnsi="Georgia" w:cs="Arial"/>
          <w:sz w:val="24"/>
          <w:szCs w:val="24"/>
        </w:rPr>
      </w:pPr>
    </w:p>
    <w:p w:rsidR="00D01641" w:rsidRPr="00165ED8" w:rsidRDefault="00D01641" w:rsidP="00165ED8">
      <w:pPr>
        <w:pStyle w:val="Textoindependiente"/>
        <w:widowControl w:val="0"/>
        <w:spacing w:line="360" w:lineRule="auto"/>
        <w:rPr>
          <w:rFonts w:ascii="Georgia" w:hAnsi="Georgia"/>
          <w:sz w:val="24"/>
          <w:lang w:val="es-CO"/>
        </w:rPr>
      </w:pPr>
      <w:r w:rsidRPr="00165ED8">
        <w:rPr>
          <w:rFonts w:ascii="Georgia" w:hAnsi="Georgia"/>
          <w:sz w:val="24"/>
        </w:rPr>
        <w:t xml:space="preserve">Ya ante este Tribunal, con decisión del </w:t>
      </w:r>
      <w:r w:rsidR="00A76999" w:rsidRPr="00165ED8">
        <w:rPr>
          <w:rFonts w:ascii="Georgia" w:hAnsi="Georgia"/>
          <w:sz w:val="24"/>
        </w:rPr>
        <w:t>25</w:t>
      </w:r>
      <w:r w:rsidRPr="00165ED8">
        <w:rPr>
          <w:rFonts w:ascii="Georgia" w:hAnsi="Georgia"/>
          <w:sz w:val="24"/>
        </w:rPr>
        <w:t xml:space="preserve">-10-2017 se declaró la nulidad de lo actuado porque no se </w:t>
      </w:r>
      <w:r w:rsidR="00A76999" w:rsidRPr="00165ED8">
        <w:rPr>
          <w:rFonts w:ascii="Georgia" w:hAnsi="Georgia"/>
          <w:sz w:val="24"/>
        </w:rPr>
        <w:t xml:space="preserve">vincularon </w:t>
      </w:r>
      <w:r w:rsidRPr="00165ED8">
        <w:rPr>
          <w:rFonts w:ascii="Georgia" w:hAnsi="Georgia"/>
          <w:sz w:val="24"/>
        </w:rPr>
        <w:t xml:space="preserve">todas las autoridades que integran la parte pasiva (Folios 4 y 5, cuaderno No.2); retornado el asunto, el </w:t>
      </w:r>
      <w:r w:rsidRPr="00165ED8">
        <w:rPr>
          <w:rFonts w:ascii="Georgia" w:hAnsi="Georgia"/>
          <w:i/>
          <w:sz w:val="24"/>
        </w:rPr>
        <w:t>a quo</w:t>
      </w:r>
      <w:r w:rsidRPr="00165ED8">
        <w:rPr>
          <w:rFonts w:ascii="Georgia" w:hAnsi="Georgia"/>
          <w:sz w:val="24"/>
        </w:rPr>
        <w:t xml:space="preserve"> con auto del </w:t>
      </w:r>
      <w:r w:rsidR="00A76999" w:rsidRPr="00165ED8">
        <w:rPr>
          <w:rFonts w:ascii="Georgia" w:hAnsi="Georgia"/>
          <w:sz w:val="24"/>
        </w:rPr>
        <w:t xml:space="preserve">30-10-2017 </w:t>
      </w:r>
      <w:r w:rsidRPr="00165ED8">
        <w:rPr>
          <w:rFonts w:ascii="Georgia" w:hAnsi="Georgia"/>
          <w:sz w:val="24"/>
        </w:rPr>
        <w:t xml:space="preserve">corrigió el yerro advertido (Folio </w:t>
      </w:r>
      <w:r w:rsidR="00A76999" w:rsidRPr="00165ED8">
        <w:rPr>
          <w:rFonts w:ascii="Georgia" w:hAnsi="Georgia"/>
          <w:sz w:val="24"/>
        </w:rPr>
        <w:t>92</w:t>
      </w:r>
      <w:r w:rsidRPr="00165ED8">
        <w:rPr>
          <w:rFonts w:ascii="Georgia" w:hAnsi="Georgia"/>
          <w:sz w:val="24"/>
        </w:rPr>
        <w:t xml:space="preserve">, cuaderno No.1), el </w:t>
      </w:r>
      <w:r w:rsidR="00A76999" w:rsidRPr="00165ED8">
        <w:rPr>
          <w:rFonts w:ascii="Georgia" w:hAnsi="Georgia"/>
          <w:sz w:val="24"/>
        </w:rPr>
        <w:t xml:space="preserve">15-11-2017 </w:t>
      </w:r>
      <w:r w:rsidRPr="00165ED8">
        <w:rPr>
          <w:rFonts w:ascii="Georgia" w:hAnsi="Georgia"/>
          <w:sz w:val="24"/>
        </w:rPr>
        <w:t xml:space="preserve">dictó sentencia (Folios </w:t>
      </w:r>
      <w:r w:rsidR="00A76999" w:rsidRPr="00165ED8">
        <w:rPr>
          <w:rFonts w:ascii="Georgia" w:hAnsi="Georgia"/>
          <w:sz w:val="24"/>
        </w:rPr>
        <w:t>123 a 126</w:t>
      </w:r>
      <w:r w:rsidRPr="00165ED8">
        <w:rPr>
          <w:rFonts w:ascii="Georgia" w:hAnsi="Georgia"/>
          <w:sz w:val="24"/>
        </w:rPr>
        <w:t xml:space="preserve">, ibídem) y el </w:t>
      </w:r>
      <w:r w:rsidR="00A76999" w:rsidRPr="00165ED8">
        <w:rPr>
          <w:rFonts w:ascii="Georgia" w:hAnsi="Georgia"/>
          <w:sz w:val="24"/>
        </w:rPr>
        <w:t>27-11</w:t>
      </w:r>
      <w:r w:rsidRPr="00165ED8">
        <w:rPr>
          <w:rFonts w:ascii="Georgia" w:hAnsi="Georgia"/>
          <w:sz w:val="24"/>
        </w:rPr>
        <w:t xml:space="preserve">-2017 concedió la impugnación presentada por la accionante (Folio </w:t>
      </w:r>
      <w:r w:rsidR="00A76999" w:rsidRPr="00165ED8">
        <w:rPr>
          <w:rFonts w:ascii="Georgia" w:hAnsi="Georgia"/>
          <w:sz w:val="24"/>
        </w:rPr>
        <w:t>145</w:t>
      </w:r>
      <w:r w:rsidRPr="00165ED8">
        <w:rPr>
          <w:rFonts w:ascii="Georgia" w:hAnsi="Georgia"/>
          <w:sz w:val="24"/>
        </w:rPr>
        <w:t xml:space="preserve">, ib.).  </w:t>
      </w:r>
    </w:p>
    <w:p w:rsidR="00D01641" w:rsidRPr="00165ED8" w:rsidRDefault="00D01641" w:rsidP="00165ED8">
      <w:pPr>
        <w:pStyle w:val="Textoindependiente"/>
        <w:spacing w:line="360" w:lineRule="auto"/>
        <w:rPr>
          <w:rFonts w:ascii="Georgia" w:hAnsi="Georgia" w:cs="Arial"/>
          <w:sz w:val="24"/>
          <w:szCs w:val="24"/>
        </w:rPr>
      </w:pPr>
    </w:p>
    <w:p w:rsidR="003913E3" w:rsidRPr="00165ED8" w:rsidRDefault="00044F84" w:rsidP="00165ED8">
      <w:pPr>
        <w:pStyle w:val="Textoindependiente"/>
        <w:widowControl w:val="0"/>
        <w:spacing w:line="360" w:lineRule="auto"/>
        <w:rPr>
          <w:rFonts w:ascii="Georgia" w:hAnsi="Georgia" w:cs="Arial"/>
          <w:sz w:val="24"/>
          <w:szCs w:val="24"/>
        </w:rPr>
      </w:pPr>
      <w:r w:rsidRPr="00165ED8">
        <w:rPr>
          <w:rFonts w:ascii="Georgia" w:hAnsi="Georgia" w:cs="Arial"/>
          <w:sz w:val="24"/>
          <w:szCs w:val="24"/>
          <w:lang w:val="es-CO"/>
        </w:rPr>
        <w:t xml:space="preserve">Mediante la sentencia de instancia </w:t>
      </w:r>
      <w:r w:rsidR="008A7ACB">
        <w:rPr>
          <w:rFonts w:ascii="Georgia" w:hAnsi="Georgia" w:cs="Arial"/>
          <w:sz w:val="24"/>
          <w:szCs w:val="24"/>
          <w:lang w:val="es-CO"/>
        </w:rPr>
        <w:t>se negó la tutela</w:t>
      </w:r>
      <w:r w:rsidR="00A76999" w:rsidRPr="00165ED8">
        <w:rPr>
          <w:rFonts w:ascii="Georgia" w:hAnsi="Georgia" w:cs="Arial"/>
          <w:sz w:val="24"/>
          <w:szCs w:val="24"/>
        </w:rPr>
        <w:t xml:space="preserve">, porque la accionante debe agotar la vía ordinaria ante la jurisdicción contencioso administrativa, puesto que dejó de demostrar la posible ocurrencia de un perjuicio irremediable; tampoco halló afectados los derechos a la seguridad y la dignidad humana, toda vez que no se le ha restringido el acceso al sistema de seguridad social, la accionada le ha tratado con respeto y ha resuelto todas sus peticiones </w:t>
      </w:r>
      <w:r w:rsidR="003913E3" w:rsidRPr="00165ED8">
        <w:rPr>
          <w:rFonts w:ascii="Georgia" w:hAnsi="Georgia" w:cs="Arial"/>
          <w:sz w:val="24"/>
          <w:szCs w:val="24"/>
        </w:rPr>
        <w:t xml:space="preserve">(Folios </w:t>
      </w:r>
      <w:r w:rsidR="00A76999" w:rsidRPr="00165ED8">
        <w:rPr>
          <w:rFonts w:ascii="Georgia" w:hAnsi="Georgia"/>
          <w:sz w:val="24"/>
        </w:rPr>
        <w:t>123 a 126</w:t>
      </w:r>
      <w:r w:rsidR="003913E3" w:rsidRPr="00165ED8">
        <w:rPr>
          <w:rFonts w:ascii="Georgia" w:hAnsi="Georgia" w:cs="Arial"/>
          <w:sz w:val="24"/>
          <w:szCs w:val="24"/>
        </w:rPr>
        <w:t xml:space="preserve">, </w:t>
      </w:r>
      <w:r w:rsidR="00CC7C18" w:rsidRPr="00165ED8">
        <w:rPr>
          <w:rFonts w:ascii="Georgia" w:hAnsi="Georgia" w:cs="Arial"/>
          <w:sz w:val="24"/>
          <w:szCs w:val="24"/>
        </w:rPr>
        <w:t>ib.</w:t>
      </w:r>
      <w:r w:rsidR="003913E3" w:rsidRPr="00165ED8">
        <w:rPr>
          <w:rFonts w:ascii="Georgia" w:hAnsi="Georgia" w:cs="Arial"/>
          <w:sz w:val="24"/>
          <w:szCs w:val="24"/>
        </w:rPr>
        <w:t>).</w:t>
      </w:r>
    </w:p>
    <w:p w:rsidR="003913E3" w:rsidRPr="00165ED8" w:rsidRDefault="003913E3" w:rsidP="00165ED8">
      <w:pPr>
        <w:pStyle w:val="Textoindependiente"/>
        <w:widowControl w:val="0"/>
        <w:spacing w:line="360" w:lineRule="auto"/>
        <w:rPr>
          <w:rFonts w:ascii="Georgia" w:hAnsi="Georgia" w:cs="Arial"/>
          <w:sz w:val="24"/>
          <w:szCs w:val="24"/>
        </w:rPr>
      </w:pPr>
    </w:p>
    <w:p w:rsidR="003A7E88" w:rsidRPr="00165ED8" w:rsidRDefault="00044F84" w:rsidP="00165ED8">
      <w:pPr>
        <w:pStyle w:val="Textoindependiente"/>
        <w:widowControl w:val="0"/>
        <w:spacing w:line="360" w:lineRule="auto"/>
        <w:rPr>
          <w:rFonts w:ascii="Georgia" w:hAnsi="Georgia" w:cs="Arial"/>
          <w:sz w:val="24"/>
          <w:szCs w:val="24"/>
        </w:rPr>
      </w:pPr>
      <w:r w:rsidRPr="00165ED8">
        <w:rPr>
          <w:rFonts w:ascii="Georgia" w:hAnsi="Georgia" w:cs="Arial"/>
          <w:sz w:val="24"/>
          <w:szCs w:val="24"/>
        </w:rPr>
        <w:t xml:space="preserve">La opugnante adujo </w:t>
      </w:r>
      <w:r w:rsidR="00455E4C" w:rsidRPr="00165ED8">
        <w:rPr>
          <w:rFonts w:ascii="Georgia" w:hAnsi="Georgia" w:cs="Arial"/>
          <w:sz w:val="24"/>
          <w:szCs w:val="24"/>
        </w:rPr>
        <w:t xml:space="preserve">que la pensión de vejez es el único ingreso con que cuenta para cubrir sus gastos y obligaciones, así como las de sus dependientes, por lo tanto, debe considerarse que el pago menguado permite presumir la afectación del mínimo vital. La accionada se extralimitó en sus funciones al revocar unilateralmente un acto administrativo propio y disponer el cobro coactivo, en lugar de agotar la acción de lesividad y demandar su propia decisión. Además inició la retención de los dineros sin siquiera agotar las etapas del cobro coactivo. Insiste en la amenaza y vulneración de derechos que representa la resolución GNR 7771 de 14-03-2016 y su cobro forzoso </w:t>
      </w:r>
      <w:r w:rsidR="00837344" w:rsidRPr="00165ED8">
        <w:rPr>
          <w:rFonts w:ascii="Georgia" w:hAnsi="Georgia" w:cs="Arial"/>
          <w:sz w:val="24"/>
          <w:szCs w:val="24"/>
        </w:rPr>
        <w:t xml:space="preserve">(Folios </w:t>
      </w:r>
      <w:r w:rsidR="00D67198" w:rsidRPr="00165ED8">
        <w:rPr>
          <w:rFonts w:ascii="Georgia" w:hAnsi="Georgia" w:cs="Arial"/>
          <w:sz w:val="24"/>
          <w:szCs w:val="24"/>
        </w:rPr>
        <w:t>141 a 144</w:t>
      </w:r>
      <w:r w:rsidR="00837344" w:rsidRPr="00165ED8">
        <w:rPr>
          <w:rFonts w:ascii="Georgia" w:hAnsi="Georgia" w:cs="Arial"/>
          <w:sz w:val="24"/>
          <w:szCs w:val="24"/>
        </w:rPr>
        <w:t>, ib.).</w:t>
      </w:r>
    </w:p>
    <w:p w:rsidR="003A7E88" w:rsidRPr="00165ED8" w:rsidRDefault="003A7E88" w:rsidP="00165ED8">
      <w:pPr>
        <w:pStyle w:val="Textoindependiente"/>
        <w:widowControl w:val="0"/>
        <w:spacing w:line="360" w:lineRule="auto"/>
        <w:rPr>
          <w:rFonts w:ascii="Georgia" w:hAnsi="Georgia" w:cs="Arial"/>
          <w:sz w:val="24"/>
          <w:szCs w:val="24"/>
        </w:rPr>
      </w:pPr>
    </w:p>
    <w:p w:rsidR="003913E3" w:rsidRPr="00165ED8" w:rsidRDefault="003913E3" w:rsidP="00165ED8">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165ED8">
        <w:rPr>
          <w:rFonts w:ascii="Georgia" w:hAnsi="Georgia" w:cs="Arial"/>
          <w:sz w:val="24"/>
          <w:szCs w:val="24"/>
        </w:rPr>
        <w:t>LA FUNDAMENTACIÓN JURÍDICA PARA RESOLVER</w:t>
      </w:r>
    </w:p>
    <w:p w:rsidR="00912A38" w:rsidRPr="00165ED8" w:rsidRDefault="00912A38" w:rsidP="00165ED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6405F" w:rsidRPr="00165ED8" w:rsidRDefault="0046405F" w:rsidP="00165ED8">
      <w:pPr>
        <w:pStyle w:val="Textoindependiente"/>
        <w:numPr>
          <w:ilvl w:val="1"/>
          <w:numId w:val="33"/>
        </w:numPr>
        <w:spacing w:line="360" w:lineRule="auto"/>
        <w:rPr>
          <w:rFonts w:ascii="Georgia" w:hAnsi="Georgia" w:cs="Arial"/>
          <w:lang w:val="es-CO"/>
        </w:rPr>
      </w:pPr>
      <w:r w:rsidRPr="00165ED8">
        <w:rPr>
          <w:rFonts w:ascii="Georgia" w:hAnsi="Georgia" w:cs="Arial"/>
          <w:smallCaps/>
          <w:sz w:val="24"/>
          <w:szCs w:val="24"/>
        </w:rPr>
        <w:t xml:space="preserve">La competencia funcional. </w:t>
      </w:r>
      <w:r w:rsidRPr="00165ED8">
        <w:rPr>
          <w:rFonts w:ascii="Georgia" w:hAnsi="Georgia" w:cs="Arial"/>
          <w:sz w:val="24"/>
          <w:lang w:val="es-CO"/>
        </w:rPr>
        <w:t>Esta Sala especializada está facultada en forma legal para   desatar   la   controversia   puesta   a   su   consideración,   por  ser  la  superiora jerárquica del Despacho que conoció en primera instancia.</w:t>
      </w:r>
    </w:p>
    <w:p w:rsidR="0046405F" w:rsidRPr="00165ED8" w:rsidRDefault="0046405F" w:rsidP="00165ED8">
      <w:pPr>
        <w:tabs>
          <w:tab w:val="left" w:pos="1416"/>
        </w:tabs>
        <w:spacing w:line="360" w:lineRule="auto"/>
        <w:jc w:val="both"/>
        <w:rPr>
          <w:rFonts w:ascii="Georgia" w:hAnsi="Georgia" w:cs="Arial"/>
          <w:lang w:val="es-MX"/>
        </w:rPr>
      </w:pPr>
    </w:p>
    <w:p w:rsidR="0046405F" w:rsidRPr="00165ED8" w:rsidRDefault="0046405F" w:rsidP="00165ED8">
      <w:pPr>
        <w:pStyle w:val="Textoindependiente"/>
        <w:numPr>
          <w:ilvl w:val="1"/>
          <w:numId w:val="33"/>
        </w:numPr>
        <w:tabs>
          <w:tab w:val="clear" w:pos="708"/>
        </w:tabs>
        <w:spacing w:line="360" w:lineRule="auto"/>
        <w:rPr>
          <w:rFonts w:ascii="Georgia" w:hAnsi="Georgia" w:cs="Arial"/>
          <w:sz w:val="24"/>
          <w:szCs w:val="24"/>
        </w:rPr>
      </w:pPr>
      <w:r w:rsidRPr="00165ED8">
        <w:rPr>
          <w:rFonts w:ascii="Georgia" w:hAnsi="Georgia" w:cs="Arial"/>
          <w:smallCaps/>
          <w:sz w:val="24"/>
          <w:szCs w:val="24"/>
        </w:rPr>
        <w:t>El problema jurídico a resolver</w:t>
      </w:r>
      <w:r w:rsidRPr="00165ED8">
        <w:rPr>
          <w:rFonts w:ascii="Georgia" w:hAnsi="Georgia" w:cs="Arial"/>
          <w:sz w:val="24"/>
          <w:szCs w:val="24"/>
        </w:rPr>
        <w:t xml:space="preserve">. ¿Es procedente confirmar, modificar o revocar la sentencia del </w:t>
      </w:r>
      <w:r w:rsidRPr="00165ED8">
        <w:rPr>
          <w:rFonts w:ascii="Georgia" w:hAnsi="Georgia"/>
          <w:sz w:val="24"/>
        </w:rPr>
        <w:t xml:space="preserve">Juzgado </w:t>
      </w:r>
      <w:r w:rsidR="00972CEC" w:rsidRPr="00165ED8">
        <w:rPr>
          <w:rFonts w:ascii="Georgia" w:hAnsi="Georgia"/>
          <w:sz w:val="24"/>
        </w:rPr>
        <w:t>Tercero</w:t>
      </w:r>
      <w:r w:rsidR="00837344" w:rsidRPr="00165ED8">
        <w:rPr>
          <w:rFonts w:ascii="Georgia" w:hAnsi="Georgia"/>
          <w:sz w:val="24"/>
        </w:rPr>
        <w:t xml:space="preserve"> </w:t>
      </w:r>
      <w:r w:rsidRPr="00165ED8">
        <w:rPr>
          <w:rFonts w:ascii="Georgia" w:hAnsi="Georgia"/>
          <w:sz w:val="24"/>
          <w:lang w:val="es-CO"/>
        </w:rPr>
        <w:t>Civil del Circuito de Pereira</w:t>
      </w:r>
      <w:r w:rsidRPr="00165ED8">
        <w:rPr>
          <w:rFonts w:ascii="Georgia" w:hAnsi="Georgia" w:cs="Arial"/>
          <w:sz w:val="24"/>
          <w:szCs w:val="24"/>
        </w:rPr>
        <w:t xml:space="preserve">, según la impugnación presentada? </w:t>
      </w:r>
    </w:p>
    <w:p w:rsidR="0046405F" w:rsidRPr="00165ED8" w:rsidRDefault="0046405F" w:rsidP="00165ED8">
      <w:pPr>
        <w:pStyle w:val="Textoindependiente"/>
        <w:spacing w:line="360" w:lineRule="auto"/>
        <w:rPr>
          <w:rFonts w:ascii="Georgia" w:hAnsi="Georgia" w:cs="Arial"/>
          <w:sz w:val="24"/>
          <w:szCs w:val="24"/>
        </w:rPr>
      </w:pPr>
    </w:p>
    <w:p w:rsidR="0046405F" w:rsidRPr="00165ED8" w:rsidRDefault="0046405F" w:rsidP="00165ED8">
      <w:pPr>
        <w:pStyle w:val="Textoindependiente"/>
        <w:numPr>
          <w:ilvl w:val="1"/>
          <w:numId w:val="33"/>
        </w:numPr>
        <w:spacing w:line="360" w:lineRule="auto"/>
        <w:rPr>
          <w:rFonts w:ascii="Georgia" w:hAnsi="Georgia" w:cs="Arial"/>
          <w:sz w:val="24"/>
          <w:szCs w:val="24"/>
        </w:rPr>
      </w:pPr>
      <w:r w:rsidRPr="00165ED8">
        <w:rPr>
          <w:rFonts w:ascii="Georgia" w:hAnsi="Georgia"/>
          <w:smallCaps/>
          <w:sz w:val="24"/>
          <w:szCs w:val="24"/>
        </w:rPr>
        <w:t>Los presupuestos generales de procedencia</w:t>
      </w:r>
    </w:p>
    <w:p w:rsidR="00837344" w:rsidRPr="00165ED8" w:rsidRDefault="00837344" w:rsidP="00165ED8">
      <w:pPr>
        <w:pStyle w:val="Textoindependiente"/>
        <w:spacing w:line="360" w:lineRule="auto"/>
        <w:rPr>
          <w:rFonts w:ascii="Georgia" w:hAnsi="Georgia" w:cs="Arial"/>
          <w:sz w:val="24"/>
          <w:szCs w:val="24"/>
        </w:rPr>
      </w:pPr>
    </w:p>
    <w:p w:rsidR="007667BC" w:rsidRPr="00165ED8" w:rsidRDefault="0046405F" w:rsidP="00165ED8">
      <w:pPr>
        <w:pStyle w:val="Textoindependiente"/>
        <w:numPr>
          <w:ilvl w:val="2"/>
          <w:numId w:val="33"/>
        </w:numPr>
        <w:spacing w:line="360" w:lineRule="auto"/>
        <w:rPr>
          <w:rFonts w:ascii="Georgia" w:hAnsi="Georgia" w:cs="Arial"/>
          <w:sz w:val="24"/>
          <w:szCs w:val="24"/>
        </w:rPr>
      </w:pPr>
      <w:r w:rsidRPr="00165ED8">
        <w:rPr>
          <w:rFonts w:ascii="Georgia" w:hAnsi="Georgia" w:cs="Arial"/>
          <w:smallCaps/>
          <w:sz w:val="22"/>
          <w:szCs w:val="24"/>
        </w:rPr>
        <w:t>La legitimación en la causa</w:t>
      </w:r>
      <w:r w:rsidRPr="00165ED8">
        <w:rPr>
          <w:rFonts w:ascii="Georgia" w:hAnsi="Georgia" w:cs="Arial"/>
          <w:smallCaps/>
          <w:sz w:val="24"/>
          <w:szCs w:val="24"/>
        </w:rPr>
        <w:t xml:space="preserve"> </w:t>
      </w:r>
    </w:p>
    <w:p w:rsidR="007667BC" w:rsidRPr="00165ED8" w:rsidRDefault="007667BC" w:rsidP="00165ED8">
      <w:pPr>
        <w:pStyle w:val="Textoindependiente"/>
        <w:spacing w:line="360" w:lineRule="auto"/>
        <w:rPr>
          <w:rFonts w:ascii="Georgia" w:hAnsi="Georgia" w:cs="Arial"/>
          <w:smallCaps/>
          <w:sz w:val="24"/>
          <w:szCs w:val="24"/>
        </w:rPr>
      </w:pPr>
    </w:p>
    <w:p w:rsidR="00837344" w:rsidRPr="00165ED8" w:rsidRDefault="0046405F" w:rsidP="00165ED8">
      <w:pPr>
        <w:pStyle w:val="Textoindependiente"/>
        <w:spacing w:line="360" w:lineRule="auto"/>
        <w:rPr>
          <w:rFonts w:ascii="Georgia" w:hAnsi="Georgia" w:cs="Arial"/>
          <w:sz w:val="24"/>
          <w:szCs w:val="24"/>
        </w:rPr>
      </w:pPr>
      <w:r w:rsidRPr="00165ED8">
        <w:rPr>
          <w:rFonts w:ascii="Georgia" w:hAnsi="Georgia" w:cs="Arial"/>
          <w:sz w:val="24"/>
          <w:szCs w:val="24"/>
        </w:rPr>
        <w:t xml:space="preserve">Se cumple por activa porque la señora </w:t>
      </w:r>
      <w:r w:rsidR="00972CEC" w:rsidRPr="00165ED8">
        <w:rPr>
          <w:rFonts w:ascii="Georgia" w:hAnsi="Georgia" w:cs="Arial"/>
          <w:sz w:val="24"/>
          <w:szCs w:val="24"/>
        </w:rPr>
        <w:t xml:space="preserve">Bertha Inés del Socorro Agudelo López es pensionada de la entidad accionada y resultó afectada con el reintegro dispuesto en la resolución GNR 77771 de 14-03-2016 sobre su mesada pensional </w:t>
      </w:r>
      <w:r w:rsidR="00837344" w:rsidRPr="00165ED8">
        <w:rPr>
          <w:rFonts w:ascii="Georgia" w:hAnsi="Georgia" w:cs="Arial"/>
          <w:sz w:val="24"/>
          <w:szCs w:val="24"/>
        </w:rPr>
        <w:t xml:space="preserve">(Folio </w:t>
      </w:r>
      <w:r w:rsidR="00972CEC" w:rsidRPr="00165ED8">
        <w:rPr>
          <w:rFonts w:ascii="Georgia" w:hAnsi="Georgia" w:cs="Arial"/>
          <w:sz w:val="24"/>
          <w:szCs w:val="24"/>
          <w:lang w:val="es-CO"/>
        </w:rPr>
        <w:t>100 a 104</w:t>
      </w:r>
      <w:r w:rsidR="00837344" w:rsidRPr="00165ED8">
        <w:rPr>
          <w:rFonts w:ascii="Georgia" w:hAnsi="Georgia" w:cs="Arial"/>
          <w:sz w:val="24"/>
          <w:szCs w:val="24"/>
          <w:lang w:val="es-CO"/>
        </w:rPr>
        <w:t>, ib.)</w:t>
      </w:r>
      <w:r w:rsidRPr="00165ED8">
        <w:rPr>
          <w:rFonts w:ascii="Georgia" w:hAnsi="Georgia" w:cs="Arial"/>
          <w:sz w:val="24"/>
          <w:szCs w:val="24"/>
        </w:rPr>
        <w:t xml:space="preserve">. </w:t>
      </w:r>
    </w:p>
    <w:p w:rsidR="00837344" w:rsidRPr="00165ED8" w:rsidRDefault="00837344" w:rsidP="00165ED8">
      <w:pPr>
        <w:pStyle w:val="Textoindependiente"/>
        <w:spacing w:line="360" w:lineRule="auto"/>
        <w:rPr>
          <w:rFonts w:ascii="Georgia" w:hAnsi="Georgia" w:cs="Arial"/>
          <w:sz w:val="24"/>
          <w:szCs w:val="24"/>
        </w:rPr>
      </w:pPr>
    </w:p>
    <w:p w:rsidR="001B17B2" w:rsidRPr="00165ED8" w:rsidRDefault="0046405F" w:rsidP="00165ED8">
      <w:pPr>
        <w:pStyle w:val="Textoindependiente"/>
        <w:spacing w:line="360" w:lineRule="auto"/>
        <w:rPr>
          <w:rFonts w:ascii="Georgia" w:hAnsi="Georgia" w:cs="Arial"/>
          <w:i/>
          <w:sz w:val="22"/>
          <w:szCs w:val="24"/>
          <w:lang w:val="es-ES"/>
        </w:rPr>
      </w:pPr>
      <w:r w:rsidRPr="00165ED8">
        <w:rPr>
          <w:rFonts w:ascii="Georgia" w:hAnsi="Georgia" w:cs="Arial"/>
          <w:sz w:val="24"/>
          <w:szCs w:val="24"/>
        </w:rPr>
        <w:t xml:space="preserve">En el extremo pasivo la </w:t>
      </w:r>
      <w:r w:rsidRPr="00165ED8">
        <w:rPr>
          <w:rFonts w:ascii="Georgia" w:hAnsi="Georgia" w:cs="Arial"/>
          <w:sz w:val="24"/>
          <w:szCs w:val="24"/>
          <w:lang w:val="es-ES"/>
        </w:rPr>
        <w:t>Subdirección de Determinación de Derechos</w:t>
      </w:r>
      <w:r w:rsidR="001B17B2" w:rsidRPr="00165ED8">
        <w:rPr>
          <w:rFonts w:ascii="Georgia" w:hAnsi="Georgia" w:cs="Arial"/>
          <w:sz w:val="24"/>
          <w:szCs w:val="24"/>
          <w:lang w:val="es-ES"/>
        </w:rPr>
        <w:t xml:space="preserve"> porque le compete </w:t>
      </w:r>
      <w:r w:rsidR="001B17B2" w:rsidRPr="00165ED8">
        <w:rPr>
          <w:rFonts w:ascii="Georgia" w:hAnsi="Georgia" w:cs="Arial"/>
          <w:i/>
          <w:sz w:val="22"/>
          <w:szCs w:val="24"/>
        </w:rPr>
        <w:t>(i)</w:t>
      </w:r>
      <w:r w:rsidR="001B17B2" w:rsidRPr="00165ED8">
        <w:rPr>
          <w:rFonts w:ascii="Georgia" w:hAnsi="Georgia" w:cs="Arial"/>
          <w:sz w:val="22"/>
          <w:szCs w:val="24"/>
        </w:rPr>
        <w:t xml:space="preserve"> </w:t>
      </w:r>
      <w:r w:rsidR="001B17B2" w:rsidRPr="00165ED8">
        <w:rPr>
          <w:rFonts w:ascii="Georgia" w:hAnsi="Georgia" w:cs="Arial"/>
          <w:i/>
          <w:sz w:val="22"/>
          <w:szCs w:val="24"/>
        </w:rPr>
        <w:t>“(…)</w:t>
      </w:r>
      <w:r w:rsidR="001B17B2" w:rsidRPr="00165ED8">
        <w:rPr>
          <w:rFonts w:ascii="Georgia" w:hAnsi="Georgia" w:cs="Arial"/>
          <w:i/>
          <w:sz w:val="22"/>
          <w:szCs w:val="24"/>
          <w:lang w:val="es-ES"/>
        </w:rPr>
        <w:t xml:space="preserve">. Proferir los actos administrativos que decidan sobre las solicitudes de reconocimiento (…) de competencia de la Administradora, así como los necesarios tendientes al logro de su efectividad, de conformidad con la normatividad vigente y estándares de calidad establecidos por la Empresa” y (ii) Resolver los recursos de reposición y decidir la revocatoria directa de los actos administrativos que ésta profiera, de oficio o a petición de parte </w:t>
      </w:r>
      <w:r w:rsidR="001B17B2" w:rsidRPr="00165ED8">
        <w:rPr>
          <w:rFonts w:ascii="Georgia" w:hAnsi="Georgia" w:cs="Arial"/>
          <w:i/>
          <w:szCs w:val="24"/>
          <w:lang w:val="es-ES"/>
        </w:rPr>
        <w:t xml:space="preserve"> </w:t>
      </w:r>
      <w:r w:rsidR="001B17B2" w:rsidRPr="00165ED8">
        <w:rPr>
          <w:rFonts w:ascii="Georgia" w:hAnsi="Georgia" w:cs="Arial"/>
          <w:sz w:val="24"/>
          <w:szCs w:val="24"/>
        </w:rPr>
        <w:t xml:space="preserve">(Artículos </w:t>
      </w:r>
      <w:r w:rsidR="001B17B2" w:rsidRPr="00165ED8">
        <w:rPr>
          <w:rFonts w:ascii="Georgia" w:hAnsi="Georgia" w:cs="Arial"/>
          <w:sz w:val="24"/>
          <w:szCs w:val="24"/>
          <w:lang w:val="es-ES"/>
        </w:rPr>
        <w:t>4.3.3.1.3</w:t>
      </w:r>
      <w:r w:rsidR="001B17B2" w:rsidRPr="00165ED8">
        <w:rPr>
          <w:rFonts w:ascii="Georgia" w:hAnsi="Georgia" w:cs="Arial"/>
          <w:i/>
          <w:sz w:val="22"/>
          <w:szCs w:val="24"/>
          <w:lang w:val="es-ES"/>
        </w:rPr>
        <w:t xml:space="preserve"> y </w:t>
      </w:r>
      <w:r w:rsidR="001B17B2" w:rsidRPr="00165ED8">
        <w:rPr>
          <w:rFonts w:ascii="Georgia" w:hAnsi="Georgia" w:cs="Arial"/>
          <w:sz w:val="24"/>
          <w:szCs w:val="24"/>
          <w:lang w:val="es-ES"/>
        </w:rPr>
        <w:t>4.3.3.1.4</w:t>
      </w:r>
      <w:r w:rsidR="001B17B2" w:rsidRPr="00165ED8">
        <w:rPr>
          <w:rFonts w:ascii="Georgia" w:hAnsi="Georgia" w:cs="Arial"/>
          <w:sz w:val="22"/>
          <w:szCs w:val="24"/>
          <w:lang w:val="es-ES"/>
        </w:rPr>
        <w:t xml:space="preserve"> </w:t>
      </w:r>
      <w:r w:rsidR="001B17B2" w:rsidRPr="00165ED8">
        <w:rPr>
          <w:rFonts w:ascii="Georgia" w:hAnsi="Georgia" w:cs="Arial"/>
          <w:sz w:val="24"/>
          <w:szCs w:val="24"/>
          <w:lang w:val="es-ES"/>
        </w:rPr>
        <w:t>del Acuerdo No.108 de 2017).</w:t>
      </w:r>
    </w:p>
    <w:p w:rsidR="001B17B2" w:rsidRPr="00165ED8" w:rsidRDefault="001B17B2" w:rsidP="00165ED8">
      <w:pPr>
        <w:pStyle w:val="Textoindependiente"/>
        <w:spacing w:line="360" w:lineRule="auto"/>
        <w:rPr>
          <w:rFonts w:ascii="Georgia" w:hAnsi="Georgia" w:cs="Arial"/>
          <w:i/>
          <w:sz w:val="22"/>
          <w:szCs w:val="24"/>
          <w:lang w:val="es-ES"/>
        </w:rPr>
      </w:pPr>
    </w:p>
    <w:p w:rsidR="0046405F" w:rsidRPr="00165ED8" w:rsidRDefault="001B17B2" w:rsidP="00165ED8">
      <w:pPr>
        <w:pStyle w:val="Textoindependiente"/>
        <w:spacing w:line="360" w:lineRule="auto"/>
        <w:rPr>
          <w:rFonts w:ascii="Georgia" w:hAnsi="Georgia" w:cs="Arial"/>
          <w:sz w:val="24"/>
          <w:szCs w:val="24"/>
        </w:rPr>
      </w:pPr>
      <w:r w:rsidRPr="00165ED8">
        <w:rPr>
          <w:rFonts w:ascii="Georgia" w:hAnsi="Georgia" w:cs="Arial"/>
          <w:sz w:val="24"/>
          <w:szCs w:val="24"/>
          <w:lang w:val="es-ES"/>
        </w:rPr>
        <w:t>También, l</w:t>
      </w:r>
      <w:r w:rsidR="00972CEC" w:rsidRPr="00165ED8">
        <w:rPr>
          <w:rFonts w:ascii="Georgia" w:hAnsi="Georgia" w:cs="Arial"/>
          <w:sz w:val="24"/>
          <w:szCs w:val="24"/>
          <w:lang w:val="es-ES"/>
        </w:rPr>
        <w:t xml:space="preserve">a </w:t>
      </w:r>
      <w:r w:rsidR="0046405F" w:rsidRPr="00165ED8">
        <w:rPr>
          <w:rFonts w:ascii="Georgia" w:hAnsi="Georgia" w:cs="Arial"/>
          <w:sz w:val="24"/>
          <w:szCs w:val="24"/>
          <w:lang w:val="es-ES"/>
        </w:rPr>
        <w:t>Dirección de Prestaciones Económicas de Colpensiones</w:t>
      </w:r>
      <w:r w:rsidRPr="00165ED8">
        <w:rPr>
          <w:rFonts w:ascii="Georgia" w:hAnsi="Georgia" w:cs="Arial"/>
          <w:sz w:val="24"/>
          <w:szCs w:val="24"/>
          <w:lang w:val="es-ES"/>
        </w:rPr>
        <w:t>, puesto que es la encargada de “</w:t>
      </w:r>
      <w:r w:rsidRPr="00165ED8">
        <w:rPr>
          <w:rFonts w:ascii="Georgia" w:hAnsi="Georgia" w:cs="Arial"/>
          <w:i/>
          <w:sz w:val="22"/>
          <w:szCs w:val="24"/>
          <w:lang w:val="es-ES"/>
        </w:rPr>
        <w:t xml:space="preserve">(…) Resolver los recursos de apelación y queja interpuestos contra los actos administrativos proferidos por los subdirectores a su cargo (…)” </w:t>
      </w:r>
      <w:r w:rsidRPr="00165ED8">
        <w:rPr>
          <w:rFonts w:ascii="Georgia" w:hAnsi="Georgia" w:cs="Arial"/>
          <w:sz w:val="24"/>
          <w:szCs w:val="24"/>
        </w:rPr>
        <w:t xml:space="preserve">(Artículos </w:t>
      </w:r>
      <w:r w:rsidRPr="00165ED8">
        <w:rPr>
          <w:rFonts w:ascii="Georgia" w:hAnsi="Georgia" w:cs="Arial"/>
          <w:sz w:val="24"/>
          <w:szCs w:val="24"/>
          <w:lang w:val="es-ES"/>
        </w:rPr>
        <w:t>4.3.1.5 del Acuerdo No.108 de 2017);</w:t>
      </w:r>
      <w:r w:rsidR="00972CEC" w:rsidRPr="00165ED8">
        <w:rPr>
          <w:rFonts w:ascii="Georgia" w:hAnsi="Georgia" w:cs="Arial"/>
          <w:sz w:val="24"/>
          <w:szCs w:val="24"/>
          <w:lang w:val="es-ES"/>
        </w:rPr>
        <w:t xml:space="preserve"> la Dirección de Cartera</w:t>
      </w:r>
      <w:r w:rsidRPr="00165ED8">
        <w:rPr>
          <w:rFonts w:ascii="Georgia" w:hAnsi="Georgia" w:cs="Arial"/>
          <w:sz w:val="24"/>
          <w:szCs w:val="24"/>
          <w:lang w:val="es-ES"/>
        </w:rPr>
        <w:t xml:space="preserve">, toda vez que le corresponde </w:t>
      </w:r>
      <w:r w:rsidRPr="00165ED8">
        <w:rPr>
          <w:rFonts w:ascii="Georgia" w:hAnsi="Georgia" w:cs="Arial"/>
          <w:i/>
          <w:sz w:val="22"/>
          <w:szCs w:val="24"/>
          <w:lang w:val="es-ES"/>
        </w:rPr>
        <w:t>(…) Ejercer y dirigir la jurisdicción coactiva de la Empresa (…)”</w:t>
      </w:r>
      <w:r w:rsidRPr="00165ED8">
        <w:rPr>
          <w:rFonts w:ascii="Georgia" w:hAnsi="Georgia" w:cs="Arial"/>
          <w:sz w:val="24"/>
          <w:szCs w:val="24"/>
        </w:rPr>
        <w:t xml:space="preserve">(Artículo </w:t>
      </w:r>
      <w:r w:rsidRPr="00165ED8">
        <w:rPr>
          <w:rFonts w:ascii="Georgia" w:hAnsi="Georgia" w:cs="Arial"/>
          <w:sz w:val="24"/>
          <w:szCs w:val="24"/>
          <w:lang w:val="es-ES"/>
        </w:rPr>
        <w:t>4.2.4.1 del Acuerdo No.108 de 2017)</w:t>
      </w:r>
      <w:r w:rsidRPr="00165ED8">
        <w:rPr>
          <w:rFonts w:ascii="Georgia" w:hAnsi="Georgia" w:cs="Arial"/>
          <w:i/>
          <w:sz w:val="22"/>
          <w:szCs w:val="24"/>
          <w:lang w:val="es-ES"/>
        </w:rPr>
        <w:t xml:space="preserve">; </w:t>
      </w:r>
      <w:r w:rsidR="00972CEC" w:rsidRPr="00165ED8">
        <w:rPr>
          <w:rFonts w:ascii="Georgia" w:hAnsi="Georgia" w:cs="Arial"/>
          <w:sz w:val="24"/>
          <w:szCs w:val="24"/>
          <w:lang w:val="es-ES"/>
        </w:rPr>
        <w:t>y</w:t>
      </w:r>
      <w:r w:rsidRPr="00165ED8">
        <w:rPr>
          <w:rFonts w:ascii="Georgia" w:hAnsi="Georgia" w:cs="Arial"/>
          <w:sz w:val="24"/>
          <w:szCs w:val="24"/>
          <w:lang w:val="es-ES"/>
        </w:rPr>
        <w:t>,</w:t>
      </w:r>
      <w:r w:rsidR="00972CEC" w:rsidRPr="00165ED8">
        <w:rPr>
          <w:rFonts w:ascii="Georgia" w:hAnsi="Georgia" w:cs="Arial"/>
          <w:sz w:val="24"/>
          <w:szCs w:val="24"/>
          <w:lang w:val="es-ES"/>
        </w:rPr>
        <w:t xml:space="preserve"> la </w:t>
      </w:r>
      <w:r w:rsidRPr="00165ED8">
        <w:rPr>
          <w:rFonts w:ascii="Georgia" w:hAnsi="Georgia" w:cs="Arial"/>
          <w:sz w:val="24"/>
          <w:szCs w:val="24"/>
          <w:lang w:val="es-ES"/>
        </w:rPr>
        <w:t xml:space="preserve">doctora Ángela María Artunduaga Tovar como </w:t>
      </w:r>
      <w:r w:rsidR="00972CEC" w:rsidRPr="00165ED8">
        <w:rPr>
          <w:rFonts w:ascii="Georgia" w:hAnsi="Georgia" w:cs="Arial"/>
          <w:sz w:val="24"/>
          <w:szCs w:val="24"/>
          <w:lang w:val="es-ES"/>
        </w:rPr>
        <w:t>Funcionara Ejecutora del cobro coactivo</w:t>
      </w:r>
      <w:r w:rsidRPr="00165ED8">
        <w:rPr>
          <w:rFonts w:ascii="Georgia" w:hAnsi="Georgia" w:cs="Arial"/>
          <w:sz w:val="24"/>
          <w:szCs w:val="24"/>
          <w:lang w:val="es-ES"/>
        </w:rPr>
        <w:t xml:space="preserve"> (Folio 28, cuaderno principal). </w:t>
      </w:r>
    </w:p>
    <w:p w:rsidR="0046405F" w:rsidRPr="00165ED8" w:rsidRDefault="0046405F" w:rsidP="00165ED8">
      <w:pPr>
        <w:pStyle w:val="Textoindependiente"/>
        <w:tabs>
          <w:tab w:val="clear" w:pos="708"/>
          <w:tab w:val="clear" w:pos="1416"/>
          <w:tab w:val="left" w:pos="709"/>
          <w:tab w:val="left" w:pos="1418"/>
        </w:tabs>
        <w:spacing w:line="360" w:lineRule="auto"/>
        <w:rPr>
          <w:rFonts w:ascii="Georgia" w:hAnsi="Georgia"/>
          <w:sz w:val="24"/>
          <w:szCs w:val="24"/>
        </w:rPr>
      </w:pPr>
      <w:r w:rsidRPr="00165ED8">
        <w:rPr>
          <w:rFonts w:ascii="Georgia" w:hAnsi="Georgia"/>
          <w:sz w:val="24"/>
          <w:szCs w:val="24"/>
        </w:rPr>
        <w:t xml:space="preserve">Si bien la Gerencia Nacional de Reconocimiento </w:t>
      </w:r>
      <w:r w:rsidR="001B17B2" w:rsidRPr="00165ED8">
        <w:rPr>
          <w:rFonts w:ascii="Georgia" w:hAnsi="Georgia"/>
          <w:sz w:val="24"/>
          <w:szCs w:val="24"/>
        </w:rPr>
        <w:t xml:space="preserve">y la Vicepresidencia de Beneficios </w:t>
      </w:r>
      <w:r w:rsidR="00EC1916" w:rsidRPr="00165ED8">
        <w:rPr>
          <w:rFonts w:ascii="Georgia" w:hAnsi="Georgia"/>
          <w:sz w:val="24"/>
          <w:szCs w:val="24"/>
        </w:rPr>
        <w:t>y Prestaciones de Colpensiones emitieron los actos administrativos cuestionado</w:t>
      </w:r>
      <w:r w:rsidRPr="00165ED8">
        <w:rPr>
          <w:rFonts w:ascii="Georgia" w:hAnsi="Georgia"/>
          <w:sz w:val="24"/>
          <w:szCs w:val="24"/>
        </w:rPr>
        <w:t xml:space="preserve">, lo cierto es que con la promulgación del </w:t>
      </w:r>
      <w:r w:rsidR="0033609C" w:rsidRPr="00165ED8">
        <w:rPr>
          <w:rFonts w:ascii="Georgia" w:hAnsi="Georgia" w:cs="Arial"/>
          <w:sz w:val="24"/>
          <w:szCs w:val="24"/>
          <w:lang w:val="es-ES"/>
        </w:rPr>
        <w:t xml:space="preserve">Acuerdo No.108 de 2017 </w:t>
      </w:r>
      <w:r w:rsidR="00EC1916" w:rsidRPr="00165ED8">
        <w:rPr>
          <w:rFonts w:ascii="Georgia" w:hAnsi="Georgia" w:cs="Arial"/>
          <w:sz w:val="24"/>
          <w:szCs w:val="24"/>
          <w:lang w:val="es-ES"/>
        </w:rPr>
        <w:t xml:space="preserve">dejaron </w:t>
      </w:r>
      <w:r w:rsidRPr="00165ED8">
        <w:rPr>
          <w:rFonts w:ascii="Georgia" w:hAnsi="Georgia" w:cs="Arial"/>
          <w:sz w:val="24"/>
          <w:szCs w:val="24"/>
          <w:lang w:val="es-ES"/>
        </w:rPr>
        <w:t>de tener competencia</w:t>
      </w:r>
      <w:r w:rsidR="00EC1916" w:rsidRPr="00165ED8">
        <w:rPr>
          <w:rFonts w:ascii="Georgia" w:hAnsi="Georgia" w:cs="Arial"/>
          <w:sz w:val="24"/>
          <w:szCs w:val="24"/>
          <w:lang w:val="es-ES"/>
        </w:rPr>
        <w:t xml:space="preserve">, de tal suerte que </w:t>
      </w:r>
      <w:r w:rsidR="00EC1916" w:rsidRPr="00165ED8">
        <w:rPr>
          <w:rFonts w:ascii="Georgia" w:hAnsi="Georgia"/>
          <w:sz w:val="24"/>
          <w:szCs w:val="24"/>
        </w:rPr>
        <w:t xml:space="preserve">carecen de legitimación y </w:t>
      </w:r>
      <w:r w:rsidRPr="00165ED8">
        <w:rPr>
          <w:rFonts w:ascii="Georgia" w:hAnsi="Georgia"/>
          <w:sz w:val="24"/>
          <w:szCs w:val="24"/>
        </w:rPr>
        <w:t>es improcedente el amparo en su contra.</w:t>
      </w:r>
    </w:p>
    <w:p w:rsidR="00F90AB3" w:rsidRPr="00165ED8" w:rsidRDefault="00F90AB3" w:rsidP="00165ED8">
      <w:pPr>
        <w:pStyle w:val="Textoindependiente"/>
        <w:spacing w:line="360" w:lineRule="auto"/>
        <w:rPr>
          <w:rFonts w:ascii="Georgia" w:hAnsi="Georgia" w:cs="Arial"/>
          <w:sz w:val="22"/>
          <w:szCs w:val="24"/>
        </w:rPr>
      </w:pPr>
    </w:p>
    <w:p w:rsidR="00B64493" w:rsidRPr="00165ED8" w:rsidRDefault="00B64493" w:rsidP="00165ED8">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165ED8">
        <w:rPr>
          <w:rFonts w:ascii="Georgia" w:hAnsi="Georgia" w:cs="Verdana"/>
          <w:smallCaps/>
          <w:spacing w:val="0"/>
          <w:sz w:val="22"/>
          <w:szCs w:val="24"/>
          <w:lang w:val="es-ES"/>
        </w:rPr>
        <w:t xml:space="preserve">Las reglas generales de la procedencia frente actos administrativos </w:t>
      </w:r>
    </w:p>
    <w:p w:rsidR="00B64493" w:rsidRPr="00165ED8" w:rsidRDefault="00B64493" w:rsidP="00165ED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F01DFD" w:rsidRPr="00165ED8" w:rsidRDefault="00F01DFD" w:rsidP="00165ED8">
      <w:pPr>
        <w:pStyle w:val="Textoindependiente"/>
        <w:spacing w:line="360" w:lineRule="auto"/>
        <w:rPr>
          <w:rFonts w:ascii="Georgia" w:hAnsi="Georgia" w:cs="Arial"/>
          <w:sz w:val="24"/>
          <w:szCs w:val="24"/>
        </w:rPr>
      </w:pPr>
      <w:r w:rsidRPr="00165ED8">
        <w:rPr>
          <w:rFonts w:ascii="Georgia" w:hAnsi="Georgia" w:cs="Arial"/>
          <w:sz w:val="24"/>
          <w:szCs w:val="24"/>
        </w:rPr>
        <w:t>De tiempo atrás la CC en su jurisprudencia</w:t>
      </w:r>
      <w:r w:rsidRPr="00165ED8">
        <w:rPr>
          <w:rStyle w:val="Refdenotaalpie"/>
          <w:rFonts w:ascii="Georgia" w:hAnsi="Georgia"/>
          <w:sz w:val="24"/>
          <w:szCs w:val="24"/>
        </w:rPr>
        <w:footnoteReference w:id="1"/>
      </w:r>
      <w:r w:rsidRPr="00165ED8">
        <w:rPr>
          <w:rFonts w:ascii="Georgia" w:hAnsi="Georgia" w:cs="Arial"/>
          <w:sz w:val="24"/>
          <w:szCs w:val="24"/>
        </w:rPr>
        <w:t xml:space="preserve"> refirió que la tutela frente a actos administrativos se asemeja a la propuesta contra decisiones judiciales, por lo tanto, la procedencia excepcional del amparo está circunscrita al cumplimiento de las reglas generales establecidas </w:t>
      </w:r>
      <w:r w:rsidRPr="00165ED8">
        <w:rPr>
          <w:rFonts w:ascii="Georgia" w:hAnsi="Georgia" w:cs="Arial"/>
          <w:sz w:val="24"/>
          <w:szCs w:val="24"/>
        </w:rPr>
        <w:lastRenderedPageBreak/>
        <w:t>en la sentencia C-590 de 2005</w:t>
      </w:r>
      <w:r w:rsidR="00165ED8">
        <w:rPr>
          <w:rFonts w:ascii="Georgia" w:hAnsi="Georgia" w:cs="Arial"/>
          <w:sz w:val="24"/>
          <w:szCs w:val="24"/>
        </w:rPr>
        <w:t xml:space="preserve">, reiterada en la </w:t>
      </w:r>
      <w:r w:rsidR="00165ED8" w:rsidRPr="00165ED8">
        <w:rPr>
          <w:rFonts w:ascii="Georgia" w:hAnsi="Georgia" w:cs="Arial"/>
          <w:bCs/>
          <w:sz w:val="24"/>
          <w:szCs w:val="24"/>
          <w:lang w:val="es-ES"/>
        </w:rPr>
        <w:t>SU-195 de 2012</w:t>
      </w:r>
      <w:r w:rsidRPr="00165ED8">
        <w:rPr>
          <w:rFonts w:ascii="Georgia" w:hAnsi="Georgia" w:cs="Arial"/>
          <w:sz w:val="24"/>
          <w:szCs w:val="24"/>
        </w:rPr>
        <w:t>. Los requisitos generales de procedibilidad son los siguientes</w:t>
      </w:r>
      <w:r w:rsidR="00561C12" w:rsidRPr="00165ED8">
        <w:rPr>
          <w:rStyle w:val="Refdenotaalpie"/>
          <w:rFonts w:ascii="Georgia" w:hAnsi="Georgia"/>
          <w:sz w:val="24"/>
          <w:szCs w:val="24"/>
        </w:rPr>
        <w:footnoteReference w:id="2"/>
      </w:r>
      <w:r w:rsidRPr="00165ED8">
        <w:rPr>
          <w:rFonts w:ascii="Georgia" w:hAnsi="Georgia" w:cs="Arial"/>
          <w:sz w:val="24"/>
          <w:szCs w:val="24"/>
        </w:rPr>
        <w:t xml:space="preserve">: </w:t>
      </w:r>
    </w:p>
    <w:p w:rsidR="00F01DFD" w:rsidRPr="00165ED8" w:rsidRDefault="00F01DFD" w:rsidP="00165ED8">
      <w:pPr>
        <w:pStyle w:val="Textoindependiente"/>
        <w:spacing w:line="360" w:lineRule="auto"/>
        <w:rPr>
          <w:rFonts w:ascii="Georgia" w:hAnsi="Georgia" w:cs="Arial"/>
          <w:sz w:val="24"/>
          <w:szCs w:val="24"/>
        </w:rPr>
      </w:pPr>
    </w:p>
    <w:p w:rsidR="00F01DFD" w:rsidRPr="00165ED8" w:rsidRDefault="00F01DFD" w:rsidP="00165ED8">
      <w:pPr>
        <w:pStyle w:val="Textoindependiente"/>
        <w:tabs>
          <w:tab w:val="clear" w:pos="0"/>
        </w:tabs>
        <w:spacing w:line="240" w:lineRule="auto"/>
        <w:ind w:left="567" w:right="618"/>
        <w:rPr>
          <w:rFonts w:ascii="Georgia" w:hAnsi="Georgia" w:cs="Arial"/>
          <w:sz w:val="24"/>
          <w:szCs w:val="24"/>
        </w:rPr>
      </w:pPr>
      <w:r w:rsidRPr="00165ED8">
        <w:rPr>
          <w:rFonts w:ascii="Georgia" w:hAnsi="Georgia" w:cs="Arial"/>
          <w:sz w:val="24"/>
          <w:szCs w:val="24"/>
          <w:lang w:val="es-ES"/>
        </w:rPr>
        <w:t>(i) que la cuestión sea de relevancia constitucional; (ii) el agotamiento de todos los medios de defensa judicial al alcance, salvo que se trate de evitar la ocurrencia de un perjuicio irremediable; (iii) la observancia del requisito de inmediatez, es decir, que la acción de tutela se interponga en un tiempo razonable y proporcionado a la ocurrencia del hecho generador de la vulneración; (iv) si se trata de una irregularidad procesal, que la misma sea decisiva en la providencia que se impugna en sede de amparo; (v) la identificación razonable de los hechos que generaron la vulneración de derechos fundamentales y de haber sido posible, que los mismos hayan sido alegados en el proceso judicial; y (vi) que no se trate de una tutela contra tutela.</w:t>
      </w:r>
    </w:p>
    <w:p w:rsidR="00F01DFD" w:rsidRPr="00165ED8" w:rsidRDefault="00F01DFD" w:rsidP="00165ED8">
      <w:pPr>
        <w:pStyle w:val="Textoindependiente"/>
        <w:spacing w:line="360" w:lineRule="auto"/>
        <w:rPr>
          <w:rFonts w:ascii="Georgia" w:hAnsi="Georgia" w:cs="Arial"/>
          <w:sz w:val="28"/>
          <w:szCs w:val="24"/>
        </w:rPr>
      </w:pPr>
    </w:p>
    <w:p w:rsidR="005A10DE" w:rsidRPr="00165ED8" w:rsidRDefault="005A10DE" w:rsidP="00165ED8">
      <w:pPr>
        <w:spacing w:line="360" w:lineRule="auto"/>
        <w:ind w:right="51"/>
        <w:jc w:val="both"/>
        <w:rPr>
          <w:rFonts w:ascii="Georgia" w:hAnsi="Georgia" w:cs="Arial"/>
        </w:rPr>
      </w:pPr>
      <w:r w:rsidRPr="00165ED8">
        <w:rPr>
          <w:rFonts w:ascii="Georgia" w:hAnsi="Georgia" w:cs="Arial"/>
        </w:rPr>
        <w:t>Deben reunirse todos los presupuestos aludidos a efectos de que sea dable emprender el análisis de fondo de la cuestión constitucional puesta a consideración de la Sala. Aquí se advierte insatisfecha la sub-regla consistente en el deber de agotar todos los medios ordinarios y extraordinarios de defensa judicial, que guarda estricta relación con excepcionalidad de la tutela.</w:t>
      </w:r>
    </w:p>
    <w:p w:rsidR="005A10DE" w:rsidRPr="00165ED8" w:rsidRDefault="005A10DE" w:rsidP="00165ED8">
      <w:pPr>
        <w:spacing w:line="360" w:lineRule="auto"/>
        <w:ind w:right="51"/>
        <w:jc w:val="both"/>
        <w:rPr>
          <w:rFonts w:ascii="Georgia" w:hAnsi="Georgia" w:cs="Arial"/>
        </w:rPr>
      </w:pPr>
    </w:p>
    <w:p w:rsidR="00561C12" w:rsidRPr="00165ED8" w:rsidRDefault="005A10DE" w:rsidP="00165ED8">
      <w:pPr>
        <w:spacing w:line="360" w:lineRule="auto"/>
        <w:ind w:right="51"/>
        <w:jc w:val="both"/>
        <w:rPr>
          <w:rFonts w:ascii="Georgia" w:hAnsi="Georgia"/>
          <w:lang w:val="es-CO"/>
        </w:rPr>
      </w:pPr>
      <w:r w:rsidRPr="00165ED8">
        <w:rPr>
          <w:rFonts w:ascii="Georgia" w:hAnsi="Georgia"/>
        </w:rPr>
        <w:t xml:space="preserve">En el </w:t>
      </w:r>
      <w:r w:rsidRPr="00165ED8">
        <w:rPr>
          <w:rFonts w:ascii="Georgia" w:hAnsi="Georgia"/>
          <w:i/>
        </w:rPr>
        <w:t>sub lite</w:t>
      </w:r>
      <w:r w:rsidRPr="00165ED8">
        <w:rPr>
          <w:rFonts w:ascii="Georgia" w:hAnsi="Georgia"/>
        </w:rPr>
        <w:t xml:space="preserve">, la accionante cuenta con mecanismos judiciales diferentes a esta acción para la defensa de sus derechos, </w:t>
      </w:r>
      <w:r w:rsidR="00E87307">
        <w:rPr>
          <w:rFonts w:ascii="Georgia" w:hAnsi="Georgia"/>
        </w:rPr>
        <w:t xml:space="preserve">por </w:t>
      </w:r>
      <w:r w:rsidRPr="00165ED8">
        <w:rPr>
          <w:rFonts w:ascii="Georgia" w:hAnsi="Georgia"/>
        </w:rPr>
        <w:t xml:space="preserve">cuanto los actos administrativos reprochados son susceptibles de control judicial ante la jurisdicción administrativa. </w:t>
      </w:r>
    </w:p>
    <w:p w:rsidR="00561C12" w:rsidRPr="00165ED8" w:rsidRDefault="00561C12" w:rsidP="00165ED8">
      <w:pPr>
        <w:spacing w:line="360" w:lineRule="auto"/>
        <w:ind w:right="51"/>
        <w:jc w:val="both"/>
        <w:rPr>
          <w:rFonts w:ascii="Georgia" w:hAnsi="Georgia"/>
        </w:rPr>
      </w:pPr>
    </w:p>
    <w:p w:rsidR="00561C12" w:rsidRPr="00165ED8" w:rsidRDefault="00561C12" w:rsidP="00165ED8">
      <w:pPr>
        <w:pStyle w:val="Textoindependiente"/>
        <w:spacing w:line="360" w:lineRule="auto"/>
        <w:rPr>
          <w:rFonts w:ascii="Georgia" w:hAnsi="Georgia" w:cs="Arial"/>
          <w:sz w:val="24"/>
          <w:szCs w:val="24"/>
        </w:rPr>
      </w:pPr>
      <w:r w:rsidRPr="00165ED8">
        <w:rPr>
          <w:rFonts w:ascii="Georgia" w:hAnsi="Georgia" w:cs="Arial"/>
          <w:sz w:val="24"/>
          <w:szCs w:val="24"/>
        </w:rPr>
        <w:t xml:space="preserve">En frente de actos administrativos, debe observarse que se hallan amparados por la presunción de legalidad, y el examen del juez constitucional es excepcional, porque la tutela es mecanismo subsidiario o residual, que solo procede </w:t>
      </w:r>
      <w:r w:rsidR="008A7ACB">
        <w:rPr>
          <w:rFonts w:ascii="Georgia" w:hAnsi="Georgia" w:cs="Arial"/>
          <w:sz w:val="24"/>
          <w:szCs w:val="24"/>
        </w:rPr>
        <w:t xml:space="preserve">contra </w:t>
      </w:r>
      <w:r w:rsidRPr="00165ED8">
        <w:rPr>
          <w:rFonts w:ascii="Georgia" w:hAnsi="Georgia" w:cs="Arial"/>
          <w:sz w:val="24"/>
          <w:szCs w:val="24"/>
        </w:rPr>
        <w:t>decisiones de contenido particular y concreto, cuando se demuestre un perjuicio irremediable, de lo contrario la acción procedente es la de nulidad y restablecimiento del derecho</w:t>
      </w:r>
      <w:r w:rsidRPr="00165ED8">
        <w:rPr>
          <w:rStyle w:val="Refdenotaalpie"/>
          <w:rFonts w:ascii="Georgia" w:hAnsi="Georgia"/>
          <w:sz w:val="24"/>
          <w:szCs w:val="24"/>
        </w:rPr>
        <w:footnoteReference w:id="3"/>
      </w:r>
      <w:r w:rsidRPr="00165ED8">
        <w:rPr>
          <w:rFonts w:ascii="Georgia" w:hAnsi="Georgia" w:cs="Arial"/>
          <w:sz w:val="24"/>
          <w:szCs w:val="24"/>
        </w:rPr>
        <w:t xml:space="preserve"> (Artículo 138 CPACA)</w:t>
      </w:r>
      <w:r w:rsidRPr="00165ED8">
        <w:rPr>
          <w:rFonts w:ascii="Georgia" w:hAnsi="Georgia" w:cs="Arial"/>
          <w:i/>
          <w:sz w:val="24"/>
          <w:szCs w:val="24"/>
        </w:rPr>
        <w:t xml:space="preserve">, </w:t>
      </w:r>
      <w:r w:rsidRPr="00165ED8">
        <w:rPr>
          <w:rFonts w:ascii="Georgia" w:hAnsi="Georgia" w:cs="Arial"/>
          <w:sz w:val="24"/>
          <w:szCs w:val="24"/>
        </w:rPr>
        <w:t>además es posible solicitar (Artículo 238 de la Constitución, desarrollado por el artículo 229 del CPACA) medidas cautelares</w:t>
      </w:r>
      <w:r w:rsidRPr="00165ED8">
        <w:rPr>
          <w:rStyle w:val="Refdenotaalpie"/>
          <w:rFonts w:ascii="Georgia" w:hAnsi="Georgia"/>
          <w:sz w:val="24"/>
          <w:szCs w:val="24"/>
        </w:rPr>
        <w:footnoteReference w:id="4"/>
      </w:r>
      <w:r w:rsidRPr="00165ED8">
        <w:rPr>
          <w:rFonts w:ascii="Georgia" w:hAnsi="Georgia" w:cs="Arial"/>
          <w:sz w:val="24"/>
          <w:szCs w:val="24"/>
        </w:rPr>
        <w:t>. Puede entonces, decirse con claridad que el particular tiene la carga de utilizar los medios judiciales para desvirtuar su fuerza obligatoria y vinculante, ante la justicia administrativa.</w:t>
      </w:r>
    </w:p>
    <w:p w:rsidR="00561C12" w:rsidRPr="00165ED8" w:rsidRDefault="00561C12" w:rsidP="00165ED8">
      <w:pPr>
        <w:pStyle w:val="Textoindependiente"/>
        <w:spacing w:line="360" w:lineRule="auto"/>
        <w:rPr>
          <w:rFonts w:ascii="Georgia" w:hAnsi="Georgia" w:cs="Arial"/>
          <w:sz w:val="24"/>
          <w:szCs w:val="24"/>
        </w:rPr>
      </w:pPr>
    </w:p>
    <w:p w:rsidR="00561C12" w:rsidRPr="00165ED8" w:rsidRDefault="00561C12" w:rsidP="00165ED8">
      <w:pPr>
        <w:tabs>
          <w:tab w:val="left" w:pos="709"/>
        </w:tabs>
        <w:spacing w:line="360" w:lineRule="auto"/>
        <w:jc w:val="both"/>
        <w:rPr>
          <w:rFonts w:ascii="Georgia" w:hAnsi="Georgia"/>
        </w:rPr>
      </w:pPr>
      <w:r w:rsidRPr="00165ED8">
        <w:rPr>
          <w:rFonts w:ascii="Georgia" w:hAnsi="Georgia"/>
          <w:lang w:val="es-ES_tradnl"/>
        </w:rPr>
        <w:t>L</w:t>
      </w:r>
      <w:r w:rsidRPr="00165ED8">
        <w:rPr>
          <w:rFonts w:ascii="Georgia" w:hAnsi="Georgia"/>
        </w:rPr>
        <w:t>a Corte</w:t>
      </w:r>
      <w:r w:rsidRPr="00165ED8">
        <w:rPr>
          <w:rStyle w:val="Refdenotaalpie"/>
          <w:rFonts w:ascii="Georgia" w:hAnsi="Georgia"/>
        </w:rPr>
        <w:footnoteReference w:id="5"/>
      </w:r>
      <w:r w:rsidRPr="00165ED8">
        <w:rPr>
          <w:rFonts w:ascii="Georgia" w:hAnsi="Georgia"/>
        </w:rPr>
        <w:t xml:space="preserve"> enseña que </w:t>
      </w:r>
      <w:r w:rsidRPr="00165ED8">
        <w:rPr>
          <w:rFonts w:ascii="Georgia" w:hAnsi="Georgia" w:cs="Arial"/>
        </w:rPr>
        <w:t xml:space="preserve">el juez de tutela no puede asumir la facultad para sustituir al juez administrativo en la definición sobre la validez de los actos, ni suponer que podría suspenderlos provisionalmente pues ello representaría invadir el ámbito constitucional de </w:t>
      </w:r>
      <w:r w:rsidRPr="00165ED8">
        <w:rPr>
          <w:rFonts w:ascii="Georgia" w:hAnsi="Georgia" w:cs="Arial"/>
        </w:rPr>
        <w:lastRenderedPageBreak/>
        <w:t>dicha jurisdicción.  Empero, como se dijo atrás, a pesar de existir otros mecanismos de defensa judicial, si la accionante se encuentra ante la inminencia de sufrir un perjuicio irremediable, es procedente como medio transitorio de protección de los derechos fundamentales.</w:t>
      </w:r>
    </w:p>
    <w:p w:rsidR="005A10DE" w:rsidRPr="00165ED8" w:rsidRDefault="005A10DE" w:rsidP="00165ED8">
      <w:pPr>
        <w:pStyle w:val="Textoindependiente"/>
        <w:spacing w:line="360" w:lineRule="auto"/>
        <w:rPr>
          <w:rFonts w:ascii="Georgia" w:hAnsi="Georgia" w:cs="Arial"/>
          <w:szCs w:val="24"/>
        </w:rPr>
      </w:pPr>
    </w:p>
    <w:p w:rsidR="00561C12" w:rsidRPr="00165ED8" w:rsidRDefault="00561C12" w:rsidP="00165ED8">
      <w:pPr>
        <w:spacing w:line="360" w:lineRule="auto"/>
        <w:ind w:right="-6"/>
        <w:jc w:val="both"/>
        <w:rPr>
          <w:rFonts w:ascii="Georgia" w:hAnsi="Georgia" w:cs="Arial"/>
          <w:szCs w:val="28"/>
        </w:rPr>
      </w:pPr>
      <w:r w:rsidRPr="00165ED8">
        <w:rPr>
          <w:rFonts w:ascii="Georgia" w:hAnsi="Georgia" w:cs="Arial"/>
          <w:szCs w:val="28"/>
        </w:rPr>
        <w:t xml:space="preserve">Así las cosas, sobreviene memorar la noción de perjuicio irremediable, puesto que como se ha visto, es el factor fundamental para poder examinar en sede constitucional la violación o amenaza al debido proceso, que alega la parte actora. A propósito, valga recordar que ninguna discusión amerita comprender que ese derecho alegado, tiene la estirpe </w:t>
      </w:r>
      <w:r w:rsidRPr="00165ED8">
        <w:rPr>
          <w:rFonts w:ascii="Georgia" w:hAnsi="Georgia" w:cs="Arial"/>
          <w:i/>
          <w:szCs w:val="28"/>
        </w:rPr>
        <w:t>iusfundamental</w:t>
      </w:r>
      <w:r w:rsidRPr="00165ED8">
        <w:rPr>
          <w:rFonts w:ascii="Georgia" w:hAnsi="Georgia" w:cs="Arial"/>
          <w:szCs w:val="28"/>
        </w:rPr>
        <w:t xml:space="preserve"> pretendida; en realidad, la cuestión medular se centra en la viabilidad por virtud del daño irreparable que se logre invocar y probar.</w:t>
      </w:r>
    </w:p>
    <w:p w:rsidR="00561C12" w:rsidRPr="00165ED8" w:rsidRDefault="00561C12" w:rsidP="00165ED8">
      <w:pPr>
        <w:spacing w:line="360" w:lineRule="auto"/>
        <w:ind w:right="-6"/>
        <w:jc w:val="both"/>
        <w:rPr>
          <w:rFonts w:ascii="Georgia" w:hAnsi="Georgia" w:cs="Arial"/>
          <w:szCs w:val="28"/>
        </w:rPr>
      </w:pPr>
    </w:p>
    <w:p w:rsidR="00561C12" w:rsidRPr="00165ED8" w:rsidRDefault="00561C12" w:rsidP="00165ED8">
      <w:pPr>
        <w:spacing w:line="360" w:lineRule="auto"/>
        <w:ind w:right="51"/>
        <w:jc w:val="both"/>
        <w:rPr>
          <w:rFonts w:ascii="Georgia" w:hAnsi="Georgia"/>
          <w:szCs w:val="22"/>
          <w:lang w:val="es-ES_tradnl"/>
        </w:rPr>
      </w:pPr>
      <w:r w:rsidRPr="00165ED8">
        <w:rPr>
          <w:rFonts w:ascii="Georgia" w:hAnsi="Georgia" w:cs="Arial"/>
        </w:rPr>
        <w:t>Sobre la irremediabilidad del perjuicio, la CC</w:t>
      </w:r>
      <w:r w:rsidRPr="00165ED8">
        <w:rPr>
          <w:rStyle w:val="Refdenotaalpie"/>
          <w:rFonts w:ascii="Georgia" w:hAnsi="Georgia"/>
        </w:rPr>
        <w:footnoteReference w:id="6"/>
      </w:r>
      <w:r w:rsidRPr="00165ED8">
        <w:rPr>
          <w:rFonts w:ascii="Georgia" w:hAnsi="Georgia" w:cs="Arial"/>
        </w:rPr>
        <w:t xml:space="preserve"> estima indispensable concurran las siguientes notas características: </w:t>
      </w:r>
      <w:r w:rsidRPr="00165ED8">
        <w:rPr>
          <w:rFonts w:ascii="Georgia" w:hAnsi="Georgia" w:cs="Arial"/>
          <w:i/>
          <w:sz w:val="22"/>
        </w:rPr>
        <w:t>“(…) l</w:t>
      </w:r>
      <w:r w:rsidRPr="00165ED8">
        <w:rPr>
          <w:rFonts w:ascii="Georgia" w:hAnsi="Georgia" w:cs="Arial"/>
          <w:i/>
          <w:iCs/>
          <w:sz w:val="22"/>
        </w:rPr>
        <w:t>a inminencia, que exige medidas inmediatas, la urgencia que tiene el sujeto de derecho por salir de ese perjuicio inminente, y la gravedad de los hechos, que hace evidente la impostergabilidad de la tutela como mecanismo necesario para la protección inmediata de los derechos constitucionales fundamentales.</w:t>
      </w:r>
      <w:r w:rsidRPr="00165ED8">
        <w:rPr>
          <w:rFonts w:ascii="Georgia" w:hAnsi="Georgia" w:cs="Arial"/>
          <w:i/>
          <w:sz w:val="22"/>
        </w:rPr>
        <w:t xml:space="preserve">” Si se identifica la existencia de un medio judicial pero se pretende evitar un perjuicio que satisface las condiciones de inminencia, urgencia y gravedad, podrá el juez de tutela abordar el fondo del asunto para determinar si -transitoriamente- se confiere la protección.” </w:t>
      </w:r>
      <w:r w:rsidRPr="00165ED8">
        <w:rPr>
          <w:rFonts w:ascii="Georgia" w:hAnsi="Georgia" w:cs="Arial"/>
        </w:rPr>
        <w:t>Dichas Características conservan vigencia</w:t>
      </w:r>
      <w:r w:rsidRPr="00165ED8">
        <w:rPr>
          <w:rFonts w:ascii="Georgia" w:hAnsi="Georgia" w:cs="Arial"/>
          <w:szCs w:val="28"/>
          <w:vertAlign w:val="superscript"/>
        </w:rPr>
        <w:footnoteReference w:id="7"/>
      </w:r>
      <w:r w:rsidRPr="00165ED8">
        <w:rPr>
          <w:rFonts w:ascii="Georgia" w:hAnsi="Georgia" w:cs="Arial"/>
        </w:rPr>
        <w:t xml:space="preserve">.  </w:t>
      </w:r>
    </w:p>
    <w:p w:rsidR="005A10DE" w:rsidRPr="00165ED8" w:rsidRDefault="005A10DE" w:rsidP="00165ED8">
      <w:pPr>
        <w:pStyle w:val="Textoindependiente"/>
        <w:spacing w:line="360" w:lineRule="auto"/>
        <w:rPr>
          <w:rFonts w:ascii="Georgia" w:hAnsi="Georgia"/>
        </w:rPr>
      </w:pPr>
    </w:p>
    <w:p w:rsidR="00561C12" w:rsidRPr="00165ED8" w:rsidRDefault="00561C12" w:rsidP="00165ED8">
      <w:pPr>
        <w:spacing w:line="360" w:lineRule="auto"/>
        <w:ind w:right="51"/>
        <w:jc w:val="both"/>
        <w:rPr>
          <w:rFonts w:ascii="Georgia" w:hAnsi="Georgia"/>
        </w:rPr>
      </w:pPr>
      <w:r w:rsidRPr="00165ED8">
        <w:rPr>
          <w:rFonts w:ascii="Georgia" w:hAnsi="Georgia" w:cs="Arial"/>
        </w:rPr>
        <w:t>Es que no basta la constatación de cualquier perjuicio, en sede de tutela es insuficiente pregonar que todo daño pueda precaverse por esta excepcionalísima vía, debe estar provisto de las características apuntadas, explica la Corte</w:t>
      </w:r>
      <w:r w:rsidRPr="00165ED8">
        <w:rPr>
          <w:rStyle w:val="Refdenotaalpie"/>
          <w:rFonts w:ascii="Georgia" w:hAnsi="Georgia"/>
          <w:sz w:val="22"/>
        </w:rPr>
        <w:footnoteReference w:id="8"/>
      </w:r>
      <w:r w:rsidRPr="00165ED8">
        <w:rPr>
          <w:rFonts w:ascii="Georgia" w:hAnsi="Georgia" w:cs="Arial"/>
          <w:sz w:val="22"/>
        </w:rPr>
        <w:t xml:space="preserve">: </w:t>
      </w:r>
      <w:r w:rsidRPr="00165ED8">
        <w:rPr>
          <w:rFonts w:ascii="Georgia" w:hAnsi="Georgia" w:cs="Arial"/>
        </w:rPr>
        <w:t>“</w:t>
      </w:r>
      <w:r w:rsidRPr="00165ED8">
        <w:rPr>
          <w:rFonts w:ascii="Georgia" w:hAnsi="Georgia" w:cs="Arial"/>
          <w:i/>
          <w:sz w:val="22"/>
          <w:szCs w:val="22"/>
        </w:rPr>
        <w:t xml:space="preserve">En consecuencia, no todo perjuicio puede ser considerado como irremediable, sino solo aquel que por sus características de inminencia y gravedad, requiera de medidas de protección urgentes e impostergables.”. </w:t>
      </w:r>
      <w:r w:rsidRPr="00165ED8">
        <w:rPr>
          <w:rFonts w:ascii="Georgia" w:hAnsi="Georgia" w:cs="Arial"/>
          <w:szCs w:val="22"/>
        </w:rPr>
        <w:t>Estas</w:t>
      </w:r>
      <w:r w:rsidRPr="00165ED8">
        <w:rPr>
          <w:rFonts w:ascii="Georgia" w:hAnsi="Georgia" w:cs="Arial"/>
          <w:i/>
          <w:sz w:val="22"/>
          <w:szCs w:val="22"/>
        </w:rPr>
        <w:t xml:space="preserve"> </w:t>
      </w:r>
      <w:r w:rsidRPr="00165ED8">
        <w:rPr>
          <w:rFonts w:ascii="Georgia" w:hAnsi="Georgia"/>
        </w:rPr>
        <w:t>características del perjuicio irremediable conservan vigencia</w:t>
      </w:r>
      <w:r w:rsidRPr="00165ED8">
        <w:rPr>
          <w:rStyle w:val="Refdenotaalpie"/>
          <w:rFonts w:ascii="Georgia" w:hAnsi="Georgia"/>
        </w:rPr>
        <w:footnoteReference w:id="9"/>
      </w:r>
      <w:r w:rsidRPr="00165ED8">
        <w:rPr>
          <w:rFonts w:ascii="Georgia" w:hAnsi="Georgia"/>
        </w:rPr>
        <w:t>.</w:t>
      </w:r>
    </w:p>
    <w:p w:rsidR="002F17F1" w:rsidRPr="00165ED8" w:rsidRDefault="002F17F1" w:rsidP="00165ED8">
      <w:pPr>
        <w:pStyle w:val="Textoindependiente"/>
        <w:spacing w:line="360" w:lineRule="auto"/>
        <w:rPr>
          <w:rFonts w:ascii="Georgia" w:hAnsi="Georgia"/>
          <w:sz w:val="24"/>
          <w:szCs w:val="24"/>
        </w:rPr>
      </w:pPr>
    </w:p>
    <w:p w:rsidR="00B37AAD" w:rsidRPr="00165ED8" w:rsidRDefault="002F17F1" w:rsidP="00165ED8">
      <w:pPr>
        <w:pStyle w:val="Textoindependiente"/>
        <w:spacing w:line="360" w:lineRule="auto"/>
        <w:rPr>
          <w:rFonts w:ascii="Georgia" w:hAnsi="Georgia"/>
          <w:sz w:val="24"/>
          <w:szCs w:val="24"/>
        </w:rPr>
      </w:pPr>
      <w:r w:rsidRPr="00165ED8">
        <w:rPr>
          <w:rFonts w:ascii="Georgia" w:hAnsi="Georgia"/>
          <w:sz w:val="24"/>
          <w:szCs w:val="24"/>
        </w:rPr>
        <w:t xml:space="preserve">Analizado el petitorio de amparo y las pruebas recaudadas, se advierten inexistentes circunstancias de hecho que conlleven a considerar urgente la intervención del juez constitucional con la finalidad de conjurar un perjuicio inminente. </w:t>
      </w:r>
    </w:p>
    <w:p w:rsidR="00B37AAD" w:rsidRPr="00165ED8" w:rsidRDefault="00B37AAD" w:rsidP="00165ED8">
      <w:pPr>
        <w:pStyle w:val="Textoindependiente"/>
        <w:spacing w:line="360" w:lineRule="auto"/>
        <w:rPr>
          <w:rFonts w:ascii="Georgia" w:hAnsi="Georgia"/>
          <w:sz w:val="24"/>
          <w:szCs w:val="24"/>
        </w:rPr>
      </w:pPr>
    </w:p>
    <w:p w:rsidR="0030777B" w:rsidRPr="00165ED8" w:rsidRDefault="00B261CA" w:rsidP="00165ED8">
      <w:pPr>
        <w:pStyle w:val="Textoindependiente"/>
        <w:spacing w:line="360" w:lineRule="auto"/>
        <w:rPr>
          <w:rFonts w:ascii="Georgia" w:hAnsi="Georgia"/>
          <w:sz w:val="24"/>
          <w:szCs w:val="24"/>
        </w:rPr>
      </w:pPr>
      <w:r w:rsidRPr="00165ED8">
        <w:rPr>
          <w:rFonts w:ascii="Georgia" w:hAnsi="Georgia"/>
          <w:sz w:val="24"/>
          <w:szCs w:val="24"/>
        </w:rPr>
        <w:t>S</w:t>
      </w:r>
      <w:r w:rsidR="00B37AAD" w:rsidRPr="00165ED8">
        <w:rPr>
          <w:rFonts w:ascii="Georgia" w:hAnsi="Georgia"/>
          <w:sz w:val="24"/>
          <w:szCs w:val="24"/>
        </w:rPr>
        <w:t>i</w:t>
      </w:r>
      <w:r w:rsidRPr="00165ED8">
        <w:rPr>
          <w:rFonts w:ascii="Georgia" w:hAnsi="Georgia"/>
          <w:sz w:val="24"/>
          <w:szCs w:val="24"/>
        </w:rPr>
        <w:t xml:space="preserve"> bien </w:t>
      </w:r>
      <w:r w:rsidR="00834CD0" w:rsidRPr="00165ED8">
        <w:rPr>
          <w:rFonts w:ascii="Georgia" w:hAnsi="Georgia"/>
          <w:sz w:val="24"/>
          <w:szCs w:val="24"/>
        </w:rPr>
        <w:t xml:space="preserve">la ejecución de </w:t>
      </w:r>
      <w:r w:rsidRPr="00165ED8">
        <w:rPr>
          <w:rFonts w:ascii="Georgia" w:hAnsi="Georgia"/>
          <w:sz w:val="24"/>
          <w:szCs w:val="24"/>
        </w:rPr>
        <w:t xml:space="preserve">los actos administrativos que dispusieron el reintegro de las sumas pagadas en exceso </w:t>
      </w:r>
      <w:r w:rsidR="00716F6E" w:rsidRPr="00165ED8">
        <w:rPr>
          <w:rFonts w:ascii="Georgia" w:hAnsi="Georgia"/>
          <w:sz w:val="24"/>
          <w:szCs w:val="24"/>
        </w:rPr>
        <w:t>inició el 23-05-2017 (Resolución No.001991 de 2017)</w:t>
      </w:r>
      <w:r w:rsidR="0030777B" w:rsidRPr="00165ED8">
        <w:rPr>
          <w:rFonts w:ascii="Georgia" w:hAnsi="Georgia"/>
          <w:sz w:val="24"/>
          <w:szCs w:val="24"/>
        </w:rPr>
        <w:t xml:space="preserve"> (Folio</w:t>
      </w:r>
      <w:r w:rsidR="00165ED8">
        <w:rPr>
          <w:rFonts w:ascii="Georgia" w:hAnsi="Georgia"/>
          <w:sz w:val="24"/>
          <w:szCs w:val="24"/>
        </w:rPr>
        <w:t xml:space="preserve"> 26 a 28, cuaderno principal)</w:t>
      </w:r>
      <w:r w:rsidR="0030777B" w:rsidRPr="00165ED8">
        <w:rPr>
          <w:rFonts w:ascii="Georgia" w:hAnsi="Georgia"/>
          <w:sz w:val="24"/>
          <w:szCs w:val="24"/>
        </w:rPr>
        <w:t xml:space="preserve"> </w:t>
      </w:r>
      <w:r w:rsidR="00716F6E" w:rsidRPr="00165ED8">
        <w:rPr>
          <w:rFonts w:ascii="Georgia" w:hAnsi="Georgia"/>
          <w:sz w:val="24"/>
          <w:szCs w:val="24"/>
        </w:rPr>
        <w:t xml:space="preserve">y </w:t>
      </w:r>
      <w:r w:rsidR="00B37AAD" w:rsidRPr="00165ED8">
        <w:rPr>
          <w:rFonts w:ascii="Georgia" w:hAnsi="Georgia"/>
          <w:sz w:val="24"/>
          <w:szCs w:val="24"/>
        </w:rPr>
        <w:t xml:space="preserve">la tutela </w:t>
      </w:r>
      <w:r w:rsidR="00716F6E" w:rsidRPr="00165ED8">
        <w:rPr>
          <w:rFonts w:ascii="Georgia" w:hAnsi="Georgia"/>
          <w:sz w:val="24"/>
          <w:szCs w:val="24"/>
        </w:rPr>
        <w:t xml:space="preserve">fue </w:t>
      </w:r>
      <w:r w:rsidR="00B37AAD" w:rsidRPr="00165ED8">
        <w:rPr>
          <w:rFonts w:ascii="Georgia" w:hAnsi="Georgia"/>
          <w:sz w:val="24"/>
          <w:szCs w:val="24"/>
        </w:rPr>
        <w:t>radicada</w:t>
      </w:r>
      <w:r w:rsidR="00716F6E" w:rsidRPr="00165ED8">
        <w:rPr>
          <w:rFonts w:ascii="Georgia" w:hAnsi="Georgia"/>
          <w:sz w:val="24"/>
          <w:szCs w:val="24"/>
        </w:rPr>
        <w:t xml:space="preserve"> tres </w:t>
      </w:r>
      <w:r w:rsidR="00B37AAD" w:rsidRPr="00165ED8">
        <w:rPr>
          <w:rFonts w:ascii="Georgia" w:hAnsi="Georgia"/>
          <w:sz w:val="24"/>
          <w:szCs w:val="24"/>
        </w:rPr>
        <w:t xml:space="preserve">(3) </w:t>
      </w:r>
      <w:r w:rsidR="00716F6E" w:rsidRPr="00165ED8">
        <w:rPr>
          <w:rFonts w:ascii="Georgia" w:hAnsi="Georgia"/>
          <w:sz w:val="24"/>
          <w:szCs w:val="24"/>
        </w:rPr>
        <w:t>meses después (23-08-2017)</w:t>
      </w:r>
      <w:r w:rsidR="00165ED8">
        <w:rPr>
          <w:rFonts w:ascii="Georgia" w:hAnsi="Georgia"/>
          <w:sz w:val="24"/>
          <w:szCs w:val="24"/>
        </w:rPr>
        <w:t xml:space="preserve"> (Folio 59, </w:t>
      </w:r>
      <w:r w:rsidR="00165ED8">
        <w:rPr>
          <w:rFonts w:ascii="Georgia" w:hAnsi="Georgia"/>
          <w:sz w:val="24"/>
          <w:szCs w:val="24"/>
        </w:rPr>
        <w:lastRenderedPageBreak/>
        <w:t>ibídem)</w:t>
      </w:r>
      <w:r w:rsidR="00716F6E" w:rsidRPr="00165ED8">
        <w:rPr>
          <w:rFonts w:ascii="Georgia" w:hAnsi="Georgia"/>
          <w:sz w:val="24"/>
          <w:szCs w:val="24"/>
        </w:rPr>
        <w:t>, considera la Sala que dicha circunstancia desdibuja la inminencia que se exige para considerar el eventual perjuicio que se alega, atendien</w:t>
      </w:r>
      <w:r w:rsidR="008A7ACB">
        <w:rPr>
          <w:rFonts w:ascii="Georgia" w:hAnsi="Georgia"/>
          <w:sz w:val="24"/>
          <w:szCs w:val="24"/>
        </w:rPr>
        <w:t>do que el título ejecutivo quedó</w:t>
      </w:r>
      <w:r w:rsidR="00716F6E" w:rsidRPr="00165ED8">
        <w:rPr>
          <w:rFonts w:ascii="Georgia" w:hAnsi="Georgia"/>
          <w:sz w:val="24"/>
          <w:szCs w:val="24"/>
        </w:rPr>
        <w:t xml:space="preserve"> ejecutoriado en el mes de agosto de 2016</w:t>
      </w:r>
      <w:r w:rsidR="0030777B" w:rsidRPr="00165ED8">
        <w:rPr>
          <w:rFonts w:ascii="Georgia" w:hAnsi="Georgia"/>
          <w:sz w:val="24"/>
          <w:szCs w:val="24"/>
        </w:rPr>
        <w:t>.</w:t>
      </w:r>
    </w:p>
    <w:p w:rsidR="0030777B" w:rsidRPr="00165ED8" w:rsidRDefault="0030777B" w:rsidP="00165ED8">
      <w:pPr>
        <w:pStyle w:val="Textoindependiente"/>
        <w:spacing w:line="360" w:lineRule="auto"/>
        <w:rPr>
          <w:rFonts w:ascii="Georgia" w:hAnsi="Georgia"/>
          <w:sz w:val="24"/>
          <w:szCs w:val="24"/>
        </w:rPr>
      </w:pPr>
    </w:p>
    <w:p w:rsidR="00B37AAD" w:rsidRPr="00165ED8" w:rsidRDefault="0030777B" w:rsidP="00165ED8">
      <w:pPr>
        <w:pStyle w:val="Textoindependiente"/>
        <w:spacing w:line="360" w:lineRule="auto"/>
        <w:rPr>
          <w:rFonts w:ascii="Georgia" w:hAnsi="Georgia"/>
          <w:sz w:val="24"/>
          <w:szCs w:val="24"/>
        </w:rPr>
      </w:pPr>
      <w:r w:rsidRPr="00165ED8">
        <w:rPr>
          <w:rFonts w:ascii="Georgia" w:hAnsi="Georgia"/>
          <w:sz w:val="24"/>
          <w:szCs w:val="24"/>
        </w:rPr>
        <w:t>M</w:t>
      </w:r>
      <w:r w:rsidR="00716F6E" w:rsidRPr="00165ED8">
        <w:rPr>
          <w:rFonts w:ascii="Georgia" w:hAnsi="Georgia"/>
          <w:sz w:val="24"/>
          <w:szCs w:val="24"/>
        </w:rPr>
        <w:t>írese que la resolución GNR77771 de 14-03-2016</w:t>
      </w:r>
      <w:r w:rsidRPr="00165ED8">
        <w:rPr>
          <w:rFonts w:ascii="Georgia" w:hAnsi="Georgia"/>
          <w:sz w:val="24"/>
          <w:szCs w:val="24"/>
        </w:rPr>
        <w:t xml:space="preserve"> (Folios 100 a 104, </w:t>
      </w:r>
      <w:r w:rsidR="00165ED8">
        <w:rPr>
          <w:rFonts w:ascii="Georgia" w:hAnsi="Georgia"/>
          <w:sz w:val="24"/>
          <w:szCs w:val="24"/>
        </w:rPr>
        <w:t>ib.</w:t>
      </w:r>
      <w:r w:rsidRPr="00165ED8">
        <w:rPr>
          <w:rFonts w:ascii="Georgia" w:hAnsi="Georgia"/>
          <w:sz w:val="24"/>
          <w:szCs w:val="24"/>
        </w:rPr>
        <w:t>)</w:t>
      </w:r>
      <w:r w:rsidR="00716F6E" w:rsidRPr="00165ED8">
        <w:rPr>
          <w:rFonts w:ascii="Georgia" w:hAnsi="Georgia"/>
          <w:sz w:val="24"/>
          <w:szCs w:val="24"/>
        </w:rPr>
        <w:t>, confirmada con la resolución VPB32501 de 16-08-2016</w:t>
      </w:r>
      <w:r w:rsidRPr="00165ED8">
        <w:rPr>
          <w:rFonts w:ascii="Georgia" w:hAnsi="Georgia"/>
          <w:sz w:val="24"/>
          <w:szCs w:val="24"/>
        </w:rPr>
        <w:t xml:space="preserve"> (Folios 110 a 115, </w:t>
      </w:r>
      <w:r w:rsidR="00165ED8">
        <w:rPr>
          <w:rFonts w:ascii="Georgia" w:hAnsi="Georgia"/>
          <w:sz w:val="24"/>
          <w:szCs w:val="24"/>
        </w:rPr>
        <w:t>ib.</w:t>
      </w:r>
      <w:r w:rsidRPr="00165ED8">
        <w:rPr>
          <w:rFonts w:ascii="Georgia" w:hAnsi="Georgia"/>
          <w:sz w:val="24"/>
          <w:szCs w:val="24"/>
        </w:rPr>
        <w:t>)</w:t>
      </w:r>
      <w:r w:rsidR="00716F6E" w:rsidRPr="00165ED8">
        <w:rPr>
          <w:rFonts w:ascii="Georgia" w:hAnsi="Georgia"/>
          <w:sz w:val="24"/>
          <w:szCs w:val="24"/>
        </w:rPr>
        <w:t xml:space="preserve">, en su numeral 3º dispuso su remisión a la Gerencia Nacional de Cobro una vez alcanzara ejecutoria para que se iniciara el proceso de cobro coactivo, por consiguiente, desde esa época (Agosto de 2016) la accionante contaba con serias razones para </w:t>
      </w:r>
      <w:r w:rsidR="00B37AAD" w:rsidRPr="00165ED8">
        <w:rPr>
          <w:rFonts w:ascii="Georgia" w:hAnsi="Georgia"/>
          <w:sz w:val="24"/>
          <w:szCs w:val="24"/>
        </w:rPr>
        <w:t xml:space="preserve">advertir el posible daño o menoscabo que se consumaría en su contra, no obstante, dejó que se iniciara la ejecución para luego promover </w:t>
      </w:r>
      <w:r w:rsidR="008A7ACB">
        <w:rPr>
          <w:rFonts w:ascii="Georgia" w:hAnsi="Georgia"/>
          <w:sz w:val="24"/>
          <w:szCs w:val="24"/>
        </w:rPr>
        <w:t xml:space="preserve">el </w:t>
      </w:r>
      <w:r w:rsidR="00B37AAD" w:rsidRPr="00165ED8">
        <w:rPr>
          <w:rFonts w:ascii="Georgia" w:hAnsi="Georgia"/>
          <w:sz w:val="24"/>
          <w:szCs w:val="24"/>
        </w:rPr>
        <w:t>amparo. Evidente es la inactividad defensiva ante la inminencia del perjuicio.</w:t>
      </w:r>
    </w:p>
    <w:p w:rsidR="00B37AAD" w:rsidRPr="00165ED8" w:rsidRDefault="00B37AAD" w:rsidP="00165ED8">
      <w:pPr>
        <w:pStyle w:val="Textoindependiente"/>
        <w:spacing w:line="360" w:lineRule="auto"/>
        <w:rPr>
          <w:rFonts w:ascii="Georgia" w:hAnsi="Georgia"/>
          <w:sz w:val="24"/>
          <w:szCs w:val="24"/>
        </w:rPr>
      </w:pPr>
    </w:p>
    <w:p w:rsidR="00AA187D" w:rsidRPr="00165ED8" w:rsidRDefault="00B37AAD" w:rsidP="00165ED8">
      <w:pPr>
        <w:pStyle w:val="Textoindependiente"/>
        <w:spacing w:line="360" w:lineRule="auto"/>
        <w:rPr>
          <w:rFonts w:ascii="Georgia" w:hAnsi="Georgia"/>
          <w:sz w:val="24"/>
          <w:szCs w:val="24"/>
        </w:rPr>
      </w:pPr>
      <w:r w:rsidRPr="00165ED8">
        <w:rPr>
          <w:rFonts w:ascii="Georgia" w:hAnsi="Georgia"/>
          <w:sz w:val="24"/>
          <w:szCs w:val="24"/>
        </w:rPr>
        <w:t>Ahora, si se considerara que este presupuesto (Inminencia) está superado</w:t>
      </w:r>
      <w:r w:rsidR="0030777B" w:rsidRPr="00165ED8">
        <w:rPr>
          <w:rFonts w:ascii="Georgia" w:hAnsi="Georgia"/>
          <w:sz w:val="24"/>
          <w:szCs w:val="24"/>
        </w:rPr>
        <w:t xml:space="preserve"> producto de la </w:t>
      </w:r>
      <w:r w:rsidRPr="00165ED8">
        <w:rPr>
          <w:rFonts w:ascii="Georgia" w:hAnsi="Georgia"/>
          <w:sz w:val="24"/>
          <w:szCs w:val="24"/>
        </w:rPr>
        <w:t xml:space="preserve">ejecución coactiva emprendida, para la Sala es claro que tampoco se logró demostrar </w:t>
      </w:r>
      <w:r w:rsidR="00AA187D" w:rsidRPr="00165ED8">
        <w:rPr>
          <w:rFonts w:ascii="Georgia" w:hAnsi="Georgia"/>
          <w:sz w:val="24"/>
          <w:szCs w:val="24"/>
        </w:rPr>
        <w:t xml:space="preserve">una </w:t>
      </w:r>
      <w:r w:rsidRPr="00165ED8">
        <w:rPr>
          <w:rFonts w:ascii="Georgia" w:hAnsi="Georgia"/>
          <w:sz w:val="24"/>
          <w:szCs w:val="24"/>
        </w:rPr>
        <w:t xml:space="preserve">gravedad </w:t>
      </w:r>
      <w:r w:rsidR="00AA187D" w:rsidRPr="00165ED8">
        <w:rPr>
          <w:rFonts w:ascii="Georgia" w:hAnsi="Georgia"/>
          <w:sz w:val="24"/>
          <w:szCs w:val="24"/>
        </w:rPr>
        <w:t xml:space="preserve">o magnitud suficiente del daño </w:t>
      </w:r>
      <w:r w:rsidRPr="00165ED8">
        <w:rPr>
          <w:rFonts w:ascii="Georgia" w:hAnsi="Georgia"/>
          <w:sz w:val="24"/>
          <w:szCs w:val="24"/>
        </w:rPr>
        <w:t xml:space="preserve">que dé lugar a la </w:t>
      </w:r>
      <w:r w:rsidR="00AA187D" w:rsidRPr="00165ED8">
        <w:rPr>
          <w:rFonts w:ascii="Georgia" w:hAnsi="Georgia"/>
          <w:sz w:val="24"/>
          <w:szCs w:val="24"/>
        </w:rPr>
        <w:t xml:space="preserve">impostergable intervención del juez constitucional. Aquí la actora arguye la afectación de su mínimo vital </w:t>
      </w:r>
      <w:r w:rsidR="0030777B" w:rsidRPr="00165ED8">
        <w:rPr>
          <w:rFonts w:ascii="Georgia" w:hAnsi="Georgia"/>
          <w:sz w:val="24"/>
          <w:szCs w:val="24"/>
        </w:rPr>
        <w:t xml:space="preserve">originado en el </w:t>
      </w:r>
      <w:r w:rsidR="00AA187D" w:rsidRPr="00165ED8">
        <w:rPr>
          <w:rFonts w:ascii="Georgia" w:hAnsi="Georgia"/>
          <w:sz w:val="24"/>
          <w:szCs w:val="24"/>
        </w:rPr>
        <w:t xml:space="preserve">pago menguado de la pensión que percibe, mas dejó de probarlo. </w:t>
      </w:r>
    </w:p>
    <w:p w:rsidR="00AA187D" w:rsidRPr="00165ED8" w:rsidRDefault="00AA187D" w:rsidP="00165ED8">
      <w:pPr>
        <w:pStyle w:val="Textoindependiente"/>
        <w:spacing w:line="360" w:lineRule="auto"/>
        <w:rPr>
          <w:rFonts w:ascii="Georgia" w:hAnsi="Georgia"/>
          <w:sz w:val="24"/>
          <w:szCs w:val="24"/>
        </w:rPr>
      </w:pPr>
    </w:p>
    <w:p w:rsidR="0030777B" w:rsidRPr="00165ED8" w:rsidRDefault="0030777B" w:rsidP="00165ED8">
      <w:pPr>
        <w:pStyle w:val="Textoindependiente"/>
        <w:spacing w:line="360" w:lineRule="auto"/>
        <w:rPr>
          <w:rFonts w:ascii="Georgia" w:hAnsi="Georgia"/>
          <w:sz w:val="24"/>
          <w:szCs w:val="24"/>
        </w:rPr>
      </w:pPr>
      <w:r w:rsidRPr="00165ED8">
        <w:rPr>
          <w:rFonts w:ascii="Georgia" w:hAnsi="Georgia"/>
          <w:sz w:val="24"/>
          <w:szCs w:val="24"/>
        </w:rPr>
        <w:t>Necesario es referir que no se trata de una persona de especial protección constitucional como para flexibilizar este análisis</w:t>
      </w:r>
      <w:r w:rsidR="007D2D84" w:rsidRPr="00165ED8">
        <w:rPr>
          <w:rFonts w:ascii="Georgia" w:hAnsi="Georgia"/>
          <w:sz w:val="24"/>
          <w:szCs w:val="24"/>
        </w:rPr>
        <w:t xml:space="preserve">, menos </w:t>
      </w:r>
      <w:r w:rsidRPr="00165ED8">
        <w:rPr>
          <w:rFonts w:ascii="Georgia" w:hAnsi="Georgia"/>
          <w:sz w:val="24"/>
          <w:szCs w:val="24"/>
        </w:rPr>
        <w:t>considerar que se encuentra en estado de debilidad manifiesta, no es de la tercera edad, ni adulta mayor (59 años)</w:t>
      </w:r>
      <w:r w:rsidR="007D2D84" w:rsidRPr="00165ED8">
        <w:rPr>
          <w:rFonts w:ascii="Georgia" w:hAnsi="Georgia"/>
          <w:sz w:val="24"/>
          <w:szCs w:val="24"/>
        </w:rPr>
        <w:t xml:space="preserve"> (Folio 14, cuaderno principal) y </w:t>
      </w:r>
      <w:r w:rsidRPr="00165ED8">
        <w:rPr>
          <w:rFonts w:ascii="Georgia" w:hAnsi="Georgia"/>
          <w:sz w:val="24"/>
          <w:szCs w:val="24"/>
        </w:rPr>
        <w:t xml:space="preserve">tampoco padece de enfermedades catastróficas. </w:t>
      </w:r>
    </w:p>
    <w:p w:rsidR="007D2D84" w:rsidRPr="00165ED8" w:rsidRDefault="007D2D84" w:rsidP="00165ED8">
      <w:pPr>
        <w:pStyle w:val="Textoindependiente"/>
        <w:spacing w:line="360" w:lineRule="auto"/>
        <w:rPr>
          <w:rFonts w:ascii="Georgia" w:hAnsi="Georgia"/>
          <w:sz w:val="24"/>
          <w:szCs w:val="24"/>
        </w:rPr>
      </w:pPr>
    </w:p>
    <w:p w:rsidR="00AA187D" w:rsidRPr="00165ED8" w:rsidRDefault="00AA187D" w:rsidP="00165ED8">
      <w:pPr>
        <w:pStyle w:val="Textoindependiente"/>
        <w:spacing w:line="360" w:lineRule="auto"/>
        <w:rPr>
          <w:rFonts w:ascii="Georgia" w:hAnsi="Georgia"/>
          <w:sz w:val="24"/>
          <w:szCs w:val="24"/>
        </w:rPr>
      </w:pPr>
      <w:r w:rsidRPr="00165ED8">
        <w:rPr>
          <w:rFonts w:ascii="Georgia" w:hAnsi="Georgia"/>
          <w:sz w:val="24"/>
          <w:szCs w:val="24"/>
        </w:rPr>
        <w:t xml:space="preserve">Conforme </w:t>
      </w:r>
      <w:r w:rsidR="008A7ACB">
        <w:rPr>
          <w:rFonts w:ascii="Georgia" w:hAnsi="Georgia"/>
          <w:sz w:val="24"/>
          <w:szCs w:val="24"/>
        </w:rPr>
        <w:t xml:space="preserve">a </w:t>
      </w:r>
      <w:r w:rsidRPr="00165ED8">
        <w:rPr>
          <w:rFonts w:ascii="Georgia" w:hAnsi="Georgia"/>
          <w:sz w:val="24"/>
          <w:szCs w:val="24"/>
        </w:rPr>
        <w:t xml:space="preserve">la declaración rendida en esta instancia </w:t>
      </w:r>
      <w:r w:rsidR="0030777B" w:rsidRPr="00165ED8">
        <w:rPr>
          <w:rFonts w:ascii="Georgia" w:hAnsi="Georgia"/>
          <w:sz w:val="24"/>
          <w:szCs w:val="24"/>
        </w:rPr>
        <w:t xml:space="preserve">(Folios 6 y 7, este cuaderno) </w:t>
      </w:r>
      <w:r w:rsidRPr="00165ED8">
        <w:rPr>
          <w:rFonts w:ascii="Georgia" w:hAnsi="Georgia"/>
          <w:sz w:val="24"/>
          <w:szCs w:val="24"/>
        </w:rPr>
        <w:t>se tiene que aun recibe la suma de $900.000 mensuales, suficientes para cubrir sus necesidades básicas, no paga renta porque vive en la vivienda de su hija, quien</w:t>
      </w:r>
      <w:r w:rsidR="0030777B" w:rsidRPr="00165ED8">
        <w:rPr>
          <w:rFonts w:ascii="Georgia" w:hAnsi="Georgia"/>
          <w:sz w:val="24"/>
          <w:szCs w:val="24"/>
        </w:rPr>
        <w:t xml:space="preserve"> también</w:t>
      </w:r>
      <w:r w:rsidRPr="00165ED8">
        <w:rPr>
          <w:rFonts w:ascii="Georgia" w:hAnsi="Georgia"/>
          <w:sz w:val="24"/>
          <w:szCs w:val="24"/>
        </w:rPr>
        <w:t xml:space="preserve"> le ayuda con su manutención y la de su hermano; </w:t>
      </w:r>
      <w:r w:rsidR="007D2D84" w:rsidRPr="00165ED8">
        <w:rPr>
          <w:rFonts w:ascii="Georgia" w:hAnsi="Georgia"/>
          <w:sz w:val="24"/>
          <w:szCs w:val="24"/>
        </w:rPr>
        <w:t>conjuntamente con su hija pagan</w:t>
      </w:r>
      <w:r w:rsidRPr="00165ED8">
        <w:rPr>
          <w:rFonts w:ascii="Georgia" w:hAnsi="Georgia"/>
          <w:sz w:val="24"/>
          <w:szCs w:val="24"/>
        </w:rPr>
        <w:t xml:space="preserve"> los servicios públicos y la administración del apartamento</w:t>
      </w:r>
      <w:r w:rsidR="007D2D84" w:rsidRPr="00165ED8">
        <w:rPr>
          <w:rFonts w:ascii="Georgia" w:hAnsi="Georgia"/>
          <w:sz w:val="24"/>
          <w:szCs w:val="24"/>
        </w:rPr>
        <w:t xml:space="preserve"> que ascienden a $500.000 mensuales</w:t>
      </w:r>
      <w:r w:rsidRPr="00165ED8">
        <w:rPr>
          <w:rFonts w:ascii="Georgia" w:hAnsi="Georgia"/>
          <w:sz w:val="24"/>
          <w:szCs w:val="24"/>
        </w:rPr>
        <w:t>; el estudio de su hijo lo paga el padre</w:t>
      </w:r>
      <w:r w:rsidR="0030777B" w:rsidRPr="00165ED8">
        <w:rPr>
          <w:rFonts w:ascii="Georgia" w:hAnsi="Georgia"/>
          <w:sz w:val="24"/>
          <w:szCs w:val="24"/>
        </w:rPr>
        <w:t>; y, cuenta con servicio de salud</w:t>
      </w:r>
      <w:r w:rsidRPr="00165ED8">
        <w:rPr>
          <w:rFonts w:ascii="Georgia" w:hAnsi="Georgia"/>
          <w:sz w:val="24"/>
          <w:szCs w:val="24"/>
        </w:rPr>
        <w:t xml:space="preserve">. </w:t>
      </w:r>
      <w:r w:rsidR="007D2D84" w:rsidRPr="00165ED8">
        <w:rPr>
          <w:rFonts w:ascii="Georgia" w:hAnsi="Georgia"/>
          <w:sz w:val="24"/>
          <w:szCs w:val="24"/>
        </w:rPr>
        <w:t>La disminución de su único ingreso, debido a la ejecución emprendida en su contra, no comportó la afectación de su mínimo vital, en consecuencia, el presente amparo constitucional es improcedente por carecer de subsidiariedad.</w:t>
      </w:r>
    </w:p>
    <w:p w:rsidR="007D2D84" w:rsidRPr="00165ED8" w:rsidRDefault="007D2D84" w:rsidP="00165ED8">
      <w:pPr>
        <w:pStyle w:val="Textoindependiente"/>
        <w:spacing w:line="360" w:lineRule="auto"/>
        <w:rPr>
          <w:rFonts w:ascii="Georgia" w:hAnsi="Georgia"/>
          <w:sz w:val="24"/>
          <w:szCs w:val="24"/>
        </w:rPr>
      </w:pPr>
    </w:p>
    <w:p w:rsidR="00B37AAD" w:rsidRPr="00165ED8" w:rsidRDefault="007D2D84" w:rsidP="00165ED8">
      <w:pPr>
        <w:pStyle w:val="Textoindependiente"/>
        <w:spacing w:line="360" w:lineRule="auto"/>
        <w:rPr>
          <w:rFonts w:ascii="Georgia" w:hAnsi="Georgia"/>
        </w:rPr>
      </w:pPr>
      <w:r w:rsidRPr="00165ED8">
        <w:rPr>
          <w:rFonts w:ascii="Georgia" w:hAnsi="Georgia"/>
          <w:sz w:val="24"/>
          <w:szCs w:val="24"/>
        </w:rPr>
        <w:t xml:space="preserve">De otro lado, no se analiza la posible afectación al debido proceso en el asunto administrativo de cobro coactivo que se adelanta </w:t>
      </w:r>
      <w:r w:rsidR="00A45A10" w:rsidRPr="00165ED8">
        <w:rPr>
          <w:rFonts w:ascii="Georgia" w:hAnsi="Georgia"/>
          <w:sz w:val="24"/>
          <w:szCs w:val="24"/>
        </w:rPr>
        <w:t xml:space="preserve">por la Gerencia Nacional de Cobro, </w:t>
      </w:r>
      <w:r w:rsidRPr="00165ED8">
        <w:rPr>
          <w:rFonts w:ascii="Georgia" w:hAnsi="Georgia"/>
          <w:sz w:val="24"/>
          <w:szCs w:val="24"/>
        </w:rPr>
        <w:t xml:space="preserve">simplemente porque el cuestionamiento se circunscribe </w:t>
      </w:r>
      <w:r w:rsidR="00A45A10" w:rsidRPr="00165ED8">
        <w:rPr>
          <w:rFonts w:ascii="Georgia" w:hAnsi="Georgia"/>
          <w:sz w:val="24"/>
          <w:szCs w:val="24"/>
        </w:rPr>
        <w:t xml:space="preserve">a referir que </w:t>
      </w:r>
      <w:r w:rsidRPr="00165ED8">
        <w:rPr>
          <w:rFonts w:ascii="Georgia" w:hAnsi="Georgia"/>
          <w:sz w:val="24"/>
          <w:szCs w:val="24"/>
        </w:rPr>
        <w:t>el título ejecutivo es ilegal, queja que</w:t>
      </w:r>
      <w:r w:rsidR="00A45A10" w:rsidRPr="00165ED8">
        <w:rPr>
          <w:rFonts w:ascii="Georgia" w:hAnsi="Georgia"/>
          <w:sz w:val="24"/>
          <w:szCs w:val="24"/>
        </w:rPr>
        <w:t xml:space="preserve">, como se dijo en precedencia, </w:t>
      </w:r>
      <w:r w:rsidRPr="00165ED8">
        <w:rPr>
          <w:rFonts w:ascii="Georgia" w:hAnsi="Georgia"/>
          <w:sz w:val="24"/>
          <w:szCs w:val="24"/>
        </w:rPr>
        <w:t>debe ventilarse ante el juez competente; además,</w:t>
      </w:r>
      <w:r w:rsidR="00A45A10" w:rsidRPr="00165ED8">
        <w:rPr>
          <w:rFonts w:ascii="Georgia" w:hAnsi="Georgia"/>
          <w:sz w:val="24"/>
          <w:szCs w:val="24"/>
        </w:rPr>
        <w:t xml:space="preserve"> aun cuando refirió</w:t>
      </w:r>
      <w:r w:rsidRPr="00165ED8">
        <w:rPr>
          <w:rFonts w:ascii="Georgia" w:hAnsi="Georgia"/>
          <w:sz w:val="24"/>
          <w:szCs w:val="24"/>
        </w:rPr>
        <w:t xml:space="preserve"> que </w:t>
      </w:r>
      <w:r w:rsidR="00A45A10" w:rsidRPr="00165ED8">
        <w:rPr>
          <w:rFonts w:ascii="Georgia" w:hAnsi="Georgia"/>
          <w:sz w:val="24"/>
          <w:szCs w:val="24"/>
        </w:rPr>
        <w:t>promovió</w:t>
      </w:r>
      <w:r w:rsidRPr="00165ED8">
        <w:rPr>
          <w:rFonts w:ascii="Georgia" w:hAnsi="Georgia"/>
          <w:sz w:val="24"/>
          <w:szCs w:val="24"/>
        </w:rPr>
        <w:t xml:space="preserve"> excepciones</w:t>
      </w:r>
      <w:r w:rsidR="00A45A10" w:rsidRPr="00165ED8">
        <w:rPr>
          <w:rFonts w:ascii="Georgia" w:hAnsi="Georgia"/>
          <w:sz w:val="24"/>
          <w:szCs w:val="24"/>
        </w:rPr>
        <w:t xml:space="preserve"> contra el mandamiento de pago, dejó de referir si ya fueron </w:t>
      </w:r>
      <w:r w:rsidR="00A45A10" w:rsidRPr="00165ED8">
        <w:rPr>
          <w:rFonts w:ascii="Georgia" w:hAnsi="Georgia"/>
          <w:sz w:val="24"/>
          <w:szCs w:val="24"/>
        </w:rPr>
        <w:lastRenderedPageBreak/>
        <w:t xml:space="preserve">resueltas y en que forma la decisión afectó ese derecho fundamental. De tal suerte que son inexistentes los hechos frente a esta autoridad y se negará el amparo en su contra. </w:t>
      </w:r>
    </w:p>
    <w:p w:rsidR="00B37AAD" w:rsidRPr="00165ED8" w:rsidRDefault="00B37AAD" w:rsidP="00165ED8">
      <w:pPr>
        <w:pStyle w:val="Textoindependiente"/>
        <w:spacing w:line="360" w:lineRule="auto"/>
        <w:rPr>
          <w:rFonts w:ascii="Georgia" w:hAnsi="Georgia"/>
        </w:rPr>
      </w:pPr>
    </w:p>
    <w:p w:rsidR="00A45A10" w:rsidRPr="00165ED8" w:rsidRDefault="00A45A10" w:rsidP="00165ED8">
      <w:pPr>
        <w:spacing w:line="360" w:lineRule="auto"/>
        <w:ind w:right="51"/>
        <w:jc w:val="both"/>
        <w:rPr>
          <w:rFonts w:ascii="Georgia" w:hAnsi="Georgia" w:cs="Arial"/>
          <w:lang w:val="es-CO"/>
        </w:rPr>
      </w:pPr>
      <w:r w:rsidRPr="00165ED8">
        <w:rPr>
          <w:rFonts w:ascii="Georgia" w:hAnsi="Georgia" w:cs="Arial"/>
          <w:spacing w:val="-3"/>
          <w:lang w:val="es-ES_tradnl"/>
        </w:rPr>
        <w:t xml:space="preserve">Finalmente, </w:t>
      </w:r>
      <w:r w:rsidRPr="00165ED8">
        <w:rPr>
          <w:rFonts w:ascii="Georgia" w:hAnsi="Georgia"/>
        </w:rPr>
        <w:t xml:space="preserve">estima esta judicatura </w:t>
      </w:r>
      <w:r w:rsidRPr="00165ED8">
        <w:rPr>
          <w:rFonts w:ascii="Georgia" w:hAnsi="Georgia" w:cs="Arial"/>
          <w:lang w:val="es-CO"/>
        </w:rPr>
        <w:t>necesario hacer una aclaración metodológica sobre la parte resolutiva de la sentencia de primera instancia, en cuanto que, si la tutela carecía de subsidiariedad, debió declarar su improcedencia en lugar de negarla. Así lo ha dicho la doctrina nacional</w:t>
      </w:r>
      <w:r w:rsidRPr="00165ED8">
        <w:rPr>
          <w:rStyle w:val="Refdenotaalpie"/>
          <w:rFonts w:ascii="Georgia" w:hAnsi="Georgia"/>
          <w:lang w:val="es-CO"/>
        </w:rPr>
        <w:footnoteReference w:id="10"/>
      </w:r>
      <w:r w:rsidRPr="00165ED8">
        <w:rPr>
          <w:rFonts w:ascii="Georgia" w:hAnsi="Georgia" w:cs="Arial"/>
          <w:lang w:val="es-CO"/>
        </w:rPr>
        <w:t xml:space="preserve"> y jurisprudencia del Alto Tribunal Constitucional</w:t>
      </w:r>
      <w:r w:rsidRPr="00165ED8">
        <w:rPr>
          <w:rStyle w:val="Refdenotaalpie"/>
          <w:rFonts w:ascii="Georgia" w:hAnsi="Georgia"/>
          <w:lang w:val="es-CO"/>
        </w:rPr>
        <w:footnoteReference w:id="11"/>
      </w:r>
      <w:r w:rsidRPr="00165ED8">
        <w:rPr>
          <w:rFonts w:ascii="Georgia" w:hAnsi="Georgia" w:cs="Arial"/>
          <w:lang w:val="es-CO"/>
        </w:rPr>
        <w:t>:</w:t>
      </w:r>
    </w:p>
    <w:p w:rsidR="00A45A10" w:rsidRPr="00165ED8" w:rsidRDefault="00A45A10" w:rsidP="00165ED8">
      <w:pPr>
        <w:spacing w:line="360" w:lineRule="auto"/>
        <w:ind w:right="51"/>
        <w:jc w:val="both"/>
        <w:rPr>
          <w:rFonts w:ascii="Georgia" w:hAnsi="Georgia" w:cs="Arial"/>
          <w:lang w:val="es-CO"/>
        </w:rPr>
      </w:pPr>
    </w:p>
    <w:p w:rsidR="00A45A10" w:rsidRPr="00165ED8" w:rsidRDefault="00A45A10" w:rsidP="00165ED8">
      <w:pPr>
        <w:pStyle w:val="Textoindependiente"/>
        <w:tabs>
          <w:tab w:val="clear" w:pos="708"/>
          <w:tab w:val="clear" w:pos="1416"/>
          <w:tab w:val="left" w:pos="709"/>
          <w:tab w:val="left" w:pos="1418"/>
        </w:tabs>
        <w:spacing w:line="240" w:lineRule="auto"/>
        <w:ind w:left="567" w:right="567"/>
        <w:rPr>
          <w:rFonts w:ascii="Georgia" w:hAnsi="Georgia" w:cs="Arial"/>
          <w:color w:val="000000"/>
          <w:sz w:val="24"/>
          <w:szCs w:val="24"/>
          <w:shd w:val="clear" w:color="auto" w:fill="FFFFFF"/>
        </w:rPr>
      </w:pPr>
      <w:r w:rsidRPr="00165ED8">
        <w:rPr>
          <w:rFonts w:ascii="Georgia" w:hAnsi="Georgia" w:cs="Arial"/>
          <w:color w:val="000000"/>
          <w:sz w:val="24"/>
          <w:szCs w:val="24"/>
          <w:shd w:val="clear" w:color="auto" w:fill="FFFFFF"/>
        </w:rPr>
        <w:t>…en cuanto la decisión es declarar la improcedencia de la acción impetrada, más no negar</w:t>
      </w:r>
      <w:r w:rsidRPr="00165ED8">
        <w:rPr>
          <w:rStyle w:val="apple-converted-space"/>
          <w:rFonts w:ascii="Georgia" w:hAnsi="Georgia" w:cs="Arial"/>
          <w:i/>
          <w:iCs/>
          <w:color w:val="000000"/>
          <w:sz w:val="24"/>
          <w:szCs w:val="24"/>
          <w:shd w:val="clear" w:color="auto" w:fill="FFFFFF"/>
        </w:rPr>
        <w:t> </w:t>
      </w:r>
      <w:r w:rsidRPr="00165ED8">
        <w:rPr>
          <w:rFonts w:ascii="Georgia" w:hAnsi="Georgia"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A45A10" w:rsidRPr="00165ED8" w:rsidRDefault="00A45A10" w:rsidP="00165ED8">
      <w:pPr>
        <w:pStyle w:val="Textoindependiente"/>
        <w:tabs>
          <w:tab w:val="clear" w:pos="708"/>
          <w:tab w:val="clear" w:pos="1416"/>
          <w:tab w:val="left" w:pos="709"/>
          <w:tab w:val="left" w:pos="1418"/>
        </w:tabs>
        <w:spacing w:line="240" w:lineRule="auto"/>
        <w:ind w:left="567" w:right="567"/>
        <w:rPr>
          <w:rFonts w:ascii="Georgia" w:hAnsi="Georgia" w:cs="Arial"/>
          <w:sz w:val="24"/>
          <w:szCs w:val="24"/>
          <w:lang w:val="es-CO"/>
        </w:rPr>
      </w:pPr>
    </w:p>
    <w:p w:rsidR="00A45A10" w:rsidRPr="00165ED8" w:rsidRDefault="00A45A10" w:rsidP="00165ED8">
      <w:pPr>
        <w:pStyle w:val="Textoindependiente"/>
        <w:tabs>
          <w:tab w:val="clear" w:pos="708"/>
          <w:tab w:val="clear" w:pos="1416"/>
          <w:tab w:val="left" w:pos="709"/>
          <w:tab w:val="left" w:pos="1418"/>
        </w:tabs>
        <w:spacing w:line="240" w:lineRule="auto"/>
        <w:ind w:left="567" w:right="567"/>
        <w:rPr>
          <w:rFonts w:ascii="Georgia" w:hAnsi="Georgia" w:cs="Arial"/>
          <w:sz w:val="24"/>
          <w:szCs w:val="24"/>
          <w:lang w:val="es-CO"/>
        </w:rPr>
      </w:pPr>
    </w:p>
    <w:p w:rsidR="00A45A10" w:rsidRPr="00165ED8" w:rsidRDefault="00A45A10" w:rsidP="00165ED8">
      <w:pPr>
        <w:pStyle w:val="Textoindependiente"/>
        <w:tabs>
          <w:tab w:val="clear" w:pos="708"/>
          <w:tab w:val="clear" w:pos="1416"/>
          <w:tab w:val="left" w:pos="709"/>
          <w:tab w:val="left" w:pos="1418"/>
        </w:tabs>
        <w:spacing w:line="360" w:lineRule="auto"/>
        <w:ind w:right="56"/>
        <w:rPr>
          <w:rFonts w:ascii="Georgia" w:hAnsi="Georgia" w:cs="Arial"/>
          <w:sz w:val="24"/>
          <w:szCs w:val="24"/>
          <w:lang w:val="es-CO"/>
        </w:rPr>
      </w:pPr>
      <w:r w:rsidRPr="00165ED8">
        <w:rPr>
          <w:rFonts w:ascii="Georgia" w:hAnsi="Georgia" w:cs="Arial"/>
          <w:sz w:val="24"/>
          <w:szCs w:val="24"/>
          <w:lang w:val="es-CO"/>
        </w:rPr>
        <w:t>Conforme a lo expuesto, diferencia hay entre negar la acción y declararla improcedente, porque  la  primera  hipótesis,  impone  analizar  el  fondo  de  la  cuestión,  mientras que la segunda es un estadio previo que impide tal estudio, lo que repercute en la cosa juzgada. Criterio ya muchas veces expuesto por esta Corporación</w:t>
      </w:r>
      <w:r w:rsidRPr="00165ED8">
        <w:rPr>
          <w:rStyle w:val="Refdenotaalpie"/>
          <w:rFonts w:ascii="Georgia" w:hAnsi="Georgia"/>
          <w:sz w:val="24"/>
          <w:szCs w:val="24"/>
          <w:lang w:val="es-CO"/>
        </w:rPr>
        <w:footnoteReference w:id="12"/>
      </w:r>
      <w:r w:rsidRPr="00165ED8">
        <w:rPr>
          <w:rFonts w:ascii="Georgia" w:hAnsi="Georgia" w:cs="Arial"/>
          <w:sz w:val="24"/>
          <w:szCs w:val="24"/>
          <w:lang w:val="es-CO"/>
        </w:rPr>
        <w:t>.</w:t>
      </w:r>
    </w:p>
    <w:p w:rsidR="002F17F1" w:rsidRPr="00165ED8" w:rsidRDefault="002F17F1" w:rsidP="00165ED8">
      <w:pPr>
        <w:pStyle w:val="Textoindependiente"/>
        <w:spacing w:line="360" w:lineRule="auto"/>
        <w:rPr>
          <w:rFonts w:ascii="Georgia" w:hAnsi="Georgia"/>
          <w:lang w:val="es-CO"/>
        </w:rPr>
      </w:pPr>
    </w:p>
    <w:p w:rsidR="00A2777B" w:rsidRPr="00165ED8" w:rsidRDefault="00A2777B" w:rsidP="00165ED8">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165ED8">
        <w:rPr>
          <w:rFonts w:ascii="Georgia" w:hAnsi="Georgia" w:cs="Arial"/>
          <w:sz w:val="24"/>
          <w:szCs w:val="24"/>
        </w:rPr>
        <w:t xml:space="preserve">LAS CONCLUSIONES </w:t>
      </w:r>
    </w:p>
    <w:p w:rsidR="00A2777B" w:rsidRPr="00165ED8" w:rsidRDefault="00A2777B" w:rsidP="00165ED8">
      <w:pPr>
        <w:pStyle w:val="Textoindependiente"/>
        <w:spacing w:line="360" w:lineRule="auto"/>
        <w:ind w:right="51"/>
        <w:rPr>
          <w:rFonts w:ascii="Georgia" w:hAnsi="Georgia"/>
          <w:sz w:val="24"/>
          <w:szCs w:val="24"/>
          <w:lang w:val="es-CO"/>
        </w:rPr>
      </w:pPr>
    </w:p>
    <w:p w:rsidR="00A2777B" w:rsidRPr="00165ED8" w:rsidRDefault="00A2777B" w:rsidP="00165ED8">
      <w:pPr>
        <w:pStyle w:val="Textoindependiente"/>
        <w:spacing w:line="360" w:lineRule="auto"/>
        <w:rPr>
          <w:rFonts w:ascii="Georgia" w:hAnsi="Georgia" w:cs="Arial"/>
          <w:sz w:val="24"/>
          <w:szCs w:val="24"/>
        </w:rPr>
      </w:pPr>
      <w:r w:rsidRPr="00165ED8">
        <w:rPr>
          <w:rFonts w:ascii="Georgia" w:hAnsi="Georgia"/>
          <w:sz w:val="24"/>
          <w:szCs w:val="24"/>
          <w:lang w:val="es-CO"/>
        </w:rPr>
        <w:t xml:space="preserve">En armonía con </w:t>
      </w:r>
      <w:r w:rsidR="00CD305B" w:rsidRPr="00165ED8">
        <w:rPr>
          <w:rFonts w:ascii="Georgia" w:hAnsi="Georgia"/>
          <w:sz w:val="24"/>
          <w:szCs w:val="24"/>
          <w:lang w:val="es-CO"/>
        </w:rPr>
        <w:t xml:space="preserve">lo afirmado: (i) Se </w:t>
      </w:r>
      <w:r w:rsidR="0042493C" w:rsidRPr="00165ED8">
        <w:rPr>
          <w:rFonts w:ascii="Georgia" w:hAnsi="Georgia" w:cs="Arial"/>
          <w:sz w:val="24"/>
          <w:szCs w:val="24"/>
        </w:rPr>
        <w:t xml:space="preserve">confirmará </w:t>
      </w:r>
      <w:r w:rsidR="006574FA" w:rsidRPr="00165ED8">
        <w:rPr>
          <w:rFonts w:ascii="Georgia" w:hAnsi="Georgia" w:cs="Arial"/>
          <w:sz w:val="24"/>
          <w:szCs w:val="24"/>
        </w:rPr>
        <w:t xml:space="preserve">parcialmente </w:t>
      </w:r>
      <w:r w:rsidRPr="00165ED8">
        <w:rPr>
          <w:rFonts w:ascii="Georgia" w:hAnsi="Georgia" w:cs="Arial"/>
          <w:sz w:val="24"/>
          <w:szCs w:val="24"/>
        </w:rPr>
        <w:t>el fallo impugnado</w:t>
      </w:r>
      <w:r w:rsidR="006574FA" w:rsidRPr="00165ED8">
        <w:rPr>
          <w:rFonts w:ascii="Georgia" w:hAnsi="Georgia" w:cs="Arial"/>
          <w:sz w:val="24"/>
          <w:szCs w:val="24"/>
        </w:rPr>
        <w:t xml:space="preserve">; </w:t>
      </w:r>
      <w:r w:rsidR="0042493C" w:rsidRPr="00165ED8">
        <w:rPr>
          <w:rFonts w:ascii="Georgia" w:hAnsi="Georgia" w:cs="Arial"/>
          <w:sz w:val="24"/>
          <w:szCs w:val="24"/>
        </w:rPr>
        <w:t xml:space="preserve">(ii) Se </w:t>
      </w:r>
      <w:r w:rsidR="006574FA" w:rsidRPr="00165ED8">
        <w:rPr>
          <w:rFonts w:ascii="Georgia" w:hAnsi="Georgia" w:cs="Arial"/>
          <w:sz w:val="24"/>
          <w:szCs w:val="24"/>
        </w:rPr>
        <w:t>modificará su numeral</w:t>
      </w:r>
      <w:r w:rsidR="0042493C" w:rsidRPr="00165ED8">
        <w:rPr>
          <w:rFonts w:ascii="Georgia" w:hAnsi="Georgia" w:cs="Arial"/>
          <w:sz w:val="24"/>
          <w:szCs w:val="24"/>
        </w:rPr>
        <w:t xml:space="preserve"> </w:t>
      </w:r>
      <w:r w:rsidR="006574FA" w:rsidRPr="00165ED8">
        <w:rPr>
          <w:rFonts w:ascii="Georgia" w:hAnsi="Georgia" w:cs="Arial"/>
          <w:sz w:val="24"/>
          <w:szCs w:val="24"/>
        </w:rPr>
        <w:t xml:space="preserve">1º para declarar </w:t>
      </w:r>
      <w:r w:rsidR="00D72413" w:rsidRPr="00165ED8">
        <w:rPr>
          <w:rFonts w:ascii="Georgia" w:hAnsi="Georgia"/>
          <w:sz w:val="24"/>
          <w:szCs w:val="24"/>
        </w:rPr>
        <w:t>improcedente el amparo constituci</w:t>
      </w:r>
      <w:r w:rsidR="006574FA" w:rsidRPr="00165ED8">
        <w:rPr>
          <w:rFonts w:ascii="Georgia" w:hAnsi="Georgia"/>
          <w:sz w:val="24"/>
          <w:szCs w:val="24"/>
        </w:rPr>
        <w:t xml:space="preserve">onal frente a la </w:t>
      </w:r>
      <w:r w:rsidR="00165ED8" w:rsidRPr="00165ED8">
        <w:rPr>
          <w:rFonts w:ascii="Georgia" w:hAnsi="Georgia" w:cs="Arial"/>
          <w:sz w:val="24"/>
          <w:szCs w:val="24"/>
          <w:lang w:val="es-ES"/>
        </w:rPr>
        <w:t>Subdirección de Determinación de Derechos</w:t>
      </w:r>
      <w:r w:rsidR="00165ED8" w:rsidRPr="00165ED8">
        <w:rPr>
          <w:rFonts w:ascii="Georgia" w:hAnsi="Georgia"/>
          <w:sz w:val="24"/>
          <w:szCs w:val="24"/>
        </w:rPr>
        <w:t xml:space="preserve"> y la </w:t>
      </w:r>
      <w:r w:rsidR="006574FA" w:rsidRPr="00165ED8">
        <w:rPr>
          <w:rFonts w:ascii="Georgia" w:hAnsi="Georgia"/>
          <w:sz w:val="24"/>
          <w:szCs w:val="24"/>
        </w:rPr>
        <w:t>Dirección de Prestaciones Económicas de Colpensiones</w:t>
      </w:r>
      <w:r w:rsidR="00D72413" w:rsidRPr="00165ED8">
        <w:rPr>
          <w:rFonts w:ascii="Georgia" w:hAnsi="Georgia"/>
          <w:sz w:val="24"/>
          <w:szCs w:val="24"/>
        </w:rPr>
        <w:t xml:space="preserve">, por carecer de </w:t>
      </w:r>
      <w:r w:rsidR="00165ED8" w:rsidRPr="00165ED8">
        <w:rPr>
          <w:rFonts w:ascii="Georgia" w:hAnsi="Georgia"/>
          <w:sz w:val="24"/>
          <w:szCs w:val="24"/>
        </w:rPr>
        <w:t xml:space="preserve">subsidiariedad; y, (iii) Se adicionará para negar la tutela contra la </w:t>
      </w:r>
      <w:r w:rsidR="00165ED8" w:rsidRPr="00165ED8">
        <w:rPr>
          <w:rFonts w:ascii="Georgia" w:hAnsi="Georgia" w:cs="Arial"/>
          <w:sz w:val="24"/>
          <w:szCs w:val="24"/>
          <w:lang w:val="es-ES"/>
        </w:rPr>
        <w:t>Dirección de Cartera de Colpensiones y la doctora Ángela María Artunduaga Tovar como Funcionara Ejecutora de cobro coactivo, por inexistencia de hechos</w:t>
      </w:r>
      <w:r w:rsidRPr="00165ED8">
        <w:rPr>
          <w:rFonts w:ascii="Georgia" w:hAnsi="Georgia" w:cs="Arial"/>
          <w:sz w:val="24"/>
          <w:szCs w:val="24"/>
        </w:rPr>
        <w:t>.</w:t>
      </w:r>
    </w:p>
    <w:p w:rsidR="00A2777B" w:rsidRPr="00165ED8" w:rsidRDefault="00A2777B" w:rsidP="00165ED8">
      <w:pPr>
        <w:pStyle w:val="Textoindependiente"/>
        <w:tabs>
          <w:tab w:val="left" w:pos="8647"/>
          <w:tab w:val="left" w:pos="9498"/>
        </w:tabs>
        <w:spacing w:line="360" w:lineRule="auto"/>
        <w:ind w:right="79"/>
        <w:rPr>
          <w:rFonts w:ascii="Georgia" w:hAnsi="Georgia" w:cs="Arial"/>
          <w:sz w:val="22"/>
          <w:szCs w:val="24"/>
          <w:lang w:val="es-CO"/>
        </w:rPr>
      </w:pPr>
    </w:p>
    <w:p w:rsidR="00A2777B" w:rsidRPr="00165ED8" w:rsidRDefault="00A2777B" w:rsidP="00165ED8">
      <w:pPr>
        <w:tabs>
          <w:tab w:val="left" w:pos="-720"/>
        </w:tabs>
        <w:suppressAutoHyphens/>
        <w:spacing w:line="360" w:lineRule="auto"/>
        <w:jc w:val="both"/>
        <w:rPr>
          <w:rFonts w:ascii="Georgia" w:hAnsi="Georgia" w:cs="Arial"/>
        </w:rPr>
      </w:pPr>
      <w:r w:rsidRPr="00165ED8">
        <w:rPr>
          <w:rFonts w:ascii="Georgia" w:hAnsi="Georgia" w:cs="Arial"/>
        </w:rPr>
        <w:t xml:space="preserve">En mérito de lo razonado, el </w:t>
      </w:r>
      <w:r w:rsidRPr="00165ED8">
        <w:rPr>
          <w:rFonts w:ascii="Georgia" w:hAnsi="Georgia" w:cs="Arial"/>
          <w:bCs/>
          <w:smallCaps/>
        </w:rPr>
        <w:t>Tribunal Superior del Distrito Judicial de Pereira, Sala de Decisión Civil - Familia</w:t>
      </w:r>
      <w:r w:rsidRPr="00165ED8">
        <w:rPr>
          <w:rFonts w:ascii="Georgia" w:hAnsi="Georgia" w:cs="Arial"/>
        </w:rPr>
        <w:t xml:space="preserve">, administrando Justicia, en nombre de </w:t>
      </w:r>
      <w:smartTag w:uri="urn:schemas-microsoft-com:office:smarttags" w:element="PersonName">
        <w:smartTagPr>
          <w:attr w:name="ProductID" w:val="la Rep￺blica"/>
        </w:smartTagPr>
        <w:r w:rsidRPr="00165ED8">
          <w:rPr>
            <w:rFonts w:ascii="Georgia" w:hAnsi="Georgia" w:cs="Arial"/>
          </w:rPr>
          <w:t>la República</w:t>
        </w:r>
      </w:smartTag>
      <w:r w:rsidRPr="00165ED8">
        <w:rPr>
          <w:rFonts w:ascii="Georgia" w:hAnsi="Georgia" w:cs="Arial"/>
        </w:rPr>
        <w:t xml:space="preserve"> y por autoridad de </w:t>
      </w:r>
      <w:smartTag w:uri="urn:schemas-microsoft-com:office:smarttags" w:element="PersonName">
        <w:smartTagPr>
          <w:attr w:name="ProductID" w:val="la Ley"/>
        </w:smartTagPr>
        <w:r w:rsidRPr="00165ED8">
          <w:rPr>
            <w:rFonts w:ascii="Georgia" w:hAnsi="Georgia" w:cs="Arial"/>
          </w:rPr>
          <w:t>la Ley</w:t>
        </w:r>
      </w:smartTag>
      <w:r w:rsidRPr="00165ED8">
        <w:rPr>
          <w:rFonts w:ascii="Georgia" w:hAnsi="Georgia" w:cs="Arial"/>
        </w:rPr>
        <w:t>,</w:t>
      </w:r>
    </w:p>
    <w:p w:rsidR="00A2777B" w:rsidRPr="00165ED8" w:rsidRDefault="00A2777B" w:rsidP="00165ED8">
      <w:pPr>
        <w:pStyle w:val="Textoindependiente"/>
        <w:tabs>
          <w:tab w:val="left" w:pos="3155"/>
          <w:tab w:val="center" w:pos="4703"/>
        </w:tabs>
        <w:spacing w:line="360" w:lineRule="auto"/>
        <w:jc w:val="center"/>
        <w:rPr>
          <w:rFonts w:ascii="Georgia" w:hAnsi="Georgia" w:cs="Arial"/>
          <w:bCs/>
          <w:smallCaps/>
          <w:sz w:val="24"/>
          <w:szCs w:val="24"/>
        </w:rPr>
      </w:pPr>
      <w:r w:rsidRPr="00165ED8">
        <w:rPr>
          <w:rFonts w:ascii="Georgia" w:hAnsi="Georgia" w:cs="Arial"/>
          <w:bCs/>
          <w:smallCaps/>
          <w:sz w:val="24"/>
          <w:szCs w:val="24"/>
        </w:rPr>
        <w:t>F A L L A,</w:t>
      </w:r>
    </w:p>
    <w:p w:rsidR="00A2777B" w:rsidRPr="00165ED8" w:rsidRDefault="00A2777B" w:rsidP="00165ED8">
      <w:pPr>
        <w:pStyle w:val="Textoindependiente"/>
        <w:tabs>
          <w:tab w:val="clear" w:pos="708"/>
        </w:tabs>
        <w:spacing w:line="360" w:lineRule="auto"/>
        <w:rPr>
          <w:rFonts w:ascii="Georgia" w:hAnsi="Georgia"/>
          <w:sz w:val="24"/>
          <w:szCs w:val="24"/>
        </w:rPr>
      </w:pPr>
    </w:p>
    <w:p w:rsidR="00A2777B" w:rsidRDefault="00D72413" w:rsidP="00165ED8">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165ED8">
        <w:rPr>
          <w:rFonts w:ascii="Georgia" w:hAnsi="Georgia"/>
          <w:sz w:val="24"/>
          <w:szCs w:val="24"/>
        </w:rPr>
        <w:t xml:space="preserve">CONFIRMAR PARCIALMENTE </w:t>
      </w:r>
      <w:r w:rsidR="00A2777B" w:rsidRPr="00165ED8">
        <w:rPr>
          <w:rFonts w:ascii="Georgia" w:hAnsi="Georgia"/>
          <w:sz w:val="24"/>
          <w:szCs w:val="24"/>
        </w:rPr>
        <w:t xml:space="preserve">la sentencia </w:t>
      </w:r>
      <w:r w:rsidRPr="00165ED8">
        <w:rPr>
          <w:rFonts w:ascii="Georgia" w:hAnsi="Georgia"/>
          <w:sz w:val="24"/>
          <w:szCs w:val="24"/>
        </w:rPr>
        <w:t xml:space="preserve">dictada el </w:t>
      </w:r>
      <w:r w:rsidR="00165ED8" w:rsidRPr="00165ED8">
        <w:rPr>
          <w:rFonts w:ascii="Georgia" w:hAnsi="Georgia"/>
          <w:sz w:val="24"/>
          <w:szCs w:val="24"/>
        </w:rPr>
        <w:t>15</w:t>
      </w:r>
      <w:r w:rsidRPr="00165ED8">
        <w:rPr>
          <w:rFonts w:ascii="Georgia" w:hAnsi="Georgia"/>
          <w:sz w:val="24"/>
          <w:szCs w:val="24"/>
        </w:rPr>
        <w:t>-</w:t>
      </w:r>
      <w:r w:rsidR="00165ED8" w:rsidRPr="00165ED8">
        <w:rPr>
          <w:rFonts w:ascii="Georgia" w:hAnsi="Georgia"/>
          <w:sz w:val="24"/>
          <w:szCs w:val="24"/>
        </w:rPr>
        <w:t>11</w:t>
      </w:r>
      <w:r w:rsidRPr="00165ED8">
        <w:rPr>
          <w:rFonts w:ascii="Georgia" w:hAnsi="Georgia"/>
          <w:sz w:val="24"/>
          <w:szCs w:val="24"/>
        </w:rPr>
        <w:t xml:space="preserve">-2017 por el Juzgado </w:t>
      </w:r>
      <w:r w:rsidR="00165ED8" w:rsidRPr="00165ED8">
        <w:rPr>
          <w:rFonts w:ascii="Georgia" w:hAnsi="Georgia"/>
          <w:sz w:val="24"/>
          <w:szCs w:val="24"/>
        </w:rPr>
        <w:t xml:space="preserve">Tercero </w:t>
      </w:r>
      <w:r w:rsidRPr="00165ED8">
        <w:rPr>
          <w:rFonts w:ascii="Georgia" w:hAnsi="Georgia"/>
          <w:sz w:val="24"/>
          <w:szCs w:val="24"/>
        </w:rPr>
        <w:t>Civil del Circuito de Pereira</w:t>
      </w:r>
      <w:r w:rsidR="00A2777B" w:rsidRPr="00165ED8">
        <w:rPr>
          <w:rFonts w:ascii="Georgia" w:hAnsi="Georgia"/>
          <w:sz w:val="24"/>
          <w:szCs w:val="24"/>
        </w:rPr>
        <w:t>.</w:t>
      </w:r>
    </w:p>
    <w:p w:rsidR="00165ED8" w:rsidRPr="00165ED8" w:rsidRDefault="00165ED8" w:rsidP="00165ED8">
      <w:pPr>
        <w:pStyle w:val="Textoindependiente"/>
        <w:tabs>
          <w:tab w:val="clear" w:pos="708"/>
          <w:tab w:val="clear" w:pos="1416"/>
          <w:tab w:val="left" w:pos="426"/>
        </w:tabs>
        <w:spacing w:line="360" w:lineRule="auto"/>
        <w:ind w:left="425"/>
        <w:rPr>
          <w:rFonts w:ascii="Georgia" w:hAnsi="Georgia"/>
          <w:sz w:val="24"/>
          <w:szCs w:val="24"/>
        </w:rPr>
      </w:pPr>
    </w:p>
    <w:p w:rsidR="00165ED8" w:rsidRPr="00165ED8" w:rsidRDefault="00D72413" w:rsidP="00165ED8">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165ED8">
        <w:rPr>
          <w:rFonts w:ascii="Georgia" w:hAnsi="Georgia"/>
          <w:sz w:val="24"/>
          <w:szCs w:val="24"/>
        </w:rPr>
        <w:lastRenderedPageBreak/>
        <w:t xml:space="preserve">MODIFICAR </w:t>
      </w:r>
      <w:r w:rsidR="006574FA" w:rsidRPr="00165ED8">
        <w:rPr>
          <w:rFonts w:ascii="Georgia" w:hAnsi="Georgia"/>
          <w:sz w:val="24"/>
          <w:szCs w:val="24"/>
        </w:rPr>
        <w:t>el numeral</w:t>
      </w:r>
      <w:r w:rsidRPr="00165ED8">
        <w:rPr>
          <w:rFonts w:ascii="Georgia" w:hAnsi="Georgia"/>
          <w:sz w:val="24"/>
          <w:szCs w:val="24"/>
        </w:rPr>
        <w:t xml:space="preserve"> </w:t>
      </w:r>
      <w:r w:rsidR="006574FA" w:rsidRPr="00165ED8">
        <w:rPr>
          <w:rFonts w:ascii="Georgia" w:hAnsi="Georgia"/>
          <w:sz w:val="24"/>
          <w:szCs w:val="24"/>
        </w:rPr>
        <w:t xml:space="preserve">1º </w:t>
      </w:r>
      <w:r w:rsidRPr="00165ED8">
        <w:rPr>
          <w:rFonts w:ascii="Georgia" w:hAnsi="Georgia"/>
          <w:sz w:val="24"/>
          <w:szCs w:val="24"/>
        </w:rPr>
        <w:t>de la providencia</w:t>
      </w:r>
      <w:r w:rsidR="005C178B" w:rsidRPr="00165ED8">
        <w:rPr>
          <w:rFonts w:ascii="Georgia" w:hAnsi="Georgia"/>
          <w:sz w:val="24"/>
          <w:szCs w:val="24"/>
        </w:rPr>
        <w:t xml:space="preserve"> </w:t>
      </w:r>
      <w:r w:rsidR="00165ED8" w:rsidRPr="00165ED8">
        <w:rPr>
          <w:rFonts w:ascii="Georgia" w:hAnsi="Georgia"/>
          <w:sz w:val="24"/>
          <w:szCs w:val="24"/>
        </w:rPr>
        <w:t xml:space="preserve">para DECLARAR IMPROCEDENTE la tutela contra la </w:t>
      </w:r>
      <w:r w:rsidR="00165ED8" w:rsidRPr="00165ED8">
        <w:rPr>
          <w:rFonts w:ascii="Georgia" w:hAnsi="Georgia" w:cs="Arial"/>
          <w:sz w:val="24"/>
          <w:szCs w:val="24"/>
          <w:lang w:val="es-ES"/>
        </w:rPr>
        <w:t>Subdirección de Determinación de Derechos</w:t>
      </w:r>
      <w:r w:rsidR="00165ED8" w:rsidRPr="00165ED8">
        <w:rPr>
          <w:rFonts w:ascii="Georgia" w:hAnsi="Georgia"/>
          <w:sz w:val="24"/>
          <w:szCs w:val="24"/>
        </w:rPr>
        <w:t xml:space="preserve"> y la Dirección de Prestaciones Económicas de Colpensiones </w:t>
      </w:r>
    </w:p>
    <w:p w:rsidR="00165ED8" w:rsidRPr="00165ED8" w:rsidRDefault="00165ED8" w:rsidP="00165ED8">
      <w:pPr>
        <w:pStyle w:val="Textoindependiente"/>
        <w:tabs>
          <w:tab w:val="clear" w:pos="708"/>
          <w:tab w:val="clear" w:pos="1416"/>
          <w:tab w:val="left" w:pos="426"/>
        </w:tabs>
        <w:spacing w:line="360" w:lineRule="auto"/>
        <w:ind w:left="425"/>
        <w:rPr>
          <w:rFonts w:ascii="Georgia" w:hAnsi="Georgia"/>
          <w:sz w:val="24"/>
          <w:szCs w:val="24"/>
        </w:rPr>
      </w:pPr>
    </w:p>
    <w:p w:rsidR="00D72413" w:rsidRPr="00165ED8" w:rsidRDefault="00165ED8" w:rsidP="00165ED8">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165ED8">
        <w:rPr>
          <w:rFonts w:ascii="Georgia" w:hAnsi="Georgia"/>
          <w:sz w:val="24"/>
          <w:szCs w:val="24"/>
        </w:rPr>
        <w:t xml:space="preserve">ADICIONAR un numeral para NEGAR el amparo frente a la </w:t>
      </w:r>
      <w:r w:rsidRPr="00165ED8">
        <w:rPr>
          <w:rFonts w:ascii="Georgia" w:hAnsi="Georgia" w:cs="Arial"/>
          <w:sz w:val="24"/>
          <w:szCs w:val="24"/>
          <w:lang w:val="es-ES"/>
        </w:rPr>
        <w:t>Dirección de Cartera de Colpensiones y la doctora Ángela María Artunduaga Tovar como Funcionara Ejecutora de cobro coactivo</w:t>
      </w:r>
      <w:r w:rsidRPr="00165ED8">
        <w:rPr>
          <w:rFonts w:ascii="Georgia" w:hAnsi="Georgia"/>
          <w:sz w:val="24"/>
          <w:szCs w:val="24"/>
        </w:rPr>
        <w:t>.</w:t>
      </w:r>
    </w:p>
    <w:p w:rsidR="00A2777B" w:rsidRPr="00165ED8" w:rsidRDefault="00A2777B" w:rsidP="00165ED8">
      <w:pPr>
        <w:pStyle w:val="Textoindependiente"/>
        <w:tabs>
          <w:tab w:val="center" w:pos="4703"/>
          <w:tab w:val="left" w:pos="6643"/>
        </w:tabs>
        <w:spacing w:line="360" w:lineRule="auto"/>
        <w:ind w:left="425" w:hanging="425"/>
        <w:jc w:val="center"/>
        <w:rPr>
          <w:rFonts w:ascii="Georgia" w:hAnsi="Georgia"/>
          <w:smallCaps/>
          <w:sz w:val="24"/>
          <w:szCs w:val="24"/>
        </w:rPr>
      </w:pPr>
    </w:p>
    <w:p w:rsidR="00A2777B" w:rsidRPr="00165ED8" w:rsidRDefault="00A2777B" w:rsidP="00165ED8">
      <w:pPr>
        <w:pStyle w:val="Textoindependiente"/>
        <w:numPr>
          <w:ilvl w:val="0"/>
          <w:numId w:val="21"/>
        </w:numPr>
        <w:tabs>
          <w:tab w:val="clear" w:pos="708"/>
          <w:tab w:val="clear" w:pos="1416"/>
          <w:tab w:val="left" w:pos="426"/>
        </w:tabs>
        <w:spacing w:line="360" w:lineRule="auto"/>
        <w:ind w:left="425" w:hanging="425"/>
        <w:rPr>
          <w:rFonts w:ascii="Georgia" w:hAnsi="Georgia"/>
          <w:szCs w:val="24"/>
        </w:rPr>
      </w:pPr>
      <w:r w:rsidRPr="00165ED8">
        <w:rPr>
          <w:rFonts w:ascii="Georgia" w:hAnsi="Georgia"/>
          <w:sz w:val="24"/>
          <w:szCs w:val="24"/>
        </w:rPr>
        <w:t xml:space="preserve">REMITIR este expediente, a la </w:t>
      </w:r>
      <w:r w:rsidR="00D72413" w:rsidRPr="00165ED8">
        <w:rPr>
          <w:rFonts w:ascii="Georgia" w:hAnsi="Georgia"/>
          <w:sz w:val="24"/>
          <w:szCs w:val="24"/>
        </w:rPr>
        <w:t xml:space="preserve">CC </w:t>
      </w:r>
      <w:r w:rsidRPr="00165ED8">
        <w:rPr>
          <w:rFonts w:ascii="Georgia" w:hAnsi="Georgia"/>
          <w:sz w:val="24"/>
          <w:szCs w:val="24"/>
        </w:rPr>
        <w:t>para su eventual revisión.</w:t>
      </w:r>
    </w:p>
    <w:p w:rsidR="002F2011" w:rsidRPr="00165ED8" w:rsidRDefault="002F2011" w:rsidP="00165ED8">
      <w:pPr>
        <w:pStyle w:val="Textoindependiente"/>
        <w:tabs>
          <w:tab w:val="clear" w:pos="1416"/>
          <w:tab w:val="left" w:pos="426"/>
        </w:tabs>
        <w:spacing w:line="360" w:lineRule="auto"/>
        <w:ind w:left="360"/>
        <w:rPr>
          <w:rFonts w:ascii="Georgia" w:hAnsi="Georgia" w:cs="Arial"/>
          <w:sz w:val="14"/>
          <w:szCs w:val="24"/>
        </w:rPr>
      </w:pPr>
    </w:p>
    <w:p w:rsidR="003913E3" w:rsidRPr="00165ED8" w:rsidRDefault="003913E3" w:rsidP="00165ED8">
      <w:pPr>
        <w:pStyle w:val="Textoindependiente"/>
        <w:spacing w:line="360" w:lineRule="auto"/>
        <w:jc w:val="center"/>
        <w:rPr>
          <w:rFonts w:ascii="Georgia" w:hAnsi="Georgia" w:cs="Arial"/>
          <w:smallCaps/>
          <w:sz w:val="28"/>
          <w:szCs w:val="24"/>
          <w:lang w:val="en-US"/>
        </w:rPr>
      </w:pPr>
      <w:r w:rsidRPr="00165ED8">
        <w:rPr>
          <w:rFonts w:ascii="Georgia" w:hAnsi="Georgia" w:cs="Arial"/>
          <w:smallCaps/>
          <w:sz w:val="28"/>
          <w:szCs w:val="24"/>
          <w:lang w:val="en-US"/>
        </w:rPr>
        <w:t>Notifíquese,</w:t>
      </w:r>
    </w:p>
    <w:p w:rsidR="00C2274B" w:rsidRPr="00165ED8" w:rsidRDefault="00C2274B"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C2274B" w:rsidRPr="00165ED8" w:rsidRDefault="00C2274B"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4736F9" w:rsidRPr="00165ED8" w:rsidRDefault="004736F9"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4A41A6" w:rsidRPr="00165ED8" w:rsidRDefault="004A41A6"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5C178B" w:rsidRPr="00165ED8" w:rsidRDefault="005C178B"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17096D" w:rsidRPr="00165ED8" w:rsidRDefault="0017096D"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165ED8">
        <w:rPr>
          <w:rFonts w:ascii="Georgia" w:hAnsi="Georgia" w:cs="Arial"/>
          <w:spacing w:val="-3"/>
          <w:w w:val="150"/>
          <w:sz w:val="32"/>
          <w:szCs w:val="18"/>
          <w:lang w:val="en-US"/>
        </w:rPr>
        <w:t>D</w:t>
      </w:r>
      <w:r w:rsidRPr="00165ED8">
        <w:rPr>
          <w:rFonts w:ascii="Georgia" w:hAnsi="Georgia" w:cs="Arial"/>
          <w:spacing w:val="-3"/>
          <w:w w:val="150"/>
          <w:sz w:val="18"/>
          <w:szCs w:val="18"/>
          <w:lang w:val="en-US"/>
        </w:rPr>
        <w:t xml:space="preserve">UBERNEY </w:t>
      </w:r>
      <w:r w:rsidRPr="00165ED8">
        <w:rPr>
          <w:rFonts w:ascii="Georgia" w:hAnsi="Georgia" w:cs="Arial"/>
          <w:spacing w:val="-3"/>
          <w:w w:val="150"/>
          <w:sz w:val="28"/>
          <w:szCs w:val="18"/>
          <w:lang w:val="en-US"/>
        </w:rPr>
        <w:t>G</w:t>
      </w:r>
      <w:r w:rsidRPr="00165ED8">
        <w:rPr>
          <w:rFonts w:ascii="Georgia" w:hAnsi="Georgia" w:cs="Arial"/>
          <w:spacing w:val="-3"/>
          <w:w w:val="150"/>
          <w:sz w:val="18"/>
          <w:szCs w:val="18"/>
          <w:lang w:val="en-US"/>
        </w:rPr>
        <w:t xml:space="preserve">RISALES </w:t>
      </w:r>
      <w:r w:rsidRPr="00165ED8">
        <w:rPr>
          <w:rFonts w:ascii="Georgia" w:hAnsi="Georgia" w:cs="Arial"/>
          <w:spacing w:val="-3"/>
          <w:w w:val="150"/>
          <w:sz w:val="28"/>
          <w:szCs w:val="18"/>
          <w:lang w:val="en-US"/>
        </w:rPr>
        <w:t>H</w:t>
      </w:r>
      <w:r w:rsidRPr="00165ED8">
        <w:rPr>
          <w:rFonts w:ascii="Georgia" w:hAnsi="Georgia" w:cs="Arial"/>
          <w:spacing w:val="-3"/>
          <w:w w:val="150"/>
          <w:sz w:val="18"/>
          <w:szCs w:val="18"/>
          <w:lang w:val="en-US"/>
        </w:rPr>
        <w:t>ERRERA</w:t>
      </w:r>
    </w:p>
    <w:p w:rsidR="0017096D" w:rsidRPr="00165ED8" w:rsidRDefault="0017096D"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165ED8">
        <w:rPr>
          <w:rFonts w:ascii="Georgia" w:hAnsi="Georgia" w:cs="Arial"/>
          <w:spacing w:val="-3"/>
          <w:w w:val="150"/>
          <w:sz w:val="32"/>
          <w:lang w:val="en-US"/>
        </w:rPr>
        <w:t>M</w:t>
      </w:r>
      <w:r w:rsidRPr="00165ED8">
        <w:rPr>
          <w:rFonts w:ascii="Georgia" w:hAnsi="Georgia" w:cs="Arial"/>
          <w:spacing w:val="-3"/>
          <w:w w:val="150"/>
          <w:sz w:val="16"/>
          <w:lang w:val="en-US"/>
        </w:rPr>
        <w:t xml:space="preserve"> </w:t>
      </w:r>
      <w:r w:rsidRPr="00165ED8">
        <w:rPr>
          <w:rFonts w:ascii="Georgia" w:hAnsi="Georgia" w:cs="Arial"/>
          <w:spacing w:val="-3"/>
          <w:w w:val="150"/>
          <w:sz w:val="18"/>
          <w:szCs w:val="20"/>
          <w:lang w:val="en-US"/>
        </w:rPr>
        <w:t>A G I S T R A D O</w:t>
      </w:r>
    </w:p>
    <w:p w:rsidR="0017096D" w:rsidRPr="00165ED8" w:rsidRDefault="0017096D"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165ED8" w:rsidRDefault="0017096D"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17096D" w:rsidRPr="00165ED8" w:rsidRDefault="0017096D"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DE2F8C" w:rsidRPr="00165ED8" w:rsidRDefault="00DE2F8C"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165ED8" w:rsidRDefault="0017096D"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165ED8">
        <w:rPr>
          <w:rFonts w:ascii="Georgia" w:hAnsi="Georgia"/>
          <w:w w:val="150"/>
          <w:sz w:val="28"/>
          <w:szCs w:val="18"/>
          <w:lang w:val="en-US"/>
        </w:rPr>
        <w:t>E</w:t>
      </w:r>
      <w:r w:rsidRPr="00165ED8">
        <w:rPr>
          <w:rFonts w:ascii="Georgia" w:hAnsi="Georgia"/>
          <w:w w:val="150"/>
          <w:sz w:val="18"/>
          <w:szCs w:val="18"/>
          <w:lang w:val="en-US"/>
        </w:rPr>
        <w:t>DDER</w:t>
      </w:r>
      <w:r w:rsidRPr="00165ED8">
        <w:rPr>
          <w:rFonts w:ascii="Georgia" w:hAnsi="Georgia"/>
          <w:w w:val="150"/>
          <w:sz w:val="18"/>
          <w:lang w:val="en-US"/>
        </w:rPr>
        <w:t xml:space="preserve"> </w:t>
      </w:r>
      <w:r w:rsidRPr="00165ED8">
        <w:rPr>
          <w:rFonts w:ascii="Georgia" w:hAnsi="Georgia"/>
          <w:w w:val="150"/>
          <w:sz w:val="28"/>
          <w:lang w:val="en-US"/>
        </w:rPr>
        <w:t>J</w:t>
      </w:r>
      <w:r w:rsidRPr="00165ED8">
        <w:rPr>
          <w:rFonts w:ascii="Georgia" w:hAnsi="Georgia"/>
          <w:w w:val="150"/>
          <w:sz w:val="18"/>
          <w:szCs w:val="18"/>
          <w:lang w:val="en-US"/>
        </w:rPr>
        <w:t xml:space="preserve">IMMY </w:t>
      </w:r>
      <w:r w:rsidRPr="00165ED8">
        <w:rPr>
          <w:rFonts w:ascii="Georgia" w:hAnsi="Georgia"/>
          <w:w w:val="150"/>
          <w:sz w:val="28"/>
          <w:lang w:val="en-US"/>
        </w:rPr>
        <w:t>S</w:t>
      </w:r>
      <w:r w:rsidRPr="00165ED8">
        <w:rPr>
          <w:rFonts w:ascii="Georgia" w:hAnsi="Georgia"/>
          <w:w w:val="150"/>
          <w:sz w:val="18"/>
          <w:szCs w:val="18"/>
          <w:lang w:val="en-US"/>
        </w:rPr>
        <w:t xml:space="preserve">ÁNCHEZ </w:t>
      </w:r>
      <w:r w:rsidRPr="00165ED8">
        <w:rPr>
          <w:rFonts w:ascii="Georgia" w:hAnsi="Georgia"/>
          <w:w w:val="150"/>
          <w:sz w:val="28"/>
          <w:szCs w:val="18"/>
          <w:lang w:val="en-US"/>
        </w:rPr>
        <w:t>C.</w:t>
      </w:r>
      <w:r w:rsidRPr="00165ED8">
        <w:rPr>
          <w:rFonts w:ascii="Georgia" w:hAnsi="Georgia"/>
          <w:w w:val="150"/>
          <w:sz w:val="28"/>
          <w:szCs w:val="18"/>
          <w:lang w:val="en-US"/>
        </w:rPr>
        <w:tab/>
      </w:r>
      <w:r w:rsidRPr="00165ED8">
        <w:rPr>
          <w:rFonts w:ascii="Georgia" w:hAnsi="Georgia"/>
          <w:w w:val="150"/>
          <w:sz w:val="28"/>
          <w:szCs w:val="18"/>
          <w:lang w:val="en-US"/>
        </w:rPr>
        <w:tab/>
      </w:r>
      <w:r w:rsidRPr="00165ED8">
        <w:rPr>
          <w:rFonts w:ascii="Georgia" w:hAnsi="Georgia" w:cs="Arial"/>
          <w:spacing w:val="-3"/>
          <w:w w:val="150"/>
          <w:sz w:val="28"/>
          <w:szCs w:val="18"/>
          <w:lang w:val="en-US"/>
        </w:rPr>
        <w:t>J</w:t>
      </w:r>
      <w:r w:rsidRPr="00165ED8">
        <w:rPr>
          <w:rFonts w:ascii="Georgia" w:hAnsi="Georgia" w:cs="Arial"/>
          <w:spacing w:val="-3"/>
          <w:w w:val="150"/>
          <w:sz w:val="18"/>
          <w:szCs w:val="18"/>
          <w:lang w:val="en-US"/>
        </w:rPr>
        <w:t xml:space="preserve">AIME </w:t>
      </w:r>
      <w:r w:rsidRPr="00165ED8">
        <w:rPr>
          <w:rFonts w:ascii="Georgia" w:hAnsi="Georgia" w:cs="Arial"/>
          <w:spacing w:val="-3"/>
          <w:w w:val="150"/>
          <w:sz w:val="28"/>
          <w:szCs w:val="18"/>
          <w:lang w:val="en-US"/>
        </w:rPr>
        <w:t>A</w:t>
      </w:r>
      <w:r w:rsidRPr="00165ED8">
        <w:rPr>
          <w:rFonts w:ascii="Georgia" w:hAnsi="Georgia"/>
          <w:w w:val="150"/>
          <w:sz w:val="18"/>
          <w:szCs w:val="18"/>
          <w:lang w:val="en-US"/>
        </w:rPr>
        <w:t xml:space="preserve">LBERTO </w:t>
      </w:r>
      <w:r w:rsidRPr="00165ED8">
        <w:rPr>
          <w:rFonts w:ascii="Georgia" w:hAnsi="Georgia" w:cs="Arial"/>
          <w:spacing w:val="-3"/>
          <w:w w:val="150"/>
          <w:sz w:val="28"/>
          <w:szCs w:val="18"/>
          <w:lang w:val="en-US"/>
        </w:rPr>
        <w:t>S</w:t>
      </w:r>
      <w:r w:rsidRPr="00165ED8">
        <w:rPr>
          <w:rFonts w:ascii="Georgia" w:hAnsi="Georgia" w:cs="Arial"/>
          <w:spacing w:val="-3"/>
          <w:w w:val="150"/>
          <w:sz w:val="18"/>
          <w:szCs w:val="16"/>
          <w:lang w:val="en-US"/>
        </w:rPr>
        <w:t xml:space="preserve">ARAZA </w:t>
      </w:r>
      <w:r w:rsidRPr="00165ED8">
        <w:rPr>
          <w:rFonts w:ascii="Georgia" w:hAnsi="Georgia" w:cs="Arial"/>
          <w:spacing w:val="-3"/>
          <w:w w:val="150"/>
          <w:sz w:val="28"/>
          <w:szCs w:val="18"/>
          <w:lang w:val="en-US"/>
        </w:rPr>
        <w:t>N.</w:t>
      </w:r>
    </w:p>
    <w:p w:rsidR="00350057" w:rsidRPr="00165ED8" w:rsidRDefault="0017096D"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165ED8">
        <w:rPr>
          <w:rFonts w:ascii="Georgia" w:hAnsi="Georgia" w:cs="Arial"/>
          <w:w w:val="150"/>
          <w:sz w:val="28"/>
          <w:lang w:val="en-US"/>
        </w:rPr>
        <w:tab/>
      </w:r>
      <w:r w:rsidRPr="00165ED8">
        <w:rPr>
          <w:rFonts w:ascii="Georgia" w:hAnsi="Georgia" w:cs="Arial"/>
          <w:w w:val="150"/>
          <w:sz w:val="28"/>
          <w:lang w:val="en-GB"/>
        </w:rPr>
        <w:t>M</w:t>
      </w:r>
      <w:r w:rsidRPr="00165ED8">
        <w:rPr>
          <w:rFonts w:ascii="Georgia" w:hAnsi="Georgia" w:cs="Arial"/>
          <w:w w:val="150"/>
          <w:sz w:val="18"/>
          <w:lang w:val="en-GB"/>
        </w:rPr>
        <w:t xml:space="preserve"> A G I S T R A D O </w:t>
      </w:r>
      <w:r w:rsidRPr="00165ED8">
        <w:rPr>
          <w:rFonts w:ascii="Georgia" w:hAnsi="Georgia" w:cs="Arial"/>
          <w:w w:val="150"/>
          <w:sz w:val="18"/>
          <w:lang w:val="en-GB"/>
        </w:rPr>
        <w:tab/>
      </w:r>
      <w:r w:rsidRPr="00165ED8">
        <w:rPr>
          <w:rFonts w:ascii="Georgia" w:hAnsi="Georgia" w:cs="Arial"/>
          <w:w w:val="150"/>
          <w:sz w:val="18"/>
          <w:lang w:val="en-GB"/>
        </w:rPr>
        <w:tab/>
      </w:r>
      <w:r w:rsidRPr="00165ED8">
        <w:rPr>
          <w:rFonts w:ascii="Georgia" w:hAnsi="Georgia" w:cs="Arial"/>
          <w:w w:val="150"/>
          <w:sz w:val="18"/>
          <w:lang w:val="en-GB"/>
        </w:rPr>
        <w:tab/>
      </w:r>
      <w:r w:rsidRPr="00165ED8">
        <w:rPr>
          <w:rFonts w:ascii="Georgia" w:hAnsi="Georgia" w:cs="Arial"/>
          <w:w w:val="150"/>
          <w:sz w:val="18"/>
          <w:lang w:val="en-GB"/>
        </w:rPr>
        <w:tab/>
      </w:r>
      <w:r w:rsidRPr="00165ED8">
        <w:rPr>
          <w:rFonts w:ascii="Georgia" w:hAnsi="Georgia" w:cs="Arial"/>
          <w:w w:val="150"/>
          <w:sz w:val="28"/>
          <w:lang w:val="en-GB"/>
        </w:rPr>
        <w:t>M</w:t>
      </w:r>
      <w:r w:rsidRPr="00165ED8">
        <w:rPr>
          <w:rFonts w:ascii="Georgia" w:hAnsi="Georgia" w:cs="Arial"/>
          <w:w w:val="150"/>
          <w:sz w:val="18"/>
          <w:lang w:val="en-GB"/>
        </w:rPr>
        <w:t xml:space="preserve"> A G I S T R A D O</w:t>
      </w:r>
    </w:p>
    <w:p w:rsidR="003279C3" w:rsidRPr="00165ED8" w:rsidRDefault="007A49E3" w:rsidP="00165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0"/>
          <w:lang w:val="en-GB"/>
        </w:rPr>
      </w:pPr>
      <w:r w:rsidRPr="00165ED8">
        <w:rPr>
          <w:rFonts w:ascii="Georgia" w:hAnsi="Georgia" w:cs="Arial"/>
          <w:w w:val="150"/>
          <w:sz w:val="10"/>
          <w:lang w:val="en-GB"/>
        </w:rPr>
        <w:t>DGH/ODCD/2018</w:t>
      </w:r>
    </w:p>
    <w:p w:rsidR="003279C3" w:rsidRPr="00165ED8" w:rsidRDefault="003279C3" w:rsidP="00165ED8">
      <w:pPr>
        <w:widowControl/>
        <w:autoSpaceDE/>
        <w:autoSpaceDN/>
        <w:adjustRightInd/>
        <w:rPr>
          <w:rFonts w:ascii="Georgia" w:hAnsi="Georgia" w:cs="Arial"/>
          <w:w w:val="150"/>
          <w:sz w:val="10"/>
          <w:lang w:val="en-GB"/>
        </w:rPr>
      </w:pPr>
    </w:p>
    <w:sectPr w:rsidR="003279C3" w:rsidRPr="00165ED8" w:rsidSect="001A33C6">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EF" w:rsidRDefault="00680CEF" w:rsidP="002F20AB">
      <w:r>
        <w:separator/>
      </w:r>
    </w:p>
  </w:endnote>
  <w:endnote w:type="continuationSeparator" w:id="0">
    <w:p w:rsidR="00680CEF" w:rsidRDefault="00680CE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D72413" w:rsidRDefault="00385ED3">
    <w:pPr>
      <w:pStyle w:val="Piedepgina"/>
      <w:framePr w:wrap="around" w:vAnchor="text" w:hAnchor="margin" w:xAlign="right" w:y="1"/>
      <w:rPr>
        <w:rStyle w:val="Nmerodepgina"/>
        <w:rFonts w:ascii="Georgia" w:hAnsi="Georgia"/>
      </w:rPr>
    </w:pPr>
    <w:r w:rsidRPr="00D72413">
      <w:rPr>
        <w:rStyle w:val="Nmerodepgina"/>
        <w:rFonts w:ascii="Georgia" w:hAnsi="Georgia"/>
      </w:rPr>
      <w:fldChar w:fldCharType="begin"/>
    </w:r>
    <w:r w:rsidRPr="00D72413">
      <w:rPr>
        <w:rStyle w:val="Nmerodepgina"/>
        <w:rFonts w:ascii="Georgia" w:hAnsi="Georgia"/>
      </w:rPr>
      <w:instrText xml:space="preserve">PAGE  </w:instrText>
    </w:r>
    <w:r w:rsidRPr="00D72413">
      <w:rPr>
        <w:rStyle w:val="Nmerodepgina"/>
        <w:rFonts w:ascii="Georgia" w:hAnsi="Georgia"/>
      </w:rPr>
      <w:fldChar w:fldCharType="separate"/>
    </w:r>
    <w:r w:rsidRPr="00D72413">
      <w:rPr>
        <w:rStyle w:val="Nmerodepgina"/>
        <w:rFonts w:ascii="Georgia" w:hAnsi="Georgia"/>
        <w:noProof/>
      </w:rPr>
      <w:t>10</w:t>
    </w:r>
    <w:r w:rsidRPr="00D72413">
      <w:rPr>
        <w:rStyle w:val="Nmerodepgina"/>
        <w:rFonts w:ascii="Georgia" w:hAnsi="Georgia"/>
      </w:rPr>
      <w:fldChar w:fldCharType="end"/>
    </w:r>
  </w:p>
  <w:p w:rsidR="00385ED3" w:rsidRPr="00D72413" w:rsidRDefault="00385ED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33609C" w:rsidRDefault="00385ED3" w:rsidP="00A67268">
    <w:pPr>
      <w:pStyle w:val="Piedepgina"/>
      <w:pBdr>
        <w:bottom w:val="double" w:sz="6" w:space="1" w:color="auto"/>
      </w:pBdr>
      <w:spacing w:line="360" w:lineRule="auto"/>
      <w:rPr>
        <w:rFonts w:ascii="Georgia" w:hAnsi="Georgia"/>
        <w:spacing w:val="20"/>
        <w:w w:val="200"/>
        <w:sz w:val="2"/>
        <w:szCs w:val="10"/>
        <w:lang w:val="es-ES"/>
      </w:rPr>
    </w:pPr>
  </w:p>
  <w:p w:rsidR="00385ED3" w:rsidRPr="00D72413" w:rsidRDefault="00385ED3" w:rsidP="00751EE2">
    <w:pPr>
      <w:pStyle w:val="Piedepgina"/>
      <w:spacing w:line="360" w:lineRule="auto"/>
      <w:jc w:val="right"/>
      <w:rPr>
        <w:rFonts w:ascii="Georgia" w:hAnsi="Georgia"/>
        <w:spacing w:val="20"/>
        <w:w w:val="200"/>
        <w:sz w:val="14"/>
        <w:szCs w:val="10"/>
      </w:rPr>
    </w:pPr>
  </w:p>
  <w:p w:rsidR="00385ED3" w:rsidRPr="00D72413" w:rsidRDefault="00385ED3" w:rsidP="00751EE2">
    <w:pPr>
      <w:pStyle w:val="Piedepgina"/>
      <w:spacing w:line="360" w:lineRule="auto"/>
      <w:jc w:val="right"/>
      <w:rPr>
        <w:rFonts w:ascii="Georgia" w:hAnsi="Georgia"/>
        <w:spacing w:val="20"/>
        <w:w w:val="200"/>
        <w:sz w:val="10"/>
        <w:szCs w:val="10"/>
        <w:lang w:val="es-ES"/>
      </w:rPr>
    </w:pPr>
    <w:r w:rsidRPr="00D72413">
      <w:rPr>
        <w:rFonts w:ascii="Georgia" w:hAnsi="Georgia"/>
        <w:spacing w:val="20"/>
        <w:w w:val="200"/>
        <w:sz w:val="14"/>
        <w:szCs w:val="10"/>
        <w:lang w:val="es-ES"/>
      </w:rPr>
      <w:t>T</w:t>
    </w:r>
    <w:r w:rsidRPr="00D72413">
      <w:rPr>
        <w:rFonts w:ascii="Georgia" w:hAnsi="Georgia"/>
        <w:spacing w:val="20"/>
        <w:w w:val="200"/>
        <w:sz w:val="10"/>
        <w:szCs w:val="10"/>
        <w:lang w:val="es-ES"/>
      </w:rPr>
      <w:t xml:space="preserve">RIBUNAL </w:t>
    </w:r>
    <w:r w:rsidRPr="00D72413">
      <w:rPr>
        <w:rFonts w:ascii="Georgia" w:hAnsi="Georgia"/>
        <w:spacing w:val="20"/>
        <w:w w:val="200"/>
        <w:sz w:val="14"/>
        <w:szCs w:val="10"/>
        <w:lang w:val="es-ES"/>
      </w:rPr>
      <w:t>S</w:t>
    </w:r>
    <w:r w:rsidRPr="00D72413">
      <w:rPr>
        <w:rFonts w:ascii="Georgia" w:hAnsi="Georgia"/>
        <w:spacing w:val="20"/>
        <w:w w:val="200"/>
        <w:sz w:val="10"/>
        <w:szCs w:val="10"/>
        <w:lang w:val="es-ES"/>
      </w:rPr>
      <w:t xml:space="preserve">UPERIOR DE </w:t>
    </w:r>
    <w:r w:rsidRPr="00D72413">
      <w:rPr>
        <w:rFonts w:ascii="Georgia" w:hAnsi="Georgia"/>
        <w:spacing w:val="20"/>
        <w:w w:val="200"/>
        <w:sz w:val="14"/>
        <w:szCs w:val="10"/>
        <w:lang w:val="es-ES"/>
      </w:rPr>
      <w:t>P</w:t>
    </w:r>
    <w:r w:rsidRPr="00D72413">
      <w:rPr>
        <w:rFonts w:ascii="Georgia" w:hAnsi="Georgia"/>
        <w:spacing w:val="20"/>
        <w:w w:val="200"/>
        <w:sz w:val="10"/>
        <w:szCs w:val="10"/>
        <w:lang w:val="es-ES"/>
      </w:rPr>
      <w:t>EREIRA</w:t>
    </w:r>
  </w:p>
  <w:p w:rsidR="00385ED3" w:rsidRPr="00D72413" w:rsidRDefault="00385ED3" w:rsidP="00751EE2">
    <w:pPr>
      <w:pStyle w:val="Piedepgina"/>
      <w:jc w:val="right"/>
      <w:rPr>
        <w:rFonts w:ascii="Georgia" w:hAnsi="Georgia"/>
        <w:lang w:val="es-ES"/>
      </w:rPr>
    </w:pPr>
    <w:r w:rsidRPr="00D72413">
      <w:rPr>
        <w:rFonts w:ascii="Georgia" w:hAnsi="Georgia"/>
        <w:spacing w:val="20"/>
        <w:w w:val="200"/>
        <w:sz w:val="10"/>
        <w:szCs w:val="10"/>
        <w:lang w:val="es-ES"/>
      </w:rPr>
      <w:t xml:space="preserve">MP </w:t>
    </w:r>
    <w:r w:rsidRPr="00D72413">
      <w:rPr>
        <w:rFonts w:ascii="Georgia" w:hAnsi="Georgia"/>
        <w:spacing w:val="20"/>
        <w:w w:val="200"/>
        <w:sz w:val="12"/>
        <w:szCs w:val="10"/>
        <w:lang w:val="es-ES"/>
      </w:rPr>
      <w:t>D</w:t>
    </w:r>
    <w:r w:rsidRPr="00D72413">
      <w:rPr>
        <w:rFonts w:ascii="Georgia" w:hAnsi="Georgia"/>
        <w:spacing w:val="20"/>
        <w:w w:val="200"/>
        <w:sz w:val="8"/>
        <w:szCs w:val="10"/>
        <w:lang w:val="es-ES"/>
      </w:rPr>
      <w:t xml:space="preserve">UBERNEY </w:t>
    </w:r>
    <w:r w:rsidRPr="00D72413">
      <w:rPr>
        <w:rFonts w:ascii="Georgia" w:hAnsi="Georgia"/>
        <w:spacing w:val="20"/>
        <w:w w:val="200"/>
        <w:sz w:val="12"/>
        <w:szCs w:val="10"/>
        <w:lang w:val="es-ES"/>
      </w:rPr>
      <w:t>G</w:t>
    </w:r>
    <w:r w:rsidRPr="00D72413">
      <w:rPr>
        <w:rFonts w:ascii="Georgia" w:hAnsi="Georgia"/>
        <w:spacing w:val="20"/>
        <w:w w:val="200"/>
        <w:sz w:val="8"/>
        <w:szCs w:val="10"/>
        <w:lang w:val="es-ES"/>
      </w:rPr>
      <w:t xml:space="preserve">RISALES </w:t>
    </w:r>
    <w:r w:rsidRPr="00D72413">
      <w:rPr>
        <w:rFonts w:ascii="Georgia" w:hAnsi="Georgia"/>
        <w:spacing w:val="20"/>
        <w:w w:val="200"/>
        <w:sz w:val="12"/>
        <w:szCs w:val="10"/>
        <w:lang w:val="es-ES"/>
      </w:rPr>
      <w:t>H</w:t>
    </w:r>
    <w:r w:rsidRPr="00D72413">
      <w:rPr>
        <w:rFonts w:ascii="Georgia" w:hAnsi="Georgia"/>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C53999" w:rsidRDefault="00385ED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85ED3" w:rsidRPr="00213147" w:rsidRDefault="00385ED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EF" w:rsidRDefault="00680CEF" w:rsidP="002F20AB">
      <w:r>
        <w:separator/>
      </w:r>
    </w:p>
  </w:footnote>
  <w:footnote w:type="continuationSeparator" w:id="0">
    <w:p w:rsidR="00680CEF" w:rsidRDefault="00680CEF" w:rsidP="002F20AB">
      <w:r>
        <w:continuationSeparator/>
      </w:r>
    </w:p>
  </w:footnote>
  <w:footnote w:id="1">
    <w:p w:rsidR="00F01DFD" w:rsidRPr="00F01DFD" w:rsidRDefault="00F01DFD">
      <w:pPr>
        <w:pStyle w:val="Textonotapie"/>
        <w:rPr>
          <w:lang w:val="es-CO"/>
        </w:rPr>
      </w:pPr>
      <w:r>
        <w:rPr>
          <w:rStyle w:val="Refdenotaalpie"/>
        </w:rPr>
        <w:footnoteRef/>
      </w:r>
      <w:r>
        <w:t xml:space="preserve"> </w:t>
      </w:r>
      <w:r>
        <w:rPr>
          <w:lang w:val="es-CO"/>
        </w:rPr>
        <w:t xml:space="preserve">CC. </w:t>
      </w:r>
      <w:r>
        <w:rPr>
          <w:color w:val="000000"/>
          <w:shd w:val="clear" w:color="auto" w:fill="FFFFFF"/>
        </w:rPr>
        <w:t>T-961 de 2004 y T-209 de 2015.</w:t>
      </w:r>
    </w:p>
  </w:footnote>
  <w:footnote w:id="2">
    <w:p w:rsidR="00561C12" w:rsidRPr="00561C12" w:rsidRDefault="00561C12">
      <w:pPr>
        <w:pStyle w:val="Textonotapie"/>
        <w:rPr>
          <w:lang w:val="es-CO"/>
        </w:rPr>
      </w:pPr>
      <w:r>
        <w:rPr>
          <w:rStyle w:val="Refdenotaalpie"/>
        </w:rPr>
        <w:footnoteRef/>
      </w:r>
      <w:r>
        <w:t xml:space="preserve"> </w:t>
      </w:r>
      <w:r>
        <w:rPr>
          <w:lang w:val="es-CO"/>
        </w:rPr>
        <w:t>CC. T-566 de 2016.</w:t>
      </w:r>
    </w:p>
  </w:footnote>
  <w:footnote w:id="3">
    <w:p w:rsidR="00561C12" w:rsidRPr="00635F47" w:rsidRDefault="00561C12" w:rsidP="00561C12">
      <w:pPr>
        <w:pStyle w:val="Textonotapie"/>
        <w:jc w:val="both"/>
        <w:rPr>
          <w:lang w:val="es-CO"/>
        </w:rPr>
      </w:pPr>
      <w:r w:rsidRPr="00635F47">
        <w:rPr>
          <w:rStyle w:val="Refdenotaalpie"/>
          <w:lang w:val="es-CO"/>
        </w:rPr>
        <w:footnoteRef/>
      </w:r>
      <w:r w:rsidRPr="00635F47">
        <w:rPr>
          <w:lang w:val="es-CO"/>
        </w:rPr>
        <w:t xml:space="preserve"> CC. T-548 de 2010 y T-738 de 2014.</w:t>
      </w:r>
    </w:p>
  </w:footnote>
  <w:footnote w:id="4">
    <w:p w:rsidR="00561C12" w:rsidRPr="00635F47" w:rsidRDefault="00561C12" w:rsidP="00561C12">
      <w:pPr>
        <w:pStyle w:val="Textonotapie"/>
        <w:jc w:val="both"/>
        <w:rPr>
          <w:i/>
          <w:lang w:val="es-CO"/>
        </w:rPr>
      </w:pPr>
      <w:r w:rsidRPr="00635F47">
        <w:rPr>
          <w:rStyle w:val="Refdenotaalpie"/>
        </w:rPr>
        <w:footnoteRef/>
      </w:r>
      <w:r w:rsidRPr="00635F47">
        <w:t xml:space="preserve"> </w:t>
      </w:r>
      <w:r w:rsidRPr="00635F47">
        <w:rPr>
          <w:lang w:val="es-CO"/>
        </w:rPr>
        <w:t xml:space="preserve">CC. T-471 de 2015 la tutela es improcedente porque se cuenta con un mecanismo judicial idóneo y eficaz ante el juez natural en el que se puede solicitar medidas cautelares, salvo que </w:t>
      </w:r>
      <w:r w:rsidRPr="00635F47">
        <w:rPr>
          <w:i/>
          <w:lang w:val="es-CO"/>
        </w:rPr>
        <w:t xml:space="preserve">“(i)… </w:t>
      </w:r>
      <w:r w:rsidRPr="00635F47">
        <w:rPr>
          <w:i/>
          <w:iCs/>
          <w:lang w:val="es-CO"/>
        </w:rPr>
        <w:t xml:space="preserve">la aplicación de las normas del CPACA no proporcione una protección oportuna de los derechos fundamentales o (ii) cuando el contenido o interpretación de las disposiciones de dicho Código no provean un amparo integral de tales derechos. </w:t>
      </w:r>
    </w:p>
  </w:footnote>
  <w:footnote w:id="5">
    <w:p w:rsidR="00561C12" w:rsidRPr="00635F47" w:rsidRDefault="00561C12" w:rsidP="00561C12">
      <w:pPr>
        <w:pStyle w:val="Textonotapie"/>
        <w:jc w:val="both"/>
      </w:pPr>
      <w:r w:rsidRPr="00635F47">
        <w:rPr>
          <w:rStyle w:val="Refdenotaalpie"/>
        </w:rPr>
        <w:footnoteRef/>
      </w:r>
      <w:r w:rsidRPr="00635F47">
        <w:t xml:space="preserve"> </w:t>
      </w:r>
      <w:r w:rsidRPr="00635F47">
        <w:rPr>
          <w:lang w:val="es-MX"/>
        </w:rPr>
        <w:t>CC. T-203 de 1993.</w:t>
      </w:r>
    </w:p>
  </w:footnote>
  <w:footnote w:id="6">
    <w:p w:rsidR="00561C12" w:rsidRPr="00635F47" w:rsidRDefault="00561C12" w:rsidP="00561C12">
      <w:pPr>
        <w:pStyle w:val="Textonotapie"/>
        <w:jc w:val="both"/>
      </w:pPr>
      <w:r w:rsidRPr="00635F47">
        <w:rPr>
          <w:rStyle w:val="Refdenotaalpie"/>
        </w:rPr>
        <w:footnoteRef/>
      </w:r>
      <w:r w:rsidRPr="00635F47">
        <w:t xml:space="preserve"> </w:t>
      </w:r>
      <w:r w:rsidRPr="00635F47">
        <w:rPr>
          <w:lang w:val="es-CO"/>
        </w:rPr>
        <w:t>CC. T-145 de 2012.</w:t>
      </w:r>
    </w:p>
  </w:footnote>
  <w:footnote w:id="7">
    <w:p w:rsidR="00561C12" w:rsidRPr="00635F47" w:rsidRDefault="00561C12" w:rsidP="00561C12">
      <w:pPr>
        <w:pStyle w:val="Textonotapie"/>
        <w:jc w:val="both"/>
      </w:pPr>
      <w:r w:rsidRPr="00635F47">
        <w:rPr>
          <w:vertAlign w:val="superscript"/>
        </w:rPr>
        <w:footnoteRef/>
      </w:r>
      <w:r w:rsidRPr="00635F47">
        <w:t xml:space="preserve"> </w:t>
      </w:r>
      <w:r w:rsidRPr="00635F47">
        <w:rPr>
          <w:lang w:val="es-CO"/>
        </w:rPr>
        <w:t>CC. T-081A-2017, T-082 de 2016, SU355 de 2015</w:t>
      </w:r>
      <w:r w:rsidRPr="00635F47">
        <w:t>.</w:t>
      </w:r>
    </w:p>
  </w:footnote>
  <w:footnote w:id="8">
    <w:p w:rsidR="00561C12" w:rsidRPr="00635F47" w:rsidRDefault="00561C12" w:rsidP="00561C12">
      <w:pPr>
        <w:pStyle w:val="Textonotapie"/>
        <w:jc w:val="both"/>
      </w:pPr>
      <w:r w:rsidRPr="00635F47">
        <w:rPr>
          <w:rStyle w:val="Refdenotaalpie"/>
        </w:rPr>
        <w:footnoteRef/>
      </w:r>
      <w:r w:rsidRPr="00635F47">
        <w:t xml:space="preserve"> </w:t>
      </w:r>
      <w:r w:rsidRPr="00635F47">
        <w:rPr>
          <w:lang w:val="es-CO"/>
        </w:rPr>
        <w:t xml:space="preserve">CC. </w:t>
      </w:r>
      <w:r w:rsidRPr="00635F47">
        <w:t>T-1316 de 2001</w:t>
      </w:r>
      <w:r w:rsidRPr="00635F47">
        <w:rPr>
          <w:bCs/>
          <w:lang w:val="es-CO"/>
        </w:rPr>
        <w:t xml:space="preserve"> reiterada en la T-118 de 2016, entre otras.</w:t>
      </w:r>
    </w:p>
  </w:footnote>
  <w:footnote w:id="9">
    <w:p w:rsidR="00561C12" w:rsidRPr="00635F47" w:rsidRDefault="00561C12" w:rsidP="00561C12">
      <w:pPr>
        <w:pStyle w:val="Textonotapie"/>
        <w:jc w:val="both"/>
        <w:rPr>
          <w:lang w:val="es-CO"/>
        </w:rPr>
      </w:pPr>
      <w:r w:rsidRPr="00635F47">
        <w:rPr>
          <w:rStyle w:val="Refdenotaalpie"/>
        </w:rPr>
        <w:footnoteRef/>
      </w:r>
      <w:r w:rsidRPr="00635F47">
        <w:t xml:space="preserve"> </w:t>
      </w:r>
      <w:r w:rsidRPr="00635F47">
        <w:rPr>
          <w:lang w:val="es-MX"/>
        </w:rPr>
        <w:t xml:space="preserve">CC. T-005 de 2014 y </w:t>
      </w:r>
      <w:r w:rsidRPr="00635F47">
        <w:rPr>
          <w:lang w:val="es-CO"/>
        </w:rPr>
        <w:t>T-014 de 2016</w:t>
      </w:r>
      <w:r w:rsidRPr="00635F47">
        <w:rPr>
          <w:lang w:val="es-MX"/>
        </w:rPr>
        <w:t>.</w:t>
      </w:r>
    </w:p>
  </w:footnote>
  <w:footnote w:id="10">
    <w:p w:rsidR="00A45A10" w:rsidRDefault="00A45A10" w:rsidP="00A45A10">
      <w:pPr>
        <w:pStyle w:val="Textonotapie"/>
        <w:jc w:val="both"/>
      </w:pPr>
      <w:r w:rsidRPr="001C6D17">
        <w:rPr>
          <w:rStyle w:val="Refdenotaalpie"/>
        </w:rPr>
        <w:footnoteRef/>
      </w:r>
      <w:r w:rsidRPr="001C6D17">
        <w:t xml:space="preserve"> </w:t>
      </w:r>
      <w:r w:rsidRPr="001C6D17">
        <w:rPr>
          <w:lang w:val="es-CO"/>
        </w:rPr>
        <w:t>CORREA H., Néstor R. Derecho procesal de la acción de tutela, editorial Grupo editorial Ibáñez, Bogotá DC, 2010, P.192.</w:t>
      </w:r>
    </w:p>
  </w:footnote>
  <w:footnote w:id="11">
    <w:p w:rsidR="00A45A10" w:rsidRDefault="00A45A10" w:rsidP="00A45A10">
      <w:pPr>
        <w:pStyle w:val="Textonotapie"/>
        <w:jc w:val="both"/>
      </w:pPr>
      <w:r w:rsidRPr="001C6D17">
        <w:rPr>
          <w:rStyle w:val="Refdenotaalpie"/>
        </w:rPr>
        <w:footnoteRef/>
      </w:r>
      <w:r w:rsidRPr="001C6D17">
        <w:t xml:space="preserve"> </w:t>
      </w:r>
      <w:r w:rsidRPr="001C6D17">
        <w:rPr>
          <w:lang w:val="es-CO"/>
        </w:rPr>
        <w:t xml:space="preserve">CC. </w:t>
      </w:r>
      <w:r w:rsidRPr="001C6D17">
        <w:t>T-002 de 2009</w:t>
      </w:r>
      <w:r w:rsidRPr="001C6D17">
        <w:rPr>
          <w:bCs/>
          <w:lang w:val="es-CO"/>
        </w:rPr>
        <w:t>.</w:t>
      </w:r>
    </w:p>
  </w:footnote>
  <w:footnote w:id="12">
    <w:p w:rsidR="00A45A10" w:rsidRDefault="00A45A10" w:rsidP="00A45A10">
      <w:pPr>
        <w:pStyle w:val="Textoindependiente"/>
        <w:spacing w:line="360" w:lineRule="auto"/>
      </w:pPr>
      <w:r w:rsidRPr="001C6D17">
        <w:rPr>
          <w:rStyle w:val="Refdenotaalpie"/>
          <w:rFonts w:ascii="Times New Roman" w:hAnsi="Times New Roman"/>
        </w:rPr>
        <w:footnoteRef/>
      </w:r>
      <w:r w:rsidRPr="001C6D17">
        <w:rPr>
          <w:rFonts w:ascii="Times New Roman" w:hAnsi="Times New Roman"/>
        </w:rPr>
        <w:t xml:space="preserve"> </w:t>
      </w:r>
      <w:r w:rsidRPr="001C6D17">
        <w:rPr>
          <w:rFonts w:ascii="Times New Roman" w:hAnsi="Times New Roman"/>
          <w:lang w:val="es-CO"/>
        </w:rPr>
        <w:t xml:space="preserve">TS, Pereira, Civil-Familia. Sentencia del 27-07-2017; MP: Grisales H., </w:t>
      </w:r>
      <w:r w:rsidRPr="001C6D17">
        <w:rPr>
          <w:rFonts w:ascii="Times New Roman" w:hAnsi="Times New Roman"/>
        </w:rPr>
        <w:t>2017-00018-02</w:t>
      </w:r>
      <w:r>
        <w:rPr>
          <w:rFonts w:ascii="Times New Roman" w:hAnsi="Times New Roman"/>
        </w:rPr>
        <w:t>, entre otras</w:t>
      </w:r>
      <w:r w:rsidRPr="001C6D1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Default="00385ED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85ED3" w:rsidRDefault="00385E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D72413" w:rsidRDefault="00385ED3">
    <w:pPr>
      <w:pStyle w:val="Encabezado"/>
      <w:pBdr>
        <w:bottom w:val="single" w:sz="4" w:space="1" w:color="D9D9D9"/>
      </w:pBdr>
      <w:jc w:val="right"/>
      <w:rPr>
        <w:rFonts w:ascii="Georgia" w:hAnsi="Georgia"/>
        <w:b/>
        <w:lang w:val="es-CO"/>
      </w:rPr>
    </w:pPr>
    <w:r w:rsidRPr="00D72413">
      <w:rPr>
        <w:rFonts w:ascii="Georgia" w:hAnsi="Georgia"/>
        <w:color w:val="7F7F7F"/>
        <w:spacing w:val="60"/>
        <w:sz w:val="22"/>
        <w:lang w:val="es-CO"/>
      </w:rPr>
      <w:t>Página</w:t>
    </w:r>
    <w:r w:rsidRPr="00D72413">
      <w:rPr>
        <w:rFonts w:ascii="Georgia" w:hAnsi="Georgia"/>
        <w:sz w:val="22"/>
        <w:lang w:val="es-CO"/>
      </w:rPr>
      <w:t xml:space="preserve"> | </w:t>
    </w:r>
    <w:r w:rsidRPr="00D72413">
      <w:rPr>
        <w:rFonts w:ascii="Georgia" w:hAnsi="Georgia"/>
        <w:sz w:val="22"/>
        <w:lang w:val="es-CO"/>
      </w:rPr>
      <w:fldChar w:fldCharType="begin"/>
    </w:r>
    <w:r w:rsidRPr="00D72413">
      <w:rPr>
        <w:rFonts w:ascii="Georgia" w:hAnsi="Georgia"/>
        <w:sz w:val="22"/>
        <w:lang w:val="es-CO"/>
      </w:rPr>
      <w:instrText xml:space="preserve"> PAGE   \* MERGEFORMAT </w:instrText>
    </w:r>
    <w:r w:rsidRPr="00D72413">
      <w:rPr>
        <w:rFonts w:ascii="Georgia" w:hAnsi="Georgia"/>
        <w:sz w:val="22"/>
        <w:lang w:val="es-CO"/>
      </w:rPr>
      <w:fldChar w:fldCharType="separate"/>
    </w:r>
    <w:r w:rsidR="00BF43BC">
      <w:rPr>
        <w:rFonts w:ascii="Georgia" w:hAnsi="Georgia"/>
        <w:noProof/>
        <w:sz w:val="22"/>
        <w:lang w:val="es-CO"/>
      </w:rPr>
      <w:t>9</w:t>
    </w:r>
    <w:r w:rsidRPr="00D72413">
      <w:rPr>
        <w:rFonts w:ascii="Georgia" w:hAnsi="Georgia"/>
        <w:sz w:val="22"/>
        <w:lang w:val="es-CO"/>
      </w:rPr>
      <w:fldChar w:fldCharType="end"/>
    </w:r>
  </w:p>
  <w:p w:rsidR="00385ED3" w:rsidRPr="00D72413" w:rsidRDefault="00385ED3" w:rsidP="006F562A">
    <w:pPr>
      <w:pStyle w:val="Encabezado"/>
      <w:ind w:right="360"/>
      <w:jc w:val="both"/>
      <w:rPr>
        <w:rFonts w:ascii="Georgia" w:hAnsi="Georgia"/>
        <w:i/>
      </w:rPr>
    </w:pPr>
    <w:r w:rsidRPr="00D72413">
      <w:rPr>
        <w:rFonts w:ascii="Georgia" w:hAnsi="Georgia"/>
        <w:i/>
        <w:sz w:val="20"/>
        <w:szCs w:val="20"/>
        <w:lang w:val="es-CO"/>
      </w:rPr>
      <w:t>EXPEDIENTE No.2017-</w:t>
    </w:r>
    <w:r w:rsidR="0054179B">
      <w:rPr>
        <w:rFonts w:ascii="Georgia" w:hAnsi="Georgia"/>
        <w:i/>
        <w:sz w:val="20"/>
        <w:szCs w:val="20"/>
        <w:lang w:val="es-CO"/>
      </w:rPr>
      <w:t>00270</w:t>
    </w:r>
    <w:r w:rsidRPr="00D72413">
      <w:rPr>
        <w:rFonts w:ascii="Georgia" w:hAnsi="Georgia"/>
        <w:i/>
        <w:sz w:val="20"/>
        <w:szCs w:val="20"/>
        <w:lang w:val="es-CO"/>
      </w:rPr>
      <w:t>-</w:t>
    </w:r>
    <w:r>
      <w:rPr>
        <w:rFonts w:ascii="Georgia" w:hAnsi="Georgia"/>
        <w:i/>
        <w:sz w:val="20"/>
        <w:szCs w:val="20"/>
        <w:lang w:val="es-CO"/>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92089F" w:rsidRDefault="00385ED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85ED3" w:rsidRDefault="00385ED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95115B"/>
    <w:multiLevelType w:val="multilevel"/>
    <w:tmpl w:val="76A6444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9E7FAD"/>
    <w:multiLevelType w:val="hybridMultilevel"/>
    <w:tmpl w:val="39EECED2"/>
    <w:lvl w:ilvl="0" w:tplc="FCA25C70">
      <w:start w:val="1"/>
      <w:numFmt w:val="decimal"/>
      <w:suff w:val="space"/>
      <w:lvlText w:val="%1."/>
      <w:lvlJc w:val="left"/>
      <w:pPr>
        <w:ind w:left="142"/>
      </w:pPr>
      <w:rPr>
        <w:rFonts w:cs="Times New Roman" w:hint="default"/>
        <w:b w:val="0"/>
        <w:i w:val="0"/>
        <w:color w:val="00000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3"/>
  </w:num>
  <w:num w:numId="3">
    <w:abstractNumId w:val="17"/>
  </w:num>
  <w:num w:numId="4">
    <w:abstractNumId w:val="15"/>
  </w:num>
  <w:num w:numId="5">
    <w:abstractNumId w:val="25"/>
  </w:num>
  <w:num w:numId="6">
    <w:abstractNumId w:val="16"/>
  </w:num>
  <w:num w:numId="7">
    <w:abstractNumId w:val="3"/>
  </w:num>
  <w:num w:numId="8">
    <w:abstractNumId w:val="11"/>
  </w:num>
  <w:num w:numId="9">
    <w:abstractNumId w:val="12"/>
  </w:num>
  <w:num w:numId="10">
    <w:abstractNumId w:val="2"/>
  </w:num>
  <w:num w:numId="11">
    <w:abstractNumId w:val="22"/>
  </w:num>
  <w:num w:numId="12">
    <w:abstractNumId w:val="7"/>
  </w:num>
  <w:num w:numId="13">
    <w:abstractNumId w:val="14"/>
  </w:num>
  <w:num w:numId="14">
    <w:abstractNumId w:val="29"/>
  </w:num>
  <w:num w:numId="15">
    <w:abstractNumId w:val="20"/>
  </w:num>
  <w:num w:numId="16">
    <w:abstractNumId w:val="1"/>
  </w:num>
  <w:num w:numId="17">
    <w:abstractNumId w:val="31"/>
  </w:num>
  <w:num w:numId="18">
    <w:abstractNumId w:val="21"/>
  </w:num>
  <w:num w:numId="19">
    <w:abstractNumId w:val="27"/>
  </w:num>
  <w:num w:numId="20">
    <w:abstractNumId w:val="26"/>
  </w:num>
  <w:num w:numId="21">
    <w:abstractNumId w:val="5"/>
  </w:num>
  <w:num w:numId="22">
    <w:abstractNumId w:val="0"/>
  </w:num>
  <w:num w:numId="23">
    <w:abstractNumId w:val="32"/>
  </w:num>
  <w:num w:numId="24">
    <w:abstractNumId w:val="19"/>
  </w:num>
  <w:num w:numId="25">
    <w:abstractNumId w:val="10"/>
  </w:num>
  <w:num w:numId="26">
    <w:abstractNumId w:val="13"/>
  </w:num>
  <w:num w:numId="27">
    <w:abstractNumId w:val="4"/>
  </w:num>
  <w:num w:numId="28">
    <w:abstractNumId w:val="24"/>
  </w:num>
  <w:num w:numId="29">
    <w:abstractNumId w:val="8"/>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8"/>
  </w:num>
  <w:num w:numId="34">
    <w:abstractNumId w:val="1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4F84"/>
    <w:rsid w:val="00047896"/>
    <w:rsid w:val="000505E7"/>
    <w:rsid w:val="00051F5B"/>
    <w:rsid w:val="00052296"/>
    <w:rsid w:val="00052FE3"/>
    <w:rsid w:val="0005399F"/>
    <w:rsid w:val="00055B9D"/>
    <w:rsid w:val="00055CE1"/>
    <w:rsid w:val="00056027"/>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2BD8"/>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6A4A"/>
    <w:rsid w:val="000B7BE2"/>
    <w:rsid w:val="000C0A5D"/>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187"/>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0A8"/>
    <w:rsid w:val="001322A1"/>
    <w:rsid w:val="00133032"/>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5ED8"/>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3C6"/>
    <w:rsid w:val="001A3B2A"/>
    <w:rsid w:val="001A3EF7"/>
    <w:rsid w:val="001A41E3"/>
    <w:rsid w:val="001A4B98"/>
    <w:rsid w:val="001A4F41"/>
    <w:rsid w:val="001A71BE"/>
    <w:rsid w:val="001A7CD5"/>
    <w:rsid w:val="001B03A5"/>
    <w:rsid w:val="001B17B2"/>
    <w:rsid w:val="001B22A1"/>
    <w:rsid w:val="001B2876"/>
    <w:rsid w:val="001B2BF9"/>
    <w:rsid w:val="001B47F2"/>
    <w:rsid w:val="001B4E5A"/>
    <w:rsid w:val="001B5C6F"/>
    <w:rsid w:val="001B6B9C"/>
    <w:rsid w:val="001B7D56"/>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7035"/>
    <w:rsid w:val="00221B21"/>
    <w:rsid w:val="00221B6D"/>
    <w:rsid w:val="00225472"/>
    <w:rsid w:val="00226740"/>
    <w:rsid w:val="00227830"/>
    <w:rsid w:val="00227BA7"/>
    <w:rsid w:val="00227D2E"/>
    <w:rsid w:val="00230D6E"/>
    <w:rsid w:val="00230F0D"/>
    <w:rsid w:val="00231A7F"/>
    <w:rsid w:val="00231EFB"/>
    <w:rsid w:val="002338DF"/>
    <w:rsid w:val="00235DC0"/>
    <w:rsid w:val="002378F7"/>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5D24"/>
    <w:rsid w:val="00267DED"/>
    <w:rsid w:val="0027273C"/>
    <w:rsid w:val="00275F4A"/>
    <w:rsid w:val="0028166B"/>
    <w:rsid w:val="00283209"/>
    <w:rsid w:val="00283FC7"/>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2363"/>
    <w:rsid w:val="002D5131"/>
    <w:rsid w:val="002D6785"/>
    <w:rsid w:val="002D688F"/>
    <w:rsid w:val="002D6B23"/>
    <w:rsid w:val="002E1A27"/>
    <w:rsid w:val="002E1BBA"/>
    <w:rsid w:val="002E33DD"/>
    <w:rsid w:val="002E393C"/>
    <w:rsid w:val="002E64BE"/>
    <w:rsid w:val="002E71F1"/>
    <w:rsid w:val="002E7DC6"/>
    <w:rsid w:val="002F09EF"/>
    <w:rsid w:val="002F17F1"/>
    <w:rsid w:val="002F1C5D"/>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0777B"/>
    <w:rsid w:val="003106C4"/>
    <w:rsid w:val="0031077B"/>
    <w:rsid w:val="00310803"/>
    <w:rsid w:val="00311747"/>
    <w:rsid w:val="00311FCA"/>
    <w:rsid w:val="00312032"/>
    <w:rsid w:val="00312D1F"/>
    <w:rsid w:val="003156D9"/>
    <w:rsid w:val="003169D9"/>
    <w:rsid w:val="00317A3A"/>
    <w:rsid w:val="00320A40"/>
    <w:rsid w:val="0032385F"/>
    <w:rsid w:val="003278B1"/>
    <w:rsid w:val="003279C3"/>
    <w:rsid w:val="00332FAA"/>
    <w:rsid w:val="0033413E"/>
    <w:rsid w:val="00335F90"/>
    <w:rsid w:val="0033609C"/>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4121"/>
    <w:rsid w:val="003855C9"/>
    <w:rsid w:val="00385DEC"/>
    <w:rsid w:val="00385ED3"/>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A7E88"/>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413E"/>
    <w:rsid w:val="003F63F2"/>
    <w:rsid w:val="0040074A"/>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493C"/>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55E4C"/>
    <w:rsid w:val="00456D53"/>
    <w:rsid w:val="004604D3"/>
    <w:rsid w:val="00461F7E"/>
    <w:rsid w:val="0046206E"/>
    <w:rsid w:val="00463482"/>
    <w:rsid w:val="00463583"/>
    <w:rsid w:val="00463D16"/>
    <w:rsid w:val="0046405F"/>
    <w:rsid w:val="00464A72"/>
    <w:rsid w:val="00467235"/>
    <w:rsid w:val="0046775F"/>
    <w:rsid w:val="0047010E"/>
    <w:rsid w:val="00472E2D"/>
    <w:rsid w:val="004736F9"/>
    <w:rsid w:val="00474092"/>
    <w:rsid w:val="00475136"/>
    <w:rsid w:val="00475C03"/>
    <w:rsid w:val="00476D6C"/>
    <w:rsid w:val="00480688"/>
    <w:rsid w:val="0048225A"/>
    <w:rsid w:val="00483D25"/>
    <w:rsid w:val="00485811"/>
    <w:rsid w:val="00486576"/>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2CE5"/>
    <w:rsid w:val="004E3E24"/>
    <w:rsid w:val="004E6287"/>
    <w:rsid w:val="004E702E"/>
    <w:rsid w:val="004F1BDB"/>
    <w:rsid w:val="004F2E95"/>
    <w:rsid w:val="004F31F1"/>
    <w:rsid w:val="004F448C"/>
    <w:rsid w:val="004F5D30"/>
    <w:rsid w:val="004F5D60"/>
    <w:rsid w:val="004F6583"/>
    <w:rsid w:val="004F6D6A"/>
    <w:rsid w:val="004F7A80"/>
    <w:rsid w:val="004F7AA5"/>
    <w:rsid w:val="00502776"/>
    <w:rsid w:val="00503BF5"/>
    <w:rsid w:val="00503DFC"/>
    <w:rsid w:val="00505776"/>
    <w:rsid w:val="005069CE"/>
    <w:rsid w:val="00506B03"/>
    <w:rsid w:val="0050752F"/>
    <w:rsid w:val="0051036C"/>
    <w:rsid w:val="00512B8A"/>
    <w:rsid w:val="00513E31"/>
    <w:rsid w:val="00514EA8"/>
    <w:rsid w:val="00515E52"/>
    <w:rsid w:val="00517176"/>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62FB"/>
    <w:rsid w:val="0053721C"/>
    <w:rsid w:val="005378BD"/>
    <w:rsid w:val="00541088"/>
    <w:rsid w:val="0054179B"/>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1C12"/>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1C8A"/>
    <w:rsid w:val="00582361"/>
    <w:rsid w:val="00584B9D"/>
    <w:rsid w:val="005859B5"/>
    <w:rsid w:val="00587194"/>
    <w:rsid w:val="00587698"/>
    <w:rsid w:val="00590CB5"/>
    <w:rsid w:val="0059311A"/>
    <w:rsid w:val="00596C0B"/>
    <w:rsid w:val="0059743A"/>
    <w:rsid w:val="00597CED"/>
    <w:rsid w:val="005A10DE"/>
    <w:rsid w:val="005A2467"/>
    <w:rsid w:val="005A2595"/>
    <w:rsid w:val="005A3B1D"/>
    <w:rsid w:val="005A3C01"/>
    <w:rsid w:val="005A461E"/>
    <w:rsid w:val="005A4658"/>
    <w:rsid w:val="005A66FC"/>
    <w:rsid w:val="005A7334"/>
    <w:rsid w:val="005A7BED"/>
    <w:rsid w:val="005B025A"/>
    <w:rsid w:val="005B248B"/>
    <w:rsid w:val="005B2516"/>
    <w:rsid w:val="005B2BDE"/>
    <w:rsid w:val="005B387F"/>
    <w:rsid w:val="005B3BD2"/>
    <w:rsid w:val="005B606C"/>
    <w:rsid w:val="005B66D3"/>
    <w:rsid w:val="005C085F"/>
    <w:rsid w:val="005C178B"/>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1630"/>
    <w:rsid w:val="005E25A0"/>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44FD"/>
    <w:rsid w:val="00607FBD"/>
    <w:rsid w:val="00607FC8"/>
    <w:rsid w:val="00611180"/>
    <w:rsid w:val="00614195"/>
    <w:rsid w:val="00614452"/>
    <w:rsid w:val="006145D8"/>
    <w:rsid w:val="00614703"/>
    <w:rsid w:val="0061486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574FA"/>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6C54"/>
    <w:rsid w:val="006775B0"/>
    <w:rsid w:val="00680CEF"/>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16F6E"/>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0697"/>
    <w:rsid w:val="007640D2"/>
    <w:rsid w:val="00764347"/>
    <w:rsid w:val="007667BC"/>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49E3"/>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2D84"/>
    <w:rsid w:val="007D4737"/>
    <w:rsid w:val="007D6F7F"/>
    <w:rsid w:val="007E269D"/>
    <w:rsid w:val="007E2FA0"/>
    <w:rsid w:val="007E3CDF"/>
    <w:rsid w:val="007E4E84"/>
    <w:rsid w:val="007E5350"/>
    <w:rsid w:val="007E62ED"/>
    <w:rsid w:val="007E7710"/>
    <w:rsid w:val="007F2158"/>
    <w:rsid w:val="007F3A65"/>
    <w:rsid w:val="007F7D49"/>
    <w:rsid w:val="00800654"/>
    <w:rsid w:val="00800C57"/>
    <w:rsid w:val="008025E6"/>
    <w:rsid w:val="008114E1"/>
    <w:rsid w:val="00812318"/>
    <w:rsid w:val="008133B9"/>
    <w:rsid w:val="0081509A"/>
    <w:rsid w:val="0081536B"/>
    <w:rsid w:val="0081561D"/>
    <w:rsid w:val="00815BC3"/>
    <w:rsid w:val="00816246"/>
    <w:rsid w:val="0081669C"/>
    <w:rsid w:val="00821AC0"/>
    <w:rsid w:val="00821FFD"/>
    <w:rsid w:val="00823227"/>
    <w:rsid w:val="008241DE"/>
    <w:rsid w:val="008260C7"/>
    <w:rsid w:val="00830F64"/>
    <w:rsid w:val="00831DB1"/>
    <w:rsid w:val="00834CD0"/>
    <w:rsid w:val="0083685E"/>
    <w:rsid w:val="008368CD"/>
    <w:rsid w:val="00836EE1"/>
    <w:rsid w:val="00837344"/>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BC1"/>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A7ACB"/>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384"/>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15D3"/>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0946"/>
    <w:rsid w:val="00931691"/>
    <w:rsid w:val="0093403F"/>
    <w:rsid w:val="0094060D"/>
    <w:rsid w:val="00940B61"/>
    <w:rsid w:val="00940C53"/>
    <w:rsid w:val="00940FE3"/>
    <w:rsid w:val="009429E1"/>
    <w:rsid w:val="00942D80"/>
    <w:rsid w:val="00943BD1"/>
    <w:rsid w:val="00944031"/>
    <w:rsid w:val="00947819"/>
    <w:rsid w:val="00947D0E"/>
    <w:rsid w:val="0095183F"/>
    <w:rsid w:val="009520FD"/>
    <w:rsid w:val="0095291D"/>
    <w:rsid w:val="009551E8"/>
    <w:rsid w:val="00956A70"/>
    <w:rsid w:val="00957870"/>
    <w:rsid w:val="00963416"/>
    <w:rsid w:val="00963C4C"/>
    <w:rsid w:val="0096734B"/>
    <w:rsid w:val="0096755F"/>
    <w:rsid w:val="00970BE6"/>
    <w:rsid w:val="00971C3A"/>
    <w:rsid w:val="00972CEC"/>
    <w:rsid w:val="00972E5F"/>
    <w:rsid w:val="00973187"/>
    <w:rsid w:val="00974030"/>
    <w:rsid w:val="00975546"/>
    <w:rsid w:val="009758F3"/>
    <w:rsid w:val="00975E94"/>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6D21"/>
    <w:rsid w:val="009A7604"/>
    <w:rsid w:val="009A7C3E"/>
    <w:rsid w:val="009B2801"/>
    <w:rsid w:val="009B42E0"/>
    <w:rsid w:val="009B4F92"/>
    <w:rsid w:val="009C00B3"/>
    <w:rsid w:val="009C1824"/>
    <w:rsid w:val="009C2DA9"/>
    <w:rsid w:val="009C553D"/>
    <w:rsid w:val="009C56F5"/>
    <w:rsid w:val="009C635F"/>
    <w:rsid w:val="009D0422"/>
    <w:rsid w:val="009D0D8E"/>
    <w:rsid w:val="009D2AA8"/>
    <w:rsid w:val="009D2AAF"/>
    <w:rsid w:val="009D2BC9"/>
    <w:rsid w:val="009D4D2B"/>
    <w:rsid w:val="009D5A74"/>
    <w:rsid w:val="009E0284"/>
    <w:rsid w:val="009E06D2"/>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A10"/>
    <w:rsid w:val="00A45F3A"/>
    <w:rsid w:val="00A46722"/>
    <w:rsid w:val="00A51118"/>
    <w:rsid w:val="00A519A2"/>
    <w:rsid w:val="00A531E0"/>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A27"/>
    <w:rsid w:val="00A73DA4"/>
    <w:rsid w:val="00A74577"/>
    <w:rsid w:val="00A747DA"/>
    <w:rsid w:val="00A748C7"/>
    <w:rsid w:val="00A755B7"/>
    <w:rsid w:val="00A75B1D"/>
    <w:rsid w:val="00A75DA8"/>
    <w:rsid w:val="00A763B0"/>
    <w:rsid w:val="00A76999"/>
    <w:rsid w:val="00A77179"/>
    <w:rsid w:val="00A8068B"/>
    <w:rsid w:val="00A80F0C"/>
    <w:rsid w:val="00A8100F"/>
    <w:rsid w:val="00A8129C"/>
    <w:rsid w:val="00A82ED3"/>
    <w:rsid w:val="00A867A7"/>
    <w:rsid w:val="00A8787C"/>
    <w:rsid w:val="00A92EB1"/>
    <w:rsid w:val="00A93460"/>
    <w:rsid w:val="00A93B4F"/>
    <w:rsid w:val="00A93CE3"/>
    <w:rsid w:val="00A94126"/>
    <w:rsid w:val="00A94AAE"/>
    <w:rsid w:val="00A9535D"/>
    <w:rsid w:val="00AA06EF"/>
    <w:rsid w:val="00AA187D"/>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257E"/>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2C0"/>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B07"/>
    <w:rsid w:val="00B13D0F"/>
    <w:rsid w:val="00B14227"/>
    <w:rsid w:val="00B14311"/>
    <w:rsid w:val="00B15A63"/>
    <w:rsid w:val="00B15E33"/>
    <w:rsid w:val="00B16139"/>
    <w:rsid w:val="00B16DD3"/>
    <w:rsid w:val="00B17799"/>
    <w:rsid w:val="00B202C3"/>
    <w:rsid w:val="00B2085E"/>
    <w:rsid w:val="00B21BCD"/>
    <w:rsid w:val="00B21EE5"/>
    <w:rsid w:val="00B247D4"/>
    <w:rsid w:val="00B24E19"/>
    <w:rsid w:val="00B261CA"/>
    <w:rsid w:val="00B26BE9"/>
    <w:rsid w:val="00B3046E"/>
    <w:rsid w:val="00B30644"/>
    <w:rsid w:val="00B30689"/>
    <w:rsid w:val="00B3071D"/>
    <w:rsid w:val="00B317C5"/>
    <w:rsid w:val="00B32328"/>
    <w:rsid w:val="00B34E93"/>
    <w:rsid w:val="00B357FD"/>
    <w:rsid w:val="00B36DCA"/>
    <w:rsid w:val="00B37AAD"/>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493"/>
    <w:rsid w:val="00B64C11"/>
    <w:rsid w:val="00B64CE8"/>
    <w:rsid w:val="00B64EF9"/>
    <w:rsid w:val="00B6731F"/>
    <w:rsid w:val="00B676CC"/>
    <w:rsid w:val="00B677AB"/>
    <w:rsid w:val="00B67935"/>
    <w:rsid w:val="00B67AF7"/>
    <w:rsid w:val="00B70072"/>
    <w:rsid w:val="00B72130"/>
    <w:rsid w:val="00B7391E"/>
    <w:rsid w:val="00B74916"/>
    <w:rsid w:val="00B755A0"/>
    <w:rsid w:val="00B7667E"/>
    <w:rsid w:val="00B772B6"/>
    <w:rsid w:val="00B77DFA"/>
    <w:rsid w:val="00B81D1E"/>
    <w:rsid w:val="00B82C68"/>
    <w:rsid w:val="00B86FBE"/>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685A"/>
    <w:rsid w:val="00BA72A8"/>
    <w:rsid w:val="00BA7368"/>
    <w:rsid w:val="00BA7D97"/>
    <w:rsid w:val="00BB08B2"/>
    <w:rsid w:val="00BB0B08"/>
    <w:rsid w:val="00BB1D1D"/>
    <w:rsid w:val="00BB1D42"/>
    <w:rsid w:val="00BB1DEC"/>
    <w:rsid w:val="00BB4972"/>
    <w:rsid w:val="00BB499A"/>
    <w:rsid w:val="00BB51DC"/>
    <w:rsid w:val="00BB56D4"/>
    <w:rsid w:val="00BB74FF"/>
    <w:rsid w:val="00BB7B8C"/>
    <w:rsid w:val="00BC017D"/>
    <w:rsid w:val="00BC06A8"/>
    <w:rsid w:val="00BC0987"/>
    <w:rsid w:val="00BC1677"/>
    <w:rsid w:val="00BC1C36"/>
    <w:rsid w:val="00BC1E92"/>
    <w:rsid w:val="00BD166F"/>
    <w:rsid w:val="00BD491A"/>
    <w:rsid w:val="00BD7D7B"/>
    <w:rsid w:val="00BE0BEF"/>
    <w:rsid w:val="00BE210F"/>
    <w:rsid w:val="00BE2865"/>
    <w:rsid w:val="00BF0265"/>
    <w:rsid w:val="00BF0BA5"/>
    <w:rsid w:val="00BF257E"/>
    <w:rsid w:val="00BF2953"/>
    <w:rsid w:val="00BF2D53"/>
    <w:rsid w:val="00BF3CE6"/>
    <w:rsid w:val="00BF43BC"/>
    <w:rsid w:val="00BF4B32"/>
    <w:rsid w:val="00C01000"/>
    <w:rsid w:val="00C015A5"/>
    <w:rsid w:val="00C023F0"/>
    <w:rsid w:val="00C031DC"/>
    <w:rsid w:val="00C039DF"/>
    <w:rsid w:val="00C03BE8"/>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39CD"/>
    <w:rsid w:val="00CC3BCB"/>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641"/>
    <w:rsid w:val="00D01ACE"/>
    <w:rsid w:val="00D044A7"/>
    <w:rsid w:val="00D0468E"/>
    <w:rsid w:val="00D067E0"/>
    <w:rsid w:val="00D0757E"/>
    <w:rsid w:val="00D108C2"/>
    <w:rsid w:val="00D11813"/>
    <w:rsid w:val="00D1298B"/>
    <w:rsid w:val="00D12F43"/>
    <w:rsid w:val="00D12FB1"/>
    <w:rsid w:val="00D13B9F"/>
    <w:rsid w:val="00D1751E"/>
    <w:rsid w:val="00D2051D"/>
    <w:rsid w:val="00D2069B"/>
    <w:rsid w:val="00D21EEA"/>
    <w:rsid w:val="00D22184"/>
    <w:rsid w:val="00D22801"/>
    <w:rsid w:val="00D2288E"/>
    <w:rsid w:val="00D23191"/>
    <w:rsid w:val="00D2373A"/>
    <w:rsid w:val="00D254F9"/>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583"/>
    <w:rsid w:val="00D54BF8"/>
    <w:rsid w:val="00D55820"/>
    <w:rsid w:val="00D6104D"/>
    <w:rsid w:val="00D6233D"/>
    <w:rsid w:val="00D648BB"/>
    <w:rsid w:val="00D665D4"/>
    <w:rsid w:val="00D66C88"/>
    <w:rsid w:val="00D67198"/>
    <w:rsid w:val="00D72413"/>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1326"/>
    <w:rsid w:val="00DC1800"/>
    <w:rsid w:val="00DC1F9D"/>
    <w:rsid w:val="00DC22B3"/>
    <w:rsid w:val="00DC5255"/>
    <w:rsid w:val="00DC5F9B"/>
    <w:rsid w:val="00DC624E"/>
    <w:rsid w:val="00DD20F9"/>
    <w:rsid w:val="00DD217D"/>
    <w:rsid w:val="00DD304F"/>
    <w:rsid w:val="00DD3F4A"/>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1B1A"/>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8720C"/>
    <w:rsid w:val="00E87307"/>
    <w:rsid w:val="00E91010"/>
    <w:rsid w:val="00E9207C"/>
    <w:rsid w:val="00E9348C"/>
    <w:rsid w:val="00E942CB"/>
    <w:rsid w:val="00E95441"/>
    <w:rsid w:val="00E957A3"/>
    <w:rsid w:val="00E96EBF"/>
    <w:rsid w:val="00E975A9"/>
    <w:rsid w:val="00E97DCA"/>
    <w:rsid w:val="00EA1B5E"/>
    <w:rsid w:val="00EA4F49"/>
    <w:rsid w:val="00EA4FBC"/>
    <w:rsid w:val="00EA64B7"/>
    <w:rsid w:val="00EA7C10"/>
    <w:rsid w:val="00EB007E"/>
    <w:rsid w:val="00EB0C2A"/>
    <w:rsid w:val="00EB0C80"/>
    <w:rsid w:val="00EB2C50"/>
    <w:rsid w:val="00EB44BF"/>
    <w:rsid w:val="00EB4D38"/>
    <w:rsid w:val="00EB7193"/>
    <w:rsid w:val="00EB7638"/>
    <w:rsid w:val="00EC0BBF"/>
    <w:rsid w:val="00EC0DD5"/>
    <w:rsid w:val="00EC1531"/>
    <w:rsid w:val="00EC1916"/>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E6887"/>
    <w:rsid w:val="00EF0BAC"/>
    <w:rsid w:val="00EF2151"/>
    <w:rsid w:val="00EF3C0E"/>
    <w:rsid w:val="00EF3FE1"/>
    <w:rsid w:val="00EF4886"/>
    <w:rsid w:val="00EF4E29"/>
    <w:rsid w:val="00EF5408"/>
    <w:rsid w:val="00EF5765"/>
    <w:rsid w:val="00F01DFD"/>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5588B"/>
    <w:rsid w:val="00F60161"/>
    <w:rsid w:val="00F60957"/>
    <w:rsid w:val="00F62F83"/>
    <w:rsid w:val="00F62FC8"/>
    <w:rsid w:val="00F631F2"/>
    <w:rsid w:val="00F66918"/>
    <w:rsid w:val="00F70534"/>
    <w:rsid w:val="00F70C08"/>
    <w:rsid w:val="00F71B57"/>
    <w:rsid w:val="00F72A57"/>
    <w:rsid w:val="00F7308E"/>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3B9E7A1-0B2C-4EB7-9544-8287D392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customStyle="1" w:styleId="Sangradetindependiente">
    <w:name w:val="Sangría de t. independiente"/>
    <w:basedOn w:val="Normal"/>
    <w:uiPriority w:val="99"/>
    <w:rsid w:val="003279C3"/>
    <w:pPr>
      <w:widowControl/>
      <w:autoSpaceDE/>
      <w:autoSpaceDN/>
      <w:adjustRightInd/>
      <w:ind w:right="335"/>
      <w:jc w:val="both"/>
    </w:pPr>
    <w:rPr>
      <w:rFonts w:ascii="Times New Roman" w:hAnsi="Times New Roman" w:cs="Times New Roman"/>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386951319">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582D-EB3B-4166-B241-63219B8D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3435</Words>
  <Characters>18896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2018-01-24T15:23:00Z</cp:lastPrinted>
  <dcterms:created xsi:type="dcterms:W3CDTF">2018-01-23T19:40:00Z</dcterms:created>
  <dcterms:modified xsi:type="dcterms:W3CDTF">2018-02-19T21:24:00Z</dcterms:modified>
</cp:coreProperties>
</file>