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A20" w:rsidRPr="00D373FB" w:rsidRDefault="00A60A20" w:rsidP="00A60A20">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eastAsia="Calibri" w:hAnsiTheme="minorHAnsi" w:cs="Calibri"/>
          <w:color w:val="222222"/>
          <w:sz w:val="18"/>
          <w:szCs w:val="18"/>
          <w:lang w:val="es-CO" w:eastAsia="fr-FR"/>
        </w:rPr>
      </w:pPr>
      <w:r w:rsidRPr="00D373FB">
        <w:rPr>
          <w:rFonts w:asciiTheme="minorHAnsi" w:eastAsia="Calibr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eastAsia="Calibri" w:hAnsiTheme="minorHAnsi" w:cs="Calibri"/>
          <w:color w:val="222222"/>
          <w:sz w:val="18"/>
          <w:szCs w:val="18"/>
          <w:lang w:val="es-CO" w:eastAsia="fr-FR"/>
        </w:rPr>
        <w:t> </w:t>
      </w:r>
    </w:p>
    <w:p w:rsidR="00A60A20" w:rsidRPr="00D373FB" w:rsidRDefault="00A60A20" w:rsidP="00A60A20">
      <w:pPr>
        <w:shd w:val="clear" w:color="auto" w:fill="FFFFFF"/>
        <w:ind w:left="2124" w:hanging="2124"/>
        <w:jc w:val="both"/>
        <w:rPr>
          <w:rFonts w:asciiTheme="minorHAnsi" w:eastAsia="Calibr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2ª Instancia -17</w:t>
      </w:r>
      <w:r w:rsidR="00D900BA">
        <w:rPr>
          <w:rFonts w:asciiTheme="minorHAnsi" w:hAnsiTheme="minorHAnsi" w:cs="Calibri"/>
          <w:color w:val="222222"/>
          <w:sz w:val="18"/>
          <w:szCs w:val="18"/>
          <w:lang w:val="es-CO" w:eastAsia="fr-FR"/>
        </w:rPr>
        <w:t xml:space="preserve"> de enero de 2018</w:t>
      </w:r>
      <w:bookmarkStart w:id="0" w:name="_GoBack"/>
      <w:bookmarkEnd w:id="0"/>
    </w:p>
    <w:p w:rsidR="00A60A20" w:rsidRPr="00D373FB" w:rsidRDefault="00A60A20" w:rsidP="00A60A20">
      <w:pPr>
        <w:shd w:val="clear" w:color="auto" w:fill="FFFFFF"/>
        <w:tabs>
          <w:tab w:val="left" w:pos="1418"/>
        </w:tabs>
        <w:jc w:val="both"/>
        <w:rPr>
          <w:rFonts w:asciiTheme="minorHAnsi" w:eastAsia="Calibri" w:hAnsiTheme="minorHAnsi" w:cs="Calibri"/>
          <w:color w:val="222222"/>
          <w:sz w:val="18"/>
          <w:szCs w:val="18"/>
          <w:lang w:eastAsia="fr-FR"/>
        </w:rPr>
      </w:pPr>
      <w:r w:rsidRPr="00D373FB">
        <w:rPr>
          <w:rFonts w:asciiTheme="minorHAnsi" w:eastAsia="Calibri" w:hAnsiTheme="minorHAnsi" w:cs="Calibri"/>
          <w:color w:val="222222"/>
          <w:sz w:val="18"/>
          <w:szCs w:val="18"/>
          <w:lang w:val="es-CO" w:eastAsia="fr-FR"/>
        </w:rPr>
        <w:t>Radicación Nro. :</w:t>
      </w:r>
      <w:r w:rsidRPr="00D373FB">
        <w:rPr>
          <w:rFonts w:asciiTheme="minorHAnsi" w:eastAsia="Calibri" w:hAnsiTheme="minorHAnsi" w:cs="Calibri"/>
          <w:color w:val="222222"/>
          <w:sz w:val="18"/>
          <w:szCs w:val="18"/>
          <w:lang w:val="es-CO" w:eastAsia="fr-FR"/>
        </w:rPr>
        <w:tab/>
        <w:t xml:space="preserve">  </w:t>
      </w:r>
      <w:r w:rsidRPr="00D373FB">
        <w:rPr>
          <w:rFonts w:asciiTheme="minorHAnsi" w:eastAsia="Calibri" w:hAnsiTheme="minorHAnsi" w:cs="Calibri"/>
          <w:color w:val="222222"/>
          <w:sz w:val="18"/>
          <w:szCs w:val="18"/>
          <w:lang w:val="es-CO" w:eastAsia="fr-FR"/>
        </w:rPr>
        <w:tab/>
      </w:r>
      <w:r w:rsidRPr="00A60A20">
        <w:rPr>
          <w:rFonts w:asciiTheme="minorHAnsi" w:eastAsia="Calibri" w:hAnsiTheme="minorHAnsi" w:cs="Calibri"/>
          <w:color w:val="222222"/>
          <w:sz w:val="18"/>
          <w:szCs w:val="18"/>
          <w:lang w:eastAsia="fr-FR"/>
        </w:rPr>
        <w:t>2017-00374-02</w:t>
      </w:r>
    </w:p>
    <w:p w:rsidR="00A60A20" w:rsidRPr="00D373FB" w:rsidRDefault="00A60A20" w:rsidP="00A60A20">
      <w:pPr>
        <w:shd w:val="clear" w:color="auto" w:fill="FFFFFF"/>
        <w:tabs>
          <w:tab w:val="left" w:pos="1418"/>
        </w:tabs>
        <w:jc w:val="both"/>
        <w:rPr>
          <w:rFonts w:asciiTheme="minorHAnsi" w:eastAsia="Calibri" w:hAnsiTheme="minorHAnsi" w:cs="Calibri"/>
          <w:bCs/>
          <w:color w:val="222222"/>
          <w:sz w:val="18"/>
          <w:szCs w:val="18"/>
          <w:lang w:eastAsia="fr-FR"/>
        </w:rPr>
      </w:pPr>
      <w:r>
        <w:rPr>
          <w:rFonts w:asciiTheme="minorHAnsi" w:eastAsia="Calibri" w:hAnsiTheme="minorHAnsi" w:cs="Calibri"/>
          <w:color w:val="222222"/>
          <w:sz w:val="18"/>
          <w:szCs w:val="18"/>
          <w:lang w:val="es-ES_tradnl" w:eastAsia="fr-FR"/>
        </w:rPr>
        <w:t>Accionante</w:t>
      </w:r>
      <w:r w:rsidRPr="00D373FB">
        <w:rPr>
          <w:rFonts w:asciiTheme="minorHAnsi" w:eastAsia="Calibri" w:hAnsiTheme="minorHAnsi" w:cs="Calibri"/>
          <w:color w:val="222222"/>
          <w:sz w:val="18"/>
          <w:szCs w:val="18"/>
          <w:lang w:val="es-CO" w:eastAsia="fr-FR"/>
        </w:rPr>
        <w:t>:</w:t>
      </w:r>
      <w:r w:rsidRPr="00D373FB">
        <w:rPr>
          <w:rFonts w:asciiTheme="minorHAnsi" w:eastAsia="Calibri" w:hAnsiTheme="minorHAnsi" w:cs="Calibri"/>
          <w:color w:val="222222"/>
          <w:sz w:val="18"/>
          <w:szCs w:val="18"/>
          <w:lang w:val="es-CO" w:eastAsia="fr-FR"/>
        </w:rPr>
        <w:tab/>
      </w:r>
      <w:r w:rsidRPr="00D373FB">
        <w:rPr>
          <w:rFonts w:asciiTheme="minorHAnsi" w:eastAsia="Calibri" w:hAnsiTheme="minorHAnsi" w:cs="Calibri"/>
          <w:color w:val="222222"/>
          <w:sz w:val="18"/>
          <w:szCs w:val="18"/>
          <w:lang w:val="es-CO" w:eastAsia="fr-FR"/>
        </w:rPr>
        <w:tab/>
      </w:r>
      <w:r w:rsidRPr="00A60A20">
        <w:rPr>
          <w:rFonts w:asciiTheme="minorHAnsi" w:eastAsia="Calibri" w:hAnsiTheme="minorHAnsi" w:cs="Calibri"/>
          <w:bCs/>
          <w:color w:val="222222"/>
          <w:sz w:val="18"/>
          <w:szCs w:val="18"/>
          <w:lang w:val="es-CO" w:eastAsia="fr-FR"/>
        </w:rPr>
        <w:t>Blanca Flor Quintero de Orozco</w:t>
      </w:r>
      <w:r w:rsidRPr="00D373FB">
        <w:rPr>
          <w:rFonts w:asciiTheme="minorHAnsi" w:eastAsia="Calibri" w:hAnsiTheme="minorHAnsi" w:cs="Calibri"/>
          <w:bCs/>
          <w:color w:val="222222"/>
          <w:sz w:val="18"/>
          <w:szCs w:val="18"/>
          <w:lang w:val="es-CO" w:eastAsia="fr-FR"/>
        </w:rPr>
        <w:t>.</w:t>
      </w:r>
    </w:p>
    <w:p w:rsidR="00A60A20" w:rsidRPr="00A60A20" w:rsidRDefault="00A60A20" w:rsidP="00A60A20">
      <w:pPr>
        <w:shd w:val="clear" w:color="auto" w:fill="FFFFFF"/>
        <w:tabs>
          <w:tab w:val="left" w:pos="1418"/>
        </w:tabs>
        <w:jc w:val="both"/>
        <w:rPr>
          <w:rFonts w:asciiTheme="minorHAnsi" w:eastAsia="Calibri" w:hAnsiTheme="minorHAnsi" w:cs="Calibri"/>
          <w:bCs/>
          <w:color w:val="222222"/>
          <w:sz w:val="18"/>
          <w:szCs w:val="18"/>
          <w:lang w:val="es-CO" w:eastAsia="fr-FR"/>
        </w:rPr>
      </w:pPr>
      <w:r>
        <w:rPr>
          <w:rFonts w:asciiTheme="minorHAnsi" w:eastAsia="Calibri" w:hAnsiTheme="minorHAnsi" w:cs="Calibri"/>
          <w:bCs/>
          <w:color w:val="222222"/>
          <w:sz w:val="18"/>
          <w:szCs w:val="18"/>
          <w:lang w:eastAsia="fr-FR"/>
        </w:rPr>
        <w:t>Accionado</w:t>
      </w:r>
      <w:r w:rsidRPr="00D373FB">
        <w:rPr>
          <w:rFonts w:asciiTheme="minorHAnsi" w:eastAsia="Calibri" w:hAnsiTheme="minorHAnsi" w:cs="Calibri"/>
          <w:bCs/>
          <w:color w:val="222222"/>
          <w:sz w:val="18"/>
          <w:szCs w:val="18"/>
          <w:lang w:eastAsia="fr-FR"/>
        </w:rPr>
        <w:t xml:space="preserve">: </w:t>
      </w:r>
      <w:r w:rsidRPr="00D373FB">
        <w:rPr>
          <w:rFonts w:asciiTheme="minorHAnsi" w:eastAsia="Calibri" w:hAnsiTheme="minorHAnsi" w:cs="Calibri"/>
          <w:bCs/>
          <w:color w:val="222222"/>
          <w:sz w:val="18"/>
          <w:szCs w:val="18"/>
          <w:lang w:eastAsia="fr-FR"/>
        </w:rPr>
        <w:tab/>
      </w:r>
      <w:r w:rsidRPr="00D373FB">
        <w:rPr>
          <w:rFonts w:asciiTheme="minorHAnsi" w:eastAsia="Calibri" w:hAnsiTheme="minorHAnsi" w:cs="Calibri"/>
          <w:bCs/>
          <w:color w:val="222222"/>
          <w:sz w:val="18"/>
          <w:szCs w:val="18"/>
          <w:lang w:eastAsia="fr-FR"/>
        </w:rPr>
        <w:tab/>
      </w:r>
      <w:r w:rsidRPr="00A60A20">
        <w:rPr>
          <w:rFonts w:asciiTheme="minorHAnsi" w:eastAsia="Calibri" w:hAnsiTheme="minorHAnsi" w:cs="Calibri"/>
          <w:bCs/>
          <w:color w:val="222222"/>
          <w:sz w:val="18"/>
          <w:szCs w:val="18"/>
          <w:lang w:val="es-CO" w:eastAsia="fr-FR"/>
        </w:rPr>
        <w:t>Dirección de Prestaciones Económicas de Colpensiones y otros</w:t>
      </w:r>
    </w:p>
    <w:p w:rsidR="00A60A20" w:rsidRDefault="00A60A20" w:rsidP="00A60A20">
      <w:pPr>
        <w:shd w:val="clear" w:color="auto" w:fill="FFFFFF"/>
        <w:tabs>
          <w:tab w:val="left" w:pos="1418"/>
        </w:tabs>
        <w:jc w:val="both"/>
        <w:rPr>
          <w:rFonts w:asciiTheme="minorHAnsi" w:eastAsia="Calibri" w:hAnsiTheme="minorHAnsi" w:cs="Calibri"/>
          <w:bCs/>
          <w:color w:val="222222"/>
          <w:sz w:val="18"/>
          <w:szCs w:val="18"/>
          <w:lang w:val="es-CO" w:eastAsia="fr-FR"/>
        </w:rPr>
      </w:pPr>
      <w:r w:rsidRPr="00A60A20">
        <w:rPr>
          <w:rFonts w:asciiTheme="minorHAnsi" w:eastAsia="Calibri" w:hAnsiTheme="minorHAnsi" w:cs="Calibri"/>
          <w:bCs/>
          <w:color w:val="222222"/>
          <w:sz w:val="18"/>
          <w:szCs w:val="18"/>
          <w:lang w:val="es-CO" w:eastAsia="fr-FR"/>
        </w:rPr>
        <w:t>Litisconsorte:</w:t>
      </w:r>
      <w:r>
        <w:rPr>
          <w:rFonts w:asciiTheme="minorHAnsi" w:eastAsia="Calibri" w:hAnsiTheme="minorHAnsi" w:cs="Calibri"/>
          <w:bCs/>
          <w:color w:val="222222"/>
          <w:sz w:val="18"/>
          <w:szCs w:val="18"/>
          <w:lang w:val="es-CO" w:eastAsia="fr-FR"/>
        </w:rPr>
        <w:tab/>
      </w:r>
      <w:r>
        <w:rPr>
          <w:rFonts w:asciiTheme="minorHAnsi" w:eastAsia="Calibri" w:hAnsiTheme="minorHAnsi" w:cs="Calibri"/>
          <w:bCs/>
          <w:color w:val="222222"/>
          <w:sz w:val="18"/>
          <w:szCs w:val="18"/>
          <w:lang w:val="es-CO" w:eastAsia="fr-FR"/>
        </w:rPr>
        <w:tab/>
      </w:r>
      <w:r w:rsidRPr="00A60A20">
        <w:rPr>
          <w:rFonts w:asciiTheme="minorHAnsi" w:eastAsia="Calibri" w:hAnsiTheme="minorHAnsi" w:cs="Calibri"/>
          <w:bCs/>
          <w:color w:val="222222"/>
          <w:sz w:val="18"/>
          <w:szCs w:val="18"/>
          <w:lang w:val="es-CO" w:eastAsia="fr-FR"/>
        </w:rPr>
        <w:t>Subdirección de Determinación de Colpensiones y otra</w:t>
      </w:r>
    </w:p>
    <w:p w:rsidR="00A60A20" w:rsidRPr="00D373FB" w:rsidRDefault="00A60A20" w:rsidP="00A60A20">
      <w:pPr>
        <w:shd w:val="clear" w:color="auto" w:fill="FFFFFF"/>
        <w:tabs>
          <w:tab w:val="left" w:pos="1418"/>
        </w:tabs>
        <w:jc w:val="both"/>
        <w:rPr>
          <w:rFonts w:asciiTheme="minorHAnsi" w:eastAsia="Calibri" w:hAnsiTheme="minorHAnsi" w:cs="Calibri"/>
          <w:color w:val="222222"/>
          <w:sz w:val="18"/>
          <w:szCs w:val="18"/>
          <w:lang w:val="es-CO" w:eastAsia="fr-FR"/>
        </w:rPr>
      </w:pPr>
      <w:r w:rsidRPr="00D373FB">
        <w:rPr>
          <w:rFonts w:asciiTheme="minorHAnsi" w:eastAsia="Calibri" w:hAnsiTheme="minorHAnsi" w:cs="Calibri"/>
          <w:color w:val="222222"/>
          <w:sz w:val="18"/>
          <w:szCs w:val="18"/>
          <w:lang w:val="es-CO" w:eastAsia="fr-FR"/>
        </w:rPr>
        <w:t>Proceso:</w:t>
      </w:r>
      <w:r w:rsidRPr="00D373FB">
        <w:rPr>
          <w:rFonts w:asciiTheme="minorHAnsi" w:eastAsia="Calibri" w:hAnsiTheme="minorHAnsi" w:cs="Calibri"/>
          <w:color w:val="222222"/>
          <w:sz w:val="18"/>
          <w:szCs w:val="18"/>
          <w:lang w:val="es-CO" w:eastAsia="fr-FR"/>
        </w:rPr>
        <w:tab/>
      </w:r>
      <w:r w:rsidRPr="00D373FB">
        <w:rPr>
          <w:rFonts w:asciiTheme="minorHAnsi" w:eastAsia="Calibri" w:hAnsiTheme="minorHAnsi" w:cs="Calibri"/>
          <w:color w:val="222222"/>
          <w:sz w:val="18"/>
          <w:szCs w:val="18"/>
          <w:lang w:val="es-CO" w:eastAsia="fr-FR"/>
        </w:rPr>
        <w:tab/>
      </w:r>
      <w:r>
        <w:rPr>
          <w:rFonts w:asciiTheme="minorHAnsi" w:eastAsia="Calibri" w:hAnsiTheme="minorHAnsi" w:cs="Calibri"/>
          <w:color w:val="222222"/>
          <w:sz w:val="18"/>
          <w:szCs w:val="18"/>
          <w:lang w:val="es-CO" w:eastAsia="fr-FR"/>
        </w:rPr>
        <w:t>Tutela</w:t>
      </w:r>
    </w:p>
    <w:p w:rsidR="00A60A20" w:rsidRPr="00D373FB" w:rsidRDefault="00A60A20" w:rsidP="00A60A20">
      <w:pPr>
        <w:shd w:val="clear" w:color="auto" w:fill="FFFFFF"/>
        <w:tabs>
          <w:tab w:val="left" w:pos="1416"/>
        </w:tabs>
        <w:jc w:val="both"/>
        <w:rPr>
          <w:rFonts w:asciiTheme="minorHAnsi" w:eastAsia="Calibri" w:hAnsiTheme="minorHAnsi" w:cs="Calibri"/>
          <w:bCs/>
          <w:iCs/>
          <w:color w:val="222222"/>
          <w:sz w:val="18"/>
          <w:szCs w:val="18"/>
          <w:lang w:val="es-CO" w:eastAsia="fr-FR"/>
        </w:rPr>
      </w:pPr>
      <w:r w:rsidRPr="00D373FB">
        <w:rPr>
          <w:rFonts w:asciiTheme="minorHAnsi" w:eastAsia="Calibri" w:hAnsiTheme="minorHAnsi" w:cs="Calibri"/>
          <w:color w:val="222222"/>
          <w:sz w:val="18"/>
          <w:szCs w:val="18"/>
          <w:lang w:val="es-CO" w:eastAsia="fr-FR"/>
        </w:rPr>
        <w:t>Magistrado Ponente:</w:t>
      </w:r>
      <w:r w:rsidRPr="00D373FB">
        <w:rPr>
          <w:rFonts w:asciiTheme="minorHAnsi" w:eastAsia="Calibri" w:hAnsiTheme="minorHAnsi" w:cs="Calibri"/>
          <w:color w:val="222222"/>
          <w:sz w:val="18"/>
          <w:szCs w:val="18"/>
          <w:lang w:val="es-CO" w:eastAsia="fr-FR"/>
        </w:rPr>
        <w:tab/>
        <w:t>DUBERNEY GRISALES HERRERA</w:t>
      </w:r>
    </w:p>
    <w:p w:rsidR="00A60A20" w:rsidRPr="00D373FB" w:rsidRDefault="00A60A20" w:rsidP="00A60A20">
      <w:pPr>
        <w:shd w:val="clear" w:color="auto" w:fill="FFFFFF"/>
        <w:ind w:left="2124" w:hanging="2124"/>
        <w:jc w:val="both"/>
        <w:rPr>
          <w:rFonts w:asciiTheme="minorHAnsi" w:eastAsia="Calibri" w:hAnsiTheme="minorHAnsi" w:cs="Calibri"/>
          <w:bCs/>
          <w:iCs/>
          <w:color w:val="222222"/>
          <w:sz w:val="18"/>
          <w:szCs w:val="18"/>
          <w:lang w:val="es-CO" w:eastAsia="fr-FR"/>
        </w:rPr>
      </w:pPr>
    </w:p>
    <w:p w:rsidR="00A60A20" w:rsidRDefault="00A60A20" w:rsidP="00A60A20">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 xml:space="preserve">PENSIÓN DE SOBREVIVIENTE / SUBSIDIARIEDAD / CONFIRMA / MODIFICA / CARENCIA DE LEGITIMACIÓN POR PASIVA -  </w:t>
      </w:r>
      <w:r w:rsidRPr="00A60A20">
        <w:rPr>
          <w:rFonts w:asciiTheme="minorHAnsi" w:hAnsiTheme="minorHAnsi"/>
          <w:sz w:val="18"/>
          <w:szCs w:val="18"/>
          <w:lang w:val="es-CO" w:eastAsia="fr-FR"/>
        </w:rPr>
        <w:t xml:space="preserve">Se informó que la actora dependía económicamente de su hija, señora Gloria Edith Orozco Quintero, fallecida el 29-04-2015, por lo que solicitó la pensión de sobrevivientes a Colpensiones, pero le fue negada con Resolución GNR 190820 del 28-06-2016 porque está pendiente de resolverse por la CSJ proceso tendiente al reconocimiento pensional de invalidez de la señora Orozco Quintero. También lo solicitó a la AFP Protección, mas dejó de tramitarla toda vez que al momento del deceso de la afiliada no tenía vínculo con la entidad </w:t>
      </w:r>
      <w:r>
        <w:rPr>
          <w:rFonts w:asciiTheme="minorHAnsi" w:hAnsiTheme="minorHAnsi"/>
          <w:sz w:val="18"/>
          <w:szCs w:val="18"/>
          <w:lang w:val="es-CO" w:eastAsia="fr-FR"/>
        </w:rPr>
        <w:t>(…)</w:t>
      </w:r>
    </w:p>
    <w:p w:rsidR="00A60A20" w:rsidRDefault="00A60A20" w:rsidP="00A60A20">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A60A20" w:rsidRPr="00A60A20" w:rsidRDefault="00A60A20" w:rsidP="00A60A20">
      <w:pPr>
        <w:pStyle w:val="Sinespaciado"/>
        <w:jc w:val="both"/>
        <w:rPr>
          <w:rFonts w:asciiTheme="minorHAnsi" w:hAnsiTheme="minorHAnsi"/>
          <w:sz w:val="18"/>
          <w:szCs w:val="18"/>
          <w:lang w:val="es-CO" w:eastAsia="fr-FR"/>
        </w:rPr>
      </w:pPr>
      <w:r w:rsidRPr="00A60A20">
        <w:rPr>
          <w:rFonts w:asciiTheme="minorHAnsi" w:hAnsiTheme="minorHAnsi"/>
          <w:sz w:val="18"/>
          <w:szCs w:val="18"/>
          <w:lang w:val="es-CO" w:eastAsia="fr-FR"/>
        </w:rPr>
        <w:t xml:space="preserve">Partiendo de las premisas jurídicas anotadas, a diferencia de lo expuesto por la opugnante, advierte esta Sala que en este caso concreto no se satisfacen los requisitos de procedibilidad para solicitar el reconocimiento de una pensión de sobrevivientes en sede de tutela. </w:t>
      </w:r>
    </w:p>
    <w:p w:rsidR="00A60A20" w:rsidRPr="00A60A20" w:rsidRDefault="00A60A20" w:rsidP="00A60A20">
      <w:pPr>
        <w:pStyle w:val="Sinespaciado"/>
        <w:jc w:val="both"/>
        <w:rPr>
          <w:rFonts w:asciiTheme="minorHAnsi" w:hAnsiTheme="minorHAnsi"/>
          <w:sz w:val="18"/>
          <w:szCs w:val="18"/>
          <w:lang w:val="es-CO" w:eastAsia="fr-FR"/>
        </w:rPr>
      </w:pPr>
    </w:p>
    <w:p w:rsidR="00A60A20" w:rsidRPr="00A60A20" w:rsidRDefault="00A60A20" w:rsidP="00A60A20">
      <w:pPr>
        <w:pStyle w:val="Sinespaciado"/>
        <w:jc w:val="both"/>
        <w:rPr>
          <w:rFonts w:asciiTheme="minorHAnsi" w:hAnsiTheme="minorHAnsi"/>
          <w:sz w:val="18"/>
          <w:szCs w:val="18"/>
          <w:lang w:val="es-CO" w:eastAsia="fr-FR"/>
        </w:rPr>
      </w:pPr>
      <w:r w:rsidRPr="00A60A20">
        <w:rPr>
          <w:rFonts w:asciiTheme="minorHAnsi" w:hAnsiTheme="minorHAnsi"/>
          <w:sz w:val="18"/>
          <w:szCs w:val="18"/>
          <w:lang w:val="es-CO" w:eastAsia="fr-FR"/>
        </w:rPr>
        <w:t>Es cierto que es una persona de especial protección constitucional debido a su condición de la tercera edad (78 años) (Folio 4, cuaderno principal), también que no se encuentra en condiciones óptimas de economía, carece de bienes, cuentas bancarias y pensión, y los pocos ingresos que recauda por sus labores de costura son ínfimos; además, está claro que sobrevive con el apoyo de su sobrino, con quien comparte la vivienda, y de sus hijas, quienes de consuno le proveen la alimentación, el arriendo, los servicios públicos y los medicamentos para tratar la osteoartritis que padece (Folios 6 y 7, este cuaderno).</w:t>
      </w:r>
    </w:p>
    <w:p w:rsidR="00A60A20" w:rsidRPr="00A60A20" w:rsidRDefault="00A60A20" w:rsidP="00A60A20">
      <w:pPr>
        <w:pStyle w:val="Sinespaciado"/>
        <w:jc w:val="both"/>
        <w:rPr>
          <w:rFonts w:asciiTheme="minorHAnsi" w:hAnsiTheme="minorHAnsi"/>
          <w:sz w:val="18"/>
          <w:szCs w:val="18"/>
          <w:lang w:val="es-CO" w:eastAsia="fr-FR"/>
        </w:rPr>
      </w:pPr>
    </w:p>
    <w:p w:rsidR="00A60A20" w:rsidRPr="00A60A20" w:rsidRDefault="00A60A20" w:rsidP="00A60A20">
      <w:pPr>
        <w:pStyle w:val="Sinespaciado"/>
        <w:jc w:val="both"/>
        <w:rPr>
          <w:rFonts w:asciiTheme="minorHAnsi" w:hAnsiTheme="minorHAnsi"/>
          <w:sz w:val="18"/>
          <w:szCs w:val="18"/>
          <w:lang w:val="es-CO" w:eastAsia="fr-FR"/>
        </w:rPr>
      </w:pPr>
      <w:r w:rsidRPr="00A60A20">
        <w:rPr>
          <w:rFonts w:asciiTheme="minorHAnsi" w:hAnsiTheme="minorHAnsi"/>
          <w:sz w:val="18"/>
          <w:szCs w:val="18"/>
          <w:lang w:val="es-CO" w:eastAsia="fr-FR"/>
        </w:rPr>
        <w:t>No obstante lo anotado, para la Sala es innegable que la precaria situación económica de la actora deviene de carencias particulares que ha soportado durante gran parte de su vida, mismas que han sido superadas con el apoyo de sus hijas y de su propio trabajo como modista, circunstancias que en manera alguna tuvieron origen en el fallecimiento de la señora Gloria Edith Orozco Quintero.</w:t>
      </w:r>
    </w:p>
    <w:p w:rsidR="00A60A20" w:rsidRPr="00A60A20" w:rsidRDefault="00A60A20" w:rsidP="00A60A20">
      <w:pPr>
        <w:pStyle w:val="Sinespaciado"/>
        <w:jc w:val="both"/>
        <w:rPr>
          <w:rFonts w:asciiTheme="minorHAnsi" w:hAnsiTheme="minorHAnsi"/>
          <w:sz w:val="18"/>
          <w:szCs w:val="18"/>
          <w:lang w:val="es-CO" w:eastAsia="fr-FR"/>
        </w:rPr>
      </w:pPr>
    </w:p>
    <w:p w:rsidR="00A60A20" w:rsidRPr="00A60A20" w:rsidRDefault="00A60A20" w:rsidP="00A60A20">
      <w:pPr>
        <w:pStyle w:val="Sinespaciado"/>
        <w:jc w:val="both"/>
        <w:rPr>
          <w:rFonts w:asciiTheme="minorHAnsi" w:hAnsiTheme="minorHAnsi"/>
          <w:sz w:val="18"/>
          <w:szCs w:val="18"/>
          <w:lang w:val="es-CO" w:eastAsia="fr-FR"/>
        </w:rPr>
      </w:pPr>
      <w:r w:rsidRPr="00A60A20">
        <w:rPr>
          <w:rFonts w:asciiTheme="minorHAnsi" w:hAnsiTheme="minorHAnsi"/>
          <w:sz w:val="18"/>
          <w:szCs w:val="18"/>
          <w:lang w:val="es-CO" w:eastAsia="fr-FR"/>
        </w:rPr>
        <w:t>Del relato de la accionante se infiere con suma claridad que era la señora Gloria Edith la persona que requería de los cuidados de su madre, pues desde niña padecía de las enfermedades que ocasionaron su invalidez, “(…) Mi hija Gloria nunca se fue de la casa porque la enfermedad que padeció y sufrió fue de nacimiento, una enfermedad muy grave que se le empezó a manifestar a los ocho años, se la pasó todo el tiempo de cirugía en cirugía hasta que ya no hubo nada que hacer (…)” (Folios 6 y 7, ibídem).</w:t>
      </w:r>
    </w:p>
    <w:p w:rsidR="00A60A20" w:rsidRPr="00A60A20" w:rsidRDefault="00A60A20" w:rsidP="00A60A20">
      <w:pPr>
        <w:pStyle w:val="Sinespaciado"/>
        <w:jc w:val="both"/>
        <w:rPr>
          <w:rFonts w:asciiTheme="minorHAnsi" w:hAnsiTheme="minorHAnsi"/>
          <w:sz w:val="18"/>
          <w:szCs w:val="18"/>
          <w:lang w:val="es-CO" w:eastAsia="fr-FR"/>
        </w:rPr>
      </w:pPr>
    </w:p>
    <w:p w:rsidR="00A60A20" w:rsidRPr="00A60A20" w:rsidRDefault="00A60A20" w:rsidP="00A60A20">
      <w:pPr>
        <w:pStyle w:val="Sinespaciado"/>
        <w:jc w:val="both"/>
        <w:rPr>
          <w:rFonts w:asciiTheme="minorHAnsi" w:hAnsiTheme="minorHAnsi"/>
          <w:sz w:val="18"/>
          <w:szCs w:val="18"/>
          <w:lang w:val="es-CO" w:eastAsia="fr-FR"/>
        </w:rPr>
      </w:pPr>
      <w:r w:rsidRPr="00A60A20">
        <w:rPr>
          <w:rFonts w:asciiTheme="minorHAnsi" w:hAnsiTheme="minorHAnsi"/>
          <w:sz w:val="18"/>
          <w:szCs w:val="18"/>
          <w:lang w:val="es-CO" w:eastAsia="fr-FR"/>
        </w:rPr>
        <w:t xml:space="preserve">Por lo tanto, es inviable considerar que se encargaba de la manutención de la accionante, máxime cuando señala que “(…) en los últimos años aprendió decoración, (…), empacaba regalos, hacía tarjetas, cositas manuales y así se ganaba la platica, (…) como es un trabajo de épocas, navidad, días especiales, así, recibía hasta $200.000.oo mensuales (…)” (Folios 6 y 7, ib.), dinero insuficiente para costear los gastos mínimos de un hogar como el de la actora, que mensualmente demanda la suma de $900.000,oo (Folios 6 y 7, ib.); inclusive, se tiene que varios de los pagos de cotización a pensión fueron costeados por su hermana Luz Mery, y los demás, por la propia señora Gloria Edith, pero con ayuda de sus hermanas (Folios 6 y 7, ib. y 28 vuelto, cuaderno principal). </w:t>
      </w:r>
    </w:p>
    <w:p w:rsidR="00A60A20" w:rsidRPr="00A60A20" w:rsidRDefault="00A60A20" w:rsidP="00A60A20">
      <w:pPr>
        <w:pStyle w:val="Sinespaciado"/>
        <w:jc w:val="both"/>
        <w:rPr>
          <w:rFonts w:asciiTheme="minorHAnsi" w:hAnsiTheme="minorHAnsi"/>
          <w:sz w:val="18"/>
          <w:szCs w:val="18"/>
          <w:lang w:val="es-CO" w:eastAsia="fr-FR"/>
        </w:rPr>
      </w:pPr>
    </w:p>
    <w:p w:rsidR="00A60A20" w:rsidRPr="00A60A20" w:rsidRDefault="00A60A20" w:rsidP="00A60A20">
      <w:pPr>
        <w:pStyle w:val="Sinespaciado"/>
        <w:jc w:val="both"/>
        <w:rPr>
          <w:rFonts w:asciiTheme="minorHAnsi" w:hAnsiTheme="minorHAnsi"/>
          <w:sz w:val="18"/>
          <w:szCs w:val="18"/>
          <w:lang w:val="es-CO" w:eastAsia="fr-FR"/>
        </w:rPr>
      </w:pPr>
      <w:r w:rsidRPr="00A60A20">
        <w:rPr>
          <w:rFonts w:asciiTheme="minorHAnsi" w:hAnsiTheme="minorHAnsi"/>
          <w:sz w:val="18"/>
          <w:szCs w:val="18"/>
          <w:lang w:val="es-CO" w:eastAsia="fr-FR"/>
        </w:rPr>
        <w:t xml:space="preserve">Claramente carecía de ingresos suficientes para su propia manutención, menos entonces para sufragar los gastos de su madre; el material probatorio recaudado en este amparo da cuenta de la ausencia de la dependencia económica alegada por la accionante, por consecuencia, debe concluirse que el impago de la prestación social requerida no repercutió en la afectación del mínimo vital de la accionante; las circunstancias económicas no sufrieron mengua con ocasión de la muerte de la señora Gloria Edith. </w:t>
      </w:r>
    </w:p>
    <w:p w:rsidR="00A60A20" w:rsidRPr="00A60A20" w:rsidRDefault="00A60A20" w:rsidP="00A60A20">
      <w:pPr>
        <w:pStyle w:val="Sinespaciado"/>
        <w:jc w:val="both"/>
        <w:rPr>
          <w:rFonts w:asciiTheme="minorHAnsi" w:hAnsiTheme="minorHAnsi"/>
          <w:sz w:val="18"/>
          <w:szCs w:val="18"/>
          <w:lang w:val="es-CO" w:eastAsia="fr-FR"/>
        </w:rPr>
      </w:pPr>
    </w:p>
    <w:p w:rsidR="00A60A20" w:rsidRPr="00A60A20" w:rsidRDefault="00A60A20" w:rsidP="00A60A20">
      <w:pPr>
        <w:pStyle w:val="Sinespaciado"/>
        <w:jc w:val="both"/>
        <w:rPr>
          <w:rFonts w:asciiTheme="minorHAnsi" w:hAnsiTheme="minorHAnsi"/>
          <w:sz w:val="18"/>
          <w:szCs w:val="18"/>
          <w:lang w:val="es-CO" w:eastAsia="fr-FR"/>
        </w:rPr>
      </w:pPr>
      <w:r w:rsidRPr="00A60A20">
        <w:rPr>
          <w:rFonts w:asciiTheme="minorHAnsi" w:hAnsiTheme="minorHAnsi"/>
          <w:sz w:val="18"/>
          <w:szCs w:val="18"/>
          <w:lang w:val="es-CO" w:eastAsia="fr-FR"/>
        </w:rPr>
        <w:t xml:space="preserve">Cabe resaltar la falta de premura en el agotamiento de este mecanismo constitucional, si bien la demora no es obstáculo para superar la inmediatez, si es sustento para advertir la ausencia de la inminente necesidad del reconocimiento pensional. </w:t>
      </w:r>
    </w:p>
    <w:p w:rsidR="00A60A20" w:rsidRPr="00A60A20" w:rsidRDefault="00A60A20" w:rsidP="00A60A20">
      <w:pPr>
        <w:pStyle w:val="Sinespaciado"/>
        <w:jc w:val="both"/>
        <w:rPr>
          <w:rFonts w:asciiTheme="minorHAnsi" w:hAnsiTheme="minorHAnsi"/>
          <w:sz w:val="18"/>
          <w:szCs w:val="18"/>
          <w:lang w:val="es-CO" w:eastAsia="fr-FR"/>
        </w:rPr>
      </w:pPr>
    </w:p>
    <w:p w:rsidR="00A60A20" w:rsidRPr="00A60A20" w:rsidRDefault="00A60A20" w:rsidP="00A60A20">
      <w:pPr>
        <w:pStyle w:val="Sinespaciado"/>
        <w:jc w:val="both"/>
        <w:rPr>
          <w:rFonts w:asciiTheme="minorHAnsi" w:hAnsiTheme="minorHAnsi"/>
          <w:sz w:val="18"/>
          <w:szCs w:val="18"/>
          <w:lang w:val="es-CO" w:eastAsia="fr-FR"/>
        </w:rPr>
      </w:pPr>
      <w:r w:rsidRPr="00A60A20">
        <w:rPr>
          <w:rFonts w:asciiTheme="minorHAnsi" w:hAnsiTheme="minorHAnsi"/>
          <w:sz w:val="18"/>
          <w:szCs w:val="18"/>
          <w:lang w:val="es-CO" w:eastAsia="fr-FR"/>
        </w:rPr>
        <w:t>Asimismo, aunque no sea un elemento para este análisis de procedencia, se resalta la posibilidad que tiene la actora de participar en el proceso ordinario de reconocimiento pensional de invalidez en calidad de sucesora procesal como única heredera, a efectos de engrosar el haber sucesoral de la causante.</w:t>
      </w:r>
    </w:p>
    <w:p w:rsidR="00A60A20" w:rsidRPr="00A60A20" w:rsidRDefault="00A60A20" w:rsidP="00A60A20">
      <w:pPr>
        <w:pStyle w:val="Sinespaciado"/>
        <w:jc w:val="both"/>
        <w:rPr>
          <w:rFonts w:asciiTheme="minorHAnsi" w:hAnsiTheme="minorHAnsi"/>
          <w:sz w:val="18"/>
          <w:szCs w:val="18"/>
          <w:lang w:val="es-CO" w:eastAsia="fr-FR"/>
        </w:rPr>
      </w:pPr>
    </w:p>
    <w:p w:rsidR="00A60A20" w:rsidRDefault="00A60A20" w:rsidP="00A60A20">
      <w:pPr>
        <w:pStyle w:val="Sinespaciado"/>
        <w:jc w:val="both"/>
        <w:rPr>
          <w:rFonts w:asciiTheme="minorHAnsi" w:hAnsiTheme="minorHAnsi"/>
          <w:sz w:val="18"/>
          <w:szCs w:val="18"/>
          <w:lang w:val="es-CO" w:eastAsia="fr-FR"/>
        </w:rPr>
      </w:pPr>
      <w:r w:rsidRPr="00A60A20">
        <w:rPr>
          <w:rFonts w:asciiTheme="minorHAnsi" w:hAnsiTheme="minorHAnsi"/>
          <w:sz w:val="18"/>
          <w:szCs w:val="18"/>
          <w:lang w:val="es-CO" w:eastAsia="fr-FR"/>
        </w:rPr>
        <w:t>En ese orden de ideas, el presente amparo constitucional es improcedente porque no se supera el presupuesto de la subsidiaridad, por lo tanto, no es dable analizarlo de fondo.</w:t>
      </w:r>
    </w:p>
    <w:p w:rsidR="00A60A20" w:rsidRPr="00B13B07" w:rsidRDefault="00A60A20" w:rsidP="00A60A20">
      <w:pPr>
        <w:pStyle w:val="Sinespaciado"/>
        <w:jc w:val="both"/>
        <w:rPr>
          <w:rFonts w:asciiTheme="minorHAnsi" w:hAnsiTheme="minorHAnsi"/>
          <w:sz w:val="18"/>
          <w:szCs w:val="18"/>
          <w:lang w:val="es-CO" w:eastAsia="fr-FR"/>
        </w:rPr>
      </w:pPr>
    </w:p>
    <w:p w:rsidR="003913E3" w:rsidRPr="0042493C" w:rsidRDefault="00165382" w:rsidP="00F839CE">
      <w:pPr>
        <w:pStyle w:val="Sinespaciado"/>
        <w:spacing w:line="360" w:lineRule="auto"/>
        <w:rPr>
          <w:rFonts w:ascii="Georgia" w:hAnsi="Georgia" w:cs="Arial"/>
          <w:w w:val="140"/>
        </w:rPr>
      </w:pPr>
      <w:r w:rsidRPr="0042493C">
        <w:rPr>
          <w:rFonts w:ascii="Georgia" w:hAnsi="Georgia"/>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42493C" w:rsidRDefault="003913E3" w:rsidP="00F839CE">
      <w:pPr>
        <w:pStyle w:val="Sinespaciado"/>
        <w:spacing w:line="360" w:lineRule="auto"/>
        <w:rPr>
          <w:rFonts w:ascii="Georgia" w:hAnsi="Georgia" w:cs="Arial"/>
          <w:w w:val="140"/>
          <w:sz w:val="14"/>
        </w:rPr>
      </w:pPr>
    </w:p>
    <w:p w:rsidR="003913E3" w:rsidRPr="0042493C" w:rsidRDefault="003913E3" w:rsidP="00417661">
      <w:pPr>
        <w:pStyle w:val="Sinespaciado"/>
        <w:spacing w:line="360" w:lineRule="auto"/>
        <w:ind w:left="708" w:firstLine="708"/>
        <w:jc w:val="center"/>
        <w:rPr>
          <w:rFonts w:ascii="Georgia" w:hAnsi="Georgia" w:cs="Arial"/>
          <w:w w:val="140"/>
          <w:sz w:val="14"/>
        </w:rPr>
      </w:pPr>
    </w:p>
    <w:p w:rsidR="003913E3" w:rsidRPr="0042493C" w:rsidRDefault="003913E3" w:rsidP="00D37757">
      <w:pPr>
        <w:pStyle w:val="Sinespaciado"/>
        <w:spacing w:line="360" w:lineRule="auto"/>
        <w:jc w:val="center"/>
        <w:rPr>
          <w:rFonts w:ascii="Georgia" w:hAnsi="Georgia" w:cs="Arial"/>
          <w:w w:val="140"/>
          <w:sz w:val="14"/>
        </w:rPr>
      </w:pPr>
      <w:r w:rsidRPr="0042493C">
        <w:rPr>
          <w:rFonts w:ascii="Georgia" w:hAnsi="Georgia" w:cs="Arial"/>
          <w:w w:val="140"/>
          <w:sz w:val="14"/>
        </w:rPr>
        <w:t>REPUBLICA DE COLOMBIA</w:t>
      </w:r>
    </w:p>
    <w:p w:rsidR="003913E3" w:rsidRPr="0042493C" w:rsidRDefault="003913E3" w:rsidP="00692159">
      <w:pPr>
        <w:pStyle w:val="Sinespaciado"/>
        <w:tabs>
          <w:tab w:val="center" w:pos="4987"/>
          <w:tab w:val="left" w:pos="8449"/>
        </w:tabs>
        <w:spacing w:line="360" w:lineRule="auto"/>
        <w:jc w:val="center"/>
        <w:rPr>
          <w:rFonts w:ascii="Georgia" w:hAnsi="Georgia" w:cs="Arial"/>
          <w:w w:val="140"/>
        </w:rPr>
      </w:pPr>
      <w:r w:rsidRPr="0042493C">
        <w:rPr>
          <w:rFonts w:ascii="Georgia" w:hAnsi="Georgia" w:cs="Arial"/>
          <w:w w:val="140"/>
          <w:sz w:val="14"/>
        </w:rPr>
        <w:t>RAMA JUDICIAL DEL PODER PÚBLICO</w:t>
      </w:r>
    </w:p>
    <w:p w:rsidR="003913E3" w:rsidRPr="0042493C" w:rsidRDefault="003913E3" w:rsidP="00692159">
      <w:pPr>
        <w:pStyle w:val="Sinespaciado"/>
        <w:spacing w:line="360" w:lineRule="auto"/>
        <w:jc w:val="center"/>
        <w:rPr>
          <w:rFonts w:ascii="Georgia" w:hAnsi="Georgia" w:cs="Arial"/>
          <w:w w:val="140"/>
          <w:sz w:val="16"/>
        </w:rPr>
      </w:pPr>
      <w:r w:rsidRPr="0042493C">
        <w:rPr>
          <w:rFonts w:ascii="Georgia" w:hAnsi="Georgia" w:cs="Arial"/>
          <w:w w:val="140"/>
          <w:sz w:val="18"/>
        </w:rPr>
        <w:t>T</w:t>
      </w:r>
      <w:r w:rsidRPr="0042493C">
        <w:rPr>
          <w:rFonts w:ascii="Georgia" w:hAnsi="Georgia" w:cs="Arial"/>
          <w:w w:val="140"/>
          <w:sz w:val="16"/>
        </w:rPr>
        <w:t>RIBUNAL</w:t>
      </w:r>
      <w:r w:rsidRPr="0042493C">
        <w:rPr>
          <w:rFonts w:ascii="Georgia" w:hAnsi="Georgia" w:cs="Arial"/>
          <w:w w:val="140"/>
          <w:sz w:val="18"/>
        </w:rPr>
        <w:t xml:space="preserve"> S</w:t>
      </w:r>
      <w:r w:rsidRPr="0042493C">
        <w:rPr>
          <w:rFonts w:ascii="Georgia" w:hAnsi="Georgia" w:cs="Arial"/>
          <w:w w:val="140"/>
          <w:sz w:val="16"/>
        </w:rPr>
        <w:t xml:space="preserve">UPERIOR DEL </w:t>
      </w:r>
      <w:r w:rsidRPr="0042493C">
        <w:rPr>
          <w:rFonts w:ascii="Georgia" w:hAnsi="Georgia" w:cs="Arial"/>
          <w:w w:val="140"/>
          <w:sz w:val="18"/>
        </w:rPr>
        <w:t>D</w:t>
      </w:r>
      <w:r w:rsidRPr="0042493C">
        <w:rPr>
          <w:rFonts w:ascii="Georgia" w:hAnsi="Georgia" w:cs="Arial"/>
          <w:w w:val="140"/>
          <w:sz w:val="16"/>
        </w:rPr>
        <w:t>ISTRITO</w:t>
      </w:r>
      <w:r w:rsidRPr="0042493C">
        <w:rPr>
          <w:rFonts w:ascii="Georgia" w:hAnsi="Georgia" w:cs="Arial"/>
          <w:w w:val="140"/>
          <w:sz w:val="18"/>
        </w:rPr>
        <w:t xml:space="preserve"> J</w:t>
      </w:r>
      <w:r w:rsidRPr="0042493C">
        <w:rPr>
          <w:rFonts w:ascii="Georgia" w:hAnsi="Georgia" w:cs="Arial"/>
          <w:w w:val="140"/>
          <w:sz w:val="16"/>
        </w:rPr>
        <w:t>UDICIAL</w:t>
      </w:r>
    </w:p>
    <w:p w:rsidR="004E702E" w:rsidRPr="0042493C" w:rsidRDefault="004E702E" w:rsidP="004E702E">
      <w:pPr>
        <w:pStyle w:val="Sinespaciado"/>
        <w:spacing w:line="360" w:lineRule="auto"/>
        <w:jc w:val="center"/>
        <w:rPr>
          <w:rFonts w:ascii="Georgia" w:hAnsi="Georgia" w:cs="Arial"/>
          <w:w w:val="140"/>
          <w:sz w:val="16"/>
          <w:szCs w:val="18"/>
          <w:lang w:val="es-CO"/>
        </w:rPr>
      </w:pPr>
      <w:r w:rsidRPr="0042493C">
        <w:rPr>
          <w:rFonts w:ascii="Georgia" w:hAnsi="Georgia" w:cs="Arial"/>
          <w:w w:val="140"/>
          <w:sz w:val="18"/>
          <w:szCs w:val="18"/>
          <w:lang w:val="es-CO"/>
        </w:rPr>
        <w:t>S</w:t>
      </w:r>
      <w:r w:rsidRPr="0042493C">
        <w:rPr>
          <w:rFonts w:ascii="Georgia" w:hAnsi="Georgia" w:cs="Arial"/>
          <w:w w:val="140"/>
          <w:sz w:val="16"/>
          <w:szCs w:val="18"/>
          <w:lang w:val="es-CO"/>
        </w:rPr>
        <w:t xml:space="preserve">ALA DE </w:t>
      </w:r>
      <w:r w:rsidRPr="0042493C">
        <w:rPr>
          <w:rFonts w:ascii="Georgia" w:hAnsi="Georgia" w:cs="Arial"/>
          <w:w w:val="140"/>
          <w:sz w:val="18"/>
          <w:szCs w:val="18"/>
          <w:lang w:val="es-CO"/>
        </w:rPr>
        <w:t>D</w:t>
      </w:r>
      <w:r w:rsidRPr="0042493C">
        <w:rPr>
          <w:rFonts w:ascii="Georgia" w:hAnsi="Georgia" w:cs="Arial"/>
          <w:w w:val="140"/>
          <w:sz w:val="16"/>
          <w:szCs w:val="18"/>
          <w:lang w:val="es-CO"/>
        </w:rPr>
        <w:t xml:space="preserve">ECISIÓN </w:t>
      </w:r>
      <w:r w:rsidRPr="0042493C">
        <w:rPr>
          <w:rFonts w:ascii="Georgia" w:hAnsi="Georgia" w:cs="Arial"/>
          <w:w w:val="140"/>
          <w:sz w:val="18"/>
          <w:szCs w:val="18"/>
          <w:lang w:val="es-CO"/>
        </w:rPr>
        <w:t>C</w:t>
      </w:r>
      <w:r w:rsidRPr="0042493C">
        <w:rPr>
          <w:rFonts w:ascii="Georgia" w:hAnsi="Georgia" w:cs="Arial"/>
          <w:w w:val="140"/>
          <w:sz w:val="16"/>
          <w:szCs w:val="18"/>
          <w:lang w:val="es-CO"/>
        </w:rPr>
        <w:t xml:space="preserve">IVIL – </w:t>
      </w:r>
      <w:r w:rsidRPr="0042493C">
        <w:rPr>
          <w:rFonts w:ascii="Georgia" w:hAnsi="Georgia" w:cs="Arial"/>
          <w:w w:val="140"/>
          <w:sz w:val="18"/>
          <w:szCs w:val="18"/>
          <w:lang w:val="es-CO"/>
        </w:rPr>
        <w:t>F</w:t>
      </w:r>
      <w:r w:rsidRPr="0042493C">
        <w:rPr>
          <w:rFonts w:ascii="Georgia" w:hAnsi="Georgia" w:cs="Arial"/>
          <w:w w:val="140"/>
          <w:sz w:val="16"/>
          <w:szCs w:val="18"/>
          <w:lang w:val="es-CO"/>
        </w:rPr>
        <w:t xml:space="preserve">AMILIA – </w:t>
      </w:r>
      <w:r w:rsidRPr="0042493C">
        <w:rPr>
          <w:rFonts w:ascii="Georgia" w:hAnsi="Georgia" w:cs="Arial"/>
          <w:w w:val="140"/>
          <w:sz w:val="18"/>
          <w:szCs w:val="18"/>
          <w:lang w:val="es-CO"/>
        </w:rPr>
        <w:t>D</w:t>
      </w:r>
      <w:r w:rsidRPr="0042493C">
        <w:rPr>
          <w:rFonts w:ascii="Georgia" w:hAnsi="Georgia" w:cs="Arial"/>
          <w:w w:val="140"/>
          <w:sz w:val="16"/>
          <w:szCs w:val="18"/>
          <w:lang w:val="es-CO"/>
        </w:rPr>
        <w:t xml:space="preserve">ISTRITO DE </w:t>
      </w:r>
      <w:r w:rsidRPr="0042493C">
        <w:rPr>
          <w:rFonts w:ascii="Georgia" w:hAnsi="Georgia" w:cs="Arial"/>
          <w:w w:val="140"/>
          <w:sz w:val="18"/>
          <w:szCs w:val="18"/>
          <w:lang w:val="es-CO"/>
        </w:rPr>
        <w:t>P</w:t>
      </w:r>
      <w:r w:rsidRPr="0042493C">
        <w:rPr>
          <w:rFonts w:ascii="Georgia" w:hAnsi="Georgia" w:cs="Arial"/>
          <w:w w:val="140"/>
          <w:sz w:val="16"/>
          <w:szCs w:val="18"/>
          <w:lang w:val="es-CO"/>
        </w:rPr>
        <w:t>EREIRA</w:t>
      </w:r>
    </w:p>
    <w:p w:rsidR="00C65627" w:rsidRPr="0042493C" w:rsidRDefault="00C65627" w:rsidP="00C65627">
      <w:pPr>
        <w:pStyle w:val="Sinespaciado"/>
        <w:spacing w:line="360" w:lineRule="auto"/>
        <w:jc w:val="center"/>
        <w:rPr>
          <w:rFonts w:ascii="Georgia" w:hAnsi="Georgia" w:cs="Arial"/>
          <w:w w:val="140"/>
          <w:sz w:val="16"/>
          <w:szCs w:val="18"/>
        </w:rPr>
      </w:pPr>
      <w:r w:rsidRPr="0042493C">
        <w:rPr>
          <w:rFonts w:ascii="Georgia" w:hAnsi="Georgia" w:cs="Arial"/>
          <w:w w:val="140"/>
          <w:sz w:val="18"/>
          <w:szCs w:val="18"/>
        </w:rPr>
        <w:t>D</w:t>
      </w:r>
      <w:r w:rsidRPr="0042493C">
        <w:rPr>
          <w:rFonts w:ascii="Georgia" w:hAnsi="Georgia" w:cs="Arial"/>
          <w:w w:val="140"/>
          <w:sz w:val="16"/>
          <w:szCs w:val="18"/>
        </w:rPr>
        <w:t xml:space="preserve">EPARTAMENTO DEL </w:t>
      </w:r>
      <w:r w:rsidRPr="0042493C">
        <w:rPr>
          <w:rFonts w:ascii="Georgia" w:hAnsi="Georgia" w:cs="Arial"/>
          <w:w w:val="140"/>
          <w:sz w:val="18"/>
          <w:szCs w:val="18"/>
        </w:rPr>
        <w:t>R</w:t>
      </w:r>
      <w:r w:rsidRPr="0042493C">
        <w:rPr>
          <w:rFonts w:ascii="Georgia" w:hAnsi="Georgia" w:cs="Arial"/>
          <w:w w:val="140"/>
          <w:sz w:val="16"/>
          <w:szCs w:val="18"/>
        </w:rPr>
        <w:t>ISARALDA</w:t>
      </w:r>
    </w:p>
    <w:p w:rsidR="003913E3" w:rsidRPr="0042493C" w:rsidRDefault="003913E3" w:rsidP="00F839CE">
      <w:pPr>
        <w:spacing w:line="360" w:lineRule="auto"/>
        <w:jc w:val="center"/>
        <w:rPr>
          <w:rFonts w:ascii="Georgia" w:hAnsi="Georgia" w:cs="Arial"/>
          <w:b/>
          <w:bCs/>
          <w:szCs w:val="26"/>
        </w:rPr>
      </w:pPr>
    </w:p>
    <w:p w:rsidR="003913E3" w:rsidRPr="0042493C" w:rsidRDefault="003913E3" w:rsidP="00F839CE">
      <w:pPr>
        <w:pStyle w:val="Textoindependiente"/>
        <w:spacing w:line="360" w:lineRule="auto"/>
        <w:rPr>
          <w:rFonts w:ascii="Georgia" w:hAnsi="Georgia"/>
          <w:sz w:val="22"/>
          <w:szCs w:val="22"/>
        </w:rPr>
      </w:pPr>
      <w:r w:rsidRPr="0042493C">
        <w:rPr>
          <w:rFonts w:ascii="Georgia" w:hAnsi="Georgia"/>
          <w:sz w:val="22"/>
          <w:szCs w:val="22"/>
        </w:rPr>
        <w:lastRenderedPageBreak/>
        <w:tab/>
      </w:r>
      <w:r w:rsidRPr="0042493C">
        <w:rPr>
          <w:rFonts w:ascii="Georgia" w:hAnsi="Georgia"/>
          <w:sz w:val="22"/>
          <w:szCs w:val="22"/>
        </w:rPr>
        <w:tab/>
        <w:t>Asunto</w:t>
      </w:r>
      <w:r w:rsidRPr="0042493C">
        <w:rPr>
          <w:rFonts w:ascii="Georgia" w:hAnsi="Georgia"/>
          <w:sz w:val="22"/>
          <w:szCs w:val="22"/>
        </w:rPr>
        <w:tab/>
      </w:r>
      <w:r w:rsidRPr="0042493C">
        <w:rPr>
          <w:rFonts w:ascii="Georgia" w:hAnsi="Georgia"/>
          <w:sz w:val="22"/>
          <w:szCs w:val="22"/>
        </w:rPr>
        <w:tab/>
      </w:r>
      <w:r w:rsidRPr="0042493C">
        <w:rPr>
          <w:rFonts w:ascii="Georgia" w:hAnsi="Georgia"/>
          <w:sz w:val="22"/>
          <w:szCs w:val="22"/>
        </w:rPr>
        <w:tab/>
        <w:t>: Sentencia de tutela en segunda instancia</w:t>
      </w:r>
    </w:p>
    <w:p w:rsidR="00C90F68" w:rsidRPr="0042493C" w:rsidRDefault="00C90F68" w:rsidP="00C90F68">
      <w:pPr>
        <w:pStyle w:val="Textoindependiente"/>
        <w:spacing w:line="360" w:lineRule="auto"/>
        <w:rPr>
          <w:rFonts w:ascii="Georgia" w:hAnsi="Georgia" w:cs="Verdana"/>
          <w:sz w:val="22"/>
          <w:szCs w:val="22"/>
        </w:rPr>
      </w:pPr>
      <w:r w:rsidRPr="0042493C">
        <w:rPr>
          <w:rFonts w:ascii="Georgia" w:hAnsi="Georgia"/>
          <w:sz w:val="22"/>
          <w:szCs w:val="22"/>
        </w:rPr>
        <w:tab/>
      </w:r>
      <w:r w:rsidRPr="0042493C">
        <w:rPr>
          <w:rFonts w:ascii="Georgia" w:hAnsi="Georgia"/>
          <w:sz w:val="22"/>
          <w:szCs w:val="22"/>
        </w:rPr>
        <w:tab/>
        <w:t>Accionante</w:t>
      </w:r>
      <w:r w:rsidRPr="0042493C">
        <w:rPr>
          <w:rFonts w:ascii="Georgia" w:hAnsi="Georgia"/>
          <w:sz w:val="22"/>
          <w:szCs w:val="22"/>
        </w:rPr>
        <w:tab/>
      </w:r>
      <w:r w:rsidRPr="0042493C">
        <w:rPr>
          <w:rFonts w:ascii="Georgia" w:hAnsi="Georgia"/>
          <w:sz w:val="22"/>
          <w:szCs w:val="22"/>
        </w:rPr>
        <w:tab/>
        <w:t xml:space="preserve">: </w:t>
      </w:r>
      <w:r w:rsidR="00F5588B">
        <w:rPr>
          <w:rFonts w:ascii="Georgia" w:hAnsi="Georgia"/>
          <w:sz w:val="22"/>
          <w:szCs w:val="22"/>
        </w:rPr>
        <w:t>Blanca Flor Quintero de Orozco</w:t>
      </w:r>
    </w:p>
    <w:p w:rsidR="00C90F68" w:rsidRDefault="00C90F68" w:rsidP="00F5588B">
      <w:pPr>
        <w:pStyle w:val="Textoindependiente"/>
        <w:spacing w:line="360" w:lineRule="auto"/>
        <w:ind w:left="3540" w:right="-232" w:hanging="3540"/>
        <w:rPr>
          <w:rFonts w:ascii="Georgia" w:hAnsi="Georgia"/>
          <w:sz w:val="22"/>
          <w:szCs w:val="22"/>
        </w:rPr>
      </w:pPr>
      <w:r w:rsidRPr="0042493C">
        <w:rPr>
          <w:rFonts w:ascii="Georgia" w:hAnsi="Georgia"/>
          <w:sz w:val="22"/>
          <w:szCs w:val="22"/>
        </w:rPr>
        <w:tab/>
      </w:r>
      <w:r w:rsidRPr="0042493C">
        <w:rPr>
          <w:rFonts w:ascii="Georgia" w:hAnsi="Georgia"/>
          <w:sz w:val="22"/>
          <w:szCs w:val="22"/>
        </w:rPr>
        <w:tab/>
        <w:t>Presunto infractores</w:t>
      </w:r>
      <w:r w:rsidRPr="0042493C">
        <w:rPr>
          <w:rFonts w:ascii="Georgia" w:hAnsi="Georgia"/>
          <w:sz w:val="22"/>
          <w:szCs w:val="22"/>
        </w:rPr>
        <w:tab/>
        <w:t xml:space="preserve">: </w:t>
      </w:r>
      <w:r w:rsidR="00503DFC">
        <w:rPr>
          <w:rFonts w:ascii="Georgia" w:hAnsi="Georgia"/>
          <w:sz w:val="22"/>
          <w:szCs w:val="22"/>
        </w:rPr>
        <w:t xml:space="preserve">Dirección de Prestaciones Económicas de Colpensiones </w:t>
      </w:r>
      <w:r w:rsidR="005E1630" w:rsidRPr="0042493C">
        <w:rPr>
          <w:rFonts w:ascii="Georgia" w:hAnsi="Georgia"/>
          <w:sz w:val="22"/>
          <w:szCs w:val="22"/>
        </w:rPr>
        <w:t>y otros</w:t>
      </w:r>
    </w:p>
    <w:p w:rsidR="00503DFC" w:rsidRDefault="00503DFC" w:rsidP="00F5588B">
      <w:pPr>
        <w:pStyle w:val="Textoindependiente"/>
        <w:spacing w:line="360" w:lineRule="auto"/>
        <w:ind w:left="3540" w:right="-232" w:hanging="3540"/>
        <w:rPr>
          <w:rFonts w:ascii="Georgia" w:hAnsi="Georgia"/>
          <w:sz w:val="22"/>
          <w:szCs w:val="22"/>
        </w:rPr>
      </w:pPr>
      <w:r>
        <w:rPr>
          <w:rFonts w:ascii="Georgia" w:hAnsi="Georgia"/>
          <w:sz w:val="22"/>
          <w:szCs w:val="22"/>
        </w:rPr>
        <w:tab/>
      </w:r>
      <w:r>
        <w:rPr>
          <w:rFonts w:ascii="Georgia" w:hAnsi="Georgia"/>
          <w:sz w:val="22"/>
          <w:szCs w:val="22"/>
        </w:rPr>
        <w:tab/>
        <w:t xml:space="preserve">Litisconsorte </w:t>
      </w:r>
      <w:r>
        <w:rPr>
          <w:rFonts w:ascii="Georgia" w:hAnsi="Georgia"/>
          <w:sz w:val="22"/>
          <w:szCs w:val="22"/>
        </w:rPr>
        <w:tab/>
      </w:r>
      <w:r>
        <w:rPr>
          <w:rFonts w:ascii="Georgia" w:hAnsi="Georgia"/>
          <w:sz w:val="22"/>
          <w:szCs w:val="22"/>
        </w:rPr>
        <w:tab/>
        <w:t xml:space="preserve">: </w:t>
      </w:r>
      <w:r w:rsidRPr="0042493C">
        <w:rPr>
          <w:rFonts w:ascii="Georgia" w:hAnsi="Georgia"/>
          <w:sz w:val="22"/>
          <w:szCs w:val="22"/>
        </w:rPr>
        <w:t>Subdirección de Determinación de Colpensiones</w:t>
      </w:r>
      <w:r>
        <w:rPr>
          <w:rFonts w:ascii="Georgia" w:hAnsi="Georgia"/>
          <w:sz w:val="22"/>
          <w:szCs w:val="22"/>
        </w:rPr>
        <w:t xml:space="preserve"> y otra</w:t>
      </w:r>
    </w:p>
    <w:p w:rsidR="00C90F68" w:rsidRPr="0042493C" w:rsidRDefault="00C90F68" w:rsidP="00C90F68">
      <w:pPr>
        <w:pStyle w:val="Textoindependiente"/>
        <w:spacing w:line="360" w:lineRule="auto"/>
        <w:rPr>
          <w:rFonts w:ascii="Georgia" w:hAnsi="Georgia"/>
          <w:sz w:val="22"/>
          <w:szCs w:val="24"/>
        </w:rPr>
      </w:pPr>
      <w:r w:rsidRPr="0042493C">
        <w:rPr>
          <w:rFonts w:ascii="Georgia" w:hAnsi="Georgia"/>
          <w:sz w:val="18"/>
          <w:szCs w:val="22"/>
        </w:rPr>
        <w:tab/>
      </w:r>
      <w:r w:rsidRPr="0042493C">
        <w:rPr>
          <w:rFonts w:ascii="Georgia" w:hAnsi="Georgia"/>
          <w:sz w:val="18"/>
          <w:szCs w:val="22"/>
        </w:rPr>
        <w:tab/>
      </w:r>
      <w:r w:rsidRPr="0042493C">
        <w:rPr>
          <w:rFonts w:ascii="Georgia" w:hAnsi="Georgia"/>
          <w:sz w:val="22"/>
          <w:szCs w:val="22"/>
        </w:rPr>
        <w:t>Radicación</w:t>
      </w:r>
      <w:r w:rsidRPr="0042493C">
        <w:rPr>
          <w:rFonts w:ascii="Georgia" w:hAnsi="Georgia"/>
          <w:sz w:val="22"/>
          <w:szCs w:val="22"/>
        </w:rPr>
        <w:tab/>
      </w:r>
      <w:r w:rsidRPr="0042493C">
        <w:rPr>
          <w:rFonts w:ascii="Georgia" w:hAnsi="Georgia"/>
          <w:sz w:val="22"/>
          <w:szCs w:val="22"/>
        </w:rPr>
        <w:tab/>
        <w:t xml:space="preserve">: </w:t>
      </w:r>
      <w:r w:rsidR="002378F7" w:rsidRPr="0042493C">
        <w:rPr>
          <w:rFonts w:ascii="Georgia" w:hAnsi="Georgia"/>
          <w:sz w:val="22"/>
        </w:rPr>
        <w:t>2017-</w:t>
      </w:r>
      <w:r w:rsidR="00F5588B">
        <w:rPr>
          <w:rFonts w:ascii="Georgia" w:hAnsi="Georgia"/>
          <w:sz w:val="22"/>
        </w:rPr>
        <w:t>00374</w:t>
      </w:r>
      <w:r w:rsidR="002378F7" w:rsidRPr="0042493C">
        <w:rPr>
          <w:rFonts w:ascii="Georgia" w:hAnsi="Georgia"/>
          <w:sz w:val="22"/>
        </w:rPr>
        <w:t>-</w:t>
      </w:r>
      <w:r w:rsidR="00F5588B">
        <w:rPr>
          <w:rFonts w:ascii="Georgia" w:hAnsi="Georgia"/>
          <w:sz w:val="22"/>
        </w:rPr>
        <w:t>02</w:t>
      </w:r>
    </w:p>
    <w:p w:rsidR="00C90F68" w:rsidRPr="0042493C" w:rsidRDefault="00C90F68" w:rsidP="00C90F68">
      <w:pPr>
        <w:pStyle w:val="Textoindependiente"/>
        <w:spacing w:line="360" w:lineRule="auto"/>
        <w:rPr>
          <w:rFonts w:ascii="Georgia" w:hAnsi="Georgia"/>
          <w:sz w:val="22"/>
          <w:szCs w:val="22"/>
        </w:rPr>
      </w:pPr>
      <w:r w:rsidRPr="0042493C">
        <w:rPr>
          <w:rFonts w:ascii="Georgia" w:hAnsi="Georgia"/>
          <w:sz w:val="22"/>
          <w:szCs w:val="22"/>
        </w:rPr>
        <w:tab/>
      </w:r>
      <w:r w:rsidRPr="0042493C">
        <w:rPr>
          <w:rFonts w:ascii="Georgia" w:hAnsi="Georgia"/>
          <w:sz w:val="22"/>
          <w:szCs w:val="22"/>
        </w:rPr>
        <w:tab/>
        <w:t>Despacho de origen</w:t>
      </w:r>
      <w:r w:rsidRPr="0042493C">
        <w:rPr>
          <w:rFonts w:ascii="Georgia" w:hAnsi="Georgia"/>
          <w:sz w:val="22"/>
          <w:szCs w:val="22"/>
        </w:rPr>
        <w:tab/>
        <w:t xml:space="preserve">: </w:t>
      </w:r>
      <w:r w:rsidR="002378F7" w:rsidRPr="0042493C">
        <w:rPr>
          <w:rFonts w:ascii="Georgia" w:hAnsi="Georgia"/>
          <w:sz w:val="22"/>
          <w:szCs w:val="22"/>
        </w:rPr>
        <w:t xml:space="preserve">Juzgado </w:t>
      </w:r>
      <w:r w:rsidR="00F5588B">
        <w:rPr>
          <w:rFonts w:ascii="Georgia" w:hAnsi="Georgia"/>
          <w:sz w:val="22"/>
          <w:szCs w:val="22"/>
        </w:rPr>
        <w:t xml:space="preserve">Segundo </w:t>
      </w:r>
      <w:r w:rsidR="005E1630" w:rsidRPr="0042493C">
        <w:rPr>
          <w:rFonts w:ascii="Georgia" w:hAnsi="Georgia"/>
          <w:sz w:val="22"/>
          <w:szCs w:val="22"/>
        </w:rPr>
        <w:t xml:space="preserve">Civil del Circuito de </w:t>
      </w:r>
      <w:r w:rsidR="002378F7" w:rsidRPr="0042493C">
        <w:rPr>
          <w:rFonts w:ascii="Georgia" w:hAnsi="Georgia"/>
          <w:sz w:val="22"/>
          <w:szCs w:val="22"/>
        </w:rPr>
        <w:t>Pereira</w:t>
      </w:r>
    </w:p>
    <w:p w:rsidR="00205391" w:rsidRPr="0042493C" w:rsidRDefault="003913E3" w:rsidP="00041CBA">
      <w:pPr>
        <w:pStyle w:val="Textoindependiente"/>
        <w:spacing w:line="360" w:lineRule="auto"/>
        <w:ind w:left="3540" w:hanging="3540"/>
        <w:rPr>
          <w:rFonts w:ascii="Georgia" w:hAnsi="Georgia"/>
          <w:sz w:val="22"/>
          <w:szCs w:val="22"/>
        </w:rPr>
      </w:pPr>
      <w:r w:rsidRPr="0042493C">
        <w:rPr>
          <w:rFonts w:ascii="Georgia" w:hAnsi="Georgia"/>
          <w:sz w:val="22"/>
          <w:szCs w:val="22"/>
        </w:rPr>
        <w:tab/>
      </w:r>
      <w:r w:rsidRPr="0042493C">
        <w:rPr>
          <w:rFonts w:ascii="Georgia" w:hAnsi="Georgia"/>
          <w:sz w:val="22"/>
          <w:szCs w:val="22"/>
        </w:rPr>
        <w:tab/>
        <w:t>Tema</w:t>
      </w:r>
      <w:r w:rsidR="002D6B23" w:rsidRPr="0042493C">
        <w:rPr>
          <w:rFonts w:ascii="Georgia" w:hAnsi="Georgia"/>
          <w:sz w:val="22"/>
          <w:szCs w:val="22"/>
        </w:rPr>
        <w:t>s</w:t>
      </w:r>
      <w:r w:rsidRPr="0042493C">
        <w:rPr>
          <w:rFonts w:ascii="Georgia" w:hAnsi="Georgia"/>
          <w:sz w:val="22"/>
          <w:szCs w:val="22"/>
        </w:rPr>
        <w:tab/>
      </w:r>
      <w:r w:rsidRPr="0042493C">
        <w:rPr>
          <w:rFonts w:ascii="Georgia" w:hAnsi="Georgia"/>
          <w:sz w:val="22"/>
          <w:szCs w:val="22"/>
        </w:rPr>
        <w:tab/>
      </w:r>
      <w:r w:rsidRPr="0042493C">
        <w:rPr>
          <w:rFonts w:ascii="Georgia" w:hAnsi="Georgia"/>
          <w:sz w:val="22"/>
          <w:szCs w:val="22"/>
        </w:rPr>
        <w:tab/>
        <w:t xml:space="preserve">: </w:t>
      </w:r>
      <w:r w:rsidR="001B7D56">
        <w:rPr>
          <w:rFonts w:ascii="Georgia" w:hAnsi="Georgia"/>
          <w:sz w:val="22"/>
          <w:szCs w:val="22"/>
        </w:rPr>
        <w:t xml:space="preserve">Subsidiariedad - </w:t>
      </w:r>
      <w:r w:rsidR="00F5588B">
        <w:rPr>
          <w:rFonts w:ascii="Georgia" w:hAnsi="Georgia"/>
          <w:sz w:val="22"/>
          <w:szCs w:val="22"/>
        </w:rPr>
        <w:t xml:space="preserve">Mínimo vital - </w:t>
      </w:r>
      <w:r w:rsidR="00D805A2" w:rsidRPr="0042493C">
        <w:rPr>
          <w:rFonts w:ascii="Georgia" w:hAnsi="Georgia"/>
          <w:sz w:val="22"/>
          <w:szCs w:val="22"/>
        </w:rPr>
        <w:t>Perjuicio irremediable</w:t>
      </w:r>
      <w:r w:rsidR="00866234" w:rsidRPr="0042493C">
        <w:rPr>
          <w:rFonts w:ascii="Georgia" w:hAnsi="Georgia"/>
          <w:sz w:val="22"/>
          <w:szCs w:val="22"/>
        </w:rPr>
        <w:t xml:space="preserve"> </w:t>
      </w:r>
    </w:p>
    <w:p w:rsidR="003913E3" w:rsidRPr="0042493C" w:rsidRDefault="003913E3" w:rsidP="00EC7665">
      <w:pPr>
        <w:spacing w:line="360" w:lineRule="auto"/>
        <w:ind w:left="708" w:firstLine="708"/>
        <w:rPr>
          <w:rFonts w:ascii="Georgia" w:hAnsi="Georgia" w:cs="Arial"/>
          <w:smallCaps/>
          <w:sz w:val="22"/>
          <w:szCs w:val="22"/>
          <w:lang w:val="es-CO"/>
        </w:rPr>
      </w:pPr>
      <w:r w:rsidRPr="0042493C">
        <w:rPr>
          <w:rFonts w:ascii="Georgia" w:hAnsi="Georgia"/>
          <w:sz w:val="22"/>
          <w:szCs w:val="22"/>
        </w:rPr>
        <w:t>Magistrado Ponente</w:t>
      </w:r>
      <w:r w:rsidRPr="0042493C">
        <w:rPr>
          <w:rFonts w:ascii="Georgia" w:hAnsi="Georgia"/>
          <w:sz w:val="22"/>
          <w:szCs w:val="22"/>
        </w:rPr>
        <w:tab/>
        <w:t xml:space="preserve">: </w:t>
      </w:r>
      <w:r w:rsidRPr="0042493C">
        <w:rPr>
          <w:rFonts w:ascii="Georgia" w:hAnsi="Georgia" w:cs="Arial"/>
          <w:smallCaps/>
          <w:sz w:val="22"/>
          <w:szCs w:val="22"/>
          <w:lang w:val="es-CO"/>
        </w:rPr>
        <w:t>Duberney Grisales Herrera</w:t>
      </w:r>
    </w:p>
    <w:p w:rsidR="003913E3" w:rsidRPr="0042493C" w:rsidRDefault="003913E3" w:rsidP="00EC7665">
      <w:pPr>
        <w:spacing w:line="360" w:lineRule="auto"/>
        <w:ind w:left="708" w:firstLine="708"/>
        <w:rPr>
          <w:rFonts w:ascii="Georgia" w:hAnsi="Georgia" w:cs="Arial"/>
          <w:b/>
          <w:bCs/>
          <w:sz w:val="22"/>
          <w:szCs w:val="22"/>
        </w:rPr>
      </w:pPr>
      <w:r w:rsidRPr="0042493C">
        <w:rPr>
          <w:rFonts w:ascii="Georgia" w:hAnsi="Georgia"/>
          <w:sz w:val="22"/>
          <w:szCs w:val="22"/>
        </w:rPr>
        <w:t>Acta número</w:t>
      </w:r>
      <w:r w:rsidRPr="0042493C">
        <w:rPr>
          <w:rFonts w:ascii="Georgia" w:hAnsi="Georgia"/>
          <w:sz w:val="22"/>
          <w:szCs w:val="22"/>
        </w:rPr>
        <w:tab/>
      </w:r>
      <w:r w:rsidRPr="0042493C">
        <w:rPr>
          <w:rFonts w:ascii="Georgia" w:hAnsi="Georgia"/>
          <w:sz w:val="22"/>
          <w:szCs w:val="22"/>
        </w:rPr>
        <w:tab/>
        <w:t xml:space="preserve">: </w:t>
      </w:r>
      <w:r w:rsidR="007A49E3">
        <w:rPr>
          <w:rFonts w:ascii="Georgia" w:hAnsi="Georgia"/>
          <w:sz w:val="22"/>
          <w:szCs w:val="22"/>
        </w:rPr>
        <w:t>3</w:t>
      </w:r>
      <w:r w:rsidR="00F5588B">
        <w:rPr>
          <w:rFonts w:ascii="Georgia" w:hAnsi="Georgia"/>
          <w:sz w:val="22"/>
          <w:szCs w:val="22"/>
        </w:rPr>
        <w:t xml:space="preserve"> del </w:t>
      </w:r>
      <w:r w:rsidR="007A49E3">
        <w:rPr>
          <w:rFonts w:ascii="Georgia" w:hAnsi="Georgia"/>
          <w:sz w:val="22"/>
          <w:szCs w:val="22"/>
        </w:rPr>
        <w:t>17-01-</w:t>
      </w:r>
      <w:r w:rsidR="00F5588B">
        <w:rPr>
          <w:rFonts w:ascii="Georgia" w:hAnsi="Georgia"/>
          <w:sz w:val="22"/>
          <w:szCs w:val="22"/>
        </w:rPr>
        <w:t>2018</w:t>
      </w:r>
    </w:p>
    <w:p w:rsidR="003913E3" w:rsidRPr="0042493C" w:rsidRDefault="003913E3" w:rsidP="00F839CE">
      <w:pPr>
        <w:pBdr>
          <w:bottom w:val="double" w:sz="6" w:space="1" w:color="auto"/>
        </w:pBdr>
        <w:spacing w:line="360" w:lineRule="auto"/>
        <w:jc w:val="center"/>
        <w:rPr>
          <w:rFonts w:ascii="Georgia" w:hAnsi="Georgia" w:cs="Arial"/>
          <w:b/>
          <w:bCs/>
          <w:szCs w:val="22"/>
        </w:rPr>
      </w:pPr>
    </w:p>
    <w:p w:rsidR="003913E3" w:rsidRPr="0042493C" w:rsidRDefault="003913E3" w:rsidP="00F839CE">
      <w:pPr>
        <w:spacing w:line="360" w:lineRule="auto"/>
        <w:jc w:val="center"/>
        <w:rPr>
          <w:rFonts w:ascii="Georgia" w:hAnsi="Georgia" w:cs="Arial"/>
          <w:b/>
          <w:bCs/>
          <w:sz w:val="28"/>
          <w:szCs w:val="22"/>
        </w:rPr>
      </w:pPr>
    </w:p>
    <w:p w:rsidR="003913E3" w:rsidRPr="0042493C" w:rsidRDefault="003913E3" w:rsidP="00F839CE">
      <w:pPr>
        <w:spacing w:line="360" w:lineRule="auto"/>
        <w:jc w:val="center"/>
        <w:rPr>
          <w:rFonts w:ascii="Georgia" w:hAnsi="Georgia" w:cs="Arial"/>
          <w:iCs/>
          <w:sz w:val="28"/>
          <w:lang w:val="es-CO"/>
        </w:rPr>
      </w:pPr>
      <w:r w:rsidRPr="0042493C">
        <w:rPr>
          <w:rFonts w:ascii="Georgia" w:hAnsi="Georgia" w:cs="Arial"/>
          <w:iCs/>
          <w:smallCaps/>
          <w:sz w:val="28"/>
          <w:lang w:val="es-CO"/>
        </w:rPr>
        <w:t>Pereira, R</w:t>
      </w:r>
      <w:r w:rsidR="00205391" w:rsidRPr="0042493C">
        <w:rPr>
          <w:rFonts w:ascii="Georgia" w:hAnsi="Georgia" w:cs="Arial"/>
          <w:iCs/>
          <w:smallCaps/>
          <w:sz w:val="28"/>
          <w:lang w:val="es-CO"/>
        </w:rPr>
        <w:t>.</w:t>
      </w:r>
      <w:r w:rsidRPr="0042493C">
        <w:rPr>
          <w:rFonts w:ascii="Georgia" w:hAnsi="Georgia" w:cs="Arial"/>
          <w:iCs/>
          <w:smallCaps/>
          <w:sz w:val="28"/>
          <w:lang w:val="es-CO"/>
        </w:rPr>
        <w:t xml:space="preserve">, </w:t>
      </w:r>
      <w:r w:rsidR="007A49E3">
        <w:rPr>
          <w:rFonts w:ascii="Georgia" w:hAnsi="Georgia" w:cs="Arial"/>
          <w:iCs/>
          <w:smallCaps/>
          <w:sz w:val="28"/>
          <w:lang w:val="es-CO"/>
        </w:rPr>
        <w:t>diecisiete</w:t>
      </w:r>
      <w:r w:rsidR="00F5588B">
        <w:rPr>
          <w:rFonts w:ascii="Georgia" w:hAnsi="Georgia" w:cs="Arial"/>
          <w:iCs/>
          <w:smallCaps/>
          <w:sz w:val="28"/>
          <w:lang w:val="es-CO"/>
        </w:rPr>
        <w:t xml:space="preserve"> </w:t>
      </w:r>
      <w:r w:rsidRPr="0042493C">
        <w:rPr>
          <w:rFonts w:ascii="Georgia" w:hAnsi="Georgia" w:cs="Arial"/>
          <w:iCs/>
          <w:smallCaps/>
          <w:sz w:val="28"/>
          <w:lang w:val="es-CO"/>
        </w:rPr>
        <w:t>(</w:t>
      </w:r>
      <w:r w:rsidR="007A49E3">
        <w:rPr>
          <w:rFonts w:ascii="Georgia" w:hAnsi="Georgia" w:cs="Arial"/>
          <w:iCs/>
          <w:smallCaps/>
          <w:sz w:val="28"/>
          <w:lang w:val="es-CO"/>
        </w:rPr>
        <w:t>17</w:t>
      </w:r>
      <w:r w:rsidRPr="0042493C">
        <w:rPr>
          <w:rFonts w:ascii="Georgia" w:hAnsi="Georgia" w:cs="Arial"/>
          <w:iCs/>
          <w:smallCaps/>
          <w:sz w:val="28"/>
          <w:lang w:val="es-CO"/>
        </w:rPr>
        <w:t xml:space="preserve">) de </w:t>
      </w:r>
      <w:r w:rsidR="00F5588B">
        <w:rPr>
          <w:rFonts w:ascii="Georgia" w:hAnsi="Georgia" w:cs="Arial"/>
          <w:iCs/>
          <w:smallCaps/>
          <w:sz w:val="28"/>
          <w:lang w:val="es-CO"/>
        </w:rPr>
        <w:t xml:space="preserve">enero </w:t>
      </w:r>
      <w:r w:rsidRPr="0042493C">
        <w:rPr>
          <w:rFonts w:ascii="Georgia" w:hAnsi="Georgia" w:cs="Arial"/>
          <w:iCs/>
          <w:smallCaps/>
          <w:sz w:val="28"/>
          <w:lang w:val="es-CO"/>
        </w:rPr>
        <w:t xml:space="preserve">de dos mil </w:t>
      </w:r>
      <w:r w:rsidR="00F5588B">
        <w:rPr>
          <w:rFonts w:ascii="Georgia" w:hAnsi="Georgia" w:cs="Arial"/>
          <w:iCs/>
          <w:smallCaps/>
          <w:sz w:val="28"/>
          <w:lang w:val="es-CO"/>
        </w:rPr>
        <w:t xml:space="preserve">dieciocho </w:t>
      </w:r>
      <w:r w:rsidRPr="0042493C">
        <w:rPr>
          <w:rFonts w:ascii="Georgia" w:hAnsi="Georgia" w:cs="Arial"/>
          <w:iCs/>
          <w:smallCaps/>
          <w:sz w:val="28"/>
          <w:lang w:val="es-CO"/>
        </w:rPr>
        <w:t>(</w:t>
      </w:r>
      <w:r w:rsidR="00F5588B">
        <w:rPr>
          <w:rFonts w:ascii="Georgia" w:hAnsi="Georgia" w:cs="Arial"/>
          <w:iCs/>
          <w:smallCaps/>
          <w:sz w:val="28"/>
          <w:lang w:val="es-CO"/>
        </w:rPr>
        <w:t>2018</w:t>
      </w:r>
      <w:r w:rsidRPr="0042493C">
        <w:rPr>
          <w:rFonts w:ascii="Georgia" w:hAnsi="Georgia" w:cs="Arial"/>
          <w:iCs/>
          <w:smallCaps/>
          <w:sz w:val="28"/>
          <w:lang w:val="es-CO"/>
        </w:rPr>
        <w:t>)</w:t>
      </w:r>
      <w:r w:rsidRPr="0042493C">
        <w:rPr>
          <w:rFonts w:ascii="Georgia" w:hAnsi="Georgia" w:cs="Arial"/>
          <w:iCs/>
          <w:sz w:val="28"/>
          <w:lang w:val="es-CO"/>
        </w:rPr>
        <w:t>.</w:t>
      </w:r>
    </w:p>
    <w:p w:rsidR="003913E3" w:rsidRPr="0042493C" w:rsidRDefault="003913E3" w:rsidP="00F839CE">
      <w:pPr>
        <w:pStyle w:val="Textoindependiente"/>
        <w:spacing w:line="360" w:lineRule="auto"/>
        <w:rPr>
          <w:rFonts w:ascii="Georgia" w:hAnsi="Georgia" w:cs="Arial"/>
          <w:sz w:val="24"/>
          <w:szCs w:val="24"/>
        </w:rPr>
      </w:pPr>
    </w:p>
    <w:p w:rsidR="003913E3" w:rsidRPr="0042493C" w:rsidRDefault="003913E3" w:rsidP="00F839CE">
      <w:pPr>
        <w:pStyle w:val="Textoindependiente"/>
        <w:numPr>
          <w:ilvl w:val="0"/>
          <w:numId w:val="1"/>
        </w:numPr>
        <w:spacing w:line="360" w:lineRule="auto"/>
        <w:rPr>
          <w:rFonts w:ascii="Georgia" w:hAnsi="Georgia" w:cs="Arial"/>
          <w:sz w:val="24"/>
          <w:szCs w:val="24"/>
        </w:rPr>
      </w:pPr>
      <w:r w:rsidRPr="0042493C">
        <w:rPr>
          <w:rFonts w:ascii="Georgia" w:hAnsi="Georgia" w:cs="Arial"/>
          <w:sz w:val="24"/>
          <w:szCs w:val="24"/>
        </w:rPr>
        <w:t>EL ASUNTO A DECIDIR</w:t>
      </w:r>
    </w:p>
    <w:p w:rsidR="003913E3" w:rsidRPr="0042493C" w:rsidRDefault="003913E3" w:rsidP="00F839CE">
      <w:pPr>
        <w:pStyle w:val="Textoindependiente"/>
        <w:spacing w:line="360" w:lineRule="auto"/>
        <w:rPr>
          <w:rFonts w:ascii="Georgia" w:hAnsi="Georgia" w:cs="Arial"/>
          <w:sz w:val="24"/>
          <w:szCs w:val="24"/>
        </w:rPr>
      </w:pPr>
    </w:p>
    <w:p w:rsidR="006545A0" w:rsidRPr="0042493C" w:rsidRDefault="006545A0" w:rsidP="006545A0">
      <w:pPr>
        <w:pStyle w:val="Textoindependiente"/>
        <w:spacing w:line="360" w:lineRule="auto"/>
        <w:rPr>
          <w:rFonts w:ascii="Georgia" w:hAnsi="Georgia"/>
          <w:sz w:val="24"/>
          <w:szCs w:val="24"/>
        </w:rPr>
      </w:pPr>
      <w:r w:rsidRPr="0042493C">
        <w:rPr>
          <w:rFonts w:ascii="Georgia" w:hAnsi="Georgia"/>
          <w:sz w:val="24"/>
          <w:szCs w:val="24"/>
        </w:rPr>
        <w:t xml:space="preserve">La impugnación </w:t>
      </w:r>
      <w:r w:rsidR="00070B54" w:rsidRPr="0042493C">
        <w:rPr>
          <w:rFonts w:ascii="Georgia" w:hAnsi="Georgia"/>
          <w:sz w:val="24"/>
          <w:szCs w:val="24"/>
        </w:rPr>
        <w:t xml:space="preserve">presentada </w:t>
      </w:r>
      <w:r w:rsidRPr="0042493C">
        <w:rPr>
          <w:rFonts w:ascii="Georgia" w:hAnsi="Georgia"/>
          <w:sz w:val="24"/>
          <w:szCs w:val="24"/>
        </w:rPr>
        <w:t xml:space="preserve">en el </w:t>
      </w:r>
      <w:r w:rsidR="00070B54" w:rsidRPr="0042493C">
        <w:rPr>
          <w:rFonts w:ascii="Georgia" w:hAnsi="Georgia"/>
          <w:sz w:val="24"/>
          <w:szCs w:val="24"/>
        </w:rPr>
        <w:t>asunto c</w:t>
      </w:r>
      <w:r w:rsidRPr="0042493C">
        <w:rPr>
          <w:rFonts w:ascii="Georgia" w:hAnsi="Georgia"/>
          <w:sz w:val="24"/>
          <w:szCs w:val="24"/>
        </w:rPr>
        <w:t xml:space="preserve">onstitucional </w:t>
      </w:r>
      <w:r w:rsidR="00070B54" w:rsidRPr="0042493C">
        <w:rPr>
          <w:rFonts w:ascii="Georgia" w:hAnsi="Georgia"/>
          <w:sz w:val="24"/>
          <w:szCs w:val="24"/>
        </w:rPr>
        <w:t>en referencia</w:t>
      </w:r>
      <w:r w:rsidRPr="0042493C">
        <w:rPr>
          <w:rFonts w:ascii="Georgia" w:hAnsi="Georgia"/>
          <w:sz w:val="24"/>
          <w:szCs w:val="24"/>
        </w:rPr>
        <w:t>, una vez se ha cumplido la actuación de primera instancia.</w:t>
      </w:r>
    </w:p>
    <w:p w:rsidR="003913E3" w:rsidRPr="0042493C" w:rsidRDefault="003913E3" w:rsidP="00F839CE">
      <w:pPr>
        <w:pStyle w:val="Textoindependiente"/>
        <w:spacing w:line="360" w:lineRule="auto"/>
        <w:rPr>
          <w:rFonts w:ascii="Georgia" w:hAnsi="Georgia" w:cs="Arial"/>
          <w:sz w:val="24"/>
          <w:szCs w:val="24"/>
        </w:rPr>
      </w:pPr>
    </w:p>
    <w:p w:rsidR="003913E3" w:rsidRPr="0042493C" w:rsidRDefault="003913E3" w:rsidP="00F839CE">
      <w:pPr>
        <w:pStyle w:val="Textoindependiente"/>
        <w:numPr>
          <w:ilvl w:val="0"/>
          <w:numId w:val="1"/>
        </w:numPr>
        <w:spacing w:line="360" w:lineRule="auto"/>
        <w:rPr>
          <w:rFonts w:ascii="Georgia" w:hAnsi="Georgia" w:cs="Arial"/>
          <w:sz w:val="24"/>
          <w:szCs w:val="24"/>
        </w:rPr>
      </w:pPr>
      <w:smartTag w:uri="urn:schemas-microsoft-com:office:smarttags" w:element="PersonName">
        <w:smartTagPr>
          <w:attr w:name="ProductID" w:val="LA SÍNTESIS DE"/>
        </w:smartTagPr>
        <w:r w:rsidRPr="0042493C">
          <w:rPr>
            <w:rFonts w:ascii="Georgia" w:hAnsi="Georgia" w:cs="Arial"/>
            <w:sz w:val="24"/>
            <w:szCs w:val="24"/>
          </w:rPr>
          <w:t>LA SÍNTESIS DE</w:t>
        </w:r>
      </w:smartTag>
      <w:r w:rsidRPr="0042493C">
        <w:rPr>
          <w:rFonts w:ascii="Georgia" w:hAnsi="Georgia" w:cs="Arial"/>
          <w:sz w:val="24"/>
          <w:szCs w:val="24"/>
        </w:rPr>
        <w:t xml:space="preserve"> LOS SUPUESTOS FÁCTICOS RELEVANTES</w:t>
      </w:r>
    </w:p>
    <w:p w:rsidR="003913E3" w:rsidRPr="0042493C" w:rsidRDefault="003913E3" w:rsidP="00F839CE">
      <w:pPr>
        <w:pStyle w:val="Textoindependiente"/>
        <w:spacing w:line="360" w:lineRule="auto"/>
        <w:rPr>
          <w:rFonts w:ascii="Georgia" w:hAnsi="Georgia" w:cs="Arial"/>
          <w:sz w:val="24"/>
          <w:szCs w:val="24"/>
        </w:rPr>
      </w:pPr>
    </w:p>
    <w:p w:rsidR="00F5588B" w:rsidRPr="00F5588B" w:rsidRDefault="003620FA" w:rsidP="00EE1014">
      <w:pPr>
        <w:pStyle w:val="Textoindependiente"/>
        <w:spacing w:line="360" w:lineRule="auto"/>
        <w:rPr>
          <w:rFonts w:ascii="Georgia" w:hAnsi="Georgia" w:cs="Arial"/>
          <w:sz w:val="24"/>
          <w:szCs w:val="24"/>
          <w:lang w:val="es-CO"/>
        </w:rPr>
      </w:pPr>
      <w:r w:rsidRPr="0042493C">
        <w:rPr>
          <w:rFonts w:ascii="Georgia" w:hAnsi="Georgia" w:cs="Arial"/>
          <w:sz w:val="24"/>
          <w:szCs w:val="24"/>
        </w:rPr>
        <w:t xml:space="preserve">Se informó que </w:t>
      </w:r>
      <w:r w:rsidR="00F5588B">
        <w:rPr>
          <w:rFonts w:ascii="Georgia" w:hAnsi="Georgia" w:cs="Arial"/>
          <w:sz w:val="24"/>
          <w:szCs w:val="24"/>
        </w:rPr>
        <w:t>la actora dependía económicamente de su hija</w:t>
      </w:r>
      <w:r w:rsidR="0042160D" w:rsidRPr="0042493C">
        <w:rPr>
          <w:rFonts w:ascii="Georgia" w:hAnsi="Georgia" w:cs="Arial"/>
          <w:sz w:val="24"/>
          <w:szCs w:val="24"/>
        </w:rPr>
        <w:t>, señor</w:t>
      </w:r>
      <w:r w:rsidR="00F5588B">
        <w:rPr>
          <w:rFonts w:ascii="Georgia" w:hAnsi="Georgia" w:cs="Arial"/>
          <w:sz w:val="24"/>
          <w:szCs w:val="24"/>
        </w:rPr>
        <w:t>a</w:t>
      </w:r>
      <w:r w:rsidR="0042160D" w:rsidRPr="0042493C">
        <w:rPr>
          <w:rFonts w:ascii="Georgia" w:hAnsi="Georgia" w:cs="Arial"/>
          <w:sz w:val="24"/>
          <w:szCs w:val="24"/>
        </w:rPr>
        <w:t xml:space="preserve"> </w:t>
      </w:r>
      <w:r w:rsidR="00F5588B">
        <w:rPr>
          <w:rFonts w:ascii="Georgia" w:hAnsi="Georgia" w:cs="Arial"/>
          <w:sz w:val="24"/>
          <w:szCs w:val="24"/>
        </w:rPr>
        <w:t xml:space="preserve">Gloria Edith Orozco Quintero, fallecida </w:t>
      </w:r>
      <w:r w:rsidR="0042160D" w:rsidRPr="0042493C">
        <w:rPr>
          <w:rFonts w:ascii="Georgia" w:hAnsi="Georgia" w:cs="Arial"/>
          <w:sz w:val="24"/>
          <w:szCs w:val="24"/>
        </w:rPr>
        <w:t xml:space="preserve">el </w:t>
      </w:r>
      <w:r w:rsidR="00F5588B">
        <w:rPr>
          <w:rFonts w:ascii="Georgia" w:hAnsi="Georgia" w:cs="Arial"/>
          <w:sz w:val="24"/>
          <w:szCs w:val="24"/>
        </w:rPr>
        <w:t>29-04-2015</w:t>
      </w:r>
      <w:r w:rsidR="0042160D" w:rsidRPr="0042493C">
        <w:rPr>
          <w:rFonts w:ascii="Georgia" w:hAnsi="Georgia" w:cs="Arial"/>
          <w:sz w:val="24"/>
          <w:szCs w:val="24"/>
        </w:rPr>
        <w:t>, por lo que solicitó la pensión de sobrevivientes</w:t>
      </w:r>
      <w:r w:rsidR="005E1630" w:rsidRPr="0042493C">
        <w:rPr>
          <w:rFonts w:ascii="Georgia" w:hAnsi="Georgia" w:cs="Arial"/>
          <w:sz w:val="24"/>
          <w:szCs w:val="24"/>
        </w:rPr>
        <w:t xml:space="preserve"> a </w:t>
      </w:r>
      <w:r w:rsidR="00F5588B">
        <w:rPr>
          <w:rFonts w:ascii="Georgia" w:hAnsi="Georgia" w:cs="Arial"/>
          <w:sz w:val="24"/>
          <w:szCs w:val="24"/>
        </w:rPr>
        <w:t>Colpensiones</w:t>
      </w:r>
      <w:r w:rsidR="00CE79CC" w:rsidRPr="0042493C">
        <w:rPr>
          <w:rFonts w:ascii="Georgia" w:hAnsi="Georgia" w:cs="Arial"/>
          <w:sz w:val="24"/>
          <w:szCs w:val="24"/>
        </w:rPr>
        <w:t>,</w:t>
      </w:r>
      <w:r w:rsidR="0042160D" w:rsidRPr="0042493C">
        <w:rPr>
          <w:rFonts w:ascii="Georgia" w:hAnsi="Georgia" w:cs="Arial"/>
          <w:sz w:val="24"/>
          <w:szCs w:val="24"/>
        </w:rPr>
        <w:t xml:space="preserve"> </w:t>
      </w:r>
      <w:r w:rsidR="00F5588B">
        <w:rPr>
          <w:rFonts w:ascii="Georgia" w:hAnsi="Georgia" w:cs="Arial"/>
          <w:sz w:val="24"/>
          <w:szCs w:val="24"/>
        </w:rPr>
        <w:t xml:space="preserve">pero le fue </w:t>
      </w:r>
      <w:r w:rsidR="002378F7" w:rsidRPr="0042493C">
        <w:rPr>
          <w:rFonts w:ascii="Georgia" w:hAnsi="Georgia" w:cs="Arial"/>
          <w:sz w:val="24"/>
          <w:szCs w:val="24"/>
        </w:rPr>
        <w:t xml:space="preserve">negada con Resolución </w:t>
      </w:r>
      <w:r w:rsidR="00F5588B">
        <w:rPr>
          <w:rFonts w:ascii="Georgia" w:hAnsi="Georgia" w:cs="Arial"/>
          <w:sz w:val="24"/>
          <w:szCs w:val="24"/>
        </w:rPr>
        <w:t xml:space="preserve">GNR 190820 </w:t>
      </w:r>
      <w:r w:rsidR="005E1630" w:rsidRPr="0042493C">
        <w:rPr>
          <w:rFonts w:ascii="Georgia" w:hAnsi="Georgia" w:cs="Arial"/>
          <w:sz w:val="24"/>
          <w:szCs w:val="24"/>
        </w:rPr>
        <w:t xml:space="preserve">del </w:t>
      </w:r>
      <w:r w:rsidR="00F5588B">
        <w:rPr>
          <w:rFonts w:ascii="Georgia" w:hAnsi="Georgia" w:cs="Arial"/>
          <w:sz w:val="24"/>
          <w:szCs w:val="24"/>
        </w:rPr>
        <w:t xml:space="preserve">28-06-2016 </w:t>
      </w:r>
      <w:r w:rsidR="005E1630" w:rsidRPr="0042493C">
        <w:rPr>
          <w:rFonts w:ascii="Georgia" w:hAnsi="Georgia" w:cs="Arial"/>
          <w:sz w:val="24"/>
          <w:szCs w:val="24"/>
        </w:rPr>
        <w:t xml:space="preserve">porque </w:t>
      </w:r>
      <w:r w:rsidR="00F5588B">
        <w:rPr>
          <w:rFonts w:ascii="Georgia" w:hAnsi="Georgia" w:cs="Arial"/>
          <w:sz w:val="24"/>
          <w:szCs w:val="24"/>
        </w:rPr>
        <w:t xml:space="preserve">está pendiente de resolverse por la CSJ proceso tendiente al reconocimiento pensional de invalidez de la señora Orozco Quintero. </w:t>
      </w:r>
      <w:r w:rsidR="00133032">
        <w:rPr>
          <w:rFonts w:ascii="Georgia" w:hAnsi="Georgia" w:cs="Arial"/>
          <w:sz w:val="24"/>
          <w:szCs w:val="24"/>
        </w:rPr>
        <w:t>También</w:t>
      </w:r>
      <w:r w:rsidR="00F5588B">
        <w:rPr>
          <w:rFonts w:ascii="Georgia" w:hAnsi="Georgia" w:cs="Arial"/>
          <w:sz w:val="24"/>
          <w:szCs w:val="24"/>
        </w:rPr>
        <w:t xml:space="preserve"> </w:t>
      </w:r>
      <w:r w:rsidR="00133032">
        <w:rPr>
          <w:rFonts w:ascii="Georgia" w:hAnsi="Georgia" w:cs="Arial"/>
          <w:sz w:val="24"/>
          <w:szCs w:val="24"/>
        </w:rPr>
        <w:t xml:space="preserve">lo </w:t>
      </w:r>
      <w:r w:rsidR="00133032">
        <w:rPr>
          <w:rFonts w:ascii="Georgia" w:hAnsi="Georgia" w:cs="Arial"/>
          <w:sz w:val="24"/>
          <w:szCs w:val="24"/>
          <w:lang w:val="es-CO"/>
        </w:rPr>
        <w:t xml:space="preserve">solicitó a la AFP Protección, mas </w:t>
      </w:r>
      <w:r w:rsidR="007A49E3">
        <w:rPr>
          <w:rFonts w:ascii="Georgia" w:hAnsi="Georgia" w:cs="Arial"/>
          <w:sz w:val="24"/>
          <w:szCs w:val="24"/>
          <w:lang w:val="es-CO"/>
        </w:rPr>
        <w:t xml:space="preserve">dejó de tramitarla </w:t>
      </w:r>
      <w:r w:rsidR="00133032">
        <w:rPr>
          <w:rFonts w:ascii="Georgia" w:hAnsi="Georgia" w:cs="Arial"/>
          <w:sz w:val="24"/>
          <w:szCs w:val="24"/>
          <w:lang w:val="es-CO"/>
        </w:rPr>
        <w:t xml:space="preserve">toda vez que al momento del deceso de la afiliada no tenía vínculo con la entidad (Folios 44 a 63, del cuaderno de primera instancia). </w:t>
      </w:r>
    </w:p>
    <w:p w:rsidR="00133032" w:rsidRDefault="00133032" w:rsidP="00133032">
      <w:pPr>
        <w:pStyle w:val="Textoindependiente"/>
        <w:spacing w:line="360" w:lineRule="auto"/>
        <w:ind w:left="360"/>
        <w:rPr>
          <w:rFonts w:ascii="Georgia" w:hAnsi="Georgia"/>
          <w:sz w:val="24"/>
          <w:szCs w:val="24"/>
        </w:rPr>
      </w:pPr>
    </w:p>
    <w:p w:rsidR="00386A25" w:rsidRPr="0042493C" w:rsidRDefault="00386A25" w:rsidP="00386A25">
      <w:pPr>
        <w:pStyle w:val="Textoindependiente"/>
        <w:numPr>
          <w:ilvl w:val="0"/>
          <w:numId w:val="1"/>
        </w:numPr>
        <w:spacing w:line="360" w:lineRule="auto"/>
        <w:rPr>
          <w:rFonts w:ascii="Georgia" w:hAnsi="Georgia"/>
          <w:sz w:val="24"/>
          <w:szCs w:val="24"/>
        </w:rPr>
      </w:pPr>
      <w:r w:rsidRPr="0042493C">
        <w:rPr>
          <w:rFonts w:ascii="Georgia" w:hAnsi="Georgia"/>
          <w:sz w:val="24"/>
          <w:szCs w:val="24"/>
        </w:rPr>
        <w:t>LOS DERECHOS PRESUNTAMENTE VULNERADOS</w:t>
      </w:r>
    </w:p>
    <w:p w:rsidR="008B7434" w:rsidRPr="00503DFC" w:rsidRDefault="008B7434" w:rsidP="00B52773">
      <w:pPr>
        <w:pStyle w:val="Textoindependiente"/>
        <w:spacing w:line="360" w:lineRule="auto"/>
        <w:rPr>
          <w:rFonts w:ascii="Georgia" w:hAnsi="Georgia"/>
          <w:sz w:val="22"/>
          <w:szCs w:val="24"/>
        </w:rPr>
      </w:pPr>
    </w:p>
    <w:p w:rsidR="00B52773" w:rsidRDefault="00386A25" w:rsidP="00B52773">
      <w:pPr>
        <w:pStyle w:val="Textoindependiente"/>
        <w:spacing w:line="360" w:lineRule="auto"/>
        <w:rPr>
          <w:rFonts w:ascii="Georgia" w:hAnsi="Georgia"/>
          <w:sz w:val="24"/>
          <w:szCs w:val="24"/>
        </w:rPr>
      </w:pPr>
      <w:r w:rsidRPr="0042493C">
        <w:rPr>
          <w:rFonts w:ascii="Georgia" w:hAnsi="Georgia"/>
          <w:sz w:val="24"/>
          <w:szCs w:val="24"/>
        </w:rPr>
        <w:t xml:space="preserve">Se invocan en el escrito petitorio los derechos fundamentales </w:t>
      </w:r>
      <w:r w:rsidR="00133032">
        <w:rPr>
          <w:rFonts w:ascii="Georgia" w:hAnsi="Georgia"/>
          <w:sz w:val="24"/>
          <w:szCs w:val="24"/>
        </w:rPr>
        <w:t xml:space="preserve">a la seguridad social, a la igualdad, al mínimo vital y a la dignidad humana </w:t>
      </w:r>
      <w:r w:rsidR="00B52773" w:rsidRPr="0042493C">
        <w:rPr>
          <w:rFonts w:ascii="Georgia" w:hAnsi="Georgia"/>
          <w:sz w:val="24"/>
          <w:szCs w:val="24"/>
        </w:rPr>
        <w:t>(Folio</w:t>
      </w:r>
      <w:r w:rsidR="00EE6887" w:rsidRPr="0042493C">
        <w:rPr>
          <w:rFonts w:ascii="Georgia" w:hAnsi="Georgia"/>
          <w:sz w:val="24"/>
          <w:szCs w:val="24"/>
        </w:rPr>
        <w:t>s</w:t>
      </w:r>
      <w:r w:rsidR="00B52773" w:rsidRPr="0042493C">
        <w:rPr>
          <w:rFonts w:ascii="Georgia" w:hAnsi="Georgia"/>
          <w:sz w:val="24"/>
          <w:szCs w:val="24"/>
        </w:rPr>
        <w:t xml:space="preserve"> </w:t>
      </w:r>
      <w:r w:rsidR="00133032">
        <w:rPr>
          <w:rFonts w:ascii="Georgia" w:hAnsi="Georgia"/>
          <w:sz w:val="24"/>
          <w:szCs w:val="24"/>
        </w:rPr>
        <w:t xml:space="preserve">44 </w:t>
      </w:r>
      <w:r w:rsidR="00EE6887" w:rsidRPr="0042493C">
        <w:rPr>
          <w:rFonts w:ascii="Georgia" w:hAnsi="Georgia"/>
          <w:sz w:val="24"/>
          <w:szCs w:val="24"/>
        </w:rPr>
        <w:t xml:space="preserve">y </w:t>
      </w:r>
      <w:r w:rsidR="00133032">
        <w:rPr>
          <w:rFonts w:ascii="Georgia" w:hAnsi="Georgia"/>
          <w:sz w:val="24"/>
          <w:szCs w:val="24"/>
        </w:rPr>
        <w:t>46</w:t>
      </w:r>
      <w:r w:rsidR="00B52773" w:rsidRPr="0042493C">
        <w:rPr>
          <w:rFonts w:ascii="Georgia" w:hAnsi="Georgia"/>
          <w:sz w:val="24"/>
          <w:szCs w:val="24"/>
        </w:rPr>
        <w:t xml:space="preserve">, del cuaderno </w:t>
      </w:r>
      <w:r w:rsidR="00B52773" w:rsidRPr="0042493C">
        <w:rPr>
          <w:rFonts w:ascii="Georgia" w:hAnsi="Georgia" w:cs="Arial"/>
          <w:color w:val="000000"/>
          <w:sz w:val="24"/>
          <w:szCs w:val="24"/>
          <w:lang w:val="es-CO"/>
        </w:rPr>
        <w:t>de primera instancia</w:t>
      </w:r>
      <w:r w:rsidR="00B52773" w:rsidRPr="0042493C">
        <w:rPr>
          <w:rFonts w:ascii="Georgia" w:hAnsi="Georgia"/>
          <w:sz w:val="24"/>
          <w:szCs w:val="24"/>
        </w:rPr>
        <w:t>).</w:t>
      </w:r>
    </w:p>
    <w:p w:rsidR="008B7434" w:rsidRPr="0042493C" w:rsidRDefault="008B7434" w:rsidP="008B7434">
      <w:pPr>
        <w:pStyle w:val="Textoindependiente"/>
        <w:numPr>
          <w:ilvl w:val="0"/>
          <w:numId w:val="1"/>
        </w:numPr>
        <w:spacing w:line="360" w:lineRule="auto"/>
        <w:rPr>
          <w:rFonts w:ascii="Georgia" w:hAnsi="Georgia"/>
          <w:sz w:val="24"/>
          <w:szCs w:val="24"/>
        </w:rPr>
      </w:pPr>
      <w:r w:rsidRPr="0042493C">
        <w:rPr>
          <w:rFonts w:ascii="Georgia" w:hAnsi="Georgia"/>
          <w:sz w:val="24"/>
          <w:szCs w:val="24"/>
        </w:rPr>
        <w:t>LA PETICIÓN DE PROTECCIÓN</w:t>
      </w:r>
    </w:p>
    <w:p w:rsidR="008B7434" w:rsidRPr="0042493C" w:rsidRDefault="008B7434" w:rsidP="008B7434">
      <w:pPr>
        <w:pStyle w:val="Sinespaciado"/>
        <w:spacing w:line="360" w:lineRule="auto"/>
        <w:jc w:val="both"/>
        <w:rPr>
          <w:rFonts w:ascii="Georgia" w:hAnsi="Georgia" w:cs="Arial"/>
          <w:sz w:val="24"/>
          <w:szCs w:val="24"/>
        </w:rPr>
      </w:pPr>
    </w:p>
    <w:p w:rsidR="008B7434" w:rsidRPr="0042493C" w:rsidRDefault="008B7434" w:rsidP="008B7434">
      <w:pPr>
        <w:pStyle w:val="Sinespaciado"/>
        <w:spacing w:line="360" w:lineRule="auto"/>
        <w:jc w:val="both"/>
        <w:rPr>
          <w:rFonts w:ascii="Georgia" w:hAnsi="Georgia" w:cs="Arial"/>
          <w:sz w:val="24"/>
          <w:szCs w:val="24"/>
        </w:rPr>
      </w:pPr>
      <w:r w:rsidRPr="0042493C">
        <w:rPr>
          <w:rFonts w:ascii="Georgia" w:hAnsi="Georgia" w:cs="Arial"/>
          <w:sz w:val="24"/>
          <w:szCs w:val="24"/>
        </w:rPr>
        <w:t xml:space="preserve">Se pretende que: (i) Se tutelen los derechos fundamentales; (ii) Se ordene </w:t>
      </w:r>
      <w:r w:rsidR="00133032">
        <w:rPr>
          <w:rFonts w:ascii="Georgia" w:hAnsi="Georgia" w:cs="Arial"/>
          <w:sz w:val="24"/>
          <w:szCs w:val="24"/>
        </w:rPr>
        <w:t>a Colpensiones reconocer y pagar la pensión de sobreviviente a la actora</w:t>
      </w:r>
      <w:r w:rsidR="00EE6887" w:rsidRPr="0042493C">
        <w:rPr>
          <w:rFonts w:ascii="Georgia" w:hAnsi="Georgia" w:cs="Arial"/>
          <w:sz w:val="24"/>
          <w:szCs w:val="24"/>
        </w:rPr>
        <w:t xml:space="preserve">; y, (iii) Se </w:t>
      </w:r>
      <w:r w:rsidR="00133032">
        <w:rPr>
          <w:rFonts w:ascii="Georgia" w:hAnsi="Georgia" w:cs="Arial"/>
          <w:sz w:val="24"/>
          <w:szCs w:val="24"/>
        </w:rPr>
        <w:t xml:space="preserve">autorice a la accionada a cobrar a la AFP Protección las mesadas pensionales que pague, en el evento que la CSJ ordene a esta entidad reconocer y pagar la pensión de invalidez a su hija fallecida y </w:t>
      </w:r>
      <w:r w:rsidR="00503DFC">
        <w:rPr>
          <w:rFonts w:ascii="Georgia" w:hAnsi="Georgia" w:cs="Arial"/>
          <w:sz w:val="24"/>
          <w:szCs w:val="24"/>
        </w:rPr>
        <w:t xml:space="preserve">en </w:t>
      </w:r>
      <w:r w:rsidR="00503DFC">
        <w:rPr>
          <w:rFonts w:ascii="Georgia" w:hAnsi="Georgia" w:cs="Arial"/>
          <w:sz w:val="24"/>
          <w:szCs w:val="24"/>
        </w:rPr>
        <w:lastRenderedPageBreak/>
        <w:t xml:space="preserve">consecuencia asuma la carga prestacional aquí exigida </w:t>
      </w:r>
      <w:r w:rsidRPr="0042493C">
        <w:rPr>
          <w:rFonts w:ascii="Georgia" w:hAnsi="Georgia"/>
          <w:sz w:val="24"/>
          <w:szCs w:val="24"/>
        </w:rPr>
        <w:t xml:space="preserve">(Folio </w:t>
      </w:r>
      <w:r w:rsidR="00503DFC">
        <w:rPr>
          <w:rFonts w:ascii="Georgia" w:hAnsi="Georgia"/>
          <w:sz w:val="24"/>
          <w:szCs w:val="24"/>
        </w:rPr>
        <w:t>46</w:t>
      </w:r>
      <w:r w:rsidRPr="0042493C">
        <w:rPr>
          <w:rFonts w:ascii="Georgia" w:hAnsi="Georgia"/>
          <w:sz w:val="24"/>
          <w:szCs w:val="24"/>
        </w:rPr>
        <w:t xml:space="preserve">, del cuaderno </w:t>
      </w:r>
      <w:r w:rsidRPr="0042493C">
        <w:rPr>
          <w:rFonts w:ascii="Georgia" w:hAnsi="Georgia" w:cs="Arial"/>
          <w:color w:val="000000"/>
          <w:sz w:val="24"/>
          <w:szCs w:val="24"/>
          <w:lang w:val="es-CO"/>
        </w:rPr>
        <w:t>de primera instancia</w:t>
      </w:r>
      <w:r w:rsidRPr="0042493C">
        <w:rPr>
          <w:rFonts w:ascii="Georgia" w:hAnsi="Georgia"/>
          <w:sz w:val="24"/>
          <w:szCs w:val="24"/>
        </w:rPr>
        <w:t>)</w:t>
      </w:r>
      <w:r w:rsidRPr="0042493C">
        <w:rPr>
          <w:rFonts w:ascii="Georgia" w:hAnsi="Georgia" w:cs="Arial"/>
          <w:sz w:val="24"/>
          <w:szCs w:val="24"/>
        </w:rPr>
        <w:t xml:space="preserve">. </w:t>
      </w:r>
    </w:p>
    <w:p w:rsidR="008B7434" w:rsidRPr="0042493C" w:rsidRDefault="008B7434" w:rsidP="00F839CE">
      <w:pPr>
        <w:pStyle w:val="Textoindependiente"/>
        <w:widowControl w:val="0"/>
        <w:spacing w:line="360" w:lineRule="auto"/>
        <w:rPr>
          <w:rFonts w:ascii="Georgia" w:hAnsi="Georgia" w:cs="Arial"/>
          <w:sz w:val="24"/>
          <w:szCs w:val="24"/>
        </w:rPr>
      </w:pPr>
    </w:p>
    <w:p w:rsidR="003913E3" w:rsidRPr="0042493C" w:rsidRDefault="003913E3" w:rsidP="00F839CE">
      <w:pPr>
        <w:pStyle w:val="Textoindependiente"/>
        <w:widowControl w:val="0"/>
        <w:numPr>
          <w:ilvl w:val="0"/>
          <w:numId w:val="1"/>
        </w:numPr>
        <w:spacing w:line="360" w:lineRule="auto"/>
        <w:rPr>
          <w:rFonts w:ascii="Georgia" w:hAnsi="Georgia" w:cs="Arial"/>
          <w:sz w:val="24"/>
          <w:szCs w:val="24"/>
        </w:rPr>
      </w:pPr>
      <w:r w:rsidRPr="0042493C">
        <w:rPr>
          <w:rFonts w:ascii="Georgia" w:hAnsi="Georgia" w:cs="Arial"/>
          <w:sz w:val="24"/>
          <w:szCs w:val="24"/>
        </w:rPr>
        <w:t>LA SÍNTESIS DE LA CRÓNICA PROCESAL</w:t>
      </w:r>
    </w:p>
    <w:p w:rsidR="003913E3" w:rsidRPr="0042493C" w:rsidRDefault="003913E3" w:rsidP="00B942B6">
      <w:pPr>
        <w:pStyle w:val="Textoindependiente"/>
        <w:spacing w:line="360" w:lineRule="auto"/>
        <w:rPr>
          <w:rFonts w:ascii="Georgia" w:hAnsi="Georgia" w:cs="Arial"/>
          <w:sz w:val="24"/>
          <w:szCs w:val="24"/>
        </w:rPr>
      </w:pPr>
    </w:p>
    <w:p w:rsidR="00E23D2E" w:rsidRPr="0042493C" w:rsidRDefault="00EE6887" w:rsidP="00E23D2E">
      <w:pPr>
        <w:pStyle w:val="Textoindependiente"/>
        <w:widowControl w:val="0"/>
        <w:spacing w:line="360" w:lineRule="auto"/>
        <w:rPr>
          <w:rFonts w:ascii="Georgia" w:hAnsi="Georgia"/>
          <w:sz w:val="24"/>
        </w:rPr>
      </w:pPr>
      <w:r w:rsidRPr="0042493C">
        <w:rPr>
          <w:rFonts w:ascii="Georgia" w:hAnsi="Georgia"/>
          <w:sz w:val="24"/>
        </w:rPr>
        <w:t>C</w:t>
      </w:r>
      <w:r w:rsidR="00E23D2E" w:rsidRPr="0042493C">
        <w:rPr>
          <w:rFonts w:ascii="Georgia" w:hAnsi="Georgia"/>
          <w:sz w:val="24"/>
        </w:rPr>
        <w:t xml:space="preserve">on providencia del </w:t>
      </w:r>
      <w:r w:rsidR="00D01641">
        <w:rPr>
          <w:rFonts w:ascii="Georgia" w:hAnsi="Georgia"/>
          <w:sz w:val="24"/>
        </w:rPr>
        <w:t>28</w:t>
      </w:r>
      <w:r w:rsidR="008E2384" w:rsidRPr="0042493C">
        <w:rPr>
          <w:rFonts w:ascii="Georgia" w:hAnsi="Georgia"/>
          <w:sz w:val="24"/>
        </w:rPr>
        <w:t>-</w:t>
      </w:r>
      <w:r w:rsidR="00D01641">
        <w:rPr>
          <w:rFonts w:ascii="Georgia" w:hAnsi="Georgia"/>
          <w:sz w:val="24"/>
        </w:rPr>
        <w:t>09</w:t>
      </w:r>
      <w:r w:rsidR="008E2384" w:rsidRPr="0042493C">
        <w:rPr>
          <w:rFonts w:ascii="Georgia" w:hAnsi="Georgia"/>
          <w:sz w:val="24"/>
        </w:rPr>
        <w:t xml:space="preserve">-2017 se </w:t>
      </w:r>
      <w:r w:rsidR="00E23D2E" w:rsidRPr="0042493C">
        <w:rPr>
          <w:rFonts w:ascii="Georgia" w:hAnsi="Georgia"/>
          <w:sz w:val="24"/>
        </w:rPr>
        <w:t xml:space="preserve">admitió y </w:t>
      </w:r>
      <w:r w:rsidR="008E2384" w:rsidRPr="0042493C">
        <w:rPr>
          <w:rFonts w:ascii="Georgia" w:hAnsi="Georgia"/>
          <w:sz w:val="24"/>
        </w:rPr>
        <w:t xml:space="preserve">se </w:t>
      </w:r>
      <w:r w:rsidR="00CD29F0" w:rsidRPr="0042493C">
        <w:rPr>
          <w:rFonts w:ascii="Georgia" w:hAnsi="Georgia"/>
          <w:sz w:val="24"/>
        </w:rPr>
        <w:t xml:space="preserve">dispuso </w:t>
      </w:r>
      <w:r w:rsidR="00E23D2E" w:rsidRPr="0042493C">
        <w:rPr>
          <w:rFonts w:ascii="Georgia" w:hAnsi="Georgia"/>
          <w:sz w:val="24"/>
        </w:rPr>
        <w:t>notificar a las partes</w:t>
      </w:r>
      <w:r w:rsidR="00B21EE5" w:rsidRPr="0042493C">
        <w:rPr>
          <w:rFonts w:ascii="Georgia" w:hAnsi="Georgia"/>
          <w:sz w:val="24"/>
        </w:rPr>
        <w:t>, entre otros ordenamientos</w:t>
      </w:r>
      <w:r w:rsidR="00E23D2E" w:rsidRPr="0042493C">
        <w:rPr>
          <w:rFonts w:ascii="Georgia" w:hAnsi="Georgia"/>
          <w:sz w:val="24"/>
        </w:rPr>
        <w:t xml:space="preserve"> (Folio</w:t>
      </w:r>
      <w:r w:rsidR="00B21EE5" w:rsidRPr="0042493C">
        <w:rPr>
          <w:rFonts w:ascii="Georgia" w:hAnsi="Georgia"/>
          <w:sz w:val="24"/>
        </w:rPr>
        <w:t xml:space="preserve"> </w:t>
      </w:r>
      <w:r w:rsidR="00D01641">
        <w:rPr>
          <w:rFonts w:ascii="Georgia" w:hAnsi="Georgia"/>
          <w:sz w:val="24"/>
        </w:rPr>
        <w:t>65</w:t>
      </w:r>
      <w:r w:rsidR="00E23D2E" w:rsidRPr="0042493C">
        <w:rPr>
          <w:rFonts w:ascii="Georgia" w:hAnsi="Georgia"/>
          <w:sz w:val="24"/>
        </w:rPr>
        <w:t xml:space="preserve">, </w:t>
      </w:r>
      <w:r w:rsidR="008B7434" w:rsidRPr="0042493C">
        <w:rPr>
          <w:rFonts w:ascii="Georgia" w:hAnsi="Georgia" w:cs="Arial"/>
          <w:color w:val="000000"/>
          <w:sz w:val="24"/>
          <w:lang w:val="es-CO"/>
        </w:rPr>
        <w:t>ibídem</w:t>
      </w:r>
      <w:r w:rsidR="00E23D2E" w:rsidRPr="0042493C">
        <w:rPr>
          <w:rFonts w:ascii="Georgia" w:hAnsi="Georgia"/>
          <w:sz w:val="24"/>
        </w:rPr>
        <w:t>)</w:t>
      </w:r>
      <w:r w:rsidR="00490305" w:rsidRPr="0042493C">
        <w:rPr>
          <w:rFonts w:ascii="Georgia" w:hAnsi="Georgia"/>
          <w:sz w:val="24"/>
        </w:rPr>
        <w:t xml:space="preserve">. </w:t>
      </w:r>
      <w:r w:rsidR="00D01641">
        <w:rPr>
          <w:rFonts w:ascii="Georgia" w:hAnsi="Georgia"/>
          <w:sz w:val="24"/>
        </w:rPr>
        <w:t>Contestaron</w:t>
      </w:r>
      <w:r w:rsidR="008B7434" w:rsidRPr="0042493C">
        <w:rPr>
          <w:rFonts w:ascii="Georgia" w:hAnsi="Georgia"/>
          <w:sz w:val="24"/>
        </w:rPr>
        <w:t xml:space="preserve"> la</w:t>
      </w:r>
      <w:r w:rsidR="00D01641">
        <w:rPr>
          <w:rFonts w:ascii="Georgia" w:hAnsi="Georgia"/>
          <w:sz w:val="24"/>
        </w:rPr>
        <w:t>s</w:t>
      </w:r>
      <w:r w:rsidR="008B7434" w:rsidRPr="0042493C">
        <w:rPr>
          <w:rFonts w:ascii="Georgia" w:hAnsi="Georgia"/>
          <w:sz w:val="24"/>
        </w:rPr>
        <w:t xml:space="preserve"> </w:t>
      </w:r>
      <w:r w:rsidR="00B52773" w:rsidRPr="0042493C">
        <w:rPr>
          <w:rFonts w:ascii="Georgia" w:hAnsi="Georgia"/>
          <w:sz w:val="24"/>
        </w:rPr>
        <w:t>accionada</w:t>
      </w:r>
      <w:r w:rsidR="00D01641">
        <w:rPr>
          <w:rFonts w:ascii="Georgia" w:hAnsi="Georgia"/>
          <w:sz w:val="24"/>
        </w:rPr>
        <w:t>s</w:t>
      </w:r>
      <w:r w:rsidR="008B7434" w:rsidRPr="0042493C">
        <w:rPr>
          <w:rFonts w:ascii="Georgia" w:hAnsi="Georgia"/>
          <w:sz w:val="24"/>
        </w:rPr>
        <w:t xml:space="preserve"> (Folios </w:t>
      </w:r>
      <w:r w:rsidR="00D01641">
        <w:rPr>
          <w:rFonts w:ascii="Georgia" w:hAnsi="Georgia"/>
          <w:sz w:val="24"/>
        </w:rPr>
        <w:t>72 a 73, 77 a 80 y</w:t>
      </w:r>
      <w:r w:rsidR="008B7434" w:rsidRPr="0042493C">
        <w:rPr>
          <w:rFonts w:ascii="Georgia" w:hAnsi="Georgia"/>
          <w:sz w:val="24"/>
        </w:rPr>
        <w:t xml:space="preserve"> </w:t>
      </w:r>
      <w:r w:rsidR="00D01641">
        <w:rPr>
          <w:rFonts w:ascii="Georgia" w:hAnsi="Georgia"/>
          <w:sz w:val="24"/>
        </w:rPr>
        <w:t xml:space="preserve">81 a 84, </w:t>
      </w:r>
      <w:r w:rsidR="008B7434" w:rsidRPr="0042493C">
        <w:rPr>
          <w:rFonts w:ascii="Georgia" w:hAnsi="Georgia"/>
          <w:sz w:val="24"/>
        </w:rPr>
        <w:t>ibídem)</w:t>
      </w:r>
      <w:r w:rsidR="00E23D2E" w:rsidRPr="0042493C">
        <w:rPr>
          <w:rFonts w:ascii="Georgia" w:hAnsi="Georgia"/>
          <w:sz w:val="24"/>
        </w:rPr>
        <w:t xml:space="preserve">. El </w:t>
      </w:r>
      <w:r w:rsidR="00D01641">
        <w:rPr>
          <w:rFonts w:ascii="Georgia" w:hAnsi="Georgia"/>
          <w:sz w:val="24"/>
        </w:rPr>
        <w:t>10</w:t>
      </w:r>
      <w:r w:rsidR="008E2384" w:rsidRPr="0042493C">
        <w:rPr>
          <w:rFonts w:ascii="Georgia" w:hAnsi="Georgia"/>
          <w:sz w:val="24"/>
        </w:rPr>
        <w:t>-</w:t>
      </w:r>
      <w:r w:rsidR="00D01641">
        <w:rPr>
          <w:rFonts w:ascii="Georgia" w:hAnsi="Georgia"/>
          <w:sz w:val="24"/>
        </w:rPr>
        <w:t>10</w:t>
      </w:r>
      <w:r w:rsidR="008E2384" w:rsidRPr="0042493C">
        <w:rPr>
          <w:rFonts w:ascii="Georgia" w:hAnsi="Georgia"/>
          <w:sz w:val="24"/>
        </w:rPr>
        <w:t xml:space="preserve">-2017 </w:t>
      </w:r>
      <w:r w:rsidR="00E23D2E" w:rsidRPr="0042493C">
        <w:rPr>
          <w:rFonts w:ascii="Georgia" w:hAnsi="Georgia"/>
          <w:sz w:val="24"/>
        </w:rPr>
        <w:t xml:space="preserve">se profirió sentencia (Folios </w:t>
      </w:r>
      <w:r w:rsidR="00D01641">
        <w:rPr>
          <w:rFonts w:ascii="Georgia" w:hAnsi="Georgia"/>
          <w:sz w:val="24"/>
        </w:rPr>
        <w:t>90 a 94</w:t>
      </w:r>
      <w:r w:rsidR="00E23D2E" w:rsidRPr="0042493C">
        <w:rPr>
          <w:rFonts w:ascii="Georgia" w:hAnsi="Georgia"/>
          <w:sz w:val="24"/>
        </w:rPr>
        <w:t>, ibídem); p</w:t>
      </w:r>
      <w:r w:rsidR="008B7434" w:rsidRPr="0042493C">
        <w:rPr>
          <w:rFonts w:ascii="Georgia" w:hAnsi="Georgia"/>
          <w:sz w:val="24"/>
        </w:rPr>
        <w:t xml:space="preserve">osteriormente, con proveído </w:t>
      </w:r>
      <w:r w:rsidR="00D01641">
        <w:rPr>
          <w:rFonts w:ascii="Georgia" w:hAnsi="Georgia"/>
          <w:sz w:val="24"/>
        </w:rPr>
        <w:t xml:space="preserve">del 19-10-2017 </w:t>
      </w:r>
      <w:r w:rsidR="00E23D2E" w:rsidRPr="0042493C">
        <w:rPr>
          <w:rFonts w:ascii="Georgia" w:hAnsi="Georgia"/>
          <w:sz w:val="24"/>
        </w:rPr>
        <w:t xml:space="preserve">se concedió la impugnación formulada por la parte </w:t>
      </w:r>
      <w:r w:rsidR="00D01641">
        <w:rPr>
          <w:rFonts w:ascii="Georgia" w:hAnsi="Georgia"/>
          <w:sz w:val="24"/>
        </w:rPr>
        <w:t>actora</w:t>
      </w:r>
      <w:r w:rsidR="00E23D2E" w:rsidRPr="0042493C">
        <w:rPr>
          <w:rFonts w:ascii="Georgia" w:hAnsi="Georgia"/>
          <w:sz w:val="24"/>
        </w:rPr>
        <w:t xml:space="preserve"> (Folio </w:t>
      </w:r>
      <w:r w:rsidR="00D01641">
        <w:rPr>
          <w:rFonts w:ascii="Georgia" w:hAnsi="Georgia"/>
          <w:sz w:val="24"/>
        </w:rPr>
        <w:t xml:space="preserve">118 vuelto, </w:t>
      </w:r>
      <w:r w:rsidR="008B7434" w:rsidRPr="0042493C">
        <w:rPr>
          <w:rFonts w:ascii="Georgia" w:hAnsi="Georgia"/>
          <w:sz w:val="24"/>
        </w:rPr>
        <w:t>ib.</w:t>
      </w:r>
      <w:r w:rsidR="00E23D2E" w:rsidRPr="0042493C">
        <w:rPr>
          <w:rFonts w:ascii="Georgia" w:hAnsi="Georgia"/>
          <w:sz w:val="24"/>
        </w:rPr>
        <w:t xml:space="preserve">). </w:t>
      </w:r>
    </w:p>
    <w:p w:rsidR="003913E3" w:rsidRDefault="003913E3" w:rsidP="00B942B6">
      <w:pPr>
        <w:pStyle w:val="Textoindependiente"/>
        <w:spacing w:line="360" w:lineRule="auto"/>
        <w:rPr>
          <w:rFonts w:ascii="Georgia" w:hAnsi="Georgia" w:cs="Arial"/>
          <w:sz w:val="24"/>
          <w:szCs w:val="24"/>
        </w:rPr>
      </w:pPr>
    </w:p>
    <w:p w:rsidR="00D01641" w:rsidRPr="00A16B12" w:rsidRDefault="00D01641" w:rsidP="00D01641">
      <w:pPr>
        <w:pStyle w:val="Textoindependiente"/>
        <w:widowControl w:val="0"/>
        <w:spacing w:line="360" w:lineRule="auto"/>
        <w:rPr>
          <w:rFonts w:ascii="Georgia" w:hAnsi="Georgia"/>
          <w:sz w:val="24"/>
          <w:lang w:val="es-CO"/>
        </w:rPr>
      </w:pPr>
      <w:r>
        <w:rPr>
          <w:rFonts w:ascii="Georgia" w:hAnsi="Georgia"/>
          <w:sz w:val="24"/>
        </w:rPr>
        <w:t xml:space="preserve">Ya ante este Tribunal, con decisión del 26-10-2017 se declaró la nulidad de lo actuado porque no se hizo la vinculación de todas las autoridades que integran la parte pasiva (Folios 4 y 5, cuaderno No.2); retornado el asunto, el </w:t>
      </w:r>
      <w:r w:rsidRPr="00A16B12">
        <w:rPr>
          <w:rFonts w:ascii="Georgia" w:hAnsi="Georgia"/>
          <w:i/>
          <w:sz w:val="24"/>
        </w:rPr>
        <w:t>a quo</w:t>
      </w:r>
      <w:r>
        <w:rPr>
          <w:rFonts w:ascii="Georgia" w:hAnsi="Georgia"/>
          <w:sz w:val="24"/>
        </w:rPr>
        <w:t xml:space="preserve"> con auto del 07-11-2017 corrigió el yerro advertido (Folio 126, cuaderno No.1), el 14-11-2017 dictó sentencia (Folios 135 a 138, ibídem) y el 22-11-2017 concedió la impugnación presentada por la accionante (Folio 172 vuelto, ib.).  </w:t>
      </w:r>
    </w:p>
    <w:p w:rsidR="00D01641" w:rsidRPr="0042493C" w:rsidRDefault="00D01641" w:rsidP="00B942B6">
      <w:pPr>
        <w:pStyle w:val="Textoindependiente"/>
        <w:spacing w:line="360" w:lineRule="auto"/>
        <w:rPr>
          <w:rFonts w:ascii="Georgia" w:hAnsi="Georgia" w:cs="Arial"/>
          <w:sz w:val="24"/>
          <w:szCs w:val="24"/>
        </w:rPr>
      </w:pPr>
    </w:p>
    <w:p w:rsidR="003913E3" w:rsidRPr="0042493C" w:rsidRDefault="00044F84" w:rsidP="00F839CE">
      <w:pPr>
        <w:pStyle w:val="Textoindependiente"/>
        <w:widowControl w:val="0"/>
        <w:spacing w:line="360" w:lineRule="auto"/>
        <w:rPr>
          <w:rFonts w:ascii="Georgia" w:hAnsi="Georgia" w:cs="Arial"/>
          <w:sz w:val="24"/>
          <w:szCs w:val="24"/>
        </w:rPr>
      </w:pPr>
      <w:r w:rsidRPr="0042493C">
        <w:rPr>
          <w:rFonts w:ascii="Georgia" w:hAnsi="Georgia" w:cs="Arial"/>
          <w:sz w:val="24"/>
          <w:szCs w:val="24"/>
          <w:lang w:val="es-CO"/>
        </w:rPr>
        <w:t xml:space="preserve">Mediante la sentencia de instancia se </w:t>
      </w:r>
      <w:r w:rsidR="00D01641">
        <w:rPr>
          <w:rFonts w:ascii="Georgia" w:hAnsi="Georgia" w:cs="Arial"/>
          <w:sz w:val="24"/>
          <w:szCs w:val="24"/>
          <w:lang w:val="es-CO"/>
        </w:rPr>
        <w:t xml:space="preserve">declaró improcedente el </w:t>
      </w:r>
      <w:r w:rsidR="008B7434" w:rsidRPr="0042493C">
        <w:rPr>
          <w:rFonts w:ascii="Georgia" w:hAnsi="Georgia" w:cs="Arial"/>
          <w:sz w:val="24"/>
          <w:szCs w:val="24"/>
        </w:rPr>
        <w:t>amparo constitucional</w:t>
      </w:r>
      <w:r w:rsidRPr="0042493C">
        <w:rPr>
          <w:rFonts w:ascii="Georgia" w:hAnsi="Georgia" w:cs="Arial"/>
          <w:sz w:val="24"/>
          <w:szCs w:val="24"/>
        </w:rPr>
        <w:t xml:space="preserve"> </w:t>
      </w:r>
      <w:r w:rsidR="00D01641">
        <w:rPr>
          <w:rFonts w:ascii="Georgia" w:hAnsi="Georgia" w:cs="Arial"/>
          <w:sz w:val="24"/>
          <w:szCs w:val="24"/>
        </w:rPr>
        <w:t xml:space="preserve">por carecer de inmediatez, toda vez que se radicó un año y dos meses después de la notificación del acto administrativo cuestionado; asimismo, porque se advirtió la ausencia de un perjuicio irremediable, con ocasión de la falta de diligencia y celeridad de la actora en procura de remediar su situación personal. Como aditivo se adujo que las actuaciones de la accionada no fueron caprichosas o antojadizas, </w:t>
      </w:r>
      <w:r w:rsidR="003A7E88">
        <w:rPr>
          <w:rFonts w:ascii="Georgia" w:hAnsi="Georgia" w:cs="Arial"/>
          <w:sz w:val="24"/>
          <w:szCs w:val="24"/>
        </w:rPr>
        <w:t xml:space="preserve">puesto que </w:t>
      </w:r>
      <w:r w:rsidR="00D01641">
        <w:rPr>
          <w:rFonts w:ascii="Georgia" w:hAnsi="Georgia" w:cs="Arial"/>
          <w:sz w:val="24"/>
          <w:szCs w:val="24"/>
        </w:rPr>
        <w:t xml:space="preserve">aún no se ha definido por la jurisdicción ordinaria cuál es la entidad encargada de sufragar la prestación de invalidez y de paso </w:t>
      </w:r>
      <w:r w:rsidR="00837344">
        <w:rPr>
          <w:rFonts w:ascii="Georgia" w:hAnsi="Georgia" w:cs="Arial"/>
          <w:sz w:val="24"/>
          <w:szCs w:val="24"/>
        </w:rPr>
        <w:t xml:space="preserve">reconocer la </w:t>
      </w:r>
      <w:r w:rsidR="003A7E88">
        <w:rPr>
          <w:rFonts w:ascii="Georgia" w:hAnsi="Georgia" w:cs="Arial"/>
          <w:sz w:val="24"/>
          <w:szCs w:val="24"/>
        </w:rPr>
        <w:t xml:space="preserve">eventual sustitución </w:t>
      </w:r>
      <w:r w:rsidR="003913E3" w:rsidRPr="0042493C">
        <w:rPr>
          <w:rFonts w:ascii="Georgia" w:hAnsi="Georgia" w:cs="Arial"/>
          <w:sz w:val="24"/>
          <w:szCs w:val="24"/>
        </w:rPr>
        <w:t xml:space="preserve">(Folios </w:t>
      </w:r>
      <w:r w:rsidR="00D01641">
        <w:rPr>
          <w:rFonts w:ascii="Georgia" w:hAnsi="Georgia"/>
          <w:sz w:val="24"/>
        </w:rPr>
        <w:t>134 a 138</w:t>
      </w:r>
      <w:r w:rsidR="003913E3" w:rsidRPr="0042493C">
        <w:rPr>
          <w:rFonts w:ascii="Georgia" w:hAnsi="Georgia" w:cs="Arial"/>
          <w:sz w:val="24"/>
          <w:szCs w:val="24"/>
        </w:rPr>
        <w:t xml:space="preserve">, </w:t>
      </w:r>
      <w:r w:rsidR="00CC7C18" w:rsidRPr="0042493C">
        <w:rPr>
          <w:rFonts w:ascii="Georgia" w:hAnsi="Georgia" w:cs="Arial"/>
          <w:sz w:val="24"/>
          <w:szCs w:val="24"/>
        </w:rPr>
        <w:t>ib.</w:t>
      </w:r>
      <w:r w:rsidR="003913E3" w:rsidRPr="0042493C">
        <w:rPr>
          <w:rFonts w:ascii="Georgia" w:hAnsi="Georgia" w:cs="Arial"/>
          <w:sz w:val="24"/>
          <w:szCs w:val="24"/>
        </w:rPr>
        <w:t>).</w:t>
      </w:r>
    </w:p>
    <w:p w:rsidR="003913E3" w:rsidRPr="0042493C" w:rsidRDefault="003913E3" w:rsidP="00F839CE">
      <w:pPr>
        <w:pStyle w:val="Textoindependiente"/>
        <w:widowControl w:val="0"/>
        <w:spacing w:line="360" w:lineRule="auto"/>
        <w:rPr>
          <w:rFonts w:ascii="Georgia" w:hAnsi="Georgia" w:cs="Arial"/>
          <w:sz w:val="24"/>
          <w:szCs w:val="24"/>
        </w:rPr>
      </w:pPr>
    </w:p>
    <w:p w:rsidR="003A7E88" w:rsidRDefault="00044F84" w:rsidP="00F839CE">
      <w:pPr>
        <w:pStyle w:val="Textoindependiente"/>
        <w:widowControl w:val="0"/>
        <w:spacing w:line="360" w:lineRule="auto"/>
        <w:rPr>
          <w:rFonts w:ascii="Georgia" w:hAnsi="Georgia" w:cs="Arial"/>
          <w:sz w:val="24"/>
          <w:szCs w:val="24"/>
        </w:rPr>
      </w:pPr>
      <w:r w:rsidRPr="0042493C">
        <w:rPr>
          <w:rFonts w:ascii="Georgia" w:hAnsi="Georgia" w:cs="Arial"/>
          <w:sz w:val="24"/>
          <w:szCs w:val="24"/>
        </w:rPr>
        <w:t xml:space="preserve">La opugnante adujo que </w:t>
      </w:r>
      <w:r w:rsidR="003A7E88">
        <w:rPr>
          <w:rFonts w:ascii="Georgia" w:hAnsi="Georgia" w:cs="Arial"/>
          <w:sz w:val="24"/>
          <w:szCs w:val="24"/>
        </w:rPr>
        <w:t>es persona de especial protección constitucional porque cuenta con más de 78 años de edad y dependía económicamente de su hija fallecida</w:t>
      </w:r>
      <w:r w:rsidR="00837344">
        <w:rPr>
          <w:rFonts w:ascii="Georgia" w:hAnsi="Georgia" w:cs="Arial"/>
          <w:sz w:val="24"/>
          <w:szCs w:val="24"/>
        </w:rPr>
        <w:t>;</w:t>
      </w:r>
      <w:r w:rsidR="003A7E88">
        <w:rPr>
          <w:rFonts w:ascii="Georgia" w:hAnsi="Georgia" w:cs="Arial"/>
          <w:sz w:val="24"/>
          <w:szCs w:val="24"/>
        </w:rPr>
        <w:t xml:space="preserve"> y el proceso ordinario laboral no es idóneo para proteger sus derechos, puesto que tardaría más de 4 años para ser resuelto</w:t>
      </w:r>
      <w:r w:rsidR="00837344">
        <w:rPr>
          <w:rFonts w:ascii="Georgia" w:hAnsi="Georgia" w:cs="Arial"/>
          <w:sz w:val="24"/>
          <w:szCs w:val="24"/>
        </w:rPr>
        <w:t>. Citó jurisprudencia constitucional pertinente (Folios 155 a 171, ib.).</w:t>
      </w:r>
    </w:p>
    <w:p w:rsidR="003A7E88" w:rsidRDefault="003A7E88" w:rsidP="00F839CE">
      <w:pPr>
        <w:pStyle w:val="Textoindependiente"/>
        <w:widowControl w:val="0"/>
        <w:spacing w:line="360" w:lineRule="auto"/>
        <w:rPr>
          <w:rFonts w:ascii="Georgia" w:hAnsi="Georgia" w:cs="Arial"/>
          <w:sz w:val="24"/>
          <w:szCs w:val="24"/>
        </w:rPr>
      </w:pPr>
    </w:p>
    <w:p w:rsidR="003913E3" w:rsidRPr="0042493C" w:rsidRDefault="003913E3" w:rsidP="006C1F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42493C">
        <w:rPr>
          <w:rFonts w:ascii="Georgia" w:hAnsi="Georgia" w:cs="Arial"/>
          <w:sz w:val="24"/>
          <w:szCs w:val="24"/>
        </w:rPr>
        <w:t>LA FUNDAMENTACIÓN JURÍDICA PARA RESOLVER</w:t>
      </w:r>
    </w:p>
    <w:p w:rsidR="00912A38" w:rsidRPr="0042493C" w:rsidRDefault="00912A38" w:rsidP="00912A3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 w:val="24"/>
          <w:szCs w:val="24"/>
        </w:rPr>
      </w:pPr>
    </w:p>
    <w:p w:rsidR="0046405F" w:rsidRPr="0042493C" w:rsidRDefault="0046405F" w:rsidP="0046405F">
      <w:pPr>
        <w:pStyle w:val="Textoindependiente"/>
        <w:numPr>
          <w:ilvl w:val="1"/>
          <w:numId w:val="33"/>
        </w:numPr>
        <w:spacing w:line="360" w:lineRule="auto"/>
        <w:rPr>
          <w:rFonts w:ascii="Georgia" w:hAnsi="Georgia" w:cs="Arial"/>
          <w:lang w:val="es-CO"/>
        </w:rPr>
      </w:pPr>
      <w:r w:rsidRPr="0042493C">
        <w:rPr>
          <w:rFonts w:ascii="Georgia" w:hAnsi="Georgia" w:cs="Arial"/>
          <w:smallCaps/>
          <w:sz w:val="24"/>
          <w:szCs w:val="24"/>
        </w:rPr>
        <w:t xml:space="preserve">La competencia funcional. </w:t>
      </w:r>
      <w:r w:rsidRPr="0042493C">
        <w:rPr>
          <w:rFonts w:ascii="Georgia" w:hAnsi="Georgia" w:cs="Arial"/>
          <w:sz w:val="24"/>
          <w:lang w:val="es-CO"/>
        </w:rPr>
        <w:t>Esta Sala especializada está facultada en forma legal para   desatar   la   controversia   puesta   a   su   consideración,   por  ser  la  superiora jerárquica del Despacho que conoció en primera instancia.</w:t>
      </w:r>
    </w:p>
    <w:p w:rsidR="0046405F" w:rsidRPr="0042493C" w:rsidRDefault="0046405F" w:rsidP="0046405F">
      <w:pPr>
        <w:tabs>
          <w:tab w:val="left" w:pos="1416"/>
        </w:tabs>
        <w:spacing w:line="360" w:lineRule="auto"/>
        <w:jc w:val="both"/>
        <w:rPr>
          <w:rFonts w:ascii="Georgia" w:hAnsi="Georgia" w:cs="Arial"/>
          <w:lang w:val="es-MX"/>
        </w:rPr>
      </w:pPr>
    </w:p>
    <w:p w:rsidR="0046405F" w:rsidRPr="0042493C" w:rsidRDefault="0046405F" w:rsidP="0059743A">
      <w:pPr>
        <w:pStyle w:val="Textoindependiente"/>
        <w:numPr>
          <w:ilvl w:val="1"/>
          <w:numId w:val="33"/>
        </w:numPr>
        <w:tabs>
          <w:tab w:val="clear" w:pos="708"/>
        </w:tabs>
        <w:spacing w:line="360" w:lineRule="auto"/>
        <w:rPr>
          <w:rFonts w:ascii="Georgia" w:hAnsi="Georgia" w:cs="Arial"/>
          <w:sz w:val="24"/>
          <w:szCs w:val="24"/>
        </w:rPr>
      </w:pPr>
      <w:r w:rsidRPr="0042493C">
        <w:rPr>
          <w:rFonts w:ascii="Georgia" w:hAnsi="Georgia" w:cs="Arial"/>
          <w:smallCaps/>
          <w:sz w:val="24"/>
          <w:szCs w:val="24"/>
        </w:rPr>
        <w:lastRenderedPageBreak/>
        <w:t>El problema jurídico a resolver</w:t>
      </w:r>
      <w:r w:rsidRPr="0042493C">
        <w:rPr>
          <w:rFonts w:ascii="Georgia" w:hAnsi="Georgia" w:cs="Arial"/>
          <w:sz w:val="24"/>
          <w:szCs w:val="24"/>
        </w:rPr>
        <w:t xml:space="preserve">. ¿Es procedente confirmar, modificar o revocar la sentencia del </w:t>
      </w:r>
      <w:r w:rsidRPr="0042493C">
        <w:rPr>
          <w:rFonts w:ascii="Georgia" w:hAnsi="Georgia"/>
          <w:sz w:val="24"/>
        </w:rPr>
        <w:t xml:space="preserve">Juzgado </w:t>
      </w:r>
      <w:r w:rsidR="00837344">
        <w:rPr>
          <w:rFonts w:ascii="Georgia" w:hAnsi="Georgia"/>
          <w:sz w:val="24"/>
        </w:rPr>
        <w:t xml:space="preserve">Segundo </w:t>
      </w:r>
      <w:r w:rsidRPr="0042493C">
        <w:rPr>
          <w:rFonts w:ascii="Georgia" w:hAnsi="Georgia"/>
          <w:sz w:val="24"/>
          <w:lang w:val="es-CO"/>
        </w:rPr>
        <w:t>Civil del Circuito de Pereira</w:t>
      </w:r>
      <w:r w:rsidRPr="0042493C">
        <w:rPr>
          <w:rFonts w:ascii="Georgia" w:hAnsi="Georgia" w:cs="Arial"/>
          <w:sz w:val="24"/>
          <w:szCs w:val="24"/>
        </w:rPr>
        <w:t xml:space="preserve">, según la impugnación presentada? </w:t>
      </w:r>
    </w:p>
    <w:p w:rsidR="0046405F" w:rsidRPr="00112187" w:rsidRDefault="0046405F" w:rsidP="0046405F">
      <w:pPr>
        <w:pStyle w:val="Textoindependiente"/>
        <w:spacing w:line="360" w:lineRule="auto"/>
        <w:rPr>
          <w:rFonts w:ascii="Georgia" w:hAnsi="Georgia" w:cs="Arial"/>
          <w:sz w:val="24"/>
          <w:szCs w:val="24"/>
        </w:rPr>
      </w:pPr>
    </w:p>
    <w:p w:rsidR="0046405F" w:rsidRPr="00837344" w:rsidRDefault="0046405F" w:rsidP="0046405F">
      <w:pPr>
        <w:pStyle w:val="Textoindependiente"/>
        <w:numPr>
          <w:ilvl w:val="1"/>
          <w:numId w:val="33"/>
        </w:numPr>
        <w:spacing w:line="360" w:lineRule="auto"/>
        <w:rPr>
          <w:rFonts w:ascii="Georgia" w:hAnsi="Georgia" w:cs="Arial"/>
          <w:sz w:val="24"/>
          <w:szCs w:val="24"/>
        </w:rPr>
      </w:pPr>
      <w:r w:rsidRPr="0042493C">
        <w:rPr>
          <w:rFonts w:ascii="Georgia" w:hAnsi="Georgia"/>
          <w:smallCaps/>
          <w:sz w:val="24"/>
          <w:szCs w:val="24"/>
        </w:rPr>
        <w:t>Los presupuestos generales de procedencia</w:t>
      </w:r>
    </w:p>
    <w:p w:rsidR="00837344" w:rsidRPr="0042493C" w:rsidRDefault="00837344" w:rsidP="00837344">
      <w:pPr>
        <w:pStyle w:val="Textoindependiente"/>
        <w:spacing w:line="360" w:lineRule="auto"/>
        <w:rPr>
          <w:rFonts w:ascii="Georgia" w:hAnsi="Georgia" w:cs="Arial"/>
          <w:sz w:val="24"/>
          <w:szCs w:val="24"/>
        </w:rPr>
      </w:pPr>
    </w:p>
    <w:p w:rsidR="007667BC" w:rsidRPr="0042493C" w:rsidRDefault="0046405F" w:rsidP="0059743A">
      <w:pPr>
        <w:pStyle w:val="Textoindependiente"/>
        <w:numPr>
          <w:ilvl w:val="2"/>
          <w:numId w:val="33"/>
        </w:numPr>
        <w:spacing w:line="360" w:lineRule="auto"/>
        <w:rPr>
          <w:rFonts w:ascii="Georgia" w:hAnsi="Georgia" w:cs="Arial"/>
          <w:sz w:val="24"/>
          <w:szCs w:val="24"/>
        </w:rPr>
      </w:pPr>
      <w:r w:rsidRPr="0042493C">
        <w:rPr>
          <w:rFonts w:ascii="Georgia" w:hAnsi="Georgia" w:cs="Arial"/>
          <w:smallCaps/>
          <w:sz w:val="22"/>
          <w:szCs w:val="24"/>
        </w:rPr>
        <w:t>La legitimación en la causa</w:t>
      </w:r>
      <w:r w:rsidRPr="0042493C">
        <w:rPr>
          <w:rFonts w:ascii="Georgia" w:hAnsi="Georgia" w:cs="Arial"/>
          <w:smallCaps/>
          <w:sz w:val="24"/>
          <w:szCs w:val="24"/>
        </w:rPr>
        <w:t xml:space="preserve"> </w:t>
      </w:r>
    </w:p>
    <w:p w:rsidR="007667BC" w:rsidRPr="0042493C" w:rsidRDefault="007667BC" w:rsidP="007667BC">
      <w:pPr>
        <w:pStyle w:val="Textoindependiente"/>
        <w:spacing w:line="360" w:lineRule="auto"/>
        <w:rPr>
          <w:rFonts w:ascii="Georgia" w:hAnsi="Georgia" w:cs="Arial"/>
          <w:smallCaps/>
          <w:sz w:val="24"/>
          <w:szCs w:val="24"/>
        </w:rPr>
      </w:pPr>
    </w:p>
    <w:p w:rsidR="00837344" w:rsidRDefault="0046405F" w:rsidP="007667BC">
      <w:pPr>
        <w:pStyle w:val="Textoindependiente"/>
        <w:spacing w:line="360" w:lineRule="auto"/>
        <w:rPr>
          <w:rFonts w:ascii="Georgia" w:hAnsi="Georgia" w:cs="Arial"/>
          <w:sz w:val="24"/>
          <w:szCs w:val="24"/>
        </w:rPr>
      </w:pPr>
      <w:r w:rsidRPr="0042493C">
        <w:rPr>
          <w:rFonts w:ascii="Georgia" w:hAnsi="Georgia" w:cs="Arial"/>
          <w:sz w:val="24"/>
          <w:szCs w:val="24"/>
        </w:rPr>
        <w:t xml:space="preserve">Se cumple por activa porque la señora </w:t>
      </w:r>
      <w:r w:rsidR="00837344">
        <w:rPr>
          <w:rFonts w:ascii="Georgia" w:hAnsi="Georgia" w:cs="Arial"/>
          <w:sz w:val="24"/>
          <w:szCs w:val="24"/>
        </w:rPr>
        <w:t xml:space="preserve">Blanca Flor Quintero de Orozco </w:t>
      </w:r>
      <w:r w:rsidRPr="0042493C">
        <w:rPr>
          <w:rFonts w:ascii="Georgia" w:hAnsi="Georgia" w:cs="Arial"/>
          <w:sz w:val="24"/>
          <w:szCs w:val="24"/>
        </w:rPr>
        <w:t xml:space="preserve">es </w:t>
      </w:r>
      <w:r w:rsidR="00837344">
        <w:rPr>
          <w:rFonts w:ascii="Georgia" w:hAnsi="Georgia" w:cs="Arial"/>
          <w:sz w:val="24"/>
          <w:szCs w:val="24"/>
        </w:rPr>
        <w:t xml:space="preserve">madre de la fallecida </w:t>
      </w:r>
      <w:r w:rsidRPr="0042493C">
        <w:rPr>
          <w:rFonts w:ascii="Georgia" w:hAnsi="Georgia" w:cs="Arial"/>
          <w:sz w:val="24"/>
          <w:szCs w:val="24"/>
        </w:rPr>
        <w:t>señor</w:t>
      </w:r>
      <w:r w:rsidR="00837344">
        <w:rPr>
          <w:rFonts w:ascii="Georgia" w:hAnsi="Georgia" w:cs="Arial"/>
          <w:sz w:val="24"/>
          <w:szCs w:val="24"/>
        </w:rPr>
        <w:t>a</w:t>
      </w:r>
      <w:r w:rsidRPr="0042493C">
        <w:rPr>
          <w:rFonts w:ascii="Georgia" w:hAnsi="Georgia" w:cs="Arial"/>
          <w:sz w:val="24"/>
          <w:szCs w:val="24"/>
        </w:rPr>
        <w:t xml:space="preserve"> </w:t>
      </w:r>
      <w:r w:rsidR="00837344">
        <w:rPr>
          <w:rFonts w:ascii="Georgia" w:hAnsi="Georgia" w:cs="Arial"/>
          <w:sz w:val="24"/>
          <w:szCs w:val="24"/>
        </w:rPr>
        <w:t xml:space="preserve">Gloria Edith Orozco Quintero (Folio </w:t>
      </w:r>
      <w:r w:rsidR="00837344">
        <w:rPr>
          <w:rFonts w:ascii="Georgia" w:hAnsi="Georgia" w:cs="Arial"/>
          <w:sz w:val="24"/>
          <w:szCs w:val="24"/>
          <w:lang w:val="es-CO"/>
        </w:rPr>
        <w:t>5 y 10, ib.)</w:t>
      </w:r>
      <w:r w:rsidRPr="0042493C">
        <w:rPr>
          <w:rFonts w:ascii="Georgia" w:hAnsi="Georgia" w:cs="Arial"/>
          <w:sz w:val="24"/>
          <w:szCs w:val="24"/>
        </w:rPr>
        <w:t xml:space="preserve">, quien en vida cotizó a </w:t>
      </w:r>
      <w:r w:rsidR="00837344">
        <w:rPr>
          <w:rFonts w:ascii="Georgia" w:hAnsi="Georgia" w:cs="Arial"/>
          <w:sz w:val="24"/>
          <w:szCs w:val="24"/>
        </w:rPr>
        <w:t xml:space="preserve">la AFP Protección y a </w:t>
      </w:r>
      <w:r w:rsidRPr="0042493C">
        <w:rPr>
          <w:rFonts w:ascii="Georgia" w:hAnsi="Georgia" w:cs="Arial"/>
          <w:sz w:val="24"/>
          <w:szCs w:val="24"/>
        </w:rPr>
        <w:t>Colpensiones</w:t>
      </w:r>
      <w:r w:rsidR="00837344">
        <w:rPr>
          <w:rFonts w:ascii="Georgia" w:hAnsi="Georgia" w:cs="Arial"/>
          <w:sz w:val="24"/>
          <w:szCs w:val="24"/>
        </w:rPr>
        <w:t xml:space="preserve"> (Folio 28 vuelto, ib.)</w:t>
      </w:r>
      <w:r w:rsidRPr="0042493C">
        <w:rPr>
          <w:rFonts w:ascii="Georgia" w:hAnsi="Georgia" w:cs="Arial"/>
          <w:sz w:val="24"/>
          <w:szCs w:val="24"/>
        </w:rPr>
        <w:t>, y solicitó el reconocimiento de la pensión de sobrevivientes</w:t>
      </w:r>
      <w:r w:rsidR="00837344">
        <w:rPr>
          <w:rFonts w:ascii="Georgia" w:hAnsi="Georgia" w:cs="Arial"/>
          <w:sz w:val="24"/>
          <w:szCs w:val="24"/>
        </w:rPr>
        <w:t xml:space="preserve"> (Folios 20 y 21, ib.)</w:t>
      </w:r>
      <w:r w:rsidRPr="0042493C">
        <w:rPr>
          <w:rFonts w:ascii="Georgia" w:hAnsi="Georgia" w:cs="Arial"/>
          <w:sz w:val="24"/>
          <w:szCs w:val="24"/>
        </w:rPr>
        <w:t xml:space="preserve">. </w:t>
      </w:r>
    </w:p>
    <w:p w:rsidR="00837344" w:rsidRDefault="00837344" w:rsidP="007667BC">
      <w:pPr>
        <w:pStyle w:val="Textoindependiente"/>
        <w:spacing w:line="360" w:lineRule="auto"/>
        <w:rPr>
          <w:rFonts w:ascii="Georgia" w:hAnsi="Georgia" w:cs="Arial"/>
          <w:sz w:val="24"/>
          <w:szCs w:val="24"/>
        </w:rPr>
      </w:pPr>
    </w:p>
    <w:p w:rsidR="0046405F" w:rsidRPr="0042493C" w:rsidRDefault="0046405F" w:rsidP="007667BC">
      <w:pPr>
        <w:pStyle w:val="Textoindependiente"/>
        <w:spacing w:line="360" w:lineRule="auto"/>
        <w:rPr>
          <w:rFonts w:ascii="Georgia" w:hAnsi="Georgia" w:cs="Arial"/>
          <w:sz w:val="24"/>
          <w:szCs w:val="24"/>
        </w:rPr>
      </w:pPr>
      <w:r w:rsidRPr="0042493C">
        <w:rPr>
          <w:rFonts w:ascii="Georgia" w:hAnsi="Georgia" w:cs="Arial"/>
          <w:sz w:val="24"/>
          <w:szCs w:val="24"/>
        </w:rPr>
        <w:t xml:space="preserve">En el extremo pasivo la </w:t>
      </w:r>
      <w:r w:rsidRPr="0042493C">
        <w:rPr>
          <w:rFonts w:ascii="Georgia" w:hAnsi="Georgia" w:cs="Arial"/>
          <w:sz w:val="24"/>
          <w:szCs w:val="24"/>
          <w:lang w:val="es-ES"/>
        </w:rPr>
        <w:t>Subdirección de Determinación de Derechos de la Dirección de Prestaciones Económicas de Colpensiones</w:t>
      </w:r>
      <w:r w:rsidRPr="0042493C">
        <w:rPr>
          <w:rFonts w:ascii="Georgia" w:hAnsi="Georgia" w:cs="Arial"/>
          <w:sz w:val="24"/>
          <w:szCs w:val="24"/>
        </w:rPr>
        <w:t xml:space="preserve">, porque </w:t>
      </w:r>
      <w:r w:rsidR="00837344">
        <w:rPr>
          <w:rFonts w:ascii="Georgia" w:hAnsi="Georgia" w:cs="Arial"/>
          <w:sz w:val="24"/>
          <w:szCs w:val="24"/>
        </w:rPr>
        <w:t xml:space="preserve">actualmente es la dependencia que se </w:t>
      </w:r>
      <w:r w:rsidRPr="0042493C">
        <w:rPr>
          <w:rFonts w:ascii="Georgia" w:hAnsi="Georgia" w:cs="Arial"/>
          <w:sz w:val="24"/>
          <w:szCs w:val="24"/>
        </w:rPr>
        <w:t xml:space="preserve">encarga de </w:t>
      </w:r>
      <w:r w:rsidRPr="0042493C">
        <w:rPr>
          <w:rFonts w:ascii="Georgia" w:hAnsi="Georgia" w:cs="Arial"/>
          <w:i/>
          <w:sz w:val="22"/>
          <w:szCs w:val="24"/>
        </w:rPr>
        <w:t>“(…)</w:t>
      </w:r>
      <w:r w:rsidRPr="0042493C">
        <w:rPr>
          <w:rFonts w:ascii="Georgia" w:hAnsi="Georgia" w:cs="Arial"/>
          <w:i/>
          <w:sz w:val="22"/>
          <w:szCs w:val="24"/>
          <w:lang w:val="es-ES"/>
        </w:rPr>
        <w:t xml:space="preserve">. Proferir los actos administrativos que decidan sobre las solicitudes de reconocimiento de Prestaciones Económicas  (…)” </w:t>
      </w:r>
      <w:r w:rsidRPr="0042493C">
        <w:rPr>
          <w:rFonts w:ascii="Georgia" w:hAnsi="Georgia" w:cs="Arial"/>
          <w:sz w:val="24"/>
          <w:szCs w:val="24"/>
        </w:rPr>
        <w:t xml:space="preserve">(Artículo </w:t>
      </w:r>
      <w:r w:rsidRPr="0042493C">
        <w:rPr>
          <w:rFonts w:ascii="Georgia" w:hAnsi="Georgia" w:cs="Arial"/>
          <w:i/>
          <w:sz w:val="22"/>
          <w:szCs w:val="24"/>
          <w:lang w:val="es-ES"/>
        </w:rPr>
        <w:t xml:space="preserve">4.3.3.1.3 </w:t>
      </w:r>
      <w:r w:rsidRPr="0042493C">
        <w:rPr>
          <w:rFonts w:ascii="Georgia" w:hAnsi="Georgia" w:cs="Arial"/>
          <w:sz w:val="24"/>
          <w:szCs w:val="24"/>
          <w:lang w:val="es-ES"/>
        </w:rPr>
        <w:t>del Acuerdo No.108 de 2017)</w:t>
      </w:r>
      <w:r w:rsidR="00837344">
        <w:rPr>
          <w:rFonts w:ascii="Georgia" w:hAnsi="Georgia" w:cs="Arial"/>
          <w:sz w:val="24"/>
          <w:szCs w:val="24"/>
        </w:rPr>
        <w:t>.</w:t>
      </w:r>
    </w:p>
    <w:p w:rsidR="0046405F" w:rsidRPr="0042493C" w:rsidRDefault="0046405F" w:rsidP="0046405F">
      <w:pPr>
        <w:pStyle w:val="Textoindependiente"/>
        <w:tabs>
          <w:tab w:val="clear" w:pos="708"/>
          <w:tab w:val="clear" w:pos="1416"/>
          <w:tab w:val="left" w:pos="709"/>
          <w:tab w:val="left" w:pos="1418"/>
        </w:tabs>
        <w:spacing w:line="360" w:lineRule="auto"/>
        <w:ind w:left="720"/>
        <w:rPr>
          <w:rFonts w:ascii="Georgia" w:hAnsi="Georgia"/>
          <w:sz w:val="24"/>
          <w:szCs w:val="24"/>
        </w:rPr>
      </w:pPr>
    </w:p>
    <w:p w:rsidR="0046405F" w:rsidRPr="0042493C" w:rsidRDefault="0046405F" w:rsidP="007667BC">
      <w:pPr>
        <w:pStyle w:val="Textoindependiente"/>
        <w:tabs>
          <w:tab w:val="clear" w:pos="708"/>
          <w:tab w:val="clear" w:pos="1416"/>
          <w:tab w:val="left" w:pos="709"/>
          <w:tab w:val="left" w:pos="1418"/>
        </w:tabs>
        <w:spacing w:line="360" w:lineRule="auto"/>
        <w:rPr>
          <w:rFonts w:ascii="Georgia" w:hAnsi="Georgia"/>
          <w:sz w:val="24"/>
          <w:szCs w:val="24"/>
        </w:rPr>
      </w:pPr>
      <w:r w:rsidRPr="0042493C">
        <w:rPr>
          <w:rFonts w:ascii="Georgia" w:hAnsi="Georgia"/>
          <w:sz w:val="24"/>
          <w:szCs w:val="24"/>
        </w:rPr>
        <w:t xml:space="preserve">Los demás vinculados carecen de legitimación puesto que no les compete resolver peticiones relacionadas con reconocimientos pensionales. Si bien la Gerencia Nacional de Reconocimiento en una primera oportunidad decidió la solicitud de la accionante (Folios </w:t>
      </w:r>
      <w:r w:rsidR="00837344">
        <w:rPr>
          <w:rFonts w:ascii="Georgia" w:hAnsi="Georgia"/>
          <w:sz w:val="24"/>
          <w:szCs w:val="24"/>
        </w:rPr>
        <w:t>28 y 29</w:t>
      </w:r>
      <w:r w:rsidRPr="0042493C">
        <w:rPr>
          <w:rFonts w:ascii="Georgia" w:hAnsi="Georgia"/>
          <w:sz w:val="24"/>
          <w:szCs w:val="24"/>
        </w:rPr>
        <w:t xml:space="preserve">, ib.), lo cierto es que con la promulgación del </w:t>
      </w:r>
      <w:r w:rsidR="0033609C">
        <w:rPr>
          <w:rFonts w:ascii="Georgia" w:hAnsi="Georgia" w:cs="Arial"/>
          <w:sz w:val="24"/>
          <w:szCs w:val="24"/>
          <w:lang w:val="es-ES"/>
        </w:rPr>
        <w:t>Acuerdo No.108 de 2017 dejó</w:t>
      </w:r>
      <w:r w:rsidRPr="0042493C">
        <w:rPr>
          <w:rFonts w:ascii="Georgia" w:hAnsi="Georgia" w:cs="Arial"/>
          <w:sz w:val="24"/>
          <w:szCs w:val="24"/>
          <w:lang w:val="es-ES"/>
        </w:rPr>
        <w:t xml:space="preserve"> de tener competencia para ello. </w:t>
      </w:r>
      <w:r w:rsidRPr="0042493C">
        <w:rPr>
          <w:rFonts w:ascii="Georgia" w:hAnsi="Georgia"/>
          <w:sz w:val="24"/>
          <w:szCs w:val="24"/>
        </w:rPr>
        <w:t xml:space="preserve"> </w:t>
      </w:r>
      <w:r w:rsidR="00456D53" w:rsidRPr="0042493C">
        <w:rPr>
          <w:rFonts w:ascii="Georgia" w:hAnsi="Georgia"/>
          <w:sz w:val="24"/>
          <w:szCs w:val="24"/>
        </w:rPr>
        <w:t xml:space="preserve">Por lo tanto, </w:t>
      </w:r>
      <w:r w:rsidRPr="0042493C">
        <w:rPr>
          <w:rFonts w:ascii="Georgia" w:hAnsi="Georgia"/>
          <w:sz w:val="24"/>
          <w:szCs w:val="24"/>
        </w:rPr>
        <w:t>es improcedente el amparo en su contra</w:t>
      </w:r>
      <w:r w:rsidR="00456D53" w:rsidRPr="0042493C">
        <w:rPr>
          <w:rFonts w:ascii="Georgia" w:hAnsi="Georgia"/>
          <w:sz w:val="24"/>
          <w:szCs w:val="24"/>
        </w:rPr>
        <w:t xml:space="preserve"> y así se declarará</w:t>
      </w:r>
      <w:r w:rsidRPr="0042493C">
        <w:rPr>
          <w:rFonts w:ascii="Georgia" w:hAnsi="Georgia"/>
          <w:sz w:val="24"/>
          <w:szCs w:val="24"/>
        </w:rPr>
        <w:t>.</w:t>
      </w:r>
    </w:p>
    <w:p w:rsidR="00F90AB3" w:rsidRPr="0042493C" w:rsidRDefault="00F90AB3" w:rsidP="0046405F">
      <w:pPr>
        <w:pStyle w:val="Textoindependiente"/>
        <w:spacing w:line="360" w:lineRule="auto"/>
        <w:rPr>
          <w:rFonts w:ascii="Georgia" w:hAnsi="Georgia" w:cs="Arial"/>
          <w:sz w:val="22"/>
          <w:szCs w:val="24"/>
        </w:rPr>
      </w:pPr>
    </w:p>
    <w:p w:rsidR="007667BC" w:rsidRPr="0042493C" w:rsidRDefault="007667BC" w:rsidP="007667BC">
      <w:pPr>
        <w:pStyle w:val="Textoindependiente"/>
        <w:numPr>
          <w:ilvl w:val="2"/>
          <w:numId w:val="33"/>
        </w:numPr>
        <w:tabs>
          <w:tab w:val="clear" w:pos="708"/>
          <w:tab w:val="clear" w:pos="1416"/>
          <w:tab w:val="left" w:pos="709"/>
          <w:tab w:val="left" w:pos="1418"/>
        </w:tabs>
        <w:spacing w:line="360" w:lineRule="auto"/>
        <w:rPr>
          <w:rFonts w:ascii="Georgia" w:hAnsi="Georgia"/>
          <w:smallCaps/>
          <w:szCs w:val="24"/>
        </w:rPr>
      </w:pPr>
      <w:r w:rsidRPr="0042493C">
        <w:rPr>
          <w:rFonts w:ascii="Georgia" w:hAnsi="Georgia"/>
          <w:smallCaps/>
          <w:sz w:val="22"/>
          <w:szCs w:val="24"/>
        </w:rPr>
        <w:t xml:space="preserve">La inmediatez </w:t>
      </w:r>
    </w:p>
    <w:p w:rsidR="007667BC" w:rsidRPr="0042493C" w:rsidRDefault="007667BC" w:rsidP="007667BC">
      <w:pPr>
        <w:spacing w:line="360" w:lineRule="auto"/>
        <w:jc w:val="both"/>
        <w:rPr>
          <w:rFonts w:ascii="Georgia" w:hAnsi="Georgia" w:cs="Arial"/>
          <w:noProof/>
          <w:szCs w:val="22"/>
        </w:rPr>
      </w:pPr>
    </w:p>
    <w:p w:rsidR="007667BC" w:rsidRPr="0042493C" w:rsidRDefault="007667BC" w:rsidP="007667BC">
      <w:pPr>
        <w:pStyle w:val="Sinespaciado"/>
        <w:spacing w:line="360" w:lineRule="auto"/>
        <w:jc w:val="both"/>
        <w:rPr>
          <w:rFonts w:ascii="Georgia" w:hAnsi="Georgia" w:cs="Arial"/>
        </w:rPr>
      </w:pPr>
      <w:r w:rsidRPr="0042493C">
        <w:rPr>
          <w:rFonts w:ascii="Georgia" w:hAnsi="Georgia" w:cs="Arial"/>
          <w:sz w:val="24"/>
        </w:rPr>
        <w:t xml:space="preserve">El artículo 86 de la CP,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42493C">
        <w:rPr>
          <w:rFonts w:ascii="Georgia" w:hAnsi="Georgia" w:cs="Arial"/>
          <w:i/>
          <w:sz w:val="20"/>
        </w:rPr>
        <w:t xml:space="preserve">“(…) </w:t>
      </w:r>
      <w:r w:rsidRPr="0042493C">
        <w:rPr>
          <w:rFonts w:ascii="Georgia" w:hAnsi="Georgia" w:cs="Arial"/>
          <w:i/>
        </w:rPr>
        <w:t>solo procederá cuando el afectado no disponga de otro medio de defensa judicial, salvo que aquella se utilice como mecanismo transitorio para evitar un perjuicio irremediable.</w:t>
      </w:r>
      <w:r w:rsidRPr="0042493C">
        <w:rPr>
          <w:rFonts w:ascii="Georgia" w:hAnsi="Georgia" w:cs="Arial"/>
          <w:i/>
          <w:sz w:val="20"/>
        </w:rPr>
        <w:t>”.</w:t>
      </w:r>
      <w:r w:rsidRPr="0042493C">
        <w:rPr>
          <w:rFonts w:ascii="Georgia" w:hAnsi="Georgia" w:cs="Arial"/>
        </w:rPr>
        <w:t xml:space="preserve"> </w:t>
      </w:r>
    </w:p>
    <w:p w:rsidR="007667BC" w:rsidRPr="0042493C" w:rsidRDefault="007667BC" w:rsidP="007667BC">
      <w:pPr>
        <w:pStyle w:val="Sinespaciado"/>
        <w:spacing w:line="360" w:lineRule="auto"/>
        <w:jc w:val="both"/>
        <w:rPr>
          <w:rFonts w:ascii="Georgia" w:hAnsi="Georgia" w:cs="Arial"/>
          <w:sz w:val="24"/>
        </w:rPr>
      </w:pPr>
    </w:p>
    <w:p w:rsidR="007667BC" w:rsidRPr="0042493C" w:rsidRDefault="007667BC" w:rsidP="007667BC">
      <w:pPr>
        <w:pStyle w:val="Sinespaciado"/>
        <w:spacing w:line="360" w:lineRule="auto"/>
        <w:jc w:val="both"/>
        <w:rPr>
          <w:rFonts w:ascii="Georgia" w:hAnsi="Georgia" w:cs="Arial"/>
          <w:noProof/>
          <w:sz w:val="24"/>
        </w:rPr>
      </w:pPr>
      <w:r w:rsidRPr="0042493C">
        <w:rPr>
          <w:rFonts w:ascii="Georgia" w:hAnsi="Georgia" w:cs="Arial"/>
          <w:noProof/>
          <w:sz w:val="24"/>
        </w:rPr>
        <w:t xml:space="preserve">En ese entendido, nuestra CC estableció que: (i) La </w:t>
      </w:r>
      <w:r w:rsidRPr="0042493C">
        <w:rPr>
          <w:rFonts w:ascii="Georgia" w:hAnsi="Georgia" w:cs="Arial"/>
          <w:iCs/>
          <w:noProof/>
          <w:sz w:val="24"/>
        </w:rPr>
        <w:t>subsidiariedad</w:t>
      </w:r>
      <w:r w:rsidRPr="0042493C">
        <w:rPr>
          <w:rFonts w:ascii="Georgia" w:hAnsi="Georgia" w:cs="Arial"/>
          <w:noProof/>
          <w:sz w:val="24"/>
        </w:rPr>
        <w:t xml:space="preserve"> o residualidad, y (ii) La </w:t>
      </w:r>
      <w:r w:rsidRPr="0042493C">
        <w:rPr>
          <w:rFonts w:ascii="Georgia" w:hAnsi="Georgia" w:cs="Arial"/>
          <w:iCs/>
          <w:noProof/>
          <w:sz w:val="24"/>
        </w:rPr>
        <w:t>inmediatez</w:t>
      </w:r>
      <w:r w:rsidRPr="0042493C">
        <w:rPr>
          <w:rFonts w:ascii="Georgia" w:hAnsi="Georgia" w:cs="Arial"/>
          <w:noProof/>
          <w:sz w:val="24"/>
        </w:rPr>
        <w:t xml:space="preserve">, son exigencias generales de procedencia de la acción, condiciones indispensables para el conocimiento de fondo de las solicitudes de protección de derechos fundamentales.  </w:t>
      </w:r>
    </w:p>
    <w:p w:rsidR="007667BC" w:rsidRPr="0042493C" w:rsidRDefault="007667BC" w:rsidP="007667BC">
      <w:pPr>
        <w:pStyle w:val="Sinespaciado"/>
        <w:spacing w:line="360" w:lineRule="auto"/>
        <w:jc w:val="both"/>
        <w:rPr>
          <w:rFonts w:ascii="Georgia" w:hAnsi="Georgia" w:cs="Arial"/>
          <w:i/>
          <w:sz w:val="24"/>
          <w:lang w:val="es-CO"/>
        </w:rPr>
      </w:pPr>
    </w:p>
    <w:p w:rsidR="009115D3" w:rsidRDefault="007667BC" w:rsidP="007667BC">
      <w:pPr>
        <w:spacing w:line="360" w:lineRule="auto"/>
        <w:ind w:right="51"/>
        <w:jc w:val="both"/>
        <w:rPr>
          <w:rFonts w:ascii="Georgia" w:hAnsi="Georgia" w:cs="Arial"/>
          <w:noProof/>
          <w:lang w:val="es-ES_tradnl"/>
        </w:rPr>
      </w:pPr>
      <w:r w:rsidRPr="0042493C">
        <w:rPr>
          <w:rFonts w:ascii="Georgia" w:hAnsi="Georgia" w:cs="Arial"/>
          <w:bCs/>
        </w:rPr>
        <w:t xml:space="preserve">Respecto a </w:t>
      </w:r>
      <w:r w:rsidRPr="0042493C">
        <w:rPr>
          <w:rFonts w:ascii="Georgia" w:hAnsi="Georgia" w:cs="Arial"/>
          <w:bCs/>
          <w:u w:val="single"/>
        </w:rPr>
        <w:t>la inmediatez</w:t>
      </w:r>
      <w:r w:rsidRPr="0042493C">
        <w:rPr>
          <w:rFonts w:ascii="Georgia" w:hAnsi="Georgia" w:cs="Arial"/>
          <w:bCs/>
        </w:rPr>
        <w:t xml:space="preserve"> debe indicarse que</w:t>
      </w:r>
      <w:r w:rsidR="009115D3">
        <w:rPr>
          <w:rFonts w:ascii="Georgia" w:hAnsi="Georgia" w:cs="Arial"/>
          <w:bCs/>
        </w:rPr>
        <w:t>,</w:t>
      </w:r>
      <w:r w:rsidRPr="0042493C">
        <w:rPr>
          <w:rFonts w:ascii="Georgia" w:hAnsi="Georgia" w:cs="Arial"/>
          <w:bCs/>
        </w:rPr>
        <w:t xml:space="preserve"> </w:t>
      </w:r>
      <w:r w:rsidR="004F2E95">
        <w:rPr>
          <w:rFonts w:ascii="Georgia" w:hAnsi="Georgia" w:cs="Arial"/>
          <w:bCs/>
        </w:rPr>
        <w:t xml:space="preserve">aun cuando la acción constitucional haya sido promovida </w:t>
      </w:r>
      <w:r w:rsidR="009115D3">
        <w:rPr>
          <w:rFonts w:ascii="Georgia" w:hAnsi="Georgia" w:cs="Arial"/>
          <w:bCs/>
        </w:rPr>
        <w:t xml:space="preserve">aproximadamente </w:t>
      </w:r>
      <w:r w:rsidR="004F2E95">
        <w:rPr>
          <w:rFonts w:ascii="Georgia" w:hAnsi="Georgia" w:cs="Arial"/>
          <w:bCs/>
        </w:rPr>
        <w:t xml:space="preserve">un año después </w:t>
      </w:r>
      <w:r w:rsidR="009115D3">
        <w:rPr>
          <w:rFonts w:ascii="Georgia" w:hAnsi="Georgia" w:cs="Arial"/>
          <w:bCs/>
        </w:rPr>
        <w:t>de proferida</w:t>
      </w:r>
      <w:r w:rsidR="004F2E95">
        <w:rPr>
          <w:rFonts w:ascii="Georgia" w:hAnsi="Georgia" w:cs="Arial"/>
          <w:bCs/>
        </w:rPr>
        <w:t xml:space="preserve"> la resolución denegatoria del reconocimiento pensional (28-06-2016)</w:t>
      </w:r>
      <w:r w:rsidR="009115D3">
        <w:rPr>
          <w:rFonts w:ascii="Georgia" w:hAnsi="Georgia" w:cs="Arial"/>
          <w:bCs/>
        </w:rPr>
        <w:t>, es decir, por fuera</w:t>
      </w:r>
      <w:r w:rsidRPr="0042493C">
        <w:rPr>
          <w:rFonts w:ascii="Georgia" w:hAnsi="Georgia" w:cs="Arial"/>
          <w:noProof/>
          <w:lang w:val="es-CO"/>
        </w:rPr>
        <w:t xml:space="preserve"> de los seis (6) meses siguientes a los hechos violatarios, que es el plazo general, fijado por la doctrina constitucional</w:t>
      </w:r>
      <w:r w:rsidRPr="0042493C">
        <w:rPr>
          <w:rStyle w:val="Refdenotaalpie"/>
          <w:rFonts w:ascii="Georgia" w:hAnsi="Georgia"/>
          <w:noProof/>
        </w:rPr>
        <w:footnoteReference w:id="1"/>
      </w:r>
      <w:r w:rsidR="009115D3">
        <w:rPr>
          <w:rFonts w:ascii="Georgia" w:hAnsi="Georgia" w:cs="Arial"/>
          <w:noProof/>
          <w:lang w:val="es-CO"/>
        </w:rPr>
        <w:t>, la Magistratura halla superado este presupuesto de procedencia,  conforme la doctrina jurisprudencial de la CC</w:t>
      </w:r>
      <w:r w:rsidRPr="0042493C">
        <w:rPr>
          <w:rFonts w:ascii="Georgia" w:hAnsi="Georgia" w:cs="Arial"/>
          <w:noProof/>
          <w:lang w:val="es-ES_tradnl"/>
        </w:rPr>
        <w:t xml:space="preserve">: </w:t>
      </w:r>
    </w:p>
    <w:p w:rsidR="009115D3" w:rsidRPr="00975E94" w:rsidRDefault="009115D3" w:rsidP="009115D3">
      <w:pPr>
        <w:ind w:right="51"/>
        <w:jc w:val="both"/>
        <w:rPr>
          <w:rFonts w:ascii="Georgia" w:hAnsi="Georgia" w:cs="Arial"/>
          <w:noProof/>
          <w:sz w:val="28"/>
          <w:lang w:val="es-ES_tradnl"/>
        </w:rPr>
      </w:pPr>
    </w:p>
    <w:p w:rsidR="007667BC" w:rsidRPr="009115D3" w:rsidRDefault="007667BC" w:rsidP="009115D3">
      <w:pPr>
        <w:ind w:left="567" w:right="618"/>
        <w:jc w:val="both"/>
        <w:rPr>
          <w:rFonts w:ascii="Georgia" w:hAnsi="Georgia" w:cs="Arial"/>
          <w:iCs/>
          <w:noProof/>
          <w:lang w:val="es-CO"/>
        </w:rPr>
      </w:pPr>
      <w:r w:rsidRPr="009115D3">
        <w:rPr>
          <w:rFonts w:ascii="Georgia" w:hAnsi="Georgia" w:cs="Arial"/>
          <w:noProof/>
          <w:lang w:val="es-ES_tradnl"/>
        </w:rPr>
        <w:t xml:space="preserve">“(…) </w:t>
      </w:r>
      <w:r w:rsidRPr="009115D3">
        <w:rPr>
          <w:rFonts w:ascii="Georgia" w:hAnsi="Georgia" w:cs="Arial"/>
          <w:iCs/>
          <w:noProof/>
          <w:lang w:val="es-CO"/>
        </w:rPr>
        <w:t xml:space="preserve">en los casos en que se discuten derechos pensionales, (…) </w:t>
      </w:r>
      <w:r w:rsidRPr="009115D3">
        <w:rPr>
          <w:rFonts w:ascii="Georgia" w:hAnsi="Georgia" w:cs="Arial"/>
          <w:iCs/>
          <w:noProof/>
          <w:u w:val="single"/>
          <w:lang w:val="es-CO"/>
        </w:rPr>
        <w:t>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Pr="009115D3">
        <w:rPr>
          <w:rFonts w:ascii="Georgia" w:hAnsi="Georgia" w:cs="Arial"/>
          <w:iCs/>
          <w:noProof/>
          <w:sz w:val="28"/>
          <w:u w:val="single"/>
          <w:vertAlign w:val="superscript"/>
          <w:lang w:val="es-CO"/>
        </w:rPr>
        <w:footnoteReference w:id="2"/>
      </w:r>
      <w:r w:rsidRPr="009115D3">
        <w:rPr>
          <w:rFonts w:ascii="Georgia" w:hAnsi="Georgia" w:cs="Arial"/>
          <w:iCs/>
          <w:noProof/>
          <w:sz w:val="28"/>
          <w:u w:val="single"/>
          <w:lang w:val="es-CO"/>
        </w:rPr>
        <w:t>.</w:t>
      </w:r>
      <w:r w:rsidRPr="009115D3">
        <w:rPr>
          <w:rFonts w:ascii="Georgia" w:hAnsi="Georgia" w:cs="Arial"/>
          <w:iCs/>
          <w:noProof/>
          <w:sz w:val="28"/>
          <w:lang w:val="es-CO"/>
        </w:rPr>
        <w:t xml:space="preserve">  </w:t>
      </w:r>
      <w:r w:rsidRPr="009115D3">
        <w:rPr>
          <w:rFonts w:ascii="Georgia" w:hAnsi="Georgia" w:cs="Arial"/>
          <w:iCs/>
          <w:noProof/>
          <w:lang w:val="es-CO"/>
        </w:rPr>
        <w:t>(Sublínea de la Sala)</w:t>
      </w:r>
      <w:r w:rsidR="0033609C" w:rsidRPr="009115D3">
        <w:rPr>
          <w:rFonts w:ascii="Georgia" w:hAnsi="Georgia" w:cs="Arial"/>
          <w:iCs/>
          <w:noProof/>
          <w:lang w:val="es-CO"/>
        </w:rPr>
        <w:t>.</w:t>
      </w:r>
    </w:p>
    <w:p w:rsidR="007667BC" w:rsidRPr="00975E94" w:rsidRDefault="007667BC" w:rsidP="00581C8A">
      <w:pPr>
        <w:spacing w:line="360" w:lineRule="auto"/>
        <w:ind w:right="51"/>
        <w:jc w:val="both"/>
        <w:rPr>
          <w:rFonts w:ascii="Georgia" w:hAnsi="Georgia" w:cs="Arial"/>
          <w:noProof/>
          <w:sz w:val="28"/>
        </w:rPr>
      </w:pPr>
    </w:p>
    <w:p w:rsidR="009115D3" w:rsidRDefault="009115D3" w:rsidP="00581C8A">
      <w:pPr>
        <w:spacing w:line="360" w:lineRule="auto"/>
        <w:ind w:right="51"/>
        <w:jc w:val="both"/>
        <w:rPr>
          <w:rFonts w:ascii="Georgia" w:hAnsi="Georgia" w:cs="Arial"/>
          <w:noProof/>
        </w:rPr>
      </w:pPr>
      <w:r>
        <w:rPr>
          <w:rFonts w:ascii="Georgia" w:hAnsi="Georgia" w:cs="Arial"/>
          <w:noProof/>
        </w:rPr>
        <w:t xml:space="preserve">Este analisis, incluso, es más flexible por la calidad de persona de especial protección constitucional que tiene la accionante, pues, es de la tercera edad (78 años). </w:t>
      </w:r>
    </w:p>
    <w:p w:rsidR="009115D3" w:rsidRPr="0042493C" w:rsidRDefault="009115D3" w:rsidP="00581C8A">
      <w:pPr>
        <w:spacing w:line="360" w:lineRule="auto"/>
        <w:ind w:right="51"/>
        <w:jc w:val="both"/>
        <w:rPr>
          <w:rFonts w:ascii="Georgia" w:hAnsi="Georgia" w:cs="Arial"/>
          <w:noProof/>
        </w:rPr>
      </w:pPr>
      <w:r>
        <w:rPr>
          <w:rFonts w:ascii="Georgia" w:hAnsi="Georgia" w:cs="Arial"/>
          <w:noProof/>
        </w:rPr>
        <w:t xml:space="preserve"> </w:t>
      </w:r>
    </w:p>
    <w:p w:rsidR="00581C8A" w:rsidRPr="0042493C" w:rsidRDefault="00581C8A" w:rsidP="00581C8A">
      <w:pPr>
        <w:pStyle w:val="Prrafodelista"/>
        <w:numPr>
          <w:ilvl w:val="2"/>
          <w:numId w:val="33"/>
        </w:numPr>
        <w:spacing w:after="0" w:line="360" w:lineRule="auto"/>
        <w:ind w:right="51"/>
        <w:jc w:val="both"/>
        <w:rPr>
          <w:rFonts w:ascii="Georgia" w:hAnsi="Georgia" w:cs="Arial"/>
          <w:noProof/>
        </w:rPr>
      </w:pPr>
      <w:r w:rsidRPr="0042493C">
        <w:rPr>
          <w:rFonts w:ascii="Georgia" w:hAnsi="Georgia"/>
          <w:smallCaps/>
          <w:szCs w:val="24"/>
        </w:rPr>
        <w:t>La subsidiariedad</w:t>
      </w:r>
    </w:p>
    <w:p w:rsidR="00581C8A" w:rsidRPr="0042493C" w:rsidRDefault="00581C8A" w:rsidP="00581C8A">
      <w:pPr>
        <w:pStyle w:val="Sinespaciado3"/>
        <w:spacing w:line="360" w:lineRule="auto"/>
        <w:jc w:val="both"/>
        <w:rPr>
          <w:rFonts w:ascii="Georgia" w:hAnsi="Georgia" w:cs="Arial"/>
          <w:sz w:val="24"/>
        </w:rPr>
      </w:pPr>
    </w:p>
    <w:p w:rsidR="00875BC1" w:rsidRPr="0042493C" w:rsidRDefault="007667BC" w:rsidP="007667BC">
      <w:pPr>
        <w:pStyle w:val="Sinespaciado3"/>
        <w:spacing w:line="360" w:lineRule="auto"/>
        <w:jc w:val="both"/>
        <w:rPr>
          <w:rFonts w:ascii="Georgia" w:hAnsi="Georgia" w:cs="Arial"/>
          <w:sz w:val="24"/>
        </w:rPr>
      </w:pPr>
      <w:r w:rsidRPr="0042493C">
        <w:rPr>
          <w:rFonts w:ascii="Georgia" w:hAnsi="Georgia" w:cs="Arial"/>
          <w:sz w:val="24"/>
        </w:rPr>
        <w:t>Ahora,  la  naturaleza  de  la  acción  de  tutela,  impide  reclamaciones  relacionadas  con</w:t>
      </w:r>
      <w:r w:rsidR="00B16139">
        <w:rPr>
          <w:rFonts w:ascii="Georgia" w:hAnsi="Georgia" w:cs="Arial"/>
          <w:sz w:val="24"/>
        </w:rPr>
        <w:t xml:space="preserve"> </w:t>
      </w:r>
      <w:r w:rsidRPr="0042493C">
        <w:rPr>
          <w:rFonts w:ascii="Georgia" w:hAnsi="Georgia" w:cs="Arial"/>
          <w:sz w:val="24"/>
        </w:rPr>
        <w:t>prestaciones económicas laborales, puesto que la competencia prevalente para ese tipo de conflictos es la jurisdicción ordinaria laboral.</w:t>
      </w:r>
      <w:r w:rsidR="00875BC1" w:rsidRPr="0042493C">
        <w:rPr>
          <w:rFonts w:ascii="Georgia" w:hAnsi="Georgia" w:cs="Arial"/>
          <w:sz w:val="24"/>
        </w:rPr>
        <w:t xml:space="preserve"> </w:t>
      </w:r>
    </w:p>
    <w:p w:rsidR="00875BC1" w:rsidRPr="0042493C" w:rsidRDefault="00875BC1" w:rsidP="007667BC">
      <w:pPr>
        <w:pStyle w:val="Sinespaciado3"/>
        <w:spacing w:line="360" w:lineRule="auto"/>
        <w:jc w:val="both"/>
        <w:rPr>
          <w:rFonts w:ascii="Georgia" w:hAnsi="Georgia" w:cs="Arial"/>
          <w:sz w:val="24"/>
        </w:rPr>
      </w:pPr>
    </w:p>
    <w:p w:rsidR="00875BC1" w:rsidRPr="0042493C" w:rsidRDefault="00875BC1" w:rsidP="007667BC">
      <w:pPr>
        <w:pStyle w:val="Sinespaciado3"/>
        <w:spacing w:line="360" w:lineRule="auto"/>
        <w:jc w:val="both"/>
        <w:rPr>
          <w:rFonts w:ascii="Georgia" w:hAnsi="Georgia" w:cs="Arial"/>
          <w:sz w:val="24"/>
        </w:rPr>
      </w:pPr>
      <w:r w:rsidRPr="0042493C">
        <w:rPr>
          <w:rFonts w:ascii="Georgia" w:hAnsi="Georgia" w:cs="Arial"/>
          <w:sz w:val="24"/>
        </w:rPr>
        <w:t>Se tiene dicho que existen al menos dos excepciones a esa regla general</w:t>
      </w:r>
      <w:r w:rsidRPr="0042493C">
        <w:rPr>
          <w:rFonts w:ascii="Georgia" w:hAnsi="Georgia" w:cs="Arial"/>
          <w:sz w:val="24"/>
          <w:vertAlign w:val="superscript"/>
        </w:rPr>
        <w:footnoteReference w:id="3"/>
      </w:r>
      <w:r w:rsidRPr="0042493C">
        <w:rPr>
          <w:rFonts w:ascii="Georgia" w:hAnsi="Georgia" w:cs="Arial"/>
          <w:sz w:val="24"/>
        </w:rPr>
        <w:t>: (i) Cuando la persona afectada no tiene un mecanismo distinto y eficaz a la acción de tutela para defender sus derechos porque no está legitimada para impugnar los actos administrativos que los vulneran</w:t>
      </w:r>
      <w:r w:rsidRPr="0042493C">
        <w:rPr>
          <w:rFonts w:ascii="Georgia" w:hAnsi="Georgia" w:cs="Arial"/>
          <w:sz w:val="24"/>
          <w:vertAlign w:val="superscript"/>
        </w:rPr>
        <w:footnoteReference w:id="4"/>
      </w:r>
      <w:r w:rsidRPr="0042493C">
        <w:rPr>
          <w:rFonts w:ascii="Georgia" w:hAnsi="Georgia" w:cs="Arial"/>
          <w:sz w:val="24"/>
        </w:rPr>
        <w:t xml:space="preserve"> o porque la cuestión debatida es eminentemente constitucional</w:t>
      </w:r>
      <w:r w:rsidRPr="0042493C">
        <w:rPr>
          <w:rFonts w:ascii="Georgia" w:hAnsi="Georgia" w:cs="Arial"/>
          <w:sz w:val="24"/>
          <w:vertAlign w:val="superscript"/>
        </w:rPr>
        <w:footnoteReference w:id="5"/>
      </w:r>
      <w:r w:rsidRPr="0042493C">
        <w:rPr>
          <w:rFonts w:ascii="Georgia" w:hAnsi="Georgia" w:cs="Arial"/>
          <w:sz w:val="24"/>
        </w:rPr>
        <w:t>, y (ii) cuando se trata de evitar la ocurrencia de un perjuicio irremediable cuando se la quiera usar como mecanismo transitorio (Artículo 86 CP)</w:t>
      </w:r>
      <w:r w:rsidRPr="0042493C">
        <w:rPr>
          <w:rFonts w:ascii="Georgia" w:hAnsi="Georgia" w:cs="Arial"/>
          <w:sz w:val="24"/>
          <w:vertAlign w:val="superscript"/>
        </w:rPr>
        <w:footnoteReference w:id="6"/>
      </w:r>
      <w:r w:rsidRPr="0042493C">
        <w:rPr>
          <w:rFonts w:ascii="Georgia" w:hAnsi="Georgia" w:cs="Arial"/>
          <w:sz w:val="24"/>
        </w:rPr>
        <w:t>.</w:t>
      </w:r>
    </w:p>
    <w:p w:rsidR="00875BC1" w:rsidRPr="0042493C" w:rsidRDefault="00875BC1" w:rsidP="007667BC">
      <w:pPr>
        <w:pStyle w:val="Sinespaciado3"/>
        <w:spacing w:line="360" w:lineRule="auto"/>
        <w:jc w:val="both"/>
        <w:rPr>
          <w:rFonts w:ascii="Georgia" w:hAnsi="Georgia" w:cs="Arial"/>
          <w:sz w:val="24"/>
        </w:rPr>
      </w:pPr>
    </w:p>
    <w:p w:rsidR="00875BC1" w:rsidRPr="0042493C" w:rsidRDefault="00875BC1" w:rsidP="00875BC1">
      <w:pPr>
        <w:pStyle w:val="Sinespaciado3"/>
        <w:spacing w:line="360" w:lineRule="auto"/>
        <w:jc w:val="both"/>
        <w:rPr>
          <w:rFonts w:ascii="Georgia" w:hAnsi="Georgia"/>
          <w:i/>
          <w:color w:val="000000"/>
          <w:sz w:val="24"/>
          <w:szCs w:val="28"/>
          <w:shd w:val="clear" w:color="auto" w:fill="FFFFFF"/>
        </w:rPr>
      </w:pPr>
      <w:r w:rsidRPr="0042493C">
        <w:rPr>
          <w:rFonts w:ascii="Georgia" w:hAnsi="Georgia"/>
          <w:color w:val="000000"/>
          <w:sz w:val="24"/>
          <w:szCs w:val="28"/>
          <w:shd w:val="clear" w:color="auto" w:fill="FFFFFF"/>
        </w:rPr>
        <w:lastRenderedPageBreak/>
        <w:t>Respecto del análisis de este requisito de procedencia la CC</w:t>
      </w:r>
      <w:r w:rsidRPr="0042493C">
        <w:rPr>
          <w:rStyle w:val="Refdenotaalpie"/>
          <w:rFonts w:ascii="Georgia" w:hAnsi="Georgia"/>
          <w:color w:val="000000"/>
          <w:sz w:val="24"/>
          <w:szCs w:val="28"/>
          <w:shd w:val="clear" w:color="auto" w:fill="FFFFFF"/>
        </w:rPr>
        <w:footnoteReference w:id="7"/>
      </w:r>
      <w:r w:rsidRPr="0042493C">
        <w:rPr>
          <w:rFonts w:ascii="Georgia" w:hAnsi="Georgia"/>
          <w:color w:val="000000"/>
          <w:sz w:val="24"/>
          <w:szCs w:val="28"/>
          <w:shd w:val="clear" w:color="auto" w:fill="FFFFFF"/>
        </w:rPr>
        <w:t xml:space="preserve"> ha dicho que: “</w:t>
      </w:r>
      <w:r w:rsidRPr="0042493C">
        <w:rPr>
          <w:rFonts w:ascii="Georgia" w:hAnsi="Georgia"/>
          <w:i/>
          <w:color w:val="000000"/>
          <w:szCs w:val="28"/>
          <w:shd w:val="clear" w:color="auto" w:fill="FFFFFF"/>
        </w:rPr>
        <w:t>(…) debe hacerse de manera flexible cuando se trata de personas en situación de discapacidad o de la tercera edad. (…) la exigencia de agotar los mecanismos de defensa judicial está supeditado a que estos sean eficaces y suficientemente expeditos. De no serlo, el juez de tutela puede ordenar la protección de manera directa y definitiva o emitir ordenes transitorias para evitar la ocurrencia de un perjuicio irremediable según sea el caso (…)”</w:t>
      </w:r>
      <w:r w:rsidRPr="0042493C">
        <w:rPr>
          <w:rFonts w:ascii="Georgia" w:hAnsi="Georgia"/>
          <w:i/>
          <w:color w:val="000000"/>
          <w:sz w:val="24"/>
          <w:szCs w:val="28"/>
          <w:shd w:val="clear" w:color="auto" w:fill="FFFFFF"/>
        </w:rPr>
        <w:t xml:space="preserve">. </w:t>
      </w:r>
    </w:p>
    <w:p w:rsidR="00581C8A" w:rsidRPr="0042493C" w:rsidRDefault="00581C8A" w:rsidP="00875BC1">
      <w:pPr>
        <w:pStyle w:val="Sinespaciado3"/>
        <w:spacing w:line="360" w:lineRule="auto"/>
        <w:jc w:val="both"/>
        <w:rPr>
          <w:rFonts w:ascii="Georgia" w:hAnsi="Georgia"/>
          <w:i/>
          <w:color w:val="000000"/>
          <w:sz w:val="24"/>
          <w:szCs w:val="28"/>
          <w:shd w:val="clear" w:color="auto" w:fill="FFFFFF"/>
        </w:rPr>
      </w:pPr>
    </w:p>
    <w:p w:rsidR="00875BC1" w:rsidRPr="0042493C" w:rsidRDefault="0033609C" w:rsidP="00875BC1">
      <w:pPr>
        <w:pStyle w:val="Sinespaciado3"/>
        <w:spacing w:line="360" w:lineRule="auto"/>
        <w:jc w:val="both"/>
        <w:rPr>
          <w:rFonts w:ascii="Georgia" w:hAnsi="Georgia" w:cs="Arial"/>
          <w:sz w:val="24"/>
          <w:szCs w:val="24"/>
          <w:lang w:val="es-ES_tradnl"/>
        </w:rPr>
      </w:pPr>
      <w:r>
        <w:rPr>
          <w:rFonts w:ascii="Georgia" w:hAnsi="Georgia" w:cs="Arial"/>
          <w:sz w:val="24"/>
          <w:szCs w:val="24"/>
          <w:lang w:val="es-ES_tradnl"/>
        </w:rPr>
        <w:t>En concreto</w:t>
      </w:r>
      <w:r w:rsidR="00581C8A" w:rsidRPr="0042493C">
        <w:rPr>
          <w:rFonts w:ascii="Georgia" w:hAnsi="Georgia" w:cs="Arial"/>
          <w:sz w:val="24"/>
          <w:szCs w:val="24"/>
          <w:lang w:val="es-ES_tradnl"/>
        </w:rPr>
        <w:t>, e</w:t>
      </w:r>
      <w:r w:rsidR="00875BC1" w:rsidRPr="0042493C">
        <w:rPr>
          <w:rFonts w:ascii="Georgia" w:hAnsi="Georgia" w:cs="Arial"/>
          <w:sz w:val="24"/>
          <w:szCs w:val="24"/>
          <w:lang w:val="es-ES_tradnl"/>
        </w:rPr>
        <w:t xml:space="preserve">n tratándose </w:t>
      </w:r>
      <w:r w:rsidR="00581C8A" w:rsidRPr="0042493C">
        <w:rPr>
          <w:rFonts w:ascii="Georgia" w:hAnsi="Georgia" w:cs="Arial"/>
          <w:sz w:val="24"/>
          <w:szCs w:val="24"/>
          <w:lang w:val="es-ES_tradnl"/>
        </w:rPr>
        <w:t xml:space="preserve">del </w:t>
      </w:r>
      <w:r w:rsidR="00875BC1" w:rsidRPr="0042493C">
        <w:rPr>
          <w:rFonts w:ascii="Georgia" w:hAnsi="Georgia" w:cs="Arial"/>
          <w:sz w:val="24"/>
          <w:szCs w:val="24"/>
          <w:lang w:val="es-ES_tradnl"/>
        </w:rPr>
        <w:t xml:space="preserve">reconocimiento de </w:t>
      </w:r>
      <w:r w:rsidR="00581C8A" w:rsidRPr="0042493C">
        <w:rPr>
          <w:rFonts w:ascii="Georgia" w:hAnsi="Georgia" w:cs="Arial"/>
          <w:sz w:val="24"/>
          <w:szCs w:val="24"/>
          <w:lang w:val="es-ES_tradnl"/>
        </w:rPr>
        <w:t xml:space="preserve">una </w:t>
      </w:r>
      <w:r w:rsidR="00875BC1" w:rsidRPr="0042493C">
        <w:rPr>
          <w:rFonts w:ascii="Georgia" w:hAnsi="Georgia" w:cs="Arial"/>
          <w:sz w:val="24"/>
          <w:szCs w:val="24"/>
          <w:lang w:val="es-ES_tradnl"/>
        </w:rPr>
        <w:t xml:space="preserve">pensión </w:t>
      </w:r>
      <w:r w:rsidR="00581C8A" w:rsidRPr="0042493C">
        <w:rPr>
          <w:rFonts w:ascii="Georgia" w:hAnsi="Georgia" w:cs="Arial"/>
          <w:sz w:val="24"/>
          <w:szCs w:val="24"/>
          <w:lang w:val="es-ES_tradnl"/>
        </w:rPr>
        <w:t xml:space="preserve">de </w:t>
      </w:r>
      <w:r w:rsidR="00875BC1" w:rsidRPr="0042493C">
        <w:rPr>
          <w:rFonts w:ascii="Georgia" w:hAnsi="Georgia" w:cs="Arial"/>
          <w:sz w:val="24"/>
          <w:szCs w:val="24"/>
          <w:lang w:val="es-ES_tradnl"/>
        </w:rPr>
        <w:t xml:space="preserve">sobrevivientes determinó </w:t>
      </w:r>
      <w:r w:rsidR="00581C8A" w:rsidRPr="0042493C">
        <w:rPr>
          <w:rFonts w:ascii="Georgia" w:hAnsi="Georgia" w:cs="Arial"/>
          <w:sz w:val="24"/>
          <w:szCs w:val="24"/>
          <w:lang w:val="es-ES_tradnl"/>
        </w:rPr>
        <w:t xml:space="preserve">que la procedibilidad está supeditada al cumplimiento de </w:t>
      </w:r>
      <w:r w:rsidR="00875BC1" w:rsidRPr="0042493C">
        <w:rPr>
          <w:rFonts w:ascii="Georgia" w:hAnsi="Georgia" w:cs="Arial"/>
          <w:sz w:val="24"/>
          <w:szCs w:val="24"/>
          <w:lang w:val="es-ES_tradnl"/>
        </w:rPr>
        <w:t>cuatro requisitos especiales</w:t>
      </w:r>
      <w:r w:rsidR="00875BC1" w:rsidRPr="0042493C">
        <w:rPr>
          <w:rStyle w:val="Refdenotaalpie"/>
          <w:rFonts w:ascii="Georgia" w:hAnsi="Georgia"/>
          <w:sz w:val="24"/>
          <w:szCs w:val="24"/>
          <w:lang w:val="es-ES_tradnl"/>
        </w:rPr>
        <w:footnoteReference w:id="8"/>
      </w:r>
      <w:r w:rsidR="00875BC1" w:rsidRPr="0042493C">
        <w:rPr>
          <w:rFonts w:ascii="Georgia" w:hAnsi="Georgia" w:cs="Arial"/>
          <w:sz w:val="24"/>
          <w:szCs w:val="24"/>
          <w:lang w:val="es-ES_tradnl"/>
        </w:rPr>
        <w:t xml:space="preserve">: </w:t>
      </w:r>
      <w:r w:rsidR="00581C8A" w:rsidRPr="0042493C">
        <w:rPr>
          <w:rFonts w:ascii="Georgia" w:hAnsi="Georgia" w:cs="Arial"/>
          <w:i/>
          <w:szCs w:val="24"/>
          <w:lang w:val="es-ES_tradnl"/>
        </w:rPr>
        <w:t>“(…)</w:t>
      </w:r>
      <w:r w:rsidR="00581C8A" w:rsidRPr="0042493C">
        <w:rPr>
          <w:rFonts w:ascii="Georgia" w:hAnsi="Georgia" w:cs="Arial"/>
          <w:szCs w:val="24"/>
          <w:lang w:val="es-ES_tradnl"/>
        </w:rPr>
        <w:t xml:space="preserve"> </w:t>
      </w:r>
      <w:r w:rsidR="00875BC1" w:rsidRPr="0042493C">
        <w:rPr>
          <w:rFonts w:ascii="Georgia" w:hAnsi="Georgia" w:cs="Arial"/>
          <w:i/>
          <w:iCs/>
          <w:szCs w:val="24"/>
          <w:lang w:val="es-ES_tradnl"/>
        </w:rPr>
        <w:t>(i) que la parte actora esté constituida por un sujeto de especial protección constitucional, o una persona en una situación de debilidad manifiesta; (ii) que como consecuencia directa del impago de la pensión, se vean afectados sus derechos fundamentales (especialmente, su mínimo vital o salud); (iii) que en el expediente de tutela estén los elementos suficientes para concluir que la persona efectivamente cumple con los requisitos para acceder a la prestación que reclama; (iv) que el accionante haya puesto en conocimiento de la entidad pensional su pretensión mediante un trámite administrativo o judicial, sin importar que esta última le haya dado una respuesta, y sin que sea necesario agotar la vía gubernativa</w:t>
      </w:r>
      <w:r w:rsidR="00581C8A" w:rsidRPr="0042493C">
        <w:rPr>
          <w:rFonts w:ascii="Georgia" w:hAnsi="Georgia" w:cs="Arial"/>
          <w:i/>
          <w:iCs/>
          <w:szCs w:val="24"/>
          <w:lang w:val="es-ES_tradnl"/>
        </w:rPr>
        <w:t xml:space="preserve"> (…)”</w:t>
      </w:r>
      <w:r w:rsidR="00875BC1" w:rsidRPr="0042493C">
        <w:rPr>
          <w:rFonts w:ascii="Georgia" w:hAnsi="Georgia" w:cs="Arial"/>
          <w:i/>
          <w:iCs/>
          <w:szCs w:val="24"/>
          <w:lang w:val="es-ES_tradnl"/>
        </w:rPr>
        <w:t>.</w:t>
      </w:r>
    </w:p>
    <w:p w:rsidR="00875BC1" w:rsidRPr="0042493C" w:rsidRDefault="00875BC1" w:rsidP="007667BC">
      <w:pPr>
        <w:pStyle w:val="Sinespaciado3"/>
        <w:spacing w:line="360" w:lineRule="auto"/>
        <w:jc w:val="both"/>
        <w:rPr>
          <w:rFonts w:ascii="Georgia" w:hAnsi="Georgia" w:cs="Arial"/>
          <w:i/>
          <w:sz w:val="24"/>
          <w:szCs w:val="24"/>
        </w:rPr>
      </w:pPr>
    </w:p>
    <w:p w:rsidR="000322DE" w:rsidRPr="0042493C" w:rsidRDefault="000322DE" w:rsidP="000322DE">
      <w:pPr>
        <w:pStyle w:val="Textoindependiente"/>
        <w:spacing w:line="360" w:lineRule="auto"/>
        <w:rPr>
          <w:rFonts w:ascii="Georgia" w:hAnsi="Georgia" w:cs="Arial"/>
          <w:sz w:val="24"/>
        </w:rPr>
      </w:pPr>
      <w:r w:rsidRPr="0042493C">
        <w:rPr>
          <w:rFonts w:ascii="Georgia" w:hAnsi="Georgia" w:cs="Arial"/>
          <w:sz w:val="24"/>
        </w:rPr>
        <w:t>En diferentes pronunciamientos, nuestro alto Tribunal Constitucional</w:t>
      </w:r>
      <w:r w:rsidRPr="0042493C">
        <w:rPr>
          <w:rStyle w:val="Refdenotaalpie"/>
          <w:rFonts w:ascii="Georgia" w:hAnsi="Georgia"/>
          <w:sz w:val="24"/>
        </w:rPr>
        <w:footnoteReference w:id="9"/>
      </w:r>
      <w:r w:rsidRPr="0042493C">
        <w:rPr>
          <w:rFonts w:ascii="Georgia" w:hAnsi="Georgia" w:cs="Arial"/>
          <w:sz w:val="24"/>
        </w:rPr>
        <w:t xml:space="preserve"> </w:t>
      </w:r>
      <w:r w:rsidR="00041CBA" w:rsidRPr="0042493C">
        <w:rPr>
          <w:rFonts w:ascii="Georgia" w:hAnsi="Georgia" w:cs="Arial"/>
          <w:sz w:val="24"/>
        </w:rPr>
        <w:t xml:space="preserve">ha concluido </w:t>
      </w:r>
      <w:r w:rsidRPr="0042493C">
        <w:rPr>
          <w:rFonts w:ascii="Georgia" w:hAnsi="Georgia" w:cs="Arial"/>
          <w:sz w:val="24"/>
        </w:rPr>
        <w:t>que acudir al agotamiento del proceso ordinario, implica un detrimento de los derechos fundamentales de los actores, por cuanto no cuentan con los elementos para cubrir sus necesidades en condiciones dignas. Expresamente esa doctrina</w:t>
      </w:r>
      <w:r w:rsidR="00385DEC" w:rsidRPr="0042493C">
        <w:rPr>
          <w:rStyle w:val="Refdenotaalpie"/>
          <w:rFonts w:ascii="Georgia" w:hAnsi="Georgia"/>
          <w:sz w:val="24"/>
        </w:rPr>
        <w:footnoteReference w:id="10"/>
      </w:r>
      <w:r w:rsidRPr="0042493C">
        <w:rPr>
          <w:rFonts w:ascii="Georgia" w:hAnsi="Georgia" w:cs="Arial"/>
          <w:sz w:val="24"/>
        </w:rPr>
        <w:t xml:space="preserve">, </w:t>
      </w:r>
      <w:r w:rsidR="00385DEC" w:rsidRPr="0042493C">
        <w:rPr>
          <w:rFonts w:ascii="Georgia" w:hAnsi="Georgia" w:cs="Arial"/>
          <w:sz w:val="24"/>
        </w:rPr>
        <w:t>cita</w:t>
      </w:r>
      <w:r w:rsidRPr="0042493C">
        <w:rPr>
          <w:rFonts w:ascii="Georgia" w:hAnsi="Georgia" w:cs="Arial"/>
          <w:sz w:val="24"/>
        </w:rPr>
        <w:t xml:space="preserve">: </w:t>
      </w:r>
    </w:p>
    <w:p w:rsidR="004924A9" w:rsidRPr="0042493C" w:rsidRDefault="004924A9" w:rsidP="000322DE">
      <w:pPr>
        <w:pStyle w:val="Textoindependiente"/>
        <w:spacing w:line="360" w:lineRule="auto"/>
        <w:rPr>
          <w:rFonts w:ascii="Georgia" w:hAnsi="Georgia" w:cs="Arial"/>
          <w:sz w:val="24"/>
        </w:rPr>
      </w:pPr>
    </w:p>
    <w:p w:rsidR="00D01ACE" w:rsidRPr="0042493C" w:rsidRDefault="00D01ACE" w:rsidP="00D01ACE">
      <w:pPr>
        <w:tabs>
          <w:tab w:val="left" w:pos="700"/>
        </w:tabs>
        <w:ind w:left="567" w:right="567"/>
        <w:jc w:val="both"/>
        <w:rPr>
          <w:rFonts w:ascii="Georgia" w:hAnsi="Georgia" w:cs="Arial"/>
          <w:szCs w:val="28"/>
          <w:lang w:val="es-CO"/>
        </w:rPr>
      </w:pPr>
      <w:r w:rsidRPr="0042493C">
        <w:rPr>
          <w:rFonts w:ascii="Georgia" w:hAnsi="Georgia" w:cs="Arial"/>
          <w:szCs w:val="28"/>
          <w:lang w:val="es-CO"/>
        </w:rPr>
        <w:t xml:space="preserve">… ha reiterado que la pensión de sobrevivientes, anteriormente conocida como sustitución pensional, es una prestación social fundada en los principios de  solidaridad y de universalidad de la seguridad social, que busca garantizar a los familiares de la persona afiliada fallecida, una estabilidad económica suficiente para asegurar su subsistencia en condiciones dignas, máxime, cuando dicha prestación es la única fuente de ingreso de sus beneficiarios, que tiene por fin evitar una situación de desamparo. </w:t>
      </w:r>
      <w:r w:rsidRPr="0042493C">
        <w:rPr>
          <w:rFonts w:ascii="Georgia" w:hAnsi="Georgia" w:cs="Arial"/>
          <w:szCs w:val="28"/>
          <w:u w:val="single"/>
          <w:lang w:val="es-CO"/>
        </w:rPr>
        <w:t>En este último caso la naturaleza de la pensión de sobrevivientes siempre estará ligada a la protección del derecho fundamental al mínimo vital</w:t>
      </w:r>
      <w:r w:rsidRPr="0042493C">
        <w:rPr>
          <w:rFonts w:ascii="Georgia" w:hAnsi="Georgia" w:cs="Arial"/>
          <w:szCs w:val="28"/>
          <w:u w:val="single"/>
          <w:vertAlign w:val="superscript"/>
          <w:lang w:val="es-CO"/>
        </w:rPr>
        <w:footnoteReference w:id="11"/>
      </w:r>
      <w:r w:rsidRPr="0042493C">
        <w:rPr>
          <w:rFonts w:ascii="Georgia" w:hAnsi="Georgia" w:cs="Arial"/>
          <w:szCs w:val="28"/>
          <w:u w:val="single"/>
          <w:lang w:val="es-CO"/>
        </w:rPr>
        <w:t xml:space="preserve"> y por tanto, adquiere el carácter de fundamental.</w:t>
      </w:r>
    </w:p>
    <w:p w:rsidR="00D01ACE" w:rsidRPr="0042493C" w:rsidRDefault="00D01ACE" w:rsidP="00D01ACE">
      <w:pPr>
        <w:tabs>
          <w:tab w:val="left" w:pos="700"/>
        </w:tabs>
        <w:ind w:left="567" w:right="567"/>
        <w:jc w:val="both"/>
        <w:rPr>
          <w:rFonts w:ascii="Georgia" w:hAnsi="Georgia" w:cs="Arial"/>
          <w:szCs w:val="28"/>
          <w:lang w:val="es-CO"/>
        </w:rPr>
      </w:pPr>
    </w:p>
    <w:p w:rsidR="00265D24" w:rsidRPr="0042493C" w:rsidRDefault="00265D24" w:rsidP="00D01ACE">
      <w:pPr>
        <w:tabs>
          <w:tab w:val="left" w:pos="700"/>
        </w:tabs>
        <w:ind w:left="567" w:right="567"/>
        <w:jc w:val="both"/>
        <w:rPr>
          <w:rFonts w:ascii="Georgia" w:hAnsi="Georgia" w:cs="Arial"/>
          <w:szCs w:val="28"/>
          <w:lang w:val="es-CO"/>
        </w:rPr>
      </w:pPr>
      <w:r w:rsidRPr="0042493C">
        <w:rPr>
          <w:rFonts w:ascii="Georgia" w:hAnsi="Georgia" w:cs="Arial"/>
          <w:szCs w:val="28"/>
          <w:lang w:val="es-CO"/>
        </w:rPr>
        <w:t>…</w:t>
      </w:r>
    </w:p>
    <w:p w:rsidR="00265D24" w:rsidRPr="0042493C" w:rsidRDefault="00265D24" w:rsidP="00D01ACE">
      <w:pPr>
        <w:tabs>
          <w:tab w:val="left" w:pos="700"/>
        </w:tabs>
        <w:ind w:left="567" w:right="567"/>
        <w:jc w:val="both"/>
        <w:rPr>
          <w:rFonts w:ascii="Georgia" w:hAnsi="Georgia" w:cs="Arial"/>
          <w:szCs w:val="28"/>
          <w:lang w:val="es-CO"/>
        </w:rPr>
      </w:pPr>
    </w:p>
    <w:p w:rsidR="00D01ACE" w:rsidRPr="0042493C" w:rsidRDefault="00D01ACE" w:rsidP="00D01ACE">
      <w:pPr>
        <w:ind w:left="567" w:right="567"/>
        <w:jc w:val="both"/>
        <w:rPr>
          <w:rFonts w:ascii="Georgia" w:hAnsi="Georgia" w:cs="Arial"/>
          <w:szCs w:val="28"/>
          <w:lang w:val="es-CO"/>
        </w:rPr>
      </w:pPr>
      <w:r w:rsidRPr="0042493C">
        <w:rPr>
          <w:rFonts w:ascii="Georgia" w:hAnsi="Georgia" w:cs="Arial"/>
          <w:szCs w:val="28"/>
          <w:lang w:val="es-CO"/>
        </w:rPr>
        <w:t xml:space="preserve">Las anteriores providencias permiten concluir que la jurisprudencia constitucional ha contemplado de manera excepcional la procedencia de la acción de tutela para obtener el reconocimiento del derecho de la pensión de sobrevivientes cuando la negativa afecte de manera directa el mínimo vital de la familia del causante, puesto que la ausencia deja sin manutención el hogar, y sin recursos para proveer éste por otros medios, lo que repercute directamente en las personas que dependían del causante al no tener los </w:t>
      </w:r>
      <w:r w:rsidRPr="0042493C">
        <w:rPr>
          <w:rFonts w:ascii="Georgia" w:hAnsi="Georgia" w:cs="Arial"/>
          <w:szCs w:val="28"/>
          <w:lang w:val="es-CO"/>
        </w:rPr>
        <w:lastRenderedPageBreak/>
        <w:t>recursos para satisfacer sus necesidades básicas</w:t>
      </w:r>
      <w:r w:rsidRPr="0042493C">
        <w:rPr>
          <w:rFonts w:ascii="Georgia" w:hAnsi="Georgia" w:cs="Arial"/>
          <w:szCs w:val="28"/>
          <w:vertAlign w:val="superscript"/>
          <w:lang w:val="es-CO"/>
        </w:rPr>
        <w:footnoteReference w:id="12"/>
      </w:r>
      <w:r w:rsidR="00265D24" w:rsidRPr="0042493C">
        <w:rPr>
          <w:rFonts w:ascii="Georgia" w:hAnsi="Georgia" w:cs="Arial"/>
          <w:szCs w:val="28"/>
          <w:lang w:val="es-CO"/>
        </w:rPr>
        <w:t>…</w:t>
      </w:r>
      <w:r w:rsidR="00A73A27" w:rsidRPr="0042493C">
        <w:rPr>
          <w:rFonts w:ascii="Georgia" w:hAnsi="Georgia" w:cs="Arial"/>
          <w:szCs w:val="28"/>
          <w:lang w:val="es-CO"/>
        </w:rPr>
        <w:t xml:space="preserve"> (Sublínea fuera del texto original)</w:t>
      </w:r>
    </w:p>
    <w:p w:rsidR="00265D24" w:rsidRPr="0042493C" w:rsidRDefault="00265D24" w:rsidP="00D01ACE">
      <w:pPr>
        <w:ind w:left="567" w:right="567"/>
        <w:jc w:val="both"/>
        <w:rPr>
          <w:rFonts w:ascii="Georgia" w:hAnsi="Georgia" w:cs="Arial"/>
          <w:szCs w:val="28"/>
          <w:lang w:val="es-CO"/>
        </w:rPr>
      </w:pPr>
    </w:p>
    <w:p w:rsidR="00265D24" w:rsidRPr="0042493C" w:rsidRDefault="00265D24" w:rsidP="00D01ACE">
      <w:pPr>
        <w:ind w:left="567" w:right="567"/>
        <w:jc w:val="both"/>
        <w:rPr>
          <w:rFonts w:ascii="Georgia" w:hAnsi="Georgia" w:cs="Arial"/>
          <w:szCs w:val="28"/>
          <w:lang w:val="es-CO"/>
        </w:rPr>
      </w:pPr>
    </w:p>
    <w:p w:rsidR="00265D24" w:rsidRDefault="00265D24" w:rsidP="00265D24">
      <w:pPr>
        <w:spacing w:line="360" w:lineRule="auto"/>
        <w:jc w:val="both"/>
        <w:rPr>
          <w:rFonts w:ascii="Georgia" w:hAnsi="Georgia"/>
          <w:lang w:val="es-ES_tradnl"/>
        </w:rPr>
      </w:pPr>
      <w:r w:rsidRPr="0042493C">
        <w:rPr>
          <w:rFonts w:ascii="Georgia" w:hAnsi="Georgia"/>
          <w:lang w:val="es-ES_tradnl"/>
        </w:rPr>
        <w:t xml:space="preserve">Partiendo de las premisas jurídicas anotadas, a diferencia de lo expuesto por la opugnante, advierte esta Sala que en este caso concreto </w:t>
      </w:r>
      <w:r w:rsidR="004E3E24">
        <w:rPr>
          <w:rFonts w:ascii="Georgia" w:hAnsi="Georgia"/>
          <w:lang w:val="es-ES_tradnl"/>
        </w:rPr>
        <w:t xml:space="preserve">no </w:t>
      </w:r>
      <w:r w:rsidRPr="0042493C">
        <w:rPr>
          <w:rFonts w:ascii="Georgia" w:hAnsi="Georgia"/>
          <w:lang w:val="es-ES_tradnl"/>
        </w:rPr>
        <w:t xml:space="preserve">se satisfacen los requisitos de procedibilidad para solicitar el reconocimiento de una pensión de sobrevivientes en sede de tutela. </w:t>
      </w:r>
    </w:p>
    <w:p w:rsidR="004E3E24" w:rsidRDefault="004E3E24" w:rsidP="00265D24">
      <w:pPr>
        <w:spacing w:line="360" w:lineRule="auto"/>
        <w:jc w:val="both"/>
        <w:rPr>
          <w:rFonts w:ascii="Georgia" w:hAnsi="Georgia"/>
          <w:lang w:val="es-ES_tradnl"/>
        </w:rPr>
      </w:pPr>
    </w:p>
    <w:p w:rsidR="004E3E24" w:rsidRDefault="004E3E24" w:rsidP="00265D24">
      <w:pPr>
        <w:spacing w:line="360" w:lineRule="auto"/>
        <w:jc w:val="both"/>
        <w:rPr>
          <w:rFonts w:ascii="Georgia" w:hAnsi="Georgia"/>
          <w:lang w:val="es-ES_tradnl"/>
        </w:rPr>
      </w:pPr>
      <w:r>
        <w:rPr>
          <w:rFonts w:ascii="Georgia" w:hAnsi="Georgia"/>
          <w:lang w:val="es-ES_tradnl"/>
        </w:rPr>
        <w:t xml:space="preserve">Es </w:t>
      </w:r>
      <w:r w:rsidR="00385ED3">
        <w:rPr>
          <w:rFonts w:ascii="Georgia" w:hAnsi="Georgia"/>
          <w:lang w:val="es-ES_tradnl"/>
        </w:rPr>
        <w:t xml:space="preserve">cierto que </w:t>
      </w:r>
      <w:r>
        <w:rPr>
          <w:rFonts w:ascii="Georgia" w:hAnsi="Georgia"/>
          <w:lang w:val="es-ES_tradnl"/>
        </w:rPr>
        <w:t xml:space="preserve">es una persona de especial protección constitucional debido a su condición de la tercera edad (78 años) (Folio 4, cuaderno principal), también que no se encuentra en condiciones </w:t>
      </w:r>
      <w:r w:rsidR="00EC1531">
        <w:rPr>
          <w:rFonts w:ascii="Georgia" w:hAnsi="Georgia"/>
          <w:lang w:val="es-ES_tradnl"/>
        </w:rPr>
        <w:t>óptimas de economía, carece de bienes, cuentas bancarias y pensión, y los pocos ingresos que recauda por sus labores de costura son ínfimos</w:t>
      </w:r>
      <w:r w:rsidR="00385ED3">
        <w:rPr>
          <w:rFonts w:ascii="Georgia" w:hAnsi="Georgia"/>
          <w:lang w:val="es-ES_tradnl"/>
        </w:rPr>
        <w:t>;</w:t>
      </w:r>
      <w:r w:rsidR="00EC1531">
        <w:rPr>
          <w:rFonts w:ascii="Georgia" w:hAnsi="Georgia"/>
          <w:lang w:val="es-ES_tradnl"/>
        </w:rPr>
        <w:t xml:space="preserve"> además, está claro que sobrevive con el apoyo de su sobrino, con quien comparte la vivienda, y de sus hijas, quienes de consuno le proveen la alimentación, el arriendo</w:t>
      </w:r>
      <w:r w:rsidR="00E95441">
        <w:rPr>
          <w:rFonts w:ascii="Georgia" w:hAnsi="Georgia"/>
          <w:lang w:val="es-ES_tradnl"/>
        </w:rPr>
        <w:t>, los servicios públicos y los medicamentos para tratar la osteoartritis que padece</w:t>
      </w:r>
      <w:r w:rsidR="005C178B">
        <w:rPr>
          <w:rFonts w:ascii="Georgia" w:hAnsi="Georgia"/>
          <w:lang w:val="es-ES_tradnl"/>
        </w:rPr>
        <w:t xml:space="preserve"> (Folios 6 y 7, este cuaderno)</w:t>
      </w:r>
      <w:r w:rsidR="00E95441">
        <w:rPr>
          <w:rFonts w:ascii="Georgia" w:hAnsi="Georgia"/>
          <w:lang w:val="es-ES_tradnl"/>
        </w:rPr>
        <w:t>.</w:t>
      </w:r>
    </w:p>
    <w:p w:rsidR="00E95441" w:rsidRDefault="00E95441" w:rsidP="00265D24">
      <w:pPr>
        <w:spacing w:line="360" w:lineRule="auto"/>
        <w:jc w:val="both"/>
        <w:rPr>
          <w:rFonts w:ascii="Georgia" w:hAnsi="Georgia"/>
          <w:lang w:val="es-ES_tradnl"/>
        </w:rPr>
      </w:pPr>
    </w:p>
    <w:p w:rsidR="005362FB" w:rsidRDefault="00E95441" w:rsidP="00265D24">
      <w:pPr>
        <w:spacing w:line="360" w:lineRule="auto"/>
        <w:jc w:val="both"/>
        <w:rPr>
          <w:rFonts w:ascii="Georgia" w:hAnsi="Georgia"/>
          <w:lang w:val="es-ES_tradnl"/>
        </w:rPr>
      </w:pPr>
      <w:r>
        <w:rPr>
          <w:rFonts w:ascii="Georgia" w:hAnsi="Georgia"/>
          <w:lang w:val="es-ES_tradnl"/>
        </w:rPr>
        <w:t xml:space="preserve">No obstante lo anotado, para la Sala es innegable que la </w:t>
      </w:r>
      <w:r w:rsidR="00283FC7">
        <w:rPr>
          <w:rFonts w:ascii="Georgia" w:hAnsi="Georgia"/>
          <w:lang w:val="es-ES_tradnl"/>
        </w:rPr>
        <w:t xml:space="preserve">precaria situación económica </w:t>
      </w:r>
      <w:r>
        <w:rPr>
          <w:rFonts w:ascii="Georgia" w:hAnsi="Georgia"/>
          <w:lang w:val="es-ES_tradnl"/>
        </w:rPr>
        <w:t xml:space="preserve">de la actora </w:t>
      </w:r>
      <w:r w:rsidR="00385ED3">
        <w:rPr>
          <w:rFonts w:ascii="Georgia" w:hAnsi="Georgia"/>
          <w:lang w:val="es-ES_tradnl"/>
        </w:rPr>
        <w:t xml:space="preserve">deviene </w:t>
      </w:r>
      <w:r>
        <w:rPr>
          <w:rFonts w:ascii="Georgia" w:hAnsi="Georgia"/>
          <w:lang w:val="es-ES_tradnl"/>
        </w:rPr>
        <w:t xml:space="preserve">de carencias particulares que ha soportado durante gran parte de su vida, </w:t>
      </w:r>
      <w:r w:rsidR="005362FB">
        <w:rPr>
          <w:rFonts w:ascii="Georgia" w:hAnsi="Georgia"/>
          <w:lang w:val="es-ES_tradnl"/>
        </w:rPr>
        <w:t xml:space="preserve">mismas que han sido superadas con el apoyo de sus hijas y de su </w:t>
      </w:r>
      <w:r w:rsidR="00BB7B8C">
        <w:rPr>
          <w:rFonts w:ascii="Georgia" w:hAnsi="Georgia"/>
          <w:lang w:val="es-ES_tradnl"/>
        </w:rPr>
        <w:t xml:space="preserve">propio </w:t>
      </w:r>
      <w:r w:rsidR="005362FB">
        <w:rPr>
          <w:rFonts w:ascii="Georgia" w:hAnsi="Georgia"/>
          <w:lang w:val="es-ES_tradnl"/>
        </w:rPr>
        <w:t>trabajo como modista, circunstancias</w:t>
      </w:r>
      <w:r w:rsidR="00385ED3">
        <w:rPr>
          <w:rFonts w:ascii="Georgia" w:hAnsi="Georgia"/>
          <w:lang w:val="es-ES_tradnl"/>
        </w:rPr>
        <w:t xml:space="preserve"> que en manera alguna </w:t>
      </w:r>
      <w:r w:rsidR="005362FB">
        <w:rPr>
          <w:rFonts w:ascii="Georgia" w:hAnsi="Georgia"/>
          <w:lang w:val="es-ES_tradnl"/>
        </w:rPr>
        <w:t xml:space="preserve">tuvieron origen en el fallecimiento de </w:t>
      </w:r>
      <w:r>
        <w:rPr>
          <w:rFonts w:ascii="Georgia" w:hAnsi="Georgia"/>
          <w:lang w:val="es-ES_tradnl"/>
        </w:rPr>
        <w:t>la señora Gloria Edith Orozco Quintero</w:t>
      </w:r>
      <w:r w:rsidR="005362FB">
        <w:rPr>
          <w:rFonts w:ascii="Georgia" w:hAnsi="Georgia"/>
          <w:lang w:val="es-ES_tradnl"/>
        </w:rPr>
        <w:t>.</w:t>
      </w:r>
    </w:p>
    <w:p w:rsidR="005362FB" w:rsidRDefault="005362FB" w:rsidP="00265D24">
      <w:pPr>
        <w:spacing w:line="360" w:lineRule="auto"/>
        <w:jc w:val="both"/>
        <w:rPr>
          <w:rFonts w:ascii="Georgia" w:hAnsi="Georgia"/>
          <w:lang w:val="es-ES_tradnl"/>
        </w:rPr>
      </w:pPr>
    </w:p>
    <w:p w:rsidR="00BB7B8C" w:rsidRDefault="005362FB" w:rsidP="00265D24">
      <w:pPr>
        <w:spacing w:line="360" w:lineRule="auto"/>
        <w:jc w:val="both"/>
        <w:rPr>
          <w:rFonts w:ascii="Georgia" w:hAnsi="Georgia"/>
          <w:lang w:val="es-ES_tradnl"/>
        </w:rPr>
      </w:pPr>
      <w:r>
        <w:rPr>
          <w:rFonts w:ascii="Georgia" w:hAnsi="Georgia"/>
          <w:lang w:val="es-ES_tradnl"/>
        </w:rPr>
        <w:t xml:space="preserve">Del relato de la accionante se infiere con suma claridad que era la señora Gloria Edith la persona que requería de los cuidados de su madre, pues desde niña padecía de las enfermedades que ocasionaron su invalidez, </w:t>
      </w:r>
      <w:r w:rsidRPr="005362FB">
        <w:rPr>
          <w:rFonts w:ascii="Georgia" w:hAnsi="Georgia"/>
          <w:i/>
          <w:sz w:val="22"/>
          <w:lang w:val="es-ES_tradnl"/>
        </w:rPr>
        <w:t>“(…) Mi hija Gloria nunca se fue de la casa porque la enfermedad que padeció y sufrió fue de nacimiento, una enfermedad muy grave que se le empezó a manifestar a los ocho años, se la pasó todo el tiempo de cirugía en cirugía hasta que ya no hubo nada que hacer (…)”</w:t>
      </w:r>
      <w:r>
        <w:rPr>
          <w:rFonts w:ascii="Georgia" w:hAnsi="Georgia"/>
          <w:lang w:val="es-ES_tradnl"/>
        </w:rPr>
        <w:t xml:space="preserve"> (Folio</w:t>
      </w:r>
      <w:r w:rsidR="00385ED3">
        <w:rPr>
          <w:rFonts w:ascii="Georgia" w:hAnsi="Georgia"/>
          <w:lang w:val="es-ES_tradnl"/>
        </w:rPr>
        <w:t xml:space="preserve">s 6 y 7, </w:t>
      </w:r>
      <w:r w:rsidR="005C178B">
        <w:rPr>
          <w:rFonts w:ascii="Georgia" w:hAnsi="Georgia"/>
          <w:lang w:val="es-ES_tradnl"/>
        </w:rPr>
        <w:t>ibídem</w:t>
      </w:r>
      <w:r w:rsidR="00385ED3">
        <w:rPr>
          <w:rFonts w:ascii="Georgia" w:hAnsi="Georgia"/>
          <w:lang w:val="es-ES_tradnl"/>
        </w:rPr>
        <w:t>)</w:t>
      </w:r>
      <w:r w:rsidR="00BB7B8C">
        <w:rPr>
          <w:rFonts w:ascii="Georgia" w:hAnsi="Georgia"/>
          <w:lang w:val="es-ES_tradnl"/>
        </w:rPr>
        <w:t>.</w:t>
      </w:r>
    </w:p>
    <w:p w:rsidR="00BB7B8C" w:rsidRDefault="00BB7B8C" w:rsidP="00265D24">
      <w:pPr>
        <w:spacing w:line="360" w:lineRule="auto"/>
        <w:jc w:val="both"/>
        <w:rPr>
          <w:rFonts w:ascii="Georgia" w:hAnsi="Georgia"/>
          <w:lang w:val="es-ES_tradnl"/>
        </w:rPr>
      </w:pPr>
    </w:p>
    <w:p w:rsidR="00E8720C" w:rsidRDefault="00E8720C" w:rsidP="00265D24">
      <w:pPr>
        <w:spacing w:line="360" w:lineRule="auto"/>
        <w:jc w:val="both"/>
        <w:rPr>
          <w:rFonts w:ascii="Georgia" w:hAnsi="Georgia"/>
          <w:lang w:val="es-ES_tradnl"/>
        </w:rPr>
      </w:pPr>
      <w:r>
        <w:rPr>
          <w:rFonts w:ascii="Georgia" w:hAnsi="Georgia"/>
          <w:lang w:val="es-ES_tradnl"/>
        </w:rPr>
        <w:t>P</w:t>
      </w:r>
      <w:r w:rsidR="005362FB">
        <w:rPr>
          <w:rFonts w:ascii="Georgia" w:hAnsi="Georgia"/>
          <w:lang w:val="es-ES_tradnl"/>
        </w:rPr>
        <w:t xml:space="preserve">or lo tanto, es inviable considerar que </w:t>
      </w:r>
      <w:r>
        <w:rPr>
          <w:rFonts w:ascii="Georgia" w:hAnsi="Georgia"/>
          <w:lang w:val="es-ES_tradnl"/>
        </w:rPr>
        <w:t>se encargaba</w:t>
      </w:r>
      <w:r w:rsidR="00BB7B8C">
        <w:rPr>
          <w:rFonts w:ascii="Georgia" w:hAnsi="Georgia"/>
          <w:lang w:val="es-ES_tradnl"/>
        </w:rPr>
        <w:t xml:space="preserve"> de </w:t>
      </w:r>
      <w:r>
        <w:rPr>
          <w:rFonts w:ascii="Georgia" w:hAnsi="Georgia"/>
          <w:lang w:val="es-ES_tradnl"/>
        </w:rPr>
        <w:t xml:space="preserve">la </w:t>
      </w:r>
      <w:r w:rsidR="00BB7B8C">
        <w:rPr>
          <w:rFonts w:ascii="Georgia" w:hAnsi="Georgia"/>
          <w:lang w:val="es-ES_tradnl"/>
        </w:rPr>
        <w:t>manutención</w:t>
      </w:r>
      <w:r>
        <w:rPr>
          <w:rFonts w:ascii="Georgia" w:hAnsi="Georgia"/>
          <w:lang w:val="es-ES_tradnl"/>
        </w:rPr>
        <w:t xml:space="preserve"> de la accionante</w:t>
      </w:r>
      <w:r w:rsidR="005362FB">
        <w:rPr>
          <w:rFonts w:ascii="Georgia" w:hAnsi="Georgia"/>
          <w:lang w:val="es-ES_tradnl"/>
        </w:rPr>
        <w:t xml:space="preserve">, </w:t>
      </w:r>
      <w:r w:rsidR="00BB7B8C">
        <w:rPr>
          <w:rFonts w:ascii="Georgia" w:hAnsi="Georgia"/>
          <w:lang w:val="es-ES_tradnl"/>
        </w:rPr>
        <w:t xml:space="preserve">máxime cuando señala que </w:t>
      </w:r>
      <w:r w:rsidR="00BB7B8C" w:rsidRPr="00BB7B8C">
        <w:rPr>
          <w:rFonts w:ascii="Georgia" w:hAnsi="Georgia"/>
          <w:i/>
          <w:sz w:val="22"/>
          <w:lang w:val="es-ES_tradnl"/>
        </w:rPr>
        <w:t xml:space="preserve">“(…) en los últimos años aprendió decoración, (…), empacaba regalos, </w:t>
      </w:r>
      <w:r w:rsidRPr="00BB7B8C">
        <w:rPr>
          <w:rFonts w:ascii="Georgia" w:hAnsi="Georgia"/>
          <w:i/>
          <w:sz w:val="22"/>
          <w:lang w:val="es-ES_tradnl"/>
        </w:rPr>
        <w:t>hacía</w:t>
      </w:r>
      <w:r w:rsidR="00BB7B8C" w:rsidRPr="00BB7B8C">
        <w:rPr>
          <w:rFonts w:ascii="Georgia" w:hAnsi="Georgia"/>
          <w:i/>
          <w:sz w:val="22"/>
          <w:lang w:val="es-ES_tradnl"/>
        </w:rPr>
        <w:t xml:space="preserve"> tarjetas, cositas manuales y </w:t>
      </w:r>
      <w:r w:rsidRPr="00BB7B8C">
        <w:rPr>
          <w:rFonts w:ascii="Georgia" w:hAnsi="Georgia"/>
          <w:i/>
          <w:sz w:val="22"/>
          <w:lang w:val="es-ES_tradnl"/>
        </w:rPr>
        <w:t>así</w:t>
      </w:r>
      <w:r w:rsidR="00BB7B8C" w:rsidRPr="00BB7B8C">
        <w:rPr>
          <w:rFonts w:ascii="Georgia" w:hAnsi="Georgia"/>
          <w:i/>
          <w:sz w:val="22"/>
          <w:lang w:val="es-ES_tradnl"/>
        </w:rPr>
        <w:t xml:space="preserve"> se ganaba la platica, (…) como es un trabajo de épocas, navidad, días especiales, </w:t>
      </w:r>
      <w:r w:rsidRPr="00BB7B8C">
        <w:rPr>
          <w:rFonts w:ascii="Georgia" w:hAnsi="Georgia"/>
          <w:i/>
          <w:sz w:val="22"/>
          <w:lang w:val="es-ES_tradnl"/>
        </w:rPr>
        <w:t>así</w:t>
      </w:r>
      <w:r w:rsidR="00BB7B8C" w:rsidRPr="00BB7B8C">
        <w:rPr>
          <w:rFonts w:ascii="Georgia" w:hAnsi="Georgia"/>
          <w:i/>
          <w:sz w:val="22"/>
          <w:lang w:val="es-ES_tradnl"/>
        </w:rPr>
        <w:t xml:space="preserve">, </w:t>
      </w:r>
      <w:r w:rsidRPr="00BB7B8C">
        <w:rPr>
          <w:rFonts w:ascii="Georgia" w:hAnsi="Georgia"/>
          <w:i/>
          <w:sz w:val="22"/>
          <w:lang w:val="es-ES_tradnl"/>
        </w:rPr>
        <w:t>recibía</w:t>
      </w:r>
      <w:r w:rsidR="00BB7B8C" w:rsidRPr="00BB7B8C">
        <w:rPr>
          <w:rFonts w:ascii="Georgia" w:hAnsi="Georgia"/>
          <w:i/>
          <w:sz w:val="22"/>
          <w:lang w:val="es-ES_tradnl"/>
        </w:rPr>
        <w:t xml:space="preserve"> hasta $200.000.oo mensuales (…)”</w:t>
      </w:r>
      <w:r w:rsidR="00385ED3">
        <w:rPr>
          <w:rFonts w:ascii="Georgia" w:hAnsi="Georgia"/>
          <w:lang w:val="es-ES_tradnl"/>
        </w:rPr>
        <w:t xml:space="preserve"> (Folios 6 y 7, </w:t>
      </w:r>
      <w:r w:rsidR="005C178B">
        <w:rPr>
          <w:rFonts w:ascii="Georgia" w:hAnsi="Georgia"/>
          <w:lang w:val="es-ES_tradnl"/>
        </w:rPr>
        <w:t>ib.</w:t>
      </w:r>
      <w:r w:rsidR="00385ED3">
        <w:rPr>
          <w:rFonts w:ascii="Georgia" w:hAnsi="Georgia"/>
          <w:lang w:val="es-ES_tradnl"/>
        </w:rPr>
        <w:t>),</w:t>
      </w:r>
      <w:r>
        <w:rPr>
          <w:rFonts w:ascii="Georgia" w:hAnsi="Georgia"/>
          <w:lang w:val="es-ES_tradnl"/>
        </w:rPr>
        <w:t xml:space="preserve"> dinero insuficiente para costear los gastos mínimos </w:t>
      </w:r>
      <w:r w:rsidR="00385ED3">
        <w:rPr>
          <w:rFonts w:ascii="Georgia" w:hAnsi="Georgia"/>
          <w:lang w:val="es-ES_tradnl"/>
        </w:rPr>
        <w:t xml:space="preserve">de un </w:t>
      </w:r>
      <w:r>
        <w:rPr>
          <w:rFonts w:ascii="Georgia" w:hAnsi="Georgia"/>
          <w:lang w:val="es-ES_tradnl"/>
        </w:rPr>
        <w:t>hogar</w:t>
      </w:r>
      <w:r w:rsidR="00385ED3">
        <w:rPr>
          <w:rFonts w:ascii="Georgia" w:hAnsi="Georgia"/>
          <w:lang w:val="es-ES_tradnl"/>
        </w:rPr>
        <w:t xml:space="preserve"> como el de la actora, que mensualmente demanda la suma </w:t>
      </w:r>
      <w:r w:rsidR="00614703">
        <w:rPr>
          <w:rFonts w:ascii="Georgia" w:hAnsi="Georgia"/>
          <w:lang w:val="es-ES_tradnl"/>
        </w:rPr>
        <w:t xml:space="preserve">de </w:t>
      </w:r>
      <w:r w:rsidR="00385ED3">
        <w:rPr>
          <w:rFonts w:ascii="Georgia" w:hAnsi="Georgia"/>
          <w:lang w:val="es-ES_tradnl"/>
        </w:rPr>
        <w:t>$900.000,oo (Folios 6 y 7, ib.)</w:t>
      </w:r>
      <w:r>
        <w:rPr>
          <w:rFonts w:ascii="Georgia" w:hAnsi="Georgia"/>
          <w:lang w:val="es-ES_tradnl"/>
        </w:rPr>
        <w:t>; inclusive, se tiene que varios de los pagos de cotización a pensión fueron costeados por su hermana Luz Mery, y los demás, por la propia señora Gloria Edith, pero con ayuda de sus hermanas (Folio</w:t>
      </w:r>
      <w:r w:rsidR="00385ED3">
        <w:rPr>
          <w:rFonts w:ascii="Georgia" w:hAnsi="Georgia"/>
          <w:lang w:val="es-ES_tradnl"/>
        </w:rPr>
        <w:t xml:space="preserve">s 6 y 7, ib. y </w:t>
      </w:r>
      <w:r>
        <w:rPr>
          <w:rFonts w:ascii="Georgia" w:hAnsi="Georgia"/>
          <w:lang w:val="es-ES_tradnl"/>
        </w:rPr>
        <w:t xml:space="preserve">28 vuelto, cuaderno principal). </w:t>
      </w:r>
    </w:p>
    <w:p w:rsidR="00E8720C" w:rsidRDefault="00E8720C" w:rsidP="00265D24">
      <w:pPr>
        <w:spacing w:line="360" w:lineRule="auto"/>
        <w:jc w:val="both"/>
        <w:rPr>
          <w:rFonts w:ascii="Georgia" w:hAnsi="Georgia"/>
          <w:lang w:val="es-ES_tradnl"/>
        </w:rPr>
      </w:pPr>
    </w:p>
    <w:p w:rsidR="00BB7B8C" w:rsidRDefault="00E8720C" w:rsidP="00265D24">
      <w:pPr>
        <w:spacing w:line="360" w:lineRule="auto"/>
        <w:jc w:val="both"/>
        <w:rPr>
          <w:rFonts w:ascii="Georgia" w:hAnsi="Georgia"/>
          <w:lang w:val="es-ES_tradnl"/>
        </w:rPr>
      </w:pPr>
      <w:r>
        <w:rPr>
          <w:rFonts w:ascii="Georgia" w:hAnsi="Georgia"/>
          <w:lang w:val="es-ES_tradnl"/>
        </w:rPr>
        <w:t xml:space="preserve">Claramente carecía de ingresos suficientes para su propia manutención, menos entonces para </w:t>
      </w:r>
      <w:r w:rsidR="00614703">
        <w:rPr>
          <w:rFonts w:ascii="Georgia" w:hAnsi="Georgia"/>
          <w:lang w:val="es-ES_tradnl"/>
        </w:rPr>
        <w:t>sufragar</w:t>
      </w:r>
      <w:r>
        <w:rPr>
          <w:rFonts w:ascii="Georgia" w:hAnsi="Georgia"/>
          <w:lang w:val="es-ES_tradnl"/>
        </w:rPr>
        <w:t xml:space="preserve"> los gastos de su madre</w:t>
      </w:r>
      <w:r w:rsidR="00D12FB1">
        <w:rPr>
          <w:rFonts w:ascii="Georgia" w:hAnsi="Georgia"/>
          <w:lang w:val="es-ES_tradnl"/>
        </w:rPr>
        <w:t xml:space="preserve">; el material probatorio recaudado en este amparo da cuenta de la ausencia de la dependencia económica alegada por la accionante, por consecuencia, debe concluirse que el impago de la prestación social requerida no </w:t>
      </w:r>
      <w:r w:rsidR="00385ED3">
        <w:rPr>
          <w:rFonts w:ascii="Georgia" w:hAnsi="Georgia"/>
          <w:lang w:val="es-ES_tradnl"/>
        </w:rPr>
        <w:t xml:space="preserve">repercutió </w:t>
      </w:r>
      <w:r w:rsidR="00D12FB1">
        <w:rPr>
          <w:rFonts w:ascii="Georgia" w:hAnsi="Georgia"/>
          <w:lang w:val="es-ES_tradnl"/>
        </w:rPr>
        <w:t xml:space="preserve">en la afectación del mínimo vital de la accionante; las circunstancias económicas no sufrieron </w:t>
      </w:r>
      <w:r w:rsidR="00614703">
        <w:rPr>
          <w:rFonts w:ascii="Georgia" w:hAnsi="Georgia"/>
          <w:lang w:val="es-ES_tradnl"/>
        </w:rPr>
        <w:t xml:space="preserve">mengua </w:t>
      </w:r>
      <w:r w:rsidR="00D12FB1">
        <w:rPr>
          <w:rFonts w:ascii="Georgia" w:hAnsi="Georgia"/>
          <w:lang w:val="es-ES_tradnl"/>
        </w:rPr>
        <w:t xml:space="preserve">con ocasión de la muerte de la señora Gloria Edith. </w:t>
      </w:r>
    </w:p>
    <w:p w:rsidR="00BB7B8C" w:rsidRDefault="00BB7B8C" w:rsidP="00265D24">
      <w:pPr>
        <w:spacing w:line="360" w:lineRule="auto"/>
        <w:jc w:val="both"/>
        <w:rPr>
          <w:rFonts w:ascii="Georgia" w:hAnsi="Georgia"/>
          <w:lang w:val="es-ES_tradnl"/>
        </w:rPr>
      </w:pPr>
    </w:p>
    <w:p w:rsidR="00614703" w:rsidRDefault="00D12FB1" w:rsidP="00D12FB1">
      <w:pPr>
        <w:spacing w:line="360" w:lineRule="auto"/>
        <w:jc w:val="both"/>
        <w:rPr>
          <w:rFonts w:ascii="Georgia" w:hAnsi="Georgia"/>
          <w:lang w:val="es-ES_tradnl"/>
        </w:rPr>
      </w:pPr>
      <w:r>
        <w:rPr>
          <w:rFonts w:ascii="Georgia" w:hAnsi="Georgia"/>
          <w:lang w:val="es-ES_tradnl"/>
        </w:rPr>
        <w:t xml:space="preserve">Cabe </w:t>
      </w:r>
      <w:r w:rsidR="00385ED3">
        <w:rPr>
          <w:rFonts w:ascii="Georgia" w:hAnsi="Georgia"/>
          <w:lang w:val="es-ES_tradnl"/>
        </w:rPr>
        <w:t xml:space="preserve">resaltar </w:t>
      </w:r>
      <w:r>
        <w:rPr>
          <w:rFonts w:ascii="Georgia" w:hAnsi="Georgia"/>
          <w:lang w:val="es-ES_tradnl"/>
        </w:rPr>
        <w:t xml:space="preserve">la falta de premura en el agotamiento de este mecanismo constitucional, </w:t>
      </w:r>
      <w:r w:rsidR="00385ED3">
        <w:rPr>
          <w:rFonts w:ascii="Georgia" w:hAnsi="Georgia"/>
          <w:lang w:val="es-ES_tradnl"/>
        </w:rPr>
        <w:t xml:space="preserve">si bien </w:t>
      </w:r>
      <w:r>
        <w:rPr>
          <w:rFonts w:ascii="Georgia" w:hAnsi="Georgia"/>
          <w:lang w:val="es-ES_tradnl"/>
        </w:rPr>
        <w:t xml:space="preserve">la demora no es obstáculo para superar la inmediatez, si es sustento para advertir la ausencia de la inminente necesidad del reconocimiento pensional. </w:t>
      </w:r>
    </w:p>
    <w:p w:rsidR="00614703" w:rsidRDefault="00614703" w:rsidP="00D12FB1">
      <w:pPr>
        <w:spacing w:line="360" w:lineRule="auto"/>
        <w:jc w:val="both"/>
        <w:rPr>
          <w:rFonts w:ascii="Georgia" w:hAnsi="Georgia"/>
          <w:lang w:val="es-ES_tradnl"/>
        </w:rPr>
      </w:pPr>
    </w:p>
    <w:p w:rsidR="00A73A27" w:rsidRPr="00D12FB1" w:rsidRDefault="00D12FB1" w:rsidP="00D12FB1">
      <w:pPr>
        <w:spacing w:line="360" w:lineRule="auto"/>
        <w:jc w:val="both"/>
        <w:rPr>
          <w:rFonts w:ascii="Georgia" w:hAnsi="Georgia"/>
          <w:lang w:val="es-CO"/>
        </w:rPr>
      </w:pPr>
      <w:r>
        <w:rPr>
          <w:rFonts w:ascii="Georgia" w:hAnsi="Georgia"/>
          <w:lang w:val="es-ES_tradnl"/>
        </w:rPr>
        <w:t xml:space="preserve">Asimismo, aunque no sea un elemento para este análisis </w:t>
      </w:r>
      <w:r w:rsidR="00614703">
        <w:rPr>
          <w:rFonts w:ascii="Georgia" w:hAnsi="Georgia"/>
          <w:lang w:val="es-ES_tradnl"/>
        </w:rPr>
        <w:t>de procedencia</w:t>
      </w:r>
      <w:r>
        <w:rPr>
          <w:rFonts w:ascii="Georgia" w:hAnsi="Georgia"/>
          <w:lang w:val="es-ES_tradnl"/>
        </w:rPr>
        <w:t>, se resalta la posibilidad que tiene la actora de participar en el proceso ordinario de reconocimiento pensional de invalidez en calidad de sucesora procesal</w:t>
      </w:r>
      <w:r w:rsidR="00385ED3">
        <w:rPr>
          <w:rFonts w:ascii="Georgia" w:hAnsi="Georgia"/>
          <w:lang w:val="es-ES_tradnl"/>
        </w:rPr>
        <w:t xml:space="preserve"> como única heredera</w:t>
      </w:r>
      <w:r>
        <w:rPr>
          <w:rFonts w:ascii="Georgia" w:hAnsi="Georgia"/>
          <w:lang w:val="es-ES_tradnl"/>
        </w:rPr>
        <w:t>, a efectos de engrosar el haber sucesoral de la causante.</w:t>
      </w:r>
    </w:p>
    <w:p w:rsidR="00D12FB1" w:rsidRPr="0042493C" w:rsidRDefault="00D12FB1" w:rsidP="00D12FB1">
      <w:pPr>
        <w:spacing w:line="360" w:lineRule="auto"/>
        <w:jc w:val="both"/>
        <w:rPr>
          <w:rFonts w:ascii="Georgia" w:hAnsi="Georgia"/>
          <w:lang w:val="es-ES_tradnl"/>
        </w:rPr>
      </w:pPr>
    </w:p>
    <w:p w:rsidR="00265D24" w:rsidRPr="0042493C" w:rsidRDefault="00A73A27" w:rsidP="00265D24">
      <w:pPr>
        <w:spacing w:line="360" w:lineRule="auto"/>
        <w:jc w:val="both"/>
        <w:rPr>
          <w:rFonts w:ascii="Georgia" w:hAnsi="Georgia"/>
          <w:lang w:val="es-ES_tradnl"/>
        </w:rPr>
      </w:pPr>
      <w:r w:rsidRPr="0042493C">
        <w:rPr>
          <w:rFonts w:ascii="Georgia" w:hAnsi="Georgia"/>
          <w:lang w:val="es-ES_tradnl"/>
        </w:rPr>
        <w:t xml:space="preserve">En ese orden de ideas, </w:t>
      </w:r>
      <w:r w:rsidR="006574FA">
        <w:rPr>
          <w:rFonts w:ascii="Georgia" w:hAnsi="Georgia"/>
          <w:lang w:val="es-ES_tradnl"/>
        </w:rPr>
        <w:t xml:space="preserve">el presente amparo constitucional es improcedente porque no se </w:t>
      </w:r>
      <w:r w:rsidRPr="0042493C">
        <w:rPr>
          <w:rFonts w:ascii="Georgia" w:hAnsi="Georgia"/>
          <w:lang w:val="es-ES_tradnl"/>
        </w:rPr>
        <w:t>supera el presupuesto de la subsidiaridad</w:t>
      </w:r>
      <w:r w:rsidR="006574FA">
        <w:rPr>
          <w:rFonts w:ascii="Georgia" w:hAnsi="Georgia"/>
          <w:lang w:val="es-ES_tradnl"/>
        </w:rPr>
        <w:t xml:space="preserve">, por lo tanto, no </w:t>
      </w:r>
      <w:r w:rsidRPr="0042493C">
        <w:rPr>
          <w:rFonts w:ascii="Georgia" w:hAnsi="Georgia"/>
          <w:lang w:val="es-ES_tradnl"/>
        </w:rPr>
        <w:t>es dable analizar</w:t>
      </w:r>
      <w:r w:rsidR="006574FA">
        <w:rPr>
          <w:rFonts w:ascii="Georgia" w:hAnsi="Georgia"/>
          <w:lang w:val="es-ES_tradnl"/>
        </w:rPr>
        <w:t>lo</w:t>
      </w:r>
      <w:r w:rsidRPr="0042493C">
        <w:rPr>
          <w:rFonts w:ascii="Georgia" w:hAnsi="Georgia"/>
          <w:lang w:val="es-ES_tradnl"/>
        </w:rPr>
        <w:t xml:space="preserve"> de fondo.</w:t>
      </w:r>
    </w:p>
    <w:p w:rsidR="0042493C" w:rsidRPr="00D72413" w:rsidRDefault="0042493C" w:rsidP="00A2777B">
      <w:pPr>
        <w:spacing w:line="360" w:lineRule="auto"/>
        <w:ind w:right="51"/>
        <w:jc w:val="both"/>
        <w:rPr>
          <w:rFonts w:ascii="Georgia" w:hAnsi="Georgia"/>
          <w:sz w:val="28"/>
          <w:szCs w:val="22"/>
          <w:lang w:val="es-ES_tradnl"/>
        </w:rPr>
      </w:pPr>
    </w:p>
    <w:p w:rsidR="00A2777B" w:rsidRPr="0042493C" w:rsidRDefault="00A2777B" w:rsidP="00A2777B">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42493C">
        <w:rPr>
          <w:rFonts w:ascii="Georgia" w:hAnsi="Georgia" w:cs="Arial"/>
          <w:sz w:val="24"/>
          <w:szCs w:val="24"/>
        </w:rPr>
        <w:t xml:space="preserve">LAS CONCLUSIONES </w:t>
      </w:r>
    </w:p>
    <w:p w:rsidR="00A2777B" w:rsidRPr="0033609C" w:rsidRDefault="00A2777B" w:rsidP="00A2777B">
      <w:pPr>
        <w:pStyle w:val="Textoindependiente"/>
        <w:spacing w:line="360" w:lineRule="auto"/>
        <w:ind w:right="51"/>
        <w:rPr>
          <w:rFonts w:ascii="Georgia" w:hAnsi="Georgia"/>
          <w:sz w:val="24"/>
          <w:szCs w:val="24"/>
          <w:lang w:val="es-CO"/>
        </w:rPr>
      </w:pPr>
    </w:p>
    <w:p w:rsidR="00A2777B" w:rsidRPr="006574FA" w:rsidRDefault="00A2777B" w:rsidP="00A2777B">
      <w:pPr>
        <w:spacing w:line="360" w:lineRule="auto"/>
        <w:ind w:right="51"/>
        <w:jc w:val="both"/>
        <w:rPr>
          <w:rFonts w:ascii="Georgia" w:hAnsi="Georgia" w:cs="Arial"/>
        </w:rPr>
      </w:pPr>
      <w:r w:rsidRPr="0042493C">
        <w:rPr>
          <w:rFonts w:ascii="Georgia" w:hAnsi="Georgia"/>
          <w:lang w:val="es-CO"/>
        </w:rPr>
        <w:t xml:space="preserve">En armonía con </w:t>
      </w:r>
      <w:r w:rsidR="00CD305B" w:rsidRPr="0042493C">
        <w:rPr>
          <w:rFonts w:ascii="Georgia" w:hAnsi="Georgia"/>
          <w:lang w:val="es-CO"/>
        </w:rPr>
        <w:t xml:space="preserve">lo afirmado: (i) Se </w:t>
      </w:r>
      <w:r w:rsidR="0042493C">
        <w:rPr>
          <w:rFonts w:ascii="Georgia" w:hAnsi="Georgia" w:cs="Arial"/>
        </w:rPr>
        <w:t xml:space="preserve">confirmará </w:t>
      </w:r>
      <w:r w:rsidR="006574FA">
        <w:rPr>
          <w:rFonts w:ascii="Georgia" w:hAnsi="Georgia" w:cs="Arial"/>
        </w:rPr>
        <w:t xml:space="preserve">parcialmente </w:t>
      </w:r>
      <w:r w:rsidRPr="0042493C">
        <w:rPr>
          <w:rFonts w:ascii="Georgia" w:hAnsi="Georgia" w:cs="Arial"/>
        </w:rPr>
        <w:t>el fallo impugnado</w:t>
      </w:r>
      <w:r w:rsidR="006574FA">
        <w:rPr>
          <w:rFonts w:ascii="Georgia" w:hAnsi="Georgia" w:cs="Arial"/>
        </w:rPr>
        <w:t xml:space="preserve">; y, </w:t>
      </w:r>
      <w:r w:rsidR="0042493C">
        <w:rPr>
          <w:rFonts w:ascii="Georgia" w:hAnsi="Georgia" w:cs="Arial"/>
        </w:rPr>
        <w:t xml:space="preserve">(ii) Se </w:t>
      </w:r>
      <w:r w:rsidR="006574FA">
        <w:rPr>
          <w:rFonts w:ascii="Georgia" w:hAnsi="Georgia" w:cs="Arial"/>
        </w:rPr>
        <w:t>modificará su numeral</w:t>
      </w:r>
      <w:r w:rsidR="0042493C">
        <w:rPr>
          <w:rFonts w:ascii="Georgia" w:hAnsi="Georgia" w:cs="Arial"/>
        </w:rPr>
        <w:t xml:space="preserve"> </w:t>
      </w:r>
      <w:r w:rsidR="006574FA">
        <w:rPr>
          <w:rFonts w:ascii="Georgia" w:hAnsi="Georgia" w:cs="Arial"/>
        </w:rPr>
        <w:t xml:space="preserve">1º para declarar </w:t>
      </w:r>
      <w:r w:rsidR="00D72413">
        <w:rPr>
          <w:rFonts w:ascii="Georgia" w:hAnsi="Georgia"/>
        </w:rPr>
        <w:t>improcedente el amparo constituci</w:t>
      </w:r>
      <w:r w:rsidR="006574FA">
        <w:rPr>
          <w:rFonts w:ascii="Georgia" w:hAnsi="Georgia"/>
        </w:rPr>
        <w:t>onal frente a la Dirección de Prestaciones Económicas y la Gerencia Nacional de Reconocimiento de Colpensiones</w:t>
      </w:r>
      <w:r w:rsidR="00D72413">
        <w:rPr>
          <w:rFonts w:ascii="Georgia" w:hAnsi="Georgia"/>
        </w:rPr>
        <w:t>, por carecer de legitimación</w:t>
      </w:r>
      <w:r w:rsidRPr="0042493C">
        <w:rPr>
          <w:rFonts w:ascii="Georgia" w:hAnsi="Georgia" w:cs="Arial"/>
        </w:rPr>
        <w:t>.</w:t>
      </w:r>
    </w:p>
    <w:p w:rsidR="00A2777B" w:rsidRPr="0042493C" w:rsidRDefault="00A2777B" w:rsidP="00A2777B">
      <w:pPr>
        <w:pStyle w:val="Textoindependiente"/>
        <w:tabs>
          <w:tab w:val="left" w:pos="8647"/>
          <w:tab w:val="left" w:pos="9498"/>
        </w:tabs>
        <w:spacing w:line="360" w:lineRule="auto"/>
        <w:ind w:right="79"/>
        <w:rPr>
          <w:rFonts w:ascii="Georgia" w:hAnsi="Georgia" w:cs="Arial"/>
          <w:sz w:val="22"/>
          <w:szCs w:val="24"/>
          <w:lang w:val="es-CO"/>
        </w:rPr>
      </w:pPr>
    </w:p>
    <w:p w:rsidR="00A2777B" w:rsidRPr="0042493C" w:rsidRDefault="00A2777B" w:rsidP="00A2777B">
      <w:pPr>
        <w:tabs>
          <w:tab w:val="left" w:pos="-720"/>
        </w:tabs>
        <w:suppressAutoHyphens/>
        <w:spacing w:line="360" w:lineRule="auto"/>
        <w:jc w:val="both"/>
        <w:rPr>
          <w:rFonts w:ascii="Georgia" w:hAnsi="Georgia" w:cs="Arial"/>
        </w:rPr>
      </w:pPr>
      <w:r w:rsidRPr="0042493C">
        <w:rPr>
          <w:rFonts w:ascii="Georgia" w:hAnsi="Georgia" w:cs="Arial"/>
        </w:rPr>
        <w:t xml:space="preserve">En mérito de lo razonado, el </w:t>
      </w:r>
      <w:r w:rsidRPr="0042493C">
        <w:rPr>
          <w:rFonts w:ascii="Georgia" w:hAnsi="Georgia" w:cs="Arial"/>
          <w:bCs/>
          <w:smallCaps/>
        </w:rPr>
        <w:t>Tribunal Superior del Distrito Judicial de Pereira, Sala de Decisión Civil - Familia</w:t>
      </w:r>
      <w:r w:rsidRPr="0042493C">
        <w:rPr>
          <w:rFonts w:ascii="Georgia" w:hAnsi="Georgia" w:cs="Arial"/>
        </w:rPr>
        <w:t xml:space="preserve">, administrando Justicia, en nombre de </w:t>
      </w:r>
      <w:smartTag w:uri="urn:schemas-microsoft-com:office:smarttags" w:element="PersonName">
        <w:smartTagPr>
          <w:attr w:name="ProductID" w:val="la Rep￺blica"/>
        </w:smartTagPr>
        <w:r w:rsidRPr="0042493C">
          <w:rPr>
            <w:rFonts w:ascii="Georgia" w:hAnsi="Georgia" w:cs="Arial"/>
          </w:rPr>
          <w:t>la República</w:t>
        </w:r>
      </w:smartTag>
      <w:r w:rsidRPr="0042493C">
        <w:rPr>
          <w:rFonts w:ascii="Georgia" w:hAnsi="Georgia" w:cs="Arial"/>
        </w:rPr>
        <w:t xml:space="preserve"> y por autoridad de </w:t>
      </w:r>
      <w:smartTag w:uri="urn:schemas-microsoft-com:office:smarttags" w:element="PersonName">
        <w:smartTagPr>
          <w:attr w:name="ProductID" w:val="la Ley"/>
        </w:smartTagPr>
        <w:r w:rsidRPr="0042493C">
          <w:rPr>
            <w:rFonts w:ascii="Georgia" w:hAnsi="Georgia" w:cs="Arial"/>
          </w:rPr>
          <w:t>la Ley</w:t>
        </w:r>
      </w:smartTag>
      <w:r w:rsidRPr="0042493C">
        <w:rPr>
          <w:rFonts w:ascii="Georgia" w:hAnsi="Georgia" w:cs="Arial"/>
        </w:rPr>
        <w:t>,</w:t>
      </w:r>
    </w:p>
    <w:p w:rsidR="00A2777B" w:rsidRPr="0042493C" w:rsidRDefault="00A2777B" w:rsidP="006F4DA7">
      <w:pPr>
        <w:pStyle w:val="Textoindependiente"/>
        <w:tabs>
          <w:tab w:val="left" w:pos="3155"/>
          <w:tab w:val="center" w:pos="4703"/>
        </w:tabs>
        <w:spacing w:line="360" w:lineRule="auto"/>
        <w:jc w:val="center"/>
        <w:rPr>
          <w:rFonts w:ascii="Georgia" w:hAnsi="Georgia" w:cs="Arial"/>
          <w:bCs/>
          <w:smallCaps/>
          <w:sz w:val="24"/>
          <w:szCs w:val="24"/>
        </w:rPr>
      </w:pPr>
      <w:r w:rsidRPr="0042493C">
        <w:rPr>
          <w:rFonts w:ascii="Georgia" w:hAnsi="Georgia" w:cs="Arial"/>
          <w:bCs/>
          <w:smallCaps/>
          <w:sz w:val="24"/>
          <w:szCs w:val="24"/>
        </w:rPr>
        <w:t>F A L L A,</w:t>
      </w:r>
    </w:p>
    <w:p w:rsidR="00A2777B" w:rsidRPr="005C178B" w:rsidRDefault="00A2777B" w:rsidP="00A2777B">
      <w:pPr>
        <w:pStyle w:val="Textoindependiente"/>
        <w:tabs>
          <w:tab w:val="clear" w:pos="708"/>
        </w:tabs>
        <w:spacing w:line="360" w:lineRule="auto"/>
        <w:rPr>
          <w:rFonts w:ascii="Georgia" w:hAnsi="Georgia"/>
          <w:sz w:val="24"/>
          <w:szCs w:val="24"/>
        </w:rPr>
      </w:pPr>
    </w:p>
    <w:p w:rsidR="00A2777B" w:rsidRPr="0042493C" w:rsidRDefault="00D72413" w:rsidP="00A2777B">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Pr>
          <w:rFonts w:ascii="Georgia" w:hAnsi="Georgia"/>
          <w:sz w:val="24"/>
          <w:szCs w:val="24"/>
        </w:rPr>
        <w:t xml:space="preserve">CONFIRMAR PARCIALMENTE </w:t>
      </w:r>
      <w:r w:rsidR="00A2777B" w:rsidRPr="0042493C">
        <w:rPr>
          <w:rFonts w:ascii="Georgia" w:hAnsi="Georgia"/>
          <w:sz w:val="24"/>
          <w:szCs w:val="24"/>
        </w:rPr>
        <w:t xml:space="preserve">la sentencia </w:t>
      </w:r>
      <w:r>
        <w:rPr>
          <w:rFonts w:ascii="Georgia" w:hAnsi="Georgia"/>
          <w:sz w:val="24"/>
          <w:szCs w:val="24"/>
        </w:rPr>
        <w:t>dictada el 31-07-2017 por el Juzgado Cuarto Civil del Circuito de Pereira</w:t>
      </w:r>
      <w:r w:rsidR="00A2777B" w:rsidRPr="0042493C">
        <w:rPr>
          <w:rFonts w:ascii="Georgia" w:hAnsi="Georgia"/>
          <w:sz w:val="24"/>
          <w:szCs w:val="24"/>
        </w:rPr>
        <w:t>.</w:t>
      </w:r>
    </w:p>
    <w:p w:rsidR="00D72413" w:rsidRDefault="00D72413" w:rsidP="00A2777B">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Pr>
          <w:rFonts w:ascii="Georgia" w:hAnsi="Georgia"/>
          <w:sz w:val="24"/>
          <w:szCs w:val="24"/>
        </w:rPr>
        <w:t xml:space="preserve">MODIFICAR </w:t>
      </w:r>
      <w:r w:rsidR="006574FA">
        <w:rPr>
          <w:rFonts w:ascii="Georgia" w:hAnsi="Georgia"/>
          <w:sz w:val="24"/>
          <w:szCs w:val="24"/>
        </w:rPr>
        <w:t>el numeral</w:t>
      </w:r>
      <w:r>
        <w:rPr>
          <w:rFonts w:ascii="Georgia" w:hAnsi="Georgia"/>
          <w:sz w:val="24"/>
          <w:szCs w:val="24"/>
        </w:rPr>
        <w:t xml:space="preserve"> </w:t>
      </w:r>
      <w:r w:rsidR="006574FA">
        <w:rPr>
          <w:rFonts w:ascii="Georgia" w:hAnsi="Georgia"/>
          <w:sz w:val="24"/>
          <w:szCs w:val="24"/>
        </w:rPr>
        <w:t xml:space="preserve">1º </w:t>
      </w:r>
      <w:r>
        <w:rPr>
          <w:rFonts w:ascii="Georgia" w:hAnsi="Georgia"/>
          <w:sz w:val="24"/>
          <w:szCs w:val="24"/>
        </w:rPr>
        <w:t>de la providencia</w:t>
      </w:r>
      <w:r w:rsidR="005C178B">
        <w:rPr>
          <w:rFonts w:ascii="Georgia" w:hAnsi="Georgia"/>
          <w:sz w:val="24"/>
          <w:szCs w:val="24"/>
        </w:rPr>
        <w:t xml:space="preserve"> </w:t>
      </w:r>
      <w:r>
        <w:rPr>
          <w:rFonts w:ascii="Georgia" w:hAnsi="Georgia"/>
          <w:sz w:val="24"/>
          <w:szCs w:val="24"/>
        </w:rPr>
        <w:t xml:space="preserve">en el sentido que </w:t>
      </w:r>
      <w:r w:rsidR="005C178B">
        <w:rPr>
          <w:rFonts w:ascii="Georgia" w:hAnsi="Georgia"/>
          <w:sz w:val="24"/>
          <w:szCs w:val="24"/>
        </w:rPr>
        <w:t xml:space="preserve">la improcedencia de la acción de tutela frente la </w:t>
      </w:r>
      <w:r w:rsidR="005C178B" w:rsidRPr="005C178B">
        <w:rPr>
          <w:rFonts w:ascii="Georgia" w:hAnsi="Georgia"/>
          <w:sz w:val="24"/>
          <w:szCs w:val="24"/>
          <w:lang w:val="es-ES"/>
        </w:rPr>
        <w:t>Dirección de Prestaciones Económicas y la Gerencia Nacional de Reconocimiento de Colpensiones</w:t>
      </w:r>
      <w:r w:rsidR="005C178B">
        <w:rPr>
          <w:rFonts w:ascii="Georgia" w:hAnsi="Georgia"/>
          <w:sz w:val="24"/>
          <w:szCs w:val="24"/>
          <w:lang w:val="es-ES"/>
        </w:rPr>
        <w:t xml:space="preserve">, deviene de la carencia de legitimación por pasiva. </w:t>
      </w:r>
    </w:p>
    <w:p w:rsidR="00A2777B" w:rsidRPr="005C178B" w:rsidRDefault="00A2777B" w:rsidP="00A2777B">
      <w:pPr>
        <w:pStyle w:val="Textoindependiente"/>
        <w:tabs>
          <w:tab w:val="center" w:pos="4703"/>
          <w:tab w:val="left" w:pos="6643"/>
        </w:tabs>
        <w:spacing w:line="360" w:lineRule="auto"/>
        <w:ind w:left="425" w:hanging="425"/>
        <w:jc w:val="center"/>
        <w:rPr>
          <w:rFonts w:ascii="Georgia" w:hAnsi="Georgia"/>
          <w:smallCaps/>
          <w:sz w:val="24"/>
          <w:szCs w:val="24"/>
        </w:rPr>
      </w:pPr>
    </w:p>
    <w:p w:rsidR="00A2777B" w:rsidRPr="0042493C" w:rsidRDefault="00A2777B" w:rsidP="00A2777B">
      <w:pPr>
        <w:pStyle w:val="Textoindependiente"/>
        <w:numPr>
          <w:ilvl w:val="0"/>
          <w:numId w:val="21"/>
        </w:numPr>
        <w:tabs>
          <w:tab w:val="clear" w:pos="708"/>
          <w:tab w:val="clear" w:pos="1416"/>
          <w:tab w:val="left" w:pos="426"/>
        </w:tabs>
        <w:spacing w:line="360" w:lineRule="auto"/>
        <w:ind w:left="425" w:hanging="425"/>
        <w:rPr>
          <w:rFonts w:ascii="Georgia" w:hAnsi="Georgia"/>
          <w:szCs w:val="24"/>
        </w:rPr>
      </w:pPr>
      <w:r w:rsidRPr="0042493C">
        <w:rPr>
          <w:rFonts w:ascii="Georgia" w:hAnsi="Georgia"/>
          <w:sz w:val="24"/>
          <w:szCs w:val="24"/>
        </w:rPr>
        <w:t xml:space="preserve">REMITIR este expediente, a la </w:t>
      </w:r>
      <w:r w:rsidR="00D72413">
        <w:rPr>
          <w:rFonts w:ascii="Georgia" w:hAnsi="Georgia"/>
          <w:sz w:val="24"/>
          <w:szCs w:val="24"/>
        </w:rPr>
        <w:t xml:space="preserve">CC </w:t>
      </w:r>
      <w:r w:rsidRPr="0042493C">
        <w:rPr>
          <w:rFonts w:ascii="Georgia" w:hAnsi="Georgia"/>
          <w:sz w:val="24"/>
          <w:szCs w:val="24"/>
        </w:rPr>
        <w:t>para su eventual revisión.</w:t>
      </w:r>
    </w:p>
    <w:p w:rsidR="002F2011" w:rsidRPr="0042493C" w:rsidRDefault="002F2011" w:rsidP="002F2011">
      <w:pPr>
        <w:pStyle w:val="Textoindependiente"/>
        <w:tabs>
          <w:tab w:val="clear" w:pos="1416"/>
          <w:tab w:val="left" w:pos="426"/>
        </w:tabs>
        <w:spacing w:line="360" w:lineRule="auto"/>
        <w:ind w:left="360"/>
        <w:rPr>
          <w:rFonts w:ascii="Georgia" w:hAnsi="Georgia" w:cs="Arial"/>
          <w:sz w:val="14"/>
          <w:szCs w:val="24"/>
        </w:rPr>
      </w:pPr>
    </w:p>
    <w:p w:rsidR="003913E3" w:rsidRPr="00D72413" w:rsidRDefault="003913E3" w:rsidP="00F839CE">
      <w:pPr>
        <w:pStyle w:val="Textoindependiente"/>
        <w:spacing w:line="360" w:lineRule="auto"/>
        <w:jc w:val="center"/>
        <w:rPr>
          <w:rFonts w:ascii="Georgia" w:hAnsi="Georgia" w:cs="Arial"/>
          <w:smallCaps/>
          <w:sz w:val="28"/>
          <w:szCs w:val="24"/>
          <w:lang w:val="en-US"/>
        </w:rPr>
      </w:pPr>
      <w:r w:rsidRPr="00D72413">
        <w:rPr>
          <w:rFonts w:ascii="Georgia" w:hAnsi="Georgia" w:cs="Arial"/>
          <w:smallCaps/>
          <w:sz w:val="28"/>
          <w:szCs w:val="24"/>
          <w:lang w:val="en-US"/>
        </w:rPr>
        <w:t>Notifíquese,</w:t>
      </w:r>
    </w:p>
    <w:p w:rsidR="00C2274B" w:rsidRPr="0042493C"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
          <w:lang w:val="en-GB"/>
        </w:rPr>
      </w:pPr>
    </w:p>
    <w:p w:rsidR="00C2274B" w:rsidRPr="0042493C"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
          <w:lang w:val="en-GB"/>
        </w:rPr>
      </w:pPr>
    </w:p>
    <w:p w:rsidR="004736F9" w:rsidRPr="0042493C" w:rsidRDefault="004736F9"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0"/>
          <w:lang w:val="en-GB"/>
        </w:rPr>
      </w:pPr>
    </w:p>
    <w:p w:rsidR="004A41A6" w:rsidRDefault="004A41A6"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0"/>
          <w:lang w:val="en-GB"/>
        </w:rPr>
      </w:pPr>
    </w:p>
    <w:p w:rsidR="005C178B" w:rsidRPr="0042493C" w:rsidRDefault="005C178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0"/>
          <w:lang w:val="en-GB"/>
        </w:rPr>
      </w:pPr>
    </w:p>
    <w:p w:rsidR="0017096D" w:rsidRPr="0042493C"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42493C">
        <w:rPr>
          <w:rFonts w:ascii="Georgia" w:hAnsi="Georgia" w:cs="Arial"/>
          <w:spacing w:val="-3"/>
          <w:w w:val="150"/>
          <w:sz w:val="32"/>
          <w:szCs w:val="18"/>
          <w:lang w:val="en-US"/>
        </w:rPr>
        <w:t>D</w:t>
      </w:r>
      <w:r w:rsidRPr="0042493C">
        <w:rPr>
          <w:rFonts w:ascii="Georgia" w:hAnsi="Georgia" w:cs="Arial"/>
          <w:spacing w:val="-3"/>
          <w:w w:val="150"/>
          <w:sz w:val="18"/>
          <w:szCs w:val="18"/>
          <w:lang w:val="en-US"/>
        </w:rPr>
        <w:t xml:space="preserve">UBERNEY </w:t>
      </w:r>
      <w:r w:rsidRPr="0042493C">
        <w:rPr>
          <w:rFonts w:ascii="Georgia" w:hAnsi="Georgia" w:cs="Arial"/>
          <w:spacing w:val="-3"/>
          <w:w w:val="150"/>
          <w:sz w:val="28"/>
          <w:szCs w:val="18"/>
          <w:lang w:val="en-US"/>
        </w:rPr>
        <w:t>G</w:t>
      </w:r>
      <w:r w:rsidRPr="0042493C">
        <w:rPr>
          <w:rFonts w:ascii="Georgia" w:hAnsi="Georgia" w:cs="Arial"/>
          <w:spacing w:val="-3"/>
          <w:w w:val="150"/>
          <w:sz w:val="18"/>
          <w:szCs w:val="18"/>
          <w:lang w:val="en-US"/>
        </w:rPr>
        <w:t xml:space="preserve">RISALES </w:t>
      </w:r>
      <w:r w:rsidRPr="0042493C">
        <w:rPr>
          <w:rFonts w:ascii="Georgia" w:hAnsi="Georgia" w:cs="Arial"/>
          <w:spacing w:val="-3"/>
          <w:w w:val="150"/>
          <w:sz w:val="28"/>
          <w:szCs w:val="18"/>
          <w:lang w:val="en-US"/>
        </w:rPr>
        <w:t>H</w:t>
      </w:r>
      <w:r w:rsidRPr="0042493C">
        <w:rPr>
          <w:rFonts w:ascii="Georgia" w:hAnsi="Georgia" w:cs="Arial"/>
          <w:spacing w:val="-3"/>
          <w:w w:val="150"/>
          <w:sz w:val="18"/>
          <w:szCs w:val="18"/>
          <w:lang w:val="en-US"/>
        </w:rPr>
        <w:t>ERRERA</w:t>
      </w:r>
    </w:p>
    <w:p w:rsidR="0017096D" w:rsidRPr="0042493C"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6"/>
          <w:szCs w:val="20"/>
          <w:lang w:val="en-US"/>
        </w:rPr>
      </w:pPr>
      <w:r w:rsidRPr="0042493C">
        <w:rPr>
          <w:rFonts w:ascii="Georgia" w:hAnsi="Georgia" w:cs="Arial"/>
          <w:spacing w:val="-3"/>
          <w:w w:val="150"/>
          <w:sz w:val="32"/>
          <w:lang w:val="en-US"/>
        </w:rPr>
        <w:t>M</w:t>
      </w:r>
      <w:r w:rsidRPr="0042493C">
        <w:rPr>
          <w:rFonts w:ascii="Georgia" w:hAnsi="Georgia" w:cs="Arial"/>
          <w:spacing w:val="-3"/>
          <w:w w:val="150"/>
          <w:sz w:val="16"/>
          <w:lang w:val="en-US"/>
        </w:rPr>
        <w:t xml:space="preserve"> </w:t>
      </w:r>
      <w:r w:rsidRPr="0042493C">
        <w:rPr>
          <w:rFonts w:ascii="Georgia" w:hAnsi="Georgia" w:cs="Arial"/>
          <w:spacing w:val="-3"/>
          <w:w w:val="150"/>
          <w:sz w:val="18"/>
          <w:szCs w:val="20"/>
          <w:lang w:val="en-US"/>
        </w:rPr>
        <w:t>A G I S T R A D O</w:t>
      </w:r>
    </w:p>
    <w:p w:rsidR="0017096D" w:rsidRPr="0042493C"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18"/>
          <w:lang w:val="en-US"/>
        </w:rPr>
      </w:pPr>
    </w:p>
    <w:p w:rsidR="0017096D" w:rsidRPr="0042493C"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8"/>
          <w:szCs w:val="18"/>
          <w:lang w:val="en-US"/>
        </w:rPr>
      </w:pPr>
    </w:p>
    <w:p w:rsidR="0017096D" w:rsidRPr="0042493C"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18"/>
          <w:lang w:val="en-US"/>
        </w:rPr>
      </w:pPr>
    </w:p>
    <w:p w:rsidR="00DE2F8C" w:rsidRPr="0042493C" w:rsidRDefault="00DE2F8C"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18"/>
          <w:lang w:val="en-US"/>
        </w:rPr>
      </w:pPr>
    </w:p>
    <w:p w:rsidR="0017096D" w:rsidRPr="0042493C"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42493C">
        <w:rPr>
          <w:rFonts w:ascii="Georgia" w:hAnsi="Georgia"/>
          <w:w w:val="150"/>
          <w:sz w:val="28"/>
          <w:szCs w:val="18"/>
          <w:lang w:val="en-US"/>
        </w:rPr>
        <w:t>E</w:t>
      </w:r>
      <w:r w:rsidRPr="0042493C">
        <w:rPr>
          <w:rFonts w:ascii="Georgia" w:hAnsi="Georgia"/>
          <w:w w:val="150"/>
          <w:sz w:val="18"/>
          <w:szCs w:val="18"/>
          <w:lang w:val="en-US"/>
        </w:rPr>
        <w:t>DDER</w:t>
      </w:r>
      <w:r w:rsidRPr="0042493C">
        <w:rPr>
          <w:rFonts w:ascii="Georgia" w:hAnsi="Georgia"/>
          <w:w w:val="150"/>
          <w:sz w:val="18"/>
          <w:lang w:val="en-US"/>
        </w:rPr>
        <w:t xml:space="preserve"> </w:t>
      </w:r>
      <w:r w:rsidRPr="0042493C">
        <w:rPr>
          <w:rFonts w:ascii="Georgia" w:hAnsi="Georgia"/>
          <w:w w:val="150"/>
          <w:sz w:val="28"/>
          <w:lang w:val="en-US"/>
        </w:rPr>
        <w:t>J</w:t>
      </w:r>
      <w:r w:rsidRPr="0042493C">
        <w:rPr>
          <w:rFonts w:ascii="Georgia" w:hAnsi="Georgia"/>
          <w:w w:val="150"/>
          <w:sz w:val="18"/>
          <w:szCs w:val="18"/>
          <w:lang w:val="en-US"/>
        </w:rPr>
        <w:t xml:space="preserve">IMMY </w:t>
      </w:r>
      <w:r w:rsidRPr="0042493C">
        <w:rPr>
          <w:rFonts w:ascii="Georgia" w:hAnsi="Georgia"/>
          <w:w w:val="150"/>
          <w:sz w:val="28"/>
          <w:lang w:val="en-US"/>
        </w:rPr>
        <w:t>S</w:t>
      </w:r>
      <w:r w:rsidRPr="0042493C">
        <w:rPr>
          <w:rFonts w:ascii="Georgia" w:hAnsi="Georgia"/>
          <w:w w:val="150"/>
          <w:sz w:val="18"/>
          <w:szCs w:val="18"/>
          <w:lang w:val="en-US"/>
        </w:rPr>
        <w:t xml:space="preserve">ÁNCHEZ </w:t>
      </w:r>
      <w:r w:rsidRPr="0042493C">
        <w:rPr>
          <w:rFonts w:ascii="Georgia" w:hAnsi="Georgia"/>
          <w:w w:val="150"/>
          <w:sz w:val="28"/>
          <w:szCs w:val="18"/>
          <w:lang w:val="en-US"/>
        </w:rPr>
        <w:t>C.</w:t>
      </w:r>
      <w:r w:rsidRPr="0042493C">
        <w:rPr>
          <w:rFonts w:ascii="Georgia" w:hAnsi="Georgia"/>
          <w:w w:val="150"/>
          <w:sz w:val="28"/>
          <w:szCs w:val="18"/>
          <w:lang w:val="en-US"/>
        </w:rPr>
        <w:tab/>
      </w:r>
      <w:r w:rsidRPr="0042493C">
        <w:rPr>
          <w:rFonts w:ascii="Georgia" w:hAnsi="Georgia"/>
          <w:w w:val="150"/>
          <w:sz w:val="28"/>
          <w:szCs w:val="18"/>
          <w:lang w:val="en-US"/>
        </w:rPr>
        <w:tab/>
      </w:r>
      <w:r w:rsidRPr="0042493C">
        <w:rPr>
          <w:rFonts w:ascii="Georgia" w:hAnsi="Georgia" w:cs="Arial"/>
          <w:spacing w:val="-3"/>
          <w:w w:val="150"/>
          <w:sz w:val="28"/>
          <w:szCs w:val="18"/>
          <w:lang w:val="en-US"/>
        </w:rPr>
        <w:t>J</w:t>
      </w:r>
      <w:r w:rsidRPr="0042493C">
        <w:rPr>
          <w:rFonts w:ascii="Georgia" w:hAnsi="Georgia" w:cs="Arial"/>
          <w:spacing w:val="-3"/>
          <w:w w:val="150"/>
          <w:sz w:val="18"/>
          <w:szCs w:val="18"/>
          <w:lang w:val="en-US"/>
        </w:rPr>
        <w:t xml:space="preserve">AIME </w:t>
      </w:r>
      <w:r w:rsidRPr="0042493C">
        <w:rPr>
          <w:rFonts w:ascii="Georgia" w:hAnsi="Georgia" w:cs="Arial"/>
          <w:spacing w:val="-3"/>
          <w:w w:val="150"/>
          <w:sz w:val="28"/>
          <w:szCs w:val="18"/>
          <w:lang w:val="en-US"/>
        </w:rPr>
        <w:t>A</w:t>
      </w:r>
      <w:r w:rsidRPr="0042493C">
        <w:rPr>
          <w:rFonts w:ascii="Georgia" w:hAnsi="Georgia"/>
          <w:w w:val="150"/>
          <w:sz w:val="18"/>
          <w:szCs w:val="18"/>
          <w:lang w:val="en-US"/>
        </w:rPr>
        <w:t xml:space="preserve">LBERTO </w:t>
      </w:r>
      <w:r w:rsidRPr="0042493C">
        <w:rPr>
          <w:rFonts w:ascii="Georgia" w:hAnsi="Georgia" w:cs="Arial"/>
          <w:spacing w:val="-3"/>
          <w:w w:val="150"/>
          <w:sz w:val="28"/>
          <w:szCs w:val="18"/>
          <w:lang w:val="en-US"/>
        </w:rPr>
        <w:t>S</w:t>
      </w:r>
      <w:r w:rsidRPr="0042493C">
        <w:rPr>
          <w:rFonts w:ascii="Georgia" w:hAnsi="Georgia" w:cs="Arial"/>
          <w:spacing w:val="-3"/>
          <w:w w:val="150"/>
          <w:sz w:val="18"/>
          <w:szCs w:val="16"/>
          <w:lang w:val="en-US"/>
        </w:rPr>
        <w:t xml:space="preserve">ARAZA </w:t>
      </w:r>
      <w:r w:rsidRPr="0042493C">
        <w:rPr>
          <w:rFonts w:ascii="Georgia" w:hAnsi="Georgia" w:cs="Arial"/>
          <w:spacing w:val="-3"/>
          <w:w w:val="150"/>
          <w:sz w:val="28"/>
          <w:szCs w:val="18"/>
          <w:lang w:val="en-US"/>
        </w:rPr>
        <w:t>N.</w:t>
      </w:r>
    </w:p>
    <w:p w:rsidR="00350057" w:rsidRDefault="0017096D" w:rsidP="006F4DA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42493C">
        <w:rPr>
          <w:rFonts w:ascii="Georgia" w:hAnsi="Georgia" w:cs="Arial"/>
          <w:w w:val="150"/>
          <w:sz w:val="28"/>
          <w:lang w:val="en-US"/>
        </w:rPr>
        <w:tab/>
      </w:r>
      <w:r w:rsidRPr="0042493C">
        <w:rPr>
          <w:rFonts w:ascii="Georgia" w:hAnsi="Georgia" w:cs="Arial"/>
          <w:w w:val="150"/>
          <w:sz w:val="28"/>
          <w:lang w:val="en-GB"/>
        </w:rPr>
        <w:t>M</w:t>
      </w:r>
      <w:r w:rsidRPr="0042493C">
        <w:rPr>
          <w:rFonts w:ascii="Georgia" w:hAnsi="Georgia" w:cs="Arial"/>
          <w:w w:val="150"/>
          <w:sz w:val="18"/>
          <w:lang w:val="en-GB"/>
        </w:rPr>
        <w:t xml:space="preserve"> A G I S T R A D O </w:t>
      </w:r>
      <w:r w:rsidRPr="0042493C">
        <w:rPr>
          <w:rFonts w:ascii="Georgia" w:hAnsi="Georgia" w:cs="Arial"/>
          <w:w w:val="150"/>
          <w:sz w:val="18"/>
          <w:lang w:val="en-GB"/>
        </w:rPr>
        <w:tab/>
      </w:r>
      <w:r w:rsidRPr="0042493C">
        <w:rPr>
          <w:rFonts w:ascii="Georgia" w:hAnsi="Georgia" w:cs="Arial"/>
          <w:w w:val="150"/>
          <w:sz w:val="18"/>
          <w:lang w:val="en-GB"/>
        </w:rPr>
        <w:tab/>
      </w:r>
      <w:r w:rsidRPr="0042493C">
        <w:rPr>
          <w:rFonts w:ascii="Georgia" w:hAnsi="Georgia" w:cs="Arial"/>
          <w:w w:val="150"/>
          <w:sz w:val="18"/>
          <w:lang w:val="en-GB"/>
        </w:rPr>
        <w:tab/>
      </w:r>
      <w:r w:rsidRPr="0042493C">
        <w:rPr>
          <w:rFonts w:ascii="Georgia" w:hAnsi="Georgia" w:cs="Arial"/>
          <w:w w:val="150"/>
          <w:sz w:val="18"/>
          <w:lang w:val="en-GB"/>
        </w:rPr>
        <w:tab/>
      </w:r>
      <w:r w:rsidRPr="0042493C">
        <w:rPr>
          <w:rFonts w:ascii="Georgia" w:hAnsi="Georgia" w:cs="Arial"/>
          <w:w w:val="150"/>
          <w:sz w:val="28"/>
          <w:lang w:val="en-GB"/>
        </w:rPr>
        <w:t>M</w:t>
      </w:r>
      <w:r w:rsidRPr="0042493C">
        <w:rPr>
          <w:rFonts w:ascii="Georgia" w:hAnsi="Georgia" w:cs="Arial"/>
          <w:w w:val="150"/>
          <w:sz w:val="18"/>
          <w:lang w:val="en-GB"/>
        </w:rPr>
        <w:t xml:space="preserve"> A G I S T R A D O</w:t>
      </w:r>
    </w:p>
    <w:p w:rsidR="00112187" w:rsidRPr="00112187" w:rsidRDefault="007A49E3" w:rsidP="0011218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w w:val="150"/>
          <w:sz w:val="10"/>
          <w:lang w:val="en-GB"/>
        </w:rPr>
      </w:pPr>
      <w:r>
        <w:rPr>
          <w:rFonts w:ascii="Georgia" w:hAnsi="Georgia" w:cs="Arial"/>
          <w:w w:val="150"/>
          <w:sz w:val="10"/>
          <w:lang w:val="en-GB"/>
        </w:rPr>
        <w:t>DGH/ODCD/2018</w:t>
      </w:r>
    </w:p>
    <w:sectPr w:rsidR="00112187" w:rsidRPr="00112187" w:rsidSect="001A33C6">
      <w:headerReference w:type="even" r:id="rId9"/>
      <w:headerReference w:type="default" r:id="rId10"/>
      <w:footerReference w:type="even" r:id="rId11"/>
      <w:footerReference w:type="default" r:id="rId12"/>
      <w:headerReference w:type="first" r:id="rId13"/>
      <w:footerReference w:type="first" r:id="rId14"/>
      <w:pgSz w:w="12242" w:h="18722" w:code="14"/>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EAC" w:rsidRDefault="005D7EAC" w:rsidP="002F20AB">
      <w:r>
        <w:separator/>
      </w:r>
    </w:p>
  </w:endnote>
  <w:endnote w:type="continuationSeparator" w:id="0">
    <w:p w:rsidR="005D7EAC" w:rsidRDefault="005D7EAC"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ED3" w:rsidRPr="00D72413" w:rsidRDefault="00385ED3">
    <w:pPr>
      <w:pStyle w:val="Piedepgina"/>
      <w:framePr w:wrap="around" w:vAnchor="text" w:hAnchor="margin" w:xAlign="right" w:y="1"/>
      <w:rPr>
        <w:rStyle w:val="Nmerodepgina"/>
        <w:rFonts w:ascii="Georgia" w:hAnsi="Georgia"/>
      </w:rPr>
    </w:pPr>
    <w:r w:rsidRPr="00D72413">
      <w:rPr>
        <w:rStyle w:val="Nmerodepgina"/>
        <w:rFonts w:ascii="Georgia" w:hAnsi="Georgia"/>
      </w:rPr>
      <w:fldChar w:fldCharType="begin"/>
    </w:r>
    <w:r w:rsidRPr="00D72413">
      <w:rPr>
        <w:rStyle w:val="Nmerodepgina"/>
        <w:rFonts w:ascii="Georgia" w:hAnsi="Georgia"/>
      </w:rPr>
      <w:instrText xml:space="preserve">PAGE  </w:instrText>
    </w:r>
    <w:r w:rsidRPr="00D72413">
      <w:rPr>
        <w:rStyle w:val="Nmerodepgina"/>
        <w:rFonts w:ascii="Georgia" w:hAnsi="Georgia"/>
      </w:rPr>
      <w:fldChar w:fldCharType="separate"/>
    </w:r>
    <w:r w:rsidRPr="00D72413">
      <w:rPr>
        <w:rStyle w:val="Nmerodepgina"/>
        <w:rFonts w:ascii="Georgia" w:hAnsi="Georgia"/>
        <w:noProof/>
      </w:rPr>
      <w:t>10</w:t>
    </w:r>
    <w:r w:rsidRPr="00D72413">
      <w:rPr>
        <w:rStyle w:val="Nmerodepgina"/>
        <w:rFonts w:ascii="Georgia" w:hAnsi="Georgia"/>
      </w:rPr>
      <w:fldChar w:fldCharType="end"/>
    </w:r>
  </w:p>
  <w:p w:rsidR="00385ED3" w:rsidRPr="00D72413" w:rsidRDefault="00385ED3">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ED3" w:rsidRPr="0033609C" w:rsidRDefault="00385ED3" w:rsidP="00A67268">
    <w:pPr>
      <w:pStyle w:val="Piedepgina"/>
      <w:pBdr>
        <w:bottom w:val="double" w:sz="6" w:space="1" w:color="auto"/>
      </w:pBdr>
      <w:spacing w:line="360" w:lineRule="auto"/>
      <w:rPr>
        <w:rFonts w:ascii="Georgia" w:hAnsi="Georgia"/>
        <w:spacing w:val="20"/>
        <w:w w:val="200"/>
        <w:sz w:val="2"/>
        <w:szCs w:val="10"/>
        <w:lang w:val="es-ES"/>
      </w:rPr>
    </w:pPr>
  </w:p>
  <w:p w:rsidR="00385ED3" w:rsidRPr="00D72413" w:rsidRDefault="00385ED3" w:rsidP="00751EE2">
    <w:pPr>
      <w:pStyle w:val="Piedepgina"/>
      <w:spacing w:line="360" w:lineRule="auto"/>
      <w:jc w:val="right"/>
      <w:rPr>
        <w:rFonts w:ascii="Georgia" w:hAnsi="Georgia"/>
        <w:spacing w:val="20"/>
        <w:w w:val="200"/>
        <w:sz w:val="14"/>
        <w:szCs w:val="10"/>
      </w:rPr>
    </w:pPr>
  </w:p>
  <w:p w:rsidR="00385ED3" w:rsidRPr="00D72413" w:rsidRDefault="00385ED3" w:rsidP="00751EE2">
    <w:pPr>
      <w:pStyle w:val="Piedepgina"/>
      <w:spacing w:line="360" w:lineRule="auto"/>
      <w:jc w:val="right"/>
      <w:rPr>
        <w:rFonts w:ascii="Georgia" w:hAnsi="Georgia"/>
        <w:spacing w:val="20"/>
        <w:w w:val="200"/>
        <w:sz w:val="10"/>
        <w:szCs w:val="10"/>
        <w:lang w:val="es-ES"/>
      </w:rPr>
    </w:pPr>
    <w:r w:rsidRPr="00D72413">
      <w:rPr>
        <w:rFonts w:ascii="Georgia" w:hAnsi="Georgia"/>
        <w:spacing w:val="20"/>
        <w:w w:val="200"/>
        <w:sz w:val="14"/>
        <w:szCs w:val="10"/>
        <w:lang w:val="es-ES"/>
      </w:rPr>
      <w:t>T</w:t>
    </w:r>
    <w:r w:rsidRPr="00D72413">
      <w:rPr>
        <w:rFonts w:ascii="Georgia" w:hAnsi="Georgia"/>
        <w:spacing w:val="20"/>
        <w:w w:val="200"/>
        <w:sz w:val="10"/>
        <w:szCs w:val="10"/>
        <w:lang w:val="es-ES"/>
      </w:rPr>
      <w:t xml:space="preserve">RIBUNAL </w:t>
    </w:r>
    <w:r w:rsidRPr="00D72413">
      <w:rPr>
        <w:rFonts w:ascii="Georgia" w:hAnsi="Georgia"/>
        <w:spacing w:val="20"/>
        <w:w w:val="200"/>
        <w:sz w:val="14"/>
        <w:szCs w:val="10"/>
        <w:lang w:val="es-ES"/>
      </w:rPr>
      <w:t>S</w:t>
    </w:r>
    <w:r w:rsidRPr="00D72413">
      <w:rPr>
        <w:rFonts w:ascii="Georgia" w:hAnsi="Georgia"/>
        <w:spacing w:val="20"/>
        <w:w w:val="200"/>
        <w:sz w:val="10"/>
        <w:szCs w:val="10"/>
        <w:lang w:val="es-ES"/>
      </w:rPr>
      <w:t xml:space="preserve">UPERIOR DE </w:t>
    </w:r>
    <w:r w:rsidRPr="00D72413">
      <w:rPr>
        <w:rFonts w:ascii="Georgia" w:hAnsi="Georgia"/>
        <w:spacing w:val="20"/>
        <w:w w:val="200"/>
        <w:sz w:val="14"/>
        <w:szCs w:val="10"/>
        <w:lang w:val="es-ES"/>
      </w:rPr>
      <w:t>P</w:t>
    </w:r>
    <w:r w:rsidRPr="00D72413">
      <w:rPr>
        <w:rFonts w:ascii="Georgia" w:hAnsi="Georgia"/>
        <w:spacing w:val="20"/>
        <w:w w:val="200"/>
        <w:sz w:val="10"/>
        <w:szCs w:val="10"/>
        <w:lang w:val="es-ES"/>
      </w:rPr>
      <w:t>EREIRA</w:t>
    </w:r>
  </w:p>
  <w:p w:rsidR="00385ED3" w:rsidRPr="00D72413" w:rsidRDefault="00385ED3" w:rsidP="00751EE2">
    <w:pPr>
      <w:pStyle w:val="Piedepgina"/>
      <w:jc w:val="right"/>
      <w:rPr>
        <w:rFonts w:ascii="Georgia" w:hAnsi="Georgia"/>
        <w:lang w:val="es-ES"/>
      </w:rPr>
    </w:pPr>
    <w:r w:rsidRPr="00D72413">
      <w:rPr>
        <w:rFonts w:ascii="Georgia" w:hAnsi="Georgia"/>
        <w:spacing w:val="20"/>
        <w:w w:val="200"/>
        <w:sz w:val="10"/>
        <w:szCs w:val="10"/>
        <w:lang w:val="es-ES"/>
      </w:rPr>
      <w:t xml:space="preserve">MP </w:t>
    </w:r>
    <w:r w:rsidRPr="00D72413">
      <w:rPr>
        <w:rFonts w:ascii="Georgia" w:hAnsi="Georgia"/>
        <w:spacing w:val="20"/>
        <w:w w:val="200"/>
        <w:sz w:val="12"/>
        <w:szCs w:val="10"/>
        <w:lang w:val="es-ES"/>
      </w:rPr>
      <w:t>D</w:t>
    </w:r>
    <w:r w:rsidRPr="00D72413">
      <w:rPr>
        <w:rFonts w:ascii="Georgia" w:hAnsi="Georgia"/>
        <w:spacing w:val="20"/>
        <w:w w:val="200"/>
        <w:sz w:val="8"/>
        <w:szCs w:val="10"/>
        <w:lang w:val="es-ES"/>
      </w:rPr>
      <w:t xml:space="preserve">UBERNEY </w:t>
    </w:r>
    <w:r w:rsidRPr="00D72413">
      <w:rPr>
        <w:rFonts w:ascii="Georgia" w:hAnsi="Georgia"/>
        <w:spacing w:val="20"/>
        <w:w w:val="200"/>
        <w:sz w:val="12"/>
        <w:szCs w:val="10"/>
        <w:lang w:val="es-ES"/>
      </w:rPr>
      <w:t>G</w:t>
    </w:r>
    <w:r w:rsidRPr="00D72413">
      <w:rPr>
        <w:rFonts w:ascii="Georgia" w:hAnsi="Georgia"/>
        <w:spacing w:val="20"/>
        <w:w w:val="200"/>
        <w:sz w:val="8"/>
        <w:szCs w:val="10"/>
        <w:lang w:val="es-ES"/>
      </w:rPr>
      <w:t xml:space="preserve">RISALES </w:t>
    </w:r>
    <w:r w:rsidRPr="00D72413">
      <w:rPr>
        <w:rFonts w:ascii="Georgia" w:hAnsi="Georgia"/>
        <w:spacing w:val="20"/>
        <w:w w:val="200"/>
        <w:sz w:val="12"/>
        <w:szCs w:val="10"/>
        <w:lang w:val="es-ES"/>
      </w:rPr>
      <w:t>H</w:t>
    </w:r>
    <w:r w:rsidRPr="00D72413">
      <w:rPr>
        <w:rFonts w:ascii="Georgia" w:hAnsi="Georgia"/>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ED3" w:rsidRPr="00C53999" w:rsidRDefault="00385ED3"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385ED3" w:rsidRPr="00213147" w:rsidRDefault="00385ED3"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EAC" w:rsidRDefault="005D7EAC" w:rsidP="002F20AB">
      <w:r>
        <w:separator/>
      </w:r>
    </w:p>
  </w:footnote>
  <w:footnote w:type="continuationSeparator" w:id="0">
    <w:p w:rsidR="005D7EAC" w:rsidRDefault="005D7EAC" w:rsidP="002F20AB">
      <w:r>
        <w:continuationSeparator/>
      </w:r>
    </w:p>
  </w:footnote>
  <w:footnote w:id="1">
    <w:p w:rsidR="00385ED3" w:rsidRPr="00D72413" w:rsidRDefault="00385ED3" w:rsidP="007667BC">
      <w:pPr>
        <w:pStyle w:val="Textonotapie"/>
        <w:rPr>
          <w:sz w:val="18"/>
          <w:szCs w:val="18"/>
          <w:lang w:val="es-CO"/>
        </w:rPr>
      </w:pPr>
      <w:r w:rsidRPr="00D72413">
        <w:rPr>
          <w:rStyle w:val="Refdenotaalpie"/>
          <w:sz w:val="18"/>
          <w:szCs w:val="18"/>
        </w:rPr>
        <w:footnoteRef/>
      </w:r>
      <w:r w:rsidRPr="00D72413">
        <w:rPr>
          <w:sz w:val="18"/>
          <w:szCs w:val="18"/>
          <w:lang w:val="es-CO"/>
        </w:rPr>
        <w:t xml:space="preserve"> CC. </w:t>
      </w:r>
      <w:hyperlink r:id="rId1" w:history="1">
        <w:r w:rsidRPr="00D72413">
          <w:rPr>
            <w:rStyle w:val="Hipervnculo"/>
            <w:color w:val="auto"/>
            <w:sz w:val="18"/>
            <w:szCs w:val="18"/>
            <w:u w:val="none"/>
            <w:lang w:val="es-CO"/>
          </w:rPr>
          <w:t>SU-499 de 2016</w:t>
        </w:r>
      </w:hyperlink>
      <w:r w:rsidRPr="00D72413">
        <w:rPr>
          <w:sz w:val="18"/>
          <w:szCs w:val="18"/>
          <w:lang w:val="es-CO"/>
        </w:rPr>
        <w:t xml:space="preserve">. </w:t>
      </w:r>
    </w:p>
  </w:footnote>
  <w:footnote w:id="2">
    <w:p w:rsidR="00385ED3" w:rsidRPr="00D72413" w:rsidRDefault="00385ED3" w:rsidP="007667BC">
      <w:pPr>
        <w:pStyle w:val="Textonotapie"/>
        <w:rPr>
          <w:sz w:val="18"/>
          <w:szCs w:val="18"/>
          <w:lang w:val="es-ES"/>
        </w:rPr>
      </w:pPr>
      <w:r w:rsidRPr="00D72413">
        <w:rPr>
          <w:rStyle w:val="Refdenotaalpie"/>
          <w:sz w:val="18"/>
          <w:szCs w:val="18"/>
        </w:rPr>
        <w:footnoteRef/>
      </w:r>
      <w:r w:rsidRPr="00D72413">
        <w:rPr>
          <w:sz w:val="18"/>
          <w:szCs w:val="18"/>
          <w:lang w:val="es-CO"/>
        </w:rPr>
        <w:t xml:space="preserve"> CC. T-217 de 2013</w:t>
      </w:r>
      <w:r>
        <w:rPr>
          <w:sz w:val="18"/>
          <w:szCs w:val="18"/>
          <w:lang w:val="es-CO"/>
        </w:rPr>
        <w:t xml:space="preserve"> y </w:t>
      </w:r>
      <w:r w:rsidRPr="00D72413">
        <w:rPr>
          <w:bCs/>
          <w:sz w:val="18"/>
          <w:szCs w:val="18"/>
          <w:lang w:val="es-ES"/>
        </w:rPr>
        <w:t>T-021 de 2016</w:t>
      </w:r>
      <w:r w:rsidRPr="00D72413">
        <w:rPr>
          <w:sz w:val="18"/>
          <w:szCs w:val="18"/>
          <w:lang w:val="es-ES"/>
        </w:rPr>
        <w:t>.</w:t>
      </w:r>
    </w:p>
  </w:footnote>
  <w:footnote w:id="3">
    <w:p w:rsidR="00385ED3" w:rsidRPr="00D72413" w:rsidRDefault="00385ED3" w:rsidP="00875BC1">
      <w:pPr>
        <w:pStyle w:val="Textonotapie"/>
        <w:jc w:val="both"/>
        <w:rPr>
          <w:sz w:val="18"/>
          <w:szCs w:val="18"/>
          <w:lang w:val="es-CO"/>
        </w:rPr>
      </w:pPr>
      <w:r w:rsidRPr="00D72413">
        <w:rPr>
          <w:sz w:val="18"/>
          <w:szCs w:val="18"/>
          <w:vertAlign w:val="superscript"/>
        </w:rPr>
        <w:footnoteRef/>
      </w:r>
      <w:r w:rsidRPr="00D72413">
        <w:rPr>
          <w:sz w:val="18"/>
          <w:szCs w:val="18"/>
          <w:lang w:val="es-CO"/>
        </w:rPr>
        <w:t xml:space="preserve"> CC. T-600 de 2002</w:t>
      </w:r>
      <w:r>
        <w:rPr>
          <w:sz w:val="18"/>
          <w:szCs w:val="18"/>
          <w:lang w:val="es-CO"/>
        </w:rPr>
        <w:t xml:space="preserve"> y </w:t>
      </w:r>
      <w:r w:rsidRPr="00D72413">
        <w:rPr>
          <w:sz w:val="18"/>
          <w:szCs w:val="18"/>
          <w:lang w:val="es-CO"/>
        </w:rPr>
        <w:t>T-572 de 2015.</w:t>
      </w:r>
    </w:p>
  </w:footnote>
  <w:footnote w:id="4">
    <w:p w:rsidR="00385ED3" w:rsidRPr="00D72413" w:rsidRDefault="00385ED3" w:rsidP="00875BC1">
      <w:pPr>
        <w:pStyle w:val="Textonotapie"/>
        <w:jc w:val="both"/>
        <w:rPr>
          <w:sz w:val="18"/>
          <w:szCs w:val="18"/>
          <w:lang w:val="es-CO"/>
        </w:rPr>
      </w:pPr>
      <w:r w:rsidRPr="00D72413">
        <w:rPr>
          <w:sz w:val="18"/>
          <w:szCs w:val="18"/>
          <w:vertAlign w:val="superscript"/>
        </w:rPr>
        <w:footnoteRef/>
      </w:r>
      <w:r w:rsidRPr="00D72413">
        <w:rPr>
          <w:sz w:val="18"/>
          <w:szCs w:val="18"/>
          <w:lang w:val="es-CO"/>
        </w:rPr>
        <w:t xml:space="preserve"> CC. T-046 de 1995. La Corte analizó en esta decisión el caso de una empresa industrial y comercial del Estado, cuyos empleados son trabajadores oficiales, y a pesar de no estar obligada a hacerlo, realiza un concurso de méritos para proveer un cargo. El actor obtiene el primer lugar entre los participantes y es nombrado provisionalmente en el cargo, mediante contratos temporales. Posteriormente, se le informó que no había partida presupuestal para su nombramiento y, finalmente, en su lugar se nombró a otra persona que no había participado en el concurso. La Sala encontró que las acciones contencioso administrativas no eran idóneas para proteger los derechos del actor y procedió a tutelar sus derechos por considerar que la administración había desconocido el principio de buena fe, al iniciar un procedimiento de concurso y posteriormente, no haber proveído el cargo de conformidad con sus resultados.   </w:t>
      </w:r>
    </w:p>
  </w:footnote>
  <w:footnote w:id="5">
    <w:p w:rsidR="00385ED3" w:rsidRPr="00D72413" w:rsidRDefault="00385ED3" w:rsidP="00875BC1">
      <w:pPr>
        <w:pStyle w:val="Textonotapie"/>
        <w:jc w:val="both"/>
        <w:rPr>
          <w:sz w:val="18"/>
          <w:szCs w:val="18"/>
          <w:lang w:val="es-CO"/>
        </w:rPr>
      </w:pPr>
      <w:r w:rsidRPr="00D72413">
        <w:rPr>
          <w:sz w:val="18"/>
          <w:szCs w:val="18"/>
          <w:vertAlign w:val="superscript"/>
        </w:rPr>
        <w:footnoteRef/>
      </w:r>
      <w:r w:rsidRPr="00D72413">
        <w:rPr>
          <w:sz w:val="18"/>
          <w:szCs w:val="18"/>
          <w:lang w:val="es-CO"/>
        </w:rPr>
        <w:t xml:space="preserve"> CC. T-100 de 1994, T-256 de 1995, T-325 de 1995, T-455 de 1996, T-459 de 1996, T-083 de 1997  y SU-133 de 1998.</w:t>
      </w:r>
    </w:p>
  </w:footnote>
  <w:footnote w:id="6">
    <w:p w:rsidR="00385ED3" w:rsidRPr="00D72413" w:rsidRDefault="00385ED3" w:rsidP="00875BC1">
      <w:pPr>
        <w:pStyle w:val="Textonotapie"/>
        <w:jc w:val="both"/>
        <w:rPr>
          <w:sz w:val="18"/>
          <w:szCs w:val="18"/>
          <w:lang w:val="es-CO"/>
        </w:rPr>
      </w:pPr>
      <w:r w:rsidRPr="00D72413">
        <w:rPr>
          <w:sz w:val="18"/>
          <w:szCs w:val="18"/>
          <w:vertAlign w:val="superscript"/>
          <w:lang w:val="es-CO"/>
        </w:rPr>
        <w:footnoteRef/>
      </w:r>
      <w:r w:rsidRPr="00D72413">
        <w:rPr>
          <w:sz w:val="18"/>
          <w:szCs w:val="18"/>
          <w:lang w:val="es-CO"/>
        </w:rPr>
        <w:t xml:space="preserve"> </w:t>
      </w:r>
      <w:r>
        <w:rPr>
          <w:sz w:val="18"/>
          <w:szCs w:val="18"/>
          <w:lang w:val="es-CO"/>
        </w:rPr>
        <w:t xml:space="preserve">CC. </w:t>
      </w:r>
      <w:r w:rsidRPr="00D72413">
        <w:rPr>
          <w:sz w:val="18"/>
          <w:szCs w:val="18"/>
          <w:lang w:val="es-CO"/>
        </w:rPr>
        <w:t xml:space="preserve">T-225 de 1993: según esta sentencia </w:t>
      </w:r>
      <w:r w:rsidRPr="00D72413">
        <w:rPr>
          <w:bCs/>
          <w:sz w:val="18"/>
          <w:szCs w:val="18"/>
          <w:lang w:val="es-CO"/>
        </w:rPr>
        <w:t>el perjuicio irremediable se caracteriza i</w:t>
      </w:r>
      <w:r w:rsidRPr="00D72413">
        <w:rPr>
          <w:sz w:val="18"/>
          <w:szCs w:val="18"/>
          <w:lang w:val="es-CO"/>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7">
    <w:p w:rsidR="00385ED3" w:rsidRPr="00D72413" w:rsidRDefault="00385ED3">
      <w:pPr>
        <w:pStyle w:val="Textonotapie"/>
        <w:rPr>
          <w:sz w:val="18"/>
          <w:szCs w:val="18"/>
          <w:lang w:val="es-CO"/>
        </w:rPr>
      </w:pPr>
      <w:r w:rsidRPr="00D72413">
        <w:rPr>
          <w:rStyle w:val="Refdenotaalpie"/>
          <w:sz w:val="18"/>
          <w:szCs w:val="18"/>
        </w:rPr>
        <w:footnoteRef/>
      </w:r>
      <w:r w:rsidRPr="00D72413">
        <w:rPr>
          <w:sz w:val="18"/>
          <w:szCs w:val="18"/>
        </w:rPr>
        <w:t xml:space="preserve"> </w:t>
      </w:r>
      <w:r w:rsidRPr="00D72413">
        <w:rPr>
          <w:sz w:val="18"/>
          <w:szCs w:val="18"/>
          <w:lang w:val="es-CO"/>
        </w:rPr>
        <w:t>CC. T-070 de 2017.</w:t>
      </w:r>
    </w:p>
  </w:footnote>
  <w:footnote w:id="8">
    <w:p w:rsidR="00385ED3" w:rsidRPr="00D72413" w:rsidRDefault="00385ED3" w:rsidP="00875BC1">
      <w:pPr>
        <w:pStyle w:val="Textonotapie"/>
        <w:rPr>
          <w:sz w:val="18"/>
          <w:szCs w:val="18"/>
          <w:lang w:val="es-CO"/>
        </w:rPr>
      </w:pPr>
      <w:r w:rsidRPr="00D72413">
        <w:rPr>
          <w:rStyle w:val="Refdenotaalpie"/>
          <w:sz w:val="18"/>
          <w:szCs w:val="18"/>
        </w:rPr>
        <w:footnoteRef/>
      </w:r>
      <w:r w:rsidRPr="00D72413">
        <w:rPr>
          <w:sz w:val="18"/>
          <w:szCs w:val="18"/>
          <w:lang w:val="es-CO"/>
        </w:rPr>
        <w:t xml:space="preserve"> CC. T-187</w:t>
      </w:r>
      <w:r>
        <w:rPr>
          <w:sz w:val="18"/>
          <w:szCs w:val="18"/>
          <w:lang w:val="es-CO"/>
        </w:rPr>
        <w:t xml:space="preserve"> de 2016, también puede consultarse la T-281 de 2016.</w:t>
      </w:r>
    </w:p>
  </w:footnote>
  <w:footnote w:id="9">
    <w:p w:rsidR="00385ED3" w:rsidRPr="00D72413" w:rsidRDefault="00385ED3" w:rsidP="000322DE">
      <w:pPr>
        <w:pStyle w:val="Textonotapie"/>
        <w:rPr>
          <w:sz w:val="18"/>
          <w:szCs w:val="18"/>
          <w:lang w:val="es-CO"/>
        </w:rPr>
      </w:pPr>
      <w:r w:rsidRPr="00D72413">
        <w:rPr>
          <w:rStyle w:val="Refdenotaalpie"/>
          <w:sz w:val="18"/>
          <w:szCs w:val="18"/>
        </w:rPr>
        <w:footnoteRef/>
      </w:r>
      <w:r>
        <w:rPr>
          <w:sz w:val="18"/>
          <w:szCs w:val="18"/>
          <w:lang w:val="es-CO"/>
        </w:rPr>
        <w:t xml:space="preserve"> CC. T-584 de</w:t>
      </w:r>
      <w:r w:rsidRPr="00D72413">
        <w:rPr>
          <w:sz w:val="18"/>
          <w:szCs w:val="18"/>
          <w:lang w:val="es-CO"/>
        </w:rPr>
        <w:t xml:space="preserve"> 2011</w:t>
      </w:r>
      <w:r>
        <w:rPr>
          <w:sz w:val="18"/>
          <w:szCs w:val="18"/>
          <w:lang w:val="es-CO"/>
        </w:rPr>
        <w:t xml:space="preserve">, </w:t>
      </w:r>
      <w:r w:rsidRPr="00D72413">
        <w:rPr>
          <w:sz w:val="18"/>
          <w:szCs w:val="18"/>
          <w:lang w:val="es-CO"/>
        </w:rPr>
        <w:t>T-228 de 2014</w:t>
      </w:r>
      <w:r>
        <w:rPr>
          <w:sz w:val="18"/>
          <w:szCs w:val="18"/>
          <w:lang w:val="es-CO"/>
        </w:rPr>
        <w:t xml:space="preserve"> y </w:t>
      </w:r>
      <w:r w:rsidRPr="00D72413">
        <w:rPr>
          <w:sz w:val="18"/>
          <w:szCs w:val="18"/>
          <w:lang w:val="es-CO"/>
        </w:rPr>
        <w:t>T-401 de 2015.</w:t>
      </w:r>
    </w:p>
  </w:footnote>
  <w:footnote w:id="10">
    <w:p w:rsidR="00385ED3" w:rsidRPr="00D72413" w:rsidRDefault="00385ED3">
      <w:pPr>
        <w:pStyle w:val="Textonotapie"/>
        <w:rPr>
          <w:sz w:val="18"/>
          <w:szCs w:val="18"/>
          <w:lang w:val="es-CO"/>
        </w:rPr>
      </w:pPr>
      <w:r w:rsidRPr="00D72413">
        <w:rPr>
          <w:rStyle w:val="Refdenotaalpie"/>
          <w:sz w:val="18"/>
          <w:szCs w:val="18"/>
        </w:rPr>
        <w:footnoteRef/>
      </w:r>
      <w:r w:rsidRPr="00D72413">
        <w:rPr>
          <w:sz w:val="18"/>
          <w:szCs w:val="18"/>
          <w:lang w:val="es-CO"/>
        </w:rPr>
        <w:t xml:space="preserve"> CC. T-584 de 2011.</w:t>
      </w:r>
    </w:p>
  </w:footnote>
  <w:footnote w:id="11">
    <w:p w:rsidR="00385ED3" w:rsidRPr="00D72413" w:rsidRDefault="00385ED3" w:rsidP="00D01ACE">
      <w:pPr>
        <w:pStyle w:val="Textonotapie"/>
        <w:rPr>
          <w:sz w:val="18"/>
          <w:szCs w:val="18"/>
          <w:lang w:val="es-CO"/>
        </w:rPr>
      </w:pPr>
      <w:r w:rsidRPr="00D72413">
        <w:rPr>
          <w:sz w:val="18"/>
          <w:szCs w:val="18"/>
          <w:vertAlign w:val="superscript"/>
        </w:rPr>
        <w:footnoteRef/>
      </w:r>
      <w:r w:rsidRPr="00D72413">
        <w:rPr>
          <w:sz w:val="18"/>
          <w:szCs w:val="18"/>
          <w:lang w:val="fr-FR"/>
        </w:rPr>
        <w:t xml:space="preserve"> </w:t>
      </w:r>
      <w:r w:rsidRPr="00D72413">
        <w:rPr>
          <w:sz w:val="18"/>
          <w:szCs w:val="18"/>
          <w:lang w:val="es-CO"/>
        </w:rPr>
        <w:t xml:space="preserve">CC. </w:t>
      </w:r>
      <w:r w:rsidRPr="00D72413">
        <w:rPr>
          <w:sz w:val="18"/>
          <w:szCs w:val="18"/>
          <w:lang w:val="fr-FR"/>
        </w:rPr>
        <w:t>T-006 de 2010.</w:t>
      </w:r>
    </w:p>
  </w:footnote>
  <w:footnote w:id="12">
    <w:p w:rsidR="00385ED3" w:rsidRPr="00D72413" w:rsidRDefault="00385ED3" w:rsidP="00D01ACE">
      <w:pPr>
        <w:pStyle w:val="Textonotapie"/>
        <w:rPr>
          <w:sz w:val="18"/>
          <w:szCs w:val="18"/>
          <w:lang w:val="es-CO"/>
        </w:rPr>
      </w:pPr>
      <w:r w:rsidRPr="00D72413">
        <w:rPr>
          <w:sz w:val="18"/>
          <w:szCs w:val="18"/>
          <w:vertAlign w:val="superscript"/>
        </w:rPr>
        <w:footnoteRef/>
      </w:r>
      <w:r w:rsidRPr="00D72413">
        <w:rPr>
          <w:sz w:val="18"/>
          <w:szCs w:val="18"/>
          <w:lang w:val="es-CO"/>
        </w:rPr>
        <w:t xml:space="preserve"> CC. T-497 de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ED3" w:rsidRDefault="00385ED3"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385ED3" w:rsidRDefault="00385ED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ED3" w:rsidRPr="00D72413" w:rsidRDefault="00385ED3">
    <w:pPr>
      <w:pStyle w:val="Encabezado"/>
      <w:pBdr>
        <w:bottom w:val="single" w:sz="4" w:space="1" w:color="D9D9D9"/>
      </w:pBdr>
      <w:jc w:val="right"/>
      <w:rPr>
        <w:rFonts w:ascii="Georgia" w:hAnsi="Georgia"/>
        <w:b/>
        <w:lang w:val="es-CO"/>
      </w:rPr>
    </w:pPr>
    <w:r w:rsidRPr="00D72413">
      <w:rPr>
        <w:rFonts w:ascii="Georgia" w:hAnsi="Georgia"/>
        <w:color w:val="7F7F7F"/>
        <w:spacing w:val="60"/>
        <w:sz w:val="22"/>
        <w:lang w:val="es-CO"/>
      </w:rPr>
      <w:t>Página</w:t>
    </w:r>
    <w:r w:rsidRPr="00D72413">
      <w:rPr>
        <w:rFonts w:ascii="Georgia" w:hAnsi="Georgia"/>
        <w:sz w:val="22"/>
        <w:lang w:val="es-CO"/>
      </w:rPr>
      <w:t xml:space="preserve"> | </w:t>
    </w:r>
    <w:r w:rsidRPr="00D72413">
      <w:rPr>
        <w:rFonts w:ascii="Georgia" w:hAnsi="Georgia"/>
        <w:sz w:val="22"/>
        <w:lang w:val="es-CO"/>
      </w:rPr>
      <w:fldChar w:fldCharType="begin"/>
    </w:r>
    <w:r w:rsidRPr="00D72413">
      <w:rPr>
        <w:rFonts w:ascii="Georgia" w:hAnsi="Georgia"/>
        <w:sz w:val="22"/>
        <w:lang w:val="es-CO"/>
      </w:rPr>
      <w:instrText xml:space="preserve"> PAGE   \* MERGEFORMAT </w:instrText>
    </w:r>
    <w:r w:rsidRPr="00D72413">
      <w:rPr>
        <w:rFonts w:ascii="Georgia" w:hAnsi="Georgia"/>
        <w:sz w:val="22"/>
        <w:lang w:val="es-CO"/>
      </w:rPr>
      <w:fldChar w:fldCharType="separate"/>
    </w:r>
    <w:r w:rsidR="00D900BA">
      <w:rPr>
        <w:rFonts w:ascii="Georgia" w:hAnsi="Georgia"/>
        <w:noProof/>
        <w:sz w:val="22"/>
        <w:lang w:val="es-CO"/>
      </w:rPr>
      <w:t>9</w:t>
    </w:r>
    <w:r w:rsidRPr="00D72413">
      <w:rPr>
        <w:rFonts w:ascii="Georgia" w:hAnsi="Georgia"/>
        <w:sz w:val="22"/>
        <w:lang w:val="es-CO"/>
      </w:rPr>
      <w:fldChar w:fldCharType="end"/>
    </w:r>
  </w:p>
  <w:p w:rsidR="00385ED3" w:rsidRPr="00D72413" w:rsidRDefault="00385ED3" w:rsidP="006F562A">
    <w:pPr>
      <w:pStyle w:val="Encabezado"/>
      <w:ind w:right="360"/>
      <w:jc w:val="both"/>
      <w:rPr>
        <w:rFonts w:ascii="Georgia" w:hAnsi="Georgia"/>
        <w:i/>
      </w:rPr>
    </w:pPr>
    <w:r w:rsidRPr="00D72413">
      <w:rPr>
        <w:rFonts w:ascii="Georgia" w:hAnsi="Georgia"/>
        <w:i/>
        <w:sz w:val="20"/>
        <w:szCs w:val="20"/>
        <w:lang w:val="es-CO"/>
      </w:rPr>
      <w:t>EXPEDIENTE No.2017-</w:t>
    </w:r>
    <w:r>
      <w:rPr>
        <w:rFonts w:ascii="Georgia" w:hAnsi="Georgia"/>
        <w:i/>
        <w:sz w:val="20"/>
        <w:szCs w:val="20"/>
        <w:lang w:val="es-CO"/>
      </w:rPr>
      <w:t>00374</w:t>
    </w:r>
    <w:r w:rsidRPr="00D72413">
      <w:rPr>
        <w:rFonts w:ascii="Georgia" w:hAnsi="Georgia"/>
        <w:i/>
        <w:sz w:val="20"/>
        <w:szCs w:val="20"/>
        <w:lang w:val="es-CO"/>
      </w:rPr>
      <w:t>-</w:t>
    </w:r>
    <w:r>
      <w:rPr>
        <w:rFonts w:ascii="Georgia" w:hAnsi="Georgia"/>
        <w:i/>
        <w:sz w:val="20"/>
        <w:szCs w:val="20"/>
        <w:lang w:val="es-CO"/>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ED3" w:rsidRPr="0092089F" w:rsidRDefault="00385ED3">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385ED3" w:rsidRDefault="00385ED3"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395115B"/>
    <w:multiLevelType w:val="multilevel"/>
    <w:tmpl w:val="76A6444E"/>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nsid w:val="4C9E7FAD"/>
    <w:multiLevelType w:val="hybridMultilevel"/>
    <w:tmpl w:val="39EECED2"/>
    <w:lvl w:ilvl="0" w:tplc="FCA25C70">
      <w:start w:val="1"/>
      <w:numFmt w:val="decimal"/>
      <w:suff w:val="space"/>
      <w:lvlText w:val="%1."/>
      <w:lvlJc w:val="left"/>
      <w:pPr>
        <w:ind w:left="142"/>
      </w:pPr>
      <w:rPr>
        <w:rFonts w:cs="Times New Roman" w:hint="default"/>
        <w:b w:val="0"/>
        <w:i w:val="0"/>
        <w:color w:val="000000"/>
        <w:sz w:val="28"/>
        <w:szCs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0">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5">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89D70DE"/>
    <w:multiLevelType w:val="multilevel"/>
    <w:tmpl w:val="C6B0EB6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1">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22"/>
  </w:num>
  <w:num w:numId="3">
    <w:abstractNumId w:val="16"/>
  </w:num>
  <w:num w:numId="4">
    <w:abstractNumId w:val="14"/>
  </w:num>
  <w:num w:numId="5">
    <w:abstractNumId w:val="24"/>
  </w:num>
  <w:num w:numId="6">
    <w:abstractNumId w:val="15"/>
  </w:num>
  <w:num w:numId="7">
    <w:abstractNumId w:val="3"/>
  </w:num>
  <w:num w:numId="8">
    <w:abstractNumId w:val="10"/>
  </w:num>
  <w:num w:numId="9">
    <w:abstractNumId w:val="11"/>
  </w:num>
  <w:num w:numId="10">
    <w:abstractNumId w:val="2"/>
  </w:num>
  <w:num w:numId="11">
    <w:abstractNumId w:val="21"/>
  </w:num>
  <w:num w:numId="12">
    <w:abstractNumId w:val="6"/>
  </w:num>
  <w:num w:numId="13">
    <w:abstractNumId w:val="13"/>
  </w:num>
  <w:num w:numId="14">
    <w:abstractNumId w:val="28"/>
  </w:num>
  <w:num w:numId="15">
    <w:abstractNumId w:val="19"/>
  </w:num>
  <w:num w:numId="16">
    <w:abstractNumId w:val="1"/>
  </w:num>
  <w:num w:numId="17">
    <w:abstractNumId w:val="30"/>
  </w:num>
  <w:num w:numId="18">
    <w:abstractNumId w:val="20"/>
  </w:num>
  <w:num w:numId="19">
    <w:abstractNumId w:val="26"/>
  </w:num>
  <w:num w:numId="20">
    <w:abstractNumId w:val="25"/>
  </w:num>
  <w:num w:numId="21">
    <w:abstractNumId w:val="5"/>
  </w:num>
  <w:num w:numId="22">
    <w:abstractNumId w:val="0"/>
  </w:num>
  <w:num w:numId="23">
    <w:abstractNumId w:val="31"/>
  </w:num>
  <w:num w:numId="24">
    <w:abstractNumId w:val="18"/>
  </w:num>
  <w:num w:numId="25">
    <w:abstractNumId w:val="9"/>
  </w:num>
  <w:num w:numId="26">
    <w:abstractNumId w:val="12"/>
  </w:num>
  <w:num w:numId="27">
    <w:abstractNumId w:val="4"/>
  </w:num>
  <w:num w:numId="28">
    <w:abstractNumId w:val="23"/>
  </w:num>
  <w:num w:numId="29">
    <w:abstractNumId w:val="7"/>
  </w:num>
  <w:num w:numId="30">
    <w:abstractNumId w:val="25"/>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3BE8"/>
    <w:rsid w:val="00017BC5"/>
    <w:rsid w:val="0002042C"/>
    <w:rsid w:val="000215F0"/>
    <w:rsid w:val="00022F38"/>
    <w:rsid w:val="00023886"/>
    <w:rsid w:val="00023FAD"/>
    <w:rsid w:val="00024E51"/>
    <w:rsid w:val="00025764"/>
    <w:rsid w:val="00026F32"/>
    <w:rsid w:val="00027251"/>
    <w:rsid w:val="00031D5D"/>
    <w:rsid w:val="000322DE"/>
    <w:rsid w:val="000332E9"/>
    <w:rsid w:val="00033F1E"/>
    <w:rsid w:val="00041B57"/>
    <w:rsid w:val="00041CBA"/>
    <w:rsid w:val="0004382E"/>
    <w:rsid w:val="00043EC5"/>
    <w:rsid w:val="00044F84"/>
    <w:rsid w:val="00047896"/>
    <w:rsid w:val="000505E7"/>
    <w:rsid w:val="00051F5B"/>
    <w:rsid w:val="00052FE3"/>
    <w:rsid w:val="0005399F"/>
    <w:rsid w:val="00055B9D"/>
    <w:rsid w:val="00055CE1"/>
    <w:rsid w:val="00056027"/>
    <w:rsid w:val="000601B1"/>
    <w:rsid w:val="00060954"/>
    <w:rsid w:val="00060F7F"/>
    <w:rsid w:val="0006117C"/>
    <w:rsid w:val="0006167A"/>
    <w:rsid w:val="00061922"/>
    <w:rsid w:val="000634BA"/>
    <w:rsid w:val="00063D08"/>
    <w:rsid w:val="00065A2F"/>
    <w:rsid w:val="000664A8"/>
    <w:rsid w:val="00066726"/>
    <w:rsid w:val="00067E4F"/>
    <w:rsid w:val="0007063B"/>
    <w:rsid w:val="00070B54"/>
    <w:rsid w:val="00072310"/>
    <w:rsid w:val="00072763"/>
    <w:rsid w:val="00072B7F"/>
    <w:rsid w:val="00073265"/>
    <w:rsid w:val="0007503D"/>
    <w:rsid w:val="0007524F"/>
    <w:rsid w:val="00075C73"/>
    <w:rsid w:val="00076139"/>
    <w:rsid w:val="00076D55"/>
    <w:rsid w:val="00076F62"/>
    <w:rsid w:val="0007768D"/>
    <w:rsid w:val="0008009F"/>
    <w:rsid w:val="000818FB"/>
    <w:rsid w:val="000820F0"/>
    <w:rsid w:val="0008427C"/>
    <w:rsid w:val="0008432D"/>
    <w:rsid w:val="00085FB4"/>
    <w:rsid w:val="00086D8F"/>
    <w:rsid w:val="00086DEB"/>
    <w:rsid w:val="0008767C"/>
    <w:rsid w:val="00087DB9"/>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6A4A"/>
    <w:rsid w:val="000B7BE2"/>
    <w:rsid w:val="000C0A5D"/>
    <w:rsid w:val="000C4206"/>
    <w:rsid w:val="000C47D0"/>
    <w:rsid w:val="000C6F60"/>
    <w:rsid w:val="000C7144"/>
    <w:rsid w:val="000C7176"/>
    <w:rsid w:val="000C75AD"/>
    <w:rsid w:val="000C7C79"/>
    <w:rsid w:val="000D1818"/>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55E9"/>
    <w:rsid w:val="00105F37"/>
    <w:rsid w:val="001064AC"/>
    <w:rsid w:val="001107AC"/>
    <w:rsid w:val="00112187"/>
    <w:rsid w:val="001127AE"/>
    <w:rsid w:val="00112A22"/>
    <w:rsid w:val="00115C96"/>
    <w:rsid w:val="00117015"/>
    <w:rsid w:val="00117C99"/>
    <w:rsid w:val="00120933"/>
    <w:rsid w:val="00120EAE"/>
    <w:rsid w:val="001240AF"/>
    <w:rsid w:val="00124A3F"/>
    <w:rsid w:val="00124DDA"/>
    <w:rsid w:val="00124F49"/>
    <w:rsid w:val="00125979"/>
    <w:rsid w:val="001266B4"/>
    <w:rsid w:val="00126EC6"/>
    <w:rsid w:val="00126FEA"/>
    <w:rsid w:val="001320A8"/>
    <w:rsid w:val="001322A1"/>
    <w:rsid w:val="00133032"/>
    <w:rsid w:val="0013310E"/>
    <w:rsid w:val="00133D97"/>
    <w:rsid w:val="00135B04"/>
    <w:rsid w:val="001424D3"/>
    <w:rsid w:val="00143D8D"/>
    <w:rsid w:val="001460DE"/>
    <w:rsid w:val="0014678E"/>
    <w:rsid w:val="00146F13"/>
    <w:rsid w:val="00147EF8"/>
    <w:rsid w:val="00150AF5"/>
    <w:rsid w:val="00150C96"/>
    <w:rsid w:val="00152DAF"/>
    <w:rsid w:val="0015445A"/>
    <w:rsid w:val="001545B7"/>
    <w:rsid w:val="00156283"/>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1D7"/>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9748B"/>
    <w:rsid w:val="001A0871"/>
    <w:rsid w:val="001A1A41"/>
    <w:rsid w:val="001A2112"/>
    <w:rsid w:val="001A239F"/>
    <w:rsid w:val="001A261B"/>
    <w:rsid w:val="001A2BC5"/>
    <w:rsid w:val="001A33C6"/>
    <w:rsid w:val="001A3B2A"/>
    <w:rsid w:val="001A3EF7"/>
    <w:rsid w:val="001A4B98"/>
    <w:rsid w:val="001A4F41"/>
    <w:rsid w:val="001A71BE"/>
    <w:rsid w:val="001A7CD5"/>
    <w:rsid w:val="001B03A5"/>
    <w:rsid w:val="001B22A1"/>
    <w:rsid w:val="001B2876"/>
    <w:rsid w:val="001B2BF9"/>
    <w:rsid w:val="001B47F2"/>
    <w:rsid w:val="001B4E5A"/>
    <w:rsid w:val="001B5C6F"/>
    <w:rsid w:val="001B6B9C"/>
    <w:rsid w:val="001B7D56"/>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55DF"/>
    <w:rsid w:val="001F6067"/>
    <w:rsid w:val="001F6B77"/>
    <w:rsid w:val="001F7D5D"/>
    <w:rsid w:val="0020003C"/>
    <w:rsid w:val="00202EB9"/>
    <w:rsid w:val="0020383C"/>
    <w:rsid w:val="00204694"/>
    <w:rsid w:val="00205091"/>
    <w:rsid w:val="00205391"/>
    <w:rsid w:val="00207906"/>
    <w:rsid w:val="00210A59"/>
    <w:rsid w:val="00210ACC"/>
    <w:rsid w:val="00213147"/>
    <w:rsid w:val="00214468"/>
    <w:rsid w:val="00214A4A"/>
    <w:rsid w:val="00217035"/>
    <w:rsid w:val="00221B21"/>
    <w:rsid w:val="00221B6D"/>
    <w:rsid w:val="00225472"/>
    <w:rsid w:val="00226740"/>
    <w:rsid w:val="00227BA7"/>
    <w:rsid w:val="00227D2E"/>
    <w:rsid w:val="00230D6E"/>
    <w:rsid w:val="00230F0D"/>
    <w:rsid w:val="00231A7F"/>
    <w:rsid w:val="00231EFB"/>
    <w:rsid w:val="002338DF"/>
    <w:rsid w:val="00235DC0"/>
    <w:rsid w:val="002378F7"/>
    <w:rsid w:val="00240E98"/>
    <w:rsid w:val="00242E93"/>
    <w:rsid w:val="002431E8"/>
    <w:rsid w:val="00243973"/>
    <w:rsid w:val="00243BF8"/>
    <w:rsid w:val="00245D96"/>
    <w:rsid w:val="00250401"/>
    <w:rsid w:val="00250FAB"/>
    <w:rsid w:val="002524D7"/>
    <w:rsid w:val="00252B94"/>
    <w:rsid w:val="00253BE8"/>
    <w:rsid w:val="00253DB2"/>
    <w:rsid w:val="00254D05"/>
    <w:rsid w:val="00255A76"/>
    <w:rsid w:val="00255E29"/>
    <w:rsid w:val="00257A0E"/>
    <w:rsid w:val="00257C43"/>
    <w:rsid w:val="002617B1"/>
    <w:rsid w:val="00265452"/>
    <w:rsid w:val="00265D24"/>
    <w:rsid w:val="00267DED"/>
    <w:rsid w:val="0027273C"/>
    <w:rsid w:val="00275F4A"/>
    <w:rsid w:val="0028166B"/>
    <w:rsid w:val="00283209"/>
    <w:rsid w:val="00283FC7"/>
    <w:rsid w:val="0028498A"/>
    <w:rsid w:val="002865F6"/>
    <w:rsid w:val="00286A56"/>
    <w:rsid w:val="00287CF2"/>
    <w:rsid w:val="002901E0"/>
    <w:rsid w:val="00290D6E"/>
    <w:rsid w:val="002923B3"/>
    <w:rsid w:val="00292B93"/>
    <w:rsid w:val="0029313D"/>
    <w:rsid w:val="002946FF"/>
    <w:rsid w:val="0029571A"/>
    <w:rsid w:val="0029574A"/>
    <w:rsid w:val="00296EA8"/>
    <w:rsid w:val="002978A1"/>
    <w:rsid w:val="002A0F18"/>
    <w:rsid w:val="002A259F"/>
    <w:rsid w:val="002A2B8A"/>
    <w:rsid w:val="002A5547"/>
    <w:rsid w:val="002B0529"/>
    <w:rsid w:val="002B2E94"/>
    <w:rsid w:val="002B44A9"/>
    <w:rsid w:val="002B503F"/>
    <w:rsid w:val="002B6043"/>
    <w:rsid w:val="002B6D60"/>
    <w:rsid w:val="002B7A49"/>
    <w:rsid w:val="002C0DE9"/>
    <w:rsid w:val="002C1F23"/>
    <w:rsid w:val="002C4CF9"/>
    <w:rsid w:val="002C763E"/>
    <w:rsid w:val="002D1038"/>
    <w:rsid w:val="002D2363"/>
    <w:rsid w:val="002D5131"/>
    <w:rsid w:val="002D6785"/>
    <w:rsid w:val="002D688F"/>
    <w:rsid w:val="002D6B23"/>
    <w:rsid w:val="002E1A27"/>
    <w:rsid w:val="002E1BBA"/>
    <w:rsid w:val="002E33DD"/>
    <w:rsid w:val="002E393C"/>
    <w:rsid w:val="002E64BE"/>
    <w:rsid w:val="002E71F1"/>
    <w:rsid w:val="002E7DC6"/>
    <w:rsid w:val="002F09EF"/>
    <w:rsid w:val="002F1C5D"/>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56D9"/>
    <w:rsid w:val="003169D9"/>
    <w:rsid w:val="00317A3A"/>
    <w:rsid w:val="00320A40"/>
    <w:rsid w:val="0032385F"/>
    <w:rsid w:val="003278B1"/>
    <w:rsid w:val="00332FAA"/>
    <w:rsid w:val="0033413E"/>
    <w:rsid w:val="00335F90"/>
    <w:rsid w:val="0033609C"/>
    <w:rsid w:val="003377CA"/>
    <w:rsid w:val="00340212"/>
    <w:rsid w:val="0034319E"/>
    <w:rsid w:val="00344D27"/>
    <w:rsid w:val="00345261"/>
    <w:rsid w:val="00350057"/>
    <w:rsid w:val="0035091C"/>
    <w:rsid w:val="003509ED"/>
    <w:rsid w:val="00351A77"/>
    <w:rsid w:val="00351BE4"/>
    <w:rsid w:val="003530CC"/>
    <w:rsid w:val="0035468C"/>
    <w:rsid w:val="00356574"/>
    <w:rsid w:val="00356E28"/>
    <w:rsid w:val="003575CA"/>
    <w:rsid w:val="003620FA"/>
    <w:rsid w:val="00362F8C"/>
    <w:rsid w:val="00367DF8"/>
    <w:rsid w:val="003708EF"/>
    <w:rsid w:val="0037385E"/>
    <w:rsid w:val="00373EC1"/>
    <w:rsid w:val="00374FC2"/>
    <w:rsid w:val="00377C39"/>
    <w:rsid w:val="00377F8E"/>
    <w:rsid w:val="003801D6"/>
    <w:rsid w:val="003832EC"/>
    <w:rsid w:val="00383C88"/>
    <w:rsid w:val="003855C9"/>
    <w:rsid w:val="00385DEC"/>
    <w:rsid w:val="00385ED3"/>
    <w:rsid w:val="00386A25"/>
    <w:rsid w:val="003908F6"/>
    <w:rsid w:val="0039105A"/>
    <w:rsid w:val="003913E3"/>
    <w:rsid w:val="003929B3"/>
    <w:rsid w:val="00393460"/>
    <w:rsid w:val="00393A40"/>
    <w:rsid w:val="0039564A"/>
    <w:rsid w:val="003967C1"/>
    <w:rsid w:val="00396D5A"/>
    <w:rsid w:val="00396F25"/>
    <w:rsid w:val="00397CA0"/>
    <w:rsid w:val="003A241C"/>
    <w:rsid w:val="003A29EA"/>
    <w:rsid w:val="003A3829"/>
    <w:rsid w:val="003A46C9"/>
    <w:rsid w:val="003A606E"/>
    <w:rsid w:val="003A7064"/>
    <w:rsid w:val="003A7E88"/>
    <w:rsid w:val="003B030B"/>
    <w:rsid w:val="003B0B67"/>
    <w:rsid w:val="003B17E8"/>
    <w:rsid w:val="003B246F"/>
    <w:rsid w:val="003B4254"/>
    <w:rsid w:val="003B5607"/>
    <w:rsid w:val="003B59CD"/>
    <w:rsid w:val="003B5FE0"/>
    <w:rsid w:val="003B604B"/>
    <w:rsid w:val="003B64FF"/>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3B31"/>
    <w:rsid w:val="003E18D8"/>
    <w:rsid w:val="003E431C"/>
    <w:rsid w:val="003E6D15"/>
    <w:rsid w:val="003F01EC"/>
    <w:rsid w:val="003F10B4"/>
    <w:rsid w:val="003F162E"/>
    <w:rsid w:val="003F298D"/>
    <w:rsid w:val="003F63F2"/>
    <w:rsid w:val="0040074A"/>
    <w:rsid w:val="004017E5"/>
    <w:rsid w:val="004046B5"/>
    <w:rsid w:val="00404829"/>
    <w:rsid w:val="0041105C"/>
    <w:rsid w:val="004121F7"/>
    <w:rsid w:val="004134D8"/>
    <w:rsid w:val="0041414C"/>
    <w:rsid w:val="0041757E"/>
    <w:rsid w:val="00417661"/>
    <w:rsid w:val="00417DA3"/>
    <w:rsid w:val="00420C4D"/>
    <w:rsid w:val="0042160D"/>
    <w:rsid w:val="00421D69"/>
    <w:rsid w:val="0042362D"/>
    <w:rsid w:val="0042493C"/>
    <w:rsid w:val="004259A6"/>
    <w:rsid w:val="00427D6B"/>
    <w:rsid w:val="00430378"/>
    <w:rsid w:val="00431AEE"/>
    <w:rsid w:val="004343C1"/>
    <w:rsid w:val="004344C0"/>
    <w:rsid w:val="0043473A"/>
    <w:rsid w:val="00434E57"/>
    <w:rsid w:val="004353AD"/>
    <w:rsid w:val="00435CCB"/>
    <w:rsid w:val="00435CE5"/>
    <w:rsid w:val="00435E0C"/>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56D53"/>
    <w:rsid w:val="004604D3"/>
    <w:rsid w:val="00461F7E"/>
    <w:rsid w:val="0046206E"/>
    <w:rsid w:val="00463482"/>
    <w:rsid w:val="00463583"/>
    <w:rsid w:val="00463D16"/>
    <w:rsid w:val="0046405F"/>
    <w:rsid w:val="00464A72"/>
    <w:rsid w:val="00467235"/>
    <w:rsid w:val="0046775F"/>
    <w:rsid w:val="00472E2D"/>
    <w:rsid w:val="004736F9"/>
    <w:rsid w:val="00474092"/>
    <w:rsid w:val="00475136"/>
    <w:rsid w:val="00475C03"/>
    <w:rsid w:val="00476D6C"/>
    <w:rsid w:val="00480688"/>
    <w:rsid w:val="0048225A"/>
    <w:rsid w:val="00483D25"/>
    <w:rsid w:val="00485811"/>
    <w:rsid w:val="00486576"/>
    <w:rsid w:val="004900C0"/>
    <w:rsid w:val="00490305"/>
    <w:rsid w:val="0049109E"/>
    <w:rsid w:val="0049174B"/>
    <w:rsid w:val="004924A9"/>
    <w:rsid w:val="004930CF"/>
    <w:rsid w:val="00494780"/>
    <w:rsid w:val="004975AA"/>
    <w:rsid w:val="004A0593"/>
    <w:rsid w:val="004A05CD"/>
    <w:rsid w:val="004A0DCF"/>
    <w:rsid w:val="004A0F23"/>
    <w:rsid w:val="004A0FE6"/>
    <w:rsid w:val="004A1DE4"/>
    <w:rsid w:val="004A1E39"/>
    <w:rsid w:val="004A2227"/>
    <w:rsid w:val="004A2DDC"/>
    <w:rsid w:val="004A38E3"/>
    <w:rsid w:val="004A41A6"/>
    <w:rsid w:val="004A6DD5"/>
    <w:rsid w:val="004A6E0A"/>
    <w:rsid w:val="004A7D32"/>
    <w:rsid w:val="004B1F2D"/>
    <w:rsid w:val="004B3751"/>
    <w:rsid w:val="004B47A3"/>
    <w:rsid w:val="004B53D6"/>
    <w:rsid w:val="004B5E6C"/>
    <w:rsid w:val="004B638F"/>
    <w:rsid w:val="004C0806"/>
    <w:rsid w:val="004C4256"/>
    <w:rsid w:val="004C4A5C"/>
    <w:rsid w:val="004C5BDE"/>
    <w:rsid w:val="004C6746"/>
    <w:rsid w:val="004C7D84"/>
    <w:rsid w:val="004D1CFD"/>
    <w:rsid w:val="004D4476"/>
    <w:rsid w:val="004D4912"/>
    <w:rsid w:val="004D49AC"/>
    <w:rsid w:val="004D564D"/>
    <w:rsid w:val="004D678C"/>
    <w:rsid w:val="004D69AB"/>
    <w:rsid w:val="004D7EC1"/>
    <w:rsid w:val="004E2B78"/>
    <w:rsid w:val="004E2CE5"/>
    <w:rsid w:val="004E3E24"/>
    <w:rsid w:val="004E6287"/>
    <w:rsid w:val="004E702E"/>
    <w:rsid w:val="004F1BDB"/>
    <w:rsid w:val="004F2E95"/>
    <w:rsid w:val="004F31F1"/>
    <w:rsid w:val="004F448C"/>
    <w:rsid w:val="004F5D30"/>
    <w:rsid w:val="004F5D60"/>
    <w:rsid w:val="004F6583"/>
    <w:rsid w:val="004F6D6A"/>
    <w:rsid w:val="004F7A80"/>
    <w:rsid w:val="004F7AA5"/>
    <w:rsid w:val="00502776"/>
    <w:rsid w:val="00503BF5"/>
    <w:rsid w:val="00503DFC"/>
    <w:rsid w:val="00505776"/>
    <w:rsid w:val="005069CE"/>
    <w:rsid w:val="00506B03"/>
    <w:rsid w:val="0050752F"/>
    <w:rsid w:val="0051036C"/>
    <w:rsid w:val="00512B8A"/>
    <w:rsid w:val="00513E31"/>
    <w:rsid w:val="00514EA8"/>
    <w:rsid w:val="00515E52"/>
    <w:rsid w:val="00517176"/>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62FB"/>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51E2"/>
    <w:rsid w:val="00557BCF"/>
    <w:rsid w:val="00562995"/>
    <w:rsid w:val="00563193"/>
    <w:rsid w:val="005632C5"/>
    <w:rsid w:val="00563DAB"/>
    <w:rsid w:val="005650F3"/>
    <w:rsid w:val="00565175"/>
    <w:rsid w:val="00565450"/>
    <w:rsid w:val="005660B9"/>
    <w:rsid w:val="00570352"/>
    <w:rsid w:val="00570C27"/>
    <w:rsid w:val="00571181"/>
    <w:rsid w:val="00571A04"/>
    <w:rsid w:val="00574FAA"/>
    <w:rsid w:val="0057530B"/>
    <w:rsid w:val="00581321"/>
    <w:rsid w:val="00581C8A"/>
    <w:rsid w:val="00582361"/>
    <w:rsid w:val="00584B9D"/>
    <w:rsid w:val="005859B5"/>
    <w:rsid w:val="00587194"/>
    <w:rsid w:val="00587698"/>
    <w:rsid w:val="00590CB5"/>
    <w:rsid w:val="0059311A"/>
    <w:rsid w:val="00596C0B"/>
    <w:rsid w:val="0059743A"/>
    <w:rsid w:val="00597CED"/>
    <w:rsid w:val="005A2467"/>
    <w:rsid w:val="005A2595"/>
    <w:rsid w:val="005A3B1D"/>
    <w:rsid w:val="005A3C01"/>
    <w:rsid w:val="005A461E"/>
    <w:rsid w:val="005A66FC"/>
    <w:rsid w:val="005A7334"/>
    <w:rsid w:val="005A7BED"/>
    <w:rsid w:val="005B025A"/>
    <w:rsid w:val="005B248B"/>
    <w:rsid w:val="005B2516"/>
    <w:rsid w:val="005B2BDE"/>
    <w:rsid w:val="005B387F"/>
    <w:rsid w:val="005B3BD2"/>
    <w:rsid w:val="005B606C"/>
    <w:rsid w:val="005B66D3"/>
    <w:rsid w:val="005C085F"/>
    <w:rsid w:val="005C178B"/>
    <w:rsid w:val="005C19D8"/>
    <w:rsid w:val="005C1C5A"/>
    <w:rsid w:val="005C2225"/>
    <w:rsid w:val="005C31C9"/>
    <w:rsid w:val="005C35C5"/>
    <w:rsid w:val="005C3B96"/>
    <w:rsid w:val="005C458F"/>
    <w:rsid w:val="005C6722"/>
    <w:rsid w:val="005C7391"/>
    <w:rsid w:val="005C7936"/>
    <w:rsid w:val="005D1620"/>
    <w:rsid w:val="005D269F"/>
    <w:rsid w:val="005D29AD"/>
    <w:rsid w:val="005D2A01"/>
    <w:rsid w:val="005D4289"/>
    <w:rsid w:val="005D5B8A"/>
    <w:rsid w:val="005D7EAC"/>
    <w:rsid w:val="005E0DC3"/>
    <w:rsid w:val="005E14BE"/>
    <w:rsid w:val="005E1630"/>
    <w:rsid w:val="005E25A0"/>
    <w:rsid w:val="005E3421"/>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44FD"/>
    <w:rsid w:val="00607FBD"/>
    <w:rsid w:val="00607FC8"/>
    <w:rsid w:val="00611180"/>
    <w:rsid w:val="00614195"/>
    <w:rsid w:val="00614452"/>
    <w:rsid w:val="006145D8"/>
    <w:rsid w:val="00614703"/>
    <w:rsid w:val="0061486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47D48"/>
    <w:rsid w:val="00650262"/>
    <w:rsid w:val="006507EA"/>
    <w:rsid w:val="006508CF"/>
    <w:rsid w:val="0065133D"/>
    <w:rsid w:val="00652D2F"/>
    <w:rsid w:val="006534ED"/>
    <w:rsid w:val="006535FE"/>
    <w:rsid w:val="006545A0"/>
    <w:rsid w:val="00655418"/>
    <w:rsid w:val="00655913"/>
    <w:rsid w:val="006562FD"/>
    <w:rsid w:val="006568AE"/>
    <w:rsid w:val="00656C54"/>
    <w:rsid w:val="006574FA"/>
    <w:rsid w:val="00660082"/>
    <w:rsid w:val="00661297"/>
    <w:rsid w:val="006615CB"/>
    <w:rsid w:val="00661CD7"/>
    <w:rsid w:val="006627C2"/>
    <w:rsid w:val="00662B8C"/>
    <w:rsid w:val="006641CB"/>
    <w:rsid w:val="006642B1"/>
    <w:rsid w:val="0066436E"/>
    <w:rsid w:val="006668E1"/>
    <w:rsid w:val="006678FC"/>
    <w:rsid w:val="00667F0F"/>
    <w:rsid w:val="006712FA"/>
    <w:rsid w:val="00671D69"/>
    <w:rsid w:val="00672F20"/>
    <w:rsid w:val="00676C54"/>
    <w:rsid w:val="006775B0"/>
    <w:rsid w:val="00684673"/>
    <w:rsid w:val="0068471D"/>
    <w:rsid w:val="0068549C"/>
    <w:rsid w:val="006862CD"/>
    <w:rsid w:val="006904E2"/>
    <w:rsid w:val="00690E0F"/>
    <w:rsid w:val="00691EC5"/>
    <w:rsid w:val="00692159"/>
    <w:rsid w:val="00692569"/>
    <w:rsid w:val="006938F5"/>
    <w:rsid w:val="00694281"/>
    <w:rsid w:val="006950A1"/>
    <w:rsid w:val="00695FDF"/>
    <w:rsid w:val="0069656E"/>
    <w:rsid w:val="006975BD"/>
    <w:rsid w:val="006A04FE"/>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C0A90"/>
    <w:rsid w:val="006C11A5"/>
    <w:rsid w:val="006C1FB5"/>
    <w:rsid w:val="006C2AFC"/>
    <w:rsid w:val="006C325C"/>
    <w:rsid w:val="006C5C89"/>
    <w:rsid w:val="006D1972"/>
    <w:rsid w:val="006D1B00"/>
    <w:rsid w:val="006D3B8F"/>
    <w:rsid w:val="006D51FF"/>
    <w:rsid w:val="006D5236"/>
    <w:rsid w:val="006D5F62"/>
    <w:rsid w:val="006D6BA1"/>
    <w:rsid w:val="006D7214"/>
    <w:rsid w:val="006E1629"/>
    <w:rsid w:val="006E1832"/>
    <w:rsid w:val="006E3DA0"/>
    <w:rsid w:val="006E5690"/>
    <w:rsid w:val="006E6874"/>
    <w:rsid w:val="006E6B60"/>
    <w:rsid w:val="006E71AC"/>
    <w:rsid w:val="006F01CE"/>
    <w:rsid w:val="006F07F5"/>
    <w:rsid w:val="006F1D71"/>
    <w:rsid w:val="006F1FC6"/>
    <w:rsid w:val="006F24DB"/>
    <w:rsid w:val="006F2808"/>
    <w:rsid w:val="006F4219"/>
    <w:rsid w:val="006F44E5"/>
    <w:rsid w:val="006F4A4C"/>
    <w:rsid w:val="006F4DA7"/>
    <w:rsid w:val="006F52B4"/>
    <w:rsid w:val="006F562A"/>
    <w:rsid w:val="006F5A2B"/>
    <w:rsid w:val="006F6160"/>
    <w:rsid w:val="006F695B"/>
    <w:rsid w:val="00701835"/>
    <w:rsid w:val="00701A66"/>
    <w:rsid w:val="00705353"/>
    <w:rsid w:val="00707B4A"/>
    <w:rsid w:val="007117A0"/>
    <w:rsid w:val="00716B70"/>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55B"/>
    <w:rsid w:val="00735B48"/>
    <w:rsid w:val="00735CD2"/>
    <w:rsid w:val="00740778"/>
    <w:rsid w:val="00743286"/>
    <w:rsid w:val="007469AE"/>
    <w:rsid w:val="007470B5"/>
    <w:rsid w:val="00747531"/>
    <w:rsid w:val="00747ED4"/>
    <w:rsid w:val="00751EE2"/>
    <w:rsid w:val="007535D5"/>
    <w:rsid w:val="00753EFD"/>
    <w:rsid w:val="007552B7"/>
    <w:rsid w:val="00755DA9"/>
    <w:rsid w:val="00757533"/>
    <w:rsid w:val="00757715"/>
    <w:rsid w:val="00760697"/>
    <w:rsid w:val="007640D2"/>
    <w:rsid w:val="00764347"/>
    <w:rsid w:val="007667BC"/>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29D"/>
    <w:rsid w:val="007A16DB"/>
    <w:rsid w:val="007A1A8D"/>
    <w:rsid w:val="007A21BD"/>
    <w:rsid w:val="007A2210"/>
    <w:rsid w:val="007A49E3"/>
    <w:rsid w:val="007A53D4"/>
    <w:rsid w:val="007A56E2"/>
    <w:rsid w:val="007A6DAB"/>
    <w:rsid w:val="007A6EFF"/>
    <w:rsid w:val="007A73BB"/>
    <w:rsid w:val="007B1C17"/>
    <w:rsid w:val="007B2DD3"/>
    <w:rsid w:val="007B4249"/>
    <w:rsid w:val="007B4FAE"/>
    <w:rsid w:val="007B68AB"/>
    <w:rsid w:val="007B7CB1"/>
    <w:rsid w:val="007C1154"/>
    <w:rsid w:val="007C1F0B"/>
    <w:rsid w:val="007C3091"/>
    <w:rsid w:val="007C32C7"/>
    <w:rsid w:val="007C68C1"/>
    <w:rsid w:val="007C6965"/>
    <w:rsid w:val="007D130E"/>
    <w:rsid w:val="007D1E22"/>
    <w:rsid w:val="007D4737"/>
    <w:rsid w:val="007D6F7F"/>
    <w:rsid w:val="007E269D"/>
    <w:rsid w:val="007E2FA0"/>
    <w:rsid w:val="007E3CDF"/>
    <w:rsid w:val="007E4E84"/>
    <w:rsid w:val="007E5350"/>
    <w:rsid w:val="007E62ED"/>
    <w:rsid w:val="007E7710"/>
    <w:rsid w:val="007F2158"/>
    <w:rsid w:val="007F3A65"/>
    <w:rsid w:val="007F7D49"/>
    <w:rsid w:val="00800654"/>
    <w:rsid w:val="00800C57"/>
    <w:rsid w:val="008025E6"/>
    <w:rsid w:val="008114E1"/>
    <w:rsid w:val="00812318"/>
    <w:rsid w:val="008133B9"/>
    <w:rsid w:val="0081509A"/>
    <w:rsid w:val="0081536B"/>
    <w:rsid w:val="0081561D"/>
    <w:rsid w:val="00815BC3"/>
    <w:rsid w:val="00816246"/>
    <w:rsid w:val="0081669C"/>
    <w:rsid w:val="00821AC0"/>
    <w:rsid w:val="00821FFD"/>
    <w:rsid w:val="00823227"/>
    <w:rsid w:val="008241DE"/>
    <w:rsid w:val="008260C7"/>
    <w:rsid w:val="00830F64"/>
    <w:rsid w:val="00831DB1"/>
    <w:rsid w:val="0083685E"/>
    <w:rsid w:val="008368CD"/>
    <w:rsid w:val="00836EE1"/>
    <w:rsid w:val="00837344"/>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34"/>
    <w:rsid w:val="00866292"/>
    <w:rsid w:val="00866D83"/>
    <w:rsid w:val="00872680"/>
    <w:rsid w:val="00875BC1"/>
    <w:rsid w:val="00875D4E"/>
    <w:rsid w:val="00877A45"/>
    <w:rsid w:val="0088212C"/>
    <w:rsid w:val="00882F38"/>
    <w:rsid w:val="008847CB"/>
    <w:rsid w:val="00885771"/>
    <w:rsid w:val="0088644F"/>
    <w:rsid w:val="008866D2"/>
    <w:rsid w:val="0088683E"/>
    <w:rsid w:val="00891FFB"/>
    <w:rsid w:val="00893FCA"/>
    <w:rsid w:val="008961CD"/>
    <w:rsid w:val="00896588"/>
    <w:rsid w:val="00896FA9"/>
    <w:rsid w:val="008A1328"/>
    <w:rsid w:val="008A14FC"/>
    <w:rsid w:val="008A21F5"/>
    <w:rsid w:val="008A2B57"/>
    <w:rsid w:val="008A376F"/>
    <w:rsid w:val="008A4A7A"/>
    <w:rsid w:val="008B0BC9"/>
    <w:rsid w:val="008B0D88"/>
    <w:rsid w:val="008B2D04"/>
    <w:rsid w:val="008B3C3E"/>
    <w:rsid w:val="008B615C"/>
    <w:rsid w:val="008B7331"/>
    <w:rsid w:val="008B7434"/>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2384"/>
    <w:rsid w:val="008E33BF"/>
    <w:rsid w:val="008E4DA9"/>
    <w:rsid w:val="008E50EF"/>
    <w:rsid w:val="008E53A2"/>
    <w:rsid w:val="008E5C6D"/>
    <w:rsid w:val="008E6FC1"/>
    <w:rsid w:val="008F04FE"/>
    <w:rsid w:val="008F05E9"/>
    <w:rsid w:val="008F0BC3"/>
    <w:rsid w:val="008F2A37"/>
    <w:rsid w:val="008F2DE9"/>
    <w:rsid w:val="008F2E47"/>
    <w:rsid w:val="008F3514"/>
    <w:rsid w:val="008F449D"/>
    <w:rsid w:val="008F533C"/>
    <w:rsid w:val="008F60D0"/>
    <w:rsid w:val="008F6566"/>
    <w:rsid w:val="008F6FC2"/>
    <w:rsid w:val="008F71EF"/>
    <w:rsid w:val="00900508"/>
    <w:rsid w:val="00901E1E"/>
    <w:rsid w:val="009026FC"/>
    <w:rsid w:val="00904E56"/>
    <w:rsid w:val="00905425"/>
    <w:rsid w:val="00905E36"/>
    <w:rsid w:val="00907B47"/>
    <w:rsid w:val="009115D3"/>
    <w:rsid w:val="00912A38"/>
    <w:rsid w:val="00913716"/>
    <w:rsid w:val="00913B35"/>
    <w:rsid w:val="009165C5"/>
    <w:rsid w:val="00916708"/>
    <w:rsid w:val="00916BD5"/>
    <w:rsid w:val="0091769E"/>
    <w:rsid w:val="00917999"/>
    <w:rsid w:val="00917BF8"/>
    <w:rsid w:val="0092089F"/>
    <w:rsid w:val="00922E55"/>
    <w:rsid w:val="0092352E"/>
    <w:rsid w:val="009262D5"/>
    <w:rsid w:val="00927162"/>
    <w:rsid w:val="0092748E"/>
    <w:rsid w:val="0093073E"/>
    <w:rsid w:val="00931691"/>
    <w:rsid w:val="0093403F"/>
    <w:rsid w:val="0094060D"/>
    <w:rsid w:val="00940B61"/>
    <w:rsid w:val="00940C53"/>
    <w:rsid w:val="00940FE3"/>
    <w:rsid w:val="009429E1"/>
    <w:rsid w:val="00942D80"/>
    <w:rsid w:val="00943BD1"/>
    <w:rsid w:val="00947819"/>
    <w:rsid w:val="00947D0E"/>
    <w:rsid w:val="0095183F"/>
    <w:rsid w:val="009520FD"/>
    <w:rsid w:val="0095291D"/>
    <w:rsid w:val="009551E8"/>
    <w:rsid w:val="00956A70"/>
    <w:rsid w:val="00957870"/>
    <w:rsid w:val="00963416"/>
    <w:rsid w:val="00963C4C"/>
    <w:rsid w:val="0096734B"/>
    <w:rsid w:val="0096755F"/>
    <w:rsid w:val="00970BE6"/>
    <w:rsid w:val="00971C3A"/>
    <w:rsid w:val="00972E5F"/>
    <w:rsid w:val="00973187"/>
    <w:rsid w:val="00974030"/>
    <w:rsid w:val="00975546"/>
    <w:rsid w:val="009758F3"/>
    <w:rsid w:val="00975E94"/>
    <w:rsid w:val="00977C42"/>
    <w:rsid w:val="00980038"/>
    <w:rsid w:val="00980916"/>
    <w:rsid w:val="00983599"/>
    <w:rsid w:val="00985901"/>
    <w:rsid w:val="00985D9D"/>
    <w:rsid w:val="0098633C"/>
    <w:rsid w:val="00986544"/>
    <w:rsid w:val="0098678D"/>
    <w:rsid w:val="00993072"/>
    <w:rsid w:val="00994E00"/>
    <w:rsid w:val="00994E01"/>
    <w:rsid w:val="00995A0B"/>
    <w:rsid w:val="009968A3"/>
    <w:rsid w:val="00996E1D"/>
    <w:rsid w:val="00997AFC"/>
    <w:rsid w:val="00997B9C"/>
    <w:rsid w:val="009A09E7"/>
    <w:rsid w:val="009A17AB"/>
    <w:rsid w:val="009A1CB5"/>
    <w:rsid w:val="009A30FA"/>
    <w:rsid w:val="009A4B2D"/>
    <w:rsid w:val="009A4B9C"/>
    <w:rsid w:val="009A6D21"/>
    <w:rsid w:val="009A7604"/>
    <w:rsid w:val="009A7C3E"/>
    <w:rsid w:val="009B2801"/>
    <w:rsid w:val="009B4F92"/>
    <w:rsid w:val="009C00B3"/>
    <w:rsid w:val="009C1824"/>
    <w:rsid w:val="009C2DA9"/>
    <w:rsid w:val="009C553D"/>
    <w:rsid w:val="009C56F5"/>
    <w:rsid w:val="009C635F"/>
    <w:rsid w:val="009D0422"/>
    <w:rsid w:val="009D0D8E"/>
    <w:rsid w:val="009D2AA8"/>
    <w:rsid w:val="009D2AAF"/>
    <w:rsid w:val="009D2BC9"/>
    <w:rsid w:val="009D4D2B"/>
    <w:rsid w:val="009D5A74"/>
    <w:rsid w:val="009E0284"/>
    <w:rsid w:val="009E06D2"/>
    <w:rsid w:val="009E17E9"/>
    <w:rsid w:val="009E4769"/>
    <w:rsid w:val="009E579C"/>
    <w:rsid w:val="009E65C8"/>
    <w:rsid w:val="009E7674"/>
    <w:rsid w:val="009F0BC3"/>
    <w:rsid w:val="009F17BA"/>
    <w:rsid w:val="009F3788"/>
    <w:rsid w:val="009F5C6C"/>
    <w:rsid w:val="009F7765"/>
    <w:rsid w:val="009F7B88"/>
    <w:rsid w:val="009F7C3E"/>
    <w:rsid w:val="009F7FC5"/>
    <w:rsid w:val="00A00E7D"/>
    <w:rsid w:val="00A01283"/>
    <w:rsid w:val="00A018E6"/>
    <w:rsid w:val="00A01C46"/>
    <w:rsid w:val="00A040C2"/>
    <w:rsid w:val="00A05DB4"/>
    <w:rsid w:val="00A1019D"/>
    <w:rsid w:val="00A1098C"/>
    <w:rsid w:val="00A11332"/>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2777B"/>
    <w:rsid w:val="00A304EE"/>
    <w:rsid w:val="00A304FA"/>
    <w:rsid w:val="00A30C3F"/>
    <w:rsid w:val="00A31490"/>
    <w:rsid w:val="00A34F2F"/>
    <w:rsid w:val="00A36DEC"/>
    <w:rsid w:val="00A37190"/>
    <w:rsid w:val="00A3754E"/>
    <w:rsid w:val="00A376DA"/>
    <w:rsid w:val="00A42755"/>
    <w:rsid w:val="00A4288C"/>
    <w:rsid w:val="00A4376B"/>
    <w:rsid w:val="00A4395D"/>
    <w:rsid w:val="00A43E7E"/>
    <w:rsid w:val="00A45F3A"/>
    <w:rsid w:val="00A46722"/>
    <w:rsid w:val="00A51118"/>
    <w:rsid w:val="00A519A2"/>
    <w:rsid w:val="00A531E0"/>
    <w:rsid w:val="00A55337"/>
    <w:rsid w:val="00A554B2"/>
    <w:rsid w:val="00A55ED7"/>
    <w:rsid w:val="00A55F71"/>
    <w:rsid w:val="00A60A20"/>
    <w:rsid w:val="00A60F57"/>
    <w:rsid w:val="00A63601"/>
    <w:rsid w:val="00A643AF"/>
    <w:rsid w:val="00A66348"/>
    <w:rsid w:val="00A67268"/>
    <w:rsid w:val="00A67644"/>
    <w:rsid w:val="00A6794E"/>
    <w:rsid w:val="00A701ED"/>
    <w:rsid w:val="00A71300"/>
    <w:rsid w:val="00A716DD"/>
    <w:rsid w:val="00A717E8"/>
    <w:rsid w:val="00A72F85"/>
    <w:rsid w:val="00A72FCA"/>
    <w:rsid w:val="00A73A27"/>
    <w:rsid w:val="00A73DA4"/>
    <w:rsid w:val="00A74577"/>
    <w:rsid w:val="00A747DA"/>
    <w:rsid w:val="00A748C7"/>
    <w:rsid w:val="00A755B7"/>
    <w:rsid w:val="00A75B1D"/>
    <w:rsid w:val="00A75DA8"/>
    <w:rsid w:val="00A763B0"/>
    <w:rsid w:val="00A77179"/>
    <w:rsid w:val="00A8068B"/>
    <w:rsid w:val="00A80F0C"/>
    <w:rsid w:val="00A8100F"/>
    <w:rsid w:val="00A8129C"/>
    <w:rsid w:val="00A82ED3"/>
    <w:rsid w:val="00A867A7"/>
    <w:rsid w:val="00A8787C"/>
    <w:rsid w:val="00A92EB1"/>
    <w:rsid w:val="00A93460"/>
    <w:rsid w:val="00A93B4F"/>
    <w:rsid w:val="00A93CE3"/>
    <w:rsid w:val="00A94126"/>
    <w:rsid w:val="00A94AAE"/>
    <w:rsid w:val="00A9535D"/>
    <w:rsid w:val="00AA06EF"/>
    <w:rsid w:val="00AA1C1A"/>
    <w:rsid w:val="00AA25A4"/>
    <w:rsid w:val="00AA25B6"/>
    <w:rsid w:val="00AA2AD9"/>
    <w:rsid w:val="00AA6B28"/>
    <w:rsid w:val="00AB0D7B"/>
    <w:rsid w:val="00AB190E"/>
    <w:rsid w:val="00AB2B91"/>
    <w:rsid w:val="00AB3059"/>
    <w:rsid w:val="00AB45FB"/>
    <w:rsid w:val="00AB498B"/>
    <w:rsid w:val="00AB54C2"/>
    <w:rsid w:val="00AB6246"/>
    <w:rsid w:val="00AB7BF3"/>
    <w:rsid w:val="00AC01AE"/>
    <w:rsid w:val="00AC257E"/>
    <w:rsid w:val="00AC411C"/>
    <w:rsid w:val="00AC5998"/>
    <w:rsid w:val="00AC626D"/>
    <w:rsid w:val="00AC66DA"/>
    <w:rsid w:val="00AC67A1"/>
    <w:rsid w:val="00AC7679"/>
    <w:rsid w:val="00AD0BF1"/>
    <w:rsid w:val="00AD2E57"/>
    <w:rsid w:val="00AD3CE7"/>
    <w:rsid w:val="00AD5832"/>
    <w:rsid w:val="00AD5990"/>
    <w:rsid w:val="00AE08D1"/>
    <w:rsid w:val="00AE0F4B"/>
    <w:rsid w:val="00AE1F17"/>
    <w:rsid w:val="00AE3D47"/>
    <w:rsid w:val="00AE45C6"/>
    <w:rsid w:val="00AE4964"/>
    <w:rsid w:val="00AE4CFE"/>
    <w:rsid w:val="00AE6A4F"/>
    <w:rsid w:val="00AE6C6B"/>
    <w:rsid w:val="00AE7C5A"/>
    <w:rsid w:val="00AE7D08"/>
    <w:rsid w:val="00AF42C0"/>
    <w:rsid w:val="00AF48A5"/>
    <w:rsid w:val="00AF6FE8"/>
    <w:rsid w:val="00B0031E"/>
    <w:rsid w:val="00B00453"/>
    <w:rsid w:val="00B00489"/>
    <w:rsid w:val="00B011DC"/>
    <w:rsid w:val="00B023D5"/>
    <w:rsid w:val="00B02529"/>
    <w:rsid w:val="00B033DB"/>
    <w:rsid w:val="00B047F5"/>
    <w:rsid w:val="00B05CFA"/>
    <w:rsid w:val="00B06D42"/>
    <w:rsid w:val="00B072A5"/>
    <w:rsid w:val="00B07CB8"/>
    <w:rsid w:val="00B11EA9"/>
    <w:rsid w:val="00B122EF"/>
    <w:rsid w:val="00B123B3"/>
    <w:rsid w:val="00B13D0F"/>
    <w:rsid w:val="00B14227"/>
    <w:rsid w:val="00B14311"/>
    <w:rsid w:val="00B15922"/>
    <w:rsid w:val="00B15A63"/>
    <w:rsid w:val="00B15E33"/>
    <w:rsid w:val="00B16139"/>
    <w:rsid w:val="00B16DD3"/>
    <w:rsid w:val="00B17799"/>
    <w:rsid w:val="00B202C3"/>
    <w:rsid w:val="00B2085E"/>
    <w:rsid w:val="00B21BCD"/>
    <w:rsid w:val="00B21EE5"/>
    <w:rsid w:val="00B247D4"/>
    <w:rsid w:val="00B24E19"/>
    <w:rsid w:val="00B26BE9"/>
    <w:rsid w:val="00B3046E"/>
    <w:rsid w:val="00B30644"/>
    <w:rsid w:val="00B30689"/>
    <w:rsid w:val="00B3071D"/>
    <w:rsid w:val="00B317C5"/>
    <w:rsid w:val="00B32328"/>
    <w:rsid w:val="00B34E93"/>
    <w:rsid w:val="00B357FD"/>
    <w:rsid w:val="00B36DCA"/>
    <w:rsid w:val="00B40C21"/>
    <w:rsid w:val="00B41036"/>
    <w:rsid w:val="00B41267"/>
    <w:rsid w:val="00B4190A"/>
    <w:rsid w:val="00B4309F"/>
    <w:rsid w:val="00B437AB"/>
    <w:rsid w:val="00B43D9D"/>
    <w:rsid w:val="00B440FD"/>
    <w:rsid w:val="00B44BA8"/>
    <w:rsid w:val="00B4624C"/>
    <w:rsid w:val="00B478FE"/>
    <w:rsid w:val="00B47F00"/>
    <w:rsid w:val="00B509BE"/>
    <w:rsid w:val="00B5195E"/>
    <w:rsid w:val="00B52709"/>
    <w:rsid w:val="00B52773"/>
    <w:rsid w:val="00B533C4"/>
    <w:rsid w:val="00B54BA9"/>
    <w:rsid w:val="00B552A6"/>
    <w:rsid w:val="00B5576A"/>
    <w:rsid w:val="00B55D36"/>
    <w:rsid w:val="00B620F5"/>
    <w:rsid w:val="00B62341"/>
    <w:rsid w:val="00B62F4B"/>
    <w:rsid w:val="00B64C11"/>
    <w:rsid w:val="00B64CE8"/>
    <w:rsid w:val="00B64EF9"/>
    <w:rsid w:val="00B6731F"/>
    <w:rsid w:val="00B676CC"/>
    <w:rsid w:val="00B677AB"/>
    <w:rsid w:val="00B67935"/>
    <w:rsid w:val="00B67AF7"/>
    <w:rsid w:val="00B70072"/>
    <w:rsid w:val="00B72130"/>
    <w:rsid w:val="00B7391E"/>
    <w:rsid w:val="00B74916"/>
    <w:rsid w:val="00B755A0"/>
    <w:rsid w:val="00B7667E"/>
    <w:rsid w:val="00B772B6"/>
    <w:rsid w:val="00B77DFA"/>
    <w:rsid w:val="00B81D1E"/>
    <w:rsid w:val="00B82C68"/>
    <w:rsid w:val="00B86FBE"/>
    <w:rsid w:val="00B87F44"/>
    <w:rsid w:val="00B902FF"/>
    <w:rsid w:val="00B90B52"/>
    <w:rsid w:val="00B931CB"/>
    <w:rsid w:val="00B942B6"/>
    <w:rsid w:val="00B9636E"/>
    <w:rsid w:val="00B963C6"/>
    <w:rsid w:val="00B964F2"/>
    <w:rsid w:val="00B97412"/>
    <w:rsid w:val="00BA1780"/>
    <w:rsid w:val="00BA2498"/>
    <w:rsid w:val="00BA2ED5"/>
    <w:rsid w:val="00BA454B"/>
    <w:rsid w:val="00BA5744"/>
    <w:rsid w:val="00BA594C"/>
    <w:rsid w:val="00BA620B"/>
    <w:rsid w:val="00BA67CE"/>
    <w:rsid w:val="00BA685A"/>
    <w:rsid w:val="00BA72A8"/>
    <w:rsid w:val="00BA7368"/>
    <w:rsid w:val="00BA7D97"/>
    <w:rsid w:val="00BB08B2"/>
    <w:rsid w:val="00BB0B08"/>
    <w:rsid w:val="00BB1D1D"/>
    <w:rsid w:val="00BB1D42"/>
    <w:rsid w:val="00BB1DEC"/>
    <w:rsid w:val="00BB4972"/>
    <w:rsid w:val="00BB499A"/>
    <w:rsid w:val="00BB51DC"/>
    <w:rsid w:val="00BB56D4"/>
    <w:rsid w:val="00BB74FF"/>
    <w:rsid w:val="00BB7B8C"/>
    <w:rsid w:val="00BC017D"/>
    <w:rsid w:val="00BC06A8"/>
    <w:rsid w:val="00BC0987"/>
    <w:rsid w:val="00BC1677"/>
    <w:rsid w:val="00BC1C36"/>
    <w:rsid w:val="00BC1E92"/>
    <w:rsid w:val="00BD166F"/>
    <w:rsid w:val="00BD491A"/>
    <w:rsid w:val="00BD7D7B"/>
    <w:rsid w:val="00BE0BEF"/>
    <w:rsid w:val="00BE210F"/>
    <w:rsid w:val="00BE2865"/>
    <w:rsid w:val="00BF0265"/>
    <w:rsid w:val="00BF0BA5"/>
    <w:rsid w:val="00BF257E"/>
    <w:rsid w:val="00BF2953"/>
    <w:rsid w:val="00BF2D53"/>
    <w:rsid w:val="00BF3CE6"/>
    <w:rsid w:val="00BF4B32"/>
    <w:rsid w:val="00C01000"/>
    <w:rsid w:val="00C015A5"/>
    <w:rsid w:val="00C023F0"/>
    <w:rsid w:val="00C031DC"/>
    <w:rsid w:val="00C039DF"/>
    <w:rsid w:val="00C03BE8"/>
    <w:rsid w:val="00C045A0"/>
    <w:rsid w:val="00C054CD"/>
    <w:rsid w:val="00C07092"/>
    <w:rsid w:val="00C0768E"/>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7DA"/>
    <w:rsid w:val="00C33EF9"/>
    <w:rsid w:val="00C34319"/>
    <w:rsid w:val="00C34C23"/>
    <w:rsid w:val="00C34CBF"/>
    <w:rsid w:val="00C35357"/>
    <w:rsid w:val="00C35B48"/>
    <w:rsid w:val="00C36670"/>
    <w:rsid w:val="00C402EC"/>
    <w:rsid w:val="00C406A9"/>
    <w:rsid w:val="00C40CBF"/>
    <w:rsid w:val="00C40D13"/>
    <w:rsid w:val="00C43FC8"/>
    <w:rsid w:val="00C46338"/>
    <w:rsid w:val="00C46708"/>
    <w:rsid w:val="00C50767"/>
    <w:rsid w:val="00C51054"/>
    <w:rsid w:val="00C51AB9"/>
    <w:rsid w:val="00C52889"/>
    <w:rsid w:val="00C52D6B"/>
    <w:rsid w:val="00C53999"/>
    <w:rsid w:val="00C53DAB"/>
    <w:rsid w:val="00C568DD"/>
    <w:rsid w:val="00C576F9"/>
    <w:rsid w:val="00C61834"/>
    <w:rsid w:val="00C65627"/>
    <w:rsid w:val="00C65A0F"/>
    <w:rsid w:val="00C662C1"/>
    <w:rsid w:val="00C67CA2"/>
    <w:rsid w:val="00C70F24"/>
    <w:rsid w:val="00C737A2"/>
    <w:rsid w:val="00C7546E"/>
    <w:rsid w:val="00C76997"/>
    <w:rsid w:val="00C8203C"/>
    <w:rsid w:val="00C8302F"/>
    <w:rsid w:val="00C83227"/>
    <w:rsid w:val="00C838FC"/>
    <w:rsid w:val="00C85FFF"/>
    <w:rsid w:val="00C862D7"/>
    <w:rsid w:val="00C873CC"/>
    <w:rsid w:val="00C90F68"/>
    <w:rsid w:val="00C91BBB"/>
    <w:rsid w:val="00C93B2A"/>
    <w:rsid w:val="00C95350"/>
    <w:rsid w:val="00C959B4"/>
    <w:rsid w:val="00C961BD"/>
    <w:rsid w:val="00C96B2D"/>
    <w:rsid w:val="00C96DA5"/>
    <w:rsid w:val="00C97DFA"/>
    <w:rsid w:val="00CA0962"/>
    <w:rsid w:val="00CA5F8D"/>
    <w:rsid w:val="00CA67C7"/>
    <w:rsid w:val="00CA7384"/>
    <w:rsid w:val="00CB1751"/>
    <w:rsid w:val="00CB3A58"/>
    <w:rsid w:val="00CB7701"/>
    <w:rsid w:val="00CC39CD"/>
    <w:rsid w:val="00CC3BCB"/>
    <w:rsid w:val="00CC7C18"/>
    <w:rsid w:val="00CC7DFC"/>
    <w:rsid w:val="00CD09F7"/>
    <w:rsid w:val="00CD0DCC"/>
    <w:rsid w:val="00CD29F0"/>
    <w:rsid w:val="00CD2CB0"/>
    <w:rsid w:val="00CD2F35"/>
    <w:rsid w:val="00CD305B"/>
    <w:rsid w:val="00CD354D"/>
    <w:rsid w:val="00CD3E8C"/>
    <w:rsid w:val="00CD43FC"/>
    <w:rsid w:val="00CD461C"/>
    <w:rsid w:val="00CD4C65"/>
    <w:rsid w:val="00CD57FB"/>
    <w:rsid w:val="00CD5AB8"/>
    <w:rsid w:val="00CE1D1C"/>
    <w:rsid w:val="00CE2B49"/>
    <w:rsid w:val="00CE3C23"/>
    <w:rsid w:val="00CE3CD5"/>
    <w:rsid w:val="00CE3DD8"/>
    <w:rsid w:val="00CE79CC"/>
    <w:rsid w:val="00CF03D1"/>
    <w:rsid w:val="00CF0562"/>
    <w:rsid w:val="00CF0583"/>
    <w:rsid w:val="00CF0884"/>
    <w:rsid w:val="00CF191F"/>
    <w:rsid w:val="00CF3971"/>
    <w:rsid w:val="00CF4D81"/>
    <w:rsid w:val="00CF5E40"/>
    <w:rsid w:val="00CF667A"/>
    <w:rsid w:val="00D0039D"/>
    <w:rsid w:val="00D01641"/>
    <w:rsid w:val="00D01ACE"/>
    <w:rsid w:val="00D0468E"/>
    <w:rsid w:val="00D067E0"/>
    <w:rsid w:val="00D0757E"/>
    <w:rsid w:val="00D108C2"/>
    <w:rsid w:val="00D11813"/>
    <w:rsid w:val="00D1298B"/>
    <w:rsid w:val="00D12F43"/>
    <w:rsid w:val="00D12FB1"/>
    <w:rsid w:val="00D13B9F"/>
    <w:rsid w:val="00D1751E"/>
    <w:rsid w:val="00D2051D"/>
    <w:rsid w:val="00D2069B"/>
    <w:rsid w:val="00D21EEA"/>
    <w:rsid w:val="00D22184"/>
    <w:rsid w:val="00D22801"/>
    <w:rsid w:val="00D2288E"/>
    <w:rsid w:val="00D23191"/>
    <w:rsid w:val="00D2373A"/>
    <w:rsid w:val="00D254F9"/>
    <w:rsid w:val="00D32E88"/>
    <w:rsid w:val="00D33C81"/>
    <w:rsid w:val="00D33D3F"/>
    <w:rsid w:val="00D33D52"/>
    <w:rsid w:val="00D35921"/>
    <w:rsid w:val="00D37757"/>
    <w:rsid w:val="00D42F40"/>
    <w:rsid w:val="00D43C0E"/>
    <w:rsid w:val="00D4466B"/>
    <w:rsid w:val="00D44CED"/>
    <w:rsid w:val="00D460F2"/>
    <w:rsid w:val="00D47861"/>
    <w:rsid w:val="00D50617"/>
    <w:rsid w:val="00D50671"/>
    <w:rsid w:val="00D5296C"/>
    <w:rsid w:val="00D54583"/>
    <w:rsid w:val="00D54BF8"/>
    <w:rsid w:val="00D55820"/>
    <w:rsid w:val="00D6104D"/>
    <w:rsid w:val="00D648BB"/>
    <w:rsid w:val="00D665D4"/>
    <w:rsid w:val="00D66C88"/>
    <w:rsid w:val="00D72413"/>
    <w:rsid w:val="00D73163"/>
    <w:rsid w:val="00D74733"/>
    <w:rsid w:val="00D7492E"/>
    <w:rsid w:val="00D76EA3"/>
    <w:rsid w:val="00D7703E"/>
    <w:rsid w:val="00D805A2"/>
    <w:rsid w:val="00D80C4E"/>
    <w:rsid w:val="00D82363"/>
    <w:rsid w:val="00D82429"/>
    <w:rsid w:val="00D842A2"/>
    <w:rsid w:val="00D8463B"/>
    <w:rsid w:val="00D864EE"/>
    <w:rsid w:val="00D87B7C"/>
    <w:rsid w:val="00D90022"/>
    <w:rsid w:val="00D900BA"/>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C60"/>
    <w:rsid w:val="00DB7F28"/>
    <w:rsid w:val="00DC0ADE"/>
    <w:rsid w:val="00DC1326"/>
    <w:rsid w:val="00DC1800"/>
    <w:rsid w:val="00DC1F9D"/>
    <w:rsid w:val="00DC22B3"/>
    <w:rsid w:val="00DC5255"/>
    <w:rsid w:val="00DC5F9B"/>
    <w:rsid w:val="00DC624E"/>
    <w:rsid w:val="00DD20F9"/>
    <w:rsid w:val="00DD304F"/>
    <w:rsid w:val="00DD3F4A"/>
    <w:rsid w:val="00DD79ED"/>
    <w:rsid w:val="00DE19F8"/>
    <w:rsid w:val="00DE1F32"/>
    <w:rsid w:val="00DE20EA"/>
    <w:rsid w:val="00DE25BB"/>
    <w:rsid w:val="00DE2F8C"/>
    <w:rsid w:val="00DE43BE"/>
    <w:rsid w:val="00DE7DCD"/>
    <w:rsid w:val="00DF180B"/>
    <w:rsid w:val="00DF1A37"/>
    <w:rsid w:val="00DF2230"/>
    <w:rsid w:val="00DF4164"/>
    <w:rsid w:val="00DF6FAD"/>
    <w:rsid w:val="00E02766"/>
    <w:rsid w:val="00E05640"/>
    <w:rsid w:val="00E0600F"/>
    <w:rsid w:val="00E14018"/>
    <w:rsid w:val="00E1458E"/>
    <w:rsid w:val="00E17DF3"/>
    <w:rsid w:val="00E21F2B"/>
    <w:rsid w:val="00E22306"/>
    <w:rsid w:val="00E22A58"/>
    <w:rsid w:val="00E23D2E"/>
    <w:rsid w:val="00E24161"/>
    <w:rsid w:val="00E24C10"/>
    <w:rsid w:val="00E26A5B"/>
    <w:rsid w:val="00E31B1A"/>
    <w:rsid w:val="00E32841"/>
    <w:rsid w:val="00E333B1"/>
    <w:rsid w:val="00E34A00"/>
    <w:rsid w:val="00E36DB7"/>
    <w:rsid w:val="00E4314D"/>
    <w:rsid w:val="00E4399D"/>
    <w:rsid w:val="00E43DEA"/>
    <w:rsid w:val="00E46BAA"/>
    <w:rsid w:val="00E5080E"/>
    <w:rsid w:val="00E524AE"/>
    <w:rsid w:val="00E54491"/>
    <w:rsid w:val="00E55393"/>
    <w:rsid w:val="00E55F7F"/>
    <w:rsid w:val="00E56AE7"/>
    <w:rsid w:val="00E56BC0"/>
    <w:rsid w:val="00E5717C"/>
    <w:rsid w:val="00E5762C"/>
    <w:rsid w:val="00E57C7E"/>
    <w:rsid w:val="00E57F0A"/>
    <w:rsid w:val="00E6111C"/>
    <w:rsid w:val="00E654A0"/>
    <w:rsid w:val="00E66BFB"/>
    <w:rsid w:val="00E67FC4"/>
    <w:rsid w:val="00E70A23"/>
    <w:rsid w:val="00E71BB4"/>
    <w:rsid w:val="00E75008"/>
    <w:rsid w:val="00E7584C"/>
    <w:rsid w:val="00E7621F"/>
    <w:rsid w:val="00E76D99"/>
    <w:rsid w:val="00E77549"/>
    <w:rsid w:val="00E815F5"/>
    <w:rsid w:val="00E819AD"/>
    <w:rsid w:val="00E827BA"/>
    <w:rsid w:val="00E82C3B"/>
    <w:rsid w:val="00E82CE1"/>
    <w:rsid w:val="00E838E0"/>
    <w:rsid w:val="00E85616"/>
    <w:rsid w:val="00E86D69"/>
    <w:rsid w:val="00E8720C"/>
    <w:rsid w:val="00E91010"/>
    <w:rsid w:val="00E9207C"/>
    <w:rsid w:val="00E9348C"/>
    <w:rsid w:val="00E942CB"/>
    <w:rsid w:val="00E95441"/>
    <w:rsid w:val="00E957A3"/>
    <w:rsid w:val="00E96EBF"/>
    <w:rsid w:val="00E975A9"/>
    <w:rsid w:val="00E97DCA"/>
    <w:rsid w:val="00EA1B5E"/>
    <w:rsid w:val="00EA4F49"/>
    <w:rsid w:val="00EA4FBC"/>
    <w:rsid w:val="00EA64B7"/>
    <w:rsid w:val="00EA7C10"/>
    <w:rsid w:val="00EB007E"/>
    <w:rsid w:val="00EB0C2A"/>
    <w:rsid w:val="00EB0C80"/>
    <w:rsid w:val="00EB2C50"/>
    <w:rsid w:val="00EB44BF"/>
    <w:rsid w:val="00EB4D38"/>
    <w:rsid w:val="00EB7193"/>
    <w:rsid w:val="00EB7638"/>
    <w:rsid w:val="00EC0BBF"/>
    <w:rsid w:val="00EC0DD5"/>
    <w:rsid w:val="00EC1531"/>
    <w:rsid w:val="00EC3E6B"/>
    <w:rsid w:val="00EC3EC0"/>
    <w:rsid w:val="00EC5C2E"/>
    <w:rsid w:val="00EC6711"/>
    <w:rsid w:val="00EC7665"/>
    <w:rsid w:val="00ED132D"/>
    <w:rsid w:val="00ED1A3B"/>
    <w:rsid w:val="00ED1D80"/>
    <w:rsid w:val="00ED2012"/>
    <w:rsid w:val="00ED435E"/>
    <w:rsid w:val="00EE0105"/>
    <w:rsid w:val="00EE0CB5"/>
    <w:rsid w:val="00EE1014"/>
    <w:rsid w:val="00EE1730"/>
    <w:rsid w:val="00EE4205"/>
    <w:rsid w:val="00EE4971"/>
    <w:rsid w:val="00EE58DB"/>
    <w:rsid w:val="00EE6887"/>
    <w:rsid w:val="00EF0BAC"/>
    <w:rsid w:val="00EF2151"/>
    <w:rsid w:val="00EF3C0E"/>
    <w:rsid w:val="00EF3FE1"/>
    <w:rsid w:val="00EF4886"/>
    <w:rsid w:val="00EF4E29"/>
    <w:rsid w:val="00EF5408"/>
    <w:rsid w:val="00EF5765"/>
    <w:rsid w:val="00F02D6F"/>
    <w:rsid w:val="00F02F49"/>
    <w:rsid w:val="00F04D44"/>
    <w:rsid w:val="00F051FB"/>
    <w:rsid w:val="00F05B49"/>
    <w:rsid w:val="00F064B3"/>
    <w:rsid w:val="00F07649"/>
    <w:rsid w:val="00F1453B"/>
    <w:rsid w:val="00F14A50"/>
    <w:rsid w:val="00F15030"/>
    <w:rsid w:val="00F17B33"/>
    <w:rsid w:val="00F20799"/>
    <w:rsid w:val="00F2083E"/>
    <w:rsid w:val="00F21D34"/>
    <w:rsid w:val="00F24B37"/>
    <w:rsid w:val="00F2520B"/>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3D40"/>
    <w:rsid w:val="00F45C90"/>
    <w:rsid w:val="00F46B1C"/>
    <w:rsid w:val="00F46B42"/>
    <w:rsid w:val="00F51A57"/>
    <w:rsid w:val="00F53813"/>
    <w:rsid w:val="00F54AD5"/>
    <w:rsid w:val="00F54BCF"/>
    <w:rsid w:val="00F54EF6"/>
    <w:rsid w:val="00F5588B"/>
    <w:rsid w:val="00F60161"/>
    <w:rsid w:val="00F60957"/>
    <w:rsid w:val="00F62F83"/>
    <w:rsid w:val="00F62FC8"/>
    <w:rsid w:val="00F631F2"/>
    <w:rsid w:val="00F66918"/>
    <w:rsid w:val="00F70534"/>
    <w:rsid w:val="00F70C08"/>
    <w:rsid w:val="00F71B57"/>
    <w:rsid w:val="00F72A57"/>
    <w:rsid w:val="00F7308E"/>
    <w:rsid w:val="00F73F45"/>
    <w:rsid w:val="00F748E0"/>
    <w:rsid w:val="00F755CB"/>
    <w:rsid w:val="00F839CE"/>
    <w:rsid w:val="00F83E14"/>
    <w:rsid w:val="00F84342"/>
    <w:rsid w:val="00F8533E"/>
    <w:rsid w:val="00F85F06"/>
    <w:rsid w:val="00F861B8"/>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97EA4"/>
    <w:rsid w:val="00FA0874"/>
    <w:rsid w:val="00FA14A6"/>
    <w:rsid w:val="00FA1597"/>
    <w:rsid w:val="00FA36E1"/>
    <w:rsid w:val="00FA399C"/>
    <w:rsid w:val="00FA73CF"/>
    <w:rsid w:val="00FB0F0A"/>
    <w:rsid w:val="00FB27AA"/>
    <w:rsid w:val="00FB5476"/>
    <w:rsid w:val="00FB559A"/>
    <w:rsid w:val="00FB570D"/>
    <w:rsid w:val="00FB7AC6"/>
    <w:rsid w:val="00FC02EA"/>
    <w:rsid w:val="00FC071A"/>
    <w:rsid w:val="00FC31D9"/>
    <w:rsid w:val="00FC3E8F"/>
    <w:rsid w:val="00FC457A"/>
    <w:rsid w:val="00FC48F9"/>
    <w:rsid w:val="00FC623A"/>
    <w:rsid w:val="00FC632B"/>
    <w:rsid w:val="00FC6DA9"/>
    <w:rsid w:val="00FD0DFF"/>
    <w:rsid w:val="00FD1C47"/>
    <w:rsid w:val="00FD5558"/>
    <w:rsid w:val="00FD58EF"/>
    <w:rsid w:val="00FE2934"/>
    <w:rsid w:val="00FE5669"/>
    <w:rsid w:val="00FE5C14"/>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63B9E7A1-0B2C-4EB7-9544-8287D392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99"/>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99"/>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link w:val="NoSpacingChar"/>
    <w:uiPriority w:val="99"/>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character" w:customStyle="1" w:styleId="Textoindependiente3Car">
    <w:name w:val="Texto independiente 3 Car"/>
    <w:basedOn w:val="Fuentedeprrafopredeter"/>
    <w:link w:val="Textoindependiente3"/>
    <w:rsid w:val="00A34F2F"/>
    <w:rPr>
      <w:rFonts w:ascii="Arial" w:hAnsi="Arial" w:cs="Tahoma"/>
      <w:sz w:val="16"/>
      <w:szCs w:val="16"/>
      <w:lang w:eastAsia="es-ES"/>
    </w:rPr>
  </w:style>
  <w:style w:type="paragraph" w:styleId="Textoindependiente3">
    <w:name w:val="Body Text 3"/>
    <w:basedOn w:val="Normal"/>
    <w:link w:val="Textoindependiente3Car"/>
    <w:unhideWhenUsed/>
    <w:locked/>
    <w:rsid w:val="00A34F2F"/>
    <w:pPr>
      <w:widowControl/>
      <w:autoSpaceDE/>
      <w:autoSpaceDN/>
      <w:adjustRightInd/>
      <w:spacing w:after="120"/>
    </w:pPr>
    <w:rPr>
      <w:rFonts w:ascii="Arial" w:hAnsi="Arial" w:cs="Tahoma"/>
      <w:sz w:val="16"/>
      <w:szCs w:val="16"/>
      <w:lang w:val="en-US"/>
    </w:rPr>
  </w:style>
  <w:style w:type="character" w:customStyle="1" w:styleId="Textoindependiente3Car1">
    <w:name w:val="Texto independiente 3 Car1"/>
    <w:basedOn w:val="Fuentedeprrafopredeter"/>
    <w:uiPriority w:val="99"/>
    <w:semiHidden/>
    <w:rsid w:val="00A34F2F"/>
    <w:rPr>
      <w:rFonts w:ascii="Courier New" w:hAnsi="Courier New" w:cs="Verdana"/>
      <w:sz w:val="16"/>
      <w:szCs w:val="16"/>
      <w:lang w:val="es-ES" w:eastAsia="es-ES"/>
    </w:rPr>
  </w:style>
  <w:style w:type="character" w:customStyle="1" w:styleId="NoSpacingChar">
    <w:name w:val="No Spacing Char"/>
    <w:link w:val="Sinespaciado1"/>
    <w:uiPriority w:val="99"/>
    <w:locked/>
    <w:rsid w:val="00563193"/>
    <w:rPr>
      <w:rFonts w:cs="Times New Roman"/>
      <w:lang w:val="es-ES" w:eastAsia="es-ES"/>
    </w:rPr>
  </w:style>
  <w:style w:type="paragraph" w:customStyle="1" w:styleId="CuerpoAA">
    <w:name w:val="Cuerpo A A"/>
    <w:rsid w:val="00655418"/>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Arial Unicode MS" w:hAnsi="Arial Unicode MS" w:cs="Arial Unicode MS"/>
      <w:color w:val="000000"/>
      <w:sz w:val="20"/>
      <w:szCs w:val="20"/>
      <w:u w:color="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85543591">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85446544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15303459">
      <w:bodyDiv w:val="1"/>
      <w:marLeft w:val="0"/>
      <w:marRight w:val="0"/>
      <w:marTop w:val="0"/>
      <w:marBottom w:val="0"/>
      <w:divBdr>
        <w:top w:val="none" w:sz="0" w:space="0" w:color="auto"/>
        <w:left w:val="none" w:sz="0" w:space="0" w:color="auto"/>
        <w:bottom w:val="none" w:sz="0" w:space="0" w:color="auto"/>
        <w:right w:val="none" w:sz="0" w:space="0" w:color="auto"/>
      </w:divBdr>
    </w:div>
    <w:div w:id="1058093347">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548107631">
      <w:bodyDiv w:val="1"/>
      <w:marLeft w:val="0"/>
      <w:marRight w:val="0"/>
      <w:marTop w:val="0"/>
      <w:marBottom w:val="0"/>
      <w:divBdr>
        <w:top w:val="none" w:sz="0" w:space="0" w:color="auto"/>
        <w:left w:val="none" w:sz="0" w:space="0" w:color="auto"/>
        <w:bottom w:val="none" w:sz="0" w:space="0" w:color="auto"/>
        <w:right w:val="none" w:sz="0" w:space="0" w:color="auto"/>
      </w:divBdr>
    </w:div>
    <w:div w:id="1556237731">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83922183">
      <w:bodyDiv w:val="1"/>
      <w:marLeft w:val="0"/>
      <w:marRight w:val="0"/>
      <w:marTop w:val="0"/>
      <w:marBottom w:val="0"/>
      <w:divBdr>
        <w:top w:val="none" w:sz="0" w:space="0" w:color="auto"/>
        <w:left w:val="none" w:sz="0" w:space="0" w:color="auto"/>
        <w:bottom w:val="none" w:sz="0" w:space="0" w:color="auto"/>
        <w:right w:val="none" w:sz="0" w:space="0" w:color="auto"/>
      </w:divBdr>
    </w:div>
    <w:div w:id="1994992798">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14DFE-3277-4287-A257-E155D2BA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9</Pages>
  <Words>3302</Words>
  <Characters>18166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12</cp:revision>
  <cp:lastPrinted>2017-09-05T19:14:00Z</cp:lastPrinted>
  <dcterms:created xsi:type="dcterms:W3CDTF">2018-01-16T12:27:00Z</dcterms:created>
  <dcterms:modified xsi:type="dcterms:W3CDTF">2018-02-19T21:24:00Z</dcterms:modified>
</cp:coreProperties>
</file>