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A8" w:rsidRPr="00EA5EA8" w:rsidRDefault="00EA5EA8" w:rsidP="00EA5EA8">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EA5EA8">
        <w:rPr>
          <w:rFonts w:ascii="Calibri" w:eastAsia="Calibri" w:hAnsi="Calibri" w:cs="Calibri"/>
          <w:color w:val="FF0000"/>
          <w:sz w:val="16"/>
          <w:szCs w:val="16"/>
          <w:lang w:val="es-CO" w:eastAsia="fr-FR"/>
        </w:rPr>
        <w:t xml:space="preserve">El siguiente es el documento presentado por el Magistrado. </w:t>
      </w:r>
    </w:p>
    <w:p w:rsidR="00EA5EA8" w:rsidRPr="00EA5EA8" w:rsidRDefault="00EA5EA8" w:rsidP="00EA5EA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EA5EA8">
        <w:rPr>
          <w:rFonts w:ascii="Calibri" w:eastAsia="Calibri" w:hAnsi="Calibri" w:cs="Calibri"/>
          <w:color w:val="FF0000"/>
          <w:sz w:val="16"/>
          <w:szCs w:val="16"/>
          <w:lang w:val="es-CO" w:eastAsia="fr-FR"/>
        </w:rPr>
        <w:t>El contenido total y fiel debe ser verificado en la Secretaría de esta Sala.</w:t>
      </w:r>
      <w:r w:rsidRPr="00EA5EA8">
        <w:rPr>
          <w:rFonts w:ascii="Calibri" w:eastAsia="Calibri" w:hAnsi="Calibri" w:cs="Calibri"/>
          <w:color w:val="222222"/>
          <w:sz w:val="18"/>
          <w:szCs w:val="18"/>
          <w:lang w:val="es-CO" w:eastAsia="fr-FR"/>
        </w:rPr>
        <w:t> </w:t>
      </w:r>
    </w:p>
    <w:p w:rsidR="00EA5EA8" w:rsidRPr="00EA5EA8" w:rsidRDefault="00EA5EA8" w:rsidP="00EA5EA8">
      <w:pPr>
        <w:shd w:val="clear" w:color="auto" w:fill="FFFFFF"/>
        <w:ind w:left="2124" w:hanging="2124"/>
        <w:jc w:val="both"/>
        <w:rPr>
          <w:rFonts w:ascii="Calibri" w:hAnsi="Calibri" w:cs="Calibri"/>
          <w:color w:val="222222"/>
          <w:sz w:val="18"/>
          <w:szCs w:val="18"/>
          <w:lang w:val="es-CO" w:eastAsia="fr-FR"/>
        </w:rPr>
      </w:pPr>
      <w:r w:rsidRPr="00EA5EA8">
        <w:rPr>
          <w:rFonts w:ascii="Calibri" w:hAnsi="Calibri" w:cs="Calibri"/>
          <w:color w:val="222222"/>
          <w:sz w:val="18"/>
          <w:szCs w:val="18"/>
          <w:lang w:val="es-CO" w:eastAsia="fr-FR"/>
        </w:rPr>
        <w:t>Providencia:</w:t>
      </w:r>
      <w:r w:rsidRPr="00EA5EA8">
        <w:rPr>
          <w:rFonts w:ascii="Calibri" w:hAnsi="Calibri" w:cs="Calibri"/>
          <w:color w:val="222222"/>
          <w:sz w:val="18"/>
          <w:szCs w:val="18"/>
          <w:lang w:val="es-CO" w:eastAsia="fr-FR"/>
        </w:rPr>
        <w:tab/>
        <w:t>Auto  - 2ª instancia - 16 de febrero de 2018</w:t>
      </w:r>
    </w:p>
    <w:p w:rsidR="00EA5EA8" w:rsidRPr="00EA5EA8" w:rsidRDefault="00EA5EA8" w:rsidP="00EA5EA8">
      <w:pPr>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EA5EA8">
        <w:rPr>
          <w:rFonts w:ascii="Calibri" w:eastAsia="Calibri" w:hAnsi="Calibri" w:cs="Calibri"/>
          <w:color w:val="222222"/>
          <w:sz w:val="18"/>
          <w:szCs w:val="18"/>
          <w:lang w:val="es-CO" w:eastAsia="fr-FR"/>
        </w:rPr>
        <w:t xml:space="preserve">Proceso: </w:t>
      </w:r>
      <w:r w:rsidRPr="00EA5EA8">
        <w:rPr>
          <w:rFonts w:ascii="Calibri" w:eastAsia="Calibri" w:hAnsi="Calibri" w:cs="Calibri"/>
          <w:color w:val="222222"/>
          <w:sz w:val="18"/>
          <w:szCs w:val="18"/>
          <w:lang w:val="es-CO" w:eastAsia="fr-FR"/>
        </w:rPr>
        <w:tab/>
      </w:r>
      <w:r w:rsidRPr="00EA5EA8">
        <w:rPr>
          <w:rFonts w:ascii="Calibri" w:eastAsia="Calibri" w:hAnsi="Calibri" w:cs="Calibri"/>
          <w:color w:val="222222"/>
          <w:sz w:val="18"/>
          <w:szCs w:val="18"/>
          <w:lang w:val="es-CO" w:eastAsia="fr-FR"/>
        </w:rPr>
        <w:tab/>
      </w:r>
      <w:r w:rsidRPr="00EA5EA8">
        <w:rPr>
          <w:rFonts w:ascii="Calibri" w:eastAsia="Calibri" w:hAnsi="Calibri" w:cs="Calibri"/>
          <w:color w:val="222222"/>
          <w:sz w:val="18"/>
          <w:szCs w:val="18"/>
          <w:lang w:val="es-CO" w:eastAsia="fr-FR"/>
        </w:rPr>
        <w:tab/>
      </w:r>
      <w:r w:rsidRPr="00EA5EA8">
        <w:rPr>
          <w:rFonts w:ascii="Calibri" w:eastAsia="Calibri" w:hAnsi="Calibri" w:cs="Calibri"/>
          <w:color w:val="222222"/>
          <w:spacing w:val="-6"/>
          <w:sz w:val="18"/>
          <w:szCs w:val="18"/>
          <w:lang w:val="es-CO" w:eastAsia="fr-FR"/>
        </w:rPr>
        <w:t xml:space="preserve">Ejecutivo </w:t>
      </w:r>
      <w:r w:rsidRPr="00EA5EA8">
        <w:rPr>
          <w:rFonts w:ascii="Calibri" w:hAnsi="Calibri" w:cs="Calibri"/>
          <w:color w:val="222222"/>
          <w:sz w:val="18"/>
          <w:szCs w:val="18"/>
          <w:lang w:val="es-CO" w:eastAsia="fr-FR"/>
        </w:rPr>
        <w:t>–</w:t>
      </w:r>
      <w:r w:rsidRPr="00EA5EA8">
        <w:rPr>
          <w:rFonts w:ascii="Calibri" w:eastAsia="Calibri" w:hAnsi="Calibri" w:cs="Calibri"/>
          <w:color w:val="222222"/>
          <w:spacing w:val="-6"/>
          <w:sz w:val="18"/>
          <w:szCs w:val="18"/>
          <w:lang w:val="es-CO" w:eastAsia="fr-FR"/>
        </w:rPr>
        <w:t xml:space="preserve"> Confirma desistimiento t</w:t>
      </w:r>
      <w:proofErr w:type="spellStart"/>
      <w:r w:rsidRPr="00EA5EA8">
        <w:rPr>
          <w:rFonts w:ascii="Calibri" w:eastAsia="Calibri" w:hAnsi="Calibri" w:cs="Calibri"/>
          <w:color w:val="222222"/>
          <w:spacing w:val="-6"/>
          <w:sz w:val="18"/>
          <w:szCs w:val="18"/>
          <w:lang w:eastAsia="fr-FR"/>
        </w:rPr>
        <w:t>ácito</w:t>
      </w:r>
      <w:proofErr w:type="spellEnd"/>
      <w:r w:rsidRPr="00EA5EA8">
        <w:rPr>
          <w:rFonts w:ascii="Calibri" w:eastAsia="Calibri" w:hAnsi="Calibri" w:cs="Calibri"/>
          <w:color w:val="222222"/>
          <w:spacing w:val="-6"/>
          <w:sz w:val="18"/>
          <w:szCs w:val="18"/>
          <w:lang w:eastAsia="fr-FR"/>
        </w:rPr>
        <w:t xml:space="preserve"> </w:t>
      </w:r>
      <w:r w:rsidRPr="00EA5EA8">
        <w:rPr>
          <w:rFonts w:ascii="Calibri" w:eastAsia="Calibri" w:hAnsi="Calibri" w:cs="Calibri"/>
          <w:color w:val="222222"/>
          <w:spacing w:val="-6"/>
          <w:sz w:val="18"/>
          <w:szCs w:val="18"/>
          <w:lang w:val="es-CO" w:eastAsia="fr-FR"/>
        </w:rPr>
        <w:t>del proceso</w:t>
      </w:r>
    </w:p>
    <w:p w:rsidR="00EA5EA8" w:rsidRPr="00EA5EA8" w:rsidRDefault="00EA5EA8" w:rsidP="00EA5EA8">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EA5EA8">
        <w:rPr>
          <w:rFonts w:ascii="Calibri" w:eastAsia="Calibri" w:hAnsi="Calibri" w:cs="Calibri"/>
          <w:color w:val="222222"/>
          <w:sz w:val="18"/>
          <w:szCs w:val="18"/>
          <w:lang w:val="es-CO" w:eastAsia="fr-FR"/>
        </w:rPr>
        <w:t>Radicación Nro. :</w:t>
      </w:r>
      <w:r w:rsidRPr="00EA5EA8">
        <w:rPr>
          <w:rFonts w:ascii="Calibri" w:eastAsia="Calibri" w:hAnsi="Calibri" w:cs="Calibri"/>
          <w:color w:val="222222"/>
          <w:sz w:val="18"/>
          <w:szCs w:val="18"/>
          <w:lang w:val="es-CO" w:eastAsia="fr-FR"/>
        </w:rPr>
        <w:tab/>
        <w:t xml:space="preserve">  </w:t>
      </w:r>
      <w:r w:rsidRPr="00EA5EA8">
        <w:rPr>
          <w:rFonts w:ascii="Calibri" w:eastAsia="Calibri" w:hAnsi="Calibri" w:cs="Calibri"/>
          <w:color w:val="222222"/>
          <w:sz w:val="18"/>
          <w:szCs w:val="18"/>
          <w:lang w:val="es-CO" w:eastAsia="fr-FR"/>
        </w:rPr>
        <w:tab/>
        <w:t xml:space="preserve"> </w:t>
      </w:r>
      <w:r w:rsidRPr="00EA5EA8">
        <w:rPr>
          <w:rFonts w:ascii="Calibri" w:eastAsia="Calibri" w:hAnsi="Calibri" w:cs="Calibri"/>
          <w:bCs/>
          <w:color w:val="222222"/>
          <w:sz w:val="18"/>
          <w:szCs w:val="18"/>
          <w:lang w:eastAsia="fr-FR"/>
        </w:rPr>
        <w:t>2008-00194-01</w:t>
      </w:r>
    </w:p>
    <w:p w:rsidR="00EA5EA8" w:rsidRPr="00EA5EA8" w:rsidRDefault="00EA5EA8" w:rsidP="00EA5EA8">
      <w:pPr>
        <w:shd w:val="clear" w:color="auto" w:fill="FFFFFF"/>
        <w:tabs>
          <w:tab w:val="left" w:pos="1418"/>
          <w:tab w:val="left" w:pos="2078"/>
          <w:tab w:val="left" w:pos="2127"/>
          <w:tab w:val="center" w:pos="3898"/>
        </w:tabs>
        <w:jc w:val="both"/>
        <w:rPr>
          <w:rFonts w:ascii="Calibri" w:eastAsia="Calibri" w:hAnsi="Calibri" w:cs="Calibri"/>
          <w:bCs/>
          <w:iCs/>
          <w:color w:val="222222"/>
          <w:sz w:val="18"/>
          <w:szCs w:val="18"/>
          <w:u w:val="single"/>
          <w:lang w:eastAsia="fr-FR"/>
        </w:rPr>
      </w:pPr>
      <w:r w:rsidRPr="00EA5EA8">
        <w:rPr>
          <w:rFonts w:ascii="Calibri" w:eastAsia="Calibri" w:hAnsi="Calibri" w:cs="Calibri"/>
          <w:color w:val="222222"/>
          <w:sz w:val="18"/>
          <w:szCs w:val="18"/>
          <w:lang w:val="es-MX" w:eastAsia="fr-FR"/>
        </w:rPr>
        <w:t>Ejecutante:</w:t>
      </w:r>
      <w:r w:rsidRPr="00EA5EA8">
        <w:rPr>
          <w:rFonts w:ascii="Calibri" w:eastAsia="Calibri" w:hAnsi="Calibri" w:cs="Calibri"/>
          <w:color w:val="222222"/>
          <w:sz w:val="18"/>
          <w:szCs w:val="18"/>
          <w:lang w:val="es-MX" w:eastAsia="fr-FR"/>
        </w:rPr>
        <w:tab/>
      </w:r>
      <w:r w:rsidRPr="00EA5EA8">
        <w:rPr>
          <w:rFonts w:ascii="Calibri" w:eastAsia="Calibri" w:hAnsi="Calibri" w:cs="Calibri"/>
          <w:color w:val="222222"/>
          <w:sz w:val="18"/>
          <w:szCs w:val="18"/>
          <w:lang w:val="es-MX" w:eastAsia="fr-FR"/>
        </w:rPr>
        <w:tab/>
      </w:r>
      <w:r w:rsidRPr="00EA5EA8">
        <w:rPr>
          <w:rFonts w:ascii="Calibri" w:eastAsia="Calibri" w:hAnsi="Calibri" w:cs="Calibri"/>
          <w:bCs/>
          <w:color w:val="222222"/>
          <w:sz w:val="18"/>
          <w:szCs w:val="18"/>
          <w:lang w:eastAsia="fr-FR"/>
        </w:rPr>
        <w:tab/>
      </w:r>
      <w:r w:rsidRPr="00EA5EA8">
        <w:rPr>
          <w:rFonts w:ascii="Calibri" w:eastAsia="Calibri" w:hAnsi="Calibri" w:cs="Calibri"/>
          <w:bCs/>
          <w:iCs/>
          <w:color w:val="222222"/>
          <w:sz w:val="18"/>
          <w:szCs w:val="18"/>
          <w:lang w:val="es-419" w:eastAsia="fr-FR"/>
        </w:rPr>
        <w:t>BANCO AV VILLAS SA</w:t>
      </w:r>
    </w:p>
    <w:p w:rsidR="00EA5EA8" w:rsidRPr="00EA5EA8" w:rsidRDefault="00EA5EA8" w:rsidP="00EA5EA8">
      <w:pPr>
        <w:shd w:val="clear" w:color="auto" w:fill="FFFFFF"/>
        <w:tabs>
          <w:tab w:val="left" w:pos="1418"/>
          <w:tab w:val="left" w:pos="2127"/>
        </w:tabs>
        <w:jc w:val="both"/>
        <w:rPr>
          <w:rFonts w:ascii="Calibri" w:eastAsia="Calibri" w:hAnsi="Calibri" w:cs="Calibri"/>
          <w:color w:val="222222"/>
          <w:sz w:val="18"/>
          <w:szCs w:val="18"/>
          <w:lang w:eastAsia="fr-FR"/>
        </w:rPr>
      </w:pPr>
      <w:r w:rsidRPr="00EA5EA8">
        <w:rPr>
          <w:rFonts w:ascii="Calibri" w:eastAsia="Calibri" w:hAnsi="Calibri" w:cs="Calibri"/>
          <w:bCs/>
          <w:color w:val="222222"/>
          <w:sz w:val="18"/>
          <w:szCs w:val="18"/>
          <w:lang w:val="es-ES_tradnl" w:eastAsia="fr-FR"/>
        </w:rPr>
        <w:t>Ejecutado:</w:t>
      </w:r>
      <w:r w:rsidRPr="00EA5EA8">
        <w:rPr>
          <w:rFonts w:ascii="Calibri" w:eastAsia="Calibri" w:hAnsi="Calibri" w:cs="Calibri"/>
          <w:bCs/>
          <w:color w:val="222222"/>
          <w:sz w:val="18"/>
          <w:szCs w:val="18"/>
          <w:lang w:val="es-ES_tradnl" w:eastAsia="fr-FR"/>
        </w:rPr>
        <w:tab/>
      </w:r>
      <w:r w:rsidRPr="00EA5EA8">
        <w:rPr>
          <w:rFonts w:ascii="Calibri" w:eastAsia="Calibri" w:hAnsi="Calibri" w:cs="Calibri"/>
          <w:bCs/>
          <w:color w:val="222222"/>
          <w:sz w:val="18"/>
          <w:szCs w:val="18"/>
          <w:lang w:val="es-ES_tradnl" w:eastAsia="fr-FR"/>
        </w:rPr>
        <w:tab/>
      </w:r>
      <w:r w:rsidRPr="00EA5EA8">
        <w:rPr>
          <w:rFonts w:ascii="Calibri" w:eastAsia="Calibri" w:hAnsi="Calibri" w:cs="Calibri"/>
          <w:bCs/>
          <w:iCs/>
          <w:color w:val="222222"/>
          <w:sz w:val="18"/>
          <w:szCs w:val="18"/>
          <w:lang w:val="es-419" w:eastAsia="fr-FR"/>
        </w:rPr>
        <w:t>MUNDO LIGTH SA</w:t>
      </w:r>
    </w:p>
    <w:p w:rsidR="00EA5EA8" w:rsidRPr="00EA5EA8" w:rsidRDefault="00EA5EA8" w:rsidP="00EA5EA8">
      <w:pPr>
        <w:shd w:val="clear" w:color="auto" w:fill="FFFFFF"/>
        <w:tabs>
          <w:tab w:val="left" w:pos="1418"/>
          <w:tab w:val="left" w:pos="2078"/>
          <w:tab w:val="left" w:pos="2127"/>
        </w:tabs>
        <w:jc w:val="both"/>
        <w:rPr>
          <w:rFonts w:ascii="Calibri" w:eastAsia="Calibri" w:hAnsi="Calibri" w:cs="Calibri"/>
          <w:bCs/>
          <w:iCs/>
          <w:color w:val="222222"/>
          <w:sz w:val="18"/>
          <w:szCs w:val="18"/>
          <w:lang w:val="es-CO" w:eastAsia="fr-FR"/>
        </w:rPr>
      </w:pPr>
      <w:r w:rsidRPr="00EA5EA8">
        <w:rPr>
          <w:rFonts w:ascii="Calibri" w:eastAsia="Calibri" w:hAnsi="Calibri" w:cs="Calibri"/>
          <w:color w:val="222222"/>
          <w:sz w:val="18"/>
          <w:szCs w:val="18"/>
          <w:lang w:val="es-MX" w:eastAsia="fr-FR"/>
        </w:rPr>
        <w:t xml:space="preserve">Magistrado Ponente: </w:t>
      </w:r>
      <w:r w:rsidRPr="00EA5EA8">
        <w:rPr>
          <w:rFonts w:ascii="Calibri" w:eastAsia="Calibri" w:hAnsi="Calibri" w:cs="Calibri"/>
          <w:color w:val="222222"/>
          <w:sz w:val="18"/>
          <w:szCs w:val="18"/>
          <w:lang w:val="es-MX" w:eastAsia="fr-FR"/>
        </w:rPr>
        <w:tab/>
      </w:r>
      <w:r w:rsidRPr="00EA5EA8">
        <w:rPr>
          <w:rFonts w:ascii="Calibri" w:eastAsia="Calibri" w:hAnsi="Calibri" w:cs="Calibri"/>
          <w:color w:val="222222"/>
          <w:sz w:val="18"/>
          <w:szCs w:val="18"/>
          <w:lang w:val="es-MX" w:eastAsia="fr-FR"/>
        </w:rPr>
        <w:tab/>
      </w:r>
      <w:proofErr w:type="spellStart"/>
      <w:r w:rsidRPr="00EA5EA8">
        <w:rPr>
          <w:rFonts w:ascii="Calibri" w:eastAsia="Calibri" w:hAnsi="Calibri" w:cs="Calibri"/>
          <w:bCs/>
          <w:iCs/>
          <w:color w:val="222222"/>
          <w:sz w:val="18"/>
          <w:szCs w:val="18"/>
          <w:lang w:val="es-CO" w:eastAsia="fr-FR"/>
        </w:rPr>
        <w:t>DUBERNEY</w:t>
      </w:r>
      <w:proofErr w:type="spellEnd"/>
      <w:r w:rsidRPr="00EA5EA8">
        <w:rPr>
          <w:rFonts w:ascii="Calibri" w:eastAsia="Calibri" w:hAnsi="Calibri" w:cs="Calibri"/>
          <w:bCs/>
          <w:iCs/>
          <w:color w:val="222222"/>
          <w:sz w:val="18"/>
          <w:szCs w:val="18"/>
          <w:lang w:val="es-CO" w:eastAsia="fr-FR"/>
        </w:rPr>
        <w:t xml:space="preserve"> GRISALES HERRERA</w:t>
      </w:r>
    </w:p>
    <w:p w:rsidR="00EA5EA8" w:rsidRPr="00EA5EA8" w:rsidRDefault="00EA5EA8" w:rsidP="00EA5EA8">
      <w:pPr>
        <w:shd w:val="clear" w:color="auto" w:fill="FFFFFF"/>
        <w:tabs>
          <w:tab w:val="left" w:pos="1418"/>
          <w:tab w:val="left" w:pos="2127"/>
        </w:tabs>
        <w:jc w:val="both"/>
        <w:rPr>
          <w:rFonts w:ascii="Calibri" w:eastAsia="Calibri" w:hAnsi="Calibri" w:cs="Calibri"/>
          <w:bCs/>
          <w:iCs/>
          <w:color w:val="222222"/>
          <w:sz w:val="18"/>
          <w:szCs w:val="18"/>
          <w:lang w:val="es-CO" w:eastAsia="fr-FR"/>
        </w:rPr>
      </w:pPr>
    </w:p>
    <w:p w:rsidR="00EA5EA8" w:rsidRDefault="00EA5EA8" w:rsidP="00EA5EA8">
      <w:pPr>
        <w:shd w:val="clear" w:color="auto" w:fill="FFFFFF"/>
        <w:spacing w:after="200"/>
        <w:jc w:val="both"/>
        <w:rPr>
          <w:rFonts w:ascii="Georgia" w:hAnsi="Georgia" w:cs="Calibri"/>
          <w:i/>
          <w:sz w:val="22"/>
          <w:szCs w:val="20"/>
          <w:lang w:val="es-CO"/>
        </w:rPr>
      </w:pPr>
      <w:r w:rsidRPr="00EA5EA8">
        <w:rPr>
          <w:rFonts w:ascii="Calibri" w:eastAsia="Calibri" w:hAnsi="Calibri" w:cs="Calibri"/>
          <w:b/>
          <w:color w:val="222222"/>
          <w:sz w:val="18"/>
          <w:szCs w:val="18"/>
          <w:lang w:val="es-MX" w:eastAsia="fr-FR"/>
        </w:rPr>
        <w:t>Temas:</w:t>
      </w:r>
      <w:r w:rsidRPr="00EA5EA8">
        <w:rPr>
          <w:rFonts w:ascii="Calibri" w:eastAsia="Calibri" w:hAnsi="Calibri" w:cs="Calibri"/>
          <w:b/>
          <w:color w:val="222222"/>
          <w:sz w:val="18"/>
          <w:szCs w:val="18"/>
          <w:lang w:val="es-MX" w:eastAsia="fr-FR"/>
        </w:rPr>
        <w:tab/>
      </w:r>
      <w:r w:rsidRPr="00EA5EA8">
        <w:rPr>
          <w:rFonts w:ascii="Calibri" w:eastAsia="Calibri" w:hAnsi="Calibri" w:cs="Calibri"/>
          <w:b/>
          <w:color w:val="222222"/>
          <w:sz w:val="18"/>
          <w:szCs w:val="18"/>
          <w:lang w:val="es-MX" w:eastAsia="fr-FR"/>
        </w:rPr>
        <w:tab/>
      </w:r>
      <w:r w:rsidRPr="00EA5EA8">
        <w:rPr>
          <w:rFonts w:ascii="Calibri" w:eastAsia="Calibri" w:hAnsi="Calibri" w:cs="Calibri"/>
          <w:b/>
          <w:color w:val="222222"/>
          <w:sz w:val="18"/>
          <w:szCs w:val="18"/>
          <w:lang w:val="es-MX" w:eastAsia="fr-FR"/>
        </w:rPr>
        <w:tab/>
        <w:t xml:space="preserve">DESISTIMIENTO TÁCITO POR INACTIVIDAD PROCESAL. </w:t>
      </w:r>
      <w:r w:rsidRPr="00EA5EA8">
        <w:rPr>
          <w:rFonts w:ascii="Calibri" w:eastAsia="Calibri" w:hAnsi="Calibri" w:cs="Calibri"/>
          <w:bCs/>
          <w:iCs/>
          <w:color w:val="222222"/>
          <w:sz w:val="18"/>
          <w:szCs w:val="18"/>
          <w:lang w:val="es-CO" w:eastAsia="fr-FR"/>
        </w:rPr>
        <w:t xml:space="preserve">Revisado el expediente, se tienen que la última actuación data del 12-08-2014 y consistió en proveído que improbó la liquidación del crédito, notificado con fijación en el estado del 14-08-2014 (Folios 121 a 123, ibídem), por lo tanto, el plazo de inactividad se cumplió el 14-08-2016 (Artículo </w:t>
      </w:r>
      <w:r w:rsidRPr="00EA5EA8">
        <w:rPr>
          <w:rFonts w:ascii="Calibri" w:eastAsia="Calibri" w:hAnsi="Calibri" w:cs="Calibri"/>
          <w:bCs/>
          <w:iCs/>
          <w:color w:val="222222"/>
          <w:sz w:val="18"/>
          <w:szCs w:val="18"/>
          <w:lang w:eastAsia="fr-FR"/>
        </w:rPr>
        <w:t>67, CC, modificado por el artículo 59 de la Ley 4ª de 1913</w:t>
      </w:r>
      <w:r w:rsidRPr="00EA5EA8">
        <w:rPr>
          <w:rFonts w:ascii="Calibri" w:eastAsia="Calibri" w:hAnsi="Calibri" w:cs="Calibri"/>
          <w:bCs/>
          <w:iCs/>
          <w:color w:val="222222"/>
          <w:sz w:val="18"/>
          <w:szCs w:val="18"/>
          <w:lang w:val="es-CO" w:eastAsia="fr-FR"/>
        </w:rPr>
        <w:t xml:space="preserve">). Así las cosas, le asistió razón a la </w:t>
      </w:r>
      <w:r w:rsidRPr="00EA5EA8">
        <w:rPr>
          <w:rFonts w:ascii="Calibri" w:eastAsia="Calibri" w:hAnsi="Calibri" w:cs="Calibri"/>
          <w:bCs/>
          <w:i/>
          <w:iCs/>
          <w:color w:val="222222"/>
          <w:sz w:val="18"/>
          <w:szCs w:val="18"/>
          <w:lang w:val="es-CO" w:eastAsia="fr-FR"/>
        </w:rPr>
        <w:t>a quo</w:t>
      </w:r>
      <w:r w:rsidRPr="00EA5EA8">
        <w:rPr>
          <w:rFonts w:ascii="Calibri" w:eastAsia="Calibri" w:hAnsi="Calibri" w:cs="Calibri"/>
          <w:bCs/>
          <w:iCs/>
          <w:color w:val="222222"/>
          <w:sz w:val="18"/>
          <w:szCs w:val="18"/>
          <w:lang w:val="es-CO" w:eastAsia="fr-FR"/>
        </w:rPr>
        <w:t xml:space="preserve">, pues es inexistente actuación, de oficioso o a instancia de parte, durante dicho interregno. Recuérdese que el legislador no limitó la actividad de las partes a peticiones especialmente determinadas, sino a cualesquiera que a bien tuvieran radicar, indistintamente que comportaran un avance procesal; entonces, es inaceptable el argumento de la </w:t>
      </w:r>
      <w:proofErr w:type="spellStart"/>
      <w:r w:rsidRPr="00EA5EA8">
        <w:rPr>
          <w:rFonts w:ascii="Calibri" w:eastAsia="Calibri" w:hAnsi="Calibri" w:cs="Calibri"/>
          <w:bCs/>
          <w:iCs/>
          <w:color w:val="222222"/>
          <w:sz w:val="18"/>
          <w:szCs w:val="18"/>
          <w:lang w:val="es-CO" w:eastAsia="fr-FR"/>
        </w:rPr>
        <w:t>opugnante</w:t>
      </w:r>
      <w:proofErr w:type="spellEnd"/>
      <w:r w:rsidRPr="00EA5EA8">
        <w:rPr>
          <w:rFonts w:ascii="Calibri" w:eastAsia="Calibri" w:hAnsi="Calibri" w:cs="Calibri"/>
          <w:bCs/>
          <w:iCs/>
          <w:color w:val="222222"/>
          <w:sz w:val="18"/>
          <w:szCs w:val="18"/>
          <w:lang w:val="es-CO" w:eastAsia="fr-FR"/>
        </w:rPr>
        <w:t>, centrado en que era inadecuado solicitar más medidas, si se tiene en cuenta que lo que se exige es la presentación de cualquier tipo de pedimento que permita inferir su interés en el proceso judicial, que aquí son inexistentes.</w:t>
      </w:r>
    </w:p>
    <w:p w:rsidR="00AC5058" w:rsidRPr="009E30C6" w:rsidRDefault="00AC5058" w:rsidP="00AF5080">
      <w:pPr>
        <w:pStyle w:val="En-tte"/>
        <w:widowControl w:val="0"/>
        <w:autoSpaceDE w:val="0"/>
        <w:autoSpaceDN w:val="0"/>
        <w:adjustRightInd w:val="0"/>
        <w:ind w:right="360"/>
        <w:jc w:val="center"/>
        <w:rPr>
          <w:rFonts w:ascii="Georgia" w:hAnsi="Georgia" w:cs="Calibri"/>
          <w:i/>
          <w:sz w:val="22"/>
          <w:szCs w:val="20"/>
          <w:lang w:val="es-CO"/>
        </w:rPr>
      </w:pPr>
      <w:r w:rsidRPr="009E30C6">
        <w:rPr>
          <w:rFonts w:ascii="Georgia" w:hAnsi="Georgia" w:cs="Calibri"/>
          <w:i/>
          <w:noProof/>
          <w:sz w:val="22"/>
          <w:szCs w:val="20"/>
          <w:lang w:val="fr-FR" w:eastAsia="fr-FR"/>
        </w:rPr>
        <w:drawing>
          <wp:inline distT="0" distB="0" distL="0" distR="0" wp14:anchorId="5D93DD9D" wp14:editId="0CA9BC76">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9E30C6" w:rsidRDefault="00AC5058" w:rsidP="00AC5058">
      <w:pPr>
        <w:pStyle w:val="Sansinterligne"/>
        <w:spacing w:line="360" w:lineRule="auto"/>
        <w:jc w:val="center"/>
        <w:rPr>
          <w:rFonts w:ascii="Georgia" w:hAnsi="Georgia" w:cs="Arial"/>
          <w:w w:val="140"/>
          <w:sz w:val="16"/>
          <w:szCs w:val="14"/>
        </w:rPr>
      </w:pPr>
      <w:r w:rsidRPr="009E30C6">
        <w:rPr>
          <w:rFonts w:ascii="Georgia" w:hAnsi="Georgia" w:cs="Arial"/>
          <w:w w:val="140"/>
          <w:sz w:val="16"/>
          <w:szCs w:val="14"/>
        </w:rPr>
        <w:t>REPUBLICA DE COLOMBIA</w:t>
      </w:r>
    </w:p>
    <w:p w:rsidR="00AC5058" w:rsidRPr="009E30C6" w:rsidRDefault="00AC5058" w:rsidP="00AC5058">
      <w:pPr>
        <w:pStyle w:val="Sansinterligne"/>
        <w:tabs>
          <w:tab w:val="center" w:pos="4987"/>
          <w:tab w:val="left" w:pos="8449"/>
        </w:tabs>
        <w:spacing w:line="360" w:lineRule="auto"/>
        <w:jc w:val="center"/>
        <w:rPr>
          <w:rFonts w:ascii="Georgia" w:hAnsi="Georgia" w:cs="Arial"/>
          <w:w w:val="140"/>
          <w:sz w:val="24"/>
        </w:rPr>
      </w:pPr>
      <w:r w:rsidRPr="009E30C6">
        <w:rPr>
          <w:rFonts w:ascii="Georgia" w:hAnsi="Georgia" w:cs="Arial"/>
          <w:w w:val="140"/>
          <w:sz w:val="16"/>
          <w:szCs w:val="14"/>
        </w:rPr>
        <w:t>RAMA JUDICIAL DEL PODER PÚBLICO</w:t>
      </w:r>
    </w:p>
    <w:p w:rsidR="00AC5058" w:rsidRPr="009E30C6" w:rsidRDefault="00AC5058" w:rsidP="00AC5058">
      <w:pPr>
        <w:pStyle w:val="Sansinterligne"/>
        <w:spacing w:line="360" w:lineRule="auto"/>
        <w:jc w:val="center"/>
        <w:rPr>
          <w:rFonts w:ascii="Georgia" w:hAnsi="Georgia" w:cs="Arial"/>
          <w:w w:val="140"/>
          <w:sz w:val="18"/>
          <w:szCs w:val="16"/>
        </w:rPr>
      </w:pPr>
      <w:r w:rsidRPr="009E30C6">
        <w:rPr>
          <w:rFonts w:ascii="Georgia" w:hAnsi="Georgia" w:cs="Arial"/>
          <w:w w:val="140"/>
          <w:sz w:val="20"/>
          <w:szCs w:val="18"/>
        </w:rPr>
        <w:t>T</w:t>
      </w:r>
      <w:r w:rsidRPr="009E30C6">
        <w:rPr>
          <w:rFonts w:ascii="Georgia" w:hAnsi="Georgia" w:cs="Arial"/>
          <w:w w:val="140"/>
          <w:sz w:val="18"/>
          <w:szCs w:val="16"/>
        </w:rPr>
        <w:t>RIBUNAL</w:t>
      </w:r>
      <w:r w:rsidRPr="009E30C6">
        <w:rPr>
          <w:rFonts w:ascii="Georgia" w:hAnsi="Georgia" w:cs="Arial"/>
          <w:w w:val="140"/>
          <w:sz w:val="20"/>
          <w:szCs w:val="18"/>
        </w:rPr>
        <w:t xml:space="preserve"> S</w:t>
      </w:r>
      <w:r w:rsidRPr="009E30C6">
        <w:rPr>
          <w:rFonts w:ascii="Georgia" w:hAnsi="Georgia" w:cs="Arial"/>
          <w:w w:val="140"/>
          <w:sz w:val="18"/>
          <w:szCs w:val="16"/>
        </w:rPr>
        <w:t xml:space="preserve">UPERIOR DE </w:t>
      </w:r>
      <w:r w:rsidRPr="009E30C6">
        <w:rPr>
          <w:rFonts w:ascii="Georgia" w:hAnsi="Georgia" w:cs="Arial"/>
          <w:w w:val="140"/>
          <w:sz w:val="20"/>
          <w:szCs w:val="18"/>
        </w:rPr>
        <w:t>D</w:t>
      </w:r>
      <w:r w:rsidRPr="009E30C6">
        <w:rPr>
          <w:rFonts w:ascii="Georgia" w:hAnsi="Georgia" w:cs="Arial"/>
          <w:w w:val="140"/>
          <w:sz w:val="18"/>
          <w:szCs w:val="16"/>
        </w:rPr>
        <w:t>ISTRITO</w:t>
      </w:r>
      <w:r w:rsidRPr="009E30C6">
        <w:rPr>
          <w:rFonts w:ascii="Georgia" w:hAnsi="Georgia" w:cs="Arial"/>
          <w:w w:val="140"/>
          <w:sz w:val="20"/>
          <w:szCs w:val="18"/>
        </w:rPr>
        <w:t xml:space="preserve"> J</w:t>
      </w:r>
      <w:r w:rsidRPr="009E30C6">
        <w:rPr>
          <w:rFonts w:ascii="Georgia" w:hAnsi="Georgia" w:cs="Arial"/>
          <w:w w:val="140"/>
          <w:sz w:val="18"/>
          <w:szCs w:val="16"/>
        </w:rPr>
        <w:t>UDICIAL</w:t>
      </w:r>
    </w:p>
    <w:p w:rsidR="00AC5058" w:rsidRPr="009E30C6" w:rsidRDefault="00AC5058" w:rsidP="00AC5058">
      <w:pPr>
        <w:pStyle w:val="Sansinterligne"/>
        <w:spacing w:line="360" w:lineRule="auto"/>
        <w:jc w:val="center"/>
        <w:rPr>
          <w:rFonts w:ascii="Georgia" w:hAnsi="Georgia" w:cs="Arial"/>
          <w:w w:val="140"/>
          <w:sz w:val="18"/>
          <w:szCs w:val="16"/>
        </w:rPr>
      </w:pPr>
      <w:r w:rsidRPr="009E30C6">
        <w:rPr>
          <w:rFonts w:ascii="Georgia" w:hAnsi="Georgia" w:cs="Arial"/>
          <w:w w:val="140"/>
          <w:sz w:val="20"/>
          <w:szCs w:val="16"/>
        </w:rPr>
        <w:t>S</w:t>
      </w:r>
      <w:r w:rsidRPr="009E30C6">
        <w:rPr>
          <w:rFonts w:ascii="Georgia" w:hAnsi="Georgia" w:cs="Arial"/>
          <w:w w:val="140"/>
          <w:sz w:val="18"/>
          <w:szCs w:val="14"/>
        </w:rPr>
        <w:t xml:space="preserve">ALA </w:t>
      </w:r>
      <w:r w:rsidRPr="009E30C6">
        <w:rPr>
          <w:rFonts w:ascii="Georgia" w:hAnsi="Georgia" w:cs="Arial"/>
          <w:w w:val="140"/>
          <w:sz w:val="20"/>
          <w:szCs w:val="18"/>
        </w:rPr>
        <w:t>U</w:t>
      </w:r>
      <w:r w:rsidRPr="009E30C6">
        <w:rPr>
          <w:rFonts w:ascii="Georgia" w:hAnsi="Georgia" w:cs="Arial"/>
          <w:w w:val="140"/>
          <w:sz w:val="18"/>
          <w:szCs w:val="16"/>
        </w:rPr>
        <w:t>NITARIA</w:t>
      </w:r>
      <w:r w:rsidRPr="009E30C6">
        <w:rPr>
          <w:rFonts w:ascii="Georgia" w:hAnsi="Georgia" w:cs="Arial"/>
          <w:w w:val="140"/>
          <w:sz w:val="16"/>
          <w:szCs w:val="14"/>
        </w:rPr>
        <w:t xml:space="preserve"> </w:t>
      </w:r>
      <w:r w:rsidRPr="009E30C6">
        <w:rPr>
          <w:rFonts w:ascii="Georgia" w:hAnsi="Georgia" w:cs="Arial"/>
          <w:w w:val="140"/>
          <w:sz w:val="20"/>
          <w:szCs w:val="16"/>
        </w:rPr>
        <w:t>C</w:t>
      </w:r>
      <w:r w:rsidRPr="009E30C6">
        <w:rPr>
          <w:rFonts w:ascii="Georgia" w:hAnsi="Georgia" w:cs="Arial"/>
          <w:w w:val="140"/>
          <w:sz w:val="18"/>
          <w:szCs w:val="16"/>
        </w:rPr>
        <w:t>IVIL</w:t>
      </w:r>
      <w:r w:rsidRPr="009E30C6">
        <w:rPr>
          <w:rFonts w:ascii="Georgia" w:hAnsi="Georgia" w:cs="Arial"/>
          <w:w w:val="140"/>
          <w:sz w:val="16"/>
          <w:szCs w:val="14"/>
        </w:rPr>
        <w:t xml:space="preserve">– </w:t>
      </w:r>
      <w:r w:rsidRPr="009E30C6">
        <w:rPr>
          <w:rFonts w:ascii="Georgia" w:hAnsi="Georgia" w:cs="Arial"/>
          <w:w w:val="140"/>
          <w:sz w:val="20"/>
          <w:szCs w:val="16"/>
        </w:rPr>
        <w:t>F</w:t>
      </w:r>
      <w:r w:rsidRPr="009E30C6">
        <w:rPr>
          <w:rFonts w:ascii="Georgia" w:hAnsi="Georgia" w:cs="Arial"/>
          <w:w w:val="140"/>
          <w:sz w:val="18"/>
          <w:szCs w:val="16"/>
        </w:rPr>
        <w:t>AMILIA –</w:t>
      </w:r>
      <w:r w:rsidR="00B24ED0" w:rsidRPr="009E30C6">
        <w:rPr>
          <w:rFonts w:ascii="Georgia" w:hAnsi="Georgia" w:cs="Arial"/>
          <w:w w:val="140"/>
          <w:sz w:val="18"/>
          <w:szCs w:val="16"/>
        </w:rPr>
        <w:t xml:space="preserve"> </w:t>
      </w:r>
      <w:r w:rsidRPr="009E30C6">
        <w:rPr>
          <w:rFonts w:ascii="Georgia" w:hAnsi="Georgia" w:cs="Arial"/>
          <w:w w:val="140"/>
          <w:sz w:val="20"/>
          <w:szCs w:val="16"/>
        </w:rPr>
        <w:t>D</w:t>
      </w:r>
      <w:r w:rsidRPr="009E30C6">
        <w:rPr>
          <w:rFonts w:ascii="Georgia" w:hAnsi="Georgia" w:cs="Arial"/>
          <w:w w:val="140"/>
          <w:sz w:val="18"/>
          <w:szCs w:val="16"/>
        </w:rPr>
        <w:t xml:space="preserve">ISTRITO DE </w:t>
      </w:r>
      <w:r w:rsidRPr="009E30C6">
        <w:rPr>
          <w:rFonts w:ascii="Georgia" w:hAnsi="Georgia" w:cs="Arial"/>
          <w:w w:val="140"/>
          <w:sz w:val="20"/>
          <w:szCs w:val="16"/>
        </w:rPr>
        <w:t>P</w:t>
      </w:r>
      <w:r w:rsidRPr="009E30C6">
        <w:rPr>
          <w:rFonts w:ascii="Georgia" w:hAnsi="Georgia" w:cs="Arial"/>
          <w:w w:val="140"/>
          <w:sz w:val="18"/>
          <w:szCs w:val="16"/>
        </w:rPr>
        <w:t>EREIRA</w:t>
      </w:r>
    </w:p>
    <w:p w:rsidR="00AC5058" w:rsidRPr="009E30C6" w:rsidRDefault="00AC5058" w:rsidP="00AC5058">
      <w:pPr>
        <w:pStyle w:val="Sansinterligne"/>
        <w:spacing w:line="360" w:lineRule="auto"/>
        <w:jc w:val="center"/>
        <w:rPr>
          <w:rFonts w:ascii="Georgia" w:hAnsi="Georgia" w:cs="Arial"/>
          <w:w w:val="140"/>
          <w:sz w:val="18"/>
          <w:szCs w:val="16"/>
          <w:lang w:val="es-CO"/>
        </w:rPr>
      </w:pPr>
      <w:r w:rsidRPr="009E30C6">
        <w:rPr>
          <w:rFonts w:ascii="Georgia" w:hAnsi="Georgia" w:cs="Arial"/>
          <w:w w:val="140"/>
          <w:sz w:val="20"/>
          <w:szCs w:val="18"/>
        </w:rPr>
        <w:t>D</w:t>
      </w:r>
      <w:r w:rsidRPr="009E30C6">
        <w:rPr>
          <w:rFonts w:ascii="Georgia" w:hAnsi="Georgia" w:cs="Arial"/>
          <w:w w:val="140"/>
          <w:sz w:val="18"/>
          <w:szCs w:val="16"/>
        </w:rPr>
        <w:t>EPARTAMENTO DEL</w:t>
      </w:r>
      <w:r w:rsidRPr="009E30C6">
        <w:rPr>
          <w:rFonts w:ascii="Georgia" w:hAnsi="Georgia" w:cs="Arial"/>
          <w:w w:val="140"/>
          <w:sz w:val="16"/>
          <w:szCs w:val="14"/>
        </w:rPr>
        <w:t xml:space="preserve"> </w:t>
      </w:r>
      <w:r w:rsidRPr="009E30C6">
        <w:rPr>
          <w:rFonts w:ascii="Georgia" w:hAnsi="Georgia" w:cs="Arial"/>
          <w:w w:val="140"/>
          <w:sz w:val="20"/>
          <w:szCs w:val="16"/>
        </w:rPr>
        <w:t>R</w:t>
      </w:r>
      <w:r w:rsidRPr="009E30C6">
        <w:rPr>
          <w:rFonts w:ascii="Georgia" w:hAnsi="Georgia" w:cs="Arial"/>
          <w:w w:val="140"/>
          <w:sz w:val="18"/>
          <w:szCs w:val="16"/>
        </w:rPr>
        <w:t>ISARALDA</w:t>
      </w:r>
    </w:p>
    <w:p w:rsidR="00AC5058" w:rsidRPr="009E30C6" w:rsidRDefault="00AC5058" w:rsidP="00AC5058">
      <w:pPr>
        <w:spacing w:line="360" w:lineRule="auto"/>
        <w:jc w:val="center"/>
        <w:rPr>
          <w:rFonts w:ascii="Georgia" w:hAnsi="Georgia" w:cs="Arial"/>
          <w:b/>
          <w:bCs/>
          <w:sz w:val="16"/>
          <w:szCs w:val="22"/>
        </w:rPr>
      </w:pPr>
    </w:p>
    <w:p w:rsidR="00AC5058" w:rsidRPr="009E30C6" w:rsidRDefault="00AC5058" w:rsidP="009E30C6">
      <w:pPr>
        <w:pStyle w:val="Corpsdetexte"/>
        <w:spacing w:line="360" w:lineRule="auto"/>
        <w:ind w:firstLine="708"/>
        <w:rPr>
          <w:rFonts w:ascii="Georgia" w:hAnsi="Georgia" w:cs="Arial"/>
          <w:szCs w:val="22"/>
        </w:rPr>
      </w:pPr>
      <w:r w:rsidRPr="009E30C6">
        <w:rPr>
          <w:rFonts w:ascii="Georgia" w:hAnsi="Georgia" w:cs="Arial"/>
          <w:szCs w:val="22"/>
        </w:rPr>
        <w:t>Asunto</w:t>
      </w:r>
      <w:r w:rsidRPr="009E30C6">
        <w:rPr>
          <w:rFonts w:ascii="Georgia" w:hAnsi="Georgia" w:cs="Arial"/>
          <w:szCs w:val="22"/>
        </w:rPr>
        <w:tab/>
      </w:r>
      <w:r w:rsidR="00AF5080" w:rsidRPr="009E30C6">
        <w:rPr>
          <w:rFonts w:ascii="Georgia" w:hAnsi="Georgia" w:cs="Arial"/>
          <w:szCs w:val="22"/>
        </w:rPr>
        <w:tab/>
      </w:r>
      <w:r w:rsidRPr="009E30C6">
        <w:rPr>
          <w:rFonts w:ascii="Georgia" w:hAnsi="Georgia" w:cs="Arial"/>
          <w:szCs w:val="22"/>
        </w:rPr>
        <w:tab/>
      </w:r>
      <w:r w:rsidRPr="009E30C6">
        <w:rPr>
          <w:rFonts w:ascii="Georgia" w:hAnsi="Georgia" w:cs="Arial"/>
          <w:szCs w:val="22"/>
        </w:rPr>
        <w:tab/>
        <w:t xml:space="preserve">: Decide </w:t>
      </w:r>
      <w:r w:rsidR="00B506FA" w:rsidRPr="009E30C6">
        <w:rPr>
          <w:rFonts w:ascii="Georgia" w:hAnsi="Georgia" w:cs="Arial"/>
          <w:szCs w:val="22"/>
        </w:rPr>
        <w:t xml:space="preserve">apelación </w:t>
      </w:r>
      <w:r w:rsidR="007D3015" w:rsidRPr="009E30C6">
        <w:rPr>
          <w:rFonts w:ascii="Georgia" w:hAnsi="Georgia" w:cs="Arial"/>
          <w:szCs w:val="22"/>
        </w:rPr>
        <w:t xml:space="preserve">de auto </w:t>
      </w:r>
      <w:r w:rsidR="00B506FA" w:rsidRPr="009E30C6">
        <w:rPr>
          <w:rFonts w:ascii="Georgia" w:hAnsi="Georgia" w:cs="Arial"/>
          <w:szCs w:val="22"/>
        </w:rPr>
        <w:t>interlocutorio</w:t>
      </w:r>
    </w:p>
    <w:p w:rsidR="00AF5080" w:rsidRPr="009E30C6" w:rsidRDefault="00AF5080" w:rsidP="009E30C6">
      <w:pPr>
        <w:pStyle w:val="Corpsdetexte"/>
        <w:spacing w:line="360" w:lineRule="auto"/>
        <w:ind w:left="567"/>
        <w:rPr>
          <w:rFonts w:ascii="Georgia" w:hAnsi="Georgia" w:cs="Arial"/>
          <w:szCs w:val="22"/>
        </w:rPr>
      </w:pPr>
      <w:r w:rsidRPr="009E30C6">
        <w:rPr>
          <w:rFonts w:ascii="Georgia" w:hAnsi="Georgia" w:cs="Arial"/>
          <w:szCs w:val="22"/>
        </w:rPr>
        <w:tab/>
        <w:t>Tipo de proceso</w:t>
      </w:r>
      <w:r w:rsidRPr="009E30C6">
        <w:rPr>
          <w:rFonts w:ascii="Georgia" w:hAnsi="Georgia" w:cs="Arial"/>
          <w:szCs w:val="22"/>
        </w:rPr>
        <w:tab/>
      </w:r>
      <w:r w:rsidRPr="009E30C6">
        <w:rPr>
          <w:rFonts w:ascii="Georgia" w:hAnsi="Georgia" w:cs="Arial"/>
          <w:szCs w:val="22"/>
        </w:rPr>
        <w:tab/>
        <w:t xml:space="preserve">: </w:t>
      </w:r>
      <w:r w:rsidR="00510CEA" w:rsidRPr="009E30C6">
        <w:rPr>
          <w:rFonts w:ascii="Georgia" w:hAnsi="Georgia" w:cs="Arial"/>
          <w:szCs w:val="22"/>
        </w:rPr>
        <w:t xml:space="preserve">Ejecutivo con </w:t>
      </w:r>
      <w:r w:rsidR="00056EF7">
        <w:rPr>
          <w:rFonts w:ascii="Georgia" w:hAnsi="Georgia" w:cs="Arial"/>
          <w:szCs w:val="22"/>
        </w:rPr>
        <w:t>pretensión</w:t>
      </w:r>
      <w:r w:rsidR="00510CEA" w:rsidRPr="009E30C6">
        <w:rPr>
          <w:rFonts w:ascii="Georgia" w:hAnsi="Georgia" w:cs="Arial"/>
          <w:szCs w:val="22"/>
        </w:rPr>
        <w:t xml:space="preserve"> </w:t>
      </w:r>
      <w:r w:rsidR="001A5552">
        <w:rPr>
          <w:rFonts w:ascii="Georgia" w:hAnsi="Georgia" w:cs="Arial"/>
          <w:szCs w:val="22"/>
        </w:rPr>
        <w:t>personal</w:t>
      </w:r>
    </w:p>
    <w:p w:rsidR="00AF5080" w:rsidRPr="009E30C6" w:rsidRDefault="00AF5080" w:rsidP="009E30C6">
      <w:pPr>
        <w:pStyle w:val="Corpsdetexte"/>
        <w:spacing w:line="360" w:lineRule="auto"/>
        <w:ind w:left="567"/>
        <w:rPr>
          <w:rFonts w:ascii="Georgia" w:hAnsi="Georgia" w:cs="Arial"/>
          <w:szCs w:val="22"/>
        </w:rPr>
      </w:pPr>
      <w:r w:rsidRPr="009E30C6">
        <w:rPr>
          <w:rFonts w:ascii="Georgia" w:hAnsi="Georgia" w:cs="Arial"/>
          <w:szCs w:val="22"/>
        </w:rPr>
        <w:tab/>
      </w:r>
      <w:r w:rsidR="00510CEA" w:rsidRPr="009E30C6">
        <w:rPr>
          <w:rFonts w:ascii="Georgia" w:hAnsi="Georgia" w:cs="Arial"/>
          <w:szCs w:val="22"/>
        </w:rPr>
        <w:t>Ejecutante</w:t>
      </w:r>
      <w:r w:rsidRPr="009E30C6">
        <w:rPr>
          <w:rFonts w:ascii="Georgia" w:hAnsi="Georgia" w:cs="Arial"/>
          <w:szCs w:val="22"/>
        </w:rPr>
        <w:tab/>
      </w:r>
      <w:r w:rsidRPr="009E30C6">
        <w:rPr>
          <w:rFonts w:ascii="Georgia" w:hAnsi="Georgia" w:cs="Arial"/>
          <w:szCs w:val="22"/>
        </w:rPr>
        <w:tab/>
      </w:r>
      <w:r w:rsidRPr="009E30C6">
        <w:rPr>
          <w:rFonts w:ascii="Georgia" w:hAnsi="Georgia" w:cs="Arial"/>
          <w:szCs w:val="22"/>
        </w:rPr>
        <w:tab/>
        <w:t xml:space="preserve">: </w:t>
      </w:r>
      <w:r w:rsidR="003B6C00">
        <w:rPr>
          <w:rFonts w:ascii="Georgia" w:hAnsi="Georgia" w:cs="Arial"/>
          <w:szCs w:val="22"/>
        </w:rPr>
        <w:t xml:space="preserve">Banco </w:t>
      </w:r>
      <w:proofErr w:type="spellStart"/>
      <w:r w:rsidR="009E30C6">
        <w:rPr>
          <w:rFonts w:ascii="Georgia" w:hAnsi="Georgia" w:cs="Arial"/>
          <w:szCs w:val="22"/>
        </w:rPr>
        <w:t>AV</w:t>
      </w:r>
      <w:proofErr w:type="spellEnd"/>
      <w:r w:rsidR="009E30C6">
        <w:rPr>
          <w:rFonts w:ascii="Georgia" w:hAnsi="Georgia" w:cs="Arial"/>
          <w:szCs w:val="22"/>
        </w:rPr>
        <w:t xml:space="preserve"> Villas </w:t>
      </w:r>
      <w:proofErr w:type="spellStart"/>
      <w:r w:rsidR="009E30C6">
        <w:rPr>
          <w:rFonts w:ascii="Georgia" w:hAnsi="Georgia" w:cs="Arial"/>
          <w:szCs w:val="22"/>
        </w:rPr>
        <w:t>SA</w:t>
      </w:r>
      <w:proofErr w:type="spellEnd"/>
    </w:p>
    <w:p w:rsidR="00AF5080" w:rsidRPr="009E30C6" w:rsidRDefault="00510CEA" w:rsidP="009E30C6">
      <w:pPr>
        <w:spacing w:line="360" w:lineRule="auto"/>
        <w:ind w:firstLine="708"/>
        <w:rPr>
          <w:rFonts w:ascii="Georgia" w:hAnsi="Georgia" w:cs="Arial"/>
          <w:sz w:val="18"/>
          <w:szCs w:val="18"/>
        </w:rPr>
      </w:pPr>
      <w:r w:rsidRPr="009E30C6">
        <w:rPr>
          <w:rFonts w:ascii="Georgia" w:hAnsi="Georgia" w:cs="Arial"/>
          <w:sz w:val="22"/>
          <w:szCs w:val="22"/>
        </w:rPr>
        <w:t>Ejecutados</w:t>
      </w:r>
      <w:r w:rsidR="00AF5080" w:rsidRPr="009E30C6">
        <w:rPr>
          <w:rFonts w:ascii="Georgia" w:hAnsi="Georgia" w:cs="Arial"/>
          <w:sz w:val="22"/>
          <w:szCs w:val="22"/>
        </w:rPr>
        <w:tab/>
      </w:r>
      <w:r w:rsidR="00AF5080" w:rsidRPr="009E30C6">
        <w:rPr>
          <w:rFonts w:ascii="Georgia" w:hAnsi="Georgia" w:cs="Arial"/>
          <w:sz w:val="22"/>
          <w:szCs w:val="22"/>
        </w:rPr>
        <w:tab/>
      </w:r>
      <w:r w:rsidR="00AF5080" w:rsidRPr="009E30C6">
        <w:rPr>
          <w:rFonts w:ascii="Georgia" w:hAnsi="Georgia" w:cs="Arial"/>
          <w:sz w:val="22"/>
          <w:szCs w:val="22"/>
        </w:rPr>
        <w:tab/>
        <w:t xml:space="preserve">: </w:t>
      </w:r>
      <w:r w:rsidR="009E30C6">
        <w:rPr>
          <w:rFonts w:ascii="Georgia" w:hAnsi="Georgia" w:cs="Arial"/>
          <w:sz w:val="22"/>
          <w:szCs w:val="22"/>
        </w:rPr>
        <w:t xml:space="preserve">Mundo </w:t>
      </w:r>
      <w:proofErr w:type="spellStart"/>
      <w:r w:rsidR="009E30C6">
        <w:rPr>
          <w:rFonts w:ascii="Georgia" w:hAnsi="Georgia" w:cs="Arial"/>
          <w:sz w:val="22"/>
          <w:szCs w:val="22"/>
        </w:rPr>
        <w:t>Ligth</w:t>
      </w:r>
      <w:proofErr w:type="spellEnd"/>
      <w:r w:rsidR="009E30C6">
        <w:rPr>
          <w:rFonts w:ascii="Georgia" w:hAnsi="Georgia" w:cs="Arial"/>
          <w:sz w:val="22"/>
          <w:szCs w:val="22"/>
        </w:rPr>
        <w:t xml:space="preserve"> </w:t>
      </w:r>
      <w:proofErr w:type="spellStart"/>
      <w:r w:rsidR="009E30C6">
        <w:rPr>
          <w:rFonts w:ascii="Georgia" w:hAnsi="Georgia" w:cs="Arial"/>
          <w:sz w:val="22"/>
          <w:szCs w:val="22"/>
        </w:rPr>
        <w:t>SA</w:t>
      </w:r>
      <w:proofErr w:type="spellEnd"/>
    </w:p>
    <w:p w:rsidR="00AF5080" w:rsidRPr="009E30C6" w:rsidRDefault="00AF5080" w:rsidP="009E30C6">
      <w:pPr>
        <w:spacing w:line="360" w:lineRule="auto"/>
        <w:ind w:firstLine="708"/>
        <w:rPr>
          <w:rFonts w:ascii="Georgia" w:hAnsi="Georgia" w:cs="Arial"/>
          <w:sz w:val="22"/>
          <w:szCs w:val="22"/>
        </w:rPr>
      </w:pPr>
      <w:r w:rsidRPr="009E30C6">
        <w:rPr>
          <w:rFonts w:ascii="Georgia" w:hAnsi="Georgia" w:cs="Arial"/>
          <w:sz w:val="22"/>
          <w:szCs w:val="22"/>
        </w:rPr>
        <w:t xml:space="preserve">Procedencia </w:t>
      </w:r>
      <w:r w:rsidRPr="009E30C6">
        <w:rPr>
          <w:rFonts w:ascii="Georgia" w:hAnsi="Georgia" w:cs="Arial"/>
          <w:sz w:val="22"/>
          <w:szCs w:val="22"/>
        </w:rPr>
        <w:tab/>
      </w:r>
      <w:r w:rsidRPr="009E30C6">
        <w:rPr>
          <w:rFonts w:ascii="Georgia" w:hAnsi="Georgia" w:cs="Arial"/>
          <w:sz w:val="22"/>
          <w:szCs w:val="22"/>
        </w:rPr>
        <w:tab/>
      </w:r>
      <w:r w:rsidRPr="009E30C6">
        <w:rPr>
          <w:rFonts w:ascii="Georgia" w:hAnsi="Georgia" w:cs="Arial"/>
          <w:sz w:val="22"/>
          <w:szCs w:val="22"/>
        </w:rPr>
        <w:tab/>
        <w:t xml:space="preserve">: Juzgado </w:t>
      </w:r>
      <w:r w:rsidR="009E30C6">
        <w:rPr>
          <w:rFonts w:ascii="Georgia" w:hAnsi="Georgia" w:cs="Arial"/>
          <w:sz w:val="22"/>
          <w:szCs w:val="22"/>
        </w:rPr>
        <w:t>Civil del Circuito de Dosquebradas</w:t>
      </w:r>
    </w:p>
    <w:p w:rsidR="00AF5080" w:rsidRPr="009E30C6" w:rsidRDefault="00AF5080" w:rsidP="009E30C6">
      <w:pPr>
        <w:spacing w:line="360" w:lineRule="auto"/>
        <w:ind w:firstLine="708"/>
        <w:rPr>
          <w:rFonts w:ascii="Georgia" w:hAnsi="Georgia" w:cs="Arial"/>
          <w:sz w:val="22"/>
          <w:szCs w:val="22"/>
        </w:rPr>
      </w:pPr>
      <w:r w:rsidRPr="009E30C6">
        <w:rPr>
          <w:rFonts w:ascii="Georgia" w:hAnsi="Georgia" w:cs="Arial"/>
          <w:sz w:val="22"/>
          <w:szCs w:val="22"/>
        </w:rPr>
        <w:t>Radicación</w:t>
      </w:r>
      <w:r w:rsidRPr="009E30C6">
        <w:rPr>
          <w:rFonts w:ascii="Georgia" w:hAnsi="Georgia" w:cs="Arial"/>
          <w:sz w:val="22"/>
          <w:szCs w:val="22"/>
        </w:rPr>
        <w:tab/>
      </w:r>
      <w:r w:rsidRPr="009E30C6">
        <w:rPr>
          <w:rFonts w:ascii="Georgia" w:hAnsi="Georgia" w:cs="Arial"/>
          <w:sz w:val="22"/>
          <w:szCs w:val="22"/>
        </w:rPr>
        <w:tab/>
      </w:r>
      <w:r w:rsidRPr="009E30C6">
        <w:rPr>
          <w:rFonts w:ascii="Georgia" w:hAnsi="Georgia" w:cs="Arial"/>
          <w:sz w:val="22"/>
          <w:szCs w:val="22"/>
        </w:rPr>
        <w:tab/>
        <w:t>: 20</w:t>
      </w:r>
      <w:r w:rsidR="005C5B79" w:rsidRPr="009E30C6">
        <w:rPr>
          <w:rFonts w:ascii="Georgia" w:hAnsi="Georgia" w:cs="Arial"/>
          <w:sz w:val="22"/>
          <w:szCs w:val="22"/>
        </w:rPr>
        <w:t>08</w:t>
      </w:r>
      <w:r w:rsidRPr="009E30C6">
        <w:rPr>
          <w:rFonts w:ascii="Georgia" w:hAnsi="Georgia" w:cs="Arial"/>
          <w:sz w:val="22"/>
          <w:szCs w:val="22"/>
        </w:rPr>
        <w:t>-</w:t>
      </w:r>
      <w:r w:rsidR="009E30C6">
        <w:rPr>
          <w:rFonts w:ascii="Georgia" w:hAnsi="Georgia" w:cs="Arial"/>
          <w:sz w:val="22"/>
          <w:szCs w:val="22"/>
        </w:rPr>
        <w:t>00194-01</w:t>
      </w:r>
    </w:p>
    <w:p w:rsidR="00AF385C" w:rsidRPr="009E30C6" w:rsidRDefault="00AF5080" w:rsidP="009E30C6">
      <w:pPr>
        <w:spacing w:line="360" w:lineRule="auto"/>
        <w:ind w:left="567"/>
        <w:jc w:val="both"/>
        <w:rPr>
          <w:rFonts w:ascii="Georgia" w:hAnsi="Georgia" w:cs="Arial"/>
          <w:sz w:val="22"/>
          <w:szCs w:val="22"/>
        </w:rPr>
      </w:pPr>
      <w:r w:rsidRPr="009E30C6">
        <w:rPr>
          <w:rFonts w:ascii="Georgia" w:hAnsi="Georgia"/>
          <w:sz w:val="22"/>
          <w:szCs w:val="22"/>
        </w:rPr>
        <w:tab/>
      </w:r>
      <w:r w:rsidR="00AF385C" w:rsidRPr="009E30C6">
        <w:rPr>
          <w:rFonts w:ascii="Georgia" w:hAnsi="Georgia" w:cs="Arial"/>
          <w:sz w:val="22"/>
          <w:szCs w:val="22"/>
        </w:rPr>
        <w:t>Tema</w:t>
      </w:r>
      <w:r w:rsidR="00153450" w:rsidRPr="009E30C6">
        <w:rPr>
          <w:rFonts w:ascii="Georgia" w:hAnsi="Georgia" w:cs="Arial"/>
          <w:sz w:val="22"/>
          <w:szCs w:val="22"/>
        </w:rPr>
        <w:t>s</w:t>
      </w:r>
      <w:r w:rsidR="00AF385C" w:rsidRPr="009E30C6">
        <w:rPr>
          <w:rFonts w:ascii="Georgia" w:hAnsi="Georgia" w:cs="Arial"/>
          <w:sz w:val="22"/>
          <w:szCs w:val="22"/>
        </w:rPr>
        <w:tab/>
      </w:r>
      <w:r w:rsidR="00AF385C" w:rsidRPr="009E30C6">
        <w:rPr>
          <w:rFonts w:ascii="Georgia" w:hAnsi="Georgia" w:cs="Arial"/>
          <w:sz w:val="22"/>
          <w:szCs w:val="22"/>
        </w:rPr>
        <w:tab/>
      </w:r>
      <w:r w:rsidRPr="009E30C6">
        <w:rPr>
          <w:rFonts w:ascii="Georgia" w:hAnsi="Georgia" w:cs="Arial"/>
          <w:sz w:val="22"/>
          <w:szCs w:val="22"/>
        </w:rPr>
        <w:tab/>
      </w:r>
      <w:r w:rsidR="00AF385C" w:rsidRPr="009E30C6">
        <w:rPr>
          <w:rFonts w:ascii="Georgia" w:hAnsi="Georgia" w:cs="Arial"/>
          <w:sz w:val="22"/>
          <w:szCs w:val="22"/>
        </w:rPr>
        <w:tab/>
        <w:t xml:space="preserve">: </w:t>
      </w:r>
      <w:r w:rsidR="005C5B79" w:rsidRPr="009E30C6">
        <w:rPr>
          <w:rFonts w:ascii="Georgia" w:hAnsi="Georgia" w:cs="Arial"/>
          <w:sz w:val="22"/>
          <w:szCs w:val="22"/>
        </w:rPr>
        <w:t>Desistimiento tácito</w:t>
      </w:r>
      <w:r w:rsidR="000F59B9" w:rsidRPr="009E30C6">
        <w:rPr>
          <w:rFonts w:ascii="Georgia" w:hAnsi="Georgia" w:cs="Arial"/>
          <w:sz w:val="22"/>
          <w:szCs w:val="22"/>
        </w:rPr>
        <w:t xml:space="preserve"> – Presupuestos</w:t>
      </w:r>
      <w:r w:rsidR="00AB3305" w:rsidRPr="009E30C6">
        <w:rPr>
          <w:rFonts w:ascii="Georgia" w:hAnsi="Georgia" w:cs="Arial"/>
          <w:sz w:val="22"/>
          <w:szCs w:val="22"/>
        </w:rPr>
        <w:t xml:space="preserve"> - </w:t>
      </w:r>
      <w:r w:rsidR="00C86DED" w:rsidRPr="009E30C6">
        <w:rPr>
          <w:rFonts w:ascii="Georgia" w:hAnsi="Georgia" w:cs="Arial"/>
          <w:sz w:val="22"/>
          <w:szCs w:val="22"/>
        </w:rPr>
        <w:t>Interrupción</w:t>
      </w:r>
    </w:p>
    <w:p w:rsidR="00AC5058" w:rsidRPr="009E30C6" w:rsidRDefault="00F30001" w:rsidP="009E30C6">
      <w:pPr>
        <w:spacing w:line="360" w:lineRule="auto"/>
        <w:ind w:firstLine="708"/>
        <w:rPr>
          <w:rFonts w:ascii="Georgia" w:hAnsi="Georgia" w:cs="Arial"/>
          <w:sz w:val="22"/>
          <w:szCs w:val="22"/>
        </w:rPr>
      </w:pPr>
      <w:proofErr w:type="spellStart"/>
      <w:r w:rsidRPr="009E30C6">
        <w:rPr>
          <w:rFonts w:ascii="Georgia" w:hAnsi="Georgia" w:cs="Arial"/>
          <w:sz w:val="22"/>
          <w:szCs w:val="22"/>
        </w:rPr>
        <w:t>Mag</w:t>
      </w:r>
      <w:proofErr w:type="spellEnd"/>
      <w:r w:rsidRPr="009E30C6">
        <w:rPr>
          <w:rFonts w:ascii="Georgia" w:hAnsi="Georgia" w:cs="Arial"/>
          <w:sz w:val="22"/>
          <w:szCs w:val="22"/>
        </w:rPr>
        <w:t>. S</w:t>
      </w:r>
      <w:r w:rsidR="00AC5058" w:rsidRPr="009E30C6">
        <w:rPr>
          <w:rFonts w:ascii="Georgia" w:hAnsi="Georgia" w:cs="Arial"/>
          <w:sz w:val="22"/>
          <w:szCs w:val="22"/>
        </w:rPr>
        <w:t>ustanciador</w:t>
      </w:r>
      <w:r w:rsidR="00AC5058" w:rsidRPr="009E30C6">
        <w:rPr>
          <w:rFonts w:ascii="Georgia" w:hAnsi="Georgia" w:cs="Arial"/>
          <w:sz w:val="22"/>
          <w:szCs w:val="22"/>
        </w:rPr>
        <w:tab/>
      </w:r>
      <w:r w:rsidR="00AF5080" w:rsidRPr="009E30C6">
        <w:rPr>
          <w:rFonts w:ascii="Georgia" w:hAnsi="Georgia" w:cs="Arial"/>
          <w:sz w:val="22"/>
          <w:szCs w:val="22"/>
        </w:rPr>
        <w:tab/>
      </w:r>
      <w:r w:rsidR="00AC5058" w:rsidRPr="009E30C6">
        <w:rPr>
          <w:rFonts w:ascii="Georgia" w:hAnsi="Georgia" w:cs="Arial"/>
          <w:sz w:val="22"/>
          <w:szCs w:val="22"/>
        </w:rPr>
        <w:t xml:space="preserve">: </w:t>
      </w:r>
      <w:proofErr w:type="spellStart"/>
      <w:r w:rsidR="00AC5058" w:rsidRPr="009E30C6">
        <w:rPr>
          <w:rFonts w:ascii="Georgia" w:hAnsi="Georgia" w:cs="Arial"/>
          <w:smallCaps/>
          <w:sz w:val="22"/>
          <w:szCs w:val="22"/>
        </w:rPr>
        <w:t>Duberney</w:t>
      </w:r>
      <w:proofErr w:type="spellEnd"/>
      <w:r w:rsidR="00AC5058" w:rsidRPr="009E30C6">
        <w:rPr>
          <w:rFonts w:ascii="Georgia" w:hAnsi="Georgia" w:cs="Arial"/>
          <w:smallCaps/>
          <w:sz w:val="22"/>
          <w:szCs w:val="22"/>
        </w:rPr>
        <w:t xml:space="preserve"> Grisales Herrera</w:t>
      </w:r>
    </w:p>
    <w:p w:rsidR="00AC5058" w:rsidRPr="009E30C6" w:rsidRDefault="00AC5058" w:rsidP="00AC5058">
      <w:pPr>
        <w:pStyle w:val="Titre"/>
        <w:pBdr>
          <w:bottom w:val="double" w:sz="6" w:space="1" w:color="auto"/>
        </w:pBdr>
        <w:spacing w:line="360" w:lineRule="auto"/>
        <w:rPr>
          <w:rFonts w:ascii="Georgia" w:hAnsi="Georgia"/>
          <w:b w:val="0"/>
          <w:bCs w:val="0"/>
          <w:i w:val="0"/>
          <w:iCs w:val="0"/>
          <w:spacing w:val="-3"/>
          <w:sz w:val="16"/>
        </w:rPr>
      </w:pPr>
    </w:p>
    <w:p w:rsidR="00AF385C" w:rsidRPr="009E30C6" w:rsidRDefault="00AF385C" w:rsidP="00AC5058">
      <w:pPr>
        <w:pStyle w:val="Titre"/>
        <w:spacing w:line="360" w:lineRule="auto"/>
        <w:rPr>
          <w:rFonts w:ascii="Georgia" w:hAnsi="Georgia"/>
          <w:b w:val="0"/>
          <w:bCs w:val="0"/>
          <w:i w:val="0"/>
          <w:iCs w:val="0"/>
          <w:spacing w:val="-3"/>
        </w:rPr>
      </w:pPr>
    </w:p>
    <w:p w:rsidR="00AC5058" w:rsidRPr="009E30C6" w:rsidRDefault="00715B01" w:rsidP="00AC5058">
      <w:pPr>
        <w:pStyle w:val="Titre"/>
        <w:spacing w:line="360" w:lineRule="auto"/>
        <w:rPr>
          <w:rFonts w:ascii="Georgia" w:hAnsi="Georgia"/>
          <w:b w:val="0"/>
          <w:bCs w:val="0"/>
          <w:i w:val="0"/>
          <w:spacing w:val="-3"/>
        </w:rPr>
      </w:pPr>
      <w:r w:rsidRPr="009E30C6">
        <w:rPr>
          <w:rFonts w:ascii="Georgia" w:hAnsi="Georgia"/>
          <w:b w:val="0"/>
          <w:bCs w:val="0"/>
          <w:i w:val="0"/>
          <w:smallCaps/>
          <w:spacing w:val="-3"/>
          <w:sz w:val="28"/>
        </w:rPr>
        <w:t xml:space="preserve">Pereira, R., </w:t>
      </w:r>
      <w:r w:rsidR="00A34CD4">
        <w:rPr>
          <w:rFonts w:ascii="Georgia" w:hAnsi="Georgia"/>
          <w:b w:val="0"/>
          <w:bCs w:val="0"/>
          <w:i w:val="0"/>
          <w:smallCaps/>
          <w:spacing w:val="-3"/>
          <w:sz w:val="28"/>
        </w:rPr>
        <w:t xml:space="preserve">dieciséis </w:t>
      </w:r>
      <w:r w:rsidR="005C5B79" w:rsidRPr="009E30C6">
        <w:rPr>
          <w:rFonts w:ascii="Georgia" w:hAnsi="Georgia"/>
          <w:b w:val="0"/>
          <w:bCs w:val="0"/>
          <w:i w:val="0"/>
          <w:smallCaps/>
          <w:spacing w:val="-3"/>
          <w:sz w:val="28"/>
        </w:rPr>
        <w:t>(</w:t>
      </w:r>
      <w:r w:rsidR="00A34CD4">
        <w:rPr>
          <w:rFonts w:ascii="Georgia" w:hAnsi="Georgia"/>
          <w:b w:val="0"/>
          <w:bCs w:val="0"/>
          <w:i w:val="0"/>
          <w:smallCaps/>
          <w:spacing w:val="-3"/>
          <w:sz w:val="28"/>
        </w:rPr>
        <w:t>16</w:t>
      </w:r>
      <w:r w:rsidR="005C5B79" w:rsidRPr="009E30C6">
        <w:rPr>
          <w:rFonts w:ascii="Georgia" w:hAnsi="Georgia"/>
          <w:b w:val="0"/>
          <w:bCs w:val="0"/>
          <w:i w:val="0"/>
          <w:smallCaps/>
          <w:spacing w:val="-3"/>
          <w:sz w:val="28"/>
        </w:rPr>
        <w:t>)</w:t>
      </w:r>
      <w:r w:rsidR="00AC5058" w:rsidRPr="009E30C6">
        <w:rPr>
          <w:rFonts w:ascii="Georgia" w:hAnsi="Georgia"/>
          <w:b w:val="0"/>
          <w:bCs w:val="0"/>
          <w:i w:val="0"/>
          <w:smallCaps/>
          <w:spacing w:val="-3"/>
          <w:sz w:val="28"/>
        </w:rPr>
        <w:t xml:space="preserve"> de </w:t>
      </w:r>
      <w:r w:rsidR="009E30C6">
        <w:rPr>
          <w:rFonts w:ascii="Georgia" w:hAnsi="Georgia"/>
          <w:b w:val="0"/>
          <w:bCs w:val="0"/>
          <w:i w:val="0"/>
          <w:smallCaps/>
          <w:spacing w:val="-3"/>
          <w:sz w:val="28"/>
        </w:rPr>
        <w:t xml:space="preserve">febrero </w:t>
      </w:r>
      <w:r w:rsidR="00AC5058" w:rsidRPr="009E30C6">
        <w:rPr>
          <w:rFonts w:ascii="Georgia" w:hAnsi="Georgia"/>
          <w:b w:val="0"/>
          <w:bCs w:val="0"/>
          <w:i w:val="0"/>
          <w:smallCaps/>
          <w:spacing w:val="-3"/>
          <w:sz w:val="28"/>
        </w:rPr>
        <w:t xml:space="preserve">de dos mil </w:t>
      </w:r>
      <w:r w:rsidR="009E30C6">
        <w:rPr>
          <w:rFonts w:ascii="Georgia" w:hAnsi="Georgia"/>
          <w:b w:val="0"/>
          <w:bCs w:val="0"/>
          <w:i w:val="0"/>
          <w:smallCaps/>
          <w:spacing w:val="-3"/>
          <w:sz w:val="28"/>
        </w:rPr>
        <w:t xml:space="preserve">dieciocho </w:t>
      </w:r>
      <w:r w:rsidR="00E24920" w:rsidRPr="009E30C6">
        <w:rPr>
          <w:rFonts w:ascii="Georgia" w:hAnsi="Georgia"/>
          <w:b w:val="0"/>
          <w:bCs w:val="0"/>
          <w:i w:val="0"/>
          <w:smallCaps/>
          <w:spacing w:val="-3"/>
          <w:sz w:val="28"/>
        </w:rPr>
        <w:t>(</w:t>
      </w:r>
      <w:r w:rsidR="009E30C6">
        <w:rPr>
          <w:rFonts w:ascii="Georgia" w:hAnsi="Georgia"/>
          <w:b w:val="0"/>
          <w:bCs w:val="0"/>
          <w:i w:val="0"/>
          <w:smallCaps/>
          <w:spacing w:val="-3"/>
          <w:sz w:val="28"/>
        </w:rPr>
        <w:t>2018</w:t>
      </w:r>
      <w:r w:rsidR="00AC5058" w:rsidRPr="009E30C6">
        <w:rPr>
          <w:rFonts w:ascii="Georgia" w:hAnsi="Georgia"/>
          <w:b w:val="0"/>
          <w:bCs w:val="0"/>
          <w:i w:val="0"/>
          <w:smallCaps/>
          <w:spacing w:val="-3"/>
          <w:sz w:val="28"/>
        </w:rPr>
        <w:t>)</w:t>
      </w:r>
      <w:r w:rsidR="00AC5058" w:rsidRPr="009E30C6">
        <w:rPr>
          <w:rFonts w:ascii="Georgia" w:hAnsi="Georgia"/>
          <w:b w:val="0"/>
          <w:bCs w:val="0"/>
          <w:i w:val="0"/>
          <w:spacing w:val="-3"/>
          <w:sz w:val="28"/>
        </w:rPr>
        <w:t>.</w:t>
      </w:r>
    </w:p>
    <w:p w:rsidR="009C5D05" w:rsidRPr="009E30C6" w:rsidRDefault="009C5D05" w:rsidP="003C5E61">
      <w:pPr>
        <w:pStyle w:val="Sansinterligne"/>
        <w:spacing w:line="360" w:lineRule="auto"/>
        <w:rPr>
          <w:rFonts w:ascii="Georgia" w:hAnsi="Georgia" w:cs="Arial"/>
          <w:sz w:val="24"/>
        </w:rPr>
      </w:pPr>
    </w:p>
    <w:p w:rsidR="00356104" w:rsidRPr="009E30C6" w:rsidRDefault="00356104" w:rsidP="00356104">
      <w:pPr>
        <w:pStyle w:val="Sansinterligne"/>
        <w:numPr>
          <w:ilvl w:val="0"/>
          <w:numId w:val="4"/>
        </w:numPr>
        <w:spacing w:line="360" w:lineRule="auto"/>
        <w:jc w:val="both"/>
        <w:rPr>
          <w:rFonts w:ascii="Georgia" w:hAnsi="Georgia" w:cs="Arial"/>
        </w:rPr>
      </w:pPr>
      <w:r w:rsidRPr="009E30C6">
        <w:rPr>
          <w:rFonts w:ascii="Georgia" w:hAnsi="Georgia" w:cs="Arial"/>
          <w:sz w:val="28"/>
        </w:rPr>
        <w:t>E</w:t>
      </w:r>
      <w:r w:rsidRPr="009E30C6">
        <w:rPr>
          <w:rFonts w:ascii="Georgia" w:hAnsi="Georgia" w:cs="Arial"/>
        </w:rPr>
        <w:t>L ASUNTO POR DECIDIR</w:t>
      </w:r>
    </w:p>
    <w:p w:rsidR="00356104" w:rsidRPr="009E30C6" w:rsidRDefault="00356104" w:rsidP="00356104">
      <w:pPr>
        <w:pStyle w:val="Sansinterligne"/>
        <w:spacing w:line="360" w:lineRule="auto"/>
        <w:jc w:val="both"/>
        <w:rPr>
          <w:rFonts w:ascii="Georgia" w:hAnsi="Georgia" w:cs="Arial"/>
          <w:sz w:val="24"/>
        </w:rPr>
      </w:pPr>
    </w:p>
    <w:p w:rsidR="00356104" w:rsidRPr="009E30C6" w:rsidRDefault="00AF385C" w:rsidP="00356104">
      <w:pPr>
        <w:pStyle w:val="Sansinterligne"/>
        <w:spacing w:line="360" w:lineRule="auto"/>
        <w:jc w:val="both"/>
        <w:rPr>
          <w:rFonts w:ascii="Georgia" w:hAnsi="Georgia" w:cs="Arial"/>
          <w:sz w:val="28"/>
        </w:rPr>
      </w:pPr>
      <w:r w:rsidRPr="009E30C6">
        <w:rPr>
          <w:rFonts w:ascii="Georgia" w:hAnsi="Georgia" w:cs="Arial"/>
          <w:sz w:val="24"/>
        </w:rPr>
        <w:t xml:space="preserve">El </w:t>
      </w:r>
      <w:r w:rsidR="00356104" w:rsidRPr="009E30C6">
        <w:rPr>
          <w:rFonts w:ascii="Georgia" w:hAnsi="Georgia" w:cs="Arial"/>
          <w:sz w:val="24"/>
        </w:rPr>
        <w:t xml:space="preserve">recurso </w:t>
      </w:r>
      <w:r w:rsidR="00092B5E" w:rsidRPr="009E30C6">
        <w:rPr>
          <w:rFonts w:ascii="Georgia" w:hAnsi="Georgia" w:cs="Arial"/>
          <w:sz w:val="24"/>
        </w:rPr>
        <w:t xml:space="preserve">ordinario </w:t>
      </w:r>
      <w:r w:rsidR="00356104" w:rsidRPr="009E30C6">
        <w:rPr>
          <w:rFonts w:ascii="Georgia" w:hAnsi="Georgia" w:cs="Arial"/>
          <w:sz w:val="24"/>
        </w:rPr>
        <w:t xml:space="preserve">de </w:t>
      </w:r>
      <w:r w:rsidR="000474C6" w:rsidRPr="009E30C6">
        <w:rPr>
          <w:rFonts w:ascii="Georgia" w:hAnsi="Georgia" w:cs="Arial"/>
          <w:sz w:val="24"/>
        </w:rPr>
        <w:t>apelación</w:t>
      </w:r>
      <w:r w:rsidR="00356104" w:rsidRPr="009E30C6">
        <w:rPr>
          <w:rFonts w:ascii="Georgia" w:hAnsi="Georgia" w:cs="Arial"/>
          <w:sz w:val="24"/>
        </w:rPr>
        <w:t xml:space="preserve"> </w:t>
      </w:r>
      <w:r w:rsidR="00270070" w:rsidRPr="009E30C6">
        <w:rPr>
          <w:rFonts w:ascii="Georgia" w:hAnsi="Georgia" w:cs="Arial"/>
          <w:sz w:val="24"/>
        </w:rPr>
        <w:t xml:space="preserve">formulado </w:t>
      </w:r>
      <w:r w:rsidR="00356104" w:rsidRPr="009E30C6">
        <w:rPr>
          <w:rFonts w:ascii="Georgia" w:hAnsi="Georgia" w:cs="Arial"/>
          <w:sz w:val="24"/>
        </w:rPr>
        <w:t xml:space="preserve">por </w:t>
      </w:r>
      <w:r w:rsidR="009E30C6">
        <w:rPr>
          <w:rFonts w:ascii="Georgia" w:hAnsi="Georgia" w:cs="Arial"/>
          <w:sz w:val="24"/>
        </w:rPr>
        <w:t xml:space="preserve">la </w:t>
      </w:r>
      <w:r w:rsidR="004E704C" w:rsidRPr="009E30C6">
        <w:rPr>
          <w:rFonts w:ascii="Georgia" w:hAnsi="Georgia" w:cs="Arial"/>
          <w:sz w:val="24"/>
        </w:rPr>
        <w:t>apoderad</w:t>
      </w:r>
      <w:r w:rsidR="009E30C6">
        <w:rPr>
          <w:rFonts w:ascii="Georgia" w:hAnsi="Georgia" w:cs="Arial"/>
          <w:sz w:val="24"/>
        </w:rPr>
        <w:t>a</w:t>
      </w:r>
      <w:r w:rsidR="004E704C" w:rsidRPr="009E30C6">
        <w:rPr>
          <w:rFonts w:ascii="Georgia" w:hAnsi="Georgia" w:cs="Arial"/>
          <w:sz w:val="24"/>
        </w:rPr>
        <w:t xml:space="preserve"> de la </w:t>
      </w:r>
      <w:r w:rsidR="00B21B22" w:rsidRPr="009E30C6">
        <w:rPr>
          <w:rFonts w:ascii="Georgia" w:hAnsi="Georgia" w:cs="Arial"/>
          <w:sz w:val="24"/>
        </w:rPr>
        <w:t>parte ejecutante,</w:t>
      </w:r>
      <w:r w:rsidR="008B706D" w:rsidRPr="009E30C6">
        <w:rPr>
          <w:rFonts w:ascii="Georgia" w:hAnsi="Georgia" w:cs="Arial"/>
          <w:sz w:val="24"/>
        </w:rPr>
        <w:t xml:space="preserve"> </w:t>
      </w:r>
      <w:r w:rsidR="00356104" w:rsidRPr="009E30C6">
        <w:rPr>
          <w:rFonts w:ascii="Georgia" w:hAnsi="Georgia" w:cs="Arial"/>
          <w:sz w:val="24"/>
        </w:rPr>
        <w:t xml:space="preserve">contra </w:t>
      </w:r>
      <w:r w:rsidR="00B21B22" w:rsidRPr="009E30C6">
        <w:rPr>
          <w:rFonts w:ascii="Georgia" w:hAnsi="Georgia" w:cs="Arial"/>
          <w:sz w:val="24"/>
        </w:rPr>
        <w:t xml:space="preserve">el auto </w:t>
      </w:r>
      <w:r w:rsidR="00A5226B" w:rsidRPr="009E30C6">
        <w:rPr>
          <w:rFonts w:ascii="Georgia" w:hAnsi="Georgia" w:cs="Arial"/>
          <w:sz w:val="24"/>
        </w:rPr>
        <w:t>que terminó el proceso por desistimiento tácito</w:t>
      </w:r>
      <w:r w:rsidR="00B428D0" w:rsidRPr="009E30C6">
        <w:rPr>
          <w:rFonts w:ascii="Georgia" w:hAnsi="Georgia" w:cs="Arial"/>
          <w:sz w:val="24"/>
        </w:rPr>
        <w:t xml:space="preserve">, </w:t>
      </w:r>
      <w:r w:rsidR="00E020F1" w:rsidRPr="009E30C6">
        <w:rPr>
          <w:rFonts w:ascii="Georgia" w:hAnsi="Georgia" w:cs="Arial"/>
          <w:sz w:val="24"/>
        </w:rPr>
        <w:t>conforme a las estimaciones de orden jurídico enseguida planteadas</w:t>
      </w:r>
      <w:r w:rsidR="00356104" w:rsidRPr="009E30C6">
        <w:rPr>
          <w:rFonts w:ascii="Georgia" w:hAnsi="Georgia" w:cs="Arial"/>
          <w:sz w:val="24"/>
        </w:rPr>
        <w:t>.</w:t>
      </w:r>
    </w:p>
    <w:p w:rsidR="00E910D3" w:rsidRPr="009E30C6" w:rsidRDefault="00E910D3" w:rsidP="00356104">
      <w:pPr>
        <w:pStyle w:val="Sansinterligne"/>
        <w:spacing w:line="360" w:lineRule="auto"/>
        <w:jc w:val="both"/>
        <w:rPr>
          <w:rFonts w:ascii="Georgia" w:hAnsi="Georgia" w:cs="Arial"/>
          <w:sz w:val="24"/>
        </w:rPr>
      </w:pPr>
    </w:p>
    <w:p w:rsidR="00356104" w:rsidRPr="009E30C6" w:rsidRDefault="00356104" w:rsidP="00356104">
      <w:pPr>
        <w:pStyle w:val="Sansinterligne"/>
        <w:numPr>
          <w:ilvl w:val="0"/>
          <w:numId w:val="4"/>
        </w:numPr>
        <w:spacing w:line="360" w:lineRule="auto"/>
        <w:jc w:val="both"/>
        <w:rPr>
          <w:rFonts w:ascii="Georgia" w:hAnsi="Georgia" w:cs="Arial"/>
        </w:rPr>
      </w:pPr>
      <w:r w:rsidRPr="009E30C6">
        <w:rPr>
          <w:rFonts w:ascii="Georgia" w:hAnsi="Georgia" w:cs="Arial"/>
          <w:sz w:val="28"/>
        </w:rPr>
        <w:t>L</w:t>
      </w:r>
      <w:r w:rsidRPr="009E30C6">
        <w:rPr>
          <w:rFonts w:ascii="Georgia" w:hAnsi="Georgia" w:cs="Arial"/>
        </w:rPr>
        <w:t>A PROVIDENCIA RECURRIDA</w:t>
      </w:r>
    </w:p>
    <w:p w:rsidR="00356104" w:rsidRPr="009E30C6" w:rsidRDefault="00356104" w:rsidP="00356104">
      <w:pPr>
        <w:pStyle w:val="Sansinterligne"/>
        <w:spacing w:line="360" w:lineRule="auto"/>
        <w:jc w:val="both"/>
        <w:rPr>
          <w:rFonts w:ascii="Georgia" w:hAnsi="Georgia" w:cs="Arial"/>
          <w:sz w:val="24"/>
        </w:rPr>
      </w:pPr>
    </w:p>
    <w:p w:rsidR="00C15201" w:rsidRDefault="009E30C6" w:rsidP="00356104">
      <w:pPr>
        <w:spacing w:line="360" w:lineRule="auto"/>
        <w:jc w:val="both"/>
        <w:rPr>
          <w:rFonts w:ascii="Georgia" w:hAnsi="Georgia" w:cs="Arial"/>
          <w:szCs w:val="22"/>
          <w:lang w:val="es-CO"/>
        </w:rPr>
      </w:pPr>
      <w:r>
        <w:rPr>
          <w:rFonts w:ascii="Georgia" w:hAnsi="Georgia" w:cs="Arial"/>
          <w:szCs w:val="22"/>
        </w:rPr>
        <w:t>Adiada</w:t>
      </w:r>
      <w:r w:rsidR="00C43BE1" w:rsidRPr="009E30C6">
        <w:rPr>
          <w:rFonts w:ascii="Georgia" w:hAnsi="Georgia" w:cs="Arial"/>
          <w:szCs w:val="22"/>
        </w:rPr>
        <w:t xml:space="preserve"> </w:t>
      </w:r>
      <w:r w:rsidR="002F5A74" w:rsidRPr="009E30C6">
        <w:rPr>
          <w:rFonts w:ascii="Georgia" w:hAnsi="Georgia" w:cs="Arial"/>
          <w:szCs w:val="22"/>
        </w:rPr>
        <w:t xml:space="preserve">el </w:t>
      </w:r>
      <w:r w:rsidR="00281C46" w:rsidRPr="009E30C6">
        <w:rPr>
          <w:rFonts w:ascii="Georgia" w:hAnsi="Georgia" w:cs="Arial"/>
          <w:szCs w:val="22"/>
        </w:rPr>
        <w:t xml:space="preserve">día </w:t>
      </w:r>
      <w:r>
        <w:rPr>
          <w:rFonts w:ascii="Georgia" w:hAnsi="Georgia" w:cs="Arial"/>
          <w:szCs w:val="22"/>
        </w:rPr>
        <w:t>09-06-2017: D</w:t>
      </w:r>
      <w:r w:rsidR="00F23E72" w:rsidRPr="009E30C6">
        <w:rPr>
          <w:rFonts w:ascii="Georgia" w:hAnsi="Georgia" w:cs="Arial"/>
          <w:szCs w:val="22"/>
        </w:rPr>
        <w:t>eclaró la terminación del proceso por desistimiento tácito</w:t>
      </w:r>
      <w:r w:rsidR="001919E1" w:rsidRPr="009E30C6">
        <w:rPr>
          <w:rFonts w:ascii="Georgia" w:hAnsi="Georgia" w:cs="Arial"/>
          <w:szCs w:val="22"/>
        </w:rPr>
        <w:t xml:space="preserve"> y levantó las cautelas</w:t>
      </w:r>
      <w:r>
        <w:rPr>
          <w:rFonts w:ascii="Georgia" w:hAnsi="Georgia" w:cs="Arial"/>
          <w:szCs w:val="22"/>
        </w:rPr>
        <w:t xml:space="preserve"> decretadas, de conformidad con el </w:t>
      </w:r>
      <w:r w:rsidR="000143AB" w:rsidRPr="009E30C6">
        <w:rPr>
          <w:rFonts w:ascii="Georgia" w:hAnsi="Georgia" w:cs="Arial"/>
          <w:szCs w:val="22"/>
          <w:lang w:val="es-CO"/>
        </w:rPr>
        <w:t>artículo 317</w:t>
      </w:r>
      <w:r>
        <w:rPr>
          <w:rFonts w:ascii="Georgia" w:hAnsi="Georgia" w:cs="Arial"/>
          <w:szCs w:val="22"/>
          <w:lang w:val="es-CO"/>
        </w:rPr>
        <w:t xml:space="preserve">-2º-“b”, </w:t>
      </w:r>
      <w:proofErr w:type="spellStart"/>
      <w:r>
        <w:rPr>
          <w:rFonts w:ascii="Georgia" w:hAnsi="Georgia" w:cs="Arial"/>
          <w:szCs w:val="22"/>
          <w:lang w:val="es-CO"/>
        </w:rPr>
        <w:t>CGP</w:t>
      </w:r>
      <w:proofErr w:type="spellEnd"/>
      <w:r w:rsidR="000143AB" w:rsidRPr="009E30C6">
        <w:rPr>
          <w:rFonts w:ascii="Georgia" w:hAnsi="Georgia" w:cs="Arial"/>
          <w:szCs w:val="22"/>
          <w:lang w:val="es-CO"/>
        </w:rPr>
        <w:t xml:space="preserve">, </w:t>
      </w:r>
      <w:r>
        <w:rPr>
          <w:rFonts w:ascii="Georgia" w:hAnsi="Georgia" w:cs="Arial"/>
          <w:szCs w:val="22"/>
          <w:lang w:val="es-CO"/>
        </w:rPr>
        <w:t>en razón a que el trámite lleva</w:t>
      </w:r>
      <w:r w:rsidR="00C15201">
        <w:rPr>
          <w:rFonts w:ascii="Georgia" w:hAnsi="Georgia" w:cs="Arial"/>
          <w:szCs w:val="22"/>
          <w:lang w:val="es-CO"/>
        </w:rPr>
        <w:t>ba</w:t>
      </w:r>
      <w:r>
        <w:rPr>
          <w:rFonts w:ascii="Georgia" w:hAnsi="Georgia" w:cs="Arial"/>
          <w:szCs w:val="22"/>
          <w:lang w:val="es-CO"/>
        </w:rPr>
        <w:t xml:space="preserve"> </w:t>
      </w:r>
      <w:r w:rsidR="00C15201">
        <w:rPr>
          <w:rFonts w:ascii="Georgia" w:hAnsi="Georgia" w:cs="Arial"/>
          <w:szCs w:val="22"/>
          <w:lang w:val="es-CO"/>
        </w:rPr>
        <w:t xml:space="preserve">inactivo </w:t>
      </w:r>
      <w:r>
        <w:rPr>
          <w:rFonts w:ascii="Georgia" w:hAnsi="Georgia" w:cs="Arial"/>
          <w:szCs w:val="22"/>
          <w:lang w:val="es-CO"/>
        </w:rPr>
        <w:t>más de dos (2) años</w:t>
      </w:r>
      <w:r w:rsidR="00C15201">
        <w:rPr>
          <w:rFonts w:ascii="Georgia" w:hAnsi="Georgia" w:cs="Arial"/>
          <w:szCs w:val="22"/>
          <w:lang w:val="es-CO"/>
        </w:rPr>
        <w:t xml:space="preserve"> </w:t>
      </w:r>
      <w:r w:rsidR="00C15201" w:rsidRPr="009E30C6">
        <w:rPr>
          <w:rFonts w:ascii="Georgia" w:hAnsi="Georgia" w:cs="Arial"/>
          <w:szCs w:val="22"/>
        </w:rPr>
        <w:t xml:space="preserve">(Folios </w:t>
      </w:r>
      <w:r w:rsidR="00C15201">
        <w:rPr>
          <w:rFonts w:ascii="Georgia" w:hAnsi="Georgia" w:cs="Arial"/>
          <w:szCs w:val="22"/>
        </w:rPr>
        <w:t>124</w:t>
      </w:r>
      <w:r w:rsidR="00C15201" w:rsidRPr="009E30C6">
        <w:rPr>
          <w:rFonts w:ascii="Georgia" w:hAnsi="Georgia" w:cs="Arial"/>
          <w:szCs w:val="22"/>
        </w:rPr>
        <w:t xml:space="preserve">, cuaderno </w:t>
      </w:r>
      <w:proofErr w:type="spellStart"/>
      <w:r w:rsidR="00C15201" w:rsidRPr="009E30C6">
        <w:rPr>
          <w:rFonts w:ascii="Georgia" w:hAnsi="Georgia" w:cs="Arial"/>
          <w:szCs w:val="22"/>
        </w:rPr>
        <w:t>No.1</w:t>
      </w:r>
      <w:proofErr w:type="spellEnd"/>
      <w:r w:rsidR="00C15201" w:rsidRPr="009E30C6">
        <w:rPr>
          <w:rFonts w:ascii="Georgia" w:hAnsi="Georgia" w:cs="Arial"/>
          <w:szCs w:val="22"/>
        </w:rPr>
        <w:t>)</w:t>
      </w:r>
      <w:r w:rsidR="00C15201">
        <w:rPr>
          <w:rFonts w:ascii="Georgia" w:hAnsi="Georgia" w:cs="Arial"/>
          <w:szCs w:val="22"/>
          <w:lang w:val="es-CO"/>
        </w:rPr>
        <w:t xml:space="preserve">. </w:t>
      </w:r>
    </w:p>
    <w:p w:rsidR="00C15201" w:rsidRDefault="00C15201" w:rsidP="00356104">
      <w:pPr>
        <w:spacing w:line="360" w:lineRule="auto"/>
        <w:jc w:val="both"/>
        <w:rPr>
          <w:rFonts w:ascii="Georgia" w:hAnsi="Georgia" w:cs="Arial"/>
          <w:szCs w:val="22"/>
          <w:lang w:val="es-CO"/>
        </w:rPr>
      </w:pPr>
    </w:p>
    <w:p w:rsidR="00847809" w:rsidRPr="009E30C6" w:rsidRDefault="00C15201" w:rsidP="00356104">
      <w:pPr>
        <w:spacing w:line="360" w:lineRule="auto"/>
        <w:jc w:val="both"/>
        <w:rPr>
          <w:rFonts w:ascii="Georgia" w:hAnsi="Georgia" w:cs="Arial"/>
          <w:szCs w:val="22"/>
        </w:rPr>
      </w:pPr>
      <w:r>
        <w:rPr>
          <w:rFonts w:ascii="Georgia" w:hAnsi="Georgia" w:cs="Arial"/>
          <w:szCs w:val="22"/>
          <w:lang w:val="es-CO"/>
        </w:rPr>
        <w:t xml:space="preserve">Se acota que en dos oportunidades se ordenó surtir debidamente la notificación del mentado proveído (Folios 128 y 135, cuaderno </w:t>
      </w:r>
      <w:proofErr w:type="spellStart"/>
      <w:r>
        <w:rPr>
          <w:rFonts w:ascii="Georgia" w:hAnsi="Georgia" w:cs="Arial"/>
          <w:szCs w:val="22"/>
          <w:lang w:val="es-CO"/>
        </w:rPr>
        <w:t>No.1</w:t>
      </w:r>
      <w:proofErr w:type="spellEnd"/>
      <w:r>
        <w:rPr>
          <w:rFonts w:ascii="Georgia" w:hAnsi="Georgia" w:cs="Arial"/>
          <w:szCs w:val="22"/>
          <w:lang w:val="es-CO"/>
        </w:rPr>
        <w:t>).</w:t>
      </w:r>
    </w:p>
    <w:p w:rsidR="0084708C" w:rsidRPr="009E30C6" w:rsidRDefault="0084708C" w:rsidP="00847809">
      <w:pPr>
        <w:spacing w:line="360" w:lineRule="auto"/>
        <w:jc w:val="both"/>
        <w:rPr>
          <w:rFonts w:ascii="Georgia" w:hAnsi="Georgia" w:cs="Arial"/>
          <w:szCs w:val="22"/>
        </w:rPr>
      </w:pPr>
    </w:p>
    <w:p w:rsidR="00356104" w:rsidRPr="009E30C6" w:rsidRDefault="00356104" w:rsidP="00356104">
      <w:pPr>
        <w:pStyle w:val="Sansinterligne"/>
        <w:numPr>
          <w:ilvl w:val="0"/>
          <w:numId w:val="4"/>
        </w:numPr>
        <w:spacing w:line="360" w:lineRule="auto"/>
        <w:jc w:val="both"/>
        <w:rPr>
          <w:rFonts w:ascii="Georgia" w:hAnsi="Georgia" w:cs="Arial"/>
        </w:rPr>
      </w:pPr>
      <w:r w:rsidRPr="009E30C6">
        <w:rPr>
          <w:rFonts w:ascii="Georgia" w:hAnsi="Georgia" w:cs="Arial"/>
          <w:sz w:val="28"/>
        </w:rPr>
        <w:t>L</w:t>
      </w:r>
      <w:r w:rsidRPr="009E30C6">
        <w:rPr>
          <w:rFonts w:ascii="Georgia" w:hAnsi="Georgia" w:cs="Arial"/>
        </w:rPr>
        <w:t xml:space="preserve">A SÍNTESIS DE LA </w:t>
      </w:r>
      <w:r w:rsidR="00953DFF" w:rsidRPr="009E30C6">
        <w:rPr>
          <w:rFonts w:ascii="Georgia" w:hAnsi="Georgia" w:cs="Arial"/>
        </w:rPr>
        <w:t>APELACIÓN</w:t>
      </w:r>
    </w:p>
    <w:p w:rsidR="005E028E" w:rsidRPr="009E30C6" w:rsidRDefault="005E028E" w:rsidP="00356104">
      <w:pPr>
        <w:pStyle w:val="Sansinterligne"/>
        <w:spacing w:line="360" w:lineRule="auto"/>
        <w:jc w:val="both"/>
        <w:rPr>
          <w:rFonts w:ascii="Georgia" w:hAnsi="Georgia" w:cs="Arial"/>
          <w:sz w:val="24"/>
        </w:rPr>
      </w:pPr>
    </w:p>
    <w:p w:rsidR="00C15201" w:rsidRDefault="00F426DE" w:rsidP="00356104">
      <w:pPr>
        <w:pStyle w:val="Sansinterligne"/>
        <w:spacing w:line="360" w:lineRule="auto"/>
        <w:jc w:val="both"/>
        <w:rPr>
          <w:rFonts w:ascii="Georgia" w:hAnsi="Georgia" w:cs="Arial"/>
          <w:sz w:val="24"/>
        </w:rPr>
      </w:pPr>
      <w:r w:rsidRPr="009E30C6">
        <w:rPr>
          <w:rFonts w:ascii="Georgia" w:hAnsi="Georgia" w:cs="Arial"/>
          <w:sz w:val="24"/>
        </w:rPr>
        <w:t xml:space="preserve">Se opone a la terminación del proceso por estimar que no hubo la inactividad endilgada, toda vez que </w:t>
      </w:r>
      <w:r w:rsidR="00C15201">
        <w:rPr>
          <w:rFonts w:ascii="Georgia" w:hAnsi="Georgia" w:cs="Arial"/>
          <w:sz w:val="24"/>
        </w:rPr>
        <w:t xml:space="preserve">las medidas cautelares sobre las cuentas bancarias que la ejecutada tiene en los bancos Colpatria, Bancolombia y Davivienda </w:t>
      </w:r>
      <w:proofErr w:type="spellStart"/>
      <w:r w:rsidR="00C15201">
        <w:rPr>
          <w:rFonts w:ascii="Georgia" w:hAnsi="Georgia" w:cs="Arial"/>
          <w:sz w:val="24"/>
        </w:rPr>
        <w:t>SA</w:t>
      </w:r>
      <w:proofErr w:type="spellEnd"/>
      <w:r w:rsidR="00C15201">
        <w:rPr>
          <w:rFonts w:ascii="Georgia" w:hAnsi="Georgia" w:cs="Arial"/>
          <w:sz w:val="24"/>
        </w:rPr>
        <w:t xml:space="preserve"> se encuentran vigentes y existe expectativa de recaudo, por lo que sería inoficioso peticionar medidas adicionales para impulsar el proceso. </w:t>
      </w:r>
    </w:p>
    <w:p w:rsidR="00A83F98" w:rsidRPr="009E30C6" w:rsidRDefault="00C15201" w:rsidP="00356104">
      <w:pPr>
        <w:pStyle w:val="Sansinterligne"/>
        <w:spacing w:line="360" w:lineRule="auto"/>
        <w:jc w:val="both"/>
        <w:rPr>
          <w:rFonts w:ascii="Georgia" w:hAnsi="Georgia" w:cs="Arial"/>
          <w:sz w:val="24"/>
        </w:rPr>
      </w:pPr>
      <w:r>
        <w:rPr>
          <w:rFonts w:ascii="Georgia" w:hAnsi="Georgia" w:cs="Arial"/>
          <w:sz w:val="24"/>
        </w:rPr>
        <w:t xml:space="preserve">Agregó que la cesación de los efectos de la notificación del auto que declaró la terminación, aunado a la reciente solicitud de medidas, implica la interrupción de la inactividad reseñada </w:t>
      </w:r>
      <w:r w:rsidR="0044720D" w:rsidRPr="009E30C6">
        <w:rPr>
          <w:rFonts w:ascii="Georgia" w:hAnsi="Georgia" w:cs="Arial"/>
          <w:sz w:val="24"/>
        </w:rPr>
        <w:t>(</w:t>
      </w:r>
      <w:r w:rsidR="00AD543B" w:rsidRPr="009E30C6">
        <w:rPr>
          <w:rFonts w:ascii="Georgia" w:hAnsi="Georgia" w:cs="Arial"/>
          <w:sz w:val="24"/>
        </w:rPr>
        <w:t>F</w:t>
      </w:r>
      <w:r w:rsidR="0044720D" w:rsidRPr="009E30C6">
        <w:rPr>
          <w:rFonts w:ascii="Georgia" w:hAnsi="Georgia" w:cs="Arial"/>
          <w:sz w:val="24"/>
        </w:rPr>
        <w:t>olio</w:t>
      </w:r>
      <w:r w:rsidR="00274CB6" w:rsidRPr="009E30C6">
        <w:rPr>
          <w:rFonts w:ascii="Georgia" w:hAnsi="Georgia" w:cs="Arial"/>
          <w:sz w:val="24"/>
        </w:rPr>
        <w:t xml:space="preserve">s </w:t>
      </w:r>
      <w:r>
        <w:rPr>
          <w:rFonts w:ascii="Georgia" w:hAnsi="Georgia" w:cs="Arial"/>
          <w:sz w:val="24"/>
        </w:rPr>
        <w:t>139 a 143</w:t>
      </w:r>
      <w:r w:rsidR="00AD543B" w:rsidRPr="009E30C6">
        <w:rPr>
          <w:rFonts w:ascii="Georgia" w:hAnsi="Georgia" w:cs="Arial"/>
          <w:sz w:val="24"/>
        </w:rPr>
        <w:t xml:space="preserve">, </w:t>
      </w:r>
      <w:r w:rsidR="00274CB6" w:rsidRPr="009E30C6">
        <w:rPr>
          <w:rFonts w:ascii="Georgia" w:hAnsi="Georgia" w:cs="Arial"/>
          <w:sz w:val="24"/>
        </w:rPr>
        <w:t>este cuaderno</w:t>
      </w:r>
      <w:r w:rsidR="0044720D" w:rsidRPr="009E30C6">
        <w:rPr>
          <w:rFonts w:ascii="Georgia" w:hAnsi="Georgia" w:cs="Arial"/>
          <w:sz w:val="24"/>
        </w:rPr>
        <w:t xml:space="preserve">). </w:t>
      </w:r>
    </w:p>
    <w:p w:rsidR="005E03BE" w:rsidRPr="009E30C6" w:rsidRDefault="005E03BE" w:rsidP="00356104">
      <w:pPr>
        <w:pStyle w:val="Sansinterligne"/>
        <w:spacing w:line="360" w:lineRule="auto"/>
        <w:jc w:val="both"/>
        <w:rPr>
          <w:rFonts w:ascii="Georgia" w:hAnsi="Georgia" w:cs="Arial"/>
          <w:sz w:val="24"/>
        </w:rPr>
      </w:pPr>
    </w:p>
    <w:p w:rsidR="00356104" w:rsidRPr="009E30C6" w:rsidRDefault="00356104" w:rsidP="00356104">
      <w:pPr>
        <w:numPr>
          <w:ilvl w:val="0"/>
          <w:numId w:val="4"/>
        </w:numPr>
        <w:spacing w:line="360" w:lineRule="auto"/>
        <w:jc w:val="both"/>
        <w:rPr>
          <w:rFonts w:ascii="Georgia" w:hAnsi="Georgia" w:cs="Arial"/>
          <w:sz w:val="22"/>
        </w:rPr>
      </w:pPr>
      <w:r w:rsidRPr="009E30C6">
        <w:rPr>
          <w:rFonts w:ascii="Georgia" w:hAnsi="Georgia" w:cs="Arial"/>
          <w:sz w:val="28"/>
        </w:rPr>
        <w:t>L</w:t>
      </w:r>
      <w:r w:rsidRPr="009E30C6">
        <w:rPr>
          <w:rFonts w:ascii="Georgia" w:hAnsi="Georgia" w:cs="Arial"/>
          <w:sz w:val="22"/>
        </w:rPr>
        <w:t>AS ESTIMACIONES JURÍDICAS PARA DECIDIR</w:t>
      </w:r>
    </w:p>
    <w:p w:rsidR="00E70738" w:rsidRPr="009E30C6" w:rsidRDefault="00E70738" w:rsidP="00E70738">
      <w:pPr>
        <w:pStyle w:val="Sansinterligne"/>
        <w:spacing w:line="360" w:lineRule="auto"/>
        <w:jc w:val="both"/>
        <w:rPr>
          <w:rFonts w:ascii="Georgia" w:hAnsi="Georgia"/>
          <w:sz w:val="24"/>
          <w:szCs w:val="24"/>
        </w:rPr>
      </w:pPr>
    </w:p>
    <w:p w:rsidR="008A5E9D" w:rsidRPr="008A5E9D" w:rsidRDefault="00E70738" w:rsidP="008A5E9D">
      <w:pPr>
        <w:pStyle w:val="Textopredeterminado"/>
        <w:numPr>
          <w:ilvl w:val="1"/>
          <w:numId w:val="4"/>
        </w:numPr>
        <w:spacing w:line="360" w:lineRule="auto"/>
        <w:jc w:val="both"/>
        <w:rPr>
          <w:rFonts w:ascii="Georgia" w:hAnsi="Georgia" w:cs="Arial"/>
        </w:rPr>
      </w:pPr>
      <w:r w:rsidRPr="008A5E9D">
        <w:rPr>
          <w:rFonts w:ascii="Georgia" w:hAnsi="Georgia" w:cs="Arial"/>
          <w:smallCaps/>
        </w:rPr>
        <w:t>La competencia funcional</w:t>
      </w:r>
      <w:r w:rsidR="008A5E9D" w:rsidRPr="008A5E9D">
        <w:rPr>
          <w:rFonts w:ascii="Georgia" w:hAnsi="Georgia" w:cs="Arial"/>
          <w:smallCaps/>
        </w:rPr>
        <w:t>.</w:t>
      </w:r>
      <w:r w:rsidR="008A5E9D">
        <w:rPr>
          <w:rFonts w:ascii="Georgia" w:hAnsi="Georgia" w:cs="Arial"/>
        </w:rPr>
        <w:t xml:space="preserve"> </w:t>
      </w:r>
      <w:r w:rsidR="008A5E9D" w:rsidRPr="008A5E9D">
        <w:rPr>
          <w:rFonts w:ascii="Georgia" w:hAnsi="Georgia" w:cs="Arial"/>
          <w:szCs w:val="22"/>
        </w:rPr>
        <w:t xml:space="preserve">La facultad jurídica para resolver esta controversia radica en esta Colegiatura por el factor funcional (Artículo 32-1º, </w:t>
      </w:r>
      <w:proofErr w:type="spellStart"/>
      <w:r w:rsidR="008A5E9D" w:rsidRPr="008A5E9D">
        <w:rPr>
          <w:rFonts w:ascii="Georgia" w:hAnsi="Georgia" w:cs="Arial"/>
          <w:szCs w:val="22"/>
        </w:rPr>
        <w:t>CGP</w:t>
      </w:r>
      <w:proofErr w:type="spellEnd"/>
      <w:r w:rsidR="008A5E9D" w:rsidRPr="008A5E9D">
        <w:rPr>
          <w:rFonts w:ascii="Georgia" w:hAnsi="Georgia" w:cs="Arial"/>
          <w:szCs w:val="22"/>
        </w:rPr>
        <w:t xml:space="preserve">), dada su condición de </w:t>
      </w:r>
      <w:r w:rsidR="008A5E9D" w:rsidRPr="008A5E9D">
        <w:rPr>
          <w:rFonts w:ascii="Georgia" w:hAnsi="Georgia" w:cs="Arial"/>
          <w:szCs w:val="22"/>
          <w:lang w:val="es-MX"/>
        </w:rPr>
        <w:t>superiora jerárquica del Juzgado</w:t>
      </w:r>
      <w:r w:rsidR="008A5E9D" w:rsidRPr="008A5E9D">
        <w:rPr>
          <w:rFonts w:ascii="Georgia" w:hAnsi="Georgia" w:cs="Arial"/>
        </w:rPr>
        <w:t xml:space="preserve"> </w:t>
      </w:r>
      <w:r w:rsidR="008A5E9D" w:rsidRPr="008A5E9D">
        <w:rPr>
          <w:rFonts w:ascii="Georgia" w:hAnsi="Georgia" w:cs="Arial"/>
          <w:szCs w:val="22"/>
          <w:lang w:val="es-MX"/>
        </w:rPr>
        <w:t>emisor de la decisión apelada.</w:t>
      </w:r>
    </w:p>
    <w:p w:rsidR="00241921" w:rsidRPr="009E30C6" w:rsidRDefault="00241921" w:rsidP="00E70738">
      <w:pPr>
        <w:pStyle w:val="Corpsdetexte"/>
        <w:spacing w:line="360" w:lineRule="auto"/>
        <w:rPr>
          <w:rFonts w:ascii="Georgia" w:hAnsi="Georgia" w:cs="Arial"/>
          <w:sz w:val="24"/>
        </w:rPr>
      </w:pPr>
    </w:p>
    <w:p w:rsidR="00E70738" w:rsidRPr="008A5E9D" w:rsidRDefault="00E70738" w:rsidP="008A5E9D">
      <w:pPr>
        <w:pStyle w:val="Sansinterligne"/>
        <w:numPr>
          <w:ilvl w:val="1"/>
          <w:numId w:val="4"/>
        </w:numPr>
        <w:spacing w:line="360" w:lineRule="auto"/>
        <w:jc w:val="both"/>
        <w:rPr>
          <w:rFonts w:ascii="Georgia" w:hAnsi="Georgia" w:cs="Arial"/>
          <w:smallCaps/>
          <w:sz w:val="28"/>
        </w:rPr>
      </w:pPr>
      <w:r w:rsidRPr="008A5E9D">
        <w:rPr>
          <w:rFonts w:ascii="Georgia" w:hAnsi="Georgia" w:cs="Arial"/>
          <w:smallCaps/>
          <w:sz w:val="24"/>
        </w:rPr>
        <w:t>Los presupuestos de viabilidad</w:t>
      </w:r>
    </w:p>
    <w:p w:rsidR="00C60DA5" w:rsidRPr="009E30C6" w:rsidRDefault="00C60DA5" w:rsidP="00E70738">
      <w:pPr>
        <w:pStyle w:val="Sansinterligne"/>
        <w:spacing w:line="360" w:lineRule="auto"/>
        <w:jc w:val="both"/>
        <w:rPr>
          <w:rFonts w:ascii="Georgia" w:hAnsi="Georgia" w:cs="Arial"/>
          <w:sz w:val="24"/>
        </w:rPr>
      </w:pPr>
    </w:p>
    <w:p w:rsidR="008A5E9D" w:rsidRPr="008A5E9D" w:rsidRDefault="008A5E9D" w:rsidP="008A5E9D">
      <w:pPr>
        <w:widowControl w:val="0"/>
        <w:autoSpaceDE w:val="0"/>
        <w:autoSpaceDN w:val="0"/>
        <w:adjustRightInd w:val="0"/>
        <w:spacing w:line="360" w:lineRule="auto"/>
        <w:jc w:val="both"/>
        <w:rPr>
          <w:rFonts w:ascii="Georgia" w:hAnsi="Georgia" w:cs="Arial"/>
          <w:lang w:val="es-MX"/>
        </w:rPr>
      </w:pPr>
      <w:r w:rsidRPr="008A5E9D">
        <w:rPr>
          <w:rFonts w:ascii="Georgia" w:hAnsi="Georgia" w:cs="Arial"/>
          <w:lang w:val="es-CO"/>
        </w:rPr>
        <w:t xml:space="preserve">Siempre es indispensable la revisión de los supuestos de viabilidad del recurso </w:t>
      </w:r>
      <w:r w:rsidRPr="008A5E9D">
        <w:rPr>
          <w:rFonts w:ascii="Georgia" w:hAnsi="Georgia" w:cs="Arial"/>
        </w:rPr>
        <w:t xml:space="preserve">o </w:t>
      </w:r>
      <w:r w:rsidRPr="008A5E9D">
        <w:rPr>
          <w:rFonts w:ascii="Georgia" w:hAnsi="Georgia" w:cs="Arial"/>
          <w:i/>
          <w:sz w:val="22"/>
        </w:rPr>
        <w:t>condiciones para tener la posibilidad de recurrir</w:t>
      </w:r>
      <w:r>
        <w:rPr>
          <w:rStyle w:val="Appelnotedebasdep"/>
          <w:rFonts w:ascii="Georgia" w:hAnsi="Georgia"/>
          <w:i/>
          <w:sz w:val="22"/>
        </w:rPr>
        <w:footnoteReference w:id="1"/>
      </w:r>
      <w:r w:rsidRPr="008A5E9D">
        <w:rPr>
          <w:rFonts w:ascii="Georgia" w:hAnsi="Georgia" w:cs="Arial"/>
          <w:lang w:val="es-CO"/>
        </w:rPr>
        <w:t xml:space="preserve">, </w:t>
      </w:r>
      <w:r w:rsidRPr="008A5E9D">
        <w:rPr>
          <w:rFonts w:ascii="Georgia" w:hAnsi="Georgia" w:cs="Arial"/>
        </w:rPr>
        <w:t>al decir de la doctrina procesal nacional</w:t>
      </w:r>
      <w:r w:rsidRPr="008A5E9D">
        <w:rPr>
          <w:rFonts w:ascii="Georgia" w:hAnsi="Georgia"/>
          <w:vertAlign w:val="superscript"/>
          <w:lang w:val="es-CO"/>
        </w:rPr>
        <w:t xml:space="preserve"> </w:t>
      </w:r>
      <w:r w:rsidRPr="00490B75">
        <w:rPr>
          <w:vertAlign w:val="superscript"/>
          <w:lang w:val="es-CO"/>
        </w:rPr>
        <w:footnoteReference w:id="2"/>
      </w:r>
      <w:r w:rsidRPr="008A5E9D">
        <w:rPr>
          <w:rFonts w:ascii="Georgia" w:hAnsi="Georgia" w:cs="Arial"/>
          <w:vertAlign w:val="superscript"/>
          <w:lang w:val="es-CO"/>
        </w:rPr>
        <w:t>-</w:t>
      </w:r>
      <w:r w:rsidRPr="00490B75">
        <w:rPr>
          <w:vertAlign w:val="superscript"/>
          <w:lang w:val="es-CO"/>
        </w:rPr>
        <w:footnoteReference w:id="3"/>
      </w:r>
      <w:r w:rsidRPr="008A5E9D">
        <w:rPr>
          <w:rFonts w:ascii="Georgia" w:hAnsi="Georgia" w:cs="Arial"/>
          <w:lang w:val="es-CO"/>
        </w:rPr>
        <w:t xml:space="preserve">, a efectos de examinar el tema discutido por vía de apelación. </w:t>
      </w:r>
    </w:p>
    <w:p w:rsidR="008A5E9D" w:rsidRPr="00C726A9" w:rsidRDefault="008A5E9D" w:rsidP="008A5E9D">
      <w:pPr>
        <w:spacing w:line="360" w:lineRule="auto"/>
        <w:ind w:left="720"/>
        <w:jc w:val="both"/>
        <w:rPr>
          <w:rFonts w:ascii="Georgia" w:hAnsi="Georgia" w:cs="Arial"/>
        </w:rPr>
      </w:pPr>
    </w:p>
    <w:p w:rsidR="008A5E9D" w:rsidRPr="00490B75" w:rsidRDefault="008A5E9D" w:rsidP="008A5E9D">
      <w:pPr>
        <w:spacing w:line="360" w:lineRule="auto"/>
        <w:jc w:val="both"/>
        <w:rPr>
          <w:rFonts w:ascii="Georgia" w:hAnsi="Georgia" w:cs="Arial"/>
          <w:lang w:val="es-MX"/>
        </w:rPr>
      </w:pPr>
      <w:r w:rsidRPr="00490B75">
        <w:rPr>
          <w:rFonts w:ascii="Georgia" w:hAnsi="Georgia" w:cs="Arial"/>
          <w:lang w:val="es-CO"/>
        </w:rPr>
        <w:t>Se dice que son ellos una serie de exigencias normativas formales que permiten su trámite y aseguran su decisión.  Y como anota el profesor López B</w:t>
      </w:r>
      <w:r>
        <w:rPr>
          <w:rFonts w:ascii="Georgia" w:hAnsi="Georgia" w:cs="Arial"/>
          <w:lang w:val="es-CO"/>
        </w:rPr>
        <w:t>.</w:t>
      </w:r>
      <w:r w:rsidRPr="00490B75">
        <w:rPr>
          <w:rFonts w:ascii="Georgia" w:hAnsi="Georgia" w:cs="Arial"/>
          <w:vertAlign w:val="superscript"/>
          <w:lang w:val="es-CO"/>
        </w:rPr>
        <w:footnoteReference w:id="4"/>
      </w:r>
      <w:r w:rsidRPr="00490B75">
        <w:rPr>
          <w:rFonts w:ascii="Georgia" w:hAnsi="Georgia" w:cs="Arial"/>
          <w:lang w:val="es-CO"/>
        </w:rPr>
        <w:t xml:space="preserve">: </w:t>
      </w:r>
      <w:r w:rsidRPr="00490B75">
        <w:rPr>
          <w:rFonts w:ascii="Georgia" w:hAnsi="Georgia" w:cs="Arial"/>
          <w:sz w:val="22"/>
          <w:lang w:val="es-CO"/>
        </w:rPr>
        <w:t>“</w:t>
      </w:r>
      <w:r w:rsidRPr="00490B75">
        <w:rPr>
          <w:rFonts w:ascii="Georgia" w:hAnsi="Georgia" w:cs="Arial"/>
          <w:i/>
          <w:sz w:val="22"/>
          <w:lang w:val="es-CO"/>
        </w:rPr>
        <w:t>En todo caso sin estar reunidos los requisitos de viabilidad del recurso jamás se podrá tener éxito en el mismo por constituir un precedente necesario para decidirlo.</w:t>
      </w:r>
      <w:r w:rsidRPr="00490B75">
        <w:rPr>
          <w:rFonts w:ascii="Georgia" w:hAnsi="Georgia" w:cs="Arial"/>
          <w:sz w:val="22"/>
          <w:lang w:val="es-CO"/>
        </w:rPr>
        <w:t>”</w:t>
      </w:r>
      <w:r w:rsidRPr="00490B75">
        <w:rPr>
          <w:rFonts w:ascii="Georgia" w:hAnsi="Georgia" w:cs="Arial"/>
          <w:lang w:val="es-CO"/>
        </w:rPr>
        <w:t>. Y lo explica el profesor Rojas G</w:t>
      </w:r>
      <w:r>
        <w:rPr>
          <w:rFonts w:ascii="Georgia" w:hAnsi="Georgia" w:cs="Arial"/>
          <w:lang w:val="es-CO"/>
        </w:rPr>
        <w:t>.</w:t>
      </w:r>
      <w:r w:rsidRPr="00490B75">
        <w:rPr>
          <w:rFonts w:ascii="Georgia" w:hAnsi="Georgia" w:cs="Arial"/>
          <w:vertAlign w:val="superscript"/>
          <w:lang w:val="es-CO"/>
        </w:rPr>
        <w:footnoteReference w:id="5"/>
      </w:r>
      <w:r w:rsidRPr="00490B75">
        <w:rPr>
          <w:rFonts w:ascii="Georgia" w:hAnsi="Georgia" w:cs="Arial"/>
          <w:lang w:val="es-CO"/>
        </w:rPr>
        <w:t xml:space="preserve"> en su obra: </w:t>
      </w:r>
      <w:r w:rsidRPr="00490B75">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490B75">
        <w:rPr>
          <w:rFonts w:ascii="Georgia" w:hAnsi="Georgia" w:cs="Arial"/>
          <w:lang w:val="es-CO"/>
        </w:rPr>
        <w:t>.</w:t>
      </w:r>
    </w:p>
    <w:p w:rsidR="008A5E9D" w:rsidRPr="00C726A9" w:rsidRDefault="008A5E9D" w:rsidP="008A5E9D">
      <w:pPr>
        <w:spacing w:line="360" w:lineRule="auto"/>
        <w:ind w:left="720"/>
        <w:jc w:val="both"/>
        <w:rPr>
          <w:rFonts w:ascii="Georgia" w:hAnsi="Georgia" w:cs="Arial"/>
        </w:rPr>
      </w:pPr>
    </w:p>
    <w:p w:rsidR="008A5E9D" w:rsidRPr="00490B75" w:rsidRDefault="008A5E9D" w:rsidP="008A5E9D">
      <w:pPr>
        <w:spacing w:line="360" w:lineRule="auto"/>
        <w:jc w:val="both"/>
        <w:rPr>
          <w:rFonts w:ascii="Georgia" w:hAnsi="Georgia" w:cs="Arial"/>
        </w:rPr>
      </w:pPr>
      <w:r w:rsidRPr="00490B75">
        <w:rPr>
          <w:rFonts w:ascii="Georgia" w:hAnsi="Georgia" w:cs="Arial"/>
        </w:rPr>
        <w:lastRenderedPageBreak/>
        <w:t>Los requisitos son concurrentes, ausente uno debe desecharse el estudio de la impugnación. Para este caso se encuentran cumplidos, hay legitimación en la parte que recurre porque hay mengua de sus intereses con la decisión atacada, el recurso es tempestivo,  la  aludida  providencia es susceptible de apelación (</w:t>
      </w:r>
      <w:r w:rsidR="00514669">
        <w:rPr>
          <w:rFonts w:ascii="Georgia" w:hAnsi="Georgia" w:cs="Arial"/>
          <w:lang w:val="es-CO"/>
        </w:rPr>
        <w:t xml:space="preserve">Artículos 317-“e” y </w:t>
      </w:r>
      <w:r w:rsidRPr="00490B75">
        <w:rPr>
          <w:rFonts w:ascii="Georgia" w:hAnsi="Georgia" w:cs="Arial"/>
        </w:rPr>
        <w:t>321-</w:t>
      </w:r>
      <w:r>
        <w:rPr>
          <w:rFonts w:ascii="Georgia" w:hAnsi="Georgia" w:cs="Arial"/>
        </w:rPr>
        <w:t>7</w:t>
      </w:r>
      <w:r w:rsidRPr="00490B75">
        <w:rPr>
          <w:rFonts w:ascii="Georgia" w:hAnsi="Georgia" w:cs="Arial"/>
        </w:rPr>
        <w:t xml:space="preserve">º, </w:t>
      </w:r>
      <w:proofErr w:type="spellStart"/>
      <w:r w:rsidRPr="00490B75">
        <w:rPr>
          <w:rFonts w:ascii="Georgia" w:hAnsi="Georgia" w:cs="Arial"/>
        </w:rPr>
        <w:t>CGP</w:t>
      </w:r>
      <w:proofErr w:type="spellEnd"/>
      <w:r w:rsidRPr="00490B75">
        <w:rPr>
          <w:rFonts w:ascii="Georgia" w:hAnsi="Georgia" w:cs="Arial"/>
        </w:rPr>
        <w:t xml:space="preserve">) y está cumplida la carga procesal de la sustentación (Artículo 322-3º, </w:t>
      </w:r>
      <w:proofErr w:type="spellStart"/>
      <w:r w:rsidRPr="00490B75">
        <w:rPr>
          <w:rFonts w:ascii="Georgia" w:hAnsi="Georgia" w:cs="Arial"/>
        </w:rPr>
        <w:t>CGP</w:t>
      </w:r>
      <w:proofErr w:type="spellEnd"/>
      <w:r w:rsidRPr="00490B75">
        <w:rPr>
          <w:rFonts w:ascii="Georgia" w:hAnsi="Georgia" w:cs="Arial"/>
        </w:rPr>
        <w:t>).</w:t>
      </w:r>
    </w:p>
    <w:p w:rsidR="000869B2" w:rsidRPr="009E30C6" w:rsidRDefault="000869B2" w:rsidP="00E70738">
      <w:pPr>
        <w:pStyle w:val="Sansinterligne"/>
        <w:spacing w:line="360" w:lineRule="auto"/>
        <w:jc w:val="both"/>
        <w:rPr>
          <w:rFonts w:ascii="Georgia" w:hAnsi="Georgia" w:cs="Arial"/>
          <w:sz w:val="24"/>
        </w:rPr>
      </w:pPr>
    </w:p>
    <w:p w:rsidR="0053086A" w:rsidRDefault="00BF3114" w:rsidP="009D2B1F">
      <w:pPr>
        <w:pStyle w:val="Corpsdetex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sz w:val="24"/>
          <w:szCs w:val="24"/>
        </w:rPr>
      </w:pPr>
      <w:r w:rsidRPr="008A5E9D">
        <w:rPr>
          <w:rFonts w:ascii="Georgia" w:hAnsi="Georgia" w:cs="Arial"/>
          <w:smallCaps/>
          <w:sz w:val="24"/>
          <w:lang w:val="es-CO"/>
        </w:rPr>
        <w:t>El problema jurídico para resolver</w:t>
      </w:r>
      <w:r w:rsidR="008A5E9D" w:rsidRPr="008A5E9D">
        <w:rPr>
          <w:rFonts w:ascii="Georgia" w:hAnsi="Georgia" w:cs="Arial"/>
          <w:smallCaps/>
          <w:sz w:val="24"/>
          <w:lang w:val="es-CO"/>
        </w:rPr>
        <w:t>.</w:t>
      </w:r>
      <w:r w:rsidR="008A5E9D">
        <w:rPr>
          <w:rFonts w:ascii="Georgia" w:hAnsi="Georgia" w:cs="Arial"/>
          <w:smallCaps/>
          <w:sz w:val="24"/>
          <w:lang w:val="es-CO"/>
        </w:rPr>
        <w:t xml:space="preserve"> </w:t>
      </w:r>
      <w:r w:rsidRPr="008A5E9D">
        <w:rPr>
          <w:rFonts w:ascii="Georgia" w:hAnsi="Georgia"/>
          <w:sz w:val="24"/>
          <w:szCs w:val="24"/>
        </w:rPr>
        <w:t xml:space="preserve">¿Es procedente modificar, confirmar o revocar la decisión del </w:t>
      </w:r>
      <w:r w:rsidR="00117A8D" w:rsidRPr="008A5E9D">
        <w:rPr>
          <w:rFonts w:ascii="Georgia" w:hAnsi="Georgia" w:cs="Arial"/>
          <w:sz w:val="24"/>
          <w:lang w:val="es-MX"/>
        </w:rPr>
        <w:t xml:space="preserve">Juzgado </w:t>
      </w:r>
      <w:r w:rsidR="00274CB6" w:rsidRPr="008A5E9D">
        <w:rPr>
          <w:rFonts w:ascii="Georgia" w:hAnsi="Georgia" w:cs="Arial"/>
          <w:sz w:val="24"/>
          <w:lang w:val="es-MX"/>
        </w:rPr>
        <w:t xml:space="preserve">Civil del Circuito de </w:t>
      </w:r>
      <w:r w:rsidR="008A5E9D">
        <w:rPr>
          <w:rFonts w:ascii="Georgia" w:hAnsi="Georgia" w:cs="Arial"/>
          <w:sz w:val="24"/>
          <w:lang w:val="es-MX"/>
        </w:rPr>
        <w:t>Dosquebradas</w:t>
      </w:r>
      <w:r w:rsidRPr="008A5E9D">
        <w:rPr>
          <w:rFonts w:ascii="Georgia" w:hAnsi="Georgia"/>
          <w:sz w:val="24"/>
          <w:szCs w:val="24"/>
        </w:rPr>
        <w:t>, por medio de la cual</w:t>
      </w:r>
      <w:r w:rsidR="0053086A" w:rsidRPr="008A5E9D">
        <w:rPr>
          <w:rFonts w:ascii="Georgia" w:hAnsi="Georgia"/>
          <w:sz w:val="24"/>
          <w:szCs w:val="24"/>
        </w:rPr>
        <w:t xml:space="preserve"> </w:t>
      </w:r>
      <w:r w:rsidR="00016368" w:rsidRPr="008A5E9D">
        <w:rPr>
          <w:rFonts w:ascii="Georgia" w:hAnsi="Georgia"/>
          <w:sz w:val="24"/>
          <w:szCs w:val="24"/>
        </w:rPr>
        <w:t>terminó el proceso con fundamento en el desistimiento tácito</w:t>
      </w:r>
      <w:r w:rsidR="00CA0ECE" w:rsidRPr="008A5E9D">
        <w:rPr>
          <w:rFonts w:ascii="Georgia" w:hAnsi="Georgia"/>
          <w:sz w:val="24"/>
          <w:szCs w:val="24"/>
        </w:rPr>
        <w:t xml:space="preserve">, según </w:t>
      </w:r>
      <w:r w:rsidR="00016368" w:rsidRPr="008A5E9D">
        <w:rPr>
          <w:rFonts w:ascii="Georgia" w:hAnsi="Georgia"/>
          <w:sz w:val="24"/>
          <w:szCs w:val="24"/>
        </w:rPr>
        <w:t xml:space="preserve">los argumentos de </w:t>
      </w:r>
      <w:r w:rsidR="00CA0ECE" w:rsidRPr="008A5E9D">
        <w:rPr>
          <w:rFonts w:ascii="Georgia" w:hAnsi="Georgia"/>
          <w:sz w:val="24"/>
          <w:szCs w:val="24"/>
        </w:rPr>
        <w:t xml:space="preserve">la apelación </w:t>
      </w:r>
      <w:r w:rsidR="00016368" w:rsidRPr="008A5E9D">
        <w:rPr>
          <w:rFonts w:ascii="Georgia" w:hAnsi="Georgia"/>
          <w:sz w:val="24"/>
          <w:szCs w:val="24"/>
        </w:rPr>
        <w:t xml:space="preserve">formulada </w:t>
      </w:r>
      <w:r w:rsidR="00CA0ECE" w:rsidRPr="008A5E9D">
        <w:rPr>
          <w:rFonts w:ascii="Georgia" w:hAnsi="Georgia"/>
          <w:sz w:val="24"/>
          <w:szCs w:val="24"/>
        </w:rPr>
        <w:t xml:space="preserve">por la parte </w:t>
      </w:r>
      <w:r w:rsidR="00016368" w:rsidRPr="008A5E9D">
        <w:rPr>
          <w:rFonts w:ascii="Georgia" w:hAnsi="Georgia"/>
          <w:sz w:val="24"/>
          <w:szCs w:val="24"/>
        </w:rPr>
        <w:t>ejecutante</w:t>
      </w:r>
      <w:r w:rsidR="0053086A" w:rsidRPr="008A5E9D">
        <w:rPr>
          <w:rFonts w:ascii="Georgia" w:hAnsi="Georgia"/>
          <w:sz w:val="24"/>
          <w:szCs w:val="24"/>
        </w:rPr>
        <w:t>?</w:t>
      </w:r>
    </w:p>
    <w:p w:rsidR="00EA5EA8" w:rsidRPr="008A5E9D" w:rsidRDefault="00EA5EA8" w:rsidP="00EA5EA8">
      <w:pPr>
        <w:pStyle w:val="Corpsdetex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ind w:left="720"/>
        <w:textAlignment w:val="baseline"/>
        <w:rPr>
          <w:rFonts w:ascii="Georgia" w:hAnsi="Georgia"/>
          <w:sz w:val="24"/>
          <w:szCs w:val="24"/>
        </w:rPr>
      </w:pPr>
    </w:p>
    <w:p w:rsidR="008A5E9D" w:rsidRPr="008A5E9D" w:rsidRDefault="008A5E9D" w:rsidP="008A5E9D">
      <w:pPr>
        <w:pStyle w:val="Paragraphedeliste"/>
        <w:widowControl w:val="0"/>
        <w:numPr>
          <w:ilvl w:val="0"/>
          <w:numId w:val="4"/>
        </w:numPr>
        <w:overflowPunct w:val="0"/>
        <w:autoSpaceDE w:val="0"/>
        <w:autoSpaceDN w:val="0"/>
        <w:adjustRightInd w:val="0"/>
        <w:spacing w:line="360" w:lineRule="auto"/>
        <w:jc w:val="both"/>
        <w:rPr>
          <w:rFonts w:ascii="Georgia" w:hAnsi="Georgia" w:cs="Arial"/>
          <w:sz w:val="22"/>
          <w:szCs w:val="22"/>
          <w:lang w:val="es-CO"/>
        </w:rPr>
      </w:pPr>
      <w:r w:rsidRPr="008A5E9D">
        <w:rPr>
          <w:rFonts w:ascii="Georgia" w:hAnsi="Georgia" w:cs="Arial"/>
          <w:sz w:val="28"/>
          <w:szCs w:val="22"/>
          <w:lang w:val="es-CO"/>
        </w:rPr>
        <w:t>L</w:t>
      </w:r>
      <w:r w:rsidRPr="008A5E9D">
        <w:rPr>
          <w:rFonts w:ascii="Georgia" w:hAnsi="Georgia" w:cs="Arial"/>
          <w:sz w:val="22"/>
          <w:szCs w:val="22"/>
          <w:lang w:val="es-CO"/>
        </w:rPr>
        <w:t xml:space="preserve">A RESOLUCIÓN DEL PROBLEMA JURÍDICO PLANTEADO. </w:t>
      </w:r>
    </w:p>
    <w:p w:rsidR="00CA0ECE" w:rsidRDefault="00CA0ECE" w:rsidP="00CA0ECE">
      <w:pPr>
        <w:pStyle w:val="Paragraphedeliste"/>
        <w:tabs>
          <w:tab w:val="left" w:pos="360"/>
        </w:tabs>
        <w:spacing w:line="360" w:lineRule="auto"/>
        <w:ind w:left="0"/>
        <w:jc w:val="both"/>
        <w:rPr>
          <w:rFonts w:ascii="Georgia" w:hAnsi="Georgia" w:cs="Arial"/>
          <w:sz w:val="22"/>
          <w:szCs w:val="22"/>
        </w:rPr>
      </w:pPr>
    </w:p>
    <w:p w:rsidR="008A5E9D" w:rsidRPr="00490B75" w:rsidRDefault="008A5E9D" w:rsidP="008A5E9D">
      <w:pPr>
        <w:widowControl w:val="0"/>
        <w:overflowPunct w:val="0"/>
        <w:autoSpaceDE w:val="0"/>
        <w:autoSpaceDN w:val="0"/>
        <w:adjustRightInd w:val="0"/>
        <w:spacing w:line="360" w:lineRule="auto"/>
        <w:jc w:val="both"/>
        <w:rPr>
          <w:rFonts w:ascii="Georgia" w:hAnsi="Georgia" w:cs="Arial"/>
          <w:lang w:val="es-CO"/>
        </w:rPr>
      </w:pPr>
      <w:r w:rsidRPr="00490B75">
        <w:rPr>
          <w:rFonts w:ascii="Georgia" w:hAnsi="Georgia" w:cs="Arial"/>
          <w:lang w:val="es-CO"/>
        </w:rPr>
        <w:t>Delimitados por el marco argumental formulado en la alzada, en acatamiento del artículo 328</w:t>
      </w:r>
      <w:r>
        <w:rPr>
          <w:rFonts w:ascii="Georgia" w:hAnsi="Georgia" w:cs="Arial"/>
          <w:lang w:val="es-CO"/>
        </w:rPr>
        <w:t>, ibídem</w:t>
      </w:r>
      <w:r w:rsidRPr="00490B75">
        <w:rPr>
          <w:rFonts w:ascii="Georgia" w:hAnsi="Georgia" w:cs="Arial"/>
          <w:lang w:val="es-CO"/>
        </w:rPr>
        <w:t>, se examinará el asunto litigioso, con desarrollo de los precisos aspectos cuestionados.</w:t>
      </w:r>
    </w:p>
    <w:p w:rsidR="008A5E9D" w:rsidRPr="00514669" w:rsidRDefault="008A5E9D" w:rsidP="00CA0ECE">
      <w:pPr>
        <w:pStyle w:val="Paragraphedeliste"/>
        <w:tabs>
          <w:tab w:val="left" w:pos="360"/>
        </w:tabs>
        <w:spacing w:line="360" w:lineRule="auto"/>
        <w:ind w:left="0"/>
        <w:jc w:val="both"/>
        <w:rPr>
          <w:rFonts w:ascii="Georgia" w:hAnsi="Georgia" w:cs="Arial"/>
          <w:szCs w:val="22"/>
        </w:rPr>
      </w:pPr>
    </w:p>
    <w:p w:rsidR="003D6613" w:rsidRPr="008A5E9D" w:rsidRDefault="0011637F" w:rsidP="008A5E9D">
      <w:pPr>
        <w:pStyle w:val="Paragraphedeliste"/>
        <w:numPr>
          <w:ilvl w:val="1"/>
          <w:numId w:val="4"/>
        </w:numPr>
        <w:overflowPunct w:val="0"/>
        <w:autoSpaceDE w:val="0"/>
        <w:autoSpaceDN w:val="0"/>
        <w:adjustRightInd w:val="0"/>
        <w:spacing w:line="360" w:lineRule="auto"/>
        <w:jc w:val="both"/>
        <w:textAlignment w:val="baseline"/>
        <w:rPr>
          <w:rFonts w:ascii="Georgia" w:hAnsi="Georgia" w:cs="Arial"/>
          <w:smallCaps/>
          <w:szCs w:val="22"/>
        </w:rPr>
      </w:pPr>
      <w:r w:rsidRPr="008A5E9D">
        <w:rPr>
          <w:rFonts w:ascii="Georgia" w:hAnsi="Georgia" w:cs="Arial"/>
          <w:smallCaps/>
          <w:szCs w:val="22"/>
        </w:rPr>
        <w:t>El desistimiento tácito</w:t>
      </w:r>
      <w:r w:rsidR="002767AA" w:rsidRPr="008A5E9D">
        <w:rPr>
          <w:rFonts w:ascii="Georgia" w:hAnsi="Georgia" w:cs="Arial"/>
          <w:smallCaps/>
          <w:szCs w:val="22"/>
        </w:rPr>
        <w:t xml:space="preserve"> en </w:t>
      </w:r>
      <w:r w:rsidR="004220D6" w:rsidRPr="008A5E9D">
        <w:rPr>
          <w:rFonts w:ascii="Georgia" w:hAnsi="Georgia" w:cs="Arial"/>
          <w:smallCaps/>
          <w:szCs w:val="22"/>
        </w:rPr>
        <w:t xml:space="preserve">el </w:t>
      </w:r>
      <w:proofErr w:type="spellStart"/>
      <w:r w:rsidR="004220D6" w:rsidRPr="008A5E9D">
        <w:rPr>
          <w:rFonts w:ascii="Georgia" w:hAnsi="Georgia" w:cs="Arial"/>
          <w:smallCaps/>
          <w:szCs w:val="22"/>
        </w:rPr>
        <w:t>CGP</w:t>
      </w:r>
      <w:proofErr w:type="spellEnd"/>
    </w:p>
    <w:p w:rsidR="00F02018" w:rsidRPr="009E30C6" w:rsidRDefault="00F02018" w:rsidP="00812E9D">
      <w:pPr>
        <w:pStyle w:val="Sansinterligne"/>
        <w:spacing w:line="360" w:lineRule="auto"/>
        <w:jc w:val="both"/>
        <w:rPr>
          <w:rFonts w:ascii="Georgia" w:hAnsi="Georgia" w:cs="Arial"/>
          <w:sz w:val="24"/>
          <w:szCs w:val="24"/>
        </w:rPr>
      </w:pPr>
    </w:p>
    <w:p w:rsidR="00F62C29" w:rsidRPr="009E30C6" w:rsidRDefault="00691315" w:rsidP="00F62C29">
      <w:pPr>
        <w:pStyle w:val="Sansinterligne"/>
        <w:spacing w:line="360" w:lineRule="auto"/>
        <w:jc w:val="both"/>
        <w:rPr>
          <w:rFonts w:ascii="Georgia" w:hAnsi="Georgia" w:cs="Arial"/>
          <w:sz w:val="24"/>
          <w:szCs w:val="24"/>
        </w:rPr>
      </w:pPr>
      <w:r w:rsidRPr="009E30C6">
        <w:rPr>
          <w:rFonts w:ascii="Georgia" w:hAnsi="Georgia" w:cs="Arial"/>
          <w:sz w:val="24"/>
          <w:szCs w:val="24"/>
        </w:rPr>
        <w:t xml:space="preserve">La figura se incorporó a nuestro sistema procesal a partir de la Ley 1194 del </w:t>
      </w:r>
      <w:r w:rsidR="006054BE" w:rsidRPr="009E30C6">
        <w:rPr>
          <w:rFonts w:ascii="Georgia" w:hAnsi="Georgia" w:cs="Arial"/>
          <w:sz w:val="24"/>
          <w:szCs w:val="24"/>
        </w:rPr>
        <w:t xml:space="preserve">09-05-2008, </w:t>
      </w:r>
      <w:r w:rsidR="00F62C29" w:rsidRPr="009E30C6">
        <w:rPr>
          <w:rFonts w:ascii="Georgia" w:hAnsi="Georgia" w:cs="Arial"/>
          <w:i/>
          <w:sz w:val="24"/>
          <w:szCs w:val="24"/>
        </w:rPr>
        <w:t>“</w:t>
      </w:r>
      <w:r w:rsidR="00F62C29" w:rsidRPr="009E30C6">
        <w:rPr>
          <w:rFonts w:ascii="Georgia" w:hAnsi="Georgia" w:cs="Arial"/>
          <w:i/>
          <w:szCs w:val="24"/>
        </w:rPr>
        <w:t>Por medio de la cual se reforma el Código de Procedimiento Civil y se dictan otras disposiciones</w:t>
      </w:r>
      <w:r w:rsidR="00F62C29" w:rsidRPr="009E30C6">
        <w:rPr>
          <w:rFonts w:ascii="Georgia" w:hAnsi="Georgia" w:cs="Arial"/>
          <w:i/>
          <w:sz w:val="24"/>
          <w:szCs w:val="24"/>
        </w:rPr>
        <w:t>”</w:t>
      </w:r>
      <w:r w:rsidR="00F62C29" w:rsidRPr="009E30C6">
        <w:rPr>
          <w:rFonts w:ascii="Georgia" w:hAnsi="Georgia" w:cs="Arial"/>
          <w:sz w:val="24"/>
          <w:szCs w:val="24"/>
        </w:rPr>
        <w:t>, como una forma más</w:t>
      </w:r>
      <w:r w:rsidR="006054BE" w:rsidRPr="009E30C6">
        <w:rPr>
          <w:rFonts w:ascii="Georgia" w:hAnsi="Georgia" w:cs="Arial"/>
          <w:sz w:val="24"/>
          <w:szCs w:val="24"/>
        </w:rPr>
        <w:t>,</w:t>
      </w:r>
      <w:r w:rsidR="00F62C29" w:rsidRPr="009E30C6">
        <w:rPr>
          <w:rFonts w:ascii="Georgia" w:hAnsi="Georgia" w:cs="Arial"/>
          <w:sz w:val="24"/>
          <w:szCs w:val="24"/>
        </w:rPr>
        <w:t xml:space="preserve"> de terminación anormal de los procesos civiles y de familia, de oficio o a petición de parte.</w:t>
      </w:r>
    </w:p>
    <w:p w:rsidR="00F62C29" w:rsidRPr="009E30C6" w:rsidRDefault="00F62C29" w:rsidP="00F62C29">
      <w:pPr>
        <w:pStyle w:val="Sansinterligne"/>
        <w:spacing w:line="360" w:lineRule="auto"/>
        <w:jc w:val="both"/>
        <w:rPr>
          <w:rFonts w:ascii="Georgia" w:hAnsi="Georgia" w:cs="Arial"/>
          <w:sz w:val="24"/>
          <w:szCs w:val="24"/>
        </w:rPr>
      </w:pPr>
    </w:p>
    <w:p w:rsidR="00F62C29" w:rsidRPr="009E30C6" w:rsidRDefault="006054BE" w:rsidP="00F62C29">
      <w:pPr>
        <w:pStyle w:val="Sansinterligne"/>
        <w:spacing w:line="360" w:lineRule="auto"/>
        <w:jc w:val="both"/>
        <w:rPr>
          <w:rFonts w:ascii="Georgia" w:hAnsi="Georgia" w:cs="Arial"/>
          <w:sz w:val="24"/>
          <w:szCs w:val="24"/>
        </w:rPr>
      </w:pPr>
      <w:r w:rsidRPr="009E30C6">
        <w:rPr>
          <w:rFonts w:ascii="Georgia" w:hAnsi="Georgia" w:cs="Arial"/>
          <w:sz w:val="24"/>
          <w:szCs w:val="24"/>
        </w:rPr>
        <w:t xml:space="preserve">En su momento, </w:t>
      </w:r>
      <w:r w:rsidR="00F62C29" w:rsidRPr="009E30C6">
        <w:rPr>
          <w:rFonts w:ascii="Georgia" w:hAnsi="Georgia" w:cs="Arial"/>
          <w:sz w:val="24"/>
          <w:szCs w:val="24"/>
        </w:rPr>
        <w:t xml:space="preserve">la </w:t>
      </w:r>
      <w:r w:rsidR="008A5E9D">
        <w:rPr>
          <w:rFonts w:ascii="Georgia" w:hAnsi="Georgia" w:cs="Arial"/>
          <w:sz w:val="24"/>
          <w:szCs w:val="24"/>
        </w:rPr>
        <w:t>CC</w:t>
      </w:r>
      <w:r w:rsidR="00F62C29" w:rsidRPr="009E30C6">
        <w:rPr>
          <w:rFonts w:ascii="Georgia" w:hAnsi="Georgia" w:cs="Arial"/>
          <w:sz w:val="24"/>
          <w:szCs w:val="24"/>
          <w:vertAlign w:val="superscript"/>
        </w:rPr>
        <w:footnoteReference w:id="6"/>
      </w:r>
      <w:r w:rsidR="00F62C29" w:rsidRPr="009E30C6">
        <w:rPr>
          <w:rFonts w:ascii="Georgia" w:hAnsi="Georgia" w:cs="Arial"/>
          <w:sz w:val="24"/>
          <w:szCs w:val="24"/>
        </w:rPr>
        <w:t xml:space="preserve"> </w:t>
      </w:r>
      <w:r w:rsidR="0009555C" w:rsidRPr="009E30C6">
        <w:rPr>
          <w:rFonts w:ascii="Georgia" w:hAnsi="Georgia" w:cs="Arial"/>
          <w:sz w:val="24"/>
          <w:szCs w:val="24"/>
        </w:rPr>
        <w:t xml:space="preserve">(2008) </w:t>
      </w:r>
      <w:r w:rsidRPr="009E30C6">
        <w:rPr>
          <w:rFonts w:ascii="Georgia" w:hAnsi="Georgia" w:cs="Arial"/>
          <w:sz w:val="24"/>
          <w:szCs w:val="24"/>
        </w:rPr>
        <w:t>al ocuparse</w:t>
      </w:r>
      <w:r w:rsidR="00F62C29" w:rsidRPr="009E30C6">
        <w:rPr>
          <w:rFonts w:ascii="Georgia" w:hAnsi="Georgia" w:cs="Arial"/>
          <w:sz w:val="24"/>
          <w:szCs w:val="24"/>
        </w:rPr>
        <w:t xml:space="preserve"> de su </w:t>
      </w:r>
      <w:r w:rsidR="005968CB" w:rsidRPr="009E30C6">
        <w:rPr>
          <w:rFonts w:ascii="Georgia" w:hAnsi="Georgia" w:cs="Arial"/>
          <w:sz w:val="24"/>
          <w:szCs w:val="24"/>
        </w:rPr>
        <w:t>in</w:t>
      </w:r>
      <w:r w:rsidR="00F62C29" w:rsidRPr="009E30C6">
        <w:rPr>
          <w:rFonts w:ascii="Georgia" w:hAnsi="Georgia" w:cs="Arial"/>
          <w:sz w:val="24"/>
          <w:szCs w:val="24"/>
        </w:rPr>
        <w:t xml:space="preserve">constitucionalidad en </w:t>
      </w:r>
      <w:r w:rsidRPr="009E30C6">
        <w:rPr>
          <w:rFonts w:ascii="Georgia" w:hAnsi="Georgia" w:cs="Arial"/>
          <w:sz w:val="24"/>
          <w:szCs w:val="24"/>
        </w:rPr>
        <w:t>ese</w:t>
      </w:r>
      <w:r w:rsidR="00F62C29" w:rsidRPr="009E30C6">
        <w:rPr>
          <w:rFonts w:ascii="Georgia" w:hAnsi="Georgia" w:cs="Arial"/>
          <w:sz w:val="24"/>
          <w:szCs w:val="24"/>
        </w:rPr>
        <w:t xml:space="preserve"> año, </w:t>
      </w:r>
      <w:r w:rsidRPr="009E30C6">
        <w:rPr>
          <w:rFonts w:ascii="Georgia" w:hAnsi="Georgia" w:cs="Arial"/>
          <w:sz w:val="24"/>
          <w:szCs w:val="24"/>
        </w:rPr>
        <w:t xml:space="preserve">dijo </w:t>
      </w:r>
      <w:r w:rsidR="00F62C29" w:rsidRPr="009E30C6">
        <w:rPr>
          <w:rFonts w:ascii="Georgia" w:hAnsi="Georgia" w:cs="Arial"/>
          <w:sz w:val="24"/>
          <w:szCs w:val="24"/>
        </w:rPr>
        <w:t>en los siguientes términos:”</w:t>
      </w:r>
      <w:r w:rsidR="00F62C29" w:rsidRPr="009E30C6">
        <w:rPr>
          <w:rFonts w:ascii="Georgia" w:hAnsi="Georgia" w:cs="Arial"/>
          <w:i/>
          <w:szCs w:val="24"/>
        </w:rPr>
        <w:t>(…) es una forma anormal de terminación del proceso, que se sigue como consecuencia jurídica del incumplimiento de una carga procesal a cargo de la parte que promovió un trámite, y de la cual depende la continuación del proceso, pero no la cumple en un determinado lapso, con la cual se busca sancionar no sólo la desidia sino también el abuso de los derechos procesales (…)</w:t>
      </w:r>
      <w:r w:rsidR="005E3BD4" w:rsidRPr="009E30C6">
        <w:rPr>
          <w:rFonts w:ascii="Georgia" w:hAnsi="Georgia" w:cs="Arial"/>
          <w:i/>
          <w:sz w:val="24"/>
          <w:szCs w:val="24"/>
        </w:rPr>
        <w:t>”</w:t>
      </w:r>
      <w:r w:rsidR="00F62C29" w:rsidRPr="009E30C6">
        <w:rPr>
          <w:rFonts w:ascii="Georgia" w:hAnsi="Georgia" w:cs="Arial"/>
          <w:sz w:val="24"/>
          <w:szCs w:val="24"/>
        </w:rPr>
        <w:t>.</w:t>
      </w:r>
      <w:r w:rsidR="00B14D71" w:rsidRPr="009E30C6">
        <w:rPr>
          <w:rFonts w:ascii="Georgia" w:hAnsi="Georgia" w:cs="Arial"/>
          <w:sz w:val="24"/>
          <w:szCs w:val="24"/>
        </w:rPr>
        <w:t xml:space="preserve">  </w:t>
      </w:r>
      <w:r w:rsidR="00F62C29" w:rsidRPr="009E30C6">
        <w:rPr>
          <w:rFonts w:ascii="Georgia" w:hAnsi="Georgia" w:cs="Arial"/>
          <w:sz w:val="24"/>
          <w:szCs w:val="24"/>
        </w:rPr>
        <w:t xml:space="preserve">El concepto fue reiterado </w:t>
      </w:r>
      <w:r w:rsidR="00B14D71" w:rsidRPr="009E30C6">
        <w:rPr>
          <w:rFonts w:ascii="Georgia" w:hAnsi="Georgia" w:cs="Arial"/>
          <w:sz w:val="24"/>
          <w:szCs w:val="24"/>
        </w:rPr>
        <w:t>por la misma</w:t>
      </w:r>
      <w:r w:rsidR="00F62C29" w:rsidRPr="009E30C6">
        <w:rPr>
          <w:rFonts w:ascii="Georgia" w:hAnsi="Georgia" w:cs="Arial"/>
          <w:sz w:val="24"/>
          <w:szCs w:val="24"/>
        </w:rPr>
        <w:t xml:space="preserve"> Corporación</w:t>
      </w:r>
      <w:r w:rsidR="00F62C29" w:rsidRPr="009E30C6">
        <w:rPr>
          <w:rFonts w:ascii="Georgia" w:hAnsi="Georgia" w:cs="Arial"/>
          <w:sz w:val="24"/>
          <w:szCs w:val="24"/>
          <w:vertAlign w:val="superscript"/>
        </w:rPr>
        <w:footnoteReference w:id="7"/>
      </w:r>
      <w:r w:rsidR="00B14D71" w:rsidRPr="009E30C6">
        <w:rPr>
          <w:rFonts w:ascii="Georgia" w:hAnsi="Georgia" w:cs="Arial"/>
          <w:sz w:val="24"/>
          <w:szCs w:val="24"/>
        </w:rPr>
        <w:t xml:space="preserve"> en </w:t>
      </w:r>
      <w:r w:rsidR="00EF08FE" w:rsidRPr="009E30C6">
        <w:rPr>
          <w:rFonts w:ascii="Georgia" w:hAnsi="Georgia" w:cs="Arial"/>
          <w:sz w:val="24"/>
          <w:szCs w:val="24"/>
        </w:rPr>
        <w:t xml:space="preserve">el año </w:t>
      </w:r>
      <w:r w:rsidR="00B14D71" w:rsidRPr="009E30C6">
        <w:rPr>
          <w:rFonts w:ascii="Georgia" w:hAnsi="Georgia" w:cs="Arial"/>
          <w:sz w:val="24"/>
          <w:szCs w:val="24"/>
        </w:rPr>
        <w:t>2010</w:t>
      </w:r>
      <w:r w:rsidR="00F62C29" w:rsidRPr="009E30C6">
        <w:rPr>
          <w:rFonts w:ascii="Georgia" w:hAnsi="Georgia" w:cs="Arial"/>
          <w:sz w:val="24"/>
          <w:szCs w:val="24"/>
        </w:rPr>
        <w:t>, cuando hubo de revisar la constitucionalidad de la norma por omisión legislativa, respecto de los procesos laborales</w:t>
      </w:r>
      <w:r w:rsidR="00F62C29" w:rsidRPr="009E30C6">
        <w:rPr>
          <w:rFonts w:ascii="Georgia" w:hAnsi="Georgia" w:cs="Arial"/>
          <w:sz w:val="24"/>
          <w:szCs w:val="24"/>
          <w:lang w:val="es-CO"/>
        </w:rPr>
        <w:t>.</w:t>
      </w:r>
    </w:p>
    <w:p w:rsidR="00F62C29" w:rsidRPr="009E30C6" w:rsidRDefault="00F62C29" w:rsidP="00F62C29">
      <w:pPr>
        <w:pStyle w:val="Sansinterligne"/>
        <w:spacing w:line="360" w:lineRule="auto"/>
        <w:jc w:val="both"/>
        <w:rPr>
          <w:rFonts w:ascii="Georgia" w:hAnsi="Georgia" w:cs="Arial"/>
          <w:sz w:val="24"/>
          <w:szCs w:val="24"/>
        </w:rPr>
      </w:pPr>
    </w:p>
    <w:p w:rsidR="003E12F7" w:rsidRPr="009E30C6" w:rsidRDefault="003E12F7" w:rsidP="00F62C29">
      <w:pPr>
        <w:pStyle w:val="Sansinterligne"/>
        <w:spacing w:line="360" w:lineRule="auto"/>
        <w:jc w:val="both"/>
        <w:rPr>
          <w:rFonts w:ascii="Georgia" w:hAnsi="Georgia" w:cs="Arial"/>
          <w:sz w:val="24"/>
          <w:szCs w:val="24"/>
        </w:rPr>
      </w:pPr>
      <w:r w:rsidRPr="009E30C6">
        <w:rPr>
          <w:rFonts w:ascii="Georgia" w:hAnsi="Georgia" w:cs="Arial"/>
          <w:sz w:val="24"/>
          <w:szCs w:val="24"/>
        </w:rPr>
        <w:t>Las consecuencias adversas del legislador, se concibieron como efecto por haber desatendido el deber de colaborar con la administración de justicia, cuya finalidad es proteger el derecho de todas las personas a acceder a una administración de justicia diligente, célere, eficaz y eficiente, al debido proceso y la solución oportuna de los conflictos.</w:t>
      </w:r>
    </w:p>
    <w:p w:rsidR="001C0848" w:rsidRPr="009E30C6" w:rsidRDefault="001C0848" w:rsidP="00F62C29">
      <w:pPr>
        <w:pStyle w:val="Sansinterligne"/>
        <w:spacing w:line="360" w:lineRule="auto"/>
        <w:jc w:val="both"/>
        <w:rPr>
          <w:rFonts w:ascii="Georgia" w:hAnsi="Georgia" w:cs="Arial"/>
          <w:sz w:val="24"/>
          <w:szCs w:val="24"/>
        </w:rPr>
      </w:pPr>
      <w:r w:rsidRPr="009E30C6">
        <w:rPr>
          <w:rFonts w:ascii="Georgia" w:hAnsi="Georgia" w:cs="Arial"/>
          <w:sz w:val="24"/>
          <w:szCs w:val="24"/>
        </w:rPr>
        <w:lastRenderedPageBreak/>
        <w:t xml:space="preserve">Luego advino la Ley 1564 del </w:t>
      </w:r>
      <w:r w:rsidR="00DE71A0" w:rsidRPr="009E30C6">
        <w:rPr>
          <w:rFonts w:ascii="Georgia" w:hAnsi="Georgia" w:cs="Arial"/>
          <w:sz w:val="24"/>
          <w:szCs w:val="24"/>
        </w:rPr>
        <w:t>15-07-2012</w:t>
      </w:r>
      <w:r w:rsidR="00D77AFF">
        <w:rPr>
          <w:rFonts w:ascii="Georgia" w:hAnsi="Georgia" w:cs="Arial"/>
          <w:sz w:val="24"/>
          <w:szCs w:val="24"/>
        </w:rPr>
        <w:t>,</w:t>
      </w:r>
      <w:r w:rsidR="0009555C" w:rsidRPr="009E30C6">
        <w:rPr>
          <w:rFonts w:ascii="Georgia" w:hAnsi="Georgia" w:cs="Arial"/>
          <w:sz w:val="24"/>
          <w:szCs w:val="24"/>
        </w:rPr>
        <w:t xml:space="preserve"> </w:t>
      </w:r>
      <w:proofErr w:type="spellStart"/>
      <w:r w:rsidR="0009555C" w:rsidRPr="009E30C6">
        <w:rPr>
          <w:rFonts w:ascii="Georgia" w:hAnsi="Georgia" w:cs="Arial"/>
          <w:sz w:val="24"/>
          <w:szCs w:val="24"/>
        </w:rPr>
        <w:t>CGP</w:t>
      </w:r>
      <w:proofErr w:type="spellEnd"/>
      <w:r w:rsidR="00DE71A0" w:rsidRPr="009E30C6">
        <w:rPr>
          <w:rFonts w:ascii="Georgia" w:hAnsi="Georgia" w:cs="Arial"/>
          <w:sz w:val="24"/>
          <w:szCs w:val="24"/>
        </w:rPr>
        <w:t xml:space="preserve">, </w:t>
      </w:r>
      <w:r w:rsidR="00D77AFF">
        <w:rPr>
          <w:rFonts w:ascii="Georgia" w:hAnsi="Georgia" w:cs="Arial"/>
          <w:sz w:val="24"/>
          <w:szCs w:val="24"/>
        </w:rPr>
        <w:t xml:space="preserve">y </w:t>
      </w:r>
      <w:r w:rsidR="00AF6543" w:rsidRPr="009E30C6">
        <w:rPr>
          <w:rFonts w:ascii="Georgia" w:hAnsi="Georgia" w:cs="Arial"/>
          <w:sz w:val="24"/>
          <w:szCs w:val="24"/>
        </w:rPr>
        <w:t xml:space="preserve">en </w:t>
      </w:r>
      <w:r w:rsidR="0009555C" w:rsidRPr="009E30C6">
        <w:rPr>
          <w:rFonts w:ascii="Georgia" w:hAnsi="Georgia" w:cs="Arial"/>
          <w:sz w:val="24"/>
          <w:szCs w:val="24"/>
        </w:rPr>
        <w:t xml:space="preserve">su </w:t>
      </w:r>
      <w:r w:rsidR="00AF6543" w:rsidRPr="009E30C6">
        <w:rPr>
          <w:rFonts w:ascii="Georgia" w:hAnsi="Georgia" w:cs="Arial"/>
          <w:sz w:val="24"/>
          <w:szCs w:val="24"/>
        </w:rPr>
        <w:t xml:space="preserve">artículo 317, </w:t>
      </w:r>
      <w:r w:rsidR="00D77AFF">
        <w:rPr>
          <w:rFonts w:ascii="Georgia" w:hAnsi="Georgia" w:cs="Arial"/>
          <w:sz w:val="24"/>
          <w:szCs w:val="24"/>
        </w:rPr>
        <w:t xml:space="preserve">consagró </w:t>
      </w:r>
      <w:r w:rsidR="00AF6543" w:rsidRPr="009E30C6">
        <w:rPr>
          <w:rFonts w:ascii="Georgia" w:hAnsi="Georgia" w:cs="Arial"/>
          <w:sz w:val="24"/>
          <w:szCs w:val="24"/>
        </w:rPr>
        <w:t xml:space="preserve">de nuevo la </w:t>
      </w:r>
      <w:r w:rsidR="0009555C" w:rsidRPr="009E30C6">
        <w:rPr>
          <w:rFonts w:ascii="Georgia" w:hAnsi="Georgia" w:cs="Arial"/>
          <w:sz w:val="24"/>
          <w:szCs w:val="24"/>
        </w:rPr>
        <w:t xml:space="preserve">institución en comento, </w:t>
      </w:r>
      <w:r w:rsidR="00AF6543" w:rsidRPr="009E30C6">
        <w:rPr>
          <w:rFonts w:ascii="Georgia" w:hAnsi="Georgia" w:cs="Arial"/>
          <w:sz w:val="24"/>
          <w:szCs w:val="24"/>
        </w:rPr>
        <w:t xml:space="preserve">pero </w:t>
      </w:r>
      <w:r w:rsidR="0009555C" w:rsidRPr="009E30C6">
        <w:rPr>
          <w:rFonts w:ascii="Georgia" w:hAnsi="Georgia" w:cs="Arial"/>
          <w:sz w:val="24"/>
          <w:szCs w:val="24"/>
        </w:rPr>
        <w:t xml:space="preserve">ahora </w:t>
      </w:r>
      <w:r w:rsidR="00AF6543" w:rsidRPr="009E30C6">
        <w:rPr>
          <w:rFonts w:ascii="Georgia" w:hAnsi="Georgia" w:cs="Arial"/>
          <w:sz w:val="24"/>
          <w:szCs w:val="24"/>
        </w:rPr>
        <w:t>con</w:t>
      </w:r>
      <w:r w:rsidR="00074DD7" w:rsidRPr="009E30C6">
        <w:rPr>
          <w:rFonts w:ascii="Georgia" w:hAnsi="Georgia" w:cs="Arial"/>
          <w:sz w:val="24"/>
          <w:szCs w:val="24"/>
        </w:rPr>
        <w:t xml:space="preserve"> otras hipótesis normativas, cabe decir, fue ampliado su espectro de aplicación.</w:t>
      </w:r>
    </w:p>
    <w:p w:rsidR="00F063B9" w:rsidRPr="00514669" w:rsidRDefault="00F063B9" w:rsidP="00F62C29">
      <w:pPr>
        <w:pStyle w:val="Sansinterligne"/>
        <w:spacing w:line="360" w:lineRule="auto"/>
        <w:jc w:val="both"/>
        <w:rPr>
          <w:rFonts w:ascii="Georgia" w:hAnsi="Georgia" w:cs="Arial"/>
          <w:sz w:val="24"/>
          <w:szCs w:val="24"/>
          <w:lang w:val="es-CO"/>
        </w:rPr>
      </w:pPr>
    </w:p>
    <w:p w:rsidR="00AF6543" w:rsidRPr="009E30C6" w:rsidRDefault="006A653B" w:rsidP="00873B92">
      <w:pPr>
        <w:spacing w:line="360" w:lineRule="auto"/>
        <w:jc w:val="both"/>
        <w:rPr>
          <w:rFonts w:ascii="Georgia" w:hAnsi="Georgia" w:cs="Arial"/>
        </w:rPr>
      </w:pPr>
      <w:r w:rsidRPr="009E30C6">
        <w:rPr>
          <w:rFonts w:ascii="Georgia" w:hAnsi="Georgia" w:cs="Arial"/>
        </w:rPr>
        <w:t xml:space="preserve">Algún sector de la </w:t>
      </w:r>
      <w:r w:rsidR="00F063B9" w:rsidRPr="009E30C6">
        <w:rPr>
          <w:rFonts w:ascii="Georgia" w:hAnsi="Georgia" w:cs="Arial"/>
        </w:rPr>
        <w:t>doctrina especializada</w:t>
      </w:r>
      <w:r w:rsidR="00873B92" w:rsidRPr="009E30C6">
        <w:rPr>
          <w:rFonts w:ascii="Georgia" w:hAnsi="Georgia" w:cs="Arial"/>
        </w:rPr>
        <w:t>,</w:t>
      </w:r>
      <w:r w:rsidR="00F063B9" w:rsidRPr="009E30C6">
        <w:rPr>
          <w:rFonts w:ascii="Georgia" w:hAnsi="Georgia" w:cs="Arial"/>
        </w:rPr>
        <w:t xml:space="preserve"> ha dicho que </w:t>
      </w:r>
      <w:r w:rsidR="00BE6006" w:rsidRPr="009E30C6">
        <w:rPr>
          <w:rFonts w:ascii="Georgia" w:hAnsi="Georgia" w:cs="Arial"/>
        </w:rPr>
        <w:t>se trata de la misma perención</w:t>
      </w:r>
      <w:r w:rsidR="005148E9" w:rsidRPr="009E30C6">
        <w:rPr>
          <w:rStyle w:val="Appelnotedebasdep"/>
          <w:rFonts w:ascii="Georgia" w:hAnsi="Georgia"/>
        </w:rPr>
        <w:footnoteReference w:id="8"/>
      </w:r>
      <w:r w:rsidR="00BE6006" w:rsidRPr="009E30C6">
        <w:rPr>
          <w:rFonts w:ascii="Georgia" w:hAnsi="Georgia" w:cs="Arial"/>
        </w:rPr>
        <w:t>, la otrora caducidad de la instancia</w:t>
      </w:r>
      <w:r w:rsidR="00873B92" w:rsidRPr="009E30C6">
        <w:rPr>
          <w:rFonts w:ascii="Georgia" w:hAnsi="Georgia" w:cs="Arial"/>
        </w:rPr>
        <w:t xml:space="preserve">, </w:t>
      </w:r>
      <w:r w:rsidR="000B6B97" w:rsidRPr="009E30C6">
        <w:rPr>
          <w:rFonts w:ascii="Georgia" w:hAnsi="Georgia" w:cs="Arial"/>
        </w:rPr>
        <w:t xml:space="preserve">que aparecía </w:t>
      </w:r>
      <w:r w:rsidR="00873B92" w:rsidRPr="009E30C6">
        <w:rPr>
          <w:rFonts w:ascii="Georgia" w:hAnsi="Georgia" w:cs="Arial"/>
        </w:rPr>
        <w:t xml:space="preserve">prevista </w:t>
      </w:r>
      <w:r w:rsidR="00BE6006" w:rsidRPr="009E30C6">
        <w:rPr>
          <w:rFonts w:ascii="Georgia" w:hAnsi="Georgia" w:cs="Arial"/>
        </w:rPr>
        <w:t xml:space="preserve">en el artículo </w:t>
      </w:r>
      <w:r w:rsidR="00D77AFF">
        <w:rPr>
          <w:rFonts w:ascii="Georgia" w:hAnsi="Georgia" w:cs="Arial"/>
        </w:rPr>
        <w:t xml:space="preserve">364, Ley 105 de 1931,  </w:t>
      </w:r>
      <w:proofErr w:type="spellStart"/>
      <w:r w:rsidR="00D77AFF">
        <w:rPr>
          <w:rFonts w:ascii="Georgia" w:hAnsi="Georgia" w:cs="Arial"/>
        </w:rPr>
        <w:t>CJ</w:t>
      </w:r>
      <w:proofErr w:type="spellEnd"/>
      <w:r w:rsidR="009F6546" w:rsidRPr="009E30C6">
        <w:rPr>
          <w:rFonts w:ascii="Georgia" w:hAnsi="Georgia" w:cs="Arial"/>
        </w:rPr>
        <w:t xml:space="preserve">, </w:t>
      </w:r>
      <w:r w:rsidR="00BE6D95" w:rsidRPr="009E30C6">
        <w:rPr>
          <w:rFonts w:ascii="Georgia" w:hAnsi="Georgia" w:cs="Arial"/>
        </w:rPr>
        <w:t xml:space="preserve">con el siguiente tenor </w:t>
      </w:r>
      <w:r w:rsidR="009F6546" w:rsidRPr="009E30C6">
        <w:rPr>
          <w:rFonts w:ascii="Georgia" w:hAnsi="Georgia" w:cs="Arial"/>
        </w:rPr>
        <w:t>literal</w:t>
      </w:r>
      <w:r w:rsidR="00873B92" w:rsidRPr="009E30C6">
        <w:rPr>
          <w:rFonts w:ascii="Georgia" w:hAnsi="Georgia" w:cs="Arial"/>
        </w:rPr>
        <w:t xml:space="preserve">: </w:t>
      </w:r>
      <w:r w:rsidR="00873B92" w:rsidRPr="009E30C6">
        <w:rPr>
          <w:rFonts w:ascii="Georgia" w:hAnsi="Georgia" w:cs="Arial"/>
          <w:i/>
        </w:rPr>
        <w:t>“</w:t>
      </w:r>
      <w:r w:rsidR="00873B92" w:rsidRPr="009E30C6">
        <w:rPr>
          <w:rFonts w:ascii="Georgia" w:hAnsi="Georgia" w:cs="Arial"/>
          <w:i/>
          <w:sz w:val="22"/>
        </w:rPr>
        <w:t>Cuando El demandante abandone el juicio en la primera instancia, el Juez, si el demandado lo pide, decreta la caducidad de ésta, previo informe del Secretario. Se entiende que ha habido abandono cuando el demandante no ha hecho gestión alguna por escrito en el juicio durante un año, que se cuenta desde la notificación del último auto, o desde el día de la práctica de la última diligencia.  (…)</w:t>
      </w:r>
      <w:r w:rsidR="00873B92" w:rsidRPr="009E30C6">
        <w:rPr>
          <w:rFonts w:ascii="Georgia" w:hAnsi="Georgia" w:cs="Arial"/>
          <w:i/>
        </w:rPr>
        <w:t>”.</w:t>
      </w:r>
      <w:r w:rsidR="009E5306" w:rsidRPr="009E30C6">
        <w:rPr>
          <w:rFonts w:ascii="Georgia" w:hAnsi="Georgia" w:cs="Arial"/>
        </w:rPr>
        <w:t xml:space="preserve">  Las semejanzas son evidentes</w:t>
      </w:r>
      <w:r w:rsidR="00C67030" w:rsidRPr="009E30C6">
        <w:rPr>
          <w:rFonts w:ascii="Georgia" w:hAnsi="Georgia" w:cs="Arial"/>
        </w:rPr>
        <w:t xml:space="preserve">, basta una </w:t>
      </w:r>
      <w:r w:rsidR="009E5306" w:rsidRPr="009E30C6">
        <w:rPr>
          <w:rFonts w:ascii="Georgia" w:hAnsi="Georgia" w:cs="Arial"/>
        </w:rPr>
        <w:t>mer</w:t>
      </w:r>
      <w:r w:rsidR="00C67030" w:rsidRPr="009E30C6">
        <w:rPr>
          <w:rFonts w:ascii="Georgia" w:hAnsi="Georgia" w:cs="Arial"/>
        </w:rPr>
        <w:t>a lectura del enunciado literal para entenderlo.</w:t>
      </w:r>
    </w:p>
    <w:p w:rsidR="00DA72C0" w:rsidRPr="009E30C6" w:rsidRDefault="00DA72C0" w:rsidP="00873B92">
      <w:pPr>
        <w:spacing w:line="360" w:lineRule="auto"/>
        <w:jc w:val="both"/>
        <w:rPr>
          <w:rFonts w:ascii="Georgia" w:hAnsi="Georgia" w:cs="Arial"/>
        </w:rPr>
      </w:pPr>
    </w:p>
    <w:p w:rsidR="00B816B1" w:rsidRPr="009E30C6" w:rsidRDefault="00A04E7B" w:rsidP="001874E9">
      <w:pPr>
        <w:pStyle w:val="Titre2"/>
        <w:spacing w:line="360" w:lineRule="auto"/>
        <w:jc w:val="both"/>
        <w:rPr>
          <w:rFonts w:ascii="Georgia" w:hAnsi="Georgia" w:cs="Arial"/>
          <w:color w:val="auto"/>
          <w:sz w:val="24"/>
          <w:szCs w:val="24"/>
          <w:lang w:val="es-CO"/>
        </w:rPr>
      </w:pPr>
      <w:r w:rsidRPr="009E30C6">
        <w:rPr>
          <w:rFonts w:ascii="Georgia" w:hAnsi="Georgia"/>
          <w:color w:val="auto"/>
          <w:sz w:val="24"/>
          <w:szCs w:val="24"/>
        </w:rPr>
        <w:t xml:space="preserve">Y la misma </w:t>
      </w:r>
      <w:r w:rsidR="00DD5A79">
        <w:rPr>
          <w:rFonts w:ascii="Georgia" w:hAnsi="Georgia"/>
          <w:color w:val="auto"/>
          <w:sz w:val="24"/>
          <w:szCs w:val="24"/>
        </w:rPr>
        <w:t xml:space="preserve">CC </w:t>
      </w:r>
      <w:r w:rsidR="001874E9" w:rsidRPr="009E30C6">
        <w:rPr>
          <w:rFonts w:ascii="Georgia" w:hAnsi="Georgia"/>
          <w:color w:val="auto"/>
          <w:sz w:val="24"/>
          <w:szCs w:val="24"/>
        </w:rPr>
        <w:t>en su momento</w:t>
      </w:r>
      <w:r w:rsidRPr="009E30C6">
        <w:rPr>
          <w:rFonts w:ascii="Georgia" w:hAnsi="Georgia"/>
          <w:color w:val="auto"/>
          <w:sz w:val="24"/>
          <w:szCs w:val="24"/>
        </w:rPr>
        <w:t>, precisó</w:t>
      </w:r>
      <w:r w:rsidR="00524B7C" w:rsidRPr="009E30C6">
        <w:rPr>
          <w:rFonts w:ascii="Georgia" w:hAnsi="Georgia"/>
          <w:color w:val="auto"/>
          <w:sz w:val="24"/>
          <w:szCs w:val="24"/>
        </w:rPr>
        <w:t xml:space="preserve"> sobre el desistimiento tácito de la anterior normativa</w:t>
      </w:r>
      <w:r w:rsidR="001874E9" w:rsidRPr="009E30C6">
        <w:rPr>
          <w:rFonts w:ascii="Georgia" w:hAnsi="Georgia"/>
          <w:color w:val="auto"/>
          <w:sz w:val="24"/>
          <w:szCs w:val="24"/>
        </w:rPr>
        <w:t xml:space="preserve">: </w:t>
      </w:r>
      <w:r w:rsidR="006079BD" w:rsidRPr="009E30C6">
        <w:rPr>
          <w:rFonts w:ascii="Georgia" w:hAnsi="Georgia"/>
          <w:color w:val="auto"/>
          <w:sz w:val="24"/>
          <w:szCs w:val="24"/>
        </w:rPr>
        <w:t>“</w:t>
      </w:r>
      <w:r w:rsidR="006079BD" w:rsidRPr="009E30C6">
        <w:rPr>
          <w:rFonts w:ascii="Georgia" w:hAnsi="Georgia"/>
          <w:i/>
          <w:color w:val="auto"/>
          <w:sz w:val="22"/>
          <w:szCs w:val="24"/>
        </w:rPr>
        <w:t xml:space="preserve">(…) </w:t>
      </w:r>
      <w:r w:rsidR="001874E9" w:rsidRPr="009E30C6">
        <w:rPr>
          <w:rFonts w:ascii="Georgia" w:hAnsi="Georgia" w:cs="Arial"/>
          <w:i/>
          <w:color w:val="auto"/>
          <w:sz w:val="22"/>
          <w:szCs w:val="24"/>
          <w:lang w:val="es-CO"/>
        </w:rPr>
        <w:t>no es una figura novedosa en tanto ocupa el lugar que antes ocupó la perención como una forma anormal de terminación del proceso, imponible cuando se acredita la inactividad de la parte a cuyas instancias se promovió un trámite o proceso, el cual se paralizó por su causa.</w:t>
      </w:r>
      <w:r w:rsidR="006079BD" w:rsidRPr="009E30C6">
        <w:rPr>
          <w:rFonts w:ascii="Georgia" w:hAnsi="Georgia" w:cs="Arial"/>
          <w:i/>
          <w:color w:val="auto"/>
          <w:sz w:val="22"/>
          <w:szCs w:val="24"/>
          <w:lang w:val="es-CO"/>
        </w:rPr>
        <w:t>”.</w:t>
      </w:r>
      <w:r w:rsidR="003C4F84" w:rsidRPr="009E30C6">
        <w:rPr>
          <w:rFonts w:ascii="Georgia" w:hAnsi="Georgia" w:cs="Arial"/>
          <w:color w:val="auto"/>
          <w:sz w:val="22"/>
          <w:szCs w:val="24"/>
          <w:lang w:val="es-CO"/>
        </w:rPr>
        <w:t xml:space="preserve">  </w:t>
      </w:r>
      <w:r w:rsidR="00E37C29" w:rsidRPr="009E30C6">
        <w:rPr>
          <w:rFonts w:ascii="Georgia" w:hAnsi="Georgia" w:cs="Arial"/>
          <w:color w:val="auto"/>
          <w:sz w:val="24"/>
          <w:szCs w:val="24"/>
          <w:lang w:val="es-CO"/>
        </w:rPr>
        <w:t>Reforzó el corolario preindicado así:</w:t>
      </w:r>
      <w:r w:rsidR="00E37C29" w:rsidRPr="009E30C6">
        <w:rPr>
          <w:rFonts w:ascii="Georgia" w:hAnsi="Georgia" w:cs="Arial"/>
          <w:color w:val="auto"/>
          <w:sz w:val="22"/>
          <w:szCs w:val="24"/>
          <w:lang w:val="es-CO"/>
        </w:rPr>
        <w:t xml:space="preserve"> </w:t>
      </w:r>
      <w:r w:rsidR="004F4447" w:rsidRPr="009E30C6">
        <w:rPr>
          <w:rFonts w:ascii="Georgia" w:hAnsi="Georgia" w:cs="Arial"/>
          <w:color w:val="auto"/>
          <w:sz w:val="22"/>
          <w:szCs w:val="24"/>
          <w:lang w:val="es-CO"/>
        </w:rPr>
        <w:t>“</w:t>
      </w:r>
      <w:r w:rsidR="004F4447" w:rsidRPr="009E30C6">
        <w:rPr>
          <w:rFonts w:ascii="Georgia" w:hAnsi="Georgia" w:cs="Arial"/>
          <w:i/>
          <w:color w:val="auto"/>
          <w:sz w:val="22"/>
          <w:szCs w:val="24"/>
        </w:rPr>
        <w:t>El desistimiento tácito guarda algunas similitudes relevantes con la perención. Primero, es una forma de terminación anormal del proceso, la instancia o la actuación (art. 1°, Ley 1194 de 2008); segundo, tiene lugar a consecuencia de la inactividad de una parte (ídem); tercero, opera sin necesidad de que la parte la solicite (ídem); cuarto, está llamada a aplicarse en los procesos civiles y de familia.”.</w:t>
      </w:r>
    </w:p>
    <w:p w:rsidR="00B816B1" w:rsidRPr="009E30C6" w:rsidRDefault="00B816B1" w:rsidP="001874E9">
      <w:pPr>
        <w:pStyle w:val="Titre2"/>
        <w:spacing w:line="360" w:lineRule="auto"/>
        <w:jc w:val="both"/>
        <w:rPr>
          <w:rFonts w:ascii="Georgia" w:hAnsi="Georgia" w:cs="Arial"/>
          <w:color w:val="auto"/>
          <w:sz w:val="24"/>
          <w:szCs w:val="24"/>
          <w:lang w:val="es-CO"/>
        </w:rPr>
      </w:pPr>
    </w:p>
    <w:p w:rsidR="00461066" w:rsidRPr="009E30C6" w:rsidRDefault="003C4F84" w:rsidP="00461066">
      <w:pPr>
        <w:pStyle w:val="Titre2"/>
        <w:spacing w:line="360" w:lineRule="auto"/>
        <w:jc w:val="both"/>
        <w:rPr>
          <w:rFonts w:ascii="Georgia" w:hAnsi="Georgia" w:cs="Arial"/>
          <w:color w:val="auto"/>
          <w:sz w:val="24"/>
          <w:szCs w:val="24"/>
          <w:lang w:val="es-CO"/>
        </w:rPr>
      </w:pPr>
      <w:r w:rsidRPr="009E30C6">
        <w:rPr>
          <w:rFonts w:ascii="Georgia" w:hAnsi="Georgia" w:cs="Arial"/>
          <w:color w:val="auto"/>
          <w:sz w:val="24"/>
          <w:szCs w:val="24"/>
          <w:lang w:val="es-CO"/>
        </w:rPr>
        <w:t xml:space="preserve">Al revisar la nueva estructura de la regla </w:t>
      </w:r>
      <w:r w:rsidR="00FF2198" w:rsidRPr="009E30C6">
        <w:rPr>
          <w:rFonts w:ascii="Georgia" w:hAnsi="Georgia" w:cs="Arial"/>
          <w:color w:val="auto"/>
          <w:sz w:val="24"/>
          <w:szCs w:val="24"/>
          <w:lang w:val="es-CO"/>
        </w:rPr>
        <w:t>d</w:t>
      </w:r>
      <w:r w:rsidRPr="009E30C6">
        <w:rPr>
          <w:rFonts w:ascii="Georgia" w:hAnsi="Georgia" w:cs="Arial"/>
          <w:color w:val="auto"/>
          <w:sz w:val="24"/>
          <w:szCs w:val="24"/>
          <w:lang w:val="es-CO"/>
        </w:rPr>
        <w:t xml:space="preserve">el </w:t>
      </w:r>
      <w:proofErr w:type="spellStart"/>
      <w:r w:rsidRPr="009E30C6">
        <w:rPr>
          <w:rFonts w:ascii="Georgia" w:hAnsi="Georgia" w:cs="Arial"/>
          <w:color w:val="auto"/>
          <w:sz w:val="24"/>
          <w:szCs w:val="24"/>
          <w:lang w:val="es-CO"/>
        </w:rPr>
        <w:t>CGP</w:t>
      </w:r>
      <w:proofErr w:type="spellEnd"/>
      <w:r w:rsidR="00FF2198" w:rsidRPr="009E30C6">
        <w:rPr>
          <w:rFonts w:ascii="Georgia" w:hAnsi="Georgia" w:cs="Arial"/>
          <w:color w:val="auto"/>
          <w:sz w:val="24"/>
          <w:szCs w:val="24"/>
          <w:lang w:val="es-CO"/>
        </w:rPr>
        <w:t>,</w:t>
      </w:r>
      <w:r w:rsidRPr="009E30C6">
        <w:rPr>
          <w:rFonts w:ascii="Georgia" w:hAnsi="Georgia" w:cs="Arial"/>
          <w:color w:val="auto"/>
          <w:sz w:val="24"/>
          <w:szCs w:val="24"/>
          <w:lang w:val="es-CO"/>
        </w:rPr>
        <w:t xml:space="preserve"> se advierte que son tres (3) las hipótesis normativas que pueden darse para su aplicación, a saber: (i) En el ordinal primero (317-1º; (ii) en el numeral segundo (317-2º); y, </w:t>
      </w:r>
      <w:r w:rsidRPr="00514669">
        <w:rPr>
          <w:rFonts w:ascii="Georgia" w:hAnsi="Georgia" w:cs="Arial"/>
          <w:color w:val="auto"/>
          <w:sz w:val="24"/>
          <w:szCs w:val="24"/>
          <w:u w:val="single"/>
          <w:lang w:val="es-CO"/>
        </w:rPr>
        <w:t>(iii) En el literal b) del numeral 2º (317-2º-b)</w:t>
      </w:r>
      <w:r w:rsidRPr="009E30C6">
        <w:rPr>
          <w:rFonts w:ascii="Georgia" w:hAnsi="Georgia" w:cs="Arial"/>
          <w:color w:val="auto"/>
          <w:sz w:val="24"/>
          <w:szCs w:val="24"/>
          <w:lang w:val="es-CO"/>
        </w:rPr>
        <w:t>.</w:t>
      </w:r>
      <w:r w:rsidR="00F007FB" w:rsidRPr="009E30C6">
        <w:rPr>
          <w:rFonts w:ascii="Georgia" w:hAnsi="Georgia" w:cs="Arial"/>
          <w:color w:val="auto"/>
          <w:sz w:val="24"/>
          <w:szCs w:val="24"/>
          <w:lang w:val="es-CO"/>
        </w:rPr>
        <w:t xml:space="preserve">  La primera posibilidad contempla el desistimiento tácito en su versión primigenia</w:t>
      </w:r>
      <w:r w:rsidR="001F3ABD" w:rsidRPr="009E30C6">
        <w:rPr>
          <w:rFonts w:ascii="Georgia" w:hAnsi="Georgia" w:cs="Arial"/>
          <w:color w:val="auto"/>
          <w:sz w:val="24"/>
          <w:szCs w:val="24"/>
          <w:lang w:val="es-CO"/>
        </w:rPr>
        <w:t xml:space="preserve"> (Ley 1194), mientras que las otras corresponde</w:t>
      </w:r>
      <w:r w:rsidR="00547E8F" w:rsidRPr="009E30C6">
        <w:rPr>
          <w:rFonts w:ascii="Georgia" w:hAnsi="Georgia" w:cs="Arial"/>
          <w:color w:val="auto"/>
          <w:sz w:val="24"/>
          <w:szCs w:val="24"/>
          <w:lang w:val="es-CO"/>
        </w:rPr>
        <w:t>n</w:t>
      </w:r>
      <w:r w:rsidR="001F3ABD" w:rsidRPr="009E30C6">
        <w:rPr>
          <w:rFonts w:ascii="Georgia" w:hAnsi="Georgia" w:cs="Arial"/>
          <w:color w:val="auto"/>
          <w:sz w:val="24"/>
          <w:szCs w:val="24"/>
          <w:lang w:val="es-CO"/>
        </w:rPr>
        <w:t xml:space="preserve"> a la </w:t>
      </w:r>
      <w:r w:rsidR="006A259B" w:rsidRPr="009E30C6">
        <w:rPr>
          <w:rFonts w:ascii="Georgia" w:hAnsi="Georgia" w:cs="Arial"/>
          <w:color w:val="auto"/>
          <w:sz w:val="24"/>
          <w:szCs w:val="24"/>
          <w:lang w:val="es-CO"/>
        </w:rPr>
        <w:t xml:space="preserve">antigua </w:t>
      </w:r>
      <w:r w:rsidR="001F3ABD" w:rsidRPr="009E30C6">
        <w:rPr>
          <w:rFonts w:ascii="Georgia" w:hAnsi="Georgia" w:cs="Arial"/>
          <w:color w:val="auto"/>
          <w:sz w:val="24"/>
          <w:szCs w:val="24"/>
          <w:lang w:val="es-CO"/>
        </w:rPr>
        <w:t>perención</w:t>
      </w:r>
      <w:r w:rsidR="007E671D" w:rsidRPr="009E30C6">
        <w:rPr>
          <w:rFonts w:ascii="Georgia" w:hAnsi="Georgia" w:cs="Arial"/>
          <w:color w:val="auto"/>
          <w:sz w:val="24"/>
          <w:szCs w:val="24"/>
          <w:lang w:val="es-CO"/>
        </w:rPr>
        <w:t xml:space="preserve">, </w:t>
      </w:r>
      <w:r w:rsidR="00F21F9E" w:rsidRPr="009E30C6">
        <w:rPr>
          <w:rFonts w:ascii="Georgia" w:hAnsi="Georgia" w:cs="Arial"/>
          <w:color w:val="auto"/>
          <w:sz w:val="24"/>
          <w:szCs w:val="24"/>
          <w:lang w:val="es-CO"/>
        </w:rPr>
        <w:t xml:space="preserve">pero </w:t>
      </w:r>
      <w:r w:rsidR="006A259B" w:rsidRPr="009E30C6">
        <w:rPr>
          <w:rFonts w:ascii="Georgia" w:hAnsi="Georgia" w:cs="Arial"/>
          <w:color w:val="auto"/>
          <w:sz w:val="24"/>
          <w:szCs w:val="24"/>
          <w:lang w:val="es-CO"/>
        </w:rPr>
        <w:t xml:space="preserve">ahora, </w:t>
      </w:r>
      <w:r w:rsidR="007E671D" w:rsidRPr="009E30C6">
        <w:rPr>
          <w:rFonts w:ascii="Georgia" w:hAnsi="Georgia" w:cs="Arial"/>
          <w:color w:val="auto"/>
          <w:sz w:val="24"/>
          <w:szCs w:val="24"/>
          <w:lang w:val="es-CO"/>
        </w:rPr>
        <w:t>por virtud del legislador procesal</w:t>
      </w:r>
      <w:r w:rsidR="00132326" w:rsidRPr="009E30C6">
        <w:rPr>
          <w:rFonts w:ascii="Georgia" w:hAnsi="Georgia" w:cs="Arial"/>
          <w:color w:val="auto"/>
          <w:sz w:val="24"/>
          <w:szCs w:val="24"/>
          <w:lang w:val="es-CO"/>
        </w:rPr>
        <w:t>,</w:t>
      </w:r>
      <w:r w:rsidR="007E671D" w:rsidRPr="009E30C6">
        <w:rPr>
          <w:rFonts w:ascii="Georgia" w:hAnsi="Georgia" w:cs="Arial"/>
          <w:color w:val="auto"/>
          <w:sz w:val="24"/>
          <w:szCs w:val="24"/>
          <w:lang w:val="es-CO"/>
        </w:rPr>
        <w:t xml:space="preserve"> </w:t>
      </w:r>
      <w:r w:rsidR="006A259B" w:rsidRPr="009E30C6">
        <w:rPr>
          <w:rFonts w:ascii="Georgia" w:hAnsi="Georgia" w:cs="Arial"/>
          <w:color w:val="auto"/>
          <w:sz w:val="24"/>
          <w:szCs w:val="24"/>
          <w:lang w:val="es-CO"/>
        </w:rPr>
        <w:t>quedan</w:t>
      </w:r>
      <w:r w:rsidR="009E3D85" w:rsidRPr="009E30C6">
        <w:rPr>
          <w:rFonts w:ascii="Georgia" w:hAnsi="Georgia" w:cs="Arial"/>
          <w:color w:val="auto"/>
          <w:sz w:val="24"/>
          <w:szCs w:val="24"/>
          <w:lang w:val="es-CO"/>
        </w:rPr>
        <w:t xml:space="preserve"> </w:t>
      </w:r>
      <w:r w:rsidR="007E671D" w:rsidRPr="009E30C6">
        <w:rPr>
          <w:rFonts w:ascii="Georgia" w:hAnsi="Georgia" w:cs="Arial"/>
          <w:color w:val="auto"/>
          <w:sz w:val="24"/>
          <w:szCs w:val="24"/>
          <w:lang w:val="es-CO"/>
        </w:rPr>
        <w:t xml:space="preserve">refundidas </w:t>
      </w:r>
      <w:r w:rsidR="00F21F9E" w:rsidRPr="009E30C6">
        <w:rPr>
          <w:rFonts w:ascii="Georgia" w:hAnsi="Georgia" w:cs="Arial"/>
          <w:color w:val="auto"/>
          <w:sz w:val="24"/>
          <w:szCs w:val="24"/>
          <w:lang w:val="es-CO"/>
        </w:rPr>
        <w:t xml:space="preserve">todas </w:t>
      </w:r>
      <w:r w:rsidR="007E671D" w:rsidRPr="009E30C6">
        <w:rPr>
          <w:rFonts w:ascii="Georgia" w:hAnsi="Georgia" w:cs="Arial"/>
          <w:color w:val="auto"/>
          <w:sz w:val="24"/>
          <w:szCs w:val="24"/>
          <w:lang w:val="es-CO"/>
        </w:rPr>
        <w:t>en el instituto del “desistimiento tácito”</w:t>
      </w:r>
      <w:r w:rsidR="003751DC" w:rsidRPr="009E30C6">
        <w:rPr>
          <w:rFonts w:ascii="Georgia" w:hAnsi="Georgia" w:cs="Arial"/>
          <w:color w:val="auto"/>
          <w:sz w:val="24"/>
          <w:szCs w:val="24"/>
          <w:lang w:val="es-CO"/>
        </w:rPr>
        <w:t>; subyace entonces, que esa “integración” de las dos figuras</w:t>
      </w:r>
      <w:r w:rsidR="00BB3BAA" w:rsidRPr="009E30C6">
        <w:rPr>
          <w:rFonts w:ascii="Georgia" w:hAnsi="Georgia" w:cs="Arial"/>
          <w:color w:val="auto"/>
          <w:sz w:val="24"/>
          <w:szCs w:val="24"/>
          <w:lang w:val="es-CO"/>
        </w:rPr>
        <w:t>,</w:t>
      </w:r>
      <w:r w:rsidR="003751DC" w:rsidRPr="009E30C6">
        <w:rPr>
          <w:rFonts w:ascii="Georgia" w:hAnsi="Georgia" w:cs="Arial"/>
          <w:color w:val="auto"/>
          <w:sz w:val="24"/>
          <w:szCs w:val="24"/>
          <w:lang w:val="es-CO"/>
        </w:rPr>
        <w:t xml:space="preserve"> no </w:t>
      </w:r>
      <w:r w:rsidR="00BB3BAA" w:rsidRPr="009E30C6">
        <w:rPr>
          <w:rFonts w:ascii="Georgia" w:hAnsi="Georgia" w:cs="Arial"/>
          <w:color w:val="auto"/>
          <w:sz w:val="24"/>
          <w:szCs w:val="24"/>
          <w:lang w:val="es-CO"/>
        </w:rPr>
        <w:t>es extraña</w:t>
      </w:r>
      <w:r w:rsidR="003751DC" w:rsidRPr="009E30C6">
        <w:rPr>
          <w:rFonts w:ascii="Georgia" w:hAnsi="Georgia" w:cs="Arial"/>
          <w:color w:val="auto"/>
          <w:sz w:val="24"/>
          <w:szCs w:val="24"/>
          <w:lang w:val="es-CO"/>
        </w:rPr>
        <w:t>, atendidas las similitudes ya resaltadas.</w:t>
      </w:r>
    </w:p>
    <w:p w:rsidR="00FF7142" w:rsidRPr="009E30C6" w:rsidRDefault="00FF7142" w:rsidP="00016D8D">
      <w:pPr>
        <w:spacing w:line="360" w:lineRule="auto"/>
        <w:jc w:val="both"/>
        <w:rPr>
          <w:rFonts w:ascii="Georgia" w:hAnsi="Georgia" w:cs="Arial"/>
          <w:lang w:val="es-CO"/>
        </w:rPr>
      </w:pPr>
    </w:p>
    <w:p w:rsidR="00CB01DF" w:rsidRPr="009E30C6" w:rsidRDefault="00CB01DF" w:rsidP="00016D8D">
      <w:pPr>
        <w:spacing w:line="360" w:lineRule="auto"/>
        <w:jc w:val="both"/>
        <w:rPr>
          <w:rFonts w:ascii="Georgia" w:hAnsi="Georgia" w:cs="Arial"/>
          <w:lang w:val="es-CO"/>
        </w:rPr>
      </w:pPr>
      <w:r w:rsidRPr="009E30C6">
        <w:rPr>
          <w:rFonts w:ascii="Georgia" w:hAnsi="Georgia" w:cs="Arial"/>
        </w:rPr>
        <w:t xml:space="preserve">Por </w:t>
      </w:r>
      <w:r w:rsidR="003C06A1" w:rsidRPr="009E30C6">
        <w:rPr>
          <w:rFonts w:ascii="Georgia" w:hAnsi="Georgia" w:cs="Arial"/>
        </w:rPr>
        <w:t xml:space="preserve">esos elementos comunes, también </w:t>
      </w:r>
      <w:r w:rsidRPr="009E30C6">
        <w:rPr>
          <w:rFonts w:ascii="Georgia" w:hAnsi="Georgia" w:cs="Arial"/>
        </w:rPr>
        <w:t xml:space="preserve">es razonable aplicar las </w:t>
      </w:r>
      <w:r w:rsidR="00CD4762" w:rsidRPr="009E30C6">
        <w:rPr>
          <w:rFonts w:ascii="Georgia" w:hAnsi="Georgia" w:cs="Arial"/>
        </w:rPr>
        <w:t xml:space="preserve">legítimas </w:t>
      </w:r>
      <w:r w:rsidRPr="009E30C6">
        <w:rPr>
          <w:rFonts w:ascii="Georgia" w:hAnsi="Georgia" w:cs="Arial"/>
        </w:rPr>
        <w:t xml:space="preserve">finalidades adjudicadas a la figura en el pasado, pues el análisis se hizo sobre supuestos semejantes; se explicaron en </w:t>
      </w:r>
      <w:r w:rsidR="00605C2C" w:rsidRPr="009E30C6">
        <w:rPr>
          <w:rFonts w:ascii="Georgia" w:hAnsi="Georgia" w:cs="Arial"/>
        </w:rPr>
        <w:t xml:space="preserve">los </w:t>
      </w:r>
      <w:r w:rsidRPr="009E30C6">
        <w:rPr>
          <w:rFonts w:ascii="Georgia" w:hAnsi="Georgia" w:cs="Arial"/>
        </w:rPr>
        <w:t>términos siguientes: (i) Evita la paralización del aparato jurisdiccional; (ii)</w:t>
      </w:r>
      <w:r w:rsidRPr="009E30C6">
        <w:rPr>
          <w:rFonts w:ascii="Georgia" w:hAnsi="Georgia" w:cs="Arial"/>
          <w:b/>
        </w:rPr>
        <w:t xml:space="preserve"> </w:t>
      </w:r>
      <w:r w:rsidRPr="009E30C6">
        <w:rPr>
          <w:rFonts w:ascii="Georgia" w:hAnsi="Georgia" w:cs="Arial"/>
        </w:rPr>
        <w:t xml:space="preserve">Permite la efectividad de los derechos de quienes participan en la administración de justicia; y (iii) Promueve la certeza jurídica de quienes actúan como </w:t>
      </w:r>
      <w:r w:rsidRPr="009E30C6">
        <w:rPr>
          <w:rFonts w:ascii="Georgia" w:hAnsi="Georgia" w:cs="Arial"/>
        </w:rPr>
        <w:lastRenderedPageBreak/>
        <w:t>partes en los procesos, entre otros efectos constitucionalmente valiosos</w:t>
      </w:r>
      <w:r w:rsidRPr="009E30C6">
        <w:rPr>
          <w:rFonts w:ascii="Georgia" w:hAnsi="Georgia" w:cs="Arial"/>
          <w:vertAlign w:val="superscript"/>
        </w:rPr>
        <w:footnoteReference w:id="9"/>
      </w:r>
      <w:r w:rsidRPr="009E30C6">
        <w:rPr>
          <w:rFonts w:ascii="Georgia" w:hAnsi="Georgia" w:cs="Arial"/>
        </w:rPr>
        <w:t>, por eso las limitaciones de los derechos fundamentales que resultan de la regulación acusada, no son desproporcionadas.</w:t>
      </w:r>
    </w:p>
    <w:p w:rsidR="00CB01DF" w:rsidRPr="009E30C6" w:rsidRDefault="00CB01DF" w:rsidP="00016D8D">
      <w:pPr>
        <w:spacing w:line="360" w:lineRule="auto"/>
        <w:jc w:val="both"/>
        <w:rPr>
          <w:rFonts w:ascii="Georgia" w:hAnsi="Georgia" w:cs="Arial"/>
          <w:lang w:val="es-CO"/>
        </w:rPr>
      </w:pPr>
    </w:p>
    <w:p w:rsidR="005B7372" w:rsidRPr="009E30C6" w:rsidRDefault="00C50C55" w:rsidP="00016D8D">
      <w:pPr>
        <w:spacing w:line="360" w:lineRule="auto"/>
        <w:jc w:val="both"/>
        <w:rPr>
          <w:rFonts w:ascii="Georgia" w:hAnsi="Georgia" w:cs="Arial"/>
          <w:lang w:val="es-CO"/>
        </w:rPr>
      </w:pPr>
      <w:r w:rsidRPr="009E30C6">
        <w:rPr>
          <w:rFonts w:ascii="Georgia" w:hAnsi="Georgia" w:cs="Arial"/>
          <w:lang w:val="es-CO"/>
        </w:rPr>
        <w:t xml:space="preserve">A ninguna duda se remite que las últimas reformas </w:t>
      </w:r>
      <w:r w:rsidR="00A049B4" w:rsidRPr="009E30C6">
        <w:rPr>
          <w:rFonts w:ascii="Georgia" w:hAnsi="Georgia" w:cs="Arial"/>
          <w:lang w:val="es-CO"/>
        </w:rPr>
        <w:t xml:space="preserve">procesales </w:t>
      </w:r>
      <w:r w:rsidRPr="009E30C6">
        <w:rPr>
          <w:rFonts w:ascii="Georgia" w:hAnsi="Georgia" w:cs="Arial"/>
          <w:lang w:val="es-CO"/>
        </w:rPr>
        <w:t xml:space="preserve">y en especial el </w:t>
      </w:r>
      <w:proofErr w:type="spellStart"/>
      <w:r w:rsidR="005B7372" w:rsidRPr="009E30C6">
        <w:rPr>
          <w:rFonts w:ascii="Georgia" w:hAnsi="Georgia" w:cs="Arial"/>
          <w:lang w:val="es-CO"/>
        </w:rPr>
        <w:t>CGP</w:t>
      </w:r>
      <w:proofErr w:type="spellEnd"/>
      <w:r w:rsidR="005B7372" w:rsidRPr="009E30C6">
        <w:rPr>
          <w:rFonts w:ascii="Georgia" w:hAnsi="Georgia" w:cs="Arial"/>
          <w:lang w:val="es-CO"/>
        </w:rPr>
        <w:t xml:space="preserve"> </w:t>
      </w:r>
      <w:r w:rsidRPr="009E30C6">
        <w:rPr>
          <w:rFonts w:ascii="Georgia" w:hAnsi="Georgia" w:cs="Arial"/>
          <w:lang w:val="es-CO"/>
        </w:rPr>
        <w:t xml:space="preserve">anhelan </w:t>
      </w:r>
      <w:r w:rsidR="00CC4AE3" w:rsidRPr="009E30C6">
        <w:rPr>
          <w:rFonts w:ascii="Georgia" w:hAnsi="Georgia" w:cs="Arial"/>
          <w:lang w:val="es-CO"/>
        </w:rPr>
        <w:t xml:space="preserve">que los litigios </w:t>
      </w:r>
      <w:r w:rsidRPr="009E30C6">
        <w:rPr>
          <w:rFonts w:ascii="Georgia" w:hAnsi="Georgia" w:cs="Arial"/>
          <w:lang w:val="es-CO"/>
        </w:rPr>
        <w:t>tengan un plazo razonable para su resolución</w:t>
      </w:r>
      <w:r w:rsidR="00CC4AE3" w:rsidRPr="009E30C6">
        <w:rPr>
          <w:rFonts w:ascii="Georgia" w:hAnsi="Georgia" w:cs="Arial"/>
          <w:lang w:val="es-CO"/>
        </w:rPr>
        <w:t xml:space="preserve"> </w:t>
      </w:r>
      <w:r w:rsidR="00A03A5B" w:rsidRPr="009E30C6">
        <w:rPr>
          <w:rFonts w:ascii="Georgia" w:hAnsi="Georgia" w:cs="Arial"/>
          <w:lang w:val="es-CO"/>
        </w:rPr>
        <w:t>(Art</w:t>
      </w:r>
      <w:r w:rsidR="00900D3C" w:rsidRPr="009E30C6">
        <w:rPr>
          <w:rFonts w:ascii="Georgia" w:hAnsi="Georgia" w:cs="Arial"/>
          <w:lang w:val="es-CO"/>
        </w:rPr>
        <w:t>ículo 121</w:t>
      </w:r>
      <w:r w:rsidR="00865F4D" w:rsidRPr="009E30C6">
        <w:rPr>
          <w:rFonts w:ascii="Georgia" w:hAnsi="Georgia" w:cs="Arial"/>
          <w:lang w:val="es-CO"/>
        </w:rPr>
        <w:t>) en el marco del principio de celeridad</w:t>
      </w:r>
      <w:r w:rsidR="00A049B4" w:rsidRPr="009E30C6">
        <w:rPr>
          <w:rFonts w:ascii="Georgia" w:hAnsi="Georgia" w:cs="Arial"/>
          <w:lang w:val="es-CO"/>
        </w:rPr>
        <w:t>,</w:t>
      </w:r>
      <w:r w:rsidR="00865F4D" w:rsidRPr="009E30C6">
        <w:rPr>
          <w:rFonts w:ascii="Georgia" w:hAnsi="Georgia" w:cs="Arial"/>
          <w:lang w:val="es-CO"/>
        </w:rPr>
        <w:t xml:space="preserve"> prescrito por el artículo 4º de la Ley Estatutaria de la Administraci</w:t>
      </w:r>
      <w:r w:rsidR="00A049B4" w:rsidRPr="009E30C6">
        <w:rPr>
          <w:rFonts w:ascii="Georgia" w:hAnsi="Georgia" w:cs="Arial"/>
          <w:lang w:val="es-CO"/>
        </w:rPr>
        <w:t>ón de Justicia</w:t>
      </w:r>
      <w:r w:rsidR="00B567D6" w:rsidRPr="009E30C6">
        <w:rPr>
          <w:rFonts w:ascii="Georgia" w:hAnsi="Georgia" w:cs="Arial"/>
          <w:lang w:val="es-CO"/>
        </w:rPr>
        <w:t xml:space="preserve">, al que </w:t>
      </w:r>
      <w:r w:rsidR="00573551" w:rsidRPr="009E30C6">
        <w:rPr>
          <w:rFonts w:ascii="Georgia" w:hAnsi="Georgia" w:cs="Arial"/>
          <w:lang w:val="es-CO"/>
        </w:rPr>
        <w:t>debe</w:t>
      </w:r>
      <w:r w:rsidR="00B567D6" w:rsidRPr="009E30C6">
        <w:rPr>
          <w:rFonts w:ascii="Georgia" w:hAnsi="Georgia" w:cs="Arial"/>
          <w:lang w:val="es-CO"/>
        </w:rPr>
        <w:t xml:space="preserve"> sumarse </w:t>
      </w:r>
      <w:r w:rsidR="00763B20">
        <w:rPr>
          <w:rFonts w:ascii="Georgia" w:hAnsi="Georgia" w:cs="Arial"/>
          <w:lang w:val="es-CO"/>
        </w:rPr>
        <w:t xml:space="preserve">el derecho a la </w:t>
      </w:r>
      <w:r w:rsidR="001E2D69" w:rsidRPr="009E30C6">
        <w:rPr>
          <w:rFonts w:ascii="Georgia" w:hAnsi="Georgia" w:cs="Arial"/>
          <w:lang w:val="es-CO"/>
        </w:rPr>
        <w:t xml:space="preserve">tutela </w:t>
      </w:r>
      <w:r w:rsidR="00B567D6" w:rsidRPr="009E30C6">
        <w:rPr>
          <w:rFonts w:ascii="Georgia" w:hAnsi="Georgia" w:cs="Arial"/>
          <w:lang w:val="es-CO"/>
        </w:rPr>
        <w:t>judicial efectiva</w:t>
      </w:r>
      <w:r w:rsidR="00763B20">
        <w:rPr>
          <w:rFonts w:ascii="Georgia" w:hAnsi="Georgia" w:cs="Arial"/>
          <w:lang w:val="es-CO"/>
        </w:rPr>
        <w:t xml:space="preserve"> (Artículo 2º, </w:t>
      </w:r>
      <w:proofErr w:type="spellStart"/>
      <w:r w:rsidR="00763B20">
        <w:rPr>
          <w:rFonts w:ascii="Georgia" w:hAnsi="Georgia" w:cs="Arial"/>
          <w:lang w:val="es-CO"/>
        </w:rPr>
        <w:t>CGP</w:t>
      </w:r>
      <w:proofErr w:type="spellEnd"/>
      <w:r w:rsidR="00763B20">
        <w:rPr>
          <w:rFonts w:ascii="Georgia" w:hAnsi="Georgia" w:cs="Arial"/>
          <w:lang w:val="es-CO"/>
        </w:rPr>
        <w:t>)</w:t>
      </w:r>
      <w:r w:rsidR="00B567D6" w:rsidRPr="009E30C6">
        <w:rPr>
          <w:rFonts w:ascii="Georgia" w:hAnsi="Georgia" w:cs="Arial"/>
          <w:lang w:val="es-CO"/>
        </w:rPr>
        <w:t>.</w:t>
      </w:r>
    </w:p>
    <w:p w:rsidR="00C0504F" w:rsidRPr="009E30C6" w:rsidRDefault="00016D8D" w:rsidP="00016D8D">
      <w:pPr>
        <w:spacing w:line="360" w:lineRule="auto"/>
        <w:jc w:val="both"/>
        <w:rPr>
          <w:rFonts w:ascii="Georgia" w:hAnsi="Georgia" w:cs="Arial"/>
        </w:rPr>
      </w:pPr>
      <w:r w:rsidRPr="009E30C6">
        <w:rPr>
          <w:rFonts w:ascii="Georgia" w:hAnsi="Georgia" w:cs="Arial"/>
          <w:lang w:val="es-CO"/>
        </w:rPr>
        <w:t xml:space="preserve">Ahora, muy importante en el </w:t>
      </w:r>
      <w:r w:rsidR="00127EDF" w:rsidRPr="009E30C6">
        <w:rPr>
          <w:rFonts w:ascii="Georgia" w:hAnsi="Georgia" w:cs="Arial"/>
          <w:lang w:val="es-CO"/>
        </w:rPr>
        <w:t xml:space="preserve">condigno </w:t>
      </w:r>
      <w:r w:rsidRPr="009E30C6">
        <w:rPr>
          <w:rFonts w:ascii="Georgia" w:hAnsi="Georgia" w:cs="Arial"/>
          <w:lang w:val="es-CO"/>
        </w:rPr>
        <w:t xml:space="preserve">ejercicio hermenéutico, es considerar que como </w:t>
      </w:r>
      <w:r w:rsidR="00957AE4" w:rsidRPr="009E30C6">
        <w:rPr>
          <w:rFonts w:ascii="Georgia" w:hAnsi="Georgia" w:cs="Arial"/>
          <w:lang w:val="es-CO"/>
        </w:rPr>
        <w:t xml:space="preserve">se está en presencia </w:t>
      </w:r>
      <w:r w:rsidRPr="009E30C6">
        <w:rPr>
          <w:rFonts w:ascii="Georgia" w:hAnsi="Georgia" w:cs="Arial"/>
          <w:lang w:val="es-CO"/>
        </w:rPr>
        <w:t>de</w:t>
      </w:r>
      <w:r w:rsidR="00055297" w:rsidRPr="009E30C6">
        <w:rPr>
          <w:rFonts w:ascii="Georgia" w:hAnsi="Georgia" w:cs="Arial"/>
          <w:lang w:val="es-CO"/>
        </w:rPr>
        <w:t xml:space="preserve"> sanciones procesal</w:t>
      </w:r>
      <w:r w:rsidR="00127EDF" w:rsidRPr="009E30C6">
        <w:rPr>
          <w:rFonts w:ascii="Georgia" w:hAnsi="Georgia" w:cs="Arial"/>
          <w:lang w:val="es-CO"/>
        </w:rPr>
        <w:t>es</w:t>
      </w:r>
      <w:r w:rsidR="00276A65" w:rsidRPr="009E30C6">
        <w:rPr>
          <w:rFonts w:ascii="Georgia" w:hAnsi="Georgia" w:cs="Arial"/>
          <w:lang w:val="es-CO"/>
        </w:rPr>
        <w:t xml:space="preserve">, su aplicación ha de ser restringida, tal como dispone de antaño el artículo </w:t>
      </w:r>
      <w:r w:rsidR="00C53DB5" w:rsidRPr="009E30C6">
        <w:rPr>
          <w:rFonts w:ascii="Georgia" w:hAnsi="Georgia" w:cs="Arial"/>
        </w:rPr>
        <w:t xml:space="preserve">la Ley 153 de 1887, </w:t>
      </w:r>
      <w:r w:rsidR="00541DDA" w:rsidRPr="009E30C6">
        <w:rPr>
          <w:rFonts w:ascii="Georgia" w:hAnsi="Georgia" w:cs="Arial"/>
        </w:rPr>
        <w:t xml:space="preserve">con reconocimiento </w:t>
      </w:r>
      <w:r w:rsidR="009C2DE4" w:rsidRPr="009E30C6">
        <w:rPr>
          <w:rFonts w:ascii="Georgia" w:hAnsi="Georgia" w:cs="Arial"/>
        </w:rPr>
        <w:t>de la justicia ordinaria</w:t>
      </w:r>
      <w:r w:rsidR="005D4324" w:rsidRPr="009E30C6">
        <w:rPr>
          <w:rStyle w:val="Appelnotedebasdep"/>
          <w:rFonts w:ascii="Georgia" w:hAnsi="Georgia"/>
        </w:rPr>
        <w:footnoteReference w:id="10"/>
      </w:r>
      <w:r w:rsidR="009C2DE4" w:rsidRPr="009E30C6">
        <w:rPr>
          <w:rFonts w:ascii="Georgia" w:hAnsi="Georgia" w:cs="Arial"/>
        </w:rPr>
        <w:t xml:space="preserve"> y la </w:t>
      </w:r>
      <w:r w:rsidR="00541DDA" w:rsidRPr="009E30C6">
        <w:rPr>
          <w:rFonts w:ascii="Georgia" w:hAnsi="Georgia" w:cs="Arial"/>
        </w:rPr>
        <w:t>constitucional del órgano de cierre</w:t>
      </w:r>
      <w:r w:rsidR="008B35B5" w:rsidRPr="009E30C6">
        <w:rPr>
          <w:rStyle w:val="Appelnotedebasdep"/>
          <w:rFonts w:ascii="Georgia" w:hAnsi="Georgia"/>
        </w:rPr>
        <w:footnoteReference w:id="11"/>
      </w:r>
      <w:r w:rsidR="00541DDA" w:rsidRPr="009E30C6">
        <w:rPr>
          <w:rFonts w:ascii="Georgia" w:hAnsi="Georgia" w:cs="Arial"/>
        </w:rPr>
        <w:t>, as</w:t>
      </w:r>
      <w:r w:rsidR="007D011E" w:rsidRPr="009E30C6">
        <w:rPr>
          <w:rFonts w:ascii="Georgia" w:hAnsi="Georgia" w:cs="Arial"/>
        </w:rPr>
        <w:t>í:</w:t>
      </w:r>
    </w:p>
    <w:p w:rsidR="00C0504F" w:rsidRPr="00B37763" w:rsidRDefault="00C0504F" w:rsidP="00C0504F">
      <w:pPr>
        <w:ind w:left="567"/>
        <w:jc w:val="both"/>
        <w:rPr>
          <w:rFonts w:ascii="Georgia" w:hAnsi="Georgia" w:cs="Arial"/>
          <w:szCs w:val="28"/>
          <w:shd w:val="clear" w:color="auto" w:fill="FFFFFF"/>
        </w:rPr>
      </w:pPr>
    </w:p>
    <w:p w:rsidR="00541DDA" w:rsidRPr="00B37763" w:rsidRDefault="00541DDA" w:rsidP="00C0504F">
      <w:pPr>
        <w:ind w:left="567" w:right="567"/>
        <w:jc w:val="both"/>
        <w:rPr>
          <w:rFonts w:ascii="Georgia" w:hAnsi="Georgia" w:cs="Arial"/>
        </w:rPr>
      </w:pPr>
      <w:r w:rsidRPr="00B37763">
        <w:rPr>
          <w:rFonts w:ascii="Georgia" w:hAnsi="Georgia" w:cs="Arial"/>
          <w:szCs w:val="28"/>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B37763">
        <w:rPr>
          <w:rFonts w:ascii="Georgia" w:hAnsi="Georgia" w:cs="Arial"/>
          <w:szCs w:val="28"/>
          <w:u w:val="single"/>
          <w:shd w:val="clear" w:color="auto" w:fill="FFFFFF"/>
        </w:rPr>
        <w:t xml:space="preserve">las normas que imponen sanciones o que establecen límites a los derechos son de interpretación restrictiva. Las reglas que el </w:t>
      </w:r>
      <w:r w:rsidR="00134CDD" w:rsidRPr="00B37763">
        <w:rPr>
          <w:rFonts w:ascii="Georgia" w:hAnsi="Georgia" w:cs="Arial"/>
          <w:szCs w:val="28"/>
          <w:u w:val="single"/>
          <w:shd w:val="clear" w:color="auto" w:fill="FFFFFF"/>
        </w:rPr>
        <w:t>intérprete</w:t>
      </w:r>
      <w:r w:rsidRPr="00B37763">
        <w:rPr>
          <w:rFonts w:ascii="Georgia" w:hAnsi="Georgia" w:cs="Arial"/>
          <w:szCs w:val="28"/>
          <w:u w:val="single"/>
          <w:shd w:val="clear" w:color="auto" w:fill="FFFFFF"/>
        </w:rPr>
        <w:t xml:space="preserve"> pretenda derivar de una disposición jurídica, al margen de este principio hermenéutico, carecerán de todo valor jurídico</w:t>
      </w:r>
      <w:r w:rsidRPr="00B37763">
        <w:rPr>
          <w:rFonts w:ascii="Georgia" w:hAnsi="Georgia" w:cs="Arial"/>
          <w:szCs w:val="28"/>
          <w:shd w:val="clear" w:color="auto" w:fill="FFFFFF"/>
        </w:rPr>
        <w:t>.</w:t>
      </w:r>
      <w:r w:rsidR="00957AE4" w:rsidRPr="00B37763">
        <w:rPr>
          <w:rFonts w:ascii="Georgia" w:hAnsi="Georgia" w:cs="Arial"/>
          <w:szCs w:val="28"/>
          <w:shd w:val="clear" w:color="auto" w:fill="FFFFFF"/>
        </w:rPr>
        <w:t xml:space="preserve">  </w:t>
      </w:r>
      <w:proofErr w:type="spellStart"/>
      <w:r w:rsidR="00957AE4" w:rsidRPr="00B37763">
        <w:rPr>
          <w:rFonts w:ascii="Georgia" w:hAnsi="Georgia" w:cs="Arial"/>
          <w:szCs w:val="28"/>
          <w:shd w:val="clear" w:color="auto" w:fill="FFFFFF"/>
        </w:rPr>
        <w:t>Sublínea</w:t>
      </w:r>
      <w:proofErr w:type="spellEnd"/>
      <w:r w:rsidR="00957AE4" w:rsidRPr="00B37763">
        <w:rPr>
          <w:rFonts w:ascii="Georgia" w:hAnsi="Georgia" w:cs="Arial"/>
          <w:szCs w:val="28"/>
          <w:shd w:val="clear" w:color="auto" w:fill="FFFFFF"/>
        </w:rPr>
        <w:t xml:space="preserve"> ajena al original.</w:t>
      </w:r>
    </w:p>
    <w:p w:rsidR="007F5EED" w:rsidRPr="00B37763" w:rsidRDefault="007F5EED" w:rsidP="00016D8D">
      <w:pPr>
        <w:pStyle w:val="Sansinterligne"/>
        <w:spacing w:line="360" w:lineRule="auto"/>
        <w:jc w:val="both"/>
        <w:rPr>
          <w:rFonts w:ascii="Georgia" w:hAnsi="Georgia" w:cs="Arial"/>
          <w:sz w:val="28"/>
        </w:rPr>
      </w:pPr>
    </w:p>
    <w:p w:rsidR="00EE171D" w:rsidRPr="009E30C6" w:rsidRDefault="0058241A" w:rsidP="00F62C29">
      <w:pPr>
        <w:pStyle w:val="Sansinterligne"/>
        <w:spacing w:line="360" w:lineRule="auto"/>
        <w:jc w:val="both"/>
        <w:rPr>
          <w:rFonts w:ascii="Georgia" w:hAnsi="Georgia" w:cs="Arial"/>
          <w:sz w:val="24"/>
        </w:rPr>
      </w:pPr>
      <w:r w:rsidRPr="009E30C6">
        <w:rPr>
          <w:rFonts w:ascii="Georgia" w:hAnsi="Georgia" w:cs="Arial"/>
          <w:sz w:val="24"/>
        </w:rPr>
        <w:t xml:space="preserve">En forma expresa se estipula </w:t>
      </w:r>
      <w:r w:rsidR="00D746D2" w:rsidRPr="009E30C6">
        <w:rPr>
          <w:rFonts w:ascii="Georgia" w:hAnsi="Georgia" w:cs="Arial"/>
          <w:sz w:val="24"/>
        </w:rPr>
        <w:t xml:space="preserve">en la </w:t>
      </w:r>
      <w:proofErr w:type="spellStart"/>
      <w:r w:rsidR="00D746D2" w:rsidRPr="009E30C6">
        <w:rPr>
          <w:rFonts w:ascii="Georgia" w:hAnsi="Georgia" w:cs="Arial"/>
          <w:sz w:val="24"/>
        </w:rPr>
        <w:t>subreglas</w:t>
      </w:r>
      <w:proofErr w:type="spellEnd"/>
      <w:r w:rsidR="00D746D2" w:rsidRPr="009E30C6">
        <w:rPr>
          <w:rFonts w:ascii="Georgia" w:hAnsi="Georgia" w:cs="Arial"/>
          <w:sz w:val="24"/>
        </w:rPr>
        <w:t xml:space="preserve"> </w:t>
      </w:r>
      <w:r w:rsidR="00C75494" w:rsidRPr="009E30C6">
        <w:rPr>
          <w:rFonts w:ascii="Georgia" w:hAnsi="Georgia" w:cs="Arial"/>
          <w:sz w:val="24"/>
        </w:rPr>
        <w:t xml:space="preserve">para la aplicación </w:t>
      </w:r>
      <w:r w:rsidR="00D746D2" w:rsidRPr="009E30C6">
        <w:rPr>
          <w:rFonts w:ascii="Georgia" w:hAnsi="Georgia" w:cs="Arial"/>
          <w:sz w:val="24"/>
        </w:rPr>
        <w:t>de esta forma de terminación anormal del proceso</w:t>
      </w:r>
      <w:r w:rsidR="00B809D1" w:rsidRPr="009E30C6">
        <w:rPr>
          <w:rFonts w:ascii="Georgia" w:hAnsi="Georgia" w:cs="Arial"/>
          <w:sz w:val="24"/>
        </w:rPr>
        <w:t xml:space="preserve"> (Literales de la a) a la h), del artículo 317)</w:t>
      </w:r>
      <w:r w:rsidR="00D746D2" w:rsidRPr="009E30C6">
        <w:rPr>
          <w:rFonts w:ascii="Georgia" w:hAnsi="Georgia" w:cs="Arial"/>
          <w:sz w:val="24"/>
        </w:rPr>
        <w:t xml:space="preserve">, </w:t>
      </w:r>
      <w:r w:rsidR="00EE171D" w:rsidRPr="009E30C6">
        <w:rPr>
          <w:rFonts w:ascii="Georgia" w:hAnsi="Georgia" w:cs="Arial"/>
          <w:sz w:val="24"/>
        </w:rPr>
        <w:t xml:space="preserve">que cuando se trate de incapaces sin apoderado judicial, </w:t>
      </w:r>
      <w:r w:rsidR="00C75494" w:rsidRPr="009E30C6">
        <w:rPr>
          <w:rFonts w:ascii="Georgia" w:hAnsi="Georgia" w:cs="Arial"/>
          <w:sz w:val="24"/>
        </w:rPr>
        <w:t>es improcedente</w:t>
      </w:r>
      <w:r w:rsidR="00D56827" w:rsidRPr="009E30C6">
        <w:rPr>
          <w:rFonts w:ascii="Georgia" w:hAnsi="Georgia" w:cs="Arial"/>
          <w:sz w:val="24"/>
        </w:rPr>
        <w:t>;</w:t>
      </w:r>
      <w:r w:rsidR="004C202A" w:rsidRPr="009E30C6">
        <w:rPr>
          <w:rFonts w:ascii="Georgia" w:hAnsi="Georgia" w:cs="Arial"/>
          <w:sz w:val="24"/>
        </w:rPr>
        <w:t xml:space="preserve"> y en parecer de este Despacho, debe</w:t>
      </w:r>
      <w:r w:rsidR="00D56827" w:rsidRPr="009E30C6">
        <w:rPr>
          <w:rFonts w:ascii="Georgia" w:hAnsi="Georgia" w:cs="Arial"/>
          <w:sz w:val="24"/>
        </w:rPr>
        <w:t>n</w:t>
      </w:r>
      <w:r w:rsidR="004C202A" w:rsidRPr="009E30C6">
        <w:rPr>
          <w:rFonts w:ascii="Georgia" w:hAnsi="Georgia" w:cs="Arial"/>
          <w:sz w:val="24"/>
        </w:rPr>
        <w:t xml:space="preserve"> </w:t>
      </w:r>
      <w:r w:rsidR="00D56827" w:rsidRPr="009E30C6">
        <w:rPr>
          <w:rFonts w:ascii="Georgia" w:hAnsi="Georgia" w:cs="Arial"/>
          <w:sz w:val="24"/>
        </w:rPr>
        <w:t xml:space="preserve">añadirse </w:t>
      </w:r>
      <w:r w:rsidR="004C202A" w:rsidRPr="009E30C6">
        <w:rPr>
          <w:rFonts w:ascii="Georgia" w:hAnsi="Georgia" w:cs="Arial"/>
          <w:sz w:val="24"/>
        </w:rPr>
        <w:t xml:space="preserve">aquellas situaciones de fuerza mayor, debidamente alegadas y probadas, ante el operador judicial, </w:t>
      </w:r>
      <w:r w:rsidR="00263537" w:rsidRPr="009E30C6">
        <w:rPr>
          <w:rFonts w:ascii="Georgia" w:hAnsi="Georgia" w:cs="Arial"/>
          <w:sz w:val="24"/>
        </w:rPr>
        <w:t xml:space="preserve">ya prohijadas por la </w:t>
      </w:r>
      <w:r w:rsidR="00B37763">
        <w:rPr>
          <w:rFonts w:ascii="Georgia" w:hAnsi="Georgia" w:cs="Arial"/>
          <w:sz w:val="24"/>
        </w:rPr>
        <w:t xml:space="preserve">Alta Magistratura </w:t>
      </w:r>
      <w:r w:rsidR="004C202A" w:rsidRPr="009E30C6">
        <w:rPr>
          <w:rFonts w:ascii="Georgia" w:hAnsi="Georgia" w:cs="Arial"/>
          <w:sz w:val="24"/>
        </w:rPr>
        <w:t>Constitucional, al revisar la nor</w:t>
      </w:r>
      <w:r w:rsidR="003900A5" w:rsidRPr="009E30C6">
        <w:rPr>
          <w:rFonts w:ascii="Georgia" w:hAnsi="Georgia" w:cs="Arial"/>
          <w:sz w:val="24"/>
        </w:rPr>
        <w:t>ma anterior.  Agregado que se justifica en la medida en que se trata de los mismos supuestos normativos.</w:t>
      </w:r>
    </w:p>
    <w:p w:rsidR="00EE171D" w:rsidRPr="009E30C6" w:rsidRDefault="00EE171D" w:rsidP="00F62C29">
      <w:pPr>
        <w:pStyle w:val="Sansinterligne"/>
        <w:spacing w:line="360" w:lineRule="auto"/>
        <w:jc w:val="both"/>
        <w:rPr>
          <w:rFonts w:ascii="Georgia" w:hAnsi="Georgia" w:cs="Arial"/>
          <w:sz w:val="24"/>
        </w:rPr>
      </w:pPr>
    </w:p>
    <w:p w:rsidR="00F62C29" w:rsidRPr="009E30C6" w:rsidRDefault="00F62C29" w:rsidP="00F62C29">
      <w:pPr>
        <w:pStyle w:val="Sansinterligne"/>
        <w:spacing w:line="360" w:lineRule="auto"/>
        <w:jc w:val="both"/>
        <w:rPr>
          <w:rFonts w:ascii="Georgia" w:hAnsi="Georgia" w:cs="Arial"/>
          <w:sz w:val="24"/>
        </w:rPr>
      </w:pPr>
      <w:r w:rsidRPr="009E30C6">
        <w:rPr>
          <w:rFonts w:ascii="Georgia" w:hAnsi="Georgia" w:cs="Arial"/>
          <w:sz w:val="24"/>
        </w:rPr>
        <w:t xml:space="preserve">La </w:t>
      </w:r>
      <w:r w:rsidR="004C202A" w:rsidRPr="009E30C6">
        <w:rPr>
          <w:rFonts w:ascii="Georgia" w:hAnsi="Georgia" w:cs="Arial"/>
          <w:sz w:val="24"/>
        </w:rPr>
        <w:t>Corte</w:t>
      </w:r>
      <w:r w:rsidR="008C044A" w:rsidRPr="009E30C6">
        <w:rPr>
          <w:rStyle w:val="Appelnotedebasdep"/>
          <w:rFonts w:ascii="Georgia" w:hAnsi="Georgia"/>
          <w:sz w:val="24"/>
        </w:rPr>
        <w:footnoteReference w:id="12"/>
      </w:r>
      <w:r w:rsidR="004C202A" w:rsidRPr="009E30C6">
        <w:rPr>
          <w:rFonts w:ascii="Georgia" w:hAnsi="Georgia" w:cs="Arial"/>
          <w:sz w:val="24"/>
        </w:rPr>
        <w:t xml:space="preserve"> limitó</w:t>
      </w:r>
      <w:r w:rsidRPr="009E30C6">
        <w:rPr>
          <w:rFonts w:ascii="Georgia" w:hAnsi="Georgia" w:cs="Arial"/>
          <w:sz w:val="24"/>
        </w:rPr>
        <w:t xml:space="preserve"> </w:t>
      </w:r>
      <w:r w:rsidR="004C202A" w:rsidRPr="009E30C6">
        <w:rPr>
          <w:rFonts w:ascii="Georgia" w:hAnsi="Georgia" w:cs="Arial"/>
          <w:sz w:val="24"/>
        </w:rPr>
        <w:t xml:space="preserve">su aplicabilidad </w:t>
      </w:r>
      <w:r w:rsidRPr="009E30C6">
        <w:rPr>
          <w:rFonts w:ascii="Georgia" w:hAnsi="Georgia" w:cs="Arial"/>
          <w:sz w:val="24"/>
        </w:rPr>
        <w:t>en dos únicos eventos: (i) cuando se trata de sujetos incapaces sin representación judicial, y (ii) Cuando se prueb</w:t>
      </w:r>
      <w:r w:rsidR="00FD33D1" w:rsidRPr="009E30C6">
        <w:rPr>
          <w:rFonts w:ascii="Georgia" w:hAnsi="Georgia" w:cs="Arial"/>
          <w:sz w:val="24"/>
        </w:rPr>
        <w:t>e la existencia de fuerza mayor;</w:t>
      </w:r>
      <w:r w:rsidRPr="009E30C6">
        <w:rPr>
          <w:rFonts w:ascii="Georgia" w:hAnsi="Georgia" w:cs="Arial"/>
          <w:sz w:val="24"/>
        </w:rPr>
        <w:t xml:space="preserve"> refiriéndose la citada colegiatura a que la parte se encuentre en imposibilidad de cumplir oportunamente con la carga procesal requerida por el Juez, esto es, encontrándose en situación de fuerza mayor, anota:</w:t>
      </w:r>
    </w:p>
    <w:p w:rsidR="00F62C29" w:rsidRPr="00B37763" w:rsidRDefault="00F62C29" w:rsidP="00F62C29">
      <w:pPr>
        <w:pStyle w:val="Sansinterligne"/>
        <w:ind w:left="567"/>
        <w:jc w:val="both"/>
        <w:rPr>
          <w:rFonts w:ascii="Georgia" w:hAnsi="Georgia" w:cs="Arial"/>
          <w:sz w:val="24"/>
        </w:rPr>
      </w:pPr>
    </w:p>
    <w:p w:rsidR="009D4ED3" w:rsidRPr="009E30C6" w:rsidRDefault="00F62C29" w:rsidP="009D4ED3">
      <w:pPr>
        <w:pStyle w:val="Sansinterligne"/>
        <w:ind w:left="567" w:right="567"/>
        <w:jc w:val="both"/>
        <w:rPr>
          <w:rFonts w:ascii="Georgia" w:hAnsi="Georgia" w:cs="Arial"/>
          <w:sz w:val="24"/>
          <w:lang w:val="es-CO"/>
        </w:rPr>
      </w:pPr>
      <w:r w:rsidRPr="009E30C6">
        <w:rPr>
          <w:rFonts w:ascii="Georgia" w:hAnsi="Georgia" w:cs="Arial"/>
          <w:sz w:val="24"/>
          <w:lang w:val="es-CO"/>
        </w:rPr>
        <w:t xml:space="preserve">Así las cosas, aun cuando en una situación de conflicto armado irregular o de violencia localizada, ciertas personalidades o grupos poblacionales se encuentren en una situación de especial vulnerabilidad frente a conductas </w:t>
      </w:r>
      <w:r w:rsidRPr="009E30C6">
        <w:rPr>
          <w:rFonts w:ascii="Georgia" w:hAnsi="Georgia" w:cs="Arial"/>
          <w:sz w:val="24"/>
          <w:lang w:val="es-CO"/>
        </w:rPr>
        <w:lastRenderedPageBreak/>
        <w:t xml:space="preserve">como </w:t>
      </w:r>
      <w:r w:rsidRPr="009E30C6">
        <w:rPr>
          <w:rFonts w:ascii="Georgia" w:hAnsi="Georgia" w:cs="Arial"/>
          <w:sz w:val="24"/>
          <w:u w:val="single"/>
          <w:lang w:val="es-CO"/>
        </w:rPr>
        <w:t>el secuestro, la desaparición forzada, la toma de rehenes y el desplazamiento forzado,</w:t>
      </w:r>
      <w:r w:rsidRPr="009E30C6">
        <w:rPr>
          <w:rFonts w:ascii="Georgia" w:hAnsi="Georgia" w:cs="Arial"/>
          <w:sz w:val="24"/>
          <w:lang w:val="es-CO"/>
        </w:rPr>
        <w:t xml:space="preserve"> no por eso dejan de estar sometidos a una fuerza que deviene irresistible e imprevisible. En esa medida, éstos serían claros ejemplos de personas sometidas a una fuerza mayor, tal como lo ha indicado la jurisprud</w:t>
      </w:r>
      <w:r w:rsidR="008C044A" w:rsidRPr="009E30C6">
        <w:rPr>
          <w:rFonts w:ascii="Georgia" w:hAnsi="Georgia" w:cs="Arial"/>
          <w:sz w:val="24"/>
          <w:lang w:val="es-CO"/>
        </w:rPr>
        <w:t>encia de la Corte Constitucional.</w:t>
      </w:r>
    </w:p>
    <w:p w:rsidR="00E43062" w:rsidRPr="00B37763" w:rsidRDefault="00E43062" w:rsidP="009D4ED3">
      <w:pPr>
        <w:pStyle w:val="Sansinterligne"/>
        <w:ind w:left="567" w:right="567"/>
        <w:jc w:val="both"/>
        <w:rPr>
          <w:rFonts w:ascii="Georgia" w:hAnsi="Georgia" w:cs="Arial"/>
          <w:sz w:val="24"/>
        </w:rPr>
      </w:pPr>
    </w:p>
    <w:p w:rsidR="0011637F" w:rsidRPr="009E30C6" w:rsidRDefault="00F62C29" w:rsidP="009D4ED3">
      <w:pPr>
        <w:pStyle w:val="Sansinterligne"/>
        <w:ind w:left="567" w:right="567"/>
        <w:jc w:val="both"/>
        <w:rPr>
          <w:rFonts w:ascii="Georgia" w:hAnsi="Georgia" w:cs="Arial"/>
        </w:rPr>
      </w:pPr>
      <w:r w:rsidRPr="009E30C6">
        <w:rPr>
          <w:rFonts w:ascii="Georgia" w:hAnsi="Georgia" w:cs="Arial"/>
          <w:sz w:val="24"/>
        </w:rPr>
        <w:t>Por consiguiente, en los casos de fuerza mayor valorada por el juez, ni sería razonable interpretar que la persona ha desistido tácitamente de su pretensión o solicitud, ni sería ajustado a la realidad estimar que la persona ha cometido un comportamiento desleal o dilatorio de los términos a sabiendas, que merezca ser sancionado. Tampoco se le puede exigir que mientras está sometido a una fuerza que es irresistible e imprevisible, cumpla con una carga procesal que le es imposible realizar p</w:t>
      </w:r>
      <w:r w:rsidR="00641027" w:rsidRPr="009E30C6">
        <w:rPr>
          <w:rFonts w:ascii="Georgia" w:hAnsi="Georgia" w:cs="Arial"/>
          <w:sz w:val="24"/>
        </w:rPr>
        <w:t>or razones ajenas a su voluntad</w:t>
      </w:r>
      <w:r w:rsidRPr="009E30C6">
        <w:rPr>
          <w:rFonts w:ascii="Georgia" w:hAnsi="Georgia" w:cs="Arial"/>
          <w:sz w:val="24"/>
        </w:rPr>
        <w:t>.</w:t>
      </w:r>
    </w:p>
    <w:p w:rsidR="00134CCE" w:rsidRPr="009E30C6" w:rsidRDefault="00134CCE" w:rsidP="00812E9D">
      <w:pPr>
        <w:pStyle w:val="Sansinterligne"/>
        <w:spacing w:line="360" w:lineRule="auto"/>
        <w:jc w:val="both"/>
        <w:rPr>
          <w:rFonts w:ascii="Georgia" w:hAnsi="Georgia" w:cs="Arial"/>
          <w:sz w:val="24"/>
        </w:rPr>
      </w:pPr>
    </w:p>
    <w:p w:rsidR="001C455D" w:rsidRPr="001C455D" w:rsidRDefault="001C455D" w:rsidP="00812E9D">
      <w:pPr>
        <w:pStyle w:val="Sansinterligne"/>
        <w:spacing w:line="360" w:lineRule="auto"/>
        <w:jc w:val="both"/>
        <w:rPr>
          <w:rFonts w:ascii="Georgia" w:hAnsi="Georgia" w:cs="Arial"/>
          <w:sz w:val="24"/>
          <w:szCs w:val="24"/>
        </w:rPr>
      </w:pPr>
      <w:r w:rsidRPr="001C455D">
        <w:rPr>
          <w:rFonts w:ascii="Georgia" w:hAnsi="Georgia" w:cs="Arial"/>
          <w:sz w:val="24"/>
          <w:szCs w:val="24"/>
        </w:rPr>
        <w:t xml:space="preserve">Importante relievar la </w:t>
      </w:r>
      <w:r>
        <w:rPr>
          <w:rFonts w:ascii="Georgia" w:hAnsi="Georgia" w:cs="Arial"/>
          <w:sz w:val="24"/>
          <w:szCs w:val="24"/>
        </w:rPr>
        <w:t>intelección</w:t>
      </w:r>
      <w:r w:rsidRPr="001C455D">
        <w:rPr>
          <w:rFonts w:ascii="Georgia" w:hAnsi="Georgia" w:cs="Arial"/>
          <w:sz w:val="24"/>
          <w:szCs w:val="24"/>
        </w:rPr>
        <w:t xml:space="preserve"> </w:t>
      </w:r>
      <w:r>
        <w:rPr>
          <w:rFonts w:ascii="Georgia" w:hAnsi="Georgia" w:cs="Arial"/>
          <w:sz w:val="24"/>
          <w:szCs w:val="24"/>
        </w:rPr>
        <w:t xml:space="preserve">que </w:t>
      </w:r>
      <w:r w:rsidRPr="001C455D">
        <w:rPr>
          <w:rFonts w:ascii="Georgia" w:hAnsi="Georgia" w:cs="Arial"/>
          <w:sz w:val="24"/>
          <w:szCs w:val="24"/>
        </w:rPr>
        <w:t xml:space="preserve">en sede de tutela </w:t>
      </w:r>
      <w:r w:rsidR="00763B20">
        <w:rPr>
          <w:rFonts w:ascii="Georgia" w:hAnsi="Georgia" w:cs="Arial"/>
          <w:sz w:val="24"/>
          <w:szCs w:val="24"/>
        </w:rPr>
        <w:t xml:space="preserve">(Criterio auxiliar) </w:t>
      </w:r>
      <w:r>
        <w:rPr>
          <w:rFonts w:ascii="Georgia" w:hAnsi="Georgia" w:cs="Arial"/>
          <w:sz w:val="24"/>
          <w:szCs w:val="24"/>
        </w:rPr>
        <w:t xml:space="preserve">ha hecho </w:t>
      </w:r>
      <w:r w:rsidRPr="001C455D">
        <w:rPr>
          <w:rFonts w:ascii="Georgia" w:hAnsi="Georgia" w:cs="Arial"/>
          <w:sz w:val="24"/>
          <w:szCs w:val="24"/>
        </w:rPr>
        <w:t>la CSJ</w:t>
      </w:r>
      <w:r w:rsidRPr="001C455D">
        <w:rPr>
          <w:rStyle w:val="Appelnotedebasdep"/>
          <w:rFonts w:ascii="Georgia" w:hAnsi="Georgia"/>
          <w:sz w:val="24"/>
          <w:szCs w:val="24"/>
        </w:rPr>
        <w:footnoteReference w:id="13"/>
      </w:r>
      <w:r w:rsidR="00763B20">
        <w:rPr>
          <w:rFonts w:ascii="Georgia" w:hAnsi="Georgia" w:cs="Arial"/>
          <w:sz w:val="24"/>
          <w:szCs w:val="24"/>
        </w:rPr>
        <w:t xml:space="preserve"> (2017),</w:t>
      </w:r>
      <w:r w:rsidRPr="001C455D">
        <w:rPr>
          <w:rFonts w:ascii="Georgia" w:hAnsi="Georgia" w:cs="Arial"/>
          <w:sz w:val="24"/>
          <w:szCs w:val="24"/>
        </w:rPr>
        <w:t xml:space="preserve"> sobre la inactividad a que </w:t>
      </w:r>
      <w:r w:rsidR="00763B20">
        <w:rPr>
          <w:rFonts w:ascii="Georgia" w:hAnsi="Georgia" w:cs="Arial"/>
          <w:sz w:val="24"/>
          <w:szCs w:val="24"/>
        </w:rPr>
        <w:t xml:space="preserve">se </w:t>
      </w:r>
      <w:r w:rsidRPr="001C455D">
        <w:rPr>
          <w:rFonts w:ascii="Georgia" w:hAnsi="Georgia" w:cs="Arial"/>
          <w:sz w:val="24"/>
          <w:szCs w:val="24"/>
        </w:rPr>
        <w:t xml:space="preserve">refiere el artículo 317, </w:t>
      </w:r>
      <w:proofErr w:type="spellStart"/>
      <w:r w:rsidRPr="001C455D">
        <w:rPr>
          <w:rFonts w:ascii="Georgia" w:hAnsi="Georgia" w:cs="Arial"/>
          <w:sz w:val="24"/>
          <w:szCs w:val="24"/>
        </w:rPr>
        <w:t>CGP</w:t>
      </w:r>
      <w:proofErr w:type="spellEnd"/>
      <w:r>
        <w:rPr>
          <w:rFonts w:ascii="Georgia" w:hAnsi="Georgia" w:cs="Arial"/>
          <w:sz w:val="24"/>
          <w:szCs w:val="24"/>
        </w:rPr>
        <w:t>, que comparte esta Magistratura</w:t>
      </w:r>
      <w:r w:rsidRPr="001C455D">
        <w:rPr>
          <w:rFonts w:ascii="Georgia" w:hAnsi="Georgia" w:cs="Arial"/>
          <w:sz w:val="24"/>
          <w:szCs w:val="24"/>
        </w:rPr>
        <w:t xml:space="preserve">: </w:t>
      </w:r>
    </w:p>
    <w:p w:rsidR="001C455D" w:rsidRPr="001C455D" w:rsidRDefault="001C455D" w:rsidP="001C455D">
      <w:pPr>
        <w:pStyle w:val="Corpsdetexte"/>
        <w:rPr>
          <w:rFonts w:ascii="Georgia" w:hAnsi="Georgia"/>
          <w:sz w:val="24"/>
          <w:szCs w:val="24"/>
        </w:rPr>
      </w:pPr>
    </w:p>
    <w:p w:rsidR="001C455D" w:rsidRPr="00ED1468" w:rsidRDefault="001C455D" w:rsidP="001C455D">
      <w:pPr>
        <w:widowControl w:val="0"/>
        <w:ind w:left="567" w:right="618"/>
        <w:jc w:val="both"/>
        <w:rPr>
          <w:rFonts w:ascii="Georgia" w:hAnsi="Georgia" w:cs="Arial"/>
          <w:bCs/>
        </w:rPr>
      </w:pPr>
      <w:r w:rsidRPr="00ED1468">
        <w:rPr>
          <w:rFonts w:ascii="Georgia" w:hAnsi="Georgia" w:cs="Arial"/>
          <w:bCs/>
        </w:rPr>
        <w:t>… la expresión «inactivo» a que hace alusión la norma mencionada, debe analizarse de manera sistemática y armónica con lo preceptuado en el literal «c» del mismo canon, según el cual «cualquier actuación, de oficio o a petición de parte, de cualquier naturaleza, interrumpirá los términos previstos en este artículo».</w:t>
      </w:r>
    </w:p>
    <w:p w:rsidR="001C455D" w:rsidRPr="00ED1468" w:rsidRDefault="001C455D" w:rsidP="001C455D">
      <w:pPr>
        <w:widowControl w:val="0"/>
        <w:ind w:left="567" w:right="618"/>
        <w:jc w:val="both"/>
        <w:rPr>
          <w:rFonts w:ascii="Georgia" w:hAnsi="Georgia" w:cs="Arial"/>
          <w:bCs/>
        </w:rPr>
      </w:pPr>
    </w:p>
    <w:p w:rsidR="001C455D" w:rsidRPr="00ED1468" w:rsidRDefault="001C455D" w:rsidP="001C455D">
      <w:pPr>
        <w:widowControl w:val="0"/>
        <w:ind w:left="567" w:right="618"/>
        <w:jc w:val="both"/>
        <w:rPr>
          <w:rFonts w:ascii="Georgia" w:hAnsi="Georgia" w:cs="Arial"/>
          <w:bCs/>
        </w:rPr>
      </w:pPr>
      <w:r w:rsidRPr="00ED1468">
        <w:rPr>
          <w:rFonts w:ascii="Georgia" w:hAnsi="Georgia" w:cs="Arial"/>
          <w:b/>
          <w:bCs/>
          <w:u w:val="single"/>
        </w:rPr>
        <w:t>Una sana hermenéutica del texto legal referido, indica entonces, que para que podamos considerar que un expediente estuvo «inactivo» en la secretaría del despacho, debe permanecer huérfano de todo tipo de actuación, es decir, debe carecer de trámite, movimiento o alteración de cualquier naturaleza y ello debe ocurrir durante un plazo mínimo de un año, si lo que se pretende es aplicarle válidamente la figura jurídica del desistimiento tácito</w:t>
      </w:r>
      <w:r w:rsidRPr="00ED1468">
        <w:rPr>
          <w:rFonts w:ascii="Georgia" w:hAnsi="Georgia" w:cs="Arial"/>
          <w:bCs/>
        </w:rPr>
        <w:t>…</w:t>
      </w:r>
      <w:r w:rsidR="00763B20">
        <w:rPr>
          <w:rFonts w:ascii="Georgia" w:hAnsi="Georgia" w:cs="Arial"/>
          <w:bCs/>
        </w:rPr>
        <w:t xml:space="preserve"> Negrilla y </w:t>
      </w:r>
      <w:proofErr w:type="spellStart"/>
      <w:r w:rsidR="00763B20">
        <w:rPr>
          <w:rFonts w:ascii="Georgia" w:hAnsi="Georgia" w:cs="Arial"/>
          <w:bCs/>
        </w:rPr>
        <w:t>sublínea</w:t>
      </w:r>
      <w:proofErr w:type="spellEnd"/>
      <w:r w:rsidR="00763B20">
        <w:rPr>
          <w:rFonts w:ascii="Georgia" w:hAnsi="Georgia" w:cs="Arial"/>
          <w:bCs/>
        </w:rPr>
        <w:t xml:space="preserve"> originales.</w:t>
      </w:r>
    </w:p>
    <w:p w:rsidR="001C455D" w:rsidRPr="001C455D" w:rsidRDefault="001C455D" w:rsidP="001C455D">
      <w:pPr>
        <w:pStyle w:val="Corpsdetexte"/>
        <w:spacing w:line="360" w:lineRule="auto"/>
        <w:rPr>
          <w:rFonts w:ascii="Georgia" w:hAnsi="Georgia"/>
          <w:sz w:val="24"/>
          <w:szCs w:val="24"/>
        </w:rPr>
      </w:pPr>
    </w:p>
    <w:p w:rsidR="00763B20" w:rsidRPr="00763B20" w:rsidRDefault="002E4EAD" w:rsidP="00763B20">
      <w:pPr>
        <w:pStyle w:val="Sansinterligne"/>
        <w:spacing w:line="360" w:lineRule="auto"/>
        <w:jc w:val="both"/>
        <w:rPr>
          <w:rFonts w:ascii="Georgia" w:hAnsi="Georgia" w:cs="Arial"/>
          <w:sz w:val="24"/>
        </w:rPr>
      </w:pPr>
      <w:r w:rsidRPr="001C455D">
        <w:rPr>
          <w:rFonts w:ascii="Georgia" w:hAnsi="Georgia" w:cs="Arial"/>
          <w:sz w:val="24"/>
          <w:szCs w:val="24"/>
        </w:rPr>
        <w:t xml:space="preserve">Finalmente, compete señalar que el desistimiento tácito del </w:t>
      </w:r>
      <w:proofErr w:type="spellStart"/>
      <w:r w:rsidRPr="001C455D">
        <w:rPr>
          <w:rFonts w:ascii="Georgia" w:hAnsi="Georgia" w:cs="Arial"/>
          <w:sz w:val="24"/>
          <w:szCs w:val="24"/>
        </w:rPr>
        <w:t>CGP</w:t>
      </w:r>
      <w:proofErr w:type="spellEnd"/>
      <w:r w:rsidRPr="001C455D">
        <w:rPr>
          <w:rFonts w:ascii="Georgia" w:hAnsi="Georgia" w:cs="Arial"/>
          <w:sz w:val="24"/>
          <w:szCs w:val="24"/>
        </w:rPr>
        <w:t xml:space="preserve"> fue demandado ante la </w:t>
      </w:r>
      <w:r w:rsidR="00B37763" w:rsidRPr="001C455D">
        <w:rPr>
          <w:rFonts w:ascii="Georgia" w:hAnsi="Georgia" w:cs="Arial"/>
          <w:sz w:val="24"/>
          <w:szCs w:val="24"/>
        </w:rPr>
        <w:t>CC</w:t>
      </w:r>
      <w:r w:rsidR="00C70999" w:rsidRPr="001C455D">
        <w:rPr>
          <w:rStyle w:val="Appelnotedebasdep"/>
          <w:rFonts w:ascii="Georgia" w:hAnsi="Georgia"/>
          <w:sz w:val="24"/>
          <w:szCs w:val="24"/>
        </w:rPr>
        <w:footnoteReference w:id="14"/>
      </w:r>
      <w:r w:rsidRPr="001C455D">
        <w:rPr>
          <w:rFonts w:ascii="Georgia" w:hAnsi="Georgia" w:cs="Arial"/>
          <w:sz w:val="24"/>
          <w:szCs w:val="24"/>
        </w:rPr>
        <w:t>, pero la Magistratura</w:t>
      </w:r>
      <w:r w:rsidRPr="009E30C6">
        <w:rPr>
          <w:rFonts w:ascii="Georgia" w:hAnsi="Georgia" w:cs="Arial"/>
          <w:sz w:val="24"/>
        </w:rPr>
        <w:t xml:space="preserve"> se declaró inhibida</w:t>
      </w:r>
      <w:r w:rsidR="00A8082A" w:rsidRPr="009E30C6">
        <w:rPr>
          <w:rFonts w:ascii="Georgia" w:hAnsi="Georgia" w:cs="Arial"/>
          <w:sz w:val="24"/>
        </w:rPr>
        <w:t xml:space="preserve"> para decidir</w:t>
      </w:r>
      <w:r w:rsidRPr="009E30C6">
        <w:rPr>
          <w:rFonts w:ascii="Georgia" w:hAnsi="Georgia" w:cs="Arial"/>
          <w:sz w:val="24"/>
        </w:rPr>
        <w:t xml:space="preserve">, por manera que los razonamientos allí vertidos, como no fueron las motivaciones que sirvieron para adoptar la decisión final, </w:t>
      </w:r>
      <w:r w:rsidR="00763B20">
        <w:rPr>
          <w:rFonts w:ascii="Georgia" w:hAnsi="Georgia" w:cs="Arial"/>
          <w:sz w:val="24"/>
        </w:rPr>
        <w:t xml:space="preserve">se catalogan como </w:t>
      </w:r>
      <w:proofErr w:type="spellStart"/>
      <w:r w:rsidRPr="009E30C6">
        <w:rPr>
          <w:rFonts w:ascii="Georgia" w:hAnsi="Georgia" w:cs="Arial"/>
          <w:i/>
          <w:sz w:val="24"/>
        </w:rPr>
        <w:t>obiter</w:t>
      </w:r>
      <w:proofErr w:type="spellEnd"/>
      <w:r w:rsidRPr="009E30C6">
        <w:rPr>
          <w:rFonts w:ascii="Georgia" w:hAnsi="Georgia" w:cs="Arial"/>
          <w:i/>
          <w:sz w:val="24"/>
        </w:rPr>
        <w:t xml:space="preserve"> dicta</w:t>
      </w:r>
      <w:r w:rsidR="004F5B38" w:rsidRPr="009E30C6">
        <w:rPr>
          <w:rStyle w:val="Appelnotedebasdep"/>
          <w:rFonts w:ascii="Georgia" w:hAnsi="Georgia"/>
          <w:sz w:val="24"/>
        </w:rPr>
        <w:footnoteReference w:id="15"/>
      </w:r>
      <w:r w:rsidRPr="009E30C6">
        <w:rPr>
          <w:rFonts w:ascii="Georgia" w:hAnsi="Georgia" w:cs="Arial"/>
          <w:sz w:val="24"/>
        </w:rPr>
        <w:t xml:space="preserve">, </w:t>
      </w:r>
      <w:r w:rsidR="009D6031" w:rsidRPr="009E30C6">
        <w:rPr>
          <w:rFonts w:ascii="Georgia" w:hAnsi="Georgia" w:cs="Arial"/>
          <w:sz w:val="24"/>
        </w:rPr>
        <w:t>es decir, carecen de fuerza vinculante alguna para la comunidad jur</w:t>
      </w:r>
      <w:r w:rsidR="001956AA" w:rsidRPr="009E30C6">
        <w:rPr>
          <w:rFonts w:ascii="Georgia" w:hAnsi="Georgia" w:cs="Arial"/>
          <w:sz w:val="24"/>
        </w:rPr>
        <w:t>ídica, tienen</w:t>
      </w:r>
      <w:r w:rsidR="001956AA" w:rsidRPr="00763B20">
        <w:rPr>
          <w:rFonts w:ascii="Georgia" w:hAnsi="Georgia" w:cs="Arial"/>
          <w:sz w:val="24"/>
        </w:rPr>
        <w:t xml:space="preserve"> apenas valor persuasivo</w:t>
      </w:r>
      <w:r w:rsidR="00A507A2" w:rsidRPr="00763B20">
        <w:rPr>
          <w:rFonts w:ascii="Georgia" w:hAnsi="Georgia" w:cs="Arial"/>
          <w:sz w:val="24"/>
        </w:rPr>
        <w:t xml:space="preserve">. </w:t>
      </w:r>
      <w:r w:rsidR="00763B20" w:rsidRPr="00763B20">
        <w:rPr>
          <w:rFonts w:ascii="Georgia" w:hAnsi="Georgia" w:cs="Arial"/>
          <w:sz w:val="24"/>
        </w:rPr>
        <w:t xml:space="preserve">Pertinentes y oportunas para ilustrar sobre el derecho judicial, las palabras del profesor Rodrigo </w:t>
      </w:r>
      <w:proofErr w:type="spellStart"/>
      <w:r w:rsidR="00763B20" w:rsidRPr="00763B20">
        <w:rPr>
          <w:rFonts w:ascii="Georgia" w:hAnsi="Georgia" w:cs="Arial"/>
          <w:sz w:val="24"/>
        </w:rPr>
        <w:t>Uprimy</w:t>
      </w:r>
      <w:proofErr w:type="spellEnd"/>
      <w:r w:rsidR="00763B20" w:rsidRPr="00763B20">
        <w:rPr>
          <w:rStyle w:val="Appelnotedebasdep"/>
          <w:rFonts w:ascii="Georgia" w:hAnsi="Georgia"/>
          <w:sz w:val="24"/>
        </w:rPr>
        <w:footnoteReference w:id="16"/>
      </w:r>
      <w:r w:rsidR="00763B20" w:rsidRPr="00763B20">
        <w:rPr>
          <w:rFonts w:ascii="Georgia" w:hAnsi="Georgia" w:cs="Arial"/>
          <w:sz w:val="24"/>
        </w:rPr>
        <w:t>:</w:t>
      </w:r>
    </w:p>
    <w:p w:rsidR="00763B20" w:rsidRPr="00763B20" w:rsidRDefault="00763B20" w:rsidP="00763B20">
      <w:pPr>
        <w:pStyle w:val="Sansinterligne"/>
        <w:spacing w:line="360" w:lineRule="auto"/>
        <w:ind w:left="567"/>
        <w:jc w:val="both"/>
        <w:rPr>
          <w:rFonts w:ascii="Georgia" w:hAnsi="Georgia" w:cs="Arial"/>
          <w:sz w:val="18"/>
        </w:rPr>
      </w:pPr>
    </w:p>
    <w:p w:rsidR="00763B20" w:rsidRPr="00763B20" w:rsidRDefault="00763B20" w:rsidP="00763B20">
      <w:pPr>
        <w:pStyle w:val="Sansinterligne"/>
        <w:ind w:left="567" w:right="567"/>
        <w:jc w:val="both"/>
        <w:rPr>
          <w:rFonts w:ascii="Georgia" w:hAnsi="Georgia" w:cs="Arial"/>
          <w:sz w:val="24"/>
        </w:rPr>
      </w:pPr>
      <w:r w:rsidRPr="00763B20">
        <w:rPr>
          <w:rFonts w:ascii="Georgia" w:hAnsi="Georgia" w:cs="Arial"/>
          <w:sz w:val="24"/>
        </w:rPr>
        <w:t xml:space="preserve">Ahora bien, en la teoría del precedente judicial, solo la ratio decidendi goza de alguna fuerza vinculante, mientras que los </w:t>
      </w:r>
      <w:proofErr w:type="spellStart"/>
      <w:r w:rsidRPr="00763B20">
        <w:rPr>
          <w:rFonts w:ascii="Georgia" w:hAnsi="Georgia" w:cs="Arial"/>
          <w:sz w:val="24"/>
        </w:rPr>
        <w:t>obiter</w:t>
      </w:r>
      <w:proofErr w:type="spellEnd"/>
      <w:r w:rsidRPr="00763B20">
        <w:rPr>
          <w:rFonts w:ascii="Georgia" w:hAnsi="Georgia" w:cs="Arial"/>
          <w:sz w:val="24"/>
        </w:rPr>
        <w:t xml:space="preserve"> dicta tienen una fuerza meramente persuasiva. Tres razones teóricas y prácticas justifican esa distinción: i) el respeto a la igualdad, ii) los límites a la legitimidad de la creación judicial de derecho y iii) la prudencia en la construcción inductiva de </w:t>
      </w:r>
      <w:r w:rsidRPr="00763B20">
        <w:rPr>
          <w:rFonts w:ascii="Georgia" w:hAnsi="Georgia" w:cs="Arial"/>
          <w:sz w:val="24"/>
        </w:rPr>
        <w:lastRenderedPageBreak/>
        <w:t xml:space="preserve">reglas judiciales. Primero, como el respeto del precedente se funda en gran medida en el principio de igualdad, entonces es lógico que únicamente aquella regla que fue la base real de la decisión tenga fuerza sobre los otros jueces. Si una decisión posterior no acepta un </w:t>
      </w:r>
      <w:proofErr w:type="spellStart"/>
      <w:r w:rsidRPr="00763B20">
        <w:rPr>
          <w:rFonts w:ascii="Georgia" w:hAnsi="Georgia" w:cs="Arial"/>
          <w:sz w:val="24"/>
        </w:rPr>
        <w:t>obiter</w:t>
      </w:r>
      <w:proofErr w:type="spellEnd"/>
      <w:r w:rsidRPr="00763B20">
        <w:rPr>
          <w:rFonts w:ascii="Georgia" w:hAnsi="Georgia" w:cs="Arial"/>
          <w:sz w:val="24"/>
        </w:rPr>
        <w:t xml:space="preserve"> </w:t>
      </w:r>
      <w:proofErr w:type="spellStart"/>
      <w:r w:rsidRPr="00763B20">
        <w:rPr>
          <w:rFonts w:ascii="Georgia" w:hAnsi="Georgia" w:cs="Arial"/>
          <w:sz w:val="24"/>
        </w:rPr>
        <w:t>dictum</w:t>
      </w:r>
      <w:proofErr w:type="spellEnd"/>
      <w:r w:rsidRPr="00763B20">
        <w:rPr>
          <w:rFonts w:ascii="Georgia" w:hAnsi="Georgia" w:cs="Arial"/>
          <w:sz w:val="24"/>
        </w:rPr>
        <w:t xml:space="preserve"> de una sentencia previa, no hay violación de la igualdad, ya que esa consideración no incidió directamente en la parte resolutiva del primer caso. Por el contrario, si el juez posterior ignora la ratio decidendi del caso anterior, entonces puede configurarse una vulneración de la igualdad, por cuanto dos asuntos iguales podrían ser decididos en forma diversa. </w:t>
      </w:r>
    </w:p>
    <w:p w:rsidR="00763B20" w:rsidRPr="00763B20" w:rsidRDefault="00763B20" w:rsidP="00763B20">
      <w:pPr>
        <w:pStyle w:val="Sansinterligne"/>
        <w:ind w:left="567" w:right="567"/>
        <w:jc w:val="both"/>
        <w:rPr>
          <w:rFonts w:ascii="Georgia" w:hAnsi="Georgia" w:cs="Arial"/>
          <w:sz w:val="24"/>
        </w:rPr>
      </w:pPr>
    </w:p>
    <w:p w:rsidR="00763B20" w:rsidRPr="00763B20" w:rsidRDefault="00763B20" w:rsidP="00763B20">
      <w:pPr>
        <w:pStyle w:val="Sansinterligne"/>
        <w:ind w:left="567" w:right="567"/>
        <w:jc w:val="both"/>
        <w:rPr>
          <w:rFonts w:ascii="Georgia" w:hAnsi="Georgia" w:cs="Arial"/>
          <w:sz w:val="24"/>
        </w:rPr>
      </w:pPr>
      <w:r w:rsidRPr="00763B20">
        <w:rPr>
          <w:rFonts w:ascii="Georgia" w:hAnsi="Georgia" w:cs="Arial"/>
          <w:sz w:val="24"/>
        </w:rPr>
        <w:t xml:space="preserve">Segundo, la creación judicial de derecho es inevitable, al menos porque los jueces, al decidir los casos, deben llenar vacíos de regulación, solucionar conflictos entre normas o determinar si una regla dudosa es o no aplicable. Sin embargo, en una democracia basada en la separación de poderes, esta creación pretoriana de derecho debe desarrollarse solo en la resolución de litigios concretos, y no en forma abstracta, pues esto último afectaría el principio democrático ya que permitiría que los jueces legislen a su antojo. Por ello únicamente aquella regla jurisprudencial directamente ligada a la solución del caso, esto es, la ratio decidendi, puede aspirar a convertirse en un precedente vinculante. </w:t>
      </w:r>
    </w:p>
    <w:p w:rsidR="00763B20" w:rsidRPr="00763B20" w:rsidRDefault="00763B20" w:rsidP="00763B20">
      <w:pPr>
        <w:pStyle w:val="Sansinterligne"/>
        <w:ind w:left="567" w:right="567"/>
        <w:jc w:val="both"/>
        <w:rPr>
          <w:rFonts w:ascii="Georgia" w:hAnsi="Georgia" w:cs="Arial"/>
          <w:sz w:val="24"/>
        </w:rPr>
      </w:pPr>
    </w:p>
    <w:p w:rsidR="00763B20" w:rsidRPr="00056EF7" w:rsidRDefault="00763B20" w:rsidP="00763B20">
      <w:pPr>
        <w:pStyle w:val="Sansinterligne"/>
        <w:ind w:left="567" w:right="567"/>
        <w:jc w:val="both"/>
        <w:rPr>
          <w:rFonts w:ascii="Georgia" w:hAnsi="Georgia" w:cs="Arial"/>
          <w:sz w:val="24"/>
        </w:rPr>
      </w:pPr>
      <w:r w:rsidRPr="00763B20">
        <w:rPr>
          <w:rFonts w:ascii="Georgia" w:hAnsi="Georgia" w:cs="Arial"/>
          <w:sz w:val="24"/>
        </w:rPr>
        <w:t xml:space="preserve">Finalmente, una de las justificaciones para la creación judicial de derecho es que ella permite que el ordenamiento jurídico evolucione inductivamente a partir de la experiencia concreta. Por ello solo puede aspirar a tener fuerza vinculante la ratio decidendi, ya que esa regla jurisprudencial fue la que verdaderamente tuvo un examen intenso en el debate judicial, en la medida que </w:t>
      </w:r>
      <w:r w:rsidRPr="00056EF7">
        <w:rPr>
          <w:rFonts w:ascii="Georgia" w:hAnsi="Georgia" w:cs="Arial"/>
          <w:sz w:val="24"/>
        </w:rPr>
        <w:t>de ella dependía el sentido de la parte resolutiva.</w:t>
      </w:r>
    </w:p>
    <w:p w:rsidR="00763B20" w:rsidRPr="00056EF7" w:rsidRDefault="00763B20" w:rsidP="00763B20">
      <w:pPr>
        <w:pStyle w:val="Sansinterligne"/>
        <w:spacing w:line="360" w:lineRule="auto"/>
        <w:ind w:right="567"/>
        <w:jc w:val="both"/>
        <w:rPr>
          <w:rFonts w:ascii="Georgia" w:hAnsi="Georgia" w:cs="Arial"/>
          <w:sz w:val="24"/>
        </w:rPr>
      </w:pPr>
    </w:p>
    <w:p w:rsidR="0014543A" w:rsidRDefault="004D53AF" w:rsidP="00812E9D">
      <w:pPr>
        <w:pStyle w:val="Sansinterligne"/>
        <w:spacing w:line="360" w:lineRule="auto"/>
        <w:jc w:val="both"/>
        <w:rPr>
          <w:rFonts w:ascii="Georgia" w:hAnsi="Georgia" w:cs="Arial"/>
          <w:sz w:val="24"/>
          <w:lang w:val="es-CO"/>
        </w:rPr>
      </w:pPr>
      <w:r w:rsidRPr="00056EF7">
        <w:rPr>
          <w:rFonts w:ascii="Georgia" w:hAnsi="Georgia" w:cs="Arial"/>
          <w:sz w:val="24"/>
          <w:lang w:val="es-CO"/>
        </w:rPr>
        <w:t>S</w:t>
      </w:r>
      <w:r w:rsidR="0014543A" w:rsidRPr="00056EF7">
        <w:rPr>
          <w:rFonts w:ascii="Georgia" w:hAnsi="Georgia" w:cs="Arial"/>
          <w:sz w:val="24"/>
          <w:lang w:val="es-CO"/>
        </w:rPr>
        <w:t xml:space="preserve">obre la inactividad, dispone el artículo 317-2º que: </w:t>
      </w:r>
      <w:r w:rsidR="0014543A" w:rsidRPr="00056EF7">
        <w:rPr>
          <w:rFonts w:ascii="Georgia" w:hAnsi="Georgia" w:cs="Arial"/>
          <w:i/>
          <w:lang w:val="es-CO"/>
        </w:rPr>
        <w:t>“(…) Cuando un proceso (…), permanezca inactivo en la secretaría del despacho, porque no se solicita o realiza ninguna actuación (…), a petición de parte o de oficio, se decretará la terminación por desistimiento tácito sin necesidad de requerimiento previo (…)”</w:t>
      </w:r>
      <w:r w:rsidR="0014543A" w:rsidRPr="00056EF7">
        <w:rPr>
          <w:rFonts w:ascii="Georgia" w:hAnsi="Georgia" w:cs="Arial"/>
          <w:sz w:val="24"/>
          <w:lang w:val="es-CO"/>
        </w:rPr>
        <w:t xml:space="preserve">; </w:t>
      </w:r>
      <w:r w:rsidR="001F6CD0" w:rsidRPr="00056EF7">
        <w:rPr>
          <w:rFonts w:ascii="Georgia" w:hAnsi="Georgia" w:cs="Arial"/>
          <w:sz w:val="24"/>
          <w:lang w:val="es-CO"/>
        </w:rPr>
        <w:t>y, de conformidad con su literal b), el plazo será</w:t>
      </w:r>
      <w:r w:rsidR="001F6CD0">
        <w:rPr>
          <w:rFonts w:ascii="Georgia" w:hAnsi="Georgia" w:cs="Arial"/>
          <w:sz w:val="24"/>
          <w:lang w:val="es-CO"/>
        </w:rPr>
        <w:t xml:space="preserve"> de dos (2) años en procesos que cuenten con sentencia judicial o auto de seguir adelante con la ejecución. </w:t>
      </w:r>
    </w:p>
    <w:p w:rsidR="00353EE6" w:rsidRDefault="00353EE6" w:rsidP="00812E9D">
      <w:pPr>
        <w:pStyle w:val="Sansinterligne"/>
        <w:spacing w:line="360" w:lineRule="auto"/>
        <w:jc w:val="both"/>
        <w:rPr>
          <w:rFonts w:ascii="Georgia" w:hAnsi="Georgia" w:cs="Arial"/>
          <w:sz w:val="24"/>
          <w:lang w:val="es-CO"/>
        </w:rPr>
      </w:pPr>
    </w:p>
    <w:p w:rsidR="007525C5" w:rsidRPr="009E30C6" w:rsidRDefault="00353EE6" w:rsidP="00812E9D">
      <w:pPr>
        <w:pStyle w:val="Sansinterligne"/>
        <w:spacing w:line="360" w:lineRule="auto"/>
        <w:jc w:val="both"/>
        <w:rPr>
          <w:rFonts w:ascii="Georgia" w:hAnsi="Georgia" w:cs="Arial"/>
          <w:sz w:val="24"/>
          <w:lang w:val="es-CO"/>
        </w:rPr>
      </w:pPr>
      <w:r>
        <w:rPr>
          <w:rFonts w:ascii="Georgia" w:hAnsi="Georgia" w:cs="Arial"/>
          <w:sz w:val="24"/>
          <w:lang w:val="es-CO"/>
        </w:rPr>
        <w:t xml:space="preserve">Asimismo, respecto de </w:t>
      </w:r>
      <w:r w:rsidRPr="009E30C6">
        <w:rPr>
          <w:rFonts w:ascii="Georgia" w:hAnsi="Georgia" w:cs="Arial"/>
          <w:sz w:val="24"/>
          <w:lang w:val="es-CO"/>
        </w:rPr>
        <w:t xml:space="preserve">la interrupción, </w:t>
      </w:r>
      <w:r>
        <w:rPr>
          <w:rFonts w:ascii="Georgia" w:hAnsi="Georgia" w:cs="Arial"/>
          <w:sz w:val="24"/>
          <w:lang w:val="es-CO"/>
        </w:rPr>
        <w:t xml:space="preserve">refiere </w:t>
      </w:r>
      <w:r w:rsidRPr="009E30C6">
        <w:rPr>
          <w:rFonts w:ascii="Georgia" w:hAnsi="Georgia" w:cs="Arial"/>
          <w:sz w:val="24"/>
          <w:lang w:val="es-CO"/>
        </w:rPr>
        <w:t xml:space="preserve">el literal c) que: </w:t>
      </w:r>
      <w:r w:rsidRPr="009E30C6">
        <w:rPr>
          <w:rFonts w:ascii="Georgia" w:hAnsi="Georgia" w:cs="Arial"/>
          <w:i/>
          <w:lang w:val="es-CO"/>
        </w:rPr>
        <w:t>“Cualquier actuación, de oficio o a petición de parte, de cualquier naturaleza, interrumpirá los términos previstos en este artículo.</w:t>
      </w:r>
      <w:r w:rsidR="00630F82">
        <w:rPr>
          <w:rFonts w:ascii="Georgia" w:hAnsi="Georgia" w:cs="Arial"/>
          <w:sz w:val="24"/>
          <w:lang w:val="es-CO"/>
        </w:rPr>
        <w:t>”;</w:t>
      </w:r>
      <w:r w:rsidR="00C91C89">
        <w:rPr>
          <w:rFonts w:ascii="Georgia" w:hAnsi="Georgia" w:cs="Arial"/>
          <w:sz w:val="24"/>
          <w:lang w:val="es-CO"/>
        </w:rPr>
        <w:t xml:space="preserve"> </w:t>
      </w:r>
      <w:r w:rsidR="006C584C">
        <w:rPr>
          <w:rFonts w:ascii="Georgia" w:hAnsi="Georgia" w:cs="Arial"/>
          <w:sz w:val="24"/>
          <w:lang w:val="es-CO"/>
        </w:rPr>
        <w:t xml:space="preserve">ahora, aun cuando se </w:t>
      </w:r>
      <w:r w:rsidR="00C91C89">
        <w:rPr>
          <w:rFonts w:ascii="Georgia" w:hAnsi="Georgia" w:cs="Arial"/>
          <w:sz w:val="24"/>
          <w:lang w:val="es-CO"/>
        </w:rPr>
        <w:t xml:space="preserve">emplee la expresión “actuación”, </w:t>
      </w:r>
      <w:r w:rsidR="006C584C">
        <w:rPr>
          <w:rFonts w:ascii="Georgia" w:hAnsi="Georgia" w:cs="Arial"/>
          <w:sz w:val="24"/>
          <w:lang w:val="es-CO"/>
        </w:rPr>
        <w:t xml:space="preserve">debe tenerse en cuenta </w:t>
      </w:r>
      <w:r w:rsidR="00CD69EB">
        <w:rPr>
          <w:rFonts w:ascii="Georgia" w:hAnsi="Georgia" w:cs="Arial"/>
          <w:sz w:val="24"/>
          <w:lang w:val="es-CO"/>
        </w:rPr>
        <w:t xml:space="preserve">que no </w:t>
      </w:r>
      <w:r w:rsidR="006C584C">
        <w:rPr>
          <w:rFonts w:ascii="Georgia" w:hAnsi="Georgia" w:cs="Arial"/>
          <w:sz w:val="24"/>
          <w:lang w:val="es-CO"/>
        </w:rPr>
        <w:t xml:space="preserve">se </w:t>
      </w:r>
      <w:r w:rsidR="00CD69EB" w:rsidRPr="00CD69EB">
        <w:rPr>
          <w:rFonts w:ascii="Georgia" w:hAnsi="Georgia" w:cs="Arial"/>
          <w:sz w:val="24"/>
          <w:lang w:val="es-CO"/>
        </w:rPr>
        <w:t>está significa</w:t>
      </w:r>
      <w:r w:rsidR="00CD69EB">
        <w:rPr>
          <w:rFonts w:ascii="Georgia" w:hAnsi="Georgia" w:cs="Arial"/>
          <w:sz w:val="24"/>
          <w:lang w:val="es-CO"/>
        </w:rPr>
        <w:t>ndo que deba</w:t>
      </w:r>
      <w:r w:rsidR="00CD69EB" w:rsidRPr="00CD69EB">
        <w:rPr>
          <w:rFonts w:ascii="Georgia" w:hAnsi="Georgia" w:cs="Arial"/>
          <w:sz w:val="24"/>
          <w:lang w:val="es-CO"/>
        </w:rPr>
        <w:t xml:space="preserve"> mediar una providencia</w:t>
      </w:r>
      <w:r w:rsidR="00CD69EB">
        <w:rPr>
          <w:rFonts w:ascii="Georgia" w:hAnsi="Georgia" w:cs="Arial"/>
          <w:sz w:val="24"/>
          <w:lang w:val="es-CO"/>
        </w:rPr>
        <w:t xml:space="preserve">, sino que es </w:t>
      </w:r>
      <w:r w:rsidR="001753CE" w:rsidRPr="009E30C6">
        <w:rPr>
          <w:rFonts w:ascii="Georgia" w:hAnsi="Georgia" w:cs="Arial"/>
          <w:sz w:val="24"/>
          <w:lang w:val="es-CO"/>
        </w:rPr>
        <w:t xml:space="preserve">idónea </w:t>
      </w:r>
      <w:r w:rsidR="001753CE" w:rsidRPr="009E30C6">
        <w:rPr>
          <w:rFonts w:ascii="Georgia" w:hAnsi="Georgia" w:cs="Arial"/>
          <w:i/>
          <w:sz w:val="24"/>
          <w:lang w:val="es-CO"/>
        </w:rPr>
        <w:t>cualquier solicitud</w:t>
      </w:r>
      <w:r w:rsidR="006C584C">
        <w:rPr>
          <w:rFonts w:ascii="Georgia" w:hAnsi="Georgia" w:cs="Arial"/>
          <w:i/>
          <w:sz w:val="24"/>
          <w:lang w:val="es-CO"/>
        </w:rPr>
        <w:t xml:space="preserve">, </w:t>
      </w:r>
      <w:r w:rsidR="006C584C" w:rsidRPr="006C584C">
        <w:rPr>
          <w:rFonts w:ascii="Georgia" w:hAnsi="Georgia" w:cs="Arial"/>
          <w:sz w:val="24"/>
          <w:lang w:val="es-CO"/>
        </w:rPr>
        <w:t>por lo tanto,</w:t>
      </w:r>
      <w:r w:rsidR="006C584C">
        <w:rPr>
          <w:rFonts w:ascii="Georgia" w:hAnsi="Georgia" w:cs="Arial"/>
          <w:i/>
          <w:sz w:val="24"/>
          <w:lang w:val="es-CO"/>
        </w:rPr>
        <w:t xml:space="preserve"> </w:t>
      </w:r>
      <w:r w:rsidR="006C584C">
        <w:rPr>
          <w:rFonts w:ascii="Georgia" w:hAnsi="Georgia" w:cs="Arial"/>
          <w:sz w:val="24"/>
          <w:lang w:val="es-CO"/>
        </w:rPr>
        <w:t xml:space="preserve">deviene </w:t>
      </w:r>
      <w:r w:rsidR="001753CE" w:rsidRPr="009E30C6">
        <w:rPr>
          <w:rFonts w:ascii="Georgia" w:hAnsi="Georgia" w:cs="Arial"/>
          <w:sz w:val="24"/>
          <w:lang w:val="es-CO"/>
        </w:rPr>
        <w:t xml:space="preserve">inútil calificarla de apta para impulsar o no </w:t>
      </w:r>
      <w:r w:rsidR="00C91C89">
        <w:rPr>
          <w:rFonts w:ascii="Georgia" w:hAnsi="Georgia" w:cs="Arial"/>
          <w:sz w:val="24"/>
          <w:lang w:val="es-CO"/>
        </w:rPr>
        <w:t>el proceso</w:t>
      </w:r>
      <w:r w:rsidR="001753CE" w:rsidRPr="009E30C6">
        <w:rPr>
          <w:rFonts w:ascii="Georgia" w:hAnsi="Georgia" w:cs="Arial"/>
          <w:sz w:val="24"/>
          <w:lang w:val="es-CO"/>
        </w:rPr>
        <w:t>, pues así sean peticiones de copias u otra especie</w:t>
      </w:r>
      <w:r w:rsidR="00105C41" w:rsidRPr="009E30C6">
        <w:rPr>
          <w:rFonts w:ascii="Georgia" w:hAnsi="Georgia" w:cs="Arial"/>
          <w:sz w:val="24"/>
          <w:lang w:val="es-CO"/>
        </w:rPr>
        <w:t>,</w:t>
      </w:r>
      <w:r w:rsidR="00221DF3" w:rsidRPr="009E30C6">
        <w:rPr>
          <w:rFonts w:ascii="Georgia" w:hAnsi="Georgia" w:cs="Arial"/>
          <w:sz w:val="24"/>
          <w:lang w:val="es-CO"/>
        </w:rPr>
        <w:t xml:space="preserve"> en especial aquellas</w:t>
      </w:r>
      <w:r w:rsidR="001753CE" w:rsidRPr="009E30C6">
        <w:rPr>
          <w:rFonts w:ascii="Georgia" w:hAnsi="Georgia" w:cs="Arial"/>
          <w:sz w:val="24"/>
          <w:lang w:val="es-CO"/>
        </w:rPr>
        <w:t xml:space="preserve"> </w:t>
      </w:r>
      <w:r w:rsidR="00221DF3" w:rsidRPr="009E30C6">
        <w:rPr>
          <w:rFonts w:ascii="Georgia" w:hAnsi="Georgia" w:cs="Arial"/>
          <w:sz w:val="24"/>
          <w:lang w:val="es-CO"/>
        </w:rPr>
        <w:t>q</w:t>
      </w:r>
      <w:r w:rsidR="001753CE" w:rsidRPr="009E30C6">
        <w:rPr>
          <w:rFonts w:ascii="Georgia" w:hAnsi="Georgia" w:cs="Arial"/>
          <w:sz w:val="24"/>
          <w:lang w:val="es-CO"/>
        </w:rPr>
        <w:t xml:space="preserve">ue no connotan avance procesal, el legislador ha sido claro y </w:t>
      </w:r>
      <w:r w:rsidR="009A0C8A" w:rsidRPr="009E30C6">
        <w:rPr>
          <w:rFonts w:ascii="Georgia" w:hAnsi="Georgia" w:cs="Arial"/>
          <w:sz w:val="24"/>
          <w:lang w:val="es-CO"/>
        </w:rPr>
        <w:t>reconoce</w:t>
      </w:r>
      <w:r w:rsidR="001753CE" w:rsidRPr="009E30C6">
        <w:rPr>
          <w:rFonts w:ascii="Georgia" w:hAnsi="Georgia" w:cs="Arial"/>
          <w:sz w:val="24"/>
          <w:lang w:val="es-CO"/>
        </w:rPr>
        <w:t xml:space="preserve"> que esos escritos demuestran </w:t>
      </w:r>
      <w:r w:rsidR="009A0C8A" w:rsidRPr="009E30C6">
        <w:rPr>
          <w:rFonts w:ascii="Georgia" w:hAnsi="Georgia" w:cs="Arial"/>
          <w:sz w:val="24"/>
          <w:lang w:val="es-CO"/>
        </w:rPr>
        <w:t xml:space="preserve">un </w:t>
      </w:r>
      <w:r w:rsidR="001753CE" w:rsidRPr="009E30C6">
        <w:rPr>
          <w:rFonts w:ascii="Georgia" w:hAnsi="Georgia" w:cs="Arial"/>
          <w:sz w:val="24"/>
          <w:lang w:val="es-CO"/>
        </w:rPr>
        <w:t>interés de la parte en el asunto</w:t>
      </w:r>
      <w:r w:rsidR="009A0C8A" w:rsidRPr="009E30C6">
        <w:rPr>
          <w:rFonts w:ascii="Georgia" w:hAnsi="Georgia" w:cs="Arial"/>
          <w:sz w:val="24"/>
          <w:lang w:val="es-CO"/>
        </w:rPr>
        <w:t>,</w:t>
      </w:r>
      <w:r w:rsidR="001753CE" w:rsidRPr="009E30C6">
        <w:rPr>
          <w:rFonts w:ascii="Georgia" w:hAnsi="Georgia" w:cs="Arial"/>
          <w:sz w:val="24"/>
          <w:lang w:val="es-CO"/>
        </w:rPr>
        <w:t xml:space="preserve"> y </w:t>
      </w:r>
      <w:r w:rsidR="009A0C8A" w:rsidRPr="009E30C6">
        <w:rPr>
          <w:rFonts w:ascii="Georgia" w:hAnsi="Georgia" w:cs="Arial"/>
          <w:sz w:val="24"/>
          <w:lang w:val="es-CO"/>
        </w:rPr>
        <w:t>ello basta</w:t>
      </w:r>
      <w:r w:rsidR="00F54A00">
        <w:rPr>
          <w:rFonts w:ascii="Georgia" w:hAnsi="Georgia" w:cs="Arial"/>
          <w:sz w:val="24"/>
          <w:lang w:val="es-CO"/>
        </w:rPr>
        <w:t xml:space="preserve"> para</w:t>
      </w:r>
      <w:r w:rsidR="001753CE" w:rsidRPr="009E30C6">
        <w:rPr>
          <w:rFonts w:ascii="Georgia" w:hAnsi="Georgia" w:cs="Arial"/>
          <w:sz w:val="24"/>
          <w:lang w:val="es-CO"/>
        </w:rPr>
        <w:t xml:space="preserve"> </w:t>
      </w:r>
      <w:r w:rsidR="00F912F5" w:rsidRPr="009E30C6">
        <w:rPr>
          <w:rFonts w:ascii="Georgia" w:hAnsi="Georgia" w:cs="Arial"/>
          <w:sz w:val="24"/>
          <w:lang w:val="es-CO"/>
        </w:rPr>
        <w:t>interrumpir</w:t>
      </w:r>
      <w:r w:rsidR="001753CE" w:rsidRPr="009E30C6">
        <w:rPr>
          <w:rFonts w:ascii="Georgia" w:hAnsi="Georgia" w:cs="Arial"/>
          <w:sz w:val="24"/>
          <w:lang w:val="es-CO"/>
        </w:rPr>
        <w:t xml:space="preserve"> e</w:t>
      </w:r>
      <w:r w:rsidR="00A87F34" w:rsidRPr="009E30C6">
        <w:rPr>
          <w:rFonts w:ascii="Georgia" w:hAnsi="Georgia" w:cs="Arial"/>
          <w:sz w:val="24"/>
          <w:lang w:val="es-CO"/>
        </w:rPr>
        <w:t>l</w:t>
      </w:r>
      <w:r w:rsidR="001753CE" w:rsidRPr="009E30C6">
        <w:rPr>
          <w:rFonts w:ascii="Georgia" w:hAnsi="Georgia" w:cs="Arial"/>
          <w:sz w:val="24"/>
          <w:lang w:val="es-CO"/>
        </w:rPr>
        <w:t xml:space="preserve"> término.</w:t>
      </w:r>
      <w:r w:rsidR="0068094E">
        <w:rPr>
          <w:rFonts w:ascii="Georgia" w:hAnsi="Georgia" w:cs="Arial"/>
          <w:sz w:val="24"/>
          <w:lang w:val="es-CO"/>
        </w:rPr>
        <w:t xml:space="preserve"> Criterio sostenido por esta Sala de la Corporación</w:t>
      </w:r>
      <w:r w:rsidR="0068094E">
        <w:rPr>
          <w:rStyle w:val="Appelnotedebasdep"/>
          <w:rFonts w:ascii="Georgia" w:hAnsi="Georgia"/>
          <w:sz w:val="24"/>
          <w:lang w:val="es-CO"/>
        </w:rPr>
        <w:footnoteReference w:id="17"/>
      </w:r>
      <w:r w:rsidR="00355AE6">
        <w:rPr>
          <w:rFonts w:ascii="Georgia" w:hAnsi="Georgia" w:cs="Arial"/>
          <w:sz w:val="24"/>
          <w:vertAlign w:val="superscript"/>
          <w:lang w:val="es-CO"/>
        </w:rPr>
        <w:t>-</w:t>
      </w:r>
      <w:r w:rsidR="00355AE6">
        <w:rPr>
          <w:rStyle w:val="Appelnotedebasdep"/>
          <w:rFonts w:ascii="Georgia" w:hAnsi="Georgia"/>
          <w:sz w:val="24"/>
          <w:lang w:val="es-CO"/>
        </w:rPr>
        <w:footnoteReference w:id="18"/>
      </w:r>
      <w:r w:rsidR="0068094E">
        <w:rPr>
          <w:rFonts w:ascii="Georgia" w:hAnsi="Georgia" w:cs="Arial"/>
          <w:sz w:val="24"/>
          <w:lang w:val="es-CO"/>
        </w:rPr>
        <w:t>.</w:t>
      </w:r>
    </w:p>
    <w:p w:rsidR="007525C5" w:rsidRPr="009E30C6" w:rsidRDefault="007525C5" w:rsidP="00812E9D">
      <w:pPr>
        <w:pStyle w:val="Sansinterligne"/>
        <w:spacing w:line="360" w:lineRule="auto"/>
        <w:jc w:val="both"/>
        <w:rPr>
          <w:rFonts w:ascii="Georgia" w:hAnsi="Georgia" w:cs="Arial"/>
          <w:sz w:val="24"/>
          <w:lang w:val="es-CO"/>
        </w:rPr>
      </w:pPr>
    </w:p>
    <w:p w:rsidR="003F34CA" w:rsidRPr="009E30C6" w:rsidRDefault="0020113F" w:rsidP="00812E9D">
      <w:pPr>
        <w:pStyle w:val="Sansinterligne"/>
        <w:spacing w:line="360" w:lineRule="auto"/>
        <w:jc w:val="both"/>
        <w:rPr>
          <w:rFonts w:ascii="Georgia" w:hAnsi="Georgia" w:cs="Arial"/>
          <w:sz w:val="24"/>
          <w:lang w:val="es-CO"/>
        </w:rPr>
      </w:pPr>
      <w:r w:rsidRPr="009E30C6">
        <w:rPr>
          <w:rFonts w:ascii="Georgia" w:hAnsi="Georgia" w:cs="Arial"/>
          <w:sz w:val="24"/>
          <w:lang w:val="es-CO"/>
        </w:rPr>
        <w:t xml:space="preserve">La </w:t>
      </w:r>
      <w:proofErr w:type="spellStart"/>
      <w:r w:rsidR="00F34806" w:rsidRPr="009E30C6">
        <w:rPr>
          <w:rFonts w:ascii="Georgia" w:hAnsi="Georgia" w:cs="Arial"/>
          <w:sz w:val="24"/>
          <w:lang w:val="es-CO"/>
        </w:rPr>
        <w:t>subregla</w:t>
      </w:r>
      <w:r w:rsidR="00353EE6">
        <w:rPr>
          <w:rFonts w:ascii="Georgia" w:hAnsi="Georgia" w:cs="Arial"/>
          <w:sz w:val="24"/>
          <w:lang w:val="es-CO"/>
        </w:rPr>
        <w:t>s</w:t>
      </w:r>
      <w:proofErr w:type="spellEnd"/>
      <w:r w:rsidR="00F34806" w:rsidRPr="009E30C6">
        <w:rPr>
          <w:rFonts w:ascii="Georgia" w:hAnsi="Georgia" w:cs="Arial"/>
          <w:sz w:val="24"/>
          <w:lang w:val="es-CO"/>
        </w:rPr>
        <w:t xml:space="preserve"> </w:t>
      </w:r>
      <w:r w:rsidRPr="009E30C6">
        <w:rPr>
          <w:rFonts w:ascii="Georgia" w:hAnsi="Georgia" w:cs="Arial"/>
          <w:sz w:val="24"/>
          <w:lang w:val="es-CO"/>
        </w:rPr>
        <w:t xml:space="preserve">en comento, </w:t>
      </w:r>
      <w:r w:rsidR="00F34806" w:rsidRPr="009E30C6">
        <w:rPr>
          <w:rFonts w:ascii="Georgia" w:hAnsi="Georgia" w:cs="Arial"/>
          <w:sz w:val="24"/>
          <w:lang w:val="es-CO"/>
        </w:rPr>
        <w:t>aplica</w:t>
      </w:r>
      <w:r w:rsidR="00F54A00">
        <w:rPr>
          <w:rFonts w:ascii="Georgia" w:hAnsi="Georgia" w:cs="Arial"/>
          <w:sz w:val="24"/>
          <w:lang w:val="es-CO"/>
        </w:rPr>
        <w:t>n</w:t>
      </w:r>
      <w:r w:rsidR="00F34806" w:rsidRPr="009E30C6">
        <w:rPr>
          <w:rFonts w:ascii="Georgia" w:hAnsi="Georgia" w:cs="Arial"/>
          <w:sz w:val="24"/>
          <w:lang w:val="es-CO"/>
        </w:rPr>
        <w:t xml:space="preserve"> para las tres </w:t>
      </w:r>
      <w:r w:rsidR="00880BF6" w:rsidRPr="009E30C6">
        <w:rPr>
          <w:rFonts w:ascii="Georgia" w:hAnsi="Georgia" w:cs="Arial"/>
          <w:sz w:val="24"/>
          <w:lang w:val="es-CO"/>
        </w:rPr>
        <w:t xml:space="preserve">(3) </w:t>
      </w:r>
      <w:r w:rsidR="00F34806" w:rsidRPr="009E30C6">
        <w:rPr>
          <w:rFonts w:ascii="Georgia" w:hAnsi="Georgia" w:cs="Arial"/>
          <w:sz w:val="24"/>
          <w:lang w:val="es-CO"/>
        </w:rPr>
        <w:t>modalidades estatuidas</w:t>
      </w:r>
      <w:r w:rsidR="007C6ABA" w:rsidRPr="009E30C6">
        <w:rPr>
          <w:rFonts w:ascii="Georgia" w:hAnsi="Georgia" w:cs="Arial"/>
          <w:sz w:val="24"/>
          <w:lang w:val="es-CO"/>
        </w:rPr>
        <w:t>, tal y como manda la misma preceptiva;</w:t>
      </w:r>
      <w:r w:rsidR="00BB0785" w:rsidRPr="009E30C6">
        <w:rPr>
          <w:rFonts w:ascii="Georgia" w:hAnsi="Georgia" w:cs="Arial"/>
          <w:sz w:val="24"/>
          <w:lang w:val="es-CO"/>
        </w:rPr>
        <w:t xml:space="preserve"> </w:t>
      </w:r>
      <w:r w:rsidR="007C6ABA" w:rsidRPr="009E30C6">
        <w:rPr>
          <w:rFonts w:ascii="Georgia" w:hAnsi="Georgia" w:cs="Arial"/>
          <w:sz w:val="24"/>
          <w:lang w:val="es-CO"/>
        </w:rPr>
        <w:t xml:space="preserve">la primera hipótesis amerita </w:t>
      </w:r>
      <w:r w:rsidR="00BB0785" w:rsidRPr="009E30C6">
        <w:rPr>
          <w:rFonts w:ascii="Georgia" w:hAnsi="Georgia" w:cs="Arial"/>
          <w:sz w:val="24"/>
          <w:lang w:val="es-CO"/>
        </w:rPr>
        <w:t>requerimiento previo</w:t>
      </w:r>
      <w:r w:rsidR="0053063D" w:rsidRPr="009E30C6">
        <w:rPr>
          <w:rFonts w:ascii="Georgia" w:hAnsi="Georgia" w:cs="Arial"/>
          <w:sz w:val="24"/>
          <w:lang w:val="es-CO"/>
        </w:rPr>
        <w:t xml:space="preserve">, </w:t>
      </w:r>
      <w:r w:rsidR="0053063D" w:rsidRPr="009E30C6">
        <w:rPr>
          <w:rFonts w:ascii="Georgia" w:hAnsi="Georgia" w:cs="Arial"/>
          <w:sz w:val="24"/>
          <w:lang w:val="es-CO"/>
        </w:rPr>
        <w:lastRenderedPageBreak/>
        <w:t xml:space="preserve">mientras que </w:t>
      </w:r>
      <w:r w:rsidR="00BB0D86" w:rsidRPr="009E30C6">
        <w:rPr>
          <w:rFonts w:ascii="Georgia" w:hAnsi="Georgia" w:cs="Arial"/>
          <w:sz w:val="24"/>
          <w:lang w:val="es-CO"/>
        </w:rPr>
        <w:t xml:space="preserve">para </w:t>
      </w:r>
      <w:r w:rsidR="00BB0785" w:rsidRPr="009E30C6">
        <w:rPr>
          <w:rFonts w:ascii="Georgia" w:hAnsi="Georgia" w:cs="Arial"/>
          <w:sz w:val="24"/>
          <w:lang w:val="es-CO"/>
        </w:rPr>
        <w:t xml:space="preserve">las dos </w:t>
      </w:r>
      <w:r w:rsidR="00E9298C" w:rsidRPr="009E30C6">
        <w:rPr>
          <w:rFonts w:ascii="Georgia" w:hAnsi="Georgia" w:cs="Arial"/>
          <w:sz w:val="24"/>
          <w:lang w:val="es-CO"/>
        </w:rPr>
        <w:t>(2) restantes (</w:t>
      </w:r>
      <w:r w:rsidR="00E9298C" w:rsidRPr="009E30C6">
        <w:rPr>
          <w:rFonts w:ascii="Georgia" w:hAnsi="Georgia" w:cs="Arial"/>
          <w:sz w:val="24"/>
          <w:szCs w:val="24"/>
          <w:lang w:val="es-CO"/>
        </w:rPr>
        <w:t>317-2º y 31</w:t>
      </w:r>
      <w:r w:rsidR="001805D9" w:rsidRPr="009E30C6">
        <w:rPr>
          <w:rFonts w:ascii="Georgia" w:hAnsi="Georgia" w:cs="Arial"/>
          <w:sz w:val="24"/>
          <w:szCs w:val="24"/>
          <w:lang w:val="es-CO"/>
        </w:rPr>
        <w:t>7-2º-b),</w:t>
      </w:r>
      <w:r w:rsidR="00E9298C" w:rsidRPr="009E30C6">
        <w:rPr>
          <w:rFonts w:ascii="Georgia" w:hAnsi="Georgia" w:cs="Arial"/>
          <w:sz w:val="24"/>
          <w:szCs w:val="24"/>
          <w:lang w:val="es-CO"/>
        </w:rPr>
        <w:t xml:space="preserve"> </w:t>
      </w:r>
      <w:r w:rsidR="001805D9" w:rsidRPr="00353EE6">
        <w:rPr>
          <w:rFonts w:ascii="Georgia" w:hAnsi="Georgia" w:cs="Arial"/>
          <w:sz w:val="24"/>
          <w:szCs w:val="24"/>
          <w:u w:val="single"/>
          <w:lang w:val="es-CO"/>
        </w:rPr>
        <w:t xml:space="preserve">solo </w:t>
      </w:r>
      <w:r w:rsidR="006F0B22" w:rsidRPr="00353EE6">
        <w:rPr>
          <w:rFonts w:ascii="Georgia" w:hAnsi="Georgia" w:cs="Arial"/>
          <w:sz w:val="24"/>
          <w:szCs w:val="24"/>
          <w:u w:val="single"/>
          <w:lang w:val="es-CO"/>
        </w:rPr>
        <w:t xml:space="preserve">basta </w:t>
      </w:r>
      <w:r w:rsidR="001805D9" w:rsidRPr="00353EE6">
        <w:rPr>
          <w:rFonts w:ascii="Georgia" w:hAnsi="Georgia" w:cs="Arial"/>
          <w:sz w:val="24"/>
          <w:szCs w:val="24"/>
          <w:u w:val="single"/>
          <w:lang w:val="es-CO"/>
        </w:rPr>
        <w:t xml:space="preserve">el </w:t>
      </w:r>
      <w:r w:rsidR="00BB0785" w:rsidRPr="00353EE6">
        <w:rPr>
          <w:rFonts w:ascii="Georgia" w:hAnsi="Georgia" w:cs="Arial"/>
          <w:sz w:val="24"/>
          <w:u w:val="single"/>
          <w:lang w:val="es-CO"/>
        </w:rPr>
        <w:t>paso del tiempo</w:t>
      </w:r>
      <w:r w:rsidR="00BB0785" w:rsidRPr="009E30C6">
        <w:rPr>
          <w:rFonts w:ascii="Georgia" w:hAnsi="Georgia" w:cs="Arial"/>
          <w:sz w:val="24"/>
          <w:lang w:val="es-CO"/>
        </w:rPr>
        <w:t>, un (1) año cuando no haya sentencia y dos (2) años</w:t>
      </w:r>
      <w:r w:rsidR="00AE7C69" w:rsidRPr="009E30C6">
        <w:rPr>
          <w:rFonts w:ascii="Georgia" w:hAnsi="Georgia" w:cs="Arial"/>
          <w:sz w:val="24"/>
          <w:lang w:val="es-CO"/>
        </w:rPr>
        <w:t>,</w:t>
      </w:r>
      <w:r w:rsidR="00BB0785" w:rsidRPr="009E30C6">
        <w:rPr>
          <w:rFonts w:ascii="Georgia" w:hAnsi="Georgia" w:cs="Arial"/>
          <w:sz w:val="24"/>
          <w:lang w:val="es-CO"/>
        </w:rPr>
        <w:t xml:space="preserve"> </w:t>
      </w:r>
      <w:r w:rsidR="00AE7C69" w:rsidRPr="009E30C6">
        <w:rPr>
          <w:rFonts w:ascii="Georgia" w:hAnsi="Georgia" w:cs="Arial"/>
          <w:sz w:val="24"/>
          <w:lang w:val="es-CO"/>
        </w:rPr>
        <w:t xml:space="preserve">cuando </w:t>
      </w:r>
      <w:r w:rsidR="00BB0785" w:rsidRPr="009E30C6">
        <w:rPr>
          <w:rFonts w:ascii="Georgia" w:hAnsi="Georgia" w:cs="Arial"/>
          <w:sz w:val="24"/>
          <w:lang w:val="es-CO"/>
        </w:rPr>
        <w:t>la hubiere.</w:t>
      </w:r>
      <w:r w:rsidR="00160282" w:rsidRPr="009E30C6">
        <w:rPr>
          <w:rFonts w:ascii="Georgia" w:hAnsi="Georgia" w:cs="Arial"/>
          <w:sz w:val="24"/>
          <w:lang w:val="es-CO"/>
        </w:rPr>
        <w:t xml:space="preserve">  Dicho más llanamente: el plazo es objetivo.</w:t>
      </w:r>
    </w:p>
    <w:p w:rsidR="00507063" w:rsidRPr="00355AE6" w:rsidRDefault="00507063" w:rsidP="00812E9D">
      <w:pPr>
        <w:pStyle w:val="Sansinterligne"/>
        <w:spacing w:line="360" w:lineRule="auto"/>
        <w:jc w:val="both"/>
        <w:rPr>
          <w:rFonts w:ascii="Georgia" w:hAnsi="Georgia" w:cs="Arial"/>
          <w:sz w:val="24"/>
          <w:lang w:val="es-CO"/>
        </w:rPr>
      </w:pPr>
    </w:p>
    <w:p w:rsidR="003C4EE6" w:rsidRDefault="00507063" w:rsidP="00812E9D">
      <w:pPr>
        <w:pStyle w:val="Sansinterligne"/>
        <w:spacing w:line="360" w:lineRule="auto"/>
        <w:jc w:val="both"/>
        <w:rPr>
          <w:rFonts w:ascii="Georgia" w:hAnsi="Georgia" w:cs="Arial"/>
          <w:sz w:val="24"/>
          <w:lang w:val="es-CO"/>
        </w:rPr>
      </w:pPr>
      <w:r w:rsidRPr="009E30C6">
        <w:rPr>
          <w:rFonts w:ascii="Georgia" w:hAnsi="Georgia" w:cs="Arial"/>
          <w:sz w:val="24"/>
          <w:lang w:val="es-CO"/>
        </w:rPr>
        <w:t xml:space="preserve">El conteo </w:t>
      </w:r>
      <w:r w:rsidR="00DC3ED3" w:rsidRPr="009E30C6">
        <w:rPr>
          <w:rFonts w:ascii="Georgia" w:hAnsi="Georgia" w:cs="Arial"/>
          <w:sz w:val="24"/>
          <w:lang w:val="es-CO"/>
        </w:rPr>
        <w:t xml:space="preserve">de la inactividad procesal </w:t>
      </w:r>
      <w:r w:rsidRPr="009E30C6">
        <w:rPr>
          <w:rFonts w:ascii="Georgia" w:hAnsi="Georgia" w:cs="Arial"/>
          <w:sz w:val="24"/>
          <w:lang w:val="es-CO"/>
        </w:rPr>
        <w:t>se inicia desde la última diligencia o audiencia</w:t>
      </w:r>
      <w:r w:rsidR="00264F0B" w:rsidRPr="009E30C6">
        <w:rPr>
          <w:rFonts w:ascii="Georgia" w:hAnsi="Georgia" w:cs="Arial"/>
          <w:sz w:val="24"/>
          <w:lang w:val="es-CO"/>
        </w:rPr>
        <w:t xml:space="preserve"> y se descontará el tiempo que estuviese el expediente suspendido por acuerdo de las partes (Literal a) de la norma)</w:t>
      </w:r>
      <w:r w:rsidR="00DA3519" w:rsidRPr="009E30C6">
        <w:rPr>
          <w:rFonts w:ascii="Georgia" w:hAnsi="Georgia" w:cs="Arial"/>
          <w:sz w:val="24"/>
          <w:lang w:val="es-CO"/>
        </w:rPr>
        <w:t>.</w:t>
      </w:r>
      <w:r w:rsidR="001F2D99">
        <w:rPr>
          <w:rFonts w:ascii="Georgia" w:hAnsi="Georgia" w:cs="Arial"/>
          <w:sz w:val="24"/>
          <w:lang w:val="es-CO"/>
        </w:rPr>
        <w:t xml:space="preserve"> Asimismo, c</w:t>
      </w:r>
      <w:r w:rsidR="0090228C">
        <w:rPr>
          <w:rFonts w:ascii="Georgia" w:hAnsi="Georgia" w:cs="Arial"/>
          <w:sz w:val="24"/>
          <w:lang w:val="es-CO"/>
        </w:rPr>
        <w:t xml:space="preserve">omo el presente asunto </w:t>
      </w:r>
      <w:r w:rsidR="00432FED">
        <w:rPr>
          <w:rFonts w:ascii="Georgia" w:hAnsi="Georgia" w:cs="Arial"/>
          <w:sz w:val="24"/>
          <w:lang w:val="es-CO"/>
        </w:rPr>
        <w:t>cuenta con auto que dispuso continuar con la ejecución (Folios 71 a 73, cuaderno principal), debe</w:t>
      </w:r>
      <w:r w:rsidR="001F2D99">
        <w:rPr>
          <w:rFonts w:ascii="Georgia" w:hAnsi="Georgia" w:cs="Arial"/>
          <w:sz w:val="24"/>
          <w:lang w:val="es-CO"/>
        </w:rPr>
        <w:t>n</w:t>
      </w:r>
      <w:r w:rsidR="00432FED">
        <w:rPr>
          <w:rFonts w:ascii="Georgia" w:hAnsi="Georgia" w:cs="Arial"/>
          <w:sz w:val="24"/>
          <w:lang w:val="es-CO"/>
        </w:rPr>
        <w:t xml:space="preserve"> verificarse los dos (2) años ininterru</w:t>
      </w:r>
      <w:r w:rsidR="001F6CD0">
        <w:rPr>
          <w:rFonts w:ascii="Georgia" w:hAnsi="Georgia" w:cs="Arial"/>
          <w:sz w:val="24"/>
          <w:lang w:val="es-CO"/>
        </w:rPr>
        <w:t xml:space="preserve">mpidos </w:t>
      </w:r>
      <w:r w:rsidR="001F2D99">
        <w:rPr>
          <w:rFonts w:ascii="Georgia" w:hAnsi="Georgia" w:cs="Arial"/>
          <w:sz w:val="24"/>
          <w:lang w:val="es-CO"/>
        </w:rPr>
        <w:t>(L</w:t>
      </w:r>
      <w:r w:rsidR="001F6CD0">
        <w:rPr>
          <w:rFonts w:ascii="Georgia" w:hAnsi="Georgia" w:cs="Arial"/>
          <w:sz w:val="24"/>
          <w:lang w:val="es-CO"/>
        </w:rPr>
        <w:t xml:space="preserve">iteral </w:t>
      </w:r>
      <w:r w:rsidR="00432FED">
        <w:rPr>
          <w:rFonts w:ascii="Georgia" w:hAnsi="Georgia" w:cs="Arial"/>
          <w:sz w:val="24"/>
          <w:lang w:val="es-CO"/>
        </w:rPr>
        <w:t>c</w:t>
      </w:r>
      <w:r w:rsidR="001F2D99">
        <w:rPr>
          <w:rFonts w:ascii="Georgia" w:hAnsi="Georgia" w:cs="Arial"/>
          <w:sz w:val="24"/>
          <w:lang w:val="es-CO"/>
        </w:rPr>
        <w:t>), ibídem</w:t>
      </w:r>
      <w:r w:rsidR="001F6CD0">
        <w:rPr>
          <w:rFonts w:ascii="Georgia" w:hAnsi="Georgia" w:cs="Arial"/>
          <w:sz w:val="24"/>
          <w:lang w:val="es-CO"/>
        </w:rPr>
        <w:t>)</w:t>
      </w:r>
      <w:r w:rsidR="00432FED">
        <w:rPr>
          <w:rFonts w:ascii="Georgia" w:hAnsi="Georgia" w:cs="Arial"/>
          <w:sz w:val="24"/>
          <w:lang w:val="es-CO"/>
        </w:rPr>
        <w:t>,</w:t>
      </w:r>
      <w:r w:rsidR="0090228C">
        <w:rPr>
          <w:rFonts w:ascii="Georgia" w:hAnsi="Georgia" w:cs="Arial"/>
          <w:sz w:val="24"/>
          <w:lang w:val="es-CO"/>
        </w:rPr>
        <w:t xml:space="preserve"> para declarar </w:t>
      </w:r>
      <w:r w:rsidR="003C4EE6">
        <w:rPr>
          <w:rFonts w:ascii="Georgia" w:hAnsi="Georgia" w:cs="Arial"/>
          <w:sz w:val="24"/>
          <w:lang w:val="es-CO"/>
        </w:rPr>
        <w:t xml:space="preserve">la </w:t>
      </w:r>
      <w:r w:rsidR="0090228C">
        <w:rPr>
          <w:rFonts w:ascii="Georgia" w:hAnsi="Georgia" w:cs="Arial"/>
          <w:sz w:val="24"/>
          <w:lang w:val="es-CO"/>
        </w:rPr>
        <w:t>terminación</w:t>
      </w:r>
      <w:r w:rsidR="003C4EE6">
        <w:rPr>
          <w:rFonts w:ascii="Georgia" w:hAnsi="Georgia" w:cs="Arial"/>
          <w:sz w:val="24"/>
          <w:lang w:val="es-CO"/>
        </w:rPr>
        <w:t xml:space="preserve"> anormal del proceso.</w:t>
      </w:r>
    </w:p>
    <w:p w:rsidR="00EA5EA8" w:rsidRDefault="00EA5EA8" w:rsidP="00812E9D">
      <w:pPr>
        <w:pStyle w:val="Sansinterligne"/>
        <w:spacing w:line="360" w:lineRule="auto"/>
        <w:jc w:val="both"/>
        <w:rPr>
          <w:rFonts w:ascii="Georgia" w:hAnsi="Georgia" w:cs="Arial"/>
          <w:sz w:val="24"/>
          <w:lang w:val="es-CO"/>
        </w:rPr>
      </w:pPr>
    </w:p>
    <w:p w:rsidR="00763B20" w:rsidRDefault="00763B20" w:rsidP="00763B20">
      <w:pPr>
        <w:pStyle w:val="Paragraphedeliste"/>
        <w:widowControl w:val="0"/>
        <w:numPr>
          <w:ilvl w:val="0"/>
          <w:numId w:val="4"/>
        </w:numPr>
        <w:overflowPunct w:val="0"/>
        <w:autoSpaceDE w:val="0"/>
        <w:autoSpaceDN w:val="0"/>
        <w:adjustRightInd w:val="0"/>
        <w:spacing w:line="360" w:lineRule="auto"/>
        <w:jc w:val="both"/>
        <w:rPr>
          <w:rFonts w:ascii="Georgia" w:hAnsi="Georgia" w:cs="Arial"/>
          <w:sz w:val="22"/>
          <w:szCs w:val="22"/>
          <w:lang w:val="es-CO"/>
        </w:rPr>
      </w:pPr>
      <w:r>
        <w:rPr>
          <w:rFonts w:ascii="Georgia" w:hAnsi="Georgia" w:cs="Arial"/>
          <w:sz w:val="28"/>
          <w:szCs w:val="22"/>
          <w:lang w:val="es-CO"/>
        </w:rPr>
        <w:t>E</w:t>
      </w:r>
      <w:r>
        <w:rPr>
          <w:rFonts w:ascii="Georgia" w:hAnsi="Georgia" w:cs="Arial"/>
          <w:sz w:val="22"/>
          <w:szCs w:val="22"/>
          <w:lang w:val="es-CO"/>
        </w:rPr>
        <w:t xml:space="preserve">L ANÁLISIS DEL CASO CONCRETO </w:t>
      </w:r>
    </w:p>
    <w:p w:rsidR="00763B20" w:rsidRPr="00271A2A" w:rsidRDefault="00763B20" w:rsidP="00763B20">
      <w:pPr>
        <w:pStyle w:val="Paragraphedeliste"/>
        <w:widowControl w:val="0"/>
        <w:overflowPunct w:val="0"/>
        <w:autoSpaceDE w:val="0"/>
        <w:autoSpaceDN w:val="0"/>
        <w:adjustRightInd w:val="0"/>
        <w:spacing w:line="360" w:lineRule="auto"/>
        <w:ind w:left="360"/>
        <w:jc w:val="both"/>
        <w:rPr>
          <w:rFonts w:ascii="Georgia" w:hAnsi="Georgia" w:cs="Arial"/>
          <w:szCs w:val="22"/>
          <w:lang w:val="es-CO"/>
        </w:rPr>
      </w:pPr>
    </w:p>
    <w:p w:rsidR="00056EF7" w:rsidRPr="009E30C6" w:rsidRDefault="00056EF7" w:rsidP="00056EF7">
      <w:pPr>
        <w:pStyle w:val="Sansinterligne"/>
        <w:spacing w:line="360" w:lineRule="auto"/>
        <w:jc w:val="both"/>
        <w:rPr>
          <w:rFonts w:ascii="Georgia" w:hAnsi="Georgia" w:cs="Arial"/>
          <w:sz w:val="24"/>
          <w:lang w:val="es-CO"/>
        </w:rPr>
      </w:pPr>
      <w:r w:rsidRPr="009E30C6">
        <w:rPr>
          <w:rFonts w:ascii="Georgia" w:hAnsi="Georgia" w:cs="Arial"/>
          <w:sz w:val="24"/>
          <w:lang w:val="es-CO"/>
        </w:rPr>
        <w:t xml:space="preserve">En concreto la cuestión se contrae, según la apelación, a </w:t>
      </w:r>
      <w:r>
        <w:rPr>
          <w:rFonts w:ascii="Georgia" w:hAnsi="Georgia" w:cs="Arial"/>
          <w:sz w:val="24"/>
          <w:lang w:val="es-CO"/>
        </w:rPr>
        <w:t xml:space="preserve">(i) estudiar si la expectativa de recaudo de las cuentas bancarias embargadas a la sociedad ejecutada hace innecesaria la actividad del ejecutante para precaver la terminación anormal decretada; y, a (ii) </w:t>
      </w:r>
      <w:r w:rsidRPr="009E30C6">
        <w:rPr>
          <w:rFonts w:ascii="Georgia" w:hAnsi="Georgia" w:cs="Arial"/>
          <w:sz w:val="24"/>
          <w:lang w:val="es-CO"/>
        </w:rPr>
        <w:t xml:space="preserve">verificar si el memorial </w:t>
      </w:r>
      <w:r>
        <w:rPr>
          <w:rFonts w:ascii="Georgia" w:hAnsi="Georgia" w:cs="Arial"/>
          <w:sz w:val="24"/>
          <w:lang w:val="es-CO"/>
        </w:rPr>
        <w:t xml:space="preserve">de medidas </w:t>
      </w:r>
      <w:r w:rsidRPr="009E30C6">
        <w:rPr>
          <w:rFonts w:ascii="Georgia" w:hAnsi="Georgia" w:cs="Arial"/>
          <w:sz w:val="24"/>
          <w:lang w:val="es-CO"/>
        </w:rPr>
        <w:t>presentado</w:t>
      </w:r>
      <w:r>
        <w:rPr>
          <w:rFonts w:ascii="Georgia" w:hAnsi="Georgia" w:cs="Arial"/>
          <w:sz w:val="24"/>
          <w:lang w:val="es-CO"/>
        </w:rPr>
        <w:t xml:space="preserve"> </w:t>
      </w:r>
      <w:r w:rsidRPr="009E30C6">
        <w:rPr>
          <w:rFonts w:ascii="Georgia" w:hAnsi="Georgia" w:cs="Arial"/>
          <w:sz w:val="24"/>
          <w:lang w:val="es-CO"/>
        </w:rPr>
        <w:t xml:space="preserve">por </w:t>
      </w:r>
      <w:r>
        <w:rPr>
          <w:rFonts w:ascii="Georgia" w:hAnsi="Georgia" w:cs="Arial"/>
          <w:sz w:val="24"/>
          <w:lang w:val="es-CO"/>
        </w:rPr>
        <w:t xml:space="preserve">la mandataria judicial el 19-09-2017, </w:t>
      </w:r>
      <w:r w:rsidRPr="009E30C6">
        <w:rPr>
          <w:rFonts w:ascii="Georgia" w:hAnsi="Georgia" w:cs="Arial"/>
          <w:sz w:val="24"/>
          <w:lang w:val="es-CO"/>
        </w:rPr>
        <w:t xml:space="preserve">interrumpió el plazo </w:t>
      </w:r>
      <w:r>
        <w:rPr>
          <w:rFonts w:ascii="Georgia" w:hAnsi="Georgia" w:cs="Arial"/>
          <w:sz w:val="24"/>
          <w:lang w:val="es-CO"/>
        </w:rPr>
        <w:t>legal</w:t>
      </w:r>
      <w:r w:rsidRPr="009E30C6">
        <w:rPr>
          <w:rFonts w:ascii="Georgia" w:hAnsi="Georgia" w:cs="Arial"/>
          <w:sz w:val="24"/>
          <w:lang w:val="es-CO"/>
        </w:rPr>
        <w:t>.</w:t>
      </w:r>
    </w:p>
    <w:p w:rsidR="00056EF7" w:rsidRDefault="00056EF7" w:rsidP="00812E9D">
      <w:pPr>
        <w:pStyle w:val="Sansinterligne"/>
        <w:spacing w:line="360" w:lineRule="auto"/>
        <w:jc w:val="both"/>
        <w:rPr>
          <w:rFonts w:ascii="Georgia" w:hAnsi="Georgia" w:cs="Arial"/>
          <w:sz w:val="24"/>
          <w:lang w:val="es-CO"/>
        </w:rPr>
      </w:pPr>
    </w:p>
    <w:p w:rsidR="0090228C" w:rsidRDefault="003C4EE6" w:rsidP="00812E9D">
      <w:pPr>
        <w:pStyle w:val="Sansinterligne"/>
        <w:spacing w:line="360" w:lineRule="auto"/>
        <w:jc w:val="both"/>
        <w:rPr>
          <w:rFonts w:ascii="Georgia" w:hAnsi="Georgia" w:cs="Arial"/>
          <w:sz w:val="24"/>
          <w:szCs w:val="24"/>
          <w:lang w:val="es-CO"/>
        </w:rPr>
      </w:pPr>
      <w:r>
        <w:rPr>
          <w:rFonts w:ascii="Georgia" w:hAnsi="Georgia" w:cs="Arial"/>
          <w:sz w:val="24"/>
          <w:lang w:val="es-CO"/>
        </w:rPr>
        <w:t>R</w:t>
      </w:r>
      <w:r w:rsidR="0090228C">
        <w:rPr>
          <w:rFonts w:ascii="Georgia" w:hAnsi="Georgia" w:cs="Arial"/>
          <w:sz w:val="24"/>
          <w:lang w:val="es-CO"/>
        </w:rPr>
        <w:t xml:space="preserve">evisado el expediente, se tienen que la última </w:t>
      </w:r>
      <w:r>
        <w:rPr>
          <w:rFonts w:ascii="Georgia" w:hAnsi="Georgia" w:cs="Arial"/>
          <w:sz w:val="24"/>
          <w:lang w:val="es-CO"/>
        </w:rPr>
        <w:t xml:space="preserve">actuación data del 12-08-2014 y consistió en proveído </w:t>
      </w:r>
      <w:r w:rsidR="0090228C">
        <w:rPr>
          <w:rFonts w:ascii="Georgia" w:hAnsi="Georgia" w:cs="Arial"/>
          <w:sz w:val="24"/>
          <w:lang w:val="es-CO"/>
        </w:rPr>
        <w:t>que improbó la liquidación del crédito, notificado</w:t>
      </w:r>
      <w:r w:rsidR="00CB3E96">
        <w:rPr>
          <w:rFonts w:ascii="Georgia" w:hAnsi="Georgia" w:cs="Arial"/>
          <w:sz w:val="24"/>
          <w:lang w:val="es-CO"/>
        </w:rPr>
        <w:t xml:space="preserve"> con fijación en el estado del 1</w:t>
      </w:r>
      <w:r w:rsidR="0090228C">
        <w:rPr>
          <w:rFonts w:ascii="Georgia" w:hAnsi="Georgia" w:cs="Arial"/>
          <w:sz w:val="24"/>
          <w:lang w:val="es-CO"/>
        </w:rPr>
        <w:t>4-08-2014</w:t>
      </w:r>
      <w:r w:rsidR="00432FED">
        <w:rPr>
          <w:rFonts w:ascii="Georgia" w:hAnsi="Georgia" w:cs="Arial"/>
          <w:sz w:val="24"/>
          <w:lang w:val="es-CO"/>
        </w:rPr>
        <w:t xml:space="preserve"> </w:t>
      </w:r>
      <w:r w:rsidR="0090228C">
        <w:rPr>
          <w:rFonts w:ascii="Georgia" w:hAnsi="Georgia" w:cs="Arial"/>
          <w:sz w:val="24"/>
          <w:lang w:val="es-CO"/>
        </w:rPr>
        <w:t>(Folios 121 a 123, ibídem)</w:t>
      </w:r>
      <w:r w:rsidR="00432FED">
        <w:rPr>
          <w:rFonts w:ascii="Georgia" w:hAnsi="Georgia" w:cs="Arial"/>
          <w:sz w:val="24"/>
          <w:lang w:val="es-CO"/>
        </w:rPr>
        <w:t xml:space="preserve">, </w:t>
      </w:r>
      <w:r>
        <w:rPr>
          <w:rFonts w:ascii="Georgia" w:hAnsi="Georgia" w:cs="Arial"/>
          <w:sz w:val="24"/>
          <w:lang w:val="es-CO"/>
        </w:rPr>
        <w:t xml:space="preserve">por lo tanto, </w:t>
      </w:r>
      <w:r w:rsidR="00432FED">
        <w:rPr>
          <w:rFonts w:ascii="Georgia" w:hAnsi="Georgia" w:cs="Arial"/>
          <w:sz w:val="24"/>
          <w:lang w:val="es-CO"/>
        </w:rPr>
        <w:t xml:space="preserve">el </w:t>
      </w:r>
      <w:r w:rsidR="0090228C">
        <w:rPr>
          <w:rFonts w:ascii="Georgia" w:hAnsi="Georgia" w:cs="Arial"/>
          <w:sz w:val="24"/>
          <w:lang w:val="es-CO"/>
        </w:rPr>
        <w:t xml:space="preserve">plazo de inactividad </w:t>
      </w:r>
      <w:r>
        <w:rPr>
          <w:rFonts w:ascii="Georgia" w:hAnsi="Georgia" w:cs="Arial"/>
          <w:sz w:val="24"/>
          <w:lang w:val="es-CO"/>
        </w:rPr>
        <w:t xml:space="preserve">se cumplió </w:t>
      </w:r>
      <w:r w:rsidR="00432FED">
        <w:rPr>
          <w:rFonts w:ascii="Georgia" w:hAnsi="Georgia" w:cs="Arial"/>
          <w:sz w:val="24"/>
          <w:lang w:val="es-CO"/>
        </w:rPr>
        <w:t>el 14-08-2016</w:t>
      </w:r>
      <w:r w:rsidR="00432FED" w:rsidRPr="009E30C6">
        <w:rPr>
          <w:rStyle w:val="Appelnotedebasdep"/>
          <w:rFonts w:ascii="Georgia" w:hAnsi="Georgia"/>
          <w:sz w:val="24"/>
          <w:lang w:val="es-CO"/>
        </w:rPr>
        <w:footnoteReference w:id="19"/>
      </w:r>
      <w:r w:rsidR="00432FED" w:rsidRPr="009E30C6">
        <w:rPr>
          <w:rFonts w:ascii="Georgia" w:hAnsi="Georgia" w:cs="Arial"/>
          <w:sz w:val="24"/>
          <w:lang w:val="es-CO"/>
        </w:rPr>
        <w:t xml:space="preserve"> </w:t>
      </w:r>
      <w:r w:rsidR="00432FED" w:rsidRPr="009E30C6">
        <w:rPr>
          <w:rFonts w:ascii="Georgia" w:hAnsi="Georgia" w:cs="Arial"/>
          <w:sz w:val="24"/>
          <w:szCs w:val="24"/>
          <w:lang w:val="es-CO"/>
        </w:rPr>
        <w:t xml:space="preserve">(Artículo </w:t>
      </w:r>
      <w:r w:rsidR="00432FED" w:rsidRPr="009E30C6">
        <w:rPr>
          <w:rFonts w:ascii="Georgia" w:hAnsi="Georgia" w:cs="Arial"/>
          <w:color w:val="000000"/>
          <w:sz w:val="24"/>
          <w:szCs w:val="24"/>
        </w:rPr>
        <w:t>67, CC, modificado por el artículo 59 de la Ley 4ª de 1913</w:t>
      </w:r>
      <w:r w:rsidR="00432FED" w:rsidRPr="009E30C6">
        <w:rPr>
          <w:rFonts w:ascii="Georgia" w:hAnsi="Georgia" w:cs="Arial"/>
          <w:sz w:val="24"/>
          <w:szCs w:val="24"/>
          <w:lang w:val="es-CO"/>
        </w:rPr>
        <w:t>)</w:t>
      </w:r>
      <w:r w:rsidR="0090228C">
        <w:rPr>
          <w:rFonts w:ascii="Georgia" w:hAnsi="Georgia" w:cs="Arial"/>
          <w:sz w:val="24"/>
          <w:szCs w:val="24"/>
          <w:lang w:val="es-CO"/>
        </w:rPr>
        <w:t>.</w:t>
      </w:r>
      <w:r>
        <w:rPr>
          <w:rFonts w:ascii="Georgia" w:hAnsi="Georgia" w:cs="Arial"/>
          <w:sz w:val="24"/>
          <w:szCs w:val="24"/>
          <w:lang w:val="es-CO"/>
        </w:rPr>
        <w:t xml:space="preserve"> Así las cosas, </w:t>
      </w:r>
      <w:r w:rsidR="0090228C">
        <w:rPr>
          <w:rFonts w:ascii="Georgia" w:hAnsi="Georgia" w:cs="Arial"/>
          <w:sz w:val="24"/>
          <w:szCs w:val="24"/>
          <w:lang w:val="es-CO"/>
        </w:rPr>
        <w:t xml:space="preserve">le asistió razón a la </w:t>
      </w:r>
      <w:r w:rsidR="0090228C" w:rsidRPr="0090228C">
        <w:rPr>
          <w:rFonts w:ascii="Georgia" w:hAnsi="Georgia" w:cs="Arial"/>
          <w:i/>
          <w:sz w:val="24"/>
          <w:szCs w:val="24"/>
          <w:lang w:val="es-CO"/>
        </w:rPr>
        <w:t>a quo</w:t>
      </w:r>
      <w:r w:rsidR="0090228C">
        <w:rPr>
          <w:rFonts w:ascii="Georgia" w:hAnsi="Georgia" w:cs="Arial"/>
          <w:sz w:val="24"/>
          <w:szCs w:val="24"/>
          <w:lang w:val="es-CO"/>
        </w:rPr>
        <w:t>, pues es inexistente actuación</w:t>
      </w:r>
      <w:r w:rsidR="001F6CD0">
        <w:rPr>
          <w:rFonts w:ascii="Georgia" w:hAnsi="Georgia" w:cs="Arial"/>
          <w:sz w:val="24"/>
          <w:szCs w:val="24"/>
          <w:lang w:val="es-CO"/>
        </w:rPr>
        <w:t>,</w:t>
      </w:r>
      <w:r w:rsidR="0090228C">
        <w:rPr>
          <w:rFonts w:ascii="Georgia" w:hAnsi="Georgia" w:cs="Arial"/>
          <w:sz w:val="24"/>
          <w:szCs w:val="24"/>
          <w:lang w:val="es-CO"/>
        </w:rPr>
        <w:t xml:space="preserve"> de oficioso o a </w:t>
      </w:r>
      <w:r w:rsidR="00D70ED5">
        <w:rPr>
          <w:rFonts w:ascii="Georgia" w:hAnsi="Georgia" w:cs="Arial"/>
          <w:sz w:val="24"/>
          <w:szCs w:val="24"/>
          <w:lang w:val="es-CO"/>
        </w:rPr>
        <w:t>instancia de</w:t>
      </w:r>
      <w:r w:rsidR="0090228C">
        <w:rPr>
          <w:rFonts w:ascii="Georgia" w:hAnsi="Georgia" w:cs="Arial"/>
          <w:sz w:val="24"/>
          <w:szCs w:val="24"/>
          <w:lang w:val="es-CO"/>
        </w:rPr>
        <w:t xml:space="preserve"> parte</w:t>
      </w:r>
      <w:r>
        <w:rPr>
          <w:rFonts w:ascii="Georgia" w:hAnsi="Georgia" w:cs="Arial"/>
          <w:sz w:val="24"/>
          <w:szCs w:val="24"/>
          <w:lang w:val="es-CO"/>
        </w:rPr>
        <w:t>,</w:t>
      </w:r>
      <w:r w:rsidR="0090228C">
        <w:rPr>
          <w:rFonts w:ascii="Georgia" w:hAnsi="Georgia" w:cs="Arial"/>
          <w:sz w:val="24"/>
          <w:szCs w:val="24"/>
          <w:lang w:val="es-CO"/>
        </w:rPr>
        <w:t xml:space="preserve"> </w:t>
      </w:r>
      <w:r>
        <w:rPr>
          <w:rFonts w:ascii="Georgia" w:hAnsi="Georgia" w:cs="Arial"/>
          <w:sz w:val="24"/>
          <w:szCs w:val="24"/>
          <w:lang w:val="es-CO"/>
        </w:rPr>
        <w:t>durante dicho interregno</w:t>
      </w:r>
      <w:r w:rsidR="0090228C">
        <w:rPr>
          <w:rFonts w:ascii="Georgia" w:hAnsi="Georgia" w:cs="Arial"/>
          <w:sz w:val="24"/>
          <w:szCs w:val="24"/>
          <w:lang w:val="es-CO"/>
        </w:rPr>
        <w:t>.</w:t>
      </w:r>
    </w:p>
    <w:p w:rsidR="0090228C" w:rsidRPr="00271A2A" w:rsidRDefault="0090228C" w:rsidP="00812E9D">
      <w:pPr>
        <w:pStyle w:val="Sansinterligne"/>
        <w:spacing w:line="360" w:lineRule="auto"/>
        <w:jc w:val="both"/>
        <w:rPr>
          <w:rFonts w:ascii="Georgia" w:hAnsi="Georgia" w:cs="Arial"/>
          <w:sz w:val="24"/>
          <w:szCs w:val="24"/>
          <w:lang w:val="es-CO"/>
        </w:rPr>
      </w:pPr>
    </w:p>
    <w:p w:rsidR="0050674C" w:rsidRDefault="0050674C" w:rsidP="0050674C">
      <w:pPr>
        <w:pStyle w:val="Sansinterligne"/>
        <w:spacing w:line="360" w:lineRule="auto"/>
        <w:jc w:val="both"/>
        <w:rPr>
          <w:rFonts w:ascii="Georgia" w:hAnsi="Georgia" w:cs="Arial"/>
          <w:sz w:val="24"/>
          <w:lang w:val="es-CO"/>
        </w:rPr>
      </w:pPr>
      <w:r>
        <w:rPr>
          <w:rFonts w:ascii="Georgia" w:hAnsi="Georgia" w:cs="Arial"/>
          <w:sz w:val="24"/>
          <w:lang w:val="es-CO"/>
        </w:rPr>
        <w:t xml:space="preserve">Recuérdese que el legislador no limitó la actividad de </w:t>
      </w:r>
      <w:r w:rsidR="00253DE5">
        <w:rPr>
          <w:rFonts w:ascii="Georgia" w:hAnsi="Georgia" w:cs="Arial"/>
          <w:sz w:val="24"/>
          <w:lang w:val="es-CO"/>
        </w:rPr>
        <w:t xml:space="preserve">las </w:t>
      </w:r>
      <w:r>
        <w:rPr>
          <w:rFonts w:ascii="Georgia" w:hAnsi="Georgia" w:cs="Arial"/>
          <w:sz w:val="24"/>
          <w:lang w:val="es-CO"/>
        </w:rPr>
        <w:t>parte</w:t>
      </w:r>
      <w:r w:rsidR="00253DE5">
        <w:rPr>
          <w:rFonts w:ascii="Georgia" w:hAnsi="Georgia" w:cs="Arial"/>
          <w:sz w:val="24"/>
          <w:lang w:val="es-CO"/>
        </w:rPr>
        <w:t>s</w:t>
      </w:r>
      <w:r>
        <w:rPr>
          <w:rFonts w:ascii="Georgia" w:hAnsi="Georgia" w:cs="Arial"/>
          <w:sz w:val="24"/>
          <w:lang w:val="es-CO"/>
        </w:rPr>
        <w:t xml:space="preserve"> a </w:t>
      </w:r>
      <w:r w:rsidR="00D70ED5">
        <w:rPr>
          <w:rFonts w:ascii="Georgia" w:hAnsi="Georgia" w:cs="Arial"/>
          <w:sz w:val="24"/>
          <w:lang w:val="es-CO"/>
        </w:rPr>
        <w:t xml:space="preserve">peticiones </w:t>
      </w:r>
      <w:r w:rsidR="00253DE5">
        <w:rPr>
          <w:rFonts w:ascii="Georgia" w:hAnsi="Georgia" w:cs="Arial"/>
          <w:sz w:val="24"/>
          <w:lang w:val="es-CO"/>
        </w:rPr>
        <w:t>especialmente determinadas</w:t>
      </w:r>
      <w:r>
        <w:rPr>
          <w:rFonts w:ascii="Georgia" w:hAnsi="Georgia" w:cs="Arial"/>
          <w:sz w:val="24"/>
          <w:lang w:val="es-CO"/>
        </w:rPr>
        <w:t xml:space="preserve">, sino a cualesquiera que a bien </w:t>
      </w:r>
      <w:r w:rsidR="00CB3E96">
        <w:rPr>
          <w:rFonts w:ascii="Georgia" w:hAnsi="Georgia" w:cs="Arial"/>
          <w:sz w:val="24"/>
          <w:lang w:val="es-CO"/>
        </w:rPr>
        <w:t>tuviera</w:t>
      </w:r>
      <w:r w:rsidR="00253DE5">
        <w:rPr>
          <w:rFonts w:ascii="Georgia" w:hAnsi="Georgia" w:cs="Arial"/>
          <w:sz w:val="24"/>
          <w:lang w:val="es-CO"/>
        </w:rPr>
        <w:t>n</w:t>
      </w:r>
      <w:r>
        <w:rPr>
          <w:rFonts w:ascii="Georgia" w:hAnsi="Georgia" w:cs="Arial"/>
          <w:sz w:val="24"/>
          <w:lang w:val="es-CO"/>
        </w:rPr>
        <w:t xml:space="preserve"> radicar, indistintamente que comport</w:t>
      </w:r>
      <w:r w:rsidR="00CB3E96">
        <w:rPr>
          <w:rFonts w:ascii="Georgia" w:hAnsi="Georgia" w:cs="Arial"/>
          <w:sz w:val="24"/>
          <w:lang w:val="es-CO"/>
        </w:rPr>
        <w:t>ara</w:t>
      </w:r>
      <w:r w:rsidR="00253DE5">
        <w:rPr>
          <w:rFonts w:ascii="Georgia" w:hAnsi="Georgia" w:cs="Arial"/>
          <w:sz w:val="24"/>
          <w:lang w:val="es-CO"/>
        </w:rPr>
        <w:t xml:space="preserve">n </w:t>
      </w:r>
      <w:r>
        <w:rPr>
          <w:rFonts w:ascii="Georgia" w:hAnsi="Georgia" w:cs="Arial"/>
          <w:sz w:val="24"/>
          <w:lang w:val="es-CO"/>
        </w:rPr>
        <w:t>un avance procesal; entonces, es inaceptable el argumento de</w:t>
      </w:r>
      <w:r w:rsidR="00F54A00">
        <w:rPr>
          <w:rFonts w:ascii="Georgia" w:hAnsi="Georgia" w:cs="Arial"/>
          <w:sz w:val="24"/>
          <w:lang w:val="es-CO"/>
        </w:rPr>
        <w:t xml:space="preserve"> </w:t>
      </w:r>
      <w:r>
        <w:rPr>
          <w:rFonts w:ascii="Georgia" w:hAnsi="Georgia" w:cs="Arial"/>
          <w:sz w:val="24"/>
          <w:lang w:val="es-CO"/>
        </w:rPr>
        <w:t>l</w:t>
      </w:r>
      <w:r w:rsidR="00F54A00">
        <w:rPr>
          <w:rFonts w:ascii="Georgia" w:hAnsi="Georgia" w:cs="Arial"/>
          <w:sz w:val="24"/>
          <w:lang w:val="es-CO"/>
        </w:rPr>
        <w:t>a</w:t>
      </w:r>
      <w:r>
        <w:rPr>
          <w:rFonts w:ascii="Georgia" w:hAnsi="Georgia" w:cs="Arial"/>
          <w:sz w:val="24"/>
          <w:lang w:val="es-CO"/>
        </w:rPr>
        <w:t xml:space="preserve"> </w:t>
      </w:r>
      <w:proofErr w:type="spellStart"/>
      <w:r>
        <w:rPr>
          <w:rFonts w:ascii="Georgia" w:hAnsi="Georgia" w:cs="Arial"/>
          <w:sz w:val="24"/>
          <w:lang w:val="es-CO"/>
        </w:rPr>
        <w:t>opugnante</w:t>
      </w:r>
      <w:proofErr w:type="spellEnd"/>
      <w:r w:rsidR="00CB3E96">
        <w:rPr>
          <w:rFonts w:ascii="Georgia" w:hAnsi="Georgia" w:cs="Arial"/>
          <w:sz w:val="24"/>
          <w:lang w:val="es-CO"/>
        </w:rPr>
        <w:t>,</w:t>
      </w:r>
      <w:r>
        <w:rPr>
          <w:rFonts w:ascii="Georgia" w:hAnsi="Georgia" w:cs="Arial"/>
          <w:sz w:val="24"/>
          <w:lang w:val="es-CO"/>
        </w:rPr>
        <w:t xml:space="preserve"> centrado en que era inadecuado </w:t>
      </w:r>
      <w:r w:rsidR="00D70ED5">
        <w:rPr>
          <w:rFonts w:ascii="Georgia" w:hAnsi="Georgia" w:cs="Arial"/>
          <w:sz w:val="24"/>
          <w:lang w:val="es-CO"/>
        </w:rPr>
        <w:t xml:space="preserve">solicitar </w:t>
      </w:r>
      <w:r>
        <w:rPr>
          <w:rFonts w:ascii="Georgia" w:hAnsi="Georgia" w:cs="Arial"/>
          <w:sz w:val="24"/>
          <w:lang w:val="es-CO"/>
        </w:rPr>
        <w:t xml:space="preserve">más medidas, si se tiene </w:t>
      </w:r>
      <w:r w:rsidR="00F54A00">
        <w:rPr>
          <w:rFonts w:ascii="Georgia" w:hAnsi="Georgia" w:cs="Arial"/>
          <w:sz w:val="24"/>
          <w:lang w:val="es-CO"/>
        </w:rPr>
        <w:t xml:space="preserve">en cuenta </w:t>
      </w:r>
      <w:r>
        <w:rPr>
          <w:rFonts w:ascii="Georgia" w:hAnsi="Georgia" w:cs="Arial"/>
          <w:sz w:val="24"/>
          <w:lang w:val="es-CO"/>
        </w:rPr>
        <w:t xml:space="preserve">que lo que se exige es la presentación de cualquier tipo de </w:t>
      </w:r>
      <w:r w:rsidR="00D70ED5">
        <w:rPr>
          <w:rFonts w:ascii="Georgia" w:hAnsi="Georgia" w:cs="Arial"/>
          <w:sz w:val="24"/>
          <w:lang w:val="es-CO"/>
        </w:rPr>
        <w:t xml:space="preserve">pedimento </w:t>
      </w:r>
      <w:r>
        <w:rPr>
          <w:rFonts w:ascii="Georgia" w:hAnsi="Georgia" w:cs="Arial"/>
          <w:sz w:val="24"/>
          <w:lang w:val="es-CO"/>
        </w:rPr>
        <w:t xml:space="preserve">que </w:t>
      </w:r>
      <w:r w:rsidR="00F54A00">
        <w:rPr>
          <w:rFonts w:ascii="Georgia" w:hAnsi="Georgia" w:cs="Arial"/>
          <w:sz w:val="24"/>
          <w:lang w:val="es-CO"/>
        </w:rPr>
        <w:t xml:space="preserve">permita inferir su </w:t>
      </w:r>
      <w:r>
        <w:rPr>
          <w:rFonts w:ascii="Georgia" w:hAnsi="Georgia" w:cs="Arial"/>
          <w:sz w:val="24"/>
          <w:lang w:val="es-CO"/>
        </w:rPr>
        <w:t>interés en el proceso judicial</w:t>
      </w:r>
      <w:r w:rsidR="00CB3E96">
        <w:rPr>
          <w:rFonts w:ascii="Georgia" w:hAnsi="Georgia" w:cs="Arial"/>
          <w:sz w:val="24"/>
          <w:lang w:val="es-CO"/>
        </w:rPr>
        <w:t xml:space="preserve">, </w:t>
      </w:r>
      <w:r w:rsidR="00C91C89">
        <w:rPr>
          <w:rFonts w:ascii="Georgia" w:hAnsi="Georgia" w:cs="Arial"/>
          <w:sz w:val="24"/>
          <w:lang w:val="es-CO"/>
        </w:rPr>
        <w:t xml:space="preserve">que </w:t>
      </w:r>
      <w:r w:rsidR="00CB3E96">
        <w:rPr>
          <w:rFonts w:ascii="Georgia" w:hAnsi="Georgia" w:cs="Arial"/>
          <w:sz w:val="24"/>
          <w:lang w:val="es-CO"/>
        </w:rPr>
        <w:t xml:space="preserve">aquí </w:t>
      </w:r>
      <w:r w:rsidR="00C91C89">
        <w:rPr>
          <w:rFonts w:ascii="Georgia" w:hAnsi="Georgia" w:cs="Arial"/>
          <w:sz w:val="24"/>
          <w:lang w:val="es-CO"/>
        </w:rPr>
        <w:t xml:space="preserve">son </w:t>
      </w:r>
      <w:r w:rsidR="00CB3E96">
        <w:rPr>
          <w:rFonts w:ascii="Georgia" w:hAnsi="Georgia" w:cs="Arial"/>
          <w:sz w:val="24"/>
          <w:lang w:val="es-CO"/>
        </w:rPr>
        <w:t>inexistente</w:t>
      </w:r>
      <w:r w:rsidR="00C91C89">
        <w:rPr>
          <w:rFonts w:ascii="Georgia" w:hAnsi="Georgia" w:cs="Arial"/>
          <w:sz w:val="24"/>
          <w:lang w:val="es-CO"/>
        </w:rPr>
        <w:t>s</w:t>
      </w:r>
      <w:r>
        <w:rPr>
          <w:rFonts w:ascii="Georgia" w:hAnsi="Georgia" w:cs="Arial"/>
          <w:sz w:val="24"/>
          <w:lang w:val="es-CO"/>
        </w:rPr>
        <w:t>.</w:t>
      </w:r>
    </w:p>
    <w:p w:rsidR="0050674C" w:rsidRPr="00271A2A" w:rsidRDefault="0050674C" w:rsidP="00812E9D">
      <w:pPr>
        <w:pStyle w:val="Sansinterligne"/>
        <w:spacing w:line="360" w:lineRule="auto"/>
        <w:jc w:val="both"/>
        <w:rPr>
          <w:rFonts w:ascii="Georgia" w:hAnsi="Georgia" w:cs="Arial"/>
          <w:sz w:val="24"/>
          <w:szCs w:val="24"/>
          <w:lang w:val="es-CO"/>
        </w:rPr>
      </w:pPr>
    </w:p>
    <w:p w:rsidR="00432FED" w:rsidRDefault="00F54A00" w:rsidP="00812E9D">
      <w:pPr>
        <w:pStyle w:val="Sansinterligne"/>
        <w:spacing w:line="360" w:lineRule="auto"/>
        <w:jc w:val="both"/>
        <w:rPr>
          <w:rFonts w:ascii="Georgia" w:hAnsi="Georgia" w:cs="Arial"/>
          <w:sz w:val="24"/>
          <w:lang w:val="es-CO"/>
        </w:rPr>
      </w:pPr>
      <w:r>
        <w:rPr>
          <w:rFonts w:ascii="Georgia" w:hAnsi="Georgia" w:cs="Arial"/>
          <w:sz w:val="24"/>
          <w:lang w:val="es-CO"/>
        </w:rPr>
        <w:t>La</w:t>
      </w:r>
      <w:r w:rsidR="003C4EE6">
        <w:rPr>
          <w:rFonts w:ascii="Georgia" w:hAnsi="Georgia" w:cs="Arial"/>
          <w:sz w:val="24"/>
          <w:lang w:val="es-CO"/>
        </w:rPr>
        <w:t xml:space="preserve"> recurrente justifica el abandono del asunto </w:t>
      </w:r>
      <w:r>
        <w:rPr>
          <w:rFonts w:ascii="Georgia" w:hAnsi="Georgia" w:cs="Arial"/>
          <w:sz w:val="24"/>
          <w:lang w:val="es-CO"/>
        </w:rPr>
        <w:t xml:space="preserve">por </w:t>
      </w:r>
      <w:r w:rsidR="00EB52C2">
        <w:rPr>
          <w:rFonts w:ascii="Georgia" w:hAnsi="Georgia" w:cs="Arial"/>
          <w:sz w:val="24"/>
          <w:lang w:val="es-CO"/>
        </w:rPr>
        <w:t xml:space="preserve">la vigencia de los </w:t>
      </w:r>
      <w:r w:rsidR="003C4EE6">
        <w:rPr>
          <w:rFonts w:ascii="Georgia" w:hAnsi="Georgia" w:cs="Arial"/>
          <w:sz w:val="24"/>
          <w:lang w:val="es-CO"/>
        </w:rPr>
        <w:t xml:space="preserve">embargos </w:t>
      </w:r>
      <w:r w:rsidR="00EB52C2">
        <w:rPr>
          <w:rFonts w:ascii="Georgia" w:hAnsi="Georgia" w:cs="Arial"/>
          <w:sz w:val="24"/>
          <w:lang w:val="es-CO"/>
        </w:rPr>
        <w:t>inscritos</w:t>
      </w:r>
      <w:r w:rsidR="00E34296">
        <w:rPr>
          <w:rFonts w:ascii="Georgia" w:hAnsi="Georgia" w:cs="Arial"/>
          <w:sz w:val="24"/>
          <w:lang w:val="es-CO"/>
        </w:rPr>
        <w:t xml:space="preserve"> sobre </w:t>
      </w:r>
      <w:r w:rsidR="00EB52C2">
        <w:rPr>
          <w:rFonts w:ascii="Georgia" w:hAnsi="Georgia" w:cs="Arial"/>
          <w:sz w:val="24"/>
          <w:lang w:val="es-CO"/>
        </w:rPr>
        <w:t>las cuentas bancarias del ejecutado</w:t>
      </w:r>
      <w:r w:rsidR="00E34296">
        <w:rPr>
          <w:rFonts w:ascii="Georgia" w:hAnsi="Georgia" w:cs="Arial"/>
          <w:sz w:val="24"/>
          <w:lang w:val="es-CO"/>
        </w:rPr>
        <w:t xml:space="preserve">, datados agosto de 2009 </w:t>
      </w:r>
      <w:r w:rsidR="00EB52C2">
        <w:rPr>
          <w:rFonts w:ascii="Georgia" w:hAnsi="Georgia" w:cs="Arial"/>
          <w:sz w:val="24"/>
          <w:lang w:val="es-CO"/>
        </w:rPr>
        <w:t>(Folios 43, 44, 48 y 49, cuaderno de medidas)</w:t>
      </w:r>
      <w:r w:rsidR="003C4EE6">
        <w:rPr>
          <w:rFonts w:ascii="Georgia" w:hAnsi="Georgia" w:cs="Arial"/>
          <w:sz w:val="24"/>
          <w:lang w:val="es-CO"/>
        </w:rPr>
        <w:t xml:space="preserve">, </w:t>
      </w:r>
      <w:r w:rsidR="00E34296">
        <w:rPr>
          <w:rFonts w:ascii="Georgia" w:hAnsi="Georgia" w:cs="Arial"/>
          <w:sz w:val="24"/>
          <w:lang w:val="es-CO"/>
        </w:rPr>
        <w:t xml:space="preserve">esto es, </w:t>
      </w:r>
      <w:r w:rsidR="009B5DD1">
        <w:rPr>
          <w:rFonts w:ascii="Georgia" w:hAnsi="Georgia" w:cs="Arial"/>
          <w:sz w:val="24"/>
          <w:lang w:val="es-CO"/>
        </w:rPr>
        <w:t>ocho</w:t>
      </w:r>
      <w:r w:rsidR="003C4EE6">
        <w:rPr>
          <w:rFonts w:ascii="Georgia" w:hAnsi="Georgia" w:cs="Arial"/>
          <w:sz w:val="24"/>
          <w:lang w:val="es-CO"/>
        </w:rPr>
        <w:t xml:space="preserve"> (</w:t>
      </w:r>
      <w:r w:rsidR="009B5DD1">
        <w:rPr>
          <w:rFonts w:ascii="Georgia" w:hAnsi="Georgia" w:cs="Arial"/>
          <w:sz w:val="24"/>
          <w:lang w:val="es-CO"/>
        </w:rPr>
        <w:t>8</w:t>
      </w:r>
      <w:r w:rsidR="003C4EE6">
        <w:rPr>
          <w:rFonts w:ascii="Georgia" w:hAnsi="Georgia" w:cs="Arial"/>
          <w:sz w:val="24"/>
          <w:lang w:val="es-CO"/>
        </w:rPr>
        <w:t xml:space="preserve">) </w:t>
      </w:r>
      <w:r w:rsidR="00CB3E96">
        <w:rPr>
          <w:rFonts w:ascii="Georgia" w:hAnsi="Georgia" w:cs="Arial"/>
          <w:sz w:val="24"/>
          <w:lang w:val="es-CO"/>
        </w:rPr>
        <w:t>años</w:t>
      </w:r>
      <w:r w:rsidR="00EB52C2">
        <w:rPr>
          <w:rFonts w:ascii="Georgia" w:hAnsi="Georgia" w:cs="Arial"/>
          <w:sz w:val="24"/>
          <w:lang w:val="es-CO"/>
        </w:rPr>
        <w:t xml:space="preserve"> </w:t>
      </w:r>
      <w:r w:rsidR="003C4EE6">
        <w:rPr>
          <w:rFonts w:ascii="Georgia" w:hAnsi="Georgia" w:cs="Arial"/>
          <w:sz w:val="24"/>
          <w:lang w:val="es-CO"/>
        </w:rPr>
        <w:t>atrás, aproximadamente</w:t>
      </w:r>
      <w:r w:rsidR="00EB52C2">
        <w:rPr>
          <w:rFonts w:ascii="Georgia" w:hAnsi="Georgia" w:cs="Arial"/>
          <w:sz w:val="24"/>
          <w:lang w:val="es-CO"/>
        </w:rPr>
        <w:t>;</w:t>
      </w:r>
      <w:r w:rsidR="003C4EE6">
        <w:rPr>
          <w:rFonts w:ascii="Georgia" w:hAnsi="Georgia" w:cs="Arial"/>
          <w:sz w:val="24"/>
          <w:lang w:val="es-CO"/>
        </w:rPr>
        <w:t xml:space="preserve"> </w:t>
      </w:r>
      <w:r w:rsidR="0050674C">
        <w:rPr>
          <w:rFonts w:ascii="Georgia" w:hAnsi="Georgia" w:cs="Arial"/>
          <w:sz w:val="24"/>
          <w:lang w:val="es-CO"/>
        </w:rPr>
        <w:t xml:space="preserve">pero lo cierto es que de </w:t>
      </w:r>
      <w:r w:rsidR="00CB3E96">
        <w:rPr>
          <w:rFonts w:ascii="Georgia" w:hAnsi="Georgia" w:cs="Arial"/>
          <w:sz w:val="24"/>
          <w:lang w:val="es-CO"/>
        </w:rPr>
        <w:t>esas</w:t>
      </w:r>
      <w:r w:rsidR="0050674C">
        <w:rPr>
          <w:rFonts w:ascii="Georgia" w:hAnsi="Georgia" w:cs="Arial"/>
          <w:sz w:val="24"/>
          <w:lang w:val="es-CO"/>
        </w:rPr>
        <w:t xml:space="preserve"> </w:t>
      </w:r>
      <w:r w:rsidR="003C4EE6">
        <w:rPr>
          <w:rFonts w:ascii="Georgia" w:hAnsi="Georgia" w:cs="Arial"/>
          <w:sz w:val="24"/>
          <w:lang w:val="es-CO"/>
        </w:rPr>
        <w:t>cautela</w:t>
      </w:r>
      <w:r w:rsidR="00CB3E96">
        <w:rPr>
          <w:rFonts w:ascii="Georgia" w:hAnsi="Georgia" w:cs="Arial"/>
          <w:sz w:val="24"/>
          <w:lang w:val="es-CO"/>
        </w:rPr>
        <w:t>s</w:t>
      </w:r>
      <w:r w:rsidR="003C4EE6">
        <w:rPr>
          <w:rFonts w:ascii="Georgia" w:hAnsi="Georgia" w:cs="Arial"/>
          <w:sz w:val="24"/>
          <w:lang w:val="es-CO"/>
        </w:rPr>
        <w:t xml:space="preserve"> no</w:t>
      </w:r>
      <w:r w:rsidR="00243EDC">
        <w:rPr>
          <w:rFonts w:ascii="Georgia" w:hAnsi="Georgia" w:cs="Arial"/>
          <w:sz w:val="24"/>
          <w:lang w:val="es-CO"/>
        </w:rPr>
        <w:t xml:space="preserve"> se </w:t>
      </w:r>
      <w:r w:rsidR="00355AE6">
        <w:rPr>
          <w:rFonts w:ascii="Georgia" w:hAnsi="Georgia" w:cs="Arial"/>
          <w:sz w:val="24"/>
          <w:lang w:val="es-CO"/>
        </w:rPr>
        <w:t xml:space="preserve">deduce </w:t>
      </w:r>
      <w:r w:rsidR="00F00172">
        <w:rPr>
          <w:rFonts w:ascii="Georgia" w:hAnsi="Georgia" w:cs="Arial"/>
          <w:sz w:val="24"/>
          <w:lang w:val="es-CO"/>
        </w:rPr>
        <w:t xml:space="preserve">que realmente se </w:t>
      </w:r>
      <w:r w:rsidR="00355AE6">
        <w:rPr>
          <w:rFonts w:ascii="Georgia" w:hAnsi="Georgia" w:cs="Arial"/>
          <w:sz w:val="24"/>
          <w:lang w:val="es-CO"/>
        </w:rPr>
        <w:t>pueda consumar</w:t>
      </w:r>
      <w:r w:rsidR="00F00172">
        <w:rPr>
          <w:rFonts w:ascii="Georgia" w:hAnsi="Georgia" w:cs="Arial"/>
          <w:sz w:val="24"/>
          <w:lang w:val="es-CO"/>
        </w:rPr>
        <w:t xml:space="preserve"> </w:t>
      </w:r>
      <w:r w:rsidR="003C4EE6">
        <w:rPr>
          <w:rFonts w:ascii="Georgia" w:hAnsi="Georgia" w:cs="Arial"/>
          <w:sz w:val="24"/>
          <w:lang w:val="es-CO"/>
        </w:rPr>
        <w:t>e</w:t>
      </w:r>
      <w:r>
        <w:rPr>
          <w:rFonts w:ascii="Georgia" w:hAnsi="Georgia" w:cs="Arial"/>
          <w:sz w:val="24"/>
          <w:lang w:val="es-CO"/>
        </w:rPr>
        <w:t>l</w:t>
      </w:r>
      <w:r w:rsidR="003C4EE6">
        <w:rPr>
          <w:rFonts w:ascii="Georgia" w:hAnsi="Georgia" w:cs="Arial"/>
          <w:sz w:val="24"/>
          <w:lang w:val="es-CO"/>
        </w:rPr>
        <w:t xml:space="preserve"> recaudo alegad</w:t>
      </w:r>
      <w:r w:rsidR="00243EDC">
        <w:rPr>
          <w:rFonts w:ascii="Georgia" w:hAnsi="Georgia" w:cs="Arial"/>
          <w:sz w:val="24"/>
          <w:lang w:val="es-CO"/>
        </w:rPr>
        <w:t>o</w:t>
      </w:r>
      <w:r w:rsidR="003C4EE6">
        <w:rPr>
          <w:rFonts w:ascii="Georgia" w:hAnsi="Georgia" w:cs="Arial"/>
          <w:sz w:val="24"/>
          <w:lang w:val="es-CO"/>
        </w:rPr>
        <w:t xml:space="preserve">, </w:t>
      </w:r>
      <w:r w:rsidR="00EB52C2">
        <w:rPr>
          <w:rFonts w:ascii="Georgia" w:hAnsi="Georgia" w:cs="Arial"/>
          <w:sz w:val="24"/>
          <w:lang w:val="es-CO"/>
        </w:rPr>
        <w:t xml:space="preserve">dado el prolongado </w:t>
      </w:r>
      <w:r w:rsidR="003C4EE6">
        <w:rPr>
          <w:rFonts w:ascii="Georgia" w:hAnsi="Georgia" w:cs="Arial"/>
          <w:sz w:val="24"/>
          <w:lang w:val="es-CO"/>
        </w:rPr>
        <w:t xml:space="preserve">tiempo </w:t>
      </w:r>
      <w:r w:rsidR="00EB52C2">
        <w:rPr>
          <w:rFonts w:ascii="Georgia" w:hAnsi="Georgia" w:cs="Arial"/>
          <w:sz w:val="24"/>
          <w:lang w:val="es-CO"/>
        </w:rPr>
        <w:t>transcurrido</w:t>
      </w:r>
      <w:r w:rsidR="00E34296">
        <w:rPr>
          <w:rFonts w:ascii="Georgia" w:hAnsi="Georgia" w:cs="Arial"/>
          <w:sz w:val="24"/>
          <w:lang w:val="es-CO"/>
        </w:rPr>
        <w:t>,</w:t>
      </w:r>
      <w:r w:rsidR="00EB52C2">
        <w:rPr>
          <w:rFonts w:ascii="Georgia" w:hAnsi="Georgia" w:cs="Arial"/>
          <w:sz w:val="24"/>
          <w:lang w:val="es-CO"/>
        </w:rPr>
        <w:t xml:space="preserve"> </w:t>
      </w:r>
      <w:r w:rsidR="003C4EE6">
        <w:rPr>
          <w:rFonts w:ascii="Georgia" w:hAnsi="Georgia" w:cs="Arial"/>
          <w:sz w:val="24"/>
          <w:lang w:val="es-CO"/>
        </w:rPr>
        <w:t xml:space="preserve">sin </w:t>
      </w:r>
      <w:r w:rsidR="00E34296">
        <w:rPr>
          <w:rFonts w:ascii="Georgia" w:hAnsi="Georgia" w:cs="Arial"/>
          <w:sz w:val="24"/>
          <w:lang w:val="es-CO"/>
        </w:rPr>
        <w:t xml:space="preserve">que se haya retenido </w:t>
      </w:r>
      <w:r w:rsidR="003C4EE6">
        <w:rPr>
          <w:rFonts w:ascii="Georgia" w:hAnsi="Georgia" w:cs="Arial"/>
          <w:sz w:val="24"/>
          <w:lang w:val="es-CO"/>
        </w:rPr>
        <w:t xml:space="preserve">suma alguna; </w:t>
      </w:r>
      <w:r w:rsidR="003C4EE6">
        <w:rPr>
          <w:rFonts w:ascii="Georgia" w:hAnsi="Georgia" w:cs="Arial"/>
          <w:sz w:val="24"/>
          <w:lang w:val="es-CO"/>
        </w:rPr>
        <w:lastRenderedPageBreak/>
        <w:t xml:space="preserve">es evidente </w:t>
      </w:r>
      <w:r w:rsidR="0050674C">
        <w:rPr>
          <w:rFonts w:ascii="Georgia" w:hAnsi="Georgia" w:cs="Arial"/>
          <w:sz w:val="24"/>
          <w:lang w:val="es-CO"/>
        </w:rPr>
        <w:t xml:space="preserve">la fragilidad de la tesis planteada, atendida </w:t>
      </w:r>
      <w:r w:rsidR="003C4EE6">
        <w:rPr>
          <w:rFonts w:ascii="Georgia" w:hAnsi="Georgia" w:cs="Arial"/>
          <w:sz w:val="24"/>
          <w:lang w:val="es-CO"/>
        </w:rPr>
        <w:t xml:space="preserve">la </w:t>
      </w:r>
      <w:r w:rsidR="003C4EE6" w:rsidRPr="00243EDC">
        <w:rPr>
          <w:rFonts w:ascii="Georgia" w:hAnsi="Georgia" w:cs="Arial"/>
          <w:sz w:val="24"/>
          <w:u w:val="single"/>
          <w:lang w:val="es-CO"/>
        </w:rPr>
        <w:t>poca probabilidad de</w:t>
      </w:r>
      <w:r w:rsidR="00802235" w:rsidRPr="00243EDC">
        <w:rPr>
          <w:rFonts w:ascii="Georgia" w:hAnsi="Georgia" w:cs="Arial"/>
          <w:sz w:val="24"/>
          <w:u w:val="single"/>
          <w:lang w:val="es-CO"/>
        </w:rPr>
        <w:t xml:space="preserve"> un resultado positivo</w:t>
      </w:r>
      <w:r w:rsidR="00802235">
        <w:rPr>
          <w:rFonts w:ascii="Georgia" w:hAnsi="Georgia" w:cs="Arial"/>
          <w:sz w:val="24"/>
          <w:lang w:val="es-CO"/>
        </w:rPr>
        <w:t>,</w:t>
      </w:r>
      <w:r w:rsidR="00CB3E96">
        <w:rPr>
          <w:rFonts w:ascii="Georgia" w:hAnsi="Georgia" w:cs="Arial"/>
          <w:sz w:val="24"/>
          <w:lang w:val="es-CO"/>
        </w:rPr>
        <w:t xml:space="preserve"> </w:t>
      </w:r>
      <w:r w:rsidR="00243EDC">
        <w:rPr>
          <w:rFonts w:ascii="Georgia" w:hAnsi="Georgia" w:cs="Arial"/>
          <w:sz w:val="24"/>
          <w:lang w:val="es-CO"/>
        </w:rPr>
        <w:t xml:space="preserve">la </w:t>
      </w:r>
      <w:r w:rsidR="003C4EE6">
        <w:rPr>
          <w:rFonts w:ascii="Georgia" w:hAnsi="Georgia" w:cs="Arial"/>
          <w:sz w:val="24"/>
          <w:lang w:val="es-CO"/>
        </w:rPr>
        <w:t>expectativa</w:t>
      </w:r>
      <w:r w:rsidR="00F00172">
        <w:rPr>
          <w:rFonts w:ascii="Georgia" w:hAnsi="Georgia" w:cs="Arial"/>
          <w:sz w:val="24"/>
          <w:lang w:val="es-CO"/>
        </w:rPr>
        <w:t>, entonces,</w:t>
      </w:r>
      <w:r w:rsidR="00243EDC">
        <w:rPr>
          <w:rFonts w:ascii="Georgia" w:hAnsi="Georgia" w:cs="Arial"/>
          <w:sz w:val="24"/>
          <w:lang w:val="es-CO"/>
        </w:rPr>
        <w:t xml:space="preserve"> es mínima</w:t>
      </w:r>
      <w:r w:rsidR="003C4EE6">
        <w:rPr>
          <w:rFonts w:ascii="Georgia" w:hAnsi="Georgia" w:cs="Arial"/>
          <w:sz w:val="24"/>
          <w:lang w:val="es-CO"/>
        </w:rPr>
        <w:t>.</w:t>
      </w:r>
    </w:p>
    <w:p w:rsidR="001F6CD0" w:rsidRPr="00271A2A" w:rsidRDefault="001F6CD0" w:rsidP="00812E9D">
      <w:pPr>
        <w:pStyle w:val="Sansinterligne"/>
        <w:spacing w:line="360" w:lineRule="auto"/>
        <w:jc w:val="both"/>
        <w:rPr>
          <w:rFonts w:ascii="Georgia" w:hAnsi="Georgia" w:cs="Arial"/>
          <w:sz w:val="24"/>
          <w:lang w:val="es-CO"/>
        </w:rPr>
      </w:pPr>
    </w:p>
    <w:p w:rsidR="00CB3E96" w:rsidRDefault="00F00172" w:rsidP="0050674C">
      <w:pPr>
        <w:pStyle w:val="Sansinterligne"/>
        <w:spacing w:line="360" w:lineRule="auto"/>
        <w:jc w:val="both"/>
        <w:rPr>
          <w:rFonts w:ascii="Georgia" w:hAnsi="Georgia" w:cs="Arial"/>
          <w:sz w:val="24"/>
          <w:lang w:val="es-CO"/>
        </w:rPr>
      </w:pPr>
      <w:r>
        <w:rPr>
          <w:rFonts w:ascii="Georgia" w:hAnsi="Georgia" w:cs="Arial"/>
          <w:sz w:val="24"/>
          <w:lang w:val="es-CO"/>
        </w:rPr>
        <w:t>En cualquier caso, e</w:t>
      </w:r>
      <w:r w:rsidR="00802235">
        <w:rPr>
          <w:rFonts w:ascii="Georgia" w:hAnsi="Georgia" w:cs="Arial"/>
          <w:sz w:val="24"/>
          <w:lang w:val="es-CO"/>
        </w:rPr>
        <w:t xml:space="preserve">sta Magistratura </w:t>
      </w:r>
      <w:r w:rsidR="00355AE6">
        <w:rPr>
          <w:rFonts w:ascii="Georgia" w:hAnsi="Georgia" w:cs="Arial"/>
          <w:sz w:val="24"/>
          <w:lang w:val="es-CO"/>
        </w:rPr>
        <w:t xml:space="preserve">rechaza </w:t>
      </w:r>
      <w:r w:rsidR="008353F2">
        <w:rPr>
          <w:rFonts w:ascii="Georgia" w:hAnsi="Georgia" w:cs="Arial"/>
          <w:sz w:val="24"/>
          <w:lang w:val="es-CO"/>
        </w:rPr>
        <w:t xml:space="preserve">que </w:t>
      </w:r>
      <w:r w:rsidR="00D70ED5">
        <w:rPr>
          <w:rFonts w:ascii="Georgia" w:hAnsi="Georgia" w:cs="Arial"/>
          <w:sz w:val="24"/>
          <w:lang w:val="es-CO"/>
        </w:rPr>
        <w:t xml:space="preserve">la </w:t>
      </w:r>
      <w:r w:rsidR="0050674C">
        <w:rPr>
          <w:rFonts w:ascii="Georgia" w:hAnsi="Georgia" w:cs="Arial"/>
          <w:sz w:val="24"/>
          <w:lang w:val="es-CO"/>
        </w:rPr>
        <w:t>actividad de la parte ejecu</w:t>
      </w:r>
      <w:r w:rsidR="00355AE6">
        <w:rPr>
          <w:rFonts w:ascii="Georgia" w:hAnsi="Georgia" w:cs="Arial"/>
          <w:sz w:val="24"/>
          <w:lang w:val="es-CO"/>
        </w:rPr>
        <w:t xml:space="preserve">tante se soporte en la materialización de una </w:t>
      </w:r>
      <w:r w:rsidR="00271A2A">
        <w:rPr>
          <w:rFonts w:ascii="Georgia" w:hAnsi="Georgia" w:cs="Arial"/>
          <w:sz w:val="24"/>
          <w:lang w:val="es-CO"/>
        </w:rPr>
        <w:t>cautela</w:t>
      </w:r>
      <w:r w:rsidR="00802235">
        <w:rPr>
          <w:rFonts w:ascii="Georgia" w:hAnsi="Georgia" w:cs="Arial"/>
          <w:sz w:val="24"/>
          <w:lang w:val="es-CO"/>
        </w:rPr>
        <w:t xml:space="preserve"> por virtud de </w:t>
      </w:r>
      <w:r w:rsidR="0050674C">
        <w:rPr>
          <w:rFonts w:ascii="Georgia" w:hAnsi="Georgia" w:cs="Arial"/>
          <w:sz w:val="24"/>
          <w:lang w:val="es-CO"/>
        </w:rPr>
        <w:t xml:space="preserve">la consignación </w:t>
      </w:r>
      <w:r w:rsidR="00802235">
        <w:rPr>
          <w:rFonts w:ascii="Georgia" w:hAnsi="Georgia" w:cs="Arial"/>
          <w:sz w:val="24"/>
          <w:lang w:val="es-CO"/>
        </w:rPr>
        <w:t xml:space="preserve">a órdenes del juzgado </w:t>
      </w:r>
      <w:r w:rsidR="0050674C">
        <w:rPr>
          <w:rFonts w:ascii="Georgia" w:hAnsi="Georgia" w:cs="Arial"/>
          <w:sz w:val="24"/>
          <w:lang w:val="es-CO"/>
        </w:rPr>
        <w:t xml:space="preserve">de los dineros </w:t>
      </w:r>
      <w:r w:rsidR="00CB3E96">
        <w:rPr>
          <w:rFonts w:ascii="Georgia" w:hAnsi="Georgia" w:cs="Arial"/>
          <w:sz w:val="24"/>
          <w:lang w:val="es-CO"/>
        </w:rPr>
        <w:t>retenidos</w:t>
      </w:r>
      <w:r>
        <w:rPr>
          <w:rFonts w:ascii="Georgia" w:hAnsi="Georgia" w:cs="Arial"/>
          <w:sz w:val="24"/>
          <w:lang w:val="es-CO"/>
        </w:rPr>
        <w:t xml:space="preserve"> (C</w:t>
      </w:r>
      <w:r w:rsidR="00CB3E96">
        <w:rPr>
          <w:rFonts w:ascii="Georgia" w:hAnsi="Georgia" w:cs="Arial"/>
          <w:sz w:val="24"/>
          <w:lang w:val="es-CO"/>
        </w:rPr>
        <w:t>ircunstancia que</w:t>
      </w:r>
      <w:r>
        <w:rPr>
          <w:rFonts w:ascii="Georgia" w:hAnsi="Georgia" w:cs="Arial"/>
          <w:sz w:val="24"/>
          <w:lang w:val="es-CO"/>
        </w:rPr>
        <w:t xml:space="preserve"> </w:t>
      </w:r>
      <w:r w:rsidR="00CB3E96">
        <w:rPr>
          <w:rFonts w:ascii="Georgia" w:hAnsi="Georgia" w:cs="Arial"/>
          <w:sz w:val="24"/>
          <w:lang w:val="es-CO"/>
        </w:rPr>
        <w:t>aquí no ocurrió</w:t>
      </w:r>
      <w:r>
        <w:rPr>
          <w:rFonts w:ascii="Georgia" w:hAnsi="Georgia" w:cs="Arial"/>
          <w:sz w:val="24"/>
          <w:lang w:val="es-CO"/>
        </w:rPr>
        <w:t>)</w:t>
      </w:r>
      <w:r w:rsidR="00802235">
        <w:rPr>
          <w:rFonts w:ascii="Georgia" w:hAnsi="Georgia" w:cs="Arial"/>
          <w:sz w:val="24"/>
          <w:lang w:val="es-CO"/>
        </w:rPr>
        <w:t xml:space="preserve">, porque </w:t>
      </w:r>
      <w:r w:rsidR="008353F2">
        <w:rPr>
          <w:rFonts w:ascii="Georgia" w:hAnsi="Georgia" w:cs="Arial"/>
          <w:sz w:val="24"/>
          <w:lang w:val="es-CO"/>
        </w:rPr>
        <w:t xml:space="preserve">además </w:t>
      </w:r>
      <w:r w:rsidR="00802235" w:rsidRPr="008353F2">
        <w:rPr>
          <w:rFonts w:ascii="Georgia" w:hAnsi="Georgia" w:cs="Arial"/>
          <w:sz w:val="24"/>
          <w:u w:val="single"/>
          <w:lang w:val="es-CO"/>
        </w:rPr>
        <w:t xml:space="preserve">se precisa del retiro de los títulos </w:t>
      </w:r>
      <w:r w:rsidR="00641711" w:rsidRPr="008353F2">
        <w:rPr>
          <w:rFonts w:ascii="Georgia" w:hAnsi="Georgia" w:cs="Arial"/>
          <w:sz w:val="24"/>
          <w:u w:val="single"/>
          <w:lang w:val="es-CO"/>
        </w:rPr>
        <w:t>judiciales</w:t>
      </w:r>
      <w:r w:rsidR="008353F2" w:rsidRPr="008353F2">
        <w:rPr>
          <w:rFonts w:ascii="Georgia" w:hAnsi="Georgia" w:cs="Arial"/>
          <w:sz w:val="24"/>
          <w:lang w:val="es-CO"/>
        </w:rPr>
        <w:t>,</w:t>
      </w:r>
      <w:r w:rsidR="00641711">
        <w:rPr>
          <w:rFonts w:ascii="Georgia" w:hAnsi="Georgia" w:cs="Arial"/>
          <w:sz w:val="24"/>
          <w:lang w:val="es-CO"/>
        </w:rPr>
        <w:t xml:space="preserve"> </w:t>
      </w:r>
      <w:r w:rsidR="00802235">
        <w:rPr>
          <w:rFonts w:ascii="Georgia" w:hAnsi="Georgia" w:cs="Arial"/>
          <w:sz w:val="24"/>
          <w:lang w:val="es-CO"/>
        </w:rPr>
        <w:t xml:space="preserve">como equivalente a la </w:t>
      </w:r>
      <w:r w:rsidR="008353F2">
        <w:rPr>
          <w:rFonts w:ascii="Georgia" w:hAnsi="Georgia" w:cs="Arial"/>
          <w:sz w:val="24"/>
          <w:lang w:val="es-CO"/>
        </w:rPr>
        <w:t xml:space="preserve">gestión </w:t>
      </w:r>
      <w:r w:rsidR="00802235">
        <w:rPr>
          <w:rFonts w:ascii="Georgia" w:hAnsi="Georgia" w:cs="Arial"/>
          <w:sz w:val="24"/>
          <w:lang w:val="es-CO"/>
        </w:rPr>
        <w:t>de parte</w:t>
      </w:r>
      <w:r w:rsidR="008353F2">
        <w:rPr>
          <w:rFonts w:ascii="Georgia" w:hAnsi="Georgia" w:cs="Arial"/>
          <w:sz w:val="24"/>
          <w:lang w:val="es-CO"/>
        </w:rPr>
        <w:t>,</w:t>
      </w:r>
      <w:r w:rsidR="00802235">
        <w:rPr>
          <w:rFonts w:ascii="Georgia" w:hAnsi="Georgia" w:cs="Arial"/>
          <w:sz w:val="24"/>
          <w:lang w:val="es-CO"/>
        </w:rPr>
        <w:t xml:space="preserve"> </w:t>
      </w:r>
      <w:r w:rsidR="008353F2">
        <w:rPr>
          <w:rFonts w:ascii="Georgia" w:hAnsi="Georgia" w:cs="Arial"/>
          <w:sz w:val="24"/>
          <w:lang w:val="es-CO"/>
        </w:rPr>
        <w:t>establecida</w:t>
      </w:r>
      <w:r w:rsidR="00802235">
        <w:rPr>
          <w:rFonts w:ascii="Georgia" w:hAnsi="Georgia" w:cs="Arial"/>
          <w:sz w:val="24"/>
          <w:lang w:val="es-CO"/>
        </w:rPr>
        <w:t xml:space="preserve"> </w:t>
      </w:r>
      <w:r w:rsidR="008353F2">
        <w:rPr>
          <w:rFonts w:ascii="Georgia" w:hAnsi="Georgia" w:cs="Arial"/>
          <w:sz w:val="24"/>
          <w:lang w:val="es-CO"/>
        </w:rPr>
        <w:t xml:space="preserve">por la </w:t>
      </w:r>
      <w:r w:rsidR="00802235">
        <w:rPr>
          <w:rFonts w:ascii="Georgia" w:hAnsi="Georgia" w:cs="Arial"/>
          <w:sz w:val="24"/>
          <w:lang w:val="es-CO"/>
        </w:rPr>
        <w:t>ley adjetiva.</w:t>
      </w:r>
      <w:r w:rsidR="0050674C">
        <w:rPr>
          <w:rFonts w:ascii="Georgia" w:hAnsi="Georgia" w:cs="Arial"/>
          <w:sz w:val="24"/>
          <w:lang w:val="es-CO"/>
        </w:rPr>
        <w:t xml:space="preserve"> </w:t>
      </w:r>
      <w:r w:rsidR="00D70ED5">
        <w:rPr>
          <w:rFonts w:ascii="Georgia" w:hAnsi="Georgia" w:cs="Arial"/>
          <w:sz w:val="24"/>
          <w:lang w:val="es-CO"/>
        </w:rPr>
        <w:t>La consignación</w:t>
      </w:r>
      <w:r w:rsidR="008353F2">
        <w:rPr>
          <w:rFonts w:ascii="Georgia" w:hAnsi="Georgia" w:cs="Arial"/>
          <w:sz w:val="24"/>
          <w:lang w:val="es-CO"/>
        </w:rPr>
        <w:t xml:space="preserve"> o retención,</w:t>
      </w:r>
      <w:r w:rsidR="00D70ED5">
        <w:rPr>
          <w:rFonts w:ascii="Georgia" w:hAnsi="Georgia" w:cs="Arial"/>
          <w:sz w:val="24"/>
          <w:lang w:val="es-CO"/>
        </w:rPr>
        <w:t xml:space="preserve"> por sí misma</w:t>
      </w:r>
      <w:r w:rsidR="008353F2">
        <w:rPr>
          <w:rFonts w:ascii="Georgia" w:hAnsi="Georgia" w:cs="Arial"/>
          <w:sz w:val="24"/>
          <w:lang w:val="es-CO"/>
        </w:rPr>
        <w:t>,</w:t>
      </w:r>
      <w:r w:rsidR="00D70ED5">
        <w:rPr>
          <w:rFonts w:ascii="Georgia" w:hAnsi="Georgia" w:cs="Arial"/>
          <w:sz w:val="24"/>
          <w:lang w:val="es-CO"/>
        </w:rPr>
        <w:t xml:space="preserve"> no implica el ánimo de continuar con el proceso</w:t>
      </w:r>
      <w:r w:rsidR="00CC1DD3">
        <w:rPr>
          <w:rFonts w:ascii="Georgia" w:hAnsi="Georgia" w:cs="Arial"/>
          <w:sz w:val="24"/>
          <w:lang w:val="es-CO"/>
        </w:rPr>
        <w:t>,</w:t>
      </w:r>
      <w:r w:rsidR="00D70ED5">
        <w:rPr>
          <w:rFonts w:ascii="Georgia" w:hAnsi="Georgia" w:cs="Arial"/>
          <w:sz w:val="24"/>
          <w:lang w:val="es-CO"/>
        </w:rPr>
        <w:t xml:space="preserve"> si no </w:t>
      </w:r>
      <w:r w:rsidR="00271A2A">
        <w:rPr>
          <w:rFonts w:ascii="Georgia" w:hAnsi="Georgia" w:cs="Arial"/>
          <w:sz w:val="24"/>
          <w:lang w:val="es-CO"/>
        </w:rPr>
        <w:t xml:space="preserve">se </w:t>
      </w:r>
      <w:r w:rsidR="00D70ED5">
        <w:rPr>
          <w:rFonts w:ascii="Georgia" w:hAnsi="Georgia" w:cs="Arial"/>
          <w:sz w:val="24"/>
          <w:lang w:val="es-CO"/>
        </w:rPr>
        <w:t>retira</w:t>
      </w:r>
      <w:r w:rsidR="00271A2A">
        <w:rPr>
          <w:rFonts w:ascii="Georgia" w:hAnsi="Georgia" w:cs="Arial"/>
          <w:sz w:val="24"/>
          <w:lang w:val="es-CO"/>
        </w:rPr>
        <w:t>n los títulos</w:t>
      </w:r>
      <w:r w:rsidR="00D70ED5">
        <w:rPr>
          <w:rFonts w:ascii="Georgia" w:hAnsi="Georgia" w:cs="Arial"/>
          <w:sz w:val="24"/>
          <w:lang w:val="es-CO"/>
        </w:rPr>
        <w:t xml:space="preserve">. </w:t>
      </w:r>
      <w:r w:rsidR="00CB3E96">
        <w:rPr>
          <w:rFonts w:ascii="Georgia" w:hAnsi="Georgia" w:cs="Arial"/>
          <w:sz w:val="24"/>
          <w:lang w:val="es-CO"/>
        </w:rPr>
        <w:t xml:space="preserve">Similar hipótesis </w:t>
      </w:r>
      <w:r w:rsidR="00CC1DD3">
        <w:rPr>
          <w:rFonts w:ascii="Georgia" w:hAnsi="Georgia" w:cs="Arial"/>
          <w:sz w:val="24"/>
          <w:lang w:val="es-CO"/>
        </w:rPr>
        <w:t xml:space="preserve">planteó </w:t>
      </w:r>
      <w:r w:rsidR="00271A2A">
        <w:rPr>
          <w:rFonts w:ascii="Georgia" w:hAnsi="Georgia" w:cs="Arial"/>
          <w:sz w:val="24"/>
          <w:lang w:val="es-CO"/>
        </w:rPr>
        <w:t xml:space="preserve">  </w:t>
      </w:r>
      <w:r w:rsidR="00CB3E96">
        <w:rPr>
          <w:rFonts w:ascii="Georgia" w:hAnsi="Georgia" w:cs="Arial"/>
          <w:sz w:val="24"/>
          <w:lang w:val="es-CO"/>
        </w:rPr>
        <w:t>la CSJ</w:t>
      </w:r>
      <w:r w:rsidR="00F54A00">
        <w:rPr>
          <w:rStyle w:val="Appelnotedebasdep"/>
          <w:rFonts w:ascii="Georgia" w:hAnsi="Georgia"/>
          <w:sz w:val="24"/>
          <w:lang w:val="es-CO"/>
        </w:rPr>
        <w:footnoteReference w:id="20"/>
      </w:r>
      <w:r w:rsidR="00CB3E96">
        <w:rPr>
          <w:rFonts w:ascii="Georgia" w:hAnsi="Georgia" w:cs="Arial"/>
          <w:sz w:val="24"/>
          <w:lang w:val="es-CO"/>
        </w:rPr>
        <w:t xml:space="preserve"> en</w:t>
      </w:r>
      <w:r w:rsidR="00271A2A">
        <w:rPr>
          <w:rFonts w:ascii="Georgia" w:hAnsi="Georgia" w:cs="Arial"/>
          <w:sz w:val="24"/>
          <w:lang w:val="es-CO"/>
        </w:rPr>
        <w:t xml:space="preserve"> </w:t>
      </w:r>
      <w:r w:rsidR="00CB3E96">
        <w:rPr>
          <w:rFonts w:ascii="Georgia" w:hAnsi="Georgia" w:cs="Arial"/>
          <w:sz w:val="24"/>
          <w:lang w:val="es-CO"/>
        </w:rPr>
        <w:t xml:space="preserve"> </w:t>
      </w:r>
      <w:r w:rsidR="00271A2A">
        <w:rPr>
          <w:rFonts w:ascii="Georgia" w:hAnsi="Georgia" w:cs="Arial"/>
          <w:sz w:val="24"/>
          <w:lang w:val="es-CO"/>
        </w:rPr>
        <w:t xml:space="preserve">sede de  tutela, </w:t>
      </w:r>
      <w:r w:rsidR="001F2D99">
        <w:rPr>
          <w:rFonts w:ascii="Georgia" w:hAnsi="Georgia" w:cs="Arial"/>
          <w:sz w:val="24"/>
          <w:lang w:val="es-CO"/>
        </w:rPr>
        <w:t xml:space="preserve">pues </w:t>
      </w:r>
      <w:r w:rsidR="00271A2A">
        <w:rPr>
          <w:rFonts w:ascii="Georgia" w:hAnsi="Georgia" w:cs="Arial"/>
          <w:sz w:val="24"/>
          <w:lang w:val="es-CO"/>
        </w:rPr>
        <w:t xml:space="preserve"> </w:t>
      </w:r>
      <w:r w:rsidR="00802235">
        <w:rPr>
          <w:rFonts w:ascii="Georgia" w:hAnsi="Georgia" w:cs="Arial"/>
          <w:sz w:val="24"/>
          <w:lang w:val="es-CO"/>
        </w:rPr>
        <w:t xml:space="preserve">allí </w:t>
      </w:r>
      <w:r w:rsidR="00271A2A">
        <w:rPr>
          <w:rFonts w:ascii="Georgia" w:hAnsi="Georgia" w:cs="Arial"/>
          <w:sz w:val="24"/>
          <w:lang w:val="es-CO"/>
        </w:rPr>
        <w:t xml:space="preserve"> dedujo  que  </w:t>
      </w:r>
      <w:r w:rsidR="00271A2A" w:rsidRPr="00CC1DD3">
        <w:rPr>
          <w:rFonts w:ascii="Georgia" w:hAnsi="Georgia" w:cs="Arial"/>
          <w:sz w:val="24"/>
          <w:u w:val="single"/>
          <w:lang w:val="es-CO"/>
        </w:rPr>
        <w:t xml:space="preserve">el </w:t>
      </w:r>
      <w:r w:rsidR="00271A2A">
        <w:rPr>
          <w:rFonts w:ascii="Georgia" w:hAnsi="Georgia" w:cs="Arial"/>
          <w:sz w:val="24"/>
          <w:u w:val="single"/>
          <w:lang w:val="es-CO"/>
        </w:rPr>
        <w:t xml:space="preserve"> </w:t>
      </w:r>
      <w:r w:rsidR="00271A2A" w:rsidRPr="00CC1DD3">
        <w:rPr>
          <w:rFonts w:ascii="Georgia" w:hAnsi="Georgia" w:cs="Arial"/>
          <w:sz w:val="24"/>
          <w:u w:val="single"/>
          <w:lang w:val="es-CO"/>
        </w:rPr>
        <w:t xml:space="preserve">interés </w:t>
      </w:r>
      <w:r w:rsidR="00271A2A">
        <w:rPr>
          <w:rFonts w:ascii="Georgia" w:hAnsi="Georgia" w:cs="Arial"/>
          <w:sz w:val="24"/>
          <w:u w:val="single"/>
          <w:lang w:val="es-CO"/>
        </w:rPr>
        <w:t xml:space="preserve"> </w:t>
      </w:r>
      <w:r w:rsidR="00271A2A" w:rsidRPr="00CC1DD3">
        <w:rPr>
          <w:rFonts w:ascii="Georgia" w:hAnsi="Georgia" w:cs="Arial"/>
          <w:sz w:val="24"/>
          <w:u w:val="single"/>
          <w:lang w:val="es-CO"/>
        </w:rPr>
        <w:t xml:space="preserve">de </w:t>
      </w:r>
      <w:r w:rsidR="00271A2A">
        <w:rPr>
          <w:rFonts w:ascii="Georgia" w:hAnsi="Georgia" w:cs="Arial"/>
          <w:sz w:val="24"/>
          <w:u w:val="single"/>
          <w:lang w:val="es-CO"/>
        </w:rPr>
        <w:t xml:space="preserve"> </w:t>
      </w:r>
      <w:r w:rsidR="00271A2A" w:rsidRPr="00CC1DD3">
        <w:rPr>
          <w:rFonts w:ascii="Georgia" w:hAnsi="Georgia" w:cs="Arial"/>
          <w:sz w:val="24"/>
          <w:u w:val="single"/>
          <w:lang w:val="es-CO"/>
        </w:rPr>
        <w:t xml:space="preserve">la </w:t>
      </w:r>
      <w:r w:rsidR="00271A2A">
        <w:rPr>
          <w:rFonts w:ascii="Georgia" w:hAnsi="Georgia" w:cs="Arial"/>
          <w:sz w:val="24"/>
          <w:u w:val="single"/>
          <w:lang w:val="es-CO"/>
        </w:rPr>
        <w:t xml:space="preserve"> </w:t>
      </w:r>
      <w:r w:rsidR="00271A2A" w:rsidRPr="00CC1DD3">
        <w:rPr>
          <w:rFonts w:ascii="Georgia" w:hAnsi="Georgia" w:cs="Arial"/>
          <w:sz w:val="24"/>
          <w:u w:val="single"/>
          <w:lang w:val="es-CO"/>
        </w:rPr>
        <w:t xml:space="preserve">actora </w:t>
      </w:r>
      <w:r w:rsidR="00271A2A">
        <w:rPr>
          <w:rFonts w:ascii="Georgia" w:hAnsi="Georgia" w:cs="Arial"/>
          <w:sz w:val="24"/>
          <w:u w:val="single"/>
          <w:lang w:val="es-CO"/>
        </w:rPr>
        <w:t xml:space="preserve"> </w:t>
      </w:r>
      <w:r w:rsidR="00271A2A" w:rsidRPr="00CC1DD3">
        <w:rPr>
          <w:rFonts w:ascii="Georgia" w:hAnsi="Georgia" w:cs="Arial"/>
          <w:sz w:val="24"/>
          <w:u w:val="single"/>
          <w:lang w:val="es-CO"/>
        </w:rPr>
        <w:t>se</w:t>
      </w:r>
      <w:r w:rsidR="00271A2A" w:rsidRPr="00271A2A">
        <w:rPr>
          <w:rFonts w:ascii="Georgia" w:hAnsi="Georgia" w:cs="Arial"/>
          <w:sz w:val="24"/>
          <w:u w:val="single"/>
          <w:lang w:val="es-CO"/>
        </w:rPr>
        <w:t xml:space="preserve"> </w:t>
      </w:r>
      <w:r w:rsidR="00271A2A" w:rsidRPr="00CC1DD3">
        <w:rPr>
          <w:rFonts w:ascii="Georgia" w:hAnsi="Georgia" w:cs="Arial"/>
          <w:sz w:val="24"/>
          <w:u w:val="single"/>
          <w:lang w:val="es-CO"/>
        </w:rPr>
        <w:t>evidenciaba</w:t>
      </w:r>
      <w:r w:rsidR="00EA5EA8">
        <w:rPr>
          <w:rFonts w:ascii="Georgia" w:hAnsi="Georgia" w:cs="Arial"/>
          <w:sz w:val="24"/>
          <w:u w:val="single"/>
          <w:lang w:val="es-CO"/>
        </w:rPr>
        <w:t xml:space="preserve"> </w:t>
      </w:r>
      <w:r w:rsidR="00802235" w:rsidRPr="00CC1DD3">
        <w:rPr>
          <w:rFonts w:ascii="Georgia" w:hAnsi="Georgia" w:cs="Arial"/>
          <w:sz w:val="24"/>
          <w:u w:val="single"/>
          <w:lang w:val="es-CO"/>
        </w:rPr>
        <w:t xml:space="preserve">con </w:t>
      </w:r>
      <w:r w:rsidR="00CB3E96" w:rsidRPr="00CC1DD3">
        <w:rPr>
          <w:rFonts w:ascii="Georgia" w:hAnsi="Georgia" w:cs="Arial"/>
          <w:sz w:val="24"/>
          <w:u w:val="single"/>
          <w:lang w:val="es-CO"/>
        </w:rPr>
        <w:t xml:space="preserve">el </w:t>
      </w:r>
      <w:r w:rsidR="00641711" w:rsidRPr="00CC1DD3">
        <w:rPr>
          <w:rFonts w:ascii="Georgia" w:hAnsi="Georgia" w:cs="Arial"/>
          <w:sz w:val="24"/>
          <w:u w:val="single"/>
          <w:lang w:val="es-CO"/>
        </w:rPr>
        <w:t xml:space="preserve">cobro </w:t>
      </w:r>
      <w:r w:rsidR="00CB3E96" w:rsidRPr="00CC1DD3">
        <w:rPr>
          <w:rFonts w:ascii="Georgia" w:hAnsi="Georgia" w:cs="Arial"/>
          <w:sz w:val="24"/>
          <w:u w:val="single"/>
          <w:lang w:val="es-CO"/>
        </w:rPr>
        <w:t xml:space="preserve">de los </w:t>
      </w:r>
      <w:r w:rsidR="00D70ED5" w:rsidRPr="00CC1DD3">
        <w:rPr>
          <w:rFonts w:ascii="Georgia" w:hAnsi="Georgia" w:cs="Arial"/>
          <w:sz w:val="24"/>
          <w:u w:val="single"/>
          <w:lang w:val="es-CO"/>
        </w:rPr>
        <w:t>dineros</w:t>
      </w:r>
      <w:r w:rsidR="00641711">
        <w:rPr>
          <w:rFonts w:ascii="Georgia" w:hAnsi="Georgia" w:cs="Arial"/>
          <w:sz w:val="24"/>
          <w:lang w:val="es-CO"/>
        </w:rPr>
        <w:t>.</w:t>
      </w:r>
      <w:r w:rsidR="00CB3E96">
        <w:rPr>
          <w:rFonts w:ascii="Georgia" w:hAnsi="Georgia" w:cs="Arial"/>
          <w:sz w:val="24"/>
          <w:lang w:val="es-CO"/>
        </w:rPr>
        <w:t xml:space="preserve"> </w:t>
      </w:r>
    </w:p>
    <w:p w:rsidR="00CB3E96" w:rsidRDefault="00CB3E96" w:rsidP="0050674C">
      <w:pPr>
        <w:pStyle w:val="Sansinterligne"/>
        <w:spacing w:line="360" w:lineRule="auto"/>
        <w:jc w:val="both"/>
        <w:rPr>
          <w:rFonts w:ascii="Georgia" w:hAnsi="Georgia" w:cs="Arial"/>
          <w:sz w:val="24"/>
          <w:lang w:val="es-CO"/>
        </w:rPr>
      </w:pPr>
    </w:p>
    <w:p w:rsidR="0063120E" w:rsidRPr="009E30C6" w:rsidRDefault="00967CFC" w:rsidP="00967CFC">
      <w:pPr>
        <w:pStyle w:val="Sansinterligne"/>
        <w:spacing w:line="360" w:lineRule="auto"/>
        <w:jc w:val="both"/>
        <w:rPr>
          <w:rFonts w:ascii="Georgia" w:hAnsi="Georgia" w:cs="Arial"/>
          <w:sz w:val="24"/>
          <w:lang w:val="es-CO"/>
        </w:rPr>
      </w:pPr>
      <w:r>
        <w:rPr>
          <w:rFonts w:ascii="Georgia" w:hAnsi="Georgia" w:cs="Arial"/>
          <w:sz w:val="24"/>
          <w:lang w:val="es-CO"/>
        </w:rPr>
        <w:t xml:space="preserve">De otro lado, esta Corporación tampoco acoge el planteamiento de la recurrente, en el sentido </w:t>
      </w:r>
      <w:r w:rsidR="008353F2">
        <w:rPr>
          <w:rFonts w:ascii="Georgia" w:hAnsi="Georgia" w:cs="Arial"/>
          <w:sz w:val="24"/>
          <w:lang w:val="es-CO"/>
        </w:rPr>
        <w:t xml:space="preserve">de </w:t>
      </w:r>
      <w:r>
        <w:rPr>
          <w:rFonts w:ascii="Georgia" w:hAnsi="Georgia" w:cs="Arial"/>
          <w:sz w:val="24"/>
          <w:lang w:val="es-CO"/>
        </w:rPr>
        <w:t xml:space="preserve">que con la reciente </w:t>
      </w:r>
      <w:r w:rsidR="00D70ED5">
        <w:rPr>
          <w:rFonts w:ascii="Georgia" w:hAnsi="Georgia" w:cs="Arial"/>
          <w:sz w:val="24"/>
          <w:lang w:val="es-CO"/>
        </w:rPr>
        <w:t xml:space="preserve">petición de medidas </w:t>
      </w:r>
      <w:r>
        <w:rPr>
          <w:rFonts w:ascii="Georgia" w:hAnsi="Georgia" w:cs="Arial"/>
          <w:sz w:val="24"/>
          <w:lang w:val="es-CO"/>
        </w:rPr>
        <w:t>(19-09-2017</w:t>
      </w:r>
      <w:r w:rsidR="008353F2">
        <w:rPr>
          <w:rFonts w:ascii="Georgia" w:hAnsi="Georgia" w:cs="Arial"/>
          <w:sz w:val="24"/>
          <w:lang w:val="es-CO"/>
        </w:rPr>
        <w:t>, f</w:t>
      </w:r>
      <w:r w:rsidR="00D70ED5">
        <w:rPr>
          <w:rFonts w:ascii="Georgia" w:hAnsi="Georgia" w:cs="Arial"/>
          <w:sz w:val="24"/>
          <w:lang w:val="es-CO"/>
        </w:rPr>
        <w:t>olio 138, cuaderno principal)</w:t>
      </w:r>
      <w:r>
        <w:rPr>
          <w:rFonts w:ascii="Georgia" w:hAnsi="Georgia" w:cs="Arial"/>
          <w:sz w:val="24"/>
          <w:lang w:val="es-CO"/>
        </w:rPr>
        <w:t xml:space="preserve"> se interrumpió </w:t>
      </w:r>
      <w:r w:rsidR="00D70ED5">
        <w:rPr>
          <w:rFonts w:ascii="Georgia" w:hAnsi="Georgia" w:cs="Arial"/>
          <w:sz w:val="24"/>
          <w:lang w:val="es-CO"/>
        </w:rPr>
        <w:t xml:space="preserve">el plazo legal, </w:t>
      </w:r>
      <w:r w:rsidR="00CC1DD3">
        <w:rPr>
          <w:rFonts w:ascii="Georgia" w:hAnsi="Georgia" w:cs="Arial"/>
          <w:sz w:val="24"/>
          <w:lang w:val="es-CO"/>
        </w:rPr>
        <w:t xml:space="preserve">toda vez </w:t>
      </w:r>
      <w:r>
        <w:rPr>
          <w:rFonts w:ascii="Georgia" w:hAnsi="Georgia" w:cs="Arial"/>
          <w:sz w:val="24"/>
          <w:lang w:val="es-CO"/>
        </w:rPr>
        <w:t>que se trata de un memorial de posterior data a la del auto recurrido (09-06-2017</w:t>
      </w:r>
      <w:r w:rsidR="008353F2">
        <w:rPr>
          <w:rFonts w:ascii="Georgia" w:hAnsi="Georgia" w:cs="Arial"/>
          <w:sz w:val="24"/>
          <w:lang w:val="es-CO"/>
        </w:rPr>
        <w:t>, f</w:t>
      </w:r>
      <w:r>
        <w:rPr>
          <w:rFonts w:ascii="Georgia" w:hAnsi="Georgia" w:cs="Arial"/>
          <w:sz w:val="24"/>
          <w:lang w:val="es-CO"/>
        </w:rPr>
        <w:t xml:space="preserve">olio 124, ibídem); </w:t>
      </w:r>
      <w:r w:rsidR="00CC1DD3">
        <w:rPr>
          <w:rFonts w:ascii="Georgia" w:hAnsi="Georgia" w:cs="Arial"/>
          <w:sz w:val="24"/>
          <w:lang w:val="es-CO"/>
        </w:rPr>
        <w:t xml:space="preserve">aun cuando existieron irregularidades secretariales </w:t>
      </w:r>
      <w:r w:rsidR="00EB0C85">
        <w:rPr>
          <w:rFonts w:ascii="Georgia" w:hAnsi="Georgia" w:cs="Arial"/>
          <w:sz w:val="24"/>
          <w:lang w:val="es-CO"/>
        </w:rPr>
        <w:t xml:space="preserve">respecto de </w:t>
      </w:r>
      <w:r w:rsidR="00CC1DD3">
        <w:rPr>
          <w:rFonts w:ascii="Georgia" w:hAnsi="Georgia" w:cs="Arial"/>
          <w:sz w:val="24"/>
          <w:lang w:val="es-CO"/>
        </w:rPr>
        <w:t xml:space="preserve">su notificación (Folios 128 y 135, ib.), ello en nada varía </w:t>
      </w:r>
      <w:r w:rsidR="00EB0C85">
        <w:rPr>
          <w:rFonts w:ascii="Georgia" w:hAnsi="Georgia" w:cs="Arial"/>
          <w:sz w:val="24"/>
          <w:lang w:val="es-CO"/>
        </w:rPr>
        <w:t xml:space="preserve">el hecho de </w:t>
      </w:r>
      <w:r w:rsidR="00CC1DD3">
        <w:rPr>
          <w:rFonts w:ascii="Georgia" w:hAnsi="Georgia" w:cs="Arial"/>
          <w:sz w:val="24"/>
          <w:lang w:val="es-CO"/>
        </w:rPr>
        <w:t xml:space="preserve">que la actora </w:t>
      </w:r>
      <w:r w:rsidR="00EB0C85">
        <w:rPr>
          <w:rFonts w:ascii="Georgia" w:hAnsi="Georgia" w:cs="Arial"/>
          <w:sz w:val="24"/>
          <w:lang w:val="es-CO"/>
        </w:rPr>
        <w:t>conocía</w:t>
      </w:r>
      <w:r w:rsidR="00CC1DD3">
        <w:rPr>
          <w:rFonts w:ascii="Georgia" w:hAnsi="Georgia" w:cs="Arial"/>
          <w:sz w:val="24"/>
          <w:lang w:val="es-CO"/>
        </w:rPr>
        <w:t xml:space="preserve"> </w:t>
      </w:r>
      <w:r w:rsidR="003B7973">
        <w:rPr>
          <w:rFonts w:ascii="Georgia" w:hAnsi="Georgia" w:cs="Arial"/>
          <w:sz w:val="24"/>
          <w:lang w:val="es-CO"/>
        </w:rPr>
        <w:t xml:space="preserve">la </w:t>
      </w:r>
      <w:r w:rsidR="00A32786">
        <w:rPr>
          <w:rFonts w:ascii="Georgia" w:hAnsi="Georgia" w:cs="Arial"/>
          <w:sz w:val="24"/>
          <w:lang w:val="es-CO"/>
        </w:rPr>
        <w:t xml:space="preserve">decisión que resolvía en forma adversa su petición, </w:t>
      </w:r>
      <w:r w:rsidR="008353F2">
        <w:rPr>
          <w:rFonts w:ascii="Georgia" w:hAnsi="Georgia" w:cs="Arial"/>
          <w:sz w:val="24"/>
          <w:lang w:val="es-CO"/>
        </w:rPr>
        <w:t xml:space="preserve">ya había </w:t>
      </w:r>
      <w:r w:rsidR="00A32786">
        <w:rPr>
          <w:rFonts w:ascii="Georgia" w:hAnsi="Georgia" w:cs="Arial"/>
          <w:sz w:val="24"/>
          <w:lang w:val="es-CO"/>
        </w:rPr>
        <w:t xml:space="preserve">proveído </w:t>
      </w:r>
      <w:r w:rsidR="008353F2">
        <w:rPr>
          <w:rFonts w:ascii="Georgia" w:hAnsi="Georgia" w:cs="Arial"/>
          <w:sz w:val="24"/>
          <w:lang w:val="es-CO"/>
        </w:rPr>
        <w:t>que enjuició los hechos anteriores</w:t>
      </w:r>
      <w:r w:rsidR="003B7973">
        <w:rPr>
          <w:rFonts w:ascii="Georgia" w:hAnsi="Georgia" w:cs="Arial"/>
          <w:sz w:val="24"/>
          <w:lang w:val="es-CO"/>
        </w:rPr>
        <w:t xml:space="preserve"> </w:t>
      </w:r>
      <w:r w:rsidR="00A32786">
        <w:rPr>
          <w:rFonts w:ascii="Georgia" w:hAnsi="Georgia" w:cs="Arial"/>
          <w:sz w:val="24"/>
          <w:lang w:val="es-CO"/>
        </w:rPr>
        <w:t xml:space="preserve">pues </w:t>
      </w:r>
      <w:r w:rsidR="008353F2">
        <w:rPr>
          <w:rFonts w:ascii="Georgia" w:hAnsi="Georgia" w:cs="Arial"/>
          <w:sz w:val="24"/>
          <w:lang w:val="es-CO"/>
        </w:rPr>
        <w:t>obviamente no podía considerar allí un escrito ulterior</w:t>
      </w:r>
      <w:r w:rsidR="003B7973">
        <w:rPr>
          <w:rFonts w:ascii="Georgia" w:hAnsi="Georgia" w:cs="Arial"/>
          <w:sz w:val="24"/>
          <w:lang w:val="es-CO"/>
        </w:rPr>
        <w:t xml:space="preserve">; recuérdese </w:t>
      </w:r>
      <w:r w:rsidR="00EB0C85">
        <w:rPr>
          <w:rFonts w:ascii="Georgia" w:hAnsi="Georgia" w:cs="Arial"/>
          <w:sz w:val="24"/>
          <w:lang w:val="es-CO"/>
        </w:rPr>
        <w:t>que recurrió en tres (3) oportunidades</w:t>
      </w:r>
      <w:r w:rsidR="002861A6">
        <w:rPr>
          <w:rFonts w:ascii="Georgia" w:hAnsi="Georgia" w:cs="Arial"/>
          <w:sz w:val="24"/>
          <w:lang w:val="es-CO"/>
        </w:rPr>
        <w:t xml:space="preserve"> (Folios 125 a 127, 129 a 133 y 139 a 143, ib.)</w:t>
      </w:r>
      <w:r w:rsidR="00EB0C85">
        <w:rPr>
          <w:rFonts w:ascii="Georgia" w:hAnsi="Georgia" w:cs="Arial"/>
          <w:sz w:val="24"/>
          <w:lang w:val="es-CO"/>
        </w:rPr>
        <w:t>, dos (2) de ellas</w:t>
      </w:r>
      <w:r w:rsidR="00271A2A">
        <w:rPr>
          <w:rFonts w:ascii="Georgia" w:hAnsi="Georgia" w:cs="Arial"/>
          <w:sz w:val="24"/>
          <w:lang w:val="es-CO"/>
        </w:rPr>
        <w:t>,</w:t>
      </w:r>
      <w:r w:rsidR="00EB0C85">
        <w:rPr>
          <w:rFonts w:ascii="Georgia" w:hAnsi="Georgia" w:cs="Arial"/>
          <w:sz w:val="24"/>
          <w:lang w:val="es-CO"/>
        </w:rPr>
        <w:t xml:space="preserve"> incluso</w:t>
      </w:r>
      <w:r w:rsidR="00271A2A">
        <w:rPr>
          <w:rFonts w:ascii="Georgia" w:hAnsi="Georgia" w:cs="Arial"/>
          <w:sz w:val="24"/>
          <w:lang w:val="es-CO"/>
        </w:rPr>
        <w:t>,</w:t>
      </w:r>
      <w:r w:rsidR="00EB0C85">
        <w:rPr>
          <w:rFonts w:ascii="Georgia" w:hAnsi="Georgia" w:cs="Arial"/>
          <w:sz w:val="24"/>
          <w:lang w:val="es-CO"/>
        </w:rPr>
        <w:t xml:space="preserve"> antes de presentar el petitorio de cautelas</w:t>
      </w:r>
      <w:r>
        <w:rPr>
          <w:rFonts w:ascii="Georgia" w:hAnsi="Georgia" w:cs="Arial"/>
          <w:sz w:val="24"/>
          <w:lang w:val="es-CO"/>
        </w:rPr>
        <w:t xml:space="preserve">. </w:t>
      </w:r>
    </w:p>
    <w:p w:rsidR="001E0A69" w:rsidRPr="009E30C6" w:rsidRDefault="001E0A69" w:rsidP="00812E9D">
      <w:pPr>
        <w:pStyle w:val="Sansinterligne"/>
        <w:spacing w:line="360" w:lineRule="auto"/>
        <w:jc w:val="both"/>
        <w:rPr>
          <w:rFonts w:ascii="Georgia" w:hAnsi="Georgia" w:cs="Arial"/>
          <w:sz w:val="24"/>
          <w:lang w:val="es-CO"/>
        </w:rPr>
      </w:pPr>
    </w:p>
    <w:p w:rsidR="00117A8D" w:rsidRPr="00ED1468" w:rsidRDefault="00117A8D" w:rsidP="00117A8D">
      <w:pPr>
        <w:pStyle w:val="Paragraphedeliste"/>
        <w:numPr>
          <w:ilvl w:val="0"/>
          <w:numId w:val="4"/>
        </w:numPr>
        <w:spacing w:line="360" w:lineRule="auto"/>
        <w:jc w:val="both"/>
        <w:rPr>
          <w:rFonts w:ascii="Georgia" w:hAnsi="Georgia" w:cs="Arial"/>
          <w:sz w:val="22"/>
          <w:lang w:val="es-ES_tradnl"/>
        </w:rPr>
      </w:pPr>
      <w:r w:rsidRPr="009E30C6">
        <w:rPr>
          <w:rFonts w:ascii="Georgia" w:hAnsi="Georgia" w:cs="Arial"/>
          <w:sz w:val="28"/>
          <w:szCs w:val="22"/>
        </w:rPr>
        <w:t>L</w:t>
      </w:r>
      <w:r w:rsidRPr="009E30C6">
        <w:rPr>
          <w:rFonts w:ascii="Georgia" w:hAnsi="Georgia" w:cs="Arial"/>
          <w:sz w:val="22"/>
          <w:szCs w:val="22"/>
        </w:rPr>
        <w:t>AS DECISIONES FINALES</w:t>
      </w:r>
    </w:p>
    <w:p w:rsidR="00ED1468" w:rsidRPr="009E30C6" w:rsidRDefault="00ED1468" w:rsidP="00ED1468">
      <w:pPr>
        <w:pStyle w:val="Paragraphedeliste"/>
        <w:spacing w:line="360" w:lineRule="auto"/>
        <w:ind w:left="360"/>
        <w:jc w:val="both"/>
        <w:rPr>
          <w:rFonts w:ascii="Georgia" w:hAnsi="Georgia" w:cs="Arial"/>
          <w:sz w:val="22"/>
          <w:lang w:val="es-ES_tradnl"/>
        </w:rPr>
      </w:pPr>
    </w:p>
    <w:p w:rsidR="00ED1468" w:rsidRPr="001F0580" w:rsidRDefault="00ED1468" w:rsidP="00ED1468">
      <w:pPr>
        <w:pStyle w:val="Sansinterligne"/>
        <w:spacing w:line="360" w:lineRule="auto"/>
        <w:jc w:val="both"/>
        <w:rPr>
          <w:rFonts w:ascii="Georgia" w:hAnsi="Georgia" w:cs="Arial"/>
          <w:sz w:val="24"/>
          <w:szCs w:val="24"/>
          <w:lang w:val="es-CO"/>
        </w:rPr>
      </w:pPr>
      <w:r w:rsidRPr="001F0580">
        <w:rPr>
          <w:rFonts w:ascii="Georgia" w:hAnsi="Georgia" w:cs="Arial"/>
          <w:sz w:val="24"/>
          <w:szCs w:val="24"/>
        </w:rPr>
        <w:t>En atención a lo explicado antes (i) Se c</w:t>
      </w:r>
      <w:r w:rsidR="00D71E30">
        <w:rPr>
          <w:rFonts w:ascii="Georgia" w:hAnsi="Georgia" w:cs="Arial"/>
          <w:sz w:val="24"/>
          <w:szCs w:val="24"/>
        </w:rPr>
        <w:t xml:space="preserve">onfirmará la decisión apelada; (ii) Se adicionará para disponer el levantamiento de las medidas de embargo que afectan las cuentas corrientes, certificados de depósito a término o cualquier otro producto que la ejecutada tenga en los bancos Colpatria, Bancolombia y Davivienda </w:t>
      </w:r>
      <w:proofErr w:type="spellStart"/>
      <w:r w:rsidR="00D71E30">
        <w:rPr>
          <w:rFonts w:ascii="Georgia" w:hAnsi="Georgia" w:cs="Arial"/>
          <w:sz w:val="24"/>
          <w:szCs w:val="24"/>
        </w:rPr>
        <w:t>SA</w:t>
      </w:r>
      <w:proofErr w:type="spellEnd"/>
      <w:r w:rsidR="00D71E30">
        <w:rPr>
          <w:rFonts w:ascii="Georgia" w:hAnsi="Georgia" w:cs="Arial"/>
          <w:sz w:val="24"/>
          <w:szCs w:val="24"/>
        </w:rPr>
        <w:t xml:space="preserve">, con la advertencia de que quedan a disposición del Juzgado Segundo Civil Municipal de Pereira; </w:t>
      </w:r>
      <w:r w:rsidRPr="001F0580">
        <w:rPr>
          <w:rFonts w:ascii="Georgia" w:hAnsi="Georgia" w:cs="Arial"/>
          <w:sz w:val="24"/>
          <w:szCs w:val="24"/>
        </w:rPr>
        <w:t>(</w:t>
      </w:r>
      <w:r w:rsidR="00D71E30">
        <w:rPr>
          <w:rFonts w:ascii="Georgia" w:hAnsi="Georgia" w:cs="Arial"/>
          <w:sz w:val="24"/>
          <w:szCs w:val="24"/>
        </w:rPr>
        <w:t>i</w:t>
      </w:r>
      <w:r w:rsidRPr="001F0580">
        <w:rPr>
          <w:rFonts w:ascii="Georgia" w:hAnsi="Georgia" w:cs="Arial"/>
          <w:sz w:val="24"/>
          <w:szCs w:val="24"/>
        </w:rPr>
        <w:t xml:space="preserve">ii) Se condenará en costas, en esta instancia, al recurrente </w:t>
      </w:r>
      <w:r w:rsidRPr="001F0580">
        <w:rPr>
          <w:rFonts w:ascii="Georgia" w:hAnsi="Georgia" w:cs="Arial"/>
          <w:sz w:val="24"/>
          <w:szCs w:val="24"/>
          <w:lang w:val="es-CO"/>
        </w:rPr>
        <w:t xml:space="preserve">(Artículo 365, </w:t>
      </w:r>
      <w:proofErr w:type="spellStart"/>
      <w:r w:rsidRPr="001F0580">
        <w:rPr>
          <w:rFonts w:ascii="Georgia" w:hAnsi="Georgia" w:cs="Arial"/>
          <w:sz w:val="24"/>
          <w:szCs w:val="24"/>
          <w:lang w:val="es-CO"/>
        </w:rPr>
        <w:t>CGP</w:t>
      </w:r>
      <w:proofErr w:type="spellEnd"/>
      <w:r w:rsidRPr="001F0580">
        <w:rPr>
          <w:rFonts w:ascii="Georgia" w:hAnsi="Georgia" w:cs="Arial"/>
          <w:sz w:val="24"/>
          <w:szCs w:val="24"/>
          <w:lang w:val="es-CO"/>
        </w:rPr>
        <w:t>.). Las agencias se fijarán en auto posterior, en seguimiento de la variación hecha por esta Sala</w:t>
      </w:r>
      <w:r w:rsidRPr="001F0580">
        <w:rPr>
          <w:rStyle w:val="Appelnotedebasdep"/>
          <w:rFonts w:ascii="Georgia" w:hAnsi="Georgia"/>
          <w:sz w:val="24"/>
          <w:szCs w:val="24"/>
          <w:lang w:val="es-CO"/>
        </w:rPr>
        <w:footnoteReference w:id="21"/>
      </w:r>
      <w:r w:rsidRPr="001F0580">
        <w:rPr>
          <w:rFonts w:ascii="Georgia" w:hAnsi="Georgia" w:cs="Arial"/>
          <w:sz w:val="24"/>
          <w:szCs w:val="24"/>
          <w:lang w:val="es-CO"/>
        </w:rPr>
        <w:t>, fundada en criterio de la CSJ, en reciente decisión</w:t>
      </w:r>
      <w:r w:rsidRPr="001F0580">
        <w:rPr>
          <w:rStyle w:val="Appelnotedebasdep"/>
          <w:rFonts w:ascii="Book Antiqua" w:hAnsi="Book Antiqua"/>
          <w:sz w:val="24"/>
          <w:szCs w:val="24"/>
        </w:rPr>
        <w:footnoteReference w:id="22"/>
      </w:r>
      <w:r w:rsidRPr="001F0580">
        <w:rPr>
          <w:rFonts w:ascii="Georgia" w:hAnsi="Georgia" w:cs="Arial"/>
          <w:sz w:val="24"/>
          <w:szCs w:val="24"/>
          <w:lang w:val="es-CO"/>
        </w:rPr>
        <w:t xml:space="preserve"> de tutela (2017)</w:t>
      </w:r>
      <w:r w:rsidR="00183101">
        <w:rPr>
          <w:rFonts w:ascii="Georgia" w:hAnsi="Georgia" w:cs="Arial"/>
          <w:sz w:val="24"/>
          <w:szCs w:val="24"/>
          <w:lang w:val="es-CO"/>
        </w:rPr>
        <w:t xml:space="preserve">; y, </w:t>
      </w:r>
      <w:r w:rsidR="00183101" w:rsidRPr="005C24D2">
        <w:rPr>
          <w:rFonts w:ascii="Georgia" w:hAnsi="Georgia" w:cs="Arial"/>
        </w:rPr>
        <w:t>(</w:t>
      </w:r>
      <w:r w:rsidR="00183101">
        <w:rPr>
          <w:rFonts w:ascii="Georgia" w:hAnsi="Georgia" w:cs="Arial"/>
        </w:rPr>
        <w:t>iv) Se advertirá</w:t>
      </w:r>
      <w:r w:rsidR="00183101" w:rsidRPr="005C24D2">
        <w:rPr>
          <w:rFonts w:ascii="Georgia" w:hAnsi="Georgia" w:cs="Arial"/>
        </w:rPr>
        <w:t xml:space="preserve"> que esta decisión es irrecurrible (</w:t>
      </w:r>
      <w:r w:rsidR="00183101">
        <w:rPr>
          <w:rFonts w:ascii="Georgia" w:hAnsi="Georgia" w:cs="Arial"/>
        </w:rPr>
        <w:t xml:space="preserve">Artículo 35, </w:t>
      </w:r>
      <w:proofErr w:type="spellStart"/>
      <w:r w:rsidR="00183101">
        <w:rPr>
          <w:rFonts w:ascii="Georgia" w:hAnsi="Georgia" w:cs="Arial"/>
        </w:rPr>
        <w:t>CGP</w:t>
      </w:r>
      <w:proofErr w:type="spellEnd"/>
      <w:r w:rsidR="00183101">
        <w:rPr>
          <w:rFonts w:ascii="Georgia" w:hAnsi="Georgia" w:cs="Arial"/>
        </w:rPr>
        <w:t>)</w:t>
      </w:r>
      <w:r w:rsidRPr="001F0580">
        <w:rPr>
          <w:rFonts w:ascii="Georgia" w:hAnsi="Georgia" w:cs="Arial"/>
          <w:sz w:val="24"/>
          <w:szCs w:val="24"/>
          <w:lang w:val="es-CO"/>
        </w:rPr>
        <w:t xml:space="preserve">. </w:t>
      </w:r>
    </w:p>
    <w:p w:rsidR="00ED1468" w:rsidRDefault="00ED1468" w:rsidP="00ED1468">
      <w:pPr>
        <w:spacing w:line="360" w:lineRule="auto"/>
        <w:jc w:val="both"/>
        <w:rPr>
          <w:rFonts w:ascii="Georgia" w:hAnsi="Georgia" w:cs="Arial"/>
        </w:rPr>
      </w:pPr>
    </w:p>
    <w:p w:rsidR="00ED1468" w:rsidRPr="00840AAA" w:rsidRDefault="00ED1468" w:rsidP="00ED1468">
      <w:pPr>
        <w:tabs>
          <w:tab w:val="left" w:pos="-720"/>
        </w:tabs>
        <w:suppressAutoHyphens/>
        <w:spacing w:line="360" w:lineRule="auto"/>
        <w:jc w:val="both"/>
        <w:rPr>
          <w:rFonts w:ascii="Georgia" w:hAnsi="Georgia" w:cs="Arial"/>
        </w:rPr>
      </w:pPr>
      <w:r w:rsidRPr="00840AAA">
        <w:rPr>
          <w:rFonts w:ascii="Georgia" w:hAnsi="Georgia" w:cs="Arial"/>
        </w:rPr>
        <w:t xml:space="preserve">En mérito de lo discurrido en los acápites precedentes, el </w:t>
      </w:r>
      <w:r w:rsidRPr="00840AAA">
        <w:rPr>
          <w:rFonts w:ascii="Georgia" w:hAnsi="Georgia" w:cs="Arial"/>
          <w:smallCaps/>
        </w:rPr>
        <w:t>Tribunal Superior del Distrito Judicial de Pereira, Sala Unitaria de Decisión</w:t>
      </w:r>
      <w:r w:rsidRPr="00840AAA">
        <w:rPr>
          <w:rFonts w:ascii="Georgia" w:hAnsi="Georgia" w:cs="Arial"/>
        </w:rPr>
        <w:t>,</w:t>
      </w:r>
    </w:p>
    <w:p w:rsidR="00ED1468" w:rsidRPr="00C858FA" w:rsidRDefault="00ED1468" w:rsidP="00ED1468">
      <w:pPr>
        <w:pStyle w:val="Sansinterligne"/>
        <w:spacing w:line="360" w:lineRule="auto"/>
        <w:jc w:val="center"/>
        <w:rPr>
          <w:rFonts w:ascii="Georgia" w:hAnsi="Georgia" w:cs="Arial"/>
          <w:sz w:val="24"/>
          <w:szCs w:val="24"/>
        </w:rPr>
      </w:pPr>
      <w:r w:rsidRPr="00C858FA">
        <w:rPr>
          <w:rFonts w:ascii="Georgia" w:hAnsi="Georgia" w:cs="Arial"/>
          <w:sz w:val="24"/>
          <w:szCs w:val="24"/>
        </w:rPr>
        <w:lastRenderedPageBreak/>
        <w:t>R E S U E L V E,</w:t>
      </w:r>
    </w:p>
    <w:p w:rsidR="00ED1468" w:rsidRPr="00C858FA" w:rsidRDefault="00ED1468" w:rsidP="00ED1468">
      <w:pPr>
        <w:pStyle w:val="Textopredeterminado"/>
        <w:spacing w:line="360" w:lineRule="auto"/>
        <w:ind w:left="360"/>
        <w:jc w:val="both"/>
        <w:textAlignment w:val="auto"/>
        <w:rPr>
          <w:rFonts w:ascii="Georgia" w:hAnsi="Georgia" w:cs="Arial"/>
          <w:sz w:val="16"/>
          <w:szCs w:val="24"/>
        </w:rPr>
      </w:pPr>
    </w:p>
    <w:p w:rsidR="00ED1468" w:rsidRPr="00D71E30" w:rsidRDefault="00ED1468" w:rsidP="00ED1468">
      <w:pPr>
        <w:numPr>
          <w:ilvl w:val="0"/>
          <w:numId w:val="15"/>
        </w:numPr>
        <w:tabs>
          <w:tab w:val="clear" w:pos="360"/>
          <w:tab w:val="num" w:pos="720"/>
        </w:tabs>
        <w:autoSpaceDN w:val="0"/>
        <w:spacing w:line="360" w:lineRule="auto"/>
        <w:jc w:val="both"/>
        <w:rPr>
          <w:rFonts w:ascii="Georgia" w:hAnsi="Georgia" w:cs="Arial"/>
          <w:lang w:val="es-CO"/>
        </w:rPr>
      </w:pPr>
      <w:r>
        <w:rPr>
          <w:rFonts w:ascii="Georgia" w:hAnsi="Georgia" w:cs="Arial"/>
          <w:szCs w:val="22"/>
        </w:rPr>
        <w:t xml:space="preserve">CONFIRMAR </w:t>
      </w:r>
      <w:r>
        <w:rPr>
          <w:rFonts w:ascii="Georgia" w:hAnsi="Georgia" w:cs="Arial"/>
        </w:rPr>
        <w:t>el auto de fecha 09-06-2017 proferido por el Juzgado</w:t>
      </w:r>
      <w:r>
        <w:rPr>
          <w:rFonts w:ascii="Georgia" w:hAnsi="Georgia" w:cs="Arial"/>
          <w:lang w:val="es-CO"/>
        </w:rPr>
        <w:t xml:space="preserve"> Civil del Circuito de Dosquebradas</w:t>
      </w:r>
      <w:r>
        <w:rPr>
          <w:rFonts w:ascii="Georgia" w:hAnsi="Georgia" w:cs="Arial"/>
          <w:spacing w:val="-3"/>
          <w:lang w:val="es-ES_tradnl"/>
        </w:rPr>
        <w:t>.</w:t>
      </w:r>
    </w:p>
    <w:p w:rsidR="00D71E30" w:rsidRPr="00D71E30" w:rsidRDefault="00D71E30" w:rsidP="00D71E30">
      <w:pPr>
        <w:autoSpaceDN w:val="0"/>
        <w:spacing w:line="360" w:lineRule="auto"/>
        <w:ind w:left="360"/>
        <w:jc w:val="both"/>
        <w:rPr>
          <w:rFonts w:ascii="Georgia" w:hAnsi="Georgia" w:cs="Arial"/>
          <w:lang w:val="es-CO"/>
        </w:rPr>
      </w:pPr>
    </w:p>
    <w:p w:rsidR="00D71E30" w:rsidRPr="00A32786" w:rsidRDefault="00D71E30" w:rsidP="00ED1468">
      <w:pPr>
        <w:numPr>
          <w:ilvl w:val="0"/>
          <w:numId w:val="15"/>
        </w:numPr>
        <w:tabs>
          <w:tab w:val="clear" w:pos="360"/>
          <w:tab w:val="num" w:pos="720"/>
        </w:tabs>
        <w:autoSpaceDN w:val="0"/>
        <w:spacing w:line="360" w:lineRule="auto"/>
        <w:jc w:val="both"/>
        <w:rPr>
          <w:rFonts w:ascii="Georgia" w:hAnsi="Georgia" w:cs="Arial"/>
          <w:lang w:val="es-CO"/>
        </w:rPr>
      </w:pPr>
      <w:r>
        <w:rPr>
          <w:rFonts w:ascii="Georgia" w:hAnsi="Georgia" w:cs="Arial"/>
          <w:lang w:val="es-CO"/>
        </w:rPr>
        <w:t xml:space="preserve">ADICIONAR un numeral, para DECRETAR el levantamiento de las medidas de embargo y retención de los dineros depositadas en cuentas corrientes, de ahorros o cualquier otro título bancario propiedad la sociedad “Mundo </w:t>
      </w:r>
      <w:proofErr w:type="spellStart"/>
      <w:r>
        <w:rPr>
          <w:rFonts w:ascii="Georgia" w:hAnsi="Georgia" w:cs="Arial"/>
          <w:lang w:val="es-CO"/>
        </w:rPr>
        <w:t>Ligth</w:t>
      </w:r>
      <w:proofErr w:type="spellEnd"/>
      <w:r>
        <w:rPr>
          <w:rFonts w:ascii="Georgia" w:hAnsi="Georgia" w:cs="Arial"/>
          <w:lang w:val="es-CO"/>
        </w:rPr>
        <w:t xml:space="preserve"> </w:t>
      </w:r>
      <w:proofErr w:type="spellStart"/>
      <w:r>
        <w:rPr>
          <w:rFonts w:ascii="Georgia" w:hAnsi="Georgia" w:cs="Arial"/>
          <w:lang w:val="es-CO"/>
        </w:rPr>
        <w:t>SA</w:t>
      </w:r>
      <w:proofErr w:type="spellEnd"/>
      <w:r>
        <w:rPr>
          <w:rFonts w:ascii="Georgia" w:hAnsi="Georgia" w:cs="Arial"/>
          <w:lang w:val="es-CO"/>
        </w:rPr>
        <w:t xml:space="preserve">”, en los establecimientos financieros </w:t>
      </w:r>
      <w:r>
        <w:rPr>
          <w:rFonts w:ascii="Georgia" w:hAnsi="Georgia" w:cs="Arial"/>
        </w:rPr>
        <w:t xml:space="preserve">Colpatria, Bancolombia y Davivienda </w:t>
      </w:r>
      <w:proofErr w:type="spellStart"/>
      <w:r>
        <w:rPr>
          <w:rFonts w:ascii="Georgia" w:hAnsi="Georgia" w:cs="Arial"/>
        </w:rPr>
        <w:t>SA</w:t>
      </w:r>
      <w:proofErr w:type="spellEnd"/>
      <w:r>
        <w:rPr>
          <w:rFonts w:ascii="Georgia" w:hAnsi="Georgia" w:cs="Arial"/>
        </w:rPr>
        <w:t xml:space="preserve">, con la advertencia de que quedan a disposición del Juzgado Segundo Civil Municipal de Pereira, por haber surtido efectos el embargo de remanentes a favor del proceso ejecutivo radicado al </w:t>
      </w:r>
      <w:proofErr w:type="spellStart"/>
      <w:r>
        <w:rPr>
          <w:rFonts w:ascii="Georgia" w:hAnsi="Georgia" w:cs="Arial"/>
        </w:rPr>
        <w:t>No.2008</w:t>
      </w:r>
      <w:proofErr w:type="spellEnd"/>
      <w:r>
        <w:rPr>
          <w:rFonts w:ascii="Georgia" w:hAnsi="Georgia" w:cs="Arial"/>
        </w:rPr>
        <w:t xml:space="preserve">-00194, propuesto por Aceros Mapa </w:t>
      </w:r>
      <w:proofErr w:type="spellStart"/>
      <w:r>
        <w:rPr>
          <w:rFonts w:ascii="Georgia" w:hAnsi="Georgia" w:cs="Arial"/>
        </w:rPr>
        <w:t>SA</w:t>
      </w:r>
      <w:proofErr w:type="spellEnd"/>
      <w:r>
        <w:rPr>
          <w:rFonts w:ascii="Georgia" w:hAnsi="Georgia" w:cs="Arial"/>
        </w:rPr>
        <w:t xml:space="preserve"> </w:t>
      </w:r>
      <w:r w:rsidR="003E4A3C">
        <w:rPr>
          <w:rFonts w:ascii="Georgia" w:hAnsi="Georgia" w:cs="Arial"/>
        </w:rPr>
        <w:t xml:space="preserve">en su </w:t>
      </w:r>
      <w:r>
        <w:rPr>
          <w:rFonts w:ascii="Georgia" w:hAnsi="Georgia" w:cs="Arial"/>
        </w:rPr>
        <w:t>contra</w:t>
      </w:r>
      <w:r w:rsidR="003E4A3C">
        <w:rPr>
          <w:rFonts w:ascii="Georgia" w:hAnsi="Georgia" w:cs="Arial"/>
        </w:rPr>
        <w:t>.</w:t>
      </w:r>
      <w:r>
        <w:rPr>
          <w:rFonts w:ascii="Georgia" w:hAnsi="Georgia" w:cs="Arial"/>
        </w:rPr>
        <w:t xml:space="preserve"> </w:t>
      </w:r>
    </w:p>
    <w:p w:rsidR="00A32786" w:rsidRPr="001F0580" w:rsidRDefault="00A32786" w:rsidP="00A32786">
      <w:pPr>
        <w:autoSpaceDN w:val="0"/>
        <w:spacing w:line="360" w:lineRule="auto"/>
        <w:jc w:val="both"/>
        <w:rPr>
          <w:rFonts w:ascii="Georgia" w:hAnsi="Georgia" w:cs="Arial"/>
          <w:lang w:val="es-CO"/>
        </w:rPr>
      </w:pPr>
    </w:p>
    <w:p w:rsidR="00ED1468" w:rsidRPr="005408A8" w:rsidRDefault="00ED1468" w:rsidP="00ED1468">
      <w:pPr>
        <w:pStyle w:val="Textopredeterminado"/>
        <w:numPr>
          <w:ilvl w:val="0"/>
          <w:numId w:val="15"/>
        </w:numPr>
        <w:spacing w:line="360" w:lineRule="auto"/>
        <w:jc w:val="both"/>
        <w:rPr>
          <w:rFonts w:ascii="Georgia" w:hAnsi="Georgia" w:cs="Arial"/>
          <w:lang w:val="es-ES"/>
        </w:rPr>
      </w:pPr>
      <w:r w:rsidRPr="005408A8">
        <w:rPr>
          <w:rFonts w:ascii="Georgia" w:hAnsi="Georgia" w:cs="Arial"/>
          <w:szCs w:val="24"/>
        </w:rPr>
        <w:t>CONDENAR en costas, en esta instancia, a la parte recurrente, que fracasó en la alzada</w:t>
      </w:r>
      <w:r>
        <w:rPr>
          <w:rFonts w:ascii="Georgia" w:hAnsi="Georgia" w:cs="Arial"/>
          <w:szCs w:val="24"/>
        </w:rPr>
        <w:t>, a favor de la parte ejecutada</w:t>
      </w:r>
      <w:r w:rsidRPr="005408A8">
        <w:rPr>
          <w:rFonts w:ascii="Georgia" w:hAnsi="Georgia" w:cs="Arial"/>
          <w:szCs w:val="24"/>
        </w:rPr>
        <w:t>.</w:t>
      </w:r>
      <w:r w:rsidRPr="00ED1468">
        <w:rPr>
          <w:rFonts w:ascii="Georgia" w:hAnsi="Georgia" w:cs="Arial"/>
          <w:szCs w:val="24"/>
        </w:rPr>
        <w:t xml:space="preserve"> </w:t>
      </w:r>
      <w:r w:rsidRPr="00CD04B4">
        <w:rPr>
          <w:rFonts w:ascii="Georgia" w:hAnsi="Georgia" w:cs="Arial"/>
          <w:szCs w:val="24"/>
        </w:rPr>
        <w:t xml:space="preserve">Las agencias </w:t>
      </w:r>
      <w:r>
        <w:rPr>
          <w:rFonts w:ascii="Georgia" w:hAnsi="Georgia" w:cs="Arial"/>
          <w:szCs w:val="24"/>
        </w:rPr>
        <w:t xml:space="preserve">en </w:t>
      </w:r>
      <w:r w:rsidRPr="00BB4D9D">
        <w:rPr>
          <w:rFonts w:ascii="Georgia" w:hAnsi="Georgia" w:cs="Arial"/>
          <w:szCs w:val="24"/>
        </w:rPr>
        <w:t>derecho se fijarán por esta Corporación, una vez quede ejecutoriada esta providencia</w:t>
      </w:r>
      <w:r w:rsidRPr="00BB4D9D">
        <w:rPr>
          <w:rFonts w:ascii="Georgia" w:hAnsi="Georgia" w:cs="Arial"/>
          <w:lang w:val="es-ES_tradnl"/>
        </w:rPr>
        <w:t>.</w:t>
      </w:r>
    </w:p>
    <w:p w:rsidR="00ED1468" w:rsidRPr="003E4A3C" w:rsidRDefault="00ED1468" w:rsidP="00ED1468">
      <w:pPr>
        <w:pStyle w:val="Textopredeterminado"/>
        <w:spacing w:line="360" w:lineRule="auto"/>
        <w:ind w:left="360"/>
        <w:jc w:val="both"/>
        <w:rPr>
          <w:rFonts w:ascii="Georgia" w:hAnsi="Georgia" w:cs="Arial"/>
          <w:lang w:val="es-ES"/>
        </w:rPr>
      </w:pPr>
    </w:p>
    <w:p w:rsidR="00ED1468" w:rsidRDefault="00ED1468" w:rsidP="00ED1468">
      <w:pPr>
        <w:numPr>
          <w:ilvl w:val="0"/>
          <w:numId w:val="15"/>
        </w:numPr>
        <w:tabs>
          <w:tab w:val="clear" w:pos="360"/>
          <w:tab w:val="num" w:pos="720"/>
        </w:tabs>
        <w:autoSpaceDN w:val="0"/>
        <w:spacing w:line="360" w:lineRule="auto"/>
        <w:jc w:val="both"/>
        <w:rPr>
          <w:rFonts w:ascii="Georgia" w:hAnsi="Georgia" w:cs="Arial"/>
          <w:lang w:val="es-CO"/>
        </w:rPr>
      </w:pPr>
      <w:r>
        <w:rPr>
          <w:rFonts w:ascii="Georgia" w:hAnsi="Georgia" w:cs="Arial"/>
          <w:lang w:val="es-CO"/>
        </w:rPr>
        <w:t>ADVERTIR que esta decisión es irrecurrible.</w:t>
      </w:r>
    </w:p>
    <w:p w:rsidR="00ED1468" w:rsidRPr="00ED1468" w:rsidRDefault="00ED1468" w:rsidP="00ED1468">
      <w:pPr>
        <w:autoSpaceDN w:val="0"/>
        <w:spacing w:line="360" w:lineRule="auto"/>
        <w:ind w:left="360"/>
        <w:jc w:val="both"/>
        <w:rPr>
          <w:rFonts w:ascii="Georgia" w:hAnsi="Georgia" w:cs="Arial"/>
          <w:lang w:val="es-CO"/>
        </w:rPr>
      </w:pPr>
    </w:p>
    <w:p w:rsidR="00ED1468" w:rsidRDefault="00ED1468" w:rsidP="00ED1468">
      <w:pPr>
        <w:numPr>
          <w:ilvl w:val="0"/>
          <w:numId w:val="15"/>
        </w:numPr>
        <w:tabs>
          <w:tab w:val="clear" w:pos="360"/>
          <w:tab w:val="num" w:pos="720"/>
        </w:tabs>
        <w:autoSpaceDN w:val="0"/>
        <w:spacing w:line="360" w:lineRule="auto"/>
        <w:jc w:val="both"/>
        <w:rPr>
          <w:rFonts w:ascii="Georgia" w:hAnsi="Georgia" w:cs="Arial"/>
          <w:lang w:val="es-CO"/>
        </w:rPr>
      </w:pPr>
      <w:r>
        <w:rPr>
          <w:rFonts w:ascii="Georgia" w:hAnsi="Georgia" w:cs="Arial"/>
          <w:lang w:val="es-CO"/>
        </w:rPr>
        <w:t>DEVOLVER el expediente al Despacho de origen, por conducto de la Secretaría de esta Corporación.</w:t>
      </w:r>
    </w:p>
    <w:p w:rsidR="00ED1468" w:rsidRPr="003E4A3C" w:rsidRDefault="00ED1468" w:rsidP="004A7356">
      <w:pPr>
        <w:pStyle w:val="Sansinterligne"/>
        <w:tabs>
          <w:tab w:val="center" w:pos="4845"/>
          <w:tab w:val="left" w:pos="6463"/>
        </w:tabs>
        <w:spacing w:line="360" w:lineRule="auto"/>
        <w:jc w:val="center"/>
        <w:rPr>
          <w:rFonts w:ascii="Georgia" w:hAnsi="Georgia" w:cs="Arial"/>
          <w:smallCaps/>
          <w:lang w:val="es-CO"/>
        </w:rPr>
      </w:pPr>
    </w:p>
    <w:p w:rsidR="005F57E8" w:rsidRPr="00EA5EA8" w:rsidRDefault="00356104" w:rsidP="004A7356">
      <w:pPr>
        <w:pStyle w:val="Sansinterligne"/>
        <w:tabs>
          <w:tab w:val="center" w:pos="4845"/>
          <w:tab w:val="left" w:pos="6463"/>
        </w:tabs>
        <w:spacing w:line="360" w:lineRule="auto"/>
        <w:jc w:val="center"/>
        <w:rPr>
          <w:rFonts w:ascii="Georgia" w:hAnsi="Georgia" w:cs="Arial"/>
          <w:smallCaps/>
          <w:spacing w:val="20"/>
          <w:w w:val="150"/>
          <w:lang w:val="en-GB"/>
        </w:rPr>
      </w:pPr>
      <w:proofErr w:type="spellStart"/>
      <w:r w:rsidRPr="00EA5EA8">
        <w:rPr>
          <w:rFonts w:ascii="Georgia" w:hAnsi="Georgia" w:cs="Arial"/>
          <w:smallCaps/>
          <w:sz w:val="28"/>
          <w:lang w:val="en-GB"/>
        </w:rPr>
        <w:t>Notifíquese</w:t>
      </w:r>
      <w:proofErr w:type="spellEnd"/>
      <w:r w:rsidRPr="00EA5EA8">
        <w:rPr>
          <w:rFonts w:ascii="Georgia" w:hAnsi="Georgia" w:cs="Arial"/>
          <w:smallCaps/>
          <w:sz w:val="28"/>
          <w:lang w:val="en-GB"/>
        </w:rPr>
        <w:t>,</w:t>
      </w:r>
    </w:p>
    <w:p w:rsidR="00F30001" w:rsidRDefault="00F30001" w:rsidP="004A7356">
      <w:pPr>
        <w:pStyle w:val="Sansinterligne"/>
        <w:spacing w:line="360" w:lineRule="auto"/>
        <w:jc w:val="center"/>
        <w:rPr>
          <w:rFonts w:ascii="Georgia" w:hAnsi="Georgia" w:cs="Arial"/>
          <w:spacing w:val="20"/>
          <w:w w:val="150"/>
          <w:sz w:val="24"/>
          <w:szCs w:val="24"/>
          <w:lang w:val="en-US"/>
        </w:rPr>
      </w:pPr>
    </w:p>
    <w:p w:rsidR="002861A6" w:rsidRPr="009E30C6" w:rsidRDefault="002861A6" w:rsidP="004A7356">
      <w:pPr>
        <w:pStyle w:val="Sansinterligne"/>
        <w:spacing w:line="360" w:lineRule="auto"/>
        <w:jc w:val="center"/>
        <w:rPr>
          <w:rFonts w:ascii="Georgia" w:hAnsi="Georgia" w:cs="Arial"/>
          <w:spacing w:val="20"/>
          <w:w w:val="150"/>
          <w:sz w:val="24"/>
          <w:szCs w:val="24"/>
          <w:lang w:val="en-US"/>
        </w:rPr>
      </w:pPr>
    </w:p>
    <w:p w:rsidR="00B57290" w:rsidRPr="003E4A3C" w:rsidRDefault="00B57290" w:rsidP="004A7356">
      <w:pPr>
        <w:pStyle w:val="Sansinterligne"/>
        <w:spacing w:line="360" w:lineRule="auto"/>
        <w:jc w:val="center"/>
        <w:rPr>
          <w:rFonts w:ascii="Georgia" w:hAnsi="Georgia" w:cs="Arial"/>
          <w:spacing w:val="20"/>
          <w:w w:val="150"/>
          <w:sz w:val="32"/>
          <w:szCs w:val="24"/>
          <w:lang w:val="en-US"/>
        </w:rPr>
      </w:pPr>
    </w:p>
    <w:p w:rsidR="00AF060A" w:rsidRPr="003E4A3C" w:rsidRDefault="00AF060A" w:rsidP="004A7356">
      <w:pPr>
        <w:pStyle w:val="Sansinterligne"/>
        <w:spacing w:line="360" w:lineRule="auto"/>
        <w:jc w:val="center"/>
        <w:rPr>
          <w:rFonts w:ascii="Georgia" w:hAnsi="Georgia" w:cs="Arial"/>
          <w:spacing w:val="20"/>
          <w:w w:val="150"/>
          <w:sz w:val="2"/>
          <w:szCs w:val="24"/>
          <w:lang w:val="en-US"/>
        </w:rPr>
      </w:pPr>
    </w:p>
    <w:p w:rsidR="00412B9B" w:rsidRPr="009E30C6" w:rsidRDefault="00412B9B" w:rsidP="00412B9B">
      <w:pPr>
        <w:pStyle w:val="Corpsdetexte"/>
        <w:spacing w:line="360" w:lineRule="auto"/>
        <w:jc w:val="center"/>
        <w:rPr>
          <w:rFonts w:ascii="Georgia" w:hAnsi="Georgia"/>
          <w:w w:val="150"/>
          <w:sz w:val="20"/>
          <w:lang w:val="en-US"/>
        </w:rPr>
      </w:pPr>
      <w:proofErr w:type="spellStart"/>
      <w:r w:rsidRPr="009E30C6">
        <w:rPr>
          <w:rFonts w:ascii="Georgia" w:hAnsi="Georgia"/>
          <w:w w:val="150"/>
          <w:sz w:val="24"/>
          <w:szCs w:val="24"/>
          <w:lang w:val="en-US"/>
        </w:rPr>
        <w:t>D</w:t>
      </w:r>
      <w:r w:rsidRPr="009E30C6">
        <w:rPr>
          <w:rFonts w:ascii="Georgia" w:hAnsi="Georgia"/>
          <w:w w:val="150"/>
          <w:sz w:val="20"/>
          <w:szCs w:val="18"/>
          <w:lang w:val="en-US"/>
        </w:rPr>
        <w:t>UBERNEY</w:t>
      </w:r>
      <w:proofErr w:type="spellEnd"/>
      <w:r w:rsidRPr="009E30C6">
        <w:rPr>
          <w:rFonts w:ascii="Georgia" w:hAnsi="Georgia"/>
          <w:w w:val="150"/>
          <w:sz w:val="20"/>
          <w:szCs w:val="18"/>
          <w:lang w:val="en-US"/>
        </w:rPr>
        <w:t xml:space="preserve"> </w:t>
      </w:r>
      <w:proofErr w:type="spellStart"/>
      <w:r w:rsidRPr="009E30C6">
        <w:rPr>
          <w:rFonts w:ascii="Georgia" w:hAnsi="Georgia"/>
          <w:w w:val="150"/>
          <w:sz w:val="24"/>
          <w:szCs w:val="24"/>
          <w:lang w:val="en-US"/>
        </w:rPr>
        <w:t>G</w:t>
      </w:r>
      <w:r w:rsidRPr="009E30C6">
        <w:rPr>
          <w:rFonts w:ascii="Georgia" w:hAnsi="Georgia"/>
          <w:w w:val="150"/>
          <w:sz w:val="20"/>
          <w:szCs w:val="18"/>
          <w:lang w:val="en-US"/>
        </w:rPr>
        <w:t>RISALES</w:t>
      </w:r>
      <w:proofErr w:type="spellEnd"/>
      <w:r w:rsidRPr="009E30C6">
        <w:rPr>
          <w:rFonts w:ascii="Georgia" w:hAnsi="Georgia"/>
          <w:w w:val="150"/>
          <w:sz w:val="20"/>
          <w:szCs w:val="18"/>
          <w:lang w:val="en-US"/>
        </w:rPr>
        <w:t xml:space="preserve"> </w:t>
      </w:r>
      <w:r w:rsidRPr="009E30C6">
        <w:rPr>
          <w:rFonts w:ascii="Georgia" w:hAnsi="Georgia"/>
          <w:w w:val="150"/>
          <w:sz w:val="24"/>
          <w:szCs w:val="24"/>
          <w:lang w:val="en-US"/>
        </w:rPr>
        <w:t>H</w:t>
      </w:r>
      <w:r w:rsidRPr="009E30C6">
        <w:rPr>
          <w:rFonts w:ascii="Georgia" w:hAnsi="Georgia"/>
          <w:w w:val="150"/>
          <w:sz w:val="20"/>
          <w:szCs w:val="18"/>
          <w:lang w:val="en-US"/>
        </w:rPr>
        <w:t>ERRERA</w:t>
      </w:r>
    </w:p>
    <w:p w:rsidR="00412B9B" w:rsidRPr="009E30C6" w:rsidRDefault="00412B9B" w:rsidP="00412B9B">
      <w:pPr>
        <w:pStyle w:val="Corpsdetexte"/>
        <w:spacing w:line="360" w:lineRule="auto"/>
        <w:jc w:val="center"/>
        <w:rPr>
          <w:rFonts w:ascii="Georgia" w:hAnsi="Georgia"/>
          <w:sz w:val="18"/>
          <w:lang w:val="en-US"/>
        </w:rPr>
      </w:pPr>
      <w:r w:rsidRPr="009E30C6">
        <w:rPr>
          <w:rFonts w:ascii="Georgia" w:hAnsi="Georgia"/>
          <w:w w:val="150"/>
          <w:sz w:val="20"/>
          <w:szCs w:val="24"/>
          <w:lang w:val="en-US"/>
        </w:rPr>
        <w:t xml:space="preserve">M </w:t>
      </w:r>
      <w:r w:rsidRPr="009E30C6">
        <w:rPr>
          <w:rFonts w:ascii="Georgia" w:hAnsi="Georgia"/>
          <w:w w:val="150"/>
          <w:sz w:val="18"/>
          <w:lang w:val="en-US"/>
        </w:rPr>
        <w:t>A G I S T R A D O</w:t>
      </w:r>
    </w:p>
    <w:p w:rsidR="00A069C1" w:rsidRPr="009E30C6" w:rsidRDefault="00A069C1" w:rsidP="00A069C1">
      <w:pPr>
        <w:pStyle w:val="Corpsdetexte"/>
        <w:spacing w:line="360" w:lineRule="auto"/>
        <w:jc w:val="right"/>
        <w:rPr>
          <w:rFonts w:ascii="Georgia" w:hAnsi="Georgia"/>
          <w:i/>
          <w:w w:val="150"/>
          <w:sz w:val="10"/>
          <w:szCs w:val="12"/>
          <w:lang w:val="en-GB"/>
        </w:rPr>
      </w:pPr>
    </w:p>
    <w:p w:rsidR="00412B9B" w:rsidRDefault="00410995" w:rsidP="00A069C1">
      <w:pPr>
        <w:pStyle w:val="Corpsdetexte"/>
        <w:spacing w:line="360" w:lineRule="auto"/>
        <w:jc w:val="right"/>
        <w:rPr>
          <w:rFonts w:ascii="Georgia" w:hAnsi="Georgia"/>
          <w:i/>
          <w:w w:val="150"/>
          <w:sz w:val="10"/>
          <w:szCs w:val="12"/>
          <w:lang w:val="en-GB"/>
        </w:rPr>
      </w:pPr>
      <w:proofErr w:type="spellStart"/>
      <w:r w:rsidRPr="009E30C6">
        <w:rPr>
          <w:rFonts w:ascii="Georgia" w:hAnsi="Georgia"/>
          <w:i/>
          <w:w w:val="150"/>
          <w:sz w:val="10"/>
          <w:szCs w:val="12"/>
          <w:lang w:val="en-GB"/>
        </w:rPr>
        <w:t>DGH</w:t>
      </w:r>
      <w:proofErr w:type="spellEnd"/>
      <w:r w:rsidRPr="009E30C6">
        <w:rPr>
          <w:rFonts w:ascii="Georgia" w:hAnsi="Georgia"/>
          <w:i/>
          <w:w w:val="150"/>
          <w:sz w:val="10"/>
          <w:szCs w:val="12"/>
          <w:lang w:val="en-GB"/>
        </w:rPr>
        <w:t xml:space="preserve"> /</w:t>
      </w:r>
      <w:r w:rsidR="003437CE" w:rsidRPr="009E30C6">
        <w:rPr>
          <w:rFonts w:ascii="Georgia" w:hAnsi="Georgia"/>
          <w:i/>
          <w:w w:val="150"/>
          <w:sz w:val="10"/>
          <w:szCs w:val="12"/>
          <w:lang w:val="en-GB"/>
        </w:rPr>
        <w:t xml:space="preserve"> </w:t>
      </w:r>
      <w:proofErr w:type="spellStart"/>
      <w:r w:rsidR="009E30C6">
        <w:rPr>
          <w:rFonts w:ascii="Georgia" w:hAnsi="Georgia"/>
          <w:i/>
          <w:w w:val="150"/>
          <w:sz w:val="10"/>
          <w:szCs w:val="12"/>
          <w:lang w:val="en-GB"/>
        </w:rPr>
        <w:t>ODCD</w:t>
      </w:r>
      <w:proofErr w:type="spellEnd"/>
      <w:r w:rsidR="009E30C6">
        <w:rPr>
          <w:rFonts w:ascii="Georgia" w:hAnsi="Georgia"/>
          <w:i/>
          <w:w w:val="150"/>
          <w:sz w:val="10"/>
          <w:szCs w:val="12"/>
          <w:lang w:val="en-GB"/>
        </w:rPr>
        <w:t xml:space="preserve"> / 2018</w:t>
      </w:r>
    </w:p>
    <w:p w:rsidR="00A32786" w:rsidRDefault="00A32786" w:rsidP="00A069C1">
      <w:pPr>
        <w:pStyle w:val="Corpsdetexte"/>
        <w:spacing w:line="360" w:lineRule="auto"/>
        <w:jc w:val="right"/>
        <w:rPr>
          <w:rFonts w:ascii="Georgia" w:hAnsi="Georgia"/>
          <w:i/>
          <w:w w:val="150"/>
          <w:sz w:val="10"/>
          <w:szCs w:val="12"/>
          <w:lang w:val="en-GB"/>
        </w:rPr>
      </w:pPr>
    </w:p>
    <w:p w:rsidR="00A32786" w:rsidRPr="009E30C6" w:rsidRDefault="00A32786" w:rsidP="00A069C1">
      <w:pPr>
        <w:pStyle w:val="Corpsdetexte"/>
        <w:spacing w:line="360" w:lineRule="auto"/>
        <w:jc w:val="right"/>
        <w:rPr>
          <w:rFonts w:ascii="Georgia" w:hAnsi="Georgia"/>
          <w:i/>
          <w:w w:val="150"/>
          <w:sz w:val="10"/>
          <w:szCs w:val="12"/>
          <w:lang w:val="en-GB"/>
        </w:rPr>
      </w:pPr>
      <w:r w:rsidRPr="00C858FA">
        <w:rPr>
          <w:rFonts w:ascii="Georgia" w:hAnsi="Georgia"/>
          <w:noProof/>
          <w:lang w:val="fr-FR" w:eastAsia="fr-FR"/>
        </w:rPr>
        <mc:AlternateContent>
          <mc:Choice Requires="wps">
            <w:drawing>
              <wp:anchor distT="0" distB="0" distL="114300" distR="114300" simplePos="0" relativeHeight="251659264" behindDoc="0" locked="0" layoutInCell="1" allowOverlap="1" wp14:anchorId="55CAC5A4" wp14:editId="5F0CF5A6">
                <wp:simplePos x="0" y="0"/>
                <wp:positionH relativeFrom="margin">
                  <wp:align>center</wp:align>
                </wp:positionH>
                <wp:positionV relativeFrom="paragraph">
                  <wp:posOffset>180975</wp:posOffset>
                </wp:positionV>
                <wp:extent cx="2826327" cy="938151"/>
                <wp:effectExtent l="19050" t="19050" r="12700" b="146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27" cy="938151"/>
                        </a:xfrm>
                        <a:prstGeom prst="rect">
                          <a:avLst/>
                        </a:prstGeom>
                        <a:solidFill>
                          <a:srgbClr val="FFFFFF"/>
                        </a:solidFill>
                        <a:ln w="28575" cmpd="thickThin">
                          <a:solidFill>
                            <a:srgbClr val="000000"/>
                          </a:solidFill>
                          <a:miter lim="800000"/>
                          <a:headEnd/>
                          <a:tailEnd/>
                        </a:ln>
                      </wps:spPr>
                      <wps:txbx>
                        <w:txbxContent>
                          <w:p w:rsidR="00A32786" w:rsidRPr="00950DB3" w:rsidRDefault="00A32786" w:rsidP="00A32786">
                            <w:pPr>
                              <w:pStyle w:val="Sansinterligne"/>
                              <w:rPr>
                                <w:rFonts w:ascii="Georgia" w:hAnsi="Georgia" w:cs="Kalinga"/>
                                <w:color w:val="000000"/>
                              </w:rPr>
                            </w:pPr>
                            <w:r w:rsidRPr="00950DB3">
                              <w:rPr>
                                <w:rFonts w:ascii="Georgia" w:hAnsi="Georgia" w:cs="Kalinga"/>
                                <w:sz w:val="20"/>
                                <w:szCs w:val="16"/>
                              </w:rPr>
                              <w:t>LA PROVIDENCIA ANTERIOR SE NOTIFICÓ POR ESTADO DEL DÍA</w:t>
                            </w:r>
                            <w:r w:rsidRPr="00950DB3">
                              <w:rPr>
                                <w:rFonts w:ascii="Georgia" w:hAnsi="Georgia" w:cs="Kalinga"/>
                                <w:szCs w:val="16"/>
                              </w:rPr>
                              <w:t xml:space="preserve"> </w:t>
                            </w:r>
                          </w:p>
                          <w:p w:rsidR="00A32786" w:rsidRPr="00950DB3" w:rsidRDefault="00A32786" w:rsidP="00A32786">
                            <w:pPr>
                              <w:rPr>
                                <w:rFonts w:ascii="Georgia" w:hAnsi="Georgia" w:cs="Kalinga"/>
                                <w:color w:val="000000"/>
                                <w:sz w:val="18"/>
                                <w:szCs w:val="22"/>
                                <w:lang w:val="es-CO"/>
                              </w:rPr>
                            </w:pPr>
                          </w:p>
                          <w:p w:rsidR="00A32786" w:rsidRPr="00950DB3" w:rsidRDefault="00A32786" w:rsidP="00A32786">
                            <w:pPr>
                              <w:jc w:val="center"/>
                              <w:rPr>
                                <w:rFonts w:ascii="Georgia" w:hAnsi="Georgia" w:cs="Kalinga"/>
                                <w:color w:val="000000"/>
                                <w:sz w:val="18"/>
                                <w:szCs w:val="22"/>
                                <w:lang w:val="es-CO"/>
                              </w:rPr>
                            </w:pPr>
                          </w:p>
                          <w:p w:rsidR="00A32786" w:rsidRPr="00950DB3" w:rsidRDefault="00A32786" w:rsidP="00A32786">
                            <w:pPr>
                              <w:jc w:val="center"/>
                              <w:rPr>
                                <w:rFonts w:ascii="Georgia" w:hAnsi="Georgia" w:cs="Kalinga"/>
                                <w:color w:val="000000"/>
                                <w:sz w:val="18"/>
                                <w:szCs w:val="22"/>
                                <w:lang w:val="es-CO"/>
                              </w:rPr>
                            </w:pPr>
                            <w:proofErr w:type="spellStart"/>
                            <w:r w:rsidRPr="00950DB3">
                              <w:rPr>
                                <w:rFonts w:ascii="Georgia" w:hAnsi="Georgia" w:cs="Kalinga"/>
                                <w:color w:val="000000"/>
                                <w:sz w:val="20"/>
                                <w:szCs w:val="22"/>
                                <w:lang w:val="es-CO"/>
                              </w:rPr>
                              <w:t>JAÍR</w:t>
                            </w:r>
                            <w:proofErr w:type="spellEnd"/>
                            <w:r w:rsidRPr="00950DB3">
                              <w:rPr>
                                <w:rFonts w:ascii="Georgia" w:hAnsi="Georgia" w:cs="Kalinga"/>
                                <w:color w:val="000000"/>
                                <w:sz w:val="20"/>
                                <w:szCs w:val="22"/>
                                <w:lang w:val="es-CO"/>
                              </w:rPr>
                              <w:t xml:space="preserve"> DE JESÚS HENAO MOLINA</w:t>
                            </w:r>
                          </w:p>
                          <w:p w:rsidR="00A32786" w:rsidRPr="00950DB3" w:rsidRDefault="00A32786" w:rsidP="00A32786">
                            <w:pPr>
                              <w:pStyle w:val="Sansinterligne"/>
                              <w:jc w:val="center"/>
                              <w:rPr>
                                <w:rFonts w:ascii="Georgia" w:hAnsi="Georgia" w:cs="Kalinga"/>
                                <w:sz w:val="20"/>
                                <w:szCs w:val="16"/>
                              </w:rPr>
                            </w:pPr>
                            <w:r w:rsidRPr="00950DB3">
                              <w:rPr>
                                <w:rFonts w:ascii="Georgia" w:hAnsi="Georgia" w:cs="Kalinga"/>
                                <w:sz w:val="20"/>
                                <w:szCs w:val="16"/>
                              </w:rPr>
                              <w:t xml:space="preserve">S </w:t>
                            </w:r>
                            <w:r w:rsidRPr="00950DB3">
                              <w:rPr>
                                <w:rFonts w:ascii="Georgia" w:hAnsi="Georgia" w:cs="Kalinga"/>
                                <w:sz w:val="18"/>
                                <w:szCs w:val="16"/>
                              </w:rPr>
                              <w:t>E C R E T A R I O</w:t>
                            </w:r>
                          </w:p>
                          <w:p w:rsidR="00A32786" w:rsidRPr="00004926" w:rsidRDefault="00A32786" w:rsidP="00A32786">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AC5A4" id="Rectangle 7" o:spid="_x0000_s1026" style="position:absolute;left:0;text-align:left;margin-left:0;margin-top:14.25pt;width:222.55pt;height:7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" strokeweight="2.25pt">
                <v:stroke linestyle="thickThin"/>
                <v:textbox>
                  <w:txbxContent>
                    <w:p w:rsidR="00A32786" w:rsidRPr="00950DB3" w:rsidRDefault="00A32786" w:rsidP="00A32786">
                      <w:pPr>
                        <w:pStyle w:val="Sinespaciado"/>
                        <w:rPr>
                          <w:rFonts w:ascii="Georgia" w:hAnsi="Georgia" w:cs="Kalinga"/>
                          <w:color w:val="000000"/>
                        </w:rPr>
                      </w:pPr>
                      <w:r w:rsidRPr="00950DB3">
                        <w:rPr>
                          <w:rFonts w:ascii="Georgia" w:hAnsi="Georgia" w:cs="Kalinga"/>
                          <w:sz w:val="20"/>
                          <w:szCs w:val="16"/>
                        </w:rPr>
                        <w:t>LA PROVIDENCIA ANTERIOR SE NOTIFICÓ POR ESTADO DEL DÍA</w:t>
                      </w:r>
                      <w:r w:rsidRPr="00950DB3">
                        <w:rPr>
                          <w:rFonts w:ascii="Georgia" w:hAnsi="Georgia" w:cs="Kalinga"/>
                          <w:szCs w:val="16"/>
                        </w:rPr>
                        <w:t xml:space="preserve"> </w:t>
                      </w:r>
                    </w:p>
                    <w:p w:rsidR="00A32786" w:rsidRPr="00950DB3" w:rsidRDefault="00A32786" w:rsidP="00A32786">
                      <w:pPr>
                        <w:rPr>
                          <w:rFonts w:ascii="Georgia" w:hAnsi="Georgia" w:cs="Kalinga"/>
                          <w:color w:val="000000"/>
                          <w:sz w:val="18"/>
                          <w:szCs w:val="22"/>
                          <w:lang w:val="es-CO"/>
                        </w:rPr>
                      </w:pPr>
                    </w:p>
                    <w:p w:rsidR="00A32786" w:rsidRPr="00950DB3" w:rsidRDefault="00A32786" w:rsidP="00A32786">
                      <w:pPr>
                        <w:jc w:val="center"/>
                        <w:rPr>
                          <w:rFonts w:ascii="Georgia" w:hAnsi="Georgia" w:cs="Kalinga"/>
                          <w:color w:val="000000"/>
                          <w:sz w:val="18"/>
                          <w:szCs w:val="22"/>
                          <w:lang w:val="es-CO"/>
                        </w:rPr>
                      </w:pPr>
                    </w:p>
                    <w:p w:rsidR="00A32786" w:rsidRPr="00950DB3" w:rsidRDefault="00A32786" w:rsidP="00A32786">
                      <w:pPr>
                        <w:jc w:val="center"/>
                        <w:rPr>
                          <w:rFonts w:ascii="Georgia" w:hAnsi="Georgia" w:cs="Kalinga"/>
                          <w:color w:val="000000"/>
                          <w:sz w:val="18"/>
                          <w:szCs w:val="22"/>
                          <w:lang w:val="es-CO"/>
                        </w:rPr>
                      </w:pPr>
                      <w:r w:rsidRPr="00950DB3">
                        <w:rPr>
                          <w:rFonts w:ascii="Georgia" w:hAnsi="Georgia" w:cs="Kalinga"/>
                          <w:color w:val="000000"/>
                          <w:sz w:val="20"/>
                          <w:szCs w:val="22"/>
                          <w:lang w:val="es-CO"/>
                        </w:rPr>
                        <w:t>JAÍR DE JESÚS HENAO MOLINA</w:t>
                      </w:r>
                    </w:p>
                    <w:p w:rsidR="00A32786" w:rsidRPr="00950DB3" w:rsidRDefault="00A32786" w:rsidP="00A32786">
                      <w:pPr>
                        <w:pStyle w:val="Sinespaciado"/>
                        <w:jc w:val="center"/>
                        <w:rPr>
                          <w:rFonts w:ascii="Georgia" w:hAnsi="Georgia" w:cs="Kalinga"/>
                          <w:sz w:val="20"/>
                          <w:szCs w:val="16"/>
                        </w:rPr>
                      </w:pPr>
                      <w:r w:rsidRPr="00950DB3">
                        <w:rPr>
                          <w:rFonts w:ascii="Georgia" w:hAnsi="Georgia" w:cs="Kalinga"/>
                          <w:sz w:val="20"/>
                          <w:szCs w:val="16"/>
                        </w:rPr>
                        <w:t xml:space="preserve">S </w:t>
                      </w:r>
                      <w:r w:rsidRPr="00950DB3">
                        <w:rPr>
                          <w:rFonts w:ascii="Georgia" w:hAnsi="Georgia" w:cs="Kalinga"/>
                          <w:sz w:val="18"/>
                          <w:szCs w:val="16"/>
                        </w:rPr>
                        <w:t>E C R E T A R I O</w:t>
                      </w:r>
                    </w:p>
                    <w:p w:rsidR="00A32786" w:rsidRPr="00004926" w:rsidRDefault="00A32786" w:rsidP="00A32786">
                      <w:pPr>
                        <w:jc w:val="center"/>
                        <w:rPr>
                          <w:rFonts w:ascii="Kalinga" w:hAnsi="Kalinga" w:cs="Kalinga"/>
                          <w:sz w:val="22"/>
                          <w:szCs w:val="22"/>
                          <w:lang w:val="es-CO"/>
                        </w:rPr>
                      </w:pPr>
                    </w:p>
                  </w:txbxContent>
                </v:textbox>
                <w10:wrap anchorx="margin"/>
              </v:rect>
            </w:pict>
          </mc:Fallback>
        </mc:AlternateContent>
      </w:r>
    </w:p>
    <w:sectPr w:rsidR="00A32786" w:rsidRPr="009E30C6" w:rsidSect="009D100B">
      <w:headerReference w:type="even" r:id="rId10"/>
      <w:headerReference w:type="default" r:id="rId11"/>
      <w:footerReference w:type="default" r:id="rId12"/>
      <w:pgSz w:w="12242" w:h="18722" w:code="14"/>
      <w:pgMar w:top="1134" w:right="1134" w:bottom="1135"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1A" w:rsidRDefault="00B22D1A" w:rsidP="004D2025">
      <w:r>
        <w:separator/>
      </w:r>
    </w:p>
  </w:endnote>
  <w:endnote w:type="continuationSeparator" w:id="0">
    <w:p w:rsidR="00B22D1A" w:rsidRDefault="00B22D1A"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alinga">
    <w:altName w:val="Gadugi"/>
    <w:panose1 w:val="020B0502040204020203"/>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1F" w:rsidRPr="00355AE6" w:rsidRDefault="009D2B1F" w:rsidP="00E419EE">
    <w:pPr>
      <w:pStyle w:val="Pieddepage"/>
      <w:pBdr>
        <w:bottom w:val="double" w:sz="6" w:space="1" w:color="auto"/>
      </w:pBdr>
      <w:spacing w:line="360" w:lineRule="auto"/>
      <w:jc w:val="right"/>
      <w:rPr>
        <w:rFonts w:ascii="Georgia" w:hAnsi="Georgia" w:cs="Arial"/>
        <w:spacing w:val="20"/>
        <w:w w:val="200"/>
        <w:sz w:val="8"/>
        <w:szCs w:val="10"/>
        <w:lang w:val="es-CO"/>
      </w:rPr>
    </w:pPr>
  </w:p>
  <w:p w:rsidR="009D2B1F" w:rsidRPr="009E30C6" w:rsidRDefault="009D2B1F" w:rsidP="00E419EE">
    <w:pPr>
      <w:pStyle w:val="Pieddepage"/>
      <w:spacing w:line="360" w:lineRule="auto"/>
      <w:jc w:val="right"/>
      <w:rPr>
        <w:rFonts w:ascii="Georgia" w:hAnsi="Georgia" w:cs="Arial"/>
        <w:spacing w:val="20"/>
        <w:w w:val="200"/>
        <w:sz w:val="14"/>
        <w:szCs w:val="10"/>
        <w:lang w:val="es-CO"/>
      </w:rPr>
    </w:pPr>
  </w:p>
  <w:p w:rsidR="009D2B1F" w:rsidRPr="009E30C6" w:rsidRDefault="009D2B1F" w:rsidP="00A0733C">
    <w:pPr>
      <w:pStyle w:val="Pieddepage"/>
      <w:tabs>
        <w:tab w:val="left" w:pos="1071"/>
        <w:tab w:val="right" w:pos="9407"/>
      </w:tabs>
      <w:spacing w:line="360" w:lineRule="auto"/>
      <w:jc w:val="right"/>
      <w:rPr>
        <w:rFonts w:ascii="Georgia" w:hAnsi="Georgia" w:cs="Arial"/>
        <w:i/>
        <w:spacing w:val="20"/>
        <w:w w:val="200"/>
        <w:sz w:val="10"/>
        <w:szCs w:val="10"/>
        <w:lang w:val="es-CO"/>
      </w:rPr>
    </w:pPr>
    <w:r w:rsidRPr="009E30C6">
      <w:rPr>
        <w:rFonts w:ascii="Georgia" w:hAnsi="Georgia" w:cs="Arial"/>
        <w:i/>
        <w:spacing w:val="20"/>
        <w:w w:val="200"/>
        <w:sz w:val="14"/>
        <w:szCs w:val="10"/>
        <w:lang w:val="es-CO"/>
      </w:rPr>
      <w:t>T</w:t>
    </w:r>
    <w:r w:rsidRPr="009E30C6">
      <w:rPr>
        <w:rFonts w:ascii="Georgia" w:hAnsi="Georgia" w:cs="Arial"/>
        <w:i/>
        <w:spacing w:val="20"/>
        <w:w w:val="200"/>
        <w:sz w:val="10"/>
        <w:szCs w:val="10"/>
        <w:lang w:val="es-CO"/>
      </w:rPr>
      <w:t xml:space="preserve">RIBUNAL </w:t>
    </w:r>
    <w:r w:rsidRPr="009E30C6">
      <w:rPr>
        <w:rFonts w:ascii="Georgia" w:hAnsi="Georgia" w:cs="Arial"/>
        <w:i/>
        <w:spacing w:val="20"/>
        <w:w w:val="200"/>
        <w:sz w:val="14"/>
        <w:szCs w:val="10"/>
        <w:lang w:val="es-CO"/>
      </w:rPr>
      <w:t>S</w:t>
    </w:r>
    <w:r w:rsidRPr="009E30C6">
      <w:rPr>
        <w:rFonts w:ascii="Georgia" w:hAnsi="Georgia" w:cs="Arial"/>
        <w:i/>
        <w:spacing w:val="20"/>
        <w:w w:val="200"/>
        <w:sz w:val="10"/>
        <w:szCs w:val="10"/>
        <w:lang w:val="es-CO"/>
      </w:rPr>
      <w:t xml:space="preserve">UPERIOR DE </w:t>
    </w:r>
    <w:r w:rsidRPr="009E30C6">
      <w:rPr>
        <w:rFonts w:ascii="Georgia" w:hAnsi="Georgia" w:cs="Arial"/>
        <w:i/>
        <w:spacing w:val="20"/>
        <w:w w:val="200"/>
        <w:sz w:val="14"/>
        <w:szCs w:val="10"/>
        <w:lang w:val="es-CO"/>
      </w:rPr>
      <w:t>P</w:t>
    </w:r>
    <w:r w:rsidRPr="009E30C6">
      <w:rPr>
        <w:rFonts w:ascii="Georgia" w:hAnsi="Georgia" w:cs="Arial"/>
        <w:i/>
        <w:spacing w:val="20"/>
        <w:w w:val="200"/>
        <w:sz w:val="10"/>
        <w:szCs w:val="10"/>
        <w:lang w:val="es-CO"/>
      </w:rPr>
      <w:t>EREIRA</w:t>
    </w:r>
  </w:p>
  <w:p w:rsidR="009D2B1F" w:rsidRPr="009E30C6" w:rsidRDefault="009D2B1F" w:rsidP="00AF060A">
    <w:pPr>
      <w:pStyle w:val="Pieddepage"/>
      <w:jc w:val="right"/>
      <w:rPr>
        <w:rFonts w:ascii="Georgia" w:hAnsi="Georgia"/>
        <w:i/>
      </w:rPr>
    </w:pPr>
    <w:r w:rsidRPr="009E30C6">
      <w:rPr>
        <w:rFonts w:ascii="Georgia" w:hAnsi="Georgia" w:cs="Arial"/>
        <w:i/>
        <w:spacing w:val="20"/>
        <w:w w:val="200"/>
        <w:sz w:val="10"/>
        <w:szCs w:val="10"/>
      </w:rPr>
      <w:t xml:space="preserve">MS </w:t>
    </w:r>
    <w:proofErr w:type="spellStart"/>
    <w:r w:rsidRPr="009E30C6">
      <w:rPr>
        <w:rFonts w:ascii="Georgia" w:hAnsi="Georgia" w:cs="Arial"/>
        <w:i/>
        <w:spacing w:val="20"/>
        <w:w w:val="200"/>
        <w:sz w:val="12"/>
        <w:szCs w:val="10"/>
      </w:rPr>
      <w:t>D</w:t>
    </w:r>
    <w:r w:rsidRPr="009E30C6">
      <w:rPr>
        <w:rFonts w:ascii="Georgia" w:hAnsi="Georgia" w:cs="Arial"/>
        <w:i/>
        <w:spacing w:val="20"/>
        <w:w w:val="200"/>
        <w:sz w:val="8"/>
        <w:szCs w:val="10"/>
      </w:rPr>
      <w:t>UBERNEY</w:t>
    </w:r>
    <w:proofErr w:type="spellEnd"/>
    <w:r w:rsidRPr="009E30C6">
      <w:rPr>
        <w:rFonts w:ascii="Georgia" w:hAnsi="Georgia" w:cs="Arial"/>
        <w:i/>
        <w:spacing w:val="20"/>
        <w:w w:val="200"/>
        <w:sz w:val="8"/>
        <w:szCs w:val="10"/>
      </w:rPr>
      <w:t xml:space="preserve"> </w:t>
    </w:r>
    <w:r w:rsidRPr="009E30C6">
      <w:rPr>
        <w:rFonts w:ascii="Georgia" w:hAnsi="Georgia" w:cs="Arial"/>
        <w:i/>
        <w:spacing w:val="20"/>
        <w:w w:val="200"/>
        <w:sz w:val="12"/>
        <w:szCs w:val="10"/>
      </w:rPr>
      <w:t>G</w:t>
    </w:r>
    <w:r w:rsidRPr="009E30C6">
      <w:rPr>
        <w:rFonts w:ascii="Georgia" w:hAnsi="Georgia" w:cs="Arial"/>
        <w:i/>
        <w:spacing w:val="20"/>
        <w:w w:val="200"/>
        <w:sz w:val="8"/>
        <w:szCs w:val="10"/>
      </w:rPr>
      <w:t xml:space="preserve">RISALES </w:t>
    </w:r>
    <w:r w:rsidRPr="009E30C6">
      <w:rPr>
        <w:rFonts w:ascii="Georgia" w:hAnsi="Georgia" w:cs="Arial"/>
        <w:i/>
        <w:spacing w:val="20"/>
        <w:w w:val="200"/>
        <w:sz w:val="12"/>
        <w:szCs w:val="10"/>
      </w:rPr>
      <w:t>H</w:t>
    </w:r>
    <w:r w:rsidRPr="009E30C6">
      <w:rPr>
        <w:rFonts w:ascii="Georgia" w:hAnsi="Georg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1A" w:rsidRDefault="00B22D1A" w:rsidP="004D2025">
      <w:r>
        <w:separator/>
      </w:r>
    </w:p>
  </w:footnote>
  <w:footnote w:type="continuationSeparator" w:id="0">
    <w:p w:rsidR="00B22D1A" w:rsidRDefault="00B22D1A" w:rsidP="004D2025">
      <w:r>
        <w:continuationSeparator/>
      </w:r>
    </w:p>
  </w:footnote>
  <w:footnote w:id="1">
    <w:p w:rsidR="009D2B1F" w:rsidRPr="002861A6" w:rsidRDefault="009D2B1F" w:rsidP="008A5E9D">
      <w:pPr>
        <w:pStyle w:val="Notedebasdepage"/>
        <w:jc w:val="both"/>
        <w:rPr>
          <w:lang w:val="es-CO"/>
        </w:rPr>
      </w:pPr>
      <w:r w:rsidRPr="002861A6">
        <w:rPr>
          <w:rStyle w:val="Appelnotedebasdep"/>
        </w:rPr>
        <w:footnoteRef/>
      </w:r>
      <w:r w:rsidRPr="002861A6">
        <w:t xml:space="preserve"> </w:t>
      </w:r>
      <w:r w:rsidRPr="002861A6">
        <w:rPr>
          <w:lang w:val="es-CO"/>
        </w:rPr>
        <w:t xml:space="preserve">ESCOBAR V. Édgar G. Los recursos en el Código General del Proceso. Librería jurídica Sánchez R. Ltda. 2015, </w:t>
      </w:r>
      <w:proofErr w:type="spellStart"/>
      <w:r w:rsidRPr="002861A6">
        <w:rPr>
          <w:lang w:val="es-CO"/>
        </w:rPr>
        <w:t>p.37</w:t>
      </w:r>
      <w:proofErr w:type="spellEnd"/>
      <w:r w:rsidRPr="002861A6">
        <w:rPr>
          <w:lang w:val="es-CO"/>
        </w:rPr>
        <w:t>.</w:t>
      </w:r>
    </w:p>
  </w:footnote>
  <w:footnote w:id="2">
    <w:p w:rsidR="009D2B1F" w:rsidRPr="002861A6" w:rsidRDefault="009D2B1F" w:rsidP="008A5E9D">
      <w:pPr>
        <w:pStyle w:val="Notedebasdepage"/>
        <w:jc w:val="both"/>
      </w:pPr>
      <w:r w:rsidRPr="002861A6">
        <w:rPr>
          <w:vertAlign w:val="superscript"/>
        </w:rPr>
        <w:footnoteRef/>
      </w:r>
      <w:r w:rsidRPr="002861A6">
        <w:t xml:space="preserve"> </w:t>
      </w:r>
      <w:r w:rsidRPr="002861A6">
        <w:rPr>
          <w:lang w:val="es-CO"/>
        </w:rPr>
        <w:t xml:space="preserve">LÓPEZ B., Hernán F. Código General del Proceso, parte general, Bogotá DC, </w:t>
      </w:r>
      <w:proofErr w:type="spellStart"/>
      <w:r w:rsidRPr="002861A6">
        <w:rPr>
          <w:lang w:val="es-CO"/>
        </w:rPr>
        <w:t>Dupré</w:t>
      </w:r>
      <w:proofErr w:type="spellEnd"/>
      <w:r w:rsidRPr="002861A6">
        <w:rPr>
          <w:lang w:val="es-CO"/>
        </w:rPr>
        <w:t xml:space="preserve"> editores, 2016, </w:t>
      </w:r>
      <w:proofErr w:type="spellStart"/>
      <w:r w:rsidRPr="002861A6">
        <w:rPr>
          <w:lang w:val="es-CO"/>
        </w:rPr>
        <w:t>p.769</w:t>
      </w:r>
      <w:proofErr w:type="spellEnd"/>
      <w:r w:rsidRPr="002861A6">
        <w:rPr>
          <w:lang w:val="es-CO"/>
        </w:rPr>
        <w:t>-776</w:t>
      </w:r>
      <w:r w:rsidRPr="002861A6">
        <w:t>.</w:t>
      </w:r>
    </w:p>
  </w:footnote>
  <w:footnote w:id="3">
    <w:p w:rsidR="009D2B1F" w:rsidRPr="002861A6" w:rsidRDefault="009D2B1F" w:rsidP="008A5E9D">
      <w:pPr>
        <w:pStyle w:val="Notedebasdepage"/>
        <w:jc w:val="both"/>
      </w:pPr>
      <w:r w:rsidRPr="002861A6">
        <w:rPr>
          <w:vertAlign w:val="superscript"/>
        </w:rPr>
        <w:footnoteRef/>
      </w:r>
      <w:r w:rsidRPr="002861A6">
        <w:t xml:space="preserve"> PARRA Q., Jairo. Derecho procesal civil, tomo I, Santafé de Bogotá D.C., Temis, 1992, </w:t>
      </w:r>
      <w:proofErr w:type="spellStart"/>
      <w:r w:rsidRPr="002861A6">
        <w:t>p.276</w:t>
      </w:r>
      <w:proofErr w:type="spellEnd"/>
      <w:r w:rsidRPr="002861A6">
        <w:t>.</w:t>
      </w:r>
    </w:p>
  </w:footnote>
  <w:footnote w:id="4">
    <w:p w:rsidR="009D2B1F" w:rsidRPr="002861A6" w:rsidRDefault="009D2B1F" w:rsidP="008A5E9D">
      <w:pPr>
        <w:pStyle w:val="Sansinterligne"/>
        <w:jc w:val="both"/>
        <w:rPr>
          <w:rFonts w:ascii="Times New Roman" w:hAnsi="Times New Roman"/>
          <w:sz w:val="20"/>
          <w:szCs w:val="20"/>
        </w:rPr>
      </w:pPr>
      <w:r w:rsidRPr="002861A6">
        <w:rPr>
          <w:rFonts w:ascii="Times New Roman" w:hAnsi="Times New Roman"/>
          <w:sz w:val="20"/>
          <w:szCs w:val="20"/>
          <w:vertAlign w:val="superscript"/>
        </w:rPr>
        <w:footnoteRef/>
      </w:r>
      <w:r w:rsidRPr="002861A6">
        <w:rPr>
          <w:rFonts w:ascii="Times New Roman" w:hAnsi="Times New Roman"/>
          <w:sz w:val="20"/>
          <w:szCs w:val="20"/>
        </w:rPr>
        <w:t xml:space="preserve"> LÓPEZ B., Hernán F. Ob. cit., p. 769.</w:t>
      </w:r>
    </w:p>
  </w:footnote>
  <w:footnote w:id="5">
    <w:p w:rsidR="009D2B1F" w:rsidRPr="002861A6" w:rsidRDefault="009D2B1F" w:rsidP="008A5E9D">
      <w:pPr>
        <w:pStyle w:val="Notedebasdepage"/>
        <w:jc w:val="both"/>
        <w:rPr>
          <w:lang w:val="es-CO"/>
        </w:rPr>
      </w:pPr>
      <w:r w:rsidRPr="002861A6">
        <w:rPr>
          <w:rStyle w:val="Appelnotedebasdep"/>
        </w:rPr>
        <w:footnoteRef/>
      </w:r>
      <w:r w:rsidRPr="002861A6">
        <w:t xml:space="preserve"> </w:t>
      </w:r>
      <w:r w:rsidRPr="002861A6">
        <w:rPr>
          <w:lang w:val="es-CO"/>
        </w:rPr>
        <w:t xml:space="preserve">ROJAS G., Miguel E. Lecciones de derecho procesal, procedimiento civil, tomo II, </w:t>
      </w:r>
      <w:proofErr w:type="spellStart"/>
      <w:r w:rsidRPr="002861A6">
        <w:rPr>
          <w:lang w:val="es-CO"/>
        </w:rPr>
        <w:t>ESAJU</w:t>
      </w:r>
      <w:proofErr w:type="spellEnd"/>
      <w:r w:rsidRPr="002861A6">
        <w:rPr>
          <w:lang w:val="es-CO"/>
        </w:rPr>
        <w:t xml:space="preserve">, 2013, 5ª edición, Bogotá DC, </w:t>
      </w:r>
      <w:proofErr w:type="spellStart"/>
      <w:r w:rsidRPr="002861A6">
        <w:rPr>
          <w:lang w:val="es-CO"/>
        </w:rPr>
        <w:t>p.332</w:t>
      </w:r>
      <w:proofErr w:type="spellEnd"/>
      <w:r w:rsidRPr="002861A6">
        <w:rPr>
          <w:lang w:val="es-CO"/>
        </w:rPr>
        <w:t>.</w:t>
      </w:r>
    </w:p>
  </w:footnote>
  <w:footnote w:id="6">
    <w:p w:rsidR="009D2B1F" w:rsidRPr="00EA5EA8" w:rsidRDefault="009D2B1F" w:rsidP="002019D3">
      <w:pPr>
        <w:pStyle w:val="Notedebasdepage"/>
        <w:jc w:val="both"/>
        <w:rPr>
          <w:lang w:val="fr-FR"/>
        </w:rPr>
      </w:pPr>
      <w:r w:rsidRPr="002861A6">
        <w:rPr>
          <w:vertAlign w:val="superscript"/>
        </w:rPr>
        <w:footnoteRef/>
      </w:r>
      <w:r w:rsidRPr="00EA5EA8">
        <w:rPr>
          <w:lang w:val="fr-FR"/>
        </w:rPr>
        <w:t xml:space="preserve"> CC. C-1186 de 2008.</w:t>
      </w:r>
    </w:p>
  </w:footnote>
  <w:footnote w:id="7">
    <w:p w:rsidR="009D2B1F" w:rsidRPr="00EA5EA8" w:rsidRDefault="009D2B1F" w:rsidP="002019D3">
      <w:pPr>
        <w:pStyle w:val="Notedebasdepage"/>
        <w:jc w:val="both"/>
        <w:rPr>
          <w:lang w:val="fr-FR"/>
        </w:rPr>
      </w:pPr>
      <w:r w:rsidRPr="002861A6">
        <w:rPr>
          <w:vertAlign w:val="superscript"/>
        </w:rPr>
        <w:footnoteRef/>
      </w:r>
      <w:r w:rsidRPr="00EA5EA8">
        <w:rPr>
          <w:lang w:val="fr-FR"/>
        </w:rPr>
        <w:t xml:space="preserve"> CC. C-868 de 2010.</w:t>
      </w:r>
    </w:p>
  </w:footnote>
  <w:footnote w:id="8">
    <w:p w:rsidR="00A93251" w:rsidRPr="002861A6" w:rsidRDefault="009D2B1F" w:rsidP="002019D3">
      <w:pPr>
        <w:pStyle w:val="Notedebasdepage"/>
        <w:jc w:val="both"/>
      </w:pPr>
      <w:r w:rsidRPr="002861A6">
        <w:rPr>
          <w:rStyle w:val="Appelnotedebasdep"/>
        </w:rPr>
        <w:footnoteRef/>
      </w:r>
      <w:r w:rsidRPr="002861A6">
        <w:t xml:space="preserve"> INSTITUTO COLOMBIANO DE DERECHO PROCESAL. </w:t>
      </w:r>
      <w:r w:rsidRPr="002861A6">
        <w:rPr>
          <w:lang w:val="es-CO"/>
        </w:rPr>
        <w:t xml:space="preserve">Código General del Proceso, </w:t>
      </w:r>
      <w:r w:rsidR="00763B20" w:rsidRPr="002861A6">
        <w:rPr>
          <w:lang w:val="es-CO"/>
        </w:rPr>
        <w:t>Carlos A. Colmenares U</w:t>
      </w:r>
      <w:r w:rsidR="00A93251" w:rsidRPr="002861A6">
        <w:rPr>
          <w:lang w:val="es-CO"/>
        </w:rPr>
        <w:t xml:space="preserve">., </w:t>
      </w:r>
      <w:r w:rsidR="00763B20" w:rsidRPr="002861A6">
        <w:rPr>
          <w:lang w:val="es-CO"/>
        </w:rPr>
        <w:t xml:space="preserve">XI. </w:t>
      </w:r>
      <w:r w:rsidR="00A93251" w:rsidRPr="002861A6">
        <w:rPr>
          <w:lang w:val="es-CO"/>
        </w:rPr>
        <w:t xml:space="preserve">Formas </w:t>
      </w:r>
      <w:r w:rsidR="00056EF7" w:rsidRPr="002861A6">
        <w:rPr>
          <w:lang w:val="es-CO"/>
        </w:rPr>
        <w:t>a</w:t>
      </w:r>
      <w:r w:rsidR="00A93251" w:rsidRPr="002861A6">
        <w:rPr>
          <w:lang w:val="es-CO"/>
        </w:rPr>
        <w:t xml:space="preserve">normales de </w:t>
      </w:r>
      <w:r w:rsidR="00056EF7" w:rsidRPr="002861A6">
        <w:rPr>
          <w:lang w:val="es-CO"/>
        </w:rPr>
        <w:t>t</w:t>
      </w:r>
      <w:r w:rsidR="00A93251" w:rsidRPr="002861A6">
        <w:rPr>
          <w:lang w:val="es-CO"/>
        </w:rPr>
        <w:t>erminación del proceso</w:t>
      </w:r>
      <w:r w:rsidR="00763B20" w:rsidRPr="002861A6">
        <w:rPr>
          <w:lang w:val="es-CO"/>
        </w:rPr>
        <w:t xml:space="preserve">, Impresor Panamericana Formas e Impresos </w:t>
      </w:r>
      <w:proofErr w:type="spellStart"/>
      <w:r w:rsidR="00763B20" w:rsidRPr="002861A6">
        <w:rPr>
          <w:lang w:val="es-CO"/>
        </w:rPr>
        <w:t>SAS</w:t>
      </w:r>
      <w:proofErr w:type="spellEnd"/>
      <w:r w:rsidR="00763B20" w:rsidRPr="002861A6">
        <w:rPr>
          <w:lang w:val="es-CO"/>
        </w:rPr>
        <w:t>,</w:t>
      </w:r>
      <w:r w:rsidR="00763B20" w:rsidRPr="002861A6">
        <w:t xml:space="preserve"> </w:t>
      </w:r>
      <w:r w:rsidRPr="002861A6">
        <w:t xml:space="preserve">Bogotá DC, 2014, </w:t>
      </w:r>
      <w:proofErr w:type="spellStart"/>
      <w:r w:rsidRPr="002861A6">
        <w:t>p.329</w:t>
      </w:r>
      <w:proofErr w:type="spellEnd"/>
      <w:r w:rsidR="00A93251" w:rsidRPr="002861A6">
        <w:t>.</w:t>
      </w:r>
    </w:p>
  </w:footnote>
  <w:footnote w:id="9">
    <w:p w:rsidR="009D2B1F" w:rsidRPr="002861A6" w:rsidRDefault="009D2B1F" w:rsidP="002019D3">
      <w:pPr>
        <w:pStyle w:val="Sansinterligne"/>
        <w:jc w:val="both"/>
        <w:rPr>
          <w:rFonts w:ascii="Times New Roman" w:hAnsi="Times New Roman"/>
          <w:sz w:val="20"/>
          <w:szCs w:val="20"/>
        </w:rPr>
      </w:pPr>
      <w:r w:rsidRPr="002861A6">
        <w:rPr>
          <w:rFonts w:ascii="Times New Roman" w:hAnsi="Times New Roman"/>
          <w:sz w:val="20"/>
          <w:szCs w:val="20"/>
          <w:vertAlign w:val="superscript"/>
        </w:rPr>
        <w:footnoteRef/>
      </w:r>
      <w:r w:rsidRPr="002861A6">
        <w:rPr>
          <w:rFonts w:ascii="Times New Roman" w:hAnsi="Times New Roman"/>
          <w:sz w:val="20"/>
          <w:szCs w:val="20"/>
        </w:rPr>
        <w:t xml:space="preserve"> CC. </w:t>
      </w:r>
      <w:r w:rsidRPr="002861A6">
        <w:rPr>
          <w:rFonts w:ascii="Times New Roman" w:hAnsi="Times New Roman"/>
          <w:sz w:val="20"/>
          <w:szCs w:val="20"/>
          <w:lang w:val="es-CO"/>
        </w:rPr>
        <w:t>C-1186 de 2008.</w:t>
      </w:r>
    </w:p>
  </w:footnote>
  <w:footnote w:id="10">
    <w:p w:rsidR="009D2B1F" w:rsidRPr="002861A6" w:rsidRDefault="009D2B1F">
      <w:pPr>
        <w:pStyle w:val="Notedebasdepage"/>
        <w:rPr>
          <w:lang w:val="es-CO"/>
        </w:rPr>
      </w:pPr>
      <w:r w:rsidRPr="002861A6">
        <w:rPr>
          <w:rStyle w:val="Appelnotedebasdep"/>
        </w:rPr>
        <w:footnoteRef/>
      </w:r>
      <w:r w:rsidRPr="002861A6">
        <w:t xml:space="preserve"> CSJ, Sala Civil y Agraria. </w:t>
      </w:r>
      <w:r w:rsidRPr="002861A6">
        <w:rPr>
          <w:lang w:val="es-CO"/>
        </w:rPr>
        <w:t xml:space="preserve">Sentencia del 28-06-1963; </w:t>
      </w:r>
      <w:proofErr w:type="spellStart"/>
      <w:r w:rsidRPr="002861A6">
        <w:rPr>
          <w:lang w:val="es-CO"/>
        </w:rPr>
        <w:t>MP</w:t>
      </w:r>
      <w:proofErr w:type="spellEnd"/>
      <w:r w:rsidRPr="002861A6">
        <w:rPr>
          <w:lang w:val="es-CO"/>
        </w:rPr>
        <w:t xml:space="preserve">: López de la Pava. </w:t>
      </w:r>
      <w:r w:rsidRPr="002861A6">
        <w:t xml:space="preserve">Publicada en Gaceta Judicial: Tomo CII </w:t>
      </w:r>
      <w:proofErr w:type="spellStart"/>
      <w:r w:rsidRPr="002861A6">
        <w:t>No.2267</w:t>
      </w:r>
      <w:proofErr w:type="spellEnd"/>
      <w:r w:rsidRPr="002861A6">
        <w:t>, p. 175-184.</w:t>
      </w:r>
    </w:p>
  </w:footnote>
  <w:footnote w:id="11">
    <w:p w:rsidR="009D2B1F" w:rsidRPr="002861A6" w:rsidRDefault="009D2B1F" w:rsidP="002019D3">
      <w:pPr>
        <w:pStyle w:val="Notedebasdepage"/>
        <w:jc w:val="both"/>
        <w:rPr>
          <w:lang w:val="es-CO"/>
        </w:rPr>
      </w:pPr>
      <w:r w:rsidRPr="002861A6">
        <w:rPr>
          <w:rStyle w:val="Appelnotedebasdep"/>
        </w:rPr>
        <w:footnoteRef/>
      </w:r>
      <w:r w:rsidRPr="002861A6">
        <w:t xml:space="preserve"> CC. </w:t>
      </w:r>
      <w:r w:rsidRPr="002861A6">
        <w:rPr>
          <w:lang w:val="es-CO"/>
        </w:rPr>
        <w:t>C-273 de 1999.</w:t>
      </w:r>
    </w:p>
  </w:footnote>
  <w:footnote w:id="12">
    <w:p w:rsidR="009D2B1F" w:rsidRPr="002861A6" w:rsidRDefault="009D2B1F" w:rsidP="002019D3">
      <w:pPr>
        <w:pStyle w:val="Notedebasdepage"/>
        <w:jc w:val="both"/>
        <w:rPr>
          <w:lang w:val="es-CO"/>
        </w:rPr>
      </w:pPr>
      <w:r w:rsidRPr="002861A6">
        <w:rPr>
          <w:rStyle w:val="Appelnotedebasdep"/>
        </w:rPr>
        <w:footnoteRef/>
      </w:r>
      <w:r w:rsidRPr="002861A6">
        <w:t xml:space="preserve"> CC. </w:t>
      </w:r>
      <w:r w:rsidRPr="002861A6">
        <w:rPr>
          <w:lang w:val="es-CO"/>
        </w:rPr>
        <w:t>C-1186 de 2008.</w:t>
      </w:r>
    </w:p>
  </w:footnote>
  <w:footnote w:id="13">
    <w:p w:rsidR="009D2B1F" w:rsidRPr="002861A6" w:rsidRDefault="009D2B1F">
      <w:pPr>
        <w:pStyle w:val="Notedebasdepage"/>
        <w:rPr>
          <w:bCs/>
        </w:rPr>
      </w:pPr>
      <w:r w:rsidRPr="002861A6">
        <w:rPr>
          <w:rStyle w:val="Appelnotedebasdep"/>
        </w:rPr>
        <w:footnoteRef/>
      </w:r>
      <w:r w:rsidRPr="002861A6">
        <w:t xml:space="preserve"> </w:t>
      </w:r>
      <w:r w:rsidRPr="002861A6">
        <w:rPr>
          <w:lang w:val="es-CO"/>
        </w:rPr>
        <w:t xml:space="preserve">CSJ. </w:t>
      </w:r>
      <w:proofErr w:type="spellStart"/>
      <w:r w:rsidRPr="002861A6">
        <w:t>STC16426</w:t>
      </w:r>
      <w:proofErr w:type="spellEnd"/>
      <w:r w:rsidRPr="002861A6">
        <w:t>-2017 y</w:t>
      </w:r>
      <w:r w:rsidRPr="002861A6">
        <w:rPr>
          <w:b/>
        </w:rPr>
        <w:t xml:space="preserve"> </w:t>
      </w:r>
      <w:proofErr w:type="spellStart"/>
      <w:r w:rsidRPr="002861A6">
        <w:rPr>
          <w:bCs/>
        </w:rPr>
        <w:t>STC14997</w:t>
      </w:r>
      <w:proofErr w:type="spellEnd"/>
      <w:r w:rsidRPr="002861A6">
        <w:rPr>
          <w:bCs/>
        </w:rPr>
        <w:t xml:space="preserve"> de 2016, entre otras.</w:t>
      </w:r>
    </w:p>
  </w:footnote>
  <w:footnote w:id="14">
    <w:p w:rsidR="009D2B1F" w:rsidRPr="002861A6" w:rsidRDefault="009D2B1F" w:rsidP="002019D3">
      <w:pPr>
        <w:pStyle w:val="Notedebasdepage"/>
        <w:jc w:val="both"/>
        <w:rPr>
          <w:lang w:val="es-CO"/>
        </w:rPr>
      </w:pPr>
      <w:r w:rsidRPr="002861A6">
        <w:rPr>
          <w:rStyle w:val="Appelnotedebasdep"/>
        </w:rPr>
        <w:footnoteRef/>
      </w:r>
      <w:r w:rsidR="00763B20" w:rsidRPr="002861A6">
        <w:t xml:space="preserve"> </w:t>
      </w:r>
      <w:r w:rsidRPr="002861A6">
        <w:t xml:space="preserve">CC. </w:t>
      </w:r>
      <w:r w:rsidRPr="002861A6">
        <w:rPr>
          <w:lang w:val="es-CO"/>
        </w:rPr>
        <w:t xml:space="preserve">C-531 de 2013 y </w:t>
      </w:r>
      <w:hyperlink r:id="rId1" w:history="1">
        <w:r w:rsidRPr="002861A6">
          <w:rPr>
            <w:rStyle w:val="Lienhypertexte"/>
            <w:color w:val="auto"/>
            <w:u w:val="none"/>
          </w:rPr>
          <w:t>C-553 de 2016</w:t>
        </w:r>
      </w:hyperlink>
      <w:r w:rsidRPr="002861A6">
        <w:rPr>
          <w:lang w:val="es-CO"/>
        </w:rPr>
        <w:t>.</w:t>
      </w:r>
    </w:p>
  </w:footnote>
  <w:footnote w:id="15">
    <w:p w:rsidR="009D2B1F" w:rsidRPr="002861A6" w:rsidRDefault="009D2B1F" w:rsidP="002019D3">
      <w:pPr>
        <w:pStyle w:val="Notedebasdepage"/>
        <w:jc w:val="both"/>
        <w:rPr>
          <w:lang w:val="es-CO"/>
        </w:rPr>
      </w:pPr>
      <w:r w:rsidRPr="002861A6">
        <w:rPr>
          <w:rStyle w:val="Appelnotedebasdep"/>
        </w:rPr>
        <w:footnoteRef/>
      </w:r>
      <w:r w:rsidRPr="002861A6">
        <w:t xml:space="preserve"> CC. </w:t>
      </w:r>
      <w:r w:rsidRPr="002861A6">
        <w:rPr>
          <w:lang w:val="es-CO"/>
        </w:rPr>
        <w:t>SU-047 de 1999 y C-530 de 2011, entre otras.</w:t>
      </w:r>
    </w:p>
  </w:footnote>
  <w:footnote w:id="16">
    <w:p w:rsidR="00763B20" w:rsidRPr="002861A6" w:rsidRDefault="00763B20" w:rsidP="00763B20">
      <w:pPr>
        <w:shd w:val="clear" w:color="auto" w:fill="FFFFFF"/>
        <w:spacing w:line="240" w:lineRule="atLeast"/>
        <w:jc w:val="both"/>
        <w:rPr>
          <w:sz w:val="20"/>
          <w:szCs w:val="20"/>
        </w:rPr>
      </w:pPr>
      <w:r w:rsidRPr="002861A6">
        <w:rPr>
          <w:rStyle w:val="Appelnotedebasdep"/>
          <w:sz w:val="20"/>
          <w:szCs w:val="20"/>
        </w:rPr>
        <w:footnoteRef/>
      </w:r>
      <w:r w:rsidRPr="002861A6">
        <w:rPr>
          <w:sz w:val="20"/>
          <w:szCs w:val="20"/>
        </w:rPr>
        <w:t xml:space="preserve"> </w:t>
      </w:r>
      <w:proofErr w:type="spellStart"/>
      <w:r w:rsidRPr="002861A6">
        <w:rPr>
          <w:sz w:val="20"/>
          <w:szCs w:val="20"/>
        </w:rPr>
        <w:t>UPRIM</w:t>
      </w:r>
      <w:r w:rsidR="00056EF7" w:rsidRPr="002861A6">
        <w:rPr>
          <w:sz w:val="20"/>
          <w:szCs w:val="20"/>
        </w:rPr>
        <w:t>N</w:t>
      </w:r>
      <w:r w:rsidRPr="002861A6">
        <w:rPr>
          <w:sz w:val="20"/>
          <w:szCs w:val="20"/>
        </w:rPr>
        <w:t>Y</w:t>
      </w:r>
      <w:proofErr w:type="spellEnd"/>
      <w:r w:rsidRPr="002861A6">
        <w:rPr>
          <w:sz w:val="20"/>
          <w:szCs w:val="20"/>
        </w:rPr>
        <w:t>, Rodrigo. ¿Es precedente judicial la nueva teoría de la “cesantía comercial” de la Corte Suprema de Justicia?</w:t>
      </w:r>
      <w:r w:rsidRPr="002861A6">
        <w:rPr>
          <w:sz w:val="20"/>
          <w:szCs w:val="20"/>
          <w:lang w:val="es-CO"/>
        </w:rPr>
        <w:t xml:space="preserve"> [En línea]. </w:t>
      </w:r>
      <w:r w:rsidRPr="002861A6">
        <w:rPr>
          <w:sz w:val="20"/>
          <w:szCs w:val="20"/>
        </w:rPr>
        <w:t>Ámbito Jurídico</w:t>
      </w:r>
      <w:r w:rsidRPr="002861A6">
        <w:rPr>
          <w:sz w:val="20"/>
          <w:szCs w:val="20"/>
          <w:lang w:val="es-CO"/>
        </w:rPr>
        <w:t xml:space="preserve">, 14-03-2012, [Visitado el </w:t>
      </w:r>
      <w:r w:rsidR="00056EF7" w:rsidRPr="002861A6">
        <w:rPr>
          <w:sz w:val="20"/>
          <w:szCs w:val="20"/>
          <w:lang w:val="es-CO"/>
        </w:rPr>
        <w:t>15-02-2018</w:t>
      </w:r>
      <w:r w:rsidRPr="002861A6">
        <w:rPr>
          <w:sz w:val="20"/>
          <w:szCs w:val="20"/>
          <w:lang w:val="es-CO"/>
        </w:rPr>
        <w:t xml:space="preserve">]. Disponible en internet: </w:t>
      </w:r>
      <w:r w:rsidR="00056EF7" w:rsidRPr="002861A6">
        <w:rPr>
          <w:sz w:val="20"/>
          <w:szCs w:val="20"/>
        </w:rPr>
        <w:t>www.ambitojuridico.com/noticias/analisis</w:t>
      </w:r>
      <w:r w:rsidR="00056EF7" w:rsidRPr="002861A6">
        <w:rPr>
          <w:sz w:val="16"/>
          <w:szCs w:val="20"/>
        </w:rPr>
        <w:t>-</w:t>
      </w:r>
      <w:r w:rsidR="00056EF7" w:rsidRPr="002861A6">
        <w:rPr>
          <w:sz w:val="20"/>
          <w:szCs w:val="20"/>
        </w:rPr>
        <w:t>jurisprudencial/civil</w:t>
      </w:r>
      <w:r w:rsidR="00056EF7" w:rsidRPr="002861A6">
        <w:rPr>
          <w:sz w:val="16"/>
          <w:szCs w:val="20"/>
        </w:rPr>
        <w:t>-</w:t>
      </w:r>
      <w:r w:rsidR="00056EF7" w:rsidRPr="002861A6">
        <w:rPr>
          <w:sz w:val="20"/>
          <w:szCs w:val="20"/>
        </w:rPr>
        <w:t>y</w:t>
      </w:r>
      <w:r w:rsidR="00056EF7" w:rsidRPr="002861A6">
        <w:rPr>
          <w:sz w:val="16"/>
          <w:szCs w:val="20"/>
        </w:rPr>
        <w:t>-</w:t>
      </w:r>
      <w:r w:rsidR="00056EF7" w:rsidRPr="002861A6">
        <w:rPr>
          <w:sz w:val="20"/>
          <w:szCs w:val="20"/>
        </w:rPr>
        <w:t>familia/es</w:t>
      </w:r>
      <w:r w:rsidR="00056EF7" w:rsidRPr="002861A6">
        <w:rPr>
          <w:sz w:val="16"/>
          <w:szCs w:val="20"/>
        </w:rPr>
        <w:t>-</w:t>
      </w:r>
      <w:r w:rsidR="00056EF7" w:rsidRPr="002861A6">
        <w:rPr>
          <w:sz w:val="20"/>
          <w:szCs w:val="20"/>
        </w:rPr>
        <w:t>precedente</w:t>
      </w:r>
      <w:r w:rsidR="00056EF7" w:rsidRPr="002861A6">
        <w:rPr>
          <w:sz w:val="16"/>
          <w:szCs w:val="20"/>
        </w:rPr>
        <w:t>-</w:t>
      </w:r>
      <w:r w:rsidR="00056EF7" w:rsidRPr="002861A6">
        <w:rPr>
          <w:sz w:val="20"/>
          <w:szCs w:val="20"/>
        </w:rPr>
        <w:t>judicial</w:t>
      </w:r>
      <w:r w:rsidR="00056EF7" w:rsidRPr="002861A6">
        <w:rPr>
          <w:sz w:val="16"/>
          <w:szCs w:val="20"/>
        </w:rPr>
        <w:t>-</w:t>
      </w:r>
      <w:r w:rsidR="00056EF7" w:rsidRPr="002861A6">
        <w:rPr>
          <w:sz w:val="20"/>
          <w:szCs w:val="20"/>
        </w:rPr>
        <w:t>la</w:t>
      </w:r>
      <w:r w:rsidR="00056EF7" w:rsidRPr="002861A6">
        <w:rPr>
          <w:sz w:val="16"/>
          <w:szCs w:val="20"/>
        </w:rPr>
        <w:t>-</w:t>
      </w:r>
      <w:r w:rsidR="00056EF7" w:rsidRPr="002861A6">
        <w:rPr>
          <w:sz w:val="20"/>
          <w:szCs w:val="20"/>
        </w:rPr>
        <w:t>nueva</w:t>
      </w:r>
      <w:r w:rsidR="00056EF7" w:rsidRPr="002861A6">
        <w:rPr>
          <w:sz w:val="16"/>
          <w:szCs w:val="20"/>
        </w:rPr>
        <w:t>-</w:t>
      </w:r>
      <w:r w:rsidR="00056EF7" w:rsidRPr="002861A6">
        <w:rPr>
          <w:sz w:val="20"/>
          <w:szCs w:val="20"/>
        </w:rPr>
        <w:t>teoria</w:t>
      </w:r>
      <w:r w:rsidR="00056EF7" w:rsidRPr="002861A6">
        <w:rPr>
          <w:sz w:val="16"/>
          <w:szCs w:val="20"/>
        </w:rPr>
        <w:t>-</w:t>
      </w:r>
      <w:r w:rsidR="00056EF7" w:rsidRPr="002861A6">
        <w:rPr>
          <w:sz w:val="20"/>
          <w:szCs w:val="20"/>
        </w:rPr>
        <w:t>de</w:t>
      </w:r>
      <w:r w:rsidR="00056EF7" w:rsidRPr="002861A6">
        <w:rPr>
          <w:sz w:val="16"/>
          <w:szCs w:val="20"/>
        </w:rPr>
        <w:t>-</w:t>
      </w:r>
      <w:r w:rsidR="00056EF7" w:rsidRPr="002861A6">
        <w:rPr>
          <w:sz w:val="20"/>
          <w:szCs w:val="20"/>
        </w:rPr>
        <w:t>la.</w:t>
      </w:r>
    </w:p>
  </w:footnote>
  <w:footnote w:id="17">
    <w:p w:rsidR="0068094E" w:rsidRPr="002861A6" w:rsidRDefault="0068094E">
      <w:pPr>
        <w:pStyle w:val="Notedebasdepage"/>
        <w:rPr>
          <w:lang w:val="es-CO"/>
        </w:rPr>
      </w:pPr>
      <w:r w:rsidRPr="002861A6">
        <w:rPr>
          <w:rStyle w:val="Appelnotedebasdep"/>
        </w:rPr>
        <w:footnoteRef/>
      </w:r>
      <w:r w:rsidRPr="002861A6">
        <w:t xml:space="preserve"> </w:t>
      </w:r>
      <w:proofErr w:type="spellStart"/>
      <w:r w:rsidRPr="002861A6">
        <w:t>TSP</w:t>
      </w:r>
      <w:proofErr w:type="spellEnd"/>
      <w:r w:rsidRPr="002861A6">
        <w:t xml:space="preserve">, Unitaria Civil-Familia. Auto del </w:t>
      </w:r>
      <w:r w:rsidR="00355AE6" w:rsidRPr="002861A6">
        <w:t>28</w:t>
      </w:r>
      <w:r w:rsidRPr="002861A6">
        <w:t>-03-</w:t>
      </w:r>
      <w:r w:rsidR="00355AE6" w:rsidRPr="002861A6">
        <w:t>2017</w:t>
      </w:r>
      <w:r w:rsidRPr="002861A6">
        <w:t xml:space="preserve">, </w:t>
      </w:r>
      <w:proofErr w:type="spellStart"/>
      <w:r w:rsidRPr="002861A6">
        <w:t>MP</w:t>
      </w:r>
      <w:proofErr w:type="spellEnd"/>
      <w:r w:rsidRPr="002861A6">
        <w:t xml:space="preserve">. Grisales H., </w:t>
      </w:r>
      <w:proofErr w:type="spellStart"/>
      <w:r w:rsidRPr="002861A6">
        <w:t>exp.</w:t>
      </w:r>
      <w:r w:rsidR="00355AE6" w:rsidRPr="002861A6">
        <w:t>2014</w:t>
      </w:r>
      <w:proofErr w:type="spellEnd"/>
      <w:r w:rsidR="00355AE6" w:rsidRPr="002861A6">
        <w:t>-00299-02</w:t>
      </w:r>
      <w:r w:rsidRPr="002861A6">
        <w:t>.</w:t>
      </w:r>
    </w:p>
  </w:footnote>
  <w:footnote w:id="18">
    <w:p w:rsidR="00355AE6" w:rsidRPr="002861A6" w:rsidRDefault="00355AE6">
      <w:pPr>
        <w:pStyle w:val="Notedebasdepage"/>
        <w:rPr>
          <w:lang w:val="es-CO"/>
        </w:rPr>
      </w:pPr>
      <w:r w:rsidRPr="002861A6">
        <w:rPr>
          <w:rStyle w:val="Appelnotedebasdep"/>
        </w:rPr>
        <w:footnoteRef/>
      </w:r>
      <w:r w:rsidRPr="002861A6">
        <w:t xml:space="preserve"> </w:t>
      </w:r>
      <w:proofErr w:type="spellStart"/>
      <w:r w:rsidRPr="002861A6">
        <w:t>TSP</w:t>
      </w:r>
      <w:proofErr w:type="spellEnd"/>
      <w:r w:rsidRPr="002861A6">
        <w:t xml:space="preserve">, Unitaria Civil-Familia. Auto del 27-03-2015, </w:t>
      </w:r>
      <w:proofErr w:type="spellStart"/>
      <w:r w:rsidRPr="002861A6">
        <w:t>MP</w:t>
      </w:r>
      <w:proofErr w:type="spellEnd"/>
      <w:r w:rsidRPr="002861A6">
        <w:t xml:space="preserve">. Grisales H., </w:t>
      </w:r>
      <w:proofErr w:type="spellStart"/>
      <w:r w:rsidRPr="002861A6">
        <w:t>exp.2008</w:t>
      </w:r>
      <w:proofErr w:type="spellEnd"/>
      <w:r w:rsidRPr="002861A6">
        <w:t>-00069-01.</w:t>
      </w:r>
    </w:p>
  </w:footnote>
  <w:footnote w:id="19">
    <w:p w:rsidR="009D2B1F" w:rsidRPr="002861A6" w:rsidRDefault="009D2B1F" w:rsidP="00432FED">
      <w:pPr>
        <w:pStyle w:val="Notedebasdepage"/>
        <w:jc w:val="both"/>
        <w:rPr>
          <w:lang w:val="es-CO"/>
        </w:rPr>
      </w:pPr>
      <w:r w:rsidRPr="002861A6">
        <w:rPr>
          <w:rStyle w:val="Appelnotedebasdep"/>
        </w:rPr>
        <w:footnoteRef/>
      </w:r>
      <w:r w:rsidRPr="002861A6">
        <w:t xml:space="preserve"> </w:t>
      </w:r>
      <w:r w:rsidRPr="002861A6">
        <w:rPr>
          <w:lang w:val="es-CO"/>
        </w:rPr>
        <w:t xml:space="preserve">CSJ, Sala Civil; Sentencia del 29-09-2005, </w:t>
      </w:r>
      <w:proofErr w:type="spellStart"/>
      <w:r w:rsidRPr="002861A6">
        <w:rPr>
          <w:lang w:val="es-CO"/>
        </w:rPr>
        <w:t>MP</w:t>
      </w:r>
      <w:proofErr w:type="spellEnd"/>
      <w:r w:rsidRPr="002861A6">
        <w:rPr>
          <w:lang w:val="es-CO"/>
        </w:rPr>
        <w:t>: Valencia C</w:t>
      </w:r>
      <w:r w:rsidR="00E642B9" w:rsidRPr="002861A6">
        <w:rPr>
          <w:lang w:val="es-CO"/>
        </w:rPr>
        <w:t>.</w:t>
      </w:r>
      <w:r w:rsidRPr="002861A6">
        <w:rPr>
          <w:lang w:val="es-CO"/>
        </w:rPr>
        <w:t xml:space="preserve">; </w:t>
      </w:r>
      <w:proofErr w:type="spellStart"/>
      <w:r w:rsidRPr="002861A6">
        <w:rPr>
          <w:lang w:val="es-CO"/>
        </w:rPr>
        <w:t>No.7892</w:t>
      </w:r>
      <w:proofErr w:type="spellEnd"/>
      <w:r w:rsidRPr="002861A6">
        <w:rPr>
          <w:lang w:val="es-CO"/>
        </w:rPr>
        <w:t>.</w:t>
      </w:r>
    </w:p>
  </w:footnote>
  <w:footnote w:id="20">
    <w:p w:rsidR="00F54A00" w:rsidRPr="00EA5EA8" w:rsidRDefault="00F54A00">
      <w:pPr>
        <w:pStyle w:val="Notedebasdepage"/>
        <w:rPr>
          <w:lang w:val="fr-FR"/>
        </w:rPr>
      </w:pPr>
      <w:r w:rsidRPr="002861A6">
        <w:rPr>
          <w:rStyle w:val="Appelnotedebasdep"/>
        </w:rPr>
        <w:footnoteRef/>
      </w:r>
      <w:r w:rsidRPr="00EA5EA8">
        <w:rPr>
          <w:lang w:val="fr-FR"/>
        </w:rPr>
        <w:t xml:space="preserve"> </w:t>
      </w:r>
      <w:proofErr w:type="spellStart"/>
      <w:r w:rsidRPr="00EA5EA8">
        <w:rPr>
          <w:lang w:val="fr-FR"/>
        </w:rPr>
        <w:t>CSJ</w:t>
      </w:r>
      <w:proofErr w:type="spellEnd"/>
      <w:r w:rsidRPr="00EA5EA8">
        <w:rPr>
          <w:lang w:val="fr-FR"/>
        </w:rPr>
        <w:t xml:space="preserve">. </w:t>
      </w:r>
      <w:proofErr w:type="spellStart"/>
      <w:r w:rsidRPr="00EA5EA8">
        <w:rPr>
          <w:lang w:val="fr-FR"/>
        </w:rPr>
        <w:t>STC5685</w:t>
      </w:r>
      <w:proofErr w:type="spellEnd"/>
      <w:r w:rsidRPr="00EA5EA8">
        <w:rPr>
          <w:lang w:val="fr-FR"/>
        </w:rPr>
        <w:t>-2017.</w:t>
      </w:r>
    </w:p>
  </w:footnote>
  <w:footnote w:id="21">
    <w:p w:rsidR="00ED1468" w:rsidRPr="002861A6" w:rsidRDefault="00ED1468" w:rsidP="00ED1468">
      <w:pPr>
        <w:pStyle w:val="Notedebasdepage"/>
        <w:jc w:val="both"/>
      </w:pPr>
      <w:r w:rsidRPr="002861A6">
        <w:rPr>
          <w:rStyle w:val="Appelnotedebasdep"/>
        </w:rPr>
        <w:footnoteRef/>
      </w:r>
      <w:r w:rsidR="00271A2A" w:rsidRPr="00EA5EA8">
        <w:rPr>
          <w:lang w:val="fr-FR"/>
        </w:rPr>
        <w:t xml:space="preserve"> </w:t>
      </w:r>
      <w:proofErr w:type="spellStart"/>
      <w:r w:rsidR="00271A2A" w:rsidRPr="00EA5EA8">
        <w:rPr>
          <w:lang w:val="fr-FR"/>
        </w:rPr>
        <w:t>TSP</w:t>
      </w:r>
      <w:proofErr w:type="spellEnd"/>
      <w:r w:rsidRPr="00EA5EA8">
        <w:rPr>
          <w:lang w:val="fr-FR"/>
        </w:rPr>
        <w:t>, Civil-</w:t>
      </w:r>
      <w:proofErr w:type="spellStart"/>
      <w:r w:rsidRPr="00EA5EA8">
        <w:rPr>
          <w:lang w:val="fr-FR"/>
        </w:rPr>
        <w:t>Familia</w:t>
      </w:r>
      <w:proofErr w:type="spellEnd"/>
      <w:r w:rsidRPr="00EA5EA8">
        <w:rPr>
          <w:lang w:val="fr-FR"/>
        </w:rPr>
        <w:t xml:space="preserve">. </w:t>
      </w:r>
      <w:r w:rsidRPr="002861A6">
        <w:t xml:space="preserve">Sentencia del 23-06-2017, </w:t>
      </w:r>
      <w:proofErr w:type="spellStart"/>
      <w:r w:rsidRPr="002861A6">
        <w:t>MP</w:t>
      </w:r>
      <w:proofErr w:type="spellEnd"/>
      <w:r w:rsidRPr="002861A6">
        <w:t>: Grisales H., No.</w:t>
      </w:r>
      <w:r w:rsidRPr="002861A6">
        <w:rPr>
          <w:lang w:val="es-CO"/>
        </w:rPr>
        <w:t>2012-00118-01.</w:t>
      </w:r>
    </w:p>
  </w:footnote>
  <w:footnote w:id="22">
    <w:p w:rsidR="00ED1468" w:rsidRPr="00BB4D9D" w:rsidRDefault="00ED1468" w:rsidP="00ED1468">
      <w:pPr>
        <w:pStyle w:val="Notedebasdepage"/>
        <w:jc w:val="both"/>
        <w:rPr>
          <w:lang w:val="es-CO"/>
        </w:rPr>
      </w:pPr>
      <w:r w:rsidRPr="002861A6">
        <w:rPr>
          <w:rStyle w:val="Appelnotedebasdep"/>
        </w:rPr>
        <w:footnoteRef/>
      </w:r>
      <w:r w:rsidRPr="002861A6">
        <w:t xml:space="preserve"> CSJ. </w:t>
      </w:r>
      <w:proofErr w:type="spellStart"/>
      <w:r w:rsidRPr="002861A6">
        <w:t>STC8528</w:t>
      </w:r>
      <w:proofErr w:type="spellEnd"/>
      <w:r w:rsidRPr="002861A6">
        <w:t xml:space="preserve"> y </w:t>
      </w:r>
      <w:proofErr w:type="spellStart"/>
      <w:r w:rsidRPr="002861A6">
        <w:t>STC6952</w:t>
      </w:r>
      <w:proofErr w:type="spellEnd"/>
      <w:r w:rsidRPr="002861A6">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1F" w:rsidRDefault="009D2B1F" w:rsidP="0071306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D2B1F" w:rsidRDefault="009D2B1F" w:rsidP="0071306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color w:val="7F7F7F" w:themeColor="background1" w:themeShade="7F"/>
        <w:spacing w:val="60"/>
        <w:sz w:val="22"/>
      </w:rPr>
      <w:id w:val="-941071257"/>
      <w:docPartObj>
        <w:docPartGallery w:val="Page Numbers (Top of Page)"/>
        <w:docPartUnique/>
      </w:docPartObj>
    </w:sdtPr>
    <w:sdtEndPr>
      <w:rPr>
        <w:bCs/>
        <w:color w:val="auto"/>
        <w:spacing w:val="0"/>
      </w:rPr>
    </w:sdtEndPr>
    <w:sdtContent>
      <w:p w:rsidR="009D2B1F" w:rsidRPr="009E30C6" w:rsidRDefault="009D2B1F">
        <w:pPr>
          <w:pStyle w:val="En-tte"/>
          <w:pBdr>
            <w:bottom w:val="single" w:sz="4" w:space="1" w:color="D9D9D9" w:themeColor="background1" w:themeShade="D9"/>
          </w:pBdr>
          <w:jc w:val="right"/>
          <w:rPr>
            <w:rFonts w:ascii="Georgia" w:hAnsi="Georgia"/>
            <w:bCs/>
            <w:sz w:val="22"/>
          </w:rPr>
        </w:pPr>
        <w:r w:rsidRPr="009E30C6">
          <w:rPr>
            <w:rFonts w:ascii="Georgia" w:hAnsi="Georgia"/>
            <w:color w:val="7F7F7F" w:themeColor="background1" w:themeShade="7F"/>
            <w:spacing w:val="60"/>
            <w:sz w:val="22"/>
          </w:rPr>
          <w:t>Página</w:t>
        </w:r>
        <w:r w:rsidRPr="009E30C6">
          <w:rPr>
            <w:rFonts w:ascii="Georgia" w:hAnsi="Georgia"/>
            <w:sz w:val="22"/>
          </w:rPr>
          <w:t xml:space="preserve"> | </w:t>
        </w:r>
        <w:r w:rsidRPr="009E30C6">
          <w:rPr>
            <w:rFonts w:ascii="Georgia" w:hAnsi="Georgia"/>
            <w:sz w:val="22"/>
          </w:rPr>
          <w:fldChar w:fldCharType="begin"/>
        </w:r>
        <w:r w:rsidRPr="009E30C6">
          <w:rPr>
            <w:rFonts w:ascii="Georgia" w:hAnsi="Georgia"/>
            <w:sz w:val="22"/>
          </w:rPr>
          <w:instrText>PAGE   \* MERGEFORMAT</w:instrText>
        </w:r>
        <w:r w:rsidRPr="009E30C6">
          <w:rPr>
            <w:rFonts w:ascii="Georgia" w:hAnsi="Georgia"/>
            <w:sz w:val="22"/>
          </w:rPr>
          <w:fldChar w:fldCharType="separate"/>
        </w:r>
        <w:r w:rsidR="00EA5EA8" w:rsidRPr="00EA5EA8">
          <w:rPr>
            <w:rFonts w:ascii="Georgia" w:hAnsi="Georgia"/>
            <w:bCs/>
            <w:noProof/>
            <w:sz w:val="22"/>
          </w:rPr>
          <w:t>1</w:t>
        </w:r>
        <w:r w:rsidRPr="009E30C6">
          <w:rPr>
            <w:rFonts w:ascii="Georgia" w:hAnsi="Georgia"/>
            <w:bCs/>
            <w:sz w:val="22"/>
          </w:rPr>
          <w:fldChar w:fldCharType="end"/>
        </w:r>
      </w:p>
    </w:sdtContent>
  </w:sdt>
  <w:p w:rsidR="009D2B1F" w:rsidRPr="009E30C6" w:rsidRDefault="009D2B1F" w:rsidP="00AF5080">
    <w:pPr>
      <w:pStyle w:val="En-tte"/>
      <w:widowControl w:val="0"/>
      <w:autoSpaceDE w:val="0"/>
      <w:autoSpaceDN w:val="0"/>
      <w:adjustRightInd w:val="0"/>
      <w:ind w:right="360"/>
      <w:jc w:val="both"/>
      <w:rPr>
        <w:rFonts w:ascii="Georgia" w:hAnsi="Georgia" w:cs="Calibri"/>
        <w:i/>
        <w:sz w:val="20"/>
        <w:szCs w:val="20"/>
        <w:lang w:val="es-CO"/>
      </w:rPr>
    </w:pPr>
    <w:r w:rsidRPr="009E30C6">
      <w:rPr>
        <w:rFonts w:ascii="Georgia" w:hAnsi="Georgia" w:cs="Calibri"/>
        <w:i/>
        <w:sz w:val="20"/>
        <w:szCs w:val="20"/>
        <w:lang w:val="es-CO"/>
      </w:rPr>
      <w:t xml:space="preserve">EXPEDIENTE </w:t>
    </w:r>
    <w:proofErr w:type="spellStart"/>
    <w:r w:rsidRPr="009E30C6">
      <w:rPr>
        <w:rFonts w:ascii="Georgia" w:hAnsi="Georgia" w:cs="Calibri"/>
        <w:i/>
        <w:sz w:val="20"/>
        <w:szCs w:val="20"/>
        <w:lang w:val="es-CO"/>
      </w:rPr>
      <w:t>No.2008</w:t>
    </w:r>
    <w:proofErr w:type="spellEnd"/>
    <w:r w:rsidRPr="009E30C6">
      <w:rPr>
        <w:rFonts w:ascii="Georgia" w:hAnsi="Georgia" w:cs="Calibri"/>
        <w:i/>
        <w:sz w:val="20"/>
        <w:szCs w:val="20"/>
        <w:lang w:val="es-CO"/>
      </w:rPr>
      <w:t>-</w:t>
    </w:r>
    <w:r>
      <w:rPr>
        <w:rFonts w:ascii="Georgia" w:hAnsi="Georgia" w:cs="Calibri"/>
        <w:i/>
        <w:sz w:val="20"/>
        <w:szCs w:val="20"/>
        <w:lang w:val="es-CO"/>
      </w:rPr>
      <w:t>00194</w:t>
    </w:r>
    <w:r w:rsidRPr="009E30C6">
      <w:rPr>
        <w:rFonts w:ascii="Georgia" w:hAnsi="Georgia" w:cs="Calibri"/>
        <w:i/>
        <w:sz w:val="20"/>
        <w:szCs w:val="20"/>
        <w:lang w:val="es-CO"/>
      </w:rPr>
      <w:t>-01</w:t>
    </w:r>
  </w:p>
  <w:p w:rsidR="009D2B1F" w:rsidRPr="009E30C6" w:rsidRDefault="009D2B1F" w:rsidP="00713068">
    <w:pPr>
      <w:pStyle w:val="En-tte"/>
      <w:ind w:right="360"/>
      <w:rPr>
        <w:rFonts w:ascii="Georgia" w:eastAsia="Dotum" w:hAnsi="Georgi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5"/>
  </w:num>
  <w:num w:numId="4">
    <w:abstractNumId w:val="11"/>
  </w:num>
  <w:num w:numId="5">
    <w:abstractNumId w:val="6"/>
  </w:num>
  <w:num w:numId="6">
    <w:abstractNumId w:val="1"/>
  </w:num>
  <w:num w:numId="7">
    <w:abstractNumId w:val="7"/>
  </w:num>
  <w:num w:numId="8">
    <w:abstractNumId w:val="3"/>
  </w:num>
  <w:num w:numId="9">
    <w:abstractNumId w:val="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1EB9"/>
    <w:rsid w:val="000029D6"/>
    <w:rsid w:val="00003124"/>
    <w:rsid w:val="00003236"/>
    <w:rsid w:val="000033C5"/>
    <w:rsid w:val="00003584"/>
    <w:rsid w:val="000035F1"/>
    <w:rsid w:val="00003B70"/>
    <w:rsid w:val="00004AA0"/>
    <w:rsid w:val="00005004"/>
    <w:rsid w:val="000053E3"/>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3788"/>
    <w:rsid w:val="00013CD5"/>
    <w:rsid w:val="00014286"/>
    <w:rsid w:val="000142C0"/>
    <w:rsid w:val="000143AB"/>
    <w:rsid w:val="0001445C"/>
    <w:rsid w:val="000159AE"/>
    <w:rsid w:val="00016368"/>
    <w:rsid w:val="000168DC"/>
    <w:rsid w:val="00016D8D"/>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7D1A"/>
    <w:rsid w:val="0003030D"/>
    <w:rsid w:val="000317B0"/>
    <w:rsid w:val="000317B5"/>
    <w:rsid w:val="00031A51"/>
    <w:rsid w:val="00032507"/>
    <w:rsid w:val="0003263B"/>
    <w:rsid w:val="00032945"/>
    <w:rsid w:val="00032C87"/>
    <w:rsid w:val="0003326C"/>
    <w:rsid w:val="00033451"/>
    <w:rsid w:val="000338AF"/>
    <w:rsid w:val="00033D6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642E"/>
    <w:rsid w:val="00046997"/>
    <w:rsid w:val="00046C64"/>
    <w:rsid w:val="00046D53"/>
    <w:rsid w:val="000474C6"/>
    <w:rsid w:val="00047CA7"/>
    <w:rsid w:val="00050500"/>
    <w:rsid w:val="00051719"/>
    <w:rsid w:val="00052A42"/>
    <w:rsid w:val="00052E61"/>
    <w:rsid w:val="0005325A"/>
    <w:rsid w:val="00053727"/>
    <w:rsid w:val="0005388D"/>
    <w:rsid w:val="00054CD3"/>
    <w:rsid w:val="00055004"/>
    <w:rsid w:val="00055297"/>
    <w:rsid w:val="00056099"/>
    <w:rsid w:val="00056843"/>
    <w:rsid w:val="00056A75"/>
    <w:rsid w:val="00056EF7"/>
    <w:rsid w:val="00057BF9"/>
    <w:rsid w:val="00060262"/>
    <w:rsid w:val="00060B9C"/>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12F2"/>
    <w:rsid w:val="000726FF"/>
    <w:rsid w:val="00072D4F"/>
    <w:rsid w:val="0007334E"/>
    <w:rsid w:val="00073362"/>
    <w:rsid w:val="000734DC"/>
    <w:rsid w:val="00074B36"/>
    <w:rsid w:val="00074CDA"/>
    <w:rsid w:val="00074DD7"/>
    <w:rsid w:val="00074E99"/>
    <w:rsid w:val="000753E0"/>
    <w:rsid w:val="00075498"/>
    <w:rsid w:val="00075C99"/>
    <w:rsid w:val="00075EFF"/>
    <w:rsid w:val="000778B5"/>
    <w:rsid w:val="00080BF4"/>
    <w:rsid w:val="00080DDE"/>
    <w:rsid w:val="00080E2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EC"/>
    <w:rsid w:val="00085273"/>
    <w:rsid w:val="000853EC"/>
    <w:rsid w:val="0008540F"/>
    <w:rsid w:val="00085537"/>
    <w:rsid w:val="00085704"/>
    <w:rsid w:val="00085AEC"/>
    <w:rsid w:val="000869B2"/>
    <w:rsid w:val="00086C38"/>
    <w:rsid w:val="00086EBD"/>
    <w:rsid w:val="000904D1"/>
    <w:rsid w:val="00091736"/>
    <w:rsid w:val="00091D87"/>
    <w:rsid w:val="00091E45"/>
    <w:rsid w:val="00091E7D"/>
    <w:rsid w:val="00092740"/>
    <w:rsid w:val="00092B5E"/>
    <w:rsid w:val="00092D49"/>
    <w:rsid w:val="00094033"/>
    <w:rsid w:val="000941F0"/>
    <w:rsid w:val="0009555C"/>
    <w:rsid w:val="000956FC"/>
    <w:rsid w:val="00095C48"/>
    <w:rsid w:val="0009744A"/>
    <w:rsid w:val="000A0895"/>
    <w:rsid w:val="000A0955"/>
    <w:rsid w:val="000A1384"/>
    <w:rsid w:val="000A1E7A"/>
    <w:rsid w:val="000A3884"/>
    <w:rsid w:val="000A41AD"/>
    <w:rsid w:val="000A448D"/>
    <w:rsid w:val="000A5EE4"/>
    <w:rsid w:val="000A65AC"/>
    <w:rsid w:val="000A6933"/>
    <w:rsid w:val="000A6B58"/>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4F1F"/>
    <w:rsid w:val="000B59A8"/>
    <w:rsid w:val="000B59CD"/>
    <w:rsid w:val="000B6119"/>
    <w:rsid w:val="000B6476"/>
    <w:rsid w:val="000B6542"/>
    <w:rsid w:val="000B687F"/>
    <w:rsid w:val="000B6922"/>
    <w:rsid w:val="000B6B97"/>
    <w:rsid w:val="000B6BDA"/>
    <w:rsid w:val="000B7A2B"/>
    <w:rsid w:val="000B7F21"/>
    <w:rsid w:val="000C059A"/>
    <w:rsid w:val="000C0C1F"/>
    <w:rsid w:val="000C0CB8"/>
    <w:rsid w:val="000C158E"/>
    <w:rsid w:val="000C1E5D"/>
    <w:rsid w:val="000C2D76"/>
    <w:rsid w:val="000C3BB3"/>
    <w:rsid w:val="000C3CEC"/>
    <w:rsid w:val="000C3D7C"/>
    <w:rsid w:val="000C4FD8"/>
    <w:rsid w:val="000C5410"/>
    <w:rsid w:val="000C5CD2"/>
    <w:rsid w:val="000C5F81"/>
    <w:rsid w:val="000C6F28"/>
    <w:rsid w:val="000C6FEE"/>
    <w:rsid w:val="000C74C4"/>
    <w:rsid w:val="000C7B65"/>
    <w:rsid w:val="000C7B99"/>
    <w:rsid w:val="000C7BA1"/>
    <w:rsid w:val="000C7E0C"/>
    <w:rsid w:val="000D0046"/>
    <w:rsid w:val="000D10DA"/>
    <w:rsid w:val="000D1D86"/>
    <w:rsid w:val="000D1DD8"/>
    <w:rsid w:val="000D2431"/>
    <w:rsid w:val="000D2B8B"/>
    <w:rsid w:val="000D3288"/>
    <w:rsid w:val="000D391A"/>
    <w:rsid w:val="000D454A"/>
    <w:rsid w:val="000D46C4"/>
    <w:rsid w:val="000D4780"/>
    <w:rsid w:val="000D56F3"/>
    <w:rsid w:val="000D5942"/>
    <w:rsid w:val="000D5E1B"/>
    <w:rsid w:val="000D7B9A"/>
    <w:rsid w:val="000E00B6"/>
    <w:rsid w:val="000E1037"/>
    <w:rsid w:val="000E122A"/>
    <w:rsid w:val="000E13EB"/>
    <w:rsid w:val="000E1686"/>
    <w:rsid w:val="000E2369"/>
    <w:rsid w:val="000E240C"/>
    <w:rsid w:val="000E2491"/>
    <w:rsid w:val="000E2658"/>
    <w:rsid w:val="000E2742"/>
    <w:rsid w:val="000E2A4A"/>
    <w:rsid w:val="000E2F22"/>
    <w:rsid w:val="000E3EFC"/>
    <w:rsid w:val="000E4D74"/>
    <w:rsid w:val="000E4FCB"/>
    <w:rsid w:val="000E56DA"/>
    <w:rsid w:val="000E59B3"/>
    <w:rsid w:val="000E5A14"/>
    <w:rsid w:val="000E5A59"/>
    <w:rsid w:val="000E65D2"/>
    <w:rsid w:val="000E6B05"/>
    <w:rsid w:val="000E6C30"/>
    <w:rsid w:val="000E78A7"/>
    <w:rsid w:val="000E7C1B"/>
    <w:rsid w:val="000F00F1"/>
    <w:rsid w:val="000F0742"/>
    <w:rsid w:val="000F081A"/>
    <w:rsid w:val="000F0BE1"/>
    <w:rsid w:val="000F0EBE"/>
    <w:rsid w:val="000F0F72"/>
    <w:rsid w:val="000F18D0"/>
    <w:rsid w:val="000F1DAF"/>
    <w:rsid w:val="000F1E70"/>
    <w:rsid w:val="000F28CA"/>
    <w:rsid w:val="000F2FEE"/>
    <w:rsid w:val="000F39FE"/>
    <w:rsid w:val="000F40C6"/>
    <w:rsid w:val="000F40FB"/>
    <w:rsid w:val="000F41AC"/>
    <w:rsid w:val="000F580D"/>
    <w:rsid w:val="000F59B9"/>
    <w:rsid w:val="000F5E9E"/>
    <w:rsid w:val="000F5F4E"/>
    <w:rsid w:val="000F66A2"/>
    <w:rsid w:val="000F68DF"/>
    <w:rsid w:val="000F6C5A"/>
    <w:rsid w:val="000F6E13"/>
    <w:rsid w:val="000F7B0D"/>
    <w:rsid w:val="000F7C24"/>
    <w:rsid w:val="001000D2"/>
    <w:rsid w:val="00100277"/>
    <w:rsid w:val="00100A3A"/>
    <w:rsid w:val="001010D9"/>
    <w:rsid w:val="001011EB"/>
    <w:rsid w:val="00101CD3"/>
    <w:rsid w:val="001020C2"/>
    <w:rsid w:val="001025C2"/>
    <w:rsid w:val="00102AB2"/>
    <w:rsid w:val="0010310B"/>
    <w:rsid w:val="001043B9"/>
    <w:rsid w:val="0010466B"/>
    <w:rsid w:val="00104867"/>
    <w:rsid w:val="0010509D"/>
    <w:rsid w:val="00105C41"/>
    <w:rsid w:val="00105E95"/>
    <w:rsid w:val="0010608A"/>
    <w:rsid w:val="001065F0"/>
    <w:rsid w:val="00106692"/>
    <w:rsid w:val="001067C7"/>
    <w:rsid w:val="00107203"/>
    <w:rsid w:val="00107B63"/>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52A2"/>
    <w:rsid w:val="00125CD0"/>
    <w:rsid w:val="00126142"/>
    <w:rsid w:val="00126581"/>
    <w:rsid w:val="001272B9"/>
    <w:rsid w:val="001274E5"/>
    <w:rsid w:val="001275C2"/>
    <w:rsid w:val="0012766C"/>
    <w:rsid w:val="00127EDF"/>
    <w:rsid w:val="00127F27"/>
    <w:rsid w:val="00127FA2"/>
    <w:rsid w:val="0013112A"/>
    <w:rsid w:val="001318AD"/>
    <w:rsid w:val="00132326"/>
    <w:rsid w:val="001327CE"/>
    <w:rsid w:val="00132DED"/>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43A"/>
    <w:rsid w:val="00145823"/>
    <w:rsid w:val="00145EA4"/>
    <w:rsid w:val="001461D6"/>
    <w:rsid w:val="00146358"/>
    <w:rsid w:val="00146ACF"/>
    <w:rsid w:val="00146C5F"/>
    <w:rsid w:val="00146F85"/>
    <w:rsid w:val="00147398"/>
    <w:rsid w:val="00150186"/>
    <w:rsid w:val="00150A42"/>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5C6"/>
    <w:rsid w:val="001629BC"/>
    <w:rsid w:val="00162D36"/>
    <w:rsid w:val="00162D56"/>
    <w:rsid w:val="001633A1"/>
    <w:rsid w:val="00163DDD"/>
    <w:rsid w:val="00164F4E"/>
    <w:rsid w:val="0016566D"/>
    <w:rsid w:val="00165A25"/>
    <w:rsid w:val="00165B89"/>
    <w:rsid w:val="0016631E"/>
    <w:rsid w:val="00166A63"/>
    <w:rsid w:val="00166D51"/>
    <w:rsid w:val="00167AAD"/>
    <w:rsid w:val="0017016A"/>
    <w:rsid w:val="0017025B"/>
    <w:rsid w:val="00172D2C"/>
    <w:rsid w:val="0017350F"/>
    <w:rsid w:val="00174C82"/>
    <w:rsid w:val="001753CE"/>
    <w:rsid w:val="001755A3"/>
    <w:rsid w:val="00175749"/>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01"/>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193A"/>
    <w:rsid w:val="001919E1"/>
    <w:rsid w:val="00191C68"/>
    <w:rsid w:val="00192843"/>
    <w:rsid w:val="00192986"/>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917"/>
    <w:rsid w:val="001A1CA2"/>
    <w:rsid w:val="001A1CD0"/>
    <w:rsid w:val="001A1D21"/>
    <w:rsid w:val="001A23E9"/>
    <w:rsid w:val="001A2A76"/>
    <w:rsid w:val="001A2D5E"/>
    <w:rsid w:val="001A3085"/>
    <w:rsid w:val="001A364A"/>
    <w:rsid w:val="001A428D"/>
    <w:rsid w:val="001A5552"/>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455D"/>
    <w:rsid w:val="001C527C"/>
    <w:rsid w:val="001C55EF"/>
    <w:rsid w:val="001C6B35"/>
    <w:rsid w:val="001C6E55"/>
    <w:rsid w:val="001D046E"/>
    <w:rsid w:val="001D0ABB"/>
    <w:rsid w:val="001D0D37"/>
    <w:rsid w:val="001D109C"/>
    <w:rsid w:val="001D2638"/>
    <w:rsid w:val="001D28CE"/>
    <w:rsid w:val="001D3297"/>
    <w:rsid w:val="001D36DF"/>
    <w:rsid w:val="001D42E3"/>
    <w:rsid w:val="001D47CF"/>
    <w:rsid w:val="001D4854"/>
    <w:rsid w:val="001D4D4A"/>
    <w:rsid w:val="001D51A9"/>
    <w:rsid w:val="001D61AF"/>
    <w:rsid w:val="001D62B8"/>
    <w:rsid w:val="001D6CB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77A"/>
    <w:rsid w:val="001E4918"/>
    <w:rsid w:val="001E6124"/>
    <w:rsid w:val="001E65FE"/>
    <w:rsid w:val="001E6880"/>
    <w:rsid w:val="001E754C"/>
    <w:rsid w:val="001F0456"/>
    <w:rsid w:val="001F10F5"/>
    <w:rsid w:val="001F1A88"/>
    <w:rsid w:val="001F233E"/>
    <w:rsid w:val="001F278E"/>
    <w:rsid w:val="001F2905"/>
    <w:rsid w:val="001F2972"/>
    <w:rsid w:val="001F2D99"/>
    <w:rsid w:val="001F31FE"/>
    <w:rsid w:val="001F37AB"/>
    <w:rsid w:val="001F389D"/>
    <w:rsid w:val="001F3ABD"/>
    <w:rsid w:val="001F4B7B"/>
    <w:rsid w:val="001F4DA2"/>
    <w:rsid w:val="001F5077"/>
    <w:rsid w:val="001F5577"/>
    <w:rsid w:val="001F5B4D"/>
    <w:rsid w:val="001F6704"/>
    <w:rsid w:val="001F6CD0"/>
    <w:rsid w:val="001F7474"/>
    <w:rsid w:val="001F77C3"/>
    <w:rsid w:val="001F788D"/>
    <w:rsid w:val="001F79AA"/>
    <w:rsid w:val="002008FA"/>
    <w:rsid w:val="00200C80"/>
    <w:rsid w:val="0020113F"/>
    <w:rsid w:val="002019D3"/>
    <w:rsid w:val="00201C9D"/>
    <w:rsid w:val="0020320C"/>
    <w:rsid w:val="00203E91"/>
    <w:rsid w:val="00204332"/>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2684"/>
    <w:rsid w:val="00232E74"/>
    <w:rsid w:val="0023347A"/>
    <w:rsid w:val="00233798"/>
    <w:rsid w:val="002337B2"/>
    <w:rsid w:val="00233F22"/>
    <w:rsid w:val="00234518"/>
    <w:rsid w:val="00234E55"/>
    <w:rsid w:val="00234F3B"/>
    <w:rsid w:val="002350C9"/>
    <w:rsid w:val="002356B3"/>
    <w:rsid w:val="00235CD3"/>
    <w:rsid w:val="0023657D"/>
    <w:rsid w:val="00237DA0"/>
    <w:rsid w:val="002400B4"/>
    <w:rsid w:val="00240A93"/>
    <w:rsid w:val="00241921"/>
    <w:rsid w:val="00241A36"/>
    <w:rsid w:val="00241D1E"/>
    <w:rsid w:val="00242293"/>
    <w:rsid w:val="00242CFE"/>
    <w:rsid w:val="00243174"/>
    <w:rsid w:val="0024383A"/>
    <w:rsid w:val="00243EDC"/>
    <w:rsid w:val="002442C4"/>
    <w:rsid w:val="00244552"/>
    <w:rsid w:val="00245383"/>
    <w:rsid w:val="002456C6"/>
    <w:rsid w:val="00245AA6"/>
    <w:rsid w:val="002461D8"/>
    <w:rsid w:val="0024686D"/>
    <w:rsid w:val="00246880"/>
    <w:rsid w:val="00246C81"/>
    <w:rsid w:val="00246D32"/>
    <w:rsid w:val="00247A9D"/>
    <w:rsid w:val="00250A15"/>
    <w:rsid w:val="002514BD"/>
    <w:rsid w:val="002516EC"/>
    <w:rsid w:val="002523DC"/>
    <w:rsid w:val="002529D3"/>
    <w:rsid w:val="00252EE1"/>
    <w:rsid w:val="002533D7"/>
    <w:rsid w:val="00253A57"/>
    <w:rsid w:val="00253CFD"/>
    <w:rsid w:val="00253DE5"/>
    <w:rsid w:val="00254A52"/>
    <w:rsid w:val="00254ADE"/>
    <w:rsid w:val="00254C9E"/>
    <w:rsid w:val="00254EE2"/>
    <w:rsid w:val="0025540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782"/>
    <w:rsid w:val="00267072"/>
    <w:rsid w:val="00267344"/>
    <w:rsid w:val="0026746C"/>
    <w:rsid w:val="00267994"/>
    <w:rsid w:val="00270070"/>
    <w:rsid w:val="0027015D"/>
    <w:rsid w:val="00270D6E"/>
    <w:rsid w:val="00270EE5"/>
    <w:rsid w:val="0027165E"/>
    <w:rsid w:val="00271A1A"/>
    <w:rsid w:val="00271A2A"/>
    <w:rsid w:val="00271FBB"/>
    <w:rsid w:val="00272DA6"/>
    <w:rsid w:val="00273D7B"/>
    <w:rsid w:val="0027439D"/>
    <w:rsid w:val="00274C8B"/>
    <w:rsid w:val="00274CB6"/>
    <w:rsid w:val="00275A9D"/>
    <w:rsid w:val="002767AA"/>
    <w:rsid w:val="00276A65"/>
    <w:rsid w:val="00276C3E"/>
    <w:rsid w:val="00276E66"/>
    <w:rsid w:val="002771A8"/>
    <w:rsid w:val="00277831"/>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1A6"/>
    <w:rsid w:val="002868B7"/>
    <w:rsid w:val="00286D52"/>
    <w:rsid w:val="00287674"/>
    <w:rsid w:val="00287A82"/>
    <w:rsid w:val="00290791"/>
    <w:rsid w:val="00290BCC"/>
    <w:rsid w:val="0029167B"/>
    <w:rsid w:val="00291998"/>
    <w:rsid w:val="00291C1B"/>
    <w:rsid w:val="00291DDC"/>
    <w:rsid w:val="00292FDA"/>
    <w:rsid w:val="00293773"/>
    <w:rsid w:val="00293B19"/>
    <w:rsid w:val="00294254"/>
    <w:rsid w:val="00295135"/>
    <w:rsid w:val="002954EA"/>
    <w:rsid w:val="002957EB"/>
    <w:rsid w:val="00295CFB"/>
    <w:rsid w:val="00295DB6"/>
    <w:rsid w:val="00295F30"/>
    <w:rsid w:val="0029623E"/>
    <w:rsid w:val="00296730"/>
    <w:rsid w:val="00296CF1"/>
    <w:rsid w:val="0029735F"/>
    <w:rsid w:val="0029799D"/>
    <w:rsid w:val="002979FE"/>
    <w:rsid w:val="00297DFF"/>
    <w:rsid w:val="002A0366"/>
    <w:rsid w:val="002A067F"/>
    <w:rsid w:val="002A1079"/>
    <w:rsid w:val="002A1233"/>
    <w:rsid w:val="002A21BF"/>
    <w:rsid w:val="002A2E4B"/>
    <w:rsid w:val="002A2E5E"/>
    <w:rsid w:val="002A31E3"/>
    <w:rsid w:val="002A3A64"/>
    <w:rsid w:val="002A3EF5"/>
    <w:rsid w:val="002A456E"/>
    <w:rsid w:val="002A56EE"/>
    <w:rsid w:val="002A58C5"/>
    <w:rsid w:val="002A5C13"/>
    <w:rsid w:val="002A611E"/>
    <w:rsid w:val="002A6705"/>
    <w:rsid w:val="002A6C2E"/>
    <w:rsid w:val="002B0284"/>
    <w:rsid w:val="002B0DBA"/>
    <w:rsid w:val="002B1315"/>
    <w:rsid w:val="002B140A"/>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C0CC3"/>
    <w:rsid w:val="002C1D5F"/>
    <w:rsid w:val="002C3259"/>
    <w:rsid w:val="002C3275"/>
    <w:rsid w:val="002C34A1"/>
    <w:rsid w:val="002C369D"/>
    <w:rsid w:val="002C3A7B"/>
    <w:rsid w:val="002C49C5"/>
    <w:rsid w:val="002C4F13"/>
    <w:rsid w:val="002C50DC"/>
    <w:rsid w:val="002C5C57"/>
    <w:rsid w:val="002C61C7"/>
    <w:rsid w:val="002C6A54"/>
    <w:rsid w:val="002C7125"/>
    <w:rsid w:val="002C7785"/>
    <w:rsid w:val="002D00FC"/>
    <w:rsid w:val="002D01DB"/>
    <w:rsid w:val="002D1C39"/>
    <w:rsid w:val="002D2160"/>
    <w:rsid w:val="002D2DD4"/>
    <w:rsid w:val="002D324B"/>
    <w:rsid w:val="002D3A58"/>
    <w:rsid w:val="002D3DF2"/>
    <w:rsid w:val="002D4701"/>
    <w:rsid w:val="002D58B0"/>
    <w:rsid w:val="002D5E96"/>
    <w:rsid w:val="002D660C"/>
    <w:rsid w:val="002D71DD"/>
    <w:rsid w:val="002E0095"/>
    <w:rsid w:val="002E053E"/>
    <w:rsid w:val="002E063F"/>
    <w:rsid w:val="002E0850"/>
    <w:rsid w:val="002E0B40"/>
    <w:rsid w:val="002E1888"/>
    <w:rsid w:val="002E208F"/>
    <w:rsid w:val="002E2459"/>
    <w:rsid w:val="002E34ED"/>
    <w:rsid w:val="002E3760"/>
    <w:rsid w:val="002E400F"/>
    <w:rsid w:val="002E487E"/>
    <w:rsid w:val="002E4E6A"/>
    <w:rsid w:val="002E4EAD"/>
    <w:rsid w:val="002E5279"/>
    <w:rsid w:val="002E59CA"/>
    <w:rsid w:val="002E6110"/>
    <w:rsid w:val="002E646C"/>
    <w:rsid w:val="002E6CDB"/>
    <w:rsid w:val="002E7265"/>
    <w:rsid w:val="002E7DA1"/>
    <w:rsid w:val="002E7F3D"/>
    <w:rsid w:val="002F0314"/>
    <w:rsid w:val="002F0AAE"/>
    <w:rsid w:val="002F0F46"/>
    <w:rsid w:val="002F17CD"/>
    <w:rsid w:val="002F1B40"/>
    <w:rsid w:val="002F1DDB"/>
    <w:rsid w:val="002F2227"/>
    <w:rsid w:val="002F2276"/>
    <w:rsid w:val="002F2360"/>
    <w:rsid w:val="002F23BA"/>
    <w:rsid w:val="002F27EB"/>
    <w:rsid w:val="002F4529"/>
    <w:rsid w:val="002F4A86"/>
    <w:rsid w:val="002F4E06"/>
    <w:rsid w:val="002F4EFD"/>
    <w:rsid w:val="002F4FC6"/>
    <w:rsid w:val="002F5301"/>
    <w:rsid w:val="002F5A74"/>
    <w:rsid w:val="002F5D3B"/>
    <w:rsid w:val="002F661A"/>
    <w:rsid w:val="002F78E1"/>
    <w:rsid w:val="002F7D43"/>
    <w:rsid w:val="003008EA"/>
    <w:rsid w:val="00301B37"/>
    <w:rsid w:val="00302BC9"/>
    <w:rsid w:val="00302C77"/>
    <w:rsid w:val="0030389D"/>
    <w:rsid w:val="00303E8F"/>
    <w:rsid w:val="0030440E"/>
    <w:rsid w:val="00304420"/>
    <w:rsid w:val="0030463C"/>
    <w:rsid w:val="003049A7"/>
    <w:rsid w:val="00304A14"/>
    <w:rsid w:val="003059F5"/>
    <w:rsid w:val="00305BBC"/>
    <w:rsid w:val="00306FC9"/>
    <w:rsid w:val="003072D7"/>
    <w:rsid w:val="00307575"/>
    <w:rsid w:val="00307A46"/>
    <w:rsid w:val="0031043E"/>
    <w:rsid w:val="00310C09"/>
    <w:rsid w:val="00311595"/>
    <w:rsid w:val="00311D1D"/>
    <w:rsid w:val="00312826"/>
    <w:rsid w:val="00312B0E"/>
    <w:rsid w:val="00312BCC"/>
    <w:rsid w:val="00312E82"/>
    <w:rsid w:val="00313330"/>
    <w:rsid w:val="00313584"/>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4C01"/>
    <w:rsid w:val="003253F7"/>
    <w:rsid w:val="00325608"/>
    <w:rsid w:val="00326248"/>
    <w:rsid w:val="00326B09"/>
    <w:rsid w:val="0032727E"/>
    <w:rsid w:val="003272E4"/>
    <w:rsid w:val="00327631"/>
    <w:rsid w:val="00327BE4"/>
    <w:rsid w:val="00330219"/>
    <w:rsid w:val="00331287"/>
    <w:rsid w:val="00331298"/>
    <w:rsid w:val="00331A7B"/>
    <w:rsid w:val="00332974"/>
    <w:rsid w:val="00333D8E"/>
    <w:rsid w:val="00334975"/>
    <w:rsid w:val="0033560C"/>
    <w:rsid w:val="00335D95"/>
    <w:rsid w:val="00336027"/>
    <w:rsid w:val="00336050"/>
    <w:rsid w:val="00336066"/>
    <w:rsid w:val="00336DDD"/>
    <w:rsid w:val="00336FA0"/>
    <w:rsid w:val="00337363"/>
    <w:rsid w:val="00337E88"/>
    <w:rsid w:val="00340092"/>
    <w:rsid w:val="003414F5"/>
    <w:rsid w:val="00341E10"/>
    <w:rsid w:val="00342074"/>
    <w:rsid w:val="00342435"/>
    <w:rsid w:val="00342643"/>
    <w:rsid w:val="003428C4"/>
    <w:rsid w:val="00342BFE"/>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2A58"/>
    <w:rsid w:val="00352B27"/>
    <w:rsid w:val="003535AF"/>
    <w:rsid w:val="00353EE6"/>
    <w:rsid w:val="00354452"/>
    <w:rsid w:val="00354BDD"/>
    <w:rsid w:val="003552B2"/>
    <w:rsid w:val="003554CE"/>
    <w:rsid w:val="00355634"/>
    <w:rsid w:val="00355665"/>
    <w:rsid w:val="00355AE6"/>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6E2"/>
    <w:rsid w:val="00373A38"/>
    <w:rsid w:val="00374C31"/>
    <w:rsid w:val="003751DC"/>
    <w:rsid w:val="003758EA"/>
    <w:rsid w:val="00375DA2"/>
    <w:rsid w:val="00376085"/>
    <w:rsid w:val="003760DA"/>
    <w:rsid w:val="00376E80"/>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AF"/>
    <w:rsid w:val="0038775D"/>
    <w:rsid w:val="00387F7D"/>
    <w:rsid w:val="003900A5"/>
    <w:rsid w:val="00391C0B"/>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72A9"/>
    <w:rsid w:val="003A734F"/>
    <w:rsid w:val="003A7BEE"/>
    <w:rsid w:val="003B0E63"/>
    <w:rsid w:val="003B12F3"/>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C00"/>
    <w:rsid w:val="003B6DA9"/>
    <w:rsid w:val="003B6E01"/>
    <w:rsid w:val="003B7119"/>
    <w:rsid w:val="003B7973"/>
    <w:rsid w:val="003B7C3D"/>
    <w:rsid w:val="003C06A1"/>
    <w:rsid w:val="003C0D75"/>
    <w:rsid w:val="003C1247"/>
    <w:rsid w:val="003C18FB"/>
    <w:rsid w:val="003C1BEB"/>
    <w:rsid w:val="003C301C"/>
    <w:rsid w:val="003C3258"/>
    <w:rsid w:val="003C395E"/>
    <w:rsid w:val="003C3A3A"/>
    <w:rsid w:val="003C4B41"/>
    <w:rsid w:val="003C4E05"/>
    <w:rsid w:val="003C4EE6"/>
    <w:rsid w:val="003C4F84"/>
    <w:rsid w:val="003C5E61"/>
    <w:rsid w:val="003C6A61"/>
    <w:rsid w:val="003C6B64"/>
    <w:rsid w:val="003C6D34"/>
    <w:rsid w:val="003C773D"/>
    <w:rsid w:val="003C779C"/>
    <w:rsid w:val="003D00DF"/>
    <w:rsid w:val="003D0D03"/>
    <w:rsid w:val="003D1576"/>
    <w:rsid w:val="003D1B66"/>
    <w:rsid w:val="003D1BB9"/>
    <w:rsid w:val="003D1BF2"/>
    <w:rsid w:val="003D242E"/>
    <w:rsid w:val="003D279C"/>
    <w:rsid w:val="003D4550"/>
    <w:rsid w:val="003D52F1"/>
    <w:rsid w:val="003D5ECE"/>
    <w:rsid w:val="003D6613"/>
    <w:rsid w:val="003D69F7"/>
    <w:rsid w:val="003D6DA7"/>
    <w:rsid w:val="003D7467"/>
    <w:rsid w:val="003E06BF"/>
    <w:rsid w:val="003E12F7"/>
    <w:rsid w:val="003E1349"/>
    <w:rsid w:val="003E1417"/>
    <w:rsid w:val="003E157F"/>
    <w:rsid w:val="003E2262"/>
    <w:rsid w:val="003E28AB"/>
    <w:rsid w:val="003E292B"/>
    <w:rsid w:val="003E2FC8"/>
    <w:rsid w:val="003E30A3"/>
    <w:rsid w:val="003E393C"/>
    <w:rsid w:val="003E4316"/>
    <w:rsid w:val="003E4A3C"/>
    <w:rsid w:val="003E4F63"/>
    <w:rsid w:val="003E59CD"/>
    <w:rsid w:val="003E5B07"/>
    <w:rsid w:val="003E6026"/>
    <w:rsid w:val="003E68AF"/>
    <w:rsid w:val="003E6B15"/>
    <w:rsid w:val="003E6B8D"/>
    <w:rsid w:val="003E6E72"/>
    <w:rsid w:val="003E6EA0"/>
    <w:rsid w:val="003E6F12"/>
    <w:rsid w:val="003E70BF"/>
    <w:rsid w:val="003E7474"/>
    <w:rsid w:val="003E7DAC"/>
    <w:rsid w:val="003F0534"/>
    <w:rsid w:val="003F09D8"/>
    <w:rsid w:val="003F12DB"/>
    <w:rsid w:val="003F13D8"/>
    <w:rsid w:val="003F1EB7"/>
    <w:rsid w:val="003F1F96"/>
    <w:rsid w:val="003F21F4"/>
    <w:rsid w:val="003F2602"/>
    <w:rsid w:val="003F340F"/>
    <w:rsid w:val="003F34CA"/>
    <w:rsid w:val="003F3D62"/>
    <w:rsid w:val="003F4164"/>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C64"/>
    <w:rsid w:val="0040662E"/>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4369"/>
    <w:rsid w:val="004248CE"/>
    <w:rsid w:val="00424E88"/>
    <w:rsid w:val="00424EF6"/>
    <w:rsid w:val="00425297"/>
    <w:rsid w:val="004254A0"/>
    <w:rsid w:val="00425880"/>
    <w:rsid w:val="004259FD"/>
    <w:rsid w:val="00425A14"/>
    <w:rsid w:val="0042661D"/>
    <w:rsid w:val="00426A18"/>
    <w:rsid w:val="00427436"/>
    <w:rsid w:val="00427C91"/>
    <w:rsid w:val="004302E8"/>
    <w:rsid w:val="00430F69"/>
    <w:rsid w:val="0043114B"/>
    <w:rsid w:val="00431334"/>
    <w:rsid w:val="004314C5"/>
    <w:rsid w:val="00431F3D"/>
    <w:rsid w:val="0043251B"/>
    <w:rsid w:val="00432FED"/>
    <w:rsid w:val="004342D0"/>
    <w:rsid w:val="00434A69"/>
    <w:rsid w:val="00434EC2"/>
    <w:rsid w:val="004371CD"/>
    <w:rsid w:val="00437B20"/>
    <w:rsid w:val="004406E4"/>
    <w:rsid w:val="0044109B"/>
    <w:rsid w:val="00441A24"/>
    <w:rsid w:val="00441D14"/>
    <w:rsid w:val="004422B5"/>
    <w:rsid w:val="00443071"/>
    <w:rsid w:val="004437EE"/>
    <w:rsid w:val="00443D4F"/>
    <w:rsid w:val="00444601"/>
    <w:rsid w:val="004448A2"/>
    <w:rsid w:val="00445065"/>
    <w:rsid w:val="00445442"/>
    <w:rsid w:val="00445B90"/>
    <w:rsid w:val="00445C02"/>
    <w:rsid w:val="00445E60"/>
    <w:rsid w:val="004462B6"/>
    <w:rsid w:val="00446F48"/>
    <w:rsid w:val="004470F9"/>
    <w:rsid w:val="0044720D"/>
    <w:rsid w:val="004472CA"/>
    <w:rsid w:val="0044746B"/>
    <w:rsid w:val="00447B3C"/>
    <w:rsid w:val="00450707"/>
    <w:rsid w:val="00450AC6"/>
    <w:rsid w:val="00450B79"/>
    <w:rsid w:val="00450C37"/>
    <w:rsid w:val="00450CC2"/>
    <w:rsid w:val="00450F45"/>
    <w:rsid w:val="00451380"/>
    <w:rsid w:val="004528A2"/>
    <w:rsid w:val="004529C1"/>
    <w:rsid w:val="00452B77"/>
    <w:rsid w:val="004557CB"/>
    <w:rsid w:val="004562A2"/>
    <w:rsid w:val="004563B6"/>
    <w:rsid w:val="0045749B"/>
    <w:rsid w:val="00457904"/>
    <w:rsid w:val="00457A61"/>
    <w:rsid w:val="00457DDB"/>
    <w:rsid w:val="0046054F"/>
    <w:rsid w:val="00461066"/>
    <w:rsid w:val="00461FB3"/>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27DB"/>
    <w:rsid w:val="00472B53"/>
    <w:rsid w:val="00473786"/>
    <w:rsid w:val="004739FB"/>
    <w:rsid w:val="00473A05"/>
    <w:rsid w:val="00473EE2"/>
    <w:rsid w:val="0047440D"/>
    <w:rsid w:val="00474A33"/>
    <w:rsid w:val="00475641"/>
    <w:rsid w:val="0047579F"/>
    <w:rsid w:val="00475E05"/>
    <w:rsid w:val="004760BA"/>
    <w:rsid w:val="00476401"/>
    <w:rsid w:val="00476BD4"/>
    <w:rsid w:val="00476F46"/>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FA1"/>
    <w:rsid w:val="004A508A"/>
    <w:rsid w:val="004A6A66"/>
    <w:rsid w:val="004A6D27"/>
    <w:rsid w:val="004A7356"/>
    <w:rsid w:val="004A7911"/>
    <w:rsid w:val="004A795F"/>
    <w:rsid w:val="004B0129"/>
    <w:rsid w:val="004B2B8B"/>
    <w:rsid w:val="004B2E93"/>
    <w:rsid w:val="004B31AE"/>
    <w:rsid w:val="004B3C44"/>
    <w:rsid w:val="004B3CC3"/>
    <w:rsid w:val="004B4843"/>
    <w:rsid w:val="004B48E3"/>
    <w:rsid w:val="004B4B77"/>
    <w:rsid w:val="004B5616"/>
    <w:rsid w:val="004B58B4"/>
    <w:rsid w:val="004B5D72"/>
    <w:rsid w:val="004B6555"/>
    <w:rsid w:val="004B6CBB"/>
    <w:rsid w:val="004B6DC8"/>
    <w:rsid w:val="004B7EB8"/>
    <w:rsid w:val="004B7F63"/>
    <w:rsid w:val="004C0CDE"/>
    <w:rsid w:val="004C0D44"/>
    <w:rsid w:val="004C1B78"/>
    <w:rsid w:val="004C1BF5"/>
    <w:rsid w:val="004C202A"/>
    <w:rsid w:val="004C2415"/>
    <w:rsid w:val="004C25C8"/>
    <w:rsid w:val="004C3825"/>
    <w:rsid w:val="004C5C99"/>
    <w:rsid w:val="004C6293"/>
    <w:rsid w:val="004C6617"/>
    <w:rsid w:val="004C6F31"/>
    <w:rsid w:val="004C6F83"/>
    <w:rsid w:val="004C79BF"/>
    <w:rsid w:val="004D0ED2"/>
    <w:rsid w:val="004D113A"/>
    <w:rsid w:val="004D1F05"/>
    <w:rsid w:val="004D2025"/>
    <w:rsid w:val="004D35D9"/>
    <w:rsid w:val="004D3925"/>
    <w:rsid w:val="004D3BA7"/>
    <w:rsid w:val="004D3E0A"/>
    <w:rsid w:val="004D4158"/>
    <w:rsid w:val="004D476B"/>
    <w:rsid w:val="004D480B"/>
    <w:rsid w:val="004D53AF"/>
    <w:rsid w:val="004D5CCB"/>
    <w:rsid w:val="004D5FFE"/>
    <w:rsid w:val="004D609B"/>
    <w:rsid w:val="004D6239"/>
    <w:rsid w:val="004D6A25"/>
    <w:rsid w:val="004D6A9B"/>
    <w:rsid w:val="004D73BF"/>
    <w:rsid w:val="004D7AE9"/>
    <w:rsid w:val="004D7CED"/>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69F8"/>
    <w:rsid w:val="004E704C"/>
    <w:rsid w:val="004F00BD"/>
    <w:rsid w:val="004F06E3"/>
    <w:rsid w:val="004F0F5D"/>
    <w:rsid w:val="004F13EC"/>
    <w:rsid w:val="004F183A"/>
    <w:rsid w:val="004F2EED"/>
    <w:rsid w:val="004F3CE8"/>
    <w:rsid w:val="004F4447"/>
    <w:rsid w:val="004F5103"/>
    <w:rsid w:val="004F5463"/>
    <w:rsid w:val="004F5AFA"/>
    <w:rsid w:val="004F5B38"/>
    <w:rsid w:val="004F638D"/>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582"/>
    <w:rsid w:val="0050674C"/>
    <w:rsid w:val="00506B77"/>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669"/>
    <w:rsid w:val="005148E9"/>
    <w:rsid w:val="00515676"/>
    <w:rsid w:val="005160C4"/>
    <w:rsid w:val="0051635F"/>
    <w:rsid w:val="005167A9"/>
    <w:rsid w:val="00516A7B"/>
    <w:rsid w:val="00516C06"/>
    <w:rsid w:val="00516D05"/>
    <w:rsid w:val="0051757E"/>
    <w:rsid w:val="005179DF"/>
    <w:rsid w:val="00517BAB"/>
    <w:rsid w:val="00520E4A"/>
    <w:rsid w:val="0052143F"/>
    <w:rsid w:val="00521FC1"/>
    <w:rsid w:val="00522516"/>
    <w:rsid w:val="005227DE"/>
    <w:rsid w:val="00522D8B"/>
    <w:rsid w:val="005230D7"/>
    <w:rsid w:val="0052477E"/>
    <w:rsid w:val="00524B7C"/>
    <w:rsid w:val="005259DB"/>
    <w:rsid w:val="00526A27"/>
    <w:rsid w:val="00526A33"/>
    <w:rsid w:val="00527007"/>
    <w:rsid w:val="005275FC"/>
    <w:rsid w:val="0053063D"/>
    <w:rsid w:val="0053086A"/>
    <w:rsid w:val="00532A8F"/>
    <w:rsid w:val="005334F0"/>
    <w:rsid w:val="00534DF8"/>
    <w:rsid w:val="005355CE"/>
    <w:rsid w:val="00535DB2"/>
    <w:rsid w:val="005368B0"/>
    <w:rsid w:val="005373CE"/>
    <w:rsid w:val="005373FC"/>
    <w:rsid w:val="005404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70"/>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3DF2"/>
    <w:rsid w:val="0056412E"/>
    <w:rsid w:val="005643D0"/>
    <w:rsid w:val="00564879"/>
    <w:rsid w:val="005650F1"/>
    <w:rsid w:val="00565A50"/>
    <w:rsid w:val="00565E05"/>
    <w:rsid w:val="00567270"/>
    <w:rsid w:val="005678F6"/>
    <w:rsid w:val="005714F2"/>
    <w:rsid w:val="00571A5A"/>
    <w:rsid w:val="00571D59"/>
    <w:rsid w:val="005722FC"/>
    <w:rsid w:val="00572331"/>
    <w:rsid w:val="00572344"/>
    <w:rsid w:val="00572358"/>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B8F"/>
    <w:rsid w:val="00581DE3"/>
    <w:rsid w:val="0058241A"/>
    <w:rsid w:val="0058265A"/>
    <w:rsid w:val="00583A36"/>
    <w:rsid w:val="00584851"/>
    <w:rsid w:val="00584C26"/>
    <w:rsid w:val="005851A0"/>
    <w:rsid w:val="00585D0B"/>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930"/>
    <w:rsid w:val="005A39EC"/>
    <w:rsid w:val="005A42F1"/>
    <w:rsid w:val="005A4349"/>
    <w:rsid w:val="005A4606"/>
    <w:rsid w:val="005A53FD"/>
    <w:rsid w:val="005A540C"/>
    <w:rsid w:val="005A54A0"/>
    <w:rsid w:val="005A612E"/>
    <w:rsid w:val="005A669C"/>
    <w:rsid w:val="005A7104"/>
    <w:rsid w:val="005A76C9"/>
    <w:rsid w:val="005A78CD"/>
    <w:rsid w:val="005A7DB5"/>
    <w:rsid w:val="005B03D1"/>
    <w:rsid w:val="005B13F9"/>
    <w:rsid w:val="005B2160"/>
    <w:rsid w:val="005B30EE"/>
    <w:rsid w:val="005B3A96"/>
    <w:rsid w:val="005B3CD4"/>
    <w:rsid w:val="005B4271"/>
    <w:rsid w:val="005B446F"/>
    <w:rsid w:val="005B4676"/>
    <w:rsid w:val="005B4A7C"/>
    <w:rsid w:val="005B5152"/>
    <w:rsid w:val="005B56C8"/>
    <w:rsid w:val="005B584A"/>
    <w:rsid w:val="005B5A44"/>
    <w:rsid w:val="005B693A"/>
    <w:rsid w:val="005B7372"/>
    <w:rsid w:val="005C0162"/>
    <w:rsid w:val="005C02D9"/>
    <w:rsid w:val="005C0507"/>
    <w:rsid w:val="005C0A52"/>
    <w:rsid w:val="005C0F1E"/>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53F"/>
    <w:rsid w:val="00602BC2"/>
    <w:rsid w:val="0060357B"/>
    <w:rsid w:val="006035F3"/>
    <w:rsid w:val="0060369D"/>
    <w:rsid w:val="006036D0"/>
    <w:rsid w:val="00603791"/>
    <w:rsid w:val="00603AAF"/>
    <w:rsid w:val="00603BD5"/>
    <w:rsid w:val="00604389"/>
    <w:rsid w:val="0060439D"/>
    <w:rsid w:val="006046C5"/>
    <w:rsid w:val="00604CC0"/>
    <w:rsid w:val="00604F81"/>
    <w:rsid w:val="0060547D"/>
    <w:rsid w:val="006054A7"/>
    <w:rsid w:val="006054BE"/>
    <w:rsid w:val="006055AC"/>
    <w:rsid w:val="00605C2C"/>
    <w:rsid w:val="00606E8D"/>
    <w:rsid w:val="00606F0A"/>
    <w:rsid w:val="0060753F"/>
    <w:rsid w:val="00607933"/>
    <w:rsid w:val="006079BD"/>
    <w:rsid w:val="0061050D"/>
    <w:rsid w:val="00610560"/>
    <w:rsid w:val="006106D7"/>
    <w:rsid w:val="00610899"/>
    <w:rsid w:val="00612431"/>
    <w:rsid w:val="0061288C"/>
    <w:rsid w:val="00612F73"/>
    <w:rsid w:val="006134AF"/>
    <w:rsid w:val="006134F7"/>
    <w:rsid w:val="00613FE7"/>
    <w:rsid w:val="006143F1"/>
    <w:rsid w:val="0061443B"/>
    <w:rsid w:val="00615CB5"/>
    <w:rsid w:val="00615E24"/>
    <w:rsid w:val="006166BC"/>
    <w:rsid w:val="0061695C"/>
    <w:rsid w:val="00616FB7"/>
    <w:rsid w:val="006171E9"/>
    <w:rsid w:val="0062118B"/>
    <w:rsid w:val="006218E5"/>
    <w:rsid w:val="0062248F"/>
    <w:rsid w:val="0062280C"/>
    <w:rsid w:val="0062294B"/>
    <w:rsid w:val="00623C34"/>
    <w:rsid w:val="00624829"/>
    <w:rsid w:val="00625A0D"/>
    <w:rsid w:val="00625A53"/>
    <w:rsid w:val="00626203"/>
    <w:rsid w:val="00626C84"/>
    <w:rsid w:val="00626D97"/>
    <w:rsid w:val="00630209"/>
    <w:rsid w:val="006309A4"/>
    <w:rsid w:val="00630C69"/>
    <w:rsid w:val="00630EB9"/>
    <w:rsid w:val="00630F82"/>
    <w:rsid w:val="0063120E"/>
    <w:rsid w:val="006315E3"/>
    <w:rsid w:val="006322D8"/>
    <w:rsid w:val="00633FB2"/>
    <w:rsid w:val="00634B3C"/>
    <w:rsid w:val="006352A4"/>
    <w:rsid w:val="0063533C"/>
    <w:rsid w:val="00635400"/>
    <w:rsid w:val="00635B8B"/>
    <w:rsid w:val="00635CE3"/>
    <w:rsid w:val="00636398"/>
    <w:rsid w:val="00636EC2"/>
    <w:rsid w:val="006400BA"/>
    <w:rsid w:val="006402F3"/>
    <w:rsid w:val="0064099F"/>
    <w:rsid w:val="00641027"/>
    <w:rsid w:val="006412EC"/>
    <w:rsid w:val="0064163E"/>
    <w:rsid w:val="00641711"/>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D7"/>
    <w:rsid w:val="00673420"/>
    <w:rsid w:val="00673DF0"/>
    <w:rsid w:val="00673F48"/>
    <w:rsid w:val="00674A6B"/>
    <w:rsid w:val="0067500B"/>
    <w:rsid w:val="006758A6"/>
    <w:rsid w:val="00675B17"/>
    <w:rsid w:val="00675E85"/>
    <w:rsid w:val="0067622D"/>
    <w:rsid w:val="00676D2C"/>
    <w:rsid w:val="00676DCE"/>
    <w:rsid w:val="00676FCB"/>
    <w:rsid w:val="006771BF"/>
    <w:rsid w:val="00677B7C"/>
    <w:rsid w:val="00677CEB"/>
    <w:rsid w:val="0068094E"/>
    <w:rsid w:val="00680BEA"/>
    <w:rsid w:val="00680CC4"/>
    <w:rsid w:val="00681EF4"/>
    <w:rsid w:val="006826CF"/>
    <w:rsid w:val="00682DE8"/>
    <w:rsid w:val="00684A9F"/>
    <w:rsid w:val="00684D86"/>
    <w:rsid w:val="00684EF0"/>
    <w:rsid w:val="00685316"/>
    <w:rsid w:val="00685B74"/>
    <w:rsid w:val="00687351"/>
    <w:rsid w:val="00687D44"/>
    <w:rsid w:val="00690C74"/>
    <w:rsid w:val="00691139"/>
    <w:rsid w:val="00691315"/>
    <w:rsid w:val="00693FC9"/>
    <w:rsid w:val="006966A1"/>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53B"/>
    <w:rsid w:val="006A68B9"/>
    <w:rsid w:val="006A6F28"/>
    <w:rsid w:val="006A7CED"/>
    <w:rsid w:val="006A7D7C"/>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0C2D"/>
    <w:rsid w:val="006C11FC"/>
    <w:rsid w:val="006C120D"/>
    <w:rsid w:val="006C1FCB"/>
    <w:rsid w:val="006C2800"/>
    <w:rsid w:val="006C2C88"/>
    <w:rsid w:val="006C2E0C"/>
    <w:rsid w:val="006C2F54"/>
    <w:rsid w:val="006C32AE"/>
    <w:rsid w:val="006C3D91"/>
    <w:rsid w:val="006C425F"/>
    <w:rsid w:val="006C43CF"/>
    <w:rsid w:val="006C4F90"/>
    <w:rsid w:val="006C51F7"/>
    <w:rsid w:val="006C584C"/>
    <w:rsid w:val="006C5B42"/>
    <w:rsid w:val="006C5FDF"/>
    <w:rsid w:val="006C76CB"/>
    <w:rsid w:val="006C7DC7"/>
    <w:rsid w:val="006D12F3"/>
    <w:rsid w:val="006D143C"/>
    <w:rsid w:val="006D228C"/>
    <w:rsid w:val="006D2A7F"/>
    <w:rsid w:val="006D32B9"/>
    <w:rsid w:val="006D3B80"/>
    <w:rsid w:val="006D3EF6"/>
    <w:rsid w:val="006D43F9"/>
    <w:rsid w:val="006D47EA"/>
    <w:rsid w:val="006D49E8"/>
    <w:rsid w:val="006D4FB1"/>
    <w:rsid w:val="006D585D"/>
    <w:rsid w:val="006D6476"/>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189"/>
    <w:rsid w:val="006F48C2"/>
    <w:rsid w:val="006F4B41"/>
    <w:rsid w:val="006F501D"/>
    <w:rsid w:val="006F6D8D"/>
    <w:rsid w:val="006F7128"/>
    <w:rsid w:val="006F7139"/>
    <w:rsid w:val="006F7467"/>
    <w:rsid w:val="00704273"/>
    <w:rsid w:val="00704408"/>
    <w:rsid w:val="007046C5"/>
    <w:rsid w:val="0070493B"/>
    <w:rsid w:val="00704A2C"/>
    <w:rsid w:val="00704FE4"/>
    <w:rsid w:val="007057C1"/>
    <w:rsid w:val="007058A5"/>
    <w:rsid w:val="00706365"/>
    <w:rsid w:val="00706E00"/>
    <w:rsid w:val="00706E34"/>
    <w:rsid w:val="007079B4"/>
    <w:rsid w:val="00707D57"/>
    <w:rsid w:val="007104D0"/>
    <w:rsid w:val="00710C66"/>
    <w:rsid w:val="0071127C"/>
    <w:rsid w:val="00711C3B"/>
    <w:rsid w:val="00711F39"/>
    <w:rsid w:val="007125A4"/>
    <w:rsid w:val="00712B0F"/>
    <w:rsid w:val="00713068"/>
    <w:rsid w:val="00714178"/>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77E2"/>
    <w:rsid w:val="00727C45"/>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F40"/>
    <w:rsid w:val="00744939"/>
    <w:rsid w:val="00745171"/>
    <w:rsid w:val="007453D3"/>
    <w:rsid w:val="00745DC5"/>
    <w:rsid w:val="00746852"/>
    <w:rsid w:val="00746D7C"/>
    <w:rsid w:val="0074745B"/>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0"/>
    <w:rsid w:val="00763B26"/>
    <w:rsid w:val="00763CE7"/>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5EF"/>
    <w:rsid w:val="00774A0E"/>
    <w:rsid w:val="00774B65"/>
    <w:rsid w:val="0077506C"/>
    <w:rsid w:val="00775C12"/>
    <w:rsid w:val="00775DF5"/>
    <w:rsid w:val="00775F6B"/>
    <w:rsid w:val="00776073"/>
    <w:rsid w:val="0077702F"/>
    <w:rsid w:val="007803B5"/>
    <w:rsid w:val="0078055D"/>
    <w:rsid w:val="0078059E"/>
    <w:rsid w:val="00780C20"/>
    <w:rsid w:val="00782679"/>
    <w:rsid w:val="00782783"/>
    <w:rsid w:val="00783F34"/>
    <w:rsid w:val="00784640"/>
    <w:rsid w:val="00784C58"/>
    <w:rsid w:val="00784C9F"/>
    <w:rsid w:val="00784D52"/>
    <w:rsid w:val="00784DAF"/>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2472"/>
    <w:rsid w:val="007A27C9"/>
    <w:rsid w:val="007A29BF"/>
    <w:rsid w:val="007A2AF5"/>
    <w:rsid w:val="007A2C9D"/>
    <w:rsid w:val="007A3318"/>
    <w:rsid w:val="007A35C2"/>
    <w:rsid w:val="007A38D0"/>
    <w:rsid w:val="007A4190"/>
    <w:rsid w:val="007A42FF"/>
    <w:rsid w:val="007A57E3"/>
    <w:rsid w:val="007A67BD"/>
    <w:rsid w:val="007A69D5"/>
    <w:rsid w:val="007A74C5"/>
    <w:rsid w:val="007A7651"/>
    <w:rsid w:val="007A7EC2"/>
    <w:rsid w:val="007B11CF"/>
    <w:rsid w:val="007B1730"/>
    <w:rsid w:val="007B2483"/>
    <w:rsid w:val="007B257D"/>
    <w:rsid w:val="007B2845"/>
    <w:rsid w:val="007B2A75"/>
    <w:rsid w:val="007B3244"/>
    <w:rsid w:val="007B4316"/>
    <w:rsid w:val="007B56B9"/>
    <w:rsid w:val="007B579F"/>
    <w:rsid w:val="007B59E7"/>
    <w:rsid w:val="007B5BC6"/>
    <w:rsid w:val="007B5CE9"/>
    <w:rsid w:val="007B7AB4"/>
    <w:rsid w:val="007B7D1B"/>
    <w:rsid w:val="007C0021"/>
    <w:rsid w:val="007C0AF0"/>
    <w:rsid w:val="007C0FC6"/>
    <w:rsid w:val="007C14D2"/>
    <w:rsid w:val="007C278C"/>
    <w:rsid w:val="007C2B20"/>
    <w:rsid w:val="007C2E92"/>
    <w:rsid w:val="007C331E"/>
    <w:rsid w:val="007C3735"/>
    <w:rsid w:val="007C38A7"/>
    <w:rsid w:val="007C615C"/>
    <w:rsid w:val="007C6173"/>
    <w:rsid w:val="007C63A4"/>
    <w:rsid w:val="007C63AF"/>
    <w:rsid w:val="007C64F8"/>
    <w:rsid w:val="007C6750"/>
    <w:rsid w:val="007C6ABA"/>
    <w:rsid w:val="007C6C7C"/>
    <w:rsid w:val="007C7757"/>
    <w:rsid w:val="007C7FC0"/>
    <w:rsid w:val="007D011E"/>
    <w:rsid w:val="007D047F"/>
    <w:rsid w:val="007D0731"/>
    <w:rsid w:val="007D0DBC"/>
    <w:rsid w:val="007D1415"/>
    <w:rsid w:val="007D259C"/>
    <w:rsid w:val="007D2A88"/>
    <w:rsid w:val="007D3015"/>
    <w:rsid w:val="007D301E"/>
    <w:rsid w:val="007D4E7F"/>
    <w:rsid w:val="007D6632"/>
    <w:rsid w:val="007D6F56"/>
    <w:rsid w:val="007D7A35"/>
    <w:rsid w:val="007E0CAF"/>
    <w:rsid w:val="007E1499"/>
    <w:rsid w:val="007E18C3"/>
    <w:rsid w:val="007E1A8F"/>
    <w:rsid w:val="007E25FC"/>
    <w:rsid w:val="007E2996"/>
    <w:rsid w:val="007E344C"/>
    <w:rsid w:val="007E4208"/>
    <w:rsid w:val="007E42BA"/>
    <w:rsid w:val="007E437C"/>
    <w:rsid w:val="007E4A92"/>
    <w:rsid w:val="007E52DE"/>
    <w:rsid w:val="007E6128"/>
    <w:rsid w:val="007E671D"/>
    <w:rsid w:val="007E72BD"/>
    <w:rsid w:val="007E73D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2235"/>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FED"/>
    <w:rsid w:val="008101B6"/>
    <w:rsid w:val="00810390"/>
    <w:rsid w:val="008108E1"/>
    <w:rsid w:val="00811792"/>
    <w:rsid w:val="0081179C"/>
    <w:rsid w:val="008117BD"/>
    <w:rsid w:val="00811E3A"/>
    <w:rsid w:val="00812003"/>
    <w:rsid w:val="008123AA"/>
    <w:rsid w:val="00812E9D"/>
    <w:rsid w:val="00812F84"/>
    <w:rsid w:val="00812FD3"/>
    <w:rsid w:val="00813045"/>
    <w:rsid w:val="008131FE"/>
    <w:rsid w:val="0081410F"/>
    <w:rsid w:val="008148AA"/>
    <w:rsid w:val="00814F7E"/>
    <w:rsid w:val="00815080"/>
    <w:rsid w:val="0081738A"/>
    <w:rsid w:val="00817E82"/>
    <w:rsid w:val="00817F3F"/>
    <w:rsid w:val="00817FC8"/>
    <w:rsid w:val="00817FEA"/>
    <w:rsid w:val="0082044F"/>
    <w:rsid w:val="0082082A"/>
    <w:rsid w:val="008209A4"/>
    <w:rsid w:val="008223AB"/>
    <w:rsid w:val="00822A45"/>
    <w:rsid w:val="0082344E"/>
    <w:rsid w:val="00823976"/>
    <w:rsid w:val="008246EC"/>
    <w:rsid w:val="00824B30"/>
    <w:rsid w:val="00824C73"/>
    <w:rsid w:val="00824DB4"/>
    <w:rsid w:val="00825511"/>
    <w:rsid w:val="00825668"/>
    <w:rsid w:val="00826954"/>
    <w:rsid w:val="0082695D"/>
    <w:rsid w:val="008274DD"/>
    <w:rsid w:val="008277A9"/>
    <w:rsid w:val="00827991"/>
    <w:rsid w:val="00827E41"/>
    <w:rsid w:val="00827E4B"/>
    <w:rsid w:val="0083013D"/>
    <w:rsid w:val="0083074D"/>
    <w:rsid w:val="00830AED"/>
    <w:rsid w:val="00830BB5"/>
    <w:rsid w:val="0083118E"/>
    <w:rsid w:val="00832572"/>
    <w:rsid w:val="00832A22"/>
    <w:rsid w:val="00832D16"/>
    <w:rsid w:val="008336D2"/>
    <w:rsid w:val="0083373F"/>
    <w:rsid w:val="008337B5"/>
    <w:rsid w:val="0083384B"/>
    <w:rsid w:val="0083392F"/>
    <w:rsid w:val="00834BDE"/>
    <w:rsid w:val="00834C83"/>
    <w:rsid w:val="008353F2"/>
    <w:rsid w:val="00835B87"/>
    <w:rsid w:val="0083622F"/>
    <w:rsid w:val="00836869"/>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DD2"/>
    <w:rsid w:val="00856FC7"/>
    <w:rsid w:val="0085735B"/>
    <w:rsid w:val="0085780A"/>
    <w:rsid w:val="0085789C"/>
    <w:rsid w:val="00857D25"/>
    <w:rsid w:val="0086023D"/>
    <w:rsid w:val="008603FB"/>
    <w:rsid w:val="0086132E"/>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521F"/>
    <w:rsid w:val="00875CDD"/>
    <w:rsid w:val="00876461"/>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5C9C"/>
    <w:rsid w:val="00886009"/>
    <w:rsid w:val="00886034"/>
    <w:rsid w:val="00886227"/>
    <w:rsid w:val="00886765"/>
    <w:rsid w:val="00886E02"/>
    <w:rsid w:val="00890695"/>
    <w:rsid w:val="00890E12"/>
    <w:rsid w:val="008915AE"/>
    <w:rsid w:val="00891B22"/>
    <w:rsid w:val="008924E1"/>
    <w:rsid w:val="0089386F"/>
    <w:rsid w:val="00894C5F"/>
    <w:rsid w:val="00894FEA"/>
    <w:rsid w:val="00895B9D"/>
    <w:rsid w:val="008966B8"/>
    <w:rsid w:val="0089706A"/>
    <w:rsid w:val="0089744F"/>
    <w:rsid w:val="008975FA"/>
    <w:rsid w:val="008978E9"/>
    <w:rsid w:val="00897950"/>
    <w:rsid w:val="00897B13"/>
    <w:rsid w:val="00897B1C"/>
    <w:rsid w:val="008A0651"/>
    <w:rsid w:val="008A0C33"/>
    <w:rsid w:val="008A0DCF"/>
    <w:rsid w:val="008A0E16"/>
    <w:rsid w:val="008A1764"/>
    <w:rsid w:val="008A186C"/>
    <w:rsid w:val="008A2305"/>
    <w:rsid w:val="008A2D4F"/>
    <w:rsid w:val="008A3114"/>
    <w:rsid w:val="008A35C1"/>
    <w:rsid w:val="008A4C81"/>
    <w:rsid w:val="008A4F3D"/>
    <w:rsid w:val="008A55C2"/>
    <w:rsid w:val="008A566C"/>
    <w:rsid w:val="008A5B5E"/>
    <w:rsid w:val="008A5E9D"/>
    <w:rsid w:val="008A62D1"/>
    <w:rsid w:val="008A6ED3"/>
    <w:rsid w:val="008A76AE"/>
    <w:rsid w:val="008A78F2"/>
    <w:rsid w:val="008A7E7D"/>
    <w:rsid w:val="008B0472"/>
    <w:rsid w:val="008B0513"/>
    <w:rsid w:val="008B0D0B"/>
    <w:rsid w:val="008B2FA5"/>
    <w:rsid w:val="008B308B"/>
    <w:rsid w:val="008B3597"/>
    <w:rsid w:val="008B35B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930"/>
    <w:rsid w:val="008C29F2"/>
    <w:rsid w:val="008C2B92"/>
    <w:rsid w:val="008C3837"/>
    <w:rsid w:val="008C40FA"/>
    <w:rsid w:val="008C611B"/>
    <w:rsid w:val="008C67CE"/>
    <w:rsid w:val="008C68CB"/>
    <w:rsid w:val="008C7916"/>
    <w:rsid w:val="008D0493"/>
    <w:rsid w:val="008D1018"/>
    <w:rsid w:val="008D16AE"/>
    <w:rsid w:val="008D1920"/>
    <w:rsid w:val="008D1EF7"/>
    <w:rsid w:val="008D1F1D"/>
    <w:rsid w:val="008D20D3"/>
    <w:rsid w:val="008D2DCA"/>
    <w:rsid w:val="008D345B"/>
    <w:rsid w:val="008D38EB"/>
    <w:rsid w:val="008D4017"/>
    <w:rsid w:val="008D406F"/>
    <w:rsid w:val="008D4424"/>
    <w:rsid w:val="008D5232"/>
    <w:rsid w:val="008D5AC0"/>
    <w:rsid w:val="008D6312"/>
    <w:rsid w:val="008D681D"/>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28C"/>
    <w:rsid w:val="0090256F"/>
    <w:rsid w:val="009027B1"/>
    <w:rsid w:val="00902865"/>
    <w:rsid w:val="00902B59"/>
    <w:rsid w:val="009043B4"/>
    <w:rsid w:val="0090499D"/>
    <w:rsid w:val="00904C17"/>
    <w:rsid w:val="0090506F"/>
    <w:rsid w:val="00905C7D"/>
    <w:rsid w:val="009064A2"/>
    <w:rsid w:val="00906507"/>
    <w:rsid w:val="00906A87"/>
    <w:rsid w:val="00906E63"/>
    <w:rsid w:val="00907951"/>
    <w:rsid w:val="009109CF"/>
    <w:rsid w:val="00910ED1"/>
    <w:rsid w:val="0091171A"/>
    <w:rsid w:val="00911B89"/>
    <w:rsid w:val="00912284"/>
    <w:rsid w:val="00912862"/>
    <w:rsid w:val="00912B85"/>
    <w:rsid w:val="009131A3"/>
    <w:rsid w:val="0091394E"/>
    <w:rsid w:val="00914893"/>
    <w:rsid w:val="00914CFF"/>
    <w:rsid w:val="009157DD"/>
    <w:rsid w:val="0091592F"/>
    <w:rsid w:val="00915AF3"/>
    <w:rsid w:val="009165DF"/>
    <w:rsid w:val="00916787"/>
    <w:rsid w:val="00917CED"/>
    <w:rsid w:val="00917E6C"/>
    <w:rsid w:val="009202D9"/>
    <w:rsid w:val="00920AC0"/>
    <w:rsid w:val="009211D6"/>
    <w:rsid w:val="009219A1"/>
    <w:rsid w:val="00921FA9"/>
    <w:rsid w:val="00922435"/>
    <w:rsid w:val="00922444"/>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7429"/>
    <w:rsid w:val="00950EB1"/>
    <w:rsid w:val="00951A5F"/>
    <w:rsid w:val="0095205D"/>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B2F"/>
    <w:rsid w:val="0096127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67CFC"/>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15D"/>
    <w:rsid w:val="00987190"/>
    <w:rsid w:val="009875F6"/>
    <w:rsid w:val="00987954"/>
    <w:rsid w:val="00987EC1"/>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C8A"/>
    <w:rsid w:val="009A1224"/>
    <w:rsid w:val="009A1300"/>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1185"/>
    <w:rsid w:val="009B16C7"/>
    <w:rsid w:val="009B350C"/>
    <w:rsid w:val="009B3935"/>
    <w:rsid w:val="009B3F4B"/>
    <w:rsid w:val="009B43C3"/>
    <w:rsid w:val="009B4950"/>
    <w:rsid w:val="009B4A77"/>
    <w:rsid w:val="009B4E6D"/>
    <w:rsid w:val="009B58D8"/>
    <w:rsid w:val="009B5DD1"/>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55C9"/>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00B"/>
    <w:rsid w:val="009D1130"/>
    <w:rsid w:val="009D141B"/>
    <w:rsid w:val="009D151A"/>
    <w:rsid w:val="009D21B8"/>
    <w:rsid w:val="009D2B1F"/>
    <w:rsid w:val="009D3BE3"/>
    <w:rsid w:val="009D4135"/>
    <w:rsid w:val="009D463A"/>
    <w:rsid w:val="009D47BD"/>
    <w:rsid w:val="009D48F7"/>
    <w:rsid w:val="009D4ED3"/>
    <w:rsid w:val="009D5ECE"/>
    <w:rsid w:val="009D6031"/>
    <w:rsid w:val="009D71C4"/>
    <w:rsid w:val="009D750B"/>
    <w:rsid w:val="009E04F6"/>
    <w:rsid w:val="009E0CC8"/>
    <w:rsid w:val="009E285B"/>
    <w:rsid w:val="009E2883"/>
    <w:rsid w:val="009E3076"/>
    <w:rsid w:val="009E30C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30E5"/>
    <w:rsid w:val="00A1479F"/>
    <w:rsid w:val="00A149BD"/>
    <w:rsid w:val="00A154B3"/>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786"/>
    <w:rsid w:val="00A32A7E"/>
    <w:rsid w:val="00A32D74"/>
    <w:rsid w:val="00A33258"/>
    <w:rsid w:val="00A33953"/>
    <w:rsid w:val="00A34197"/>
    <w:rsid w:val="00A341F6"/>
    <w:rsid w:val="00A343D0"/>
    <w:rsid w:val="00A345AA"/>
    <w:rsid w:val="00A3491D"/>
    <w:rsid w:val="00A3493A"/>
    <w:rsid w:val="00A34CD4"/>
    <w:rsid w:val="00A352F7"/>
    <w:rsid w:val="00A356DF"/>
    <w:rsid w:val="00A35C79"/>
    <w:rsid w:val="00A3647C"/>
    <w:rsid w:val="00A36525"/>
    <w:rsid w:val="00A37188"/>
    <w:rsid w:val="00A37359"/>
    <w:rsid w:val="00A37B12"/>
    <w:rsid w:val="00A40239"/>
    <w:rsid w:val="00A40B11"/>
    <w:rsid w:val="00A40F1F"/>
    <w:rsid w:val="00A411A0"/>
    <w:rsid w:val="00A42EB9"/>
    <w:rsid w:val="00A433C1"/>
    <w:rsid w:val="00A44C5B"/>
    <w:rsid w:val="00A45268"/>
    <w:rsid w:val="00A452FF"/>
    <w:rsid w:val="00A45C9E"/>
    <w:rsid w:val="00A476B1"/>
    <w:rsid w:val="00A5051C"/>
    <w:rsid w:val="00A507A2"/>
    <w:rsid w:val="00A51FA1"/>
    <w:rsid w:val="00A5226B"/>
    <w:rsid w:val="00A52723"/>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9E"/>
    <w:rsid w:val="00A62E32"/>
    <w:rsid w:val="00A633A7"/>
    <w:rsid w:val="00A6419F"/>
    <w:rsid w:val="00A65025"/>
    <w:rsid w:val="00A657BF"/>
    <w:rsid w:val="00A661D1"/>
    <w:rsid w:val="00A66816"/>
    <w:rsid w:val="00A668EE"/>
    <w:rsid w:val="00A66FE5"/>
    <w:rsid w:val="00A67F37"/>
    <w:rsid w:val="00A70411"/>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654E"/>
    <w:rsid w:val="00A76F69"/>
    <w:rsid w:val="00A77B50"/>
    <w:rsid w:val="00A80707"/>
    <w:rsid w:val="00A8082A"/>
    <w:rsid w:val="00A80C0B"/>
    <w:rsid w:val="00A810C2"/>
    <w:rsid w:val="00A814C0"/>
    <w:rsid w:val="00A8191F"/>
    <w:rsid w:val="00A82471"/>
    <w:rsid w:val="00A82E8D"/>
    <w:rsid w:val="00A83059"/>
    <w:rsid w:val="00A8316B"/>
    <w:rsid w:val="00A83909"/>
    <w:rsid w:val="00A83C4B"/>
    <w:rsid w:val="00A83F98"/>
    <w:rsid w:val="00A84A85"/>
    <w:rsid w:val="00A85EEE"/>
    <w:rsid w:val="00A871C6"/>
    <w:rsid w:val="00A87515"/>
    <w:rsid w:val="00A87917"/>
    <w:rsid w:val="00A87F34"/>
    <w:rsid w:val="00A904F2"/>
    <w:rsid w:val="00A90B9C"/>
    <w:rsid w:val="00A913F8"/>
    <w:rsid w:val="00A91D4D"/>
    <w:rsid w:val="00A9274E"/>
    <w:rsid w:val="00A928A8"/>
    <w:rsid w:val="00A928D5"/>
    <w:rsid w:val="00A93251"/>
    <w:rsid w:val="00A93340"/>
    <w:rsid w:val="00A936B8"/>
    <w:rsid w:val="00A9527E"/>
    <w:rsid w:val="00A95CB8"/>
    <w:rsid w:val="00A95DFC"/>
    <w:rsid w:val="00A96B48"/>
    <w:rsid w:val="00A96E62"/>
    <w:rsid w:val="00A97E28"/>
    <w:rsid w:val="00AA019D"/>
    <w:rsid w:val="00AA0879"/>
    <w:rsid w:val="00AA1DE7"/>
    <w:rsid w:val="00AA22CD"/>
    <w:rsid w:val="00AA3FF4"/>
    <w:rsid w:val="00AA44E5"/>
    <w:rsid w:val="00AA487E"/>
    <w:rsid w:val="00AA5C1F"/>
    <w:rsid w:val="00AA6110"/>
    <w:rsid w:val="00AA6DC1"/>
    <w:rsid w:val="00AB073D"/>
    <w:rsid w:val="00AB14EF"/>
    <w:rsid w:val="00AB1663"/>
    <w:rsid w:val="00AB1B30"/>
    <w:rsid w:val="00AB1C1C"/>
    <w:rsid w:val="00AB2C2F"/>
    <w:rsid w:val="00AB312A"/>
    <w:rsid w:val="00AB3305"/>
    <w:rsid w:val="00AB39E4"/>
    <w:rsid w:val="00AB43AD"/>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14F1"/>
    <w:rsid w:val="00AD151B"/>
    <w:rsid w:val="00AD1845"/>
    <w:rsid w:val="00AD1DEC"/>
    <w:rsid w:val="00AD1EC3"/>
    <w:rsid w:val="00AD216C"/>
    <w:rsid w:val="00AD295A"/>
    <w:rsid w:val="00AD2CF3"/>
    <w:rsid w:val="00AD543B"/>
    <w:rsid w:val="00AD548D"/>
    <w:rsid w:val="00AD57B6"/>
    <w:rsid w:val="00AD583B"/>
    <w:rsid w:val="00AD5D02"/>
    <w:rsid w:val="00AD5DA4"/>
    <w:rsid w:val="00AD64FB"/>
    <w:rsid w:val="00AD6ED8"/>
    <w:rsid w:val="00AD6F54"/>
    <w:rsid w:val="00AD7FBB"/>
    <w:rsid w:val="00AD7FF3"/>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50B"/>
    <w:rsid w:val="00AF6543"/>
    <w:rsid w:val="00AF6BD5"/>
    <w:rsid w:val="00AF77D9"/>
    <w:rsid w:val="00AF78CE"/>
    <w:rsid w:val="00AF7FB6"/>
    <w:rsid w:val="00B00981"/>
    <w:rsid w:val="00B009F8"/>
    <w:rsid w:val="00B01215"/>
    <w:rsid w:val="00B01F26"/>
    <w:rsid w:val="00B021E0"/>
    <w:rsid w:val="00B0258C"/>
    <w:rsid w:val="00B02DDC"/>
    <w:rsid w:val="00B0325B"/>
    <w:rsid w:val="00B03D10"/>
    <w:rsid w:val="00B0400F"/>
    <w:rsid w:val="00B044FA"/>
    <w:rsid w:val="00B045DC"/>
    <w:rsid w:val="00B045F7"/>
    <w:rsid w:val="00B0460C"/>
    <w:rsid w:val="00B04B9B"/>
    <w:rsid w:val="00B050E9"/>
    <w:rsid w:val="00B0527C"/>
    <w:rsid w:val="00B0528D"/>
    <w:rsid w:val="00B05CE0"/>
    <w:rsid w:val="00B063C1"/>
    <w:rsid w:val="00B0693F"/>
    <w:rsid w:val="00B06A1A"/>
    <w:rsid w:val="00B06DEB"/>
    <w:rsid w:val="00B075F9"/>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2D1A"/>
    <w:rsid w:val="00B22F8E"/>
    <w:rsid w:val="00B23334"/>
    <w:rsid w:val="00B233CB"/>
    <w:rsid w:val="00B23E37"/>
    <w:rsid w:val="00B24214"/>
    <w:rsid w:val="00B2472E"/>
    <w:rsid w:val="00B24772"/>
    <w:rsid w:val="00B247C2"/>
    <w:rsid w:val="00B24B4D"/>
    <w:rsid w:val="00B24B54"/>
    <w:rsid w:val="00B24ED0"/>
    <w:rsid w:val="00B257C2"/>
    <w:rsid w:val="00B259A1"/>
    <w:rsid w:val="00B25DEB"/>
    <w:rsid w:val="00B260FE"/>
    <w:rsid w:val="00B265E1"/>
    <w:rsid w:val="00B26E02"/>
    <w:rsid w:val="00B274C3"/>
    <w:rsid w:val="00B3018C"/>
    <w:rsid w:val="00B31065"/>
    <w:rsid w:val="00B31A2F"/>
    <w:rsid w:val="00B31D81"/>
    <w:rsid w:val="00B3200B"/>
    <w:rsid w:val="00B3245F"/>
    <w:rsid w:val="00B32B78"/>
    <w:rsid w:val="00B32FBA"/>
    <w:rsid w:val="00B33631"/>
    <w:rsid w:val="00B345C5"/>
    <w:rsid w:val="00B3491B"/>
    <w:rsid w:val="00B352FD"/>
    <w:rsid w:val="00B355E6"/>
    <w:rsid w:val="00B35E7E"/>
    <w:rsid w:val="00B36072"/>
    <w:rsid w:val="00B361C9"/>
    <w:rsid w:val="00B364A5"/>
    <w:rsid w:val="00B36673"/>
    <w:rsid w:val="00B3715F"/>
    <w:rsid w:val="00B37763"/>
    <w:rsid w:val="00B37C01"/>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2B26"/>
    <w:rsid w:val="00B62F65"/>
    <w:rsid w:val="00B63B6D"/>
    <w:rsid w:val="00B64D7F"/>
    <w:rsid w:val="00B64DB3"/>
    <w:rsid w:val="00B66642"/>
    <w:rsid w:val="00B66F46"/>
    <w:rsid w:val="00B67359"/>
    <w:rsid w:val="00B6740F"/>
    <w:rsid w:val="00B679C4"/>
    <w:rsid w:val="00B70F77"/>
    <w:rsid w:val="00B7263C"/>
    <w:rsid w:val="00B72D67"/>
    <w:rsid w:val="00B73701"/>
    <w:rsid w:val="00B73976"/>
    <w:rsid w:val="00B73C53"/>
    <w:rsid w:val="00B74D4B"/>
    <w:rsid w:val="00B751E0"/>
    <w:rsid w:val="00B7534E"/>
    <w:rsid w:val="00B75BC6"/>
    <w:rsid w:val="00B760BB"/>
    <w:rsid w:val="00B762FB"/>
    <w:rsid w:val="00B76B7B"/>
    <w:rsid w:val="00B77C88"/>
    <w:rsid w:val="00B80009"/>
    <w:rsid w:val="00B8064C"/>
    <w:rsid w:val="00B809D1"/>
    <w:rsid w:val="00B80AC1"/>
    <w:rsid w:val="00B80D95"/>
    <w:rsid w:val="00B80F3F"/>
    <w:rsid w:val="00B81256"/>
    <w:rsid w:val="00B81293"/>
    <w:rsid w:val="00B81567"/>
    <w:rsid w:val="00B816A5"/>
    <w:rsid w:val="00B816B1"/>
    <w:rsid w:val="00B817BB"/>
    <w:rsid w:val="00B8198A"/>
    <w:rsid w:val="00B824AB"/>
    <w:rsid w:val="00B83347"/>
    <w:rsid w:val="00B83BE7"/>
    <w:rsid w:val="00B85B19"/>
    <w:rsid w:val="00B85ECC"/>
    <w:rsid w:val="00B86530"/>
    <w:rsid w:val="00B86DA8"/>
    <w:rsid w:val="00B870C6"/>
    <w:rsid w:val="00B87627"/>
    <w:rsid w:val="00B87ADC"/>
    <w:rsid w:val="00B9005E"/>
    <w:rsid w:val="00B90709"/>
    <w:rsid w:val="00B91498"/>
    <w:rsid w:val="00B91849"/>
    <w:rsid w:val="00B91B00"/>
    <w:rsid w:val="00B93FD7"/>
    <w:rsid w:val="00B94772"/>
    <w:rsid w:val="00B9623D"/>
    <w:rsid w:val="00B963F6"/>
    <w:rsid w:val="00B9646F"/>
    <w:rsid w:val="00B9703A"/>
    <w:rsid w:val="00B97766"/>
    <w:rsid w:val="00B97C19"/>
    <w:rsid w:val="00B97E9F"/>
    <w:rsid w:val="00BA00AB"/>
    <w:rsid w:val="00BA0E72"/>
    <w:rsid w:val="00BA0F02"/>
    <w:rsid w:val="00BA131D"/>
    <w:rsid w:val="00BA17D6"/>
    <w:rsid w:val="00BA208B"/>
    <w:rsid w:val="00BA2AD8"/>
    <w:rsid w:val="00BA3681"/>
    <w:rsid w:val="00BA4FA1"/>
    <w:rsid w:val="00BA540E"/>
    <w:rsid w:val="00BA5702"/>
    <w:rsid w:val="00BA5919"/>
    <w:rsid w:val="00BA5B87"/>
    <w:rsid w:val="00BA65A2"/>
    <w:rsid w:val="00BA6752"/>
    <w:rsid w:val="00BA6D3A"/>
    <w:rsid w:val="00BB0785"/>
    <w:rsid w:val="00BB0BDE"/>
    <w:rsid w:val="00BB0D86"/>
    <w:rsid w:val="00BB0F24"/>
    <w:rsid w:val="00BB1DA1"/>
    <w:rsid w:val="00BB275E"/>
    <w:rsid w:val="00BB297B"/>
    <w:rsid w:val="00BB2A93"/>
    <w:rsid w:val="00BB2EBD"/>
    <w:rsid w:val="00BB33CB"/>
    <w:rsid w:val="00BB3BAA"/>
    <w:rsid w:val="00BB3D5F"/>
    <w:rsid w:val="00BB538B"/>
    <w:rsid w:val="00BB6284"/>
    <w:rsid w:val="00BB6AE2"/>
    <w:rsid w:val="00BB7642"/>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1EFF"/>
    <w:rsid w:val="00BE2C90"/>
    <w:rsid w:val="00BE3193"/>
    <w:rsid w:val="00BE3542"/>
    <w:rsid w:val="00BE3C30"/>
    <w:rsid w:val="00BE3C32"/>
    <w:rsid w:val="00BE4CEE"/>
    <w:rsid w:val="00BE52C8"/>
    <w:rsid w:val="00BE54C3"/>
    <w:rsid w:val="00BE56BA"/>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E7A"/>
    <w:rsid w:val="00BF56B4"/>
    <w:rsid w:val="00BF5816"/>
    <w:rsid w:val="00BF5C75"/>
    <w:rsid w:val="00BF6009"/>
    <w:rsid w:val="00BF61FE"/>
    <w:rsid w:val="00BF695A"/>
    <w:rsid w:val="00BF76EE"/>
    <w:rsid w:val="00BF788B"/>
    <w:rsid w:val="00C00790"/>
    <w:rsid w:val="00C022C2"/>
    <w:rsid w:val="00C029EF"/>
    <w:rsid w:val="00C02C02"/>
    <w:rsid w:val="00C04197"/>
    <w:rsid w:val="00C0504F"/>
    <w:rsid w:val="00C05186"/>
    <w:rsid w:val="00C056C2"/>
    <w:rsid w:val="00C05F25"/>
    <w:rsid w:val="00C06573"/>
    <w:rsid w:val="00C06B2D"/>
    <w:rsid w:val="00C06C39"/>
    <w:rsid w:val="00C07D9E"/>
    <w:rsid w:val="00C102B0"/>
    <w:rsid w:val="00C112B8"/>
    <w:rsid w:val="00C1139C"/>
    <w:rsid w:val="00C1190D"/>
    <w:rsid w:val="00C119AF"/>
    <w:rsid w:val="00C12FBE"/>
    <w:rsid w:val="00C13477"/>
    <w:rsid w:val="00C134BA"/>
    <w:rsid w:val="00C141BA"/>
    <w:rsid w:val="00C1472C"/>
    <w:rsid w:val="00C14E6C"/>
    <w:rsid w:val="00C15201"/>
    <w:rsid w:val="00C15FD7"/>
    <w:rsid w:val="00C164AF"/>
    <w:rsid w:val="00C16E60"/>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CF2"/>
    <w:rsid w:val="00C31CF4"/>
    <w:rsid w:val="00C3368C"/>
    <w:rsid w:val="00C33723"/>
    <w:rsid w:val="00C338CB"/>
    <w:rsid w:val="00C34272"/>
    <w:rsid w:val="00C34D09"/>
    <w:rsid w:val="00C350CF"/>
    <w:rsid w:val="00C352DA"/>
    <w:rsid w:val="00C36263"/>
    <w:rsid w:val="00C36DB4"/>
    <w:rsid w:val="00C37829"/>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C9B"/>
    <w:rsid w:val="00C47CE0"/>
    <w:rsid w:val="00C50C55"/>
    <w:rsid w:val="00C518D9"/>
    <w:rsid w:val="00C527B6"/>
    <w:rsid w:val="00C52D19"/>
    <w:rsid w:val="00C53317"/>
    <w:rsid w:val="00C5370B"/>
    <w:rsid w:val="00C53DB5"/>
    <w:rsid w:val="00C55311"/>
    <w:rsid w:val="00C55B9B"/>
    <w:rsid w:val="00C5631C"/>
    <w:rsid w:val="00C563DB"/>
    <w:rsid w:val="00C56A5E"/>
    <w:rsid w:val="00C56C64"/>
    <w:rsid w:val="00C6039A"/>
    <w:rsid w:val="00C60DA5"/>
    <w:rsid w:val="00C60FF7"/>
    <w:rsid w:val="00C61679"/>
    <w:rsid w:val="00C6186F"/>
    <w:rsid w:val="00C61F87"/>
    <w:rsid w:val="00C621D9"/>
    <w:rsid w:val="00C6231C"/>
    <w:rsid w:val="00C623EB"/>
    <w:rsid w:val="00C62569"/>
    <w:rsid w:val="00C6371F"/>
    <w:rsid w:val="00C63D7A"/>
    <w:rsid w:val="00C63DAE"/>
    <w:rsid w:val="00C64AD3"/>
    <w:rsid w:val="00C6520F"/>
    <w:rsid w:val="00C65430"/>
    <w:rsid w:val="00C657AC"/>
    <w:rsid w:val="00C66129"/>
    <w:rsid w:val="00C66328"/>
    <w:rsid w:val="00C67030"/>
    <w:rsid w:val="00C6718D"/>
    <w:rsid w:val="00C67377"/>
    <w:rsid w:val="00C67A27"/>
    <w:rsid w:val="00C70015"/>
    <w:rsid w:val="00C7055B"/>
    <w:rsid w:val="00C70999"/>
    <w:rsid w:val="00C70B93"/>
    <w:rsid w:val="00C712F7"/>
    <w:rsid w:val="00C71408"/>
    <w:rsid w:val="00C71809"/>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53E2"/>
    <w:rsid w:val="00C8603A"/>
    <w:rsid w:val="00C860F7"/>
    <w:rsid w:val="00C86B87"/>
    <w:rsid w:val="00C86DED"/>
    <w:rsid w:val="00C86E75"/>
    <w:rsid w:val="00C875E6"/>
    <w:rsid w:val="00C879C5"/>
    <w:rsid w:val="00C87FE4"/>
    <w:rsid w:val="00C9006F"/>
    <w:rsid w:val="00C90FD8"/>
    <w:rsid w:val="00C91C89"/>
    <w:rsid w:val="00C92C23"/>
    <w:rsid w:val="00C92FFA"/>
    <w:rsid w:val="00C93172"/>
    <w:rsid w:val="00C94568"/>
    <w:rsid w:val="00C94710"/>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3E96"/>
    <w:rsid w:val="00CB4019"/>
    <w:rsid w:val="00CB46BE"/>
    <w:rsid w:val="00CB495F"/>
    <w:rsid w:val="00CB49DC"/>
    <w:rsid w:val="00CB5354"/>
    <w:rsid w:val="00CB67EA"/>
    <w:rsid w:val="00CB7E95"/>
    <w:rsid w:val="00CC0268"/>
    <w:rsid w:val="00CC02A1"/>
    <w:rsid w:val="00CC047A"/>
    <w:rsid w:val="00CC15FD"/>
    <w:rsid w:val="00CC1DD3"/>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702"/>
    <w:rsid w:val="00CD1AF6"/>
    <w:rsid w:val="00CD3830"/>
    <w:rsid w:val="00CD3914"/>
    <w:rsid w:val="00CD4762"/>
    <w:rsid w:val="00CD550B"/>
    <w:rsid w:val="00CD6583"/>
    <w:rsid w:val="00CD69EB"/>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F02A8"/>
    <w:rsid w:val="00CF0520"/>
    <w:rsid w:val="00CF1930"/>
    <w:rsid w:val="00CF2E46"/>
    <w:rsid w:val="00CF2E58"/>
    <w:rsid w:val="00CF3121"/>
    <w:rsid w:val="00CF3BD0"/>
    <w:rsid w:val="00CF4117"/>
    <w:rsid w:val="00CF5328"/>
    <w:rsid w:val="00CF5332"/>
    <w:rsid w:val="00CF5F3C"/>
    <w:rsid w:val="00CF5FD0"/>
    <w:rsid w:val="00CF6908"/>
    <w:rsid w:val="00CF6E71"/>
    <w:rsid w:val="00CF738B"/>
    <w:rsid w:val="00CF78A6"/>
    <w:rsid w:val="00CF7C01"/>
    <w:rsid w:val="00D00915"/>
    <w:rsid w:val="00D009F4"/>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768F"/>
    <w:rsid w:val="00D176C8"/>
    <w:rsid w:val="00D179E8"/>
    <w:rsid w:val="00D20774"/>
    <w:rsid w:val="00D20F20"/>
    <w:rsid w:val="00D21B02"/>
    <w:rsid w:val="00D22042"/>
    <w:rsid w:val="00D220E8"/>
    <w:rsid w:val="00D22474"/>
    <w:rsid w:val="00D2302C"/>
    <w:rsid w:val="00D23656"/>
    <w:rsid w:val="00D24089"/>
    <w:rsid w:val="00D2460D"/>
    <w:rsid w:val="00D2467A"/>
    <w:rsid w:val="00D247AA"/>
    <w:rsid w:val="00D26D17"/>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324"/>
    <w:rsid w:val="00D37701"/>
    <w:rsid w:val="00D37AAF"/>
    <w:rsid w:val="00D37D04"/>
    <w:rsid w:val="00D40854"/>
    <w:rsid w:val="00D40D1F"/>
    <w:rsid w:val="00D41855"/>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5022C"/>
    <w:rsid w:val="00D50E1C"/>
    <w:rsid w:val="00D51982"/>
    <w:rsid w:val="00D519FF"/>
    <w:rsid w:val="00D51F78"/>
    <w:rsid w:val="00D51F87"/>
    <w:rsid w:val="00D5275F"/>
    <w:rsid w:val="00D52D08"/>
    <w:rsid w:val="00D53024"/>
    <w:rsid w:val="00D5326F"/>
    <w:rsid w:val="00D53905"/>
    <w:rsid w:val="00D544CB"/>
    <w:rsid w:val="00D54ED9"/>
    <w:rsid w:val="00D55032"/>
    <w:rsid w:val="00D559A6"/>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70647"/>
    <w:rsid w:val="00D70AE6"/>
    <w:rsid w:val="00D70ED5"/>
    <w:rsid w:val="00D71AB6"/>
    <w:rsid w:val="00D71E30"/>
    <w:rsid w:val="00D722B7"/>
    <w:rsid w:val="00D72DC4"/>
    <w:rsid w:val="00D73331"/>
    <w:rsid w:val="00D736E1"/>
    <w:rsid w:val="00D737CD"/>
    <w:rsid w:val="00D73D8A"/>
    <w:rsid w:val="00D73E21"/>
    <w:rsid w:val="00D73E27"/>
    <w:rsid w:val="00D74431"/>
    <w:rsid w:val="00D74453"/>
    <w:rsid w:val="00D746D2"/>
    <w:rsid w:val="00D74790"/>
    <w:rsid w:val="00D74B75"/>
    <w:rsid w:val="00D75E74"/>
    <w:rsid w:val="00D75F83"/>
    <w:rsid w:val="00D75FD0"/>
    <w:rsid w:val="00D76A49"/>
    <w:rsid w:val="00D76CDC"/>
    <w:rsid w:val="00D76F50"/>
    <w:rsid w:val="00D77213"/>
    <w:rsid w:val="00D7734E"/>
    <w:rsid w:val="00D77A76"/>
    <w:rsid w:val="00D77AFF"/>
    <w:rsid w:val="00D77C85"/>
    <w:rsid w:val="00D77F82"/>
    <w:rsid w:val="00D804BF"/>
    <w:rsid w:val="00D815E3"/>
    <w:rsid w:val="00D81DF7"/>
    <w:rsid w:val="00D82AB1"/>
    <w:rsid w:val="00D82CC8"/>
    <w:rsid w:val="00D83BC7"/>
    <w:rsid w:val="00D83D5A"/>
    <w:rsid w:val="00D854E0"/>
    <w:rsid w:val="00D85936"/>
    <w:rsid w:val="00D868AA"/>
    <w:rsid w:val="00D86C60"/>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8AA"/>
    <w:rsid w:val="00D97FCB"/>
    <w:rsid w:val="00DA080F"/>
    <w:rsid w:val="00DA0A58"/>
    <w:rsid w:val="00DA0AD3"/>
    <w:rsid w:val="00DA0E09"/>
    <w:rsid w:val="00DA1151"/>
    <w:rsid w:val="00DA28E6"/>
    <w:rsid w:val="00DA3216"/>
    <w:rsid w:val="00DA3519"/>
    <w:rsid w:val="00DA3E8A"/>
    <w:rsid w:val="00DA3EE6"/>
    <w:rsid w:val="00DA4281"/>
    <w:rsid w:val="00DA5485"/>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5165"/>
    <w:rsid w:val="00DB667F"/>
    <w:rsid w:val="00DB66DA"/>
    <w:rsid w:val="00DC002C"/>
    <w:rsid w:val="00DC0BA5"/>
    <w:rsid w:val="00DC21C3"/>
    <w:rsid w:val="00DC279C"/>
    <w:rsid w:val="00DC2D3B"/>
    <w:rsid w:val="00DC3097"/>
    <w:rsid w:val="00DC3145"/>
    <w:rsid w:val="00DC3DD3"/>
    <w:rsid w:val="00DC3ED3"/>
    <w:rsid w:val="00DC40BD"/>
    <w:rsid w:val="00DC5705"/>
    <w:rsid w:val="00DC58C0"/>
    <w:rsid w:val="00DC7BCF"/>
    <w:rsid w:val="00DD0555"/>
    <w:rsid w:val="00DD079A"/>
    <w:rsid w:val="00DD1742"/>
    <w:rsid w:val="00DD1806"/>
    <w:rsid w:val="00DD2CD3"/>
    <w:rsid w:val="00DD2ED2"/>
    <w:rsid w:val="00DD32DA"/>
    <w:rsid w:val="00DD449A"/>
    <w:rsid w:val="00DD4991"/>
    <w:rsid w:val="00DD50AF"/>
    <w:rsid w:val="00DD51EC"/>
    <w:rsid w:val="00DD5640"/>
    <w:rsid w:val="00DD568B"/>
    <w:rsid w:val="00DD577E"/>
    <w:rsid w:val="00DD5A79"/>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22B0"/>
    <w:rsid w:val="00DE23C1"/>
    <w:rsid w:val="00DE28E4"/>
    <w:rsid w:val="00DE29F8"/>
    <w:rsid w:val="00DE3598"/>
    <w:rsid w:val="00DE389F"/>
    <w:rsid w:val="00DE392D"/>
    <w:rsid w:val="00DE3BBB"/>
    <w:rsid w:val="00DE3CB5"/>
    <w:rsid w:val="00DE3E3E"/>
    <w:rsid w:val="00DE47BC"/>
    <w:rsid w:val="00DE4B04"/>
    <w:rsid w:val="00DE501A"/>
    <w:rsid w:val="00DE5162"/>
    <w:rsid w:val="00DE5660"/>
    <w:rsid w:val="00DE5C9E"/>
    <w:rsid w:val="00DE71A0"/>
    <w:rsid w:val="00DE7CA6"/>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7A41"/>
    <w:rsid w:val="00E11347"/>
    <w:rsid w:val="00E115DF"/>
    <w:rsid w:val="00E11680"/>
    <w:rsid w:val="00E11689"/>
    <w:rsid w:val="00E123D2"/>
    <w:rsid w:val="00E1243C"/>
    <w:rsid w:val="00E12E30"/>
    <w:rsid w:val="00E12E34"/>
    <w:rsid w:val="00E130AC"/>
    <w:rsid w:val="00E1344D"/>
    <w:rsid w:val="00E13FA2"/>
    <w:rsid w:val="00E140E1"/>
    <w:rsid w:val="00E1432B"/>
    <w:rsid w:val="00E1447E"/>
    <w:rsid w:val="00E14AEE"/>
    <w:rsid w:val="00E14E80"/>
    <w:rsid w:val="00E1588B"/>
    <w:rsid w:val="00E16314"/>
    <w:rsid w:val="00E17760"/>
    <w:rsid w:val="00E200C5"/>
    <w:rsid w:val="00E20343"/>
    <w:rsid w:val="00E20739"/>
    <w:rsid w:val="00E209B7"/>
    <w:rsid w:val="00E20B6B"/>
    <w:rsid w:val="00E21035"/>
    <w:rsid w:val="00E21662"/>
    <w:rsid w:val="00E226D7"/>
    <w:rsid w:val="00E227C8"/>
    <w:rsid w:val="00E230DD"/>
    <w:rsid w:val="00E240D2"/>
    <w:rsid w:val="00E24920"/>
    <w:rsid w:val="00E24DED"/>
    <w:rsid w:val="00E2531F"/>
    <w:rsid w:val="00E25ACB"/>
    <w:rsid w:val="00E2661B"/>
    <w:rsid w:val="00E2696C"/>
    <w:rsid w:val="00E26B73"/>
    <w:rsid w:val="00E27BFC"/>
    <w:rsid w:val="00E27F45"/>
    <w:rsid w:val="00E30A9F"/>
    <w:rsid w:val="00E32821"/>
    <w:rsid w:val="00E32934"/>
    <w:rsid w:val="00E32A0A"/>
    <w:rsid w:val="00E330D1"/>
    <w:rsid w:val="00E330F1"/>
    <w:rsid w:val="00E331A8"/>
    <w:rsid w:val="00E337B3"/>
    <w:rsid w:val="00E33AD5"/>
    <w:rsid w:val="00E34296"/>
    <w:rsid w:val="00E345F0"/>
    <w:rsid w:val="00E349FF"/>
    <w:rsid w:val="00E34D88"/>
    <w:rsid w:val="00E3503E"/>
    <w:rsid w:val="00E3531B"/>
    <w:rsid w:val="00E356EA"/>
    <w:rsid w:val="00E35794"/>
    <w:rsid w:val="00E36059"/>
    <w:rsid w:val="00E36D6D"/>
    <w:rsid w:val="00E36F1B"/>
    <w:rsid w:val="00E37C29"/>
    <w:rsid w:val="00E37FE2"/>
    <w:rsid w:val="00E40496"/>
    <w:rsid w:val="00E40A7D"/>
    <w:rsid w:val="00E40E39"/>
    <w:rsid w:val="00E41299"/>
    <w:rsid w:val="00E417DC"/>
    <w:rsid w:val="00E419EE"/>
    <w:rsid w:val="00E41D3F"/>
    <w:rsid w:val="00E429F0"/>
    <w:rsid w:val="00E43062"/>
    <w:rsid w:val="00E4328E"/>
    <w:rsid w:val="00E4349F"/>
    <w:rsid w:val="00E43FE4"/>
    <w:rsid w:val="00E44E44"/>
    <w:rsid w:val="00E453DB"/>
    <w:rsid w:val="00E45692"/>
    <w:rsid w:val="00E45E0E"/>
    <w:rsid w:val="00E511FE"/>
    <w:rsid w:val="00E51305"/>
    <w:rsid w:val="00E513CD"/>
    <w:rsid w:val="00E515FE"/>
    <w:rsid w:val="00E5291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426C"/>
    <w:rsid w:val="00E642B9"/>
    <w:rsid w:val="00E64489"/>
    <w:rsid w:val="00E64700"/>
    <w:rsid w:val="00E64A18"/>
    <w:rsid w:val="00E650E7"/>
    <w:rsid w:val="00E653D1"/>
    <w:rsid w:val="00E655D4"/>
    <w:rsid w:val="00E66292"/>
    <w:rsid w:val="00E6715A"/>
    <w:rsid w:val="00E675ED"/>
    <w:rsid w:val="00E679D2"/>
    <w:rsid w:val="00E70738"/>
    <w:rsid w:val="00E70F4D"/>
    <w:rsid w:val="00E7114D"/>
    <w:rsid w:val="00E711FC"/>
    <w:rsid w:val="00E713CD"/>
    <w:rsid w:val="00E71493"/>
    <w:rsid w:val="00E71877"/>
    <w:rsid w:val="00E719BB"/>
    <w:rsid w:val="00E71C6A"/>
    <w:rsid w:val="00E72607"/>
    <w:rsid w:val="00E728A9"/>
    <w:rsid w:val="00E72F74"/>
    <w:rsid w:val="00E7330B"/>
    <w:rsid w:val="00E7437B"/>
    <w:rsid w:val="00E754CF"/>
    <w:rsid w:val="00E757CD"/>
    <w:rsid w:val="00E761C9"/>
    <w:rsid w:val="00E76500"/>
    <w:rsid w:val="00E766FC"/>
    <w:rsid w:val="00E769D6"/>
    <w:rsid w:val="00E76B5F"/>
    <w:rsid w:val="00E77D8D"/>
    <w:rsid w:val="00E80463"/>
    <w:rsid w:val="00E82A1D"/>
    <w:rsid w:val="00E82C5E"/>
    <w:rsid w:val="00E831BD"/>
    <w:rsid w:val="00E83316"/>
    <w:rsid w:val="00E83B1C"/>
    <w:rsid w:val="00E849C0"/>
    <w:rsid w:val="00E849DA"/>
    <w:rsid w:val="00E84A8E"/>
    <w:rsid w:val="00E8556E"/>
    <w:rsid w:val="00E86120"/>
    <w:rsid w:val="00E868C7"/>
    <w:rsid w:val="00E877F4"/>
    <w:rsid w:val="00E878F9"/>
    <w:rsid w:val="00E87AAA"/>
    <w:rsid w:val="00E902B5"/>
    <w:rsid w:val="00E902E0"/>
    <w:rsid w:val="00E903AA"/>
    <w:rsid w:val="00E910D3"/>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5EA8"/>
    <w:rsid w:val="00EA6329"/>
    <w:rsid w:val="00EA6812"/>
    <w:rsid w:val="00EA6A2C"/>
    <w:rsid w:val="00EA7D45"/>
    <w:rsid w:val="00EB0895"/>
    <w:rsid w:val="00EB0C85"/>
    <w:rsid w:val="00EB1A75"/>
    <w:rsid w:val="00EB1E75"/>
    <w:rsid w:val="00EB2D8F"/>
    <w:rsid w:val="00EB50E6"/>
    <w:rsid w:val="00EB52C2"/>
    <w:rsid w:val="00EB5CB5"/>
    <w:rsid w:val="00EB5F11"/>
    <w:rsid w:val="00EB61D1"/>
    <w:rsid w:val="00EB61F9"/>
    <w:rsid w:val="00EB77C9"/>
    <w:rsid w:val="00EB7C95"/>
    <w:rsid w:val="00EB7D97"/>
    <w:rsid w:val="00EC0174"/>
    <w:rsid w:val="00EC0A61"/>
    <w:rsid w:val="00EC0EB5"/>
    <w:rsid w:val="00EC15BB"/>
    <w:rsid w:val="00EC173C"/>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468"/>
    <w:rsid w:val="00ED1900"/>
    <w:rsid w:val="00ED1F48"/>
    <w:rsid w:val="00ED3441"/>
    <w:rsid w:val="00ED3835"/>
    <w:rsid w:val="00ED3B69"/>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D3E"/>
    <w:rsid w:val="00EF2BC4"/>
    <w:rsid w:val="00EF2C0C"/>
    <w:rsid w:val="00EF2ECC"/>
    <w:rsid w:val="00EF438D"/>
    <w:rsid w:val="00EF443E"/>
    <w:rsid w:val="00EF4708"/>
    <w:rsid w:val="00EF4945"/>
    <w:rsid w:val="00EF4980"/>
    <w:rsid w:val="00EF5368"/>
    <w:rsid w:val="00EF5C79"/>
    <w:rsid w:val="00EF5CA6"/>
    <w:rsid w:val="00EF62AB"/>
    <w:rsid w:val="00EF730C"/>
    <w:rsid w:val="00EF79CD"/>
    <w:rsid w:val="00F00172"/>
    <w:rsid w:val="00F00261"/>
    <w:rsid w:val="00F007FB"/>
    <w:rsid w:val="00F018D1"/>
    <w:rsid w:val="00F01A72"/>
    <w:rsid w:val="00F01C25"/>
    <w:rsid w:val="00F02018"/>
    <w:rsid w:val="00F02393"/>
    <w:rsid w:val="00F0262A"/>
    <w:rsid w:val="00F02ACC"/>
    <w:rsid w:val="00F02E23"/>
    <w:rsid w:val="00F04206"/>
    <w:rsid w:val="00F05191"/>
    <w:rsid w:val="00F05D00"/>
    <w:rsid w:val="00F061F5"/>
    <w:rsid w:val="00F063B9"/>
    <w:rsid w:val="00F068FE"/>
    <w:rsid w:val="00F06F8F"/>
    <w:rsid w:val="00F0748B"/>
    <w:rsid w:val="00F0795B"/>
    <w:rsid w:val="00F07B17"/>
    <w:rsid w:val="00F07B6F"/>
    <w:rsid w:val="00F1001F"/>
    <w:rsid w:val="00F12297"/>
    <w:rsid w:val="00F12A94"/>
    <w:rsid w:val="00F12C19"/>
    <w:rsid w:val="00F13278"/>
    <w:rsid w:val="00F132A5"/>
    <w:rsid w:val="00F13F3C"/>
    <w:rsid w:val="00F14008"/>
    <w:rsid w:val="00F14141"/>
    <w:rsid w:val="00F14AB6"/>
    <w:rsid w:val="00F14CD7"/>
    <w:rsid w:val="00F1531F"/>
    <w:rsid w:val="00F15481"/>
    <w:rsid w:val="00F161C9"/>
    <w:rsid w:val="00F1652B"/>
    <w:rsid w:val="00F16CF9"/>
    <w:rsid w:val="00F172BF"/>
    <w:rsid w:val="00F17317"/>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6AF"/>
    <w:rsid w:val="00F5475E"/>
    <w:rsid w:val="00F54A00"/>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65A"/>
    <w:rsid w:val="00F6181D"/>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75C"/>
    <w:rsid w:val="00F65A53"/>
    <w:rsid w:val="00F65A7D"/>
    <w:rsid w:val="00F6701C"/>
    <w:rsid w:val="00F6737D"/>
    <w:rsid w:val="00F67C6F"/>
    <w:rsid w:val="00F7011B"/>
    <w:rsid w:val="00F7051F"/>
    <w:rsid w:val="00F709E7"/>
    <w:rsid w:val="00F71298"/>
    <w:rsid w:val="00F7203C"/>
    <w:rsid w:val="00F73642"/>
    <w:rsid w:val="00F73753"/>
    <w:rsid w:val="00F738CF"/>
    <w:rsid w:val="00F7479C"/>
    <w:rsid w:val="00F7521A"/>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C23"/>
    <w:rsid w:val="00F90D10"/>
    <w:rsid w:val="00F912F5"/>
    <w:rsid w:val="00F9142C"/>
    <w:rsid w:val="00F914B1"/>
    <w:rsid w:val="00F9164E"/>
    <w:rsid w:val="00F9195D"/>
    <w:rsid w:val="00F91A07"/>
    <w:rsid w:val="00F91AB0"/>
    <w:rsid w:val="00F91D41"/>
    <w:rsid w:val="00F92189"/>
    <w:rsid w:val="00F923FE"/>
    <w:rsid w:val="00F928A1"/>
    <w:rsid w:val="00F92C4E"/>
    <w:rsid w:val="00F92F23"/>
    <w:rsid w:val="00F9307E"/>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75E"/>
    <w:rsid w:val="00FA5989"/>
    <w:rsid w:val="00FA5AC4"/>
    <w:rsid w:val="00FA5D1E"/>
    <w:rsid w:val="00FA5F21"/>
    <w:rsid w:val="00FA6157"/>
    <w:rsid w:val="00FA615A"/>
    <w:rsid w:val="00FA6AFE"/>
    <w:rsid w:val="00FA72EF"/>
    <w:rsid w:val="00FA7D3E"/>
    <w:rsid w:val="00FA7E58"/>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A8E"/>
    <w:rsid w:val="00FB7F2F"/>
    <w:rsid w:val="00FC0A35"/>
    <w:rsid w:val="00FC0A5D"/>
    <w:rsid w:val="00FC0E64"/>
    <w:rsid w:val="00FC15C9"/>
    <w:rsid w:val="00FC2269"/>
    <w:rsid w:val="00FC280C"/>
    <w:rsid w:val="00FC3C1E"/>
    <w:rsid w:val="00FC3F68"/>
    <w:rsid w:val="00FC41F3"/>
    <w:rsid w:val="00FC597A"/>
    <w:rsid w:val="00FC60CB"/>
    <w:rsid w:val="00FC69D9"/>
    <w:rsid w:val="00FC6CA6"/>
    <w:rsid w:val="00FD159C"/>
    <w:rsid w:val="00FD2074"/>
    <w:rsid w:val="00FD259F"/>
    <w:rsid w:val="00FD2A64"/>
    <w:rsid w:val="00FD3268"/>
    <w:rsid w:val="00FD33D1"/>
    <w:rsid w:val="00FD369C"/>
    <w:rsid w:val="00FD389A"/>
    <w:rsid w:val="00FD3B21"/>
    <w:rsid w:val="00FD3D3F"/>
    <w:rsid w:val="00FD4B69"/>
    <w:rsid w:val="00FD4E07"/>
    <w:rsid w:val="00FD5147"/>
    <w:rsid w:val="00FD6262"/>
    <w:rsid w:val="00FD6BDA"/>
    <w:rsid w:val="00FD73D6"/>
    <w:rsid w:val="00FD7500"/>
    <w:rsid w:val="00FD7706"/>
    <w:rsid w:val="00FE0601"/>
    <w:rsid w:val="00FE08AA"/>
    <w:rsid w:val="00FE0AD0"/>
    <w:rsid w:val="00FE0E16"/>
    <w:rsid w:val="00FE19CD"/>
    <w:rsid w:val="00FE1AFC"/>
    <w:rsid w:val="00FE1EAF"/>
    <w:rsid w:val="00FE259C"/>
    <w:rsid w:val="00FE26B7"/>
    <w:rsid w:val="00FE2ED7"/>
    <w:rsid w:val="00FE3B40"/>
    <w:rsid w:val="00FE3D81"/>
    <w:rsid w:val="00FE4057"/>
    <w:rsid w:val="00FE59B2"/>
    <w:rsid w:val="00FE7743"/>
    <w:rsid w:val="00FF04AF"/>
    <w:rsid w:val="00FF115B"/>
    <w:rsid w:val="00FF2198"/>
    <w:rsid w:val="00FF274E"/>
    <w:rsid w:val="00FF2AD0"/>
    <w:rsid w:val="00FF32CE"/>
    <w:rsid w:val="00FF33B7"/>
    <w:rsid w:val="00FF35C1"/>
    <w:rsid w:val="00FF5037"/>
    <w:rsid w:val="00FF5060"/>
    <w:rsid w:val="00FF5620"/>
    <w:rsid w:val="00FF5685"/>
    <w:rsid w:val="00FF5AD5"/>
    <w:rsid w:val="00FF6052"/>
    <w:rsid w:val="00FF62EC"/>
    <w:rsid w:val="00FF632D"/>
    <w:rsid w:val="00FF6B45"/>
    <w:rsid w:val="00FF70EF"/>
    <w:rsid w:val="00FF7142"/>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uiPriority="0"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qForma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uiPriority="0"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qForma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398438680">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6/C-553-1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1911-9385-41EC-A7D5-1730B850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10</Pages>
  <Words>3758</Words>
  <Characters>20672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Malucimedina</cp:lastModifiedBy>
  <cp:revision>19</cp:revision>
  <cp:lastPrinted>2018-02-16T20:46:00Z</cp:lastPrinted>
  <dcterms:created xsi:type="dcterms:W3CDTF">2018-02-12T13:24:00Z</dcterms:created>
  <dcterms:modified xsi:type="dcterms:W3CDTF">2018-03-09T08:21:00Z</dcterms:modified>
</cp:coreProperties>
</file>