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D4" w:rsidRPr="001C1B53" w:rsidRDefault="00811AD4" w:rsidP="00811AD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1C1B53">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11AD4" w:rsidRPr="001C1B53" w:rsidRDefault="00811AD4" w:rsidP="00811AD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18"/>
          <w:szCs w:val="18"/>
          <w:lang w:val="es-CO" w:eastAsia="fr-FR"/>
        </w:rPr>
      </w:pPr>
      <w:r w:rsidRPr="001C1B53">
        <w:rPr>
          <w:rFonts w:ascii="Calibri" w:eastAsia="Calibri" w:hAnsi="Calibri" w:cs="Calibri"/>
          <w:color w:val="FF0000"/>
          <w:sz w:val="16"/>
          <w:szCs w:val="16"/>
          <w:lang w:val="es-CO" w:eastAsia="fr-FR"/>
        </w:rPr>
        <w:t>El contenido total y fiel de la decisión debe ser verificado en la Secretaría de esta Sala.</w:t>
      </w:r>
    </w:p>
    <w:p w:rsidR="00811AD4" w:rsidRDefault="00811AD4" w:rsidP="00811AD4">
      <w:pPr>
        <w:shd w:val="clear" w:color="auto" w:fill="FFFFFF"/>
        <w:ind w:left="1843" w:hanging="1843"/>
        <w:rPr>
          <w:rFonts w:asciiTheme="minorHAnsi" w:hAnsiTheme="minorHAnsi" w:cstheme="minorHAnsi"/>
          <w:color w:val="222222"/>
          <w:sz w:val="18"/>
          <w:szCs w:val="18"/>
          <w:lang w:val="es-CO" w:eastAsia="fr-FR"/>
        </w:rPr>
      </w:pPr>
    </w:p>
    <w:p w:rsidR="00811AD4" w:rsidRPr="00A817A6" w:rsidRDefault="00811AD4" w:rsidP="00811AD4">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Sentencia  – 2ª instancia – 15</w:t>
      </w:r>
      <w:r w:rsidRPr="000667CC">
        <w:rPr>
          <w:rFonts w:asciiTheme="minorHAnsi" w:hAnsiTheme="minorHAnsi" w:cstheme="minorHAnsi"/>
          <w:color w:val="222222"/>
          <w:sz w:val="18"/>
          <w:szCs w:val="18"/>
          <w:lang w:val="es-CO" w:eastAsia="fr-FR"/>
        </w:rPr>
        <w:t xml:space="preserve"> de </w:t>
      </w:r>
      <w:r>
        <w:rPr>
          <w:rFonts w:asciiTheme="minorHAnsi" w:hAnsiTheme="minorHAnsi" w:cstheme="minorHAnsi"/>
          <w:color w:val="222222"/>
          <w:sz w:val="18"/>
          <w:szCs w:val="18"/>
          <w:lang w:val="es-CO" w:eastAsia="fr-FR"/>
        </w:rPr>
        <w:t>febrero</w:t>
      </w:r>
      <w:r w:rsidRPr="000667CC">
        <w:rPr>
          <w:rFonts w:asciiTheme="minorHAnsi" w:hAnsiTheme="minorHAnsi" w:cstheme="minorHAnsi"/>
          <w:color w:val="222222"/>
          <w:sz w:val="18"/>
          <w:szCs w:val="18"/>
          <w:lang w:val="es-CO" w:eastAsia="fr-FR"/>
        </w:rPr>
        <w:t xml:space="preserve"> de 201</w:t>
      </w:r>
      <w:r>
        <w:rPr>
          <w:rFonts w:asciiTheme="minorHAnsi" w:hAnsiTheme="minorHAnsi" w:cstheme="minorHAnsi"/>
          <w:color w:val="222222"/>
          <w:sz w:val="18"/>
          <w:szCs w:val="18"/>
          <w:lang w:val="es-CO" w:eastAsia="fr-FR"/>
        </w:rPr>
        <w:t>8</w:t>
      </w:r>
    </w:p>
    <w:p w:rsidR="00811AD4" w:rsidRPr="00841690" w:rsidRDefault="00811AD4" w:rsidP="00811AD4">
      <w:pPr>
        <w:shd w:val="clear" w:color="auto" w:fill="FFFFFF"/>
        <w:tabs>
          <w:tab w:val="left" w:pos="1843"/>
          <w:tab w:val="left" w:pos="4755"/>
        </w:tabs>
        <w:ind w:left="1843" w:hanging="1843"/>
        <w:rPr>
          <w:rFonts w:asciiTheme="minorHAnsi" w:hAnsiTheme="minorHAnsi" w:cstheme="minorHAnsi"/>
          <w:color w:val="222222"/>
          <w:sz w:val="18"/>
          <w:szCs w:val="18"/>
          <w:lang w:eastAsia="fr-FR"/>
        </w:rPr>
      </w:pPr>
      <w:r w:rsidRPr="00F9533C">
        <w:rPr>
          <w:rFonts w:asciiTheme="minorHAnsi" w:hAnsiTheme="minorHAnsi" w:cstheme="minorHAnsi"/>
          <w:color w:val="222222"/>
          <w:sz w:val="18"/>
          <w:szCs w:val="18"/>
          <w:lang w:val="es-CO" w:eastAsia="fr-FR"/>
        </w:rPr>
        <w:t>Proceso:    </w:t>
      </w:r>
      <w:r w:rsidRPr="00F9533C">
        <w:rPr>
          <w:rFonts w:asciiTheme="minorHAnsi" w:hAnsiTheme="minorHAnsi" w:cstheme="minorHAnsi"/>
          <w:color w:val="222222"/>
          <w:sz w:val="18"/>
          <w:szCs w:val="18"/>
          <w:lang w:val="es-CO" w:eastAsia="fr-FR"/>
        </w:rPr>
        <w:tab/>
        <w:t xml:space="preserve">Acción de Tutela – </w:t>
      </w:r>
      <w:r>
        <w:rPr>
          <w:rFonts w:asciiTheme="minorHAnsi" w:hAnsiTheme="minorHAnsi" w:cstheme="minorHAnsi"/>
          <w:color w:val="222222"/>
          <w:sz w:val="18"/>
          <w:szCs w:val="18"/>
          <w:lang w:val="es-CO" w:eastAsia="fr-FR"/>
        </w:rPr>
        <w:t>Confirma decisión del a quo que negó el amparo</w:t>
      </w:r>
    </w:p>
    <w:p w:rsidR="00811AD4" w:rsidRDefault="00811AD4" w:rsidP="00811AD4">
      <w:pPr>
        <w:shd w:val="clear" w:color="auto" w:fill="FFFFFF"/>
        <w:tabs>
          <w:tab w:val="left" w:pos="1790"/>
          <w:tab w:val="left" w:pos="1816"/>
          <w:tab w:val="left" w:pos="1843"/>
          <w:tab w:val="left" w:pos="4755"/>
        </w:tabs>
        <w:ind w:left="1843" w:hanging="1843"/>
        <w:rPr>
          <w:rFonts w:asciiTheme="minorHAnsi" w:hAnsiTheme="minorHAnsi" w:cstheme="minorHAnsi"/>
          <w:bCs/>
          <w:iCs/>
          <w:color w:val="222222"/>
          <w:sz w:val="18"/>
          <w:szCs w:val="18"/>
          <w:lang w:eastAsia="fr-FR"/>
        </w:rPr>
      </w:pPr>
      <w:r w:rsidRPr="006F2953">
        <w:rPr>
          <w:rFonts w:asciiTheme="minorHAnsi" w:hAnsiTheme="minorHAnsi" w:cstheme="minorHAnsi"/>
          <w:color w:val="222222"/>
          <w:sz w:val="18"/>
          <w:szCs w:val="18"/>
          <w:lang w:val="es-CO" w:eastAsia="fr-FR"/>
        </w:rPr>
        <w:t>Radicación Nro. :</w:t>
      </w:r>
      <w:r w:rsidRPr="006F2953">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ab/>
        <w:t xml:space="preserve"> </w:t>
      </w:r>
      <w:r w:rsidRPr="00732439">
        <w:rPr>
          <w:rFonts w:asciiTheme="minorHAnsi" w:hAnsiTheme="minorHAnsi" w:cstheme="minorHAnsi"/>
          <w:bCs/>
          <w:iCs/>
          <w:color w:val="222222"/>
          <w:sz w:val="18"/>
          <w:szCs w:val="18"/>
          <w:lang w:eastAsia="fr-FR"/>
        </w:rPr>
        <w:t>201</w:t>
      </w:r>
      <w:r>
        <w:rPr>
          <w:rFonts w:asciiTheme="minorHAnsi" w:hAnsiTheme="minorHAnsi" w:cstheme="minorHAnsi"/>
          <w:bCs/>
          <w:iCs/>
          <w:color w:val="222222"/>
          <w:sz w:val="18"/>
          <w:szCs w:val="18"/>
          <w:lang w:eastAsia="fr-FR"/>
        </w:rPr>
        <w:t>7</w:t>
      </w:r>
      <w:r w:rsidRPr="00732439">
        <w:rPr>
          <w:rFonts w:asciiTheme="minorHAnsi" w:hAnsiTheme="minorHAnsi" w:cstheme="minorHAnsi"/>
          <w:bCs/>
          <w:iCs/>
          <w:color w:val="222222"/>
          <w:sz w:val="18"/>
          <w:szCs w:val="18"/>
          <w:lang w:eastAsia="fr-FR"/>
        </w:rPr>
        <w:t>-</w:t>
      </w:r>
      <w:r>
        <w:rPr>
          <w:rFonts w:asciiTheme="minorHAnsi" w:hAnsiTheme="minorHAnsi" w:cstheme="minorHAnsi"/>
          <w:bCs/>
          <w:iCs/>
          <w:color w:val="222222"/>
          <w:sz w:val="18"/>
          <w:szCs w:val="18"/>
          <w:lang w:eastAsia="fr-FR"/>
        </w:rPr>
        <w:t>00426-01</w:t>
      </w:r>
    </w:p>
    <w:p w:rsidR="00811AD4" w:rsidRPr="000B0AA3" w:rsidRDefault="00811AD4" w:rsidP="00811AD4">
      <w:pPr>
        <w:shd w:val="clear" w:color="auto" w:fill="FFFFFF"/>
        <w:tabs>
          <w:tab w:val="left" w:pos="1790"/>
          <w:tab w:val="left" w:pos="1816"/>
          <w:tab w:val="left" w:pos="1843"/>
          <w:tab w:val="left" w:pos="4755"/>
        </w:tabs>
        <w:ind w:left="1843" w:hanging="1843"/>
        <w:rPr>
          <w:rFonts w:asciiTheme="minorHAnsi" w:hAnsiTheme="minorHAnsi" w:cstheme="minorHAnsi"/>
          <w:bCs/>
          <w:iCs/>
          <w:color w:val="222222"/>
          <w:sz w:val="18"/>
          <w:szCs w:val="18"/>
          <w:u w:val="double"/>
          <w:lang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Pr>
          <w:rFonts w:asciiTheme="minorHAnsi" w:hAnsiTheme="minorHAnsi" w:cstheme="minorHAnsi"/>
          <w:bCs/>
          <w:iCs/>
          <w:color w:val="222222"/>
          <w:sz w:val="18"/>
          <w:szCs w:val="18"/>
          <w:lang w:eastAsia="fr-FR"/>
        </w:rPr>
        <w:tab/>
      </w:r>
      <w:r>
        <w:rPr>
          <w:rFonts w:asciiTheme="minorHAnsi" w:hAnsiTheme="minorHAnsi" w:cstheme="minorHAnsi"/>
          <w:bCs/>
          <w:iCs/>
          <w:color w:val="222222"/>
          <w:sz w:val="18"/>
          <w:szCs w:val="18"/>
          <w:lang w:eastAsia="fr-FR"/>
        </w:rPr>
        <w:tab/>
        <w:t>MARIO VALLEJO CARVAJAL</w:t>
      </w:r>
    </w:p>
    <w:p w:rsidR="00811AD4" w:rsidRDefault="00811AD4" w:rsidP="00811AD4">
      <w:pPr>
        <w:shd w:val="clear" w:color="auto" w:fill="FFFFFF"/>
        <w:tabs>
          <w:tab w:val="left" w:pos="1790"/>
          <w:tab w:val="left" w:pos="1816"/>
          <w:tab w:val="left" w:pos="1843"/>
          <w:tab w:val="left" w:pos="4755"/>
        </w:tabs>
        <w:ind w:left="1843" w:hanging="1843"/>
        <w:rPr>
          <w:rFonts w:asciiTheme="minorHAnsi" w:hAnsiTheme="minorHAnsi" w:cstheme="minorHAnsi"/>
          <w:color w:val="222222"/>
          <w:spacing w:val="-6"/>
          <w:sz w:val="18"/>
          <w:szCs w:val="18"/>
          <w:lang w:val="es-ES_tradnl" w:eastAsia="fr-FR"/>
        </w:rPr>
      </w:pPr>
      <w:r>
        <w:rPr>
          <w:rFonts w:asciiTheme="minorHAnsi" w:hAnsiTheme="minorHAnsi" w:cstheme="minorHAnsi"/>
          <w:color w:val="222222"/>
          <w:sz w:val="18"/>
          <w:szCs w:val="18"/>
          <w:lang w:val="es-CO" w:eastAsia="fr-FR"/>
        </w:rPr>
        <w:t>Accionado:</w:t>
      </w:r>
      <w:r>
        <w:rPr>
          <w:rFonts w:asciiTheme="minorHAnsi" w:hAnsiTheme="minorHAnsi" w:cstheme="minorHAnsi"/>
          <w:color w:val="222222"/>
          <w:sz w:val="18"/>
          <w:szCs w:val="18"/>
          <w:lang w:val="es-CO" w:eastAsia="fr-FR"/>
        </w:rPr>
        <w:tab/>
        <w:t xml:space="preserve"> </w:t>
      </w:r>
      <w:r>
        <w:rPr>
          <w:rFonts w:asciiTheme="minorHAnsi" w:hAnsiTheme="minorHAnsi" w:cstheme="minorHAnsi"/>
          <w:bCs/>
          <w:color w:val="222222"/>
          <w:spacing w:val="-6"/>
          <w:sz w:val="18"/>
          <w:szCs w:val="18"/>
          <w:lang w:val="es-CO" w:eastAsia="fr-FR"/>
        </w:rPr>
        <w:t>COLPENSIONES</w:t>
      </w:r>
    </w:p>
    <w:p w:rsidR="00811AD4" w:rsidRPr="00A66720" w:rsidRDefault="00811AD4" w:rsidP="00811AD4">
      <w:pPr>
        <w:shd w:val="clear" w:color="auto" w:fill="FFFFFF"/>
        <w:tabs>
          <w:tab w:val="left" w:pos="1790"/>
          <w:tab w:val="left" w:pos="1816"/>
          <w:tab w:val="left" w:pos="1843"/>
          <w:tab w:val="left" w:pos="4755"/>
        </w:tabs>
        <w:ind w:left="1843" w:hanging="1843"/>
        <w:rPr>
          <w:rFonts w:asciiTheme="minorHAnsi" w:hAnsiTheme="minorHAnsi" w:cstheme="minorHAnsi"/>
          <w:b/>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w:t>
      </w:r>
      <w:r>
        <w:rPr>
          <w:rFonts w:asciiTheme="minorHAnsi" w:hAnsiTheme="minorHAnsi" w:cstheme="minorHAnsi"/>
          <w:color w:val="222222"/>
          <w:sz w:val="18"/>
          <w:szCs w:val="18"/>
          <w:lang w:val="es-CO" w:eastAsia="fr-FR"/>
        </w:rPr>
        <w:t xml:space="preserve"> </w:t>
      </w:r>
      <w:r>
        <w:rPr>
          <w:rFonts w:asciiTheme="minorHAnsi" w:hAnsiTheme="minorHAnsi" w:cstheme="minorHAnsi"/>
          <w:color w:val="222222"/>
          <w:sz w:val="18"/>
          <w:szCs w:val="18"/>
          <w:lang w:val="es-CO" w:eastAsia="fr-FR"/>
        </w:rPr>
        <w:tab/>
        <w:t xml:space="preserve"> </w:t>
      </w:r>
      <w:proofErr w:type="spellStart"/>
      <w:r w:rsidRPr="00F1049F">
        <w:rPr>
          <w:rFonts w:asciiTheme="minorHAnsi" w:hAnsiTheme="minorHAnsi" w:cstheme="minorHAnsi"/>
          <w:bCs/>
          <w:iCs/>
          <w:color w:val="222222"/>
          <w:sz w:val="18"/>
          <w:szCs w:val="18"/>
          <w:lang w:val="es-CO" w:eastAsia="fr-FR"/>
        </w:rPr>
        <w:t>DUBERNEY</w:t>
      </w:r>
      <w:proofErr w:type="spellEnd"/>
      <w:r w:rsidRPr="00F1049F">
        <w:rPr>
          <w:rFonts w:asciiTheme="minorHAnsi" w:hAnsiTheme="minorHAnsi" w:cstheme="minorHAnsi"/>
          <w:bCs/>
          <w:iCs/>
          <w:color w:val="222222"/>
          <w:sz w:val="18"/>
          <w:szCs w:val="18"/>
          <w:lang w:val="es-CO" w:eastAsia="fr-FR"/>
        </w:rPr>
        <w:t xml:space="preserve"> GRISALES HERRERA</w:t>
      </w:r>
    </w:p>
    <w:p w:rsidR="00811AD4" w:rsidRPr="00641334" w:rsidRDefault="00811AD4" w:rsidP="00811AD4">
      <w:pPr>
        <w:shd w:val="clear" w:color="auto" w:fill="FFFFFF"/>
        <w:tabs>
          <w:tab w:val="left" w:pos="1843"/>
          <w:tab w:val="left" w:pos="4755"/>
        </w:tabs>
        <w:ind w:left="1843" w:hanging="1843"/>
        <w:rPr>
          <w:sz w:val="16"/>
          <w:szCs w:val="16"/>
          <w:lang w:val="es-CO" w:eastAsia="fr-FR"/>
        </w:rPr>
      </w:pPr>
    </w:p>
    <w:p w:rsidR="00811AD4" w:rsidRPr="00143DAB" w:rsidRDefault="00811AD4" w:rsidP="00811AD4">
      <w:pPr>
        <w:tabs>
          <w:tab w:val="left" w:pos="1843"/>
        </w:tabs>
        <w:autoSpaceDE/>
        <w:autoSpaceDN/>
        <w:adjustRightInd/>
        <w:spacing w:after="200"/>
        <w:jc w:val="both"/>
        <w:rPr>
          <w:rFonts w:asciiTheme="minorHAnsi" w:hAnsiTheme="minorHAnsi" w:cstheme="minorHAnsi"/>
          <w:bCs/>
          <w:iCs/>
          <w:color w:val="222222"/>
          <w:sz w:val="18"/>
          <w:szCs w:val="18"/>
          <w:lang w:eastAsia="fr-FR"/>
        </w:rPr>
      </w:pPr>
      <w:r w:rsidRPr="00F555A3">
        <w:rPr>
          <w:rFonts w:ascii="Georgia" w:hAnsi="Georgia"/>
          <w:noProof/>
          <w:lang w:val="fr-FR" w:eastAsia="fr-FR"/>
        </w:rPr>
        <w:drawing>
          <wp:anchor distT="0" distB="0" distL="114300" distR="114300" simplePos="0" relativeHeight="251658240" behindDoc="0" locked="0" layoutInCell="1" allowOverlap="1" wp14:anchorId="1117B6DA" wp14:editId="55CE92B3">
            <wp:simplePos x="0" y="0"/>
            <wp:positionH relativeFrom="column">
              <wp:posOffset>2729865</wp:posOffset>
            </wp:positionH>
            <wp:positionV relativeFrom="paragraph">
              <wp:posOffset>2931795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FECHA DE ESTRUCTURACIÓN DE LA </w:t>
      </w:r>
      <w:r>
        <w:rPr>
          <w:rFonts w:asciiTheme="minorHAnsi" w:hAnsiTheme="minorHAnsi" w:cstheme="minorHAnsi"/>
          <w:b/>
          <w:bCs/>
          <w:iCs/>
          <w:color w:val="222222"/>
          <w:sz w:val="18"/>
          <w:szCs w:val="18"/>
          <w:lang w:eastAsia="fr-FR"/>
        </w:rPr>
        <w:t>INVALIDEZ PARA RECONOCIMIENTO PENSIONAL / AUSENCIA DE UNA EXPECTATIVA LEGITIMA PARA DAR APLICACIÓN AL PRINCIPIO DE LA CONDICIÓN MÁS BENEFICIOSA / NIEGA</w:t>
      </w:r>
      <w:r>
        <w:rPr>
          <w:rFonts w:asciiTheme="minorHAnsi" w:hAnsiTheme="minorHAnsi" w:cstheme="minorHAnsi"/>
          <w:b/>
          <w:bCs/>
          <w:iCs/>
          <w:color w:val="222222"/>
          <w:sz w:val="18"/>
          <w:szCs w:val="18"/>
          <w:lang w:val="es-CO" w:eastAsia="fr-FR"/>
        </w:rPr>
        <w:t>.</w:t>
      </w:r>
      <w:r>
        <w:rPr>
          <w:rFonts w:asciiTheme="minorHAnsi" w:hAnsiTheme="minorHAnsi" w:cstheme="minorHAnsi"/>
          <w:b/>
          <w:bCs/>
          <w:iCs/>
          <w:color w:val="222222"/>
          <w:sz w:val="18"/>
          <w:szCs w:val="18"/>
          <w:lang w:eastAsia="fr-FR"/>
        </w:rPr>
        <w:t xml:space="preserve"> </w:t>
      </w:r>
      <w:r>
        <w:rPr>
          <w:rFonts w:asciiTheme="minorHAnsi" w:hAnsiTheme="minorHAnsi" w:cstheme="minorHAnsi"/>
          <w:bCs/>
          <w:iCs/>
          <w:color w:val="222222"/>
          <w:sz w:val="18"/>
          <w:szCs w:val="18"/>
          <w:lang w:val="es-ES_tradnl" w:eastAsia="fr-FR"/>
        </w:rPr>
        <w:t>[L]</w:t>
      </w:r>
      <w:r w:rsidRPr="00E12BA0">
        <w:rPr>
          <w:rFonts w:asciiTheme="minorHAnsi" w:hAnsiTheme="minorHAnsi" w:cstheme="minorHAnsi"/>
          <w:bCs/>
          <w:iCs/>
          <w:color w:val="222222"/>
          <w:sz w:val="18"/>
          <w:szCs w:val="18"/>
          <w:lang w:val="es-ES_tradnl" w:eastAsia="fr-FR"/>
        </w:rPr>
        <w:t xml:space="preserve">a estructuración no necesariamente debe definirse para el caso de enfermedades </w:t>
      </w:r>
      <w:r w:rsidRPr="00E12BA0">
        <w:rPr>
          <w:rFonts w:asciiTheme="minorHAnsi" w:hAnsiTheme="minorHAnsi" w:cstheme="minorHAnsi"/>
          <w:bCs/>
          <w:iCs/>
          <w:color w:val="222222"/>
          <w:sz w:val="18"/>
          <w:szCs w:val="18"/>
          <w:lang w:eastAsia="fr-FR"/>
        </w:rPr>
        <w:t xml:space="preserve">crónicas, degenerativas o congénitas, como la de la fecha de nacimiento, diagnóstico o primer síntoma, porque es dable que el afiliado continúe laborando pese a sus padecimientos, de tal suerte que la CC determinó </w:t>
      </w:r>
      <w:r w:rsidRPr="00E12BA0">
        <w:rPr>
          <w:rFonts w:asciiTheme="minorHAnsi" w:hAnsiTheme="minorHAnsi" w:cstheme="minorHAnsi"/>
          <w:bCs/>
          <w:iCs/>
          <w:color w:val="222222"/>
          <w:sz w:val="18"/>
          <w:szCs w:val="18"/>
          <w:lang w:val="es-CO" w:eastAsia="fr-FR"/>
        </w:rPr>
        <w:t xml:space="preserve">viable trasladar la fecha de estructuración a una más reciente y </w:t>
      </w:r>
      <w:r w:rsidRPr="00E12BA0">
        <w:rPr>
          <w:rFonts w:asciiTheme="minorHAnsi" w:hAnsiTheme="minorHAnsi" w:cstheme="minorHAnsi"/>
          <w:bCs/>
          <w:iCs/>
          <w:color w:val="222222"/>
          <w:sz w:val="18"/>
          <w:szCs w:val="18"/>
          <w:u w:val="single"/>
          <w:lang w:val="es-CO" w:eastAsia="fr-FR"/>
        </w:rPr>
        <w:t>que corresponde a la del día en que se profirió el dictamen</w:t>
      </w:r>
      <w:r w:rsidRPr="00E12BA0">
        <w:rPr>
          <w:rFonts w:asciiTheme="minorHAnsi" w:hAnsiTheme="minorHAnsi" w:cstheme="minorHAnsi"/>
          <w:bCs/>
          <w:iCs/>
          <w:color w:val="222222"/>
          <w:sz w:val="18"/>
          <w:szCs w:val="18"/>
          <w:lang w:val="es-CO" w:eastAsia="fr-FR"/>
        </w:rPr>
        <w:t>.</w:t>
      </w:r>
      <w:r>
        <w:rPr>
          <w:rFonts w:asciiTheme="minorHAnsi" w:hAnsiTheme="minorHAnsi" w:cstheme="minorHAnsi"/>
          <w:bCs/>
          <w:iCs/>
          <w:color w:val="222222"/>
          <w:sz w:val="18"/>
          <w:szCs w:val="18"/>
          <w:lang w:val="es-CO" w:eastAsia="fr-FR"/>
        </w:rPr>
        <w:t xml:space="preserve"> </w:t>
      </w:r>
      <w:r w:rsidRPr="00E12BA0">
        <w:rPr>
          <w:rFonts w:asciiTheme="minorHAnsi" w:hAnsiTheme="minorHAnsi" w:cstheme="minorHAnsi"/>
          <w:bCs/>
          <w:iCs/>
          <w:color w:val="222222"/>
          <w:sz w:val="18"/>
          <w:szCs w:val="18"/>
          <w:lang w:eastAsia="fr-FR"/>
        </w:rPr>
        <w:t xml:space="preserve">En ese orden de ideas, la Sala advierte acertada la postura del </w:t>
      </w:r>
      <w:r w:rsidRPr="00E12BA0">
        <w:rPr>
          <w:rFonts w:asciiTheme="minorHAnsi" w:hAnsiTheme="minorHAnsi" w:cstheme="minorHAnsi"/>
          <w:bCs/>
          <w:i/>
          <w:iCs/>
          <w:color w:val="222222"/>
          <w:sz w:val="18"/>
          <w:szCs w:val="18"/>
          <w:lang w:eastAsia="fr-FR"/>
        </w:rPr>
        <w:t>a quo</w:t>
      </w:r>
      <w:r w:rsidRPr="00E12BA0">
        <w:rPr>
          <w:rFonts w:asciiTheme="minorHAnsi" w:hAnsiTheme="minorHAnsi" w:cstheme="minorHAnsi"/>
          <w:bCs/>
          <w:iCs/>
          <w:color w:val="222222"/>
          <w:sz w:val="18"/>
          <w:szCs w:val="18"/>
          <w:lang w:eastAsia="fr-FR"/>
        </w:rPr>
        <w:t xml:space="preserve">, pues se avino a los postulados jurisprudenciales que en manera alguna aluden a que la fecha de la estructuración deba coincidir con la de la última cotización, menos que corresponda a una </w:t>
      </w:r>
      <w:r w:rsidRPr="00E12BA0">
        <w:rPr>
          <w:rFonts w:asciiTheme="minorHAnsi" w:hAnsiTheme="minorHAnsi" w:cstheme="minorHAnsi"/>
          <w:bCs/>
          <w:iCs/>
          <w:color w:val="222222"/>
          <w:sz w:val="18"/>
          <w:szCs w:val="18"/>
          <w:lang w:val="es-CO" w:eastAsia="fr-FR"/>
        </w:rPr>
        <w:t>data anterior</w:t>
      </w:r>
      <w:r w:rsidRPr="00E12BA0">
        <w:rPr>
          <w:rFonts w:asciiTheme="minorHAnsi" w:hAnsiTheme="minorHAnsi" w:cstheme="minorHAnsi"/>
          <w:bCs/>
          <w:iCs/>
          <w:color w:val="222222"/>
          <w:sz w:val="18"/>
          <w:szCs w:val="18"/>
          <w:lang w:eastAsia="fr-FR"/>
        </w:rPr>
        <w:t xml:space="preserve">. Lo que se reconoce es la continuidad en el trabajo y las cotizaciones al sistema a pesar de la invalidez, por eso se traslada al futuro la estructuración con el fin de que sean valorados esos aportes al momento de la verificación de los requisitos legales, circunstancia en la que el actor no se encuentra. </w:t>
      </w:r>
      <w:r>
        <w:rPr>
          <w:rFonts w:asciiTheme="minorHAnsi" w:hAnsiTheme="minorHAnsi" w:cstheme="minorHAnsi"/>
          <w:bCs/>
          <w:iCs/>
          <w:color w:val="222222"/>
          <w:sz w:val="18"/>
          <w:szCs w:val="18"/>
          <w:lang w:eastAsia="fr-FR"/>
        </w:rPr>
        <w:t xml:space="preserve"> </w:t>
      </w:r>
      <w:r w:rsidRPr="00E12BA0">
        <w:rPr>
          <w:rFonts w:asciiTheme="minorHAnsi" w:hAnsiTheme="minorHAnsi" w:cstheme="minorHAnsi"/>
          <w:bCs/>
          <w:iCs/>
          <w:color w:val="222222"/>
          <w:sz w:val="18"/>
          <w:szCs w:val="18"/>
          <w:lang w:eastAsia="fr-FR"/>
        </w:rPr>
        <w:t xml:space="preserve">Mírese que el 31-01-2009 dejó de cotizar al sistema (Folio 13, cuaderno principal) y la estructuración se señaló para el 25-08-2012 (Folios 10 a 12, ibídem); claramente la jurisprudencia invocada no concuerda con el caso concreto. </w:t>
      </w:r>
      <w:r>
        <w:rPr>
          <w:rFonts w:asciiTheme="minorHAnsi" w:hAnsiTheme="minorHAnsi" w:cstheme="minorHAnsi"/>
          <w:bCs/>
          <w:iCs/>
          <w:color w:val="222222"/>
          <w:sz w:val="18"/>
          <w:szCs w:val="18"/>
          <w:lang w:eastAsia="fr-FR"/>
        </w:rPr>
        <w:t xml:space="preserve"> </w:t>
      </w:r>
      <w:r w:rsidRPr="00E12BA0">
        <w:rPr>
          <w:rFonts w:asciiTheme="minorHAnsi" w:hAnsiTheme="minorHAnsi" w:cstheme="minorHAnsi"/>
          <w:bCs/>
          <w:iCs/>
          <w:color w:val="222222"/>
          <w:sz w:val="18"/>
          <w:szCs w:val="18"/>
          <w:lang w:val="es-ES_tradnl" w:eastAsia="fr-FR"/>
        </w:rPr>
        <w:t>Finalmente, aun cuando no se haya invocado con la acción el principio de la condición más beneficiosa, la Sala acota que para el presente asunto es, en todo caso, inaplicable, por virtud de la ausencia de una expectativa legítima forjada en el actor, que implique la aplicación de una norma anterior más favorable.</w:t>
      </w:r>
      <w:r>
        <w:rPr>
          <w:rFonts w:asciiTheme="minorHAnsi" w:hAnsiTheme="minorHAnsi" w:cstheme="minorHAnsi"/>
          <w:bCs/>
          <w:iCs/>
          <w:color w:val="222222"/>
          <w:sz w:val="18"/>
          <w:szCs w:val="18"/>
          <w:lang w:val="es-ES_tradnl" w:eastAsia="fr-FR"/>
        </w:rPr>
        <w:t xml:space="preserve"> </w:t>
      </w:r>
      <w:r w:rsidRPr="00E12BA0">
        <w:rPr>
          <w:rFonts w:asciiTheme="minorHAnsi" w:hAnsiTheme="minorHAnsi" w:cstheme="minorHAnsi"/>
          <w:bCs/>
          <w:iCs/>
          <w:color w:val="222222"/>
          <w:sz w:val="18"/>
          <w:szCs w:val="18"/>
          <w:lang w:val="es-ES_tradnl" w:eastAsia="fr-FR"/>
        </w:rPr>
        <w:t xml:space="preserve">Como quiera que cotizó al sistema durante el periodo comprendido entre el 01-11-1997 y el 31-01-2009 (Folios 13 a 17, ibídem), esto es, en vigencia de la Leyes 100 y 860, solo son sus artículos 39 (26 semanas) y 1º (50 semanas), respectivamente, los que aplican para el estudio del reconocimiento pensional; laborío que las accionadas realizaron acertadamente en las </w:t>
      </w:r>
      <w:r w:rsidRPr="00E12BA0">
        <w:rPr>
          <w:rFonts w:asciiTheme="minorHAnsi" w:hAnsiTheme="minorHAnsi" w:cstheme="minorHAnsi"/>
          <w:bCs/>
          <w:iCs/>
          <w:color w:val="222222"/>
          <w:sz w:val="18"/>
          <w:szCs w:val="18"/>
          <w:lang w:eastAsia="fr-FR"/>
        </w:rPr>
        <w:t xml:space="preserve">resoluciones SUB 172183 del 16-08-2017 y </w:t>
      </w:r>
      <w:proofErr w:type="spellStart"/>
      <w:r w:rsidRPr="00E12BA0">
        <w:rPr>
          <w:rFonts w:asciiTheme="minorHAnsi" w:hAnsiTheme="minorHAnsi" w:cstheme="minorHAnsi"/>
          <w:bCs/>
          <w:iCs/>
          <w:color w:val="222222"/>
          <w:sz w:val="18"/>
          <w:szCs w:val="18"/>
          <w:lang w:eastAsia="fr-FR"/>
        </w:rPr>
        <w:t>DIR18365</w:t>
      </w:r>
      <w:proofErr w:type="spellEnd"/>
      <w:r w:rsidRPr="00E12BA0">
        <w:rPr>
          <w:rFonts w:asciiTheme="minorHAnsi" w:hAnsiTheme="minorHAnsi" w:cstheme="minorHAnsi"/>
          <w:bCs/>
          <w:iCs/>
          <w:color w:val="222222"/>
          <w:sz w:val="18"/>
          <w:szCs w:val="18"/>
          <w:lang w:eastAsia="fr-FR"/>
        </w:rPr>
        <w:t xml:space="preserve"> del 19-10-2017 (Folios 20 a 21 y 32 a 34, cuaderno </w:t>
      </w:r>
      <w:proofErr w:type="spellStart"/>
      <w:r w:rsidRPr="00E12BA0">
        <w:rPr>
          <w:rFonts w:asciiTheme="minorHAnsi" w:hAnsiTheme="minorHAnsi" w:cstheme="minorHAnsi"/>
          <w:bCs/>
          <w:iCs/>
          <w:color w:val="222222"/>
          <w:sz w:val="18"/>
          <w:szCs w:val="18"/>
          <w:lang w:eastAsia="fr-FR"/>
        </w:rPr>
        <w:t>No.1</w:t>
      </w:r>
      <w:proofErr w:type="spellEnd"/>
      <w:r w:rsidRPr="00E12BA0">
        <w:rPr>
          <w:rFonts w:asciiTheme="minorHAnsi" w:hAnsiTheme="minorHAnsi" w:cstheme="minorHAnsi"/>
          <w:bCs/>
          <w:iCs/>
          <w:color w:val="222222"/>
          <w:sz w:val="18"/>
          <w:szCs w:val="18"/>
          <w:lang w:eastAsia="fr-FR"/>
        </w:rPr>
        <w:t>), pues comprobaron que el requisito de las semanas cotizadas con anterioridad a la estructuración está incumplido.</w:t>
      </w:r>
      <w:r>
        <w:rPr>
          <w:rFonts w:asciiTheme="minorHAnsi" w:hAnsiTheme="minorHAnsi" w:cstheme="minorHAnsi"/>
          <w:bCs/>
          <w:iCs/>
          <w:color w:val="222222"/>
          <w:sz w:val="18"/>
          <w:szCs w:val="18"/>
          <w:lang w:eastAsia="fr-FR"/>
        </w:rPr>
        <w:t xml:space="preserve"> </w:t>
      </w:r>
      <w:r w:rsidRPr="00E12BA0">
        <w:rPr>
          <w:rFonts w:asciiTheme="minorHAnsi" w:hAnsiTheme="minorHAnsi" w:cstheme="minorHAnsi"/>
          <w:bCs/>
          <w:iCs/>
          <w:color w:val="222222"/>
          <w:sz w:val="18"/>
          <w:szCs w:val="18"/>
          <w:lang w:val="es-ES_tradnl" w:eastAsia="fr-FR"/>
        </w:rPr>
        <w:t>Así las cosas, se confirmará la sentencia venida en impugnación, pero se adicionará según lo expuesto en el acápite de legitimación.</w:t>
      </w:r>
    </w:p>
    <w:p w:rsidR="003913E3" w:rsidRPr="00F555A3" w:rsidRDefault="003913E3" w:rsidP="00F839CE">
      <w:pPr>
        <w:pStyle w:val="Sansinterligne"/>
        <w:spacing w:line="360" w:lineRule="auto"/>
        <w:rPr>
          <w:rFonts w:ascii="Georgia" w:hAnsi="Georgia" w:cs="Arial"/>
          <w:w w:val="140"/>
          <w:sz w:val="24"/>
        </w:rPr>
      </w:pPr>
    </w:p>
    <w:p w:rsidR="003913E3" w:rsidRPr="00F555A3" w:rsidRDefault="003913E3" w:rsidP="00F839CE">
      <w:pPr>
        <w:pStyle w:val="Sansinterligne"/>
        <w:spacing w:line="360" w:lineRule="auto"/>
        <w:rPr>
          <w:rFonts w:ascii="Georgia" w:hAnsi="Georgia" w:cs="Arial"/>
          <w:w w:val="140"/>
          <w:sz w:val="16"/>
        </w:rPr>
      </w:pPr>
    </w:p>
    <w:p w:rsidR="00811AD4" w:rsidRDefault="00811AD4" w:rsidP="00D37757">
      <w:pPr>
        <w:pStyle w:val="Sansinterligne"/>
        <w:spacing w:line="360" w:lineRule="auto"/>
        <w:jc w:val="center"/>
        <w:rPr>
          <w:rFonts w:ascii="Georgia" w:hAnsi="Georgia" w:cs="Arial"/>
          <w:w w:val="140"/>
          <w:sz w:val="16"/>
        </w:rPr>
      </w:pPr>
    </w:p>
    <w:p w:rsidR="003913E3" w:rsidRPr="00F555A3" w:rsidRDefault="003913E3" w:rsidP="00D37757">
      <w:pPr>
        <w:pStyle w:val="Sansinterligne"/>
        <w:spacing w:line="360" w:lineRule="auto"/>
        <w:jc w:val="center"/>
        <w:rPr>
          <w:rFonts w:ascii="Georgia" w:hAnsi="Georgia" w:cs="Arial"/>
          <w:w w:val="140"/>
          <w:sz w:val="16"/>
        </w:rPr>
      </w:pPr>
      <w:r w:rsidRPr="00F555A3">
        <w:rPr>
          <w:rFonts w:ascii="Georgia" w:hAnsi="Georgia" w:cs="Arial"/>
          <w:w w:val="140"/>
          <w:sz w:val="16"/>
        </w:rPr>
        <w:t>REPUBLICA DE COLOMBIA</w:t>
      </w:r>
    </w:p>
    <w:p w:rsidR="003913E3" w:rsidRPr="00F555A3" w:rsidRDefault="003913E3" w:rsidP="00692159">
      <w:pPr>
        <w:pStyle w:val="Sansinterligne"/>
        <w:tabs>
          <w:tab w:val="center" w:pos="4987"/>
          <w:tab w:val="left" w:pos="8449"/>
        </w:tabs>
        <w:spacing w:line="360" w:lineRule="auto"/>
        <w:jc w:val="center"/>
        <w:rPr>
          <w:rFonts w:ascii="Georgia" w:hAnsi="Georgia" w:cs="Arial"/>
          <w:w w:val="140"/>
          <w:sz w:val="24"/>
        </w:rPr>
      </w:pPr>
      <w:r w:rsidRPr="00F555A3">
        <w:rPr>
          <w:rFonts w:ascii="Georgia" w:hAnsi="Georgia" w:cs="Arial"/>
          <w:w w:val="140"/>
          <w:sz w:val="16"/>
        </w:rPr>
        <w:t>RAMA JUDICIAL DEL PODER PÚBLICO</w:t>
      </w:r>
    </w:p>
    <w:p w:rsidR="003913E3" w:rsidRPr="00F555A3" w:rsidRDefault="003913E3" w:rsidP="00692159">
      <w:pPr>
        <w:pStyle w:val="Sansinterligne"/>
        <w:spacing w:line="360" w:lineRule="auto"/>
        <w:jc w:val="center"/>
        <w:rPr>
          <w:rFonts w:ascii="Georgia" w:hAnsi="Georgia" w:cs="Arial"/>
          <w:w w:val="140"/>
          <w:sz w:val="18"/>
        </w:rPr>
      </w:pPr>
      <w:r w:rsidRPr="00F555A3">
        <w:rPr>
          <w:rFonts w:ascii="Georgia" w:hAnsi="Georgia" w:cs="Arial"/>
          <w:w w:val="140"/>
          <w:sz w:val="20"/>
        </w:rPr>
        <w:t>T</w:t>
      </w:r>
      <w:r w:rsidRPr="00F555A3">
        <w:rPr>
          <w:rFonts w:ascii="Georgia" w:hAnsi="Georgia" w:cs="Arial"/>
          <w:w w:val="140"/>
          <w:sz w:val="18"/>
        </w:rPr>
        <w:t>RIBUNAL</w:t>
      </w:r>
      <w:r w:rsidRPr="00F555A3">
        <w:rPr>
          <w:rFonts w:ascii="Georgia" w:hAnsi="Georgia" w:cs="Arial"/>
          <w:w w:val="140"/>
          <w:sz w:val="20"/>
        </w:rPr>
        <w:t xml:space="preserve"> S</w:t>
      </w:r>
      <w:r w:rsidRPr="00F555A3">
        <w:rPr>
          <w:rFonts w:ascii="Georgia" w:hAnsi="Georgia" w:cs="Arial"/>
          <w:w w:val="140"/>
          <w:sz w:val="18"/>
        </w:rPr>
        <w:t xml:space="preserve">UPERIOR DEL </w:t>
      </w:r>
      <w:r w:rsidRPr="00F555A3">
        <w:rPr>
          <w:rFonts w:ascii="Georgia" w:hAnsi="Georgia" w:cs="Arial"/>
          <w:w w:val="140"/>
          <w:sz w:val="20"/>
        </w:rPr>
        <w:t>D</w:t>
      </w:r>
      <w:r w:rsidRPr="00F555A3">
        <w:rPr>
          <w:rFonts w:ascii="Georgia" w:hAnsi="Georgia" w:cs="Arial"/>
          <w:w w:val="140"/>
          <w:sz w:val="18"/>
        </w:rPr>
        <w:t>ISTRITO</w:t>
      </w:r>
      <w:r w:rsidRPr="00F555A3">
        <w:rPr>
          <w:rFonts w:ascii="Georgia" w:hAnsi="Georgia" w:cs="Arial"/>
          <w:w w:val="140"/>
          <w:sz w:val="20"/>
        </w:rPr>
        <w:t xml:space="preserve"> J</w:t>
      </w:r>
      <w:r w:rsidRPr="00F555A3">
        <w:rPr>
          <w:rFonts w:ascii="Georgia" w:hAnsi="Georgia" w:cs="Arial"/>
          <w:w w:val="140"/>
          <w:sz w:val="18"/>
        </w:rPr>
        <w:t>UDICIAL</w:t>
      </w:r>
    </w:p>
    <w:p w:rsidR="004E702E" w:rsidRPr="00F555A3" w:rsidRDefault="004E702E" w:rsidP="004E702E">
      <w:pPr>
        <w:pStyle w:val="Sansinterligne"/>
        <w:spacing w:line="360" w:lineRule="auto"/>
        <w:jc w:val="center"/>
        <w:rPr>
          <w:rFonts w:ascii="Georgia" w:hAnsi="Georgia" w:cs="Arial"/>
          <w:w w:val="140"/>
          <w:sz w:val="18"/>
          <w:szCs w:val="18"/>
          <w:lang w:val="es-CO"/>
        </w:rPr>
      </w:pPr>
      <w:r w:rsidRPr="00F555A3">
        <w:rPr>
          <w:rFonts w:ascii="Georgia" w:hAnsi="Georgia" w:cs="Arial"/>
          <w:w w:val="140"/>
          <w:sz w:val="20"/>
          <w:szCs w:val="18"/>
          <w:lang w:val="es-CO"/>
        </w:rPr>
        <w:t>S</w:t>
      </w:r>
      <w:r w:rsidRPr="00F555A3">
        <w:rPr>
          <w:rFonts w:ascii="Georgia" w:hAnsi="Georgia" w:cs="Arial"/>
          <w:w w:val="140"/>
          <w:sz w:val="18"/>
          <w:szCs w:val="18"/>
          <w:lang w:val="es-CO"/>
        </w:rPr>
        <w:t xml:space="preserve">ALA DE </w:t>
      </w:r>
      <w:r w:rsidRPr="00F555A3">
        <w:rPr>
          <w:rFonts w:ascii="Georgia" w:hAnsi="Georgia" w:cs="Arial"/>
          <w:w w:val="140"/>
          <w:sz w:val="20"/>
          <w:szCs w:val="18"/>
          <w:lang w:val="es-CO"/>
        </w:rPr>
        <w:t>D</w:t>
      </w:r>
      <w:r w:rsidRPr="00F555A3">
        <w:rPr>
          <w:rFonts w:ascii="Georgia" w:hAnsi="Georgia" w:cs="Arial"/>
          <w:w w:val="140"/>
          <w:sz w:val="18"/>
          <w:szCs w:val="18"/>
          <w:lang w:val="es-CO"/>
        </w:rPr>
        <w:t xml:space="preserve">ECISIÓN </w:t>
      </w:r>
      <w:r w:rsidRPr="00F555A3">
        <w:rPr>
          <w:rFonts w:ascii="Georgia" w:hAnsi="Georgia" w:cs="Arial"/>
          <w:w w:val="140"/>
          <w:sz w:val="20"/>
          <w:szCs w:val="18"/>
          <w:lang w:val="es-CO"/>
        </w:rPr>
        <w:t>C</w:t>
      </w:r>
      <w:r w:rsidRPr="00F555A3">
        <w:rPr>
          <w:rFonts w:ascii="Georgia" w:hAnsi="Georgia" w:cs="Arial"/>
          <w:w w:val="140"/>
          <w:sz w:val="18"/>
          <w:szCs w:val="18"/>
          <w:lang w:val="es-CO"/>
        </w:rPr>
        <w:t xml:space="preserve">IVIL – </w:t>
      </w:r>
      <w:r w:rsidRPr="00F555A3">
        <w:rPr>
          <w:rFonts w:ascii="Georgia" w:hAnsi="Georgia" w:cs="Arial"/>
          <w:w w:val="140"/>
          <w:sz w:val="20"/>
          <w:szCs w:val="18"/>
          <w:lang w:val="es-CO"/>
        </w:rPr>
        <w:t>F</w:t>
      </w:r>
      <w:r w:rsidRPr="00F555A3">
        <w:rPr>
          <w:rFonts w:ascii="Georgia" w:hAnsi="Georgia" w:cs="Arial"/>
          <w:w w:val="140"/>
          <w:sz w:val="18"/>
          <w:szCs w:val="18"/>
          <w:lang w:val="es-CO"/>
        </w:rPr>
        <w:t xml:space="preserve">AMILIA – </w:t>
      </w:r>
      <w:r w:rsidRPr="00F555A3">
        <w:rPr>
          <w:rFonts w:ascii="Georgia" w:hAnsi="Georgia" w:cs="Arial"/>
          <w:w w:val="140"/>
          <w:sz w:val="20"/>
          <w:szCs w:val="18"/>
          <w:lang w:val="es-CO"/>
        </w:rPr>
        <w:t>D</w:t>
      </w:r>
      <w:r w:rsidRPr="00F555A3">
        <w:rPr>
          <w:rFonts w:ascii="Georgia" w:hAnsi="Georgia" w:cs="Arial"/>
          <w:w w:val="140"/>
          <w:sz w:val="18"/>
          <w:szCs w:val="18"/>
          <w:lang w:val="es-CO"/>
        </w:rPr>
        <w:t xml:space="preserve">ISTRITO DE </w:t>
      </w:r>
      <w:r w:rsidRPr="00F555A3">
        <w:rPr>
          <w:rFonts w:ascii="Georgia" w:hAnsi="Georgia" w:cs="Arial"/>
          <w:w w:val="140"/>
          <w:sz w:val="20"/>
          <w:szCs w:val="18"/>
          <w:lang w:val="es-CO"/>
        </w:rPr>
        <w:t>P</w:t>
      </w:r>
      <w:r w:rsidRPr="00F555A3">
        <w:rPr>
          <w:rFonts w:ascii="Georgia" w:hAnsi="Georgia" w:cs="Arial"/>
          <w:w w:val="140"/>
          <w:sz w:val="18"/>
          <w:szCs w:val="18"/>
          <w:lang w:val="es-CO"/>
        </w:rPr>
        <w:t>EREIRA</w:t>
      </w:r>
    </w:p>
    <w:p w:rsidR="00C65627" w:rsidRPr="00F555A3" w:rsidRDefault="00C65627" w:rsidP="00C65627">
      <w:pPr>
        <w:pStyle w:val="Sansinterligne"/>
        <w:spacing w:line="360" w:lineRule="auto"/>
        <w:jc w:val="center"/>
        <w:rPr>
          <w:rFonts w:ascii="Georgia" w:hAnsi="Georgia" w:cs="Arial"/>
          <w:w w:val="140"/>
          <w:sz w:val="18"/>
          <w:szCs w:val="18"/>
        </w:rPr>
      </w:pPr>
      <w:r w:rsidRPr="00F555A3">
        <w:rPr>
          <w:rFonts w:ascii="Georgia" w:hAnsi="Georgia" w:cs="Arial"/>
          <w:w w:val="140"/>
          <w:sz w:val="20"/>
          <w:szCs w:val="18"/>
        </w:rPr>
        <w:t>D</w:t>
      </w:r>
      <w:r w:rsidRPr="00F555A3">
        <w:rPr>
          <w:rFonts w:ascii="Georgia" w:hAnsi="Georgia" w:cs="Arial"/>
          <w:w w:val="140"/>
          <w:sz w:val="18"/>
          <w:szCs w:val="18"/>
        </w:rPr>
        <w:t xml:space="preserve">EPARTAMENTO DEL </w:t>
      </w:r>
      <w:r w:rsidRPr="00F555A3">
        <w:rPr>
          <w:rFonts w:ascii="Georgia" w:hAnsi="Georgia" w:cs="Arial"/>
          <w:w w:val="140"/>
          <w:sz w:val="20"/>
          <w:szCs w:val="18"/>
        </w:rPr>
        <w:t>R</w:t>
      </w:r>
      <w:r w:rsidRPr="00F555A3">
        <w:rPr>
          <w:rFonts w:ascii="Georgia" w:hAnsi="Georgia" w:cs="Arial"/>
          <w:w w:val="140"/>
          <w:sz w:val="18"/>
          <w:szCs w:val="18"/>
        </w:rPr>
        <w:t>ISARALDA</w:t>
      </w:r>
    </w:p>
    <w:p w:rsidR="003913E3" w:rsidRPr="00F555A3" w:rsidRDefault="003913E3" w:rsidP="00F839CE">
      <w:pPr>
        <w:spacing w:line="360" w:lineRule="auto"/>
        <w:jc w:val="center"/>
        <w:rPr>
          <w:rFonts w:ascii="Georgia" w:hAnsi="Georgia" w:cs="Arial"/>
          <w:b/>
          <w:bCs/>
          <w:szCs w:val="26"/>
        </w:rPr>
      </w:pPr>
    </w:p>
    <w:p w:rsidR="003913E3" w:rsidRPr="00F555A3" w:rsidRDefault="003913E3" w:rsidP="00F839CE">
      <w:pPr>
        <w:pStyle w:val="Corpsdetexte"/>
        <w:spacing w:line="360" w:lineRule="auto"/>
        <w:rPr>
          <w:rFonts w:ascii="Georgia" w:hAnsi="Georgia"/>
          <w:sz w:val="24"/>
          <w:szCs w:val="22"/>
        </w:rPr>
      </w:pPr>
      <w:r w:rsidRPr="00F555A3">
        <w:rPr>
          <w:rFonts w:ascii="Georgia" w:hAnsi="Georgia"/>
          <w:sz w:val="24"/>
          <w:szCs w:val="22"/>
        </w:rPr>
        <w:tab/>
      </w:r>
      <w:r w:rsidRPr="00F555A3">
        <w:rPr>
          <w:rFonts w:ascii="Georgia" w:hAnsi="Georgia"/>
          <w:sz w:val="24"/>
          <w:szCs w:val="22"/>
        </w:rPr>
        <w:tab/>
        <w:t>Asunto</w:t>
      </w:r>
      <w:r w:rsidRPr="00F555A3">
        <w:rPr>
          <w:rFonts w:ascii="Georgia" w:hAnsi="Georgia"/>
          <w:sz w:val="24"/>
          <w:szCs w:val="22"/>
        </w:rPr>
        <w:tab/>
      </w:r>
      <w:r w:rsidRPr="00F555A3">
        <w:rPr>
          <w:rFonts w:ascii="Georgia" w:hAnsi="Georgia"/>
          <w:sz w:val="24"/>
          <w:szCs w:val="22"/>
        </w:rPr>
        <w:tab/>
      </w:r>
      <w:r w:rsidR="00CB0810" w:rsidRPr="00F555A3">
        <w:rPr>
          <w:rFonts w:ascii="Georgia" w:hAnsi="Georgia"/>
          <w:sz w:val="24"/>
          <w:szCs w:val="22"/>
        </w:rPr>
        <w:tab/>
      </w:r>
      <w:r w:rsidRPr="00F555A3">
        <w:rPr>
          <w:rFonts w:ascii="Georgia" w:hAnsi="Georgia"/>
          <w:sz w:val="24"/>
          <w:szCs w:val="22"/>
        </w:rPr>
        <w:t>: Sentencia de tutela en segunda instancia</w:t>
      </w:r>
    </w:p>
    <w:p w:rsidR="00C90F68" w:rsidRPr="00F555A3" w:rsidRDefault="00C90F68" w:rsidP="00C90F68">
      <w:pPr>
        <w:pStyle w:val="Corpsdetexte"/>
        <w:spacing w:line="360" w:lineRule="auto"/>
        <w:rPr>
          <w:rFonts w:ascii="Georgia" w:hAnsi="Georgia" w:cs="Verdana"/>
          <w:sz w:val="24"/>
          <w:szCs w:val="22"/>
        </w:rPr>
      </w:pPr>
      <w:r w:rsidRPr="00F555A3">
        <w:rPr>
          <w:rFonts w:ascii="Georgia" w:hAnsi="Georgia"/>
          <w:sz w:val="24"/>
          <w:szCs w:val="22"/>
        </w:rPr>
        <w:tab/>
      </w:r>
      <w:r w:rsidRPr="00F555A3">
        <w:rPr>
          <w:rFonts w:ascii="Georgia" w:hAnsi="Georgia"/>
          <w:sz w:val="24"/>
          <w:szCs w:val="22"/>
        </w:rPr>
        <w:tab/>
        <w:t>Accionante</w:t>
      </w:r>
      <w:r w:rsidRPr="00F555A3">
        <w:rPr>
          <w:rFonts w:ascii="Georgia" w:hAnsi="Georgia"/>
          <w:sz w:val="24"/>
          <w:szCs w:val="22"/>
        </w:rPr>
        <w:tab/>
      </w:r>
      <w:r w:rsidRPr="00F555A3">
        <w:rPr>
          <w:rFonts w:ascii="Georgia" w:hAnsi="Georgia"/>
          <w:sz w:val="24"/>
          <w:szCs w:val="22"/>
        </w:rPr>
        <w:tab/>
      </w:r>
      <w:r w:rsidR="00CB0810" w:rsidRPr="00F555A3">
        <w:rPr>
          <w:rFonts w:ascii="Georgia" w:hAnsi="Georgia"/>
          <w:sz w:val="24"/>
          <w:szCs w:val="22"/>
        </w:rPr>
        <w:tab/>
      </w:r>
      <w:r w:rsidRPr="00F555A3">
        <w:rPr>
          <w:rFonts w:ascii="Georgia" w:hAnsi="Georgia"/>
          <w:sz w:val="24"/>
          <w:szCs w:val="22"/>
        </w:rPr>
        <w:t xml:space="preserve">: </w:t>
      </w:r>
      <w:r w:rsidR="009954AF" w:rsidRPr="00F555A3">
        <w:rPr>
          <w:rFonts w:ascii="Georgia" w:hAnsi="Georgia"/>
          <w:sz w:val="24"/>
          <w:szCs w:val="22"/>
        </w:rPr>
        <w:t xml:space="preserve">Mario Vallejo Carvajal </w:t>
      </w:r>
    </w:p>
    <w:p w:rsidR="00CB0810" w:rsidRPr="00F555A3" w:rsidRDefault="00C90F68" w:rsidP="009954AF">
      <w:pPr>
        <w:pStyle w:val="Corpsdetexte"/>
        <w:spacing w:line="360" w:lineRule="auto"/>
        <w:ind w:left="4245" w:hanging="4245"/>
        <w:rPr>
          <w:rFonts w:ascii="Georgia" w:hAnsi="Georgia"/>
          <w:sz w:val="24"/>
          <w:szCs w:val="24"/>
        </w:rPr>
      </w:pPr>
      <w:r w:rsidRPr="00F555A3">
        <w:rPr>
          <w:rFonts w:ascii="Georgia" w:hAnsi="Georgia"/>
          <w:sz w:val="24"/>
          <w:szCs w:val="22"/>
        </w:rPr>
        <w:tab/>
      </w:r>
      <w:r w:rsidRPr="00F555A3">
        <w:rPr>
          <w:rFonts w:ascii="Georgia" w:hAnsi="Georgia"/>
          <w:sz w:val="24"/>
          <w:szCs w:val="22"/>
        </w:rPr>
        <w:tab/>
      </w:r>
      <w:r w:rsidR="00CB0810" w:rsidRPr="00F555A3">
        <w:rPr>
          <w:rFonts w:ascii="Georgia" w:hAnsi="Georgia"/>
          <w:sz w:val="24"/>
          <w:szCs w:val="22"/>
        </w:rPr>
        <w:t xml:space="preserve">Accionado </w:t>
      </w:r>
      <w:r w:rsidR="00CB0810" w:rsidRPr="00F555A3">
        <w:rPr>
          <w:rFonts w:ascii="Georgia" w:hAnsi="Georgia"/>
          <w:sz w:val="24"/>
          <w:szCs w:val="22"/>
        </w:rPr>
        <w:tab/>
      </w:r>
      <w:r w:rsidRPr="00F555A3">
        <w:rPr>
          <w:rFonts w:ascii="Georgia" w:hAnsi="Georgia"/>
          <w:sz w:val="24"/>
          <w:szCs w:val="22"/>
        </w:rPr>
        <w:tab/>
      </w:r>
      <w:r w:rsidR="00CB0810" w:rsidRPr="00F555A3">
        <w:rPr>
          <w:rFonts w:ascii="Georgia" w:hAnsi="Georgia"/>
          <w:sz w:val="24"/>
          <w:szCs w:val="22"/>
        </w:rPr>
        <w:tab/>
      </w:r>
      <w:r w:rsidR="006849E1" w:rsidRPr="00F555A3">
        <w:rPr>
          <w:rFonts w:ascii="Georgia" w:hAnsi="Georgia"/>
          <w:sz w:val="24"/>
          <w:szCs w:val="22"/>
        </w:rPr>
        <w:t>:</w:t>
      </w:r>
      <w:r w:rsidR="006849E1">
        <w:rPr>
          <w:rFonts w:ascii="Georgia" w:hAnsi="Georgia"/>
          <w:sz w:val="24"/>
          <w:szCs w:val="22"/>
        </w:rPr>
        <w:t xml:space="preserve"> </w:t>
      </w:r>
      <w:proofErr w:type="spellStart"/>
      <w:r w:rsidR="00DC5E59">
        <w:rPr>
          <w:rFonts w:ascii="Georgia" w:hAnsi="Georgia"/>
          <w:sz w:val="24"/>
          <w:szCs w:val="22"/>
        </w:rPr>
        <w:t>Colpensiones</w:t>
      </w:r>
      <w:proofErr w:type="spellEnd"/>
      <w:r w:rsidR="00DC5E59">
        <w:rPr>
          <w:rFonts w:ascii="Georgia" w:hAnsi="Georgia"/>
          <w:sz w:val="24"/>
          <w:szCs w:val="22"/>
        </w:rPr>
        <w:t xml:space="preserve"> </w:t>
      </w:r>
    </w:p>
    <w:p w:rsidR="009954AF" w:rsidRPr="00F555A3" w:rsidRDefault="009954AF" w:rsidP="00811AD4">
      <w:pPr>
        <w:pStyle w:val="Corpsdetexte"/>
        <w:spacing w:line="360" w:lineRule="auto"/>
        <w:ind w:left="4248" w:hanging="4245"/>
        <w:rPr>
          <w:rFonts w:ascii="Georgia" w:hAnsi="Georgia"/>
          <w:sz w:val="24"/>
          <w:szCs w:val="22"/>
        </w:rPr>
      </w:pPr>
      <w:r w:rsidRPr="00F555A3">
        <w:rPr>
          <w:rFonts w:ascii="Georgia" w:hAnsi="Georgia"/>
          <w:sz w:val="24"/>
          <w:szCs w:val="22"/>
        </w:rPr>
        <w:tab/>
      </w:r>
      <w:r w:rsidRPr="00F555A3">
        <w:rPr>
          <w:rFonts w:ascii="Georgia" w:hAnsi="Georgia"/>
          <w:sz w:val="24"/>
          <w:szCs w:val="22"/>
        </w:rPr>
        <w:tab/>
      </w:r>
      <w:r w:rsidR="00AB5EE6" w:rsidRPr="00F555A3">
        <w:rPr>
          <w:rFonts w:ascii="Georgia" w:hAnsi="Georgia"/>
          <w:sz w:val="24"/>
          <w:szCs w:val="22"/>
        </w:rPr>
        <w:t xml:space="preserve">Vinculado </w:t>
      </w:r>
      <w:r w:rsidR="00AB5EE6" w:rsidRPr="00F555A3">
        <w:rPr>
          <w:rFonts w:ascii="Georgia" w:hAnsi="Georgia"/>
          <w:sz w:val="24"/>
          <w:szCs w:val="22"/>
        </w:rPr>
        <w:tab/>
      </w:r>
      <w:r w:rsidR="00AB5EE6" w:rsidRPr="00F555A3">
        <w:rPr>
          <w:rFonts w:ascii="Georgia" w:hAnsi="Georgia"/>
          <w:sz w:val="24"/>
          <w:szCs w:val="22"/>
        </w:rPr>
        <w:tab/>
      </w:r>
      <w:r w:rsidR="00CB0810" w:rsidRPr="00F555A3">
        <w:rPr>
          <w:rFonts w:ascii="Georgia" w:hAnsi="Georgia"/>
          <w:sz w:val="24"/>
          <w:szCs w:val="22"/>
        </w:rPr>
        <w:tab/>
      </w:r>
      <w:r w:rsidR="00BE47D0" w:rsidRPr="00F555A3">
        <w:rPr>
          <w:rFonts w:ascii="Georgia" w:hAnsi="Georgia"/>
          <w:sz w:val="24"/>
          <w:szCs w:val="22"/>
        </w:rPr>
        <w:t>:</w:t>
      </w:r>
      <w:r w:rsidRPr="00F555A3">
        <w:rPr>
          <w:rFonts w:ascii="Georgia" w:hAnsi="Georgia"/>
          <w:sz w:val="24"/>
          <w:szCs w:val="22"/>
        </w:rPr>
        <w:t xml:space="preserve"> Direct</w:t>
      </w:r>
      <w:r w:rsidR="006849E1">
        <w:rPr>
          <w:rFonts w:ascii="Georgia" w:hAnsi="Georgia"/>
          <w:sz w:val="24"/>
          <w:szCs w:val="22"/>
        </w:rPr>
        <w:t xml:space="preserve">ora     de     Prestaciones     Económicas     </w:t>
      </w:r>
      <w:r w:rsidR="00811AD4">
        <w:rPr>
          <w:rFonts w:ascii="Georgia" w:hAnsi="Georgia"/>
          <w:sz w:val="24"/>
          <w:szCs w:val="22"/>
        </w:rPr>
        <w:t xml:space="preserve">     </w:t>
      </w:r>
      <w:r w:rsidR="006849E1">
        <w:rPr>
          <w:rFonts w:ascii="Georgia" w:hAnsi="Georgia"/>
          <w:sz w:val="24"/>
          <w:szCs w:val="22"/>
        </w:rPr>
        <w:t xml:space="preserve">de </w:t>
      </w:r>
      <w:proofErr w:type="spellStart"/>
      <w:r w:rsidR="006849E1">
        <w:rPr>
          <w:rFonts w:ascii="Georgia" w:hAnsi="Georgia"/>
          <w:sz w:val="24"/>
          <w:szCs w:val="22"/>
        </w:rPr>
        <w:t>Colpensiones</w:t>
      </w:r>
      <w:proofErr w:type="spellEnd"/>
      <w:r w:rsidR="006849E1">
        <w:rPr>
          <w:rFonts w:ascii="Georgia" w:hAnsi="Georgia"/>
          <w:sz w:val="24"/>
          <w:szCs w:val="22"/>
        </w:rPr>
        <w:t xml:space="preserve"> </w:t>
      </w:r>
      <w:r w:rsidRPr="00F555A3">
        <w:rPr>
          <w:rFonts w:ascii="Georgia" w:hAnsi="Georgia"/>
          <w:sz w:val="24"/>
          <w:szCs w:val="22"/>
        </w:rPr>
        <w:t>y otro</w:t>
      </w:r>
      <w:r w:rsidR="006849E1">
        <w:rPr>
          <w:rFonts w:ascii="Georgia" w:hAnsi="Georgia"/>
          <w:sz w:val="24"/>
          <w:szCs w:val="22"/>
        </w:rPr>
        <w:t>s</w:t>
      </w:r>
    </w:p>
    <w:p w:rsidR="00C90F68" w:rsidRPr="00F555A3" w:rsidRDefault="009954AF" w:rsidP="009954AF">
      <w:pPr>
        <w:pStyle w:val="Corpsdetexte"/>
        <w:spacing w:line="360" w:lineRule="auto"/>
        <w:ind w:left="3540" w:hanging="3540"/>
        <w:rPr>
          <w:rFonts w:ascii="Georgia" w:hAnsi="Georgia"/>
          <w:sz w:val="24"/>
          <w:szCs w:val="24"/>
        </w:rPr>
      </w:pPr>
      <w:r w:rsidRPr="00F555A3">
        <w:rPr>
          <w:rFonts w:ascii="Georgia" w:hAnsi="Georgia"/>
          <w:sz w:val="24"/>
          <w:szCs w:val="22"/>
        </w:rPr>
        <w:t xml:space="preserve">                          </w:t>
      </w:r>
      <w:r w:rsidR="00C90F68" w:rsidRPr="00F555A3">
        <w:rPr>
          <w:rFonts w:ascii="Georgia" w:hAnsi="Georgia"/>
          <w:sz w:val="24"/>
          <w:szCs w:val="22"/>
        </w:rPr>
        <w:t>Radicación</w:t>
      </w:r>
      <w:r w:rsidR="00C90F68" w:rsidRPr="00F555A3">
        <w:rPr>
          <w:rFonts w:ascii="Georgia" w:hAnsi="Georgia"/>
          <w:sz w:val="24"/>
          <w:szCs w:val="22"/>
        </w:rPr>
        <w:tab/>
      </w:r>
      <w:r w:rsidR="00C90F68" w:rsidRPr="00F555A3">
        <w:rPr>
          <w:rFonts w:ascii="Georgia" w:hAnsi="Georgia"/>
          <w:sz w:val="24"/>
          <w:szCs w:val="22"/>
        </w:rPr>
        <w:tab/>
      </w:r>
      <w:r w:rsidR="00CB0810" w:rsidRPr="00F555A3">
        <w:rPr>
          <w:rFonts w:ascii="Georgia" w:hAnsi="Georgia"/>
          <w:sz w:val="24"/>
          <w:szCs w:val="22"/>
        </w:rPr>
        <w:tab/>
      </w:r>
      <w:r w:rsidR="00C90F68" w:rsidRPr="00F555A3">
        <w:rPr>
          <w:rFonts w:ascii="Georgia" w:hAnsi="Georgia"/>
          <w:sz w:val="24"/>
          <w:szCs w:val="22"/>
        </w:rPr>
        <w:t xml:space="preserve">: </w:t>
      </w:r>
      <w:r w:rsidR="006849E1">
        <w:rPr>
          <w:rFonts w:ascii="Georgia" w:hAnsi="Georgia"/>
          <w:sz w:val="24"/>
          <w:szCs w:val="22"/>
        </w:rPr>
        <w:t>2017-00426-01</w:t>
      </w:r>
    </w:p>
    <w:p w:rsidR="00C90F68" w:rsidRPr="00F555A3" w:rsidRDefault="00C90F68" w:rsidP="00CB0810">
      <w:pPr>
        <w:pStyle w:val="Corpsdetexte"/>
        <w:spacing w:line="360" w:lineRule="auto"/>
        <w:rPr>
          <w:rFonts w:ascii="Georgia" w:hAnsi="Georgia"/>
          <w:sz w:val="24"/>
          <w:szCs w:val="22"/>
        </w:rPr>
      </w:pPr>
      <w:r w:rsidRPr="00F555A3">
        <w:rPr>
          <w:rFonts w:ascii="Georgia" w:hAnsi="Georgia"/>
          <w:sz w:val="24"/>
          <w:szCs w:val="22"/>
        </w:rPr>
        <w:tab/>
      </w:r>
      <w:r w:rsidRPr="00F555A3">
        <w:rPr>
          <w:rFonts w:ascii="Georgia" w:hAnsi="Georgia"/>
          <w:sz w:val="24"/>
          <w:szCs w:val="22"/>
        </w:rPr>
        <w:tab/>
        <w:t>Despacho de origen</w:t>
      </w:r>
      <w:r w:rsidRPr="00F555A3">
        <w:rPr>
          <w:rFonts w:ascii="Georgia" w:hAnsi="Georgia"/>
          <w:sz w:val="24"/>
          <w:szCs w:val="22"/>
        </w:rPr>
        <w:tab/>
      </w:r>
      <w:r w:rsidR="00CB0810" w:rsidRPr="00F555A3">
        <w:rPr>
          <w:rFonts w:ascii="Georgia" w:hAnsi="Georgia"/>
          <w:sz w:val="24"/>
          <w:szCs w:val="22"/>
        </w:rPr>
        <w:tab/>
      </w:r>
      <w:r w:rsidRPr="00F555A3">
        <w:rPr>
          <w:rFonts w:ascii="Georgia" w:hAnsi="Georgia"/>
          <w:sz w:val="24"/>
          <w:szCs w:val="22"/>
        </w:rPr>
        <w:t>: Juzgado</w:t>
      </w:r>
      <w:r w:rsidR="009D4BBF" w:rsidRPr="00F555A3">
        <w:rPr>
          <w:rFonts w:ascii="Georgia" w:hAnsi="Georgia"/>
          <w:sz w:val="24"/>
          <w:szCs w:val="22"/>
        </w:rPr>
        <w:t xml:space="preserve"> </w:t>
      </w:r>
      <w:r w:rsidR="009954AF" w:rsidRPr="00F555A3">
        <w:rPr>
          <w:rFonts w:ascii="Georgia" w:hAnsi="Georgia"/>
          <w:sz w:val="24"/>
          <w:szCs w:val="22"/>
        </w:rPr>
        <w:t>Segundo Civil del Circuito de Pereira</w:t>
      </w:r>
      <w:r w:rsidR="00CB0810" w:rsidRPr="00F555A3">
        <w:rPr>
          <w:rFonts w:ascii="Georgia" w:hAnsi="Georgia"/>
          <w:sz w:val="24"/>
          <w:szCs w:val="22"/>
        </w:rPr>
        <w:t xml:space="preserve"> </w:t>
      </w:r>
    </w:p>
    <w:p w:rsidR="00435CCB" w:rsidRPr="00F555A3" w:rsidRDefault="003913E3" w:rsidP="00041CBA">
      <w:pPr>
        <w:pStyle w:val="Corpsdetexte"/>
        <w:spacing w:line="360" w:lineRule="auto"/>
        <w:ind w:left="3540" w:hanging="3540"/>
        <w:rPr>
          <w:rFonts w:ascii="Georgia" w:hAnsi="Georgia"/>
          <w:szCs w:val="22"/>
        </w:rPr>
      </w:pPr>
      <w:r w:rsidRPr="00F555A3">
        <w:rPr>
          <w:rFonts w:ascii="Georgia" w:hAnsi="Georgia"/>
          <w:sz w:val="24"/>
          <w:szCs w:val="22"/>
        </w:rPr>
        <w:tab/>
      </w:r>
      <w:r w:rsidRPr="00F555A3">
        <w:rPr>
          <w:rFonts w:ascii="Georgia" w:hAnsi="Georgia"/>
          <w:sz w:val="24"/>
          <w:szCs w:val="22"/>
        </w:rPr>
        <w:tab/>
        <w:t>Tema</w:t>
      </w:r>
      <w:r w:rsidR="002D6B23" w:rsidRPr="00F555A3">
        <w:rPr>
          <w:rFonts w:ascii="Georgia" w:hAnsi="Georgia"/>
          <w:sz w:val="24"/>
          <w:szCs w:val="22"/>
        </w:rPr>
        <w:t>s</w:t>
      </w:r>
      <w:r w:rsidRPr="00F555A3">
        <w:rPr>
          <w:rFonts w:ascii="Georgia" w:hAnsi="Georgia"/>
          <w:sz w:val="24"/>
          <w:szCs w:val="22"/>
        </w:rPr>
        <w:tab/>
      </w:r>
      <w:r w:rsidRPr="00F555A3">
        <w:rPr>
          <w:rFonts w:ascii="Georgia" w:hAnsi="Georgia"/>
          <w:sz w:val="24"/>
          <w:szCs w:val="22"/>
        </w:rPr>
        <w:tab/>
      </w:r>
      <w:r w:rsidRPr="00F555A3">
        <w:rPr>
          <w:rFonts w:ascii="Georgia" w:hAnsi="Georgia"/>
          <w:sz w:val="24"/>
          <w:szCs w:val="22"/>
        </w:rPr>
        <w:tab/>
      </w:r>
      <w:r w:rsidR="00CB0810" w:rsidRPr="00F555A3">
        <w:rPr>
          <w:rFonts w:ascii="Georgia" w:hAnsi="Georgia"/>
          <w:sz w:val="24"/>
          <w:szCs w:val="22"/>
        </w:rPr>
        <w:tab/>
      </w:r>
      <w:r w:rsidRPr="00F555A3">
        <w:rPr>
          <w:rFonts w:ascii="Georgia" w:hAnsi="Georgia"/>
          <w:sz w:val="24"/>
          <w:szCs w:val="22"/>
        </w:rPr>
        <w:t xml:space="preserve">: </w:t>
      </w:r>
      <w:r w:rsidR="005E495E" w:rsidRPr="00F555A3">
        <w:rPr>
          <w:rFonts w:ascii="Georgia" w:hAnsi="Georgia"/>
          <w:sz w:val="24"/>
          <w:szCs w:val="22"/>
        </w:rPr>
        <w:t>Pensión de invalidez</w:t>
      </w:r>
      <w:r w:rsidR="005E495E" w:rsidRPr="00F555A3">
        <w:rPr>
          <w:rFonts w:ascii="Georgia" w:hAnsi="Georgia"/>
          <w:sz w:val="22"/>
          <w:szCs w:val="22"/>
        </w:rPr>
        <w:t xml:space="preserve"> - C</w:t>
      </w:r>
      <w:r w:rsidR="004A3187" w:rsidRPr="00F555A3">
        <w:rPr>
          <w:rFonts w:ascii="Georgia" w:hAnsi="Georgia"/>
          <w:sz w:val="24"/>
          <w:szCs w:val="22"/>
        </w:rPr>
        <w:t xml:space="preserve">ondición más beneficiosa </w:t>
      </w:r>
    </w:p>
    <w:p w:rsidR="003913E3" w:rsidRPr="00F555A3" w:rsidRDefault="003913E3" w:rsidP="00EC7665">
      <w:pPr>
        <w:spacing w:line="360" w:lineRule="auto"/>
        <w:ind w:left="708" w:firstLine="708"/>
        <w:rPr>
          <w:rFonts w:ascii="Georgia" w:hAnsi="Georgia" w:cs="Arial"/>
          <w:smallCaps/>
          <w:szCs w:val="22"/>
          <w:lang w:val="es-CO"/>
        </w:rPr>
      </w:pPr>
      <w:r w:rsidRPr="00F555A3">
        <w:rPr>
          <w:rFonts w:ascii="Georgia" w:hAnsi="Georgia"/>
          <w:szCs w:val="22"/>
        </w:rPr>
        <w:t>Magistrado Ponente</w:t>
      </w:r>
      <w:r w:rsidRPr="00F555A3">
        <w:rPr>
          <w:rFonts w:ascii="Georgia" w:hAnsi="Georgia"/>
          <w:szCs w:val="22"/>
        </w:rPr>
        <w:tab/>
        <w:t xml:space="preserve">: </w:t>
      </w:r>
      <w:proofErr w:type="spellStart"/>
      <w:r w:rsidRPr="00F555A3">
        <w:rPr>
          <w:rFonts w:ascii="Georgia" w:hAnsi="Georgia" w:cs="Arial"/>
          <w:smallCaps/>
          <w:szCs w:val="22"/>
          <w:lang w:val="es-CO"/>
        </w:rPr>
        <w:t>Duberney</w:t>
      </w:r>
      <w:proofErr w:type="spellEnd"/>
      <w:r w:rsidRPr="00F555A3">
        <w:rPr>
          <w:rFonts w:ascii="Georgia" w:hAnsi="Georgia" w:cs="Arial"/>
          <w:smallCaps/>
          <w:szCs w:val="22"/>
          <w:lang w:val="es-CO"/>
        </w:rPr>
        <w:t xml:space="preserve"> Grisales Herrera</w:t>
      </w:r>
    </w:p>
    <w:p w:rsidR="003913E3" w:rsidRPr="00F555A3" w:rsidRDefault="003913E3" w:rsidP="00EC7665">
      <w:pPr>
        <w:spacing w:line="360" w:lineRule="auto"/>
        <w:ind w:left="708" w:firstLine="708"/>
        <w:rPr>
          <w:rFonts w:ascii="Georgia" w:hAnsi="Georgia" w:cs="Arial"/>
          <w:b/>
          <w:bCs/>
          <w:szCs w:val="22"/>
        </w:rPr>
      </w:pPr>
      <w:r w:rsidRPr="00F555A3">
        <w:rPr>
          <w:rFonts w:ascii="Georgia" w:hAnsi="Georgia"/>
          <w:szCs w:val="22"/>
        </w:rPr>
        <w:t>Acta número</w:t>
      </w:r>
      <w:r w:rsidRPr="00F555A3">
        <w:rPr>
          <w:rFonts w:ascii="Georgia" w:hAnsi="Georgia"/>
          <w:szCs w:val="22"/>
        </w:rPr>
        <w:tab/>
      </w:r>
      <w:r w:rsidRPr="00F555A3">
        <w:rPr>
          <w:rFonts w:ascii="Georgia" w:hAnsi="Georgia"/>
          <w:szCs w:val="22"/>
        </w:rPr>
        <w:tab/>
      </w:r>
      <w:r w:rsidR="00CB0810" w:rsidRPr="00F555A3">
        <w:rPr>
          <w:rFonts w:ascii="Georgia" w:hAnsi="Georgia"/>
          <w:szCs w:val="22"/>
        </w:rPr>
        <w:tab/>
      </w:r>
      <w:r w:rsidRPr="00F555A3">
        <w:rPr>
          <w:rFonts w:ascii="Georgia" w:hAnsi="Georgia"/>
          <w:szCs w:val="22"/>
        </w:rPr>
        <w:t>:</w:t>
      </w:r>
      <w:r w:rsidR="00793C0F" w:rsidRPr="00F555A3">
        <w:rPr>
          <w:rFonts w:ascii="Georgia" w:hAnsi="Georgia"/>
          <w:szCs w:val="22"/>
        </w:rPr>
        <w:t xml:space="preserve"> </w:t>
      </w:r>
      <w:r w:rsidR="000C34FA">
        <w:rPr>
          <w:rFonts w:ascii="Georgia" w:hAnsi="Georgia"/>
          <w:szCs w:val="22"/>
        </w:rPr>
        <w:t>40</w:t>
      </w:r>
      <w:r w:rsidR="00793C0F" w:rsidRPr="00F555A3">
        <w:rPr>
          <w:rFonts w:ascii="Georgia" w:hAnsi="Georgia"/>
          <w:szCs w:val="22"/>
        </w:rPr>
        <w:t xml:space="preserve">de </w:t>
      </w:r>
      <w:r w:rsidR="000C34FA">
        <w:rPr>
          <w:rFonts w:ascii="Georgia" w:hAnsi="Georgia"/>
          <w:szCs w:val="22"/>
        </w:rPr>
        <w:t>15</w:t>
      </w:r>
      <w:r w:rsidR="00F5434B" w:rsidRPr="00F555A3">
        <w:rPr>
          <w:rFonts w:ascii="Georgia" w:hAnsi="Georgia"/>
          <w:szCs w:val="22"/>
        </w:rPr>
        <w:t>-</w:t>
      </w:r>
      <w:r w:rsidR="009954AF" w:rsidRPr="00F555A3">
        <w:rPr>
          <w:rFonts w:ascii="Georgia" w:hAnsi="Georgia"/>
          <w:szCs w:val="22"/>
        </w:rPr>
        <w:t>0</w:t>
      </w:r>
      <w:r w:rsidR="00CB0810" w:rsidRPr="00F555A3">
        <w:rPr>
          <w:rFonts w:ascii="Georgia" w:hAnsi="Georgia"/>
          <w:szCs w:val="22"/>
        </w:rPr>
        <w:t>2</w:t>
      </w:r>
      <w:r w:rsidR="00F5434B" w:rsidRPr="00F555A3">
        <w:rPr>
          <w:rFonts w:ascii="Georgia" w:hAnsi="Georgia"/>
          <w:szCs w:val="22"/>
        </w:rPr>
        <w:t>-201</w:t>
      </w:r>
      <w:r w:rsidR="009954AF" w:rsidRPr="00F555A3">
        <w:rPr>
          <w:rFonts w:ascii="Georgia" w:hAnsi="Georgia"/>
          <w:szCs w:val="22"/>
        </w:rPr>
        <w:t>8</w:t>
      </w:r>
    </w:p>
    <w:p w:rsidR="003913E3" w:rsidRPr="00F555A3" w:rsidRDefault="003913E3" w:rsidP="00F839CE">
      <w:pPr>
        <w:pBdr>
          <w:bottom w:val="double" w:sz="6" w:space="1" w:color="auto"/>
        </w:pBdr>
        <w:spacing w:line="360" w:lineRule="auto"/>
        <w:jc w:val="center"/>
        <w:rPr>
          <w:rFonts w:ascii="Georgia" w:hAnsi="Georgia" w:cs="Arial"/>
          <w:b/>
          <w:bCs/>
          <w:sz w:val="4"/>
          <w:szCs w:val="22"/>
        </w:rPr>
      </w:pPr>
    </w:p>
    <w:p w:rsidR="003913E3" w:rsidRPr="00F555A3" w:rsidRDefault="003913E3" w:rsidP="00F839CE">
      <w:pPr>
        <w:spacing w:line="360" w:lineRule="auto"/>
        <w:jc w:val="center"/>
        <w:rPr>
          <w:rFonts w:ascii="Georgia" w:hAnsi="Georgia" w:cs="Arial"/>
          <w:b/>
          <w:bCs/>
          <w:sz w:val="28"/>
          <w:szCs w:val="22"/>
        </w:rPr>
      </w:pPr>
    </w:p>
    <w:p w:rsidR="003913E3" w:rsidRPr="00F555A3" w:rsidRDefault="003913E3" w:rsidP="00F839CE">
      <w:pPr>
        <w:spacing w:line="360" w:lineRule="auto"/>
        <w:jc w:val="center"/>
        <w:rPr>
          <w:rFonts w:ascii="Georgia" w:hAnsi="Georgia" w:cs="Arial"/>
          <w:iCs/>
          <w:sz w:val="28"/>
          <w:lang w:val="es-CO"/>
        </w:rPr>
      </w:pPr>
      <w:r w:rsidRPr="00F555A3">
        <w:rPr>
          <w:rFonts w:ascii="Georgia" w:hAnsi="Georgia" w:cs="Arial"/>
          <w:iCs/>
          <w:smallCaps/>
          <w:sz w:val="28"/>
          <w:lang w:val="es-CO"/>
        </w:rPr>
        <w:t>Pereira, R</w:t>
      </w:r>
      <w:r w:rsidR="00205391" w:rsidRPr="00F555A3">
        <w:rPr>
          <w:rFonts w:ascii="Georgia" w:hAnsi="Georgia" w:cs="Arial"/>
          <w:iCs/>
          <w:smallCaps/>
          <w:sz w:val="28"/>
          <w:lang w:val="es-CO"/>
        </w:rPr>
        <w:t>.</w:t>
      </w:r>
      <w:r w:rsidRPr="00F555A3">
        <w:rPr>
          <w:rFonts w:ascii="Georgia" w:hAnsi="Georgia" w:cs="Arial"/>
          <w:iCs/>
          <w:smallCaps/>
          <w:sz w:val="28"/>
          <w:lang w:val="es-CO"/>
        </w:rPr>
        <w:t>,</w:t>
      </w:r>
      <w:r w:rsidR="00BF3201" w:rsidRPr="00F555A3">
        <w:rPr>
          <w:rFonts w:ascii="Georgia" w:hAnsi="Georgia" w:cs="Arial"/>
          <w:iCs/>
          <w:smallCaps/>
          <w:sz w:val="28"/>
          <w:lang w:val="es-CO"/>
        </w:rPr>
        <w:t xml:space="preserve"> </w:t>
      </w:r>
      <w:r w:rsidR="000C34FA">
        <w:rPr>
          <w:rFonts w:ascii="Georgia" w:hAnsi="Georgia" w:cs="Arial"/>
          <w:iCs/>
          <w:smallCaps/>
          <w:sz w:val="28"/>
          <w:lang w:val="es-CO"/>
        </w:rPr>
        <w:t>quince</w:t>
      </w:r>
      <w:r w:rsidR="00525311" w:rsidRPr="00F555A3">
        <w:rPr>
          <w:rFonts w:ascii="Georgia" w:hAnsi="Georgia" w:cs="Arial"/>
          <w:iCs/>
          <w:smallCaps/>
          <w:sz w:val="28"/>
          <w:lang w:val="es-CO"/>
        </w:rPr>
        <w:t xml:space="preserve"> </w:t>
      </w:r>
      <w:r w:rsidRPr="00F555A3">
        <w:rPr>
          <w:rFonts w:ascii="Georgia" w:hAnsi="Georgia" w:cs="Arial"/>
          <w:iCs/>
          <w:smallCaps/>
          <w:sz w:val="28"/>
          <w:lang w:val="es-CO"/>
        </w:rPr>
        <w:t>(</w:t>
      </w:r>
      <w:r w:rsidR="000C34FA">
        <w:rPr>
          <w:rFonts w:ascii="Georgia" w:hAnsi="Georgia" w:cs="Arial"/>
          <w:iCs/>
          <w:smallCaps/>
          <w:sz w:val="28"/>
          <w:lang w:val="es-CO"/>
        </w:rPr>
        <w:t>15</w:t>
      </w:r>
      <w:r w:rsidRPr="00F555A3">
        <w:rPr>
          <w:rFonts w:ascii="Georgia" w:hAnsi="Georgia" w:cs="Arial"/>
          <w:iCs/>
          <w:smallCaps/>
          <w:sz w:val="28"/>
          <w:lang w:val="es-CO"/>
        </w:rPr>
        <w:t xml:space="preserve">) de </w:t>
      </w:r>
      <w:r w:rsidR="00BF3201" w:rsidRPr="00F555A3">
        <w:rPr>
          <w:rFonts w:ascii="Georgia" w:hAnsi="Georgia" w:cs="Arial"/>
          <w:iCs/>
          <w:smallCaps/>
          <w:sz w:val="28"/>
          <w:lang w:val="es-CO"/>
        </w:rPr>
        <w:t>febrero</w:t>
      </w:r>
      <w:r w:rsidR="00CB0810" w:rsidRPr="00F555A3">
        <w:rPr>
          <w:rFonts w:ascii="Georgia" w:hAnsi="Georgia" w:cs="Arial"/>
          <w:iCs/>
          <w:smallCaps/>
          <w:sz w:val="28"/>
          <w:lang w:val="es-CO"/>
        </w:rPr>
        <w:t xml:space="preserve"> </w:t>
      </w:r>
      <w:r w:rsidRPr="00F555A3">
        <w:rPr>
          <w:rFonts w:ascii="Georgia" w:hAnsi="Georgia" w:cs="Arial"/>
          <w:iCs/>
          <w:smallCaps/>
          <w:sz w:val="28"/>
          <w:lang w:val="es-CO"/>
        </w:rPr>
        <w:t xml:space="preserve">de dos mil </w:t>
      </w:r>
      <w:r w:rsidR="00205391" w:rsidRPr="00F555A3">
        <w:rPr>
          <w:rFonts w:ascii="Georgia" w:hAnsi="Georgia" w:cs="Arial"/>
          <w:iCs/>
          <w:smallCaps/>
          <w:sz w:val="28"/>
          <w:lang w:val="es-CO"/>
        </w:rPr>
        <w:t>dieci</w:t>
      </w:r>
      <w:r w:rsidR="00BF3201" w:rsidRPr="00F555A3">
        <w:rPr>
          <w:rFonts w:ascii="Georgia" w:hAnsi="Georgia" w:cs="Arial"/>
          <w:iCs/>
          <w:smallCaps/>
          <w:sz w:val="28"/>
          <w:lang w:val="es-CO"/>
        </w:rPr>
        <w:t>ocho</w:t>
      </w:r>
      <w:r w:rsidR="00205391" w:rsidRPr="00F555A3">
        <w:rPr>
          <w:rFonts w:ascii="Georgia" w:hAnsi="Georgia" w:cs="Arial"/>
          <w:iCs/>
          <w:smallCaps/>
          <w:sz w:val="28"/>
          <w:lang w:val="es-CO"/>
        </w:rPr>
        <w:t xml:space="preserve"> </w:t>
      </w:r>
      <w:r w:rsidRPr="00F555A3">
        <w:rPr>
          <w:rFonts w:ascii="Georgia" w:hAnsi="Georgia" w:cs="Arial"/>
          <w:iCs/>
          <w:smallCaps/>
          <w:sz w:val="28"/>
          <w:lang w:val="es-CO"/>
        </w:rPr>
        <w:t>(</w:t>
      </w:r>
      <w:r w:rsidR="00205391" w:rsidRPr="00F555A3">
        <w:rPr>
          <w:rFonts w:ascii="Georgia" w:hAnsi="Georgia" w:cs="Arial"/>
          <w:iCs/>
          <w:smallCaps/>
          <w:sz w:val="28"/>
          <w:lang w:val="es-CO"/>
        </w:rPr>
        <w:t>201</w:t>
      </w:r>
      <w:r w:rsidR="00BF3201" w:rsidRPr="00F555A3">
        <w:rPr>
          <w:rFonts w:ascii="Georgia" w:hAnsi="Georgia" w:cs="Arial"/>
          <w:iCs/>
          <w:smallCaps/>
          <w:sz w:val="28"/>
          <w:lang w:val="es-CO"/>
        </w:rPr>
        <w:t>8</w:t>
      </w:r>
      <w:r w:rsidRPr="00F555A3">
        <w:rPr>
          <w:rFonts w:ascii="Georgia" w:hAnsi="Georgia" w:cs="Arial"/>
          <w:iCs/>
          <w:smallCaps/>
          <w:sz w:val="28"/>
          <w:lang w:val="es-CO"/>
        </w:rPr>
        <w:t>)</w:t>
      </w:r>
      <w:r w:rsidRPr="00F555A3">
        <w:rPr>
          <w:rFonts w:ascii="Georgia" w:hAnsi="Georgia" w:cs="Arial"/>
          <w:iCs/>
          <w:sz w:val="28"/>
          <w:lang w:val="es-CO"/>
        </w:rPr>
        <w:t>.</w:t>
      </w:r>
    </w:p>
    <w:p w:rsidR="003913E3" w:rsidRDefault="003913E3" w:rsidP="00F839CE">
      <w:pPr>
        <w:pStyle w:val="Corpsdetexte"/>
        <w:spacing w:line="360" w:lineRule="auto"/>
        <w:rPr>
          <w:rFonts w:ascii="Georgia" w:hAnsi="Georgia" w:cs="Arial"/>
          <w:szCs w:val="24"/>
        </w:rPr>
      </w:pPr>
    </w:p>
    <w:p w:rsidR="00811AD4" w:rsidRDefault="00811AD4" w:rsidP="00F839CE">
      <w:pPr>
        <w:pStyle w:val="Corpsdetexte"/>
        <w:spacing w:line="360" w:lineRule="auto"/>
        <w:rPr>
          <w:rFonts w:ascii="Georgia" w:hAnsi="Georgia" w:cs="Arial"/>
          <w:szCs w:val="24"/>
        </w:rPr>
      </w:pPr>
    </w:p>
    <w:p w:rsidR="00811AD4" w:rsidRPr="00280EA6" w:rsidRDefault="00811AD4" w:rsidP="00F839CE">
      <w:pPr>
        <w:pStyle w:val="Corpsdetexte"/>
        <w:spacing w:line="360" w:lineRule="auto"/>
        <w:rPr>
          <w:rFonts w:ascii="Georgia" w:hAnsi="Georgia" w:cs="Arial"/>
          <w:szCs w:val="24"/>
        </w:rPr>
      </w:pPr>
    </w:p>
    <w:p w:rsidR="003913E3" w:rsidRPr="00F555A3" w:rsidRDefault="003913E3" w:rsidP="00F839CE">
      <w:pPr>
        <w:pStyle w:val="Corpsdetexte"/>
        <w:numPr>
          <w:ilvl w:val="0"/>
          <w:numId w:val="1"/>
        </w:numPr>
        <w:spacing w:line="360" w:lineRule="auto"/>
        <w:rPr>
          <w:rFonts w:ascii="Georgia" w:hAnsi="Georgia" w:cs="Arial"/>
          <w:sz w:val="24"/>
          <w:szCs w:val="24"/>
        </w:rPr>
      </w:pPr>
      <w:r w:rsidRPr="00F555A3">
        <w:rPr>
          <w:rFonts w:ascii="Georgia" w:hAnsi="Georgia" w:cs="Arial"/>
          <w:sz w:val="24"/>
          <w:szCs w:val="24"/>
        </w:rPr>
        <w:lastRenderedPageBreak/>
        <w:t>EL ASUNTO A DECIDIR</w:t>
      </w:r>
    </w:p>
    <w:p w:rsidR="003913E3" w:rsidRPr="00280EA6" w:rsidRDefault="003913E3" w:rsidP="00F839CE">
      <w:pPr>
        <w:pStyle w:val="Corpsdetexte"/>
        <w:spacing w:line="360" w:lineRule="auto"/>
        <w:rPr>
          <w:rFonts w:ascii="Georgia" w:hAnsi="Georgia" w:cs="Arial"/>
          <w:szCs w:val="24"/>
        </w:rPr>
      </w:pPr>
    </w:p>
    <w:p w:rsidR="006545A0" w:rsidRPr="00F555A3" w:rsidRDefault="006545A0" w:rsidP="006545A0">
      <w:pPr>
        <w:pStyle w:val="Corpsdetexte"/>
        <w:spacing w:line="360" w:lineRule="auto"/>
        <w:rPr>
          <w:rFonts w:ascii="Georgia" w:hAnsi="Georgia"/>
          <w:sz w:val="24"/>
          <w:szCs w:val="24"/>
        </w:rPr>
      </w:pPr>
      <w:r w:rsidRPr="00F555A3">
        <w:rPr>
          <w:rFonts w:ascii="Georgia" w:hAnsi="Georgia"/>
          <w:sz w:val="24"/>
          <w:szCs w:val="24"/>
        </w:rPr>
        <w:t xml:space="preserve">La impugnación </w:t>
      </w:r>
      <w:r w:rsidR="00070B54" w:rsidRPr="00F555A3">
        <w:rPr>
          <w:rFonts w:ascii="Georgia" w:hAnsi="Georgia"/>
          <w:sz w:val="24"/>
          <w:szCs w:val="24"/>
        </w:rPr>
        <w:t xml:space="preserve">presentada </w:t>
      </w:r>
      <w:r w:rsidRPr="00F555A3">
        <w:rPr>
          <w:rFonts w:ascii="Georgia" w:hAnsi="Georgia"/>
          <w:sz w:val="24"/>
          <w:szCs w:val="24"/>
        </w:rPr>
        <w:t xml:space="preserve">en el </w:t>
      </w:r>
      <w:r w:rsidR="00070B54" w:rsidRPr="00F555A3">
        <w:rPr>
          <w:rFonts w:ascii="Georgia" w:hAnsi="Georgia"/>
          <w:sz w:val="24"/>
          <w:szCs w:val="24"/>
        </w:rPr>
        <w:t>asunto c</w:t>
      </w:r>
      <w:r w:rsidRPr="00F555A3">
        <w:rPr>
          <w:rFonts w:ascii="Georgia" w:hAnsi="Georgia"/>
          <w:sz w:val="24"/>
          <w:szCs w:val="24"/>
        </w:rPr>
        <w:t xml:space="preserve">onstitucional </w:t>
      </w:r>
      <w:r w:rsidR="00070B54" w:rsidRPr="00F555A3">
        <w:rPr>
          <w:rFonts w:ascii="Georgia" w:hAnsi="Georgia"/>
          <w:sz w:val="24"/>
          <w:szCs w:val="24"/>
        </w:rPr>
        <w:t>en referencia</w:t>
      </w:r>
      <w:r w:rsidRPr="00F555A3">
        <w:rPr>
          <w:rFonts w:ascii="Georgia" w:hAnsi="Georgia"/>
          <w:sz w:val="24"/>
          <w:szCs w:val="24"/>
        </w:rPr>
        <w:t>, una vez se ha cumplido la actuación de primera instancia.</w:t>
      </w:r>
    </w:p>
    <w:p w:rsidR="003913E3" w:rsidRPr="00280EA6" w:rsidRDefault="003913E3" w:rsidP="00F839CE">
      <w:pPr>
        <w:pStyle w:val="Corpsdetexte"/>
        <w:spacing w:line="360" w:lineRule="auto"/>
        <w:rPr>
          <w:rFonts w:ascii="Georgia" w:hAnsi="Georgia" w:cs="Arial"/>
          <w:szCs w:val="24"/>
        </w:rPr>
      </w:pPr>
    </w:p>
    <w:p w:rsidR="003913E3" w:rsidRPr="00F555A3" w:rsidRDefault="003913E3" w:rsidP="00F839CE">
      <w:pPr>
        <w:pStyle w:val="Corpsdetexte"/>
        <w:numPr>
          <w:ilvl w:val="0"/>
          <w:numId w:val="1"/>
        </w:numPr>
        <w:spacing w:line="360" w:lineRule="auto"/>
        <w:rPr>
          <w:rFonts w:ascii="Georgia" w:hAnsi="Georgia" w:cs="Arial"/>
          <w:sz w:val="24"/>
          <w:szCs w:val="24"/>
        </w:rPr>
      </w:pPr>
      <w:r w:rsidRPr="00F555A3">
        <w:rPr>
          <w:rFonts w:ascii="Georgia" w:hAnsi="Georgia" w:cs="Arial"/>
          <w:sz w:val="24"/>
          <w:szCs w:val="24"/>
        </w:rPr>
        <w:t xml:space="preserve">LA SÍNTESIS </w:t>
      </w:r>
      <w:r w:rsidR="0027588A" w:rsidRPr="00F555A3">
        <w:rPr>
          <w:rFonts w:ascii="Georgia" w:hAnsi="Georgia" w:cs="Arial"/>
          <w:sz w:val="24"/>
          <w:szCs w:val="24"/>
        </w:rPr>
        <w:t>FÁCTICA</w:t>
      </w:r>
    </w:p>
    <w:p w:rsidR="003913E3" w:rsidRPr="00280EA6" w:rsidRDefault="003913E3" w:rsidP="00F839CE">
      <w:pPr>
        <w:pStyle w:val="Corpsdetexte"/>
        <w:spacing w:line="360" w:lineRule="auto"/>
        <w:rPr>
          <w:rFonts w:ascii="Georgia" w:hAnsi="Georgia" w:cs="Arial"/>
          <w:szCs w:val="24"/>
        </w:rPr>
      </w:pPr>
    </w:p>
    <w:p w:rsidR="008B7434" w:rsidRPr="00F555A3" w:rsidRDefault="003620FA" w:rsidP="00EE1014">
      <w:pPr>
        <w:pStyle w:val="Corpsdetexte"/>
        <w:spacing w:line="360" w:lineRule="auto"/>
        <w:rPr>
          <w:rFonts w:ascii="Georgia" w:hAnsi="Georgia" w:cs="Arial"/>
          <w:sz w:val="24"/>
          <w:szCs w:val="24"/>
        </w:rPr>
      </w:pPr>
      <w:r w:rsidRPr="00F555A3">
        <w:rPr>
          <w:rFonts w:ascii="Georgia" w:hAnsi="Georgia" w:cs="Arial"/>
          <w:sz w:val="24"/>
          <w:szCs w:val="24"/>
        </w:rPr>
        <w:t xml:space="preserve">Se </w:t>
      </w:r>
      <w:r w:rsidR="00BF3201" w:rsidRPr="00F555A3">
        <w:rPr>
          <w:rFonts w:ascii="Georgia" w:hAnsi="Georgia" w:cs="Arial"/>
          <w:sz w:val="24"/>
          <w:szCs w:val="24"/>
        </w:rPr>
        <w:t xml:space="preserve">señaló </w:t>
      </w:r>
      <w:r w:rsidR="00C159F5" w:rsidRPr="00F555A3">
        <w:rPr>
          <w:rFonts w:ascii="Georgia" w:hAnsi="Georgia" w:cs="Arial"/>
          <w:sz w:val="24"/>
          <w:szCs w:val="24"/>
        </w:rPr>
        <w:t xml:space="preserve">que </w:t>
      </w:r>
      <w:r w:rsidR="00AB5EE6" w:rsidRPr="00F555A3">
        <w:rPr>
          <w:rFonts w:ascii="Georgia" w:hAnsi="Georgia" w:cs="Arial"/>
          <w:sz w:val="24"/>
          <w:szCs w:val="24"/>
        </w:rPr>
        <w:t xml:space="preserve">el accionante </w:t>
      </w:r>
      <w:r w:rsidR="00BF3201" w:rsidRPr="00F555A3">
        <w:rPr>
          <w:rFonts w:ascii="Georgia" w:hAnsi="Georgia" w:cs="Arial"/>
          <w:sz w:val="24"/>
          <w:szCs w:val="24"/>
        </w:rPr>
        <w:t xml:space="preserve">cuenta con 74 años </w:t>
      </w:r>
      <w:r w:rsidR="00267C5B" w:rsidRPr="00F555A3">
        <w:rPr>
          <w:rFonts w:ascii="Georgia" w:hAnsi="Georgia" w:cs="Arial"/>
          <w:sz w:val="24"/>
          <w:szCs w:val="24"/>
        </w:rPr>
        <w:t xml:space="preserve">de edad y </w:t>
      </w:r>
      <w:r w:rsidR="00C159F5" w:rsidRPr="00F555A3">
        <w:rPr>
          <w:rFonts w:ascii="Georgia" w:hAnsi="Georgia" w:cs="Arial"/>
          <w:sz w:val="24"/>
          <w:szCs w:val="24"/>
        </w:rPr>
        <w:t xml:space="preserve">fue calificado con una pérdida de capacidad laboral del </w:t>
      </w:r>
      <w:r w:rsidR="00BF3201" w:rsidRPr="00F555A3">
        <w:rPr>
          <w:rFonts w:ascii="Georgia" w:hAnsi="Georgia" w:cs="Arial"/>
          <w:sz w:val="24"/>
          <w:szCs w:val="24"/>
        </w:rPr>
        <w:t>58</w:t>
      </w:r>
      <w:r w:rsidR="00525311" w:rsidRPr="00F555A3">
        <w:rPr>
          <w:rFonts w:ascii="Georgia" w:hAnsi="Georgia" w:cs="Arial"/>
          <w:sz w:val="24"/>
          <w:szCs w:val="24"/>
        </w:rPr>
        <w:t>,</w:t>
      </w:r>
      <w:r w:rsidR="00BF3201" w:rsidRPr="00F555A3">
        <w:rPr>
          <w:rFonts w:ascii="Georgia" w:hAnsi="Georgia" w:cs="Arial"/>
          <w:sz w:val="24"/>
          <w:szCs w:val="24"/>
        </w:rPr>
        <w:t>33</w:t>
      </w:r>
      <w:r w:rsidR="00C159F5" w:rsidRPr="00F555A3">
        <w:rPr>
          <w:rFonts w:ascii="Georgia" w:hAnsi="Georgia" w:cs="Arial"/>
          <w:sz w:val="24"/>
          <w:szCs w:val="24"/>
        </w:rPr>
        <w:t xml:space="preserve">%, con fecha de estructuración </w:t>
      </w:r>
      <w:r w:rsidR="00CB0810" w:rsidRPr="00F555A3">
        <w:rPr>
          <w:rFonts w:ascii="Georgia" w:hAnsi="Georgia" w:cs="Arial"/>
          <w:sz w:val="24"/>
          <w:szCs w:val="24"/>
        </w:rPr>
        <w:t xml:space="preserve">del </w:t>
      </w:r>
      <w:r w:rsidR="00BF3201" w:rsidRPr="00F555A3">
        <w:rPr>
          <w:rFonts w:ascii="Georgia" w:hAnsi="Georgia" w:cs="Arial"/>
          <w:sz w:val="24"/>
          <w:szCs w:val="24"/>
        </w:rPr>
        <w:t>25</w:t>
      </w:r>
      <w:r w:rsidR="00CB0810" w:rsidRPr="00F555A3">
        <w:rPr>
          <w:rFonts w:ascii="Georgia" w:hAnsi="Georgia" w:cs="Arial"/>
          <w:sz w:val="24"/>
          <w:szCs w:val="24"/>
        </w:rPr>
        <w:t>-0</w:t>
      </w:r>
      <w:r w:rsidR="00BF3201" w:rsidRPr="00F555A3">
        <w:rPr>
          <w:rFonts w:ascii="Georgia" w:hAnsi="Georgia" w:cs="Arial"/>
          <w:sz w:val="24"/>
          <w:szCs w:val="24"/>
        </w:rPr>
        <w:t>8</w:t>
      </w:r>
      <w:r w:rsidR="00CB0810" w:rsidRPr="00F555A3">
        <w:rPr>
          <w:rFonts w:ascii="Georgia" w:hAnsi="Georgia" w:cs="Arial"/>
          <w:sz w:val="24"/>
          <w:szCs w:val="24"/>
        </w:rPr>
        <w:t>-201</w:t>
      </w:r>
      <w:r w:rsidR="00BF3201" w:rsidRPr="00F555A3">
        <w:rPr>
          <w:rFonts w:ascii="Georgia" w:hAnsi="Georgia" w:cs="Arial"/>
          <w:sz w:val="24"/>
          <w:szCs w:val="24"/>
        </w:rPr>
        <w:t>2</w:t>
      </w:r>
      <w:r w:rsidR="00AB5EE6" w:rsidRPr="00F555A3">
        <w:rPr>
          <w:rFonts w:ascii="Georgia" w:hAnsi="Georgia" w:cs="Arial"/>
          <w:sz w:val="24"/>
          <w:szCs w:val="24"/>
        </w:rPr>
        <w:t>; pidió el reconocimiento pensional, pero se negó</w:t>
      </w:r>
      <w:r w:rsidR="000A7F58" w:rsidRPr="00F555A3">
        <w:rPr>
          <w:rFonts w:ascii="Georgia" w:hAnsi="Georgia" w:cs="Arial"/>
          <w:sz w:val="24"/>
          <w:szCs w:val="24"/>
        </w:rPr>
        <w:t xml:space="preserve"> porque </w:t>
      </w:r>
      <w:r w:rsidR="002D11C9" w:rsidRPr="00F555A3">
        <w:rPr>
          <w:rFonts w:ascii="Georgia" w:hAnsi="Georgia" w:cs="Arial"/>
          <w:sz w:val="24"/>
          <w:szCs w:val="24"/>
        </w:rPr>
        <w:t xml:space="preserve">no acreditaba 50 </w:t>
      </w:r>
      <w:r w:rsidR="000A7F58" w:rsidRPr="00F555A3">
        <w:rPr>
          <w:rFonts w:ascii="Georgia" w:hAnsi="Georgia" w:cs="Arial"/>
          <w:sz w:val="24"/>
          <w:szCs w:val="24"/>
        </w:rPr>
        <w:t>semanas cotizadas</w:t>
      </w:r>
      <w:r w:rsidR="002D11C9" w:rsidRPr="00F555A3">
        <w:rPr>
          <w:rFonts w:ascii="Georgia" w:hAnsi="Georgia" w:cs="Arial"/>
          <w:sz w:val="24"/>
          <w:szCs w:val="24"/>
        </w:rPr>
        <w:t xml:space="preserve"> en los últimos tres (3) años</w:t>
      </w:r>
      <w:r w:rsidR="00AB5EE6" w:rsidRPr="00F555A3">
        <w:rPr>
          <w:rFonts w:ascii="Georgia" w:hAnsi="Georgia" w:cs="Arial"/>
          <w:sz w:val="24"/>
          <w:szCs w:val="24"/>
        </w:rPr>
        <w:t xml:space="preserve">; </w:t>
      </w:r>
      <w:r w:rsidR="00CB0810" w:rsidRPr="00F555A3">
        <w:rPr>
          <w:rFonts w:ascii="Georgia" w:hAnsi="Georgia" w:cs="Arial"/>
          <w:sz w:val="24"/>
          <w:szCs w:val="24"/>
        </w:rPr>
        <w:t>recurrió en apelación con fundamento en el</w:t>
      </w:r>
      <w:r w:rsidR="0029712C" w:rsidRPr="00F555A3">
        <w:rPr>
          <w:rFonts w:ascii="Georgia" w:hAnsi="Georgia" w:cs="Arial"/>
          <w:sz w:val="24"/>
          <w:szCs w:val="24"/>
        </w:rPr>
        <w:t xml:space="preserve"> cuadro patológico (crónico y </w:t>
      </w:r>
      <w:r w:rsidR="005973F7" w:rsidRPr="00F555A3">
        <w:rPr>
          <w:rFonts w:ascii="Georgia" w:hAnsi="Georgia" w:cs="Arial"/>
          <w:sz w:val="24"/>
          <w:szCs w:val="24"/>
        </w:rPr>
        <w:t>degenerativo</w:t>
      </w:r>
      <w:r w:rsidR="0029712C" w:rsidRPr="00F555A3">
        <w:rPr>
          <w:rFonts w:ascii="Georgia" w:hAnsi="Georgia" w:cs="Arial"/>
          <w:sz w:val="24"/>
          <w:szCs w:val="24"/>
        </w:rPr>
        <w:t>)</w:t>
      </w:r>
      <w:r w:rsidR="00E81391" w:rsidRPr="00F555A3">
        <w:rPr>
          <w:rFonts w:ascii="Georgia" w:hAnsi="Georgia" w:cs="Arial"/>
          <w:sz w:val="24"/>
          <w:szCs w:val="24"/>
        </w:rPr>
        <w:t>, y la línea jurisprudencia de la CC</w:t>
      </w:r>
      <w:r w:rsidR="00CB0810" w:rsidRPr="00F555A3">
        <w:rPr>
          <w:rFonts w:ascii="Georgia" w:hAnsi="Georgia" w:cs="Arial"/>
          <w:sz w:val="24"/>
          <w:szCs w:val="24"/>
        </w:rPr>
        <w:t>,</w:t>
      </w:r>
      <w:r w:rsidR="0029712C" w:rsidRPr="00F555A3">
        <w:rPr>
          <w:rFonts w:ascii="Georgia" w:hAnsi="Georgia" w:cs="Arial"/>
          <w:sz w:val="24"/>
          <w:szCs w:val="24"/>
        </w:rPr>
        <w:t xml:space="preserve"> </w:t>
      </w:r>
      <w:r w:rsidR="000860FF">
        <w:rPr>
          <w:rFonts w:ascii="Georgia" w:hAnsi="Georgia" w:cs="Arial"/>
          <w:sz w:val="24"/>
          <w:szCs w:val="24"/>
        </w:rPr>
        <w:t xml:space="preserve">mas </w:t>
      </w:r>
      <w:r w:rsidR="00DC5E59">
        <w:rPr>
          <w:rFonts w:ascii="Georgia" w:hAnsi="Georgia" w:cs="Arial"/>
          <w:sz w:val="24"/>
          <w:szCs w:val="24"/>
        </w:rPr>
        <w:t>quedó</w:t>
      </w:r>
      <w:r w:rsidR="00CB0810" w:rsidRPr="00F555A3">
        <w:rPr>
          <w:rFonts w:ascii="Georgia" w:hAnsi="Georgia" w:cs="Arial"/>
          <w:sz w:val="24"/>
          <w:szCs w:val="24"/>
        </w:rPr>
        <w:t xml:space="preserve"> incólume esa decisión</w:t>
      </w:r>
      <w:r w:rsidR="00267C5B" w:rsidRPr="00F555A3">
        <w:rPr>
          <w:rFonts w:ascii="Georgia" w:hAnsi="Georgia" w:cs="Arial"/>
          <w:sz w:val="24"/>
          <w:szCs w:val="24"/>
        </w:rPr>
        <w:t xml:space="preserve">. Agregó </w:t>
      </w:r>
      <w:r w:rsidR="002D11C9" w:rsidRPr="00F555A3">
        <w:rPr>
          <w:rFonts w:ascii="Georgia" w:hAnsi="Georgia" w:cs="Arial"/>
          <w:sz w:val="24"/>
          <w:szCs w:val="24"/>
        </w:rPr>
        <w:t xml:space="preserve">que </w:t>
      </w:r>
      <w:r w:rsidR="00267C5B" w:rsidRPr="00F555A3">
        <w:rPr>
          <w:rFonts w:ascii="Georgia" w:hAnsi="Georgia" w:cs="Arial"/>
          <w:sz w:val="24"/>
          <w:szCs w:val="24"/>
        </w:rPr>
        <w:t xml:space="preserve">su </w:t>
      </w:r>
      <w:r w:rsidR="002D11C9" w:rsidRPr="00F555A3">
        <w:rPr>
          <w:rFonts w:ascii="Georgia" w:hAnsi="Georgia" w:cs="Arial"/>
          <w:sz w:val="24"/>
          <w:szCs w:val="24"/>
        </w:rPr>
        <w:t xml:space="preserve">condición de </w:t>
      </w:r>
      <w:r w:rsidR="00E81391" w:rsidRPr="00F555A3">
        <w:rPr>
          <w:rFonts w:ascii="Georgia" w:hAnsi="Georgia" w:cs="Arial"/>
          <w:sz w:val="24"/>
          <w:szCs w:val="24"/>
        </w:rPr>
        <w:t xml:space="preserve">invalidez </w:t>
      </w:r>
      <w:r w:rsidR="002D11C9" w:rsidRPr="00F555A3">
        <w:rPr>
          <w:rFonts w:ascii="Georgia" w:hAnsi="Georgia" w:cs="Arial"/>
          <w:sz w:val="24"/>
          <w:szCs w:val="24"/>
        </w:rPr>
        <w:t xml:space="preserve">le impide trabajar y </w:t>
      </w:r>
      <w:r w:rsidR="00E81391" w:rsidRPr="00F555A3">
        <w:rPr>
          <w:rFonts w:ascii="Georgia" w:hAnsi="Georgia" w:cs="Arial"/>
          <w:sz w:val="24"/>
          <w:szCs w:val="24"/>
        </w:rPr>
        <w:t>depende de la ayuda de familiares y amigos</w:t>
      </w:r>
      <w:r w:rsidR="002D11C9" w:rsidRPr="00F555A3">
        <w:rPr>
          <w:rFonts w:ascii="Georgia" w:hAnsi="Georgia" w:cs="Arial"/>
          <w:sz w:val="24"/>
          <w:szCs w:val="24"/>
        </w:rPr>
        <w:t xml:space="preserve"> </w:t>
      </w:r>
      <w:r w:rsidR="00C159F5" w:rsidRPr="00F555A3">
        <w:rPr>
          <w:rFonts w:ascii="Georgia" w:hAnsi="Georgia" w:cs="Arial"/>
          <w:sz w:val="24"/>
          <w:szCs w:val="24"/>
        </w:rPr>
        <w:t xml:space="preserve">(Folios </w:t>
      </w:r>
      <w:r w:rsidR="005973F7" w:rsidRPr="00F555A3">
        <w:rPr>
          <w:rFonts w:ascii="Georgia" w:hAnsi="Georgia" w:cs="Arial"/>
          <w:sz w:val="24"/>
          <w:szCs w:val="24"/>
        </w:rPr>
        <w:t>1</w:t>
      </w:r>
      <w:r w:rsidR="00267C5B" w:rsidRPr="00F555A3">
        <w:rPr>
          <w:rFonts w:ascii="Georgia" w:hAnsi="Georgia" w:cs="Arial"/>
          <w:sz w:val="24"/>
          <w:szCs w:val="24"/>
        </w:rPr>
        <w:t xml:space="preserve"> a </w:t>
      </w:r>
      <w:r w:rsidR="005973F7" w:rsidRPr="00F555A3">
        <w:rPr>
          <w:rFonts w:ascii="Georgia" w:hAnsi="Georgia" w:cs="Arial"/>
          <w:sz w:val="24"/>
          <w:szCs w:val="24"/>
        </w:rPr>
        <w:t>8</w:t>
      </w:r>
      <w:r w:rsidR="00C159F5" w:rsidRPr="00F555A3">
        <w:rPr>
          <w:rFonts w:ascii="Georgia" w:hAnsi="Georgia" w:cs="Arial"/>
          <w:sz w:val="24"/>
          <w:szCs w:val="24"/>
        </w:rPr>
        <w:t xml:space="preserve">, </w:t>
      </w:r>
      <w:r w:rsidR="00DC0CED" w:rsidRPr="00F555A3">
        <w:rPr>
          <w:rFonts w:ascii="Georgia" w:hAnsi="Georgia"/>
          <w:sz w:val="24"/>
          <w:szCs w:val="24"/>
        </w:rPr>
        <w:t xml:space="preserve">cuaderno </w:t>
      </w:r>
      <w:r w:rsidR="000A7F58" w:rsidRPr="00F555A3">
        <w:rPr>
          <w:rFonts w:ascii="Georgia" w:hAnsi="Georgia" w:cs="Arial"/>
          <w:color w:val="000000"/>
          <w:sz w:val="24"/>
          <w:szCs w:val="24"/>
          <w:lang w:val="es-CO"/>
        </w:rPr>
        <w:t>No.1</w:t>
      </w:r>
      <w:r w:rsidR="00C159F5" w:rsidRPr="00F555A3">
        <w:rPr>
          <w:rFonts w:ascii="Georgia" w:hAnsi="Georgia" w:cs="Arial"/>
          <w:sz w:val="24"/>
          <w:szCs w:val="24"/>
        </w:rPr>
        <w:t>).</w:t>
      </w:r>
    </w:p>
    <w:p w:rsidR="00BE0BA6" w:rsidRPr="00280EA6" w:rsidRDefault="00BE0BA6" w:rsidP="00EE1014">
      <w:pPr>
        <w:pStyle w:val="Corpsdetexte"/>
        <w:spacing w:line="360" w:lineRule="auto"/>
        <w:rPr>
          <w:rFonts w:ascii="Georgia" w:hAnsi="Georgia" w:cs="Arial"/>
          <w:szCs w:val="24"/>
          <w:lang w:val="es-CO"/>
        </w:rPr>
      </w:pPr>
    </w:p>
    <w:p w:rsidR="00386A25" w:rsidRPr="00F555A3" w:rsidRDefault="00386A25" w:rsidP="00386A25">
      <w:pPr>
        <w:pStyle w:val="Corpsdetexte"/>
        <w:numPr>
          <w:ilvl w:val="0"/>
          <w:numId w:val="1"/>
        </w:numPr>
        <w:spacing w:line="360" w:lineRule="auto"/>
        <w:rPr>
          <w:rFonts w:ascii="Georgia" w:hAnsi="Georgia"/>
          <w:sz w:val="24"/>
          <w:szCs w:val="24"/>
        </w:rPr>
      </w:pPr>
      <w:r w:rsidRPr="00F555A3">
        <w:rPr>
          <w:rFonts w:ascii="Georgia" w:hAnsi="Georgia"/>
          <w:sz w:val="24"/>
          <w:szCs w:val="24"/>
        </w:rPr>
        <w:t xml:space="preserve">LOS DERECHOS </w:t>
      </w:r>
      <w:r w:rsidR="0027588A" w:rsidRPr="00F555A3">
        <w:rPr>
          <w:rFonts w:ascii="Georgia" w:hAnsi="Georgia"/>
          <w:sz w:val="24"/>
          <w:szCs w:val="24"/>
        </w:rPr>
        <w:t xml:space="preserve">INVOCADOS </w:t>
      </w:r>
    </w:p>
    <w:p w:rsidR="0027588A" w:rsidRPr="00280EA6" w:rsidRDefault="0027588A" w:rsidP="00B52773">
      <w:pPr>
        <w:pStyle w:val="Corpsdetexte"/>
        <w:spacing w:line="360" w:lineRule="auto"/>
        <w:rPr>
          <w:rFonts w:ascii="Georgia" w:hAnsi="Georgia" w:cs="Arial"/>
          <w:szCs w:val="24"/>
        </w:rPr>
      </w:pPr>
    </w:p>
    <w:p w:rsidR="005973F7" w:rsidRPr="00F555A3" w:rsidRDefault="004B268B" w:rsidP="005973F7">
      <w:pPr>
        <w:pStyle w:val="Corpsdetexte"/>
        <w:spacing w:line="360" w:lineRule="auto"/>
        <w:rPr>
          <w:rFonts w:ascii="Georgia" w:hAnsi="Georgia" w:cs="Arial"/>
          <w:sz w:val="24"/>
          <w:szCs w:val="24"/>
        </w:rPr>
      </w:pPr>
      <w:r w:rsidRPr="00F555A3">
        <w:rPr>
          <w:rFonts w:ascii="Georgia" w:hAnsi="Georgia" w:cs="Arial"/>
          <w:sz w:val="24"/>
          <w:szCs w:val="24"/>
        </w:rPr>
        <w:t>I</w:t>
      </w:r>
      <w:r w:rsidR="005973F7" w:rsidRPr="00F555A3">
        <w:rPr>
          <w:rFonts w:ascii="Georgia" w:hAnsi="Georgia" w:cs="Arial"/>
          <w:sz w:val="24"/>
          <w:szCs w:val="24"/>
        </w:rPr>
        <w:t>gualdad, seguridad social</w:t>
      </w:r>
      <w:r w:rsidRPr="00F555A3">
        <w:rPr>
          <w:rFonts w:ascii="Georgia" w:hAnsi="Georgia" w:cs="Arial"/>
          <w:sz w:val="24"/>
          <w:szCs w:val="24"/>
        </w:rPr>
        <w:t xml:space="preserve">, mínimo vital, </w:t>
      </w:r>
      <w:r w:rsidR="005973F7" w:rsidRPr="00F555A3">
        <w:rPr>
          <w:rFonts w:ascii="Georgia" w:hAnsi="Georgia" w:cs="Arial"/>
          <w:sz w:val="24"/>
          <w:szCs w:val="24"/>
        </w:rPr>
        <w:t xml:space="preserve"> y dignidad humana (Folio </w:t>
      </w:r>
      <w:r w:rsidR="006849E1">
        <w:rPr>
          <w:rFonts w:ascii="Georgia" w:hAnsi="Georgia" w:cs="Arial"/>
          <w:sz w:val="24"/>
          <w:szCs w:val="24"/>
        </w:rPr>
        <w:t>6</w:t>
      </w:r>
      <w:r w:rsidR="005973F7" w:rsidRPr="00F555A3">
        <w:rPr>
          <w:rFonts w:ascii="Georgia" w:hAnsi="Georgia" w:cs="Arial"/>
          <w:sz w:val="24"/>
          <w:szCs w:val="24"/>
        </w:rPr>
        <w:t>, cuaderno No.1).</w:t>
      </w:r>
    </w:p>
    <w:p w:rsidR="005973F7" w:rsidRPr="00280EA6" w:rsidRDefault="005973F7" w:rsidP="00B52773">
      <w:pPr>
        <w:pStyle w:val="Corpsdetexte"/>
        <w:spacing w:line="360" w:lineRule="auto"/>
        <w:rPr>
          <w:rFonts w:ascii="Georgia" w:hAnsi="Georgia"/>
          <w:szCs w:val="24"/>
        </w:rPr>
      </w:pPr>
    </w:p>
    <w:p w:rsidR="008B7434" w:rsidRDefault="008B7434" w:rsidP="008B7434">
      <w:pPr>
        <w:pStyle w:val="Corpsdetexte"/>
        <w:numPr>
          <w:ilvl w:val="0"/>
          <w:numId w:val="1"/>
        </w:numPr>
        <w:spacing w:line="360" w:lineRule="auto"/>
        <w:rPr>
          <w:rFonts w:ascii="Georgia" w:hAnsi="Georgia"/>
          <w:sz w:val="24"/>
          <w:szCs w:val="24"/>
        </w:rPr>
      </w:pPr>
      <w:r w:rsidRPr="00F555A3">
        <w:rPr>
          <w:rFonts w:ascii="Georgia" w:hAnsi="Georgia"/>
          <w:sz w:val="24"/>
          <w:szCs w:val="24"/>
        </w:rPr>
        <w:t>LA PETICIÓN DE PROTECCIÓN</w:t>
      </w:r>
    </w:p>
    <w:p w:rsidR="00811AD4" w:rsidRDefault="00811AD4" w:rsidP="00674ED9">
      <w:pPr>
        <w:pStyle w:val="Corpsdetexte"/>
        <w:spacing w:line="360" w:lineRule="auto"/>
        <w:rPr>
          <w:rFonts w:ascii="Georgia" w:hAnsi="Georgia" w:cs="Arial"/>
          <w:sz w:val="24"/>
          <w:szCs w:val="24"/>
        </w:rPr>
      </w:pPr>
    </w:p>
    <w:p w:rsidR="00674ED9" w:rsidRPr="00F555A3" w:rsidRDefault="008B7434" w:rsidP="00674ED9">
      <w:pPr>
        <w:pStyle w:val="Corpsdetexte"/>
        <w:spacing w:line="360" w:lineRule="auto"/>
        <w:rPr>
          <w:rFonts w:ascii="Georgia" w:hAnsi="Georgia" w:cs="Arial"/>
          <w:sz w:val="24"/>
          <w:szCs w:val="24"/>
        </w:rPr>
      </w:pPr>
      <w:r w:rsidRPr="00F555A3">
        <w:rPr>
          <w:rFonts w:ascii="Georgia" w:hAnsi="Georgia" w:cs="Arial"/>
          <w:sz w:val="24"/>
          <w:szCs w:val="24"/>
        </w:rPr>
        <w:t>Se pretende</w:t>
      </w:r>
      <w:r w:rsidR="00DC5E59">
        <w:rPr>
          <w:rFonts w:ascii="Georgia" w:hAnsi="Georgia" w:cs="Arial"/>
          <w:sz w:val="24"/>
          <w:szCs w:val="24"/>
        </w:rPr>
        <w:t>:</w:t>
      </w:r>
      <w:r w:rsidRPr="00F555A3">
        <w:rPr>
          <w:rFonts w:ascii="Georgia" w:hAnsi="Georgia" w:cs="Arial"/>
          <w:sz w:val="24"/>
          <w:szCs w:val="24"/>
        </w:rPr>
        <w:t xml:space="preserve"> (i) </w:t>
      </w:r>
      <w:r w:rsidR="005973F7" w:rsidRPr="00F555A3">
        <w:rPr>
          <w:rFonts w:ascii="Georgia" w:hAnsi="Georgia" w:cs="Arial"/>
          <w:sz w:val="24"/>
          <w:szCs w:val="24"/>
        </w:rPr>
        <w:t>Tut</w:t>
      </w:r>
      <w:r w:rsidR="00E438BF" w:rsidRPr="00F555A3">
        <w:rPr>
          <w:rFonts w:ascii="Georgia" w:hAnsi="Georgia" w:cs="Arial"/>
          <w:sz w:val="24"/>
          <w:szCs w:val="24"/>
        </w:rPr>
        <w:t>e</w:t>
      </w:r>
      <w:r w:rsidR="005973F7" w:rsidRPr="00F555A3">
        <w:rPr>
          <w:rFonts w:ascii="Georgia" w:hAnsi="Georgia" w:cs="Arial"/>
          <w:sz w:val="24"/>
          <w:szCs w:val="24"/>
        </w:rPr>
        <w:t xml:space="preserve">lar </w:t>
      </w:r>
      <w:r w:rsidRPr="00F555A3">
        <w:rPr>
          <w:rFonts w:ascii="Georgia" w:hAnsi="Georgia" w:cs="Arial"/>
          <w:sz w:val="24"/>
          <w:szCs w:val="24"/>
        </w:rPr>
        <w:t>los derechos fundamentales;</w:t>
      </w:r>
      <w:r w:rsidR="008F0151" w:rsidRPr="00F555A3">
        <w:rPr>
          <w:rFonts w:ascii="Georgia" w:hAnsi="Georgia" w:cs="Arial"/>
          <w:sz w:val="24"/>
          <w:szCs w:val="24"/>
        </w:rPr>
        <w:t xml:space="preserve"> </w:t>
      </w:r>
      <w:r w:rsidRPr="00F555A3">
        <w:rPr>
          <w:rFonts w:ascii="Georgia" w:hAnsi="Georgia" w:cs="Arial"/>
          <w:sz w:val="24"/>
          <w:szCs w:val="24"/>
        </w:rPr>
        <w:t xml:space="preserve">(ii) </w:t>
      </w:r>
      <w:r w:rsidR="005973F7" w:rsidRPr="00F555A3">
        <w:rPr>
          <w:rFonts w:ascii="Georgia" w:hAnsi="Georgia" w:cs="Arial"/>
          <w:sz w:val="24"/>
          <w:szCs w:val="24"/>
        </w:rPr>
        <w:t xml:space="preserve">Ordenar </w:t>
      </w:r>
      <w:r w:rsidRPr="00F555A3">
        <w:rPr>
          <w:rFonts w:ascii="Georgia" w:hAnsi="Georgia" w:cs="Arial"/>
          <w:sz w:val="24"/>
          <w:szCs w:val="24"/>
        </w:rPr>
        <w:t xml:space="preserve">a la accionada </w:t>
      </w:r>
      <w:r w:rsidR="005973F7" w:rsidRPr="00F555A3">
        <w:rPr>
          <w:rFonts w:ascii="Georgia" w:hAnsi="Georgia" w:cs="Arial"/>
          <w:sz w:val="24"/>
          <w:szCs w:val="24"/>
        </w:rPr>
        <w:t>reconocer y pagar la pensión de invalidez del accionante</w:t>
      </w:r>
      <w:r w:rsidR="008F0151" w:rsidRPr="00F555A3">
        <w:rPr>
          <w:rFonts w:ascii="Georgia" w:hAnsi="Georgia" w:cs="Arial"/>
          <w:sz w:val="24"/>
          <w:szCs w:val="24"/>
        </w:rPr>
        <w:t xml:space="preserve">, teniendo en cuenta la </w:t>
      </w:r>
      <w:r w:rsidR="005973F7" w:rsidRPr="00F555A3">
        <w:rPr>
          <w:rFonts w:ascii="Georgia" w:hAnsi="Georgia" w:cs="Arial"/>
          <w:sz w:val="24"/>
          <w:szCs w:val="24"/>
        </w:rPr>
        <w:t>última cotización al sistema</w:t>
      </w:r>
      <w:r w:rsidR="008F0151" w:rsidRPr="00F555A3">
        <w:rPr>
          <w:rFonts w:ascii="Georgia" w:hAnsi="Georgia" w:cs="Arial"/>
          <w:sz w:val="24"/>
          <w:szCs w:val="24"/>
        </w:rPr>
        <w:t xml:space="preserve"> (31-01-2009)</w:t>
      </w:r>
      <w:r w:rsidR="00674ED9" w:rsidRPr="00F555A3">
        <w:rPr>
          <w:rFonts w:ascii="Georgia" w:hAnsi="Georgia" w:cs="Arial"/>
          <w:sz w:val="24"/>
          <w:szCs w:val="24"/>
        </w:rPr>
        <w:t>;</w:t>
      </w:r>
      <w:r w:rsidR="00267C5B" w:rsidRPr="00F555A3">
        <w:rPr>
          <w:rFonts w:ascii="Georgia" w:hAnsi="Georgia" w:cs="Arial"/>
          <w:sz w:val="24"/>
          <w:szCs w:val="24"/>
        </w:rPr>
        <w:t xml:space="preserve"> </w:t>
      </w:r>
      <w:r w:rsidR="00674ED9" w:rsidRPr="00F555A3">
        <w:rPr>
          <w:rFonts w:ascii="Georgia" w:hAnsi="Georgia" w:cs="Arial"/>
          <w:sz w:val="24"/>
          <w:szCs w:val="24"/>
        </w:rPr>
        <w:t xml:space="preserve">y, (iii) </w:t>
      </w:r>
      <w:r w:rsidR="00280EA6">
        <w:rPr>
          <w:rFonts w:ascii="Georgia" w:hAnsi="Georgia" w:cs="Arial"/>
          <w:sz w:val="24"/>
          <w:szCs w:val="24"/>
        </w:rPr>
        <w:t>Disponer</w:t>
      </w:r>
      <w:r w:rsidR="00674ED9" w:rsidRPr="00F555A3">
        <w:rPr>
          <w:rFonts w:ascii="Georgia" w:hAnsi="Georgia" w:cs="Arial"/>
          <w:sz w:val="24"/>
          <w:szCs w:val="24"/>
        </w:rPr>
        <w:t xml:space="preserve"> que se </w:t>
      </w:r>
      <w:r w:rsidR="00811AD4">
        <w:rPr>
          <w:rFonts w:ascii="Georgia" w:hAnsi="Georgia" w:cs="Arial"/>
          <w:sz w:val="24"/>
          <w:szCs w:val="24"/>
        </w:rPr>
        <w:t>cumpla el fallo de tutela (</w:t>
      </w:r>
      <w:proofErr w:type="spellStart"/>
      <w:r w:rsidR="00811AD4">
        <w:rPr>
          <w:rFonts w:ascii="Georgia" w:hAnsi="Georgia" w:cs="Arial"/>
          <w:sz w:val="24"/>
          <w:szCs w:val="24"/>
        </w:rPr>
        <w:t>Fl</w:t>
      </w:r>
      <w:proofErr w:type="spellEnd"/>
      <w:r w:rsidR="00E85A54" w:rsidRPr="00F555A3">
        <w:rPr>
          <w:rFonts w:ascii="Georgia" w:hAnsi="Georgia" w:cs="Arial"/>
          <w:sz w:val="24"/>
          <w:szCs w:val="24"/>
        </w:rPr>
        <w:t xml:space="preserve"> 6</w:t>
      </w:r>
      <w:r w:rsidR="00674ED9" w:rsidRPr="00F555A3">
        <w:rPr>
          <w:rFonts w:ascii="Georgia" w:hAnsi="Georgia" w:cs="Arial"/>
          <w:sz w:val="24"/>
          <w:szCs w:val="24"/>
        </w:rPr>
        <w:t xml:space="preserve">, cuaderno </w:t>
      </w:r>
      <w:proofErr w:type="spellStart"/>
      <w:r w:rsidR="00674ED9" w:rsidRPr="00F555A3">
        <w:rPr>
          <w:rFonts w:ascii="Georgia" w:hAnsi="Georgia" w:cs="Arial"/>
          <w:sz w:val="24"/>
          <w:szCs w:val="24"/>
        </w:rPr>
        <w:t>No.1</w:t>
      </w:r>
      <w:proofErr w:type="spellEnd"/>
      <w:r w:rsidR="00674ED9" w:rsidRPr="00F555A3">
        <w:rPr>
          <w:rFonts w:ascii="Georgia" w:hAnsi="Georgia" w:cs="Arial"/>
          <w:sz w:val="24"/>
          <w:szCs w:val="24"/>
        </w:rPr>
        <w:t>).</w:t>
      </w:r>
    </w:p>
    <w:p w:rsidR="00E85A54" w:rsidRPr="00280EA6" w:rsidRDefault="00E85A54" w:rsidP="00674ED9">
      <w:pPr>
        <w:pStyle w:val="Corpsdetexte"/>
        <w:spacing w:line="360" w:lineRule="auto"/>
        <w:rPr>
          <w:rFonts w:ascii="Georgia" w:hAnsi="Georgia" w:cs="Arial"/>
          <w:szCs w:val="24"/>
        </w:rPr>
      </w:pPr>
    </w:p>
    <w:p w:rsidR="003913E3" w:rsidRPr="00F555A3" w:rsidRDefault="0027588A" w:rsidP="00F839CE">
      <w:pPr>
        <w:pStyle w:val="Corpsdetexte"/>
        <w:widowControl w:val="0"/>
        <w:numPr>
          <w:ilvl w:val="0"/>
          <w:numId w:val="1"/>
        </w:numPr>
        <w:spacing w:line="360" w:lineRule="auto"/>
        <w:rPr>
          <w:rFonts w:ascii="Georgia" w:hAnsi="Georgia" w:cs="Arial"/>
          <w:sz w:val="24"/>
          <w:szCs w:val="24"/>
        </w:rPr>
      </w:pPr>
      <w:r w:rsidRPr="00F555A3">
        <w:rPr>
          <w:rFonts w:ascii="Georgia" w:hAnsi="Georgia" w:cs="Arial"/>
          <w:sz w:val="24"/>
          <w:szCs w:val="24"/>
        </w:rPr>
        <w:t xml:space="preserve">EL RESUMEN </w:t>
      </w:r>
      <w:r w:rsidR="003913E3" w:rsidRPr="00F555A3">
        <w:rPr>
          <w:rFonts w:ascii="Georgia" w:hAnsi="Georgia" w:cs="Arial"/>
          <w:sz w:val="24"/>
          <w:szCs w:val="24"/>
        </w:rPr>
        <w:t>DE LA CRÓNICA PROCESAL</w:t>
      </w:r>
    </w:p>
    <w:p w:rsidR="003913E3" w:rsidRPr="00280EA6" w:rsidRDefault="003913E3" w:rsidP="00B942B6">
      <w:pPr>
        <w:pStyle w:val="Corpsdetexte"/>
        <w:spacing w:line="360" w:lineRule="auto"/>
        <w:rPr>
          <w:rFonts w:ascii="Georgia" w:hAnsi="Georgia" w:cs="Arial"/>
          <w:szCs w:val="24"/>
        </w:rPr>
      </w:pPr>
    </w:p>
    <w:p w:rsidR="00E23D2E" w:rsidRPr="00F555A3" w:rsidRDefault="000A7F58" w:rsidP="00E23D2E">
      <w:pPr>
        <w:pStyle w:val="Corpsdetexte"/>
        <w:widowControl w:val="0"/>
        <w:spacing w:line="360" w:lineRule="auto"/>
        <w:rPr>
          <w:rFonts w:ascii="Georgia" w:hAnsi="Georgia"/>
          <w:sz w:val="24"/>
        </w:rPr>
      </w:pPr>
      <w:r w:rsidRPr="00F555A3">
        <w:rPr>
          <w:rFonts w:ascii="Georgia" w:hAnsi="Georgia"/>
          <w:sz w:val="24"/>
        </w:rPr>
        <w:t>C</w:t>
      </w:r>
      <w:r w:rsidR="00E23D2E" w:rsidRPr="00F555A3">
        <w:rPr>
          <w:rFonts w:ascii="Georgia" w:hAnsi="Georgia"/>
          <w:sz w:val="24"/>
        </w:rPr>
        <w:t xml:space="preserve">on providencia del </w:t>
      </w:r>
      <w:r w:rsidR="00267C5B" w:rsidRPr="00F555A3">
        <w:rPr>
          <w:rFonts w:ascii="Georgia" w:hAnsi="Georgia"/>
          <w:sz w:val="24"/>
        </w:rPr>
        <w:t>2</w:t>
      </w:r>
      <w:r w:rsidR="004B268B" w:rsidRPr="00F555A3">
        <w:rPr>
          <w:rFonts w:ascii="Georgia" w:hAnsi="Georgia"/>
          <w:sz w:val="24"/>
        </w:rPr>
        <w:t>7</w:t>
      </w:r>
      <w:r w:rsidR="0027588A" w:rsidRPr="00F555A3">
        <w:rPr>
          <w:rFonts w:ascii="Georgia" w:hAnsi="Georgia"/>
          <w:sz w:val="24"/>
        </w:rPr>
        <w:t>-</w:t>
      </w:r>
      <w:r w:rsidR="00267C5B" w:rsidRPr="00F555A3">
        <w:rPr>
          <w:rFonts w:ascii="Georgia" w:hAnsi="Georgia"/>
          <w:sz w:val="24"/>
        </w:rPr>
        <w:t>1</w:t>
      </w:r>
      <w:r w:rsidR="004B268B" w:rsidRPr="00F555A3">
        <w:rPr>
          <w:rFonts w:ascii="Georgia" w:hAnsi="Georgia"/>
          <w:sz w:val="24"/>
        </w:rPr>
        <w:t>1</w:t>
      </w:r>
      <w:r w:rsidR="0027588A" w:rsidRPr="00F555A3">
        <w:rPr>
          <w:rFonts w:ascii="Georgia" w:hAnsi="Georgia"/>
          <w:sz w:val="24"/>
        </w:rPr>
        <w:t xml:space="preserve">-2017 </w:t>
      </w:r>
      <w:r w:rsidRPr="00F555A3">
        <w:rPr>
          <w:rFonts w:ascii="Georgia" w:hAnsi="Georgia"/>
          <w:sz w:val="24"/>
        </w:rPr>
        <w:t xml:space="preserve">se </w:t>
      </w:r>
      <w:r w:rsidR="00E23D2E" w:rsidRPr="00F555A3">
        <w:rPr>
          <w:rFonts w:ascii="Georgia" w:hAnsi="Georgia"/>
          <w:sz w:val="24"/>
        </w:rPr>
        <w:t xml:space="preserve">admitió y </w:t>
      </w:r>
      <w:r w:rsidRPr="00F555A3">
        <w:rPr>
          <w:rFonts w:ascii="Georgia" w:hAnsi="Georgia"/>
          <w:sz w:val="24"/>
        </w:rPr>
        <w:t xml:space="preserve">se </w:t>
      </w:r>
      <w:r w:rsidR="00CD29F0" w:rsidRPr="00F555A3">
        <w:rPr>
          <w:rFonts w:ascii="Georgia" w:hAnsi="Georgia"/>
          <w:sz w:val="24"/>
        </w:rPr>
        <w:t xml:space="preserve">dispuso </w:t>
      </w:r>
      <w:r w:rsidR="00E23D2E" w:rsidRPr="00F555A3">
        <w:rPr>
          <w:rFonts w:ascii="Georgia" w:hAnsi="Georgia"/>
          <w:sz w:val="24"/>
        </w:rPr>
        <w:t>notificar a las partes</w:t>
      </w:r>
      <w:r w:rsidR="00B21EE5" w:rsidRPr="00F555A3">
        <w:rPr>
          <w:rFonts w:ascii="Georgia" w:hAnsi="Georgia"/>
          <w:sz w:val="24"/>
        </w:rPr>
        <w:t>, entre otros ordenamientos</w:t>
      </w:r>
      <w:r w:rsidR="00E23D2E" w:rsidRPr="00F555A3">
        <w:rPr>
          <w:rFonts w:ascii="Georgia" w:hAnsi="Georgia"/>
          <w:sz w:val="24"/>
        </w:rPr>
        <w:t xml:space="preserve"> (Folio</w:t>
      </w:r>
      <w:r w:rsidR="00B21EE5" w:rsidRPr="00F555A3">
        <w:rPr>
          <w:rFonts w:ascii="Georgia" w:hAnsi="Georgia"/>
          <w:sz w:val="24"/>
        </w:rPr>
        <w:t xml:space="preserve"> </w:t>
      </w:r>
      <w:r w:rsidR="004B268B" w:rsidRPr="00F555A3">
        <w:rPr>
          <w:rFonts w:ascii="Georgia" w:hAnsi="Georgia"/>
          <w:sz w:val="24"/>
        </w:rPr>
        <w:t>37</w:t>
      </w:r>
      <w:r w:rsidR="00E23D2E" w:rsidRPr="00F555A3">
        <w:rPr>
          <w:rFonts w:ascii="Georgia" w:hAnsi="Georgia"/>
          <w:sz w:val="24"/>
        </w:rPr>
        <w:t xml:space="preserve">, </w:t>
      </w:r>
      <w:r w:rsidR="008B7434" w:rsidRPr="00F555A3">
        <w:rPr>
          <w:rFonts w:ascii="Georgia" w:hAnsi="Georgia" w:cs="Arial"/>
          <w:color w:val="000000"/>
          <w:sz w:val="24"/>
          <w:lang w:val="es-CO"/>
        </w:rPr>
        <w:t>ibídem</w:t>
      </w:r>
      <w:r w:rsidR="00E23D2E" w:rsidRPr="00F555A3">
        <w:rPr>
          <w:rFonts w:ascii="Georgia" w:hAnsi="Georgia"/>
          <w:sz w:val="24"/>
        </w:rPr>
        <w:t>)</w:t>
      </w:r>
      <w:r w:rsidR="00787A09" w:rsidRPr="00F555A3">
        <w:rPr>
          <w:rFonts w:ascii="Georgia" w:hAnsi="Georgia"/>
          <w:sz w:val="24"/>
        </w:rPr>
        <w:t>; e</w:t>
      </w:r>
      <w:r w:rsidR="00E23D2E" w:rsidRPr="00F555A3">
        <w:rPr>
          <w:rFonts w:ascii="Georgia" w:hAnsi="Georgia"/>
          <w:sz w:val="24"/>
        </w:rPr>
        <w:t xml:space="preserve">l </w:t>
      </w:r>
      <w:r w:rsidR="006849E1">
        <w:rPr>
          <w:rFonts w:ascii="Georgia" w:hAnsi="Georgia"/>
          <w:sz w:val="24"/>
        </w:rPr>
        <w:t>11-12</w:t>
      </w:r>
      <w:r w:rsidR="00267C5B" w:rsidRPr="00F555A3">
        <w:rPr>
          <w:rFonts w:ascii="Georgia" w:hAnsi="Georgia"/>
          <w:sz w:val="24"/>
        </w:rPr>
        <w:t xml:space="preserve">-2017 </w:t>
      </w:r>
      <w:r w:rsidR="00E23D2E" w:rsidRPr="00F555A3">
        <w:rPr>
          <w:rFonts w:ascii="Georgia" w:hAnsi="Georgia"/>
          <w:sz w:val="24"/>
        </w:rPr>
        <w:t xml:space="preserve">se profirió </w:t>
      </w:r>
      <w:r w:rsidRPr="00F555A3">
        <w:rPr>
          <w:rFonts w:ascii="Georgia" w:hAnsi="Georgia"/>
          <w:sz w:val="24"/>
        </w:rPr>
        <w:t xml:space="preserve">fallo </w:t>
      </w:r>
      <w:r w:rsidR="00E23D2E" w:rsidRPr="00F555A3">
        <w:rPr>
          <w:rFonts w:ascii="Georgia" w:hAnsi="Georgia"/>
          <w:sz w:val="24"/>
        </w:rPr>
        <w:t xml:space="preserve">(Folios </w:t>
      </w:r>
      <w:r w:rsidR="004B268B" w:rsidRPr="00F555A3">
        <w:rPr>
          <w:rFonts w:ascii="Georgia" w:hAnsi="Georgia"/>
          <w:sz w:val="24"/>
        </w:rPr>
        <w:t>57</w:t>
      </w:r>
      <w:r w:rsidR="0027588A" w:rsidRPr="00F555A3">
        <w:rPr>
          <w:rFonts w:ascii="Georgia" w:hAnsi="Georgia"/>
          <w:sz w:val="24"/>
        </w:rPr>
        <w:t xml:space="preserve"> a </w:t>
      </w:r>
      <w:r w:rsidR="004B268B" w:rsidRPr="00F555A3">
        <w:rPr>
          <w:rFonts w:ascii="Georgia" w:hAnsi="Georgia"/>
          <w:sz w:val="24"/>
        </w:rPr>
        <w:t>60</w:t>
      </w:r>
      <w:r w:rsidR="00E23D2E" w:rsidRPr="00F555A3">
        <w:rPr>
          <w:rFonts w:ascii="Georgia" w:hAnsi="Georgia"/>
          <w:sz w:val="24"/>
        </w:rPr>
        <w:t xml:space="preserve">, ibídem); </w:t>
      </w:r>
      <w:r w:rsidR="00787A09" w:rsidRPr="00F555A3">
        <w:rPr>
          <w:rFonts w:ascii="Georgia" w:hAnsi="Georgia"/>
          <w:sz w:val="24"/>
        </w:rPr>
        <w:t xml:space="preserve">y, </w:t>
      </w:r>
      <w:r w:rsidR="008B7434" w:rsidRPr="00F555A3">
        <w:rPr>
          <w:rFonts w:ascii="Georgia" w:hAnsi="Georgia"/>
          <w:sz w:val="24"/>
        </w:rPr>
        <w:t xml:space="preserve">con proveído del </w:t>
      </w:r>
      <w:r w:rsidR="00787A09" w:rsidRPr="00F555A3">
        <w:rPr>
          <w:rFonts w:ascii="Georgia" w:hAnsi="Georgia"/>
          <w:sz w:val="24"/>
        </w:rPr>
        <w:t>1</w:t>
      </w:r>
      <w:r w:rsidR="004B268B" w:rsidRPr="00F555A3">
        <w:rPr>
          <w:rFonts w:ascii="Georgia" w:hAnsi="Georgia"/>
          <w:sz w:val="24"/>
        </w:rPr>
        <w:t>2</w:t>
      </w:r>
      <w:r w:rsidRPr="00F555A3">
        <w:rPr>
          <w:rFonts w:ascii="Georgia" w:hAnsi="Georgia"/>
          <w:sz w:val="24"/>
        </w:rPr>
        <w:t>-</w:t>
      </w:r>
      <w:r w:rsidR="004B268B" w:rsidRPr="00F555A3">
        <w:rPr>
          <w:rFonts w:ascii="Georgia" w:hAnsi="Georgia"/>
          <w:sz w:val="24"/>
        </w:rPr>
        <w:t>01</w:t>
      </w:r>
      <w:r w:rsidRPr="00F555A3">
        <w:rPr>
          <w:rFonts w:ascii="Georgia" w:hAnsi="Georgia"/>
          <w:sz w:val="24"/>
        </w:rPr>
        <w:t>-201</w:t>
      </w:r>
      <w:r w:rsidR="004B268B" w:rsidRPr="00F555A3">
        <w:rPr>
          <w:rFonts w:ascii="Georgia" w:hAnsi="Georgia"/>
          <w:sz w:val="24"/>
        </w:rPr>
        <w:t>8</w:t>
      </w:r>
      <w:r w:rsidRPr="00F555A3">
        <w:rPr>
          <w:rFonts w:ascii="Georgia" w:hAnsi="Georgia"/>
          <w:sz w:val="24"/>
        </w:rPr>
        <w:t xml:space="preserve"> </w:t>
      </w:r>
      <w:r w:rsidR="00E23D2E" w:rsidRPr="00F555A3">
        <w:rPr>
          <w:rFonts w:ascii="Georgia" w:hAnsi="Georgia"/>
          <w:sz w:val="24"/>
        </w:rPr>
        <w:t xml:space="preserve">se concedió la impugnación formulada por la parte actora, ante este Tribunal (Folio </w:t>
      </w:r>
      <w:r w:rsidR="004B268B" w:rsidRPr="00F555A3">
        <w:rPr>
          <w:rFonts w:ascii="Georgia" w:hAnsi="Georgia"/>
          <w:sz w:val="24"/>
        </w:rPr>
        <w:t xml:space="preserve">73 </w:t>
      </w:r>
      <w:r w:rsidR="006849E1">
        <w:rPr>
          <w:rFonts w:ascii="Georgia" w:hAnsi="Georgia"/>
          <w:sz w:val="24"/>
        </w:rPr>
        <w:t>vuelto</w:t>
      </w:r>
      <w:r w:rsidR="00E23D2E" w:rsidRPr="00F555A3">
        <w:rPr>
          <w:rFonts w:ascii="Georgia" w:hAnsi="Georgia"/>
          <w:sz w:val="24"/>
        </w:rPr>
        <w:t xml:space="preserve">, </w:t>
      </w:r>
      <w:r w:rsidR="0027588A" w:rsidRPr="00F555A3">
        <w:rPr>
          <w:rFonts w:ascii="Georgia" w:hAnsi="Georgia"/>
          <w:sz w:val="24"/>
        </w:rPr>
        <w:t>ibídem</w:t>
      </w:r>
      <w:r w:rsidR="00E23D2E" w:rsidRPr="00F555A3">
        <w:rPr>
          <w:rFonts w:ascii="Georgia" w:hAnsi="Georgia"/>
          <w:sz w:val="24"/>
        </w:rPr>
        <w:t xml:space="preserve">). </w:t>
      </w:r>
    </w:p>
    <w:p w:rsidR="003913E3" w:rsidRPr="00280EA6" w:rsidRDefault="003913E3" w:rsidP="00B942B6">
      <w:pPr>
        <w:pStyle w:val="Corpsdetexte"/>
        <w:spacing w:line="360" w:lineRule="auto"/>
        <w:rPr>
          <w:rFonts w:ascii="Georgia" w:hAnsi="Georgia" w:cs="Arial"/>
          <w:szCs w:val="24"/>
        </w:rPr>
      </w:pPr>
    </w:p>
    <w:p w:rsidR="008B794B" w:rsidRDefault="00FE2367" w:rsidP="008B794B">
      <w:pPr>
        <w:pStyle w:val="Corpsdetexte"/>
        <w:spacing w:line="360" w:lineRule="auto"/>
        <w:rPr>
          <w:rFonts w:ascii="Georgia" w:hAnsi="Georgia"/>
          <w:sz w:val="24"/>
        </w:rPr>
      </w:pPr>
      <w:r w:rsidRPr="00BC5616">
        <w:rPr>
          <w:rFonts w:ascii="Georgia" w:hAnsi="Georgia"/>
          <w:sz w:val="24"/>
        </w:rPr>
        <w:t>El j</w:t>
      </w:r>
      <w:r w:rsidR="0006363F" w:rsidRPr="00BC5616">
        <w:rPr>
          <w:rFonts w:ascii="Georgia" w:hAnsi="Georgia"/>
          <w:sz w:val="24"/>
        </w:rPr>
        <w:t xml:space="preserve">uez de instancia negó el amparo </w:t>
      </w:r>
      <w:r w:rsidR="0052258A">
        <w:rPr>
          <w:rFonts w:ascii="Georgia" w:hAnsi="Georgia"/>
          <w:sz w:val="24"/>
        </w:rPr>
        <w:t xml:space="preserve">porque la situación del actor no encajaba en los supuestos señaladas por la CC para presumir que su capacidad productiva cesó simultáneamente con sus aportes, puesto que no concluyeron con posteridad </w:t>
      </w:r>
      <w:r w:rsidR="006849E1">
        <w:rPr>
          <w:rFonts w:ascii="Georgia" w:hAnsi="Georgia"/>
          <w:sz w:val="24"/>
        </w:rPr>
        <w:t xml:space="preserve">a </w:t>
      </w:r>
      <w:r w:rsidR="008B794B" w:rsidRPr="00BC5616">
        <w:rPr>
          <w:rFonts w:ascii="Georgia" w:hAnsi="Georgia"/>
          <w:sz w:val="24"/>
        </w:rPr>
        <w:t xml:space="preserve">la fecha de estructuración de </w:t>
      </w:r>
      <w:r w:rsidR="006849E1">
        <w:rPr>
          <w:rFonts w:ascii="Georgia" w:hAnsi="Georgia"/>
          <w:sz w:val="24"/>
        </w:rPr>
        <w:t xml:space="preserve">la </w:t>
      </w:r>
      <w:r w:rsidR="008B794B" w:rsidRPr="00BC5616">
        <w:rPr>
          <w:rFonts w:ascii="Georgia" w:hAnsi="Georgia"/>
          <w:sz w:val="24"/>
        </w:rPr>
        <w:t>invalidez</w:t>
      </w:r>
      <w:r w:rsidR="005D3DBE" w:rsidRPr="00BC5616">
        <w:rPr>
          <w:rFonts w:ascii="Georgia" w:hAnsi="Georgia"/>
          <w:sz w:val="24"/>
        </w:rPr>
        <w:t xml:space="preserve"> </w:t>
      </w:r>
      <w:r w:rsidRPr="00BC5616">
        <w:rPr>
          <w:rFonts w:ascii="Georgia" w:hAnsi="Georgia"/>
          <w:sz w:val="24"/>
        </w:rPr>
        <w:t>(Folios 5</w:t>
      </w:r>
      <w:r w:rsidR="005E495E" w:rsidRPr="00BC5616">
        <w:rPr>
          <w:rFonts w:ascii="Georgia" w:hAnsi="Georgia"/>
          <w:sz w:val="24"/>
        </w:rPr>
        <w:t>7</w:t>
      </w:r>
      <w:r w:rsidRPr="00BC5616">
        <w:rPr>
          <w:rFonts w:ascii="Georgia" w:hAnsi="Georgia"/>
          <w:sz w:val="24"/>
        </w:rPr>
        <w:t xml:space="preserve"> a </w:t>
      </w:r>
      <w:r w:rsidR="005E495E" w:rsidRPr="00BC5616">
        <w:rPr>
          <w:rFonts w:ascii="Georgia" w:hAnsi="Georgia"/>
          <w:sz w:val="24"/>
        </w:rPr>
        <w:t>60</w:t>
      </w:r>
      <w:r w:rsidRPr="00BC5616">
        <w:rPr>
          <w:rFonts w:ascii="Georgia" w:hAnsi="Georgia"/>
          <w:sz w:val="24"/>
        </w:rPr>
        <w:t>, ib.).</w:t>
      </w:r>
    </w:p>
    <w:p w:rsidR="00FE2367" w:rsidRPr="00280EA6" w:rsidRDefault="00FE2367" w:rsidP="00FE2367">
      <w:pPr>
        <w:pStyle w:val="Corpsdetexte"/>
        <w:spacing w:line="360" w:lineRule="auto"/>
        <w:rPr>
          <w:rFonts w:ascii="Georgia" w:hAnsi="Georgia"/>
          <w:szCs w:val="24"/>
        </w:rPr>
      </w:pPr>
    </w:p>
    <w:p w:rsidR="003913E3" w:rsidRPr="00F555A3" w:rsidRDefault="00FE0CB1" w:rsidP="00F839CE">
      <w:pPr>
        <w:pStyle w:val="Corpsdetexte"/>
        <w:widowControl w:val="0"/>
        <w:spacing w:line="360" w:lineRule="auto"/>
        <w:rPr>
          <w:rFonts w:ascii="Georgia" w:hAnsi="Georgia" w:cs="Arial"/>
          <w:sz w:val="24"/>
          <w:szCs w:val="24"/>
        </w:rPr>
      </w:pPr>
      <w:r w:rsidRPr="00F555A3">
        <w:rPr>
          <w:rFonts w:ascii="Georgia" w:hAnsi="Georgia" w:cs="Arial"/>
          <w:sz w:val="24"/>
          <w:szCs w:val="24"/>
        </w:rPr>
        <w:t xml:space="preserve">El </w:t>
      </w:r>
      <w:proofErr w:type="spellStart"/>
      <w:r w:rsidR="00A5425E" w:rsidRPr="00F555A3">
        <w:rPr>
          <w:rFonts w:ascii="Georgia" w:hAnsi="Georgia" w:cs="Arial"/>
          <w:sz w:val="24"/>
          <w:szCs w:val="24"/>
        </w:rPr>
        <w:t>opugnante</w:t>
      </w:r>
      <w:proofErr w:type="spellEnd"/>
      <w:r w:rsidR="00A5425E" w:rsidRPr="00F555A3">
        <w:rPr>
          <w:rFonts w:ascii="Georgia" w:hAnsi="Georgia" w:cs="Arial"/>
          <w:sz w:val="24"/>
          <w:szCs w:val="24"/>
        </w:rPr>
        <w:t xml:space="preserve"> </w:t>
      </w:r>
      <w:r w:rsidR="007925DA" w:rsidRPr="00F555A3">
        <w:rPr>
          <w:rFonts w:ascii="Georgia" w:hAnsi="Georgia" w:cs="Arial"/>
          <w:sz w:val="24"/>
          <w:szCs w:val="24"/>
        </w:rPr>
        <w:t>consideró</w:t>
      </w:r>
      <w:r w:rsidR="00312A38" w:rsidRPr="00F555A3">
        <w:rPr>
          <w:rFonts w:ascii="Georgia" w:hAnsi="Georgia" w:cs="Arial"/>
          <w:sz w:val="24"/>
          <w:szCs w:val="24"/>
        </w:rPr>
        <w:t xml:space="preserve"> </w:t>
      </w:r>
      <w:r w:rsidRPr="00F555A3">
        <w:rPr>
          <w:rFonts w:ascii="Georgia" w:hAnsi="Georgia" w:cs="Arial"/>
          <w:sz w:val="24"/>
          <w:szCs w:val="24"/>
        </w:rPr>
        <w:t>err</w:t>
      </w:r>
      <w:r w:rsidR="007925DA" w:rsidRPr="00F555A3">
        <w:rPr>
          <w:rFonts w:ascii="Georgia" w:hAnsi="Georgia" w:cs="Arial"/>
          <w:sz w:val="24"/>
          <w:szCs w:val="24"/>
        </w:rPr>
        <w:t xml:space="preserve">ada </w:t>
      </w:r>
      <w:r w:rsidR="0052258A">
        <w:rPr>
          <w:rFonts w:ascii="Georgia" w:hAnsi="Georgia" w:cs="Arial"/>
          <w:sz w:val="24"/>
          <w:szCs w:val="24"/>
        </w:rPr>
        <w:t xml:space="preserve">la afirmación del </w:t>
      </w:r>
      <w:r w:rsidR="0052258A" w:rsidRPr="0052258A">
        <w:rPr>
          <w:rFonts w:ascii="Georgia" w:hAnsi="Georgia" w:cs="Arial"/>
          <w:i/>
          <w:sz w:val="24"/>
          <w:szCs w:val="24"/>
        </w:rPr>
        <w:t>a quo</w:t>
      </w:r>
      <w:r w:rsidR="0052258A">
        <w:rPr>
          <w:rFonts w:ascii="Georgia" w:hAnsi="Georgia" w:cs="Arial"/>
          <w:i/>
          <w:sz w:val="24"/>
          <w:szCs w:val="24"/>
        </w:rPr>
        <w:t xml:space="preserve"> </w:t>
      </w:r>
      <w:r w:rsidR="0052258A">
        <w:rPr>
          <w:rFonts w:ascii="Georgia" w:hAnsi="Georgia" w:cs="Arial"/>
          <w:sz w:val="24"/>
          <w:szCs w:val="24"/>
        </w:rPr>
        <w:t xml:space="preserve">en el sentido que la fecha de la última cotización había perdido su capacidad laboral, toda vez que </w:t>
      </w:r>
      <w:r w:rsidR="00CE1B68">
        <w:rPr>
          <w:rFonts w:ascii="Georgia" w:hAnsi="Georgia" w:cs="Arial"/>
          <w:sz w:val="24"/>
          <w:szCs w:val="24"/>
        </w:rPr>
        <w:t>p</w:t>
      </w:r>
      <w:r w:rsidR="007925DA" w:rsidRPr="00F555A3">
        <w:rPr>
          <w:rFonts w:ascii="Georgia" w:hAnsi="Georgia" w:cs="Arial"/>
          <w:sz w:val="24"/>
          <w:szCs w:val="24"/>
        </w:rPr>
        <w:t xml:space="preserve">ara esa </w:t>
      </w:r>
      <w:r w:rsidR="00454B3F" w:rsidRPr="00F555A3">
        <w:rPr>
          <w:rFonts w:ascii="Georgia" w:hAnsi="Georgia" w:cs="Arial"/>
          <w:sz w:val="24"/>
          <w:szCs w:val="24"/>
        </w:rPr>
        <w:t xml:space="preserve">época </w:t>
      </w:r>
      <w:r w:rsidR="0052258A">
        <w:rPr>
          <w:rFonts w:ascii="Georgia" w:hAnsi="Georgia" w:cs="Arial"/>
          <w:sz w:val="24"/>
          <w:szCs w:val="24"/>
        </w:rPr>
        <w:t xml:space="preserve">ya </w:t>
      </w:r>
      <w:r w:rsidR="00454B3F" w:rsidRPr="00F555A3">
        <w:rPr>
          <w:rFonts w:ascii="Georgia" w:hAnsi="Georgia" w:cs="Arial"/>
          <w:sz w:val="24"/>
          <w:szCs w:val="24"/>
        </w:rPr>
        <w:t>contaba con 66 años</w:t>
      </w:r>
      <w:r w:rsidR="0052258A">
        <w:rPr>
          <w:rFonts w:ascii="Georgia" w:hAnsi="Georgia" w:cs="Arial"/>
          <w:sz w:val="24"/>
          <w:szCs w:val="24"/>
        </w:rPr>
        <w:t xml:space="preserve"> de edad y padecía enfermedades </w:t>
      </w:r>
      <w:r w:rsidR="004408E9">
        <w:rPr>
          <w:rFonts w:ascii="Georgia" w:hAnsi="Georgia" w:cs="Arial"/>
          <w:sz w:val="24"/>
          <w:szCs w:val="24"/>
        </w:rPr>
        <w:t xml:space="preserve">degenerativas </w:t>
      </w:r>
      <w:r w:rsidR="0052258A">
        <w:rPr>
          <w:rFonts w:ascii="Georgia" w:hAnsi="Georgia" w:cs="Arial"/>
          <w:sz w:val="24"/>
          <w:szCs w:val="24"/>
        </w:rPr>
        <w:t>que dieron lugar a su invalidez</w:t>
      </w:r>
      <w:r w:rsidR="00C22A60" w:rsidRPr="00F555A3">
        <w:rPr>
          <w:rFonts w:ascii="Georgia" w:hAnsi="Georgia" w:cs="Arial"/>
          <w:sz w:val="24"/>
          <w:szCs w:val="24"/>
        </w:rPr>
        <w:t>. S</w:t>
      </w:r>
      <w:r w:rsidR="001E293D" w:rsidRPr="00F555A3">
        <w:rPr>
          <w:rFonts w:ascii="Georgia" w:hAnsi="Georgia" w:cs="Arial"/>
          <w:sz w:val="24"/>
          <w:szCs w:val="24"/>
        </w:rPr>
        <w:t>olicitó</w:t>
      </w:r>
      <w:r w:rsidR="007925DA" w:rsidRPr="00F555A3">
        <w:rPr>
          <w:rFonts w:ascii="Georgia" w:hAnsi="Georgia" w:cs="Arial"/>
          <w:sz w:val="24"/>
          <w:szCs w:val="24"/>
        </w:rPr>
        <w:t xml:space="preserve"> revocatoria del fallo</w:t>
      </w:r>
      <w:r w:rsidR="001E293D" w:rsidRPr="00F555A3">
        <w:rPr>
          <w:rFonts w:ascii="Georgia" w:hAnsi="Georgia" w:cs="Arial"/>
          <w:sz w:val="24"/>
          <w:szCs w:val="24"/>
        </w:rPr>
        <w:t xml:space="preserve"> </w:t>
      </w:r>
      <w:r w:rsidR="003B677E" w:rsidRPr="00F555A3">
        <w:rPr>
          <w:rFonts w:ascii="Georgia" w:hAnsi="Georgia" w:cs="Arial"/>
          <w:sz w:val="24"/>
          <w:szCs w:val="24"/>
        </w:rPr>
        <w:t xml:space="preserve">(Folios </w:t>
      </w:r>
      <w:r w:rsidR="007925DA" w:rsidRPr="00F555A3">
        <w:rPr>
          <w:rFonts w:ascii="Georgia" w:hAnsi="Georgia" w:cs="Arial"/>
          <w:sz w:val="24"/>
          <w:szCs w:val="24"/>
        </w:rPr>
        <w:t>66</w:t>
      </w:r>
      <w:r w:rsidR="001E293D" w:rsidRPr="00F555A3">
        <w:rPr>
          <w:rFonts w:ascii="Georgia" w:hAnsi="Georgia" w:cs="Arial"/>
          <w:sz w:val="24"/>
          <w:szCs w:val="24"/>
        </w:rPr>
        <w:t xml:space="preserve"> a </w:t>
      </w:r>
      <w:r w:rsidR="007925DA" w:rsidRPr="00F555A3">
        <w:rPr>
          <w:rFonts w:ascii="Georgia" w:hAnsi="Georgia" w:cs="Arial"/>
          <w:sz w:val="24"/>
          <w:szCs w:val="24"/>
        </w:rPr>
        <w:t>67,</w:t>
      </w:r>
      <w:r w:rsidR="003B677E" w:rsidRPr="00F555A3">
        <w:rPr>
          <w:rFonts w:ascii="Georgia" w:hAnsi="Georgia" w:cs="Arial"/>
          <w:sz w:val="24"/>
          <w:szCs w:val="24"/>
        </w:rPr>
        <w:t xml:space="preserve"> ib.)</w:t>
      </w:r>
      <w:r w:rsidR="00E5080E" w:rsidRPr="00F555A3">
        <w:rPr>
          <w:rFonts w:ascii="Georgia" w:hAnsi="Georgia" w:cs="Arial"/>
          <w:sz w:val="24"/>
          <w:szCs w:val="24"/>
        </w:rPr>
        <w:t>.</w:t>
      </w:r>
    </w:p>
    <w:p w:rsidR="003913E3" w:rsidRPr="00F555A3" w:rsidRDefault="003913E3" w:rsidP="00A27277">
      <w:pPr>
        <w:pStyle w:val="Corpsdetex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F555A3">
        <w:rPr>
          <w:rFonts w:ascii="Georgia" w:hAnsi="Georgia" w:cs="Arial"/>
          <w:sz w:val="24"/>
          <w:szCs w:val="24"/>
        </w:rPr>
        <w:lastRenderedPageBreak/>
        <w:t>LA FUNDAMENTACIÓN JURÍDICA PARA RESOLVER</w:t>
      </w:r>
    </w:p>
    <w:p w:rsidR="00BE0BA6" w:rsidRPr="00280EA6" w:rsidRDefault="00BE0BA6" w:rsidP="00BE0BA6">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Georgia" w:hAnsi="Georgia" w:cs="Arial"/>
          <w:szCs w:val="24"/>
        </w:rPr>
      </w:pPr>
    </w:p>
    <w:p w:rsidR="00A5425E" w:rsidRPr="00F555A3" w:rsidRDefault="003913E3" w:rsidP="00A5425E">
      <w:pPr>
        <w:pStyle w:val="Corpsdetexte"/>
        <w:numPr>
          <w:ilvl w:val="1"/>
          <w:numId w:val="32"/>
        </w:numPr>
        <w:spacing w:line="360" w:lineRule="auto"/>
        <w:rPr>
          <w:rFonts w:ascii="Georgia" w:hAnsi="Georgia" w:cs="Arial"/>
          <w:lang w:val="es-MX"/>
        </w:rPr>
      </w:pPr>
      <w:r w:rsidRPr="00F555A3">
        <w:rPr>
          <w:rFonts w:ascii="Georgia" w:hAnsi="Georgia" w:cs="Arial"/>
          <w:smallCaps/>
          <w:sz w:val="24"/>
          <w:szCs w:val="24"/>
        </w:rPr>
        <w:t>La competencia funcional</w:t>
      </w:r>
      <w:r w:rsidR="00AA31B8" w:rsidRPr="00F555A3">
        <w:rPr>
          <w:rFonts w:ascii="Georgia" w:hAnsi="Georgia" w:cs="Arial"/>
          <w:sz w:val="24"/>
          <w:szCs w:val="24"/>
        </w:rPr>
        <w:t xml:space="preserve">. </w:t>
      </w:r>
      <w:r w:rsidR="00885771" w:rsidRPr="00F555A3">
        <w:rPr>
          <w:rFonts w:ascii="Georgia" w:hAnsi="Georgia" w:cs="Arial"/>
          <w:sz w:val="24"/>
        </w:rPr>
        <w:t>Esta Corporación judicial tiene facultad legal para resolver la controversia sometida a su consideración en razón al factor funcional, al ser</w:t>
      </w:r>
      <w:r w:rsidR="00885771" w:rsidRPr="00F555A3">
        <w:rPr>
          <w:rFonts w:ascii="Georgia" w:hAnsi="Georgia" w:cs="Arial"/>
          <w:sz w:val="24"/>
          <w:lang w:val="es-MX"/>
        </w:rPr>
        <w:t xml:space="preserve"> superiora jerárquica del despacho que tramitó la primera instancia.</w:t>
      </w:r>
    </w:p>
    <w:p w:rsidR="00A5425E" w:rsidRPr="00280EA6" w:rsidRDefault="00A5425E" w:rsidP="00811AD4">
      <w:pPr>
        <w:pStyle w:val="Corpsdetexte"/>
        <w:spacing w:line="240" w:lineRule="auto"/>
        <w:ind w:left="720"/>
        <w:rPr>
          <w:rFonts w:ascii="Georgia" w:hAnsi="Georgia" w:cs="Arial"/>
          <w:lang w:val="es-MX"/>
        </w:rPr>
      </w:pPr>
    </w:p>
    <w:p w:rsidR="005A6D2F" w:rsidRPr="00F555A3" w:rsidRDefault="003913E3" w:rsidP="00280EA6">
      <w:pPr>
        <w:pStyle w:val="Corpsdetexte"/>
        <w:numPr>
          <w:ilvl w:val="1"/>
          <w:numId w:val="32"/>
        </w:numPr>
        <w:spacing w:line="360" w:lineRule="auto"/>
        <w:rPr>
          <w:rFonts w:ascii="Georgia" w:hAnsi="Georgia" w:cs="Arial"/>
          <w:sz w:val="24"/>
          <w:szCs w:val="24"/>
        </w:rPr>
      </w:pPr>
      <w:r w:rsidRPr="00F555A3">
        <w:rPr>
          <w:rFonts w:ascii="Georgia" w:hAnsi="Georgia" w:cs="Arial"/>
          <w:smallCaps/>
          <w:sz w:val="24"/>
          <w:szCs w:val="24"/>
        </w:rPr>
        <w:t>El problema jurídico a resolver</w:t>
      </w:r>
      <w:r w:rsidR="00AA31B8" w:rsidRPr="00F555A3">
        <w:rPr>
          <w:rFonts w:ascii="Georgia" w:hAnsi="Georgia" w:cs="Arial"/>
          <w:smallCaps/>
          <w:sz w:val="24"/>
          <w:szCs w:val="24"/>
        </w:rPr>
        <w:t xml:space="preserve">. </w:t>
      </w:r>
      <w:r w:rsidRPr="00F555A3">
        <w:rPr>
          <w:rFonts w:ascii="Georgia" w:hAnsi="Georgia" w:cs="Arial"/>
          <w:sz w:val="24"/>
          <w:szCs w:val="24"/>
        </w:rPr>
        <w:t xml:space="preserve">¿Es procedente confirmar, modificar o revocar la sentencia del </w:t>
      </w:r>
      <w:r w:rsidR="0083685E" w:rsidRPr="00F555A3">
        <w:rPr>
          <w:rFonts w:ascii="Georgia" w:hAnsi="Georgia"/>
          <w:sz w:val="24"/>
        </w:rPr>
        <w:t xml:space="preserve">Juzgado </w:t>
      </w:r>
      <w:r w:rsidR="005C5D01" w:rsidRPr="00F555A3">
        <w:rPr>
          <w:rFonts w:ascii="Georgia" w:hAnsi="Georgia"/>
          <w:sz w:val="24"/>
        </w:rPr>
        <w:t xml:space="preserve">Segundo Civil del Circuito </w:t>
      </w:r>
      <w:r w:rsidR="001E293D" w:rsidRPr="00F555A3">
        <w:rPr>
          <w:rFonts w:ascii="Georgia" w:hAnsi="Georgia"/>
          <w:sz w:val="24"/>
        </w:rPr>
        <w:t>de Pereira</w:t>
      </w:r>
      <w:r w:rsidRPr="00F555A3">
        <w:rPr>
          <w:rFonts w:ascii="Georgia" w:hAnsi="Georgia" w:cs="Arial"/>
          <w:sz w:val="24"/>
          <w:szCs w:val="24"/>
        </w:rPr>
        <w:t>, según la impugnación</w:t>
      </w:r>
      <w:r w:rsidR="005069CE" w:rsidRPr="00F555A3">
        <w:rPr>
          <w:rFonts w:ascii="Georgia" w:hAnsi="Georgia" w:cs="Arial"/>
          <w:sz w:val="24"/>
          <w:szCs w:val="24"/>
        </w:rPr>
        <w:t xml:space="preserve"> d</w:t>
      </w:r>
      <w:r w:rsidR="00311747" w:rsidRPr="00F555A3">
        <w:rPr>
          <w:rFonts w:ascii="Georgia" w:hAnsi="Georgia" w:cs="Arial"/>
          <w:sz w:val="24"/>
          <w:szCs w:val="24"/>
        </w:rPr>
        <w:t>e</w:t>
      </w:r>
      <w:r w:rsidR="002F2011" w:rsidRPr="00F555A3">
        <w:rPr>
          <w:rFonts w:ascii="Georgia" w:hAnsi="Georgia" w:cs="Arial"/>
          <w:sz w:val="24"/>
          <w:szCs w:val="24"/>
        </w:rPr>
        <w:t xml:space="preserve"> </w:t>
      </w:r>
      <w:r w:rsidR="00EF4E29" w:rsidRPr="00F555A3">
        <w:rPr>
          <w:rFonts w:ascii="Georgia" w:hAnsi="Georgia" w:cs="Arial"/>
          <w:sz w:val="24"/>
          <w:szCs w:val="24"/>
        </w:rPr>
        <w:t>l</w:t>
      </w:r>
      <w:r w:rsidR="002F2011" w:rsidRPr="00F555A3">
        <w:rPr>
          <w:rFonts w:ascii="Georgia" w:hAnsi="Georgia" w:cs="Arial"/>
          <w:sz w:val="24"/>
          <w:szCs w:val="24"/>
        </w:rPr>
        <w:t>a</w:t>
      </w:r>
      <w:r w:rsidR="00EF4E29" w:rsidRPr="00F555A3">
        <w:rPr>
          <w:rFonts w:ascii="Georgia" w:hAnsi="Georgia" w:cs="Arial"/>
          <w:sz w:val="24"/>
          <w:szCs w:val="24"/>
        </w:rPr>
        <w:t xml:space="preserve"> </w:t>
      </w:r>
      <w:r w:rsidR="002F2011" w:rsidRPr="00F555A3">
        <w:rPr>
          <w:rFonts w:ascii="Georgia" w:hAnsi="Georgia" w:cs="Arial"/>
          <w:sz w:val="24"/>
          <w:szCs w:val="24"/>
        </w:rPr>
        <w:t>parte actora</w:t>
      </w:r>
      <w:r w:rsidRPr="00F555A3">
        <w:rPr>
          <w:rFonts w:ascii="Georgia" w:hAnsi="Georgia" w:cs="Arial"/>
          <w:sz w:val="24"/>
          <w:szCs w:val="24"/>
        </w:rPr>
        <w:t xml:space="preserve">? </w:t>
      </w:r>
    </w:p>
    <w:p w:rsidR="008D73E9" w:rsidRPr="00280EA6" w:rsidRDefault="008D73E9" w:rsidP="00280EA6">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567"/>
        <w:rPr>
          <w:rFonts w:ascii="Georgia" w:hAnsi="Georgia" w:cs="Arial"/>
          <w:szCs w:val="24"/>
        </w:rPr>
      </w:pPr>
    </w:p>
    <w:p w:rsidR="008D73E9" w:rsidRPr="00F555A3" w:rsidRDefault="008D73E9" w:rsidP="00280EA6">
      <w:pPr>
        <w:pStyle w:val="Corpsdetexte"/>
        <w:numPr>
          <w:ilvl w:val="1"/>
          <w:numId w:val="32"/>
        </w:numPr>
        <w:spacing w:line="360" w:lineRule="auto"/>
        <w:rPr>
          <w:rFonts w:ascii="Georgia" w:hAnsi="Georgia" w:cs="Arial"/>
          <w:sz w:val="24"/>
          <w:szCs w:val="24"/>
        </w:rPr>
      </w:pPr>
      <w:r w:rsidRPr="00F555A3">
        <w:rPr>
          <w:rFonts w:ascii="Georgia" w:hAnsi="Georgia"/>
          <w:smallCaps/>
          <w:sz w:val="24"/>
          <w:szCs w:val="24"/>
        </w:rPr>
        <w:t>Los presupuestos generales de procedencia</w:t>
      </w:r>
    </w:p>
    <w:p w:rsidR="00C22A60" w:rsidRPr="00280EA6" w:rsidRDefault="00C22A60" w:rsidP="00811AD4">
      <w:pPr>
        <w:pStyle w:val="Paragraphedeliste"/>
        <w:spacing w:after="0" w:line="240" w:lineRule="auto"/>
        <w:rPr>
          <w:rFonts w:ascii="Georgia" w:hAnsi="Georgia" w:cs="Arial"/>
          <w:sz w:val="20"/>
          <w:szCs w:val="24"/>
        </w:rPr>
      </w:pPr>
    </w:p>
    <w:p w:rsidR="008D73E9" w:rsidRPr="00F555A3" w:rsidRDefault="00C22A60" w:rsidP="00280EA6">
      <w:pPr>
        <w:pStyle w:val="Corpsdetex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mallCaps/>
          <w:sz w:val="22"/>
          <w:szCs w:val="22"/>
        </w:rPr>
      </w:pPr>
      <w:r w:rsidRPr="00F555A3">
        <w:rPr>
          <w:rFonts w:ascii="Georgia" w:hAnsi="Georgia" w:cs="Arial"/>
          <w:smallCaps/>
          <w:sz w:val="22"/>
          <w:szCs w:val="22"/>
        </w:rPr>
        <w:t>L</w:t>
      </w:r>
      <w:r w:rsidR="008D73E9" w:rsidRPr="00F555A3">
        <w:rPr>
          <w:rFonts w:ascii="Georgia" w:hAnsi="Georgia" w:cs="Arial"/>
          <w:smallCaps/>
          <w:sz w:val="22"/>
          <w:szCs w:val="22"/>
        </w:rPr>
        <w:t xml:space="preserve">a </w:t>
      </w:r>
      <w:r w:rsidR="00525311" w:rsidRPr="00F555A3">
        <w:rPr>
          <w:rFonts w:ascii="Georgia" w:hAnsi="Georgia" w:cs="Arial"/>
          <w:smallCaps/>
          <w:sz w:val="22"/>
          <w:szCs w:val="22"/>
        </w:rPr>
        <w:t>legitima</w:t>
      </w:r>
      <w:r w:rsidR="008D73E9" w:rsidRPr="00F555A3">
        <w:rPr>
          <w:rFonts w:ascii="Georgia" w:hAnsi="Georgia" w:cs="Arial"/>
          <w:smallCaps/>
          <w:sz w:val="22"/>
          <w:szCs w:val="22"/>
        </w:rPr>
        <w:t>ción en la causa</w:t>
      </w:r>
    </w:p>
    <w:p w:rsidR="008D73E9" w:rsidRPr="00280EA6" w:rsidRDefault="008D73E9" w:rsidP="00811AD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40" w:lineRule="auto"/>
        <w:ind w:left="720"/>
        <w:rPr>
          <w:rFonts w:ascii="Georgia" w:hAnsi="Georgia" w:cs="Arial"/>
          <w:smallCaps/>
          <w:szCs w:val="22"/>
        </w:rPr>
      </w:pPr>
    </w:p>
    <w:p w:rsidR="00550C44" w:rsidRDefault="008D73E9" w:rsidP="00280EA6">
      <w:pPr>
        <w:pStyle w:val="Corpsdetexte"/>
        <w:tabs>
          <w:tab w:val="clear" w:pos="708"/>
          <w:tab w:val="clear" w:pos="1416"/>
          <w:tab w:val="left" w:pos="709"/>
          <w:tab w:val="left" w:pos="1418"/>
        </w:tabs>
        <w:spacing w:line="360" w:lineRule="auto"/>
        <w:rPr>
          <w:rFonts w:ascii="Georgia" w:hAnsi="Georgia" w:cs="Arial"/>
          <w:sz w:val="24"/>
          <w:szCs w:val="24"/>
        </w:rPr>
      </w:pPr>
      <w:r w:rsidRPr="00F555A3">
        <w:rPr>
          <w:rFonts w:ascii="Georgia" w:hAnsi="Georgia" w:cs="Arial"/>
          <w:sz w:val="24"/>
          <w:szCs w:val="24"/>
        </w:rPr>
        <w:t xml:space="preserve">Se cumple por activa porque el señor </w:t>
      </w:r>
      <w:r w:rsidR="00C22A60" w:rsidRPr="00F555A3">
        <w:rPr>
          <w:rFonts w:ascii="Georgia" w:hAnsi="Georgia" w:cs="Arial"/>
          <w:sz w:val="24"/>
          <w:szCs w:val="24"/>
        </w:rPr>
        <w:t>Mario Vallejo Carvajal</w:t>
      </w:r>
      <w:r w:rsidR="001E293D" w:rsidRPr="00F555A3">
        <w:rPr>
          <w:rFonts w:ascii="Georgia" w:hAnsi="Georgia" w:cs="Arial"/>
          <w:sz w:val="24"/>
          <w:szCs w:val="24"/>
        </w:rPr>
        <w:t xml:space="preserve"> </w:t>
      </w:r>
      <w:r w:rsidR="00DD2C7E">
        <w:rPr>
          <w:rFonts w:ascii="Georgia" w:hAnsi="Georgia" w:cs="Arial"/>
          <w:sz w:val="24"/>
          <w:szCs w:val="24"/>
        </w:rPr>
        <w:t>solicit</w:t>
      </w:r>
      <w:r w:rsidR="00F53B29">
        <w:rPr>
          <w:rFonts w:ascii="Georgia" w:hAnsi="Georgia" w:cs="Arial"/>
          <w:sz w:val="24"/>
          <w:szCs w:val="24"/>
        </w:rPr>
        <w:t xml:space="preserve">ó </w:t>
      </w:r>
      <w:r w:rsidR="00DD2C7E">
        <w:rPr>
          <w:rFonts w:ascii="Georgia" w:hAnsi="Georgia" w:cs="Arial"/>
          <w:sz w:val="24"/>
          <w:szCs w:val="24"/>
        </w:rPr>
        <w:t xml:space="preserve">el </w:t>
      </w:r>
      <w:r w:rsidRPr="00F555A3">
        <w:rPr>
          <w:rFonts w:ascii="Georgia" w:hAnsi="Georgia" w:cs="Arial"/>
          <w:sz w:val="24"/>
          <w:szCs w:val="24"/>
        </w:rPr>
        <w:t>reconocimiento pensional</w:t>
      </w:r>
      <w:r w:rsidR="001E293D" w:rsidRPr="00F555A3">
        <w:rPr>
          <w:rFonts w:ascii="Georgia" w:hAnsi="Georgia" w:cs="Arial"/>
          <w:sz w:val="24"/>
          <w:szCs w:val="24"/>
        </w:rPr>
        <w:t xml:space="preserve"> (Folios </w:t>
      </w:r>
      <w:r w:rsidR="00C22A60" w:rsidRPr="00F555A3">
        <w:rPr>
          <w:rFonts w:ascii="Georgia" w:hAnsi="Georgia" w:cs="Arial"/>
          <w:sz w:val="24"/>
          <w:szCs w:val="24"/>
        </w:rPr>
        <w:t>20</w:t>
      </w:r>
      <w:r w:rsidR="001E293D" w:rsidRPr="00F555A3">
        <w:rPr>
          <w:rFonts w:ascii="Georgia" w:hAnsi="Georgia" w:cs="Arial"/>
          <w:sz w:val="24"/>
          <w:szCs w:val="24"/>
        </w:rPr>
        <w:t xml:space="preserve"> a </w:t>
      </w:r>
      <w:r w:rsidR="00C22A60" w:rsidRPr="00F555A3">
        <w:rPr>
          <w:rFonts w:ascii="Georgia" w:hAnsi="Georgia" w:cs="Arial"/>
          <w:sz w:val="24"/>
          <w:szCs w:val="24"/>
        </w:rPr>
        <w:t>34</w:t>
      </w:r>
      <w:r w:rsidR="001E293D" w:rsidRPr="00F555A3">
        <w:rPr>
          <w:rFonts w:ascii="Georgia" w:hAnsi="Georgia" w:cs="Arial"/>
          <w:sz w:val="24"/>
          <w:szCs w:val="24"/>
        </w:rPr>
        <w:t>, ib.)</w:t>
      </w:r>
      <w:r w:rsidRPr="00F555A3">
        <w:rPr>
          <w:rFonts w:ascii="Georgia" w:hAnsi="Georgia" w:cs="Arial"/>
          <w:sz w:val="24"/>
          <w:szCs w:val="24"/>
        </w:rPr>
        <w:t xml:space="preserve">. </w:t>
      </w:r>
      <w:r w:rsidR="00EA4F9E" w:rsidRPr="00F555A3">
        <w:rPr>
          <w:rFonts w:ascii="Georgia" w:hAnsi="Georgia" w:cs="Arial"/>
          <w:sz w:val="24"/>
          <w:szCs w:val="24"/>
        </w:rPr>
        <w:t>En el extremo pasivo</w:t>
      </w:r>
      <w:r w:rsidR="00F53B29">
        <w:rPr>
          <w:rFonts w:ascii="Georgia" w:hAnsi="Georgia" w:cs="Arial"/>
          <w:sz w:val="24"/>
          <w:szCs w:val="24"/>
        </w:rPr>
        <w:t>,</w:t>
      </w:r>
      <w:r w:rsidR="00CE1B68">
        <w:rPr>
          <w:rFonts w:ascii="Georgia" w:hAnsi="Georgia" w:cs="Arial"/>
          <w:sz w:val="24"/>
          <w:szCs w:val="24"/>
        </w:rPr>
        <w:t xml:space="preserve"> </w:t>
      </w:r>
      <w:r w:rsidR="004408E9">
        <w:rPr>
          <w:rFonts w:ascii="Georgia" w:hAnsi="Georgia" w:cs="Arial"/>
          <w:sz w:val="24"/>
          <w:szCs w:val="24"/>
        </w:rPr>
        <w:t>l</w:t>
      </w:r>
      <w:r w:rsidR="00D513BD">
        <w:rPr>
          <w:rFonts w:ascii="Georgia" w:hAnsi="Georgia" w:cs="Arial"/>
          <w:sz w:val="24"/>
          <w:szCs w:val="24"/>
        </w:rPr>
        <w:t xml:space="preserve">a </w:t>
      </w:r>
      <w:r w:rsidR="00991B7A">
        <w:rPr>
          <w:rFonts w:ascii="Georgia" w:hAnsi="Georgia" w:cs="Arial"/>
          <w:sz w:val="24"/>
          <w:szCs w:val="24"/>
        </w:rPr>
        <w:t>Subdirección de Determinación</w:t>
      </w:r>
      <w:r w:rsidR="004408E9">
        <w:rPr>
          <w:rFonts w:ascii="Georgia" w:hAnsi="Georgia" w:cs="Arial"/>
          <w:sz w:val="24"/>
          <w:szCs w:val="24"/>
        </w:rPr>
        <w:t xml:space="preserve"> de </w:t>
      </w:r>
      <w:proofErr w:type="spellStart"/>
      <w:r w:rsidR="004408E9">
        <w:rPr>
          <w:rFonts w:ascii="Georgia" w:hAnsi="Georgia" w:cs="Arial"/>
          <w:sz w:val="24"/>
          <w:szCs w:val="24"/>
        </w:rPr>
        <w:t>Colpensiones</w:t>
      </w:r>
      <w:proofErr w:type="spellEnd"/>
      <w:r w:rsidR="007D5491">
        <w:rPr>
          <w:rFonts w:ascii="Georgia" w:hAnsi="Georgia" w:cs="Arial"/>
          <w:sz w:val="24"/>
          <w:szCs w:val="24"/>
        </w:rPr>
        <w:t xml:space="preserve">, </w:t>
      </w:r>
      <w:r w:rsidR="007D5491" w:rsidRPr="00F53B29">
        <w:rPr>
          <w:rFonts w:ascii="Georgia" w:hAnsi="Georgia" w:cs="Arial"/>
          <w:sz w:val="24"/>
          <w:szCs w:val="24"/>
        </w:rPr>
        <w:t>dependencia encargada de emitir el acto administrativo que negó</w:t>
      </w:r>
      <w:r w:rsidR="00E71708">
        <w:rPr>
          <w:rFonts w:ascii="Georgia" w:hAnsi="Georgia" w:cs="Arial"/>
          <w:sz w:val="24"/>
          <w:szCs w:val="24"/>
        </w:rPr>
        <w:t xml:space="preserve"> </w:t>
      </w:r>
      <w:r w:rsidR="00DD2C7E">
        <w:rPr>
          <w:rFonts w:ascii="Georgia" w:hAnsi="Georgia" w:cs="Arial"/>
          <w:sz w:val="24"/>
          <w:szCs w:val="24"/>
        </w:rPr>
        <w:t>la pensión de invalidez</w:t>
      </w:r>
      <w:r w:rsidR="00E71708">
        <w:rPr>
          <w:rFonts w:ascii="Georgia" w:hAnsi="Georgia" w:cs="Arial"/>
          <w:sz w:val="24"/>
          <w:szCs w:val="24"/>
        </w:rPr>
        <w:t xml:space="preserve"> </w:t>
      </w:r>
      <w:r w:rsidR="007D5491" w:rsidRPr="00F53B29">
        <w:rPr>
          <w:rFonts w:ascii="Georgia" w:hAnsi="Georgia" w:cs="Arial"/>
          <w:sz w:val="24"/>
          <w:szCs w:val="24"/>
        </w:rPr>
        <w:t>(Folios</w:t>
      </w:r>
      <w:r w:rsidR="00550C44" w:rsidRPr="00F53B29">
        <w:rPr>
          <w:rFonts w:ascii="Georgia" w:hAnsi="Georgia" w:cs="Arial"/>
          <w:sz w:val="24"/>
          <w:szCs w:val="24"/>
        </w:rPr>
        <w:t xml:space="preserve"> 20 a 21, ib.)</w:t>
      </w:r>
      <w:r w:rsidR="00F53B29" w:rsidRPr="00F53B29">
        <w:rPr>
          <w:rFonts w:ascii="Georgia" w:hAnsi="Georgia" w:cs="Arial"/>
          <w:sz w:val="24"/>
          <w:szCs w:val="24"/>
        </w:rPr>
        <w:t xml:space="preserve"> (Artículo </w:t>
      </w:r>
      <w:r w:rsidR="00F53B29" w:rsidRPr="00F53B29">
        <w:rPr>
          <w:rFonts w:ascii="Georgia" w:hAnsi="Georgia" w:cs="Arial"/>
          <w:i/>
          <w:sz w:val="22"/>
          <w:szCs w:val="24"/>
          <w:lang w:val="es-ES"/>
        </w:rPr>
        <w:t xml:space="preserve">4.3.1.9 </w:t>
      </w:r>
      <w:r w:rsidR="00F53B29" w:rsidRPr="00F53B29">
        <w:rPr>
          <w:rFonts w:ascii="Georgia" w:hAnsi="Georgia" w:cs="Arial"/>
          <w:sz w:val="24"/>
          <w:szCs w:val="24"/>
          <w:lang w:val="es-ES"/>
        </w:rPr>
        <w:t>del Acuerdo No.108 de 2017)</w:t>
      </w:r>
      <w:r w:rsidR="00550C44" w:rsidRPr="00F53B29">
        <w:rPr>
          <w:rFonts w:ascii="Georgia" w:hAnsi="Georgia" w:cs="Arial"/>
          <w:sz w:val="24"/>
          <w:szCs w:val="24"/>
        </w:rPr>
        <w:t>;</w:t>
      </w:r>
      <w:r w:rsidR="00D513BD" w:rsidRPr="00F53B29">
        <w:rPr>
          <w:rFonts w:ascii="Georgia" w:hAnsi="Georgia" w:cs="Arial"/>
          <w:sz w:val="24"/>
          <w:szCs w:val="24"/>
        </w:rPr>
        <w:t xml:space="preserve"> </w:t>
      </w:r>
      <w:r w:rsidR="00991B7A" w:rsidRPr="00F53B29">
        <w:rPr>
          <w:rFonts w:ascii="Georgia" w:hAnsi="Georgia" w:cs="Arial"/>
          <w:sz w:val="24"/>
          <w:szCs w:val="24"/>
        </w:rPr>
        <w:t>y la Dirección de Prestaciones Económicas</w:t>
      </w:r>
      <w:r w:rsidR="00F53B29" w:rsidRPr="00F53B29">
        <w:rPr>
          <w:rFonts w:ascii="Georgia" w:hAnsi="Georgia" w:cs="Arial"/>
          <w:sz w:val="24"/>
          <w:szCs w:val="24"/>
        </w:rPr>
        <w:t xml:space="preserve">, </w:t>
      </w:r>
      <w:r w:rsidR="00E71708">
        <w:rPr>
          <w:rFonts w:ascii="Georgia" w:hAnsi="Georgia" w:cs="Arial"/>
          <w:sz w:val="24"/>
          <w:szCs w:val="24"/>
        </w:rPr>
        <w:t>despacho</w:t>
      </w:r>
      <w:r w:rsidR="00550C44" w:rsidRPr="00F53B29">
        <w:rPr>
          <w:rFonts w:ascii="Georgia" w:hAnsi="Georgia" w:cs="Arial"/>
          <w:sz w:val="24"/>
          <w:szCs w:val="24"/>
        </w:rPr>
        <w:t xml:space="preserve"> que desató el recurso </w:t>
      </w:r>
      <w:r w:rsidR="00F53B29" w:rsidRPr="00F53B29">
        <w:rPr>
          <w:rFonts w:ascii="Georgia" w:hAnsi="Georgia" w:cs="Arial"/>
          <w:sz w:val="24"/>
          <w:szCs w:val="24"/>
        </w:rPr>
        <w:t xml:space="preserve">de apelación (Folios 32 a 34, ib.) (Artículo </w:t>
      </w:r>
      <w:r w:rsidR="00F53B29" w:rsidRPr="00F53B29">
        <w:rPr>
          <w:rFonts w:ascii="Georgia" w:hAnsi="Georgia" w:cs="Arial"/>
          <w:i/>
          <w:sz w:val="22"/>
          <w:szCs w:val="24"/>
          <w:lang w:val="es-ES"/>
        </w:rPr>
        <w:t xml:space="preserve">4.3.4.3.1. </w:t>
      </w:r>
      <w:r w:rsidR="00F53B29" w:rsidRPr="00F53B29">
        <w:rPr>
          <w:rFonts w:ascii="Georgia" w:hAnsi="Georgia" w:cs="Arial"/>
          <w:sz w:val="24"/>
          <w:szCs w:val="24"/>
          <w:lang w:val="es-ES"/>
        </w:rPr>
        <w:t>del Acuerdo No.108 de 2017)</w:t>
      </w:r>
      <w:r w:rsidR="00F53B29">
        <w:rPr>
          <w:rFonts w:ascii="Georgia" w:hAnsi="Georgia" w:cs="Arial"/>
          <w:sz w:val="24"/>
          <w:szCs w:val="24"/>
          <w:lang w:val="es-ES"/>
        </w:rPr>
        <w:t>.</w:t>
      </w:r>
    </w:p>
    <w:p w:rsidR="00550C44" w:rsidRPr="00280EA6" w:rsidRDefault="00550C44" w:rsidP="007A3A81">
      <w:pPr>
        <w:pStyle w:val="Corpsdetexte"/>
        <w:tabs>
          <w:tab w:val="clear" w:pos="708"/>
          <w:tab w:val="clear" w:pos="1416"/>
          <w:tab w:val="left" w:pos="709"/>
          <w:tab w:val="left" w:pos="1418"/>
        </w:tabs>
        <w:spacing w:line="240" w:lineRule="auto"/>
        <w:rPr>
          <w:rFonts w:ascii="Georgia" w:hAnsi="Georgia" w:cs="Arial"/>
          <w:szCs w:val="24"/>
        </w:rPr>
      </w:pPr>
    </w:p>
    <w:p w:rsidR="00EA4F9E" w:rsidRPr="00F555A3" w:rsidRDefault="00F53B29" w:rsidP="00EA4F9E">
      <w:pPr>
        <w:pStyle w:val="Corpsdetexte"/>
        <w:tabs>
          <w:tab w:val="clear" w:pos="708"/>
          <w:tab w:val="clear" w:pos="1416"/>
          <w:tab w:val="left" w:pos="709"/>
          <w:tab w:val="left" w:pos="1418"/>
        </w:tabs>
        <w:spacing w:line="360" w:lineRule="auto"/>
        <w:rPr>
          <w:rFonts w:ascii="Georgia" w:hAnsi="Georgia"/>
          <w:sz w:val="24"/>
          <w:szCs w:val="24"/>
        </w:rPr>
      </w:pPr>
      <w:r w:rsidRPr="00F53B29">
        <w:rPr>
          <w:rFonts w:ascii="Georgia" w:hAnsi="Georgia" w:cs="Arial"/>
          <w:sz w:val="24"/>
          <w:szCs w:val="24"/>
          <w:lang w:val="es-ES"/>
        </w:rPr>
        <w:t>El Director de Acciones Constitucionales</w:t>
      </w:r>
      <w:r w:rsidR="00BE47D0" w:rsidRPr="00F53B29">
        <w:rPr>
          <w:rFonts w:ascii="Georgia" w:hAnsi="Georgia"/>
          <w:sz w:val="24"/>
          <w:szCs w:val="24"/>
          <w:lang w:val="es-CO"/>
        </w:rPr>
        <w:t xml:space="preserve">, </w:t>
      </w:r>
      <w:r w:rsidR="00DD7C20" w:rsidRPr="00F53B29">
        <w:rPr>
          <w:rFonts w:ascii="Georgia" w:hAnsi="Georgia"/>
          <w:sz w:val="24"/>
          <w:szCs w:val="24"/>
        </w:rPr>
        <w:t xml:space="preserve">carece de </w:t>
      </w:r>
      <w:r w:rsidR="00525311" w:rsidRPr="00F53B29">
        <w:rPr>
          <w:rFonts w:ascii="Georgia" w:hAnsi="Georgia"/>
          <w:sz w:val="24"/>
          <w:szCs w:val="24"/>
        </w:rPr>
        <w:t>legitimación</w:t>
      </w:r>
      <w:r w:rsidR="00DD7C20" w:rsidRPr="00F53B29">
        <w:rPr>
          <w:rFonts w:ascii="Georgia" w:hAnsi="Georgia"/>
          <w:sz w:val="24"/>
          <w:szCs w:val="24"/>
        </w:rPr>
        <w:t xml:space="preserve"> </w:t>
      </w:r>
      <w:r w:rsidR="00EA4F9E" w:rsidRPr="00F53B29">
        <w:rPr>
          <w:rFonts w:ascii="Georgia" w:hAnsi="Georgia"/>
          <w:sz w:val="24"/>
          <w:szCs w:val="24"/>
        </w:rPr>
        <w:t xml:space="preserve">puesto que no le compete resolver </w:t>
      </w:r>
      <w:r w:rsidR="00DD7C20" w:rsidRPr="00F53B29">
        <w:rPr>
          <w:rFonts w:ascii="Georgia" w:hAnsi="Georgia"/>
          <w:sz w:val="24"/>
          <w:szCs w:val="24"/>
        </w:rPr>
        <w:t>ese tipo de pedimentos</w:t>
      </w:r>
      <w:r w:rsidR="00BE47D0" w:rsidRPr="00F53B29">
        <w:rPr>
          <w:rFonts w:ascii="Georgia" w:hAnsi="Georgia"/>
          <w:sz w:val="24"/>
          <w:szCs w:val="24"/>
        </w:rPr>
        <w:t>, de tal suerte que se adicionará el fallo opugnado para declarar improcedente el amparo en su contra</w:t>
      </w:r>
      <w:r w:rsidR="00EA4F9E" w:rsidRPr="00F53B29">
        <w:rPr>
          <w:rFonts w:ascii="Georgia" w:hAnsi="Georgia"/>
          <w:sz w:val="24"/>
          <w:szCs w:val="24"/>
        </w:rPr>
        <w:t>.</w:t>
      </w:r>
    </w:p>
    <w:p w:rsidR="00EA4F9E" w:rsidRPr="00280EA6" w:rsidRDefault="00EA4F9E" w:rsidP="008D73E9">
      <w:pPr>
        <w:pStyle w:val="Corpsdetexte"/>
        <w:tabs>
          <w:tab w:val="clear" w:pos="0"/>
          <w:tab w:val="clear" w:pos="708"/>
          <w:tab w:val="clear" w:pos="1416"/>
        </w:tabs>
        <w:spacing w:line="360" w:lineRule="auto"/>
        <w:rPr>
          <w:rFonts w:ascii="Georgia" w:hAnsi="Georgia" w:cs="Arial"/>
          <w:szCs w:val="24"/>
        </w:rPr>
      </w:pPr>
    </w:p>
    <w:p w:rsidR="008D73E9" w:rsidRPr="00F555A3" w:rsidRDefault="00EA4F9E" w:rsidP="008D73E9">
      <w:pPr>
        <w:pStyle w:val="Corpsdetexte"/>
        <w:numPr>
          <w:ilvl w:val="1"/>
          <w:numId w:val="32"/>
        </w:numPr>
        <w:tabs>
          <w:tab w:val="clear" w:pos="708"/>
          <w:tab w:val="clear" w:pos="1416"/>
          <w:tab w:val="left" w:pos="709"/>
          <w:tab w:val="left" w:pos="1418"/>
        </w:tabs>
        <w:spacing w:line="360" w:lineRule="auto"/>
        <w:rPr>
          <w:rFonts w:ascii="Georgia" w:hAnsi="Georgia"/>
          <w:smallCaps/>
          <w:szCs w:val="24"/>
        </w:rPr>
      </w:pPr>
      <w:r w:rsidRPr="00F555A3">
        <w:rPr>
          <w:rFonts w:ascii="Georgia" w:hAnsi="Georgia"/>
          <w:smallCaps/>
          <w:sz w:val="24"/>
          <w:szCs w:val="24"/>
        </w:rPr>
        <w:t>La inmediatez y la subsidiariedad</w:t>
      </w:r>
    </w:p>
    <w:p w:rsidR="008D73E9" w:rsidRPr="00F555A3" w:rsidRDefault="008D73E9" w:rsidP="00811AD4">
      <w:pPr>
        <w:jc w:val="both"/>
        <w:rPr>
          <w:rFonts w:ascii="Georgia" w:hAnsi="Georgia" w:cs="Arial"/>
          <w:noProof/>
          <w:sz w:val="20"/>
          <w:szCs w:val="22"/>
        </w:rPr>
      </w:pPr>
    </w:p>
    <w:p w:rsidR="008D73E9" w:rsidRPr="00F555A3" w:rsidRDefault="008D73E9" w:rsidP="008D73E9">
      <w:pPr>
        <w:pStyle w:val="Sansinterligne"/>
        <w:spacing w:line="360" w:lineRule="auto"/>
        <w:jc w:val="both"/>
        <w:rPr>
          <w:rFonts w:ascii="Georgia" w:hAnsi="Georgia" w:cs="Arial"/>
        </w:rPr>
      </w:pPr>
      <w:r w:rsidRPr="00F555A3">
        <w:rPr>
          <w:rFonts w:ascii="Georgia" w:hAnsi="Georgia" w:cs="Arial"/>
          <w:sz w:val="24"/>
        </w:rPr>
        <w:t xml:space="preserve">El artículo 86 de la </w:t>
      </w:r>
      <w:r w:rsidR="00DD7C20" w:rsidRPr="00F555A3">
        <w:rPr>
          <w:rFonts w:ascii="Georgia" w:hAnsi="Georgia" w:cs="Arial"/>
          <w:sz w:val="24"/>
        </w:rPr>
        <w:t>CP</w:t>
      </w:r>
      <w:r w:rsidRPr="00F555A3">
        <w:rPr>
          <w:rFonts w:ascii="Georgia" w:hAnsi="Georgia" w:cs="Arial"/>
          <w:sz w:val="24"/>
        </w:rPr>
        <w:t xml:space="preserve">,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F555A3">
        <w:rPr>
          <w:rFonts w:ascii="Georgia" w:hAnsi="Georgia" w:cs="Arial"/>
          <w:i/>
          <w:sz w:val="20"/>
        </w:rPr>
        <w:t xml:space="preserve">“(…) </w:t>
      </w:r>
      <w:r w:rsidRPr="00F555A3">
        <w:rPr>
          <w:rFonts w:ascii="Georgia" w:hAnsi="Georgia" w:cs="Arial"/>
          <w:i/>
        </w:rPr>
        <w:t>solo procederá cuando el afectado no disponga de otro medio de defensa judicial, salvo que aquella se utilice como mecanismo transitorio para evitar un perjuicio irremediable.</w:t>
      </w:r>
      <w:r w:rsidRPr="00F555A3">
        <w:rPr>
          <w:rFonts w:ascii="Georgia" w:hAnsi="Georgia" w:cs="Arial"/>
          <w:i/>
          <w:sz w:val="20"/>
        </w:rPr>
        <w:t>”.</w:t>
      </w:r>
      <w:r w:rsidRPr="00F555A3">
        <w:rPr>
          <w:rFonts w:ascii="Georgia" w:hAnsi="Georgia" w:cs="Arial"/>
        </w:rPr>
        <w:t xml:space="preserve"> </w:t>
      </w:r>
    </w:p>
    <w:p w:rsidR="008D73E9" w:rsidRPr="00280EA6" w:rsidRDefault="008D73E9" w:rsidP="008D73E9">
      <w:pPr>
        <w:pStyle w:val="Sansinterligne"/>
        <w:spacing w:line="360" w:lineRule="auto"/>
        <w:jc w:val="both"/>
        <w:rPr>
          <w:rFonts w:ascii="Georgia" w:hAnsi="Georgia" w:cs="Arial"/>
          <w:sz w:val="20"/>
        </w:rPr>
      </w:pPr>
    </w:p>
    <w:p w:rsidR="008D73E9" w:rsidRPr="00F555A3" w:rsidRDefault="008D73E9" w:rsidP="008D73E9">
      <w:pPr>
        <w:pStyle w:val="Sansinterligne"/>
        <w:spacing w:line="360" w:lineRule="auto"/>
        <w:jc w:val="both"/>
        <w:rPr>
          <w:rFonts w:ascii="Georgia" w:hAnsi="Georgia" w:cs="Arial"/>
          <w:noProof/>
          <w:sz w:val="24"/>
        </w:rPr>
      </w:pPr>
      <w:r w:rsidRPr="00F555A3">
        <w:rPr>
          <w:rFonts w:ascii="Georgia" w:hAnsi="Georgia" w:cs="Arial"/>
          <w:noProof/>
          <w:sz w:val="24"/>
        </w:rPr>
        <w:t xml:space="preserve">En ese entendido, nuestra CC estableció que: (i) La </w:t>
      </w:r>
      <w:r w:rsidRPr="00F555A3">
        <w:rPr>
          <w:rFonts w:ascii="Georgia" w:hAnsi="Georgia" w:cs="Arial"/>
          <w:iCs/>
          <w:noProof/>
          <w:sz w:val="24"/>
        </w:rPr>
        <w:t>subsidiariedad</w:t>
      </w:r>
      <w:r w:rsidRPr="00F555A3">
        <w:rPr>
          <w:rFonts w:ascii="Georgia" w:hAnsi="Georgia" w:cs="Arial"/>
          <w:noProof/>
          <w:sz w:val="24"/>
        </w:rPr>
        <w:t xml:space="preserve"> o residualidad, y (ii) La </w:t>
      </w:r>
      <w:r w:rsidRPr="00F555A3">
        <w:rPr>
          <w:rFonts w:ascii="Georgia" w:hAnsi="Georgia" w:cs="Arial"/>
          <w:iCs/>
          <w:noProof/>
          <w:sz w:val="24"/>
        </w:rPr>
        <w:t>inmediatez</w:t>
      </w:r>
      <w:r w:rsidRPr="00F555A3">
        <w:rPr>
          <w:rFonts w:ascii="Georgia" w:hAnsi="Georgia" w:cs="Arial"/>
          <w:noProof/>
          <w:sz w:val="24"/>
        </w:rPr>
        <w:t xml:space="preserve">, son exigencias generales de procedencia de la acción, condiciones indispensables para el conocimiento de fondo de las solicitudes de protección de derechos fundamentales.  </w:t>
      </w:r>
    </w:p>
    <w:p w:rsidR="008D73E9" w:rsidRPr="00280EA6" w:rsidRDefault="008D73E9" w:rsidP="008D73E9">
      <w:pPr>
        <w:pStyle w:val="Sansinterligne"/>
        <w:spacing w:line="360" w:lineRule="auto"/>
        <w:jc w:val="both"/>
        <w:rPr>
          <w:rFonts w:ascii="Georgia" w:hAnsi="Georgia" w:cs="Arial"/>
          <w:noProof/>
          <w:sz w:val="20"/>
        </w:rPr>
      </w:pPr>
    </w:p>
    <w:p w:rsidR="00280EA6" w:rsidRPr="00EA4F9E" w:rsidRDefault="008D73E9" w:rsidP="00280EA6">
      <w:pPr>
        <w:pStyle w:val="Corpsdetexte"/>
        <w:spacing w:line="360" w:lineRule="auto"/>
        <w:rPr>
          <w:rFonts w:ascii="Georgia" w:hAnsi="Georgia" w:cs="Arial"/>
          <w:i/>
          <w:iCs/>
          <w:sz w:val="22"/>
          <w:szCs w:val="22"/>
          <w:lang w:val="es-CO"/>
        </w:rPr>
      </w:pPr>
      <w:r w:rsidRPr="00F555A3">
        <w:rPr>
          <w:rFonts w:ascii="Georgia" w:hAnsi="Georgia" w:cs="Arial"/>
          <w:sz w:val="24"/>
          <w:szCs w:val="24"/>
        </w:rPr>
        <w:t xml:space="preserve">En lo tocante a la inmediatez, se halla cumplida, dado que </w:t>
      </w:r>
      <w:r w:rsidRPr="00F555A3">
        <w:rPr>
          <w:rFonts w:ascii="Georgia" w:hAnsi="Georgia"/>
          <w:sz w:val="24"/>
          <w:szCs w:val="24"/>
        </w:rPr>
        <w:t xml:space="preserve">la acción se interpone </w:t>
      </w:r>
      <w:r w:rsidR="00F555A3" w:rsidRPr="00F555A3">
        <w:rPr>
          <w:rFonts w:ascii="Georgia" w:hAnsi="Georgia"/>
          <w:sz w:val="24"/>
          <w:szCs w:val="24"/>
        </w:rPr>
        <w:t>seis</w:t>
      </w:r>
      <w:r w:rsidR="00EA4F9E" w:rsidRPr="00F555A3">
        <w:rPr>
          <w:rFonts w:ascii="Georgia" w:hAnsi="Georgia"/>
          <w:sz w:val="24"/>
          <w:szCs w:val="24"/>
        </w:rPr>
        <w:t xml:space="preserve"> </w:t>
      </w:r>
      <w:r w:rsidRPr="00F555A3">
        <w:rPr>
          <w:rFonts w:ascii="Georgia" w:hAnsi="Georgia"/>
          <w:sz w:val="24"/>
          <w:szCs w:val="24"/>
        </w:rPr>
        <w:t>(</w:t>
      </w:r>
      <w:r w:rsidR="00F555A3" w:rsidRPr="00F555A3">
        <w:rPr>
          <w:rFonts w:ascii="Georgia" w:hAnsi="Georgia"/>
          <w:sz w:val="24"/>
          <w:szCs w:val="24"/>
        </w:rPr>
        <w:t>6</w:t>
      </w:r>
      <w:r w:rsidRPr="00F555A3">
        <w:rPr>
          <w:rFonts w:ascii="Georgia" w:hAnsi="Georgia"/>
          <w:sz w:val="24"/>
          <w:szCs w:val="24"/>
        </w:rPr>
        <w:t xml:space="preserve">) días después de notificada la resolución que </w:t>
      </w:r>
      <w:r w:rsidR="00EA4F9E" w:rsidRPr="00F555A3">
        <w:rPr>
          <w:rFonts w:ascii="Georgia" w:hAnsi="Georgia"/>
          <w:sz w:val="24"/>
          <w:szCs w:val="24"/>
        </w:rPr>
        <w:t>resolvió el recurso</w:t>
      </w:r>
      <w:r w:rsidR="00E71708">
        <w:rPr>
          <w:rFonts w:ascii="Georgia" w:hAnsi="Georgia"/>
          <w:sz w:val="24"/>
          <w:szCs w:val="24"/>
        </w:rPr>
        <w:t xml:space="preserve"> de apelación</w:t>
      </w:r>
      <w:r w:rsidR="00EA4F9E" w:rsidRPr="00F555A3">
        <w:rPr>
          <w:rFonts w:ascii="Georgia" w:hAnsi="Georgia"/>
          <w:sz w:val="24"/>
          <w:szCs w:val="24"/>
        </w:rPr>
        <w:t xml:space="preserve"> (Folios </w:t>
      </w:r>
      <w:r w:rsidR="00F555A3" w:rsidRPr="00F555A3">
        <w:rPr>
          <w:rFonts w:ascii="Georgia" w:hAnsi="Georgia"/>
          <w:sz w:val="24"/>
          <w:szCs w:val="24"/>
        </w:rPr>
        <w:t>3</w:t>
      </w:r>
      <w:r w:rsidR="00DD7C20" w:rsidRPr="00F555A3">
        <w:rPr>
          <w:rFonts w:ascii="Georgia" w:hAnsi="Georgia"/>
          <w:sz w:val="24"/>
          <w:szCs w:val="24"/>
        </w:rPr>
        <w:t>1 y 3</w:t>
      </w:r>
      <w:r w:rsidR="00F555A3" w:rsidRPr="00F555A3">
        <w:rPr>
          <w:rFonts w:ascii="Georgia" w:hAnsi="Georgia"/>
          <w:sz w:val="24"/>
          <w:szCs w:val="24"/>
        </w:rPr>
        <w:t xml:space="preserve">5 </w:t>
      </w:r>
      <w:r w:rsidR="004408E9">
        <w:rPr>
          <w:rFonts w:ascii="Georgia" w:hAnsi="Georgia"/>
          <w:sz w:val="24"/>
          <w:szCs w:val="24"/>
        </w:rPr>
        <w:t>vuelto</w:t>
      </w:r>
      <w:r w:rsidR="00EA4F9E" w:rsidRPr="00F555A3">
        <w:rPr>
          <w:rFonts w:ascii="Georgia" w:hAnsi="Georgia"/>
          <w:sz w:val="24"/>
          <w:szCs w:val="24"/>
        </w:rPr>
        <w:t>, ib.)</w:t>
      </w:r>
      <w:r w:rsidRPr="00F555A3">
        <w:rPr>
          <w:rFonts w:ascii="Georgia" w:hAnsi="Georgia"/>
          <w:sz w:val="24"/>
          <w:szCs w:val="24"/>
        </w:rPr>
        <w:t xml:space="preserve">. </w:t>
      </w:r>
      <w:r w:rsidR="00280EA6" w:rsidRPr="00EA4F9E">
        <w:rPr>
          <w:rFonts w:ascii="Georgia" w:hAnsi="Georgia"/>
          <w:sz w:val="24"/>
          <w:szCs w:val="24"/>
        </w:rPr>
        <w:t xml:space="preserve">No sobra reseñar la doctrina constitucional que enseña: </w:t>
      </w:r>
      <w:r w:rsidR="00280EA6" w:rsidRPr="00EA4F9E">
        <w:rPr>
          <w:rFonts w:ascii="Georgia" w:hAnsi="Georgia" w:cs="Arial"/>
          <w:i/>
          <w:sz w:val="22"/>
          <w:szCs w:val="22"/>
        </w:rPr>
        <w:t xml:space="preserve">“(…) </w:t>
      </w:r>
      <w:r w:rsidR="00280EA6" w:rsidRPr="00EA4F9E">
        <w:rPr>
          <w:rFonts w:ascii="Georgia" w:hAnsi="Georgia" w:cs="Arial"/>
          <w:i/>
          <w:iCs/>
          <w:sz w:val="22"/>
          <w:szCs w:val="22"/>
          <w:lang w:val="es-CO"/>
        </w:rPr>
        <w:t xml:space="preserve">en los casos en que se </w:t>
      </w:r>
      <w:r w:rsidR="00280EA6" w:rsidRPr="00EA4F9E">
        <w:rPr>
          <w:rFonts w:ascii="Georgia" w:hAnsi="Georgia" w:cs="Arial"/>
          <w:i/>
          <w:iCs/>
          <w:sz w:val="22"/>
          <w:szCs w:val="22"/>
          <w:lang w:val="es-CO"/>
        </w:rPr>
        <w:lastRenderedPageBreak/>
        <w:t>discuten derechos pensionales, (…) la inmediatez no puede ser entendida como un requisito de procedibilidad severo, ya que la vulneración de ese derecho subsiste en el tiempo por ser un derecho irrenunciable que no prescribe, por lo que es irrelevante el tiempo transcurrido entre la actuación que vulnera el derecho y el momento en el que se interpone la acción”</w:t>
      </w:r>
      <w:r w:rsidR="00280EA6" w:rsidRPr="00EA4F9E">
        <w:rPr>
          <w:rStyle w:val="Appelnotedebasdep"/>
          <w:rFonts w:ascii="Georgia" w:hAnsi="Georgia"/>
          <w:i/>
          <w:iCs/>
          <w:sz w:val="22"/>
          <w:szCs w:val="22"/>
          <w:lang w:val="es-CO"/>
        </w:rPr>
        <w:footnoteReference w:id="1"/>
      </w:r>
      <w:r w:rsidR="00280EA6" w:rsidRPr="00EA4F9E">
        <w:rPr>
          <w:rFonts w:ascii="Georgia" w:hAnsi="Georgia" w:cs="Arial"/>
          <w:i/>
          <w:iCs/>
          <w:sz w:val="22"/>
          <w:szCs w:val="22"/>
          <w:lang w:val="es-CO"/>
        </w:rPr>
        <w:t xml:space="preserve">.  </w:t>
      </w:r>
    </w:p>
    <w:p w:rsidR="008D73E9" w:rsidRPr="00280EA6" w:rsidRDefault="008D73E9" w:rsidP="00280EA6">
      <w:pPr>
        <w:pStyle w:val="Corpsdetexte"/>
        <w:spacing w:line="360" w:lineRule="auto"/>
        <w:rPr>
          <w:rFonts w:ascii="Georgia" w:hAnsi="Georgia" w:cs="Arial"/>
        </w:rPr>
      </w:pPr>
    </w:p>
    <w:p w:rsidR="00734BFF" w:rsidRDefault="008D73E9" w:rsidP="00734BFF">
      <w:pPr>
        <w:spacing w:line="360" w:lineRule="auto"/>
        <w:ind w:right="51"/>
        <w:jc w:val="both"/>
        <w:rPr>
          <w:rFonts w:ascii="Georgia" w:hAnsi="Georgia" w:cs="Arial"/>
        </w:rPr>
      </w:pPr>
      <w:r w:rsidRPr="00F555A3">
        <w:rPr>
          <w:rFonts w:ascii="Georgia" w:hAnsi="Georgia" w:cs="Arial"/>
        </w:rPr>
        <w:t xml:space="preserve">Ahora, respecto a la </w:t>
      </w:r>
      <w:proofErr w:type="spellStart"/>
      <w:r w:rsidRPr="00F555A3">
        <w:rPr>
          <w:rFonts w:ascii="Georgia" w:hAnsi="Georgia" w:cs="Arial"/>
        </w:rPr>
        <w:t>residualidad</w:t>
      </w:r>
      <w:proofErr w:type="spellEnd"/>
      <w:r w:rsidRPr="00F555A3">
        <w:rPr>
          <w:rFonts w:ascii="Georgia" w:hAnsi="Georgia" w:cs="Arial"/>
        </w:rPr>
        <w:t xml:space="preserve"> se tiene dicho que existen al menos dos excepciones a esa regla general</w:t>
      </w:r>
      <w:r w:rsidRPr="00F555A3">
        <w:rPr>
          <w:rFonts w:ascii="Georgia" w:hAnsi="Georgia" w:cs="Arial"/>
          <w:vertAlign w:val="superscript"/>
        </w:rPr>
        <w:footnoteReference w:id="2"/>
      </w:r>
      <w:r w:rsidR="00F74499">
        <w:rPr>
          <w:rFonts w:ascii="Georgia" w:hAnsi="Georgia" w:cs="Arial"/>
        </w:rPr>
        <w:t xml:space="preserve">: </w:t>
      </w:r>
      <w:r w:rsidRPr="00F555A3">
        <w:rPr>
          <w:rFonts w:ascii="Georgia" w:hAnsi="Georgia" w:cs="Arial"/>
        </w:rPr>
        <w:t>(i)</w:t>
      </w:r>
      <w:r w:rsidR="00F74499">
        <w:rPr>
          <w:rFonts w:ascii="Georgia" w:hAnsi="Georgia" w:cs="Arial"/>
        </w:rPr>
        <w:t xml:space="preserve"> Cuando</w:t>
      </w:r>
      <w:r w:rsidR="00734BFF">
        <w:rPr>
          <w:rFonts w:ascii="Georgia" w:hAnsi="Georgia" w:cs="Arial"/>
        </w:rPr>
        <w:t xml:space="preserve"> la persona afectada no tiene un mecanismo distinto y eficaz a la acción de tutela para defender sus derechos porque no está legitimada para impugnar los actos administrativos que los vulneran</w:t>
      </w:r>
      <w:r w:rsidR="00734BFF" w:rsidRPr="00F555A3">
        <w:rPr>
          <w:rFonts w:ascii="Georgia" w:hAnsi="Georgia" w:cs="Arial"/>
          <w:vertAlign w:val="superscript"/>
        </w:rPr>
        <w:footnoteReference w:id="3"/>
      </w:r>
      <w:r w:rsidR="00734BFF">
        <w:rPr>
          <w:rFonts w:ascii="Georgia" w:hAnsi="Georgia" w:cs="Arial"/>
        </w:rPr>
        <w:t xml:space="preserve"> o porque la cuestión debatida es eminentemente  </w:t>
      </w:r>
      <w:r w:rsidR="00734BFF" w:rsidRPr="00F555A3">
        <w:rPr>
          <w:rFonts w:ascii="Georgia" w:hAnsi="Georgia" w:cs="Arial"/>
        </w:rPr>
        <w:t>constitucional</w:t>
      </w:r>
      <w:r w:rsidR="00734BFF" w:rsidRPr="00F555A3">
        <w:rPr>
          <w:rFonts w:ascii="Georgia" w:hAnsi="Georgia" w:cs="Arial"/>
          <w:vertAlign w:val="superscript"/>
        </w:rPr>
        <w:footnoteReference w:id="4"/>
      </w:r>
      <w:r w:rsidR="00734BFF" w:rsidRPr="00F555A3">
        <w:rPr>
          <w:rFonts w:ascii="Georgia" w:hAnsi="Georgia" w:cs="Arial"/>
        </w:rPr>
        <w:t xml:space="preserve">, y (ii) cuando se trata de evitar la ocurrencia de un perjuicio irremediable cuando se la quiera usar como mecanismo transitorio (Artículo 86 </w:t>
      </w:r>
      <w:proofErr w:type="spellStart"/>
      <w:r w:rsidR="00734BFF" w:rsidRPr="00F555A3">
        <w:rPr>
          <w:rFonts w:ascii="Georgia" w:hAnsi="Georgia" w:cs="Arial"/>
        </w:rPr>
        <w:t>CP</w:t>
      </w:r>
      <w:proofErr w:type="spellEnd"/>
      <w:r w:rsidR="00734BFF" w:rsidRPr="00F555A3">
        <w:rPr>
          <w:rFonts w:ascii="Georgia" w:hAnsi="Georgia" w:cs="Arial"/>
        </w:rPr>
        <w:t>)</w:t>
      </w:r>
      <w:r w:rsidR="00734BFF" w:rsidRPr="00F555A3">
        <w:rPr>
          <w:rFonts w:ascii="Georgia" w:hAnsi="Georgia" w:cs="Arial"/>
          <w:vertAlign w:val="superscript"/>
        </w:rPr>
        <w:footnoteReference w:id="5"/>
      </w:r>
      <w:r w:rsidR="00734BFF" w:rsidRPr="00F555A3">
        <w:rPr>
          <w:rFonts w:ascii="Georgia" w:hAnsi="Georgia" w:cs="Arial"/>
        </w:rPr>
        <w:t>.</w:t>
      </w:r>
    </w:p>
    <w:p w:rsidR="00811AD4" w:rsidRPr="00F555A3" w:rsidRDefault="00811AD4" w:rsidP="007A3A81">
      <w:pPr>
        <w:ind w:right="51"/>
        <w:jc w:val="both"/>
        <w:rPr>
          <w:rFonts w:ascii="Georgia" w:hAnsi="Georgia" w:cs="Arial"/>
        </w:rPr>
      </w:pPr>
    </w:p>
    <w:p w:rsidR="008D73E9" w:rsidRPr="00F555A3" w:rsidRDefault="008D73E9" w:rsidP="008D73E9">
      <w:pPr>
        <w:tabs>
          <w:tab w:val="left" w:pos="1979"/>
        </w:tabs>
        <w:spacing w:line="360" w:lineRule="auto"/>
        <w:jc w:val="both"/>
        <w:rPr>
          <w:rFonts w:ascii="Georgia" w:hAnsi="Georgia" w:cs="Arial"/>
          <w:sz w:val="22"/>
          <w:lang w:val="es-ES_tradnl"/>
        </w:rPr>
      </w:pPr>
      <w:r w:rsidRPr="00F555A3">
        <w:rPr>
          <w:rFonts w:ascii="Georgia" w:hAnsi="Georgia" w:cs="Arial"/>
          <w:lang w:val="es-ES_tradnl"/>
        </w:rPr>
        <w:t>En tratándose de una acción de tutela para el reconocimiento de pensión de invalidez la CC ha determinado jurisprudencialmente que el estudio de la procedibilidad del recurso de amparo debe ser más flexible</w:t>
      </w:r>
      <w:r w:rsidRPr="00F555A3">
        <w:rPr>
          <w:rStyle w:val="Appelnotedebasdep"/>
          <w:rFonts w:ascii="Georgia" w:hAnsi="Georgia"/>
          <w:lang w:val="es-ES_tradnl"/>
        </w:rPr>
        <w:footnoteReference w:id="6"/>
      </w:r>
      <w:r w:rsidRPr="00F555A3">
        <w:rPr>
          <w:rFonts w:ascii="Georgia" w:hAnsi="Georgia" w:cs="Arial"/>
          <w:lang w:val="es-ES_tradnl"/>
        </w:rPr>
        <w:t xml:space="preserve">: </w:t>
      </w:r>
      <w:r w:rsidRPr="00F555A3">
        <w:rPr>
          <w:rFonts w:ascii="Georgia" w:hAnsi="Georgia" w:cs="Arial"/>
          <w:i/>
          <w:sz w:val="22"/>
          <w:szCs w:val="22"/>
          <w:lang w:val="es-ES_tradnl"/>
        </w:rPr>
        <w:t xml:space="preserve">“(…) </w:t>
      </w:r>
      <w:r w:rsidRPr="00F555A3">
        <w:rPr>
          <w:rFonts w:ascii="Georgia" w:hAnsi="Georgia" w:cs="Arial"/>
          <w:i/>
          <w:iCs/>
          <w:sz w:val="22"/>
          <w:szCs w:val="22"/>
          <w:lang w:val="es-CO"/>
        </w:rPr>
        <w:t xml:space="preserve">cuando el actor es un </w:t>
      </w:r>
      <w:r w:rsidRPr="00F555A3">
        <w:rPr>
          <w:rFonts w:ascii="Georgia" w:hAnsi="Georgia" w:cs="Arial"/>
          <w:i/>
          <w:iCs/>
          <w:sz w:val="22"/>
          <w:szCs w:val="22"/>
          <w:u w:val="single"/>
          <w:lang w:val="es-CO"/>
        </w:rPr>
        <w:t>sujeto de especial protección</w:t>
      </w:r>
      <w:r w:rsidRPr="00F555A3">
        <w:rPr>
          <w:rFonts w:ascii="Georgia" w:hAnsi="Georgia" w:cs="Arial"/>
          <w:i/>
          <w:iCs/>
          <w:sz w:val="22"/>
          <w:szCs w:val="22"/>
          <w:lang w:val="es-CO"/>
        </w:rPr>
        <w:t xml:space="preserve">, o cuando se encuentra en una situación de </w:t>
      </w:r>
      <w:r w:rsidRPr="00F555A3">
        <w:rPr>
          <w:rFonts w:ascii="Georgia" w:hAnsi="Georgia" w:cs="Arial"/>
          <w:i/>
          <w:iCs/>
          <w:sz w:val="22"/>
          <w:szCs w:val="22"/>
          <w:u w:val="single"/>
          <w:lang w:val="es-CO"/>
        </w:rPr>
        <w:t>debilidad manifiesta</w:t>
      </w:r>
      <w:r w:rsidRPr="00F555A3">
        <w:rPr>
          <w:rFonts w:ascii="Georgia" w:hAnsi="Georgia" w:cs="Arial"/>
          <w:i/>
          <w:iCs/>
          <w:sz w:val="22"/>
          <w:szCs w:val="22"/>
          <w:lang w:val="es-CO"/>
        </w:rPr>
        <w:t xml:space="preserve"> (…) le debe ofrecer un tratamiento diferencial positivo y analizar los requisitos de subsidiariedad e inmediatez desde una óptica menos estricta, pues en estos casos </w:t>
      </w:r>
      <w:r w:rsidRPr="00F555A3">
        <w:rPr>
          <w:rFonts w:ascii="Georgia" w:hAnsi="Georgia" w:cs="Arial"/>
          <w:i/>
          <w:iCs/>
          <w:sz w:val="22"/>
          <w:szCs w:val="22"/>
          <w:u w:val="single"/>
          <w:lang w:val="es-CO"/>
        </w:rPr>
        <w:t>el actor no puede soportar las cargas y los tiempos procesales que le imponen los medios ordinarios de defensa judicial de la misma manera que el resto de la sociedad</w:t>
      </w:r>
      <w:r w:rsidRPr="00F555A3">
        <w:rPr>
          <w:rFonts w:ascii="Georgia" w:hAnsi="Georgia" w:cs="Arial"/>
          <w:i/>
          <w:iCs/>
          <w:sz w:val="22"/>
          <w:szCs w:val="22"/>
          <w:lang w:val="es-CO"/>
        </w:rPr>
        <w:t xml:space="preserve"> (…)”</w:t>
      </w:r>
      <w:r w:rsidRPr="00F555A3">
        <w:rPr>
          <w:rFonts w:ascii="Georgia" w:hAnsi="Georgia" w:cs="Arial"/>
          <w:i/>
          <w:iCs/>
          <w:sz w:val="22"/>
          <w:lang w:val="es-ES_tradnl"/>
        </w:rPr>
        <w:t xml:space="preserve">. </w:t>
      </w:r>
      <w:r w:rsidRPr="00F555A3">
        <w:rPr>
          <w:rFonts w:ascii="Georgia" w:hAnsi="Georgia" w:cs="Arial"/>
          <w:iCs/>
          <w:lang w:val="es-ES_tradnl"/>
        </w:rPr>
        <w:t>(</w:t>
      </w:r>
      <w:proofErr w:type="spellStart"/>
      <w:r w:rsidRPr="00F555A3">
        <w:rPr>
          <w:rFonts w:ascii="Georgia" w:hAnsi="Georgia" w:cs="Arial"/>
          <w:iCs/>
          <w:lang w:val="es-ES_tradnl"/>
        </w:rPr>
        <w:t>Sublínea</w:t>
      </w:r>
      <w:proofErr w:type="spellEnd"/>
      <w:r w:rsidRPr="00F555A3">
        <w:rPr>
          <w:rFonts w:ascii="Georgia" w:hAnsi="Georgia" w:cs="Arial"/>
          <w:iCs/>
          <w:lang w:val="es-ES_tradnl"/>
        </w:rPr>
        <w:t xml:space="preserve"> de la Sala).</w:t>
      </w:r>
      <w:r w:rsidR="00EA4F9E" w:rsidRPr="00F555A3">
        <w:rPr>
          <w:rFonts w:ascii="Georgia" w:hAnsi="Georgia" w:cs="Arial"/>
          <w:iCs/>
          <w:lang w:val="es-ES_tradnl"/>
        </w:rPr>
        <w:t xml:space="preserve"> </w:t>
      </w:r>
    </w:p>
    <w:p w:rsidR="008D73E9" w:rsidRPr="00280EA6" w:rsidRDefault="008D73E9" w:rsidP="008D73E9">
      <w:pPr>
        <w:tabs>
          <w:tab w:val="left" w:pos="1979"/>
        </w:tabs>
        <w:spacing w:line="360" w:lineRule="auto"/>
        <w:jc w:val="both"/>
        <w:rPr>
          <w:rFonts w:ascii="Georgia" w:hAnsi="Georgia" w:cs="Arial"/>
          <w:sz w:val="20"/>
          <w:lang w:val="es-ES_tradnl"/>
        </w:rPr>
      </w:pPr>
    </w:p>
    <w:p w:rsidR="008D73E9" w:rsidRPr="00F555A3" w:rsidRDefault="008D73E9" w:rsidP="008D73E9">
      <w:pPr>
        <w:pStyle w:val="Sinespaciado3"/>
        <w:numPr>
          <w:ilvl w:val="1"/>
          <w:numId w:val="32"/>
        </w:numPr>
        <w:spacing w:line="360" w:lineRule="auto"/>
        <w:jc w:val="both"/>
        <w:rPr>
          <w:rFonts w:ascii="Georgia" w:hAnsi="Georgia" w:cs="Arial"/>
          <w:smallCaps/>
        </w:rPr>
      </w:pPr>
      <w:r w:rsidRPr="00F555A3">
        <w:rPr>
          <w:rFonts w:ascii="Georgia" w:hAnsi="Georgia" w:cs="Arial"/>
          <w:smallCaps/>
          <w:sz w:val="24"/>
        </w:rPr>
        <w:t>La a</w:t>
      </w:r>
      <w:r w:rsidR="00122B81" w:rsidRPr="00F555A3">
        <w:rPr>
          <w:rFonts w:ascii="Georgia" w:hAnsi="Georgia" w:cs="Arial"/>
          <w:smallCaps/>
          <w:sz w:val="24"/>
        </w:rPr>
        <w:t xml:space="preserve">fectación </w:t>
      </w:r>
      <w:r w:rsidRPr="00F555A3">
        <w:rPr>
          <w:rFonts w:ascii="Georgia" w:hAnsi="Georgia" w:cs="Arial"/>
          <w:smallCaps/>
          <w:sz w:val="24"/>
        </w:rPr>
        <w:t>del mínimo vital como perjuicio irremediable</w:t>
      </w:r>
    </w:p>
    <w:p w:rsidR="00DD7C20" w:rsidRPr="00280EA6" w:rsidRDefault="00DD7C20" w:rsidP="007A3A81">
      <w:pPr>
        <w:pStyle w:val="Sinespaciado3"/>
        <w:ind w:left="720"/>
        <w:jc w:val="both"/>
        <w:rPr>
          <w:rFonts w:ascii="Georgia" w:hAnsi="Georgia" w:cs="Arial"/>
          <w:smallCaps/>
          <w:sz w:val="20"/>
        </w:rPr>
      </w:pPr>
    </w:p>
    <w:p w:rsidR="008D73E9" w:rsidRPr="00F555A3" w:rsidRDefault="008D73E9" w:rsidP="008D73E9">
      <w:pPr>
        <w:pStyle w:val="Sinespaciado3"/>
        <w:spacing w:line="360" w:lineRule="auto"/>
        <w:jc w:val="both"/>
        <w:rPr>
          <w:rFonts w:ascii="Georgia" w:hAnsi="Georgia" w:cs="Arial"/>
          <w:sz w:val="24"/>
        </w:rPr>
      </w:pPr>
      <w:r w:rsidRPr="00F555A3">
        <w:rPr>
          <w:rFonts w:ascii="Georgia" w:hAnsi="Georgia" w:cs="Arial"/>
          <w:sz w:val="24"/>
        </w:rPr>
        <w:t xml:space="preserve">La jurisprudencia constitucional da cuenta que la naturaleza de la acción de tutela, impide reclamaciones relacionadas con el reconocimiento de pensiones, puesto que la competencia prevalente para ese tipo de conflictos es la jurisdicción ordinaria laboral. Sin embargo, de manera excepcional, ha señalado, que en algunos casos muy específicos cuando se reclama pensión de vejez, sobrevivientes o </w:t>
      </w:r>
      <w:r w:rsidRPr="00F555A3">
        <w:rPr>
          <w:rFonts w:ascii="Georgia" w:hAnsi="Georgia" w:cs="Arial"/>
          <w:sz w:val="24"/>
          <w:u w:val="single"/>
        </w:rPr>
        <w:t>invalidez</w:t>
      </w:r>
      <w:r w:rsidRPr="00F555A3">
        <w:rPr>
          <w:rFonts w:ascii="Georgia" w:hAnsi="Georgia" w:cs="Arial"/>
          <w:sz w:val="24"/>
        </w:rPr>
        <w:t xml:space="preserve">, se ha verificado que se reúnen unas condiciones especiales que hacen viable </w:t>
      </w:r>
      <w:r w:rsidR="000C34FA">
        <w:rPr>
          <w:rFonts w:ascii="Georgia" w:hAnsi="Georgia" w:cs="Arial"/>
          <w:sz w:val="24"/>
        </w:rPr>
        <w:t>la</w:t>
      </w:r>
      <w:r w:rsidRPr="00F555A3">
        <w:rPr>
          <w:rFonts w:ascii="Georgia" w:hAnsi="Georgia" w:cs="Arial"/>
          <w:sz w:val="24"/>
        </w:rPr>
        <w:t xml:space="preserve"> tutela de los derechos fundamentales.</w:t>
      </w:r>
    </w:p>
    <w:p w:rsidR="00811AD4" w:rsidRPr="00811AD4" w:rsidRDefault="00811AD4" w:rsidP="007A3A81">
      <w:pPr>
        <w:pStyle w:val="Corpsdetexte"/>
        <w:spacing w:line="360" w:lineRule="auto"/>
        <w:rPr>
          <w:rFonts w:ascii="Georgia" w:hAnsi="Georgia" w:cs="Arial"/>
          <w:sz w:val="16"/>
          <w:szCs w:val="16"/>
        </w:rPr>
      </w:pPr>
    </w:p>
    <w:p w:rsidR="008D73E9" w:rsidRPr="00F555A3" w:rsidRDefault="008D73E9" w:rsidP="008D73E9">
      <w:pPr>
        <w:pStyle w:val="Corpsdetexte"/>
        <w:spacing w:line="360" w:lineRule="auto"/>
        <w:rPr>
          <w:rFonts w:ascii="Georgia" w:hAnsi="Georgia" w:cs="Arial"/>
          <w:sz w:val="24"/>
        </w:rPr>
      </w:pPr>
      <w:r w:rsidRPr="00F555A3">
        <w:rPr>
          <w:rFonts w:ascii="Georgia" w:hAnsi="Georgia" w:cs="Arial"/>
          <w:sz w:val="24"/>
        </w:rPr>
        <w:t>En diferentes pronunciamientos, nuestro alto Tribunal Constitucional</w:t>
      </w:r>
      <w:r w:rsidRPr="00F555A3">
        <w:rPr>
          <w:rStyle w:val="Appelnotedebasdep"/>
          <w:rFonts w:ascii="Georgia" w:hAnsi="Georgia"/>
          <w:sz w:val="24"/>
        </w:rPr>
        <w:footnoteReference w:id="7"/>
      </w:r>
      <w:r w:rsidRPr="00F555A3">
        <w:rPr>
          <w:rFonts w:ascii="Georgia" w:hAnsi="Georgia" w:cs="Arial"/>
          <w:sz w:val="24"/>
          <w:vertAlign w:val="superscript"/>
        </w:rPr>
        <w:t>-</w:t>
      </w:r>
      <w:r w:rsidRPr="00F555A3">
        <w:rPr>
          <w:rStyle w:val="Appelnotedebasdep"/>
          <w:rFonts w:ascii="Georgia" w:hAnsi="Georgia"/>
          <w:sz w:val="24"/>
        </w:rPr>
        <w:footnoteReference w:id="8"/>
      </w:r>
      <w:r w:rsidRPr="00F555A3">
        <w:rPr>
          <w:rFonts w:ascii="Georgia" w:hAnsi="Georgia" w:cs="Arial"/>
          <w:sz w:val="24"/>
        </w:rPr>
        <w:t xml:space="preserve"> ha estudiado casos en los que los </w:t>
      </w:r>
      <w:proofErr w:type="spellStart"/>
      <w:r w:rsidRPr="00F555A3">
        <w:rPr>
          <w:rFonts w:ascii="Georgia" w:hAnsi="Georgia" w:cs="Arial"/>
          <w:sz w:val="24"/>
        </w:rPr>
        <w:t>petentes</w:t>
      </w:r>
      <w:proofErr w:type="spellEnd"/>
      <w:r w:rsidRPr="00F555A3">
        <w:rPr>
          <w:rFonts w:ascii="Georgia" w:hAnsi="Georgia" w:cs="Arial"/>
          <w:sz w:val="24"/>
        </w:rPr>
        <w:t xml:space="preserve"> han acudido a la acción de tutela en busca del reconocimiento de una </w:t>
      </w:r>
      <w:r w:rsidRPr="00F555A3">
        <w:rPr>
          <w:rFonts w:ascii="Georgia" w:hAnsi="Georgia" w:cs="Arial"/>
          <w:sz w:val="24"/>
        </w:rPr>
        <w:lastRenderedPageBreak/>
        <w:t xml:space="preserve">pensión de invalidez, que les ha sido negado por la respectiva entidad; y ha concluido que acudir al agotamiento del proceso ordinario, implica un detrimento de los derechos fundamentales de los actores, por cuanto no cuentan con los elementos para cubrir sus necesidades en condiciones dignas. </w:t>
      </w:r>
    </w:p>
    <w:p w:rsidR="00313D21" w:rsidRPr="00280EA6" w:rsidRDefault="00313D21" w:rsidP="008D73E9">
      <w:pPr>
        <w:pStyle w:val="Corpsdetexte"/>
        <w:spacing w:line="360" w:lineRule="auto"/>
        <w:rPr>
          <w:rFonts w:ascii="Georgia" w:hAnsi="Georgia" w:cs="Arial"/>
        </w:rPr>
      </w:pPr>
    </w:p>
    <w:p w:rsidR="008D73E9" w:rsidRPr="00280EA6" w:rsidRDefault="008D73E9" w:rsidP="008D73E9">
      <w:pPr>
        <w:pStyle w:val="Corpsdetexte"/>
        <w:spacing w:line="360" w:lineRule="auto"/>
        <w:rPr>
          <w:rFonts w:ascii="Georgia" w:hAnsi="Georgia" w:cs="Arial"/>
          <w:i/>
          <w:sz w:val="22"/>
          <w:lang w:val="es-ES"/>
        </w:rPr>
      </w:pPr>
      <w:r w:rsidRPr="00F555A3">
        <w:rPr>
          <w:rFonts w:ascii="Georgia" w:hAnsi="Georgia" w:cs="Arial"/>
          <w:sz w:val="24"/>
        </w:rPr>
        <w:t>Expresamente esa doctrina constitucional</w:t>
      </w:r>
      <w:r w:rsidRPr="00F555A3">
        <w:rPr>
          <w:rStyle w:val="Appelnotedebasdep"/>
          <w:rFonts w:ascii="Georgia" w:hAnsi="Georgia"/>
          <w:sz w:val="24"/>
        </w:rPr>
        <w:footnoteReference w:id="9"/>
      </w:r>
      <w:r w:rsidRPr="00F555A3">
        <w:rPr>
          <w:rFonts w:ascii="Georgia" w:hAnsi="Georgia" w:cs="Arial"/>
          <w:sz w:val="24"/>
        </w:rPr>
        <w:t xml:space="preserve">, cita: </w:t>
      </w:r>
      <w:r w:rsidRPr="00F555A3">
        <w:rPr>
          <w:rFonts w:ascii="Georgia" w:hAnsi="Georgia" w:cs="Arial"/>
          <w:i/>
          <w:sz w:val="22"/>
        </w:rPr>
        <w:t xml:space="preserve">“(…) </w:t>
      </w:r>
      <w:r w:rsidRPr="00F555A3">
        <w:rPr>
          <w:rFonts w:ascii="Georgia" w:hAnsi="Georgia" w:cs="Arial"/>
          <w:i/>
          <w:sz w:val="22"/>
          <w:lang w:val="es-ES"/>
        </w:rPr>
        <w:t>el proceso</w:t>
      </w:r>
      <w:r w:rsidR="00280EA6">
        <w:rPr>
          <w:rFonts w:ascii="Georgia" w:hAnsi="Georgia" w:cs="Arial"/>
          <w:i/>
          <w:sz w:val="22"/>
          <w:lang w:val="es-ES"/>
        </w:rPr>
        <w:t xml:space="preserve"> ordinario laboral, debido a su </w:t>
      </w:r>
      <w:r w:rsidRPr="00F555A3">
        <w:rPr>
          <w:rFonts w:ascii="Georgia" w:hAnsi="Georgia" w:cs="Arial"/>
          <w:i/>
          <w:sz w:val="22"/>
          <w:lang w:val="es-ES"/>
        </w:rPr>
        <w:t>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 (…)</w:t>
      </w:r>
      <w:r w:rsidR="00A272B4" w:rsidRPr="00F555A3">
        <w:rPr>
          <w:rStyle w:val="Appelnotedebasdep"/>
          <w:rFonts w:ascii="Georgia" w:hAnsi="Georgia"/>
          <w:sz w:val="24"/>
        </w:rPr>
        <w:footnoteReference w:id="10"/>
      </w:r>
      <w:r w:rsidRPr="00F555A3">
        <w:rPr>
          <w:rFonts w:ascii="Georgia" w:hAnsi="Georgia" w:cs="Arial"/>
          <w:i/>
          <w:sz w:val="22"/>
          <w:lang w:val="es-ES"/>
        </w:rPr>
        <w:t>”.</w:t>
      </w:r>
    </w:p>
    <w:p w:rsidR="00793C0F" w:rsidRPr="00280EA6" w:rsidRDefault="00793C0F" w:rsidP="00793C0F">
      <w:pPr>
        <w:widowControl/>
        <w:shd w:val="clear" w:color="auto" w:fill="FFFFFF"/>
        <w:autoSpaceDE/>
        <w:autoSpaceDN/>
        <w:adjustRightInd/>
        <w:spacing w:line="360" w:lineRule="auto"/>
        <w:ind w:right="51"/>
        <w:jc w:val="both"/>
        <w:textAlignment w:val="baseline"/>
        <w:rPr>
          <w:rFonts w:ascii="Georgia" w:hAnsi="Georgia"/>
          <w:sz w:val="20"/>
          <w:shd w:val="clear" w:color="auto" w:fill="FFFFFF"/>
        </w:rPr>
      </w:pPr>
    </w:p>
    <w:p w:rsidR="008E39B2" w:rsidRPr="00F555A3" w:rsidRDefault="008D73E9" w:rsidP="008E39B2">
      <w:pPr>
        <w:pStyle w:val="Paragraphedeliste"/>
        <w:numPr>
          <w:ilvl w:val="1"/>
          <w:numId w:val="32"/>
        </w:numPr>
        <w:shd w:val="clear" w:color="auto" w:fill="FFFFFF"/>
        <w:spacing w:after="0" w:line="360" w:lineRule="auto"/>
        <w:ind w:right="51"/>
        <w:jc w:val="both"/>
        <w:textAlignment w:val="baseline"/>
        <w:rPr>
          <w:rFonts w:ascii="Georgia" w:hAnsi="Georgia" w:cs="Arial"/>
          <w:sz w:val="24"/>
          <w:szCs w:val="24"/>
        </w:rPr>
      </w:pPr>
      <w:r w:rsidRPr="00F555A3">
        <w:rPr>
          <w:rFonts w:ascii="Georgia" w:hAnsi="Georgia" w:cs="Arial"/>
          <w:smallCaps/>
        </w:rPr>
        <w:t>La pensión de invalidez</w:t>
      </w:r>
      <w:r w:rsidR="008E39B2" w:rsidRPr="00F555A3">
        <w:rPr>
          <w:rFonts w:ascii="Georgia" w:hAnsi="Georgia" w:cs="Arial"/>
          <w:smallCaps/>
        </w:rPr>
        <w:t xml:space="preserve"> de origen común y la fecha de su estructuración</w:t>
      </w:r>
    </w:p>
    <w:p w:rsidR="008E39B2" w:rsidRPr="00280EA6" w:rsidRDefault="008E39B2" w:rsidP="008E39B2">
      <w:pPr>
        <w:pStyle w:val="Corpsdetexte"/>
        <w:tabs>
          <w:tab w:val="clear" w:pos="0"/>
          <w:tab w:val="clear" w:pos="708"/>
          <w:tab w:val="clear" w:pos="1416"/>
          <w:tab w:val="left" w:pos="709"/>
          <w:tab w:val="left" w:pos="1418"/>
        </w:tabs>
        <w:spacing w:line="360" w:lineRule="auto"/>
        <w:ind w:left="720"/>
        <w:rPr>
          <w:rFonts w:ascii="Georgia" w:hAnsi="Georgia" w:cs="Arial"/>
          <w:szCs w:val="24"/>
        </w:rPr>
      </w:pPr>
    </w:p>
    <w:p w:rsidR="008E39B2" w:rsidRPr="00F555A3" w:rsidRDefault="008E39B2" w:rsidP="008E39B2">
      <w:pPr>
        <w:pStyle w:val="Corpsdetexte"/>
        <w:tabs>
          <w:tab w:val="clear" w:pos="0"/>
          <w:tab w:val="clear" w:pos="708"/>
          <w:tab w:val="clear" w:pos="1416"/>
          <w:tab w:val="left" w:pos="709"/>
          <w:tab w:val="left" w:pos="1418"/>
        </w:tabs>
        <w:spacing w:line="360" w:lineRule="auto"/>
        <w:rPr>
          <w:rFonts w:ascii="Georgia" w:hAnsi="Georgia" w:cs="Arial"/>
          <w:sz w:val="24"/>
          <w:szCs w:val="24"/>
        </w:rPr>
      </w:pPr>
      <w:r w:rsidRPr="00F555A3">
        <w:rPr>
          <w:rFonts w:ascii="Georgia" w:hAnsi="Georgia" w:cs="Arial"/>
          <w:sz w:val="24"/>
          <w:szCs w:val="24"/>
        </w:rPr>
        <w:t xml:space="preserve">Como </w:t>
      </w:r>
      <w:r w:rsidR="00280EA6">
        <w:rPr>
          <w:rFonts w:ascii="Georgia" w:hAnsi="Georgia" w:cs="Arial"/>
          <w:sz w:val="24"/>
          <w:szCs w:val="24"/>
        </w:rPr>
        <w:t xml:space="preserve"> </w:t>
      </w:r>
      <w:r w:rsidRPr="00F555A3">
        <w:rPr>
          <w:rFonts w:ascii="Georgia" w:hAnsi="Georgia" w:cs="Arial"/>
          <w:sz w:val="24"/>
          <w:szCs w:val="24"/>
        </w:rPr>
        <w:t xml:space="preserve">es bien sabido la </w:t>
      </w:r>
      <w:r w:rsidR="00280EA6">
        <w:rPr>
          <w:rFonts w:ascii="Georgia" w:hAnsi="Georgia" w:cs="Arial"/>
          <w:sz w:val="24"/>
          <w:szCs w:val="24"/>
        </w:rPr>
        <w:t xml:space="preserve"> </w:t>
      </w:r>
      <w:r w:rsidRPr="00F555A3">
        <w:rPr>
          <w:rFonts w:ascii="Georgia" w:hAnsi="Georgia" w:cs="Arial"/>
          <w:sz w:val="24"/>
          <w:szCs w:val="24"/>
        </w:rPr>
        <w:t xml:space="preserve">pensión por invalidez </w:t>
      </w:r>
      <w:r w:rsidR="00280EA6">
        <w:rPr>
          <w:rFonts w:ascii="Georgia" w:hAnsi="Georgia" w:cs="Arial"/>
          <w:sz w:val="24"/>
          <w:szCs w:val="24"/>
        </w:rPr>
        <w:t xml:space="preserve"> </w:t>
      </w:r>
      <w:r w:rsidRPr="00F555A3">
        <w:rPr>
          <w:rFonts w:ascii="Georgia" w:hAnsi="Georgia" w:cs="Arial"/>
          <w:sz w:val="24"/>
          <w:szCs w:val="24"/>
        </w:rPr>
        <w:t>puede generarse</w:t>
      </w:r>
      <w:r w:rsidR="00280EA6">
        <w:rPr>
          <w:rFonts w:ascii="Georgia" w:hAnsi="Georgia" w:cs="Arial"/>
          <w:sz w:val="24"/>
          <w:szCs w:val="24"/>
        </w:rPr>
        <w:t xml:space="preserve"> </w:t>
      </w:r>
      <w:r w:rsidRPr="00F555A3">
        <w:rPr>
          <w:rFonts w:ascii="Georgia" w:hAnsi="Georgia" w:cs="Arial"/>
          <w:sz w:val="24"/>
          <w:szCs w:val="24"/>
        </w:rPr>
        <w:t xml:space="preserve"> por enfermedades </w:t>
      </w:r>
      <w:r w:rsidR="00280EA6">
        <w:rPr>
          <w:rFonts w:ascii="Georgia" w:hAnsi="Georgia" w:cs="Arial"/>
          <w:sz w:val="24"/>
          <w:szCs w:val="24"/>
        </w:rPr>
        <w:t xml:space="preserve"> </w:t>
      </w:r>
      <w:r w:rsidRPr="00F555A3">
        <w:rPr>
          <w:rFonts w:ascii="Georgia" w:hAnsi="Georgia" w:cs="Arial"/>
          <w:sz w:val="24"/>
          <w:szCs w:val="24"/>
        </w:rPr>
        <w:t>de origen común o por contingencias de origen profesional, respecto a las primeras</w:t>
      </w:r>
      <w:r w:rsidR="004408E9">
        <w:rPr>
          <w:rFonts w:ascii="Georgia" w:hAnsi="Georgia" w:cs="Arial"/>
          <w:sz w:val="24"/>
          <w:szCs w:val="24"/>
        </w:rPr>
        <w:t>,</w:t>
      </w:r>
      <w:r w:rsidRPr="00F555A3">
        <w:rPr>
          <w:rFonts w:ascii="Georgia" w:hAnsi="Georgia" w:cs="Arial"/>
          <w:sz w:val="24"/>
          <w:szCs w:val="24"/>
        </w:rPr>
        <w:t xml:space="preserve"> atinentes al caso que nos ocupa</w:t>
      </w:r>
      <w:r w:rsidR="004408E9">
        <w:rPr>
          <w:rFonts w:ascii="Georgia" w:hAnsi="Georgia" w:cs="Arial"/>
          <w:sz w:val="24"/>
          <w:szCs w:val="24"/>
        </w:rPr>
        <w:t>,</w:t>
      </w:r>
      <w:r w:rsidRPr="00F555A3">
        <w:rPr>
          <w:rFonts w:ascii="Georgia" w:hAnsi="Georgia" w:cs="Arial"/>
          <w:sz w:val="24"/>
          <w:szCs w:val="24"/>
        </w:rPr>
        <w:t xml:space="preserve"> el sistema general de pensiones consagró la posibilidad de reconocer la pensión, siempre y cuando las personas cumpliesen los requisitos establecidos en el artículo 38 de la Ley 100, modificado por el artículo 1</w:t>
      </w:r>
      <w:r w:rsidR="00DC5E59">
        <w:rPr>
          <w:rFonts w:ascii="Georgia" w:hAnsi="Georgia" w:cs="Arial"/>
          <w:sz w:val="24"/>
          <w:szCs w:val="24"/>
        </w:rPr>
        <w:t xml:space="preserve">º </w:t>
      </w:r>
      <w:r w:rsidRPr="00F555A3">
        <w:rPr>
          <w:rFonts w:ascii="Georgia" w:hAnsi="Georgia" w:cs="Arial"/>
          <w:sz w:val="24"/>
          <w:szCs w:val="24"/>
        </w:rPr>
        <w:t>de la Ley 860, esto es</w:t>
      </w:r>
      <w:r w:rsidR="00DC5E59">
        <w:rPr>
          <w:rFonts w:ascii="Georgia" w:hAnsi="Georgia" w:cs="Arial"/>
          <w:sz w:val="24"/>
          <w:szCs w:val="24"/>
        </w:rPr>
        <w:t>:</w:t>
      </w:r>
      <w:r w:rsidRPr="00F555A3">
        <w:rPr>
          <w:rFonts w:ascii="Georgia" w:hAnsi="Georgia" w:cs="Arial"/>
          <w:sz w:val="24"/>
          <w:szCs w:val="24"/>
        </w:rPr>
        <w:t xml:space="preserve"> (i) Ser una persona inv</w:t>
      </w:r>
      <w:r w:rsidR="00DC5E59">
        <w:rPr>
          <w:rFonts w:ascii="Georgia" w:hAnsi="Georgia" w:cs="Arial"/>
          <w:sz w:val="24"/>
          <w:szCs w:val="24"/>
        </w:rPr>
        <w:t>á</w:t>
      </w:r>
      <w:r w:rsidRPr="00F555A3">
        <w:rPr>
          <w:rFonts w:ascii="Georgia" w:hAnsi="Georgia" w:cs="Arial"/>
          <w:sz w:val="24"/>
          <w:szCs w:val="24"/>
        </w:rPr>
        <w:t>lida, es decir, sufrir una pérdida de la capacidad laboral igual o superior al cincuenta por ciento (50%) y (ii) Haber cotizado cincuenta (50) semanas en lo</w:t>
      </w:r>
      <w:r w:rsidR="00280EA6">
        <w:rPr>
          <w:rFonts w:ascii="Georgia" w:hAnsi="Georgia" w:cs="Arial"/>
          <w:sz w:val="24"/>
          <w:szCs w:val="24"/>
        </w:rPr>
        <w:t xml:space="preserve">s tres (3) años anteriores a la </w:t>
      </w:r>
      <w:r w:rsidRPr="00F555A3">
        <w:rPr>
          <w:rFonts w:ascii="Georgia" w:hAnsi="Georgia" w:cs="Arial"/>
          <w:sz w:val="24"/>
          <w:szCs w:val="24"/>
        </w:rPr>
        <w:t xml:space="preserve">fecha de estructuración de la invalidez. </w:t>
      </w:r>
    </w:p>
    <w:p w:rsidR="008E39B2" w:rsidRPr="00280EA6" w:rsidRDefault="008E39B2" w:rsidP="008E39B2">
      <w:pPr>
        <w:pStyle w:val="Corpsdetexte"/>
        <w:tabs>
          <w:tab w:val="clear" w:pos="0"/>
          <w:tab w:val="clear" w:pos="708"/>
          <w:tab w:val="clear" w:pos="1416"/>
          <w:tab w:val="left" w:pos="709"/>
          <w:tab w:val="left" w:pos="1418"/>
        </w:tabs>
        <w:spacing w:line="360" w:lineRule="auto"/>
        <w:rPr>
          <w:rFonts w:ascii="Georgia" w:hAnsi="Georgia" w:cs="Arial"/>
          <w:szCs w:val="24"/>
        </w:rPr>
      </w:pPr>
    </w:p>
    <w:p w:rsidR="008E39B2" w:rsidRDefault="008E39B2" w:rsidP="008E39B2">
      <w:pPr>
        <w:pStyle w:val="Corpsdetexte"/>
        <w:tabs>
          <w:tab w:val="clear" w:pos="0"/>
          <w:tab w:val="clear" w:pos="708"/>
          <w:tab w:val="clear" w:pos="1416"/>
          <w:tab w:val="left" w:pos="709"/>
          <w:tab w:val="left" w:pos="1418"/>
        </w:tabs>
        <w:spacing w:line="360" w:lineRule="auto"/>
        <w:rPr>
          <w:rFonts w:ascii="Georgia" w:hAnsi="Georgia" w:cs="Arial"/>
          <w:sz w:val="24"/>
          <w:szCs w:val="24"/>
        </w:rPr>
      </w:pPr>
      <w:r w:rsidRPr="00F555A3">
        <w:rPr>
          <w:rFonts w:ascii="Georgia" w:hAnsi="Georgia" w:cs="Arial"/>
          <w:sz w:val="24"/>
          <w:szCs w:val="24"/>
        </w:rPr>
        <w:t>Ahora bien, el mayor debate para que se presente o no, el reconocimiento de la pensión, se centra en definir esa fecha de estructuración de la invalidez, puesto que a partir de allí se puede verificar si se cumplió con el tiempo cotizado. Esa fecha ha sido definida por el artículo 3</w:t>
      </w:r>
      <w:r w:rsidR="00DC5E59">
        <w:rPr>
          <w:rFonts w:ascii="Georgia" w:hAnsi="Georgia" w:cs="Arial"/>
          <w:sz w:val="24"/>
          <w:szCs w:val="24"/>
        </w:rPr>
        <w:t xml:space="preserve">º </w:t>
      </w:r>
      <w:r w:rsidRPr="00F555A3">
        <w:rPr>
          <w:rFonts w:ascii="Georgia" w:hAnsi="Georgia" w:cs="Arial"/>
          <w:sz w:val="24"/>
          <w:szCs w:val="24"/>
        </w:rPr>
        <w:t xml:space="preserve">del Decreto 917 de 1999 que modificó el Decreto 692 de 1995, como aquella </w:t>
      </w:r>
      <w:r w:rsidRPr="00F555A3">
        <w:rPr>
          <w:rFonts w:ascii="Georgia" w:hAnsi="Georgia" w:cs="Arial"/>
          <w:i/>
          <w:sz w:val="22"/>
          <w:szCs w:val="24"/>
        </w:rPr>
        <w:t xml:space="preserve">“(…) en que se genera en el individuo una pérdida en su capacidad laboral en forma </w:t>
      </w:r>
      <w:r w:rsidRPr="00F555A3">
        <w:rPr>
          <w:rFonts w:ascii="Georgia" w:hAnsi="Georgia" w:cs="Arial"/>
          <w:i/>
          <w:sz w:val="22"/>
          <w:szCs w:val="24"/>
          <w:u w:val="single"/>
        </w:rPr>
        <w:t>permanente y definitiva</w:t>
      </w:r>
      <w:r w:rsidRPr="00F555A3">
        <w:rPr>
          <w:rFonts w:ascii="Georgia" w:hAnsi="Georgia" w:cs="Arial"/>
          <w:i/>
          <w:sz w:val="22"/>
          <w:szCs w:val="24"/>
        </w:rPr>
        <w:t>. Para cualquier contingencia, esta fecha debe documentarse con la historia clínica, los exámenes clínicos y de ayuda diagnóstica, y puede ser anterior o corresponder a la fecha de la calificación</w:t>
      </w:r>
      <w:r w:rsidR="004408E9">
        <w:rPr>
          <w:rFonts w:ascii="Georgia" w:hAnsi="Georgia" w:cs="Arial"/>
          <w:i/>
          <w:sz w:val="22"/>
          <w:szCs w:val="24"/>
        </w:rPr>
        <w:t xml:space="preserve"> (…)</w:t>
      </w:r>
      <w:r w:rsidRPr="00F555A3">
        <w:rPr>
          <w:rFonts w:ascii="Georgia" w:hAnsi="Georgia" w:cs="Arial"/>
          <w:i/>
          <w:sz w:val="22"/>
          <w:szCs w:val="24"/>
        </w:rPr>
        <w:t xml:space="preserve">” </w:t>
      </w:r>
      <w:proofErr w:type="spellStart"/>
      <w:r w:rsidRPr="00F555A3">
        <w:rPr>
          <w:rFonts w:ascii="Georgia" w:hAnsi="Georgia" w:cs="Arial"/>
          <w:sz w:val="24"/>
          <w:szCs w:val="24"/>
        </w:rPr>
        <w:t>Sublínea</w:t>
      </w:r>
      <w:proofErr w:type="spellEnd"/>
      <w:r w:rsidRPr="00F555A3">
        <w:rPr>
          <w:rFonts w:ascii="Georgia" w:hAnsi="Georgia" w:cs="Arial"/>
          <w:sz w:val="24"/>
          <w:szCs w:val="24"/>
        </w:rPr>
        <w:t xml:space="preserve"> a propósito.</w:t>
      </w:r>
    </w:p>
    <w:p w:rsidR="00313C14" w:rsidRPr="00280EA6" w:rsidRDefault="00313C14" w:rsidP="008E39B2">
      <w:pPr>
        <w:pStyle w:val="Corpsdetexte"/>
        <w:tabs>
          <w:tab w:val="clear" w:pos="0"/>
          <w:tab w:val="clear" w:pos="708"/>
          <w:tab w:val="clear" w:pos="1416"/>
          <w:tab w:val="left" w:pos="709"/>
          <w:tab w:val="left" w:pos="1418"/>
        </w:tabs>
        <w:spacing w:line="360" w:lineRule="auto"/>
        <w:rPr>
          <w:rFonts w:ascii="Georgia" w:hAnsi="Georgia" w:cs="Arial"/>
          <w:szCs w:val="24"/>
        </w:rPr>
      </w:pPr>
    </w:p>
    <w:p w:rsidR="00313C14" w:rsidRPr="00313C14" w:rsidRDefault="00313C14" w:rsidP="00313C14">
      <w:pPr>
        <w:pStyle w:val="Corpsdetexte"/>
        <w:tabs>
          <w:tab w:val="clear" w:pos="0"/>
          <w:tab w:val="clear" w:pos="708"/>
          <w:tab w:val="clear" w:pos="1416"/>
          <w:tab w:val="left" w:pos="709"/>
          <w:tab w:val="left" w:pos="1418"/>
        </w:tabs>
        <w:spacing w:line="360" w:lineRule="auto"/>
        <w:rPr>
          <w:rFonts w:ascii="Georgia" w:hAnsi="Georgia" w:cs="Arial"/>
          <w:sz w:val="24"/>
          <w:szCs w:val="24"/>
        </w:rPr>
      </w:pPr>
      <w:r w:rsidRPr="00313C14">
        <w:rPr>
          <w:rFonts w:ascii="Georgia" w:hAnsi="Georgia" w:cs="Arial"/>
          <w:sz w:val="24"/>
          <w:szCs w:val="24"/>
        </w:rPr>
        <w:t>Es importante resaltar que esa pérdida de la capacidad laboral debe estar determinada en una fecha, donde el detrimento sea en forma permanente y definitivo, toda vez que como lo ha analizado en reiteradas ocasiones, el Alto Tribunal constitucional</w:t>
      </w:r>
      <w:r w:rsidRPr="00313C14">
        <w:rPr>
          <w:rStyle w:val="Appelnotedebasdep"/>
          <w:rFonts w:ascii="Georgia" w:hAnsi="Georgia"/>
          <w:sz w:val="24"/>
          <w:szCs w:val="24"/>
        </w:rPr>
        <w:footnoteReference w:id="11"/>
      </w:r>
      <w:r w:rsidRPr="00313C14">
        <w:rPr>
          <w:rFonts w:ascii="Georgia" w:hAnsi="Georgia" w:cs="Arial"/>
          <w:sz w:val="24"/>
          <w:szCs w:val="24"/>
        </w:rPr>
        <w:t xml:space="preserve">, en tratándose de personas que padecen enfermedades crónicas, degenerativas o congénitas, no necesariamente puede definirse que la fecha coincide estrictamente con la de su nacimiento, </w:t>
      </w:r>
      <w:r w:rsidRPr="00313C14">
        <w:rPr>
          <w:rFonts w:ascii="Georgia" w:hAnsi="Georgia" w:cs="Arial"/>
          <w:sz w:val="24"/>
          <w:szCs w:val="24"/>
        </w:rPr>
        <w:lastRenderedPageBreak/>
        <w:t xml:space="preserve">diagnóstico o primer síntoma, puesto que no obligatoriamente la enfermedad </w:t>
      </w:r>
      <w:proofErr w:type="spellStart"/>
      <w:r w:rsidRPr="00313C14">
        <w:rPr>
          <w:rFonts w:ascii="Georgia" w:hAnsi="Georgia" w:cs="Arial"/>
          <w:sz w:val="24"/>
          <w:szCs w:val="24"/>
        </w:rPr>
        <w:t>discapacitante</w:t>
      </w:r>
      <w:proofErr w:type="spellEnd"/>
      <w:r w:rsidRPr="00313C14">
        <w:rPr>
          <w:rFonts w:ascii="Georgia" w:hAnsi="Georgia" w:cs="Arial"/>
          <w:sz w:val="24"/>
          <w:szCs w:val="24"/>
        </w:rPr>
        <w:t xml:space="preserve"> se configuró como una talanquera que le impidiera laborar. </w:t>
      </w:r>
      <w:r w:rsidRPr="00313C14">
        <w:rPr>
          <w:rFonts w:ascii="Georgia" w:hAnsi="Georgia" w:cs="Arial"/>
          <w:sz w:val="24"/>
          <w:szCs w:val="24"/>
          <w:lang w:val="es-CO"/>
        </w:rPr>
        <w:t xml:space="preserve">En el caso de una </w:t>
      </w:r>
      <w:r w:rsidRPr="00313C14">
        <w:rPr>
          <w:rFonts w:ascii="Georgia" w:hAnsi="Georgia" w:cs="Arial"/>
          <w:sz w:val="24"/>
          <w:szCs w:val="24"/>
          <w:lang w:val="es-ES"/>
        </w:rPr>
        <w:t>persona afectada por una </w:t>
      </w:r>
      <w:r w:rsidRPr="00313C14">
        <w:rPr>
          <w:rFonts w:ascii="Georgia" w:hAnsi="Georgia" w:cs="Arial"/>
          <w:iCs/>
          <w:sz w:val="24"/>
          <w:szCs w:val="24"/>
          <w:lang w:val="es-ES"/>
        </w:rPr>
        <w:t>insuficiencia renal crónica terminal ha referido la Corte</w:t>
      </w:r>
      <w:r w:rsidRPr="00313C14">
        <w:rPr>
          <w:rStyle w:val="Appelnotedebasdep"/>
          <w:rFonts w:ascii="Georgia" w:hAnsi="Georgia"/>
          <w:sz w:val="24"/>
          <w:szCs w:val="24"/>
        </w:rPr>
        <w:footnoteReference w:id="12"/>
      </w:r>
      <w:r w:rsidRPr="00313C14">
        <w:rPr>
          <w:rFonts w:ascii="Georgia" w:hAnsi="Georgia" w:cs="Arial"/>
          <w:sz w:val="24"/>
          <w:szCs w:val="24"/>
        </w:rPr>
        <w:t xml:space="preserve">: </w:t>
      </w:r>
    </w:p>
    <w:p w:rsidR="00313C14" w:rsidRPr="00280EA6" w:rsidRDefault="00313C14" w:rsidP="00313C14">
      <w:pPr>
        <w:pStyle w:val="Corpsdetexte"/>
        <w:tabs>
          <w:tab w:val="clear" w:pos="0"/>
          <w:tab w:val="clear" w:pos="708"/>
          <w:tab w:val="clear" w:pos="1416"/>
          <w:tab w:val="left" w:pos="709"/>
          <w:tab w:val="left" w:pos="1418"/>
        </w:tabs>
        <w:spacing w:line="360" w:lineRule="auto"/>
        <w:rPr>
          <w:rFonts w:ascii="Georgia" w:hAnsi="Georgia" w:cs="Arial"/>
          <w:szCs w:val="24"/>
        </w:rPr>
      </w:pPr>
    </w:p>
    <w:p w:rsidR="00313C14" w:rsidRPr="00313C14" w:rsidRDefault="00313C14" w:rsidP="00313C14">
      <w:pPr>
        <w:pStyle w:val="Corpsdetexte"/>
        <w:tabs>
          <w:tab w:val="clear" w:pos="0"/>
          <w:tab w:val="clear" w:pos="708"/>
          <w:tab w:val="clear" w:pos="1416"/>
          <w:tab w:val="left" w:pos="709"/>
          <w:tab w:val="left" w:pos="1418"/>
        </w:tabs>
        <w:spacing w:line="240" w:lineRule="auto"/>
        <w:ind w:left="567" w:right="618"/>
        <w:rPr>
          <w:rFonts w:ascii="Georgia" w:hAnsi="Georgia" w:cs="Arial"/>
          <w:sz w:val="24"/>
          <w:szCs w:val="24"/>
        </w:rPr>
      </w:pPr>
      <w:r w:rsidRPr="00313C14">
        <w:rPr>
          <w:rFonts w:ascii="Georgia" w:hAnsi="Georgia" w:cs="Arial"/>
          <w:iCs/>
          <w:sz w:val="24"/>
          <w:szCs w:val="24"/>
          <w:lang w:val="es-ES"/>
        </w:rPr>
        <w:t>… existen casos en los que la fecha en que efectivamente una persona está en incapacidad para trabajar, es diferente a la fecha que indica el dictamen de calificación de pérdida de capacidad laboral. Lo anterior se presenta, generalmente, cuando se padecen enfermedades crónicas, degenerativas o congénitas, en donde la pérdida de capacidad laboral es paulatina. (…) las  Juntas de Calificación de Invalidez establecen como fecha de estructuración de la invalidez aquella en que aparece el primer síntoma de la enfermedad, o la que se señala en la historia clínica como el momento en que se diagnosticó la enfermedad, a pesar de que en ese momento, no se haya presentado una pérdida de capacidad laboral permanente y definitiva -Decreto 917 de 1999-.</w:t>
      </w:r>
    </w:p>
    <w:p w:rsidR="00313C14" w:rsidRPr="00280EA6" w:rsidRDefault="00313C14" w:rsidP="00313C14">
      <w:pPr>
        <w:pStyle w:val="Corpsdetexte"/>
        <w:tabs>
          <w:tab w:val="clear" w:pos="0"/>
          <w:tab w:val="clear" w:pos="708"/>
          <w:tab w:val="clear" w:pos="1416"/>
          <w:tab w:val="left" w:pos="709"/>
          <w:tab w:val="left" w:pos="1418"/>
        </w:tabs>
        <w:spacing w:line="360" w:lineRule="auto"/>
        <w:rPr>
          <w:rFonts w:ascii="Georgia" w:hAnsi="Georgia" w:cs="Arial"/>
          <w:sz w:val="32"/>
          <w:szCs w:val="24"/>
        </w:rPr>
      </w:pPr>
    </w:p>
    <w:p w:rsidR="00313C14" w:rsidRPr="00313C14" w:rsidRDefault="00313C14" w:rsidP="00313C14">
      <w:pPr>
        <w:pStyle w:val="Corpsdetexte"/>
        <w:spacing w:line="360" w:lineRule="auto"/>
        <w:rPr>
          <w:rFonts w:ascii="Georgia" w:hAnsi="Georgia" w:cs="Arial"/>
          <w:iCs/>
          <w:sz w:val="24"/>
          <w:szCs w:val="24"/>
          <w:lang w:val="es-CO"/>
        </w:rPr>
      </w:pPr>
      <w:r w:rsidRPr="00313C14">
        <w:rPr>
          <w:rFonts w:ascii="Georgia" w:hAnsi="Georgia" w:cs="Arial"/>
          <w:iCs/>
          <w:sz w:val="24"/>
          <w:szCs w:val="24"/>
          <w:lang w:val="es-CO"/>
        </w:rPr>
        <w:t>Se tiene entonces que la fecha fijada como de estructuración de la invalidez en ciertas ocasiones es retroactiva (Ficta) y no se compadece con la realidad, al punto que la persona contin</w:t>
      </w:r>
      <w:r w:rsidR="00DC5E59">
        <w:rPr>
          <w:rFonts w:ascii="Georgia" w:hAnsi="Georgia" w:cs="Arial"/>
          <w:iCs/>
          <w:sz w:val="24"/>
          <w:szCs w:val="24"/>
          <w:lang w:val="es-CO"/>
        </w:rPr>
        <w:t>ú</w:t>
      </w:r>
      <w:r w:rsidRPr="00313C14">
        <w:rPr>
          <w:rFonts w:ascii="Georgia" w:hAnsi="Georgia" w:cs="Arial"/>
          <w:iCs/>
          <w:sz w:val="24"/>
          <w:szCs w:val="24"/>
          <w:lang w:val="es-CO"/>
        </w:rPr>
        <w:t xml:space="preserve">a cotizando al sistema pensional, de tal suerte que </w:t>
      </w:r>
      <w:r w:rsidRPr="00313C14">
        <w:rPr>
          <w:rFonts w:ascii="Georgia" w:hAnsi="Georgia" w:cs="Arial"/>
          <w:iCs/>
          <w:sz w:val="24"/>
          <w:szCs w:val="24"/>
          <w:u w:val="single"/>
          <w:lang w:val="es-CO"/>
        </w:rPr>
        <w:t>es totalmente viable trasladar la fecha de estructuración a una más reciente y que la CC ha dispuesto como la del día en que se profirió el dictamen</w:t>
      </w:r>
      <w:r w:rsidRPr="00313C14">
        <w:rPr>
          <w:rStyle w:val="Appelnotedebasdep"/>
          <w:rFonts w:ascii="Georgia" w:hAnsi="Georgia"/>
          <w:iCs/>
          <w:sz w:val="24"/>
          <w:szCs w:val="24"/>
          <w:lang w:val="es-CO"/>
        </w:rPr>
        <w:footnoteReference w:id="13"/>
      </w:r>
      <w:r w:rsidRPr="00313C14">
        <w:rPr>
          <w:rFonts w:ascii="Georgia" w:hAnsi="Georgia" w:cs="Arial"/>
          <w:iCs/>
          <w:sz w:val="24"/>
          <w:szCs w:val="24"/>
          <w:lang w:val="es-CO"/>
        </w:rPr>
        <w:t xml:space="preserve">. </w:t>
      </w:r>
    </w:p>
    <w:p w:rsidR="00313C14" w:rsidRPr="00280EA6" w:rsidRDefault="00313C14" w:rsidP="00313C14">
      <w:pPr>
        <w:pStyle w:val="Corpsdetexte"/>
        <w:spacing w:line="360" w:lineRule="auto"/>
        <w:rPr>
          <w:rFonts w:ascii="Georgia" w:hAnsi="Georgia" w:cs="Arial"/>
          <w:iCs/>
          <w:szCs w:val="24"/>
          <w:lang w:val="es-CO"/>
        </w:rPr>
      </w:pPr>
    </w:p>
    <w:p w:rsidR="00313C14" w:rsidRPr="00313C14" w:rsidRDefault="00313C14" w:rsidP="00313C14">
      <w:pPr>
        <w:pStyle w:val="Corpsdetexte"/>
        <w:spacing w:line="360" w:lineRule="auto"/>
        <w:rPr>
          <w:rFonts w:ascii="Georgia" w:hAnsi="Georgia" w:cs="Arial"/>
          <w:iCs/>
          <w:sz w:val="24"/>
          <w:szCs w:val="24"/>
          <w:lang w:val="es-CO"/>
        </w:rPr>
      </w:pPr>
      <w:r w:rsidRPr="00313C14">
        <w:rPr>
          <w:rFonts w:ascii="Georgia" w:hAnsi="Georgia" w:cs="Arial"/>
          <w:iCs/>
          <w:sz w:val="24"/>
          <w:szCs w:val="24"/>
          <w:lang w:val="es-CO"/>
        </w:rPr>
        <w:t xml:space="preserve">En todo caso es preciso evaluar si (i) existen elementos formales y materiales suficientes para acceder a la pensión; </w:t>
      </w:r>
      <w:r w:rsidRPr="00313C14">
        <w:rPr>
          <w:rFonts w:ascii="Georgia" w:hAnsi="Georgia" w:cs="Arial"/>
          <w:i/>
          <w:iCs/>
          <w:sz w:val="22"/>
          <w:szCs w:val="24"/>
          <w:lang w:val="es-CO"/>
        </w:rPr>
        <w:t xml:space="preserve">“(…) o si se debe optar por (ii) apartarse de la fecha establecida en el dictamen de calificación de invalidez, por encontrar que existen inconsistencias que no permiten establecer con certeza la pérdida de capacidad laboral de forma permanente y definitiva del afiliado, pues no corresponde a la </w:t>
      </w:r>
      <w:r w:rsidRPr="00313C14">
        <w:rPr>
          <w:rFonts w:ascii="Georgia" w:hAnsi="Georgia" w:cs="Arial"/>
          <w:i/>
          <w:iCs/>
          <w:sz w:val="22"/>
          <w:szCs w:val="24"/>
          <w:u w:val="single"/>
          <w:lang w:val="es-CO"/>
        </w:rPr>
        <w:t>situación médica y laboral de la persona”</w:t>
      </w:r>
      <w:r w:rsidRPr="00313C14">
        <w:rPr>
          <w:rStyle w:val="Appelnotedebasdep"/>
          <w:rFonts w:ascii="Georgia" w:hAnsi="Georgia"/>
          <w:i/>
          <w:iCs/>
          <w:sz w:val="22"/>
          <w:szCs w:val="24"/>
          <w:lang w:val="es-CO"/>
        </w:rPr>
        <w:footnoteReference w:id="14"/>
      </w:r>
      <w:r w:rsidRPr="00313C14">
        <w:rPr>
          <w:rFonts w:ascii="Georgia" w:hAnsi="Georgia" w:cs="Arial"/>
          <w:i/>
          <w:iCs/>
          <w:sz w:val="22"/>
          <w:szCs w:val="24"/>
          <w:lang w:val="es-CO"/>
        </w:rPr>
        <w:t xml:space="preserve"> </w:t>
      </w:r>
      <w:r w:rsidRPr="00313C14">
        <w:rPr>
          <w:rFonts w:ascii="Georgia" w:hAnsi="Georgia" w:cs="Arial"/>
          <w:iCs/>
          <w:sz w:val="24"/>
          <w:szCs w:val="24"/>
          <w:lang w:val="es-CO"/>
        </w:rPr>
        <w:t>(Subrayas propias).</w:t>
      </w:r>
    </w:p>
    <w:p w:rsidR="00313C14" w:rsidRPr="00280EA6" w:rsidRDefault="00313C14" w:rsidP="00313C14">
      <w:pPr>
        <w:pStyle w:val="Corpsdetexte"/>
        <w:spacing w:line="360" w:lineRule="auto"/>
        <w:rPr>
          <w:rFonts w:ascii="Georgia" w:hAnsi="Georgia" w:cs="Arial"/>
          <w:iCs/>
          <w:lang w:val="es-CO"/>
        </w:rPr>
      </w:pPr>
    </w:p>
    <w:p w:rsidR="00313C14" w:rsidRPr="00313C14" w:rsidRDefault="00313C14" w:rsidP="00313C14">
      <w:pPr>
        <w:pStyle w:val="Corpsdetexte"/>
        <w:spacing w:line="360" w:lineRule="auto"/>
        <w:rPr>
          <w:rFonts w:ascii="Georgia" w:hAnsi="Georgia"/>
          <w:szCs w:val="22"/>
        </w:rPr>
      </w:pPr>
      <w:r w:rsidRPr="00313C14">
        <w:rPr>
          <w:rFonts w:ascii="Georgia" w:hAnsi="Georgia" w:cs="Arial"/>
          <w:iCs/>
          <w:sz w:val="24"/>
          <w:szCs w:val="24"/>
          <w:lang w:val="es-CO"/>
        </w:rPr>
        <w:t xml:space="preserve">Se precisa que la jurisprudencia constitucional ha propendido por corregir las inconsistencias en torno a la </w:t>
      </w:r>
      <w:r w:rsidRPr="00313C14">
        <w:rPr>
          <w:rFonts w:ascii="Georgia" w:hAnsi="Georgia" w:cs="Arial"/>
          <w:iCs/>
          <w:sz w:val="24"/>
          <w:szCs w:val="24"/>
          <w:lang w:val="es-ES"/>
        </w:rPr>
        <w:t>determinación real y material de la fecha en la que la persona debe calificarse con una pérdida de capacidad laboral permanente y definitiva, sin autorizar por manera alguna que se contabilicen cotizaciones posteriores a la fecha de estructuración de la enfermedad. </w:t>
      </w:r>
      <w:r w:rsidRPr="00313C14">
        <w:rPr>
          <w:rFonts w:ascii="Georgia" w:hAnsi="Georgia" w:cs="Arial"/>
          <w:sz w:val="24"/>
          <w:szCs w:val="24"/>
        </w:rPr>
        <w:t xml:space="preserve"> Consiste entonces </w:t>
      </w:r>
      <w:r w:rsidRPr="00313C14">
        <w:rPr>
          <w:rFonts w:ascii="Georgia" w:hAnsi="Georgia" w:cs="Verdana"/>
          <w:spacing w:val="0"/>
          <w:sz w:val="24"/>
          <w:szCs w:val="24"/>
        </w:rPr>
        <w:t xml:space="preserve">en </w:t>
      </w:r>
      <w:r w:rsidRPr="00313C14">
        <w:rPr>
          <w:rFonts w:ascii="Georgia" w:hAnsi="Georgia"/>
          <w:sz w:val="24"/>
          <w:szCs w:val="24"/>
        </w:rPr>
        <w:t>un “ajuste razonable” a la interpretación de las normativas que establecen la fecha de estructuración de la pérdida de capacidad laboral</w:t>
      </w:r>
      <w:r w:rsidRPr="00313C14">
        <w:rPr>
          <w:rStyle w:val="Appelnotedebasdep"/>
          <w:rFonts w:ascii="Georgia" w:hAnsi="Georgia"/>
          <w:szCs w:val="22"/>
        </w:rPr>
        <w:footnoteReference w:id="15"/>
      </w:r>
      <w:r w:rsidRPr="00313C14">
        <w:rPr>
          <w:rFonts w:ascii="Georgia" w:hAnsi="Georgia"/>
          <w:szCs w:val="22"/>
        </w:rPr>
        <w:t>.</w:t>
      </w:r>
    </w:p>
    <w:p w:rsidR="008E39B2" w:rsidRPr="00280EA6" w:rsidRDefault="008E39B2" w:rsidP="008E39B2">
      <w:pPr>
        <w:pStyle w:val="Paragraphedeliste"/>
        <w:shd w:val="clear" w:color="auto" w:fill="FFFFFF"/>
        <w:spacing w:after="0" w:line="360" w:lineRule="auto"/>
        <w:ind w:right="51"/>
        <w:jc w:val="both"/>
        <w:textAlignment w:val="baseline"/>
        <w:rPr>
          <w:rFonts w:ascii="Georgia" w:hAnsi="Georgia" w:cs="Arial"/>
          <w:smallCaps/>
          <w:sz w:val="20"/>
        </w:rPr>
      </w:pPr>
    </w:p>
    <w:p w:rsidR="00315A99" w:rsidRPr="00793C0F" w:rsidRDefault="00315A99" w:rsidP="00315A99">
      <w:pPr>
        <w:pStyle w:val="Paragraphedeliste"/>
        <w:numPr>
          <w:ilvl w:val="1"/>
          <w:numId w:val="32"/>
        </w:numPr>
        <w:shd w:val="clear" w:color="auto" w:fill="FFFFFF"/>
        <w:spacing w:after="0" w:line="360" w:lineRule="auto"/>
        <w:ind w:right="51"/>
        <w:jc w:val="both"/>
        <w:textAlignment w:val="baseline"/>
        <w:rPr>
          <w:rFonts w:ascii="Georgia" w:hAnsi="Georgia" w:cs="Arial"/>
          <w:smallCaps/>
        </w:rPr>
      </w:pPr>
      <w:r w:rsidRPr="00793C0F">
        <w:rPr>
          <w:rFonts w:ascii="Georgia" w:hAnsi="Georgia" w:cs="Arial"/>
          <w:smallCaps/>
        </w:rPr>
        <w:t>La pensión de invalidez - condición más beneficiosa</w:t>
      </w:r>
    </w:p>
    <w:p w:rsidR="00122B81" w:rsidRPr="00280EA6" w:rsidRDefault="00122B81" w:rsidP="00793C0F">
      <w:pPr>
        <w:pStyle w:val="Sinespaciado3"/>
        <w:spacing w:line="360" w:lineRule="auto"/>
        <w:ind w:left="720"/>
        <w:jc w:val="both"/>
        <w:rPr>
          <w:rFonts w:ascii="Georgia" w:hAnsi="Georgia" w:cs="Arial"/>
          <w:smallCaps/>
          <w:sz w:val="20"/>
        </w:rPr>
      </w:pPr>
    </w:p>
    <w:p w:rsidR="008D73E9" w:rsidRPr="00F555A3" w:rsidRDefault="000D7DC9" w:rsidP="00793C0F">
      <w:pPr>
        <w:pStyle w:val="Corpsdetexte"/>
        <w:spacing w:line="360" w:lineRule="auto"/>
        <w:rPr>
          <w:rFonts w:ascii="Georgia" w:hAnsi="Georgia" w:cs="Arial"/>
          <w:sz w:val="24"/>
          <w:szCs w:val="24"/>
          <w:u w:val="single"/>
        </w:rPr>
      </w:pPr>
      <w:r w:rsidRPr="00F555A3">
        <w:rPr>
          <w:rFonts w:ascii="Georgia" w:hAnsi="Georgia" w:cs="Arial"/>
          <w:sz w:val="24"/>
          <w:szCs w:val="24"/>
        </w:rPr>
        <w:t>La</w:t>
      </w:r>
      <w:r w:rsidR="008D73E9" w:rsidRPr="00F555A3">
        <w:rPr>
          <w:rFonts w:ascii="Georgia" w:hAnsi="Georgia" w:cs="Arial"/>
          <w:sz w:val="24"/>
          <w:szCs w:val="24"/>
        </w:rPr>
        <w:t xml:space="preserve"> CC</w:t>
      </w:r>
      <w:r w:rsidR="008D73E9" w:rsidRPr="00F555A3">
        <w:rPr>
          <w:rStyle w:val="Appelnotedebasdep"/>
          <w:rFonts w:ascii="Georgia" w:hAnsi="Georgia"/>
          <w:sz w:val="24"/>
        </w:rPr>
        <w:footnoteReference w:id="16"/>
      </w:r>
      <w:r w:rsidR="008D73E9" w:rsidRPr="00F555A3">
        <w:rPr>
          <w:rStyle w:val="Appelnotedebasdep"/>
          <w:rFonts w:ascii="Georgia" w:hAnsi="Georgia"/>
        </w:rPr>
        <w:t xml:space="preserve"> </w:t>
      </w:r>
      <w:r w:rsidR="008D73E9" w:rsidRPr="00F555A3">
        <w:rPr>
          <w:rFonts w:ascii="Georgia" w:hAnsi="Georgia" w:cs="Arial"/>
          <w:sz w:val="24"/>
          <w:szCs w:val="24"/>
        </w:rPr>
        <w:t xml:space="preserve">estableció como fundamentos para la valoración y reconocimiento vía tutela de una pensión de invalidez, los siguientes: (i) La seguridad social; (ii) La protección de las </w:t>
      </w:r>
      <w:r w:rsidR="008D73E9" w:rsidRPr="00F555A3">
        <w:rPr>
          <w:rFonts w:ascii="Georgia" w:hAnsi="Georgia" w:cs="Arial"/>
          <w:sz w:val="24"/>
          <w:szCs w:val="24"/>
        </w:rPr>
        <w:lastRenderedPageBreak/>
        <w:t xml:space="preserve">personas que por su condición de salud se encuentra en circunstancias de debilidad manifiesta; (iii) </w:t>
      </w:r>
      <w:r w:rsidR="008D73E9" w:rsidRPr="00F555A3">
        <w:rPr>
          <w:rFonts w:ascii="Georgia" w:hAnsi="Georgia" w:cs="Arial"/>
          <w:sz w:val="24"/>
          <w:szCs w:val="24"/>
          <w:u w:val="single"/>
        </w:rPr>
        <w:t>La confianza legítima</w:t>
      </w:r>
      <w:r w:rsidR="008D73E9" w:rsidRPr="00F555A3">
        <w:rPr>
          <w:rFonts w:ascii="Georgia" w:hAnsi="Georgia" w:cs="Arial"/>
          <w:sz w:val="24"/>
          <w:szCs w:val="24"/>
        </w:rPr>
        <w:t xml:space="preserve">; y, (iv) </w:t>
      </w:r>
      <w:r w:rsidR="008D73E9" w:rsidRPr="00F555A3">
        <w:rPr>
          <w:rFonts w:ascii="Georgia" w:hAnsi="Georgia" w:cs="Arial"/>
          <w:sz w:val="24"/>
          <w:szCs w:val="24"/>
          <w:u w:val="single"/>
        </w:rPr>
        <w:t xml:space="preserve">La condición más beneficiosa. </w:t>
      </w:r>
    </w:p>
    <w:p w:rsidR="008D73E9" w:rsidRPr="007A3A81" w:rsidRDefault="008D73E9" w:rsidP="008D73E9">
      <w:pPr>
        <w:pStyle w:val="Corpsdetexte"/>
        <w:spacing w:line="360" w:lineRule="auto"/>
        <w:rPr>
          <w:rFonts w:ascii="Georgia" w:hAnsi="Georgia" w:cs="Arial"/>
          <w:sz w:val="24"/>
          <w:szCs w:val="24"/>
        </w:rPr>
      </w:pPr>
    </w:p>
    <w:p w:rsidR="008D73E9" w:rsidRDefault="00DC5E59" w:rsidP="008D73E9">
      <w:pPr>
        <w:pStyle w:val="Corpsdetexte"/>
        <w:spacing w:line="360" w:lineRule="auto"/>
        <w:rPr>
          <w:rFonts w:ascii="Georgia" w:hAnsi="Georgia" w:cs="Arial"/>
          <w:i/>
          <w:iCs/>
          <w:sz w:val="22"/>
          <w:szCs w:val="24"/>
          <w:lang w:val="es-ES"/>
        </w:rPr>
      </w:pPr>
      <w:r>
        <w:rPr>
          <w:rFonts w:ascii="Georgia" w:hAnsi="Georgia" w:cs="Arial"/>
          <w:sz w:val="24"/>
          <w:szCs w:val="24"/>
        </w:rPr>
        <w:t>E</w:t>
      </w:r>
      <w:r w:rsidR="008D73E9" w:rsidRPr="00F555A3">
        <w:rPr>
          <w:rFonts w:ascii="Georgia" w:hAnsi="Georgia" w:cs="Arial"/>
          <w:sz w:val="24"/>
          <w:szCs w:val="24"/>
        </w:rPr>
        <w:t xml:space="preserve">n torno a la confianza legítima, aseveró: </w:t>
      </w:r>
      <w:r w:rsidR="008D73E9" w:rsidRPr="00F555A3">
        <w:rPr>
          <w:rFonts w:ascii="Georgia" w:hAnsi="Georgia" w:cs="Arial"/>
          <w:i/>
          <w:sz w:val="22"/>
          <w:szCs w:val="24"/>
        </w:rPr>
        <w:t xml:space="preserve">“(…) </w:t>
      </w:r>
      <w:r w:rsidR="008D73E9" w:rsidRPr="00F555A3">
        <w:rPr>
          <w:rFonts w:ascii="Georgia" w:hAnsi="Georgia" w:cs="Arial"/>
          <w:i/>
          <w:iCs/>
          <w:sz w:val="22"/>
          <w:szCs w:val="24"/>
          <w:lang w:val="es-ES"/>
        </w:rPr>
        <w:t xml:space="preserve">Quien ha reunido la densidad de semanas de cotización para pensionarse por invalidez en vigencia de un régimen, aun cuando no haya perdido aún la capacidad laboral en el grado exigido por la Ley, se forja la expectativa legítima consistente en la posibilidad de pensionarse en caso de que sobrevenga la ocurrencia del riesgo (…). </w:t>
      </w:r>
      <w:r w:rsidR="008D73E9" w:rsidRPr="00F555A3">
        <w:rPr>
          <w:rFonts w:ascii="Georgia" w:hAnsi="Georgia" w:cs="Arial"/>
          <w:iCs/>
          <w:sz w:val="24"/>
          <w:szCs w:val="24"/>
          <w:lang w:val="es-ES"/>
        </w:rPr>
        <w:t>Y a continuación expuso:</w:t>
      </w:r>
      <w:r w:rsidR="008D73E9" w:rsidRPr="00F555A3">
        <w:rPr>
          <w:rFonts w:ascii="Georgia" w:hAnsi="Georgia" w:cs="Arial"/>
          <w:i/>
          <w:iCs/>
          <w:sz w:val="24"/>
          <w:szCs w:val="24"/>
          <w:lang w:val="es-ES"/>
        </w:rPr>
        <w:t xml:space="preserve"> </w:t>
      </w:r>
      <w:r w:rsidR="008D73E9" w:rsidRPr="00F555A3">
        <w:rPr>
          <w:rFonts w:ascii="Georgia" w:hAnsi="Georgia" w:cs="Arial"/>
          <w:i/>
          <w:iCs/>
          <w:sz w:val="22"/>
          <w:szCs w:val="24"/>
          <w:lang w:val="es-ES"/>
        </w:rPr>
        <w:t>“(…) una alteración abrupta, desprovista de regímenes de transición, y además desfavorable, constituye una defraudación de la confianza legítimamente contraída en la estabi</w:t>
      </w:r>
      <w:r w:rsidR="00280EA6">
        <w:rPr>
          <w:rFonts w:ascii="Georgia" w:hAnsi="Georgia" w:cs="Arial"/>
          <w:i/>
          <w:iCs/>
          <w:sz w:val="22"/>
          <w:szCs w:val="24"/>
          <w:lang w:val="es-ES"/>
        </w:rPr>
        <w:t>lidad de las instituciones (…)”.</w:t>
      </w:r>
    </w:p>
    <w:p w:rsidR="00280EA6" w:rsidRPr="007A3A81" w:rsidRDefault="00280EA6" w:rsidP="008D73E9">
      <w:pPr>
        <w:pStyle w:val="Corpsdetexte"/>
        <w:spacing w:line="360" w:lineRule="auto"/>
        <w:rPr>
          <w:rFonts w:ascii="Georgia" w:hAnsi="Georgia" w:cs="Arial"/>
          <w:i/>
          <w:iCs/>
          <w:sz w:val="24"/>
          <w:szCs w:val="24"/>
          <w:lang w:val="es-ES"/>
        </w:rPr>
      </w:pPr>
    </w:p>
    <w:p w:rsidR="008D73E9" w:rsidRPr="00F555A3" w:rsidRDefault="008D73E9" w:rsidP="008D73E9">
      <w:pPr>
        <w:pStyle w:val="Corpsdetexte"/>
        <w:spacing w:line="360" w:lineRule="auto"/>
        <w:rPr>
          <w:rFonts w:ascii="Georgia" w:hAnsi="Georgia" w:cs="Arial"/>
          <w:iCs/>
          <w:sz w:val="24"/>
          <w:szCs w:val="24"/>
          <w:lang w:val="es-ES"/>
        </w:rPr>
      </w:pPr>
      <w:r w:rsidRPr="00F555A3">
        <w:rPr>
          <w:rFonts w:ascii="Georgia" w:hAnsi="Georgia" w:cs="Arial"/>
          <w:iCs/>
          <w:sz w:val="24"/>
          <w:szCs w:val="24"/>
          <w:lang w:val="es-ES"/>
        </w:rPr>
        <w:t>La expectativa legítima, entonces, se advierte en la persona que cotice a pensión en vigencia de un régimen que posteriormente se modifique o derogue, sin que el legislador prevea un régimen de transición.</w:t>
      </w:r>
    </w:p>
    <w:p w:rsidR="008D73E9" w:rsidRPr="007A3A81" w:rsidRDefault="008D73E9" w:rsidP="008D73E9">
      <w:pPr>
        <w:pStyle w:val="Corpsdetexte"/>
        <w:spacing w:line="360" w:lineRule="auto"/>
        <w:rPr>
          <w:rFonts w:ascii="Georgia" w:hAnsi="Georgia" w:cs="Arial"/>
          <w:i/>
          <w:iCs/>
          <w:sz w:val="24"/>
          <w:szCs w:val="24"/>
          <w:lang w:val="es-ES"/>
        </w:rPr>
      </w:pPr>
    </w:p>
    <w:p w:rsidR="008D73E9" w:rsidRPr="00F555A3" w:rsidRDefault="008D73E9" w:rsidP="008D73E9">
      <w:pPr>
        <w:pStyle w:val="Corpsdetexte"/>
        <w:spacing w:line="360" w:lineRule="auto"/>
        <w:rPr>
          <w:rFonts w:ascii="Georgia" w:hAnsi="Georgia" w:cs="Arial"/>
          <w:i/>
          <w:iCs/>
          <w:sz w:val="24"/>
          <w:szCs w:val="24"/>
          <w:lang w:val="es-ES"/>
        </w:rPr>
      </w:pPr>
      <w:r w:rsidRPr="00F555A3">
        <w:rPr>
          <w:rFonts w:ascii="Georgia" w:hAnsi="Georgia" w:cs="Arial"/>
          <w:iCs/>
          <w:sz w:val="24"/>
          <w:szCs w:val="24"/>
          <w:lang w:val="es-ES"/>
        </w:rPr>
        <w:t>En consonancia con lo anterior, adujo la Corte</w:t>
      </w:r>
      <w:r w:rsidR="00DC5E59" w:rsidRPr="00F555A3">
        <w:rPr>
          <w:rStyle w:val="Appelnotedebasdep"/>
          <w:rFonts w:ascii="Georgia" w:hAnsi="Georgia"/>
          <w:sz w:val="24"/>
        </w:rPr>
        <w:footnoteReference w:id="17"/>
      </w:r>
      <w:r w:rsidRPr="00F555A3">
        <w:rPr>
          <w:rFonts w:ascii="Georgia" w:hAnsi="Georgia" w:cs="Arial"/>
          <w:iCs/>
          <w:sz w:val="24"/>
          <w:szCs w:val="24"/>
          <w:lang w:val="es-ES"/>
        </w:rPr>
        <w:t>, en torno al principio de la condición más beneficiosa en pensiones de invalidez, que:</w:t>
      </w:r>
      <w:r w:rsidRPr="00F555A3">
        <w:rPr>
          <w:rFonts w:ascii="Georgia" w:hAnsi="Georgia" w:cs="Arial"/>
          <w:i/>
          <w:iCs/>
          <w:sz w:val="24"/>
          <w:szCs w:val="24"/>
          <w:lang w:val="es-ES"/>
        </w:rPr>
        <w:t xml:space="preserve"> </w:t>
      </w:r>
      <w:r w:rsidRPr="00F555A3">
        <w:rPr>
          <w:rFonts w:ascii="Georgia" w:hAnsi="Georgia" w:cs="Arial"/>
          <w:i/>
          <w:iCs/>
          <w:sz w:val="22"/>
          <w:szCs w:val="24"/>
          <w:lang w:val="es-ES"/>
        </w:rPr>
        <w:t>“(…)  una solicitud de reconocimiento pensional puede examinarse conforme a la condición más beneficiosa prevista en normas anteriores a la vigente al estructurarse una pérdida de 50% o más de capacidad laboral, en la medida en que la persona se haya forjado una expectativa legítima en vigencia de la normatividad anterior, y en que la reforma de esta última no se haya acompañado de un régimen de transición constitucionalmente aceptable (…)”.</w:t>
      </w:r>
    </w:p>
    <w:p w:rsidR="008D73E9" w:rsidRPr="007A3A81" w:rsidRDefault="008D73E9" w:rsidP="008D73E9">
      <w:pPr>
        <w:pStyle w:val="Corpsdetexte"/>
        <w:spacing w:line="360" w:lineRule="auto"/>
        <w:rPr>
          <w:rFonts w:ascii="Georgia" w:hAnsi="Georgia" w:cs="Arial"/>
          <w:iCs/>
          <w:sz w:val="24"/>
          <w:szCs w:val="24"/>
          <w:lang w:val="es-ES"/>
        </w:rPr>
      </w:pPr>
    </w:p>
    <w:p w:rsidR="002F2011" w:rsidRPr="00F555A3" w:rsidRDefault="002F2011" w:rsidP="00EF3F2B">
      <w:pPr>
        <w:pStyle w:val="Corpsdetex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F555A3">
        <w:rPr>
          <w:rFonts w:ascii="Georgia" w:hAnsi="Georgia" w:cs="Arial"/>
          <w:sz w:val="24"/>
          <w:szCs w:val="24"/>
        </w:rPr>
        <w:t>EL CASO CONCRETO MATERIA DE ANÁLISIS</w:t>
      </w:r>
    </w:p>
    <w:p w:rsidR="00570352" w:rsidRPr="00280EA6" w:rsidRDefault="00570352" w:rsidP="00570352">
      <w:pPr>
        <w:spacing w:line="360" w:lineRule="auto"/>
        <w:jc w:val="both"/>
        <w:rPr>
          <w:rFonts w:ascii="Georgia" w:hAnsi="Georgia"/>
          <w:sz w:val="20"/>
          <w:lang w:val="es-ES_tradnl"/>
        </w:rPr>
      </w:pPr>
    </w:p>
    <w:p w:rsidR="00B34972" w:rsidRDefault="00B34972" w:rsidP="00ED694F">
      <w:pPr>
        <w:spacing w:line="360" w:lineRule="auto"/>
        <w:jc w:val="both"/>
        <w:rPr>
          <w:rFonts w:ascii="Georgia" w:hAnsi="Georgia"/>
          <w:lang w:val="es-ES_tradnl"/>
        </w:rPr>
      </w:pPr>
      <w:r>
        <w:rPr>
          <w:rFonts w:ascii="Georgia" w:hAnsi="Georgia"/>
          <w:lang w:val="es-ES_tradnl"/>
        </w:rPr>
        <w:t xml:space="preserve">Sea lo primero advertir que en el presente asunto </w:t>
      </w:r>
      <w:r w:rsidRPr="00AF3347">
        <w:rPr>
          <w:rFonts w:ascii="Georgia" w:hAnsi="Georgia"/>
          <w:lang w:val="es-ES_tradnl"/>
        </w:rPr>
        <w:t>se satisfacen los requisitos de procedibilidad para solicitar una pensión de invalidez en sede de tutela.</w:t>
      </w:r>
    </w:p>
    <w:p w:rsidR="00B34972" w:rsidRPr="007A3A81" w:rsidRDefault="00B34972" w:rsidP="007A3A81">
      <w:pPr>
        <w:jc w:val="both"/>
        <w:rPr>
          <w:rFonts w:ascii="Georgia" w:hAnsi="Georgia"/>
          <w:lang w:val="es-ES_tradnl"/>
        </w:rPr>
      </w:pPr>
    </w:p>
    <w:p w:rsidR="00ED694F" w:rsidRPr="00AF3347" w:rsidRDefault="00B34972" w:rsidP="00ED694F">
      <w:pPr>
        <w:spacing w:line="360" w:lineRule="auto"/>
        <w:jc w:val="both"/>
        <w:rPr>
          <w:rFonts w:ascii="Georgia" w:hAnsi="Georgia"/>
          <w:lang w:val="es-CO"/>
        </w:rPr>
      </w:pPr>
      <w:r>
        <w:rPr>
          <w:rFonts w:ascii="Georgia" w:hAnsi="Georgia"/>
          <w:lang w:val="es-ES_tradnl"/>
        </w:rPr>
        <w:t>En efecto, e</w:t>
      </w:r>
      <w:r w:rsidR="00B20F6B" w:rsidRPr="00ED694F">
        <w:rPr>
          <w:rFonts w:ascii="Georgia" w:hAnsi="Georgia"/>
          <w:lang w:val="es-ES_tradnl"/>
        </w:rPr>
        <w:t>l actor es una persona de especial protección constitucional</w:t>
      </w:r>
      <w:r w:rsidR="00AA1DDA">
        <w:rPr>
          <w:rFonts w:ascii="Georgia" w:hAnsi="Georgia"/>
          <w:lang w:val="es-ES_tradnl"/>
        </w:rPr>
        <w:t xml:space="preserve"> dada </w:t>
      </w:r>
      <w:r w:rsidR="00B20F6B" w:rsidRPr="00ED694F">
        <w:rPr>
          <w:rFonts w:ascii="Georgia" w:hAnsi="Georgia"/>
          <w:lang w:val="es-ES_tradnl"/>
        </w:rPr>
        <w:t xml:space="preserve">(i) su condición de adulto mayor (74 años) (Folio 9, cuaderno </w:t>
      </w:r>
      <w:r w:rsidR="00AA1DDA">
        <w:rPr>
          <w:rFonts w:ascii="Georgia" w:hAnsi="Georgia"/>
          <w:lang w:val="es-ES_tradnl"/>
        </w:rPr>
        <w:t>No.1</w:t>
      </w:r>
      <w:r w:rsidR="00B20F6B" w:rsidRPr="00ED694F">
        <w:rPr>
          <w:rFonts w:ascii="Georgia" w:hAnsi="Georgia"/>
          <w:lang w:val="es-ES_tradnl"/>
        </w:rPr>
        <w:t>)</w:t>
      </w:r>
      <w:r w:rsidR="00B20F6B" w:rsidRPr="00ED694F">
        <w:rPr>
          <w:rStyle w:val="Appelnotedebasdep"/>
          <w:rFonts w:ascii="Georgia" w:hAnsi="Georgia"/>
        </w:rPr>
        <w:footnoteReference w:id="18"/>
      </w:r>
      <w:r w:rsidR="00B20F6B" w:rsidRPr="00ED694F">
        <w:rPr>
          <w:rFonts w:ascii="Georgia" w:hAnsi="Georgia"/>
          <w:lang w:val="es-ES_tradnl"/>
        </w:rPr>
        <w:t xml:space="preserve">, y (ii) </w:t>
      </w:r>
      <w:r w:rsidR="00AA1DDA">
        <w:rPr>
          <w:rFonts w:ascii="Georgia" w:hAnsi="Georgia"/>
          <w:lang w:val="es-ES_tradnl"/>
        </w:rPr>
        <w:t xml:space="preserve">el estado </w:t>
      </w:r>
      <w:r w:rsidR="00B20F6B" w:rsidRPr="00ED694F">
        <w:rPr>
          <w:rFonts w:ascii="Georgia" w:hAnsi="Georgia"/>
          <w:lang w:val="es-ES_tradnl"/>
        </w:rPr>
        <w:t xml:space="preserve">invalidez en que se encuentra (Folios 10 a 12, </w:t>
      </w:r>
      <w:r w:rsidR="00AA1DDA">
        <w:rPr>
          <w:rFonts w:ascii="Georgia" w:hAnsi="Georgia"/>
          <w:lang w:val="es-ES_tradnl"/>
        </w:rPr>
        <w:t>ibídem</w:t>
      </w:r>
      <w:r w:rsidR="00B20F6B" w:rsidRPr="00ED694F">
        <w:rPr>
          <w:rFonts w:ascii="Georgia" w:hAnsi="Georgia"/>
          <w:lang w:val="es-ES_tradnl"/>
        </w:rPr>
        <w:t>).</w:t>
      </w:r>
      <w:r w:rsidR="00ED694F">
        <w:rPr>
          <w:rFonts w:ascii="Georgia" w:hAnsi="Georgia"/>
          <w:lang w:val="es-ES_tradnl"/>
        </w:rPr>
        <w:t xml:space="preserve"> Asimismo, </w:t>
      </w:r>
      <w:r w:rsidR="00ED694F" w:rsidRPr="00AF3347">
        <w:rPr>
          <w:rFonts w:ascii="Georgia" w:hAnsi="Georgia"/>
          <w:lang w:val="es-ES_tradnl"/>
        </w:rPr>
        <w:t xml:space="preserve">(iii) Conforme a la negación </w:t>
      </w:r>
      <w:r w:rsidR="00ED694F" w:rsidRPr="00AF3347">
        <w:rPr>
          <w:rFonts w:ascii="Georgia" w:hAnsi="Georgia" w:cs="Arial"/>
          <w:shd w:val="clear" w:color="auto" w:fill="FFFFFF"/>
        </w:rPr>
        <w:t xml:space="preserve">indefinida hecha en el petitorio </w:t>
      </w:r>
      <w:r w:rsidR="00ED694F" w:rsidRPr="00AF3347">
        <w:rPr>
          <w:rFonts w:ascii="Georgia" w:hAnsi="Georgia"/>
          <w:lang w:val="es-ES_tradnl"/>
        </w:rPr>
        <w:t xml:space="preserve">(Folio 4, ib.), </w:t>
      </w:r>
      <w:r w:rsidR="00ED694F">
        <w:rPr>
          <w:rFonts w:ascii="Georgia" w:hAnsi="Georgia"/>
          <w:lang w:val="es-ES_tradnl"/>
        </w:rPr>
        <w:t>se infiere</w:t>
      </w:r>
      <w:r w:rsidR="00ED694F" w:rsidRPr="00AF3347">
        <w:rPr>
          <w:rFonts w:ascii="Georgia" w:hAnsi="Georgia"/>
          <w:lang w:val="es-ES_tradnl"/>
        </w:rPr>
        <w:t xml:space="preserve"> </w:t>
      </w:r>
      <w:r w:rsidR="00ED694F" w:rsidRPr="00AF3347">
        <w:rPr>
          <w:rFonts w:ascii="Georgia" w:hAnsi="Georgia"/>
          <w:szCs w:val="22"/>
          <w:lang w:val="es-ES_tradnl"/>
        </w:rPr>
        <w:t xml:space="preserve">que hay afectación de su mínimo vital, </w:t>
      </w:r>
      <w:r w:rsidR="00AA1DDA">
        <w:rPr>
          <w:rFonts w:ascii="Georgia" w:hAnsi="Georgia"/>
          <w:szCs w:val="22"/>
          <w:lang w:val="es-ES_tradnl"/>
        </w:rPr>
        <w:t xml:space="preserve">puesto </w:t>
      </w:r>
      <w:r w:rsidR="00ED694F" w:rsidRPr="00AF3347">
        <w:rPr>
          <w:rFonts w:ascii="Georgia" w:hAnsi="Georgia"/>
          <w:szCs w:val="22"/>
          <w:lang w:val="es-ES_tradnl"/>
        </w:rPr>
        <w:t>q</w:t>
      </w:r>
      <w:r w:rsidR="00ED694F" w:rsidRPr="00AF3347">
        <w:rPr>
          <w:rFonts w:ascii="Georgia" w:hAnsi="Georgia"/>
          <w:lang w:val="es-ES_tradnl"/>
        </w:rPr>
        <w:t xml:space="preserve">ue carece de bienes y </w:t>
      </w:r>
      <w:r w:rsidR="00673742">
        <w:rPr>
          <w:rFonts w:ascii="Georgia" w:hAnsi="Georgia"/>
          <w:lang w:val="es-ES_tradnl"/>
        </w:rPr>
        <w:t>de</w:t>
      </w:r>
      <w:r w:rsidR="00ED694F" w:rsidRPr="00AF3347">
        <w:rPr>
          <w:rFonts w:ascii="Georgia" w:hAnsi="Georgia"/>
          <w:lang w:val="es-ES_tradnl"/>
        </w:rPr>
        <w:t xml:space="preserve"> ingreso alguno</w:t>
      </w:r>
      <w:r w:rsidR="00673742">
        <w:rPr>
          <w:rFonts w:ascii="Georgia" w:hAnsi="Georgia"/>
          <w:lang w:val="es-ES_tradnl"/>
        </w:rPr>
        <w:t>,</w:t>
      </w:r>
      <w:r w:rsidR="00ED694F" w:rsidRPr="00AF3347">
        <w:rPr>
          <w:rFonts w:ascii="Georgia" w:hAnsi="Georgia"/>
          <w:lang w:val="es-ES_tradnl"/>
        </w:rPr>
        <w:t xml:space="preserve"> ni pensión propia. </w:t>
      </w:r>
      <w:r w:rsidR="00ED694F">
        <w:rPr>
          <w:rFonts w:ascii="Georgia" w:hAnsi="Georgia"/>
          <w:lang w:val="es-ES_tradnl"/>
        </w:rPr>
        <w:t>S</w:t>
      </w:r>
      <w:r w:rsidR="00ED694F" w:rsidRPr="00AF3347">
        <w:rPr>
          <w:rFonts w:ascii="Georgia" w:hAnsi="Georgia"/>
          <w:lang w:val="es-ES_tradnl"/>
        </w:rPr>
        <w:t>u avanzada edad y situación de salud evidentemente le impiden obtener algún empleo</w:t>
      </w:r>
      <w:r w:rsidR="00673742">
        <w:rPr>
          <w:rFonts w:ascii="Georgia" w:hAnsi="Georgia"/>
          <w:lang w:val="es-ES_tradnl"/>
        </w:rPr>
        <w:t>;</w:t>
      </w:r>
      <w:r w:rsidR="00AA1DDA">
        <w:rPr>
          <w:rFonts w:ascii="Georgia" w:hAnsi="Georgia"/>
          <w:lang w:val="es-ES_tradnl"/>
        </w:rPr>
        <w:t xml:space="preserve"> en consecuencia, requiere el reconocimiento y pago de la prestación social</w:t>
      </w:r>
      <w:r w:rsidR="00673742">
        <w:rPr>
          <w:rFonts w:ascii="Georgia" w:hAnsi="Georgia"/>
          <w:lang w:val="es-ES_tradnl"/>
        </w:rPr>
        <w:t>,</w:t>
      </w:r>
      <w:r w:rsidR="00AA1DDA">
        <w:rPr>
          <w:rFonts w:ascii="Georgia" w:hAnsi="Georgia"/>
          <w:lang w:val="es-ES_tradnl"/>
        </w:rPr>
        <w:t xml:space="preserve"> para sobrellevar su apremiante situación económica. </w:t>
      </w:r>
    </w:p>
    <w:p w:rsidR="00331248" w:rsidRDefault="00331248" w:rsidP="007A3A81">
      <w:pPr>
        <w:ind w:right="51"/>
        <w:jc w:val="both"/>
        <w:rPr>
          <w:rFonts w:ascii="Georgia" w:hAnsi="Georgia"/>
          <w:lang w:val="es-ES_tradnl"/>
        </w:rPr>
      </w:pPr>
    </w:p>
    <w:p w:rsidR="007A3A81" w:rsidRDefault="007A3A81" w:rsidP="007A3A81">
      <w:pPr>
        <w:ind w:right="51"/>
        <w:jc w:val="both"/>
        <w:rPr>
          <w:rFonts w:ascii="Georgia" w:hAnsi="Georgia"/>
          <w:lang w:val="es-ES_tradnl"/>
        </w:rPr>
      </w:pPr>
    </w:p>
    <w:p w:rsidR="007A3A81" w:rsidRPr="007A3A81" w:rsidRDefault="007A3A81" w:rsidP="007A3A81">
      <w:pPr>
        <w:ind w:right="51"/>
        <w:jc w:val="both"/>
        <w:rPr>
          <w:rFonts w:ascii="Georgia" w:hAnsi="Georgia"/>
          <w:lang w:val="es-ES_tradnl"/>
        </w:rPr>
      </w:pPr>
    </w:p>
    <w:p w:rsidR="00ED694F" w:rsidRDefault="00ED694F" w:rsidP="00ED694F">
      <w:pPr>
        <w:spacing w:line="360" w:lineRule="auto"/>
        <w:jc w:val="both"/>
        <w:rPr>
          <w:rFonts w:ascii="Georgia" w:hAnsi="Georgia"/>
          <w:lang w:val="es-ES_tradnl"/>
        </w:rPr>
      </w:pPr>
      <w:r>
        <w:rPr>
          <w:rFonts w:ascii="Georgia" w:hAnsi="Georgia"/>
          <w:lang w:val="es-ES_tradnl"/>
        </w:rPr>
        <w:lastRenderedPageBreak/>
        <w:t xml:space="preserve">Debe </w:t>
      </w:r>
      <w:r w:rsidRPr="00AF3347">
        <w:rPr>
          <w:rFonts w:ascii="Georgia" w:hAnsi="Georgia"/>
          <w:lang w:val="es-ES_tradnl"/>
        </w:rPr>
        <w:t xml:space="preserve">aunarse que las circunstancias que rodean </w:t>
      </w:r>
      <w:r>
        <w:rPr>
          <w:rFonts w:ascii="Georgia" w:hAnsi="Georgia"/>
          <w:lang w:val="es-ES_tradnl"/>
        </w:rPr>
        <w:t xml:space="preserve">sus </w:t>
      </w:r>
      <w:r w:rsidRPr="00AF3347">
        <w:rPr>
          <w:rFonts w:ascii="Georgia" w:hAnsi="Georgia"/>
          <w:lang w:val="es-ES_tradnl"/>
        </w:rPr>
        <w:t xml:space="preserve">condiciones económicas </w:t>
      </w:r>
      <w:r w:rsidRPr="00ED694F">
        <w:rPr>
          <w:rFonts w:ascii="Georgia" w:hAnsi="Georgia"/>
          <w:u w:val="single"/>
          <w:lang w:val="es-ES_tradnl"/>
        </w:rPr>
        <w:t xml:space="preserve">no fueron rebatidas por la entidad accionada </w:t>
      </w:r>
      <w:r w:rsidRPr="00AF3347">
        <w:rPr>
          <w:rFonts w:ascii="Georgia" w:hAnsi="Georgia"/>
          <w:lang w:val="es-ES_tradnl"/>
        </w:rPr>
        <w:t>en ninguna de las sedes constitucionales transitadas</w:t>
      </w:r>
      <w:r w:rsidRPr="00AF3347">
        <w:rPr>
          <w:rStyle w:val="Appelnotedebasdep"/>
          <w:rFonts w:ascii="Georgia" w:hAnsi="Georgia"/>
          <w:lang w:val="es-CO" w:eastAsia="es-CO"/>
        </w:rPr>
        <w:footnoteReference w:id="19"/>
      </w:r>
      <w:r w:rsidRPr="00AF3347">
        <w:rPr>
          <w:rFonts w:ascii="Georgia" w:hAnsi="Georgia"/>
          <w:lang w:val="es-ES_tradnl"/>
        </w:rPr>
        <w:t xml:space="preserve">, y que la acción se interpone una vez notificada la resolución que resuelve la petición pensional, dada la inminente necesidad de su reconocimiento. </w:t>
      </w:r>
    </w:p>
    <w:p w:rsidR="00ED694F" w:rsidRPr="00280EA6" w:rsidRDefault="00ED694F" w:rsidP="00ED694F">
      <w:pPr>
        <w:spacing w:line="360" w:lineRule="auto"/>
        <w:jc w:val="both"/>
        <w:rPr>
          <w:rFonts w:ascii="Georgia" w:hAnsi="Georgia"/>
          <w:sz w:val="20"/>
          <w:lang w:val="es-ES_tradnl"/>
        </w:rPr>
      </w:pPr>
    </w:p>
    <w:p w:rsidR="004A6C6B" w:rsidRDefault="00ED694F" w:rsidP="00016FB5">
      <w:pPr>
        <w:spacing w:line="360" w:lineRule="auto"/>
        <w:jc w:val="both"/>
        <w:rPr>
          <w:rFonts w:ascii="Georgia" w:hAnsi="Georgia"/>
          <w:lang w:val="es-ES_tradnl"/>
        </w:rPr>
      </w:pPr>
      <w:r w:rsidRPr="00AF3347">
        <w:rPr>
          <w:rFonts w:ascii="Georgia" w:hAnsi="Georgia"/>
          <w:lang w:val="es-ES_tradnl"/>
        </w:rPr>
        <w:t>Además, se considera que la vía ordinaria para procurar el reconocimiento de la pensión, bastante congestionada en este distrito, que probablemente se extienda a dos instancias bien por la apelación o consulta de la decisión, se torna inidónea para salvaguardar con eficacia sus derechos constitucionales.</w:t>
      </w:r>
      <w:r w:rsidR="004A6C6B">
        <w:rPr>
          <w:rFonts w:ascii="Georgia" w:hAnsi="Georgia"/>
          <w:lang w:val="es-ES_tradnl"/>
        </w:rPr>
        <w:t xml:space="preserve"> En este aspecto, reitera</w:t>
      </w:r>
      <w:r w:rsidR="00F43AC6">
        <w:rPr>
          <w:rFonts w:ascii="Georgia" w:hAnsi="Georgia"/>
          <w:lang w:val="es-ES_tradnl"/>
        </w:rPr>
        <w:t xml:space="preserve"> la</w:t>
      </w:r>
      <w:r w:rsidR="004A6C6B">
        <w:rPr>
          <w:rFonts w:ascii="Georgia" w:hAnsi="Georgia"/>
          <w:lang w:val="es-ES_tradnl"/>
        </w:rPr>
        <w:t xml:space="preserve"> Sala</w:t>
      </w:r>
      <w:r w:rsidR="00F43AC6">
        <w:rPr>
          <w:rFonts w:ascii="Georgia" w:hAnsi="Georgia"/>
          <w:lang w:val="es-ES_tradnl"/>
        </w:rPr>
        <w:t>,</w:t>
      </w:r>
      <w:r w:rsidR="004A6C6B">
        <w:rPr>
          <w:rFonts w:ascii="Georgia" w:hAnsi="Georgia"/>
          <w:lang w:val="es-ES_tradnl"/>
        </w:rPr>
        <w:t xml:space="preserve"> </w:t>
      </w:r>
      <w:r w:rsidR="00F43AC6">
        <w:rPr>
          <w:rFonts w:ascii="Georgia" w:hAnsi="Georgia"/>
          <w:lang w:val="es-ES_tradnl"/>
        </w:rPr>
        <w:t xml:space="preserve">ha aplicado </w:t>
      </w:r>
      <w:r w:rsidR="00E837DB">
        <w:rPr>
          <w:rFonts w:ascii="Georgia" w:hAnsi="Georgia"/>
          <w:lang w:val="es-ES_tradnl"/>
        </w:rPr>
        <w:t>este principio de acuerdo al precedente</w:t>
      </w:r>
      <w:r w:rsidR="00F43AC6">
        <w:rPr>
          <w:rFonts w:ascii="Georgia" w:hAnsi="Georgia"/>
          <w:lang w:val="es-ES_tradnl"/>
        </w:rPr>
        <w:t xml:space="preserve"> de la CC, </w:t>
      </w:r>
      <w:r w:rsidR="00FA2471">
        <w:rPr>
          <w:rFonts w:ascii="Georgia" w:hAnsi="Georgia"/>
          <w:lang w:val="es-ES_tradnl"/>
        </w:rPr>
        <w:t xml:space="preserve">pero en consideración al caso en concreto; no siendo </w:t>
      </w:r>
      <w:r w:rsidR="00F43AC6">
        <w:rPr>
          <w:rFonts w:ascii="Georgia" w:hAnsi="Georgia"/>
          <w:lang w:val="es-ES_tradnl"/>
        </w:rPr>
        <w:t>ello óbice,</w:t>
      </w:r>
      <w:r w:rsidR="00FA2471">
        <w:rPr>
          <w:rFonts w:ascii="Georgia" w:hAnsi="Georgia"/>
          <w:lang w:val="es-ES_tradnl"/>
        </w:rPr>
        <w:t xml:space="preserve"> para que las personas acudan a la vía ordinaria y hagan valer sus derechos. </w:t>
      </w:r>
    </w:p>
    <w:p w:rsidR="004A6C6B" w:rsidRPr="00280EA6" w:rsidRDefault="004A6C6B" w:rsidP="00016FB5">
      <w:pPr>
        <w:spacing w:line="360" w:lineRule="auto"/>
        <w:jc w:val="both"/>
        <w:rPr>
          <w:rFonts w:ascii="Georgia" w:hAnsi="Georgia"/>
          <w:sz w:val="20"/>
          <w:lang w:val="es-ES_tradnl"/>
        </w:rPr>
      </w:pPr>
    </w:p>
    <w:p w:rsidR="004D1FEF" w:rsidRDefault="00F504EB" w:rsidP="00ED694F">
      <w:pPr>
        <w:spacing w:line="360" w:lineRule="auto"/>
        <w:ind w:right="51"/>
        <w:jc w:val="both"/>
        <w:rPr>
          <w:rFonts w:ascii="Georgia" w:hAnsi="Georgia"/>
          <w:szCs w:val="22"/>
          <w:lang w:val="es-ES_tradnl"/>
        </w:rPr>
      </w:pPr>
      <w:r w:rsidRPr="00F555A3">
        <w:rPr>
          <w:rFonts w:ascii="Georgia" w:hAnsi="Georgia"/>
          <w:szCs w:val="22"/>
          <w:lang w:val="es-ES_tradnl"/>
        </w:rPr>
        <w:t>Superado entonces el test de procedencia de la acción, se tiene que según</w:t>
      </w:r>
      <w:r w:rsidR="00E34F9F">
        <w:rPr>
          <w:rFonts w:ascii="Georgia" w:hAnsi="Georgia"/>
          <w:szCs w:val="22"/>
          <w:lang w:val="es-ES_tradnl"/>
        </w:rPr>
        <w:t xml:space="preserve"> los supuestos fácticos</w:t>
      </w:r>
      <w:r w:rsidRPr="00F555A3">
        <w:rPr>
          <w:rFonts w:ascii="Georgia" w:hAnsi="Georgia"/>
          <w:szCs w:val="22"/>
          <w:lang w:val="es-ES_tradnl"/>
        </w:rPr>
        <w:t xml:space="preserve"> </w:t>
      </w:r>
      <w:r w:rsidR="005C685D">
        <w:rPr>
          <w:rFonts w:ascii="Georgia" w:hAnsi="Georgia"/>
          <w:szCs w:val="22"/>
          <w:lang w:val="es-ES_tradnl"/>
        </w:rPr>
        <w:t xml:space="preserve">probados </w:t>
      </w:r>
      <w:r w:rsidRPr="00F555A3">
        <w:rPr>
          <w:rFonts w:ascii="Georgia" w:hAnsi="Georgia"/>
          <w:szCs w:val="22"/>
          <w:lang w:val="es-ES_tradnl"/>
        </w:rPr>
        <w:t xml:space="preserve">y los argumentos plasmados por </w:t>
      </w:r>
      <w:r w:rsidRPr="003F028D">
        <w:rPr>
          <w:rFonts w:ascii="Georgia" w:hAnsi="Georgia"/>
          <w:szCs w:val="22"/>
          <w:lang w:val="es-ES_tradnl"/>
        </w:rPr>
        <w:t xml:space="preserve">la parte actora, </w:t>
      </w:r>
      <w:r w:rsidR="00AA1DDA">
        <w:rPr>
          <w:rFonts w:ascii="Georgia" w:hAnsi="Georgia"/>
          <w:szCs w:val="22"/>
          <w:lang w:val="es-ES_tradnl"/>
        </w:rPr>
        <w:t>es inexistente</w:t>
      </w:r>
      <w:r w:rsidRPr="003F028D">
        <w:rPr>
          <w:rFonts w:ascii="Georgia" w:hAnsi="Georgia"/>
          <w:szCs w:val="22"/>
          <w:lang w:val="es-ES_tradnl"/>
        </w:rPr>
        <w:t xml:space="preserve"> debate en cuanto al porcentaje de pérdida de capacidad laboral</w:t>
      </w:r>
      <w:r w:rsidR="003F028D" w:rsidRPr="003F028D">
        <w:rPr>
          <w:rFonts w:ascii="Georgia" w:hAnsi="Georgia"/>
          <w:szCs w:val="22"/>
          <w:lang w:val="es-ES_tradnl"/>
        </w:rPr>
        <w:t xml:space="preserve"> (Artículo 39, Ley 860)</w:t>
      </w:r>
      <w:r w:rsidRPr="003F028D">
        <w:rPr>
          <w:rFonts w:ascii="Georgia" w:hAnsi="Georgia"/>
          <w:szCs w:val="22"/>
          <w:lang w:val="es-ES_tradnl"/>
        </w:rPr>
        <w:t>,</w:t>
      </w:r>
      <w:r w:rsidR="00AA1DDA">
        <w:rPr>
          <w:rFonts w:ascii="Georgia" w:hAnsi="Georgia"/>
          <w:szCs w:val="22"/>
          <w:lang w:val="es-ES_tradnl"/>
        </w:rPr>
        <w:t xml:space="preserve"> y </w:t>
      </w:r>
      <w:r w:rsidR="00B34972">
        <w:rPr>
          <w:rFonts w:ascii="Georgia" w:hAnsi="Georgia"/>
          <w:szCs w:val="22"/>
          <w:lang w:val="es-ES_tradnl"/>
        </w:rPr>
        <w:t xml:space="preserve">respecto de </w:t>
      </w:r>
      <w:r w:rsidR="00ED694F">
        <w:rPr>
          <w:rFonts w:ascii="Georgia" w:hAnsi="Georgia"/>
          <w:szCs w:val="22"/>
          <w:lang w:val="es-ES_tradnl"/>
        </w:rPr>
        <w:t xml:space="preserve">las semanas cotizadas, </w:t>
      </w:r>
      <w:r w:rsidR="00ED694F" w:rsidRPr="00ED694F">
        <w:rPr>
          <w:rFonts w:ascii="Georgia" w:hAnsi="Georgia"/>
          <w:szCs w:val="22"/>
          <w:lang w:val="es-ES_tradnl"/>
        </w:rPr>
        <w:t>pero s</w:t>
      </w:r>
      <w:r w:rsidR="00ED694F">
        <w:rPr>
          <w:rFonts w:ascii="Georgia" w:hAnsi="Georgia"/>
          <w:szCs w:val="22"/>
          <w:lang w:val="es-ES_tradnl"/>
        </w:rPr>
        <w:t>í</w:t>
      </w:r>
      <w:r w:rsidR="00ED694F" w:rsidRPr="00ED694F">
        <w:rPr>
          <w:rFonts w:ascii="Georgia" w:hAnsi="Georgia"/>
          <w:szCs w:val="22"/>
          <w:lang w:val="es-ES_tradnl"/>
        </w:rPr>
        <w:t>, frente a la fecha de estructuración de la invalidez</w:t>
      </w:r>
      <w:r w:rsidR="00B34972">
        <w:rPr>
          <w:rFonts w:ascii="Georgia" w:hAnsi="Georgia"/>
          <w:szCs w:val="22"/>
          <w:lang w:val="es-ES_tradnl"/>
        </w:rPr>
        <w:t xml:space="preserve"> a partir de la cual se </w:t>
      </w:r>
      <w:r w:rsidR="004D1FEF">
        <w:rPr>
          <w:rFonts w:ascii="Georgia" w:hAnsi="Georgia"/>
          <w:szCs w:val="22"/>
          <w:lang w:val="es-ES_tradnl"/>
        </w:rPr>
        <w:t xml:space="preserve">debe verificar </w:t>
      </w:r>
      <w:r w:rsidR="00B34972">
        <w:rPr>
          <w:rFonts w:ascii="Georgia" w:hAnsi="Georgia"/>
          <w:szCs w:val="22"/>
          <w:lang w:val="es-ES_tradnl"/>
        </w:rPr>
        <w:t xml:space="preserve">el cumplimiento del tiempo cotizado. </w:t>
      </w:r>
    </w:p>
    <w:p w:rsidR="007A3A81" w:rsidRDefault="007A3A81" w:rsidP="004D1FEF">
      <w:pPr>
        <w:spacing w:line="360" w:lineRule="auto"/>
        <w:ind w:right="51"/>
        <w:jc w:val="both"/>
        <w:rPr>
          <w:rFonts w:ascii="Georgia" w:hAnsi="Georgia"/>
          <w:szCs w:val="22"/>
          <w:lang w:val="es-ES_tradnl"/>
        </w:rPr>
      </w:pPr>
    </w:p>
    <w:p w:rsidR="004D1FEF" w:rsidRPr="004D1FEF" w:rsidRDefault="00B34972" w:rsidP="004D1FEF">
      <w:pPr>
        <w:spacing w:line="360" w:lineRule="auto"/>
        <w:ind w:right="51"/>
        <w:jc w:val="both"/>
        <w:rPr>
          <w:rFonts w:ascii="Georgia" w:hAnsi="Georgia" w:cs="Arial"/>
          <w:iCs/>
          <w:lang w:val="es-CO"/>
        </w:rPr>
      </w:pPr>
      <w:r>
        <w:rPr>
          <w:rFonts w:ascii="Georgia" w:hAnsi="Georgia"/>
          <w:szCs w:val="22"/>
          <w:lang w:val="es-ES_tradnl"/>
        </w:rPr>
        <w:t>Como se anotó</w:t>
      </w:r>
      <w:r w:rsidR="00AF3BD9">
        <w:rPr>
          <w:rFonts w:ascii="Georgia" w:hAnsi="Georgia"/>
          <w:szCs w:val="22"/>
          <w:lang w:val="es-ES_tradnl"/>
        </w:rPr>
        <w:t>,</w:t>
      </w:r>
      <w:r>
        <w:rPr>
          <w:rFonts w:ascii="Georgia" w:hAnsi="Georgia"/>
          <w:szCs w:val="22"/>
          <w:lang w:val="es-ES_tradnl"/>
        </w:rPr>
        <w:t xml:space="preserve"> la estructuración </w:t>
      </w:r>
      <w:r w:rsidR="00ED694F" w:rsidRPr="00ED694F">
        <w:rPr>
          <w:rFonts w:ascii="Georgia" w:hAnsi="Georgia"/>
          <w:szCs w:val="22"/>
          <w:lang w:val="es-ES_tradnl"/>
        </w:rPr>
        <w:t xml:space="preserve">no necesariamente debe definirse para el caso de enfermedades </w:t>
      </w:r>
      <w:r w:rsidR="00ED694F" w:rsidRPr="00ED694F">
        <w:rPr>
          <w:rFonts w:ascii="Georgia" w:hAnsi="Georgia"/>
          <w:szCs w:val="22"/>
        </w:rPr>
        <w:t>crónicas, degenerativas o congénitas, como la de la fecha de nacimiento, diagnóstico o primer síntoma</w:t>
      </w:r>
      <w:r w:rsidR="004D1FEF">
        <w:rPr>
          <w:rFonts w:ascii="Georgia" w:hAnsi="Georgia"/>
          <w:szCs w:val="22"/>
        </w:rPr>
        <w:t xml:space="preserve">, porque es dable que el afiliado continúe laborando pese </w:t>
      </w:r>
      <w:r w:rsidR="004D1FEF">
        <w:rPr>
          <w:rFonts w:ascii="Georgia" w:hAnsi="Georgia" w:cs="Arial"/>
        </w:rPr>
        <w:t xml:space="preserve">a sus padecimientos, de tal suerte </w:t>
      </w:r>
      <w:r w:rsidR="00AF3BD9">
        <w:rPr>
          <w:rFonts w:ascii="Georgia" w:hAnsi="Georgia" w:cs="Arial"/>
        </w:rPr>
        <w:t xml:space="preserve">que </w:t>
      </w:r>
      <w:r w:rsidR="004D1FEF">
        <w:rPr>
          <w:rFonts w:ascii="Georgia" w:hAnsi="Georgia" w:cs="Arial"/>
        </w:rPr>
        <w:t xml:space="preserve">la CC determinó </w:t>
      </w:r>
      <w:r w:rsidR="004D1FEF" w:rsidRPr="004D1FEF">
        <w:rPr>
          <w:rFonts w:ascii="Georgia" w:hAnsi="Georgia" w:cs="Arial"/>
          <w:iCs/>
          <w:lang w:val="es-CO"/>
        </w:rPr>
        <w:t xml:space="preserve">viable trasladar la fecha de estructuración a una más reciente y </w:t>
      </w:r>
      <w:r w:rsidR="004D1FEF" w:rsidRPr="00AF3BD9">
        <w:rPr>
          <w:rFonts w:ascii="Georgia" w:hAnsi="Georgia" w:cs="Arial"/>
          <w:iCs/>
          <w:u w:val="single"/>
          <w:lang w:val="es-CO"/>
        </w:rPr>
        <w:t>que corresponde a la del día en que se profirió el dictamen</w:t>
      </w:r>
      <w:r w:rsidR="004D1FEF" w:rsidRPr="004D1FEF">
        <w:rPr>
          <w:rFonts w:ascii="Georgia" w:hAnsi="Georgia" w:cs="Arial"/>
          <w:iCs/>
          <w:vertAlign w:val="superscript"/>
          <w:lang w:val="es-CO"/>
        </w:rPr>
        <w:footnoteReference w:id="20"/>
      </w:r>
      <w:r w:rsidR="004D1FEF" w:rsidRPr="004D1FEF">
        <w:rPr>
          <w:rFonts w:ascii="Georgia" w:hAnsi="Georgia" w:cs="Arial"/>
          <w:iCs/>
          <w:lang w:val="es-CO"/>
        </w:rPr>
        <w:t xml:space="preserve">. </w:t>
      </w:r>
    </w:p>
    <w:p w:rsidR="00ED694F" w:rsidRPr="00280EA6" w:rsidRDefault="00ED694F" w:rsidP="004D1FEF">
      <w:pPr>
        <w:spacing w:line="360" w:lineRule="auto"/>
        <w:ind w:right="51"/>
        <w:jc w:val="both"/>
        <w:rPr>
          <w:rFonts w:ascii="Georgia" w:hAnsi="Georgia"/>
          <w:sz w:val="20"/>
          <w:szCs w:val="22"/>
        </w:rPr>
      </w:pPr>
    </w:p>
    <w:p w:rsidR="00AF3BD9" w:rsidRDefault="004D1FEF" w:rsidP="004D1FEF">
      <w:pPr>
        <w:spacing w:line="360" w:lineRule="auto"/>
        <w:ind w:right="51"/>
        <w:jc w:val="both"/>
        <w:rPr>
          <w:rFonts w:ascii="Georgia" w:hAnsi="Georgia" w:cs="Arial"/>
        </w:rPr>
      </w:pPr>
      <w:r>
        <w:rPr>
          <w:rFonts w:ascii="Georgia" w:hAnsi="Georgia" w:cs="Arial"/>
        </w:rPr>
        <w:t xml:space="preserve">En ese orden de ideas, la Sala advierte acertada la postura del </w:t>
      </w:r>
      <w:r w:rsidRPr="004D1FEF">
        <w:rPr>
          <w:rFonts w:ascii="Georgia" w:hAnsi="Georgia" w:cs="Arial"/>
          <w:i/>
        </w:rPr>
        <w:t>a quo</w:t>
      </w:r>
      <w:r>
        <w:rPr>
          <w:rFonts w:ascii="Georgia" w:hAnsi="Georgia" w:cs="Arial"/>
        </w:rPr>
        <w:t xml:space="preserve">, pues se avino a los postulados jurisprudenciales que en manera alguna aluden a que la fecha de la estructuración deba coincidir con la </w:t>
      </w:r>
      <w:r w:rsidR="001D134C">
        <w:rPr>
          <w:rFonts w:ascii="Georgia" w:hAnsi="Georgia" w:cs="Arial"/>
        </w:rPr>
        <w:t xml:space="preserve">de la última cotización, menos </w:t>
      </w:r>
      <w:r w:rsidR="00AA1DDA">
        <w:rPr>
          <w:rFonts w:ascii="Georgia" w:hAnsi="Georgia" w:cs="Arial"/>
        </w:rPr>
        <w:t xml:space="preserve">que </w:t>
      </w:r>
      <w:r w:rsidR="00D97FEB">
        <w:rPr>
          <w:rFonts w:ascii="Georgia" w:hAnsi="Georgia" w:cs="Arial"/>
        </w:rPr>
        <w:t xml:space="preserve">corresponda a </w:t>
      </w:r>
      <w:r w:rsidR="001D134C">
        <w:rPr>
          <w:rFonts w:ascii="Georgia" w:hAnsi="Georgia" w:cs="Arial"/>
        </w:rPr>
        <w:t xml:space="preserve">una </w:t>
      </w:r>
      <w:r w:rsidR="001D134C">
        <w:rPr>
          <w:rFonts w:ascii="Georgia" w:hAnsi="Georgia" w:cs="Arial"/>
          <w:lang w:val="es-CO"/>
        </w:rPr>
        <w:t>data anterior</w:t>
      </w:r>
      <w:r w:rsidR="001D134C">
        <w:rPr>
          <w:rFonts w:ascii="Georgia" w:hAnsi="Georgia" w:cs="Arial"/>
        </w:rPr>
        <w:t xml:space="preserve">. Lo que se reconoce es </w:t>
      </w:r>
      <w:r w:rsidR="00D97FEB">
        <w:rPr>
          <w:rFonts w:ascii="Georgia" w:hAnsi="Georgia" w:cs="Arial"/>
        </w:rPr>
        <w:t xml:space="preserve">la continuidad en el </w:t>
      </w:r>
      <w:r w:rsidR="001D134C">
        <w:rPr>
          <w:rFonts w:ascii="Georgia" w:hAnsi="Georgia" w:cs="Arial"/>
        </w:rPr>
        <w:t xml:space="preserve">trabajo </w:t>
      </w:r>
      <w:r w:rsidR="00AF3BD9">
        <w:rPr>
          <w:rFonts w:ascii="Georgia" w:hAnsi="Georgia" w:cs="Arial"/>
        </w:rPr>
        <w:t xml:space="preserve">y las cotizaciones al sistema </w:t>
      </w:r>
      <w:r w:rsidR="00D97FEB">
        <w:rPr>
          <w:rFonts w:ascii="Georgia" w:hAnsi="Georgia" w:cs="Arial"/>
        </w:rPr>
        <w:t xml:space="preserve">a pesar de la invalidez, </w:t>
      </w:r>
      <w:r w:rsidR="00AF3BD9">
        <w:rPr>
          <w:rFonts w:ascii="Georgia" w:hAnsi="Georgia" w:cs="Arial"/>
        </w:rPr>
        <w:t>por eso se traslada</w:t>
      </w:r>
      <w:r w:rsidR="00D97FEB">
        <w:rPr>
          <w:rFonts w:ascii="Georgia" w:hAnsi="Georgia" w:cs="Arial"/>
        </w:rPr>
        <w:t xml:space="preserve"> al futuro la estructuración </w:t>
      </w:r>
      <w:r w:rsidR="00AA1DDA">
        <w:rPr>
          <w:rFonts w:ascii="Georgia" w:hAnsi="Georgia" w:cs="Arial"/>
        </w:rPr>
        <w:t>con el fin de que sean valorados esos aportes</w:t>
      </w:r>
      <w:r w:rsidR="00AF3BD9">
        <w:rPr>
          <w:rFonts w:ascii="Georgia" w:hAnsi="Georgia" w:cs="Arial"/>
        </w:rPr>
        <w:t xml:space="preserve"> al momento de la verificación </w:t>
      </w:r>
      <w:r w:rsidR="00D97FEB">
        <w:rPr>
          <w:rFonts w:ascii="Georgia" w:hAnsi="Georgia" w:cs="Arial"/>
        </w:rPr>
        <w:t xml:space="preserve">de los requisitos legales, circunstancia en la que el actor no se encuentra. </w:t>
      </w:r>
    </w:p>
    <w:p w:rsidR="00AF3BD9" w:rsidRPr="00280EA6" w:rsidRDefault="00AF3BD9" w:rsidP="004D1FEF">
      <w:pPr>
        <w:spacing w:line="360" w:lineRule="auto"/>
        <w:ind w:right="51"/>
        <w:jc w:val="both"/>
        <w:rPr>
          <w:rFonts w:ascii="Georgia" w:hAnsi="Georgia" w:cs="Arial"/>
          <w:sz w:val="20"/>
        </w:rPr>
      </w:pPr>
    </w:p>
    <w:p w:rsidR="001D134C" w:rsidRDefault="00D97FEB" w:rsidP="004D1FEF">
      <w:pPr>
        <w:spacing w:line="360" w:lineRule="auto"/>
        <w:ind w:right="51"/>
        <w:jc w:val="both"/>
        <w:rPr>
          <w:rFonts w:ascii="Georgia" w:hAnsi="Georgia" w:cs="Arial"/>
        </w:rPr>
      </w:pPr>
      <w:r>
        <w:rPr>
          <w:rFonts w:ascii="Georgia" w:hAnsi="Georgia" w:cs="Arial"/>
        </w:rPr>
        <w:t>Mírese que el 31-01-2009 dejó de cotizar al sistema (Folio 13, cuaderno principal) y la estructuración se señaló para el 25-08-2012 (Folios 10 a 12, ibídem)</w:t>
      </w:r>
      <w:r w:rsidR="00AF3BD9">
        <w:rPr>
          <w:rFonts w:ascii="Georgia" w:hAnsi="Georgia" w:cs="Arial"/>
        </w:rPr>
        <w:t xml:space="preserve">; claramente </w:t>
      </w:r>
      <w:r>
        <w:rPr>
          <w:rFonts w:ascii="Georgia" w:hAnsi="Georgia" w:cs="Arial"/>
        </w:rPr>
        <w:t xml:space="preserve">la jurisprudencia invocada </w:t>
      </w:r>
      <w:r w:rsidR="00CD0372">
        <w:rPr>
          <w:rFonts w:ascii="Georgia" w:hAnsi="Georgia" w:cs="Arial"/>
        </w:rPr>
        <w:t xml:space="preserve">no concuerda con el </w:t>
      </w:r>
      <w:r w:rsidR="00AF3BD9">
        <w:rPr>
          <w:rFonts w:ascii="Georgia" w:hAnsi="Georgia" w:cs="Arial"/>
        </w:rPr>
        <w:t>caso concreto.</w:t>
      </w:r>
      <w:r>
        <w:rPr>
          <w:rFonts w:ascii="Georgia" w:hAnsi="Georgia" w:cs="Arial"/>
        </w:rPr>
        <w:t xml:space="preserve"> </w:t>
      </w:r>
    </w:p>
    <w:p w:rsidR="007F5426" w:rsidRPr="00280EA6" w:rsidRDefault="007F5426" w:rsidP="00F74712">
      <w:pPr>
        <w:spacing w:line="360" w:lineRule="auto"/>
        <w:ind w:right="51"/>
        <w:jc w:val="both"/>
        <w:rPr>
          <w:rFonts w:ascii="Georgia" w:hAnsi="Georgia" w:cs="Arial"/>
          <w:sz w:val="20"/>
          <w:lang w:val="es-CO"/>
        </w:rPr>
      </w:pPr>
    </w:p>
    <w:p w:rsidR="008E419D" w:rsidRDefault="009408BD" w:rsidP="009408BD">
      <w:pPr>
        <w:spacing w:line="360" w:lineRule="auto"/>
        <w:jc w:val="both"/>
        <w:rPr>
          <w:rFonts w:ascii="Georgia" w:hAnsi="Georgia"/>
          <w:szCs w:val="22"/>
          <w:lang w:val="es-ES_tradnl"/>
        </w:rPr>
      </w:pPr>
      <w:r>
        <w:rPr>
          <w:rFonts w:ascii="Georgia" w:hAnsi="Georgia"/>
          <w:szCs w:val="22"/>
          <w:lang w:val="es-ES_tradnl"/>
        </w:rPr>
        <w:lastRenderedPageBreak/>
        <w:t xml:space="preserve">Finalmente, aun cuando no se haya invocado con la acción el </w:t>
      </w:r>
      <w:r w:rsidRPr="004D3331">
        <w:rPr>
          <w:rFonts w:ascii="Georgia" w:hAnsi="Georgia"/>
          <w:szCs w:val="22"/>
          <w:lang w:val="es-ES_tradnl"/>
        </w:rPr>
        <w:t>principio de la condición más beneficiosa</w:t>
      </w:r>
      <w:r>
        <w:rPr>
          <w:rFonts w:ascii="Georgia" w:hAnsi="Georgia"/>
          <w:szCs w:val="22"/>
          <w:lang w:val="es-ES_tradnl"/>
        </w:rPr>
        <w:t xml:space="preserve">, </w:t>
      </w:r>
      <w:r w:rsidR="008E419D">
        <w:rPr>
          <w:rFonts w:ascii="Georgia" w:hAnsi="Georgia"/>
          <w:szCs w:val="22"/>
          <w:lang w:val="es-ES_tradnl"/>
        </w:rPr>
        <w:t xml:space="preserve">la Sala acota </w:t>
      </w:r>
      <w:r>
        <w:rPr>
          <w:rFonts w:ascii="Georgia" w:hAnsi="Georgia"/>
          <w:szCs w:val="22"/>
          <w:lang w:val="es-ES_tradnl"/>
        </w:rPr>
        <w:t xml:space="preserve">que para el presente </w:t>
      </w:r>
      <w:r w:rsidR="008E419D">
        <w:rPr>
          <w:rFonts w:ascii="Georgia" w:hAnsi="Georgia"/>
          <w:szCs w:val="22"/>
          <w:lang w:val="es-ES_tradnl"/>
        </w:rPr>
        <w:t>asunto es</w:t>
      </w:r>
      <w:r w:rsidR="00CD0372">
        <w:rPr>
          <w:rFonts w:ascii="Georgia" w:hAnsi="Georgia"/>
          <w:szCs w:val="22"/>
          <w:lang w:val="es-ES_tradnl"/>
        </w:rPr>
        <w:t>,</w:t>
      </w:r>
      <w:r w:rsidR="008E419D">
        <w:rPr>
          <w:rFonts w:ascii="Georgia" w:hAnsi="Georgia"/>
          <w:szCs w:val="22"/>
          <w:lang w:val="es-ES_tradnl"/>
        </w:rPr>
        <w:t xml:space="preserve"> en todo caso</w:t>
      </w:r>
      <w:r w:rsidR="00CD0372">
        <w:rPr>
          <w:rFonts w:ascii="Georgia" w:hAnsi="Georgia"/>
          <w:szCs w:val="22"/>
          <w:lang w:val="es-ES_tradnl"/>
        </w:rPr>
        <w:t>,</w:t>
      </w:r>
      <w:r w:rsidR="008E419D">
        <w:rPr>
          <w:rFonts w:ascii="Georgia" w:hAnsi="Georgia"/>
          <w:szCs w:val="22"/>
          <w:lang w:val="es-ES_tradnl"/>
        </w:rPr>
        <w:t xml:space="preserve"> </w:t>
      </w:r>
      <w:r w:rsidR="00CD0372">
        <w:rPr>
          <w:rFonts w:ascii="Georgia" w:hAnsi="Georgia"/>
          <w:szCs w:val="22"/>
          <w:lang w:val="es-ES_tradnl"/>
        </w:rPr>
        <w:t>inaplicable</w:t>
      </w:r>
      <w:r>
        <w:rPr>
          <w:rFonts w:ascii="Georgia" w:hAnsi="Georgia"/>
          <w:szCs w:val="22"/>
          <w:lang w:val="es-ES_tradnl"/>
        </w:rPr>
        <w:t xml:space="preserve">, por virtud de la </w:t>
      </w:r>
      <w:r w:rsidR="008E419D">
        <w:rPr>
          <w:rFonts w:ascii="Georgia" w:hAnsi="Georgia"/>
          <w:szCs w:val="22"/>
          <w:lang w:val="es-ES_tradnl"/>
        </w:rPr>
        <w:t xml:space="preserve">ausencia de una expectativa </w:t>
      </w:r>
      <w:r w:rsidR="00CD0372">
        <w:rPr>
          <w:rFonts w:ascii="Georgia" w:hAnsi="Georgia"/>
          <w:szCs w:val="22"/>
          <w:lang w:val="es-ES_tradnl"/>
        </w:rPr>
        <w:t>legítima</w:t>
      </w:r>
      <w:r w:rsidR="008E419D">
        <w:rPr>
          <w:rFonts w:ascii="Georgia" w:hAnsi="Georgia"/>
          <w:szCs w:val="22"/>
          <w:lang w:val="es-ES_tradnl"/>
        </w:rPr>
        <w:t xml:space="preserve"> forjada en el actor</w:t>
      </w:r>
      <w:r w:rsidR="00673742">
        <w:rPr>
          <w:rFonts w:ascii="Georgia" w:hAnsi="Georgia"/>
          <w:szCs w:val="22"/>
          <w:lang w:val="es-ES_tradnl"/>
        </w:rPr>
        <w:t>,</w:t>
      </w:r>
      <w:r w:rsidR="008E419D">
        <w:rPr>
          <w:rFonts w:ascii="Georgia" w:hAnsi="Georgia"/>
          <w:szCs w:val="22"/>
          <w:lang w:val="es-ES_tradnl"/>
        </w:rPr>
        <w:t xml:space="preserve"> </w:t>
      </w:r>
      <w:r>
        <w:rPr>
          <w:rFonts w:ascii="Georgia" w:hAnsi="Georgia"/>
          <w:szCs w:val="22"/>
          <w:lang w:val="es-ES_tradnl"/>
        </w:rPr>
        <w:t xml:space="preserve">que </w:t>
      </w:r>
      <w:r w:rsidR="00CD0372">
        <w:rPr>
          <w:rFonts w:ascii="Georgia" w:hAnsi="Georgia"/>
          <w:szCs w:val="22"/>
          <w:lang w:val="es-ES_tradnl"/>
        </w:rPr>
        <w:t xml:space="preserve">implique </w:t>
      </w:r>
      <w:r>
        <w:rPr>
          <w:rFonts w:ascii="Georgia" w:hAnsi="Georgia"/>
          <w:szCs w:val="22"/>
          <w:lang w:val="es-ES_tradnl"/>
        </w:rPr>
        <w:t>la aplicación de una norma anterior más favorable</w:t>
      </w:r>
      <w:r w:rsidR="008E419D">
        <w:rPr>
          <w:rFonts w:ascii="Georgia" w:hAnsi="Georgia"/>
          <w:szCs w:val="22"/>
          <w:lang w:val="es-ES_tradnl"/>
        </w:rPr>
        <w:t>.</w:t>
      </w:r>
    </w:p>
    <w:p w:rsidR="007A3A81" w:rsidRDefault="007A3A81" w:rsidP="009408BD">
      <w:pPr>
        <w:spacing w:line="360" w:lineRule="auto"/>
        <w:jc w:val="both"/>
        <w:rPr>
          <w:rFonts w:ascii="Georgia" w:hAnsi="Georgia"/>
          <w:szCs w:val="22"/>
          <w:lang w:val="es-ES_tradnl"/>
        </w:rPr>
      </w:pPr>
    </w:p>
    <w:p w:rsidR="008E419D" w:rsidRDefault="008E419D" w:rsidP="009408BD">
      <w:pPr>
        <w:spacing w:line="360" w:lineRule="auto"/>
        <w:jc w:val="both"/>
        <w:rPr>
          <w:rFonts w:ascii="Georgia" w:hAnsi="Georgia"/>
          <w:szCs w:val="22"/>
          <w:lang w:val="es-ES_tradnl"/>
        </w:rPr>
      </w:pPr>
      <w:r>
        <w:rPr>
          <w:rFonts w:ascii="Georgia" w:hAnsi="Georgia"/>
          <w:szCs w:val="22"/>
          <w:lang w:val="es-ES_tradnl"/>
        </w:rPr>
        <w:t>C</w:t>
      </w:r>
      <w:r w:rsidR="009408BD">
        <w:rPr>
          <w:rFonts w:ascii="Georgia" w:hAnsi="Georgia"/>
          <w:szCs w:val="22"/>
          <w:lang w:val="es-ES_tradnl"/>
        </w:rPr>
        <w:t xml:space="preserve">omo quiera que </w:t>
      </w:r>
      <w:r>
        <w:rPr>
          <w:rFonts w:ascii="Georgia" w:hAnsi="Georgia"/>
          <w:szCs w:val="22"/>
          <w:lang w:val="es-ES_tradnl"/>
        </w:rPr>
        <w:t xml:space="preserve">cotizó al sistema durante el periodo comprendido entre el 01-11-1997 y el 31-01-2009 (Folios 13 a 17, ibídem), esto es, </w:t>
      </w:r>
      <w:r w:rsidR="009408BD">
        <w:rPr>
          <w:rFonts w:ascii="Georgia" w:hAnsi="Georgia"/>
          <w:szCs w:val="22"/>
          <w:lang w:val="es-ES_tradnl"/>
        </w:rPr>
        <w:t xml:space="preserve">en vigencia de la Leyes 100 y 860, solo </w:t>
      </w:r>
      <w:r>
        <w:rPr>
          <w:rFonts w:ascii="Georgia" w:hAnsi="Georgia"/>
          <w:szCs w:val="22"/>
          <w:lang w:val="es-ES_tradnl"/>
        </w:rPr>
        <w:t xml:space="preserve">son sus artículos 39 (26 semanas) y 1º (50 semanas), respectivamente, los que aplican para el estudio </w:t>
      </w:r>
      <w:r w:rsidR="00CD0372">
        <w:rPr>
          <w:rFonts w:ascii="Georgia" w:hAnsi="Georgia"/>
          <w:szCs w:val="22"/>
          <w:lang w:val="es-ES_tradnl"/>
        </w:rPr>
        <w:t xml:space="preserve">del </w:t>
      </w:r>
      <w:r>
        <w:rPr>
          <w:rFonts w:ascii="Georgia" w:hAnsi="Georgia"/>
          <w:szCs w:val="22"/>
          <w:lang w:val="es-ES_tradnl"/>
        </w:rPr>
        <w:t xml:space="preserve">reconocimiento pensional; laborío que las accionadas realizaron acertadamente en las </w:t>
      </w:r>
      <w:r w:rsidRPr="00555A6E">
        <w:rPr>
          <w:rFonts w:ascii="Georgia" w:hAnsi="Georgia" w:cs="Arial"/>
        </w:rPr>
        <w:t>resoluciones SUB 172183 del 16-08-2017 y DIR18365 del 19-10-2017 (Folios 20 a 21 y 32 a 34</w:t>
      </w:r>
      <w:r>
        <w:rPr>
          <w:rFonts w:ascii="Georgia" w:hAnsi="Georgia" w:cs="Arial"/>
        </w:rPr>
        <w:t xml:space="preserve">, cuaderno No.1), pues </w:t>
      </w:r>
      <w:r w:rsidR="00CD0372">
        <w:rPr>
          <w:rFonts w:ascii="Georgia" w:hAnsi="Georgia" w:cs="Arial"/>
        </w:rPr>
        <w:t>comprobaron</w:t>
      </w:r>
      <w:r>
        <w:rPr>
          <w:rFonts w:ascii="Georgia" w:hAnsi="Georgia" w:cs="Arial"/>
        </w:rPr>
        <w:t xml:space="preserve"> que el requisito de las semanas cotizadas con anterioridad a la estructuración está incumplido.</w:t>
      </w:r>
    </w:p>
    <w:p w:rsidR="00A540E6" w:rsidRPr="00280EA6" w:rsidRDefault="00A540E6" w:rsidP="007F5426">
      <w:pPr>
        <w:spacing w:line="360" w:lineRule="auto"/>
        <w:jc w:val="both"/>
        <w:rPr>
          <w:rFonts w:ascii="Georgia" w:hAnsi="Georgia"/>
          <w:sz w:val="20"/>
          <w:szCs w:val="22"/>
          <w:lang w:val="es-ES_tradnl"/>
        </w:rPr>
      </w:pPr>
    </w:p>
    <w:p w:rsidR="00A0424C" w:rsidRPr="00F555A3" w:rsidRDefault="00D32EBC" w:rsidP="00A0424C">
      <w:pPr>
        <w:spacing w:line="360" w:lineRule="auto"/>
        <w:ind w:right="51"/>
        <w:jc w:val="both"/>
        <w:rPr>
          <w:rFonts w:ascii="Georgia" w:hAnsi="Georgia" w:cs="Arial"/>
          <w:bCs/>
        </w:rPr>
      </w:pPr>
      <w:r w:rsidRPr="00F555A3">
        <w:rPr>
          <w:rFonts w:ascii="Georgia" w:hAnsi="Georgia"/>
          <w:szCs w:val="22"/>
          <w:lang w:val="es-ES_tradnl"/>
        </w:rPr>
        <w:t xml:space="preserve">Así las cosas, se confirmará la sentencia venida en impugnación, </w:t>
      </w:r>
      <w:r w:rsidR="00AA1DDA">
        <w:rPr>
          <w:rFonts w:ascii="Georgia" w:hAnsi="Georgia"/>
          <w:szCs w:val="22"/>
          <w:lang w:val="es-ES_tradnl"/>
        </w:rPr>
        <w:t>pero se adicionará según lo expuesto en el acápite de legitimación</w:t>
      </w:r>
      <w:r w:rsidR="005F5707" w:rsidRPr="00F555A3">
        <w:rPr>
          <w:rFonts w:ascii="Georgia" w:hAnsi="Georgia"/>
          <w:szCs w:val="22"/>
          <w:lang w:val="es-ES_tradnl"/>
        </w:rPr>
        <w:t>.</w:t>
      </w:r>
      <w:r w:rsidR="00A0424C" w:rsidRPr="00F555A3">
        <w:rPr>
          <w:rFonts w:ascii="Georgia" w:hAnsi="Georgia" w:cs="Arial"/>
          <w:bCs/>
        </w:rPr>
        <w:t xml:space="preserve"> </w:t>
      </w:r>
    </w:p>
    <w:p w:rsidR="00A0424C" w:rsidRPr="00280EA6" w:rsidRDefault="00A0424C" w:rsidP="00A0424C">
      <w:pPr>
        <w:spacing w:line="360" w:lineRule="auto"/>
        <w:ind w:right="51"/>
        <w:jc w:val="both"/>
        <w:rPr>
          <w:rFonts w:ascii="Georgia" w:hAnsi="Georgia" w:cs="Arial"/>
          <w:bCs/>
          <w:sz w:val="20"/>
        </w:rPr>
      </w:pPr>
    </w:p>
    <w:p w:rsidR="00A2777B" w:rsidRPr="00F555A3" w:rsidRDefault="00A2777B" w:rsidP="006F2EEC">
      <w:pPr>
        <w:pStyle w:val="Paragraphedeliste"/>
        <w:numPr>
          <w:ilvl w:val="0"/>
          <w:numId w:val="32"/>
        </w:numPr>
        <w:spacing w:after="0" w:line="360" w:lineRule="auto"/>
        <w:jc w:val="both"/>
        <w:rPr>
          <w:rFonts w:ascii="Georgia" w:hAnsi="Georgia" w:cs="Arial"/>
          <w:sz w:val="24"/>
        </w:rPr>
      </w:pPr>
      <w:r w:rsidRPr="00F555A3">
        <w:rPr>
          <w:rFonts w:ascii="Georgia" w:hAnsi="Georgia" w:cs="Arial"/>
          <w:sz w:val="24"/>
        </w:rPr>
        <w:t xml:space="preserve">LAS CONCLUSIONES </w:t>
      </w:r>
    </w:p>
    <w:p w:rsidR="006F2EEC" w:rsidRPr="00280EA6" w:rsidRDefault="006F2EEC" w:rsidP="006F2EEC">
      <w:pPr>
        <w:pStyle w:val="Paragraphedeliste"/>
        <w:spacing w:after="0" w:line="360" w:lineRule="auto"/>
        <w:ind w:left="390"/>
        <w:jc w:val="both"/>
        <w:rPr>
          <w:rFonts w:ascii="Georgia" w:hAnsi="Georgia" w:cs="Arial"/>
          <w:sz w:val="20"/>
        </w:rPr>
      </w:pPr>
    </w:p>
    <w:p w:rsidR="00A0424C" w:rsidRPr="00F555A3" w:rsidRDefault="005F5707" w:rsidP="00A0424C">
      <w:pPr>
        <w:spacing w:line="360" w:lineRule="auto"/>
        <w:ind w:right="51"/>
        <w:jc w:val="both"/>
        <w:rPr>
          <w:rFonts w:ascii="Georgia" w:hAnsi="Georgia"/>
          <w:lang w:val="es-CO"/>
        </w:rPr>
      </w:pPr>
      <w:r w:rsidRPr="00F555A3">
        <w:rPr>
          <w:rFonts w:ascii="Georgia" w:hAnsi="Georgia"/>
          <w:lang w:val="es-CO"/>
        </w:rPr>
        <w:t xml:space="preserve">En armonía con lo afirmado, </w:t>
      </w:r>
      <w:r w:rsidR="00BE47D0" w:rsidRPr="00F555A3">
        <w:rPr>
          <w:rFonts w:ascii="Georgia" w:hAnsi="Georgia"/>
          <w:lang w:val="es-CO"/>
        </w:rPr>
        <w:t>(i) S</w:t>
      </w:r>
      <w:r w:rsidR="00A0424C" w:rsidRPr="00F555A3">
        <w:rPr>
          <w:rFonts w:ascii="Georgia" w:hAnsi="Georgia"/>
          <w:lang w:val="es-CO"/>
        </w:rPr>
        <w:t xml:space="preserve">e </w:t>
      </w:r>
      <w:r w:rsidRPr="00F555A3">
        <w:rPr>
          <w:rFonts w:ascii="Georgia" w:hAnsi="Georgia"/>
        </w:rPr>
        <w:t>confirmará la sentencia opugnada</w:t>
      </w:r>
      <w:r w:rsidR="00BE47D0" w:rsidRPr="00F555A3">
        <w:rPr>
          <w:rFonts w:ascii="Georgia" w:hAnsi="Georgia"/>
        </w:rPr>
        <w:t>; y, (ii) Se adicionará un numeral para declarar improcedente la acción de tutela frente al</w:t>
      </w:r>
      <w:r w:rsidR="002B5A1B">
        <w:rPr>
          <w:rFonts w:ascii="Georgia" w:hAnsi="Georgia"/>
        </w:rPr>
        <w:t xml:space="preserve"> Director de Acciones Constitucionales de </w:t>
      </w:r>
      <w:proofErr w:type="spellStart"/>
      <w:r w:rsidR="002B5A1B">
        <w:rPr>
          <w:rFonts w:ascii="Georgia" w:hAnsi="Georgia"/>
        </w:rPr>
        <w:t>Colpensiones</w:t>
      </w:r>
      <w:proofErr w:type="spellEnd"/>
      <w:r w:rsidR="00BE47D0" w:rsidRPr="00F555A3">
        <w:rPr>
          <w:rFonts w:ascii="Georgia" w:hAnsi="Georgia"/>
        </w:rPr>
        <w:t xml:space="preserve">, </w:t>
      </w:r>
      <w:r w:rsidR="00AA1DDA">
        <w:rPr>
          <w:rFonts w:ascii="Georgia" w:hAnsi="Georgia"/>
        </w:rPr>
        <w:t>por carecer de legitimación por pasiva</w:t>
      </w:r>
      <w:r w:rsidR="00A0424C" w:rsidRPr="00F555A3">
        <w:rPr>
          <w:rFonts w:ascii="Georgia" w:hAnsi="Georgia"/>
        </w:rPr>
        <w:t>.</w:t>
      </w:r>
    </w:p>
    <w:p w:rsidR="006F2EEC" w:rsidRPr="00280EA6" w:rsidRDefault="006F2EEC" w:rsidP="006F2EEC">
      <w:pPr>
        <w:spacing w:line="360" w:lineRule="auto"/>
        <w:ind w:right="51"/>
        <w:jc w:val="both"/>
        <w:rPr>
          <w:rFonts w:ascii="Georgia" w:hAnsi="Georgia"/>
          <w:sz w:val="20"/>
          <w:lang w:val="es-CO"/>
        </w:rPr>
      </w:pPr>
    </w:p>
    <w:p w:rsidR="00A2777B" w:rsidRPr="00F555A3" w:rsidRDefault="00A2777B" w:rsidP="006F2EEC">
      <w:pPr>
        <w:tabs>
          <w:tab w:val="left" w:pos="-720"/>
        </w:tabs>
        <w:suppressAutoHyphens/>
        <w:spacing w:line="360" w:lineRule="auto"/>
        <w:jc w:val="both"/>
        <w:rPr>
          <w:rFonts w:ascii="Georgia" w:hAnsi="Georgia" w:cs="Arial"/>
        </w:rPr>
      </w:pPr>
      <w:r w:rsidRPr="00F555A3">
        <w:rPr>
          <w:rFonts w:ascii="Georgia" w:hAnsi="Georgia" w:cs="Arial"/>
        </w:rPr>
        <w:t xml:space="preserve">En mérito de lo razonado, el </w:t>
      </w:r>
      <w:r w:rsidRPr="00F555A3">
        <w:rPr>
          <w:rFonts w:ascii="Georgia" w:hAnsi="Georgia" w:cs="Arial"/>
          <w:bCs/>
          <w:smallCaps/>
        </w:rPr>
        <w:t>Tribunal Superior del Distrito Judicial de Pereira, Sala de Decisión Civil - Familia</w:t>
      </w:r>
      <w:r w:rsidRPr="00F555A3">
        <w:rPr>
          <w:rFonts w:ascii="Georgia" w:hAnsi="Georgia" w:cs="Arial"/>
        </w:rPr>
        <w:t>, administrando Justicia, en nombre de la República y por autoridad de la Ley,</w:t>
      </w:r>
    </w:p>
    <w:p w:rsidR="00A2777B" w:rsidRPr="00F555A3" w:rsidRDefault="00A2777B" w:rsidP="00280EA6">
      <w:pPr>
        <w:pStyle w:val="Corpsdetexte"/>
        <w:tabs>
          <w:tab w:val="left" w:pos="3155"/>
          <w:tab w:val="center" w:pos="4703"/>
        </w:tabs>
        <w:spacing w:line="360" w:lineRule="auto"/>
        <w:jc w:val="center"/>
        <w:rPr>
          <w:rFonts w:ascii="Georgia" w:hAnsi="Georgia" w:cs="Arial"/>
          <w:bCs/>
          <w:smallCaps/>
          <w:sz w:val="24"/>
          <w:szCs w:val="24"/>
        </w:rPr>
      </w:pPr>
      <w:r w:rsidRPr="00F555A3">
        <w:rPr>
          <w:rFonts w:ascii="Georgia" w:hAnsi="Georgia" w:cs="Arial"/>
          <w:bCs/>
          <w:smallCaps/>
          <w:sz w:val="24"/>
          <w:szCs w:val="24"/>
        </w:rPr>
        <w:t xml:space="preserve">F A L </w:t>
      </w:r>
      <w:proofErr w:type="spellStart"/>
      <w:r w:rsidRPr="00F555A3">
        <w:rPr>
          <w:rFonts w:ascii="Georgia" w:hAnsi="Georgia" w:cs="Arial"/>
          <w:bCs/>
          <w:smallCaps/>
          <w:sz w:val="24"/>
          <w:szCs w:val="24"/>
        </w:rPr>
        <w:t>L</w:t>
      </w:r>
      <w:proofErr w:type="spellEnd"/>
      <w:r w:rsidRPr="00F555A3">
        <w:rPr>
          <w:rFonts w:ascii="Georgia" w:hAnsi="Georgia" w:cs="Arial"/>
          <w:bCs/>
          <w:smallCaps/>
          <w:sz w:val="24"/>
          <w:szCs w:val="24"/>
        </w:rPr>
        <w:t xml:space="preserve"> A,</w:t>
      </w:r>
    </w:p>
    <w:p w:rsidR="00525311" w:rsidRPr="00280EA6" w:rsidRDefault="00525311" w:rsidP="00280EA6">
      <w:pPr>
        <w:pStyle w:val="Corpsdetexte"/>
        <w:tabs>
          <w:tab w:val="left" w:pos="3155"/>
          <w:tab w:val="center" w:pos="4703"/>
        </w:tabs>
        <w:spacing w:line="360" w:lineRule="auto"/>
        <w:jc w:val="center"/>
        <w:rPr>
          <w:rFonts w:ascii="Georgia" w:hAnsi="Georgia" w:cs="Arial"/>
          <w:bCs/>
          <w:smallCaps/>
          <w:szCs w:val="24"/>
        </w:rPr>
      </w:pPr>
    </w:p>
    <w:p w:rsidR="006A0715" w:rsidRPr="00F555A3" w:rsidRDefault="005F5707" w:rsidP="00280EA6">
      <w:pPr>
        <w:pStyle w:val="Corpsdetexte"/>
        <w:numPr>
          <w:ilvl w:val="0"/>
          <w:numId w:val="21"/>
        </w:numPr>
        <w:tabs>
          <w:tab w:val="clear" w:pos="708"/>
          <w:tab w:val="clear" w:pos="1416"/>
          <w:tab w:val="left" w:pos="426"/>
        </w:tabs>
        <w:spacing w:line="360" w:lineRule="auto"/>
        <w:ind w:left="425" w:hanging="425"/>
        <w:rPr>
          <w:rFonts w:ascii="Georgia" w:hAnsi="Georgia"/>
          <w:sz w:val="24"/>
          <w:szCs w:val="24"/>
        </w:rPr>
      </w:pPr>
      <w:r w:rsidRPr="00F555A3">
        <w:rPr>
          <w:rFonts w:ascii="Georgia" w:hAnsi="Georgia"/>
          <w:sz w:val="24"/>
          <w:szCs w:val="24"/>
        </w:rPr>
        <w:t>CONFIRMAR el fallo dictado</w:t>
      </w:r>
      <w:r w:rsidR="00D32BB0" w:rsidRPr="00F555A3">
        <w:rPr>
          <w:rFonts w:ascii="Georgia" w:hAnsi="Georgia"/>
          <w:sz w:val="24"/>
          <w:szCs w:val="24"/>
        </w:rPr>
        <w:t xml:space="preserve"> el </w:t>
      </w:r>
      <w:r w:rsidR="00C647A8">
        <w:rPr>
          <w:rFonts w:ascii="Georgia" w:hAnsi="Georgia"/>
          <w:sz w:val="24"/>
          <w:szCs w:val="24"/>
        </w:rPr>
        <w:t>11</w:t>
      </w:r>
      <w:r w:rsidRPr="00F555A3">
        <w:rPr>
          <w:rFonts w:ascii="Georgia" w:hAnsi="Georgia"/>
          <w:sz w:val="24"/>
          <w:szCs w:val="24"/>
        </w:rPr>
        <w:t>-1</w:t>
      </w:r>
      <w:r w:rsidR="00C647A8">
        <w:rPr>
          <w:rFonts w:ascii="Georgia" w:hAnsi="Georgia"/>
          <w:sz w:val="24"/>
          <w:szCs w:val="24"/>
        </w:rPr>
        <w:t>2</w:t>
      </w:r>
      <w:r w:rsidRPr="00F555A3">
        <w:rPr>
          <w:rFonts w:ascii="Georgia" w:hAnsi="Georgia"/>
          <w:sz w:val="24"/>
          <w:szCs w:val="24"/>
        </w:rPr>
        <w:t xml:space="preserve">-2017 </w:t>
      </w:r>
      <w:r w:rsidR="00D32BB0" w:rsidRPr="00F555A3">
        <w:rPr>
          <w:rFonts w:ascii="Georgia" w:hAnsi="Georgia"/>
          <w:sz w:val="24"/>
          <w:szCs w:val="24"/>
        </w:rPr>
        <w:t xml:space="preserve">por el </w:t>
      </w:r>
      <w:r w:rsidR="000B4A07" w:rsidRPr="00F555A3">
        <w:rPr>
          <w:rFonts w:ascii="Georgia" w:hAnsi="Georgia"/>
          <w:sz w:val="24"/>
          <w:szCs w:val="24"/>
        </w:rPr>
        <w:t xml:space="preserve">Juzgado </w:t>
      </w:r>
      <w:r w:rsidR="000A6048">
        <w:rPr>
          <w:rFonts w:ascii="Georgia" w:hAnsi="Georgia"/>
          <w:sz w:val="24"/>
          <w:szCs w:val="24"/>
        </w:rPr>
        <w:t xml:space="preserve">Segundo Civil del Circuito de </w:t>
      </w:r>
      <w:r w:rsidRPr="00F555A3">
        <w:rPr>
          <w:rFonts w:ascii="Georgia" w:hAnsi="Georgia"/>
          <w:sz w:val="24"/>
          <w:szCs w:val="24"/>
        </w:rPr>
        <w:t>Pereira</w:t>
      </w:r>
      <w:r w:rsidR="000B4A07" w:rsidRPr="00F555A3">
        <w:rPr>
          <w:rFonts w:ascii="Georgia" w:hAnsi="Georgia"/>
          <w:sz w:val="24"/>
          <w:szCs w:val="24"/>
        </w:rPr>
        <w:t>.</w:t>
      </w:r>
    </w:p>
    <w:p w:rsidR="00BE47D0" w:rsidRPr="00280EA6" w:rsidRDefault="00BE47D0" w:rsidP="00280EA6">
      <w:pPr>
        <w:pStyle w:val="Corpsdetexte"/>
        <w:tabs>
          <w:tab w:val="clear" w:pos="708"/>
          <w:tab w:val="clear" w:pos="1416"/>
          <w:tab w:val="left" w:pos="426"/>
        </w:tabs>
        <w:spacing w:line="360" w:lineRule="auto"/>
        <w:ind w:left="425"/>
        <w:rPr>
          <w:rFonts w:ascii="Georgia" w:hAnsi="Georgia"/>
          <w:szCs w:val="24"/>
        </w:rPr>
      </w:pPr>
    </w:p>
    <w:p w:rsidR="00BE47D0" w:rsidRPr="00486630" w:rsidRDefault="00BE47D0" w:rsidP="00280EA6">
      <w:pPr>
        <w:pStyle w:val="Corpsdetexte"/>
        <w:numPr>
          <w:ilvl w:val="0"/>
          <w:numId w:val="21"/>
        </w:numPr>
        <w:tabs>
          <w:tab w:val="clear" w:pos="708"/>
          <w:tab w:val="clear" w:pos="1416"/>
          <w:tab w:val="left" w:pos="426"/>
        </w:tabs>
        <w:spacing w:line="360" w:lineRule="auto"/>
        <w:ind w:left="425" w:hanging="425"/>
        <w:rPr>
          <w:rFonts w:ascii="Georgia" w:hAnsi="Georgia"/>
          <w:sz w:val="24"/>
          <w:szCs w:val="24"/>
        </w:rPr>
      </w:pPr>
      <w:r w:rsidRPr="00486630">
        <w:rPr>
          <w:rFonts w:ascii="Georgia" w:hAnsi="Georgia"/>
          <w:sz w:val="24"/>
          <w:szCs w:val="24"/>
        </w:rPr>
        <w:t>ADICIONAR un numeral para DECLARAR IMPROCEDENTE el amparo constitucional frente al</w:t>
      </w:r>
      <w:r w:rsidR="000A6048" w:rsidRPr="00486630">
        <w:rPr>
          <w:rFonts w:ascii="Georgia" w:hAnsi="Georgia"/>
          <w:sz w:val="24"/>
          <w:szCs w:val="24"/>
        </w:rPr>
        <w:t xml:space="preserve"> Director de Acciones Constitucionales de </w:t>
      </w:r>
      <w:proofErr w:type="spellStart"/>
      <w:r w:rsidR="000A6048" w:rsidRPr="00486630">
        <w:rPr>
          <w:rFonts w:ascii="Georgia" w:hAnsi="Georgia"/>
          <w:sz w:val="24"/>
          <w:szCs w:val="24"/>
        </w:rPr>
        <w:t>Colpensiones</w:t>
      </w:r>
      <w:proofErr w:type="spellEnd"/>
      <w:r w:rsidRPr="00486630">
        <w:rPr>
          <w:rFonts w:ascii="Georgia" w:hAnsi="Georgia"/>
          <w:sz w:val="24"/>
          <w:szCs w:val="24"/>
        </w:rPr>
        <w:t>, por carecer de legitimación por pasiva.</w:t>
      </w:r>
    </w:p>
    <w:p w:rsidR="00333481" w:rsidRPr="00280EA6" w:rsidRDefault="00333481" w:rsidP="00280EA6">
      <w:pPr>
        <w:pStyle w:val="Corpsdetexte"/>
        <w:tabs>
          <w:tab w:val="clear" w:pos="708"/>
          <w:tab w:val="clear" w:pos="1416"/>
          <w:tab w:val="left" w:pos="426"/>
        </w:tabs>
        <w:spacing w:line="360" w:lineRule="auto"/>
        <w:ind w:left="425"/>
        <w:rPr>
          <w:rFonts w:ascii="Georgia" w:hAnsi="Georgia"/>
          <w:szCs w:val="24"/>
        </w:rPr>
      </w:pPr>
    </w:p>
    <w:p w:rsidR="00AF3347" w:rsidRPr="00F555A3" w:rsidRDefault="00A0424C" w:rsidP="00280EA6">
      <w:pPr>
        <w:pStyle w:val="Corpsdetexte"/>
        <w:numPr>
          <w:ilvl w:val="0"/>
          <w:numId w:val="21"/>
        </w:numPr>
        <w:tabs>
          <w:tab w:val="clear" w:pos="708"/>
          <w:tab w:val="clear" w:pos="1416"/>
          <w:tab w:val="left" w:pos="426"/>
        </w:tabs>
        <w:spacing w:line="360" w:lineRule="auto"/>
        <w:ind w:left="425" w:hanging="425"/>
        <w:rPr>
          <w:rFonts w:ascii="Georgia" w:hAnsi="Georgia"/>
          <w:sz w:val="24"/>
          <w:szCs w:val="24"/>
        </w:rPr>
      </w:pPr>
      <w:r w:rsidRPr="00F555A3">
        <w:rPr>
          <w:rFonts w:ascii="Georgia" w:hAnsi="Georgia"/>
          <w:sz w:val="24"/>
          <w:szCs w:val="24"/>
        </w:rPr>
        <w:t>NOTIFICAR esta decisión a todas las partes, por el medio más expedito y eficaz.</w:t>
      </w:r>
    </w:p>
    <w:p w:rsidR="00333481" w:rsidRPr="00280EA6" w:rsidRDefault="00333481" w:rsidP="00280EA6">
      <w:pPr>
        <w:pStyle w:val="Corpsdetexte"/>
        <w:tabs>
          <w:tab w:val="clear" w:pos="708"/>
          <w:tab w:val="clear" w:pos="1416"/>
          <w:tab w:val="left" w:pos="426"/>
        </w:tabs>
        <w:spacing w:line="360" w:lineRule="auto"/>
        <w:ind w:left="425"/>
        <w:rPr>
          <w:rFonts w:ascii="Georgia" w:hAnsi="Georgia"/>
          <w:szCs w:val="24"/>
        </w:rPr>
      </w:pPr>
    </w:p>
    <w:p w:rsidR="00A0424C" w:rsidRPr="00F555A3" w:rsidRDefault="00A0424C" w:rsidP="00280EA6">
      <w:pPr>
        <w:pStyle w:val="Corpsdetexte"/>
        <w:numPr>
          <w:ilvl w:val="0"/>
          <w:numId w:val="21"/>
        </w:numPr>
        <w:tabs>
          <w:tab w:val="clear" w:pos="708"/>
          <w:tab w:val="clear" w:pos="1416"/>
          <w:tab w:val="left" w:pos="426"/>
        </w:tabs>
        <w:spacing w:line="360" w:lineRule="auto"/>
        <w:ind w:left="425" w:hanging="425"/>
        <w:rPr>
          <w:rFonts w:ascii="Georgia" w:hAnsi="Georgia"/>
          <w:sz w:val="24"/>
          <w:szCs w:val="24"/>
        </w:rPr>
      </w:pPr>
      <w:r w:rsidRPr="00F555A3">
        <w:rPr>
          <w:rFonts w:ascii="Georgia" w:hAnsi="Georgia"/>
          <w:sz w:val="24"/>
          <w:szCs w:val="24"/>
        </w:rPr>
        <w:t xml:space="preserve">REMITIR este expediente, a la </w:t>
      </w:r>
      <w:r w:rsidR="00AF3347" w:rsidRPr="00F555A3">
        <w:rPr>
          <w:rFonts w:ascii="Georgia" w:hAnsi="Georgia"/>
          <w:sz w:val="24"/>
          <w:szCs w:val="24"/>
        </w:rPr>
        <w:t xml:space="preserve">CC </w:t>
      </w:r>
      <w:r w:rsidRPr="00F555A3">
        <w:rPr>
          <w:rFonts w:ascii="Georgia" w:hAnsi="Georgia"/>
          <w:sz w:val="24"/>
          <w:szCs w:val="24"/>
        </w:rPr>
        <w:t>para su eventual revisión.</w:t>
      </w:r>
    </w:p>
    <w:p w:rsidR="00333481" w:rsidRDefault="00333481" w:rsidP="006F2EEC">
      <w:pPr>
        <w:pStyle w:val="Corpsdetexte"/>
        <w:spacing w:line="360" w:lineRule="auto"/>
        <w:jc w:val="center"/>
        <w:rPr>
          <w:rFonts w:ascii="Georgia" w:hAnsi="Georgia" w:cs="Arial"/>
          <w:smallCaps/>
          <w:szCs w:val="24"/>
          <w:lang w:val="es-ES"/>
        </w:rPr>
      </w:pPr>
    </w:p>
    <w:p w:rsidR="007A3A81" w:rsidRDefault="007A3A81" w:rsidP="006F2EEC">
      <w:pPr>
        <w:pStyle w:val="Corpsdetexte"/>
        <w:spacing w:line="360" w:lineRule="auto"/>
        <w:jc w:val="center"/>
        <w:rPr>
          <w:rFonts w:ascii="Georgia" w:hAnsi="Georgia" w:cs="Arial"/>
          <w:smallCaps/>
          <w:szCs w:val="24"/>
          <w:lang w:val="es-ES"/>
        </w:rPr>
      </w:pPr>
    </w:p>
    <w:p w:rsidR="007A3A81" w:rsidRDefault="007A3A81" w:rsidP="006F2EEC">
      <w:pPr>
        <w:pStyle w:val="Corpsdetexte"/>
        <w:spacing w:line="360" w:lineRule="auto"/>
        <w:jc w:val="center"/>
        <w:rPr>
          <w:rFonts w:ascii="Georgia" w:hAnsi="Georgia" w:cs="Arial"/>
          <w:smallCaps/>
          <w:szCs w:val="24"/>
          <w:lang w:val="es-ES"/>
        </w:rPr>
      </w:pPr>
    </w:p>
    <w:p w:rsidR="007A3A81" w:rsidRPr="00280EA6" w:rsidRDefault="007A3A81" w:rsidP="006F2EEC">
      <w:pPr>
        <w:pStyle w:val="Corpsdetexte"/>
        <w:spacing w:line="360" w:lineRule="auto"/>
        <w:jc w:val="center"/>
        <w:rPr>
          <w:rFonts w:ascii="Georgia" w:hAnsi="Georgia" w:cs="Arial"/>
          <w:smallCaps/>
          <w:szCs w:val="24"/>
          <w:lang w:val="es-ES"/>
        </w:rPr>
      </w:pPr>
    </w:p>
    <w:p w:rsidR="00AA1DDA" w:rsidRPr="00D72413" w:rsidRDefault="00AA1DDA" w:rsidP="00AA1DDA">
      <w:pPr>
        <w:pStyle w:val="Corpsdetexte"/>
        <w:spacing w:line="360" w:lineRule="auto"/>
        <w:jc w:val="center"/>
        <w:rPr>
          <w:rFonts w:ascii="Georgia" w:hAnsi="Georgia" w:cs="Arial"/>
          <w:smallCaps/>
          <w:sz w:val="28"/>
          <w:szCs w:val="24"/>
          <w:lang w:val="en-US"/>
        </w:rPr>
      </w:pPr>
      <w:proofErr w:type="spellStart"/>
      <w:r w:rsidRPr="00D72413">
        <w:rPr>
          <w:rFonts w:ascii="Georgia" w:hAnsi="Georgia" w:cs="Arial"/>
          <w:smallCaps/>
          <w:sz w:val="28"/>
          <w:szCs w:val="24"/>
          <w:lang w:val="en-US"/>
        </w:rPr>
        <w:lastRenderedPageBreak/>
        <w:t>Notifíquese</w:t>
      </w:r>
      <w:proofErr w:type="spellEnd"/>
      <w:r w:rsidRPr="00D72413">
        <w:rPr>
          <w:rFonts w:ascii="Georgia" w:hAnsi="Georgia" w:cs="Arial"/>
          <w:smallCaps/>
          <w:sz w:val="28"/>
          <w:szCs w:val="24"/>
          <w:lang w:val="en-US"/>
        </w:rPr>
        <w:t>,</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20"/>
          <w:lang w:val="en-GB"/>
        </w:rPr>
      </w:pPr>
    </w:p>
    <w:p w:rsidR="00AA1DDA" w:rsidRPr="00AA1DDA"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Times New Roman"/>
          <w:i/>
          <w:smallCaps/>
          <w:spacing w:val="-3"/>
          <w:sz w:val="32"/>
          <w:lang w:val="en-GB"/>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42493C">
        <w:rPr>
          <w:rFonts w:ascii="Georgia" w:hAnsi="Georgia" w:cs="Arial"/>
          <w:spacing w:val="-3"/>
          <w:w w:val="150"/>
          <w:sz w:val="32"/>
          <w:szCs w:val="18"/>
          <w:lang w:val="en-US"/>
        </w:rPr>
        <w:t>D</w:t>
      </w:r>
      <w:r w:rsidRPr="0042493C">
        <w:rPr>
          <w:rFonts w:ascii="Georgia" w:hAnsi="Georgia" w:cs="Arial"/>
          <w:spacing w:val="-3"/>
          <w:w w:val="150"/>
          <w:sz w:val="18"/>
          <w:szCs w:val="18"/>
          <w:lang w:val="en-US"/>
        </w:rPr>
        <w:t xml:space="preserve">UBERNEY </w:t>
      </w:r>
      <w:r w:rsidRPr="0042493C">
        <w:rPr>
          <w:rFonts w:ascii="Georgia" w:hAnsi="Georgia" w:cs="Arial"/>
          <w:spacing w:val="-3"/>
          <w:w w:val="150"/>
          <w:sz w:val="28"/>
          <w:szCs w:val="18"/>
          <w:lang w:val="en-US"/>
        </w:rPr>
        <w:t>G</w:t>
      </w:r>
      <w:r w:rsidRPr="0042493C">
        <w:rPr>
          <w:rFonts w:ascii="Georgia" w:hAnsi="Georgia" w:cs="Arial"/>
          <w:spacing w:val="-3"/>
          <w:w w:val="150"/>
          <w:sz w:val="18"/>
          <w:szCs w:val="18"/>
          <w:lang w:val="en-US"/>
        </w:rPr>
        <w:t xml:space="preserve">RISALES </w:t>
      </w:r>
      <w:r w:rsidRPr="0042493C">
        <w:rPr>
          <w:rFonts w:ascii="Georgia" w:hAnsi="Georgia" w:cs="Arial"/>
          <w:spacing w:val="-3"/>
          <w:w w:val="150"/>
          <w:sz w:val="28"/>
          <w:szCs w:val="18"/>
          <w:lang w:val="en-US"/>
        </w:rPr>
        <w:t>H</w:t>
      </w:r>
      <w:r w:rsidRPr="0042493C">
        <w:rPr>
          <w:rFonts w:ascii="Georgia" w:hAnsi="Georgia" w:cs="Arial"/>
          <w:spacing w:val="-3"/>
          <w:w w:val="150"/>
          <w:sz w:val="18"/>
          <w:szCs w:val="18"/>
          <w:lang w:val="en-US"/>
        </w:rPr>
        <w:t>ERRERA</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6"/>
          <w:szCs w:val="20"/>
          <w:lang w:val="en-US"/>
        </w:rPr>
      </w:pPr>
      <w:r w:rsidRPr="0042493C">
        <w:rPr>
          <w:rFonts w:ascii="Georgia" w:hAnsi="Georgia" w:cs="Arial"/>
          <w:spacing w:val="-3"/>
          <w:w w:val="150"/>
          <w:sz w:val="32"/>
          <w:lang w:val="en-US"/>
        </w:rPr>
        <w:t>M</w:t>
      </w:r>
      <w:r w:rsidRPr="0042493C">
        <w:rPr>
          <w:rFonts w:ascii="Georgia" w:hAnsi="Georgia" w:cs="Arial"/>
          <w:spacing w:val="-3"/>
          <w:w w:val="150"/>
          <w:sz w:val="16"/>
          <w:lang w:val="en-US"/>
        </w:rPr>
        <w:t xml:space="preserve"> </w:t>
      </w:r>
      <w:r w:rsidRPr="0042493C">
        <w:rPr>
          <w:rFonts w:ascii="Georgia" w:hAnsi="Georgia" w:cs="Arial"/>
          <w:spacing w:val="-3"/>
          <w:w w:val="150"/>
          <w:sz w:val="18"/>
          <w:szCs w:val="20"/>
          <w:lang w:val="en-US"/>
        </w:rPr>
        <w:t>A G I S T R A D O</w:t>
      </w: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18"/>
          <w:lang w:val="en-US"/>
        </w:rPr>
      </w:pPr>
    </w:p>
    <w:p w:rsidR="00AA1DDA" w:rsidRPr="00AA1DDA"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4"/>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2"/>
          <w:szCs w:val="18"/>
          <w:lang w:val="en-US"/>
        </w:rPr>
      </w:pPr>
    </w:p>
    <w:p w:rsidR="00AA1DDA" w:rsidRPr="0042493C"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42493C">
        <w:rPr>
          <w:rFonts w:ascii="Georgia" w:hAnsi="Georgia"/>
          <w:w w:val="150"/>
          <w:sz w:val="28"/>
          <w:szCs w:val="18"/>
          <w:lang w:val="en-US"/>
        </w:rPr>
        <w:t>E</w:t>
      </w:r>
      <w:r w:rsidRPr="0042493C">
        <w:rPr>
          <w:rFonts w:ascii="Georgia" w:hAnsi="Georgia"/>
          <w:w w:val="150"/>
          <w:sz w:val="18"/>
          <w:szCs w:val="18"/>
          <w:lang w:val="en-US"/>
        </w:rPr>
        <w:t>DDER</w:t>
      </w:r>
      <w:r w:rsidRPr="0042493C">
        <w:rPr>
          <w:rFonts w:ascii="Georgia" w:hAnsi="Georgia"/>
          <w:w w:val="150"/>
          <w:sz w:val="18"/>
          <w:lang w:val="en-US"/>
        </w:rPr>
        <w:t xml:space="preserve"> </w:t>
      </w:r>
      <w:r w:rsidRPr="0042493C">
        <w:rPr>
          <w:rFonts w:ascii="Georgia" w:hAnsi="Georgia"/>
          <w:w w:val="150"/>
          <w:sz w:val="28"/>
          <w:lang w:val="en-US"/>
        </w:rPr>
        <w:t>J</w:t>
      </w:r>
      <w:r w:rsidRPr="0042493C">
        <w:rPr>
          <w:rFonts w:ascii="Georgia" w:hAnsi="Georgia"/>
          <w:w w:val="150"/>
          <w:sz w:val="18"/>
          <w:szCs w:val="18"/>
          <w:lang w:val="en-US"/>
        </w:rPr>
        <w:t xml:space="preserve">IMMY </w:t>
      </w:r>
      <w:r w:rsidRPr="0042493C">
        <w:rPr>
          <w:rFonts w:ascii="Georgia" w:hAnsi="Georgia"/>
          <w:w w:val="150"/>
          <w:sz w:val="28"/>
          <w:lang w:val="en-US"/>
        </w:rPr>
        <w:t>S</w:t>
      </w:r>
      <w:r w:rsidRPr="0042493C">
        <w:rPr>
          <w:rFonts w:ascii="Georgia" w:hAnsi="Georgia"/>
          <w:w w:val="150"/>
          <w:sz w:val="18"/>
          <w:szCs w:val="18"/>
          <w:lang w:val="en-US"/>
        </w:rPr>
        <w:t xml:space="preserve">ÁNCHEZ </w:t>
      </w:r>
      <w:r w:rsidRPr="0042493C">
        <w:rPr>
          <w:rFonts w:ascii="Georgia" w:hAnsi="Georgia"/>
          <w:w w:val="150"/>
          <w:sz w:val="28"/>
          <w:szCs w:val="18"/>
          <w:lang w:val="en-US"/>
        </w:rPr>
        <w:t>C.</w:t>
      </w:r>
      <w:r w:rsidRPr="0042493C">
        <w:rPr>
          <w:rFonts w:ascii="Georgia" w:hAnsi="Georgia"/>
          <w:w w:val="150"/>
          <w:sz w:val="28"/>
          <w:szCs w:val="18"/>
          <w:lang w:val="en-US"/>
        </w:rPr>
        <w:tab/>
      </w:r>
      <w:r w:rsidRPr="0042493C">
        <w:rPr>
          <w:rFonts w:ascii="Georgia" w:hAnsi="Georgia"/>
          <w:w w:val="150"/>
          <w:sz w:val="28"/>
          <w:szCs w:val="18"/>
          <w:lang w:val="en-US"/>
        </w:rPr>
        <w:tab/>
      </w:r>
      <w:r w:rsidRPr="0042493C">
        <w:rPr>
          <w:rFonts w:ascii="Georgia" w:hAnsi="Georgia" w:cs="Arial"/>
          <w:spacing w:val="-3"/>
          <w:w w:val="150"/>
          <w:sz w:val="28"/>
          <w:szCs w:val="18"/>
          <w:lang w:val="en-US"/>
        </w:rPr>
        <w:t>J</w:t>
      </w:r>
      <w:r w:rsidRPr="0042493C">
        <w:rPr>
          <w:rFonts w:ascii="Georgia" w:hAnsi="Georgia" w:cs="Arial"/>
          <w:spacing w:val="-3"/>
          <w:w w:val="150"/>
          <w:sz w:val="18"/>
          <w:szCs w:val="18"/>
          <w:lang w:val="en-US"/>
        </w:rPr>
        <w:t xml:space="preserve">AIME </w:t>
      </w:r>
      <w:r w:rsidRPr="0042493C">
        <w:rPr>
          <w:rFonts w:ascii="Georgia" w:hAnsi="Georgia" w:cs="Arial"/>
          <w:spacing w:val="-3"/>
          <w:w w:val="150"/>
          <w:sz w:val="28"/>
          <w:szCs w:val="18"/>
          <w:lang w:val="en-US"/>
        </w:rPr>
        <w:t>A</w:t>
      </w:r>
      <w:r w:rsidRPr="0042493C">
        <w:rPr>
          <w:rFonts w:ascii="Georgia" w:hAnsi="Georgia"/>
          <w:w w:val="150"/>
          <w:sz w:val="18"/>
          <w:szCs w:val="18"/>
          <w:lang w:val="en-US"/>
        </w:rPr>
        <w:t xml:space="preserve">LBERTO </w:t>
      </w:r>
      <w:r w:rsidRPr="0042493C">
        <w:rPr>
          <w:rFonts w:ascii="Georgia" w:hAnsi="Georgia" w:cs="Arial"/>
          <w:spacing w:val="-3"/>
          <w:w w:val="150"/>
          <w:sz w:val="28"/>
          <w:szCs w:val="18"/>
          <w:lang w:val="en-US"/>
        </w:rPr>
        <w:t>S</w:t>
      </w:r>
      <w:r w:rsidRPr="0042493C">
        <w:rPr>
          <w:rFonts w:ascii="Georgia" w:hAnsi="Georgia" w:cs="Arial"/>
          <w:spacing w:val="-3"/>
          <w:w w:val="150"/>
          <w:sz w:val="18"/>
          <w:szCs w:val="16"/>
          <w:lang w:val="en-US"/>
        </w:rPr>
        <w:t xml:space="preserve">ARAZA </w:t>
      </w:r>
      <w:r w:rsidRPr="0042493C">
        <w:rPr>
          <w:rFonts w:ascii="Georgia" w:hAnsi="Georgia" w:cs="Arial"/>
          <w:spacing w:val="-3"/>
          <w:w w:val="150"/>
          <w:sz w:val="28"/>
          <w:szCs w:val="18"/>
          <w:lang w:val="en-US"/>
        </w:rPr>
        <w:t>N.</w:t>
      </w:r>
    </w:p>
    <w:p w:rsidR="00AA1DDA" w:rsidRDefault="00AA1DDA"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42493C">
        <w:rPr>
          <w:rFonts w:ascii="Georgia" w:hAnsi="Georgia" w:cs="Arial"/>
          <w:w w:val="150"/>
          <w:sz w:val="28"/>
          <w:lang w:val="en-US"/>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 </w:t>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18"/>
          <w:lang w:val="en-GB"/>
        </w:rPr>
        <w:tab/>
      </w:r>
      <w:r w:rsidRPr="0042493C">
        <w:rPr>
          <w:rFonts w:ascii="Georgia" w:hAnsi="Georgia" w:cs="Arial"/>
          <w:w w:val="150"/>
          <w:sz w:val="28"/>
          <w:lang w:val="en-GB"/>
        </w:rPr>
        <w:t>M</w:t>
      </w:r>
      <w:r w:rsidRPr="0042493C">
        <w:rPr>
          <w:rFonts w:ascii="Georgia" w:hAnsi="Georgia" w:cs="Arial"/>
          <w:w w:val="150"/>
          <w:sz w:val="18"/>
          <w:lang w:val="en-GB"/>
        </w:rPr>
        <w:t xml:space="preserve"> A G I S T R A D O</w:t>
      </w:r>
    </w:p>
    <w:p w:rsidR="000A6048" w:rsidRDefault="000A6048"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6"/>
          <w:lang w:val="en-GB"/>
        </w:rPr>
      </w:pPr>
    </w:p>
    <w:p w:rsidR="000A6048" w:rsidRPr="000A6048" w:rsidRDefault="000A6048" w:rsidP="00AA1DD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w w:val="150"/>
          <w:sz w:val="10"/>
          <w:szCs w:val="10"/>
          <w:lang w:val="en-GB"/>
        </w:rPr>
      </w:pP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Pr>
          <w:rFonts w:ascii="Georgia" w:hAnsi="Georgia" w:cs="Arial"/>
          <w:i/>
          <w:w w:val="150"/>
          <w:sz w:val="10"/>
          <w:szCs w:val="10"/>
          <w:lang w:val="en-GB"/>
        </w:rPr>
        <w:tab/>
      </w:r>
      <w:r w:rsidR="00AA1DDA">
        <w:rPr>
          <w:rFonts w:ascii="Georgia" w:hAnsi="Georgia" w:cs="Arial"/>
          <w:i/>
          <w:w w:val="150"/>
          <w:sz w:val="10"/>
          <w:szCs w:val="10"/>
          <w:lang w:val="en-GB"/>
        </w:rPr>
        <w:t>DGH/ODCD/</w:t>
      </w:r>
      <w:r w:rsidRPr="000A6048">
        <w:rPr>
          <w:rFonts w:ascii="Georgia" w:hAnsi="Georgia" w:cs="Arial"/>
          <w:i/>
          <w:w w:val="150"/>
          <w:sz w:val="10"/>
          <w:szCs w:val="10"/>
          <w:lang w:val="en-GB"/>
        </w:rPr>
        <w:t>LSCL</w:t>
      </w:r>
      <w:r w:rsidR="00AA1DDA">
        <w:rPr>
          <w:rFonts w:ascii="Georgia" w:hAnsi="Georgia" w:cs="Arial"/>
          <w:i/>
          <w:w w:val="150"/>
          <w:sz w:val="10"/>
          <w:szCs w:val="10"/>
          <w:lang w:val="en-GB"/>
        </w:rPr>
        <w:t>/2018</w:t>
      </w:r>
    </w:p>
    <w:sectPr w:rsidR="000A6048" w:rsidRPr="000A6048" w:rsidSect="00793C0F">
      <w:headerReference w:type="even" r:id="rId10"/>
      <w:headerReference w:type="default" r:id="rId11"/>
      <w:footerReference w:type="even" r:id="rId12"/>
      <w:footerReference w:type="default" r:id="rId13"/>
      <w:headerReference w:type="first" r:id="rId14"/>
      <w:footerReference w:type="first" r:id="rId15"/>
      <w:pgSz w:w="12242" w:h="18722" w:code="14"/>
      <w:pgMar w:top="1418" w:right="1043"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09" w:rsidRDefault="00EB0909" w:rsidP="002F20AB">
      <w:r>
        <w:separator/>
      </w:r>
    </w:p>
  </w:endnote>
  <w:endnote w:type="continuationSeparator" w:id="0">
    <w:p w:rsidR="00EB0909" w:rsidRDefault="00EB090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4" w:rsidRPr="00AF3347" w:rsidRDefault="00313C14">
    <w:pPr>
      <w:pStyle w:val="Pieddepage"/>
      <w:framePr w:wrap="around" w:vAnchor="text" w:hAnchor="margin" w:xAlign="right" w:y="1"/>
      <w:rPr>
        <w:rStyle w:val="Numrodepage"/>
        <w:rFonts w:ascii="Georgia" w:hAnsi="Georgia" w:cs="Verdana"/>
      </w:rPr>
    </w:pPr>
    <w:r w:rsidRPr="00AF3347">
      <w:rPr>
        <w:rStyle w:val="Numrodepage"/>
        <w:rFonts w:ascii="Georgia" w:hAnsi="Georgia" w:cs="Verdana"/>
      </w:rPr>
      <w:fldChar w:fldCharType="begin"/>
    </w:r>
    <w:r w:rsidRPr="00AF3347">
      <w:rPr>
        <w:rStyle w:val="Numrodepage"/>
        <w:rFonts w:ascii="Georgia" w:hAnsi="Georgia" w:cs="Verdana"/>
      </w:rPr>
      <w:instrText xml:space="preserve">PAGE  </w:instrText>
    </w:r>
    <w:r w:rsidRPr="00AF3347">
      <w:rPr>
        <w:rStyle w:val="Numrodepage"/>
        <w:rFonts w:ascii="Georgia" w:hAnsi="Georgia" w:cs="Verdana"/>
      </w:rPr>
      <w:fldChar w:fldCharType="separate"/>
    </w:r>
    <w:r w:rsidRPr="00AF3347">
      <w:rPr>
        <w:rStyle w:val="Numrodepage"/>
        <w:rFonts w:ascii="Georgia" w:hAnsi="Georgia" w:cs="Verdana"/>
        <w:noProof/>
      </w:rPr>
      <w:t>10</w:t>
    </w:r>
    <w:r w:rsidRPr="00AF3347">
      <w:rPr>
        <w:rStyle w:val="Numrodepage"/>
        <w:rFonts w:ascii="Georgia" w:hAnsi="Georgia" w:cs="Verdana"/>
      </w:rPr>
      <w:fldChar w:fldCharType="end"/>
    </w:r>
  </w:p>
  <w:p w:rsidR="00313C14" w:rsidRPr="00AF3347" w:rsidRDefault="00313C14">
    <w:pPr>
      <w:pStyle w:val="Pieddepage"/>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4" w:rsidRPr="00793C0F" w:rsidRDefault="00313C14" w:rsidP="00A67268">
    <w:pPr>
      <w:pStyle w:val="Pieddepage"/>
      <w:pBdr>
        <w:bottom w:val="double" w:sz="6" w:space="1" w:color="auto"/>
      </w:pBdr>
      <w:spacing w:line="360" w:lineRule="auto"/>
      <w:rPr>
        <w:rFonts w:ascii="Georgia" w:hAnsi="Georgia" w:cs="Arial"/>
        <w:spacing w:val="20"/>
        <w:w w:val="200"/>
        <w:sz w:val="2"/>
        <w:szCs w:val="10"/>
        <w:lang w:val="es-ES"/>
      </w:rPr>
    </w:pPr>
  </w:p>
  <w:p w:rsidR="00313C14" w:rsidRPr="00AF3347" w:rsidRDefault="00313C14" w:rsidP="00751EE2">
    <w:pPr>
      <w:pStyle w:val="Pieddepage"/>
      <w:spacing w:line="360" w:lineRule="auto"/>
      <w:jc w:val="right"/>
      <w:rPr>
        <w:rFonts w:ascii="Georgia" w:hAnsi="Georgia" w:cs="Arial"/>
        <w:spacing w:val="20"/>
        <w:w w:val="200"/>
        <w:sz w:val="14"/>
        <w:szCs w:val="10"/>
      </w:rPr>
    </w:pPr>
  </w:p>
  <w:p w:rsidR="00313C14" w:rsidRPr="00AF3347" w:rsidRDefault="00313C14" w:rsidP="00751EE2">
    <w:pPr>
      <w:pStyle w:val="Pieddepage"/>
      <w:spacing w:line="360" w:lineRule="auto"/>
      <w:jc w:val="right"/>
      <w:rPr>
        <w:rFonts w:ascii="Georgia" w:hAnsi="Georgia" w:cs="Arial"/>
        <w:spacing w:val="20"/>
        <w:w w:val="200"/>
        <w:sz w:val="10"/>
        <w:szCs w:val="10"/>
        <w:lang w:val="es-ES"/>
      </w:rPr>
    </w:pPr>
    <w:r w:rsidRPr="00AF3347">
      <w:rPr>
        <w:rFonts w:ascii="Georgia" w:hAnsi="Georgia" w:cs="Arial"/>
        <w:spacing w:val="20"/>
        <w:w w:val="200"/>
        <w:sz w:val="14"/>
        <w:szCs w:val="10"/>
        <w:lang w:val="es-ES"/>
      </w:rPr>
      <w:t>T</w:t>
    </w:r>
    <w:r w:rsidRPr="00AF3347">
      <w:rPr>
        <w:rFonts w:ascii="Georgia" w:hAnsi="Georgia" w:cs="Arial"/>
        <w:spacing w:val="20"/>
        <w:w w:val="200"/>
        <w:sz w:val="10"/>
        <w:szCs w:val="10"/>
        <w:lang w:val="es-ES"/>
      </w:rPr>
      <w:t xml:space="preserve">RIBUNAL </w:t>
    </w:r>
    <w:r w:rsidRPr="00AF3347">
      <w:rPr>
        <w:rFonts w:ascii="Georgia" w:hAnsi="Georgia" w:cs="Arial"/>
        <w:spacing w:val="20"/>
        <w:w w:val="200"/>
        <w:sz w:val="14"/>
        <w:szCs w:val="10"/>
        <w:lang w:val="es-ES"/>
      </w:rPr>
      <w:t>S</w:t>
    </w:r>
    <w:r w:rsidRPr="00AF3347">
      <w:rPr>
        <w:rFonts w:ascii="Georgia" w:hAnsi="Georgia" w:cs="Arial"/>
        <w:spacing w:val="20"/>
        <w:w w:val="200"/>
        <w:sz w:val="10"/>
        <w:szCs w:val="10"/>
        <w:lang w:val="es-ES"/>
      </w:rPr>
      <w:t xml:space="preserve">UPERIOR DE </w:t>
    </w:r>
    <w:r w:rsidRPr="00AF3347">
      <w:rPr>
        <w:rFonts w:ascii="Georgia" w:hAnsi="Georgia" w:cs="Arial"/>
        <w:spacing w:val="20"/>
        <w:w w:val="200"/>
        <w:sz w:val="14"/>
        <w:szCs w:val="10"/>
        <w:lang w:val="es-ES"/>
      </w:rPr>
      <w:t>P</w:t>
    </w:r>
    <w:r w:rsidRPr="00AF3347">
      <w:rPr>
        <w:rFonts w:ascii="Georgia" w:hAnsi="Georgia" w:cs="Arial"/>
        <w:spacing w:val="20"/>
        <w:w w:val="200"/>
        <w:sz w:val="10"/>
        <w:szCs w:val="10"/>
        <w:lang w:val="es-ES"/>
      </w:rPr>
      <w:t>EREIRA</w:t>
    </w:r>
  </w:p>
  <w:p w:rsidR="00313C14" w:rsidRPr="00AF3347" w:rsidRDefault="00313C14" w:rsidP="00751EE2">
    <w:pPr>
      <w:pStyle w:val="Pieddepage"/>
      <w:jc w:val="right"/>
      <w:rPr>
        <w:rFonts w:ascii="Georgia" w:hAnsi="Georgia"/>
        <w:lang w:val="es-ES"/>
      </w:rPr>
    </w:pPr>
    <w:r w:rsidRPr="00AF3347">
      <w:rPr>
        <w:rFonts w:ascii="Georgia" w:hAnsi="Georgia" w:cs="Arial"/>
        <w:spacing w:val="20"/>
        <w:w w:val="200"/>
        <w:sz w:val="10"/>
        <w:szCs w:val="10"/>
        <w:lang w:val="es-ES"/>
      </w:rPr>
      <w:t xml:space="preserve">MP </w:t>
    </w:r>
    <w:r w:rsidRPr="00AF3347">
      <w:rPr>
        <w:rFonts w:ascii="Georgia" w:hAnsi="Georgia" w:cs="Arial"/>
        <w:spacing w:val="20"/>
        <w:w w:val="200"/>
        <w:sz w:val="12"/>
        <w:szCs w:val="10"/>
        <w:lang w:val="es-ES"/>
      </w:rPr>
      <w:t>D</w:t>
    </w:r>
    <w:r w:rsidRPr="00AF3347">
      <w:rPr>
        <w:rFonts w:ascii="Georgia" w:hAnsi="Georgia" w:cs="Arial"/>
        <w:spacing w:val="20"/>
        <w:w w:val="200"/>
        <w:sz w:val="8"/>
        <w:szCs w:val="10"/>
        <w:lang w:val="es-ES"/>
      </w:rPr>
      <w:t xml:space="preserve">UBERNEY </w:t>
    </w:r>
    <w:r w:rsidRPr="00AF3347">
      <w:rPr>
        <w:rFonts w:ascii="Georgia" w:hAnsi="Georgia" w:cs="Arial"/>
        <w:spacing w:val="20"/>
        <w:w w:val="200"/>
        <w:sz w:val="12"/>
        <w:szCs w:val="10"/>
        <w:lang w:val="es-ES"/>
      </w:rPr>
      <w:t>G</w:t>
    </w:r>
    <w:r w:rsidRPr="00AF3347">
      <w:rPr>
        <w:rFonts w:ascii="Georgia" w:hAnsi="Georgia" w:cs="Arial"/>
        <w:spacing w:val="20"/>
        <w:w w:val="200"/>
        <w:sz w:val="8"/>
        <w:szCs w:val="10"/>
        <w:lang w:val="es-ES"/>
      </w:rPr>
      <w:t xml:space="preserve">RISALES </w:t>
    </w:r>
    <w:r w:rsidRPr="00AF3347">
      <w:rPr>
        <w:rFonts w:ascii="Georgia" w:hAnsi="Georgia" w:cs="Arial"/>
        <w:spacing w:val="20"/>
        <w:w w:val="200"/>
        <w:sz w:val="12"/>
        <w:szCs w:val="10"/>
        <w:lang w:val="es-ES"/>
      </w:rPr>
      <w:t>H</w:t>
    </w:r>
    <w:r w:rsidRPr="00AF3347">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4" w:rsidRPr="00C53999" w:rsidRDefault="00313C14"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13C14" w:rsidRPr="00213147" w:rsidRDefault="00313C14"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09" w:rsidRDefault="00EB0909" w:rsidP="002F20AB">
      <w:r>
        <w:separator/>
      </w:r>
    </w:p>
  </w:footnote>
  <w:footnote w:type="continuationSeparator" w:id="0">
    <w:p w:rsidR="00EB0909" w:rsidRDefault="00EB0909" w:rsidP="002F20AB">
      <w:r>
        <w:continuationSeparator/>
      </w:r>
    </w:p>
  </w:footnote>
  <w:footnote w:id="1">
    <w:p w:rsidR="00280EA6" w:rsidRPr="00811AD4" w:rsidRDefault="00280EA6" w:rsidP="00280EA6">
      <w:pPr>
        <w:pStyle w:val="Notedebasdepage"/>
        <w:rPr>
          <w:lang w:val="fr-FR"/>
        </w:rPr>
      </w:pPr>
      <w:r w:rsidRPr="00AF3347">
        <w:rPr>
          <w:rStyle w:val="Appelnotedebasdep"/>
        </w:rPr>
        <w:footnoteRef/>
      </w:r>
      <w:r w:rsidRPr="00811AD4">
        <w:rPr>
          <w:lang w:val="fr-FR"/>
        </w:rPr>
        <w:t xml:space="preserve"> CC. T-217 de 2013, </w:t>
      </w:r>
      <w:proofErr w:type="spellStart"/>
      <w:r w:rsidRPr="00811AD4">
        <w:rPr>
          <w:lang w:val="fr-FR"/>
        </w:rPr>
        <w:t>reiterada</w:t>
      </w:r>
      <w:proofErr w:type="spellEnd"/>
      <w:r w:rsidRPr="00811AD4">
        <w:rPr>
          <w:lang w:val="fr-FR"/>
        </w:rPr>
        <w:t xml:space="preserve"> en la sentencia </w:t>
      </w:r>
      <w:r w:rsidRPr="00811AD4">
        <w:rPr>
          <w:bCs/>
          <w:lang w:val="fr-FR"/>
        </w:rPr>
        <w:t>T-021 de 2016</w:t>
      </w:r>
      <w:r w:rsidRPr="00811AD4">
        <w:rPr>
          <w:lang w:val="fr-FR"/>
        </w:rPr>
        <w:t>.</w:t>
      </w:r>
    </w:p>
  </w:footnote>
  <w:footnote w:id="2">
    <w:p w:rsidR="00313C14" w:rsidRPr="00811AD4" w:rsidRDefault="00313C14" w:rsidP="008D73E9">
      <w:pPr>
        <w:pStyle w:val="Notedebasdepage"/>
        <w:jc w:val="both"/>
        <w:rPr>
          <w:lang w:val="fr-FR"/>
        </w:rPr>
      </w:pPr>
      <w:r w:rsidRPr="00AF3347">
        <w:rPr>
          <w:vertAlign w:val="superscript"/>
        </w:rPr>
        <w:footnoteRef/>
      </w:r>
      <w:r w:rsidRPr="00811AD4">
        <w:rPr>
          <w:lang w:val="fr-FR"/>
        </w:rPr>
        <w:t xml:space="preserve"> CC.</w:t>
      </w:r>
      <w:r w:rsidR="00280EA6" w:rsidRPr="00811AD4">
        <w:rPr>
          <w:lang w:val="fr-FR"/>
        </w:rPr>
        <w:t xml:space="preserve"> T-600 de 2002, T-572 de 2015,</w:t>
      </w:r>
      <w:r w:rsidR="006641C7" w:rsidRPr="00811AD4">
        <w:rPr>
          <w:color w:val="2D2D2D"/>
          <w:sz w:val="28"/>
          <w:szCs w:val="28"/>
          <w:shd w:val="clear" w:color="auto" w:fill="FFFFFF"/>
          <w:lang w:val="fr-FR"/>
        </w:rPr>
        <w:t xml:space="preserve"> </w:t>
      </w:r>
      <w:r w:rsidRPr="00811AD4">
        <w:rPr>
          <w:lang w:val="fr-FR"/>
        </w:rPr>
        <w:t>T-</w:t>
      </w:r>
      <w:r w:rsidR="006641C7" w:rsidRPr="00811AD4">
        <w:rPr>
          <w:lang w:val="fr-FR"/>
        </w:rPr>
        <w:t>370</w:t>
      </w:r>
      <w:r w:rsidRPr="00811AD4">
        <w:rPr>
          <w:lang w:val="fr-FR"/>
        </w:rPr>
        <w:t xml:space="preserve"> de 201</w:t>
      </w:r>
      <w:r w:rsidR="006641C7" w:rsidRPr="00811AD4">
        <w:rPr>
          <w:lang w:val="fr-FR"/>
        </w:rPr>
        <w:t>7</w:t>
      </w:r>
      <w:r w:rsidR="00280EA6" w:rsidRPr="00811AD4">
        <w:rPr>
          <w:lang w:val="fr-FR"/>
        </w:rPr>
        <w:t xml:space="preserve"> y</w:t>
      </w:r>
      <w:r w:rsidR="00734BFF" w:rsidRPr="00811AD4">
        <w:rPr>
          <w:lang w:val="fr-FR"/>
        </w:rPr>
        <w:t xml:space="preserve"> T-522 de 2017</w:t>
      </w:r>
    </w:p>
  </w:footnote>
  <w:footnote w:id="3">
    <w:p w:rsidR="00734BFF" w:rsidRPr="00811AD4" w:rsidRDefault="00734BFF" w:rsidP="00734BFF">
      <w:pPr>
        <w:pStyle w:val="Notedebasdepage"/>
        <w:jc w:val="both"/>
        <w:rPr>
          <w:lang w:val="fr-FR"/>
        </w:rPr>
      </w:pPr>
      <w:r w:rsidRPr="00AF3347">
        <w:rPr>
          <w:vertAlign w:val="superscript"/>
        </w:rPr>
        <w:footnoteRef/>
      </w:r>
      <w:r w:rsidRPr="00811AD4">
        <w:rPr>
          <w:lang w:val="fr-FR"/>
        </w:rPr>
        <w:t xml:space="preserve"> CC.</w:t>
      </w:r>
      <w:r w:rsidRPr="00811AD4">
        <w:rPr>
          <w:color w:val="2D2D2D"/>
          <w:sz w:val="28"/>
          <w:szCs w:val="28"/>
          <w:shd w:val="clear" w:color="auto" w:fill="FFFFFF"/>
          <w:lang w:val="fr-FR"/>
        </w:rPr>
        <w:t xml:space="preserve"> </w:t>
      </w:r>
      <w:r w:rsidRPr="00811AD4">
        <w:rPr>
          <w:lang w:val="fr-FR"/>
        </w:rPr>
        <w:t>T-046 de 1995.</w:t>
      </w:r>
    </w:p>
  </w:footnote>
  <w:footnote w:id="4">
    <w:p w:rsidR="00734BFF" w:rsidRPr="00811AD4" w:rsidRDefault="00734BFF" w:rsidP="00734BFF">
      <w:pPr>
        <w:pStyle w:val="Notedebasdepage"/>
        <w:jc w:val="both"/>
        <w:rPr>
          <w:lang w:val="fr-FR"/>
        </w:rPr>
      </w:pPr>
      <w:r w:rsidRPr="00AF3347">
        <w:rPr>
          <w:vertAlign w:val="superscript"/>
        </w:rPr>
        <w:footnoteRef/>
      </w:r>
      <w:r w:rsidRPr="00811AD4">
        <w:rPr>
          <w:lang w:val="fr-FR"/>
        </w:rPr>
        <w:t xml:space="preserve"> </w:t>
      </w:r>
      <w:r w:rsidRPr="00811AD4">
        <w:rPr>
          <w:spacing w:val="-8"/>
          <w:lang w:val="fr-FR"/>
        </w:rPr>
        <w:t xml:space="preserve">CC.  T-100 de 1994, T-256 de 1995, T-325 de 1995, T-455 de 1996, T-459 de 1996, T-083 de 1997  y </w:t>
      </w:r>
      <w:proofErr w:type="spellStart"/>
      <w:r w:rsidRPr="00811AD4">
        <w:rPr>
          <w:spacing w:val="-8"/>
          <w:lang w:val="fr-FR"/>
        </w:rPr>
        <w:t>SU-133</w:t>
      </w:r>
      <w:proofErr w:type="spellEnd"/>
      <w:r w:rsidRPr="00811AD4">
        <w:rPr>
          <w:spacing w:val="-8"/>
          <w:lang w:val="fr-FR"/>
        </w:rPr>
        <w:t xml:space="preserve"> de 1998.</w:t>
      </w:r>
    </w:p>
  </w:footnote>
  <w:footnote w:id="5">
    <w:p w:rsidR="00734BFF" w:rsidRPr="00AF3347" w:rsidRDefault="00734BFF" w:rsidP="00734BFF">
      <w:pPr>
        <w:pStyle w:val="Notedebasdepage"/>
        <w:jc w:val="both"/>
        <w:rPr>
          <w:lang w:val="es-CO"/>
        </w:rPr>
      </w:pPr>
      <w:r w:rsidRPr="00AF3347">
        <w:rPr>
          <w:vertAlign w:val="superscript"/>
          <w:lang w:val="es-CO"/>
        </w:rPr>
        <w:footnoteRef/>
      </w:r>
      <w:r w:rsidRPr="00AF3347">
        <w:rPr>
          <w:lang w:val="es-CO"/>
        </w:rPr>
        <w:t xml:space="preserve"> CC.  T-225 de 1993: según esta sentencia </w:t>
      </w:r>
      <w:r w:rsidRPr="00AF3347">
        <w:rPr>
          <w:bCs/>
          <w:lang w:val="es-CO"/>
        </w:rPr>
        <w:t>el perjuicio irremediable se caracteriza i</w:t>
      </w:r>
      <w:r w:rsidRPr="00AF3347">
        <w:rPr>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313C14" w:rsidRPr="00811AD4" w:rsidRDefault="00313C14" w:rsidP="008D73E9">
      <w:pPr>
        <w:pStyle w:val="Notedebasdepage"/>
        <w:rPr>
          <w:lang w:val="fr-FR"/>
        </w:rPr>
      </w:pPr>
      <w:r w:rsidRPr="00AF3347">
        <w:rPr>
          <w:rStyle w:val="Appelnotedebasdep"/>
        </w:rPr>
        <w:footnoteRef/>
      </w:r>
      <w:r w:rsidR="00292A23" w:rsidRPr="00811AD4">
        <w:rPr>
          <w:lang w:val="fr-FR"/>
        </w:rPr>
        <w:t xml:space="preserve"> CC. </w:t>
      </w:r>
      <w:proofErr w:type="spellStart"/>
      <w:r w:rsidR="00292A23" w:rsidRPr="00811AD4">
        <w:rPr>
          <w:lang w:val="fr-FR"/>
        </w:rPr>
        <w:t>SU-442</w:t>
      </w:r>
      <w:proofErr w:type="spellEnd"/>
      <w:r w:rsidR="00292A23" w:rsidRPr="00811AD4">
        <w:rPr>
          <w:lang w:val="fr-FR"/>
        </w:rPr>
        <w:t xml:space="preserve"> de 2016, T-363 de 2017</w:t>
      </w:r>
    </w:p>
  </w:footnote>
  <w:footnote w:id="7">
    <w:p w:rsidR="00313C14" w:rsidRPr="00811AD4" w:rsidRDefault="00313C14" w:rsidP="008D73E9">
      <w:pPr>
        <w:pStyle w:val="Notedebasdepage"/>
        <w:rPr>
          <w:lang w:val="fr-FR"/>
        </w:rPr>
      </w:pPr>
      <w:r w:rsidRPr="00AF3347">
        <w:rPr>
          <w:rStyle w:val="Appelnotedebasdep"/>
        </w:rPr>
        <w:footnoteRef/>
      </w:r>
      <w:r w:rsidRPr="00811AD4">
        <w:rPr>
          <w:lang w:val="fr-FR"/>
        </w:rPr>
        <w:t xml:space="preserve"> CC. T-194 </w:t>
      </w:r>
      <w:proofErr w:type="spellStart"/>
      <w:r w:rsidRPr="00811AD4">
        <w:rPr>
          <w:lang w:val="fr-FR"/>
        </w:rPr>
        <w:t>del</w:t>
      </w:r>
      <w:proofErr w:type="spellEnd"/>
      <w:r w:rsidRPr="00811AD4">
        <w:rPr>
          <w:lang w:val="fr-FR"/>
        </w:rPr>
        <w:t xml:space="preserve"> 2016.</w:t>
      </w:r>
    </w:p>
  </w:footnote>
  <w:footnote w:id="8">
    <w:p w:rsidR="00313C14" w:rsidRPr="00811AD4" w:rsidRDefault="00313C14" w:rsidP="008D73E9">
      <w:pPr>
        <w:pStyle w:val="Notedebasdepage"/>
        <w:rPr>
          <w:lang w:val="fr-FR"/>
        </w:rPr>
      </w:pPr>
      <w:r w:rsidRPr="00AF3347">
        <w:rPr>
          <w:rStyle w:val="Appelnotedebasdep"/>
        </w:rPr>
        <w:footnoteRef/>
      </w:r>
      <w:r w:rsidRPr="00811AD4">
        <w:rPr>
          <w:lang w:val="fr-FR"/>
        </w:rPr>
        <w:t xml:space="preserve"> CC. T-721 </w:t>
      </w:r>
      <w:proofErr w:type="spellStart"/>
      <w:r w:rsidRPr="00811AD4">
        <w:rPr>
          <w:lang w:val="fr-FR"/>
        </w:rPr>
        <w:t>del</w:t>
      </w:r>
      <w:proofErr w:type="spellEnd"/>
      <w:r w:rsidRPr="00811AD4">
        <w:rPr>
          <w:lang w:val="fr-FR"/>
        </w:rPr>
        <w:t xml:space="preserve"> 2016.</w:t>
      </w:r>
    </w:p>
  </w:footnote>
  <w:footnote w:id="9">
    <w:p w:rsidR="00313C14" w:rsidRPr="00811AD4" w:rsidRDefault="00313C14" w:rsidP="008D73E9">
      <w:pPr>
        <w:pStyle w:val="Notedebasdepage"/>
        <w:rPr>
          <w:lang w:val="fr-FR"/>
        </w:rPr>
      </w:pPr>
      <w:r w:rsidRPr="00AF3347">
        <w:rPr>
          <w:rStyle w:val="Appelnotedebasdep"/>
        </w:rPr>
        <w:footnoteRef/>
      </w:r>
      <w:r w:rsidRPr="00811AD4">
        <w:rPr>
          <w:lang w:val="fr-FR"/>
        </w:rPr>
        <w:t xml:space="preserve"> CC. T-376 de 2011, </w:t>
      </w:r>
      <w:proofErr w:type="spellStart"/>
      <w:r w:rsidRPr="00811AD4">
        <w:rPr>
          <w:lang w:val="fr-FR"/>
        </w:rPr>
        <w:t>reiterada</w:t>
      </w:r>
      <w:proofErr w:type="spellEnd"/>
      <w:r w:rsidRPr="00811AD4">
        <w:rPr>
          <w:lang w:val="fr-FR"/>
        </w:rPr>
        <w:t xml:space="preserve"> en las T-716 de 2015 y T-721 de 2016.</w:t>
      </w:r>
    </w:p>
  </w:footnote>
  <w:footnote w:id="10">
    <w:p w:rsidR="00A272B4" w:rsidRPr="00811AD4" w:rsidRDefault="00A272B4" w:rsidP="00A272B4">
      <w:pPr>
        <w:pStyle w:val="Notedebasdepage"/>
        <w:rPr>
          <w:lang w:val="fr-FR"/>
        </w:rPr>
      </w:pPr>
      <w:r w:rsidRPr="00AF3347">
        <w:rPr>
          <w:rStyle w:val="Appelnotedebasdep"/>
        </w:rPr>
        <w:footnoteRef/>
      </w:r>
      <w:r w:rsidRPr="00811AD4">
        <w:rPr>
          <w:lang w:val="fr-FR"/>
        </w:rPr>
        <w:t xml:space="preserve"> CC. T-199 de 2017 y T-165 de 2017.</w:t>
      </w:r>
    </w:p>
  </w:footnote>
  <w:footnote w:id="11">
    <w:p w:rsidR="00313C14" w:rsidRPr="00811AD4" w:rsidRDefault="00313C14" w:rsidP="00313C14">
      <w:pPr>
        <w:pStyle w:val="Notedebasdepage"/>
        <w:rPr>
          <w:lang w:val="fr-FR"/>
        </w:rPr>
      </w:pPr>
      <w:r>
        <w:rPr>
          <w:rStyle w:val="Appelnotedebasdep"/>
        </w:rPr>
        <w:footnoteRef/>
      </w:r>
      <w:r w:rsidRPr="00811AD4">
        <w:rPr>
          <w:lang w:val="fr-FR"/>
        </w:rPr>
        <w:t xml:space="preserve"> CC. T-561 de 2010, T-671 de 2011, T-427 de 2012, T-022 de 2013 y T-020 de 2016, entre </w:t>
      </w:r>
      <w:proofErr w:type="spellStart"/>
      <w:r w:rsidRPr="00811AD4">
        <w:rPr>
          <w:lang w:val="fr-FR"/>
        </w:rPr>
        <w:t>otras</w:t>
      </w:r>
      <w:proofErr w:type="spellEnd"/>
      <w:r w:rsidRPr="00811AD4">
        <w:rPr>
          <w:lang w:val="fr-FR"/>
        </w:rPr>
        <w:t>.</w:t>
      </w:r>
    </w:p>
  </w:footnote>
  <w:footnote w:id="12">
    <w:p w:rsidR="00313C14" w:rsidRPr="00977E74" w:rsidRDefault="00313C14" w:rsidP="00313C14">
      <w:pPr>
        <w:pStyle w:val="Notedebasdepage"/>
        <w:rPr>
          <w:lang w:val="es-CO"/>
        </w:rPr>
      </w:pPr>
      <w:r>
        <w:rPr>
          <w:rStyle w:val="Appelnotedebasdep"/>
        </w:rPr>
        <w:footnoteRef/>
      </w:r>
      <w:r>
        <w:t xml:space="preserve"> </w:t>
      </w:r>
      <w:r>
        <w:rPr>
          <w:lang w:val="es-CO"/>
        </w:rPr>
        <w:t xml:space="preserve">CC. </w:t>
      </w:r>
      <w:r w:rsidRPr="00977E74">
        <w:t>T-163 de 2011</w:t>
      </w:r>
      <w:r>
        <w:rPr>
          <w:lang w:val="es-CO"/>
        </w:rPr>
        <w:t>.</w:t>
      </w:r>
    </w:p>
  </w:footnote>
  <w:footnote w:id="13">
    <w:p w:rsidR="00313C14" w:rsidRPr="00811AD4" w:rsidRDefault="00313C14" w:rsidP="00313C14">
      <w:pPr>
        <w:pStyle w:val="Notedebasdepage"/>
        <w:rPr>
          <w:lang w:val="fr-FR"/>
        </w:rPr>
      </w:pPr>
      <w:r>
        <w:rPr>
          <w:rStyle w:val="Appelnotedebasdep"/>
        </w:rPr>
        <w:footnoteRef/>
      </w:r>
      <w:r w:rsidRPr="00811AD4">
        <w:rPr>
          <w:lang w:val="fr-FR"/>
        </w:rPr>
        <w:t xml:space="preserve"> CC. T-885 de 2011, T-043 de 2014, T-483 de 2014 y T-020 de 2016, entre </w:t>
      </w:r>
      <w:proofErr w:type="spellStart"/>
      <w:r w:rsidRPr="00811AD4">
        <w:rPr>
          <w:lang w:val="fr-FR"/>
        </w:rPr>
        <w:t>otras</w:t>
      </w:r>
      <w:proofErr w:type="spellEnd"/>
      <w:proofErr w:type="gramStart"/>
      <w:r w:rsidRPr="00811AD4">
        <w:rPr>
          <w:lang w:val="fr-FR"/>
        </w:rPr>
        <w:t>..</w:t>
      </w:r>
      <w:proofErr w:type="gramEnd"/>
    </w:p>
  </w:footnote>
  <w:footnote w:id="14">
    <w:p w:rsidR="00313C14" w:rsidRPr="00811AD4" w:rsidRDefault="00313C14" w:rsidP="00313C14">
      <w:pPr>
        <w:pStyle w:val="Notedebasdepage"/>
        <w:rPr>
          <w:b/>
          <w:bCs/>
          <w:lang w:val="fr-FR"/>
        </w:rPr>
      </w:pPr>
      <w:r>
        <w:rPr>
          <w:rStyle w:val="Appelnotedebasdep"/>
        </w:rPr>
        <w:footnoteRef/>
      </w:r>
      <w:r w:rsidRPr="00811AD4">
        <w:rPr>
          <w:lang w:val="fr-FR"/>
        </w:rPr>
        <w:t xml:space="preserve"> </w:t>
      </w:r>
      <w:r w:rsidR="00315A99" w:rsidRPr="00811AD4">
        <w:rPr>
          <w:lang w:val="fr-FR"/>
        </w:rPr>
        <w:t>CC</w:t>
      </w:r>
      <w:r w:rsidRPr="00811AD4">
        <w:rPr>
          <w:lang w:val="fr-FR"/>
        </w:rPr>
        <w:t>. T-043 de 2014.</w:t>
      </w:r>
    </w:p>
  </w:footnote>
  <w:footnote w:id="15">
    <w:p w:rsidR="00313C14" w:rsidRPr="00811AD4" w:rsidRDefault="00313C14" w:rsidP="00313C14">
      <w:pPr>
        <w:pStyle w:val="Notedebasdepage"/>
        <w:rPr>
          <w:lang w:val="fr-FR"/>
        </w:rPr>
      </w:pPr>
      <w:r>
        <w:rPr>
          <w:rStyle w:val="Appelnotedebasdep"/>
        </w:rPr>
        <w:footnoteRef/>
      </w:r>
      <w:r w:rsidRPr="00811AD4">
        <w:rPr>
          <w:lang w:val="fr-FR"/>
        </w:rPr>
        <w:t xml:space="preserve"> </w:t>
      </w:r>
      <w:r w:rsidR="00315A99" w:rsidRPr="00811AD4">
        <w:rPr>
          <w:lang w:val="fr-FR"/>
        </w:rPr>
        <w:t>CC</w:t>
      </w:r>
      <w:r w:rsidRPr="00811AD4">
        <w:rPr>
          <w:lang w:val="fr-FR"/>
        </w:rPr>
        <w:t>. T-483 de 2014.</w:t>
      </w:r>
    </w:p>
  </w:footnote>
  <w:footnote w:id="16">
    <w:p w:rsidR="00313C14" w:rsidRPr="00811AD4" w:rsidRDefault="00313C14" w:rsidP="008D73E9">
      <w:pPr>
        <w:pStyle w:val="Notedebasdepage"/>
        <w:jc w:val="both"/>
        <w:rPr>
          <w:lang w:val="fr-FR"/>
        </w:rPr>
      </w:pPr>
      <w:r w:rsidRPr="00AF3347">
        <w:rPr>
          <w:rStyle w:val="Appelnotedebasdep"/>
        </w:rPr>
        <w:footnoteRef/>
      </w:r>
      <w:r w:rsidRPr="00811AD4">
        <w:rPr>
          <w:lang w:val="fr-FR"/>
        </w:rPr>
        <w:t xml:space="preserve"> CC. </w:t>
      </w:r>
      <w:proofErr w:type="spellStart"/>
      <w:r w:rsidRPr="00811AD4">
        <w:rPr>
          <w:lang w:val="fr-FR"/>
        </w:rPr>
        <w:t>SU-442</w:t>
      </w:r>
      <w:proofErr w:type="spellEnd"/>
      <w:r w:rsidRPr="00811AD4">
        <w:rPr>
          <w:lang w:val="fr-FR"/>
        </w:rPr>
        <w:t xml:space="preserve"> de 2016</w:t>
      </w:r>
      <w:r w:rsidR="00315A99" w:rsidRPr="00811AD4">
        <w:rPr>
          <w:lang w:val="fr-FR"/>
        </w:rPr>
        <w:t xml:space="preserve">, </w:t>
      </w:r>
      <w:proofErr w:type="spellStart"/>
      <w:r w:rsidR="00315A99" w:rsidRPr="00811AD4">
        <w:rPr>
          <w:lang w:val="fr-FR"/>
        </w:rPr>
        <w:t>reiterada</w:t>
      </w:r>
      <w:proofErr w:type="spellEnd"/>
      <w:r w:rsidR="00315A99" w:rsidRPr="00811AD4">
        <w:rPr>
          <w:lang w:val="fr-FR"/>
        </w:rPr>
        <w:t xml:space="preserve"> T-327 de 2017 y T-703 de 2017.</w:t>
      </w:r>
    </w:p>
  </w:footnote>
  <w:footnote w:id="17">
    <w:p w:rsidR="00DC5E59" w:rsidRPr="00811AD4" w:rsidRDefault="00DC5E59" w:rsidP="00DC5E59">
      <w:pPr>
        <w:pStyle w:val="Notedebasdepage"/>
        <w:jc w:val="both"/>
        <w:rPr>
          <w:lang w:val="fr-FR"/>
        </w:rPr>
      </w:pPr>
      <w:r w:rsidRPr="00AF3347">
        <w:rPr>
          <w:rStyle w:val="Appelnotedebasdep"/>
        </w:rPr>
        <w:footnoteRef/>
      </w:r>
      <w:r w:rsidRPr="00811AD4">
        <w:rPr>
          <w:lang w:val="fr-FR"/>
        </w:rPr>
        <w:t xml:space="preserve"> CC. </w:t>
      </w:r>
      <w:r w:rsidR="00280EA6" w:rsidRPr="00811AD4">
        <w:rPr>
          <w:lang w:val="fr-FR"/>
        </w:rPr>
        <w:t xml:space="preserve">Ob. </w:t>
      </w:r>
      <w:proofErr w:type="spellStart"/>
      <w:proofErr w:type="gramStart"/>
      <w:r w:rsidR="00280EA6" w:rsidRPr="00811AD4">
        <w:rPr>
          <w:lang w:val="fr-FR"/>
        </w:rPr>
        <w:t>cit</w:t>
      </w:r>
      <w:proofErr w:type="spellEnd"/>
      <w:proofErr w:type="gramEnd"/>
      <w:r w:rsidR="00280EA6" w:rsidRPr="00811AD4">
        <w:rPr>
          <w:lang w:val="fr-FR"/>
        </w:rPr>
        <w:t>.</w:t>
      </w:r>
    </w:p>
  </w:footnote>
  <w:footnote w:id="18">
    <w:p w:rsidR="00B20F6B" w:rsidRPr="00811AD4" w:rsidRDefault="00B20F6B" w:rsidP="00B20F6B">
      <w:pPr>
        <w:pStyle w:val="Notedebasdepage"/>
        <w:rPr>
          <w:lang w:val="fr-FR"/>
        </w:rPr>
      </w:pPr>
      <w:r w:rsidRPr="00AF3347">
        <w:rPr>
          <w:rStyle w:val="Appelnotedebasdep"/>
        </w:rPr>
        <w:footnoteRef/>
      </w:r>
      <w:r w:rsidRPr="00811AD4">
        <w:rPr>
          <w:lang w:val="fr-FR"/>
        </w:rPr>
        <w:t xml:space="preserve"> CC. T-004 de 2015</w:t>
      </w:r>
      <w:r w:rsidRPr="00811AD4">
        <w:rPr>
          <w:bCs/>
          <w:lang w:val="fr-FR"/>
        </w:rPr>
        <w:t>.</w:t>
      </w:r>
    </w:p>
  </w:footnote>
  <w:footnote w:id="19">
    <w:p w:rsidR="00ED694F" w:rsidRPr="00811AD4" w:rsidRDefault="00ED694F" w:rsidP="00ED694F">
      <w:pPr>
        <w:pStyle w:val="Notedebasdepage"/>
        <w:jc w:val="both"/>
        <w:rPr>
          <w:shd w:val="clear" w:color="auto" w:fill="FFFFFF"/>
          <w:lang w:val="fr-FR"/>
        </w:rPr>
      </w:pPr>
      <w:r w:rsidRPr="00AF3347">
        <w:rPr>
          <w:rStyle w:val="Appelnotedebasdep"/>
        </w:rPr>
        <w:footnoteRef/>
      </w:r>
      <w:r w:rsidRPr="00811AD4">
        <w:rPr>
          <w:lang w:val="fr-FR"/>
        </w:rPr>
        <w:t xml:space="preserve"> CC. </w:t>
      </w:r>
      <w:r w:rsidRPr="00811AD4">
        <w:rPr>
          <w:shd w:val="clear" w:color="auto" w:fill="FFFFFF"/>
          <w:lang w:val="fr-FR"/>
        </w:rPr>
        <w:t xml:space="preserve">T-683 de 2003, </w:t>
      </w:r>
      <w:hyperlink r:id="rId1" w:tooltip="Haga clic para abrir la Sentencia T-678/15" w:history="1">
        <w:r w:rsidRPr="00811AD4">
          <w:rPr>
            <w:rStyle w:val="Lienhypertexte"/>
            <w:bCs/>
            <w:color w:val="auto"/>
            <w:u w:val="none"/>
            <w:shd w:val="clear" w:color="auto" w:fill="FFFFFF"/>
            <w:lang w:val="fr-FR"/>
          </w:rPr>
          <w:t>T-678 de 2015</w:t>
        </w:r>
      </w:hyperlink>
      <w:r w:rsidRPr="00811AD4">
        <w:rPr>
          <w:shd w:val="clear" w:color="auto" w:fill="FFFFFF"/>
          <w:lang w:val="fr-FR"/>
        </w:rPr>
        <w:t xml:space="preserve"> y </w:t>
      </w:r>
      <w:hyperlink r:id="rId2" w:tooltip="Haga clic para abrir la Sentencia T-719/15" w:history="1">
        <w:r w:rsidRPr="00811AD4">
          <w:rPr>
            <w:rStyle w:val="Lienhypertexte"/>
            <w:bCs/>
            <w:color w:val="auto"/>
            <w:u w:val="none"/>
            <w:shd w:val="clear" w:color="auto" w:fill="FFFFFF"/>
            <w:lang w:val="fr-FR"/>
          </w:rPr>
          <w:t>T-719 de 2015</w:t>
        </w:r>
      </w:hyperlink>
      <w:r w:rsidRPr="00811AD4">
        <w:rPr>
          <w:shd w:val="clear" w:color="auto" w:fill="FFFFFF"/>
          <w:lang w:val="fr-FR"/>
        </w:rPr>
        <w:t xml:space="preserve">, entre </w:t>
      </w:r>
      <w:proofErr w:type="spellStart"/>
      <w:r w:rsidRPr="00811AD4">
        <w:rPr>
          <w:shd w:val="clear" w:color="auto" w:fill="FFFFFF"/>
          <w:lang w:val="fr-FR"/>
        </w:rPr>
        <w:t>otras</w:t>
      </w:r>
      <w:proofErr w:type="spellEnd"/>
      <w:r w:rsidRPr="00811AD4">
        <w:rPr>
          <w:shd w:val="clear" w:color="auto" w:fill="FFFFFF"/>
          <w:lang w:val="fr-FR"/>
        </w:rPr>
        <w:t>.</w:t>
      </w:r>
    </w:p>
  </w:footnote>
  <w:footnote w:id="20">
    <w:p w:rsidR="004D1FEF" w:rsidRPr="00811AD4" w:rsidRDefault="004D1FEF" w:rsidP="004D1FEF">
      <w:pPr>
        <w:pStyle w:val="Notedebasdepage"/>
        <w:rPr>
          <w:lang w:val="fr-FR"/>
        </w:rPr>
      </w:pPr>
      <w:r>
        <w:rPr>
          <w:rStyle w:val="Appelnotedebasdep"/>
        </w:rPr>
        <w:footnoteRef/>
      </w:r>
      <w:r w:rsidRPr="00811AD4">
        <w:rPr>
          <w:lang w:val="fr-FR"/>
        </w:rPr>
        <w:t xml:space="preserve"> CC. T-885 de 2011, T-043 de 2014, T-483 de 2014 y T-020 de 2016, entre </w:t>
      </w:r>
      <w:proofErr w:type="spellStart"/>
      <w:r w:rsidRPr="00811AD4">
        <w:rPr>
          <w:lang w:val="fr-FR"/>
        </w:rPr>
        <w:t>otras</w:t>
      </w:r>
      <w:proofErr w:type="spellEnd"/>
      <w:proofErr w:type="gramStart"/>
      <w:r w:rsidRPr="00811AD4">
        <w:rPr>
          <w:lang w:val="fr-FR"/>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4" w:rsidRDefault="00313C14"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4</w:t>
    </w:r>
    <w:r>
      <w:rPr>
        <w:rStyle w:val="Numrodepage"/>
        <w:rFonts w:cs="Verdana"/>
      </w:rPr>
      <w:fldChar w:fldCharType="end"/>
    </w:r>
  </w:p>
  <w:p w:rsidR="00313C14" w:rsidRDefault="00313C1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4" w:rsidRPr="00AF3347" w:rsidRDefault="00313C14">
    <w:pPr>
      <w:pStyle w:val="En-tte"/>
      <w:pBdr>
        <w:bottom w:val="single" w:sz="4" w:space="1" w:color="D9D9D9"/>
      </w:pBdr>
      <w:jc w:val="right"/>
      <w:rPr>
        <w:rFonts w:ascii="Georgia" w:hAnsi="Georgia"/>
        <w:b/>
        <w:lang w:val="es-CO"/>
      </w:rPr>
    </w:pPr>
    <w:r w:rsidRPr="00AF3347">
      <w:rPr>
        <w:rFonts w:ascii="Georgia" w:hAnsi="Georgia"/>
        <w:color w:val="7F7F7F"/>
        <w:spacing w:val="60"/>
        <w:sz w:val="22"/>
        <w:lang w:val="es-CO"/>
      </w:rPr>
      <w:t>Página</w:t>
    </w:r>
    <w:r w:rsidRPr="00AF3347">
      <w:rPr>
        <w:rFonts w:ascii="Georgia" w:hAnsi="Georgia"/>
        <w:sz w:val="22"/>
        <w:lang w:val="es-CO"/>
      </w:rPr>
      <w:t xml:space="preserve"> | </w:t>
    </w:r>
    <w:r w:rsidRPr="00AF3347">
      <w:rPr>
        <w:rFonts w:ascii="Georgia" w:hAnsi="Georgia"/>
        <w:sz w:val="22"/>
        <w:lang w:val="es-CO"/>
      </w:rPr>
      <w:fldChar w:fldCharType="begin"/>
    </w:r>
    <w:r w:rsidRPr="00AF3347">
      <w:rPr>
        <w:rFonts w:ascii="Georgia" w:hAnsi="Georgia"/>
        <w:sz w:val="22"/>
        <w:lang w:val="es-CO"/>
      </w:rPr>
      <w:instrText xml:space="preserve"> PAGE   \* MERGEFORMAT </w:instrText>
    </w:r>
    <w:r w:rsidRPr="00AF3347">
      <w:rPr>
        <w:rFonts w:ascii="Georgia" w:hAnsi="Georgia"/>
        <w:sz w:val="22"/>
        <w:lang w:val="es-CO"/>
      </w:rPr>
      <w:fldChar w:fldCharType="separate"/>
    </w:r>
    <w:r w:rsidR="007A3A81">
      <w:rPr>
        <w:rFonts w:ascii="Georgia" w:hAnsi="Georgia"/>
        <w:noProof/>
        <w:sz w:val="22"/>
        <w:lang w:val="es-CO"/>
      </w:rPr>
      <w:t>1</w:t>
    </w:r>
    <w:r w:rsidRPr="00AF3347">
      <w:rPr>
        <w:rFonts w:ascii="Georgia" w:hAnsi="Georgia"/>
        <w:sz w:val="22"/>
        <w:lang w:val="es-CO"/>
      </w:rPr>
      <w:fldChar w:fldCharType="end"/>
    </w:r>
  </w:p>
  <w:p w:rsidR="00313C14" w:rsidRPr="00AF3347" w:rsidRDefault="00313C14" w:rsidP="00235DC0">
    <w:pPr>
      <w:pStyle w:val="En-tte"/>
      <w:ind w:right="360"/>
      <w:jc w:val="both"/>
      <w:rPr>
        <w:rFonts w:ascii="Georgia" w:hAnsi="Georgia" w:cs="Calibri"/>
        <w:i/>
        <w:sz w:val="20"/>
        <w:szCs w:val="20"/>
        <w:lang w:val="es-CO"/>
      </w:rPr>
    </w:pPr>
    <w:r w:rsidRPr="00AF3347">
      <w:rPr>
        <w:rFonts w:ascii="Georgia" w:hAnsi="Georgia" w:cs="Calibri"/>
        <w:i/>
        <w:sz w:val="20"/>
        <w:szCs w:val="20"/>
        <w:lang w:val="es-CO"/>
      </w:rPr>
      <w:t>EXPEDIENTE No.2017-</w:t>
    </w:r>
    <w:r>
      <w:rPr>
        <w:rFonts w:ascii="Georgia" w:hAnsi="Georgia" w:cs="Calibri"/>
        <w:i/>
        <w:sz w:val="20"/>
        <w:szCs w:val="20"/>
        <w:lang w:val="es-CO"/>
      </w:rPr>
      <w:t>00426</w:t>
    </w:r>
    <w:r w:rsidRPr="00AF3347">
      <w:rPr>
        <w:rFonts w:ascii="Georgia" w:hAnsi="Georgia" w:cs="Calibri"/>
        <w:i/>
        <w:sz w:val="20"/>
        <w:szCs w:val="20"/>
        <w:lang w:val="es-CO"/>
      </w:rPr>
      <w:t>-</w:t>
    </w:r>
    <w:r>
      <w:rPr>
        <w:rFonts w:ascii="Georgia" w:hAnsi="Georgia" w:cs="Calibri"/>
        <w:i/>
        <w:sz w:val="20"/>
        <w:szCs w:val="20"/>
        <w:lang w:val="es-CO"/>
      </w:rPr>
      <w:t>01</w:t>
    </w:r>
  </w:p>
  <w:p w:rsidR="00313C14" w:rsidRPr="00AF3347" w:rsidRDefault="00313C14" w:rsidP="006F562A">
    <w:pPr>
      <w:pStyle w:val="En-tte"/>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C14" w:rsidRPr="0092089F" w:rsidRDefault="00313C14">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313C14" w:rsidRDefault="00313C14"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4E7763"/>
    <w:multiLevelType w:val="hybridMultilevel"/>
    <w:tmpl w:val="66C27E9E"/>
    <w:lvl w:ilvl="0" w:tplc="E454E7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8C05B2D"/>
    <w:multiLevelType w:val="hybridMultilevel"/>
    <w:tmpl w:val="CFF6A040"/>
    <w:lvl w:ilvl="0" w:tplc="58BA4BF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0">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F682C5E"/>
    <w:multiLevelType w:val="hybridMultilevel"/>
    <w:tmpl w:val="590C80BE"/>
    <w:lvl w:ilvl="0" w:tplc="7584E67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563C3C"/>
    <w:multiLevelType w:val="hybridMultilevel"/>
    <w:tmpl w:val="9A1C942E"/>
    <w:lvl w:ilvl="0" w:tplc="6F26A62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3">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4">
    <w:nsid w:val="7EC46C59"/>
    <w:multiLevelType w:val="multilevel"/>
    <w:tmpl w:val="5706EA4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24"/>
  </w:num>
  <w:num w:numId="3">
    <w:abstractNumId w:val="19"/>
  </w:num>
  <w:num w:numId="4">
    <w:abstractNumId w:val="17"/>
  </w:num>
  <w:num w:numId="5">
    <w:abstractNumId w:val="26"/>
  </w:num>
  <w:num w:numId="6">
    <w:abstractNumId w:val="18"/>
  </w:num>
  <w:num w:numId="7">
    <w:abstractNumId w:val="3"/>
  </w:num>
  <w:num w:numId="8">
    <w:abstractNumId w:val="13"/>
  </w:num>
  <w:num w:numId="9">
    <w:abstractNumId w:val="14"/>
  </w:num>
  <w:num w:numId="10">
    <w:abstractNumId w:val="2"/>
  </w:num>
  <w:num w:numId="11">
    <w:abstractNumId w:val="23"/>
  </w:num>
  <w:num w:numId="12">
    <w:abstractNumId w:val="8"/>
  </w:num>
  <w:num w:numId="13">
    <w:abstractNumId w:val="16"/>
  </w:num>
  <w:num w:numId="14">
    <w:abstractNumId w:val="31"/>
  </w:num>
  <w:num w:numId="15">
    <w:abstractNumId w:val="21"/>
  </w:num>
  <w:num w:numId="16">
    <w:abstractNumId w:val="1"/>
  </w:num>
  <w:num w:numId="17">
    <w:abstractNumId w:val="33"/>
  </w:num>
  <w:num w:numId="18">
    <w:abstractNumId w:val="22"/>
  </w:num>
  <w:num w:numId="19">
    <w:abstractNumId w:val="30"/>
  </w:num>
  <w:num w:numId="20">
    <w:abstractNumId w:val="27"/>
  </w:num>
  <w:num w:numId="21">
    <w:abstractNumId w:val="5"/>
  </w:num>
  <w:num w:numId="22">
    <w:abstractNumId w:val="0"/>
  </w:num>
  <w:num w:numId="23">
    <w:abstractNumId w:val="35"/>
  </w:num>
  <w:num w:numId="24">
    <w:abstractNumId w:val="20"/>
  </w:num>
  <w:num w:numId="25">
    <w:abstractNumId w:val="11"/>
  </w:num>
  <w:num w:numId="26">
    <w:abstractNumId w:val="15"/>
  </w:num>
  <w:num w:numId="27">
    <w:abstractNumId w:val="4"/>
  </w:num>
  <w:num w:numId="28">
    <w:abstractNumId w:val="25"/>
  </w:num>
  <w:num w:numId="29">
    <w:abstractNumId w:val="9"/>
  </w:num>
  <w:num w:numId="30">
    <w:abstractNumId w:val="27"/>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34"/>
  </w:num>
  <w:num w:numId="35">
    <w:abstractNumId w:val="28"/>
  </w:num>
  <w:num w:numId="36">
    <w:abstractNumId w:val="7"/>
  </w:num>
  <w:num w:numId="37">
    <w:abstractNumId w:val="29"/>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52C"/>
    <w:rsid w:val="00011CF2"/>
    <w:rsid w:val="00011D52"/>
    <w:rsid w:val="00011E58"/>
    <w:rsid w:val="000126E4"/>
    <w:rsid w:val="00013BE8"/>
    <w:rsid w:val="000144EB"/>
    <w:rsid w:val="00016FB5"/>
    <w:rsid w:val="00017BC5"/>
    <w:rsid w:val="0002042C"/>
    <w:rsid w:val="000215F0"/>
    <w:rsid w:val="00022F38"/>
    <w:rsid w:val="00023886"/>
    <w:rsid w:val="00023FAD"/>
    <w:rsid w:val="00024E51"/>
    <w:rsid w:val="00025764"/>
    <w:rsid w:val="0002636F"/>
    <w:rsid w:val="00026F32"/>
    <w:rsid w:val="00027251"/>
    <w:rsid w:val="00031D5D"/>
    <w:rsid w:val="000322DE"/>
    <w:rsid w:val="000331A8"/>
    <w:rsid w:val="000332E9"/>
    <w:rsid w:val="00033F1E"/>
    <w:rsid w:val="00041B57"/>
    <w:rsid w:val="00041CBA"/>
    <w:rsid w:val="0004382E"/>
    <w:rsid w:val="00043EC5"/>
    <w:rsid w:val="000444BB"/>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63F"/>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5FD8"/>
    <w:rsid w:val="00076139"/>
    <w:rsid w:val="00076D55"/>
    <w:rsid w:val="00076F62"/>
    <w:rsid w:val="0007768D"/>
    <w:rsid w:val="0008009F"/>
    <w:rsid w:val="000818FB"/>
    <w:rsid w:val="000820F0"/>
    <w:rsid w:val="0008427C"/>
    <w:rsid w:val="00084290"/>
    <w:rsid w:val="0008432D"/>
    <w:rsid w:val="00085FB4"/>
    <w:rsid w:val="000860FF"/>
    <w:rsid w:val="00086AD6"/>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048"/>
    <w:rsid w:val="000A6C04"/>
    <w:rsid w:val="000A7F58"/>
    <w:rsid w:val="000B4A07"/>
    <w:rsid w:val="000B6A4A"/>
    <w:rsid w:val="000B7BE2"/>
    <w:rsid w:val="000C0A5D"/>
    <w:rsid w:val="000C1FBF"/>
    <w:rsid w:val="000C34FA"/>
    <w:rsid w:val="000C4206"/>
    <w:rsid w:val="000C47D0"/>
    <w:rsid w:val="000C6F60"/>
    <w:rsid w:val="000C7144"/>
    <w:rsid w:val="000C7176"/>
    <w:rsid w:val="000C75AD"/>
    <w:rsid w:val="000C7C79"/>
    <w:rsid w:val="000D1818"/>
    <w:rsid w:val="000D302F"/>
    <w:rsid w:val="000D3AE1"/>
    <w:rsid w:val="000D4585"/>
    <w:rsid w:val="000D5ECA"/>
    <w:rsid w:val="000D7DC9"/>
    <w:rsid w:val="000E08B3"/>
    <w:rsid w:val="000E1A18"/>
    <w:rsid w:val="000E2262"/>
    <w:rsid w:val="000E324D"/>
    <w:rsid w:val="000E4B1F"/>
    <w:rsid w:val="000E52D7"/>
    <w:rsid w:val="000E7042"/>
    <w:rsid w:val="000E742B"/>
    <w:rsid w:val="000E7ABD"/>
    <w:rsid w:val="000F1AC1"/>
    <w:rsid w:val="000F2367"/>
    <w:rsid w:val="000F2CA2"/>
    <w:rsid w:val="000F33DD"/>
    <w:rsid w:val="000F3710"/>
    <w:rsid w:val="000F3FF5"/>
    <w:rsid w:val="000F45EF"/>
    <w:rsid w:val="000F6C11"/>
    <w:rsid w:val="000F6DAC"/>
    <w:rsid w:val="001012AD"/>
    <w:rsid w:val="001017E5"/>
    <w:rsid w:val="001017E7"/>
    <w:rsid w:val="001039FB"/>
    <w:rsid w:val="00103CD9"/>
    <w:rsid w:val="0010401B"/>
    <w:rsid w:val="001055E9"/>
    <w:rsid w:val="00105F37"/>
    <w:rsid w:val="001064AC"/>
    <w:rsid w:val="00106518"/>
    <w:rsid w:val="001107AC"/>
    <w:rsid w:val="001127AE"/>
    <w:rsid w:val="00112A22"/>
    <w:rsid w:val="00113620"/>
    <w:rsid w:val="00115C96"/>
    <w:rsid w:val="00116374"/>
    <w:rsid w:val="00117015"/>
    <w:rsid w:val="00117C99"/>
    <w:rsid w:val="00120933"/>
    <w:rsid w:val="00120EAE"/>
    <w:rsid w:val="00122B81"/>
    <w:rsid w:val="001240AF"/>
    <w:rsid w:val="00124A3F"/>
    <w:rsid w:val="00124DDA"/>
    <w:rsid w:val="00124F49"/>
    <w:rsid w:val="00125979"/>
    <w:rsid w:val="001266B4"/>
    <w:rsid w:val="00126EC6"/>
    <w:rsid w:val="00126FEA"/>
    <w:rsid w:val="001322A1"/>
    <w:rsid w:val="0013310E"/>
    <w:rsid w:val="00133D97"/>
    <w:rsid w:val="00135B04"/>
    <w:rsid w:val="001424D3"/>
    <w:rsid w:val="00143D8D"/>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61EA"/>
    <w:rsid w:val="00187410"/>
    <w:rsid w:val="001900A1"/>
    <w:rsid w:val="001900B9"/>
    <w:rsid w:val="001917D1"/>
    <w:rsid w:val="001929A7"/>
    <w:rsid w:val="00192CFD"/>
    <w:rsid w:val="0019307C"/>
    <w:rsid w:val="00193789"/>
    <w:rsid w:val="00193798"/>
    <w:rsid w:val="001952B7"/>
    <w:rsid w:val="00195627"/>
    <w:rsid w:val="00196768"/>
    <w:rsid w:val="001972AF"/>
    <w:rsid w:val="0019748B"/>
    <w:rsid w:val="001A0871"/>
    <w:rsid w:val="001A1A41"/>
    <w:rsid w:val="001A1C53"/>
    <w:rsid w:val="001A2112"/>
    <w:rsid w:val="001A239F"/>
    <w:rsid w:val="001A261B"/>
    <w:rsid w:val="001A2BC5"/>
    <w:rsid w:val="001A3B2A"/>
    <w:rsid w:val="001A3CD2"/>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34C"/>
    <w:rsid w:val="001D14A5"/>
    <w:rsid w:val="001D2702"/>
    <w:rsid w:val="001D300C"/>
    <w:rsid w:val="001D3D53"/>
    <w:rsid w:val="001D5B0F"/>
    <w:rsid w:val="001D6658"/>
    <w:rsid w:val="001D6840"/>
    <w:rsid w:val="001D76C4"/>
    <w:rsid w:val="001E1592"/>
    <w:rsid w:val="001E293D"/>
    <w:rsid w:val="001E311C"/>
    <w:rsid w:val="001E6454"/>
    <w:rsid w:val="001E6AB8"/>
    <w:rsid w:val="001E7EDB"/>
    <w:rsid w:val="001F08CF"/>
    <w:rsid w:val="001F0AC0"/>
    <w:rsid w:val="001F1DC2"/>
    <w:rsid w:val="001F2330"/>
    <w:rsid w:val="001F2983"/>
    <w:rsid w:val="001F3204"/>
    <w:rsid w:val="001F55DF"/>
    <w:rsid w:val="001F6067"/>
    <w:rsid w:val="001F6B77"/>
    <w:rsid w:val="001F7D5D"/>
    <w:rsid w:val="0020003C"/>
    <w:rsid w:val="00201B34"/>
    <w:rsid w:val="00202EB9"/>
    <w:rsid w:val="0020383C"/>
    <w:rsid w:val="00204694"/>
    <w:rsid w:val="00205091"/>
    <w:rsid w:val="00205391"/>
    <w:rsid w:val="00207906"/>
    <w:rsid w:val="00210A59"/>
    <w:rsid w:val="00210ACC"/>
    <w:rsid w:val="00212208"/>
    <w:rsid w:val="00213147"/>
    <w:rsid w:val="00214468"/>
    <w:rsid w:val="00214A4A"/>
    <w:rsid w:val="00217035"/>
    <w:rsid w:val="00221B21"/>
    <w:rsid w:val="00221B6D"/>
    <w:rsid w:val="00225472"/>
    <w:rsid w:val="00225CC4"/>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7FA2"/>
    <w:rsid w:val="00250401"/>
    <w:rsid w:val="00250FAB"/>
    <w:rsid w:val="002524D7"/>
    <w:rsid w:val="00252B94"/>
    <w:rsid w:val="00253BE8"/>
    <w:rsid w:val="00253DB2"/>
    <w:rsid w:val="00254D05"/>
    <w:rsid w:val="00255A76"/>
    <w:rsid w:val="00255E29"/>
    <w:rsid w:val="00257A0E"/>
    <w:rsid w:val="00257C43"/>
    <w:rsid w:val="002617B1"/>
    <w:rsid w:val="00265452"/>
    <w:rsid w:val="00267C5B"/>
    <w:rsid w:val="00267DED"/>
    <w:rsid w:val="0027273C"/>
    <w:rsid w:val="0027588A"/>
    <w:rsid w:val="00275F4A"/>
    <w:rsid w:val="00280EA6"/>
    <w:rsid w:val="0028166B"/>
    <w:rsid w:val="00283209"/>
    <w:rsid w:val="0028498A"/>
    <w:rsid w:val="002865F6"/>
    <w:rsid w:val="00286A56"/>
    <w:rsid w:val="00287CF2"/>
    <w:rsid w:val="00287DC0"/>
    <w:rsid w:val="002901E0"/>
    <w:rsid w:val="0029075C"/>
    <w:rsid w:val="00290D6E"/>
    <w:rsid w:val="002923B3"/>
    <w:rsid w:val="00292A23"/>
    <w:rsid w:val="00292B93"/>
    <w:rsid w:val="0029313D"/>
    <w:rsid w:val="002946FF"/>
    <w:rsid w:val="0029571A"/>
    <w:rsid w:val="0029574A"/>
    <w:rsid w:val="00296EA8"/>
    <w:rsid w:val="0029712C"/>
    <w:rsid w:val="002978A1"/>
    <w:rsid w:val="002A0F18"/>
    <w:rsid w:val="002A24C2"/>
    <w:rsid w:val="002A259F"/>
    <w:rsid w:val="002A2B8A"/>
    <w:rsid w:val="002A5547"/>
    <w:rsid w:val="002B0529"/>
    <w:rsid w:val="002B2E94"/>
    <w:rsid w:val="002B3A2C"/>
    <w:rsid w:val="002B44A9"/>
    <w:rsid w:val="002B503F"/>
    <w:rsid w:val="002B5A1B"/>
    <w:rsid w:val="002B6043"/>
    <w:rsid w:val="002B654B"/>
    <w:rsid w:val="002B6D60"/>
    <w:rsid w:val="002B7A49"/>
    <w:rsid w:val="002C0DE9"/>
    <w:rsid w:val="002C1F23"/>
    <w:rsid w:val="002C4CF9"/>
    <w:rsid w:val="002C763E"/>
    <w:rsid w:val="002D1038"/>
    <w:rsid w:val="002D11C9"/>
    <w:rsid w:val="002D5131"/>
    <w:rsid w:val="002D6785"/>
    <w:rsid w:val="002D688F"/>
    <w:rsid w:val="002D6B23"/>
    <w:rsid w:val="002E1A27"/>
    <w:rsid w:val="002E1BBA"/>
    <w:rsid w:val="002E337E"/>
    <w:rsid w:val="002E33DD"/>
    <w:rsid w:val="002E393C"/>
    <w:rsid w:val="002E64BE"/>
    <w:rsid w:val="002E71F1"/>
    <w:rsid w:val="002E7DC6"/>
    <w:rsid w:val="002F09EF"/>
    <w:rsid w:val="002F1C5D"/>
    <w:rsid w:val="002F1EAF"/>
    <w:rsid w:val="002F1F4A"/>
    <w:rsid w:val="002F2011"/>
    <w:rsid w:val="002F20AB"/>
    <w:rsid w:val="002F2345"/>
    <w:rsid w:val="002F330A"/>
    <w:rsid w:val="002F7BE7"/>
    <w:rsid w:val="0030058B"/>
    <w:rsid w:val="00300CF9"/>
    <w:rsid w:val="00300E36"/>
    <w:rsid w:val="00301D9F"/>
    <w:rsid w:val="003028B6"/>
    <w:rsid w:val="00303127"/>
    <w:rsid w:val="00304138"/>
    <w:rsid w:val="003056FE"/>
    <w:rsid w:val="0030690A"/>
    <w:rsid w:val="00306DE6"/>
    <w:rsid w:val="003071A1"/>
    <w:rsid w:val="003106C4"/>
    <w:rsid w:val="0031077B"/>
    <w:rsid w:val="00310803"/>
    <w:rsid w:val="00311747"/>
    <w:rsid w:val="00311FCA"/>
    <w:rsid w:val="00312032"/>
    <w:rsid w:val="00312A38"/>
    <w:rsid w:val="00312D1F"/>
    <w:rsid w:val="00313C14"/>
    <w:rsid w:val="00313D21"/>
    <w:rsid w:val="003156D9"/>
    <w:rsid w:val="00315A99"/>
    <w:rsid w:val="003169D9"/>
    <w:rsid w:val="00317A3A"/>
    <w:rsid w:val="00320A40"/>
    <w:rsid w:val="0032385F"/>
    <w:rsid w:val="00325AD2"/>
    <w:rsid w:val="00325CAA"/>
    <w:rsid w:val="003278B1"/>
    <w:rsid w:val="00331248"/>
    <w:rsid w:val="00332FAA"/>
    <w:rsid w:val="00333481"/>
    <w:rsid w:val="0033413E"/>
    <w:rsid w:val="00335F90"/>
    <w:rsid w:val="003377CA"/>
    <w:rsid w:val="00340212"/>
    <w:rsid w:val="0034319E"/>
    <w:rsid w:val="0034398D"/>
    <w:rsid w:val="00344D27"/>
    <w:rsid w:val="00345261"/>
    <w:rsid w:val="00350057"/>
    <w:rsid w:val="0035091C"/>
    <w:rsid w:val="003509ED"/>
    <w:rsid w:val="00351A77"/>
    <w:rsid w:val="00351BE4"/>
    <w:rsid w:val="003530CC"/>
    <w:rsid w:val="0035468C"/>
    <w:rsid w:val="00356574"/>
    <w:rsid w:val="003565A5"/>
    <w:rsid w:val="00356E28"/>
    <w:rsid w:val="003575CA"/>
    <w:rsid w:val="003620FA"/>
    <w:rsid w:val="00362F8C"/>
    <w:rsid w:val="0036484E"/>
    <w:rsid w:val="00367DF8"/>
    <w:rsid w:val="003708EF"/>
    <w:rsid w:val="0037385E"/>
    <w:rsid w:val="00373EC1"/>
    <w:rsid w:val="00374FC2"/>
    <w:rsid w:val="00377C39"/>
    <w:rsid w:val="00377F8E"/>
    <w:rsid w:val="003801D6"/>
    <w:rsid w:val="003832EC"/>
    <w:rsid w:val="00383C88"/>
    <w:rsid w:val="003855C9"/>
    <w:rsid w:val="0038572A"/>
    <w:rsid w:val="00385DEC"/>
    <w:rsid w:val="00386A25"/>
    <w:rsid w:val="003908F6"/>
    <w:rsid w:val="0039105A"/>
    <w:rsid w:val="003913E3"/>
    <w:rsid w:val="003929B3"/>
    <w:rsid w:val="00393460"/>
    <w:rsid w:val="00393A40"/>
    <w:rsid w:val="0039564A"/>
    <w:rsid w:val="00395946"/>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CD5"/>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012A"/>
    <w:rsid w:val="003E15A1"/>
    <w:rsid w:val="003E18D8"/>
    <w:rsid w:val="003E431C"/>
    <w:rsid w:val="003E6D15"/>
    <w:rsid w:val="003F01EC"/>
    <w:rsid w:val="003F028D"/>
    <w:rsid w:val="003F10B4"/>
    <w:rsid w:val="003F162E"/>
    <w:rsid w:val="003F298D"/>
    <w:rsid w:val="003F40BB"/>
    <w:rsid w:val="003F63F2"/>
    <w:rsid w:val="0040074A"/>
    <w:rsid w:val="00400BD2"/>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08E9"/>
    <w:rsid w:val="004421F1"/>
    <w:rsid w:val="00443720"/>
    <w:rsid w:val="00444414"/>
    <w:rsid w:val="00444980"/>
    <w:rsid w:val="00444E8C"/>
    <w:rsid w:val="00445E3E"/>
    <w:rsid w:val="004466BF"/>
    <w:rsid w:val="00447D6C"/>
    <w:rsid w:val="004518F7"/>
    <w:rsid w:val="0045202E"/>
    <w:rsid w:val="00452844"/>
    <w:rsid w:val="00454539"/>
    <w:rsid w:val="00454B3F"/>
    <w:rsid w:val="00455284"/>
    <w:rsid w:val="004604D3"/>
    <w:rsid w:val="0046121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225A"/>
    <w:rsid w:val="00483489"/>
    <w:rsid w:val="00483D25"/>
    <w:rsid w:val="00485811"/>
    <w:rsid w:val="00486576"/>
    <w:rsid w:val="00486630"/>
    <w:rsid w:val="004869D7"/>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227"/>
    <w:rsid w:val="004A2DDC"/>
    <w:rsid w:val="004A3187"/>
    <w:rsid w:val="004A38E3"/>
    <w:rsid w:val="004A41A6"/>
    <w:rsid w:val="004A6C6B"/>
    <w:rsid w:val="004A6DD5"/>
    <w:rsid w:val="004A6E0A"/>
    <w:rsid w:val="004A7D32"/>
    <w:rsid w:val="004B1F2D"/>
    <w:rsid w:val="004B268B"/>
    <w:rsid w:val="004B3751"/>
    <w:rsid w:val="004B47A3"/>
    <w:rsid w:val="004B53D6"/>
    <w:rsid w:val="004B5E6C"/>
    <w:rsid w:val="004B638F"/>
    <w:rsid w:val="004C0806"/>
    <w:rsid w:val="004C4256"/>
    <w:rsid w:val="004C4A5C"/>
    <w:rsid w:val="004C5BDE"/>
    <w:rsid w:val="004C6746"/>
    <w:rsid w:val="004C7D84"/>
    <w:rsid w:val="004D1CFD"/>
    <w:rsid w:val="004D1FEF"/>
    <w:rsid w:val="004D3331"/>
    <w:rsid w:val="004D4476"/>
    <w:rsid w:val="004D4912"/>
    <w:rsid w:val="004D49AC"/>
    <w:rsid w:val="004D564D"/>
    <w:rsid w:val="004D678C"/>
    <w:rsid w:val="004D69AB"/>
    <w:rsid w:val="004D7EC1"/>
    <w:rsid w:val="004E2B1C"/>
    <w:rsid w:val="004E2B78"/>
    <w:rsid w:val="004E33DD"/>
    <w:rsid w:val="004E6287"/>
    <w:rsid w:val="004E702E"/>
    <w:rsid w:val="004F1BDB"/>
    <w:rsid w:val="004F31F1"/>
    <w:rsid w:val="004F448C"/>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8F1"/>
    <w:rsid w:val="00514EA8"/>
    <w:rsid w:val="00515E52"/>
    <w:rsid w:val="0051713A"/>
    <w:rsid w:val="00517B20"/>
    <w:rsid w:val="005206FB"/>
    <w:rsid w:val="00520BF9"/>
    <w:rsid w:val="0052222D"/>
    <w:rsid w:val="00522421"/>
    <w:rsid w:val="0052258A"/>
    <w:rsid w:val="005227AC"/>
    <w:rsid w:val="00524424"/>
    <w:rsid w:val="00524A0F"/>
    <w:rsid w:val="00525311"/>
    <w:rsid w:val="005254D4"/>
    <w:rsid w:val="00525EDC"/>
    <w:rsid w:val="005265D9"/>
    <w:rsid w:val="005266C2"/>
    <w:rsid w:val="0052796D"/>
    <w:rsid w:val="00527AF8"/>
    <w:rsid w:val="00530623"/>
    <w:rsid w:val="00531544"/>
    <w:rsid w:val="005329AB"/>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C44"/>
    <w:rsid w:val="00550D96"/>
    <w:rsid w:val="00551CB9"/>
    <w:rsid w:val="005537AD"/>
    <w:rsid w:val="005548B0"/>
    <w:rsid w:val="005551E2"/>
    <w:rsid w:val="00555A6E"/>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2361"/>
    <w:rsid w:val="00582913"/>
    <w:rsid w:val="00584B9D"/>
    <w:rsid w:val="005859B5"/>
    <w:rsid w:val="00587194"/>
    <w:rsid w:val="00587698"/>
    <w:rsid w:val="00590CB5"/>
    <w:rsid w:val="0059311A"/>
    <w:rsid w:val="00596C0B"/>
    <w:rsid w:val="005973F7"/>
    <w:rsid w:val="00597CED"/>
    <w:rsid w:val="005A2467"/>
    <w:rsid w:val="005A2595"/>
    <w:rsid w:val="005A3B1D"/>
    <w:rsid w:val="005A3C01"/>
    <w:rsid w:val="005A461E"/>
    <w:rsid w:val="005A66FC"/>
    <w:rsid w:val="005A6D2F"/>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5D01"/>
    <w:rsid w:val="005C6722"/>
    <w:rsid w:val="005C685D"/>
    <w:rsid w:val="005C7391"/>
    <w:rsid w:val="005C7936"/>
    <w:rsid w:val="005D1620"/>
    <w:rsid w:val="005D269F"/>
    <w:rsid w:val="005D29AD"/>
    <w:rsid w:val="005D2A01"/>
    <w:rsid w:val="005D3DBE"/>
    <w:rsid w:val="005D4289"/>
    <w:rsid w:val="005D5B8A"/>
    <w:rsid w:val="005E0DC3"/>
    <w:rsid w:val="005E14BE"/>
    <w:rsid w:val="005E25A0"/>
    <w:rsid w:val="005E31A3"/>
    <w:rsid w:val="005E3421"/>
    <w:rsid w:val="005E45DD"/>
    <w:rsid w:val="005E495E"/>
    <w:rsid w:val="005E799C"/>
    <w:rsid w:val="005F1D7B"/>
    <w:rsid w:val="005F288E"/>
    <w:rsid w:val="005F2B51"/>
    <w:rsid w:val="005F4CEA"/>
    <w:rsid w:val="005F5707"/>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4868"/>
    <w:rsid w:val="00615133"/>
    <w:rsid w:val="00615E1E"/>
    <w:rsid w:val="00616841"/>
    <w:rsid w:val="00617636"/>
    <w:rsid w:val="00620C95"/>
    <w:rsid w:val="0062698A"/>
    <w:rsid w:val="00627447"/>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7"/>
    <w:rsid w:val="006641CB"/>
    <w:rsid w:val="006642B1"/>
    <w:rsid w:val="00664342"/>
    <w:rsid w:val="0066436E"/>
    <w:rsid w:val="006668E1"/>
    <w:rsid w:val="0066789B"/>
    <w:rsid w:val="006678FC"/>
    <w:rsid w:val="00667F0F"/>
    <w:rsid w:val="006712FA"/>
    <w:rsid w:val="00671D69"/>
    <w:rsid w:val="00672F20"/>
    <w:rsid w:val="00673742"/>
    <w:rsid w:val="00674750"/>
    <w:rsid w:val="00674ED9"/>
    <w:rsid w:val="00676C54"/>
    <w:rsid w:val="006775B0"/>
    <w:rsid w:val="00684673"/>
    <w:rsid w:val="0068471D"/>
    <w:rsid w:val="006849E1"/>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0715"/>
    <w:rsid w:val="006A3A7B"/>
    <w:rsid w:val="006A5F1E"/>
    <w:rsid w:val="006A66EB"/>
    <w:rsid w:val="006A6927"/>
    <w:rsid w:val="006A6C0A"/>
    <w:rsid w:val="006A6FA0"/>
    <w:rsid w:val="006A7035"/>
    <w:rsid w:val="006A78E4"/>
    <w:rsid w:val="006B0DC5"/>
    <w:rsid w:val="006B0F10"/>
    <w:rsid w:val="006B28B3"/>
    <w:rsid w:val="006B3DB3"/>
    <w:rsid w:val="006B4978"/>
    <w:rsid w:val="006B6B2E"/>
    <w:rsid w:val="006B6D9B"/>
    <w:rsid w:val="006B77CB"/>
    <w:rsid w:val="006C03DA"/>
    <w:rsid w:val="006C0A90"/>
    <w:rsid w:val="006C11A5"/>
    <w:rsid w:val="006C1FB5"/>
    <w:rsid w:val="006C2AFC"/>
    <w:rsid w:val="006C325C"/>
    <w:rsid w:val="006C5C89"/>
    <w:rsid w:val="006D1972"/>
    <w:rsid w:val="006D1B00"/>
    <w:rsid w:val="006D2848"/>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3262"/>
    <w:rsid w:val="006F4219"/>
    <w:rsid w:val="006F44E5"/>
    <w:rsid w:val="006F4A4C"/>
    <w:rsid w:val="006F4DA7"/>
    <w:rsid w:val="006F4DB4"/>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6B6"/>
    <w:rsid w:val="0073192F"/>
    <w:rsid w:val="00731A40"/>
    <w:rsid w:val="00731B65"/>
    <w:rsid w:val="00731CB2"/>
    <w:rsid w:val="00732403"/>
    <w:rsid w:val="007328DA"/>
    <w:rsid w:val="00733E7C"/>
    <w:rsid w:val="00734BFF"/>
    <w:rsid w:val="0073555B"/>
    <w:rsid w:val="00735B48"/>
    <w:rsid w:val="00735CD2"/>
    <w:rsid w:val="00740778"/>
    <w:rsid w:val="00743286"/>
    <w:rsid w:val="007469AE"/>
    <w:rsid w:val="007470B5"/>
    <w:rsid w:val="00747531"/>
    <w:rsid w:val="00747ED4"/>
    <w:rsid w:val="00751EE2"/>
    <w:rsid w:val="007535D5"/>
    <w:rsid w:val="00753688"/>
    <w:rsid w:val="00753EFD"/>
    <w:rsid w:val="007552B7"/>
    <w:rsid w:val="00755B04"/>
    <w:rsid w:val="00755DA9"/>
    <w:rsid w:val="00757533"/>
    <w:rsid w:val="00757715"/>
    <w:rsid w:val="00760697"/>
    <w:rsid w:val="007640D2"/>
    <w:rsid w:val="00764347"/>
    <w:rsid w:val="007671B0"/>
    <w:rsid w:val="00771090"/>
    <w:rsid w:val="007720C9"/>
    <w:rsid w:val="0077234A"/>
    <w:rsid w:val="00774500"/>
    <w:rsid w:val="00775C19"/>
    <w:rsid w:val="00775E15"/>
    <w:rsid w:val="00775F5B"/>
    <w:rsid w:val="00775F63"/>
    <w:rsid w:val="00776B80"/>
    <w:rsid w:val="007776C4"/>
    <w:rsid w:val="00777919"/>
    <w:rsid w:val="00777BB6"/>
    <w:rsid w:val="00781457"/>
    <w:rsid w:val="00781B9C"/>
    <w:rsid w:val="007857F3"/>
    <w:rsid w:val="00785B30"/>
    <w:rsid w:val="007860C0"/>
    <w:rsid w:val="00786CF7"/>
    <w:rsid w:val="00787A09"/>
    <w:rsid w:val="00790B5F"/>
    <w:rsid w:val="00791323"/>
    <w:rsid w:val="00791A42"/>
    <w:rsid w:val="007925DA"/>
    <w:rsid w:val="007937B6"/>
    <w:rsid w:val="00793C0F"/>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3A81"/>
    <w:rsid w:val="007A53D4"/>
    <w:rsid w:val="007A56E2"/>
    <w:rsid w:val="007A6DAB"/>
    <w:rsid w:val="007A6EFF"/>
    <w:rsid w:val="007A73BB"/>
    <w:rsid w:val="007B1C17"/>
    <w:rsid w:val="007B2DD3"/>
    <w:rsid w:val="007B4249"/>
    <w:rsid w:val="007B4FAE"/>
    <w:rsid w:val="007B6032"/>
    <w:rsid w:val="007B68AB"/>
    <w:rsid w:val="007B7CB1"/>
    <w:rsid w:val="007C1154"/>
    <w:rsid w:val="007C1F0B"/>
    <w:rsid w:val="007C3091"/>
    <w:rsid w:val="007C32C7"/>
    <w:rsid w:val="007C68C1"/>
    <w:rsid w:val="007C6965"/>
    <w:rsid w:val="007D130E"/>
    <w:rsid w:val="007D1E22"/>
    <w:rsid w:val="007D4737"/>
    <w:rsid w:val="007D5491"/>
    <w:rsid w:val="007D6F7F"/>
    <w:rsid w:val="007E269D"/>
    <w:rsid w:val="007E2FA0"/>
    <w:rsid w:val="007E3CDF"/>
    <w:rsid w:val="007E4E84"/>
    <w:rsid w:val="007E62ED"/>
    <w:rsid w:val="007E7710"/>
    <w:rsid w:val="007F0C42"/>
    <w:rsid w:val="007F2158"/>
    <w:rsid w:val="007F3A65"/>
    <w:rsid w:val="007F5337"/>
    <w:rsid w:val="007F5426"/>
    <w:rsid w:val="007F7D49"/>
    <w:rsid w:val="00800654"/>
    <w:rsid w:val="00800C57"/>
    <w:rsid w:val="008025E6"/>
    <w:rsid w:val="008114E1"/>
    <w:rsid w:val="00811AD4"/>
    <w:rsid w:val="00812318"/>
    <w:rsid w:val="0081509A"/>
    <w:rsid w:val="0081536B"/>
    <w:rsid w:val="0081561D"/>
    <w:rsid w:val="00815BC3"/>
    <w:rsid w:val="00816246"/>
    <w:rsid w:val="0081669C"/>
    <w:rsid w:val="008219E3"/>
    <w:rsid w:val="00821AC0"/>
    <w:rsid w:val="00821FFD"/>
    <w:rsid w:val="00823227"/>
    <w:rsid w:val="008241DE"/>
    <w:rsid w:val="008260C7"/>
    <w:rsid w:val="00830F64"/>
    <w:rsid w:val="00831DB1"/>
    <w:rsid w:val="008347C1"/>
    <w:rsid w:val="0083685E"/>
    <w:rsid w:val="00836EE1"/>
    <w:rsid w:val="00843062"/>
    <w:rsid w:val="00843342"/>
    <w:rsid w:val="00843668"/>
    <w:rsid w:val="00844928"/>
    <w:rsid w:val="00845D57"/>
    <w:rsid w:val="00846E0C"/>
    <w:rsid w:val="0084769F"/>
    <w:rsid w:val="00847A96"/>
    <w:rsid w:val="00847D64"/>
    <w:rsid w:val="00847F3F"/>
    <w:rsid w:val="008512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1FF"/>
    <w:rsid w:val="00866234"/>
    <w:rsid w:val="00866292"/>
    <w:rsid w:val="00866D83"/>
    <w:rsid w:val="00872680"/>
    <w:rsid w:val="00875D4E"/>
    <w:rsid w:val="00877A45"/>
    <w:rsid w:val="0088212C"/>
    <w:rsid w:val="00882F38"/>
    <w:rsid w:val="008847CB"/>
    <w:rsid w:val="00885771"/>
    <w:rsid w:val="0088644F"/>
    <w:rsid w:val="008866D2"/>
    <w:rsid w:val="0088683E"/>
    <w:rsid w:val="00887272"/>
    <w:rsid w:val="00891FFB"/>
    <w:rsid w:val="00893FCA"/>
    <w:rsid w:val="008961CD"/>
    <w:rsid w:val="00896588"/>
    <w:rsid w:val="00896FA9"/>
    <w:rsid w:val="008978B4"/>
    <w:rsid w:val="008A1328"/>
    <w:rsid w:val="008A14FC"/>
    <w:rsid w:val="008A21F5"/>
    <w:rsid w:val="008A2B57"/>
    <w:rsid w:val="008A376F"/>
    <w:rsid w:val="008A4A7A"/>
    <w:rsid w:val="008B0BC9"/>
    <w:rsid w:val="008B0D88"/>
    <w:rsid w:val="008B2D04"/>
    <w:rsid w:val="008B3C3E"/>
    <w:rsid w:val="008B615C"/>
    <w:rsid w:val="008B68FE"/>
    <w:rsid w:val="008B7331"/>
    <w:rsid w:val="008B7434"/>
    <w:rsid w:val="008B794B"/>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3E9"/>
    <w:rsid w:val="008D767F"/>
    <w:rsid w:val="008D77CB"/>
    <w:rsid w:val="008E1D0B"/>
    <w:rsid w:val="008E33BF"/>
    <w:rsid w:val="008E39B2"/>
    <w:rsid w:val="008E419D"/>
    <w:rsid w:val="008E4DA9"/>
    <w:rsid w:val="008E50EF"/>
    <w:rsid w:val="008E53A2"/>
    <w:rsid w:val="008E5C6D"/>
    <w:rsid w:val="008E6FC1"/>
    <w:rsid w:val="008F015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0769"/>
    <w:rsid w:val="00901E1E"/>
    <w:rsid w:val="009026FC"/>
    <w:rsid w:val="00904E56"/>
    <w:rsid w:val="00905425"/>
    <w:rsid w:val="00905E36"/>
    <w:rsid w:val="009069FE"/>
    <w:rsid w:val="00907B47"/>
    <w:rsid w:val="00912A38"/>
    <w:rsid w:val="00913716"/>
    <w:rsid w:val="00913B35"/>
    <w:rsid w:val="00913EA6"/>
    <w:rsid w:val="00914190"/>
    <w:rsid w:val="009165C5"/>
    <w:rsid w:val="00916708"/>
    <w:rsid w:val="00916BD5"/>
    <w:rsid w:val="0091769E"/>
    <w:rsid w:val="00917999"/>
    <w:rsid w:val="00917BF8"/>
    <w:rsid w:val="0092089F"/>
    <w:rsid w:val="0092291A"/>
    <w:rsid w:val="00922E55"/>
    <w:rsid w:val="0092352E"/>
    <w:rsid w:val="00924F87"/>
    <w:rsid w:val="009262D5"/>
    <w:rsid w:val="00927162"/>
    <w:rsid w:val="0092748E"/>
    <w:rsid w:val="0093073E"/>
    <w:rsid w:val="00931691"/>
    <w:rsid w:val="0093403F"/>
    <w:rsid w:val="0094060D"/>
    <w:rsid w:val="009407A1"/>
    <w:rsid w:val="009408BD"/>
    <w:rsid w:val="00940B61"/>
    <w:rsid w:val="00940C53"/>
    <w:rsid w:val="00940FE3"/>
    <w:rsid w:val="009429E1"/>
    <w:rsid w:val="00942D80"/>
    <w:rsid w:val="00943BD1"/>
    <w:rsid w:val="00947819"/>
    <w:rsid w:val="00947D0E"/>
    <w:rsid w:val="0095183F"/>
    <w:rsid w:val="009520FD"/>
    <w:rsid w:val="0095291D"/>
    <w:rsid w:val="009551E8"/>
    <w:rsid w:val="00955C27"/>
    <w:rsid w:val="00956A70"/>
    <w:rsid w:val="00957870"/>
    <w:rsid w:val="00963416"/>
    <w:rsid w:val="00963C4C"/>
    <w:rsid w:val="0096734B"/>
    <w:rsid w:val="0096755F"/>
    <w:rsid w:val="00970799"/>
    <w:rsid w:val="00970A50"/>
    <w:rsid w:val="00970BE6"/>
    <w:rsid w:val="00971C3A"/>
    <w:rsid w:val="00971D4A"/>
    <w:rsid w:val="00972827"/>
    <w:rsid w:val="00972E5F"/>
    <w:rsid w:val="00973187"/>
    <w:rsid w:val="00974030"/>
    <w:rsid w:val="00975546"/>
    <w:rsid w:val="009758F3"/>
    <w:rsid w:val="00977B96"/>
    <w:rsid w:val="00977C42"/>
    <w:rsid w:val="00980038"/>
    <w:rsid w:val="00980916"/>
    <w:rsid w:val="00983599"/>
    <w:rsid w:val="00985901"/>
    <w:rsid w:val="00985D9D"/>
    <w:rsid w:val="0098633C"/>
    <w:rsid w:val="00986544"/>
    <w:rsid w:val="0098678D"/>
    <w:rsid w:val="00991B7A"/>
    <w:rsid w:val="00993072"/>
    <w:rsid w:val="00994E00"/>
    <w:rsid w:val="00994E01"/>
    <w:rsid w:val="00995023"/>
    <w:rsid w:val="009954AF"/>
    <w:rsid w:val="00995A0B"/>
    <w:rsid w:val="009968A3"/>
    <w:rsid w:val="00996E1D"/>
    <w:rsid w:val="00997AFC"/>
    <w:rsid w:val="00997B9C"/>
    <w:rsid w:val="009A09E7"/>
    <w:rsid w:val="009A17AB"/>
    <w:rsid w:val="009A1CB5"/>
    <w:rsid w:val="009A30FA"/>
    <w:rsid w:val="009A4B2D"/>
    <w:rsid w:val="009A4B9C"/>
    <w:rsid w:val="009A5268"/>
    <w:rsid w:val="009A7604"/>
    <w:rsid w:val="009A7C3E"/>
    <w:rsid w:val="009B2801"/>
    <w:rsid w:val="009B4F92"/>
    <w:rsid w:val="009C00B3"/>
    <w:rsid w:val="009C1824"/>
    <w:rsid w:val="009C2DA9"/>
    <w:rsid w:val="009C2F92"/>
    <w:rsid w:val="009C3BC6"/>
    <w:rsid w:val="009C553D"/>
    <w:rsid w:val="009C56F5"/>
    <w:rsid w:val="009C635F"/>
    <w:rsid w:val="009D0422"/>
    <w:rsid w:val="009D0D8E"/>
    <w:rsid w:val="009D2AA8"/>
    <w:rsid w:val="009D2AAF"/>
    <w:rsid w:val="009D2BC9"/>
    <w:rsid w:val="009D2F7A"/>
    <w:rsid w:val="009D4BBF"/>
    <w:rsid w:val="009D4D2B"/>
    <w:rsid w:val="009D5A74"/>
    <w:rsid w:val="009E0284"/>
    <w:rsid w:val="009E06D2"/>
    <w:rsid w:val="009E0E53"/>
    <w:rsid w:val="009E17E9"/>
    <w:rsid w:val="009E4769"/>
    <w:rsid w:val="009E579C"/>
    <w:rsid w:val="009E65C8"/>
    <w:rsid w:val="009E7674"/>
    <w:rsid w:val="009F0BC3"/>
    <w:rsid w:val="009F17BA"/>
    <w:rsid w:val="009F3788"/>
    <w:rsid w:val="009F5C6C"/>
    <w:rsid w:val="009F7765"/>
    <w:rsid w:val="009F7B88"/>
    <w:rsid w:val="009F7C3E"/>
    <w:rsid w:val="009F7FC5"/>
    <w:rsid w:val="00A00E7D"/>
    <w:rsid w:val="00A01283"/>
    <w:rsid w:val="00A018E6"/>
    <w:rsid w:val="00A01C46"/>
    <w:rsid w:val="00A040C2"/>
    <w:rsid w:val="00A0424C"/>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277"/>
    <w:rsid w:val="00A272B4"/>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0E6"/>
    <w:rsid w:val="00A5421B"/>
    <w:rsid w:val="00A5425E"/>
    <w:rsid w:val="00A55337"/>
    <w:rsid w:val="00A554B2"/>
    <w:rsid w:val="00A55ED7"/>
    <w:rsid w:val="00A55F71"/>
    <w:rsid w:val="00A57FC9"/>
    <w:rsid w:val="00A6010B"/>
    <w:rsid w:val="00A60F57"/>
    <w:rsid w:val="00A63601"/>
    <w:rsid w:val="00A643AF"/>
    <w:rsid w:val="00A6527B"/>
    <w:rsid w:val="00A66348"/>
    <w:rsid w:val="00A67268"/>
    <w:rsid w:val="00A67644"/>
    <w:rsid w:val="00A6794E"/>
    <w:rsid w:val="00A701B7"/>
    <w:rsid w:val="00A701ED"/>
    <w:rsid w:val="00A7063E"/>
    <w:rsid w:val="00A71300"/>
    <w:rsid w:val="00A716DD"/>
    <w:rsid w:val="00A717E8"/>
    <w:rsid w:val="00A72F85"/>
    <w:rsid w:val="00A72FCA"/>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67A7"/>
    <w:rsid w:val="00A8787C"/>
    <w:rsid w:val="00A911F4"/>
    <w:rsid w:val="00A92EB1"/>
    <w:rsid w:val="00A93460"/>
    <w:rsid w:val="00A93B4F"/>
    <w:rsid w:val="00A93CE3"/>
    <w:rsid w:val="00A94126"/>
    <w:rsid w:val="00A94AAE"/>
    <w:rsid w:val="00A9535D"/>
    <w:rsid w:val="00A97CB8"/>
    <w:rsid w:val="00AA06EF"/>
    <w:rsid w:val="00AA1C1A"/>
    <w:rsid w:val="00AA1DDA"/>
    <w:rsid w:val="00AA25A4"/>
    <w:rsid w:val="00AA25B6"/>
    <w:rsid w:val="00AA2AD9"/>
    <w:rsid w:val="00AA31B8"/>
    <w:rsid w:val="00AA6B28"/>
    <w:rsid w:val="00AB0D7B"/>
    <w:rsid w:val="00AB190E"/>
    <w:rsid w:val="00AB2566"/>
    <w:rsid w:val="00AB2B91"/>
    <w:rsid w:val="00AB3059"/>
    <w:rsid w:val="00AB45FB"/>
    <w:rsid w:val="00AB498B"/>
    <w:rsid w:val="00AB54C2"/>
    <w:rsid w:val="00AB5EE6"/>
    <w:rsid w:val="00AB6246"/>
    <w:rsid w:val="00AB7BF3"/>
    <w:rsid w:val="00AC01AE"/>
    <w:rsid w:val="00AC1200"/>
    <w:rsid w:val="00AC257E"/>
    <w:rsid w:val="00AC29E4"/>
    <w:rsid w:val="00AC2FC4"/>
    <w:rsid w:val="00AC411C"/>
    <w:rsid w:val="00AC5998"/>
    <w:rsid w:val="00AC626D"/>
    <w:rsid w:val="00AC66DA"/>
    <w:rsid w:val="00AC67A1"/>
    <w:rsid w:val="00AC704D"/>
    <w:rsid w:val="00AC7679"/>
    <w:rsid w:val="00AD0BF1"/>
    <w:rsid w:val="00AD2C72"/>
    <w:rsid w:val="00AD2E57"/>
    <w:rsid w:val="00AD3CE7"/>
    <w:rsid w:val="00AD5832"/>
    <w:rsid w:val="00AD5990"/>
    <w:rsid w:val="00AE08D1"/>
    <w:rsid w:val="00AE0F4B"/>
    <w:rsid w:val="00AE1F17"/>
    <w:rsid w:val="00AE3064"/>
    <w:rsid w:val="00AE3D47"/>
    <w:rsid w:val="00AE45C6"/>
    <w:rsid w:val="00AE4964"/>
    <w:rsid w:val="00AE4CFE"/>
    <w:rsid w:val="00AE6A4F"/>
    <w:rsid w:val="00AE6C6B"/>
    <w:rsid w:val="00AE7C5A"/>
    <w:rsid w:val="00AE7D08"/>
    <w:rsid w:val="00AF3347"/>
    <w:rsid w:val="00AF3BD9"/>
    <w:rsid w:val="00AF48A5"/>
    <w:rsid w:val="00AF64DA"/>
    <w:rsid w:val="00AF6FE8"/>
    <w:rsid w:val="00B0031E"/>
    <w:rsid w:val="00B00453"/>
    <w:rsid w:val="00B00489"/>
    <w:rsid w:val="00B011DC"/>
    <w:rsid w:val="00B023D5"/>
    <w:rsid w:val="00B02529"/>
    <w:rsid w:val="00B033DB"/>
    <w:rsid w:val="00B04430"/>
    <w:rsid w:val="00B047F5"/>
    <w:rsid w:val="00B05CFA"/>
    <w:rsid w:val="00B06D42"/>
    <w:rsid w:val="00B072A5"/>
    <w:rsid w:val="00B0799B"/>
    <w:rsid w:val="00B07CB8"/>
    <w:rsid w:val="00B11EA9"/>
    <w:rsid w:val="00B122EF"/>
    <w:rsid w:val="00B123B3"/>
    <w:rsid w:val="00B13D0F"/>
    <w:rsid w:val="00B14227"/>
    <w:rsid w:val="00B14311"/>
    <w:rsid w:val="00B15A63"/>
    <w:rsid w:val="00B15E33"/>
    <w:rsid w:val="00B16DD3"/>
    <w:rsid w:val="00B17799"/>
    <w:rsid w:val="00B202C3"/>
    <w:rsid w:val="00B2085E"/>
    <w:rsid w:val="00B20F6B"/>
    <w:rsid w:val="00B21BCD"/>
    <w:rsid w:val="00B21EE5"/>
    <w:rsid w:val="00B23AF0"/>
    <w:rsid w:val="00B247D4"/>
    <w:rsid w:val="00B24E19"/>
    <w:rsid w:val="00B25A6A"/>
    <w:rsid w:val="00B26BE9"/>
    <w:rsid w:val="00B30644"/>
    <w:rsid w:val="00B30689"/>
    <w:rsid w:val="00B3071D"/>
    <w:rsid w:val="00B317C5"/>
    <w:rsid w:val="00B32328"/>
    <w:rsid w:val="00B34972"/>
    <w:rsid w:val="00B34E93"/>
    <w:rsid w:val="00B357FD"/>
    <w:rsid w:val="00B36DCA"/>
    <w:rsid w:val="00B3746A"/>
    <w:rsid w:val="00B406B0"/>
    <w:rsid w:val="00B40C21"/>
    <w:rsid w:val="00B41036"/>
    <w:rsid w:val="00B41267"/>
    <w:rsid w:val="00B4190A"/>
    <w:rsid w:val="00B4309F"/>
    <w:rsid w:val="00B437AB"/>
    <w:rsid w:val="00B43D9D"/>
    <w:rsid w:val="00B440FD"/>
    <w:rsid w:val="00B44BA8"/>
    <w:rsid w:val="00B450C9"/>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3EB"/>
    <w:rsid w:val="00B62630"/>
    <w:rsid w:val="00B62F4B"/>
    <w:rsid w:val="00B64C11"/>
    <w:rsid w:val="00B64CE8"/>
    <w:rsid w:val="00B64EF9"/>
    <w:rsid w:val="00B6731F"/>
    <w:rsid w:val="00B676CC"/>
    <w:rsid w:val="00B677AB"/>
    <w:rsid w:val="00B67935"/>
    <w:rsid w:val="00B67AF7"/>
    <w:rsid w:val="00B70072"/>
    <w:rsid w:val="00B72130"/>
    <w:rsid w:val="00B72ADB"/>
    <w:rsid w:val="00B73B1B"/>
    <w:rsid w:val="00B74916"/>
    <w:rsid w:val="00B755A0"/>
    <w:rsid w:val="00B7667E"/>
    <w:rsid w:val="00B76C4F"/>
    <w:rsid w:val="00B772B6"/>
    <w:rsid w:val="00B77DFA"/>
    <w:rsid w:val="00B81D1E"/>
    <w:rsid w:val="00B82C68"/>
    <w:rsid w:val="00B86FBE"/>
    <w:rsid w:val="00B87F44"/>
    <w:rsid w:val="00B902FF"/>
    <w:rsid w:val="00B90B52"/>
    <w:rsid w:val="00B91F9B"/>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8B2"/>
    <w:rsid w:val="00BB0919"/>
    <w:rsid w:val="00BB0B08"/>
    <w:rsid w:val="00BB1D1D"/>
    <w:rsid w:val="00BB1D42"/>
    <w:rsid w:val="00BB1DEC"/>
    <w:rsid w:val="00BB3B75"/>
    <w:rsid w:val="00BB4972"/>
    <w:rsid w:val="00BB499A"/>
    <w:rsid w:val="00BB51DC"/>
    <w:rsid w:val="00BB56D4"/>
    <w:rsid w:val="00BB74FF"/>
    <w:rsid w:val="00BC017D"/>
    <w:rsid w:val="00BC06A8"/>
    <w:rsid w:val="00BC0987"/>
    <w:rsid w:val="00BC1677"/>
    <w:rsid w:val="00BC1C36"/>
    <w:rsid w:val="00BC1E92"/>
    <w:rsid w:val="00BC5616"/>
    <w:rsid w:val="00BC633B"/>
    <w:rsid w:val="00BD166F"/>
    <w:rsid w:val="00BD491A"/>
    <w:rsid w:val="00BD7D7B"/>
    <w:rsid w:val="00BE0BA6"/>
    <w:rsid w:val="00BE0BEF"/>
    <w:rsid w:val="00BE210F"/>
    <w:rsid w:val="00BE2865"/>
    <w:rsid w:val="00BE2D2A"/>
    <w:rsid w:val="00BE47D0"/>
    <w:rsid w:val="00BF0265"/>
    <w:rsid w:val="00BF0BA5"/>
    <w:rsid w:val="00BF257E"/>
    <w:rsid w:val="00BF2953"/>
    <w:rsid w:val="00BF2D53"/>
    <w:rsid w:val="00BF3201"/>
    <w:rsid w:val="00BF3CCF"/>
    <w:rsid w:val="00BF3CE6"/>
    <w:rsid w:val="00BF4B32"/>
    <w:rsid w:val="00C00708"/>
    <w:rsid w:val="00C01000"/>
    <w:rsid w:val="00C015A5"/>
    <w:rsid w:val="00C023F0"/>
    <w:rsid w:val="00C031DC"/>
    <w:rsid w:val="00C039DF"/>
    <w:rsid w:val="00C045A0"/>
    <w:rsid w:val="00C054CD"/>
    <w:rsid w:val="00C0689B"/>
    <w:rsid w:val="00C07092"/>
    <w:rsid w:val="00C0768E"/>
    <w:rsid w:val="00C1156E"/>
    <w:rsid w:val="00C12A96"/>
    <w:rsid w:val="00C1385E"/>
    <w:rsid w:val="00C144F5"/>
    <w:rsid w:val="00C15706"/>
    <w:rsid w:val="00C159F5"/>
    <w:rsid w:val="00C21AB2"/>
    <w:rsid w:val="00C2274B"/>
    <w:rsid w:val="00C22A60"/>
    <w:rsid w:val="00C248CC"/>
    <w:rsid w:val="00C25D39"/>
    <w:rsid w:val="00C278E5"/>
    <w:rsid w:val="00C305DA"/>
    <w:rsid w:val="00C308FC"/>
    <w:rsid w:val="00C312D0"/>
    <w:rsid w:val="00C327A5"/>
    <w:rsid w:val="00C337DA"/>
    <w:rsid w:val="00C33EF9"/>
    <w:rsid w:val="00C33FB0"/>
    <w:rsid w:val="00C34319"/>
    <w:rsid w:val="00C34C23"/>
    <w:rsid w:val="00C34C3B"/>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1C98"/>
    <w:rsid w:val="00C52889"/>
    <w:rsid w:val="00C52D6B"/>
    <w:rsid w:val="00C53999"/>
    <w:rsid w:val="00C53B22"/>
    <w:rsid w:val="00C53DAB"/>
    <w:rsid w:val="00C568DD"/>
    <w:rsid w:val="00C576F9"/>
    <w:rsid w:val="00C61834"/>
    <w:rsid w:val="00C647A8"/>
    <w:rsid w:val="00C65627"/>
    <w:rsid w:val="00C65A0F"/>
    <w:rsid w:val="00C662C1"/>
    <w:rsid w:val="00C674E2"/>
    <w:rsid w:val="00C67CA2"/>
    <w:rsid w:val="00C70F24"/>
    <w:rsid w:val="00C737A2"/>
    <w:rsid w:val="00C7546E"/>
    <w:rsid w:val="00C75E35"/>
    <w:rsid w:val="00C76997"/>
    <w:rsid w:val="00C8203C"/>
    <w:rsid w:val="00C8302F"/>
    <w:rsid w:val="00C8313A"/>
    <w:rsid w:val="00C83227"/>
    <w:rsid w:val="00C838FC"/>
    <w:rsid w:val="00C85FFF"/>
    <w:rsid w:val="00C862D7"/>
    <w:rsid w:val="00C873CC"/>
    <w:rsid w:val="00C90F68"/>
    <w:rsid w:val="00C91BBB"/>
    <w:rsid w:val="00C93B2A"/>
    <w:rsid w:val="00C940FB"/>
    <w:rsid w:val="00C95350"/>
    <w:rsid w:val="00C959B4"/>
    <w:rsid w:val="00C961BD"/>
    <w:rsid w:val="00C96B2D"/>
    <w:rsid w:val="00C96DA5"/>
    <w:rsid w:val="00C97DFA"/>
    <w:rsid w:val="00CA0962"/>
    <w:rsid w:val="00CA5C4E"/>
    <w:rsid w:val="00CA5F8D"/>
    <w:rsid w:val="00CA67C7"/>
    <w:rsid w:val="00CA7384"/>
    <w:rsid w:val="00CB0810"/>
    <w:rsid w:val="00CB1751"/>
    <w:rsid w:val="00CB1E2C"/>
    <w:rsid w:val="00CB3A58"/>
    <w:rsid w:val="00CB7701"/>
    <w:rsid w:val="00CC39CD"/>
    <w:rsid w:val="00CC3BCB"/>
    <w:rsid w:val="00CC4EDD"/>
    <w:rsid w:val="00CC6B07"/>
    <w:rsid w:val="00CC7C18"/>
    <w:rsid w:val="00CC7DFC"/>
    <w:rsid w:val="00CD0372"/>
    <w:rsid w:val="00CD05C3"/>
    <w:rsid w:val="00CD09F7"/>
    <w:rsid w:val="00CD0DCC"/>
    <w:rsid w:val="00CD29F0"/>
    <w:rsid w:val="00CD2CB0"/>
    <w:rsid w:val="00CD2F35"/>
    <w:rsid w:val="00CD305B"/>
    <w:rsid w:val="00CD354D"/>
    <w:rsid w:val="00CD3E8C"/>
    <w:rsid w:val="00CD43FC"/>
    <w:rsid w:val="00CD461C"/>
    <w:rsid w:val="00CD4C65"/>
    <w:rsid w:val="00CD57FB"/>
    <w:rsid w:val="00CD5AB8"/>
    <w:rsid w:val="00CE1B6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59C4"/>
    <w:rsid w:val="00D067E0"/>
    <w:rsid w:val="00D0757E"/>
    <w:rsid w:val="00D07BBF"/>
    <w:rsid w:val="00D108C2"/>
    <w:rsid w:val="00D11813"/>
    <w:rsid w:val="00D1298B"/>
    <w:rsid w:val="00D12F43"/>
    <w:rsid w:val="00D13B9F"/>
    <w:rsid w:val="00D154B5"/>
    <w:rsid w:val="00D1751E"/>
    <w:rsid w:val="00D2016C"/>
    <w:rsid w:val="00D2051D"/>
    <w:rsid w:val="00D2069B"/>
    <w:rsid w:val="00D21EEA"/>
    <w:rsid w:val="00D22184"/>
    <w:rsid w:val="00D22801"/>
    <w:rsid w:val="00D2288E"/>
    <w:rsid w:val="00D23191"/>
    <w:rsid w:val="00D2373A"/>
    <w:rsid w:val="00D254F9"/>
    <w:rsid w:val="00D32BB0"/>
    <w:rsid w:val="00D32E88"/>
    <w:rsid w:val="00D32EBC"/>
    <w:rsid w:val="00D33C81"/>
    <w:rsid w:val="00D33D3F"/>
    <w:rsid w:val="00D33D52"/>
    <w:rsid w:val="00D35921"/>
    <w:rsid w:val="00D37757"/>
    <w:rsid w:val="00D42F40"/>
    <w:rsid w:val="00D43C0E"/>
    <w:rsid w:val="00D4466B"/>
    <w:rsid w:val="00D44CED"/>
    <w:rsid w:val="00D460F2"/>
    <w:rsid w:val="00D47861"/>
    <w:rsid w:val="00D50617"/>
    <w:rsid w:val="00D50671"/>
    <w:rsid w:val="00D513BD"/>
    <w:rsid w:val="00D5296C"/>
    <w:rsid w:val="00D54BF8"/>
    <w:rsid w:val="00D55820"/>
    <w:rsid w:val="00D60806"/>
    <w:rsid w:val="00D6104D"/>
    <w:rsid w:val="00D648BB"/>
    <w:rsid w:val="00D66C88"/>
    <w:rsid w:val="00D674EF"/>
    <w:rsid w:val="00D72D9C"/>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97FEB"/>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E59"/>
    <w:rsid w:val="00DC5F9B"/>
    <w:rsid w:val="00DC624E"/>
    <w:rsid w:val="00DC7F49"/>
    <w:rsid w:val="00DD1B64"/>
    <w:rsid w:val="00DD20F9"/>
    <w:rsid w:val="00DD2C7E"/>
    <w:rsid w:val="00DD304F"/>
    <w:rsid w:val="00DD3F4A"/>
    <w:rsid w:val="00DD6ED2"/>
    <w:rsid w:val="00DD79ED"/>
    <w:rsid w:val="00DD7C20"/>
    <w:rsid w:val="00DD7DE0"/>
    <w:rsid w:val="00DE0A03"/>
    <w:rsid w:val="00DE19F8"/>
    <w:rsid w:val="00DE1F32"/>
    <w:rsid w:val="00DE20EA"/>
    <w:rsid w:val="00DE25BB"/>
    <w:rsid w:val="00DE2F8C"/>
    <w:rsid w:val="00DE43BE"/>
    <w:rsid w:val="00DE7DCD"/>
    <w:rsid w:val="00DF1172"/>
    <w:rsid w:val="00DF180B"/>
    <w:rsid w:val="00DF1A37"/>
    <w:rsid w:val="00DF2230"/>
    <w:rsid w:val="00DF4164"/>
    <w:rsid w:val="00DF6FAD"/>
    <w:rsid w:val="00E02766"/>
    <w:rsid w:val="00E0382F"/>
    <w:rsid w:val="00E05640"/>
    <w:rsid w:val="00E0600F"/>
    <w:rsid w:val="00E13ECC"/>
    <w:rsid w:val="00E14018"/>
    <w:rsid w:val="00E1458E"/>
    <w:rsid w:val="00E14F02"/>
    <w:rsid w:val="00E17DF3"/>
    <w:rsid w:val="00E21F2B"/>
    <w:rsid w:val="00E22306"/>
    <w:rsid w:val="00E22647"/>
    <w:rsid w:val="00E22A58"/>
    <w:rsid w:val="00E22EBD"/>
    <w:rsid w:val="00E23D2E"/>
    <w:rsid w:val="00E24161"/>
    <w:rsid w:val="00E24C10"/>
    <w:rsid w:val="00E26A5B"/>
    <w:rsid w:val="00E32841"/>
    <w:rsid w:val="00E333B1"/>
    <w:rsid w:val="00E34A00"/>
    <w:rsid w:val="00E34F9F"/>
    <w:rsid w:val="00E36DB7"/>
    <w:rsid w:val="00E4314D"/>
    <w:rsid w:val="00E438BF"/>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5A7"/>
    <w:rsid w:val="00E66BFB"/>
    <w:rsid w:val="00E67FC4"/>
    <w:rsid w:val="00E70A23"/>
    <w:rsid w:val="00E71708"/>
    <w:rsid w:val="00E71BB4"/>
    <w:rsid w:val="00E75008"/>
    <w:rsid w:val="00E7584C"/>
    <w:rsid w:val="00E7621F"/>
    <w:rsid w:val="00E76D99"/>
    <w:rsid w:val="00E77549"/>
    <w:rsid w:val="00E81391"/>
    <w:rsid w:val="00E815F5"/>
    <w:rsid w:val="00E819AD"/>
    <w:rsid w:val="00E827BA"/>
    <w:rsid w:val="00E82C3B"/>
    <w:rsid w:val="00E82CE1"/>
    <w:rsid w:val="00E837DB"/>
    <w:rsid w:val="00E838E0"/>
    <w:rsid w:val="00E85616"/>
    <w:rsid w:val="00E85A54"/>
    <w:rsid w:val="00E86D69"/>
    <w:rsid w:val="00E91010"/>
    <w:rsid w:val="00E9207C"/>
    <w:rsid w:val="00E9348C"/>
    <w:rsid w:val="00E942CB"/>
    <w:rsid w:val="00E957A3"/>
    <w:rsid w:val="00E96EBF"/>
    <w:rsid w:val="00E971A7"/>
    <w:rsid w:val="00E975A9"/>
    <w:rsid w:val="00E97DCA"/>
    <w:rsid w:val="00EA125C"/>
    <w:rsid w:val="00EA1B5E"/>
    <w:rsid w:val="00EA46D1"/>
    <w:rsid w:val="00EA4E0F"/>
    <w:rsid w:val="00EA4F49"/>
    <w:rsid w:val="00EA4F9E"/>
    <w:rsid w:val="00EA4FBC"/>
    <w:rsid w:val="00EA64B7"/>
    <w:rsid w:val="00EA7C10"/>
    <w:rsid w:val="00EB007E"/>
    <w:rsid w:val="00EB0909"/>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CF3"/>
    <w:rsid w:val="00ED1D80"/>
    <w:rsid w:val="00ED2012"/>
    <w:rsid w:val="00ED435E"/>
    <w:rsid w:val="00ED694F"/>
    <w:rsid w:val="00ED78CC"/>
    <w:rsid w:val="00EE0105"/>
    <w:rsid w:val="00EE0CB5"/>
    <w:rsid w:val="00EE1014"/>
    <w:rsid w:val="00EE1488"/>
    <w:rsid w:val="00EE1730"/>
    <w:rsid w:val="00EE4205"/>
    <w:rsid w:val="00EE4971"/>
    <w:rsid w:val="00EE58DB"/>
    <w:rsid w:val="00EF0BAC"/>
    <w:rsid w:val="00EF1ACF"/>
    <w:rsid w:val="00EF2151"/>
    <w:rsid w:val="00EF3C0E"/>
    <w:rsid w:val="00EF3F2B"/>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66E"/>
    <w:rsid w:val="00F17B33"/>
    <w:rsid w:val="00F20799"/>
    <w:rsid w:val="00F2083E"/>
    <w:rsid w:val="00F21D34"/>
    <w:rsid w:val="00F24B37"/>
    <w:rsid w:val="00F2520B"/>
    <w:rsid w:val="00F25638"/>
    <w:rsid w:val="00F25E55"/>
    <w:rsid w:val="00F26165"/>
    <w:rsid w:val="00F26514"/>
    <w:rsid w:val="00F26B05"/>
    <w:rsid w:val="00F2787A"/>
    <w:rsid w:val="00F30557"/>
    <w:rsid w:val="00F30DDD"/>
    <w:rsid w:val="00F32EE7"/>
    <w:rsid w:val="00F33C30"/>
    <w:rsid w:val="00F34554"/>
    <w:rsid w:val="00F34CCB"/>
    <w:rsid w:val="00F35167"/>
    <w:rsid w:val="00F35D52"/>
    <w:rsid w:val="00F407F0"/>
    <w:rsid w:val="00F40905"/>
    <w:rsid w:val="00F42D77"/>
    <w:rsid w:val="00F43AC6"/>
    <w:rsid w:val="00F43D40"/>
    <w:rsid w:val="00F45C90"/>
    <w:rsid w:val="00F46B1C"/>
    <w:rsid w:val="00F46B42"/>
    <w:rsid w:val="00F504EB"/>
    <w:rsid w:val="00F51A57"/>
    <w:rsid w:val="00F53196"/>
    <w:rsid w:val="00F53813"/>
    <w:rsid w:val="00F53B29"/>
    <w:rsid w:val="00F54212"/>
    <w:rsid w:val="00F5434B"/>
    <w:rsid w:val="00F54AD5"/>
    <w:rsid w:val="00F54BCF"/>
    <w:rsid w:val="00F54EF6"/>
    <w:rsid w:val="00F555A3"/>
    <w:rsid w:val="00F60161"/>
    <w:rsid w:val="00F60957"/>
    <w:rsid w:val="00F62F83"/>
    <w:rsid w:val="00F62FC8"/>
    <w:rsid w:val="00F631F2"/>
    <w:rsid w:val="00F66918"/>
    <w:rsid w:val="00F70534"/>
    <w:rsid w:val="00F70C08"/>
    <w:rsid w:val="00F71B57"/>
    <w:rsid w:val="00F72A57"/>
    <w:rsid w:val="00F73F45"/>
    <w:rsid w:val="00F74499"/>
    <w:rsid w:val="00F74712"/>
    <w:rsid w:val="00F748E0"/>
    <w:rsid w:val="00F755CB"/>
    <w:rsid w:val="00F839CE"/>
    <w:rsid w:val="00F83E14"/>
    <w:rsid w:val="00F84342"/>
    <w:rsid w:val="00F8533E"/>
    <w:rsid w:val="00F85F06"/>
    <w:rsid w:val="00F861B8"/>
    <w:rsid w:val="00F86A7A"/>
    <w:rsid w:val="00F86DCE"/>
    <w:rsid w:val="00F8704B"/>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2471"/>
    <w:rsid w:val="00FA36E1"/>
    <w:rsid w:val="00FA399C"/>
    <w:rsid w:val="00FA73CF"/>
    <w:rsid w:val="00FB0F0A"/>
    <w:rsid w:val="00FB27AA"/>
    <w:rsid w:val="00FB5476"/>
    <w:rsid w:val="00FB559A"/>
    <w:rsid w:val="00FB570D"/>
    <w:rsid w:val="00FB7AC6"/>
    <w:rsid w:val="00FC02EA"/>
    <w:rsid w:val="00FC071A"/>
    <w:rsid w:val="00FC31D9"/>
    <w:rsid w:val="00FC370C"/>
    <w:rsid w:val="00FC3E8F"/>
    <w:rsid w:val="00FC457A"/>
    <w:rsid w:val="00FC48F9"/>
    <w:rsid w:val="00FC623A"/>
    <w:rsid w:val="00FC632B"/>
    <w:rsid w:val="00FC6DA9"/>
    <w:rsid w:val="00FD05C6"/>
    <w:rsid w:val="00FD0DFF"/>
    <w:rsid w:val="00FD1C47"/>
    <w:rsid w:val="00FD5558"/>
    <w:rsid w:val="00FD58EF"/>
    <w:rsid w:val="00FD5C3A"/>
    <w:rsid w:val="00FE0CB1"/>
    <w:rsid w:val="00FE2367"/>
    <w:rsid w:val="00FE2934"/>
    <w:rsid w:val="00FE5669"/>
    <w:rsid w:val="00FE5C14"/>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Corpsdetexte3Car">
    <w:name w:val="Corps de texte 3 Car"/>
    <w:basedOn w:val="Policepardfaut"/>
    <w:link w:val="Corpsdetexte3"/>
    <w:rsid w:val="00A34F2F"/>
    <w:rPr>
      <w:rFonts w:ascii="Arial" w:hAnsi="Arial" w:cs="Tahoma"/>
      <w:sz w:val="16"/>
      <w:szCs w:val="16"/>
      <w:lang w:eastAsia="es-ES"/>
    </w:rPr>
  </w:style>
  <w:style w:type="paragraph" w:styleId="Corpsdetexte3">
    <w:name w:val="Body Text 3"/>
    <w:basedOn w:val="Normal"/>
    <w:link w:val="Corpsdetex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Policepardfaut"/>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Corpsdetexte2">
    <w:name w:val="Body Text 2"/>
    <w:basedOn w:val="Normal"/>
    <w:link w:val="Corpsdetexte2Car"/>
    <w:uiPriority w:val="99"/>
    <w:semiHidden/>
    <w:unhideWhenUsed/>
    <w:locked/>
    <w:rsid w:val="008219E3"/>
    <w:pPr>
      <w:spacing w:after="120" w:line="480" w:lineRule="auto"/>
    </w:pPr>
  </w:style>
  <w:style w:type="character" w:customStyle="1" w:styleId="Corpsdetexte2Car">
    <w:name w:val="Corps de texte 2 Car"/>
    <w:basedOn w:val="Policepardfaut"/>
    <w:link w:val="Corpsdetexte2"/>
    <w:uiPriority w:val="99"/>
    <w:semiHidden/>
    <w:rsid w:val="008219E3"/>
    <w:rPr>
      <w:rFonts w:ascii="Courier New" w:hAnsi="Courier New" w:cs="Verdana"/>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Corpsdetexte3Car">
    <w:name w:val="Corps de texte 3 Car"/>
    <w:basedOn w:val="Policepardfaut"/>
    <w:link w:val="Corpsdetexte3"/>
    <w:rsid w:val="00A34F2F"/>
    <w:rPr>
      <w:rFonts w:ascii="Arial" w:hAnsi="Arial" w:cs="Tahoma"/>
      <w:sz w:val="16"/>
      <w:szCs w:val="16"/>
      <w:lang w:eastAsia="es-ES"/>
    </w:rPr>
  </w:style>
  <w:style w:type="paragraph" w:styleId="Corpsdetexte3">
    <w:name w:val="Body Text 3"/>
    <w:basedOn w:val="Normal"/>
    <w:link w:val="Corpsdetex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Policepardfaut"/>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Corpsdetexte2">
    <w:name w:val="Body Text 2"/>
    <w:basedOn w:val="Normal"/>
    <w:link w:val="Corpsdetexte2Car"/>
    <w:uiPriority w:val="99"/>
    <w:semiHidden/>
    <w:unhideWhenUsed/>
    <w:locked/>
    <w:rsid w:val="008219E3"/>
    <w:pPr>
      <w:spacing w:after="120" w:line="480" w:lineRule="auto"/>
    </w:pPr>
  </w:style>
  <w:style w:type="character" w:customStyle="1" w:styleId="Corpsdetexte2Car">
    <w:name w:val="Corps de texte 2 Car"/>
    <w:basedOn w:val="Policepardfaut"/>
    <w:link w:val="Corpsdetexte2"/>
    <w:uiPriority w:val="99"/>
    <w:semiHidden/>
    <w:rsid w:val="008219E3"/>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25912712">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3812488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80295672">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1001003816">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537967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58644945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19de15.htm" TargetMode="External"/><Relationship Id="rId1" Type="http://schemas.openxmlformats.org/officeDocument/2006/relationships/hyperlink" Target="http://www.lexbase.biz/lexbase/jurisprudencia/tutelas/corte%20constitucional/15/T0678de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C612-3918-4991-83C9-52822FCB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3538</Words>
  <Characters>19464</Characters>
  <Application>Microsoft Office Word</Application>
  <DocSecurity>0</DocSecurity>
  <Lines>162</Lines>
  <Paragraphs>45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22957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12</cp:revision>
  <cp:lastPrinted>2017-12-13T20:03:00Z</cp:lastPrinted>
  <dcterms:created xsi:type="dcterms:W3CDTF">2018-02-14T13:38:00Z</dcterms:created>
  <dcterms:modified xsi:type="dcterms:W3CDTF">2018-03-09T10:26:00Z</dcterms:modified>
</cp:coreProperties>
</file>