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B8" w:rsidRPr="002E011F" w:rsidRDefault="00CF63B8" w:rsidP="00CF63B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F63B8" w:rsidRPr="002E011F" w:rsidRDefault="00CF63B8" w:rsidP="00CF63B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CF63B8" w:rsidRPr="002E011F" w:rsidRDefault="00CF63B8" w:rsidP="00CF63B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w:t>
      </w:r>
      <w:r w:rsidRPr="002E011F">
        <w:rPr>
          <w:rFonts w:ascii="Calibri" w:hAnsi="Calibri" w:cs="Calibri"/>
          <w:color w:val="222222"/>
          <w:sz w:val="18"/>
          <w:szCs w:val="18"/>
          <w:lang w:val="es-CO" w:eastAsia="fr-FR"/>
        </w:rPr>
        <w:t xml:space="preserve">ª instancia – </w:t>
      </w:r>
      <w:r>
        <w:rPr>
          <w:rFonts w:ascii="Calibri" w:hAnsi="Calibri" w:cs="Calibri"/>
          <w:color w:val="222222"/>
          <w:sz w:val="18"/>
          <w:szCs w:val="18"/>
          <w:lang w:val="es-CO" w:eastAsia="fr-FR"/>
        </w:rPr>
        <w:t>22 de marzo</w:t>
      </w:r>
      <w:r w:rsidRPr="002E011F">
        <w:rPr>
          <w:rFonts w:ascii="Calibri" w:hAnsi="Calibri" w:cs="Calibri"/>
          <w:color w:val="222222"/>
          <w:sz w:val="18"/>
          <w:szCs w:val="18"/>
          <w:lang w:val="es-CO" w:eastAsia="fr-FR"/>
        </w:rPr>
        <w:t xml:space="preserve"> de 2018</w:t>
      </w:r>
    </w:p>
    <w:p w:rsidR="00CF63B8" w:rsidRPr="002E011F" w:rsidRDefault="00CF63B8" w:rsidP="00CF63B8">
      <w:pPr>
        <w:widowControl/>
        <w:shd w:val="clear" w:color="auto" w:fill="FFFFFF"/>
        <w:tabs>
          <w:tab w:val="left" w:pos="1843"/>
          <w:tab w:val="left" w:pos="4755"/>
        </w:tabs>
        <w:autoSpaceDE/>
        <w:autoSpaceDN/>
        <w:adjustRightInd/>
        <w:ind w:left="1843" w:hanging="1843"/>
        <w:jc w:val="both"/>
        <w:rPr>
          <w:rFonts w:ascii="Calibri" w:hAnsi="Calibri" w:cs="Calibri"/>
          <w:color w:val="222222"/>
          <w:sz w:val="18"/>
          <w:szCs w:val="18"/>
          <w:lang w:eastAsia="fr-FR"/>
        </w:rPr>
      </w:pPr>
      <w:r w:rsidRPr="002E011F">
        <w:rPr>
          <w:rFonts w:ascii="Calibri" w:hAnsi="Calibri" w:cs="Calibri"/>
          <w:color w:val="222222"/>
          <w:sz w:val="18"/>
          <w:szCs w:val="18"/>
          <w:lang w:val="es-CO" w:eastAsia="fr-FR"/>
        </w:rPr>
        <w:t>Proceso</w:t>
      </w:r>
      <w:r>
        <w:rPr>
          <w:rFonts w:ascii="Calibri" w:hAnsi="Calibri" w:cs="Calibri"/>
          <w:color w:val="222222"/>
          <w:sz w:val="18"/>
          <w:szCs w:val="18"/>
          <w:lang w:val="es-CO" w:eastAsia="fr-FR"/>
        </w:rPr>
        <w:t>:    </w:t>
      </w:r>
      <w:r>
        <w:rPr>
          <w:rFonts w:ascii="Calibri" w:hAnsi="Calibri" w:cs="Calibri"/>
          <w:color w:val="222222"/>
          <w:sz w:val="18"/>
          <w:szCs w:val="18"/>
          <w:lang w:val="es-CO" w:eastAsia="fr-FR"/>
        </w:rPr>
        <w:tab/>
        <w:t>Acción de Tutela – Inexistencia de vulneración</w:t>
      </w:r>
    </w:p>
    <w:p w:rsidR="00CF63B8" w:rsidRPr="002E011F" w:rsidRDefault="00CF63B8" w:rsidP="00CF63B8">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lang w:eastAsia="fr-FR"/>
        </w:rPr>
      </w:pPr>
      <w:r w:rsidRPr="002E011F">
        <w:rPr>
          <w:rFonts w:ascii="Calibri" w:hAnsi="Calibri" w:cs="Calibri"/>
          <w:color w:val="222222"/>
          <w:sz w:val="18"/>
          <w:szCs w:val="18"/>
          <w:lang w:val="es-CO" w:eastAsia="fr-FR"/>
        </w:rPr>
        <w:t>Radicación Nro. :</w:t>
      </w:r>
      <w:r w:rsidRPr="002E011F">
        <w:rPr>
          <w:rFonts w:ascii="Calibri" w:hAnsi="Calibri" w:cs="Calibri"/>
          <w:color w:val="222222"/>
          <w:sz w:val="18"/>
          <w:szCs w:val="18"/>
          <w:lang w:val="es-CO" w:eastAsia="fr-FR"/>
        </w:rPr>
        <w:tab/>
      </w:r>
      <w:r w:rsidRPr="002E011F">
        <w:rPr>
          <w:rFonts w:ascii="Calibri" w:hAnsi="Calibri" w:cs="Calibri"/>
          <w:color w:val="222222"/>
          <w:sz w:val="18"/>
          <w:szCs w:val="18"/>
          <w:lang w:val="es-CO" w:eastAsia="fr-FR"/>
        </w:rPr>
        <w:tab/>
      </w:r>
      <w:r w:rsidRPr="00CF63B8">
        <w:rPr>
          <w:rFonts w:ascii="Calibri" w:hAnsi="Calibri" w:cs="Calibri"/>
          <w:color w:val="222222"/>
          <w:sz w:val="18"/>
          <w:szCs w:val="18"/>
          <w:lang w:val="es-CO" w:eastAsia="fr-FR"/>
        </w:rPr>
        <w:t>2018-00067-00</w:t>
      </w:r>
    </w:p>
    <w:p w:rsidR="00CF63B8" w:rsidRPr="002E011F" w:rsidRDefault="00CF63B8" w:rsidP="00CF63B8">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u w:val="double"/>
          <w:lang w:eastAsia="fr-FR"/>
        </w:rPr>
      </w:pPr>
      <w:r w:rsidRPr="002E011F">
        <w:rPr>
          <w:rFonts w:ascii="Calibri" w:hAnsi="Calibri" w:cs="Calibri"/>
          <w:bCs/>
          <w:iCs/>
          <w:color w:val="222222"/>
          <w:sz w:val="18"/>
          <w:szCs w:val="18"/>
          <w:lang w:eastAsia="fr-FR"/>
        </w:rPr>
        <w:t xml:space="preserve">Accionante: </w:t>
      </w:r>
      <w:r w:rsidRPr="002E011F">
        <w:rPr>
          <w:rFonts w:ascii="Calibri" w:hAnsi="Calibri" w:cs="Calibri"/>
          <w:bCs/>
          <w:iCs/>
          <w:color w:val="222222"/>
          <w:sz w:val="18"/>
          <w:szCs w:val="18"/>
          <w:lang w:eastAsia="fr-FR"/>
        </w:rPr>
        <w:tab/>
      </w:r>
      <w:r w:rsidRPr="002E011F">
        <w:rPr>
          <w:rFonts w:ascii="Calibri" w:hAnsi="Calibri" w:cs="Calibri"/>
          <w:bCs/>
          <w:iCs/>
          <w:color w:val="222222"/>
          <w:sz w:val="18"/>
          <w:szCs w:val="18"/>
          <w:lang w:eastAsia="fr-FR"/>
        </w:rPr>
        <w:tab/>
      </w:r>
      <w:r>
        <w:rPr>
          <w:rFonts w:ascii="Calibri" w:hAnsi="Calibri" w:cs="Calibri"/>
          <w:bCs/>
          <w:iCs/>
          <w:color w:val="222222"/>
          <w:sz w:val="18"/>
          <w:szCs w:val="18"/>
          <w:lang w:eastAsia="fr-FR"/>
        </w:rPr>
        <w:t xml:space="preserve"> </w:t>
      </w:r>
      <w:r w:rsidR="00AD6B30" w:rsidRPr="00AD6B30">
        <w:rPr>
          <w:rFonts w:ascii="Calibri" w:hAnsi="Calibri" w:cs="Calibri"/>
          <w:bCs/>
          <w:iCs/>
          <w:color w:val="222222"/>
          <w:sz w:val="18"/>
          <w:szCs w:val="18"/>
          <w:lang w:eastAsia="fr-FR"/>
        </w:rPr>
        <w:t>Javier Elías Arias Idárraga</w:t>
      </w:r>
      <w:bookmarkStart w:id="0" w:name="_GoBack"/>
      <w:bookmarkEnd w:id="0"/>
    </w:p>
    <w:p w:rsidR="00CF63B8" w:rsidRPr="002E011F" w:rsidRDefault="00CF63B8" w:rsidP="00CF63B8">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color w:val="222222"/>
          <w:spacing w:val="-6"/>
          <w:sz w:val="18"/>
          <w:szCs w:val="18"/>
          <w:lang w:val="es-ES_tradnl" w:eastAsia="fr-FR"/>
        </w:rPr>
      </w:pPr>
      <w:r w:rsidRPr="002E011F">
        <w:rPr>
          <w:rFonts w:ascii="Calibri" w:hAnsi="Calibri" w:cs="Calibri"/>
          <w:color w:val="222222"/>
          <w:sz w:val="18"/>
          <w:szCs w:val="18"/>
          <w:lang w:val="es-CO" w:eastAsia="fr-FR"/>
        </w:rPr>
        <w:t>Accionado:</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Pr>
          <w:rFonts w:ascii="Calibri" w:hAnsi="Calibri" w:cs="Calibri"/>
          <w:bCs/>
          <w:color w:val="222222"/>
          <w:spacing w:val="-6"/>
          <w:sz w:val="18"/>
          <w:szCs w:val="18"/>
          <w:lang w:val="es-CO" w:eastAsia="fr-FR"/>
        </w:rPr>
        <w:t>Juzgado 4º Civil Circuito Pereira y otros</w:t>
      </w:r>
    </w:p>
    <w:p w:rsidR="00CF63B8" w:rsidRPr="002E011F" w:rsidRDefault="00CF63B8" w:rsidP="00CF63B8">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
          <w:bCs/>
          <w:iCs/>
          <w:color w:val="222222"/>
          <w:sz w:val="18"/>
          <w:szCs w:val="18"/>
          <w:lang w:val="es-CO" w:eastAsia="fr-FR"/>
        </w:rPr>
      </w:pPr>
      <w:r w:rsidRPr="002E011F">
        <w:rPr>
          <w:rFonts w:ascii="Calibri" w:hAnsi="Calibri" w:cs="Calibri"/>
          <w:color w:val="222222"/>
          <w:sz w:val="18"/>
          <w:szCs w:val="18"/>
          <w:lang w:val="es-CO" w:eastAsia="fr-FR"/>
        </w:rPr>
        <w:t xml:space="preserve">Magistrado Ponente: </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2E011F">
        <w:rPr>
          <w:rFonts w:ascii="Calibri" w:hAnsi="Calibri" w:cs="Calibri"/>
          <w:color w:val="222222"/>
          <w:sz w:val="18"/>
          <w:szCs w:val="18"/>
          <w:lang w:val="es-CO" w:eastAsia="fr-FR"/>
        </w:rPr>
        <w:t xml:space="preserve"> </w:t>
      </w:r>
      <w:r w:rsidRPr="002E011F">
        <w:rPr>
          <w:rFonts w:ascii="Calibri" w:hAnsi="Calibri" w:cs="Calibri"/>
          <w:bCs/>
          <w:iCs/>
          <w:color w:val="222222"/>
          <w:sz w:val="18"/>
          <w:szCs w:val="18"/>
          <w:lang w:val="es-CO" w:eastAsia="fr-FR"/>
        </w:rPr>
        <w:t>DUBERNEY GRISALES HERRERA</w:t>
      </w:r>
    </w:p>
    <w:p w:rsidR="00CF63B8" w:rsidRPr="002E011F" w:rsidRDefault="00CF63B8" w:rsidP="00CF63B8">
      <w:pPr>
        <w:widowControl/>
        <w:shd w:val="clear" w:color="auto" w:fill="FFFFFF"/>
        <w:tabs>
          <w:tab w:val="left" w:pos="1843"/>
          <w:tab w:val="left" w:pos="4755"/>
        </w:tabs>
        <w:autoSpaceDE/>
        <w:autoSpaceDN/>
        <w:adjustRightInd/>
        <w:ind w:left="1843" w:hanging="1843"/>
        <w:jc w:val="both"/>
        <w:rPr>
          <w:rFonts w:ascii="Times New Roman" w:hAnsi="Times New Roman" w:cs="Times New Roman"/>
          <w:sz w:val="16"/>
          <w:szCs w:val="16"/>
          <w:lang w:val="es-CO" w:eastAsia="fr-FR"/>
        </w:rPr>
      </w:pPr>
    </w:p>
    <w:p w:rsidR="00CF63B8" w:rsidRDefault="00CF63B8" w:rsidP="00CF63B8">
      <w:pPr>
        <w:pStyle w:val="Sinespaciado"/>
        <w:jc w:val="both"/>
        <w:rPr>
          <w:rFonts w:asciiTheme="minorHAnsi" w:hAnsiTheme="minorHAnsi"/>
          <w:sz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t xml:space="preserve">          </w:t>
      </w:r>
      <w:r>
        <w:rPr>
          <w:rFonts w:asciiTheme="minorHAnsi" w:hAnsiTheme="minorHAnsi"/>
          <w:b/>
          <w:sz w:val="18"/>
          <w:lang w:eastAsia="fr-FR"/>
        </w:rPr>
        <w:t>DEBIDO PROCESO</w:t>
      </w:r>
      <w:r w:rsidRPr="00570446">
        <w:rPr>
          <w:rFonts w:asciiTheme="minorHAnsi" w:hAnsiTheme="minorHAnsi"/>
          <w:b/>
          <w:sz w:val="18"/>
          <w:lang w:eastAsia="fr-FR"/>
        </w:rPr>
        <w:t xml:space="preserve"> / </w:t>
      </w:r>
      <w:r>
        <w:rPr>
          <w:rFonts w:asciiTheme="minorHAnsi" w:hAnsiTheme="minorHAnsi"/>
          <w:b/>
          <w:sz w:val="18"/>
          <w:lang w:eastAsia="fr-FR"/>
        </w:rPr>
        <w:t>TUTELA CONTRA PROVIDENCIA JUDICIAL</w:t>
      </w:r>
      <w:r w:rsidRPr="00570446">
        <w:rPr>
          <w:rFonts w:asciiTheme="minorHAnsi" w:hAnsiTheme="minorHAnsi"/>
          <w:b/>
          <w:sz w:val="18"/>
          <w:lang w:eastAsia="fr-FR"/>
        </w:rPr>
        <w:t xml:space="preserve"> /</w:t>
      </w:r>
      <w:r>
        <w:rPr>
          <w:rFonts w:asciiTheme="minorHAnsi" w:hAnsiTheme="minorHAnsi"/>
          <w:b/>
          <w:sz w:val="18"/>
          <w:lang w:val="es-CO" w:eastAsia="fr-FR"/>
        </w:rPr>
        <w:t xml:space="preserve"> SUBSIDIARIEDAD / NO SE INTERPUSO RECURSO EN PROCESO / IMPROCEDENCIA / FALTA DE COMPETENCIA EN ACCIÓN POPULAR / ASUNTO RESUELTO POR CSJ CON ANTERIORIDAD / INEXISTENCIA DE VULNERACIÓN.</w:t>
      </w:r>
      <w:r>
        <w:rPr>
          <w:rFonts w:asciiTheme="minorHAnsi" w:hAnsiTheme="minorHAnsi"/>
          <w:b/>
          <w:sz w:val="18"/>
          <w:lang w:eastAsia="fr-FR"/>
        </w:rPr>
        <w:t xml:space="preserve"> </w:t>
      </w:r>
      <w:r w:rsidRPr="00CF63B8">
        <w:rPr>
          <w:rFonts w:asciiTheme="minorHAnsi" w:hAnsiTheme="minorHAnsi"/>
          <w:sz w:val="18"/>
          <w:lang w:eastAsia="fr-FR"/>
        </w:rPr>
        <w:t>Conforme  al  material  probatorio, se tiene que el actor me</w:t>
      </w:r>
      <w:r>
        <w:rPr>
          <w:rFonts w:asciiTheme="minorHAnsi" w:hAnsiTheme="minorHAnsi"/>
          <w:sz w:val="18"/>
          <w:lang w:eastAsia="fr-FR"/>
        </w:rPr>
        <w:t xml:space="preserve">diante memorial del 07-11-2017 </w:t>
      </w:r>
      <w:r w:rsidRPr="00CF63B8">
        <w:rPr>
          <w:rFonts w:asciiTheme="minorHAnsi" w:hAnsiTheme="minorHAnsi"/>
          <w:sz w:val="18"/>
          <w:lang w:eastAsia="fr-FR"/>
        </w:rPr>
        <w:t>solicitó a la a quo aplicar la mentada norma (Folios 84 y 86, este cuaderno), fue resuelto con proveído del 17-01-2018 que en síntesis informó que es inaplicable en acciones populares, decisión notificada con fijación en el estado del 18-01-2018 (Folio 87, ib.) y no fue recurrido, según lo informa el secretario de ese desp</w:t>
      </w:r>
      <w:r>
        <w:rPr>
          <w:rFonts w:asciiTheme="minorHAnsi" w:hAnsiTheme="minorHAnsi"/>
          <w:sz w:val="18"/>
          <w:lang w:eastAsia="fr-FR"/>
        </w:rPr>
        <w:t xml:space="preserve">acho judicial (Folio 84, ib.). </w:t>
      </w:r>
      <w:r w:rsidRPr="00CF63B8">
        <w:rPr>
          <w:rFonts w:asciiTheme="minorHAnsi" w:hAnsiTheme="minorHAnsi"/>
          <w:sz w:val="18"/>
          <w:lang w:eastAsia="fr-FR"/>
        </w:rPr>
        <w:t>Así pues, se tiene que en ese asunto constitucional el accionante pretermitió agotar el recurso de reposición frente al proveído que resolvió su pedimento (Artículo 36, Ley 472), cuando ese era el mecanismo ordinario y expedito que tenía para que el estrado judicial reconsiderara su determinación.</w:t>
      </w:r>
    </w:p>
    <w:p w:rsidR="00CF63B8" w:rsidRDefault="00CF63B8" w:rsidP="00CF63B8">
      <w:pPr>
        <w:pStyle w:val="Sinespaciado"/>
        <w:jc w:val="both"/>
        <w:rPr>
          <w:rFonts w:asciiTheme="minorHAnsi" w:hAnsiTheme="minorHAnsi"/>
          <w:sz w:val="18"/>
          <w:lang w:eastAsia="fr-FR"/>
        </w:rPr>
      </w:pPr>
      <w:r>
        <w:rPr>
          <w:rFonts w:asciiTheme="minorHAnsi" w:hAnsiTheme="minorHAnsi"/>
          <w:sz w:val="18"/>
          <w:lang w:eastAsia="fr-FR"/>
        </w:rPr>
        <w:t>(…)</w:t>
      </w:r>
    </w:p>
    <w:p w:rsidR="00CF63B8" w:rsidRPr="00CF63B8" w:rsidRDefault="00CF63B8" w:rsidP="00CF63B8">
      <w:pPr>
        <w:pStyle w:val="Sinespaciado"/>
        <w:jc w:val="both"/>
        <w:rPr>
          <w:rFonts w:asciiTheme="minorHAnsi" w:hAnsiTheme="minorHAnsi"/>
          <w:sz w:val="18"/>
          <w:lang w:eastAsia="fr-FR"/>
        </w:rPr>
      </w:pPr>
      <w:r w:rsidRPr="00CF63B8">
        <w:rPr>
          <w:rFonts w:asciiTheme="minorHAnsi" w:hAnsiTheme="minorHAnsi"/>
          <w:sz w:val="18"/>
          <w:lang w:eastAsia="fr-FR"/>
        </w:rPr>
        <w:t xml:space="preserve">En lo que respecta a la falta de competencia para conocer la acción popular declarada por la a quo mediante sendos proveídos datados 22-01-2016 y 30-03-2017 (Folios 20 a 21 y 28 a 30, ib.), advierte esta Sala manifiesta la ausencia de vulneración o amenaza de los derechos fundamentales invocados, en consideración a que la CSJ con autos del 24-08-2016 y 12-10-2017 dirimió el conflicto de competencia suscitado y determinó que el aquí encausado era quien tenía que conocer de dicho trámite (Folios 33 a 39 y 54 a 55, ib.), incluso, cuenta con auto admisorio del 07-11-2017 (Folio 44, ib.). </w:t>
      </w:r>
    </w:p>
    <w:p w:rsidR="00CF63B8" w:rsidRPr="00282025" w:rsidRDefault="00CF63B8" w:rsidP="00CF63B8">
      <w:pPr>
        <w:pStyle w:val="Sinespaciado"/>
        <w:jc w:val="both"/>
        <w:rPr>
          <w:rFonts w:asciiTheme="minorHAnsi" w:hAnsiTheme="minorHAnsi"/>
          <w:sz w:val="18"/>
          <w:lang w:eastAsia="fr-FR"/>
        </w:rPr>
      </w:pPr>
      <w:r w:rsidRPr="00CF63B8">
        <w:rPr>
          <w:rFonts w:asciiTheme="minorHAnsi" w:hAnsiTheme="minorHAnsi"/>
          <w:sz w:val="18"/>
          <w:lang w:eastAsia="fr-FR"/>
        </w:rPr>
        <w:t>Llama la atención que el accionante promueva este amparo constitucional, pese a que conocía el estado actual del asunto popular, y decida plantear inanes cuestionamientos debidamente resueltos con bastante anticipación por el órgano de cierre en sede ordinaria, por lo tanto, se negará este pedimento tutelar.</w:t>
      </w:r>
    </w:p>
    <w:p w:rsidR="00CF63B8" w:rsidRDefault="00CF63B8" w:rsidP="00CF63B8">
      <w:pPr>
        <w:pStyle w:val="Sinespaciado"/>
        <w:jc w:val="both"/>
        <w:rPr>
          <w:rFonts w:asciiTheme="minorHAnsi" w:hAnsiTheme="minorHAnsi"/>
          <w:sz w:val="18"/>
          <w:lang w:val="es-ES_tradnl" w:eastAsia="fr-FR"/>
        </w:rPr>
      </w:pPr>
    </w:p>
    <w:p w:rsidR="00CF63B8" w:rsidRDefault="00CF63B8" w:rsidP="00CF63B8">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8E151D">
        <w:rPr>
          <w:rFonts w:ascii="Georgia" w:hAnsi="Georgia" w:cs="Arial"/>
          <w:sz w:val="22"/>
        </w:rPr>
        <w:t xml:space="preserve">Cuarto </w:t>
      </w:r>
      <w:r w:rsidR="000B4D37" w:rsidRPr="00AD7B0C">
        <w:rPr>
          <w:rFonts w:ascii="Georgia" w:hAnsi="Georgia" w:cs="Arial"/>
          <w:sz w:val="22"/>
        </w:rPr>
        <w:t xml:space="preserve">Civil del Circuito de </w:t>
      </w:r>
      <w:r w:rsidR="008E151D">
        <w:rPr>
          <w:rFonts w:ascii="Georgia" w:hAnsi="Georgia" w:cs="Arial"/>
          <w:sz w:val="22"/>
        </w:rPr>
        <w:t>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69690B">
        <w:rPr>
          <w:rFonts w:ascii="Georgia" w:hAnsi="Georgia" w:cs="Arial"/>
          <w:sz w:val="22"/>
          <w:szCs w:val="22"/>
        </w:rPr>
        <w:t xml:space="preserve">Risaralda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9313AF">
        <w:rPr>
          <w:rFonts w:ascii="Georgia" w:hAnsi="Georgia" w:cs="Arial"/>
          <w:sz w:val="22"/>
        </w:rPr>
        <w:t>2018-00067</w:t>
      </w:r>
      <w:r w:rsidR="0069690B">
        <w:rPr>
          <w:rFonts w:ascii="Georgia" w:hAnsi="Georgia" w:cs="Arial"/>
          <w:sz w:val="22"/>
        </w:rPr>
        <w:t>-00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B110C4">
        <w:rPr>
          <w:rFonts w:ascii="Georgia" w:hAnsi="Georgia" w:cs="Arial"/>
          <w:sz w:val="22"/>
          <w:szCs w:val="22"/>
        </w:rPr>
        <w:t xml:space="preserve">Inexistencia de vulneración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9313AF">
        <w:rPr>
          <w:rFonts w:ascii="Georgia" w:hAnsi="Georgia"/>
          <w:sz w:val="22"/>
          <w:szCs w:val="22"/>
        </w:rPr>
        <w:t>84</w:t>
      </w:r>
      <w:r w:rsidR="0069690B">
        <w:rPr>
          <w:rFonts w:ascii="Georgia" w:hAnsi="Georgia"/>
          <w:sz w:val="22"/>
          <w:szCs w:val="22"/>
        </w:rPr>
        <w:t xml:space="preserve"> </w:t>
      </w:r>
      <w:r w:rsidRPr="00AD7B0C">
        <w:rPr>
          <w:rFonts w:ascii="Georgia" w:hAnsi="Georgia"/>
          <w:sz w:val="22"/>
          <w:szCs w:val="22"/>
        </w:rPr>
        <w:t xml:space="preserve">de </w:t>
      </w:r>
      <w:r w:rsidR="009313AF">
        <w:rPr>
          <w:rFonts w:ascii="Georgia" w:hAnsi="Georgia"/>
          <w:sz w:val="22"/>
          <w:szCs w:val="22"/>
        </w:rPr>
        <w:t>22</w:t>
      </w:r>
      <w:r w:rsidRPr="00AD7B0C">
        <w:rPr>
          <w:rFonts w:ascii="Georgia" w:hAnsi="Georgia"/>
          <w:sz w:val="22"/>
          <w:szCs w:val="22"/>
        </w:rPr>
        <w:t>-</w:t>
      </w:r>
      <w:r w:rsidR="0069690B">
        <w:rPr>
          <w:rFonts w:ascii="Georgia" w:hAnsi="Georgia"/>
          <w:sz w:val="22"/>
          <w:szCs w:val="22"/>
        </w:rPr>
        <w:t>03</w:t>
      </w:r>
      <w:r w:rsidRPr="00AD7B0C">
        <w:rPr>
          <w:rFonts w:ascii="Georgia" w:hAnsi="Georgia"/>
          <w:sz w:val="22"/>
          <w:szCs w:val="22"/>
        </w:rPr>
        <w:t>-</w:t>
      </w:r>
      <w:r w:rsidR="00D72B56">
        <w:rPr>
          <w:rFonts w:ascii="Georgia" w:hAnsi="Georgia"/>
          <w:sz w:val="22"/>
          <w:szCs w:val="22"/>
        </w:rPr>
        <w:t>2018</w:t>
      </w:r>
    </w:p>
    <w:p w:rsidR="009313AF" w:rsidRPr="00AD7B0C" w:rsidRDefault="009313AF" w:rsidP="009313AF">
      <w:pPr>
        <w:pBdr>
          <w:bottom w:val="double" w:sz="6" w:space="1" w:color="auto"/>
        </w:pBdr>
        <w:spacing w:line="360" w:lineRule="auto"/>
        <w:jc w:val="center"/>
        <w:rPr>
          <w:rFonts w:ascii="Georgia" w:hAnsi="Georgia" w:cs="Arial"/>
          <w:b/>
          <w:bCs/>
          <w:sz w:val="18"/>
          <w:szCs w:val="22"/>
        </w:rPr>
      </w:pPr>
    </w:p>
    <w:p w:rsidR="009313AF" w:rsidRPr="00AD7B0C" w:rsidRDefault="009313AF" w:rsidP="009313AF">
      <w:pPr>
        <w:spacing w:line="360" w:lineRule="auto"/>
        <w:jc w:val="center"/>
        <w:rPr>
          <w:rFonts w:ascii="Georgia" w:hAnsi="Georgia" w:cs="Arial"/>
          <w:b/>
          <w:bCs/>
          <w:szCs w:val="22"/>
        </w:rPr>
      </w:pPr>
    </w:p>
    <w:p w:rsidR="009313AF" w:rsidRPr="00AD7B0C" w:rsidRDefault="009313AF" w:rsidP="009313AF">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 xml:space="preserve">veintidós </w:t>
      </w:r>
      <w:r w:rsidRPr="00FD0443">
        <w:rPr>
          <w:rFonts w:ascii="Georgia" w:hAnsi="Georgia" w:cs="Arial"/>
          <w:iCs/>
          <w:smallCaps/>
          <w:sz w:val="28"/>
          <w:lang w:val="es-CO"/>
        </w:rPr>
        <w:t>(</w:t>
      </w:r>
      <w:r>
        <w:rPr>
          <w:rFonts w:ascii="Georgia" w:hAnsi="Georgia" w:cs="Arial"/>
          <w:iCs/>
          <w:smallCaps/>
          <w:sz w:val="28"/>
          <w:lang w:val="es-CO"/>
        </w:rPr>
        <w:t>22</w:t>
      </w:r>
      <w:r w:rsidRPr="00FD0443">
        <w:rPr>
          <w:rFonts w:ascii="Georgia" w:hAnsi="Georgia" w:cs="Arial"/>
          <w:iCs/>
          <w:smallCaps/>
          <w:sz w:val="28"/>
          <w:lang w:val="es-CO"/>
        </w:rPr>
        <w:t xml:space="preserve">) de </w:t>
      </w:r>
      <w:r>
        <w:rPr>
          <w:rFonts w:ascii="Georgia" w:hAnsi="Georgia" w:cs="Arial"/>
          <w:iCs/>
          <w:smallCaps/>
          <w:sz w:val="28"/>
          <w:lang w:val="es-CO"/>
        </w:rPr>
        <w:t xml:space="preserve">marzo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89352F" w:rsidRDefault="000147A2" w:rsidP="00971653">
      <w:pPr>
        <w:tabs>
          <w:tab w:val="left" w:pos="851"/>
          <w:tab w:val="left" w:pos="1416"/>
        </w:tabs>
        <w:spacing w:line="360" w:lineRule="auto"/>
        <w:rPr>
          <w:rFonts w:ascii="Georgia" w:hAnsi="Georgia" w:cs="Arial"/>
          <w:b/>
          <w:bCs/>
          <w:sz w:val="22"/>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89352F" w:rsidRDefault="00FD0443" w:rsidP="00FD0443">
      <w:pPr>
        <w:pStyle w:val="Textoindependiente"/>
        <w:spacing w:line="360" w:lineRule="auto"/>
        <w:rPr>
          <w:rFonts w:ascii="Georgia" w:hAnsi="Georgia"/>
          <w:sz w:val="22"/>
          <w:szCs w:val="24"/>
        </w:rPr>
      </w:pPr>
    </w:p>
    <w:p w:rsidR="00FD0443" w:rsidRPr="00D63D82" w:rsidRDefault="0069690B"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89352F" w:rsidRDefault="000147A2" w:rsidP="0099045D">
      <w:pPr>
        <w:pStyle w:val="Textoindependiente"/>
        <w:spacing w:line="360" w:lineRule="auto"/>
        <w:rPr>
          <w:rFonts w:ascii="Georgia" w:hAnsi="Georgia"/>
          <w:sz w:val="22"/>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89352F" w:rsidRDefault="0099045D" w:rsidP="0099045D">
      <w:pPr>
        <w:pStyle w:val="Textoindependiente"/>
        <w:spacing w:line="360" w:lineRule="auto"/>
        <w:rPr>
          <w:rFonts w:ascii="Georgia" w:hAnsi="Georgia"/>
          <w:sz w:val="22"/>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en la acción popular No.</w:t>
      </w:r>
      <w:r w:rsidR="00B110C4">
        <w:rPr>
          <w:rFonts w:ascii="Georgia" w:hAnsi="Georgia" w:cs="Arial"/>
        </w:rPr>
        <w:t xml:space="preserve">2015-01347-00 es manifiesta la renuencia del Juzgado de conocimiento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89352F" w:rsidRDefault="002B0607" w:rsidP="0099045D">
      <w:pPr>
        <w:pStyle w:val="Textoindependiente"/>
        <w:spacing w:line="360" w:lineRule="auto"/>
        <w:rPr>
          <w:rFonts w:ascii="Georgia" w:hAnsi="Georgia"/>
          <w:sz w:val="22"/>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89352F" w:rsidRDefault="00800EF6" w:rsidP="00730CA7">
      <w:pPr>
        <w:pStyle w:val="Textoindependiente"/>
        <w:spacing w:line="360" w:lineRule="auto"/>
        <w:rPr>
          <w:rFonts w:ascii="Georgia" w:hAnsi="Georgia"/>
          <w:sz w:val="22"/>
          <w:szCs w:val="24"/>
        </w:rPr>
      </w:pPr>
    </w:p>
    <w:p w:rsidR="007D0ECC" w:rsidRPr="00AD7B0C" w:rsidRDefault="00AD7B0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Las garantías procesales</w:t>
      </w:r>
      <w:r w:rsidR="00FD0443">
        <w:rPr>
          <w:rFonts w:ascii="Georgia" w:hAnsi="Georgia" w:cs="Arial"/>
          <w:spacing w:val="-3"/>
          <w:lang w:val="es-ES_tradnl"/>
        </w:rPr>
        <w:t xml:space="preserve">, </w:t>
      </w:r>
      <w:r w:rsidR="00401168" w:rsidRPr="00AD7B0C">
        <w:rPr>
          <w:rFonts w:ascii="Georgia" w:hAnsi="Georgia" w:cs="Arial"/>
          <w:spacing w:val="-3"/>
          <w:lang w:val="es-ES_tradnl"/>
        </w:rPr>
        <w:t>los artículos 13 y 83</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sidR="00FD0443">
        <w:rPr>
          <w:rFonts w:ascii="Georgia" w:hAnsi="Georgia" w:cs="Arial"/>
          <w:spacing w:val="-3"/>
          <w:lang w:val="es-ES_tradnl"/>
        </w:rPr>
        <w:t xml:space="preserve">, y la Carta Iberoamericana de Usuarios de Justicia </w:t>
      </w:r>
      <w:r w:rsidR="00401168" w:rsidRPr="00AD7B0C">
        <w:rPr>
          <w:rFonts w:ascii="Georgia" w:hAnsi="Georgia" w:cs="Arial"/>
          <w:spacing w:val="-3"/>
          <w:lang w:val="es-ES_tradnl"/>
        </w:rPr>
        <w:t>(Folio 2</w:t>
      </w:r>
      <w:r w:rsidR="007D0ECC" w:rsidRPr="00AD7B0C">
        <w:rPr>
          <w:rFonts w:ascii="Georgia" w:hAnsi="Georgia" w:cs="Arial"/>
          <w:spacing w:val="-3"/>
          <w:lang w:val="es-ES_tradnl"/>
        </w:rPr>
        <w:t>, este cuaderno).</w:t>
      </w:r>
    </w:p>
    <w:p w:rsidR="003F6C16" w:rsidRPr="00AD7B0C"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89352F" w:rsidRDefault="00303E85" w:rsidP="004B1EB8">
      <w:pPr>
        <w:pStyle w:val="Sinespaciado"/>
        <w:spacing w:line="360" w:lineRule="auto"/>
        <w:jc w:val="both"/>
        <w:rPr>
          <w:rFonts w:ascii="Georgia" w:hAnsi="Georgia" w:cs="Arial"/>
          <w:sz w:val="22"/>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 xml:space="preserve">Pretende que </w:t>
      </w:r>
      <w:r w:rsidR="00B110C4">
        <w:rPr>
          <w:rFonts w:ascii="Georgia" w:hAnsi="Georgia" w:cs="Arial"/>
        </w:rPr>
        <w:t>se ordene al Juzgado accionado (i) Aplicar el artículo 121, CGP; (ii) Aportar copia de la sentencia C-212 de 2017; y (iii) Hacer una relación de todas las acciones populares que ha terminado por desistimiento tácito</w:t>
      </w:r>
      <w:r w:rsidR="003D78B7">
        <w:rPr>
          <w:rFonts w:ascii="Georgia" w:hAnsi="Georgia" w:cs="Arial"/>
        </w:rPr>
        <w:t>. También</w:t>
      </w:r>
      <w:r w:rsidR="00D0443F">
        <w:rPr>
          <w:rFonts w:ascii="Georgia" w:hAnsi="Georgia" w:cs="Arial"/>
        </w:rPr>
        <w:t xml:space="preserve"> requiere</w:t>
      </w:r>
      <w:r w:rsidR="003D78B7">
        <w:rPr>
          <w:rFonts w:ascii="Georgia" w:hAnsi="Georgia" w:cs="Arial"/>
        </w:rPr>
        <w:t xml:space="preserve"> (iv) Que se disponga la expedición gratuita de copias de este amparo; y (v) </w:t>
      </w:r>
      <w:r w:rsidR="00D0443F">
        <w:rPr>
          <w:rFonts w:ascii="Georgia" w:hAnsi="Georgia" w:cs="Arial"/>
        </w:rPr>
        <w:t>Q</w:t>
      </w:r>
      <w:r w:rsidR="00B110C4">
        <w:rPr>
          <w:rFonts w:ascii="Georgia" w:hAnsi="Georgia" w:cs="Arial"/>
        </w:rPr>
        <w:t xml:space="preserve">ue </w:t>
      </w:r>
      <w:r w:rsidR="00D0443F">
        <w:rPr>
          <w:rFonts w:ascii="Georgia" w:hAnsi="Georgia" w:cs="Arial"/>
        </w:rPr>
        <w:t xml:space="preserve">se </w:t>
      </w:r>
      <w:r w:rsidR="00B110C4">
        <w:rPr>
          <w:rFonts w:ascii="Georgia" w:hAnsi="Georgia" w:cs="Arial"/>
        </w:rPr>
        <w:t xml:space="preserve">determine si la </w:t>
      </w:r>
      <w:r w:rsidR="00B110C4" w:rsidRPr="00B110C4">
        <w:rPr>
          <w:rFonts w:ascii="Georgia" w:hAnsi="Georgia" w:cs="Arial"/>
          <w:i/>
        </w:rPr>
        <w:t>a</w:t>
      </w:r>
      <w:r w:rsidR="00B110C4">
        <w:rPr>
          <w:rFonts w:ascii="Georgia" w:hAnsi="Georgia" w:cs="Arial"/>
          <w:i/>
        </w:rPr>
        <w:t xml:space="preserve"> </w:t>
      </w:r>
      <w:r w:rsidR="00B110C4" w:rsidRPr="00B110C4">
        <w:rPr>
          <w:rFonts w:ascii="Georgia" w:hAnsi="Georgia" w:cs="Arial"/>
          <w:i/>
        </w:rPr>
        <w:t>quo</w:t>
      </w:r>
      <w:r w:rsidR="00B110C4">
        <w:rPr>
          <w:rFonts w:ascii="Georgia" w:hAnsi="Georgia" w:cs="Arial"/>
        </w:rPr>
        <w:t xml:space="preserve"> podía </w:t>
      </w:r>
      <w:r w:rsidR="003D78B7">
        <w:rPr>
          <w:rFonts w:ascii="Georgia" w:hAnsi="Georgia" w:cs="Arial"/>
        </w:rPr>
        <w:t>declararse incompetente para conocer de</w:t>
      </w:r>
      <w:r w:rsidR="00D0443F">
        <w:rPr>
          <w:rFonts w:ascii="Georgia" w:hAnsi="Georgia" w:cs="Arial"/>
        </w:rPr>
        <w:t xml:space="preserve">l asunto popular </w:t>
      </w:r>
      <w:r w:rsidR="00612C75" w:rsidRPr="00AD7B0C">
        <w:rPr>
          <w:rFonts w:ascii="Georgia" w:hAnsi="Georgia" w:cs="Arial"/>
          <w:spacing w:val="-3"/>
          <w:lang w:val="es-ES_tradnl"/>
        </w:rPr>
        <w:t>(Folio</w:t>
      </w:r>
      <w:r w:rsidR="003D78B7">
        <w:rPr>
          <w:rFonts w:ascii="Georgia" w:hAnsi="Georgia" w:cs="Arial"/>
          <w:spacing w:val="-3"/>
          <w:lang w:val="es-ES_tradnl"/>
        </w:rPr>
        <w:t>s 1 y 2</w:t>
      </w:r>
      <w:r w:rsidR="00D669DC" w:rsidRPr="00AD7B0C">
        <w:rPr>
          <w:rFonts w:ascii="Georgia" w:hAnsi="Georgia" w:cs="Arial"/>
          <w:spacing w:val="-3"/>
          <w:lang w:val="es-ES_tradnl"/>
        </w:rPr>
        <w:t>, este cuaderno).</w:t>
      </w: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9C12AD" w:rsidRPr="0089352F" w:rsidRDefault="009C12AD" w:rsidP="009C12AD">
      <w:pPr>
        <w:pStyle w:val="Sinespaciado"/>
        <w:spacing w:line="360" w:lineRule="auto"/>
        <w:ind w:left="360"/>
        <w:jc w:val="both"/>
        <w:rPr>
          <w:rFonts w:ascii="Georgia" w:hAnsi="Georgia"/>
          <w:sz w:val="22"/>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3D78B7">
        <w:rPr>
          <w:rFonts w:ascii="Georgia" w:hAnsi="Georgia"/>
        </w:rPr>
        <w:t>08</w:t>
      </w:r>
      <w:r w:rsidR="00856F8D">
        <w:rPr>
          <w:rFonts w:ascii="Georgia" w:hAnsi="Georgia"/>
        </w:rPr>
        <w:t>-03-2018 se asignó</w:t>
      </w:r>
      <w:r w:rsidRPr="00D63D82">
        <w:rPr>
          <w:rFonts w:ascii="Georgia" w:hAnsi="Georgia"/>
        </w:rPr>
        <w:t xml:space="preserve"> a este Despacho</w:t>
      </w:r>
      <w:r w:rsidRPr="00D63D82">
        <w:rPr>
          <w:rFonts w:ascii="Georgia" w:hAnsi="Georgia" w:cs="Arial"/>
          <w:color w:val="000000"/>
        </w:rPr>
        <w:t xml:space="preserve">, con providencia del </w:t>
      </w:r>
      <w:r w:rsidR="00856F8D">
        <w:rPr>
          <w:rFonts w:ascii="Georgia" w:hAnsi="Georgia" w:cs="Arial"/>
          <w:color w:val="000000"/>
        </w:rPr>
        <w:t>09-03-2018 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856F8D">
        <w:rPr>
          <w:rFonts w:ascii="Georgia" w:hAnsi="Georgia"/>
        </w:rPr>
        <w:t xml:space="preserve">tre otros ordenamientos (Folio </w:t>
      </w:r>
      <w:r w:rsidR="003D78B7">
        <w:rPr>
          <w:rFonts w:ascii="Georgia" w:hAnsi="Georgia"/>
        </w:rPr>
        <w:t>12</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3D78B7">
        <w:rPr>
          <w:rFonts w:ascii="Georgia" w:hAnsi="Georgia" w:cs="Arial"/>
          <w:color w:val="000000"/>
        </w:rPr>
        <w:t>13 a 16</w:t>
      </w:r>
      <w:r w:rsidRPr="00D63D82">
        <w:rPr>
          <w:rFonts w:ascii="Georgia" w:hAnsi="Georgia" w:cs="Arial"/>
          <w:color w:val="000000"/>
        </w:rPr>
        <w:t xml:space="preserve">, ibídem). </w:t>
      </w:r>
      <w:r w:rsidR="00856F8D">
        <w:rPr>
          <w:rFonts w:ascii="Georgia" w:hAnsi="Georgia" w:cs="Arial"/>
          <w:color w:val="000000"/>
        </w:rPr>
        <w:t xml:space="preserve">Contestaron </w:t>
      </w:r>
      <w:r w:rsidR="003D78B7">
        <w:rPr>
          <w:rFonts w:ascii="Georgia" w:hAnsi="Georgia" w:cs="Arial"/>
          <w:color w:val="000000"/>
        </w:rPr>
        <w:t>la Procuraduría General de la Nación, Regional Santander (PGNRS) (Folios 56 a 58, ibídem), la Personería Municipal de Girón, S. (Folios 60 y 61, ib.), la Alcaldía de Pereira (Folio 69, ib.), la Defensoría del Pueblo, Regional Santander (DPRS) (Folios 73 y 74, ib.), la Alcaldía de Girón, S.</w:t>
      </w:r>
      <w:r w:rsidR="00235922">
        <w:rPr>
          <w:rFonts w:ascii="Georgia" w:hAnsi="Georgia" w:cs="Arial"/>
          <w:color w:val="000000"/>
        </w:rPr>
        <w:t xml:space="preserve"> (Folio 77, ib.), y la Procuraduría General de la Nación, Regional Risaralda (PGNRR) (Folio 82, ib.).</w:t>
      </w:r>
      <w:r w:rsidR="00856F8D">
        <w:rPr>
          <w:rFonts w:ascii="Georgia" w:hAnsi="Georgia" w:cs="Arial"/>
          <w:color w:val="000000"/>
        </w:rPr>
        <w:t xml:space="preserve"> </w:t>
      </w:r>
      <w:r>
        <w:rPr>
          <w:rFonts w:ascii="Georgia" w:hAnsi="Georgia" w:cs="Arial"/>
        </w:rPr>
        <w:t>El Juzgado arrimó la documentación requerida (Folio</w:t>
      </w:r>
      <w:r w:rsidR="00856F8D">
        <w:rPr>
          <w:rFonts w:ascii="Georgia" w:hAnsi="Georgia" w:cs="Arial"/>
        </w:rPr>
        <w:t>s</w:t>
      </w:r>
      <w:r>
        <w:rPr>
          <w:rFonts w:ascii="Georgia" w:hAnsi="Georgia" w:cs="Arial"/>
        </w:rPr>
        <w:t xml:space="preserve"> </w:t>
      </w:r>
      <w:r w:rsidR="00235922">
        <w:rPr>
          <w:rFonts w:ascii="Georgia" w:hAnsi="Georgia" w:cs="Arial"/>
        </w:rPr>
        <w:t>18 a 55</w:t>
      </w:r>
      <w:r>
        <w:rPr>
          <w:rFonts w:ascii="Georgia" w:hAnsi="Georgia" w:cs="Arial"/>
        </w:rPr>
        <w:t>, ib.).</w:t>
      </w:r>
    </w:p>
    <w:p w:rsidR="00B41B34" w:rsidRPr="0089352F" w:rsidRDefault="00B41B34" w:rsidP="00B50331">
      <w:pPr>
        <w:spacing w:line="360" w:lineRule="auto"/>
        <w:jc w:val="both"/>
        <w:rPr>
          <w:rFonts w:ascii="Georgia" w:hAnsi="Georgia" w:cs="Arial"/>
          <w:sz w:val="22"/>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89352F" w:rsidRDefault="00784759" w:rsidP="00730CA7">
      <w:pPr>
        <w:pStyle w:val="Textoindependiente"/>
        <w:spacing w:line="360" w:lineRule="auto"/>
        <w:rPr>
          <w:rFonts w:ascii="Georgia" w:hAnsi="Georgia"/>
          <w:sz w:val="22"/>
        </w:rPr>
      </w:pPr>
    </w:p>
    <w:p w:rsidR="00723A67" w:rsidRPr="00723A67" w:rsidRDefault="009C12AD" w:rsidP="00BC631C">
      <w:pPr>
        <w:spacing w:line="360" w:lineRule="auto"/>
        <w:jc w:val="both"/>
        <w:rPr>
          <w:rFonts w:ascii="Georgia" w:hAnsi="Georgia" w:cs="Arial"/>
        </w:rPr>
      </w:pPr>
      <w:r w:rsidRPr="00723A67">
        <w:rPr>
          <w:rFonts w:ascii="Georgia" w:hAnsi="Georgia"/>
        </w:rPr>
        <w:t xml:space="preserve">La </w:t>
      </w:r>
      <w:r w:rsidR="00235922" w:rsidRPr="00723A67">
        <w:rPr>
          <w:rFonts w:ascii="Georgia" w:hAnsi="Georgia" w:cs="Arial"/>
        </w:rPr>
        <w:t>PGNRS</w:t>
      </w:r>
      <w:r w:rsidR="00723A67" w:rsidRPr="00723A67">
        <w:rPr>
          <w:rFonts w:ascii="Georgia" w:hAnsi="Georgia" w:cs="Arial"/>
        </w:rPr>
        <w:t>, la Personería Municipal de Girón, S., la Alcaldía de Pereira y la DPRS</w:t>
      </w:r>
      <w:r w:rsidR="00073FF4" w:rsidRPr="00723A67">
        <w:rPr>
          <w:rFonts w:ascii="Georgia" w:hAnsi="Georgia" w:cs="Arial"/>
        </w:rPr>
        <w:t xml:space="preserve"> </w:t>
      </w:r>
      <w:r w:rsidR="00F3751A">
        <w:rPr>
          <w:rFonts w:ascii="Georgia" w:hAnsi="Georgia" w:cs="Arial"/>
        </w:rPr>
        <w:t xml:space="preserve">refirieron </w:t>
      </w:r>
      <w:r w:rsidR="00723A67" w:rsidRPr="00723A67">
        <w:rPr>
          <w:rFonts w:ascii="Georgia" w:hAnsi="Georgia" w:cs="Arial"/>
        </w:rPr>
        <w:t>que desconocen el trámite popular objeto de este amparo</w:t>
      </w:r>
      <w:r w:rsidR="00F3751A">
        <w:rPr>
          <w:rFonts w:ascii="Georgia" w:hAnsi="Georgia" w:cs="Arial"/>
        </w:rPr>
        <w:t>;</w:t>
      </w:r>
      <w:r w:rsidR="00723A67" w:rsidRPr="00723A67">
        <w:rPr>
          <w:rFonts w:ascii="Georgia" w:hAnsi="Georgia" w:cs="Arial"/>
        </w:rPr>
        <w:t xml:space="preserve"> alegaron </w:t>
      </w:r>
      <w:r w:rsidR="00F3751A">
        <w:rPr>
          <w:rFonts w:ascii="Georgia" w:hAnsi="Georgia" w:cs="Arial"/>
        </w:rPr>
        <w:t xml:space="preserve">la </w:t>
      </w:r>
      <w:r w:rsidR="00723A67" w:rsidRPr="00723A67">
        <w:rPr>
          <w:rFonts w:ascii="Georgia" w:hAnsi="Georgia" w:cs="Arial"/>
        </w:rPr>
        <w:t>falta de legitimación por pasiva</w:t>
      </w:r>
      <w:r w:rsidR="00F3751A">
        <w:rPr>
          <w:rFonts w:ascii="Georgia" w:hAnsi="Georgia" w:cs="Arial"/>
        </w:rPr>
        <w:t>;</w:t>
      </w:r>
      <w:r w:rsidR="00723A67" w:rsidRPr="00723A67">
        <w:rPr>
          <w:rFonts w:ascii="Georgia" w:hAnsi="Georgia" w:cs="Arial"/>
        </w:rPr>
        <w:t xml:space="preserve"> y pidieron declarar improcedente </w:t>
      </w:r>
      <w:r w:rsidR="00D0443F">
        <w:rPr>
          <w:rFonts w:ascii="Georgia" w:hAnsi="Georgia" w:cs="Arial"/>
        </w:rPr>
        <w:t>la tutela</w:t>
      </w:r>
      <w:r w:rsidR="00723A67" w:rsidRPr="00723A67">
        <w:rPr>
          <w:rFonts w:ascii="Georgia" w:hAnsi="Georgia" w:cs="Arial"/>
        </w:rPr>
        <w:t xml:space="preserve"> en su contra (Folios 56 a 58, 60 a 61, 69, 73 a 74, ib.).</w:t>
      </w:r>
      <w:r w:rsidR="00F3751A">
        <w:rPr>
          <w:rFonts w:ascii="Georgia" w:hAnsi="Georgia" w:cs="Arial"/>
        </w:rPr>
        <w:t xml:space="preserve"> Y la </w:t>
      </w:r>
      <w:r w:rsidR="00F3751A">
        <w:rPr>
          <w:rFonts w:ascii="Georgia" w:hAnsi="Georgia" w:cs="Arial"/>
          <w:color w:val="000000"/>
        </w:rPr>
        <w:t xml:space="preserve">PGNRR </w:t>
      </w:r>
      <w:r w:rsidR="00F3751A" w:rsidRPr="00044916">
        <w:rPr>
          <w:rFonts w:ascii="Georgia" w:hAnsi="Georgia"/>
        </w:rPr>
        <w:t>adujo que la situación alegada es ajena a sus funciones como defensor</w:t>
      </w:r>
      <w:r w:rsidR="00D0443F">
        <w:rPr>
          <w:rFonts w:ascii="Georgia" w:hAnsi="Georgia"/>
        </w:rPr>
        <w:t>a</w:t>
      </w:r>
      <w:r w:rsidR="00F3751A" w:rsidRPr="00044916">
        <w:rPr>
          <w:rFonts w:ascii="Georgia" w:hAnsi="Georgia"/>
        </w:rPr>
        <w:t xml:space="preserve"> de los intereses colectivos; </w:t>
      </w:r>
      <w:r w:rsidR="00F3751A">
        <w:rPr>
          <w:rFonts w:ascii="Georgia" w:hAnsi="Georgia"/>
        </w:rPr>
        <w:t xml:space="preserve">solicitó </w:t>
      </w:r>
      <w:r w:rsidR="00F3751A" w:rsidRPr="00044916">
        <w:rPr>
          <w:rFonts w:ascii="Georgia" w:hAnsi="Georgia"/>
        </w:rPr>
        <w:t xml:space="preserve">su desvinculación (Folio </w:t>
      </w:r>
      <w:r w:rsidR="00F3751A">
        <w:rPr>
          <w:rFonts w:ascii="Georgia" w:hAnsi="Georgia"/>
        </w:rPr>
        <w:t>82</w:t>
      </w:r>
      <w:r w:rsidR="00F3751A" w:rsidRPr="00044916">
        <w:rPr>
          <w:rFonts w:ascii="Georgia" w:hAnsi="Georgia"/>
        </w:rPr>
        <w:t>, ib.)</w:t>
      </w:r>
      <w:r w:rsidR="00F3751A">
        <w:rPr>
          <w:rFonts w:ascii="Georgia" w:hAnsi="Georgia"/>
        </w:rPr>
        <w:t>.</w:t>
      </w:r>
    </w:p>
    <w:p w:rsidR="003A21E6" w:rsidRPr="0089352F" w:rsidRDefault="003A21E6" w:rsidP="00F96624">
      <w:pPr>
        <w:spacing w:line="360" w:lineRule="auto"/>
        <w:jc w:val="both"/>
        <w:rPr>
          <w:rFonts w:ascii="Georgia" w:hAnsi="Georgia" w:cs="Arial"/>
          <w:sz w:val="22"/>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89352F" w:rsidRDefault="006232EF" w:rsidP="00F96624">
      <w:pPr>
        <w:pStyle w:val="Textoindependiente"/>
        <w:spacing w:line="360" w:lineRule="auto"/>
        <w:ind w:left="400"/>
        <w:rPr>
          <w:rFonts w:ascii="Georgia" w:hAnsi="Georgia"/>
          <w:sz w:val="22"/>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lastRenderedPageBreak/>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F3751A">
        <w:rPr>
          <w:rFonts w:ascii="Georgia" w:hAnsi="Georgia" w:cs="Arial"/>
          <w:color w:val="000000"/>
          <w:szCs w:val="24"/>
        </w:rPr>
        <w:t>Cuarto Civil del Circuito de Pereira</w:t>
      </w:r>
      <w:r w:rsidR="003F09D3">
        <w:rPr>
          <w:rFonts w:ascii="Georgia" w:hAnsi="Georgia" w:cs="Arial"/>
          <w:color w:val="000000"/>
          <w:szCs w:val="24"/>
        </w:rPr>
        <w:t>.</w:t>
      </w:r>
    </w:p>
    <w:p w:rsidR="00772F14" w:rsidRPr="0089352F" w:rsidRDefault="00772F14" w:rsidP="00F96624">
      <w:pPr>
        <w:pStyle w:val="Textoindependiente"/>
        <w:tabs>
          <w:tab w:val="clear" w:pos="0"/>
          <w:tab w:val="clear" w:pos="708"/>
          <w:tab w:val="left" w:pos="709"/>
        </w:tabs>
        <w:spacing w:line="360" w:lineRule="auto"/>
        <w:ind w:left="709"/>
        <w:rPr>
          <w:rFonts w:ascii="Georgia" w:hAnsi="Georgia" w:cs="Arial"/>
          <w:color w:val="000000"/>
          <w:sz w:val="22"/>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F09D3">
        <w:rPr>
          <w:rFonts w:ascii="Georgia" w:hAnsi="Georgia" w:cs="Arial"/>
        </w:rPr>
        <w:t>el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89352F" w:rsidRDefault="00E13659" w:rsidP="00F96624">
      <w:pPr>
        <w:pStyle w:val="Prrafodelista"/>
        <w:spacing w:line="360" w:lineRule="auto"/>
        <w:rPr>
          <w:rFonts w:ascii="Georgia" w:hAnsi="Georgia" w:cs="Arial"/>
          <w:sz w:val="22"/>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89352F" w:rsidRDefault="00D01397" w:rsidP="00F96624">
      <w:pPr>
        <w:pStyle w:val="Textoindependiente"/>
        <w:spacing w:line="360" w:lineRule="auto"/>
        <w:ind w:left="720"/>
        <w:rPr>
          <w:rFonts w:ascii="Georgia" w:hAnsi="Georgia" w:cs="Arial"/>
          <w:sz w:val="22"/>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accionante </w:t>
      </w:r>
      <w:r w:rsidR="003F09D3">
        <w:rPr>
          <w:rFonts w:ascii="Georgia" w:hAnsi="Georgia" w:cs="Arial"/>
          <w:szCs w:val="24"/>
        </w:rPr>
        <w:t>actúa como coadyuvante en la acción popular</w:t>
      </w:r>
      <w:r w:rsidR="00BC631C">
        <w:rPr>
          <w:rFonts w:ascii="Georgia" w:hAnsi="Georgia" w:cs="Arial"/>
          <w:szCs w:val="24"/>
        </w:rPr>
        <w:t xml:space="preserve"> </w:t>
      </w:r>
      <w:r w:rsidR="000666EF" w:rsidRPr="00AD7B0C">
        <w:rPr>
          <w:rFonts w:ascii="Georgia" w:hAnsi="Georgia" w:cs="Arial"/>
          <w:szCs w:val="24"/>
        </w:rPr>
        <w:t>en la que se reprocha la falta al debido proceso</w:t>
      </w:r>
      <w:r w:rsidR="008B6398" w:rsidRPr="00AD7B0C">
        <w:rPr>
          <w:rFonts w:ascii="Georgia" w:hAnsi="Georgia" w:cs="Arial"/>
          <w:szCs w:val="24"/>
        </w:rPr>
        <w:t xml:space="preserve">. </w:t>
      </w:r>
      <w:r w:rsidR="000666EF" w:rsidRPr="00AD7B0C">
        <w:rPr>
          <w:rFonts w:ascii="Georgia" w:hAnsi="Georgia" w:cs="Arial"/>
          <w:szCs w:val="24"/>
        </w:rPr>
        <w:t xml:space="preserve">Y por pasiva, lo es el </w:t>
      </w:r>
      <w:r w:rsidR="003E703E" w:rsidRPr="00AD7B0C">
        <w:rPr>
          <w:rFonts w:ascii="Georgia" w:hAnsi="Georgia" w:cs="Arial"/>
          <w:szCs w:val="24"/>
        </w:rPr>
        <w:t>Despacho Judicial accionado</w:t>
      </w:r>
      <w:r w:rsidR="00D61F60" w:rsidRPr="00AD7B0C">
        <w:rPr>
          <w:rFonts w:ascii="Georgia" w:hAnsi="Georgia" w:cs="Arial"/>
          <w:szCs w:val="24"/>
        </w:rPr>
        <w:t>,</w:t>
      </w:r>
      <w:r w:rsidR="000666EF" w:rsidRPr="00AD7B0C">
        <w:rPr>
          <w:rFonts w:ascii="Georgia" w:hAnsi="Georgia" w:cs="Arial"/>
          <w:szCs w:val="24"/>
        </w:rPr>
        <w:t xml:space="preserve"> al ser la autoridad judicial que conoce </w:t>
      </w:r>
      <w:r w:rsidR="00F3751A">
        <w:rPr>
          <w:rFonts w:ascii="Georgia" w:hAnsi="Georgia" w:cs="Arial"/>
          <w:szCs w:val="24"/>
        </w:rPr>
        <w:t xml:space="preserve">el </w:t>
      </w:r>
      <w:r w:rsidR="003E703E" w:rsidRPr="00AD7B0C">
        <w:rPr>
          <w:rFonts w:ascii="Georgia" w:hAnsi="Georgia" w:cs="Arial"/>
          <w:szCs w:val="24"/>
        </w:rPr>
        <w:t>juicio</w:t>
      </w:r>
      <w:r w:rsidR="000666EF" w:rsidRPr="00AD7B0C">
        <w:rPr>
          <w:rFonts w:ascii="Georgia" w:hAnsi="Georgia" w:cs="Arial"/>
          <w:szCs w:val="24"/>
        </w:rPr>
        <w:t>.</w:t>
      </w:r>
    </w:p>
    <w:p w:rsidR="00EE0CF1" w:rsidRPr="0089352F"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89352F" w:rsidRDefault="003E703E" w:rsidP="003E703E">
      <w:pPr>
        <w:pStyle w:val="Textoindependiente"/>
        <w:spacing w:line="360" w:lineRule="auto"/>
        <w:rPr>
          <w:rFonts w:ascii="Georgia" w:hAnsi="Georgia" w:cs="Arial"/>
          <w:sz w:val="20"/>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BF77A4" w:rsidRPr="0089352F" w:rsidRDefault="00BF77A4"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89352F" w:rsidRDefault="003E703E"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AD7B0C">
        <w:rPr>
          <w:rFonts w:ascii="Georgia" w:hAnsi="Georgia"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89352F" w:rsidRDefault="003E703E" w:rsidP="003E703E">
      <w:pPr>
        <w:pStyle w:val="Textoindependiente"/>
        <w:shd w:val="clear" w:color="auto" w:fill="FFFFFF" w:themeFill="background1"/>
        <w:spacing w:line="360" w:lineRule="auto"/>
        <w:rPr>
          <w:rFonts w:ascii="Georgia" w:hAnsi="Georgia" w:cs="Arial"/>
          <w:sz w:val="22"/>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89352F" w:rsidRDefault="00C74846" w:rsidP="00C74846">
      <w:pPr>
        <w:pStyle w:val="Textoindependiente"/>
        <w:shd w:val="clear" w:color="auto" w:fill="FFFFFF"/>
        <w:spacing w:line="360" w:lineRule="auto"/>
        <w:rPr>
          <w:rFonts w:ascii="Georgia" w:hAnsi="Georgia" w:cs="Arial"/>
          <w:sz w:val="22"/>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7310B2" w:rsidRDefault="00124549" w:rsidP="00124549">
      <w:pPr>
        <w:widowControl/>
        <w:autoSpaceDE/>
        <w:adjustRightInd/>
        <w:spacing w:line="360" w:lineRule="auto"/>
        <w:ind w:left="709"/>
        <w:jc w:val="both"/>
        <w:rPr>
          <w:rFonts w:ascii="Georgia" w:hAnsi="Georgia" w:cs="Arial"/>
          <w:spacing w:val="-3"/>
          <w:sz w:val="22"/>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lastRenderedPageBreak/>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prohija la improcedencia de la tutela por aplicación del principio de subsidiariedad.</w:t>
      </w:r>
    </w:p>
    <w:p w:rsidR="00124549"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FF3620" w:rsidRDefault="00FF3620" w:rsidP="00FF3620">
      <w:pPr>
        <w:spacing w:line="360" w:lineRule="auto"/>
        <w:jc w:val="both"/>
        <w:rPr>
          <w:rFonts w:ascii="Georgia" w:hAnsi="Georgia" w:cs="Arial"/>
        </w:rPr>
      </w:pPr>
    </w:p>
    <w:p w:rsidR="00FF3620" w:rsidRPr="00356DE8" w:rsidRDefault="00FF3620" w:rsidP="00FF3620">
      <w:pPr>
        <w:pStyle w:val="Prrafodelista"/>
        <w:numPr>
          <w:ilvl w:val="1"/>
          <w:numId w:val="18"/>
        </w:numPr>
        <w:spacing w:line="360" w:lineRule="auto"/>
        <w:jc w:val="both"/>
        <w:rPr>
          <w:rFonts w:ascii="Georgia" w:hAnsi="Georgia" w:cs="Arial"/>
          <w:smallCaps/>
        </w:rPr>
      </w:pPr>
      <w:r w:rsidRPr="00356DE8">
        <w:rPr>
          <w:rFonts w:ascii="Georgia" w:hAnsi="Georgia" w:cs="Arial"/>
          <w:smallCaps/>
        </w:rPr>
        <w:t>La subsidiariedad</w:t>
      </w:r>
    </w:p>
    <w:p w:rsidR="00FF3620" w:rsidRDefault="00FF3620" w:rsidP="00FF3620">
      <w:pPr>
        <w:spacing w:line="360" w:lineRule="auto"/>
        <w:jc w:val="both"/>
        <w:rPr>
          <w:rFonts w:ascii="Georgia" w:hAnsi="Georgia" w:cs="Arial"/>
        </w:rPr>
      </w:pPr>
    </w:p>
    <w:p w:rsidR="00FF3620" w:rsidRDefault="00FF3620" w:rsidP="00FF3620">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5E771A">
        <w:rPr>
          <w:rFonts w:ascii="Georgia" w:hAnsi="Georgia" w:cs="Arial"/>
          <w:lang w:val="es-ES_tradnl"/>
        </w:rPr>
        <w:t>de la pretensión tutelar referente a la aplicación del artículo 121, CGP</w:t>
      </w:r>
      <w:r w:rsidRPr="004E68FB">
        <w:rPr>
          <w:rFonts w:ascii="Georgia" w:hAnsi="Georgia" w:cs="Arial"/>
          <w:lang w:val="es-ES_tradnl"/>
        </w:rPr>
        <w:t xml:space="preserve">,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5E771A" w:rsidRDefault="005E771A" w:rsidP="005E771A">
      <w:pPr>
        <w:widowControl/>
        <w:spacing w:line="360" w:lineRule="auto"/>
        <w:jc w:val="both"/>
        <w:rPr>
          <w:rFonts w:ascii="Georgia" w:hAnsi="Georgia"/>
          <w:lang w:val="es-CO"/>
        </w:rPr>
      </w:pPr>
    </w:p>
    <w:p w:rsidR="00D0443F" w:rsidRDefault="005E771A" w:rsidP="005E771A">
      <w:pPr>
        <w:widowControl/>
        <w:spacing w:line="360" w:lineRule="auto"/>
        <w:jc w:val="both"/>
        <w:rPr>
          <w:rFonts w:ascii="Georgia" w:hAnsi="Georgia"/>
          <w:lang w:val="es-CO"/>
        </w:rPr>
      </w:pPr>
      <w:r>
        <w:rPr>
          <w:rFonts w:ascii="Georgia" w:hAnsi="Georgia"/>
          <w:lang w:val="es-CO"/>
        </w:rPr>
        <w:t>Conforme  a</w:t>
      </w:r>
      <w:r w:rsidRPr="00DB39AD">
        <w:rPr>
          <w:rFonts w:ascii="Georgia" w:hAnsi="Georgia"/>
          <w:lang w:val="es-CO"/>
        </w:rPr>
        <w:t xml:space="preserve">l </w:t>
      </w:r>
      <w:r>
        <w:rPr>
          <w:rFonts w:ascii="Georgia" w:hAnsi="Georgia"/>
          <w:lang w:val="es-CO"/>
        </w:rPr>
        <w:t xml:space="preserve"> </w:t>
      </w:r>
      <w:r w:rsidRPr="00DB39AD">
        <w:rPr>
          <w:rFonts w:ascii="Georgia" w:hAnsi="Georgia"/>
          <w:lang w:val="es-CO"/>
        </w:rPr>
        <w:t>material</w:t>
      </w:r>
      <w:r>
        <w:rPr>
          <w:rFonts w:ascii="Georgia" w:hAnsi="Georgia"/>
          <w:lang w:val="es-CO"/>
        </w:rPr>
        <w:t xml:space="preserve"> </w:t>
      </w:r>
      <w:r w:rsidRPr="00DB39AD">
        <w:rPr>
          <w:rFonts w:ascii="Georgia" w:hAnsi="Georgia"/>
          <w:lang w:val="es-CO"/>
        </w:rPr>
        <w:t xml:space="preserve"> probatorio, se</w:t>
      </w:r>
      <w:r>
        <w:rPr>
          <w:rFonts w:ascii="Georgia" w:hAnsi="Georgia"/>
          <w:lang w:val="es-CO"/>
        </w:rPr>
        <w:t xml:space="preserve"> </w:t>
      </w:r>
      <w:r w:rsidRPr="00DB39AD">
        <w:rPr>
          <w:rFonts w:ascii="Georgia" w:hAnsi="Georgia"/>
          <w:lang w:val="es-CO"/>
        </w:rPr>
        <w:t xml:space="preserve">tiene que </w:t>
      </w:r>
      <w:r>
        <w:rPr>
          <w:rFonts w:ascii="Georgia" w:hAnsi="Georgia"/>
          <w:lang w:val="es-CO"/>
        </w:rPr>
        <w:t xml:space="preserve">el actor mediante memorial del 07-11-2017 </w:t>
      </w:r>
    </w:p>
    <w:p w:rsidR="005E771A" w:rsidRPr="00DB39AD" w:rsidRDefault="005E771A" w:rsidP="005E771A">
      <w:pPr>
        <w:widowControl/>
        <w:spacing w:line="360" w:lineRule="auto"/>
        <w:jc w:val="both"/>
        <w:rPr>
          <w:rFonts w:ascii="Georgia" w:hAnsi="Georgia"/>
          <w:lang w:val="es-CO"/>
        </w:rPr>
      </w:pPr>
      <w:r>
        <w:rPr>
          <w:rFonts w:ascii="Georgia" w:hAnsi="Georgia"/>
          <w:lang w:val="es-CO"/>
        </w:rPr>
        <w:t xml:space="preserve">solicitó a la </w:t>
      </w:r>
      <w:r w:rsidRPr="005E771A">
        <w:rPr>
          <w:rFonts w:ascii="Georgia" w:hAnsi="Georgia"/>
          <w:i/>
          <w:lang w:val="es-CO"/>
        </w:rPr>
        <w:t>a quo</w:t>
      </w:r>
      <w:r>
        <w:rPr>
          <w:rFonts w:ascii="Georgia" w:hAnsi="Georgia"/>
          <w:lang w:val="es-CO"/>
        </w:rPr>
        <w:t xml:space="preserve"> aplicar la mentada norma (Folios 84 y 86, este cuaderno), </w:t>
      </w:r>
      <w:r w:rsidR="00D0443F">
        <w:rPr>
          <w:rFonts w:ascii="Georgia" w:hAnsi="Georgia"/>
          <w:lang w:val="es-CO"/>
        </w:rPr>
        <w:t xml:space="preserve">fue </w:t>
      </w:r>
      <w:r>
        <w:rPr>
          <w:rFonts w:ascii="Georgia" w:hAnsi="Georgia"/>
          <w:lang w:val="es-CO"/>
        </w:rPr>
        <w:t xml:space="preserve">resuelto con proveído del 17-01-2018 que en síntesis </w:t>
      </w:r>
      <w:r w:rsidR="00273B80">
        <w:rPr>
          <w:rFonts w:ascii="Georgia" w:hAnsi="Georgia"/>
          <w:lang w:val="es-CO"/>
        </w:rPr>
        <w:t>informó que es inaplicable en acciones populares</w:t>
      </w:r>
      <w:r>
        <w:rPr>
          <w:rFonts w:ascii="Georgia" w:hAnsi="Georgia"/>
          <w:lang w:val="es-CO"/>
        </w:rPr>
        <w:t xml:space="preserve">, </w:t>
      </w:r>
      <w:r w:rsidR="00273B80">
        <w:rPr>
          <w:rFonts w:ascii="Georgia" w:hAnsi="Georgia"/>
          <w:lang w:val="es-CO"/>
        </w:rPr>
        <w:t>decisión notificada</w:t>
      </w:r>
      <w:r>
        <w:rPr>
          <w:rFonts w:ascii="Georgia" w:hAnsi="Georgia"/>
          <w:lang w:val="es-CO"/>
        </w:rPr>
        <w:t xml:space="preserve"> con fijación en el estado del </w:t>
      </w:r>
      <w:r w:rsidR="00273B80">
        <w:rPr>
          <w:rFonts w:ascii="Georgia" w:hAnsi="Georgia"/>
          <w:lang w:val="es-CO"/>
        </w:rPr>
        <w:t>18-01-2018 (Folio 87, ib.) y no fue</w:t>
      </w:r>
      <w:r>
        <w:rPr>
          <w:rFonts w:ascii="Georgia" w:hAnsi="Georgia"/>
          <w:lang w:val="es-CO"/>
        </w:rPr>
        <w:t xml:space="preserve"> </w:t>
      </w:r>
      <w:r w:rsidR="00273B80">
        <w:rPr>
          <w:rFonts w:ascii="Georgia" w:hAnsi="Georgia"/>
          <w:lang w:val="es-CO"/>
        </w:rPr>
        <w:t>recurrid</w:t>
      </w:r>
      <w:r w:rsidR="00D0443F">
        <w:rPr>
          <w:rFonts w:ascii="Georgia" w:hAnsi="Georgia"/>
          <w:lang w:val="es-CO"/>
        </w:rPr>
        <w:t>o</w:t>
      </w:r>
      <w:r w:rsidR="00273B80">
        <w:rPr>
          <w:rFonts w:ascii="Georgia" w:hAnsi="Georgia"/>
          <w:lang w:val="es-CO"/>
        </w:rPr>
        <w:t xml:space="preserve">, según </w:t>
      </w:r>
      <w:r w:rsidR="00D0443F">
        <w:rPr>
          <w:rFonts w:ascii="Georgia" w:hAnsi="Georgia"/>
          <w:lang w:val="es-CO"/>
        </w:rPr>
        <w:t xml:space="preserve">lo </w:t>
      </w:r>
      <w:r w:rsidR="00273B80">
        <w:rPr>
          <w:rFonts w:ascii="Georgia" w:hAnsi="Georgia"/>
          <w:lang w:val="es-CO"/>
        </w:rPr>
        <w:t>informa el secretario de ese despacho judicial (Folio 84, ib.)</w:t>
      </w:r>
      <w:r>
        <w:rPr>
          <w:rFonts w:ascii="Georgia" w:hAnsi="Georgia"/>
          <w:lang w:val="es-CO"/>
        </w:rPr>
        <w:t>.</w:t>
      </w:r>
      <w:r w:rsidRPr="00DB39AD">
        <w:rPr>
          <w:rFonts w:ascii="Georgia" w:hAnsi="Georgia"/>
          <w:lang w:val="es-CO"/>
        </w:rPr>
        <w:t xml:space="preserve"> </w:t>
      </w:r>
    </w:p>
    <w:p w:rsidR="005E771A" w:rsidRPr="00C369AA" w:rsidRDefault="005E771A" w:rsidP="005E771A">
      <w:pPr>
        <w:widowControl/>
        <w:spacing w:line="360" w:lineRule="auto"/>
        <w:jc w:val="both"/>
        <w:rPr>
          <w:rFonts w:ascii="Georgia" w:hAnsi="Georgia"/>
          <w:lang w:val="es-CO"/>
        </w:rPr>
      </w:pPr>
    </w:p>
    <w:p w:rsidR="00273B80" w:rsidRPr="00273B80" w:rsidRDefault="00273B80" w:rsidP="00273B80">
      <w:pPr>
        <w:spacing w:line="360" w:lineRule="auto"/>
        <w:jc w:val="both"/>
        <w:rPr>
          <w:rFonts w:ascii="Georgia" w:hAnsi="Georgia" w:cs="Arial"/>
        </w:rPr>
      </w:pPr>
      <w:r w:rsidRPr="00273B80">
        <w:rPr>
          <w:rFonts w:ascii="Georgia" w:hAnsi="Georgia" w:cs="Arial"/>
        </w:rPr>
        <w:t xml:space="preserve">Así pues, se tiene que en </w:t>
      </w:r>
      <w:r>
        <w:rPr>
          <w:rFonts w:ascii="Georgia" w:hAnsi="Georgia" w:cs="Arial"/>
        </w:rPr>
        <w:t xml:space="preserve">ese </w:t>
      </w:r>
      <w:r w:rsidRPr="00273B80">
        <w:rPr>
          <w:rFonts w:ascii="Georgia" w:hAnsi="Georgia" w:cs="Arial"/>
        </w:rPr>
        <w:t xml:space="preserve">asunto constitucional el accionante pretermitió agotar el recurso de reposición frente </w:t>
      </w:r>
      <w:r>
        <w:rPr>
          <w:rFonts w:ascii="Georgia" w:hAnsi="Georgia" w:cs="Arial"/>
        </w:rPr>
        <w:t>al proveído</w:t>
      </w:r>
      <w:r w:rsidRPr="00273B80">
        <w:rPr>
          <w:rFonts w:ascii="Georgia" w:hAnsi="Georgia" w:cs="Arial"/>
        </w:rPr>
        <w:t xml:space="preserve"> que </w:t>
      </w:r>
      <w:r>
        <w:rPr>
          <w:rFonts w:ascii="Georgia" w:hAnsi="Georgia" w:cs="Arial"/>
        </w:rPr>
        <w:t xml:space="preserve">resolvió su pedimento </w:t>
      </w:r>
      <w:r w:rsidRPr="00273B80">
        <w:rPr>
          <w:rFonts w:ascii="Georgia" w:hAnsi="Georgia" w:cs="Arial"/>
        </w:rPr>
        <w:t xml:space="preserve">(Artículo 36, Ley 472), cuando ese era el mecanismo ordinario y expedito que tenía para que el estrado judicial reconsiderara </w:t>
      </w:r>
      <w:r>
        <w:rPr>
          <w:rFonts w:ascii="Georgia" w:hAnsi="Georgia" w:cs="Arial"/>
        </w:rPr>
        <w:t>su determinación</w:t>
      </w:r>
      <w:r w:rsidRPr="00273B80">
        <w:rPr>
          <w:rFonts w:ascii="Georgia" w:hAnsi="Georgia" w:cs="Arial"/>
        </w:rPr>
        <w:t>. Al respecto ha dicho la CSJ</w:t>
      </w:r>
      <w:r w:rsidRPr="00DB39AD">
        <w:rPr>
          <w:rStyle w:val="Refdenotaalpie"/>
          <w:rFonts w:ascii="Georgia" w:hAnsi="Georgia"/>
        </w:rPr>
        <w:footnoteReference w:id="16"/>
      </w:r>
      <w:r w:rsidRPr="00273B80">
        <w:rPr>
          <w:rFonts w:ascii="Georgia" w:hAnsi="Georgia" w:cs="Arial"/>
        </w:rPr>
        <w:t xml:space="preserve">: </w:t>
      </w:r>
    </w:p>
    <w:p w:rsidR="00273B80" w:rsidRPr="00273B80" w:rsidRDefault="00273B80" w:rsidP="00273B80">
      <w:pPr>
        <w:pStyle w:val="Prrafodelista"/>
        <w:spacing w:line="360" w:lineRule="auto"/>
        <w:ind w:left="400"/>
        <w:jc w:val="both"/>
        <w:rPr>
          <w:rFonts w:ascii="Georgia" w:hAnsi="Georgia" w:cs="Arial"/>
          <w:sz w:val="20"/>
        </w:rPr>
      </w:pPr>
    </w:p>
    <w:p w:rsidR="00273B80" w:rsidRPr="00273B80" w:rsidRDefault="00273B80" w:rsidP="00273B80">
      <w:pPr>
        <w:pStyle w:val="Prrafodelista"/>
        <w:ind w:left="400" w:right="618"/>
        <w:jc w:val="both"/>
        <w:rPr>
          <w:rFonts w:ascii="Georgia" w:hAnsi="Georgia" w:cs="Arial"/>
          <w:bCs/>
          <w:sz w:val="28"/>
          <w:szCs w:val="28"/>
          <w:lang w:eastAsia="x-none"/>
        </w:rPr>
      </w:pPr>
      <w:r w:rsidRPr="00273B80">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w:t>
      </w:r>
      <w:r w:rsidR="00356DE8">
        <w:rPr>
          <w:rFonts w:ascii="Georgia" w:hAnsi="Georgia" w:cs="Arial"/>
          <w:bCs/>
          <w:lang w:eastAsia="x-none"/>
        </w:rPr>
        <w:t xml:space="preserve">iento una oportunidad adicional </w:t>
      </w:r>
      <w:r w:rsidRPr="00273B80">
        <w:rPr>
          <w:rFonts w:ascii="Georgia" w:hAnsi="Georgia" w:cs="Arial"/>
          <w:bCs/>
          <w:lang w:eastAsia="x-none"/>
        </w:rPr>
        <w:t>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273B80" w:rsidRPr="00273B80" w:rsidRDefault="00273B80" w:rsidP="00273B80">
      <w:pPr>
        <w:pStyle w:val="Prrafodelista"/>
        <w:spacing w:line="360" w:lineRule="auto"/>
        <w:ind w:left="400" w:right="51"/>
        <w:jc w:val="both"/>
        <w:rPr>
          <w:rFonts w:ascii="Georgia" w:hAnsi="Georgia" w:cs="Arial"/>
          <w:sz w:val="28"/>
          <w:lang w:val="es-ES_tradnl"/>
        </w:rPr>
      </w:pPr>
    </w:p>
    <w:p w:rsidR="00273B80" w:rsidRPr="00273B80" w:rsidRDefault="00273B80" w:rsidP="00273B80">
      <w:pPr>
        <w:spacing w:line="360" w:lineRule="auto"/>
        <w:ind w:right="51"/>
        <w:jc w:val="both"/>
        <w:rPr>
          <w:rFonts w:ascii="Georgia" w:hAnsi="Georgia" w:cs="Arial"/>
        </w:rPr>
      </w:pPr>
      <w:r w:rsidRPr="00273B80">
        <w:rPr>
          <w:rFonts w:ascii="Georgia" w:hAnsi="Georgia" w:cs="Arial"/>
          <w:lang w:val="es-ES_tradnl"/>
        </w:rPr>
        <w:t xml:space="preserve">Evidente, entonces, es la falta de agotamiento del supuesto de subsidiariedad, como ha </w:t>
      </w:r>
      <w:r w:rsidRPr="00273B80">
        <w:rPr>
          <w:rFonts w:ascii="Georgia" w:hAnsi="Georgia" w:cs="Arial"/>
          <w:lang w:val="es-ES_tradnl"/>
        </w:rPr>
        <w:lastRenderedPageBreak/>
        <w:t xml:space="preserve">explicado </w:t>
      </w:r>
      <w:r w:rsidRPr="00273B80">
        <w:rPr>
          <w:rFonts w:ascii="Georgia" w:hAnsi="Georgia"/>
        </w:rPr>
        <w:t>la CC, que reiteradamente ha referido que la acción de tutela mal puede implementarse como medio para sustituir los mecanismos ordinarios de defensa, cuando por negligencia, descuido o incuria no fueron utilizados</w:t>
      </w:r>
      <w:r w:rsidRPr="00273B80">
        <w:rPr>
          <w:rFonts w:ascii="Georgia" w:hAnsi="Georgia" w:cs="Arial"/>
          <w:sz w:val="22"/>
          <w:szCs w:val="22"/>
        </w:rPr>
        <w:t>.</w:t>
      </w:r>
      <w:r w:rsidRPr="00273B80">
        <w:rPr>
          <w:rFonts w:ascii="Georgia" w:hAnsi="Georgia" w:cs="Arial"/>
        </w:rPr>
        <w:t xml:space="preserve"> </w:t>
      </w:r>
    </w:p>
    <w:p w:rsidR="00273B80" w:rsidRPr="00273B80" w:rsidRDefault="00273B80" w:rsidP="00273B80">
      <w:pPr>
        <w:pStyle w:val="Prrafodelista"/>
        <w:spacing w:line="360" w:lineRule="auto"/>
        <w:ind w:left="400" w:right="51"/>
        <w:jc w:val="both"/>
        <w:rPr>
          <w:rFonts w:ascii="Georgia" w:hAnsi="Georgia" w:cs="Arial"/>
          <w:sz w:val="20"/>
        </w:rPr>
      </w:pPr>
    </w:p>
    <w:p w:rsidR="00273B80" w:rsidRPr="00273B80" w:rsidRDefault="00273B80" w:rsidP="00273B80">
      <w:pPr>
        <w:spacing w:line="360" w:lineRule="auto"/>
        <w:ind w:right="51"/>
        <w:jc w:val="both"/>
        <w:rPr>
          <w:rFonts w:ascii="Georgia" w:hAnsi="Georgia"/>
        </w:rPr>
      </w:pPr>
      <w:r w:rsidRPr="00273B80">
        <w:rPr>
          <w:rFonts w:ascii="Georgia" w:hAnsi="Georgia"/>
        </w:rPr>
        <w:t xml:space="preserve">Cabe acotar que nada se arguyó y menos acreditó por parte del accionante, de forma que pudiera estimarse </w:t>
      </w:r>
      <w:r w:rsidRPr="00273B80">
        <w:rPr>
          <w:rFonts w:ascii="Georgia" w:hAnsi="Georgia" w:cs="Arial"/>
          <w:bCs/>
          <w:szCs w:val="22"/>
          <w:lang w:val="es-CO"/>
        </w:rPr>
        <w:t>que es una persona que requiere de protección reforzada</w:t>
      </w:r>
      <w:r w:rsidRPr="00DB39AD">
        <w:rPr>
          <w:rStyle w:val="Refdenotaalpie"/>
          <w:rFonts w:ascii="Georgia" w:hAnsi="Georgia"/>
          <w:bCs/>
          <w:szCs w:val="22"/>
          <w:lang w:val="es-CO"/>
        </w:rPr>
        <w:footnoteReference w:id="17"/>
      </w:r>
      <w:r w:rsidRPr="00273B80">
        <w:rPr>
          <w:rFonts w:ascii="Georgia" w:hAnsi="Georgia" w:cs="Arial"/>
          <w:bCs/>
          <w:szCs w:val="22"/>
          <w:lang w:val="es-CO"/>
        </w:rPr>
        <w:t xml:space="preserve"> o que estaba en una situación de imposibilidad para recurrir </w:t>
      </w:r>
      <w:r>
        <w:rPr>
          <w:rFonts w:ascii="Georgia" w:hAnsi="Georgia" w:cs="Arial"/>
          <w:bCs/>
          <w:szCs w:val="22"/>
          <w:lang w:val="es-CO"/>
        </w:rPr>
        <w:t>el auto de marras</w:t>
      </w:r>
      <w:r w:rsidRPr="00DB39AD">
        <w:rPr>
          <w:rStyle w:val="Refdenotaalpie"/>
          <w:rFonts w:ascii="Georgia" w:hAnsi="Georgia"/>
          <w:bCs/>
          <w:szCs w:val="22"/>
          <w:lang w:val="es-CO"/>
        </w:rPr>
        <w:footnoteReference w:id="18"/>
      </w:r>
      <w:r w:rsidRPr="00273B80">
        <w:rPr>
          <w:rFonts w:ascii="Georgia" w:hAnsi="Georgia" w:cs="Arial"/>
          <w:bCs/>
          <w:szCs w:val="22"/>
          <w:lang w:val="es-CO"/>
        </w:rPr>
        <w:t xml:space="preserve">, de tal modo que amerite un análisis flexible del requisito de procedibilidad echado de menos, </w:t>
      </w:r>
      <w:r w:rsidRPr="00273B80">
        <w:rPr>
          <w:rFonts w:ascii="Georgia" w:hAnsi="Georgia"/>
        </w:rPr>
        <w:t>por ende solo a la parte le es imputable tal descuido.</w:t>
      </w:r>
    </w:p>
    <w:p w:rsidR="00273B80" w:rsidRPr="00273B80" w:rsidRDefault="00273B80" w:rsidP="00273B80">
      <w:pPr>
        <w:spacing w:line="360" w:lineRule="auto"/>
        <w:ind w:right="51"/>
        <w:jc w:val="both"/>
        <w:rPr>
          <w:rFonts w:ascii="Georgia" w:hAnsi="Georgia"/>
          <w:sz w:val="20"/>
        </w:rPr>
      </w:pPr>
    </w:p>
    <w:p w:rsidR="00273B80" w:rsidRDefault="00273B80" w:rsidP="00273B80">
      <w:pPr>
        <w:spacing w:line="360" w:lineRule="auto"/>
        <w:ind w:right="51"/>
        <w:jc w:val="both"/>
        <w:rPr>
          <w:rFonts w:ascii="Georgia" w:hAnsi="Georgia" w:cs="Arial"/>
          <w:lang w:val="es-ES_tradnl"/>
        </w:rPr>
      </w:pPr>
      <w:r w:rsidRPr="00273B80">
        <w:rPr>
          <w:rFonts w:ascii="Georgia" w:hAnsi="Georgia" w:cs="Arial"/>
          <w:lang w:val="es-ES_tradnl"/>
        </w:rPr>
        <w:t>En ese contexto, el presente amparo es improcedente toda vez que se incumple con uno de los siete (7) requisitos generales de procedibilidad, dado que no se agot</w:t>
      </w:r>
      <w:r>
        <w:rPr>
          <w:rFonts w:ascii="Georgia" w:hAnsi="Georgia" w:cs="Arial"/>
          <w:lang w:val="es-ES_tradnl"/>
        </w:rPr>
        <w:t>ó</w:t>
      </w:r>
      <w:r w:rsidRPr="00273B80">
        <w:rPr>
          <w:rFonts w:ascii="Georgia" w:hAnsi="Georgia" w:cs="Arial"/>
          <w:lang w:val="es-ES_tradnl"/>
        </w:rPr>
        <w:t xml:space="preserve"> </w:t>
      </w:r>
      <w:r>
        <w:rPr>
          <w:rFonts w:ascii="Georgia" w:hAnsi="Georgia" w:cs="Arial"/>
          <w:lang w:val="es-ES_tradnl"/>
        </w:rPr>
        <w:t xml:space="preserve">el </w:t>
      </w:r>
      <w:r w:rsidRPr="00273B80">
        <w:rPr>
          <w:rFonts w:ascii="Georgia" w:hAnsi="Georgia" w:cs="Arial"/>
          <w:lang w:val="es-ES_tradnl"/>
        </w:rPr>
        <w:t>recurso de reposición.</w:t>
      </w:r>
    </w:p>
    <w:p w:rsidR="00273B80" w:rsidRPr="00273B80" w:rsidRDefault="00273B80" w:rsidP="00273B80">
      <w:pPr>
        <w:spacing w:line="360" w:lineRule="auto"/>
        <w:ind w:right="51"/>
        <w:jc w:val="both"/>
        <w:rPr>
          <w:rFonts w:ascii="Georgia" w:hAnsi="Georgia" w:cs="Arial"/>
          <w:lang w:val="es-ES_tradnl"/>
        </w:rPr>
      </w:pPr>
    </w:p>
    <w:p w:rsidR="002020CC" w:rsidRDefault="00356DE8" w:rsidP="002020CC">
      <w:pPr>
        <w:pStyle w:val="Prrafodelista"/>
        <w:numPr>
          <w:ilvl w:val="1"/>
          <w:numId w:val="18"/>
        </w:numPr>
        <w:spacing w:line="360" w:lineRule="auto"/>
        <w:jc w:val="both"/>
        <w:rPr>
          <w:rFonts w:ascii="Georgia" w:hAnsi="Georgia" w:cs="Arial"/>
          <w:smallCaps/>
        </w:rPr>
      </w:pPr>
      <w:r w:rsidRPr="00356DE8">
        <w:rPr>
          <w:rFonts w:ascii="Georgia" w:hAnsi="Georgia" w:cs="Arial"/>
          <w:smallCaps/>
        </w:rPr>
        <w:t xml:space="preserve">La inexistencia de vulneración o amenaza </w:t>
      </w:r>
    </w:p>
    <w:p w:rsidR="00D0443F" w:rsidRPr="00356DE8" w:rsidRDefault="00D0443F" w:rsidP="00D0443F">
      <w:pPr>
        <w:pStyle w:val="Prrafodelista"/>
        <w:spacing w:line="360" w:lineRule="auto"/>
        <w:ind w:left="720"/>
        <w:jc w:val="both"/>
        <w:rPr>
          <w:rFonts w:ascii="Georgia" w:hAnsi="Georgia" w:cs="Arial"/>
          <w:smallCaps/>
        </w:rPr>
      </w:pPr>
    </w:p>
    <w:p w:rsidR="00273B80" w:rsidRDefault="00273B80" w:rsidP="00512CBA">
      <w:pPr>
        <w:widowControl/>
        <w:spacing w:line="360" w:lineRule="auto"/>
        <w:jc w:val="both"/>
        <w:rPr>
          <w:rFonts w:ascii="Georgia" w:hAnsi="Georgia" w:cs="Arial"/>
        </w:rPr>
      </w:pPr>
      <w:r w:rsidRPr="00A62F8F">
        <w:rPr>
          <w:rFonts w:ascii="Georgia" w:hAnsi="Georgia" w:cs="Arial"/>
          <w:lang w:val="es-ES_tradnl"/>
        </w:rPr>
        <w:t xml:space="preserve">En lo que respecta </w:t>
      </w:r>
      <w:r>
        <w:rPr>
          <w:rFonts w:ascii="Georgia" w:hAnsi="Georgia" w:cs="Arial"/>
          <w:lang w:val="es-ES_tradnl"/>
        </w:rPr>
        <w:t xml:space="preserve">a la falta de competencia para conocer la acción popular declarada por la </w:t>
      </w:r>
      <w:r w:rsidRPr="00273B80">
        <w:rPr>
          <w:rFonts w:ascii="Georgia" w:hAnsi="Georgia" w:cs="Arial"/>
          <w:i/>
          <w:lang w:val="es-ES_tradnl"/>
        </w:rPr>
        <w:t>a quo</w:t>
      </w:r>
      <w:r>
        <w:rPr>
          <w:rFonts w:ascii="Georgia" w:hAnsi="Georgia" w:cs="Arial"/>
          <w:lang w:val="es-ES_tradnl"/>
        </w:rPr>
        <w:t xml:space="preserve"> mediante </w:t>
      </w:r>
      <w:r>
        <w:rPr>
          <w:rFonts w:ascii="Georgia" w:hAnsi="Georgia" w:cs="Arial"/>
        </w:rPr>
        <w:t>sendos proveídos datados 22-01-2016 y 30-03-2017 (Folios 20</w:t>
      </w:r>
      <w:r w:rsidR="00356DE8">
        <w:rPr>
          <w:rFonts w:ascii="Georgia" w:hAnsi="Georgia" w:cs="Arial"/>
        </w:rPr>
        <w:t xml:space="preserve"> a 21 y 28 a 30</w:t>
      </w:r>
      <w:r>
        <w:rPr>
          <w:rFonts w:ascii="Georgia" w:hAnsi="Georgia" w:cs="Arial"/>
        </w:rPr>
        <w:t xml:space="preserve">, </w:t>
      </w:r>
      <w:r w:rsidR="00356DE8">
        <w:rPr>
          <w:rFonts w:ascii="Georgia" w:hAnsi="Georgia" w:cs="Arial"/>
        </w:rPr>
        <w:t>ib.</w:t>
      </w:r>
      <w:r>
        <w:rPr>
          <w:rFonts w:ascii="Georgia" w:hAnsi="Georgia" w:cs="Arial"/>
        </w:rPr>
        <w:t>)</w:t>
      </w:r>
      <w:r w:rsidRPr="00A62F8F">
        <w:rPr>
          <w:rFonts w:ascii="Georgia" w:hAnsi="Georgia" w:cs="Arial"/>
          <w:lang w:val="es-ES_tradnl"/>
        </w:rPr>
        <w:t xml:space="preserve">, advierte </w:t>
      </w:r>
      <w:r w:rsidR="00512CBA">
        <w:rPr>
          <w:rFonts w:ascii="Georgia" w:hAnsi="Georgia" w:cs="Arial"/>
          <w:lang w:val="es-ES_tradnl"/>
        </w:rPr>
        <w:t xml:space="preserve">esta </w:t>
      </w:r>
      <w:r w:rsidRPr="00A62F8F">
        <w:rPr>
          <w:rFonts w:ascii="Georgia" w:hAnsi="Georgia" w:cs="Arial"/>
          <w:lang w:val="es-ES_tradnl"/>
        </w:rPr>
        <w:t xml:space="preserve">Sala manifiesta la ausencia </w:t>
      </w:r>
      <w:r>
        <w:rPr>
          <w:rFonts w:ascii="Georgia" w:hAnsi="Georgia" w:cs="Arial"/>
          <w:lang w:val="es-ES_tradnl"/>
        </w:rPr>
        <w:t xml:space="preserve">de vulneración o amenaza </w:t>
      </w:r>
      <w:r w:rsidRPr="00A62F8F">
        <w:rPr>
          <w:rFonts w:ascii="Georgia" w:hAnsi="Georgia"/>
          <w:lang w:val="es-CO"/>
        </w:rPr>
        <w:t xml:space="preserve">de los derechos fundamentales </w:t>
      </w:r>
      <w:r>
        <w:rPr>
          <w:rFonts w:ascii="Georgia" w:hAnsi="Georgia"/>
          <w:lang w:val="es-CO"/>
        </w:rPr>
        <w:t>invocados</w:t>
      </w:r>
      <w:r w:rsidR="00512CBA">
        <w:rPr>
          <w:rFonts w:ascii="Georgia" w:hAnsi="Georgia"/>
          <w:lang w:val="es-CO"/>
        </w:rPr>
        <w:t xml:space="preserve">, </w:t>
      </w:r>
      <w:r>
        <w:rPr>
          <w:rFonts w:ascii="Georgia" w:hAnsi="Georgia" w:cs="Arial"/>
        </w:rPr>
        <w:t xml:space="preserve">en consideración a que la CSJ con autos del 24-08-2016 y 12-10-2017 </w:t>
      </w:r>
      <w:r w:rsidR="00D0443F">
        <w:rPr>
          <w:rFonts w:ascii="Georgia" w:hAnsi="Georgia" w:cs="Arial"/>
        </w:rPr>
        <w:t xml:space="preserve">dirimió </w:t>
      </w:r>
      <w:r>
        <w:rPr>
          <w:rFonts w:ascii="Georgia" w:hAnsi="Georgia" w:cs="Arial"/>
        </w:rPr>
        <w:t xml:space="preserve">el conflicto de competencia suscitado y </w:t>
      </w:r>
      <w:r w:rsidR="00512CBA">
        <w:rPr>
          <w:rFonts w:ascii="Georgia" w:hAnsi="Georgia" w:cs="Arial"/>
        </w:rPr>
        <w:t>determ</w:t>
      </w:r>
      <w:r w:rsidR="00D0443F">
        <w:rPr>
          <w:rFonts w:ascii="Georgia" w:hAnsi="Georgia" w:cs="Arial"/>
        </w:rPr>
        <w:t>inó</w:t>
      </w:r>
      <w:r w:rsidR="00512CBA">
        <w:rPr>
          <w:rFonts w:ascii="Georgia" w:hAnsi="Georgia" w:cs="Arial"/>
        </w:rPr>
        <w:t xml:space="preserve"> </w:t>
      </w:r>
      <w:r>
        <w:rPr>
          <w:rFonts w:ascii="Georgia" w:hAnsi="Georgia" w:cs="Arial"/>
        </w:rPr>
        <w:t xml:space="preserve">que el aquí encausado </w:t>
      </w:r>
      <w:r w:rsidR="00512CBA">
        <w:rPr>
          <w:rFonts w:ascii="Georgia" w:hAnsi="Georgia" w:cs="Arial"/>
        </w:rPr>
        <w:t xml:space="preserve">era quien tenía que </w:t>
      </w:r>
      <w:r>
        <w:rPr>
          <w:rFonts w:ascii="Georgia" w:hAnsi="Georgia" w:cs="Arial"/>
        </w:rPr>
        <w:t xml:space="preserve">conocer </w:t>
      </w:r>
      <w:r w:rsidR="00512CBA">
        <w:rPr>
          <w:rFonts w:ascii="Georgia" w:hAnsi="Georgia" w:cs="Arial"/>
        </w:rPr>
        <w:t xml:space="preserve">de dicho trámite </w:t>
      </w:r>
      <w:r>
        <w:rPr>
          <w:rFonts w:ascii="Georgia" w:hAnsi="Georgia" w:cs="Arial"/>
        </w:rPr>
        <w:t xml:space="preserve">(Folios </w:t>
      </w:r>
      <w:r w:rsidR="00356DE8">
        <w:rPr>
          <w:rFonts w:ascii="Georgia" w:hAnsi="Georgia" w:cs="Arial"/>
        </w:rPr>
        <w:t>33 a 39</w:t>
      </w:r>
      <w:r>
        <w:rPr>
          <w:rFonts w:ascii="Georgia" w:hAnsi="Georgia" w:cs="Arial"/>
        </w:rPr>
        <w:t xml:space="preserve"> y 54</w:t>
      </w:r>
      <w:r w:rsidR="00356DE8">
        <w:rPr>
          <w:rFonts w:ascii="Georgia" w:hAnsi="Georgia" w:cs="Arial"/>
        </w:rPr>
        <w:t xml:space="preserve"> a 55</w:t>
      </w:r>
      <w:r>
        <w:rPr>
          <w:rFonts w:ascii="Georgia" w:hAnsi="Georgia" w:cs="Arial"/>
        </w:rPr>
        <w:t xml:space="preserve">, </w:t>
      </w:r>
      <w:r w:rsidR="00356DE8">
        <w:rPr>
          <w:rFonts w:ascii="Georgia" w:hAnsi="Georgia" w:cs="Arial"/>
        </w:rPr>
        <w:t>ib.</w:t>
      </w:r>
      <w:r>
        <w:rPr>
          <w:rFonts w:ascii="Georgia" w:hAnsi="Georgia" w:cs="Arial"/>
        </w:rPr>
        <w:t xml:space="preserve">), </w:t>
      </w:r>
      <w:r w:rsidR="00512CBA">
        <w:rPr>
          <w:rFonts w:ascii="Georgia" w:hAnsi="Georgia" w:cs="Arial"/>
        </w:rPr>
        <w:t xml:space="preserve">incluso, cuenta con auto admisorio del </w:t>
      </w:r>
      <w:r>
        <w:rPr>
          <w:rFonts w:ascii="Georgia" w:hAnsi="Georgia" w:cs="Arial"/>
        </w:rPr>
        <w:t>07-11-2017 (Folio 44, ib.)</w:t>
      </w:r>
      <w:r w:rsidR="00512CBA">
        <w:rPr>
          <w:rFonts w:ascii="Georgia" w:hAnsi="Georgia" w:cs="Arial"/>
        </w:rPr>
        <w:t>.</w:t>
      </w:r>
      <w:r>
        <w:rPr>
          <w:rFonts w:ascii="Georgia" w:hAnsi="Georgia" w:cs="Arial"/>
        </w:rPr>
        <w:t xml:space="preserve"> </w:t>
      </w:r>
    </w:p>
    <w:p w:rsidR="00273B80" w:rsidRDefault="00273B80" w:rsidP="00273B80">
      <w:pPr>
        <w:widowControl/>
        <w:spacing w:line="360" w:lineRule="auto"/>
        <w:jc w:val="both"/>
        <w:rPr>
          <w:rFonts w:ascii="Georgia" w:hAnsi="Georgia" w:cs="Arial"/>
        </w:rPr>
      </w:pPr>
    </w:p>
    <w:p w:rsidR="00273B80" w:rsidRDefault="00512CBA" w:rsidP="00273B80">
      <w:pPr>
        <w:widowControl/>
        <w:spacing w:line="360" w:lineRule="auto"/>
        <w:jc w:val="both"/>
        <w:rPr>
          <w:rFonts w:ascii="Georgia" w:hAnsi="Georgia" w:cs="Arial"/>
          <w:lang w:val="es-CO"/>
        </w:rPr>
      </w:pPr>
      <w:r>
        <w:rPr>
          <w:rFonts w:ascii="Georgia" w:hAnsi="Georgia" w:cs="Arial"/>
        </w:rPr>
        <w:t>Llama la atención que</w:t>
      </w:r>
      <w:r w:rsidR="00F930E9">
        <w:rPr>
          <w:rFonts w:ascii="Georgia" w:hAnsi="Georgia" w:cs="Arial"/>
        </w:rPr>
        <w:t xml:space="preserve"> e</w:t>
      </w:r>
      <w:r w:rsidR="009313AF">
        <w:rPr>
          <w:rFonts w:ascii="Georgia" w:hAnsi="Georgia" w:cs="Arial"/>
        </w:rPr>
        <w:t>l</w:t>
      </w:r>
      <w:r>
        <w:rPr>
          <w:rFonts w:ascii="Georgia" w:hAnsi="Georgia" w:cs="Arial"/>
        </w:rPr>
        <w:t xml:space="preserve"> accionante promueva este amparo constitucional, pese a que conocía el estado actual del asunto popular, </w:t>
      </w:r>
      <w:r w:rsidR="00356DE8">
        <w:rPr>
          <w:rFonts w:ascii="Georgia" w:hAnsi="Georgia" w:cs="Arial"/>
        </w:rPr>
        <w:t>y decida plantear</w:t>
      </w:r>
      <w:r>
        <w:rPr>
          <w:rFonts w:ascii="Georgia" w:hAnsi="Georgia" w:cs="Arial"/>
        </w:rPr>
        <w:t xml:space="preserve"> </w:t>
      </w:r>
      <w:r w:rsidR="00D0443F">
        <w:rPr>
          <w:rFonts w:ascii="Georgia" w:hAnsi="Georgia" w:cs="Arial"/>
        </w:rPr>
        <w:t xml:space="preserve">inanes </w:t>
      </w:r>
      <w:r>
        <w:rPr>
          <w:rFonts w:ascii="Georgia" w:hAnsi="Georgia" w:cs="Arial"/>
        </w:rPr>
        <w:t xml:space="preserve">cuestionamientos </w:t>
      </w:r>
      <w:r w:rsidR="00356DE8">
        <w:rPr>
          <w:rFonts w:ascii="Georgia" w:hAnsi="Georgia" w:cs="Arial"/>
        </w:rPr>
        <w:t xml:space="preserve">debidamente </w:t>
      </w:r>
      <w:r>
        <w:rPr>
          <w:rFonts w:ascii="Georgia" w:hAnsi="Georgia" w:cs="Arial"/>
        </w:rPr>
        <w:t>resueltos con bastante anticipación por el órgano de cierre en sede ordinaria</w:t>
      </w:r>
      <w:r w:rsidR="00273B80" w:rsidRPr="00A62F8F">
        <w:rPr>
          <w:rFonts w:ascii="Georgia" w:hAnsi="Georgia" w:cs="Arial"/>
          <w:lang w:val="es-CO"/>
        </w:rPr>
        <w:t>, por lo tanto, se negará este pedimento tutelar.</w:t>
      </w:r>
    </w:p>
    <w:p w:rsidR="00273B80" w:rsidRDefault="00273B80" w:rsidP="00FF3620">
      <w:pPr>
        <w:spacing w:line="360" w:lineRule="auto"/>
        <w:jc w:val="both"/>
        <w:rPr>
          <w:rFonts w:ascii="Georgia" w:hAnsi="Georgia" w:cs="Arial"/>
        </w:rPr>
      </w:pPr>
    </w:p>
    <w:p w:rsidR="006A1FD7" w:rsidRPr="00356DE8" w:rsidRDefault="00512CBA" w:rsidP="00356DE8">
      <w:pPr>
        <w:spacing w:line="360" w:lineRule="auto"/>
        <w:jc w:val="both"/>
        <w:rPr>
          <w:rFonts w:ascii="Georgia" w:hAnsi="Georgia" w:cs="Arial"/>
        </w:rPr>
      </w:pPr>
      <w:r>
        <w:rPr>
          <w:rFonts w:ascii="Georgia" w:hAnsi="Georgia" w:cs="Arial"/>
        </w:rPr>
        <w:t xml:space="preserve">Por último, se denegará la expedición </w:t>
      </w:r>
      <w:r w:rsidR="00356DE8">
        <w:rPr>
          <w:rFonts w:ascii="Georgia" w:hAnsi="Georgia" w:cs="Arial"/>
        </w:rPr>
        <w:t>de copias gratuitas</w:t>
      </w:r>
      <w:r w:rsidR="00356DE8" w:rsidRPr="00356DE8">
        <w:rPr>
          <w:rFonts w:ascii="Georgia" w:hAnsi="Georgia" w:cs="Arial"/>
        </w:rPr>
        <w:t>, pu</w:t>
      </w:r>
      <w:r w:rsidR="00356DE8">
        <w:rPr>
          <w:rFonts w:ascii="Georgia" w:hAnsi="Georgia" w:cs="Arial"/>
        </w:rPr>
        <w:t xml:space="preserve">esto que se considera satisfecha la petición </w:t>
      </w:r>
      <w:r w:rsidR="00356DE8" w:rsidRPr="00356DE8">
        <w:rPr>
          <w:rFonts w:ascii="Georgia" w:hAnsi="Georgia" w:cs="Arial"/>
        </w:rPr>
        <w:t xml:space="preserve">con la orden impartida en proveído del </w:t>
      </w:r>
      <w:r w:rsidR="00356DE8">
        <w:rPr>
          <w:rFonts w:ascii="Georgia" w:hAnsi="Georgia" w:cs="Arial"/>
        </w:rPr>
        <w:t xml:space="preserve">09-03-2018 </w:t>
      </w:r>
      <w:r w:rsidR="00356DE8" w:rsidRPr="00356DE8">
        <w:rPr>
          <w:rFonts w:ascii="Georgia" w:hAnsi="Georgia" w:cs="Arial"/>
        </w:rPr>
        <w:t>(Folio</w:t>
      </w:r>
      <w:r w:rsidR="00356DE8">
        <w:rPr>
          <w:rFonts w:ascii="Georgia" w:hAnsi="Georgia" w:cs="Arial"/>
        </w:rPr>
        <w:t xml:space="preserve"> 12</w:t>
      </w:r>
      <w:r w:rsidR="00356DE8" w:rsidRPr="00356DE8">
        <w:rPr>
          <w:rFonts w:ascii="Georgia" w:hAnsi="Georgia" w:cs="Arial"/>
        </w:rPr>
        <w:t xml:space="preserve">, </w:t>
      </w:r>
      <w:r w:rsidR="00356DE8">
        <w:rPr>
          <w:rFonts w:ascii="Georgia" w:hAnsi="Georgia" w:cs="Arial"/>
        </w:rPr>
        <w:t>ib.</w:t>
      </w:r>
      <w:r w:rsidR="00356DE8" w:rsidRPr="00356DE8">
        <w:rPr>
          <w:rFonts w:ascii="Georgia" w:hAnsi="Georgia" w:cs="Arial"/>
        </w:rPr>
        <w:t>), que dispuso escanearlas y remitirlas al correo electr</w:t>
      </w:r>
      <w:r w:rsidR="00356DE8">
        <w:rPr>
          <w:rFonts w:ascii="Georgia" w:hAnsi="Georgia" w:cs="Arial"/>
        </w:rPr>
        <w:t xml:space="preserve">ónico suministrado en la tutela; también en lo tocante con el listado de acciones populares terminadas por desistimiento tácito, </w:t>
      </w:r>
      <w:r w:rsidR="006A1FD7">
        <w:rPr>
          <w:rFonts w:ascii="Georgia" w:hAnsi="Georgia"/>
        </w:rPr>
        <w:t xml:space="preserve">toda vez que </w:t>
      </w:r>
      <w:r w:rsidR="00356DE8">
        <w:rPr>
          <w:rFonts w:ascii="Georgia" w:hAnsi="Georgia"/>
        </w:rPr>
        <w:t xml:space="preserve">este amparo </w:t>
      </w:r>
      <w:r w:rsidR="006A1FD7">
        <w:rPr>
          <w:rFonts w:ascii="Georgia" w:hAnsi="Georgia"/>
        </w:rPr>
        <w:t xml:space="preserve">no es el mecanismo idóneo para formular derechos de petición ante autoridades o particulares, </w:t>
      </w:r>
      <w:r w:rsidR="00356DE8">
        <w:rPr>
          <w:rFonts w:ascii="Georgia" w:hAnsi="Georgia"/>
        </w:rPr>
        <w:t xml:space="preserve">es </w:t>
      </w:r>
      <w:r w:rsidR="006A1FD7">
        <w:rPr>
          <w:rFonts w:ascii="Georgia" w:hAnsi="Georgia"/>
        </w:rPr>
        <w:t xml:space="preserve">al accionante a quien le corresponde hacerlo directamente. </w:t>
      </w:r>
    </w:p>
    <w:p w:rsidR="009E770D" w:rsidRDefault="009E770D" w:rsidP="006A1FD7">
      <w:pPr>
        <w:pStyle w:val="Textoindependiente"/>
        <w:spacing w:line="360" w:lineRule="auto"/>
        <w:rPr>
          <w:rFonts w:ascii="Georgia" w:hAnsi="Georgia"/>
          <w:szCs w:val="24"/>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lastRenderedPageBreak/>
        <w:t xml:space="preserve">LAS CONCLUSIONES </w:t>
      </w:r>
    </w:p>
    <w:p w:rsidR="00D61DEB" w:rsidRPr="0089352F" w:rsidRDefault="00D61DEB" w:rsidP="00D61DEB">
      <w:pPr>
        <w:pStyle w:val="Textoindependiente"/>
        <w:spacing w:line="360" w:lineRule="auto"/>
        <w:ind w:left="400"/>
        <w:rPr>
          <w:rFonts w:ascii="Georgia" w:hAnsi="Georgia"/>
          <w:sz w:val="22"/>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sidR="00356DE8">
        <w:rPr>
          <w:rFonts w:ascii="Georgia" w:hAnsi="Georgia" w:cs="Arial"/>
          <w:szCs w:val="24"/>
          <w:lang w:val="es-ES"/>
        </w:rPr>
        <w:t xml:space="preserve"> Cuarto</w:t>
      </w:r>
      <w:r>
        <w:rPr>
          <w:rFonts w:ascii="Georgia" w:hAnsi="Georgia" w:cs="Arial"/>
        </w:rPr>
        <w:t xml:space="preserve"> Civil del Circuito de </w:t>
      </w:r>
      <w:r w:rsidR="00356DE8">
        <w:rPr>
          <w:rFonts w:ascii="Georgia" w:hAnsi="Georgia" w:cs="Arial"/>
        </w:rPr>
        <w:t>Pereira acerca de la aplicación del artículo 121, CGP</w:t>
      </w:r>
      <w:r>
        <w:rPr>
          <w:rFonts w:ascii="Georgia" w:hAnsi="Georgia" w:cs="Arial"/>
        </w:rPr>
        <w:t xml:space="preserve">; y </w:t>
      </w:r>
      <w:r w:rsidR="006A1FD7">
        <w:rPr>
          <w:rFonts w:ascii="Georgia" w:hAnsi="Georgia" w:cs="Arial"/>
        </w:rPr>
        <w:t>(</w:t>
      </w:r>
      <w:r>
        <w:rPr>
          <w:rFonts w:ascii="Georgia" w:hAnsi="Georgia" w:cs="Arial"/>
        </w:rPr>
        <w:t>i</w:t>
      </w:r>
      <w:r w:rsidR="006A1FD7">
        <w:rPr>
          <w:rFonts w:ascii="Georgia" w:hAnsi="Georgia" w:cs="Arial"/>
        </w:rPr>
        <w:t xml:space="preserve">i) Se negará el amparo </w:t>
      </w:r>
      <w:r w:rsidR="00356DE8">
        <w:rPr>
          <w:rFonts w:ascii="Georgia" w:hAnsi="Georgia" w:cs="Arial"/>
        </w:rPr>
        <w:t>en lo relacionado con las demás pretensiones tutelares</w:t>
      </w:r>
      <w:r w:rsidR="006A1FD7">
        <w:rPr>
          <w:rFonts w:ascii="Georgia" w:hAnsi="Georgia" w:cs="Arial"/>
        </w:rPr>
        <w:t>.</w:t>
      </w:r>
    </w:p>
    <w:p w:rsidR="00BB7438" w:rsidRPr="0089352F" w:rsidRDefault="00BB7438" w:rsidP="00BB7438">
      <w:pPr>
        <w:pStyle w:val="Textoindependiente"/>
        <w:spacing w:line="360" w:lineRule="auto"/>
        <w:rPr>
          <w:rFonts w:ascii="Georgia" w:hAnsi="Georgia" w:cs="Arial"/>
          <w:sz w:val="22"/>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BB7438" w:rsidRPr="0089352F" w:rsidRDefault="00BB7438" w:rsidP="00BB7438">
      <w:pPr>
        <w:pStyle w:val="Textoindependiente"/>
        <w:spacing w:line="360" w:lineRule="auto"/>
        <w:jc w:val="center"/>
        <w:rPr>
          <w:rFonts w:ascii="Georgia" w:hAnsi="Georgia" w:cs="Arial"/>
          <w:bCs/>
          <w:sz w:val="20"/>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r>
        <w:rPr>
          <w:rFonts w:ascii="Georgia" w:hAnsi="Georgia" w:cs="Arial"/>
        </w:rPr>
        <w:t>Javier Elías Arias Idárraga</w:t>
      </w:r>
      <w:r w:rsidRPr="00B33A0F">
        <w:rPr>
          <w:rFonts w:ascii="Georgia" w:hAnsi="Georgia" w:cs="Arial"/>
        </w:rPr>
        <w:t xml:space="preserve"> contra el Juzgado</w:t>
      </w:r>
      <w:r>
        <w:rPr>
          <w:rFonts w:ascii="Georgia" w:hAnsi="Georgia" w:cs="Arial"/>
        </w:rPr>
        <w:t xml:space="preserve"> </w:t>
      </w:r>
      <w:r w:rsidR="00356DE8">
        <w:rPr>
          <w:rFonts w:ascii="Georgia" w:hAnsi="Georgia" w:cs="Arial"/>
        </w:rPr>
        <w:t xml:space="preserve">Cuarto </w:t>
      </w:r>
      <w:r w:rsidRPr="00B33A0F">
        <w:rPr>
          <w:rFonts w:ascii="Georgia" w:hAnsi="Georgia" w:cs="Arial"/>
        </w:rPr>
        <w:t xml:space="preserve">Civil del Circuito </w:t>
      </w:r>
      <w:r w:rsidR="00356DE8">
        <w:rPr>
          <w:rFonts w:ascii="Georgia" w:hAnsi="Georgia" w:cs="Arial"/>
        </w:rPr>
        <w:t xml:space="preserve">de Pereira, en torno a la aplicación del artículo 121, CGP, por carecer de subsidiariedad. </w:t>
      </w:r>
    </w:p>
    <w:p w:rsidR="00AA465A" w:rsidRDefault="00AA465A" w:rsidP="00AA465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E770D"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t xml:space="preserve">NEGAR la acción </w:t>
      </w:r>
      <w:r w:rsidR="00AA465A" w:rsidRPr="00AA465A">
        <w:rPr>
          <w:rFonts w:ascii="Georgia" w:hAnsi="Georgia" w:cs="Arial"/>
        </w:rPr>
        <w:t xml:space="preserve">constitucional </w:t>
      </w:r>
      <w:r w:rsidR="00356DE8">
        <w:rPr>
          <w:rFonts w:ascii="Georgia" w:hAnsi="Georgia" w:cs="Arial"/>
        </w:rPr>
        <w:t>sobre las demás pretensiones formuladas, conforme a lo expuesto en precedencia</w:t>
      </w:r>
      <w:r w:rsidR="00AA465A" w:rsidRPr="00AA465A">
        <w:rPr>
          <w:rFonts w:ascii="Georgia" w:hAnsi="Georgia" w:cs="Arial"/>
        </w:rPr>
        <w:t>.</w:t>
      </w:r>
    </w:p>
    <w:p w:rsidR="00356DE8" w:rsidRPr="00356DE8" w:rsidRDefault="00356DE8" w:rsidP="00356D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B33A0F"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B33A0F"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09" w:rsidRDefault="001E3B09" w:rsidP="0099045D">
      <w:r>
        <w:separator/>
      </w:r>
    </w:p>
  </w:endnote>
  <w:endnote w:type="continuationSeparator" w:id="0">
    <w:p w:rsidR="001E3B09" w:rsidRDefault="001E3B0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09" w:rsidRDefault="001E3B09" w:rsidP="0099045D">
      <w:r>
        <w:separator/>
      </w:r>
    </w:p>
  </w:footnote>
  <w:footnote w:type="continuationSeparator" w:id="0">
    <w:p w:rsidR="001E3B09" w:rsidRDefault="001E3B09"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FF3620" w:rsidRPr="00714579" w:rsidRDefault="00FF3620" w:rsidP="00FF3620">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273B80" w:rsidRPr="00F5702B" w:rsidRDefault="00273B80" w:rsidP="00273B80">
      <w:pPr>
        <w:pStyle w:val="Textonotapie"/>
      </w:pPr>
      <w:r w:rsidRPr="00F5702B">
        <w:rPr>
          <w:rStyle w:val="Refdenotaalpie"/>
        </w:rPr>
        <w:footnoteRef/>
      </w:r>
      <w:r w:rsidRPr="00F5702B">
        <w:t xml:space="preserve"> CC. T-103 de 2014 y SU-297 de</w:t>
      </w:r>
      <w:r w:rsidR="00D0443F">
        <w:t xml:space="preserve"> </w:t>
      </w:r>
      <w:r w:rsidRPr="00F5702B">
        <w:t>2015.</w:t>
      </w:r>
    </w:p>
  </w:footnote>
  <w:footnote w:id="17">
    <w:p w:rsidR="00273B80" w:rsidRPr="00F5702B" w:rsidRDefault="00273B80" w:rsidP="00273B80">
      <w:pPr>
        <w:pStyle w:val="Textonotapie"/>
      </w:pPr>
      <w:r w:rsidRPr="00F5702B">
        <w:rPr>
          <w:rStyle w:val="Refdenotaalpie"/>
        </w:rPr>
        <w:footnoteRef/>
      </w:r>
      <w:r w:rsidRPr="00F5702B">
        <w:t xml:space="preserve"> CSJ, Civil. STC3950-2016.</w:t>
      </w:r>
    </w:p>
  </w:footnote>
  <w:footnote w:id="18">
    <w:p w:rsidR="00273B80" w:rsidRPr="00F5702B" w:rsidRDefault="00273B80" w:rsidP="00273B80">
      <w:pPr>
        <w:pStyle w:val="Textonotapie"/>
      </w:pPr>
      <w:r w:rsidRPr="00F5702B">
        <w:rPr>
          <w:rStyle w:val="Refdenotaalpie"/>
        </w:rPr>
        <w:footnoteRef/>
      </w:r>
      <w:r w:rsidRPr="00F5702B">
        <w:t xml:space="preserve"> 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AD6B30">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8E151D">
      <w:rPr>
        <w:rFonts w:ascii="Georgia" w:hAnsi="Georgia" w:cs="Calibri"/>
        <w:i/>
        <w:smallCaps/>
        <w:sz w:val="20"/>
        <w:szCs w:val="22"/>
      </w:rPr>
      <w:t>00067</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611"/>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3FF4"/>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09"/>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0CC"/>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5922"/>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B80"/>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1EAB"/>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6DE8"/>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8B7"/>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2CBA"/>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DDD"/>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32B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1A"/>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27E15"/>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3A67"/>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2A9"/>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4AD3"/>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B6C"/>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151D"/>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62C"/>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3AF"/>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775"/>
    <w:rsid w:val="00AD5D34"/>
    <w:rsid w:val="00AD6598"/>
    <w:rsid w:val="00AD6A59"/>
    <w:rsid w:val="00AD6B30"/>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0C4"/>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3B8"/>
    <w:rsid w:val="00CF78C7"/>
    <w:rsid w:val="00CF7C1A"/>
    <w:rsid w:val="00CF7D61"/>
    <w:rsid w:val="00CF7EEE"/>
    <w:rsid w:val="00D012A7"/>
    <w:rsid w:val="00D01397"/>
    <w:rsid w:val="00D020D3"/>
    <w:rsid w:val="00D02184"/>
    <w:rsid w:val="00D026C3"/>
    <w:rsid w:val="00D02D37"/>
    <w:rsid w:val="00D0377A"/>
    <w:rsid w:val="00D04389"/>
    <w:rsid w:val="00D04422"/>
    <w:rsid w:val="00D0443F"/>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871"/>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3751A"/>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0E9"/>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20"/>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D5FC-A442-468A-8313-F49128AD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2477</Words>
  <Characters>13629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2018-03-22T16:40:00Z</cp:lastPrinted>
  <dcterms:created xsi:type="dcterms:W3CDTF">2018-03-21T18:08:00Z</dcterms:created>
  <dcterms:modified xsi:type="dcterms:W3CDTF">2018-04-10T15:43:00Z</dcterms:modified>
</cp:coreProperties>
</file>