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92395" w:rsidRPr="002E011F" w:rsidRDefault="00F92395" w:rsidP="00F9239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92395" w:rsidRPr="002E011F" w:rsidRDefault="00F92395" w:rsidP="00F9239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EB1DBB"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D41520"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proofErr w:type="spellStart"/>
      <w:r w:rsidR="00277C59">
        <w:rPr>
          <w:rFonts w:ascii="Georgia" w:hAnsi="Georgia" w:cs="Arial"/>
          <w:sz w:val="22"/>
        </w:rPr>
        <w:t>Uner</w:t>
      </w:r>
      <w:proofErr w:type="spellEnd"/>
      <w:r w:rsidR="00277C59">
        <w:rPr>
          <w:rFonts w:ascii="Georgia" w:hAnsi="Georgia" w:cs="Arial"/>
          <w:sz w:val="22"/>
        </w:rPr>
        <w:t xml:space="preserve"> Augusto Becerra Largo</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277C59">
        <w:rPr>
          <w:rFonts w:ascii="Georgia" w:hAnsi="Georgia" w:cs="Arial"/>
          <w:sz w:val="22"/>
        </w:rPr>
        <w:t>Promiscuo del Circuito de La Virginia y otro</w:t>
      </w:r>
      <w:r w:rsidR="00EB1DBB" w:rsidRPr="00EB1DBB">
        <w:rPr>
          <w:rFonts w:ascii="Georgia" w:hAnsi="Georgia" w:cs="Arial"/>
          <w:sz w:val="22"/>
        </w:rPr>
        <w:t xml:space="preserve">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B1DBB" w:rsidRPr="00EB1DBB">
        <w:rPr>
          <w:rFonts w:ascii="Georgia" w:hAnsi="Georgia" w:cs="Arial"/>
          <w:sz w:val="22"/>
          <w:szCs w:val="22"/>
        </w:rPr>
        <w:t xml:space="preserve">Alcaldía de </w:t>
      </w:r>
      <w:r w:rsidR="00821E7A">
        <w:rPr>
          <w:rFonts w:ascii="Georgia" w:hAnsi="Georgia" w:cs="Arial"/>
          <w:sz w:val="22"/>
          <w:szCs w:val="22"/>
        </w:rPr>
        <w:t>La Virginia</w:t>
      </w:r>
      <w:r w:rsidR="00EB1DBB" w:rsidRPr="00EB1DBB">
        <w:rPr>
          <w:rFonts w:ascii="Georgia" w:hAnsi="Georgia" w:cs="Arial"/>
          <w:sz w:val="22"/>
          <w:szCs w:val="22"/>
        </w:rPr>
        <w:t xml:space="preserve"> 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w:t>
      </w:r>
      <w:r w:rsidR="000912C4">
        <w:rPr>
          <w:rFonts w:ascii="Georgia" w:hAnsi="Georgia" w:cs="Arial"/>
          <w:sz w:val="22"/>
        </w:rPr>
        <w:t>8</w:t>
      </w:r>
      <w:r w:rsidR="00EB1DBB" w:rsidRPr="00EB1DBB">
        <w:rPr>
          <w:rFonts w:ascii="Georgia" w:hAnsi="Georgia" w:cs="Arial"/>
          <w:sz w:val="22"/>
        </w:rPr>
        <w:t>-00</w:t>
      </w:r>
      <w:r w:rsidR="000912C4">
        <w:rPr>
          <w:rFonts w:ascii="Georgia" w:hAnsi="Georgia" w:cs="Arial"/>
          <w:sz w:val="22"/>
        </w:rPr>
        <w:t>2</w:t>
      </w:r>
      <w:r w:rsidR="00821E7A">
        <w:rPr>
          <w:rFonts w:ascii="Georgia" w:hAnsi="Georgia" w:cs="Arial"/>
          <w:sz w:val="22"/>
        </w:rPr>
        <w:t>40</w:t>
      </w:r>
      <w:r w:rsidR="00EB1DBB" w:rsidRPr="00EB1DBB">
        <w:rPr>
          <w:rFonts w:ascii="Georgia" w:hAnsi="Georgia" w:cs="Arial"/>
          <w:sz w:val="22"/>
        </w:rPr>
        <w:t>-00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222C76">
        <w:rPr>
          <w:rFonts w:ascii="Georgia" w:hAnsi="Georgia" w:cs="Arial"/>
          <w:sz w:val="22"/>
          <w:szCs w:val="22"/>
        </w:rPr>
        <w:t>Carencia actual de objeto –</w:t>
      </w:r>
      <w:r w:rsidR="00D41520">
        <w:rPr>
          <w:rFonts w:ascii="Georgia" w:hAnsi="Georgia" w:cs="Arial"/>
          <w:sz w:val="22"/>
          <w:szCs w:val="22"/>
        </w:rPr>
        <w:t xml:space="preserve"> H</w:t>
      </w:r>
      <w:r w:rsidR="00222C76">
        <w:rPr>
          <w:rFonts w:ascii="Georgia" w:hAnsi="Georgia" w:cs="Arial"/>
          <w:sz w:val="22"/>
          <w:szCs w:val="22"/>
        </w:rPr>
        <w:t xml:space="preserve">echo  </w:t>
      </w:r>
      <w:r w:rsidR="00D41520">
        <w:rPr>
          <w:rFonts w:ascii="Georgia" w:hAnsi="Georgia" w:cs="Arial"/>
          <w:sz w:val="22"/>
          <w:szCs w:val="22"/>
        </w:rPr>
        <w:t>superado</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A969B4" w:rsidRDefault="00A969B4" w:rsidP="00A969B4">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911B49">
        <w:rPr>
          <w:rFonts w:ascii="Georgia" w:hAnsi="Georgia"/>
          <w:sz w:val="22"/>
          <w:szCs w:val="22"/>
        </w:rPr>
        <w:t>186</w:t>
      </w:r>
      <w:r>
        <w:rPr>
          <w:rFonts w:ascii="Georgia" w:hAnsi="Georgia"/>
          <w:sz w:val="22"/>
          <w:szCs w:val="22"/>
        </w:rPr>
        <w:t xml:space="preserve"> de </w:t>
      </w:r>
      <w:r w:rsidR="00911B49">
        <w:rPr>
          <w:rFonts w:ascii="Georgia" w:hAnsi="Georgia"/>
          <w:sz w:val="22"/>
          <w:szCs w:val="22"/>
        </w:rPr>
        <w:t>30</w:t>
      </w:r>
      <w:r>
        <w:rPr>
          <w:rFonts w:ascii="Georgia" w:hAnsi="Georgia"/>
          <w:sz w:val="22"/>
          <w:szCs w:val="22"/>
        </w:rPr>
        <w:t>-0</w:t>
      </w:r>
      <w:r w:rsidR="000912C4">
        <w:rPr>
          <w:rFonts w:ascii="Georgia" w:hAnsi="Georgia"/>
          <w:sz w:val="22"/>
          <w:szCs w:val="22"/>
        </w:rPr>
        <w:t>5</w:t>
      </w:r>
      <w:r>
        <w:rPr>
          <w:rFonts w:ascii="Georgia" w:hAnsi="Georgia"/>
          <w:sz w:val="22"/>
          <w:szCs w:val="22"/>
        </w:rPr>
        <w:t>-201</w:t>
      </w:r>
      <w:r w:rsidR="000912C4">
        <w:rPr>
          <w:rFonts w:ascii="Georgia" w:hAnsi="Georgia"/>
          <w:sz w:val="22"/>
          <w:szCs w:val="22"/>
        </w:rPr>
        <w:t>8</w:t>
      </w:r>
    </w:p>
    <w:p w:rsidR="00A969B4" w:rsidRPr="00D41520" w:rsidRDefault="00A969B4" w:rsidP="00A969B4">
      <w:pPr>
        <w:pBdr>
          <w:bottom w:val="double" w:sz="6" w:space="1" w:color="auto"/>
        </w:pBdr>
        <w:spacing w:line="360" w:lineRule="auto"/>
        <w:jc w:val="center"/>
        <w:rPr>
          <w:rFonts w:ascii="Georgia" w:hAnsi="Georgia" w:cs="Arial"/>
          <w:b/>
          <w:bCs/>
          <w:sz w:val="8"/>
          <w:szCs w:val="22"/>
          <w:lang w:val="es-CO"/>
        </w:rPr>
      </w:pPr>
    </w:p>
    <w:p w:rsidR="00A969B4" w:rsidRDefault="00A969B4" w:rsidP="00A969B4">
      <w:pPr>
        <w:spacing w:line="360" w:lineRule="auto"/>
        <w:jc w:val="center"/>
        <w:rPr>
          <w:rFonts w:ascii="Georgia" w:hAnsi="Georgia" w:cs="Arial"/>
          <w:b/>
          <w:bCs/>
          <w:szCs w:val="22"/>
        </w:rPr>
      </w:pPr>
    </w:p>
    <w:p w:rsidR="00A969B4" w:rsidRDefault="00A969B4" w:rsidP="00A969B4">
      <w:pPr>
        <w:spacing w:line="360" w:lineRule="auto"/>
        <w:jc w:val="center"/>
        <w:rPr>
          <w:rFonts w:ascii="Georgia" w:hAnsi="Georgia" w:cs="Arial"/>
          <w:iCs/>
          <w:sz w:val="28"/>
          <w:lang w:val="es-CO"/>
        </w:rPr>
      </w:pPr>
      <w:r>
        <w:rPr>
          <w:rFonts w:ascii="Georgia" w:hAnsi="Georgia" w:cs="Arial"/>
          <w:iCs/>
          <w:smallCaps/>
          <w:sz w:val="28"/>
          <w:lang w:val="es-CO"/>
        </w:rPr>
        <w:t>Pereira, R.,</w:t>
      </w:r>
      <w:r w:rsidR="000912C4">
        <w:rPr>
          <w:rFonts w:ascii="Georgia" w:hAnsi="Georgia" w:cs="Arial"/>
          <w:iCs/>
          <w:smallCaps/>
          <w:sz w:val="28"/>
          <w:lang w:val="es-CO"/>
        </w:rPr>
        <w:t xml:space="preserve"> </w:t>
      </w:r>
      <w:r w:rsidR="00911B49">
        <w:rPr>
          <w:rFonts w:ascii="Georgia" w:hAnsi="Georgia" w:cs="Arial"/>
          <w:iCs/>
          <w:smallCaps/>
          <w:sz w:val="28"/>
          <w:lang w:val="es-CO"/>
        </w:rPr>
        <w:t xml:space="preserve">treinta </w:t>
      </w:r>
      <w:r>
        <w:rPr>
          <w:rFonts w:ascii="Georgia" w:hAnsi="Georgia" w:cs="Arial"/>
          <w:iCs/>
          <w:smallCaps/>
          <w:sz w:val="28"/>
          <w:lang w:val="es-CO"/>
        </w:rPr>
        <w:t>(</w:t>
      </w:r>
      <w:r w:rsidR="00911B49">
        <w:rPr>
          <w:rFonts w:ascii="Georgia" w:hAnsi="Georgia" w:cs="Arial"/>
          <w:iCs/>
          <w:smallCaps/>
          <w:sz w:val="28"/>
          <w:lang w:val="es-CO"/>
        </w:rPr>
        <w:t>30</w:t>
      </w:r>
      <w:r w:rsidR="000912C4">
        <w:rPr>
          <w:rFonts w:ascii="Georgia" w:hAnsi="Georgia" w:cs="Arial"/>
          <w:iCs/>
          <w:smallCaps/>
          <w:sz w:val="28"/>
          <w:lang w:val="es-CO"/>
        </w:rPr>
        <w:t>)</w:t>
      </w:r>
      <w:r>
        <w:rPr>
          <w:rFonts w:ascii="Georgia" w:hAnsi="Georgia" w:cs="Arial"/>
          <w:iCs/>
          <w:smallCaps/>
          <w:sz w:val="28"/>
          <w:lang w:val="es-CO"/>
        </w:rPr>
        <w:t xml:space="preserve"> de </w:t>
      </w:r>
      <w:r w:rsidR="000912C4">
        <w:rPr>
          <w:rFonts w:ascii="Georgia" w:hAnsi="Georgia" w:cs="Arial"/>
          <w:iCs/>
          <w:smallCaps/>
          <w:sz w:val="28"/>
          <w:lang w:val="es-CO"/>
        </w:rPr>
        <w:t>mayo</w:t>
      </w:r>
      <w:r>
        <w:rPr>
          <w:rFonts w:ascii="Georgia" w:hAnsi="Georgia" w:cs="Arial"/>
          <w:iCs/>
          <w:smallCaps/>
          <w:sz w:val="28"/>
          <w:lang w:val="es-CO"/>
        </w:rPr>
        <w:t xml:space="preserve"> de dos mil dieci</w:t>
      </w:r>
      <w:r w:rsidR="000912C4">
        <w:rPr>
          <w:rFonts w:ascii="Georgia" w:hAnsi="Georgia" w:cs="Arial"/>
          <w:iCs/>
          <w:smallCaps/>
          <w:sz w:val="28"/>
          <w:lang w:val="es-CO"/>
        </w:rPr>
        <w:t>ocho</w:t>
      </w:r>
      <w:r>
        <w:rPr>
          <w:rFonts w:ascii="Georgia" w:hAnsi="Georgia" w:cs="Arial"/>
          <w:iCs/>
          <w:smallCaps/>
          <w:sz w:val="28"/>
          <w:lang w:val="es-CO"/>
        </w:rPr>
        <w:t xml:space="preserve"> (201</w:t>
      </w:r>
      <w:r w:rsidR="000912C4">
        <w:rPr>
          <w:rFonts w:ascii="Georgia" w:hAnsi="Georgia" w:cs="Arial"/>
          <w:iCs/>
          <w:smallCaps/>
          <w:sz w:val="28"/>
          <w:lang w:val="es-CO"/>
        </w:rPr>
        <w:t>8</w:t>
      </w:r>
      <w:r>
        <w:rPr>
          <w:rFonts w:ascii="Georgia" w:hAnsi="Georgia" w:cs="Arial"/>
          <w:iCs/>
          <w:smallCaps/>
          <w:sz w:val="28"/>
          <w:lang w:val="es-CO"/>
        </w:rPr>
        <w:t>)</w:t>
      </w:r>
      <w:r>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821E7A" w:rsidP="00517909">
      <w:pPr>
        <w:spacing w:line="360" w:lineRule="auto"/>
        <w:jc w:val="both"/>
        <w:rPr>
          <w:rFonts w:ascii="Georgia" w:hAnsi="Georgia" w:cs="Arial"/>
        </w:rPr>
      </w:pPr>
      <w:r>
        <w:rPr>
          <w:rFonts w:ascii="Georgia" w:hAnsi="Georgia" w:cs="Arial"/>
        </w:rPr>
        <w:t>Refirió el quejoso que el juzgado accionado en el asunto popular radicado al No.2018-00384-00, incumple los términos previstos en la Ley 472 p</w:t>
      </w:r>
      <w:r w:rsidR="001A0877">
        <w:rPr>
          <w:rFonts w:ascii="Georgia" w:hAnsi="Georgia" w:cs="Arial"/>
        </w:rPr>
        <w:t xml:space="preserve">orque no ha decidido </w:t>
      </w:r>
      <w:r>
        <w:rPr>
          <w:rFonts w:ascii="Georgia" w:hAnsi="Georgia" w:cs="Arial"/>
        </w:rPr>
        <w:t xml:space="preserve">sobre </w:t>
      </w:r>
      <w:r w:rsidR="00222C76">
        <w:rPr>
          <w:rFonts w:ascii="Georgia" w:hAnsi="Georgia" w:cs="Arial"/>
        </w:rPr>
        <w:t xml:space="preserve">su </w:t>
      </w:r>
      <w:r>
        <w:rPr>
          <w:rFonts w:ascii="Georgia" w:hAnsi="Georgia" w:cs="Arial"/>
        </w:rPr>
        <w:t>admisibilidad</w:t>
      </w:r>
      <w:r w:rsidR="00312EAA">
        <w:rPr>
          <w:rFonts w:ascii="Georgia" w:hAnsi="Georgia" w:cs="Arial"/>
        </w:rPr>
        <w:t xml:space="preserve"> </w:t>
      </w:r>
      <w:r w:rsidR="00517909" w:rsidRPr="00EB1DBB">
        <w:rPr>
          <w:rFonts w:ascii="Georgia" w:hAnsi="Georgia" w:cs="Arial"/>
        </w:rPr>
        <w:t xml:space="preserve">(Folio </w:t>
      </w:r>
      <w:r w:rsidR="00EB1DBB" w:rsidRPr="00EB1DBB">
        <w:rPr>
          <w:rFonts w:ascii="Georgia" w:hAnsi="Georgia" w:cs="Arial"/>
        </w:rPr>
        <w:t>1</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EB1DBB" w:rsidRPr="00EB1DBB">
        <w:rPr>
          <w:rFonts w:ascii="Georgia" w:hAnsi="Georgia" w:cs="Arial"/>
          <w:spacing w:val="-3"/>
          <w:lang w:val="es-ES_tradnl"/>
        </w:rPr>
        <w:t>y 83 del CP (Folio</w:t>
      </w:r>
      <w:r w:rsidRPr="00EB1DBB">
        <w:rPr>
          <w:rFonts w:ascii="Georgia" w:hAnsi="Georgia" w:cs="Arial"/>
          <w:spacing w:val="-3"/>
          <w:lang w:val="es-ES_tradnl"/>
        </w:rPr>
        <w:t xml:space="preserve"> </w:t>
      </w:r>
      <w:r w:rsidR="00AC21FE">
        <w:rPr>
          <w:rFonts w:ascii="Georgia" w:hAnsi="Georgia" w:cs="Arial"/>
          <w:spacing w:val="-3"/>
          <w:lang w:val="es-ES_tradnl"/>
        </w:rPr>
        <w:t>1</w:t>
      </w:r>
      <w:r w:rsidRPr="00EB1DBB">
        <w:rPr>
          <w:rFonts w:ascii="Georgia" w:hAnsi="Georgia" w:cs="Arial"/>
          <w:spacing w:val="-3"/>
          <w:lang w:val="es-ES_tradnl"/>
        </w:rPr>
        <w:t>,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 </w:t>
      </w:r>
      <w:r w:rsidR="00EB1DBB" w:rsidRPr="00EB1DBB">
        <w:rPr>
          <w:rFonts w:ascii="Georgia" w:hAnsi="Georgia" w:cs="Arial"/>
          <w:i/>
          <w:sz w:val="22"/>
        </w:rPr>
        <w:t>“(…)</w:t>
      </w:r>
      <w:r w:rsidR="00821E7A">
        <w:rPr>
          <w:rFonts w:ascii="Georgia" w:hAnsi="Georgia" w:cs="Arial"/>
          <w:i/>
          <w:sz w:val="22"/>
        </w:rPr>
        <w:t xml:space="preserve"> profiera</w:t>
      </w:r>
      <w:r w:rsidR="00E361ED">
        <w:rPr>
          <w:rFonts w:ascii="Georgia" w:hAnsi="Georgia" w:cs="Arial"/>
          <w:i/>
          <w:sz w:val="22"/>
        </w:rPr>
        <w:t xml:space="preserve"> auto admitiendo o inadmitiendo, empero CUMPLA los términos de tiempo que le ORDENA e impone la ley 472/98</w:t>
      </w:r>
      <w:r w:rsidR="00222C76">
        <w:rPr>
          <w:rFonts w:ascii="Georgia" w:hAnsi="Georgia" w:cs="Arial"/>
          <w:i/>
          <w:sz w:val="22"/>
        </w:rPr>
        <w:t xml:space="preserve"> </w:t>
      </w:r>
      <w:r w:rsidR="00EB1DBB" w:rsidRPr="00EB1DBB">
        <w:rPr>
          <w:rFonts w:ascii="Georgia" w:hAnsi="Georgia" w:cs="Arial"/>
          <w:i/>
          <w:sz w:val="22"/>
        </w:rPr>
        <w:t>(…)”</w:t>
      </w:r>
      <w:r w:rsidR="00AC21FE">
        <w:rPr>
          <w:rFonts w:ascii="Georgia" w:hAnsi="Georgia" w:cs="Arial"/>
          <w:lang w:val="es-CO"/>
        </w:rPr>
        <w:t>; y la Procuraduría delegada para Asuntos Civiles y Laborales</w:t>
      </w:r>
      <w:r w:rsidR="00680B44">
        <w:rPr>
          <w:rFonts w:ascii="Georgia" w:hAnsi="Georgia" w:cs="Arial"/>
          <w:lang w:val="es-CO"/>
        </w:rPr>
        <w:t xml:space="preserve"> cumpla lo </w:t>
      </w:r>
      <w:r w:rsidR="00312EAA">
        <w:rPr>
          <w:rFonts w:ascii="Georgia" w:hAnsi="Georgia" w:cs="Arial"/>
          <w:lang w:val="es-CO"/>
        </w:rPr>
        <w:t>regulado</w:t>
      </w:r>
      <w:r w:rsidR="00680B44">
        <w:rPr>
          <w:rFonts w:ascii="Georgia" w:hAnsi="Georgia" w:cs="Arial"/>
          <w:lang w:val="es-CO"/>
        </w:rPr>
        <w:t xml:space="preserve"> en la Ley 734</w:t>
      </w:r>
      <w:r w:rsidR="00AC21FE">
        <w:rPr>
          <w:rFonts w:ascii="Georgia" w:hAnsi="Georgia" w:cs="Arial"/>
          <w:lang w:val="es-CO"/>
        </w:rPr>
        <w:t xml:space="preserve">  </w:t>
      </w:r>
      <w:r w:rsidR="00612C75" w:rsidRPr="00EB1DBB">
        <w:rPr>
          <w:rFonts w:ascii="Georgia" w:hAnsi="Georgia" w:cs="Arial"/>
          <w:spacing w:val="-3"/>
          <w:lang w:val="es-ES_tradnl"/>
        </w:rPr>
        <w:t xml:space="preserve">(Folio </w:t>
      </w:r>
      <w:r w:rsidR="00EB1DBB" w:rsidRPr="00EB1DBB">
        <w:rPr>
          <w:rFonts w:ascii="Georgia" w:hAnsi="Georgia" w:cs="Arial"/>
          <w:spacing w:val="-3"/>
          <w:lang w:val="es-ES_tradnl"/>
        </w:rPr>
        <w:t>1</w:t>
      </w:r>
      <w:r w:rsidR="00D669DC" w:rsidRPr="00EB1DBB">
        <w:rPr>
          <w:rFonts w:ascii="Georgia" w:hAnsi="Georgia" w:cs="Arial"/>
          <w:spacing w:val="-3"/>
          <w:lang w:val="es-ES_tradnl"/>
        </w:rPr>
        <w:t>, 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D41520" w:rsidRDefault="00BB4CEF" w:rsidP="00BB4CEF">
      <w:pPr>
        <w:pStyle w:val="Sinespaciado"/>
        <w:spacing w:line="360" w:lineRule="auto"/>
        <w:ind w:left="360"/>
        <w:jc w:val="both"/>
        <w:rPr>
          <w:rFonts w:ascii="Georgia" w:hAnsi="Georgia"/>
          <w:sz w:val="20"/>
          <w:szCs w:val="24"/>
          <w:lang w:val="es-CO"/>
        </w:rPr>
      </w:pP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EB1DBB" w:rsidRPr="00EB1DBB">
        <w:rPr>
          <w:rFonts w:ascii="Georgia" w:hAnsi="Georgia"/>
        </w:rPr>
        <w:t>1</w:t>
      </w:r>
      <w:r w:rsidR="005F06CD">
        <w:rPr>
          <w:rFonts w:ascii="Georgia" w:hAnsi="Georgia"/>
        </w:rPr>
        <w:t>6</w:t>
      </w:r>
      <w:r w:rsidR="00900A65" w:rsidRPr="00EB1DBB">
        <w:rPr>
          <w:rFonts w:ascii="Georgia" w:hAnsi="Georgia"/>
        </w:rPr>
        <w:t>-</w:t>
      </w:r>
      <w:r w:rsidR="00EB1DBB" w:rsidRPr="00EB1DBB">
        <w:rPr>
          <w:rFonts w:ascii="Georgia" w:hAnsi="Georgia"/>
        </w:rPr>
        <w:t>0</w:t>
      </w:r>
      <w:r w:rsidR="00680B44">
        <w:rPr>
          <w:rFonts w:ascii="Georgia" w:hAnsi="Georgia"/>
        </w:rPr>
        <w:t>5</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EB1DBB" w:rsidRPr="00EB1DBB">
        <w:rPr>
          <w:rFonts w:ascii="Georgia" w:hAnsi="Georgia" w:cs="Arial"/>
          <w:color w:val="000000"/>
        </w:rPr>
        <w:t>1</w:t>
      </w:r>
      <w:r w:rsidR="005F06CD">
        <w:rPr>
          <w:rFonts w:ascii="Georgia" w:hAnsi="Georgia" w:cs="Arial"/>
          <w:color w:val="000000"/>
        </w:rPr>
        <w:t>8</w:t>
      </w:r>
      <w:r w:rsidR="00EB1DBB" w:rsidRPr="00EB1DBB">
        <w:rPr>
          <w:rFonts w:ascii="Georgia" w:hAnsi="Georgia" w:cs="Arial"/>
          <w:color w:val="000000"/>
        </w:rPr>
        <w:t>-0</w:t>
      </w:r>
      <w:r w:rsidR="00680B44">
        <w:rPr>
          <w:rFonts w:ascii="Georgia" w:hAnsi="Georgia" w:cs="Arial"/>
          <w:color w:val="000000"/>
        </w:rPr>
        <w:t>5</w:t>
      </w:r>
      <w:r w:rsidR="00EB1DBB" w:rsidRPr="00EB1DBB">
        <w:rPr>
          <w:rFonts w:ascii="Georgia" w:hAnsi="Georgia" w:cs="Arial"/>
          <w:color w:val="000000"/>
        </w:rPr>
        <w:t>-201</w:t>
      </w:r>
      <w:r w:rsidR="00680B44">
        <w:rPr>
          <w:rFonts w:ascii="Georgia" w:hAnsi="Georgia" w:cs="Arial"/>
          <w:color w:val="000000"/>
        </w:rPr>
        <w:t>8</w:t>
      </w:r>
      <w:r w:rsidR="00EB1DBB" w:rsidRPr="00EB1DBB">
        <w:rPr>
          <w:rFonts w:ascii="Georgia" w:hAnsi="Georgia" w:cs="Arial"/>
          <w:color w:val="000000"/>
        </w:rPr>
        <w:t xml:space="preserve">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5F06CD">
        <w:rPr>
          <w:rFonts w:ascii="Georgia" w:hAnsi="Georgia"/>
        </w:rPr>
        <w:t>4</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 </w:t>
      </w:r>
      <w:r w:rsidR="005F06CD">
        <w:rPr>
          <w:rFonts w:ascii="Georgia" w:hAnsi="Georgia" w:cs="Arial"/>
          <w:color w:val="000000"/>
        </w:rPr>
        <w:t>5</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sidR="005F06CD">
        <w:rPr>
          <w:rFonts w:ascii="Georgia" w:hAnsi="Georgia" w:cs="Arial"/>
          <w:color w:val="000000"/>
        </w:rPr>
        <w:t>e</w:t>
      </w:r>
      <w:r w:rsidR="00A0664B">
        <w:rPr>
          <w:rFonts w:ascii="Georgia" w:hAnsi="Georgia" w:cs="Arial"/>
          <w:color w:val="000000"/>
        </w:rPr>
        <w:t xml:space="preserve">l Juzgado Promiscuo </w:t>
      </w:r>
      <w:r w:rsidR="00222C76">
        <w:rPr>
          <w:rFonts w:ascii="Georgia" w:hAnsi="Georgia" w:cs="Arial"/>
          <w:color w:val="000000"/>
        </w:rPr>
        <w:t>del Circuito de La Virginia (Folio</w:t>
      </w:r>
      <w:r w:rsidR="00A0664B">
        <w:rPr>
          <w:rFonts w:ascii="Georgia" w:hAnsi="Georgia" w:cs="Arial"/>
          <w:color w:val="000000"/>
        </w:rPr>
        <w:t xml:space="preserve"> </w:t>
      </w:r>
      <w:r w:rsidR="005F06CD">
        <w:rPr>
          <w:rFonts w:ascii="Georgia" w:hAnsi="Georgia" w:cs="Arial"/>
          <w:color w:val="000000"/>
        </w:rPr>
        <w:t>6</w:t>
      </w:r>
      <w:r w:rsidR="00A0664B">
        <w:rPr>
          <w:rFonts w:ascii="Georgia" w:hAnsi="Georgia" w:cs="Arial"/>
          <w:color w:val="000000"/>
        </w:rPr>
        <w:t>, ib.).</w:t>
      </w:r>
      <w:r w:rsidR="005F06CD">
        <w:rPr>
          <w:rFonts w:ascii="Georgia" w:hAnsi="Georgia" w:cs="Arial"/>
          <w:color w:val="000000"/>
        </w:rPr>
        <w:t xml:space="preserve"> La Procuraduría General de la Nación, Regionales Bogotá y Risaralda (Folios 9 a 10 y 12, ib.)</w:t>
      </w:r>
      <w:r w:rsidR="00222C76">
        <w:rPr>
          <w:rFonts w:ascii="Georgia" w:hAnsi="Georgia" w:cs="Arial"/>
          <w:color w:val="000000"/>
        </w:rPr>
        <w:t>.</w:t>
      </w:r>
    </w:p>
    <w:p w:rsidR="00A0664B" w:rsidRPr="00D41520" w:rsidRDefault="00A0664B" w:rsidP="004B1EB8">
      <w:pPr>
        <w:spacing w:line="360" w:lineRule="auto"/>
        <w:jc w:val="both"/>
        <w:rPr>
          <w:rFonts w:ascii="Georgia" w:hAnsi="Georgia" w:cs="Arial"/>
          <w:color w:val="000000"/>
          <w:sz w:val="2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D41520" w:rsidRDefault="006F4450" w:rsidP="00730CA7">
      <w:pPr>
        <w:pStyle w:val="Textoindependiente"/>
        <w:spacing w:line="360" w:lineRule="auto"/>
        <w:rPr>
          <w:rFonts w:ascii="Georgia" w:hAnsi="Georgia"/>
          <w:sz w:val="20"/>
          <w:szCs w:val="24"/>
        </w:rPr>
      </w:pPr>
    </w:p>
    <w:p w:rsidR="005F06CD" w:rsidRPr="004E5CAF" w:rsidRDefault="005F06CD" w:rsidP="005F06CD">
      <w:pPr>
        <w:spacing w:line="360" w:lineRule="auto"/>
        <w:jc w:val="both"/>
        <w:rPr>
          <w:rFonts w:ascii="Georgia" w:hAnsi="Georgia" w:cs="Arial"/>
          <w:color w:val="000000"/>
        </w:rPr>
      </w:pPr>
      <w:r>
        <w:rPr>
          <w:rFonts w:ascii="Georgia" w:hAnsi="Georgia" w:cs="Arial"/>
          <w:color w:val="000000"/>
        </w:rPr>
        <w:t>El Juzgado accionado expresó que el 16-05-2018 rechaz</w:t>
      </w:r>
      <w:r w:rsidR="00EC55A0">
        <w:rPr>
          <w:rFonts w:ascii="Georgia" w:hAnsi="Georgia" w:cs="Arial"/>
          <w:color w:val="000000"/>
        </w:rPr>
        <w:t>ó</w:t>
      </w:r>
      <w:r>
        <w:rPr>
          <w:rFonts w:ascii="Georgia" w:hAnsi="Georgia" w:cs="Arial"/>
          <w:color w:val="000000"/>
        </w:rPr>
        <w:t xml:space="preserve"> la acción popular y ordenó remitirla a la Oficina Judicial –Reparto- de </w:t>
      </w:r>
      <w:r w:rsidR="00EC55A0">
        <w:rPr>
          <w:rFonts w:ascii="Georgia" w:hAnsi="Georgia" w:cs="Arial"/>
          <w:color w:val="000000"/>
        </w:rPr>
        <w:t>Bogotá, por competencia</w:t>
      </w:r>
      <w:r w:rsidR="00222C76">
        <w:rPr>
          <w:rFonts w:ascii="Georgia" w:hAnsi="Georgia" w:cs="Arial"/>
          <w:color w:val="000000"/>
        </w:rPr>
        <w:t xml:space="preserve"> </w:t>
      </w:r>
      <w:r w:rsidR="00EC55A0">
        <w:rPr>
          <w:rFonts w:ascii="Georgia" w:hAnsi="Georgia" w:cs="Arial"/>
          <w:color w:val="000000"/>
        </w:rPr>
        <w:t xml:space="preserve">(Folio </w:t>
      </w:r>
      <w:r w:rsidR="00B4617E">
        <w:rPr>
          <w:rFonts w:ascii="Georgia" w:hAnsi="Georgia" w:cs="Arial"/>
          <w:color w:val="000000"/>
        </w:rPr>
        <w:t>6</w:t>
      </w:r>
      <w:r>
        <w:rPr>
          <w:rFonts w:ascii="Georgia" w:hAnsi="Georgia" w:cs="Arial"/>
          <w:color w:val="000000"/>
        </w:rPr>
        <w:t>, ib.)</w:t>
      </w:r>
      <w:r w:rsidR="00222C76">
        <w:rPr>
          <w:rFonts w:ascii="Georgia" w:hAnsi="Georgia" w:cs="Arial"/>
          <w:color w:val="000000"/>
        </w:rPr>
        <w:t>; pidió denegar el amparo por improcedente (Sic)</w:t>
      </w:r>
      <w:r>
        <w:rPr>
          <w:rFonts w:ascii="Georgia" w:hAnsi="Georgia" w:cs="Arial"/>
          <w:color w:val="000000"/>
        </w:rPr>
        <w:t>.</w:t>
      </w:r>
      <w:r w:rsidR="00EC55A0">
        <w:rPr>
          <w:rFonts w:ascii="Georgia" w:hAnsi="Georgia" w:cs="Arial"/>
          <w:color w:val="000000"/>
        </w:rPr>
        <w:t xml:space="preserve"> </w:t>
      </w:r>
      <w:r w:rsidR="00304C18">
        <w:rPr>
          <w:rFonts w:ascii="Georgia" w:hAnsi="Georgia" w:cs="Arial"/>
          <w:color w:val="000000"/>
        </w:rPr>
        <w:t xml:space="preserve">La Procuraduría General de la Nación, Regional Bogotá, </w:t>
      </w:r>
      <w:r w:rsidR="00B4617E">
        <w:rPr>
          <w:rFonts w:ascii="Georgia" w:hAnsi="Georgia" w:cs="Arial"/>
          <w:color w:val="000000"/>
        </w:rPr>
        <w:t xml:space="preserve">con sustento en la información </w:t>
      </w:r>
      <w:r w:rsidR="00E05E94">
        <w:rPr>
          <w:rFonts w:ascii="Georgia" w:hAnsi="Georgia" w:cs="Arial"/>
          <w:color w:val="000000"/>
        </w:rPr>
        <w:t>suministrada</w:t>
      </w:r>
      <w:r w:rsidR="00B4617E">
        <w:rPr>
          <w:rFonts w:ascii="Georgia" w:hAnsi="Georgia" w:cs="Arial"/>
          <w:color w:val="000000"/>
        </w:rPr>
        <w:t xml:space="preserve"> por la </w:t>
      </w:r>
      <w:r w:rsidR="00B4617E" w:rsidRPr="00B4617E">
        <w:rPr>
          <w:rFonts w:ascii="Georgia" w:hAnsi="Georgia" w:cs="Arial"/>
          <w:i/>
          <w:color w:val="000000"/>
        </w:rPr>
        <w:t>a quo</w:t>
      </w:r>
      <w:r w:rsidR="00B4617E">
        <w:rPr>
          <w:rFonts w:ascii="Georgia" w:hAnsi="Georgia" w:cs="Arial"/>
          <w:color w:val="000000"/>
        </w:rPr>
        <w:t xml:space="preserve"> </w:t>
      </w:r>
      <w:r w:rsidR="00304C18">
        <w:rPr>
          <w:rFonts w:ascii="Georgia" w:hAnsi="Georgia" w:cs="Arial"/>
          <w:color w:val="000000"/>
        </w:rPr>
        <w:t>solicit</w:t>
      </w:r>
      <w:r w:rsidR="00B4617E">
        <w:rPr>
          <w:rFonts w:ascii="Georgia" w:hAnsi="Georgia" w:cs="Arial"/>
          <w:color w:val="000000"/>
        </w:rPr>
        <w:t xml:space="preserve">ó negar </w:t>
      </w:r>
      <w:r w:rsidR="00304C18">
        <w:rPr>
          <w:rFonts w:ascii="Georgia" w:hAnsi="Georgia" w:cs="Arial"/>
          <w:color w:val="000000"/>
        </w:rPr>
        <w:t>la acción</w:t>
      </w:r>
      <w:r w:rsidR="00222C76">
        <w:rPr>
          <w:rFonts w:ascii="Georgia" w:hAnsi="Georgia" w:cs="Arial"/>
          <w:color w:val="000000"/>
        </w:rPr>
        <w:t xml:space="preserve">; por su parte </w:t>
      </w:r>
      <w:r w:rsidR="00B4617E">
        <w:rPr>
          <w:rFonts w:ascii="Georgia" w:hAnsi="Georgia" w:cs="Arial"/>
          <w:color w:val="000000"/>
        </w:rPr>
        <w:t>la Regional</w:t>
      </w:r>
      <w:r w:rsidR="00304C18">
        <w:rPr>
          <w:rFonts w:ascii="Georgia" w:hAnsi="Georgia" w:cs="Arial"/>
          <w:color w:val="000000"/>
        </w:rPr>
        <w:t xml:space="preserve"> Risaralda</w:t>
      </w:r>
      <w:r w:rsidR="00B4617E">
        <w:rPr>
          <w:rFonts w:ascii="Georgia" w:hAnsi="Georgia" w:cs="Arial"/>
          <w:color w:val="000000"/>
        </w:rPr>
        <w:t xml:space="preserve">, </w:t>
      </w:r>
      <w:r w:rsidR="00B4617E" w:rsidRPr="00044916">
        <w:rPr>
          <w:rFonts w:ascii="Georgia" w:hAnsi="Georgia"/>
        </w:rPr>
        <w:t xml:space="preserve">adujo que la situación alegada es ajena a sus funciones como defensor de los intereses colectivos; </w:t>
      </w:r>
      <w:r w:rsidR="00222C76">
        <w:rPr>
          <w:rFonts w:ascii="Georgia" w:hAnsi="Georgia"/>
        </w:rPr>
        <w:t xml:space="preserve">solicitó </w:t>
      </w:r>
      <w:r w:rsidR="00B4617E" w:rsidRPr="00044916">
        <w:rPr>
          <w:rFonts w:ascii="Georgia" w:hAnsi="Georgia"/>
        </w:rPr>
        <w:t xml:space="preserve">su desvinculación </w:t>
      </w:r>
      <w:r w:rsidR="00304C18">
        <w:rPr>
          <w:rFonts w:ascii="Georgia" w:hAnsi="Georgia" w:cs="Arial"/>
          <w:color w:val="000000"/>
        </w:rPr>
        <w:t>(Folios 9 a 10 y 12, ib.</w:t>
      </w:r>
      <w:r w:rsidR="00222C76">
        <w:rPr>
          <w:rFonts w:ascii="Georgia" w:hAnsi="Georgia" w:cs="Arial"/>
          <w:color w:val="000000"/>
        </w:rPr>
        <w:t>)</w:t>
      </w:r>
    </w:p>
    <w:p w:rsidR="005F06CD" w:rsidRPr="00D41520" w:rsidRDefault="005F06CD" w:rsidP="005F06CD">
      <w:pPr>
        <w:spacing w:line="360" w:lineRule="auto"/>
        <w:jc w:val="both"/>
        <w:rPr>
          <w:rFonts w:ascii="Georgia" w:hAnsi="Georgia"/>
          <w:sz w:val="20"/>
        </w:rPr>
      </w:pPr>
      <w:r w:rsidRPr="00FD594D">
        <w:rPr>
          <w:rFonts w:ascii="Arial" w:hAnsi="Arial"/>
        </w:rPr>
        <w:t xml:space="preserve"> </w:t>
      </w: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D41520" w:rsidRDefault="006232EF" w:rsidP="006232EF">
      <w:pPr>
        <w:pStyle w:val="Textoindependiente"/>
        <w:spacing w:line="360" w:lineRule="auto"/>
        <w:ind w:left="400"/>
        <w:rPr>
          <w:rFonts w:ascii="Georgia" w:hAnsi="Georgia"/>
          <w:sz w:val="20"/>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585336">
        <w:rPr>
          <w:rFonts w:ascii="Georgia" w:hAnsi="Georgia" w:cs="Arial"/>
          <w:color w:val="000000"/>
          <w:szCs w:val="24"/>
        </w:rPr>
        <w:t>Promiscuo del Circuito de la Virginia</w:t>
      </w:r>
      <w:r w:rsidR="00EB1DBB">
        <w:rPr>
          <w:rFonts w:ascii="Georgia" w:hAnsi="Georgia" w:cs="Arial"/>
          <w:color w:val="000000"/>
          <w:szCs w:val="24"/>
        </w:rPr>
        <w:t>.</w:t>
      </w:r>
    </w:p>
    <w:p w:rsidR="00730CA7" w:rsidRPr="00D41520" w:rsidRDefault="00C843CF" w:rsidP="005764A9">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D41520" w:rsidRDefault="005764A9"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D41520" w:rsidRDefault="00270A8D"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EB1DBB">
        <w:rPr>
          <w:rFonts w:ascii="Georgia" w:hAnsi="Georgia" w:cs="Arial"/>
          <w:szCs w:val="24"/>
        </w:rPr>
        <w:t>del juicio</w:t>
      </w:r>
      <w:r w:rsidR="00222C76">
        <w:rPr>
          <w:rFonts w:ascii="Georgia" w:hAnsi="Georgia" w:cs="Arial"/>
          <w:szCs w:val="24"/>
        </w:rPr>
        <w:t>; y el Procurador Delegado para Asuntos Civiles y Laborales, puesto que en el petitorio se le endilga el incumplimiento de sus deberes legales</w:t>
      </w:r>
      <w:r w:rsidRPr="00EB1DBB">
        <w:rPr>
          <w:rFonts w:ascii="Georgia" w:hAnsi="Georgia" w:cs="Arial"/>
          <w:szCs w:val="24"/>
        </w:rPr>
        <w:t>.</w:t>
      </w:r>
    </w:p>
    <w:p w:rsidR="001E047B" w:rsidRPr="00D41520" w:rsidRDefault="001E047B" w:rsidP="001E047B">
      <w:pPr>
        <w:spacing w:line="360" w:lineRule="auto"/>
        <w:jc w:val="both"/>
        <w:rPr>
          <w:rFonts w:ascii="Georgia" w:hAnsi="Georgia" w:cs="Arial"/>
          <w:sz w:val="20"/>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1E047B" w:rsidRPr="00D41520" w:rsidRDefault="001E047B" w:rsidP="001E047B">
      <w:pPr>
        <w:pStyle w:val="Textoindependiente"/>
        <w:spacing w:line="360" w:lineRule="auto"/>
        <w:rPr>
          <w:rFonts w:ascii="Georgia" w:hAnsi="Georgia" w:cs="Arial"/>
          <w:sz w:val="20"/>
          <w:szCs w:val="24"/>
          <w:lang w:val="es-CO"/>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w:t>
      </w:r>
      <w:r w:rsidRPr="00AD7B0C">
        <w:rPr>
          <w:rFonts w:ascii="Georgia" w:hAnsi="Georgia" w:cs="Arial"/>
          <w:szCs w:val="24"/>
        </w:rPr>
        <w:lastRenderedPageBreak/>
        <w:t>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D41520" w:rsidRPr="00474DA6" w:rsidRDefault="00D41520" w:rsidP="001E047B">
      <w:pPr>
        <w:pStyle w:val="Textoindependiente"/>
        <w:shd w:val="clear" w:color="auto" w:fill="FFFFFF" w:themeFill="background1"/>
        <w:spacing w:line="360" w:lineRule="auto"/>
        <w:rPr>
          <w:rFonts w:ascii="Georgia" w:hAnsi="Georgia" w:cs="Arial"/>
          <w:sz w:val="18"/>
          <w:szCs w:val="24"/>
        </w:rPr>
      </w:pPr>
    </w:p>
    <w:p w:rsidR="00166AB1" w:rsidRPr="004234E7" w:rsidRDefault="00166AB1" w:rsidP="00166AB1">
      <w:pPr>
        <w:pStyle w:val="Textoindependien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t xml:space="preserve">La carencia actual de objeto </w:t>
      </w:r>
    </w:p>
    <w:p w:rsidR="00166AB1" w:rsidRPr="00474DA6" w:rsidRDefault="00166AB1" w:rsidP="00166AB1">
      <w:pPr>
        <w:pStyle w:val="Textoindependiente"/>
        <w:spacing w:line="360" w:lineRule="auto"/>
        <w:rPr>
          <w:rFonts w:ascii="Georgia" w:hAnsi="Georgia" w:cs="Arial"/>
          <w:sz w:val="18"/>
          <w:szCs w:val="24"/>
          <w:lang w:val="es-CO"/>
        </w:rPr>
      </w:pPr>
    </w:p>
    <w:p w:rsidR="00474DA6" w:rsidRPr="00474DA6" w:rsidRDefault="00474DA6" w:rsidP="00474DA6">
      <w:pPr>
        <w:pStyle w:val="Textoindependiente"/>
        <w:spacing w:line="360" w:lineRule="auto"/>
        <w:rPr>
          <w:rFonts w:ascii="Georgia" w:hAnsi="Georgia" w:cs="Arial"/>
          <w:spacing w:val="0"/>
          <w:sz w:val="22"/>
          <w:szCs w:val="24"/>
          <w:lang w:val="es-ES"/>
        </w:rPr>
      </w:pPr>
      <w:r w:rsidRPr="00214551">
        <w:rPr>
          <w:rFonts w:ascii="Georgia" w:hAnsi="Georgia" w:cs="Arial"/>
          <w:spacing w:val="0"/>
          <w:szCs w:val="24"/>
          <w:lang w:val="es-ES"/>
        </w:rPr>
        <w:t>En reiterada jurisprudencia</w:t>
      </w:r>
      <w:r w:rsidRPr="00214551">
        <w:rPr>
          <w:rStyle w:val="Refdenotaalpie"/>
          <w:rFonts w:ascii="Georgia" w:hAnsi="Georgia" w:cs="Arial"/>
        </w:rPr>
        <w:footnoteReference w:id="10"/>
      </w:r>
      <w:r w:rsidRPr="00214551">
        <w:rPr>
          <w:rFonts w:ascii="Georgia" w:hAnsi="Georgia" w:cs="Arial"/>
          <w:spacing w:val="0"/>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w:t>
      </w:r>
      <w:r w:rsidRPr="00214551">
        <w:rPr>
          <w:rFonts w:ascii="Georgia" w:hAnsi="Georgia" w:cs="Arial"/>
          <w:spacing w:val="0"/>
          <w:szCs w:val="24"/>
          <w:lang w:val="es-ES"/>
        </w:rPr>
        <w:lastRenderedPageBreak/>
        <w:t>evitar, la solicitud de amparo pierde su razón de ser, pues es inexistente el objeto jurídico sobre el que pronunciarse. En palabras de la Corte</w:t>
      </w:r>
      <w:r w:rsidRPr="00214551">
        <w:rPr>
          <w:rStyle w:val="Refdenotaalpie"/>
          <w:rFonts w:ascii="Georgia" w:hAnsi="Georgia" w:cs="Arial"/>
        </w:rPr>
        <w:footnoteReference w:id="11"/>
      </w:r>
      <w:r w:rsidRPr="00214551">
        <w:rPr>
          <w:rFonts w:ascii="Georgia" w:hAnsi="Georgia" w:cs="Arial"/>
          <w:spacing w:val="0"/>
          <w:szCs w:val="24"/>
          <w:lang w:val="es-ES"/>
        </w:rPr>
        <w:t xml:space="preserve">: </w:t>
      </w:r>
      <w:r w:rsidRPr="00474DA6">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74DA6">
        <w:rPr>
          <w:rFonts w:ascii="Georgia" w:hAnsi="Georgia" w:cs="Arial"/>
          <w:spacing w:val="0"/>
          <w:sz w:val="22"/>
          <w:szCs w:val="24"/>
          <w:lang w:val="es-ES"/>
        </w:rPr>
        <w:t>.</w:t>
      </w:r>
    </w:p>
    <w:p w:rsidR="00474DA6" w:rsidRPr="00474DA6" w:rsidRDefault="00474DA6" w:rsidP="00474DA6">
      <w:pPr>
        <w:pStyle w:val="Textoindependiente"/>
        <w:spacing w:line="360" w:lineRule="auto"/>
        <w:ind w:left="400"/>
        <w:rPr>
          <w:rFonts w:ascii="Georgia" w:hAnsi="Georgia" w:cs="Arial"/>
          <w:spacing w:val="0"/>
          <w:sz w:val="20"/>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474DA6" w:rsidRPr="00474DA6" w:rsidRDefault="00474DA6" w:rsidP="00474DA6">
      <w:pPr>
        <w:pStyle w:val="Textoindependiente"/>
        <w:spacing w:line="360" w:lineRule="auto"/>
        <w:ind w:left="400"/>
        <w:rPr>
          <w:rFonts w:ascii="Georgia" w:hAnsi="Georgia" w:cs="Arial"/>
          <w:spacing w:val="0"/>
          <w:sz w:val="20"/>
          <w:szCs w:val="24"/>
          <w:lang w:val="es-ES"/>
        </w:rPr>
      </w:pPr>
    </w:p>
    <w:p w:rsidR="00474DA6"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En tratándose de la primera hipótesis dispuso la CC</w:t>
      </w:r>
      <w:r w:rsidRPr="00214551">
        <w:rPr>
          <w:rStyle w:val="Refdenotaalpie"/>
          <w:rFonts w:ascii="Georgia" w:hAnsi="Georgia" w:cs="Arial"/>
        </w:rPr>
        <w:footnoteReference w:id="12"/>
      </w:r>
      <w:r w:rsidRPr="00214551">
        <w:rPr>
          <w:rFonts w:ascii="Georgia" w:hAnsi="Georgia" w:cs="Arial"/>
          <w:spacing w:val="0"/>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r>
        <w:rPr>
          <w:rFonts w:ascii="Georgia" w:hAnsi="Georgia" w:cs="Arial"/>
          <w:spacing w:val="0"/>
          <w:szCs w:val="24"/>
          <w:lang w:val="es-ES"/>
        </w:rPr>
        <w:t xml:space="preserve"> </w:t>
      </w:r>
    </w:p>
    <w:p w:rsidR="00474DA6" w:rsidRPr="00474DA6" w:rsidRDefault="00474DA6" w:rsidP="00474DA6">
      <w:pPr>
        <w:pStyle w:val="Textoindependiente"/>
        <w:spacing w:line="360" w:lineRule="auto"/>
        <w:rPr>
          <w:rFonts w:ascii="Georgia" w:hAnsi="Georgia" w:cs="Arial"/>
          <w:spacing w:val="0"/>
          <w:sz w:val="20"/>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Así, para determinar si se está en presencia o no de un hecho superado, conforme lo dicho por el máximo ente constitucional</w:t>
      </w:r>
      <w:r w:rsidRPr="00214551">
        <w:rPr>
          <w:rStyle w:val="Refdenotaalpie"/>
          <w:rFonts w:ascii="Georgia" w:hAnsi="Georgia" w:cs="Arial"/>
        </w:rPr>
        <w:footnoteReference w:id="13"/>
      </w:r>
      <w:r w:rsidRPr="00214551">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166AB1" w:rsidRPr="00D41520" w:rsidRDefault="00166AB1" w:rsidP="00166AB1">
      <w:pPr>
        <w:pStyle w:val="Textoindependiente"/>
        <w:spacing w:line="360" w:lineRule="auto"/>
        <w:rPr>
          <w:rFonts w:ascii="Georgia" w:hAnsi="Georgia"/>
          <w:sz w:val="20"/>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Pr="00D41520" w:rsidRDefault="00166AB1" w:rsidP="00166AB1">
      <w:pPr>
        <w:spacing w:line="360" w:lineRule="auto"/>
        <w:jc w:val="both"/>
        <w:rPr>
          <w:rFonts w:ascii="Georgia" w:hAnsi="Georgia"/>
          <w:sz w:val="20"/>
          <w:lang w:val="es-ES_tradnl"/>
        </w:rPr>
      </w:pPr>
    </w:p>
    <w:p w:rsidR="00166AB1" w:rsidRPr="004234E7" w:rsidRDefault="00166AB1" w:rsidP="00166AB1">
      <w:pPr>
        <w:pStyle w:val="Textoindependiente"/>
        <w:spacing w:line="360" w:lineRule="auto"/>
        <w:rPr>
          <w:rFonts w:ascii="Georgia" w:hAnsi="Georgia" w:cs="Arial"/>
        </w:rPr>
      </w:pPr>
      <w:r w:rsidRPr="004234E7">
        <w:rPr>
          <w:rFonts w:ascii="Georgia" w:hAnsi="Georgia" w:cs="Arial"/>
        </w:rPr>
        <w:t xml:space="preserve">En el presente amparo se consideran cumplidos </w:t>
      </w:r>
      <w:r w:rsidRPr="004234E7">
        <w:rPr>
          <w:rFonts w:ascii="Georgia" w:hAnsi="Georgia"/>
          <w:szCs w:val="24"/>
        </w:rPr>
        <w:t xml:space="preserve">los presupuestos generales de </w:t>
      </w:r>
      <w:proofErr w:type="spellStart"/>
      <w:r w:rsidRPr="004234E7">
        <w:rPr>
          <w:rFonts w:ascii="Georgia" w:hAnsi="Georgia"/>
          <w:szCs w:val="24"/>
        </w:rPr>
        <w:t>procedibilidad</w:t>
      </w:r>
      <w:proofErr w:type="spellEnd"/>
      <w:r w:rsidRPr="004234E7">
        <w:rPr>
          <w:rFonts w:ascii="Georgia" w:hAnsi="Georgia"/>
          <w:szCs w:val="24"/>
        </w:rPr>
        <w:t xml:space="preserve">. </w:t>
      </w:r>
      <w:r w:rsidRPr="004234E7">
        <w:rPr>
          <w:rFonts w:ascii="Georgia" w:hAnsi="Georgia"/>
        </w:rPr>
        <w:t xml:space="preserve">El asunto es de relevancia constitucional; se carece de medios ordinarios adicionales que puedan agotarse; no se trata de una decisión de tutela; hay inmediatez porque </w:t>
      </w:r>
      <w:r>
        <w:rPr>
          <w:rFonts w:ascii="Georgia" w:hAnsi="Georgia"/>
        </w:rPr>
        <w:t xml:space="preserve">la acción popular se radicó </w:t>
      </w:r>
      <w:r w:rsidRPr="004234E7">
        <w:rPr>
          <w:rFonts w:ascii="Georgia" w:hAnsi="Georgia"/>
        </w:rPr>
        <w:t xml:space="preserve">el </w:t>
      </w:r>
      <w:r>
        <w:rPr>
          <w:rFonts w:ascii="Georgia" w:hAnsi="Georgia"/>
        </w:rPr>
        <w:t xml:space="preserve">08-05-2018 </w:t>
      </w:r>
      <w:r w:rsidRPr="004234E7">
        <w:rPr>
          <w:rFonts w:ascii="Georgia" w:hAnsi="Georgia" w:cs="Arial"/>
        </w:rPr>
        <w:t>(Folio</w:t>
      </w:r>
      <w:r>
        <w:rPr>
          <w:rFonts w:ascii="Georgia" w:hAnsi="Georgia" w:cs="Arial"/>
        </w:rPr>
        <w:t>s 6 y</w:t>
      </w:r>
      <w:r w:rsidRPr="004234E7">
        <w:rPr>
          <w:rFonts w:ascii="Georgia" w:hAnsi="Georgia" w:cs="Arial"/>
        </w:rPr>
        <w:t xml:space="preserve"> </w:t>
      </w:r>
      <w:r>
        <w:rPr>
          <w:rFonts w:ascii="Georgia" w:hAnsi="Georgia" w:cs="Arial"/>
        </w:rPr>
        <w:t>7</w:t>
      </w:r>
      <w:r w:rsidRPr="004234E7">
        <w:rPr>
          <w:rFonts w:ascii="Georgia" w:hAnsi="Georgia" w:cs="Arial"/>
        </w:rPr>
        <w:t xml:space="preserve">, este cuaderno) </w:t>
      </w:r>
      <w:r w:rsidRPr="004234E7">
        <w:rPr>
          <w:rFonts w:ascii="Georgia" w:hAnsi="Georgia"/>
        </w:rPr>
        <w:t xml:space="preserve">y la acción fue instaurada el </w:t>
      </w:r>
      <w:r>
        <w:rPr>
          <w:rFonts w:ascii="Georgia" w:hAnsi="Georgia"/>
        </w:rPr>
        <w:t>16</w:t>
      </w:r>
      <w:r w:rsidRPr="004234E7">
        <w:rPr>
          <w:rFonts w:ascii="Georgia" w:hAnsi="Georgia"/>
        </w:rPr>
        <w:t>-</w:t>
      </w:r>
      <w:r>
        <w:rPr>
          <w:rFonts w:ascii="Georgia" w:hAnsi="Georgia"/>
        </w:rPr>
        <w:t>05</w:t>
      </w:r>
      <w:r w:rsidRPr="004234E7">
        <w:rPr>
          <w:rFonts w:ascii="Georgia" w:hAnsi="Georgia"/>
        </w:rPr>
        <w:t>-</w:t>
      </w:r>
      <w:r>
        <w:rPr>
          <w:rFonts w:ascii="Georgia" w:hAnsi="Georgia"/>
        </w:rPr>
        <w:t xml:space="preserve">2018 </w:t>
      </w:r>
      <w:r w:rsidRPr="004234E7">
        <w:rPr>
          <w:rFonts w:ascii="Georgia" w:hAnsi="Georgia"/>
        </w:rPr>
        <w:t xml:space="preserve">(Folio </w:t>
      </w:r>
      <w:r>
        <w:rPr>
          <w:rFonts w:ascii="Georgia" w:hAnsi="Georgia"/>
        </w:rPr>
        <w:t>2</w:t>
      </w:r>
      <w:r w:rsidRPr="004234E7">
        <w:rPr>
          <w:rFonts w:ascii="Georgia" w:hAnsi="Georgia"/>
        </w:rPr>
        <w:t xml:space="preserve">, </w:t>
      </w:r>
      <w:r>
        <w:rPr>
          <w:rFonts w:ascii="Georgia" w:hAnsi="Georgia"/>
        </w:rPr>
        <w:t>ibídem</w:t>
      </w:r>
      <w:r w:rsidRPr="004234E7">
        <w:rPr>
          <w:rFonts w:ascii="Georgia" w:hAnsi="Georgia"/>
        </w:rPr>
        <w:t>); las irregularidades resultan ser trascendentes en el trámite procedimental</w:t>
      </w:r>
      <w:r w:rsidR="00911B49">
        <w:rPr>
          <w:rFonts w:ascii="Georgia" w:hAnsi="Georgia"/>
        </w:rPr>
        <w:t xml:space="preserve">; </w:t>
      </w:r>
      <w:r w:rsidR="00911B49">
        <w:rPr>
          <w:rFonts w:ascii="Georgia" w:hAnsi="Georgia"/>
          <w:szCs w:val="24"/>
        </w:rPr>
        <w:t xml:space="preserve">y, se identificaron </w:t>
      </w:r>
      <w:r w:rsidR="00911B49" w:rsidRPr="003A0558">
        <w:rPr>
          <w:rFonts w:ascii="Georgia" w:hAnsi="Georgia" w:cs="Arial"/>
          <w:szCs w:val="24"/>
        </w:rPr>
        <w:t xml:space="preserve">los hechos generadores de la </w:t>
      </w:r>
      <w:r w:rsidR="00911B49">
        <w:rPr>
          <w:rFonts w:ascii="Georgia" w:hAnsi="Georgia" w:cs="Arial"/>
          <w:szCs w:val="24"/>
        </w:rPr>
        <w:t xml:space="preserve">amenaza o </w:t>
      </w:r>
      <w:r w:rsidR="00911B49" w:rsidRPr="003A0558">
        <w:rPr>
          <w:rFonts w:ascii="Georgia" w:hAnsi="Georgia" w:cs="Arial"/>
          <w:szCs w:val="24"/>
        </w:rPr>
        <w:t>vulneración</w:t>
      </w:r>
      <w:r w:rsidR="00911B49">
        <w:rPr>
          <w:rFonts w:ascii="Georgia" w:hAnsi="Georgia" w:cs="Arial"/>
          <w:szCs w:val="24"/>
        </w:rPr>
        <w:t xml:space="preserve"> de los derechos</w:t>
      </w:r>
      <w:r w:rsidR="00911B49" w:rsidRPr="005B6C72">
        <w:rPr>
          <w:rFonts w:ascii="Georgia" w:hAnsi="Georgia"/>
          <w:szCs w:val="24"/>
        </w:rPr>
        <w:t>.</w:t>
      </w:r>
    </w:p>
    <w:p w:rsidR="00166AB1" w:rsidRPr="00911B49" w:rsidRDefault="00166AB1" w:rsidP="00166AB1">
      <w:pPr>
        <w:spacing w:line="360" w:lineRule="auto"/>
        <w:jc w:val="both"/>
        <w:rPr>
          <w:rFonts w:ascii="Georgia" w:hAnsi="Georgia"/>
          <w:sz w:val="20"/>
          <w:lang w:val="es-ES_tradnl"/>
        </w:rPr>
      </w:pPr>
    </w:p>
    <w:p w:rsidR="00166AB1" w:rsidRPr="004234E7" w:rsidRDefault="00166AB1" w:rsidP="00166AB1">
      <w:pPr>
        <w:pStyle w:val="Textoindependiente"/>
        <w:spacing w:line="360" w:lineRule="auto"/>
        <w:rPr>
          <w:rFonts w:ascii="Georgia" w:hAnsi="Georgia" w:cs="Arial"/>
          <w:szCs w:val="24"/>
        </w:rPr>
      </w:pPr>
      <w:r w:rsidRPr="004234E7">
        <w:rPr>
          <w:rFonts w:ascii="Georgia" w:hAnsi="Georgia" w:cs="Arial"/>
          <w:szCs w:val="24"/>
          <w:lang w:val="es-CO" w:eastAsia="es-CO"/>
        </w:rPr>
        <w:t xml:space="preserve">Ahora, como el Juzgado accionado mediante proveído del </w:t>
      </w:r>
      <w:r>
        <w:rPr>
          <w:rFonts w:ascii="Georgia" w:hAnsi="Georgia" w:cs="Arial"/>
          <w:szCs w:val="24"/>
          <w:lang w:val="es-CO" w:eastAsia="es-CO"/>
        </w:rPr>
        <w:t>16-05-2018 rechazó el amparo popular por carecer de competencia y dispuso la remisión del expediente a la Oficina Judicial (Reparto) de Bogotá</w:t>
      </w:r>
      <w:r w:rsidRPr="004234E7">
        <w:rPr>
          <w:rFonts w:ascii="Georgia" w:hAnsi="Georgia" w:cs="Arial"/>
          <w:szCs w:val="24"/>
          <w:lang w:val="es-CO" w:eastAsia="es-CO"/>
        </w:rPr>
        <w:t xml:space="preserve"> (Fo</w:t>
      </w:r>
      <w:r>
        <w:rPr>
          <w:rFonts w:ascii="Georgia" w:hAnsi="Georgia" w:cs="Arial"/>
          <w:szCs w:val="24"/>
          <w:lang w:val="es-CO" w:eastAsia="es-CO"/>
        </w:rPr>
        <w:t>lio 7, ib.), advierte esta M</w:t>
      </w:r>
      <w:r w:rsidRPr="004234E7">
        <w:rPr>
          <w:rFonts w:ascii="Georgia" w:hAnsi="Georgia" w:cs="Arial"/>
          <w:szCs w:val="24"/>
          <w:lang w:val="es-CO" w:eastAsia="es-CO"/>
        </w:rPr>
        <w:t>agistratura que</w:t>
      </w:r>
      <w:r>
        <w:rPr>
          <w:rFonts w:ascii="Georgia" w:hAnsi="Georgia" w:cs="Arial"/>
          <w:szCs w:val="24"/>
          <w:lang w:val="es-CO" w:eastAsia="es-CO"/>
        </w:rPr>
        <w:t xml:space="preserve"> sí </w:t>
      </w:r>
      <w:r w:rsidRPr="004234E7">
        <w:rPr>
          <w:rFonts w:ascii="Georgia" w:hAnsi="Georgia" w:cs="Arial"/>
          <w:szCs w:val="24"/>
          <w:lang w:val="es-CO" w:eastAsia="es-CO"/>
        </w:rPr>
        <w:t xml:space="preserve">hubo vulneración </w:t>
      </w:r>
      <w:r>
        <w:rPr>
          <w:rFonts w:ascii="Georgia" w:hAnsi="Georgia" w:cs="Arial"/>
          <w:szCs w:val="24"/>
          <w:lang w:val="es-CO" w:eastAsia="es-CO"/>
        </w:rPr>
        <w:t xml:space="preserve">al derecho invocado por mora judicial, puesto que se dictó por fuera de los tres (3) días de que trata el </w:t>
      </w:r>
      <w:r w:rsidRPr="00166AB1">
        <w:rPr>
          <w:rFonts w:ascii="Georgia" w:hAnsi="Georgia" w:cs="Arial"/>
        </w:rPr>
        <w:t xml:space="preserve"> </w:t>
      </w:r>
      <w:r>
        <w:rPr>
          <w:rFonts w:ascii="Georgia" w:hAnsi="Georgia" w:cs="Arial"/>
        </w:rPr>
        <w:t xml:space="preserve">artículo 20, Ley 472; sin embargo, ya </w:t>
      </w:r>
      <w:r w:rsidRPr="004234E7">
        <w:rPr>
          <w:rFonts w:ascii="Georgia" w:hAnsi="Georgia" w:cs="Arial"/>
          <w:szCs w:val="24"/>
          <w:lang w:val="es-CO" w:eastAsia="es-CO"/>
        </w:rPr>
        <w:t>cesó; en consecuencia</w:t>
      </w:r>
      <w:r>
        <w:rPr>
          <w:rFonts w:ascii="Georgia" w:hAnsi="Georgia" w:cs="Arial"/>
          <w:szCs w:val="24"/>
          <w:lang w:val="es-CO" w:eastAsia="es-CO"/>
        </w:rPr>
        <w:t>,</w:t>
      </w:r>
      <w:r w:rsidRPr="004234E7">
        <w:rPr>
          <w:rFonts w:ascii="Georgia" w:hAnsi="Georgia" w:cs="Arial"/>
          <w:szCs w:val="24"/>
          <w:lang w:val="es-CO" w:eastAsia="es-CO"/>
        </w:rPr>
        <w:t xml:space="preserve"> </w:t>
      </w:r>
      <w:r w:rsidRPr="004234E7">
        <w:rPr>
          <w:rFonts w:ascii="Georgia" w:hAnsi="Georgia" w:cs="Arial"/>
          <w:szCs w:val="24"/>
        </w:rPr>
        <w:t xml:space="preserve">no hay objeto jurídico </w:t>
      </w:r>
      <w:r w:rsidRPr="004234E7">
        <w:rPr>
          <w:rFonts w:ascii="Georgia" w:hAnsi="Georgia" w:cs="Arial"/>
          <w:szCs w:val="24"/>
        </w:rPr>
        <w:lastRenderedPageBreak/>
        <w:t>sobre el cual fallar y la decisión que se adopte resultará inútil. De esta manera, se configura el hecho superado, pues la pretensión se encuentra satisfecha</w:t>
      </w:r>
      <w:r>
        <w:rPr>
          <w:rFonts w:ascii="Georgia" w:hAnsi="Georgia" w:cs="Arial"/>
          <w:szCs w:val="24"/>
        </w:rPr>
        <w:t>, y así se declarará</w:t>
      </w:r>
      <w:r w:rsidRPr="004234E7">
        <w:rPr>
          <w:rFonts w:ascii="Georgia" w:hAnsi="Georgia" w:cs="Arial"/>
          <w:szCs w:val="24"/>
        </w:rPr>
        <w:t xml:space="preserve">. </w:t>
      </w:r>
    </w:p>
    <w:p w:rsidR="00795D65" w:rsidRPr="00911B49" w:rsidRDefault="00795D65" w:rsidP="001E047B">
      <w:pPr>
        <w:pStyle w:val="Textoindependiente"/>
        <w:spacing w:line="360" w:lineRule="auto"/>
        <w:rPr>
          <w:rFonts w:ascii="Georgia" w:hAnsi="Georgia"/>
          <w:sz w:val="22"/>
          <w:szCs w:val="24"/>
        </w:rPr>
      </w:pPr>
    </w:p>
    <w:p w:rsidR="00911B49" w:rsidRDefault="001E047B" w:rsidP="001E047B">
      <w:pPr>
        <w:pStyle w:val="Textoindependiente"/>
        <w:spacing w:line="360" w:lineRule="auto"/>
        <w:rPr>
          <w:rFonts w:ascii="Georgia" w:hAnsi="Georgia"/>
          <w:szCs w:val="24"/>
        </w:rPr>
      </w:pPr>
      <w:r w:rsidRPr="00034F5D">
        <w:rPr>
          <w:rFonts w:ascii="Georgia" w:hAnsi="Georgia"/>
          <w:szCs w:val="24"/>
        </w:rPr>
        <w:t xml:space="preserve">Por último, </w:t>
      </w:r>
      <w:r w:rsidR="00D41520">
        <w:rPr>
          <w:rFonts w:ascii="Georgia" w:hAnsi="Georgia"/>
          <w:szCs w:val="24"/>
        </w:rPr>
        <w:t xml:space="preserve"> </w:t>
      </w:r>
      <w:r w:rsidR="00166AB1">
        <w:rPr>
          <w:rFonts w:ascii="Georgia" w:hAnsi="Georgia"/>
          <w:szCs w:val="24"/>
        </w:rPr>
        <w:t xml:space="preserve">se </w:t>
      </w:r>
      <w:r w:rsidRPr="00034F5D">
        <w:rPr>
          <w:rFonts w:ascii="Georgia" w:hAnsi="Georgia"/>
          <w:szCs w:val="24"/>
        </w:rPr>
        <w:t xml:space="preserve">negará </w:t>
      </w:r>
      <w:r w:rsidR="00D41520">
        <w:rPr>
          <w:rFonts w:ascii="Georgia" w:hAnsi="Georgia"/>
          <w:szCs w:val="24"/>
        </w:rPr>
        <w:t xml:space="preserve"> </w:t>
      </w:r>
      <w:r w:rsidRPr="00034F5D">
        <w:rPr>
          <w:rFonts w:ascii="Georgia" w:hAnsi="Georgia"/>
          <w:szCs w:val="24"/>
        </w:rPr>
        <w:t xml:space="preserve">la pretensión </w:t>
      </w:r>
      <w:r w:rsidR="00D41520">
        <w:rPr>
          <w:rFonts w:ascii="Georgia" w:hAnsi="Georgia"/>
          <w:szCs w:val="24"/>
        </w:rPr>
        <w:t xml:space="preserve"> </w:t>
      </w:r>
      <w:r w:rsidRPr="00034F5D">
        <w:rPr>
          <w:rFonts w:ascii="Georgia" w:hAnsi="Georgia"/>
          <w:szCs w:val="24"/>
        </w:rPr>
        <w:t xml:space="preserve">tutelar dirigida </w:t>
      </w:r>
      <w:r w:rsidR="00D41520">
        <w:rPr>
          <w:rFonts w:ascii="Georgia" w:hAnsi="Georgia"/>
          <w:szCs w:val="24"/>
        </w:rPr>
        <w:t xml:space="preserve"> </w:t>
      </w:r>
      <w:r w:rsidRPr="00034F5D">
        <w:rPr>
          <w:rFonts w:ascii="Georgia" w:hAnsi="Georgia"/>
          <w:szCs w:val="24"/>
        </w:rPr>
        <w:t>a</w:t>
      </w:r>
      <w:r w:rsidR="00034F5D" w:rsidRPr="00034F5D">
        <w:rPr>
          <w:rFonts w:ascii="Georgia" w:hAnsi="Georgia"/>
          <w:szCs w:val="24"/>
        </w:rPr>
        <w:t xml:space="preserve">l Procurador </w:t>
      </w:r>
      <w:r w:rsidR="00D41520">
        <w:rPr>
          <w:rFonts w:ascii="Georgia" w:hAnsi="Georgia"/>
          <w:szCs w:val="24"/>
        </w:rPr>
        <w:t xml:space="preserve"> </w:t>
      </w:r>
      <w:r w:rsidR="00166AB1">
        <w:rPr>
          <w:rFonts w:ascii="Georgia" w:hAnsi="Georgia"/>
          <w:szCs w:val="24"/>
        </w:rPr>
        <w:t xml:space="preserve">Delegado para </w:t>
      </w:r>
      <w:r w:rsidR="00D41520">
        <w:rPr>
          <w:rFonts w:ascii="Georgia" w:hAnsi="Georgia"/>
          <w:szCs w:val="24"/>
        </w:rPr>
        <w:t xml:space="preserve"> </w:t>
      </w:r>
      <w:r w:rsidR="00166AB1">
        <w:rPr>
          <w:rFonts w:ascii="Georgia" w:hAnsi="Georgia"/>
          <w:szCs w:val="24"/>
        </w:rPr>
        <w:t xml:space="preserve">Asuntos </w:t>
      </w:r>
    </w:p>
    <w:p w:rsidR="001E047B" w:rsidRPr="002D02CC" w:rsidRDefault="00166AB1" w:rsidP="001E047B">
      <w:pPr>
        <w:pStyle w:val="Textoindependiente"/>
        <w:spacing w:line="360" w:lineRule="auto"/>
        <w:rPr>
          <w:rFonts w:ascii="Georgia" w:hAnsi="Georgia"/>
          <w:szCs w:val="24"/>
        </w:rPr>
      </w:pPr>
      <w:r>
        <w:rPr>
          <w:rFonts w:ascii="Georgia" w:hAnsi="Georgia"/>
          <w:szCs w:val="24"/>
        </w:rPr>
        <w:t>Civiles y Laborales</w:t>
      </w:r>
      <w:r w:rsidR="00034F5D" w:rsidRPr="00034F5D">
        <w:rPr>
          <w:rFonts w:ascii="Georgia" w:hAnsi="Georgia"/>
          <w:szCs w:val="24"/>
        </w:rPr>
        <w:t xml:space="preserve">, </w:t>
      </w:r>
      <w:r w:rsidR="00D41520">
        <w:rPr>
          <w:rFonts w:ascii="Georgia" w:hAnsi="Georgia"/>
          <w:szCs w:val="24"/>
        </w:rPr>
        <w:t xml:space="preserve">en razón a la ausencia de hechos vulneradores o amenazantes de los derechos invocados;  </w:t>
      </w:r>
      <w:r w:rsidR="001E047B" w:rsidRPr="00034F5D">
        <w:rPr>
          <w:rFonts w:ascii="Georgia" w:hAnsi="Georgia"/>
          <w:szCs w:val="24"/>
        </w:rPr>
        <w:t>la tutela no es el mecanismo para formular derechos de petición ante autoridades o particulares</w:t>
      </w:r>
      <w:r w:rsidR="00795D65">
        <w:rPr>
          <w:rFonts w:ascii="Georgia" w:hAnsi="Georgia"/>
          <w:szCs w:val="24"/>
        </w:rPr>
        <w:t>.</w:t>
      </w:r>
      <w:r w:rsidR="001E047B">
        <w:rPr>
          <w:rFonts w:ascii="Georgia" w:hAnsi="Georgia"/>
          <w:szCs w:val="24"/>
        </w:rPr>
        <w:t xml:space="preserve"> </w:t>
      </w:r>
    </w:p>
    <w:p w:rsidR="001E047B" w:rsidRPr="00D41520" w:rsidRDefault="001E047B" w:rsidP="001E047B">
      <w:pPr>
        <w:pStyle w:val="Textoindependiente"/>
        <w:spacing w:line="360" w:lineRule="auto"/>
        <w:rPr>
          <w:rFonts w:ascii="Georgia" w:hAnsi="Georgia" w:cs="Arial"/>
          <w:sz w:val="20"/>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D41520" w:rsidRDefault="001E047B" w:rsidP="001E047B">
      <w:pPr>
        <w:pStyle w:val="Textoindependiente"/>
        <w:spacing w:line="360" w:lineRule="auto"/>
        <w:ind w:left="400"/>
        <w:rPr>
          <w:rFonts w:ascii="Georgia" w:hAnsi="Georgia"/>
          <w:sz w:val="20"/>
          <w:szCs w:val="24"/>
        </w:rPr>
      </w:pPr>
    </w:p>
    <w:p w:rsidR="001E047B" w:rsidRPr="00BB7438" w:rsidRDefault="001E047B" w:rsidP="001E047B">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D41520">
        <w:rPr>
          <w:rFonts w:ascii="Georgia" w:hAnsi="Georgia" w:cs="Arial"/>
          <w:szCs w:val="24"/>
          <w:lang w:val="es-ES"/>
        </w:rPr>
        <w:t>: (i) Se</w:t>
      </w:r>
      <w:r w:rsidR="00795D65">
        <w:rPr>
          <w:rFonts w:ascii="Georgia" w:hAnsi="Georgia" w:cs="Arial"/>
          <w:szCs w:val="24"/>
          <w:lang w:val="es-ES"/>
        </w:rPr>
        <w:t xml:space="preserve"> </w:t>
      </w:r>
      <w:r w:rsidR="00D41520">
        <w:rPr>
          <w:rFonts w:ascii="Georgia" w:hAnsi="Georgia" w:cs="Arial"/>
          <w:szCs w:val="24"/>
          <w:lang w:val="es-ES"/>
        </w:rPr>
        <w:t>declarará la carencia actual de objeto por el hecho superado frente al Juzgado accionado; y, (ii) Se negará el amparo frente al Procurador Delegado, por la ausencia fáctica.</w:t>
      </w:r>
    </w:p>
    <w:p w:rsidR="001E047B" w:rsidRPr="00D41520" w:rsidRDefault="001E047B" w:rsidP="001E047B">
      <w:pPr>
        <w:pStyle w:val="Textoindependiente"/>
        <w:spacing w:line="360" w:lineRule="auto"/>
        <w:rPr>
          <w:rFonts w:ascii="Georgia" w:hAnsi="Georgia" w:cs="Arial"/>
          <w:sz w:val="20"/>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D41520" w:rsidRDefault="001E047B" w:rsidP="00D41520">
      <w:pPr>
        <w:pStyle w:val="Textoindependiente"/>
        <w:spacing w:line="360" w:lineRule="auto"/>
        <w:jc w:val="center"/>
        <w:rPr>
          <w:rFonts w:ascii="Georgia" w:hAnsi="Georgia" w:cs="Arial"/>
          <w:bCs/>
          <w:sz w:val="20"/>
        </w:rPr>
      </w:pPr>
    </w:p>
    <w:p w:rsidR="00D41520" w:rsidRPr="00D41520" w:rsidRDefault="00D41520"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 xml:space="preserve">DECLARAR la carencia actual de objeto por el hecho superado del amparo constitucional propuesto por el señor </w:t>
      </w:r>
      <w:proofErr w:type="spellStart"/>
      <w:r w:rsidRPr="00D41520">
        <w:rPr>
          <w:rFonts w:ascii="Georgia" w:hAnsi="Georgia" w:cs="Arial"/>
          <w:szCs w:val="24"/>
        </w:rPr>
        <w:t>Uner</w:t>
      </w:r>
      <w:proofErr w:type="spellEnd"/>
      <w:r w:rsidRPr="00D41520">
        <w:rPr>
          <w:rFonts w:ascii="Georgia" w:hAnsi="Georgia" w:cs="Arial"/>
          <w:szCs w:val="24"/>
        </w:rPr>
        <w:t xml:space="preserve"> Augusto Becerra Largo frente al Juzgado Promiscuo del Circuito de La Virginia, respecto de la demora para proveer sobre la admisibilidad de la acción popular No.2018-00384-00.</w:t>
      </w:r>
    </w:p>
    <w:p w:rsidR="00D41520" w:rsidRPr="00D41520" w:rsidRDefault="00D41520" w:rsidP="00D41520">
      <w:pPr>
        <w:pStyle w:val="Textoindependiente"/>
        <w:tabs>
          <w:tab w:val="clear" w:pos="708"/>
        </w:tabs>
        <w:spacing w:line="360" w:lineRule="auto"/>
        <w:ind w:left="284"/>
        <w:rPr>
          <w:rFonts w:ascii="Georgia" w:hAnsi="Georgia" w:cs="Arial"/>
          <w:sz w:val="20"/>
          <w:szCs w:val="24"/>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 xml:space="preserve">NEGAR la </w:t>
      </w:r>
      <w:r w:rsidR="00D41520" w:rsidRPr="00D41520">
        <w:rPr>
          <w:rFonts w:ascii="Georgia" w:hAnsi="Georgia" w:cs="Arial"/>
          <w:szCs w:val="24"/>
        </w:rPr>
        <w:t xml:space="preserve">tutela contra </w:t>
      </w:r>
      <w:r w:rsidR="00816F36" w:rsidRPr="00D41520">
        <w:rPr>
          <w:rFonts w:ascii="Georgia" w:hAnsi="Georgia" w:cs="Arial"/>
          <w:szCs w:val="24"/>
        </w:rPr>
        <w:t>la Procuraduría Delegada para Asuntos Civiles y Laborales</w:t>
      </w:r>
      <w:r w:rsidR="00D41520" w:rsidRPr="00D41520">
        <w:rPr>
          <w:rFonts w:ascii="Georgia" w:hAnsi="Georgia" w:cs="Arial"/>
          <w:szCs w:val="24"/>
        </w:rPr>
        <w:t>, por inexistencia de hechos vulneradores o amenazantes de los derechos invocados</w:t>
      </w:r>
      <w:r w:rsidR="00816F36" w:rsidRPr="00D41520">
        <w:rPr>
          <w:rFonts w:ascii="Georgia" w:hAnsi="Georgia" w:cs="Arial"/>
          <w:szCs w:val="24"/>
        </w:rPr>
        <w:t>.</w:t>
      </w:r>
    </w:p>
    <w:p w:rsidR="00D41520" w:rsidRPr="00D41520" w:rsidRDefault="00D41520" w:rsidP="00D41520">
      <w:pPr>
        <w:pStyle w:val="Prrafodelista"/>
        <w:spacing w:line="360" w:lineRule="auto"/>
        <w:rPr>
          <w:rFonts w:ascii="Georgia" w:hAnsi="Georgia" w:cs="Arial"/>
          <w:sz w:val="20"/>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D41520" w:rsidRDefault="00D41520" w:rsidP="00D41520">
      <w:pPr>
        <w:pStyle w:val="Prrafodelista"/>
        <w:spacing w:line="360" w:lineRule="auto"/>
        <w:rPr>
          <w:rFonts w:ascii="Georgia" w:hAnsi="Georgia" w:cs="Arial"/>
          <w:bCs/>
          <w:sz w:val="20"/>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lastRenderedPageBreak/>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C452A" w:rsidRPr="00EB1DBB" w:rsidRDefault="002C48C6" w:rsidP="002C48C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spacing w:val="-3"/>
          <w:w w:val="150"/>
          <w:lang w:val="en-US"/>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1E047B">
        <w:rPr>
          <w:rFonts w:ascii="Georgia" w:hAnsi="Georgia" w:cs="Arial"/>
          <w:w w:val="150"/>
          <w:sz w:val="18"/>
          <w:lang w:val="en-GB"/>
        </w:rPr>
        <w:t xml:space="preserve"> A G I S T R A D O         </w:t>
      </w:r>
    </w:p>
    <w:p w:rsidR="00E606C4" w:rsidRPr="00EB1DBB" w:rsidRDefault="00911B49"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606C4" w:rsidRPr="00EB1DBB">
        <w:rPr>
          <w:rFonts w:ascii="Georgia" w:hAnsi="Georgia"/>
          <w:w w:val="150"/>
          <w:sz w:val="8"/>
          <w:szCs w:val="10"/>
          <w:lang w:val="en-US"/>
        </w:rPr>
        <w:t>/</w:t>
      </w:r>
      <w:r w:rsidR="00E5393F" w:rsidRPr="00EB1DBB">
        <w:rPr>
          <w:rFonts w:ascii="Georgia" w:hAnsi="Georgia"/>
          <w:w w:val="150"/>
          <w:sz w:val="8"/>
          <w:szCs w:val="10"/>
          <w:lang w:val="en-US"/>
        </w:rPr>
        <w:t>/</w:t>
      </w:r>
      <w:r w:rsidR="004B5515">
        <w:rPr>
          <w:rFonts w:ascii="Georgia" w:hAnsi="Georgia"/>
          <w:w w:val="150"/>
          <w:sz w:val="8"/>
          <w:szCs w:val="10"/>
          <w:lang w:val="en-US"/>
        </w:rPr>
        <w:t xml:space="preserve">LSCL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48C" w:rsidRDefault="001E448C" w:rsidP="0099045D">
      <w:r>
        <w:separator/>
      </w:r>
    </w:p>
  </w:endnote>
  <w:endnote w:type="continuationSeparator" w:id="0">
    <w:p w:rsidR="001E448C" w:rsidRDefault="001E448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48C" w:rsidRDefault="001E448C" w:rsidP="0099045D">
      <w:r>
        <w:separator/>
      </w:r>
    </w:p>
  </w:footnote>
  <w:footnote w:type="continuationSeparator" w:id="0">
    <w:p w:rsidR="001E448C" w:rsidRDefault="001E448C" w:rsidP="0099045D">
      <w:r>
        <w:continuationSeparator/>
      </w:r>
    </w:p>
  </w:footnote>
  <w:footnote w:id="1">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2">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3">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4">
    <w:p w:rsidR="001E047B" w:rsidRPr="00D41520" w:rsidRDefault="001E047B" w:rsidP="001E047B">
      <w:pPr>
        <w:pStyle w:val="Textonotapie"/>
        <w:jc w:val="both"/>
      </w:pPr>
      <w:r w:rsidRPr="00D41520">
        <w:rPr>
          <w:rStyle w:val="Refdenotaalpie"/>
        </w:rPr>
        <w:footnoteRef/>
      </w:r>
      <w:r w:rsidRPr="00D41520">
        <w:rPr>
          <w:lang w:val="es-MX"/>
        </w:rPr>
        <w:t xml:space="preserve"> CC. C-590 de 2005.</w:t>
      </w:r>
    </w:p>
  </w:footnote>
  <w:footnote w:id="5">
    <w:p w:rsidR="001E047B" w:rsidRPr="00D41520" w:rsidRDefault="001E047B" w:rsidP="001E047B">
      <w:pPr>
        <w:pStyle w:val="Textonotapie"/>
        <w:jc w:val="both"/>
      </w:pPr>
      <w:r w:rsidRPr="00D41520">
        <w:rPr>
          <w:rStyle w:val="Refdenotaalpie"/>
        </w:rPr>
        <w:footnoteRef/>
      </w:r>
      <w:r w:rsidRPr="00D41520">
        <w:rPr>
          <w:lang w:val="es-MX"/>
        </w:rPr>
        <w:t xml:space="preserve"> CC. </w:t>
      </w:r>
      <w:r w:rsidRPr="00D41520">
        <w:rPr>
          <w:bCs/>
        </w:rPr>
        <w:t>SU-222 de 2016</w:t>
      </w:r>
      <w:r w:rsidRPr="00D41520">
        <w:rPr>
          <w:lang w:val="es-MX"/>
        </w:rPr>
        <w:t>.</w:t>
      </w:r>
    </w:p>
  </w:footnote>
  <w:footnote w:id="6">
    <w:p w:rsidR="001E047B" w:rsidRPr="00D41520" w:rsidRDefault="001E047B" w:rsidP="001E047B">
      <w:pPr>
        <w:pStyle w:val="Textonotapie"/>
        <w:rPr>
          <w:b/>
          <w:bCs/>
        </w:rPr>
      </w:pPr>
      <w:r w:rsidRPr="00D41520">
        <w:rPr>
          <w:rStyle w:val="Refdenotaalpie"/>
        </w:rPr>
        <w:footnoteRef/>
      </w:r>
      <w:r w:rsidRPr="00D41520">
        <w:t xml:space="preserve"> </w:t>
      </w:r>
      <w:r w:rsidRPr="00D41520">
        <w:rPr>
          <w:bCs/>
          <w:lang w:val="es-ES_tradnl"/>
        </w:rPr>
        <w:t>CC. T-137 de 2017.</w:t>
      </w:r>
    </w:p>
  </w:footnote>
  <w:footnote w:id="7">
    <w:p w:rsidR="001E047B" w:rsidRPr="00D41520" w:rsidRDefault="001E047B" w:rsidP="001E047B">
      <w:pPr>
        <w:pStyle w:val="Textonotapie"/>
        <w:rPr>
          <w:lang w:val="es-CO"/>
        </w:rPr>
      </w:pPr>
      <w:r w:rsidRPr="00D41520">
        <w:rPr>
          <w:rStyle w:val="Refdenotaalpie"/>
        </w:rPr>
        <w:footnoteRef/>
      </w:r>
      <w:r w:rsidRPr="00D41520">
        <w:t xml:space="preserve"> </w:t>
      </w:r>
      <w:r w:rsidRPr="00D41520">
        <w:rPr>
          <w:lang w:val="es-MX"/>
        </w:rPr>
        <w:t>CC. T-307 de 2015.</w:t>
      </w:r>
    </w:p>
  </w:footnote>
  <w:footnote w:id="8">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 xml:space="preserve">La acción de tutela en el ordenamiento constitucional colombiano, Universidad Nacional de Colombia, Catalina Botero Marino, </w:t>
      </w:r>
      <w:proofErr w:type="spellStart"/>
      <w:r w:rsidRPr="00D41520">
        <w:rPr>
          <w:lang w:val="es-CO"/>
        </w:rPr>
        <w:t>Ediprime</w:t>
      </w:r>
      <w:proofErr w:type="spellEnd"/>
      <w:r w:rsidRPr="00D41520">
        <w:rPr>
          <w:lang w:val="es-CO"/>
        </w:rPr>
        <w:t xml:space="preserve"> Ltda., 2006, p.61-75.</w:t>
      </w:r>
    </w:p>
  </w:footnote>
  <w:footnote w:id="9">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0">
    <w:p w:rsidR="00474DA6" w:rsidRDefault="00474DA6" w:rsidP="00474DA6">
      <w:pPr>
        <w:pStyle w:val="Textonotapie"/>
      </w:pPr>
      <w:r w:rsidRPr="00C62575">
        <w:rPr>
          <w:rStyle w:val="Refdenotaalpie"/>
        </w:rPr>
        <w:footnoteRef/>
      </w:r>
      <w:r w:rsidRPr="00C62575">
        <w:t xml:space="preserve">  CC.T-970 de 2014.</w:t>
      </w:r>
    </w:p>
  </w:footnote>
  <w:footnote w:id="11">
    <w:p w:rsidR="00474DA6" w:rsidRDefault="00474DA6" w:rsidP="00474DA6">
      <w:pPr>
        <w:pStyle w:val="Textonotapie"/>
      </w:pPr>
      <w:r w:rsidRPr="00567F0F">
        <w:rPr>
          <w:rStyle w:val="Refdenotaalpie"/>
          <w:rFonts w:asciiTheme="minorHAnsi" w:hAnsiTheme="minorHAnsi" w:cs="Calibri"/>
        </w:rPr>
        <w:footnoteRef/>
      </w:r>
      <w:r w:rsidRPr="00567F0F">
        <w:rPr>
          <w:rFonts w:asciiTheme="minorHAnsi" w:hAnsiTheme="minorHAnsi" w:cs="Calibri"/>
        </w:rPr>
        <w:t xml:space="preserve">  </w:t>
      </w:r>
      <w:r w:rsidRPr="00C62575">
        <w:t>CC.T-011 de 2016.</w:t>
      </w:r>
    </w:p>
  </w:footnote>
  <w:footnote w:id="12">
    <w:p w:rsidR="00474DA6" w:rsidRDefault="00474DA6" w:rsidP="00474DA6">
      <w:pPr>
        <w:pStyle w:val="Textonotapie"/>
      </w:pPr>
      <w:r w:rsidRPr="00C62575">
        <w:rPr>
          <w:rStyle w:val="Refdenotaalpie"/>
        </w:rPr>
        <w:footnoteRef/>
      </w:r>
      <w:r w:rsidRPr="00C62575">
        <w:t xml:space="preserve">  CC.T-</w:t>
      </w:r>
      <w:r>
        <w:t>410</w:t>
      </w:r>
      <w:r w:rsidRPr="00C62575">
        <w:t xml:space="preserve"> de 2017, T-062 de 2016, y SU-540 de 2007.</w:t>
      </w:r>
    </w:p>
  </w:footnote>
  <w:footnote w:id="13">
    <w:p w:rsidR="00474DA6" w:rsidRDefault="00474DA6" w:rsidP="00474DA6">
      <w:pPr>
        <w:pStyle w:val="Textonotapie"/>
      </w:pPr>
      <w:r w:rsidRPr="00C62575">
        <w:rPr>
          <w:rStyle w:val="Refdenotaalpie"/>
        </w:rPr>
        <w:footnoteRef/>
      </w:r>
      <w:r w:rsidRPr="00C62575">
        <w:t xml:space="preserve">  CC.T-</w:t>
      </w:r>
      <w:r>
        <w:t>410</w:t>
      </w:r>
      <w:r w:rsidRPr="00C62575">
        <w:t xml:space="preserve"> de 2017, T-059 de 2016, T-041 de 2016, y T-045 de 2008,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F92395">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EB1DBB" w:rsidRPr="00BD4B96">
      <w:rPr>
        <w:rFonts w:ascii="Georgia" w:hAnsi="Georgia" w:cs="Calibri"/>
        <w:i/>
        <w:sz w:val="20"/>
        <w:szCs w:val="22"/>
      </w:rPr>
      <w:t>00</w:t>
    </w:r>
    <w:r w:rsidR="00277C59">
      <w:rPr>
        <w:rFonts w:ascii="Georgia" w:hAnsi="Georgia" w:cs="Calibri"/>
        <w:i/>
        <w:sz w:val="20"/>
        <w:szCs w:val="22"/>
      </w:rPr>
      <w:t>2</w:t>
    </w:r>
    <w:r w:rsidR="00816F36">
      <w:rPr>
        <w:rFonts w:ascii="Georgia" w:hAnsi="Georgia" w:cs="Calibri"/>
        <w:i/>
        <w:sz w:val="20"/>
        <w:szCs w:val="22"/>
      </w:rPr>
      <w:t>40</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8C"/>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F34"/>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6D07"/>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395"/>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277F-913D-4090-A55D-0B2E541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1610</Words>
  <Characters>8857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2018-05-30T15:17:00Z</cp:lastPrinted>
  <dcterms:created xsi:type="dcterms:W3CDTF">2018-05-29T16:28:00Z</dcterms:created>
  <dcterms:modified xsi:type="dcterms:W3CDTF">2018-06-21T14:43:00Z</dcterms:modified>
</cp:coreProperties>
</file>