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BA" w:rsidRPr="002E011F" w:rsidRDefault="00B840BA" w:rsidP="00B840B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840BA" w:rsidRPr="002E011F" w:rsidRDefault="00B840BA" w:rsidP="00B840B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F94295" w:rsidRPr="00DC6A78" w:rsidRDefault="003C4A4A" w:rsidP="00F839CE">
      <w:pPr>
        <w:pStyle w:val="Sinespaciado"/>
        <w:spacing w:line="360" w:lineRule="auto"/>
        <w:rPr>
          <w:rFonts w:ascii="Georgia" w:hAnsi="Georgia" w:cs="Arial"/>
          <w:w w:val="140"/>
        </w:rPr>
      </w:pPr>
      <w:bookmarkStart w:id="0" w:name="_GoBack"/>
      <w:bookmarkEnd w:id="0"/>
      <w:r w:rsidRPr="00DC6A78">
        <w:rPr>
          <w:rFonts w:ascii="Georgia" w:hAnsi="Georgia"/>
          <w:noProof/>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DC6A78" w:rsidRDefault="00F94295" w:rsidP="00F839CE">
      <w:pPr>
        <w:pStyle w:val="Sinespaciado"/>
        <w:spacing w:line="360" w:lineRule="auto"/>
        <w:rPr>
          <w:rFonts w:ascii="Georgia" w:hAnsi="Georgia" w:cs="Arial"/>
          <w:w w:val="140"/>
          <w:sz w:val="14"/>
        </w:rPr>
      </w:pPr>
    </w:p>
    <w:p w:rsidR="00D37757" w:rsidRPr="00DC6A78" w:rsidRDefault="00D37757" w:rsidP="00417661">
      <w:pPr>
        <w:pStyle w:val="Sinespaciado"/>
        <w:spacing w:line="360" w:lineRule="auto"/>
        <w:ind w:left="708" w:firstLine="708"/>
        <w:jc w:val="center"/>
        <w:rPr>
          <w:rFonts w:ascii="Georgia" w:hAnsi="Georgia" w:cs="Arial"/>
          <w:w w:val="140"/>
          <w:sz w:val="4"/>
        </w:rPr>
      </w:pPr>
    </w:p>
    <w:p w:rsidR="00DC6A78" w:rsidRPr="004234E7" w:rsidRDefault="00DC6A78" w:rsidP="00DC6A78">
      <w:pPr>
        <w:pStyle w:val="Sinespaciado"/>
        <w:tabs>
          <w:tab w:val="left" w:pos="3579"/>
        </w:tabs>
        <w:spacing w:line="360" w:lineRule="auto"/>
        <w:jc w:val="center"/>
        <w:rPr>
          <w:rFonts w:ascii="Georgia" w:hAnsi="Georgia" w:cs="Arial"/>
          <w:w w:val="140"/>
          <w:sz w:val="14"/>
        </w:rPr>
      </w:pPr>
      <w:r w:rsidRPr="004234E7">
        <w:rPr>
          <w:rFonts w:ascii="Georgia" w:hAnsi="Georgia" w:cs="Arial"/>
          <w:w w:val="140"/>
          <w:sz w:val="14"/>
        </w:rPr>
        <w:t>REPUBLICA DE COLOMBIA</w:t>
      </w:r>
    </w:p>
    <w:p w:rsidR="00DC6A78" w:rsidRPr="004234E7" w:rsidRDefault="00DC6A78" w:rsidP="00DC6A78">
      <w:pPr>
        <w:pStyle w:val="Sinespaciado"/>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DC6A78" w:rsidRPr="004234E7" w:rsidRDefault="00DC6A78" w:rsidP="00DC6A78">
      <w:pPr>
        <w:pStyle w:val="Sinespaciado"/>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Pr="004234E7">
        <w:rPr>
          <w:rFonts w:ascii="Georgia" w:hAnsi="Georgia" w:cs="Arial"/>
          <w:w w:val="140"/>
          <w:sz w:val="16"/>
          <w:szCs w:val="18"/>
        </w:rPr>
        <w:t xml:space="preserve">DE </w:t>
      </w:r>
      <w:r w:rsidRPr="004234E7">
        <w:rPr>
          <w:rFonts w:ascii="Georgia" w:hAnsi="Georgia" w:cs="Arial"/>
          <w:w w:val="140"/>
          <w:sz w:val="18"/>
          <w:szCs w:val="18"/>
        </w:rPr>
        <w:t>D</w:t>
      </w:r>
      <w:r w:rsidRPr="004234E7">
        <w:rPr>
          <w:rFonts w:ascii="Georgia" w:hAnsi="Georgia" w:cs="Arial"/>
          <w:w w:val="140"/>
          <w:sz w:val="16"/>
          <w:szCs w:val="18"/>
        </w:rPr>
        <w:t>ECISIÓN</w:t>
      </w:r>
      <w:r w:rsidRPr="004234E7">
        <w:rPr>
          <w:rFonts w:ascii="Georgia" w:hAnsi="Georgia" w:cs="Arial"/>
          <w:w w:val="140"/>
          <w:sz w:val="18"/>
          <w:szCs w:val="18"/>
        </w:rPr>
        <w:t xml:space="preserve"> 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Pr="004234E7">
        <w:rPr>
          <w:rFonts w:ascii="Georgia" w:hAnsi="Georgia" w:cs="Arial"/>
          <w:w w:val="140"/>
          <w:sz w:val="16"/>
          <w:szCs w:val="18"/>
        </w:rPr>
        <w:t xml:space="preserve">E </w:t>
      </w:r>
      <w:r w:rsidRPr="004234E7">
        <w:rPr>
          <w:rFonts w:ascii="Georgia" w:hAnsi="Georgia" w:cs="Arial"/>
          <w:w w:val="140"/>
          <w:sz w:val="18"/>
          <w:szCs w:val="18"/>
        </w:rPr>
        <w:t>R</w:t>
      </w:r>
      <w:r w:rsidRPr="004234E7">
        <w:rPr>
          <w:rFonts w:ascii="Georgia" w:hAnsi="Georgia" w:cs="Arial"/>
          <w:w w:val="140"/>
          <w:sz w:val="16"/>
          <w:szCs w:val="18"/>
        </w:rPr>
        <w:t>ISARALDA</w:t>
      </w:r>
    </w:p>
    <w:p w:rsidR="006F562A" w:rsidRPr="00EB527C" w:rsidRDefault="006F562A" w:rsidP="00F839CE">
      <w:pPr>
        <w:spacing w:line="360" w:lineRule="auto"/>
        <w:jc w:val="center"/>
        <w:rPr>
          <w:rFonts w:ascii="Georgia" w:hAnsi="Georgia" w:cs="Arial"/>
          <w:b/>
          <w:bCs/>
          <w:sz w:val="12"/>
          <w:szCs w:val="26"/>
        </w:rPr>
      </w:pPr>
    </w:p>
    <w:p w:rsidR="006F562A" w:rsidRPr="00DC6A78" w:rsidRDefault="00EC7665" w:rsidP="00F839CE">
      <w:pPr>
        <w:pStyle w:val="Textoindependiente"/>
        <w:spacing w:line="360" w:lineRule="auto"/>
        <w:rPr>
          <w:rFonts w:ascii="Georgia" w:hAnsi="Georgia"/>
          <w:sz w:val="22"/>
          <w:szCs w:val="22"/>
        </w:rPr>
      </w:pPr>
      <w:r w:rsidRPr="00DC6A78">
        <w:rPr>
          <w:rFonts w:ascii="Georgia" w:hAnsi="Georgia"/>
          <w:sz w:val="22"/>
          <w:szCs w:val="22"/>
        </w:rPr>
        <w:tab/>
      </w:r>
      <w:r w:rsidR="006F562A" w:rsidRPr="00DC6A78">
        <w:rPr>
          <w:rFonts w:ascii="Georgia" w:hAnsi="Georgia"/>
          <w:sz w:val="22"/>
          <w:szCs w:val="22"/>
        </w:rPr>
        <w:tab/>
        <w:t>Asunto</w:t>
      </w:r>
      <w:r w:rsidR="006F562A" w:rsidRPr="00DC6A78">
        <w:rPr>
          <w:rFonts w:ascii="Georgia" w:hAnsi="Georgia"/>
          <w:sz w:val="22"/>
          <w:szCs w:val="22"/>
        </w:rPr>
        <w:tab/>
      </w:r>
      <w:r w:rsidR="006F562A" w:rsidRPr="00DC6A78">
        <w:rPr>
          <w:rFonts w:ascii="Georgia" w:hAnsi="Georgia"/>
          <w:sz w:val="22"/>
          <w:szCs w:val="22"/>
        </w:rPr>
        <w:tab/>
      </w:r>
      <w:r w:rsidR="006F562A" w:rsidRPr="00DC6A78">
        <w:rPr>
          <w:rFonts w:ascii="Georgia" w:hAnsi="Georgia"/>
          <w:sz w:val="22"/>
          <w:szCs w:val="22"/>
        </w:rPr>
        <w:tab/>
        <w:t>: Sentencia de tutela en</w:t>
      </w:r>
      <w:r w:rsidR="00EA4963" w:rsidRPr="00DC6A78">
        <w:rPr>
          <w:rFonts w:ascii="Georgia" w:hAnsi="Georgia"/>
          <w:sz w:val="22"/>
          <w:szCs w:val="22"/>
        </w:rPr>
        <w:t xml:space="preserve"> primera</w:t>
      </w:r>
      <w:r w:rsidR="006F562A" w:rsidRPr="00DC6A78">
        <w:rPr>
          <w:rFonts w:ascii="Georgia" w:hAnsi="Georgia"/>
          <w:sz w:val="22"/>
          <w:szCs w:val="22"/>
        </w:rPr>
        <w:t xml:space="preserve"> instancia</w:t>
      </w:r>
    </w:p>
    <w:p w:rsidR="00253BE8" w:rsidRPr="00DC6A78" w:rsidRDefault="006F562A" w:rsidP="00F839CE">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Accionante</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Javier Elías Arias Idárraga</w:t>
      </w:r>
    </w:p>
    <w:p w:rsidR="006F562A" w:rsidRPr="00DC6A78" w:rsidRDefault="006F562A" w:rsidP="00EA4963">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00486D05" w:rsidRPr="00DC6A78">
        <w:rPr>
          <w:rFonts w:ascii="Georgia" w:hAnsi="Georgia"/>
          <w:sz w:val="22"/>
          <w:szCs w:val="22"/>
        </w:rPr>
        <w:t>Accionado (s)</w:t>
      </w:r>
      <w:r w:rsidR="00486D05"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Juzgado </w:t>
      </w:r>
      <w:r w:rsidR="00051A6C">
        <w:rPr>
          <w:rFonts w:ascii="Georgia" w:hAnsi="Georgia"/>
          <w:sz w:val="22"/>
          <w:szCs w:val="22"/>
        </w:rPr>
        <w:t>Cuarto Civil del Circuito de Pereira</w:t>
      </w:r>
    </w:p>
    <w:p w:rsidR="00504A7F" w:rsidRPr="00DC6A78" w:rsidRDefault="00504A7F" w:rsidP="00EA4963">
      <w:pPr>
        <w:pStyle w:val="Textoindependiente"/>
        <w:spacing w:line="360" w:lineRule="auto"/>
        <w:rPr>
          <w:rFonts w:ascii="Georgia" w:hAnsi="Georgia"/>
          <w:sz w:val="22"/>
          <w:szCs w:val="22"/>
        </w:rPr>
      </w:pPr>
      <w:r w:rsidRPr="00DC6A78">
        <w:rPr>
          <w:rFonts w:ascii="Georgia" w:hAnsi="Georgia"/>
          <w:sz w:val="22"/>
          <w:szCs w:val="22"/>
        </w:rPr>
        <w:tab/>
      </w:r>
      <w:r w:rsidRPr="00DC6A78">
        <w:rPr>
          <w:rFonts w:ascii="Georgia" w:hAnsi="Georgia"/>
          <w:sz w:val="22"/>
          <w:szCs w:val="22"/>
        </w:rPr>
        <w:tab/>
      </w:r>
      <w:r w:rsidR="001E205D" w:rsidRPr="00DC6A78">
        <w:rPr>
          <w:rFonts w:ascii="Georgia" w:hAnsi="Georgia"/>
          <w:sz w:val="22"/>
          <w:szCs w:val="22"/>
        </w:rPr>
        <w:t>Vinculado (s)</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Defensoría del Pueblo, Regional </w:t>
      </w:r>
      <w:r w:rsidR="00051A6C">
        <w:rPr>
          <w:rFonts w:ascii="Georgia" w:hAnsi="Georgia"/>
          <w:sz w:val="22"/>
          <w:szCs w:val="22"/>
        </w:rPr>
        <w:t xml:space="preserve">Córdoba </w:t>
      </w:r>
      <w:r w:rsidR="001E205D" w:rsidRPr="00DC6A78">
        <w:rPr>
          <w:rFonts w:ascii="Georgia" w:hAnsi="Georgia"/>
          <w:sz w:val="22"/>
          <w:szCs w:val="22"/>
        </w:rPr>
        <w:t>y otros</w:t>
      </w:r>
    </w:p>
    <w:p w:rsidR="00FD36D7" w:rsidRPr="00DC6A78" w:rsidRDefault="00E838E0" w:rsidP="00F839CE">
      <w:pPr>
        <w:pStyle w:val="Textoindependiente"/>
        <w:spacing w:line="360" w:lineRule="auto"/>
        <w:rPr>
          <w:rFonts w:ascii="Georgia" w:hAnsi="Georgia"/>
          <w:sz w:val="22"/>
        </w:rPr>
      </w:pPr>
      <w:r w:rsidRPr="00DC6A78">
        <w:rPr>
          <w:rFonts w:ascii="Georgia" w:hAnsi="Georgia"/>
          <w:sz w:val="18"/>
          <w:szCs w:val="22"/>
        </w:rPr>
        <w:tab/>
      </w:r>
      <w:r w:rsidR="00EC7665" w:rsidRPr="00DC6A78">
        <w:rPr>
          <w:rFonts w:ascii="Georgia" w:hAnsi="Georgia"/>
          <w:sz w:val="18"/>
          <w:szCs w:val="22"/>
        </w:rPr>
        <w:tab/>
      </w:r>
      <w:r w:rsidR="006F562A" w:rsidRPr="00DC6A78">
        <w:rPr>
          <w:rFonts w:ascii="Georgia" w:hAnsi="Georgia"/>
          <w:sz w:val="22"/>
          <w:szCs w:val="22"/>
        </w:rPr>
        <w:t>Radicación</w:t>
      </w:r>
      <w:r w:rsidR="006F562A" w:rsidRPr="00DC6A78">
        <w:rPr>
          <w:rFonts w:ascii="Georgia" w:hAnsi="Georgia"/>
          <w:sz w:val="22"/>
          <w:szCs w:val="22"/>
        </w:rPr>
        <w:tab/>
      </w:r>
      <w:r w:rsidR="006F562A" w:rsidRPr="00DC6A78">
        <w:rPr>
          <w:rFonts w:ascii="Georgia" w:hAnsi="Georgia"/>
          <w:sz w:val="22"/>
          <w:szCs w:val="22"/>
        </w:rPr>
        <w:tab/>
        <w:t xml:space="preserve">: </w:t>
      </w:r>
      <w:r w:rsidR="00051A6C">
        <w:rPr>
          <w:rFonts w:ascii="Georgia" w:hAnsi="Georgia"/>
          <w:sz w:val="22"/>
        </w:rPr>
        <w:t>2018-00246-00 y 2018-00247-00</w:t>
      </w:r>
    </w:p>
    <w:p w:rsidR="000729B9" w:rsidRPr="00DC6A78" w:rsidRDefault="006F562A" w:rsidP="000729B9">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Tema</w:t>
      </w:r>
      <w:r w:rsidR="00245260" w:rsidRPr="00DC6A78">
        <w:rPr>
          <w:rFonts w:ascii="Georgia" w:hAnsi="Georgia"/>
          <w:sz w:val="22"/>
          <w:szCs w:val="22"/>
        </w:rPr>
        <w:t>s</w:t>
      </w:r>
      <w:r w:rsidRPr="00DC6A78">
        <w:rPr>
          <w:rFonts w:ascii="Georgia" w:hAnsi="Georgia"/>
          <w:sz w:val="22"/>
          <w:szCs w:val="22"/>
        </w:rPr>
        <w:tab/>
      </w:r>
      <w:r w:rsidRPr="00DC6A78">
        <w:rPr>
          <w:rFonts w:ascii="Georgia" w:hAnsi="Georgia"/>
          <w:sz w:val="22"/>
          <w:szCs w:val="22"/>
        </w:rPr>
        <w:tab/>
      </w:r>
      <w:r w:rsidRPr="00DC6A78">
        <w:rPr>
          <w:rFonts w:ascii="Georgia" w:hAnsi="Georgia"/>
          <w:sz w:val="22"/>
          <w:szCs w:val="22"/>
        </w:rPr>
        <w:tab/>
        <w:t xml:space="preserve">: </w:t>
      </w:r>
      <w:r w:rsidR="00051A6C">
        <w:rPr>
          <w:rFonts w:ascii="Georgia" w:hAnsi="Georgia"/>
          <w:sz w:val="22"/>
          <w:szCs w:val="22"/>
        </w:rPr>
        <w:t xml:space="preserve">Subsidiariedad - </w:t>
      </w:r>
      <w:r w:rsidR="000729B9" w:rsidRPr="00DC6A78">
        <w:rPr>
          <w:rFonts w:ascii="Georgia" w:hAnsi="Georgia"/>
          <w:sz w:val="22"/>
          <w:szCs w:val="22"/>
        </w:rPr>
        <w:t xml:space="preserve">Carencia de objeto </w:t>
      </w:r>
      <w:r w:rsidR="00DC6A78">
        <w:rPr>
          <w:rFonts w:ascii="Georgia" w:hAnsi="Georgia"/>
          <w:sz w:val="22"/>
          <w:szCs w:val="22"/>
        </w:rPr>
        <w:t xml:space="preserve">- </w:t>
      </w:r>
      <w:r w:rsidR="00494527" w:rsidRPr="00DC6A78">
        <w:rPr>
          <w:rFonts w:ascii="Georgia" w:hAnsi="Georgia"/>
          <w:sz w:val="22"/>
          <w:szCs w:val="22"/>
        </w:rPr>
        <w:t xml:space="preserve">Sustracción de materia </w:t>
      </w:r>
    </w:p>
    <w:p w:rsidR="006F562A" w:rsidRPr="00DC6A78" w:rsidRDefault="006F562A" w:rsidP="000729B9">
      <w:pPr>
        <w:pStyle w:val="Textoindependiente"/>
        <w:spacing w:line="360" w:lineRule="auto"/>
        <w:rPr>
          <w:rFonts w:ascii="Georgia" w:hAnsi="Georgia" w:cs="Arial"/>
          <w:smallCaps/>
          <w:sz w:val="22"/>
          <w:szCs w:val="22"/>
          <w:lang w:val="es-CO"/>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Magistrado Ponente</w:t>
      </w:r>
      <w:r w:rsidRPr="00DC6A78">
        <w:rPr>
          <w:rFonts w:ascii="Georgia" w:hAnsi="Georgia"/>
          <w:sz w:val="22"/>
          <w:szCs w:val="22"/>
        </w:rPr>
        <w:tab/>
        <w:t xml:space="preserve">: </w:t>
      </w:r>
      <w:r w:rsidRPr="00DC6A78">
        <w:rPr>
          <w:rFonts w:ascii="Georgia" w:hAnsi="Georgia" w:cs="Arial"/>
          <w:smallCaps/>
          <w:sz w:val="22"/>
          <w:szCs w:val="22"/>
          <w:lang w:val="es-CO"/>
        </w:rPr>
        <w:t>Duberney Grisales Herrera</w:t>
      </w:r>
    </w:p>
    <w:p w:rsidR="005A616D" w:rsidRPr="00AD7B0C" w:rsidRDefault="005A616D" w:rsidP="005A616D">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190 </w:t>
      </w:r>
      <w:r w:rsidRPr="00AD7B0C">
        <w:rPr>
          <w:rFonts w:ascii="Georgia" w:hAnsi="Georgia"/>
          <w:sz w:val="22"/>
          <w:szCs w:val="22"/>
        </w:rPr>
        <w:t xml:space="preserve">de </w:t>
      </w:r>
      <w:r>
        <w:rPr>
          <w:rFonts w:ascii="Georgia" w:hAnsi="Georgia"/>
          <w:sz w:val="22"/>
          <w:szCs w:val="22"/>
        </w:rPr>
        <w:t>31</w:t>
      </w:r>
      <w:r w:rsidRPr="00AD7B0C">
        <w:rPr>
          <w:rFonts w:ascii="Georgia" w:hAnsi="Georgia"/>
          <w:sz w:val="22"/>
          <w:szCs w:val="22"/>
        </w:rPr>
        <w:t>-</w:t>
      </w:r>
      <w:r>
        <w:rPr>
          <w:rFonts w:ascii="Georgia" w:hAnsi="Georgia"/>
          <w:sz w:val="22"/>
          <w:szCs w:val="22"/>
        </w:rPr>
        <w:t>05</w:t>
      </w:r>
      <w:r w:rsidRPr="00AD7B0C">
        <w:rPr>
          <w:rFonts w:ascii="Georgia" w:hAnsi="Georgia"/>
          <w:sz w:val="22"/>
          <w:szCs w:val="22"/>
        </w:rPr>
        <w:t>-</w:t>
      </w:r>
      <w:r>
        <w:rPr>
          <w:rFonts w:ascii="Georgia" w:hAnsi="Georgia"/>
          <w:sz w:val="22"/>
          <w:szCs w:val="22"/>
        </w:rPr>
        <w:t>2018</w:t>
      </w:r>
    </w:p>
    <w:p w:rsidR="005A616D" w:rsidRPr="005A616D" w:rsidRDefault="005A616D" w:rsidP="005A616D">
      <w:pPr>
        <w:pBdr>
          <w:bottom w:val="double" w:sz="6" w:space="1" w:color="auto"/>
        </w:pBdr>
        <w:spacing w:line="360" w:lineRule="auto"/>
        <w:jc w:val="center"/>
        <w:rPr>
          <w:rFonts w:ascii="Georgia" w:hAnsi="Georgia" w:cs="Arial"/>
          <w:b/>
          <w:bCs/>
          <w:sz w:val="8"/>
          <w:szCs w:val="22"/>
        </w:rPr>
      </w:pPr>
    </w:p>
    <w:p w:rsidR="005A616D" w:rsidRPr="00AD7B0C" w:rsidRDefault="005A616D" w:rsidP="005A616D">
      <w:pPr>
        <w:spacing w:line="360" w:lineRule="auto"/>
        <w:jc w:val="center"/>
        <w:rPr>
          <w:rFonts w:ascii="Georgia" w:hAnsi="Georgia" w:cs="Arial"/>
          <w:b/>
          <w:bCs/>
          <w:szCs w:val="22"/>
        </w:rPr>
      </w:pPr>
    </w:p>
    <w:p w:rsidR="005A616D" w:rsidRPr="00AD7B0C" w:rsidRDefault="005A616D" w:rsidP="005A616D">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treinta y uno (31</w:t>
      </w:r>
      <w:r w:rsidRPr="00FD0443">
        <w:rPr>
          <w:rFonts w:ascii="Georgia" w:hAnsi="Georgia" w:cs="Arial"/>
          <w:iCs/>
          <w:smallCaps/>
          <w:sz w:val="28"/>
          <w:lang w:val="es-CO"/>
        </w:rPr>
        <w:t xml:space="preserve">) de </w:t>
      </w:r>
      <w:r>
        <w:rPr>
          <w:rFonts w:ascii="Georgia" w:hAnsi="Georgia" w:cs="Arial"/>
          <w:iCs/>
          <w:smallCaps/>
          <w:sz w:val="28"/>
          <w:lang w:val="es-CO"/>
        </w:rPr>
        <w:t xml:space="preserve">mayo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D6104D" w:rsidRPr="00DC6A78" w:rsidRDefault="00D6104D" w:rsidP="00F839CE">
      <w:pPr>
        <w:pStyle w:val="Textoindependiente"/>
        <w:spacing w:line="360" w:lineRule="auto"/>
        <w:rPr>
          <w:rFonts w:ascii="Georgia" w:hAnsi="Georgia"/>
          <w:szCs w:val="24"/>
          <w:lang w:val="es-CO"/>
        </w:rPr>
      </w:pPr>
    </w:p>
    <w:p w:rsidR="002F20AB" w:rsidRPr="00DC6A78" w:rsidRDefault="00DC6A78" w:rsidP="00F839CE">
      <w:pPr>
        <w:pStyle w:val="Textoindependiente"/>
        <w:numPr>
          <w:ilvl w:val="0"/>
          <w:numId w:val="1"/>
        </w:numPr>
        <w:spacing w:line="360" w:lineRule="auto"/>
        <w:rPr>
          <w:rFonts w:ascii="Georgia" w:hAnsi="Georgia"/>
          <w:szCs w:val="24"/>
        </w:rPr>
      </w:pPr>
      <w:r>
        <w:rPr>
          <w:rFonts w:ascii="Georgia" w:hAnsi="Georgia"/>
          <w:szCs w:val="24"/>
        </w:rPr>
        <w:t>LOS</w:t>
      </w:r>
      <w:r w:rsidR="002F20AB" w:rsidRPr="00DC6A78">
        <w:rPr>
          <w:rFonts w:ascii="Georgia" w:hAnsi="Georgia"/>
          <w:szCs w:val="24"/>
        </w:rPr>
        <w:t xml:space="preserve"> ASUNTO</w:t>
      </w:r>
      <w:r>
        <w:rPr>
          <w:rFonts w:ascii="Georgia" w:hAnsi="Georgia"/>
          <w:szCs w:val="24"/>
        </w:rPr>
        <w:t>S</w:t>
      </w:r>
      <w:r w:rsidR="002F20AB" w:rsidRPr="00DC6A78">
        <w:rPr>
          <w:rFonts w:ascii="Georgia" w:hAnsi="Georgia"/>
          <w:szCs w:val="24"/>
        </w:rPr>
        <w:t xml:space="preserve"> </w:t>
      </w:r>
      <w:r w:rsidR="00937A8C" w:rsidRPr="00DC6A78">
        <w:rPr>
          <w:rFonts w:ascii="Georgia" w:hAnsi="Georgia"/>
          <w:szCs w:val="24"/>
        </w:rPr>
        <w:t xml:space="preserve">POR </w:t>
      </w:r>
      <w:r w:rsidR="002F20AB" w:rsidRPr="00DC6A78">
        <w:rPr>
          <w:rFonts w:ascii="Georgia" w:hAnsi="Georgia"/>
          <w:szCs w:val="24"/>
        </w:rPr>
        <w:t>DECIDIR</w:t>
      </w:r>
    </w:p>
    <w:p w:rsidR="002F20AB" w:rsidRPr="00EB527C" w:rsidRDefault="002F20AB" w:rsidP="00F839CE">
      <w:pPr>
        <w:pStyle w:val="Textoindependiente"/>
        <w:spacing w:line="360" w:lineRule="auto"/>
        <w:rPr>
          <w:rFonts w:ascii="Georgia" w:hAnsi="Georgia"/>
          <w:szCs w:val="24"/>
        </w:rPr>
      </w:pPr>
    </w:p>
    <w:p w:rsidR="002F20AB" w:rsidRPr="00DC6A78" w:rsidRDefault="00DC6A78" w:rsidP="00F839CE">
      <w:pPr>
        <w:pStyle w:val="Textoindependiente"/>
        <w:spacing w:line="360" w:lineRule="auto"/>
        <w:rPr>
          <w:rFonts w:ascii="Georgia" w:hAnsi="Georgia"/>
          <w:szCs w:val="24"/>
        </w:rPr>
      </w:pPr>
      <w:r>
        <w:rPr>
          <w:rFonts w:ascii="Georgia" w:hAnsi="Georgia"/>
          <w:szCs w:val="24"/>
        </w:rPr>
        <w:t>Las acciones de tutela de la referencia, adelantadas las debidas actuaciones con el trámite preferente y sumario</w:t>
      </w:r>
      <w:r w:rsidR="008E7103" w:rsidRPr="00DC6A78">
        <w:rPr>
          <w:rFonts w:ascii="Georgia" w:hAnsi="Georgia"/>
          <w:szCs w:val="24"/>
        </w:rPr>
        <w:t>, sin que se evidencien causales de nulidad que la</w:t>
      </w:r>
      <w:r>
        <w:rPr>
          <w:rFonts w:ascii="Georgia" w:hAnsi="Georgia"/>
          <w:szCs w:val="24"/>
        </w:rPr>
        <w:t>s</w:t>
      </w:r>
      <w:r w:rsidR="008E7103" w:rsidRPr="00DC6A78">
        <w:rPr>
          <w:rFonts w:ascii="Georgia" w:hAnsi="Georgia"/>
          <w:szCs w:val="24"/>
        </w:rPr>
        <w:t xml:space="preserve"> invalide</w:t>
      </w:r>
      <w:r>
        <w:rPr>
          <w:rFonts w:ascii="Georgia" w:hAnsi="Georgia"/>
          <w:szCs w:val="24"/>
        </w:rPr>
        <w:t>n</w:t>
      </w:r>
      <w:r w:rsidR="008E7103" w:rsidRPr="00DC6A78">
        <w:rPr>
          <w:rFonts w:ascii="Georgia" w:hAnsi="Georgia"/>
          <w:szCs w:val="24"/>
        </w:rPr>
        <w:t>.</w:t>
      </w:r>
    </w:p>
    <w:p w:rsidR="002F20AB" w:rsidRPr="00EB527C" w:rsidRDefault="002F20AB" w:rsidP="00F839CE">
      <w:pPr>
        <w:pStyle w:val="Textoindependiente"/>
        <w:spacing w:line="360" w:lineRule="auto"/>
        <w:rPr>
          <w:rFonts w:ascii="Georgia" w:hAnsi="Georgia"/>
          <w:szCs w:val="24"/>
        </w:rPr>
      </w:pPr>
    </w:p>
    <w:p w:rsidR="002F20AB" w:rsidRPr="00DC6A78" w:rsidRDefault="002F20AB" w:rsidP="00F839CE">
      <w:pPr>
        <w:pStyle w:val="Textoindependiente"/>
        <w:numPr>
          <w:ilvl w:val="0"/>
          <w:numId w:val="1"/>
        </w:numPr>
        <w:spacing w:line="360" w:lineRule="auto"/>
        <w:rPr>
          <w:rFonts w:ascii="Georgia" w:hAnsi="Georgia"/>
          <w:szCs w:val="24"/>
        </w:rPr>
      </w:pPr>
      <w:r w:rsidRPr="00DC6A78">
        <w:rPr>
          <w:rFonts w:ascii="Georgia" w:hAnsi="Georgia"/>
          <w:szCs w:val="24"/>
        </w:rPr>
        <w:t xml:space="preserve">LA SÍNTESIS </w:t>
      </w:r>
      <w:r w:rsidR="00B758C7" w:rsidRPr="00DC6A78">
        <w:rPr>
          <w:rFonts w:ascii="Georgia" w:hAnsi="Georgia"/>
          <w:szCs w:val="24"/>
        </w:rPr>
        <w:t xml:space="preserve">FÁCTICA </w:t>
      </w:r>
    </w:p>
    <w:p w:rsidR="002F20AB" w:rsidRPr="00EB527C" w:rsidRDefault="002F20AB" w:rsidP="00F839CE">
      <w:pPr>
        <w:pStyle w:val="Textoindependiente"/>
        <w:spacing w:line="360" w:lineRule="auto"/>
        <w:rPr>
          <w:rFonts w:ascii="Georgia" w:hAnsi="Georgia"/>
          <w:szCs w:val="24"/>
        </w:rPr>
      </w:pPr>
    </w:p>
    <w:p w:rsidR="00791A42" w:rsidRPr="00DC6A78" w:rsidRDefault="000729B9" w:rsidP="00F839CE">
      <w:pPr>
        <w:pStyle w:val="Textoindependiente"/>
        <w:spacing w:line="360" w:lineRule="auto"/>
        <w:rPr>
          <w:rFonts w:ascii="Georgia" w:hAnsi="Georgia" w:cs="Arial"/>
          <w:color w:val="000000"/>
          <w:lang w:val="es-CO"/>
        </w:rPr>
      </w:pPr>
      <w:r w:rsidRPr="00DC6A78">
        <w:rPr>
          <w:rFonts w:ascii="Georgia" w:hAnsi="Georgia"/>
          <w:szCs w:val="24"/>
        </w:rPr>
        <w:t xml:space="preserve">El actor </w:t>
      </w:r>
      <w:r w:rsidR="00551619" w:rsidRPr="00DC6A78">
        <w:rPr>
          <w:rFonts w:ascii="Georgia" w:hAnsi="Georgia"/>
          <w:szCs w:val="24"/>
        </w:rPr>
        <w:t>expresó</w:t>
      </w:r>
      <w:r w:rsidRPr="00DC6A78">
        <w:rPr>
          <w:rFonts w:ascii="Georgia" w:hAnsi="Georgia"/>
          <w:szCs w:val="24"/>
        </w:rPr>
        <w:t xml:space="preserve"> que </w:t>
      </w:r>
      <w:r w:rsidR="00DC6A78">
        <w:rPr>
          <w:rFonts w:ascii="Georgia" w:hAnsi="Georgia"/>
          <w:szCs w:val="24"/>
        </w:rPr>
        <w:t>en las acciones populares No.</w:t>
      </w:r>
      <w:r w:rsidR="00051A6C">
        <w:rPr>
          <w:rFonts w:ascii="Georgia" w:hAnsi="Georgia"/>
          <w:szCs w:val="24"/>
        </w:rPr>
        <w:t>2016-00619-00 y 2016-00598-00 el Juzgado accionado no aplica los artículos 5º y 84, Ley 472</w:t>
      </w:r>
      <w:r w:rsidR="00DC6A78">
        <w:rPr>
          <w:rFonts w:ascii="Georgia" w:hAnsi="Georgia"/>
          <w:szCs w:val="24"/>
        </w:rPr>
        <w:t xml:space="preserve"> </w:t>
      </w:r>
      <w:r w:rsidR="00B05A3B" w:rsidRPr="00DC6A78">
        <w:rPr>
          <w:rFonts w:ascii="Georgia" w:hAnsi="Georgia"/>
          <w:szCs w:val="24"/>
        </w:rPr>
        <w:t>(Folio</w:t>
      </w:r>
      <w:r w:rsidR="00DC6A78">
        <w:rPr>
          <w:rFonts w:ascii="Georgia" w:hAnsi="Georgia"/>
          <w:szCs w:val="24"/>
        </w:rPr>
        <w:t>s</w:t>
      </w:r>
      <w:r w:rsidR="00B05A3B" w:rsidRPr="00DC6A78">
        <w:rPr>
          <w:rFonts w:ascii="Georgia" w:hAnsi="Georgia"/>
          <w:szCs w:val="24"/>
        </w:rPr>
        <w:t xml:space="preserve"> </w:t>
      </w:r>
      <w:r w:rsidR="00DC6A78">
        <w:rPr>
          <w:rFonts w:ascii="Georgia" w:hAnsi="Georgia"/>
          <w:szCs w:val="24"/>
        </w:rPr>
        <w:t xml:space="preserve">1 y </w:t>
      </w:r>
      <w:r w:rsidR="00051A6C">
        <w:rPr>
          <w:rFonts w:ascii="Georgia" w:hAnsi="Georgia"/>
          <w:szCs w:val="24"/>
        </w:rPr>
        <w:t>3</w:t>
      </w:r>
      <w:r w:rsidR="00B05A3B" w:rsidRPr="00DC6A78">
        <w:rPr>
          <w:rFonts w:ascii="Georgia" w:hAnsi="Georgia"/>
          <w:szCs w:val="24"/>
        </w:rPr>
        <w:t>, este cuaderno).</w:t>
      </w:r>
    </w:p>
    <w:p w:rsidR="00955B29" w:rsidRPr="00EB527C" w:rsidRDefault="00955B29" w:rsidP="00955B29">
      <w:pPr>
        <w:pStyle w:val="Textoindependiente"/>
        <w:spacing w:line="360" w:lineRule="auto"/>
        <w:rPr>
          <w:rFonts w:ascii="Georgia" w:hAnsi="Georgia"/>
          <w:szCs w:val="24"/>
          <w:lang w:val="es-ES"/>
        </w:rPr>
      </w:pPr>
    </w:p>
    <w:p w:rsidR="00955B29" w:rsidRPr="00DC6A78" w:rsidRDefault="00955B29" w:rsidP="00955B29">
      <w:pPr>
        <w:pStyle w:val="Textoindependiente"/>
        <w:numPr>
          <w:ilvl w:val="0"/>
          <w:numId w:val="1"/>
        </w:numPr>
        <w:spacing w:line="360" w:lineRule="auto"/>
        <w:rPr>
          <w:rFonts w:ascii="Georgia" w:hAnsi="Georgia"/>
          <w:szCs w:val="24"/>
        </w:rPr>
      </w:pPr>
      <w:r w:rsidRPr="00DC6A78">
        <w:rPr>
          <w:rFonts w:ascii="Georgia" w:hAnsi="Georgia"/>
          <w:szCs w:val="24"/>
        </w:rPr>
        <w:t>LOS DERECHOS INVOCADOS</w:t>
      </w:r>
    </w:p>
    <w:p w:rsidR="00955B29" w:rsidRPr="00EB527C" w:rsidRDefault="00955B29" w:rsidP="00955B29">
      <w:pPr>
        <w:pStyle w:val="Textoindependiente"/>
        <w:spacing w:line="360" w:lineRule="auto"/>
        <w:rPr>
          <w:rFonts w:ascii="Georgia" w:hAnsi="Georgia"/>
          <w:szCs w:val="24"/>
        </w:rPr>
      </w:pPr>
    </w:p>
    <w:p w:rsidR="00955B29" w:rsidRPr="00DC6A78" w:rsidRDefault="00955B29" w:rsidP="00955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spacing w:val="-3"/>
          <w:lang w:val="es-ES_tradnl"/>
        </w:rPr>
        <w:t xml:space="preserve">El actor considera que se vulneran </w:t>
      </w:r>
      <w:r w:rsidR="00051A6C">
        <w:rPr>
          <w:rFonts w:ascii="Georgia" w:hAnsi="Georgia" w:cs="Arial"/>
          <w:spacing w:val="-3"/>
          <w:lang w:val="es-ES_tradnl"/>
        </w:rPr>
        <w:t xml:space="preserve">los artículos </w:t>
      </w:r>
      <w:r w:rsidR="00DC6A78">
        <w:rPr>
          <w:rFonts w:ascii="Georgia" w:hAnsi="Georgia" w:cs="Arial"/>
          <w:spacing w:val="-3"/>
          <w:lang w:val="es-ES_tradnl"/>
        </w:rPr>
        <w:t>13</w:t>
      </w:r>
      <w:r w:rsidR="00051A6C">
        <w:rPr>
          <w:rFonts w:ascii="Georgia" w:hAnsi="Georgia" w:cs="Arial"/>
          <w:spacing w:val="-3"/>
          <w:lang w:val="es-ES_tradnl"/>
        </w:rPr>
        <w:t xml:space="preserve">, 29 y 76, CP y 84, Ley 472 </w:t>
      </w:r>
      <w:r w:rsidRPr="00DC6A78">
        <w:rPr>
          <w:rFonts w:ascii="Georgia" w:hAnsi="Georgia" w:cs="Arial"/>
          <w:spacing w:val="-3"/>
          <w:lang w:val="es-ES_tradnl"/>
        </w:rPr>
        <w:t>(Folio</w:t>
      </w:r>
      <w:r w:rsidR="00DC6A78">
        <w:rPr>
          <w:rFonts w:ascii="Georgia" w:hAnsi="Georgia" w:cs="Arial"/>
          <w:spacing w:val="-3"/>
          <w:lang w:val="es-ES_tradnl"/>
        </w:rPr>
        <w:t>s</w:t>
      </w:r>
      <w:r w:rsidRPr="00DC6A78">
        <w:rPr>
          <w:rFonts w:ascii="Georgia" w:hAnsi="Georgia" w:cs="Arial"/>
          <w:spacing w:val="-3"/>
          <w:lang w:val="es-ES_tradnl"/>
        </w:rPr>
        <w:t xml:space="preserve"> </w:t>
      </w:r>
      <w:r w:rsidR="00051A6C">
        <w:rPr>
          <w:rFonts w:ascii="Georgia" w:hAnsi="Georgia" w:cs="Arial"/>
          <w:spacing w:val="-3"/>
          <w:lang w:val="es-ES_tradnl"/>
        </w:rPr>
        <w:t>1 y 3</w:t>
      </w:r>
      <w:r w:rsidRPr="00DC6A78">
        <w:rPr>
          <w:rFonts w:ascii="Georgia" w:hAnsi="Georgia" w:cs="Arial"/>
          <w:spacing w:val="-3"/>
          <w:lang w:val="es-ES_tradnl"/>
        </w:rPr>
        <w:t>, este cuaderno).</w:t>
      </w:r>
    </w:p>
    <w:p w:rsidR="00486D05" w:rsidRPr="00EB527C" w:rsidRDefault="00486D05" w:rsidP="00F839CE">
      <w:pPr>
        <w:pStyle w:val="Textoindependiente"/>
        <w:widowControl w:val="0"/>
        <w:spacing w:line="360" w:lineRule="auto"/>
        <w:rPr>
          <w:rFonts w:ascii="Georgia" w:hAnsi="Georgia"/>
          <w:szCs w:val="24"/>
        </w:rPr>
      </w:pPr>
    </w:p>
    <w:p w:rsidR="009221EA" w:rsidRPr="00DC6A78" w:rsidRDefault="009221EA" w:rsidP="009221EA">
      <w:pPr>
        <w:pStyle w:val="Textoindependiente"/>
        <w:widowControl w:val="0"/>
        <w:numPr>
          <w:ilvl w:val="0"/>
          <w:numId w:val="1"/>
        </w:numPr>
        <w:spacing w:line="360" w:lineRule="auto"/>
        <w:rPr>
          <w:rFonts w:ascii="Georgia" w:hAnsi="Georgia"/>
          <w:szCs w:val="24"/>
        </w:rPr>
      </w:pPr>
      <w:r w:rsidRPr="00DC6A78">
        <w:rPr>
          <w:rFonts w:ascii="Georgia" w:hAnsi="Georgia"/>
          <w:szCs w:val="24"/>
        </w:rPr>
        <w:t>LA PETICIÓN DE PROTECCIÓN</w:t>
      </w:r>
    </w:p>
    <w:p w:rsidR="009221EA" w:rsidRPr="00EB527C" w:rsidRDefault="009221EA" w:rsidP="009221EA">
      <w:pPr>
        <w:pStyle w:val="Textoindependiente"/>
        <w:widowControl w:val="0"/>
        <w:spacing w:line="360" w:lineRule="auto"/>
        <w:rPr>
          <w:rFonts w:ascii="Georgia" w:hAnsi="Georgia"/>
          <w:szCs w:val="24"/>
        </w:rPr>
      </w:pPr>
    </w:p>
    <w:p w:rsidR="007D1648" w:rsidRPr="00DC6A78" w:rsidRDefault="007D1648"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rPr>
        <w:t>Se pretende que</w:t>
      </w:r>
      <w:r w:rsidR="00DC6A78">
        <w:rPr>
          <w:rFonts w:ascii="Georgia" w:hAnsi="Georgia" w:cs="Arial"/>
        </w:rPr>
        <w:t xml:space="preserve"> s</w:t>
      </w:r>
      <w:r w:rsidR="00DC6A78" w:rsidRPr="00DC6A78">
        <w:rPr>
          <w:rFonts w:ascii="Georgia" w:hAnsi="Georgia" w:cs="Arial"/>
        </w:rPr>
        <w:t xml:space="preserve">e ordene </w:t>
      </w:r>
      <w:r w:rsidR="00051A6C">
        <w:rPr>
          <w:rFonts w:ascii="Georgia" w:hAnsi="Georgia" w:cs="Arial"/>
        </w:rPr>
        <w:t>al Despacho Judicial</w:t>
      </w:r>
      <w:r w:rsidRPr="00DC6A78">
        <w:rPr>
          <w:rFonts w:ascii="Georgia" w:hAnsi="Georgia" w:cs="Arial"/>
        </w:rPr>
        <w:t xml:space="preserve">: (i) </w:t>
      </w:r>
      <w:r w:rsidR="00051A6C">
        <w:rPr>
          <w:rFonts w:ascii="Georgia" w:hAnsi="Georgia" w:cs="Arial"/>
        </w:rPr>
        <w:t>Transcribir y a</w:t>
      </w:r>
      <w:r w:rsidR="00DC6A78">
        <w:rPr>
          <w:rFonts w:ascii="Georgia" w:hAnsi="Georgia" w:cs="Arial"/>
        </w:rPr>
        <w:t xml:space="preserve">plicar </w:t>
      </w:r>
      <w:r w:rsidR="00051A6C">
        <w:rPr>
          <w:rFonts w:ascii="Georgia" w:hAnsi="Georgia" w:cs="Arial"/>
        </w:rPr>
        <w:t>los artículos 5º y 84, Ley 472</w:t>
      </w:r>
      <w:r w:rsidR="00DC6A78">
        <w:rPr>
          <w:rFonts w:ascii="Georgia" w:hAnsi="Georgia" w:cs="Arial"/>
        </w:rPr>
        <w:t xml:space="preserve">; </w:t>
      </w:r>
      <w:r w:rsidR="00051A6C">
        <w:rPr>
          <w:rFonts w:ascii="Georgia" w:hAnsi="Georgia" w:cs="Arial"/>
        </w:rPr>
        <w:t xml:space="preserve">a los Procuradores Judiciales Delegados para Asuntos Civiles </w:t>
      </w:r>
      <w:r w:rsidR="00DC6A78">
        <w:rPr>
          <w:rFonts w:ascii="Georgia" w:hAnsi="Georgia" w:cs="Arial"/>
        </w:rPr>
        <w:t xml:space="preserve">(ii) </w:t>
      </w:r>
      <w:r w:rsidR="00051A6C">
        <w:rPr>
          <w:rFonts w:ascii="Georgia" w:hAnsi="Georgia" w:cs="Arial"/>
        </w:rPr>
        <w:t>Formular nulidad contra los provistos declararon la terminación de las acciones populares</w:t>
      </w:r>
      <w:r w:rsidR="00DC6A78">
        <w:rPr>
          <w:rFonts w:ascii="Georgia" w:hAnsi="Georgia" w:cs="Arial"/>
        </w:rPr>
        <w:t xml:space="preserve">; </w:t>
      </w:r>
      <w:r w:rsidR="00051A6C">
        <w:rPr>
          <w:rFonts w:ascii="Georgia" w:hAnsi="Georgia" w:cs="Arial"/>
        </w:rPr>
        <w:t xml:space="preserve">y, a todos los accionados </w:t>
      </w:r>
      <w:r w:rsidR="00DC6A78">
        <w:rPr>
          <w:rFonts w:ascii="Georgia" w:hAnsi="Georgia" w:cs="Arial"/>
        </w:rPr>
        <w:t xml:space="preserve">(iii) </w:t>
      </w:r>
      <w:r w:rsidR="00051A6C">
        <w:rPr>
          <w:rFonts w:ascii="Georgia" w:hAnsi="Georgia" w:cs="Arial"/>
        </w:rPr>
        <w:t xml:space="preserve">Probar si el CGP derogó la Ley 472, y de no ser así, impedir la </w:t>
      </w:r>
      <w:r w:rsidR="00051A6C">
        <w:rPr>
          <w:rFonts w:ascii="Georgia" w:hAnsi="Georgia" w:cs="Arial"/>
        </w:rPr>
        <w:lastRenderedPageBreak/>
        <w:t xml:space="preserve">aplicación del desistimiento tácito </w:t>
      </w:r>
      <w:r w:rsidR="000B25B7" w:rsidRPr="00DC6A78">
        <w:rPr>
          <w:rFonts w:ascii="Georgia" w:hAnsi="Georgia" w:cs="Arial"/>
        </w:rPr>
        <w:t>(</w:t>
      </w:r>
      <w:r w:rsidRPr="00DC6A78">
        <w:rPr>
          <w:rFonts w:ascii="Georgia" w:hAnsi="Georgia" w:cs="Arial"/>
          <w:spacing w:val="-3"/>
          <w:lang w:val="es-ES_tradnl"/>
        </w:rPr>
        <w:t>Folio</w:t>
      </w:r>
      <w:r w:rsidR="00F868EB">
        <w:rPr>
          <w:rFonts w:ascii="Georgia" w:hAnsi="Georgia" w:cs="Arial"/>
          <w:spacing w:val="-3"/>
          <w:lang w:val="es-ES_tradnl"/>
        </w:rPr>
        <w:t>s</w:t>
      </w:r>
      <w:r w:rsidRPr="00DC6A78">
        <w:rPr>
          <w:rFonts w:ascii="Georgia" w:hAnsi="Georgia" w:cs="Arial"/>
          <w:spacing w:val="-3"/>
          <w:lang w:val="es-ES_tradnl"/>
        </w:rPr>
        <w:t xml:space="preserve"> </w:t>
      </w:r>
      <w:r w:rsidR="00051A6C">
        <w:rPr>
          <w:rFonts w:ascii="Georgia" w:hAnsi="Georgia" w:cs="Arial"/>
          <w:spacing w:val="-3"/>
          <w:lang w:val="es-ES_tradnl"/>
        </w:rPr>
        <w:t>1 y 3</w:t>
      </w:r>
      <w:r w:rsidRPr="00DC6A78">
        <w:rPr>
          <w:rFonts w:ascii="Georgia" w:hAnsi="Georgia" w:cs="Arial"/>
          <w:spacing w:val="-3"/>
          <w:lang w:val="es-ES_tradnl"/>
        </w:rPr>
        <w:t>, este cuaderno).</w:t>
      </w:r>
    </w:p>
    <w:p w:rsidR="00BB08B2" w:rsidRDefault="00BA4AFD" w:rsidP="00F839CE">
      <w:pPr>
        <w:pStyle w:val="Textoindependiente"/>
        <w:widowControl w:val="0"/>
        <w:numPr>
          <w:ilvl w:val="0"/>
          <w:numId w:val="1"/>
        </w:numPr>
        <w:spacing w:line="360" w:lineRule="auto"/>
        <w:rPr>
          <w:rFonts w:ascii="Georgia" w:hAnsi="Georgia"/>
          <w:szCs w:val="24"/>
        </w:rPr>
      </w:pPr>
      <w:r w:rsidRPr="00DC6A78">
        <w:rPr>
          <w:rFonts w:ascii="Georgia" w:hAnsi="Georgia"/>
          <w:szCs w:val="24"/>
        </w:rPr>
        <w:t xml:space="preserve">EL RESUMEN </w:t>
      </w:r>
      <w:r w:rsidR="002F20AB" w:rsidRPr="00DC6A78">
        <w:rPr>
          <w:rFonts w:ascii="Georgia" w:hAnsi="Georgia"/>
          <w:szCs w:val="24"/>
        </w:rPr>
        <w:t>DE LA CRÓNICA PROCESAL</w:t>
      </w:r>
    </w:p>
    <w:p w:rsidR="00EB527C" w:rsidRPr="00DC6A78" w:rsidRDefault="00EB527C" w:rsidP="00EB527C">
      <w:pPr>
        <w:pStyle w:val="Textoindependiente"/>
        <w:widowControl w:val="0"/>
        <w:spacing w:line="360" w:lineRule="auto"/>
        <w:ind w:left="360"/>
        <w:rPr>
          <w:rFonts w:ascii="Georgia" w:hAnsi="Georgia"/>
          <w:szCs w:val="24"/>
        </w:rPr>
      </w:pPr>
    </w:p>
    <w:p w:rsidR="009221EA" w:rsidRPr="00DC6A78" w:rsidRDefault="00226312" w:rsidP="00F839CE">
      <w:pPr>
        <w:pStyle w:val="Textoindependiente"/>
        <w:widowControl w:val="0"/>
        <w:spacing w:line="360" w:lineRule="auto"/>
        <w:rPr>
          <w:rFonts w:ascii="Georgia" w:hAnsi="Georgia"/>
        </w:rPr>
      </w:pPr>
      <w:r w:rsidRPr="00DC6A78">
        <w:rPr>
          <w:rFonts w:ascii="Georgia" w:hAnsi="Georgia"/>
        </w:rPr>
        <w:t>Por reparto ordinario se asignó el conocimie</w:t>
      </w:r>
      <w:r w:rsidR="00AF491C" w:rsidRPr="00DC6A78">
        <w:rPr>
          <w:rFonts w:ascii="Georgia" w:hAnsi="Georgia"/>
        </w:rPr>
        <w:t xml:space="preserve">nto a este Despacho el </w:t>
      </w:r>
      <w:r w:rsidR="004C7279">
        <w:rPr>
          <w:rFonts w:ascii="Georgia" w:hAnsi="Georgia"/>
        </w:rPr>
        <w:t>17</w:t>
      </w:r>
      <w:r w:rsidR="00F868EB">
        <w:rPr>
          <w:rFonts w:ascii="Georgia" w:hAnsi="Georgia"/>
        </w:rPr>
        <w:t>-</w:t>
      </w:r>
      <w:r w:rsidR="004C7279">
        <w:rPr>
          <w:rFonts w:ascii="Georgia" w:hAnsi="Georgia"/>
        </w:rPr>
        <w:t>05</w:t>
      </w:r>
      <w:r w:rsidR="00F868EB">
        <w:rPr>
          <w:rFonts w:ascii="Georgia" w:hAnsi="Georgia"/>
        </w:rPr>
        <w:t>-</w:t>
      </w:r>
      <w:r w:rsidR="004C7279">
        <w:rPr>
          <w:rFonts w:ascii="Georgia" w:hAnsi="Georgia"/>
        </w:rPr>
        <w:t>2018</w:t>
      </w:r>
      <w:r w:rsidR="00AF491C" w:rsidRPr="00DC6A78">
        <w:rPr>
          <w:rFonts w:ascii="Georgia" w:hAnsi="Georgia"/>
        </w:rPr>
        <w:t xml:space="preserve">, con providencia del </w:t>
      </w:r>
      <w:r w:rsidR="00F868EB">
        <w:rPr>
          <w:rFonts w:ascii="Georgia" w:hAnsi="Georgia"/>
        </w:rPr>
        <w:t xml:space="preserve">día hábil siguiente </w:t>
      </w:r>
      <w:r w:rsidRPr="00DC6A78">
        <w:rPr>
          <w:rFonts w:ascii="Georgia" w:hAnsi="Georgia"/>
        </w:rPr>
        <w:t xml:space="preserve">se </w:t>
      </w:r>
      <w:r w:rsidR="00F868EB">
        <w:rPr>
          <w:rFonts w:ascii="Georgia" w:hAnsi="Georgia"/>
        </w:rPr>
        <w:t>acumularon, se admitieron</w:t>
      </w:r>
      <w:r w:rsidRPr="00DC6A78">
        <w:rPr>
          <w:rFonts w:ascii="Georgia" w:hAnsi="Georgia"/>
        </w:rPr>
        <w:t xml:space="preserve"> y se dispuso notificar a las partes, entre otros ordenamientos (Folio</w:t>
      </w:r>
      <w:r w:rsidR="004C7279">
        <w:rPr>
          <w:rFonts w:ascii="Georgia" w:hAnsi="Georgia"/>
        </w:rPr>
        <w:t>s 6 y 7</w:t>
      </w:r>
      <w:r w:rsidRPr="00DC6A78">
        <w:rPr>
          <w:rFonts w:ascii="Georgia" w:hAnsi="Georgia"/>
        </w:rPr>
        <w:t xml:space="preserve">, </w:t>
      </w:r>
      <w:r w:rsidR="009221EA" w:rsidRPr="00DC6A78">
        <w:rPr>
          <w:rFonts w:ascii="Georgia" w:hAnsi="Georgia"/>
        </w:rPr>
        <w:t>ibídem</w:t>
      </w:r>
      <w:r w:rsidR="007F64EB" w:rsidRPr="00DC6A78">
        <w:rPr>
          <w:rFonts w:ascii="Georgia" w:hAnsi="Georgia"/>
        </w:rPr>
        <w:t>)</w:t>
      </w:r>
      <w:r w:rsidRPr="00DC6A78">
        <w:rPr>
          <w:rFonts w:ascii="Georgia" w:hAnsi="Georgia"/>
        </w:rPr>
        <w:t xml:space="preserve">. Fueron debidamente notificados los extremos de la acción (Folios </w:t>
      </w:r>
      <w:r w:rsidR="004C7279">
        <w:rPr>
          <w:rFonts w:ascii="Georgia" w:hAnsi="Georgia"/>
        </w:rPr>
        <w:t>8 y 9</w:t>
      </w:r>
      <w:r w:rsidR="004811A7" w:rsidRPr="00DC6A78">
        <w:rPr>
          <w:rFonts w:ascii="Georgia" w:hAnsi="Georgia"/>
        </w:rPr>
        <w:t>, ib</w:t>
      </w:r>
      <w:r w:rsidR="007F64EB" w:rsidRPr="00DC6A78">
        <w:rPr>
          <w:rFonts w:ascii="Georgia" w:hAnsi="Georgia"/>
        </w:rPr>
        <w:t>ídem</w:t>
      </w:r>
      <w:r w:rsidR="004811A7" w:rsidRPr="00DC6A78">
        <w:rPr>
          <w:rFonts w:ascii="Georgia" w:hAnsi="Georgia"/>
        </w:rPr>
        <w:t>.).</w:t>
      </w:r>
      <w:r w:rsidR="00550989" w:rsidRPr="00DC6A78">
        <w:rPr>
          <w:rFonts w:ascii="Georgia" w:hAnsi="Georgia"/>
        </w:rPr>
        <w:t xml:space="preserve"> </w:t>
      </w:r>
      <w:r w:rsidR="00F868EB">
        <w:rPr>
          <w:rFonts w:ascii="Georgia" w:hAnsi="Georgia"/>
        </w:rPr>
        <w:t xml:space="preserve">Contestaron </w:t>
      </w:r>
      <w:r w:rsidR="004C7279">
        <w:rPr>
          <w:rFonts w:ascii="Georgia" w:hAnsi="Georgia"/>
        </w:rPr>
        <w:t>la Defensoría del Pueblo, Regional Córdoba (Folio 43</w:t>
      </w:r>
      <w:r w:rsidR="00F868EB">
        <w:rPr>
          <w:rFonts w:ascii="Georgia" w:hAnsi="Georgia"/>
        </w:rPr>
        <w:t>, ibídem)</w:t>
      </w:r>
      <w:r w:rsidR="004C7279">
        <w:rPr>
          <w:rFonts w:ascii="Georgia" w:hAnsi="Georgia"/>
        </w:rPr>
        <w:t xml:space="preserve">, </w:t>
      </w:r>
      <w:r w:rsidR="00F868EB">
        <w:rPr>
          <w:rFonts w:ascii="Georgia" w:hAnsi="Georgia"/>
        </w:rPr>
        <w:t xml:space="preserve">la Procuraduría General de la Nación, Regional </w:t>
      </w:r>
      <w:r w:rsidR="004C7279">
        <w:rPr>
          <w:rFonts w:ascii="Georgia" w:hAnsi="Georgia"/>
        </w:rPr>
        <w:t xml:space="preserve">Caldas (PGNRC) </w:t>
      </w:r>
      <w:r w:rsidR="00963416" w:rsidRPr="00DC6A78">
        <w:rPr>
          <w:rFonts w:ascii="Georgia" w:hAnsi="Georgia"/>
        </w:rPr>
        <w:t>(Folio</w:t>
      </w:r>
      <w:r w:rsidR="007F64EB" w:rsidRPr="00DC6A78">
        <w:rPr>
          <w:rFonts w:ascii="Georgia" w:hAnsi="Georgia"/>
        </w:rPr>
        <w:t xml:space="preserve"> </w:t>
      </w:r>
      <w:r w:rsidR="004C7279">
        <w:rPr>
          <w:rFonts w:ascii="Georgia" w:hAnsi="Georgia"/>
        </w:rPr>
        <w:t>46</w:t>
      </w:r>
      <w:r w:rsidR="00BB74FF" w:rsidRPr="00DC6A78">
        <w:rPr>
          <w:rFonts w:ascii="Georgia" w:hAnsi="Georgia"/>
        </w:rPr>
        <w:t>,</w:t>
      </w:r>
      <w:r w:rsidR="00963416" w:rsidRPr="00DC6A78">
        <w:rPr>
          <w:rFonts w:ascii="Georgia" w:hAnsi="Georgia"/>
        </w:rPr>
        <w:t xml:space="preserve"> </w:t>
      </w:r>
      <w:r w:rsidR="00C8203C" w:rsidRPr="00DC6A78">
        <w:rPr>
          <w:rFonts w:ascii="Georgia" w:hAnsi="Georgia"/>
        </w:rPr>
        <w:t>ibídem</w:t>
      </w:r>
      <w:r w:rsidR="00963416" w:rsidRPr="00DC6A78">
        <w:rPr>
          <w:rFonts w:ascii="Georgia" w:hAnsi="Georgia"/>
        </w:rPr>
        <w:t>)</w:t>
      </w:r>
      <w:r w:rsidR="004C7279">
        <w:rPr>
          <w:rFonts w:ascii="Georgia" w:hAnsi="Georgia"/>
        </w:rPr>
        <w:t xml:space="preserve"> y el Procurador 4º Judicial II para Asuntos Civiles (Folios 50 a 53, ib.)</w:t>
      </w:r>
      <w:r w:rsidR="00504A7F" w:rsidRPr="00DC6A78">
        <w:rPr>
          <w:rFonts w:ascii="Georgia" w:hAnsi="Georgia"/>
        </w:rPr>
        <w:t xml:space="preserve">. </w:t>
      </w:r>
      <w:r w:rsidR="004C7279">
        <w:rPr>
          <w:rFonts w:ascii="Georgia" w:hAnsi="Georgia"/>
        </w:rPr>
        <w:t>El juzgado accionado arrimó las copias requeridas (Folios 10 a 42, ib.)</w:t>
      </w:r>
      <w:r w:rsidR="00593408" w:rsidRPr="00DC6A78">
        <w:rPr>
          <w:rFonts w:ascii="Georgia" w:hAnsi="Georgia"/>
        </w:rPr>
        <w:t>.</w:t>
      </w:r>
    </w:p>
    <w:p w:rsidR="00593408" w:rsidRPr="00EB527C" w:rsidRDefault="00593408" w:rsidP="00F839CE">
      <w:pPr>
        <w:pStyle w:val="Textoindependiente"/>
        <w:widowControl w:val="0"/>
        <w:spacing w:line="360" w:lineRule="auto"/>
        <w:rPr>
          <w:rFonts w:ascii="Georgia" w:hAnsi="Georgia"/>
        </w:rPr>
      </w:pPr>
    </w:p>
    <w:p w:rsidR="009221EA" w:rsidRPr="00DC6A78" w:rsidRDefault="009221EA" w:rsidP="00BA4AFD">
      <w:pPr>
        <w:pStyle w:val="Prrafodelista"/>
        <w:numPr>
          <w:ilvl w:val="0"/>
          <w:numId w:val="1"/>
        </w:numPr>
        <w:spacing w:after="0" w:line="360" w:lineRule="auto"/>
        <w:jc w:val="both"/>
        <w:rPr>
          <w:rFonts w:ascii="Georgia" w:hAnsi="Georgia"/>
          <w:sz w:val="24"/>
        </w:rPr>
      </w:pPr>
      <w:r w:rsidRPr="00DC6A78">
        <w:rPr>
          <w:rFonts w:ascii="Georgia" w:hAnsi="Georgia"/>
          <w:sz w:val="24"/>
        </w:rPr>
        <w:t>LA SINOPSIS DE LA</w:t>
      </w:r>
      <w:r w:rsidR="004C7279">
        <w:rPr>
          <w:rFonts w:ascii="Georgia" w:hAnsi="Georgia"/>
          <w:sz w:val="24"/>
        </w:rPr>
        <w:t>S</w:t>
      </w:r>
      <w:r w:rsidRPr="00DC6A78">
        <w:rPr>
          <w:rFonts w:ascii="Georgia" w:hAnsi="Georgia"/>
          <w:sz w:val="24"/>
        </w:rPr>
        <w:t xml:space="preserve"> RESPUESTA</w:t>
      </w:r>
      <w:r w:rsidR="004C7279">
        <w:rPr>
          <w:rFonts w:ascii="Georgia" w:hAnsi="Georgia"/>
          <w:sz w:val="24"/>
        </w:rPr>
        <w:t>S</w:t>
      </w:r>
    </w:p>
    <w:p w:rsidR="00BA4AFD" w:rsidRPr="00EB527C" w:rsidRDefault="00BA4AFD" w:rsidP="00BA4AFD">
      <w:pPr>
        <w:spacing w:line="360" w:lineRule="auto"/>
        <w:jc w:val="both"/>
        <w:rPr>
          <w:rFonts w:ascii="Georgia" w:hAnsi="Georgia"/>
        </w:rPr>
      </w:pPr>
    </w:p>
    <w:p w:rsidR="00F868EB" w:rsidRPr="00692161" w:rsidRDefault="00F868EB" w:rsidP="00F868EB">
      <w:pPr>
        <w:spacing w:line="360" w:lineRule="auto"/>
        <w:jc w:val="both"/>
        <w:rPr>
          <w:rFonts w:ascii="Georgia" w:hAnsi="Georgia" w:cs="Arial"/>
          <w:color w:val="000000"/>
        </w:rPr>
      </w:pPr>
      <w:r>
        <w:rPr>
          <w:rFonts w:ascii="Georgia" w:hAnsi="Georgia"/>
        </w:rPr>
        <w:t xml:space="preserve">La </w:t>
      </w:r>
      <w:r w:rsidR="004C7279">
        <w:rPr>
          <w:rFonts w:ascii="Georgia" w:hAnsi="Georgia"/>
        </w:rPr>
        <w:t xml:space="preserve">Defensoría del Pueblo, Regional Córdoba anotó que no ha atendido al accionante (Folio 43, ib.). La PGNRC advirtió </w:t>
      </w:r>
      <w:r w:rsidR="00E94F5A">
        <w:rPr>
          <w:rFonts w:ascii="Georgia" w:hAnsi="Georgia"/>
        </w:rPr>
        <w:t xml:space="preserve">que es inexistente </w:t>
      </w:r>
      <w:r w:rsidR="004C7279">
        <w:rPr>
          <w:rFonts w:ascii="Georgia" w:hAnsi="Georgia"/>
        </w:rPr>
        <w:t>afectación o amenaza de derechos</w:t>
      </w:r>
      <w:r w:rsidR="00E94F5A">
        <w:rPr>
          <w:rFonts w:ascii="Georgia" w:hAnsi="Georgia"/>
        </w:rPr>
        <w:t xml:space="preserve"> que se le endilgue;</w:t>
      </w:r>
      <w:r w:rsidR="004C7279">
        <w:rPr>
          <w:rFonts w:ascii="Georgia" w:hAnsi="Georgia"/>
        </w:rPr>
        <w:t xml:space="preserve"> además</w:t>
      </w:r>
      <w:r w:rsidR="00E94F5A">
        <w:rPr>
          <w:rFonts w:ascii="Georgia" w:hAnsi="Georgia"/>
        </w:rPr>
        <w:t>,</w:t>
      </w:r>
      <w:r w:rsidR="004C7279">
        <w:rPr>
          <w:rFonts w:ascii="Georgia" w:hAnsi="Georgia"/>
        </w:rPr>
        <w:t xml:space="preserve"> carece de información relacionada con las acciones populares</w:t>
      </w:r>
      <w:r w:rsidR="00206D4B">
        <w:rPr>
          <w:rFonts w:ascii="Georgia" w:hAnsi="Georgia"/>
        </w:rPr>
        <w:t>; pidió su desvinculación</w:t>
      </w:r>
      <w:r w:rsidR="004C7279">
        <w:rPr>
          <w:rFonts w:ascii="Georgia" w:hAnsi="Georgia"/>
        </w:rPr>
        <w:t xml:space="preserve"> </w:t>
      </w:r>
      <w:r w:rsidR="00206D4B">
        <w:rPr>
          <w:rFonts w:ascii="Georgia" w:hAnsi="Georgia"/>
        </w:rPr>
        <w:t xml:space="preserve">(Folio 46, ib.). </w:t>
      </w:r>
      <w:r w:rsidR="00657242">
        <w:rPr>
          <w:rFonts w:ascii="Georgia" w:hAnsi="Georgia"/>
        </w:rPr>
        <w:t xml:space="preserve">El Procurador 4º Judicial II para Asuntos Civiles relató sus actividades en la acción popular y adujó que el amparo es improcedente porque el actor dejó de agotar los mecanismos de defensa </w:t>
      </w:r>
      <w:r w:rsidR="00551619" w:rsidRPr="00DC6A78">
        <w:rPr>
          <w:rFonts w:ascii="Georgia" w:hAnsi="Georgia"/>
        </w:rPr>
        <w:t>(</w:t>
      </w:r>
      <w:r w:rsidR="009221EA" w:rsidRPr="00DC6A78">
        <w:rPr>
          <w:rFonts w:ascii="Georgia" w:hAnsi="Georgia"/>
        </w:rPr>
        <w:t xml:space="preserve">Folios </w:t>
      </w:r>
      <w:r w:rsidR="00657242">
        <w:rPr>
          <w:rFonts w:ascii="Georgia" w:hAnsi="Georgia"/>
        </w:rPr>
        <w:t>50 a 53</w:t>
      </w:r>
      <w:r w:rsidR="009221EA" w:rsidRPr="00DC6A78">
        <w:rPr>
          <w:rFonts w:ascii="Georgia" w:hAnsi="Georgia"/>
        </w:rPr>
        <w:t>, ib.)</w:t>
      </w:r>
      <w:r w:rsidR="009221EA" w:rsidRPr="00DC6A78">
        <w:rPr>
          <w:rFonts w:ascii="Georgia" w:hAnsi="Georgia" w:cs="Arial"/>
        </w:rPr>
        <w:t>.</w:t>
      </w:r>
    </w:p>
    <w:p w:rsidR="009221EA" w:rsidRPr="00EB527C" w:rsidRDefault="009221EA" w:rsidP="00F868EB">
      <w:pPr>
        <w:spacing w:line="360" w:lineRule="auto"/>
        <w:jc w:val="both"/>
        <w:rPr>
          <w:rFonts w:ascii="Georgia" w:hAnsi="Georgia" w:cs="Arial"/>
        </w:rPr>
      </w:pPr>
    </w:p>
    <w:p w:rsidR="002F20AB" w:rsidRPr="00DC6A78"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DC6A78">
        <w:rPr>
          <w:rFonts w:ascii="Georgia" w:hAnsi="Georgia"/>
          <w:szCs w:val="24"/>
        </w:rPr>
        <w:t>LA FUNDAM</w:t>
      </w:r>
      <w:r w:rsidR="00A67268" w:rsidRPr="00DC6A78">
        <w:rPr>
          <w:rFonts w:ascii="Georgia" w:hAnsi="Georgia"/>
          <w:szCs w:val="24"/>
        </w:rPr>
        <w:t>ENTACIÓN JURÍDICA PARA RESOLVER</w:t>
      </w:r>
    </w:p>
    <w:p w:rsidR="00992FD5" w:rsidRPr="00EB527C" w:rsidRDefault="00992FD5" w:rsidP="00992FD5">
      <w:pPr>
        <w:pStyle w:val="Textoindependiente"/>
        <w:tabs>
          <w:tab w:val="clear" w:pos="0"/>
          <w:tab w:val="clear" w:pos="708"/>
          <w:tab w:val="left" w:pos="709"/>
        </w:tabs>
        <w:spacing w:line="360" w:lineRule="auto"/>
        <w:ind w:left="720"/>
        <w:rPr>
          <w:rFonts w:ascii="Georgia" w:hAnsi="Georgia" w:cs="Arial"/>
          <w:color w:val="000000"/>
          <w:szCs w:val="24"/>
        </w:rPr>
      </w:pPr>
    </w:p>
    <w:p w:rsidR="00992FD5" w:rsidRPr="00F27881" w:rsidRDefault="00992FD5" w:rsidP="00992FD5">
      <w:pPr>
        <w:pStyle w:val="Textoindependiente"/>
        <w:numPr>
          <w:ilvl w:val="1"/>
          <w:numId w:val="30"/>
        </w:numPr>
        <w:tabs>
          <w:tab w:val="clear" w:pos="0"/>
          <w:tab w:val="clear" w:pos="708"/>
          <w:tab w:val="left" w:pos="709"/>
        </w:tabs>
        <w:spacing w:line="360" w:lineRule="auto"/>
        <w:rPr>
          <w:rFonts w:ascii="Georgia" w:hAnsi="Georgia" w:cs="Arial"/>
          <w:color w:val="000000"/>
          <w:szCs w:val="24"/>
        </w:rPr>
      </w:pPr>
      <w:r w:rsidRPr="00F27881">
        <w:rPr>
          <w:rFonts w:ascii="Georgia" w:hAnsi="Georgia"/>
          <w:smallCaps/>
          <w:szCs w:val="24"/>
        </w:rPr>
        <w:t xml:space="preserve">La competencia. </w:t>
      </w:r>
      <w:r w:rsidRPr="00F27881">
        <w:rPr>
          <w:rFonts w:ascii="Georgia" w:hAnsi="Georgia" w:cs="Arial"/>
          <w:szCs w:val="24"/>
        </w:rPr>
        <w:t xml:space="preserve">Este Tribunal es competente para conocer la acción en razón a que es el superior jerárquico del </w:t>
      </w:r>
      <w:r w:rsidRPr="00F27881">
        <w:rPr>
          <w:rFonts w:ascii="Georgia" w:hAnsi="Georgia" w:cs="Arial"/>
          <w:color w:val="000000"/>
          <w:szCs w:val="24"/>
        </w:rPr>
        <w:t>Juzgado</w:t>
      </w:r>
      <w:r w:rsidR="00657242">
        <w:rPr>
          <w:rFonts w:ascii="Georgia" w:hAnsi="Georgia" w:cs="Arial"/>
          <w:color w:val="000000"/>
          <w:szCs w:val="24"/>
        </w:rPr>
        <w:t xml:space="preserve"> </w:t>
      </w:r>
      <w:r w:rsidR="00BC44CF">
        <w:rPr>
          <w:rFonts w:ascii="Georgia" w:hAnsi="Georgia" w:cs="Arial"/>
          <w:color w:val="000000"/>
          <w:szCs w:val="24"/>
        </w:rPr>
        <w:t xml:space="preserve">Cuarto </w:t>
      </w:r>
      <w:r w:rsidRPr="00F27881">
        <w:rPr>
          <w:rFonts w:ascii="Georgia" w:hAnsi="Georgia" w:cs="Arial"/>
          <w:color w:val="000000"/>
          <w:szCs w:val="24"/>
        </w:rPr>
        <w:t xml:space="preserve">Civil del Circuito de </w:t>
      </w:r>
      <w:r w:rsidR="00BC44CF">
        <w:rPr>
          <w:rFonts w:ascii="Georgia" w:hAnsi="Georgia" w:cs="Arial"/>
          <w:color w:val="000000"/>
          <w:szCs w:val="24"/>
        </w:rPr>
        <w:t>Pereira</w:t>
      </w:r>
      <w:r w:rsidRPr="00F27881">
        <w:rPr>
          <w:rFonts w:ascii="Georgia" w:hAnsi="Georgia" w:cs="Arial"/>
          <w:color w:val="000000"/>
          <w:szCs w:val="24"/>
        </w:rPr>
        <w:t>.</w:t>
      </w:r>
    </w:p>
    <w:p w:rsidR="00992FD5" w:rsidRPr="00EB527C" w:rsidRDefault="00992FD5" w:rsidP="00992FD5">
      <w:pPr>
        <w:pStyle w:val="Textoindependiente"/>
        <w:spacing w:line="360" w:lineRule="auto"/>
        <w:ind w:left="720"/>
        <w:rPr>
          <w:rFonts w:ascii="Georgia" w:hAnsi="Georgia" w:cs="Arial"/>
          <w:szCs w:val="24"/>
        </w:rPr>
      </w:pPr>
    </w:p>
    <w:p w:rsidR="00992FD5" w:rsidRPr="00F27881" w:rsidRDefault="00992FD5" w:rsidP="00992FD5">
      <w:pPr>
        <w:pStyle w:val="Textoindependiente"/>
        <w:numPr>
          <w:ilvl w:val="1"/>
          <w:numId w:val="30"/>
        </w:numPr>
        <w:spacing w:line="360" w:lineRule="auto"/>
        <w:rPr>
          <w:rFonts w:ascii="Georgia" w:hAnsi="Georgia" w:cs="Arial"/>
          <w:szCs w:val="24"/>
        </w:rPr>
      </w:pPr>
      <w:r w:rsidRPr="00F27881">
        <w:rPr>
          <w:rFonts w:ascii="Georgia" w:hAnsi="Georgia"/>
          <w:smallCaps/>
          <w:szCs w:val="24"/>
        </w:rPr>
        <w:t xml:space="preserve">El problema jurídico a resolver. </w:t>
      </w:r>
      <w:r w:rsidRPr="00F27881">
        <w:rPr>
          <w:rFonts w:ascii="Georgia" w:hAnsi="Georgia" w:cs="Arial"/>
          <w:szCs w:val="24"/>
        </w:rPr>
        <w:t>¿</w:t>
      </w:r>
      <w:r>
        <w:rPr>
          <w:rFonts w:ascii="Georgia" w:hAnsi="Georgia" w:cs="Arial"/>
          <w:szCs w:val="24"/>
        </w:rPr>
        <w:t>El Despacho Judicial accionado ha</w:t>
      </w:r>
      <w:r w:rsidRPr="00F27881">
        <w:rPr>
          <w:rFonts w:ascii="Georgia" w:hAnsi="Georgia" w:cs="Arial"/>
          <w:szCs w:val="24"/>
        </w:rPr>
        <w:t xml:space="preserve"> vulnerado o amenazado los derechos fundamentales de la accionante, según lo expuesto en los escritos de tutela?   </w:t>
      </w:r>
    </w:p>
    <w:p w:rsidR="00992FD5" w:rsidRPr="00EB527C" w:rsidRDefault="00992FD5" w:rsidP="00992FD5">
      <w:pPr>
        <w:spacing w:line="360" w:lineRule="auto"/>
        <w:rPr>
          <w:rFonts w:ascii="Georgia" w:hAnsi="Georgia" w:cs="Arial"/>
        </w:rPr>
      </w:pPr>
    </w:p>
    <w:p w:rsidR="00992FD5" w:rsidRPr="00EB527C" w:rsidRDefault="00992FD5" w:rsidP="00992FD5">
      <w:pPr>
        <w:pStyle w:val="Prrafodelista"/>
        <w:widowControl w:val="0"/>
        <w:numPr>
          <w:ilvl w:val="1"/>
          <w:numId w:val="30"/>
        </w:numPr>
        <w:autoSpaceDE w:val="0"/>
        <w:autoSpaceDN w:val="0"/>
        <w:adjustRightInd w:val="0"/>
        <w:spacing w:after="0" w:line="360" w:lineRule="auto"/>
        <w:contextualSpacing w:val="0"/>
        <w:rPr>
          <w:rFonts w:ascii="Georgia" w:hAnsi="Georgia" w:cs="Arial"/>
          <w:smallCaps/>
          <w:sz w:val="24"/>
          <w:szCs w:val="24"/>
        </w:rPr>
      </w:pPr>
      <w:r w:rsidRPr="00EB527C">
        <w:rPr>
          <w:rFonts w:ascii="Georgia" w:hAnsi="Georgia" w:cs="Arial"/>
          <w:smallCaps/>
          <w:sz w:val="24"/>
          <w:szCs w:val="24"/>
        </w:rPr>
        <w:t>Los presupuestos generales de procedencia</w:t>
      </w:r>
    </w:p>
    <w:p w:rsidR="00992FD5" w:rsidRPr="00EB527C" w:rsidRDefault="00992FD5" w:rsidP="00992FD5">
      <w:pPr>
        <w:pStyle w:val="Textoindependiente"/>
        <w:spacing w:line="360" w:lineRule="auto"/>
        <w:ind w:left="720"/>
        <w:rPr>
          <w:rFonts w:ascii="Georgia" w:hAnsi="Georgia"/>
          <w:szCs w:val="18"/>
        </w:rPr>
      </w:pPr>
    </w:p>
    <w:p w:rsidR="00B7741F" w:rsidRPr="00992FD5" w:rsidRDefault="00992FD5" w:rsidP="00992FD5">
      <w:pPr>
        <w:pStyle w:val="Textoindependiente"/>
        <w:numPr>
          <w:ilvl w:val="2"/>
          <w:numId w:val="30"/>
        </w:numPr>
        <w:spacing w:line="360" w:lineRule="auto"/>
        <w:rPr>
          <w:rFonts w:ascii="Georgia" w:hAnsi="Georgia"/>
          <w:sz w:val="22"/>
          <w:szCs w:val="18"/>
        </w:rPr>
      </w:pPr>
      <w:r w:rsidRPr="00692161">
        <w:rPr>
          <w:rFonts w:ascii="Georgia" w:hAnsi="Georgia"/>
          <w:smallCaps/>
          <w:sz w:val="22"/>
          <w:szCs w:val="24"/>
        </w:rPr>
        <w:t xml:space="preserve">La legitimación en la causa.  </w:t>
      </w:r>
      <w:r w:rsidRPr="00692161">
        <w:rPr>
          <w:rFonts w:ascii="Georgia" w:hAnsi="Georgia" w:cs="Arial"/>
          <w:szCs w:val="24"/>
        </w:rPr>
        <w:t xml:space="preserve">Se cumple por activa dado que el actor es el promotor de </w:t>
      </w:r>
      <w:r w:rsidR="00BC44CF">
        <w:rPr>
          <w:rFonts w:ascii="Georgia" w:hAnsi="Georgia" w:cs="Arial"/>
          <w:szCs w:val="24"/>
        </w:rPr>
        <w:t xml:space="preserve">las acciones populares </w:t>
      </w:r>
      <w:r w:rsidRPr="00692161">
        <w:rPr>
          <w:rFonts w:ascii="Georgia" w:hAnsi="Georgia" w:cs="Arial"/>
          <w:szCs w:val="24"/>
        </w:rPr>
        <w:t>en la</w:t>
      </w:r>
      <w:r>
        <w:rPr>
          <w:rFonts w:ascii="Georgia" w:hAnsi="Georgia" w:cs="Arial"/>
          <w:szCs w:val="24"/>
        </w:rPr>
        <w:t>s</w:t>
      </w:r>
      <w:r w:rsidRPr="00692161">
        <w:rPr>
          <w:rFonts w:ascii="Georgia" w:hAnsi="Georgia" w:cs="Arial"/>
          <w:szCs w:val="24"/>
        </w:rPr>
        <w:t xml:space="preserve"> </w:t>
      </w:r>
      <w:r>
        <w:rPr>
          <w:rFonts w:ascii="Georgia" w:hAnsi="Georgia" w:cs="Arial"/>
          <w:szCs w:val="24"/>
        </w:rPr>
        <w:t xml:space="preserve">que </w:t>
      </w:r>
      <w:r w:rsidRPr="00692161">
        <w:rPr>
          <w:rFonts w:ascii="Georgia" w:hAnsi="Georgia" w:cs="Arial"/>
          <w:szCs w:val="24"/>
        </w:rPr>
        <w:t xml:space="preserve">reprocha la falta al debido proceso. Y por pasiva, lo es el </w:t>
      </w:r>
      <w:r>
        <w:rPr>
          <w:rFonts w:ascii="Georgia" w:hAnsi="Georgia" w:cs="Arial"/>
          <w:szCs w:val="24"/>
        </w:rPr>
        <w:t xml:space="preserve">Juzgado </w:t>
      </w:r>
      <w:r w:rsidR="00BC44CF">
        <w:rPr>
          <w:rFonts w:ascii="Georgia" w:hAnsi="Georgia" w:cs="Arial"/>
          <w:szCs w:val="24"/>
        </w:rPr>
        <w:t xml:space="preserve">Cuarto </w:t>
      </w:r>
      <w:r>
        <w:rPr>
          <w:rFonts w:ascii="Georgia" w:hAnsi="Georgia" w:cs="Arial"/>
          <w:szCs w:val="24"/>
        </w:rPr>
        <w:t xml:space="preserve">Civil del Circuito de </w:t>
      </w:r>
      <w:r w:rsidR="00BC44CF">
        <w:rPr>
          <w:rFonts w:ascii="Georgia" w:hAnsi="Georgia" w:cs="Arial"/>
          <w:szCs w:val="24"/>
        </w:rPr>
        <w:t>Pereira</w:t>
      </w:r>
      <w:r>
        <w:rPr>
          <w:rFonts w:ascii="Georgia" w:hAnsi="Georgia" w:cs="Arial"/>
          <w:szCs w:val="24"/>
        </w:rPr>
        <w:t>, porque es la autoridad que conoce de los juicios</w:t>
      </w:r>
      <w:r w:rsidR="00BC44CF">
        <w:rPr>
          <w:rFonts w:ascii="Georgia" w:hAnsi="Georgia" w:cs="Arial"/>
          <w:szCs w:val="24"/>
        </w:rPr>
        <w:t>; también los Procuradores 4º  y 12 Judiciales para Asuntos Civiles y Laborales, puesto que intervienen en los asuntos populares en defensa de los intereses colectivos (Artículos 26 y 28, Decreto 262 de 2000).</w:t>
      </w:r>
      <w:r>
        <w:rPr>
          <w:rFonts w:ascii="Georgia" w:hAnsi="Georgia" w:cs="Arial"/>
          <w:szCs w:val="24"/>
        </w:rPr>
        <w:t xml:space="preserve">  </w:t>
      </w:r>
    </w:p>
    <w:p w:rsidR="00992FD5" w:rsidRPr="00EB527C" w:rsidRDefault="00992FD5" w:rsidP="00992FD5">
      <w:pPr>
        <w:pStyle w:val="Textoindependiente"/>
        <w:spacing w:line="360" w:lineRule="auto"/>
        <w:ind w:left="720"/>
        <w:rPr>
          <w:rFonts w:ascii="Georgia" w:hAnsi="Georgia"/>
          <w:szCs w:val="18"/>
          <w:lang w:val="es-CO"/>
        </w:rPr>
      </w:pPr>
    </w:p>
    <w:p w:rsidR="00BC44CF" w:rsidRPr="0089352F" w:rsidRDefault="00BC44CF" w:rsidP="00505437">
      <w:pPr>
        <w:pStyle w:val="Textoindependiente"/>
        <w:numPr>
          <w:ilvl w:val="2"/>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BC44CF" w:rsidRPr="00EB527C" w:rsidRDefault="00BC44CF" w:rsidP="00BC44CF">
      <w:pPr>
        <w:pStyle w:val="Textoindependiente"/>
        <w:spacing w:line="360" w:lineRule="auto"/>
        <w:rPr>
          <w:rFonts w:ascii="Georgia" w:hAnsi="Georgia" w:cs="Arial"/>
          <w:szCs w:val="24"/>
          <w:lang w:val="es-CO"/>
        </w:rPr>
      </w:pPr>
    </w:p>
    <w:p w:rsidR="00BC44CF"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BC44CF" w:rsidRPr="00EB527C" w:rsidRDefault="00BC44CF" w:rsidP="00BC44CF">
      <w:pPr>
        <w:pStyle w:val="Textoindependiente"/>
        <w:shd w:val="clear" w:color="auto" w:fill="FFFFFF" w:themeFill="background1"/>
        <w:spacing w:line="360" w:lineRule="auto"/>
        <w:rPr>
          <w:rFonts w:ascii="Georgia" w:hAnsi="Georgia" w:cs="Arial"/>
          <w:szCs w:val="24"/>
        </w:rPr>
      </w:pPr>
    </w:p>
    <w:p w:rsidR="00BC44CF" w:rsidRPr="00AD7B0C"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BC44CF" w:rsidRPr="00EB527C" w:rsidRDefault="00BC44CF" w:rsidP="00BC44CF">
      <w:pPr>
        <w:pStyle w:val="Textoindependiente"/>
        <w:shd w:val="clear" w:color="auto" w:fill="FFFFFF" w:themeFill="background1"/>
        <w:spacing w:line="360" w:lineRule="auto"/>
        <w:rPr>
          <w:rFonts w:ascii="Georgia" w:hAnsi="Georgia" w:cs="Arial"/>
          <w:szCs w:val="24"/>
        </w:rPr>
      </w:pPr>
    </w:p>
    <w:p w:rsidR="00BC44CF" w:rsidRPr="00AD7B0C"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BC44CF" w:rsidRPr="00AD7B0C"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BC44CF" w:rsidRPr="00EB527C" w:rsidRDefault="00BC44CF" w:rsidP="00BC44CF">
      <w:pPr>
        <w:pStyle w:val="Textoindependiente"/>
        <w:shd w:val="clear" w:color="auto" w:fill="FFFFFF" w:themeFill="background1"/>
        <w:spacing w:line="360" w:lineRule="auto"/>
        <w:rPr>
          <w:rFonts w:ascii="Georgia" w:hAnsi="Georgia" w:cs="Arial"/>
          <w:szCs w:val="24"/>
        </w:rPr>
      </w:pPr>
    </w:p>
    <w:p w:rsidR="00BC44CF" w:rsidRDefault="00BC44CF" w:rsidP="00BC44CF">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EB527C" w:rsidRPr="00EB527C" w:rsidRDefault="00EB527C" w:rsidP="00BC44CF">
      <w:pPr>
        <w:pStyle w:val="Textoindependiente"/>
        <w:shd w:val="clear" w:color="auto" w:fill="FFFFFF" w:themeFill="background1"/>
        <w:spacing w:line="360" w:lineRule="auto"/>
        <w:rPr>
          <w:rFonts w:ascii="Georgia" w:hAnsi="Georgia" w:cs="Arial"/>
          <w:szCs w:val="24"/>
        </w:rPr>
      </w:pPr>
    </w:p>
    <w:p w:rsidR="00B64C11" w:rsidRPr="00992FD5" w:rsidRDefault="002011CF" w:rsidP="00BC44CF">
      <w:pPr>
        <w:pStyle w:val="Prrafodelista"/>
        <w:numPr>
          <w:ilvl w:val="1"/>
          <w:numId w:val="30"/>
        </w:numPr>
        <w:spacing w:after="0" w:line="360" w:lineRule="auto"/>
        <w:jc w:val="both"/>
        <w:rPr>
          <w:rFonts w:ascii="Georgia" w:hAnsi="Georgia"/>
          <w:smallCaps/>
          <w:spacing w:val="-3"/>
          <w:lang w:val="es-ES_tradnl"/>
        </w:rPr>
      </w:pPr>
      <w:r w:rsidRPr="00992FD5">
        <w:rPr>
          <w:rFonts w:ascii="Georgia" w:hAnsi="Georgia"/>
          <w:smallCaps/>
          <w:spacing w:val="-3"/>
          <w:lang w:val="es-ES_tradnl"/>
        </w:rPr>
        <w:lastRenderedPageBreak/>
        <w:t>L</w:t>
      </w:r>
      <w:r w:rsidR="005548B0" w:rsidRPr="00992FD5">
        <w:rPr>
          <w:rFonts w:ascii="Georgia" w:hAnsi="Georgia"/>
          <w:smallCaps/>
          <w:spacing w:val="-3"/>
          <w:lang w:val="es-ES_tradnl"/>
        </w:rPr>
        <w:t>a</w:t>
      </w:r>
      <w:r w:rsidRPr="00992FD5">
        <w:rPr>
          <w:rFonts w:ascii="Georgia" w:hAnsi="Georgia"/>
          <w:smallCaps/>
          <w:spacing w:val="-3"/>
          <w:lang w:val="es-ES_tradnl"/>
        </w:rPr>
        <w:t xml:space="preserve"> carencia actual de objeto </w:t>
      </w:r>
    </w:p>
    <w:p w:rsidR="00EB527C" w:rsidRPr="00EB527C" w:rsidRDefault="00EB527C" w:rsidP="00BC44CF">
      <w:pPr>
        <w:pStyle w:val="Textoindependiente"/>
        <w:spacing w:line="360" w:lineRule="auto"/>
        <w:rPr>
          <w:rFonts w:ascii="Georgia" w:hAnsi="Georgia" w:cs="Arial"/>
          <w:sz w:val="20"/>
          <w:szCs w:val="24"/>
        </w:rPr>
      </w:pPr>
    </w:p>
    <w:p w:rsidR="000B25B7" w:rsidRPr="00DC6A78" w:rsidRDefault="00A80615" w:rsidP="00BC44CF">
      <w:pPr>
        <w:pStyle w:val="Textoindependiente"/>
        <w:spacing w:line="360" w:lineRule="auto"/>
        <w:rPr>
          <w:rFonts w:ascii="Georgia" w:hAnsi="Georgia" w:cs="Arial"/>
          <w:szCs w:val="24"/>
        </w:rPr>
      </w:pPr>
      <w:r w:rsidRPr="00DC6A78">
        <w:rPr>
          <w:rFonts w:ascii="Georgia" w:hAnsi="Georgia" w:cs="Arial"/>
          <w:szCs w:val="24"/>
        </w:rPr>
        <w:t xml:space="preserve">En </w:t>
      </w:r>
      <w:r w:rsidR="000B25B7" w:rsidRPr="00DC6A78">
        <w:rPr>
          <w:rFonts w:ascii="Georgia" w:hAnsi="Georgia" w:cs="Arial"/>
          <w:szCs w:val="24"/>
        </w:rPr>
        <w:t xml:space="preserve"> </w:t>
      </w:r>
      <w:r w:rsidRPr="00DC6A78">
        <w:rPr>
          <w:rFonts w:ascii="Georgia" w:hAnsi="Georgia" w:cs="Arial"/>
          <w:szCs w:val="24"/>
        </w:rPr>
        <w:t xml:space="preserve">reiterada </w:t>
      </w:r>
      <w:r w:rsidR="000B25B7" w:rsidRPr="00DC6A78">
        <w:rPr>
          <w:rFonts w:ascii="Georgia" w:hAnsi="Georgia" w:cs="Arial"/>
          <w:szCs w:val="24"/>
        </w:rPr>
        <w:t xml:space="preserve"> </w:t>
      </w:r>
      <w:r w:rsidRPr="00DC6A78">
        <w:rPr>
          <w:rFonts w:ascii="Georgia" w:hAnsi="Georgia" w:cs="Arial"/>
          <w:szCs w:val="24"/>
        </w:rPr>
        <w:t>jurisprudencia</w:t>
      </w:r>
      <w:r w:rsidRPr="00DC6A78">
        <w:rPr>
          <w:rStyle w:val="Refdenotaalpie"/>
          <w:rFonts w:ascii="Georgia" w:hAnsi="Georgia" w:cs="Arial"/>
          <w:szCs w:val="24"/>
        </w:rPr>
        <w:footnoteReference w:id="10"/>
      </w:r>
      <w:r w:rsidRPr="00DC6A78">
        <w:rPr>
          <w:rFonts w:ascii="Georgia" w:hAnsi="Georgia" w:cs="Arial"/>
          <w:szCs w:val="24"/>
        </w:rPr>
        <w:t xml:space="preserve"> la </w:t>
      </w:r>
      <w:r w:rsidR="000B25B7" w:rsidRPr="00DC6A78">
        <w:rPr>
          <w:rFonts w:ascii="Georgia" w:hAnsi="Georgia" w:cs="Arial"/>
          <w:szCs w:val="24"/>
        </w:rPr>
        <w:t xml:space="preserve">CC </w:t>
      </w:r>
      <w:r w:rsidRPr="00DC6A78">
        <w:rPr>
          <w:rFonts w:ascii="Georgia" w:hAnsi="Georgia" w:cs="Arial"/>
          <w:szCs w:val="24"/>
        </w:rPr>
        <w:t xml:space="preserve">ha señalado que si durante el trámite de una acción de </w:t>
      </w:r>
    </w:p>
    <w:p w:rsidR="007F086E" w:rsidRPr="00DC6A78" w:rsidRDefault="00A80615" w:rsidP="00BC44CF">
      <w:pPr>
        <w:pStyle w:val="Textoindependiente"/>
        <w:spacing w:line="360" w:lineRule="auto"/>
        <w:rPr>
          <w:rFonts w:ascii="Georgia" w:hAnsi="Georgia" w:cs="Arial"/>
          <w:szCs w:val="24"/>
        </w:rPr>
      </w:pPr>
      <w:r w:rsidRPr="00DC6A78">
        <w:rPr>
          <w:rFonts w:ascii="Georgia" w:hAnsi="Georgia" w:cs="Arial"/>
          <w:szCs w:val="24"/>
        </w:rPr>
        <w:t xml:space="preserve">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w:t>
      </w:r>
    </w:p>
    <w:p w:rsidR="007F086E" w:rsidRPr="00EB527C" w:rsidRDefault="007F086E" w:rsidP="00A80615">
      <w:pPr>
        <w:pStyle w:val="Textoindependiente"/>
        <w:spacing w:line="360" w:lineRule="auto"/>
        <w:rPr>
          <w:rFonts w:ascii="Georgia" w:hAnsi="Georgia" w:cs="Arial"/>
          <w:sz w:val="22"/>
          <w:szCs w:val="24"/>
        </w:rPr>
      </w:pPr>
    </w:p>
    <w:p w:rsidR="00A80615" w:rsidRPr="00DC6A78" w:rsidRDefault="00A80615" w:rsidP="00A80615">
      <w:pPr>
        <w:pStyle w:val="Textoindependiente"/>
        <w:spacing w:line="360" w:lineRule="auto"/>
        <w:rPr>
          <w:rFonts w:ascii="Georgia" w:hAnsi="Georgia" w:cs="Arial"/>
          <w:szCs w:val="24"/>
        </w:rPr>
      </w:pPr>
      <w:r w:rsidRPr="00DC6A78">
        <w:rPr>
          <w:rFonts w:ascii="Georgia" w:hAnsi="Georgia" w:cs="Arial"/>
          <w:szCs w:val="24"/>
        </w:rPr>
        <w:t xml:space="preserve">En palabras de la </w:t>
      </w:r>
      <w:r w:rsidR="007F086E" w:rsidRPr="00DC6A78">
        <w:rPr>
          <w:rFonts w:ascii="Georgia" w:hAnsi="Georgia" w:cs="Arial"/>
          <w:szCs w:val="24"/>
        </w:rPr>
        <w:t>CC</w:t>
      </w:r>
      <w:r w:rsidRPr="00DC6A78">
        <w:rPr>
          <w:rStyle w:val="Refdenotaalpie"/>
          <w:rFonts w:ascii="Georgia" w:hAnsi="Georgia"/>
          <w:i/>
          <w:szCs w:val="24"/>
        </w:rPr>
        <w:footnoteReference w:id="11"/>
      </w:r>
      <w:r w:rsidRPr="00DC6A78">
        <w:rPr>
          <w:rFonts w:ascii="Georgia" w:hAnsi="Georgia" w:cs="Arial"/>
          <w:szCs w:val="24"/>
        </w:rPr>
        <w:t xml:space="preserve">: </w:t>
      </w:r>
      <w:r w:rsidRPr="00DC6A78">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DC6A78">
        <w:rPr>
          <w:rFonts w:ascii="Georgia" w:hAnsi="Georgia" w:cs="Arial"/>
          <w:szCs w:val="24"/>
          <w:lang w:val="es-ES"/>
        </w:rPr>
        <w:t>.</w:t>
      </w:r>
      <w:r w:rsidRPr="00DC6A78">
        <w:rPr>
          <w:rFonts w:ascii="Georgia" w:hAnsi="Georgia" w:cs="Arial"/>
          <w:szCs w:val="24"/>
        </w:rPr>
        <w:t xml:space="preserve"> </w:t>
      </w:r>
    </w:p>
    <w:p w:rsidR="00A80615" w:rsidRPr="00EB527C" w:rsidRDefault="00A80615" w:rsidP="00A80615">
      <w:pPr>
        <w:pStyle w:val="Textoindependiente"/>
        <w:spacing w:line="360" w:lineRule="auto"/>
        <w:rPr>
          <w:rFonts w:ascii="Georgia" w:hAnsi="Georgia" w:cs="Arial"/>
          <w:sz w:val="22"/>
          <w:szCs w:val="24"/>
        </w:rPr>
      </w:pPr>
    </w:p>
    <w:p w:rsidR="007F086E" w:rsidRPr="00DC6A78" w:rsidRDefault="00A80615" w:rsidP="007F086E">
      <w:pPr>
        <w:pStyle w:val="Textoindependiente"/>
        <w:spacing w:line="360" w:lineRule="auto"/>
        <w:rPr>
          <w:rFonts w:ascii="Georgia" w:hAnsi="Georgia" w:cs="Arial"/>
          <w:szCs w:val="24"/>
        </w:rPr>
      </w:pPr>
      <w:r w:rsidRPr="00DC6A78">
        <w:rPr>
          <w:rFonts w:ascii="Georgia" w:hAnsi="Georgia" w:cs="Arial"/>
          <w:szCs w:val="24"/>
        </w:rPr>
        <w:t>Dicho fenómeno se denomina carencia actual de objeto que</w:t>
      </w:r>
      <w:r w:rsidR="007F086E" w:rsidRPr="00DC6A78">
        <w:rPr>
          <w:rFonts w:ascii="Georgia" w:hAnsi="Georgia" w:cs="Arial"/>
          <w:szCs w:val="24"/>
        </w:rPr>
        <w:t>,</w:t>
      </w:r>
      <w:r w:rsidRPr="00DC6A78">
        <w:rPr>
          <w:rFonts w:ascii="Georgia" w:hAnsi="Georgia" w:cs="Arial"/>
          <w:szCs w:val="24"/>
        </w:rPr>
        <w:t xml:space="preserve"> conforme a la teoría jurisprudencial, se presenta como alternativa para que los pronunciamientos en sede de tutela no se tornen fútiles. Se materializa de diferentes maneras, destacándose </w:t>
      </w:r>
      <w:r w:rsidR="007F086E" w:rsidRPr="00DC6A78">
        <w:rPr>
          <w:rFonts w:ascii="Georgia" w:hAnsi="Georgia" w:cs="Arial"/>
          <w:szCs w:val="24"/>
        </w:rPr>
        <w:t xml:space="preserve">tres </w:t>
      </w:r>
      <w:r w:rsidRPr="00DC6A78">
        <w:rPr>
          <w:rFonts w:ascii="Georgia" w:hAnsi="Georgia" w:cs="Arial"/>
          <w:szCs w:val="24"/>
        </w:rPr>
        <w:t xml:space="preserve">eventos específicos </w:t>
      </w:r>
      <w:r w:rsidRPr="00DC6A78">
        <w:rPr>
          <w:rFonts w:ascii="Georgia" w:hAnsi="Georgia" w:cs="Arial"/>
          <w:szCs w:val="24"/>
          <w:lang w:val="es-ES"/>
        </w:rPr>
        <w:t>(i) El hecho superado</w:t>
      </w:r>
      <w:r w:rsidR="007F086E" w:rsidRPr="00DC6A78">
        <w:rPr>
          <w:rStyle w:val="Refdenotaalpie"/>
          <w:rFonts w:ascii="Georgia" w:hAnsi="Georgia"/>
          <w:szCs w:val="24"/>
        </w:rPr>
        <w:footnoteReference w:id="12"/>
      </w:r>
      <w:r w:rsidR="007F086E" w:rsidRPr="00DC6A78">
        <w:rPr>
          <w:rFonts w:ascii="Georgia" w:hAnsi="Georgia" w:cs="Arial"/>
          <w:szCs w:val="24"/>
          <w:vertAlign w:val="superscript"/>
          <w:lang w:val="es-ES"/>
        </w:rPr>
        <w:t>-</w:t>
      </w:r>
      <w:r w:rsidR="007F086E" w:rsidRPr="00DC6A78">
        <w:rPr>
          <w:rStyle w:val="Refdenotaalpie"/>
          <w:rFonts w:ascii="Georgia" w:hAnsi="Georgia" w:cs="Arial"/>
        </w:rPr>
        <w:footnoteReference w:id="13"/>
      </w:r>
      <w:r w:rsidR="007F086E" w:rsidRPr="00DC6A78">
        <w:rPr>
          <w:rFonts w:ascii="Georgia" w:hAnsi="Georgia" w:cs="Arial"/>
          <w:szCs w:val="24"/>
          <w:vertAlign w:val="superscript"/>
          <w:lang w:val="es-ES"/>
        </w:rPr>
        <w:t>-</w:t>
      </w:r>
      <w:r w:rsidR="007F086E" w:rsidRPr="00DC6A78">
        <w:rPr>
          <w:rStyle w:val="Refdenotaalpie"/>
          <w:rFonts w:ascii="Georgia" w:hAnsi="Georgia"/>
          <w:lang w:val="es-CO"/>
        </w:rPr>
        <w:footnoteReference w:id="14"/>
      </w:r>
      <w:r w:rsidR="007F086E" w:rsidRPr="00DC6A78">
        <w:rPr>
          <w:rFonts w:ascii="Georgia" w:hAnsi="Georgia" w:cs="Arial"/>
          <w:szCs w:val="24"/>
          <w:lang w:val="es-ES"/>
        </w:rPr>
        <w:t xml:space="preserve">, </w:t>
      </w:r>
      <w:r w:rsidRPr="00DC6A78">
        <w:rPr>
          <w:rFonts w:ascii="Georgia" w:hAnsi="Georgia" w:cs="Arial"/>
          <w:szCs w:val="24"/>
          <w:lang w:val="es-ES"/>
        </w:rPr>
        <w:t>(ii) El daño consumado</w:t>
      </w:r>
      <w:r w:rsidR="007F086E" w:rsidRPr="00DC6A78">
        <w:rPr>
          <w:rStyle w:val="Refdenotaalpie"/>
          <w:rFonts w:ascii="Georgia" w:hAnsi="Georgia"/>
          <w:color w:val="000000"/>
          <w:szCs w:val="24"/>
          <w:shd w:val="clear" w:color="auto" w:fill="FFFFFF"/>
        </w:rPr>
        <w:footnoteReference w:id="15"/>
      </w:r>
      <w:r w:rsidR="007F086E" w:rsidRPr="00DC6A78">
        <w:rPr>
          <w:rFonts w:ascii="Georgia" w:hAnsi="Georgia" w:cs="Arial"/>
          <w:szCs w:val="24"/>
          <w:vertAlign w:val="superscript"/>
          <w:lang w:val="es-ES"/>
        </w:rPr>
        <w:t>-</w:t>
      </w:r>
      <w:r w:rsidR="007F086E" w:rsidRPr="00DC6A78">
        <w:rPr>
          <w:rStyle w:val="Refdenotaalpie"/>
          <w:rFonts w:ascii="Georgia" w:hAnsi="Georgia"/>
          <w:i/>
          <w:iCs/>
          <w:color w:val="000000"/>
          <w:szCs w:val="22"/>
        </w:rPr>
        <w:footnoteReference w:id="16"/>
      </w:r>
      <w:r w:rsidRPr="00DC6A78">
        <w:rPr>
          <w:rFonts w:ascii="Georgia" w:hAnsi="Georgia" w:cs="Arial"/>
          <w:szCs w:val="24"/>
          <w:lang w:val="es-ES"/>
        </w:rPr>
        <w:t>,</w:t>
      </w:r>
      <w:r w:rsidR="007F086E" w:rsidRPr="00DC6A78">
        <w:rPr>
          <w:rFonts w:ascii="Georgia" w:hAnsi="Georgia" w:cs="Arial"/>
          <w:szCs w:val="24"/>
          <w:lang w:val="es-ES"/>
        </w:rPr>
        <w:t xml:space="preserve"> y (iii) L</w:t>
      </w:r>
      <w:r w:rsidR="007F086E" w:rsidRPr="00DC6A78">
        <w:rPr>
          <w:rFonts w:ascii="Georgia" w:hAnsi="Georgia" w:cs="Arial"/>
          <w:szCs w:val="24"/>
        </w:rPr>
        <w:t>a ausencia de interés jurídico o sustracción de materia</w:t>
      </w:r>
      <w:r w:rsidR="007F086E" w:rsidRPr="00DC6A78">
        <w:rPr>
          <w:rStyle w:val="Refdenotaalpie"/>
          <w:rFonts w:ascii="Georgia" w:hAnsi="Georgia"/>
          <w:szCs w:val="24"/>
        </w:rPr>
        <w:footnoteReference w:id="17"/>
      </w:r>
      <w:r w:rsidR="007F086E" w:rsidRPr="00DC6A78">
        <w:rPr>
          <w:rFonts w:ascii="Georgia" w:hAnsi="Georgia" w:cs="Arial"/>
          <w:szCs w:val="24"/>
        </w:rPr>
        <w:t xml:space="preserve">, </w:t>
      </w:r>
      <w:r w:rsidR="007F086E" w:rsidRPr="00DC6A78">
        <w:rPr>
          <w:rFonts w:ascii="Georgia" w:hAnsi="Georgia" w:cs="Arial"/>
          <w:szCs w:val="24"/>
          <w:lang w:val="es-ES"/>
        </w:rPr>
        <w:t>con consecuencias diferentes.</w:t>
      </w:r>
      <w:r w:rsidR="007F086E" w:rsidRPr="00DC6A78">
        <w:rPr>
          <w:rFonts w:ascii="Georgia" w:hAnsi="Georgia" w:cs="Arial"/>
          <w:b/>
          <w:bCs/>
          <w:szCs w:val="24"/>
        </w:rPr>
        <w:t xml:space="preserve"> </w:t>
      </w:r>
    </w:p>
    <w:p w:rsidR="00A80615" w:rsidRPr="00EB527C" w:rsidRDefault="00A80615" w:rsidP="00A80615">
      <w:pPr>
        <w:pStyle w:val="Textoindependiente"/>
        <w:spacing w:line="360" w:lineRule="auto"/>
        <w:rPr>
          <w:rFonts w:ascii="Georgia" w:hAnsi="Georgia" w:cs="Arial"/>
          <w:sz w:val="22"/>
          <w:szCs w:val="24"/>
        </w:rPr>
      </w:pPr>
    </w:p>
    <w:p w:rsidR="00A80615" w:rsidRPr="00DC6A78" w:rsidRDefault="007F086E" w:rsidP="00A80615">
      <w:pPr>
        <w:pStyle w:val="Textoindependiente"/>
        <w:spacing w:line="360" w:lineRule="auto"/>
        <w:rPr>
          <w:rFonts w:ascii="Georgia" w:hAnsi="Georgia" w:cs="Arial"/>
          <w:color w:val="000000"/>
          <w:szCs w:val="24"/>
          <w:shd w:val="clear" w:color="auto" w:fill="FFFFFF"/>
        </w:rPr>
      </w:pPr>
      <w:r w:rsidRPr="00DC6A78">
        <w:rPr>
          <w:rFonts w:ascii="Georgia" w:hAnsi="Georgia" w:cs="Arial"/>
          <w:color w:val="000000"/>
          <w:szCs w:val="24"/>
          <w:shd w:val="clear" w:color="auto" w:fill="FFFFFF"/>
        </w:rPr>
        <w:t>En torno a esta última hipótesis</w:t>
      </w:r>
      <w:r w:rsidR="00A80615" w:rsidRPr="00DC6A78">
        <w:rPr>
          <w:rFonts w:ascii="Georgia" w:hAnsi="Georgia" w:cs="Arial"/>
          <w:color w:val="000000"/>
          <w:szCs w:val="24"/>
          <w:shd w:val="clear" w:color="auto" w:fill="FFFFFF"/>
        </w:rPr>
        <w:t xml:space="preserve">, según lo refiere la </w:t>
      </w:r>
      <w:r w:rsidRPr="00DC6A78">
        <w:rPr>
          <w:rFonts w:ascii="Georgia" w:hAnsi="Georgia" w:cs="Arial"/>
          <w:color w:val="000000"/>
          <w:szCs w:val="24"/>
          <w:shd w:val="clear" w:color="auto" w:fill="FFFFFF"/>
        </w:rPr>
        <w:t>CC</w:t>
      </w:r>
      <w:r w:rsidR="00A80615" w:rsidRPr="00DC6A78">
        <w:rPr>
          <w:rStyle w:val="Refdenotaalpie"/>
          <w:rFonts w:ascii="Georgia" w:hAnsi="Georgia"/>
          <w:color w:val="000000"/>
          <w:szCs w:val="24"/>
          <w:shd w:val="clear" w:color="auto" w:fill="FFFFFF"/>
        </w:rPr>
        <w:footnoteReference w:id="18"/>
      </w:r>
      <w:r w:rsidR="00A80615" w:rsidRPr="00DC6A78">
        <w:rPr>
          <w:rFonts w:ascii="Georgia" w:hAnsi="Georgia" w:cs="Arial"/>
          <w:color w:val="000000"/>
          <w:szCs w:val="24"/>
          <w:shd w:val="clear" w:color="auto" w:fill="FFFFFF"/>
        </w:rPr>
        <w:t xml:space="preserve">, </w:t>
      </w:r>
      <w:r w:rsidR="00A80615" w:rsidRPr="00DC6A78">
        <w:rPr>
          <w:rFonts w:ascii="Georgia" w:hAnsi="Georgia" w:cs="Arial"/>
          <w:color w:val="000000"/>
          <w:szCs w:val="24"/>
          <w:u w:val="single"/>
          <w:shd w:val="clear" w:color="auto" w:fill="FFFFFF"/>
        </w:rPr>
        <w:t>se presenta cuando acaece un hecho, que no guarda relación alguna con el objeto de la acción, pero impide que lo pretendido pueda ser satisfecho, de tal suerte, que las órdenes que llegaren a impartirse serían inútiles</w:t>
      </w:r>
      <w:r w:rsidR="00A80615" w:rsidRPr="00DC6A78">
        <w:rPr>
          <w:rFonts w:ascii="Georgia" w:hAnsi="Georgia" w:cs="Arial"/>
          <w:i/>
          <w:iCs/>
          <w:color w:val="000000"/>
          <w:szCs w:val="24"/>
          <w:bdr w:val="none" w:sz="0" w:space="0" w:color="auto" w:frame="1"/>
          <w:shd w:val="clear" w:color="auto" w:fill="FFFFFF"/>
        </w:rPr>
        <w:t>.</w:t>
      </w:r>
    </w:p>
    <w:p w:rsidR="00A80615" w:rsidRPr="00EB527C" w:rsidRDefault="00A80615" w:rsidP="00A80615">
      <w:pPr>
        <w:pStyle w:val="Textoindependiente"/>
        <w:spacing w:line="360" w:lineRule="auto"/>
        <w:rPr>
          <w:rFonts w:ascii="Georgia" w:hAnsi="Georgia"/>
          <w:sz w:val="22"/>
          <w:szCs w:val="24"/>
          <w:lang w:val="es-CO"/>
        </w:rPr>
      </w:pPr>
    </w:p>
    <w:p w:rsidR="008E5643" w:rsidRPr="00DC6A78" w:rsidRDefault="008E5643" w:rsidP="00992FD5">
      <w:pPr>
        <w:pStyle w:val="Textoindependiente"/>
        <w:numPr>
          <w:ilvl w:val="0"/>
          <w:numId w:val="30"/>
        </w:numPr>
        <w:tabs>
          <w:tab w:val="clear" w:pos="0"/>
          <w:tab w:val="clear" w:pos="1416"/>
        </w:tabs>
        <w:spacing w:line="360" w:lineRule="auto"/>
        <w:rPr>
          <w:rFonts w:ascii="Georgia" w:hAnsi="Georgia"/>
          <w:szCs w:val="24"/>
        </w:rPr>
      </w:pPr>
      <w:r w:rsidRPr="00DC6A78">
        <w:rPr>
          <w:rFonts w:ascii="Georgia" w:hAnsi="Georgia"/>
          <w:szCs w:val="24"/>
        </w:rPr>
        <w:t>EL CASO CONCRETO MATERIA DE ANÁLISIS</w:t>
      </w:r>
    </w:p>
    <w:p w:rsidR="00AB355B" w:rsidRPr="00EB527C" w:rsidRDefault="00AB355B" w:rsidP="008E5643">
      <w:pPr>
        <w:pStyle w:val="Textoindependiente"/>
        <w:spacing w:line="360" w:lineRule="auto"/>
        <w:rPr>
          <w:rFonts w:ascii="Georgia" w:hAnsi="Georgia"/>
          <w:sz w:val="22"/>
          <w:szCs w:val="24"/>
        </w:rPr>
      </w:pPr>
    </w:p>
    <w:p w:rsidR="008F1A76" w:rsidRDefault="008F1A76" w:rsidP="009F6725">
      <w:pPr>
        <w:shd w:val="clear" w:color="auto" w:fill="FFFFFF"/>
        <w:spacing w:line="360" w:lineRule="auto"/>
        <w:jc w:val="both"/>
        <w:rPr>
          <w:rFonts w:ascii="Georgia" w:hAnsi="Georgia"/>
        </w:rPr>
      </w:pPr>
      <w:r w:rsidRPr="00DC6A78">
        <w:rPr>
          <w:rFonts w:ascii="Georgia" w:hAnsi="Georgia"/>
        </w:rPr>
        <w:t>Conforme a</w:t>
      </w:r>
      <w:r w:rsidR="00B21057" w:rsidRPr="00DC6A78">
        <w:rPr>
          <w:rFonts w:ascii="Georgia" w:hAnsi="Georgia"/>
        </w:rPr>
        <w:t>l acervo probatorio,</w:t>
      </w:r>
      <w:r w:rsidRPr="00DC6A78">
        <w:rPr>
          <w:rFonts w:ascii="Georgia" w:hAnsi="Georgia"/>
        </w:rPr>
        <w:t xml:space="preserve"> </w:t>
      </w:r>
      <w:r w:rsidR="009457B8">
        <w:rPr>
          <w:rFonts w:ascii="Georgia" w:hAnsi="Georgia"/>
        </w:rPr>
        <w:t>la a quo</w:t>
      </w:r>
      <w:r w:rsidR="00505437">
        <w:rPr>
          <w:rFonts w:ascii="Georgia" w:hAnsi="Georgia"/>
        </w:rPr>
        <w:t xml:space="preserve"> en las acciones populares Nos.</w:t>
      </w:r>
      <w:r w:rsidR="009457B8">
        <w:rPr>
          <w:rFonts w:ascii="Georgia" w:hAnsi="Georgia"/>
        </w:rPr>
        <w:t xml:space="preserve">2016-00619-00 y 2016-00598-00, mediante sendos </w:t>
      </w:r>
      <w:r w:rsidR="00BC44CF">
        <w:rPr>
          <w:rFonts w:ascii="Georgia" w:hAnsi="Georgia"/>
        </w:rPr>
        <w:t>proveídos</w:t>
      </w:r>
      <w:r w:rsidR="00220139">
        <w:rPr>
          <w:rFonts w:ascii="Georgia" w:hAnsi="Georgia"/>
        </w:rPr>
        <w:t xml:space="preserve"> </w:t>
      </w:r>
      <w:r w:rsidR="00BC44CF">
        <w:rPr>
          <w:rFonts w:ascii="Georgia" w:hAnsi="Georgia"/>
        </w:rPr>
        <w:t>datados</w:t>
      </w:r>
      <w:r w:rsidR="00220139">
        <w:rPr>
          <w:rFonts w:ascii="Georgia" w:hAnsi="Georgia"/>
        </w:rPr>
        <w:t xml:space="preserve"> </w:t>
      </w:r>
      <w:r w:rsidR="009457B8">
        <w:rPr>
          <w:rFonts w:ascii="Georgia" w:hAnsi="Georgia"/>
        </w:rPr>
        <w:t xml:space="preserve">los días </w:t>
      </w:r>
      <w:r w:rsidR="00BC44CF">
        <w:rPr>
          <w:rFonts w:ascii="Georgia" w:hAnsi="Georgia"/>
        </w:rPr>
        <w:t xml:space="preserve">22-06-2017 y 24-05-2017 </w:t>
      </w:r>
      <w:r w:rsidR="00220139">
        <w:rPr>
          <w:rFonts w:ascii="Georgia" w:hAnsi="Georgia"/>
        </w:rPr>
        <w:t xml:space="preserve">requirió </w:t>
      </w:r>
      <w:r w:rsidR="009457B8">
        <w:rPr>
          <w:rFonts w:ascii="Georgia" w:hAnsi="Georgia"/>
        </w:rPr>
        <w:t xml:space="preserve">al actor popular </w:t>
      </w:r>
      <w:r w:rsidR="00220139">
        <w:rPr>
          <w:rFonts w:ascii="Georgia" w:hAnsi="Georgia"/>
        </w:rPr>
        <w:t xml:space="preserve">para que efectuara la notificación </w:t>
      </w:r>
      <w:r w:rsidR="00BC44CF">
        <w:rPr>
          <w:rFonts w:ascii="Georgia" w:hAnsi="Georgia"/>
        </w:rPr>
        <w:t xml:space="preserve">de los autos admisorios </w:t>
      </w:r>
      <w:r w:rsidR="00220139">
        <w:rPr>
          <w:rFonts w:ascii="Georgia" w:hAnsi="Georgia"/>
        </w:rPr>
        <w:t xml:space="preserve">a las </w:t>
      </w:r>
      <w:r w:rsidR="00BC44CF">
        <w:rPr>
          <w:rFonts w:ascii="Georgia" w:hAnsi="Georgia"/>
        </w:rPr>
        <w:t xml:space="preserve">entidades </w:t>
      </w:r>
      <w:r w:rsidR="00220139">
        <w:rPr>
          <w:rFonts w:ascii="Georgia" w:hAnsi="Georgia"/>
        </w:rPr>
        <w:t xml:space="preserve">accionadas </w:t>
      </w:r>
      <w:r w:rsidR="009457B8">
        <w:rPr>
          <w:rFonts w:ascii="Georgia" w:hAnsi="Georgia"/>
        </w:rPr>
        <w:t xml:space="preserve">y publicara el aviso a la comunidad </w:t>
      </w:r>
      <w:r w:rsidR="00505437">
        <w:rPr>
          <w:rFonts w:ascii="Georgia" w:hAnsi="Georgia"/>
        </w:rPr>
        <w:t>(Folios 18 y 21, este cuaderno);</w:t>
      </w:r>
      <w:r w:rsidR="00220139">
        <w:rPr>
          <w:rFonts w:ascii="Georgia" w:hAnsi="Georgia"/>
        </w:rPr>
        <w:t xml:space="preserve"> </w:t>
      </w:r>
      <w:r w:rsidR="009457B8">
        <w:rPr>
          <w:rFonts w:ascii="Georgia" w:hAnsi="Georgia"/>
        </w:rPr>
        <w:t xml:space="preserve">luego </w:t>
      </w:r>
      <w:r w:rsidR="00505437">
        <w:rPr>
          <w:rFonts w:ascii="Georgia" w:hAnsi="Georgia"/>
        </w:rPr>
        <w:t xml:space="preserve">el interesado </w:t>
      </w:r>
      <w:r w:rsidR="009457B8">
        <w:rPr>
          <w:rFonts w:ascii="Georgia" w:hAnsi="Georgia"/>
        </w:rPr>
        <w:t>presentó varios memoriales solicitando la aplicación de los artículos 5º y 84, Ley 472 (Folios</w:t>
      </w:r>
      <w:r w:rsidR="00505437">
        <w:rPr>
          <w:rFonts w:ascii="Georgia" w:hAnsi="Georgia"/>
        </w:rPr>
        <w:t xml:space="preserve"> 19, 23, 31, 36 y 40, ib.), todo</w:t>
      </w:r>
      <w:r w:rsidR="009457B8">
        <w:rPr>
          <w:rFonts w:ascii="Georgia" w:hAnsi="Georgia"/>
        </w:rPr>
        <w:t>s resueltas desfavorablemente (Folios 20, 24, 32 a 35, 37 y 41, ib.); por último</w:t>
      </w:r>
      <w:r w:rsidR="00220139">
        <w:rPr>
          <w:rFonts w:ascii="Georgia" w:hAnsi="Georgia"/>
        </w:rPr>
        <w:t xml:space="preserve">, con decisiones del </w:t>
      </w:r>
      <w:r w:rsidR="009457B8">
        <w:rPr>
          <w:rFonts w:ascii="Georgia" w:hAnsi="Georgia"/>
        </w:rPr>
        <w:t xml:space="preserve">16-05-2018 </w:t>
      </w:r>
      <w:r w:rsidR="00220139">
        <w:rPr>
          <w:rFonts w:ascii="Georgia" w:hAnsi="Georgia"/>
        </w:rPr>
        <w:t xml:space="preserve">se declaró el desistimiento tácito de </w:t>
      </w:r>
      <w:r w:rsidR="009457B8">
        <w:rPr>
          <w:rFonts w:ascii="Georgia" w:hAnsi="Georgia"/>
        </w:rPr>
        <w:t>dichas acciones</w:t>
      </w:r>
      <w:r w:rsidR="00220139">
        <w:rPr>
          <w:rFonts w:ascii="Georgia" w:hAnsi="Georgia"/>
        </w:rPr>
        <w:t xml:space="preserve">, notificadas en el estado del </w:t>
      </w:r>
      <w:r w:rsidR="009457B8">
        <w:rPr>
          <w:rFonts w:ascii="Georgia" w:hAnsi="Georgia"/>
        </w:rPr>
        <w:t>17-05-2018</w:t>
      </w:r>
      <w:r w:rsidR="00220139">
        <w:rPr>
          <w:rFonts w:ascii="Georgia" w:hAnsi="Georgia"/>
        </w:rPr>
        <w:t>, sin ser recurridas (Folio</w:t>
      </w:r>
      <w:r w:rsidR="009457B8">
        <w:rPr>
          <w:rFonts w:ascii="Georgia" w:hAnsi="Georgia"/>
        </w:rPr>
        <w:t>s</w:t>
      </w:r>
      <w:r w:rsidR="00220139">
        <w:rPr>
          <w:rFonts w:ascii="Georgia" w:hAnsi="Georgia"/>
        </w:rPr>
        <w:t xml:space="preserve"> </w:t>
      </w:r>
      <w:r w:rsidR="009457B8">
        <w:rPr>
          <w:rFonts w:ascii="Georgia" w:hAnsi="Georgia"/>
        </w:rPr>
        <w:t>25, 42 y 54</w:t>
      </w:r>
      <w:r w:rsidR="00220139">
        <w:rPr>
          <w:rFonts w:ascii="Georgia" w:hAnsi="Georgia"/>
        </w:rPr>
        <w:t>, ib.)</w:t>
      </w:r>
      <w:r w:rsidR="005217D0" w:rsidRPr="00DC6A78">
        <w:rPr>
          <w:rFonts w:ascii="Georgia" w:hAnsi="Georgia" w:cs="Arial"/>
        </w:rPr>
        <w:t>.</w:t>
      </w:r>
      <w:r w:rsidR="0072015A" w:rsidRPr="00DC6A78">
        <w:rPr>
          <w:rFonts w:ascii="Georgia" w:hAnsi="Georgia"/>
        </w:rPr>
        <w:t xml:space="preserve">  </w:t>
      </w:r>
    </w:p>
    <w:p w:rsidR="00EB527C" w:rsidRPr="00EB527C" w:rsidRDefault="00EB527C" w:rsidP="009F6725">
      <w:pPr>
        <w:shd w:val="clear" w:color="auto" w:fill="FFFFFF"/>
        <w:spacing w:line="360" w:lineRule="auto"/>
        <w:jc w:val="both"/>
        <w:rPr>
          <w:rFonts w:ascii="Georgia" w:hAnsi="Georgia"/>
          <w:sz w:val="22"/>
        </w:rPr>
      </w:pPr>
    </w:p>
    <w:p w:rsidR="00EB527C" w:rsidRDefault="00B758C7" w:rsidP="00EC14C7">
      <w:pPr>
        <w:pStyle w:val="Textoindependiente"/>
        <w:spacing w:line="360" w:lineRule="auto"/>
        <w:rPr>
          <w:rFonts w:ascii="Georgia" w:hAnsi="Georgia" w:cs="Arial"/>
          <w:szCs w:val="24"/>
          <w:lang w:val="es-CO" w:eastAsia="es-CO"/>
        </w:rPr>
      </w:pPr>
      <w:r w:rsidRPr="00DC6A78">
        <w:rPr>
          <w:rFonts w:ascii="Georgia" w:hAnsi="Georgia" w:cs="Arial"/>
          <w:szCs w:val="24"/>
          <w:lang w:val="es-CO" w:eastAsia="es-CO"/>
        </w:rPr>
        <w:lastRenderedPageBreak/>
        <w:t xml:space="preserve">Así las cosas, como </w:t>
      </w:r>
      <w:r w:rsidR="00220139">
        <w:rPr>
          <w:rFonts w:ascii="Georgia" w:hAnsi="Georgia" w:cs="Arial"/>
          <w:szCs w:val="24"/>
          <w:lang w:val="es-CO" w:eastAsia="es-CO"/>
        </w:rPr>
        <w:t xml:space="preserve">los aludidos asuntos están terminados, </w:t>
      </w:r>
      <w:r w:rsidR="00B55954">
        <w:rPr>
          <w:rFonts w:ascii="Georgia" w:hAnsi="Georgia" w:cs="Arial"/>
          <w:szCs w:val="24"/>
          <w:lang w:val="es-CO" w:eastAsia="es-CO"/>
        </w:rPr>
        <w:t xml:space="preserve">es inane </w:t>
      </w:r>
      <w:r w:rsidR="00405162">
        <w:rPr>
          <w:rFonts w:ascii="Georgia" w:hAnsi="Georgia" w:cs="Arial"/>
          <w:szCs w:val="24"/>
          <w:lang w:val="es-CO" w:eastAsia="es-CO"/>
        </w:rPr>
        <w:t xml:space="preserve">analizar si es dable </w:t>
      </w:r>
      <w:r w:rsidR="009457B8" w:rsidRPr="00505437">
        <w:rPr>
          <w:rFonts w:ascii="Georgia" w:hAnsi="Georgia" w:cs="Arial"/>
          <w:szCs w:val="24"/>
          <w:lang w:val="es-CO" w:eastAsia="es-CO"/>
        </w:rPr>
        <w:t>disponer</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 xml:space="preserve"> la </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 xml:space="preserve">aplicación </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 xml:space="preserve">de </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 xml:space="preserve">la </w:t>
      </w:r>
      <w:r w:rsidR="00EB527C">
        <w:rPr>
          <w:rFonts w:ascii="Georgia" w:hAnsi="Georgia" w:cs="Arial"/>
          <w:szCs w:val="24"/>
          <w:lang w:val="es-CO" w:eastAsia="es-CO"/>
        </w:rPr>
        <w:t xml:space="preserve"> </w:t>
      </w:r>
      <w:r w:rsidR="009457B8" w:rsidRPr="00505437">
        <w:rPr>
          <w:rFonts w:ascii="Georgia" w:hAnsi="Georgia" w:cs="Arial"/>
          <w:szCs w:val="24"/>
          <w:lang w:val="es-CO" w:eastAsia="es-CO"/>
        </w:rPr>
        <w:t>norma</w:t>
      </w:r>
      <w:r w:rsidR="00505437" w:rsidRPr="00505437">
        <w:rPr>
          <w:rFonts w:ascii="Georgia" w:hAnsi="Georgia" w:cs="Arial"/>
          <w:szCs w:val="24"/>
          <w:lang w:val="es-CO" w:eastAsia="es-CO"/>
        </w:rPr>
        <w:t>s referidas en los petitorios</w:t>
      </w:r>
      <w:r w:rsidR="00B55954" w:rsidRPr="00505437">
        <w:rPr>
          <w:rFonts w:ascii="Georgia" w:hAnsi="Georgia" w:cs="Arial"/>
          <w:szCs w:val="24"/>
          <w:lang w:val="es-CO" w:eastAsia="es-CO"/>
        </w:rPr>
        <w:t xml:space="preserve">, máxime </w:t>
      </w:r>
      <w:r w:rsidR="00405162" w:rsidRPr="00505437">
        <w:rPr>
          <w:rFonts w:ascii="Georgia" w:hAnsi="Georgia" w:cs="Arial"/>
          <w:szCs w:val="24"/>
          <w:lang w:val="es-CO" w:eastAsia="es-CO"/>
        </w:rPr>
        <w:t xml:space="preserve">cuando carecen de </w:t>
      </w:r>
    </w:p>
    <w:p w:rsidR="00EC14C7" w:rsidRPr="00505437" w:rsidRDefault="00B55954" w:rsidP="00EC14C7">
      <w:pPr>
        <w:pStyle w:val="Textoindependiente"/>
        <w:spacing w:line="360" w:lineRule="auto"/>
        <w:rPr>
          <w:rFonts w:ascii="Georgia" w:hAnsi="Georgia" w:cs="Arial"/>
          <w:szCs w:val="24"/>
        </w:rPr>
      </w:pPr>
      <w:r w:rsidRPr="00505437">
        <w:rPr>
          <w:rFonts w:ascii="Georgia" w:hAnsi="Georgia" w:cs="Arial"/>
          <w:szCs w:val="24"/>
          <w:lang w:val="es-CO" w:eastAsia="es-CO"/>
        </w:rPr>
        <w:t xml:space="preserve">relación </w:t>
      </w:r>
      <w:r w:rsidR="00405162" w:rsidRPr="00505437">
        <w:rPr>
          <w:rFonts w:ascii="Georgia" w:hAnsi="Georgia" w:cs="Arial"/>
          <w:szCs w:val="24"/>
          <w:lang w:val="es-CO" w:eastAsia="es-CO"/>
        </w:rPr>
        <w:t xml:space="preserve">alguna </w:t>
      </w:r>
      <w:r w:rsidRPr="00505437">
        <w:rPr>
          <w:rFonts w:ascii="Georgia" w:hAnsi="Georgia" w:cs="Arial"/>
          <w:szCs w:val="24"/>
          <w:lang w:val="es-CO" w:eastAsia="es-CO"/>
        </w:rPr>
        <w:t>con las providencias del Juzgado</w:t>
      </w:r>
      <w:r w:rsidR="00405162" w:rsidRPr="00505437">
        <w:rPr>
          <w:rFonts w:ascii="Georgia" w:hAnsi="Georgia" w:cs="Arial"/>
          <w:szCs w:val="24"/>
          <w:lang w:val="es-CO" w:eastAsia="es-CO"/>
        </w:rPr>
        <w:t>,</w:t>
      </w:r>
      <w:r w:rsidR="009457B8" w:rsidRPr="00505437">
        <w:rPr>
          <w:rFonts w:ascii="Georgia" w:hAnsi="Georgia" w:cs="Arial"/>
          <w:szCs w:val="24"/>
          <w:lang w:val="es-CO" w:eastAsia="es-CO"/>
        </w:rPr>
        <w:t xml:space="preserve"> toda vez que </w:t>
      </w:r>
      <w:r w:rsidR="00405162" w:rsidRPr="00505437">
        <w:rPr>
          <w:rFonts w:ascii="Georgia" w:hAnsi="Georgia" w:cs="Arial"/>
          <w:szCs w:val="24"/>
          <w:lang w:val="es-CO" w:eastAsia="es-CO"/>
        </w:rPr>
        <w:t xml:space="preserve">no atienden ni cuestionan </w:t>
      </w:r>
      <w:r w:rsidR="009457B8" w:rsidRPr="00505437">
        <w:rPr>
          <w:rFonts w:ascii="Georgia" w:hAnsi="Georgia" w:cs="Arial"/>
          <w:szCs w:val="24"/>
          <w:lang w:val="es-CO" w:eastAsia="es-CO"/>
        </w:rPr>
        <w:t xml:space="preserve">los </w:t>
      </w:r>
      <w:r w:rsidR="00405162" w:rsidRPr="00505437">
        <w:rPr>
          <w:rFonts w:ascii="Georgia" w:hAnsi="Georgia" w:cs="Arial"/>
          <w:szCs w:val="24"/>
          <w:lang w:val="es-CO" w:eastAsia="es-CO"/>
        </w:rPr>
        <w:t>requerimiento</w:t>
      </w:r>
      <w:r w:rsidR="009457B8" w:rsidRPr="00505437">
        <w:rPr>
          <w:rFonts w:ascii="Georgia" w:hAnsi="Georgia" w:cs="Arial"/>
          <w:szCs w:val="24"/>
          <w:lang w:val="es-CO" w:eastAsia="es-CO"/>
        </w:rPr>
        <w:t>s</w:t>
      </w:r>
      <w:r w:rsidR="00405162" w:rsidRPr="00505437">
        <w:rPr>
          <w:rFonts w:ascii="Georgia" w:hAnsi="Georgia" w:cs="Arial"/>
          <w:szCs w:val="24"/>
          <w:lang w:val="es-CO" w:eastAsia="es-CO"/>
        </w:rPr>
        <w:t xml:space="preserve"> que se hiciera</w:t>
      </w:r>
      <w:r w:rsidR="009457B8" w:rsidRPr="00505437">
        <w:rPr>
          <w:rFonts w:ascii="Georgia" w:hAnsi="Georgia" w:cs="Arial"/>
          <w:szCs w:val="24"/>
          <w:lang w:val="es-CO" w:eastAsia="es-CO"/>
        </w:rPr>
        <w:t>n</w:t>
      </w:r>
      <w:r w:rsidRPr="00505437">
        <w:rPr>
          <w:rFonts w:ascii="Georgia" w:hAnsi="Georgia" w:cs="Arial"/>
          <w:szCs w:val="24"/>
          <w:lang w:val="es-CO" w:eastAsia="es-CO"/>
        </w:rPr>
        <w:t xml:space="preserve">; </w:t>
      </w:r>
      <w:r w:rsidR="00EF3E17" w:rsidRPr="00505437">
        <w:rPr>
          <w:rFonts w:ascii="Georgia" w:hAnsi="Georgia" w:cs="Arial"/>
          <w:szCs w:val="24"/>
          <w:lang w:val="es-CO" w:eastAsia="es-CO"/>
        </w:rPr>
        <w:t xml:space="preserve">así las cosas, </w:t>
      </w:r>
      <w:r w:rsidR="00220139" w:rsidRPr="00505437">
        <w:rPr>
          <w:rFonts w:ascii="Georgia" w:hAnsi="Georgia" w:cs="Arial"/>
          <w:szCs w:val="24"/>
          <w:lang w:val="es-CO" w:eastAsia="es-CO"/>
        </w:rPr>
        <w:t>la decisión que se adopte resultara inútil</w:t>
      </w:r>
      <w:r w:rsidR="00EF3E17" w:rsidRPr="00505437">
        <w:rPr>
          <w:rFonts w:ascii="Georgia" w:hAnsi="Georgia" w:cs="Arial"/>
          <w:szCs w:val="24"/>
          <w:lang w:val="es-CO" w:eastAsia="es-CO"/>
        </w:rPr>
        <w:t xml:space="preserve">; claramente </w:t>
      </w:r>
      <w:r w:rsidR="00E52B8E" w:rsidRPr="00505437">
        <w:rPr>
          <w:rFonts w:ascii="Georgia" w:hAnsi="Georgia" w:cs="Arial"/>
          <w:szCs w:val="24"/>
        </w:rPr>
        <w:t xml:space="preserve">acaeció un hecho que no guarda relación con la finalidad de este amparo, pero que </w:t>
      </w:r>
      <w:r w:rsidR="00EB527C">
        <w:rPr>
          <w:rFonts w:ascii="Georgia" w:hAnsi="Georgia" w:cs="Arial"/>
          <w:szCs w:val="24"/>
        </w:rPr>
        <w:t xml:space="preserve"> </w:t>
      </w:r>
      <w:r w:rsidR="00E52B8E" w:rsidRPr="00505437">
        <w:rPr>
          <w:rFonts w:ascii="Georgia" w:hAnsi="Georgia" w:cs="Arial"/>
          <w:szCs w:val="24"/>
        </w:rPr>
        <w:t xml:space="preserve">impide </w:t>
      </w:r>
      <w:r w:rsidR="00EB527C">
        <w:rPr>
          <w:rFonts w:ascii="Georgia" w:hAnsi="Georgia" w:cs="Arial"/>
          <w:szCs w:val="24"/>
        </w:rPr>
        <w:t xml:space="preserve"> </w:t>
      </w:r>
      <w:r w:rsidR="00E52B8E" w:rsidRPr="00505437">
        <w:rPr>
          <w:rFonts w:ascii="Georgia" w:hAnsi="Georgia" w:cs="Arial"/>
          <w:szCs w:val="24"/>
        </w:rPr>
        <w:t xml:space="preserve">satisfacer </w:t>
      </w:r>
      <w:r w:rsidR="00EB527C">
        <w:rPr>
          <w:rFonts w:ascii="Georgia" w:hAnsi="Georgia" w:cs="Arial"/>
          <w:szCs w:val="24"/>
        </w:rPr>
        <w:t xml:space="preserve"> </w:t>
      </w:r>
      <w:r w:rsidR="00E52B8E" w:rsidRPr="00505437">
        <w:rPr>
          <w:rFonts w:ascii="Georgia" w:hAnsi="Georgia" w:cs="Arial"/>
          <w:szCs w:val="24"/>
        </w:rPr>
        <w:t>la petición tutelar</w:t>
      </w:r>
      <w:r w:rsidR="00E52B8E" w:rsidRPr="00505437">
        <w:rPr>
          <w:rFonts w:ascii="Georgia" w:hAnsi="Georgia" w:cs="Arial"/>
          <w:color w:val="000000"/>
          <w:szCs w:val="24"/>
          <w:shd w:val="clear" w:color="auto" w:fill="FFFFFF"/>
        </w:rPr>
        <w:t>.</w:t>
      </w:r>
      <w:r w:rsidRPr="00505437">
        <w:rPr>
          <w:rFonts w:ascii="Georgia" w:hAnsi="Georgia" w:cs="Arial"/>
          <w:color w:val="000000"/>
          <w:szCs w:val="24"/>
          <w:shd w:val="clear" w:color="auto" w:fill="FFFFFF"/>
        </w:rPr>
        <w:t xml:space="preserve"> </w:t>
      </w:r>
      <w:r w:rsidR="00B758C7" w:rsidRPr="00505437">
        <w:rPr>
          <w:rFonts w:ascii="Georgia" w:hAnsi="Georgia" w:cs="Arial"/>
          <w:szCs w:val="24"/>
        </w:rPr>
        <w:t>S</w:t>
      </w:r>
      <w:r w:rsidR="00EC14C7" w:rsidRPr="00505437">
        <w:rPr>
          <w:rFonts w:ascii="Georgia" w:hAnsi="Georgia" w:cs="Arial"/>
          <w:szCs w:val="24"/>
        </w:rPr>
        <w:t>e configura</w:t>
      </w:r>
      <w:r w:rsidR="00B758C7" w:rsidRPr="00505437">
        <w:rPr>
          <w:rFonts w:ascii="Georgia" w:hAnsi="Georgia" w:cs="Arial"/>
          <w:szCs w:val="24"/>
        </w:rPr>
        <w:t>, entonces,</w:t>
      </w:r>
      <w:r w:rsidR="00EC14C7" w:rsidRPr="00505437">
        <w:rPr>
          <w:rFonts w:ascii="Georgia" w:hAnsi="Georgia" w:cs="Arial"/>
          <w:szCs w:val="24"/>
        </w:rPr>
        <w:t xml:space="preserve"> </w:t>
      </w:r>
      <w:r w:rsidR="00494527" w:rsidRPr="00505437">
        <w:rPr>
          <w:rFonts w:ascii="Georgia" w:hAnsi="Georgia" w:cs="Arial"/>
          <w:szCs w:val="24"/>
        </w:rPr>
        <w:t xml:space="preserve">la carencia actual de objeto por </w:t>
      </w:r>
      <w:r w:rsidR="009822CE" w:rsidRPr="00505437">
        <w:rPr>
          <w:rFonts w:ascii="Georgia" w:hAnsi="Georgia" w:cs="Arial"/>
          <w:szCs w:val="24"/>
        </w:rPr>
        <w:t xml:space="preserve">la ausencia de interés jurídico o </w:t>
      </w:r>
      <w:r w:rsidR="00494527" w:rsidRPr="00505437">
        <w:rPr>
          <w:rFonts w:ascii="Georgia" w:hAnsi="Georgia" w:cs="Arial"/>
          <w:szCs w:val="24"/>
        </w:rPr>
        <w:t>sustracción de materia</w:t>
      </w:r>
      <w:r w:rsidR="00405162" w:rsidRPr="00505437">
        <w:rPr>
          <w:rFonts w:ascii="Georgia" w:hAnsi="Georgia" w:cs="Arial"/>
          <w:szCs w:val="24"/>
        </w:rPr>
        <w:t xml:space="preserve"> y se declarará</w:t>
      </w:r>
      <w:r w:rsidR="00DF687A" w:rsidRPr="00505437">
        <w:rPr>
          <w:rFonts w:ascii="Georgia" w:hAnsi="Georgia" w:cs="Arial"/>
          <w:szCs w:val="24"/>
        </w:rPr>
        <w:t>.</w:t>
      </w:r>
    </w:p>
    <w:p w:rsidR="00EF3E17" w:rsidRPr="00EB527C" w:rsidRDefault="00EF3E17" w:rsidP="00505437">
      <w:pPr>
        <w:pStyle w:val="Textoindependiente"/>
        <w:spacing w:line="360" w:lineRule="auto"/>
        <w:rPr>
          <w:rFonts w:ascii="Georgia" w:hAnsi="Georgia" w:cs="Arial"/>
          <w:szCs w:val="24"/>
        </w:rPr>
      </w:pPr>
    </w:p>
    <w:p w:rsidR="00505437" w:rsidRPr="00505437" w:rsidRDefault="00EF3E17" w:rsidP="00505437">
      <w:pPr>
        <w:widowControl/>
        <w:autoSpaceDE/>
        <w:autoSpaceDN/>
        <w:adjustRightInd/>
        <w:spacing w:line="360" w:lineRule="auto"/>
        <w:jc w:val="both"/>
        <w:rPr>
          <w:rFonts w:ascii="Times New Roman" w:hAnsi="Times New Roman" w:cs="Times New Roman"/>
        </w:rPr>
      </w:pPr>
      <w:r w:rsidRPr="00505437">
        <w:rPr>
          <w:rFonts w:ascii="Georgia" w:hAnsi="Georgia" w:cs="Arial"/>
        </w:rPr>
        <w:t>Empero, si el estudio de las tutelas se centrara en las decisiones que declararon la terminación, también estarían destinados al fracaso por el palmario incumplimiento del presupuesto de procedencia de la subsidiariedad</w:t>
      </w:r>
      <w:r w:rsidR="00505437" w:rsidRPr="00505437">
        <w:rPr>
          <w:rStyle w:val="Refdenotaalpie"/>
          <w:rFonts w:ascii="Georgia" w:hAnsi="Georgia"/>
        </w:rPr>
        <w:footnoteReference w:id="19"/>
      </w:r>
      <w:r w:rsidR="00505437" w:rsidRPr="00505437">
        <w:rPr>
          <w:rFonts w:ascii="Georgia" w:hAnsi="Georgia" w:cs="Arial"/>
          <w:vertAlign w:val="superscript"/>
        </w:rPr>
        <w:t>-</w:t>
      </w:r>
      <w:r w:rsidR="00505437" w:rsidRPr="00505437">
        <w:rPr>
          <w:rFonts w:ascii="Georgia" w:hAnsi="Georgia" w:cs="Arial"/>
          <w:vertAlign w:val="superscript"/>
        </w:rPr>
        <w:footnoteReference w:id="20"/>
      </w:r>
      <w:r w:rsidR="00505437" w:rsidRPr="00505437">
        <w:rPr>
          <w:rFonts w:ascii="Georgia" w:hAnsi="Georgia" w:cs="Arial"/>
        </w:rPr>
        <w:t xml:space="preserve"> </w:t>
      </w:r>
      <w:r w:rsidRPr="00505437">
        <w:rPr>
          <w:rFonts w:ascii="Georgia" w:hAnsi="Georgia" w:cs="Arial"/>
        </w:rPr>
        <w:t>, puesto que dichos asuntos aún estaban en trámite</w:t>
      </w:r>
      <w:r w:rsidR="00505437" w:rsidRPr="00505437">
        <w:rPr>
          <w:rFonts w:ascii="Georgia" w:hAnsi="Georgia" w:cs="Arial"/>
        </w:rPr>
        <w:t xml:space="preserve"> para el día de su radicación</w:t>
      </w:r>
      <w:r w:rsidRPr="00505437">
        <w:rPr>
          <w:rFonts w:ascii="Georgia" w:hAnsi="Georgia" w:cs="Arial"/>
        </w:rPr>
        <w:t xml:space="preserve">; </w:t>
      </w:r>
      <w:r w:rsidR="00505437" w:rsidRPr="00505437">
        <w:rPr>
          <w:rFonts w:ascii="Georgia" w:hAnsi="Georgia" w:cs="Arial"/>
        </w:rPr>
        <w:t>clara es la renuncia de los mecanismos ordinarios que podía ejercitar (Artículo 36, Ley 472).</w:t>
      </w:r>
    </w:p>
    <w:p w:rsidR="00EF3E17" w:rsidRPr="00EB527C" w:rsidRDefault="00EF3E17" w:rsidP="00EC14C7">
      <w:pPr>
        <w:pStyle w:val="Textoindependiente"/>
        <w:spacing w:line="360" w:lineRule="auto"/>
        <w:rPr>
          <w:rFonts w:ascii="Georgia" w:hAnsi="Georgia"/>
          <w:bCs/>
          <w:i/>
          <w:szCs w:val="28"/>
        </w:rPr>
      </w:pPr>
    </w:p>
    <w:p w:rsidR="00505437" w:rsidRDefault="00505437" w:rsidP="00505437">
      <w:pPr>
        <w:pStyle w:val="Textoindependiente"/>
        <w:spacing w:line="360" w:lineRule="auto"/>
        <w:rPr>
          <w:rFonts w:ascii="Georgia" w:hAnsi="Georgia"/>
          <w:szCs w:val="24"/>
        </w:rPr>
      </w:pPr>
      <w:r>
        <w:rPr>
          <w:rFonts w:ascii="Georgia" w:hAnsi="Georgia"/>
          <w:szCs w:val="24"/>
        </w:rPr>
        <w:t xml:space="preserve">Por último,  se negará  la pretensión  tutelar dirigida a que los Procuradores Judiciales para Asuntos Civiles aleguen la nulidad de las acciones populares, en razón a la ausencia de hechos vulneradores o amenazantes de los derechos invocados; la tutela no es el mecanismo para formular derechos de petición ante autoridades o particulares; si el actor requiere de su asesoría en intervención en defensa de sus intereses en esos trámites, debe requerírselo directamente. </w:t>
      </w:r>
    </w:p>
    <w:p w:rsidR="009822CE" w:rsidRPr="00EB527C" w:rsidRDefault="009822CE" w:rsidP="00EC14C7">
      <w:pPr>
        <w:pStyle w:val="Textoindependiente"/>
        <w:spacing w:line="360" w:lineRule="auto"/>
        <w:rPr>
          <w:rFonts w:ascii="Georgia" w:hAnsi="Georgia" w:cs="Arial"/>
          <w:szCs w:val="24"/>
        </w:rPr>
      </w:pPr>
    </w:p>
    <w:p w:rsidR="008E5643" w:rsidRPr="00DC6A78" w:rsidRDefault="008E5643" w:rsidP="00992FD5">
      <w:pPr>
        <w:pStyle w:val="Textoindependiente"/>
        <w:numPr>
          <w:ilvl w:val="0"/>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DC6A78">
        <w:rPr>
          <w:rFonts w:ascii="Georgia" w:hAnsi="Georgia" w:cs="Arial"/>
          <w:szCs w:val="24"/>
        </w:rPr>
        <w:t xml:space="preserve">LAS CONCLUSIONES </w:t>
      </w:r>
    </w:p>
    <w:p w:rsidR="008E5643" w:rsidRPr="00EB527C" w:rsidRDefault="008E5643" w:rsidP="008E56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CO"/>
        </w:rPr>
      </w:pPr>
    </w:p>
    <w:p w:rsidR="008E5643" w:rsidRPr="00DC6A78" w:rsidRDefault="008E5643" w:rsidP="008E5643">
      <w:pPr>
        <w:spacing w:line="360" w:lineRule="auto"/>
        <w:ind w:right="51"/>
        <w:jc w:val="both"/>
        <w:rPr>
          <w:rFonts w:ascii="Georgia" w:hAnsi="Georgia"/>
        </w:rPr>
      </w:pPr>
      <w:r w:rsidRPr="00DC6A78">
        <w:rPr>
          <w:rFonts w:ascii="Georgia" w:hAnsi="Georgia"/>
        </w:rPr>
        <w:t>En armonía con las premisas expuestas en los acápites anteriores</w:t>
      </w:r>
      <w:r w:rsidR="00505437">
        <w:rPr>
          <w:rFonts w:ascii="Georgia" w:hAnsi="Georgia"/>
        </w:rPr>
        <w:t>: (i)</w:t>
      </w:r>
      <w:r w:rsidRPr="00DC6A78">
        <w:rPr>
          <w:rFonts w:ascii="Georgia" w:hAnsi="Georgia"/>
        </w:rPr>
        <w:t xml:space="preserve"> </w:t>
      </w:r>
      <w:r w:rsidR="00505437">
        <w:rPr>
          <w:rFonts w:ascii="Georgia" w:hAnsi="Georgia"/>
        </w:rPr>
        <w:t>S</w:t>
      </w:r>
      <w:r w:rsidR="00405162">
        <w:rPr>
          <w:rFonts w:ascii="Georgia" w:hAnsi="Georgia"/>
        </w:rPr>
        <w:t xml:space="preserve">e </w:t>
      </w:r>
      <w:r w:rsidRPr="00DC6A78">
        <w:rPr>
          <w:rFonts w:ascii="Georgia" w:hAnsi="Georgia"/>
        </w:rPr>
        <w:t>declarará la carencia actual de objeto por</w:t>
      </w:r>
      <w:r w:rsidR="000C6437" w:rsidRPr="00DC6A78">
        <w:rPr>
          <w:rFonts w:ascii="Georgia" w:hAnsi="Georgia"/>
        </w:rPr>
        <w:t xml:space="preserve"> sustracción de materia</w:t>
      </w:r>
      <w:r w:rsidR="00505437">
        <w:rPr>
          <w:rFonts w:ascii="Georgia" w:hAnsi="Georgia"/>
        </w:rPr>
        <w:t>; y, (ii) Se negará la tutela contra los Procuradores Judiciales accionados</w:t>
      </w:r>
      <w:r w:rsidR="00EF38DE" w:rsidRPr="00DC6A78">
        <w:rPr>
          <w:rFonts w:ascii="Georgia" w:hAnsi="Georgia"/>
        </w:rPr>
        <w:t>.</w:t>
      </w:r>
      <w:r w:rsidRPr="00DC6A78">
        <w:rPr>
          <w:rFonts w:ascii="Georgia" w:hAnsi="Georgia"/>
        </w:rPr>
        <w:t xml:space="preserve"> </w:t>
      </w:r>
    </w:p>
    <w:p w:rsidR="008E5643" w:rsidRPr="00EB527C" w:rsidRDefault="008E5643" w:rsidP="008E56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8E5643" w:rsidRDefault="008E5643" w:rsidP="008E5643">
      <w:pPr>
        <w:tabs>
          <w:tab w:val="left" w:pos="-720"/>
        </w:tabs>
        <w:suppressAutoHyphens/>
        <w:spacing w:line="360" w:lineRule="auto"/>
        <w:jc w:val="both"/>
        <w:rPr>
          <w:rFonts w:ascii="Georgia" w:hAnsi="Georgia" w:cs="Arial"/>
        </w:rPr>
      </w:pPr>
      <w:r w:rsidRPr="00DC6A78">
        <w:rPr>
          <w:rFonts w:ascii="Georgia" w:hAnsi="Georgia" w:cs="Arial"/>
        </w:rPr>
        <w:t xml:space="preserve">En mérito de lo expuesto, el </w:t>
      </w:r>
      <w:r w:rsidRPr="00DC6A78">
        <w:rPr>
          <w:rFonts w:ascii="Georgia" w:hAnsi="Georgia" w:cs="Arial"/>
          <w:bCs/>
          <w:smallCaps/>
        </w:rPr>
        <w:t>Tribunal Superior del Distrito Judicial de Pereira, Sala de Decisión Civil -Familia</w:t>
      </w:r>
      <w:r w:rsidRPr="00DC6A78">
        <w:rPr>
          <w:rFonts w:ascii="Georgia" w:hAnsi="Georgia" w:cs="Arial"/>
        </w:rPr>
        <w:t xml:space="preserve">, administrando Justicia, en nombre de la República </w:t>
      </w:r>
      <w:r w:rsidR="00EB527C">
        <w:rPr>
          <w:rFonts w:ascii="Georgia" w:hAnsi="Georgia" w:cs="Arial"/>
        </w:rPr>
        <w:t xml:space="preserve">de Colombia </w:t>
      </w:r>
      <w:r w:rsidRPr="00DC6A78">
        <w:rPr>
          <w:rFonts w:ascii="Georgia" w:hAnsi="Georgia" w:cs="Arial"/>
        </w:rPr>
        <w:t>y por autoridad de la Ley,</w:t>
      </w:r>
    </w:p>
    <w:p w:rsidR="008E5643" w:rsidRPr="00DC6A78" w:rsidRDefault="008E5643" w:rsidP="008E5643">
      <w:pPr>
        <w:tabs>
          <w:tab w:val="left" w:pos="-720"/>
        </w:tabs>
        <w:suppressAutoHyphens/>
        <w:spacing w:line="360" w:lineRule="auto"/>
        <w:jc w:val="center"/>
        <w:rPr>
          <w:rFonts w:ascii="Georgia" w:hAnsi="Georgia" w:cs="Arial"/>
          <w:bCs/>
          <w:smallCaps/>
        </w:rPr>
      </w:pPr>
      <w:r w:rsidRPr="00DC6A78">
        <w:rPr>
          <w:rFonts w:ascii="Georgia" w:hAnsi="Georgia" w:cs="Arial"/>
          <w:bCs/>
          <w:smallCaps/>
        </w:rPr>
        <w:t>F A L L A,</w:t>
      </w:r>
    </w:p>
    <w:p w:rsidR="008E5643" w:rsidRPr="00EB527C" w:rsidRDefault="008E5643" w:rsidP="00EB527C">
      <w:pPr>
        <w:pStyle w:val="Textoindependiente"/>
        <w:spacing w:line="360" w:lineRule="auto"/>
        <w:jc w:val="center"/>
        <w:rPr>
          <w:rFonts w:ascii="Georgia" w:hAnsi="Georgia" w:cs="Arial"/>
          <w:bCs/>
          <w:smallCaps/>
          <w:szCs w:val="24"/>
          <w:lang w:val="es-CO"/>
        </w:rPr>
      </w:pPr>
    </w:p>
    <w:p w:rsidR="00EB527C" w:rsidRDefault="008E5643" w:rsidP="00EB527C">
      <w:pPr>
        <w:pStyle w:val="Textoindependiente"/>
        <w:numPr>
          <w:ilvl w:val="0"/>
          <w:numId w:val="7"/>
        </w:numPr>
        <w:tabs>
          <w:tab w:val="clear" w:pos="708"/>
        </w:tabs>
        <w:spacing w:line="360" w:lineRule="auto"/>
        <w:rPr>
          <w:rFonts w:ascii="Georgia" w:hAnsi="Georgia"/>
          <w:szCs w:val="24"/>
        </w:rPr>
      </w:pPr>
      <w:r w:rsidRPr="00DC6A78">
        <w:rPr>
          <w:rFonts w:ascii="Georgia" w:hAnsi="Georgia" w:cs="Arial"/>
          <w:szCs w:val="24"/>
        </w:rPr>
        <w:t xml:space="preserve">DECLARAR la carencia actual de objeto por </w:t>
      </w:r>
      <w:r w:rsidR="000C6437" w:rsidRPr="00DC6A78">
        <w:rPr>
          <w:rFonts w:ascii="Georgia" w:hAnsi="Georgia" w:cs="Arial"/>
          <w:szCs w:val="24"/>
        </w:rPr>
        <w:t>sustracción de materia</w:t>
      </w:r>
      <w:r w:rsidRPr="00DC6A78">
        <w:rPr>
          <w:rFonts w:ascii="Georgia" w:hAnsi="Georgia" w:cs="Arial"/>
          <w:szCs w:val="24"/>
        </w:rPr>
        <w:t xml:space="preserve"> en la acción de </w:t>
      </w:r>
      <w:r w:rsidR="00405162">
        <w:rPr>
          <w:rFonts w:ascii="Georgia" w:hAnsi="Georgia" w:cs="Arial"/>
          <w:szCs w:val="24"/>
        </w:rPr>
        <w:t xml:space="preserve">las </w:t>
      </w:r>
      <w:r w:rsidRPr="00DC6A78">
        <w:rPr>
          <w:rFonts w:ascii="Georgia" w:hAnsi="Georgia" w:cs="Arial"/>
          <w:szCs w:val="24"/>
        </w:rPr>
        <w:t>tutela</w:t>
      </w:r>
      <w:r w:rsidR="00405162">
        <w:rPr>
          <w:rFonts w:ascii="Georgia" w:hAnsi="Georgia" w:cs="Arial"/>
          <w:szCs w:val="24"/>
        </w:rPr>
        <w:t>s</w:t>
      </w:r>
      <w:r w:rsidRPr="00DC6A78">
        <w:rPr>
          <w:rFonts w:ascii="Georgia" w:hAnsi="Georgia" w:cs="Arial"/>
          <w:szCs w:val="24"/>
        </w:rPr>
        <w:t xml:space="preserve"> presentada</w:t>
      </w:r>
      <w:r w:rsidR="00405162">
        <w:rPr>
          <w:rFonts w:ascii="Georgia" w:hAnsi="Georgia" w:cs="Arial"/>
          <w:szCs w:val="24"/>
        </w:rPr>
        <w:t>s</w:t>
      </w:r>
      <w:r w:rsidRPr="00DC6A78">
        <w:rPr>
          <w:rFonts w:ascii="Georgia" w:hAnsi="Georgia" w:cs="Arial"/>
          <w:szCs w:val="24"/>
        </w:rPr>
        <w:t xml:space="preserve"> por el señor </w:t>
      </w:r>
      <w:r w:rsidR="00EF38DE" w:rsidRPr="00DC6A78">
        <w:rPr>
          <w:rFonts w:ascii="Georgia" w:hAnsi="Georgia" w:cs="Arial"/>
          <w:szCs w:val="24"/>
        </w:rPr>
        <w:t>Javier Elías Arias Idárraga</w:t>
      </w:r>
      <w:r w:rsidRPr="00DC6A78">
        <w:rPr>
          <w:rFonts w:ascii="Georgia" w:hAnsi="Georgia" w:cs="Arial"/>
          <w:szCs w:val="24"/>
        </w:rPr>
        <w:t xml:space="preserve"> contra </w:t>
      </w:r>
      <w:r w:rsidR="009F0811" w:rsidRPr="00DC6A78">
        <w:rPr>
          <w:rFonts w:ascii="Georgia" w:hAnsi="Georgia"/>
          <w:szCs w:val="24"/>
        </w:rPr>
        <w:t>e</w:t>
      </w:r>
      <w:r w:rsidR="009F0811" w:rsidRPr="00DC6A78">
        <w:rPr>
          <w:rFonts w:ascii="Georgia" w:hAnsi="Georgia" w:cs="Arial"/>
          <w:color w:val="000000"/>
          <w:szCs w:val="24"/>
          <w:lang w:eastAsia="es-CO"/>
        </w:rPr>
        <w:t xml:space="preserve">l </w:t>
      </w:r>
      <w:r w:rsidR="00EF38DE" w:rsidRPr="00DC6A78">
        <w:rPr>
          <w:rFonts w:ascii="Georgia" w:hAnsi="Georgia" w:cs="Arial"/>
          <w:color w:val="000000"/>
          <w:szCs w:val="24"/>
          <w:lang w:eastAsia="es-CO"/>
        </w:rPr>
        <w:t xml:space="preserve">Juzgado </w:t>
      </w:r>
      <w:r w:rsidR="00EB527C">
        <w:rPr>
          <w:rFonts w:ascii="Georgia" w:hAnsi="Georgia" w:cs="Arial"/>
          <w:color w:val="000000"/>
          <w:szCs w:val="24"/>
          <w:lang w:eastAsia="es-CO"/>
        </w:rPr>
        <w:t xml:space="preserve">Cuarto </w:t>
      </w:r>
      <w:r w:rsidR="00EF38DE" w:rsidRPr="00DC6A78">
        <w:rPr>
          <w:rFonts w:ascii="Georgia" w:hAnsi="Georgia" w:cs="Arial"/>
          <w:color w:val="000000"/>
          <w:szCs w:val="24"/>
          <w:lang w:eastAsia="es-CO"/>
        </w:rPr>
        <w:t xml:space="preserve">Civil del Circuito </w:t>
      </w:r>
      <w:r w:rsidR="00EB527C">
        <w:rPr>
          <w:rFonts w:ascii="Georgia" w:hAnsi="Georgia" w:cs="Arial"/>
          <w:color w:val="000000"/>
          <w:szCs w:val="24"/>
          <w:lang w:eastAsia="es-CO"/>
        </w:rPr>
        <w:t>de Pereira, respecto de la aplicación de los artículos 5º y 84, Ley 472.</w:t>
      </w:r>
    </w:p>
    <w:p w:rsidR="00EB527C" w:rsidRPr="00EB527C" w:rsidRDefault="00EB527C" w:rsidP="00EB527C">
      <w:pPr>
        <w:pStyle w:val="Textoindependiente"/>
        <w:tabs>
          <w:tab w:val="clear" w:pos="708"/>
        </w:tabs>
        <w:spacing w:line="360" w:lineRule="auto"/>
        <w:ind w:left="360"/>
        <w:rPr>
          <w:rFonts w:ascii="Georgia" w:hAnsi="Georgia"/>
          <w:szCs w:val="24"/>
          <w:lang w:val="es-CO"/>
        </w:rPr>
      </w:pPr>
    </w:p>
    <w:p w:rsidR="00405162" w:rsidRPr="00EB527C" w:rsidRDefault="00EB527C" w:rsidP="00EB527C">
      <w:pPr>
        <w:pStyle w:val="Textoindependiente"/>
        <w:numPr>
          <w:ilvl w:val="0"/>
          <w:numId w:val="7"/>
        </w:numPr>
        <w:tabs>
          <w:tab w:val="clear" w:pos="708"/>
        </w:tabs>
        <w:spacing w:line="360" w:lineRule="auto"/>
        <w:rPr>
          <w:rFonts w:ascii="Georgia" w:hAnsi="Georgia"/>
          <w:szCs w:val="24"/>
        </w:rPr>
      </w:pPr>
      <w:r w:rsidRPr="00EB527C">
        <w:rPr>
          <w:rFonts w:ascii="Georgia" w:hAnsi="Georgia" w:cs="Arial"/>
        </w:rPr>
        <w:lastRenderedPageBreak/>
        <w:t>NEGAR la</w:t>
      </w:r>
      <w:r>
        <w:rPr>
          <w:rFonts w:ascii="Georgia" w:hAnsi="Georgia" w:cs="Arial"/>
        </w:rPr>
        <w:t>s</w:t>
      </w:r>
      <w:r w:rsidRPr="00EB527C">
        <w:rPr>
          <w:rFonts w:ascii="Georgia" w:hAnsi="Georgia" w:cs="Arial"/>
        </w:rPr>
        <w:t xml:space="preserve"> tutela</w:t>
      </w:r>
      <w:r>
        <w:rPr>
          <w:rFonts w:ascii="Georgia" w:hAnsi="Georgia" w:cs="Arial"/>
        </w:rPr>
        <w:t>s</w:t>
      </w:r>
      <w:r w:rsidRPr="00EB527C">
        <w:rPr>
          <w:rFonts w:ascii="Georgia" w:hAnsi="Georgia" w:cs="Arial"/>
        </w:rPr>
        <w:t xml:space="preserve"> contra </w:t>
      </w:r>
      <w:r>
        <w:rPr>
          <w:rFonts w:ascii="Georgia" w:hAnsi="Georgia" w:cs="Arial"/>
        </w:rPr>
        <w:t>los Procuradores 1º y 12º Judiciales Delegados para Asuntos Civiles</w:t>
      </w:r>
      <w:r w:rsidRPr="00EB527C">
        <w:rPr>
          <w:rFonts w:ascii="Georgia" w:hAnsi="Georgia" w:cs="Arial"/>
        </w:rPr>
        <w:t>,</w:t>
      </w:r>
      <w:r>
        <w:rPr>
          <w:rFonts w:ascii="Georgia" w:hAnsi="Georgia" w:cs="Arial"/>
        </w:rPr>
        <w:t xml:space="preserve"> </w:t>
      </w:r>
      <w:r w:rsidRPr="00EB527C">
        <w:rPr>
          <w:rFonts w:ascii="Georgia" w:hAnsi="Georgia" w:cs="Arial"/>
        </w:rPr>
        <w:t xml:space="preserve"> </w:t>
      </w:r>
      <w:r>
        <w:rPr>
          <w:rFonts w:ascii="Georgia" w:hAnsi="Georgia" w:cs="Arial"/>
        </w:rPr>
        <w:t xml:space="preserve">  </w:t>
      </w:r>
      <w:r w:rsidRPr="00EB527C">
        <w:rPr>
          <w:rFonts w:ascii="Georgia" w:hAnsi="Georgia" w:cs="Arial"/>
        </w:rPr>
        <w:t xml:space="preserve">por </w:t>
      </w:r>
      <w:r>
        <w:rPr>
          <w:rFonts w:ascii="Georgia" w:hAnsi="Georgia" w:cs="Arial"/>
        </w:rPr>
        <w:t xml:space="preserve">  </w:t>
      </w:r>
      <w:r w:rsidRPr="00EB527C">
        <w:rPr>
          <w:rFonts w:ascii="Georgia" w:hAnsi="Georgia" w:cs="Arial"/>
        </w:rPr>
        <w:t xml:space="preserve">inexistencia </w:t>
      </w:r>
      <w:r>
        <w:rPr>
          <w:rFonts w:ascii="Georgia" w:hAnsi="Georgia" w:cs="Arial"/>
        </w:rPr>
        <w:t xml:space="preserve">  </w:t>
      </w:r>
      <w:r w:rsidRPr="00EB527C">
        <w:rPr>
          <w:rFonts w:ascii="Georgia" w:hAnsi="Georgia" w:cs="Arial"/>
        </w:rPr>
        <w:t xml:space="preserve">de </w:t>
      </w:r>
      <w:r>
        <w:rPr>
          <w:rFonts w:ascii="Georgia" w:hAnsi="Georgia" w:cs="Arial"/>
        </w:rPr>
        <w:t xml:space="preserve">  </w:t>
      </w:r>
      <w:r w:rsidRPr="00EB527C">
        <w:rPr>
          <w:rFonts w:ascii="Georgia" w:hAnsi="Georgia" w:cs="Arial"/>
        </w:rPr>
        <w:t xml:space="preserve">hechos </w:t>
      </w:r>
      <w:r>
        <w:rPr>
          <w:rFonts w:ascii="Georgia" w:hAnsi="Georgia" w:cs="Arial"/>
        </w:rPr>
        <w:t xml:space="preserve">  </w:t>
      </w:r>
      <w:r w:rsidRPr="00EB527C">
        <w:rPr>
          <w:rFonts w:ascii="Georgia" w:hAnsi="Georgia" w:cs="Arial"/>
        </w:rPr>
        <w:t xml:space="preserve">vulneradores </w:t>
      </w:r>
      <w:r>
        <w:rPr>
          <w:rFonts w:ascii="Georgia" w:hAnsi="Georgia" w:cs="Arial"/>
        </w:rPr>
        <w:t xml:space="preserve">  </w:t>
      </w:r>
      <w:r w:rsidRPr="00EB527C">
        <w:rPr>
          <w:rFonts w:ascii="Georgia" w:hAnsi="Georgia" w:cs="Arial"/>
        </w:rPr>
        <w:t xml:space="preserve">o </w:t>
      </w:r>
      <w:r>
        <w:rPr>
          <w:rFonts w:ascii="Georgia" w:hAnsi="Georgia" w:cs="Arial"/>
        </w:rPr>
        <w:t xml:space="preserve">  </w:t>
      </w:r>
      <w:r w:rsidRPr="00EB527C">
        <w:rPr>
          <w:rFonts w:ascii="Georgia" w:hAnsi="Georgia" w:cs="Arial"/>
        </w:rPr>
        <w:t xml:space="preserve">amenazantes </w:t>
      </w:r>
      <w:r>
        <w:rPr>
          <w:rFonts w:ascii="Georgia" w:hAnsi="Georgia" w:cs="Arial"/>
        </w:rPr>
        <w:t xml:space="preserve">  </w:t>
      </w:r>
      <w:r w:rsidRPr="00EB527C">
        <w:rPr>
          <w:rFonts w:ascii="Georgia" w:hAnsi="Georgia" w:cs="Arial"/>
        </w:rPr>
        <w:t xml:space="preserve">de </w:t>
      </w:r>
      <w:r>
        <w:rPr>
          <w:rFonts w:ascii="Georgia" w:hAnsi="Georgia" w:cs="Arial"/>
        </w:rPr>
        <w:t xml:space="preserve">  </w:t>
      </w:r>
      <w:r w:rsidRPr="00EB527C">
        <w:rPr>
          <w:rFonts w:ascii="Georgia" w:hAnsi="Georgia" w:cs="Arial"/>
        </w:rPr>
        <w:t xml:space="preserve">los </w:t>
      </w:r>
      <w:r>
        <w:rPr>
          <w:rFonts w:ascii="Georgia" w:hAnsi="Georgia" w:cs="Arial"/>
        </w:rPr>
        <w:t xml:space="preserve">  </w:t>
      </w:r>
      <w:r w:rsidRPr="00EB527C">
        <w:rPr>
          <w:rFonts w:ascii="Georgia" w:hAnsi="Georgia" w:cs="Arial"/>
        </w:rPr>
        <w:t>derechos invocados.</w:t>
      </w:r>
    </w:p>
    <w:p w:rsidR="008E5643" w:rsidRPr="00DC6A78" w:rsidRDefault="008E5643" w:rsidP="00EB527C">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 xml:space="preserve">REMITIR este expediente, a la </w:t>
      </w:r>
      <w:r w:rsidR="00405162">
        <w:rPr>
          <w:rFonts w:ascii="Georgia" w:hAnsi="Georgia"/>
          <w:spacing w:val="-3"/>
          <w:sz w:val="24"/>
          <w:szCs w:val="24"/>
          <w:lang w:val="es-ES_tradnl"/>
        </w:rPr>
        <w:t xml:space="preserve">CC </w:t>
      </w:r>
      <w:r w:rsidRPr="00DC6A78">
        <w:rPr>
          <w:rFonts w:ascii="Georgia" w:hAnsi="Georgia"/>
          <w:spacing w:val="-3"/>
          <w:sz w:val="24"/>
          <w:szCs w:val="24"/>
          <w:lang w:val="es-ES_tradnl"/>
        </w:rPr>
        <w:t>para su eventual revisión.</w:t>
      </w:r>
    </w:p>
    <w:p w:rsidR="008E5643" w:rsidRPr="00DC6A78" w:rsidRDefault="008E5643" w:rsidP="00EB527C">
      <w:pPr>
        <w:pStyle w:val="Prrafodelista"/>
        <w:spacing w:after="0" w:line="360" w:lineRule="auto"/>
        <w:rPr>
          <w:rFonts w:ascii="Georgia" w:hAnsi="Georgia"/>
          <w:spacing w:val="-3"/>
          <w:sz w:val="24"/>
          <w:szCs w:val="24"/>
        </w:rPr>
      </w:pPr>
    </w:p>
    <w:p w:rsidR="008E5643" w:rsidRPr="00DC6A78" w:rsidRDefault="008E5643" w:rsidP="00EB527C">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ORDENAR el archivo del expediente, surtidos los trámites anteriores.</w:t>
      </w:r>
    </w:p>
    <w:p w:rsidR="008E5643" w:rsidRPr="00DC6A78" w:rsidRDefault="008E5643" w:rsidP="00EB527C">
      <w:pPr>
        <w:pStyle w:val="Textoindependiente"/>
        <w:spacing w:line="360" w:lineRule="auto"/>
        <w:jc w:val="center"/>
        <w:rPr>
          <w:rFonts w:ascii="Georgia" w:hAnsi="Georgia"/>
          <w:smallCaps/>
          <w:sz w:val="18"/>
          <w:szCs w:val="24"/>
        </w:rPr>
      </w:pPr>
    </w:p>
    <w:p w:rsidR="008E5643" w:rsidRPr="00DC6A78" w:rsidRDefault="00405162" w:rsidP="008E5643">
      <w:pPr>
        <w:pStyle w:val="Textoindependiente"/>
        <w:spacing w:line="360" w:lineRule="auto"/>
        <w:jc w:val="center"/>
        <w:rPr>
          <w:rFonts w:ascii="Georgia" w:hAnsi="Georgia"/>
          <w:smallCaps/>
          <w:szCs w:val="24"/>
          <w:lang w:val="en-US"/>
        </w:rPr>
      </w:pPr>
      <w:r w:rsidRPr="00DC6A78">
        <w:rPr>
          <w:rFonts w:ascii="Georgia" w:hAnsi="Georgia"/>
          <w:smallCaps/>
          <w:szCs w:val="24"/>
          <w:lang w:val="en-US"/>
        </w:rPr>
        <w:t>NOTIFÍQUESE</w:t>
      </w:r>
      <w:r w:rsidR="008E5643" w:rsidRPr="00DC6A78">
        <w:rPr>
          <w:rFonts w:ascii="Georgia" w:hAnsi="Georgia"/>
          <w:smallCaps/>
          <w:szCs w:val="24"/>
          <w:lang w:val="en-US"/>
        </w:rPr>
        <w:t>,</w:t>
      </w:r>
    </w:p>
    <w:p w:rsidR="008E5643" w:rsidRPr="00DC6A78" w:rsidRDefault="008E5643" w:rsidP="008E5643">
      <w:pPr>
        <w:pStyle w:val="Textoindependiente"/>
        <w:spacing w:line="360" w:lineRule="auto"/>
        <w:jc w:val="center"/>
        <w:rPr>
          <w:rFonts w:ascii="Georgia" w:hAnsi="Georgia"/>
          <w:sz w:val="2"/>
          <w:lang w:val="en-US"/>
        </w:rPr>
      </w:pPr>
    </w:p>
    <w:p w:rsidR="008E5643" w:rsidRPr="00DC6A78" w:rsidRDefault="008E5643" w:rsidP="008E5643">
      <w:pPr>
        <w:pStyle w:val="Textoindependiente"/>
        <w:spacing w:line="360" w:lineRule="auto"/>
        <w:rPr>
          <w:rFonts w:ascii="Georgia" w:hAnsi="Georgia"/>
          <w:sz w:val="2"/>
          <w:lang w:val="en-US"/>
        </w:rPr>
      </w:pPr>
    </w:p>
    <w:p w:rsidR="008E5643" w:rsidRPr="00DC6A78" w:rsidRDefault="008E5643" w:rsidP="008E5643">
      <w:pPr>
        <w:pStyle w:val="Textoindependiente"/>
        <w:spacing w:line="360" w:lineRule="auto"/>
        <w:rPr>
          <w:rFonts w:ascii="Georgia" w:hAnsi="Georgia"/>
          <w:sz w:val="72"/>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DC6A78">
        <w:rPr>
          <w:rFonts w:ascii="Georgia" w:hAnsi="Georgia" w:cs="Arial"/>
          <w:i/>
          <w:spacing w:val="-3"/>
          <w:w w:val="150"/>
          <w:sz w:val="28"/>
          <w:lang w:val="en-US"/>
        </w:rPr>
        <w:t>D</w:t>
      </w:r>
      <w:r w:rsidRPr="00DC6A78">
        <w:rPr>
          <w:rFonts w:ascii="Georgia" w:hAnsi="Georgia" w:cs="Arial"/>
          <w:i/>
          <w:spacing w:val="-3"/>
          <w:w w:val="150"/>
          <w:sz w:val="18"/>
          <w:szCs w:val="16"/>
          <w:lang w:val="en-US"/>
        </w:rPr>
        <w:t xml:space="preserve">UBERNEY </w:t>
      </w:r>
      <w:r w:rsidRPr="00DC6A78">
        <w:rPr>
          <w:rFonts w:ascii="Georgia" w:hAnsi="Georgia" w:cs="Arial"/>
          <w:i/>
          <w:spacing w:val="-3"/>
          <w:w w:val="150"/>
          <w:sz w:val="28"/>
          <w:lang w:val="en-US"/>
        </w:rPr>
        <w:t>G</w:t>
      </w:r>
      <w:r w:rsidRPr="00DC6A78">
        <w:rPr>
          <w:rFonts w:ascii="Georgia" w:hAnsi="Georgia" w:cs="Arial"/>
          <w:i/>
          <w:spacing w:val="-3"/>
          <w:w w:val="150"/>
          <w:sz w:val="18"/>
          <w:szCs w:val="16"/>
          <w:lang w:val="en-US"/>
        </w:rPr>
        <w:t xml:space="preserve">RISALES </w:t>
      </w:r>
      <w:r w:rsidRPr="00DC6A78">
        <w:rPr>
          <w:rFonts w:ascii="Georgia" w:hAnsi="Georgia" w:cs="Arial"/>
          <w:i/>
          <w:spacing w:val="-3"/>
          <w:w w:val="150"/>
          <w:sz w:val="28"/>
          <w:lang w:val="en-US"/>
        </w:rPr>
        <w:t>H</w:t>
      </w:r>
      <w:r w:rsidRPr="00DC6A78">
        <w:rPr>
          <w:rFonts w:ascii="Georgia" w:hAnsi="Georgia" w:cs="Arial"/>
          <w:i/>
          <w:spacing w:val="-3"/>
          <w:w w:val="150"/>
          <w:sz w:val="18"/>
          <w:szCs w:val="16"/>
          <w:lang w:val="en-US"/>
        </w:rPr>
        <w:t>ERRERA</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DC6A78">
        <w:rPr>
          <w:rFonts w:ascii="Georgia" w:hAnsi="Georgia" w:cs="Arial"/>
          <w:i/>
          <w:spacing w:val="-3"/>
          <w:w w:val="150"/>
          <w:sz w:val="28"/>
          <w:lang w:val="en-US"/>
        </w:rPr>
        <w:t>M</w:t>
      </w:r>
      <w:r w:rsidRPr="00DC6A78">
        <w:rPr>
          <w:rFonts w:ascii="Georgia" w:hAnsi="Georgia" w:cs="Arial"/>
          <w:i/>
          <w:spacing w:val="-3"/>
          <w:w w:val="150"/>
          <w:lang w:val="en-US"/>
        </w:rPr>
        <w:t xml:space="preserve"> </w:t>
      </w:r>
      <w:r w:rsidRPr="00DC6A78">
        <w:rPr>
          <w:rFonts w:ascii="Georgia" w:hAnsi="Georgia" w:cs="Arial"/>
          <w:i/>
          <w:spacing w:val="-3"/>
          <w:w w:val="150"/>
          <w:sz w:val="18"/>
          <w:szCs w:val="20"/>
          <w:lang w:val="en-US"/>
        </w:rPr>
        <w:t>A G I S T R A D O</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8"/>
          <w:szCs w:val="18"/>
          <w:lang w:val="es-CO"/>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C6A78">
        <w:rPr>
          <w:rFonts w:ascii="Georgia" w:hAnsi="Georgia"/>
          <w:i/>
          <w:w w:val="150"/>
          <w:sz w:val="28"/>
          <w:szCs w:val="18"/>
          <w:lang w:val="en-US"/>
        </w:rPr>
        <w:t>E</w:t>
      </w:r>
      <w:r w:rsidRPr="00DC6A78">
        <w:rPr>
          <w:rFonts w:ascii="Georgia" w:hAnsi="Georgia"/>
          <w:i/>
          <w:w w:val="150"/>
          <w:sz w:val="18"/>
          <w:szCs w:val="18"/>
          <w:lang w:val="en-US"/>
        </w:rPr>
        <w:t>DDER</w:t>
      </w:r>
      <w:r w:rsidRPr="00DC6A78">
        <w:rPr>
          <w:rFonts w:ascii="Georgia" w:hAnsi="Georgia"/>
          <w:i/>
          <w:w w:val="150"/>
          <w:sz w:val="18"/>
          <w:lang w:val="en-US"/>
        </w:rPr>
        <w:t xml:space="preserve"> </w:t>
      </w:r>
      <w:r w:rsidRPr="00DC6A78">
        <w:rPr>
          <w:rFonts w:ascii="Georgia" w:hAnsi="Georgia"/>
          <w:i/>
          <w:w w:val="150"/>
          <w:sz w:val="28"/>
          <w:lang w:val="en-US"/>
        </w:rPr>
        <w:t>J</w:t>
      </w:r>
      <w:r w:rsidRPr="00DC6A78">
        <w:rPr>
          <w:rFonts w:ascii="Georgia" w:hAnsi="Georgia"/>
          <w:i/>
          <w:w w:val="150"/>
          <w:sz w:val="18"/>
          <w:szCs w:val="18"/>
          <w:lang w:val="en-US"/>
        </w:rPr>
        <w:t xml:space="preserve">IMMY </w:t>
      </w:r>
      <w:r w:rsidRPr="00DC6A78">
        <w:rPr>
          <w:rFonts w:ascii="Georgia" w:hAnsi="Georgia"/>
          <w:i/>
          <w:w w:val="150"/>
          <w:sz w:val="28"/>
          <w:lang w:val="en-US"/>
        </w:rPr>
        <w:t>S</w:t>
      </w:r>
      <w:r w:rsidRPr="00DC6A78">
        <w:rPr>
          <w:rFonts w:ascii="Georgia" w:hAnsi="Georgia"/>
          <w:i/>
          <w:w w:val="150"/>
          <w:sz w:val="18"/>
          <w:szCs w:val="18"/>
          <w:lang w:val="en-US"/>
        </w:rPr>
        <w:t xml:space="preserve">ÁNCHEZ </w:t>
      </w:r>
      <w:r w:rsidRPr="00DC6A78">
        <w:rPr>
          <w:rFonts w:ascii="Georgia" w:hAnsi="Georgia"/>
          <w:i/>
          <w:w w:val="150"/>
          <w:sz w:val="28"/>
          <w:szCs w:val="18"/>
          <w:lang w:val="en-US"/>
        </w:rPr>
        <w:t>C.</w:t>
      </w:r>
      <w:r w:rsidRPr="00DC6A78">
        <w:rPr>
          <w:rFonts w:ascii="Georgia" w:hAnsi="Georgia"/>
          <w:i/>
          <w:w w:val="150"/>
          <w:sz w:val="28"/>
          <w:szCs w:val="18"/>
          <w:lang w:val="en-US"/>
        </w:rPr>
        <w:tab/>
      </w:r>
      <w:r w:rsidRPr="00DC6A78">
        <w:rPr>
          <w:rFonts w:ascii="Georgia" w:hAnsi="Georgia"/>
          <w:i/>
          <w:w w:val="150"/>
          <w:sz w:val="28"/>
          <w:szCs w:val="18"/>
          <w:lang w:val="en-US"/>
        </w:rPr>
        <w:tab/>
      </w:r>
      <w:r w:rsidRPr="00DC6A78">
        <w:rPr>
          <w:rFonts w:ascii="Georgia" w:hAnsi="Georgia" w:cs="Arial"/>
          <w:i/>
          <w:spacing w:val="-3"/>
          <w:w w:val="150"/>
          <w:sz w:val="28"/>
          <w:szCs w:val="18"/>
          <w:lang w:val="en-US"/>
        </w:rPr>
        <w:t>J</w:t>
      </w:r>
      <w:r w:rsidRPr="00DC6A78">
        <w:rPr>
          <w:rFonts w:ascii="Georgia" w:hAnsi="Georgia" w:cs="Arial"/>
          <w:i/>
          <w:spacing w:val="-3"/>
          <w:w w:val="150"/>
          <w:sz w:val="18"/>
          <w:szCs w:val="18"/>
          <w:lang w:val="en-US"/>
        </w:rPr>
        <w:t xml:space="preserve">AIME </w:t>
      </w:r>
      <w:r w:rsidRPr="00DC6A78">
        <w:rPr>
          <w:rFonts w:ascii="Georgia" w:hAnsi="Georgia" w:cs="Arial"/>
          <w:i/>
          <w:spacing w:val="-3"/>
          <w:w w:val="150"/>
          <w:sz w:val="28"/>
          <w:szCs w:val="18"/>
          <w:lang w:val="en-US"/>
        </w:rPr>
        <w:t>A</w:t>
      </w:r>
      <w:r w:rsidRPr="00DC6A78">
        <w:rPr>
          <w:rFonts w:ascii="Georgia" w:hAnsi="Georgia"/>
          <w:i/>
          <w:w w:val="150"/>
          <w:sz w:val="18"/>
          <w:szCs w:val="18"/>
          <w:lang w:val="en-US"/>
        </w:rPr>
        <w:t xml:space="preserve">LBERTO </w:t>
      </w:r>
      <w:r w:rsidRPr="00DC6A78">
        <w:rPr>
          <w:rFonts w:ascii="Georgia" w:hAnsi="Georgia" w:cs="Arial"/>
          <w:i/>
          <w:spacing w:val="-3"/>
          <w:w w:val="150"/>
          <w:sz w:val="28"/>
          <w:szCs w:val="18"/>
          <w:lang w:val="en-US"/>
        </w:rPr>
        <w:t>S</w:t>
      </w:r>
      <w:r w:rsidRPr="00DC6A78">
        <w:rPr>
          <w:rFonts w:ascii="Georgia" w:hAnsi="Georgia" w:cs="Arial"/>
          <w:i/>
          <w:spacing w:val="-3"/>
          <w:w w:val="150"/>
          <w:sz w:val="18"/>
          <w:szCs w:val="16"/>
          <w:lang w:val="en-US"/>
        </w:rPr>
        <w:t xml:space="preserve">ARAZA </w:t>
      </w:r>
      <w:r w:rsidRPr="00DC6A78">
        <w:rPr>
          <w:rFonts w:ascii="Georgia" w:hAnsi="Georgia" w:cs="Arial"/>
          <w:i/>
          <w:spacing w:val="-3"/>
          <w:w w:val="150"/>
          <w:sz w:val="28"/>
          <w:szCs w:val="18"/>
          <w:lang w:val="en-US"/>
        </w:rPr>
        <w:t>N.</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DC6A78">
        <w:rPr>
          <w:rFonts w:ascii="Georgia" w:hAnsi="Georgia" w:cs="Arial"/>
          <w:i/>
          <w:w w:val="150"/>
          <w:sz w:val="28"/>
          <w:lang w:val="en-US"/>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 </w:t>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w:t>
      </w:r>
    </w:p>
    <w:p w:rsidR="00EF38DE" w:rsidRPr="00DC6A78" w:rsidRDefault="008E5643"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2"/>
          <w:lang w:val="en-GB"/>
        </w:rPr>
      </w:pP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t xml:space="preserve">       </w:t>
      </w:r>
    </w:p>
    <w:p w:rsidR="00EF38DE" w:rsidRPr="00DC6A78"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2"/>
          <w:lang w:val="en-GB"/>
        </w:rPr>
      </w:pPr>
    </w:p>
    <w:p w:rsidR="00EF38DE" w:rsidRPr="00DC6A78"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8"/>
          <w:lang w:val="en-GB"/>
        </w:rPr>
      </w:pPr>
    </w:p>
    <w:p w:rsidR="00EB527C" w:rsidRDefault="00246A7B" w:rsidP="00E52B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0"/>
          <w:lang w:val="es-CO"/>
        </w:rPr>
      </w:pPr>
      <w:r w:rsidRPr="00DC6A78">
        <w:rPr>
          <w:rFonts w:ascii="Georgia" w:hAnsi="Georgia" w:cs="Arial"/>
          <w:i/>
          <w:w w:val="150"/>
          <w:sz w:val="12"/>
          <w:lang w:val="en-GB"/>
        </w:rPr>
        <w:t>DGH</w:t>
      </w:r>
      <w:r w:rsidR="00E52B8E" w:rsidRPr="00DC6A78">
        <w:rPr>
          <w:rFonts w:ascii="Georgia" w:hAnsi="Georgia" w:cs="Arial"/>
          <w:i/>
          <w:w w:val="150"/>
          <w:sz w:val="12"/>
          <w:lang w:val="en-GB"/>
        </w:rPr>
        <w:t xml:space="preserve"> </w:t>
      </w:r>
      <w:r w:rsidR="00405162">
        <w:rPr>
          <w:rFonts w:ascii="Georgia" w:hAnsi="Georgia" w:cs="Arial"/>
          <w:i/>
          <w:w w:val="150"/>
          <w:sz w:val="12"/>
          <w:lang w:val="en-GB"/>
        </w:rPr>
        <w:t xml:space="preserve">/ </w:t>
      </w:r>
      <w:r w:rsidRPr="00DC6A78">
        <w:rPr>
          <w:rFonts w:ascii="Georgia" w:hAnsi="Georgia" w:cs="Arial"/>
          <w:i/>
          <w:w w:val="150"/>
          <w:sz w:val="12"/>
          <w:lang w:val="en-GB"/>
        </w:rPr>
        <w:t>ODCD</w:t>
      </w:r>
      <w:r w:rsidR="00E52B8E" w:rsidRPr="00DC6A78">
        <w:rPr>
          <w:rFonts w:ascii="Georgia" w:hAnsi="Georgia" w:cs="Arial"/>
          <w:i/>
          <w:w w:val="150"/>
          <w:sz w:val="12"/>
          <w:lang w:val="en-GB"/>
        </w:rPr>
        <w:t xml:space="preserve"> </w:t>
      </w:r>
      <w:r w:rsidRPr="00DC6A78">
        <w:rPr>
          <w:rFonts w:ascii="Georgia" w:hAnsi="Georgia" w:cs="Arial"/>
          <w:i/>
          <w:w w:val="150"/>
          <w:sz w:val="12"/>
          <w:lang w:val="en-GB"/>
        </w:rPr>
        <w:t>/</w:t>
      </w:r>
      <w:r w:rsidR="00E52B8E" w:rsidRPr="00DC6A78">
        <w:rPr>
          <w:rFonts w:ascii="Georgia" w:hAnsi="Georgia" w:cs="Arial"/>
          <w:i/>
          <w:w w:val="150"/>
          <w:sz w:val="12"/>
          <w:lang w:val="en-GB"/>
        </w:rPr>
        <w:t xml:space="preserve"> </w:t>
      </w:r>
      <w:r w:rsidR="00EB527C">
        <w:rPr>
          <w:rFonts w:ascii="Georgia" w:hAnsi="Georgia" w:cs="Arial"/>
          <w:i/>
          <w:w w:val="150"/>
          <w:sz w:val="12"/>
          <w:lang w:val="en-GB"/>
        </w:rPr>
        <w:t>2018</w:t>
      </w:r>
    </w:p>
    <w:p w:rsidR="000B25B7" w:rsidRPr="00EB527C" w:rsidRDefault="000B25B7" w:rsidP="00EB527C">
      <w:pPr>
        <w:jc w:val="right"/>
        <w:rPr>
          <w:rFonts w:ascii="Georgia" w:hAnsi="Georgia" w:cs="Arial"/>
          <w:sz w:val="10"/>
          <w:lang w:val="es-CO"/>
        </w:rPr>
      </w:pPr>
    </w:p>
    <w:sectPr w:rsidR="000B25B7" w:rsidRPr="00EB527C" w:rsidSect="00EB527C">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BF" w:rsidRDefault="00AD2DBF" w:rsidP="002F20AB">
      <w:r>
        <w:separator/>
      </w:r>
    </w:p>
  </w:endnote>
  <w:endnote w:type="continuationSeparator" w:id="0">
    <w:p w:rsidR="00AD2DBF" w:rsidRDefault="00AD2DB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Piedepgina"/>
      <w:framePr w:wrap="around" w:vAnchor="text" w:hAnchor="margin" w:xAlign="right" w:y="1"/>
      <w:rPr>
        <w:rStyle w:val="Nmerodepgina"/>
        <w:rFonts w:ascii="Georgia" w:hAnsi="Georgia" w:cs="Verdana"/>
      </w:rPr>
    </w:pPr>
    <w:r w:rsidRPr="00DC6A78">
      <w:rPr>
        <w:rStyle w:val="Nmerodepgina"/>
        <w:rFonts w:ascii="Georgia" w:hAnsi="Georgia" w:cs="Verdana"/>
      </w:rPr>
      <w:fldChar w:fldCharType="begin"/>
    </w:r>
    <w:r w:rsidRPr="00DC6A78">
      <w:rPr>
        <w:rStyle w:val="Nmerodepgina"/>
        <w:rFonts w:ascii="Georgia" w:hAnsi="Georgia" w:cs="Verdana"/>
      </w:rPr>
      <w:instrText xml:space="preserve">PAGE  </w:instrText>
    </w:r>
    <w:r w:rsidRPr="00DC6A78">
      <w:rPr>
        <w:rStyle w:val="Nmerodepgina"/>
        <w:rFonts w:ascii="Georgia" w:hAnsi="Georgia" w:cs="Verdana"/>
      </w:rPr>
      <w:fldChar w:fldCharType="separate"/>
    </w:r>
    <w:r w:rsidRPr="00DC6A78">
      <w:rPr>
        <w:rStyle w:val="Nmerodepgina"/>
        <w:rFonts w:ascii="Georgia" w:hAnsi="Georgia" w:cs="Verdana"/>
        <w:noProof/>
      </w:rPr>
      <w:t>10</w:t>
    </w:r>
    <w:r w:rsidRPr="00DC6A78">
      <w:rPr>
        <w:rStyle w:val="Nmerodepgina"/>
        <w:rFonts w:ascii="Georgia" w:hAnsi="Georgia" w:cs="Verdana"/>
      </w:rPr>
      <w:fldChar w:fldCharType="end"/>
    </w:r>
  </w:p>
  <w:p w:rsidR="0093403F" w:rsidRPr="00DC6A78"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405162"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DC6A78" w:rsidRDefault="0093403F" w:rsidP="00751EE2">
    <w:pPr>
      <w:pStyle w:val="Piedepgina"/>
      <w:spacing w:line="360" w:lineRule="auto"/>
      <w:jc w:val="right"/>
      <w:rPr>
        <w:rFonts w:ascii="Georgia" w:hAnsi="Georgia" w:cs="Arial"/>
        <w:spacing w:val="20"/>
        <w:w w:val="200"/>
        <w:sz w:val="14"/>
        <w:szCs w:val="10"/>
      </w:rPr>
    </w:pPr>
  </w:p>
  <w:p w:rsidR="0093403F" w:rsidRPr="00DC6A78" w:rsidRDefault="0093403F" w:rsidP="00751EE2">
    <w:pPr>
      <w:pStyle w:val="Piedepgina"/>
      <w:spacing w:line="360" w:lineRule="auto"/>
      <w:jc w:val="right"/>
      <w:rPr>
        <w:rFonts w:ascii="Georgia" w:hAnsi="Georgia" w:cs="Arial"/>
        <w:spacing w:val="20"/>
        <w:w w:val="200"/>
        <w:sz w:val="10"/>
        <w:szCs w:val="10"/>
      </w:rPr>
    </w:pPr>
    <w:r w:rsidRPr="00DC6A78">
      <w:rPr>
        <w:rFonts w:ascii="Georgia" w:hAnsi="Georgia" w:cs="Arial"/>
        <w:spacing w:val="20"/>
        <w:w w:val="200"/>
        <w:sz w:val="14"/>
        <w:szCs w:val="10"/>
      </w:rPr>
      <w:t>T</w:t>
    </w:r>
    <w:r w:rsidRPr="00DC6A78">
      <w:rPr>
        <w:rFonts w:ascii="Georgia" w:hAnsi="Georgia" w:cs="Arial"/>
        <w:spacing w:val="20"/>
        <w:w w:val="200"/>
        <w:sz w:val="10"/>
        <w:szCs w:val="10"/>
      </w:rPr>
      <w:t xml:space="preserve">RIBUNAL </w:t>
    </w:r>
    <w:r w:rsidRPr="00DC6A78">
      <w:rPr>
        <w:rFonts w:ascii="Georgia" w:hAnsi="Georgia" w:cs="Arial"/>
        <w:spacing w:val="20"/>
        <w:w w:val="200"/>
        <w:sz w:val="14"/>
        <w:szCs w:val="10"/>
      </w:rPr>
      <w:t>S</w:t>
    </w:r>
    <w:r w:rsidRPr="00DC6A78">
      <w:rPr>
        <w:rFonts w:ascii="Georgia" w:hAnsi="Georgia" w:cs="Arial"/>
        <w:spacing w:val="20"/>
        <w:w w:val="200"/>
        <w:sz w:val="10"/>
        <w:szCs w:val="10"/>
      </w:rPr>
      <w:t xml:space="preserve">UPERIOR DE </w:t>
    </w:r>
    <w:r w:rsidRPr="00DC6A78">
      <w:rPr>
        <w:rFonts w:ascii="Georgia" w:hAnsi="Georgia" w:cs="Arial"/>
        <w:spacing w:val="20"/>
        <w:w w:val="200"/>
        <w:sz w:val="14"/>
        <w:szCs w:val="10"/>
      </w:rPr>
      <w:t>P</w:t>
    </w:r>
    <w:r w:rsidRPr="00DC6A78">
      <w:rPr>
        <w:rFonts w:ascii="Georgia" w:hAnsi="Georgia" w:cs="Arial"/>
        <w:spacing w:val="20"/>
        <w:w w:val="200"/>
        <w:sz w:val="10"/>
        <w:szCs w:val="10"/>
      </w:rPr>
      <w:t>EREIR</w:t>
    </w:r>
    <w:r w:rsidR="001A7CD5" w:rsidRPr="00DC6A78">
      <w:rPr>
        <w:rFonts w:ascii="Georgia" w:hAnsi="Georgia" w:cs="Arial"/>
        <w:spacing w:val="20"/>
        <w:w w:val="200"/>
        <w:sz w:val="10"/>
        <w:szCs w:val="10"/>
      </w:rPr>
      <w:t>A</w:t>
    </w:r>
  </w:p>
  <w:p w:rsidR="0093403F" w:rsidRPr="00DC6A78" w:rsidRDefault="0093403F" w:rsidP="00751EE2">
    <w:pPr>
      <w:pStyle w:val="Piedepgina"/>
      <w:jc w:val="right"/>
      <w:rPr>
        <w:rFonts w:ascii="Georgia" w:hAnsi="Georgia"/>
      </w:rPr>
    </w:pPr>
    <w:r w:rsidRPr="00DC6A78">
      <w:rPr>
        <w:rFonts w:ascii="Georgia" w:hAnsi="Georgia" w:cs="Arial"/>
        <w:spacing w:val="20"/>
        <w:w w:val="200"/>
        <w:sz w:val="10"/>
        <w:szCs w:val="10"/>
      </w:rPr>
      <w:t xml:space="preserve">MP </w:t>
    </w:r>
    <w:r w:rsidRPr="00DC6A78">
      <w:rPr>
        <w:rFonts w:ascii="Georgia" w:hAnsi="Georgia" w:cs="Arial"/>
        <w:spacing w:val="20"/>
        <w:w w:val="200"/>
        <w:sz w:val="12"/>
        <w:szCs w:val="10"/>
      </w:rPr>
      <w:t>D</w:t>
    </w:r>
    <w:r w:rsidRPr="00DC6A78">
      <w:rPr>
        <w:rFonts w:ascii="Georgia" w:hAnsi="Georgia" w:cs="Arial"/>
        <w:spacing w:val="20"/>
        <w:w w:val="200"/>
        <w:sz w:val="8"/>
        <w:szCs w:val="10"/>
      </w:rPr>
      <w:t xml:space="preserve">UBERNEY </w:t>
    </w:r>
    <w:r w:rsidRPr="00DC6A78">
      <w:rPr>
        <w:rFonts w:ascii="Georgia" w:hAnsi="Georgia" w:cs="Arial"/>
        <w:spacing w:val="20"/>
        <w:w w:val="200"/>
        <w:sz w:val="12"/>
        <w:szCs w:val="10"/>
      </w:rPr>
      <w:t>G</w:t>
    </w:r>
    <w:r w:rsidRPr="00DC6A78">
      <w:rPr>
        <w:rFonts w:ascii="Georgia" w:hAnsi="Georgia" w:cs="Arial"/>
        <w:spacing w:val="20"/>
        <w:w w:val="200"/>
        <w:sz w:val="8"/>
        <w:szCs w:val="10"/>
      </w:rPr>
      <w:t xml:space="preserve">RISALES </w:t>
    </w:r>
    <w:r w:rsidRPr="00DC6A78">
      <w:rPr>
        <w:rFonts w:ascii="Georgia" w:hAnsi="Georgia" w:cs="Arial"/>
        <w:spacing w:val="20"/>
        <w:w w:val="200"/>
        <w:sz w:val="12"/>
        <w:szCs w:val="10"/>
      </w:rPr>
      <w:t>H</w:t>
    </w:r>
    <w:r w:rsidRPr="00DC6A78">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BF" w:rsidRDefault="00AD2DBF" w:rsidP="002F20AB">
      <w:r>
        <w:separator/>
      </w:r>
    </w:p>
  </w:footnote>
  <w:footnote w:type="continuationSeparator" w:id="0">
    <w:p w:rsidR="00AD2DBF" w:rsidRDefault="00AD2DBF" w:rsidP="002F20AB">
      <w:r>
        <w:continuationSeparator/>
      </w:r>
    </w:p>
  </w:footnote>
  <w:footnote w:id="1">
    <w:p w:rsidR="00BC44CF" w:rsidRPr="00EB527C" w:rsidRDefault="00BC44CF" w:rsidP="00BC44CF">
      <w:pPr>
        <w:pStyle w:val="Textonotapie"/>
        <w:jc w:val="both"/>
      </w:pPr>
      <w:r w:rsidRPr="00EB527C">
        <w:rPr>
          <w:rStyle w:val="Refdenotaalpie"/>
        </w:rPr>
        <w:footnoteRef/>
      </w:r>
      <w:r w:rsidRPr="00EB527C">
        <w:t xml:space="preserve"> QUINCHE R., Manuel F. Vías de hecho, acción de tutela contra providencias, Editorial Temis SA, Bogotá, 2013, p.103.</w:t>
      </w:r>
    </w:p>
  </w:footnote>
  <w:footnote w:id="2">
    <w:p w:rsidR="00BC44CF" w:rsidRPr="00EB527C" w:rsidRDefault="00BC44CF" w:rsidP="00BC44CF">
      <w:pPr>
        <w:pStyle w:val="Textonotapie"/>
        <w:jc w:val="both"/>
      </w:pPr>
      <w:r w:rsidRPr="00EB527C">
        <w:rPr>
          <w:rStyle w:val="Refdenotaalpie"/>
        </w:rPr>
        <w:footnoteRef/>
      </w:r>
      <w:r w:rsidRPr="00EB527C">
        <w:t xml:space="preserve"> QUIROGA N., Édgar A. Tutela contra decisiones judiciales, Universidad Santo Tomás y editorial Ibáñez, Bogotá DC, 2014, p.83.</w:t>
      </w:r>
    </w:p>
  </w:footnote>
  <w:footnote w:id="3">
    <w:p w:rsidR="00BC44CF" w:rsidRPr="00EB527C" w:rsidRDefault="00BC44CF" w:rsidP="00BC44CF">
      <w:pPr>
        <w:pStyle w:val="Textonotapie"/>
        <w:jc w:val="both"/>
      </w:pPr>
      <w:r w:rsidRPr="00EB527C">
        <w:rPr>
          <w:rStyle w:val="Refdenotaalpie"/>
        </w:rPr>
        <w:footnoteRef/>
      </w:r>
      <w:r w:rsidRPr="00EB527C">
        <w:t xml:space="preserve"> </w:t>
      </w:r>
      <w:r w:rsidRPr="00EB527C">
        <w:rPr>
          <w:lang w:val="es-MX"/>
        </w:rPr>
        <w:t>CC. T-917 de 2011.</w:t>
      </w:r>
    </w:p>
  </w:footnote>
  <w:footnote w:id="4">
    <w:p w:rsidR="00BC44CF" w:rsidRPr="00EB527C" w:rsidRDefault="00BC44CF" w:rsidP="00BC44CF">
      <w:pPr>
        <w:pStyle w:val="Textonotapie"/>
        <w:jc w:val="both"/>
      </w:pPr>
      <w:r w:rsidRPr="00EB527C">
        <w:rPr>
          <w:rStyle w:val="Refdenotaalpie"/>
        </w:rPr>
        <w:footnoteRef/>
      </w:r>
      <w:r w:rsidRPr="00EB527C">
        <w:rPr>
          <w:lang w:val="es-MX"/>
        </w:rPr>
        <w:t xml:space="preserve"> CC. C-590 de 2005.</w:t>
      </w:r>
    </w:p>
  </w:footnote>
  <w:footnote w:id="5">
    <w:p w:rsidR="00BC44CF" w:rsidRPr="00EB527C" w:rsidRDefault="00BC44CF" w:rsidP="00BC44CF">
      <w:pPr>
        <w:pStyle w:val="Textonotapie"/>
        <w:jc w:val="both"/>
      </w:pPr>
      <w:r w:rsidRPr="00EB527C">
        <w:rPr>
          <w:rStyle w:val="Refdenotaalpie"/>
        </w:rPr>
        <w:footnoteRef/>
      </w:r>
      <w:r w:rsidRPr="00EB527C">
        <w:rPr>
          <w:lang w:val="es-MX"/>
        </w:rPr>
        <w:t xml:space="preserve"> CC. </w:t>
      </w:r>
      <w:r w:rsidRPr="00EB527C">
        <w:rPr>
          <w:bCs/>
        </w:rPr>
        <w:t>SU-222 de 2016</w:t>
      </w:r>
      <w:r w:rsidRPr="00EB527C">
        <w:rPr>
          <w:lang w:val="es-MX"/>
        </w:rPr>
        <w:t>.</w:t>
      </w:r>
    </w:p>
  </w:footnote>
  <w:footnote w:id="6">
    <w:p w:rsidR="00BC44CF" w:rsidRPr="00EB527C" w:rsidRDefault="00BC44CF" w:rsidP="00BC44CF">
      <w:pPr>
        <w:pStyle w:val="Textonotapie"/>
        <w:rPr>
          <w:b/>
          <w:bCs/>
        </w:rPr>
      </w:pPr>
      <w:r w:rsidRPr="00EB527C">
        <w:rPr>
          <w:rStyle w:val="Refdenotaalpie"/>
        </w:rPr>
        <w:footnoteRef/>
      </w:r>
      <w:r w:rsidRPr="00EB527C">
        <w:t xml:space="preserve"> </w:t>
      </w:r>
      <w:r w:rsidRPr="00EB527C">
        <w:rPr>
          <w:bCs/>
          <w:lang w:val="es-ES_tradnl"/>
        </w:rPr>
        <w:t>CC. T-137 de 2017.</w:t>
      </w:r>
    </w:p>
  </w:footnote>
  <w:footnote w:id="7">
    <w:p w:rsidR="00BC44CF" w:rsidRPr="00EB527C" w:rsidRDefault="00BC44CF" w:rsidP="00BC44CF">
      <w:pPr>
        <w:pStyle w:val="Textonotapie"/>
      </w:pPr>
      <w:r w:rsidRPr="00EB527C">
        <w:rPr>
          <w:rStyle w:val="Refdenotaalpie"/>
        </w:rPr>
        <w:footnoteRef/>
      </w:r>
      <w:r w:rsidRPr="00EB527C">
        <w:t xml:space="preserve"> </w:t>
      </w:r>
      <w:r w:rsidRPr="00EB527C">
        <w:rPr>
          <w:lang w:val="es-MX"/>
        </w:rPr>
        <w:t>CC. T-307 de 2015.</w:t>
      </w:r>
    </w:p>
  </w:footnote>
  <w:footnote w:id="8">
    <w:p w:rsidR="00BC44CF" w:rsidRPr="00EB527C" w:rsidRDefault="00BC44CF" w:rsidP="00BC44CF">
      <w:pPr>
        <w:pStyle w:val="Textonotapie"/>
        <w:jc w:val="both"/>
      </w:pPr>
      <w:r w:rsidRPr="00EB527C">
        <w:rPr>
          <w:vertAlign w:val="superscript"/>
        </w:rPr>
        <w:footnoteRef/>
      </w:r>
      <w:r w:rsidRPr="00EB527C">
        <w:t xml:space="preserve"> ESCUELA JUDICIAL RODRIGO LARA BONILLA. La acción de tutela en el ordenamiento constitucional colombiano, Universidad Nacional de Colombia, Catalina Botero Marino, Ediprime Ltda., 2006, p.61-75.</w:t>
      </w:r>
    </w:p>
  </w:footnote>
  <w:footnote w:id="9">
    <w:p w:rsidR="00BC44CF" w:rsidRPr="00EB527C" w:rsidRDefault="00BC44CF" w:rsidP="00BC44CF">
      <w:pPr>
        <w:pStyle w:val="Textonotapie"/>
        <w:jc w:val="both"/>
      </w:pPr>
      <w:r w:rsidRPr="00EB527C">
        <w:rPr>
          <w:rStyle w:val="Refdenotaalpie"/>
        </w:rPr>
        <w:footnoteRef/>
      </w:r>
      <w:r w:rsidRPr="00EB527C">
        <w:t xml:space="preserve"> QUINCHE R., Manuel F. La acción de tutela, el amparo en Colombia, Bogotá DC, 2011, p.233-285.</w:t>
      </w:r>
    </w:p>
  </w:footnote>
  <w:footnote w:id="10">
    <w:p w:rsidR="00A80615" w:rsidRPr="00EB527C" w:rsidRDefault="00A80615" w:rsidP="00A80615">
      <w:pPr>
        <w:pStyle w:val="Textonotapie"/>
        <w:jc w:val="both"/>
      </w:pPr>
      <w:r w:rsidRPr="00EB527C">
        <w:rPr>
          <w:rStyle w:val="Refdenotaalpie"/>
          <w:lang w:val="es-AR"/>
        </w:rPr>
        <w:footnoteRef/>
      </w:r>
      <w:r w:rsidRPr="00EB527C">
        <w:rPr>
          <w:lang w:val="es-AR"/>
        </w:rPr>
        <w:t xml:space="preserve"> </w:t>
      </w:r>
      <w:r w:rsidR="000B25B7" w:rsidRPr="00EB527C">
        <w:t>CC</w:t>
      </w:r>
      <w:r w:rsidRPr="00EB527C">
        <w:t>. T-970 de 2014.</w:t>
      </w:r>
    </w:p>
  </w:footnote>
  <w:footnote w:id="11">
    <w:p w:rsidR="00A80615" w:rsidRPr="00EB527C" w:rsidRDefault="00A80615" w:rsidP="00A80615">
      <w:pPr>
        <w:pStyle w:val="Textonotapie"/>
        <w:jc w:val="both"/>
      </w:pPr>
      <w:r w:rsidRPr="00EB527C">
        <w:rPr>
          <w:rStyle w:val="Refdenotaalpie"/>
        </w:rPr>
        <w:footnoteRef/>
      </w:r>
      <w:r w:rsidRPr="00EB527C">
        <w:t xml:space="preserve"> </w:t>
      </w:r>
      <w:r w:rsidR="008A32B7" w:rsidRPr="00EB527C">
        <w:t>CC</w:t>
      </w:r>
      <w:r w:rsidRPr="00EB527C">
        <w:t xml:space="preserve">. </w:t>
      </w:r>
      <w:r w:rsidRPr="00EB527C">
        <w:rPr>
          <w:bCs/>
        </w:rPr>
        <w:t>T-011 de 2016.</w:t>
      </w:r>
    </w:p>
  </w:footnote>
  <w:footnote w:id="12">
    <w:p w:rsidR="007F086E" w:rsidRPr="00EB527C" w:rsidRDefault="007F086E" w:rsidP="007F086E">
      <w:pPr>
        <w:pStyle w:val="Textonotapie"/>
        <w:jc w:val="both"/>
      </w:pPr>
      <w:r w:rsidRPr="00EB527C">
        <w:rPr>
          <w:rStyle w:val="Refdenotaalpie"/>
        </w:rPr>
        <w:footnoteRef/>
      </w:r>
      <w:r w:rsidRPr="00EB527C">
        <w:t xml:space="preserve"> </w:t>
      </w:r>
      <w:r w:rsidR="00CB2CF8" w:rsidRPr="00EB527C">
        <w:t>CC</w:t>
      </w:r>
      <w:r w:rsidRPr="00EB527C">
        <w:t>. SU-540 de 2007</w:t>
      </w:r>
      <w:r w:rsidR="00B55954" w:rsidRPr="00EB527C">
        <w:t xml:space="preserve"> y </w:t>
      </w:r>
      <w:r w:rsidRPr="00EB527C">
        <w:rPr>
          <w:bCs/>
        </w:rPr>
        <w:t>T-062 de 2016.</w:t>
      </w:r>
    </w:p>
  </w:footnote>
  <w:footnote w:id="13">
    <w:p w:rsidR="007F086E" w:rsidRPr="00EB527C" w:rsidRDefault="007F086E" w:rsidP="007F086E">
      <w:pPr>
        <w:pStyle w:val="Textonotapie"/>
        <w:jc w:val="both"/>
        <w:rPr>
          <w:color w:val="000000"/>
          <w:bdr w:val="none" w:sz="0" w:space="0" w:color="auto" w:frame="1"/>
        </w:rPr>
      </w:pPr>
      <w:r w:rsidRPr="00EB527C">
        <w:rPr>
          <w:rStyle w:val="Refdenotaalpie"/>
        </w:rPr>
        <w:footnoteRef/>
      </w:r>
      <w:r w:rsidRPr="00EB527C">
        <w:t xml:space="preserve"> </w:t>
      </w:r>
      <w:r w:rsidR="00CB2CF8" w:rsidRPr="00EB527C">
        <w:t>CC</w:t>
      </w:r>
      <w:r w:rsidRPr="00EB527C">
        <w:rPr>
          <w:color w:val="000000"/>
          <w:bdr w:val="none" w:sz="0" w:space="0" w:color="auto" w:frame="1"/>
        </w:rPr>
        <w:t>. T-045 de 2008</w:t>
      </w:r>
      <w:r w:rsidR="00B55954" w:rsidRPr="00EB527C">
        <w:rPr>
          <w:color w:val="000000"/>
          <w:bdr w:val="none" w:sz="0" w:space="0" w:color="auto" w:frame="1"/>
        </w:rPr>
        <w:t xml:space="preserve"> y </w:t>
      </w:r>
      <w:r w:rsidRPr="00EB527C">
        <w:rPr>
          <w:color w:val="000000"/>
          <w:bdr w:val="none" w:sz="0" w:space="0" w:color="auto" w:frame="1"/>
        </w:rPr>
        <w:t>T-059 de 2016.</w:t>
      </w:r>
    </w:p>
  </w:footnote>
  <w:footnote w:id="14">
    <w:p w:rsidR="007F086E" w:rsidRPr="00EB527C" w:rsidRDefault="007F086E" w:rsidP="007F086E">
      <w:pPr>
        <w:pStyle w:val="Textonotapie"/>
        <w:jc w:val="both"/>
        <w:rPr>
          <w:b/>
          <w:color w:val="000000" w:themeColor="text1"/>
          <w:bdr w:val="none" w:sz="0" w:space="0" w:color="auto" w:frame="1"/>
          <w:lang w:val="es-AR"/>
        </w:rPr>
      </w:pPr>
      <w:r w:rsidRPr="00EB527C">
        <w:rPr>
          <w:rStyle w:val="Refdenotaalpie"/>
          <w:color w:val="000000" w:themeColor="text1"/>
        </w:rPr>
        <w:footnoteRef/>
      </w:r>
      <w:r w:rsidRPr="00EB527C">
        <w:rPr>
          <w:color w:val="000000" w:themeColor="text1"/>
        </w:rPr>
        <w:t xml:space="preserve"> </w:t>
      </w:r>
      <w:r w:rsidR="00CB2CF8" w:rsidRPr="00EB527C">
        <w:rPr>
          <w:color w:val="000000" w:themeColor="text1"/>
        </w:rPr>
        <w:t>CC</w:t>
      </w:r>
      <w:r w:rsidRPr="00EB527C">
        <w:rPr>
          <w:color w:val="000000" w:themeColor="text1"/>
          <w:bdr w:val="none" w:sz="0" w:space="0" w:color="auto" w:frame="1"/>
        </w:rPr>
        <w:t>. T-041 de 2016.</w:t>
      </w:r>
    </w:p>
  </w:footnote>
  <w:footnote w:id="15">
    <w:p w:rsidR="007F086E" w:rsidRPr="00EB527C" w:rsidRDefault="007F086E" w:rsidP="007F086E">
      <w:pPr>
        <w:pStyle w:val="Textonotapie"/>
        <w:jc w:val="both"/>
        <w:rPr>
          <w:color w:val="000000" w:themeColor="text1"/>
        </w:rPr>
      </w:pPr>
      <w:r w:rsidRPr="00EB527C">
        <w:rPr>
          <w:rStyle w:val="Refdenotaalpie"/>
          <w:color w:val="000000" w:themeColor="text1"/>
        </w:rPr>
        <w:footnoteRef/>
      </w:r>
      <w:r w:rsidRPr="00EB527C">
        <w:rPr>
          <w:color w:val="000000" w:themeColor="text1"/>
        </w:rPr>
        <w:t xml:space="preserve"> </w:t>
      </w:r>
      <w:r w:rsidR="00CB2CF8" w:rsidRPr="00EB527C">
        <w:rPr>
          <w:color w:val="000000" w:themeColor="text1"/>
          <w:lang w:val="es-AR"/>
        </w:rPr>
        <w:t>CC</w:t>
      </w:r>
      <w:r w:rsidRPr="00EB527C">
        <w:rPr>
          <w:color w:val="000000" w:themeColor="text1"/>
          <w:lang w:val="es-AR"/>
        </w:rPr>
        <w:t xml:space="preserve">. </w:t>
      </w:r>
      <w:r w:rsidRPr="00EB527C">
        <w:rPr>
          <w:color w:val="000000" w:themeColor="text1"/>
        </w:rPr>
        <w:t xml:space="preserve">T-142 de 2016, </w:t>
      </w:r>
      <w:hyperlink r:id="rId1" w:tooltip="Haga clic para abrir la Sentencia SU-540 de 2007" w:history="1">
        <w:r w:rsidRPr="00EB527C">
          <w:rPr>
            <w:rStyle w:val="Hipervnculo"/>
            <w:color w:val="000000" w:themeColor="text1"/>
            <w:u w:val="none"/>
          </w:rPr>
          <w:t>SU-540 de 2007</w:t>
        </w:r>
      </w:hyperlink>
      <w:r w:rsidRPr="00EB527C">
        <w:rPr>
          <w:color w:val="000000" w:themeColor="text1"/>
        </w:rPr>
        <w:t>, </w:t>
      </w:r>
      <w:hyperlink r:id="rId2" w:tooltip="Haga clic para abrir la Sentencia T-200 de 2013" w:history="1">
        <w:r w:rsidRPr="00EB527C">
          <w:rPr>
            <w:rStyle w:val="Hipervnculo"/>
            <w:color w:val="000000" w:themeColor="text1"/>
            <w:u w:val="none"/>
          </w:rPr>
          <w:t>T-200 de 2013</w:t>
        </w:r>
      </w:hyperlink>
      <w:r w:rsidRPr="00EB527C">
        <w:rPr>
          <w:color w:val="000000" w:themeColor="text1"/>
        </w:rPr>
        <w:t xml:space="preserve"> y </w:t>
      </w:r>
      <w:hyperlink r:id="rId3" w:tooltip="Haga clic para abrir la Sentencia T-358 de 2014" w:history="1">
        <w:r w:rsidRPr="00EB527C">
          <w:rPr>
            <w:rStyle w:val="Hipervnculo"/>
            <w:color w:val="000000" w:themeColor="text1"/>
            <w:u w:val="none"/>
          </w:rPr>
          <w:t>T-358 de 2014</w:t>
        </w:r>
      </w:hyperlink>
      <w:r w:rsidRPr="00EB527C">
        <w:rPr>
          <w:color w:val="000000" w:themeColor="text1"/>
        </w:rPr>
        <w:t>.</w:t>
      </w:r>
    </w:p>
  </w:footnote>
  <w:footnote w:id="16">
    <w:p w:rsidR="007F086E" w:rsidRPr="00EB527C" w:rsidRDefault="007F086E" w:rsidP="007F086E">
      <w:pPr>
        <w:pStyle w:val="Textonotapie"/>
        <w:jc w:val="both"/>
        <w:rPr>
          <w:color w:val="000000" w:themeColor="text1"/>
        </w:rPr>
      </w:pPr>
      <w:r w:rsidRPr="00EB527C">
        <w:rPr>
          <w:rStyle w:val="Refdenotaalpie"/>
          <w:color w:val="000000" w:themeColor="text1"/>
        </w:rPr>
        <w:footnoteRef/>
      </w:r>
      <w:r w:rsidRPr="00EB527C">
        <w:rPr>
          <w:color w:val="000000" w:themeColor="text1"/>
        </w:rPr>
        <w:t xml:space="preserve"> </w:t>
      </w:r>
      <w:r w:rsidR="00CB2CF8" w:rsidRPr="00EB527C">
        <w:rPr>
          <w:color w:val="000000" w:themeColor="text1"/>
          <w:lang w:val="es-AR"/>
        </w:rPr>
        <w:t>CC</w:t>
      </w:r>
      <w:r w:rsidRPr="00EB527C">
        <w:rPr>
          <w:color w:val="000000" w:themeColor="text1"/>
          <w:lang w:val="es-AR"/>
        </w:rPr>
        <w:t xml:space="preserve">. </w:t>
      </w:r>
      <w:hyperlink r:id="rId4" w:tooltip="Haga clic para abrir la Sentencia T-309 de 2006" w:history="1">
        <w:r w:rsidRPr="00EB527C">
          <w:rPr>
            <w:rStyle w:val="Hipervnculo"/>
            <w:color w:val="000000" w:themeColor="text1"/>
            <w:u w:val="none"/>
          </w:rPr>
          <w:t>T-309 de 2006</w:t>
        </w:r>
      </w:hyperlink>
      <w:r w:rsidR="00B55954" w:rsidRPr="00EB527C">
        <w:rPr>
          <w:color w:val="000000" w:themeColor="text1"/>
        </w:rPr>
        <w:t xml:space="preserve"> y </w:t>
      </w:r>
      <w:r w:rsidRPr="00EB527C">
        <w:rPr>
          <w:color w:val="000000" w:themeColor="text1"/>
        </w:rPr>
        <w:t xml:space="preserve">T-142 de 2016. </w:t>
      </w:r>
    </w:p>
  </w:footnote>
  <w:footnote w:id="17">
    <w:p w:rsidR="007F086E" w:rsidRPr="00EB527C" w:rsidRDefault="007F086E" w:rsidP="007F086E">
      <w:pPr>
        <w:pStyle w:val="Textonotapie"/>
        <w:jc w:val="both"/>
      </w:pPr>
      <w:r w:rsidRPr="00EB527C">
        <w:rPr>
          <w:rStyle w:val="Refdenotaalpie"/>
        </w:rPr>
        <w:footnoteRef/>
      </w:r>
      <w:r w:rsidRPr="00EB527C">
        <w:t xml:space="preserve"> </w:t>
      </w:r>
      <w:r w:rsidR="00CB2CF8" w:rsidRPr="00EB527C">
        <w:t>CC</w:t>
      </w:r>
      <w:r w:rsidRPr="00EB527C">
        <w:t xml:space="preserve">. </w:t>
      </w:r>
      <w:r w:rsidR="00B55954" w:rsidRPr="00EB527C">
        <w:rPr>
          <w:bCs/>
        </w:rPr>
        <w:t xml:space="preserve">T-011 de 2016, </w:t>
      </w:r>
      <w:r w:rsidRPr="00EB527C">
        <w:t>T-414 de 2005,</w:t>
      </w:r>
      <w:r w:rsidR="00B55954" w:rsidRPr="00EB527C">
        <w:t xml:space="preserve"> T-1038 de 2005 y T-539 de 2003.</w:t>
      </w:r>
    </w:p>
  </w:footnote>
  <w:footnote w:id="18">
    <w:p w:rsidR="00A80615" w:rsidRPr="00EB527C" w:rsidRDefault="00A80615" w:rsidP="00A80615">
      <w:pPr>
        <w:pStyle w:val="Textonotapie"/>
        <w:jc w:val="both"/>
      </w:pPr>
      <w:r w:rsidRPr="00EB527C">
        <w:rPr>
          <w:rStyle w:val="Refdenotaalpie"/>
          <w:color w:val="000000" w:themeColor="text1"/>
          <w:lang w:val="es-AR"/>
        </w:rPr>
        <w:footnoteRef/>
      </w:r>
      <w:r w:rsidRPr="00EB527C">
        <w:rPr>
          <w:color w:val="000000" w:themeColor="text1"/>
          <w:lang w:val="es-AR"/>
        </w:rPr>
        <w:t xml:space="preserve"> </w:t>
      </w:r>
      <w:r w:rsidR="00CB2CF8" w:rsidRPr="00EB527C">
        <w:rPr>
          <w:color w:val="000000" w:themeColor="text1"/>
          <w:lang w:val="es-AR"/>
        </w:rPr>
        <w:t>CC</w:t>
      </w:r>
      <w:r w:rsidR="00B55954" w:rsidRPr="00EB527C">
        <w:rPr>
          <w:color w:val="000000" w:themeColor="text1"/>
          <w:lang w:val="es-AR"/>
        </w:rPr>
        <w:t>. T-728 de 2014 y T-419 de 2017.</w:t>
      </w:r>
    </w:p>
  </w:footnote>
  <w:footnote w:id="19">
    <w:p w:rsidR="00505437" w:rsidRPr="00EB527C" w:rsidRDefault="00505437" w:rsidP="00505437">
      <w:pPr>
        <w:pStyle w:val="Textonotapie"/>
      </w:pPr>
      <w:r w:rsidRPr="00EB527C">
        <w:rPr>
          <w:rStyle w:val="Refdenotaalpie"/>
        </w:rPr>
        <w:footnoteRef/>
      </w:r>
      <w:r w:rsidRPr="00EB527C">
        <w:t xml:space="preserve"> CC. T-600 de 2017.</w:t>
      </w:r>
    </w:p>
  </w:footnote>
  <w:footnote w:id="20">
    <w:p w:rsidR="00505437" w:rsidRDefault="00505437" w:rsidP="00505437">
      <w:pPr>
        <w:pStyle w:val="Textonotapie"/>
        <w:jc w:val="both"/>
      </w:pPr>
      <w:r w:rsidRPr="00EB527C">
        <w:rPr>
          <w:rStyle w:val="Refdenotaalpie"/>
        </w:rPr>
        <w:footnoteRef/>
      </w:r>
      <w:r w:rsidRPr="00EB527C">
        <w:t xml:space="preserve"> CSJ. STC3950-2016.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EB527C">
      <w:rPr>
        <w:rStyle w:val="Nmerodepgina"/>
        <w:rFonts w:cs="Verdana"/>
        <w:noProof/>
      </w:rPr>
      <w:t>1</w: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Encabezado"/>
      <w:pBdr>
        <w:bottom w:val="single" w:sz="4" w:space="1" w:color="D9D9D9"/>
      </w:pBdr>
      <w:jc w:val="right"/>
      <w:rPr>
        <w:rFonts w:ascii="Georgia" w:hAnsi="Georgia"/>
        <w:b/>
      </w:rPr>
    </w:pPr>
    <w:r w:rsidRPr="00DC6A78">
      <w:rPr>
        <w:rFonts w:ascii="Georgia" w:hAnsi="Georgia"/>
        <w:color w:val="7F7F7F"/>
        <w:spacing w:val="60"/>
        <w:sz w:val="22"/>
      </w:rPr>
      <w:t>Página</w:t>
    </w:r>
    <w:r w:rsidRPr="00DC6A78">
      <w:rPr>
        <w:rFonts w:ascii="Georgia" w:hAnsi="Georgia"/>
        <w:sz w:val="22"/>
      </w:rPr>
      <w:t xml:space="preserve"> | </w:t>
    </w:r>
    <w:r w:rsidRPr="00DC6A78">
      <w:rPr>
        <w:rFonts w:ascii="Georgia" w:hAnsi="Georgia"/>
        <w:sz w:val="22"/>
      </w:rPr>
      <w:fldChar w:fldCharType="begin"/>
    </w:r>
    <w:r w:rsidRPr="00DC6A78">
      <w:rPr>
        <w:rFonts w:ascii="Georgia" w:hAnsi="Georgia"/>
        <w:sz w:val="22"/>
      </w:rPr>
      <w:instrText xml:space="preserve"> PAGE   \* MERGEFORMAT </w:instrText>
    </w:r>
    <w:r w:rsidRPr="00DC6A78">
      <w:rPr>
        <w:rFonts w:ascii="Georgia" w:hAnsi="Georgia"/>
        <w:sz w:val="22"/>
      </w:rPr>
      <w:fldChar w:fldCharType="separate"/>
    </w:r>
    <w:r w:rsidR="00B840BA">
      <w:rPr>
        <w:rFonts w:ascii="Georgia" w:hAnsi="Georgia"/>
        <w:noProof/>
        <w:sz w:val="22"/>
      </w:rPr>
      <w:t>4</w:t>
    </w:r>
    <w:r w:rsidRPr="00DC6A78">
      <w:rPr>
        <w:rFonts w:ascii="Georgia" w:hAnsi="Georgia"/>
        <w:sz w:val="22"/>
      </w:rPr>
      <w:fldChar w:fldCharType="end"/>
    </w:r>
  </w:p>
  <w:p w:rsidR="0093403F" w:rsidRPr="00EB527C" w:rsidRDefault="00051A6C" w:rsidP="006F562A">
    <w:pPr>
      <w:pStyle w:val="Encabezado"/>
      <w:ind w:right="360"/>
      <w:jc w:val="both"/>
      <w:rPr>
        <w:rFonts w:ascii="Georgia" w:hAnsi="Georgia" w:cs="Calibri"/>
        <w:i/>
        <w:smallCaps/>
        <w:sz w:val="20"/>
        <w:szCs w:val="20"/>
      </w:rPr>
    </w:pPr>
    <w:r w:rsidRPr="00051A6C">
      <w:rPr>
        <w:rFonts w:ascii="Georgia" w:hAnsi="Georgia" w:cs="Calibri"/>
        <w:i/>
        <w:smallCaps/>
        <w:sz w:val="20"/>
        <w:szCs w:val="20"/>
      </w:rPr>
      <w:t xml:space="preserve">Expediente </w:t>
    </w:r>
    <w:r>
      <w:rPr>
        <w:rFonts w:ascii="Georgia" w:hAnsi="Georgia" w:cs="Calibri"/>
        <w:i/>
        <w:smallCaps/>
        <w:sz w:val="20"/>
        <w:szCs w:val="20"/>
      </w:rPr>
      <w:t>N</w:t>
    </w:r>
    <w:r w:rsidRPr="00051A6C">
      <w:rPr>
        <w:rFonts w:ascii="Georgia" w:hAnsi="Georgia" w:cs="Calibri"/>
        <w:i/>
        <w:smallCaps/>
        <w:sz w:val="20"/>
        <w:szCs w:val="20"/>
      </w:rPr>
      <w:t>o.</w:t>
    </w:r>
    <w:r>
      <w:rPr>
        <w:rFonts w:ascii="Georgia" w:hAnsi="Georgia" w:cs="Calibri"/>
        <w:i/>
        <w:smallCaps/>
        <w:sz w:val="20"/>
        <w:szCs w:val="20"/>
      </w:rPr>
      <w:t xml:space="preserve">2018-00246-00 </w:t>
    </w:r>
    <w:r w:rsidRPr="00051A6C">
      <w:rPr>
        <w:rFonts w:ascii="Georgia" w:hAnsi="Georgia" w:cs="Calibri"/>
        <w:i/>
        <w:smallCaps/>
        <w:sz w:val="20"/>
        <w:szCs w:val="20"/>
      </w:rPr>
      <w:t>acumulada una acción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6B46E5D2"/>
    <w:lvl w:ilvl="0" w:tplc="2B9C8742">
      <w:start w:val="1"/>
      <w:numFmt w:val="decimal"/>
      <w:lvlText w:val="%1."/>
      <w:lvlJc w:val="left"/>
      <w:pPr>
        <w:tabs>
          <w:tab w:val="num" w:pos="360"/>
        </w:tabs>
        <w:ind w:left="360" w:hanging="360"/>
      </w:pPr>
      <w:rPr>
        <w:rFonts w:ascii="Georgia" w:eastAsia="Times New Roman" w:hAnsi="Georgia"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2515C22"/>
    <w:multiLevelType w:val="multilevel"/>
    <w:tmpl w:val="7778D28E"/>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421" w:hanging="72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3915" w:hanging="108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409" w:hanging="144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3E5C3B"/>
    <w:multiLevelType w:val="multilevel"/>
    <w:tmpl w:val="2878F0FE"/>
    <w:lvl w:ilvl="0">
      <w:start w:val="6"/>
      <w:numFmt w:val="decimal"/>
      <w:lvlText w:val="%1."/>
      <w:lvlJc w:val="left"/>
      <w:pPr>
        <w:ind w:left="360" w:hanging="360"/>
      </w:pPr>
      <w:rPr>
        <w:rFonts w:cs="Times New Roman" w:hint="default"/>
        <w:sz w:val="22"/>
      </w:rPr>
    </w:lvl>
    <w:lvl w:ilvl="1">
      <w:start w:val="1"/>
      <w:numFmt w:val="decimal"/>
      <w:lvlText w:val="%1.%2."/>
      <w:lvlJc w:val="left"/>
      <w:pPr>
        <w:ind w:left="1287" w:hanging="72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781" w:hanging="108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4275" w:hanging="144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769" w:hanging="180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3F0E71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4A1094CA"/>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6"/>
  </w:num>
  <w:num w:numId="2">
    <w:abstractNumId w:val="20"/>
  </w:num>
  <w:num w:numId="3">
    <w:abstractNumId w:val="16"/>
  </w:num>
  <w:num w:numId="4">
    <w:abstractNumId w:val="11"/>
  </w:num>
  <w:num w:numId="5">
    <w:abstractNumId w:val="22"/>
  </w:num>
  <w:num w:numId="6">
    <w:abstractNumId w:val="14"/>
  </w:num>
  <w:num w:numId="7">
    <w:abstractNumId w:val="2"/>
  </w:num>
  <w:num w:numId="8">
    <w:abstractNumId w:val="7"/>
  </w:num>
  <w:num w:numId="9">
    <w:abstractNumId w:val="8"/>
  </w:num>
  <w:num w:numId="10">
    <w:abstractNumId w:val="1"/>
  </w:num>
  <w:num w:numId="11">
    <w:abstractNumId w:val="19"/>
  </w:num>
  <w:num w:numId="12">
    <w:abstractNumId w:val="6"/>
  </w:num>
  <w:num w:numId="13">
    <w:abstractNumId w:val="9"/>
  </w:num>
  <w:num w:numId="14">
    <w:abstractNumId w:val="25"/>
  </w:num>
  <w:num w:numId="15">
    <w:abstractNumId w:val="17"/>
  </w:num>
  <w:num w:numId="16">
    <w:abstractNumId w:val="0"/>
  </w:num>
  <w:num w:numId="17">
    <w:abstractNumId w:val="27"/>
  </w:num>
  <w:num w:numId="18">
    <w:abstractNumId w:val="18"/>
  </w:num>
  <w:num w:numId="19">
    <w:abstractNumId w:val="24"/>
  </w:num>
  <w:num w:numId="20">
    <w:abstractNumId w:val="23"/>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5"/>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4833"/>
    <w:rsid w:val="00007912"/>
    <w:rsid w:val="000100E5"/>
    <w:rsid w:val="00011CF2"/>
    <w:rsid w:val="00011D52"/>
    <w:rsid w:val="0001371F"/>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4C38"/>
    <w:rsid w:val="00047896"/>
    <w:rsid w:val="00051A6C"/>
    <w:rsid w:val="00052FE3"/>
    <w:rsid w:val="00053876"/>
    <w:rsid w:val="00053902"/>
    <w:rsid w:val="00055B9D"/>
    <w:rsid w:val="00056027"/>
    <w:rsid w:val="000601B1"/>
    <w:rsid w:val="00060954"/>
    <w:rsid w:val="00060F7F"/>
    <w:rsid w:val="0006117C"/>
    <w:rsid w:val="0006167A"/>
    <w:rsid w:val="0006284F"/>
    <w:rsid w:val="000634BA"/>
    <w:rsid w:val="00065A2F"/>
    <w:rsid w:val="000664A8"/>
    <w:rsid w:val="00067E4F"/>
    <w:rsid w:val="0007063B"/>
    <w:rsid w:val="00072310"/>
    <w:rsid w:val="00072763"/>
    <w:rsid w:val="000729B9"/>
    <w:rsid w:val="00072B7F"/>
    <w:rsid w:val="00073261"/>
    <w:rsid w:val="0007524F"/>
    <w:rsid w:val="00075C73"/>
    <w:rsid w:val="00076139"/>
    <w:rsid w:val="00076D55"/>
    <w:rsid w:val="00076F62"/>
    <w:rsid w:val="0007768D"/>
    <w:rsid w:val="0008009F"/>
    <w:rsid w:val="000818FB"/>
    <w:rsid w:val="000820F0"/>
    <w:rsid w:val="0008427C"/>
    <w:rsid w:val="00085E39"/>
    <w:rsid w:val="00085FB4"/>
    <w:rsid w:val="00087243"/>
    <w:rsid w:val="0008767C"/>
    <w:rsid w:val="0009038E"/>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25B7"/>
    <w:rsid w:val="000B2E66"/>
    <w:rsid w:val="000B6A4A"/>
    <w:rsid w:val="000C002F"/>
    <w:rsid w:val="000C0A5D"/>
    <w:rsid w:val="000C6437"/>
    <w:rsid w:val="000C6F60"/>
    <w:rsid w:val="000C7144"/>
    <w:rsid w:val="000C7176"/>
    <w:rsid w:val="000C75AD"/>
    <w:rsid w:val="000C7C79"/>
    <w:rsid w:val="000C7F37"/>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012"/>
    <w:rsid w:val="000F596B"/>
    <w:rsid w:val="000F68A5"/>
    <w:rsid w:val="000F6C11"/>
    <w:rsid w:val="00100725"/>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3719E"/>
    <w:rsid w:val="00137412"/>
    <w:rsid w:val="001424D3"/>
    <w:rsid w:val="00143D8D"/>
    <w:rsid w:val="0014678E"/>
    <w:rsid w:val="00147EF8"/>
    <w:rsid w:val="00150AF5"/>
    <w:rsid w:val="00151158"/>
    <w:rsid w:val="001528F3"/>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504C"/>
    <w:rsid w:val="001A7CD5"/>
    <w:rsid w:val="001B03A5"/>
    <w:rsid w:val="001B22A1"/>
    <w:rsid w:val="001B2BF9"/>
    <w:rsid w:val="001B47F2"/>
    <w:rsid w:val="001B4E5A"/>
    <w:rsid w:val="001B6B9C"/>
    <w:rsid w:val="001C1611"/>
    <w:rsid w:val="001C2101"/>
    <w:rsid w:val="001C740E"/>
    <w:rsid w:val="001D0F3C"/>
    <w:rsid w:val="001D14A5"/>
    <w:rsid w:val="001D1C1E"/>
    <w:rsid w:val="001D2702"/>
    <w:rsid w:val="001D3A90"/>
    <w:rsid w:val="001D3D53"/>
    <w:rsid w:val="001D5B0F"/>
    <w:rsid w:val="001D6658"/>
    <w:rsid w:val="001D6840"/>
    <w:rsid w:val="001D76C4"/>
    <w:rsid w:val="001E1592"/>
    <w:rsid w:val="001E205D"/>
    <w:rsid w:val="001E311C"/>
    <w:rsid w:val="001E3D5B"/>
    <w:rsid w:val="001E6AB8"/>
    <w:rsid w:val="001E7EDB"/>
    <w:rsid w:val="001F08CF"/>
    <w:rsid w:val="001F0AC0"/>
    <w:rsid w:val="001F1DC2"/>
    <w:rsid w:val="001F2983"/>
    <w:rsid w:val="001F3204"/>
    <w:rsid w:val="001F6B77"/>
    <w:rsid w:val="0020003C"/>
    <w:rsid w:val="0020102F"/>
    <w:rsid w:val="002011CF"/>
    <w:rsid w:val="00202EB9"/>
    <w:rsid w:val="0020383C"/>
    <w:rsid w:val="0020456C"/>
    <w:rsid w:val="0020473D"/>
    <w:rsid w:val="00205091"/>
    <w:rsid w:val="00206D4B"/>
    <w:rsid w:val="002078F3"/>
    <w:rsid w:val="00207906"/>
    <w:rsid w:val="00210A59"/>
    <w:rsid w:val="00213147"/>
    <w:rsid w:val="00214468"/>
    <w:rsid w:val="00214A4A"/>
    <w:rsid w:val="002165DB"/>
    <w:rsid w:val="00217035"/>
    <w:rsid w:val="0021704A"/>
    <w:rsid w:val="00220139"/>
    <w:rsid w:val="00221B21"/>
    <w:rsid w:val="00221B6D"/>
    <w:rsid w:val="00226312"/>
    <w:rsid w:val="00230D6E"/>
    <w:rsid w:val="00230F0D"/>
    <w:rsid w:val="00231A7F"/>
    <w:rsid w:val="00231EFB"/>
    <w:rsid w:val="00235DC0"/>
    <w:rsid w:val="00242E93"/>
    <w:rsid w:val="00243973"/>
    <w:rsid w:val="00243BF8"/>
    <w:rsid w:val="00245260"/>
    <w:rsid w:val="00245D96"/>
    <w:rsid w:val="00246A7B"/>
    <w:rsid w:val="002524D7"/>
    <w:rsid w:val="00253BE8"/>
    <w:rsid w:val="00255E29"/>
    <w:rsid w:val="00257A0E"/>
    <w:rsid w:val="00257C43"/>
    <w:rsid w:val="00260B4A"/>
    <w:rsid w:val="00265452"/>
    <w:rsid w:val="00272165"/>
    <w:rsid w:val="0027273C"/>
    <w:rsid w:val="00272984"/>
    <w:rsid w:val="00275F4A"/>
    <w:rsid w:val="002865F6"/>
    <w:rsid w:val="00286A56"/>
    <w:rsid w:val="00287CF2"/>
    <w:rsid w:val="002901E0"/>
    <w:rsid w:val="002910AB"/>
    <w:rsid w:val="00291750"/>
    <w:rsid w:val="002923B3"/>
    <w:rsid w:val="0029313D"/>
    <w:rsid w:val="002946FF"/>
    <w:rsid w:val="002954C2"/>
    <w:rsid w:val="0029560B"/>
    <w:rsid w:val="0029571A"/>
    <w:rsid w:val="0029574A"/>
    <w:rsid w:val="00296EA8"/>
    <w:rsid w:val="002978A1"/>
    <w:rsid w:val="002A0F18"/>
    <w:rsid w:val="002A259F"/>
    <w:rsid w:val="002A2B8A"/>
    <w:rsid w:val="002A2DE4"/>
    <w:rsid w:val="002A5547"/>
    <w:rsid w:val="002A5F9F"/>
    <w:rsid w:val="002B0529"/>
    <w:rsid w:val="002B2E94"/>
    <w:rsid w:val="002B503F"/>
    <w:rsid w:val="002B6043"/>
    <w:rsid w:val="002B7A49"/>
    <w:rsid w:val="002C37BB"/>
    <w:rsid w:val="002C390F"/>
    <w:rsid w:val="002C4CF9"/>
    <w:rsid w:val="002C763E"/>
    <w:rsid w:val="002C7B26"/>
    <w:rsid w:val="002C7CC5"/>
    <w:rsid w:val="002D1038"/>
    <w:rsid w:val="002D2C9D"/>
    <w:rsid w:val="002D4F8D"/>
    <w:rsid w:val="002D5131"/>
    <w:rsid w:val="002D6785"/>
    <w:rsid w:val="002D688F"/>
    <w:rsid w:val="002E1A27"/>
    <w:rsid w:val="002E33DD"/>
    <w:rsid w:val="002E393C"/>
    <w:rsid w:val="002E64BE"/>
    <w:rsid w:val="002E71F1"/>
    <w:rsid w:val="002E7DC6"/>
    <w:rsid w:val="002F046A"/>
    <w:rsid w:val="002F0809"/>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340"/>
    <w:rsid w:val="00356574"/>
    <w:rsid w:val="003575CA"/>
    <w:rsid w:val="00357F4F"/>
    <w:rsid w:val="00370639"/>
    <w:rsid w:val="003708EF"/>
    <w:rsid w:val="0037385E"/>
    <w:rsid w:val="00374FC2"/>
    <w:rsid w:val="003761A7"/>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8D2"/>
    <w:rsid w:val="003F298D"/>
    <w:rsid w:val="00400F63"/>
    <w:rsid w:val="004046B5"/>
    <w:rsid w:val="00404829"/>
    <w:rsid w:val="00405162"/>
    <w:rsid w:val="0041105C"/>
    <w:rsid w:val="004134D8"/>
    <w:rsid w:val="0041414C"/>
    <w:rsid w:val="0041757E"/>
    <w:rsid w:val="00417661"/>
    <w:rsid w:val="00417DA3"/>
    <w:rsid w:val="00421D69"/>
    <w:rsid w:val="0042362D"/>
    <w:rsid w:val="004259A6"/>
    <w:rsid w:val="00425CDA"/>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4F89"/>
    <w:rsid w:val="00455284"/>
    <w:rsid w:val="00461F7E"/>
    <w:rsid w:val="0046206E"/>
    <w:rsid w:val="00463583"/>
    <w:rsid w:val="00463D16"/>
    <w:rsid w:val="00464A72"/>
    <w:rsid w:val="00466C46"/>
    <w:rsid w:val="00467235"/>
    <w:rsid w:val="0046775F"/>
    <w:rsid w:val="00475C03"/>
    <w:rsid w:val="00476D6C"/>
    <w:rsid w:val="00480688"/>
    <w:rsid w:val="004811A7"/>
    <w:rsid w:val="00483D25"/>
    <w:rsid w:val="00486576"/>
    <w:rsid w:val="00486D05"/>
    <w:rsid w:val="0049109E"/>
    <w:rsid w:val="0049174B"/>
    <w:rsid w:val="004930CF"/>
    <w:rsid w:val="00494527"/>
    <w:rsid w:val="00494780"/>
    <w:rsid w:val="004975AA"/>
    <w:rsid w:val="004A05CD"/>
    <w:rsid w:val="004A0F23"/>
    <w:rsid w:val="004A0FE6"/>
    <w:rsid w:val="004A1D7E"/>
    <w:rsid w:val="004A1E39"/>
    <w:rsid w:val="004A2227"/>
    <w:rsid w:val="004A2DDC"/>
    <w:rsid w:val="004A38E3"/>
    <w:rsid w:val="004A4126"/>
    <w:rsid w:val="004A5588"/>
    <w:rsid w:val="004A6E0A"/>
    <w:rsid w:val="004A7D32"/>
    <w:rsid w:val="004B3751"/>
    <w:rsid w:val="004B47A3"/>
    <w:rsid w:val="004B53D6"/>
    <w:rsid w:val="004B5E6C"/>
    <w:rsid w:val="004B638F"/>
    <w:rsid w:val="004C0806"/>
    <w:rsid w:val="004C4256"/>
    <w:rsid w:val="004C5BDE"/>
    <w:rsid w:val="004C6746"/>
    <w:rsid w:val="004C7279"/>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4A7F"/>
    <w:rsid w:val="00505437"/>
    <w:rsid w:val="00505776"/>
    <w:rsid w:val="005063E1"/>
    <w:rsid w:val="00507126"/>
    <w:rsid w:val="0050752F"/>
    <w:rsid w:val="0051036C"/>
    <w:rsid w:val="00510663"/>
    <w:rsid w:val="00512B8A"/>
    <w:rsid w:val="00514EA8"/>
    <w:rsid w:val="00520686"/>
    <w:rsid w:val="005206FB"/>
    <w:rsid w:val="005217D0"/>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619"/>
    <w:rsid w:val="00551CB9"/>
    <w:rsid w:val="005548B0"/>
    <w:rsid w:val="005551E2"/>
    <w:rsid w:val="00560B9E"/>
    <w:rsid w:val="00562995"/>
    <w:rsid w:val="00565175"/>
    <w:rsid w:val="00565450"/>
    <w:rsid w:val="005660B9"/>
    <w:rsid w:val="00570C27"/>
    <w:rsid w:val="00571181"/>
    <w:rsid w:val="00571CFE"/>
    <w:rsid w:val="00581E5C"/>
    <w:rsid w:val="00582361"/>
    <w:rsid w:val="0058442E"/>
    <w:rsid w:val="00584B9D"/>
    <w:rsid w:val="00587194"/>
    <w:rsid w:val="00587698"/>
    <w:rsid w:val="00590A75"/>
    <w:rsid w:val="00591FBE"/>
    <w:rsid w:val="0059311A"/>
    <w:rsid w:val="00593408"/>
    <w:rsid w:val="00597CED"/>
    <w:rsid w:val="005A2595"/>
    <w:rsid w:val="005A3B1D"/>
    <w:rsid w:val="005A3C01"/>
    <w:rsid w:val="005A461E"/>
    <w:rsid w:val="005A616D"/>
    <w:rsid w:val="005A66FC"/>
    <w:rsid w:val="005A7334"/>
    <w:rsid w:val="005A7BED"/>
    <w:rsid w:val="005B025A"/>
    <w:rsid w:val="005B248B"/>
    <w:rsid w:val="005B2BDE"/>
    <w:rsid w:val="005B387F"/>
    <w:rsid w:val="005B3BD2"/>
    <w:rsid w:val="005B606C"/>
    <w:rsid w:val="005B66D3"/>
    <w:rsid w:val="005B7472"/>
    <w:rsid w:val="005B78E1"/>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637D"/>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3DF6"/>
    <w:rsid w:val="00614195"/>
    <w:rsid w:val="00614452"/>
    <w:rsid w:val="006145D8"/>
    <w:rsid w:val="00615133"/>
    <w:rsid w:val="00615E1E"/>
    <w:rsid w:val="00616841"/>
    <w:rsid w:val="00617636"/>
    <w:rsid w:val="00620C95"/>
    <w:rsid w:val="0062119F"/>
    <w:rsid w:val="0062698A"/>
    <w:rsid w:val="00630A34"/>
    <w:rsid w:val="00631D04"/>
    <w:rsid w:val="00632288"/>
    <w:rsid w:val="00634E55"/>
    <w:rsid w:val="006352B7"/>
    <w:rsid w:val="00635ED8"/>
    <w:rsid w:val="0063767B"/>
    <w:rsid w:val="00637AB3"/>
    <w:rsid w:val="00640CA5"/>
    <w:rsid w:val="00641308"/>
    <w:rsid w:val="0064234D"/>
    <w:rsid w:val="006437D6"/>
    <w:rsid w:val="00644F63"/>
    <w:rsid w:val="00645798"/>
    <w:rsid w:val="00645D3F"/>
    <w:rsid w:val="006472F2"/>
    <w:rsid w:val="006500AC"/>
    <w:rsid w:val="00650262"/>
    <w:rsid w:val="006507EA"/>
    <w:rsid w:val="0065133D"/>
    <w:rsid w:val="00652D2F"/>
    <w:rsid w:val="00655913"/>
    <w:rsid w:val="006562FD"/>
    <w:rsid w:val="00656C54"/>
    <w:rsid w:val="00657242"/>
    <w:rsid w:val="00661297"/>
    <w:rsid w:val="006615CB"/>
    <w:rsid w:val="006627C2"/>
    <w:rsid w:val="00662B8C"/>
    <w:rsid w:val="00663770"/>
    <w:rsid w:val="006641CB"/>
    <w:rsid w:val="006642B1"/>
    <w:rsid w:val="0066436E"/>
    <w:rsid w:val="006668E1"/>
    <w:rsid w:val="006678FC"/>
    <w:rsid w:val="00667F0F"/>
    <w:rsid w:val="0067391B"/>
    <w:rsid w:val="00676C54"/>
    <w:rsid w:val="006843D0"/>
    <w:rsid w:val="00684673"/>
    <w:rsid w:val="0068471D"/>
    <w:rsid w:val="00685317"/>
    <w:rsid w:val="0068549C"/>
    <w:rsid w:val="00687451"/>
    <w:rsid w:val="00690E0F"/>
    <w:rsid w:val="00692159"/>
    <w:rsid w:val="00692569"/>
    <w:rsid w:val="00692CEA"/>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B7A9C"/>
    <w:rsid w:val="006C0A90"/>
    <w:rsid w:val="006C2AFC"/>
    <w:rsid w:val="006D1B00"/>
    <w:rsid w:val="006D3B8F"/>
    <w:rsid w:val="006D3E04"/>
    <w:rsid w:val="006D407D"/>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2AF8"/>
    <w:rsid w:val="00715E24"/>
    <w:rsid w:val="00716B70"/>
    <w:rsid w:val="0072015A"/>
    <w:rsid w:val="007201D5"/>
    <w:rsid w:val="0072020C"/>
    <w:rsid w:val="00720D87"/>
    <w:rsid w:val="0072250C"/>
    <w:rsid w:val="00723390"/>
    <w:rsid w:val="00723F96"/>
    <w:rsid w:val="00725A38"/>
    <w:rsid w:val="00726989"/>
    <w:rsid w:val="0073192F"/>
    <w:rsid w:val="00731B65"/>
    <w:rsid w:val="00731CB2"/>
    <w:rsid w:val="00732403"/>
    <w:rsid w:val="007328DA"/>
    <w:rsid w:val="00734701"/>
    <w:rsid w:val="0073555B"/>
    <w:rsid w:val="00735CD2"/>
    <w:rsid w:val="00740778"/>
    <w:rsid w:val="007469AE"/>
    <w:rsid w:val="007470B5"/>
    <w:rsid w:val="00747531"/>
    <w:rsid w:val="00747ED4"/>
    <w:rsid w:val="007515AF"/>
    <w:rsid w:val="00751EE2"/>
    <w:rsid w:val="00753EFD"/>
    <w:rsid w:val="007552B7"/>
    <w:rsid w:val="00755650"/>
    <w:rsid w:val="00755DA9"/>
    <w:rsid w:val="00757715"/>
    <w:rsid w:val="007640D2"/>
    <w:rsid w:val="00764347"/>
    <w:rsid w:val="007671B0"/>
    <w:rsid w:val="00771090"/>
    <w:rsid w:val="007720C9"/>
    <w:rsid w:val="0077234A"/>
    <w:rsid w:val="007729D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46BA"/>
    <w:rsid w:val="007A53D4"/>
    <w:rsid w:val="007A56E2"/>
    <w:rsid w:val="007A6DAB"/>
    <w:rsid w:val="007A6EFF"/>
    <w:rsid w:val="007A73BB"/>
    <w:rsid w:val="007A7680"/>
    <w:rsid w:val="007B1C17"/>
    <w:rsid w:val="007B2327"/>
    <w:rsid w:val="007B4249"/>
    <w:rsid w:val="007B49D7"/>
    <w:rsid w:val="007B4FAE"/>
    <w:rsid w:val="007B5F49"/>
    <w:rsid w:val="007B63DF"/>
    <w:rsid w:val="007B7CB1"/>
    <w:rsid w:val="007C1154"/>
    <w:rsid w:val="007C12C7"/>
    <w:rsid w:val="007C1F0B"/>
    <w:rsid w:val="007C3091"/>
    <w:rsid w:val="007C323B"/>
    <w:rsid w:val="007C32C7"/>
    <w:rsid w:val="007C390D"/>
    <w:rsid w:val="007C6649"/>
    <w:rsid w:val="007C68C1"/>
    <w:rsid w:val="007C6965"/>
    <w:rsid w:val="007D130E"/>
    <w:rsid w:val="007D1648"/>
    <w:rsid w:val="007D1EBD"/>
    <w:rsid w:val="007D4737"/>
    <w:rsid w:val="007D5406"/>
    <w:rsid w:val="007D56C8"/>
    <w:rsid w:val="007D6F7F"/>
    <w:rsid w:val="007D7078"/>
    <w:rsid w:val="007E269D"/>
    <w:rsid w:val="007E2FA0"/>
    <w:rsid w:val="007E3CDF"/>
    <w:rsid w:val="007E4E84"/>
    <w:rsid w:val="007E62ED"/>
    <w:rsid w:val="007E7710"/>
    <w:rsid w:val="007F086E"/>
    <w:rsid w:val="007F2158"/>
    <w:rsid w:val="007F3A65"/>
    <w:rsid w:val="007F64EB"/>
    <w:rsid w:val="007F7D49"/>
    <w:rsid w:val="00800654"/>
    <w:rsid w:val="00810070"/>
    <w:rsid w:val="008114E1"/>
    <w:rsid w:val="00811D63"/>
    <w:rsid w:val="00812318"/>
    <w:rsid w:val="0081509A"/>
    <w:rsid w:val="0081536B"/>
    <w:rsid w:val="00815BC3"/>
    <w:rsid w:val="00816246"/>
    <w:rsid w:val="0082049A"/>
    <w:rsid w:val="00821AC0"/>
    <w:rsid w:val="00821C72"/>
    <w:rsid w:val="00821FFD"/>
    <w:rsid w:val="00823227"/>
    <w:rsid w:val="00836EE1"/>
    <w:rsid w:val="00837657"/>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337"/>
    <w:rsid w:val="008847CB"/>
    <w:rsid w:val="0088683E"/>
    <w:rsid w:val="00886C91"/>
    <w:rsid w:val="008912FF"/>
    <w:rsid w:val="00893FCA"/>
    <w:rsid w:val="00897802"/>
    <w:rsid w:val="008A0FA5"/>
    <w:rsid w:val="008A2B57"/>
    <w:rsid w:val="008A32B7"/>
    <w:rsid w:val="008A45B9"/>
    <w:rsid w:val="008A4A7A"/>
    <w:rsid w:val="008A7C32"/>
    <w:rsid w:val="008B0BC9"/>
    <w:rsid w:val="008B2D04"/>
    <w:rsid w:val="008B2F5B"/>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E5643"/>
    <w:rsid w:val="008E7103"/>
    <w:rsid w:val="008F05E9"/>
    <w:rsid w:val="008F1A76"/>
    <w:rsid w:val="008F2A37"/>
    <w:rsid w:val="008F2DE9"/>
    <w:rsid w:val="008F2E47"/>
    <w:rsid w:val="008F3514"/>
    <w:rsid w:val="008F3FB6"/>
    <w:rsid w:val="008F449D"/>
    <w:rsid w:val="008F533C"/>
    <w:rsid w:val="008F59AF"/>
    <w:rsid w:val="008F60D0"/>
    <w:rsid w:val="008F6566"/>
    <w:rsid w:val="008F6FC2"/>
    <w:rsid w:val="00901E1E"/>
    <w:rsid w:val="00901EE2"/>
    <w:rsid w:val="009026FC"/>
    <w:rsid w:val="00903667"/>
    <w:rsid w:val="00903C4E"/>
    <w:rsid w:val="00905E36"/>
    <w:rsid w:val="00913B35"/>
    <w:rsid w:val="0091416A"/>
    <w:rsid w:val="00916708"/>
    <w:rsid w:val="00916BD5"/>
    <w:rsid w:val="0091769E"/>
    <w:rsid w:val="00917999"/>
    <w:rsid w:val="00917BF8"/>
    <w:rsid w:val="0092089F"/>
    <w:rsid w:val="009212A6"/>
    <w:rsid w:val="009221EA"/>
    <w:rsid w:val="00922E55"/>
    <w:rsid w:val="0092352E"/>
    <w:rsid w:val="009262D5"/>
    <w:rsid w:val="00927162"/>
    <w:rsid w:val="0092748E"/>
    <w:rsid w:val="00930B8B"/>
    <w:rsid w:val="00931691"/>
    <w:rsid w:val="0093403F"/>
    <w:rsid w:val="009359EB"/>
    <w:rsid w:val="0093660D"/>
    <w:rsid w:val="00937A8C"/>
    <w:rsid w:val="0094060D"/>
    <w:rsid w:val="00940B61"/>
    <w:rsid w:val="00940C53"/>
    <w:rsid w:val="00940FE3"/>
    <w:rsid w:val="009429E1"/>
    <w:rsid w:val="00942D80"/>
    <w:rsid w:val="00943BD1"/>
    <w:rsid w:val="009457B8"/>
    <w:rsid w:val="00950820"/>
    <w:rsid w:val="0095183F"/>
    <w:rsid w:val="009520FD"/>
    <w:rsid w:val="00955B29"/>
    <w:rsid w:val="00956A70"/>
    <w:rsid w:val="00957870"/>
    <w:rsid w:val="00963416"/>
    <w:rsid w:val="009657BC"/>
    <w:rsid w:val="0096734B"/>
    <w:rsid w:val="0096755F"/>
    <w:rsid w:val="00970BE6"/>
    <w:rsid w:val="00971B46"/>
    <w:rsid w:val="00971C3A"/>
    <w:rsid w:val="00972E5F"/>
    <w:rsid w:val="00974030"/>
    <w:rsid w:val="00975546"/>
    <w:rsid w:val="009758F3"/>
    <w:rsid w:val="00980038"/>
    <w:rsid w:val="00980916"/>
    <w:rsid w:val="009822CE"/>
    <w:rsid w:val="00983BFB"/>
    <w:rsid w:val="009850F7"/>
    <w:rsid w:val="00985901"/>
    <w:rsid w:val="0098633C"/>
    <w:rsid w:val="00992FD5"/>
    <w:rsid w:val="00993072"/>
    <w:rsid w:val="00994E00"/>
    <w:rsid w:val="00996616"/>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D389B"/>
    <w:rsid w:val="009E17E9"/>
    <w:rsid w:val="009E4769"/>
    <w:rsid w:val="009E579C"/>
    <w:rsid w:val="009E65C8"/>
    <w:rsid w:val="009E72E9"/>
    <w:rsid w:val="009F0811"/>
    <w:rsid w:val="009F0BC3"/>
    <w:rsid w:val="009F17BA"/>
    <w:rsid w:val="009F34CB"/>
    <w:rsid w:val="009F3788"/>
    <w:rsid w:val="009F5164"/>
    <w:rsid w:val="009F5C6C"/>
    <w:rsid w:val="009F656E"/>
    <w:rsid w:val="009F6725"/>
    <w:rsid w:val="009F69A5"/>
    <w:rsid w:val="009F7B88"/>
    <w:rsid w:val="009F7FC5"/>
    <w:rsid w:val="00A01283"/>
    <w:rsid w:val="00A018E6"/>
    <w:rsid w:val="00A01C46"/>
    <w:rsid w:val="00A026AB"/>
    <w:rsid w:val="00A030F9"/>
    <w:rsid w:val="00A03A1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1F0"/>
    <w:rsid w:val="00A36DEC"/>
    <w:rsid w:val="00A37190"/>
    <w:rsid w:val="00A3754E"/>
    <w:rsid w:val="00A376DA"/>
    <w:rsid w:val="00A37A40"/>
    <w:rsid w:val="00A40323"/>
    <w:rsid w:val="00A42755"/>
    <w:rsid w:val="00A4288C"/>
    <w:rsid w:val="00A4376B"/>
    <w:rsid w:val="00A4395D"/>
    <w:rsid w:val="00A447AA"/>
    <w:rsid w:val="00A45F3A"/>
    <w:rsid w:val="00A46722"/>
    <w:rsid w:val="00A50D4E"/>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0615"/>
    <w:rsid w:val="00A8100F"/>
    <w:rsid w:val="00A8129C"/>
    <w:rsid w:val="00A82ED3"/>
    <w:rsid w:val="00A85066"/>
    <w:rsid w:val="00A915CE"/>
    <w:rsid w:val="00A92199"/>
    <w:rsid w:val="00A923DA"/>
    <w:rsid w:val="00A92EB1"/>
    <w:rsid w:val="00A93B4F"/>
    <w:rsid w:val="00A94126"/>
    <w:rsid w:val="00A94AAE"/>
    <w:rsid w:val="00A9535D"/>
    <w:rsid w:val="00AA1C1A"/>
    <w:rsid w:val="00AA25B6"/>
    <w:rsid w:val="00AA2AEB"/>
    <w:rsid w:val="00AA7B7C"/>
    <w:rsid w:val="00AB00C2"/>
    <w:rsid w:val="00AB190E"/>
    <w:rsid w:val="00AB2643"/>
    <w:rsid w:val="00AB2B91"/>
    <w:rsid w:val="00AB3059"/>
    <w:rsid w:val="00AB355B"/>
    <w:rsid w:val="00AB45FB"/>
    <w:rsid w:val="00AB498B"/>
    <w:rsid w:val="00AB54C2"/>
    <w:rsid w:val="00AB6246"/>
    <w:rsid w:val="00AB7BF3"/>
    <w:rsid w:val="00AC01AE"/>
    <w:rsid w:val="00AC1D52"/>
    <w:rsid w:val="00AC411C"/>
    <w:rsid w:val="00AC5998"/>
    <w:rsid w:val="00AC66DA"/>
    <w:rsid w:val="00AC7679"/>
    <w:rsid w:val="00AD01F8"/>
    <w:rsid w:val="00AD034D"/>
    <w:rsid w:val="00AD0BF1"/>
    <w:rsid w:val="00AD2DBF"/>
    <w:rsid w:val="00AD2E57"/>
    <w:rsid w:val="00AD3CE7"/>
    <w:rsid w:val="00AD5990"/>
    <w:rsid w:val="00AD5D23"/>
    <w:rsid w:val="00AE08D1"/>
    <w:rsid w:val="00AE0F4B"/>
    <w:rsid w:val="00AE3D47"/>
    <w:rsid w:val="00AE40B5"/>
    <w:rsid w:val="00AE45C6"/>
    <w:rsid w:val="00AE4964"/>
    <w:rsid w:val="00AE4CFE"/>
    <w:rsid w:val="00AE6C6B"/>
    <w:rsid w:val="00AE7D08"/>
    <w:rsid w:val="00AF48A5"/>
    <w:rsid w:val="00AF491C"/>
    <w:rsid w:val="00AF69E6"/>
    <w:rsid w:val="00AF6D90"/>
    <w:rsid w:val="00AF6FE8"/>
    <w:rsid w:val="00B0031E"/>
    <w:rsid w:val="00B00453"/>
    <w:rsid w:val="00B00489"/>
    <w:rsid w:val="00B011DC"/>
    <w:rsid w:val="00B023D5"/>
    <w:rsid w:val="00B02529"/>
    <w:rsid w:val="00B033DB"/>
    <w:rsid w:val="00B05A3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057"/>
    <w:rsid w:val="00B21BCD"/>
    <w:rsid w:val="00B23328"/>
    <w:rsid w:val="00B247D4"/>
    <w:rsid w:val="00B26BE9"/>
    <w:rsid w:val="00B279E0"/>
    <w:rsid w:val="00B30644"/>
    <w:rsid w:val="00B30689"/>
    <w:rsid w:val="00B317C5"/>
    <w:rsid w:val="00B32328"/>
    <w:rsid w:val="00B34E93"/>
    <w:rsid w:val="00B3584D"/>
    <w:rsid w:val="00B36DCA"/>
    <w:rsid w:val="00B36F31"/>
    <w:rsid w:val="00B40C21"/>
    <w:rsid w:val="00B41036"/>
    <w:rsid w:val="00B4190A"/>
    <w:rsid w:val="00B437AB"/>
    <w:rsid w:val="00B43D9D"/>
    <w:rsid w:val="00B440FD"/>
    <w:rsid w:val="00B44BA8"/>
    <w:rsid w:val="00B44C3F"/>
    <w:rsid w:val="00B4624C"/>
    <w:rsid w:val="00B478FE"/>
    <w:rsid w:val="00B47F00"/>
    <w:rsid w:val="00B509BE"/>
    <w:rsid w:val="00B5195E"/>
    <w:rsid w:val="00B52709"/>
    <w:rsid w:val="00B533C4"/>
    <w:rsid w:val="00B552A6"/>
    <w:rsid w:val="00B5576A"/>
    <w:rsid w:val="00B55954"/>
    <w:rsid w:val="00B620F5"/>
    <w:rsid w:val="00B62341"/>
    <w:rsid w:val="00B62F4B"/>
    <w:rsid w:val="00B641E9"/>
    <w:rsid w:val="00B64C11"/>
    <w:rsid w:val="00B64CE8"/>
    <w:rsid w:val="00B67108"/>
    <w:rsid w:val="00B676CC"/>
    <w:rsid w:val="00B67AF7"/>
    <w:rsid w:val="00B70072"/>
    <w:rsid w:val="00B71AAF"/>
    <w:rsid w:val="00B72130"/>
    <w:rsid w:val="00B72D8E"/>
    <w:rsid w:val="00B74916"/>
    <w:rsid w:val="00B755A0"/>
    <w:rsid w:val="00B758C7"/>
    <w:rsid w:val="00B7667E"/>
    <w:rsid w:val="00B772B6"/>
    <w:rsid w:val="00B7741F"/>
    <w:rsid w:val="00B77DFA"/>
    <w:rsid w:val="00B81D1E"/>
    <w:rsid w:val="00B82C68"/>
    <w:rsid w:val="00B840BA"/>
    <w:rsid w:val="00B841C2"/>
    <w:rsid w:val="00B87F44"/>
    <w:rsid w:val="00B902FF"/>
    <w:rsid w:val="00B90B52"/>
    <w:rsid w:val="00B931CB"/>
    <w:rsid w:val="00B9636E"/>
    <w:rsid w:val="00B964F2"/>
    <w:rsid w:val="00BA1780"/>
    <w:rsid w:val="00BA2498"/>
    <w:rsid w:val="00BA2ED5"/>
    <w:rsid w:val="00BA454B"/>
    <w:rsid w:val="00BA4AFD"/>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C44CF"/>
    <w:rsid w:val="00BD0A45"/>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199"/>
    <w:rsid w:val="00C10327"/>
    <w:rsid w:val="00C1156E"/>
    <w:rsid w:val="00C1385E"/>
    <w:rsid w:val="00C15706"/>
    <w:rsid w:val="00C178E9"/>
    <w:rsid w:val="00C21AB2"/>
    <w:rsid w:val="00C21B76"/>
    <w:rsid w:val="00C21E5D"/>
    <w:rsid w:val="00C25D39"/>
    <w:rsid w:val="00C305DA"/>
    <w:rsid w:val="00C308FC"/>
    <w:rsid w:val="00C312D0"/>
    <w:rsid w:val="00C31D08"/>
    <w:rsid w:val="00C327A5"/>
    <w:rsid w:val="00C33EF9"/>
    <w:rsid w:val="00C34319"/>
    <w:rsid w:val="00C34841"/>
    <w:rsid w:val="00C34C23"/>
    <w:rsid w:val="00C34CBF"/>
    <w:rsid w:val="00C35357"/>
    <w:rsid w:val="00C354CF"/>
    <w:rsid w:val="00C36670"/>
    <w:rsid w:val="00C406A9"/>
    <w:rsid w:val="00C40CBF"/>
    <w:rsid w:val="00C422E2"/>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38AA"/>
    <w:rsid w:val="00C862D7"/>
    <w:rsid w:val="00C90860"/>
    <w:rsid w:val="00C91BBB"/>
    <w:rsid w:val="00C95350"/>
    <w:rsid w:val="00C959B4"/>
    <w:rsid w:val="00C961BD"/>
    <w:rsid w:val="00C96B2D"/>
    <w:rsid w:val="00C97DFA"/>
    <w:rsid w:val="00CA026F"/>
    <w:rsid w:val="00CA464D"/>
    <w:rsid w:val="00CA5F8D"/>
    <w:rsid w:val="00CA67C7"/>
    <w:rsid w:val="00CB18FC"/>
    <w:rsid w:val="00CB2CF8"/>
    <w:rsid w:val="00CB3A58"/>
    <w:rsid w:val="00CB7701"/>
    <w:rsid w:val="00CC352C"/>
    <w:rsid w:val="00CC39CD"/>
    <w:rsid w:val="00CC3BCB"/>
    <w:rsid w:val="00CC7DFC"/>
    <w:rsid w:val="00CD09F7"/>
    <w:rsid w:val="00CD2CB0"/>
    <w:rsid w:val="00CD354D"/>
    <w:rsid w:val="00CD3E8C"/>
    <w:rsid w:val="00CD43FC"/>
    <w:rsid w:val="00CD461C"/>
    <w:rsid w:val="00CD4C65"/>
    <w:rsid w:val="00CE2307"/>
    <w:rsid w:val="00CE2B49"/>
    <w:rsid w:val="00CE3C23"/>
    <w:rsid w:val="00CE3DD8"/>
    <w:rsid w:val="00CF03D1"/>
    <w:rsid w:val="00CF0562"/>
    <w:rsid w:val="00CF3971"/>
    <w:rsid w:val="00CF4D81"/>
    <w:rsid w:val="00CF5E40"/>
    <w:rsid w:val="00CF667A"/>
    <w:rsid w:val="00D0039D"/>
    <w:rsid w:val="00D067E0"/>
    <w:rsid w:val="00D0757E"/>
    <w:rsid w:val="00D1038B"/>
    <w:rsid w:val="00D11813"/>
    <w:rsid w:val="00D1298B"/>
    <w:rsid w:val="00D12F43"/>
    <w:rsid w:val="00D1751E"/>
    <w:rsid w:val="00D2051D"/>
    <w:rsid w:val="00D21EEA"/>
    <w:rsid w:val="00D22184"/>
    <w:rsid w:val="00D2288E"/>
    <w:rsid w:val="00D2328A"/>
    <w:rsid w:val="00D2373A"/>
    <w:rsid w:val="00D32E88"/>
    <w:rsid w:val="00D33D3F"/>
    <w:rsid w:val="00D33D52"/>
    <w:rsid w:val="00D35921"/>
    <w:rsid w:val="00D37757"/>
    <w:rsid w:val="00D42F40"/>
    <w:rsid w:val="00D43C0E"/>
    <w:rsid w:val="00D44CED"/>
    <w:rsid w:val="00D460F2"/>
    <w:rsid w:val="00D47861"/>
    <w:rsid w:val="00D505F7"/>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1C29"/>
    <w:rsid w:val="00D92150"/>
    <w:rsid w:val="00D92BE6"/>
    <w:rsid w:val="00D92E73"/>
    <w:rsid w:val="00D95583"/>
    <w:rsid w:val="00D96884"/>
    <w:rsid w:val="00D97226"/>
    <w:rsid w:val="00D97632"/>
    <w:rsid w:val="00D97B22"/>
    <w:rsid w:val="00D97D1F"/>
    <w:rsid w:val="00D97D98"/>
    <w:rsid w:val="00DA0A7F"/>
    <w:rsid w:val="00DA136D"/>
    <w:rsid w:val="00DA15E0"/>
    <w:rsid w:val="00DA2877"/>
    <w:rsid w:val="00DA2E79"/>
    <w:rsid w:val="00DA2FE9"/>
    <w:rsid w:val="00DA3A99"/>
    <w:rsid w:val="00DA60B1"/>
    <w:rsid w:val="00DA73AB"/>
    <w:rsid w:val="00DB0FF4"/>
    <w:rsid w:val="00DB3157"/>
    <w:rsid w:val="00DB6C55"/>
    <w:rsid w:val="00DB7F28"/>
    <w:rsid w:val="00DC1800"/>
    <w:rsid w:val="00DC4D4A"/>
    <w:rsid w:val="00DC5255"/>
    <w:rsid w:val="00DC5F9B"/>
    <w:rsid w:val="00DC624E"/>
    <w:rsid w:val="00DC6A78"/>
    <w:rsid w:val="00DD1EB8"/>
    <w:rsid w:val="00DD20F9"/>
    <w:rsid w:val="00DD3F4A"/>
    <w:rsid w:val="00DD62F2"/>
    <w:rsid w:val="00DE16FF"/>
    <w:rsid w:val="00DE1F32"/>
    <w:rsid w:val="00DE25BB"/>
    <w:rsid w:val="00DE43BE"/>
    <w:rsid w:val="00DE592E"/>
    <w:rsid w:val="00DE59A6"/>
    <w:rsid w:val="00DE7DCD"/>
    <w:rsid w:val="00DF180B"/>
    <w:rsid w:val="00DF4705"/>
    <w:rsid w:val="00DF687A"/>
    <w:rsid w:val="00DF6FAD"/>
    <w:rsid w:val="00E02766"/>
    <w:rsid w:val="00E05640"/>
    <w:rsid w:val="00E0600F"/>
    <w:rsid w:val="00E06732"/>
    <w:rsid w:val="00E1083B"/>
    <w:rsid w:val="00E14018"/>
    <w:rsid w:val="00E1458E"/>
    <w:rsid w:val="00E16788"/>
    <w:rsid w:val="00E16E12"/>
    <w:rsid w:val="00E21F2B"/>
    <w:rsid w:val="00E22A58"/>
    <w:rsid w:val="00E24161"/>
    <w:rsid w:val="00E26A5B"/>
    <w:rsid w:val="00E30B3F"/>
    <w:rsid w:val="00E320CA"/>
    <w:rsid w:val="00E32841"/>
    <w:rsid w:val="00E34A00"/>
    <w:rsid w:val="00E35FA3"/>
    <w:rsid w:val="00E36DB7"/>
    <w:rsid w:val="00E4314D"/>
    <w:rsid w:val="00E46BAA"/>
    <w:rsid w:val="00E52B8E"/>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4F5A"/>
    <w:rsid w:val="00E957A3"/>
    <w:rsid w:val="00E96EBF"/>
    <w:rsid w:val="00E975A9"/>
    <w:rsid w:val="00E97DCA"/>
    <w:rsid w:val="00EA1B5E"/>
    <w:rsid w:val="00EA4963"/>
    <w:rsid w:val="00EA64B7"/>
    <w:rsid w:val="00EA65B4"/>
    <w:rsid w:val="00EA7747"/>
    <w:rsid w:val="00EA7C10"/>
    <w:rsid w:val="00EB007E"/>
    <w:rsid w:val="00EB0C2A"/>
    <w:rsid w:val="00EB0C80"/>
    <w:rsid w:val="00EB44BF"/>
    <w:rsid w:val="00EB4D38"/>
    <w:rsid w:val="00EB527C"/>
    <w:rsid w:val="00EB7638"/>
    <w:rsid w:val="00EC0BBF"/>
    <w:rsid w:val="00EC14C7"/>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E7B18"/>
    <w:rsid w:val="00EF38DE"/>
    <w:rsid w:val="00EF3E17"/>
    <w:rsid w:val="00EF3FE1"/>
    <w:rsid w:val="00EF5408"/>
    <w:rsid w:val="00EF5765"/>
    <w:rsid w:val="00EF5F1F"/>
    <w:rsid w:val="00F00D59"/>
    <w:rsid w:val="00F02D6F"/>
    <w:rsid w:val="00F02F49"/>
    <w:rsid w:val="00F051FB"/>
    <w:rsid w:val="00F05B49"/>
    <w:rsid w:val="00F07622"/>
    <w:rsid w:val="00F07649"/>
    <w:rsid w:val="00F122DA"/>
    <w:rsid w:val="00F1453B"/>
    <w:rsid w:val="00F15FFE"/>
    <w:rsid w:val="00F1740B"/>
    <w:rsid w:val="00F17B33"/>
    <w:rsid w:val="00F20799"/>
    <w:rsid w:val="00F21953"/>
    <w:rsid w:val="00F21D34"/>
    <w:rsid w:val="00F221B0"/>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09AD"/>
    <w:rsid w:val="00F62F83"/>
    <w:rsid w:val="00F62FC8"/>
    <w:rsid w:val="00F631F2"/>
    <w:rsid w:val="00F66918"/>
    <w:rsid w:val="00F66DCA"/>
    <w:rsid w:val="00F70534"/>
    <w:rsid w:val="00F70C08"/>
    <w:rsid w:val="00F71B57"/>
    <w:rsid w:val="00F72285"/>
    <w:rsid w:val="00F72A57"/>
    <w:rsid w:val="00F748E0"/>
    <w:rsid w:val="00F755CB"/>
    <w:rsid w:val="00F839CE"/>
    <w:rsid w:val="00F84342"/>
    <w:rsid w:val="00F85CA4"/>
    <w:rsid w:val="00F868EB"/>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4863"/>
    <w:rsid w:val="00FD5558"/>
    <w:rsid w:val="00FD58EF"/>
    <w:rsid w:val="00FD769B"/>
    <w:rsid w:val="00FE2934"/>
    <w:rsid w:val="00FE5218"/>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Sangra2detindependiente">
    <w:name w:val="Body Text Indent 2"/>
    <w:basedOn w:val="Normal"/>
    <w:link w:val="Sangra2detindependienteCar"/>
    <w:uiPriority w:val="99"/>
    <w:rsid w:val="00C101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41281">
      <w:bodyDiv w:val="1"/>
      <w:marLeft w:val="0"/>
      <w:marRight w:val="0"/>
      <w:marTop w:val="0"/>
      <w:marBottom w:val="0"/>
      <w:divBdr>
        <w:top w:val="none" w:sz="0" w:space="0" w:color="auto"/>
        <w:left w:val="none" w:sz="0" w:space="0" w:color="auto"/>
        <w:bottom w:val="none" w:sz="0" w:space="0" w:color="auto"/>
        <w:right w:val="none" w:sz="0" w:space="0" w:color="auto"/>
      </w:divBdr>
    </w:div>
    <w:div w:id="823735843">
      <w:bodyDiv w:val="1"/>
      <w:marLeft w:val="0"/>
      <w:marRight w:val="0"/>
      <w:marTop w:val="0"/>
      <w:marBottom w:val="0"/>
      <w:divBdr>
        <w:top w:val="none" w:sz="0" w:space="0" w:color="auto"/>
        <w:left w:val="none" w:sz="0" w:space="0" w:color="auto"/>
        <w:bottom w:val="none" w:sz="0" w:space="0" w:color="auto"/>
        <w:right w:val="none" w:sz="0" w:space="0" w:color="auto"/>
      </w:divBdr>
    </w:div>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082096326">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1967351659">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 w:id="2093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D45D-F283-42CD-B3C9-EB70E91F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1726</Words>
  <Characters>9496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6</cp:revision>
  <cp:lastPrinted>2016-07-26T21:21:00Z</cp:lastPrinted>
  <dcterms:created xsi:type="dcterms:W3CDTF">2018-05-30T15:28:00Z</dcterms:created>
  <dcterms:modified xsi:type="dcterms:W3CDTF">2018-06-21T14:43:00Z</dcterms:modified>
</cp:coreProperties>
</file>