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72" w:rsidRPr="002F15F2" w:rsidRDefault="005B3372" w:rsidP="005B337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bookmarkStart w:id="0" w:name="_GoBack"/>
      <w:bookmarkEnd w:id="0"/>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5B3372" w:rsidRPr="002F15F2" w:rsidRDefault="005B3372" w:rsidP="005B337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5B3372" w:rsidRPr="005B3372" w:rsidRDefault="005B3372" w:rsidP="005B3372">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Asunto</w:t>
      </w:r>
      <w:r w:rsidRPr="005B3372">
        <w:rPr>
          <w:rFonts w:ascii="Arial" w:hAnsi="Arial" w:cs="Arial"/>
          <w:sz w:val="18"/>
          <w:szCs w:val="18"/>
          <w:lang w:val="es-CO" w:eastAsia="fr-FR"/>
        </w:rPr>
        <w:t xml:space="preserve">: </w:t>
      </w:r>
      <w:r>
        <w:rPr>
          <w:rFonts w:ascii="Arial" w:hAnsi="Arial" w:cs="Arial"/>
          <w:sz w:val="18"/>
          <w:szCs w:val="18"/>
          <w:lang w:val="es-CO" w:eastAsia="fr-FR"/>
        </w:rPr>
        <w:tab/>
      </w:r>
      <w:r w:rsidRPr="005B3372">
        <w:rPr>
          <w:rFonts w:ascii="Arial" w:hAnsi="Arial" w:cs="Arial"/>
          <w:sz w:val="18"/>
          <w:szCs w:val="18"/>
          <w:lang w:val="es-CO" w:eastAsia="fr-FR"/>
        </w:rPr>
        <w:t>Sentencia de tutela en primera instancia</w:t>
      </w:r>
    </w:p>
    <w:p w:rsidR="005B3372" w:rsidRPr="005B3372" w:rsidRDefault="005B3372" w:rsidP="005B3372">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Accionante</w:t>
      </w:r>
      <w:r w:rsidRPr="005B3372">
        <w:rPr>
          <w:rFonts w:ascii="Arial" w:hAnsi="Arial" w:cs="Arial"/>
          <w:sz w:val="18"/>
          <w:szCs w:val="18"/>
          <w:lang w:val="es-CO" w:eastAsia="fr-FR"/>
        </w:rPr>
        <w:t xml:space="preserve">: </w:t>
      </w:r>
      <w:r>
        <w:rPr>
          <w:rFonts w:ascii="Arial" w:hAnsi="Arial" w:cs="Arial"/>
          <w:sz w:val="18"/>
          <w:szCs w:val="18"/>
          <w:lang w:val="es-CO" w:eastAsia="fr-FR"/>
        </w:rPr>
        <w:tab/>
      </w:r>
      <w:r w:rsidRPr="005B3372">
        <w:rPr>
          <w:rFonts w:ascii="Arial" w:hAnsi="Arial" w:cs="Arial"/>
          <w:sz w:val="18"/>
          <w:szCs w:val="18"/>
          <w:lang w:val="es-CO" w:eastAsia="fr-FR"/>
        </w:rPr>
        <w:t xml:space="preserve">Javier Elías Arias </w:t>
      </w:r>
      <w:proofErr w:type="spellStart"/>
      <w:r w:rsidRPr="005B3372">
        <w:rPr>
          <w:rFonts w:ascii="Arial" w:hAnsi="Arial" w:cs="Arial"/>
          <w:sz w:val="18"/>
          <w:szCs w:val="18"/>
          <w:lang w:val="es-CO" w:eastAsia="fr-FR"/>
        </w:rPr>
        <w:t>Idárraga</w:t>
      </w:r>
      <w:proofErr w:type="spellEnd"/>
    </w:p>
    <w:p w:rsidR="005B3372" w:rsidRPr="005B3372" w:rsidRDefault="005B3372" w:rsidP="005B3372">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Accionado (s)</w:t>
      </w:r>
      <w:r w:rsidRPr="005B3372">
        <w:rPr>
          <w:rFonts w:ascii="Arial" w:hAnsi="Arial" w:cs="Arial"/>
          <w:sz w:val="18"/>
          <w:szCs w:val="18"/>
          <w:lang w:val="es-CO" w:eastAsia="fr-FR"/>
        </w:rPr>
        <w:t xml:space="preserve">: </w:t>
      </w:r>
      <w:r>
        <w:rPr>
          <w:rFonts w:ascii="Arial" w:hAnsi="Arial" w:cs="Arial"/>
          <w:sz w:val="18"/>
          <w:szCs w:val="18"/>
          <w:lang w:val="es-CO" w:eastAsia="fr-FR"/>
        </w:rPr>
        <w:tab/>
      </w:r>
      <w:r w:rsidRPr="005B3372">
        <w:rPr>
          <w:rFonts w:ascii="Arial" w:hAnsi="Arial" w:cs="Arial"/>
          <w:sz w:val="18"/>
          <w:szCs w:val="18"/>
          <w:lang w:val="es-CO" w:eastAsia="fr-FR"/>
        </w:rPr>
        <w:t>Juzgado Tercero Civil del Circuito de Pereira</w:t>
      </w:r>
    </w:p>
    <w:p w:rsidR="005B3372" w:rsidRPr="005B3372" w:rsidRDefault="005B3372" w:rsidP="005B3372">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Vinculado (s)</w:t>
      </w:r>
      <w:r w:rsidRPr="005B3372">
        <w:rPr>
          <w:rFonts w:ascii="Arial" w:hAnsi="Arial" w:cs="Arial"/>
          <w:sz w:val="18"/>
          <w:szCs w:val="18"/>
          <w:lang w:val="es-CO" w:eastAsia="fr-FR"/>
        </w:rPr>
        <w:t xml:space="preserve">: </w:t>
      </w:r>
      <w:r>
        <w:rPr>
          <w:rFonts w:ascii="Arial" w:hAnsi="Arial" w:cs="Arial"/>
          <w:sz w:val="18"/>
          <w:szCs w:val="18"/>
          <w:lang w:val="es-CO" w:eastAsia="fr-FR"/>
        </w:rPr>
        <w:tab/>
      </w:r>
      <w:r w:rsidRPr="005B3372">
        <w:rPr>
          <w:rFonts w:ascii="Arial" w:hAnsi="Arial" w:cs="Arial"/>
          <w:sz w:val="18"/>
          <w:szCs w:val="18"/>
          <w:lang w:val="es-CO" w:eastAsia="fr-FR"/>
        </w:rPr>
        <w:t>Defensoría del Pueblo, Regional Risaralda y otros</w:t>
      </w:r>
    </w:p>
    <w:p w:rsidR="005B3372" w:rsidRPr="005B3372" w:rsidRDefault="005B3372" w:rsidP="005B3372">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Radicación</w:t>
      </w:r>
      <w:r w:rsidRPr="005B3372">
        <w:rPr>
          <w:rFonts w:ascii="Arial" w:hAnsi="Arial" w:cs="Arial"/>
          <w:sz w:val="18"/>
          <w:szCs w:val="18"/>
          <w:lang w:val="es-CO" w:eastAsia="fr-FR"/>
        </w:rPr>
        <w:t xml:space="preserve">: </w:t>
      </w:r>
      <w:r>
        <w:rPr>
          <w:rFonts w:ascii="Arial" w:hAnsi="Arial" w:cs="Arial"/>
          <w:sz w:val="18"/>
          <w:szCs w:val="18"/>
          <w:lang w:val="es-CO" w:eastAsia="fr-FR"/>
        </w:rPr>
        <w:tab/>
      </w:r>
      <w:r w:rsidRPr="005B3372">
        <w:rPr>
          <w:rFonts w:ascii="Arial" w:hAnsi="Arial" w:cs="Arial"/>
          <w:sz w:val="18"/>
          <w:szCs w:val="18"/>
          <w:lang w:val="es-CO" w:eastAsia="fr-FR"/>
        </w:rPr>
        <w:t>2018-00442-00 (Interna No.442)</w:t>
      </w:r>
    </w:p>
    <w:p w:rsidR="005B3372" w:rsidRPr="002F15F2" w:rsidRDefault="005B3372" w:rsidP="005B3372">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Magistrado Ponente:</w:t>
      </w:r>
      <w:r>
        <w:rPr>
          <w:rFonts w:ascii="Arial" w:hAnsi="Arial" w:cs="Arial"/>
          <w:sz w:val="18"/>
          <w:szCs w:val="18"/>
          <w:lang w:val="es-CO" w:eastAsia="fr-FR"/>
        </w:rPr>
        <w:tab/>
      </w:r>
      <w:proofErr w:type="spellStart"/>
      <w:r w:rsidRPr="005B3372">
        <w:rPr>
          <w:rFonts w:ascii="Arial" w:hAnsi="Arial" w:cs="Arial"/>
          <w:sz w:val="18"/>
          <w:szCs w:val="18"/>
          <w:lang w:val="es-CO" w:eastAsia="fr-FR"/>
        </w:rPr>
        <w:t>DUBERNEY</w:t>
      </w:r>
      <w:proofErr w:type="spellEnd"/>
      <w:r w:rsidRPr="005B3372">
        <w:rPr>
          <w:rFonts w:ascii="Arial" w:hAnsi="Arial" w:cs="Arial"/>
          <w:sz w:val="18"/>
          <w:szCs w:val="18"/>
          <w:lang w:val="es-CO" w:eastAsia="fr-FR"/>
        </w:rPr>
        <w:t xml:space="preserve"> GRISALES HERRERA</w:t>
      </w:r>
    </w:p>
    <w:p w:rsidR="005B3372" w:rsidRPr="002F15F2" w:rsidRDefault="005B3372" w:rsidP="005B3372">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5B3372" w:rsidRDefault="005B3372" w:rsidP="005B3372">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 xml:space="preserve">PROCESOS FUERON TERMINADOS </w:t>
      </w:r>
      <w:r>
        <w:rPr>
          <w:rFonts w:ascii="Arial" w:hAnsi="Arial" w:cs="Arial"/>
          <w:b/>
          <w:sz w:val="18"/>
          <w:szCs w:val="18"/>
          <w:lang w:val="es-CO" w:eastAsia="fr-FR"/>
        </w:rPr>
        <w:t xml:space="preserve">/ </w:t>
      </w:r>
      <w:r>
        <w:rPr>
          <w:rFonts w:ascii="Arial" w:hAnsi="Arial" w:cs="Arial"/>
          <w:b/>
          <w:sz w:val="18"/>
          <w:szCs w:val="18"/>
          <w:lang w:val="es-CO" w:eastAsia="fr-FR"/>
        </w:rPr>
        <w:t>DECISIÓN QUE SE ADOPTE SERÍA INÚTIL</w:t>
      </w:r>
      <w:r>
        <w:rPr>
          <w:rFonts w:ascii="Arial" w:hAnsi="Arial" w:cs="Arial"/>
          <w:b/>
          <w:sz w:val="18"/>
          <w:szCs w:val="18"/>
          <w:lang w:val="es-CO" w:eastAsia="fr-FR"/>
        </w:rPr>
        <w:t xml:space="preserve"> /</w:t>
      </w:r>
      <w:r w:rsidRPr="002F15F2">
        <w:rPr>
          <w:rFonts w:ascii="Arial" w:hAnsi="Arial" w:cs="Arial"/>
          <w:b/>
          <w:sz w:val="18"/>
          <w:szCs w:val="18"/>
          <w:lang w:eastAsia="fr-FR"/>
        </w:rPr>
        <w:t xml:space="preserve"> </w:t>
      </w:r>
      <w:r>
        <w:rPr>
          <w:rFonts w:ascii="Arial" w:hAnsi="Arial" w:cs="Arial"/>
          <w:b/>
          <w:sz w:val="18"/>
          <w:szCs w:val="18"/>
          <w:lang w:eastAsia="fr-FR"/>
        </w:rPr>
        <w:t xml:space="preserve">CARENCIA ACTUAL </w:t>
      </w:r>
      <w:r>
        <w:rPr>
          <w:rFonts w:ascii="Arial" w:hAnsi="Arial" w:cs="Arial"/>
          <w:b/>
          <w:sz w:val="18"/>
          <w:szCs w:val="18"/>
          <w:lang w:eastAsia="fr-FR"/>
        </w:rPr>
        <w:t xml:space="preserve">DE OBJETO POR SUSTRACCIÓN DE MATERIA / </w:t>
      </w:r>
    </w:p>
    <w:p w:rsidR="005B3372" w:rsidRDefault="005B3372" w:rsidP="005B3372">
      <w:pPr>
        <w:pStyle w:val="Sinespaciado"/>
        <w:jc w:val="both"/>
        <w:rPr>
          <w:rFonts w:ascii="Arial" w:hAnsi="Arial" w:cs="Arial"/>
          <w:b/>
          <w:sz w:val="18"/>
          <w:szCs w:val="18"/>
          <w:lang w:eastAsia="fr-FR"/>
        </w:rPr>
      </w:pPr>
    </w:p>
    <w:p w:rsidR="005B3372" w:rsidRPr="005B3372" w:rsidRDefault="005B3372" w:rsidP="005B3372">
      <w:pPr>
        <w:pStyle w:val="Sinespaciado"/>
        <w:jc w:val="both"/>
        <w:rPr>
          <w:rFonts w:ascii="Arial" w:hAnsi="Arial" w:cs="Arial"/>
          <w:sz w:val="18"/>
          <w:szCs w:val="18"/>
          <w:lang w:val="es-ES_tradnl" w:eastAsia="fr-FR"/>
        </w:rPr>
      </w:pPr>
      <w:r w:rsidRPr="005B3372">
        <w:rPr>
          <w:rFonts w:ascii="Arial" w:hAnsi="Arial" w:cs="Arial"/>
          <w:sz w:val="18"/>
          <w:szCs w:val="18"/>
          <w:lang w:val="es-ES_tradnl" w:eastAsia="fr-FR"/>
        </w:rPr>
        <w:t xml:space="preserve">Dicho fenómeno se denomina carencia actual de objeto que, conforme a la teoría jurisprudencial, se presenta como alternativa para que los pronunciamientos en sede de tutela no se tornen fútiles. Se materializa de diferentes maneras, destacándose tres eventos específicos (i) El hecho superado - - , (ii) El daño consumado - , y (iii) La ausencia de interés jurídico o sustracción de materia, con consecuencias diferentes. </w:t>
      </w:r>
    </w:p>
    <w:p w:rsidR="005B3372" w:rsidRPr="005B3372" w:rsidRDefault="005B3372" w:rsidP="005B3372">
      <w:pPr>
        <w:pStyle w:val="Sinespaciado"/>
        <w:jc w:val="both"/>
        <w:rPr>
          <w:rFonts w:ascii="Arial" w:hAnsi="Arial" w:cs="Arial"/>
          <w:sz w:val="18"/>
          <w:szCs w:val="18"/>
          <w:lang w:val="es-ES_tradnl" w:eastAsia="fr-FR"/>
        </w:rPr>
      </w:pPr>
    </w:p>
    <w:p w:rsidR="005B3372" w:rsidRDefault="005B3372" w:rsidP="005B3372">
      <w:pPr>
        <w:pStyle w:val="Sinespaciado"/>
        <w:jc w:val="both"/>
        <w:rPr>
          <w:rFonts w:ascii="Arial" w:hAnsi="Arial" w:cs="Arial"/>
          <w:sz w:val="18"/>
          <w:szCs w:val="18"/>
          <w:lang w:val="es-ES_tradnl" w:eastAsia="fr-FR"/>
        </w:rPr>
      </w:pPr>
      <w:r w:rsidRPr="005B3372">
        <w:rPr>
          <w:rFonts w:ascii="Arial" w:hAnsi="Arial" w:cs="Arial"/>
          <w:sz w:val="18"/>
          <w:szCs w:val="18"/>
          <w:lang w:val="es-ES_tradnl" w:eastAsia="fr-FR"/>
        </w:rPr>
        <w:t>En torno a esta última hi</w:t>
      </w:r>
      <w:r>
        <w:rPr>
          <w:rFonts w:ascii="Arial" w:hAnsi="Arial" w:cs="Arial"/>
          <w:sz w:val="18"/>
          <w:szCs w:val="18"/>
          <w:lang w:val="es-ES_tradnl" w:eastAsia="fr-FR"/>
        </w:rPr>
        <w:t>pótesis, según lo refiere la CC</w:t>
      </w:r>
      <w:r w:rsidRPr="005B3372">
        <w:rPr>
          <w:rFonts w:ascii="Arial" w:hAnsi="Arial" w:cs="Arial"/>
          <w:sz w:val="18"/>
          <w:szCs w:val="18"/>
          <w:lang w:val="es-ES_tradnl" w:eastAsia="fr-FR"/>
        </w:rPr>
        <w:t xml:space="preserve">, </w:t>
      </w:r>
      <w:r w:rsidRPr="005B3372">
        <w:rPr>
          <w:rFonts w:ascii="Arial" w:hAnsi="Arial" w:cs="Arial"/>
          <w:sz w:val="18"/>
          <w:szCs w:val="18"/>
          <w:u w:val="single"/>
          <w:lang w:val="es-ES_tradnl" w:eastAsia="fr-FR"/>
        </w:rPr>
        <w:t>se presenta cuando acaece un hecho, que no guarda relación alguna con el objeto de la acción, pero impide que lo pretendido pueda ser satisfecho, de tal suerte, que las órdenes que llegaren a impartirse serían inútiles</w:t>
      </w:r>
      <w:r w:rsidRPr="005B3372">
        <w:rPr>
          <w:rFonts w:ascii="Arial" w:hAnsi="Arial" w:cs="Arial"/>
          <w:sz w:val="18"/>
          <w:szCs w:val="18"/>
          <w:lang w:val="es-ES_tradnl" w:eastAsia="fr-FR"/>
        </w:rPr>
        <w:t>.</w:t>
      </w:r>
      <w:r w:rsidRPr="005B3372">
        <w:rPr>
          <w:rFonts w:ascii="Arial" w:hAnsi="Arial" w:cs="Arial"/>
          <w:sz w:val="18"/>
          <w:szCs w:val="18"/>
          <w:lang w:val="es-ES_tradnl" w:eastAsia="fr-FR"/>
        </w:rPr>
        <w:t xml:space="preserve"> </w:t>
      </w:r>
    </w:p>
    <w:p w:rsidR="005B3372" w:rsidRDefault="005B3372" w:rsidP="005B3372">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5B3372" w:rsidRPr="005B3372" w:rsidRDefault="005B3372" w:rsidP="005B3372">
      <w:pPr>
        <w:pStyle w:val="Sinespaciado"/>
        <w:jc w:val="both"/>
        <w:rPr>
          <w:rFonts w:ascii="Arial" w:hAnsi="Arial" w:cs="Arial"/>
          <w:sz w:val="18"/>
          <w:szCs w:val="18"/>
          <w:lang w:val="es-ES_tradnl" w:eastAsia="fr-FR"/>
        </w:rPr>
      </w:pPr>
      <w:r w:rsidRPr="005B3372">
        <w:rPr>
          <w:rFonts w:ascii="Arial" w:hAnsi="Arial" w:cs="Arial"/>
          <w:sz w:val="18"/>
          <w:szCs w:val="18"/>
          <w:lang w:val="es-ES_tradnl" w:eastAsia="fr-FR"/>
        </w:rPr>
        <w:t xml:space="preserve">Luego el interesado presentó varios memoriales solicitando decretar el desistimiento de las acciones, aplicar los artículos 5º y 84, Ley 472, 8º y 42, </w:t>
      </w:r>
      <w:proofErr w:type="spellStart"/>
      <w:r w:rsidRPr="005B3372">
        <w:rPr>
          <w:rFonts w:ascii="Arial" w:hAnsi="Arial" w:cs="Arial"/>
          <w:sz w:val="18"/>
          <w:szCs w:val="18"/>
          <w:lang w:val="es-ES_tradnl" w:eastAsia="fr-FR"/>
        </w:rPr>
        <w:t>CGP</w:t>
      </w:r>
      <w:proofErr w:type="spellEnd"/>
      <w:r w:rsidRPr="005B3372">
        <w:rPr>
          <w:rFonts w:ascii="Arial" w:hAnsi="Arial" w:cs="Arial"/>
          <w:sz w:val="18"/>
          <w:szCs w:val="18"/>
          <w:lang w:val="es-ES_tradnl" w:eastAsia="fr-FR"/>
        </w:rPr>
        <w:t xml:space="preserve"> y notificar a Bancolombia </w:t>
      </w:r>
      <w:proofErr w:type="spellStart"/>
      <w:r w:rsidRPr="005B3372">
        <w:rPr>
          <w:rFonts w:ascii="Arial" w:hAnsi="Arial" w:cs="Arial"/>
          <w:sz w:val="18"/>
          <w:szCs w:val="18"/>
          <w:lang w:val="es-ES_tradnl" w:eastAsia="fr-FR"/>
        </w:rPr>
        <w:t>SA</w:t>
      </w:r>
      <w:proofErr w:type="spellEnd"/>
      <w:r w:rsidRPr="005B3372">
        <w:rPr>
          <w:rFonts w:ascii="Arial" w:hAnsi="Arial" w:cs="Arial"/>
          <w:sz w:val="18"/>
          <w:szCs w:val="18"/>
          <w:lang w:val="es-ES_tradnl" w:eastAsia="fr-FR"/>
        </w:rPr>
        <w:t xml:space="preserve"> mediante correo electrónico (Disco compacto visible a fo</w:t>
      </w:r>
      <w:r>
        <w:rPr>
          <w:rFonts w:ascii="Arial" w:hAnsi="Arial" w:cs="Arial"/>
          <w:sz w:val="18"/>
          <w:szCs w:val="18"/>
          <w:lang w:val="es-ES_tradnl" w:eastAsia="fr-FR"/>
        </w:rPr>
        <w:t xml:space="preserve">lio 29, ibídem), mas con autos </w:t>
      </w:r>
      <w:r w:rsidRPr="005B3372">
        <w:rPr>
          <w:rFonts w:ascii="Arial" w:hAnsi="Arial" w:cs="Arial"/>
          <w:sz w:val="18"/>
          <w:szCs w:val="18"/>
          <w:lang w:val="es-ES_tradnl" w:eastAsia="fr-FR"/>
        </w:rPr>
        <w:t xml:space="preserve">de los días 25-06-2018 y 03-07-2018 fueron denegados y se declaró el desistimiento tácito de cada uno de los asuntos populares (Disco compacto visible a folio 29, también los folios 111 a 114, ib.).  </w:t>
      </w:r>
    </w:p>
    <w:p w:rsidR="005B3372" w:rsidRPr="005B3372" w:rsidRDefault="005B3372" w:rsidP="005B3372">
      <w:pPr>
        <w:pStyle w:val="Sinespaciado"/>
        <w:jc w:val="both"/>
        <w:rPr>
          <w:rFonts w:ascii="Arial" w:hAnsi="Arial" w:cs="Arial"/>
          <w:sz w:val="18"/>
          <w:szCs w:val="18"/>
          <w:lang w:val="es-ES_tradnl" w:eastAsia="fr-FR"/>
        </w:rPr>
      </w:pPr>
    </w:p>
    <w:p w:rsidR="005B3372" w:rsidRDefault="005B3372" w:rsidP="005B3372">
      <w:pPr>
        <w:pStyle w:val="Sinespaciado"/>
        <w:jc w:val="both"/>
        <w:rPr>
          <w:rFonts w:ascii="Arial" w:hAnsi="Arial" w:cs="Arial"/>
          <w:sz w:val="18"/>
          <w:szCs w:val="18"/>
          <w:lang w:val="es-ES_tradnl" w:eastAsia="fr-FR"/>
        </w:rPr>
      </w:pPr>
      <w:r w:rsidRPr="005B3372">
        <w:rPr>
          <w:rFonts w:ascii="Arial" w:hAnsi="Arial" w:cs="Arial"/>
          <w:sz w:val="18"/>
          <w:szCs w:val="18"/>
          <w:lang w:val="es-ES_tradnl" w:eastAsia="fr-FR"/>
        </w:rPr>
        <w:t>Así las cosas, como los aludidos asuntos están terminados, es inane analizar si es dable disponer  la  aplicación  de  la  normas referidas en los petitorios, máxime cuando carecen de relación alguna con las providencias del Juzgado, toda vez que no atienden ni cuestionan los requerimientos que se hicieran; así las cosas, la decisión que se adopte resultará inútil; claramente acaeció un hecho que no guarda relación con la finalidad de este amparo, pero que  impide  satisfacer  la petición tutelar. Se configura, entonces, la carencia actual de objeto por la ausencia de interés jurídico o sustracción de materia y se declarará.</w:t>
      </w:r>
    </w:p>
    <w:p w:rsidR="005B3372" w:rsidRDefault="005B3372" w:rsidP="005B3372">
      <w:pPr>
        <w:pStyle w:val="Sinespaciado"/>
        <w:jc w:val="both"/>
        <w:rPr>
          <w:rFonts w:ascii="Arial" w:hAnsi="Arial" w:cs="Arial"/>
          <w:sz w:val="18"/>
          <w:szCs w:val="18"/>
          <w:lang w:val="es-ES_tradnl" w:eastAsia="fr-FR"/>
        </w:rPr>
      </w:pPr>
    </w:p>
    <w:p w:rsidR="005B3372" w:rsidRDefault="005B3372" w:rsidP="005B3372">
      <w:pPr>
        <w:pStyle w:val="Sinespaciado"/>
        <w:jc w:val="both"/>
        <w:rPr>
          <w:rFonts w:ascii="Arial" w:hAnsi="Arial" w:cs="Arial"/>
          <w:sz w:val="18"/>
          <w:szCs w:val="18"/>
          <w:lang w:val="es-ES_tradnl" w:eastAsia="fr-FR"/>
        </w:rPr>
      </w:pPr>
    </w:p>
    <w:p w:rsidR="005B3372" w:rsidRDefault="005B3372" w:rsidP="005B3372">
      <w:pPr>
        <w:pStyle w:val="Sinespaciado"/>
        <w:jc w:val="both"/>
        <w:rPr>
          <w:rFonts w:ascii="Arial" w:hAnsi="Arial" w:cs="Arial"/>
          <w:sz w:val="18"/>
          <w:szCs w:val="18"/>
          <w:lang w:val="es-ES_tradnl" w:eastAsia="fr-FR"/>
        </w:rPr>
      </w:pPr>
    </w:p>
    <w:p w:rsidR="005B3372" w:rsidRDefault="005B3372" w:rsidP="005B3372">
      <w:pPr>
        <w:pStyle w:val="Sinespaciado"/>
        <w:jc w:val="both"/>
        <w:rPr>
          <w:rFonts w:ascii="Arial" w:hAnsi="Arial" w:cs="Arial"/>
          <w:sz w:val="18"/>
          <w:szCs w:val="18"/>
          <w:lang w:val="es-ES_tradnl" w:eastAsia="fr-FR"/>
        </w:rPr>
      </w:pPr>
    </w:p>
    <w:p w:rsidR="00F94295" w:rsidRPr="00DC6A78" w:rsidRDefault="003C4A4A" w:rsidP="00F839CE">
      <w:pPr>
        <w:pStyle w:val="Sinespaciado"/>
        <w:spacing w:line="360" w:lineRule="auto"/>
        <w:rPr>
          <w:rFonts w:ascii="Georgia" w:hAnsi="Georgia" w:cs="Arial"/>
          <w:w w:val="140"/>
        </w:rPr>
      </w:pPr>
      <w:r w:rsidRPr="00DC6A78">
        <w:rPr>
          <w:rFonts w:ascii="Georgia" w:hAnsi="Georgia"/>
          <w:noProof/>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DC6A78" w:rsidRDefault="00F94295" w:rsidP="00F839CE">
      <w:pPr>
        <w:pStyle w:val="Sinespaciado"/>
        <w:spacing w:line="360" w:lineRule="auto"/>
        <w:rPr>
          <w:rFonts w:ascii="Georgia" w:hAnsi="Georgia" w:cs="Arial"/>
          <w:w w:val="140"/>
          <w:sz w:val="14"/>
        </w:rPr>
      </w:pPr>
    </w:p>
    <w:p w:rsidR="00D37757" w:rsidRPr="00DC6A78" w:rsidRDefault="00D37757" w:rsidP="00417661">
      <w:pPr>
        <w:pStyle w:val="Sinespaciado"/>
        <w:spacing w:line="360" w:lineRule="auto"/>
        <w:ind w:left="708" w:firstLine="708"/>
        <w:jc w:val="center"/>
        <w:rPr>
          <w:rFonts w:ascii="Georgia" w:hAnsi="Georgia" w:cs="Arial"/>
          <w:w w:val="140"/>
          <w:sz w:val="4"/>
        </w:rPr>
      </w:pPr>
    </w:p>
    <w:p w:rsidR="00DC6A78" w:rsidRPr="004234E7" w:rsidRDefault="00DC6A78" w:rsidP="00DC6A78">
      <w:pPr>
        <w:pStyle w:val="Sinespaciado"/>
        <w:tabs>
          <w:tab w:val="left" w:pos="3579"/>
        </w:tabs>
        <w:spacing w:line="360" w:lineRule="auto"/>
        <w:jc w:val="center"/>
        <w:rPr>
          <w:rFonts w:ascii="Georgia" w:hAnsi="Georgia" w:cs="Arial"/>
          <w:w w:val="140"/>
          <w:sz w:val="14"/>
        </w:rPr>
      </w:pPr>
      <w:r w:rsidRPr="004234E7">
        <w:rPr>
          <w:rFonts w:ascii="Georgia" w:hAnsi="Georgia" w:cs="Arial"/>
          <w:w w:val="140"/>
          <w:sz w:val="14"/>
        </w:rPr>
        <w:t>REPUBLICA DE COLOMBIA</w:t>
      </w:r>
    </w:p>
    <w:p w:rsidR="00DC6A78" w:rsidRPr="004234E7" w:rsidRDefault="00DC6A78" w:rsidP="00DC6A78">
      <w:pPr>
        <w:pStyle w:val="Sinespaciado"/>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DC6A78" w:rsidRPr="004234E7" w:rsidRDefault="00DC6A78" w:rsidP="00DC6A78">
      <w:pPr>
        <w:pStyle w:val="Sinespaciado"/>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Pr="004234E7">
        <w:rPr>
          <w:rFonts w:ascii="Georgia" w:hAnsi="Georgia" w:cs="Arial"/>
          <w:w w:val="140"/>
          <w:sz w:val="16"/>
          <w:szCs w:val="18"/>
        </w:rPr>
        <w:t xml:space="preserve">DE </w:t>
      </w:r>
      <w:r w:rsidRPr="004234E7">
        <w:rPr>
          <w:rFonts w:ascii="Georgia" w:hAnsi="Georgia" w:cs="Arial"/>
          <w:w w:val="140"/>
          <w:sz w:val="18"/>
          <w:szCs w:val="18"/>
        </w:rPr>
        <w:t>D</w:t>
      </w:r>
      <w:r w:rsidRPr="004234E7">
        <w:rPr>
          <w:rFonts w:ascii="Georgia" w:hAnsi="Georgia" w:cs="Arial"/>
          <w:w w:val="140"/>
          <w:sz w:val="16"/>
          <w:szCs w:val="18"/>
        </w:rPr>
        <w:t>ECISIÓN</w:t>
      </w:r>
      <w:r w:rsidRPr="004234E7">
        <w:rPr>
          <w:rFonts w:ascii="Georgia" w:hAnsi="Georgia" w:cs="Arial"/>
          <w:w w:val="140"/>
          <w:sz w:val="18"/>
          <w:szCs w:val="18"/>
        </w:rPr>
        <w:t xml:space="preserve"> 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Pr="004234E7">
        <w:rPr>
          <w:rFonts w:ascii="Georgia" w:hAnsi="Georgia" w:cs="Arial"/>
          <w:w w:val="140"/>
          <w:sz w:val="16"/>
          <w:szCs w:val="18"/>
        </w:rPr>
        <w:t xml:space="preserve">E </w:t>
      </w:r>
      <w:r w:rsidRPr="004234E7">
        <w:rPr>
          <w:rFonts w:ascii="Georgia" w:hAnsi="Georgia" w:cs="Arial"/>
          <w:w w:val="140"/>
          <w:sz w:val="18"/>
          <w:szCs w:val="18"/>
        </w:rPr>
        <w:t>R</w:t>
      </w:r>
      <w:r w:rsidRPr="004234E7">
        <w:rPr>
          <w:rFonts w:ascii="Georgia" w:hAnsi="Georgia" w:cs="Arial"/>
          <w:w w:val="140"/>
          <w:sz w:val="16"/>
          <w:szCs w:val="18"/>
        </w:rPr>
        <w:t>ISARALDA</w:t>
      </w:r>
    </w:p>
    <w:p w:rsidR="006F562A" w:rsidRPr="00EB527C" w:rsidRDefault="006F562A" w:rsidP="00F839CE">
      <w:pPr>
        <w:spacing w:line="360" w:lineRule="auto"/>
        <w:jc w:val="center"/>
        <w:rPr>
          <w:rFonts w:ascii="Georgia" w:hAnsi="Georgia" w:cs="Arial"/>
          <w:b/>
          <w:bCs/>
          <w:sz w:val="12"/>
          <w:szCs w:val="26"/>
        </w:rPr>
      </w:pPr>
    </w:p>
    <w:p w:rsidR="006F562A" w:rsidRPr="00DC6A78" w:rsidRDefault="00EC7665" w:rsidP="00F839CE">
      <w:pPr>
        <w:pStyle w:val="Textoindependiente"/>
        <w:spacing w:line="360" w:lineRule="auto"/>
        <w:rPr>
          <w:rFonts w:ascii="Georgia" w:hAnsi="Georgia"/>
          <w:sz w:val="22"/>
          <w:szCs w:val="22"/>
        </w:rPr>
      </w:pPr>
      <w:r w:rsidRPr="00DC6A78">
        <w:rPr>
          <w:rFonts w:ascii="Georgia" w:hAnsi="Georgia"/>
          <w:sz w:val="22"/>
          <w:szCs w:val="22"/>
        </w:rPr>
        <w:tab/>
      </w:r>
      <w:r w:rsidR="006F562A" w:rsidRPr="00DC6A78">
        <w:rPr>
          <w:rFonts w:ascii="Georgia" w:hAnsi="Georgia"/>
          <w:sz w:val="22"/>
          <w:szCs w:val="22"/>
        </w:rPr>
        <w:tab/>
        <w:t>Asunto</w:t>
      </w:r>
      <w:r w:rsidR="006F562A" w:rsidRPr="00DC6A78">
        <w:rPr>
          <w:rFonts w:ascii="Georgia" w:hAnsi="Georgia"/>
          <w:sz w:val="22"/>
          <w:szCs w:val="22"/>
        </w:rPr>
        <w:tab/>
      </w:r>
      <w:r w:rsidR="006F562A" w:rsidRPr="00DC6A78">
        <w:rPr>
          <w:rFonts w:ascii="Georgia" w:hAnsi="Georgia"/>
          <w:sz w:val="22"/>
          <w:szCs w:val="22"/>
        </w:rPr>
        <w:tab/>
      </w:r>
      <w:r w:rsidR="006F562A" w:rsidRPr="00DC6A78">
        <w:rPr>
          <w:rFonts w:ascii="Georgia" w:hAnsi="Georgia"/>
          <w:sz w:val="22"/>
          <w:szCs w:val="22"/>
        </w:rPr>
        <w:tab/>
        <w:t>: Sentencia de tutela en</w:t>
      </w:r>
      <w:r w:rsidR="00EA4963" w:rsidRPr="00DC6A78">
        <w:rPr>
          <w:rFonts w:ascii="Georgia" w:hAnsi="Georgia"/>
          <w:sz w:val="22"/>
          <w:szCs w:val="22"/>
        </w:rPr>
        <w:t xml:space="preserve"> primera</w:t>
      </w:r>
      <w:r w:rsidR="006F562A" w:rsidRPr="00DC6A78">
        <w:rPr>
          <w:rFonts w:ascii="Georgia" w:hAnsi="Georgia"/>
          <w:sz w:val="22"/>
          <w:szCs w:val="22"/>
        </w:rPr>
        <w:t xml:space="preserve"> instancia</w:t>
      </w:r>
    </w:p>
    <w:p w:rsidR="00253BE8" w:rsidRPr="00DC6A78" w:rsidRDefault="006F562A" w:rsidP="00F839CE">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Accionante</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Javier Elías Arias </w:t>
      </w:r>
      <w:proofErr w:type="spellStart"/>
      <w:r w:rsidR="001E205D" w:rsidRPr="00DC6A78">
        <w:rPr>
          <w:rFonts w:ascii="Georgia" w:hAnsi="Georgia"/>
          <w:sz w:val="22"/>
          <w:szCs w:val="22"/>
        </w:rPr>
        <w:t>Idárraga</w:t>
      </w:r>
      <w:proofErr w:type="spellEnd"/>
    </w:p>
    <w:p w:rsidR="006F562A" w:rsidRPr="00DC6A78" w:rsidRDefault="006F562A" w:rsidP="00EA4963">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00486D05" w:rsidRPr="00DC6A78">
        <w:rPr>
          <w:rFonts w:ascii="Georgia" w:hAnsi="Georgia"/>
          <w:sz w:val="22"/>
          <w:szCs w:val="22"/>
        </w:rPr>
        <w:t>Accionado (s)</w:t>
      </w:r>
      <w:r w:rsidR="00486D05"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Juzgado </w:t>
      </w:r>
      <w:r w:rsidR="00D64016">
        <w:rPr>
          <w:rFonts w:ascii="Georgia" w:hAnsi="Georgia"/>
          <w:sz w:val="22"/>
          <w:szCs w:val="22"/>
        </w:rPr>
        <w:t xml:space="preserve">Tercero </w:t>
      </w:r>
      <w:r w:rsidR="00051A6C">
        <w:rPr>
          <w:rFonts w:ascii="Georgia" w:hAnsi="Georgia"/>
          <w:sz w:val="22"/>
          <w:szCs w:val="22"/>
        </w:rPr>
        <w:t>Civil del Circuito de Pereira</w:t>
      </w:r>
    </w:p>
    <w:p w:rsidR="00504A7F" w:rsidRPr="00DC6A78" w:rsidRDefault="00504A7F" w:rsidP="00EA4963">
      <w:pPr>
        <w:pStyle w:val="Textoindependiente"/>
        <w:spacing w:line="360" w:lineRule="auto"/>
        <w:rPr>
          <w:rFonts w:ascii="Georgia" w:hAnsi="Georgia"/>
          <w:sz w:val="22"/>
          <w:szCs w:val="22"/>
        </w:rPr>
      </w:pPr>
      <w:r w:rsidRPr="00DC6A78">
        <w:rPr>
          <w:rFonts w:ascii="Georgia" w:hAnsi="Georgia"/>
          <w:sz w:val="22"/>
          <w:szCs w:val="22"/>
        </w:rPr>
        <w:tab/>
      </w:r>
      <w:r w:rsidRPr="00DC6A78">
        <w:rPr>
          <w:rFonts w:ascii="Georgia" w:hAnsi="Georgia"/>
          <w:sz w:val="22"/>
          <w:szCs w:val="22"/>
        </w:rPr>
        <w:tab/>
      </w:r>
      <w:r w:rsidR="001E205D" w:rsidRPr="00DC6A78">
        <w:rPr>
          <w:rFonts w:ascii="Georgia" w:hAnsi="Georgia"/>
          <w:sz w:val="22"/>
          <w:szCs w:val="22"/>
        </w:rPr>
        <w:t>Vinculado (s)</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Defensoría del Pueblo, Regional </w:t>
      </w:r>
      <w:r w:rsidR="00D64016">
        <w:rPr>
          <w:rFonts w:ascii="Georgia" w:hAnsi="Georgia"/>
          <w:sz w:val="22"/>
          <w:szCs w:val="22"/>
        </w:rPr>
        <w:t xml:space="preserve">Risaralda </w:t>
      </w:r>
      <w:r w:rsidR="001E205D" w:rsidRPr="00DC6A78">
        <w:rPr>
          <w:rFonts w:ascii="Georgia" w:hAnsi="Georgia"/>
          <w:sz w:val="22"/>
          <w:szCs w:val="22"/>
        </w:rPr>
        <w:t>y otros</w:t>
      </w:r>
    </w:p>
    <w:p w:rsidR="00FD36D7" w:rsidRPr="00DC6A78" w:rsidRDefault="00E838E0" w:rsidP="00F839CE">
      <w:pPr>
        <w:pStyle w:val="Textoindependiente"/>
        <w:spacing w:line="360" w:lineRule="auto"/>
        <w:rPr>
          <w:rFonts w:ascii="Georgia" w:hAnsi="Georgia"/>
          <w:sz w:val="22"/>
        </w:rPr>
      </w:pPr>
      <w:r w:rsidRPr="00DC6A78">
        <w:rPr>
          <w:rFonts w:ascii="Georgia" w:hAnsi="Georgia"/>
          <w:sz w:val="18"/>
          <w:szCs w:val="22"/>
        </w:rPr>
        <w:tab/>
      </w:r>
      <w:r w:rsidR="00EC7665" w:rsidRPr="00DC6A78">
        <w:rPr>
          <w:rFonts w:ascii="Georgia" w:hAnsi="Georgia"/>
          <w:sz w:val="18"/>
          <w:szCs w:val="22"/>
        </w:rPr>
        <w:tab/>
      </w:r>
      <w:r w:rsidR="006F562A" w:rsidRPr="00DC6A78">
        <w:rPr>
          <w:rFonts w:ascii="Georgia" w:hAnsi="Georgia"/>
          <w:sz w:val="22"/>
          <w:szCs w:val="22"/>
        </w:rPr>
        <w:t>Radicación</w:t>
      </w:r>
      <w:r w:rsidR="006F562A" w:rsidRPr="00DC6A78">
        <w:rPr>
          <w:rFonts w:ascii="Georgia" w:hAnsi="Georgia"/>
          <w:sz w:val="22"/>
          <w:szCs w:val="22"/>
        </w:rPr>
        <w:tab/>
      </w:r>
      <w:r w:rsidR="006F562A" w:rsidRPr="00DC6A78">
        <w:rPr>
          <w:rFonts w:ascii="Georgia" w:hAnsi="Georgia"/>
          <w:sz w:val="22"/>
          <w:szCs w:val="22"/>
        </w:rPr>
        <w:tab/>
        <w:t xml:space="preserve">: </w:t>
      </w:r>
      <w:r w:rsidR="00051A6C">
        <w:rPr>
          <w:rFonts w:ascii="Georgia" w:hAnsi="Georgia"/>
          <w:sz w:val="22"/>
        </w:rPr>
        <w:t>2018-</w:t>
      </w:r>
      <w:r w:rsidR="00D64016">
        <w:rPr>
          <w:rFonts w:ascii="Georgia" w:hAnsi="Georgia"/>
          <w:sz w:val="22"/>
        </w:rPr>
        <w:t>00442-00 (Interna No.442)</w:t>
      </w:r>
    </w:p>
    <w:p w:rsidR="000729B9" w:rsidRPr="00DC6A78" w:rsidRDefault="006F562A" w:rsidP="000729B9">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Tema</w:t>
      </w:r>
      <w:r w:rsidR="00245260" w:rsidRPr="00DC6A78">
        <w:rPr>
          <w:rFonts w:ascii="Georgia" w:hAnsi="Georgia"/>
          <w:sz w:val="22"/>
          <w:szCs w:val="22"/>
        </w:rPr>
        <w:t>s</w:t>
      </w:r>
      <w:r w:rsidRPr="00DC6A78">
        <w:rPr>
          <w:rFonts w:ascii="Georgia" w:hAnsi="Georgia"/>
          <w:sz w:val="22"/>
          <w:szCs w:val="22"/>
        </w:rPr>
        <w:tab/>
      </w:r>
      <w:r w:rsidRPr="00DC6A78">
        <w:rPr>
          <w:rFonts w:ascii="Georgia" w:hAnsi="Georgia"/>
          <w:sz w:val="22"/>
          <w:szCs w:val="22"/>
        </w:rPr>
        <w:tab/>
      </w:r>
      <w:r w:rsidRPr="00DC6A78">
        <w:rPr>
          <w:rFonts w:ascii="Georgia" w:hAnsi="Georgia"/>
          <w:sz w:val="22"/>
          <w:szCs w:val="22"/>
        </w:rPr>
        <w:tab/>
        <w:t xml:space="preserve">: </w:t>
      </w:r>
      <w:r w:rsidR="000729B9" w:rsidRPr="00DC6A78">
        <w:rPr>
          <w:rFonts w:ascii="Georgia" w:hAnsi="Georgia"/>
          <w:sz w:val="22"/>
          <w:szCs w:val="22"/>
        </w:rPr>
        <w:t xml:space="preserve">Carencia de objeto </w:t>
      </w:r>
      <w:r w:rsidR="00DC6A78">
        <w:rPr>
          <w:rFonts w:ascii="Georgia" w:hAnsi="Georgia"/>
          <w:sz w:val="22"/>
          <w:szCs w:val="22"/>
        </w:rPr>
        <w:t xml:space="preserve">- </w:t>
      </w:r>
      <w:r w:rsidR="00494527" w:rsidRPr="00DC6A78">
        <w:rPr>
          <w:rFonts w:ascii="Georgia" w:hAnsi="Georgia"/>
          <w:sz w:val="22"/>
          <w:szCs w:val="22"/>
        </w:rPr>
        <w:t xml:space="preserve">Sustracción de materia </w:t>
      </w:r>
    </w:p>
    <w:p w:rsidR="006F562A" w:rsidRPr="00DC6A78" w:rsidRDefault="006F562A" w:rsidP="000729B9">
      <w:pPr>
        <w:pStyle w:val="Textoindependiente"/>
        <w:spacing w:line="360" w:lineRule="auto"/>
        <w:rPr>
          <w:rFonts w:ascii="Georgia" w:hAnsi="Georgia" w:cs="Arial"/>
          <w:smallCaps/>
          <w:sz w:val="22"/>
          <w:szCs w:val="22"/>
          <w:lang w:val="es-CO"/>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Magistrado Ponente</w:t>
      </w:r>
      <w:r w:rsidRPr="00DC6A78">
        <w:rPr>
          <w:rFonts w:ascii="Georgia" w:hAnsi="Georgia"/>
          <w:sz w:val="22"/>
          <w:szCs w:val="22"/>
        </w:rPr>
        <w:tab/>
        <w:t xml:space="preserve">: </w:t>
      </w:r>
      <w:proofErr w:type="spellStart"/>
      <w:r w:rsidRPr="00DC6A78">
        <w:rPr>
          <w:rFonts w:ascii="Georgia" w:hAnsi="Georgia" w:cs="Arial"/>
          <w:smallCaps/>
          <w:sz w:val="22"/>
          <w:szCs w:val="22"/>
          <w:lang w:val="es-CO"/>
        </w:rPr>
        <w:t>Duberney</w:t>
      </w:r>
      <w:proofErr w:type="spellEnd"/>
      <w:r w:rsidRPr="00DC6A78">
        <w:rPr>
          <w:rFonts w:ascii="Georgia" w:hAnsi="Georgia" w:cs="Arial"/>
          <w:smallCaps/>
          <w:sz w:val="22"/>
          <w:szCs w:val="22"/>
          <w:lang w:val="es-CO"/>
        </w:rPr>
        <w:t xml:space="preserve"> Grisales Herrera</w:t>
      </w:r>
    </w:p>
    <w:p w:rsidR="005A616D" w:rsidRPr="00AD7B0C" w:rsidRDefault="005A616D" w:rsidP="005A616D">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175FCB">
        <w:rPr>
          <w:rFonts w:ascii="Georgia" w:hAnsi="Georgia"/>
          <w:sz w:val="22"/>
          <w:szCs w:val="22"/>
        </w:rPr>
        <w:t>231</w:t>
      </w:r>
      <w:r w:rsidR="00D64016">
        <w:rPr>
          <w:rFonts w:ascii="Georgia" w:hAnsi="Georgia"/>
          <w:sz w:val="22"/>
          <w:szCs w:val="22"/>
        </w:rPr>
        <w:t xml:space="preserve"> </w:t>
      </w:r>
      <w:r w:rsidRPr="00AD7B0C">
        <w:rPr>
          <w:rFonts w:ascii="Georgia" w:hAnsi="Georgia"/>
          <w:sz w:val="22"/>
          <w:szCs w:val="22"/>
        </w:rPr>
        <w:t xml:space="preserve">de </w:t>
      </w:r>
      <w:r w:rsidR="00175FCB">
        <w:rPr>
          <w:rFonts w:ascii="Georgia" w:hAnsi="Georgia"/>
          <w:sz w:val="22"/>
          <w:szCs w:val="22"/>
        </w:rPr>
        <w:t>04</w:t>
      </w:r>
      <w:r w:rsidRPr="00AD7B0C">
        <w:rPr>
          <w:rFonts w:ascii="Georgia" w:hAnsi="Georgia"/>
          <w:sz w:val="22"/>
          <w:szCs w:val="22"/>
        </w:rPr>
        <w:t>-</w:t>
      </w:r>
      <w:r w:rsidR="00175FCB">
        <w:rPr>
          <w:rFonts w:ascii="Georgia" w:hAnsi="Georgia"/>
          <w:sz w:val="22"/>
          <w:szCs w:val="22"/>
        </w:rPr>
        <w:t>07</w:t>
      </w:r>
      <w:r w:rsidRPr="00AD7B0C">
        <w:rPr>
          <w:rFonts w:ascii="Georgia" w:hAnsi="Georgia"/>
          <w:sz w:val="22"/>
          <w:szCs w:val="22"/>
        </w:rPr>
        <w:t>-</w:t>
      </w:r>
      <w:r>
        <w:rPr>
          <w:rFonts w:ascii="Georgia" w:hAnsi="Georgia"/>
          <w:sz w:val="22"/>
          <w:szCs w:val="22"/>
        </w:rPr>
        <w:t>2018</w:t>
      </w:r>
    </w:p>
    <w:p w:rsidR="005A616D" w:rsidRPr="005A616D" w:rsidRDefault="005A616D" w:rsidP="005A616D">
      <w:pPr>
        <w:pBdr>
          <w:bottom w:val="double" w:sz="6" w:space="1" w:color="auto"/>
        </w:pBdr>
        <w:spacing w:line="360" w:lineRule="auto"/>
        <w:jc w:val="center"/>
        <w:rPr>
          <w:rFonts w:ascii="Georgia" w:hAnsi="Georgia" w:cs="Arial"/>
          <w:b/>
          <w:bCs/>
          <w:sz w:val="8"/>
          <w:szCs w:val="22"/>
        </w:rPr>
      </w:pPr>
    </w:p>
    <w:p w:rsidR="005A616D" w:rsidRPr="00AD7B0C" w:rsidRDefault="005A616D" w:rsidP="005A616D">
      <w:pPr>
        <w:spacing w:line="360" w:lineRule="auto"/>
        <w:jc w:val="center"/>
        <w:rPr>
          <w:rFonts w:ascii="Georgia" w:hAnsi="Georgia" w:cs="Arial"/>
          <w:b/>
          <w:bCs/>
          <w:szCs w:val="22"/>
        </w:rPr>
      </w:pPr>
    </w:p>
    <w:p w:rsidR="005A616D" w:rsidRPr="00AD7B0C" w:rsidRDefault="005A616D" w:rsidP="005A616D">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175FCB">
        <w:rPr>
          <w:rFonts w:ascii="Georgia" w:hAnsi="Georgia" w:cs="Arial"/>
          <w:iCs/>
          <w:smallCaps/>
          <w:sz w:val="28"/>
          <w:lang w:val="es-CO"/>
        </w:rPr>
        <w:t>cuatro</w:t>
      </w:r>
      <w:r w:rsidR="00D64016">
        <w:rPr>
          <w:rFonts w:ascii="Georgia" w:hAnsi="Georgia" w:cs="Arial"/>
          <w:iCs/>
          <w:smallCaps/>
          <w:sz w:val="28"/>
          <w:lang w:val="es-CO"/>
        </w:rPr>
        <w:t xml:space="preserve"> </w:t>
      </w:r>
      <w:r>
        <w:rPr>
          <w:rFonts w:ascii="Georgia" w:hAnsi="Georgia" w:cs="Arial"/>
          <w:iCs/>
          <w:smallCaps/>
          <w:sz w:val="28"/>
          <w:lang w:val="es-CO"/>
        </w:rPr>
        <w:t>(</w:t>
      </w:r>
      <w:r w:rsidR="00175FCB">
        <w:rPr>
          <w:rFonts w:ascii="Georgia" w:hAnsi="Georgia" w:cs="Arial"/>
          <w:iCs/>
          <w:smallCaps/>
          <w:sz w:val="28"/>
          <w:lang w:val="es-CO"/>
        </w:rPr>
        <w:t>4</w:t>
      </w:r>
      <w:r w:rsidRPr="00FD0443">
        <w:rPr>
          <w:rFonts w:ascii="Georgia" w:hAnsi="Georgia" w:cs="Arial"/>
          <w:iCs/>
          <w:smallCaps/>
          <w:sz w:val="28"/>
          <w:lang w:val="es-CO"/>
        </w:rPr>
        <w:t xml:space="preserve">) de </w:t>
      </w:r>
      <w:r w:rsidR="00D64016">
        <w:rPr>
          <w:rFonts w:ascii="Georgia" w:hAnsi="Georgia" w:cs="Arial"/>
          <w:iCs/>
          <w:smallCaps/>
          <w:sz w:val="28"/>
          <w:lang w:val="es-CO"/>
        </w:rPr>
        <w:t xml:space="preserve">julio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D6104D" w:rsidRPr="00DC6A78" w:rsidRDefault="00D6104D" w:rsidP="00F839CE">
      <w:pPr>
        <w:pStyle w:val="Textoindependiente"/>
        <w:spacing w:line="360" w:lineRule="auto"/>
        <w:rPr>
          <w:rFonts w:ascii="Georgia" w:hAnsi="Georgia"/>
          <w:szCs w:val="24"/>
          <w:lang w:val="es-CO"/>
        </w:rPr>
      </w:pPr>
    </w:p>
    <w:p w:rsidR="002F20AB" w:rsidRPr="00DC6A78" w:rsidRDefault="00D64016" w:rsidP="00F839CE">
      <w:pPr>
        <w:pStyle w:val="Textoindependiente"/>
        <w:numPr>
          <w:ilvl w:val="0"/>
          <w:numId w:val="1"/>
        </w:numPr>
        <w:spacing w:line="360" w:lineRule="auto"/>
        <w:rPr>
          <w:rFonts w:ascii="Georgia" w:hAnsi="Georgia"/>
          <w:szCs w:val="24"/>
        </w:rPr>
      </w:pPr>
      <w:r>
        <w:rPr>
          <w:rFonts w:ascii="Georgia" w:hAnsi="Georgia"/>
          <w:szCs w:val="24"/>
        </w:rPr>
        <w:t xml:space="preserve">EL </w:t>
      </w:r>
      <w:r w:rsidR="002F20AB" w:rsidRPr="00DC6A78">
        <w:rPr>
          <w:rFonts w:ascii="Georgia" w:hAnsi="Georgia"/>
          <w:szCs w:val="24"/>
        </w:rPr>
        <w:t>ASUNTO</w:t>
      </w:r>
      <w:r w:rsidR="00DC6A78">
        <w:rPr>
          <w:rFonts w:ascii="Georgia" w:hAnsi="Georgia"/>
          <w:szCs w:val="24"/>
        </w:rPr>
        <w:t>S</w:t>
      </w:r>
      <w:r w:rsidR="002F20AB" w:rsidRPr="00DC6A78">
        <w:rPr>
          <w:rFonts w:ascii="Georgia" w:hAnsi="Georgia"/>
          <w:szCs w:val="24"/>
        </w:rPr>
        <w:t xml:space="preserve"> </w:t>
      </w:r>
      <w:r w:rsidR="00937A8C" w:rsidRPr="00DC6A78">
        <w:rPr>
          <w:rFonts w:ascii="Georgia" w:hAnsi="Georgia"/>
          <w:szCs w:val="24"/>
        </w:rPr>
        <w:t xml:space="preserve">POR </w:t>
      </w:r>
      <w:r w:rsidR="002F20AB" w:rsidRPr="00DC6A78">
        <w:rPr>
          <w:rFonts w:ascii="Georgia" w:hAnsi="Georgia"/>
          <w:szCs w:val="24"/>
        </w:rPr>
        <w:t>DECIDIR</w:t>
      </w:r>
    </w:p>
    <w:p w:rsidR="002F20AB" w:rsidRPr="00EB527C" w:rsidRDefault="002F20AB" w:rsidP="00F839CE">
      <w:pPr>
        <w:pStyle w:val="Textoindependiente"/>
        <w:spacing w:line="360" w:lineRule="auto"/>
        <w:rPr>
          <w:rFonts w:ascii="Georgia" w:hAnsi="Georgia"/>
          <w:szCs w:val="24"/>
        </w:rPr>
      </w:pPr>
    </w:p>
    <w:p w:rsidR="002F20AB" w:rsidRPr="00DC6A78" w:rsidRDefault="00DC6A78" w:rsidP="00F839CE">
      <w:pPr>
        <w:pStyle w:val="Textoindependiente"/>
        <w:spacing w:line="360" w:lineRule="auto"/>
        <w:rPr>
          <w:rFonts w:ascii="Georgia" w:hAnsi="Georgia"/>
          <w:szCs w:val="24"/>
        </w:rPr>
      </w:pPr>
      <w:r>
        <w:rPr>
          <w:rFonts w:ascii="Georgia" w:hAnsi="Georgia"/>
          <w:szCs w:val="24"/>
        </w:rPr>
        <w:lastRenderedPageBreak/>
        <w:t>La</w:t>
      </w:r>
      <w:r w:rsidR="00D64016">
        <w:rPr>
          <w:rFonts w:ascii="Georgia" w:hAnsi="Georgia"/>
          <w:szCs w:val="24"/>
        </w:rPr>
        <w:t xml:space="preserve"> acción</w:t>
      </w:r>
      <w:r>
        <w:rPr>
          <w:rFonts w:ascii="Georgia" w:hAnsi="Georgia"/>
          <w:szCs w:val="24"/>
        </w:rPr>
        <w:t xml:space="preserve"> de tutela de la referencia, adelantadas las debidas actuaciones con el trámite preferente y sumario</w:t>
      </w:r>
      <w:r w:rsidR="008E7103" w:rsidRPr="00DC6A78">
        <w:rPr>
          <w:rFonts w:ascii="Georgia" w:hAnsi="Georgia"/>
          <w:szCs w:val="24"/>
        </w:rPr>
        <w:t>, sin que se evidencien causales de nulidad que la invalide</w:t>
      </w:r>
      <w:r>
        <w:rPr>
          <w:rFonts w:ascii="Georgia" w:hAnsi="Georgia"/>
          <w:szCs w:val="24"/>
        </w:rPr>
        <w:t>n</w:t>
      </w:r>
      <w:r w:rsidR="008E7103" w:rsidRPr="00DC6A78">
        <w:rPr>
          <w:rFonts w:ascii="Georgia" w:hAnsi="Georgia"/>
          <w:szCs w:val="24"/>
        </w:rPr>
        <w:t>.</w:t>
      </w:r>
    </w:p>
    <w:p w:rsidR="002F20AB" w:rsidRPr="00EB527C" w:rsidRDefault="002F20AB" w:rsidP="00F839CE">
      <w:pPr>
        <w:pStyle w:val="Textoindependiente"/>
        <w:spacing w:line="360" w:lineRule="auto"/>
        <w:rPr>
          <w:rFonts w:ascii="Georgia" w:hAnsi="Georgia"/>
          <w:szCs w:val="24"/>
        </w:rPr>
      </w:pPr>
    </w:p>
    <w:p w:rsidR="002F20AB" w:rsidRPr="00DC6A78" w:rsidRDefault="002F20AB" w:rsidP="00F839CE">
      <w:pPr>
        <w:pStyle w:val="Textoindependiente"/>
        <w:numPr>
          <w:ilvl w:val="0"/>
          <w:numId w:val="1"/>
        </w:numPr>
        <w:spacing w:line="360" w:lineRule="auto"/>
        <w:rPr>
          <w:rFonts w:ascii="Georgia" w:hAnsi="Georgia"/>
          <w:szCs w:val="24"/>
        </w:rPr>
      </w:pPr>
      <w:r w:rsidRPr="00DC6A78">
        <w:rPr>
          <w:rFonts w:ascii="Georgia" w:hAnsi="Georgia"/>
          <w:szCs w:val="24"/>
        </w:rPr>
        <w:t xml:space="preserve">LA SÍNTESIS </w:t>
      </w:r>
      <w:r w:rsidR="00B758C7" w:rsidRPr="00DC6A78">
        <w:rPr>
          <w:rFonts w:ascii="Georgia" w:hAnsi="Georgia"/>
          <w:szCs w:val="24"/>
        </w:rPr>
        <w:t xml:space="preserve">FÁCTICA </w:t>
      </w:r>
    </w:p>
    <w:p w:rsidR="002F20AB" w:rsidRPr="00EB527C" w:rsidRDefault="002F20AB" w:rsidP="00F839CE">
      <w:pPr>
        <w:pStyle w:val="Textoindependiente"/>
        <w:spacing w:line="360" w:lineRule="auto"/>
        <w:rPr>
          <w:rFonts w:ascii="Georgia" w:hAnsi="Georgia"/>
          <w:szCs w:val="24"/>
        </w:rPr>
      </w:pPr>
    </w:p>
    <w:p w:rsidR="00791A42" w:rsidRPr="00DC6A78" w:rsidRDefault="000729B9" w:rsidP="00F839CE">
      <w:pPr>
        <w:pStyle w:val="Textoindependiente"/>
        <w:spacing w:line="360" w:lineRule="auto"/>
        <w:rPr>
          <w:rFonts w:ascii="Georgia" w:hAnsi="Georgia" w:cs="Arial"/>
          <w:color w:val="000000"/>
          <w:lang w:val="es-CO"/>
        </w:rPr>
      </w:pPr>
      <w:r w:rsidRPr="00DC6A78">
        <w:rPr>
          <w:rFonts w:ascii="Georgia" w:hAnsi="Georgia"/>
          <w:szCs w:val="24"/>
        </w:rPr>
        <w:t xml:space="preserve">El actor </w:t>
      </w:r>
      <w:r w:rsidR="00551619" w:rsidRPr="00DC6A78">
        <w:rPr>
          <w:rFonts w:ascii="Georgia" w:hAnsi="Georgia"/>
          <w:szCs w:val="24"/>
        </w:rPr>
        <w:t>expresó</w:t>
      </w:r>
      <w:r w:rsidRPr="00DC6A78">
        <w:rPr>
          <w:rFonts w:ascii="Georgia" w:hAnsi="Georgia"/>
          <w:szCs w:val="24"/>
        </w:rPr>
        <w:t xml:space="preserve"> que </w:t>
      </w:r>
      <w:r w:rsidR="00DC6A78">
        <w:rPr>
          <w:rFonts w:ascii="Georgia" w:hAnsi="Georgia"/>
          <w:szCs w:val="24"/>
        </w:rPr>
        <w:t>en las acciones populares</w:t>
      </w:r>
      <w:r w:rsidR="00D64016" w:rsidRPr="00D64016">
        <w:rPr>
          <w:rFonts w:ascii="Georgia" w:hAnsi="Georgia" w:cs="Arial"/>
          <w:spacing w:val="3"/>
        </w:rPr>
        <w:t xml:space="preserve"> </w:t>
      </w:r>
      <w:r w:rsidR="00D64016">
        <w:rPr>
          <w:rFonts w:ascii="Georgia" w:hAnsi="Georgia" w:cs="Arial"/>
          <w:spacing w:val="3"/>
        </w:rPr>
        <w:t>Nos.</w:t>
      </w:r>
      <w:r w:rsidR="00D64016">
        <w:rPr>
          <w:rFonts w:ascii="Georgia" w:hAnsi="Georgia" w:cs="Arial"/>
        </w:rPr>
        <w:t xml:space="preserve">2015-01072, 01115, 01117, 01121, 01124, 01129, 01133, 01135, 01137, 01140, 01143, 01152, 01155, 01156, 01161, 01162, 01164, 01167, 01168, 01169, 01170, 01171, 01172, 01175, 01176, 01178, 01183, 01184, 01188, 01195, 01197, 01198, 01251, 01274, 01275, 01282, 01287, 01300, 01306, 01314, 01315, 01321, 01325, 01326, 01328, 01329, 01331, 01334, 01340, 01344, 01357, 01364, 01367, 01370, 01377, 01381, 01386, 01395, 01397, 01404, 01405, 01421, 01442, 01443 y 01444 </w:t>
      </w:r>
      <w:r w:rsidR="00051A6C">
        <w:rPr>
          <w:rFonts w:ascii="Georgia" w:hAnsi="Georgia"/>
          <w:szCs w:val="24"/>
        </w:rPr>
        <w:t>el Juzgado accionado no aplica los artículos 5º y 84, Ley 472</w:t>
      </w:r>
      <w:r w:rsidR="00D64016">
        <w:rPr>
          <w:rFonts w:ascii="Georgia" w:hAnsi="Georgia"/>
          <w:szCs w:val="24"/>
        </w:rPr>
        <w:t xml:space="preserve">, tampoco las acumula, menos decide los escritos arrimados desde el mes de mayo de la anualidad </w:t>
      </w:r>
      <w:r w:rsidR="00B05A3B" w:rsidRPr="00DC6A78">
        <w:rPr>
          <w:rFonts w:ascii="Georgia" w:hAnsi="Georgia"/>
          <w:szCs w:val="24"/>
        </w:rPr>
        <w:t xml:space="preserve">(Folio </w:t>
      </w:r>
      <w:r w:rsidR="00DC6A78">
        <w:rPr>
          <w:rFonts w:ascii="Georgia" w:hAnsi="Georgia"/>
          <w:szCs w:val="24"/>
        </w:rPr>
        <w:t>1</w:t>
      </w:r>
      <w:r w:rsidR="00B05A3B" w:rsidRPr="00DC6A78">
        <w:rPr>
          <w:rFonts w:ascii="Georgia" w:hAnsi="Georgia"/>
          <w:szCs w:val="24"/>
        </w:rPr>
        <w:t>, este cuaderno).</w:t>
      </w:r>
    </w:p>
    <w:p w:rsidR="00955B29" w:rsidRPr="00EB527C" w:rsidRDefault="00955B29" w:rsidP="00955B29">
      <w:pPr>
        <w:pStyle w:val="Textoindependiente"/>
        <w:spacing w:line="360" w:lineRule="auto"/>
        <w:rPr>
          <w:rFonts w:ascii="Georgia" w:hAnsi="Georgia"/>
          <w:szCs w:val="24"/>
          <w:lang w:val="es-ES"/>
        </w:rPr>
      </w:pPr>
    </w:p>
    <w:p w:rsidR="00955B29" w:rsidRPr="00DC6A78" w:rsidRDefault="00955B29" w:rsidP="00955B29">
      <w:pPr>
        <w:pStyle w:val="Textoindependiente"/>
        <w:numPr>
          <w:ilvl w:val="0"/>
          <w:numId w:val="1"/>
        </w:numPr>
        <w:spacing w:line="360" w:lineRule="auto"/>
        <w:rPr>
          <w:rFonts w:ascii="Georgia" w:hAnsi="Georgia"/>
          <w:szCs w:val="24"/>
        </w:rPr>
      </w:pPr>
      <w:r w:rsidRPr="00DC6A78">
        <w:rPr>
          <w:rFonts w:ascii="Georgia" w:hAnsi="Georgia"/>
          <w:szCs w:val="24"/>
        </w:rPr>
        <w:t>LOS DERECHOS INVOCADOS</w:t>
      </w:r>
    </w:p>
    <w:p w:rsidR="00955B29" w:rsidRPr="00EB527C" w:rsidRDefault="00955B29" w:rsidP="00955B29">
      <w:pPr>
        <w:pStyle w:val="Textoindependiente"/>
        <w:spacing w:line="360" w:lineRule="auto"/>
        <w:rPr>
          <w:rFonts w:ascii="Georgia" w:hAnsi="Georgia"/>
          <w:szCs w:val="24"/>
        </w:rPr>
      </w:pPr>
    </w:p>
    <w:p w:rsidR="00955B29" w:rsidRPr="00DC6A78" w:rsidRDefault="00955B29" w:rsidP="00955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spacing w:val="-3"/>
          <w:lang w:val="es-ES_tradnl"/>
        </w:rPr>
        <w:t xml:space="preserve">El actor considera que se vulneran </w:t>
      </w:r>
      <w:r w:rsidR="00051A6C">
        <w:rPr>
          <w:rFonts w:ascii="Georgia" w:hAnsi="Georgia" w:cs="Arial"/>
          <w:spacing w:val="-3"/>
          <w:lang w:val="es-ES_tradnl"/>
        </w:rPr>
        <w:t xml:space="preserve">los artículos </w:t>
      </w:r>
      <w:r w:rsidR="00DC6A78">
        <w:rPr>
          <w:rFonts w:ascii="Georgia" w:hAnsi="Georgia" w:cs="Arial"/>
          <w:spacing w:val="-3"/>
          <w:lang w:val="es-ES_tradnl"/>
        </w:rPr>
        <w:t>13</w:t>
      </w:r>
      <w:r w:rsidR="00D64016">
        <w:rPr>
          <w:rFonts w:ascii="Georgia" w:hAnsi="Georgia" w:cs="Arial"/>
          <w:spacing w:val="-3"/>
          <w:lang w:val="es-ES_tradnl"/>
        </w:rPr>
        <w:t xml:space="preserve"> y 86</w:t>
      </w:r>
      <w:r w:rsidR="00051A6C">
        <w:rPr>
          <w:rFonts w:ascii="Georgia" w:hAnsi="Georgia" w:cs="Arial"/>
          <w:spacing w:val="-3"/>
          <w:lang w:val="es-ES_tradnl"/>
        </w:rPr>
        <w:t>, CP</w:t>
      </w:r>
      <w:r w:rsidR="00D64016">
        <w:rPr>
          <w:rFonts w:ascii="Georgia" w:hAnsi="Georgia" w:cs="Arial"/>
          <w:spacing w:val="-3"/>
          <w:lang w:val="es-ES_tradnl"/>
        </w:rPr>
        <w:t xml:space="preserve">, 5º y </w:t>
      </w:r>
      <w:r w:rsidR="00051A6C">
        <w:rPr>
          <w:rFonts w:ascii="Georgia" w:hAnsi="Georgia" w:cs="Arial"/>
          <w:spacing w:val="-3"/>
          <w:lang w:val="es-ES_tradnl"/>
        </w:rPr>
        <w:t>84, Ley 472</w:t>
      </w:r>
      <w:r w:rsidR="00D64016">
        <w:rPr>
          <w:rFonts w:ascii="Georgia" w:hAnsi="Georgia" w:cs="Arial"/>
          <w:spacing w:val="-3"/>
          <w:lang w:val="es-ES_tradnl"/>
        </w:rPr>
        <w:t>, 8º, 42 y 121, CGP</w:t>
      </w:r>
      <w:r w:rsidR="00051A6C">
        <w:rPr>
          <w:rFonts w:ascii="Georgia" w:hAnsi="Georgia" w:cs="Arial"/>
          <w:spacing w:val="-3"/>
          <w:lang w:val="es-ES_tradnl"/>
        </w:rPr>
        <w:t xml:space="preserve"> </w:t>
      </w:r>
      <w:r w:rsidRPr="00DC6A78">
        <w:rPr>
          <w:rFonts w:ascii="Georgia" w:hAnsi="Georgia" w:cs="Arial"/>
          <w:spacing w:val="-3"/>
          <w:lang w:val="es-ES_tradnl"/>
        </w:rPr>
        <w:t xml:space="preserve">(Folio </w:t>
      </w:r>
      <w:r w:rsidR="00051A6C">
        <w:rPr>
          <w:rFonts w:ascii="Georgia" w:hAnsi="Georgia" w:cs="Arial"/>
          <w:spacing w:val="-3"/>
          <w:lang w:val="es-ES_tradnl"/>
        </w:rPr>
        <w:t>1</w:t>
      </w:r>
      <w:r w:rsidRPr="00DC6A78">
        <w:rPr>
          <w:rFonts w:ascii="Georgia" w:hAnsi="Georgia" w:cs="Arial"/>
          <w:spacing w:val="-3"/>
          <w:lang w:val="es-ES_tradnl"/>
        </w:rPr>
        <w:t>, este cuaderno).</w:t>
      </w:r>
    </w:p>
    <w:p w:rsidR="00486D05" w:rsidRPr="00EB527C" w:rsidRDefault="00486D05" w:rsidP="00F839CE">
      <w:pPr>
        <w:pStyle w:val="Textoindependiente"/>
        <w:widowControl w:val="0"/>
        <w:spacing w:line="360" w:lineRule="auto"/>
        <w:rPr>
          <w:rFonts w:ascii="Georgia" w:hAnsi="Georgia"/>
          <w:szCs w:val="24"/>
        </w:rPr>
      </w:pPr>
    </w:p>
    <w:p w:rsidR="009221EA" w:rsidRPr="00DC6A78" w:rsidRDefault="009221EA" w:rsidP="009221EA">
      <w:pPr>
        <w:pStyle w:val="Textoindependiente"/>
        <w:widowControl w:val="0"/>
        <w:numPr>
          <w:ilvl w:val="0"/>
          <w:numId w:val="1"/>
        </w:numPr>
        <w:spacing w:line="360" w:lineRule="auto"/>
        <w:rPr>
          <w:rFonts w:ascii="Georgia" w:hAnsi="Georgia"/>
          <w:szCs w:val="24"/>
        </w:rPr>
      </w:pPr>
      <w:r w:rsidRPr="00DC6A78">
        <w:rPr>
          <w:rFonts w:ascii="Georgia" w:hAnsi="Georgia"/>
          <w:szCs w:val="24"/>
        </w:rPr>
        <w:t>LA PETICIÓN DE PROTECCIÓN</w:t>
      </w:r>
    </w:p>
    <w:p w:rsidR="007D1648" w:rsidRDefault="007D1648"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rPr>
        <w:t>Se pretende que</w:t>
      </w:r>
      <w:r w:rsidR="00DC6A78">
        <w:rPr>
          <w:rFonts w:ascii="Georgia" w:hAnsi="Georgia" w:cs="Arial"/>
        </w:rPr>
        <w:t xml:space="preserve"> s</w:t>
      </w:r>
      <w:r w:rsidR="00DC6A78" w:rsidRPr="00DC6A78">
        <w:rPr>
          <w:rFonts w:ascii="Georgia" w:hAnsi="Georgia" w:cs="Arial"/>
        </w:rPr>
        <w:t xml:space="preserve">e ordene </w:t>
      </w:r>
      <w:r w:rsidR="00051A6C">
        <w:rPr>
          <w:rFonts w:ascii="Georgia" w:hAnsi="Georgia" w:cs="Arial"/>
        </w:rPr>
        <w:t>al Despacho Judicial</w:t>
      </w:r>
      <w:r w:rsidRPr="00DC6A78">
        <w:rPr>
          <w:rFonts w:ascii="Georgia" w:hAnsi="Georgia" w:cs="Arial"/>
        </w:rPr>
        <w:t xml:space="preserve">: (i) </w:t>
      </w:r>
      <w:r w:rsidR="00D64016">
        <w:rPr>
          <w:rFonts w:ascii="Georgia" w:hAnsi="Georgia" w:cs="Arial"/>
        </w:rPr>
        <w:t xml:space="preserve">Aplicar el artículo 5º, Ley 472; (ii) </w:t>
      </w:r>
      <w:r w:rsidR="00D42BAA">
        <w:rPr>
          <w:rFonts w:ascii="Georgia" w:hAnsi="Georgia" w:cs="Arial"/>
        </w:rPr>
        <w:t>Permitir al accionante la revisión de los asuntos</w:t>
      </w:r>
      <w:r w:rsidR="00D64016">
        <w:rPr>
          <w:rFonts w:ascii="Georgia" w:hAnsi="Georgia" w:cs="Arial"/>
        </w:rPr>
        <w:t xml:space="preserve">; (iii) Remitir copia de los expedientes; (iv) Acumular </w:t>
      </w:r>
      <w:r w:rsidR="00D42BAA">
        <w:rPr>
          <w:rFonts w:ascii="Georgia" w:hAnsi="Georgia" w:cs="Arial"/>
        </w:rPr>
        <w:t>las acciones populares frente a Bancolombia SA; al Procurador Judicial Delegado</w:t>
      </w:r>
      <w:r w:rsidR="00051A6C">
        <w:rPr>
          <w:rFonts w:ascii="Georgia" w:hAnsi="Georgia" w:cs="Arial"/>
        </w:rPr>
        <w:t xml:space="preserve"> para Asuntos Civiles </w:t>
      </w:r>
      <w:r w:rsidR="00DC6A78">
        <w:rPr>
          <w:rFonts w:ascii="Georgia" w:hAnsi="Georgia" w:cs="Arial"/>
        </w:rPr>
        <w:t>(</w:t>
      </w:r>
      <w:r w:rsidR="00D42BAA">
        <w:rPr>
          <w:rFonts w:ascii="Georgia" w:hAnsi="Georgia" w:cs="Arial"/>
        </w:rPr>
        <w:t>v</w:t>
      </w:r>
      <w:r w:rsidR="00DC6A78">
        <w:rPr>
          <w:rFonts w:ascii="Georgia" w:hAnsi="Georgia" w:cs="Arial"/>
        </w:rPr>
        <w:t xml:space="preserve">) </w:t>
      </w:r>
      <w:r w:rsidR="00D42BAA">
        <w:rPr>
          <w:rFonts w:ascii="Georgia" w:hAnsi="Georgia" w:cs="Arial"/>
        </w:rPr>
        <w:t xml:space="preserve">Manifestar si existe renuencia del Juzgado; asimismo, requiere que la Sala (vi) Aclarar en sentencia de unificación si la </w:t>
      </w:r>
      <w:r w:rsidR="00D42BAA" w:rsidRPr="00D42BAA">
        <w:rPr>
          <w:rFonts w:ascii="Georgia" w:hAnsi="Georgia" w:cs="Arial"/>
          <w:i/>
        </w:rPr>
        <w:t>a quo</w:t>
      </w:r>
      <w:r w:rsidR="00D42BAA">
        <w:rPr>
          <w:rFonts w:ascii="Georgia" w:hAnsi="Georgia" w:cs="Arial"/>
        </w:rPr>
        <w:t xml:space="preserve"> puede desconocer el artículo 5º, Ley 472; (vii) Probar si el CGP derogó la Ley 472; y, (viii) Ordenar que se adelante vigilancia judicial administrativa contra el accionado </w:t>
      </w:r>
      <w:r w:rsidR="000B25B7" w:rsidRPr="00DC6A78">
        <w:rPr>
          <w:rFonts w:ascii="Georgia" w:hAnsi="Georgia" w:cs="Arial"/>
        </w:rPr>
        <w:t>(</w:t>
      </w:r>
      <w:r w:rsidRPr="00DC6A78">
        <w:rPr>
          <w:rFonts w:ascii="Georgia" w:hAnsi="Georgia" w:cs="Arial"/>
          <w:spacing w:val="-3"/>
          <w:lang w:val="es-ES_tradnl"/>
        </w:rPr>
        <w:t xml:space="preserve">Folio </w:t>
      </w:r>
      <w:r w:rsidR="00051A6C">
        <w:rPr>
          <w:rFonts w:ascii="Georgia" w:hAnsi="Georgia" w:cs="Arial"/>
          <w:spacing w:val="-3"/>
          <w:lang w:val="es-ES_tradnl"/>
        </w:rPr>
        <w:t>1</w:t>
      </w:r>
      <w:r w:rsidRPr="00DC6A78">
        <w:rPr>
          <w:rFonts w:ascii="Georgia" w:hAnsi="Georgia" w:cs="Arial"/>
          <w:spacing w:val="-3"/>
          <w:lang w:val="es-ES_tradnl"/>
        </w:rPr>
        <w:t>, este cuaderno).</w:t>
      </w:r>
    </w:p>
    <w:p w:rsidR="00D42BAA" w:rsidRPr="00DC6A78" w:rsidRDefault="00D42BAA"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BB08B2" w:rsidRDefault="00BA4AFD" w:rsidP="00F839CE">
      <w:pPr>
        <w:pStyle w:val="Textoindependiente"/>
        <w:widowControl w:val="0"/>
        <w:numPr>
          <w:ilvl w:val="0"/>
          <w:numId w:val="1"/>
        </w:numPr>
        <w:spacing w:line="360" w:lineRule="auto"/>
        <w:rPr>
          <w:rFonts w:ascii="Georgia" w:hAnsi="Georgia"/>
          <w:szCs w:val="24"/>
        </w:rPr>
      </w:pPr>
      <w:r w:rsidRPr="00DC6A78">
        <w:rPr>
          <w:rFonts w:ascii="Georgia" w:hAnsi="Georgia"/>
          <w:szCs w:val="24"/>
        </w:rPr>
        <w:t xml:space="preserve">EL RESUMEN </w:t>
      </w:r>
      <w:r w:rsidR="002F20AB" w:rsidRPr="00DC6A78">
        <w:rPr>
          <w:rFonts w:ascii="Georgia" w:hAnsi="Georgia"/>
          <w:szCs w:val="24"/>
        </w:rPr>
        <w:t>DE LA CRÓNICA PROCESAL</w:t>
      </w:r>
    </w:p>
    <w:p w:rsidR="00EB527C" w:rsidRPr="00DC6A78" w:rsidRDefault="00EB527C" w:rsidP="00EB527C">
      <w:pPr>
        <w:pStyle w:val="Textoindependiente"/>
        <w:widowControl w:val="0"/>
        <w:spacing w:line="360" w:lineRule="auto"/>
        <w:ind w:left="360"/>
        <w:rPr>
          <w:rFonts w:ascii="Georgia" w:hAnsi="Georgia"/>
          <w:szCs w:val="24"/>
        </w:rPr>
      </w:pPr>
    </w:p>
    <w:p w:rsidR="0017069D" w:rsidRDefault="00226312" w:rsidP="0017069D">
      <w:pPr>
        <w:pStyle w:val="Textoindependiente"/>
        <w:widowControl w:val="0"/>
        <w:spacing w:line="360" w:lineRule="auto"/>
        <w:rPr>
          <w:rFonts w:ascii="Georgia" w:hAnsi="Georgia"/>
        </w:rPr>
      </w:pPr>
      <w:r w:rsidRPr="00DC6A78">
        <w:rPr>
          <w:rFonts w:ascii="Georgia" w:hAnsi="Georgia"/>
        </w:rPr>
        <w:t>Por reparto ordinario se asignó el conocimie</w:t>
      </w:r>
      <w:r w:rsidR="00AF491C" w:rsidRPr="00DC6A78">
        <w:rPr>
          <w:rFonts w:ascii="Georgia" w:hAnsi="Georgia"/>
        </w:rPr>
        <w:t xml:space="preserve">nto a este Despacho el </w:t>
      </w:r>
      <w:r w:rsidR="00D42BAA">
        <w:rPr>
          <w:rFonts w:ascii="Georgia" w:hAnsi="Georgia"/>
        </w:rPr>
        <w:t>19</w:t>
      </w:r>
      <w:r w:rsidR="00F868EB">
        <w:rPr>
          <w:rFonts w:ascii="Georgia" w:hAnsi="Georgia"/>
        </w:rPr>
        <w:t>-</w:t>
      </w:r>
      <w:r w:rsidR="00D42BAA">
        <w:rPr>
          <w:rFonts w:ascii="Georgia" w:hAnsi="Georgia"/>
        </w:rPr>
        <w:t>06</w:t>
      </w:r>
      <w:r w:rsidR="00F868EB">
        <w:rPr>
          <w:rFonts w:ascii="Georgia" w:hAnsi="Georgia"/>
        </w:rPr>
        <w:t>-</w:t>
      </w:r>
      <w:r w:rsidR="004C7279">
        <w:rPr>
          <w:rFonts w:ascii="Georgia" w:hAnsi="Georgia"/>
        </w:rPr>
        <w:t>2018</w:t>
      </w:r>
      <w:r w:rsidR="00AF491C" w:rsidRPr="00DC6A78">
        <w:rPr>
          <w:rFonts w:ascii="Georgia" w:hAnsi="Georgia"/>
        </w:rPr>
        <w:t xml:space="preserve">, con providencia del </w:t>
      </w:r>
      <w:r w:rsidR="00D42BAA">
        <w:rPr>
          <w:rFonts w:ascii="Georgia" w:hAnsi="Georgia"/>
        </w:rPr>
        <w:t xml:space="preserve">21-06-2018 se admitió y </w:t>
      </w:r>
      <w:r w:rsidRPr="00DC6A78">
        <w:rPr>
          <w:rFonts w:ascii="Georgia" w:hAnsi="Georgia"/>
        </w:rPr>
        <w:t>se dispuso notificar a las partes, entre otros ordenamientos (Folio</w:t>
      </w:r>
      <w:r w:rsidR="004C7279">
        <w:rPr>
          <w:rFonts w:ascii="Georgia" w:hAnsi="Georgia"/>
        </w:rPr>
        <w:t xml:space="preserve">s </w:t>
      </w:r>
      <w:r w:rsidR="00D42BAA">
        <w:rPr>
          <w:rFonts w:ascii="Georgia" w:hAnsi="Georgia"/>
        </w:rPr>
        <w:t>5 y 6</w:t>
      </w:r>
      <w:r w:rsidRPr="00DC6A78">
        <w:rPr>
          <w:rFonts w:ascii="Georgia" w:hAnsi="Georgia"/>
        </w:rPr>
        <w:t xml:space="preserve">, </w:t>
      </w:r>
      <w:r w:rsidR="009221EA" w:rsidRPr="00DC6A78">
        <w:rPr>
          <w:rFonts w:ascii="Georgia" w:hAnsi="Georgia"/>
        </w:rPr>
        <w:t>ibídem</w:t>
      </w:r>
      <w:r w:rsidR="007F64EB" w:rsidRPr="00DC6A78">
        <w:rPr>
          <w:rFonts w:ascii="Georgia" w:hAnsi="Georgia"/>
        </w:rPr>
        <w:t>)</w:t>
      </w:r>
      <w:r w:rsidRPr="00DC6A78">
        <w:rPr>
          <w:rFonts w:ascii="Georgia" w:hAnsi="Georgia"/>
        </w:rPr>
        <w:t>.</w:t>
      </w:r>
      <w:r w:rsidR="00D42BAA">
        <w:rPr>
          <w:rFonts w:ascii="Georgia" w:hAnsi="Georgia"/>
        </w:rPr>
        <w:t xml:space="preserve"> El 29-06-2018 se vinculó a quienes se estimó pertinente (Folio 35, ibídem).</w:t>
      </w:r>
      <w:r w:rsidRPr="00DC6A78">
        <w:rPr>
          <w:rFonts w:ascii="Georgia" w:hAnsi="Georgia"/>
        </w:rPr>
        <w:t xml:space="preserve"> Fueron debidamente notificados los extremos de la acción (Folios </w:t>
      </w:r>
      <w:r w:rsidR="00D42BAA">
        <w:rPr>
          <w:rFonts w:ascii="Georgia" w:hAnsi="Georgia"/>
        </w:rPr>
        <w:t>7 a 9</w:t>
      </w:r>
      <w:r w:rsidR="0041212A">
        <w:rPr>
          <w:rFonts w:ascii="Georgia" w:hAnsi="Georgia"/>
        </w:rPr>
        <w:t xml:space="preserve">, 32, 33, </w:t>
      </w:r>
      <w:r w:rsidR="00D42BAA">
        <w:rPr>
          <w:rFonts w:ascii="Georgia" w:hAnsi="Georgia"/>
        </w:rPr>
        <w:t>y 36 a 55</w:t>
      </w:r>
      <w:r w:rsidR="004811A7" w:rsidRPr="00DC6A78">
        <w:rPr>
          <w:rFonts w:ascii="Georgia" w:hAnsi="Georgia"/>
        </w:rPr>
        <w:t>, ib</w:t>
      </w:r>
      <w:r w:rsidR="007F64EB" w:rsidRPr="00DC6A78">
        <w:rPr>
          <w:rFonts w:ascii="Georgia" w:hAnsi="Georgia"/>
        </w:rPr>
        <w:t>ídem</w:t>
      </w:r>
      <w:r w:rsidR="004811A7" w:rsidRPr="00DC6A78">
        <w:rPr>
          <w:rFonts w:ascii="Georgia" w:hAnsi="Georgia"/>
        </w:rPr>
        <w:t>.).</w:t>
      </w:r>
      <w:r w:rsidR="00550989" w:rsidRPr="00DC6A78">
        <w:rPr>
          <w:rFonts w:ascii="Georgia" w:hAnsi="Georgia"/>
        </w:rPr>
        <w:t xml:space="preserve"> </w:t>
      </w:r>
      <w:r w:rsidR="0017069D">
        <w:rPr>
          <w:rFonts w:ascii="Georgia" w:hAnsi="Georgia"/>
        </w:rPr>
        <w:t>El juzgado accionado arrimó las copias requeridas (Folios 29 a 31 y 111 a 118, ib.)</w:t>
      </w:r>
      <w:r w:rsidR="0017069D" w:rsidRPr="00DC6A78">
        <w:rPr>
          <w:rFonts w:ascii="Georgia" w:hAnsi="Georgia"/>
        </w:rPr>
        <w:t>.</w:t>
      </w:r>
    </w:p>
    <w:p w:rsidR="007A62CF" w:rsidRDefault="007A62CF" w:rsidP="00F839CE">
      <w:pPr>
        <w:pStyle w:val="Textoindependiente"/>
        <w:widowControl w:val="0"/>
        <w:spacing w:line="360" w:lineRule="auto"/>
        <w:rPr>
          <w:rFonts w:ascii="Georgia" w:hAnsi="Georgia"/>
        </w:rPr>
      </w:pPr>
    </w:p>
    <w:p w:rsidR="0017069D" w:rsidRDefault="00F868EB" w:rsidP="00F839CE">
      <w:pPr>
        <w:pStyle w:val="Textoindependiente"/>
        <w:widowControl w:val="0"/>
        <w:spacing w:line="360" w:lineRule="auto"/>
        <w:rPr>
          <w:rFonts w:ascii="Georgia" w:hAnsi="Georgia"/>
        </w:rPr>
      </w:pPr>
      <w:r>
        <w:rPr>
          <w:rFonts w:ascii="Georgia" w:hAnsi="Georgia"/>
        </w:rPr>
        <w:t xml:space="preserve">Contestaron </w:t>
      </w:r>
      <w:r w:rsidR="004C7279">
        <w:rPr>
          <w:rFonts w:ascii="Georgia" w:hAnsi="Georgia"/>
        </w:rPr>
        <w:t xml:space="preserve">la </w:t>
      </w:r>
      <w:r w:rsidR="00D42BAA">
        <w:rPr>
          <w:rFonts w:ascii="Georgia" w:hAnsi="Georgia"/>
        </w:rPr>
        <w:t xml:space="preserve">Alcaldía de Pereira (Folios 10 y 11, ib.), la Procuraduría General de la Nación, Regional Risaralda (PGNRR) (Folio 16, ib.), el CSJ Seccional </w:t>
      </w:r>
      <w:r w:rsidR="007A62CF">
        <w:rPr>
          <w:rFonts w:ascii="Georgia" w:hAnsi="Georgia"/>
        </w:rPr>
        <w:t xml:space="preserve">Risaralda (Folios 18 y 19, ib.); </w:t>
      </w:r>
      <w:r w:rsidR="00D42BAA">
        <w:rPr>
          <w:rFonts w:ascii="Georgia" w:hAnsi="Georgia"/>
        </w:rPr>
        <w:lastRenderedPageBreak/>
        <w:t xml:space="preserve">el Procurador Judicial II-06 para Asuntos Civiles y </w:t>
      </w:r>
      <w:r w:rsidR="00C55159">
        <w:rPr>
          <w:rFonts w:ascii="Georgia" w:hAnsi="Georgia"/>
        </w:rPr>
        <w:t xml:space="preserve">Laborales (Folios 24 a 27, ib.); la Personería de Girardota (Folio 57, ib.); </w:t>
      </w:r>
      <w:r w:rsidR="00D81C10">
        <w:rPr>
          <w:rFonts w:ascii="Georgia" w:hAnsi="Georgia"/>
        </w:rPr>
        <w:t xml:space="preserve">la Personería de El Peñol </w:t>
      </w:r>
      <w:r w:rsidR="00C55159">
        <w:rPr>
          <w:rFonts w:ascii="Georgia" w:hAnsi="Georgia"/>
        </w:rPr>
        <w:t xml:space="preserve">(Folio 61, ib.); la Personería de </w:t>
      </w:r>
      <w:proofErr w:type="spellStart"/>
      <w:r w:rsidR="00C55159">
        <w:rPr>
          <w:rFonts w:ascii="Georgia" w:hAnsi="Georgia"/>
        </w:rPr>
        <w:t>Tocancipá</w:t>
      </w:r>
      <w:proofErr w:type="spellEnd"/>
      <w:r w:rsidR="00C55159">
        <w:rPr>
          <w:rFonts w:ascii="Georgia" w:hAnsi="Georgia"/>
        </w:rPr>
        <w:t xml:space="preserve"> (Folio 62,. ib.); el Procurador 10 Judicial 10-II para Asuntos Civiles y Laborales (Folios 64 a 66, ib.); la Alcaldía de Pamplona (Folio 71, ib.); la Alcaldía de </w:t>
      </w:r>
      <w:proofErr w:type="spellStart"/>
      <w:r w:rsidR="00C55159">
        <w:rPr>
          <w:rFonts w:ascii="Georgia" w:hAnsi="Georgia"/>
        </w:rPr>
        <w:t>Tocancipá</w:t>
      </w:r>
      <w:proofErr w:type="spellEnd"/>
      <w:r w:rsidR="00C55159">
        <w:rPr>
          <w:rFonts w:ascii="Georgia" w:hAnsi="Georgia"/>
        </w:rPr>
        <w:t xml:space="preserve"> (Folio 79, ib.); la Alcaldía de Bucaramanga  (Folio 82, ib.); la Procuraduría General de la Nación, Regional Nariño </w:t>
      </w:r>
      <w:r w:rsidR="0017069D">
        <w:rPr>
          <w:rFonts w:ascii="Georgia" w:hAnsi="Georgia"/>
        </w:rPr>
        <w:t xml:space="preserve">(PRNRN) </w:t>
      </w:r>
      <w:r w:rsidR="00C55159">
        <w:rPr>
          <w:rFonts w:ascii="Georgia" w:hAnsi="Georgia"/>
        </w:rPr>
        <w:t>(Folios 86 y 87, ib.)</w:t>
      </w:r>
      <w:r w:rsidR="0017069D">
        <w:rPr>
          <w:rFonts w:ascii="Georgia" w:hAnsi="Georgia"/>
        </w:rPr>
        <w:t>.</w:t>
      </w:r>
      <w:r w:rsidR="00C55159">
        <w:rPr>
          <w:rFonts w:ascii="Georgia" w:hAnsi="Georgia"/>
        </w:rPr>
        <w:t xml:space="preserve"> </w:t>
      </w:r>
    </w:p>
    <w:p w:rsidR="0017069D" w:rsidRDefault="0017069D" w:rsidP="00F839CE">
      <w:pPr>
        <w:pStyle w:val="Textoindependiente"/>
        <w:widowControl w:val="0"/>
        <w:spacing w:line="360" w:lineRule="auto"/>
        <w:rPr>
          <w:rFonts w:ascii="Georgia" w:hAnsi="Georgia"/>
        </w:rPr>
      </w:pPr>
    </w:p>
    <w:p w:rsidR="007A62CF" w:rsidRDefault="0017069D" w:rsidP="00F839CE">
      <w:pPr>
        <w:pStyle w:val="Textoindependiente"/>
        <w:widowControl w:val="0"/>
        <w:spacing w:line="360" w:lineRule="auto"/>
        <w:rPr>
          <w:rFonts w:ascii="Georgia" w:hAnsi="Georgia"/>
        </w:rPr>
      </w:pPr>
      <w:r>
        <w:rPr>
          <w:rFonts w:ascii="Georgia" w:hAnsi="Georgia"/>
        </w:rPr>
        <w:t>L</w:t>
      </w:r>
      <w:r w:rsidR="00C55159">
        <w:rPr>
          <w:rFonts w:ascii="Georgia" w:hAnsi="Georgia"/>
        </w:rPr>
        <w:t xml:space="preserve">a Alcaldía de Chiquinquirá (Folios 91 y 92, ib.); la Personería de Floridablanca (Folios 95 a 99, ib.); la Personería de Montería (Folio 102, ib.); la Defensoría del Pueblo, Regional Huila (Folios 104 y 105, ib.); la Procuraduría General de la Nación, Regional Santander </w:t>
      </w:r>
      <w:r>
        <w:rPr>
          <w:rFonts w:ascii="Georgia" w:hAnsi="Georgia"/>
        </w:rPr>
        <w:t xml:space="preserve">(PGNRS) </w:t>
      </w:r>
      <w:r w:rsidR="00C55159">
        <w:rPr>
          <w:rFonts w:ascii="Georgia" w:hAnsi="Georgia"/>
        </w:rPr>
        <w:t>(Folios 107 a 109</w:t>
      </w:r>
      <w:r>
        <w:rPr>
          <w:rFonts w:ascii="Georgia" w:hAnsi="Georgia"/>
        </w:rPr>
        <w:t>, ib.); la Procuraduría General de la Nación, Regional Cundinamarca (PGNRC) (Folios 119 a 124, ib.); la Procuraduría Provincial de Neiva (Folios 126 a 127, ib.); la Procuraduría General de la Nación, Regional César (PGNRC) (Folios 132 a 133, ib.); la Alcaldía de Cali (Folios 135 a 136, ib.); la Alcaldía de Popayán (Folios 141 a 143, ib.)</w:t>
      </w:r>
      <w:r w:rsidR="002D24D5">
        <w:rPr>
          <w:rFonts w:ascii="Georgia" w:hAnsi="Georgia"/>
        </w:rPr>
        <w:t>; y la Procuraduría General de la Nación, Regional Antioquia (PGNRA) (Folio 147, ib.)</w:t>
      </w:r>
      <w:r>
        <w:rPr>
          <w:rFonts w:ascii="Georgia" w:hAnsi="Georgia"/>
        </w:rPr>
        <w:t xml:space="preserve">. </w:t>
      </w:r>
    </w:p>
    <w:p w:rsidR="007A62CF" w:rsidRDefault="007A62CF" w:rsidP="00F839CE">
      <w:pPr>
        <w:pStyle w:val="Textoindependiente"/>
        <w:widowControl w:val="0"/>
        <w:spacing w:line="360" w:lineRule="auto"/>
        <w:rPr>
          <w:rFonts w:ascii="Georgia" w:hAnsi="Georgia"/>
        </w:rPr>
      </w:pPr>
    </w:p>
    <w:p w:rsidR="009221EA" w:rsidRPr="00DC6A78" w:rsidRDefault="009221EA" w:rsidP="00BA4AFD">
      <w:pPr>
        <w:pStyle w:val="Prrafodelista"/>
        <w:numPr>
          <w:ilvl w:val="0"/>
          <w:numId w:val="1"/>
        </w:numPr>
        <w:spacing w:after="0" w:line="360" w:lineRule="auto"/>
        <w:jc w:val="both"/>
        <w:rPr>
          <w:rFonts w:ascii="Georgia" w:hAnsi="Georgia"/>
          <w:sz w:val="24"/>
        </w:rPr>
      </w:pPr>
      <w:r w:rsidRPr="00DC6A78">
        <w:rPr>
          <w:rFonts w:ascii="Georgia" w:hAnsi="Georgia"/>
          <w:sz w:val="24"/>
        </w:rPr>
        <w:t>LA SINOPSIS DE LA</w:t>
      </w:r>
      <w:r w:rsidR="004C7279">
        <w:rPr>
          <w:rFonts w:ascii="Georgia" w:hAnsi="Georgia"/>
          <w:sz w:val="24"/>
        </w:rPr>
        <w:t>S</w:t>
      </w:r>
      <w:r w:rsidRPr="00DC6A78">
        <w:rPr>
          <w:rFonts w:ascii="Georgia" w:hAnsi="Georgia"/>
          <w:sz w:val="24"/>
        </w:rPr>
        <w:t xml:space="preserve"> RESPUESTA</w:t>
      </w:r>
      <w:r w:rsidR="004C7279">
        <w:rPr>
          <w:rFonts w:ascii="Georgia" w:hAnsi="Georgia"/>
          <w:sz w:val="24"/>
        </w:rPr>
        <w:t>S</w:t>
      </w:r>
    </w:p>
    <w:p w:rsidR="00BA4AFD" w:rsidRPr="00EB527C" w:rsidRDefault="00BA4AFD" w:rsidP="00BA4AFD">
      <w:pPr>
        <w:spacing w:line="360" w:lineRule="auto"/>
        <w:jc w:val="both"/>
        <w:rPr>
          <w:rFonts w:ascii="Georgia" w:hAnsi="Georgia"/>
        </w:rPr>
      </w:pPr>
    </w:p>
    <w:p w:rsidR="00D81C10" w:rsidRDefault="0041212A" w:rsidP="0041212A">
      <w:pPr>
        <w:spacing w:line="360" w:lineRule="auto"/>
        <w:jc w:val="both"/>
        <w:rPr>
          <w:rFonts w:ascii="Georgia" w:hAnsi="Georgia" w:cs="Arial"/>
        </w:rPr>
      </w:pPr>
      <w:r>
        <w:rPr>
          <w:rFonts w:ascii="Georgia" w:hAnsi="Georgia" w:cs="Arial"/>
        </w:rPr>
        <w:t>La</w:t>
      </w:r>
      <w:r w:rsidR="00D81C10">
        <w:rPr>
          <w:rFonts w:ascii="Georgia" w:hAnsi="Georgia" w:cs="Arial"/>
        </w:rPr>
        <w:t>s</w:t>
      </w:r>
      <w:r>
        <w:rPr>
          <w:rFonts w:ascii="Georgia" w:hAnsi="Georgia" w:cs="Arial"/>
        </w:rPr>
        <w:t xml:space="preserve"> Alcaldía</w:t>
      </w:r>
      <w:r w:rsidR="00D81C10">
        <w:rPr>
          <w:rFonts w:ascii="Georgia" w:hAnsi="Georgia" w:cs="Arial"/>
        </w:rPr>
        <w:t>s</w:t>
      </w:r>
      <w:r w:rsidR="00814A85">
        <w:rPr>
          <w:rFonts w:ascii="Georgia" w:hAnsi="Georgia" w:cs="Arial"/>
        </w:rPr>
        <w:t xml:space="preserve"> de Pereira, Pamplona, </w:t>
      </w:r>
      <w:proofErr w:type="spellStart"/>
      <w:r w:rsidR="00814A85">
        <w:rPr>
          <w:rFonts w:ascii="Georgia" w:hAnsi="Georgia" w:cs="Arial"/>
        </w:rPr>
        <w:t>Tocancipá</w:t>
      </w:r>
      <w:proofErr w:type="spellEnd"/>
      <w:r w:rsidR="0085525C">
        <w:rPr>
          <w:rFonts w:ascii="Georgia" w:hAnsi="Georgia" w:cs="Arial"/>
        </w:rPr>
        <w:t xml:space="preserve">, Bucaramanga, Cali y Popayán, </w:t>
      </w:r>
      <w:r w:rsidR="00814A85">
        <w:rPr>
          <w:rFonts w:ascii="Georgia" w:hAnsi="Georgia" w:cs="Arial"/>
        </w:rPr>
        <w:t>la Personería de Floridablanca y</w:t>
      </w:r>
      <w:r w:rsidR="0085525C">
        <w:rPr>
          <w:rFonts w:ascii="Georgia" w:hAnsi="Georgia" w:cs="Arial"/>
        </w:rPr>
        <w:t xml:space="preserve"> las</w:t>
      </w:r>
      <w:r w:rsidR="00814A85">
        <w:rPr>
          <w:rFonts w:ascii="Georgia" w:hAnsi="Georgia" w:cs="Arial"/>
        </w:rPr>
        <w:t xml:space="preserve"> PGNRS</w:t>
      </w:r>
      <w:r w:rsidR="0085525C">
        <w:rPr>
          <w:rFonts w:ascii="Georgia" w:hAnsi="Georgia" w:cs="Arial"/>
        </w:rPr>
        <w:t>,</w:t>
      </w:r>
      <w:r w:rsidR="002D24D5">
        <w:rPr>
          <w:rFonts w:ascii="Georgia" w:hAnsi="Georgia" w:cs="Arial"/>
        </w:rPr>
        <w:t xml:space="preserve"> PGNRH, </w:t>
      </w:r>
      <w:r w:rsidR="0085525C">
        <w:rPr>
          <w:rFonts w:ascii="Georgia" w:hAnsi="Georgia" w:cs="Arial"/>
        </w:rPr>
        <w:t xml:space="preserve">PGNRC </w:t>
      </w:r>
      <w:r w:rsidR="002D24D5">
        <w:rPr>
          <w:rFonts w:ascii="Georgia" w:hAnsi="Georgia" w:cs="Arial"/>
        </w:rPr>
        <w:t xml:space="preserve">y PGNRA </w:t>
      </w:r>
      <w:r w:rsidR="00D81C10">
        <w:rPr>
          <w:rFonts w:ascii="Georgia" w:hAnsi="Georgia" w:cs="Arial"/>
        </w:rPr>
        <w:t>alegaron</w:t>
      </w:r>
      <w:r>
        <w:rPr>
          <w:rFonts w:ascii="Georgia" w:hAnsi="Georgia" w:cs="Arial"/>
        </w:rPr>
        <w:t xml:space="preserve"> falta de legitimación en l</w:t>
      </w:r>
      <w:r w:rsidR="00D81C10">
        <w:rPr>
          <w:rFonts w:ascii="Georgia" w:hAnsi="Georgia" w:cs="Arial"/>
        </w:rPr>
        <w:t xml:space="preserve">a casusa por pasiva </w:t>
      </w:r>
      <w:r w:rsidR="00814A85">
        <w:rPr>
          <w:rFonts w:ascii="Georgia" w:hAnsi="Georgia" w:cs="Arial"/>
        </w:rPr>
        <w:t xml:space="preserve">y carencia de justificación para su intervención </w:t>
      </w:r>
      <w:r w:rsidR="00D81C10">
        <w:rPr>
          <w:rFonts w:ascii="Georgia" w:hAnsi="Georgia" w:cs="Arial"/>
        </w:rPr>
        <w:t>(Folios 10 a</w:t>
      </w:r>
      <w:r w:rsidR="00814A85">
        <w:rPr>
          <w:rFonts w:ascii="Georgia" w:hAnsi="Georgia" w:cs="Arial"/>
        </w:rPr>
        <w:t xml:space="preserve"> 11,</w:t>
      </w:r>
      <w:r w:rsidR="00D81C10">
        <w:rPr>
          <w:rFonts w:ascii="Georgia" w:hAnsi="Georgia" w:cs="Arial"/>
        </w:rPr>
        <w:t xml:space="preserve"> 71</w:t>
      </w:r>
      <w:r w:rsidR="00814A85">
        <w:rPr>
          <w:rFonts w:ascii="Georgia" w:hAnsi="Georgia" w:cs="Arial"/>
        </w:rPr>
        <w:t>, 79, 82, 95 a 99, 107 a 109,</w:t>
      </w:r>
      <w:r w:rsidR="0085525C">
        <w:rPr>
          <w:rFonts w:ascii="Georgia" w:hAnsi="Georgia" w:cs="Arial"/>
        </w:rPr>
        <w:t xml:space="preserve"> 126 a 217, 132 a 133, 135 a 136</w:t>
      </w:r>
      <w:r w:rsidR="002D24D5">
        <w:rPr>
          <w:rFonts w:ascii="Georgia" w:hAnsi="Georgia" w:cs="Arial"/>
        </w:rPr>
        <w:t xml:space="preserve">, </w:t>
      </w:r>
      <w:r w:rsidR="0085525C">
        <w:rPr>
          <w:rFonts w:ascii="Georgia" w:hAnsi="Georgia" w:cs="Arial"/>
        </w:rPr>
        <w:t>141 a 143</w:t>
      </w:r>
      <w:r w:rsidR="002D24D5">
        <w:rPr>
          <w:rFonts w:ascii="Georgia" w:hAnsi="Georgia" w:cs="Arial"/>
        </w:rPr>
        <w:t xml:space="preserve"> y 147</w:t>
      </w:r>
      <w:r w:rsidR="0085525C">
        <w:rPr>
          <w:rFonts w:ascii="Georgia" w:hAnsi="Georgia" w:cs="Arial"/>
        </w:rPr>
        <w:t xml:space="preserve">, </w:t>
      </w:r>
      <w:r w:rsidR="00814A85">
        <w:rPr>
          <w:rFonts w:ascii="Georgia" w:hAnsi="Georgia" w:cs="Arial"/>
        </w:rPr>
        <w:t xml:space="preserve"> </w:t>
      </w:r>
      <w:r>
        <w:rPr>
          <w:rFonts w:ascii="Georgia" w:hAnsi="Georgia" w:cs="Arial"/>
        </w:rPr>
        <w:t xml:space="preserve">ib.); </w:t>
      </w:r>
      <w:r w:rsidR="00814A85">
        <w:rPr>
          <w:rFonts w:ascii="Georgia" w:hAnsi="Georgia"/>
        </w:rPr>
        <w:t xml:space="preserve">las </w:t>
      </w:r>
      <w:r>
        <w:rPr>
          <w:rFonts w:ascii="Georgia" w:hAnsi="Georgia"/>
        </w:rPr>
        <w:t>PGNRR</w:t>
      </w:r>
      <w:r w:rsidR="00814A85">
        <w:rPr>
          <w:rFonts w:ascii="Georgia" w:hAnsi="Georgia"/>
        </w:rPr>
        <w:t xml:space="preserve"> y PGNRN</w:t>
      </w:r>
      <w:r>
        <w:rPr>
          <w:rFonts w:ascii="Georgia" w:hAnsi="Georgia"/>
        </w:rPr>
        <w:t xml:space="preserve"> </w:t>
      </w:r>
      <w:r w:rsidR="00814A85">
        <w:rPr>
          <w:rFonts w:ascii="Georgia" w:hAnsi="Georgia"/>
        </w:rPr>
        <w:t xml:space="preserve">informaron </w:t>
      </w:r>
      <w:r>
        <w:rPr>
          <w:rFonts w:ascii="Georgia" w:hAnsi="Georgia"/>
        </w:rPr>
        <w:t xml:space="preserve">que </w:t>
      </w:r>
      <w:r w:rsidRPr="00044916">
        <w:rPr>
          <w:rFonts w:ascii="Georgia" w:hAnsi="Georgia"/>
        </w:rPr>
        <w:t>la situación alegada es ajena a sus funciones como defensor</w:t>
      </w:r>
      <w:r>
        <w:rPr>
          <w:rFonts w:ascii="Georgia" w:hAnsi="Georgia"/>
        </w:rPr>
        <w:t>a</w:t>
      </w:r>
      <w:r w:rsidRPr="00044916">
        <w:rPr>
          <w:rFonts w:ascii="Georgia" w:hAnsi="Georgia"/>
        </w:rPr>
        <w:t xml:space="preserve"> de </w:t>
      </w:r>
      <w:r>
        <w:rPr>
          <w:rFonts w:ascii="Georgia" w:hAnsi="Georgia"/>
        </w:rPr>
        <w:t>los intereses colectivos (Folio 16</w:t>
      </w:r>
      <w:r w:rsidR="00814A85">
        <w:rPr>
          <w:rFonts w:ascii="Georgia" w:hAnsi="Georgia"/>
        </w:rPr>
        <w:t xml:space="preserve"> y 86 a 87</w:t>
      </w:r>
      <w:r>
        <w:rPr>
          <w:rFonts w:ascii="Georgia" w:hAnsi="Georgia"/>
        </w:rPr>
        <w:t>, ib.); y, e</w:t>
      </w:r>
      <w:r>
        <w:rPr>
          <w:rFonts w:ascii="Georgia" w:hAnsi="Georgia" w:cs="Arial"/>
        </w:rPr>
        <w:t>l CSJ Seccional Risaralda informó que el acto</w:t>
      </w:r>
      <w:r w:rsidR="00175FCB">
        <w:rPr>
          <w:rFonts w:ascii="Georgia" w:hAnsi="Georgia" w:cs="Arial"/>
        </w:rPr>
        <w:t>r</w:t>
      </w:r>
      <w:r>
        <w:rPr>
          <w:rFonts w:ascii="Georgia" w:hAnsi="Georgia" w:cs="Arial"/>
        </w:rPr>
        <w:t xml:space="preserve"> no ha solicitado vigilancias judiciales administrativas a ninguna de las acciones populares referidas en la tutela (Folios 18 y 19, ib.). Todas solicitaron su desvinculación. </w:t>
      </w:r>
    </w:p>
    <w:p w:rsidR="00D81C10" w:rsidRDefault="00D81C10" w:rsidP="0041212A">
      <w:pPr>
        <w:spacing w:line="360" w:lineRule="auto"/>
        <w:jc w:val="both"/>
        <w:rPr>
          <w:rFonts w:ascii="Georgia" w:hAnsi="Georgia" w:cs="Arial"/>
        </w:rPr>
      </w:pPr>
    </w:p>
    <w:p w:rsidR="0017069D" w:rsidRDefault="00D81C10" w:rsidP="0041212A">
      <w:pPr>
        <w:spacing w:line="360" w:lineRule="auto"/>
        <w:jc w:val="both"/>
        <w:rPr>
          <w:rFonts w:ascii="Georgia" w:hAnsi="Georgia"/>
        </w:rPr>
      </w:pPr>
      <w:r>
        <w:rPr>
          <w:rFonts w:ascii="Georgia" w:hAnsi="Georgia" w:cs="Arial"/>
        </w:rPr>
        <w:t>Los</w:t>
      </w:r>
      <w:r w:rsidR="0041212A">
        <w:rPr>
          <w:rFonts w:ascii="Georgia" w:hAnsi="Georgia" w:cs="Arial"/>
        </w:rPr>
        <w:t xml:space="preserve"> Procurador</w:t>
      </w:r>
      <w:r>
        <w:rPr>
          <w:rFonts w:ascii="Georgia" w:hAnsi="Georgia" w:cs="Arial"/>
        </w:rPr>
        <w:t>es</w:t>
      </w:r>
      <w:r w:rsidR="0041212A">
        <w:rPr>
          <w:rFonts w:ascii="Georgia" w:hAnsi="Georgia" w:cs="Arial"/>
        </w:rPr>
        <w:t xml:space="preserve"> Judicial</w:t>
      </w:r>
      <w:r>
        <w:rPr>
          <w:rFonts w:ascii="Georgia" w:hAnsi="Georgia" w:cs="Arial"/>
        </w:rPr>
        <w:t xml:space="preserve">es 6-II y 10-II </w:t>
      </w:r>
      <w:r w:rsidR="0041212A">
        <w:rPr>
          <w:rFonts w:ascii="Georgia" w:hAnsi="Georgia" w:cs="Arial"/>
        </w:rPr>
        <w:t xml:space="preserve">para Asuntos Civiles y Laborales </w:t>
      </w:r>
      <w:r w:rsidR="00814A85">
        <w:rPr>
          <w:rFonts w:ascii="Georgia" w:hAnsi="Georgia" w:cs="Arial"/>
        </w:rPr>
        <w:t xml:space="preserve">y la </w:t>
      </w:r>
      <w:r>
        <w:rPr>
          <w:rFonts w:ascii="Georgia" w:hAnsi="Georgia" w:cs="Arial"/>
        </w:rPr>
        <w:t xml:space="preserve">pidieron </w:t>
      </w:r>
      <w:r w:rsidR="0041212A">
        <w:rPr>
          <w:rFonts w:ascii="Georgia" w:hAnsi="Georgia" w:cs="Arial"/>
        </w:rPr>
        <w:t>declarar improcedente el amparo porque el actor omitió impulsar los asuntos populares ni recurrió los proveídos que declararon su terminación. También eximirlo</w:t>
      </w:r>
      <w:r>
        <w:rPr>
          <w:rFonts w:ascii="Georgia" w:hAnsi="Georgia" w:cs="Arial"/>
        </w:rPr>
        <w:t>s</w:t>
      </w:r>
      <w:r w:rsidR="0041212A">
        <w:rPr>
          <w:rFonts w:ascii="Georgia" w:hAnsi="Georgia" w:cs="Arial"/>
        </w:rPr>
        <w:t xml:space="preserve"> de responsabilidad por la ausencia de hechos u omisiones suyas que afecten o amenacen los derechos del actor</w:t>
      </w:r>
      <w:r w:rsidR="0017069D">
        <w:rPr>
          <w:rFonts w:ascii="Georgia" w:hAnsi="Georgia" w:cs="Arial"/>
        </w:rPr>
        <w:t xml:space="preserve"> (Folios 24 a 27</w:t>
      </w:r>
      <w:r>
        <w:rPr>
          <w:rFonts w:ascii="Georgia" w:hAnsi="Georgia" w:cs="Arial"/>
        </w:rPr>
        <w:t xml:space="preserve"> y 64 a 66</w:t>
      </w:r>
      <w:r w:rsidR="0017069D">
        <w:rPr>
          <w:rFonts w:ascii="Georgia" w:hAnsi="Georgia" w:cs="Arial"/>
        </w:rPr>
        <w:t>, ib.)</w:t>
      </w:r>
      <w:r w:rsidR="0041212A">
        <w:rPr>
          <w:rFonts w:ascii="Georgia" w:hAnsi="Georgia" w:cs="Arial"/>
        </w:rPr>
        <w:t>.</w:t>
      </w:r>
      <w:r w:rsidR="002D24D5">
        <w:rPr>
          <w:rFonts w:ascii="Georgia" w:hAnsi="Georgia" w:cs="Arial"/>
        </w:rPr>
        <w:t xml:space="preserve"> </w:t>
      </w:r>
      <w:r w:rsidR="0017069D">
        <w:rPr>
          <w:rFonts w:ascii="Georgia" w:hAnsi="Georgia" w:cs="Arial"/>
        </w:rPr>
        <w:t>La Alcaldía</w:t>
      </w:r>
      <w:r>
        <w:rPr>
          <w:rFonts w:ascii="Georgia" w:hAnsi="Georgia" w:cs="Arial"/>
        </w:rPr>
        <w:t xml:space="preserve"> de Girardota, las Personerías de El Peñol</w:t>
      </w:r>
      <w:r w:rsidR="00814A85">
        <w:rPr>
          <w:rFonts w:ascii="Georgia" w:hAnsi="Georgia" w:cs="Arial"/>
        </w:rPr>
        <w:t xml:space="preserve">, </w:t>
      </w:r>
      <w:proofErr w:type="spellStart"/>
      <w:r>
        <w:rPr>
          <w:rFonts w:ascii="Georgia" w:hAnsi="Georgia" w:cs="Arial"/>
        </w:rPr>
        <w:t>Tocancipá</w:t>
      </w:r>
      <w:proofErr w:type="spellEnd"/>
      <w:r w:rsidR="00814A85">
        <w:rPr>
          <w:rFonts w:ascii="Georgia" w:hAnsi="Georgia" w:cs="Arial"/>
        </w:rPr>
        <w:t>, Chiquinquirá, Montería</w:t>
      </w:r>
      <w:r w:rsidR="0085525C">
        <w:rPr>
          <w:rFonts w:ascii="Georgia" w:hAnsi="Georgia" w:cs="Arial"/>
        </w:rPr>
        <w:t xml:space="preserve">, </w:t>
      </w:r>
      <w:r w:rsidR="00814A85">
        <w:rPr>
          <w:rFonts w:ascii="Georgia" w:hAnsi="Georgia" w:cs="Arial"/>
        </w:rPr>
        <w:t>la Defensoría del Pueblo, Regional Huila</w:t>
      </w:r>
      <w:r>
        <w:rPr>
          <w:rFonts w:ascii="Georgia" w:hAnsi="Georgia" w:cs="Arial"/>
        </w:rPr>
        <w:t xml:space="preserve"> </w:t>
      </w:r>
      <w:r w:rsidR="0085525C">
        <w:rPr>
          <w:rFonts w:ascii="Georgia" w:hAnsi="Georgia" w:cs="Arial"/>
        </w:rPr>
        <w:t xml:space="preserve">y la PGNRC </w:t>
      </w:r>
      <w:r>
        <w:rPr>
          <w:rFonts w:ascii="Georgia" w:hAnsi="Georgia" w:cs="Arial"/>
        </w:rPr>
        <w:t xml:space="preserve">dijeron </w:t>
      </w:r>
      <w:r w:rsidR="0017069D">
        <w:rPr>
          <w:rFonts w:ascii="Georgia" w:hAnsi="Georgia" w:cs="Arial"/>
        </w:rPr>
        <w:t>que desconoce</w:t>
      </w:r>
      <w:r>
        <w:rPr>
          <w:rFonts w:ascii="Georgia" w:hAnsi="Georgia" w:cs="Arial"/>
        </w:rPr>
        <w:t>n</w:t>
      </w:r>
      <w:r w:rsidR="0017069D">
        <w:rPr>
          <w:rFonts w:ascii="Georgia" w:hAnsi="Georgia" w:cs="Arial"/>
        </w:rPr>
        <w:t xml:space="preserve"> el trámite de las acciones populares </w:t>
      </w:r>
      <w:r w:rsidR="00814A85">
        <w:rPr>
          <w:rFonts w:ascii="Georgia" w:hAnsi="Georgia" w:cs="Arial"/>
        </w:rPr>
        <w:t xml:space="preserve">y carecen de competencia para solicitar la pronta administración de justicia </w:t>
      </w:r>
      <w:r w:rsidR="0017069D">
        <w:rPr>
          <w:rFonts w:ascii="Georgia" w:hAnsi="Georgia" w:cs="Arial"/>
        </w:rPr>
        <w:t>(Folio 57</w:t>
      </w:r>
      <w:r>
        <w:rPr>
          <w:rFonts w:ascii="Georgia" w:hAnsi="Georgia" w:cs="Arial"/>
        </w:rPr>
        <w:t>, 58, 62</w:t>
      </w:r>
      <w:r w:rsidR="00814A85">
        <w:rPr>
          <w:rFonts w:ascii="Georgia" w:hAnsi="Georgia" w:cs="Arial"/>
        </w:rPr>
        <w:t>, 91 a 92</w:t>
      </w:r>
      <w:r w:rsidR="0017069D">
        <w:rPr>
          <w:rFonts w:ascii="Georgia" w:hAnsi="Georgia" w:cs="Arial"/>
        </w:rPr>
        <w:t xml:space="preserve">, </w:t>
      </w:r>
      <w:r w:rsidR="00814A85">
        <w:rPr>
          <w:rFonts w:ascii="Georgia" w:hAnsi="Georgia" w:cs="Arial"/>
        </w:rPr>
        <w:t>102, 104 a 105</w:t>
      </w:r>
      <w:r w:rsidR="0048578D">
        <w:rPr>
          <w:rFonts w:ascii="Georgia" w:hAnsi="Georgia" w:cs="Arial"/>
        </w:rPr>
        <w:t xml:space="preserve"> y</w:t>
      </w:r>
      <w:r w:rsidR="0085525C">
        <w:rPr>
          <w:rFonts w:ascii="Georgia" w:hAnsi="Georgia" w:cs="Arial"/>
        </w:rPr>
        <w:t xml:space="preserve"> 119 a 124</w:t>
      </w:r>
      <w:r w:rsidR="0048578D">
        <w:rPr>
          <w:rFonts w:ascii="Georgia" w:hAnsi="Georgia" w:cs="Arial"/>
        </w:rPr>
        <w:t xml:space="preserve">, </w:t>
      </w:r>
      <w:r w:rsidR="0017069D">
        <w:rPr>
          <w:rFonts w:ascii="Georgia" w:hAnsi="Georgia" w:cs="Arial"/>
        </w:rPr>
        <w:t>ib.)</w:t>
      </w:r>
      <w:r w:rsidR="0048578D">
        <w:rPr>
          <w:rFonts w:ascii="Georgia" w:hAnsi="Georgia" w:cs="Arial"/>
        </w:rPr>
        <w:t>.</w:t>
      </w:r>
      <w:r w:rsidR="0017069D">
        <w:rPr>
          <w:rFonts w:ascii="Georgia" w:hAnsi="Georgia" w:cs="Arial"/>
        </w:rPr>
        <w:t xml:space="preserve"> </w:t>
      </w:r>
    </w:p>
    <w:p w:rsidR="0041212A" w:rsidRDefault="0041212A" w:rsidP="00F868EB">
      <w:pPr>
        <w:spacing w:line="360" w:lineRule="auto"/>
        <w:jc w:val="both"/>
        <w:rPr>
          <w:rFonts w:ascii="Georgia" w:hAnsi="Georgia"/>
        </w:rPr>
      </w:pPr>
    </w:p>
    <w:p w:rsidR="002F20AB" w:rsidRPr="00DC6A78"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DC6A78">
        <w:rPr>
          <w:rFonts w:ascii="Georgia" w:hAnsi="Georgia"/>
          <w:szCs w:val="24"/>
        </w:rPr>
        <w:t>LA FUNDAM</w:t>
      </w:r>
      <w:r w:rsidR="00A67268" w:rsidRPr="00DC6A78">
        <w:rPr>
          <w:rFonts w:ascii="Georgia" w:hAnsi="Georgia"/>
          <w:szCs w:val="24"/>
        </w:rPr>
        <w:t>ENTACIÓN JURÍDICA PARA RESOLVER</w:t>
      </w:r>
    </w:p>
    <w:p w:rsidR="00992FD5" w:rsidRPr="00EB527C" w:rsidRDefault="00992FD5" w:rsidP="00992FD5">
      <w:pPr>
        <w:pStyle w:val="Textoindependiente"/>
        <w:tabs>
          <w:tab w:val="clear" w:pos="0"/>
          <w:tab w:val="clear" w:pos="708"/>
          <w:tab w:val="left" w:pos="709"/>
        </w:tabs>
        <w:spacing w:line="360" w:lineRule="auto"/>
        <w:ind w:left="720"/>
        <w:rPr>
          <w:rFonts w:ascii="Georgia" w:hAnsi="Georgia" w:cs="Arial"/>
          <w:color w:val="000000"/>
          <w:szCs w:val="24"/>
        </w:rPr>
      </w:pPr>
    </w:p>
    <w:p w:rsidR="00992FD5" w:rsidRPr="00F27881" w:rsidRDefault="00992FD5" w:rsidP="00992FD5">
      <w:pPr>
        <w:pStyle w:val="Textoindependiente"/>
        <w:numPr>
          <w:ilvl w:val="1"/>
          <w:numId w:val="30"/>
        </w:numPr>
        <w:tabs>
          <w:tab w:val="clear" w:pos="0"/>
          <w:tab w:val="clear" w:pos="708"/>
          <w:tab w:val="left" w:pos="709"/>
        </w:tabs>
        <w:spacing w:line="360" w:lineRule="auto"/>
        <w:rPr>
          <w:rFonts w:ascii="Georgia" w:hAnsi="Georgia" w:cs="Arial"/>
          <w:color w:val="000000"/>
          <w:szCs w:val="24"/>
        </w:rPr>
      </w:pPr>
      <w:r w:rsidRPr="00F27881">
        <w:rPr>
          <w:rFonts w:ascii="Georgia" w:hAnsi="Georgia"/>
          <w:smallCaps/>
          <w:szCs w:val="24"/>
        </w:rPr>
        <w:t xml:space="preserve">La competencia. </w:t>
      </w:r>
      <w:r w:rsidRPr="00F27881">
        <w:rPr>
          <w:rFonts w:ascii="Georgia" w:hAnsi="Georgia" w:cs="Arial"/>
          <w:szCs w:val="24"/>
        </w:rPr>
        <w:t xml:space="preserve">Este Tribunal es competente para conocer la acción en razón a que es el superior jerárquico del </w:t>
      </w:r>
      <w:r w:rsidRPr="00F27881">
        <w:rPr>
          <w:rFonts w:ascii="Georgia" w:hAnsi="Georgia" w:cs="Arial"/>
          <w:color w:val="000000"/>
          <w:szCs w:val="24"/>
        </w:rPr>
        <w:t>Juzgado</w:t>
      </w:r>
      <w:r w:rsidR="00657242">
        <w:rPr>
          <w:rFonts w:ascii="Georgia" w:hAnsi="Georgia" w:cs="Arial"/>
          <w:color w:val="000000"/>
          <w:szCs w:val="24"/>
        </w:rPr>
        <w:t xml:space="preserve"> </w:t>
      </w:r>
      <w:r w:rsidR="0041212A">
        <w:rPr>
          <w:rFonts w:ascii="Georgia" w:hAnsi="Georgia" w:cs="Arial"/>
          <w:color w:val="000000"/>
          <w:szCs w:val="24"/>
        </w:rPr>
        <w:t xml:space="preserve">Tercero </w:t>
      </w:r>
      <w:r w:rsidRPr="00F27881">
        <w:rPr>
          <w:rFonts w:ascii="Georgia" w:hAnsi="Georgia" w:cs="Arial"/>
          <w:color w:val="000000"/>
          <w:szCs w:val="24"/>
        </w:rPr>
        <w:t xml:space="preserve">Civil del Circuito de </w:t>
      </w:r>
      <w:r w:rsidR="00BC44CF">
        <w:rPr>
          <w:rFonts w:ascii="Georgia" w:hAnsi="Georgia" w:cs="Arial"/>
          <w:color w:val="000000"/>
          <w:szCs w:val="24"/>
        </w:rPr>
        <w:t>Pereira</w:t>
      </w:r>
      <w:r w:rsidRPr="00F27881">
        <w:rPr>
          <w:rFonts w:ascii="Georgia" w:hAnsi="Georgia" w:cs="Arial"/>
          <w:color w:val="000000"/>
          <w:szCs w:val="24"/>
        </w:rPr>
        <w:t>.</w:t>
      </w:r>
    </w:p>
    <w:p w:rsidR="00992FD5" w:rsidRPr="00EB527C" w:rsidRDefault="00992FD5" w:rsidP="00992FD5">
      <w:pPr>
        <w:pStyle w:val="Textoindependiente"/>
        <w:spacing w:line="360" w:lineRule="auto"/>
        <w:ind w:left="720"/>
        <w:rPr>
          <w:rFonts w:ascii="Georgia" w:hAnsi="Georgia" w:cs="Arial"/>
          <w:szCs w:val="24"/>
        </w:rPr>
      </w:pPr>
    </w:p>
    <w:p w:rsidR="00992FD5" w:rsidRPr="0048578D" w:rsidRDefault="00992FD5" w:rsidP="0048578D">
      <w:pPr>
        <w:pStyle w:val="Textoindependiente"/>
        <w:numPr>
          <w:ilvl w:val="1"/>
          <w:numId w:val="30"/>
        </w:numPr>
        <w:spacing w:line="360" w:lineRule="auto"/>
        <w:rPr>
          <w:rFonts w:ascii="Georgia" w:hAnsi="Georgia" w:cs="Arial"/>
          <w:szCs w:val="24"/>
        </w:rPr>
      </w:pPr>
      <w:r w:rsidRPr="00F27881">
        <w:rPr>
          <w:rFonts w:ascii="Georgia" w:hAnsi="Georgia"/>
          <w:smallCaps/>
          <w:szCs w:val="24"/>
        </w:rPr>
        <w:t xml:space="preserve">El </w:t>
      </w:r>
      <w:r w:rsidR="0041212A">
        <w:rPr>
          <w:rFonts w:ascii="Georgia" w:hAnsi="Georgia"/>
          <w:smallCaps/>
          <w:szCs w:val="24"/>
        </w:rPr>
        <w:t xml:space="preserve"> </w:t>
      </w:r>
      <w:r w:rsidRPr="00F27881">
        <w:rPr>
          <w:rFonts w:ascii="Georgia" w:hAnsi="Georgia"/>
          <w:smallCaps/>
          <w:szCs w:val="24"/>
        </w:rPr>
        <w:t xml:space="preserve">problema </w:t>
      </w:r>
      <w:r w:rsidR="0041212A">
        <w:rPr>
          <w:rFonts w:ascii="Georgia" w:hAnsi="Georgia"/>
          <w:smallCaps/>
          <w:szCs w:val="24"/>
        </w:rPr>
        <w:t xml:space="preserve"> </w:t>
      </w:r>
      <w:r w:rsidRPr="00F27881">
        <w:rPr>
          <w:rFonts w:ascii="Georgia" w:hAnsi="Georgia"/>
          <w:smallCaps/>
          <w:szCs w:val="24"/>
        </w:rPr>
        <w:t xml:space="preserve">jurídico </w:t>
      </w:r>
      <w:r w:rsidR="0041212A">
        <w:rPr>
          <w:rFonts w:ascii="Georgia" w:hAnsi="Georgia"/>
          <w:smallCaps/>
          <w:szCs w:val="24"/>
        </w:rPr>
        <w:t xml:space="preserve"> </w:t>
      </w:r>
      <w:r w:rsidRPr="00F27881">
        <w:rPr>
          <w:rFonts w:ascii="Georgia" w:hAnsi="Georgia"/>
          <w:smallCaps/>
          <w:szCs w:val="24"/>
        </w:rPr>
        <w:t xml:space="preserve">a </w:t>
      </w:r>
      <w:r w:rsidR="0041212A">
        <w:rPr>
          <w:rFonts w:ascii="Georgia" w:hAnsi="Georgia"/>
          <w:smallCaps/>
          <w:szCs w:val="24"/>
        </w:rPr>
        <w:t xml:space="preserve"> </w:t>
      </w:r>
      <w:r w:rsidRPr="00F27881">
        <w:rPr>
          <w:rFonts w:ascii="Georgia" w:hAnsi="Georgia"/>
          <w:smallCaps/>
          <w:szCs w:val="24"/>
        </w:rPr>
        <w:t xml:space="preserve">resolver. </w:t>
      </w:r>
      <w:r w:rsidR="0041212A">
        <w:rPr>
          <w:rFonts w:ascii="Georgia" w:hAnsi="Georgia"/>
          <w:smallCaps/>
          <w:szCs w:val="24"/>
        </w:rPr>
        <w:t xml:space="preserve"> </w:t>
      </w:r>
      <w:r w:rsidRPr="00F27881">
        <w:rPr>
          <w:rFonts w:ascii="Georgia" w:hAnsi="Georgia" w:cs="Arial"/>
          <w:szCs w:val="24"/>
        </w:rPr>
        <w:t>¿</w:t>
      </w:r>
      <w:r>
        <w:rPr>
          <w:rFonts w:ascii="Georgia" w:hAnsi="Georgia" w:cs="Arial"/>
          <w:szCs w:val="24"/>
        </w:rPr>
        <w:t>El Despacho Judicial accionado ha</w:t>
      </w:r>
      <w:r w:rsidRPr="00F27881">
        <w:rPr>
          <w:rFonts w:ascii="Georgia" w:hAnsi="Georgia" w:cs="Arial"/>
          <w:szCs w:val="24"/>
        </w:rPr>
        <w:t xml:space="preserve"> vulnerado o </w:t>
      </w:r>
      <w:r w:rsidRPr="0048578D">
        <w:rPr>
          <w:rFonts w:ascii="Georgia" w:hAnsi="Georgia" w:cs="Arial"/>
          <w:szCs w:val="24"/>
        </w:rPr>
        <w:t xml:space="preserve">amenazado los derechos fundamentales de la accionante, según lo expuesto en los escritos de tutela?   </w:t>
      </w:r>
    </w:p>
    <w:p w:rsidR="00992FD5" w:rsidRPr="00EB527C" w:rsidRDefault="00992FD5" w:rsidP="00992FD5">
      <w:pPr>
        <w:spacing w:line="360" w:lineRule="auto"/>
        <w:rPr>
          <w:rFonts w:ascii="Georgia" w:hAnsi="Georgia" w:cs="Arial"/>
        </w:rPr>
      </w:pPr>
    </w:p>
    <w:p w:rsidR="00992FD5" w:rsidRPr="00EB527C" w:rsidRDefault="00992FD5" w:rsidP="00992FD5">
      <w:pPr>
        <w:pStyle w:val="Prrafodelista"/>
        <w:widowControl w:val="0"/>
        <w:numPr>
          <w:ilvl w:val="1"/>
          <w:numId w:val="30"/>
        </w:numPr>
        <w:autoSpaceDE w:val="0"/>
        <w:autoSpaceDN w:val="0"/>
        <w:adjustRightInd w:val="0"/>
        <w:spacing w:after="0" w:line="360" w:lineRule="auto"/>
        <w:contextualSpacing w:val="0"/>
        <w:rPr>
          <w:rFonts w:ascii="Georgia" w:hAnsi="Georgia" w:cs="Arial"/>
          <w:smallCaps/>
          <w:sz w:val="24"/>
          <w:szCs w:val="24"/>
        </w:rPr>
      </w:pPr>
      <w:r w:rsidRPr="00EB527C">
        <w:rPr>
          <w:rFonts w:ascii="Georgia" w:hAnsi="Georgia" w:cs="Arial"/>
          <w:smallCaps/>
          <w:sz w:val="24"/>
          <w:szCs w:val="24"/>
        </w:rPr>
        <w:t>Los presupuestos generales de procedencia</w:t>
      </w:r>
    </w:p>
    <w:p w:rsidR="00992FD5" w:rsidRPr="000263F4" w:rsidRDefault="00992FD5" w:rsidP="00992FD5">
      <w:pPr>
        <w:pStyle w:val="Textoindependiente"/>
        <w:spacing w:line="360" w:lineRule="auto"/>
        <w:ind w:left="720"/>
        <w:rPr>
          <w:rFonts w:ascii="Georgia" w:hAnsi="Georgia"/>
          <w:szCs w:val="18"/>
          <w:lang w:val="es-CO"/>
        </w:rPr>
      </w:pPr>
    </w:p>
    <w:p w:rsidR="00B7741F" w:rsidRPr="00992FD5" w:rsidRDefault="00992FD5" w:rsidP="00992FD5">
      <w:pPr>
        <w:pStyle w:val="Textoindependiente"/>
        <w:numPr>
          <w:ilvl w:val="2"/>
          <w:numId w:val="30"/>
        </w:numPr>
        <w:spacing w:line="360" w:lineRule="auto"/>
        <w:rPr>
          <w:rFonts w:ascii="Georgia" w:hAnsi="Georgia"/>
          <w:sz w:val="22"/>
          <w:szCs w:val="18"/>
        </w:rPr>
      </w:pPr>
      <w:r w:rsidRPr="00692161">
        <w:rPr>
          <w:rFonts w:ascii="Georgia" w:hAnsi="Georgia"/>
          <w:smallCaps/>
          <w:sz w:val="22"/>
          <w:szCs w:val="24"/>
        </w:rPr>
        <w:t xml:space="preserve">La legitimación en la causa.  </w:t>
      </w:r>
      <w:r w:rsidRPr="00692161">
        <w:rPr>
          <w:rFonts w:ascii="Georgia" w:hAnsi="Georgia" w:cs="Arial"/>
          <w:szCs w:val="24"/>
        </w:rPr>
        <w:t xml:space="preserve">Se cumple por activa dado que el actor es el promotor </w:t>
      </w:r>
      <w:r w:rsidR="000263F4">
        <w:rPr>
          <w:rFonts w:ascii="Georgia" w:hAnsi="Georgia" w:cs="Arial"/>
          <w:szCs w:val="24"/>
        </w:rPr>
        <w:t xml:space="preserve">o coadyuvante en las </w:t>
      </w:r>
      <w:r w:rsidR="00BC44CF">
        <w:rPr>
          <w:rFonts w:ascii="Georgia" w:hAnsi="Georgia" w:cs="Arial"/>
          <w:szCs w:val="24"/>
        </w:rPr>
        <w:t xml:space="preserve">acciones populares </w:t>
      </w:r>
      <w:r w:rsidRPr="00692161">
        <w:rPr>
          <w:rFonts w:ascii="Georgia" w:hAnsi="Georgia" w:cs="Arial"/>
          <w:szCs w:val="24"/>
        </w:rPr>
        <w:t>en la</w:t>
      </w:r>
      <w:r>
        <w:rPr>
          <w:rFonts w:ascii="Georgia" w:hAnsi="Georgia" w:cs="Arial"/>
          <w:szCs w:val="24"/>
        </w:rPr>
        <w:t>s</w:t>
      </w:r>
      <w:r w:rsidRPr="00692161">
        <w:rPr>
          <w:rFonts w:ascii="Georgia" w:hAnsi="Georgia" w:cs="Arial"/>
          <w:szCs w:val="24"/>
        </w:rPr>
        <w:t xml:space="preserve"> </w:t>
      </w:r>
      <w:r>
        <w:rPr>
          <w:rFonts w:ascii="Georgia" w:hAnsi="Georgia" w:cs="Arial"/>
          <w:szCs w:val="24"/>
        </w:rPr>
        <w:t xml:space="preserve">que </w:t>
      </w:r>
      <w:r w:rsidRPr="00692161">
        <w:rPr>
          <w:rFonts w:ascii="Georgia" w:hAnsi="Georgia" w:cs="Arial"/>
          <w:szCs w:val="24"/>
        </w:rPr>
        <w:t xml:space="preserve">reprocha la falta al debido proceso. Y por pasiva, lo es el </w:t>
      </w:r>
      <w:r>
        <w:rPr>
          <w:rFonts w:ascii="Georgia" w:hAnsi="Georgia" w:cs="Arial"/>
          <w:szCs w:val="24"/>
        </w:rPr>
        <w:t xml:space="preserve">Juzgado </w:t>
      </w:r>
      <w:r w:rsidR="000263F4">
        <w:rPr>
          <w:rFonts w:ascii="Georgia" w:hAnsi="Georgia" w:cs="Arial"/>
          <w:szCs w:val="24"/>
        </w:rPr>
        <w:t xml:space="preserve">Tercero </w:t>
      </w:r>
      <w:r>
        <w:rPr>
          <w:rFonts w:ascii="Georgia" w:hAnsi="Georgia" w:cs="Arial"/>
          <w:szCs w:val="24"/>
        </w:rPr>
        <w:t xml:space="preserve">Civil del Circuito de </w:t>
      </w:r>
      <w:r w:rsidR="00BC44CF">
        <w:rPr>
          <w:rFonts w:ascii="Georgia" w:hAnsi="Georgia" w:cs="Arial"/>
          <w:szCs w:val="24"/>
        </w:rPr>
        <w:t>Pereira</w:t>
      </w:r>
      <w:r>
        <w:rPr>
          <w:rFonts w:ascii="Georgia" w:hAnsi="Georgia" w:cs="Arial"/>
          <w:szCs w:val="24"/>
        </w:rPr>
        <w:t>, porque es la autoridad que conoce de los juicios</w:t>
      </w:r>
      <w:r w:rsidR="00BC44CF">
        <w:rPr>
          <w:rFonts w:ascii="Georgia" w:hAnsi="Georgia" w:cs="Arial"/>
          <w:szCs w:val="24"/>
        </w:rPr>
        <w:t>.</w:t>
      </w:r>
      <w:r>
        <w:rPr>
          <w:rFonts w:ascii="Georgia" w:hAnsi="Georgia" w:cs="Arial"/>
          <w:szCs w:val="24"/>
        </w:rPr>
        <w:t xml:space="preserve">  </w:t>
      </w:r>
    </w:p>
    <w:p w:rsidR="00992FD5" w:rsidRPr="00EB527C" w:rsidRDefault="00992FD5" w:rsidP="00992FD5">
      <w:pPr>
        <w:pStyle w:val="Textoindependiente"/>
        <w:spacing w:line="360" w:lineRule="auto"/>
        <w:ind w:left="720"/>
        <w:rPr>
          <w:rFonts w:ascii="Georgia" w:hAnsi="Georgia"/>
          <w:szCs w:val="18"/>
          <w:lang w:val="es-CO"/>
        </w:rPr>
      </w:pPr>
    </w:p>
    <w:p w:rsidR="00BC44CF" w:rsidRPr="0089352F" w:rsidRDefault="00BC44CF" w:rsidP="00505437">
      <w:pPr>
        <w:pStyle w:val="Textoindependiente"/>
        <w:numPr>
          <w:ilvl w:val="2"/>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BC44CF" w:rsidRPr="00EB527C" w:rsidRDefault="00BC44CF" w:rsidP="00BC44CF">
      <w:pPr>
        <w:pStyle w:val="Textoindependiente"/>
        <w:spacing w:line="360" w:lineRule="auto"/>
        <w:rPr>
          <w:rFonts w:ascii="Georgia" w:hAnsi="Georgia" w:cs="Arial"/>
          <w:szCs w:val="24"/>
          <w:lang w:val="es-CO"/>
        </w:rPr>
      </w:pPr>
    </w:p>
    <w:p w:rsidR="00BC44CF"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BC44CF" w:rsidRPr="00EB527C" w:rsidRDefault="00BC44CF" w:rsidP="00BC44CF">
      <w:pPr>
        <w:pStyle w:val="Textoindependiente"/>
        <w:shd w:val="clear" w:color="auto" w:fill="FFFFFF" w:themeFill="background1"/>
        <w:spacing w:line="360" w:lineRule="auto"/>
        <w:rPr>
          <w:rFonts w:ascii="Georgia" w:hAnsi="Georgia" w:cs="Arial"/>
          <w:szCs w:val="24"/>
        </w:rPr>
      </w:pPr>
    </w:p>
    <w:p w:rsidR="00BC44CF" w:rsidRPr="00AD7B0C"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BC44CF" w:rsidRPr="00EB527C" w:rsidRDefault="00BC44CF" w:rsidP="00BC44CF">
      <w:pPr>
        <w:pStyle w:val="Textoindependiente"/>
        <w:shd w:val="clear" w:color="auto" w:fill="FFFFFF" w:themeFill="background1"/>
        <w:spacing w:line="360" w:lineRule="auto"/>
        <w:rPr>
          <w:rFonts w:ascii="Georgia" w:hAnsi="Georgia" w:cs="Arial"/>
          <w:szCs w:val="24"/>
        </w:rPr>
      </w:pPr>
    </w:p>
    <w:p w:rsidR="00BC44CF" w:rsidRPr="00AD7B0C"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BC44CF" w:rsidRPr="00AD7B0C"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w:t>
      </w:r>
      <w:r w:rsidRPr="00AD7B0C">
        <w:rPr>
          <w:rFonts w:ascii="Georgia" w:hAnsi="Georgia" w:cs="Arial"/>
          <w:szCs w:val="24"/>
        </w:rPr>
        <w:lastRenderedPageBreak/>
        <w:t>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BC44CF" w:rsidRPr="00EB527C" w:rsidRDefault="00BC44CF" w:rsidP="00BC44CF">
      <w:pPr>
        <w:pStyle w:val="Textoindependiente"/>
        <w:shd w:val="clear" w:color="auto" w:fill="FFFFFF" w:themeFill="background1"/>
        <w:spacing w:line="360" w:lineRule="auto"/>
        <w:rPr>
          <w:rFonts w:ascii="Georgia" w:hAnsi="Georgia" w:cs="Arial"/>
          <w:szCs w:val="24"/>
        </w:rPr>
      </w:pPr>
    </w:p>
    <w:p w:rsidR="00BC44CF"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EB527C" w:rsidRPr="00EB527C" w:rsidRDefault="00EB527C" w:rsidP="00BC44CF">
      <w:pPr>
        <w:pStyle w:val="Textoindependiente"/>
        <w:shd w:val="clear" w:color="auto" w:fill="FFFFFF" w:themeFill="background1"/>
        <w:spacing w:line="360" w:lineRule="auto"/>
        <w:rPr>
          <w:rFonts w:ascii="Georgia" w:hAnsi="Georgia" w:cs="Arial"/>
          <w:szCs w:val="24"/>
        </w:rPr>
      </w:pPr>
    </w:p>
    <w:p w:rsidR="00B64C11" w:rsidRPr="00992FD5" w:rsidRDefault="002011CF" w:rsidP="00BC44CF">
      <w:pPr>
        <w:pStyle w:val="Prrafodelista"/>
        <w:numPr>
          <w:ilvl w:val="1"/>
          <w:numId w:val="30"/>
        </w:numPr>
        <w:spacing w:after="0" w:line="360" w:lineRule="auto"/>
        <w:jc w:val="both"/>
        <w:rPr>
          <w:rFonts w:ascii="Georgia" w:hAnsi="Georgia"/>
          <w:smallCaps/>
          <w:spacing w:val="-3"/>
          <w:lang w:val="es-ES_tradnl"/>
        </w:rPr>
      </w:pPr>
      <w:r w:rsidRPr="00992FD5">
        <w:rPr>
          <w:rFonts w:ascii="Georgia" w:hAnsi="Georgia"/>
          <w:smallCaps/>
          <w:spacing w:val="-3"/>
          <w:lang w:val="es-ES_tradnl"/>
        </w:rPr>
        <w:t>L</w:t>
      </w:r>
      <w:r w:rsidR="005548B0" w:rsidRPr="00992FD5">
        <w:rPr>
          <w:rFonts w:ascii="Georgia" w:hAnsi="Georgia"/>
          <w:smallCaps/>
          <w:spacing w:val="-3"/>
          <w:lang w:val="es-ES_tradnl"/>
        </w:rPr>
        <w:t>a</w:t>
      </w:r>
      <w:r w:rsidRPr="00992FD5">
        <w:rPr>
          <w:rFonts w:ascii="Georgia" w:hAnsi="Georgia"/>
          <w:smallCaps/>
          <w:spacing w:val="-3"/>
          <w:lang w:val="es-ES_tradnl"/>
        </w:rPr>
        <w:t xml:space="preserve"> carencia actual de objeto </w:t>
      </w:r>
    </w:p>
    <w:p w:rsidR="00EB527C" w:rsidRPr="00EB527C" w:rsidRDefault="00EB527C" w:rsidP="00BC44CF">
      <w:pPr>
        <w:pStyle w:val="Textoindependiente"/>
        <w:spacing w:line="360" w:lineRule="auto"/>
        <w:rPr>
          <w:rFonts w:ascii="Georgia" w:hAnsi="Georgia" w:cs="Arial"/>
          <w:sz w:val="20"/>
          <w:szCs w:val="24"/>
        </w:rPr>
      </w:pPr>
    </w:p>
    <w:p w:rsidR="000B25B7" w:rsidRPr="00DC6A78" w:rsidRDefault="00A80615" w:rsidP="00BC44CF">
      <w:pPr>
        <w:pStyle w:val="Textoindependiente"/>
        <w:spacing w:line="360" w:lineRule="auto"/>
        <w:rPr>
          <w:rFonts w:ascii="Georgia" w:hAnsi="Georgia" w:cs="Arial"/>
          <w:szCs w:val="24"/>
        </w:rPr>
      </w:pPr>
      <w:r w:rsidRPr="00DC6A78">
        <w:rPr>
          <w:rFonts w:ascii="Georgia" w:hAnsi="Georgia" w:cs="Arial"/>
          <w:szCs w:val="24"/>
        </w:rPr>
        <w:t xml:space="preserve">En </w:t>
      </w:r>
      <w:r w:rsidR="000B25B7" w:rsidRPr="00DC6A78">
        <w:rPr>
          <w:rFonts w:ascii="Georgia" w:hAnsi="Georgia" w:cs="Arial"/>
          <w:szCs w:val="24"/>
        </w:rPr>
        <w:t xml:space="preserve"> </w:t>
      </w:r>
      <w:r w:rsidRPr="00DC6A78">
        <w:rPr>
          <w:rFonts w:ascii="Georgia" w:hAnsi="Georgia" w:cs="Arial"/>
          <w:szCs w:val="24"/>
        </w:rPr>
        <w:t xml:space="preserve">reiterada </w:t>
      </w:r>
      <w:r w:rsidR="000B25B7" w:rsidRPr="00DC6A78">
        <w:rPr>
          <w:rFonts w:ascii="Georgia" w:hAnsi="Georgia" w:cs="Arial"/>
          <w:szCs w:val="24"/>
        </w:rPr>
        <w:t xml:space="preserve"> </w:t>
      </w:r>
      <w:r w:rsidRPr="00DC6A78">
        <w:rPr>
          <w:rFonts w:ascii="Georgia" w:hAnsi="Georgia" w:cs="Arial"/>
          <w:szCs w:val="24"/>
        </w:rPr>
        <w:t>jurisprudencia</w:t>
      </w:r>
      <w:r w:rsidRPr="00DC6A78">
        <w:rPr>
          <w:rStyle w:val="Refdenotaalpie"/>
          <w:rFonts w:ascii="Georgia" w:hAnsi="Georgia" w:cs="Arial"/>
          <w:szCs w:val="24"/>
        </w:rPr>
        <w:footnoteReference w:id="10"/>
      </w:r>
      <w:r w:rsidRPr="00DC6A78">
        <w:rPr>
          <w:rFonts w:ascii="Georgia" w:hAnsi="Georgia" w:cs="Arial"/>
          <w:szCs w:val="24"/>
        </w:rPr>
        <w:t xml:space="preserve"> la </w:t>
      </w:r>
      <w:r w:rsidR="000B25B7" w:rsidRPr="00DC6A78">
        <w:rPr>
          <w:rFonts w:ascii="Georgia" w:hAnsi="Georgia" w:cs="Arial"/>
          <w:szCs w:val="24"/>
        </w:rPr>
        <w:t xml:space="preserve">CC </w:t>
      </w:r>
      <w:r w:rsidRPr="00DC6A78">
        <w:rPr>
          <w:rFonts w:ascii="Georgia" w:hAnsi="Georgia" w:cs="Arial"/>
          <w:szCs w:val="24"/>
        </w:rPr>
        <w:t xml:space="preserve">ha señalado que si durante el trámite de una acción de </w:t>
      </w:r>
    </w:p>
    <w:p w:rsidR="002D24D5" w:rsidRDefault="00A80615" w:rsidP="00BC44CF">
      <w:pPr>
        <w:pStyle w:val="Textoindependiente"/>
        <w:spacing w:line="360" w:lineRule="auto"/>
        <w:rPr>
          <w:rFonts w:ascii="Georgia" w:hAnsi="Georgia" w:cs="Arial"/>
          <w:szCs w:val="24"/>
        </w:rPr>
      </w:pPr>
      <w:proofErr w:type="gramStart"/>
      <w:r w:rsidRPr="00DC6A78">
        <w:rPr>
          <w:rFonts w:ascii="Georgia" w:hAnsi="Georgia" w:cs="Arial"/>
          <w:szCs w:val="24"/>
        </w:rPr>
        <w:t>tutela</w:t>
      </w:r>
      <w:proofErr w:type="gramEnd"/>
      <w:r w:rsidRPr="00DC6A78">
        <w:rPr>
          <w:rFonts w:ascii="Georgia" w:hAnsi="Georgia" w:cs="Arial"/>
          <w:szCs w:val="24"/>
        </w:rPr>
        <w:t>,</w:t>
      </w:r>
      <w:r w:rsidR="002D24D5">
        <w:rPr>
          <w:rFonts w:ascii="Georgia" w:hAnsi="Georgia" w:cs="Arial"/>
          <w:szCs w:val="24"/>
        </w:rPr>
        <w:t xml:space="preserve"> </w:t>
      </w:r>
      <w:r w:rsidRPr="00DC6A78">
        <w:rPr>
          <w:rFonts w:ascii="Georgia" w:hAnsi="Georgia" w:cs="Arial"/>
          <w:szCs w:val="24"/>
        </w:rPr>
        <w:t xml:space="preserve"> la circunstancia que causa la vulneración o amenaza de los derechos fundamentales </w:t>
      </w:r>
    </w:p>
    <w:p w:rsidR="007F086E" w:rsidRPr="00DC6A78" w:rsidRDefault="00A80615" w:rsidP="00BC44CF">
      <w:pPr>
        <w:pStyle w:val="Textoindependiente"/>
        <w:spacing w:line="360" w:lineRule="auto"/>
        <w:rPr>
          <w:rFonts w:ascii="Georgia" w:hAnsi="Georgia" w:cs="Arial"/>
          <w:szCs w:val="24"/>
        </w:rPr>
      </w:pPr>
      <w:proofErr w:type="gramStart"/>
      <w:r w:rsidRPr="00DC6A78">
        <w:rPr>
          <w:rFonts w:ascii="Georgia" w:hAnsi="Georgia" w:cs="Arial"/>
          <w:szCs w:val="24"/>
        </w:rPr>
        <w:t>deprecados</w:t>
      </w:r>
      <w:proofErr w:type="gramEnd"/>
      <w:r w:rsidRPr="00DC6A78">
        <w:rPr>
          <w:rFonts w:ascii="Georgia" w:hAnsi="Georgia" w:cs="Arial"/>
          <w:szCs w:val="24"/>
        </w:rPr>
        <w:t xml:space="preserve">, cesa o es superada, o, por el contrario, se consuma el daño que se pretendía evitar, la solicitud de amparo pierde su razón de ser, pues es inexistente el objeto jurídico sobre el que pronunciarse. </w:t>
      </w:r>
    </w:p>
    <w:p w:rsidR="007F086E" w:rsidRPr="00EB527C" w:rsidRDefault="007F086E" w:rsidP="00A80615">
      <w:pPr>
        <w:pStyle w:val="Textoindependiente"/>
        <w:spacing w:line="360" w:lineRule="auto"/>
        <w:rPr>
          <w:rFonts w:ascii="Georgia" w:hAnsi="Georgia" w:cs="Arial"/>
          <w:sz w:val="22"/>
          <w:szCs w:val="24"/>
        </w:rPr>
      </w:pPr>
    </w:p>
    <w:p w:rsidR="00A80615" w:rsidRPr="00DC6A78" w:rsidRDefault="00A80615" w:rsidP="00A80615">
      <w:pPr>
        <w:pStyle w:val="Textoindependiente"/>
        <w:spacing w:line="360" w:lineRule="auto"/>
        <w:rPr>
          <w:rFonts w:ascii="Georgia" w:hAnsi="Georgia" w:cs="Arial"/>
          <w:szCs w:val="24"/>
        </w:rPr>
      </w:pPr>
      <w:r w:rsidRPr="00DC6A78">
        <w:rPr>
          <w:rFonts w:ascii="Georgia" w:hAnsi="Georgia" w:cs="Arial"/>
          <w:szCs w:val="24"/>
        </w:rPr>
        <w:t xml:space="preserve">En palabras de la </w:t>
      </w:r>
      <w:r w:rsidR="007F086E" w:rsidRPr="00DC6A78">
        <w:rPr>
          <w:rFonts w:ascii="Georgia" w:hAnsi="Georgia" w:cs="Arial"/>
          <w:szCs w:val="24"/>
        </w:rPr>
        <w:t>CC</w:t>
      </w:r>
      <w:r w:rsidRPr="00DC6A78">
        <w:rPr>
          <w:rStyle w:val="Refdenotaalpie"/>
          <w:rFonts w:ascii="Georgia" w:hAnsi="Georgia"/>
          <w:i/>
          <w:szCs w:val="24"/>
        </w:rPr>
        <w:footnoteReference w:id="11"/>
      </w:r>
      <w:r w:rsidRPr="00DC6A78">
        <w:rPr>
          <w:rFonts w:ascii="Georgia" w:hAnsi="Georgia" w:cs="Arial"/>
          <w:szCs w:val="24"/>
        </w:rPr>
        <w:t xml:space="preserve">: </w:t>
      </w:r>
      <w:r w:rsidRPr="00DC6A78">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DC6A78">
        <w:rPr>
          <w:rFonts w:ascii="Georgia" w:hAnsi="Georgia" w:cs="Arial"/>
          <w:szCs w:val="24"/>
          <w:lang w:val="es-ES"/>
        </w:rPr>
        <w:t>.</w:t>
      </w:r>
      <w:r w:rsidRPr="00DC6A78">
        <w:rPr>
          <w:rFonts w:ascii="Georgia" w:hAnsi="Georgia" w:cs="Arial"/>
          <w:szCs w:val="24"/>
        </w:rPr>
        <w:t xml:space="preserve"> </w:t>
      </w:r>
    </w:p>
    <w:p w:rsidR="00A80615" w:rsidRPr="00EB527C" w:rsidRDefault="00A80615" w:rsidP="00A80615">
      <w:pPr>
        <w:pStyle w:val="Textoindependiente"/>
        <w:spacing w:line="360" w:lineRule="auto"/>
        <w:rPr>
          <w:rFonts w:ascii="Georgia" w:hAnsi="Georgia" w:cs="Arial"/>
          <w:sz w:val="22"/>
          <w:szCs w:val="24"/>
        </w:rPr>
      </w:pPr>
    </w:p>
    <w:p w:rsidR="007F086E" w:rsidRPr="00DC6A78" w:rsidRDefault="00A80615" w:rsidP="007F086E">
      <w:pPr>
        <w:pStyle w:val="Textoindependiente"/>
        <w:spacing w:line="360" w:lineRule="auto"/>
        <w:rPr>
          <w:rFonts w:ascii="Georgia" w:hAnsi="Georgia" w:cs="Arial"/>
          <w:szCs w:val="24"/>
        </w:rPr>
      </w:pPr>
      <w:r w:rsidRPr="00DC6A78">
        <w:rPr>
          <w:rFonts w:ascii="Georgia" w:hAnsi="Georgia" w:cs="Arial"/>
          <w:szCs w:val="24"/>
        </w:rPr>
        <w:t>Dicho fenómeno se denomina carencia actual de objeto que</w:t>
      </w:r>
      <w:r w:rsidR="007F086E" w:rsidRPr="00DC6A78">
        <w:rPr>
          <w:rFonts w:ascii="Georgia" w:hAnsi="Georgia" w:cs="Arial"/>
          <w:szCs w:val="24"/>
        </w:rPr>
        <w:t>,</w:t>
      </w:r>
      <w:r w:rsidRPr="00DC6A78">
        <w:rPr>
          <w:rFonts w:ascii="Georgia" w:hAnsi="Georgia" w:cs="Arial"/>
          <w:szCs w:val="24"/>
        </w:rPr>
        <w:t xml:space="preserve"> conforme a la teoría jurisprudencial, se presenta como alternativa para que los pronunciamientos en sede de tutela no se tornen fútiles. Se materializa de diferentes maneras, destacándose </w:t>
      </w:r>
      <w:r w:rsidR="007F086E" w:rsidRPr="00DC6A78">
        <w:rPr>
          <w:rFonts w:ascii="Georgia" w:hAnsi="Georgia" w:cs="Arial"/>
          <w:szCs w:val="24"/>
        </w:rPr>
        <w:t xml:space="preserve">tres </w:t>
      </w:r>
      <w:r w:rsidRPr="00DC6A78">
        <w:rPr>
          <w:rFonts w:ascii="Georgia" w:hAnsi="Georgia" w:cs="Arial"/>
          <w:szCs w:val="24"/>
        </w:rPr>
        <w:t xml:space="preserve">eventos específicos </w:t>
      </w:r>
      <w:r w:rsidRPr="00DC6A78">
        <w:rPr>
          <w:rFonts w:ascii="Georgia" w:hAnsi="Georgia" w:cs="Arial"/>
          <w:szCs w:val="24"/>
          <w:lang w:val="es-ES"/>
        </w:rPr>
        <w:t>(i) El hecho superado</w:t>
      </w:r>
      <w:r w:rsidR="007F086E" w:rsidRPr="00DC6A78">
        <w:rPr>
          <w:rStyle w:val="Refdenotaalpie"/>
          <w:rFonts w:ascii="Georgia" w:hAnsi="Georgia"/>
          <w:szCs w:val="24"/>
        </w:rPr>
        <w:footnoteReference w:id="12"/>
      </w:r>
      <w:r w:rsidR="007F086E" w:rsidRPr="00DC6A78">
        <w:rPr>
          <w:rFonts w:ascii="Georgia" w:hAnsi="Georgia" w:cs="Arial"/>
          <w:szCs w:val="24"/>
          <w:vertAlign w:val="superscript"/>
          <w:lang w:val="es-ES"/>
        </w:rPr>
        <w:t>-</w:t>
      </w:r>
      <w:r w:rsidR="007F086E" w:rsidRPr="00DC6A78">
        <w:rPr>
          <w:rStyle w:val="Refdenotaalpie"/>
          <w:rFonts w:ascii="Georgia" w:hAnsi="Georgia" w:cs="Arial"/>
        </w:rPr>
        <w:footnoteReference w:id="13"/>
      </w:r>
      <w:r w:rsidR="007F086E" w:rsidRPr="00DC6A78">
        <w:rPr>
          <w:rFonts w:ascii="Georgia" w:hAnsi="Georgia" w:cs="Arial"/>
          <w:szCs w:val="24"/>
          <w:vertAlign w:val="superscript"/>
          <w:lang w:val="es-ES"/>
        </w:rPr>
        <w:t>-</w:t>
      </w:r>
      <w:r w:rsidR="007F086E" w:rsidRPr="00DC6A78">
        <w:rPr>
          <w:rStyle w:val="Refdenotaalpie"/>
          <w:rFonts w:ascii="Georgia" w:hAnsi="Georgia"/>
          <w:lang w:val="es-CO"/>
        </w:rPr>
        <w:footnoteReference w:id="14"/>
      </w:r>
      <w:r w:rsidR="007F086E" w:rsidRPr="00DC6A78">
        <w:rPr>
          <w:rFonts w:ascii="Georgia" w:hAnsi="Georgia" w:cs="Arial"/>
          <w:szCs w:val="24"/>
          <w:lang w:val="es-ES"/>
        </w:rPr>
        <w:t xml:space="preserve">, </w:t>
      </w:r>
      <w:r w:rsidRPr="00DC6A78">
        <w:rPr>
          <w:rFonts w:ascii="Georgia" w:hAnsi="Georgia" w:cs="Arial"/>
          <w:szCs w:val="24"/>
          <w:lang w:val="es-ES"/>
        </w:rPr>
        <w:t>(ii) El daño consumado</w:t>
      </w:r>
      <w:r w:rsidR="007F086E" w:rsidRPr="00DC6A78">
        <w:rPr>
          <w:rStyle w:val="Refdenotaalpie"/>
          <w:rFonts w:ascii="Georgia" w:hAnsi="Georgia"/>
          <w:color w:val="000000"/>
          <w:szCs w:val="24"/>
          <w:shd w:val="clear" w:color="auto" w:fill="FFFFFF"/>
        </w:rPr>
        <w:footnoteReference w:id="15"/>
      </w:r>
      <w:r w:rsidR="007F086E" w:rsidRPr="00DC6A78">
        <w:rPr>
          <w:rFonts w:ascii="Georgia" w:hAnsi="Georgia" w:cs="Arial"/>
          <w:szCs w:val="24"/>
          <w:vertAlign w:val="superscript"/>
          <w:lang w:val="es-ES"/>
        </w:rPr>
        <w:t>-</w:t>
      </w:r>
      <w:r w:rsidR="007F086E" w:rsidRPr="00DC6A78">
        <w:rPr>
          <w:rStyle w:val="Refdenotaalpie"/>
          <w:rFonts w:ascii="Georgia" w:hAnsi="Georgia"/>
          <w:i/>
          <w:iCs/>
          <w:color w:val="000000"/>
          <w:szCs w:val="22"/>
        </w:rPr>
        <w:footnoteReference w:id="16"/>
      </w:r>
      <w:r w:rsidRPr="00DC6A78">
        <w:rPr>
          <w:rFonts w:ascii="Georgia" w:hAnsi="Georgia" w:cs="Arial"/>
          <w:szCs w:val="24"/>
          <w:lang w:val="es-ES"/>
        </w:rPr>
        <w:t>,</w:t>
      </w:r>
      <w:r w:rsidR="007F086E" w:rsidRPr="00DC6A78">
        <w:rPr>
          <w:rFonts w:ascii="Georgia" w:hAnsi="Georgia" w:cs="Arial"/>
          <w:szCs w:val="24"/>
          <w:lang w:val="es-ES"/>
        </w:rPr>
        <w:t xml:space="preserve"> y (iii) L</w:t>
      </w:r>
      <w:r w:rsidR="007F086E" w:rsidRPr="00DC6A78">
        <w:rPr>
          <w:rFonts w:ascii="Georgia" w:hAnsi="Georgia" w:cs="Arial"/>
          <w:szCs w:val="24"/>
        </w:rPr>
        <w:t>a ausencia de interés jurídico o sustracción de materia</w:t>
      </w:r>
      <w:r w:rsidR="007F086E" w:rsidRPr="00DC6A78">
        <w:rPr>
          <w:rStyle w:val="Refdenotaalpie"/>
          <w:rFonts w:ascii="Georgia" w:hAnsi="Georgia"/>
          <w:szCs w:val="24"/>
        </w:rPr>
        <w:footnoteReference w:id="17"/>
      </w:r>
      <w:r w:rsidR="007F086E" w:rsidRPr="00DC6A78">
        <w:rPr>
          <w:rFonts w:ascii="Georgia" w:hAnsi="Georgia" w:cs="Arial"/>
          <w:szCs w:val="24"/>
        </w:rPr>
        <w:t xml:space="preserve">, </w:t>
      </w:r>
      <w:r w:rsidR="007F086E" w:rsidRPr="00DC6A78">
        <w:rPr>
          <w:rFonts w:ascii="Georgia" w:hAnsi="Georgia" w:cs="Arial"/>
          <w:szCs w:val="24"/>
          <w:lang w:val="es-ES"/>
        </w:rPr>
        <w:t>con consecuencias diferentes.</w:t>
      </w:r>
      <w:r w:rsidR="007F086E" w:rsidRPr="00DC6A78">
        <w:rPr>
          <w:rFonts w:ascii="Georgia" w:hAnsi="Georgia" w:cs="Arial"/>
          <w:b/>
          <w:bCs/>
          <w:szCs w:val="24"/>
        </w:rPr>
        <w:t xml:space="preserve"> </w:t>
      </w:r>
    </w:p>
    <w:p w:rsidR="00A80615" w:rsidRPr="002D24D5" w:rsidRDefault="00A80615" w:rsidP="00A80615">
      <w:pPr>
        <w:pStyle w:val="Textoindependiente"/>
        <w:spacing w:line="360" w:lineRule="auto"/>
        <w:rPr>
          <w:rFonts w:ascii="Georgia" w:hAnsi="Georgia" w:cs="Arial"/>
          <w:sz w:val="20"/>
          <w:szCs w:val="24"/>
        </w:rPr>
      </w:pPr>
    </w:p>
    <w:p w:rsidR="00A80615" w:rsidRDefault="007F086E" w:rsidP="00A80615">
      <w:pPr>
        <w:pStyle w:val="Textoindependiente"/>
        <w:spacing w:line="360" w:lineRule="auto"/>
        <w:rPr>
          <w:rFonts w:ascii="Georgia" w:hAnsi="Georgia" w:cs="Arial"/>
          <w:i/>
          <w:iCs/>
          <w:color w:val="000000"/>
          <w:szCs w:val="24"/>
          <w:bdr w:val="none" w:sz="0" w:space="0" w:color="auto" w:frame="1"/>
          <w:shd w:val="clear" w:color="auto" w:fill="FFFFFF"/>
        </w:rPr>
      </w:pPr>
      <w:r w:rsidRPr="00DC6A78">
        <w:rPr>
          <w:rFonts w:ascii="Georgia" w:hAnsi="Georgia" w:cs="Arial"/>
          <w:color w:val="000000"/>
          <w:szCs w:val="24"/>
          <w:shd w:val="clear" w:color="auto" w:fill="FFFFFF"/>
        </w:rPr>
        <w:lastRenderedPageBreak/>
        <w:t>En torno a esta última hipótesis</w:t>
      </w:r>
      <w:r w:rsidR="00A80615" w:rsidRPr="00DC6A78">
        <w:rPr>
          <w:rFonts w:ascii="Georgia" w:hAnsi="Georgia" w:cs="Arial"/>
          <w:color w:val="000000"/>
          <w:szCs w:val="24"/>
          <w:shd w:val="clear" w:color="auto" w:fill="FFFFFF"/>
        </w:rPr>
        <w:t xml:space="preserve">, según lo refiere la </w:t>
      </w:r>
      <w:r w:rsidRPr="00DC6A78">
        <w:rPr>
          <w:rFonts w:ascii="Georgia" w:hAnsi="Georgia" w:cs="Arial"/>
          <w:color w:val="000000"/>
          <w:szCs w:val="24"/>
          <w:shd w:val="clear" w:color="auto" w:fill="FFFFFF"/>
        </w:rPr>
        <w:t>CC</w:t>
      </w:r>
      <w:r w:rsidR="00A80615" w:rsidRPr="00DC6A78">
        <w:rPr>
          <w:rStyle w:val="Refdenotaalpie"/>
          <w:rFonts w:ascii="Georgia" w:hAnsi="Georgia"/>
          <w:color w:val="000000"/>
          <w:szCs w:val="24"/>
          <w:shd w:val="clear" w:color="auto" w:fill="FFFFFF"/>
        </w:rPr>
        <w:footnoteReference w:id="18"/>
      </w:r>
      <w:r w:rsidR="00A80615" w:rsidRPr="00DC6A78">
        <w:rPr>
          <w:rFonts w:ascii="Georgia" w:hAnsi="Georgia" w:cs="Arial"/>
          <w:color w:val="000000"/>
          <w:szCs w:val="24"/>
          <w:shd w:val="clear" w:color="auto" w:fill="FFFFFF"/>
        </w:rPr>
        <w:t xml:space="preserve">, </w:t>
      </w:r>
      <w:r w:rsidR="00A80615" w:rsidRPr="00DC6A78">
        <w:rPr>
          <w:rFonts w:ascii="Georgia" w:hAnsi="Georgia" w:cs="Arial"/>
          <w:color w:val="000000"/>
          <w:szCs w:val="24"/>
          <w:u w:val="single"/>
          <w:shd w:val="clear" w:color="auto" w:fill="FFFFFF"/>
        </w:rPr>
        <w:t>se presenta cuando acaece un hecho, que no guarda relación alguna con el objeto de la acción, pero impide que lo pretendido pueda ser satisfecho, de tal suerte, que las órdenes que llegaren a impartirse serían inútiles</w:t>
      </w:r>
      <w:r w:rsidR="00A80615" w:rsidRPr="00DC6A78">
        <w:rPr>
          <w:rFonts w:ascii="Georgia" w:hAnsi="Georgia" w:cs="Arial"/>
          <w:i/>
          <w:iCs/>
          <w:color w:val="000000"/>
          <w:szCs w:val="24"/>
          <w:bdr w:val="none" w:sz="0" w:space="0" w:color="auto" w:frame="1"/>
          <w:shd w:val="clear" w:color="auto" w:fill="FFFFFF"/>
        </w:rPr>
        <w:t>.</w:t>
      </w:r>
    </w:p>
    <w:p w:rsidR="0048578D" w:rsidRPr="002D24D5" w:rsidRDefault="0048578D" w:rsidP="00A80615">
      <w:pPr>
        <w:pStyle w:val="Textoindependiente"/>
        <w:spacing w:line="360" w:lineRule="auto"/>
        <w:rPr>
          <w:rFonts w:ascii="Georgia" w:hAnsi="Georgia" w:cs="Arial"/>
          <w:color w:val="000000"/>
          <w:sz w:val="22"/>
          <w:szCs w:val="24"/>
          <w:shd w:val="clear" w:color="auto" w:fill="FFFFFF"/>
        </w:rPr>
      </w:pPr>
    </w:p>
    <w:p w:rsidR="008E5643" w:rsidRPr="00DC6A78" w:rsidRDefault="008E5643" w:rsidP="00992FD5">
      <w:pPr>
        <w:pStyle w:val="Textoindependiente"/>
        <w:numPr>
          <w:ilvl w:val="0"/>
          <w:numId w:val="30"/>
        </w:numPr>
        <w:tabs>
          <w:tab w:val="clear" w:pos="0"/>
          <w:tab w:val="clear" w:pos="1416"/>
        </w:tabs>
        <w:spacing w:line="360" w:lineRule="auto"/>
        <w:rPr>
          <w:rFonts w:ascii="Georgia" w:hAnsi="Georgia"/>
          <w:szCs w:val="24"/>
        </w:rPr>
      </w:pPr>
      <w:r w:rsidRPr="00DC6A78">
        <w:rPr>
          <w:rFonts w:ascii="Georgia" w:hAnsi="Georgia"/>
          <w:szCs w:val="24"/>
        </w:rPr>
        <w:t>EL CASO CONCRETO MATERIA DE ANÁLISIS</w:t>
      </w:r>
    </w:p>
    <w:p w:rsidR="00AB355B" w:rsidRPr="002D24D5" w:rsidRDefault="00AB355B" w:rsidP="008E5643">
      <w:pPr>
        <w:pStyle w:val="Textoindependiente"/>
        <w:spacing w:line="360" w:lineRule="auto"/>
        <w:rPr>
          <w:rFonts w:ascii="Georgia" w:hAnsi="Georgia"/>
          <w:sz w:val="20"/>
          <w:szCs w:val="24"/>
        </w:rPr>
      </w:pPr>
    </w:p>
    <w:p w:rsidR="007A6718" w:rsidRPr="007A6718" w:rsidRDefault="007A6718" w:rsidP="007A6718">
      <w:pPr>
        <w:pStyle w:val="Textoindependiente"/>
        <w:numPr>
          <w:ilvl w:val="1"/>
          <w:numId w:val="30"/>
        </w:numPr>
        <w:spacing w:line="360" w:lineRule="auto"/>
        <w:rPr>
          <w:rFonts w:ascii="Georgia" w:hAnsi="Georgia"/>
          <w:smallCaps/>
          <w:sz w:val="22"/>
          <w:szCs w:val="24"/>
        </w:rPr>
      </w:pPr>
      <w:r w:rsidRPr="007A6718">
        <w:rPr>
          <w:rFonts w:ascii="Georgia" w:hAnsi="Georgia"/>
          <w:smallCaps/>
          <w:sz w:val="22"/>
          <w:szCs w:val="24"/>
        </w:rPr>
        <w:t>La sustracción de materia</w:t>
      </w:r>
    </w:p>
    <w:p w:rsidR="007A6718" w:rsidRPr="002D24D5" w:rsidRDefault="007A6718" w:rsidP="007A6718">
      <w:pPr>
        <w:pStyle w:val="Textoindependiente"/>
        <w:spacing w:line="360" w:lineRule="auto"/>
        <w:ind w:left="720"/>
        <w:rPr>
          <w:rFonts w:ascii="Georgia" w:hAnsi="Georgia"/>
          <w:sz w:val="20"/>
          <w:szCs w:val="24"/>
        </w:rPr>
      </w:pPr>
    </w:p>
    <w:p w:rsidR="003B3D59" w:rsidRDefault="008F1A76" w:rsidP="009F6725">
      <w:pPr>
        <w:shd w:val="clear" w:color="auto" w:fill="FFFFFF"/>
        <w:spacing w:line="360" w:lineRule="auto"/>
        <w:jc w:val="both"/>
        <w:rPr>
          <w:rFonts w:ascii="Georgia" w:hAnsi="Georgia"/>
        </w:rPr>
      </w:pPr>
      <w:r w:rsidRPr="00DC6A78">
        <w:rPr>
          <w:rFonts w:ascii="Georgia" w:hAnsi="Georgia"/>
        </w:rPr>
        <w:t>Conforme a</w:t>
      </w:r>
      <w:r w:rsidR="00B21057" w:rsidRPr="00DC6A78">
        <w:rPr>
          <w:rFonts w:ascii="Georgia" w:hAnsi="Georgia"/>
        </w:rPr>
        <w:t>l acervo probatorio,</w:t>
      </w:r>
      <w:r w:rsidRPr="00DC6A78">
        <w:rPr>
          <w:rFonts w:ascii="Georgia" w:hAnsi="Georgia"/>
        </w:rPr>
        <w:t xml:space="preserve"> </w:t>
      </w:r>
      <w:r w:rsidR="009457B8">
        <w:rPr>
          <w:rFonts w:ascii="Georgia" w:hAnsi="Georgia"/>
        </w:rPr>
        <w:t>la a quo</w:t>
      </w:r>
      <w:r w:rsidR="00505437">
        <w:rPr>
          <w:rFonts w:ascii="Georgia" w:hAnsi="Georgia"/>
        </w:rPr>
        <w:t xml:space="preserve"> en las acciones </w:t>
      </w:r>
      <w:r w:rsidR="0048578D">
        <w:rPr>
          <w:rFonts w:ascii="Georgia" w:hAnsi="Georgia" w:cs="Arial"/>
          <w:spacing w:val="3"/>
        </w:rPr>
        <w:t>Nos.</w:t>
      </w:r>
      <w:r w:rsidR="0048578D">
        <w:rPr>
          <w:rFonts w:ascii="Georgia" w:hAnsi="Georgia" w:cs="Arial"/>
        </w:rPr>
        <w:t>2015-01072, 01117, 01121, 01124, 01133, 01135, 01137, 01140, 01143, 01152, 01155, 01156, 01161, 01162, 01164, 01167, 01168, 01170, 01172, 01175, 01176, 01178, 01183, 01184, 01188, 01195, 01197, 01198, 01251, 01274, 01275, 01282, 01287, 01300, 01306, 01314, 01315, 01321, 01325, 01326, 01328, 01329, 01331, 01334, 01340, 01344, 01357, 01364, 01367, 01370, 01377, 01381, 01386, 01395, 01397, 01404, 01405, 01421, 01442, 01443 y 01444</w:t>
      </w:r>
      <w:r w:rsidR="009457B8">
        <w:rPr>
          <w:rFonts w:ascii="Georgia" w:hAnsi="Georgia"/>
        </w:rPr>
        <w:t xml:space="preserve">, mediante </w:t>
      </w:r>
      <w:r w:rsidR="00BC44CF">
        <w:rPr>
          <w:rFonts w:ascii="Georgia" w:hAnsi="Georgia"/>
        </w:rPr>
        <w:t>proveídos</w:t>
      </w:r>
      <w:r w:rsidR="00220139">
        <w:rPr>
          <w:rFonts w:ascii="Georgia" w:hAnsi="Georgia"/>
        </w:rPr>
        <w:t xml:space="preserve"> </w:t>
      </w:r>
      <w:r w:rsidR="000263F4">
        <w:rPr>
          <w:rFonts w:ascii="Georgia" w:hAnsi="Georgia"/>
        </w:rPr>
        <w:t xml:space="preserve">dictados </w:t>
      </w:r>
      <w:r w:rsidR="00B4068F">
        <w:rPr>
          <w:rFonts w:ascii="Georgia" w:hAnsi="Georgia"/>
        </w:rPr>
        <w:t xml:space="preserve">los días </w:t>
      </w:r>
      <w:r w:rsidR="001A11E2">
        <w:rPr>
          <w:rFonts w:ascii="Georgia" w:hAnsi="Georgia"/>
        </w:rPr>
        <w:t xml:space="preserve">25-04-2018 y </w:t>
      </w:r>
      <w:r w:rsidR="00B4068F">
        <w:rPr>
          <w:rFonts w:ascii="Georgia" w:hAnsi="Georgia"/>
        </w:rPr>
        <w:t>26-04-2018</w:t>
      </w:r>
      <w:r w:rsidR="001A11E2">
        <w:rPr>
          <w:rFonts w:ascii="Georgia" w:hAnsi="Georgia"/>
        </w:rPr>
        <w:t xml:space="preserve">, </w:t>
      </w:r>
      <w:r w:rsidR="00220139">
        <w:rPr>
          <w:rFonts w:ascii="Georgia" w:hAnsi="Georgia"/>
        </w:rPr>
        <w:t xml:space="preserve">requirió </w:t>
      </w:r>
      <w:r w:rsidR="009457B8">
        <w:rPr>
          <w:rFonts w:ascii="Georgia" w:hAnsi="Georgia"/>
        </w:rPr>
        <w:t xml:space="preserve">al actor popular </w:t>
      </w:r>
      <w:r w:rsidR="00220139">
        <w:rPr>
          <w:rFonts w:ascii="Georgia" w:hAnsi="Georgia"/>
        </w:rPr>
        <w:t xml:space="preserve">para que efectuara la notificación </w:t>
      </w:r>
      <w:r w:rsidR="00BC44CF">
        <w:rPr>
          <w:rFonts w:ascii="Georgia" w:hAnsi="Georgia"/>
        </w:rPr>
        <w:t xml:space="preserve">de los autos </w:t>
      </w:r>
      <w:proofErr w:type="spellStart"/>
      <w:r w:rsidR="00BC44CF">
        <w:rPr>
          <w:rFonts w:ascii="Georgia" w:hAnsi="Georgia"/>
        </w:rPr>
        <w:t>admisorios</w:t>
      </w:r>
      <w:proofErr w:type="spellEnd"/>
      <w:r w:rsidR="00BC44CF">
        <w:rPr>
          <w:rFonts w:ascii="Georgia" w:hAnsi="Georgia"/>
        </w:rPr>
        <w:t xml:space="preserve"> </w:t>
      </w:r>
      <w:r w:rsidR="00220139">
        <w:rPr>
          <w:rFonts w:ascii="Georgia" w:hAnsi="Georgia"/>
        </w:rPr>
        <w:t xml:space="preserve">a las </w:t>
      </w:r>
      <w:r w:rsidR="00BC44CF">
        <w:rPr>
          <w:rFonts w:ascii="Georgia" w:hAnsi="Georgia"/>
        </w:rPr>
        <w:t xml:space="preserve">entidades </w:t>
      </w:r>
      <w:r w:rsidR="00220139">
        <w:rPr>
          <w:rFonts w:ascii="Georgia" w:hAnsi="Georgia"/>
        </w:rPr>
        <w:t xml:space="preserve">accionadas </w:t>
      </w:r>
      <w:r w:rsidR="009457B8">
        <w:rPr>
          <w:rFonts w:ascii="Georgia" w:hAnsi="Georgia"/>
        </w:rPr>
        <w:t xml:space="preserve">y publicara el aviso a la comunidad </w:t>
      </w:r>
      <w:r w:rsidR="00505437">
        <w:rPr>
          <w:rFonts w:ascii="Georgia" w:hAnsi="Georgia"/>
        </w:rPr>
        <w:t>(</w:t>
      </w:r>
      <w:r w:rsidR="003B3D59">
        <w:rPr>
          <w:rFonts w:ascii="Georgia" w:hAnsi="Georgia"/>
        </w:rPr>
        <w:t>Disco compacto visible a folio 29, este cuaderno).</w:t>
      </w:r>
    </w:p>
    <w:p w:rsidR="003B3D59" w:rsidRPr="002D24D5" w:rsidRDefault="003B3D59" w:rsidP="009F6725">
      <w:pPr>
        <w:shd w:val="clear" w:color="auto" w:fill="FFFFFF"/>
        <w:spacing w:line="360" w:lineRule="auto"/>
        <w:jc w:val="both"/>
        <w:rPr>
          <w:rFonts w:ascii="Georgia" w:hAnsi="Georgia"/>
          <w:sz w:val="22"/>
        </w:rPr>
      </w:pPr>
    </w:p>
    <w:p w:rsidR="002D24D5" w:rsidRDefault="003B3D59" w:rsidP="009F6725">
      <w:pPr>
        <w:shd w:val="clear" w:color="auto" w:fill="FFFFFF"/>
        <w:spacing w:line="360" w:lineRule="auto"/>
        <w:jc w:val="both"/>
        <w:rPr>
          <w:rFonts w:ascii="Georgia" w:hAnsi="Georgia"/>
        </w:rPr>
      </w:pPr>
      <w:r>
        <w:rPr>
          <w:rFonts w:ascii="Georgia" w:hAnsi="Georgia"/>
        </w:rPr>
        <w:t>L</w:t>
      </w:r>
      <w:r w:rsidR="009457B8">
        <w:rPr>
          <w:rFonts w:ascii="Georgia" w:hAnsi="Georgia"/>
        </w:rPr>
        <w:t xml:space="preserve">uego </w:t>
      </w:r>
      <w:r w:rsidR="00505437">
        <w:rPr>
          <w:rFonts w:ascii="Georgia" w:hAnsi="Georgia"/>
        </w:rPr>
        <w:t xml:space="preserve">el interesado </w:t>
      </w:r>
      <w:r w:rsidR="009457B8">
        <w:rPr>
          <w:rFonts w:ascii="Georgia" w:hAnsi="Georgia"/>
        </w:rPr>
        <w:t xml:space="preserve">presentó varios memoriales solicitando </w:t>
      </w:r>
      <w:r>
        <w:rPr>
          <w:rFonts w:ascii="Georgia" w:hAnsi="Georgia"/>
        </w:rPr>
        <w:t xml:space="preserve">decretar el desistimiento de las acciones, aplicar los </w:t>
      </w:r>
      <w:r w:rsidR="009457B8">
        <w:rPr>
          <w:rFonts w:ascii="Georgia" w:hAnsi="Georgia"/>
        </w:rPr>
        <w:t>artículos 5º y 84, Ley 472</w:t>
      </w:r>
      <w:r>
        <w:rPr>
          <w:rFonts w:ascii="Georgia" w:hAnsi="Georgia"/>
        </w:rPr>
        <w:t>, 8º y 42, CGP</w:t>
      </w:r>
      <w:r w:rsidR="007A6718">
        <w:rPr>
          <w:rFonts w:ascii="Georgia" w:hAnsi="Georgia"/>
        </w:rPr>
        <w:t xml:space="preserve"> y notificar a Bancolombia SA mediante correo electrónico </w:t>
      </w:r>
      <w:r w:rsidR="009457B8">
        <w:rPr>
          <w:rFonts w:ascii="Georgia" w:hAnsi="Georgia"/>
        </w:rPr>
        <w:t>(</w:t>
      </w:r>
      <w:r>
        <w:rPr>
          <w:rFonts w:ascii="Georgia" w:hAnsi="Georgia"/>
        </w:rPr>
        <w:t>Disco compacto visible a folio 29, ibídem</w:t>
      </w:r>
      <w:r w:rsidR="00505437">
        <w:rPr>
          <w:rFonts w:ascii="Georgia" w:hAnsi="Georgia"/>
        </w:rPr>
        <w:t xml:space="preserve">), </w:t>
      </w:r>
      <w:r w:rsidR="007A6718">
        <w:rPr>
          <w:rFonts w:ascii="Georgia" w:hAnsi="Georgia"/>
        </w:rPr>
        <w:t xml:space="preserve">mas con autos </w:t>
      </w:r>
    </w:p>
    <w:p w:rsidR="008F1A76" w:rsidRDefault="007A6718" w:rsidP="009F6725">
      <w:pPr>
        <w:shd w:val="clear" w:color="auto" w:fill="FFFFFF"/>
        <w:spacing w:line="360" w:lineRule="auto"/>
        <w:jc w:val="both"/>
        <w:rPr>
          <w:rFonts w:ascii="Georgia" w:hAnsi="Georgia"/>
        </w:rPr>
      </w:pPr>
      <w:proofErr w:type="gramStart"/>
      <w:r>
        <w:rPr>
          <w:rFonts w:ascii="Georgia" w:hAnsi="Georgia"/>
        </w:rPr>
        <w:t>de</w:t>
      </w:r>
      <w:proofErr w:type="gramEnd"/>
      <w:r>
        <w:rPr>
          <w:rFonts w:ascii="Georgia" w:hAnsi="Georgia"/>
        </w:rPr>
        <w:t xml:space="preserve"> los días 25-06-2018 y 03-07-2018 fueron denegados y se</w:t>
      </w:r>
      <w:r w:rsidR="003B3D59">
        <w:rPr>
          <w:rFonts w:ascii="Georgia" w:hAnsi="Georgia"/>
        </w:rPr>
        <w:t xml:space="preserve"> </w:t>
      </w:r>
      <w:r w:rsidR="00220139">
        <w:rPr>
          <w:rFonts w:ascii="Georgia" w:hAnsi="Georgia"/>
        </w:rPr>
        <w:t xml:space="preserve">declaró el desistimiento tácito </w:t>
      </w:r>
      <w:r>
        <w:rPr>
          <w:rFonts w:ascii="Georgia" w:hAnsi="Georgia"/>
        </w:rPr>
        <w:t xml:space="preserve">de cada uno de </w:t>
      </w:r>
      <w:r w:rsidR="003B3D59">
        <w:rPr>
          <w:rFonts w:ascii="Georgia" w:hAnsi="Georgia"/>
        </w:rPr>
        <w:t>los asuntos populares</w:t>
      </w:r>
      <w:r>
        <w:rPr>
          <w:rFonts w:ascii="Georgia" w:hAnsi="Georgia"/>
        </w:rPr>
        <w:t xml:space="preserve"> </w:t>
      </w:r>
      <w:r w:rsidR="003B3D59">
        <w:rPr>
          <w:rFonts w:ascii="Georgia" w:hAnsi="Georgia"/>
        </w:rPr>
        <w:t>(Disco compacto visible a folio 29</w:t>
      </w:r>
      <w:r>
        <w:rPr>
          <w:rFonts w:ascii="Georgia" w:hAnsi="Georgia"/>
        </w:rPr>
        <w:t>, también los folios 111 a 114</w:t>
      </w:r>
      <w:r w:rsidR="003B3D59">
        <w:rPr>
          <w:rFonts w:ascii="Georgia" w:hAnsi="Georgia"/>
        </w:rPr>
        <w:t>, ib.)</w:t>
      </w:r>
      <w:r w:rsidR="005217D0" w:rsidRPr="00DC6A78">
        <w:rPr>
          <w:rFonts w:ascii="Georgia" w:hAnsi="Georgia" w:cs="Arial"/>
        </w:rPr>
        <w:t>.</w:t>
      </w:r>
      <w:r w:rsidR="0072015A" w:rsidRPr="00DC6A78">
        <w:rPr>
          <w:rFonts w:ascii="Georgia" w:hAnsi="Georgia"/>
        </w:rPr>
        <w:t xml:space="preserve">  </w:t>
      </w:r>
    </w:p>
    <w:p w:rsidR="00EB527C" w:rsidRPr="00D22F05" w:rsidRDefault="00EB527C" w:rsidP="009F6725">
      <w:pPr>
        <w:shd w:val="clear" w:color="auto" w:fill="FFFFFF"/>
        <w:spacing w:line="360" w:lineRule="auto"/>
        <w:jc w:val="both"/>
        <w:rPr>
          <w:rFonts w:ascii="Georgia" w:hAnsi="Georgia"/>
          <w:sz w:val="20"/>
        </w:rPr>
      </w:pPr>
    </w:p>
    <w:p w:rsidR="00EC14C7" w:rsidRPr="003B3D59" w:rsidRDefault="00B758C7" w:rsidP="00EC14C7">
      <w:pPr>
        <w:pStyle w:val="Textoindependiente"/>
        <w:spacing w:line="360" w:lineRule="auto"/>
        <w:rPr>
          <w:rFonts w:ascii="Georgia" w:hAnsi="Georgia" w:cs="Arial"/>
          <w:szCs w:val="24"/>
          <w:lang w:val="es-CO" w:eastAsia="es-CO"/>
        </w:rPr>
      </w:pPr>
      <w:r w:rsidRPr="00DC6A78">
        <w:rPr>
          <w:rFonts w:ascii="Georgia" w:hAnsi="Georgia" w:cs="Arial"/>
          <w:szCs w:val="24"/>
          <w:lang w:val="es-CO" w:eastAsia="es-CO"/>
        </w:rPr>
        <w:t xml:space="preserve">Así las cosas, como </w:t>
      </w:r>
      <w:r w:rsidR="00220139">
        <w:rPr>
          <w:rFonts w:ascii="Georgia" w:hAnsi="Georgia" w:cs="Arial"/>
          <w:szCs w:val="24"/>
          <w:lang w:val="es-CO" w:eastAsia="es-CO"/>
        </w:rPr>
        <w:t xml:space="preserve">los aludidos asuntos están terminados, </w:t>
      </w:r>
      <w:r w:rsidR="00B55954">
        <w:rPr>
          <w:rFonts w:ascii="Georgia" w:hAnsi="Georgia" w:cs="Arial"/>
          <w:szCs w:val="24"/>
          <w:lang w:val="es-CO" w:eastAsia="es-CO"/>
        </w:rPr>
        <w:t xml:space="preserve">es inane </w:t>
      </w:r>
      <w:r w:rsidR="00405162">
        <w:rPr>
          <w:rFonts w:ascii="Georgia" w:hAnsi="Georgia" w:cs="Arial"/>
          <w:szCs w:val="24"/>
          <w:lang w:val="es-CO" w:eastAsia="es-CO"/>
        </w:rPr>
        <w:t xml:space="preserve">analizar si es dable </w:t>
      </w:r>
      <w:r w:rsidR="009457B8" w:rsidRPr="00505437">
        <w:rPr>
          <w:rFonts w:ascii="Georgia" w:hAnsi="Georgia" w:cs="Arial"/>
          <w:szCs w:val="24"/>
          <w:lang w:val="es-CO" w:eastAsia="es-CO"/>
        </w:rPr>
        <w:t>disponer</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 xml:space="preserve"> la </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 xml:space="preserve">aplicación </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 xml:space="preserve">de </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 xml:space="preserve">la </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norma</w:t>
      </w:r>
      <w:r w:rsidR="00505437" w:rsidRPr="00505437">
        <w:rPr>
          <w:rFonts w:ascii="Georgia" w:hAnsi="Georgia" w:cs="Arial"/>
          <w:szCs w:val="24"/>
          <w:lang w:val="es-CO" w:eastAsia="es-CO"/>
        </w:rPr>
        <w:t>s referidas en los petitorios</w:t>
      </w:r>
      <w:r w:rsidR="00B55954" w:rsidRPr="00505437">
        <w:rPr>
          <w:rFonts w:ascii="Georgia" w:hAnsi="Georgia" w:cs="Arial"/>
          <w:szCs w:val="24"/>
          <w:lang w:val="es-CO" w:eastAsia="es-CO"/>
        </w:rPr>
        <w:t xml:space="preserve">, máxime </w:t>
      </w:r>
      <w:r w:rsidR="00405162" w:rsidRPr="00505437">
        <w:rPr>
          <w:rFonts w:ascii="Georgia" w:hAnsi="Georgia" w:cs="Arial"/>
          <w:szCs w:val="24"/>
          <w:lang w:val="es-CO" w:eastAsia="es-CO"/>
        </w:rPr>
        <w:t xml:space="preserve">cuando carecen de </w:t>
      </w:r>
      <w:r w:rsidR="00B55954" w:rsidRPr="00505437">
        <w:rPr>
          <w:rFonts w:ascii="Georgia" w:hAnsi="Georgia" w:cs="Arial"/>
          <w:szCs w:val="24"/>
          <w:lang w:val="es-CO" w:eastAsia="es-CO"/>
        </w:rPr>
        <w:t xml:space="preserve">relación </w:t>
      </w:r>
      <w:r w:rsidR="00405162" w:rsidRPr="00505437">
        <w:rPr>
          <w:rFonts w:ascii="Georgia" w:hAnsi="Georgia" w:cs="Arial"/>
          <w:szCs w:val="24"/>
          <w:lang w:val="es-CO" w:eastAsia="es-CO"/>
        </w:rPr>
        <w:t xml:space="preserve">alguna </w:t>
      </w:r>
      <w:r w:rsidR="00B55954" w:rsidRPr="00505437">
        <w:rPr>
          <w:rFonts w:ascii="Georgia" w:hAnsi="Georgia" w:cs="Arial"/>
          <w:szCs w:val="24"/>
          <w:lang w:val="es-CO" w:eastAsia="es-CO"/>
        </w:rPr>
        <w:t>con las providencias del Juzgado</w:t>
      </w:r>
      <w:r w:rsidR="00405162" w:rsidRPr="00505437">
        <w:rPr>
          <w:rFonts w:ascii="Georgia" w:hAnsi="Georgia" w:cs="Arial"/>
          <w:szCs w:val="24"/>
          <w:lang w:val="es-CO" w:eastAsia="es-CO"/>
        </w:rPr>
        <w:t>,</w:t>
      </w:r>
      <w:r w:rsidR="009457B8" w:rsidRPr="00505437">
        <w:rPr>
          <w:rFonts w:ascii="Georgia" w:hAnsi="Georgia" w:cs="Arial"/>
          <w:szCs w:val="24"/>
          <w:lang w:val="es-CO" w:eastAsia="es-CO"/>
        </w:rPr>
        <w:t xml:space="preserve"> toda vez que </w:t>
      </w:r>
      <w:r w:rsidR="00405162" w:rsidRPr="00505437">
        <w:rPr>
          <w:rFonts w:ascii="Georgia" w:hAnsi="Georgia" w:cs="Arial"/>
          <w:szCs w:val="24"/>
          <w:lang w:val="es-CO" w:eastAsia="es-CO"/>
        </w:rPr>
        <w:t xml:space="preserve">no atienden ni cuestionan </w:t>
      </w:r>
      <w:r w:rsidR="009457B8" w:rsidRPr="00505437">
        <w:rPr>
          <w:rFonts w:ascii="Georgia" w:hAnsi="Georgia" w:cs="Arial"/>
          <w:szCs w:val="24"/>
          <w:lang w:val="es-CO" w:eastAsia="es-CO"/>
        </w:rPr>
        <w:t xml:space="preserve">los </w:t>
      </w:r>
      <w:r w:rsidR="00405162" w:rsidRPr="00505437">
        <w:rPr>
          <w:rFonts w:ascii="Georgia" w:hAnsi="Georgia" w:cs="Arial"/>
          <w:szCs w:val="24"/>
          <w:lang w:val="es-CO" w:eastAsia="es-CO"/>
        </w:rPr>
        <w:t>requerimiento</w:t>
      </w:r>
      <w:r w:rsidR="009457B8" w:rsidRPr="00505437">
        <w:rPr>
          <w:rFonts w:ascii="Georgia" w:hAnsi="Georgia" w:cs="Arial"/>
          <w:szCs w:val="24"/>
          <w:lang w:val="es-CO" w:eastAsia="es-CO"/>
        </w:rPr>
        <w:t>s</w:t>
      </w:r>
      <w:r w:rsidR="00405162" w:rsidRPr="00505437">
        <w:rPr>
          <w:rFonts w:ascii="Georgia" w:hAnsi="Georgia" w:cs="Arial"/>
          <w:szCs w:val="24"/>
          <w:lang w:val="es-CO" w:eastAsia="es-CO"/>
        </w:rPr>
        <w:t xml:space="preserve"> que se hiciera</w:t>
      </w:r>
      <w:r w:rsidR="009457B8" w:rsidRPr="00505437">
        <w:rPr>
          <w:rFonts w:ascii="Georgia" w:hAnsi="Georgia" w:cs="Arial"/>
          <w:szCs w:val="24"/>
          <w:lang w:val="es-CO" w:eastAsia="es-CO"/>
        </w:rPr>
        <w:t>n</w:t>
      </w:r>
      <w:r w:rsidR="00B55954" w:rsidRPr="00505437">
        <w:rPr>
          <w:rFonts w:ascii="Georgia" w:hAnsi="Georgia" w:cs="Arial"/>
          <w:szCs w:val="24"/>
          <w:lang w:val="es-CO" w:eastAsia="es-CO"/>
        </w:rPr>
        <w:t xml:space="preserve">; </w:t>
      </w:r>
      <w:r w:rsidR="00EF3E17" w:rsidRPr="00505437">
        <w:rPr>
          <w:rFonts w:ascii="Georgia" w:hAnsi="Georgia" w:cs="Arial"/>
          <w:szCs w:val="24"/>
          <w:lang w:val="es-CO" w:eastAsia="es-CO"/>
        </w:rPr>
        <w:t xml:space="preserve">así las cosas, </w:t>
      </w:r>
      <w:r w:rsidR="00220139" w:rsidRPr="00505437">
        <w:rPr>
          <w:rFonts w:ascii="Georgia" w:hAnsi="Georgia" w:cs="Arial"/>
          <w:szCs w:val="24"/>
          <w:lang w:val="es-CO" w:eastAsia="es-CO"/>
        </w:rPr>
        <w:t xml:space="preserve">la </w:t>
      </w:r>
      <w:r w:rsidR="00175FCB">
        <w:rPr>
          <w:rFonts w:ascii="Georgia" w:hAnsi="Georgia" w:cs="Arial"/>
          <w:szCs w:val="24"/>
          <w:lang w:val="es-CO" w:eastAsia="es-CO"/>
        </w:rPr>
        <w:t>decisión que se adopte resultará</w:t>
      </w:r>
      <w:r w:rsidR="00220139" w:rsidRPr="00505437">
        <w:rPr>
          <w:rFonts w:ascii="Georgia" w:hAnsi="Georgia" w:cs="Arial"/>
          <w:szCs w:val="24"/>
          <w:lang w:val="es-CO" w:eastAsia="es-CO"/>
        </w:rPr>
        <w:t xml:space="preserve"> inútil</w:t>
      </w:r>
      <w:r w:rsidR="00EF3E17" w:rsidRPr="00505437">
        <w:rPr>
          <w:rFonts w:ascii="Georgia" w:hAnsi="Georgia" w:cs="Arial"/>
          <w:szCs w:val="24"/>
          <w:lang w:val="es-CO" w:eastAsia="es-CO"/>
        </w:rPr>
        <w:t xml:space="preserve">; claramente </w:t>
      </w:r>
      <w:r w:rsidR="00E52B8E" w:rsidRPr="00505437">
        <w:rPr>
          <w:rFonts w:ascii="Georgia" w:hAnsi="Georgia" w:cs="Arial"/>
          <w:szCs w:val="24"/>
        </w:rPr>
        <w:t xml:space="preserve">acaeció un hecho que no guarda relación con la finalidad de este amparo, pero que </w:t>
      </w:r>
      <w:r w:rsidR="00EB527C">
        <w:rPr>
          <w:rFonts w:ascii="Georgia" w:hAnsi="Georgia" w:cs="Arial"/>
          <w:szCs w:val="24"/>
        </w:rPr>
        <w:t xml:space="preserve"> </w:t>
      </w:r>
      <w:r w:rsidR="00E52B8E" w:rsidRPr="00505437">
        <w:rPr>
          <w:rFonts w:ascii="Georgia" w:hAnsi="Georgia" w:cs="Arial"/>
          <w:szCs w:val="24"/>
        </w:rPr>
        <w:t xml:space="preserve">impide </w:t>
      </w:r>
      <w:r w:rsidR="00EB527C">
        <w:rPr>
          <w:rFonts w:ascii="Georgia" w:hAnsi="Georgia" w:cs="Arial"/>
          <w:szCs w:val="24"/>
        </w:rPr>
        <w:t xml:space="preserve"> </w:t>
      </w:r>
      <w:r w:rsidR="00E52B8E" w:rsidRPr="00505437">
        <w:rPr>
          <w:rFonts w:ascii="Georgia" w:hAnsi="Georgia" w:cs="Arial"/>
          <w:szCs w:val="24"/>
        </w:rPr>
        <w:t xml:space="preserve">satisfacer </w:t>
      </w:r>
      <w:r w:rsidR="00EB527C">
        <w:rPr>
          <w:rFonts w:ascii="Georgia" w:hAnsi="Georgia" w:cs="Arial"/>
          <w:szCs w:val="24"/>
        </w:rPr>
        <w:t xml:space="preserve"> </w:t>
      </w:r>
      <w:r w:rsidR="00E52B8E" w:rsidRPr="00505437">
        <w:rPr>
          <w:rFonts w:ascii="Georgia" w:hAnsi="Georgia" w:cs="Arial"/>
          <w:szCs w:val="24"/>
        </w:rPr>
        <w:t>la petición tutelar</w:t>
      </w:r>
      <w:r w:rsidR="00E52B8E" w:rsidRPr="00505437">
        <w:rPr>
          <w:rFonts w:ascii="Georgia" w:hAnsi="Georgia" w:cs="Arial"/>
          <w:color w:val="000000"/>
          <w:szCs w:val="24"/>
          <w:shd w:val="clear" w:color="auto" w:fill="FFFFFF"/>
        </w:rPr>
        <w:t>.</w:t>
      </w:r>
      <w:r w:rsidR="00B55954" w:rsidRPr="00505437">
        <w:rPr>
          <w:rFonts w:ascii="Georgia" w:hAnsi="Georgia" w:cs="Arial"/>
          <w:color w:val="000000"/>
          <w:szCs w:val="24"/>
          <w:shd w:val="clear" w:color="auto" w:fill="FFFFFF"/>
        </w:rPr>
        <w:t xml:space="preserve"> </w:t>
      </w:r>
      <w:r w:rsidRPr="00505437">
        <w:rPr>
          <w:rFonts w:ascii="Georgia" w:hAnsi="Georgia" w:cs="Arial"/>
          <w:szCs w:val="24"/>
        </w:rPr>
        <w:t>S</w:t>
      </w:r>
      <w:r w:rsidR="00EC14C7" w:rsidRPr="00505437">
        <w:rPr>
          <w:rFonts w:ascii="Georgia" w:hAnsi="Georgia" w:cs="Arial"/>
          <w:szCs w:val="24"/>
        </w:rPr>
        <w:t>e configura</w:t>
      </w:r>
      <w:r w:rsidRPr="00505437">
        <w:rPr>
          <w:rFonts w:ascii="Georgia" w:hAnsi="Georgia" w:cs="Arial"/>
          <w:szCs w:val="24"/>
        </w:rPr>
        <w:t>, entonces,</w:t>
      </w:r>
      <w:r w:rsidR="00EC14C7" w:rsidRPr="00505437">
        <w:rPr>
          <w:rFonts w:ascii="Georgia" w:hAnsi="Georgia" w:cs="Arial"/>
          <w:szCs w:val="24"/>
        </w:rPr>
        <w:t xml:space="preserve"> </w:t>
      </w:r>
      <w:r w:rsidR="00494527" w:rsidRPr="00505437">
        <w:rPr>
          <w:rFonts w:ascii="Georgia" w:hAnsi="Georgia" w:cs="Arial"/>
          <w:szCs w:val="24"/>
        </w:rPr>
        <w:t xml:space="preserve">la carencia actual de objeto por </w:t>
      </w:r>
      <w:r w:rsidR="009822CE" w:rsidRPr="00505437">
        <w:rPr>
          <w:rFonts w:ascii="Georgia" w:hAnsi="Georgia" w:cs="Arial"/>
          <w:szCs w:val="24"/>
        </w:rPr>
        <w:t xml:space="preserve">la ausencia de interés jurídico o </w:t>
      </w:r>
      <w:r w:rsidR="00494527" w:rsidRPr="00505437">
        <w:rPr>
          <w:rFonts w:ascii="Georgia" w:hAnsi="Georgia" w:cs="Arial"/>
          <w:szCs w:val="24"/>
        </w:rPr>
        <w:t>sustracción de materia</w:t>
      </w:r>
      <w:r w:rsidR="00405162" w:rsidRPr="00505437">
        <w:rPr>
          <w:rFonts w:ascii="Georgia" w:hAnsi="Georgia" w:cs="Arial"/>
          <w:szCs w:val="24"/>
        </w:rPr>
        <w:t xml:space="preserve"> y se declarará</w:t>
      </w:r>
      <w:r w:rsidR="00DF687A" w:rsidRPr="00505437">
        <w:rPr>
          <w:rFonts w:ascii="Georgia" w:hAnsi="Georgia" w:cs="Arial"/>
          <w:szCs w:val="24"/>
        </w:rPr>
        <w:t>.</w:t>
      </w:r>
    </w:p>
    <w:p w:rsidR="00EF3E17" w:rsidRPr="00D22F05" w:rsidRDefault="00EF3E17" w:rsidP="00505437">
      <w:pPr>
        <w:pStyle w:val="Textoindependiente"/>
        <w:spacing w:line="360" w:lineRule="auto"/>
        <w:rPr>
          <w:rFonts w:ascii="Georgia" w:hAnsi="Georgia" w:cs="Arial"/>
          <w:sz w:val="20"/>
          <w:szCs w:val="24"/>
        </w:rPr>
      </w:pPr>
    </w:p>
    <w:p w:rsidR="00505437" w:rsidRPr="00505437" w:rsidRDefault="00EF3E17" w:rsidP="00505437">
      <w:pPr>
        <w:widowControl/>
        <w:autoSpaceDE/>
        <w:autoSpaceDN/>
        <w:adjustRightInd/>
        <w:spacing w:line="360" w:lineRule="auto"/>
        <w:jc w:val="both"/>
        <w:rPr>
          <w:rFonts w:ascii="Times New Roman" w:hAnsi="Times New Roman" w:cs="Times New Roman"/>
        </w:rPr>
      </w:pPr>
      <w:r w:rsidRPr="00505437">
        <w:rPr>
          <w:rFonts w:ascii="Georgia" w:hAnsi="Georgia" w:cs="Arial"/>
        </w:rPr>
        <w:t>Empero, si el estudio de las tutelas se centrara en las decisiones que declararon la terminación, también estarían destinados al fracaso por el palmario incumplimiento del presupuesto de procedencia de la subsidiariedad</w:t>
      </w:r>
      <w:r w:rsidR="00505437" w:rsidRPr="00505437">
        <w:rPr>
          <w:rStyle w:val="Refdenotaalpie"/>
          <w:rFonts w:ascii="Georgia" w:hAnsi="Georgia"/>
        </w:rPr>
        <w:footnoteReference w:id="19"/>
      </w:r>
      <w:r w:rsidR="00505437" w:rsidRPr="00505437">
        <w:rPr>
          <w:rFonts w:ascii="Georgia" w:hAnsi="Georgia" w:cs="Arial"/>
          <w:vertAlign w:val="superscript"/>
        </w:rPr>
        <w:t>-</w:t>
      </w:r>
      <w:r w:rsidR="00505437" w:rsidRPr="00505437">
        <w:rPr>
          <w:rFonts w:ascii="Georgia" w:hAnsi="Georgia" w:cs="Arial"/>
          <w:vertAlign w:val="superscript"/>
        </w:rPr>
        <w:footnoteReference w:id="20"/>
      </w:r>
      <w:r w:rsidRPr="00505437">
        <w:rPr>
          <w:rFonts w:ascii="Georgia" w:hAnsi="Georgia" w:cs="Arial"/>
        </w:rPr>
        <w:t xml:space="preserve">, puesto que dichos asuntos aún </w:t>
      </w:r>
      <w:r w:rsidRPr="00505437">
        <w:rPr>
          <w:rFonts w:ascii="Georgia" w:hAnsi="Georgia" w:cs="Arial"/>
        </w:rPr>
        <w:lastRenderedPageBreak/>
        <w:t>estaban en trámite</w:t>
      </w:r>
      <w:r w:rsidR="00505437" w:rsidRPr="00505437">
        <w:rPr>
          <w:rFonts w:ascii="Georgia" w:hAnsi="Georgia" w:cs="Arial"/>
        </w:rPr>
        <w:t xml:space="preserve"> para el día de su radicación</w:t>
      </w:r>
      <w:r w:rsidRPr="00505437">
        <w:rPr>
          <w:rFonts w:ascii="Georgia" w:hAnsi="Georgia" w:cs="Arial"/>
        </w:rPr>
        <w:t xml:space="preserve">; </w:t>
      </w:r>
      <w:r w:rsidR="00505437" w:rsidRPr="00505437">
        <w:rPr>
          <w:rFonts w:ascii="Georgia" w:hAnsi="Georgia" w:cs="Arial"/>
        </w:rPr>
        <w:t>clara es la renuncia de los mecanismos ordinarios que podía ejercitar (Artículo 36, Ley 472).</w:t>
      </w:r>
    </w:p>
    <w:p w:rsidR="00EF3E17" w:rsidRPr="00D22F05" w:rsidRDefault="00EF3E17" w:rsidP="00EC14C7">
      <w:pPr>
        <w:pStyle w:val="Textoindependiente"/>
        <w:spacing w:line="360" w:lineRule="auto"/>
        <w:rPr>
          <w:rFonts w:ascii="Georgia" w:hAnsi="Georgia"/>
          <w:bCs/>
          <w:i/>
          <w:sz w:val="20"/>
          <w:szCs w:val="28"/>
        </w:rPr>
      </w:pPr>
    </w:p>
    <w:p w:rsidR="007A6718" w:rsidRPr="007A6718" w:rsidRDefault="007A6718" w:rsidP="007A6718">
      <w:pPr>
        <w:pStyle w:val="Textoindependiente"/>
        <w:numPr>
          <w:ilvl w:val="1"/>
          <w:numId w:val="30"/>
        </w:numPr>
        <w:spacing w:line="360" w:lineRule="auto"/>
        <w:rPr>
          <w:rFonts w:ascii="Georgia" w:hAnsi="Georgia"/>
          <w:bCs/>
          <w:smallCaps/>
          <w:szCs w:val="28"/>
        </w:rPr>
      </w:pPr>
      <w:r w:rsidRPr="007A6718">
        <w:rPr>
          <w:rFonts w:ascii="Georgia" w:hAnsi="Georgia"/>
          <w:bCs/>
          <w:smallCaps/>
          <w:szCs w:val="28"/>
        </w:rPr>
        <w:t xml:space="preserve">La ausencia fáctica </w:t>
      </w:r>
    </w:p>
    <w:p w:rsidR="007A6718" w:rsidRPr="00D22F05" w:rsidRDefault="007A6718" w:rsidP="00505437">
      <w:pPr>
        <w:pStyle w:val="Textoindependiente"/>
        <w:spacing w:line="360" w:lineRule="auto"/>
        <w:rPr>
          <w:rFonts w:ascii="Georgia" w:hAnsi="Georgia"/>
          <w:sz w:val="20"/>
          <w:szCs w:val="24"/>
          <w:highlight w:val="yellow"/>
        </w:rPr>
      </w:pPr>
    </w:p>
    <w:p w:rsidR="008554DC" w:rsidRDefault="008554DC" w:rsidP="008554DC">
      <w:pPr>
        <w:pStyle w:val="Textoindependiente"/>
        <w:spacing w:line="360" w:lineRule="auto"/>
        <w:rPr>
          <w:rFonts w:ascii="Georgia" w:hAnsi="Georgia"/>
          <w:lang w:val="es-CO"/>
        </w:rPr>
      </w:pPr>
      <w:r>
        <w:rPr>
          <w:rFonts w:ascii="Georgia" w:hAnsi="Georgia" w:cs="Arial"/>
          <w:lang w:val="es-CO"/>
        </w:rPr>
        <w:t xml:space="preserve">De otro lado, en lo que se refiere a las acciones </w:t>
      </w:r>
      <w:r>
        <w:rPr>
          <w:rFonts w:ascii="Georgia" w:hAnsi="Georgia" w:cs="Arial"/>
        </w:rPr>
        <w:t>Nos.2015-01115, 01129, 01169 y 01171, de conformidad con lo informado por la secretaría del Juzgado accionado (Folio 30 y 31, ib.), e</w:t>
      </w:r>
      <w:r>
        <w:rPr>
          <w:rFonts w:ascii="Georgia" w:hAnsi="Georgia" w:cs="Arial"/>
          <w:lang w:val="es-CO"/>
        </w:rPr>
        <w:t xml:space="preserve">vidente es </w:t>
      </w:r>
      <w:r w:rsidRPr="001219A7">
        <w:rPr>
          <w:rFonts w:ascii="Georgia" w:hAnsi="Georgia" w:cs="Arial"/>
        </w:rPr>
        <w:t xml:space="preserve">la ausencia </w:t>
      </w:r>
      <w:r w:rsidRPr="001219A7">
        <w:rPr>
          <w:rFonts w:ascii="Georgia" w:hAnsi="Georgia"/>
          <w:lang w:val="es-CO"/>
        </w:rPr>
        <w:t xml:space="preserve">de los hechos vulneradores o amenazantes de los derechos </w:t>
      </w:r>
      <w:r>
        <w:rPr>
          <w:rFonts w:ascii="Georgia" w:hAnsi="Georgia"/>
          <w:lang w:val="es-CO"/>
        </w:rPr>
        <w:t xml:space="preserve"> </w:t>
      </w:r>
      <w:r w:rsidRPr="001219A7">
        <w:rPr>
          <w:rFonts w:ascii="Georgia" w:hAnsi="Georgia"/>
          <w:lang w:val="es-CO"/>
        </w:rPr>
        <w:t xml:space="preserve">fundamentales expuestos </w:t>
      </w:r>
      <w:r>
        <w:rPr>
          <w:rFonts w:ascii="Georgia" w:hAnsi="Georgia"/>
          <w:lang w:val="es-CO"/>
        </w:rPr>
        <w:t xml:space="preserve">por el actor, toda vez que de tiempo atrás dichos asuntos se habían rechazado por falta de competencia y remitido a las oficinas judiciales -reparto- de Neiva y de Cali. </w:t>
      </w:r>
    </w:p>
    <w:p w:rsidR="008554DC" w:rsidRPr="00D22F05" w:rsidRDefault="008554DC" w:rsidP="008554DC">
      <w:pPr>
        <w:pStyle w:val="Textoindependiente"/>
        <w:spacing w:line="360" w:lineRule="auto"/>
        <w:rPr>
          <w:rFonts w:ascii="Georgia" w:hAnsi="Georgia"/>
          <w:sz w:val="20"/>
          <w:lang w:val="es-CO"/>
        </w:rPr>
      </w:pPr>
    </w:p>
    <w:p w:rsidR="008554DC" w:rsidRDefault="008554DC" w:rsidP="008554DC">
      <w:pPr>
        <w:pStyle w:val="Textoindependiente"/>
        <w:spacing w:line="360" w:lineRule="auto"/>
        <w:rPr>
          <w:rFonts w:ascii="Georgia" w:hAnsi="Georgia" w:cs="Arial"/>
          <w:lang w:val="es-CO"/>
        </w:rPr>
      </w:pPr>
      <w:r>
        <w:rPr>
          <w:rFonts w:ascii="Georgia" w:hAnsi="Georgia"/>
          <w:lang w:val="es-CO"/>
        </w:rPr>
        <w:t xml:space="preserve">Así las cosas, es imposible que exista mora en la resolución de memoriales radicados en juicios que no se tramitan ante la </w:t>
      </w:r>
      <w:r w:rsidRPr="008554DC">
        <w:rPr>
          <w:rFonts w:ascii="Georgia" w:hAnsi="Georgia"/>
          <w:i/>
          <w:lang w:val="es-CO"/>
        </w:rPr>
        <w:t>a quo</w:t>
      </w:r>
      <w:r>
        <w:rPr>
          <w:rFonts w:ascii="Georgia" w:hAnsi="Georgia" w:cs="Arial"/>
        </w:rPr>
        <w:t>, como se acota en el petitorio; es</w:t>
      </w:r>
      <w:r w:rsidRPr="00A62F8F">
        <w:rPr>
          <w:rFonts w:ascii="Georgia" w:hAnsi="Georgia" w:cs="Arial"/>
        </w:rPr>
        <w:t xml:space="preserve"> </w:t>
      </w:r>
      <w:r w:rsidRPr="00A62F8F">
        <w:rPr>
          <w:rFonts w:ascii="Georgia" w:hAnsi="Georgia" w:cs="Arial"/>
          <w:lang w:val="es-CO"/>
        </w:rPr>
        <w:t>inviable endilgar</w:t>
      </w:r>
      <w:r>
        <w:rPr>
          <w:rFonts w:ascii="Georgia" w:hAnsi="Georgia" w:cs="Arial"/>
          <w:lang w:val="es-CO"/>
        </w:rPr>
        <w:t xml:space="preserve"> </w:t>
      </w:r>
      <w:r w:rsidRPr="00A62F8F">
        <w:rPr>
          <w:rFonts w:ascii="Georgia" w:hAnsi="Georgia" w:cs="Arial"/>
          <w:lang w:val="es-CO"/>
        </w:rPr>
        <w:t xml:space="preserve">afectación </w:t>
      </w:r>
      <w:r>
        <w:rPr>
          <w:rFonts w:ascii="Georgia" w:hAnsi="Georgia" w:cs="Arial"/>
          <w:lang w:val="es-CO"/>
        </w:rPr>
        <w:t xml:space="preserve">de derechos fundamentales </w:t>
      </w:r>
      <w:r w:rsidRPr="00A62F8F">
        <w:rPr>
          <w:rFonts w:ascii="Georgia" w:hAnsi="Georgia" w:cs="Arial"/>
          <w:lang w:val="es-CO"/>
        </w:rPr>
        <w:t xml:space="preserve">con </w:t>
      </w:r>
      <w:r>
        <w:rPr>
          <w:rFonts w:ascii="Georgia" w:hAnsi="Georgia" w:cs="Arial"/>
          <w:lang w:val="es-CO"/>
        </w:rPr>
        <w:t xml:space="preserve">fundamento en hechos falsos; en consecuencia, </w:t>
      </w:r>
      <w:r w:rsidRPr="00A62F8F">
        <w:rPr>
          <w:rFonts w:ascii="Georgia" w:hAnsi="Georgia" w:cs="Arial"/>
          <w:lang w:val="es-CO"/>
        </w:rPr>
        <w:t>se negará</w:t>
      </w:r>
      <w:r>
        <w:rPr>
          <w:rFonts w:ascii="Georgia" w:hAnsi="Georgia" w:cs="Arial"/>
          <w:lang w:val="es-CO"/>
        </w:rPr>
        <w:t>n las pretensiones relacionadas con dichas acciones</w:t>
      </w:r>
      <w:r w:rsidRPr="00A62F8F">
        <w:rPr>
          <w:rFonts w:ascii="Georgia" w:hAnsi="Georgia" w:cs="Arial"/>
          <w:lang w:val="es-CO"/>
        </w:rPr>
        <w:t>.</w:t>
      </w:r>
    </w:p>
    <w:p w:rsidR="008554DC" w:rsidRPr="00D22F05" w:rsidRDefault="008554DC" w:rsidP="00505437">
      <w:pPr>
        <w:pStyle w:val="Textoindependiente"/>
        <w:spacing w:line="360" w:lineRule="auto"/>
        <w:rPr>
          <w:rFonts w:ascii="Georgia" w:hAnsi="Georgia"/>
          <w:sz w:val="20"/>
          <w:szCs w:val="24"/>
          <w:highlight w:val="yellow"/>
          <w:lang w:val="es-CO"/>
        </w:rPr>
      </w:pPr>
    </w:p>
    <w:p w:rsidR="00D14B8C" w:rsidRPr="00D22F05" w:rsidRDefault="00D22F05" w:rsidP="00D14B8C">
      <w:pPr>
        <w:pStyle w:val="Textoindependiente"/>
        <w:spacing w:line="360" w:lineRule="auto"/>
        <w:rPr>
          <w:rFonts w:ascii="Georgia" w:hAnsi="Georgia"/>
          <w:szCs w:val="24"/>
        </w:rPr>
      </w:pPr>
      <w:r>
        <w:rPr>
          <w:rFonts w:ascii="Georgia" w:hAnsi="Georgia"/>
          <w:szCs w:val="24"/>
        </w:rPr>
        <w:t xml:space="preserve">Por último, </w:t>
      </w:r>
      <w:r w:rsidR="008554DC">
        <w:rPr>
          <w:rFonts w:ascii="Georgia" w:hAnsi="Georgia"/>
          <w:szCs w:val="24"/>
        </w:rPr>
        <w:t>esta Sala</w:t>
      </w:r>
      <w:r w:rsidR="008554DC" w:rsidRPr="00034F5D">
        <w:rPr>
          <w:rFonts w:ascii="Georgia" w:hAnsi="Georgia"/>
          <w:szCs w:val="24"/>
        </w:rPr>
        <w:t xml:space="preserve"> </w:t>
      </w:r>
      <w:r>
        <w:rPr>
          <w:rFonts w:ascii="Georgia" w:hAnsi="Georgia"/>
          <w:szCs w:val="24"/>
        </w:rPr>
        <w:t xml:space="preserve">declarará improcedente el amparo referente a las </w:t>
      </w:r>
      <w:r w:rsidR="008554DC" w:rsidRPr="00034F5D">
        <w:rPr>
          <w:rFonts w:ascii="Georgia" w:hAnsi="Georgia"/>
          <w:szCs w:val="24"/>
        </w:rPr>
        <w:t>pretensi</w:t>
      </w:r>
      <w:r w:rsidR="008554DC">
        <w:rPr>
          <w:rFonts w:ascii="Georgia" w:hAnsi="Georgia"/>
          <w:szCs w:val="24"/>
        </w:rPr>
        <w:t>ones</w:t>
      </w:r>
      <w:r w:rsidR="008554DC" w:rsidRPr="00034F5D">
        <w:rPr>
          <w:rFonts w:ascii="Georgia" w:hAnsi="Georgia"/>
          <w:szCs w:val="24"/>
        </w:rPr>
        <w:t xml:space="preserve"> dirigida</w:t>
      </w:r>
      <w:r w:rsidR="008554DC">
        <w:rPr>
          <w:rFonts w:ascii="Georgia" w:hAnsi="Georgia"/>
          <w:szCs w:val="24"/>
        </w:rPr>
        <w:t>s</w:t>
      </w:r>
      <w:r w:rsidR="008554DC" w:rsidRPr="00034F5D">
        <w:rPr>
          <w:rFonts w:ascii="Georgia" w:hAnsi="Georgia"/>
          <w:szCs w:val="24"/>
        </w:rPr>
        <w:t xml:space="preserve"> </w:t>
      </w:r>
      <w:r w:rsidR="008554DC">
        <w:rPr>
          <w:rFonts w:ascii="Georgia" w:hAnsi="Georgia"/>
          <w:szCs w:val="24"/>
        </w:rPr>
        <w:t>a que la Procuraduría Delegada para Asuntos Civiles y Labor</w:t>
      </w:r>
      <w:r w:rsidR="00A95DD8">
        <w:rPr>
          <w:rFonts w:ascii="Georgia" w:hAnsi="Georgia"/>
          <w:szCs w:val="24"/>
        </w:rPr>
        <w:t>ale</w:t>
      </w:r>
      <w:r w:rsidR="008554DC">
        <w:rPr>
          <w:rFonts w:ascii="Georgia" w:hAnsi="Georgia"/>
          <w:szCs w:val="24"/>
        </w:rPr>
        <w:t xml:space="preserve">s </w:t>
      </w:r>
      <w:r w:rsidR="00D14B8C">
        <w:rPr>
          <w:rFonts w:ascii="Georgia" w:hAnsi="Georgia"/>
          <w:szCs w:val="24"/>
          <w:lang w:val="es-CO"/>
        </w:rPr>
        <w:t>procure el cumplimiento del artículo 5º, Ley 472 y determine si ha existido renuencia en los trámites populares</w:t>
      </w:r>
      <w:r w:rsidR="00D14B8C">
        <w:rPr>
          <w:rFonts w:ascii="Georgia" w:hAnsi="Georgia"/>
          <w:szCs w:val="24"/>
        </w:rPr>
        <w:t>, y que la CSJ Seccional Risaralda adelante vigilancia judicial administrativa</w:t>
      </w:r>
      <w:r w:rsidR="008554DC">
        <w:rPr>
          <w:rFonts w:ascii="Georgia" w:hAnsi="Georgia"/>
          <w:szCs w:val="24"/>
        </w:rPr>
        <w:t xml:space="preserve">, </w:t>
      </w:r>
      <w:r>
        <w:rPr>
          <w:rFonts w:ascii="Georgia" w:hAnsi="Georgia"/>
          <w:szCs w:val="24"/>
        </w:rPr>
        <w:t xml:space="preserve">toda vez que el actor no ha   formulado   los   derechos   de   petición   ni   las   denuncias  correspondientes ante esas autoridades y </w:t>
      </w:r>
      <w:r w:rsidR="008554DC" w:rsidRPr="00034F5D">
        <w:rPr>
          <w:rFonts w:ascii="Georgia" w:hAnsi="Georgia"/>
          <w:szCs w:val="24"/>
        </w:rPr>
        <w:t xml:space="preserve">la tutela no es el mecanismo </w:t>
      </w:r>
      <w:r>
        <w:rPr>
          <w:rFonts w:ascii="Georgia" w:hAnsi="Georgia"/>
          <w:szCs w:val="24"/>
        </w:rPr>
        <w:t xml:space="preserve">idóneo </w:t>
      </w:r>
      <w:r w:rsidR="008554DC" w:rsidRPr="00034F5D">
        <w:rPr>
          <w:rFonts w:ascii="Georgia" w:hAnsi="Georgia"/>
          <w:szCs w:val="24"/>
        </w:rPr>
        <w:t xml:space="preserve">para </w:t>
      </w:r>
      <w:r>
        <w:rPr>
          <w:rFonts w:ascii="Georgia" w:hAnsi="Georgia"/>
          <w:szCs w:val="24"/>
        </w:rPr>
        <w:t>hacerlo</w:t>
      </w:r>
      <w:r w:rsidR="00D14B8C">
        <w:rPr>
          <w:rFonts w:ascii="Georgia" w:hAnsi="Georgia"/>
          <w:lang w:val="es-CO"/>
        </w:rPr>
        <w:t>.</w:t>
      </w:r>
    </w:p>
    <w:p w:rsidR="008E5643" w:rsidRPr="00DC6A78" w:rsidRDefault="008E5643" w:rsidP="00992FD5">
      <w:pPr>
        <w:pStyle w:val="Textoindependiente"/>
        <w:numPr>
          <w:ilvl w:val="0"/>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DC6A78">
        <w:rPr>
          <w:rFonts w:ascii="Georgia" w:hAnsi="Georgia" w:cs="Arial"/>
          <w:szCs w:val="24"/>
        </w:rPr>
        <w:t xml:space="preserve">LAS CONCLUSIONES </w:t>
      </w:r>
    </w:p>
    <w:p w:rsidR="008E5643" w:rsidRPr="00EB527C" w:rsidRDefault="008E5643" w:rsidP="008E564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CO"/>
        </w:rPr>
      </w:pPr>
    </w:p>
    <w:p w:rsidR="008E5643" w:rsidRPr="00DC6A78" w:rsidRDefault="008E5643" w:rsidP="008E5643">
      <w:pPr>
        <w:spacing w:line="360" w:lineRule="auto"/>
        <w:ind w:right="51"/>
        <w:jc w:val="both"/>
        <w:rPr>
          <w:rFonts w:ascii="Georgia" w:hAnsi="Georgia"/>
        </w:rPr>
      </w:pPr>
      <w:r w:rsidRPr="00DC6A78">
        <w:rPr>
          <w:rFonts w:ascii="Georgia" w:hAnsi="Georgia"/>
        </w:rPr>
        <w:t>En armonía con las premisas expuestas en los acápites anteriores</w:t>
      </w:r>
      <w:r w:rsidR="00505437">
        <w:rPr>
          <w:rFonts w:ascii="Georgia" w:hAnsi="Georgia"/>
        </w:rPr>
        <w:t>: (i)</w:t>
      </w:r>
      <w:r w:rsidRPr="00DC6A78">
        <w:rPr>
          <w:rFonts w:ascii="Georgia" w:hAnsi="Georgia"/>
        </w:rPr>
        <w:t xml:space="preserve"> </w:t>
      </w:r>
      <w:r w:rsidR="00505437">
        <w:rPr>
          <w:rFonts w:ascii="Georgia" w:hAnsi="Georgia"/>
        </w:rPr>
        <w:t>S</w:t>
      </w:r>
      <w:r w:rsidR="00405162">
        <w:rPr>
          <w:rFonts w:ascii="Georgia" w:hAnsi="Georgia"/>
        </w:rPr>
        <w:t xml:space="preserve">e </w:t>
      </w:r>
      <w:r w:rsidRPr="00DC6A78">
        <w:rPr>
          <w:rFonts w:ascii="Georgia" w:hAnsi="Georgia"/>
        </w:rPr>
        <w:t>declarará la carencia actual de objeto por</w:t>
      </w:r>
      <w:r w:rsidR="000C6437" w:rsidRPr="00DC6A78">
        <w:rPr>
          <w:rFonts w:ascii="Georgia" w:hAnsi="Georgia"/>
        </w:rPr>
        <w:t xml:space="preserve"> sustracción de materia</w:t>
      </w:r>
      <w:r w:rsidR="00D14B8C">
        <w:rPr>
          <w:rFonts w:ascii="Georgia" w:hAnsi="Georgia"/>
        </w:rPr>
        <w:t xml:space="preserve"> respecto de algunas acciones populares</w:t>
      </w:r>
      <w:r w:rsidR="00505437">
        <w:rPr>
          <w:rFonts w:ascii="Georgia" w:hAnsi="Georgia"/>
        </w:rPr>
        <w:t xml:space="preserve">; (ii) Se negará </w:t>
      </w:r>
      <w:r w:rsidR="00D14B8C">
        <w:rPr>
          <w:rFonts w:ascii="Georgia" w:hAnsi="Georgia"/>
        </w:rPr>
        <w:t xml:space="preserve">el amparo con </w:t>
      </w:r>
      <w:r w:rsidR="00D22F05">
        <w:rPr>
          <w:rFonts w:ascii="Georgia" w:hAnsi="Georgia" w:cs="Arial"/>
        </w:rPr>
        <w:t xml:space="preserve">relación a las acciones populares Nos.2015-01115, 01129, 01169 y 01171, </w:t>
      </w:r>
      <w:r w:rsidR="00D22F05">
        <w:rPr>
          <w:rFonts w:ascii="Georgia" w:hAnsi="Georgia"/>
        </w:rPr>
        <w:t>por ausencia fáctica</w:t>
      </w:r>
      <w:r w:rsidR="00D22F05">
        <w:rPr>
          <w:rFonts w:ascii="Georgia" w:hAnsi="Georgia" w:cs="Arial"/>
        </w:rPr>
        <w:t xml:space="preserve">; y, (iii) Se declarará improcedente frente </w:t>
      </w:r>
      <w:r w:rsidR="00D14B8C">
        <w:rPr>
          <w:rFonts w:ascii="Georgia" w:hAnsi="Georgia"/>
        </w:rPr>
        <w:t>a la Procuraduría Delegada para Asuntos Civiles y Laborales y el CSJ Seccional Ri</w:t>
      </w:r>
      <w:r w:rsidR="00D22F05">
        <w:rPr>
          <w:rFonts w:ascii="Georgia" w:hAnsi="Georgia"/>
        </w:rPr>
        <w:t>saralda</w:t>
      </w:r>
      <w:r w:rsidR="00EF38DE" w:rsidRPr="00DC6A78">
        <w:rPr>
          <w:rFonts w:ascii="Georgia" w:hAnsi="Georgia"/>
        </w:rPr>
        <w:t>.</w:t>
      </w:r>
      <w:r w:rsidRPr="00DC6A78">
        <w:rPr>
          <w:rFonts w:ascii="Georgia" w:hAnsi="Georgia"/>
        </w:rPr>
        <w:t xml:space="preserve"> </w:t>
      </w:r>
    </w:p>
    <w:p w:rsidR="008E5643" w:rsidRPr="00EB527C" w:rsidRDefault="008E5643" w:rsidP="008E564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8E5643" w:rsidRDefault="008E5643" w:rsidP="008E5643">
      <w:pPr>
        <w:tabs>
          <w:tab w:val="left" w:pos="-720"/>
        </w:tabs>
        <w:suppressAutoHyphens/>
        <w:spacing w:line="360" w:lineRule="auto"/>
        <w:jc w:val="both"/>
        <w:rPr>
          <w:rFonts w:ascii="Georgia" w:hAnsi="Georgia" w:cs="Arial"/>
        </w:rPr>
      </w:pPr>
      <w:r w:rsidRPr="00DC6A78">
        <w:rPr>
          <w:rFonts w:ascii="Georgia" w:hAnsi="Georgia" w:cs="Arial"/>
        </w:rPr>
        <w:t xml:space="preserve">En mérito de lo expuesto, el </w:t>
      </w:r>
      <w:r w:rsidRPr="00DC6A78">
        <w:rPr>
          <w:rFonts w:ascii="Georgia" w:hAnsi="Georgia" w:cs="Arial"/>
          <w:bCs/>
          <w:smallCaps/>
        </w:rPr>
        <w:t>Tribunal Superior del Distrito Judicial de Pereira, Sala de Decisión Civil -Familia</w:t>
      </w:r>
      <w:r w:rsidRPr="00DC6A78">
        <w:rPr>
          <w:rFonts w:ascii="Georgia" w:hAnsi="Georgia" w:cs="Arial"/>
        </w:rPr>
        <w:t xml:space="preserve">, administrando Justicia, en nombre de la República </w:t>
      </w:r>
      <w:r w:rsidR="00EB527C">
        <w:rPr>
          <w:rFonts w:ascii="Georgia" w:hAnsi="Georgia" w:cs="Arial"/>
        </w:rPr>
        <w:t xml:space="preserve">de Colombia </w:t>
      </w:r>
      <w:r w:rsidRPr="00DC6A78">
        <w:rPr>
          <w:rFonts w:ascii="Georgia" w:hAnsi="Georgia" w:cs="Arial"/>
        </w:rPr>
        <w:t>y por autoridad de la Ley,</w:t>
      </w:r>
    </w:p>
    <w:p w:rsidR="008E5643" w:rsidRPr="00DC6A78" w:rsidRDefault="008E5643" w:rsidP="008E5643">
      <w:pPr>
        <w:tabs>
          <w:tab w:val="left" w:pos="-720"/>
        </w:tabs>
        <w:suppressAutoHyphens/>
        <w:spacing w:line="360" w:lineRule="auto"/>
        <w:jc w:val="center"/>
        <w:rPr>
          <w:rFonts w:ascii="Georgia" w:hAnsi="Georgia" w:cs="Arial"/>
          <w:bCs/>
          <w:smallCaps/>
        </w:rPr>
      </w:pPr>
      <w:r w:rsidRPr="00DC6A78">
        <w:rPr>
          <w:rFonts w:ascii="Georgia" w:hAnsi="Georgia" w:cs="Arial"/>
          <w:bCs/>
          <w:smallCaps/>
        </w:rPr>
        <w:t xml:space="preserve">F A L </w:t>
      </w:r>
      <w:proofErr w:type="spellStart"/>
      <w:r w:rsidRPr="00DC6A78">
        <w:rPr>
          <w:rFonts w:ascii="Georgia" w:hAnsi="Georgia" w:cs="Arial"/>
          <w:bCs/>
          <w:smallCaps/>
        </w:rPr>
        <w:t>L</w:t>
      </w:r>
      <w:proofErr w:type="spellEnd"/>
      <w:r w:rsidRPr="00DC6A78">
        <w:rPr>
          <w:rFonts w:ascii="Georgia" w:hAnsi="Georgia" w:cs="Arial"/>
          <w:bCs/>
          <w:smallCaps/>
        </w:rPr>
        <w:t xml:space="preserve"> A,</w:t>
      </w:r>
    </w:p>
    <w:p w:rsidR="008E5643" w:rsidRPr="00D22F05" w:rsidRDefault="008E5643" w:rsidP="00EB527C">
      <w:pPr>
        <w:pStyle w:val="Textoindependiente"/>
        <w:spacing w:line="360" w:lineRule="auto"/>
        <w:jc w:val="center"/>
        <w:rPr>
          <w:rFonts w:ascii="Georgia" w:hAnsi="Georgia" w:cs="Arial"/>
          <w:bCs/>
          <w:smallCaps/>
          <w:sz w:val="20"/>
          <w:szCs w:val="24"/>
          <w:lang w:val="es-CO"/>
        </w:rPr>
      </w:pPr>
    </w:p>
    <w:p w:rsidR="00D14B8C" w:rsidRPr="00D14B8C" w:rsidRDefault="008E5643" w:rsidP="00EB527C">
      <w:pPr>
        <w:pStyle w:val="Textoindependiente"/>
        <w:numPr>
          <w:ilvl w:val="0"/>
          <w:numId w:val="7"/>
        </w:numPr>
        <w:tabs>
          <w:tab w:val="clear" w:pos="708"/>
        </w:tabs>
        <w:spacing w:line="360" w:lineRule="auto"/>
        <w:rPr>
          <w:rFonts w:ascii="Georgia" w:hAnsi="Georgia"/>
          <w:szCs w:val="24"/>
        </w:rPr>
      </w:pPr>
      <w:r w:rsidRPr="00DC6A78">
        <w:rPr>
          <w:rFonts w:ascii="Georgia" w:hAnsi="Georgia" w:cs="Arial"/>
          <w:szCs w:val="24"/>
        </w:rPr>
        <w:t xml:space="preserve">DECLARAR la carencia actual de objeto por </w:t>
      </w:r>
      <w:r w:rsidR="000C6437" w:rsidRPr="00DC6A78">
        <w:rPr>
          <w:rFonts w:ascii="Georgia" w:hAnsi="Georgia" w:cs="Arial"/>
          <w:szCs w:val="24"/>
        </w:rPr>
        <w:t>sustracción de materia</w:t>
      </w:r>
      <w:r w:rsidRPr="00DC6A78">
        <w:rPr>
          <w:rFonts w:ascii="Georgia" w:hAnsi="Georgia" w:cs="Arial"/>
          <w:szCs w:val="24"/>
        </w:rPr>
        <w:t xml:space="preserve"> </w:t>
      </w:r>
      <w:r w:rsidR="00D14B8C">
        <w:rPr>
          <w:rFonts w:ascii="Georgia" w:hAnsi="Georgia" w:cs="Arial"/>
          <w:szCs w:val="24"/>
        </w:rPr>
        <w:t xml:space="preserve">de la tutela formulada por el señor Javier Elías Arias </w:t>
      </w:r>
      <w:proofErr w:type="spellStart"/>
      <w:r w:rsidR="00D14B8C">
        <w:rPr>
          <w:rFonts w:ascii="Georgia" w:hAnsi="Georgia" w:cs="Arial"/>
          <w:szCs w:val="24"/>
        </w:rPr>
        <w:t>Idárraga</w:t>
      </w:r>
      <w:proofErr w:type="spellEnd"/>
      <w:r w:rsidR="00D14B8C">
        <w:rPr>
          <w:rFonts w:ascii="Georgia" w:hAnsi="Georgia" w:cs="Arial"/>
          <w:szCs w:val="24"/>
        </w:rPr>
        <w:t xml:space="preserve"> contra el Juzgado Tercero Civil del Circuito de Pereira, respecto de las acciones populares </w:t>
      </w:r>
      <w:r w:rsidR="00D14B8C">
        <w:rPr>
          <w:rFonts w:ascii="Georgia" w:hAnsi="Georgia" w:cs="Arial"/>
          <w:spacing w:val="3"/>
        </w:rPr>
        <w:t>Nos.</w:t>
      </w:r>
      <w:r w:rsidR="00D14B8C">
        <w:rPr>
          <w:rFonts w:ascii="Georgia" w:hAnsi="Georgia" w:cs="Arial"/>
        </w:rPr>
        <w:t xml:space="preserve">2015-01072, 01117, 01121, 01124, 01133, 01135, 01137, 01140, 01143, 01152, 01155, 01156, 01161, 01162, 01164, 01167, 01168, </w:t>
      </w:r>
      <w:r w:rsidR="00D14B8C">
        <w:rPr>
          <w:rFonts w:ascii="Georgia" w:hAnsi="Georgia" w:cs="Arial"/>
        </w:rPr>
        <w:lastRenderedPageBreak/>
        <w:t>01170, 01172, 01175, 01176, 01178, 01183, 01184, 01188, 01195, 01197, 01198, 01251, 01274, 01275, 01282, 01287, 01300, 01306, 01314, 01315, 01321, 01325, 01326, 01328, 01329, 01331, 01334, 01340, 01344, 01357, 01364, 01367, 01370, 01377, 01381, 01386, 01395, 01397, 01404, 01405, 01421, 01442, 01443 y 01444.</w:t>
      </w:r>
    </w:p>
    <w:p w:rsidR="00EB527C" w:rsidRPr="00D22F05" w:rsidRDefault="00EB527C" w:rsidP="00EB527C">
      <w:pPr>
        <w:pStyle w:val="Textoindependiente"/>
        <w:tabs>
          <w:tab w:val="clear" w:pos="708"/>
        </w:tabs>
        <w:spacing w:line="360" w:lineRule="auto"/>
        <w:ind w:left="360"/>
        <w:rPr>
          <w:rFonts w:ascii="Georgia" w:hAnsi="Georgia"/>
          <w:sz w:val="20"/>
          <w:szCs w:val="24"/>
          <w:lang w:val="es-CO"/>
        </w:rPr>
      </w:pPr>
    </w:p>
    <w:p w:rsidR="00D22F05" w:rsidRPr="00D22F05" w:rsidRDefault="00EB527C" w:rsidP="00EB527C">
      <w:pPr>
        <w:pStyle w:val="Textoindependiente"/>
        <w:numPr>
          <w:ilvl w:val="0"/>
          <w:numId w:val="7"/>
        </w:numPr>
        <w:tabs>
          <w:tab w:val="clear" w:pos="708"/>
        </w:tabs>
        <w:spacing w:line="360" w:lineRule="auto"/>
        <w:rPr>
          <w:rFonts w:ascii="Georgia" w:hAnsi="Georgia"/>
          <w:szCs w:val="24"/>
        </w:rPr>
      </w:pPr>
      <w:r w:rsidRPr="00EB527C">
        <w:rPr>
          <w:rFonts w:ascii="Georgia" w:hAnsi="Georgia" w:cs="Arial"/>
        </w:rPr>
        <w:t>NEGAR la tutela</w:t>
      </w:r>
      <w:r w:rsidR="00D14B8C">
        <w:rPr>
          <w:rFonts w:ascii="Georgia" w:hAnsi="Georgia" w:cs="Arial"/>
        </w:rPr>
        <w:t xml:space="preserve"> </w:t>
      </w:r>
      <w:r w:rsidR="002D24D5">
        <w:rPr>
          <w:rFonts w:ascii="Georgia" w:hAnsi="Georgia" w:cs="Arial"/>
        </w:rPr>
        <w:t>frente al mentado despacho judicial con relación a las acciones populares Nos.2015-01115, 01129, 01169 y 01171,</w:t>
      </w:r>
      <w:r w:rsidR="00D22F05">
        <w:rPr>
          <w:rFonts w:ascii="Georgia" w:hAnsi="Georgia" w:cs="Arial"/>
        </w:rPr>
        <w:t xml:space="preserve"> por inexistencia de </w:t>
      </w:r>
      <w:r w:rsidR="00D22F05" w:rsidRPr="00EB527C">
        <w:rPr>
          <w:rFonts w:ascii="Georgia" w:hAnsi="Georgia" w:cs="Arial"/>
        </w:rPr>
        <w:t xml:space="preserve">hechos vulneradores </w:t>
      </w:r>
      <w:r w:rsidR="00D22F05">
        <w:rPr>
          <w:rFonts w:ascii="Georgia" w:hAnsi="Georgia" w:cs="Arial"/>
        </w:rPr>
        <w:t xml:space="preserve">  </w:t>
      </w:r>
      <w:r w:rsidR="00D22F05" w:rsidRPr="00EB527C">
        <w:rPr>
          <w:rFonts w:ascii="Georgia" w:hAnsi="Georgia" w:cs="Arial"/>
        </w:rPr>
        <w:t>o</w:t>
      </w:r>
      <w:r w:rsidR="00D22F05">
        <w:rPr>
          <w:rFonts w:ascii="Georgia" w:hAnsi="Georgia" w:cs="Arial"/>
        </w:rPr>
        <w:t xml:space="preserve"> </w:t>
      </w:r>
      <w:r w:rsidR="00D22F05" w:rsidRPr="00EB527C">
        <w:rPr>
          <w:rFonts w:ascii="Georgia" w:hAnsi="Georgia" w:cs="Arial"/>
        </w:rPr>
        <w:t>amenazantes de los</w:t>
      </w:r>
      <w:r w:rsidR="00D22F05">
        <w:rPr>
          <w:rFonts w:ascii="Georgia" w:hAnsi="Georgia" w:cs="Arial"/>
        </w:rPr>
        <w:t xml:space="preserve"> </w:t>
      </w:r>
      <w:r w:rsidR="00D22F05" w:rsidRPr="00EB527C">
        <w:rPr>
          <w:rFonts w:ascii="Georgia" w:hAnsi="Georgia" w:cs="Arial"/>
        </w:rPr>
        <w:t>derechos invocados</w:t>
      </w:r>
    </w:p>
    <w:p w:rsidR="00D22F05" w:rsidRPr="00D22F05" w:rsidRDefault="00D22F05" w:rsidP="00D22F05">
      <w:pPr>
        <w:pStyle w:val="Prrafodelista"/>
        <w:rPr>
          <w:rFonts w:ascii="Georgia" w:hAnsi="Georgia" w:cs="Arial"/>
          <w:sz w:val="20"/>
        </w:rPr>
      </w:pPr>
    </w:p>
    <w:p w:rsidR="00405162" w:rsidRPr="002D24D5" w:rsidRDefault="00D22F05" w:rsidP="00D22F05">
      <w:pPr>
        <w:pStyle w:val="Textoindependiente"/>
        <w:numPr>
          <w:ilvl w:val="0"/>
          <w:numId w:val="7"/>
        </w:numPr>
        <w:tabs>
          <w:tab w:val="clear" w:pos="708"/>
        </w:tabs>
        <w:spacing w:line="360" w:lineRule="auto"/>
        <w:rPr>
          <w:rFonts w:ascii="Georgia" w:hAnsi="Georgia"/>
          <w:szCs w:val="24"/>
        </w:rPr>
      </w:pPr>
      <w:r>
        <w:rPr>
          <w:rFonts w:ascii="Georgia" w:hAnsi="Georgia" w:cs="Arial"/>
        </w:rPr>
        <w:t>DECLARAR IMPROCEDENTE el amparo frente a</w:t>
      </w:r>
      <w:r w:rsidR="002D24D5">
        <w:rPr>
          <w:rFonts w:ascii="Georgia" w:hAnsi="Georgia" w:cs="Arial"/>
        </w:rPr>
        <w:t xml:space="preserve"> la Procuraduría Delegada para Asuntos Civiles y Laborales y el CSJ Seccional Risaralda</w:t>
      </w:r>
      <w:proofErr w:type="gramStart"/>
      <w:r w:rsidR="00EB527C" w:rsidRPr="00EB527C">
        <w:rPr>
          <w:rFonts w:ascii="Georgia" w:hAnsi="Georgia" w:cs="Arial"/>
        </w:rPr>
        <w:t>,.</w:t>
      </w:r>
      <w:proofErr w:type="gramEnd"/>
    </w:p>
    <w:p w:rsidR="002D24D5" w:rsidRPr="00D22F05" w:rsidRDefault="002D24D5" w:rsidP="002D24D5">
      <w:pPr>
        <w:pStyle w:val="Textoindependiente"/>
        <w:tabs>
          <w:tab w:val="clear" w:pos="708"/>
        </w:tabs>
        <w:spacing w:line="360" w:lineRule="auto"/>
        <w:rPr>
          <w:rFonts w:ascii="Georgia" w:hAnsi="Georgia"/>
          <w:sz w:val="20"/>
          <w:szCs w:val="24"/>
        </w:rPr>
      </w:pPr>
    </w:p>
    <w:p w:rsidR="008E5643" w:rsidRPr="00DC6A78" w:rsidRDefault="008E5643" w:rsidP="00EB527C">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 xml:space="preserve">REMITIR este expediente, a la </w:t>
      </w:r>
      <w:r w:rsidR="00405162">
        <w:rPr>
          <w:rFonts w:ascii="Georgia" w:hAnsi="Georgia"/>
          <w:spacing w:val="-3"/>
          <w:sz w:val="24"/>
          <w:szCs w:val="24"/>
          <w:lang w:val="es-ES_tradnl"/>
        </w:rPr>
        <w:t xml:space="preserve">CC </w:t>
      </w:r>
      <w:r w:rsidRPr="00DC6A78">
        <w:rPr>
          <w:rFonts w:ascii="Georgia" w:hAnsi="Georgia"/>
          <w:spacing w:val="-3"/>
          <w:sz w:val="24"/>
          <w:szCs w:val="24"/>
          <w:lang w:val="es-ES_tradnl"/>
        </w:rPr>
        <w:t>para su eventual revisión.</w:t>
      </w:r>
    </w:p>
    <w:p w:rsidR="008E5643" w:rsidRPr="00D22F05" w:rsidRDefault="008E5643" w:rsidP="00EB527C">
      <w:pPr>
        <w:pStyle w:val="Prrafodelista"/>
        <w:spacing w:after="0" w:line="360" w:lineRule="auto"/>
        <w:rPr>
          <w:rFonts w:ascii="Georgia" w:hAnsi="Georgia"/>
          <w:spacing w:val="-3"/>
          <w:sz w:val="20"/>
          <w:szCs w:val="24"/>
        </w:rPr>
      </w:pPr>
    </w:p>
    <w:p w:rsidR="008E5643" w:rsidRPr="00DC6A78" w:rsidRDefault="008E5643" w:rsidP="00EB527C">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ORDENAR el archivo del expediente, surtidos los trámites anteriores.</w:t>
      </w:r>
    </w:p>
    <w:p w:rsidR="008E5643" w:rsidRPr="00DC6A78" w:rsidRDefault="008E5643" w:rsidP="00EB527C">
      <w:pPr>
        <w:pStyle w:val="Textoindependiente"/>
        <w:spacing w:line="360" w:lineRule="auto"/>
        <w:jc w:val="center"/>
        <w:rPr>
          <w:rFonts w:ascii="Georgia" w:hAnsi="Georgia"/>
          <w:smallCaps/>
          <w:sz w:val="18"/>
          <w:szCs w:val="24"/>
        </w:rPr>
      </w:pPr>
    </w:p>
    <w:p w:rsidR="008E5643" w:rsidRPr="00DC6A78" w:rsidRDefault="00405162" w:rsidP="008E5643">
      <w:pPr>
        <w:pStyle w:val="Textoindependiente"/>
        <w:spacing w:line="360" w:lineRule="auto"/>
        <w:jc w:val="center"/>
        <w:rPr>
          <w:rFonts w:ascii="Georgia" w:hAnsi="Georgia"/>
          <w:smallCaps/>
          <w:szCs w:val="24"/>
          <w:lang w:val="en-US"/>
        </w:rPr>
      </w:pPr>
      <w:r w:rsidRPr="00DC6A78">
        <w:rPr>
          <w:rFonts w:ascii="Georgia" w:hAnsi="Georgia"/>
          <w:smallCaps/>
          <w:szCs w:val="24"/>
          <w:lang w:val="en-US"/>
        </w:rPr>
        <w:t>NOTIFÍQUESE</w:t>
      </w:r>
      <w:r w:rsidR="008E5643" w:rsidRPr="00DC6A78">
        <w:rPr>
          <w:rFonts w:ascii="Georgia" w:hAnsi="Georgia"/>
          <w:smallCaps/>
          <w:szCs w:val="24"/>
          <w:lang w:val="en-US"/>
        </w:rPr>
        <w:t>,</w:t>
      </w:r>
    </w:p>
    <w:p w:rsidR="008E5643" w:rsidRPr="00DC6A78" w:rsidRDefault="008E5643" w:rsidP="008E5643">
      <w:pPr>
        <w:pStyle w:val="Textoindependiente"/>
        <w:spacing w:line="360" w:lineRule="auto"/>
        <w:jc w:val="center"/>
        <w:rPr>
          <w:rFonts w:ascii="Georgia" w:hAnsi="Georgia"/>
          <w:sz w:val="2"/>
          <w:lang w:val="en-US"/>
        </w:rPr>
      </w:pPr>
    </w:p>
    <w:p w:rsidR="008E5643" w:rsidRPr="00DC6A78" w:rsidRDefault="008E5643" w:rsidP="008E5643">
      <w:pPr>
        <w:pStyle w:val="Textoindependiente"/>
        <w:spacing w:line="360" w:lineRule="auto"/>
        <w:rPr>
          <w:rFonts w:ascii="Georgia" w:hAnsi="Georgia"/>
          <w:sz w:val="2"/>
          <w:lang w:val="en-US"/>
        </w:rPr>
      </w:pPr>
    </w:p>
    <w:p w:rsidR="002D24D5" w:rsidRPr="00D22F05" w:rsidRDefault="002D24D5"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40"/>
          <w:lang w:val="en-US"/>
        </w:rPr>
      </w:pPr>
    </w:p>
    <w:p w:rsidR="002D24D5" w:rsidRPr="002D24D5" w:rsidRDefault="002D24D5"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DC6A78">
        <w:rPr>
          <w:rFonts w:ascii="Georgia" w:hAnsi="Georgia" w:cs="Arial"/>
          <w:i/>
          <w:spacing w:val="-3"/>
          <w:w w:val="150"/>
          <w:sz w:val="28"/>
          <w:lang w:val="en-US"/>
        </w:rPr>
        <w:t>D</w:t>
      </w:r>
      <w:r w:rsidRPr="00DC6A78">
        <w:rPr>
          <w:rFonts w:ascii="Georgia" w:hAnsi="Georgia" w:cs="Arial"/>
          <w:i/>
          <w:spacing w:val="-3"/>
          <w:w w:val="150"/>
          <w:sz w:val="18"/>
          <w:szCs w:val="16"/>
          <w:lang w:val="en-US"/>
        </w:rPr>
        <w:t xml:space="preserve">UBERNEY </w:t>
      </w:r>
      <w:r w:rsidRPr="00DC6A78">
        <w:rPr>
          <w:rFonts w:ascii="Georgia" w:hAnsi="Georgia" w:cs="Arial"/>
          <w:i/>
          <w:spacing w:val="-3"/>
          <w:w w:val="150"/>
          <w:sz w:val="28"/>
          <w:lang w:val="en-US"/>
        </w:rPr>
        <w:t>G</w:t>
      </w:r>
      <w:r w:rsidRPr="00DC6A78">
        <w:rPr>
          <w:rFonts w:ascii="Georgia" w:hAnsi="Georgia" w:cs="Arial"/>
          <w:i/>
          <w:spacing w:val="-3"/>
          <w:w w:val="150"/>
          <w:sz w:val="18"/>
          <w:szCs w:val="16"/>
          <w:lang w:val="en-US"/>
        </w:rPr>
        <w:t xml:space="preserve">RISALES </w:t>
      </w:r>
      <w:r w:rsidRPr="00DC6A78">
        <w:rPr>
          <w:rFonts w:ascii="Georgia" w:hAnsi="Georgia" w:cs="Arial"/>
          <w:i/>
          <w:spacing w:val="-3"/>
          <w:w w:val="150"/>
          <w:sz w:val="28"/>
          <w:lang w:val="en-US"/>
        </w:rPr>
        <w:t>H</w:t>
      </w:r>
      <w:r w:rsidRPr="00DC6A78">
        <w:rPr>
          <w:rFonts w:ascii="Georgia" w:hAnsi="Georgia" w:cs="Arial"/>
          <w:i/>
          <w:spacing w:val="-3"/>
          <w:w w:val="150"/>
          <w:sz w:val="18"/>
          <w:szCs w:val="16"/>
          <w:lang w:val="en-US"/>
        </w:rPr>
        <w:t>ERRERA</w:t>
      </w:r>
    </w:p>
    <w:p w:rsidR="008E5643"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20"/>
          <w:lang w:val="en-US"/>
        </w:rPr>
      </w:pPr>
      <w:r w:rsidRPr="00DC6A78">
        <w:rPr>
          <w:rFonts w:ascii="Georgia" w:hAnsi="Georgia" w:cs="Arial"/>
          <w:i/>
          <w:spacing w:val="-3"/>
          <w:w w:val="150"/>
          <w:sz w:val="28"/>
          <w:lang w:val="en-US"/>
        </w:rPr>
        <w:t>M</w:t>
      </w:r>
      <w:r w:rsidRPr="00DC6A78">
        <w:rPr>
          <w:rFonts w:ascii="Georgia" w:hAnsi="Georgia" w:cs="Arial"/>
          <w:i/>
          <w:spacing w:val="-3"/>
          <w:w w:val="150"/>
          <w:lang w:val="en-US"/>
        </w:rPr>
        <w:t xml:space="preserve"> </w:t>
      </w:r>
      <w:r w:rsidRPr="00DC6A78">
        <w:rPr>
          <w:rFonts w:ascii="Georgia" w:hAnsi="Georgia" w:cs="Arial"/>
          <w:i/>
          <w:spacing w:val="-3"/>
          <w:w w:val="150"/>
          <w:sz w:val="18"/>
          <w:szCs w:val="20"/>
          <w:lang w:val="en-US"/>
        </w:rPr>
        <w:t>A G I S T R A D O</w:t>
      </w:r>
    </w:p>
    <w:p w:rsidR="00D22F05" w:rsidRPr="00DC6A78" w:rsidRDefault="00D22F05"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75FCB">
        <w:rPr>
          <w:rFonts w:ascii="Georgia" w:hAnsi="Georgia" w:cs="Arial"/>
          <w:i/>
          <w:w w:val="150"/>
          <w:sz w:val="20"/>
          <w:lang w:val="es-CO"/>
        </w:rPr>
        <w:t>(Con aclaración de voto)</w:t>
      </w:r>
      <w:r>
        <w:rPr>
          <w:rFonts w:ascii="Georgia" w:hAnsi="Georgia" w:cs="Arial"/>
          <w:i/>
          <w:w w:val="150"/>
          <w:sz w:val="20"/>
          <w:lang w:val="es-CO"/>
        </w:rPr>
        <w:t xml:space="preserve">                         </w:t>
      </w:r>
    </w:p>
    <w:p w:rsidR="008E5643"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8"/>
          <w:szCs w:val="18"/>
          <w:lang w:val="es-CO"/>
        </w:rPr>
      </w:pPr>
    </w:p>
    <w:p w:rsidR="002D24D5" w:rsidRPr="00DC6A78" w:rsidRDefault="002D24D5"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8"/>
          <w:szCs w:val="18"/>
          <w:lang w:val="es-CO"/>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DC6A78">
        <w:rPr>
          <w:rFonts w:ascii="Georgia" w:hAnsi="Georgia"/>
          <w:i/>
          <w:w w:val="150"/>
          <w:sz w:val="28"/>
          <w:szCs w:val="18"/>
          <w:lang w:val="en-US"/>
        </w:rPr>
        <w:t>E</w:t>
      </w:r>
      <w:r w:rsidRPr="00DC6A78">
        <w:rPr>
          <w:rFonts w:ascii="Georgia" w:hAnsi="Georgia"/>
          <w:i/>
          <w:w w:val="150"/>
          <w:sz w:val="18"/>
          <w:szCs w:val="18"/>
          <w:lang w:val="en-US"/>
        </w:rPr>
        <w:t>DDER</w:t>
      </w:r>
      <w:r w:rsidRPr="00DC6A78">
        <w:rPr>
          <w:rFonts w:ascii="Georgia" w:hAnsi="Georgia"/>
          <w:i/>
          <w:w w:val="150"/>
          <w:sz w:val="18"/>
          <w:lang w:val="en-US"/>
        </w:rPr>
        <w:t xml:space="preserve"> </w:t>
      </w:r>
      <w:r w:rsidRPr="00DC6A78">
        <w:rPr>
          <w:rFonts w:ascii="Georgia" w:hAnsi="Georgia"/>
          <w:i/>
          <w:w w:val="150"/>
          <w:sz w:val="28"/>
          <w:lang w:val="en-US"/>
        </w:rPr>
        <w:t>J</w:t>
      </w:r>
      <w:r w:rsidRPr="00DC6A78">
        <w:rPr>
          <w:rFonts w:ascii="Georgia" w:hAnsi="Georgia"/>
          <w:i/>
          <w:w w:val="150"/>
          <w:sz w:val="18"/>
          <w:szCs w:val="18"/>
          <w:lang w:val="en-US"/>
        </w:rPr>
        <w:t xml:space="preserve">IMMY </w:t>
      </w:r>
      <w:r w:rsidRPr="00DC6A78">
        <w:rPr>
          <w:rFonts w:ascii="Georgia" w:hAnsi="Georgia"/>
          <w:i/>
          <w:w w:val="150"/>
          <w:sz w:val="28"/>
          <w:lang w:val="en-US"/>
        </w:rPr>
        <w:t>S</w:t>
      </w:r>
      <w:r w:rsidRPr="00DC6A78">
        <w:rPr>
          <w:rFonts w:ascii="Georgia" w:hAnsi="Georgia"/>
          <w:i/>
          <w:w w:val="150"/>
          <w:sz w:val="18"/>
          <w:szCs w:val="18"/>
          <w:lang w:val="en-US"/>
        </w:rPr>
        <w:t xml:space="preserve">ÁNCHEZ </w:t>
      </w:r>
      <w:r w:rsidRPr="00DC6A78">
        <w:rPr>
          <w:rFonts w:ascii="Georgia" w:hAnsi="Georgia"/>
          <w:i/>
          <w:w w:val="150"/>
          <w:sz w:val="28"/>
          <w:szCs w:val="18"/>
          <w:lang w:val="en-US"/>
        </w:rPr>
        <w:t>C.</w:t>
      </w:r>
      <w:r w:rsidRPr="00DC6A78">
        <w:rPr>
          <w:rFonts w:ascii="Georgia" w:hAnsi="Georgia"/>
          <w:i/>
          <w:w w:val="150"/>
          <w:sz w:val="28"/>
          <w:szCs w:val="18"/>
          <w:lang w:val="en-US"/>
        </w:rPr>
        <w:tab/>
      </w:r>
      <w:r w:rsidRPr="00DC6A78">
        <w:rPr>
          <w:rFonts w:ascii="Georgia" w:hAnsi="Georgia"/>
          <w:i/>
          <w:w w:val="150"/>
          <w:sz w:val="28"/>
          <w:szCs w:val="18"/>
          <w:lang w:val="en-US"/>
        </w:rPr>
        <w:tab/>
      </w:r>
      <w:r w:rsidRPr="00DC6A78">
        <w:rPr>
          <w:rFonts w:ascii="Georgia" w:hAnsi="Georgia" w:cs="Arial"/>
          <w:i/>
          <w:spacing w:val="-3"/>
          <w:w w:val="150"/>
          <w:sz w:val="28"/>
          <w:szCs w:val="18"/>
          <w:lang w:val="en-US"/>
        </w:rPr>
        <w:t>J</w:t>
      </w:r>
      <w:r w:rsidRPr="00DC6A78">
        <w:rPr>
          <w:rFonts w:ascii="Georgia" w:hAnsi="Georgia" w:cs="Arial"/>
          <w:i/>
          <w:spacing w:val="-3"/>
          <w:w w:val="150"/>
          <w:sz w:val="18"/>
          <w:szCs w:val="18"/>
          <w:lang w:val="en-US"/>
        </w:rPr>
        <w:t xml:space="preserve">AIME </w:t>
      </w:r>
      <w:r w:rsidRPr="00DC6A78">
        <w:rPr>
          <w:rFonts w:ascii="Georgia" w:hAnsi="Georgia" w:cs="Arial"/>
          <w:i/>
          <w:spacing w:val="-3"/>
          <w:w w:val="150"/>
          <w:sz w:val="28"/>
          <w:szCs w:val="18"/>
          <w:lang w:val="en-US"/>
        </w:rPr>
        <w:t>A</w:t>
      </w:r>
      <w:r w:rsidRPr="00DC6A78">
        <w:rPr>
          <w:rFonts w:ascii="Georgia" w:hAnsi="Georgia"/>
          <w:i/>
          <w:w w:val="150"/>
          <w:sz w:val="18"/>
          <w:szCs w:val="18"/>
          <w:lang w:val="en-US"/>
        </w:rPr>
        <w:t xml:space="preserve">LBERTO </w:t>
      </w:r>
      <w:r w:rsidRPr="00DC6A78">
        <w:rPr>
          <w:rFonts w:ascii="Georgia" w:hAnsi="Georgia" w:cs="Arial"/>
          <w:i/>
          <w:spacing w:val="-3"/>
          <w:w w:val="150"/>
          <w:sz w:val="28"/>
          <w:szCs w:val="18"/>
          <w:lang w:val="en-US"/>
        </w:rPr>
        <w:t>S</w:t>
      </w:r>
      <w:r w:rsidRPr="00DC6A78">
        <w:rPr>
          <w:rFonts w:ascii="Georgia" w:hAnsi="Georgia" w:cs="Arial"/>
          <w:i/>
          <w:spacing w:val="-3"/>
          <w:w w:val="150"/>
          <w:sz w:val="18"/>
          <w:szCs w:val="16"/>
          <w:lang w:val="en-US"/>
        </w:rPr>
        <w:t xml:space="preserve">ARAZA </w:t>
      </w:r>
      <w:r w:rsidRPr="00DC6A78">
        <w:rPr>
          <w:rFonts w:ascii="Georgia" w:hAnsi="Georgia" w:cs="Arial"/>
          <w:i/>
          <w:spacing w:val="-3"/>
          <w:w w:val="150"/>
          <w:sz w:val="28"/>
          <w:szCs w:val="18"/>
          <w:lang w:val="en-US"/>
        </w:rPr>
        <w:t>N.</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DC6A78">
        <w:rPr>
          <w:rFonts w:ascii="Georgia" w:hAnsi="Georgia" w:cs="Arial"/>
          <w:i/>
          <w:w w:val="150"/>
          <w:sz w:val="28"/>
          <w:lang w:val="en-US"/>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 </w:t>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w:t>
      </w:r>
    </w:p>
    <w:p w:rsidR="00EF38DE" w:rsidRPr="00DC6A78"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8"/>
          <w:lang w:val="en-GB"/>
        </w:rPr>
      </w:pPr>
    </w:p>
    <w:p w:rsidR="00EB527C" w:rsidRDefault="00175FCB" w:rsidP="00E52B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0"/>
          <w:lang w:val="es-CO"/>
        </w:rPr>
      </w:pPr>
      <w:r>
        <w:rPr>
          <w:rFonts w:ascii="Georgia" w:hAnsi="Georgia" w:cs="Arial"/>
          <w:i/>
          <w:w w:val="150"/>
          <w:sz w:val="12"/>
          <w:lang w:val="en-GB"/>
        </w:rPr>
        <w:t xml:space="preserve">  </w:t>
      </w:r>
      <w:r w:rsidR="00246A7B" w:rsidRPr="00DC6A78">
        <w:rPr>
          <w:rFonts w:ascii="Georgia" w:hAnsi="Georgia" w:cs="Arial"/>
          <w:i/>
          <w:w w:val="150"/>
          <w:sz w:val="12"/>
          <w:lang w:val="en-GB"/>
        </w:rPr>
        <w:t>DGH</w:t>
      </w:r>
      <w:r w:rsidR="00E52B8E" w:rsidRPr="00DC6A78">
        <w:rPr>
          <w:rFonts w:ascii="Georgia" w:hAnsi="Georgia" w:cs="Arial"/>
          <w:i/>
          <w:w w:val="150"/>
          <w:sz w:val="12"/>
          <w:lang w:val="en-GB"/>
        </w:rPr>
        <w:t xml:space="preserve"> </w:t>
      </w:r>
      <w:r w:rsidR="00405162">
        <w:rPr>
          <w:rFonts w:ascii="Georgia" w:hAnsi="Georgia" w:cs="Arial"/>
          <w:i/>
          <w:w w:val="150"/>
          <w:sz w:val="12"/>
          <w:lang w:val="en-GB"/>
        </w:rPr>
        <w:t xml:space="preserve">/ </w:t>
      </w:r>
      <w:r w:rsidR="00246A7B" w:rsidRPr="00DC6A78">
        <w:rPr>
          <w:rFonts w:ascii="Georgia" w:hAnsi="Georgia" w:cs="Arial"/>
          <w:i/>
          <w:w w:val="150"/>
          <w:sz w:val="12"/>
          <w:lang w:val="en-GB"/>
        </w:rPr>
        <w:t>ODCD</w:t>
      </w:r>
      <w:r w:rsidR="00E52B8E" w:rsidRPr="00DC6A78">
        <w:rPr>
          <w:rFonts w:ascii="Georgia" w:hAnsi="Georgia" w:cs="Arial"/>
          <w:i/>
          <w:w w:val="150"/>
          <w:sz w:val="12"/>
          <w:lang w:val="en-GB"/>
        </w:rPr>
        <w:t xml:space="preserve"> </w:t>
      </w:r>
      <w:r w:rsidR="00246A7B" w:rsidRPr="00DC6A78">
        <w:rPr>
          <w:rFonts w:ascii="Georgia" w:hAnsi="Georgia" w:cs="Arial"/>
          <w:i/>
          <w:w w:val="150"/>
          <w:sz w:val="12"/>
          <w:lang w:val="en-GB"/>
        </w:rPr>
        <w:t>/</w:t>
      </w:r>
      <w:r w:rsidR="00E52B8E" w:rsidRPr="00DC6A78">
        <w:rPr>
          <w:rFonts w:ascii="Georgia" w:hAnsi="Georgia" w:cs="Arial"/>
          <w:i/>
          <w:w w:val="150"/>
          <w:sz w:val="12"/>
          <w:lang w:val="en-GB"/>
        </w:rPr>
        <w:t xml:space="preserve"> </w:t>
      </w:r>
      <w:r w:rsidR="00EB527C">
        <w:rPr>
          <w:rFonts w:ascii="Georgia" w:hAnsi="Georgia" w:cs="Arial"/>
          <w:i/>
          <w:w w:val="150"/>
          <w:sz w:val="12"/>
          <w:lang w:val="en-GB"/>
        </w:rPr>
        <w:t>2018</w:t>
      </w:r>
    </w:p>
    <w:p w:rsidR="000B25B7" w:rsidRPr="00EB527C" w:rsidRDefault="000B25B7" w:rsidP="00EB527C">
      <w:pPr>
        <w:jc w:val="right"/>
        <w:rPr>
          <w:rFonts w:ascii="Georgia" w:hAnsi="Georgia" w:cs="Arial"/>
          <w:sz w:val="10"/>
          <w:lang w:val="es-CO"/>
        </w:rPr>
      </w:pPr>
    </w:p>
    <w:sectPr w:rsidR="000B25B7" w:rsidRPr="00EB527C" w:rsidSect="00EB527C">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DC" w:rsidRDefault="005760DC" w:rsidP="002F20AB">
      <w:r>
        <w:separator/>
      </w:r>
    </w:p>
  </w:endnote>
  <w:endnote w:type="continuationSeparator" w:id="0">
    <w:p w:rsidR="005760DC" w:rsidRDefault="005760D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Piedepgina"/>
      <w:framePr w:wrap="around" w:vAnchor="text" w:hAnchor="margin" w:xAlign="right" w:y="1"/>
      <w:rPr>
        <w:rStyle w:val="Nmerodepgina"/>
        <w:rFonts w:ascii="Georgia" w:hAnsi="Georgia" w:cs="Verdana"/>
      </w:rPr>
    </w:pPr>
    <w:r w:rsidRPr="00DC6A78">
      <w:rPr>
        <w:rStyle w:val="Nmerodepgina"/>
        <w:rFonts w:ascii="Georgia" w:hAnsi="Georgia" w:cs="Verdana"/>
      </w:rPr>
      <w:fldChar w:fldCharType="begin"/>
    </w:r>
    <w:r w:rsidRPr="00DC6A78">
      <w:rPr>
        <w:rStyle w:val="Nmerodepgina"/>
        <w:rFonts w:ascii="Georgia" w:hAnsi="Georgia" w:cs="Verdana"/>
      </w:rPr>
      <w:instrText xml:space="preserve">PAGE  </w:instrText>
    </w:r>
    <w:r w:rsidRPr="00DC6A78">
      <w:rPr>
        <w:rStyle w:val="Nmerodepgina"/>
        <w:rFonts w:ascii="Georgia" w:hAnsi="Georgia" w:cs="Verdana"/>
      </w:rPr>
      <w:fldChar w:fldCharType="separate"/>
    </w:r>
    <w:r w:rsidRPr="00DC6A78">
      <w:rPr>
        <w:rStyle w:val="Nmerodepgina"/>
        <w:rFonts w:ascii="Georgia" w:hAnsi="Georgia" w:cs="Verdana"/>
        <w:noProof/>
      </w:rPr>
      <w:t>10</w:t>
    </w:r>
    <w:r w:rsidRPr="00DC6A78">
      <w:rPr>
        <w:rStyle w:val="Nmerodepgina"/>
        <w:rFonts w:ascii="Georgia" w:hAnsi="Georgia" w:cs="Verdana"/>
      </w:rPr>
      <w:fldChar w:fldCharType="end"/>
    </w:r>
  </w:p>
  <w:p w:rsidR="0093403F" w:rsidRPr="00DC6A78" w:rsidRDefault="0093403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405162" w:rsidRDefault="0093403F" w:rsidP="00A67268">
    <w:pPr>
      <w:pStyle w:val="Piedepgina"/>
      <w:pBdr>
        <w:bottom w:val="double" w:sz="6" w:space="1" w:color="auto"/>
      </w:pBdr>
      <w:spacing w:line="360" w:lineRule="auto"/>
      <w:rPr>
        <w:rFonts w:ascii="Georgia" w:hAnsi="Georgia" w:cs="Arial"/>
        <w:spacing w:val="20"/>
        <w:w w:val="200"/>
        <w:sz w:val="2"/>
        <w:szCs w:val="10"/>
        <w:lang w:val="es-ES"/>
      </w:rPr>
    </w:pPr>
  </w:p>
  <w:p w:rsidR="0093403F" w:rsidRPr="00DC6A78" w:rsidRDefault="0093403F" w:rsidP="00751EE2">
    <w:pPr>
      <w:pStyle w:val="Piedepgina"/>
      <w:spacing w:line="360" w:lineRule="auto"/>
      <w:jc w:val="right"/>
      <w:rPr>
        <w:rFonts w:ascii="Georgia" w:hAnsi="Georgia" w:cs="Arial"/>
        <w:spacing w:val="20"/>
        <w:w w:val="200"/>
        <w:sz w:val="14"/>
        <w:szCs w:val="10"/>
      </w:rPr>
    </w:pPr>
  </w:p>
  <w:p w:rsidR="0093403F" w:rsidRPr="00DC6A78" w:rsidRDefault="0093403F" w:rsidP="00751EE2">
    <w:pPr>
      <w:pStyle w:val="Piedepgina"/>
      <w:spacing w:line="360" w:lineRule="auto"/>
      <w:jc w:val="right"/>
      <w:rPr>
        <w:rFonts w:ascii="Georgia" w:hAnsi="Georgia" w:cs="Arial"/>
        <w:spacing w:val="20"/>
        <w:w w:val="200"/>
        <w:sz w:val="10"/>
        <w:szCs w:val="10"/>
      </w:rPr>
    </w:pPr>
    <w:r w:rsidRPr="00DC6A78">
      <w:rPr>
        <w:rFonts w:ascii="Georgia" w:hAnsi="Georgia" w:cs="Arial"/>
        <w:spacing w:val="20"/>
        <w:w w:val="200"/>
        <w:sz w:val="14"/>
        <w:szCs w:val="10"/>
      </w:rPr>
      <w:t>T</w:t>
    </w:r>
    <w:r w:rsidRPr="00DC6A78">
      <w:rPr>
        <w:rFonts w:ascii="Georgia" w:hAnsi="Georgia" w:cs="Arial"/>
        <w:spacing w:val="20"/>
        <w:w w:val="200"/>
        <w:sz w:val="10"/>
        <w:szCs w:val="10"/>
      </w:rPr>
      <w:t xml:space="preserve">RIBUNAL </w:t>
    </w:r>
    <w:r w:rsidRPr="00DC6A78">
      <w:rPr>
        <w:rFonts w:ascii="Georgia" w:hAnsi="Georgia" w:cs="Arial"/>
        <w:spacing w:val="20"/>
        <w:w w:val="200"/>
        <w:sz w:val="14"/>
        <w:szCs w:val="10"/>
      </w:rPr>
      <w:t>S</w:t>
    </w:r>
    <w:r w:rsidRPr="00DC6A78">
      <w:rPr>
        <w:rFonts w:ascii="Georgia" w:hAnsi="Georgia" w:cs="Arial"/>
        <w:spacing w:val="20"/>
        <w:w w:val="200"/>
        <w:sz w:val="10"/>
        <w:szCs w:val="10"/>
      </w:rPr>
      <w:t xml:space="preserve">UPERIOR DE </w:t>
    </w:r>
    <w:r w:rsidRPr="00DC6A78">
      <w:rPr>
        <w:rFonts w:ascii="Georgia" w:hAnsi="Georgia" w:cs="Arial"/>
        <w:spacing w:val="20"/>
        <w:w w:val="200"/>
        <w:sz w:val="14"/>
        <w:szCs w:val="10"/>
      </w:rPr>
      <w:t>P</w:t>
    </w:r>
    <w:r w:rsidRPr="00DC6A78">
      <w:rPr>
        <w:rFonts w:ascii="Georgia" w:hAnsi="Georgia" w:cs="Arial"/>
        <w:spacing w:val="20"/>
        <w:w w:val="200"/>
        <w:sz w:val="10"/>
        <w:szCs w:val="10"/>
      </w:rPr>
      <w:t>EREIR</w:t>
    </w:r>
    <w:r w:rsidR="001A7CD5" w:rsidRPr="00DC6A78">
      <w:rPr>
        <w:rFonts w:ascii="Georgia" w:hAnsi="Georgia" w:cs="Arial"/>
        <w:spacing w:val="20"/>
        <w:w w:val="200"/>
        <w:sz w:val="10"/>
        <w:szCs w:val="10"/>
      </w:rPr>
      <w:t>A</w:t>
    </w:r>
  </w:p>
  <w:p w:rsidR="0093403F" w:rsidRPr="00DC6A78" w:rsidRDefault="0093403F" w:rsidP="00751EE2">
    <w:pPr>
      <w:pStyle w:val="Piedepgina"/>
      <w:jc w:val="right"/>
      <w:rPr>
        <w:rFonts w:ascii="Georgia" w:hAnsi="Georgia"/>
      </w:rPr>
    </w:pPr>
    <w:r w:rsidRPr="00DC6A78">
      <w:rPr>
        <w:rFonts w:ascii="Georgia" w:hAnsi="Georgia" w:cs="Arial"/>
        <w:spacing w:val="20"/>
        <w:w w:val="200"/>
        <w:sz w:val="10"/>
        <w:szCs w:val="10"/>
      </w:rPr>
      <w:t xml:space="preserve">MP </w:t>
    </w:r>
    <w:r w:rsidRPr="00DC6A78">
      <w:rPr>
        <w:rFonts w:ascii="Georgia" w:hAnsi="Georgia" w:cs="Arial"/>
        <w:spacing w:val="20"/>
        <w:w w:val="200"/>
        <w:sz w:val="12"/>
        <w:szCs w:val="10"/>
      </w:rPr>
      <w:t>D</w:t>
    </w:r>
    <w:r w:rsidRPr="00DC6A78">
      <w:rPr>
        <w:rFonts w:ascii="Georgia" w:hAnsi="Georgia" w:cs="Arial"/>
        <w:spacing w:val="20"/>
        <w:w w:val="200"/>
        <w:sz w:val="8"/>
        <w:szCs w:val="10"/>
      </w:rPr>
      <w:t xml:space="preserve">UBERNEY </w:t>
    </w:r>
    <w:r w:rsidRPr="00DC6A78">
      <w:rPr>
        <w:rFonts w:ascii="Georgia" w:hAnsi="Georgia" w:cs="Arial"/>
        <w:spacing w:val="20"/>
        <w:w w:val="200"/>
        <w:sz w:val="12"/>
        <w:szCs w:val="10"/>
      </w:rPr>
      <w:t>G</w:t>
    </w:r>
    <w:r w:rsidRPr="00DC6A78">
      <w:rPr>
        <w:rFonts w:ascii="Georgia" w:hAnsi="Georgia" w:cs="Arial"/>
        <w:spacing w:val="20"/>
        <w:w w:val="200"/>
        <w:sz w:val="8"/>
        <w:szCs w:val="10"/>
      </w:rPr>
      <w:t xml:space="preserve">RISALES </w:t>
    </w:r>
    <w:r w:rsidRPr="00DC6A78">
      <w:rPr>
        <w:rFonts w:ascii="Georgia" w:hAnsi="Georgia" w:cs="Arial"/>
        <w:spacing w:val="20"/>
        <w:w w:val="200"/>
        <w:sz w:val="12"/>
        <w:szCs w:val="10"/>
      </w:rPr>
      <w:t>H</w:t>
    </w:r>
    <w:r w:rsidRPr="00DC6A78">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DC" w:rsidRDefault="005760DC" w:rsidP="002F20AB">
      <w:r>
        <w:separator/>
      </w:r>
    </w:p>
  </w:footnote>
  <w:footnote w:type="continuationSeparator" w:id="0">
    <w:p w:rsidR="005760DC" w:rsidRDefault="005760DC" w:rsidP="002F20AB">
      <w:r>
        <w:continuationSeparator/>
      </w:r>
    </w:p>
  </w:footnote>
  <w:footnote w:id="1">
    <w:p w:rsidR="00BC44CF" w:rsidRPr="00EB527C" w:rsidRDefault="00BC44CF" w:rsidP="00BC44CF">
      <w:pPr>
        <w:pStyle w:val="Textonotapie"/>
        <w:jc w:val="both"/>
      </w:pPr>
      <w:r w:rsidRPr="00EB527C">
        <w:rPr>
          <w:rStyle w:val="Refdenotaalpie"/>
        </w:rPr>
        <w:footnoteRef/>
      </w:r>
      <w:r w:rsidRPr="00EB527C">
        <w:t xml:space="preserve"> QUINCHE R., Manuel F. Vías de hecho, acción de tutela contra providencias, Editorial Temis SA, Bogotá, 2013, p.103.</w:t>
      </w:r>
    </w:p>
  </w:footnote>
  <w:footnote w:id="2">
    <w:p w:rsidR="00BC44CF" w:rsidRPr="00EB527C" w:rsidRDefault="00BC44CF" w:rsidP="00BC44CF">
      <w:pPr>
        <w:pStyle w:val="Textonotapie"/>
        <w:jc w:val="both"/>
      </w:pPr>
      <w:r w:rsidRPr="00EB527C">
        <w:rPr>
          <w:rStyle w:val="Refdenotaalpie"/>
        </w:rPr>
        <w:footnoteRef/>
      </w:r>
      <w:r w:rsidRPr="00EB527C">
        <w:t xml:space="preserve"> QUIROGA N., Édgar A. Tutela contra decisiones judiciales, Universidad Santo Tomás y editorial Ibáñez, Bogotá DC, 2014, p.83.</w:t>
      </w:r>
    </w:p>
  </w:footnote>
  <w:footnote w:id="3">
    <w:p w:rsidR="00BC44CF" w:rsidRPr="00EB527C" w:rsidRDefault="00BC44CF" w:rsidP="00BC44CF">
      <w:pPr>
        <w:pStyle w:val="Textonotapie"/>
        <w:jc w:val="both"/>
      </w:pPr>
      <w:r w:rsidRPr="00EB527C">
        <w:rPr>
          <w:rStyle w:val="Refdenotaalpie"/>
        </w:rPr>
        <w:footnoteRef/>
      </w:r>
      <w:r w:rsidRPr="00EB527C">
        <w:t xml:space="preserve"> </w:t>
      </w:r>
      <w:r w:rsidRPr="00EB527C">
        <w:rPr>
          <w:lang w:val="es-MX"/>
        </w:rPr>
        <w:t>CC. T-917 de 2011.</w:t>
      </w:r>
    </w:p>
  </w:footnote>
  <w:footnote w:id="4">
    <w:p w:rsidR="00BC44CF" w:rsidRPr="00EB527C" w:rsidRDefault="00BC44CF" w:rsidP="00BC44CF">
      <w:pPr>
        <w:pStyle w:val="Textonotapie"/>
        <w:jc w:val="both"/>
      </w:pPr>
      <w:r w:rsidRPr="00EB527C">
        <w:rPr>
          <w:rStyle w:val="Refdenotaalpie"/>
        </w:rPr>
        <w:footnoteRef/>
      </w:r>
      <w:r w:rsidRPr="00EB527C">
        <w:rPr>
          <w:lang w:val="es-MX"/>
        </w:rPr>
        <w:t xml:space="preserve"> CC. C-590 de 2005.</w:t>
      </w:r>
    </w:p>
  </w:footnote>
  <w:footnote w:id="5">
    <w:p w:rsidR="00BC44CF" w:rsidRPr="00EB527C" w:rsidRDefault="00BC44CF" w:rsidP="00BC44CF">
      <w:pPr>
        <w:pStyle w:val="Textonotapie"/>
        <w:jc w:val="both"/>
      </w:pPr>
      <w:r w:rsidRPr="00EB527C">
        <w:rPr>
          <w:rStyle w:val="Refdenotaalpie"/>
        </w:rPr>
        <w:footnoteRef/>
      </w:r>
      <w:r w:rsidRPr="00EB527C">
        <w:rPr>
          <w:lang w:val="es-MX"/>
        </w:rPr>
        <w:t xml:space="preserve"> CC. </w:t>
      </w:r>
      <w:r w:rsidRPr="00EB527C">
        <w:rPr>
          <w:bCs/>
        </w:rPr>
        <w:t>SU-222 de 2016</w:t>
      </w:r>
      <w:r w:rsidRPr="00EB527C">
        <w:rPr>
          <w:lang w:val="es-MX"/>
        </w:rPr>
        <w:t>.</w:t>
      </w:r>
    </w:p>
  </w:footnote>
  <w:footnote w:id="6">
    <w:p w:rsidR="00BC44CF" w:rsidRPr="00EB527C" w:rsidRDefault="00BC44CF" w:rsidP="00BC44CF">
      <w:pPr>
        <w:pStyle w:val="Textonotapie"/>
        <w:rPr>
          <w:b/>
          <w:bCs/>
        </w:rPr>
      </w:pPr>
      <w:r w:rsidRPr="00EB527C">
        <w:rPr>
          <w:rStyle w:val="Refdenotaalpie"/>
        </w:rPr>
        <w:footnoteRef/>
      </w:r>
      <w:r w:rsidRPr="00EB527C">
        <w:t xml:space="preserve"> </w:t>
      </w:r>
      <w:r w:rsidRPr="00EB527C">
        <w:rPr>
          <w:bCs/>
          <w:lang w:val="es-ES_tradnl"/>
        </w:rPr>
        <w:t>CC. T-137 de 2017.</w:t>
      </w:r>
    </w:p>
  </w:footnote>
  <w:footnote w:id="7">
    <w:p w:rsidR="00BC44CF" w:rsidRPr="00EB527C" w:rsidRDefault="00BC44CF" w:rsidP="00BC44CF">
      <w:pPr>
        <w:pStyle w:val="Textonotapie"/>
      </w:pPr>
      <w:r w:rsidRPr="00EB527C">
        <w:rPr>
          <w:rStyle w:val="Refdenotaalpie"/>
        </w:rPr>
        <w:footnoteRef/>
      </w:r>
      <w:r w:rsidRPr="00EB527C">
        <w:t xml:space="preserve"> </w:t>
      </w:r>
      <w:r w:rsidRPr="00EB527C">
        <w:rPr>
          <w:lang w:val="es-MX"/>
        </w:rPr>
        <w:t>CC. T-307 de 2015.</w:t>
      </w:r>
    </w:p>
  </w:footnote>
  <w:footnote w:id="8">
    <w:p w:rsidR="00BC44CF" w:rsidRPr="00EB527C" w:rsidRDefault="00BC44CF" w:rsidP="00BC44CF">
      <w:pPr>
        <w:pStyle w:val="Textonotapie"/>
        <w:jc w:val="both"/>
      </w:pPr>
      <w:r w:rsidRPr="00EB527C">
        <w:rPr>
          <w:vertAlign w:val="superscript"/>
        </w:rPr>
        <w:footnoteRef/>
      </w:r>
      <w:r w:rsidRPr="00EB527C">
        <w:t xml:space="preserve"> ESCUELA JUDICIAL RODRIGO LARA BONILLA. La acción de tutela en el ordenamiento constitucional colombiano, Universidad Nacional de Colombia, Catalina Botero Marino, </w:t>
      </w:r>
      <w:proofErr w:type="spellStart"/>
      <w:r w:rsidRPr="00EB527C">
        <w:t>Ediprime</w:t>
      </w:r>
      <w:proofErr w:type="spellEnd"/>
      <w:r w:rsidRPr="00EB527C">
        <w:t xml:space="preserve"> Ltda., 2006, p.61-75.</w:t>
      </w:r>
    </w:p>
  </w:footnote>
  <w:footnote w:id="9">
    <w:p w:rsidR="00BC44CF" w:rsidRPr="00EB527C" w:rsidRDefault="00BC44CF" w:rsidP="00BC44CF">
      <w:pPr>
        <w:pStyle w:val="Textonotapie"/>
        <w:jc w:val="both"/>
      </w:pPr>
      <w:r w:rsidRPr="00EB527C">
        <w:rPr>
          <w:rStyle w:val="Refdenotaalpie"/>
        </w:rPr>
        <w:footnoteRef/>
      </w:r>
      <w:r w:rsidRPr="00EB527C">
        <w:t xml:space="preserve"> QUINCHE R., Manuel F. La acción de tutela, el amparo en Colombia, Bogotá DC, 2011, p.233-285.</w:t>
      </w:r>
    </w:p>
  </w:footnote>
  <w:footnote w:id="10">
    <w:p w:rsidR="00A80615" w:rsidRPr="00EB527C" w:rsidRDefault="00A80615" w:rsidP="00A80615">
      <w:pPr>
        <w:pStyle w:val="Textonotapie"/>
        <w:jc w:val="both"/>
      </w:pPr>
      <w:r w:rsidRPr="00EB527C">
        <w:rPr>
          <w:rStyle w:val="Refdenotaalpie"/>
          <w:lang w:val="es-AR"/>
        </w:rPr>
        <w:footnoteRef/>
      </w:r>
      <w:r w:rsidRPr="00EB527C">
        <w:rPr>
          <w:lang w:val="es-AR"/>
        </w:rPr>
        <w:t xml:space="preserve"> </w:t>
      </w:r>
      <w:r w:rsidR="000B25B7" w:rsidRPr="00EB527C">
        <w:t>CC</w:t>
      </w:r>
      <w:r w:rsidRPr="00EB527C">
        <w:t>. T-970 de 2014.</w:t>
      </w:r>
    </w:p>
  </w:footnote>
  <w:footnote w:id="11">
    <w:p w:rsidR="00A80615" w:rsidRPr="00EB527C" w:rsidRDefault="00A80615" w:rsidP="00A80615">
      <w:pPr>
        <w:pStyle w:val="Textonotapie"/>
        <w:jc w:val="both"/>
      </w:pPr>
      <w:r w:rsidRPr="00EB527C">
        <w:rPr>
          <w:rStyle w:val="Refdenotaalpie"/>
        </w:rPr>
        <w:footnoteRef/>
      </w:r>
      <w:r w:rsidRPr="00EB527C">
        <w:t xml:space="preserve"> </w:t>
      </w:r>
      <w:r w:rsidR="008A32B7" w:rsidRPr="00EB527C">
        <w:t>CC</w:t>
      </w:r>
      <w:r w:rsidRPr="00EB527C">
        <w:t xml:space="preserve">. </w:t>
      </w:r>
      <w:r w:rsidRPr="00EB527C">
        <w:rPr>
          <w:bCs/>
        </w:rPr>
        <w:t>T-011 de 2016.</w:t>
      </w:r>
    </w:p>
  </w:footnote>
  <w:footnote w:id="12">
    <w:p w:rsidR="007F086E" w:rsidRPr="00EB527C" w:rsidRDefault="007F086E" w:rsidP="007F086E">
      <w:pPr>
        <w:pStyle w:val="Textonotapie"/>
        <w:jc w:val="both"/>
      </w:pPr>
      <w:r w:rsidRPr="00EB527C">
        <w:rPr>
          <w:rStyle w:val="Refdenotaalpie"/>
        </w:rPr>
        <w:footnoteRef/>
      </w:r>
      <w:r w:rsidRPr="00EB527C">
        <w:t xml:space="preserve"> </w:t>
      </w:r>
      <w:r w:rsidR="00CB2CF8" w:rsidRPr="00EB527C">
        <w:t>CC</w:t>
      </w:r>
      <w:r w:rsidRPr="00EB527C">
        <w:t>. SU-540 de 2007</w:t>
      </w:r>
      <w:r w:rsidR="00B55954" w:rsidRPr="00EB527C">
        <w:t xml:space="preserve"> y </w:t>
      </w:r>
      <w:r w:rsidRPr="00EB527C">
        <w:rPr>
          <w:bCs/>
        </w:rPr>
        <w:t>T-062 de 2016.</w:t>
      </w:r>
    </w:p>
  </w:footnote>
  <w:footnote w:id="13">
    <w:p w:rsidR="007F086E" w:rsidRPr="00EB527C" w:rsidRDefault="007F086E" w:rsidP="007F086E">
      <w:pPr>
        <w:pStyle w:val="Textonotapie"/>
        <w:jc w:val="both"/>
        <w:rPr>
          <w:color w:val="000000"/>
          <w:bdr w:val="none" w:sz="0" w:space="0" w:color="auto" w:frame="1"/>
        </w:rPr>
      </w:pPr>
      <w:r w:rsidRPr="00EB527C">
        <w:rPr>
          <w:rStyle w:val="Refdenotaalpie"/>
        </w:rPr>
        <w:footnoteRef/>
      </w:r>
      <w:r w:rsidRPr="00EB527C">
        <w:t xml:space="preserve"> </w:t>
      </w:r>
      <w:r w:rsidR="00CB2CF8" w:rsidRPr="00EB527C">
        <w:t>CC</w:t>
      </w:r>
      <w:r w:rsidRPr="00EB527C">
        <w:rPr>
          <w:color w:val="000000"/>
          <w:bdr w:val="none" w:sz="0" w:space="0" w:color="auto" w:frame="1"/>
        </w:rPr>
        <w:t>. T-045 de 2008</w:t>
      </w:r>
      <w:r w:rsidR="00B55954" w:rsidRPr="00EB527C">
        <w:rPr>
          <w:color w:val="000000"/>
          <w:bdr w:val="none" w:sz="0" w:space="0" w:color="auto" w:frame="1"/>
        </w:rPr>
        <w:t xml:space="preserve"> y </w:t>
      </w:r>
      <w:r w:rsidRPr="00EB527C">
        <w:rPr>
          <w:color w:val="000000"/>
          <w:bdr w:val="none" w:sz="0" w:space="0" w:color="auto" w:frame="1"/>
        </w:rPr>
        <w:t>T-059 de 2016.</w:t>
      </w:r>
    </w:p>
  </w:footnote>
  <w:footnote w:id="14">
    <w:p w:rsidR="007F086E" w:rsidRPr="00EB527C" w:rsidRDefault="007F086E" w:rsidP="007F086E">
      <w:pPr>
        <w:pStyle w:val="Textonotapie"/>
        <w:jc w:val="both"/>
        <w:rPr>
          <w:b/>
          <w:color w:val="000000" w:themeColor="text1"/>
          <w:bdr w:val="none" w:sz="0" w:space="0" w:color="auto" w:frame="1"/>
          <w:lang w:val="es-AR"/>
        </w:rPr>
      </w:pPr>
      <w:r w:rsidRPr="00EB527C">
        <w:rPr>
          <w:rStyle w:val="Refdenotaalpie"/>
          <w:color w:val="000000" w:themeColor="text1"/>
        </w:rPr>
        <w:footnoteRef/>
      </w:r>
      <w:r w:rsidRPr="00EB527C">
        <w:rPr>
          <w:color w:val="000000" w:themeColor="text1"/>
        </w:rPr>
        <w:t xml:space="preserve"> </w:t>
      </w:r>
      <w:r w:rsidR="00CB2CF8" w:rsidRPr="00EB527C">
        <w:rPr>
          <w:color w:val="000000" w:themeColor="text1"/>
        </w:rPr>
        <w:t>CC</w:t>
      </w:r>
      <w:r w:rsidRPr="00EB527C">
        <w:rPr>
          <w:color w:val="000000" w:themeColor="text1"/>
          <w:bdr w:val="none" w:sz="0" w:space="0" w:color="auto" w:frame="1"/>
        </w:rPr>
        <w:t>. T-041 de 2016.</w:t>
      </w:r>
    </w:p>
  </w:footnote>
  <w:footnote w:id="15">
    <w:p w:rsidR="007F086E" w:rsidRPr="00EB527C" w:rsidRDefault="007F086E" w:rsidP="007F086E">
      <w:pPr>
        <w:pStyle w:val="Textonotapie"/>
        <w:jc w:val="both"/>
        <w:rPr>
          <w:color w:val="000000" w:themeColor="text1"/>
        </w:rPr>
      </w:pPr>
      <w:r w:rsidRPr="00EB527C">
        <w:rPr>
          <w:rStyle w:val="Refdenotaalpie"/>
          <w:color w:val="000000" w:themeColor="text1"/>
        </w:rPr>
        <w:footnoteRef/>
      </w:r>
      <w:r w:rsidRPr="00EB527C">
        <w:rPr>
          <w:color w:val="000000" w:themeColor="text1"/>
        </w:rPr>
        <w:t xml:space="preserve"> </w:t>
      </w:r>
      <w:r w:rsidR="00CB2CF8" w:rsidRPr="00EB527C">
        <w:rPr>
          <w:color w:val="000000" w:themeColor="text1"/>
          <w:lang w:val="es-AR"/>
        </w:rPr>
        <w:t>CC</w:t>
      </w:r>
      <w:r w:rsidRPr="00EB527C">
        <w:rPr>
          <w:color w:val="000000" w:themeColor="text1"/>
          <w:lang w:val="es-AR"/>
        </w:rPr>
        <w:t xml:space="preserve">. </w:t>
      </w:r>
      <w:r w:rsidRPr="00EB527C">
        <w:rPr>
          <w:color w:val="000000" w:themeColor="text1"/>
        </w:rPr>
        <w:t xml:space="preserve">T-142 de 2016, </w:t>
      </w:r>
      <w:hyperlink r:id="rId1" w:tooltip="Haga clic para abrir la Sentencia SU-540 de 2007" w:history="1">
        <w:r w:rsidRPr="00EB527C">
          <w:rPr>
            <w:rStyle w:val="Hipervnculo"/>
            <w:color w:val="000000" w:themeColor="text1"/>
            <w:u w:val="none"/>
          </w:rPr>
          <w:t>SU-540 de 2007</w:t>
        </w:r>
      </w:hyperlink>
      <w:r w:rsidRPr="00EB527C">
        <w:rPr>
          <w:color w:val="000000" w:themeColor="text1"/>
        </w:rPr>
        <w:t>, </w:t>
      </w:r>
      <w:hyperlink r:id="rId2" w:tooltip="Haga clic para abrir la Sentencia T-200 de 2013" w:history="1">
        <w:r w:rsidRPr="00EB527C">
          <w:rPr>
            <w:rStyle w:val="Hipervnculo"/>
            <w:color w:val="000000" w:themeColor="text1"/>
            <w:u w:val="none"/>
          </w:rPr>
          <w:t>T-200 de 2013</w:t>
        </w:r>
      </w:hyperlink>
      <w:r w:rsidRPr="00EB527C">
        <w:rPr>
          <w:color w:val="000000" w:themeColor="text1"/>
        </w:rPr>
        <w:t xml:space="preserve"> y </w:t>
      </w:r>
      <w:hyperlink r:id="rId3" w:tooltip="Haga clic para abrir la Sentencia T-358 de 2014" w:history="1">
        <w:r w:rsidRPr="00EB527C">
          <w:rPr>
            <w:rStyle w:val="Hipervnculo"/>
            <w:color w:val="000000" w:themeColor="text1"/>
            <w:u w:val="none"/>
          </w:rPr>
          <w:t>T-358 de 2014</w:t>
        </w:r>
      </w:hyperlink>
      <w:r w:rsidRPr="00EB527C">
        <w:rPr>
          <w:color w:val="000000" w:themeColor="text1"/>
        </w:rPr>
        <w:t>.</w:t>
      </w:r>
    </w:p>
  </w:footnote>
  <w:footnote w:id="16">
    <w:p w:rsidR="007F086E" w:rsidRPr="00EB527C" w:rsidRDefault="007F086E" w:rsidP="007F086E">
      <w:pPr>
        <w:pStyle w:val="Textonotapie"/>
        <w:jc w:val="both"/>
        <w:rPr>
          <w:color w:val="000000" w:themeColor="text1"/>
        </w:rPr>
      </w:pPr>
      <w:r w:rsidRPr="00EB527C">
        <w:rPr>
          <w:rStyle w:val="Refdenotaalpie"/>
          <w:color w:val="000000" w:themeColor="text1"/>
        </w:rPr>
        <w:footnoteRef/>
      </w:r>
      <w:r w:rsidRPr="00EB527C">
        <w:rPr>
          <w:color w:val="000000" w:themeColor="text1"/>
        </w:rPr>
        <w:t xml:space="preserve"> </w:t>
      </w:r>
      <w:r w:rsidR="00CB2CF8" w:rsidRPr="00EB527C">
        <w:rPr>
          <w:color w:val="000000" w:themeColor="text1"/>
          <w:lang w:val="es-AR"/>
        </w:rPr>
        <w:t>CC</w:t>
      </w:r>
      <w:r w:rsidRPr="00EB527C">
        <w:rPr>
          <w:color w:val="000000" w:themeColor="text1"/>
          <w:lang w:val="es-AR"/>
        </w:rPr>
        <w:t xml:space="preserve">. </w:t>
      </w:r>
      <w:hyperlink r:id="rId4" w:tooltip="Haga clic para abrir la Sentencia T-309 de 2006" w:history="1">
        <w:r w:rsidRPr="00EB527C">
          <w:rPr>
            <w:rStyle w:val="Hipervnculo"/>
            <w:color w:val="000000" w:themeColor="text1"/>
            <w:u w:val="none"/>
          </w:rPr>
          <w:t>T-309 de 2006</w:t>
        </w:r>
      </w:hyperlink>
      <w:r w:rsidR="00B55954" w:rsidRPr="00EB527C">
        <w:rPr>
          <w:color w:val="000000" w:themeColor="text1"/>
        </w:rPr>
        <w:t xml:space="preserve"> y </w:t>
      </w:r>
      <w:r w:rsidRPr="00EB527C">
        <w:rPr>
          <w:color w:val="000000" w:themeColor="text1"/>
        </w:rPr>
        <w:t xml:space="preserve">T-142 de 2016. </w:t>
      </w:r>
    </w:p>
  </w:footnote>
  <w:footnote w:id="17">
    <w:p w:rsidR="007F086E" w:rsidRPr="00EB527C" w:rsidRDefault="007F086E" w:rsidP="007F086E">
      <w:pPr>
        <w:pStyle w:val="Textonotapie"/>
        <w:jc w:val="both"/>
      </w:pPr>
      <w:r w:rsidRPr="00EB527C">
        <w:rPr>
          <w:rStyle w:val="Refdenotaalpie"/>
        </w:rPr>
        <w:footnoteRef/>
      </w:r>
      <w:r w:rsidRPr="00EB527C">
        <w:t xml:space="preserve"> </w:t>
      </w:r>
      <w:r w:rsidR="00CB2CF8" w:rsidRPr="00EB527C">
        <w:t>CC</w:t>
      </w:r>
      <w:r w:rsidRPr="00EB527C">
        <w:t xml:space="preserve">. </w:t>
      </w:r>
      <w:r w:rsidR="00B55954" w:rsidRPr="00EB527C">
        <w:rPr>
          <w:bCs/>
        </w:rPr>
        <w:t xml:space="preserve">T-011 de 2016, </w:t>
      </w:r>
      <w:r w:rsidRPr="00EB527C">
        <w:t>T-414 de 2005,</w:t>
      </w:r>
      <w:r w:rsidR="00B55954" w:rsidRPr="00EB527C">
        <w:t xml:space="preserve"> T-1038 de 2005 y T-539 de 2003.</w:t>
      </w:r>
    </w:p>
  </w:footnote>
  <w:footnote w:id="18">
    <w:p w:rsidR="00A80615" w:rsidRPr="00EB527C" w:rsidRDefault="00A80615" w:rsidP="00A80615">
      <w:pPr>
        <w:pStyle w:val="Textonotapie"/>
        <w:jc w:val="both"/>
      </w:pPr>
      <w:r w:rsidRPr="00EB527C">
        <w:rPr>
          <w:rStyle w:val="Refdenotaalpie"/>
          <w:color w:val="000000" w:themeColor="text1"/>
          <w:lang w:val="es-AR"/>
        </w:rPr>
        <w:footnoteRef/>
      </w:r>
      <w:r w:rsidRPr="00EB527C">
        <w:rPr>
          <w:color w:val="000000" w:themeColor="text1"/>
          <w:lang w:val="es-AR"/>
        </w:rPr>
        <w:t xml:space="preserve"> </w:t>
      </w:r>
      <w:r w:rsidR="00CB2CF8" w:rsidRPr="00EB527C">
        <w:rPr>
          <w:color w:val="000000" w:themeColor="text1"/>
          <w:lang w:val="es-AR"/>
        </w:rPr>
        <w:t>CC</w:t>
      </w:r>
      <w:r w:rsidR="00B55954" w:rsidRPr="00EB527C">
        <w:rPr>
          <w:color w:val="000000" w:themeColor="text1"/>
          <w:lang w:val="es-AR"/>
        </w:rPr>
        <w:t>. T-728 de 2014 y T-419 de 2017.</w:t>
      </w:r>
    </w:p>
  </w:footnote>
  <w:footnote w:id="19">
    <w:p w:rsidR="00505437" w:rsidRPr="00EB527C" w:rsidRDefault="00505437" w:rsidP="00505437">
      <w:pPr>
        <w:pStyle w:val="Textonotapie"/>
      </w:pPr>
      <w:r w:rsidRPr="00EB527C">
        <w:rPr>
          <w:rStyle w:val="Refdenotaalpie"/>
        </w:rPr>
        <w:footnoteRef/>
      </w:r>
      <w:r w:rsidRPr="00EB527C">
        <w:t xml:space="preserve"> CC. T-600 de 2017.</w:t>
      </w:r>
    </w:p>
  </w:footnote>
  <w:footnote w:id="20">
    <w:p w:rsidR="00505437" w:rsidRDefault="00505437" w:rsidP="00505437">
      <w:pPr>
        <w:pStyle w:val="Textonotapie"/>
        <w:jc w:val="both"/>
      </w:pPr>
      <w:r w:rsidRPr="00EB527C">
        <w:rPr>
          <w:rStyle w:val="Refdenotaalpie"/>
        </w:rPr>
        <w:footnoteRef/>
      </w:r>
      <w:r w:rsidRPr="00EB527C">
        <w:t xml:space="preserve"> CSJ. STC3950-2016.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EB527C">
      <w:rPr>
        <w:rStyle w:val="Nmerodepgina"/>
        <w:rFonts w:cs="Verdana"/>
        <w:noProof/>
      </w:rPr>
      <w:t>1</w: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Encabezado"/>
      <w:pBdr>
        <w:bottom w:val="single" w:sz="4" w:space="1" w:color="D9D9D9"/>
      </w:pBdr>
      <w:jc w:val="right"/>
      <w:rPr>
        <w:rFonts w:ascii="Georgia" w:hAnsi="Georgia"/>
        <w:b/>
      </w:rPr>
    </w:pPr>
    <w:r w:rsidRPr="00DC6A78">
      <w:rPr>
        <w:rFonts w:ascii="Georgia" w:hAnsi="Georgia"/>
        <w:color w:val="7F7F7F"/>
        <w:spacing w:val="60"/>
        <w:sz w:val="22"/>
      </w:rPr>
      <w:t>Página</w:t>
    </w:r>
    <w:r w:rsidRPr="00DC6A78">
      <w:rPr>
        <w:rFonts w:ascii="Georgia" w:hAnsi="Georgia"/>
        <w:sz w:val="22"/>
      </w:rPr>
      <w:t xml:space="preserve"> | </w:t>
    </w:r>
    <w:r w:rsidRPr="00DC6A78">
      <w:rPr>
        <w:rFonts w:ascii="Georgia" w:hAnsi="Georgia"/>
        <w:sz w:val="22"/>
      </w:rPr>
      <w:fldChar w:fldCharType="begin"/>
    </w:r>
    <w:r w:rsidRPr="00DC6A78">
      <w:rPr>
        <w:rFonts w:ascii="Georgia" w:hAnsi="Georgia"/>
        <w:sz w:val="22"/>
      </w:rPr>
      <w:instrText xml:space="preserve"> PAGE   \* MERGEFORMAT </w:instrText>
    </w:r>
    <w:r w:rsidRPr="00DC6A78">
      <w:rPr>
        <w:rFonts w:ascii="Georgia" w:hAnsi="Georgia"/>
        <w:sz w:val="22"/>
      </w:rPr>
      <w:fldChar w:fldCharType="separate"/>
    </w:r>
    <w:r w:rsidR="005B3372">
      <w:rPr>
        <w:rFonts w:ascii="Georgia" w:hAnsi="Georgia"/>
        <w:noProof/>
        <w:sz w:val="22"/>
      </w:rPr>
      <w:t>2</w:t>
    </w:r>
    <w:r w:rsidRPr="00DC6A78">
      <w:rPr>
        <w:rFonts w:ascii="Georgia" w:hAnsi="Georgia"/>
        <w:sz w:val="22"/>
      </w:rPr>
      <w:fldChar w:fldCharType="end"/>
    </w:r>
  </w:p>
  <w:p w:rsidR="0093403F" w:rsidRPr="00EB527C" w:rsidRDefault="00051A6C" w:rsidP="006F562A">
    <w:pPr>
      <w:pStyle w:val="Encabezado"/>
      <w:ind w:right="360"/>
      <w:jc w:val="both"/>
      <w:rPr>
        <w:rFonts w:ascii="Georgia" w:hAnsi="Georgia" w:cs="Calibri"/>
        <w:i/>
        <w:smallCaps/>
        <w:sz w:val="20"/>
        <w:szCs w:val="20"/>
      </w:rPr>
    </w:pPr>
    <w:r w:rsidRPr="00051A6C">
      <w:rPr>
        <w:rFonts w:ascii="Georgia" w:hAnsi="Georgia" w:cs="Calibri"/>
        <w:i/>
        <w:smallCaps/>
        <w:sz w:val="20"/>
        <w:szCs w:val="20"/>
      </w:rPr>
      <w:t xml:space="preserve">Expediente </w:t>
    </w:r>
    <w:r>
      <w:rPr>
        <w:rFonts w:ascii="Georgia" w:hAnsi="Georgia" w:cs="Calibri"/>
        <w:i/>
        <w:smallCaps/>
        <w:sz w:val="20"/>
        <w:szCs w:val="20"/>
      </w:rPr>
      <w:t>N</w:t>
    </w:r>
    <w:r w:rsidRPr="00051A6C">
      <w:rPr>
        <w:rFonts w:ascii="Georgia" w:hAnsi="Georgia" w:cs="Calibri"/>
        <w:i/>
        <w:smallCaps/>
        <w:sz w:val="20"/>
        <w:szCs w:val="20"/>
      </w:rPr>
      <w:t>o.</w:t>
    </w:r>
    <w:r>
      <w:rPr>
        <w:rFonts w:ascii="Georgia" w:hAnsi="Georgia" w:cs="Calibri"/>
        <w:i/>
        <w:smallCaps/>
        <w:sz w:val="20"/>
        <w:szCs w:val="20"/>
      </w:rPr>
      <w:t>2018-</w:t>
    </w:r>
    <w:r w:rsidR="00D64016">
      <w:rPr>
        <w:rFonts w:ascii="Georgia" w:hAnsi="Georgia" w:cs="Calibri"/>
        <w:i/>
        <w:smallCaps/>
        <w:sz w:val="20"/>
        <w:szCs w:val="20"/>
      </w:rPr>
      <w:t>00442</w:t>
    </w:r>
    <w:r>
      <w:rPr>
        <w:rFonts w:ascii="Georgia" w:hAnsi="Georgia" w:cs="Calibri"/>
        <w:i/>
        <w:smallCaps/>
        <w:sz w:val="20"/>
        <w:szCs w:val="20"/>
      </w:rPr>
      <w:t xml:space="preserve">-00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6B46E5D2"/>
    <w:lvl w:ilvl="0" w:tplc="2B9C8742">
      <w:start w:val="1"/>
      <w:numFmt w:val="decimal"/>
      <w:lvlText w:val="%1."/>
      <w:lvlJc w:val="left"/>
      <w:pPr>
        <w:tabs>
          <w:tab w:val="num" w:pos="360"/>
        </w:tabs>
        <w:ind w:left="360" w:hanging="360"/>
      </w:pPr>
      <w:rPr>
        <w:rFonts w:ascii="Georgia" w:eastAsia="Times New Roman" w:hAnsi="Georgia"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2515C22"/>
    <w:multiLevelType w:val="multilevel"/>
    <w:tmpl w:val="7778D28E"/>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421" w:hanging="72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3915" w:hanging="108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409" w:hanging="144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3E5C3B"/>
    <w:multiLevelType w:val="multilevel"/>
    <w:tmpl w:val="2878F0FE"/>
    <w:lvl w:ilvl="0">
      <w:start w:val="6"/>
      <w:numFmt w:val="decimal"/>
      <w:lvlText w:val="%1."/>
      <w:lvlJc w:val="left"/>
      <w:pPr>
        <w:ind w:left="360" w:hanging="360"/>
      </w:pPr>
      <w:rPr>
        <w:rFonts w:cs="Times New Roman" w:hint="default"/>
        <w:sz w:val="22"/>
      </w:rPr>
    </w:lvl>
    <w:lvl w:ilvl="1">
      <w:start w:val="1"/>
      <w:numFmt w:val="decimal"/>
      <w:lvlText w:val="%1.%2."/>
      <w:lvlJc w:val="left"/>
      <w:pPr>
        <w:ind w:left="1287" w:hanging="72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781" w:hanging="108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4275" w:hanging="144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769" w:hanging="180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3F0E71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4A1094CA"/>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6"/>
  </w:num>
  <w:num w:numId="2">
    <w:abstractNumId w:val="20"/>
  </w:num>
  <w:num w:numId="3">
    <w:abstractNumId w:val="16"/>
  </w:num>
  <w:num w:numId="4">
    <w:abstractNumId w:val="11"/>
  </w:num>
  <w:num w:numId="5">
    <w:abstractNumId w:val="22"/>
  </w:num>
  <w:num w:numId="6">
    <w:abstractNumId w:val="14"/>
  </w:num>
  <w:num w:numId="7">
    <w:abstractNumId w:val="2"/>
  </w:num>
  <w:num w:numId="8">
    <w:abstractNumId w:val="7"/>
  </w:num>
  <w:num w:numId="9">
    <w:abstractNumId w:val="8"/>
  </w:num>
  <w:num w:numId="10">
    <w:abstractNumId w:val="1"/>
  </w:num>
  <w:num w:numId="11">
    <w:abstractNumId w:val="19"/>
  </w:num>
  <w:num w:numId="12">
    <w:abstractNumId w:val="6"/>
  </w:num>
  <w:num w:numId="13">
    <w:abstractNumId w:val="9"/>
  </w:num>
  <w:num w:numId="14">
    <w:abstractNumId w:val="25"/>
  </w:num>
  <w:num w:numId="15">
    <w:abstractNumId w:val="17"/>
  </w:num>
  <w:num w:numId="16">
    <w:abstractNumId w:val="0"/>
  </w:num>
  <w:num w:numId="17">
    <w:abstractNumId w:val="27"/>
  </w:num>
  <w:num w:numId="18">
    <w:abstractNumId w:val="18"/>
  </w:num>
  <w:num w:numId="19">
    <w:abstractNumId w:val="24"/>
  </w:num>
  <w:num w:numId="20">
    <w:abstractNumId w:val="23"/>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5"/>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4833"/>
    <w:rsid w:val="00007912"/>
    <w:rsid w:val="000100E5"/>
    <w:rsid w:val="00011CF2"/>
    <w:rsid w:val="00011D52"/>
    <w:rsid w:val="0001371F"/>
    <w:rsid w:val="00013BE8"/>
    <w:rsid w:val="0002042C"/>
    <w:rsid w:val="000215F0"/>
    <w:rsid w:val="00022F38"/>
    <w:rsid w:val="00023886"/>
    <w:rsid w:val="00023FAD"/>
    <w:rsid w:val="00024E51"/>
    <w:rsid w:val="000263F4"/>
    <w:rsid w:val="00026F32"/>
    <w:rsid w:val="00027251"/>
    <w:rsid w:val="00031D5D"/>
    <w:rsid w:val="00032DB7"/>
    <w:rsid w:val="000332E9"/>
    <w:rsid w:val="00033F1E"/>
    <w:rsid w:val="00034DD8"/>
    <w:rsid w:val="0003733A"/>
    <w:rsid w:val="00041B57"/>
    <w:rsid w:val="00044C38"/>
    <w:rsid w:val="00047896"/>
    <w:rsid w:val="00051A6C"/>
    <w:rsid w:val="00052FE3"/>
    <w:rsid w:val="00053876"/>
    <w:rsid w:val="00053902"/>
    <w:rsid w:val="00055B9D"/>
    <w:rsid w:val="00056027"/>
    <w:rsid w:val="000601B1"/>
    <w:rsid w:val="00060954"/>
    <w:rsid w:val="00060F7F"/>
    <w:rsid w:val="0006117C"/>
    <w:rsid w:val="0006167A"/>
    <w:rsid w:val="0006284F"/>
    <w:rsid w:val="000634BA"/>
    <w:rsid w:val="00065A2F"/>
    <w:rsid w:val="000664A8"/>
    <w:rsid w:val="00067E4F"/>
    <w:rsid w:val="0007063B"/>
    <w:rsid w:val="00072310"/>
    <w:rsid w:val="00072763"/>
    <w:rsid w:val="000729B9"/>
    <w:rsid w:val="00072B7F"/>
    <w:rsid w:val="00073261"/>
    <w:rsid w:val="0007524F"/>
    <w:rsid w:val="00075C73"/>
    <w:rsid w:val="00076139"/>
    <w:rsid w:val="00076D55"/>
    <w:rsid w:val="00076F62"/>
    <w:rsid w:val="0007768D"/>
    <w:rsid w:val="0008009F"/>
    <w:rsid w:val="000818FB"/>
    <w:rsid w:val="000820F0"/>
    <w:rsid w:val="0008427C"/>
    <w:rsid w:val="00085E39"/>
    <w:rsid w:val="00085FB4"/>
    <w:rsid w:val="00087243"/>
    <w:rsid w:val="0008767C"/>
    <w:rsid w:val="0009038E"/>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25B7"/>
    <w:rsid w:val="000B2E66"/>
    <w:rsid w:val="000B6A4A"/>
    <w:rsid w:val="000C002F"/>
    <w:rsid w:val="000C0A5D"/>
    <w:rsid w:val="000C6437"/>
    <w:rsid w:val="000C6F60"/>
    <w:rsid w:val="000C7144"/>
    <w:rsid w:val="000C7176"/>
    <w:rsid w:val="000C75AD"/>
    <w:rsid w:val="000C7C79"/>
    <w:rsid w:val="000C7F37"/>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4012"/>
    <w:rsid w:val="000F596B"/>
    <w:rsid w:val="000F68A5"/>
    <w:rsid w:val="000F6C11"/>
    <w:rsid w:val="00100725"/>
    <w:rsid w:val="001012AD"/>
    <w:rsid w:val="001017E7"/>
    <w:rsid w:val="001039D0"/>
    <w:rsid w:val="00103CD9"/>
    <w:rsid w:val="0010401B"/>
    <w:rsid w:val="001055E9"/>
    <w:rsid w:val="00105F37"/>
    <w:rsid w:val="001064AC"/>
    <w:rsid w:val="001127AE"/>
    <w:rsid w:val="00115641"/>
    <w:rsid w:val="00115C96"/>
    <w:rsid w:val="00117015"/>
    <w:rsid w:val="00117C99"/>
    <w:rsid w:val="00120933"/>
    <w:rsid w:val="00124DDA"/>
    <w:rsid w:val="00124F49"/>
    <w:rsid w:val="00125979"/>
    <w:rsid w:val="001266B4"/>
    <w:rsid w:val="00126EC6"/>
    <w:rsid w:val="001322A1"/>
    <w:rsid w:val="0013310E"/>
    <w:rsid w:val="00133D97"/>
    <w:rsid w:val="00135B04"/>
    <w:rsid w:val="0013719E"/>
    <w:rsid w:val="00137412"/>
    <w:rsid w:val="001424D3"/>
    <w:rsid w:val="00143D8D"/>
    <w:rsid w:val="0014678E"/>
    <w:rsid w:val="00147EF8"/>
    <w:rsid w:val="00150AF5"/>
    <w:rsid w:val="00151158"/>
    <w:rsid w:val="001528F3"/>
    <w:rsid w:val="00152DAF"/>
    <w:rsid w:val="0015332E"/>
    <w:rsid w:val="001545B7"/>
    <w:rsid w:val="00156283"/>
    <w:rsid w:val="00160A8B"/>
    <w:rsid w:val="00162BFC"/>
    <w:rsid w:val="00162EC9"/>
    <w:rsid w:val="00164342"/>
    <w:rsid w:val="00165935"/>
    <w:rsid w:val="00166158"/>
    <w:rsid w:val="00167BBA"/>
    <w:rsid w:val="0017069D"/>
    <w:rsid w:val="0017129C"/>
    <w:rsid w:val="0017206C"/>
    <w:rsid w:val="00172487"/>
    <w:rsid w:val="00172AC7"/>
    <w:rsid w:val="00172F27"/>
    <w:rsid w:val="00173244"/>
    <w:rsid w:val="00173EBC"/>
    <w:rsid w:val="00175F77"/>
    <w:rsid w:val="00175FCB"/>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1E2"/>
    <w:rsid w:val="001A1A41"/>
    <w:rsid w:val="001A2112"/>
    <w:rsid w:val="001A239F"/>
    <w:rsid w:val="001A261B"/>
    <w:rsid w:val="001A2BC5"/>
    <w:rsid w:val="001A3EF7"/>
    <w:rsid w:val="001A4B98"/>
    <w:rsid w:val="001A4F41"/>
    <w:rsid w:val="001A504C"/>
    <w:rsid w:val="001A7CD5"/>
    <w:rsid w:val="001B03A5"/>
    <w:rsid w:val="001B22A1"/>
    <w:rsid w:val="001B2BF9"/>
    <w:rsid w:val="001B47F2"/>
    <w:rsid w:val="001B4E5A"/>
    <w:rsid w:val="001B6B9C"/>
    <w:rsid w:val="001C1611"/>
    <w:rsid w:val="001C2101"/>
    <w:rsid w:val="001C740E"/>
    <w:rsid w:val="001D0F3C"/>
    <w:rsid w:val="001D14A5"/>
    <w:rsid w:val="001D1C1E"/>
    <w:rsid w:val="001D2702"/>
    <w:rsid w:val="001D3A90"/>
    <w:rsid w:val="001D3D53"/>
    <w:rsid w:val="001D5B0F"/>
    <w:rsid w:val="001D6658"/>
    <w:rsid w:val="001D6840"/>
    <w:rsid w:val="001D76C4"/>
    <w:rsid w:val="001E1592"/>
    <w:rsid w:val="001E205D"/>
    <w:rsid w:val="001E311C"/>
    <w:rsid w:val="001E3D5B"/>
    <w:rsid w:val="001E6AB8"/>
    <w:rsid w:val="001E7EDB"/>
    <w:rsid w:val="001F08CF"/>
    <w:rsid w:val="001F0AC0"/>
    <w:rsid w:val="001F1DC2"/>
    <w:rsid w:val="001F2983"/>
    <w:rsid w:val="001F3204"/>
    <w:rsid w:val="001F6B77"/>
    <w:rsid w:val="0020003C"/>
    <w:rsid w:val="0020102F"/>
    <w:rsid w:val="002011CF"/>
    <w:rsid w:val="00202EB9"/>
    <w:rsid w:val="0020383C"/>
    <w:rsid w:val="0020456C"/>
    <w:rsid w:val="0020473D"/>
    <w:rsid w:val="00205091"/>
    <w:rsid w:val="00206D4B"/>
    <w:rsid w:val="002078F3"/>
    <w:rsid w:val="00207906"/>
    <w:rsid w:val="00210A59"/>
    <w:rsid w:val="00213147"/>
    <w:rsid w:val="00214468"/>
    <w:rsid w:val="00214A4A"/>
    <w:rsid w:val="002165DB"/>
    <w:rsid w:val="00217035"/>
    <w:rsid w:val="0021704A"/>
    <w:rsid w:val="00220139"/>
    <w:rsid w:val="00221B21"/>
    <w:rsid w:val="00221B6D"/>
    <w:rsid w:val="00226312"/>
    <w:rsid w:val="00230D6E"/>
    <w:rsid w:val="00230F0D"/>
    <w:rsid w:val="00231A7F"/>
    <w:rsid w:val="00231EFB"/>
    <w:rsid w:val="00235DC0"/>
    <w:rsid w:val="00242E93"/>
    <w:rsid w:val="00243973"/>
    <w:rsid w:val="00243BF8"/>
    <w:rsid w:val="00245260"/>
    <w:rsid w:val="00245D96"/>
    <w:rsid w:val="00246A7B"/>
    <w:rsid w:val="002524D7"/>
    <w:rsid w:val="00253BE8"/>
    <w:rsid w:val="00255E29"/>
    <w:rsid w:val="00257A0E"/>
    <w:rsid w:val="00257C43"/>
    <w:rsid w:val="00260B4A"/>
    <w:rsid w:val="00265452"/>
    <w:rsid w:val="00272165"/>
    <w:rsid w:val="0027273C"/>
    <w:rsid w:val="00272984"/>
    <w:rsid w:val="00275F4A"/>
    <w:rsid w:val="002865F6"/>
    <w:rsid w:val="00286A56"/>
    <w:rsid w:val="00287CF2"/>
    <w:rsid w:val="002901E0"/>
    <w:rsid w:val="002910AB"/>
    <w:rsid w:val="00291750"/>
    <w:rsid w:val="002923B3"/>
    <w:rsid w:val="0029313D"/>
    <w:rsid w:val="002946FF"/>
    <w:rsid w:val="002954C2"/>
    <w:rsid w:val="0029560B"/>
    <w:rsid w:val="0029571A"/>
    <w:rsid w:val="0029574A"/>
    <w:rsid w:val="00296EA8"/>
    <w:rsid w:val="002978A1"/>
    <w:rsid w:val="002A0F18"/>
    <w:rsid w:val="002A259F"/>
    <w:rsid w:val="002A2B8A"/>
    <w:rsid w:val="002A2DE4"/>
    <w:rsid w:val="002A5547"/>
    <w:rsid w:val="002A5F9F"/>
    <w:rsid w:val="002B0529"/>
    <w:rsid w:val="002B2E94"/>
    <w:rsid w:val="002B503F"/>
    <w:rsid w:val="002B6043"/>
    <w:rsid w:val="002B7A49"/>
    <w:rsid w:val="002C37BB"/>
    <w:rsid w:val="002C390F"/>
    <w:rsid w:val="002C4CF9"/>
    <w:rsid w:val="002C763E"/>
    <w:rsid w:val="002C7B26"/>
    <w:rsid w:val="002C7CC5"/>
    <w:rsid w:val="002D1038"/>
    <w:rsid w:val="002D24D5"/>
    <w:rsid w:val="002D2C9D"/>
    <w:rsid w:val="002D4F8D"/>
    <w:rsid w:val="002D5131"/>
    <w:rsid w:val="002D6785"/>
    <w:rsid w:val="002D688F"/>
    <w:rsid w:val="002E1A27"/>
    <w:rsid w:val="002E33DD"/>
    <w:rsid w:val="002E393C"/>
    <w:rsid w:val="002E64BE"/>
    <w:rsid w:val="002E71F1"/>
    <w:rsid w:val="002E7DC6"/>
    <w:rsid w:val="002F046A"/>
    <w:rsid w:val="002F0809"/>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613C"/>
    <w:rsid w:val="003377CA"/>
    <w:rsid w:val="00340212"/>
    <w:rsid w:val="0034319E"/>
    <w:rsid w:val="00345261"/>
    <w:rsid w:val="0035091C"/>
    <w:rsid w:val="003509ED"/>
    <w:rsid w:val="00351BE4"/>
    <w:rsid w:val="00351E76"/>
    <w:rsid w:val="003530CC"/>
    <w:rsid w:val="00356340"/>
    <w:rsid w:val="00356574"/>
    <w:rsid w:val="003575CA"/>
    <w:rsid w:val="00357F4F"/>
    <w:rsid w:val="00370639"/>
    <w:rsid w:val="003708EF"/>
    <w:rsid w:val="0037385E"/>
    <w:rsid w:val="00374FC2"/>
    <w:rsid w:val="003761A7"/>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3D59"/>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8D2"/>
    <w:rsid w:val="003F298D"/>
    <w:rsid w:val="00400F63"/>
    <w:rsid w:val="004046B5"/>
    <w:rsid w:val="00404829"/>
    <w:rsid w:val="00405162"/>
    <w:rsid w:val="0041105C"/>
    <w:rsid w:val="0041212A"/>
    <w:rsid w:val="004134D8"/>
    <w:rsid w:val="0041414C"/>
    <w:rsid w:val="0041757E"/>
    <w:rsid w:val="00417661"/>
    <w:rsid w:val="00417DA3"/>
    <w:rsid w:val="00421D69"/>
    <w:rsid w:val="0042362D"/>
    <w:rsid w:val="004259A6"/>
    <w:rsid w:val="00425CDA"/>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4F89"/>
    <w:rsid w:val="00455284"/>
    <w:rsid w:val="00461F7E"/>
    <w:rsid w:val="0046206E"/>
    <w:rsid w:val="00463583"/>
    <w:rsid w:val="00463D16"/>
    <w:rsid w:val="00464A72"/>
    <w:rsid w:val="00466C46"/>
    <w:rsid w:val="00467235"/>
    <w:rsid w:val="0046775F"/>
    <w:rsid w:val="00475C03"/>
    <w:rsid w:val="00476D6C"/>
    <w:rsid w:val="00480688"/>
    <w:rsid w:val="004811A7"/>
    <w:rsid w:val="00483D25"/>
    <w:rsid w:val="0048578D"/>
    <w:rsid w:val="00486576"/>
    <w:rsid w:val="00486D05"/>
    <w:rsid w:val="0049109E"/>
    <w:rsid w:val="0049174B"/>
    <w:rsid w:val="004930CF"/>
    <w:rsid w:val="00494527"/>
    <w:rsid w:val="00494780"/>
    <w:rsid w:val="004975AA"/>
    <w:rsid w:val="004A05CD"/>
    <w:rsid w:val="004A0F23"/>
    <w:rsid w:val="004A0FE6"/>
    <w:rsid w:val="004A1D7E"/>
    <w:rsid w:val="004A1E39"/>
    <w:rsid w:val="004A2227"/>
    <w:rsid w:val="004A2DDC"/>
    <w:rsid w:val="004A38E3"/>
    <w:rsid w:val="004A4126"/>
    <w:rsid w:val="004A5588"/>
    <w:rsid w:val="004A6E0A"/>
    <w:rsid w:val="004A7D32"/>
    <w:rsid w:val="004B3751"/>
    <w:rsid w:val="004B47A3"/>
    <w:rsid w:val="004B53D6"/>
    <w:rsid w:val="004B5E6C"/>
    <w:rsid w:val="004B638F"/>
    <w:rsid w:val="004C0806"/>
    <w:rsid w:val="004C4256"/>
    <w:rsid w:val="004C5BDE"/>
    <w:rsid w:val="004C6746"/>
    <w:rsid w:val="004C7279"/>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4A7F"/>
    <w:rsid w:val="00505437"/>
    <w:rsid w:val="00505776"/>
    <w:rsid w:val="005063E1"/>
    <w:rsid w:val="00507126"/>
    <w:rsid w:val="0050752F"/>
    <w:rsid w:val="0051036C"/>
    <w:rsid w:val="00510663"/>
    <w:rsid w:val="00512B8A"/>
    <w:rsid w:val="00514EA8"/>
    <w:rsid w:val="00520686"/>
    <w:rsid w:val="005206FB"/>
    <w:rsid w:val="005217D0"/>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619"/>
    <w:rsid w:val="00551CB9"/>
    <w:rsid w:val="005548B0"/>
    <w:rsid w:val="005551E2"/>
    <w:rsid w:val="00560B9E"/>
    <w:rsid w:val="00562995"/>
    <w:rsid w:val="00565175"/>
    <w:rsid w:val="00565450"/>
    <w:rsid w:val="005660B9"/>
    <w:rsid w:val="00570C27"/>
    <w:rsid w:val="00571181"/>
    <w:rsid w:val="00571CFE"/>
    <w:rsid w:val="005760DC"/>
    <w:rsid w:val="00581E5C"/>
    <w:rsid w:val="00582361"/>
    <w:rsid w:val="0058442E"/>
    <w:rsid w:val="00584B9D"/>
    <w:rsid w:val="00587194"/>
    <w:rsid w:val="00587698"/>
    <w:rsid w:val="00590A75"/>
    <w:rsid w:val="00591FBE"/>
    <w:rsid w:val="0059311A"/>
    <w:rsid w:val="00593408"/>
    <w:rsid w:val="00597CED"/>
    <w:rsid w:val="005A2595"/>
    <w:rsid w:val="005A3B1D"/>
    <w:rsid w:val="005A3C01"/>
    <w:rsid w:val="005A461E"/>
    <w:rsid w:val="005A616D"/>
    <w:rsid w:val="005A66FC"/>
    <w:rsid w:val="005A7334"/>
    <w:rsid w:val="005A7BED"/>
    <w:rsid w:val="005B025A"/>
    <w:rsid w:val="005B248B"/>
    <w:rsid w:val="005B2BDE"/>
    <w:rsid w:val="005B3372"/>
    <w:rsid w:val="005B387F"/>
    <w:rsid w:val="005B3BD2"/>
    <w:rsid w:val="005B606C"/>
    <w:rsid w:val="005B66D3"/>
    <w:rsid w:val="005B7472"/>
    <w:rsid w:val="005B78E1"/>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637D"/>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3DF6"/>
    <w:rsid w:val="00614195"/>
    <w:rsid w:val="00614452"/>
    <w:rsid w:val="006145D8"/>
    <w:rsid w:val="00615133"/>
    <w:rsid w:val="00615E1E"/>
    <w:rsid w:val="00616841"/>
    <w:rsid w:val="00617636"/>
    <w:rsid w:val="00620C95"/>
    <w:rsid w:val="0062119F"/>
    <w:rsid w:val="0062698A"/>
    <w:rsid w:val="00630A34"/>
    <w:rsid w:val="00631D04"/>
    <w:rsid w:val="00632288"/>
    <w:rsid w:val="00634E55"/>
    <w:rsid w:val="006352B7"/>
    <w:rsid w:val="00635ED8"/>
    <w:rsid w:val="0063767B"/>
    <w:rsid w:val="00637AB3"/>
    <w:rsid w:val="00640CA5"/>
    <w:rsid w:val="00641308"/>
    <w:rsid w:val="0064234D"/>
    <w:rsid w:val="006437D6"/>
    <w:rsid w:val="00644F63"/>
    <w:rsid w:val="00645798"/>
    <w:rsid w:val="00645D3F"/>
    <w:rsid w:val="006472F2"/>
    <w:rsid w:val="006500AC"/>
    <w:rsid w:val="00650262"/>
    <w:rsid w:val="006507EA"/>
    <w:rsid w:val="0065133D"/>
    <w:rsid w:val="00652D2F"/>
    <w:rsid w:val="00655913"/>
    <w:rsid w:val="006562FD"/>
    <w:rsid w:val="00656C54"/>
    <w:rsid w:val="00657242"/>
    <w:rsid w:val="00661297"/>
    <w:rsid w:val="006615CB"/>
    <w:rsid w:val="006627C2"/>
    <w:rsid w:val="00662B8C"/>
    <w:rsid w:val="00663770"/>
    <w:rsid w:val="006641CB"/>
    <w:rsid w:val="006642B1"/>
    <w:rsid w:val="0066436E"/>
    <w:rsid w:val="006668E1"/>
    <w:rsid w:val="006678FC"/>
    <w:rsid w:val="00667F0F"/>
    <w:rsid w:val="0067391B"/>
    <w:rsid w:val="00676C54"/>
    <w:rsid w:val="006843D0"/>
    <w:rsid w:val="00684673"/>
    <w:rsid w:val="0068471D"/>
    <w:rsid w:val="00685317"/>
    <w:rsid w:val="0068549C"/>
    <w:rsid w:val="00687451"/>
    <w:rsid w:val="00690E0F"/>
    <w:rsid w:val="00692159"/>
    <w:rsid w:val="00692569"/>
    <w:rsid w:val="00692CEA"/>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B7A9C"/>
    <w:rsid w:val="006C0A90"/>
    <w:rsid w:val="006C2AFC"/>
    <w:rsid w:val="006D1B00"/>
    <w:rsid w:val="006D3B8F"/>
    <w:rsid w:val="006D3E04"/>
    <w:rsid w:val="006D407D"/>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2AF8"/>
    <w:rsid w:val="00715E24"/>
    <w:rsid w:val="00716B70"/>
    <w:rsid w:val="0072015A"/>
    <w:rsid w:val="007201D5"/>
    <w:rsid w:val="0072020C"/>
    <w:rsid w:val="00720D87"/>
    <w:rsid w:val="0072250C"/>
    <w:rsid w:val="00723390"/>
    <w:rsid w:val="00723F96"/>
    <w:rsid w:val="00725A38"/>
    <w:rsid w:val="00726989"/>
    <w:rsid w:val="0073192F"/>
    <w:rsid w:val="00731B65"/>
    <w:rsid w:val="00731CB2"/>
    <w:rsid w:val="00732403"/>
    <w:rsid w:val="007328DA"/>
    <w:rsid w:val="00734701"/>
    <w:rsid w:val="0073555B"/>
    <w:rsid w:val="00735CD2"/>
    <w:rsid w:val="00740778"/>
    <w:rsid w:val="007469AE"/>
    <w:rsid w:val="007470B5"/>
    <w:rsid w:val="00747531"/>
    <w:rsid w:val="00747ED4"/>
    <w:rsid w:val="007515AF"/>
    <w:rsid w:val="00751EE2"/>
    <w:rsid w:val="00753EFD"/>
    <w:rsid w:val="007552B7"/>
    <w:rsid w:val="00755650"/>
    <w:rsid w:val="00755DA9"/>
    <w:rsid w:val="00757715"/>
    <w:rsid w:val="007640D2"/>
    <w:rsid w:val="00764347"/>
    <w:rsid w:val="007671B0"/>
    <w:rsid w:val="00771090"/>
    <w:rsid w:val="007720C9"/>
    <w:rsid w:val="0077234A"/>
    <w:rsid w:val="007729D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46BA"/>
    <w:rsid w:val="007A53D4"/>
    <w:rsid w:val="007A56E2"/>
    <w:rsid w:val="007A62CF"/>
    <w:rsid w:val="007A6718"/>
    <w:rsid w:val="007A6DAB"/>
    <w:rsid w:val="007A6EFF"/>
    <w:rsid w:val="007A73BB"/>
    <w:rsid w:val="007A7680"/>
    <w:rsid w:val="007B1C17"/>
    <w:rsid w:val="007B2327"/>
    <w:rsid w:val="007B4249"/>
    <w:rsid w:val="007B49D7"/>
    <w:rsid w:val="007B4FAE"/>
    <w:rsid w:val="007B5F49"/>
    <w:rsid w:val="007B63DF"/>
    <w:rsid w:val="007B7CB1"/>
    <w:rsid w:val="007C1154"/>
    <w:rsid w:val="007C12C7"/>
    <w:rsid w:val="007C1F0B"/>
    <w:rsid w:val="007C3091"/>
    <w:rsid w:val="007C323B"/>
    <w:rsid w:val="007C32C7"/>
    <w:rsid w:val="007C390D"/>
    <w:rsid w:val="007C6649"/>
    <w:rsid w:val="007C68C1"/>
    <w:rsid w:val="007C6965"/>
    <w:rsid w:val="007D130E"/>
    <w:rsid w:val="007D1648"/>
    <w:rsid w:val="007D1EBD"/>
    <w:rsid w:val="007D4737"/>
    <w:rsid w:val="007D5406"/>
    <w:rsid w:val="007D56C8"/>
    <w:rsid w:val="007D6F7F"/>
    <w:rsid w:val="007D7078"/>
    <w:rsid w:val="007E269D"/>
    <w:rsid w:val="007E2FA0"/>
    <w:rsid w:val="007E3CDF"/>
    <w:rsid w:val="007E4E84"/>
    <w:rsid w:val="007E62ED"/>
    <w:rsid w:val="007E7710"/>
    <w:rsid w:val="007F086E"/>
    <w:rsid w:val="007F2158"/>
    <w:rsid w:val="007F3A65"/>
    <w:rsid w:val="007F64EB"/>
    <w:rsid w:val="007F7D49"/>
    <w:rsid w:val="00800654"/>
    <w:rsid w:val="00810070"/>
    <w:rsid w:val="008114E1"/>
    <w:rsid w:val="00811D63"/>
    <w:rsid w:val="00812318"/>
    <w:rsid w:val="00814A85"/>
    <w:rsid w:val="0081509A"/>
    <w:rsid w:val="0081536B"/>
    <w:rsid w:val="00815BC3"/>
    <w:rsid w:val="00816246"/>
    <w:rsid w:val="0082049A"/>
    <w:rsid w:val="00821AC0"/>
    <w:rsid w:val="00821C72"/>
    <w:rsid w:val="00821FFD"/>
    <w:rsid w:val="00823227"/>
    <w:rsid w:val="00836EE1"/>
    <w:rsid w:val="00837657"/>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525C"/>
    <w:rsid w:val="008554DC"/>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337"/>
    <w:rsid w:val="008847CB"/>
    <w:rsid w:val="0088683E"/>
    <w:rsid w:val="00886C91"/>
    <w:rsid w:val="008912FF"/>
    <w:rsid w:val="00893FCA"/>
    <w:rsid w:val="00897802"/>
    <w:rsid w:val="008A0FA5"/>
    <w:rsid w:val="008A2B57"/>
    <w:rsid w:val="008A32B7"/>
    <w:rsid w:val="008A45B9"/>
    <w:rsid w:val="008A4A7A"/>
    <w:rsid w:val="008A7C32"/>
    <w:rsid w:val="008B0BC9"/>
    <w:rsid w:val="008B2D04"/>
    <w:rsid w:val="008B2F5B"/>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E5643"/>
    <w:rsid w:val="008E7103"/>
    <w:rsid w:val="008F05E9"/>
    <w:rsid w:val="008F1A76"/>
    <w:rsid w:val="008F2A37"/>
    <w:rsid w:val="008F2DE9"/>
    <w:rsid w:val="008F2E47"/>
    <w:rsid w:val="008F3514"/>
    <w:rsid w:val="008F3FB6"/>
    <w:rsid w:val="008F449D"/>
    <w:rsid w:val="008F533C"/>
    <w:rsid w:val="008F59AF"/>
    <w:rsid w:val="008F60D0"/>
    <w:rsid w:val="008F6566"/>
    <w:rsid w:val="008F6FC2"/>
    <w:rsid w:val="00901E1E"/>
    <w:rsid w:val="00901EE2"/>
    <w:rsid w:val="009026FC"/>
    <w:rsid w:val="00903667"/>
    <w:rsid w:val="00903C4E"/>
    <w:rsid w:val="00905E36"/>
    <w:rsid w:val="00913B35"/>
    <w:rsid w:val="0091416A"/>
    <w:rsid w:val="00916708"/>
    <w:rsid w:val="00916BD5"/>
    <w:rsid w:val="0091769E"/>
    <w:rsid w:val="00917999"/>
    <w:rsid w:val="00917BF8"/>
    <w:rsid w:val="0092089F"/>
    <w:rsid w:val="009212A6"/>
    <w:rsid w:val="009221EA"/>
    <w:rsid w:val="00922E55"/>
    <w:rsid w:val="0092352E"/>
    <w:rsid w:val="009262D5"/>
    <w:rsid w:val="00927162"/>
    <w:rsid w:val="0092748E"/>
    <w:rsid w:val="00930B8B"/>
    <w:rsid w:val="00931691"/>
    <w:rsid w:val="0093403F"/>
    <w:rsid w:val="009359EB"/>
    <w:rsid w:val="0093660D"/>
    <w:rsid w:val="00937A8C"/>
    <w:rsid w:val="0094060D"/>
    <w:rsid w:val="00940B61"/>
    <w:rsid w:val="00940C53"/>
    <w:rsid w:val="00940FE3"/>
    <w:rsid w:val="009429E1"/>
    <w:rsid w:val="00942D80"/>
    <w:rsid w:val="00943BD1"/>
    <w:rsid w:val="009457B8"/>
    <w:rsid w:val="00950820"/>
    <w:rsid w:val="0095183F"/>
    <w:rsid w:val="009520FD"/>
    <w:rsid w:val="00955B29"/>
    <w:rsid w:val="00956A70"/>
    <w:rsid w:val="00957870"/>
    <w:rsid w:val="00963416"/>
    <w:rsid w:val="009657BC"/>
    <w:rsid w:val="0096734B"/>
    <w:rsid w:val="0096755F"/>
    <w:rsid w:val="00970BE6"/>
    <w:rsid w:val="00971B46"/>
    <w:rsid w:val="00971C3A"/>
    <w:rsid w:val="00972E5F"/>
    <w:rsid w:val="00974030"/>
    <w:rsid w:val="00975546"/>
    <w:rsid w:val="009758F3"/>
    <w:rsid w:val="00980038"/>
    <w:rsid w:val="00980916"/>
    <w:rsid w:val="009822CE"/>
    <w:rsid w:val="00983BFB"/>
    <w:rsid w:val="009850F7"/>
    <w:rsid w:val="00985901"/>
    <w:rsid w:val="0098633C"/>
    <w:rsid w:val="00992FD5"/>
    <w:rsid w:val="00993072"/>
    <w:rsid w:val="00994E00"/>
    <w:rsid w:val="00996616"/>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D389B"/>
    <w:rsid w:val="009E17E9"/>
    <w:rsid w:val="009E4769"/>
    <w:rsid w:val="009E579C"/>
    <w:rsid w:val="009E65C8"/>
    <w:rsid w:val="009E72E9"/>
    <w:rsid w:val="009F0811"/>
    <w:rsid w:val="009F0BC3"/>
    <w:rsid w:val="009F17BA"/>
    <w:rsid w:val="009F34CB"/>
    <w:rsid w:val="009F3788"/>
    <w:rsid w:val="009F5164"/>
    <w:rsid w:val="009F5C6C"/>
    <w:rsid w:val="009F656E"/>
    <w:rsid w:val="009F6725"/>
    <w:rsid w:val="009F69A5"/>
    <w:rsid w:val="009F7B88"/>
    <w:rsid w:val="009F7FC5"/>
    <w:rsid w:val="00A01283"/>
    <w:rsid w:val="00A018E6"/>
    <w:rsid w:val="00A01C46"/>
    <w:rsid w:val="00A026AB"/>
    <w:rsid w:val="00A030F9"/>
    <w:rsid w:val="00A03A13"/>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1F0"/>
    <w:rsid w:val="00A36DEC"/>
    <w:rsid w:val="00A37190"/>
    <w:rsid w:val="00A3754E"/>
    <w:rsid w:val="00A376DA"/>
    <w:rsid w:val="00A37A40"/>
    <w:rsid w:val="00A40323"/>
    <w:rsid w:val="00A42755"/>
    <w:rsid w:val="00A4288C"/>
    <w:rsid w:val="00A4376B"/>
    <w:rsid w:val="00A4395D"/>
    <w:rsid w:val="00A447AA"/>
    <w:rsid w:val="00A45F3A"/>
    <w:rsid w:val="00A46722"/>
    <w:rsid w:val="00A50D4E"/>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0615"/>
    <w:rsid w:val="00A8100F"/>
    <w:rsid w:val="00A8129C"/>
    <w:rsid w:val="00A82ED3"/>
    <w:rsid w:val="00A85066"/>
    <w:rsid w:val="00A915CE"/>
    <w:rsid w:val="00A92199"/>
    <w:rsid w:val="00A923DA"/>
    <w:rsid w:val="00A92EB1"/>
    <w:rsid w:val="00A93B4F"/>
    <w:rsid w:val="00A94126"/>
    <w:rsid w:val="00A94AAE"/>
    <w:rsid w:val="00A9535D"/>
    <w:rsid w:val="00A95DD8"/>
    <w:rsid w:val="00AA1C1A"/>
    <w:rsid w:val="00AA25B6"/>
    <w:rsid w:val="00AA2AEB"/>
    <w:rsid w:val="00AA7B7C"/>
    <w:rsid w:val="00AB00C2"/>
    <w:rsid w:val="00AB190E"/>
    <w:rsid w:val="00AB2643"/>
    <w:rsid w:val="00AB2B91"/>
    <w:rsid w:val="00AB3059"/>
    <w:rsid w:val="00AB355B"/>
    <w:rsid w:val="00AB45FB"/>
    <w:rsid w:val="00AB498B"/>
    <w:rsid w:val="00AB54C2"/>
    <w:rsid w:val="00AB6246"/>
    <w:rsid w:val="00AB7BF3"/>
    <w:rsid w:val="00AC01AE"/>
    <w:rsid w:val="00AC1D52"/>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0B5"/>
    <w:rsid w:val="00AE45C6"/>
    <w:rsid w:val="00AE4964"/>
    <w:rsid w:val="00AE4CFE"/>
    <w:rsid w:val="00AE6C6B"/>
    <w:rsid w:val="00AE7D08"/>
    <w:rsid w:val="00AF48A5"/>
    <w:rsid w:val="00AF491C"/>
    <w:rsid w:val="00AF69E6"/>
    <w:rsid w:val="00AF6D90"/>
    <w:rsid w:val="00AF6FE8"/>
    <w:rsid w:val="00B0031E"/>
    <w:rsid w:val="00B00453"/>
    <w:rsid w:val="00B00489"/>
    <w:rsid w:val="00B011DC"/>
    <w:rsid w:val="00B023D5"/>
    <w:rsid w:val="00B02529"/>
    <w:rsid w:val="00B033DB"/>
    <w:rsid w:val="00B05A3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057"/>
    <w:rsid w:val="00B21BCD"/>
    <w:rsid w:val="00B23328"/>
    <w:rsid w:val="00B247D4"/>
    <w:rsid w:val="00B26BE9"/>
    <w:rsid w:val="00B279E0"/>
    <w:rsid w:val="00B30644"/>
    <w:rsid w:val="00B30689"/>
    <w:rsid w:val="00B317C5"/>
    <w:rsid w:val="00B32328"/>
    <w:rsid w:val="00B34E93"/>
    <w:rsid w:val="00B3584D"/>
    <w:rsid w:val="00B36DCA"/>
    <w:rsid w:val="00B36F31"/>
    <w:rsid w:val="00B4068F"/>
    <w:rsid w:val="00B40C21"/>
    <w:rsid w:val="00B41036"/>
    <w:rsid w:val="00B4190A"/>
    <w:rsid w:val="00B437AB"/>
    <w:rsid w:val="00B43D9D"/>
    <w:rsid w:val="00B440FD"/>
    <w:rsid w:val="00B44BA8"/>
    <w:rsid w:val="00B44C3F"/>
    <w:rsid w:val="00B4624C"/>
    <w:rsid w:val="00B478FE"/>
    <w:rsid w:val="00B47F00"/>
    <w:rsid w:val="00B509BE"/>
    <w:rsid w:val="00B5195E"/>
    <w:rsid w:val="00B52709"/>
    <w:rsid w:val="00B533C4"/>
    <w:rsid w:val="00B552A6"/>
    <w:rsid w:val="00B5576A"/>
    <w:rsid w:val="00B55954"/>
    <w:rsid w:val="00B620F5"/>
    <w:rsid w:val="00B62341"/>
    <w:rsid w:val="00B62F4B"/>
    <w:rsid w:val="00B641E9"/>
    <w:rsid w:val="00B64C11"/>
    <w:rsid w:val="00B64CE8"/>
    <w:rsid w:val="00B67108"/>
    <w:rsid w:val="00B676CC"/>
    <w:rsid w:val="00B67AF7"/>
    <w:rsid w:val="00B70072"/>
    <w:rsid w:val="00B71AAF"/>
    <w:rsid w:val="00B72130"/>
    <w:rsid w:val="00B72D8E"/>
    <w:rsid w:val="00B74916"/>
    <w:rsid w:val="00B755A0"/>
    <w:rsid w:val="00B758C7"/>
    <w:rsid w:val="00B7667E"/>
    <w:rsid w:val="00B772B6"/>
    <w:rsid w:val="00B7741F"/>
    <w:rsid w:val="00B77DFA"/>
    <w:rsid w:val="00B81D1E"/>
    <w:rsid w:val="00B82C68"/>
    <w:rsid w:val="00B841C2"/>
    <w:rsid w:val="00B87F44"/>
    <w:rsid w:val="00B902FF"/>
    <w:rsid w:val="00B90B52"/>
    <w:rsid w:val="00B931CB"/>
    <w:rsid w:val="00B9636E"/>
    <w:rsid w:val="00B964F2"/>
    <w:rsid w:val="00BA1780"/>
    <w:rsid w:val="00BA2498"/>
    <w:rsid w:val="00BA2ED5"/>
    <w:rsid w:val="00BA454B"/>
    <w:rsid w:val="00BA4AFD"/>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C44CF"/>
    <w:rsid w:val="00BD0A45"/>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199"/>
    <w:rsid w:val="00C10327"/>
    <w:rsid w:val="00C1156E"/>
    <w:rsid w:val="00C1385E"/>
    <w:rsid w:val="00C15706"/>
    <w:rsid w:val="00C178E9"/>
    <w:rsid w:val="00C21AB2"/>
    <w:rsid w:val="00C21B76"/>
    <w:rsid w:val="00C21E5D"/>
    <w:rsid w:val="00C25D39"/>
    <w:rsid w:val="00C305DA"/>
    <w:rsid w:val="00C308FC"/>
    <w:rsid w:val="00C312D0"/>
    <w:rsid w:val="00C31D08"/>
    <w:rsid w:val="00C327A5"/>
    <w:rsid w:val="00C33EF9"/>
    <w:rsid w:val="00C34319"/>
    <w:rsid w:val="00C34841"/>
    <w:rsid w:val="00C34C23"/>
    <w:rsid w:val="00C34CBF"/>
    <w:rsid w:val="00C35357"/>
    <w:rsid w:val="00C354CF"/>
    <w:rsid w:val="00C36670"/>
    <w:rsid w:val="00C406A9"/>
    <w:rsid w:val="00C40CBF"/>
    <w:rsid w:val="00C422E2"/>
    <w:rsid w:val="00C43FC8"/>
    <w:rsid w:val="00C46338"/>
    <w:rsid w:val="00C46708"/>
    <w:rsid w:val="00C51054"/>
    <w:rsid w:val="00C51AB9"/>
    <w:rsid w:val="00C52889"/>
    <w:rsid w:val="00C53DAB"/>
    <w:rsid w:val="00C55159"/>
    <w:rsid w:val="00C568DD"/>
    <w:rsid w:val="00C576F9"/>
    <w:rsid w:val="00C61834"/>
    <w:rsid w:val="00C65A0F"/>
    <w:rsid w:val="00C662C1"/>
    <w:rsid w:val="00C70F24"/>
    <w:rsid w:val="00C7282A"/>
    <w:rsid w:val="00C7546E"/>
    <w:rsid w:val="00C8203C"/>
    <w:rsid w:val="00C8302F"/>
    <w:rsid w:val="00C838AA"/>
    <w:rsid w:val="00C862D7"/>
    <w:rsid w:val="00C90860"/>
    <w:rsid w:val="00C91BBB"/>
    <w:rsid w:val="00C95350"/>
    <w:rsid w:val="00C959B4"/>
    <w:rsid w:val="00C961BD"/>
    <w:rsid w:val="00C96B2D"/>
    <w:rsid w:val="00C97DFA"/>
    <w:rsid w:val="00CA026F"/>
    <w:rsid w:val="00CA464D"/>
    <w:rsid w:val="00CA5F8D"/>
    <w:rsid w:val="00CA67C7"/>
    <w:rsid w:val="00CB18FC"/>
    <w:rsid w:val="00CB2CF8"/>
    <w:rsid w:val="00CB3A58"/>
    <w:rsid w:val="00CB7701"/>
    <w:rsid w:val="00CC352C"/>
    <w:rsid w:val="00CC39CD"/>
    <w:rsid w:val="00CC3BCB"/>
    <w:rsid w:val="00CC7DFC"/>
    <w:rsid w:val="00CD09F7"/>
    <w:rsid w:val="00CD2CB0"/>
    <w:rsid w:val="00CD354D"/>
    <w:rsid w:val="00CD3E8C"/>
    <w:rsid w:val="00CD43FC"/>
    <w:rsid w:val="00CD461C"/>
    <w:rsid w:val="00CD4C65"/>
    <w:rsid w:val="00CE2307"/>
    <w:rsid w:val="00CE2B49"/>
    <w:rsid w:val="00CE3C23"/>
    <w:rsid w:val="00CE3DD8"/>
    <w:rsid w:val="00CF03D1"/>
    <w:rsid w:val="00CF0562"/>
    <w:rsid w:val="00CF3971"/>
    <w:rsid w:val="00CF4D81"/>
    <w:rsid w:val="00CF5E40"/>
    <w:rsid w:val="00CF667A"/>
    <w:rsid w:val="00D0039D"/>
    <w:rsid w:val="00D067E0"/>
    <w:rsid w:val="00D0757E"/>
    <w:rsid w:val="00D1038B"/>
    <w:rsid w:val="00D11813"/>
    <w:rsid w:val="00D1298B"/>
    <w:rsid w:val="00D12F43"/>
    <w:rsid w:val="00D14B8C"/>
    <w:rsid w:val="00D1751E"/>
    <w:rsid w:val="00D2051D"/>
    <w:rsid w:val="00D21EEA"/>
    <w:rsid w:val="00D22184"/>
    <w:rsid w:val="00D2288E"/>
    <w:rsid w:val="00D22F05"/>
    <w:rsid w:val="00D2328A"/>
    <w:rsid w:val="00D2373A"/>
    <w:rsid w:val="00D32E88"/>
    <w:rsid w:val="00D33D3F"/>
    <w:rsid w:val="00D33D52"/>
    <w:rsid w:val="00D35921"/>
    <w:rsid w:val="00D37757"/>
    <w:rsid w:val="00D42BAA"/>
    <w:rsid w:val="00D42F40"/>
    <w:rsid w:val="00D43C0E"/>
    <w:rsid w:val="00D44CED"/>
    <w:rsid w:val="00D460F2"/>
    <w:rsid w:val="00D47861"/>
    <w:rsid w:val="00D505F7"/>
    <w:rsid w:val="00D50671"/>
    <w:rsid w:val="00D5296C"/>
    <w:rsid w:val="00D54BF8"/>
    <w:rsid w:val="00D55820"/>
    <w:rsid w:val="00D6104D"/>
    <w:rsid w:val="00D64016"/>
    <w:rsid w:val="00D648BB"/>
    <w:rsid w:val="00D66C88"/>
    <w:rsid w:val="00D70B60"/>
    <w:rsid w:val="00D711E8"/>
    <w:rsid w:val="00D7479A"/>
    <w:rsid w:val="00D7492E"/>
    <w:rsid w:val="00D76EA3"/>
    <w:rsid w:val="00D81C10"/>
    <w:rsid w:val="00D8463B"/>
    <w:rsid w:val="00D864EE"/>
    <w:rsid w:val="00D90022"/>
    <w:rsid w:val="00D90292"/>
    <w:rsid w:val="00D906C9"/>
    <w:rsid w:val="00D91C29"/>
    <w:rsid w:val="00D92150"/>
    <w:rsid w:val="00D92BE6"/>
    <w:rsid w:val="00D92E73"/>
    <w:rsid w:val="00D95583"/>
    <w:rsid w:val="00D96884"/>
    <w:rsid w:val="00D97226"/>
    <w:rsid w:val="00D97632"/>
    <w:rsid w:val="00D97B22"/>
    <w:rsid w:val="00D97D1F"/>
    <w:rsid w:val="00D97D98"/>
    <w:rsid w:val="00DA0A7F"/>
    <w:rsid w:val="00DA136D"/>
    <w:rsid w:val="00DA15E0"/>
    <w:rsid w:val="00DA2877"/>
    <w:rsid w:val="00DA2E79"/>
    <w:rsid w:val="00DA2FE9"/>
    <w:rsid w:val="00DA3A99"/>
    <w:rsid w:val="00DA60B1"/>
    <w:rsid w:val="00DA73AB"/>
    <w:rsid w:val="00DB0FF4"/>
    <w:rsid w:val="00DB3157"/>
    <w:rsid w:val="00DB6C55"/>
    <w:rsid w:val="00DB7F28"/>
    <w:rsid w:val="00DC1800"/>
    <w:rsid w:val="00DC4D4A"/>
    <w:rsid w:val="00DC5255"/>
    <w:rsid w:val="00DC5F9B"/>
    <w:rsid w:val="00DC624E"/>
    <w:rsid w:val="00DC6A78"/>
    <w:rsid w:val="00DD1EB8"/>
    <w:rsid w:val="00DD20F9"/>
    <w:rsid w:val="00DD3F4A"/>
    <w:rsid w:val="00DD461F"/>
    <w:rsid w:val="00DD62F2"/>
    <w:rsid w:val="00DE16FF"/>
    <w:rsid w:val="00DE1F32"/>
    <w:rsid w:val="00DE25BB"/>
    <w:rsid w:val="00DE43BE"/>
    <w:rsid w:val="00DE592E"/>
    <w:rsid w:val="00DE59A6"/>
    <w:rsid w:val="00DE66B9"/>
    <w:rsid w:val="00DE77B0"/>
    <w:rsid w:val="00DE7DCD"/>
    <w:rsid w:val="00DF180B"/>
    <w:rsid w:val="00DF4705"/>
    <w:rsid w:val="00DF687A"/>
    <w:rsid w:val="00DF6FAD"/>
    <w:rsid w:val="00E02766"/>
    <w:rsid w:val="00E05640"/>
    <w:rsid w:val="00E0600F"/>
    <w:rsid w:val="00E06732"/>
    <w:rsid w:val="00E1083B"/>
    <w:rsid w:val="00E14018"/>
    <w:rsid w:val="00E1458E"/>
    <w:rsid w:val="00E16788"/>
    <w:rsid w:val="00E16E12"/>
    <w:rsid w:val="00E21F2B"/>
    <w:rsid w:val="00E22A58"/>
    <w:rsid w:val="00E24161"/>
    <w:rsid w:val="00E26A5B"/>
    <w:rsid w:val="00E30B3F"/>
    <w:rsid w:val="00E320CA"/>
    <w:rsid w:val="00E32841"/>
    <w:rsid w:val="00E34A00"/>
    <w:rsid w:val="00E35FA3"/>
    <w:rsid w:val="00E36DB7"/>
    <w:rsid w:val="00E4314D"/>
    <w:rsid w:val="00E4595B"/>
    <w:rsid w:val="00E46BAA"/>
    <w:rsid w:val="00E52B8E"/>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4F5A"/>
    <w:rsid w:val="00E957A3"/>
    <w:rsid w:val="00E96EBF"/>
    <w:rsid w:val="00E975A9"/>
    <w:rsid w:val="00E97DCA"/>
    <w:rsid w:val="00EA1B5E"/>
    <w:rsid w:val="00EA4963"/>
    <w:rsid w:val="00EA64B7"/>
    <w:rsid w:val="00EA65B4"/>
    <w:rsid w:val="00EA7747"/>
    <w:rsid w:val="00EA7C10"/>
    <w:rsid w:val="00EB007E"/>
    <w:rsid w:val="00EB0C2A"/>
    <w:rsid w:val="00EB0C80"/>
    <w:rsid w:val="00EB44BF"/>
    <w:rsid w:val="00EB4D38"/>
    <w:rsid w:val="00EB527C"/>
    <w:rsid w:val="00EB7638"/>
    <w:rsid w:val="00EC0BBF"/>
    <w:rsid w:val="00EC14C7"/>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E7B18"/>
    <w:rsid w:val="00EF38DE"/>
    <w:rsid w:val="00EF3E17"/>
    <w:rsid w:val="00EF3FE1"/>
    <w:rsid w:val="00EF5408"/>
    <w:rsid w:val="00EF5765"/>
    <w:rsid w:val="00EF5F1F"/>
    <w:rsid w:val="00F00D59"/>
    <w:rsid w:val="00F02D6F"/>
    <w:rsid w:val="00F02F49"/>
    <w:rsid w:val="00F051FB"/>
    <w:rsid w:val="00F05B49"/>
    <w:rsid w:val="00F07622"/>
    <w:rsid w:val="00F07649"/>
    <w:rsid w:val="00F122DA"/>
    <w:rsid w:val="00F1453B"/>
    <w:rsid w:val="00F15FFE"/>
    <w:rsid w:val="00F1740B"/>
    <w:rsid w:val="00F17B33"/>
    <w:rsid w:val="00F20799"/>
    <w:rsid w:val="00F21953"/>
    <w:rsid w:val="00F21D34"/>
    <w:rsid w:val="00F221B0"/>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09AD"/>
    <w:rsid w:val="00F62F83"/>
    <w:rsid w:val="00F62FC8"/>
    <w:rsid w:val="00F631F2"/>
    <w:rsid w:val="00F66918"/>
    <w:rsid w:val="00F66DCA"/>
    <w:rsid w:val="00F70534"/>
    <w:rsid w:val="00F70C08"/>
    <w:rsid w:val="00F71B57"/>
    <w:rsid w:val="00F72285"/>
    <w:rsid w:val="00F72A57"/>
    <w:rsid w:val="00F748E0"/>
    <w:rsid w:val="00F755CB"/>
    <w:rsid w:val="00F839CE"/>
    <w:rsid w:val="00F84342"/>
    <w:rsid w:val="00F85CA4"/>
    <w:rsid w:val="00F868EB"/>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4863"/>
    <w:rsid w:val="00FD5558"/>
    <w:rsid w:val="00FD58EF"/>
    <w:rsid w:val="00FD769B"/>
    <w:rsid w:val="00FE2934"/>
    <w:rsid w:val="00FE5218"/>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Sangra2detindependiente">
    <w:name w:val="Body Text Indent 2"/>
    <w:basedOn w:val="Normal"/>
    <w:link w:val="Sangra2detindependienteCar"/>
    <w:uiPriority w:val="99"/>
    <w:rsid w:val="00C101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41281">
      <w:bodyDiv w:val="1"/>
      <w:marLeft w:val="0"/>
      <w:marRight w:val="0"/>
      <w:marTop w:val="0"/>
      <w:marBottom w:val="0"/>
      <w:divBdr>
        <w:top w:val="none" w:sz="0" w:space="0" w:color="auto"/>
        <w:left w:val="none" w:sz="0" w:space="0" w:color="auto"/>
        <w:bottom w:val="none" w:sz="0" w:space="0" w:color="auto"/>
        <w:right w:val="none" w:sz="0" w:space="0" w:color="auto"/>
      </w:divBdr>
    </w:div>
    <w:div w:id="823735843">
      <w:bodyDiv w:val="1"/>
      <w:marLeft w:val="0"/>
      <w:marRight w:val="0"/>
      <w:marTop w:val="0"/>
      <w:marBottom w:val="0"/>
      <w:divBdr>
        <w:top w:val="none" w:sz="0" w:space="0" w:color="auto"/>
        <w:left w:val="none" w:sz="0" w:space="0" w:color="auto"/>
        <w:bottom w:val="none" w:sz="0" w:space="0" w:color="auto"/>
        <w:right w:val="none" w:sz="0" w:space="0" w:color="auto"/>
      </w:divBdr>
    </w:div>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082096326">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1967351659">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 w:id="20936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5507-273B-4CEA-9354-D139116A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2843</Words>
  <Characters>15641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9</cp:revision>
  <cp:lastPrinted>2018-07-05T14:32:00Z</cp:lastPrinted>
  <dcterms:created xsi:type="dcterms:W3CDTF">2018-07-03T13:45:00Z</dcterms:created>
  <dcterms:modified xsi:type="dcterms:W3CDTF">2018-08-13T21:52:00Z</dcterms:modified>
</cp:coreProperties>
</file>