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DEEAF6" w:themeColor="accent1" w:themeTint="33"/>
  <w:body>
    <w:p w:rsidR="00190703" w:rsidRDefault="00190703" w:rsidP="00190703">
      <w:pPr>
        <w:widowControl/>
        <w:pBdr>
          <w:top w:val="single" w:sz="4" w:space="1" w:color="auto"/>
          <w:left w:val="single" w:sz="4" w:space="4" w:color="auto"/>
          <w:bottom w:val="single" w:sz="4" w:space="1" w:color="auto"/>
          <w:right w:val="single" w:sz="4" w:space="4" w:color="auto"/>
        </w:pBdr>
        <w:shd w:val="clear" w:color="auto" w:fill="FFFFFF"/>
        <w:autoSpaceDE/>
        <w:adjustRightInd/>
        <w:rPr>
          <w:rFonts w:ascii="Arial" w:eastAsia="Calibri" w:hAnsi="Arial" w:cs="Arial"/>
          <w:color w:val="222222"/>
          <w:sz w:val="18"/>
          <w:szCs w:val="18"/>
          <w:lang w:val="es-CO" w:eastAsia="fr-FR"/>
        </w:rPr>
      </w:pPr>
      <w:r>
        <w:rPr>
          <w:rFonts w:ascii="Arial" w:eastAsia="Calibri" w:hAnsi="Arial" w:cs="Arial"/>
          <w:color w:val="FF0000"/>
          <w:spacing w:val="-8"/>
          <w:sz w:val="18"/>
          <w:szCs w:val="18"/>
          <w:lang w:val="es-CO" w:eastAsia="fr-FR"/>
        </w:rPr>
        <w:t xml:space="preserve">El siguiente es el documento presentado por el Magistrado Ponente que sirvió de base para proferir la providencia dentro del presente proceso. </w:t>
      </w:r>
      <w:r>
        <w:rPr>
          <w:rFonts w:ascii="Arial" w:eastAsia="Calibri" w:hAnsi="Arial" w:cs="Arial"/>
          <w:color w:val="FF0000"/>
          <w:sz w:val="18"/>
          <w:szCs w:val="18"/>
          <w:lang w:val="es-CO" w:eastAsia="fr-FR"/>
        </w:rPr>
        <w:t>El contenido total y fiel de la decisión debe ser verificado en la Secretaría de esta Sala.</w:t>
      </w:r>
    </w:p>
    <w:p w:rsidR="00190703" w:rsidRPr="00086F58" w:rsidRDefault="00190703" w:rsidP="00190703">
      <w:pPr>
        <w:rPr>
          <w:rFonts w:ascii="Arial" w:hAnsi="Arial" w:cs="Arial"/>
          <w:sz w:val="22"/>
          <w:szCs w:val="22"/>
          <w:lang w:val="es-CO" w:eastAsia="fr-FR"/>
        </w:rPr>
      </w:pPr>
    </w:p>
    <w:p w:rsidR="00190703" w:rsidRPr="00086F58" w:rsidRDefault="00190703" w:rsidP="00190703">
      <w:pPr>
        <w:rPr>
          <w:rFonts w:ascii="Arial" w:hAnsi="Arial" w:cs="Arial"/>
          <w:sz w:val="22"/>
          <w:szCs w:val="22"/>
          <w:lang w:val="es-CO" w:eastAsia="fr-FR"/>
        </w:rPr>
      </w:pPr>
    </w:p>
    <w:p w:rsidR="00190703" w:rsidRPr="00086F58" w:rsidRDefault="00190703" w:rsidP="00190703">
      <w:pPr>
        <w:rPr>
          <w:rFonts w:ascii="Arial" w:hAnsi="Arial" w:cs="Arial"/>
          <w:sz w:val="22"/>
          <w:szCs w:val="22"/>
          <w:lang w:val="es-CO" w:eastAsia="fr-FR"/>
        </w:rPr>
      </w:pPr>
      <w:r w:rsidRPr="00086F58">
        <w:rPr>
          <w:rFonts w:ascii="Arial" w:hAnsi="Arial" w:cs="Arial"/>
          <w:sz w:val="22"/>
          <w:szCs w:val="22"/>
          <w:lang w:val="es-CO" w:eastAsia="fr-FR"/>
        </w:rPr>
        <w:t>Providencia:</w:t>
      </w:r>
      <w:r w:rsidRPr="00086F58">
        <w:rPr>
          <w:rFonts w:ascii="Arial" w:hAnsi="Arial" w:cs="Arial"/>
          <w:sz w:val="22"/>
          <w:szCs w:val="22"/>
          <w:lang w:val="es-CO" w:eastAsia="fr-FR"/>
        </w:rPr>
        <w:tab/>
        <w:t xml:space="preserve">     </w:t>
      </w:r>
      <w:r>
        <w:rPr>
          <w:rFonts w:ascii="Arial" w:hAnsi="Arial" w:cs="Arial"/>
          <w:sz w:val="22"/>
          <w:szCs w:val="22"/>
          <w:lang w:val="es-CO" w:eastAsia="fr-FR"/>
        </w:rPr>
        <w:t xml:space="preserve">        </w:t>
      </w:r>
      <w:r w:rsidRPr="00086F58">
        <w:rPr>
          <w:rFonts w:ascii="Arial" w:hAnsi="Arial" w:cs="Arial"/>
          <w:sz w:val="22"/>
          <w:szCs w:val="22"/>
          <w:lang w:val="es-CO" w:eastAsia="fr-FR"/>
        </w:rPr>
        <w:t>Sentencia  – 1ª instancia – 15 de agosto de 2018</w:t>
      </w:r>
    </w:p>
    <w:p w:rsidR="00190703" w:rsidRPr="00086F58" w:rsidRDefault="00190703" w:rsidP="00190703">
      <w:pPr>
        <w:rPr>
          <w:rFonts w:ascii="Arial" w:hAnsi="Arial" w:cs="Arial"/>
          <w:sz w:val="22"/>
          <w:szCs w:val="22"/>
          <w:lang w:eastAsia="fr-FR"/>
        </w:rPr>
      </w:pPr>
      <w:r w:rsidRPr="00086F58">
        <w:rPr>
          <w:rFonts w:ascii="Arial" w:hAnsi="Arial" w:cs="Arial"/>
          <w:sz w:val="22"/>
          <w:szCs w:val="22"/>
          <w:lang w:val="es-CO" w:eastAsia="fr-FR"/>
        </w:rPr>
        <w:t>Proceso:    </w:t>
      </w:r>
      <w:r w:rsidRPr="00086F58">
        <w:rPr>
          <w:rFonts w:ascii="Arial" w:hAnsi="Arial" w:cs="Arial"/>
          <w:sz w:val="22"/>
          <w:szCs w:val="22"/>
          <w:lang w:val="es-CO" w:eastAsia="fr-FR"/>
        </w:rPr>
        <w:tab/>
        <w:t xml:space="preserve">     </w:t>
      </w:r>
      <w:r>
        <w:rPr>
          <w:rFonts w:ascii="Arial" w:hAnsi="Arial" w:cs="Arial"/>
          <w:sz w:val="22"/>
          <w:szCs w:val="22"/>
          <w:lang w:val="es-CO" w:eastAsia="fr-FR"/>
        </w:rPr>
        <w:t xml:space="preserve">        </w:t>
      </w:r>
      <w:r w:rsidRPr="00086F58">
        <w:rPr>
          <w:rFonts w:ascii="Arial" w:hAnsi="Arial" w:cs="Arial"/>
          <w:sz w:val="22"/>
          <w:szCs w:val="22"/>
          <w:lang w:val="es-CO" w:eastAsia="fr-FR"/>
        </w:rPr>
        <w:t xml:space="preserve">Acción de Tutela </w:t>
      </w:r>
    </w:p>
    <w:p w:rsidR="00190703" w:rsidRPr="00086F58" w:rsidRDefault="00190703" w:rsidP="00190703">
      <w:pPr>
        <w:rPr>
          <w:rFonts w:ascii="Arial" w:hAnsi="Arial" w:cs="Arial"/>
          <w:bCs/>
          <w:iCs/>
          <w:sz w:val="22"/>
          <w:szCs w:val="22"/>
          <w:u w:val="double"/>
          <w:lang w:eastAsia="fr-FR"/>
        </w:rPr>
      </w:pPr>
      <w:r w:rsidRPr="00086F58">
        <w:rPr>
          <w:rFonts w:ascii="Arial" w:hAnsi="Arial" w:cs="Arial"/>
          <w:bCs/>
          <w:iCs/>
          <w:sz w:val="22"/>
          <w:szCs w:val="22"/>
          <w:lang w:eastAsia="fr-FR"/>
        </w:rPr>
        <w:t xml:space="preserve">Accionante: </w:t>
      </w:r>
      <w:r w:rsidRPr="00086F58">
        <w:rPr>
          <w:rFonts w:ascii="Arial" w:hAnsi="Arial" w:cs="Arial"/>
          <w:bCs/>
          <w:iCs/>
          <w:sz w:val="22"/>
          <w:szCs w:val="22"/>
          <w:lang w:eastAsia="fr-FR"/>
        </w:rPr>
        <w:tab/>
      </w:r>
      <w:r w:rsidRPr="00086F58">
        <w:rPr>
          <w:rFonts w:ascii="Arial" w:hAnsi="Arial" w:cs="Arial"/>
          <w:bCs/>
          <w:iCs/>
          <w:sz w:val="22"/>
          <w:szCs w:val="22"/>
          <w:lang w:eastAsia="fr-FR"/>
        </w:rPr>
        <w:tab/>
        <w:t xml:space="preserve"> </w:t>
      </w:r>
      <w:r w:rsidRPr="00086F58">
        <w:rPr>
          <w:rFonts w:ascii="Arial" w:hAnsi="Arial" w:cs="Arial"/>
          <w:sz w:val="22"/>
          <w:szCs w:val="22"/>
        </w:rPr>
        <w:t>Javier Elías Arias Idárraga</w:t>
      </w:r>
    </w:p>
    <w:p w:rsidR="00190703" w:rsidRPr="00190703" w:rsidRDefault="00190703" w:rsidP="00190703">
      <w:pPr>
        <w:rPr>
          <w:rFonts w:ascii="Arial" w:hAnsi="Arial" w:cs="Arial"/>
          <w:sz w:val="22"/>
          <w:szCs w:val="22"/>
          <w:lang w:val="es-CO" w:eastAsia="fr-FR"/>
        </w:rPr>
      </w:pPr>
      <w:r w:rsidRPr="00086F58">
        <w:rPr>
          <w:rFonts w:ascii="Arial" w:hAnsi="Arial" w:cs="Arial"/>
          <w:sz w:val="22"/>
          <w:szCs w:val="22"/>
          <w:lang w:val="es-CO" w:eastAsia="fr-FR"/>
        </w:rPr>
        <w:t>Accionado:</w:t>
      </w:r>
      <w:r w:rsidRPr="00086F58">
        <w:rPr>
          <w:rFonts w:ascii="Arial" w:hAnsi="Arial" w:cs="Arial"/>
          <w:sz w:val="22"/>
          <w:szCs w:val="22"/>
          <w:lang w:val="es-CO" w:eastAsia="fr-FR"/>
        </w:rPr>
        <w:tab/>
        <w:t xml:space="preserve">      </w:t>
      </w:r>
      <w:r>
        <w:rPr>
          <w:rFonts w:ascii="Arial" w:hAnsi="Arial" w:cs="Arial"/>
          <w:sz w:val="22"/>
          <w:szCs w:val="22"/>
          <w:lang w:val="es-CO" w:eastAsia="fr-FR"/>
        </w:rPr>
        <w:t xml:space="preserve">       </w:t>
      </w:r>
      <w:r w:rsidRPr="00190703">
        <w:rPr>
          <w:rFonts w:ascii="Arial" w:hAnsi="Arial" w:cs="Arial"/>
          <w:sz w:val="22"/>
          <w:szCs w:val="22"/>
          <w:lang w:val="es-CO" w:eastAsia="fr-FR"/>
        </w:rPr>
        <w:t>Juzgado Tercero Civil del Circuito de Pereira</w:t>
      </w:r>
    </w:p>
    <w:p w:rsidR="00190703" w:rsidRPr="00190703" w:rsidRDefault="00190703" w:rsidP="00190703">
      <w:pPr>
        <w:rPr>
          <w:rFonts w:ascii="Arial" w:hAnsi="Arial" w:cs="Arial"/>
          <w:sz w:val="22"/>
          <w:szCs w:val="22"/>
          <w:lang w:val="es-CO" w:eastAsia="fr-FR"/>
        </w:rPr>
      </w:pPr>
      <w:r w:rsidRPr="00190703">
        <w:rPr>
          <w:rFonts w:ascii="Arial" w:hAnsi="Arial" w:cs="Arial"/>
          <w:sz w:val="22"/>
          <w:szCs w:val="22"/>
          <w:lang w:val="es-CO" w:eastAsia="fr-FR"/>
        </w:rPr>
        <w:t>Radicación:</w:t>
      </w:r>
      <w:r w:rsidRPr="00190703">
        <w:rPr>
          <w:rFonts w:ascii="Arial" w:hAnsi="Arial" w:cs="Arial"/>
          <w:sz w:val="22"/>
          <w:szCs w:val="22"/>
          <w:lang w:val="es-CO" w:eastAsia="fr-FR"/>
        </w:rPr>
        <w:tab/>
        <w:t xml:space="preserve">             2018-00597-00 (Interna No.597)</w:t>
      </w:r>
    </w:p>
    <w:p w:rsidR="00190703" w:rsidRPr="00190703" w:rsidRDefault="00190703" w:rsidP="00190703">
      <w:pPr>
        <w:rPr>
          <w:rFonts w:ascii="Arial" w:hAnsi="Arial" w:cs="Arial"/>
          <w:sz w:val="22"/>
          <w:szCs w:val="22"/>
          <w:lang w:val="es-CO" w:eastAsia="fr-FR"/>
        </w:rPr>
      </w:pPr>
      <w:r w:rsidRPr="00086F58">
        <w:rPr>
          <w:rFonts w:ascii="Arial" w:hAnsi="Arial" w:cs="Arial"/>
          <w:sz w:val="22"/>
          <w:szCs w:val="22"/>
          <w:lang w:val="es-CO" w:eastAsia="fr-FR"/>
        </w:rPr>
        <w:t xml:space="preserve">Magistrado Ponente:   </w:t>
      </w:r>
      <w:r w:rsidRPr="00190703">
        <w:rPr>
          <w:rFonts w:ascii="Arial" w:hAnsi="Arial" w:cs="Arial"/>
          <w:sz w:val="22"/>
          <w:szCs w:val="22"/>
          <w:lang w:val="es-CO" w:eastAsia="fr-FR"/>
        </w:rPr>
        <w:t>Duberney Grisales Herrera</w:t>
      </w:r>
    </w:p>
    <w:p w:rsidR="00190703" w:rsidRPr="00086F58" w:rsidRDefault="00190703" w:rsidP="00190703">
      <w:pPr>
        <w:rPr>
          <w:rFonts w:ascii="Arial" w:hAnsi="Arial" w:cs="Arial"/>
          <w:sz w:val="22"/>
          <w:szCs w:val="22"/>
          <w:lang w:val="es-CO" w:eastAsia="fr-FR"/>
        </w:rPr>
      </w:pPr>
    </w:p>
    <w:p w:rsidR="00190703" w:rsidRPr="00086F58" w:rsidRDefault="00190703" w:rsidP="00190703">
      <w:pPr>
        <w:jc w:val="both"/>
        <w:rPr>
          <w:rFonts w:ascii="Arial" w:hAnsi="Arial" w:cs="Arial"/>
          <w:b/>
          <w:sz w:val="22"/>
          <w:szCs w:val="22"/>
          <w:lang w:val="es-CO" w:eastAsia="fr-FR"/>
        </w:rPr>
      </w:pPr>
    </w:p>
    <w:p w:rsidR="00190703" w:rsidRPr="00086F58" w:rsidRDefault="00190703" w:rsidP="00190703">
      <w:pPr>
        <w:jc w:val="both"/>
        <w:rPr>
          <w:rFonts w:ascii="Arial" w:hAnsi="Arial" w:cs="Arial"/>
          <w:b/>
          <w:sz w:val="22"/>
          <w:szCs w:val="22"/>
          <w:lang w:eastAsia="fr-FR"/>
        </w:rPr>
      </w:pPr>
      <w:r w:rsidRPr="00190703">
        <w:rPr>
          <w:rFonts w:ascii="Arial" w:hAnsi="Arial" w:cs="Arial"/>
          <w:b/>
          <w:sz w:val="22"/>
          <w:szCs w:val="22"/>
          <w:lang w:val="es-CO" w:eastAsia="fr-FR"/>
        </w:rPr>
        <w:t xml:space="preserve">Temas: </w:t>
      </w:r>
      <w:r w:rsidRPr="00190703">
        <w:rPr>
          <w:rFonts w:ascii="Arial" w:hAnsi="Arial" w:cs="Arial"/>
          <w:b/>
          <w:sz w:val="22"/>
          <w:szCs w:val="22"/>
          <w:lang w:val="es-CO" w:eastAsia="fr-FR"/>
        </w:rPr>
        <w:tab/>
        <w:t xml:space="preserve">    </w:t>
      </w:r>
      <w:r w:rsidRPr="00190703">
        <w:rPr>
          <w:rFonts w:ascii="Arial" w:hAnsi="Arial" w:cs="Arial"/>
          <w:b/>
          <w:sz w:val="22"/>
          <w:szCs w:val="22"/>
          <w:lang w:eastAsia="fr-FR"/>
        </w:rPr>
        <w:t>DEBIDO PROCESO / TUTELA CONTRA PROVIDENCIA JUDICIAL /</w:t>
      </w:r>
      <w:r w:rsidRPr="00190703">
        <w:rPr>
          <w:rFonts w:ascii="Arial" w:hAnsi="Arial" w:cs="Arial"/>
          <w:b/>
          <w:sz w:val="22"/>
          <w:szCs w:val="22"/>
          <w:lang w:val="es-CO" w:eastAsia="fr-FR"/>
        </w:rPr>
        <w:t xml:space="preserve"> INEXISTENTE PRINCIPIO DE </w:t>
      </w:r>
      <w:r w:rsidRPr="00190703">
        <w:rPr>
          <w:rFonts w:ascii="Arial" w:hAnsi="Arial" w:cs="Arial"/>
          <w:b/>
          <w:sz w:val="22"/>
          <w:szCs w:val="22"/>
          <w:lang w:val="es-CO" w:eastAsia="fr-FR"/>
        </w:rPr>
        <w:t xml:space="preserve">LA </w:t>
      </w:r>
      <w:r w:rsidRPr="00190703">
        <w:rPr>
          <w:rFonts w:ascii="Arial" w:hAnsi="Arial" w:cs="Arial"/>
          <w:b/>
          <w:sz w:val="22"/>
          <w:szCs w:val="22"/>
          <w:lang w:val="es-CO" w:eastAsia="fr-FR"/>
        </w:rPr>
        <w:t xml:space="preserve">SUBSIDIARIEDAD / </w:t>
      </w:r>
      <w:r w:rsidRPr="00190703">
        <w:rPr>
          <w:rFonts w:ascii="Arial" w:hAnsi="Arial" w:cs="Arial"/>
          <w:b/>
          <w:sz w:val="22"/>
          <w:szCs w:val="22"/>
          <w:lang w:val="es-CO" w:eastAsia="fr-FR"/>
        </w:rPr>
        <w:t xml:space="preserve">EL ACTOR NO AGOTÓ LOS RECURSOS ORDINARIOS DE DEFENSA </w:t>
      </w:r>
      <w:r w:rsidR="00631121">
        <w:rPr>
          <w:rFonts w:ascii="Arial" w:hAnsi="Arial" w:cs="Arial"/>
          <w:b/>
          <w:sz w:val="22"/>
          <w:szCs w:val="22"/>
          <w:lang w:val="es-CO" w:eastAsia="fr-FR"/>
        </w:rPr>
        <w:t>CONTRA</w:t>
      </w:r>
      <w:r w:rsidRPr="00190703">
        <w:rPr>
          <w:rFonts w:ascii="Arial" w:hAnsi="Arial" w:cs="Arial"/>
          <w:b/>
          <w:sz w:val="22"/>
          <w:szCs w:val="22"/>
          <w:lang w:val="es-CO" w:eastAsia="fr-FR"/>
        </w:rPr>
        <w:t xml:space="preserve"> LA DECISIÓN QUE EL 01-08-2018 ORDENÓ LA EXPEDICIÓN DE COPIAS</w:t>
      </w:r>
      <w:r w:rsidR="00631121">
        <w:rPr>
          <w:rFonts w:ascii="Arial" w:hAnsi="Arial" w:cs="Arial"/>
          <w:b/>
          <w:sz w:val="22"/>
          <w:szCs w:val="22"/>
          <w:lang w:val="es-CO" w:eastAsia="fr-FR"/>
        </w:rPr>
        <w:t>, PERO</w:t>
      </w:r>
      <w:bookmarkStart w:id="0" w:name="_GoBack"/>
      <w:bookmarkEnd w:id="0"/>
      <w:r w:rsidRPr="00190703">
        <w:rPr>
          <w:rFonts w:ascii="Arial" w:hAnsi="Arial" w:cs="Arial"/>
          <w:b/>
          <w:sz w:val="22"/>
          <w:szCs w:val="22"/>
          <w:lang w:val="es-CO" w:eastAsia="fr-FR"/>
        </w:rPr>
        <w:t xml:space="preserve"> CON LA CONDICIÓN QUE SE PAGARAN  LAS EXPENSAS </w:t>
      </w:r>
      <w:r w:rsidRPr="00190703">
        <w:rPr>
          <w:rFonts w:ascii="Arial" w:hAnsi="Arial" w:cs="Arial"/>
          <w:b/>
          <w:sz w:val="22"/>
          <w:szCs w:val="22"/>
          <w:lang w:val="es-CO" w:eastAsia="fr-FR"/>
        </w:rPr>
        <w:t xml:space="preserve"> / IMPROCEDENTE</w:t>
      </w:r>
      <w:r>
        <w:rPr>
          <w:rFonts w:ascii="Arial" w:hAnsi="Arial" w:cs="Arial"/>
          <w:b/>
          <w:sz w:val="22"/>
          <w:szCs w:val="22"/>
          <w:lang w:val="es-CO" w:eastAsia="fr-FR"/>
        </w:rPr>
        <w:t>.</w:t>
      </w:r>
      <w:r w:rsidRPr="00086F58">
        <w:rPr>
          <w:rFonts w:ascii="Arial" w:hAnsi="Arial" w:cs="Arial"/>
          <w:b/>
          <w:sz w:val="22"/>
          <w:szCs w:val="22"/>
          <w:lang w:eastAsia="fr-FR"/>
        </w:rPr>
        <w:t xml:space="preserve"> </w:t>
      </w:r>
    </w:p>
    <w:p w:rsidR="00190703" w:rsidRPr="00086F58" w:rsidRDefault="00190703" w:rsidP="00190703">
      <w:pPr>
        <w:jc w:val="both"/>
        <w:rPr>
          <w:rFonts w:ascii="Arial" w:hAnsi="Arial" w:cs="Arial"/>
          <w:sz w:val="22"/>
          <w:szCs w:val="22"/>
          <w:lang w:val="es-CO" w:eastAsia="fr-FR"/>
        </w:rPr>
      </w:pPr>
    </w:p>
    <w:p w:rsidR="00190703" w:rsidRPr="00190703" w:rsidRDefault="00190703" w:rsidP="00190703">
      <w:pPr>
        <w:jc w:val="both"/>
        <w:rPr>
          <w:rFonts w:ascii="Arial" w:hAnsi="Arial" w:cs="Arial"/>
          <w:sz w:val="22"/>
          <w:szCs w:val="22"/>
          <w:lang w:val="es-ES_tradnl"/>
        </w:rPr>
      </w:pPr>
      <w:r w:rsidRPr="00190703">
        <w:rPr>
          <w:rFonts w:ascii="Arial" w:hAnsi="Arial" w:cs="Arial"/>
          <w:sz w:val="22"/>
          <w:szCs w:val="22"/>
          <w:lang w:val="es-ES_tradnl"/>
        </w:rPr>
        <w:t xml:space="preserve">Conforme al acervo probatorio se tiene que el 19-07-2018 el interesado, con fundamento en el artículo 4º del Acuerdo No.1772 de 2003 del CSJ, solicitó copias físicas gratuitas del expediente de la acción popular No.2015-0023, mas la </w:t>
      </w:r>
      <w:r w:rsidRPr="00190703">
        <w:rPr>
          <w:rFonts w:ascii="Arial" w:hAnsi="Arial" w:cs="Arial"/>
          <w:i/>
          <w:sz w:val="22"/>
          <w:szCs w:val="22"/>
          <w:lang w:val="es-ES_tradnl"/>
        </w:rPr>
        <w:t>a quo</w:t>
      </w:r>
      <w:r w:rsidRPr="00190703">
        <w:rPr>
          <w:rFonts w:ascii="Arial" w:hAnsi="Arial" w:cs="Arial"/>
          <w:sz w:val="22"/>
          <w:szCs w:val="22"/>
          <w:lang w:val="es-ES_tradnl"/>
        </w:rPr>
        <w:t xml:space="preserve"> con auto del 01-08-2018 dispuso la expedición, pero a condición de que se pagaran las expensas necesarias, notificado con fijación en el estado del 02-08-2018, sin que se haya formulado recurso alguno (Documentos digitales del disco compacto visible a folio 9, este cuaderno). </w:t>
      </w:r>
    </w:p>
    <w:p w:rsidR="00190703" w:rsidRPr="00190703" w:rsidRDefault="00190703" w:rsidP="00190703">
      <w:pPr>
        <w:jc w:val="both"/>
        <w:rPr>
          <w:rFonts w:ascii="Arial" w:hAnsi="Arial" w:cs="Arial"/>
          <w:sz w:val="22"/>
          <w:szCs w:val="22"/>
        </w:rPr>
      </w:pPr>
    </w:p>
    <w:p w:rsidR="00190703" w:rsidRPr="00190703" w:rsidRDefault="00190703" w:rsidP="00190703">
      <w:pPr>
        <w:jc w:val="both"/>
        <w:rPr>
          <w:rFonts w:ascii="Arial" w:hAnsi="Arial" w:cs="Arial"/>
          <w:sz w:val="22"/>
          <w:szCs w:val="22"/>
        </w:rPr>
      </w:pPr>
      <w:r w:rsidRPr="00190703">
        <w:rPr>
          <w:rFonts w:ascii="Arial" w:hAnsi="Arial" w:cs="Arial"/>
          <w:sz w:val="22"/>
          <w:szCs w:val="22"/>
          <w:lang w:val="es-ES_tradnl"/>
        </w:rPr>
        <w:t xml:space="preserve">Así las cosas, es evidente que este amparo carece del presupuesto de la subsidiariedad, por dos (2) razones afines: (i) La promoción prematura, dado que ni siquiera se esperó a que el mentado auto quedara ejecutoriado; y, (ii) La omisión en el ejercicio del recurso de reposición, mecanismo ordinario y expedito con que contaba el interesado (Artículos 36, Ley 472) para rebatir la decisión de la </w:t>
      </w:r>
      <w:r w:rsidRPr="00190703">
        <w:rPr>
          <w:rFonts w:ascii="Arial" w:hAnsi="Arial" w:cs="Arial"/>
          <w:i/>
          <w:sz w:val="22"/>
          <w:szCs w:val="22"/>
          <w:lang w:val="es-ES_tradnl"/>
        </w:rPr>
        <w:t xml:space="preserve">a quo </w:t>
      </w:r>
      <w:r w:rsidRPr="00190703">
        <w:rPr>
          <w:rFonts w:ascii="Arial" w:hAnsi="Arial" w:cs="Arial"/>
          <w:sz w:val="22"/>
          <w:szCs w:val="22"/>
          <w:lang w:val="es-ES_tradnl"/>
        </w:rPr>
        <w:t xml:space="preserve">con base en los argumentos planteados en el petitorio tutelar. Sin lugar a dudas prefirió ejercitar este medio constitucional en lugar de discutir el problema jurídico en el asunto popular. </w:t>
      </w:r>
      <w:r w:rsidRPr="00190703">
        <w:rPr>
          <w:rFonts w:ascii="Arial" w:hAnsi="Arial" w:cs="Arial"/>
          <w:sz w:val="22"/>
          <w:szCs w:val="22"/>
        </w:rPr>
        <w:t>Válido referir la postura de la CSJ</w:t>
      </w:r>
      <w:r w:rsidRPr="00190703">
        <w:rPr>
          <w:rStyle w:val="Refdenotaalpie"/>
          <w:rFonts w:ascii="Arial" w:hAnsi="Arial" w:cs="Arial"/>
          <w:sz w:val="22"/>
          <w:szCs w:val="22"/>
        </w:rPr>
        <w:footnoteReference w:id="1"/>
      </w:r>
      <w:r w:rsidRPr="00190703">
        <w:rPr>
          <w:rFonts w:ascii="Arial" w:hAnsi="Arial" w:cs="Arial"/>
          <w:sz w:val="22"/>
          <w:szCs w:val="22"/>
        </w:rPr>
        <w:t xml:space="preserve"> respecto de la eficacia de ese recurso: </w:t>
      </w:r>
    </w:p>
    <w:p w:rsidR="00190703" w:rsidRPr="00190703" w:rsidRDefault="00190703" w:rsidP="00190703">
      <w:pPr>
        <w:jc w:val="both"/>
        <w:rPr>
          <w:rFonts w:ascii="Arial" w:hAnsi="Arial" w:cs="Arial"/>
          <w:sz w:val="22"/>
          <w:szCs w:val="22"/>
          <w:lang w:val="es-CO"/>
        </w:rPr>
      </w:pPr>
    </w:p>
    <w:p w:rsidR="00190703" w:rsidRPr="00190703" w:rsidRDefault="00190703" w:rsidP="00190703">
      <w:pPr>
        <w:ind w:left="709" w:right="618"/>
        <w:jc w:val="both"/>
        <w:rPr>
          <w:rFonts w:ascii="Arial" w:hAnsi="Arial" w:cs="Arial"/>
          <w:bCs/>
          <w:sz w:val="22"/>
          <w:szCs w:val="22"/>
          <w:lang w:eastAsia="x-none"/>
        </w:rPr>
      </w:pPr>
      <w:r w:rsidRPr="00190703">
        <w:rPr>
          <w:rFonts w:ascii="Arial" w:hAnsi="Arial" w:cs="Arial"/>
          <w:bCs/>
          <w:sz w:val="22"/>
          <w:szCs w:val="22"/>
          <w:lang w:eastAsia="x-none"/>
        </w:rPr>
        <w:t>…y, no se diga que el recurso de reposición es ineficaz porque el funcionario que emitió el proveído recurrido es quien lo resuelve, ya que de aceptarse tal aserto lo que se pondría en entredicho sería la idoneidad y utilidad de dicho medio impugnativo, supuestamente porque la autoridad judicial, en principio, no variaría su decisión, razonamiento que la Corte considera deleznable, si se tiene en cuenta que lo que animó al legislador para instituirlo como mecanismo de defensa fue el de brindarle al juez de conocimiento una oportunidad adicional para que revise su determinación y, si hubiere lugar a ello, que la enmiende, propósito que, aparte de acompasar con los principios de economía y celeridad procesal, asegura desde un comienzo el derecho de contradicción de los sujetos intervinientes, especialmente en asuntos que se tramitan en única instancia…</w:t>
      </w:r>
    </w:p>
    <w:p w:rsidR="00190703" w:rsidRPr="00190703" w:rsidRDefault="00190703" w:rsidP="00190703">
      <w:pPr>
        <w:jc w:val="both"/>
        <w:rPr>
          <w:rFonts w:ascii="Arial" w:hAnsi="Arial" w:cs="Arial"/>
          <w:sz w:val="22"/>
          <w:szCs w:val="22"/>
        </w:rPr>
      </w:pPr>
    </w:p>
    <w:p w:rsidR="00190703" w:rsidRPr="00190703" w:rsidRDefault="00190703" w:rsidP="00190703">
      <w:pPr>
        <w:pStyle w:val="Sinespaciado"/>
        <w:tabs>
          <w:tab w:val="left" w:pos="3579"/>
        </w:tabs>
        <w:jc w:val="center"/>
        <w:rPr>
          <w:rFonts w:ascii="Arial" w:hAnsi="Arial" w:cs="Arial"/>
          <w:w w:val="140"/>
          <w:sz w:val="22"/>
          <w:szCs w:val="22"/>
        </w:rPr>
      </w:pPr>
    </w:p>
    <w:p w:rsidR="00190703" w:rsidRDefault="00190703" w:rsidP="002403C8">
      <w:pPr>
        <w:pStyle w:val="Sinespaciado"/>
        <w:tabs>
          <w:tab w:val="left" w:pos="3579"/>
        </w:tabs>
        <w:spacing w:line="360" w:lineRule="auto"/>
        <w:jc w:val="center"/>
        <w:rPr>
          <w:rFonts w:ascii="Georgia" w:hAnsi="Georgia" w:cs="Arial"/>
          <w:w w:val="140"/>
        </w:rPr>
      </w:pPr>
      <w:r w:rsidRPr="00EB1DBB">
        <w:rPr>
          <w:rFonts w:ascii="Georgia" w:hAnsi="Georgia"/>
          <w:noProof/>
        </w:rPr>
        <w:drawing>
          <wp:anchor distT="0" distB="0" distL="114300" distR="114300" simplePos="0" relativeHeight="251657728" behindDoc="0" locked="0" layoutInCell="1" allowOverlap="1" wp14:anchorId="248E06B3" wp14:editId="77A3C1FD">
            <wp:simplePos x="0" y="0"/>
            <wp:positionH relativeFrom="margin">
              <wp:align>center</wp:align>
            </wp:positionH>
            <wp:positionV relativeFrom="paragraph">
              <wp:posOffset>136070</wp:posOffset>
            </wp:positionV>
            <wp:extent cx="351790" cy="351790"/>
            <wp:effectExtent l="0" t="0" r="0" b="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1790" cy="351790"/>
                    </a:xfrm>
                    <a:prstGeom prst="rect">
                      <a:avLst/>
                    </a:prstGeom>
                    <a:noFill/>
                    <a:ln>
                      <a:noFill/>
                    </a:ln>
                  </pic:spPr>
                </pic:pic>
              </a:graphicData>
            </a:graphic>
          </wp:anchor>
        </w:drawing>
      </w:r>
    </w:p>
    <w:p w:rsidR="00190703" w:rsidRDefault="00190703" w:rsidP="002403C8">
      <w:pPr>
        <w:pStyle w:val="Sinespaciado"/>
        <w:tabs>
          <w:tab w:val="left" w:pos="3579"/>
        </w:tabs>
        <w:spacing w:line="360" w:lineRule="auto"/>
        <w:jc w:val="center"/>
        <w:rPr>
          <w:rFonts w:ascii="Georgia" w:hAnsi="Georgia" w:cs="Arial"/>
          <w:w w:val="140"/>
        </w:rPr>
      </w:pPr>
    </w:p>
    <w:p w:rsidR="00486062" w:rsidRPr="00EB1DBB" w:rsidRDefault="00486062" w:rsidP="002403C8">
      <w:pPr>
        <w:pStyle w:val="Sinespaciado"/>
        <w:tabs>
          <w:tab w:val="left" w:pos="3579"/>
        </w:tabs>
        <w:spacing w:line="360" w:lineRule="auto"/>
        <w:jc w:val="center"/>
        <w:rPr>
          <w:rFonts w:ascii="Georgia" w:hAnsi="Georgia" w:cs="Arial"/>
          <w:w w:val="140"/>
          <w:sz w:val="14"/>
        </w:rPr>
      </w:pPr>
      <w:r w:rsidRPr="00EB1DBB">
        <w:rPr>
          <w:rFonts w:ascii="Georgia" w:hAnsi="Georgia" w:cs="Arial"/>
          <w:w w:val="140"/>
          <w:sz w:val="14"/>
        </w:rPr>
        <w:t>REPUBLICA DE COLOMBIA</w:t>
      </w:r>
    </w:p>
    <w:p w:rsidR="00486062" w:rsidRPr="00EB1DBB" w:rsidRDefault="00486062" w:rsidP="00486062">
      <w:pPr>
        <w:pStyle w:val="Sinespaciado"/>
        <w:tabs>
          <w:tab w:val="center" w:pos="4987"/>
          <w:tab w:val="left" w:pos="8449"/>
        </w:tabs>
        <w:spacing w:line="360" w:lineRule="auto"/>
        <w:jc w:val="center"/>
        <w:rPr>
          <w:rFonts w:ascii="Georgia" w:hAnsi="Georgia" w:cs="Arial"/>
          <w:w w:val="140"/>
        </w:rPr>
      </w:pPr>
      <w:r w:rsidRPr="00EB1DBB">
        <w:rPr>
          <w:rFonts w:ascii="Georgia" w:hAnsi="Georgia" w:cs="Arial"/>
          <w:w w:val="140"/>
          <w:sz w:val="14"/>
        </w:rPr>
        <w:t>RAMA JUDICIAL DEL PODER PÚBLICO</w:t>
      </w:r>
    </w:p>
    <w:p w:rsidR="00486062" w:rsidRPr="00EB1DBB" w:rsidRDefault="00486062" w:rsidP="00486062">
      <w:pPr>
        <w:pStyle w:val="Sinespaciado"/>
        <w:spacing w:line="360" w:lineRule="auto"/>
        <w:jc w:val="center"/>
        <w:rPr>
          <w:rFonts w:ascii="Georgia" w:hAnsi="Georgia" w:cs="Arial"/>
          <w:w w:val="140"/>
          <w:sz w:val="16"/>
        </w:rPr>
      </w:pPr>
      <w:r w:rsidRPr="00EB1DBB">
        <w:rPr>
          <w:rFonts w:ascii="Georgia" w:hAnsi="Georgia" w:cs="Arial"/>
          <w:w w:val="140"/>
          <w:sz w:val="18"/>
        </w:rPr>
        <w:t>T</w:t>
      </w:r>
      <w:r w:rsidRPr="00EB1DBB">
        <w:rPr>
          <w:rFonts w:ascii="Georgia" w:hAnsi="Georgia" w:cs="Arial"/>
          <w:w w:val="140"/>
          <w:sz w:val="16"/>
        </w:rPr>
        <w:t>RIBUNAL</w:t>
      </w:r>
      <w:r w:rsidRPr="00EB1DBB">
        <w:rPr>
          <w:rFonts w:ascii="Georgia" w:hAnsi="Georgia" w:cs="Arial"/>
          <w:w w:val="140"/>
          <w:sz w:val="18"/>
        </w:rPr>
        <w:t xml:space="preserve"> S</w:t>
      </w:r>
      <w:r w:rsidRPr="00EB1DBB">
        <w:rPr>
          <w:rFonts w:ascii="Georgia" w:hAnsi="Georgia" w:cs="Arial"/>
          <w:w w:val="140"/>
          <w:sz w:val="16"/>
        </w:rPr>
        <w:t xml:space="preserve">UPERIOR DEL </w:t>
      </w:r>
      <w:r w:rsidRPr="00EB1DBB">
        <w:rPr>
          <w:rFonts w:ascii="Georgia" w:hAnsi="Georgia" w:cs="Arial"/>
          <w:w w:val="140"/>
          <w:sz w:val="18"/>
        </w:rPr>
        <w:t>D</w:t>
      </w:r>
      <w:r w:rsidRPr="00EB1DBB">
        <w:rPr>
          <w:rFonts w:ascii="Georgia" w:hAnsi="Georgia" w:cs="Arial"/>
          <w:w w:val="140"/>
          <w:sz w:val="16"/>
        </w:rPr>
        <w:t>ISTRITO</w:t>
      </w:r>
      <w:r w:rsidRPr="00EB1DBB">
        <w:rPr>
          <w:rFonts w:ascii="Georgia" w:hAnsi="Georgia" w:cs="Arial"/>
          <w:w w:val="140"/>
          <w:sz w:val="18"/>
        </w:rPr>
        <w:t xml:space="preserve"> J</w:t>
      </w:r>
      <w:r w:rsidRPr="00EB1DBB">
        <w:rPr>
          <w:rFonts w:ascii="Georgia" w:hAnsi="Georgia" w:cs="Arial"/>
          <w:w w:val="140"/>
          <w:sz w:val="16"/>
        </w:rPr>
        <w:t>UDICIAL</w:t>
      </w:r>
    </w:p>
    <w:p w:rsidR="00E27305" w:rsidRPr="00EB1DBB" w:rsidRDefault="00E27305" w:rsidP="00E27305">
      <w:pPr>
        <w:pStyle w:val="Sinespaciado"/>
        <w:spacing w:line="360" w:lineRule="auto"/>
        <w:jc w:val="center"/>
        <w:rPr>
          <w:rFonts w:ascii="Georgia" w:hAnsi="Georgia" w:cs="Arial"/>
          <w:w w:val="140"/>
          <w:sz w:val="16"/>
          <w:szCs w:val="18"/>
        </w:rPr>
      </w:pPr>
      <w:r w:rsidRPr="00EB1DBB">
        <w:rPr>
          <w:rFonts w:ascii="Georgia" w:hAnsi="Georgia" w:cs="Arial"/>
          <w:w w:val="140"/>
          <w:sz w:val="18"/>
          <w:szCs w:val="18"/>
        </w:rPr>
        <w:t>S</w:t>
      </w:r>
      <w:r w:rsidRPr="00EB1DBB">
        <w:rPr>
          <w:rFonts w:ascii="Georgia" w:hAnsi="Georgia" w:cs="Arial"/>
          <w:w w:val="140"/>
          <w:sz w:val="16"/>
          <w:szCs w:val="18"/>
        </w:rPr>
        <w:t>ALA</w:t>
      </w:r>
      <w:r w:rsidRPr="00EB1DBB">
        <w:rPr>
          <w:rFonts w:ascii="Georgia" w:hAnsi="Georgia" w:cs="Arial"/>
          <w:w w:val="140"/>
          <w:sz w:val="14"/>
          <w:szCs w:val="18"/>
        </w:rPr>
        <w:t xml:space="preserve"> </w:t>
      </w:r>
      <w:r w:rsidR="00A90334" w:rsidRPr="00EB1DBB">
        <w:rPr>
          <w:rFonts w:ascii="Georgia" w:hAnsi="Georgia" w:cs="Arial"/>
          <w:w w:val="140"/>
          <w:sz w:val="16"/>
          <w:szCs w:val="18"/>
        </w:rPr>
        <w:t xml:space="preserve">DE </w:t>
      </w:r>
      <w:r w:rsidR="00A90334" w:rsidRPr="00EB1DBB">
        <w:rPr>
          <w:rFonts w:ascii="Georgia" w:hAnsi="Georgia" w:cs="Arial"/>
          <w:w w:val="140"/>
          <w:sz w:val="18"/>
          <w:szCs w:val="18"/>
        </w:rPr>
        <w:t>D</w:t>
      </w:r>
      <w:r w:rsidR="00A90334" w:rsidRPr="00EB1DBB">
        <w:rPr>
          <w:rFonts w:ascii="Georgia" w:hAnsi="Georgia" w:cs="Arial"/>
          <w:w w:val="140"/>
          <w:sz w:val="16"/>
          <w:szCs w:val="18"/>
        </w:rPr>
        <w:t>ECISIÓN</w:t>
      </w:r>
      <w:r w:rsidR="00A90334" w:rsidRPr="00EB1DBB">
        <w:rPr>
          <w:rFonts w:ascii="Georgia" w:hAnsi="Georgia" w:cs="Arial"/>
          <w:w w:val="140"/>
          <w:sz w:val="18"/>
          <w:szCs w:val="18"/>
        </w:rPr>
        <w:t xml:space="preserve"> </w:t>
      </w:r>
      <w:r w:rsidRPr="00EB1DBB">
        <w:rPr>
          <w:rFonts w:ascii="Georgia" w:hAnsi="Georgia" w:cs="Arial"/>
          <w:w w:val="140"/>
          <w:sz w:val="18"/>
          <w:szCs w:val="18"/>
        </w:rPr>
        <w:t>C</w:t>
      </w:r>
      <w:r w:rsidRPr="00EB1DBB">
        <w:rPr>
          <w:rFonts w:ascii="Georgia" w:hAnsi="Georgia" w:cs="Arial"/>
          <w:w w:val="140"/>
          <w:sz w:val="16"/>
          <w:szCs w:val="18"/>
        </w:rPr>
        <w:t>IVIL –</w:t>
      </w:r>
      <w:r w:rsidRPr="00EB1DBB">
        <w:rPr>
          <w:rFonts w:ascii="Georgia" w:hAnsi="Georgia" w:cs="Arial"/>
          <w:w w:val="140"/>
          <w:sz w:val="18"/>
          <w:szCs w:val="18"/>
        </w:rPr>
        <w:t>F</w:t>
      </w:r>
      <w:r w:rsidRPr="00EB1DBB">
        <w:rPr>
          <w:rFonts w:ascii="Georgia" w:hAnsi="Georgia" w:cs="Arial"/>
          <w:w w:val="140"/>
          <w:sz w:val="16"/>
          <w:szCs w:val="18"/>
        </w:rPr>
        <w:t xml:space="preserve">AMILIA – </w:t>
      </w:r>
      <w:r w:rsidRPr="00EB1DBB">
        <w:rPr>
          <w:rFonts w:ascii="Georgia" w:hAnsi="Georgia" w:cs="Arial"/>
          <w:w w:val="140"/>
          <w:sz w:val="18"/>
          <w:szCs w:val="18"/>
        </w:rPr>
        <w:t>D</w:t>
      </w:r>
      <w:r w:rsidRPr="00EB1DBB">
        <w:rPr>
          <w:rFonts w:ascii="Georgia" w:hAnsi="Georgia" w:cs="Arial"/>
          <w:w w:val="140"/>
          <w:sz w:val="16"/>
          <w:szCs w:val="18"/>
        </w:rPr>
        <w:t>ISTRITO</w:t>
      </w:r>
      <w:r w:rsidRPr="00EB1DBB">
        <w:rPr>
          <w:rFonts w:ascii="Georgia" w:hAnsi="Georgia" w:cs="Arial"/>
          <w:w w:val="140"/>
          <w:sz w:val="18"/>
          <w:szCs w:val="18"/>
        </w:rPr>
        <w:t xml:space="preserve"> D</w:t>
      </w:r>
      <w:r w:rsidRPr="00EB1DBB">
        <w:rPr>
          <w:rFonts w:ascii="Georgia" w:hAnsi="Georgia" w:cs="Arial"/>
          <w:w w:val="140"/>
          <w:sz w:val="16"/>
          <w:szCs w:val="18"/>
        </w:rPr>
        <w:t>E</w:t>
      </w:r>
      <w:r w:rsidRPr="00EB1DBB">
        <w:rPr>
          <w:rFonts w:ascii="Georgia" w:hAnsi="Georgia" w:cs="Arial"/>
          <w:w w:val="140"/>
          <w:sz w:val="18"/>
          <w:szCs w:val="18"/>
        </w:rPr>
        <w:t xml:space="preserve"> P</w:t>
      </w:r>
      <w:r w:rsidRPr="00EB1DBB">
        <w:rPr>
          <w:rFonts w:ascii="Georgia" w:hAnsi="Georgia" w:cs="Arial"/>
          <w:w w:val="140"/>
          <w:sz w:val="16"/>
          <w:szCs w:val="18"/>
        </w:rPr>
        <w:t>EREIRA</w:t>
      </w:r>
    </w:p>
    <w:p w:rsidR="00E27305" w:rsidRPr="00EB1DBB" w:rsidRDefault="00EC2733" w:rsidP="00EC2733">
      <w:pPr>
        <w:pStyle w:val="Sinespaciado"/>
        <w:tabs>
          <w:tab w:val="center" w:pos="4703"/>
          <w:tab w:val="left" w:pos="7147"/>
        </w:tabs>
        <w:spacing w:line="360" w:lineRule="auto"/>
        <w:rPr>
          <w:rFonts w:ascii="Georgia" w:hAnsi="Georgia" w:cs="Arial"/>
          <w:w w:val="140"/>
          <w:sz w:val="16"/>
          <w:szCs w:val="18"/>
        </w:rPr>
      </w:pPr>
      <w:r>
        <w:rPr>
          <w:rFonts w:ascii="Georgia" w:hAnsi="Georgia" w:cs="Arial"/>
          <w:w w:val="140"/>
          <w:sz w:val="18"/>
          <w:szCs w:val="18"/>
        </w:rPr>
        <w:tab/>
      </w:r>
      <w:r w:rsidR="00E27305" w:rsidRPr="00EB1DBB">
        <w:rPr>
          <w:rFonts w:ascii="Georgia" w:hAnsi="Georgia" w:cs="Arial"/>
          <w:w w:val="140"/>
          <w:sz w:val="18"/>
          <w:szCs w:val="18"/>
        </w:rPr>
        <w:t>D</w:t>
      </w:r>
      <w:r w:rsidR="00E27305" w:rsidRPr="00EB1DBB">
        <w:rPr>
          <w:rFonts w:ascii="Georgia" w:hAnsi="Georgia" w:cs="Arial"/>
          <w:w w:val="140"/>
          <w:sz w:val="16"/>
          <w:szCs w:val="18"/>
        </w:rPr>
        <w:t xml:space="preserve">EPARTAMENTO </w:t>
      </w:r>
      <w:r w:rsidR="00E27305" w:rsidRPr="00EB1DBB">
        <w:rPr>
          <w:rFonts w:ascii="Georgia" w:hAnsi="Georgia" w:cs="Arial"/>
          <w:w w:val="140"/>
          <w:sz w:val="18"/>
          <w:szCs w:val="18"/>
        </w:rPr>
        <w:t>D</w:t>
      </w:r>
      <w:r w:rsidR="00E27305" w:rsidRPr="00EB1DBB">
        <w:rPr>
          <w:rFonts w:ascii="Georgia" w:hAnsi="Georgia" w:cs="Arial"/>
          <w:w w:val="140"/>
          <w:sz w:val="16"/>
          <w:szCs w:val="18"/>
        </w:rPr>
        <w:t xml:space="preserve">E </w:t>
      </w:r>
      <w:r w:rsidR="00E27305" w:rsidRPr="00EB1DBB">
        <w:rPr>
          <w:rFonts w:ascii="Georgia" w:hAnsi="Georgia" w:cs="Arial"/>
          <w:w w:val="140"/>
          <w:sz w:val="18"/>
          <w:szCs w:val="18"/>
        </w:rPr>
        <w:t>R</w:t>
      </w:r>
      <w:r w:rsidR="00E27305" w:rsidRPr="00EB1DBB">
        <w:rPr>
          <w:rFonts w:ascii="Georgia" w:hAnsi="Georgia" w:cs="Arial"/>
          <w:w w:val="140"/>
          <w:sz w:val="16"/>
          <w:szCs w:val="18"/>
        </w:rPr>
        <w:t>ISARALDA</w:t>
      </w:r>
      <w:r>
        <w:rPr>
          <w:rFonts w:ascii="Georgia" w:hAnsi="Georgia" w:cs="Arial"/>
          <w:w w:val="140"/>
          <w:sz w:val="16"/>
          <w:szCs w:val="18"/>
        </w:rPr>
        <w:tab/>
      </w:r>
    </w:p>
    <w:p w:rsidR="00486062" w:rsidRPr="007B643C" w:rsidRDefault="00486062" w:rsidP="00ED7F33">
      <w:pPr>
        <w:spacing w:line="360" w:lineRule="auto"/>
        <w:jc w:val="center"/>
        <w:rPr>
          <w:rFonts w:ascii="Georgia" w:hAnsi="Georgia" w:cs="Arial"/>
          <w:w w:val="140"/>
          <w:sz w:val="16"/>
          <w:szCs w:val="18"/>
        </w:rPr>
      </w:pPr>
    </w:p>
    <w:p w:rsidR="0099045D" w:rsidRPr="00EB1DBB" w:rsidRDefault="00970930" w:rsidP="00F560C3">
      <w:pPr>
        <w:pStyle w:val="Textoindependiente"/>
        <w:spacing w:line="360" w:lineRule="auto"/>
        <w:rPr>
          <w:rFonts w:ascii="Georgia" w:hAnsi="Georgia" w:cs="Arial"/>
          <w:sz w:val="22"/>
          <w:szCs w:val="22"/>
        </w:rPr>
      </w:pPr>
      <w:r w:rsidRPr="00EB1DBB">
        <w:rPr>
          <w:rFonts w:ascii="Georgia" w:hAnsi="Georgia" w:cs="Arial"/>
          <w:sz w:val="22"/>
        </w:rPr>
        <w:tab/>
      </w:r>
      <w:r w:rsidR="00D70A1B" w:rsidRPr="00EB1DBB">
        <w:rPr>
          <w:rFonts w:ascii="Georgia" w:hAnsi="Georgia" w:cs="Arial"/>
          <w:sz w:val="22"/>
        </w:rPr>
        <w:tab/>
      </w:r>
      <w:r w:rsidR="0099045D" w:rsidRPr="00EB1DBB">
        <w:rPr>
          <w:rFonts w:ascii="Georgia" w:hAnsi="Georgia" w:cs="Arial"/>
          <w:sz w:val="22"/>
          <w:szCs w:val="22"/>
        </w:rPr>
        <w:t>Asunto</w:t>
      </w:r>
      <w:r w:rsidR="0099045D" w:rsidRPr="00EB1DBB">
        <w:rPr>
          <w:rFonts w:ascii="Georgia" w:hAnsi="Georgia" w:cs="Arial"/>
          <w:sz w:val="22"/>
          <w:szCs w:val="22"/>
        </w:rPr>
        <w:tab/>
      </w:r>
      <w:r w:rsidR="0099045D" w:rsidRPr="00EB1DBB">
        <w:rPr>
          <w:rFonts w:ascii="Georgia" w:hAnsi="Georgia" w:cs="Arial"/>
          <w:sz w:val="22"/>
          <w:szCs w:val="22"/>
        </w:rPr>
        <w:tab/>
      </w:r>
      <w:r w:rsidR="0099045D" w:rsidRPr="00EB1DBB">
        <w:rPr>
          <w:rFonts w:ascii="Georgia" w:hAnsi="Georgia" w:cs="Arial"/>
          <w:sz w:val="22"/>
          <w:szCs w:val="22"/>
        </w:rPr>
        <w:tab/>
        <w:t>: Sentencia de tutela en primera instancia</w:t>
      </w:r>
    </w:p>
    <w:p w:rsidR="00A00766" w:rsidRPr="00EB1DBB" w:rsidRDefault="00A00766" w:rsidP="00A00766">
      <w:pPr>
        <w:pStyle w:val="Textoindependiente"/>
        <w:spacing w:line="360" w:lineRule="auto"/>
        <w:ind w:left="1416"/>
        <w:rPr>
          <w:rFonts w:ascii="Georgia" w:hAnsi="Georgia" w:cs="Arial"/>
          <w:sz w:val="22"/>
        </w:rPr>
      </w:pPr>
      <w:r w:rsidRPr="00EB1DBB">
        <w:rPr>
          <w:rFonts w:ascii="Georgia" w:hAnsi="Georgia" w:cs="Arial"/>
          <w:sz w:val="22"/>
        </w:rPr>
        <w:t>Accionante</w:t>
      </w:r>
      <w:r w:rsidRPr="00EB1DBB">
        <w:rPr>
          <w:rFonts w:ascii="Georgia" w:hAnsi="Georgia" w:cs="Arial"/>
          <w:sz w:val="22"/>
        </w:rPr>
        <w:tab/>
      </w:r>
      <w:r w:rsidRPr="00EB1DBB">
        <w:rPr>
          <w:rFonts w:ascii="Georgia" w:hAnsi="Georgia" w:cs="Arial"/>
          <w:sz w:val="22"/>
        </w:rPr>
        <w:tab/>
        <w:t xml:space="preserve">: </w:t>
      </w:r>
      <w:r w:rsidR="0006105E">
        <w:rPr>
          <w:rFonts w:ascii="Georgia" w:hAnsi="Georgia" w:cs="Arial"/>
          <w:sz w:val="22"/>
        </w:rPr>
        <w:t>Javier Elías Arias Idárraga</w:t>
      </w:r>
    </w:p>
    <w:p w:rsidR="00A00766" w:rsidRPr="00EB1DBB" w:rsidRDefault="00A00766" w:rsidP="00A00766">
      <w:pPr>
        <w:pStyle w:val="Textoindependiente"/>
        <w:spacing w:line="360" w:lineRule="auto"/>
        <w:ind w:left="1416"/>
        <w:rPr>
          <w:rFonts w:ascii="Georgia" w:hAnsi="Georgia" w:cs="Arial"/>
          <w:sz w:val="22"/>
        </w:rPr>
      </w:pPr>
      <w:r w:rsidRPr="00EB1DBB">
        <w:rPr>
          <w:rFonts w:ascii="Georgia" w:hAnsi="Georgia" w:cs="Arial"/>
          <w:sz w:val="22"/>
        </w:rPr>
        <w:t>Accionado (s)</w:t>
      </w:r>
      <w:r w:rsidRPr="00EB1DBB">
        <w:rPr>
          <w:rFonts w:ascii="Georgia" w:hAnsi="Georgia" w:cs="Arial"/>
          <w:sz w:val="22"/>
        </w:rPr>
        <w:tab/>
      </w:r>
      <w:r w:rsidRPr="00EB1DBB">
        <w:rPr>
          <w:rFonts w:ascii="Georgia" w:hAnsi="Georgia" w:cs="Arial"/>
          <w:sz w:val="22"/>
        </w:rPr>
        <w:tab/>
        <w:t xml:space="preserve">: </w:t>
      </w:r>
      <w:r w:rsidR="0041111B" w:rsidRPr="00EB1DBB">
        <w:rPr>
          <w:rFonts w:ascii="Georgia" w:hAnsi="Georgia" w:cs="Arial"/>
          <w:sz w:val="22"/>
        </w:rPr>
        <w:t xml:space="preserve">Juzgado </w:t>
      </w:r>
      <w:r w:rsidR="007B643C">
        <w:rPr>
          <w:rFonts w:ascii="Georgia" w:hAnsi="Georgia" w:cs="Arial"/>
          <w:sz w:val="22"/>
        </w:rPr>
        <w:t xml:space="preserve">Tercero Civil </w:t>
      </w:r>
      <w:r w:rsidR="0006105E">
        <w:rPr>
          <w:rFonts w:ascii="Georgia" w:hAnsi="Georgia" w:cs="Arial"/>
          <w:sz w:val="22"/>
        </w:rPr>
        <w:t xml:space="preserve">del </w:t>
      </w:r>
      <w:r w:rsidR="00277C59">
        <w:rPr>
          <w:rFonts w:ascii="Georgia" w:hAnsi="Georgia" w:cs="Arial"/>
          <w:sz w:val="22"/>
        </w:rPr>
        <w:t xml:space="preserve">Circuito de </w:t>
      </w:r>
      <w:r w:rsidR="007B643C">
        <w:rPr>
          <w:rFonts w:ascii="Georgia" w:hAnsi="Georgia" w:cs="Arial"/>
          <w:sz w:val="22"/>
        </w:rPr>
        <w:t xml:space="preserve">Pereira </w:t>
      </w:r>
    </w:p>
    <w:p w:rsidR="00A00766" w:rsidRPr="00EB1DBB" w:rsidRDefault="00A00766" w:rsidP="00A00766">
      <w:pPr>
        <w:pStyle w:val="Textoindependiente"/>
        <w:spacing w:line="360" w:lineRule="auto"/>
        <w:ind w:left="3544" w:hanging="2126"/>
        <w:rPr>
          <w:rFonts w:ascii="Georgia" w:hAnsi="Georgia" w:cs="Arial"/>
          <w:sz w:val="22"/>
          <w:szCs w:val="22"/>
        </w:rPr>
      </w:pPr>
      <w:r w:rsidRPr="00EB1DBB">
        <w:rPr>
          <w:rFonts w:ascii="Georgia" w:hAnsi="Georgia" w:cs="Arial"/>
          <w:sz w:val="22"/>
          <w:szCs w:val="22"/>
        </w:rPr>
        <w:t>Vinculado (s)</w:t>
      </w:r>
      <w:r w:rsidRPr="00EB1DBB">
        <w:rPr>
          <w:rFonts w:ascii="Georgia" w:hAnsi="Georgia" w:cs="Arial"/>
          <w:sz w:val="22"/>
          <w:szCs w:val="22"/>
        </w:rPr>
        <w:tab/>
      </w:r>
      <w:r w:rsidRPr="00EB1DBB">
        <w:rPr>
          <w:rFonts w:ascii="Georgia" w:hAnsi="Georgia" w:cs="Arial"/>
          <w:sz w:val="22"/>
          <w:szCs w:val="22"/>
        </w:rPr>
        <w:tab/>
        <w:t xml:space="preserve">: </w:t>
      </w:r>
      <w:r w:rsidR="0006105E">
        <w:rPr>
          <w:rFonts w:ascii="Georgia" w:hAnsi="Georgia" w:cs="Arial"/>
          <w:sz w:val="22"/>
          <w:szCs w:val="22"/>
        </w:rPr>
        <w:t xml:space="preserve">Defensoría del Pueblo, Regional Risaralda </w:t>
      </w:r>
      <w:r w:rsidR="00EB1DBB" w:rsidRPr="00EB1DBB">
        <w:rPr>
          <w:rFonts w:ascii="Georgia" w:hAnsi="Georgia" w:cs="Arial"/>
          <w:sz w:val="22"/>
          <w:szCs w:val="22"/>
        </w:rPr>
        <w:t>y otros</w:t>
      </w:r>
    </w:p>
    <w:p w:rsidR="00A00766" w:rsidRPr="00EB1DBB" w:rsidRDefault="00A00766" w:rsidP="00A00766">
      <w:pPr>
        <w:pStyle w:val="Textoindependiente"/>
        <w:spacing w:line="360" w:lineRule="auto"/>
        <w:ind w:left="1416"/>
        <w:rPr>
          <w:rFonts w:ascii="Georgia" w:hAnsi="Georgia" w:cs="Arial"/>
          <w:sz w:val="22"/>
        </w:rPr>
      </w:pPr>
      <w:r w:rsidRPr="00EB1DBB">
        <w:rPr>
          <w:rFonts w:ascii="Georgia" w:hAnsi="Georgia" w:cs="Arial"/>
          <w:sz w:val="22"/>
        </w:rPr>
        <w:lastRenderedPageBreak/>
        <w:t>Radicación</w:t>
      </w:r>
      <w:r w:rsidRPr="00EB1DBB">
        <w:rPr>
          <w:rFonts w:ascii="Georgia" w:hAnsi="Georgia" w:cs="Arial"/>
          <w:sz w:val="22"/>
        </w:rPr>
        <w:tab/>
      </w:r>
      <w:r w:rsidRPr="00EB1DBB">
        <w:rPr>
          <w:rFonts w:ascii="Georgia" w:hAnsi="Georgia" w:cs="Arial"/>
          <w:sz w:val="22"/>
        </w:rPr>
        <w:tab/>
        <w:t xml:space="preserve">: </w:t>
      </w:r>
      <w:r w:rsidR="007514C4">
        <w:rPr>
          <w:rFonts w:ascii="Georgia" w:hAnsi="Georgia" w:cs="Arial"/>
          <w:sz w:val="22"/>
        </w:rPr>
        <w:t>2018-</w:t>
      </w:r>
      <w:r w:rsidR="007B643C">
        <w:rPr>
          <w:rFonts w:ascii="Georgia" w:hAnsi="Georgia" w:cs="Arial"/>
          <w:sz w:val="22"/>
        </w:rPr>
        <w:t>00597</w:t>
      </w:r>
      <w:r w:rsidR="007514C4">
        <w:rPr>
          <w:rFonts w:ascii="Georgia" w:hAnsi="Georgia" w:cs="Arial"/>
          <w:sz w:val="22"/>
        </w:rPr>
        <w:t>-00 (Interna No.</w:t>
      </w:r>
      <w:r w:rsidR="007B643C">
        <w:rPr>
          <w:rFonts w:ascii="Georgia" w:hAnsi="Georgia" w:cs="Arial"/>
          <w:sz w:val="22"/>
        </w:rPr>
        <w:t>597</w:t>
      </w:r>
      <w:r w:rsidR="007514C4">
        <w:rPr>
          <w:rFonts w:ascii="Georgia" w:hAnsi="Georgia" w:cs="Arial"/>
          <w:sz w:val="22"/>
        </w:rPr>
        <w:t>)</w:t>
      </w:r>
    </w:p>
    <w:p w:rsidR="008F34B8" w:rsidRPr="00EB1DBB" w:rsidRDefault="00970930" w:rsidP="008E5334">
      <w:pPr>
        <w:pStyle w:val="Textoindependiente"/>
        <w:spacing w:line="360" w:lineRule="auto"/>
        <w:rPr>
          <w:rFonts w:ascii="Georgia" w:hAnsi="Georgia" w:cs="Arial"/>
          <w:sz w:val="22"/>
          <w:szCs w:val="22"/>
        </w:rPr>
      </w:pPr>
      <w:r w:rsidRPr="00EB1DBB">
        <w:rPr>
          <w:rFonts w:ascii="Georgia" w:hAnsi="Georgia" w:cs="Arial"/>
          <w:sz w:val="22"/>
          <w:szCs w:val="22"/>
        </w:rPr>
        <w:tab/>
      </w:r>
      <w:r w:rsidR="00D70A1B" w:rsidRPr="00EB1DBB">
        <w:rPr>
          <w:rFonts w:ascii="Georgia" w:hAnsi="Georgia" w:cs="Arial"/>
          <w:sz w:val="22"/>
          <w:szCs w:val="22"/>
        </w:rPr>
        <w:tab/>
      </w:r>
      <w:r w:rsidR="00C82923" w:rsidRPr="00EB1DBB">
        <w:rPr>
          <w:rFonts w:ascii="Georgia" w:hAnsi="Georgia" w:cs="Arial"/>
          <w:sz w:val="22"/>
          <w:szCs w:val="22"/>
        </w:rPr>
        <w:t>Tema</w:t>
      </w:r>
      <w:r w:rsidR="004736C3" w:rsidRPr="00EB1DBB">
        <w:rPr>
          <w:rFonts w:ascii="Georgia" w:hAnsi="Georgia" w:cs="Arial"/>
          <w:sz w:val="22"/>
          <w:szCs w:val="22"/>
        </w:rPr>
        <w:t>s</w:t>
      </w:r>
      <w:r w:rsidR="00C82923" w:rsidRPr="00EB1DBB">
        <w:rPr>
          <w:rFonts w:ascii="Georgia" w:hAnsi="Georgia" w:cs="Arial"/>
          <w:sz w:val="22"/>
          <w:szCs w:val="22"/>
        </w:rPr>
        <w:tab/>
      </w:r>
      <w:r w:rsidR="00C82923" w:rsidRPr="00EB1DBB">
        <w:rPr>
          <w:rFonts w:ascii="Georgia" w:hAnsi="Georgia" w:cs="Arial"/>
          <w:sz w:val="22"/>
          <w:szCs w:val="22"/>
        </w:rPr>
        <w:tab/>
      </w:r>
      <w:r w:rsidR="00C82923" w:rsidRPr="00EB1DBB">
        <w:rPr>
          <w:rFonts w:ascii="Georgia" w:hAnsi="Georgia" w:cs="Arial"/>
          <w:sz w:val="22"/>
          <w:szCs w:val="22"/>
        </w:rPr>
        <w:tab/>
        <w:t>:</w:t>
      </w:r>
      <w:r w:rsidR="008F34B8" w:rsidRPr="00EB1DBB">
        <w:rPr>
          <w:rFonts w:ascii="Georgia" w:hAnsi="Georgia" w:cs="Arial"/>
          <w:sz w:val="22"/>
          <w:szCs w:val="22"/>
        </w:rPr>
        <w:t xml:space="preserve"> </w:t>
      </w:r>
      <w:r w:rsidR="00B24099">
        <w:rPr>
          <w:rFonts w:ascii="Georgia" w:hAnsi="Georgia" w:cs="Arial"/>
          <w:sz w:val="22"/>
          <w:szCs w:val="22"/>
        </w:rPr>
        <w:t xml:space="preserve">Subsidiariedad </w:t>
      </w:r>
      <w:r w:rsidR="0034106F">
        <w:rPr>
          <w:rFonts w:ascii="Georgia" w:hAnsi="Georgia" w:cs="Arial"/>
          <w:sz w:val="22"/>
          <w:szCs w:val="22"/>
        </w:rPr>
        <w:t>–</w:t>
      </w:r>
      <w:r w:rsidR="00B24099">
        <w:rPr>
          <w:rFonts w:ascii="Georgia" w:hAnsi="Georgia" w:cs="Arial"/>
          <w:sz w:val="22"/>
          <w:szCs w:val="22"/>
        </w:rPr>
        <w:t xml:space="preserve"> </w:t>
      </w:r>
      <w:r w:rsidR="0034106F">
        <w:rPr>
          <w:rFonts w:ascii="Georgia" w:hAnsi="Georgia" w:cs="Arial"/>
          <w:sz w:val="22"/>
          <w:szCs w:val="22"/>
        </w:rPr>
        <w:t>Prematura</w:t>
      </w:r>
    </w:p>
    <w:p w:rsidR="0099045D" w:rsidRPr="00352A49" w:rsidRDefault="008E5334" w:rsidP="008E5334">
      <w:pPr>
        <w:pStyle w:val="Textoindependiente"/>
        <w:spacing w:line="360" w:lineRule="auto"/>
        <w:rPr>
          <w:rFonts w:ascii="Georgia" w:hAnsi="Georgia"/>
          <w:sz w:val="22"/>
          <w:szCs w:val="22"/>
          <w:lang w:val="es-CO"/>
        </w:rPr>
      </w:pPr>
      <w:r w:rsidRPr="00EB1DBB">
        <w:rPr>
          <w:rFonts w:ascii="Georgia" w:hAnsi="Georgia"/>
          <w:sz w:val="22"/>
          <w:szCs w:val="22"/>
        </w:rPr>
        <w:tab/>
      </w:r>
      <w:r w:rsidRPr="00EB1DBB">
        <w:rPr>
          <w:rFonts w:ascii="Georgia" w:hAnsi="Georgia"/>
          <w:sz w:val="22"/>
          <w:szCs w:val="22"/>
        </w:rPr>
        <w:tab/>
      </w:r>
      <w:r w:rsidR="0099045D" w:rsidRPr="00EB1DBB">
        <w:rPr>
          <w:rFonts w:ascii="Georgia" w:hAnsi="Georgia"/>
          <w:sz w:val="22"/>
          <w:szCs w:val="22"/>
        </w:rPr>
        <w:t>Magistrado Ponente</w:t>
      </w:r>
      <w:r w:rsidR="0099045D" w:rsidRPr="00EB1DBB">
        <w:rPr>
          <w:rFonts w:ascii="Georgia" w:hAnsi="Georgia"/>
          <w:sz w:val="22"/>
          <w:szCs w:val="22"/>
        </w:rPr>
        <w:tab/>
        <w:t xml:space="preserve">: </w:t>
      </w:r>
      <w:r w:rsidR="0099045D" w:rsidRPr="00EB1DBB">
        <w:rPr>
          <w:rFonts w:ascii="Georgia" w:hAnsi="Georgia"/>
          <w:smallCaps/>
          <w:sz w:val="22"/>
          <w:szCs w:val="22"/>
        </w:rPr>
        <w:t>Duberney Grisales Herrera</w:t>
      </w:r>
    </w:p>
    <w:p w:rsidR="006A7EEC" w:rsidRDefault="006A7EEC" w:rsidP="006A7EEC">
      <w:pPr>
        <w:spacing w:line="360" w:lineRule="auto"/>
        <w:ind w:left="708" w:firstLine="708"/>
        <w:rPr>
          <w:rFonts w:ascii="Georgia" w:hAnsi="Georgia"/>
          <w:sz w:val="22"/>
          <w:szCs w:val="22"/>
        </w:rPr>
      </w:pPr>
      <w:r w:rsidRPr="00AD7B0C">
        <w:rPr>
          <w:rFonts w:ascii="Georgia" w:hAnsi="Georgia"/>
          <w:sz w:val="22"/>
          <w:szCs w:val="22"/>
        </w:rPr>
        <w:t>Acta número</w:t>
      </w:r>
      <w:r w:rsidRPr="00AD7B0C">
        <w:rPr>
          <w:rFonts w:ascii="Georgia" w:hAnsi="Georgia"/>
          <w:sz w:val="22"/>
          <w:szCs w:val="22"/>
        </w:rPr>
        <w:tab/>
      </w:r>
      <w:r w:rsidRPr="00AD7B0C">
        <w:rPr>
          <w:rFonts w:ascii="Georgia" w:hAnsi="Georgia"/>
          <w:sz w:val="22"/>
          <w:szCs w:val="22"/>
        </w:rPr>
        <w:tab/>
        <w:t xml:space="preserve">: </w:t>
      </w:r>
      <w:r w:rsidR="003A5267">
        <w:rPr>
          <w:rFonts w:ascii="Georgia" w:hAnsi="Georgia"/>
          <w:sz w:val="22"/>
          <w:szCs w:val="22"/>
        </w:rPr>
        <w:t>294</w:t>
      </w:r>
      <w:r w:rsidR="0006105E">
        <w:rPr>
          <w:rFonts w:ascii="Georgia" w:hAnsi="Georgia"/>
          <w:sz w:val="22"/>
          <w:szCs w:val="22"/>
        </w:rPr>
        <w:t xml:space="preserve"> </w:t>
      </w:r>
      <w:r w:rsidRPr="00AD7B0C">
        <w:rPr>
          <w:rFonts w:ascii="Georgia" w:hAnsi="Georgia"/>
          <w:sz w:val="22"/>
          <w:szCs w:val="22"/>
        </w:rPr>
        <w:t xml:space="preserve">de </w:t>
      </w:r>
      <w:r w:rsidR="003A5267">
        <w:rPr>
          <w:rFonts w:ascii="Georgia" w:hAnsi="Georgia"/>
          <w:sz w:val="22"/>
          <w:szCs w:val="22"/>
        </w:rPr>
        <w:t>15</w:t>
      </w:r>
      <w:r w:rsidRPr="00AD7B0C">
        <w:rPr>
          <w:rFonts w:ascii="Georgia" w:hAnsi="Georgia"/>
          <w:sz w:val="22"/>
          <w:szCs w:val="22"/>
        </w:rPr>
        <w:t>-</w:t>
      </w:r>
      <w:r w:rsidR="0006105E">
        <w:rPr>
          <w:rFonts w:ascii="Georgia" w:hAnsi="Georgia"/>
          <w:sz w:val="22"/>
          <w:szCs w:val="22"/>
        </w:rPr>
        <w:t>08</w:t>
      </w:r>
      <w:r w:rsidRPr="00AD7B0C">
        <w:rPr>
          <w:rFonts w:ascii="Georgia" w:hAnsi="Georgia"/>
          <w:sz w:val="22"/>
          <w:szCs w:val="22"/>
        </w:rPr>
        <w:t>-</w:t>
      </w:r>
      <w:r>
        <w:rPr>
          <w:rFonts w:ascii="Georgia" w:hAnsi="Georgia"/>
          <w:sz w:val="22"/>
          <w:szCs w:val="22"/>
        </w:rPr>
        <w:t>2018</w:t>
      </w:r>
    </w:p>
    <w:p w:rsidR="007B643C" w:rsidRPr="0042090A" w:rsidRDefault="007B643C" w:rsidP="006A7EEC">
      <w:pPr>
        <w:spacing w:line="360" w:lineRule="auto"/>
        <w:ind w:left="708" w:firstLine="708"/>
        <w:rPr>
          <w:rFonts w:ascii="Georgia" w:hAnsi="Georgia" w:cs="Arial"/>
          <w:b/>
          <w:bCs/>
          <w:sz w:val="12"/>
          <w:szCs w:val="22"/>
        </w:rPr>
      </w:pPr>
    </w:p>
    <w:p w:rsidR="006A7EEC" w:rsidRPr="00FC2F7A" w:rsidRDefault="006A7EEC" w:rsidP="006A7EEC">
      <w:pPr>
        <w:pBdr>
          <w:bottom w:val="double" w:sz="6" w:space="1" w:color="auto"/>
        </w:pBdr>
        <w:spacing w:line="360" w:lineRule="auto"/>
        <w:jc w:val="center"/>
        <w:rPr>
          <w:rFonts w:ascii="Georgia" w:hAnsi="Georgia" w:cs="Arial"/>
          <w:b/>
          <w:bCs/>
          <w:sz w:val="2"/>
          <w:szCs w:val="22"/>
        </w:rPr>
      </w:pPr>
    </w:p>
    <w:p w:rsidR="006A7EEC" w:rsidRPr="00FC2F7A" w:rsidRDefault="006A7EEC" w:rsidP="006A7EEC">
      <w:pPr>
        <w:spacing w:line="360" w:lineRule="auto"/>
        <w:jc w:val="center"/>
        <w:rPr>
          <w:rFonts w:ascii="Georgia" w:hAnsi="Georgia" w:cs="Arial"/>
          <w:b/>
          <w:bCs/>
          <w:sz w:val="8"/>
          <w:szCs w:val="22"/>
        </w:rPr>
      </w:pPr>
    </w:p>
    <w:p w:rsidR="007B643C" w:rsidRPr="0042090A" w:rsidRDefault="007B643C" w:rsidP="006A7EEC">
      <w:pPr>
        <w:spacing w:line="360" w:lineRule="auto"/>
        <w:jc w:val="center"/>
        <w:rPr>
          <w:rFonts w:ascii="Georgia" w:hAnsi="Georgia" w:cs="Arial"/>
          <w:iCs/>
          <w:smallCaps/>
          <w:sz w:val="16"/>
          <w:lang w:val="es-CO"/>
        </w:rPr>
      </w:pPr>
    </w:p>
    <w:p w:rsidR="006A7EEC" w:rsidRPr="00AD7B0C" w:rsidRDefault="006A7EEC" w:rsidP="006A7EEC">
      <w:pPr>
        <w:spacing w:line="360" w:lineRule="auto"/>
        <w:jc w:val="center"/>
        <w:rPr>
          <w:rFonts w:ascii="Georgia" w:hAnsi="Georgia" w:cs="Arial"/>
          <w:iCs/>
          <w:lang w:val="es-CO"/>
        </w:rPr>
      </w:pPr>
      <w:r w:rsidRPr="00FD0443">
        <w:rPr>
          <w:rFonts w:ascii="Georgia" w:hAnsi="Georgia" w:cs="Arial"/>
          <w:iCs/>
          <w:smallCaps/>
          <w:sz w:val="28"/>
          <w:lang w:val="es-CO"/>
        </w:rPr>
        <w:t>Pereira, R.</w:t>
      </w:r>
      <w:r w:rsidR="0006105E">
        <w:rPr>
          <w:rFonts w:ascii="Georgia" w:hAnsi="Georgia" w:cs="Arial"/>
          <w:iCs/>
          <w:smallCaps/>
          <w:sz w:val="28"/>
          <w:lang w:val="es-CO"/>
        </w:rPr>
        <w:t>,</w:t>
      </w:r>
      <w:r w:rsidRPr="00FD0443">
        <w:rPr>
          <w:rFonts w:ascii="Georgia" w:hAnsi="Georgia" w:cs="Arial"/>
          <w:iCs/>
          <w:smallCaps/>
          <w:sz w:val="28"/>
          <w:lang w:val="es-CO"/>
        </w:rPr>
        <w:t xml:space="preserve"> </w:t>
      </w:r>
      <w:r w:rsidR="003A5267">
        <w:rPr>
          <w:rFonts w:ascii="Georgia" w:hAnsi="Georgia" w:cs="Arial"/>
          <w:iCs/>
          <w:smallCaps/>
          <w:sz w:val="28"/>
          <w:lang w:val="es-CO"/>
        </w:rPr>
        <w:t xml:space="preserve">quince </w:t>
      </w:r>
      <w:r>
        <w:rPr>
          <w:rFonts w:ascii="Georgia" w:hAnsi="Georgia" w:cs="Arial"/>
          <w:iCs/>
          <w:smallCaps/>
          <w:sz w:val="28"/>
          <w:lang w:val="es-CO"/>
        </w:rPr>
        <w:t>(</w:t>
      </w:r>
      <w:r w:rsidR="003A5267">
        <w:rPr>
          <w:rFonts w:ascii="Georgia" w:hAnsi="Georgia" w:cs="Arial"/>
          <w:iCs/>
          <w:smallCaps/>
          <w:sz w:val="28"/>
          <w:lang w:val="es-CO"/>
        </w:rPr>
        <w:t>15</w:t>
      </w:r>
      <w:r w:rsidRPr="00FD0443">
        <w:rPr>
          <w:rFonts w:ascii="Georgia" w:hAnsi="Georgia" w:cs="Arial"/>
          <w:iCs/>
          <w:smallCaps/>
          <w:sz w:val="28"/>
          <w:lang w:val="es-CO"/>
        </w:rPr>
        <w:t xml:space="preserve">) de </w:t>
      </w:r>
      <w:r w:rsidR="0006105E">
        <w:rPr>
          <w:rFonts w:ascii="Georgia" w:hAnsi="Georgia" w:cs="Arial"/>
          <w:iCs/>
          <w:smallCaps/>
          <w:sz w:val="28"/>
          <w:lang w:val="es-CO"/>
        </w:rPr>
        <w:t xml:space="preserve">agosto </w:t>
      </w:r>
      <w:r w:rsidRPr="00FD0443">
        <w:rPr>
          <w:rFonts w:ascii="Georgia" w:hAnsi="Georgia" w:cs="Arial"/>
          <w:iCs/>
          <w:smallCaps/>
          <w:sz w:val="28"/>
          <w:lang w:val="es-CO"/>
        </w:rPr>
        <w:t xml:space="preserve">de dos mil </w:t>
      </w:r>
      <w:r>
        <w:rPr>
          <w:rFonts w:ascii="Georgia" w:hAnsi="Georgia" w:cs="Arial"/>
          <w:iCs/>
          <w:smallCaps/>
          <w:sz w:val="28"/>
          <w:lang w:val="es-CO"/>
        </w:rPr>
        <w:t xml:space="preserve">dieciocho </w:t>
      </w:r>
      <w:r w:rsidRPr="00FD0443">
        <w:rPr>
          <w:rFonts w:ascii="Georgia" w:hAnsi="Georgia" w:cs="Arial"/>
          <w:iCs/>
          <w:smallCaps/>
          <w:sz w:val="28"/>
          <w:lang w:val="es-CO"/>
        </w:rPr>
        <w:t>(</w:t>
      </w:r>
      <w:r>
        <w:rPr>
          <w:rFonts w:ascii="Georgia" w:hAnsi="Georgia" w:cs="Arial"/>
          <w:iCs/>
          <w:smallCaps/>
          <w:sz w:val="28"/>
          <w:lang w:val="es-CO"/>
        </w:rPr>
        <w:t>2018</w:t>
      </w:r>
      <w:r w:rsidRPr="00FD0443">
        <w:rPr>
          <w:rFonts w:ascii="Georgia" w:hAnsi="Georgia" w:cs="Arial"/>
          <w:iCs/>
          <w:smallCaps/>
          <w:sz w:val="28"/>
          <w:lang w:val="es-CO"/>
        </w:rPr>
        <w:t>)</w:t>
      </w:r>
      <w:r w:rsidRPr="00FD0443">
        <w:rPr>
          <w:rFonts w:ascii="Georgia" w:hAnsi="Georgia" w:cs="Arial"/>
          <w:iCs/>
          <w:sz w:val="28"/>
          <w:lang w:val="es-CO"/>
        </w:rPr>
        <w:t>.</w:t>
      </w:r>
    </w:p>
    <w:p w:rsidR="000147A2" w:rsidRPr="0042090A" w:rsidRDefault="000147A2" w:rsidP="0099045D">
      <w:pPr>
        <w:spacing w:line="360" w:lineRule="auto"/>
        <w:jc w:val="center"/>
        <w:rPr>
          <w:rFonts w:ascii="Georgia" w:hAnsi="Georgia" w:cs="Arial"/>
          <w:b/>
          <w:bCs/>
          <w:lang w:val="es-CO"/>
        </w:rPr>
      </w:pPr>
    </w:p>
    <w:p w:rsidR="0099045D" w:rsidRPr="00EB1DBB" w:rsidRDefault="0099045D" w:rsidP="0099045D">
      <w:pPr>
        <w:pStyle w:val="Textoindependiente"/>
        <w:numPr>
          <w:ilvl w:val="0"/>
          <w:numId w:val="1"/>
        </w:numPr>
        <w:spacing w:line="360" w:lineRule="auto"/>
        <w:rPr>
          <w:rFonts w:ascii="Georgia" w:hAnsi="Georgia"/>
          <w:szCs w:val="24"/>
        </w:rPr>
      </w:pPr>
      <w:r w:rsidRPr="00EB1DBB">
        <w:rPr>
          <w:rFonts w:ascii="Georgia" w:hAnsi="Georgia"/>
          <w:szCs w:val="24"/>
        </w:rPr>
        <w:t xml:space="preserve">EL ASUNTO </w:t>
      </w:r>
      <w:r w:rsidR="00B15B77" w:rsidRPr="00EB1DBB">
        <w:rPr>
          <w:rFonts w:ascii="Georgia" w:hAnsi="Georgia"/>
          <w:szCs w:val="24"/>
        </w:rPr>
        <w:t xml:space="preserve">POR </w:t>
      </w:r>
      <w:r w:rsidRPr="00EB1DBB">
        <w:rPr>
          <w:rFonts w:ascii="Georgia" w:hAnsi="Georgia"/>
          <w:szCs w:val="24"/>
        </w:rPr>
        <w:t>DECIDIR</w:t>
      </w:r>
    </w:p>
    <w:p w:rsidR="00134F0A" w:rsidRPr="0042090A" w:rsidRDefault="00134F0A" w:rsidP="0099045D">
      <w:pPr>
        <w:pStyle w:val="Textoindependiente"/>
        <w:spacing w:line="360" w:lineRule="auto"/>
        <w:rPr>
          <w:rFonts w:ascii="Georgia" w:hAnsi="Georgia"/>
          <w:szCs w:val="24"/>
        </w:rPr>
      </w:pPr>
    </w:p>
    <w:p w:rsidR="00104367" w:rsidRPr="00EB1DBB" w:rsidRDefault="007514C4" w:rsidP="00104367">
      <w:pPr>
        <w:pStyle w:val="Textoindependiente"/>
        <w:spacing w:line="360" w:lineRule="auto"/>
        <w:rPr>
          <w:rFonts w:ascii="Georgia" w:hAnsi="Georgia"/>
          <w:szCs w:val="24"/>
        </w:rPr>
      </w:pPr>
      <w:r>
        <w:rPr>
          <w:rFonts w:ascii="Georgia" w:hAnsi="Georgia"/>
          <w:szCs w:val="24"/>
        </w:rPr>
        <w:t xml:space="preserve">El </w:t>
      </w:r>
      <w:r w:rsidR="008907D4" w:rsidRPr="00EB1DBB">
        <w:rPr>
          <w:rFonts w:ascii="Georgia" w:hAnsi="Georgia"/>
          <w:szCs w:val="24"/>
        </w:rPr>
        <w:t>amparo constitucional</w:t>
      </w:r>
      <w:r>
        <w:rPr>
          <w:rFonts w:ascii="Georgia" w:hAnsi="Georgia"/>
          <w:szCs w:val="24"/>
        </w:rPr>
        <w:t xml:space="preserve"> </w:t>
      </w:r>
      <w:r w:rsidR="008907D4" w:rsidRPr="00EB1DBB">
        <w:rPr>
          <w:rFonts w:ascii="Georgia" w:hAnsi="Georgia"/>
          <w:szCs w:val="24"/>
        </w:rPr>
        <w:t>de la referencia</w:t>
      </w:r>
      <w:r w:rsidR="00104367" w:rsidRPr="00EB1DBB">
        <w:rPr>
          <w:rFonts w:ascii="Georgia" w:hAnsi="Georgia"/>
          <w:szCs w:val="24"/>
        </w:rPr>
        <w:t>, adelantada</w:t>
      </w:r>
      <w:r w:rsidR="00A35E06" w:rsidRPr="00EB1DBB">
        <w:rPr>
          <w:rFonts w:ascii="Georgia" w:hAnsi="Georgia"/>
          <w:szCs w:val="24"/>
        </w:rPr>
        <w:t>s</w:t>
      </w:r>
      <w:r w:rsidR="00104367" w:rsidRPr="00EB1DBB">
        <w:rPr>
          <w:rFonts w:ascii="Georgia" w:hAnsi="Georgia"/>
          <w:szCs w:val="24"/>
        </w:rPr>
        <w:t xml:space="preserve"> las debidas actuaciones con el trámite preferente y sumario, sin que se evidencie</w:t>
      </w:r>
      <w:r w:rsidR="00A35E06" w:rsidRPr="00EB1DBB">
        <w:rPr>
          <w:rFonts w:ascii="Georgia" w:hAnsi="Georgia"/>
          <w:szCs w:val="24"/>
        </w:rPr>
        <w:t>n</w:t>
      </w:r>
      <w:r w:rsidR="00104367" w:rsidRPr="00EB1DBB">
        <w:rPr>
          <w:rFonts w:ascii="Georgia" w:hAnsi="Georgia"/>
          <w:szCs w:val="24"/>
        </w:rPr>
        <w:t xml:space="preserve"> causal</w:t>
      </w:r>
      <w:r w:rsidR="00A35E06" w:rsidRPr="00EB1DBB">
        <w:rPr>
          <w:rFonts w:ascii="Georgia" w:hAnsi="Georgia"/>
          <w:szCs w:val="24"/>
        </w:rPr>
        <w:t>es</w:t>
      </w:r>
      <w:r w:rsidR="00104367" w:rsidRPr="00EB1DBB">
        <w:rPr>
          <w:rFonts w:ascii="Georgia" w:hAnsi="Georgia"/>
          <w:szCs w:val="24"/>
        </w:rPr>
        <w:t xml:space="preserve"> de nulidad que </w:t>
      </w:r>
      <w:r w:rsidR="00D56742">
        <w:rPr>
          <w:rFonts w:ascii="Georgia" w:hAnsi="Georgia"/>
          <w:szCs w:val="24"/>
        </w:rPr>
        <w:t xml:space="preserve">lo </w:t>
      </w:r>
      <w:r w:rsidR="00A35E06" w:rsidRPr="00EB1DBB">
        <w:rPr>
          <w:rFonts w:ascii="Georgia" w:hAnsi="Georgia"/>
          <w:szCs w:val="24"/>
        </w:rPr>
        <w:t>invaliden</w:t>
      </w:r>
      <w:r w:rsidR="00104367" w:rsidRPr="00EB1DBB">
        <w:rPr>
          <w:rFonts w:ascii="Georgia" w:hAnsi="Georgia"/>
          <w:szCs w:val="24"/>
        </w:rPr>
        <w:t>.</w:t>
      </w:r>
    </w:p>
    <w:p w:rsidR="000147A2" w:rsidRPr="0042090A" w:rsidRDefault="000147A2" w:rsidP="0099045D">
      <w:pPr>
        <w:pStyle w:val="Textoindependiente"/>
        <w:spacing w:line="360" w:lineRule="auto"/>
        <w:rPr>
          <w:rFonts w:ascii="Georgia" w:hAnsi="Georgia"/>
          <w:szCs w:val="24"/>
        </w:rPr>
      </w:pPr>
    </w:p>
    <w:p w:rsidR="0099045D" w:rsidRPr="00EB1DBB" w:rsidRDefault="0099045D" w:rsidP="0099045D">
      <w:pPr>
        <w:pStyle w:val="Textoindependiente"/>
        <w:numPr>
          <w:ilvl w:val="0"/>
          <w:numId w:val="1"/>
        </w:numPr>
        <w:spacing w:line="360" w:lineRule="auto"/>
        <w:rPr>
          <w:rFonts w:ascii="Georgia" w:hAnsi="Georgia"/>
          <w:szCs w:val="24"/>
        </w:rPr>
      </w:pPr>
      <w:r w:rsidRPr="00EB1DBB">
        <w:rPr>
          <w:rFonts w:ascii="Georgia" w:hAnsi="Georgia"/>
          <w:szCs w:val="24"/>
        </w:rPr>
        <w:t xml:space="preserve">LA SÍNTESIS </w:t>
      </w:r>
      <w:r w:rsidR="00900A65" w:rsidRPr="00EB1DBB">
        <w:rPr>
          <w:rFonts w:ascii="Georgia" w:hAnsi="Georgia"/>
          <w:szCs w:val="24"/>
        </w:rPr>
        <w:t>FÁCTICA</w:t>
      </w:r>
      <w:r w:rsidRPr="00EB1DBB">
        <w:rPr>
          <w:rFonts w:ascii="Georgia" w:hAnsi="Georgia"/>
          <w:szCs w:val="24"/>
        </w:rPr>
        <w:t xml:space="preserve"> </w:t>
      </w:r>
    </w:p>
    <w:p w:rsidR="0099045D" w:rsidRPr="0042090A" w:rsidRDefault="0099045D" w:rsidP="0099045D">
      <w:pPr>
        <w:pStyle w:val="Textoindependiente"/>
        <w:spacing w:line="360" w:lineRule="auto"/>
        <w:rPr>
          <w:rFonts w:ascii="Georgia" w:hAnsi="Georgia"/>
          <w:szCs w:val="24"/>
        </w:rPr>
      </w:pPr>
    </w:p>
    <w:p w:rsidR="00517909" w:rsidRPr="00EB1DBB" w:rsidRDefault="0006105E" w:rsidP="00517909">
      <w:pPr>
        <w:spacing w:line="360" w:lineRule="auto"/>
        <w:jc w:val="both"/>
        <w:rPr>
          <w:rFonts w:ascii="Georgia" w:hAnsi="Georgia" w:cs="Arial"/>
        </w:rPr>
      </w:pPr>
      <w:r>
        <w:rPr>
          <w:rFonts w:ascii="Georgia" w:hAnsi="Georgia" w:cs="Arial"/>
        </w:rPr>
        <w:t xml:space="preserve">Se mencionó que el Juzgado accionado </w:t>
      </w:r>
      <w:r w:rsidR="0034106F">
        <w:rPr>
          <w:rFonts w:ascii="Georgia" w:hAnsi="Georgia" w:cs="Arial"/>
        </w:rPr>
        <w:t xml:space="preserve">se niega a </w:t>
      </w:r>
      <w:r w:rsidR="007B643C">
        <w:rPr>
          <w:rFonts w:ascii="Georgia" w:hAnsi="Georgia" w:cs="Arial"/>
        </w:rPr>
        <w:t xml:space="preserve">expedir copias físicas gratuitas de la acción popular No.2015-00236-00, pese a lo dispuesto en el artículo 4º del Decreto 1772 de 2003 de la Sala Administrativa del CSJ </w:t>
      </w:r>
      <w:r w:rsidR="00517909" w:rsidRPr="00EB1DBB">
        <w:rPr>
          <w:rFonts w:ascii="Georgia" w:hAnsi="Georgia" w:cs="Arial"/>
        </w:rPr>
        <w:t xml:space="preserve">(Folio </w:t>
      </w:r>
      <w:r>
        <w:rPr>
          <w:rFonts w:ascii="Georgia" w:hAnsi="Georgia" w:cs="Arial"/>
        </w:rPr>
        <w:t>1</w:t>
      </w:r>
      <w:r w:rsidR="00517909" w:rsidRPr="00EB1DBB">
        <w:rPr>
          <w:rFonts w:ascii="Georgia" w:hAnsi="Georgia" w:cs="Arial"/>
        </w:rPr>
        <w:t>, este cuaderno).</w:t>
      </w:r>
    </w:p>
    <w:p w:rsidR="00517909" w:rsidRPr="0042090A" w:rsidRDefault="00517909" w:rsidP="004B1EB8">
      <w:pPr>
        <w:spacing w:line="360" w:lineRule="auto"/>
        <w:jc w:val="both"/>
        <w:rPr>
          <w:rFonts w:ascii="Georgia" w:hAnsi="Georgia" w:cs="Arial"/>
        </w:rPr>
      </w:pPr>
    </w:p>
    <w:p w:rsidR="0099045D" w:rsidRPr="00EB1DBB" w:rsidRDefault="00265F36" w:rsidP="0099045D">
      <w:pPr>
        <w:pStyle w:val="Textoindependiente"/>
        <w:numPr>
          <w:ilvl w:val="0"/>
          <w:numId w:val="1"/>
        </w:numPr>
        <w:spacing w:line="360" w:lineRule="auto"/>
        <w:rPr>
          <w:rFonts w:ascii="Georgia" w:hAnsi="Georgia"/>
          <w:szCs w:val="24"/>
        </w:rPr>
      </w:pPr>
      <w:r w:rsidRPr="00EB1DBB">
        <w:rPr>
          <w:rFonts w:ascii="Georgia" w:hAnsi="Georgia"/>
          <w:szCs w:val="24"/>
        </w:rPr>
        <w:t xml:space="preserve">LOS </w:t>
      </w:r>
      <w:r w:rsidR="0099045D" w:rsidRPr="00EB1DBB">
        <w:rPr>
          <w:rFonts w:ascii="Georgia" w:hAnsi="Georgia"/>
          <w:szCs w:val="24"/>
        </w:rPr>
        <w:t>DERECHO</w:t>
      </w:r>
      <w:r w:rsidRPr="00EB1DBB">
        <w:rPr>
          <w:rFonts w:ascii="Georgia" w:hAnsi="Georgia"/>
          <w:szCs w:val="24"/>
        </w:rPr>
        <w:t>S</w:t>
      </w:r>
      <w:r w:rsidR="0099045D" w:rsidRPr="00EB1DBB">
        <w:rPr>
          <w:rFonts w:ascii="Georgia" w:hAnsi="Georgia"/>
          <w:szCs w:val="24"/>
        </w:rPr>
        <w:t xml:space="preserve"> </w:t>
      </w:r>
      <w:r w:rsidR="004B7439" w:rsidRPr="00EB1DBB">
        <w:rPr>
          <w:rFonts w:ascii="Georgia" w:hAnsi="Georgia"/>
          <w:szCs w:val="24"/>
        </w:rPr>
        <w:t>INVOCADOS</w:t>
      </w:r>
    </w:p>
    <w:p w:rsidR="00800EF6" w:rsidRPr="0042090A" w:rsidRDefault="00800EF6" w:rsidP="00730CA7">
      <w:pPr>
        <w:pStyle w:val="Textoindependiente"/>
        <w:spacing w:line="360" w:lineRule="auto"/>
        <w:rPr>
          <w:rFonts w:ascii="Georgia" w:hAnsi="Georgia"/>
          <w:szCs w:val="24"/>
        </w:rPr>
      </w:pPr>
    </w:p>
    <w:p w:rsidR="007D0ECC" w:rsidRPr="00EB1DBB" w:rsidRDefault="007D0ECC" w:rsidP="007D0EC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Georgia" w:hAnsi="Georgia" w:cs="Arial"/>
          <w:spacing w:val="-3"/>
          <w:lang w:val="es-ES_tradnl"/>
        </w:rPr>
      </w:pPr>
      <w:r w:rsidRPr="00EB1DBB">
        <w:rPr>
          <w:rFonts w:ascii="Georgia" w:hAnsi="Georgia" w:cs="Arial"/>
          <w:spacing w:val="-3"/>
          <w:lang w:val="es-ES_tradnl"/>
        </w:rPr>
        <w:t xml:space="preserve">El actor considera que se vulneran </w:t>
      </w:r>
      <w:r w:rsidR="00821E7A">
        <w:rPr>
          <w:rFonts w:ascii="Georgia" w:hAnsi="Georgia" w:cs="Arial"/>
          <w:spacing w:val="-3"/>
          <w:lang w:val="es-ES_tradnl"/>
        </w:rPr>
        <w:t>los artículos 13</w:t>
      </w:r>
      <w:r w:rsidR="007B643C">
        <w:rPr>
          <w:rFonts w:ascii="Georgia" w:hAnsi="Georgia" w:cs="Arial"/>
          <w:spacing w:val="-3"/>
          <w:lang w:val="es-ES_tradnl"/>
        </w:rPr>
        <w:t xml:space="preserve"> y 86 </w:t>
      </w:r>
      <w:r w:rsidR="007514C4">
        <w:rPr>
          <w:rFonts w:ascii="Georgia" w:hAnsi="Georgia" w:cs="Arial"/>
          <w:spacing w:val="-3"/>
          <w:lang w:val="es-ES_tradnl"/>
        </w:rPr>
        <w:t xml:space="preserve">de la </w:t>
      </w:r>
      <w:r w:rsidR="00EB1DBB" w:rsidRPr="00EB1DBB">
        <w:rPr>
          <w:rFonts w:ascii="Georgia" w:hAnsi="Georgia" w:cs="Arial"/>
          <w:spacing w:val="-3"/>
          <w:lang w:val="es-ES_tradnl"/>
        </w:rPr>
        <w:t>CP (Folio</w:t>
      </w:r>
      <w:r w:rsidRPr="00EB1DBB">
        <w:rPr>
          <w:rFonts w:ascii="Georgia" w:hAnsi="Georgia" w:cs="Arial"/>
          <w:spacing w:val="-3"/>
          <w:lang w:val="es-ES_tradnl"/>
        </w:rPr>
        <w:t xml:space="preserve"> </w:t>
      </w:r>
      <w:r w:rsidR="00383B1A" w:rsidRPr="00EB1DBB">
        <w:rPr>
          <w:rFonts w:ascii="Georgia" w:hAnsi="Georgia" w:cs="Arial"/>
        </w:rPr>
        <w:t>1,</w:t>
      </w:r>
      <w:r w:rsidRPr="00EB1DBB">
        <w:rPr>
          <w:rFonts w:ascii="Georgia" w:hAnsi="Georgia" w:cs="Arial"/>
          <w:spacing w:val="-3"/>
          <w:lang w:val="es-ES_tradnl"/>
        </w:rPr>
        <w:t xml:space="preserve"> este cuaderno).</w:t>
      </w:r>
    </w:p>
    <w:p w:rsidR="003F6C16" w:rsidRPr="0042090A" w:rsidRDefault="003F6C16" w:rsidP="002F2C0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Georgia" w:hAnsi="Georgia" w:cs="Arial"/>
          <w:spacing w:val="-3"/>
          <w:lang w:val="es-ES_tradnl"/>
        </w:rPr>
      </w:pPr>
    </w:p>
    <w:p w:rsidR="0099045D" w:rsidRPr="00EB1DBB" w:rsidRDefault="0099045D" w:rsidP="0099045D">
      <w:pPr>
        <w:pStyle w:val="Textoindependiente"/>
        <w:numPr>
          <w:ilvl w:val="0"/>
          <w:numId w:val="1"/>
        </w:numPr>
        <w:spacing w:line="360" w:lineRule="auto"/>
        <w:rPr>
          <w:rFonts w:ascii="Georgia" w:hAnsi="Georgia"/>
          <w:szCs w:val="24"/>
        </w:rPr>
      </w:pPr>
      <w:r w:rsidRPr="00EB1DBB">
        <w:rPr>
          <w:rFonts w:ascii="Georgia" w:hAnsi="Georgia"/>
          <w:szCs w:val="24"/>
        </w:rPr>
        <w:t>LA PETICIÓN DE PROTECCIÓN</w:t>
      </w:r>
    </w:p>
    <w:p w:rsidR="00303E85" w:rsidRPr="0042090A" w:rsidRDefault="00303E85" w:rsidP="004B1EB8">
      <w:pPr>
        <w:pStyle w:val="Sinespaciado"/>
        <w:spacing w:line="360" w:lineRule="auto"/>
        <w:jc w:val="both"/>
        <w:rPr>
          <w:rFonts w:ascii="Georgia" w:hAnsi="Georgia" w:cs="Arial"/>
          <w:szCs w:val="24"/>
        </w:rPr>
      </w:pPr>
    </w:p>
    <w:p w:rsidR="00D669DC" w:rsidRDefault="00517909" w:rsidP="0051790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Georgia" w:hAnsi="Georgia" w:cs="Arial"/>
          <w:spacing w:val="-3"/>
          <w:lang w:val="es-ES_tradnl"/>
        </w:rPr>
      </w:pPr>
      <w:r w:rsidRPr="00EB1DBB">
        <w:rPr>
          <w:rFonts w:ascii="Georgia" w:hAnsi="Georgia" w:cs="Arial"/>
        </w:rPr>
        <w:t>Se pretende que</w:t>
      </w:r>
      <w:r w:rsidR="00AC21FE">
        <w:rPr>
          <w:rFonts w:ascii="Georgia" w:hAnsi="Georgia" w:cs="Arial"/>
        </w:rPr>
        <w:t xml:space="preserve"> se ordene al accionado</w:t>
      </w:r>
      <w:r w:rsidR="007B643C">
        <w:rPr>
          <w:rFonts w:ascii="Georgia" w:hAnsi="Georgia" w:cs="Arial"/>
        </w:rPr>
        <w:t xml:space="preserve"> expedir las copias gratuitas solicitadas </w:t>
      </w:r>
      <w:r w:rsidR="00612C75" w:rsidRPr="00EB1DBB">
        <w:rPr>
          <w:rFonts w:ascii="Georgia" w:hAnsi="Georgia" w:cs="Arial"/>
          <w:spacing w:val="-3"/>
          <w:lang w:val="es-ES_tradnl"/>
        </w:rPr>
        <w:t xml:space="preserve">(Folio </w:t>
      </w:r>
      <w:r w:rsidR="00383B1A" w:rsidRPr="00EB1DBB">
        <w:rPr>
          <w:rFonts w:ascii="Georgia" w:hAnsi="Georgia" w:cs="Arial"/>
        </w:rPr>
        <w:t>1</w:t>
      </w:r>
      <w:r w:rsidR="00D669DC" w:rsidRPr="00EB1DBB">
        <w:rPr>
          <w:rFonts w:ascii="Georgia" w:hAnsi="Georgia" w:cs="Arial"/>
          <w:spacing w:val="-3"/>
          <w:lang w:val="es-ES_tradnl"/>
        </w:rPr>
        <w:t>, este cuaderno).</w:t>
      </w:r>
    </w:p>
    <w:p w:rsidR="00222C76" w:rsidRPr="0042090A" w:rsidRDefault="00222C76" w:rsidP="0051790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Georgia" w:hAnsi="Georgia" w:cs="Arial"/>
          <w:spacing w:val="-3"/>
          <w:lang w:val="es-ES_tradnl"/>
        </w:rPr>
      </w:pPr>
    </w:p>
    <w:p w:rsidR="0099045D" w:rsidRDefault="00270A8D" w:rsidP="00101AE0">
      <w:pPr>
        <w:pStyle w:val="Sinespaciado"/>
        <w:numPr>
          <w:ilvl w:val="0"/>
          <w:numId w:val="1"/>
        </w:numPr>
        <w:spacing w:line="360" w:lineRule="auto"/>
        <w:jc w:val="both"/>
        <w:rPr>
          <w:rFonts w:ascii="Georgia" w:hAnsi="Georgia"/>
          <w:szCs w:val="24"/>
        </w:rPr>
      </w:pPr>
      <w:r w:rsidRPr="00EB1DBB">
        <w:rPr>
          <w:rFonts w:ascii="Georgia" w:hAnsi="Georgia"/>
          <w:szCs w:val="24"/>
        </w:rPr>
        <w:t xml:space="preserve">EL RESUMEN </w:t>
      </w:r>
      <w:r w:rsidR="0099045D" w:rsidRPr="00EB1DBB">
        <w:rPr>
          <w:rFonts w:ascii="Georgia" w:hAnsi="Georgia"/>
          <w:szCs w:val="24"/>
        </w:rPr>
        <w:t>DE LA CRÓNICA PROCESAL</w:t>
      </w:r>
    </w:p>
    <w:p w:rsidR="00FC2F7A" w:rsidRPr="0042090A" w:rsidRDefault="00FC2F7A" w:rsidP="00FC2F7A">
      <w:pPr>
        <w:pStyle w:val="Sinespaciado"/>
        <w:spacing w:line="360" w:lineRule="auto"/>
        <w:ind w:left="360"/>
        <w:jc w:val="both"/>
        <w:rPr>
          <w:rFonts w:ascii="Georgia" w:hAnsi="Georgia"/>
          <w:szCs w:val="24"/>
        </w:rPr>
      </w:pPr>
    </w:p>
    <w:p w:rsidR="00A0664B" w:rsidRPr="00B24099" w:rsidRDefault="00971166" w:rsidP="004B1EB8">
      <w:pPr>
        <w:spacing w:line="360" w:lineRule="auto"/>
        <w:jc w:val="both"/>
        <w:rPr>
          <w:rFonts w:ascii="Georgia" w:hAnsi="Georgia" w:cs="Arial"/>
          <w:color w:val="000000"/>
        </w:rPr>
      </w:pPr>
      <w:r w:rsidRPr="00B24099">
        <w:rPr>
          <w:rFonts w:ascii="Georgia" w:hAnsi="Georgia"/>
        </w:rPr>
        <w:t xml:space="preserve">En reparto ordinario del </w:t>
      </w:r>
      <w:r w:rsidR="007B643C">
        <w:rPr>
          <w:rFonts w:ascii="Georgia" w:hAnsi="Georgia"/>
        </w:rPr>
        <w:t>03</w:t>
      </w:r>
      <w:r w:rsidR="0006105E" w:rsidRPr="00B24099">
        <w:rPr>
          <w:rFonts w:ascii="Georgia" w:hAnsi="Georgia"/>
        </w:rPr>
        <w:t>-08</w:t>
      </w:r>
      <w:r w:rsidR="00900A65" w:rsidRPr="00B24099">
        <w:rPr>
          <w:rFonts w:ascii="Georgia" w:hAnsi="Georgia"/>
        </w:rPr>
        <w:t>-201</w:t>
      </w:r>
      <w:r w:rsidR="00680B44" w:rsidRPr="00B24099">
        <w:rPr>
          <w:rFonts w:ascii="Georgia" w:hAnsi="Georgia"/>
        </w:rPr>
        <w:t>8</w:t>
      </w:r>
      <w:r w:rsidR="00900A65" w:rsidRPr="00B24099">
        <w:rPr>
          <w:rFonts w:ascii="Georgia" w:hAnsi="Georgia"/>
        </w:rPr>
        <w:t xml:space="preserve"> </w:t>
      </w:r>
      <w:r w:rsidR="00480426" w:rsidRPr="00B24099">
        <w:rPr>
          <w:rFonts w:ascii="Georgia" w:hAnsi="Georgia"/>
        </w:rPr>
        <w:t xml:space="preserve">se </w:t>
      </w:r>
      <w:r w:rsidR="007514C4" w:rsidRPr="00B24099">
        <w:rPr>
          <w:rFonts w:ascii="Georgia" w:hAnsi="Georgia"/>
        </w:rPr>
        <w:t xml:space="preserve">asignó </w:t>
      </w:r>
      <w:r w:rsidRPr="00B24099">
        <w:rPr>
          <w:rFonts w:ascii="Georgia" w:hAnsi="Georgia"/>
        </w:rPr>
        <w:t>a este Despacho</w:t>
      </w:r>
      <w:r w:rsidR="004B1EB8" w:rsidRPr="00B24099">
        <w:rPr>
          <w:rFonts w:ascii="Georgia" w:hAnsi="Georgia" w:cs="Arial"/>
          <w:color w:val="000000"/>
        </w:rPr>
        <w:t xml:space="preserve">, con providencia </w:t>
      </w:r>
      <w:r w:rsidR="007C60E9" w:rsidRPr="00B24099">
        <w:rPr>
          <w:rFonts w:ascii="Georgia" w:hAnsi="Georgia" w:cs="Arial"/>
          <w:color w:val="000000"/>
        </w:rPr>
        <w:t>de</w:t>
      </w:r>
      <w:r w:rsidR="0022407E" w:rsidRPr="00B24099">
        <w:rPr>
          <w:rFonts w:ascii="Georgia" w:hAnsi="Georgia" w:cs="Arial"/>
          <w:color w:val="000000"/>
        </w:rPr>
        <w:t xml:space="preserve">l </w:t>
      </w:r>
      <w:r w:rsidR="007B643C">
        <w:rPr>
          <w:rFonts w:ascii="Georgia" w:hAnsi="Georgia" w:cs="Arial"/>
          <w:color w:val="000000"/>
        </w:rPr>
        <w:t>03</w:t>
      </w:r>
      <w:r w:rsidR="0006105E" w:rsidRPr="00B24099">
        <w:rPr>
          <w:rFonts w:ascii="Georgia" w:hAnsi="Georgia" w:cs="Arial"/>
          <w:color w:val="000000"/>
        </w:rPr>
        <w:t>-08</w:t>
      </w:r>
      <w:r w:rsidR="00EB1DBB" w:rsidRPr="00B24099">
        <w:rPr>
          <w:rFonts w:ascii="Georgia" w:hAnsi="Georgia" w:cs="Arial"/>
          <w:color w:val="000000"/>
        </w:rPr>
        <w:t>-201</w:t>
      </w:r>
      <w:r w:rsidR="00680B44" w:rsidRPr="00B24099">
        <w:rPr>
          <w:rFonts w:ascii="Georgia" w:hAnsi="Georgia" w:cs="Arial"/>
          <w:color w:val="000000"/>
        </w:rPr>
        <w:t>8</w:t>
      </w:r>
      <w:r w:rsidR="00383B1A" w:rsidRPr="00B24099">
        <w:rPr>
          <w:rFonts w:ascii="Georgia" w:hAnsi="Georgia" w:cs="Arial"/>
          <w:color w:val="000000"/>
        </w:rPr>
        <w:t xml:space="preserve"> se </w:t>
      </w:r>
      <w:r w:rsidR="007514C4" w:rsidRPr="00B24099">
        <w:rPr>
          <w:rFonts w:ascii="Georgia" w:hAnsi="Georgia" w:cs="Arial"/>
          <w:color w:val="000000"/>
        </w:rPr>
        <w:t>admitió y se ordenó notificar a las partes</w:t>
      </w:r>
      <w:r w:rsidR="00383B1A" w:rsidRPr="00B24099">
        <w:rPr>
          <w:rFonts w:ascii="Georgia" w:hAnsi="Georgia" w:cs="Arial"/>
          <w:color w:val="000000"/>
        </w:rPr>
        <w:t>,</w:t>
      </w:r>
      <w:r w:rsidR="00EB1DBB" w:rsidRPr="00B24099">
        <w:rPr>
          <w:rFonts w:ascii="Georgia" w:hAnsi="Georgia" w:cs="Arial"/>
          <w:color w:val="000000"/>
        </w:rPr>
        <w:t xml:space="preserve"> </w:t>
      </w:r>
      <w:r w:rsidR="007514C4" w:rsidRPr="00B24099">
        <w:rPr>
          <w:rFonts w:ascii="Georgia" w:hAnsi="Georgia"/>
        </w:rPr>
        <w:t xml:space="preserve">entre otras decisiones </w:t>
      </w:r>
      <w:r w:rsidR="00EA458D" w:rsidRPr="00B24099">
        <w:rPr>
          <w:rFonts w:ascii="Georgia" w:hAnsi="Georgia"/>
        </w:rPr>
        <w:t>(Folio</w:t>
      </w:r>
      <w:r w:rsidR="00383B1A" w:rsidRPr="00B24099">
        <w:rPr>
          <w:rFonts w:ascii="Georgia" w:hAnsi="Georgia"/>
        </w:rPr>
        <w:t xml:space="preserve"> </w:t>
      </w:r>
      <w:r w:rsidR="007514C4" w:rsidRPr="00B24099">
        <w:rPr>
          <w:rFonts w:ascii="Georgia" w:hAnsi="Georgia"/>
        </w:rPr>
        <w:t>4</w:t>
      </w:r>
      <w:r w:rsidR="00314889" w:rsidRPr="00B24099">
        <w:rPr>
          <w:rFonts w:ascii="Georgia" w:hAnsi="Georgia"/>
        </w:rPr>
        <w:t>, ibídem)</w:t>
      </w:r>
      <w:r w:rsidR="00314889" w:rsidRPr="00B24099">
        <w:rPr>
          <w:rFonts w:ascii="Georgia" w:hAnsi="Georgia" w:cs="Arial"/>
          <w:color w:val="000000"/>
        </w:rPr>
        <w:t xml:space="preserve">. </w:t>
      </w:r>
      <w:r w:rsidR="004B1EB8" w:rsidRPr="00B24099">
        <w:rPr>
          <w:rFonts w:ascii="Georgia" w:hAnsi="Georgia" w:cs="Arial"/>
          <w:color w:val="000000"/>
        </w:rPr>
        <w:t>Fueron debidamente enterados l</w:t>
      </w:r>
      <w:r w:rsidR="007514C4" w:rsidRPr="00B24099">
        <w:rPr>
          <w:rFonts w:ascii="Georgia" w:hAnsi="Georgia" w:cs="Arial"/>
          <w:color w:val="000000"/>
        </w:rPr>
        <w:t>os extremos de la acción (Folio</w:t>
      </w:r>
      <w:r w:rsidR="0006105E" w:rsidRPr="00B24099">
        <w:rPr>
          <w:rFonts w:ascii="Georgia" w:hAnsi="Georgia" w:cs="Arial"/>
          <w:color w:val="000000"/>
        </w:rPr>
        <w:t>s</w:t>
      </w:r>
      <w:r w:rsidR="00383B1A" w:rsidRPr="00B24099">
        <w:rPr>
          <w:rFonts w:ascii="Georgia" w:hAnsi="Georgia" w:cs="Arial"/>
          <w:color w:val="000000"/>
        </w:rPr>
        <w:t xml:space="preserve"> </w:t>
      </w:r>
      <w:r w:rsidR="007B643C">
        <w:rPr>
          <w:rFonts w:ascii="Georgia" w:hAnsi="Georgia" w:cs="Arial"/>
          <w:color w:val="000000"/>
        </w:rPr>
        <w:t>5 a 7</w:t>
      </w:r>
      <w:r w:rsidR="00BB4CEF" w:rsidRPr="00B24099">
        <w:rPr>
          <w:rFonts w:ascii="Georgia" w:hAnsi="Georgia" w:cs="Arial"/>
          <w:color w:val="000000"/>
        </w:rPr>
        <w:t>,</w:t>
      </w:r>
      <w:r w:rsidR="004B1EB8" w:rsidRPr="00B24099">
        <w:rPr>
          <w:rFonts w:ascii="Georgia" w:hAnsi="Georgia" w:cs="Arial"/>
          <w:color w:val="000000"/>
        </w:rPr>
        <w:t xml:space="preserve"> </w:t>
      </w:r>
      <w:r w:rsidR="00F332AF" w:rsidRPr="00B24099">
        <w:rPr>
          <w:rFonts w:ascii="Georgia" w:hAnsi="Georgia" w:cs="Arial"/>
          <w:color w:val="000000"/>
        </w:rPr>
        <w:t>ibídem</w:t>
      </w:r>
      <w:r w:rsidR="004B1EB8" w:rsidRPr="00B24099">
        <w:rPr>
          <w:rFonts w:ascii="Georgia" w:hAnsi="Georgia" w:cs="Arial"/>
          <w:color w:val="000000"/>
        </w:rPr>
        <w:t xml:space="preserve">). </w:t>
      </w:r>
      <w:r w:rsidR="007B643C">
        <w:rPr>
          <w:rFonts w:ascii="Georgia" w:hAnsi="Georgia" w:cs="Arial"/>
          <w:color w:val="000000"/>
        </w:rPr>
        <w:t xml:space="preserve">Contestaron la Alcaldía de Pereira </w:t>
      </w:r>
      <w:r w:rsidR="00635616">
        <w:rPr>
          <w:rFonts w:ascii="Georgia" w:hAnsi="Georgia" w:cs="Arial"/>
          <w:color w:val="000000"/>
        </w:rPr>
        <w:t>(Folios 10 y 11, ibídem</w:t>
      </w:r>
      <w:r w:rsidR="007B643C">
        <w:rPr>
          <w:rFonts w:ascii="Georgia" w:hAnsi="Georgia" w:cs="Arial"/>
          <w:color w:val="000000"/>
        </w:rPr>
        <w:t>), la Procuraduría General de la Nación, Regional Risaralda (PGNRR) (Folios 19, ib.) y la Personería de Pereira</w:t>
      </w:r>
      <w:r w:rsidR="00635616">
        <w:rPr>
          <w:rFonts w:ascii="Georgia" w:hAnsi="Georgia" w:cs="Arial"/>
          <w:color w:val="000000"/>
        </w:rPr>
        <w:t xml:space="preserve"> </w:t>
      </w:r>
      <w:r w:rsidR="00635616">
        <w:rPr>
          <w:rFonts w:ascii="Georgia" w:hAnsi="Georgia"/>
        </w:rPr>
        <w:t>(Folios 21 y 22, ib.).</w:t>
      </w:r>
      <w:r w:rsidR="005F06CD" w:rsidRPr="00B24099">
        <w:rPr>
          <w:rFonts w:ascii="Georgia" w:hAnsi="Georgia" w:cs="Arial"/>
          <w:color w:val="000000"/>
        </w:rPr>
        <w:t xml:space="preserve"> </w:t>
      </w:r>
      <w:r w:rsidR="00635616">
        <w:rPr>
          <w:rFonts w:ascii="Georgia" w:hAnsi="Georgia" w:cs="Arial"/>
          <w:color w:val="000000"/>
        </w:rPr>
        <w:t xml:space="preserve">El </w:t>
      </w:r>
      <w:r w:rsidR="00635616" w:rsidRPr="00B24099">
        <w:rPr>
          <w:rFonts w:ascii="Georgia" w:hAnsi="Georgia" w:cs="Arial"/>
          <w:color w:val="000000"/>
        </w:rPr>
        <w:t xml:space="preserve">Juzgado accionado </w:t>
      </w:r>
      <w:r w:rsidR="00635616">
        <w:rPr>
          <w:rFonts w:ascii="Georgia" w:hAnsi="Georgia" w:cs="Arial"/>
          <w:color w:val="000000"/>
        </w:rPr>
        <w:t xml:space="preserve">arrimó las copias requeridas </w:t>
      </w:r>
      <w:r w:rsidR="00635616" w:rsidRPr="00B24099">
        <w:rPr>
          <w:rFonts w:ascii="Georgia" w:hAnsi="Georgia" w:cs="Arial"/>
          <w:color w:val="000000"/>
        </w:rPr>
        <w:t>(Folio</w:t>
      </w:r>
      <w:r w:rsidR="00635616">
        <w:rPr>
          <w:rFonts w:ascii="Georgia" w:hAnsi="Georgia" w:cs="Arial"/>
          <w:color w:val="000000"/>
        </w:rPr>
        <w:t>s</w:t>
      </w:r>
      <w:r w:rsidR="00635616" w:rsidRPr="00B24099">
        <w:rPr>
          <w:rFonts w:ascii="Georgia" w:hAnsi="Georgia" w:cs="Arial"/>
          <w:color w:val="000000"/>
        </w:rPr>
        <w:t xml:space="preserve"> </w:t>
      </w:r>
      <w:r w:rsidR="00635616">
        <w:rPr>
          <w:rFonts w:ascii="Georgia" w:hAnsi="Georgia" w:cs="Arial"/>
          <w:color w:val="000000"/>
        </w:rPr>
        <w:t>8 y 9</w:t>
      </w:r>
      <w:r w:rsidR="00635616" w:rsidRPr="00B24099">
        <w:rPr>
          <w:rFonts w:ascii="Georgia" w:hAnsi="Georgia" w:cs="Arial"/>
          <w:color w:val="000000"/>
        </w:rPr>
        <w:t>,</w:t>
      </w:r>
      <w:r w:rsidR="00635616">
        <w:rPr>
          <w:rFonts w:ascii="Georgia" w:hAnsi="Georgia" w:cs="Arial"/>
          <w:color w:val="000000"/>
        </w:rPr>
        <w:t xml:space="preserve"> ib.</w:t>
      </w:r>
      <w:r w:rsidR="00635616" w:rsidRPr="00B24099">
        <w:rPr>
          <w:rFonts w:ascii="Georgia" w:hAnsi="Georgia" w:cs="Arial"/>
          <w:color w:val="000000"/>
        </w:rPr>
        <w:t>)</w:t>
      </w:r>
      <w:r w:rsidR="00635616">
        <w:rPr>
          <w:rFonts w:ascii="Georgia" w:hAnsi="Georgia" w:cs="Arial"/>
          <w:color w:val="000000"/>
        </w:rPr>
        <w:t>,</w:t>
      </w:r>
    </w:p>
    <w:p w:rsidR="00A0664B" w:rsidRPr="0042090A" w:rsidRDefault="00A0664B" w:rsidP="004B1EB8">
      <w:pPr>
        <w:spacing w:line="360" w:lineRule="auto"/>
        <w:jc w:val="both"/>
        <w:rPr>
          <w:rFonts w:ascii="Georgia" w:hAnsi="Georgia" w:cs="Arial"/>
          <w:color w:val="000000"/>
        </w:rPr>
      </w:pPr>
    </w:p>
    <w:p w:rsidR="00CF429F" w:rsidRPr="00B24099" w:rsidRDefault="00CF429F" w:rsidP="00CF429F">
      <w:pPr>
        <w:numPr>
          <w:ilvl w:val="0"/>
          <w:numId w:val="18"/>
        </w:numPr>
        <w:spacing w:line="360" w:lineRule="auto"/>
        <w:jc w:val="both"/>
        <w:rPr>
          <w:rFonts w:ascii="Georgia" w:hAnsi="Georgia"/>
        </w:rPr>
      </w:pPr>
      <w:r w:rsidRPr="00B24099">
        <w:rPr>
          <w:rFonts w:ascii="Georgia" w:hAnsi="Georgia"/>
        </w:rPr>
        <w:t>LA SINOPSIS DE LA</w:t>
      </w:r>
      <w:r w:rsidR="00FC2F7A">
        <w:rPr>
          <w:rFonts w:ascii="Georgia" w:hAnsi="Georgia"/>
        </w:rPr>
        <w:t>S</w:t>
      </w:r>
      <w:r w:rsidR="00725242" w:rsidRPr="00B24099">
        <w:rPr>
          <w:rFonts w:ascii="Georgia" w:hAnsi="Georgia"/>
        </w:rPr>
        <w:t xml:space="preserve"> </w:t>
      </w:r>
      <w:r w:rsidRPr="00B24099">
        <w:rPr>
          <w:rFonts w:ascii="Georgia" w:hAnsi="Georgia"/>
        </w:rPr>
        <w:t>RESPUESTA</w:t>
      </w:r>
      <w:r w:rsidR="00FC2F7A">
        <w:rPr>
          <w:rFonts w:ascii="Georgia" w:hAnsi="Georgia"/>
        </w:rPr>
        <w:t>S</w:t>
      </w:r>
    </w:p>
    <w:p w:rsidR="006F4450" w:rsidRPr="0042090A" w:rsidRDefault="006F4450" w:rsidP="00730CA7">
      <w:pPr>
        <w:pStyle w:val="Textoindependiente"/>
        <w:spacing w:line="360" w:lineRule="auto"/>
        <w:rPr>
          <w:rFonts w:ascii="Georgia" w:hAnsi="Georgia"/>
          <w:szCs w:val="24"/>
        </w:rPr>
      </w:pPr>
    </w:p>
    <w:p w:rsidR="007B643C" w:rsidRDefault="007B643C" w:rsidP="007B643C">
      <w:pPr>
        <w:spacing w:line="360" w:lineRule="auto"/>
        <w:jc w:val="both"/>
        <w:rPr>
          <w:rFonts w:ascii="Georgia" w:hAnsi="Georgia"/>
        </w:rPr>
      </w:pPr>
      <w:r>
        <w:rPr>
          <w:rFonts w:ascii="Georgia" w:hAnsi="Georgia" w:cs="Arial"/>
        </w:rPr>
        <w:t xml:space="preserve">La Alcaldía de Pereira </w:t>
      </w:r>
      <w:r w:rsidR="00635616">
        <w:rPr>
          <w:rFonts w:ascii="Georgia" w:hAnsi="Georgia" w:cs="Arial"/>
        </w:rPr>
        <w:t xml:space="preserve">adujo </w:t>
      </w:r>
      <w:r>
        <w:rPr>
          <w:rFonts w:ascii="Georgia" w:hAnsi="Georgia" w:cs="Arial"/>
        </w:rPr>
        <w:t xml:space="preserve">falta de legitimación en la casusa por pasiva (Folios </w:t>
      </w:r>
      <w:r w:rsidR="00635616">
        <w:rPr>
          <w:rFonts w:ascii="Georgia" w:hAnsi="Georgia" w:cs="Arial"/>
        </w:rPr>
        <w:t>10 y 11</w:t>
      </w:r>
      <w:r>
        <w:rPr>
          <w:rFonts w:ascii="Georgia" w:hAnsi="Georgia" w:cs="Arial"/>
        </w:rPr>
        <w:t xml:space="preserve">, </w:t>
      </w:r>
      <w:r>
        <w:rPr>
          <w:rFonts w:ascii="Georgia" w:hAnsi="Georgia" w:cs="Arial"/>
        </w:rPr>
        <w:lastRenderedPageBreak/>
        <w:t xml:space="preserve">ib.). </w:t>
      </w:r>
      <w:r>
        <w:rPr>
          <w:rFonts w:ascii="Georgia" w:hAnsi="Georgia"/>
        </w:rPr>
        <w:t xml:space="preserve">La PGNRR, informó que </w:t>
      </w:r>
      <w:r w:rsidRPr="00044916">
        <w:rPr>
          <w:rFonts w:ascii="Georgia" w:hAnsi="Georgia"/>
        </w:rPr>
        <w:t xml:space="preserve">la situación </w:t>
      </w:r>
      <w:r w:rsidR="00635616">
        <w:rPr>
          <w:rFonts w:ascii="Georgia" w:hAnsi="Georgia"/>
        </w:rPr>
        <w:t xml:space="preserve">alegada que </w:t>
      </w:r>
      <w:r w:rsidRPr="00044916">
        <w:rPr>
          <w:rFonts w:ascii="Georgia" w:hAnsi="Georgia"/>
        </w:rPr>
        <w:t xml:space="preserve">es ajena a sus funciones como defensor de </w:t>
      </w:r>
      <w:r>
        <w:rPr>
          <w:rFonts w:ascii="Georgia" w:hAnsi="Georgia"/>
        </w:rPr>
        <w:t xml:space="preserve">los intereses colectivos (Folio </w:t>
      </w:r>
      <w:r w:rsidR="00635616">
        <w:rPr>
          <w:rFonts w:ascii="Georgia" w:hAnsi="Georgia"/>
        </w:rPr>
        <w:t>19</w:t>
      </w:r>
      <w:r>
        <w:rPr>
          <w:rFonts w:ascii="Georgia" w:hAnsi="Georgia"/>
        </w:rPr>
        <w:t>, ib.)</w:t>
      </w:r>
      <w:r w:rsidR="00635616">
        <w:rPr>
          <w:rFonts w:ascii="Georgia" w:hAnsi="Georgia"/>
        </w:rPr>
        <w:t>.</w:t>
      </w:r>
      <w:r>
        <w:rPr>
          <w:rFonts w:ascii="Georgia" w:hAnsi="Georgia"/>
        </w:rPr>
        <w:t xml:space="preserve"> </w:t>
      </w:r>
      <w:r w:rsidR="00635616">
        <w:rPr>
          <w:rFonts w:ascii="Georgia" w:hAnsi="Georgia"/>
        </w:rPr>
        <w:t>Y la Personería de Pereira solo atinó a referir la normativa y naturaleza de las acciones populares, sin aludir a las pretensiones tutelares (Folios 21 y 22, ib.).</w:t>
      </w:r>
    </w:p>
    <w:p w:rsidR="007B643C" w:rsidRPr="0042090A" w:rsidRDefault="007B643C" w:rsidP="005F06CD">
      <w:pPr>
        <w:spacing w:line="360" w:lineRule="auto"/>
        <w:jc w:val="both"/>
        <w:rPr>
          <w:rFonts w:ascii="Georgia" w:hAnsi="Georgia"/>
        </w:rPr>
      </w:pPr>
    </w:p>
    <w:p w:rsidR="00CF429F" w:rsidRPr="00E34F0F" w:rsidRDefault="00CF429F" w:rsidP="00222C76">
      <w:pPr>
        <w:pStyle w:val="Prrafodelista"/>
        <w:numPr>
          <w:ilvl w:val="0"/>
          <w:numId w:val="18"/>
        </w:numPr>
        <w:spacing w:line="360" w:lineRule="auto"/>
        <w:jc w:val="both"/>
        <w:rPr>
          <w:rFonts w:ascii="Georgia" w:hAnsi="Georgia"/>
        </w:rPr>
      </w:pPr>
      <w:r w:rsidRPr="00E34F0F">
        <w:rPr>
          <w:rFonts w:ascii="Georgia" w:hAnsi="Georgia"/>
        </w:rPr>
        <w:t>LA FUNDAMENTACIÓN JURÍDICA PARA DECIDIR</w:t>
      </w:r>
    </w:p>
    <w:p w:rsidR="006232EF" w:rsidRPr="0042090A" w:rsidRDefault="006232EF" w:rsidP="006232EF">
      <w:pPr>
        <w:pStyle w:val="Textoindependiente"/>
        <w:spacing w:line="360" w:lineRule="auto"/>
        <w:ind w:left="400"/>
        <w:rPr>
          <w:rFonts w:ascii="Georgia" w:hAnsi="Georgia"/>
          <w:szCs w:val="24"/>
        </w:rPr>
      </w:pPr>
    </w:p>
    <w:p w:rsidR="00D33789" w:rsidRPr="00E34F0F" w:rsidRDefault="00CF429F" w:rsidP="005764A9">
      <w:pPr>
        <w:pStyle w:val="Textoindependiente"/>
        <w:numPr>
          <w:ilvl w:val="1"/>
          <w:numId w:val="18"/>
        </w:numPr>
        <w:tabs>
          <w:tab w:val="clear" w:pos="0"/>
          <w:tab w:val="clear" w:pos="708"/>
          <w:tab w:val="left" w:pos="709"/>
        </w:tabs>
        <w:spacing w:line="360" w:lineRule="auto"/>
        <w:ind w:left="709" w:hanging="709"/>
        <w:rPr>
          <w:rFonts w:ascii="Georgia" w:hAnsi="Georgia" w:cs="Arial"/>
          <w:color w:val="000000"/>
          <w:szCs w:val="24"/>
        </w:rPr>
      </w:pPr>
      <w:r w:rsidRPr="00E34F0F">
        <w:rPr>
          <w:rFonts w:ascii="Georgia" w:hAnsi="Georgia"/>
          <w:smallCaps/>
          <w:szCs w:val="24"/>
        </w:rPr>
        <w:t>La competencia</w:t>
      </w:r>
      <w:r w:rsidR="005764A9" w:rsidRPr="00E34F0F">
        <w:rPr>
          <w:rFonts w:ascii="Georgia" w:hAnsi="Georgia"/>
          <w:smallCaps/>
          <w:szCs w:val="24"/>
        </w:rPr>
        <w:t xml:space="preserve">. </w:t>
      </w:r>
      <w:r w:rsidR="005427D5" w:rsidRPr="00E34F0F">
        <w:rPr>
          <w:rFonts w:ascii="Georgia" w:hAnsi="Georgia" w:cs="Arial"/>
          <w:szCs w:val="24"/>
        </w:rPr>
        <w:t xml:space="preserve">Este Tribunal es competente para conocer la </w:t>
      </w:r>
      <w:r w:rsidR="00A15670" w:rsidRPr="00E34F0F">
        <w:rPr>
          <w:rFonts w:ascii="Georgia" w:hAnsi="Georgia" w:cs="Arial"/>
          <w:szCs w:val="24"/>
        </w:rPr>
        <w:t>acci</w:t>
      </w:r>
      <w:r w:rsidR="00585336" w:rsidRPr="00E34F0F">
        <w:rPr>
          <w:rFonts w:ascii="Georgia" w:hAnsi="Georgia" w:cs="Arial"/>
          <w:szCs w:val="24"/>
        </w:rPr>
        <w:t>ón</w:t>
      </w:r>
      <w:r w:rsidR="00A15670" w:rsidRPr="00E34F0F">
        <w:rPr>
          <w:rFonts w:ascii="Georgia" w:hAnsi="Georgia" w:cs="Arial"/>
          <w:szCs w:val="24"/>
        </w:rPr>
        <w:t xml:space="preserve"> </w:t>
      </w:r>
      <w:r w:rsidR="005427D5" w:rsidRPr="00E34F0F">
        <w:rPr>
          <w:rFonts w:ascii="Georgia" w:hAnsi="Georgia" w:cs="Arial"/>
          <w:szCs w:val="24"/>
        </w:rPr>
        <w:t xml:space="preserve">en razón a que es el superior jerárquico del </w:t>
      </w:r>
      <w:r w:rsidR="0041111B" w:rsidRPr="00E34F0F">
        <w:rPr>
          <w:rFonts w:ascii="Georgia" w:hAnsi="Georgia" w:cs="Arial"/>
          <w:color w:val="000000"/>
          <w:szCs w:val="24"/>
        </w:rPr>
        <w:t xml:space="preserve">Juzgado </w:t>
      </w:r>
      <w:r w:rsidR="00635616">
        <w:rPr>
          <w:rFonts w:ascii="Georgia" w:hAnsi="Georgia" w:cs="Arial"/>
          <w:color w:val="000000"/>
          <w:szCs w:val="24"/>
        </w:rPr>
        <w:t xml:space="preserve">Tercero </w:t>
      </w:r>
      <w:r w:rsidR="00635616">
        <w:rPr>
          <w:rFonts w:ascii="Georgia" w:hAnsi="Georgia" w:cs="Arial"/>
          <w:color w:val="000000"/>
          <w:szCs w:val="24"/>
          <w:lang w:val="es-CO"/>
        </w:rPr>
        <w:t xml:space="preserve">Civil </w:t>
      </w:r>
      <w:r w:rsidR="00585336" w:rsidRPr="00E34F0F">
        <w:rPr>
          <w:rFonts w:ascii="Georgia" w:hAnsi="Georgia" w:cs="Arial"/>
          <w:color w:val="000000"/>
          <w:szCs w:val="24"/>
        </w:rPr>
        <w:t xml:space="preserve">del Circuito de </w:t>
      </w:r>
      <w:r w:rsidR="00635616">
        <w:rPr>
          <w:rFonts w:ascii="Georgia" w:hAnsi="Georgia" w:cs="Arial"/>
          <w:color w:val="000000"/>
          <w:szCs w:val="24"/>
        </w:rPr>
        <w:t>Pereira</w:t>
      </w:r>
      <w:r w:rsidR="003C6DF1" w:rsidRPr="00E34F0F">
        <w:rPr>
          <w:rFonts w:ascii="Georgia" w:hAnsi="Georgia" w:cs="Arial"/>
          <w:color w:val="000000"/>
          <w:szCs w:val="24"/>
        </w:rPr>
        <w:t>.</w:t>
      </w:r>
    </w:p>
    <w:p w:rsidR="00730CA7" w:rsidRPr="0042090A" w:rsidRDefault="00C843CF" w:rsidP="005764A9">
      <w:pPr>
        <w:pStyle w:val="Sangra2detindependiente"/>
        <w:tabs>
          <w:tab w:val="left" w:pos="709"/>
        </w:tabs>
        <w:spacing w:after="0" w:line="360" w:lineRule="auto"/>
        <w:ind w:left="709" w:hanging="709"/>
        <w:jc w:val="both"/>
        <w:rPr>
          <w:rFonts w:ascii="Georgia" w:hAnsi="Georgia" w:cs="Arial"/>
          <w:sz w:val="24"/>
          <w:szCs w:val="24"/>
          <w:lang w:val="es-CO"/>
        </w:rPr>
      </w:pPr>
      <w:r w:rsidRPr="00EB1DBB">
        <w:rPr>
          <w:rFonts w:ascii="Georgia" w:hAnsi="Georgia" w:cs="Arial"/>
          <w:color w:val="000000"/>
          <w:sz w:val="24"/>
          <w:szCs w:val="24"/>
        </w:rPr>
        <w:t xml:space="preserve"> </w:t>
      </w:r>
    </w:p>
    <w:p w:rsidR="005764A9" w:rsidRPr="00EB1DBB" w:rsidRDefault="005764A9" w:rsidP="00270A8D">
      <w:pPr>
        <w:pStyle w:val="Textoindependiente"/>
        <w:numPr>
          <w:ilvl w:val="1"/>
          <w:numId w:val="18"/>
        </w:numPr>
        <w:spacing w:line="360" w:lineRule="auto"/>
        <w:rPr>
          <w:rFonts w:ascii="Georgia" w:hAnsi="Georgia" w:cs="Arial"/>
        </w:rPr>
      </w:pPr>
      <w:r w:rsidRPr="00EB1DBB">
        <w:rPr>
          <w:rFonts w:ascii="Georgia" w:hAnsi="Georgia"/>
          <w:smallCaps/>
          <w:szCs w:val="24"/>
        </w:rPr>
        <w:t xml:space="preserve">El problema jurídico a resolver. </w:t>
      </w:r>
      <w:r w:rsidRPr="00EB1DBB">
        <w:rPr>
          <w:rFonts w:ascii="Georgia" w:hAnsi="Georgia" w:cs="Arial"/>
        </w:rPr>
        <w:t xml:space="preserve">¿El Juzgado accionado, ha vulnerado o amenazado los derechos fundamentales del accionante con ocasión del trámite surtido en </w:t>
      </w:r>
      <w:r w:rsidR="00635616">
        <w:rPr>
          <w:rFonts w:ascii="Georgia" w:hAnsi="Georgia" w:cs="Arial"/>
        </w:rPr>
        <w:t>la acción popular</w:t>
      </w:r>
      <w:r w:rsidRPr="00EB1DBB">
        <w:rPr>
          <w:rFonts w:ascii="Georgia" w:hAnsi="Georgia" w:cs="Arial"/>
        </w:rPr>
        <w:t xml:space="preserve">, según lo expuesto en </w:t>
      </w:r>
      <w:r w:rsidR="00EB1DBB">
        <w:rPr>
          <w:rFonts w:ascii="Georgia" w:hAnsi="Georgia" w:cs="Arial"/>
        </w:rPr>
        <w:t>el escrito</w:t>
      </w:r>
      <w:r w:rsidRPr="00EB1DBB">
        <w:rPr>
          <w:rFonts w:ascii="Georgia" w:hAnsi="Georgia" w:cs="Arial"/>
        </w:rPr>
        <w:t xml:space="preserve"> de tutela?   </w:t>
      </w:r>
    </w:p>
    <w:p w:rsidR="005764A9" w:rsidRPr="0042090A" w:rsidRDefault="005764A9" w:rsidP="00314361">
      <w:pPr>
        <w:pStyle w:val="Prrafodelista"/>
        <w:spacing w:line="360" w:lineRule="auto"/>
        <w:rPr>
          <w:rFonts w:ascii="Georgia" w:hAnsi="Georgia" w:cs="Arial"/>
          <w:lang w:val="es-CO"/>
        </w:rPr>
      </w:pPr>
    </w:p>
    <w:p w:rsidR="00270A8D" w:rsidRPr="00EB1DBB" w:rsidRDefault="00270A8D" w:rsidP="00270A8D">
      <w:pPr>
        <w:pStyle w:val="Textoindependiente"/>
        <w:numPr>
          <w:ilvl w:val="1"/>
          <w:numId w:val="18"/>
        </w:numPr>
        <w:tabs>
          <w:tab w:val="clear" w:pos="708"/>
          <w:tab w:val="clear" w:pos="1416"/>
          <w:tab w:val="left" w:pos="709"/>
          <w:tab w:val="left" w:pos="1418"/>
        </w:tabs>
        <w:spacing w:line="360" w:lineRule="auto"/>
        <w:rPr>
          <w:rFonts w:ascii="Georgia" w:hAnsi="Georgia"/>
          <w:smallCaps/>
          <w:szCs w:val="24"/>
        </w:rPr>
      </w:pPr>
      <w:r w:rsidRPr="00EB1DBB">
        <w:rPr>
          <w:rFonts w:ascii="Georgia" w:hAnsi="Georgia"/>
          <w:smallCaps/>
          <w:szCs w:val="24"/>
        </w:rPr>
        <w:t>Los presupuestos generales de procedencia</w:t>
      </w:r>
    </w:p>
    <w:p w:rsidR="00270A8D" w:rsidRPr="0042090A" w:rsidRDefault="00270A8D" w:rsidP="00314361">
      <w:pPr>
        <w:pStyle w:val="Prrafodelista"/>
        <w:spacing w:line="360" w:lineRule="auto"/>
        <w:rPr>
          <w:rFonts w:ascii="Georgia" w:hAnsi="Georgia" w:cs="Arial"/>
          <w:lang w:val="es-CO"/>
        </w:rPr>
      </w:pPr>
    </w:p>
    <w:p w:rsidR="00270A8D" w:rsidRPr="00EB1DBB" w:rsidRDefault="00270A8D" w:rsidP="00270A8D">
      <w:pPr>
        <w:pStyle w:val="Textoindependiente"/>
        <w:numPr>
          <w:ilvl w:val="2"/>
          <w:numId w:val="18"/>
        </w:numPr>
        <w:spacing w:line="360" w:lineRule="auto"/>
        <w:rPr>
          <w:rFonts w:ascii="Georgia" w:hAnsi="Georgia" w:cs="Arial"/>
          <w:szCs w:val="24"/>
        </w:rPr>
      </w:pPr>
      <w:r w:rsidRPr="00EB1DBB">
        <w:rPr>
          <w:rFonts w:ascii="Georgia" w:hAnsi="Georgia"/>
          <w:smallCaps/>
          <w:sz w:val="22"/>
          <w:szCs w:val="24"/>
        </w:rPr>
        <w:t>La legitimación en la causa</w:t>
      </w:r>
      <w:r w:rsidRPr="00EB1DBB">
        <w:rPr>
          <w:rFonts w:ascii="Georgia" w:hAnsi="Georgia"/>
          <w:smallCaps/>
          <w:szCs w:val="24"/>
        </w:rPr>
        <w:t xml:space="preserve">. </w:t>
      </w:r>
      <w:r w:rsidRPr="00EB1DBB">
        <w:rPr>
          <w:rFonts w:ascii="Georgia" w:hAnsi="Georgia" w:cs="Arial"/>
          <w:szCs w:val="24"/>
        </w:rPr>
        <w:t xml:space="preserve">Se cumple por activa </w:t>
      </w:r>
      <w:r w:rsidR="00635616">
        <w:rPr>
          <w:rFonts w:ascii="Georgia" w:hAnsi="Georgia" w:cs="Arial"/>
          <w:szCs w:val="24"/>
        </w:rPr>
        <w:t>promovió el asunto constitucional</w:t>
      </w:r>
      <w:r w:rsidR="00D07FAD">
        <w:rPr>
          <w:rFonts w:ascii="Georgia" w:hAnsi="Georgia" w:cs="Arial"/>
          <w:szCs w:val="24"/>
        </w:rPr>
        <w:t xml:space="preserve"> </w:t>
      </w:r>
      <w:r w:rsidRPr="00EB1DBB">
        <w:rPr>
          <w:rFonts w:ascii="Georgia" w:hAnsi="Georgia" w:cs="Arial"/>
          <w:szCs w:val="24"/>
        </w:rPr>
        <w:t xml:space="preserve">donde se reprocha la falta al debido proceso. Y por pasiva, </w:t>
      </w:r>
      <w:r w:rsidR="00222C76">
        <w:rPr>
          <w:rFonts w:ascii="Georgia" w:hAnsi="Georgia" w:cs="Arial"/>
          <w:szCs w:val="24"/>
        </w:rPr>
        <w:t xml:space="preserve">el despacho Judicial </w:t>
      </w:r>
      <w:r w:rsidRPr="00EB1DBB">
        <w:rPr>
          <w:rFonts w:ascii="Georgia" w:hAnsi="Georgia" w:cs="Arial"/>
          <w:szCs w:val="24"/>
        </w:rPr>
        <w:t>accionado</w:t>
      </w:r>
      <w:r w:rsidR="00222C76">
        <w:rPr>
          <w:rFonts w:ascii="Georgia" w:hAnsi="Georgia" w:cs="Arial"/>
          <w:szCs w:val="24"/>
        </w:rPr>
        <w:t xml:space="preserve"> porque </w:t>
      </w:r>
      <w:r w:rsidRPr="00EB1DBB">
        <w:rPr>
          <w:rFonts w:ascii="Georgia" w:hAnsi="Georgia" w:cs="Arial"/>
          <w:szCs w:val="24"/>
        </w:rPr>
        <w:t xml:space="preserve">conoce </w:t>
      </w:r>
      <w:r w:rsidR="00635616">
        <w:rPr>
          <w:rFonts w:ascii="Georgia" w:hAnsi="Georgia" w:cs="Arial"/>
          <w:szCs w:val="24"/>
        </w:rPr>
        <w:t>la acción popular</w:t>
      </w:r>
      <w:r w:rsidRPr="00EB1DBB">
        <w:rPr>
          <w:rFonts w:ascii="Georgia" w:hAnsi="Georgia" w:cs="Arial"/>
          <w:szCs w:val="24"/>
        </w:rPr>
        <w:t>.</w:t>
      </w:r>
    </w:p>
    <w:p w:rsidR="001E047B" w:rsidRPr="0042090A" w:rsidRDefault="001E047B" w:rsidP="001E047B">
      <w:pPr>
        <w:spacing w:line="360" w:lineRule="auto"/>
        <w:jc w:val="both"/>
        <w:rPr>
          <w:rFonts w:ascii="Georgia" w:hAnsi="Georgia" w:cs="Arial"/>
        </w:rPr>
      </w:pPr>
    </w:p>
    <w:p w:rsidR="001E047B" w:rsidRPr="0089352F" w:rsidRDefault="001E047B" w:rsidP="001E047B">
      <w:pPr>
        <w:pStyle w:val="Textoindependiente"/>
        <w:numPr>
          <w:ilvl w:val="2"/>
          <w:numId w:val="18"/>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jc w:val="left"/>
        <w:textAlignment w:val="auto"/>
        <w:rPr>
          <w:rFonts w:ascii="Georgia" w:hAnsi="Georgia" w:cs="Verdana"/>
          <w:smallCaps/>
          <w:spacing w:val="0"/>
          <w:sz w:val="28"/>
          <w:szCs w:val="24"/>
          <w:lang w:val="es-ES"/>
        </w:rPr>
      </w:pPr>
      <w:r w:rsidRPr="0089352F">
        <w:rPr>
          <w:rFonts w:ascii="Georgia" w:hAnsi="Georgia" w:cs="Verdana"/>
          <w:smallCaps/>
          <w:spacing w:val="0"/>
          <w:szCs w:val="24"/>
          <w:lang w:val="es-ES"/>
        </w:rPr>
        <w:t>Las sub-reglas de procedibilidad frente a decisiones judiciales</w:t>
      </w:r>
    </w:p>
    <w:p w:rsidR="001E047B" w:rsidRPr="0042090A" w:rsidRDefault="001E047B" w:rsidP="001E047B">
      <w:pPr>
        <w:pStyle w:val="Textoindependiente"/>
        <w:spacing w:line="360" w:lineRule="auto"/>
        <w:rPr>
          <w:rFonts w:ascii="Georgia" w:hAnsi="Georgia" w:cs="Arial"/>
          <w:szCs w:val="24"/>
          <w:lang w:val="es-CO"/>
        </w:rPr>
      </w:pPr>
    </w:p>
    <w:p w:rsidR="001E047B" w:rsidRDefault="001E047B" w:rsidP="001E047B">
      <w:pPr>
        <w:pStyle w:val="Textoindependiente"/>
        <w:shd w:val="clear" w:color="auto" w:fill="FFFFFF" w:themeFill="background1"/>
        <w:spacing w:line="360" w:lineRule="auto"/>
        <w:rPr>
          <w:rFonts w:ascii="Georgia" w:hAnsi="Georgia" w:cs="Arial"/>
          <w:szCs w:val="24"/>
        </w:rPr>
      </w:pPr>
      <w:r w:rsidRPr="00AD7B0C">
        <w:rPr>
          <w:rFonts w:ascii="Georgia" w:hAnsi="Georgia" w:cs="Arial"/>
          <w:szCs w:val="24"/>
        </w:rPr>
        <w:t xml:space="preserve">Desde la sentencia C-543 </w:t>
      </w:r>
      <w:r w:rsidRPr="00AD7B0C">
        <w:rPr>
          <w:rFonts w:ascii="Georgia" w:hAnsi="Georgia"/>
        </w:rPr>
        <w:t xml:space="preserve"> </w:t>
      </w:r>
      <w:r w:rsidRPr="00AD7B0C">
        <w:rPr>
          <w:rFonts w:ascii="Georgia" w:hAnsi="Georgia" w:cs="Arial"/>
          <w:szCs w:val="24"/>
        </w:rPr>
        <w:t xml:space="preserve">de  1992,  que examinó en constitucionalidad, los artículos 11, 12 y 40 </w:t>
      </w:r>
      <w:r>
        <w:rPr>
          <w:rFonts w:ascii="Georgia" w:hAnsi="Georgia" w:cs="Arial"/>
          <w:szCs w:val="24"/>
        </w:rPr>
        <w:t xml:space="preserve"> </w:t>
      </w:r>
      <w:r w:rsidRPr="00AD7B0C">
        <w:rPr>
          <w:rFonts w:ascii="Georgia" w:hAnsi="Georgia" w:cs="Arial"/>
          <w:szCs w:val="24"/>
        </w:rPr>
        <w:t>del</w:t>
      </w:r>
      <w:r>
        <w:rPr>
          <w:rFonts w:ascii="Georgia" w:hAnsi="Georgia" w:cs="Arial"/>
          <w:szCs w:val="24"/>
        </w:rPr>
        <w:t xml:space="preserve"> </w:t>
      </w:r>
      <w:r w:rsidRPr="00AD7B0C">
        <w:rPr>
          <w:rFonts w:ascii="Georgia" w:hAnsi="Georgia" w:cs="Arial"/>
          <w:szCs w:val="24"/>
        </w:rPr>
        <w:t xml:space="preserve"> Decreto </w:t>
      </w:r>
      <w:r>
        <w:rPr>
          <w:rFonts w:ascii="Georgia" w:hAnsi="Georgia" w:cs="Arial"/>
          <w:szCs w:val="24"/>
        </w:rPr>
        <w:t xml:space="preserve"> </w:t>
      </w:r>
      <w:r w:rsidRPr="00AD7B0C">
        <w:rPr>
          <w:rFonts w:ascii="Georgia" w:hAnsi="Georgia" w:cs="Arial"/>
          <w:szCs w:val="24"/>
        </w:rPr>
        <w:t>2591 de 1991, declarados ajustados a la Carta, inicia la línea jurisprudencial en torno a la tutela contra providencias judiciales, que ha evolucionado hasta una re-definición dogmática entre 2003 y 2005</w:t>
      </w:r>
      <w:r w:rsidRPr="00AD7B0C">
        <w:rPr>
          <w:rStyle w:val="Refdenotaalpie"/>
          <w:rFonts w:ascii="Georgia" w:hAnsi="Georgia" w:cs="Arial"/>
          <w:szCs w:val="24"/>
        </w:rPr>
        <w:footnoteReference w:id="2"/>
      </w:r>
      <w:r w:rsidRPr="00AD7B0C">
        <w:rPr>
          <w:rFonts w:ascii="Georgia" w:hAnsi="Georgia" w:cs="Arial"/>
          <w:szCs w:val="24"/>
        </w:rPr>
        <w:t>, básicamente sustitu</w:t>
      </w:r>
      <w:r w:rsidR="0034106F">
        <w:rPr>
          <w:rFonts w:ascii="Georgia" w:hAnsi="Georgia" w:cs="Arial"/>
          <w:szCs w:val="24"/>
        </w:rPr>
        <w:t xml:space="preserve">yó la expresión “vías de hecho” </w:t>
      </w:r>
      <w:r w:rsidRPr="00AD7B0C">
        <w:rPr>
          <w:rFonts w:ascii="Georgia" w:hAnsi="Georgia" w:cs="Arial"/>
          <w:szCs w:val="24"/>
        </w:rPr>
        <w:t>por la de “causales genéricas de procedibilidad” y ensanchó las causales especiales, pasando de cuatro (4) a ocho (8).  En el mismo sentido Quiroga Natale</w:t>
      </w:r>
      <w:r w:rsidRPr="00AD7B0C">
        <w:rPr>
          <w:rStyle w:val="Refdenotaalpie"/>
          <w:rFonts w:ascii="Georgia" w:hAnsi="Georgia"/>
          <w:szCs w:val="24"/>
        </w:rPr>
        <w:footnoteReference w:id="3"/>
      </w:r>
      <w:r w:rsidRPr="00AD7B0C">
        <w:rPr>
          <w:rFonts w:ascii="Georgia" w:hAnsi="Georgia" w:cs="Arial"/>
          <w:szCs w:val="24"/>
        </w:rPr>
        <w:t>.</w:t>
      </w:r>
    </w:p>
    <w:p w:rsidR="00635616" w:rsidRDefault="001E047B" w:rsidP="001E047B">
      <w:pPr>
        <w:pStyle w:val="Textoindependiente"/>
        <w:shd w:val="clear" w:color="auto" w:fill="FFFFFF" w:themeFill="background1"/>
        <w:spacing w:line="360" w:lineRule="auto"/>
        <w:rPr>
          <w:rFonts w:ascii="Georgia" w:hAnsi="Georgia" w:cs="Arial"/>
          <w:szCs w:val="24"/>
        </w:rPr>
      </w:pPr>
      <w:r w:rsidRPr="00AD7B0C">
        <w:rPr>
          <w:rFonts w:ascii="Georgia" w:hAnsi="Georgia" w:cs="Arial"/>
          <w:szCs w:val="24"/>
        </w:rPr>
        <w:t xml:space="preserve">Ahora, </w:t>
      </w:r>
      <w:r w:rsidR="00635616">
        <w:rPr>
          <w:rFonts w:ascii="Georgia" w:hAnsi="Georgia" w:cs="Arial"/>
          <w:szCs w:val="24"/>
        </w:rPr>
        <w:t xml:space="preserve"> </w:t>
      </w:r>
      <w:r w:rsidRPr="00AD7B0C">
        <w:rPr>
          <w:rFonts w:ascii="Georgia" w:hAnsi="Georgia" w:cs="Arial"/>
          <w:szCs w:val="24"/>
        </w:rPr>
        <w:t xml:space="preserve">en frente </w:t>
      </w:r>
      <w:r w:rsidR="00635616">
        <w:rPr>
          <w:rFonts w:ascii="Georgia" w:hAnsi="Georgia" w:cs="Arial"/>
          <w:szCs w:val="24"/>
        </w:rPr>
        <w:t xml:space="preserve"> </w:t>
      </w:r>
      <w:r w:rsidRPr="00AD7B0C">
        <w:rPr>
          <w:rFonts w:ascii="Georgia" w:hAnsi="Georgia" w:cs="Arial"/>
          <w:szCs w:val="24"/>
        </w:rPr>
        <w:t xml:space="preserve">del examen que se reclama </w:t>
      </w:r>
      <w:r w:rsidR="00635616">
        <w:rPr>
          <w:rFonts w:ascii="Georgia" w:hAnsi="Georgia" w:cs="Arial"/>
          <w:szCs w:val="24"/>
        </w:rPr>
        <w:t xml:space="preserve"> </w:t>
      </w:r>
      <w:r w:rsidRPr="00AD7B0C">
        <w:rPr>
          <w:rFonts w:ascii="Georgia" w:hAnsi="Georgia" w:cs="Arial"/>
          <w:szCs w:val="24"/>
        </w:rPr>
        <w:t xml:space="preserve">en sede constitucional, </w:t>
      </w:r>
      <w:r w:rsidR="00635616">
        <w:rPr>
          <w:rFonts w:ascii="Georgia" w:hAnsi="Georgia" w:cs="Arial"/>
          <w:szCs w:val="24"/>
        </w:rPr>
        <w:t xml:space="preserve"> </w:t>
      </w:r>
      <w:r w:rsidRPr="00AD7B0C">
        <w:rPr>
          <w:rFonts w:ascii="Georgia" w:hAnsi="Georgia" w:cs="Arial"/>
          <w:szCs w:val="24"/>
        </w:rPr>
        <w:t xml:space="preserve">resulta </w:t>
      </w:r>
      <w:r w:rsidR="00635616">
        <w:rPr>
          <w:rFonts w:ascii="Georgia" w:hAnsi="Georgia" w:cs="Arial"/>
          <w:szCs w:val="24"/>
        </w:rPr>
        <w:t xml:space="preserve"> </w:t>
      </w:r>
      <w:r w:rsidRPr="00AD7B0C">
        <w:rPr>
          <w:rFonts w:ascii="Georgia" w:hAnsi="Georgia" w:cs="Arial"/>
          <w:szCs w:val="24"/>
        </w:rPr>
        <w:t xml:space="preserve">de mayúscula </w:t>
      </w:r>
    </w:p>
    <w:p w:rsidR="001E047B" w:rsidRPr="00AD7B0C" w:rsidRDefault="001E047B" w:rsidP="001E047B">
      <w:pPr>
        <w:pStyle w:val="Textoindependiente"/>
        <w:shd w:val="clear" w:color="auto" w:fill="FFFFFF" w:themeFill="background1"/>
        <w:spacing w:line="360" w:lineRule="auto"/>
        <w:rPr>
          <w:rFonts w:ascii="Georgia" w:hAnsi="Georgia" w:cs="Arial"/>
          <w:szCs w:val="24"/>
        </w:rPr>
      </w:pPr>
      <w:r w:rsidRPr="00AD7B0C">
        <w:rPr>
          <w:rFonts w:ascii="Georgia" w:hAnsi="Georgia" w:cs="Arial"/>
          <w:szCs w:val="24"/>
        </w:rPr>
        <w:t xml:space="preserve">trascendencia, precisar que </w:t>
      </w:r>
      <w:r w:rsidRPr="00AD7B0C">
        <w:rPr>
          <w:rFonts w:ascii="Georgia" w:hAnsi="Georgia" w:cs="Arial"/>
          <w:szCs w:val="24"/>
          <w:u w:val="single"/>
        </w:rPr>
        <w:t>se trata de un juicio de validez y no de corrección</w:t>
      </w:r>
      <w:r w:rsidRPr="00AD7B0C">
        <w:rPr>
          <w:rFonts w:ascii="Georgia" w:hAnsi="Georgia" w:cs="Arial"/>
          <w:szCs w:val="24"/>
        </w:rPr>
        <w:t>, lo que evidencia que son dos planos de estudio diversos, entonces, mal puede mutarse en constitucional lo que compete al ámbito legal, ello se traduce en evitar el riesgo de convertirse en una instancia más, que iría en desmedro de la naturaleza excepcional del instrumento protector.  Así lo explicó la Colegiatura constitucional</w:t>
      </w:r>
      <w:r w:rsidRPr="00AD7B0C">
        <w:rPr>
          <w:rStyle w:val="Refdenotaalpie"/>
          <w:rFonts w:ascii="Georgia" w:hAnsi="Georgia" w:cs="Arial"/>
          <w:szCs w:val="24"/>
        </w:rPr>
        <w:footnoteReference w:id="4"/>
      </w:r>
      <w:r w:rsidRPr="00AD7B0C">
        <w:rPr>
          <w:rFonts w:ascii="Georgia" w:hAnsi="Georgia" w:cs="Arial"/>
          <w:szCs w:val="24"/>
        </w:rPr>
        <w:t>.</w:t>
      </w:r>
    </w:p>
    <w:p w:rsidR="001E047B" w:rsidRPr="0042090A" w:rsidRDefault="001E047B" w:rsidP="001E047B">
      <w:pPr>
        <w:pStyle w:val="Textoindependiente"/>
        <w:shd w:val="clear" w:color="auto" w:fill="FFFFFF" w:themeFill="background1"/>
        <w:spacing w:line="360" w:lineRule="auto"/>
        <w:rPr>
          <w:rFonts w:ascii="Georgia" w:hAnsi="Georgia" w:cs="Arial"/>
          <w:szCs w:val="24"/>
        </w:rPr>
      </w:pPr>
    </w:p>
    <w:p w:rsidR="00E34F0F" w:rsidRPr="005E222A" w:rsidRDefault="00E34F0F" w:rsidP="00E34F0F">
      <w:pPr>
        <w:widowControl/>
        <w:shd w:val="clear" w:color="auto" w:fill="FFFFFF"/>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Georgia" w:hAnsi="Georgia" w:cs="Arial"/>
          <w:spacing w:val="-3"/>
          <w:lang w:val="es-ES_tradnl"/>
        </w:rPr>
      </w:pPr>
      <w:r w:rsidRPr="00CB569A">
        <w:rPr>
          <w:rFonts w:ascii="Georgia" w:hAnsi="Georgia" w:cs="Arial"/>
          <w:spacing w:val="-3"/>
          <w:lang w:val="es-ES_tradnl"/>
        </w:rPr>
        <w:lastRenderedPageBreak/>
        <w:t>Los requisitos generales de procedibilidad, explicados en amplitud en la sentencia C-590 de 2005</w:t>
      </w:r>
      <w:r w:rsidRPr="00CB569A">
        <w:rPr>
          <w:rFonts w:ascii="Georgia" w:hAnsi="Georgia" w:cs="Arial"/>
          <w:spacing w:val="-3"/>
          <w:vertAlign w:val="superscript"/>
          <w:lang w:val="es-ES_tradnl"/>
        </w:rPr>
        <w:footnoteReference w:id="5"/>
      </w:r>
      <w:r w:rsidRPr="00CB569A">
        <w:rPr>
          <w:rFonts w:ascii="Georgia" w:hAnsi="Georgia" w:cs="Arial"/>
          <w:spacing w:val="-3"/>
          <w:lang w:val="es-ES_tradnl"/>
        </w:rPr>
        <w:t xml:space="preserve"> y reiterados en la consolidada línea jurisprudencial de la CC</w:t>
      </w:r>
      <w:r w:rsidRPr="00CB569A">
        <w:rPr>
          <w:rFonts w:ascii="Georgia" w:hAnsi="Georgia" w:cs="Arial"/>
          <w:spacing w:val="-3"/>
          <w:vertAlign w:val="superscript"/>
          <w:lang w:val="es-ES_tradnl"/>
        </w:rPr>
        <w:footnoteReference w:id="6"/>
      </w:r>
      <w:r w:rsidRPr="00CB569A">
        <w:rPr>
          <w:rFonts w:ascii="Georgia" w:hAnsi="Georgia" w:cs="Arial"/>
          <w:spacing w:val="-3"/>
          <w:lang w:val="es-ES_tradnl"/>
        </w:rPr>
        <w:t xml:space="preserve"> son: (i) Que el asunto sea de relevancia constitucional; (ii) Que se hayan agotado los medios ordinarios y</w:t>
      </w:r>
      <w:r w:rsidRPr="005E222A">
        <w:rPr>
          <w:rFonts w:ascii="Georgia" w:hAnsi="Georgia" w:cs="Arial"/>
          <w:spacing w:val="-3"/>
          <w:lang w:val="es-ES_tradnl"/>
        </w:rPr>
        <w:t xml:space="preserve"> extraordinarios de defensa judicial al alcance del afectado; (iii) Que se cumpla con el requisito de inmediatez; (iv) Que la irregularidad procesal tenga un efecto directo y determinante sobre la decisión atacada; (v) Que el actor identifique los hechos generadores de la vulneración y que; (vi) De ser posible, los hubiere alegado en el proceso judicial en las oportunidades debidas; (vii) Que no se trate de tutela contra tutela</w:t>
      </w:r>
      <w:r w:rsidRPr="005E222A">
        <w:rPr>
          <w:rFonts w:ascii="Georgia" w:hAnsi="Georgia" w:cs="Times New Roman"/>
          <w:spacing w:val="-3"/>
          <w:vertAlign w:val="superscript"/>
          <w:lang w:val="es-ES_tradnl"/>
        </w:rPr>
        <w:footnoteReference w:id="7"/>
      </w:r>
      <w:r w:rsidRPr="005E222A">
        <w:rPr>
          <w:rFonts w:ascii="Georgia" w:hAnsi="Georgia" w:cs="Arial"/>
          <w:spacing w:val="-3"/>
          <w:lang w:val="es-ES_tradnl"/>
        </w:rPr>
        <w:t>.</w:t>
      </w:r>
    </w:p>
    <w:p w:rsidR="001E047B" w:rsidRPr="0042090A" w:rsidRDefault="001E047B" w:rsidP="001E047B">
      <w:pPr>
        <w:pStyle w:val="Textoindependiente"/>
        <w:shd w:val="clear" w:color="auto" w:fill="FFFFFF" w:themeFill="background1"/>
        <w:spacing w:line="360" w:lineRule="auto"/>
        <w:rPr>
          <w:rFonts w:ascii="Georgia" w:hAnsi="Georgia" w:cs="Arial"/>
          <w:szCs w:val="24"/>
        </w:rPr>
      </w:pPr>
    </w:p>
    <w:p w:rsidR="001E047B" w:rsidRDefault="001E047B" w:rsidP="001E047B">
      <w:pPr>
        <w:pStyle w:val="Textoindependiente"/>
        <w:shd w:val="clear" w:color="auto" w:fill="FFFFFF" w:themeFill="background1"/>
        <w:spacing w:line="360" w:lineRule="auto"/>
        <w:rPr>
          <w:rFonts w:ascii="Georgia" w:hAnsi="Georgia" w:cs="Arial"/>
          <w:szCs w:val="24"/>
        </w:rPr>
      </w:pPr>
      <w:r w:rsidRPr="00AD7B0C">
        <w:rPr>
          <w:rFonts w:ascii="Georgia" w:hAnsi="Georgia" w:cs="Arial"/>
          <w:szCs w:val="24"/>
        </w:rPr>
        <w:t>De otra parte, como requisitos o causales especiales de procedibilidad, se han definido los siguientes: (i) Defecto orgánico, (ii) Defecto procedimental absoluto, (iii) Defecto fáctico, (iv) Error inducido, (v) Decisión sin motivación, (vi) Defecto material o sustantivo; (vii) Desconocimiento del precedente; y, por último, (viii) violación directa de la Carta.  Un sistemático recuento puede leerse en la obra de los doctores Catalina Botero Marino</w:t>
      </w:r>
      <w:r w:rsidRPr="00AD7B0C">
        <w:rPr>
          <w:rFonts w:ascii="Georgia" w:hAnsi="Georgia" w:cs="Arial"/>
          <w:szCs w:val="24"/>
          <w:vertAlign w:val="superscript"/>
        </w:rPr>
        <w:footnoteReference w:id="8"/>
      </w:r>
      <w:r w:rsidRPr="00AD7B0C">
        <w:rPr>
          <w:rFonts w:ascii="Georgia" w:hAnsi="Georgia" w:cs="Arial"/>
          <w:szCs w:val="24"/>
        </w:rPr>
        <w:t xml:space="preserve"> y Quinche Ramírez</w:t>
      </w:r>
      <w:r w:rsidRPr="00AD7B0C">
        <w:rPr>
          <w:rStyle w:val="Refdenotaalpie"/>
          <w:rFonts w:ascii="Georgia" w:hAnsi="Georgia" w:cs="Arial"/>
          <w:szCs w:val="24"/>
        </w:rPr>
        <w:footnoteReference w:id="9"/>
      </w:r>
      <w:r w:rsidRPr="00AD7B0C">
        <w:rPr>
          <w:rFonts w:ascii="Georgia" w:hAnsi="Georgia" w:cs="Arial"/>
          <w:szCs w:val="24"/>
        </w:rPr>
        <w:t>.</w:t>
      </w:r>
    </w:p>
    <w:p w:rsidR="00166AB1" w:rsidRPr="0042090A" w:rsidRDefault="00166AB1" w:rsidP="00166AB1">
      <w:pPr>
        <w:pStyle w:val="Textoindependiente"/>
        <w:spacing w:line="360" w:lineRule="auto"/>
        <w:rPr>
          <w:rFonts w:ascii="Georgia" w:hAnsi="Georgia"/>
          <w:sz w:val="22"/>
          <w:szCs w:val="24"/>
        </w:rPr>
      </w:pPr>
    </w:p>
    <w:p w:rsidR="00166AB1" w:rsidRPr="004234E7" w:rsidRDefault="00166AB1" w:rsidP="00166AB1">
      <w:pPr>
        <w:pStyle w:val="Textoindependiente"/>
        <w:numPr>
          <w:ilvl w:val="0"/>
          <w:numId w:val="18"/>
        </w:numPr>
        <w:tabs>
          <w:tab w:val="clear" w:pos="0"/>
          <w:tab w:val="clear" w:pos="1416"/>
        </w:tabs>
        <w:spacing w:line="360" w:lineRule="auto"/>
        <w:rPr>
          <w:rFonts w:ascii="Georgia" w:hAnsi="Georgia"/>
          <w:szCs w:val="24"/>
        </w:rPr>
      </w:pPr>
      <w:r w:rsidRPr="004234E7">
        <w:rPr>
          <w:rFonts w:ascii="Georgia" w:hAnsi="Georgia"/>
          <w:szCs w:val="24"/>
        </w:rPr>
        <w:t xml:space="preserve">EL CASO CONCRETO </w:t>
      </w:r>
      <w:r>
        <w:rPr>
          <w:rFonts w:ascii="Georgia" w:hAnsi="Georgia"/>
          <w:szCs w:val="24"/>
        </w:rPr>
        <w:t>ANALIZADO</w:t>
      </w:r>
    </w:p>
    <w:p w:rsidR="00166AB1" w:rsidRPr="0042090A" w:rsidRDefault="00166AB1" w:rsidP="00166AB1">
      <w:pPr>
        <w:spacing w:line="360" w:lineRule="auto"/>
        <w:jc w:val="both"/>
        <w:rPr>
          <w:rFonts w:ascii="Georgia" w:hAnsi="Georgia"/>
          <w:sz w:val="22"/>
          <w:lang w:val="es-ES_tradnl"/>
        </w:rPr>
      </w:pPr>
    </w:p>
    <w:p w:rsidR="00635616" w:rsidRDefault="00635616" w:rsidP="00635616">
      <w:pPr>
        <w:spacing w:line="360" w:lineRule="auto"/>
        <w:jc w:val="both"/>
        <w:rPr>
          <w:rFonts w:ascii="Georgia" w:hAnsi="Georgia" w:cs="Arial"/>
          <w:shd w:val="clear" w:color="auto" w:fill="FFFFFF"/>
        </w:rPr>
      </w:pPr>
      <w:r>
        <w:rPr>
          <w:rFonts w:ascii="Georgia" w:hAnsi="Georgia" w:cs="Arial"/>
          <w:lang w:val="es-ES_tradnl"/>
        </w:rPr>
        <w:t xml:space="preserve">Como quiera que </w:t>
      </w:r>
      <w:r w:rsidRPr="004E68FB">
        <w:rPr>
          <w:rFonts w:ascii="Georgia" w:hAnsi="Georgia" w:cs="Arial"/>
          <w:lang w:val="es-ES_tradnl"/>
        </w:rPr>
        <w:t xml:space="preserve">los requisitos generales de procedibilidad </w:t>
      </w:r>
      <w:r>
        <w:rPr>
          <w:rFonts w:ascii="Georgia" w:hAnsi="Georgia" w:cs="Arial"/>
          <w:lang w:val="es-ES_tradnl"/>
        </w:rPr>
        <w:t xml:space="preserve">de la tutela </w:t>
      </w:r>
      <w:r w:rsidRPr="004E68FB">
        <w:rPr>
          <w:rFonts w:ascii="Georgia" w:hAnsi="Georgia" w:cs="Arial"/>
          <w:lang w:val="es-ES_tradnl"/>
        </w:rPr>
        <w:t xml:space="preserve">son concurrentes, esto es, incumplido uno, se torna inane el examen de los demás, menos podrían revisarse los supuestos especiales, el análisis que sigue se concentrará </w:t>
      </w:r>
      <w:r>
        <w:rPr>
          <w:rFonts w:ascii="Georgia" w:hAnsi="Georgia" w:cs="Arial"/>
          <w:lang w:val="es-ES_tradnl"/>
        </w:rPr>
        <w:t>en la subsidiariedad</w:t>
      </w:r>
      <w:r w:rsidRPr="004E68FB">
        <w:rPr>
          <w:rFonts w:ascii="Georgia" w:hAnsi="Georgia" w:cs="Arial"/>
          <w:lang w:val="es-ES_tradnl"/>
        </w:rPr>
        <w:t xml:space="preserve">, porque </w:t>
      </w:r>
      <w:r>
        <w:rPr>
          <w:rFonts w:ascii="Georgia" w:hAnsi="Georgia" w:cs="Arial"/>
          <w:lang w:val="es-ES_tradnl"/>
        </w:rPr>
        <w:t xml:space="preserve">es el </w:t>
      </w:r>
      <w:r w:rsidRPr="004E68FB">
        <w:rPr>
          <w:rFonts w:ascii="Georgia" w:hAnsi="Georgia" w:cs="Arial"/>
          <w:lang w:val="es-ES_tradnl"/>
        </w:rPr>
        <w:t xml:space="preserve">elemento que se echa de menos y resulta suficiente para el fracaso </w:t>
      </w:r>
      <w:r>
        <w:rPr>
          <w:rFonts w:ascii="Georgia" w:hAnsi="Georgia" w:cs="Arial"/>
          <w:lang w:val="es-ES_tradnl"/>
        </w:rPr>
        <w:t xml:space="preserve">del </w:t>
      </w:r>
      <w:r w:rsidRPr="004E68FB">
        <w:rPr>
          <w:rFonts w:ascii="Georgia" w:hAnsi="Georgia" w:cs="Arial"/>
          <w:lang w:val="es-ES_tradnl"/>
        </w:rPr>
        <w:t xml:space="preserve">amparo, </w:t>
      </w:r>
      <w:r>
        <w:rPr>
          <w:rFonts w:ascii="Georgia" w:hAnsi="Georgia" w:cs="Arial"/>
          <w:lang w:val="es-ES_tradnl"/>
        </w:rPr>
        <w:t xml:space="preserve">toda vez que </w:t>
      </w:r>
      <w:r w:rsidRPr="004E68FB">
        <w:rPr>
          <w:rFonts w:ascii="Georgia" w:hAnsi="Georgia" w:cs="Arial"/>
        </w:rPr>
        <w:t xml:space="preserve">la acción de tutela no puede implementarse como </w:t>
      </w:r>
      <w:r w:rsidRPr="004E68FB">
        <w:rPr>
          <w:rFonts w:ascii="Georgia" w:hAnsi="Georgia" w:cs="Arial"/>
          <w:shd w:val="clear" w:color="auto" w:fill="FFFFFF"/>
        </w:rPr>
        <w:t xml:space="preserve">mecanismo alternativo o paralelo para resolver problemas jurídicos que deben ser resueltos </w:t>
      </w:r>
      <w:r>
        <w:rPr>
          <w:rFonts w:ascii="Georgia" w:hAnsi="Georgia" w:cs="Arial"/>
          <w:shd w:val="clear" w:color="auto" w:fill="FFFFFF"/>
        </w:rPr>
        <w:t xml:space="preserve">en el </w:t>
      </w:r>
      <w:r w:rsidRPr="004E68FB">
        <w:rPr>
          <w:rFonts w:ascii="Georgia" w:hAnsi="Georgia" w:cs="Arial"/>
          <w:shd w:val="clear" w:color="auto" w:fill="FFFFFF"/>
        </w:rPr>
        <w:t>trámite ordinario</w:t>
      </w:r>
      <w:r w:rsidRPr="007C23E2">
        <w:rPr>
          <w:rStyle w:val="Refdenotaalpie"/>
          <w:rFonts w:ascii="Georgia" w:hAnsi="Georgia" w:cs="Arial"/>
        </w:rPr>
        <w:footnoteReference w:id="10"/>
      </w:r>
      <w:r>
        <w:rPr>
          <w:rFonts w:ascii="Georgia" w:hAnsi="Georgia" w:cs="Arial"/>
          <w:shd w:val="clear" w:color="auto" w:fill="FFFFFF"/>
        </w:rPr>
        <w:t xml:space="preserve">. </w:t>
      </w:r>
    </w:p>
    <w:p w:rsidR="00964177" w:rsidRPr="0042090A" w:rsidRDefault="00964177" w:rsidP="00166AB1">
      <w:pPr>
        <w:spacing w:line="360" w:lineRule="auto"/>
        <w:jc w:val="both"/>
        <w:rPr>
          <w:rFonts w:ascii="Georgia" w:hAnsi="Georgia"/>
          <w:sz w:val="22"/>
          <w:lang w:val="es-ES_tradnl"/>
        </w:rPr>
      </w:pPr>
    </w:p>
    <w:p w:rsidR="000034F3" w:rsidRPr="0042090A" w:rsidRDefault="000034F3" w:rsidP="000034F3">
      <w:pPr>
        <w:spacing w:line="360" w:lineRule="auto"/>
        <w:jc w:val="both"/>
        <w:rPr>
          <w:rFonts w:ascii="Georgia" w:hAnsi="Georgia"/>
          <w:bCs/>
          <w:i/>
          <w:sz w:val="22"/>
          <w:szCs w:val="28"/>
        </w:rPr>
      </w:pPr>
      <w:r w:rsidRPr="001040B7">
        <w:rPr>
          <w:rFonts w:ascii="Georgia" w:hAnsi="Georgia" w:cs="Arial"/>
        </w:rPr>
        <w:t xml:space="preserve">Frente </w:t>
      </w:r>
      <w:r>
        <w:rPr>
          <w:rFonts w:ascii="Georgia" w:hAnsi="Georgia" w:cs="Arial"/>
        </w:rPr>
        <w:t>al mentado requisito</w:t>
      </w:r>
      <w:r w:rsidRPr="001040B7">
        <w:rPr>
          <w:rFonts w:ascii="Georgia" w:hAnsi="Georgia" w:cs="Arial"/>
        </w:rPr>
        <w:t xml:space="preserve">, la jurisprudencia de la </w:t>
      </w:r>
      <w:r>
        <w:rPr>
          <w:rFonts w:ascii="Georgia" w:hAnsi="Georgia" w:cs="Arial"/>
        </w:rPr>
        <w:t>CC</w:t>
      </w:r>
      <w:r w:rsidRPr="001040B7">
        <w:rPr>
          <w:rStyle w:val="Refdenotaalpie"/>
          <w:rFonts w:ascii="Georgia" w:hAnsi="Georgia"/>
        </w:rPr>
        <w:footnoteReference w:id="11"/>
      </w:r>
      <w:r>
        <w:rPr>
          <w:rFonts w:ascii="Georgia" w:hAnsi="Georgia" w:cs="Arial"/>
        </w:rPr>
        <w:t xml:space="preserve"> </w:t>
      </w:r>
      <w:r w:rsidRPr="001040B7">
        <w:rPr>
          <w:rFonts w:ascii="Georgia" w:hAnsi="Georgia" w:cs="Arial"/>
        </w:rPr>
        <w:t xml:space="preserve">recordó: </w:t>
      </w:r>
      <w:r w:rsidRPr="001040B7">
        <w:rPr>
          <w:rFonts w:ascii="Georgia" w:hAnsi="Georgia" w:cs="Arial"/>
          <w:i/>
          <w:sz w:val="22"/>
        </w:rPr>
        <w:t>“(…)</w:t>
      </w:r>
      <w:r>
        <w:rPr>
          <w:rFonts w:ascii="Georgia" w:hAnsi="Georgia" w:cs="Arial"/>
          <w:i/>
          <w:sz w:val="22"/>
        </w:rPr>
        <w:t xml:space="preserve"> </w:t>
      </w:r>
      <w:r w:rsidRPr="001040B7">
        <w:rPr>
          <w:rFonts w:ascii="Georgia" w:hAnsi="Georgia"/>
          <w:bCs/>
          <w:i/>
          <w:sz w:val="22"/>
          <w:szCs w:val="28"/>
        </w:rPr>
        <w:t xml:space="preserve">cuando se atacan decisiones judiciales, se analiza de forma diferenciada en los siguientes escenarios: (i) cuando el proceso ha concluido; </w:t>
      </w:r>
      <w:r w:rsidRPr="00124549">
        <w:rPr>
          <w:rFonts w:ascii="Georgia" w:hAnsi="Georgia"/>
          <w:bCs/>
          <w:i/>
          <w:sz w:val="22"/>
          <w:szCs w:val="28"/>
        </w:rPr>
        <w:t xml:space="preserve">o </w:t>
      </w:r>
      <w:r w:rsidRPr="00124549">
        <w:rPr>
          <w:rFonts w:ascii="Georgia" w:hAnsi="Georgia"/>
          <w:bCs/>
          <w:i/>
          <w:sz w:val="22"/>
          <w:szCs w:val="28"/>
          <w:u w:val="single"/>
        </w:rPr>
        <w:t>(ii) se</w:t>
      </w:r>
      <w:r w:rsidRPr="001040B7">
        <w:rPr>
          <w:rFonts w:ascii="Georgia" w:hAnsi="Georgia"/>
          <w:bCs/>
          <w:i/>
          <w:sz w:val="22"/>
          <w:szCs w:val="28"/>
          <w:u w:val="single"/>
        </w:rPr>
        <w:t xml:space="preserve"> encuentra en curso</w:t>
      </w:r>
      <w:r w:rsidRPr="001040B7">
        <w:rPr>
          <w:rFonts w:ascii="Georgia" w:hAnsi="Georgia"/>
          <w:bCs/>
          <w:i/>
          <w:sz w:val="22"/>
          <w:szCs w:val="28"/>
          <w:u w:val="single"/>
          <w:vertAlign w:val="superscript"/>
        </w:rPr>
        <w:footnoteReference w:id="12"/>
      </w:r>
      <w:r w:rsidRPr="001040B7">
        <w:rPr>
          <w:rFonts w:ascii="Georgia" w:hAnsi="Georgia"/>
          <w:bCs/>
          <w:i/>
          <w:sz w:val="22"/>
          <w:szCs w:val="28"/>
        </w:rPr>
        <w:t>. En el segundo de ellos, en principio, la intervención del juez constitucional está vedada, toda vez que la acción de tutela no constituye un mecanismo alternativo o paralelo para resolver problemas jurídicos que deben ser resueltos al interior del trámite ordinario (…)”.</w:t>
      </w:r>
      <w:r w:rsidRPr="001040B7">
        <w:rPr>
          <w:rFonts w:ascii="Georgia" w:hAnsi="Georgia"/>
          <w:bCs/>
          <w:szCs w:val="28"/>
        </w:rPr>
        <w:t xml:space="preserve"> (Sublínea fuera de texto).</w:t>
      </w:r>
      <w:r w:rsidRPr="009E770D">
        <w:rPr>
          <w:rFonts w:ascii="Georgia" w:hAnsi="Georgia" w:cs="Arial"/>
        </w:rPr>
        <w:t xml:space="preserve"> </w:t>
      </w:r>
      <w:r w:rsidRPr="00F61CAB">
        <w:rPr>
          <w:rFonts w:ascii="Georgia" w:hAnsi="Georgia" w:cs="Arial"/>
        </w:rPr>
        <w:t>Criterio también expuesto por la CSJ</w:t>
      </w:r>
      <w:r w:rsidRPr="00F61CAB">
        <w:rPr>
          <w:rFonts w:ascii="Georgia" w:hAnsi="Georgia" w:cs="Arial"/>
          <w:vertAlign w:val="superscript"/>
        </w:rPr>
        <w:footnoteReference w:id="13"/>
      </w:r>
      <w:r w:rsidRPr="00F61CAB">
        <w:rPr>
          <w:rFonts w:ascii="Georgia" w:hAnsi="Georgia" w:cs="Arial"/>
        </w:rPr>
        <w:t>.</w:t>
      </w:r>
    </w:p>
    <w:p w:rsidR="000034F3" w:rsidRPr="00027C49" w:rsidRDefault="000034F3" w:rsidP="000034F3">
      <w:pPr>
        <w:spacing w:line="360" w:lineRule="auto"/>
        <w:jc w:val="both"/>
        <w:rPr>
          <w:rFonts w:ascii="Georgia" w:hAnsi="Georgia"/>
          <w:bCs/>
          <w:sz w:val="20"/>
          <w:szCs w:val="28"/>
        </w:rPr>
      </w:pPr>
    </w:p>
    <w:p w:rsidR="000034F3" w:rsidRDefault="000034F3" w:rsidP="000034F3">
      <w:pPr>
        <w:pStyle w:val="Textoindependiente"/>
        <w:tabs>
          <w:tab w:val="clear" w:pos="0"/>
        </w:tabs>
        <w:spacing w:line="360" w:lineRule="auto"/>
        <w:rPr>
          <w:rFonts w:ascii="Georgia" w:hAnsi="Georgia" w:cs="Arial"/>
          <w:sz w:val="22"/>
          <w:szCs w:val="24"/>
        </w:rPr>
      </w:pPr>
      <w:r>
        <w:rPr>
          <w:rFonts w:ascii="Georgia" w:hAnsi="Georgia" w:cs="Arial"/>
        </w:rPr>
        <w:t xml:space="preserve">Además, sobre este tipo de acciones </w:t>
      </w:r>
      <w:r w:rsidRPr="001040B7">
        <w:rPr>
          <w:rFonts w:ascii="Georgia" w:hAnsi="Georgia" w:cs="Arial"/>
        </w:rPr>
        <w:t xml:space="preserve">la </w:t>
      </w:r>
      <w:r>
        <w:rPr>
          <w:rFonts w:ascii="Georgia" w:hAnsi="Georgia" w:cs="Arial"/>
        </w:rPr>
        <w:t>CC</w:t>
      </w:r>
      <w:r w:rsidRPr="004E68FB">
        <w:rPr>
          <w:rStyle w:val="Refdenotaalpie"/>
          <w:rFonts w:ascii="Georgia" w:hAnsi="Georgia" w:cs="Arial"/>
          <w:i/>
          <w:sz w:val="22"/>
          <w:szCs w:val="24"/>
        </w:rPr>
        <w:footnoteReference w:id="14"/>
      </w:r>
      <w:r>
        <w:rPr>
          <w:rFonts w:ascii="Georgia" w:hAnsi="Georgia" w:cs="Arial"/>
        </w:rPr>
        <w:t xml:space="preserve"> reseñó que:</w:t>
      </w:r>
      <w:r w:rsidRPr="008379BB">
        <w:rPr>
          <w:rFonts w:ascii="Georgia" w:hAnsi="Georgia" w:cs="Arial"/>
          <w:i/>
          <w:szCs w:val="24"/>
        </w:rPr>
        <w:t xml:space="preserve"> </w:t>
      </w:r>
      <w:r w:rsidRPr="004E68FB">
        <w:rPr>
          <w:rFonts w:ascii="Georgia" w:hAnsi="Georgia" w:cs="Arial"/>
          <w:i/>
          <w:sz w:val="22"/>
          <w:szCs w:val="24"/>
        </w:rPr>
        <w:t>“Es, en efecto, un mecanismo judicial de origen constitucional de evidente carácter residual que está previsto para asegurar la tutela efectiva y sustancia de los derechos constitucionales fundamentales, pues solo procederá cuando el afectado no disponga de otro medio de defensa judicial (…). Se establece así un sistema complementario de garantía de aquellos derechos constitucionales fundamentales (…)”.</w:t>
      </w:r>
      <w:r>
        <w:rPr>
          <w:rFonts w:ascii="Georgia" w:hAnsi="Georgia" w:cs="Arial"/>
          <w:sz w:val="22"/>
          <w:szCs w:val="24"/>
        </w:rPr>
        <w:t xml:space="preserve"> </w:t>
      </w:r>
    </w:p>
    <w:p w:rsidR="000034F3" w:rsidRPr="00027C49" w:rsidRDefault="000034F3" w:rsidP="000034F3">
      <w:pPr>
        <w:pStyle w:val="Textoindependiente"/>
        <w:tabs>
          <w:tab w:val="clear" w:pos="0"/>
        </w:tabs>
        <w:spacing w:line="360" w:lineRule="auto"/>
        <w:rPr>
          <w:rFonts w:ascii="Georgia" w:hAnsi="Georgia" w:cs="Arial"/>
          <w:sz w:val="20"/>
          <w:szCs w:val="24"/>
        </w:rPr>
      </w:pPr>
    </w:p>
    <w:p w:rsidR="000034F3" w:rsidRDefault="000034F3" w:rsidP="000034F3">
      <w:pPr>
        <w:pStyle w:val="Textoindependiente"/>
        <w:tabs>
          <w:tab w:val="clear" w:pos="0"/>
        </w:tabs>
        <w:spacing w:line="360" w:lineRule="auto"/>
        <w:rPr>
          <w:rFonts w:ascii="Georgia" w:hAnsi="Georgia" w:cs="Arial"/>
        </w:rPr>
      </w:pPr>
      <w:r>
        <w:rPr>
          <w:rFonts w:ascii="Georgia" w:hAnsi="Georgia" w:cs="Arial"/>
          <w:szCs w:val="24"/>
        </w:rPr>
        <w:t xml:space="preserve">De tal suerte que </w:t>
      </w:r>
      <w:r w:rsidRPr="00B657B5">
        <w:rPr>
          <w:rFonts w:ascii="Georgia" w:hAnsi="Georgia" w:cs="Arial"/>
          <w:szCs w:val="24"/>
        </w:rPr>
        <w:t>deben agotarse los recursos ordinarios de defensa, toda vez que no fue creada</w:t>
      </w:r>
      <w:r w:rsidRPr="008379BB">
        <w:rPr>
          <w:rFonts w:ascii="Georgia" w:hAnsi="Georgia" w:cs="Arial"/>
          <w:szCs w:val="24"/>
        </w:rPr>
        <w:t xml:space="preserve"> ni destinada a suplir los procedimientos ordinarios ni para enmendar los errores o descuidos de las partes en el proceso</w:t>
      </w:r>
      <w:r w:rsidRPr="008379BB">
        <w:rPr>
          <w:rStyle w:val="Refdenotaalpie"/>
          <w:rFonts w:ascii="Georgia" w:hAnsi="Georgia"/>
          <w:color w:val="000000"/>
          <w:szCs w:val="24"/>
          <w:shd w:val="clear" w:color="auto" w:fill="FFFFFF"/>
        </w:rPr>
        <w:footnoteReference w:id="15"/>
      </w:r>
      <w:r w:rsidRPr="008379BB">
        <w:rPr>
          <w:rFonts w:ascii="Georgia" w:hAnsi="Georgia" w:cs="Arial"/>
          <w:szCs w:val="24"/>
        </w:rPr>
        <w:t xml:space="preserve">: </w:t>
      </w:r>
      <w:r w:rsidRPr="00885549">
        <w:rPr>
          <w:rFonts w:ascii="Georgia" w:hAnsi="Georgia" w:cs="Arial"/>
          <w:i/>
          <w:sz w:val="22"/>
          <w:szCs w:val="22"/>
        </w:rPr>
        <w:t>“</w:t>
      </w:r>
      <w:r w:rsidRPr="00885549">
        <w:rPr>
          <w:rFonts w:ascii="Georgia" w:hAnsi="Georgia" w:cs="Arial"/>
          <w:i/>
          <w:iCs/>
          <w:sz w:val="22"/>
          <w:szCs w:val="22"/>
          <w:lang w:val="es-ES"/>
        </w:rPr>
        <w:t>(i)</w:t>
      </w:r>
      <w:r w:rsidRPr="00885549">
        <w:rPr>
          <w:rFonts w:ascii="Georgia" w:hAnsi="Georgia" w:cs="Arial"/>
          <w:i/>
          <w:sz w:val="22"/>
          <w:szCs w:val="22"/>
          <w:lang w:val="es-ES"/>
        </w:rPr>
        <w:t> la acción de tutela no es un mecanismo establecido para reabrir asuntos concluidos en las jurisdicciones ordinaria o contencioso administrativa; revivir términos procesales; o, compensar el desinterés de quienes no acudieron, en la oportunidad legal, a los recursos ordinarios y extraordinarios de que disponían</w:t>
      </w:r>
      <w:r w:rsidRPr="00885549">
        <w:rPr>
          <w:rFonts w:ascii="Georgia" w:hAnsi="Georgia" w:cs="Arial"/>
          <w:sz w:val="22"/>
          <w:szCs w:val="22"/>
          <w:lang w:val="es-ES"/>
        </w:rPr>
        <w:t xml:space="preserve"> (…)</w:t>
      </w:r>
      <w:r>
        <w:rPr>
          <w:rFonts w:ascii="Georgia" w:hAnsi="Georgia" w:cs="Arial"/>
          <w:sz w:val="22"/>
          <w:szCs w:val="22"/>
          <w:lang w:val="es-ES"/>
        </w:rPr>
        <w:t>”</w:t>
      </w:r>
      <w:r w:rsidRPr="00885549">
        <w:rPr>
          <w:rFonts w:ascii="Georgia" w:hAnsi="Georgia" w:cs="Arial"/>
          <w:sz w:val="22"/>
          <w:szCs w:val="22"/>
        </w:rPr>
        <w:t>.</w:t>
      </w:r>
      <w:r w:rsidRPr="004E68FB">
        <w:rPr>
          <w:rFonts w:ascii="Georgia" w:hAnsi="Georgia" w:cs="Arial"/>
          <w:sz w:val="22"/>
          <w:szCs w:val="24"/>
        </w:rPr>
        <w:t xml:space="preserve"> </w:t>
      </w:r>
      <w:r>
        <w:rPr>
          <w:rFonts w:ascii="Georgia" w:hAnsi="Georgia" w:cs="Arial"/>
          <w:sz w:val="22"/>
          <w:szCs w:val="24"/>
        </w:rPr>
        <w:t>La CC h</w:t>
      </w:r>
      <w:r>
        <w:rPr>
          <w:rFonts w:ascii="Georgia" w:hAnsi="Georgia" w:cs="Arial"/>
          <w:szCs w:val="24"/>
        </w:rPr>
        <w:t>a</w:t>
      </w:r>
      <w:r w:rsidRPr="008379BB">
        <w:rPr>
          <w:rFonts w:ascii="Georgia" w:hAnsi="Georgia" w:cs="Arial"/>
          <w:szCs w:val="24"/>
        </w:rPr>
        <w:t xml:space="preserve"> sido reiterativa en su criterio</w:t>
      </w:r>
      <w:r w:rsidRPr="008379BB">
        <w:rPr>
          <w:rStyle w:val="Refdenotaalpie"/>
          <w:rFonts w:ascii="Georgia" w:hAnsi="Georgia"/>
          <w:szCs w:val="24"/>
        </w:rPr>
        <w:footnoteReference w:id="16"/>
      </w:r>
      <w:r w:rsidRPr="008379BB">
        <w:rPr>
          <w:rFonts w:ascii="Georgia" w:hAnsi="Georgia" w:cs="Arial"/>
          <w:szCs w:val="24"/>
        </w:rPr>
        <w:t>.</w:t>
      </w:r>
      <w:r>
        <w:rPr>
          <w:rFonts w:ascii="Georgia" w:hAnsi="Georgia" w:cs="Arial"/>
          <w:szCs w:val="24"/>
        </w:rPr>
        <w:t xml:space="preserve"> </w:t>
      </w:r>
      <w:r w:rsidRPr="008379BB">
        <w:rPr>
          <w:rFonts w:ascii="Georgia" w:hAnsi="Georgia" w:cs="Arial"/>
          <w:szCs w:val="24"/>
        </w:rPr>
        <w:t>También la CSJ</w:t>
      </w:r>
      <w:r w:rsidRPr="008379BB">
        <w:rPr>
          <w:rStyle w:val="Refdenotaalpie"/>
          <w:rFonts w:ascii="Georgia" w:hAnsi="Georgia" w:cs="Arial"/>
          <w:szCs w:val="24"/>
        </w:rPr>
        <w:footnoteReference w:id="17"/>
      </w:r>
      <w:r w:rsidRPr="008379BB">
        <w:rPr>
          <w:rFonts w:ascii="Georgia" w:hAnsi="Georgia" w:cs="Arial"/>
          <w:szCs w:val="24"/>
        </w:rPr>
        <w:t xml:space="preserve"> prohija</w:t>
      </w:r>
      <w:r>
        <w:rPr>
          <w:rFonts w:ascii="Georgia" w:hAnsi="Georgia" w:cs="Arial"/>
          <w:szCs w:val="24"/>
        </w:rPr>
        <w:t xml:space="preserve"> este </w:t>
      </w:r>
      <w:r w:rsidRPr="008379BB">
        <w:rPr>
          <w:rFonts w:ascii="Georgia" w:hAnsi="Georgia" w:cs="Arial"/>
          <w:szCs w:val="24"/>
        </w:rPr>
        <w:t>principio.</w:t>
      </w:r>
    </w:p>
    <w:p w:rsidR="000034F3" w:rsidRPr="00027C49" w:rsidRDefault="000034F3" w:rsidP="00166AB1">
      <w:pPr>
        <w:spacing w:line="360" w:lineRule="auto"/>
        <w:jc w:val="both"/>
        <w:rPr>
          <w:rFonts w:ascii="Georgia" w:hAnsi="Georgia"/>
          <w:sz w:val="20"/>
          <w:lang w:val="es-ES_tradnl"/>
        </w:rPr>
      </w:pPr>
    </w:p>
    <w:p w:rsidR="000034F3" w:rsidRPr="00BA28B0" w:rsidRDefault="00635616" w:rsidP="00166AB1">
      <w:pPr>
        <w:spacing w:line="360" w:lineRule="auto"/>
        <w:jc w:val="both"/>
        <w:rPr>
          <w:rFonts w:ascii="Georgia" w:hAnsi="Georgia"/>
          <w:lang w:val="es-ES_tradnl"/>
        </w:rPr>
      </w:pPr>
      <w:r>
        <w:rPr>
          <w:rFonts w:ascii="Georgia" w:hAnsi="Georgia"/>
          <w:lang w:val="es-ES_tradnl"/>
        </w:rPr>
        <w:t xml:space="preserve">Conforme </w:t>
      </w:r>
      <w:r w:rsidR="003A5267">
        <w:rPr>
          <w:rFonts w:ascii="Georgia" w:hAnsi="Georgia"/>
          <w:lang w:val="es-ES_tradnl"/>
        </w:rPr>
        <w:t>al</w:t>
      </w:r>
      <w:r>
        <w:rPr>
          <w:rFonts w:ascii="Georgia" w:hAnsi="Georgia"/>
          <w:lang w:val="es-ES_tradnl"/>
        </w:rPr>
        <w:t xml:space="preserve"> acervo probatorio </w:t>
      </w:r>
      <w:r w:rsidR="000034F3" w:rsidRPr="00BA28B0">
        <w:rPr>
          <w:rFonts w:ascii="Georgia" w:hAnsi="Georgia"/>
          <w:lang w:val="es-ES_tradnl"/>
        </w:rPr>
        <w:t xml:space="preserve">se tiene que </w:t>
      </w:r>
      <w:r>
        <w:rPr>
          <w:rFonts w:ascii="Georgia" w:hAnsi="Georgia"/>
          <w:lang w:val="es-ES_tradnl"/>
        </w:rPr>
        <w:t>el 19-07-2018 el interesado, con fundamento en el artículo 4º del Acuerdo No.1772 de 2003 del CSJ, solicitó copias físicas gratuitas del expediente de la acción popular No.2015-0023</w:t>
      </w:r>
      <w:r w:rsidR="000034F3" w:rsidRPr="00BA28B0">
        <w:rPr>
          <w:rFonts w:ascii="Georgia" w:hAnsi="Georgia"/>
          <w:lang w:val="es-ES_tradnl"/>
        </w:rPr>
        <w:t>,</w:t>
      </w:r>
      <w:r>
        <w:rPr>
          <w:rFonts w:ascii="Georgia" w:hAnsi="Georgia"/>
          <w:lang w:val="es-ES_tradnl"/>
        </w:rPr>
        <w:t xml:space="preserve"> mas la </w:t>
      </w:r>
      <w:r w:rsidRPr="00635616">
        <w:rPr>
          <w:rFonts w:ascii="Georgia" w:hAnsi="Georgia"/>
          <w:i/>
          <w:lang w:val="es-ES_tradnl"/>
        </w:rPr>
        <w:t>a quo</w:t>
      </w:r>
      <w:r>
        <w:rPr>
          <w:rFonts w:ascii="Georgia" w:hAnsi="Georgia"/>
          <w:lang w:val="es-ES_tradnl"/>
        </w:rPr>
        <w:t xml:space="preserve"> con auto del 01-08-2018 dispuso la expedición, pero a condición de que se pagaran las expensas necesarias, notificado con fijación en el estado del 02-08-2018, sin que se haya formulado recurso alguno </w:t>
      </w:r>
      <w:r w:rsidR="00BA28B0" w:rsidRPr="00BA28B0">
        <w:rPr>
          <w:rFonts w:ascii="Georgia" w:hAnsi="Georgia"/>
          <w:lang w:val="es-ES_tradnl"/>
        </w:rPr>
        <w:t xml:space="preserve">(Documentos digitales del disco compacto visible a folio </w:t>
      </w:r>
      <w:r>
        <w:rPr>
          <w:rFonts w:ascii="Georgia" w:hAnsi="Georgia"/>
          <w:lang w:val="es-ES_tradnl"/>
        </w:rPr>
        <w:t>9</w:t>
      </w:r>
      <w:r w:rsidR="00BA28B0" w:rsidRPr="00BA28B0">
        <w:rPr>
          <w:rFonts w:ascii="Georgia" w:hAnsi="Georgia"/>
          <w:lang w:val="es-ES_tradnl"/>
        </w:rPr>
        <w:t>, este cuaderno).</w:t>
      </w:r>
      <w:r w:rsidR="000034F3" w:rsidRPr="00BA28B0">
        <w:rPr>
          <w:rFonts w:ascii="Georgia" w:hAnsi="Georgia"/>
          <w:lang w:val="es-ES_tradnl"/>
        </w:rPr>
        <w:t xml:space="preserve"> </w:t>
      </w:r>
    </w:p>
    <w:p w:rsidR="00BA28B0" w:rsidRPr="00027C49" w:rsidRDefault="00BA28B0" w:rsidP="00BA28B0">
      <w:pPr>
        <w:spacing w:line="360" w:lineRule="auto"/>
        <w:jc w:val="both"/>
        <w:rPr>
          <w:rFonts w:ascii="Georgia" w:hAnsi="Georgia" w:cs="Arial"/>
          <w:sz w:val="20"/>
        </w:rPr>
      </w:pPr>
    </w:p>
    <w:p w:rsidR="00AD16D4" w:rsidRDefault="00635616" w:rsidP="00AD16D4">
      <w:pPr>
        <w:spacing w:line="360" w:lineRule="auto"/>
        <w:jc w:val="both"/>
        <w:rPr>
          <w:rFonts w:ascii="Georgia" w:hAnsi="Georgia" w:cs="Arial"/>
        </w:rPr>
      </w:pPr>
      <w:r>
        <w:rPr>
          <w:rFonts w:ascii="Georgia" w:hAnsi="Georgia" w:cs="Arial"/>
          <w:lang w:val="es-ES_tradnl"/>
        </w:rPr>
        <w:t xml:space="preserve">Así las </w:t>
      </w:r>
      <w:r w:rsidR="00830694">
        <w:rPr>
          <w:rFonts w:ascii="Georgia" w:hAnsi="Georgia" w:cs="Arial"/>
          <w:lang w:val="es-ES_tradnl"/>
        </w:rPr>
        <w:t>cos</w:t>
      </w:r>
      <w:r>
        <w:rPr>
          <w:rFonts w:ascii="Georgia" w:hAnsi="Georgia" w:cs="Arial"/>
          <w:lang w:val="es-ES_tradnl"/>
        </w:rPr>
        <w:t xml:space="preserve">as, es evidente </w:t>
      </w:r>
      <w:r w:rsidR="00AD16D4">
        <w:rPr>
          <w:rFonts w:ascii="Georgia" w:hAnsi="Georgia" w:cs="Arial"/>
          <w:lang w:val="es-ES_tradnl"/>
        </w:rPr>
        <w:t xml:space="preserve">que este amparo carece del presupuesto de la subsidiariedad, por dos (2) razones afines: (i) La </w:t>
      </w:r>
      <w:r w:rsidR="00BA28B0">
        <w:rPr>
          <w:rFonts w:ascii="Georgia" w:hAnsi="Georgia" w:cs="Arial"/>
          <w:lang w:val="es-ES_tradnl"/>
        </w:rPr>
        <w:t xml:space="preserve">promoción </w:t>
      </w:r>
      <w:r>
        <w:rPr>
          <w:rFonts w:ascii="Georgia" w:hAnsi="Georgia" w:cs="Arial"/>
          <w:lang w:val="es-ES_tradnl"/>
        </w:rPr>
        <w:t>prematura</w:t>
      </w:r>
      <w:r w:rsidR="00D464D6">
        <w:rPr>
          <w:rFonts w:ascii="Georgia" w:hAnsi="Georgia" w:cs="Arial"/>
          <w:lang w:val="es-ES_tradnl"/>
        </w:rPr>
        <w:t xml:space="preserve">, </w:t>
      </w:r>
      <w:r w:rsidR="00830694">
        <w:rPr>
          <w:rFonts w:ascii="Georgia" w:hAnsi="Georgia" w:cs="Arial"/>
          <w:lang w:val="es-ES_tradnl"/>
        </w:rPr>
        <w:t xml:space="preserve">dado que ni siquiera se esperó </w:t>
      </w:r>
      <w:r w:rsidR="00AD16D4">
        <w:rPr>
          <w:rFonts w:ascii="Georgia" w:hAnsi="Georgia" w:cs="Arial"/>
          <w:lang w:val="es-ES_tradnl"/>
        </w:rPr>
        <w:t xml:space="preserve">a que el mentado auto quedara ejecutoriado; y, (ii) La omisión en el ejercicio del </w:t>
      </w:r>
      <w:r w:rsidR="00830694">
        <w:rPr>
          <w:rFonts w:ascii="Georgia" w:hAnsi="Georgia" w:cs="Arial"/>
          <w:lang w:val="es-ES_tradnl"/>
        </w:rPr>
        <w:t xml:space="preserve">recurso de reposición, </w:t>
      </w:r>
      <w:r w:rsidR="00830694" w:rsidRPr="007332DB">
        <w:rPr>
          <w:rFonts w:ascii="Georgia" w:hAnsi="Georgia" w:cs="Arial"/>
          <w:lang w:val="es-ES_tradnl"/>
        </w:rPr>
        <w:t>mecanismo ordinario y</w:t>
      </w:r>
      <w:r w:rsidR="00830694">
        <w:rPr>
          <w:rFonts w:ascii="Georgia" w:hAnsi="Georgia" w:cs="Arial"/>
          <w:lang w:val="es-ES_tradnl"/>
        </w:rPr>
        <w:t xml:space="preserve"> </w:t>
      </w:r>
      <w:r w:rsidR="00830694" w:rsidRPr="007332DB">
        <w:rPr>
          <w:rFonts w:ascii="Georgia" w:hAnsi="Georgia" w:cs="Arial"/>
          <w:lang w:val="es-ES_tradnl"/>
        </w:rPr>
        <w:t xml:space="preserve">expedito con que </w:t>
      </w:r>
      <w:r w:rsidR="00AD16D4" w:rsidRPr="007332DB">
        <w:rPr>
          <w:rFonts w:ascii="Georgia" w:hAnsi="Georgia" w:cs="Arial"/>
          <w:lang w:val="es-ES_tradnl"/>
        </w:rPr>
        <w:t xml:space="preserve">contaba </w:t>
      </w:r>
      <w:r w:rsidR="00AD16D4">
        <w:rPr>
          <w:rFonts w:ascii="Georgia" w:hAnsi="Georgia" w:cs="Arial"/>
          <w:lang w:val="es-ES_tradnl"/>
        </w:rPr>
        <w:t xml:space="preserve">el interesado </w:t>
      </w:r>
      <w:r w:rsidR="00AD16D4" w:rsidRPr="007332DB">
        <w:rPr>
          <w:rFonts w:ascii="Georgia" w:hAnsi="Georgia" w:cs="Arial"/>
          <w:lang w:val="es-ES_tradnl"/>
        </w:rPr>
        <w:t>(Artículos 36, Ley</w:t>
      </w:r>
      <w:r w:rsidR="00AD16D4">
        <w:rPr>
          <w:rFonts w:ascii="Georgia" w:hAnsi="Georgia" w:cs="Arial"/>
          <w:lang w:val="es-ES_tradnl"/>
        </w:rPr>
        <w:t xml:space="preserve"> </w:t>
      </w:r>
      <w:r w:rsidR="00AD16D4" w:rsidRPr="007332DB">
        <w:rPr>
          <w:rFonts w:ascii="Georgia" w:hAnsi="Georgia" w:cs="Arial"/>
          <w:lang w:val="es-ES_tradnl"/>
        </w:rPr>
        <w:t>472</w:t>
      </w:r>
      <w:r w:rsidR="00AD16D4">
        <w:rPr>
          <w:rFonts w:ascii="Georgia" w:hAnsi="Georgia" w:cs="Arial"/>
          <w:lang w:val="es-ES_tradnl"/>
        </w:rPr>
        <w:t xml:space="preserve">) para </w:t>
      </w:r>
      <w:r w:rsidR="0042090A">
        <w:rPr>
          <w:rFonts w:ascii="Georgia" w:hAnsi="Georgia" w:cs="Arial"/>
          <w:lang w:val="es-ES_tradnl"/>
        </w:rPr>
        <w:t xml:space="preserve">rebatir la decisión de la </w:t>
      </w:r>
      <w:r w:rsidR="0042090A" w:rsidRPr="0042090A">
        <w:rPr>
          <w:rFonts w:ascii="Georgia" w:hAnsi="Georgia" w:cs="Arial"/>
          <w:i/>
          <w:lang w:val="es-ES_tradnl"/>
        </w:rPr>
        <w:t>a quo</w:t>
      </w:r>
      <w:r w:rsidR="0042090A">
        <w:rPr>
          <w:rFonts w:ascii="Georgia" w:hAnsi="Georgia" w:cs="Arial"/>
          <w:i/>
          <w:lang w:val="es-ES_tradnl"/>
        </w:rPr>
        <w:t xml:space="preserve"> </w:t>
      </w:r>
      <w:r w:rsidR="0042090A" w:rsidRPr="0042090A">
        <w:rPr>
          <w:rFonts w:ascii="Georgia" w:hAnsi="Georgia" w:cs="Arial"/>
          <w:lang w:val="es-ES_tradnl"/>
        </w:rPr>
        <w:t xml:space="preserve">con base en los argumentos planteados en el petitorio </w:t>
      </w:r>
      <w:r w:rsidR="0042090A">
        <w:rPr>
          <w:rFonts w:ascii="Georgia" w:hAnsi="Georgia" w:cs="Arial"/>
          <w:lang w:val="es-ES_tradnl"/>
        </w:rPr>
        <w:t>tutelar</w:t>
      </w:r>
      <w:r w:rsidR="00AD16D4">
        <w:rPr>
          <w:rFonts w:ascii="Georgia" w:hAnsi="Georgia" w:cs="Arial"/>
          <w:lang w:val="es-ES_tradnl"/>
        </w:rPr>
        <w:t>.</w:t>
      </w:r>
      <w:r w:rsidR="00D464D6">
        <w:rPr>
          <w:rFonts w:ascii="Georgia" w:hAnsi="Georgia" w:cs="Arial"/>
          <w:lang w:val="es-ES_tradnl"/>
        </w:rPr>
        <w:t xml:space="preserve"> </w:t>
      </w:r>
      <w:r w:rsidR="00830694">
        <w:rPr>
          <w:rFonts w:ascii="Georgia" w:hAnsi="Georgia" w:cs="Arial"/>
          <w:lang w:val="es-ES_tradnl"/>
        </w:rPr>
        <w:t xml:space="preserve">Sin lugar a dudas prefirió ejercitar este medio constitucional en lugar de discutir el problema </w:t>
      </w:r>
      <w:r w:rsidR="00BA28B0">
        <w:rPr>
          <w:rFonts w:ascii="Georgia" w:hAnsi="Georgia" w:cs="Arial"/>
          <w:lang w:val="es-ES_tradnl"/>
        </w:rPr>
        <w:t xml:space="preserve">jurídico </w:t>
      </w:r>
      <w:r w:rsidR="00830694">
        <w:rPr>
          <w:rFonts w:ascii="Georgia" w:hAnsi="Georgia" w:cs="Arial"/>
          <w:lang w:val="es-ES_tradnl"/>
        </w:rPr>
        <w:t>en el asunto popular</w:t>
      </w:r>
      <w:r w:rsidR="00D464D6">
        <w:rPr>
          <w:rFonts w:ascii="Georgia" w:hAnsi="Georgia" w:cs="Arial"/>
          <w:lang w:val="es-ES_tradnl"/>
        </w:rPr>
        <w:t>.</w:t>
      </w:r>
      <w:r w:rsidR="00027C49">
        <w:rPr>
          <w:rFonts w:ascii="Georgia" w:hAnsi="Georgia" w:cs="Arial"/>
          <w:lang w:val="es-ES_tradnl"/>
        </w:rPr>
        <w:t xml:space="preserve"> </w:t>
      </w:r>
      <w:r w:rsidR="00AD16D4">
        <w:rPr>
          <w:rFonts w:ascii="Georgia" w:hAnsi="Georgia" w:cs="Arial"/>
        </w:rPr>
        <w:t xml:space="preserve">Válido referir la postura de la </w:t>
      </w:r>
      <w:r w:rsidR="00AD16D4" w:rsidRPr="00DB39AD">
        <w:rPr>
          <w:rFonts w:ascii="Georgia" w:hAnsi="Georgia" w:cs="Arial"/>
        </w:rPr>
        <w:t>CSJ</w:t>
      </w:r>
      <w:r w:rsidR="00AD16D4" w:rsidRPr="00DB39AD">
        <w:rPr>
          <w:rStyle w:val="Refdenotaalpie"/>
          <w:rFonts w:ascii="Georgia" w:hAnsi="Georgia"/>
        </w:rPr>
        <w:footnoteReference w:id="18"/>
      </w:r>
      <w:r w:rsidR="00AD16D4">
        <w:rPr>
          <w:rFonts w:ascii="Georgia" w:hAnsi="Georgia" w:cs="Arial"/>
        </w:rPr>
        <w:t xml:space="preserve"> respecto de la eficacia de ese recurso: </w:t>
      </w:r>
    </w:p>
    <w:p w:rsidR="00AD16D4" w:rsidRPr="0023412F" w:rsidRDefault="00AD16D4" w:rsidP="00AD16D4">
      <w:pPr>
        <w:spacing w:line="360" w:lineRule="auto"/>
        <w:jc w:val="both"/>
        <w:rPr>
          <w:rFonts w:ascii="Georgia" w:hAnsi="Georgia" w:cs="Arial"/>
          <w:lang w:val="es-CO"/>
        </w:rPr>
      </w:pPr>
    </w:p>
    <w:p w:rsidR="00AD16D4" w:rsidRPr="005C7E66" w:rsidRDefault="00AD16D4" w:rsidP="00AD16D4">
      <w:pPr>
        <w:ind w:left="709" w:right="618"/>
        <w:jc w:val="both"/>
        <w:rPr>
          <w:rFonts w:ascii="Georgia" w:hAnsi="Georgia" w:cs="Arial"/>
          <w:bCs/>
          <w:sz w:val="28"/>
          <w:szCs w:val="28"/>
          <w:lang w:eastAsia="x-none"/>
        </w:rPr>
      </w:pPr>
      <w:r w:rsidRPr="00DB39AD">
        <w:rPr>
          <w:rFonts w:ascii="Georgia" w:hAnsi="Georgia" w:cs="Arial"/>
          <w:bCs/>
          <w:lang w:eastAsia="x-none"/>
        </w:rPr>
        <w:t xml:space="preserve">…y, no se diga que el recurso de reposición es ineficaz porque el funcionario que emitió el proveído recurrido es quien lo resuelve, ya que de aceptarse tal aserto lo que se pondría en entredicho sería la idoneidad y utilidad de dicho medio impugnativo, supuestamente porque la autoridad judicial, en principio, no variaría su decisión, razonamiento que la Corte considera deleznable, si se tiene en cuenta que lo que animó al legislador para instituirlo como mecanismo de defensa fue el de brindarle al juez de conocimiento una </w:t>
      </w:r>
      <w:r w:rsidRPr="00DB39AD">
        <w:rPr>
          <w:rFonts w:ascii="Georgia" w:hAnsi="Georgia" w:cs="Arial"/>
          <w:bCs/>
          <w:lang w:eastAsia="x-none"/>
        </w:rPr>
        <w:lastRenderedPageBreak/>
        <w:t>oportunidad adicional para que revise su determinación y, si hubiere lugar a ello, que la enmiende, propósito que, aparte de acompasar con los principios de economía y celeridad procesal, asegura desde un comienzo el derecho de contradicción de los sujetos intervinientes, especialmente en asuntos que se tramitan en única instancia…</w:t>
      </w:r>
    </w:p>
    <w:p w:rsidR="00AD16D4" w:rsidRPr="0023412F" w:rsidRDefault="00AD16D4" w:rsidP="00AD16D4">
      <w:pPr>
        <w:spacing w:line="360" w:lineRule="auto"/>
        <w:jc w:val="both"/>
        <w:rPr>
          <w:rFonts w:ascii="Georgia" w:hAnsi="Georgia" w:cs="Arial"/>
          <w:sz w:val="32"/>
        </w:rPr>
      </w:pPr>
    </w:p>
    <w:p w:rsidR="00BA28B0" w:rsidRPr="00283521" w:rsidRDefault="00B16500" w:rsidP="00BA28B0">
      <w:pPr>
        <w:spacing w:line="360" w:lineRule="auto"/>
        <w:jc w:val="both"/>
        <w:rPr>
          <w:rFonts w:ascii="Georgia" w:hAnsi="Georgia"/>
        </w:rPr>
      </w:pPr>
      <w:r w:rsidRPr="00283521">
        <w:rPr>
          <w:rFonts w:ascii="Georgia" w:hAnsi="Georgia"/>
        </w:rPr>
        <w:t xml:space="preserve">Es rigurosa la verificación de este </w:t>
      </w:r>
      <w:r w:rsidR="003A5267">
        <w:rPr>
          <w:rFonts w:ascii="Georgia" w:hAnsi="Georgia"/>
        </w:rPr>
        <w:t>presupuesto</w:t>
      </w:r>
      <w:r w:rsidRPr="00283521">
        <w:rPr>
          <w:rFonts w:ascii="Georgia" w:hAnsi="Georgia"/>
        </w:rPr>
        <w:t xml:space="preserve"> procedimental, puesto que es inexistente </w:t>
      </w:r>
      <w:r w:rsidR="0042090A">
        <w:rPr>
          <w:rFonts w:ascii="Georgia" w:hAnsi="Georgia"/>
        </w:rPr>
        <w:t xml:space="preserve">alegato o prueba de </w:t>
      </w:r>
      <w:r w:rsidRPr="00283521">
        <w:rPr>
          <w:rFonts w:ascii="Georgia" w:hAnsi="Georgia"/>
        </w:rPr>
        <w:t xml:space="preserve">circunstancia </w:t>
      </w:r>
      <w:r w:rsidR="0042090A">
        <w:rPr>
          <w:rFonts w:ascii="Georgia" w:hAnsi="Georgia"/>
        </w:rPr>
        <w:t xml:space="preserve">especial </w:t>
      </w:r>
      <w:r w:rsidRPr="00283521">
        <w:rPr>
          <w:rFonts w:ascii="Georgia" w:hAnsi="Georgia"/>
        </w:rPr>
        <w:t>alguna que la flexibilice</w:t>
      </w:r>
      <w:r w:rsidR="00D62D70" w:rsidRPr="00283521">
        <w:rPr>
          <w:rFonts w:ascii="Georgia" w:hAnsi="Georgia"/>
        </w:rPr>
        <w:t xml:space="preserve">. </w:t>
      </w:r>
      <w:r w:rsidR="0042090A">
        <w:rPr>
          <w:rFonts w:ascii="Georgia" w:hAnsi="Georgia"/>
        </w:rPr>
        <w:t xml:space="preserve">El </w:t>
      </w:r>
      <w:r w:rsidR="00D62D70" w:rsidRPr="00283521">
        <w:rPr>
          <w:rFonts w:ascii="Georgia" w:hAnsi="Georgia" w:cs="Arial"/>
          <w:bCs/>
          <w:szCs w:val="22"/>
          <w:lang w:val="es-CO"/>
        </w:rPr>
        <w:t xml:space="preserve">actor </w:t>
      </w:r>
      <w:r w:rsidR="0042090A">
        <w:rPr>
          <w:rFonts w:ascii="Georgia" w:hAnsi="Georgia" w:cs="Arial"/>
          <w:bCs/>
          <w:szCs w:val="22"/>
          <w:lang w:val="es-CO"/>
        </w:rPr>
        <w:t xml:space="preserve">no es </w:t>
      </w:r>
      <w:r w:rsidR="00D62D70" w:rsidRPr="00283521">
        <w:rPr>
          <w:rFonts w:ascii="Georgia" w:hAnsi="Georgia" w:cs="Arial"/>
          <w:bCs/>
          <w:szCs w:val="22"/>
          <w:lang w:val="es-CO"/>
        </w:rPr>
        <w:t>una persona que requiera de protección reforzada</w:t>
      </w:r>
      <w:r w:rsidR="00BA28B0" w:rsidRPr="00283521">
        <w:rPr>
          <w:rStyle w:val="Refdenotaalpie"/>
          <w:rFonts w:ascii="Georgia" w:hAnsi="Georgia"/>
          <w:bCs/>
          <w:szCs w:val="22"/>
          <w:lang w:val="es-CO"/>
        </w:rPr>
        <w:footnoteReference w:id="19"/>
      </w:r>
      <w:r w:rsidR="0042090A">
        <w:rPr>
          <w:rFonts w:ascii="Georgia" w:hAnsi="Georgia" w:cs="Arial"/>
          <w:bCs/>
          <w:szCs w:val="22"/>
          <w:lang w:val="es-CO"/>
        </w:rPr>
        <w:t>, el mentado mecanismo es eficaz,</w:t>
      </w:r>
      <w:r w:rsidR="00D62D70" w:rsidRPr="00283521">
        <w:rPr>
          <w:rFonts w:ascii="Georgia" w:hAnsi="Georgia" w:cs="Arial"/>
          <w:bCs/>
          <w:szCs w:val="22"/>
          <w:lang w:val="es-CO"/>
        </w:rPr>
        <w:t xml:space="preserve"> </w:t>
      </w:r>
      <w:r w:rsidR="0042090A">
        <w:rPr>
          <w:rFonts w:ascii="Georgia" w:hAnsi="Georgia" w:cs="Arial"/>
          <w:bCs/>
          <w:szCs w:val="22"/>
          <w:lang w:val="es-CO"/>
        </w:rPr>
        <w:t xml:space="preserve">y tampoco es </w:t>
      </w:r>
      <w:r w:rsidRPr="00283521">
        <w:rPr>
          <w:rFonts w:ascii="Georgia" w:hAnsi="Georgia" w:cs="Arial"/>
          <w:bCs/>
          <w:szCs w:val="22"/>
          <w:lang w:val="es-CO"/>
        </w:rPr>
        <w:t xml:space="preserve">inminente </w:t>
      </w:r>
      <w:r w:rsidR="00D62D70" w:rsidRPr="00283521">
        <w:rPr>
          <w:rFonts w:ascii="Georgia" w:hAnsi="Georgia" w:cs="Arial"/>
          <w:bCs/>
          <w:szCs w:val="22"/>
          <w:lang w:val="es-CO"/>
        </w:rPr>
        <w:t xml:space="preserve">la </w:t>
      </w:r>
      <w:r w:rsidRPr="00283521">
        <w:rPr>
          <w:rFonts w:ascii="Georgia" w:hAnsi="Georgia" w:cs="Arial"/>
          <w:bCs/>
          <w:szCs w:val="22"/>
          <w:lang w:val="es-CO"/>
        </w:rPr>
        <w:t>causación de un perjuicio irremediable</w:t>
      </w:r>
      <w:r w:rsidRPr="00283521">
        <w:rPr>
          <w:rStyle w:val="Refdenotaalpie"/>
          <w:rFonts w:ascii="Georgia" w:hAnsi="Georgia"/>
          <w:bCs/>
          <w:szCs w:val="22"/>
          <w:lang w:val="es-CO"/>
        </w:rPr>
        <w:footnoteReference w:id="20"/>
      </w:r>
      <w:r w:rsidR="00BA28B0" w:rsidRPr="00283521">
        <w:rPr>
          <w:rFonts w:ascii="Georgia" w:hAnsi="Georgia"/>
        </w:rPr>
        <w:t xml:space="preserve">. </w:t>
      </w:r>
    </w:p>
    <w:p w:rsidR="001E047B" w:rsidRPr="00027C49" w:rsidRDefault="001E047B" w:rsidP="001E047B">
      <w:pPr>
        <w:pStyle w:val="Textoindependiente"/>
        <w:spacing w:line="360" w:lineRule="auto"/>
        <w:rPr>
          <w:rFonts w:ascii="Georgia" w:hAnsi="Georgia" w:cs="Arial"/>
          <w:sz w:val="20"/>
          <w:lang w:val="es-CO"/>
        </w:rPr>
      </w:pPr>
    </w:p>
    <w:p w:rsidR="001E047B" w:rsidRDefault="001E047B" w:rsidP="001E047B">
      <w:pPr>
        <w:pStyle w:val="Textoindependiente"/>
        <w:numPr>
          <w:ilvl w:val="0"/>
          <w:numId w:val="18"/>
        </w:numPr>
        <w:spacing w:line="360" w:lineRule="auto"/>
        <w:rPr>
          <w:rFonts w:ascii="Georgia" w:hAnsi="Georgia"/>
          <w:szCs w:val="24"/>
        </w:rPr>
      </w:pPr>
      <w:r w:rsidRPr="00B33A0F">
        <w:rPr>
          <w:rFonts w:ascii="Georgia" w:hAnsi="Georgia"/>
          <w:szCs w:val="24"/>
        </w:rPr>
        <w:t xml:space="preserve">LAS CONCLUSIONES </w:t>
      </w:r>
    </w:p>
    <w:p w:rsidR="001E047B" w:rsidRPr="00027C49" w:rsidRDefault="001E047B" w:rsidP="001E047B">
      <w:pPr>
        <w:pStyle w:val="Textoindependiente"/>
        <w:spacing w:line="360" w:lineRule="auto"/>
        <w:ind w:left="400"/>
        <w:rPr>
          <w:rFonts w:ascii="Georgia" w:hAnsi="Georgia"/>
          <w:sz w:val="20"/>
          <w:szCs w:val="24"/>
        </w:rPr>
      </w:pPr>
    </w:p>
    <w:p w:rsidR="001E047B" w:rsidRPr="00BB7438" w:rsidRDefault="001E047B" w:rsidP="00BF35F3">
      <w:pPr>
        <w:pStyle w:val="Textoindependiente"/>
        <w:spacing w:line="360" w:lineRule="auto"/>
        <w:rPr>
          <w:rFonts w:ascii="Georgia" w:hAnsi="Georgia" w:cs="Arial"/>
        </w:rPr>
      </w:pPr>
      <w:r w:rsidRPr="00B33A0F">
        <w:rPr>
          <w:rFonts w:ascii="Georgia" w:hAnsi="Georgia" w:cs="Arial"/>
          <w:szCs w:val="24"/>
          <w:lang w:val="es-ES"/>
        </w:rPr>
        <w:t>Con</w:t>
      </w:r>
      <w:r w:rsidR="00754E21">
        <w:rPr>
          <w:rFonts w:ascii="Georgia" w:hAnsi="Georgia" w:cs="Arial"/>
          <w:szCs w:val="24"/>
          <w:lang w:val="es-ES"/>
        </w:rPr>
        <w:t xml:space="preserve"> </w:t>
      </w:r>
      <w:r w:rsidRPr="00B33A0F">
        <w:rPr>
          <w:rFonts w:ascii="Georgia" w:hAnsi="Georgia" w:cs="Arial"/>
          <w:szCs w:val="24"/>
          <w:lang w:val="es-ES"/>
        </w:rPr>
        <w:t xml:space="preserve"> </w:t>
      </w:r>
      <w:r w:rsidR="00754E21">
        <w:rPr>
          <w:rFonts w:ascii="Georgia" w:hAnsi="Georgia" w:cs="Arial"/>
          <w:szCs w:val="24"/>
          <w:lang w:val="es-ES"/>
        </w:rPr>
        <w:t xml:space="preserve"> </w:t>
      </w:r>
      <w:r w:rsidRPr="00B33A0F">
        <w:rPr>
          <w:rFonts w:ascii="Georgia" w:hAnsi="Georgia" w:cs="Arial"/>
          <w:szCs w:val="24"/>
          <w:lang w:val="es-ES"/>
        </w:rPr>
        <w:t xml:space="preserve">fundamento </w:t>
      </w:r>
      <w:r w:rsidR="00754E21">
        <w:rPr>
          <w:rFonts w:ascii="Georgia" w:hAnsi="Georgia" w:cs="Arial"/>
          <w:szCs w:val="24"/>
          <w:lang w:val="es-ES"/>
        </w:rPr>
        <w:t xml:space="preserve">  </w:t>
      </w:r>
      <w:r w:rsidRPr="00B33A0F">
        <w:rPr>
          <w:rFonts w:ascii="Georgia" w:hAnsi="Georgia" w:cs="Arial"/>
          <w:szCs w:val="24"/>
          <w:lang w:val="es-ES"/>
        </w:rPr>
        <w:t xml:space="preserve">en </w:t>
      </w:r>
      <w:r w:rsidR="00754E21">
        <w:rPr>
          <w:rFonts w:ascii="Georgia" w:hAnsi="Georgia" w:cs="Arial"/>
          <w:szCs w:val="24"/>
          <w:lang w:val="es-ES"/>
        </w:rPr>
        <w:t xml:space="preserve">  </w:t>
      </w:r>
      <w:r w:rsidRPr="00B33A0F">
        <w:rPr>
          <w:rFonts w:ascii="Georgia" w:hAnsi="Georgia" w:cs="Arial"/>
          <w:szCs w:val="24"/>
          <w:lang w:val="es-ES"/>
        </w:rPr>
        <w:t xml:space="preserve">las </w:t>
      </w:r>
      <w:r w:rsidR="00754E21">
        <w:rPr>
          <w:rFonts w:ascii="Georgia" w:hAnsi="Georgia" w:cs="Arial"/>
          <w:szCs w:val="24"/>
          <w:lang w:val="es-ES"/>
        </w:rPr>
        <w:t xml:space="preserve">  </w:t>
      </w:r>
      <w:r w:rsidRPr="00B33A0F">
        <w:rPr>
          <w:rFonts w:ascii="Georgia" w:hAnsi="Georgia" w:cs="Arial"/>
          <w:szCs w:val="24"/>
          <w:lang w:val="es-ES"/>
        </w:rPr>
        <w:t>consideraciones</w:t>
      </w:r>
      <w:r w:rsidR="00754E21">
        <w:rPr>
          <w:rFonts w:ascii="Georgia" w:hAnsi="Georgia" w:cs="Arial"/>
          <w:szCs w:val="24"/>
          <w:lang w:val="es-ES"/>
        </w:rPr>
        <w:t xml:space="preserve">  </w:t>
      </w:r>
      <w:r w:rsidRPr="00B33A0F">
        <w:rPr>
          <w:rFonts w:ascii="Georgia" w:hAnsi="Georgia" w:cs="Arial"/>
          <w:szCs w:val="24"/>
          <w:lang w:val="es-ES"/>
        </w:rPr>
        <w:t>expuestas</w:t>
      </w:r>
      <w:r w:rsidR="00484E35">
        <w:rPr>
          <w:rFonts w:ascii="Georgia" w:hAnsi="Georgia" w:cs="Arial"/>
          <w:szCs w:val="24"/>
          <w:lang w:val="es-ES"/>
        </w:rPr>
        <w:t xml:space="preserve"> se </w:t>
      </w:r>
      <w:r w:rsidR="00BF35F3">
        <w:rPr>
          <w:rFonts w:ascii="Georgia" w:hAnsi="Georgia" w:cs="Arial"/>
          <w:szCs w:val="24"/>
          <w:lang w:val="es-ES"/>
        </w:rPr>
        <w:t>declarará improcedente el amparo, por carecer de subsidiariedad</w:t>
      </w:r>
      <w:r w:rsidR="00484E35">
        <w:rPr>
          <w:rFonts w:ascii="Georgia" w:hAnsi="Georgia" w:cs="Arial"/>
          <w:szCs w:val="24"/>
          <w:lang w:val="es-ES"/>
        </w:rPr>
        <w:t>.</w:t>
      </w:r>
      <w:r w:rsidR="00BF35F3">
        <w:rPr>
          <w:rFonts w:ascii="Georgia" w:hAnsi="Georgia" w:cs="Arial"/>
          <w:szCs w:val="24"/>
          <w:lang w:val="es-ES"/>
        </w:rPr>
        <w:t xml:space="preserve"> </w:t>
      </w:r>
    </w:p>
    <w:p w:rsidR="001E047B" w:rsidRPr="00027C49" w:rsidRDefault="001E047B" w:rsidP="001E047B">
      <w:pPr>
        <w:pStyle w:val="Textoindependiente"/>
        <w:spacing w:line="360" w:lineRule="auto"/>
        <w:rPr>
          <w:rFonts w:ascii="Georgia" w:hAnsi="Georgia" w:cs="Arial"/>
          <w:sz w:val="20"/>
        </w:rPr>
      </w:pPr>
    </w:p>
    <w:p w:rsidR="001E047B" w:rsidRPr="00D22B05" w:rsidRDefault="001E047B" w:rsidP="001E047B">
      <w:pPr>
        <w:tabs>
          <w:tab w:val="left" w:pos="-720"/>
        </w:tabs>
        <w:suppressAutoHyphens/>
        <w:spacing w:line="360" w:lineRule="auto"/>
        <w:jc w:val="both"/>
        <w:rPr>
          <w:rFonts w:ascii="Georgia" w:hAnsi="Georgia" w:cs="Arial"/>
        </w:rPr>
      </w:pPr>
      <w:r w:rsidRPr="00D22B05">
        <w:rPr>
          <w:rFonts w:ascii="Georgia" w:hAnsi="Georgia" w:cs="Arial"/>
        </w:rPr>
        <w:t xml:space="preserve">En mérito de lo expuesto, el </w:t>
      </w:r>
      <w:r w:rsidRPr="00D22B05">
        <w:rPr>
          <w:rFonts w:ascii="Georgia" w:hAnsi="Georgia" w:cs="Arial"/>
          <w:bCs/>
          <w:smallCaps/>
        </w:rPr>
        <w:t>Tribunal Superior del Distrito Judicial de Pereira, Sala de Decisión Civil -Familia</w:t>
      </w:r>
      <w:r w:rsidRPr="00D22B05">
        <w:rPr>
          <w:rFonts w:ascii="Georgia" w:hAnsi="Georgia" w:cs="Arial"/>
        </w:rPr>
        <w:t xml:space="preserve">, administrando Justicia, en nombre de la República </w:t>
      </w:r>
      <w:r w:rsidR="00D41520">
        <w:rPr>
          <w:rFonts w:ascii="Georgia" w:hAnsi="Georgia" w:cs="Arial"/>
        </w:rPr>
        <w:t xml:space="preserve">de Colombia </w:t>
      </w:r>
      <w:r w:rsidRPr="00D22B05">
        <w:rPr>
          <w:rFonts w:ascii="Georgia" w:hAnsi="Georgia" w:cs="Arial"/>
        </w:rPr>
        <w:t>y por autoridad de la Ley,</w:t>
      </w:r>
    </w:p>
    <w:p w:rsidR="001E047B" w:rsidRPr="00BB7438" w:rsidRDefault="001E047B" w:rsidP="001E047B">
      <w:pPr>
        <w:pStyle w:val="Textoindependiente"/>
        <w:spacing w:line="360" w:lineRule="auto"/>
        <w:jc w:val="center"/>
        <w:rPr>
          <w:rFonts w:ascii="Georgia" w:hAnsi="Georgia" w:cs="Arial"/>
          <w:bCs/>
        </w:rPr>
      </w:pPr>
      <w:r w:rsidRPr="00BB7438">
        <w:rPr>
          <w:rFonts w:ascii="Georgia" w:hAnsi="Georgia" w:cs="Arial"/>
          <w:bCs/>
        </w:rPr>
        <w:t>F A L L A,</w:t>
      </w:r>
    </w:p>
    <w:p w:rsidR="001E047B" w:rsidRPr="00027C49" w:rsidRDefault="001E047B" w:rsidP="00D41520">
      <w:pPr>
        <w:pStyle w:val="Textoindependiente"/>
        <w:spacing w:line="360" w:lineRule="auto"/>
        <w:jc w:val="center"/>
        <w:rPr>
          <w:rFonts w:ascii="Georgia" w:hAnsi="Georgia" w:cs="Arial"/>
          <w:bCs/>
          <w:sz w:val="20"/>
        </w:rPr>
      </w:pPr>
    </w:p>
    <w:p w:rsidR="00BF35F3" w:rsidRDefault="00BF35F3" w:rsidP="00D41520">
      <w:pPr>
        <w:pStyle w:val="Textoindependiente"/>
        <w:numPr>
          <w:ilvl w:val="0"/>
          <w:numId w:val="6"/>
        </w:numPr>
        <w:tabs>
          <w:tab w:val="clear" w:pos="720"/>
        </w:tabs>
        <w:spacing w:line="360" w:lineRule="auto"/>
        <w:ind w:left="284"/>
        <w:rPr>
          <w:rFonts w:ascii="Georgia" w:hAnsi="Georgia" w:cs="Arial"/>
          <w:szCs w:val="24"/>
        </w:rPr>
      </w:pPr>
      <w:r>
        <w:rPr>
          <w:rFonts w:ascii="Georgia" w:hAnsi="Georgia" w:cs="Arial"/>
          <w:szCs w:val="24"/>
        </w:rPr>
        <w:t>DECLARAR IMPROCEDENTE el amparo constitucional formulad</w:t>
      </w:r>
      <w:r w:rsidR="003A5267">
        <w:rPr>
          <w:rFonts w:ascii="Georgia" w:hAnsi="Georgia" w:cs="Arial"/>
          <w:szCs w:val="24"/>
        </w:rPr>
        <w:t>o</w:t>
      </w:r>
      <w:r>
        <w:rPr>
          <w:rFonts w:ascii="Georgia" w:hAnsi="Georgia" w:cs="Arial"/>
          <w:szCs w:val="24"/>
        </w:rPr>
        <w:t xml:space="preserve"> por el señor Javier Elías Arias Idárraga contra el Juzgado </w:t>
      </w:r>
      <w:r w:rsidR="0042090A">
        <w:rPr>
          <w:rFonts w:ascii="Georgia" w:hAnsi="Georgia" w:cs="Arial"/>
          <w:szCs w:val="24"/>
        </w:rPr>
        <w:t xml:space="preserve">Tercero </w:t>
      </w:r>
      <w:r w:rsidR="0042090A">
        <w:rPr>
          <w:rFonts w:ascii="Georgia" w:hAnsi="Georgia" w:cs="Arial"/>
          <w:szCs w:val="24"/>
          <w:lang w:val="es-CO"/>
        </w:rPr>
        <w:t>Civil del Circuito de Pereira</w:t>
      </w:r>
      <w:r>
        <w:rPr>
          <w:rFonts w:ascii="Georgia" w:hAnsi="Georgia" w:cs="Arial"/>
          <w:szCs w:val="24"/>
        </w:rPr>
        <w:t xml:space="preserve">.  </w:t>
      </w:r>
    </w:p>
    <w:p w:rsidR="00D41520" w:rsidRPr="00027C49" w:rsidRDefault="00D41520" w:rsidP="00D41520">
      <w:pPr>
        <w:pStyle w:val="Prrafodelista"/>
        <w:spacing w:line="360" w:lineRule="auto"/>
        <w:rPr>
          <w:rFonts w:ascii="Georgia" w:hAnsi="Georgia" w:cs="Arial"/>
          <w:sz w:val="20"/>
          <w:lang w:val="es-CO"/>
        </w:rPr>
      </w:pPr>
    </w:p>
    <w:p w:rsidR="00D41520" w:rsidRDefault="001E047B" w:rsidP="00D41520">
      <w:pPr>
        <w:pStyle w:val="Textoindependiente"/>
        <w:numPr>
          <w:ilvl w:val="0"/>
          <w:numId w:val="6"/>
        </w:numPr>
        <w:tabs>
          <w:tab w:val="clear" w:pos="720"/>
        </w:tabs>
        <w:spacing w:line="360" w:lineRule="auto"/>
        <w:ind w:left="284"/>
        <w:rPr>
          <w:rFonts w:ascii="Georgia" w:hAnsi="Georgia" w:cs="Arial"/>
          <w:szCs w:val="24"/>
        </w:rPr>
      </w:pPr>
      <w:r w:rsidRPr="00D41520">
        <w:rPr>
          <w:rFonts w:ascii="Georgia" w:hAnsi="Georgia" w:cs="Arial"/>
          <w:szCs w:val="24"/>
        </w:rPr>
        <w:t>REMITIR este expediente, a la CC para su eventual revisión, de no ser impugnada.</w:t>
      </w:r>
    </w:p>
    <w:p w:rsidR="00D41520" w:rsidRPr="00027C49" w:rsidRDefault="00D41520" w:rsidP="00D41520">
      <w:pPr>
        <w:pStyle w:val="Prrafodelista"/>
        <w:spacing w:line="360" w:lineRule="auto"/>
        <w:rPr>
          <w:rFonts w:ascii="Georgia" w:hAnsi="Georgia" w:cs="Arial"/>
          <w:bCs/>
          <w:sz w:val="20"/>
        </w:rPr>
      </w:pPr>
    </w:p>
    <w:p w:rsidR="001E047B" w:rsidRPr="00D41520" w:rsidRDefault="001E047B" w:rsidP="00D41520">
      <w:pPr>
        <w:pStyle w:val="Textoindependiente"/>
        <w:numPr>
          <w:ilvl w:val="0"/>
          <w:numId w:val="6"/>
        </w:numPr>
        <w:tabs>
          <w:tab w:val="clear" w:pos="720"/>
        </w:tabs>
        <w:spacing w:line="360" w:lineRule="auto"/>
        <w:ind w:left="284"/>
        <w:rPr>
          <w:rFonts w:ascii="Georgia" w:hAnsi="Georgia" w:cs="Arial"/>
          <w:szCs w:val="24"/>
        </w:rPr>
      </w:pPr>
      <w:r w:rsidRPr="00D41520">
        <w:rPr>
          <w:rFonts w:ascii="Georgia" w:hAnsi="Georgia" w:cs="Arial"/>
          <w:bCs/>
        </w:rPr>
        <w:t xml:space="preserve">ARCHIVAR </w:t>
      </w:r>
      <w:r w:rsidRPr="00D41520">
        <w:rPr>
          <w:rFonts w:ascii="Georgia" w:hAnsi="Georgia" w:cs="Arial"/>
        </w:rPr>
        <w:t>el expediente, previa anotaciones en los libros radicadores.</w:t>
      </w:r>
    </w:p>
    <w:p w:rsidR="001E047B" w:rsidRPr="00027C49" w:rsidRDefault="001E047B" w:rsidP="001E047B">
      <w:pPr>
        <w:pStyle w:val="Textoindependiente"/>
        <w:spacing w:line="360" w:lineRule="auto"/>
        <w:jc w:val="center"/>
        <w:rPr>
          <w:rFonts w:ascii="Georgia" w:hAnsi="Georgia"/>
          <w:smallCaps/>
          <w:sz w:val="20"/>
          <w:szCs w:val="24"/>
          <w:lang w:val="en-US"/>
        </w:rPr>
      </w:pPr>
    </w:p>
    <w:p w:rsidR="001E047B" w:rsidRPr="006A1FD7" w:rsidRDefault="001E047B" w:rsidP="001E047B">
      <w:pPr>
        <w:pStyle w:val="Textoindependiente"/>
        <w:spacing w:line="360" w:lineRule="auto"/>
        <w:jc w:val="center"/>
        <w:rPr>
          <w:rFonts w:ascii="Georgia" w:hAnsi="Georgia"/>
          <w:smallCaps/>
          <w:sz w:val="28"/>
          <w:szCs w:val="24"/>
          <w:lang w:val="en-US"/>
        </w:rPr>
      </w:pPr>
      <w:r w:rsidRPr="006A1FD7">
        <w:rPr>
          <w:rFonts w:ascii="Georgia" w:hAnsi="Georgia"/>
          <w:smallCaps/>
          <w:sz w:val="28"/>
          <w:szCs w:val="24"/>
          <w:lang w:val="en-US"/>
        </w:rPr>
        <w:t>Notifíquese,</w:t>
      </w:r>
    </w:p>
    <w:p w:rsidR="001E047B" w:rsidRPr="00027C49" w:rsidRDefault="001E047B" w:rsidP="001E047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w w:val="150"/>
          <w:sz w:val="20"/>
          <w:lang w:val="en-US"/>
        </w:rPr>
      </w:pPr>
    </w:p>
    <w:p w:rsidR="001E047B" w:rsidRPr="003A5267" w:rsidRDefault="001E047B" w:rsidP="001E047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w w:val="150"/>
          <w:sz w:val="28"/>
          <w:lang w:val="en-US"/>
        </w:rPr>
      </w:pPr>
    </w:p>
    <w:p w:rsidR="001E047B" w:rsidRPr="00AD7B0C" w:rsidRDefault="001E047B" w:rsidP="001E047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w w:val="150"/>
          <w:sz w:val="18"/>
          <w:szCs w:val="18"/>
          <w:lang w:val="en-US"/>
        </w:rPr>
      </w:pPr>
      <w:r w:rsidRPr="00AD7B0C">
        <w:rPr>
          <w:rFonts w:ascii="Georgia" w:hAnsi="Georgia" w:cs="Arial"/>
          <w:spacing w:val="-3"/>
          <w:w w:val="150"/>
          <w:sz w:val="28"/>
          <w:lang w:val="en-US"/>
        </w:rPr>
        <w:t>D</w:t>
      </w:r>
      <w:r w:rsidRPr="00AD7B0C">
        <w:rPr>
          <w:rFonts w:ascii="Georgia" w:hAnsi="Georgia" w:cs="Arial"/>
          <w:spacing w:val="-3"/>
          <w:w w:val="150"/>
          <w:sz w:val="18"/>
          <w:szCs w:val="16"/>
          <w:lang w:val="en-US"/>
        </w:rPr>
        <w:t xml:space="preserve">UBERNEY </w:t>
      </w:r>
      <w:r w:rsidRPr="00AD7B0C">
        <w:rPr>
          <w:rFonts w:ascii="Georgia" w:hAnsi="Georgia" w:cs="Arial"/>
          <w:spacing w:val="-3"/>
          <w:w w:val="150"/>
          <w:sz w:val="28"/>
          <w:lang w:val="en-US"/>
        </w:rPr>
        <w:t>G</w:t>
      </w:r>
      <w:r w:rsidRPr="00AD7B0C">
        <w:rPr>
          <w:rFonts w:ascii="Georgia" w:hAnsi="Georgia" w:cs="Arial"/>
          <w:spacing w:val="-3"/>
          <w:w w:val="150"/>
          <w:sz w:val="18"/>
          <w:szCs w:val="16"/>
          <w:lang w:val="en-US"/>
        </w:rPr>
        <w:t xml:space="preserve">RISALES </w:t>
      </w:r>
      <w:r w:rsidRPr="00AD7B0C">
        <w:rPr>
          <w:rFonts w:ascii="Georgia" w:hAnsi="Georgia" w:cs="Arial"/>
          <w:spacing w:val="-3"/>
          <w:w w:val="150"/>
          <w:sz w:val="28"/>
          <w:lang w:val="en-US"/>
        </w:rPr>
        <w:t>H</w:t>
      </w:r>
      <w:r w:rsidRPr="00AD7B0C">
        <w:rPr>
          <w:rFonts w:ascii="Georgia" w:hAnsi="Georgia" w:cs="Arial"/>
          <w:spacing w:val="-3"/>
          <w:w w:val="150"/>
          <w:sz w:val="18"/>
          <w:szCs w:val="16"/>
          <w:lang w:val="en-US"/>
        </w:rPr>
        <w:t>ERRERA</w:t>
      </w:r>
    </w:p>
    <w:p w:rsidR="001E047B" w:rsidRPr="00AD7B0C" w:rsidRDefault="001E047B" w:rsidP="001E047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sz w:val="14"/>
          <w:szCs w:val="20"/>
          <w:lang w:val="en-US"/>
        </w:rPr>
      </w:pPr>
      <w:r w:rsidRPr="00AD7B0C">
        <w:rPr>
          <w:rFonts w:ascii="Georgia" w:hAnsi="Georgia" w:cs="Arial"/>
          <w:spacing w:val="-3"/>
          <w:w w:val="150"/>
          <w:sz w:val="28"/>
          <w:lang w:val="en-US"/>
        </w:rPr>
        <w:t>M</w:t>
      </w:r>
      <w:r w:rsidRPr="00AD7B0C">
        <w:rPr>
          <w:rFonts w:ascii="Georgia" w:hAnsi="Georgia" w:cs="Arial"/>
          <w:spacing w:val="-3"/>
          <w:w w:val="150"/>
          <w:lang w:val="en-US"/>
        </w:rPr>
        <w:t xml:space="preserve"> </w:t>
      </w:r>
      <w:r w:rsidRPr="00AD7B0C">
        <w:rPr>
          <w:rFonts w:ascii="Georgia" w:hAnsi="Georgia" w:cs="Arial"/>
          <w:spacing w:val="-3"/>
          <w:w w:val="150"/>
          <w:sz w:val="18"/>
          <w:szCs w:val="20"/>
          <w:lang w:val="en-US"/>
        </w:rPr>
        <w:t>A G I S T R A D O</w:t>
      </w:r>
    </w:p>
    <w:p w:rsidR="001E047B" w:rsidRPr="003A5267" w:rsidRDefault="001E047B" w:rsidP="001E047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w w:val="150"/>
          <w:sz w:val="96"/>
          <w:szCs w:val="18"/>
          <w:lang w:val="en-US"/>
        </w:rPr>
      </w:pPr>
    </w:p>
    <w:p w:rsidR="001E047B" w:rsidRPr="00AA465A" w:rsidRDefault="001E047B" w:rsidP="001E047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w w:val="150"/>
          <w:sz w:val="22"/>
          <w:szCs w:val="18"/>
          <w:lang w:val="en-US"/>
        </w:rPr>
      </w:pPr>
    </w:p>
    <w:p w:rsidR="001E047B" w:rsidRPr="00AD7B0C" w:rsidRDefault="001E047B" w:rsidP="001E047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w w:val="150"/>
          <w:sz w:val="20"/>
          <w:lang w:val="en-US"/>
        </w:rPr>
      </w:pPr>
      <w:r w:rsidRPr="00AD7B0C">
        <w:rPr>
          <w:rFonts w:ascii="Georgia" w:hAnsi="Georgia"/>
          <w:w w:val="150"/>
          <w:sz w:val="28"/>
          <w:szCs w:val="18"/>
          <w:lang w:val="en-US"/>
        </w:rPr>
        <w:t>E</w:t>
      </w:r>
      <w:r w:rsidRPr="00AD7B0C">
        <w:rPr>
          <w:rFonts w:ascii="Georgia" w:hAnsi="Georgia"/>
          <w:w w:val="150"/>
          <w:sz w:val="18"/>
          <w:szCs w:val="18"/>
          <w:lang w:val="en-US"/>
        </w:rPr>
        <w:t>DDER</w:t>
      </w:r>
      <w:r w:rsidRPr="00AD7B0C">
        <w:rPr>
          <w:rFonts w:ascii="Georgia" w:hAnsi="Georgia"/>
          <w:w w:val="150"/>
          <w:sz w:val="18"/>
          <w:lang w:val="en-US"/>
        </w:rPr>
        <w:t xml:space="preserve"> </w:t>
      </w:r>
      <w:r w:rsidRPr="00AD7B0C">
        <w:rPr>
          <w:rFonts w:ascii="Georgia" w:hAnsi="Georgia"/>
          <w:w w:val="150"/>
          <w:sz w:val="28"/>
          <w:lang w:val="en-US"/>
        </w:rPr>
        <w:t>J</w:t>
      </w:r>
      <w:r w:rsidRPr="00AD7B0C">
        <w:rPr>
          <w:rFonts w:ascii="Georgia" w:hAnsi="Georgia"/>
          <w:w w:val="150"/>
          <w:sz w:val="18"/>
          <w:szCs w:val="18"/>
          <w:lang w:val="en-US"/>
        </w:rPr>
        <w:t xml:space="preserve">IMMY </w:t>
      </w:r>
      <w:r w:rsidRPr="00AD7B0C">
        <w:rPr>
          <w:rFonts w:ascii="Georgia" w:hAnsi="Georgia"/>
          <w:w w:val="150"/>
          <w:sz w:val="28"/>
          <w:lang w:val="en-US"/>
        </w:rPr>
        <w:t>S</w:t>
      </w:r>
      <w:r w:rsidRPr="00AD7B0C">
        <w:rPr>
          <w:rFonts w:ascii="Georgia" w:hAnsi="Georgia"/>
          <w:w w:val="150"/>
          <w:sz w:val="18"/>
          <w:szCs w:val="18"/>
          <w:lang w:val="en-US"/>
        </w:rPr>
        <w:t xml:space="preserve">ÁNCHEZ </w:t>
      </w:r>
      <w:r w:rsidRPr="00AD7B0C">
        <w:rPr>
          <w:rFonts w:ascii="Georgia" w:hAnsi="Georgia"/>
          <w:w w:val="150"/>
          <w:sz w:val="28"/>
          <w:szCs w:val="18"/>
          <w:lang w:val="en-US"/>
        </w:rPr>
        <w:t>C.</w:t>
      </w:r>
      <w:r w:rsidRPr="00AD7B0C">
        <w:rPr>
          <w:rFonts w:ascii="Georgia" w:hAnsi="Georgia"/>
          <w:w w:val="150"/>
          <w:sz w:val="28"/>
          <w:szCs w:val="18"/>
          <w:lang w:val="en-US"/>
        </w:rPr>
        <w:tab/>
      </w:r>
      <w:r w:rsidRPr="00AD7B0C">
        <w:rPr>
          <w:rFonts w:ascii="Georgia" w:hAnsi="Georgia"/>
          <w:w w:val="150"/>
          <w:sz w:val="28"/>
          <w:szCs w:val="18"/>
          <w:lang w:val="en-US"/>
        </w:rPr>
        <w:tab/>
      </w:r>
      <w:r w:rsidRPr="00AD7B0C">
        <w:rPr>
          <w:rFonts w:ascii="Georgia" w:hAnsi="Georgia" w:cs="Arial"/>
          <w:spacing w:val="-3"/>
          <w:w w:val="150"/>
          <w:sz w:val="28"/>
          <w:szCs w:val="18"/>
          <w:lang w:val="en-US"/>
        </w:rPr>
        <w:t>J</w:t>
      </w:r>
      <w:r w:rsidRPr="00AD7B0C">
        <w:rPr>
          <w:rFonts w:ascii="Georgia" w:hAnsi="Georgia" w:cs="Arial"/>
          <w:spacing w:val="-3"/>
          <w:w w:val="150"/>
          <w:sz w:val="18"/>
          <w:szCs w:val="18"/>
          <w:lang w:val="en-US"/>
        </w:rPr>
        <w:t xml:space="preserve">AIME </w:t>
      </w:r>
      <w:r w:rsidRPr="00AD7B0C">
        <w:rPr>
          <w:rFonts w:ascii="Georgia" w:hAnsi="Georgia" w:cs="Arial"/>
          <w:spacing w:val="-3"/>
          <w:w w:val="150"/>
          <w:sz w:val="28"/>
          <w:szCs w:val="18"/>
          <w:lang w:val="en-US"/>
        </w:rPr>
        <w:t>A</w:t>
      </w:r>
      <w:r w:rsidRPr="00AD7B0C">
        <w:rPr>
          <w:rFonts w:ascii="Georgia" w:hAnsi="Georgia"/>
          <w:w w:val="150"/>
          <w:sz w:val="18"/>
          <w:szCs w:val="18"/>
          <w:lang w:val="en-US"/>
        </w:rPr>
        <w:t xml:space="preserve">LBERTO </w:t>
      </w:r>
      <w:r w:rsidRPr="00AD7B0C">
        <w:rPr>
          <w:rFonts w:ascii="Georgia" w:hAnsi="Georgia" w:cs="Arial"/>
          <w:spacing w:val="-3"/>
          <w:w w:val="150"/>
          <w:sz w:val="28"/>
          <w:szCs w:val="18"/>
          <w:lang w:val="en-US"/>
        </w:rPr>
        <w:t>S</w:t>
      </w:r>
      <w:r w:rsidRPr="00AD7B0C">
        <w:rPr>
          <w:rFonts w:ascii="Georgia" w:hAnsi="Georgia" w:cs="Arial"/>
          <w:spacing w:val="-3"/>
          <w:w w:val="150"/>
          <w:sz w:val="18"/>
          <w:szCs w:val="16"/>
          <w:lang w:val="en-US"/>
        </w:rPr>
        <w:t xml:space="preserve">ARAZA </w:t>
      </w:r>
      <w:r w:rsidRPr="00AD7B0C">
        <w:rPr>
          <w:rFonts w:ascii="Georgia" w:hAnsi="Georgia" w:cs="Arial"/>
          <w:spacing w:val="-3"/>
          <w:w w:val="150"/>
          <w:sz w:val="28"/>
          <w:szCs w:val="18"/>
          <w:lang w:val="en-US"/>
        </w:rPr>
        <w:t>N.</w:t>
      </w:r>
    </w:p>
    <w:p w:rsidR="006A7EEC" w:rsidRDefault="002C48C6" w:rsidP="006A7EEC">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cs="Arial"/>
          <w:w w:val="150"/>
          <w:sz w:val="18"/>
          <w:lang w:val="en-GB"/>
        </w:rPr>
      </w:pPr>
      <w:r>
        <w:rPr>
          <w:rFonts w:ascii="Georgia" w:hAnsi="Georgia" w:cs="Arial"/>
          <w:w w:val="150"/>
          <w:sz w:val="28"/>
          <w:lang w:val="en-US"/>
        </w:rPr>
        <w:lastRenderedPageBreak/>
        <w:t xml:space="preserve">       </w:t>
      </w:r>
      <w:r w:rsidR="001E047B" w:rsidRPr="00AD7B0C">
        <w:rPr>
          <w:rFonts w:ascii="Georgia" w:hAnsi="Georgia" w:cs="Arial"/>
          <w:w w:val="150"/>
          <w:sz w:val="28"/>
          <w:lang w:val="en-GB"/>
        </w:rPr>
        <w:t>M</w:t>
      </w:r>
      <w:r w:rsidR="001E047B" w:rsidRPr="00AD7B0C">
        <w:rPr>
          <w:rFonts w:ascii="Georgia" w:hAnsi="Georgia" w:cs="Arial"/>
          <w:w w:val="150"/>
          <w:sz w:val="18"/>
          <w:lang w:val="en-GB"/>
        </w:rPr>
        <w:t xml:space="preserve"> A G I S T R A D O </w:t>
      </w:r>
      <w:r w:rsidR="001E047B" w:rsidRPr="00AD7B0C">
        <w:rPr>
          <w:rFonts w:ascii="Georgia" w:hAnsi="Georgia" w:cs="Arial"/>
          <w:w w:val="150"/>
          <w:sz w:val="18"/>
          <w:lang w:val="en-GB"/>
        </w:rPr>
        <w:tab/>
      </w:r>
      <w:r w:rsidR="001E047B" w:rsidRPr="00AD7B0C">
        <w:rPr>
          <w:rFonts w:ascii="Georgia" w:hAnsi="Georgia" w:cs="Arial"/>
          <w:w w:val="150"/>
          <w:sz w:val="18"/>
          <w:lang w:val="en-GB"/>
        </w:rPr>
        <w:tab/>
      </w:r>
      <w:r w:rsidR="001E047B" w:rsidRPr="00AD7B0C">
        <w:rPr>
          <w:rFonts w:ascii="Georgia" w:hAnsi="Georgia" w:cs="Arial"/>
          <w:w w:val="150"/>
          <w:sz w:val="18"/>
          <w:lang w:val="en-GB"/>
        </w:rPr>
        <w:tab/>
      </w:r>
      <w:r w:rsidR="001E047B" w:rsidRPr="00AD7B0C">
        <w:rPr>
          <w:rFonts w:ascii="Georgia" w:hAnsi="Georgia" w:cs="Arial"/>
          <w:w w:val="150"/>
          <w:sz w:val="18"/>
          <w:lang w:val="en-GB"/>
        </w:rPr>
        <w:tab/>
      </w:r>
      <w:r>
        <w:rPr>
          <w:rFonts w:ascii="Georgia" w:hAnsi="Georgia" w:cs="Arial"/>
          <w:w w:val="150"/>
          <w:sz w:val="18"/>
          <w:lang w:val="en-GB"/>
        </w:rPr>
        <w:t xml:space="preserve">  </w:t>
      </w:r>
      <w:r w:rsidR="001E047B" w:rsidRPr="00AD7B0C">
        <w:rPr>
          <w:rFonts w:ascii="Georgia" w:hAnsi="Georgia" w:cs="Arial"/>
          <w:w w:val="150"/>
          <w:sz w:val="28"/>
          <w:lang w:val="en-GB"/>
        </w:rPr>
        <w:t>M</w:t>
      </w:r>
      <w:r w:rsidR="006A7EEC">
        <w:rPr>
          <w:rFonts w:ascii="Georgia" w:hAnsi="Georgia" w:cs="Arial"/>
          <w:w w:val="150"/>
          <w:sz w:val="18"/>
          <w:lang w:val="en-GB"/>
        </w:rPr>
        <w:t xml:space="preserve"> A G I S T R A D O   </w:t>
      </w:r>
    </w:p>
    <w:p w:rsidR="00E606C4" w:rsidRPr="00EB1DBB" w:rsidRDefault="00157CDD" w:rsidP="00754E21">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right"/>
        <w:textAlignment w:val="baseline"/>
        <w:rPr>
          <w:rFonts w:ascii="Georgia" w:hAnsi="Georgia" w:cs="Arial"/>
          <w:i/>
          <w:w w:val="150"/>
          <w:sz w:val="18"/>
          <w:lang w:val="en-GB"/>
        </w:rPr>
      </w:pPr>
      <w:r w:rsidRPr="00EB1DBB">
        <w:rPr>
          <w:rFonts w:ascii="Georgia" w:hAnsi="Georgia"/>
          <w:w w:val="150"/>
          <w:sz w:val="8"/>
          <w:szCs w:val="10"/>
          <w:lang w:val="en-US"/>
        </w:rPr>
        <w:t>DGH/</w:t>
      </w:r>
      <w:r w:rsidR="0023296A" w:rsidRPr="00EB1DBB">
        <w:rPr>
          <w:rFonts w:ascii="Georgia" w:hAnsi="Georgia"/>
          <w:w w:val="150"/>
          <w:sz w:val="8"/>
          <w:szCs w:val="10"/>
          <w:lang w:val="en-US"/>
        </w:rPr>
        <w:t>ODCD</w:t>
      </w:r>
      <w:r w:rsidR="00E1404E">
        <w:rPr>
          <w:rFonts w:ascii="Georgia" w:hAnsi="Georgia"/>
          <w:w w:val="150"/>
          <w:sz w:val="8"/>
          <w:szCs w:val="10"/>
          <w:lang w:val="en-US"/>
        </w:rPr>
        <w:t>/</w:t>
      </w:r>
      <w:r w:rsidR="004B5515">
        <w:rPr>
          <w:rFonts w:ascii="Georgia" w:hAnsi="Georgia"/>
          <w:w w:val="150"/>
          <w:sz w:val="8"/>
          <w:szCs w:val="10"/>
          <w:lang w:val="en-US"/>
        </w:rPr>
        <w:t xml:space="preserve"> </w:t>
      </w:r>
      <w:r w:rsidR="00081FDD" w:rsidRPr="00EB1DBB">
        <w:rPr>
          <w:rFonts w:ascii="Georgia" w:hAnsi="Georgia"/>
          <w:w w:val="150"/>
          <w:sz w:val="8"/>
          <w:szCs w:val="10"/>
          <w:lang w:val="en-US"/>
        </w:rPr>
        <w:t>201</w:t>
      </w:r>
      <w:r w:rsidR="004B5515">
        <w:rPr>
          <w:rFonts w:ascii="Georgia" w:hAnsi="Georgia"/>
          <w:w w:val="150"/>
          <w:sz w:val="8"/>
          <w:szCs w:val="10"/>
          <w:lang w:val="en-US"/>
        </w:rPr>
        <w:t>8</w:t>
      </w:r>
    </w:p>
    <w:sectPr w:rsidR="00E606C4" w:rsidRPr="00EB1DBB" w:rsidSect="00D41520">
      <w:headerReference w:type="default" r:id="rId9"/>
      <w:footerReference w:type="default" r:id="rId10"/>
      <w:pgSz w:w="12242" w:h="18722" w:code="14"/>
      <w:pgMar w:top="1276" w:right="1134" w:bottom="1276"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3AA6" w:rsidRDefault="00F33AA6" w:rsidP="0099045D">
      <w:r>
        <w:separator/>
      </w:r>
    </w:p>
  </w:endnote>
  <w:endnote w:type="continuationSeparator" w:id="0">
    <w:p w:rsidR="00F33AA6" w:rsidRDefault="00F33AA6" w:rsidP="0099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altName w:val="Calisto MT"/>
    <w:panose1 w:val="02040503050406030204"/>
    <w:charset w:val="00"/>
    <w:family w:val="roman"/>
    <w:pitch w:val="variable"/>
    <w:sig w:usb0="E00002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180" w:rsidRPr="00D41520" w:rsidRDefault="00800180" w:rsidP="0013771A">
    <w:pPr>
      <w:pStyle w:val="Piedepgina"/>
      <w:pBdr>
        <w:bottom w:val="double" w:sz="6" w:space="1" w:color="auto"/>
      </w:pBdr>
      <w:spacing w:line="360" w:lineRule="auto"/>
      <w:jc w:val="right"/>
      <w:rPr>
        <w:rFonts w:ascii="Georgia" w:hAnsi="Georgia" w:cs="Arial"/>
        <w:spacing w:val="20"/>
        <w:w w:val="200"/>
        <w:sz w:val="2"/>
        <w:szCs w:val="10"/>
        <w:lang w:val="es-CO"/>
      </w:rPr>
    </w:pPr>
  </w:p>
  <w:p w:rsidR="00800180" w:rsidRPr="00BD4B96" w:rsidRDefault="00800180" w:rsidP="0013771A">
    <w:pPr>
      <w:pStyle w:val="Piedepgina"/>
      <w:spacing w:line="360" w:lineRule="auto"/>
      <w:jc w:val="right"/>
      <w:rPr>
        <w:rFonts w:ascii="Georgia" w:hAnsi="Georgia" w:cs="Arial"/>
        <w:spacing w:val="20"/>
        <w:w w:val="200"/>
        <w:sz w:val="14"/>
        <w:szCs w:val="10"/>
        <w:lang w:val="es-CO"/>
      </w:rPr>
    </w:pPr>
  </w:p>
  <w:p w:rsidR="00800180" w:rsidRPr="00BD4B96" w:rsidRDefault="00800180" w:rsidP="0013771A">
    <w:pPr>
      <w:pStyle w:val="Piedepgina"/>
      <w:spacing w:line="360" w:lineRule="auto"/>
      <w:jc w:val="right"/>
      <w:rPr>
        <w:rFonts w:ascii="Georgia" w:hAnsi="Georgia" w:cs="Arial"/>
        <w:spacing w:val="20"/>
        <w:w w:val="200"/>
        <w:sz w:val="10"/>
        <w:szCs w:val="10"/>
        <w:lang w:val="es-CO"/>
      </w:rPr>
    </w:pPr>
    <w:r w:rsidRPr="00BD4B96">
      <w:rPr>
        <w:rFonts w:ascii="Georgia" w:hAnsi="Georgia" w:cs="Arial"/>
        <w:spacing w:val="20"/>
        <w:w w:val="200"/>
        <w:sz w:val="14"/>
        <w:szCs w:val="10"/>
        <w:lang w:val="es-CO"/>
      </w:rPr>
      <w:t>T</w:t>
    </w:r>
    <w:r w:rsidRPr="00BD4B96">
      <w:rPr>
        <w:rFonts w:ascii="Georgia" w:hAnsi="Georgia" w:cs="Arial"/>
        <w:spacing w:val="20"/>
        <w:w w:val="200"/>
        <w:sz w:val="10"/>
        <w:szCs w:val="10"/>
        <w:lang w:val="es-CO"/>
      </w:rPr>
      <w:t xml:space="preserve">RIBUNAL </w:t>
    </w:r>
    <w:r w:rsidRPr="00BD4B96">
      <w:rPr>
        <w:rFonts w:ascii="Georgia" w:hAnsi="Georgia" w:cs="Arial"/>
        <w:spacing w:val="20"/>
        <w:w w:val="200"/>
        <w:sz w:val="14"/>
        <w:szCs w:val="10"/>
        <w:lang w:val="es-CO"/>
      </w:rPr>
      <w:t>S</w:t>
    </w:r>
    <w:r w:rsidRPr="00BD4B96">
      <w:rPr>
        <w:rFonts w:ascii="Georgia" w:hAnsi="Georgia" w:cs="Arial"/>
        <w:spacing w:val="20"/>
        <w:w w:val="200"/>
        <w:sz w:val="10"/>
        <w:szCs w:val="10"/>
        <w:lang w:val="es-CO"/>
      </w:rPr>
      <w:t xml:space="preserve">UPERIOR DE </w:t>
    </w:r>
    <w:r w:rsidRPr="00BD4B96">
      <w:rPr>
        <w:rFonts w:ascii="Georgia" w:hAnsi="Georgia" w:cs="Arial"/>
        <w:spacing w:val="20"/>
        <w:w w:val="200"/>
        <w:sz w:val="14"/>
        <w:szCs w:val="10"/>
        <w:lang w:val="es-CO"/>
      </w:rPr>
      <w:t>P</w:t>
    </w:r>
    <w:r w:rsidRPr="00BD4B96">
      <w:rPr>
        <w:rFonts w:ascii="Georgia" w:hAnsi="Georgia" w:cs="Arial"/>
        <w:spacing w:val="20"/>
        <w:w w:val="200"/>
        <w:sz w:val="10"/>
        <w:szCs w:val="10"/>
        <w:lang w:val="es-CO"/>
      </w:rPr>
      <w:t>EREIRA</w:t>
    </w:r>
  </w:p>
  <w:p w:rsidR="00800180" w:rsidRPr="00BD4B96" w:rsidRDefault="00800180" w:rsidP="0013771A">
    <w:pPr>
      <w:pStyle w:val="Piedepgina"/>
      <w:jc w:val="right"/>
      <w:rPr>
        <w:rFonts w:ascii="Georgia" w:hAnsi="Georgia"/>
        <w:lang w:val="es-CO"/>
      </w:rPr>
    </w:pPr>
    <w:r w:rsidRPr="00BD4B96">
      <w:rPr>
        <w:rFonts w:ascii="Georgia" w:hAnsi="Georgia" w:cs="Arial"/>
        <w:spacing w:val="20"/>
        <w:w w:val="200"/>
        <w:sz w:val="10"/>
        <w:szCs w:val="10"/>
        <w:lang w:val="es-CO"/>
      </w:rPr>
      <w:t xml:space="preserve">MP </w:t>
    </w:r>
    <w:r w:rsidRPr="00BD4B96">
      <w:rPr>
        <w:rFonts w:ascii="Georgia" w:hAnsi="Georgia" w:cs="Arial"/>
        <w:spacing w:val="20"/>
        <w:w w:val="200"/>
        <w:sz w:val="12"/>
        <w:szCs w:val="10"/>
        <w:lang w:val="es-CO"/>
      </w:rPr>
      <w:t>D</w:t>
    </w:r>
    <w:r w:rsidRPr="00BD4B96">
      <w:rPr>
        <w:rFonts w:ascii="Georgia" w:hAnsi="Georgia" w:cs="Arial"/>
        <w:spacing w:val="20"/>
        <w:w w:val="200"/>
        <w:sz w:val="8"/>
        <w:szCs w:val="10"/>
        <w:lang w:val="es-CO"/>
      </w:rPr>
      <w:t>UBERNEY</w:t>
    </w:r>
    <w:r w:rsidRPr="00BD4B96">
      <w:rPr>
        <w:rFonts w:ascii="Georgia" w:hAnsi="Georgia" w:cs="Arial"/>
        <w:spacing w:val="20"/>
        <w:w w:val="200"/>
        <w:sz w:val="10"/>
        <w:szCs w:val="10"/>
        <w:lang w:val="es-CO"/>
      </w:rPr>
      <w:t xml:space="preserve"> </w:t>
    </w:r>
    <w:r w:rsidRPr="00BD4B96">
      <w:rPr>
        <w:rFonts w:ascii="Georgia" w:hAnsi="Georgia" w:cs="Arial"/>
        <w:spacing w:val="20"/>
        <w:w w:val="200"/>
        <w:sz w:val="12"/>
        <w:szCs w:val="10"/>
        <w:lang w:val="es-CO"/>
      </w:rPr>
      <w:t>G</w:t>
    </w:r>
    <w:r w:rsidRPr="00BD4B96">
      <w:rPr>
        <w:rFonts w:ascii="Georgia" w:hAnsi="Georgia" w:cs="Arial"/>
        <w:spacing w:val="20"/>
        <w:w w:val="200"/>
        <w:sz w:val="8"/>
        <w:szCs w:val="10"/>
        <w:lang w:val="es-CO"/>
      </w:rPr>
      <w:t>RISALES</w:t>
    </w:r>
    <w:r w:rsidRPr="00BD4B96">
      <w:rPr>
        <w:rFonts w:ascii="Georgia" w:hAnsi="Georgia" w:cs="Arial"/>
        <w:spacing w:val="20"/>
        <w:w w:val="200"/>
        <w:sz w:val="10"/>
        <w:szCs w:val="10"/>
        <w:lang w:val="es-CO"/>
      </w:rPr>
      <w:t xml:space="preserve"> </w:t>
    </w:r>
    <w:r w:rsidRPr="00BD4B96">
      <w:rPr>
        <w:rFonts w:ascii="Georgia" w:hAnsi="Georgia" w:cs="Arial"/>
        <w:spacing w:val="20"/>
        <w:w w:val="200"/>
        <w:sz w:val="12"/>
        <w:szCs w:val="10"/>
        <w:lang w:val="es-CO"/>
      </w:rPr>
      <w:t>H</w:t>
    </w:r>
    <w:r w:rsidRPr="00BD4B96">
      <w:rPr>
        <w:rFonts w:ascii="Georgia" w:hAnsi="Georgia" w:cs="Arial"/>
        <w:spacing w:val="20"/>
        <w:w w:val="200"/>
        <w:sz w:val="8"/>
        <w:szCs w:val="10"/>
        <w:lang w:val="es-CO"/>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3AA6" w:rsidRDefault="00F33AA6" w:rsidP="0099045D">
      <w:r>
        <w:separator/>
      </w:r>
    </w:p>
  </w:footnote>
  <w:footnote w:type="continuationSeparator" w:id="0">
    <w:p w:rsidR="00F33AA6" w:rsidRDefault="00F33AA6" w:rsidP="0099045D">
      <w:r>
        <w:continuationSeparator/>
      </w:r>
    </w:p>
  </w:footnote>
  <w:footnote w:id="1">
    <w:p w:rsidR="00190703" w:rsidRDefault="00190703" w:rsidP="00190703">
      <w:pPr>
        <w:pStyle w:val="Textonotapie"/>
      </w:pPr>
      <w:r w:rsidRPr="00F5702B">
        <w:rPr>
          <w:rStyle w:val="Refdenotaalpie"/>
        </w:rPr>
        <w:footnoteRef/>
      </w:r>
      <w:r w:rsidRPr="00F5702B">
        <w:t xml:space="preserve"> </w:t>
      </w:r>
      <w:r>
        <w:t>CSJ</w:t>
      </w:r>
      <w:r w:rsidRPr="00F5702B">
        <w:t xml:space="preserve">. </w:t>
      </w:r>
      <w:r w:rsidRPr="00F31060">
        <w:rPr>
          <w:lang w:val="es-ES_tradnl"/>
        </w:rPr>
        <w:t>STC18793-2017</w:t>
      </w:r>
      <w:r w:rsidRPr="00F5702B">
        <w:t>.</w:t>
      </w:r>
      <w:r>
        <w:t xml:space="preserve"> </w:t>
      </w:r>
    </w:p>
  </w:footnote>
  <w:footnote w:id="2">
    <w:p w:rsidR="001E047B" w:rsidRPr="00D41520" w:rsidRDefault="001E047B" w:rsidP="001E047B">
      <w:pPr>
        <w:pStyle w:val="Textonotapie"/>
        <w:jc w:val="both"/>
      </w:pPr>
      <w:r w:rsidRPr="00D41520">
        <w:rPr>
          <w:rStyle w:val="Refdenotaalpie"/>
        </w:rPr>
        <w:footnoteRef/>
      </w:r>
      <w:r w:rsidRPr="00D41520">
        <w:t xml:space="preserve"> QUINCHE R., Manuel F. Vías de hecho, acción de tutela contra providencias, Editorial Temis SA, Bogotá, 2013, p.103.</w:t>
      </w:r>
    </w:p>
  </w:footnote>
  <w:footnote w:id="3">
    <w:p w:rsidR="001E047B" w:rsidRPr="00D41520" w:rsidRDefault="001E047B" w:rsidP="001E047B">
      <w:pPr>
        <w:pStyle w:val="Textonotapie"/>
        <w:jc w:val="both"/>
      </w:pPr>
      <w:r w:rsidRPr="00D41520">
        <w:rPr>
          <w:rStyle w:val="Refdenotaalpie"/>
        </w:rPr>
        <w:footnoteRef/>
      </w:r>
      <w:r w:rsidRPr="00D41520">
        <w:t xml:space="preserve"> QUIROGA N., Édgar A. Tutela contra decisiones judiciales, Universidad Santo Tomás y Ibáñez, Bogotá, 2014, p.83.</w:t>
      </w:r>
    </w:p>
  </w:footnote>
  <w:footnote w:id="4">
    <w:p w:rsidR="001E047B" w:rsidRPr="00D41520" w:rsidRDefault="001E047B" w:rsidP="001E047B">
      <w:pPr>
        <w:pStyle w:val="Textonotapie"/>
        <w:jc w:val="both"/>
      </w:pPr>
      <w:r w:rsidRPr="00D41520">
        <w:rPr>
          <w:rStyle w:val="Refdenotaalpie"/>
        </w:rPr>
        <w:footnoteRef/>
      </w:r>
      <w:r w:rsidRPr="00D41520">
        <w:t xml:space="preserve"> </w:t>
      </w:r>
      <w:r w:rsidRPr="00D41520">
        <w:rPr>
          <w:lang w:val="es-MX"/>
        </w:rPr>
        <w:t>CC. T-917 de 2011.</w:t>
      </w:r>
    </w:p>
  </w:footnote>
  <w:footnote w:id="5">
    <w:p w:rsidR="00E34F0F" w:rsidRDefault="00E34F0F" w:rsidP="00E34F0F">
      <w:pPr>
        <w:pStyle w:val="Textonotapie"/>
        <w:jc w:val="both"/>
      </w:pPr>
      <w:r w:rsidRPr="001A1A2B">
        <w:rPr>
          <w:rStyle w:val="Refdenotaalpie"/>
        </w:rPr>
        <w:footnoteRef/>
      </w:r>
      <w:r w:rsidRPr="001A1A2B">
        <w:rPr>
          <w:lang w:val="es-MX"/>
        </w:rPr>
        <w:t xml:space="preserve"> CC. C-590 de 2005.</w:t>
      </w:r>
    </w:p>
  </w:footnote>
  <w:footnote w:id="6">
    <w:p w:rsidR="00E34F0F" w:rsidRDefault="00E34F0F" w:rsidP="00E34F0F">
      <w:pPr>
        <w:pStyle w:val="Textonotapie"/>
        <w:jc w:val="both"/>
      </w:pPr>
      <w:r w:rsidRPr="00F35B54">
        <w:rPr>
          <w:rStyle w:val="Refdenotaalpie"/>
        </w:rPr>
        <w:footnoteRef/>
      </w:r>
      <w:r w:rsidRPr="00F35B54">
        <w:rPr>
          <w:lang w:val="es-MX"/>
        </w:rPr>
        <w:t xml:space="preserve"> CC.</w:t>
      </w:r>
      <w:r>
        <w:rPr>
          <w:lang w:val="es-MX"/>
        </w:rPr>
        <w:t xml:space="preserve"> </w:t>
      </w:r>
      <w:r w:rsidRPr="006E54D6">
        <w:rPr>
          <w:bCs/>
        </w:rPr>
        <w:t>SU</w:t>
      </w:r>
      <w:r>
        <w:rPr>
          <w:bCs/>
        </w:rPr>
        <w:t>-</w:t>
      </w:r>
      <w:r w:rsidRPr="006E54D6">
        <w:rPr>
          <w:bCs/>
        </w:rPr>
        <w:t>056</w:t>
      </w:r>
      <w:r>
        <w:rPr>
          <w:bCs/>
        </w:rPr>
        <w:t xml:space="preserve"> de 20</w:t>
      </w:r>
      <w:r w:rsidRPr="006E54D6">
        <w:rPr>
          <w:bCs/>
        </w:rPr>
        <w:t>18</w:t>
      </w:r>
      <w:r>
        <w:rPr>
          <w:lang w:val="es-MX"/>
        </w:rPr>
        <w:t>,</w:t>
      </w:r>
      <w:r w:rsidRPr="00F35B54">
        <w:rPr>
          <w:lang w:val="es-MX"/>
        </w:rPr>
        <w:t xml:space="preserve"> </w:t>
      </w:r>
      <w:hyperlink r:id="rId1" w:history="1">
        <w:r w:rsidRPr="00B657B5">
          <w:rPr>
            <w:rStyle w:val="Hipervnculo"/>
            <w:bCs/>
            <w:color w:val="000000"/>
            <w:u w:val="none"/>
          </w:rPr>
          <w:t>SU-336 de 2017</w:t>
        </w:r>
      </w:hyperlink>
      <w:r w:rsidRPr="00B657B5">
        <w:rPr>
          <w:bCs/>
          <w:color w:val="000000"/>
        </w:rPr>
        <w:t>, </w:t>
      </w:r>
      <w:hyperlink r:id="rId2" w:history="1">
        <w:r w:rsidRPr="00B657B5">
          <w:rPr>
            <w:rStyle w:val="Hipervnculo"/>
            <w:bCs/>
            <w:color w:val="000000"/>
            <w:u w:val="none"/>
          </w:rPr>
          <w:t>SU-354 de 2017</w:t>
        </w:r>
      </w:hyperlink>
      <w:r w:rsidRPr="00B657B5">
        <w:rPr>
          <w:bCs/>
          <w:color w:val="000000"/>
          <w:lang w:val="es-ES_tradnl"/>
        </w:rPr>
        <w:t xml:space="preserve">, </w:t>
      </w:r>
      <w:r w:rsidRPr="00B657B5">
        <w:rPr>
          <w:bCs/>
          <w:lang w:val="es-ES_tradnl"/>
        </w:rPr>
        <w:t>T-</w:t>
      </w:r>
      <w:r w:rsidRPr="001A1A2B">
        <w:rPr>
          <w:bCs/>
          <w:lang w:val="es-ES_tradnl"/>
        </w:rPr>
        <w:t>137 de 2017</w:t>
      </w:r>
      <w:r>
        <w:rPr>
          <w:bCs/>
          <w:lang w:val="es-ES_tradnl"/>
        </w:rPr>
        <w:t xml:space="preserve"> y </w:t>
      </w:r>
      <w:r w:rsidRPr="001A1A2B">
        <w:rPr>
          <w:bCs/>
        </w:rPr>
        <w:t>SU-222 de 2016</w:t>
      </w:r>
      <w:r w:rsidRPr="001A1A2B">
        <w:rPr>
          <w:lang w:val="es-MX"/>
        </w:rPr>
        <w:t>.</w:t>
      </w:r>
    </w:p>
  </w:footnote>
  <w:footnote w:id="7">
    <w:p w:rsidR="00E34F0F" w:rsidRDefault="00E34F0F" w:rsidP="00E34F0F">
      <w:pPr>
        <w:pStyle w:val="Textonotapie"/>
      </w:pPr>
      <w:r w:rsidRPr="001A1A2B">
        <w:rPr>
          <w:rStyle w:val="Refdenotaalpie"/>
        </w:rPr>
        <w:footnoteRef/>
      </w:r>
      <w:r w:rsidRPr="001A1A2B">
        <w:t xml:space="preserve"> </w:t>
      </w:r>
      <w:r w:rsidRPr="001A1A2B">
        <w:rPr>
          <w:lang w:val="es-MX"/>
        </w:rPr>
        <w:t>CC. T-307 de 2015.</w:t>
      </w:r>
    </w:p>
  </w:footnote>
  <w:footnote w:id="8">
    <w:p w:rsidR="001E047B" w:rsidRPr="00D41520" w:rsidRDefault="001E047B" w:rsidP="001E047B">
      <w:pPr>
        <w:pStyle w:val="Textonotapie"/>
        <w:jc w:val="both"/>
      </w:pPr>
      <w:r w:rsidRPr="00D41520">
        <w:rPr>
          <w:vertAlign w:val="superscript"/>
        </w:rPr>
        <w:footnoteRef/>
      </w:r>
      <w:r w:rsidRPr="00D41520">
        <w:t xml:space="preserve"> ESCUELA JUDICIAL RODRIGO LARA BONILLA. </w:t>
      </w:r>
      <w:r w:rsidRPr="00D41520">
        <w:rPr>
          <w:lang w:val="es-CO"/>
        </w:rPr>
        <w:t>La acción de tutela en el ordenamiento constitucional colombiano, Universidad Nacional de Colombia, Catalina Botero Marino, Ediprime Ltda., 2006, p.61-75.</w:t>
      </w:r>
    </w:p>
  </w:footnote>
  <w:footnote w:id="9">
    <w:p w:rsidR="001E047B" w:rsidRPr="00D41520" w:rsidRDefault="001E047B" w:rsidP="001E047B">
      <w:pPr>
        <w:pStyle w:val="Textonotapie"/>
        <w:jc w:val="both"/>
      </w:pPr>
      <w:r w:rsidRPr="00D41520">
        <w:rPr>
          <w:rStyle w:val="Refdenotaalpie"/>
        </w:rPr>
        <w:footnoteRef/>
      </w:r>
      <w:r w:rsidRPr="00D41520">
        <w:t xml:space="preserve"> QUINCHE R., Manuel F. La acción de tutela, el amparo en Colombia, Bogotá DC, 2011, p.233-285.</w:t>
      </w:r>
    </w:p>
  </w:footnote>
  <w:footnote w:id="10">
    <w:p w:rsidR="00635616" w:rsidRPr="00714579" w:rsidRDefault="00635616" w:rsidP="00635616">
      <w:pPr>
        <w:pStyle w:val="Textonotapie"/>
        <w:jc w:val="both"/>
      </w:pPr>
      <w:r w:rsidRPr="00714579">
        <w:rPr>
          <w:rStyle w:val="Refdenotaalpie"/>
        </w:rPr>
        <w:footnoteRef/>
      </w:r>
      <w:r w:rsidRPr="00714579">
        <w:t xml:space="preserve"> CC. T-103 </w:t>
      </w:r>
      <w:r>
        <w:t xml:space="preserve">y 396 </w:t>
      </w:r>
      <w:r w:rsidRPr="00714579">
        <w:t>de 2014</w:t>
      </w:r>
      <w:r w:rsidRPr="00714579">
        <w:rPr>
          <w:bCs/>
        </w:rPr>
        <w:t>.</w:t>
      </w:r>
    </w:p>
  </w:footnote>
  <w:footnote w:id="11">
    <w:p w:rsidR="000034F3" w:rsidRPr="00714579" w:rsidRDefault="000034F3" w:rsidP="000034F3">
      <w:pPr>
        <w:pStyle w:val="Textonotapie"/>
      </w:pPr>
      <w:r w:rsidRPr="00714579">
        <w:rPr>
          <w:rStyle w:val="Refdenotaalpie"/>
        </w:rPr>
        <w:footnoteRef/>
      </w:r>
      <w:r w:rsidRPr="00714579">
        <w:t xml:space="preserve"> CC. T-600 de 2017.</w:t>
      </w:r>
    </w:p>
  </w:footnote>
  <w:footnote w:id="12">
    <w:p w:rsidR="000034F3" w:rsidRPr="00714579" w:rsidRDefault="000034F3" w:rsidP="000034F3">
      <w:pPr>
        <w:pStyle w:val="Textonotapie"/>
      </w:pPr>
      <w:r w:rsidRPr="00714579">
        <w:rPr>
          <w:vertAlign w:val="superscript"/>
        </w:rPr>
        <w:footnoteRef/>
      </w:r>
      <w:r w:rsidRPr="00714579">
        <w:t xml:space="preserve"> CC. T-103 y 396 de 2014, entre otras. </w:t>
      </w:r>
    </w:p>
  </w:footnote>
  <w:footnote w:id="13">
    <w:p w:rsidR="000034F3" w:rsidRPr="00AD16D4" w:rsidRDefault="000034F3" w:rsidP="000034F3">
      <w:pPr>
        <w:pStyle w:val="Textonotapie"/>
        <w:jc w:val="both"/>
        <w:rPr>
          <w:lang w:val="es-CO"/>
        </w:rPr>
      </w:pPr>
      <w:r w:rsidRPr="00F61CAB">
        <w:rPr>
          <w:rStyle w:val="Refdenotaalpie"/>
        </w:rPr>
        <w:footnoteRef/>
      </w:r>
      <w:r>
        <w:t xml:space="preserve"> CSJ</w:t>
      </w:r>
      <w:r w:rsidRPr="00F61CAB">
        <w:t>. STC3950-2016.</w:t>
      </w:r>
    </w:p>
  </w:footnote>
  <w:footnote w:id="14">
    <w:p w:rsidR="000034F3" w:rsidRDefault="000034F3" w:rsidP="000034F3">
      <w:pPr>
        <w:pStyle w:val="Textonotapie"/>
        <w:jc w:val="both"/>
      </w:pPr>
      <w:r w:rsidRPr="00C45F3C">
        <w:rPr>
          <w:rStyle w:val="Refdenotaalpie"/>
        </w:rPr>
        <w:footnoteRef/>
      </w:r>
      <w:r w:rsidRPr="00C45F3C">
        <w:t xml:space="preserve"> CC. T-134 de 1994. </w:t>
      </w:r>
    </w:p>
  </w:footnote>
  <w:footnote w:id="15">
    <w:p w:rsidR="000034F3" w:rsidRDefault="000034F3" w:rsidP="000034F3">
      <w:pPr>
        <w:pStyle w:val="Textonotapie"/>
      </w:pPr>
      <w:r w:rsidRPr="00C45F3C">
        <w:rPr>
          <w:rStyle w:val="Refdenotaalpie"/>
        </w:rPr>
        <w:footnoteRef/>
      </w:r>
      <w:r w:rsidRPr="00C45F3C">
        <w:t xml:space="preserve"> CC. </w:t>
      </w:r>
      <w:r>
        <w:t xml:space="preserve">T-180 de 2018, también pueden consultarse las </w:t>
      </w:r>
      <w:r w:rsidRPr="00C45F3C">
        <w:t>T-103 de 2014</w:t>
      </w:r>
      <w:r>
        <w:t xml:space="preserve"> y </w:t>
      </w:r>
      <w:r w:rsidRPr="00C45F3C">
        <w:t>T-567 de 1998.</w:t>
      </w:r>
    </w:p>
  </w:footnote>
  <w:footnote w:id="16">
    <w:p w:rsidR="000034F3" w:rsidRDefault="000034F3" w:rsidP="000034F3">
      <w:pPr>
        <w:pStyle w:val="Textonotapie"/>
        <w:jc w:val="both"/>
      </w:pPr>
      <w:r w:rsidRPr="00C45F3C">
        <w:rPr>
          <w:rStyle w:val="Refdenotaalpie"/>
        </w:rPr>
        <w:footnoteRef/>
      </w:r>
      <w:r w:rsidRPr="00C45F3C">
        <w:t xml:space="preserve"> CC. </w:t>
      </w:r>
      <w:r>
        <w:t xml:space="preserve">SU-210 de 2017, T-181 de 2017, T-233 de 2017, T-323 de 2017, </w:t>
      </w:r>
      <w:r w:rsidRPr="00C45F3C">
        <w:t xml:space="preserve">T-001 de 2017, T-038, 106 de 2017, </w:t>
      </w:r>
      <w:r w:rsidRPr="00C45F3C">
        <w:rPr>
          <w:bCs/>
          <w:bdr w:val="none" w:sz="0" w:space="0" w:color="auto" w:frame="1"/>
          <w:shd w:val="clear" w:color="auto" w:fill="FFFFFF"/>
        </w:rPr>
        <w:t xml:space="preserve">T-037 de 2016, T-120 de 2016 y </w:t>
      </w:r>
      <w:r w:rsidRPr="00C45F3C">
        <w:t>T-662 de 2013.</w:t>
      </w:r>
      <w:r w:rsidRPr="00C45F3C">
        <w:rPr>
          <w:b/>
          <w:bCs/>
          <w:color w:val="2D2D2D"/>
          <w:bdr w:val="none" w:sz="0" w:space="0" w:color="auto" w:frame="1"/>
          <w:shd w:val="clear" w:color="auto" w:fill="FFFFFF"/>
        </w:rPr>
        <w:t xml:space="preserve"> </w:t>
      </w:r>
    </w:p>
  </w:footnote>
  <w:footnote w:id="17">
    <w:p w:rsidR="000034F3" w:rsidRDefault="000034F3" w:rsidP="000034F3">
      <w:pPr>
        <w:pStyle w:val="Textonotapie"/>
        <w:jc w:val="both"/>
      </w:pPr>
      <w:r w:rsidRPr="00C45F3C">
        <w:rPr>
          <w:rStyle w:val="Refdenotaalpie"/>
        </w:rPr>
        <w:footnoteRef/>
      </w:r>
      <w:r>
        <w:t xml:space="preserve"> CSJ</w:t>
      </w:r>
      <w:r w:rsidRPr="00C45F3C">
        <w:t xml:space="preserve">. </w:t>
      </w:r>
      <w:r w:rsidRPr="00885549">
        <w:t>STC8239-2018</w:t>
      </w:r>
      <w:r>
        <w:t xml:space="preserve">, </w:t>
      </w:r>
      <w:r w:rsidRPr="00C45F3C">
        <w:t>STC2349-2017, STC3931-2016, STC6121-2015 y sentencia del 02-09-2014, MP: Margarita Cabello B., No.23001-22-14-000-2014-00097-01;</w:t>
      </w:r>
    </w:p>
  </w:footnote>
  <w:footnote w:id="18">
    <w:p w:rsidR="00AD16D4" w:rsidRDefault="00AD16D4" w:rsidP="00AD16D4">
      <w:pPr>
        <w:pStyle w:val="Textonotapie"/>
      </w:pPr>
      <w:r w:rsidRPr="00F5702B">
        <w:rPr>
          <w:rStyle w:val="Refdenotaalpie"/>
        </w:rPr>
        <w:footnoteRef/>
      </w:r>
      <w:r w:rsidRPr="00F5702B">
        <w:t xml:space="preserve"> </w:t>
      </w:r>
      <w:r>
        <w:t>CSJ</w:t>
      </w:r>
      <w:r w:rsidRPr="00F5702B">
        <w:t xml:space="preserve">. </w:t>
      </w:r>
      <w:r w:rsidRPr="00F31060">
        <w:rPr>
          <w:lang w:val="es-ES_tradnl"/>
        </w:rPr>
        <w:t>STC18793-2017</w:t>
      </w:r>
      <w:r w:rsidRPr="00F5702B">
        <w:t>.</w:t>
      </w:r>
      <w:r>
        <w:t xml:space="preserve"> </w:t>
      </w:r>
    </w:p>
  </w:footnote>
  <w:footnote w:id="19">
    <w:p w:rsidR="00BA28B0" w:rsidRPr="007D3087" w:rsidRDefault="00BA28B0" w:rsidP="00BA28B0">
      <w:pPr>
        <w:pStyle w:val="Textonotapie"/>
      </w:pPr>
      <w:r w:rsidRPr="00103E5E">
        <w:rPr>
          <w:rStyle w:val="Refdenotaalpie"/>
        </w:rPr>
        <w:footnoteRef/>
      </w:r>
      <w:r w:rsidRPr="00103E5E">
        <w:t xml:space="preserve"> CC.  T-089 de 2018, SU-210 de 2017 y T-717 de 2011.</w:t>
      </w:r>
    </w:p>
  </w:footnote>
  <w:footnote w:id="20">
    <w:p w:rsidR="00B16500" w:rsidRPr="005E75D6" w:rsidRDefault="00B16500" w:rsidP="00B16500">
      <w:pPr>
        <w:pStyle w:val="Textonotapie"/>
        <w:rPr>
          <w:lang w:val="es-CO"/>
        </w:rPr>
      </w:pPr>
      <w:r>
        <w:rPr>
          <w:rStyle w:val="Refdenotaalpie"/>
        </w:rPr>
        <w:footnoteRef/>
      </w:r>
      <w:r>
        <w:t xml:space="preserve"> </w:t>
      </w:r>
      <w:r w:rsidRPr="00C45F3C">
        <w:t xml:space="preserve">CC. </w:t>
      </w:r>
      <w:r>
        <w:t>T-180 de 2018.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180" w:rsidRPr="00BD4B96" w:rsidRDefault="00800180">
    <w:pPr>
      <w:pStyle w:val="Encabezado"/>
      <w:pBdr>
        <w:bottom w:val="single" w:sz="4" w:space="1" w:color="D9D9D9"/>
      </w:pBdr>
      <w:jc w:val="right"/>
      <w:rPr>
        <w:rFonts w:ascii="Georgia" w:hAnsi="Georgia" w:cs="Calibri"/>
        <w:i/>
        <w:sz w:val="20"/>
      </w:rPr>
    </w:pPr>
    <w:r w:rsidRPr="00BD4B96">
      <w:rPr>
        <w:rFonts w:ascii="Georgia" w:hAnsi="Georgia" w:cs="Calibri"/>
        <w:i/>
        <w:color w:val="7F7F7F"/>
        <w:spacing w:val="60"/>
        <w:sz w:val="20"/>
      </w:rPr>
      <w:t>Página</w:t>
    </w:r>
    <w:r w:rsidRPr="00BD4B96">
      <w:rPr>
        <w:rFonts w:ascii="Georgia" w:hAnsi="Georgia" w:cs="Calibri"/>
        <w:i/>
        <w:sz w:val="20"/>
      </w:rPr>
      <w:t xml:space="preserve"> | </w:t>
    </w:r>
    <w:r w:rsidR="00301CAF" w:rsidRPr="00BD4B96">
      <w:rPr>
        <w:rFonts w:ascii="Georgia" w:hAnsi="Georgia" w:cs="Calibri"/>
        <w:i/>
        <w:sz w:val="20"/>
      </w:rPr>
      <w:fldChar w:fldCharType="begin"/>
    </w:r>
    <w:r w:rsidRPr="00BD4B96">
      <w:rPr>
        <w:rFonts w:ascii="Georgia" w:hAnsi="Georgia" w:cs="Calibri"/>
        <w:i/>
        <w:sz w:val="20"/>
      </w:rPr>
      <w:instrText xml:space="preserve"> PAGE   \* MERGEFORMAT </w:instrText>
    </w:r>
    <w:r w:rsidR="00301CAF" w:rsidRPr="00BD4B96">
      <w:rPr>
        <w:rFonts w:ascii="Georgia" w:hAnsi="Georgia" w:cs="Calibri"/>
        <w:i/>
        <w:sz w:val="20"/>
      </w:rPr>
      <w:fldChar w:fldCharType="separate"/>
    </w:r>
    <w:r w:rsidR="00631121">
      <w:rPr>
        <w:rFonts w:ascii="Georgia" w:hAnsi="Georgia" w:cs="Calibri"/>
        <w:i/>
        <w:noProof/>
        <w:sz w:val="20"/>
      </w:rPr>
      <w:t>7</w:t>
    </w:r>
    <w:r w:rsidR="00301CAF" w:rsidRPr="00BD4B96">
      <w:rPr>
        <w:rFonts w:ascii="Georgia" w:hAnsi="Georgia" w:cs="Calibri"/>
        <w:i/>
        <w:sz w:val="20"/>
      </w:rPr>
      <w:fldChar w:fldCharType="end"/>
    </w:r>
  </w:p>
  <w:p w:rsidR="00800180" w:rsidRPr="00BD4B96" w:rsidRDefault="00A00766" w:rsidP="009C568C">
    <w:pPr>
      <w:pStyle w:val="Encabezado"/>
      <w:ind w:right="360"/>
      <w:jc w:val="both"/>
      <w:rPr>
        <w:rFonts w:ascii="Georgia" w:hAnsi="Georgia" w:cs="Calibri"/>
        <w:i/>
        <w:sz w:val="20"/>
        <w:szCs w:val="22"/>
      </w:rPr>
    </w:pPr>
    <w:r w:rsidRPr="00BD4B96">
      <w:rPr>
        <w:rFonts w:ascii="Georgia" w:hAnsi="Georgia" w:cs="Calibri"/>
        <w:i/>
        <w:sz w:val="20"/>
        <w:szCs w:val="22"/>
      </w:rPr>
      <w:t>EXPEDIENTE No.</w:t>
    </w:r>
    <w:r w:rsidR="001E13C8" w:rsidRPr="00BD4B96">
      <w:rPr>
        <w:rFonts w:ascii="Georgia" w:hAnsi="Georgia" w:cs="Calibri"/>
        <w:i/>
        <w:sz w:val="20"/>
        <w:szCs w:val="22"/>
      </w:rPr>
      <w:t xml:space="preserve"> </w:t>
    </w:r>
    <w:r w:rsidR="0041111B" w:rsidRPr="00BD4B96">
      <w:rPr>
        <w:rFonts w:ascii="Georgia" w:hAnsi="Georgia" w:cs="Calibri"/>
        <w:i/>
        <w:sz w:val="20"/>
        <w:szCs w:val="22"/>
      </w:rPr>
      <w:t>201</w:t>
    </w:r>
    <w:r w:rsidR="00277C59">
      <w:rPr>
        <w:rFonts w:ascii="Georgia" w:hAnsi="Georgia" w:cs="Calibri"/>
        <w:i/>
        <w:sz w:val="20"/>
        <w:szCs w:val="22"/>
      </w:rPr>
      <w:t>8</w:t>
    </w:r>
    <w:r w:rsidR="0041111B" w:rsidRPr="00BD4B96">
      <w:rPr>
        <w:rFonts w:ascii="Georgia" w:hAnsi="Georgia" w:cs="Calibri"/>
        <w:i/>
        <w:sz w:val="20"/>
        <w:szCs w:val="22"/>
      </w:rPr>
      <w:t>-</w:t>
    </w:r>
    <w:r w:rsidR="007B643C">
      <w:rPr>
        <w:rFonts w:ascii="Georgia" w:hAnsi="Georgia" w:cs="Calibri"/>
        <w:i/>
        <w:sz w:val="20"/>
        <w:szCs w:val="22"/>
      </w:rPr>
      <w:t>00597</w:t>
    </w:r>
    <w:r w:rsidR="00D56742">
      <w:rPr>
        <w:rFonts w:ascii="Georgia" w:hAnsi="Georgia" w:cs="Calibri"/>
        <w:i/>
        <w:sz w:val="20"/>
        <w:szCs w:val="22"/>
      </w:rPr>
      <w:t>-</w:t>
    </w:r>
    <w:r w:rsidR="0041111B" w:rsidRPr="00BD4B96">
      <w:rPr>
        <w:rFonts w:ascii="Georgia" w:hAnsi="Georgia" w:cs="Calibri"/>
        <w:i/>
        <w:sz w:val="20"/>
        <w:szCs w:val="22"/>
      </w:rPr>
      <w:t>00</w:t>
    </w:r>
    <w:r w:rsidR="00B60C39" w:rsidRPr="00BD4B96">
      <w:rPr>
        <w:rFonts w:ascii="Georgia" w:hAnsi="Georgia" w:cs="Calibri"/>
        <w:i/>
        <w:sz w:val="20"/>
        <w:szCs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36A04"/>
    <w:multiLevelType w:val="hybridMultilevel"/>
    <w:tmpl w:val="BE928AD0"/>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
    <w:nsid w:val="0FBA7D0B"/>
    <w:multiLevelType w:val="multilevel"/>
    <w:tmpl w:val="62CCA154"/>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10CC1E1D"/>
    <w:multiLevelType w:val="multilevel"/>
    <w:tmpl w:val="F820AE90"/>
    <w:lvl w:ilvl="0">
      <w:start w:val="7"/>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1A7356AF"/>
    <w:multiLevelType w:val="multilevel"/>
    <w:tmpl w:val="7BD075E2"/>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4">
    <w:nsid w:val="21A56168"/>
    <w:multiLevelType w:val="multilevel"/>
    <w:tmpl w:val="31644500"/>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24A62ED1"/>
    <w:multiLevelType w:val="multilevel"/>
    <w:tmpl w:val="A4E8C66A"/>
    <w:lvl w:ilvl="0">
      <w:start w:val="7"/>
      <w:numFmt w:val="decimal"/>
      <w:lvlText w:val="%1."/>
      <w:lvlJc w:val="left"/>
      <w:pPr>
        <w:ind w:left="600" w:hanging="600"/>
      </w:pPr>
      <w:rPr>
        <w:rFonts w:cs="Times New Roman" w:hint="default"/>
        <w:color w:val="000000"/>
      </w:rPr>
    </w:lvl>
    <w:lvl w:ilvl="1">
      <w:start w:val="4"/>
      <w:numFmt w:val="decimal"/>
      <w:lvlText w:val="%1.%2."/>
      <w:lvlJc w:val="left"/>
      <w:pPr>
        <w:ind w:left="720" w:hanging="720"/>
      </w:pPr>
      <w:rPr>
        <w:rFonts w:cs="Times New Roman" w:hint="default"/>
        <w:color w:val="000000"/>
      </w:rPr>
    </w:lvl>
    <w:lvl w:ilvl="2">
      <w:start w:val="2"/>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6">
    <w:nsid w:val="24C41F17"/>
    <w:multiLevelType w:val="multilevel"/>
    <w:tmpl w:val="EE98F598"/>
    <w:lvl w:ilvl="0">
      <w:start w:val="7"/>
      <w:numFmt w:val="decimal"/>
      <w:lvlText w:val="%1."/>
      <w:lvlJc w:val="left"/>
      <w:pPr>
        <w:ind w:left="585" w:hanging="585"/>
      </w:pPr>
      <w:rPr>
        <w:rFonts w:cs="Times New Roman" w:hint="default"/>
        <w:sz w:val="24"/>
      </w:rPr>
    </w:lvl>
    <w:lvl w:ilvl="1">
      <w:start w:val="4"/>
      <w:numFmt w:val="decimal"/>
      <w:lvlText w:val="%1.%2."/>
      <w:lvlJc w:val="left"/>
      <w:pPr>
        <w:ind w:left="585" w:hanging="585"/>
      </w:pPr>
      <w:rPr>
        <w:rFonts w:cs="Times New Roman" w:hint="default"/>
        <w:sz w:val="24"/>
      </w:rPr>
    </w:lvl>
    <w:lvl w:ilvl="2">
      <w:start w:val="4"/>
      <w:numFmt w:val="decimal"/>
      <w:lvlText w:val="%1.%2.%3."/>
      <w:lvlJc w:val="left"/>
      <w:pPr>
        <w:ind w:left="720" w:hanging="720"/>
      </w:pPr>
      <w:rPr>
        <w:rFonts w:cs="Times New Roman" w:hint="default"/>
        <w:sz w:val="24"/>
      </w:rPr>
    </w:lvl>
    <w:lvl w:ilvl="3">
      <w:start w:val="1"/>
      <w:numFmt w:val="decimal"/>
      <w:lvlText w:val="%1.%2.%3.%4."/>
      <w:lvlJc w:val="left"/>
      <w:pPr>
        <w:ind w:left="720" w:hanging="720"/>
      </w:pPr>
      <w:rPr>
        <w:rFonts w:cs="Times New Roman" w:hint="default"/>
        <w:sz w:val="24"/>
      </w:rPr>
    </w:lvl>
    <w:lvl w:ilvl="4">
      <w:start w:val="1"/>
      <w:numFmt w:val="decimal"/>
      <w:lvlText w:val="%1.%2.%3.%4.%5."/>
      <w:lvlJc w:val="left"/>
      <w:pPr>
        <w:ind w:left="1080" w:hanging="1080"/>
      </w:pPr>
      <w:rPr>
        <w:rFonts w:cs="Times New Roman" w:hint="default"/>
        <w:sz w:val="24"/>
      </w:rPr>
    </w:lvl>
    <w:lvl w:ilvl="5">
      <w:start w:val="1"/>
      <w:numFmt w:val="decimal"/>
      <w:lvlText w:val="%1.%2.%3.%4.%5.%6."/>
      <w:lvlJc w:val="left"/>
      <w:pPr>
        <w:ind w:left="1080" w:hanging="1080"/>
      </w:pPr>
      <w:rPr>
        <w:rFonts w:cs="Times New Roman" w:hint="default"/>
        <w:sz w:val="24"/>
      </w:rPr>
    </w:lvl>
    <w:lvl w:ilvl="6">
      <w:start w:val="1"/>
      <w:numFmt w:val="decimal"/>
      <w:lvlText w:val="%1.%2.%3.%4.%5.%6.%7."/>
      <w:lvlJc w:val="left"/>
      <w:pPr>
        <w:ind w:left="1440" w:hanging="1440"/>
      </w:pPr>
      <w:rPr>
        <w:rFonts w:cs="Times New Roman" w:hint="default"/>
        <w:sz w:val="24"/>
      </w:rPr>
    </w:lvl>
    <w:lvl w:ilvl="7">
      <w:start w:val="1"/>
      <w:numFmt w:val="decimal"/>
      <w:lvlText w:val="%1.%2.%3.%4.%5.%6.%7.%8."/>
      <w:lvlJc w:val="left"/>
      <w:pPr>
        <w:ind w:left="1440" w:hanging="1440"/>
      </w:pPr>
      <w:rPr>
        <w:rFonts w:cs="Times New Roman" w:hint="default"/>
        <w:sz w:val="24"/>
      </w:rPr>
    </w:lvl>
    <w:lvl w:ilvl="8">
      <w:start w:val="1"/>
      <w:numFmt w:val="decimal"/>
      <w:lvlText w:val="%1.%2.%3.%4.%5.%6.%7.%8.%9."/>
      <w:lvlJc w:val="left"/>
      <w:pPr>
        <w:ind w:left="1800" w:hanging="1800"/>
      </w:pPr>
      <w:rPr>
        <w:rFonts w:cs="Times New Roman" w:hint="default"/>
        <w:sz w:val="24"/>
      </w:rPr>
    </w:lvl>
  </w:abstractNum>
  <w:abstractNum w:abstractNumId="7">
    <w:nsid w:val="27692C96"/>
    <w:multiLevelType w:val="multilevel"/>
    <w:tmpl w:val="45BA49C2"/>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284F2158"/>
    <w:multiLevelType w:val="multilevel"/>
    <w:tmpl w:val="56D0DDA8"/>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sz w:val="22"/>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305C7C38"/>
    <w:multiLevelType w:val="multilevel"/>
    <w:tmpl w:val="14766C58"/>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33451D7A"/>
    <w:multiLevelType w:val="multilevel"/>
    <w:tmpl w:val="2B48CABA"/>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34FB3169"/>
    <w:multiLevelType w:val="multilevel"/>
    <w:tmpl w:val="86C0F3D4"/>
    <w:lvl w:ilvl="0">
      <w:start w:val="7"/>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35571A7F"/>
    <w:multiLevelType w:val="multilevel"/>
    <w:tmpl w:val="1806EFA8"/>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nsid w:val="35ED096D"/>
    <w:multiLevelType w:val="hybridMultilevel"/>
    <w:tmpl w:val="A2A4F25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3A785623"/>
    <w:multiLevelType w:val="multilevel"/>
    <w:tmpl w:val="791EE4C2"/>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nsid w:val="3A946FF9"/>
    <w:multiLevelType w:val="multilevel"/>
    <w:tmpl w:val="D7FC672C"/>
    <w:lvl w:ilvl="0">
      <w:start w:val="8"/>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3F362BA6"/>
    <w:multiLevelType w:val="hybridMultilevel"/>
    <w:tmpl w:val="504CC1FE"/>
    <w:lvl w:ilvl="0" w:tplc="0C0A000F">
      <w:start w:val="1"/>
      <w:numFmt w:val="decimal"/>
      <w:lvlText w:val="%1."/>
      <w:lvlJc w:val="left"/>
      <w:pPr>
        <w:ind w:left="360" w:hanging="360"/>
      </w:pPr>
      <w:rPr>
        <w:rFonts w:cs="Times New Roman"/>
      </w:rPr>
    </w:lvl>
    <w:lvl w:ilvl="1" w:tplc="0C0A0019">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7">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nsid w:val="45C44651"/>
    <w:multiLevelType w:val="multilevel"/>
    <w:tmpl w:val="B1F8EA5A"/>
    <w:lvl w:ilvl="0">
      <w:start w:val="7"/>
      <w:numFmt w:val="decimal"/>
      <w:lvlText w:val="%1"/>
      <w:lvlJc w:val="left"/>
      <w:pPr>
        <w:ind w:left="576" w:hanging="576"/>
      </w:pPr>
      <w:rPr>
        <w:rFonts w:cs="Times New Roman" w:hint="default"/>
      </w:rPr>
    </w:lvl>
    <w:lvl w:ilvl="1">
      <w:start w:val="4"/>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9">
    <w:nsid w:val="45C54EDA"/>
    <w:multiLevelType w:val="multilevel"/>
    <w:tmpl w:val="79A4FE32"/>
    <w:lvl w:ilvl="0">
      <w:start w:val="7"/>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nsid w:val="47C6382C"/>
    <w:multiLevelType w:val="hybridMultilevel"/>
    <w:tmpl w:val="96C80D0C"/>
    <w:lvl w:ilvl="0" w:tplc="F992FBE2">
      <w:start w:val="1"/>
      <w:numFmt w:val="decimal"/>
      <w:lvlText w:val="%1."/>
      <w:lvlJc w:val="left"/>
      <w:pPr>
        <w:ind w:left="360" w:hanging="360"/>
      </w:pPr>
      <w:rPr>
        <w:sz w:val="2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1">
    <w:nsid w:val="4D627D0E"/>
    <w:multiLevelType w:val="multilevel"/>
    <w:tmpl w:val="8B5CAAC8"/>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nsid w:val="4DEB6B45"/>
    <w:multiLevelType w:val="multilevel"/>
    <w:tmpl w:val="1FD0D204"/>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3">
    <w:nsid w:val="52CF0B2B"/>
    <w:multiLevelType w:val="multilevel"/>
    <w:tmpl w:val="286AF828"/>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578F5DBC"/>
    <w:multiLevelType w:val="hybridMultilevel"/>
    <w:tmpl w:val="B2F62A5C"/>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5">
    <w:nsid w:val="5E367877"/>
    <w:multiLevelType w:val="multilevel"/>
    <w:tmpl w:val="5B16DAB2"/>
    <w:lvl w:ilvl="0">
      <w:start w:val="8"/>
      <w:numFmt w:val="decimal"/>
      <w:lvlText w:val="%1."/>
      <w:lvlJc w:val="left"/>
      <w:pPr>
        <w:ind w:left="390" w:hanging="390"/>
      </w:pPr>
      <w:rPr>
        <w:rFonts w:cs="Arial" w:hint="default"/>
      </w:rPr>
    </w:lvl>
    <w:lvl w:ilvl="1">
      <w:start w:val="1"/>
      <w:numFmt w:val="decimal"/>
      <w:lvlText w:val="%1.%2."/>
      <w:lvlJc w:val="left"/>
      <w:pPr>
        <w:ind w:left="720" w:hanging="72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1080" w:hanging="108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440" w:hanging="144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800" w:hanging="1800"/>
      </w:pPr>
      <w:rPr>
        <w:rFonts w:cs="Arial" w:hint="default"/>
      </w:rPr>
    </w:lvl>
    <w:lvl w:ilvl="8">
      <w:start w:val="1"/>
      <w:numFmt w:val="decimal"/>
      <w:lvlText w:val="%1.%2.%3.%4.%5.%6.%7.%8.%9."/>
      <w:lvlJc w:val="left"/>
      <w:pPr>
        <w:ind w:left="1800" w:hanging="1800"/>
      </w:pPr>
      <w:rPr>
        <w:rFonts w:cs="Arial" w:hint="default"/>
      </w:rPr>
    </w:lvl>
  </w:abstractNum>
  <w:abstractNum w:abstractNumId="26">
    <w:nsid w:val="66935D71"/>
    <w:multiLevelType w:val="multilevel"/>
    <w:tmpl w:val="0AE2EABE"/>
    <w:lvl w:ilvl="0">
      <w:start w:val="7"/>
      <w:numFmt w:val="decimal"/>
      <w:lvlText w:val="%1."/>
      <w:lvlJc w:val="left"/>
      <w:pPr>
        <w:ind w:left="660" w:hanging="660"/>
      </w:pPr>
      <w:rPr>
        <w:rFonts w:cs="Times New Roman" w:hint="default"/>
      </w:rPr>
    </w:lvl>
    <w:lvl w:ilvl="1">
      <w:start w:val="3"/>
      <w:numFmt w:val="decimal"/>
      <w:lvlText w:val="%1.%2."/>
      <w:lvlJc w:val="left"/>
      <w:pPr>
        <w:ind w:left="660" w:hanging="660"/>
      </w:pPr>
      <w:rPr>
        <w:rFonts w:cs="Times New Roman" w:hint="default"/>
      </w:rPr>
    </w:lvl>
    <w:lvl w:ilvl="2">
      <w:start w:val="23"/>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7">
    <w:nsid w:val="7179701A"/>
    <w:multiLevelType w:val="multilevel"/>
    <w:tmpl w:val="77D6C3F4"/>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nsid w:val="749D0E5F"/>
    <w:multiLevelType w:val="multilevel"/>
    <w:tmpl w:val="FE1072D8"/>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9">
    <w:nsid w:val="7A3D3B6C"/>
    <w:multiLevelType w:val="multilevel"/>
    <w:tmpl w:val="5BFC4F3C"/>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0">
    <w:nsid w:val="7B1A578A"/>
    <w:multiLevelType w:val="hybridMultilevel"/>
    <w:tmpl w:val="23F82968"/>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num w:numId="1">
    <w:abstractNumId w:val="30"/>
  </w:num>
  <w:num w:numId="2">
    <w:abstractNumId w:val="16"/>
  </w:num>
  <w:num w:numId="3">
    <w:abstractNumId w:val="14"/>
  </w:num>
  <w:num w:numId="4">
    <w:abstractNumId w:val="3"/>
  </w:num>
  <w:num w:numId="5">
    <w:abstractNumId w:val="27"/>
  </w:num>
  <w:num w:numId="6">
    <w:abstractNumId w:val="0"/>
  </w:num>
  <w:num w:numId="7">
    <w:abstractNumId w:val="21"/>
  </w:num>
  <w:num w:numId="8">
    <w:abstractNumId w:val="1"/>
  </w:num>
  <w:num w:numId="9">
    <w:abstractNumId w:val="28"/>
  </w:num>
  <w:num w:numId="10">
    <w:abstractNumId w:val="22"/>
  </w:num>
  <w:num w:numId="11">
    <w:abstractNumId w:val="19"/>
  </w:num>
  <w:num w:numId="12">
    <w:abstractNumId w:val="24"/>
  </w:num>
  <w:num w:numId="13">
    <w:abstractNumId w:val="9"/>
  </w:num>
  <w:num w:numId="14">
    <w:abstractNumId w:val="12"/>
  </w:num>
  <w:num w:numId="15">
    <w:abstractNumId w:val="17"/>
  </w:num>
  <w:num w:numId="16">
    <w:abstractNumId w:val="4"/>
  </w:num>
  <w:num w:numId="17">
    <w:abstractNumId w:val="18"/>
  </w:num>
  <w:num w:numId="18">
    <w:abstractNumId w:val="8"/>
  </w:num>
  <w:num w:numId="19">
    <w:abstractNumId w:val="5"/>
  </w:num>
  <w:num w:numId="20">
    <w:abstractNumId w:val="13"/>
  </w:num>
  <w:num w:numId="21">
    <w:abstractNumId w:val="20"/>
  </w:num>
  <w:num w:numId="22">
    <w:abstractNumId w:val="23"/>
  </w:num>
  <w:num w:numId="23">
    <w:abstractNumId w:val="7"/>
  </w:num>
  <w:num w:numId="24">
    <w:abstractNumId w:val="11"/>
  </w:num>
  <w:num w:numId="25">
    <w:abstractNumId w:val="8"/>
  </w:num>
  <w:num w:numId="26">
    <w:abstractNumId w:val="2"/>
  </w:num>
  <w:num w:numId="27">
    <w:abstractNumId w:val="29"/>
  </w:num>
  <w:num w:numId="28">
    <w:abstractNumId w:val="6"/>
  </w:num>
  <w:num w:numId="29">
    <w:abstractNumId w:val="25"/>
  </w:num>
  <w:num w:numId="30">
    <w:abstractNumId w:val="10"/>
  </w:num>
  <w:num w:numId="31">
    <w:abstractNumId w:val="15"/>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mirrorMargi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45D"/>
    <w:rsid w:val="00001094"/>
    <w:rsid w:val="00001684"/>
    <w:rsid w:val="0000187E"/>
    <w:rsid w:val="00001886"/>
    <w:rsid w:val="00001A9E"/>
    <w:rsid w:val="00001BE7"/>
    <w:rsid w:val="00001BED"/>
    <w:rsid w:val="00001F7C"/>
    <w:rsid w:val="000020DD"/>
    <w:rsid w:val="00002429"/>
    <w:rsid w:val="0000292B"/>
    <w:rsid w:val="00002AEB"/>
    <w:rsid w:val="00002D5D"/>
    <w:rsid w:val="00002ED5"/>
    <w:rsid w:val="000034F3"/>
    <w:rsid w:val="0000370A"/>
    <w:rsid w:val="00003BCE"/>
    <w:rsid w:val="00005289"/>
    <w:rsid w:val="0000570F"/>
    <w:rsid w:val="0000571B"/>
    <w:rsid w:val="000059BC"/>
    <w:rsid w:val="00005A2F"/>
    <w:rsid w:val="00005BB7"/>
    <w:rsid w:val="000065EA"/>
    <w:rsid w:val="00006D07"/>
    <w:rsid w:val="00007C0C"/>
    <w:rsid w:val="000103BF"/>
    <w:rsid w:val="00010589"/>
    <w:rsid w:val="00012205"/>
    <w:rsid w:val="000127B0"/>
    <w:rsid w:val="00013352"/>
    <w:rsid w:val="00013748"/>
    <w:rsid w:val="00013F3E"/>
    <w:rsid w:val="000144F9"/>
    <w:rsid w:val="000145EA"/>
    <w:rsid w:val="000147A2"/>
    <w:rsid w:val="00014AAD"/>
    <w:rsid w:val="00014D85"/>
    <w:rsid w:val="00015311"/>
    <w:rsid w:val="000158E3"/>
    <w:rsid w:val="00016253"/>
    <w:rsid w:val="00017B6F"/>
    <w:rsid w:val="00017E87"/>
    <w:rsid w:val="000205F3"/>
    <w:rsid w:val="00020FA8"/>
    <w:rsid w:val="00021001"/>
    <w:rsid w:val="00021046"/>
    <w:rsid w:val="00021145"/>
    <w:rsid w:val="00021333"/>
    <w:rsid w:val="00021844"/>
    <w:rsid w:val="00021E04"/>
    <w:rsid w:val="00022159"/>
    <w:rsid w:val="000224B4"/>
    <w:rsid w:val="00022708"/>
    <w:rsid w:val="00022765"/>
    <w:rsid w:val="00023536"/>
    <w:rsid w:val="000240A4"/>
    <w:rsid w:val="00024136"/>
    <w:rsid w:val="000243C4"/>
    <w:rsid w:val="00024442"/>
    <w:rsid w:val="000247B3"/>
    <w:rsid w:val="00024831"/>
    <w:rsid w:val="00024FF0"/>
    <w:rsid w:val="000256AC"/>
    <w:rsid w:val="00025EDE"/>
    <w:rsid w:val="00026116"/>
    <w:rsid w:val="00026255"/>
    <w:rsid w:val="000267D2"/>
    <w:rsid w:val="00026E86"/>
    <w:rsid w:val="000271AD"/>
    <w:rsid w:val="00027398"/>
    <w:rsid w:val="00027A6F"/>
    <w:rsid w:val="00027C49"/>
    <w:rsid w:val="00030686"/>
    <w:rsid w:val="000307B7"/>
    <w:rsid w:val="000311D1"/>
    <w:rsid w:val="00032C42"/>
    <w:rsid w:val="0003401F"/>
    <w:rsid w:val="000341E2"/>
    <w:rsid w:val="00034A23"/>
    <w:rsid w:val="00034F5D"/>
    <w:rsid w:val="00035E46"/>
    <w:rsid w:val="00036D33"/>
    <w:rsid w:val="00037093"/>
    <w:rsid w:val="00040D5C"/>
    <w:rsid w:val="0004100F"/>
    <w:rsid w:val="00041210"/>
    <w:rsid w:val="00042D53"/>
    <w:rsid w:val="00043741"/>
    <w:rsid w:val="00043ADF"/>
    <w:rsid w:val="00043BB5"/>
    <w:rsid w:val="000449B2"/>
    <w:rsid w:val="000454FB"/>
    <w:rsid w:val="00045578"/>
    <w:rsid w:val="000466C3"/>
    <w:rsid w:val="00046FFB"/>
    <w:rsid w:val="000474A6"/>
    <w:rsid w:val="0004780D"/>
    <w:rsid w:val="000501A9"/>
    <w:rsid w:val="000503C6"/>
    <w:rsid w:val="00050733"/>
    <w:rsid w:val="00050EF2"/>
    <w:rsid w:val="00051418"/>
    <w:rsid w:val="0005233B"/>
    <w:rsid w:val="00052A79"/>
    <w:rsid w:val="00052EDD"/>
    <w:rsid w:val="00053152"/>
    <w:rsid w:val="0005410F"/>
    <w:rsid w:val="0005443E"/>
    <w:rsid w:val="00054679"/>
    <w:rsid w:val="000547E1"/>
    <w:rsid w:val="00055048"/>
    <w:rsid w:val="00055173"/>
    <w:rsid w:val="00055FDD"/>
    <w:rsid w:val="00057150"/>
    <w:rsid w:val="00060303"/>
    <w:rsid w:val="000605AB"/>
    <w:rsid w:val="00060C31"/>
    <w:rsid w:val="00060CFD"/>
    <w:rsid w:val="00060ED4"/>
    <w:rsid w:val="0006105E"/>
    <w:rsid w:val="000615A1"/>
    <w:rsid w:val="000616FF"/>
    <w:rsid w:val="00061774"/>
    <w:rsid w:val="00062560"/>
    <w:rsid w:val="00062806"/>
    <w:rsid w:val="00062885"/>
    <w:rsid w:val="0006538C"/>
    <w:rsid w:val="0006557F"/>
    <w:rsid w:val="00065A60"/>
    <w:rsid w:val="00066166"/>
    <w:rsid w:val="00066AAA"/>
    <w:rsid w:val="00066E83"/>
    <w:rsid w:val="0006709B"/>
    <w:rsid w:val="00067566"/>
    <w:rsid w:val="00067715"/>
    <w:rsid w:val="00067A15"/>
    <w:rsid w:val="000708C1"/>
    <w:rsid w:val="00070DF7"/>
    <w:rsid w:val="000710BC"/>
    <w:rsid w:val="00071118"/>
    <w:rsid w:val="000717F8"/>
    <w:rsid w:val="000723F4"/>
    <w:rsid w:val="00072496"/>
    <w:rsid w:val="00073248"/>
    <w:rsid w:val="000735CB"/>
    <w:rsid w:val="00073953"/>
    <w:rsid w:val="00074032"/>
    <w:rsid w:val="0007464B"/>
    <w:rsid w:val="000756CD"/>
    <w:rsid w:val="00075FCE"/>
    <w:rsid w:val="000769E5"/>
    <w:rsid w:val="000774AE"/>
    <w:rsid w:val="000803A5"/>
    <w:rsid w:val="00080DED"/>
    <w:rsid w:val="00081F32"/>
    <w:rsid w:val="00081FDD"/>
    <w:rsid w:val="00082813"/>
    <w:rsid w:val="000833E9"/>
    <w:rsid w:val="000844E0"/>
    <w:rsid w:val="000848B7"/>
    <w:rsid w:val="00085345"/>
    <w:rsid w:val="00085349"/>
    <w:rsid w:val="00085633"/>
    <w:rsid w:val="00085E66"/>
    <w:rsid w:val="00086468"/>
    <w:rsid w:val="000865B7"/>
    <w:rsid w:val="000865F3"/>
    <w:rsid w:val="000866B3"/>
    <w:rsid w:val="00086D9B"/>
    <w:rsid w:val="000878C7"/>
    <w:rsid w:val="000878F4"/>
    <w:rsid w:val="000879AA"/>
    <w:rsid w:val="00090BD7"/>
    <w:rsid w:val="000912C4"/>
    <w:rsid w:val="00091393"/>
    <w:rsid w:val="00091B3D"/>
    <w:rsid w:val="00091D44"/>
    <w:rsid w:val="0009208D"/>
    <w:rsid w:val="00092B1F"/>
    <w:rsid w:val="0009333F"/>
    <w:rsid w:val="000938B9"/>
    <w:rsid w:val="00093C3D"/>
    <w:rsid w:val="00095798"/>
    <w:rsid w:val="00095EAB"/>
    <w:rsid w:val="000965B3"/>
    <w:rsid w:val="00096A82"/>
    <w:rsid w:val="000970D6"/>
    <w:rsid w:val="0009797E"/>
    <w:rsid w:val="00097C7C"/>
    <w:rsid w:val="000A0704"/>
    <w:rsid w:val="000A07E3"/>
    <w:rsid w:val="000A1196"/>
    <w:rsid w:val="000A131F"/>
    <w:rsid w:val="000A1ACA"/>
    <w:rsid w:val="000A1D73"/>
    <w:rsid w:val="000A24D0"/>
    <w:rsid w:val="000A2503"/>
    <w:rsid w:val="000A2572"/>
    <w:rsid w:val="000A2A13"/>
    <w:rsid w:val="000A36C3"/>
    <w:rsid w:val="000A40B6"/>
    <w:rsid w:val="000A537E"/>
    <w:rsid w:val="000A5381"/>
    <w:rsid w:val="000A59B5"/>
    <w:rsid w:val="000A5BE2"/>
    <w:rsid w:val="000A5D15"/>
    <w:rsid w:val="000A62DD"/>
    <w:rsid w:val="000A6331"/>
    <w:rsid w:val="000A6668"/>
    <w:rsid w:val="000A6800"/>
    <w:rsid w:val="000A7C26"/>
    <w:rsid w:val="000B0256"/>
    <w:rsid w:val="000B133E"/>
    <w:rsid w:val="000B1650"/>
    <w:rsid w:val="000B1B8C"/>
    <w:rsid w:val="000B2347"/>
    <w:rsid w:val="000B2478"/>
    <w:rsid w:val="000B2D52"/>
    <w:rsid w:val="000B329C"/>
    <w:rsid w:val="000B4029"/>
    <w:rsid w:val="000B415F"/>
    <w:rsid w:val="000B5E81"/>
    <w:rsid w:val="000B6E18"/>
    <w:rsid w:val="000B7061"/>
    <w:rsid w:val="000B7519"/>
    <w:rsid w:val="000B7527"/>
    <w:rsid w:val="000B7969"/>
    <w:rsid w:val="000B7B23"/>
    <w:rsid w:val="000B7C77"/>
    <w:rsid w:val="000B7F7C"/>
    <w:rsid w:val="000C0320"/>
    <w:rsid w:val="000C0986"/>
    <w:rsid w:val="000C09C4"/>
    <w:rsid w:val="000C0E21"/>
    <w:rsid w:val="000C134E"/>
    <w:rsid w:val="000C185C"/>
    <w:rsid w:val="000C1994"/>
    <w:rsid w:val="000C3702"/>
    <w:rsid w:val="000C3A32"/>
    <w:rsid w:val="000C401A"/>
    <w:rsid w:val="000C5052"/>
    <w:rsid w:val="000C585F"/>
    <w:rsid w:val="000C6119"/>
    <w:rsid w:val="000C69DD"/>
    <w:rsid w:val="000C71EA"/>
    <w:rsid w:val="000C727F"/>
    <w:rsid w:val="000C74DD"/>
    <w:rsid w:val="000D152C"/>
    <w:rsid w:val="000D1769"/>
    <w:rsid w:val="000D2B3D"/>
    <w:rsid w:val="000D2D98"/>
    <w:rsid w:val="000D31B6"/>
    <w:rsid w:val="000D364C"/>
    <w:rsid w:val="000D3948"/>
    <w:rsid w:val="000D3F22"/>
    <w:rsid w:val="000D41CB"/>
    <w:rsid w:val="000D6276"/>
    <w:rsid w:val="000D763A"/>
    <w:rsid w:val="000D78F8"/>
    <w:rsid w:val="000D7DD7"/>
    <w:rsid w:val="000E0370"/>
    <w:rsid w:val="000E042C"/>
    <w:rsid w:val="000E12BC"/>
    <w:rsid w:val="000E1D50"/>
    <w:rsid w:val="000E24A9"/>
    <w:rsid w:val="000E259B"/>
    <w:rsid w:val="000E29AA"/>
    <w:rsid w:val="000E2EA2"/>
    <w:rsid w:val="000E3170"/>
    <w:rsid w:val="000E3231"/>
    <w:rsid w:val="000E3403"/>
    <w:rsid w:val="000E34BB"/>
    <w:rsid w:val="000E34BD"/>
    <w:rsid w:val="000E34CA"/>
    <w:rsid w:val="000E37B6"/>
    <w:rsid w:val="000E3874"/>
    <w:rsid w:val="000E3E05"/>
    <w:rsid w:val="000E5788"/>
    <w:rsid w:val="000E60BB"/>
    <w:rsid w:val="000E6695"/>
    <w:rsid w:val="000E69FE"/>
    <w:rsid w:val="000E6B90"/>
    <w:rsid w:val="000E6F57"/>
    <w:rsid w:val="000F116A"/>
    <w:rsid w:val="000F195F"/>
    <w:rsid w:val="000F1AD0"/>
    <w:rsid w:val="000F1D48"/>
    <w:rsid w:val="000F1FDE"/>
    <w:rsid w:val="000F2939"/>
    <w:rsid w:val="000F33DC"/>
    <w:rsid w:val="000F3C5A"/>
    <w:rsid w:val="000F3CF5"/>
    <w:rsid w:val="000F4326"/>
    <w:rsid w:val="000F6280"/>
    <w:rsid w:val="000F715E"/>
    <w:rsid w:val="000F7E6A"/>
    <w:rsid w:val="000F7FE2"/>
    <w:rsid w:val="00100C47"/>
    <w:rsid w:val="00100C96"/>
    <w:rsid w:val="00100DAC"/>
    <w:rsid w:val="00100E53"/>
    <w:rsid w:val="00100F9F"/>
    <w:rsid w:val="00100FFF"/>
    <w:rsid w:val="00101AE0"/>
    <w:rsid w:val="00101AF2"/>
    <w:rsid w:val="00101EF3"/>
    <w:rsid w:val="001022A9"/>
    <w:rsid w:val="00102604"/>
    <w:rsid w:val="00102C9B"/>
    <w:rsid w:val="001032C6"/>
    <w:rsid w:val="00103488"/>
    <w:rsid w:val="00103725"/>
    <w:rsid w:val="00103E2D"/>
    <w:rsid w:val="00103EFB"/>
    <w:rsid w:val="00104367"/>
    <w:rsid w:val="00104848"/>
    <w:rsid w:val="00104975"/>
    <w:rsid w:val="00104B78"/>
    <w:rsid w:val="001055BE"/>
    <w:rsid w:val="00105D27"/>
    <w:rsid w:val="00105FFB"/>
    <w:rsid w:val="00106DA0"/>
    <w:rsid w:val="0010701C"/>
    <w:rsid w:val="001072F0"/>
    <w:rsid w:val="00107310"/>
    <w:rsid w:val="0010744C"/>
    <w:rsid w:val="00107D7D"/>
    <w:rsid w:val="00110496"/>
    <w:rsid w:val="001108F7"/>
    <w:rsid w:val="00111321"/>
    <w:rsid w:val="001113DC"/>
    <w:rsid w:val="00111806"/>
    <w:rsid w:val="00111ABC"/>
    <w:rsid w:val="00111CAB"/>
    <w:rsid w:val="0011273E"/>
    <w:rsid w:val="0011285C"/>
    <w:rsid w:val="00112A21"/>
    <w:rsid w:val="00112B29"/>
    <w:rsid w:val="00112BB3"/>
    <w:rsid w:val="001144AE"/>
    <w:rsid w:val="001149F2"/>
    <w:rsid w:val="00114A7D"/>
    <w:rsid w:val="00114CED"/>
    <w:rsid w:val="00115830"/>
    <w:rsid w:val="00116FD6"/>
    <w:rsid w:val="001178D1"/>
    <w:rsid w:val="00120C3E"/>
    <w:rsid w:val="0012140E"/>
    <w:rsid w:val="001214F8"/>
    <w:rsid w:val="00122552"/>
    <w:rsid w:val="001229DE"/>
    <w:rsid w:val="00122B6C"/>
    <w:rsid w:val="0012348F"/>
    <w:rsid w:val="001235FF"/>
    <w:rsid w:val="00123A00"/>
    <w:rsid w:val="00123DA4"/>
    <w:rsid w:val="00124730"/>
    <w:rsid w:val="00124848"/>
    <w:rsid w:val="001248F2"/>
    <w:rsid w:val="00125056"/>
    <w:rsid w:val="00125094"/>
    <w:rsid w:val="00125154"/>
    <w:rsid w:val="00125AC0"/>
    <w:rsid w:val="00125C1E"/>
    <w:rsid w:val="00126266"/>
    <w:rsid w:val="00126472"/>
    <w:rsid w:val="001265F9"/>
    <w:rsid w:val="00126953"/>
    <w:rsid w:val="001273CB"/>
    <w:rsid w:val="00127568"/>
    <w:rsid w:val="00127F19"/>
    <w:rsid w:val="001300AF"/>
    <w:rsid w:val="0013082E"/>
    <w:rsid w:val="00130941"/>
    <w:rsid w:val="0013192A"/>
    <w:rsid w:val="00131B57"/>
    <w:rsid w:val="001325E7"/>
    <w:rsid w:val="001329CB"/>
    <w:rsid w:val="00132C78"/>
    <w:rsid w:val="00132D85"/>
    <w:rsid w:val="00132DB8"/>
    <w:rsid w:val="00133374"/>
    <w:rsid w:val="00134342"/>
    <w:rsid w:val="001345A4"/>
    <w:rsid w:val="001346F9"/>
    <w:rsid w:val="00134A6A"/>
    <w:rsid w:val="00134F0A"/>
    <w:rsid w:val="001354B6"/>
    <w:rsid w:val="00135744"/>
    <w:rsid w:val="001358AF"/>
    <w:rsid w:val="0013596B"/>
    <w:rsid w:val="00135A59"/>
    <w:rsid w:val="00135B02"/>
    <w:rsid w:val="00135D4C"/>
    <w:rsid w:val="00136606"/>
    <w:rsid w:val="00136FE1"/>
    <w:rsid w:val="0013721C"/>
    <w:rsid w:val="0013771A"/>
    <w:rsid w:val="00137E97"/>
    <w:rsid w:val="00141287"/>
    <w:rsid w:val="00141D52"/>
    <w:rsid w:val="00142676"/>
    <w:rsid w:val="0014281B"/>
    <w:rsid w:val="0014339C"/>
    <w:rsid w:val="001436DB"/>
    <w:rsid w:val="00143C1E"/>
    <w:rsid w:val="0014408E"/>
    <w:rsid w:val="0014473F"/>
    <w:rsid w:val="001449A1"/>
    <w:rsid w:val="00145220"/>
    <w:rsid w:val="00145381"/>
    <w:rsid w:val="001456E0"/>
    <w:rsid w:val="0014590D"/>
    <w:rsid w:val="00145B7C"/>
    <w:rsid w:val="001460B2"/>
    <w:rsid w:val="001460F3"/>
    <w:rsid w:val="00147691"/>
    <w:rsid w:val="001479D9"/>
    <w:rsid w:val="00147AF1"/>
    <w:rsid w:val="0015081F"/>
    <w:rsid w:val="00150828"/>
    <w:rsid w:val="00150B83"/>
    <w:rsid w:val="00150C9D"/>
    <w:rsid w:val="0015100F"/>
    <w:rsid w:val="00151303"/>
    <w:rsid w:val="00151370"/>
    <w:rsid w:val="0015170F"/>
    <w:rsid w:val="001528F3"/>
    <w:rsid w:val="00153377"/>
    <w:rsid w:val="001537AB"/>
    <w:rsid w:val="001537F8"/>
    <w:rsid w:val="001542B7"/>
    <w:rsid w:val="00155454"/>
    <w:rsid w:val="001556E9"/>
    <w:rsid w:val="00155AA8"/>
    <w:rsid w:val="001567C5"/>
    <w:rsid w:val="00156A18"/>
    <w:rsid w:val="00156B1A"/>
    <w:rsid w:val="00157109"/>
    <w:rsid w:val="00157336"/>
    <w:rsid w:val="0015776C"/>
    <w:rsid w:val="00157AC0"/>
    <w:rsid w:val="00157CDD"/>
    <w:rsid w:val="00157D2D"/>
    <w:rsid w:val="001604D9"/>
    <w:rsid w:val="001605B9"/>
    <w:rsid w:val="00160B52"/>
    <w:rsid w:val="00160BC3"/>
    <w:rsid w:val="00160CAD"/>
    <w:rsid w:val="00160DF5"/>
    <w:rsid w:val="0016115F"/>
    <w:rsid w:val="00161638"/>
    <w:rsid w:val="001617A2"/>
    <w:rsid w:val="0016193A"/>
    <w:rsid w:val="00161D08"/>
    <w:rsid w:val="00161DE4"/>
    <w:rsid w:val="00161F0F"/>
    <w:rsid w:val="00162F1A"/>
    <w:rsid w:val="00162FB1"/>
    <w:rsid w:val="00163299"/>
    <w:rsid w:val="00163385"/>
    <w:rsid w:val="001638EF"/>
    <w:rsid w:val="00163B5A"/>
    <w:rsid w:val="00163C03"/>
    <w:rsid w:val="00163E7B"/>
    <w:rsid w:val="0016466E"/>
    <w:rsid w:val="00164D6D"/>
    <w:rsid w:val="00164DB6"/>
    <w:rsid w:val="00165C60"/>
    <w:rsid w:val="0016605C"/>
    <w:rsid w:val="00166AB1"/>
    <w:rsid w:val="00166D62"/>
    <w:rsid w:val="001677E3"/>
    <w:rsid w:val="001678A1"/>
    <w:rsid w:val="00170F1F"/>
    <w:rsid w:val="00171238"/>
    <w:rsid w:val="0017157E"/>
    <w:rsid w:val="001718F9"/>
    <w:rsid w:val="00173831"/>
    <w:rsid w:val="001747C9"/>
    <w:rsid w:val="001753AB"/>
    <w:rsid w:val="00175C70"/>
    <w:rsid w:val="00175D2D"/>
    <w:rsid w:val="00176C9B"/>
    <w:rsid w:val="001778CF"/>
    <w:rsid w:val="00180B3C"/>
    <w:rsid w:val="00181213"/>
    <w:rsid w:val="00181C9F"/>
    <w:rsid w:val="00181ECC"/>
    <w:rsid w:val="00183208"/>
    <w:rsid w:val="00183C2E"/>
    <w:rsid w:val="001844E9"/>
    <w:rsid w:val="001846DE"/>
    <w:rsid w:val="0018505B"/>
    <w:rsid w:val="001850F3"/>
    <w:rsid w:val="00185571"/>
    <w:rsid w:val="00186D6D"/>
    <w:rsid w:val="00187240"/>
    <w:rsid w:val="001877B0"/>
    <w:rsid w:val="00190703"/>
    <w:rsid w:val="001919A6"/>
    <w:rsid w:val="00192144"/>
    <w:rsid w:val="001929B6"/>
    <w:rsid w:val="0019341E"/>
    <w:rsid w:val="00193995"/>
    <w:rsid w:val="00193D37"/>
    <w:rsid w:val="0019525B"/>
    <w:rsid w:val="00195D5E"/>
    <w:rsid w:val="0019739B"/>
    <w:rsid w:val="001A0527"/>
    <w:rsid w:val="001A07E8"/>
    <w:rsid w:val="001A0877"/>
    <w:rsid w:val="001A0924"/>
    <w:rsid w:val="001A0973"/>
    <w:rsid w:val="001A0BC5"/>
    <w:rsid w:val="001A122A"/>
    <w:rsid w:val="001A143F"/>
    <w:rsid w:val="001A1B54"/>
    <w:rsid w:val="001A1CE0"/>
    <w:rsid w:val="001A1EA0"/>
    <w:rsid w:val="001A1F48"/>
    <w:rsid w:val="001A2A8F"/>
    <w:rsid w:val="001A2F78"/>
    <w:rsid w:val="001A6A5E"/>
    <w:rsid w:val="001A6BD6"/>
    <w:rsid w:val="001A7270"/>
    <w:rsid w:val="001B024F"/>
    <w:rsid w:val="001B0E0F"/>
    <w:rsid w:val="001B1B9D"/>
    <w:rsid w:val="001B20E8"/>
    <w:rsid w:val="001B2927"/>
    <w:rsid w:val="001B3C41"/>
    <w:rsid w:val="001B4781"/>
    <w:rsid w:val="001B5303"/>
    <w:rsid w:val="001B549A"/>
    <w:rsid w:val="001B5697"/>
    <w:rsid w:val="001B59F9"/>
    <w:rsid w:val="001B62E6"/>
    <w:rsid w:val="001B6EE3"/>
    <w:rsid w:val="001B7C59"/>
    <w:rsid w:val="001B7FDA"/>
    <w:rsid w:val="001C08BC"/>
    <w:rsid w:val="001C0981"/>
    <w:rsid w:val="001C1220"/>
    <w:rsid w:val="001C19B2"/>
    <w:rsid w:val="001C1CCF"/>
    <w:rsid w:val="001C26D2"/>
    <w:rsid w:val="001C30A0"/>
    <w:rsid w:val="001C3455"/>
    <w:rsid w:val="001C3481"/>
    <w:rsid w:val="001C3987"/>
    <w:rsid w:val="001C3B6F"/>
    <w:rsid w:val="001C3EE2"/>
    <w:rsid w:val="001C4890"/>
    <w:rsid w:val="001C4CEF"/>
    <w:rsid w:val="001C4ED0"/>
    <w:rsid w:val="001C4F79"/>
    <w:rsid w:val="001C539D"/>
    <w:rsid w:val="001C61F5"/>
    <w:rsid w:val="001C7A2A"/>
    <w:rsid w:val="001C7B73"/>
    <w:rsid w:val="001C7E8E"/>
    <w:rsid w:val="001C7FDD"/>
    <w:rsid w:val="001D00F0"/>
    <w:rsid w:val="001D019C"/>
    <w:rsid w:val="001D025F"/>
    <w:rsid w:val="001D0884"/>
    <w:rsid w:val="001D0CCA"/>
    <w:rsid w:val="001D0F25"/>
    <w:rsid w:val="001D1325"/>
    <w:rsid w:val="001D13B2"/>
    <w:rsid w:val="001D210B"/>
    <w:rsid w:val="001D24F3"/>
    <w:rsid w:val="001D25A6"/>
    <w:rsid w:val="001D33DC"/>
    <w:rsid w:val="001D3AEC"/>
    <w:rsid w:val="001D48C5"/>
    <w:rsid w:val="001D4BF9"/>
    <w:rsid w:val="001D5671"/>
    <w:rsid w:val="001D644E"/>
    <w:rsid w:val="001D6AA0"/>
    <w:rsid w:val="001D6F12"/>
    <w:rsid w:val="001D7253"/>
    <w:rsid w:val="001D7D12"/>
    <w:rsid w:val="001E0127"/>
    <w:rsid w:val="001E047B"/>
    <w:rsid w:val="001E04E1"/>
    <w:rsid w:val="001E0F78"/>
    <w:rsid w:val="001E115F"/>
    <w:rsid w:val="001E13C8"/>
    <w:rsid w:val="001E145B"/>
    <w:rsid w:val="001E18D3"/>
    <w:rsid w:val="001E26CE"/>
    <w:rsid w:val="001E28E1"/>
    <w:rsid w:val="001E2C71"/>
    <w:rsid w:val="001E2CC7"/>
    <w:rsid w:val="001E2D07"/>
    <w:rsid w:val="001E2EB6"/>
    <w:rsid w:val="001E3B3D"/>
    <w:rsid w:val="001E3B80"/>
    <w:rsid w:val="001E3CD8"/>
    <w:rsid w:val="001E3DEF"/>
    <w:rsid w:val="001E3E81"/>
    <w:rsid w:val="001E42B9"/>
    <w:rsid w:val="001E44BF"/>
    <w:rsid w:val="001E49C5"/>
    <w:rsid w:val="001E4A76"/>
    <w:rsid w:val="001E4AE8"/>
    <w:rsid w:val="001E4B56"/>
    <w:rsid w:val="001E4E61"/>
    <w:rsid w:val="001E4F61"/>
    <w:rsid w:val="001E585C"/>
    <w:rsid w:val="001E5A1F"/>
    <w:rsid w:val="001E5C6B"/>
    <w:rsid w:val="001E66AE"/>
    <w:rsid w:val="001E672D"/>
    <w:rsid w:val="001E6E16"/>
    <w:rsid w:val="001E72A0"/>
    <w:rsid w:val="001E7412"/>
    <w:rsid w:val="001E78FE"/>
    <w:rsid w:val="001E7A6A"/>
    <w:rsid w:val="001F083E"/>
    <w:rsid w:val="001F0A57"/>
    <w:rsid w:val="001F15C0"/>
    <w:rsid w:val="001F184A"/>
    <w:rsid w:val="001F1E16"/>
    <w:rsid w:val="001F25C3"/>
    <w:rsid w:val="001F347A"/>
    <w:rsid w:val="001F3588"/>
    <w:rsid w:val="001F36C2"/>
    <w:rsid w:val="001F4433"/>
    <w:rsid w:val="001F4532"/>
    <w:rsid w:val="001F464C"/>
    <w:rsid w:val="001F4656"/>
    <w:rsid w:val="001F4AEC"/>
    <w:rsid w:val="001F4D67"/>
    <w:rsid w:val="001F574D"/>
    <w:rsid w:val="001F5FAD"/>
    <w:rsid w:val="001F657C"/>
    <w:rsid w:val="001F6A2A"/>
    <w:rsid w:val="001F7109"/>
    <w:rsid w:val="001F71B3"/>
    <w:rsid w:val="001F7452"/>
    <w:rsid w:val="00200243"/>
    <w:rsid w:val="0020048B"/>
    <w:rsid w:val="00200C1A"/>
    <w:rsid w:val="00201038"/>
    <w:rsid w:val="002010AF"/>
    <w:rsid w:val="00201462"/>
    <w:rsid w:val="00201608"/>
    <w:rsid w:val="00202F72"/>
    <w:rsid w:val="002037E2"/>
    <w:rsid w:val="00204EF6"/>
    <w:rsid w:val="002056C9"/>
    <w:rsid w:val="00205B17"/>
    <w:rsid w:val="00205B8C"/>
    <w:rsid w:val="00205CAA"/>
    <w:rsid w:val="00205F8A"/>
    <w:rsid w:val="002060F5"/>
    <w:rsid w:val="00206398"/>
    <w:rsid w:val="002064F4"/>
    <w:rsid w:val="00206857"/>
    <w:rsid w:val="0020765B"/>
    <w:rsid w:val="002078C7"/>
    <w:rsid w:val="00210558"/>
    <w:rsid w:val="002117A8"/>
    <w:rsid w:val="00211BD4"/>
    <w:rsid w:val="00211DE4"/>
    <w:rsid w:val="00212487"/>
    <w:rsid w:val="00213147"/>
    <w:rsid w:val="00213459"/>
    <w:rsid w:val="00213B31"/>
    <w:rsid w:val="00213B67"/>
    <w:rsid w:val="00213DA8"/>
    <w:rsid w:val="0021433F"/>
    <w:rsid w:val="00214D2E"/>
    <w:rsid w:val="00214E8E"/>
    <w:rsid w:val="0021559F"/>
    <w:rsid w:val="002156DA"/>
    <w:rsid w:val="002157EC"/>
    <w:rsid w:val="00215B86"/>
    <w:rsid w:val="00215BFF"/>
    <w:rsid w:val="0021628B"/>
    <w:rsid w:val="00216DBE"/>
    <w:rsid w:val="0021708B"/>
    <w:rsid w:val="00217163"/>
    <w:rsid w:val="00217556"/>
    <w:rsid w:val="002175EB"/>
    <w:rsid w:val="00220029"/>
    <w:rsid w:val="00220B87"/>
    <w:rsid w:val="00220EE3"/>
    <w:rsid w:val="00220F6E"/>
    <w:rsid w:val="00221897"/>
    <w:rsid w:val="00222C3B"/>
    <w:rsid w:val="00222C76"/>
    <w:rsid w:val="0022407E"/>
    <w:rsid w:val="00224980"/>
    <w:rsid w:val="00224ACA"/>
    <w:rsid w:val="002258C9"/>
    <w:rsid w:val="00225A30"/>
    <w:rsid w:val="00226214"/>
    <w:rsid w:val="00226403"/>
    <w:rsid w:val="00226645"/>
    <w:rsid w:val="00226832"/>
    <w:rsid w:val="002269FC"/>
    <w:rsid w:val="002274FF"/>
    <w:rsid w:val="00227A72"/>
    <w:rsid w:val="00227FC9"/>
    <w:rsid w:val="00230B9A"/>
    <w:rsid w:val="0023112E"/>
    <w:rsid w:val="002318E5"/>
    <w:rsid w:val="00231C26"/>
    <w:rsid w:val="002324DF"/>
    <w:rsid w:val="0023296A"/>
    <w:rsid w:val="00232D47"/>
    <w:rsid w:val="00232F91"/>
    <w:rsid w:val="0023348A"/>
    <w:rsid w:val="002337AB"/>
    <w:rsid w:val="0023398A"/>
    <w:rsid w:val="00233F38"/>
    <w:rsid w:val="0023412F"/>
    <w:rsid w:val="00236188"/>
    <w:rsid w:val="002365FF"/>
    <w:rsid w:val="00236A18"/>
    <w:rsid w:val="00236E21"/>
    <w:rsid w:val="002376ED"/>
    <w:rsid w:val="00237783"/>
    <w:rsid w:val="002400D0"/>
    <w:rsid w:val="002403C8"/>
    <w:rsid w:val="002415D1"/>
    <w:rsid w:val="00241BE3"/>
    <w:rsid w:val="00241CE6"/>
    <w:rsid w:val="00242322"/>
    <w:rsid w:val="002425AF"/>
    <w:rsid w:val="00242CBE"/>
    <w:rsid w:val="00242EA7"/>
    <w:rsid w:val="002437A9"/>
    <w:rsid w:val="00243E1C"/>
    <w:rsid w:val="00243EFA"/>
    <w:rsid w:val="002442B1"/>
    <w:rsid w:val="00244523"/>
    <w:rsid w:val="002445A1"/>
    <w:rsid w:val="002450A3"/>
    <w:rsid w:val="002455C0"/>
    <w:rsid w:val="00245B6F"/>
    <w:rsid w:val="002470CC"/>
    <w:rsid w:val="00247994"/>
    <w:rsid w:val="00250539"/>
    <w:rsid w:val="00250DA7"/>
    <w:rsid w:val="00250EAE"/>
    <w:rsid w:val="002516FA"/>
    <w:rsid w:val="002517C0"/>
    <w:rsid w:val="00251F84"/>
    <w:rsid w:val="002520E9"/>
    <w:rsid w:val="002526A9"/>
    <w:rsid w:val="002526F2"/>
    <w:rsid w:val="00252B82"/>
    <w:rsid w:val="00252C8C"/>
    <w:rsid w:val="00252D94"/>
    <w:rsid w:val="00253420"/>
    <w:rsid w:val="00253966"/>
    <w:rsid w:val="00253B16"/>
    <w:rsid w:val="00254B08"/>
    <w:rsid w:val="00254B18"/>
    <w:rsid w:val="002550AB"/>
    <w:rsid w:val="002553DE"/>
    <w:rsid w:val="00255713"/>
    <w:rsid w:val="00255DDF"/>
    <w:rsid w:val="00256465"/>
    <w:rsid w:val="00256C49"/>
    <w:rsid w:val="0025743C"/>
    <w:rsid w:val="00261879"/>
    <w:rsid w:val="00261943"/>
    <w:rsid w:val="00262566"/>
    <w:rsid w:val="00262FDA"/>
    <w:rsid w:val="002630B8"/>
    <w:rsid w:val="00263B6A"/>
    <w:rsid w:val="00263BB5"/>
    <w:rsid w:val="00263E7E"/>
    <w:rsid w:val="00264672"/>
    <w:rsid w:val="00264BB7"/>
    <w:rsid w:val="00265F36"/>
    <w:rsid w:val="00266971"/>
    <w:rsid w:val="00266F3B"/>
    <w:rsid w:val="002673D6"/>
    <w:rsid w:val="00267454"/>
    <w:rsid w:val="00270042"/>
    <w:rsid w:val="002708B8"/>
    <w:rsid w:val="00270A55"/>
    <w:rsid w:val="00270A8D"/>
    <w:rsid w:val="002711EA"/>
    <w:rsid w:val="0027130B"/>
    <w:rsid w:val="002713C4"/>
    <w:rsid w:val="002717D1"/>
    <w:rsid w:val="0027200A"/>
    <w:rsid w:val="0027235F"/>
    <w:rsid w:val="00272C95"/>
    <w:rsid w:val="00272D0C"/>
    <w:rsid w:val="00272DBA"/>
    <w:rsid w:val="00273364"/>
    <w:rsid w:val="00273E09"/>
    <w:rsid w:val="002740C5"/>
    <w:rsid w:val="00274A74"/>
    <w:rsid w:val="00274F41"/>
    <w:rsid w:val="002750C5"/>
    <w:rsid w:val="00275557"/>
    <w:rsid w:val="00275A26"/>
    <w:rsid w:val="00275A9C"/>
    <w:rsid w:val="002763DE"/>
    <w:rsid w:val="002766E6"/>
    <w:rsid w:val="00277ACB"/>
    <w:rsid w:val="00277C59"/>
    <w:rsid w:val="00277D77"/>
    <w:rsid w:val="00277FF1"/>
    <w:rsid w:val="002803AE"/>
    <w:rsid w:val="002804C6"/>
    <w:rsid w:val="00280657"/>
    <w:rsid w:val="002811E7"/>
    <w:rsid w:val="00281930"/>
    <w:rsid w:val="00281F39"/>
    <w:rsid w:val="002821C2"/>
    <w:rsid w:val="0028314C"/>
    <w:rsid w:val="00283521"/>
    <w:rsid w:val="00283B13"/>
    <w:rsid w:val="00283CD0"/>
    <w:rsid w:val="0028437A"/>
    <w:rsid w:val="002849D8"/>
    <w:rsid w:val="0028523E"/>
    <w:rsid w:val="002858F5"/>
    <w:rsid w:val="002859F0"/>
    <w:rsid w:val="00285A6A"/>
    <w:rsid w:val="00285C28"/>
    <w:rsid w:val="00285CAE"/>
    <w:rsid w:val="00285D9B"/>
    <w:rsid w:val="00286272"/>
    <w:rsid w:val="002862DB"/>
    <w:rsid w:val="002864CB"/>
    <w:rsid w:val="002864F1"/>
    <w:rsid w:val="00286C5C"/>
    <w:rsid w:val="0028757D"/>
    <w:rsid w:val="002877D0"/>
    <w:rsid w:val="00287A79"/>
    <w:rsid w:val="00287DB4"/>
    <w:rsid w:val="00290DB8"/>
    <w:rsid w:val="0029164C"/>
    <w:rsid w:val="002916F2"/>
    <w:rsid w:val="00291730"/>
    <w:rsid w:val="00291B79"/>
    <w:rsid w:val="00291E5C"/>
    <w:rsid w:val="00292504"/>
    <w:rsid w:val="00292631"/>
    <w:rsid w:val="00293744"/>
    <w:rsid w:val="00293776"/>
    <w:rsid w:val="002939A0"/>
    <w:rsid w:val="0029423A"/>
    <w:rsid w:val="00294415"/>
    <w:rsid w:val="00295335"/>
    <w:rsid w:val="00295F3F"/>
    <w:rsid w:val="002972E0"/>
    <w:rsid w:val="00297686"/>
    <w:rsid w:val="00297747"/>
    <w:rsid w:val="00297C65"/>
    <w:rsid w:val="002A04ED"/>
    <w:rsid w:val="002A1105"/>
    <w:rsid w:val="002A15C7"/>
    <w:rsid w:val="002A23F3"/>
    <w:rsid w:val="002A26CA"/>
    <w:rsid w:val="002A283C"/>
    <w:rsid w:val="002A2E1A"/>
    <w:rsid w:val="002A449C"/>
    <w:rsid w:val="002A4527"/>
    <w:rsid w:val="002A4660"/>
    <w:rsid w:val="002A4845"/>
    <w:rsid w:val="002A4B66"/>
    <w:rsid w:val="002A4D40"/>
    <w:rsid w:val="002A4D86"/>
    <w:rsid w:val="002A5252"/>
    <w:rsid w:val="002A5CA9"/>
    <w:rsid w:val="002A5D8E"/>
    <w:rsid w:val="002A6014"/>
    <w:rsid w:val="002A6894"/>
    <w:rsid w:val="002A7D01"/>
    <w:rsid w:val="002A7FA0"/>
    <w:rsid w:val="002B0607"/>
    <w:rsid w:val="002B1AFC"/>
    <w:rsid w:val="002B1D72"/>
    <w:rsid w:val="002B2263"/>
    <w:rsid w:val="002B24DA"/>
    <w:rsid w:val="002B25B7"/>
    <w:rsid w:val="002B49BF"/>
    <w:rsid w:val="002B4AF2"/>
    <w:rsid w:val="002B551F"/>
    <w:rsid w:val="002B5533"/>
    <w:rsid w:val="002B5A72"/>
    <w:rsid w:val="002B5FD5"/>
    <w:rsid w:val="002B60F4"/>
    <w:rsid w:val="002B6E0B"/>
    <w:rsid w:val="002B7260"/>
    <w:rsid w:val="002B7288"/>
    <w:rsid w:val="002B7BAB"/>
    <w:rsid w:val="002C0121"/>
    <w:rsid w:val="002C0F8B"/>
    <w:rsid w:val="002C1091"/>
    <w:rsid w:val="002C2622"/>
    <w:rsid w:val="002C3B48"/>
    <w:rsid w:val="002C3E10"/>
    <w:rsid w:val="002C4684"/>
    <w:rsid w:val="002C48C6"/>
    <w:rsid w:val="002C4983"/>
    <w:rsid w:val="002C4AC0"/>
    <w:rsid w:val="002C4C30"/>
    <w:rsid w:val="002C5039"/>
    <w:rsid w:val="002C50BB"/>
    <w:rsid w:val="002C5523"/>
    <w:rsid w:val="002C5B41"/>
    <w:rsid w:val="002C710C"/>
    <w:rsid w:val="002C771C"/>
    <w:rsid w:val="002C79F1"/>
    <w:rsid w:val="002D061F"/>
    <w:rsid w:val="002D065A"/>
    <w:rsid w:val="002D08EB"/>
    <w:rsid w:val="002D1B84"/>
    <w:rsid w:val="002D3036"/>
    <w:rsid w:val="002D31B2"/>
    <w:rsid w:val="002D37CB"/>
    <w:rsid w:val="002D4132"/>
    <w:rsid w:val="002D4A2E"/>
    <w:rsid w:val="002D62CE"/>
    <w:rsid w:val="002D77A5"/>
    <w:rsid w:val="002D786F"/>
    <w:rsid w:val="002D7F39"/>
    <w:rsid w:val="002E000E"/>
    <w:rsid w:val="002E0579"/>
    <w:rsid w:val="002E0B2A"/>
    <w:rsid w:val="002E0E8C"/>
    <w:rsid w:val="002E121E"/>
    <w:rsid w:val="002E1BD0"/>
    <w:rsid w:val="002E1C31"/>
    <w:rsid w:val="002E1DA7"/>
    <w:rsid w:val="002E1FBB"/>
    <w:rsid w:val="002E2E1A"/>
    <w:rsid w:val="002E3763"/>
    <w:rsid w:val="002E3A19"/>
    <w:rsid w:val="002E3B4A"/>
    <w:rsid w:val="002E44C0"/>
    <w:rsid w:val="002E4CD9"/>
    <w:rsid w:val="002E5AEF"/>
    <w:rsid w:val="002E5BE7"/>
    <w:rsid w:val="002E5C3E"/>
    <w:rsid w:val="002E6116"/>
    <w:rsid w:val="002E656F"/>
    <w:rsid w:val="002E708B"/>
    <w:rsid w:val="002E7E3A"/>
    <w:rsid w:val="002F05F4"/>
    <w:rsid w:val="002F0909"/>
    <w:rsid w:val="002F11E7"/>
    <w:rsid w:val="002F1A51"/>
    <w:rsid w:val="002F24C2"/>
    <w:rsid w:val="002F2C09"/>
    <w:rsid w:val="002F37F9"/>
    <w:rsid w:val="002F3875"/>
    <w:rsid w:val="002F3E1D"/>
    <w:rsid w:val="002F413A"/>
    <w:rsid w:val="002F4C69"/>
    <w:rsid w:val="002F55D1"/>
    <w:rsid w:val="002F5CFC"/>
    <w:rsid w:val="002F6CFE"/>
    <w:rsid w:val="0030086F"/>
    <w:rsid w:val="00301345"/>
    <w:rsid w:val="00301699"/>
    <w:rsid w:val="00301CAF"/>
    <w:rsid w:val="00302001"/>
    <w:rsid w:val="00302228"/>
    <w:rsid w:val="0030262F"/>
    <w:rsid w:val="00303DD9"/>
    <w:rsid w:val="00303E85"/>
    <w:rsid w:val="00304C18"/>
    <w:rsid w:val="00304C7E"/>
    <w:rsid w:val="00305B90"/>
    <w:rsid w:val="003065E0"/>
    <w:rsid w:val="00307BEF"/>
    <w:rsid w:val="00307D28"/>
    <w:rsid w:val="003109EF"/>
    <w:rsid w:val="00310F89"/>
    <w:rsid w:val="00311FEB"/>
    <w:rsid w:val="003120B9"/>
    <w:rsid w:val="00312A94"/>
    <w:rsid w:val="00312EAA"/>
    <w:rsid w:val="00312FA4"/>
    <w:rsid w:val="0031379C"/>
    <w:rsid w:val="00313D5F"/>
    <w:rsid w:val="00313E08"/>
    <w:rsid w:val="0031408F"/>
    <w:rsid w:val="00314361"/>
    <w:rsid w:val="0031464A"/>
    <w:rsid w:val="00314889"/>
    <w:rsid w:val="00314D8D"/>
    <w:rsid w:val="00316088"/>
    <w:rsid w:val="00316ABE"/>
    <w:rsid w:val="00316CAE"/>
    <w:rsid w:val="0031797D"/>
    <w:rsid w:val="0032018C"/>
    <w:rsid w:val="00320355"/>
    <w:rsid w:val="00320C23"/>
    <w:rsid w:val="00321495"/>
    <w:rsid w:val="003222EF"/>
    <w:rsid w:val="0032256F"/>
    <w:rsid w:val="003232B0"/>
    <w:rsid w:val="00323F7B"/>
    <w:rsid w:val="003249F4"/>
    <w:rsid w:val="00325212"/>
    <w:rsid w:val="00325FDA"/>
    <w:rsid w:val="003266C0"/>
    <w:rsid w:val="003269FD"/>
    <w:rsid w:val="00326BCE"/>
    <w:rsid w:val="00326C60"/>
    <w:rsid w:val="00326CD4"/>
    <w:rsid w:val="003271C1"/>
    <w:rsid w:val="00327614"/>
    <w:rsid w:val="00330025"/>
    <w:rsid w:val="003327BC"/>
    <w:rsid w:val="00333B52"/>
    <w:rsid w:val="00333FB6"/>
    <w:rsid w:val="00334539"/>
    <w:rsid w:val="00334A5D"/>
    <w:rsid w:val="00334C3A"/>
    <w:rsid w:val="00335FCF"/>
    <w:rsid w:val="00336336"/>
    <w:rsid w:val="00336AC5"/>
    <w:rsid w:val="00337AED"/>
    <w:rsid w:val="00337F22"/>
    <w:rsid w:val="00340361"/>
    <w:rsid w:val="00340F08"/>
    <w:rsid w:val="0034106F"/>
    <w:rsid w:val="00341465"/>
    <w:rsid w:val="00341EE9"/>
    <w:rsid w:val="00342323"/>
    <w:rsid w:val="003428A4"/>
    <w:rsid w:val="003434C5"/>
    <w:rsid w:val="003437ED"/>
    <w:rsid w:val="00343B48"/>
    <w:rsid w:val="003449E4"/>
    <w:rsid w:val="00344DAF"/>
    <w:rsid w:val="003451E1"/>
    <w:rsid w:val="00345352"/>
    <w:rsid w:val="0034557F"/>
    <w:rsid w:val="00345944"/>
    <w:rsid w:val="00345CC6"/>
    <w:rsid w:val="00345F28"/>
    <w:rsid w:val="00346FBC"/>
    <w:rsid w:val="00347373"/>
    <w:rsid w:val="00347381"/>
    <w:rsid w:val="003473C6"/>
    <w:rsid w:val="00350667"/>
    <w:rsid w:val="00350E31"/>
    <w:rsid w:val="00350F45"/>
    <w:rsid w:val="00350FC4"/>
    <w:rsid w:val="00351921"/>
    <w:rsid w:val="00352556"/>
    <w:rsid w:val="00352603"/>
    <w:rsid w:val="0035297D"/>
    <w:rsid w:val="00352A49"/>
    <w:rsid w:val="003540DB"/>
    <w:rsid w:val="00354170"/>
    <w:rsid w:val="003543EA"/>
    <w:rsid w:val="00354C2E"/>
    <w:rsid w:val="0035568B"/>
    <w:rsid w:val="0035583A"/>
    <w:rsid w:val="00355D3C"/>
    <w:rsid w:val="00355E82"/>
    <w:rsid w:val="003564DC"/>
    <w:rsid w:val="0035697E"/>
    <w:rsid w:val="00356C1E"/>
    <w:rsid w:val="00357240"/>
    <w:rsid w:val="00357C99"/>
    <w:rsid w:val="00357D73"/>
    <w:rsid w:val="003603EC"/>
    <w:rsid w:val="0036055F"/>
    <w:rsid w:val="00360764"/>
    <w:rsid w:val="0036084B"/>
    <w:rsid w:val="00360BD4"/>
    <w:rsid w:val="0036125A"/>
    <w:rsid w:val="00361A7A"/>
    <w:rsid w:val="00362CB1"/>
    <w:rsid w:val="003632B0"/>
    <w:rsid w:val="003641DE"/>
    <w:rsid w:val="003648A3"/>
    <w:rsid w:val="00365254"/>
    <w:rsid w:val="00365E29"/>
    <w:rsid w:val="0036612F"/>
    <w:rsid w:val="003705F3"/>
    <w:rsid w:val="00370D1D"/>
    <w:rsid w:val="0037217E"/>
    <w:rsid w:val="003722A2"/>
    <w:rsid w:val="00372BC7"/>
    <w:rsid w:val="003733E2"/>
    <w:rsid w:val="0037348A"/>
    <w:rsid w:val="003739B4"/>
    <w:rsid w:val="00374B7E"/>
    <w:rsid w:val="003750F7"/>
    <w:rsid w:val="0037599F"/>
    <w:rsid w:val="00375AAF"/>
    <w:rsid w:val="00375F7E"/>
    <w:rsid w:val="003767EE"/>
    <w:rsid w:val="00376E1F"/>
    <w:rsid w:val="00376F2B"/>
    <w:rsid w:val="00376F61"/>
    <w:rsid w:val="00377B0C"/>
    <w:rsid w:val="00380193"/>
    <w:rsid w:val="003802BA"/>
    <w:rsid w:val="0038072C"/>
    <w:rsid w:val="00380A4B"/>
    <w:rsid w:val="00380A7B"/>
    <w:rsid w:val="00381CF1"/>
    <w:rsid w:val="003827F1"/>
    <w:rsid w:val="0038283B"/>
    <w:rsid w:val="003829EF"/>
    <w:rsid w:val="00382D5E"/>
    <w:rsid w:val="0038310C"/>
    <w:rsid w:val="00383179"/>
    <w:rsid w:val="00383475"/>
    <w:rsid w:val="00383B1A"/>
    <w:rsid w:val="00383D70"/>
    <w:rsid w:val="00383E2F"/>
    <w:rsid w:val="00383EAF"/>
    <w:rsid w:val="00384827"/>
    <w:rsid w:val="00384DBF"/>
    <w:rsid w:val="00384EE7"/>
    <w:rsid w:val="003857BC"/>
    <w:rsid w:val="00385E43"/>
    <w:rsid w:val="003860A0"/>
    <w:rsid w:val="00386A62"/>
    <w:rsid w:val="0038712D"/>
    <w:rsid w:val="00390E90"/>
    <w:rsid w:val="0039143D"/>
    <w:rsid w:val="00391560"/>
    <w:rsid w:val="00391B1A"/>
    <w:rsid w:val="00391FA3"/>
    <w:rsid w:val="003928A7"/>
    <w:rsid w:val="00392B8A"/>
    <w:rsid w:val="00392F23"/>
    <w:rsid w:val="003931C4"/>
    <w:rsid w:val="0039383D"/>
    <w:rsid w:val="003938A6"/>
    <w:rsid w:val="00395005"/>
    <w:rsid w:val="00395650"/>
    <w:rsid w:val="003968B3"/>
    <w:rsid w:val="00396F9B"/>
    <w:rsid w:val="00397153"/>
    <w:rsid w:val="00397174"/>
    <w:rsid w:val="00397548"/>
    <w:rsid w:val="003976E7"/>
    <w:rsid w:val="00397E40"/>
    <w:rsid w:val="003A04D5"/>
    <w:rsid w:val="003A0BE6"/>
    <w:rsid w:val="003A1A7C"/>
    <w:rsid w:val="003A1BF0"/>
    <w:rsid w:val="003A1D51"/>
    <w:rsid w:val="003A1DC4"/>
    <w:rsid w:val="003A20B4"/>
    <w:rsid w:val="003A2854"/>
    <w:rsid w:val="003A29DD"/>
    <w:rsid w:val="003A2B25"/>
    <w:rsid w:val="003A34DF"/>
    <w:rsid w:val="003A3642"/>
    <w:rsid w:val="003A36E4"/>
    <w:rsid w:val="003A3E22"/>
    <w:rsid w:val="003A3FA5"/>
    <w:rsid w:val="003A4170"/>
    <w:rsid w:val="003A4181"/>
    <w:rsid w:val="003A4A61"/>
    <w:rsid w:val="003A5267"/>
    <w:rsid w:val="003A52DC"/>
    <w:rsid w:val="003A58B3"/>
    <w:rsid w:val="003A5B20"/>
    <w:rsid w:val="003A67E9"/>
    <w:rsid w:val="003B08F5"/>
    <w:rsid w:val="003B0B82"/>
    <w:rsid w:val="003B0EE1"/>
    <w:rsid w:val="003B12FB"/>
    <w:rsid w:val="003B1C6C"/>
    <w:rsid w:val="003B2EC7"/>
    <w:rsid w:val="003B3673"/>
    <w:rsid w:val="003B37F0"/>
    <w:rsid w:val="003B4005"/>
    <w:rsid w:val="003B4FF8"/>
    <w:rsid w:val="003B50F3"/>
    <w:rsid w:val="003B5178"/>
    <w:rsid w:val="003B691D"/>
    <w:rsid w:val="003B6DD2"/>
    <w:rsid w:val="003B6E96"/>
    <w:rsid w:val="003B746D"/>
    <w:rsid w:val="003B7AD3"/>
    <w:rsid w:val="003C1D50"/>
    <w:rsid w:val="003C2862"/>
    <w:rsid w:val="003C2EB2"/>
    <w:rsid w:val="003C3200"/>
    <w:rsid w:val="003C3A12"/>
    <w:rsid w:val="003C4499"/>
    <w:rsid w:val="003C4B66"/>
    <w:rsid w:val="003C55A8"/>
    <w:rsid w:val="003C5640"/>
    <w:rsid w:val="003C5876"/>
    <w:rsid w:val="003C61F1"/>
    <w:rsid w:val="003C6555"/>
    <w:rsid w:val="003C6930"/>
    <w:rsid w:val="003C6DF1"/>
    <w:rsid w:val="003C6E39"/>
    <w:rsid w:val="003C7422"/>
    <w:rsid w:val="003C7463"/>
    <w:rsid w:val="003C7F07"/>
    <w:rsid w:val="003D0EEE"/>
    <w:rsid w:val="003D123A"/>
    <w:rsid w:val="003D2AE0"/>
    <w:rsid w:val="003D2BB1"/>
    <w:rsid w:val="003D2BDB"/>
    <w:rsid w:val="003D3318"/>
    <w:rsid w:val="003D33C9"/>
    <w:rsid w:val="003D3565"/>
    <w:rsid w:val="003D3663"/>
    <w:rsid w:val="003D3F60"/>
    <w:rsid w:val="003D3F80"/>
    <w:rsid w:val="003D4090"/>
    <w:rsid w:val="003D4557"/>
    <w:rsid w:val="003D45B1"/>
    <w:rsid w:val="003D46EB"/>
    <w:rsid w:val="003D475E"/>
    <w:rsid w:val="003D4FD9"/>
    <w:rsid w:val="003D5956"/>
    <w:rsid w:val="003D5FC6"/>
    <w:rsid w:val="003D65B3"/>
    <w:rsid w:val="003D6763"/>
    <w:rsid w:val="003D6BEE"/>
    <w:rsid w:val="003D6DDC"/>
    <w:rsid w:val="003E0D08"/>
    <w:rsid w:val="003E0DA0"/>
    <w:rsid w:val="003E15C3"/>
    <w:rsid w:val="003E15EB"/>
    <w:rsid w:val="003E18D8"/>
    <w:rsid w:val="003E2887"/>
    <w:rsid w:val="003E288D"/>
    <w:rsid w:val="003E35E2"/>
    <w:rsid w:val="003E3CD6"/>
    <w:rsid w:val="003E44F9"/>
    <w:rsid w:val="003E4897"/>
    <w:rsid w:val="003E5253"/>
    <w:rsid w:val="003E66CE"/>
    <w:rsid w:val="003E6763"/>
    <w:rsid w:val="003E73B6"/>
    <w:rsid w:val="003F0054"/>
    <w:rsid w:val="003F01B3"/>
    <w:rsid w:val="003F13B4"/>
    <w:rsid w:val="003F1BE8"/>
    <w:rsid w:val="003F1D5C"/>
    <w:rsid w:val="003F2ADA"/>
    <w:rsid w:val="003F2BE4"/>
    <w:rsid w:val="003F3BCD"/>
    <w:rsid w:val="003F4197"/>
    <w:rsid w:val="003F47F1"/>
    <w:rsid w:val="003F4809"/>
    <w:rsid w:val="003F4D8C"/>
    <w:rsid w:val="003F4ED8"/>
    <w:rsid w:val="003F5323"/>
    <w:rsid w:val="003F5684"/>
    <w:rsid w:val="003F5842"/>
    <w:rsid w:val="003F6424"/>
    <w:rsid w:val="003F6778"/>
    <w:rsid w:val="003F68F3"/>
    <w:rsid w:val="003F6B07"/>
    <w:rsid w:val="003F6BB0"/>
    <w:rsid w:val="003F6C16"/>
    <w:rsid w:val="003F6CF1"/>
    <w:rsid w:val="003F7396"/>
    <w:rsid w:val="003F750E"/>
    <w:rsid w:val="003F767C"/>
    <w:rsid w:val="0040007F"/>
    <w:rsid w:val="004003FD"/>
    <w:rsid w:val="004009A3"/>
    <w:rsid w:val="004009CB"/>
    <w:rsid w:val="00401064"/>
    <w:rsid w:val="00401364"/>
    <w:rsid w:val="00401973"/>
    <w:rsid w:val="00401EFF"/>
    <w:rsid w:val="004024F4"/>
    <w:rsid w:val="00402C11"/>
    <w:rsid w:val="004038A2"/>
    <w:rsid w:val="00403F0E"/>
    <w:rsid w:val="00404517"/>
    <w:rsid w:val="0040457C"/>
    <w:rsid w:val="00404945"/>
    <w:rsid w:val="00404F28"/>
    <w:rsid w:val="00405073"/>
    <w:rsid w:val="00405BFE"/>
    <w:rsid w:val="00405F51"/>
    <w:rsid w:val="00406FAB"/>
    <w:rsid w:val="004074D0"/>
    <w:rsid w:val="004075D1"/>
    <w:rsid w:val="004079E3"/>
    <w:rsid w:val="004104F0"/>
    <w:rsid w:val="004108FA"/>
    <w:rsid w:val="00411107"/>
    <w:rsid w:val="0041111B"/>
    <w:rsid w:val="00411435"/>
    <w:rsid w:val="00412707"/>
    <w:rsid w:val="00412781"/>
    <w:rsid w:val="004127DC"/>
    <w:rsid w:val="00413322"/>
    <w:rsid w:val="00413340"/>
    <w:rsid w:val="00414666"/>
    <w:rsid w:val="00414A51"/>
    <w:rsid w:val="00415E42"/>
    <w:rsid w:val="00417DA5"/>
    <w:rsid w:val="004201F5"/>
    <w:rsid w:val="004207C6"/>
    <w:rsid w:val="0042090A"/>
    <w:rsid w:val="00420BC3"/>
    <w:rsid w:val="00420CC5"/>
    <w:rsid w:val="00420E3F"/>
    <w:rsid w:val="00420E76"/>
    <w:rsid w:val="0042110C"/>
    <w:rsid w:val="00421150"/>
    <w:rsid w:val="00421AB7"/>
    <w:rsid w:val="0042210D"/>
    <w:rsid w:val="00422745"/>
    <w:rsid w:val="00422D81"/>
    <w:rsid w:val="00422F85"/>
    <w:rsid w:val="004239AF"/>
    <w:rsid w:val="004239FA"/>
    <w:rsid w:val="00423D35"/>
    <w:rsid w:val="00424479"/>
    <w:rsid w:val="004246FA"/>
    <w:rsid w:val="004249A8"/>
    <w:rsid w:val="00424EC5"/>
    <w:rsid w:val="00424F08"/>
    <w:rsid w:val="00425AE6"/>
    <w:rsid w:val="00425EE4"/>
    <w:rsid w:val="004276F6"/>
    <w:rsid w:val="00430174"/>
    <w:rsid w:val="004302F8"/>
    <w:rsid w:val="0043043A"/>
    <w:rsid w:val="00431B5B"/>
    <w:rsid w:val="00432087"/>
    <w:rsid w:val="00432145"/>
    <w:rsid w:val="00432310"/>
    <w:rsid w:val="00432E4F"/>
    <w:rsid w:val="00433FCF"/>
    <w:rsid w:val="004347D4"/>
    <w:rsid w:val="00434CF1"/>
    <w:rsid w:val="00435CD3"/>
    <w:rsid w:val="004360F4"/>
    <w:rsid w:val="004361F0"/>
    <w:rsid w:val="00437198"/>
    <w:rsid w:val="00437C1F"/>
    <w:rsid w:val="00437D07"/>
    <w:rsid w:val="00440090"/>
    <w:rsid w:val="004412CA"/>
    <w:rsid w:val="0044213C"/>
    <w:rsid w:val="004426A2"/>
    <w:rsid w:val="00442C4C"/>
    <w:rsid w:val="00443184"/>
    <w:rsid w:val="00443365"/>
    <w:rsid w:val="004434DF"/>
    <w:rsid w:val="00443C86"/>
    <w:rsid w:val="004442AF"/>
    <w:rsid w:val="00444613"/>
    <w:rsid w:val="004457BF"/>
    <w:rsid w:val="0044595C"/>
    <w:rsid w:val="00445B97"/>
    <w:rsid w:val="00446423"/>
    <w:rsid w:val="004465F5"/>
    <w:rsid w:val="00446A16"/>
    <w:rsid w:val="00446AD7"/>
    <w:rsid w:val="004471D7"/>
    <w:rsid w:val="00447A55"/>
    <w:rsid w:val="00450A8F"/>
    <w:rsid w:val="00450F26"/>
    <w:rsid w:val="004513F3"/>
    <w:rsid w:val="00451431"/>
    <w:rsid w:val="00451F8A"/>
    <w:rsid w:val="0045270F"/>
    <w:rsid w:val="00453189"/>
    <w:rsid w:val="00453E95"/>
    <w:rsid w:val="004548B6"/>
    <w:rsid w:val="004549AD"/>
    <w:rsid w:val="00454F83"/>
    <w:rsid w:val="004557D6"/>
    <w:rsid w:val="00455EA3"/>
    <w:rsid w:val="00455F07"/>
    <w:rsid w:val="00456151"/>
    <w:rsid w:val="0045760F"/>
    <w:rsid w:val="00457916"/>
    <w:rsid w:val="00460CA9"/>
    <w:rsid w:val="0046196A"/>
    <w:rsid w:val="00461BB8"/>
    <w:rsid w:val="00461DD6"/>
    <w:rsid w:val="00461E46"/>
    <w:rsid w:val="00461EBB"/>
    <w:rsid w:val="00462069"/>
    <w:rsid w:val="00462151"/>
    <w:rsid w:val="00462F25"/>
    <w:rsid w:val="0046344B"/>
    <w:rsid w:val="00463819"/>
    <w:rsid w:val="00463C79"/>
    <w:rsid w:val="00464F84"/>
    <w:rsid w:val="00465137"/>
    <w:rsid w:val="00465173"/>
    <w:rsid w:val="00465C0B"/>
    <w:rsid w:val="0046657E"/>
    <w:rsid w:val="0046667A"/>
    <w:rsid w:val="00466EA1"/>
    <w:rsid w:val="004673BB"/>
    <w:rsid w:val="00467960"/>
    <w:rsid w:val="0047000C"/>
    <w:rsid w:val="00471369"/>
    <w:rsid w:val="004724CC"/>
    <w:rsid w:val="004733B9"/>
    <w:rsid w:val="004736C3"/>
    <w:rsid w:val="00473A60"/>
    <w:rsid w:val="00474292"/>
    <w:rsid w:val="00474605"/>
    <w:rsid w:val="004747EC"/>
    <w:rsid w:val="00474DA6"/>
    <w:rsid w:val="00474F23"/>
    <w:rsid w:val="0047578A"/>
    <w:rsid w:val="00475902"/>
    <w:rsid w:val="004764BB"/>
    <w:rsid w:val="0047764E"/>
    <w:rsid w:val="004801CA"/>
    <w:rsid w:val="00480426"/>
    <w:rsid w:val="004808B0"/>
    <w:rsid w:val="004809E0"/>
    <w:rsid w:val="00481DFA"/>
    <w:rsid w:val="004821B4"/>
    <w:rsid w:val="004824B8"/>
    <w:rsid w:val="004826F9"/>
    <w:rsid w:val="00483117"/>
    <w:rsid w:val="00483228"/>
    <w:rsid w:val="004834A5"/>
    <w:rsid w:val="004836C9"/>
    <w:rsid w:val="004839FC"/>
    <w:rsid w:val="00483A5C"/>
    <w:rsid w:val="004842E4"/>
    <w:rsid w:val="00484970"/>
    <w:rsid w:val="00484979"/>
    <w:rsid w:val="00484E35"/>
    <w:rsid w:val="00484F2D"/>
    <w:rsid w:val="004855F2"/>
    <w:rsid w:val="00485B97"/>
    <w:rsid w:val="00486062"/>
    <w:rsid w:val="00486355"/>
    <w:rsid w:val="0048666E"/>
    <w:rsid w:val="00486979"/>
    <w:rsid w:val="00486EDB"/>
    <w:rsid w:val="004877B5"/>
    <w:rsid w:val="0049027C"/>
    <w:rsid w:val="00491288"/>
    <w:rsid w:val="00491333"/>
    <w:rsid w:val="00491B8B"/>
    <w:rsid w:val="00491D39"/>
    <w:rsid w:val="004927CF"/>
    <w:rsid w:val="0049331E"/>
    <w:rsid w:val="004935DB"/>
    <w:rsid w:val="00493D0E"/>
    <w:rsid w:val="004940D6"/>
    <w:rsid w:val="004940DE"/>
    <w:rsid w:val="00494F4B"/>
    <w:rsid w:val="00495FB0"/>
    <w:rsid w:val="0049795A"/>
    <w:rsid w:val="00497AE4"/>
    <w:rsid w:val="00497DE9"/>
    <w:rsid w:val="004A04BB"/>
    <w:rsid w:val="004A07D6"/>
    <w:rsid w:val="004A0C1E"/>
    <w:rsid w:val="004A0D37"/>
    <w:rsid w:val="004A0D74"/>
    <w:rsid w:val="004A0EE2"/>
    <w:rsid w:val="004A113B"/>
    <w:rsid w:val="004A1169"/>
    <w:rsid w:val="004A20A1"/>
    <w:rsid w:val="004A2CBD"/>
    <w:rsid w:val="004A3125"/>
    <w:rsid w:val="004A486E"/>
    <w:rsid w:val="004A4C97"/>
    <w:rsid w:val="004A50E5"/>
    <w:rsid w:val="004A6046"/>
    <w:rsid w:val="004A6342"/>
    <w:rsid w:val="004A6376"/>
    <w:rsid w:val="004A6566"/>
    <w:rsid w:val="004B019A"/>
    <w:rsid w:val="004B0DF8"/>
    <w:rsid w:val="004B0FC2"/>
    <w:rsid w:val="004B115F"/>
    <w:rsid w:val="004B1986"/>
    <w:rsid w:val="004B1BC3"/>
    <w:rsid w:val="004B1EB8"/>
    <w:rsid w:val="004B36EB"/>
    <w:rsid w:val="004B3732"/>
    <w:rsid w:val="004B3F03"/>
    <w:rsid w:val="004B3F1F"/>
    <w:rsid w:val="004B45E4"/>
    <w:rsid w:val="004B4FA9"/>
    <w:rsid w:val="004B5515"/>
    <w:rsid w:val="004B7439"/>
    <w:rsid w:val="004B7598"/>
    <w:rsid w:val="004B779D"/>
    <w:rsid w:val="004B77EB"/>
    <w:rsid w:val="004B7AA0"/>
    <w:rsid w:val="004C0EA4"/>
    <w:rsid w:val="004C1276"/>
    <w:rsid w:val="004C13C2"/>
    <w:rsid w:val="004C1BA7"/>
    <w:rsid w:val="004C23DA"/>
    <w:rsid w:val="004C247F"/>
    <w:rsid w:val="004C260D"/>
    <w:rsid w:val="004C3734"/>
    <w:rsid w:val="004C4062"/>
    <w:rsid w:val="004C449D"/>
    <w:rsid w:val="004C4D15"/>
    <w:rsid w:val="004C5E38"/>
    <w:rsid w:val="004C5FBD"/>
    <w:rsid w:val="004C630D"/>
    <w:rsid w:val="004C66CC"/>
    <w:rsid w:val="004C6B7B"/>
    <w:rsid w:val="004C6D4E"/>
    <w:rsid w:val="004C6E9F"/>
    <w:rsid w:val="004C72C8"/>
    <w:rsid w:val="004C7364"/>
    <w:rsid w:val="004C7804"/>
    <w:rsid w:val="004D009E"/>
    <w:rsid w:val="004D07D1"/>
    <w:rsid w:val="004D0D02"/>
    <w:rsid w:val="004D0F71"/>
    <w:rsid w:val="004D11BF"/>
    <w:rsid w:val="004D1B99"/>
    <w:rsid w:val="004D20A8"/>
    <w:rsid w:val="004D21F8"/>
    <w:rsid w:val="004D221F"/>
    <w:rsid w:val="004D2734"/>
    <w:rsid w:val="004D426C"/>
    <w:rsid w:val="004D49FA"/>
    <w:rsid w:val="004D4D7E"/>
    <w:rsid w:val="004D5EB0"/>
    <w:rsid w:val="004D6917"/>
    <w:rsid w:val="004D7268"/>
    <w:rsid w:val="004D732D"/>
    <w:rsid w:val="004D7940"/>
    <w:rsid w:val="004D79C3"/>
    <w:rsid w:val="004E0055"/>
    <w:rsid w:val="004E02C5"/>
    <w:rsid w:val="004E048B"/>
    <w:rsid w:val="004E05C9"/>
    <w:rsid w:val="004E07D2"/>
    <w:rsid w:val="004E0905"/>
    <w:rsid w:val="004E113C"/>
    <w:rsid w:val="004E11A6"/>
    <w:rsid w:val="004E17CE"/>
    <w:rsid w:val="004E1A2F"/>
    <w:rsid w:val="004E1AC3"/>
    <w:rsid w:val="004E1BFB"/>
    <w:rsid w:val="004E1D4F"/>
    <w:rsid w:val="004E1E5C"/>
    <w:rsid w:val="004E21F4"/>
    <w:rsid w:val="004E2C23"/>
    <w:rsid w:val="004E362E"/>
    <w:rsid w:val="004E3D12"/>
    <w:rsid w:val="004E42BD"/>
    <w:rsid w:val="004E4D09"/>
    <w:rsid w:val="004E5306"/>
    <w:rsid w:val="004E5D31"/>
    <w:rsid w:val="004E683C"/>
    <w:rsid w:val="004E6C03"/>
    <w:rsid w:val="004E6D93"/>
    <w:rsid w:val="004E6E4A"/>
    <w:rsid w:val="004E727B"/>
    <w:rsid w:val="004E7B1B"/>
    <w:rsid w:val="004F03F3"/>
    <w:rsid w:val="004F04E6"/>
    <w:rsid w:val="004F092F"/>
    <w:rsid w:val="004F0E54"/>
    <w:rsid w:val="004F1AB9"/>
    <w:rsid w:val="004F1CFF"/>
    <w:rsid w:val="004F2D5C"/>
    <w:rsid w:val="004F34AC"/>
    <w:rsid w:val="004F4022"/>
    <w:rsid w:val="004F478C"/>
    <w:rsid w:val="004F4806"/>
    <w:rsid w:val="004F481E"/>
    <w:rsid w:val="004F49D1"/>
    <w:rsid w:val="004F4D82"/>
    <w:rsid w:val="004F535A"/>
    <w:rsid w:val="004F53B1"/>
    <w:rsid w:val="004F6979"/>
    <w:rsid w:val="004F6C7F"/>
    <w:rsid w:val="004F6FFF"/>
    <w:rsid w:val="004F7DEF"/>
    <w:rsid w:val="005009FD"/>
    <w:rsid w:val="0050145C"/>
    <w:rsid w:val="0050173F"/>
    <w:rsid w:val="00501997"/>
    <w:rsid w:val="005021C1"/>
    <w:rsid w:val="00502928"/>
    <w:rsid w:val="00502C45"/>
    <w:rsid w:val="00502D19"/>
    <w:rsid w:val="00502EC8"/>
    <w:rsid w:val="005037C7"/>
    <w:rsid w:val="00505404"/>
    <w:rsid w:val="00505463"/>
    <w:rsid w:val="005062EF"/>
    <w:rsid w:val="00506822"/>
    <w:rsid w:val="0050746E"/>
    <w:rsid w:val="005075CB"/>
    <w:rsid w:val="00507B34"/>
    <w:rsid w:val="0051016F"/>
    <w:rsid w:val="005109D6"/>
    <w:rsid w:val="00511336"/>
    <w:rsid w:val="00511FE0"/>
    <w:rsid w:val="0051298F"/>
    <w:rsid w:val="00513CE7"/>
    <w:rsid w:val="00514033"/>
    <w:rsid w:val="0051508A"/>
    <w:rsid w:val="0051601E"/>
    <w:rsid w:val="0051621E"/>
    <w:rsid w:val="005162E8"/>
    <w:rsid w:val="00516EC7"/>
    <w:rsid w:val="00517626"/>
    <w:rsid w:val="00517909"/>
    <w:rsid w:val="0051793C"/>
    <w:rsid w:val="005179A1"/>
    <w:rsid w:val="00517CB3"/>
    <w:rsid w:val="00517F75"/>
    <w:rsid w:val="005206C5"/>
    <w:rsid w:val="005208C0"/>
    <w:rsid w:val="00520ECF"/>
    <w:rsid w:val="00522292"/>
    <w:rsid w:val="005235D5"/>
    <w:rsid w:val="005246A7"/>
    <w:rsid w:val="00524FB1"/>
    <w:rsid w:val="0052500D"/>
    <w:rsid w:val="0052570A"/>
    <w:rsid w:val="00525CF8"/>
    <w:rsid w:val="00525D07"/>
    <w:rsid w:val="00525F1A"/>
    <w:rsid w:val="005268D5"/>
    <w:rsid w:val="00526D7F"/>
    <w:rsid w:val="00527022"/>
    <w:rsid w:val="005274AC"/>
    <w:rsid w:val="0052786B"/>
    <w:rsid w:val="00530E49"/>
    <w:rsid w:val="00531979"/>
    <w:rsid w:val="005319C2"/>
    <w:rsid w:val="00532567"/>
    <w:rsid w:val="0053291C"/>
    <w:rsid w:val="0053340C"/>
    <w:rsid w:val="00533725"/>
    <w:rsid w:val="00534064"/>
    <w:rsid w:val="005340A5"/>
    <w:rsid w:val="00534269"/>
    <w:rsid w:val="005342A8"/>
    <w:rsid w:val="00534744"/>
    <w:rsid w:val="005358CE"/>
    <w:rsid w:val="005363AE"/>
    <w:rsid w:val="00536E5D"/>
    <w:rsid w:val="00540688"/>
    <w:rsid w:val="00540A9E"/>
    <w:rsid w:val="005410B8"/>
    <w:rsid w:val="0054167E"/>
    <w:rsid w:val="005418ED"/>
    <w:rsid w:val="00541C9A"/>
    <w:rsid w:val="005420BB"/>
    <w:rsid w:val="005427D5"/>
    <w:rsid w:val="00542C6C"/>
    <w:rsid w:val="00543EE6"/>
    <w:rsid w:val="005440CF"/>
    <w:rsid w:val="00544859"/>
    <w:rsid w:val="00545409"/>
    <w:rsid w:val="00545914"/>
    <w:rsid w:val="00545F39"/>
    <w:rsid w:val="00546006"/>
    <w:rsid w:val="005463F5"/>
    <w:rsid w:val="00546AD5"/>
    <w:rsid w:val="0054725D"/>
    <w:rsid w:val="00547CC0"/>
    <w:rsid w:val="005501E7"/>
    <w:rsid w:val="00550E2F"/>
    <w:rsid w:val="00551BFA"/>
    <w:rsid w:val="00551FBB"/>
    <w:rsid w:val="0055282B"/>
    <w:rsid w:val="00553562"/>
    <w:rsid w:val="00553F9C"/>
    <w:rsid w:val="0055407B"/>
    <w:rsid w:val="00554FD1"/>
    <w:rsid w:val="00555BC2"/>
    <w:rsid w:val="005561DB"/>
    <w:rsid w:val="00556508"/>
    <w:rsid w:val="0055788B"/>
    <w:rsid w:val="0055798C"/>
    <w:rsid w:val="00557A1B"/>
    <w:rsid w:val="00557CDA"/>
    <w:rsid w:val="0056065A"/>
    <w:rsid w:val="00560D55"/>
    <w:rsid w:val="00561182"/>
    <w:rsid w:val="00561C54"/>
    <w:rsid w:val="00561F4D"/>
    <w:rsid w:val="0056345F"/>
    <w:rsid w:val="005634DD"/>
    <w:rsid w:val="00564507"/>
    <w:rsid w:val="005652BE"/>
    <w:rsid w:val="00565F2A"/>
    <w:rsid w:val="00566506"/>
    <w:rsid w:val="005668FF"/>
    <w:rsid w:val="00566C2A"/>
    <w:rsid w:val="00566E18"/>
    <w:rsid w:val="00566FD2"/>
    <w:rsid w:val="00567185"/>
    <w:rsid w:val="00567722"/>
    <w:rsid w:val="0057016E"/>
    <w:rsid w:val="00570BB0"/>
    <w:rsid w:val="00571899"/>
    <w:rsid w:val="00571C10"/>
    <w:rsid w:val="0057266F"/>
    <w:rsid w:val="005727E0"/>
    <w:rsid w:val="00572C57"/>
    <w:rsid w:val="00572C84"/>
    <w:rsid w:val="00572EEF"/>
    <w:rsid w:val="005731E4"/>
    <w:rsid w:val="0057340D"/>
    <w:rsid w:val="0057359A"/>
    <w:rsid w:val="005747A0"/>
    <w:rsid w:val="00574B3D"/>
    <w:rsid w:val="00574D42"/>
    <w:rsid w:val="00575815"/>
    <w:rsid w:val="00575F20"/>
    <w:rsid w:val="00576247"/>
    <w:rsid w:val="005764A9"/>
    <w:rsid w:val="00576899"/>
    <w:rsid w:val="005773D1"/>
    <w:rsid w:val="00577CC9"/>
    <w:rsid w:val="00577DAA"/>
    <w:rsid w:val="00580060"/>
    <w:rsid w:val="0058043E"/>
    <w:rsid w:val="005804C9"/>
    <w:rsid w:val="00580560"/>
    <w:rsid w:val="00580947"/>
    <w:rsid w:val="00582A15"/>
    <w:rsid w:val="005842CF"/>
    <w:rsid w:val="005843B1"/>
    <w:rsid w:val="00585336"/>
    <w:rsid w:val="0058608C"/>
    <w:rsid w:val="00586B40"/>
    <w:rsid w:val="00586D15"/>
    <w:rsid w:val="00587535"/>
    <w:rsid w:val="0058760B"/>
    <w:rsid w:val="005879EB"/>
    <w:rsid w:val="00587A58"/>
    <w:rsid w:val="00587E67"/>
    <w:rsid w:val="005900E8"/>
    <w:rsid w:val="00590AD2"/>
    <w:rsid w:val="005912EB"/>
    <w:rsid w:val="00591A2D"/>
    <w:rsid w:val="00594584"/>
    <w:rsid w:val="00594F7E"/>
    <w:rsid w:val="00594FDC"/>
    <w:rsid w:val="0059514B"/>
    <w:rsid w:val="005951B2"/>
    <w:rsid w:val="00595487"/>
    <w:rsid w:val="005955FF"/>
    <w:rsid w:val="00596A3B"/>
    <w:rsid w:val="00596DB4"/>
    <w:rsid w:val="00597410"/>
    <w:rsid w:val="0059791D"/>
    <w:rsid w:val="005979AE"/>
    <w:rsid w:val="005A09B7"/>
    <w:rsid w:val="005A0B75"/>
    <w:rsid w:val="005A28DF"/>
    <w:rsid w:val="005A2A11"/>
    <w:rsid w:val="005A2EBC"/>
    <w:rsid w:val="005A2F5B"/>
    <w:rsid w:val="005A340F"/>
    <w:rsid w:val="005A3516"/>
    <w:rsid w:val="005A406E"/>
    <w:rsid w:val="005A492B"/>
    <w:rsid w:val="005A4BD8"/>
    <w:rsid w:val="005A4EB0"/>
    <w:rsid w:val="005A4FEC"/>
    <w:rsid w:val="005A5310"/>
    <w:rsid w:val="005A57A4"/>
    <w:rsid w:val="005A6143"/>
    <w:rsid w:val="005A6386"/>
    <w:rsid w:val="005A652C"/>
    <w:rsid w:val="005A6593"/>
    <w:rsid w:val="005A6932"/>
    <w:rsid w:val="005A6A71"/>
    <w:rsid w:val="005A7213"/>
    <w:rsid w:val="005A774B"/>
    <w:rsid w:val="005B0C3F"/>
    <w:rsid w:val="005B117C"/>
    <w:rsid w:val="005B147B"/>
    <w:rsid w:val="005B14A2"/>
    <w:rsid w:val="005B161F"/>
    <w:rsid w:val="005B17A4"/>
    <w:rsid w:val="005B22C2"/>
    <w:rsid w:val="005B2951"/>
    <w:rsid w:val="005B2BC6"/>
    <w:rsid w:val="005B38CC"/>
    <w:rsid w:val="005B3C2E"/>
    <w:rsid w:val="005B3E44"/>
    <w:rsid w:val="005B41D2"/>
    <w:rsid w:val="005B41F5"/>
    <w:rsid w:val="005B4A1B"/>
    <w:rsid w:val="005B7137"/>
    <w:rsid w:val="005B72A9"/>
    <w:rsid w:val="005C053C"/>
    <w:rsid w:val="005C0A5A"/>
    <w:rsid w:val="005C14BE"/>
    <w:rsid w:val="005C1B37"/>
    <w:rsid w:val="005C1D46"/>
    <w:rsid w:val="005C20DF"/>
    <w:rsid w:val="005C274B"/>
    <w:rsid w:val="005C2D6E"/>
    <w:rsid w:val="005C2F15"/>
    <w:rsid w:val="005C3AA9"/>
    <w:rsid w:val="005C3B0E"/>
    <w:rsid w:val="005C50E4"/>
    <w:rsid w:val="005C5213"/>
    <w:rsid w:val="005C5879"/>
    <w:rsid w:val="005C59C2"/>
    <w:rsid w:val="005C65F4"/>
    <w:rsid w:val="005C6A5E"/>
    <w:rsid w:val="005C72B1"/>
    <w:rsid w:val="005D019C"/>
    <w:rsid w:val="005D125C"/>
    <w:rsid w:val="005D135A"/>
    <w:rsid w:val="005D1E61"/>
    <w:rsid w:val="005D1F60"/>
    <w:rsid w:val="005D2FDF"/>
    <w:rsid w:val="005D3A35"/>
    <w:rsid w:val="005D3B4D"/>
    <w:rsid w:val="005D44B4"/>
    <w:rsid w:val="005D4E7F"/>
    <w:rsid w:val="005D4F8D"/>
    <w:rsid w:val="005D510B"/>
    <w:rsid w:val="005D5193"/>
    <w:rsid w:val="005D51D7"/>
    <w:rsid w:val="005D5370"/>
    <w:rsid w:val="005D54B9"/>
    <w:rsid w:val="005D5959"/>
    <w:rsid w:val="005D6052"/>
    <w:rsid w:val="005D606E"/>
    <w:rsid w:val="005D63AC"/>
    <w:rsid w:val="005D7115"/>
    <w:rsid w:val="005D7450"/>
    <w:rsid w:val="005E006B"/>
    <w:rsid w:val="005E1750"/>
    <w:rsid w:val="005E19F3"/>
    <w:rsid w:val="005E2879"/>
    <w:rsid w:val="005E2C13"/>
    <w:rsid w:val="005E3007"/>
    <w:rsid w:val="005E325C"/>
    <w:rsid w:val="005E3268"/>
    <w:rsid w:val="005E343B"/>
    <w:rsid w:val="005E3C1B"/>
    <w:rsid w:val="005E3EA2"/>
    <w:rsid w:val="005E40B1"/>
    <w:rsid w:val="005E4A9E"/>
    <w:rsid w:val="005E4FAD"/>
    <w:rsid w:val="005E5111"/>
    <w:rsid w:val="005E5F41"/>
    <w:rsid w:val="005E6794"/>
    <w:rsid w:val="005E6A07"/>
    <w:rsid w:val="005E6DB2"/>
    <w:rsid w:val="005E73B9"/>
    <w:rsid w:val="005E7745"/>
    <w:rsid w:val="005F0692"/>
    <w:rsid w:val="005F06CD"/>
    <w:rsid w:val="005F0BA8"/>
    <w:rsid w:val="005F0C71"/>
    <w:rsid w:val="005F10FF"/>
    <w:rsid w:val="005F27EA"/>
    <w:rsid w:val="005F2D44"/>
    <w:rsid w:val="005F3125"/>
    <w:rsid w:val="005F3981"/>
    <w:rsid w:val="005F3B66"/>
    <w:rsid w:val="005F3E08"/>
    <w:rsid w:val="005F474C"/>
    <w:rsid w:val="005F47CB"/>
    <w:rsid w:val="005F4905"/>
    <w:rsid w:val="005F4B0C"/>
    <w:rsid w:val="005F546E"/>
    <w:rsid w:val="005F555E"/>
    <w:rsid w:val="005F5A85"/>
    <w:rsid w:val="005F65BD"/>
    <w:rsid w:val="005F7D01"/>
    <w:rsid w:val="00600060"/>
    <w:rsid w:val="00600B60"/>
    <w:rsid w:val="006012A1"/>
    <w:rsid w:val="006012D2"/>
    <w:rsid w:val="00601CD6"/>
    <w:rsid w:val="00601F67"/>
    <w:rsid w:val="0060245E"/>
    <w:rsid w:val="0060249E"/>
    <w:rsid w:val="0060257D"/>
    <w:rsid w:val="00602AC2"/>
    <w:rsid w:val="00602ADE"/>
    <w:rsid w:val="00602E93"/>
    <w:rsid w:val="00603E5A"/>
    <w:rsid w:val="006040BE"/>
    <w:rsid w:val="00604461"/>
    <w:rsid w:val="0060451A"/>
    <w:rsid w:val="00604DD7"/>
    <w:rsid w:val="00606BB5"/>
    <w:rsid w:val="00606CB7"/>
    <w:rsid w:val="00607525"/>
    <w:rsid w:val="0060792A"/>
    <w:rsid w:val="00607B80"/>
    <w:rsid w:val="00607C97"/>
    <w:rsid w:val="006100B6"/>
    <w:rsid w:val="006104CC"/>
    <w:rsid w:val="00610788"/>
    <w:rsid w:val="00610D4A"/>
    <w:rsid w:val="00611140"/>
    <w:rsid w:val="00611B2B"/>
    <w:rsid w:val="00611C37"/>
    <w:rsid w:val="006122FF"/>
    <w:rsid w:val="00612366"/>
    <w:rsid w:val="0061267D"/>
    <w:rsid w:val="00612AA7"/>
    <w:rsid w:val="00612C75"/>
    <w:rsid w:val="00612CE9"/>
    <w:rsid w:val="00612D07"/>
    <w:rsid w:val="00612DCE"/>
    <w:rsid w:val="006130B7"/>
    <w:rsid w:val="006134BA"/>
    <w:rsid w:val="00614816"/>
    <w:rsid w:val="00616471"/>
    <w:rsid w:val="00616887"/>
    <w:rsid w:val="00616D7D"/>
    <w:rsid w:val="006178DE"/>
    <w:rsid w:val="00617DA7"/>
    <w:rsid w:val="0062000C"/>
    <w:rsid w:val="00620B29"/>
    <w:rsid w:val="00621299"/>
    <w:rsid w:val="00621F30"/>
    <w:rsid w:val="0062273B"/>
    <w:rsid w:val="00622FFC"/>
    <w:rsid w:val="00623089"/>
    <w:rsid w:val="00623280"/>
    <w:rsid w:val="006232EF"/>
    <w:rsid w:val="006235A9"/>
    <w:rsid w:val="0062374E"/>
    <w:rsid w:val="006244D2"/>
    <w:rsid w:val="00624817"/>
    <w:rsid w:val="00624AC1"/>
    <w:rsid w:val="00624D48"/>
    <w:rsid w:val="00625E13"/>
    <w:rsid w:val="006262D0"/>
    <w:rsid w:val="00626C89"/>
    <w:rsid w:val="006270BF"/>
    <w:rsid w:val="006277C7"/>
    <w:rsid w:val="006277EE"/>
    <w:rsid w:val="006278D9"/>
    <w:rsid w:val="00627A7C"/>
    <w:rsid w:val="00627C1B"/>
    <w:rsid w:val="006304B5"/>
    <w:rsid w:val="00630872"/>
    <w:rsid w:val="00630CCB"/>
    <w:rsid w:val="00631011"/>
    <w:rsid w:val="00631121"/>
    <w:rsid w:val="00631466"/>
    <w:rsid w:val="006319BF"/>
    <w:rsid w:val="00631E09"/>
    <w:rsid w:val="00631F9A"/>
    <w:rsid w:val="006320EA"/>
    <w:rsid w:val="00634C22"/>
    <w:rsid w:val="00634D43"/>
    <w:rsid w:val="00634FEE"/>
    <w:rsid w:val="00635616"/>
    <w:rsid w:val="006365A4"/>
    <w:rsid w:val="006369B3"/>
    <w:rsid w:val="006372C3"/>
    <w:rsid w:val="006372ED"/>
    <w:rsid w:val="00637FA1"/>
    <w:rsid w:val="0064084F"/>
    <w:rsid w:val="006413D0"/>
    <w:rsid w:val="006414F7"/>
    <w:rsid w:val="00641577"/>
    <w:rsid w:val="00641BBB"/>
    <w:rsid w:val="006425C8"/>
    <w:rsid w:val="00642B14"/>
    <w:rsid w:val="00642F16"/>
    <w:rsid w:val="0064304B"/>
    <w:rsid w:val="0064346A"/>
    <w:rsid w:val="00643DE5"/>
    <w:rsid w:val="00644337"/>
    <w:rsid w:val="006443EA"/>
    <w:rsid w:val="006444F0"/>
    <w:rsid w:val="00644AE7"/>
    <w:rsid w:val="006455D1"/>
    <w:rsid w:val="0064668E"/>
    <w:rsid w:val="0064692E"/>
    <w:rsid w:val="00646A50"/>
    <w:rsid w:val="006476DD"/>
    <w:rsid w:val="0064775E"/>
    <w:rsid w:val="00647913"/>
    <w:rsid w:val="006479A7"/>
    <w:rsid w:val="00650510"/>
    <w:rsid w:val="00650856"/>
    <w:rsid w:val="0065085F"/>
    <w:rsid w:val="00651F25"/>
    <w:rsid w:val="00651F3C"/>
    <w:rsid w:val="00652120"/>
    <w:rsid w:val="006532D1"/>
    <w:rsid w:val="00653540"/>
    <w:rsid w:val="00653C27"/>
    <w:rsid w:val="00653C29"/>
    <w:rsid w:val="006542CC"/>
    <w:rsid w:val="006546C4"/>
    <w:rsid w:val="00654D0B"/>
    <w:rsid w:val="00654DB6"/>
    <w:rsid w:val="006557DB"/>
    <w:rsid w:val="00655E18"/>
    <w:rsid w:val="00656E3D"/>
    <w:rsid w:val="006578F3"/>
    <w:rsid w:val="006603C7"/>
    <w:rsid w:val="006605EB"/>
    <w:rsid w:val="00660EA3"/>
    <w:rsid w:val="006617DD"/>
    <w:rsid w:val="0066271D"/>
    <w:rsid w:val="00662C36"/>
    <w:rsid w:val="00662CC5"/>
    <w:rsid w:val="00662FFD"/>
    <w:rsid w:val="00663838"/>
    <w:rsid w:val="00663BF0"/>
    <w:rsid w:val="00663C56"/>
    <w:rsid w:val="00664006"/>
    <w:rsid w:val="00664903"/>
    <w:rsid w:val="00664DAF"/>
    <w:rsid w:val="0066535D"/>
    <w:rsid w:val="00665851"/>
    <w:rsid w:val="006662A7"/>
    <w:rsid w:val="00667682"/>
    <w:rsid w:val="00667E9D"/>
    <w:rsid w:val="00670818"/>
    <w:rsid w:val="00670D07"/>
    <w:rsid w:val="00671332"/>
    <w:rsid w:val="00671540"/>
    <w:rsid w:val="00671690"/>
    <w:rsid w:val="00671E37"/>
    <w:rsid w:val="00672D56"/>
    <w:rsid w:val="00672E57"/>
    <w:rsid w:val="00673FCA"/>
    <w:rsid w:val="00674068"/>
    <w:rsid w:val="0067420C"/>
    <w:rsid w:val="00674A79"/>
    <w:rsid w:val="0067589D"/>
    <w:rsid w:val="006758F9"/>
    <w:rsid w:val="00676248"/>
    <w:rsid w:val="00676E64"/>
    <w:rsid w:val="00677AA0"/>
    <w:rsid w:val="00677C1C"/>
    <w:rsid w:val="00680B44"/>
    <w:rsid w:val="00681A85"/>
    <w:rsid w:val="00681DBE"/>
    <w:rsid w:val="006824C3"/>
    <w:rsid w:val="00682BD7"/>
    <w:rsid w:val="00683A69"/>
    <w:rsid w:val="00683DC4"/>
    <w:rsid w:val="00684255"/>
    <w:rsid w:val="00684CBB"/>
    <w:rsid w:val="00685170"/>
    <w:rsid w:val="006857EF"/>
    <w:rsid w:val="0068603A"/>
    <w:rsid w:val="0068618F"/>
    <w:rsid w:val="006869C9"/>
    <w:rsid w:val="00686A03"/>
    <w:rsid w:val="00687E4B"/>
    <w:rsid w:val="00690466"/>
    <w:rsid w:val="00690473"/>
    <w:rsid w:val="00690658"/>
    <w:rsid w:val="0069134C"/>
    <w:rsid w:val="00691C48"/>
    <w:rsid w:val="0069231C"/>
    <w:rsid w:val="00692A5A"/>
    <w:rsid w:val="00692D1E"/>
    <w:rsid w:val="00693436"/>
    <w:rsid w:val="00694204"/>
    <w:rsid w:val="006942B0"/>
    <w:rsid w:val="006947CB"/>
    <w:rsid w:val="00694C24"/>
    <w:rsid w:val="00694EB3"/>
    <w:rsid w:val="006959AC"/>
    <w:rsid w:val="006973FC"/>
    <w:rsid w:val="00697530"/>
    <w:rsid w:val="00697B2E"/>
    <w:rsid w:val="00697EBB"/>
    <w:rsid w:val="006A01C1"/>
    <w:rsid w:val="006A07B7"/>
    <w:rsid w:val="006A086C"/>
    <w:rsid w:val="006A153B"/>
    <w:rsid w:val="006A18BA"/>
    <w:rsid w:val="006A1A03"/>
    <w:rsid w:val="006A1CF2"/>
    <w:rsid w:val="006A2212"/>
    <w:rsid w:val="006A2A73"/>
    <w:rsid w:val="006A4829"/>
    <w:rsid w:val="006A50D9"/>
    <w:rsid w:val="006A5A53"/>
    <w:rsid w:val="006A64CC"/>
    <w:rsid w:val="006A7A1D"/>
    <w:rsid w:val="006A7CCB"/>
    <w:rsid w:val="006A7EEC"/>
    <w:rsid w:val="006B0120"/>
    <w:rsid w:val="006B0770"/>
    <w:rsid w:val="006B0A6C"/>
    <w:rsid w:val="006B0E46"/>
    <w:rsid w:val="006B1091"/>
    <w:rsid w:val="006B1931"/>
    <w:rsid w:val="006B2B98"/>
    <w:rsid w:val="006B3755"/>
    <w:rsid w:val="006B4491"/>
    <w:rsid w:val="006B470D"/>
    <w:rsid w:val="006B551F"/>
    <w:rsid w:val="006B5597"/>
    <w:rsid w:val="006B6112"/>
    <w:rsid w:val="006B6C79"/>
    <w:rsid w:val="006B77EA"/>
    <w:rsid w:val="006C02CE"/>
    <w:rsid w:val="006C0C23"/>
    <w:rsid w:val="006C0E6C"/>
    <w:rsid w:val="006C123B"/>
    <w:rsid w:val="006C1535"/>
    <w:rsid w:val="006C2BA9"/>
    <w:rsid w:val="006C2CDF"/>
    <w:rsid w:val="006C3C38"/>
    <w:rsid w:val="006C41DB"/>
    <w:rsid w:val="006C41E8"/>
    <w:rsid w:val="006C452A"/>
    <w:rsid w:val="006C45EE"/>
    <w:rsid w:val="006C57E6"/>
    <w:rsid w:val="006C5A70"/>
    <w:rsid w:val="006C5FEC"/>
    <w:rsid w:val="006C6DAD"/>
    <w:rsid w:val="006C743F"/>
    <w:rsid w:val="006C7450"/>
    <w:rsid w:val="006C7531"/>
    <w:rsid w:val="006C7B76"/>
    <w:rsid w:val="006C7BD5"/>
    <w:rsid w:val="006C7FAA"/>
    <w:rsid w:val="006D0A67"/>
    <w:rsid w:val="006D0B93"/>
    <w:rsid w:val="006D0DF4"/>
    <w:rsid w:val="006D1908"/>
    <w:rsid w:val="006D2092"/>
    <w:rsid w:val="006D23C0"/>
    <w:rsid w:val="006D2877"/>
    <w:rsid w:val="006D30B9"/>
    <w:rsid w:val="006D366C"/>
    <w:rsid w:val="006D3E24"/>
    <w:rsid w:val="006D443A"/>
    <w:rsid w:val="006D44CA"/>
    <w:rsid w:val="006D4937"/>
    <w:rsid w:val="006D508F"/>
    <w:rsid w:val="006D50CE"/>
    <w:rsid w:val="006D557E"/>
    <w:rsid w:val="006D5C87"/>
    <w:rsid w:val="006D6594"/>
    <w:rsid w:val="006D748A"/>
    <w:rsid w:val="006D76E6"/>
    <w:rsid w:val="006D7AF8"/>
    <w:rsid w:val="006D7BA2"/>
    <w:rsid w:val="006D7EC3"/>
    <w:rsid w:val="006E08F6"/>
    <w:rsid w:val="006E09B0"/>
    <w:rsid w:val="006E10FD"/>
    <w:rsid w:val="006E139F"/>
    <w:rsid w:val="006E13F2"/>
    <w:rsid w:val="006E1B1E"/>
    <w:rsid w:val="006E1CC3"/>
    <w:rsid w:val="006E253B"/>
    <w:rsid w:val="006E28D7"/>
    <w:rsid w:val="006E2EB4"/>
    <w:rsid w:val="006E3242"/>
    <w:rsid w:val="006E392C"/>
    <w:rsid w:val="006E48D1"/>
    <w:rsid w:val="006E4A22"/>
    <w:rsid w:val="006E5299"/>
    <w:rsid w:val="006E5F93"/>
    <w:rsid w:val="006E69BE"/>
    <w:rsid w:val="006E6BD7"/>
    <w:rsid w:val="006E72C2"/>
    <w:rsid w:val="006E7847"/>
    <w:rsid w:val="006E7BBA"/>
    <w:rsid w:val="006E7CF0"/>
    <w:rsid w:val="006F0172"/>
    <w:rsid w:val="006F07D5"/>
    <w:rsid w:val="006F0C81"/>
    <w:rsid w:val="006F104D"/>
    <w:rsid w:val="006F1077"/>
    <w:rsid w:val="006F1601"/>
    <w:rsid w:val="006F21D4"/>
    <w:rsid w:val="006F2376"/>
    <w:rsid w:val="006F2D04"/>
    <w:rsid w:val="006F374B"/>
    <w:rsid w:val="006F37F9"/>
    <w:rsid w:val="006F398A"/>
    <w:rsid w:val="006F3D77"/>
    <w:rsid w:val="006F3DA8"/>
    <w:rsid w:val="006F4450"/>
    <w:rsid w:val="006F5223"/>
    <w:rsid w:val="006F565F"/>
    <w:rsid w:val="006F58CD"/>
    <w:rsid w:val="006F5952"/>
    <w:rsid w:val="006F5FBB"/>
    <w:rsid w:val="006F65FF"/>
    <w:rsid w:val="006F6A74"/>
    <w:rsid w:val="00700343"/>
    <w:rsid w:val="007004A9"/>
    <w:rsid w:val="00700E2B"/>
    <w:rsid w:val="007016AF"/>
    <w:rsid w:val="00701C66"/>
    <w:rsid w:val="00701E3F"/>
    <w:rsid w:val="00701F8A"/>
    <w:rsid w:val="00701FD1"/>
    <w:rsid w:val="00702CDD"/>
    <w:rsid w:val="00702D00"/>
    <w:rsid w:val="0070347D"/>
    <w:rsid w:val="007049D2"/>
    <w:rsid w:val="00704CBD"/>
    <w:rsid w:val="00704D44"/>
    <w:rsid w:val="00705F12"/>
    <w:rsid w:val="0070650E"/>
    <w:rsid w:val="007073D1"/>
    <w:rsid w:val="00707472"/>
    <w:rsid w:val="00707648"/>
    <w:rsid w:val="00707B0A"/>
    <w:rsid w:val="007106FD"/>
    <w:rsid w:val="00710A01"/>
    <w:rsid w:val="0071180F"/>
    <w:rsid w:val="007118F0"/>
    <w:rsid w:val="0071194E"/>
    <w:rsid w:val="00711C9A"/>
    <w:rsid w:val="00712527"/>
    <w:rsid w:val="00713A83"/>
    <w:rsid w:val="007149F4"/>
    <w:rsid w:val="0071543E"/>
    <w:rsid w:val="007154A5"/>
    <w:rsid w:val="007154F9"/>
    <w:rsid w:val="007161AC"/>
    <w:rsid w:val="00717574"/>
    <w:rsid w:val="00720F6E"/>
    <w:rsid w:val="007229B8"/>
    <w:rsid w:val="00722FB5"/>
    <w:rsid w:val="00723794"/>
    <w:rsid w:val="0072424E"/>
    <w:rsid w:val="0072436C"/>
    <w:rsid w:val="00724BAB"/>
    <w:rsid w:val="00725242"/>
    <w:rsid w:val="0072524B"/>
    <w:rsid w:val="007256EA"/>
    <w:rsid w:val="00725E62"/>
    <w:rsid w:val="007263B2"/>
    <w:rsid w:val="007266D3"/>
    <w:rsid w:val="00726918"/>
    <w:rsid w:val="00727095"/>
    <w:rsid w:val="0073083F"/>
    <w:rsid w:val="00730CA7"/>
    <w:rsid w:val="00731783"/>
    <w:rsid w:val="00731BD2"/>
    <w:rsid w:val="00731DFD"/>
    <w:rsid w:val="0073215F"/>
    <w:rsid w:val="00732540"/>
    <w:rsid w:val="0073284C"/>
    <w:rsid w:val="007334BF"/>
    <w:rsid w:val="007336C1"/>
    <w:rsid w:val="00733969"/>
    <w:rsid w:val="00733F1E"/>
    <w:rsid w:val="007346DF"/>
    <w:rsid w:val="00734D26"/>
    <w:rsid w:val="007352E5"/>
    <w:rsid w:val="00735935"/>
    <w:rsid w:val="00736A93"/>
    <w:rsid w:val="00736D0F"/>
    <w:rsid w:val="007374A7"/>
    <w:rsid w:val="0073760C"/>
    <w:rsid w:val="00737D3F"/>
    <w:rsid w:val="007400D3"/>
    <w:rsid w:val="00740C9E"/>
    <w:rsid w:val="007418F2"/>
    <w:rsid w:val="007422B7"/>
    <w:rsid w:val="00742DAD"/>
    <w:rsid w:val="00742E38"/>
    <w:rsid w:val="00744984"/>
    <w:rsid w:val="00744FF6"/>
    <w:rsid w:val="00745751"/>
    <w:rsid w:val="00746514"/>
    <w:rsid w:val="00746707"/>
    <w:rsid w:val="00746775"/>
    <w:rsid w:val="00746A59"/>
    <w:rsid w:val="00747715"/>
    <w:rsid w:val="00747AA7"/>
    <w:rsid w:val="00747E14"/>
    <w:rsid w:val="00750723"/>
    <w:rsid w:val="007507D7"/>
    <w:rsid w:val="007508C9"/>
    <w:rsid w:val="00750900"/>
    <w:rsid w:val="00750FB3"/>
    <w:rsid w:val="0075117C"/>
    <w:rsid w:val="007514C4"/>
    <w:rsid w:val="00751F95"/>
    <w:rsid w:val="0075358D"/>
    <w:rsid w:val="00754365"/>
    <w:rsid w:val="007547A7"/>
    <w:rsid w:val="00754C5E"/>
    <w:rsid w:val="00754D42"/>
    <w:rsid w:val="00754E21"/>
    <w:rsid w:val="00755273"/>
    <w:rsid w:val="007561FF"/>
    <w:rsid w:val="00756584"/>
    <w:rsid w:val="00756756"/>
    <w:rsid w:val="00757AEF"/>
    <w:rsid w:val="00757EF4"/>
    <w:rsid w:val="00760440"/>
    <w:rsid w:val="00760ECB"/>
    <w:rsid w:val="0076120B"/>
    <w:rsid w:val="00761D99"/>
    <w:rsid w:val="0076227A"/>
    <w:rsid w:val="00762B3A"/>
    <w:rsid w:val="0076340A"/>
    <w:rsid w:val="0076379F"/>
    <w:rsid w:val="0076398E"/>
    <w:rsid w:val="00763DE1"/>
    <w:rsid w:val="0076410D"/>
    <w:rsid w:val="00764542"/>
    <w:rsid w:val="007645E0"/>
    <w:rsid w:val="00764C2F"/>
    <w:rsid w:val="00764D72"/>
    <w:rsid w:val="00766077"/>
    <w:rsid w:val="007669B9"/>
    <w:rsid w:val="00766B56"/>
    <w:rsid w:val="00767780"/>
    <w:rsid w:val="00767C23"/>
    <w:rsid w:val="00770620"/>
    <w:rsid w:val="00770CF8"/>
    <w:rsid w:val="0077157D"/>
    <w:rsid w:val="00771A3C"/>
    <w:rsid w:val="00772D36"/>
    <w:rsid w:val="00772E7C"/>
    <w:rsid w:val="007731AE"/>
    <w:rsid w:val="00773AA3"/>
    <w:rsid w:val="00773F30"/>
    <w:rsid w:val="00773F6E"/>
    <w:rsid w:val="007744F2"/>
    <w:rsid w:val="007749D9"/>
    <w:rsid w:val="00774EAF"/>
    <w:rsid w:val="007750E0"/>
    <w:rsid w:val="00775262"/>
    <w:rsid w:val="00775707"/>
    <w:rsid w:val="00776662"/>
    <w:rsid w:val="00776A75"/>
    <w:rsid w:val="007776C1"/>
    <w:rsid w:val="00777898"/>
    <w:rsid w:val="00777DDF"/>
    <w:rsid w:val="00780B54"/>
    <w:rsid w:val="00780C46"/>
    <w:rsid w:val="00783061"/>
    <w:rsid w:val="00783425"/>
    <w:rsid w:val="00784E9E"/>
    <w:rsid w:val="007852BE"/>
    <w:rsid w:val="007858AD"/>
    <w:rsid w:val="00785963"/>
    <w:rsid w:val="00786465"/>
    <w:rsid w:val="00786561"/>
    <w:rsid w:val="00786737"/>
    <w:rsid w:val="0078681D"/>
    <w:rsid w:val="007878D6"/>
    <w:rsid w:val="00787E11"/>
    <w:rsid w:val="00787E54"/>
    <w:rsid w:val="007904AB"/>
    <w:rsid w:val="007906B5"/>
    <w:rsid w:val="00790778"/>
    <w:rsid w:val="00790927"/>
    <w:rsid w:val="00790E90"/>
    <w:rsid w:val="00790F47"/>
    <w:rsid w:val="00790F66"/>
    <w:rsid w:val="00791310"/>
    <w:rsid w:val="007914D3"/>
    <w:rsid w:val="00791CDF"/>
    <w:rsid w:val="00792672"/>
    <w:rsid w:val="00792EF1"/>
    <w:rsid w:val="0079347A"/>
    <w:rsid w:val="0079385B"/>
    <w:rsid w:val="00793AEE"/>
    <w:rsid w:val="007942F5"/>
    <w:rsid w:val="00794BDC"/>
    <w:rsid w:val="00794E4D"/>
    <w:rsid w:val="00794F24"/>
    <w:rsid w:val="00795469"/>
    <w:rsid w:val="00795D65"/>
    <w:rsid w:val="007965DD"/>
    <w:rsid w:val="00796B38"/>
    <w:rsid w:val="00796C75"/>
    <w:rsid w:val="007975AC"/>
    <w:rsid w:val="00797D75"/>
    <w:rsid w:val="007A0C32"/>
    <w:rsid w:val="007A0E06"/>
    <w:rsid w:val="007A0F51"/>
    <w:rsid w:val="007A0FCB"/>
    <w:rsid w:val="007A1D65"/>
    <w:rsid w:val="007A237B"/>
    <w:rsid w:val="007A3D83"/>
    <w:rsid w:val="007A3F1E"/>
    <w:rsid w:val="007A4650"/>
    <w:rsid w:val="007A4783"/>
    <w:rsid w:val="007A5013"/>
    <w:rsid w:val="007A5238"/>
    <w:rsid w:val="007A5265"/>
    <w:rsid w:val="007A5508"/>
    <w:rsid w:val="007A5588"/>
    <w:rsid w:val="007A5997"/>
    <w:rsid w:val="007A5F6C"/>
    <w:rsid w:val="007A79E5"/>
    <w:rsid w:val="007A7B79"/>
    <w:rsid w:val="007A7F9C"/>
    <w:rsid w:val="007B06C8"/>
    <w:rsid w:val="007B100D"/>
    <w:rsid w:val="007B17E8"/>
    <w:rsid w:val="007B1CE6"/>
    <w:rsid w:val="007B255A"/>
    <w:rsid w:val="007B261E"/>
    <w:rsid w:val="007B28E5"/>
    <w:rsid w:val="007B3A5B"/>
    <w:rsid w:val="007B43C4"/>
    <w:rsid w:val="007B4AC7"/>
    <w:rsid w:val="007B534D"/>
    <w:rsid w:val="007B5924"/>
    <w:rsid w:val="007B5BC5"/>
    <w:rsid w:val="007B5CAC"/>
    <w:rsid w:val="007B5DF3"/>
    <w:rsid w:val="007B643C"/>
    <w:rsid w:val="007B6BF8"/>
    <w:rsid w:val="007B7607"/>
    <w:rsid w:val="007B7AA0"/>
    <w:rsid w:val="007B7F39"/>
    <w:rsid w:val="007C0320"/>
    <w:rsid w:val="007C0DC9"/>
    <w:rsid w:val="007C11F8"/>
    <w:rsid w:val="007C1CC5"/>
    <w:rsid w:val="007C251C"/>
    <w:rsid w:val="007C327C"/>
    <w:rsid w:val="007C3EEB"/>
    <w:rsid w:val="007C3F77"/>
    <w:rsid w:val="007C4EF3"/>
    <w:rsid w:val="007C5195"/>
    <w:rsid w:val="007C562D"/>
    <w:rsid w:val="007C583C"/>
    <w:rsid w:val="007C59D2"/>
    <w:rsid w:val="007C60E9"/>
    <w:rsid w:val="007C6228"/>
    <w:rsid w:val="007C680F"/>
    <w:rsid w:val="007C6E0E"/>
    <w:rsid w:val="007C764F"/>
    <w:rsid w:val="007C7D97"/>
    <w:rsid w:val="007D066A"/>
    <w:rsid w:val="007D0B87"/>
    <w:rsid w:val="007D0ECC"/>
    <w:rsid w:val="007D2261"/>
    <w:rsid w:val="007D2580"/>
    <w:rsid w:val="007D273C"/>
    <w:rsid w:val="007D4C9C"/>
    <w:rsid w:val="007D5761"/>
    <w:rsid w:val="007D61B6"/>
    <w:rsid w:val="007D6C59"/>
    <w:rsid w:val="007D71DF"/>
    <w:rsid w:val="007D736D"/>
    <w:rsid w:val="007D7B1F"/>
    <w:rsid w:val="007D7C03"/>
    <w:rsid w:val="007D7D22"/>
    <w:rsid w:val="007E004A"/>
    <w:rsid w:val="007E0271"/>
    <w:rsid w:val="007E06FD"/>
    <w:rsid w:val="007E0930"/>
    <w:rsid w:val="007E12C5"/>
    <w:rsid w:val="007E138F"/>
    <w:rsid w:val="007E1A99"/>
    <w:rsid w:val="007E1F07"/>
    <w:rsid w:val="007E247C"/>
    <w:rsid w:val="007E25A8"/>
    <w:rsid w:val="007E2877"/>
    <w:rsid w:val="007E293D"/>
    <w:rsid w:val="007E2E20"/>
    <w:rsid w:val="007E3F84"/>
    <w:rsid w:val="007E45CF"/>
    <w:rsid w:val="007E4EA9"/>
    <w:rsid w:val="007E611C"/>
    <w:rsid w:val="007E614B"/>
    <w:rsid w:val="007E61FB"/>
    <w:rsid w:val="007E63C7"/>
    <w:rsid w:val="007E7055"/>
    <w:rsid w:val="007E7CE6"/>
    <w:rsid w:val="007E7D23"/>
    <w:rsid w:val="007F0DEB"/>
    <w:rsid w:val="007F0E89"/>
    <w:rsid w:val="007F1139"/>
    <w:rsid w:val="007F13CB"/>
    <w:rsid w:val="007F1C10"/>
    <w:rsid w:val="007F1FB4"/>
    <w:rsid w:val="007F1FE8"/>
    <w:rsid w:val="007F2956"/>
    <w:rsid w:val="007F478C"/>
    <w:rsid w:val="007F4DCC"/>
    <w:rsid w:val="007F55A0"/>
    <w:rsid w:val="007F5B7E"/>
    <w:rsid w:val="007F6224"/>
    <w:rsid w:val="007F64FC"/>
    <w:rsid w:val="007F687A"/>
    <w:rsid w:val="007F6D57"/>
    <w:rsid w:val="007F7051"/>
    <w:rsid w:val="007F71EB"/>
    <w:rsid w:val="007F748A"/>
    <w:rsid w:val="007F7D49"/>
    <w:rsid w:val="007F7F2F"/>
    <w:rsid w:val="00800180"/>
    <w:rsid w:val="008008C8"/>
    <w:rsid w:val="008009A6"/>
    <w:rsid w:val="00800EF6"/>
    <w:rsid w:val="008017F5"/>
    <w:rsid w:val="00802D8F"/>
    <w:rsid w:val="00802EA3"/>
    <w:rsid w:val="008031C7"/>
    <w:rsid w:val="00803BB0"/>
    <w:rsid w:val="00803E05"/>
    <w:rsid w:val="00803EA2"/>
    <w:rsid w:val="00804242"/>
    <w:rsid w:val="00804404"/>
    <w:rsid w:val="008048A4"/>
    <w:rsid w:val="00804C9F"/>
    <w:rsid w:val="00804F27"/>
    <w:rsid w:val="008052E8"/>
    <w:rsid w:val="00806547"/>
    <w:rsid w:val="00806C68"/>
    <w:rsid w:val="00807080"/>
    <w:rsid w:val="008075EB"/>
    <w:rsid w:val="00807BA9"/>
    <w:rsid w:val="0081161B"/>
    <w:rsid w:val="008119F0"/>
    <w:rsid w:val="00811A3A"/>
    <w:rsid w:val="00811CD1"/>
    <w:rsid w:val="00812556"/>
    <w:rsid w:val="0081322E"/>
    <w:rsid w:val="00813552"/>
    <w:rsid w:val="008139F4"/>
    <w:rsid w:val="00814493"/>
    <w:rsid w:val="00814AC7"/>
    <w:rsid w:val="0081546B"/>
    <w:rsid w:val="008154F0"/>
    <w:rsid w:val="00815EF9"/>
    <w:rsid w:val="008163C1"/>
    <w:rsid w:val="00816781"/>
    <w:rsid w:val="00816D5E"/>
    <w:rsid w:val="00816F36"/>
    <w:rsid w:val="00817549"/>
    <w:rsid w:val="008200A3"/>
    <w:rsid w:val="00820AFB"/>
    <w:rsid w:val="00820BB8"/>
    <w:rsid w:val="008216F7"/>
    <w:rsid w:val="00821E7A"/>
    <w:rsid w:val="0082221D"/>
    <w:rsid w:val="00822D3B"/>
    <w:rsid w:val="008231D6"/>
    <w:rsid w:val="00823DDB"/>
    <w:rsid w:val="00823F51"/>
    <w:rsid w:val="00824B03"/>
    <w:rsid w:val="008259FB"/>
    <w:rsid w:val="00825E20"/>
    <w:rsid w:val="00826128"/>
    <w:rsid w:val="0082666E"/>
    <w:rsid w:val="008266C1"/>
    <w:rsid w:val="008268BB"/>
    <w:rsid w:val="008269E6"/>
    <w:rsid w:val="008271AC"/>
    <w:rsid w:val="008274C4"/>
    <w:rsid w:val="00827690"/>
    <w:rsid w:val="00827966"/>
    <w:rsid w:val="00827F4A"/>
    <w:rsid w:val="0083025D"/>
    <w:rsid w:val="008302DD"/>
    <w:rsid w:val="008305E9"/>
    <w:rsid w:val="00830694"/>
    <w:rsid w:val="00830EC6"/>
    <w:rsid w:val="008335F7"/>
    <w:rsid w:val="0083382D"/>
    <w:rsid w:val="008338A8"/>
    <w:rsid w:val="00833A49"/>
    <w:rsid w:val="00833C55"/>
    <w:rsid w:val="00834BB8"/>
    <w:rsid w:val="00836314"/>
    <w:rsid w:val="00836458"/>
    <w:rsid w:val="00836EE1"/>
    <w:rsid w:val="008375BC"/>
    <w:rsid w:val="00837C04"/>
    <w:rsid w:val="00837DF1"/>
    <w:rsid w:val="00840115"/>
    <w:rsid w:val="00840E09"/>
    <w:rsid w:val="00841BFC"/>
    <w:rsid w:val="00841F94"/>
    <w:rsid w:val="008420D6"/>
    <w:rsid w:val="00843758"/>
    <w:rsid w:val="00843A8E"/>
    <w:rsid w:val="00844007"/>
    <w:rsid w:val="008441D6"/>
    <w:rsid w:val="00844297"/>
    <w:rsid w:val="00844860"/>
    <w:rsid w:val="00844BA4"/>
    <w:rsid w:val="00844EB6"/>
    <w:rsid w:val="0084526F"/>
    <w:rsid w:val="00845DED"/>
    <w:rsid w:val="008460FB"/>
    <w:rsid w:val="008463EA"/>
    <w:rsid w:val="0084695A"/>
    <w:rsid w:val="00846D64"/>
    <w:rsid w:val="00846FDC"/>
    <w:rsid w:val="008470A7"/>
    <w:rsid w:val="00847224"/>
    <w:rsid w:val="008475E7"/>
    <w:rsid w:val="0084786E"/>
    <w:rsid w:val="00847BDF"/>
    <w:rsid w:val="00850AEE"/>
    <w:rsid w:val="00850C02"/>
    <w:rsid w:val="008511EE"/>
    <w:rsid w:val="00851402"/>
    <w:rsid w:val="0085168A"/>
    <w:rsid w:val="00851CB4"/>
    <w:rsid w:val="008520C1"/>
    <w:rsid w:val="008522BF"/>
    <w:rsid w:val="008524DF"/>
    <w:rsid w:val="0085265A"/>
    <w:rsid w:val="00852887"/>
    <w:rsid w:val="008531F1"/>
    <w:rsid w:val="008536EF"/>
    <w:rsid w:val="00853956"/>
    <w:rsid w:val="00853E40"/>
    <w:rsid w:val="0085406F"/>
    <w:rsid w:val="00854E1C"/>
    <w:rsid w:val="00855FDC"/>
    <w:rsid w:val="0085658A"/>
    <w:rsid w:val="00856D4D"/>
    <w:rsid w:val="00856DB1"/>
    <w:rsid w:val="00856E1C"/>
    <w:rsid w:val="0085746A"/>
    <w:rsid w:val="008600A6"/>
    <w:rsid w:val="0086077D"/>
    <w:rsid w:val="008608EB"/>
    <w:rsid w:val="008608FF"/>
    <w:rsid w:val="0086177C"/>
    <w:rsid w:val="00862643"/>
    <w:rsid w:val="008634F9"/>
    <w:rsid w:val="00863716"/>
    <w:rsid w:val="00863926"/>
    <w:rsid w:val="00864595"/>
    <w:rsid w:val="00864B50"/>
    <w:rsid w:val="00865235"/>
    <w:rsid w:val="00865709"/>
    <w:rsid w:val="00865BF9"/>
    <w:rsid w:val="00866190"/>
    <w:rsid w:val="00866E35"/>
    <w:rsid w:val="008672A9"/>
    <w:rsid w:val="00870B5E"/>
    <w:rsid w:val="0087164D"/>
    <w:rsid w:val="0087259B"/>
    <w:rsid w:val="00872ABC"/>
    <w:rsid w:val="0087303E"/>
    <w:rsid w:val="00873EFE"/>
    <w:rsid w:val="00873FF8"/>
    <w:rsid w:val="008751E4"/>
    <w:rsid w:val="0087572D"/>
    <w:rsid w:val="0087586A"/>
    <w:rsid w:val="00875F9C"/>
    <w:rsid w:val="0087641B"/>
    <w:rsid w:val="008766B4"/>
    <w:rsid w:val="0087677D"/>
    <w:rsid w:val="0087775C"/>
    <w:rsid w:val="00880E10"/>
    <w:rsid w:val="008810AC"/>
    <w:rsid w:val="0088249B"/>
    <w:rsid w:val="00882634"/>
    <w:rsid w:val="0088282C"/>
    <w:rsid w:val="0088289A"/>
    <w:rsid w:val="00882DA6"/>
    <w:rsid w:val="008830CE"/>
    <w:rsid w:val="00883109"/>
    <w:rsid w:val="00883BF2"/>
    <w:rsid w:val="00884B4E"/>
    <w:rsid w:val="00885175"/>
    <w:rsid w:val="0088532E"/>
    <w:rsid w:val="008858F6"/>
    <w:rsid w:val="00885A62"/>
    <w:rsid w:val="008860B9"/>
    <w:rsid w:val="0088687D"/>
    <w:rsid w:val="00887F89"/>
    <w:rsid w:val="00887FBC"/>
    <w:rsid w:val="008904A3"/>
    <w:rsid w:val="008904C0"/>
    <w:rsid w:val="008907D4"/>
    <w:rsid w:val="0089101F"/>
    <w:rsid w:val="008914F4"/>
    <w:rsid w:val="00891BA7"/>
    <w:rsid w:val="00892529"/>
    <w:rsid w:val="0089260E"/>
    <w:rsid w:val="00892B26"/>
    <w:rsid w:val="00892EA7"/>
    <w:rsid w:val="00893A3F"/>
    <w:rsid w:val="00894554"/>
    <w:rsid w:val="0089483B"/>
    <w:rsid w:val="008950EF"/>
    <w:rsid w:val="008959DC"/>
    <w:rsid w:val="00895F34"/>
    <w:rsid w:val="0089662C"/>
    <w:rsid w:val="00896A8A"/>
    <w:rsid w:val="00897B89"/>
    <w:rsid w:val="008A0298"/>
    <w:rsid w:val="008A0C58"/>
    <w:rsid w:val="008A119F"/>
    <w:rsid w:val="008A3363"/>
    <w:rsid w:val="008A3416"/>
    <w:rsid w:val="008A4F3D"/>
    <w:rsid w:val="008A59F2"/>
    <w:rsid w:val="008A616E"/>
    <w:rsid w:val="008A69A5"/>
    <w:rsid w:val="008A7371"/>
    <w:rsid w:val="008A7CE9"/>
    <w:rsid w:val="008A7F47"/>
    <w:rsid w:val="008B0267"/>
    <w:rsid w:val="008B0423"/>
    <w:rsid w:val="008B12B9"/>
    <w:rsid w:val="008B2994"/>
    <w:rsid w:val="008B2EDF"/>
    <w:rsid w:val="008B315C"/>
    <w:rsid w:val="008B33AD"/>
    <w:rsid w:val="008B388E"/>
    <w:rsid w:val="008B3DD9"/>
    <w:rsid w:val="008B3E0A"/>
    <w:rsid w:val="008B4A95"/>
    <w:rsid w:val="008B5070"/>
    <w:rsid w:val="008B5574"/>
    <w:rsid w:val="008B5601"/>
    <w:rsid w:val="008B5977"/>
    <w:rsid w:val="008B5E17"/>
    <w:rsid w:val="008B5FAE"/>
    <w:rsid w:val="008B6600"/>
    <w:rsid w:val="008B6837"/>
    <w:rsid w:val="008B7434"/>
    <w:rsid w:val="008B7596"/>
    <w:rsid w:val="008B77FC"/>
    <w:rsid w:val="008C049F"/>
    <w:rsid w:val="008C192F"/>
    <w:rsid w:val="008C197B"/>
    <w:rsid w:val="008C25A0"/>
    <w:rsid w:val="008C2FCA"/>
    <w:rsid w:val="008C3547"/>
    <w:rsid w:val="008C3CB1"/>
    <w:rsid w:val="008C40D5"/>
    <w:rsid w:val="008C4C86"/>
    <w:rsid w:val="008C5895"/>
    <w:rsid w:val="008C5A78"/>
    <w:rsid w:val="008C66BD"/>
    <w:rsid w:val="008C6F1D"/>
    <w:rsid w:val="008C70B4"/>
    <w:rsid w:val="008C7644"/>
    <w:rsid w:val="008C7B37"/>
    <w:rsid w:val="008D0254"/>
    <w:rsid w:val="008D17C2"/>
    <w:rsid w:val="008D1CC2"/>
    <w:rsid w:val="008D232F"/>
    <w:rsid w:val="008D24B6"/>
    <w:rsid w:val="008D2DD4"/>
    <w:rsid w:val="008D2E0B"/>
    <w:rsid w:val="008D381D"/>
    <w:rsid w:val="008D3FE5"/>
    <w:rsid w:val="008D43B4"/>
    <w:rsid w:val="008D49E9"/>
    <w:rsid w:val="008D53F1"/>
    <w:rsid w:val="008D7F5B"/>
    <w:rsid w:val="008E0188"/>
    <w:rsid w:val="008E1295"/>
    <w:rsid w:val="008E2633"/>
    <w:rsid w:val="008E2790"/>
    <w:rsid w:val="008E36DB"/>
    <w:rsid w:val="008E3E3F"/>
    <w:rsid w:val="008E412D"/>
    <w:rsid w:val="008E50E4"/>
    <w:rsid w:val="008E5334"/>
    <w:rsid w:val="008E5A62"/>
    <w:rsid w:val="008E638B"/>
    <w:rsid w:val="008E6592"/>
    <w:rsid w:val="008E7427"/>
    <w:rsid w:val="008E742B"/>
    <w:rsid w:val="008E747D"/>
    <w:rsid w:val="008E7763"/>
    <w:rsid w:val="008E7D5F"/>
    <w:rsid w:val="008F0B8C"/>
    <w:rsid w:val="008F12F4"/>
    <w:rsid w:val="008F14F3"/>
    <w:rsid w:val="008F15C1"/>
    <w:rsid w:val="008F187F"/>
    <w:rsid w:val="008F1E3E"/>
    <w:rsid w:val="008F23F5"/>
    <w:rsid w:val="008F29C0"/>
    <w:rsid w:val="008F30BF"/>
    <w:rsid w:val="008F34B8"/>
    <w:rsid w:val="008F3A7B"/>
    <w:rsid w:val="008F4157"/>
    <w:rsid w:val="008F42D9"/>
    <w:rsid w:val="008F4477"/>
    <w:rsid w:val="008F59AB"/>
    <w:rsid w:val="008F5D8D"/>
    <w:rsid w:val="008F699B"/>
    <w:rsid w:val="008F6AC9"/>
    <w:rsid w:val="008F73B5"/>
    <w:rsid w:val="008F7558"/>
    <w:rsid w:val="008F7F4F"/>
    <w:rsid w:val="00900191"/>
    <w:rsid w:val="00900A65"/>
    <w:rsid w:val="00901373"/>
    <w:rsid w:val="00901693"/>
    <w:rsid w:val="00901702"/>
    <w:rsid w:val="009019C0"/>
    <w:rsid w:val="00901D27"/>
    <w:rsid w:val="0090228D"/>
    <w:rsid w:val="00902866"/>
    <w:rsid w:val="00902964"/>
    <w:rsid w:val="009033C4"/>
    <w:rsid w:val="009039C6"/>
    <w:rsid w:val="00903D0B"/>
    <w:rsid w:val="009040E6"/>
    <w:rsid w:val="0090483B"/>
    <w:rsid w:val="00905295"/>
    <w:rsid w:val="0090570E"/>
    <w:rsid w:val="009068F1"/>
    <w:rsid w:val="00906BF2"/>
    <w:rsid w:val="00910CA4"/>
    <w:rsid w:val="009114DB"/>
    <w:rsid w:val="0091190F"/>
    <w:rsid w:val="00911A66"/>
    <w:rsid w:val="00911A67"/>
    <w:rsid w:val="00911AF9"/>
    <w:rsid w:val="00911B49"/>
    <w:rsid w:val="00911F87"/>
    <w:rsid w:val="009125CD"/>
    <w:rsid w:val="00912A45"/>
    <w:rsid w:val="00912C4B"/>
    <w:rsid w:val="009130E1"/>
    <w:rsid w:val="00913695"/>
    <w:rsid w:val="009136B8"/>
    <w:rsid w:val="00914F54"/>
    <w:rsid w:val="00915072"/>
    <w:rsid w:val="009155CD"/>
    <w:rsid w:val="009161AF"/>
    <w:rsid w:val="00916382"/>
    <w:rsid w:val="009167F9"/>
    <w:rsid w:val="00920533"/>
    <w:rsid w:val="00920BD9"/>
    <w:rsid w:val="009217C1"/>
    <w:rsid w:val="00921EBD"/>
    <w:rsid w:val="00922BE1"/>
    <w:rsid w:val="0092303A"/>
    <w:rsid w:val="00923780"/>
    <w:rsid w:val="00924A60"/>
    <w:rsid w:val="00925BFB"/>
    <w:rsid w:val="00925F41"/>
    <w:rsid w:val="009261AA"/>
    <w:rsid w:val="009263E6"/>
    <w:rsid w:val="009267DD"/>
    <w:rsid w:val="00926FF0"/>
    <w:rsid w:val="0092718C"/>
    <w:rsid w:val="00927491"/>
    <w:rsid w:val="009274A6"/>
    <w:rsid w:val="00930478"/>
    <w:rsid w:val="00930751"/>
    <w:rsid w:val="00930A64"/>
    <w:rsid w:val="00930CA4"/>
    <w:rsid w:val="00931392"/>
    <w:rsid w:val="009328E7"/>
    <w:rsid w:val="00932CAA"/>
    <w:rsid w:val="009345B8"/>
    <w:rsid w:val="00934829"/>
    <w:rsid w:val="0093486D"/>
    <w:rsid w:val="00934911"/>
    <w:rsid w:val="009363CF"/>
    <w:rsid w:val="0093690C"/>
    <w:rsid w:val="00936BEB"/>
    <w:rsid w:val="009371D8"/>
    <w:rsid w:val="0093726C"/>
    <w:rsid w:val="0093743B"/>
    <w:rsid w:val="00940AD7"/>
    <w:rsid w:val="009411E1"/>
    <w:rsid w:val="0094149C"/>
    <w:rsid w:val="00941907"/>
    <w:rsid w:val="00941F87"/>
    <w:rsid w:val="00942112"/>
    <w:rsid w:val="009428B0"/>
    <w:rsid w:val="00942DC7"/>
    <w:rsid w:val="00943D7C"/>
    <w:rsid w:val="0094409D"/>
    <w:rsid w:val="0094417D"/>
    <w:rsid w:val="00944803"/>
    <w:rsid w:val="00945176"/>
    <w:rsid w:val="00945766"/>
    <w:rsid w:val="009459CE"/>
    <w:rsid w:val="00946E93"/>
    <w:rsid w:val="00947005"/>
    <w:rsid w:val="00947524"/>
    <w:rsid w:val="0094756C"/>
    <w:rsid w:val="009476D4"/>
    <w:rsid w:val="00950132"/>
    <w:rsid w:val="00951517"/>
    <w:rsid w:val="00951BD7"/>
    <w:rsid w:val="00951E5A"/>
    <w:rsid w:val="00951F1E"/>
    <w:rsid w:val="00952362"/>
    <w:rsid w:val="00952410"/>
    <w:rsid w:val="00952597"/>
    <w:rsid w:val="00952762"/>
    <w:rsid w:val="00952B71"/>
    <w:rsid w:val="009530AF"/>
    <w:rsid w:val="00953805"/>
    <w:rsid w:val="00953F2B"/>
    <w:rsid w:val="009541DB"/>
    <w:rsid w:val="009543FD"/>
    <w:rsid w:val="009546BD"/>
    <w:rsid w:val="00954F82"/>
    <w:rsid w:val="0095535B"/>
    <w:rsid w:val="00955A89"/>
    <w:rsid w:val="00955AF9"/>
    <w:rsid w:val="00955F29"/>
    <w:rsid w:val="00955F66"/>
    <w:rsid w:val="00957B29"/>
    <w:rsid w:val="00957DCC"/>
    <w:rsid w:val="0096024C"/>
    <w:rsid w:val="00960C2F"/>
    <w:rsid w:val="00961693"/>
    <w:rsid w:val="009619F8"/>
    <w:rsid w:val="009620CD"/>
    <w:rsid w:val="00962282"/>
    <w:rsid w:val="00962D89"/>
    <w:rsid w:val="009636BF"/>
    <w:rsid w:val="00963C96"/>
    <w:rsid w:val="00964177"/>
    <w:rsid w:val="00964494"/>
    <w:rsid w:val="009644EB"/>
    <w:rsid w:val="009646AA"/>
    <w:rsid w:val="009646C6"/>
    <w:rsid w:val="00964A80"/>
    <w:rsid w:val="009659F8"/>
    <w:rsid w:val="00966951"/>
    <w:rsid w:val="009675E9"/>
    <w:rsid w:val="009676DE"/>
    <w:rsid w:val="00967889"/>
    <w:rsid w:val="00967AD7"/>
    <w:rsid w:val="00967DF9"/>
    <w:rsid w:val="0097017E"/>
    <w:rsid w:val="009707C8"/>
    <w:rsid w:val="00970930"/>
    <w:rsid w:val="00971166"/>
    <w:rsid w:val="00972379"/>
    <w:rsid w:val="00972A96"/>
    <w:rsid w:val="00972B7C"/>
    <w:rsid w:val="009736C5"/>
    <w:rsid w:val="009737E1"/>
    <w:rsid w:val="00973BD3"/>
    <w:rsid w:val="00973E19"/>
    <w:rsid w:val="009740D5"/>
    <w:rsid w:val="00975D9D"/>
    <w:rsid w:val="00975FA1"/>
    <w:rsid w:val="0097600A"/>
    <w:rsid w:val="00976010"/>
    <w:rsid w:val="009763D6"/>
    <w:rsid w:val="00976E97"/>
    <w:rsid w:val="00980A11"/>
    <w:rsid w:val="00980AC5"/>
    <w:rsid w:val="0098136D"/>
    <w:rsid w:val="00982323"/>
    <w:rsid w:val="00982332"/>
    <w:rsid w:val="009824FF"/>
    <w:rsid w:val="0098258C"/>
    <w:rsid w:val="009825B8"/>
    <w:rsid w:val="009831A6"/>
    <w:rsid w:val="0098327D"/>
    <w:rsid w:val="0098336F"/>
    <w:rsid w:val="009835DF"/>
    <w:rsid w:val="00983995"/>
    <w:rsid w:val="00983B3B"/>
    <w:rsid w:val="00983E7A"/>
    <w:rsid w:val="009842B2"/>
    <w:rsid w:val="00984682"/>
    <w:rsid w:val="00984EE4"/>
    <w:rsid w:val="009859A1"/>
    <w:rsid w:val="00985B93"/>
    <w:rsid w:val="00985C7E"/>
    <w:rsid w:val="00985DF2"/>
    <w:rsid w:val="00986516"/>
    <w:rsid w:val="009865D0"/>
    <w:rsid w:val="0098667E"/>
    <w:rsid w:val="00987CEF"/>
    <w:rsid w:val="0099045D"/>
    <w:rsid w:val="0099058A"/>
    <w:rsid w:val="00990666"/>
    <w:rsid w:val="00992012"/>
    <w:rsid w:val="00992104"/>
    <w:rsid w:val="00992468"/>
    <w:rsid w:val="00992EF5"/>
    <w:rsid w:val="00992F8C"/>
    <w:rsid w:val="009939AB"/>
    <w:rsid w:val="009943CD"/>
    <w:rsid w:val="00994C90"/>
    <w:rsid w:val="00994FFA"/>
    <w:rsid w:val="009954DF"/>
    <w:rsid w:val="00995955"/>
    <w:rsid w:val="0099691C"/>
    <w:rsid w:val="00996AA9"/>
    <w:rsid w:val="00997B4B"/>
    <w:rsid w:val="00997D1A"/>
    <w:rsid w:val="009A0276"/>
    <w:rsid w:val="009A028C"/>
    <w:rsid w:val="009A0898"/>
    <w:rsid w:val="009A0995"/>
    <w:rsid w:val="009A0FB7"/>
    <w:rsid w:val="009A1026"/>
    <w:rsid w:val="009A1877"/>
    <w:rsid w:val="009A1F93"/>
    <w:rsid w:val="009A36CF"/>
    <w:rsid w:val="009A40B4"/>
    <w:rsid w:val="009A4B90"/>
    <w:rsid w:val="009A5DCE"/>
    <w:rsid w:val="009A5FAF"/>
    <w:rsid w:val="009A6314"/>
    <w:rsid w:val="009A67A6"/>
    <w:rsid w:val="009A6D55"/>
    <w:rsid w:val="009A7706"/>
    <w:rsid w:val="009A79E8"/>
    <w:rsid w:val="009B030E"/>
    <w:rsid w:val="009B0F6D"/>
    <w:rsid w:val="009B179A"/>
    <w:rsid w:val="009B17AF"/>
    <w:rsid w:val="009B18EB"/>
    <w:rsid w:val="009B22F3"/>
    <w:rsid w:val="009B2D14"/>
    <w:rsid w:val="009B3A9E"/>
    <w:rsid w:val="009B3E01"/>
    <w:rsid w:val="009B4294"/>
    <w:rsid w:val="009B430E"/>
    <w:rsid w:val="009B4391"/>
    <w:rsid w:val="009B47A9"/>
    <w:rsid w:val="009B4D24"/>
    <w:rsid w:val="009B5D04"/>
    <w:rsid w:val="009B6057"/>
    <w:rsid w:val="009B6351"/>
    <w:rsid w:val="009B646D"/>
    <w:rsid w:val="009B6486"/>
    <w:rsid w:val="009B6610"/>
    <w:rsid w:val="009B6815"/>
    <w:rsid w:val="009B7690"/>
    <w:rsid w:val="009B7DAB"/>
    <w:rsid w:val="009C04CF"/>
    <w:rsid w:val="009C0B8C"/>
    <w:rsid w:val="009C0D66"/>
    <w:rsid w:val="009C254F"/>
    <w:rsid w:val="009C28F2"/>
    <w:rsid w:val="009C2DCA"/>
    <w:rsid w:val="009C2E56"/>
    <w:rsid w:val="009C3B9F"/>
    <w:rsid w:val="009C4833"/>
    <w:rsid w:val="009C4A9B"/>
    <w:rsid w:val="009C568C"/>
    <w:rsid w:val="009C56B0"/>
    <w:rsid w:val="009C670F"/>
    <w:rsid w:val="009C6852"/>
    <w:rsid w:val="009C6C4A"/>
    <w:rsid w:val="009C7990"/>
    <w:rsid w:val="009C7E68"/>
    <w:rsid w:val="009D00E1"/>
    <w:rsid w:val="009D0139"/>
    <w:rsid w:val="009D13FF"/>
    <w:rsid w:val="009D1ACD"/>
    <w:rsid w:val="009D1B83"/>
    <w:rsid w:val="009D25B1"/>
    <w:rsid w:val="009D261B"/>
    <w:rsid w:val="009D2EE9"/>
    <w:rsid w:val="009D366A"/>
    <w:rsid w:val="009D37DE"/>
    <w:rsid w:val="009D5A25"/>
    <w:rsid w:val="009D5CFB"/>
    <w:rsid w:val="009D6634"/>
    <w:rsid w:val="009D6E82"/>
    <w:rsid w:val="009E0652"/>
    <w:rsid w:val="009E0807"/>
    <w:rsid w:val="009E0C05"/>
    <w:rsid w:val="009E0C6A"/>
    <w:rsid w:val="009E0CA9"/>
    <w:rsid w:val="009E1812"/>
    <w:rsid w:val="009E1F62"/>
    <w:rsid w:val="009E20CD"/>
    <w:rsid w:val="009E250D"/>
    <w:rsid w:val="009E25C9"/>
    <w:rsid w:val="009E2673"/>
    <w:rsid w:val="009E34FA"/>
    <w:rsid w:val="009E3E89"/>
    <w:rsid w:val="009E4BE7"/>
    <w:rsid w:val="009E5315"/>
    <w:rsid w:val="009E531A"/>
    <w:rsid w:val="009E54F4"/>
    <w:rsid w:val="009E5931"/>
    <w:rsid w:val="009E6023"/>
    <w:rsid w:val="009E6598"/>
    <w:rsid w:val="009E6840"/>
    <w:rsid w:val="009E72FD"/>
    <w:rsid w:val="009E7479"/>
    <w:rsid w:val="009E7C59"/>
    <w:rsid w:val="009F01B2"/>
    <w:rsid w:val="009F0B08"/>
    <w:rsid w:val="009F1946"/>
    <w:rsid w:val="009F19AA"/>
    <w:rsid w:val="009F1ECF"/>
    <w:rsid w:val="009F23B2"/>
    <w:rsid w:val="009F2902"/>
    <w:rsid w:val="009F42D3"/>
    <w:rsid w:val="009F4B3C"/>
    <w:rsid w:val="009F4D7D"/>
    <w:rsid w:val="009F507B"/>
    <w:rsid w:val="009F53B7"/>
    <w:rsid w:val="009F5BEA"/>
    <w:rsid w:val="009F6457"/>
    <w:rsid w:val="009F6B03"/>
    <w:rsid w:val="009F6B77"/>
    <w:rsid w:val="009F6F83"/>
    <w:rsid w:val="009F7376"/>
    <w:rsid w:val="009F7377"/>
    <w:rsid w:val="009F74FC"/>
    <w:rsid w:val="009F78EE"/>
    <w:rsid w:val="009F7BAC"/>
    <w:rsid w:val="00A001AE"/>
    <w:rsid w:val="00A0021D"/>
    <w:rsid w:val="00A00766"/>
    <w:rsid w:val="00A008D7"/>
    <w:rsid w:val="00A01100"/>
    <w:rsid w:val="00A01492"/>
    <w:rsid w:val="00A015FA"/>
    <w:rsid w:val="00A01E43"/>
    <w:rsid w:val="00A022B2"/>
    <w:rsid w:val="00A029CC"/>
    <w:rsid w:val="00A02AE5"/>
    <w:rsid w:val="00A039B2"/>
    <w:rsid w:val="00A03A22"/>
    <w:rsid w:val="00A03C4A"/>
    <w:rsid w:val="00A03FD8"/>
    <w:rsid w:val="00A042BA"/>
    <w:rsid w:val="00A04E12"/>
    <w:rsid w:val="00A054D8"/>
    <w:rsid w:val="00A056E0"/>
    <w:rsid w:val="00A05AF6"/>
    <w:rsid w:val="00A06239"/>
    <w:rsid w:val="00A0664B"/>
    <w:rsid w:val="00A06890"/>
    <w:rsid w:val="00A06EB8"/>
    <w:rsid w:val="00A07309"/>
    <w:rsid w:val="00A07CF3"/>
    <w:rsid w:val="00A10B95"/>
    <w:rsid w:val="00A1129E"/>
    <w:rsid w:val="00A12D3F"/>
    <w:rsid w:val="00A131C0"/>
    <w:rsid w:val="00A1320F"/>
    <w:rsid w:val="00A132ED"/>
    <w:rsid w:val="00A13483"/>
    <w:rsid w:val="00A13949"/>
    <w:rsid w:val="00A13E15"/>
    <w:rsid w:val="00A14098"/>
    <w:rsid w:val="00A140C4"/>
    <w:rsid w:val="00A1487A"/>
    <w:rsid w:val="00A149AF"/>
    <w:rsid w:val="00A1553C"/>
    <w:rsid w:val="00A15670"/>
    <w:rsid w:val="00A1576D"/>
    <w:rsid w:val="00A158EF"/>
    <w:rsid w:val="00A16103"/>
    <w:rsid w:val="00A167FB"/>
    <w:rsid w:val="00A16AEE"/>
    <w:rsid w:val="00A16BD4"/>
    <w:rsid w:val="00A16D0F"/>
    <w:rsid w:val="00A16E89"/>
    <w:rsid w:val="00A1762F"/>
    <w:rsid w:val="00A17907"/>
    <w:rsid w:val="00A179E9"/>
    <w:rsid w:val="00A201E5"/>
    <w:rsid w:val="00A2021C"/>
    <w:rsid w:val="00A20436"/>
    <w:rsid w:val="00A21FF9"/>
    <w:rsid w:val="00A22D79"/>
    <w:rsid w:val="00A232B2"/>
    <w:rsid w:val="00A23635"/>
    <w:rsid w:val="00A239D1"/>
    <w:rsid w:val="00A2433D"/>
    <w:rsid w:val="00A24359"/>
    <w:rsid w:val="00A24959"/>
    <w:rsid w:val="00A25373"/>
    <w:rsid w:val="00A26373"/>
    <w:rsid w:val="00A2674A"/>
    <w:rsid w:val="00A26A5B"/>
    <w:rsid w:val="00A26C55"/>
    <w:rsid w:val="00A276EA"/>
    <w:rsid w:val="00A27860"/>
    <w:rsid w:val="00A279FE"/>
    <w:rsid w:val="00A30E82"/>
    <w:rsid w:val="00A30FAB"/>
    <w:rsid w:val="00A319E9"/>
    <w:rsid w:val="00A31A03"/>
    <w:rsid w:val="00A31AA6"/>
    <w:rsid w:val="00A31C0E"/>
    <w:rsid w:val="00A31C6C"/>
    <w:rsid w:val="00A321AB"/>
    <w:rsid w:val="00A325F8"/>
    <w:rsid w:val="00A32772"/>
    <w:rsid w:val="00A3306A"/>
    <w:rsid w:val="00A33447"/>
    <w:rsid w:val="00A33758"/>
    <w:rsid w:val="00A34297"/>
    <w:rsid w:val="00A35AFF"/>
    <w:rsid w:val="00A35E06"/>
    <w:rsid w:val="00A35E6F"/>
    <w:rsid w:val="00A35EE2"/>
    <w:rsid w:val="00A35FC0"/>
    <w:rsid w:val="00A371B5"/>
    <w:rsid w:val="00A37426"/>
    <w:rsid w:val="00A37508"/>
    <w:rsid w:val="00A37BA7"/>
    <w:rsid w:val="00A40041"/>
    <w:rsid w:val="00A41013"/>
    <w:rsid w:val="00A41BB4"/>
    <w:rsid w:val="00A41F05"/>
    <w:rsid w:val="00A42067"/>
    <w:rsid w:val="00A426B4"/>
    <w:rsid w:val="00A42BA3"/>
    <w:rsid w:val="00A42EE4"/>
    <w:rsid w:val="00A43EF0"/>
    <w:rsid w:val="00A44328"/>
    <w:rsid w:val="00A445E9"/>
    <w:rsid w:val="00A44B2A"/>
    <w:rsid w:val="00A44D8E"/>
    <w:rsid w:val="00A44DE5"/>
    <w:rsid w:val="00A44E3C"/>
    <w:rsid w:val="00A453AE"/>
    <w:rsid w:val="00A459D4"/>
    <w:rsid w:val="00A45FD3"/>
    <w:rsid w:val="00A46497"/>
    <w:rsid w:val="00A46828"/>
    <w:rsid w:val="00A479C0"/>
    <w:rsid w:val="00A50109"/>
    <w:rsid w:val="00A50667"/>
    <w:rsid w:val="00A50B34"/>
    <w:rsid w:val="00A51F23"/>
    <w:rsid w:val="00A53426"/>
    <w:rsid w:val="00A5356E"/>
    <w:rsid w:val="00A545DC"/>
    <w:rsid w:val="00A54A13"/>
    <w:rsid w:val="00A54DB7"/>
    <w:rsid w:val="00A5623D"/>
    <w:rsid w:val="00A56FFA"/>
    <w:rsid w:val="00A5710B"/>
    <w:rsid w:val="00A57670"/>
    <w:rsid w:val="00A607CC"/>
    <w:rsid w:val="00A60AFF"/>
    <w:rsid w:val="00A60EDA"/>
    <w:rsid w:val="00A61CE6"/>
    <w:rsid w:val="00A62FC0"/>
    <w:rsid w:val="00A63059"/>
    <w:rsid w:val="00A6319F"/>
    <w:rsid w:val="00A635CB"/>
    <w:rsid w:val="00A635E6"/>
    <w:rsid w:val="00A64948"/>
    <w:rsid w:val="00A65092"/>
    <w:rsid w:val="00A66A78"/>
    <w:rsid w:val="00A67F54"/>
    <w:rsid w:val="00A7037C"/>
    <w:rsid w:val="00A7096D"/>
    <w:rsid w:val="00A7163A"/>
    <w:rsid w:val="00A71827"/>
    <w:rsid w:val="00A72360"/>
    <w:rsid w:val="00A72986"/>
    <w:rsid w:val="00A7349E"/>
    <w:rsid w:val="00A7386D"/>
    <w:rsid w:val="00A746B0"/>
    <w:rsid w:val="00A749FC"/>
    <w:rsid w:val="00A74CF9"/>
    <w:rsid w:val="00A7507C"/>
    <w:rsid w:val="00A7584E"/>
    <w:rsid w:val="00A75969"/>
    <w:rsid w:val="00A75B1D"/>
    <w:rsid w:val="00A75B71"/>
    <w:rsid w:val="00A75D4E"/>
    <w:rsid w:val="00A760A5"/>
    <w:rsid w:val="00A76268"/>
    <w:rsid w:val="00A76A37"/>
    <w:rsid w:val="00A80BA0"/>
    <w:rsid w:val="00A81679"/>
    <w:rsid w:val="00A81BC6"/>
    <w:rsid w:val="00A81C28"/>
    <w:rsid w:val="00A829CA"/>
    <w:rsid w:val="00A82D34"/>
    <w:rsid w:val="00A8399B"/>
    <w:rsid w:val="00A83C51"/>
    <w:rsid w:val="00A84222"/>
    <w:rsid w:val="00A847A8"/>
    <w:rsid w:val="00A847E6"/>
    <w:rsid w:val="00A85E3E"/>
    <w:rsid w:val="00A8601B"/>
    <w:rsid w:val="00A86448"/>
    <w:rsid w:val="00A8648A"/>
    <w:rsid w:val="00A86ACC"/>
    <w:rsid w:val="00A86AD8"/>
    <w:rsid w:val="00A86D9B"/>
    <w:rsid w:val="00A87737"/>
    <w:rsid w:val="00A90334"/>
    <w:rsid w:val="00A913FC"/>
    <w:rsid w:val="00A917D3"/>
    <w:rsid w:val="00A91BAB"/>
    <w:rsid w:val="00A91CA9"/>
    <w:rsid w:val="00A92317"/>
    <w:rsid w:val="00A92AB1"/>
    <w:rsid w:val="00A934BC"/>
    <w:rsid w:val="00A93951"/>
    <w:rsid w:val="00A93CD3"/>
    <w:rsid w:val="00A95191"/>
    <w:rsid w:val="00A955B1"/>
    <w:rsid w:val="00A95CC6"/>
    <w:rsid w:val="00A96603"/>
    <w:rsid w:val="00A9698C"/>
    <w:rsid w:val="00A969B4"/>
    <w:rsid w:val="00A97B18"/>
    <w:rsid w:val="00A97C13"/>
    <w:rsid w:val="00AA08BE"/>
    <w:rsid w:val="00AA0CBE"/>
    <w:rsid w:val="00AA0E3C"/>
    <w:rsid w:val="00AA1A97"/>
    <w:rsid w:val="00AA1C66"/>
    <w:rsid w:val="00AA2028"/>
    <w:rsid w:val="00AA507B"/>
    <w:rsid w:val="00AA69DA"/>
    <w:rsid w:val="00AA6AB1"/>
    <w:rsid w:val="00AA6BE0"/>
    <w:rsid w:val="00AA6EFE"/>
    <w:rsid w:val="00AA73BC"/>
    <w:rsid w:val="00AA750F"/>
    <w:rsid w:val="00AA7A3B"/>
    <w:rsid w:val="00AA7D43"/>
    <w:rsid w:val="00AB0F54"/>
    <w:rsid w:val="00AB0FFE"/>
    <w:rsid w:val="00AB1280"/>
    <w:rsid w:val="00AB1614"/>
    <w:rsid w:val="00AB1642"/>
    <w:rsid w:val="00AB2105"/>
    <w:rsid w:val="00AB2175"/>
    <w:rsid w:val="00AB22EB"/>
    <w:rsid w:val="00AB2841"/>
    <w:rsid w:val="00AB3602"/>
    <w:rsid w:val="00AB3E01"/>
    <w:rsid w:val="00AB48A7"/>
    <w:rsid w:val="00AB4DFE"/>
    <w:rsid w:val="00AB4F95"/>
    <w:rsid w:val="00AB506D"/>
    <w:rsid w:val="00AB53F3"/>
    <w:rsid w:val="00AB56EB"/>
    <w:rsid w:val="00AB5BDE"/>
    <w:rsid w:val="00AB5DE3"/>
    <w:rsid w:val="00AB631B"/>
    <w:rsid w:val="00AB6A3A"/>
    <w:rsid w:val="00AB6D1A"/>
    <w:rsid w:val="00AB73AC"/>
    <w:rsid w:val="00AB797A"/>
    <w:rsid w:val="00AC034B"/>
    <w:rsid w:val="00AC175F"/>
    <w:rsid w:val="00AC21FE"/>
    <w:rsid w:val="00AC26D1"/>
    <w:rsid w:val="00AC3C01"/>
    <w:rsid w:val="00AC3E56"/>
    <w:rsid w:val="00AC44B5"/>
    <w:rsid w:val="00AC45E5"/>
    <w:rsid w:val="00AC4804"/>
    <w:rsid w:val="00AC5408"/>
    <w:rsid w:val="00AC54E3"/>
    <w:rsid w:val="00AC6430"/>
    <w:rsid w:val="00AC6F09"/>
    <w:rsid w:val="00AC77C2"/>
    <w:rsid w:val="00AC7C27"/>
    <w:rsid w:val="00AC7CCE"/>
    <w:rsid w:val="00AC7D0E"/>
    <w:rsid w:val="00AC7EDA"/>
    <w:rsid w:val="00AD0A3A"/>
    <w:rsid w:val="00AD0FC0"/>
    <w:rsid w:val="00AD16D4"/>
    <w:rsid w:val="00AD1B6C"/>
    <w:rsid w:val="00AD2BA8"/>
    <w:rsid w:val="00AD360D"/>
    <w:rsid w:val="00AD3B51"/>
    <w:rsid w:val="00AD3D09"/>
    <w:rsid w:val="00AD4EF8"/>
    <w:rsid w:val="00AD5139"/>
    <w:rsid w:val="00AD5147"/>
    <w:rsid w:val="00AD5463"/>
    <w:rsid w:val="00AD5D34"/>
    <w:rsid w:val="00AD6598"/>
    <w:rsid w:val="00AD705D"/>
    <w:rsid w:val="00AD71F5"/>
    <w:rsid w:val="00AD7767"/>
    <w:rsid w:val="00AD7A69"/>
    <w:rsid w:val="00AE05F7"/>
    <w:rsid w:val="00AE162F"/>
    <w:rsid w:val="00AE1E6D"/>
    <w:rsid w:val="00AE1F0F"/>
    <w:rsid w:val="00AE25B5"/>
    <w:rsid w:val="00AE25B7"/>
    <w:rsid w:val="00AE26BB"/>
    <w:rsid w:val="00AE2E26"/>
    <w:rsid w:val="00AE3AB4"/>
    <w:rsid w:val="00AE3C82"/>
    <w:rsid w:val="00AE3DA6"/>
    <w:rsid w:val="00AE45C0"/>
    <w:rsid w:val="00AE4E5B"/>
    <w:rsid w:val="00AE545A"/>
    <w:rsid w:val="00AE549A"/>
    <w:rsid w:val="00AE5F7F"/>
    <w:rsid w:val="00AE621B"/>
    <w:rsid w:val="00AE6483"/>
    <w:rsid w:val="00AE65F5"/>
    <w:rsid w:val="00AE6C59"/>
    <w:rsid w:val="00AE7224"/>
    <w:rsid w:val="00AE7305"/>
    <w:rsid w:val="00AE7DDB"/>
    <w:rsid w:val="00AF046B"/>
    <w:rsid w:val="00AF0C6C"/>
    <w:rsid w:val="00AF14C3"/>
    <w:rsid w:val="00AF1872"/>
    <w:rsid w:val="00AF1DB4"/>
    <w:rsid w:val="00AF29DA"/>
    <w:rsid w:val="00AF2DEF"/>
    <w:rsid w:val="00AF3D13"/>
    <w:rsid w:val="00AF4709"/>
    <w:rsid w:val="00AF4B63"/>
    <w:rsid w:val="00AF5AF0"/>
    <w:rsid w:val="00AF5DA2"/>
    <w:rsid w:val="00AF5F92"/>
    <w:rsid w:val="00AF61E2"/>
    <w:rsid w:val="00AF6433"/>
    <w:rsid w:val="00AF65FD"/>
    <w:rsid w:val="00AF6EF9"/>
    <w:rsid w:val="00AF753A"/>
    <w:rsid w:val="00AF78AE"/>
    <w:rsid w:val="00AF7F62"/>
    <w:rsid w:val="00B000D5"/>
    <w:rsid w:val="00B00555"/>
    <w:rsid w:val="00B0082D"/>
    <w:rsid w:val="00B013CA"/>
    <w:rsid w:val="00B01CA9"/>
    <w:rsid w:val="00B01EBF"/>
    <w:rsid w:val="00B02716"/>
    <w:rsid w:val="00B02C05"/>
    <w:rsid w:val="00B03045"/>
    <w:rsid w:val="00B04848"/>
    <w:rsid w:val="00B05CA6"/>
    <w:rsid w:val="00B05F38"/>
    <w:rsid w:val="00B06A13"/>
    <w:rsid w:val="00B06BAF"/>
    <w:rsid w:val="00B0777E"/>
    <w:rsid w:val="00B07948"/>
    <w:rsid w:val="00B07E5C"/>
    <w:rsid w:val="00B108D7"/>
    <w:rsid w:val="00B10D70"/>
    <w:rsid w:val="00B11DAB"/>
    <w:rsid w:val="00B1213C"/>
    <w:rsid w:val="00B12CE2"/>
    <w:rsid w:val="00B1322D"/>
    <w:rsid w:val="00B13DA9"/>
    <w:rsid w:val="00B13ECA"/>
    <w:rsid w:val="00B14091"/>
    <w:rsid w:val="00B14B9A"/>
    <w:rsid w:val="00B1542F"/>
    <w:rsid w:val="00B15B77"/>
    <w:rsid w:val="00B16500"/>
    <w:rsid w:val="00B16CC9"/>
    <w:rsid w:val="00B16DA5"/>
    <w:rsid w:val="00B1736E"/>
    <w:rsid w:val="00B1774F"/>
    <w:rsid w:val="00B20527"/>
    <w:rsid w:val="00B20586"/>
    <w:rsid w:val="00B206FB"/>
    <w:rsid w:val="00B20E23"/>
    <w:rsid w:val="00B212FF"/>
    <w:rsid w:val="00B21704"/>
    <w:rsid w:val="00B21AAA"/>
    <w:rsid w:val="00B22C13"/>
    <w:rsid w:val="00B22D06"/>
    <w:rsid w:val="00B22D1D"/>
    <w:rsid w:val="00B231F7"/>
    <w:rsid w:val="00B23AF4"/>
    <w:rsid w:val="00B23D95"/>
    <w:rsid w:val="00B23EE8"/>
    <w:rsid w:val="00B24099"/>
    <w:rsid w:val="00B245E5"/>
    <w:rsid w:val="00B245FA"/>
    <w:rsid w:val="00B254B0"/>
    <w:rsid w:val="00B255EB"/>
    <w:rsid w:val="00B255F4"/>
    <w:rsid w:val="00B25F9F"/>
    <w:rsid w:val="00B25FDE"/>
    <w:rsid w:val="00B270C7"/>
    <w:rsid w:val="00B27547"/>
    <w:rsid w:val="00B30152"/>
    <w:rsid w:val="00B302BA"/>
    <w:rsid w:val="00B30BA1"/>
    <w:rsid w:val="00B30DF5"/>
    <w:rsid w:val="00B31041"/>
    <w:rsid w:val="00B311C6"/>
    <w:rsid w:val="00B313DA"/>
    <w:rsid w:val="00B32064"/>
    <w:rsid w:val="00B3248E"/>
    <w:rsid w:val="00B32DFA"/>
    <w:rsid w:val="00B33037"/>
    <w:rsid w:val="00B338A6"/>
    <w:rsid w:val="00B33C85"/>
    <w:rsid w:val="00B33E9D"/>
    <w:rsid w:val="00B34E78"/>
    <w:rsid w:val="00B35009"/>
    <w:rsid w:val="00B3584F"/>
    <w:rsid w:val="00B3607B"/>
    <w:rsid w:val="00B3694D"/>
    <w:rsid w:val="00B36D31"/>
    <w:rsid w:val="00B37FE3"/>
    <w:rsid w:val="00B407A4"/>
    <w:rsid w:val="00B407A9"/>
    <w:rsid w:val="00B40B09"/>
    <w:rsid w:val="00B41484"/>
    <w:rsid w:val="00B414A6"/>
    <w:rsid w:val="00B41B34"/>
    <w:rsid w:val="00B41B99"/>
    <w:rsid w:val="00B41F3E"/>
    <w:rsid w:val="00B42816"/>
    <w:rsid w:val="00B431A9"/>
    <w:rsid w:val="00B435AF"/>
    <w:rsid w:val="00B43B6B"/>
    <w:rsid w:val="00B44CD8"/>
    <w:rsid w:val="00B44EBF"/>
    <w:rsid w:val="00B4609A"/>
    <w:rsid w:val="00B460F0"/>
    <w:rsid w:val="00B4617E"/>
    <w:rsid w:val="00B46459"/>
    <w:rsid w:val="00B47051"/>
    <w:rsid w:val="00B47781"/>
    <w:rsid w:val="00B4781E"/>
    <w:rsid w:val="00B47A41"/>
    <w:rsid w:val="00B500CB"/>
    <w:rsid w:val="00B50331"/>
    <w:rsid w:val="00B507D1"/>
    <w:rsid w:val="00B5097C"/>
    <w:rsid w:val="00B50F08"/>
    <w:rsid w:val="00B51675"/>
    <w:rsid w:val="00B51950"/>
    <w:rsid w:val="00B5195F"/>
    <w:rsid w:val="00B525D4"/>
    <w:rsid w:val="00B52BD1"/>
    <w:rsid w:val="00B53362"/>
    <w:rsid w:val="00B53AEB"/>
    <w:rsid w:val="00B5411C"/>
    <w:rsid w:val="00B541AC"/>
    <w:rsid w:val="00B5463A"/>
    <w:rsid w:val="00B54819"/>
    <w:rsid w:val="00B54AC7"/>
    <w:rsid w:val="00B54BCA"/>
    <w:rsid w:val="00B54E75"/>
    <w:rsid w:val="00B54EFC"/>
    <w:rsid w:val="00B54F2D"/>
    <w:rsid w:val="00B55085"/>
    <w:rsid w:val="00B554F6"/>
    <w:rsid w:val="00B55C95"/>
    <w:rsid w:val="00B56A42"/>
    <w:rsid w:val="00B56BC8"/>
    <w:rsid w:val="00B5760B"/>
    <w:rsid w:val="00B57911"/>
    <w:rsid w:val="00B57C24"/>
    <w:rsid w:val="00B57C98"/>
    <w:rsid w:val="00B60C39"/>
    <w:rsid w:val="00B60E09"/>
    <w:rsid w:val="00B614B9"/>
    <w:rsid w:val="00B62013"/>
    <w:rsid w:val="00B6275C"/>
    <w:rsid w:val="00B62BE0"/>
    <w:rsid w:val="00B630EA"/>
    <w:rsid w:val="00B63216"/>
    <w:rsid w:val="00B644E7"/>
    <w:rsid w:val="00B645D8"/>
    <w:rsid w:val="00B64C78"/>
    <w:rsid w:val="00B64E7A"/>
    <w:rsid w:val="00B65106"/>
    <w:rsid w:val="00B65119"/>
    <w:rsid w:val="00B65AFA"/>
    <w:rsid w:val="00B65C15"/>
    <w:rsid w:val="00B6625D"/>
    <w:rsid w:val="00B66DE2"/>
    <w:rsid w:val="00B70051"/>
    <w:rsid w:val="00B70187"/>
    <w:rsid w:val="00B7030E"/>
    <w:rsid w:val="00B70407"/>
    <w:rsid w:val="00B70810"/>
    <w:rsid w:val="00B70925"/>
    <w:rsid w:val="00B714DE"/>
    <w:rsid w:val="00B71589"/>
    <w:rsid w:val="00B71A81"/>
    <w:rsid w:val="00B71AE7"/>
    <w:rsid w:val="00B71D5D"/>
    <w:rsid w:val="00B71DD4"/>
    <w:rsid w:val="00B724C6"/>
    <w:rsid w:val="00B72A08"/>
    <w:rsid w:val="00B74A2D"/>
    <w:rsid w:val="00B7574C"/>
    <w:rsid w:val="00B7596F"/>
    <w:rsid w:val="00B75FBF"/>
    <w:rsid w:val="00B767F1"/>
    <w:rsid w:val="00B77970"/>
    <w:rsid w:val="00B77C71"/>
    <w:rsid w:val="00B77CD2"/>
    <w:rsid w:val="00B80992"/>
    <w:rsid w:val="00B81D32"/>
    <w:rsid w:val="00B8416D"/>
    <w:rsid w:val="00B84891"/>
    <w:rsid w:val="00B8498B"/>
    <w:rsid w:val="00B84E5C"/>
    <w:rsid w:val="00B84F9B"/>
    <w:rsid w:val="00B84FC1"/>
    <w:rsid w:val="00B850D9"/>
    <w:rsid w:val="00B8548E"/>
    <w:rsid w:val="00B85511"/>
    <w:rsid w:val="00B8613F"/>
    <w:rsid w:val="00B87979"/>
    <w:rsid w:val="00B9094C"/>
    <w:rsid w:val="00B90A43"/>
    <w:rsid w:val="00B9124E"/>
    <w:rsid w:val="00B9150F"/>
    <w:rsid w:val="00B91A8C"/>
    <w:rsid w:val="00B91A94"/>
    <w:rsid w:val="00B9240C"/>
    <w:rsid w:val="00B92701"/>
    <w:rsid w:val="00B927A1"/>
    <w:rsid w:val="00B9372D"/>
    <w:rsid w:val="00B940F0"/>
    <w:rsid w:val="00B951B9"/>
    <w:rsid w:val="00B95252"/>
    <w:rsid w:val="00B95ABC"/>
    <w:rsid w:val="00B95C12"/>
    <w:rsid w:val="00B95C6F"/>
    <w:rsid w:val="00B963B3"/>
    <w:rsid w:val="00B965E6"/>
    <w:rsid w:val="00B96811"/>
    <w:rsid w:val="00B969CB"/>
    <w:rsid w:val="00B96BED"/>
    <w:rsid w:val="00B97303"/>
    <w:rsid w:val="00BA0742"/>
    <w:rsid w:val="00BA1C4D"/>
    <w:rsid w:val="00BA2776"/>
    <w:rsid w:val="00BA28B0"/>
    <w:rsid w:val="00BA2D56"/>
    <w:rsid w:val="00BA3070"/>
    <w:rsid w:val="00BA38A1"/>
    <w:rsid w:val="00BA3AAD"/>
    <w:rsid w:val="00BA3F68"/>
    <w:rsid w:val="00BA412B"/>
    <w:rsid w:val="00BA4735"/>
    <w:rsid w:val="00BA47F0"/>
    <w:rsid w:val="00BA524E"/>
    <w:rsid w:val="00BA56F1"/>
    <w:rsid w:val="00BA594C"/>
    <w:rsid w:val="00BA6285"/>
    <w:rsid w:val="00BA69B4"/>
    <w:rsid w:val="00BA7157"/>
    <w:rsid w:val="00BA782A"/>
    <w:rsid w:val="00BB0030"/>
    <w:rsid w:val="00BB1333"/>
    <w:rsid w:val="00BB2BA3"/>
    <w:rsid w:val="00BB30AC"/>
    <w:rsid w:val="00BB4040"/>
    <w:rsid w:val="00BB43B1"/>
    <w:rsid w:val="00BB4676"/>
    <w:rsid w:val="00BB4CEF"/>
    <w:rsid w:val="00BB52AC"/>
    <w:rsid w:val="00BB569F"/>
    <w:rsid w:val="00BB5BCF"/>
    <w:rsid w:val="00BB5FA4"/>
    <w:rsid w:val="00BB61C0"/>
    <w:rsid w:val="00BB64A6"/>
    <w:rsid w:val="00BB67A7"/>
    <w:rsid w:val="00BB73D1"/>
    <w:rsid w:val="00BB75FF"/>
    <w:rsid w:val="00BB77C4"/>
    <w:rsid w:val="00BC0023"/>
    <w:rsid w:val="00BC049D"/>
    <w:rsid w:val="00BC088F"/>
    <w:rsid w:val="00BC0952"/>
    <w:rsid w:val="00BC116D"/>
    <w:rsid w:val="00BC192B"/>
    <w:rsid w:val="00BC1997"/>
    <w:rsid w:val="00BC1AF9"/>
    <w:rsid w:val="00BC1F12"/>
    <w:rsid w:val="00BC2295"/>
    <w:rsid w:val="00BC264E"/>
    <w:rsid w:val="00BC2BDD"/>
    <w:rsid w:val="00BC2FC4"/>
    <w:rsid w:val="00BC3FAE"/>
    <w:rsid w:val="00BC4BF8"/>
    <w:rsid w:val="00BC4F1A"/>
    <w:rsid w:val="00BC531A"/>
    <w:rsid w:val="00BC5C6D"/>
    <w:rsid w:val="00BC5E51"/>
    <w:rsid w:val="00BC6AE1"/>
    <w:rsid w:val="00BC7273"/>
    <w:rsid w:val="00BC7623"/>
    <w:rsid w:val="00BC76DB"/>
    <w:rsid w:val="00BC7CA0"/>
    <w:rsid w:val="00BC7DA8"/>
    <w:rsid w:val="00BD0570"/>
    <w:rsid w:val="00BD0D52"/>
    <w:rsid w:val="00BD0D74"/>
    <w:rsid w:val="00BD1A16"/>
    <w:rsid w:val="00BD1A62"/>
    <w:rsid w:val="00BD1A73"/>
    <w:rsid w:val="00BD2372"/>
    <w:rsid w:val="00BD3090"/>
    <w:rsid w:val="00BD3214"/>
    <w:rsid w:val="00BD372E"/>
    <w:rsid w:val="00BD3B71"/>
    <w:rsid w:val="00BD4003"/>
    <w:rsid w:val="00BD404B"/>
    <w:rsid w:val="00BD43DE"/>
    <w:rsid w:val="00BD44E3"/>
    <w:rsid w:val="00BD4793"/>
    <w:rsid w:val="00BD4B96"/>
    <w:rsid w:val="00BD4C4D"/>
    <w:rsid w:val="00BD4D6C"/>
    <w:rsid w:val="00BD5613"/>
    <w:rsid w:val="00BD6A54"/>
    <w:rsid w:val="00BD6C81"/>
    <w:rsid w:val="00BE129C"/>
    <w:rsid w:val="00BE1AD5"/>
    <w:rsid w:val="00BE20F9"/>
    <w:rsid w:val="00BE21C2"/>
    <w:rsid w:val="00BE2D5A"/>
    <w:rsid w:val="00BE3EA5"/>
    <w:rsid w:val="00BE3ED4"/>
    <w:rsid w:val="00BE3FFA"/>
    <w:rsid w:val="00BE4161"/>
    <w:rsid w:val="00BE4798"/>
    <w:rsid w:val="00BE4819"/>
    <w:rsid w:val="00BE4F29"/>
    <w:rsid w:val="00BE5793"/>
    <w:rsid w:val="00BE66E3"/>
    <w:rsid w:val="00BE6866"/>
    <w:rsid w:val="00BE6AE5"/>
    <w:rsid w:val="00BE6D53"/>
    <w:rsid w:val="00BE6FD6"/>
    <w:rsid w:val="00BE7046"/>
    <w:rsid w:val="00BE78B8"/>
    <w:rsid w:val="00BE78D1"/>
    <w:rsid w:val="00BE794C"/>
    <w:rsid w:val="00BE7C71"/>
    <w:rsid w:val="00BE7F71"/>
    <w:rsid w:val="00BF07B1"/>
    <w:rsid w:val="00BF0846"/>
    <w:rsid w:val="00BF09B8"/>
    <w:rsid w:val="00BF0F5B"/>
    <w:rsid w:val="00BF12EF"/>
    <w:rsid w:val="00BF16E2"/>
    <w:rsid w:val="00BF180D"/>
    <w:rsid w:val="00BF1A03"/>
    <w:rsid w:val="00BF2425"/>
    <w:rsid w:val="00BF2A90"/>
    <w:rsid w:val="00BF2BAF"/>
    <w:rsid w:val="00BF35F3"/>
    <w:rsid w:val="00BF3772"/>
    <w:rsid w:val="00BF48D2"/>
    <w:rsid w:val="00BF4C74"/>
    <w:rsid w:val="00BF548B"/>
    <w:rsid w:val="00BF559A"/>
    <w:rsid w:val="00BF587D"/>
    <w:rsid w:val="00BF5F06"/>
    <w:rsid w:val="00BF5F82"/>
    <w:rsid w:val="00BF5FAB"/>
    <w:rsid w:val="00BF609E"/>
    <w:rsid w:val="00BF61F8"/>
    <w:rsid w:val="00BF622E"/>
    <w:rsid w:val="00BF63B8"/>
    <w:rsid w:val="00BF63C6"/>
    <w:rsid w:val="00BF6BA9"/>
    <w:rsid w:val="00BF6E4E"/>
    <w:rsid w:val="00C001BE"/>
    <w:rsid w:val="00C00B37"/>
    <w:rsid w:val="00C01A4D"/>
    <w:rsid w:val="00C01CD7"/>
    <w:rsid w:val="00C02102"/>
    <w:rsid w:val="00C02644"/>
    <w:rsid w:val="00C02B16"/>
    <w:rsid w:val="00C02C57"/>
    <w:rsid w:val="00C032D6"/>
    <w:rsid w:val="00C033B6"/>
    <w:rsid w:val="00C0358E"/>
    <w:rsid w:val="00C047D3"/>
    <w:rsid w:val="00C04DB2"/>
    <w:rsid w:val="00C04F7C"/>
    <w:rsid w:val="00C05AD6"/>
    <w:rsid w:val="00C06085"/>
    <w:rsid w:val="00C0637C"/>
    <w:rsid w:val="00C063C4"/>
    <w:rsid w:val="00C067F0"/>
    <w:rsid w:val="00C078A6"/>
    <w:rsid w:val="00C07B2B"/>
    <w:rsid w:val="00C10144"/>
    <w:rsid w:val="00C10B04"/>
    <w:rsid w:val="00C10CF9"/>
    <w:rsid w:val="00C10F53"/>
    <w:rsid w:val="00C11BD4"/>
    <w:rsid w:val="00C1224E"/>
    <w:rsid w:val="00C122AD"/>
    <w:rsid w:val="00C13560"/>
    <w:rsid w:val="00C136DB"/>
    <w:rsid w:val="00C137AC"/>
    <w:rsid w:val="00C138D8"/>
    <w:rsid w:val="00C13B74"/>
    <w:rsid w:val="00C13C0E"/>
    <w:rsid w:val="00C15191"/>
    <w:rsid w:val="00C15358"/>
    <w:rsid w:val="00C15C92"/>
    <w:rsid w:val="00C15D67"/>
    <w:rsid w:val="00C1738D"/>
    <w:rsid w:val="00C17D60"/>
    <w:rsid w:val="00C17FA2"/>
    <w:rsid w:val="00C21F22"/>
    <w:rsid w:val="00C224E8"/>
    <w:rsid w:val="00C230C3"/>
    <w:rsid w:val="00C23520"/>
    <w:rsid w:val="00C235B7"/>
    <w:rsid w:val="00C235DA"/>
    <w:rsid w:val="00C236E4"/>
    <w:rsid w:val="00C23F1E"/>
    <w:rsid w:val="00C24301"/>
    <w:rsid w:val="00C244B0"/>
    <w:rsid w:val="00C2502D"/>
    <w:rsid w:val="00C2529A"/>
    <w:rsid w:val="00C25439"/>
    <w:rsid w:val="00C25731"/>
    <w:rsid w:val="00C25D14"/>
    <w:rsid w:val="00C262F5"/>
    <w:rsid w:val="00C26E04"/>
    <w:rsid w:val="00C27B65"/>
    <w:rsid w:val="00C27CAE"/>
    <w:rsid w:val="00C27E25"/>
    <w:rsid w:val="00C27E67"/>
    <w:rsid w:val="00C27F55"/>
    <w:rsid w:val="00C30A21"/>
    <w:rsid w:val="00C30A46"/>
    <w:rsid w:val="00C3244D"/>
    <w:rsid w:val="00C32BD4"/>
    <w:rsid w:val="00C33E57"/>
    <w:rsid w:val="00C34CEC"/>
    <w:rsid w:val="00C35295"/>
    <w:rsid w:val="00C354B8"/>
    <w:rsid w:val="00C35C11"/>
    <w:rsid w:val="00C35C40"/>
    <w:rsid w:val="00C35E30"/>
    <w:rsid w:val="00C36B35"/>
    <w:rsid w:val="00C36DC2"/>
    <w:rsid w:val="00C37681"/>
    <w:rsid w:val="00C378ED"/>
    <w:rsid w:val="00C37E2A"/>
    <w:rsid w:val="00C40E9C"/>
    <w:rsid w:val="00C41BBC"/>
    <w:rsid w:val="00C41D0E"/>
    <w:rsid w:val="00C426F3"/>
    <w:rsid w:val="00C429BC"/>
    <w:rsid w:val="00C42B6D"/>
    <w:rsid w:val="00C42D37"/>
    <w:rsid w:val="00C431B3"/>
    <w:rsid w:val="00C43A90"/>
    <w:rsid w:val="00C43D20"/>
    <w:rsid w:val="00C44194"/>
    <w:rsid w:val="00C449AF"/>
    <w:rsid w:val="00C45D1C"/>
    <w:rsid w:val="00C47C36"/>
    <w:rsid w:val="00C47E58"/>
    <w:rsid w:val="00C50150"/>
    <w:rsid w:val="00C51210"/>
    <w:rsid w:val="00C51A42"/>
    <w:rsid w:val="00C51C81"/>
    <w:rsid w:val="00C5301B"/>
    <w:rsid w:val="00C531DB"/>
    <w:rsid w:val="00C538EC"/>
    <w:rsid w:val="00C53ACD"/>
    <w:rsid w:val="00C53EB4"/>
    <w:rsid w:val="00C544F1"/>
    <w:rsid w:val="00C547E0"/>
    <w:rsid w:val="00C54C7B"/>
    <w:rsid w:val="00C54C88"/>
    <w:rsid w:val="00C56710"/>
    <w:rsid w:val="00C57467"/>
    <w:rsid w:val="00C576F9"/>
    <w:rsid w:val="00C600AE"/>
    <w:rsid w:val="00C600C1"/>
    <w:rsid w:val="00C610ED"/>
    <w:rsid w:val="00C612C6"/>
    <w:rsid w:val="00C61529"/>
    <w:rsid w:val="00C629F3"/>
    <w:rsid w:val="00C62B03"/>
    <w:rsid w:val="00C62BFF"/>
    <w:rsid w:val="00C62DB8"/>
    <w:rsid w:val="00C62FC5"/>
    <w:rsid w:val="00C6321D"/>
    <w:rsid w:val="00C641FE"/>
    <w:rsid w:val="00C6434C"/>
    <w:rsid w:val="00C647F7"/>
    <w:rsid w:val="00C64B2B"/>
    <w:rsid w:val="00C64CF4"/>
    <w:rsid w:val="00C6536F"/>
    <w:rsid w:val="00C65D93"/>
    <w:rsid w:val="00C6600E"/>
    <w:rsid w:val="00C6607D"/>
    <w:rsid w:val="00C662A7"/>
    <w:rsid w:val="00C66B6B"/>
    <w:rsid w:val="00C66C1A"/>
    <w:rsid w:val="00C66DC7"/>
    <w:rsid w:val="00C66F52"/>
    <w:rsid w:val="00C67061"/>
    <w:rsid w:val="00C6708D"/>
    <w:rsid w:val="00C674FF"/>
    <w:rsid w:val="00C67674"/>
    <w:rsid w:val="00C67724"/>
    <w:rsid w:val="00C7042C"/>
    <w:rsid w:val="00C7071E"/>
    <w:rsid w:val="00C7080A"/>
    <w:rsid w:val="00C70ADC"/>
    <w:rsid w:val="00C70C5C"/>
    <w:rsid w:val="00C70F09"/>
    <w:rsid w:val="00C71903"/>
    <w:rsid w:val="00C71E8C"/>
    <w:rsid w:val="00C721B4"/>
    <w:rsid w:val="00C72E91"/>
    <w:rsid w:val="00C73013"/>
    <w:rsid w:val="00C7394E"/>
    <w:rsid w:val="00C74B30"/>
    <w:rsid w:val="00C754FB"/>
    <w:rsid w:val="00C75D13"/>
    <w:rsid w:val="00C765FC"/>
    <w:rsid w:val="00C76929"/>
    <w:rsid w:val="00C76A6F"/>
    <w:rsid w:val="00C76BCF"/>
    <w:rsid w:val="00C76C9F"/>
    <w:rsid w:val="00C77717"/>
    <w:rsid w:val="00C77956"/>
    <w:rsid w:val="00C77C0E"/>
    <w:rsid w:val="00C8035F"/>
    <w:rsid w:val="00C804DB"/>
    <w:rsid w:val="00C8077A"/>
    <w:rsid w:val="00C807F0"/>
    <w:rsid w:val="00C8175A"/>
    <w:rsid w:val="00C8268C"/>
    <w:rsid w:val="00C82900"/>
    <w:rsid w:val="00C82923"/>
    <w:rsid w:val="00C8311A"/>
    <w:rsid w:val="00C8355D"/>
    <w:rsid w:val="00C83DDE"/>
    <w:rsid w:val="00C83E87"/>
    <w:rsid w:val="00C84138"/>
    <w:rsid w:val="00C843CF"/>
    <w:rsid w:val="00C847EA"/>
    <w:rsid w:val="00C864B7"/>
    <w:rsid w:val="00C86CC1"/>
    <w:rsid w:val="00C86DA6"/>
    <w:rsid w:val="00C87118"/>
    <w:rsid w:val="00C901FD"/>
    <w:rsid w:val="00C90EE8"/>
    <w:rsid w:val="00C91451"/>
    <w:rsid w:val="00C914BD"/>
    <w:rsid w:val="00C92A0F"/>
    <w:rsid w:val="00C932B1"/>
    <w:rsid w:val="00C94C61"/>
    <w:rsid w:val="00C94F63"/>
    <w:rsid w:val="00C95109"/>
    <w:rsid w:val="00C958A3"/>
    <w:rsid w:val="00C968CD"/>
    <w:rsid w:val="00C96F91"/>
    <w:rsid w:val="00C9794A"/>
    <w:rsid w:val="00CA0077"/>
    <w:rsid w:val="00CA064A"/>
    <w:rsid w:val="00CA12AE"/>
    <w:rsid w:val="00CA14C5"/>
    <w:rsid w:val="00CA17C2"/>
    <w:rsid w:val="00CA25E4"/>
    <w:rsid w:val="00CA27F5"/>
    <w:rsid w:val="00CA35DB"/>
    <w:rsid w:val="00CA425A"/>
    <w:rsid w:val="00CA4280"/>
    <w:rsid w:val="00CA5882"/>
    <w:rsid w:val="00CA5ECF"/>
    <w:rsid w:val="00CA6027"/>
    <w:rsid w:val="00CA6269"/>
    <w:rsid w:val="00CA6847"/>
    <w:rsid w:val="00CA7D7D"/>
    <w:rsid w:val="00CB0834"/>
    <w:rsid w:val="00CB08B8"/>
    <w:rsid w:val="00CB0B9E"/>
    <w:rsid w:val="00CB0EBD"/>
    <w:rsid w:val="00CB16FB"/>
    <w:rsid w:val="00CB291D"/>
    <w:rsid w:val="00CB2FD7"/>
    <w:rsid w:val="00CB3126"/>
    <w:rsid w:val="00CB37FA"/>
    <w:rsid w:val="00CB3B98"/>
    <w:rsid w:val="00CB4807"/>
    <w:rsid w:val="00CB5BE1"/>
    <w:rsid w:val="00CB6B86"/>
    <w:rsid w:val="00CB6B9D"/>
    <w:rsid w:val="00CB707C"/>
    <w:rsid w:val="00CB7B5E"/>
    <w:rsid w:val="00CC020C"/>
    <w:rsid w:val="00CC08F2"/>
    <w:rsid w:val="00CC1A42"/>
    <w:rsid w:val="00CC2232"/>
    <w:rsid w:val="00CC2A00"/>
    <w:rsid w:val="00CC378E"/>
    <w:rsid w:val="00CC418F"/>
    <w:rsid w:val="00CC4351"/>
    <w:rsid w:val="00CC435D"/>
    <w:rsid w:val="00CC4BE1"/>
    <w:rsid w:val="00CC4EEA"/>
    <w:rsid w:val="00CC50BC"/>
    <w:rsid w:val="00CC50E5"/>
    <w:rsid w:val="00CC51AE"/>
    <w:rsid w:val="00CC591B"/>
    <w:rsid w:val="00CC5986"/>
    <w:rsid w:val="00CC5A8F"/>
    <w:rsid w:val="00CC5E26"/>
    <w:rsid w:val="00CC5F30"/>
    <w:rsid w:val="00CC623E"/>
    <w:rsid w:val="00CC64E4"/>
    <w:rsid w:val="00CC650C"/>
    <w:rsid w:val="00CC735B"/>
    <w:rsid w:val="00CC7A67"/>
    <w:rsid w:val="00CC7C17"/>
    <w:rsid w:val="00CC7F29"/>
    <w:rsid w:val="00CD03F8"/>
    <w:rsid w:val="00CD0DCE"/>
    <w:rsid w:val="00CD0ECE"/>
    <w:rsid w:val="00CD1059"/>
    <w:rsid w:val="00CD130D"/>
    <w:rsid w:val="00CD1E14"/>
    <w:rsid w:val="00CD264A"/>
    <w:rsid w:val="00CD2869"/>
    <w:rsid w:val="00CD3604"/>
    <w:rsid w:val="00CD38D3"/>
    <w:rsid w:val="00CD3C05"/>
    <w:rsid w:val="00CD3D69"/>
    <w:rsid w:val="00CD3EF7"/>
    <w:rsid w:val="00CD3F73"/>
    <w:rsid w:val="00CD4329"/>
    <w:rsid w:val="00CD569F"/>
    <w:rsid w:val="00CD628A"/>
    <w:rsid w:val="00CD6423"/>
    <w:rsid w:val="00CD71AA"/>
    <w:rsid w:val="00CD79DB"/>
    <w:rsid w:val="00CE0777"/>
    <w:rsid w:val="00CE0811"/>
    <w:rsid w:val="00CE0821"/>
    <w:rsid w:val="00CE1507"/>
    <w:rsid w:val="00CE389E"/>
    <w:rsid w:val="00CE3C27"/>
    <w:rsid w:val="00CE4233"/>
    <w:rsid w:val="00CE4238"/>
    <w:rsid w:val="00CE4281"/>
    <w:rsid w:val="00CE4D92"/>
    <w:rsid w:val="00CE4EA2"/>
    <w:rsid w:val="00CE5CDC"/>
    <w:rsid w:val="00CE5DE7"/>
    <w:rsid w:val="00CE5F0B"/>
    <w:rsid w:val="00CE5F41"/>
    <w:rsid w:val="00CE6857"/>
    <w:rsid w:val="00CE69EB"/>
    <w:rsid w:val="00CE71D8"/>
    <w:rsid w:val="00CE7A9D"/>
    <w:rsid w:val="00CF010C"/>
    <w:rsid w:val="00CF0724"/>
    <w:rsid w:val="00CF0884"/>
    <w:rsid w:val="00CF113F"/>
    <w:rsid w:val="00CF1947"/>
    <w:rsid w:val="00CF2497"/>
    <w:rsid w:val="00CF27DE"/>
    <w:rsid w:val="00CF2FB2"/>
    <w:rsid w:val="00CF3081"/>
    <w:rsid w:val="00CF3206"/>
    <w:rsid w:val="00CF37FE"/>
    <w:rsid w:val="00CF39B9"/>
    <w:rsid w:val="00CF3B13"/>
    <w:rsid w:val="00CF3B75"/>
    <w:rsid w:val="00CF429F"/>
    <w:rsid w:val="00CF4B66"/>
    <w:rsid w:val="00CF78C7"/>
    <w:rsid w:val="00CF7C1A"/>
    <w:rsid w:val="00CF7D61"/>
    <w:rsid w:val="00CF7EEE"/>
    <w:rsid w:val="00D012A7"/>
    <w:rsid w:val="00D020D3"/>
    <w:rsid w:val="00D02184"/>
    <w:rsid w:val="00D026C3"/>
    <w:rsid w:val="00D02D37"/>
    <w:rsid w:val="00D02F3C"/>
    <w:rsid w:val="00D0377A"/>
    <w:rsid w:val="00D04389"/>
    <w:rsid w:val="00D04422"/>
    <w:rsid w:val="00D0509A"/>
    <w:rsid w:val="00D053F8"/>
    <w:rsid w:val="00D05AB2"/>
    <w:rsid w:val="00D065AB"/>
    <w:rsid w:val="00D069E3"/>
    <w:rsid w:val="00D07152"/>
    <w:rsid w:val="00D0751B"/>
    <w:rsid w:val="00D07692"/>
    <w:rsid w:val="00D07877"/>
    <w:rsid w:val="00D07FAD"/>
    <w:rsid w:val="00D10388"/>
    <w:rsid w:val="00D1070A"/>
    <w:rsid w:val="00D10AEC"/>
    <w:rsid w:val="00D11F3E"/>
    <w:rsid w:val="00D11F62"/>
    <w:rsid w:val="00D1216D"/>
    <w:rsid w:val="00D1231D"/>
    <w:rsid w:val="00D124C3"/>
    <w:rsid w:val="00D124DD"/>
    <w:rsid w:val="00D12800"/>
    <w:rsid w:val="00D12E12"/>
    <w:rsid w:val="00D1300E"/>
    <w:rsid w:val="00D13D3C"/>
    <w:rsid w:val="00D143E2"/>
    <w:rsid w:val="00D1467D"/>
    <w:rsid w:val="00D14DBF"/>
    <w:rsid w:val="00D15292"/>
    <w:rsid w:val="00D158BA"/>
    <w:rsid w:val="00D15A54"/>
    <w:rsid w:val="00D169CC"/>
    <w:rsid w:val="00D16AA3"/>
    <w:rsid w:val="00D20534"/>
    <w:rsid w:val="00D205CC"/>
    <w:rsid w:val="00D20705"/>
    <w:rsid w:val="00D20D94"/>
    <w:rsid w:val="00D217D6"/>
    <w:rsid w:val="00D21875"/>
    <w:rsid w:val="00D21A20"/>
    <w:rsid w:val="00D223F0"/>
    <w:rsid w:val="00D224A4"/>
    <w:rsid w:val="00D224FB"/>
    <w:rsid w:val="00D225CA"/>
    <w:rsid w:val="00D226AF"/>
    <w:rsid w:val="00D22E88"/>
    <w:rsid w:val="00D22F4A"/>
    <w:rsid w:val="00D237A1"/>
    <w:rsid w:val="00D23F5B"/>
    <w:rsid w:val="00D23FE2"/>
    <w:rsid w:val="00D25908"/>
    <w:rsid w:val="00D2625B"/>
    <w:rsid w:val="00D2632F"/>
    <w:rsid w:val="00D26D75"/>
    <w:rsid w:val="00D27466"/>
    <w:rsid w:val="00D276AE"/>
    <w:rsid w:val="00D27E97"/>
    <w:rsid w:val="00D31025"/>
    <w:rsid w:val="00D311F2"/>
    <w:rsid w:val="00D31463"/>
    <w:rsid w:val="00D32190"/>
    <w:rsid w:val="00D32275"/>
    <w:rsid w:val="00D322BB"/>
    <w:rsid w:val="00D325B9"/>
    <w:rsid w:val="00D325D8"/>
    <w:rsid w:val="00D33789"/>
    <w:rsid w:val="00D33C09"/>
    <w:rsid w:val="00D33E7B"/>
    <w:rsid w:val="00D34C8C"/>
    <w:rsid w:val="00D3531C"/>
    <w:rsid w:val="00D3719C"/>
    <w:rsid w:val="00D37435"/>
    <w:rsid w:val="00D3750C"/>
    <w:rsid w:val="00D37AB2"/>
    <w:rsid w:val="00D37E51"/>
    <w:rsid w:val="00D40128"/>
    <w:rsid w:val="00D41030"/>
    <w:rsid w:val="00D4145B"/>
    <w:rsid w:val="00D41520"/>
    <w:rsid w:val="00D41AAE"/>
    <w:rsid w:val="00D421B2"/>
    <w:rsid w:val="00D42F93"/>
    <w:rsid w:val="00D42FDC"/>
    <w:rsid w:val="00D43C00"/>
    <w:rsid w:val="00D44255"/>
    <w:rsid w:val="00D446E3"/>
    <w:rsid w:val="00D45E7D"/>
    <w:rsid w:val="00D4647F"/>
    <w:rsid w:val="00D464D6"/>
    <w:rsid w:val="00D46B5E"/>
    <w:rsid w:val="00D477F7"/>
    <w:rsid w:val="00D50341"/>
    <w:rsid w:val="00D508B9"/>
    <w:rsid w:val="00D518EE"/>
    <w:rsid w:val="00D51A9A"/>
    <w:rsid w:val="00D51E9E"/>
    <w:rsid w:val="00D5260E"/>
    <w:rsid w:val="00D52AA8"/>
    <w:rsid w:val="00D52B5A"/>
    <w:rsid w:val="00D52BC3"/>
    <w:rsid w:val="00D53838"/>
    <w:rsid w:val="00D5409A"/>
    <w:rsid w:val="00D54D1A"/>
    <w:rsid w:val="00D55142"/>
    <w:rsid w:val="00D55187"/>
    <w:rsid w:val="00D5529A"/>
    <w:rsid w:val="00D55593"/>
    <w:rsid w:val="00D55A12"/>
    <w:rsid w:val="00D55C77"/>
    <w:rsid w:val="00D55DC7"/>
    <w:rsid w:val="00D55DE1"/>
    <w:rsid w:val="00D560D5"/>
    <w:rsid w:val="00D56742"/>
    <w:rsid w:val="00D56844"/>
    <w:rsid w:val="00D6033D"/>
    <w:rsid w:val="00D618DE"/>
    <w:rsid w:val="00D61CBA"/>
    <w:rsid w:val="00D61D58"/>
    <w:rsid w:val="00D61EC2"/>
    <w:rsid w:val="00D62D70"/>
    <w:rsid w:val="00D62E59"/>
    <w:rsid w:val="00D6333D"/>
    <w:rsid w:val="00D633E5"/>
    <w:rsid w:val="00D63C40"/>
    <w:rsid w:val="00D6524E"/>
    <w:rsid w:val="00D65A53"/>
    <w:rsid w:val="00D65D95"/>
    <w:rsid w:val="00D66276"/>
    <w:rsid w:val="00D669DC"/>
    <w:rsid w:val="00D67665"/>
    <w:rsid w:val="00D67902"/>
    <w:rsid w:val="00D67B7B"/>
    <w:rsid w:val="00D7070D"/>
    <w:rsid w:val="00D7080B"/>
    <w:rsid w:val="00D70A1B"/>
    <w:rsid w:val="00D72758"/>
    <w:rsid w:val="00D72761"/>
    <w:rsid w:val="00D72808"/>
    <w:rsid w:val="00D72920"/>
    <w:rsid w:val="00D730BC"/>
    <w:rsid w:val="00D738ED"/>
    <w:rsid w:val="00D73C0D"/>
    <w:rsid w:val="00D742BF"/>
    <w:rsid w:val="00D7564F"/>
    <w:rsid w:val="00D75BB2"/>
    <w:rsid w:val="00D75BEF"/>
    <w:rsid w:val="00D75ED4"/>
    <w:rsid w:val="00D76751"/>
    <w:rsid w:val="00D77047"/>
    <w:rsid w:val="00D77B05"/>
    <w:rsid w:val="00D80454"/>
    <w:rsid w:val="00D80590"/>
    <w:rsid w:val="00D809D6"/>
    <w:rsid w:val="00D80A32"/>
    <w:rsid w:val="00D80A90"/>
    <w:rsid w:val="00D814EB"/>
    <w:rsid w:val="00D8161D"/>
    <w:rsid w:val="00D81ABC"/>
    <w:rsid w:val="00D82503"/>
    <w:rsid w:val="00D825D4"/>
    <w:rsid w:val="00D8279D"/>
    <w:rsid w:val="00D829EF"/>
    <w:rsid w:val="00D831CB"/>
    <w:rsid w:val="00D834EE"/>
    <w:rsid w:val="00D8416E"/>
    <w:rsid w:val="00D844AE"/>
    <w:rsid w:val="00D84746"/>
    <w:rsid w:val="00D8523F"/>
    <w:rsid w:val="00D85E84"/>
    <w:rsid w:val="00D862DE"/>
    <w:rsid w:val="00D866D1"/>
    <w:rsid w:val="00D86842"/>
    <w:rsid w:val="00D90100"/>
    <w:rsid w:val="00D9225F"/>
    <w:rsid w:val="00D93740"/>
    <w:rsid w:val="00D93E26"/>
    <w:rsid w:val="00D94140"/>
    <w:rsid w:val="00D941E8"/>
    <w:rsid w:val="00D94240"/>
    <w:rsid w:val="00D942D7"/>
    <w:rsid w:val="00D94343"/>
    <w:rsid w:val="00D94DBA"/>
    <w:rsid w:val="00D954F1"/>
    <w:rsid w:val="00D95A09"/>
    <w:rsid w:val="00D9642C"/>
    <w:rsid w:val="00D97026"/>
    <w:rsid w:val="00D97759"/>
    <w:rsid w:val="00D97A99"/>
    <w:rsid w:val="00D97BF7"/>
    <w:rsid w:val="00D97DB9"/>
    <w:rsid w:val="00DA0076"/>
    <w:rsid w:val="00DA0A98"/>
    <w:rsid w:val="00DA1514"/>
    <w:rsid w:val="00DA22FB"/>
    <w:rsid w:val="00DA37F5"/>
    <w:rsid w:val="00DA3DFC"/>
    <w:rsid w:val="00DA4AEC"/>
    <w:rsid w:val="00DA569C"/>
    <w:rsid w:val="00DA59FF"/>
    <w:rsid w:val="00DA5B56"/>
    <w:rsid w:val="00DA6B15"/>
    <w:rsid w:val="00DA6FAB"/>
    <w:rsid w:val="00DA7AF6"/>
    <w:rsid w:val="00DB02C2"/>
    <w:rsid w:val="00DB0F88"/>
    <w:rsid w:val="00DB12FC"/>
    <w:rsid w:val="00DB2703"/>
    <w:rsid w:val="00DB2D38"/>
    <w:rsid w:val="00DB4EE6"/>
    <w:rsid w:val="00DB4F9E"/>
    <w:rsid w:val="00DB4FEB"/>
    <w:rsid w:val="00DB501D"/>
    <w:rsid w:val="00DB569D"/>
    <w:rsid w:val="00DB7455"/>
    <w:rsid w:val="00DB7898"/>
    <w:rsid w:val="00DB7A08"/>
    <w:rsid w:val="00DB7CB0"/>
    <w:rsid w:val="00DB7F0B"/>
    <w:rsid w:val="00DC01A0"/>
    <w:rsid w:val="00DC0666"/>
    <w:rsid w:val="00DC06D9"/>
    <w:rsid w:val="00DC0A56"/>
    <w:rsid w:val="00DC0CCE"/>
    <w:rsid w:val="00DC0D4C"/>
    <w:rsid w:val="00DC111B"/>
    <w:rsid w:val="00DC2105"/>
    <w:rsid w:val="00DC2991"/>
    <w:rsid w:val="00DC2E33"/>
    <w:rsid w:val="00DC33F6"/>
    <w:rsid w:val="00DC5092"/>
    <w:rsid w:val="00DC5645"/>
    <w:rsid w:val="00DC566D"/>
    <w:rsid w:val="00DC5CDA"/>
    <w:rsid w:val="00DC64A4"/>
    <w:rsid w:val="00DC70AB"/>
    <w:rsid w:val="00DC70C1"/>
    <w:rsid w:val="00DC7F66"/>
    <w:rsid w:val="00DD0131"/>
    <w:rsid w:val="00DD02FB"/>
    <w:rsid w:val="00DD087F"/>
    <w:rsid w:val="00DD0C60"/>
    <w:rsid w:val="00DD2B83"/>
    <w:rsid w:val="00DD3DF7"/>
    <w:rsid w:val="00DD4A2B"/>
    <w:rsid w:val="00DD4A9B"/>
    <w:rsid w:val="00DD597F"/>
    <w:rsid w:val="00DD61D7"/>
    <w:rsid w:val="00DD664C"/>
    <w:rsid w:val="00DD68D3"/>
    <w:rsid w:val="00DD6EED"/>
    <w:rsid w:val="00DD79F0"/>
    <w:rsid w:val="00DD7B51"/>
    <w:rsid w:val="00DE0562"/>
    <w:rsid w:val="00DE0609"/>
    <w:rsid w:val="00DE090B"/>
    <w:rsid w:val="00DE0BFD"/>
    <w:rsid w:val="00DE0D0A"/>
    <w:rsid w:val="00DE17C8"/>
    <w:rsid w:val="00DE1870"/>
    <w:rsid w:val="00DE1C86"/>
    <w:rsid w:val="00DE1CB3"/>
    <w:rsid w:val="00DE1CEF"/>
    <w:rsid w:val="00DE1E9B"/>
    <w:rsid w:val="00DE2FEE"/>
    <w:rsid w:val="00DE3E76"/>
    <w:rsid w:val="00DE51A8"/>
    <w:rsid w:val="00DE6847"/>
    <w:rsid w:val="00DE68FE"/>
    <w:rsid w:val="00DE7EFF"/>
    <w:rsid w:val="00DF29E0"/>
    <w:rsid w:val="00DF29E9"/>
    <w:rsid w:val="00DF3218"/>
    <w:rsid w:val="00DF356D"/>
    <w:rsid w:val="00DF3616"/>
    <w:rsid w:val="00DF3DC3"/>
    <w:rsid w:val="00DF3E7C"/>
    <w:rsid w:val="00DF41D9"/>
    <w:rsid w:val="00DF43FF"/>
    <w:rsid w:val="00DF4979"/>
    <w:rsid w:val="00DF4E14"/>
    <w:rsid w:val="00DF50EB"/>
    <w:rsid w:val="00DF5AB2"/>
    <w:rsid w:val="00DF5F5C"/>
    <w:rsid w:val="00DF6ABC"/>
    <w:rsid w:val="00DF6B58"/>
    <w:rsid w:val="00DF6D5F"/>
    <w:rsid w:val="00DF725A"/>
    <w:rsid w:val="00DF74B6"/>
    <w:rsid w:val="00DF7973"/>
    <w:rsid w:val="00E01E3C"/>
    <w:rsid w:val="00E020CA"/>
    <w:rsid w:val="00E02570"/>
    <w:rsid w:val="00E02F52"/>
    <w:rsid w:val="00E03332"/>
    <w:rsid w:val="00E03F76"/>
    <w:rsid w:val="00E04707"/>
    <w:rsid w:val="00E0484C"/>
    <w:rsid w:val="00E04C49"/>
    <w:rsid w:val="00E051C3"/>
    <w:rsid w:val="00E057EE"/>
    <w:rsid w:val="00E05E94"/>
    <w:rsid w:val="00E0685E"/>
    <w:rsid w:val="00E06D8C"/>
    <w:rsid w:val="00E0734C"/>
    <w:rsid w:val="00E074AB"/>
    <w:rsid w:val="00E077D8"/>
    <w:rsid w:val="00E07CFE"/>
    <w:rsid w:val="00E10170"/>
    <w:rsid w:val="00E105E7"/>
    <w:rsid w:val="00E10900"/>
    <w:rsid w:val="00E10981"/>
    <w:rsid w:val="00E10AF0"/>
    <w:rsid w:val="00E10F1B"/>
    <w:rsid w:val="00E11244"/>
    <w:rsid w:val="00E11396"/>
    <w:rsid w:val="00E11604"/>
    <w:rsid w:val="00E116BE"/>
    <w:rsid w:val="00E1258F"/>
    <w:rsid w:val="00E126DB"/>
    <w:rsid w:val="00E12772"/>
    <w:rsid w:val="00E13662"/>
    <w:rsid w:val="00E13B00"/>
    <w:rsid w:val="00E13DD5"/>
    <w:rsid w:val="00E13E7E"/>
    <w:rsid w:val="00E1404E"/>
    <w:rsid w:val="00E142C3"/>
    <w:rsid w:val="00E14368"/>
    <w:rsid w:val="00E14F65"/>
    <w:rsid w:val="00E1527D"/>
    <w:rsid w:val="00E155EA"/>
    <w:rsid w:val="00E1661F"/>
    <w:rsid w:val="00E17904"/>
    <w:rsid w:val="00E20093"/>
    <w:rsid w:val="00E207CE"/>
    <w:rsid w:val="00E20F2E"/>
    <w:rsid w:val="00E216EB"/>
    <w:rsid w:val="00E22703"/>
    <w:rsid w:val="00E22AB2"/>
    <w:rsid w:val="00E22E13"/>
    <w:rsid w:val="00E236D5"/>
    <w:rsid w:val="00E2382A"/>
    <w:rsid w:val="00E242C4"/>
    <w:rsid w:val="00E244F4"/>
    <w:rsid w:val="00E2544B"/>
    <w:rsid w:val="00E25472"/>
    <w:rsid w:val="00E2573A"/>
    <w:rsid w:val="00E2638A"/>
    <w:rsid w:val="00E268B9"/>
    <w:rsid w:val="00E27102"/>
    <w:rsid w:val="00E27186"/>
    <w:rsid w:val="00E27305"/>
    <w:rsid w:val="00E27548"/>
    <w:rsid w:val="00E27D33"/>
    <w:rsid w:val="00E309D8"/>
    <w:rsid w:val="00E30AFF"/>
    <w:rsid w:val="00E30C38"/>
    <w:rsid w:val="00E313A6"/>
    <w:rsid w:val="00E31580"/>
    <w:rsid w:val="00E31941"/>
    <w:rsid w:val="00E3198D"/>
    <w:rsid w:val="00E324FA"/>
    <w:rsid w:val="00E331DA"/>
    <w:rsid w:val="00E33522"/>
    <w:rsid w:val="00E33D4F"/>
    <w:rsid w:val="00E34172"/>
    <w:rsid w:val="00E34C34"/>
    <w:rsid w:val="00E34F0F"/>
    <w:rsid w:val="00E358DA"/>
    <w:rsid w:val="00E35EFD"/>
    <w:rsid w:val="00E361ED"/>
    <w:rsid w:val="00E367AB"/>
    <w:rsid w:val="00E37063"/>
    <w:rsid w:val="00E370B2"/>
    <w:rsid w:val="00E37B30"/>
    <w:rsid w:val="00E4119C"/>
    <w:rsid w:val="00E41237"/>
    <w:rsid w:val="00E415BC"/>
    <w:rsid w:val="00E419A7"/>
    <w:rsid w:val="00E419EE"/>
    <w:rsid w:val="00E42E97"/>
    <w:rsid w:val="00E43525"/>
    <w:rsid w:val="00E43D55"/>
    <w:rsid w:val="00E45DA2"/>
    <w:rsid w:val="00E46223"/>
    <w:rsid w:val="00E4662F"/>
    <w:rsid w:val="00E471E5"/>
    <w:rsid w:val="00E47C1A"/>
    <w:rsid w:val="00E503E2"/>
    <w:rsid w:val="00E507B5"/>
    <w:rsid w:val="00E50CCF"/>
    <w:rsid w:val="00E50EE6"/>
    <w:rsid w:val="00E51143"/>
    <w:rsid w:val="00E511D6"/>
    <w:rsid w:val="00E5171F"/>
    <w:rsid w:val="00E5288F"/>
    <w:rsid w:val="00E52EDC"/>
    <w:rsid w:val="00E5353D"/>
    <w:rsid w:val="00E5393F"/>
    <w:rsid w:val="00E53BD4"/>
    <w:rsid w:val="00E545EA"/>
    <w:rsid w:val="00E54792"/>
    <w:rsid w:val="00E55F41"/>
    <w:rsid w:val="00E56BE7"/>
    <w:rsid w:val="00E570CE"/>
    <w:rsid w:val="00E572C0"/>
    <w:rsid w:val="00E573F2"/>
    <w:rsid w:val="00E57557"/>
    <w:rsid w:val="00E57E43"/>
    <w:rsid w:val="00E606C4"/>
    <w:rsid w:val="00E6092C"/>
    <w:rsid w:val="00E60993"/>
    <w:rsid w:val="00E61C1E"/>
    <w:rsid w:val="00E62C1E"/>
    <w:rsid w:val="00E62F1F"/>
    <w:rsid w:val="00E63174"/>
    <w:rsid w:val="00E63652"/>
    <w:rsid w:val="00E6647B"/>
    <w:rsid w:val="00E6739C"/>
    <w:rsid w:val="00E67583"/>
    <w:rsid w:val="00E67640"/>
    <w:rsid w:val="00E67AE1"/>
    <w:rsid w:val="00E67F45"/>
    <w:rsid w:val="00E706C8"/>
    <w:rsid w:val="00E714B2"/>
    <w:rsid w:val="00E71604"/>
    <w:rsid w:val="00E71ABD"/>
    <w:rsid w:val="00E73692"/>
    <w:rsid w:val="00E736B7"/>
    <w:rsid w:val="00E74199"/>
    <w:rsid w:val="00E74353"/>
    <w:rsid w:val="00E74E32"/>
    <w:rsid w:val="00E75CCB"/>
    <w:rsid w:val="00E75D20"/>
    <w:rsid w:val="00E76198"/>
    <w:rsid w:val="00E765C8"/>
    <w:rsid w:val="00E77445"/>
    <w:rsid w:val="00E77F0C"/>
    <w:rsid w:val="00E80633"/>
    <w:rsid w:val="00E80D40"/>
    <w:rsid w:val="00E80F8C"/>
    <w:rsid w:val="00E81BA7"/>
    <w:rsid w:val="00E81CC0"/>
    <w:rsid w:val="00E82137"/>
    <w:rsid w:val="00E82355"/>
    <w:rsid w:val="00E82697"/>
    <w:rsid w:val="00E833A4"/>
    <w:rsid w:val="00E8430D"/>
    <w:rsid w:val="00E84525"/>
    <w:rsid w:val="00E84588"/>
    <w:rsid w:val="00E84596"/>
    <w:rsid w:val="00E84C89"/>
    <w:rsid w:val="00E85269"/>
    <w:rsid w:val="00E85E48"/>
    <w:rsid w:val="00E86E20"/>
    <w:rsid w:val="00E8727A"/>
    <w:rsid w:val="00E8743F"/>
    <w:rsid w:val="00E87A44"/>
    <w:rsid w:val="00E87D7D"/>
    <w:rsid w:val="00E87EE6"/>
    <w:rsid w:val="00E90196"/>
    <w:rsid w:val="00E90224"/>
    <w:rsid w:val="00E908E3"/>
    <w:rsid w:val="00E90FB5"/>
    <w:rsid w:val="00E913D2"/>
    <w:rsid w:val="00E91982"/>
    <w:rsid w:val="00E91D0E"/>
    <w:rsid w:val="00E92497"/>
    <w:rsid w:val="00E92878"/>
    <w:rsid w:val="00E933C6"/>
    <w:rsid w:val="00E935D8"/>
    <w:rsid w:val="00E93A31"/>
    <w:rsid w:val="00E949B1"/>
    <w:rsid w:val="00E9500B"/>
    <w:rsid w:val="00E95510"/>
    <w:rsid w:val="00E9595E"/>
    <w:rsid w:val="00E96DBB"/>
    <w:rsid w:val="00E97990"/>
    <w:rsid w:val="00E97AF7"/>
    <w:rsid w:val="00E97D74"/>
    <w:rsid w:val="00E97FA2"/>
    <w:rsid w:val="00EA0622"/>
    <w:rsid w:val="00EA1371"/>
    <w:rsid w:val="00EA2512"/>
    <w:rsid w:val="00EA27AF"/>
    <w:rsid w:val="00EA28EF"/>
    <w:rsid w:val="00EA2A6B"/>
    <w:rsid w:val="00EA2D96"/>
    <w:rsid w:val="00EA2DA3"/>
    <w:rsid w:val="00EA34C7"/>
    <w:rsid w:val="00EA458D"/>
    <w:rsid w:val="00EA4A23"/>
    <w:rsid w:val="00EA5069"/>
    <w:rsid w:val="00EA614B"/>
    <w:rsid w:val="00EA6363"/>
    <w:rsid w:val="00EA73E5"/>
    <w:rsid w:val="00EA756D"/>
    <w:rsid w:val="00EA7889"/>
    <w:rsid w:val="00EA7EBD"/>
    <w:rsid w:val="00EB04B0"/>
    <w:rsid w:val="00EB07E4"/>
    <w:rsid w:val="00EB10C7"/>
    <w:rsid w:val="00EB1579"/>
    <w:rsid w:val="00EB165D"/>
    <w:rsid w:val="00EB1DBB"/>
    <w:rsid w:val="00EB1DC2"/>
    <w:rsid w:val="00EB2529"/>
    <w:rsid w:val="00EB2EF8"/>
    <w:rsid w:val="00EB3D45"/>
    <w:rsid w:val="00EB3F66"/>
    <w:rsid w:val="00EB448D"/>
    <w:rsid w:val="00EB46DC"/>
    <w:rsid w:val="00EB4C2C"/>
    <w:rsid w:val="00EB5036"/>
    <w:rsid w:val="00EB6A69"/>
    <w:rsid w:val="00EC01BC"/>
    <w:rsid w:val="00EC0288"/>
    <w:rsid w:val="00EC0CC5"/>
    <w:rsid w:val="00EC0F6E"/>
    <w:rsid w:val="00EC155F"/>
    <w:rsid w:val="00EC16BA"/>
    <w:rsid w:val="00EC18AD"/>
    <w:rsid w:val="00EC2205"/>
    <w:rsid w:val="00EC2733"/>
    <w:rsid w:val="00EC31C5"/>
    <w:rsid w:val="00EC36BD"/>
    <w:rsid w:val="00EC3A15"/>
    <w:rsid w:val="00EC3C8D"/>
    <w:rsid w:val="00EC3E0B"/>
    <w:rsid w:val="00EC4513"/>
    <w:rsid w:val="00EC5032"/>
    <w:rsid w:val="00EC51AC"/>
    <w:rsid w:val="00EC55A0"/>
    <w:rsid w:val="00EC5799"/>
    <w:rsid w:val="00EC57DE"/>
    <w:rsid w:val="00EC60A9"/>
    <w:rsid w:val="00EC6191"/>
    <w:rsid w:val="00EC67A6"/>
    <w:rsid w:val="00EC73B3"/>
    <w:rsid w:val="00ED03C4"/>
    <w:rsid w:val="00ED0BA4"/>
    <w:rsid w:val="00ED2337"/>
    <w:rsid w:val="00ED2E67"/>
    <w:rsid w:val="00ED2FEE"/>
    <w:rsid w:val="00ED3185"/>
    <w:rsid w:val="00ED31EF"/>
    <w:rsid w:val="00ED3317"/>
    <w:rsid w:val="00ED3D37"/>
    <w:rsid w:val="00ED3F97"/>
    <w:rsid w:val="00ED4333"/>
    <w:rsid w:val="00ED4790"/>
    <w:rsid w:val="00ED4826"/>
    <w:rsid w:val="00ED49A3"/>
    <w:rsid w:val="00ED4B67"/>
    <w:rsid w:val="00ED5117"/>
    <w:rsid w:val="00ED594C"/>
    <w:rsid w:val="00ED60D0"/>
    <w:rsid w:val="00ED66DF"/>
    <w:rsid w:val="00ED6E3C"/>
    <w:rsid w:val="00ED73B0"/>
    <w:rsid w:val="00ED749D"/>
    <w:rsid w:val="00ED7F33"/>
    <w:rsid w:val="00EE056E"/>
    <w:rsid w:val="00EE0BFD"/>
    <w:rsid w:val="00EE1268"/>
    <w:rsid w:val="00EE1777"/>
    <w:rsid w:val="00EE1A0F"/>
    <w:rsid w:val="00EE1C51"/>
    <w:rsid w:val="00EE2420"/>
    <w:rsid w:val="00EE2673"/>
    <w:rsid w:val="00EE29B8"/>
    <w:rsid w:val="00EE31C0"/>
    <w:rsid w:val="00EE335C"/>
    <w:rsid w:val="00EE499D"/>
    <w:rsid w:val="00EE49BE"/>
    <w:rsid w:val="00EE553D"/>
    <w:rsid w:val="00EE56A0"/>
    <w:rsid w:val="00EE5D82"/>
    <w:rsid w:val="00EE6077"/>
    <w:rsid w:val="00EE60D3"/>
    <w:rsid w:val="00EE60FD"/>
    <w:rsid w:val="00EE6720"/>
    <w:rsid w:val="00EE6798"/>
    <w:rsid w:val="00EE695D"/>
    <w:rsid w:val="00EE6E66"/>
    <w:rsid w:val="00EE70D2"/>
    <w:rsid w:val="00EF017E"/>
    <w:rsid w:val="00EF0DB1"/>
    <w:rsid w:val="00EF0E49"/>
    <w:rsid w:val="00EF2B37"/>
    <w:rsid w:val="00EF2BE2"/>
    <w:rsid w:val="00EF2C94"/>
    <w:rsid w:val="00EF2F32"/>
    <w:rsid w:val="00EF389B"/>
    <w:rsid w:val="00EF4A28"/>
    <w:rsid w:val="00EF519D"/>
    <w:rsid w:val="00EF51AA"/>
    <w:rsid w:val="00EF535D"/>
    <w:rsid w:val="00EF5562"/>
    <w:rsid w:val="00EF5892"/>
    <w:rsid w:val="00EF742E"/>
    <w:rsid w:val="00EF75E4"/>
    <w:rsid w:val="00EF7E9E"/>
    <w:rsid w:val="00F0001C"/>
    <w:rsid w:val="00F00977"/>
    <w:rsid w:val="00F01271"/>
    <w:rsid w:val="00F0165D"/>
    <w:rsid w:val="00F01E42"/>
    <w:rsid w:val="00F01EF9"/>
    <w:rsid w:val="00F021CB"/>
    <w:rsid w:val="00F025F5"/>
    <w:rsid w:val="00F029B2"/>
    <w:rsid w:val="00F02B99"/>
    <w:rsid w:val="00F03880"/>
    <w:rsid w:val="00F03C45"/>
    <w:rsid w:val="00F03CFB"/>
    <w:rsid w:val="00F03E18"/>
    <w:rsid w:val="00F04202"/>
    <w:rsid w:val="00F047FB"/>
    <w:rsid w:val="00F04C91"/>
    <w:rsid w:val="00F04E5F"/>
    <w:rsid w:val="00F055DE"/>
    <w:rsid w:val="00F057FE"/>
    <w:rsid w:val="00F05E6E"/>
    <w:rsid w:val="00F06DA2"/>
    <w:rsid w:val="00F072DE"/>
    <w:rsid w:val="00F0768D"/>
    <w:rsid w:val="00F102DE"/>
    <w:rsid w:val="00F10677"/>
    <w:rsid w:val="00F107C5"/>
    <w:rsid w:val="00F10C9D"/>
    <w:rsid w:val="00F1141F"/>
    <w:rsid w:val="00F115F4"/>
    <w:rsid w:val="00F11858"/>
    <w:rsid w:val="00F11F63"/>
    <w:rsid w:val="00F12001"/>
    <w:rsid w:val="00F1213C"/>
    <w:rsid w:val="00F12278"/>
    <w:rsid w:val="00F1250C"/>
    <w:rsid w:val="00F125FB"/>
    <w:rsid w:val="00F129E5"/>
    <w:rsid w:val="00F12FAC"/>
    <w:rsid w:val="00F130E8"/>
    <w:rsid w:val="00F134D6"/>
    <w:rsid w:val="00F1395D"/>
    <w:rsid w:val="00F14A98"/>
    <w:rsid w:val="00F1560B"/>
    <w:rsid w:val="00F15C3D"/>
    <w:rsid w:val="00F16045"/>
    <w:rsid w:val="00F162B5"/>
    <w:rsid w:val="00F165AB"/>
    <w:rsid w:val="00F167C0"/>
    <w:rsid w:val="00F16809"/>
    <w:rsid w:val="00F17481"/>
    <w:rsid w:val="00F176F3"/>
    <w:rsid w:val="00F17D22"/>
    <w:rsid w:val="00F17F69"/>
    <w:rsid w:val="00F20476"/>
    <w:rsid w:val="00F20A08"/>
    <w:rsid w:val="00F21319"/>
    <w:rsid w:val="00F215F7"/>
    <w:rsid w:val="00F21887"/>
    <w:rsid w:val="00F22E83"/>
    <w:rsid w:val="00F23840"/>
    <w:rsid w:val="00F2395B"/>
    <w:rsid w:val="00F23C8E"/>
    <w:rsid w:val="00F244B0"/>
    <w:rsid w:val="00F24C5F"/>
    <w:rsid w:val="00F24CEA"/>
    <w:rsid w:val="00F25348"/>
    <w:rsid w:val="00F25DB6"/>
    <w:rsid w:val="00F263E2"/>
    <w:rsid w:val="00F26725"/>
    <w:rsid w:val="00F27DCF"/>
    <w:rsid w:val="00F3020D"/>
    <w:rsid w:val="00F30ADE"/>
    <w:rsid w:val="00F30E3D"/>
    <w:rsid w:val="00F30FEC"/>
    <w:rsid w:val="00F316B0"/>
    <w:rsid w:val="00F330CE"/>
    <w:rsid w:val="00F332AF"/>
    <w:rsid w:val="00F332B5"/>
    <w:rsid w:val="00F336C8"/>
    <w:rsid w:val="00F336DF"/>
    <w:rsid w:val="00F33A29"/>
    <w:rsid w:val="00F33AA6"/>
    <w:rsid w:val="00F348E7"/>
    <w:rsid w:val="00F34CA4"/>
    <w:rsid w:val="00F350A7"/>
    <w:rsid w:val="00F36008"/>
    <w:rsid w:val="00F373C4"/>
    <w:rsid w:val="00F374CC"/>
    <w:rsid w:val="00F374EE"/>
    <w:rsid w:val="00F40059"/>
    <w:rsid w:val="00F4042C"/>
    <w:rsid w:val="00F40BC3"/>
    <w:rsid w:val="00F40E1A"/>
    <w:rsid w:val="00F4148A"/>
    <w:rsid w:val="00F41FF0"/>
    <w:rsid w:val="00F427DE"/>
    <w:rsid w:val="00F43421"/>
    <w:rsid w:val="00F4370F"/>
    <w:rsid w:val="00F4386E"/>
    <w:rsid w:val="00F43B13"/>
    <w:rsid w:val="00F447C9"/>
    <w:rsid w:val="00F44D4A"/>
    <w:rsid w:val="00F45311"/>
    <w:rsid w:val="00F455DA"/>
    <w:rsid w:val="00F45680"/>
    <w:rsid w:val="00F460C1"/>
    <w:rsid w:val="00F46225"/>
    <w:rsid w:val="00F46816"/>
    <w:rsid w:val="00F46BEB"/>
    <w:rsid w:val="00F46D27"/>
    <w:rsid w:val="00F4746E"/>
    <w:rsid w:val="00F5025F"/>
    <w:rsid w:val="00F50AA8"/>
    <w:rsid w:val="00F51456"/>
    <w:rsid w:val="00F5194D"/>
    <w:rsid w:val="00F52923"/>
    <w:rsid w:val="00F54045"/>
    <w:rsid w:val="00F550AB"/>
    <w:rsid w:val="00F55267"/>
    <w:rsid w:val="00F55591"/>
    <w:rsid w:val="00F560C3"/>
    <w:rsid w:val="00F561F5"/>
    <w:rsid w:val="00F574B8"/>
    <w:rsid w:val="00F5755C"/>
    <w:rsid w:val="00F57882"/>
    <w:rsid w:val="00F6017A"/>
    <w:rsid w:val="00F601CC"/>
    <w:rsid w:val="00F61AB6"/>
    <w:rsid w:val="00F61B0F"/>
    <w:rsid w:val="00F63435"/>
    <w:rsid w:val="00F636E6"/>
    <w:rsid w:val="00F63ABC"/>
    <w:rsid w:val="00F6473D"/>
    <w:rsid w:val="00F650F6"/>
    <w:rsid w:val="00F655AD"/>
    <w:rsid w:val="00F65E15"/>
    <w:rsid w:val="00F65E77"/>
    <w:rsid w:val="00F65FD9"/>
    <w:rsid w:val="00F6614C"/>
    <w:rsid w:val="00F66EF7"/>
    <w:rsid w:val="00F6746D"/>
    <w:rsid w:val="00F6760D"/>
    <w:rsid w:val="00F676B1"/>
    <w:rsid w:val="00F707B9"/>
    <w:rsid w:val="00F70AC0"/>
    <w:rsid w:val="00F71499"/>
    <w:rsid w:val="00F715F4"/>
    <w:rsid w:val="00F71722"/>
    <w:rsid w:val="00F718B0"/>
    <w:rsid w:val="00F71E1E"/>
    <w:rsid w:val="00F72213"/>
    <w:rsid w:val="00F7228A"/>
    <w:rsid w:val="00F7268E"/>
    <w:rsid w:val="00F7312B"/>
    <w:rsid w:val="00F731B0"/>
    <w:rsid w:val="00F731B6"/>
    <w:rsid w:val="00F738CC"/>
    <w:rsid w:val="00F73BA6"/>
    <w:rsid w:val="00F74127"/>
    <w:rsid w:val="00F74565"/>
    <w:rsid w:val="00F75029"/>
    <w:rsid w:val="00F752BC"/>
    <w:rsid w:val="00F75751"/>
    <w:rsid w:val="00F75BA3"/>
    <w:rsid w:val="00F75E88"/>
    <w:rsid w:val="00F815CC"/>
    <w:rsid w:val="00F826AB"/>
    <w:rsid w:val="00F8363D"/>
    <w:rsid w:val="00F8470C"/>
    <w:rsid w:val="00F859D9"/>
    <w:rsid w:val="00F86773"/>
    <w:rsid w:val="00F867CE"/>
    <w:rsid w:val="00F86FB8"/>
    <w:rsid w:val="00F86FBC"/>
    <w:rsid w:val="00F8738D"/>
    <w:rsid w:val="00F87514"/>
    <w:rsid w:val="00F87C59"/>
    <w:rsid w:val="00F915D9"/>
    <w:rsid w:val="00F91778"/>
    <w:rsid w:val="00F92102"/>
    <w:rsid w:val="00F9299C"/>
    <w:rsid w:val="00F92B9E"/>
    <w:rsid w:val="00F92BAE"/>
    <w:rsid w:val="00F92F2E"/>
    <w:rsid w:val="00F92FAF"/>
    <w:rsid w:val="00F9363A"/>
    <w:rsid w:val="00F940D6"/>
    <w:rsid w:val="00F9417A"/>
    <w:rsid w:val="00F9418E"/>
    <w:rsid w:val="00F94A71"/>
    <w:rsid w:val="00F95581"/>
    <w:rsid w:val="00F95D36"/>
    <w:rsid w:val="00F968C2"/>
    <w:rsid w:val="00F97184"/>
    <w:rsid w:val="00F9725D"/>
    <w:rsid w:val="00F976CF"/>
    <w:rsid w:val="00F97738"/>
    <w:rsid w:val="00F97976"/>
    <w:rsid w:val="00F97B31"/>
    <w:rsid w:val="00F97B9C"/>
    <w:rsid w:val="00F97FAD"/>
    <w:rsid w:val="00FA0532"/>
    <w:rsid w:val="00FA1AA2"/>
    <w:rsid w:val="00FA27EC"/>
    <w:rsid w:val="00FA2901"/>
    <w:rsid w:val="00FA38B7"/>
    <w:rsid w:val="00FA4482"/>
    <w:rsid w:val="00FA51F5"/>
    <w:rsid w:val="00FA59D4"/>
    <w:rsid w:val="00FA6651"/>
    <w:rsid w:val="00FA67CA"/>
    <w:rsid w:val="00FA6C8A"/>
    <w:rsid w:val="00FA6D29"/>
    <w:rsid w:val="00FA7F1F"/>
    <w:rsid w:val="00FB00D7"/>
    <w:rsid w:val="00FB0496"/>
    <w:rsid w:val="00FB071B"/>
    <w:rsid w:val="00FB0DBA"/>
    <w:rsid w:val="00FB0E63"/>
    <w:rsid w:val="00FB1171"/>
    <w:rsid w:val="00FB1492"/>
    <w:rsid w:val="00FB1BEF"/>
    <w:rsid w:val="00FB2CDB"/>
    <w:rsid w:val="00FB37B1"/>
    <w:rsid w:val="00FB3D8D"/>
    <w:rsid w:val="00FB4650"/>
    <w:rsid w:val="00FB4F27"/>
    <w:rsid w:val="00FB5E7E"/>
    <w:rsid w:val="00FB602A"/>
    <w:rsid w:val="00FB656A"/>
    <w:rsid w:val="00FB6998"/>
    <w:rsid w:val="00FB6CFE"/>
    <w:rsid w:val="00FB715E"/>
    <w:rsid w:val="00FB72A5"/>
    <w:rsid w:val="00FC06A3"/>
    <w:rsid w:val="00FC0892"/>
    <w:rsid w:val="00FC2F7A"/>
    <w:rsid w:val="00FC3205"/>
    <w:rsid w:val="00FC4973"/>
    <w:rsid w:val="00FC4AA8"/>
    <w:rsid w:val="00FC5379"/>
    <w:rsid w:val="00FC566E"/>
    <w:rsid w:val="00FC5F6F"/>
    <w:rsid w:val="00FC6860"/>
    <w:rsid w:val="00FC73DF"/>
    <w:rsid w:val="00FC7BCB"/>
    <w:rsid w:val="00FD0032"/>
    <w:rsid w:val="00FD0466"/>
    <w:rsid w:val="00FD1573"/>
    <w:rsid w:val="00FD1AB8"/>
    <w:rsid w:val="00FD2AD0"/>
    <w:rsid w:val="00FD3140"/>
    <w:rsid w:val="00FD31ED"/>
    <w:rsid w:val="00FD3A97"/>
    <w:rsid w:val="00FD40C8"/>
    <w:rsid w:val="00FD49FE"/>
    <w:rsid w:val="00FD58B1"/>
    <w:rsid w:val="00FD6A91"/>
    <w:rsid w:val="00FE043F"/>
    <w:rsid w:val="00FE0A9A"/>
    <w:rsid w:val="00FE0B3C"/>
    <w:rsid w:val="00FE0BA2"/>
    <w:rsid w:val="00FE0F1A"/>
    <w:rsid w:val="00FE1AB2"/>
    <w:rsid w:val="00FE2304"/>
    <w:rsid w:val="00FE29D5"/>
    <w:rsid w:val="00FE316D"/>
    <w:rsid w:val="00FE4A33"/>
    <w:rsid w:val="00FE4ABF"/>
    <w:rsid w:val="00FE55BD"/>
    <w:rsid w:val="00FE5BB7"/>
    <w:rsid w:val="00FE5E8D"/>
    <w:rsid w:val="00FE6049"/>
    <w:rsid w:val="00FE6EF4"/>
    <w:rsid w:val="00FE723D"/>
    <w:rsid w:val="00FE7841"/>
    <w:rsid w:val="00FE7A74"/>
    <w:rsid w:val="00FE7F9C"/>
    <w:rsid w:val="00FF0ABA"/>
    <w:rsid w:val="00FF0B42"/>
    <w:rsid w:val="00FF1D67"/>
    <w:rsid w:val="00FF21E8"/>
    <w:rsid w:val="00FF2A49"/>
    <w:rsid w:val="00FF35BF"/>
    <w:rsid w:val="00FF36AF"/>
    <w:rsid w:val="00FF4278"/>
    <w:rsid w:val="00FF4A0D"/>
    <w:rsid w:val="00FF4DA2"/>
    <w:rsid w:val="00FF4FAB"/>
    <w:rsid w:val="00FF5B57"/>
    <w:rsid w:val="00FF6120"/>
    <w:rsid w:val="00FF61F4"/>
    <w:rsid w:val="00FF769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AE03367-50FE-4F07-AA26-C8F4028C7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tulo1">
    <w:name w:val="heading 1"/>
    <w:basedOn w:val="Normal"/>
    <w:next w:val="Normal"/>
    <w:link w:val="Ttulo1Car"/>
    <w:uiPriority w:val="9"/>
    <w:qFormat/>
    <w:rsid w:val="00F047FB"/>
    <w:pPr>
      <w:keepNext/>
      <w:spacing w:before="240" w:after="60"/>
      <w:outlineLvl w:val="0"/>
    </w:pPr>
    <w:rPr>
      <w:rFonts w:ascii="Cambria" w:hAnsi="Cambria" w:cs="Times New Roman"/>
      <w:b/>
      <w:bCs/>
      <w:kern w:val="32"/>
      <w:sz w:val="32"/>
      <w:szCs w:val="32"/>
    </w:rPr>
  </w:style>
  <w:style w:type="paragraph" w:styleId="Ttulo3">
    <w:name w:val="heading 3"/>
    <w:basedOn w:val="Normal"/>
    <w:next w:val="Normal"/>
    <w:link w:val="Ttulo3Car"/>
    <w:uiPriority w:val="9"/>
    <w:qFormat/>
    <w:rsid w:val="005842CF"/>
    <w:pPr>
      <w:keepNext/>
      <w:spacing w:before="240" w:after="60"/>
      <w:outlineLvl w:val="2"/>
    </w:pPr>
    <w:rPr>
      <w:rFonts w:ascii="Cambria" w:hAnsi="Cambria" w:cs="Times New Roman"/>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F047FB"/>
    <w:rPr>
      <w:rFonts w:ascii="Cambria" w:hAnsi="Cambria" w:cs="Times New Roman"/>
      <w:b/>
      <w:kern w:val="32"/>
      <w:sz w:val="32"/>
      <w:lang w:val="es-ES" w:eastAsia="es-ES"/>
    </w:rPr>
  </w:style>
  <w:style w:type="character" w:customStyle="1" w:styleId="Ttulo3Car">
    <w:name w:val="Título 3 Car"/>
    <w:link w:val="Ttulo3"/>
    <w:uiPriority w:val="9"/>
    <w:semiHidden/>
    <w:locked/>
    <w:rsid w:val="005842CF"/>
    <w:rPr>
      <w:rFonts w:ascii="Cambria" w:eastAsia="Times New Roman" w:hAnsi="Cambria" w:cs="Times New Roman"/>
      <w:b/>
      <w:bCs/>
      <w:sz w:val="26"/>
      <w:szCs w:val="26"/>
      <w:lang w:val="es-ES"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uiPriority w:val="99"/>
    <w:qFormat/>
    <w:rsid w:val="0099045D"/>
    <w:rPr>
      <w:rFonts w:cs="Times New Roman"/>
      <w:vertAlign w:val="superscript"/>
    </w:rPr>
  </w:style>
  <w:style w:type="paragraph" w:styleId="Textoindependiente">
    <w:name w:val="Body Text"/>
    <w:aliases w:val="Car"/>
    <w:basedOn w:val="Normal"/>
    <w:link w:val="Textoindependien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TextoindependienteCar">
    <w:name w:val="Texto independiente Car"/>
    <w:aliases w:val="Car Car"/>
    <w:link w:val="Textoindependiente"/>
    <w:uiPriority w:val="99"/>
    <w:locked/>
    <w:rsid w:val="0099045D"/>
    <w:rPr>
      <w:rFonts w:ascii="Verdana" w:hAnsi="Verdana" w:cs="Times New Roman"/>
      <w:spacing w:val="-3"/>
      <w:sz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link w:val="Textonotapie"/>
    <w:uiPriority w:val="99"/>
    <w:locked/>
    <w:rsid w:val="0099045D"/>
    <w:rPr>
      <w:rFonts w:ascii="Times New Roman" w:hAnsi="Times New Roman" w:cs="Times New Roman"/>
      <w:sz w:val="20"/>
      <w:lang w:val="es-ES" w:eastAsia="es-ES"/>
    </w:rPr>
  </w:style>
  <w:style w:type="paragraph" w:styleId="Prrafodelista">
    <w:name w:val="List Paragraph"/>
    <w:basedOn w:val="Normal"/>
    <w:uiPriority w:val="99"/>
    <w:qFormat/>
    <w:rsid w:val="0099045D"/>
    <w:pPr>
      <w:ind w:left="708"/>
    </w:pPr>
    <w:rPr>
      <w:rFonts w:cs="Courier New"/>
    </w:rPr>
  </w:style>
  <w:style w:type="paragraph" w:styleId="Sinespaciado">
    <w:name w:val="No Spacing"/>
    <w:link w:val="SinespaciadoCar"/>
    <w:uiPriority w:val="1"/>
    <w:qFormat/>
    <w:rsid w:val="0099045D"/>
    <w:pPr>
      <w:widowControl w:val="0"/>
      <w:autoSpaceDE w:val="0"/>
      <w:autoSpaceDN w:val="0"/>
      <w:adjustRightInd w:val="0"/>
    </w:pPr>
    <w:rPr>
      <w:rFonts w:ascii="Courier New" w:hAnsi="Courier New" w:cs="Times New Roman"/>
      <w:sz w:val="24"/>
    </w:rPr>
  </w:style>
  <w:style w:type="paragraph" w:styleId="Sangra2detindependiente">
    <w:name w:val="Body Text Indent 2"/>
    <w:basedOn w:val="Normal"/>
    <w:link w:val="Sangra2detindependiente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Sangra2detindependienteCar">
    <w:name w:val="Sangría 2 de t. independiente Car"/>
    <w:link w:val="Sangra2detindependiente"/>
    <w:uiPriority w:val="99"/>
    <w:locked/>
    <w:rsid w:val="0099045D"/>
    <w:rPr>
      <w:rFonts w:ascii="Times New Roman" w:hAnsi="Times New Roman" w:cs="Times New Roman"/>
      <w:sz w:val="20"/>
      <w:lang w:val="es-ES_tradnl" w:eastAsia="es-ES"/>
    </w:rPr>
  </w:style>
  <w:style w:type="paragraph" w:styleId="Textodeglobo">
    <w:name w:val="Balloon Text"/>
    <w:basedOn w:val="Normal"/>
    <w:link w:val="TextodegloboCar"/>
    <w:uiPriority w:val="99"/>
    <w:semiHidden/>
    <w:unhideWhenUsed/>
    <w:rsid w:val="0099045D"/>
    <w:rPr>
      <w:rFonts w:ascii="Tahoma" w:hAnsi="Tahoma" w:cs="Times New Roman"/>
      <w:sz w:val="16"/>
      <w:szCs w:val="16"/>
    </w:rPr>
  </w:style>
  <w:style w:type="character" w:customStyle="1" w:styleId="TextodegloboCar">
    <w:name w:val="Texto de globo Car"/>
    <w:link w:val="Textodeglobo"/>
    <w:uiPriority w:val="99"/>
    <w:semiHidden/>
    <w:locked/>
    <w:rsid w:val="0099045D"/>
    <w:rPr>
      <w:rFonts w:ascii="Tahoma" w:hAnsi="Tahoma" w:cs="Times New Roman"/>
      <w:sz w:val="16"/>
      <w:lang w:val="es-ES" w:eastAsia="es-ES"/>
    </w:rPr>
  </w:style>
  <w:style w:type="paragraph" w:styleId="Encabezado">
    <w:name w:val="header"/>
    <w:basedOn w:val="Normal"/>
    <w:link w:val="EncabezadoCar"/>
    <w:uiPriority w:val="99"/>
    <w:unhideWhenUsed/>
    <w:rsid w:val="00F41FF0"/>
    <w:pPr>
      <w:tabs>
        <w:tab w:val="center" w:pos="4419"/>
        <w:tab w:val="right" w:pos="8838"/>
      </w:tabs>
    </w:pPr>
    <w:rPr>
      <w:rFonts w:cs="Times New Roman"/>
    </w:rPr>
  </w:style>
  <w:style w:type="character" w:customStyle="1" w:styleId="EncabezadoCar">
    <w:name w:val="Encabezado Car"/>
    <w:link w:val="Encabezado"/>
    <w:uiPriority w:val="99"/>
    <w:locked/>
    <w:rsid w:val="00F41FF0"/>
    <w:rPr>
      <w:rFonts w:ascii="Courier New" w:hAnsi="Courier New" w:cs="Times New Roman"/>
      <w:sz w:val="24"/>
      <w:lang w:val="es-ES" w:eastAsia="es-ES"/>
    </w:rPr>
  </w:style>
  <w:style w:type="paragraph" w:styleId="Piedepgina">
    <w:name w:val="footer"/>
    <w:basedOn w:val="Normal"/>
    <w:link w:val="PiedepginaCar"/>
    <w:uiPriority w:val="99"/>
    <w:unhideWhenUsed/>
    <w:rsid w:val="00F41FF0"/>
    <w:pPr>
      <w:tabs>
        <w:tab w:val="center" w:pos="4419"/>
        <w:tab w:val="right" w:pos="8838"/>
      </w:tabs>
    </w:pPr>
    <w:rPr>
      <w:rFonts w:cs="Times New Roman"/>
    </w:rPr>
  </w:style>
  <w:style w:type="character" w:customStyle="1" w:styleId="PiedepginaCar">
    <w:name w:val="Pie de página Car"/>
    <w:link w:val="Piedepgina"/>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inespaciadoCar">
    <w:name w:val="Sin espaciado Car"/>
    <w:link w:val="Sinespaciado"/>
    <w:uiPriority w:val="1"/>
    <w:locked/>
    <w:rsid w:val="00AD7767"/>
    <w:rPr>
      <w:rFonts w:ascii="Courier New" w:hAnsi="Courier New" w:cs="Times New Roman"/>
      <w:sz w:val="24"/>
      <w:lang w:val="es-ES" w:eastAsia="es-ES" w:bidi="ar-SA"/>
    </w:rPr>
  </w:style>
  <w:style w:type="paragraph" w:styleId="Sangradetextonormal">
    <w:name w:val="Body Text Indent"/>
    <w:basedOn w:val="Normal"/>
    <w:link w:val="SangradetextonormalCar"/>
    <w:uiPriority w:val="99"/>
    <w:unhideWhenUsed/>
    <w:rsid w:val="00FA6C8A"/>
    <w:pPr>
      <w:spacing w:after="120"/>
      <w:ind w:left="283"/>
    </w:pPr>
  </w:style>
  <w:style w:type="character" w:customStyle="1" w:styleId="SangradetextonormalCar">
    <w:name w:val="Sangría de texto normal Car"/>
    <w:link w:val="Sangradetextonormal"/>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destacada">
    <w:name w:val="Intense Quote"/>
    <w:basedOn w:val="Normal"/>
    <w:next w:val="Normal"/>
    <w:link w:val="Citadestacada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destacadaCar">
    <w:name w:val="Cita destacada Car"/>
    <w:link w:val="Citadestacada"/>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uiPriority w:val="99"/>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a">
    <w:name w:val="List"/>
    <w:basedOn w:val="Normal"/>
    <w:uiPriority w:val="99"/>
    <w:unhideWhenUsed/>
    <w:rsid w:val="00F047FB"/>
    <w:pPr>
      <w:ind w:left="283" w:hanging="283"/>
      <w:contextualSpacing/>
    </w:pPr>
  </w:style>
  <w:style w:type="paragraph" w:styleId="Lista2">
    <w:name w:val="List 2"/>
    <w:basedOn w:val="Normal"/>
    <w:uiPriority w:val="99"/>
    <w:unhideWhenUsed/>
    <w:rsid w:val="00F047FB"/>
    <w:pPr>
      <w:ind w:left="566" w:hanging="283"/>
      <w:contextualSpacing/>
    </w:pPr>
  </w:style>
  <w:style w:type="paragraph" w:styleId="Encabezadodemensaje">
    <w:name w:val="Message Header"/>
    <w:basedOn w:val="Normal"/>
    <w:link w:val="Encabezadodemensaj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cabezadodemensajeCar">
    <w:name w:val="Encabezado de mensaje Car"/>
    <w:link w:val="Encabezadodemensaje"/>
    <w:uiPriority w:val="99"/>
    <w:locked/>
    <w:rsid w:val="00F047FB"/>
    <w:rPr>
      <w:rFonts w:ascii="Cambria" w:hAnsi="Cambria" w:cs="Times New Roman"/>
      <w:sz w:val="24"/>
      <w:shd w:val="pct20" w:color="auto" w:fill="auto"/>
      <w:lang w:val="es-ES" w:eastAsia="es-ES"/>
    </w:rPr>
  </w:style>
  <w:style w:type="paragraph" w:styleId="Cierre">
    <w:name w:val="Closing"/>
    <w:basedOn w:val="Normal"/>
    <w:link w:val="CierreCar"/>
    <w:uiPriority w:val="99"/>
    <w:unhideWhenUsed/>
    <w:rsid w:val="00F047FB"/>
    <w:pPr>
      <w:ind w:left="4252"/>
    </w:pPr>
  </w:style>
  <w:style w:type="character" w:customStyle="1" w:styleId="CierreCar">
    <w:name w:val="Cierre Car"/>
    <w:link w:val="Cierre"/>
    <w:uiPriority w:val="99"/>
    <w:locked/>
    <w:rsid w:val="00F047FB"/>
    <w:rPr>
      <w:rFonts w:ascii="Courier New" w:hAnsi="Courier New" w:cs="Times New Roman"/>
      <w:sz w:val="24"/>
      <w:lang w:val="es-ES" w:eastAsia="es-ES"/>
    </w:rPr>
  </w:style>
  <w:style w:type="paragraph" w:styleId="Continuarlista">
    <w:name w:val="List Continue"/>
    <w:basedOn w:val="Normal"/>
    <w:uiPriority w:val="99"/>
    <w:unhideWhenUsed/>
    <w:rsid w:val="00F047FB"/>
    <w:pPr>
      <w:spacing w:after="120"/>
      <w:ind w:left="283"/>
      <w:contextualSpacing/>
    </w:pPr>
  </w:style>
  <w:style w:type="paragraph" w:styleId="Continuarlista2">
    <w:name w:val="List Continue 2"/>
    <w:basedOn w:val="Normal"/>
    <w:uiPriority w:val="99"/>
    <w:unhideWhenUsed/>
    <w:rsid w:val="00F047FB"/>
    <w:pPr>
      <w:spacing w:after="120"/>
      <w:ind w:left="566"/>
      <w:contextualSpacing/>
    </w:pPr>
  </w:style>
  <w:style w:type="paragraph" w:styleId="Firma">
    <w:name w:val="Signature"/>
    <w:basedOn w:val="Normal"/>
    <w:link w:val="FirmaCar"/>
    <w:uiPriority w:val="99"/>
    <w:unhideWhenUsed/>
    <w:rsid w:val="00F047FB"/>
    <w:pPr>
      <w:ind w:left="4252"/>
    </w:pPr>
  </w:style>
  <w:style w:type="character" w:customStyle="1" w:styleId="FirmaCar">
    <w:name w:val="Firma Car"/>
    <w:link w:val="Firma"/>
    <w:uiPriority w:val="99"/>
    <w:locked/>
    <w:rsid w:val="00F047FB"/>
    <w:rPr>
      <w:rFonts w:ascii="Courier New" w:hAnsi="Courier New" w:cs="Times New Roman"/>
      <w:sz w:val="24"/>
      <w:lang w:val="es-ES" w:eastAsia="es-ES"/>
    </w:rPr>
  </w:style>
  <w:style w:type="paragraph" w:styleId="Textoindependienteprimerasangra">
    <w:name w:val="Body Text First Indent"/>
    <w:basedOn w:val="Textoindependiente"/>
    <w:link w:val="Textoindependienteprimerasangra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TextoindependienteprimerasangraCar">
    <w:name w:val="Texto independiente primera sangría Car"/>
    <w:link w:val="Textoindependienteprimerasangra"/>
    <w:uiPriority w:val="99"/>
    <w:locked/>
    <w:rsid w:val="00F047FB"/>
    <w:rPr>
      <w:rFonts w:ascii="Courier New" w:hAnsi="Courier New" w:cs="Times New Roman"/>
      <w:spacing w:val="-3"/>
      <w:sz w:val="24"/>
      <w:lang w:val="es-ES" w:eastAsia="es-ES"/>
    </w:rPr>
  </w:style>
  <w:style w:type="character" w:styleId="Hipervnculo">
    <w:name w:val="Hyperlink"/>
    <w:uiPriority w:val="99"/>
    <w:semiHidden/>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Textoindependiente2">
    <w:name w:val="Body Text 2"/>
    <w:basedOn w:val="Normal"/>
    <w:link w:val="Textoindependiente2Car"/>
    <w:uiPriority w:val="99"/>
    <w:semiHidden/>
    <w:unhideWhenUsed/>
    <w:rsid w:val="00CB6B86"/>
    <w:pPr>
      <w:spacing w:after="120" w:line="480" w:lineRule="auto"/>
    </w:pPr>
  </w:style>
  <w:style w:type="character" w:customStyle="1" w:styleId="Textoindependiente2Car">
    <w:name w:val="Texto independiente 2 Car"/>
    <w:link w:val="Textoindependien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Textoindependiente3">
    <w:name w:val="Body Text 3"/>
    <w:basedOn w:val="Normal"/>
    <w:link w:val="Textoindependien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Textoindependiente3Car">
    <w:name w:val="Texto independiente 3 Car"/>
    <w:link w:val="Textoindependien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Puesto">
    <w:name w:val="Title"/>
    <w:basedOn w:val="Normal"/>
    <w:link w:val="PuestoCar"/>
    <w:uiPriority w:val="99"/>
    <w:qFormat/>
    <w:rsid w:val="006A64CC"/>
    <w:pPr>
      <w:widowControl/>
      <w:autoSpaceDE/>
      <w:autoSpaceDN/>
      <w:adjustRightInd/>
      <w:jc w:val="center"/>
    </w:pPr>
    <w:rPr>
      <w:rFonts w:ascii="Arial" w:hAnsi="Arial" w:cs="Arial"/>
      <w:b/>
      <w:bCs/>
      <w:i/>
      <w:iCs/>
    </w:rPr>
  </w:style>
  <w:style w:type="character" w:customStyle="1" w:styleId="PuestoCar">
    <w:name w:val="Puesto Car"/>
    <w:basedOn w:val="Fuentedeprrafopredeter"/>
    <w:link w:val="Puesto"/>
    <w:uiPriority w:val="99"/>
    <w:rsid w:val="006A64CC"/>
    <w:rPr>
      <w:rFonts w:ascii="Arial" w:hAnsi="Arial" w:cs="Arial"/>
      <w:b/>
      <w:bCs/>
      <w:i/>
      <w:iCs/>
      <w:sz w:val="24"/>
      <w:szCs w:val="24"/>
    </w:rPr>
  </w:style>
  <w:style w:type="paragraph" w:customStyle="1" w:styleId="Textoindependiente21">
    <w:name w:val="Texto independiente 21"/>
    <w:basedOn w:val="Normal"/>
    <w:rsid w:val="008F34B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971035">
      <w:bodyDiv w:val="1"/>
      <w:marLeft w:val="0"/>
      <w:marRight w:val="0"/>
      <w:marTop w:val="0"/>
      <w:marBottom w:val="0"/>
      <w:divBdr>
        <w:top w:val="none" w:sz="0" w:space="0" w:color="auto"/>
        <w:left w:val="none" w:sz="0" w:space="0" w:color="auto"/>
        <w:bottom w:val="none" w:sz="0" w:space="0" w:color="auto"/>
        <w:right w:val="none" w:sz="0" w:space="0" w:color="auto"/>
      </w:divBdr>
    </w:div>
    <w:div w:id="309553797">
      <w:bodyDiv w:val="1"/>
      <w:marLeft w:val="0"/>
      <w:marRight w:val="0"/>
      <w:marTop w:val="0"/>
      <w:marBottom w:val="0"/>
      <w:divBdr>
        <w:top w:val="none" w:sz="0" w:space="0" w:color="auto"/>
        <w:left w:val="none" w:sz="0" w:space="0" w:color="auto"/>
        <w:bottom w:val="none" w:sz="0" w:space="0" w:color="auto"/>
        <w:right w:val="none" w:sz="0" w:space="0" w:color="auto"/>
      </w:divBdr>
    </w:div>
    <w:div w:id="784808571">
      <w:bodyDiv w:val="1"/>
      <w:marLeft w:val="0"/>
      <w:marRight w:val="0"/>
      <w:marTop w:val="0"/>
      <w:marBottom w:val="0"/>
      <w:divBdr>
        <w:top w:val="none" w:sz="0" w:space="0" w:color="auto"/>
        <w:left w:val="none" w:sz="0" w:space="0" w:color="auto"/>
        <w:bottom w:val="none" w:sz="0" w:space="0" w:color="auto"/>
        <w:right w:val="none" w:sz="0" w:space="0" w:color="auto"/>
      </w:divBdr>
    </w:div>
    <w:div w:id="859197935">
      <w:bodyDiv w:val="1"/>
      <w:marLeft w:val="0"/>
      <w:marRight w:val="0"/>
      <w:marTop w:val="0"/>
      <w:marBottom w:val="0"/>
      <w:divBdr>
        <w:top w:val="none" w:sz="0" w:space="0" w:color="auto"/>
        <w:left w:val="none" w:sz="0" w:space="0" w:color="auto"/>
        <w:bottom w:val="none" w:sz="0" w:space="0" w:color="auto"/>
        <w:right w:val="none" w:sz="0" w:space="0" w:color="auto"/>
      </w:divBdr>
    </w:div>
    <w:div w:id="991832612">
      <w:bodyDiv w:val="1"/>
      <w:marLeft w:val="0"/>
      <w:marRight w:val="0"/>
      <w:marTop w:val="0"/>
      <w:marBottom w:val="0"/>
      <w:divBdr>
        <w:top w:val="none" w:sz="0" w:space="0" w:color="auto"/>
        <w:left w:val="none" w:sz="0" w:space="0" w:color="auto"/>
        <w:bottom w:val="none" w:sz="0" w:space="0" w:color="auto"/>
        <w:right w:val="none" w:sz="0" w:space="0" w:color="auto"/>
      </w:divBdr>
    </w:div>
    <w:div w:id="997804974">
      <w:bodyDiv w:val="1"/>
      <w:marLeft w:val="0"/>
      <w:marRight w:val="0"/>
      <w:marTop w:val="0"/>
      <w:marBottom w:val="0"/>
      <w:divBdr>
        <w:top w:val="none" w:sz="0" w:space="0" w:color="auto"/>
        <w:left w:val="none" w:sz="0" w:space="0" w:color="auto"/>
        <w:bottom w:val="none" w:sz="0" w:space="0" w:color="auto"/>
        <w:right w:val="none" w:sz="0" w:space="0" w:color="auto"/>
      </w:divBdr>
    </w:div>
    <w:div w:id="1195655594">
      <w:bodyDiv w:val="1"/>
      <w:marLeft w:val="0"/>
      <w:marRight w:val="0"/>
      <w:marTop w:val="0"/>
      <w:marBottom w:val="0"/>
      <w:divBdr>
        <w:top w:val="none" w:sz="0" w:space="0" w:color="auto"/>
        <w:left w:val="none" w:sz="0" w:space="0" w:color="auto"/>
        <w:bottom w:val="none" w:sz="0" w:space="0" w:color="auto"/>
        <w:right w:val="none" w:sz="0" w:space="0" w:color="auto"/>
      </w:divBdr>
    </w:div>
    <w:div w:id="1249924014">
      <w:bodyDiv w:val="1"/>
      <w:marLeft w:val="0"/>
      <w:marRight w:val="0"/>
      <w:marTop w:val="0"/>
      <w:marBottom w:val="0"/>
      <w:divBdr>
        <w:top w:val="none" w:sz="0" w:space="0" w:color="auto"/>
        <w:left w:val="none" w:sz="0" w:space="0" w:color="auto"/>
        <w:bottom w:val="none" w:sz="0" w:space="0" w:color="auto"/>
        <w:right w:val="none" w:sz="0" w:space="0" w:color="auto"/>
      </w:divBdr>
    </w:div>
    <w:div w:id="1277519494">
      <w:marLeft w:val="0"/>
      <w:marRight w:val="0"/>
      <w:marTop w:val="0"/>
      <w:marBottom w:val="0"/>
      <w:divBdr>
        <w:top w:val="none" w:sz="0" w:space="0" w:color="auto"/>
        <w:left w:val="none" w:sz="0" w:space="0" w:color="auto"/>
        <w:bottom w:val="none" w:sz="0" w:space="0" w:color="auto"/>
        <w:right w:val="none" w:sz="0" w:space="0" w:color="auto"/>
      </w:divBdr>
    </w:div>
    <w:div w:id="1277519495">
      <w:marLeft w:val="0"/>
      <w:marRight w:val="0"/>
      <w:marTop w:val="0"/>
      <w:marBottom w:val="0"/>
      <w:divBdr>
        <w:top w:val="none" w:sz="0" w:space="0" w:color="auto"/>
        <w:left w:val="none" w:sz="0" w:space="0" w:color="auto"/>
        <w:bottom w:val="none" w:sz="0" w:space="0" w:color="auto"/>
        <w:right w:val="none" w:sz="0" w:space="0" w:color="auto"/>
      </w:divBdr>
    </w:div>
    <w:div w:id="1277519496">
      <w:marLeft w:val="0"/>
      <w:marRight w:val="0"/>
      <w:marTop w:val="0"/>
      <w:marBottom w:val="0"/>
      <w:divBdr>
        <w:top w:val="none" w:sz="0" w:space="0" w:color="auto"/>
        <w:left w:val="none" w:sz="0" w:space="0" w:color="auto"/>
        <w:bottom w:val="none" w:sz="0" w:space="0" w:color="auto"/>
        <w:right w:val="none" w:sz="0" w:space="0" w:color="auto"/>
      </w:divBdr>
    </w:div>
    <w:div w:id="1277519499">
      <w:marLeft w:val="0"/>
      <w:marRight w:val="0"/>
      <w:marTop w:val="0"/>
      <w:marBottom w:val="0"/>
      <w:divBdr>
        <w:top w:val="none" w:sz="0" w:space="0" w:color="auto"/>
        <w:left w:val="none" w:sz="0" w:space="0" w:color="auto"/>
        <w:bottom w:val="none" w:sz="0" w:space="0" w:color="auto"/>
        <w:right w:val="none" w:sz="0" w:space="0" w:color="auto"/>
      </w:divBdr>
      <w:divsChild>
        <w:div w:id="1277519497">
          <w:marLeft w:val="0"/>
          <w:marRight w:val="0"/>
          <w:marTop w:val="0"/>
          <w:marBottom w:val="0"/>
          <w:divBdr>
            <w:top w:val="none" w:sz="0" w:space="0" w:color="auto"/>
            <w:left w:val="none" w:sz="0" w:space="0" w:color="auto"/>
            <w:bottom w:val="none" w:sz="0" w:space="0" w:color="auto"/>
            <w:right w:val="none" w:sz="0" w:space="0" w:color="auto"/>
          </w:divBdr>
        </w:div>
        <w:div w:id="1277519498">
          <w:marLeft w:val="0"/>
          <w:marRight w:val="0"/>
          <w:marTop w:val="0"/>
          <w:marBottom w:val="0"/>
          <w:divBdr>
            <w:top w:val="none" w:sz="0" w:space="0" w:color="auto"/>
            <w:left w:val="none" w:sz="0" w:space="0" w:color="auto"/>
            <w:bottom w:val="none" w:sz="0" w:space="0" w:color="auto"/>
            <w:right w:val="none" w:sz="0" w:space="0" w:color="auto"/>
          </w:divBdr>
        </w:div>
        <w:div w:id="1277519500">
          <w:marLeft w:val="0"/>
          <w:marRight w:val="0"/>
          <w:marTop w:val="0"/>
          <w:marBottom w:val="0"/>
          <w:divBdr>
            <w:top w:val="none" w:sz="0" w:space="0" w:color="auto"/>
            <w:left w:val="none" w:sz="0" w:space="0" w:color="auto"/>
            <w:bottom w:val="none" w:sz="0" w:space="0" w:color="auto"/>
            <w:right w:val="none" w:sz="0" w:space="0" w:color="auto"/>
          </w:divBdr>
        </w:div>
        <w:div w:id="1277519501">
          <w:marLeft w:val="0"/>
          <w:marRight w:val="0"/>
          <w:marTop w:val="0"/>
          <w:marBottom w:val="0"/>
          <w:divBdr>
            <w:top w:val="none" w:sz="0" w:space="0" w:color="auto"/>
            <w:left w:val="none" w:sz="0" w:space="0" w:color="auto"/>
            <w:bottom w:val="none" w:sz="0" w:space="0" w:color="auto"/>
            <w:right w:val="none" w:sz="0" w:space="0" w:color="auto"/>
          </w:divBdr>
        </w:div>
        <w:div w:id="1277519502">
          <w:marLeft w:val="0"/>
          <w:marRight w:val="0"/>
          <w:marTop w:val="0"/>
          <w:marBottom w:val="0"/>
          <w:divBdr>
            <w:top w:val="none" w:sz="0" w:space="0" w:color="auto"/>
            <w:left w:val="none" w:sz="0" w:space="0" w:color="auto"/>
            <w:bottom w:val="none" w:sz="0" w:space="0" w:color="auto"/>
            <w:right w:val="none" w:sz="0" w:space="0" w:color="auto"/>
          </w:divBdr>
        </w:div>
        <w:div w:id="1277519503">
          <w:marLeft w:val="0"/>
          <w:marRight w:val="0"/>
          <w:marTop w:val="0"/>
          <w:marBottom w:val="0"/>
          <w:divBdr>
            <w:top w:val="none" w:sz="0" w:space="0" w:color="auto"/>
            <w:left w:val="none" w:sz="0" w:space="0" w:color="auto"/>
            <w:bottom w:val="none" w:sz="0" w:space="0" w:color="auto"/>
            <w:right w:val="none" w:sz="0" w:space="0" w:color="auto"/>
          </w:divBdr>
        </w:div>
        <w:div w:id="1277519506">
          <w:marLeft w:val="0"/>
          <w:marRight w:val="0"/>
          <w:marTop w:val="0"/>
          <w:marBottom w:val="0"/>
          <w:divBdr>
            <w:top w:val="none" w:sz="0" w:space="0" w:color="auto"/>
            <w:left w:val="none" w:sz="0" w:space="0" w:color="auto"/>
            <w:bottom w:val="none" w:sz="0" w:space="0" w:color="auto"/>
            <w:right w:val="none" w:sz="0" w:space="0" w:color="auto"/>
          </w:divBdr>
        </w:div>
        <w:div w:id="1277519508">
          <w:marLeft w:val="0"/>
          <w:marRight w:val="0"/>
          <w:marTop w:val="0"/>
          <w:marBottom w:val="0"/>
          <w:divBdr>
            <w:top w:val="none" w:sz="0" w:space="0" w:color="auto"/>
            <w:left w:val="none" w:sz="0" w:space="0" w:color="auto"/>
            <w:bottom w:val="none" w:sz="0" w:space="0" w:color="auto"/>
            <w:right w:val="none" w:sz="0" w:space="0" w:color="auto"/>
          </w:divBdr>
        </w:div>
        <w:div w:id="1277519509">
          <w:marLeft w:val="0"/>
          <w:marRight w:val="0"/>
          <w:marTop w:val="0"/>
          <w:marBottom w:val="0"/>
          <w:divBdr>
            <w:top w:val="none" w:sz="0" w:space="0" w:color="auto"/>
            <w:left w:val="none" w:sz="0" w:space="0" w:color="auto"/>
            <w:bottom w:val="none" w:sz="0" w:space="0" w:color="auto"/>
            <w:right w:val="none" w:sz="0" w:space="0" w:color="auto"/>
          </w:divBdr>
        </w:div>
        <w:div w:id="1277519510">
          <w:marLeft w:val="0"/>
          <w:marRight w:val="0"/>
          <w:marTop w:val="0"/>
          <w:marBottom w:val="0"/>
          <w:divBdr>
            <w:top w:val="none" w:sz="0" w:space="0" w:color="auto"/>
            <w:left w:val="none" w:sz="0" w:space="0" w:color="auto"/>
            <w:bottom w:val="none" w:sz="0" w:space="0" w:color="auto"/>
            <w:right w:val="none" w:sz="0" w:space="0" w:color="auto"/>
          </w:divBdr>
        </w:div>
        <w:div w:id="1277519511">
          <w:marLeft w:val="0"/>
          <w:marRight w:val="0"/>
          <w:marTop w:val="0"/>
          <w:marBottom w:val="0"/>
          <w:divBdr>
            <w:top w:val="none" w:sz="0" w:space="0" w:color="auto"/>
            <w:left w:val="none" w:sz="0" w:space="0" w:color="auto"/>
            <w:bottom w:val="none" w:sz="0" w:space="0" w:color="auto"/>
            <w:right w:val="none" w:sz="0" w:space="0" w:color="auto"/>
          </w:divBdr>
        </w:div>
        <w:div w:id="1277519512">
          <w:marLeft w:val="0"/>
          <w:marRight w:val="0"/>
          <w:marTop w:val="0"/>
          <w:marBottom w:val="0"/>
          <w:divBdr>
            <w:top w:val="none" w:sz="0" w:space="0" w:color="auto"/>
            <w:left w:val="none" w:sz="0" w:space="0" w:color="auto"/>
            <w:bottom w:val="none" w:sz="0" w:space="0" w:color="auto"/>
            <w:right w:val="none" w:sz="0" w:space="0" w:color="auto"/>
          </w:divBdr>
        </w:div>
        <w:div w:id="1277519513">
          <w:marLeft w:val="0"/>
          <w:marRight w:val="0"/>
          <w:marTop w:val="0"/>
          <w:marBottom w:val="0"/>
          <w:divBdr>
            <w:top w:val="none" w:sz="0" w:space="0" w:color="auto"/>
            <w:left w:val="none" w:sz="0" w:space="0" w:color="auto"/>
            <w:bottom w:val="none" w:sz="0" w:space="0" w:color="auto"/>
            <w:right w:val="none" w:sz="0" w:space="0" w:color="auto"/>
          </w:divBdr>
        </w:div>
        <w:div w:id="1277519514">
          <w:marLeft w:val="0"/>
          <w:marRight w:val="0"/>
          <w:marTop w:val="0"/>
          <w:marBottom w:val="0"/>
          <w:divBdr>
            <w:top w:val="none" w:sz="0" w:space="0" w:color="auto"/>
            <w:left w:val="none" w:sz="0" w:space="0" w:color="auto"/>
            <w:bottom w:val="none" w:sz="0" w:space="0" w:color="auto"/>
            <w:right w:val="none" w:sz="0" w:space="0" w:color="auto"/>
          </w:divBdr>
        </w:div>
        <w:div w:id="1277519515">
          <w:marLeft w:val="0"/>
          <w:marRight w:val="0"/>
          <w:marTop w:val="0"/>
          <w:marBottom w:val="0"/>
          <w:divBdr>
            <w:top w:val="none" w:sz="0" w:space="0" w:color="auto"/>
            <w:left w:val="none" w:sz="0" w:space="0" w:color="auto"/>
            <w:bottom w:val="none" w:sz="0" w:space="0" w:color="auto"/>
            <w:right w:val="none" w:sz="0" w:space="0" w:color="auto"/>
          </w:divBdr>
        </w:div>
        <w:div w:id="1277519516">
          <w:marLeft w:val="0"/>
          <w:marRight w:val="0"/>
          <w:marTop w:val="0"/>
          <w:marBottom w:val="0"/>
          <w:divBdr>
            <w:top w:val="none" w:sz="0" w:space="0" w:color="auto"/>
            <w:left w:val="none" w:sz="0" w:space="0" w:color="auto"/>
            <w:bottom w:val="none" w:sz="0" w:space="0" w:color="auto"/>
            <w:right w:val="none" w:sz="0" w:space="0" w:color="auto"/>
          </w:divBdr>
        </w:div>
        <w:div w:id="1277519517">
          <w:marLeft w:val="0"/>
          <w:marRight w:val="0"/>
          <w:marTop w:val="0"/>
          <w:marBottom w:val="0"/>
          <w:divBdr>
            <w:top w:val="none" w:sz="0" w:space="0" w:color="auto"/>
            <w:left w:val="none" w:sz="0" w:space="0" w:color="auto"/>
            <w:bottom w:val="none" w:sz="0" w:space="0" w:color="auto"/>
            <w:right w:val="none" w:sz="0" w:space="0" w:color="auto"/>
          </w:divBdr>
        </w:div>
        <w:div w:id="1277519518">
          <w:marLeft w:val="0"/>
          <w:marRight w:val="0"/>
          <w:marTop w:val="0"/>
          <w:marBottom w:val="0"/>
          <w:divBdr>
            <w:top w:val="none" w:sz="0" w:space="0" w:color="auto"/>
            <w:left w:val="none" w:sz="0" w:space="0" w:color="auto"/>
            <w:bottom w:val="none" w:sz="0" w:space="0" w:color="auto"/>
            <w:right w:val="none" w:sz="0" w:space="0" w:color="auto"/>
          </w:divBdr>
        </w:div>
        <w:div w:id="1277519519">
          <w:marLeft w:val="0"/>
          <w:marRight w:val="0"/>
          <w:marTop w:val="0"/>
          <w:marBottom w:val="0"/>
          <w:divBdr>
            <w:top w:val="none" w:sz="0" w:space="0" w:color="auto"/>
            <w:left w:val="none" w:sz="0" w:space="0" w:color="auto"/>
            <w:bottom w:val="none" w:sz="0" w:space="0" w:color="auto"/>
            <w:right w:val="none" w:sz="0" w:space="0" w:color="auto"/>
          </w:divBdr>
        </w:div>
        <w:div w:id="1277519521">
          <w:marLeft w:val="0"/>
          <w:marRight w:val="0"/>
          <w:marTop w:val="0"/>
          <w:marBottom w:val="0"/>
          <w:divBdr>
            <w:top w:val="none" w:sz="0" w:space="0" w:color="auto"/>
            <w:left w:val="none" w:sz="0" w:space="0" w:color="auto"/>
            <w:bottom w:val="none" w:sz="0" w:space="0" w:color="auto"/>
            <w:right w:val="none" w:sz="0" w:space="0" w:color="auto"/>
          </w:divBdr>
        </w:div>
        <w:div w:id="1277519522">
          <w:marLeft w:val="0"/>
          <w:marRight w:val="0"/>
          <w:marTop w:val="0"/>
          <w:marBottom w:val="0"/>
          <w:divBdr>
            <w:top w:val="none" w:sz="0" w:space="0" w:color="auto"/>
            <w:left w:val="none" w:sz="0" w:space="0" w:color="auto"/>
            <w:bottom w:val="none" w:sz="0" w:space="0" w:color="auto"/>
            <w:right w:val="none" w:sz="0" w:space="0" w:color="auto"/>
          </w:divBdr>
        </w:div>
        <w:div w:id="1277519523">
          <w:marLeft w:val="0"/>
          <w:marRight w:val="0"/>
          <w:marTop w:val="0"/>
          <w:marBottom w:val="0"/>
          <w:divBdr>
            <w:top w:val="none" w:sz="0" w:space="0" w:color="auto"/>
            <w:left w:val="none" w:sz="0" w:space="0" w:color="auto"/>
            <w:bottom w:val="none" w:sz="0" w:space="0" w:color="auto"/>
            <w:right w:val="none" w:sz="0" w:space="0" w:color="auto"/>
          </w:divBdr>
        </w:div>
        <w:div w:id="1277519524">
          <w:marLeft w:val="0"/>
          <w:marRight w:val="0"/>
          <w:marTop w:val="0"/>
          <w:marBottom w:val="0"/>
          <w:divBdr>
            <w:top w:val="none" w:sz="0" w:space="0" w:color="auto"/>
            <w:left w:val="none" w:sz="0" w:space="0" w:color="auto"/>
            <w:bottom w:val="none" w:sz="0" w:space="0" w:color="auto"/>
            <w:right w:val="none" w:sz="0" w:space="0" w:color="auto"/>
          </w:divBdr>
        </w:div>
        <w:div w:id="1277519525">
          <w:marLeft w:val="0"/>
          <w:marRight w:val="0"/>
          <w:marTop w:val="0"/>
          <w:marBottom w:val="0"/>
          <w:divBdr>
            <w:top w:val="none" w:sz="0" w:space="0" w:color="auto"/>
            <w:left w:val="none" w:sz="0" w:space="0" w:color="auto"/>
            <w:bottom w:val="none" w:sz="0" w:space="0" w:color="auto"/>
            <w:right w:val="none" w:sz="0" w:space="0" w:color="auto"/>
          </w:divBdr>
        </w:div>
        <w:div w:id="1277519526">
          <w:marLeft w:val="0"/>
          <w:marRight w:val="0"/>
          <w:marTop w:val="0"/>
          <w:marBottom w:val="0"/>
          <w:divBdr>
            <w:top w:val="none" w:sz="0" w:space="0" w:color="auto"/>
            <w:left w:val="none" w:sz="0" w:space="0" w:color="auto"/>
            <w:bottom w:val="none" w:sz="0" w:space="0" w:color="auto"/>
            <w:right w:val="none" w:sz="0" w:space="0" w:color="auto"/>
          </w:divBdr>
        </w:div>
      </w:divsChild>
    </w:div>
    <w:div w:id="1277519504">
      <w:marLeft w:val="0"/>
      <w:marRight w:val="0"/>
      <w:marTop w:val="0"/>
      <w:marBottom w:val="0"/>
      <w:divBdr>
        <w:top w:val="none" w:sz="0" w:space="0" w:color="auto"/>
        <w:left w:val="none" w:sz="0" w:space="0" w:color="auto"/>
        <w:bottom w:val="none" w:sz="0" w:space="0" w:color="auto"/>
        <w:right w:val="none" w:sz="0" w:space="0" w:color="auto"/>
      </w:divBdr>
    </w:div>
    <w:div w:id="1277519507">
      <w:marLeft w:val="0"/>
      <w:marRight w:val="0"/>
      <w:marTop w:val="0"/>
      <w:marBottom w:val="0"/>
      <w:divBdr>
        <w:top w:val="none" w:sz="0" w:space="0" w:color="auto"/>
        <w:left w:val="none" w:sz="0" w:space="0" w:color="auto"/>
        <w:bottom w:val="none" w:sz="0" w:space="0" w:color="auto"/>
        <w:right w:val="none" w:sz="0" w:space="0" w:color="auto"/>
      </w:divBdr>
      <w:divsChild>
        <w:div w:id="1277519505">
          <w:marLeft w:val="0"/>
          <w:marRight w:val="0"/>
          <w:marTop w:val="0"/>
          <w:marBottom w:val="0"/>
          <w:divBdr>
            <w:top w:val="none" w:sz="0" w:space="0" w:color="auto"/>
            <w:left w:val="none" w:sz="0" w:space="0" w:color="auto"/>
            <w:bottom w:val="none" w:sz="0" w:space="0" w:color="auto"/>
            <w:right w:val="none" w:sz="0" w:space="0" w:color="auto"/>
          </w:divBdr>
        </w:div>
        <w:div w:id="1277519520">
          <w:marLeft w:val="0"/>
          <w:marRight w:val="0"/>
          <w:marTop w:val="0"/>
          <w:marBottom w:val="0"/>
          <w:divBdr>
            <w:top w:val="none" w:sz="0" w:space="0" w:color="auto"/>
            <w:left w:val="none" w:sz="0" w:space="0" w:color="auto"/>
            <w:bottom w:val="none" w:sz="0" w:space="0" w:color="auto"/>
            <w:right w:val="none" w:sz="0" w:space="0" w:color="auto"/>
          </w:divBdr>
        </w:div>
      </w:divsChild>
    </w:div>
    <w:div w:id="1465464051">
      <w:bodyDiv w:val="1"/>
      <w:marLeft w:val="0"/>
      <w:marRight w:val="0"/>
      <w:marTop w:val="0"/>
      <w:marBottom w:val="0"/>
      <w:divBdr>
        <w:top w:val="none" w:sz="0" w:space="0" w:color="auto"/>
        <w:left w:val="none" w:sz="0" w:space="0" w:color="auto"/>
        <w:bottom w:val="none" w:sz="0" w:space="0" w:color="auto"/>
        <w:right w:val="none" w:sz="0" w:space="0" w:color="auto"/>
      </w:divBdr>
    </w:div>
    <w:div w:id="1574437082">
      <w:bodyDiv w:val="1"/>
      <w:marLeft w:val="0"/>
      <w:marRight w:val="0"/>
      <w:marTop w:val="0"/>
      <w:marBottom w:val="0"/>
      <w:divBdr>
        <w:top w:val="none" w:sz="0" w:space="0" w:color="auto"/>
        <w:left w:val="none" w:sz="0" w:space="0" w:color="auto"/>
        <w:bottom w:val="none" w:sz="0" w:space="0" w:color="auto"/>
        <w:right w:val="none" w:sz="0" w:space="0" w:color="auto"/>
      </w:divBdr>
    </w:div>
    <w:div w:id="1964844022">
      <w:bodyDiv w:val="1"/>
      <w:marLeft w:val="0"/>
      <w:marRight w:val="0"/>
      <w:marTop w:val="0"/>
      <w:marBottom w:val="0"/>
      <w:divBdr>
        <w:top w:val="none" w:sz="0" w:space="0" w:color="auto"/>
        <w:left w:val="none" w:sz="0" w:space="0" w:color="auto"/>
        <w:bottom w:val="none" w:sz="0" w:space="0" w:color="auto"/>
        <w:right w:val="none" w:sz="0" w:space="0" w:color="auto"/>
      </w:divBdr>
      <w:divsChild>
        <w:div w:id="2071800448">
          <w:marLeft w:val="0"/>
          <w:marRight w:val="0"/>
          <w:marTop w:val="0"/>
          <w:marBottom w:val="0"/>
          <w:divBdr>
            <w:top w:val="none" w:sz="0" w:space="0" w:color="auto"/>
            <w:left w:val="none" w:sz="0" w:space="0" w:color="auto"/>
            <w:bottom w:val="none" w:sz="0" w:space="0" w:color="auto"/>
            <w:right w:val="none" w:sz="0" w:space="0" w:color="auto"/>
          </w:divBdr>
          <w:divsChild>
            <w:div w:id="130077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www.corteconstitucional.gov.co/relatoria/2017/SU354-17.htm" TargetMode="External"/><Relationship Id="rId1" Type="http://schemas.openxmlformats.org/officeDocument/2006/relationships/hyperlink" Target="http://www.corteconstitucional.gov.co/relatoria/2017/SU336-17.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3BDD38-EC87-41D5-B749-4A308C9F9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7</Pages>
  <Words>2107</Words>
  <Characters>11593</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lpstr>
    </vt:vector>
  </TitlesOfParts>
  <Company>Luffi</Company>
  <LinksUpToDate>false</LinksUpToDate>
  <CharactersWithSpaces>13673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Luffi</dc:creator>
  <cp:keywords/>
  <cp:lastModifiedBy>Henry Lora Rodriguez</cp:lastModifiedBy>
  <cp:revision>8</cp:revision>
  <cp:lastPrinted>2018-08-10T16:10:00Z</cp:lastPrinted>
  <dcterms:created xsi:type="dcterms:W3CDTF">2018-08-10T16:13:00Z</dcterms:created>
  <dcterms:modified xsi:type="dcterms:W3CDTF">2018-10-18T19:18:00Z</dcterms:modified>
</cp:coreProperties>
</file>