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C2" w:rsidRDefault="00765BC2" w:rsidP="002403C8">
      <w:pPr>
        <w:pStyle w:val="Sinespaciado"/>
        <w:tabs>
          <w:tab w:val="left" w:pos="3579"/>
        </w:tabs>
        <w:spacing w:line="360" w:lineRule="auto"/>
        <w:jc w:val="center"/>
        <w:rPr>
          <w:rFonts w:ascii="Georgia" w:hAnsi="Georgia" w:cs="Arial"/>
          <w:w w:val="140"/>
          <w:sz w:val="14"/>
        </w:rPr>
      </w:pPr>
    </w:p>
    <w:p w:rsidR="00765BC2" w:rsidRPr="00A17A0F" w:rsidRDefault="00765BC2" w:rsidP="00765BC2">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765BC2" w:rsidRDefault="00765BC2" w:rsidP="00765BC2">
      <w:pPr>
        <w:shd w:val="clear" w:color="auto" w:fill="FFFFFF"/>
        <w:ind w:left="1843" w:hanging="1843"/>
        <w:jc w:val="both"/>
        <w:rPr>
          <w:rFonts w:ascii="Calibri" w:hAnsi="Calibri" w:cs="Calibri"/>
          <w:color w:val="222222"/>
          <w:sz w:val="18"/>
          <w:szCs w:val="18"/>
          <w:lang w:val="es-CO" w:eastAsia="fr-FR"/>
        </w:rPr>
      </w:pPr>
    </w:p>
    <w:p w:rsidR="00765BC2" w:rsidRPr="00A52442" w:rsidRDefault="00765BC2" w:rsidP="00765BC2">
      <w:pPr>
        <w:shd w:val="clear" w:color="auto" w:fill="FFFFFF"/>
        <w:ind w:left="1843" w:hanging="1843"/>
        <w:jc w:val="both"/>
        <w:rPr>
          <w:rFonts w:ascii="Arial" w:hAnsi="Arial" w:cs="Arial"/>
          <w:color w:val="222222"/>
          <w:sz w:val="22"/>
          <w:szCs w:val="22"/>
          <w:lang w:val="es-CO" w:eastAsia="fr-FR"/>
        </w:rPr>
      </w:pPr>
      <w:r w:rsidRPr="00A52442">
        <w:rPr>
          <w:rFonts w:ascii="Arial" w:hAnsi="Arial" w:cs="Arial"/>
          <w:color w:val="222222"/>
          <w:sz w:val="22"/>
          <w:szCs w:val="22"/>
          <w:lang w:val="es-CO" w:eastAsia="fr-FR"/>
        </w:rPr>
        <w:t>Providencia:</w:t>
      </w:r>
      <w:r w:rsidRPr="00A52442">
        <w:rPr>
          <w:rFonts w:ascii="Arial" w:hAnsi="Arial" w:cs="Arial"/>
          <w:color w:val="222222"/>
          <w:sz w:val="22"/>
          <w:szCs w:val="22"/>
          <w:lang w:val="es-CO" w:eastAsia="fr-FR"/>
        </w:rPr>
        <w:tab/>
      </w:r>
      <w:r w:rsidRPr="00A52442">
        <w:rPr>
          <w:rFonts w:ascii="Arial" w:hAnsi="Arial" w:cs="Arial"/>
          <w:color w:val="222222"/>
          <w:sz w:val="22"/>
          <w:szCs w:val="22"/>
          <w:lang w:val="es-CO" w:eastAsia="fr-FR"/>
        </w:rPr>
        <w:tab/>
      </w:r>
      <w:r w:rsidR="00A52442">
        <w:rPr>
          <w:rFonts w:ascii="Arial" w:hAnsi="Arial" w:cs="Arial"/>
          <w:color w:val="222222"/>
          <w:sz w:val="22"/>
          <w:szCs w:val="22"/>
          <w:lang w:val="es-CO" w:eastAsia="fr-FR"/>
        </w:rPr>
        <w:t xml:space="preserve"> </w:t>
      </w:r>
      <w:r w:rsidRPr="00A52442">
        <w:rPr>
          <w:rFonts w:ascii="Arial" w:hAnsi="Arial" w:cs="Arial"/>
          <w:color w:val="222222"/>
          <w:sz w:val="22"/>
          <w:szCs w:val="22"/>
          <w:lang w:val="es-CO" w:eastAsia="fr-FR"/>
        </w:rPr>
        <w:t xml:space="preserve">Sentencia  – </w:t>
      </w:r>
      <w:r w:rsidR="00A52442" w:rsidRPr="00A52442">
        <w:rPr>
          <w:rFonts w:ascii="Arial" w:hAnsi="Arial" w:cs="Arial"/>
          <w:color w:val="222222"/>
          <w:sz w:val="22"/>
          <w:szCs w:val="22"/>
          <w:lang w:val="es-CO" w:eastAsia="fr-FR"/>
        </w:rPr>
        <w:t>1</w:t>
      </w:r>
      <w:r w:rsidRPr="00A52442">
        <w:rPr>
          <w:rFonts w:ascii="Arial" w:hAnsi="Arial" w:cs="Arial"/>
          <w:color w:val="222222"/>
          <w:sz w:val="22"/>
          <w:szCs w:val="22"/>
          <w:lang w:val="es-CO" w:eastAsia="fr-FR"/>
        </w:rPr>
        <w:t>ª instancia – 4 de septiembre de 2018</w:t>
      </w:r>
    </w:p>
    <w:p w:rsidR="00765BC2" w:rsidRPr="00A52442" w:rsidRDefault="00765BC2" w:rsidP="00A52442">
      <w:pPr>
        <w:shd w:val="clear" w:color="auto" w:fill="FFFFFF"/>
        <w:tabs>
          <w:tab w:val="left" w:pos="1843"/>
          <w:tab w:val="left" w:pos="4755"/>
        </w:tabs>
        <w:ind w:left="1843" w:hanging="1843"/>
        <w:jc w:val="both"/>
        <w:rPr>
          <w:rFonts w:ascii="Arial" w:hAnsi="Arial" w:cs="Arial"/>
          <w:color w:val="222222"/>
          <w:sz w:val="22"/>
          <w:szCs w:val="22"/>
          <w:lang w:eastAsia="fr-FR"/>
        </w:rPr>
      </w:pPr>
      <w:r w:rsidRPr="00A52442">
        <w:rPr>
          <w:rFonts w:ascii="Arial" w:hAnsi="Arial" w:cs="Arial"/>
          <w:color w:val="222222"/>
          <w:sz w:val="22"/>
          <w:szCs w:val="22"/>
          <w:lang w:val="es-CO" w:eastAsia="fr-FR"/>
        </w:rPr>
        <w:t>Proceso:    </w:t>
      </w:r>
      <w:r w:rsidRPr="00A52442">
        <w:rPr>
          <w:rFonts w:ascii="Arial" w:hAnsi="Arial" w:cs="Arial"/>
          <w:color w:val="222222"/>
          <w:sz w:val="22"/>
          <w:szCs w:val="22"/>
          <w:lang w:val="es-CO" w:eastAsia="fr-FR"/>
        </w:rPr>
        <w:tab/>
        <w:t xml:space="preserve">     </w:t>
      </w:r>
      <w:r w:rsidR="00A52442">
        <w:rPr>
          <w:rFonts w:ascii="Arial" w:hAnsi="Arial" w:cs="Arial"/>
          <w:color w:val="222222"/>
          <w:sz w:val="22"/>
          <w:szCs w:val="22"/>
          <w:lang w:val="es-CO" w:eastAsia="fr-FR"/>
        </w:rPr>
        <w:t xml:space="preserve"> </w:t>
      </w:r>
      <w:r w:rsidRPr="00A52442">
        <w:rPr>
          <w:rFonts w:ascii="Arial" w:hAnsi="Arial" w:cs="Arial"/>
          <w:color w:val="222222"/>
          <w:sz w:val="22"/>
          <w:szCs w:val="22"/>
          <w:lang w:val="es-CO" w:eastAsia="fr-FR"/>
        </w:rPr>
        <w:t xml:space="preserve">Acción de Tutela </w:t>
      </w:r>
    </w:p>
    <w:p w:rsidR="00A52442" w:rsidRPr="00A52442" w:rsidRDefault="00A52442" w:rsidP="00A52442">
      <w:pPr>
        <w:pStyle w:val="Textoindependiente"/>
        <w:spacing w:line="240" w:lineRule="auto"/>
        <w:rPr>
          <w:rFonts w:ascii="Arial" w:hAnsi="Arial" w:cs="Arial"/>
          <w:sz w:val="22"/>
        </w:rPr>
      </w:pPr>
      <w:r w:rsidRPr="00A52442">
        <w:rPr>
          <w:rFonts w:ascii="Arial" w:hAnsi="Arial" w:cs="Arial"/>
          <w:sz w:val="22"/>
        </w:rPr>
        <w:t>Accionante:</w:t>
      </w:r>
      <w:r w:rsidRPr="00A52442">
        <w:rPr>
          <w:rFonts w:ascii="Arial" w:hAnsi="Arial" w:cs="Arial"/>
          <w:sz w:val="22"/>
        </w:rPr>
        <w:tab/>
      </w:r>
      <w:r w:rsidRPr="00A52442">
        <w:rPr>
          <w:rFonts w:ascii="Arial" w:hAnsi="Arial" w:cs="Arial"/>
          <w:sz w:val="22"/>
        </w:rPr>
        <w:tab/>
        <w:t xml:space="preserve"> Mario Restrepo</w:t>
      </w:r>
    </w:p>
    <w:p w:rsidR="00A52442" w:rsidRPr="00A52442" w:rsidRDefault="00A52442" w:rsidP="00A52442">
      <w:pPr>
        <w:pStyle w:val="Textoindependiente"/>
        <w:spacing w:line="240" w:lineRule="auto"/>
        <w:rPr>
          <w:rFonts w:ascii="Arial" w:hAnsi="Arial" w:cs="Arial"/>
          <w:sz w:val="22"/>
        </w:rPr>
      </w:pPr>
      <w:r w:rsidRPr="00A52442">
        <w:rPr>
          <w:rFonts w:ascii="Arial" w:hAnsi="Arial" w:cs="Arial"/>
          <w:sz w:val="22"/>
        </w:rPr>
        <w:t>Accionado (s):</w:t>
      </w:r>
      <w:r w:rsidRPr="00A52442">
        <w:rPr>
          <w:rFonts w:ascii="Arial" w:hAnsi="Arial" w:cs="Arial"/>
          <w:sz w:val="22"/>
        </w:rPr>
        <w:tab/>
      </w:r>
      <w:r w:rsidRPr="00A52442">
        <w:rPr>
          <w:rFonts w:ascii="Arial" w:hAnsi="Arial" w:cs="Arial"/>
          <w:sz w:val="22"/>
        </w:rPr>
        <w:tab/>
      </w:r>
      <w:r>
        <w:rPr>
          <w:rFonts w:ascii="Arial" w:hAnsi="Arial" w:cs="Arial"/>
          <w:sz w:val="22"/>
        </w:rPr>
        <w:t xml:space="preserve"> </w:t>
      </w:r>
      <w:r w:rsidRPr="00A52442">
        <w:rPr>
          <w:rFonts w:ascii="Arial" w:hAnsi="Arial" w:cs="Arial"/>
          <w:sz w:val="22"/>
        </w:rPr>
        <w:t>Juzgado Cuarto</w:t>
      </w:r>
      <w:r w:rsidRPr="00A52442">
        <w:rPr>
          <w:rFonts w:ascii="Arial" w:hAnsi="Arial" w:cs="Arial"/>
          <w:sz w:val="22"/>
          <w:lang w:val="es-CO"/>
        </w:rPr>
        <w:t xml:space="preserve"> Civil </w:t>
      </w:r>
      <w:r w:rsidRPr="00A52442">
        <w:rPr>
          <w:rFonts w:ascii="Arial" w:hAnsi="Arial" w:cs="Arial"/>
          <w:sz w:val="22"/>
        </w:rPr>
        <w:t>del Circuito de Pereira y otro</w:t>
      </w:r>
    </w:p>
    <w:p w:rsidR="00A52442" w:rsidRPr="00A52442" w:rsidRDefault="00A52442" w:rsidP="00A52442">
      <w:pPr>
        <w:pStyle w:val="Textoindependiente"/>
        <w:spacing w:line="240" w:lineRule="auto"/>
        <w:rPr>
          <w:rFonts w:ascii="Arial" w:hAnsi="Arial" w:cs="Arial"/>
          <w:sz w:val="22"/>
          <w:szCs w:val="22"/>
        </w:rPr>
      </w:pPr>
      <w:r w:rsidRPr="00A52442">
        <w:rPr>
          <w:rFonts w:ascii="Arial" w:hAnsi="Arial" w:cs="Arial"/>
          <w:sz w:val="22"/>
          <w:szCs w:val="22"/>
        </w:rPr>
        <w:t>Vinculado (s):</w:t>
      </w:r>
      <w:r w:rsidRPr="00A52442">
        <w:rPr>
          <w:rFonts w:ascii="Arial" w:hAnsi="Arial" w:cs="Arial"/>
          <w:sz w:val="22"/>
          <w:szCs w:val="22"/>
        </w:rPr>
        <w:tab/>
      </w:r>
      <w:r w:rsidRPr="00A52442">
        <w:rPr>
          <w:rFonts w:ascii="Arial" w:hAnsi="Arial" w:cs="Arial"/>
          <w:sz w:val="22"/>
          <w:szCs w:val="22"/>
        </w:rPr>
        <w:tab/>
      </w:r>
      <w:r>
        <w:rPr>
          <w:rFonts w:ascii="Arial" w:hAnsi="Arial" w:cs="Arial"/>
          <w:sz w:val="22"/>
          <w:szCs w:val="22"/>
        </w:rPr>
        <w:t xml:space="preserve"> </w:t>
      </w:r>
      <w:r w:rsidRPr="00A52442">
        <w:rPr>
          <w:rFonts w:ascii="Arial" w:hAnsi="Arial" w:cs="Arial"/>
          <w:sz w:val="22"/>
          <w:szCs w:val="22"/>
        </w:rPr>
        <w:t>Alcaldía de Pereira y otros</w:t>
      </w:r>
    </w:p>
    <w:p w:rsidR="00A52442" w:rsidRPr="00A52442" w:rsidRDefault="00A52442" w:rsidP="00A52442">
      <w:pPr>
        <w:pStyle w:val="Textoindependiente"/>
        <w:spacing w:line="240" w:lineRule="auto"/>
        <w:rPr>
          <w:rFonts w:ascii="Arial" w:hAnsi="Arial" w:cs="Arial"/>
          <w:sz w:val="22"/>
        </w:rPr>
      </w:pPr>
      <w:r w:rsidRPr="00A52442">
        <w:rPr>
          <w:rFonts w:ascii="Arial" w:hAnsi="Arial" w:cs="Arial"/>
          <w:sz w:val="22"/>
        </w:rPr>
        <w:t>Radicación:</w:t>
      </w:r>
      <w:r w:rsidRPr="00A52442">
        <w:rPr>
          <w:rFonts w:ascii="Arial" w:hAnsi="Arial" w:cs="Arial"/>
          <w:sz w:val="22"/>
        </w:rPr>
        <w:tab/>
      </w:r>
      <w:r w:rsidRPr="00A52442">
        <w:rPr>
          <w:rFonts w:ascii="Arial" w:hAnsi="Arial" w:cs="Arial"/>
          <w:sz w:val="22"/>
        </w:rPr>
        <w:tab/>
        <w:t xml:space="preserve"> 2018-00651-00 (Interna No.651)</w:t>
      </w:r>
    </w:p>
    <w:p w:rsidR="00765BC2" w:rsidRPr="00A52442" w:rsidRDefault="00765BC2" w:rsidP="00A52442">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A52442">
        <w:rPr>
          <w:rFonts w:ascii="Arial" w:hAnsi="Arial" w:cs="Arial"/>
          <w:color w:val="222222"/>
          <w:sz w:val="22"/>
          <w:szCs w:val="22"/>
          <w:lang w:val="es-CO" w:eastAsia="fr-FR"/>
        </w:rPr>
        <w:t xml:space="preserve">Magistrado Ponente:  </w:t>
      </w:r>
      <w:r w:rsidR="00A52442" w:rsidRPr="00A52442">
        <w:rPr>
          <w:rFonts w:ascii="Arial" w:hAnsi="Arial" w:cs="Arial"/>
          <w:color w:val="222222"/>
          <w:sz w:val="22"/>
          <w:szCs w:val="22"/>
          <w:lang w:val="es-CO" w:eastAsia="fr-FR"/>
        </w:rPr>
        <w:t xml:space="preserve"> </w:t>
      </w:r>
      <w:proofErr w:type="spellStart"/>
      <w:r w:rsidRPr="00A52442">
        <w:rPr>
          <w:rFonts w:ascii="Arial" w:hAnsi="Arial" w:cs="Arial"/>
          <w:color w:val="222222"/>
          <w:sz w:val="22"/>
          <w:szCs w:val="22"/>
          <w:lang w:val="es-CO" w:eastAsia="fr-FR"/>
        </w:rPr>
        <w:t>Duberney</w:t>
      </w:r>
      <w:proofErr w:type="spellEnd"/>
      <w:r w:rsidRPr="00A52442">
        <w:rPr>
          <w:rFonts w:ascii="Arial" w:hAnsi="Arial" w:cs="Arial"/>
          <w:color w:val="222222"/>
          <w:sz w:val="22"/>
          <w:szCs w:val="22"/>
          <w:lang w:val="es-CO" w:eastAsia="fr-FR"/>
        </w:rPr>
        <w:t xml:space="preserve"> Grisales Herrera</w:t>
      </w:r>
    </w:p>
    <w:p w:rsidR="00765BC2" w:rsidRDefault="00765BC2" w:rsidP="00765BC2">
      <w:pPr>
        <w:pStyle w:val="Sinespaciado"/>
        <w:spacing w:line="360" w:lineRule="auto"/>
        <w:rPr>
          <w:rFonts w:ascii="Calibri" w:hAnsi="Calibri" w:cs="Calibri"/>
          <w:b/>
          <w:bCs/>
          <w:iCs/>
          <w:color w:val="222222"/>
          <w:sz w:val="18"/>
          <w:szCs w:val="18"/>
          <w:lang w:val="es-CO" w:eastAsia="fr-FR"/>
        </w:rPr>
      </w:pPr>
    </w:p>
    <w:p w:rsidR="00765BC2" w:rsidRPr="00A52442" w:rsidRDefault="00765BC2" w:rsidP="001905B3">
      <w:pPr>
        <w:pStyle w:val="Sinespaciado"/>
        <w:jc w:val="both"/>
        <w:rPr>
          <w:rFonts w:ascii="Arial" w:hAnsi="Arial" w:cs="Arial"/>
          <w:sz w:val="22"/>
          <w:szCs w:val="22"/>
        </w:rPr>
      </w:pPr>
      <w:r w:rsidRPr="00A52442">
        <w:rPr>
          <w:rFonts w:ascii="Arial" w:hAnsi="Arial" w:cs="Arial"/>
          <w:b/>
          <w:bCs/>
          <w:iCs/>
          <w:color w:val="222222"/>
          <w:sz w:val="22"/>
          <w:szCs w:val="22"/>
          <w:lang w:val="es-CO" w:eastAsia="fr-FR"/>
        </w:rPr>
        <w:t xml:space="preserve">Temas: </w:t>
      </w:r>
      <w:r w:rsidRPr="00A52442">
        <w:rPr>
          <w:rFonts w:ascii="Arial" w:hAnsi="Arial" w:cs="Arial"/>
          <w:b/>
          <w:bCs/>
          <w:iCs/>
          <w:color w:val="222222"/>
          <w:sz w:val="22"/>
          <w:szCs w:val="22"/>
          <w:lang w:val="es-CO" w:eastAsia="fr-FR"/>
        </w:rPr>
        <w:tab/>
      </w:r>
      <w:r w:rsidRPr="00A52442">
        <w:rPr>
          <w:rFonts w:ascii="Arial" w:hAnsi="Arial" w:cs="Arial"/>
          <w:b/>
          <w:bCs/>
          <w:iCs/>
          <w:color w:val="222222"/>
          <w:sz w:val="22"/>
          <w:szCs w:val="22"/>
          <w:lang w:val="es-CO" w:eastAsia="fr-FR"/>
        </w:rPr>
        <w:tab/>
        <w:t xml:space="preserve">           DEBIDO PROCESO /</w:t>
      </w:r>
      <w:r w:rsidRPr="00A52442">
        <w:rPr>
          <w:rFonts w:ascii="Arial" w:hAnsi="Arial" w:cs="Arial"/>
          <w:b/>
          <w:bCs/>
          <w:iCs/>
          <w:color w:val="222222"/>
          <w:sz w:val="22"/>
          <w:szCs w:val="22"/>
          <w:lang w:eastAsia="fr-FR"/>
        </w:rPr>
        <w:t xml:space="preserve"> </w:t>
      </w:r>
      <w:r w:rsidR="001905B3">
        <w:rPr>
          <w:rFonts w:ascii="Arial" w:hAnsi="Arial" w:cs="Arial"/>
          <w:b/>
          <w:bCs/>
          <w:iCs/>
          <w:color w:val="222222"/>
          <w:sz w:val="22"/>
          <w:szCs w:val="22"/>
          <w:lang w:eastAsia="fr-FR"/>
        </w:rPr>
        <w:t xml:space="preserve">ACCIÓN POPULAR/ </w:t>
      </w:r>
      <w:r w:rsidRPr="00A52442">
        <w:rPr>
          <w:rFonts w:ascii="Arial" w:hAnsi="Arial" w:cs="Arial"/>
          <w:b/>
          <w:bCs/>
          <w:iCs/>
          <w:color w:val="222222"/>
          <w:sz w:val="22"/>
          <w:szCs w:val="22"/>
          <w:lang w:eastAsia="fr-FR"/>
        </w:rPr>
        <w:t>TUTEL</w:t>
      </w:r>
      <w:r w:rsidR="00253252">
        <w:rPr>
          <w:rFonts w:ascii="Arial" w:hAnsi="Arial" w:cs="Arial"/>
          <w:b/>
          <w:bCs/>
          <w:iCs/>
          <w:color w:val="222222"/>
          <w:sz w:val="22"/>
          <w:szCs w:val="22"/>
          <w:lang w:eastAsia="fr-FR"/>
        </w:rPr>
        <w:t>A CONTRA PROVIDENCIA JUDICIAL /</w:t>
      </w:r>
      <w:bookmarkStart w:id="0" w:name="_GoBack"/>
      <w:bookmarkEnd w:id="0"/>
      <w:r w:rsidRPr="00A52442">
        <w:rPr>
          <w:rFonts w:ascii="Arial" w:hAnsi="Arial" w:cs="Arial"/>
          <w:b/>
          <w:bCs/>
          <w:iCs/>
          <w:color w:val="222222"/>
          <w:sz w:val="22"/>
          <w:szCs w:val="22"/>
          <w:lang w:eastAsia="fr-FR"/>
        </w:rPr>
        <w:t xml:space="preserve">SIN RECURSOS/ </w:t>
      </w:r>
      <w:r w:rsidR="00A52442">
        <w:rPr>
          <w:rFonts w:ascii="Arial" w:hAnsi="Arial" w:cs="Arial"/>
          <w:b/>
          <w:bCs/>
          <w:iCs/>
          <w:color w:val="222222"/>
          <w:sz w:val="22"/>
          <w:szCs w:val="22"/>
          <w:lang w:eastAsia="fr-FR"/>
        </w:rPr>
        <w:t xml:space="preserve"> </w:t>
      </w:r>
      <w:r w:rsidRPr="00A52442">
        <w:rPr>
          <w:rFonts w:ascii="Arial" w:hAnsi="Arial" w:cs="Arial"/>
          <w:b/>
          <w:bCs/>
          <w:iCs/>
          <w:color w:val="222222"/>
          <w:sz w:val="22"/>
          <w:szCs w:val="22"/>
          <w:lang w:eastAsia="fr-FR"/>
        </w:rPr>
        <w:t xml:space="preserve">SUBSIDIARIEDAD / </w:t>
      </w:r>
      <w:r w:rsidR="002E57F0">
        <w:rPr>
          <w:rFonts w:ascii="Arial" w:hAnsi="Arial" w:cs="Arial"/>
          <w:b/>
          <w:bCs/>
          <w:iCs/>
          <w:color w:val="222222"/>
          <w:sz w:val="22"/>
          <w:szCs w:val="22"/>
          <w:lang w:eastAsia="fr-FR"/>
        </w:rPr>
        <w:t>DECLARA IMPROCEDENTE</w:t>
      </w:r>
    </w:p>
    <w:p w:rsidR="00765BC2" w:rsidRPr="00A52442" w:rsidRDefault="00765BC2" w:rsidP="001905B3">
      <w:pPr>
        <w:pStyle w:val="Sinespaciado"/>
        <w:tabs>
          <w:tab w:val="left" w:pos="3579"/>
        </w:tabs>
        <w:jc w:val="center"/>
        <w:rPr>
          <w:rFonts w:ascii="Arial" w:hAnsi="Arial" w:cs="Arial"/>
          <w:w w:val="140"/>
          <w:sz w:val="22"/>
          <w:szCs w:val="22"/>
        </w:rPr>
      </w:pPr>
    </w:p>
    <w:p w:rsidR="00A52442" w:rsidRPr="00A52442" w:rsidRDefault="00A52442" w:rsidP="001905B3">
      <w:pPr>
        <w:jc w:val="both"/>
        <w:rPr>
          <w:rFonts w:ascii="Arial" w:hAnsi="Arial" w:cs="Arial"/>
          <w:sz w:val="22"/>
          <w:szCs w:val="22"/>
          <w:lang w:val="es-ES_tradnl"/>
        </w:rPr>
      </w:pPr>
      <w:r w:rsidRPr="00A52442">
        <w:rPr>
          <w:rFonts w:ascii="Arial" w:hAnsi="Arial" w:cs="Arial"/>
          <w:sz w:val="22"/>
          <w:szCs w:val="22"/>
          <w:lang w:val="es-ES_tradnl"/>
        </w:rPr>
        <w:t xml:space="preserve">Dado que los requisitos generales de </w:t>
      </w:r>
      <w:proofErr w:type="spellStart"/>
      <w:r w:rsidRPr="00A52442">
        <w:rPr>
          <w:rFonts w:ascii="Arial" w:hAnsi="Arial" w:cs="Arial"/>
          <w:sz w:val="22"/>
          <w:szCs w:val="22"/>
          <w:lang w:val="es-ES_tradnl"/>
        </w:rPr>
        <w:t>procedibilidad</w:t>
      </w:r>
      <w:proofErr w:type="spellEnd"/>
      <w:r w:rsidRPr="00A52442">
        <w:rPr>
          <w:rFonts w:ascii="Arial" w:hAnsi="Arial" w:cs="Arial"/>
          <w:sz w:val="22"/>
          <w:szCs w:val="22"/>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pues </w:t>
      </w:r>
      <w:r w:rsidRPr="00A52442">
        <w:rPr>
          <w:rFonts w:ascii="Arial" w:hAnsi="Arial" w:cs="Arial"/>
          <w:sz w:val="22"/>
          <w:szCs w:val="22"/>
        </w:rPr>
        <w:t xml:space="preserve">la acción de tutela no puede implementarse como </w:t>
      </w:r>
      <w:r w:rsidRPr="00A52442">
        <w:rPr>
          <w:rFonts w:ascii="Arial" w:hAnsi="Arial" w:cs="Arial"/>
          <w:sz w:val="22"/>
          <w:szCs w:val="22"/>
          <w:shd w:val="clear" w:color="auto" w:fill="FFFFFF"/>
        </w:rPr>
        <w:t>mecanismo alternativo o paralelo para resolver problemas jurídicos que deben ser resueltos al interior del trámite ordinario</w:t>
      </w:r>
      <w:r w:rsidRPr="00A52442">
        <w:rPr>
          <w:rStyle w:val="Refdenotaalpie"/>
          <w:rFonts w:ascii="Arial" w:hAnsi="Arial" w:cs="Arial"/>
          <w:sz w:val="22"/>
          <w:szCs w:val="22"/>
        </w:rPr>
        <w:footnoteReference w:id="1"/>
      </w:r>
      <w:r w:rsidRPr="00A52442">
        <w:rPr>
          <w:rFonts w:ascii="Arial" w:hAnsi="Arial" w:cs="Arial"/>
          <w:sz w:val="22"/>
          <w:szCs w:val="22"/>
          <w:lang w:val="es-ES_tradnl"/>
        </w:rPr>
        <w:t>.</w:t>
      </w:r>
    </w:p>
    <w:p w:rsidR="00A52442" w:rsidRPr="00A52442" w:rsidRDefault="00A52442" w:rsidP="001905B3">
      <w:pPr>
        <w:widowControl/>
        <w:jc w:val="both"/>
        <w:rPr>
          <w:rFonts w:ascii="Arial" w:hAnsi="Arial" w:cs="Arial"/>
          <w:sz w:val="22"/>
          <w:szCs w:val="22"/>
          <w:lang w:val="es-CO"/>
        </w:rPr>
      </w:pPr>
      <w:r w:rsidRPr="00A52442">
        <w:rPr>
          <w:rFonts w:ascii="Arial" w:hAnsi="Arial" w:cs="Arial"/>
          <w:sz w:val="22"/>
          <w:szCs w:val="22"/>
          <w:lang w:val="es-CO"/>
        </w:rPr>
        <w:t>(…)</w:t>
      </w:r>
    </w:p>
    <w:p w:rsidR="00A52442" w:rsidRPr="00A52442" w:rsidRDefault="00A52442" w:rsidP="001905B3">
      <w:pPr>
        <w:jc w:val="both"/>
        <w:rPr>
          <w:rFonts w:ascii="Arial" w:hAnsi="Arial" w:cs="Arial"/>
          <w:sz w:val="22"/>
          <w:szCs w:val="22"/>
          <w:lang w:val="es-ES_tradnl"/>
        </w:rPr>
      </w:pPr>
      <w:r w:rsidRPr="00A52442">
        <w:rPr>
          <w:rFonts w:ascii="Arial" w:hAnsi="Arial" w:cs="Arial"/>
          <w:sz w:val="22"/>
          <w:szCs w:val="22"/>
          <w:lang w:val="es-ES_tradnl"/>
        </w:rPr>
        <w:t xml:space="preserve">Revisado el acervo probatorio se tiene que la </w:t>
      </w:r>
      <w:r w:rsidRPr="00A52442">
        <w:rPr>
          <w:rFonts w:ascii="Arial" w:hAnsi="Arial" w:cs="Arial"/>
          <w:i/>
          <w:sz w:val="22"/>
          <w:szCs w:val="22"/>
          <w:lang w:val="es-ES_tradnl"/>
        </w:rPr>
        <w:t>a quo</w:t>
      </w:r>
      <w:r w:rsidRPr="00A52442">
        <w:rPr>
          <w:rFonts w:ascii="Arial" w:hAnsi="Arial" w:cs="Arial"/>
          <w:sz w:val="22"/>
          <w:szCs w:val="22"/>
          <w:lang w:val="es-ES_tradnl"/>
        </w:rPr>
        <w:t xml:space="preserve"> con providencia del 12-04-2018 inadmitió la acción popular (Folio 9, este cuaderno), el 16-04-2018 el actor informó su dirección de notificación y se negó a arrimar copia del amparo para traslado y archivo, y recurrió en reposición y en subsidio apelación </w:t>
      </w:r>
      <w:r w:rsidRPr="00A52442">
        <w:rPr>
          <w:rFonts w:ascii="Arial" w:hAnsi="Arial" w:cs="Arial"/>
          <w:i/>
          <w:sz w:val="22"/>
          <w:szCs w:val="22"/>
          <w:lang w:val="es-ES_tradnl"/>
        </w:rPr>
        <w:t>“(…) de no admitir mi acción (…)”</w:t>
      </w:r>
      <w:r w:rsidRPr="00A52442">
        <w:rPr>
          <w:rFonts w:ascii="Arial" w:hAnsi="Arial" w:cs="Arial"/>
          <w:sz w:val="22"/>
          <w:szCs w:val="22"/>
          <w:lang w:val="es-ES_tradnl"/>
        </w:rPr>
        <w:t xml:space="preserve"> (folio 15, ibídem); por último, con auto del 24-04-2018 se dejó de resolver el recurso porque </w:t>
      </w:r>
      <w:r w:rsidRPr="00A52442">
        <w:rPr>
          <w:rFonts w:ascii="Arial" w:hAnsi="Arial" w:cs="Arial"/>
          <w:i/>
          <w:sz w:val="22"/>
          <w:szCs w:val="22"/>
          <w:lang w:val="es-ES_tradnl"/>
        </w:rPr>
        <w:t>“(…) ninguna norma permite interponer recursos a futuro (…)”</w:t>
      </w:r>
      <w:r w:rsidRPr="00A52442">
        <w:rPr>
          <w:rFonts w:ascii="Arial" w:hAnsi="Arial" w:cs="Arial"/>
          <w:sz w:val="22"/>
          <w:szCs w:val="22"/>
          <w:lang w:val="es-ES_tradnl"/>
        </w:rPr>
        <w:t>, y se rechazó el asunto popular dado que se incumplió el requerimiento, notificado con fijación en el estado del 25-04-2018, en firme, sin que fuera impugnado (Folio 15, ib.).</w:t>
      </w:r>
    </w:p>
    <w:p w:rsidR="00A52442" w:rsidRPr="00A52442" w:rsidRDefault="00A52442" w:rsidP="001905B3">
      <w:pPr>
        <w:jc w:val="both"/>
        <w:rPr>
          <w:rFonts w:ascii="Arial" w:hAnsi="Arial" w:cs="Arial"/>
          <w:sz w:val="22"/>
          <w:szCs w:val="22"/>
        </w:rPr>
      </w:pPr>
      <w:r w:rsidRPr="00A52442">
        <w:rPr>
          <w:rFonts w:ascii="Arial" w:hAnsi="Arial" w:cs="Arial"/>
          <w:sz w:val="22"/>
          <w:szCs w:val="22"/>
        </w:rPr>
        <w:t>(…)</w:t>
      </w:r>
    </w:p>
    <w:p w:rsidR="00A52442" w:rsidRPr="00A52442" w:rsidRDefault="00A52442" w:rsidP="001905B3">
      <w:pPr>
        <w:jc w:val="both"/>
        <w:rPr>
          <w:rFonts w:ascii="Arial" w:hAnsi="Arial" w:cs="Arial"/>
          <w:sz w:val="22"/>
          <w:szCs w:val="22"/>
        </w:rPr>
      </w:pPr>
      <w:r w:rsidRPr="00A52442">
        <w:rPr>
          <w:rFonts w:ascii="Arial" w:hAnsi="Arial" w:cs="Arial"/>
          <w:sz w:val="22"/>
          <w:szCs w:val="22"/>
        </w:rPr>
        <w:t xml:space="preserve">Es rigurosa la verificación de este presupuesto procedimental, puesto que es inexistente alegato o prueba de circunstancia especial alguna que la flexibilice. El </w:t>
      </w:r>
      <w:r w:rsidRPr="00A52442">
        <w:rPr>
          <w:rFonts w:ascii="Arial" w:hAnsi="Arial" w:cs="Arial"/>
          <w:bCs/>
          <w:sz w:val="22"/>
          <w:szCs w:val="22"/>
          <w:lang w:val="es-CO"/>
        </w:rPr>
        <w:t>actor no es una persona que requiera de protección reforzada</w:t>
      </w:r>
      <w:r w:rsidRPr="00A52442">
        <w:rPr>
          <w:rStyle w:val="Refdenotaalpie"/>
          <w:rFonts w:ascii="Arial" w:hAnsi="Arial" w:cs="Arial"/>
          <w:bCs/>
          <w:sz w:val="22"/>
          <w:szCs w:val="22"/>
          <w:lang w:val="es-CO"/>
        </w:rPr>
        <w:footnoteReference w:id="2"/>
      </w:r>
      <w:r w:rsidRPr="00A52442">
        <w:rPr>
          <w:rFonts w:ascii="Arial" w:hAnsi="Arial" w:cs="Arial"/>
          <w:bCs/>
          <w:sz w:val="22"/>
          <w:szCs w:val="22"/>
          <w:lang w:val="es-CO"/>
        </w:rPr>
        <w:t xml:space="preserve">, el mentado mecanismo es eficaz, y tampoco es inminente la </w:t>
      </w:r>
      <w:proofErr w:type="spellStart"/>
      <w:r w:rsidRPr="00A52442">
        <w:rPr>
          <w:rFonts w:ascii="Arial" w:hAnsi="Arial" w:cs="Arial"/>
          <w:bCs/>
          <w:sz w:val="22"/>
          <w:szCs w:val="22"/>
          <w:lang w:val="es-CO"/>
        </w:rPr>
        <w:t>causación</w:t>
      </w:r>
      <w:proofErr w:type="spellEnd"/>
      <w:r w:rsidRPr="00A52442">
        <w:rPr>
          <w:rFonts w:ascii="Arial" w:hAnsi="Arial" w:cs="Arial"/>
          <w:bCs/>
          <w:sz w:val="22"/>
          <w:szCs w:val="22"/>
          <w:lang w:val="es-CO"/>
        </w:rPr>
        <w:t xml:space="preserve"> de un perjuicio irremediable</w:t>
      </w:r>
      <w:r w:rsidRPr="00A52442">
        <w:rPr>
          <w:rStyle w:val="Refdenotaalpie"/>
          <w:rFonts w:ascii="Arial" w:hAnsi="Arial" w:cs="Arial"/>
          <w:bCs/>
          <w:sz w:val="22"/>
          <w:szCs w:val="22"/>
          <w:lang w:val="es-CO"/>
        </w:rPr>
        <w:footnoteReference w:id="3"/>
      </w:r>
      <w:r w:rsidRPr="00A52442">
        <w:rPr>
          <w:rFonts w:ascii="Arial" w:hAnsi="Arial" w:cs="Arial"/>
          <w:sz w:val="22"/>
          <w:szCs w:val="22"/>
        </w:rPr>
        <w:t xml:space="preserve">. </w:t>
      </w:r>
    </w:p>
    <w:p w:rsidR="00A52442" w:rsidRPr="00A52442" w:rsidRDefault="00A52442" w:rsidP="002403C8">
      <w:pPr>
        <w:pStyle w:val="Sinespaciado"/>
        <w:tabs>
          <w:tab w:val="left" w:pos="3579"/>
        </w:tabs>
        <w:spacing w:line="360" w:lineRule="auto"/>
        <w:jc w:val="center"/>
        <w:rPr>
          <w:rFonts w:ascii="Arial" w:hAnsi="Arial" w:cs="Arial"/>
          <w:w w:val="140"/>
          <w:sz w:val="22"/>
          <w:szCs w:val="22"/>
        </w:rPr>
      </w:pPr>
    </w:p>
    <w:p w:rsidR="00A52442" w:rsidRDefault="00A52442" w:rsidP="002403C8">
      <w:pPr>
        <w:pStyle w:val="Sinespaciado"/>
        <w:tabs>
          <w:tab w:val="left" w:pos="3579"/>
        </w:tabs>
        <w:spacing w:line="360" w:lineRule="auto"/>
        <w:jc w:val="center"/>
        <w:rPr>
          <w:rFonts w:ascii="Georgia" w:hAnsi="Georgia" w:cs="Arial"/>
          <w:w w:val="140"/>
          <w:sz w:val="14"/>
        </w:rPr>
      </w:pPr>
    </w:p>
    <w:p w:rsidR="00A52442" w:rsidRDefault="00A52442" w:rsidP="002403C8">
      <w:pPr>
        <w:pStyle w:val="Sinespaciado"/>
        <w:tabs>
          <w:tab w:val="left" w:pos="3579"/>
        </w:tabs>
        <w:spacing w:line="360" w:lineRule="auto"/>
        <w:jc w:val="center"/>
        <w:rPr>
          <w:rFonts w:ascii="Georgia" w:hAnsi="Georgia" w:cs="Arial"/>
          <w:w w:val="140"/>
          <w:sz w:val="14"/>
        </w:rPr>
      </w:pPr>
    </w:p>
    <w:p w:rsidR="00486062" w:rsidRPr="00D63D82" w:rsidRDefault="00D0509A" w:rsidP="002403C8">
      <w:pPr>
        <w:pStyle w:val="Sinespaciado"/>
        <w:tabs>
          <w:tab w:val="left" w:pos="3579"/>
        </w:tabs>
        <w:spacing w:line="360" w:lineRule="auto"/>
        <w:jc w:val="center"/>
        <w:rPr>
          <w:rFonts w:ascii="Georgia" w:hAnsi="Georgia" w:cs="Arial"/>
          <w:w w:val="140"/>
          <w:sz w:val="14"/>
        </w:rPr>
      </w:pPr>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Textoindependien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727AF4"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w:t>
      </w:r>
      <w:r w:rsidR="00727AF4">
        <w:rPr>
          <w:rFonts w:ascii="Georgia" w:hAnsi="Georgia" w:cs="Arial"/>
          <w:sz w:val="22"/>
        </w:rPr>
        <w:t>Mario Restrepo</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727AF4">
        <w:rPr>
          <w:rFonts w:ascii="Georgia" w:hAnsi="Georgia" w:cs="Arial"/>
          <w:sz w:val="22"/>
        </w:rPr>
        <w:t>Cuarto</w:t>
      </w:r>
      <w:r w:rsidR="00D75FFC">
        <w:rPr>
          <w:rFonts w:ascii="Georgia" w:hAnsi="Georgia" w:cs="Arial"/>
          <w:sz w:val="22"/>
          <w:lang w:val="es-CO"/>
        </w:rPr>
        <w:t xml:space="preserve"> </w:t>
      </w:r>
      <w:r w:rsidR="00D63D82">
        <w:rPr>
          <w:rFonts w:ascii="Georgia" w:hAnsi="Georgia" w:cs="Arial"/>
          <w:sz w:val="22"/>
          <w:lang w:val="es-CO"/>
        </w:rPr>
        <w:t xml:space="preserve">Civil </w:t>
      </w:r>
      <w:r w:rsidR="00900A65" w:rsidRPr="00D63D82">
        <w:rPr>
          <w:rFonts w:ascii="Georgia" w:hAnsi="Georgia" w:cs="Arial"/>
          <w:sz w:val="22"/>
        </w:rPr>
        <w:t xml:space="preserve">del Circuito de </w:t>
      </w:r>
      <w:r w:rsidR="00D75FFC">
        <w:rPr>
          <w:rFonts w:ascii="Georgia" w:hAnsi="Georgia" w:cs="Arial"/>
          <w:sz w:val="22"/>
        </w:rPr>
        <w:t>Pereira</w:t>
      </w:r>
      <w:r w:rsidR="00727AF4">
        <w:rPr>
          <w:rFonts w:ascii="Georgia" w:hAnsi="Georgia" w:cs="Arial"/>
          <w:sz w:val="22"/>
        </w:rPr>
        <w:t xml:space="preserve"> y otro</w:t>
      </w:r>
    </w:p>
    <w:p w:rsidR="00A00766" w:rsidRPr="00D63D82" w:rsidRDefault="00A00766" w:rsidP="00A00766">
      <w:pPr>
        <w:pStyle w:val="Textoindependien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xml:space="preserve">: </w:t>
      </w:r>
      <w:r w:rsidR="00727AF4">
        <w:rPr>
          <w:rFonts w:ascii="Georgia" w:hAnsi="Georgia" w:cs="Arial"/>
          <w:sz w:val="22"/>
          <w:szCs w:val="22"/>
        </w:rPr>
        <w:t xml:space="preserve">Alcaldía de </w:t>
      </w:r>
      <w:r w:rsidR="00C51DC5">
        <w:rPr>
          <w:rFonts w:ascii="Georgia" w:hAnsi="Georgia" w:cs="Arial"/>
          <w:sz w:val="22"/>
          <w:szCs w:val="22"/>
        </w:rPr>
        <w:t xml:space="preserve">Pereira </w:t>
      </w:r>
      <w:r w:rsidRPr="00D63D82">
        <w:rPr>
          <w:rFonts w:ascii="Georgia" w:hAnsi="Georgia" w:cs="Arial"/>
          <w:sz w:val="22"/>
          <w:szCs w:val="22"/>
        </w:rPr>
        <w:t>y otros</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D75FFC">
        <w:rPr>
          <w:rFonts w:ascii="Georgia" w:hAnsi="Georgia" w:cs="Arial"/>
          <w:sz w:val="22"/>
        </w:rPr>
        <w:t>2018-00</w:t>
      </w:r>
      <w:r w:rsidR="001A4AD6">
        <w:rPr>
          <w:rFonts w:ascii="Georgia" w:hAnsi="Georgia" w:cs="Arial"/>
          <w:sz w:val="22"/>
        </w:rPr>
        <w:t>651</w:t>
      </w:r>
      <w:r w:rsidR="00727AF4">
        <w:rPr>
          <w:rFonts w:ascii="Georgia" w:hAnsi="Georgia" w:cs="Arial"/>
          <w:sz w:val="22"/>
        </w:rPr>
        <w:t>-</w:t>
      </w:r>
      <w:r w:rsidR="00D75FFC">
        <w:rPr>
          <w:rFonts w:ascii="Georgia" w:hAnsi="Georgia" w:cs="Arial"/>
          <w:sz w:val="22"/>
        </w:rPr>
        <w:t>00 (Interna No.</w:t>
      </w:r>
      <w:r w:rsidR="001A4AD6">
        <w:rPr>
          <w:rFonts w:ascii="Georgia" w:hAnsi="Georgia" w:cs="Arial"/>
          <w:sz w:val="22"/>
        </w:rPr>
        <w:t>65</w:t>
      </w:r>
      <w:r w:rsidR="00727AF4">
        <w:rPr>
          <w:rFonts w:ascii="Georgia" w:hAnsi="Georgia" w:cs="Arial"/>
          <w:sz w:val="22"/>
        </w:rPr>
        <w:t>1</w:t>
      </w:r>
      <w:r w:rsidR="00D75FFC">
        <w:rPr>
          <w:rFonts w:ascii="Georgia" w:hAnsi="Georgia" w:cs="Arial"/>
          <w:sz w:val="22"/>
        </w:rPr>
        <w:t>)</w:t>
      </w:r>
    </w:p>
    <w:p w:rsidR="008F34B8" w:rsidRPr="00D63D82" w:rsidRDefault="00970930" w:rsidP="008E5334">
      <w:pPr>
        <w:pStyle w:val="Textoindependien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822A1">
        <w:rPr>
          <w:rFonts w:ascii="Georgia" w:hAnsi="Georgia" w:cs="Arial"/>
          <w:sz w:val="22"/>
          <w:szCs w:val="22"/>
        </w:rPr>
        <w:t xml:space="preserve">Improcedencia - </w:t>
      </w:r>
      <w:r w:rsidR="00F822A1">
        <w:rPr>
          <w:rFonts w:ascii="Georgia" w:hAnsi="Georgia" w:cs="Arial"/>
          <w:sz w:val="22"/>
          <w:szCs w:val="21"/>
        </w:rPr>
        <w:t xml:space="preserve">Subsidiariedad </w:t>
      </w:r>
    </w:p>
    <w:p w:rsidR="0099045D" w:rsidRPr="00D63D82" w:rsidRDefault="008E5334" w:rsidP="008E5334">
      <w:pPr>
        <w:pStyle w:val="Textoindependien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proofErr w:type="spellStart"/>
      <w:r w:rsidR="0099045D" w:rsidRPr="00D63D82">
        <w:rPr>
          <w:rFonts w:ascii="Georgia" w:hAnsi="Georgia"/>
          <w:smallCaps/>
          <w:sz w:val="22"/>
          <w:szCs w:val="22"/>
        </w:rPr>
        <w:t>Duberney</w:t>
      </w:r>
      <w:proofErr w:type="spellEnd"/>
      <w:r w:rsidR="0099045D" w:rsidRPr="00D63D82">
        <w:rPr>
          <w:rFonts w:ascii="Georgia" w:hAnsi="Georgia"/>
          <w:smallCaps/>
          <w:sz w:val="22"/>
          <w:szCs w:val="22"/>
        </w:rPr>
        <w:t xml:space="preserve"> Grisales Herrera</w:t>
      </w:r>
    </w:p>
    <w:p w:rsidR="00056367" w:rsidRPr="00AD7B0C" w:rsidRDefault="00056367" w:rsidP="0005636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E42E90">
        <w:rPr>
          <w:rFonts w:ascii="Georgia" w:hAnsi="Georgia"/>
          <w:sz w:val="22"/>
          <w:szCs w:val="22"/>
        </w:rPr>
        <w:t>327</w:t>
      </w:r>
      <w:r>
        <w:rPr>
          <w:rFonts w:ascii="Georgia" w:hAnsi="Georgia"/>
          <w:sz w:val="22"/>
          <w:szCs w:val="22"/>
        </w:rPr>
        <w:t xml:space="preserve"> </w:t>
      </w:r>
      <w:r w:rsidRPr="00AD7B0C">
        <w:rPr>
          <w:rFonts w:ascii="Georgia" w:hAnsi="Georgia"/>
          <w:sz w:val="22"/>
          <w:szCs w:val="22"/>
        </w:rPr>
        <w:t>de</w:t>
      </w:r>
      <w:r w:rsidR="00727AF4">
        <w:rPr>
          <w:rFonts w:ascii="Georgia" w:hAnsi="Georgia"/>
          <w:sz w:val="22"/>
          <w:szCs w:val="22"/>
        </w:rPr>
        <w:t xml:space="preserve"> </w:t>
      </w:r>
      <w:r w:rsidR="00E42E90">
        <w:rPr>
          <w:rFonts w:ascii="Georgia" w:hAnsi="Georgia"/>
          <w:sz w:val="22"/>
          <w:szCs w:val="22"/>
        </w:rPr>
        <w:t>04</w:t>
      </w:r>
      <w:r w:rsidRPr="00AD7B0C">
        <w:rPr>
          <w:rFonts w:ascii="Georgia" w:hAnsi="Georgia"/>
          <w:sz w:val="22"/>
          <w:szCs w:val="22"/>
        </w:rPr>
        <w:t>-</w:t>
      </w:r>
      <w:r>
        <w:rPr>
          <w:rFonts w:ascii="Georgia" w:hAnsi="Georgia"/>
          <w:sz w:val="22"/>
          <w:szCs w:val="22"/>
        </w:rPr>
        <w:t>0</w:t>
      </w:r>
      <w:r w:rsidR="001A4AD6">
        <w:rPr>
          <w:rFonts w:ascii="Georgia" w:hAnsi="Georgia"/>
          <w:sz w:val="22"/>
          <w:szCs w:val="22"/>
        </w:rPr>
        <w:t>9</w:t>
      </w:r>
      <w:r w:rsidRPr="00AD7B0C">
        <w:rPr>
          <w:rFonts w:ascii="Georgia" w:hAnsi="Georgia"/>
          <w:sz w:val="22"/>
          <w:szCs w:val="22"/>
        </w:rPr>
        <w:t>-</w:t>
      </w:r>
      <w:r>
        <w:rPr>
          <w:rFonts w:ascii="Georgia" w:hAnsi="Georgia"/>
          <w:sz w:val="22"/>
          <w:szCs w:val="22"/>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E42E90">
        <w:rPr>
          <w:rFonts w:ascii="Georgia" w:hAnsi="Georgia" w:cs="Arial"/>
          <w:iCs/>
          <w:smallCaps/>
          <w:sz w:val="28"/>
          <w:lang w:val="es-CO"/>
        </w:rPr>
        <w:t xml:space="preserve">cuatro </w:t>
      </w:r>
      <w:r w:rsidRPr="00FD0443">
        <w:rPr>
          <w:rFonts w:ascii="Georgia" w:hAnsi="Georgia" w:cs="Arial"/>
          <w:iCs/>
          <w:smallCaps/>
          <w:sz w:val="28"/>
          <w:lang w:val="es-CO"/>
        </w:rPr>
        <w:t>(</w:t>
      </w:r>
      <w:r w:rsidR="00E42E90">
        <w:rPr>
          <w:rFonts w:ascii="Georgia" w:hAnsi="Georgia" w:cs="Arial"/>
          <w:iCs/>
          <w:smallCaps/>
          <w:sz w:val="28"/>
          <w:lang w:val="es-CO"/>
        </w:rPr>
        <w:t>4</w:t>
      </w:r>
      <w:r w:rsidRPr="00FD0443">
        <w:rPr>
          <w:rFonts w:ascii="Georgia" w:hAnsi="Georgia" w:cs="Arial"/>
          <w:iCs/>
          <w:smallCaps/>
          <w:sz w:val="28"/>
          <w:lang w:val="es-CO"/>
        </w:rPr>
        <w:t xml:space="preserve">) de </w:t>
      </w:r>
      <w:r w:rsidR="001A4AD6">
        <w:rPr>
          <w:rFonts w:ascii="Georgia" w:hAnsi="Georgia" w:cs="Arial"/>
          <w:iCs/>
          <w:smallCaps/>
          <w:sz w:val="28"/>
          <w:lang w:val="es-CO"/>
        </w:rPr>
        <w:t>septiembre</w:t>
      </w:r>
      <w:r w:rsidR="00A66E80">
        <w:rPr>
          <w:rFonts w:ascii="Georgia" w:hAnsi="Georgia" w:cs="Arial"/>
          <w:iCs/>
          <w:smallCaps/>
          <w:sz w:val="28"/>
          <w:lang w:val="es-CO"/>
        </w:rPr>
        <w:t xml:space="preserv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683B09" w:rsidRDefault="000147A2" w:rsidP="00683B09">
      <w:pPr>
        <w:spacing w:line="360" w:lineRule="auto"/>
        <w:jc w:val="center"/>
        <w:rPr>
          <w:rFonts w:ascii="Georgia" w:hAnsi="Georgia" w:cs="Arial"/>
          <w:b/>
          <w:bCs/>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683B09" w:rsidRDefault="00134F0A" w:rsidP="00683B09">
      <w:pPr>
        <w:pStyle w:val="Textoindependiente"/>
        <w:spacing w:line="360" w:lineRule="auto"/>
        <w:rPr>
          <w:rFonts w:ascii="Georgia" w:hAnsi="Georgia"/>
          <w:szCs w:val="24"/>
        </w:rPr>
      </w:pPr>
    </w:p>
    <w:p w:rsidR="00104367" w:rsidRPr="00D63D82" w:rsidRDefault="00D75FFC" w:rsidP="00683B09">
      <w:pPr>
        <w:pStyle w:val="Textoindependiente"/>
        <w:spacing w:line="360" w:lineRule="auto"/>
        <w:rPr>
          <w:rFonts w:ascii="Georgia" w:hAnsi="Georgia"/>
          <w:szCs w:val="24"/>
        </w:rPr>
      </w:pPr>
      <w:r>
        <w:rPr>
          <w:rFonts w:ascii="Georgia" w:hAnsi="Georgia"/>
          <w:szCs w:val="24"/>
        </w:rPr>
        <w:t>El</w:t>
      </w:r>
      <w:r w:rsidR="0069231C" w:rsidRPr="00D63D82">
        <w:rPr>
          <w:rFonts w:ascii="Georgia" w:hAnsi="Georgia"/>
          <w:szCs w:val="24"/>
        </w:rPr>
        <w:t xml:space="preserve"> </w:t>
      </w:r>
      <w:r w:rsidR="008907D4" w:rsidRPr="00D63D82">
        <w:rPr>
          <w:rFonts w:ascii="Georgia" w:hAnsi="Georgia"/>
          <w:szCs w:val="24"/>
        </w:rPr>
        <w:t>amparo constitucional de la referencia</w:t>
      </w:r>
      <w:r w:rsidR="00104367" w:rsidRPr="00D63D82">
        <w:rPr>
          <w:rFonts w:ascii="Georgia" w:hAnsi="Georgia"/>
          <w:szCs w:val="24"/>
        </w:rPr>
        <w:t>, adelantada</w:t>
      </w:r>
      <w:r w:rsidR="00A35E06" w:rsidRPr="00D63D82">
        <w:rPr>
          <w:rFonts w:ascii="Georgia" w:hAnsi="Georgia"/>
          <w:szCs w:val="24"/>
        </w:rPr>
        <w:t>s</w:t>
      </w:r>
      <w:r w:rsidR="00104367" w:rsidRPr="00D63D82">
        <w:rPr>
          <w:rFonts w:ascii="Georgia" w:hAnsi="Georgia"/>
          <w:szCs w:val="24"/>
        </w:rPr>
        <w:t xml:space="preserve"> las debidas actuaciones con el trámite preferente y sumario, sin que se evidencie</w:t>
      </w:r>
      <w:r w:rsidR="00A35E06" w:rsidRPr="00D63D82">
        <w:rPr>
          <w:rFonts w:ascii="Georgia" w:hAnsi="Georgia"/>
          <w:szCs w:val="24"/>
        </w:rPr>
        <w:t>n</w:t>
      </w:r>
      <w:r w:rsidR="00104367" w:rsidRPr="00D63D82">
        <w:rPr>
          <w:rFonts w:ascii="Georgia" w:hAnsi="Georgia"/>
          <w:szCs w:val="24"/>
        </w:rPr>
        <w:t xml:space="preserve"> causal</w:t>
      </w:r>
      <w:r w:rsidR="00A35E06" w:rsidRPr="00D63D82">
        <w:rPr>
          <w:rFonts w:ascii="Georgia" w:hAnsi="Georgia"/>
          <w:szCs w:val="24"/>
        </w:rPr>
        <w:t>es</w:t>
      </w:r>
      <w:r w:rsidR="00104367" w:rsidRPr="00D63D82">
        <w:rPr>
          <w:rFonts w:ascii="Georgia" w:hAnsi="Georgia"/>
          <w:szCs w:val="24"/>
        </w:rPr>
        <w:t xml:space="preserve"> de nulidad que </w:t>
      </w:r>
      <w:r>
        <w:rPr>
          <w:rFonts w:ascii="Georgia" w:hAnsi="Georgia"/>
          <w:szCs w:val="24"/>
        </w:rPr>
        <w:t xml:space="preserve">lo </w:t>
      </w:r>
      <w:r w:rsidR="00A35E06" w:rsidRPr="00D63D82">
        <w:rPr>
          <w:rFonts w:ascii="Georgia" w:hAnsi="Georgia"/>
          <w:szCs w:val="24"/>
        </w:rPr>
        <w:t>invaliden</w:t>
      </w:r>
      <w:r w:rsidR="00104367" w:rsidRPr="00D63D82">
        <w:rPr>
          <w:rFonts w:ascii="Georgia" w:hAnsi="Georgia"/>
          <w:szCs w:val="24"/>
        </w:rPr>
        <w:t>.</w:t>
      </w:r>
    </w:p>
    <w:p w:rsidR="000147A2" w:rsidRPr="00683B09" w:rsidRDefault="000147A2" w:rsidP="00683B09">
      <w:pPr>
        <w:pStyle w:val="Textoindependiente"/>
        <w:spacing w:line="360" w:lineRule="auto"/>
        <w:rPr>
          <w:rFonts w:ascii="Georgia" w:hAnsi="Georgia"/>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683B09" w:rsidRDefault="0099045D" w:rsidP="00683B09">
      <w:pPr>
        <w:pStyle w:val="Textoindependien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el actor </w:t>
      </w:r>
      <w:r w:rsidR="00D63D82">
        <w:rPr>
          <w:rFonts w:ascii="Georgia" w:hAnsi="Georgia" w:cs="Arial"/>
        </w:rPr>
        <w:t xml:space="preserve">que </w:t>
      </w:r>
      <w:r w:rsidR="00D75FFC">
        <w:rPr>
          <w:rFonts w:ascii="Georgia" w:hAnsi="Georgia" w:cs="Arial"/>
        </w:rPr>
        <w:t xml:space="preserve">en </w:t>
      </w:r>
      <w:r w:rsidR="00727AF4">
        <w:rPr>
          <w:rFonts w:ascii="Georgia" w:hAnsi="Georgia" w:cs="Arial"/>
        </w:rPr>
        <w:t>el asunto</w:t>
      </w:r>
      <w:r w:rsidR="00D75FFC">
        <w:rPr>
          <w:rFonts w:ascii="Georgia" w:hAnsi="Georgia" w:cs="Arial"/>
        </w:rPr>
        <w:t xml:space="preserve"> popular No.201</w:t>
      </w:r>
      <w:r w:rsidR="00727AF4">
        <w:rPr>
          <w:rFonts w:ascii="Georgia" w:hAnsi="Georgia" w:cs="Arial"/>
        </w:rPr>
        <w:t>8</w:t>
      </w:r>
      <w:r w:rsidR="00D75FFC">
        <w:rPr>
          <w:rFonts w:ascii="Georgia" w:hAnsi="Georgia" w:cs="Arial"/>
        </w:rPr>
        <w:t>-00</w:t>
      </w:r>
      <w:r w:rsidR="00727AF4">
        <w:rPr>
          <w:rFonts w:ascii="Georgia" w:hAnsi="Georgia" w:cs="Arial"/>
        </w:rPr>
        <w:t>3</w:t>
      </w:r>
      <w:r w:rsidR="001A4AD6">
        <w:rPr>
          <w:rFonts w:ascii="Georgia" w:hAnsi="Georgia" w:cs="Arial"/>
        </w:rPr>
        <w:t>03</w:t>
      </w:r>
      <w:r w:rsidR="00D75FFC">
        <w:rPr>
          <w:rFonts w:ascii="Georgia" w:hAnsi="Georgia" w:cs="Arial"/>
        </w:rPr>
        <w:t xml:space="preserve">-00 </w:t>
      </w:r>
      <w:r w:rsidR="00781A3A">
        <w:rPr>
          <w:rFonts w:ascii="Georgia" w:hAnsi="Georgia" w:cs="Arial"/>
        </w:rPr>
        <w:t xml:space="preserve">el Juzgado de conocimiento </w:t>
      </w:r>
      <w:r w:rsidR="00727AF4">
        <w:rPr>
          <w:rFonts w:ascii="Georgia" w:hAnsi="Georgia" w:cs="Arial"/>
        </w:rPr>
        <w:t>exige requisitos inexistentes en el artículo 18</w:t>
      </w:r>
      <w:r w:rsidR="00F27176">
        <w:rPr>
          <w:rFonts w:ascii="Georgia" w:hAnsi="Georgia" w:cs="Arial"/>
        </w:rPr>
        <w:t>,</w:t>
      </w:r>
      <w:r w:rsidR="00727AF4">
        <w:rPr>
          <w:rFonts w:ascii="Georgia" w:hAnsi="Georgia" w:cs="Arial"/>
        </w:rPr>
        <w:t xml:space="preserve"> Ley 472, y </w:t>
      </w:r>
      <w:r w:rsidR="00F1791D">
        <w:rPr>
          <w:rFonts w:ascii="Georgia" w:hAnsi="Georgia" w:cs="Arial"/>
        </w:rPr>
        <w:t>d</w:t>
      </w:r>
      <w:r w:rsidR="00727AF4">
        <w:rPr>
          <w:rFonts w:ascii="Georgia" w:hAnsi="Georgia" w:cs="Arial"/>
        </w:rPr>
        <w:t xml:space="preserve">esconoce </w:t>
      </w:r>
      <w:r w:rsidR="007D5B89">
        <w:rPr>
          <w:rFonts w:ascii="Georgia" w:hAnsi="Georgia" w:cs="Arial"/>
        </w:rPr>
        <w:t xml:space="preserve">el precedente judicial de </w:t>
      </w:r>
      <w:r w:rsidR="00395485">
        <w:rPr>
          <w:rFonts w:ascii="Georgia" w:hAnsi="Georgia" w:cs="Arial"/>
        </w:rPr>
        <w:t>la</w:t>
      </w:r>
      <w:r w:rsidR="007D5B89">
        <w:rPr>
          <w:rFonts w:ascii="Georgia" w:hAnsi="Georgia" w:cs="Arial"/>
        </w:rPr>
        <w:t xml:space="preserve"> Sala en</w:t>
      </w:r>
      <w:r w:rsidR="002E5922">
        <w:rPr>
          <w:rFonts w:ascii="Georgia" w:hAnsi="Georgia" w:cs="Arial"/>
        </w:rPr>
        <w:t xml:space="preserve"> sentencia de</w:t>
      </w:r>
      <w:r w:rsidR="005B7C1E">
        <w:rPr>
          <w:rFonts w:ascii="Georgia" w:hAnsi="Georgia" w:cs="Arial"/>
        </w:rPr>
        <w:t xml:space="preserve"> </w:t>
      </w:r>
      <w:r w:rsidR="00727AF4">
        <w:rPr>
          <w:rFonts w:ascii="Georgia" w:hAnsi="Georgia" w:cs="Arial"/>
        </w:rPr>
        <w:t xml:space="preserve">tutela </w:t>
      </w:r>
      <w:r w:rsidR="00F27176">
        <w:rPr>
          <w:rFonts w:ascii="Georgia" w:hAnsi="Georgia" w:cs="Arial"/>
        </w:rPr>
        <w:t>No.</w:t>
      </w:r>
      <w:r w:rsidR="00727AF4">
        <w:rPr>
          <w:rFonts w:ascii="Georgia" w:hAnsi="Georgia" w:cs="Arial"/>
        </w:rPr>
        <w:t>66001-22-13-000-2017</w:t>
      </w:r>
      <w:r w:rsidR="002E5922">
        <w:rPr>
          <w:rFonts w:ascii="Georgia" w:hAnsi="Georgia" w:cs="Arial"/>
        </w:rPr>
        <w:t>-</w:t>
      </w:r>
      <w:r w:rsidR="00727AF4">
        <w:rPr>
          <w:rFonts w:ascii="Georgia" w:hAnsi="Georgia" w:cs="Arial"/>
        </w:rPr>
        <w:t>01042-00</w:t>
      </w:r>
      <w:r w:rsidR="002E5922">
        <w:rPr>
          <w:rFonts w:ascii="Georgia" w:hAnsi="Georgia" w:cs="Arial"/>
        </w:rPr>
        <w:t xml:space="preserve"> </w:t>
      </w:r>
      <w:r w:rsidRPr="00D63D82">
        <w:rPr>
          <w:rFonts w:ascii="Georgia" w:hAnsi="Georgia" w:cs="Arial"/>
        </w:rPr>
        <w:t xml:space="preserve">(Folio </w:t>
      </w:r>
      <w:r w:rsidR="00D63D82">
        <w:rPr>
          <w:rFonts w:ascii="Georgia" w:hAnsi="Georgia" w:cs="Arial"/>
        </w:rPr>
        <w:t>1</w:t>
      </w:r>
      <w:r w:rsidRPr="00D63D82">
        <w:rPr>
          <w:rFonts w:ascii="Georgia" w:hAnsi="Georgia" w:cs="Arial"/>
        </w:rPr>
        <w:t>, este cuaderno).</w:t>
      </w:r>
    </w:p>
    <w:p w:rsidR="00517909" w:rsidRPr="00683B09" w:rsidRDefault="00517909" w:rsidP="00683B09">
      <w:pPr>
        <w:spacing w:line="360" w:lineRule="auto"/>
        <w:jc w:val="both"/>
        <w:rPr>
          <w:rFonts w:ascii="Georgia" w:hAnsi="Georgia" w:cs="Arial"/>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683B09" w:rsidRDefault="00800EF6" w:rsidP="00683B09">
      <w:pPr>
        <w:pStyle w:val="Textoindependien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D63D82">
        <w:rPr>
          <w:rFonts w:ascii="Georgia" w:hAnsi="Georgia" w:cs="Arial"/>
          <w:spacing w:val="-3"/>
          <w:lang w:val="es-ES_tradnl"/>
        </w:rPr>
        <w:t>los artículos 13</w:t>
      </w:r>
      <w:r w:rsidR="00D75FFC">
        <w:rPr>
          <w:rFonts w:ascii="Georgia" w:hAnsi="Georgia" w:cs="Arial"/>
          <w:spacing w:val="-3"/>
          <w:lang w:val="es-ES_tradnl"/>
        </w:rPr>
        <w:t>, 29</w:t>
      </w:r>
      <w:r w:rsidR="00D63D82">
        <w:rPr>
          <w:rFonts w:ascii="Georgia" w:hAnsi="Georgia" w:cs="Arial"/>
          <w:spacing w:val="-3"/>
          <w:lang w:val="es-ES_tradnl"/>
        </w:rPr>
        <w:t xml:space="preserve"> y 83, CP</w:t>
      </w:r>
      <w:r w:rsidR="00D75FFC">
        <w:rPr>
          <w:rFonts w:ascii="Georgia" w:hAnsi="Georgia" w:cs="Arial"/>
          <w:spacing w:val="-3"/>
          <w:lang w:val="es-ES_tradnl"/>
        </w:rPr>
        <w:t xml:space="preserve"> y</w:t>
      </w:r>
      <w:r w:rsidR="00E0715A">
        <w:rPr>
          <w:rFonts w:ascii="Georgia" w:hAnsi="Georgia" w:cs="Arial"/>
          <w:spacing w:val="-3"/>
          <w:lang w:val="es-ES_tradnl"/>
        </w:rPr>
        <w:t xml:space="preserve"> 18,</w:t>
      </w:r>
      <w:r w:rsidR="00D75FFC">
        <w:rPr>
          <w:rFonts w:ascii="Georgia" w:hAnsi="Georgia" w:cs="Arial"/>
          <w:spacing w:val="-3"/>
          <w:lang w:val="es-ES_tradnl"/>
        </w:rPr>
        <w:t xml:space="preserve"> Ley 472 (Folio</w:t>
      </w:r>
      <w:r w:rsidRPr="00D63D82">
        <w:rPr>
          <w:rFonts w:ascii="Georgia" w:hAnsi="Georgia" w:cs="Arial"/>
          <w:spacing w:val="-3"/>
          <w:lang w:val="es-ES_tradnl"/>
        </w:rPr>
        <w:t xml:space="preserve"> </w:t>
      </w:r>
      <w:r w:rsidR="00A62901">
        <w:rPr>
          <w:rFonts w:ascii="Georgia" w:hAnsi="Georgia" w:cs="Arial"/>
          <w:spacing w:val="-3"/>
          <w:lang w:val="es-ES_tradnl"/>
        </w:rPr>
        <w:t>1</w:t>
      </w:r>
      <w:r w:rsidRPr="00D63D82">
        <w:rPr>
          <w:rFonts w:ascii="Georgia" w:hAnsi="Georgia" w:cs="Arial"/>
          <w:spacing w:val="-3"/>
          <w:lang w:val="es-ES_tradnl"/>
        </w:rPr>
        <w:t>,</w:t>
      </w:r>
      <w:r w:rsidR="00E0715A">
        <w:rPr>
          <w:rFonts w:ascii="Georgia" w:hAnsi="Georgia" w:cs="Arial"/>
          <w:spacing w:val="-3"/>
          <w:lang w:val="es-ES_tradnl"/>
        </w:rPr>
        <w:t xml:space="preserve"> </w:t>
      </w:r>
      <w:r w:rsidR="00D23E0A">
        <w:rPr>
          <w:rFonts w:ascii="Georgia" w:hAnsi="Georgia" w:cs="Arial"/>
          <w:spacing w:val="-3"/>
          <w:lang w:val="es-ES_tradnl"/>
        </w:rPr>
        <w:t>este cuaderno</w:t>
      </w:r>
      <w:r w:rsidRPr="00D63D82">
        <w:rPr>
          <w:rFonts w:ascii="Georgia" w:hAnsi="Georgia" w:cs="Arial"/>
          <w:spacing w:val="-3"/>
          <w:lang w:val="es-ES_tradnl"/>
        </w:rPr>
        <w:t>).</w:t>
      </w:r>
    </w:p>
    <w:p w:rsidR="003F6C16" w:rsidRPr="00683B09"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683B09" w:rsidRDefault="00303E85" w:rsidP="00683B09">
      <w:pPr>
        <w:pStyle w:val="Sinespaciado"/>
        <w:spacing w:line="360" w:lineRule="auto"/>
        <w:jc w:val="both"/>
        <w:rPr>
          <w:rFonts w:ascii="Georgia" w:hAnsi="Georgia" w:cs="Arial"/>
          <w:szCs w:val="24"/>
        </w:rPr>
      </w:pPr>
    </w:p>
    <w:p w:rsidR="00D669DC" w:rsidRPr="00D63D82"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Se pretende que se ordene al accionado</w:t>
      </w:r>
      <w:r w:rsidR="00D23E0A">
        <w:rPr>
          <w:rFonts w:ascii="Georgia" w:hAnsi="Georgia" w:cs="Arial"/>
        </w:rPr>
        <w:t>: (i) A</w:t>
      </w:r>
      <w:r w:rsidR="00F27176">
        <w:rPr>
          <w:rFonts w:ascii="Georgia" w:hAnsi="Georgia" w:cs="Arial"/>
        </w:rPr>
        <w:t>dmitir la acción popular</w:t>
      </w:r>
      <w:r w:rsidR="00D23E0A">
        <w:rPr>
          <w:rFonts w:ascii="Georgia" w:hAnsi="Georgia" w:cs="Arial"/>
          <w:lang w:val="es-CO"/>
        </w:rPr>
        <w:t xml:space="preserve">; y, (ii) Aplicar las sentencias dictadas en las acciones de tutela Nos.2017-01042-01, 2018-00224-00 y 2017-00421-01. </w:t>
      </w:r>
      <w:r w:rsidR="00612C75" w:rsidRPr="00D63D82">
        <w:rPr>
          <w:rFonts w:ascii="Georgia" w:hAnsi="Georgia" w:cs="Arial"/>
          <w:spacing w:val="-3"/>
          <w:lang w:val="es-ES_tradnl"/>
        </w:rPr>
        <w:t xml:space="preserve">(Folio </w:t>
      </w:r>
      <w:r w:rsidR="00D75FFC">
        <w:rPr>
          <w:rFonts w:ascii="Georgia" w:hAnsi="Georgia" w:cs="Arial"/>
          <w:spacing w:val="-3"/>
          <w:lang w:val="es-ES_tradnl"/>
        </w:rPr>
        <w:t>1</w:t>
      </w:r>
      <w:r w:rsidR="00D669DC" w:rsidRPr="00D63D82">
        <w:rPr>
          <w:rFonts w:ascii="Georgia" w:hAnsi="Georgia" w:cs="Arial"/>
          <w:spacing w:val="-3"/>
          <w:lang w:val="es-ES_tradnl"/>
        </w:rPr>
        <w:t xml:space="preserve">, </w:t>
      </w:r>
      <w:r w:rsidR="00D23E0A">
        <w:rPr>
          <w:rFonts w:ascii="Georgia" w:hAnsi="Georgia" w:cs="Arial"/>
          <w:spacing w:val="-3"/>
          <w:lang w:val="es-ES_tradnl"/>
        </w:rPr>
        <w:t>este cuaderno</w:t>
      </w:r>
      <w:r w:rsidR="00D669DC" w:rsidRPr="00D63D82">
        <w:rPr>
          <w:rFonts w:ascii="Georgia" w:hAnsi="Georgia" w:cs="Arial"/>
          <w:spacing w:val="-3"/>
          <w:lang w:val="es-ES_tradnl"/>
        </w:rPr>
        <w:t>).</w:t>
      </w:r>
    </w:p>
    <w:p w:rsidR="0099045D"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5B16D9" w:rsidRPr="00D63D82" w:rsidRDefault="005B16D9" w:rsidP="005B16D9">
      <w:pPr>
        <w:pStyle w:val="Sinespaciado"/>
        <w:spacing w:line="360" w:lineRule="auto"/>
        <w:ind w:left="360"/>
        <w:jc w:val="both"/>
        <w:rPr>
          <w:rFonts w:ascii="Georgia" w:hAnsi="Georgia"/>
          <w:szCs w:val="24"/>
        </w:rPr>
      </w:pPr>
    </w:p>
    <w:p w:rsidR="00D75FFC" w:rsidRDefault="00971166" w:rsidP="00683B09">
      <w:pPr>
        <w:spacing w:line="360" w:lineRule="auto"/>
        <w:jc w:val="both"/>
        <w:rPr>
          <w:rFonts w:ascii="Georgia" w:hAnsi="Georgia" w:cs="Arial"/>
          <w:color w:val="000000"/>
        </w:rPr>
      </w:pPr>
      <w:r w:rsidRPr="00D63D82">
        <w:rPr>
          <w:rFonts w:ascii="Georgia" w:hAnsi="Georgia"/>
        </w:rPr>
        <w:t xml:space="preserve">En reparto ordinario del </w:t>
      </w:r>
      <w:r w:rsidR="00E0715A">
        <w:rPr>
          <w:rFonts w:ascii="Georgia" w:hAnsi="Georgia"/>
        </w:rPr>
        <w:t>24</w:t>
      </w:r>
      <w:r w:rsidR="00900A65" w:rsidRPr="00D63D82">
        <w:rPr>
          <w:rFonts w:ascii="Georgia" w:hAnsi="Georgia"/>
        </w:rPr>
        <w:t>-</w:t>
      </w:r>
      <w:r w:rsidR="00D75FFC">
        <w:rPr>
          <w:rFonts w:ascii="Georgia" w:hAnsi="Georgia"/>
        </w:rPr>
        <w:t>0</w:t>
      </w:r>
      <w:r w:rsidR="00E0715A">
        <w:rPr>
          <w:rFonts w:ascii="Georgia" w:hAnsi="Georgia"/>
        </w:rPr>
        <w:t>8</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D75FFC">
        <w:rPr>
          <w:rFonts w:ascii="Georgia" w:hAnsi="Georgia"/>
        </w:rPr>
        <w:t xml:space="preserve">asignó </w:t>
      </w:r>
      <w:r w:rsidRPr="00D63D82">
        <w:rPr>
          <w:rFonts w:ascii="Georgia" w:hAnsi="Georgia"/>
        </w:rPr>
        <w:t>a este Despacho</w:t>
      </w:r>
      <w:r w:rsidR="00E0715A">
        <w:rPr>
          <w:rFonts w:ascii="Georgia" w:hAnsi="Georgia"/>
        </w:rPr>
        <w:t xml:space="preserve"> (Folio 2, </w:t>
      </w:r>
      <w:r w:rsidR="00D23E0A">
        <w:rPr>
          <w:rFonts w:ascii="Georgia" w:hAnsi="Georgia"/>
        </w:rPr>
        <w:t>ibídem</w:t>
      </w:r>
      <w:r w:rsidR="005B16D9">
        <w:rPr>
          <w:rFonts w:ascii="Georgia" w:hAnsi="Georgia"/>
        </w:rPr>
        <w:t>)</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EA458D" w:rsidRPr="00D63D82">
        <w:rPr>
          <w:rFonts w:ascii="Georgia" w:hAnsi="Georgia" w:cs="Arial"/>
          <w:color w:val="000000"/>
        </w:rPr>
        <w:t xml:space="preserve">día </w:t>
      </w:r>
      <w:r w:rsidR="00E0715A">
        <w:rPr>
          <w:rFonts w:ascii="Georgia" w:hAnsi="Georgia" w:cs="Arial"/>
          <w:color w:val="000000"/>
        </w:rPr>
        <w:t>27</w:t>
      </w:r>
      <w:r w:rsidR="00CC4C8D">
        <w:rPr>
          <w:rFonts w:ascii="Georgia" w:hAnsi="Georgia" w:cs="Arial"/>
          <w:color w:val="000000"/>
        </w:rPr>
        <w:t>-0</w:t>
      </w:r>
      <w:r w:rsidR="00E0715A">
        <w:rPr>
          <w:rFonts w:ascii="Georgia" w:hAnsi="Georgia" w:cs="Arial"/>
          <w:color w:val="000000"/>
        </w:rPr>
        <w:t>8</w:t>
      </w:r>
      <w:r w:rsidR="00CC4C8D">
        <w:rPr>
          <w:rFonts w:ascii="Georgia" w:hAnsi="Georgia" w:cs="Arial"/>
          <w:color w:val="000000"/>
        </w:rPr>
        <w:t>-2018</w:t>
      </w:r>
      <w:r w:rsidR="00EA458D" w:rsidRPr="00D63D82">
        <w:rPr>
          <w:rFonts w:ascii="Georgia" w:hAnsi="Georgia" w:cs="Arial"/>
          <w:color w:val="000000"/>
        </w:rPr>
        <w:t xml:space="preserve"> </w:t>
      </w:r>
      <w:r w:rsidR="0069231C" w:rsidRPr="00D63D82">
        <w:rPr>
          <w:rFonts w:ascii="Georgia" w:hAnsi="Georgia" w:cs="Arial"/>
          <w:color w:val="000000"/>
        </w:rPr>
        <w:t xml:space="preserve">se </w:t>
      </w:r>
      <w:r w:rsidR="00D75FFC">
        <w:rPr>
          <w:rFonts w:ascii="Georgia" w:hAnsi="Georgia" w:cs="Arial"/>
          <w:color w:val="000000"/>
        </w:rPr>
        <w:t>admitió</w:t>
      </w:r>
      <w:r w:rsidR="00314889" w:rsidRPr="00D63D82">
        <w:rPr>
          <w:rFonts w:ascii="Georgia" w:hAnsi="Georgia" w:cs="Arial"/>
          <w:color w:val="000000"/>
        </w:rPr>
        <w:t xml:space="preserve">,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612C75" w:rsidRPr="00D63D82">
        <w:rPr>
          <w:rFonts w:ascii="Georgia" w:hAnsi="Georgia"/>
        </w:rPr>
        <w:t xml:space="preserve"> y</w:t>
      </w:r>
      <w:r w:rsidR="00314889" w:rsidRPr="00D63D82">
        <w:rPr>
          <w:rFonts w:ascii="Georgia" w:hAnsi="Georgia"/>
        </w:rPr>
        <w:t xml:space="preserve"> se dispuso notificar a la</w:t>
      </w:r>
      <w:r w:rsidR="00E0715A">
        <w:rPr>
          <w:rFonts w:ascii="Georgia" w:hAnsi="Georgia"/>
        </w:rPr>
        <w:t>s</w:t>
      </w:r>
      <w:r w:rsidR="00314889" w:rsidRPr="00D63D82">
        <w:rPr>
          <w:rFonts w:ascii="Georgia" w:hAnsi="Georgia"/>
        </w:rPr>
        <w:t xml:space="preserve"> partes</w:t>
      </w:r>
      <w:r w:rsidR="00314889" w:rsidRPr="00D63D82">
        <w:rPr>
          <w:rFonts w:ascii="Georgia" w:hAnsi="Georgia" w:cs="Arial"/>
          <w:color w:val="000000"/>
        </w:rPr>
        <w:t xml:space="preserve">, </w:t>
      </w:r>
      <w:r w:rsidR="00314889" w:rsidRPr="00D63D82">
        <w:rPr>
          <w:rFonts w:ascii="Georgia" w:hAnsi="Georgia"/>
        </w:rPr>
        <w:t>entre otros ordenamientos</w:t>
      </w:r>
      <w:r w:rsidR="00EA458D" w:rsidRPr="00D63D82">
        <w:rPr>
          <w:rFonts w:ascii="Georgia" w:hAnsi="Georgia"/>
        </w:rPr>
        <w:t xml:space="preserve"> (Folio</w:t>
      </w:r>
      <w:r w:rsidR="00CC4C8D">
        <w:rPr>
          <w:rFonts w:ascii="Georgia" w:hAnsi="Georgia"/>
        </w:rPr>
        <w:t xml:space="preserve"> 4</w:t>
      </w:r>
      <w:r w:rsidR="00314889" w:rsidRPr="00D63D82">
        <w:rPr>
          <w:rFonts w:ascii="Georgia" w:hAnsi="Georgia"/>
        </w:rPr>
        <w:t>, ib</w:t>
      </w:r>
      <w:r w:rsidR="005B16D9">
        <w:rPr>
          <w:rFonts w:ascii="Georgia" w:hAnsi="Georgia"/>
        </w:rPr>
        <w:t>ídem</w:t>
      </w:r>
      <w:r w:rsidR="00314889" w:rsidRPr="00D63D82">
        <w:rPr>
          <w:rFonts w:ascii="Georgia" w:hAnsi="Georgia"/>
        </w:rPr>
        <w:t>)</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CC4C8D">
        <w:rPr>
          <w:rFonts w:ascii="Georgia" w:hAnsi="Georgia" w:cs="Arial"/>
          <w:color w:val="000000"/>
        </w:rPr>
        <w:t xml:space="preserve"> 5</w:t>
      </w:r>
      <w:r w:rsidR="00BB4CEF" w:rsidRPr="00D63D82">
        <w:rPr>
          <w:rFonts w:ascii="Georgia" w:hAnsi="Georgia" w:cs="Arial"/>
          <w:color w:val="000000"/>
        </w:rPr>
        <w:t>,</w:t>
      </w:r>
      <w:r w:rsidR="004B1EB8" w:rsidRPr="00D63D82">
        <w:rPr>
          <w:rFonts w:ascii="Georgia" w:hAnsi="Georgia" w:cs="Arial"/>
          <w:color w:val="000000"/>
        </w:rPr>
        <w:t xml:space="preserve"> </w:t>
      </w:r>
      <w:r w:rsidR="00D23E0A">
        <w:rPr>
          <w:rFonts w:ascii="Georgia" w:hAnsi="Georgia" w:cs="Arial"/>
          <w:color w:val="000000"/>
        </w:rPr>
        <w:t>ibídem</w:t>
      </w:r>
      <w:r w:rsidR="005B16D9">
        <w:rPr>
          <w:rFonts w:ascii="Georgia" w:hAnsi="Georgia" w:cs="Arial"/>
          <w:color w:val="000000"/>
        </w:rPr>
        <w:t>)</w:t>
      </w:r>
      <w:r w:rsidR="004B1EB8" w:rsidRPr="00D63D82">
        <w:rPr>
          <w:rFonts w:ascii="Georgia" w:hAnsi="Georgia" w:cs="Arial"/>
          <w:color w:val="000000"/>
        </w:rPr>
        <w:t xml:space="preserve">. </w:t>
      </w:r>
    </w:p>
    <w:p w:rsidR="00D75FFC" w:rsidRDefault="00D75FFC" w:rsidP="00683B09">
      <w:pPr>
        <w:spacing w:line="360" w:lineRule="auto"/>
        <w:jc w:val="both"/>
        <w:rPr>
          <w:rFonts w:ascii="Georgia" w:hAnsi="Georgia" w:cs="Arial"/>
          <w:color w:val="000000"/>
        </w:rPr>
      </w:pPr>
    </w:p>
    <w:p w:rsidR="004B1EB8" w:rsidRPr="00D63D82" w:rsidRDefault="00683B09" w:rsidP="00683B09">
      <w:pPr>
        <w:spacing w:line="360" w:lineRule="auto"/>
        <w:jc w:val="both"/>
        <w:rPr>
          <w:rFonts w:ascii="Georgia" w:hAnsi="Georgia" w:cs="Arial"/>
        </w:rPr>
      </w:pPr>
      <w:r>
        <w:rPr>
          <w:rFonts w:ascii="Georgia" w:hAnsi="Georgia" w:cs="Arial"/>
          <w:color w:val="000000"/>
        </w:rPr>
        <w:t xml:space="preserve">El Juzgado accionado </w:t>
      </w:r>
      <w:r w:rsidR="00D07B5A">
        <w:rPr>
          <w:rFonts w:ascii="Georgia" w:hAnsi="Georgia" w:cs="Arial"/>
          <w:color w:val="000000"/>
        </w:rPr>
        <w:t>a</w:t>
      </w:r>
      <w:r>
        <w:rPr>
          <w:rFonts w:ascii="Georgia" w:hAnsi="Georgia" w:cs="Arial"/>
          <w:color w:val="000000"/>
        </w:rPr>
        <w:t xml:space="preserve">rrimó los documentos requeridos </w:t>
      </w:r>
      <w:r w:rsidR="00EA458D" w:rsidRPr="00D63D82">
        <w:rPr>
          <w:rFonts w:ascii="Georgia" w:hAnsi="Georgia" w:cs="Arial"/>
          <w:color w:val="000000"/>
        </w:rPr>
        <w:t>(Folio</w:t>
      </w:r>
      <w:r w:rsidR="00D07B5A">
        <w:rPr>
          <w:rFonts w:ascii="Georgia" w:hAnsi="Georgia" w:cs="Arial"/>
          <w:color w:val="000000"/>
        </w:rPr>
        <w:t xml:space="preserve">s </w:t>
      </w:r>
      <w:r w:rsidR="005B16D9">
        <w:rPr>
          <w:rFonts w:ascii="Georgia" w:hAnsi="Georgia" w:cs="Arial"/>
          <w:color w:val="000000"/>
        </w:rPr>
        <w:t>7</w:t>
      </w:r>
      <w:r w:rsidR="00D07B5A">
        <w:rPr>
          <w:rFonts w:ascii="Georgia" w:hAnsi="Georgia" w:cs="Arial"/>
          <w:color w:val="000000"/>
        </w:rPr>
        <w:t xml:space="preserve"> a 10,</w:t>
      </w:r>
      <w:r w:rsidR="005B16D9">
        <w:rPr>
          <w:rFonts w:ascii="Georgia" w:hAnsi="Georgia" w:cs="Arial"/>
          <w:color w:val="000000"/>
        </w:rPr>
        <w:t xml:space="preserve"> y </w:t>
      </w:r>
      <w:r w:rsidR="00EE22E5">
        <w:rPr>
          <w:rFonts w:ascii="Georgia" w:hAnsi="Georgia" w:cs="Arial"/>
          <w:color w:val="000000"/>
        </w:rPr>
        <w:t>1</w:t>
      </w:r>
      <w:r w:rsidR="005B16D9">
        <w:rPr>
          <w:rFonts w:ascii="Georgia" w:hAnsi="Georgia" w:cs="Arial"/>
          <w:color w:val="000000"/>
        </w:rPr>
        <w:t>5, este cuaderno</w:t>
      </w:r>
      <w:r w:rsidR="00517909" w:rsidRPr="00D63D82">
        <w:rPr>
          <w:rFonts w:ascii="Georgia" w:hAnsi="Georgia" w:cs="Arial"/>
        </w:rPr>
        <w:t>).</w:t>
      </w:r>
      <w:r w:rsidR="005B16D9" w:rsidRPr="005B16D9">
        <w:rPr>
          <w:rFonts w:ascii="Georgia" w:hAnsi="Georgia" w:cs="Arial"/>
          <w:color w:val="000000"/>
        </w:rPr>
        <w:t xml:space="preserve"> </w:t>
      </w:r>
      <w:r w:rsidR="005B16D9">
        <w:rPr>
          <w:rFonts w:ascii="Georgia" w:hAnsi="Georgia" w:cs="Arial"/>
          <w:color w:val="000000"/>
        </w:rPr>
        <w:t xml:space="preserve">Contestó la Procuraduría General de la Nación, Regional Risaralda </w:t>
      </w:r>
      <w:r w:rsidR="00D23E0A">
        <w:rPr>
          <w:rFonts w:ascii="Georgia" w:hAnsi="Georgia" w:cs="Arial"/>
          <w:color w:val="000000"/>
        </w:rPr>
        <w:t xml:space="preserve">(PGNRR) </w:t>
      </w:r>
      <w:r w:rsidR="005B16D9">
        <w:rPr>
          <w:rFonts w:ascii="Georgia" w:hAnsi="Georgia" w:cs="Arial"/>
          <w:color w:val="000000"/>
        </w:rPr>
        <w:t xml:space="preserve">(Folios 11 y 12, ibídem). </w:t>
      </w:r>
    </w:p>
    <w:p w:rsidR="00B41B34" w:rsidRPr="00C46287" w:rsidRDefault="00B41B34" w:rsidP="00683B09">
      <w:pPr>
        <w:spacing w:line="360" w:lineRule="auto"/>
        <w:jc w:val="both"/>
        <w:rPr>
          <w:rFonts w:ascii="Georgia" w:hAnsi="Georgia"/>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t>LA SINOPSIS DE LA</w:t>
      </w:r>
      <w:r w:rsidR="00725242" w:rsidRPr="00D63D82">
        <w:rPr>
          <w:rFonts w:ascii="Georgia" w:hAnsi="Georgia"/>
        </w:rPr>
        <w:t xml:space="preserve"> </w:t>
      </w:r>
      <w:r w:rsidRPr="00D63D82">
        <w:rPr>
          <w:rFonts w:ascii="Georgia" w:hAnsi="Georgia"/>
        </w:rPr>
        <w:t>RESPUESTA</w:t>
      </w:r>
    </w:p>
    <w:p w:rsidR="006F4450" w:rsidRDefault="006F4450" w:rsidP="00683B09">
      <w:pPr>
        <w:pStyle w:val="Textoindependiente"/>
        <w:spacing w:line="360" w:lineRule="auto"/>
        <w:rPr>
          <w:rFonts w:ascii="Georgia" w:hAnsi="Georgia"/>
          <w:szCs w:val="24"/>
        </w:rPr>
      </w:pPr>
    </w:p>
    <w:p w:rsidR="0076293E" w:rsidRDefault="00D07B5A" w:rsidP="00683B09">
      <w:pPr>
        <w:pStyle w:val="Textoindependiente"/>
        <w:spacing w:line="360" w:lineRule="auto"/>
        <w:rPr>
          <w:rFonts w:ascii="Georgia" w:hAnsi="Georgia" w:cs="Arial"/>
          <w:color w:val="000000"/>
        </w:rPr>
      </w:pPr>
      <w:r>
        <w:rPr>
          <w:rFonts w:ascii="Georgia" w:hAnsi="Georgia" w:cs="Arial"/>
          <w:color w:val="000000"/>
        </w:rPr>
        <w:lastRenderedPageBreak/>
        <w:t xml:space="preserve">La </w:t>
      </w:r>
      <w:r w:rsidR="00D23E0A">
        <w:rPr>
          <w:rFonts w:ascii="Georgia" w:hAnsi="Georgia" w:cs="Arial"/>
          <w:color w:val="000000"/>
          <w:lang w:val="es-CO"/>
        </w:rPr>
        <w:t>PGNRR</w:t>
      </w:r>
      <w:r>
        <w:rPr>
          <w:rFonts w:ascii="Georgia" w:hAnsi="Georgia" w:cs="Arial"/>
          <w:color w:val="000000"/>
        </w:rPr>
        <w:t xml:space="preserve"> informó que</w:t>
      </w:r>
      <w:r w:rsidR="00382567">
        <w:rPr>
          <w:rFonts w:ascii="Georgia" w:hAnsi="Georgia" w:cs="Arial"/>
          <w:color w:val="000000"/>
        </w:rPr>
        <w:t xml:space="preserve"> la</w:t>
      </w:r>
      <w:r>
        <w:rPr>
          <w:rFonts w:ascii="Georgia" w:hAnsi="Georgia" w:cs="Arial"/>
          <w:color w:val="000000"/>
        </w:rPr>
        <w:t xml:space="preserve"> </w:t>
      </w:r>
      <w:r w:rsidR="00382567">
        <w:rPr>
          <w:rFonts w:ascii="Georgia" w:hAnsi="Georgia" w:cs="Arial"/>
          <w:color w:val="000000"/>
        </w:rPr>
        <w:t>situación planteada es ajena al Ministerio Público, toda vez que su intervención en la acción popular está orientada a verificar como ente de control</w:t>
      </w:r>
      <w:r w:rsidR="00734CE8">
        <w:rPr>
          <w:rFonts w:ascii="Georgia" w:hAnsi="Georgia" w:cs="Arial"/>
          <w:color w:val="000000"/>
        </w:rPr>
        <w:t>,</w:t>
      </w:r>
      <w:r w:rsidR="00382567">
        <w:rPr>
          <w:rFonts w:ascii="Georgia" w:hAnsi="Georgia" w:cs="Arial"/>
          <w:color w:val="000000"/>
        </w:rPr>
        <w:t xml:space="preserve"> la defensa de los derechos e intereses colectivos, lo cual se surte en el </w:t>
      </w:r>
      <w:r w:rsidR="00734CE8">
        <w:rPr>
          <w:rFonts w:ascii="Georgia" w:hAnsi="Georgia" w:cs="Arial"/>
          <w:color w:val="000000"/>
        </w:rPr>
        <w:t xml:space="preserve">correspondiente </w:t>
      </w:r>
      <w:r w:rsidR="00382567">
        <w:rPr>
          <w:rFonts w:ascii="Georgia" w:hAnsi="Georgia" w:cs="Arial"/>
          <w:color w:val="000000"/>
        </w:rPr>
        <w:t xml:space="preserve">pacto de cumplimiento que para el efecto se suscriba, previa convocatoria del juez dentro del </w:t>
      </w:r>
      <w:r w:rsidR="00734CE8">
        <w:rPr>
          <w:rFonts w:ascii="Georgia" w:hAnsi="Georgia" w:cs="Arial"/>
          <w:color w:val="000000"/>
        </w:rPr>
        <w:t>asunto</w:t>
      </w:r>
      <w:r w:rsidR="00EE22E5">
        <w:rPr>
          <w:rFonts w:ascii="Georgia" w:hAnsi="Georgia" w:cs="Arial"/>
          <w:color w:val="000000"/>
        </w:rPr>
        <w:t>;</w:t>
      </w:r>
      <w:r w:rsidR="00382567">
        <w:rPr>
          <w:rFonts w:ascii="Georgia" w:hAnsi="Georgia" w:cs="Arial"/>
          <w:color w:val="000000"/>
        </w:rPr>
        <w:t xml:space="preserve"> por tanto, </w:t>
      </w:r>
      <w:r>
        <w:rPr>
          <w:rFonts w:ascii="Georgia" w:hAnsi="Georgia" w:cs="Arial"/>
          <w:color w:val="000000"/>
        </w:rPr>
        <w:t>pidió su desvinculación (Folios 1</w:t>
      </w:r>
      <w:r w:rsidR="00382567">
        <w:rPr>
          <w:rFonts w:ascii="Georgia" w:hAnsi="Georgia" w:cs="Arial"/>
          <w:color w:val="000000"/>
        </w:rPr>
        <w:t>1 y</w:t>
      </w:r>
      <w:r>
        <w:rPr>
          <w:rFonts w:ascii="Georgia" w:hAnsi="Georgia" w:cs="Arial"/>
          <w:color w:val="000000"/>
        </w:rPr>
        <w:t xml:space="preserve"> 1</w:t>
      </w:r>
      <w:r w:rsidR="00382567">
        <w:rPr>
          <w:rFonts w:ascii="Georgia" w:hAnsi="Georgia" w:cs="Arial"/>
          <w:color w:val="000000"/>
        </w:rPr>
        <w:t>2</w:t>
      </w:r>
      <w:r>
        <w:rPr>
          <w:rFonts w:ascii="Georgia" w:hAnsi="Georgia" w:cs="Arial"/>
          <w:color w:val="000000"/>
        </w:rPr>
        <w:t xml:space="preserve">, ib.). </w:t>
      </w:r>
    </w:p>
    <w:p w:rsidR="00382567" w:rsidRDefault="00382567" w:rsidP="00683B09">
      <w:pPr>
        <w:pStyle w:val="Textoindependiente"/>
        <w:spacing w:line="360" w:lineRule="auto"/>
        <w:rPr>
          <w:rFonts w:ascii="Georgia" w:hAnsi="Georgia"/>
          <w:szCs w:val="24"/>
        </w:rPr>
      </w:pP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C46287" w:rsidRDefault="006232EF" w:rsidP="00683B09">
      <w:pPr>
        <w:pStyle w:val="Textoindependiente"/>
        <w:spacing w:line="360" w:lineRule="auto"/>
        <w:ind w:left="400"/>
        <w:rPr>
          <w:rFonts w:ascii="Georgia" w:hAnsi="Georgia"/>
          <w:szCs w:val="24"/>
        </w:rPr>
      </w:pPr>
    </w:p>
    <w:p w:rsidR="00D33789" w:rsidRPr="00D63D82"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76293E">
        <w:rPr>
          <w:rFonts w:ascii="Georgia" w:hAnsi="Georgia" w:cs="Arial"/>
          <w:szCs w:val="24"/>
        </w:rPr>
        <w:t xml:space="preserve"> </w:t>
      </w:r>
      <w:r w:rsidR="00A15670" w:rsidRPr="00D63D82">
        <w:rPr>
          <w:rFonts w:ascii="Georgia" w:hAnsi="Georgia" w:cs="Arial"/>
          <w:szCs w:val="24"/>
        </w:rPr>
        <w:t>acci</w:t>
      </w:r>
      <w:r w:rsidR="0076293E">
        <w:rPr>
          <w:rFonts w:ascii="Georgia" w:hAnsi="Georgia" w:cs="Arial"/>
          <w:szCs w:val="24"/>
        </w:rPr>
        <w:t>ón</w:t>
      </w:r>
      <w:r w:rsidR="00A15670" w:rsidRPr="00D63D82">
        <w:rPr>
          <w:rFonts w:ascii="Georgia" w:hAnsi="Georgia" w:cs="Arial"/>
          <w:szCs w:val="24"/>
        </w:rPr>
        <w:t xml:space="preserve">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76293E">
        <w:rPr>
          <w:rFonts w:ascii="Georgia" w:hAnsi="Georgia" w:cs="Arial"/>
          <w:color w:val="000000"/>
          <w:szCs w:val="24"/>
        </w:rPr>
        <w:t>Cuarto</w:t>
      </w:r>
      <w:r w:rsidR="004C15E2">
        <w:rPr>
          <w:rFonts w:ascii="Georgia" w:hAnsi="Georgia" w:cs="Arial"/>
          <w:color w:val="000000"/>
          <w:szCs w:val="24"/>
        </w:rPr>
        <w:t xml:space="preserve"> </w:t>
      </w:r>
      <w:r w:rsidR="00683B09">
        <w:rPr>
          <w:rFonts w:ascii="Georgia" w:hAnsi="Georgia" w:cs="Arial"/>
          <w:color w:val="000000"/>
          <w:szCs w:val="24"/>
        </w:rPr>
        <w:t xml:space="preserve">Civil </w:t>
      </w:r>
      <w:r w:rsidR="00270A8D" w:rsidRPr="00D63D82">
        <w:rPr>
          <w:rFonts w:ascii="Georgia" w:hAnsi="Georgia" w:cs="Arial"/>
          <w:color w:val="000000"/>
          <w:szCs w:val="24"/>
        </w:rPr>
        <w:t xml:space="preserve">del Circuito de </w:t>
      </w:r>
      <w:r w:rsidR="004C15E2">
        <w:rPr>
          <w:rFonts w:ascii="Georgia" w:hAnsi="Georgia" w:cs="Arial"/>
          <w:color w:val="000000"/>
          <w:szCs w:val="24"/>
        </w:rPr>
        <w:t>Pereira</w:t>
      </w:r>
      <w:r w:rsidR="00683B09">
        <w:rPr>
          <w:rFonts w:ascii="Georgia" w:hAnsi="Georgia" w:cs="Arial"/>
          <w:color w:val="000000"/>
          <w:szCs w:val="24"/>
        </w:rPr>
        <w:t>.</w:t>
      </w:r>
    </w:p>
    <w:p w:rsidR="00730CA7" w:rsidRPr="00FC2A74" w:rsidRDefault="00C843CF" w:rsidP="00683B09">
      <w:pPr>
        <w:pStyle w:val="Sangra2detindependiente"/>
        <w:tabs>
          <w:tab w:val="left" w:pos="709"/>
        </w:tabs>
        <w:spacing w:after="0" w:line="360" w:lineRule="auto"/>
        <w:ind w:left="709" w:hanging="709"/>
        <w:jc w:val="both"/>
        <w:rPr>
          <w:rFonts w:ascii="Georgia" w:hAnsi="Georgia" w:cs="Arial"/>
          <w:sz w:val="24"/>
          <w:szCs w:val="24"/>
          <w:lang w:val="es-CO"/>
        </w:rPr>
      </w:pPr>
      <w:r w:rsidRPr="00D63D82">
        <w:rPr>
          <w:rFonts w:ascii="Georgia" w:hAnsi="Georgia" w:cs="Arial"/>
          <w:color w:val="000000"/>
          <w:sz w:val="24"/>
          <w:szCs w:val="24"/>
        </w:rPr>
        <w:t xml:space="preserve"> </w:t>
      </w:r>
    </w:p>
    <w:p w:rsidR="005764A9" w:rsidRPr="00D63D82"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¿El Juzgado accionado, ha vulnerado o amenazado los derechos fundamentales del accionante con ocasión del trámite surtido en la acci</w:t>
      </w:r>
      <w:r w:rsidR="0076293E">
        <w:rPr>
          <w:rFonts w:ascii="Georgia" w:hAnsi="Georgia" w:cs="Arial"/>
        </w:rPr>
        <w:t>ón</w:t>
      </w:r>
      <w:r w:rsidRPr="00D63D82">
        <w:rPr>
          <w:rFonts w:ascii="Georgia" w:hAnsi="Georgia" w:cs="Arial"/>
        </w:rPr>
        <w:t xml:space="preserve"> popular, según lo expuesto en </w:t>
      </w:r>
      <w:r w:rsidR="0076293E">
        <w:rPr>
          <w:rFonts w:ascii="Georgia" w:hAnsi="Georgia" w:cs="Arial"/>
        </w:rPr>
        <w:t>e</w:t>
      </w:r>
      <w:r w:rsidRPr="00D63D82">
        <w:rPr>
          <w:rFonts w:ascii="Georgia" w:hAnsi="Georgia" w:cs="Arial"/>
        </w:rPr>
        <w:t xml:space="preserve">l escrito de tutela?   </w:t>
      </w:r>
    </w:p>
    <w:p w:rsidR="005764A9" w:rsidRPr="00D63D82" w:rsidRDefault="005764A9"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D63D82" w:rsidRDefault="00270A8D"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Se cumple por activa dado que el actor promovió la acci</w:t>
      </w:r>
      <w:r w:rsidR="0076293E">
        <w:rPr>
          <w:rFonts w:ascii="Georgia" w:hAnsi="Georgia" w:cs="Arial"/>
          <w:szCs w:val="24"/>
        </w:rPr>
        <w:t>ón</w:t>
      </w:r>
      <w:r w:rsidRPr="00D63D82">
        <w:rPr>
          <w:rFonts w:ascii="Georgia" w:hAnsi="Georgia" w:cs="Arial"/>
          <w:szCs w:val="24"/>
        </w:rPr>
        <w:t xml:space="preserve"> popular donde se reprocha la falta al debido proceso. Y por pasiva, porque el accionado, es la autoridad judicial que conoce</w:t>
      </w:r>
      <w:r w:rsidR="0076293E">
        <w:rPr>
          <w:rFonts w:ascii="Georgia" w:hAnsi="Georgia" w:cs="Arial"/>
          <w:szCs w:val="24"/>
        </w:rPr>
        <w:t xml:space="preserve"> el</w:t>
      </w:r>
      <w:r w:rsidRPr="00D63D82">
        <w:rPr>
          <w:rFonts w:ascii="Georgia" w:hAnsi="Georgia" w:cs="Arial"/>
          <w:szCs w:val="24"/>
        </w:rPr>
        <w:t xml:space="preserve"> juicio.</w:t>
      </w:r>
    </w:p>
    <w:p w:rsidR="005764A9" w:rsidRPr="00FC2A74" w:rsidRDefault="005764A9" w:rsidP="00683B09">
      <w:pPr>
        <w:pStyle w:val="Textoindependiente"/>
        <w:spacing w:line="360" w:lineRule="auto"/>
        <w:rPr>
          <w:rFonts w:ascii="Georgia" w:hAnsi="Georgia"/>
          <w:smallCaps/>
          <w:sz w:val="20"/>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w:t>
      </w:r>
      <w:proofErr w:type="spellStart"/>
      <w:r w:rsidRPr="00043452">
        <w:rPr>
          <w:rFonts w:ascii="Georgia" w:hAnsi="Georgia" w:cs="Verdana"/>
          <w:smallCaps/>
          <w:spacing w:val="0"/>
          <w:sz w:val="22"/>
          <w:szCs w:val="24"/>
          <w:lang w:val="es-ES"/>
        </w:rPr>
        <w:t>procedibilidad</w:t>
      </w:r>
      <w:proofErr w:type="spellEnd"/>
      <w:r w:rsidRPr="00043452">
        <w:rPr>
          <w:rFonts w:ascii="Georgia" w:hAnsi="Georgia" w:cs="Verdana"/>
          <w:smallCaps/>
          <w:spacing w:val="0"/>
          <w:sz w:val="22"/>
          <w:szCs w:val="24"/>
          <w:lang w:val="es-ES"/>
        </w:rPr>
        <w:t xml:space="preserve"> frente a decisiones judiciales</w:t>
      </w:r>
    </w:p>
    <w:p w:rsidR="00C46287" w:rsidRPr="00FC2A74"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12 y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4"/>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proofErr w:type="gramStart"/>
      <w:r w:rsidRPr="003A0558">
        <w:rPr>
          <w:rFonts w:ascii="Georgia" w:hAnsi="Georgia" w:cs="Arial"/>
          <w:szCs w:val="24"/>
        </w:rPr>
        <w:t>pasando</w:t>
      </w:r>
      <w:proofErr w:type="gramEnd"/>
      <w:r w:rsidRPr="003A0558">
        <w:rPr>
          <w:rFonts w:ascii="Georgia" w:hAnsi="Georgia" w:cs="Arial"/>
          <w:szCs w:val="24"/>
        </w:rPr>
        <w:t xml:space="preserve">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5"/>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xml:space="preserve">, lo que evidencia que son dos planos de estudio diversos, entonces, mal puede mutarse en constitucional lo que compete al ámbito legal, ello se traduce en evitar el riesgo de convertirse </w:t>
      </w:r>
      <w:r w:rsidRPr="003A0558">
        <w:rPr>
          <w:rFonts w:ascii="Georgia" w:hAnsi="Georgia" w:cs="Arial"/>
          <w:szCs w:val="24"/>
        </w:rPr>
        <w:lastRenderedPageBreak/>
        <w:t>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6"/>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D23E0A" w:rsidRPr="005E222A" w:rsidRDefault="00D23E0A" w:rsidP="00D23E0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w:t>
      </w:r>
      <w:proofErr w:type="spellStart"/>
      <w:r w:rsidRPr="00CB569A">
        <w:rPr>
          <w:rFonts w:ascii="Georgia" w:hAnsi="Georgia" w:cs="Arial"/>
          <w:spacing w:val="-3"/>
          <w:lang w:val="es-ES_tradnl"/>
        </w:rPr>
        <w:t>procedibilidad</w:t>
      </w:r>
      <w:proofErr w:type="spellEnd"/>
      <w:r w:rsidRPr="00CB569A">
        <w:rPr>
          <w:rFonts w:ascii="Georgia" w:hAnsi="Georgia" w:cs="Arial"/>
          <w:spacing w:val="-3"/>
          <w:lang w:val="es-ES_tradnl"/>
        </w:rPr>
        <w:t>, explicados en amplitud en la sentencia C-590 de 2005</w:t>
      </w:r>
      <w:r w:rsidRPr="00CB569A">
        <w:rPr>
          <w:rFonts w:ascii="Georgia" w:hAnsi="Georgia" w:cs="Arial"/>
          <w:spacing w:val="-3"/>
          <w:vertAlign w:val="superscript"/>
          <w:lang w:val="es-ES_tradnl"/>
        </w:rPr>
        <w:footnoteReference w:id="7"/>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8"/>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9"/>
      </w:r>
      <w:r w:rsidRPr="005E222A">
        <w:rPr>
          <w:rFonts w:ascii="Georgia" w:hAnsi="Georgia" w:cs="Arial"/>
          <w:spacing w:val="-3"/>
          <w:lang w:val="es-ES_tradnl"/>
        </w:rPr>
        <w:t>.</w:t>
      </w:r>
    </w:p>
    <w:p w:rsidR="00D23E0A" w:rsidRPr="0042090A" w:rsidRDefault="00D23E0A" w:rsidP="00D23E0A">
      <w:pPr>
        <w:pStyle w:val="Textoindependiente"/>
        <w:shd w:val="clear" w:color="auto" w:fill="FFFFFF" w:themeFill="background1"/>
        <w:spacing w:line="360" w:lineRule="auto"/>
        <w:rPr>
          <w:rFonts w:ascii="Georgia" w:hAnsi="Georgia" w:cs="Arial"/>
          <w:szCs w:val="24"/>
        </w:rPr>
      </w:pP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10"/>
      </w:r>
      <w:r w:rsidRPr="003A0558">
        <w:rPr>
          <w:rFonts w:ascii="Georgia" w:hAnsi="Georgia" w:cs="Arial"/>
          <w:szCs w:val="24"/>
        </w:rPr>
        <w:t xml:space="preserve"> y Quinche Ramírez</w:t>
      </w:r>
      <w:r w:rsidRPr="003A0558">
        <w:rPr>
          <w:rStyle w:val="Refdenotaalpie"/>
          <w:rFonts w:ascii="Georgia" w:hAnsi="Georgia" w:cs="Arial"/>
          <w:szCs w:val="24"/>
        </w:rPr>
        <w:footnoteReference w:id="11"/>
      </w:r>
      <w:r w:rsidRPr="003A0558">
        <w:rPr>
          <w:rFonts w:ascii="Georgia" w:hAnsi="Georgia" w:cs="Arial"/>
          <w:szCs w:val="24"/>
        </w:rPr>
        <w:t>.</w:t>
      </w:r>
    </w:p>
    <w:p w:rsidR="00683B09" w:rsidRPr="00D63D82" w:rsidRDefault="00683B09" w:rsidP="00683B09">
      <w:pPr>
        <w:pStyle w:val="Textoindependiente"/>
        <w:spacing w:line="360" w:lineRule="auto"/>
        <w:rPr>
          <w:rFonts w:ascii="Georgia" w:hAnsi="Georgia"/>
          <w:smallCaps/>
          <w:szCs w:val="24"/>
        </w:rPr>
      </w:pPr>
    </w:p>
    <w:p w:rsidR="00AB5BDE" w:rsidRPr="00D63D82"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76293E" w:rsidRDefault="0076293E" w:rsidP="00C46287">
      <w:pPr>
        <w:spacing w:line="360" w:lineRule="auto"/>
        <w:jc w:val="both"/>
        <w:rPr>
          <w:rFonts w:ascii="Georgia" w:hAnsi="Georgia" w:cs="Arial"/>
          <w:lang w:val="es-ES_tradnl"/>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4C15E2">
        <w:rPr>
          <w:rFonts w:ascii="Georgia" w:hAnsi="Georgia" w:cs="Arial"/>
          <w:lang w:val="es-ES_tradnl"/>
        </w:rPr>
        <w:t xml:space="preserve">del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Refdenotaalpie"/>
          <w:rFonts w:ascii="Georgia" w:hAnsi="Georgia" w:cs="Arial"/>
        </w:rPr>
        <w:footnoteReference w:id="12"/>
      </w:r>
      <w:r w:rsidRPr="004E68FB">
        <w:rPr>
          <w:rFonts w:ascii="Georgia" w:hAnsi="Georgia" w:cs="Arial"/>
          <w:lang w:val="es-ES_tradnl"/>
        </w:rPr>
        <w:t>.</w:t>
      </w:r>
    </w:p>
    <w:p w:rsidR="00C46287" w:rsidRDefault="00C46287" w:rsidP="00C46287">
      <w:pPr>
        <w:widowControl/>
        <w:spacing w:line="360" w:lineRule="auto"/>
        <w:jc w:val="both"/>
        <w:rPr>
          <w:rFonts w:ascii="Georgia" w:hAnsi="Georgia"/>
          <w:lang w:val="es-CO"/>
        </w:rPr>
      </w:pPr>
    </w:p>
    <w:p w:rsidR="00D23E0A" w:rsidRPr="0042090A" w:rsidRDefault="00D23E0A" w:rsidP="00D23E0A">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3"/>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4"/>
      </w:r>
      <w:r w:rsidRPr="001040B7">
        <w:rPr>
          <w:rFonts w:ascii="Georgia" w:hAnsi="Georgia"/>
          <w:bCs/>
          <w:i/>
          <w:sz w:val="22"/>
          <w:szCs w:val="28"/>
        </w:rPr>
        <w:t xml:space="preserve">. En el segundo de ellos, en principio, la intervención del juez constitucional está vedada, toda vez que la acción de tutela no constituye un mecanismo alternativo o paralelo para resolver problemas jurídicos que deben ser resueltos </w:t>
      </w:r>
      <w:r w:rsidRPr="001040B7">
        <w:rPr>
          <w:rFonts w:ascii="Georgia" w:hAnsi="Georgia"/>
          <w:bCs/>
          <w:i/>
          <w:sz w:val="22"/>
          <w:szCs w:val="28"/>
        </w:rPr>
        <w:lastRenderedPageBreak/>
        <w:t>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5"/>
      </w:r>
      <w:r w:rsidRPr="00F61CAB">
        <w:rPr>
          <w:rFonts w:ascii="Georgia" w:hAnsi="Georgia" w:cs="Arial"/>
        </w:rPr>
        <w:t>.</w:t>
      </w:r>
    </w:p>
    <w:p w:rsidR="00D23E0A" w:rsidRPr="00027C49" w:rsidRDefault="00D23E0A" w:rsidP="00D23E0A">
      <w:pPr>
        <w:spacing w:line="360" w:lineRule="auto"/>
        <w:jc w:val="both"/>
        <w:rPr>
          <w:rFonts w:ascii="Georgia" w:hAnsi="Georgia"/>
          <w:bCs/>
          <w:sz w:val="20"/>
          <w:szCs w:val="28"/>
        </w:rPr>
      </w:pPr>
    </w:p>
    <w:p w:rsidR="00D23E0A" w:rsidRDefault="00D23E0A" w:rsidP="00D23E0A">
      <w:pPr>
        <w:pStyle w:val="Textoindependiente"/>
        <w:tabs>
          <w:tab w:val="clear" w:pos="0"/>
        </w:tabs>
        <w:spacing w:line="360" w:lineRule="auto"/>
        <w:rPr>
          <w:rFonts w:ascii="Georgia" w:hAnsi="Georgia" w:cs="Arial"/>
          <w:sz w:val="22"/>
          <w:szCs w:val="24"/>
        </w:rPr>
      </w:pPr>
      <w:r>
        <w:rPr>
          <w:rFonts w:ascii="Georgia" w:hAnsi="Georgia" w:cs="Arial"/>
        </w:rPr>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16"/>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D23E0A" w:rsidRPr="00027C49" w:rsidRDefault="00D23E0A" w:rsidP="00D23E0A">
      <w:pPr>
        <w:pStyle w:val="Textoindependiente"/>
        <w:tabs>
          <w:tab w:val="clear" w:pos="0"/>
        </w:tabs>
        <w:spacing w:line="360" w:lineRule="auto"/>
        <w:rPr>
          <w:rFonts w:ascii="Georgia" w:hAnsi="Georgia" w:cs="Arial"/>
          <w:sz w:val="20"/>
          <w:szCs w:val="24"/>
        </w:rPr>
      </w:pPr>
    </w:p>
    <w:p w:rsidR="00D23E0A" w:rsidRDefault="00D23E0A" w:rsidP="00D23E0A">
      <w:pPr>
        <w:pStyle w:val="Textoindependiente"/>
        <w:tabs>
          <w:tab w:val="clear" w:pos="0"/>
        </w:tabs>
        <w:spacing w:line="360" w:lineRule="auto"/>
        <w:rPr>
          <w:rFonts w:ascii="Georgia" w:hAnsi="Georgia" w:cs="Arial"/>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7"/>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8"/>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9"/>
      </w:r>
      <w:r w:rsidRPr="008379BB">
        <w:rPr>
          <w:rFonts w:ascii="Georgia" w:hAnsi="Georgia" w:cs="Arial"/>
          <w:szCs w:val="24"/>
        </w:rPr>
        <w:t xml:space="preserve"> </w:t>
      </w:r>
      <w:proofErr w:type="spellStart"/>
      <w:r w:rsidRPr="008379BB">
        <w:rPr>
          <w:rFonts w:ascii="Georgia" w:hAnsi="Georgia" w:cs="Arial"/>
          <w:szCs w:val="24"/>
        </w:rPr>
        <w:t>prohija</w:t>
      </w:r>
      <w:proofErr w:type="spellEnd"/>
      <w:r>
        <w:rPr>
          <w:rFonts w:ascii="Georgia" w:hAnsi="Georgia" w:cs="Arial"/>
          <w:szCs w:val="24"/>
        </w:rPr>
        <w:t xml:space="preserve"> este </w:t>
      </w:r>
      <w:r w:rsidRPr="008379BB">
        <w:rPr>
          <w:rFonts w:ascii="Georgia" w:hAnsi="Georgia" w:cs="Arial"/>
          <w:szCs w:val="24"/>
        </w:rPr>
        <w:t>principio.</w:t>
      </w:r>
    </w:p>
    <w:p w:rsidR="00D23E0A" w:rsidRPr="00F61CAB" w:rsidRDefault="00D23E0A" w:rsidP="00C46287">
      <w:pPr>
        <w:widowControl/>
        <w:spacing w:line="360" w:lineRule="auto"/>
        <w:jc w:val="both"/>
        <w:rPr>
          <w:rFonts w:ascii="Georgia" w:hAnsi="Georgia"/>
          <w:lang w:val="es-CO"/>
        </w:rPr>
      </w:pPr>
    </w:p>
    <w:p w:rsidR="0076293E" w:rsidRPr="00D23E0A" w:rsidRDefault="0076293E" w:rsidP="0076293E">
      <w:pPr>
        <w:spacing w:line="360" w:lineRule="auto"/>
        <w:jc w:val="both"/>
        <w:rPr>
          <w:rFonts w:ascii="Georgia" w:hAnsi="Georgia" w:cs="Arial"/>
          <w:lang w:val="es-ES_tradnl"/>
        </w:rPr>
      </w:pPr>
      <w:r>
        <w:rPr>
          <w:rFonts w:ascii="Georgia" w:hAnsi="Georgia" w:cs="Arial"/>
          <w:lang w:val="es-ES_tradnl"/>
        </w:rPr>
        <w:t xml:space="preserve">Revisado el acervo probatorio se tiene que la </w:t>
      </w:r>
      <w:r w:rsidRPr="00E46FD3">
        <w:rPr>
          <w:rFonts w:ascii="Georgia" w:hAnsi="Georgia" w:cs="Arial"/>
          <w:i/>
          <w:lang w:val="es-ES_tradnl"/>
        </w:rPr>
        <w:t>a quo</w:t>
      </w:r>
      <w:r>
        <w:rPr>
          <w:rFonts w:ascii="Georgia" w:hAnsi="Georgia" w:cs="Arial"/>
          <w:lang w:val="es-ES_tradnl"/>
        </w:rPr>
        <w:t xml:space="preserve"> </w:t>
      </w:r>
      <w:r w:rsidR="00D23E0A">
        <w:rPr>
          <w:rFonts w:ascii="Georgia" w:hAnsi="Georgia" w:cs="Arial"/>
          <w:lang w:val="es-ES_tradnl"/>
        </w:rPr>
        <w:t>con providencia del 12-04-2018 inadmitió la acción popular (Folio 9, este cuaderno)</w:t>
      </w:r>
      <w:r w:rsidR="009B1D1F">
        <w:rPr>
          <w:rFonts w:ascii="Georgia" w:hAnsi="Georgia" w:cs="Arial"/>
          <w:lang w:val="es-ES_tradnl"/>
        </w:rPr>
        <w:t xml:space="preserve">, el 16-04-2018 </w:t>
      </w:r>
      <w:r w:rsidR="00D23E0A">
        <w:rPr>
          <w:rFonts w:ascii="Georgia" w:hAnsi="Georgia" w:cs="Arial"/>
          <w:lang w:val="es-ES_tradnl"/>
        </w:rPr>
        <w:t xml:space="preserve">el </w:t>
      </w:r>
      <w:r w:rsidR="009B1D1F">
        <w:rPr>
          <w:rFonts w:ascii="Georgia" w:hAnsi="Georgia" w:cs="Arial"/>
          <w:lang w:val="es-ES_tradnl"/>
        </w:rPr>
        <w:t xml:space="preserve">actor informó </w:t>
      </w:r>
      <w:r w:rsidR="00D23E0A">
        <w:rPr>
          <w:rFonts w:ascii="Georgia" w:hAnsi="Georgia" w:cs="Arial"/>
          <w:lang w:val="es-ES_tradnl"/>
        </w:rPr>
        <w:t>su dirección de notificación</w:t>
      </w:r>
      <w:r w:rsidR="009B1D1F">
        <w:rPr>
          <w:rFonts w:ascii="Georgia" w:hAnsi="Georgia" w:cs="Arial"/>
          <w:lang w:val="es-ES_tradnl"/>
        </w:rPr>
        <w:t xml:space="preserve"> y </w:t>
      </w:r>
      <w:r w:rsidR="00D23E0A">
        <w:rPr>
          <w:rFonts w:ascii="Georgia" w:hAnsi="Georgia" w:cs="Arial"/>
          <w:lang w:val="es-ES_tradnl"/>
        </w:rPr>
        <w:t xml:space="preserve">se negó a arrimar copia del amparo para traslado y archivo, </w:t>
      </w:r>
      <w:r w:rsidR="009B1D1F">
        <w:rPr>
          <w:rFonts w:ascii="Georgia" w:hAnsi="Georgia" w:cs="Arial"/>
          <w:lang w:val="es-ES_tradnl"/>
        </w:rPr>
        <w:t xml:space="preserve">y </w:t>
      </w:r>
      <w:r w:rsidR="00D23E0A">
        <w:rPr>
          <w:rFonts w:ascii="Georgia" w:hAnsi="Georgia" w:cs="Arial"/>
          <w:lang w:val="es-ES_tradnl"/>
        </w:rPr>
        <w:t xml:space="preserve">recurrió en reposición y </w:t>
      </w:r>
      <w:r w:rsidR="009B1D1F">
        <w:rPr>
          <w:rFonts w:ascii="Georgia" w:hAnsi="Georgia" w:cs="Arial"/>
          <w:lang w:val="es-ES_tradnl"/>
        </w:rPr>
        <w:t xml:space="preserve">en </w:t>
      </w:r>
      <w:r w:rsidR="00D23E0A">
        <w:rPr>
          <w:rFonts w:ascii="Georgia" w:hAnsi="Georgia" w:cs="Arial"/>
          <w:lang w:val="es-ES_tradnl"/>
        </w:rPr>
        <w:t xml:space="preserve">subsidio apelación </w:t>
      </w:r>
      <w:r w:rsidR="009B1D1F" w:rsidRPr="009B1D1F">
        <w:rPr>
          <w:rFonts w:ascii="Georgia" w:hAnsi="Georgia" w:cs="Arial"/>
          <w:i/>
          <w:sz w:val="22"/>
          <w:lang w:val="es-ES_tradnl"/>
        </w:rPr>
        <w:t>“(…) de no admitir mi acción (…)”</w:t>
      </w:r>
      <w:r w:rsidR="009B1D1F">
        <w:rPr>
          <w:rFonts w:ascii="Georgia" w:hAnsi="Georgia" w:cs="Arial"/>
          <w:lang w:val="es-ES_tradnl"/>
        </w:rPr>
        <w:t xml:space="preserve"> </w:t>
      </w:r>
      <w:r w:rsidR="00D23E0A">
        <w:rPr>
          <w:rFonts w:ascii="Georgia" w:hAnsi="Georgia" w:cs="Arial"/>
          <w:lang w:val="es-ES_tradnl"/>
        </w:rPr>
        <w:t>(folio 15, ibídem)</w:t>
      </w:r>
      <w:r w:rsidR="009B1D1F">
        <w:rPr>
          <w:rFonts w:ascii="Georgia" w:hAnsi="Georgia" w:cs="Arial"/>
          <w:lang w:val="es-ES_tradnl"/>
        </w:rPr>
        <w:t>;</w:t>
      </w:r>
      <w:r w:rsidR="00D23E0A">
        <w:rPr>
          <w:rFonts w:ascii="Georgia" w:hAnsi="Georgia" w:cs="Arial"/>
          <w:lang w:val="es-ES_tradnl"/>
        </w:rPr>
        <w:t xml:space="preserve"> </w:t>
      </w:r>
      <w:r w:rsidR="009B1D1F">
        <w:rPr>
          <w:rFonts w:ascii="Georgia" w:hAnsi="Georgia" w:cs="Arial"/>
          <w:lang w:val="es-ES_tradnl"/>
        </w:rPr>
        <w:t>por último,</w:t>
      </w:r>
      <w:r w:rsidR="00D23E0A">
        <w:rPr>
          <w:rFonts w:ascii="Georgia" w:hAnsi="Georgia" w:cs="Arial"/>
          <w:lang w:val="es-ES_tradnl"/>
        </w:rPr>
        <w:t xml:space="preserve"> con auto del 24-04-2018 se dejó de resolver el recurso </w:t>
      </w:r>
      <w:r w:rsidR="009B1D1F">
        <w:rPr>
          <w:rFonts w:ascii="Georgia" w:hAnsi="Georgia" w:cs="Arial"/>
          <w:lang w:val="es-ES_tradnl"/>
        </w:rPr>
        <w:t xml:space="preserve">porque </w:t>
      </w:r>
      <w:r w:rsidR="009B1D1F" w:rsidRPr="009B1D1F">
        <w:rPr>
          <w:rFonts w:ascii="Georgia" w:hAnsi="Georgia" w:cs="Arial"/>
          <w:i/>
          <w:sz w:val="22"/>
          <w:lang w:val="es-ES_tradnl"/>
        </w:rPr>
        <w:t>“(…) ninguna norma permite interponer recursos a futuro (…)”</w:t>
      </w:r>
      <w:r w:rsidR="00D23E0A">
        <w:rPr>
          <w:rFonts w:ascii="Georgia" w:hAnsi="Georgia" w:cs="Arial"/>
          <w:lang w:val="es-ES_tradnl"/>
        </w:rPr>
        <w:t xml:space="preserve">, y se </w:t>
      </w:r>
      <w:r>
        <w:rPr>
          <w:rFonts w:ascii="Georgia" w:hAnsi="Georgia" w:cs="Arial"/>
          <w:lang w:val="es-ES_tradnl"/>
        </w:rPr>
        <w:t xml:space="preserve">rechazó el asunto popular </w:t>
      </w:r>
      <w:r w:rsidR="00D23E0A">
        <w:rPr>
          <w:rFonts w:ascii="Georgia" w:hAnsi="Georgia" w:cs="Arial"/>
          <w:lang w:val="es-ES_tradnl"/>
        </w:rPr>
        <w:t xml:space="preserve">dado que se </w:t>
      </w:r>
      <w:r w:rsidR="009B1D1F">
        <w:rPr>
          <w:rFonts w:ascii="Georgia" w:hAnsi="Georgia" w:cs="Arial"/>
          <w:lang w:val="es-ES_tradnl"/>
        </w:rPr>
        <w:t>in</w:t>
      </w:r>
      <w:r w:rsidR="00D23E0A">
        <w:rPr>
          <w:rFonts w:ascii="Georgia" w:hAnsi="Georgia" w:cs="Arial"/>
          <w:lang w:val="es-ES_tradnl"/>
        </w:rPr>
        <w:t xml:space="preserve">cumplió </w:t>
      </w:r>
      <w:r w:rsidR="009B1D1F">
        <w:rPr>
          <w:rFonts w:ascii="Georgia" w:hAnsi="Georgia" w:cs="Arial"/>
          <w:lang w:val="es-ES_tradnl"/>
        </w:rPr>
        <w:t>el requerimiento, notificado</w:t>
      </w:r>
      <w:r>
        <w:rPr>
          <w:rFonts w:ascii="Georgia" w:hAnsi="Georgia" w:cs="Arial"/>
          <w:lang w:val="es-ES_tradnl"/>
        </w:rPr>
        <w:t xml:space="preserve"> con fijación en el estado del 25-04-2018, e</w:t>
      </w:r>
      <w:r w:rsidR="009B1D1F">
        <w:rPr>
          <w:rFonts w:ascii="Georgia" w:hAnsi="Georgia" w:cs="Arial"/>
          <w:lang w:val="es-ES_tradnl"/>
        </w:rPr>
        <w:t>n firme, sin que fuera impugnado</w:t>
      </w:r>
      <w:r>
        <w:rPr>
          <w:rFonts w:ascii="Georgia" w:hAnsi="Georgia" w:cs="Arial"/>
          <w:lang w:val="es-ES_tradnl"/>
        </w:rPr>
        <w:t xml:space="preserve"> (Folio </w:t>
      </w:r>
      <w:r w:rsidR="009B1D1F">
        <w:rPr>
          <w:rFonts w:ascii="Georgia" w:hAnsi="Georgia" w:cs="Arial"/>
          <w:lang w:val="es-ES_tradnl"/>
        </w:rPr>
        <w:t>15</w:t>
      </w:r>
      <w:r>
        <w:rPr>
          <w:rFonts w:ascii="Georgia" w:hAnsi="Georgia" w:cs="Arial"/>
          <w:lang w:val="es-ES_tradnl"/>
        </w:rPr>
        <w:t>, ib.)</w:t>
      </w:r>
      <w:r w:rsidRPr="00127F3E">
        <w:rPr>
          <w:rFonts w:ascii="Georgia" w:hAnsi="Georgia" w:cs="Arial"/>
          <w:lang w:val="es-ES_tradnl"/>
        </w:rPr>
        <w:t>.</w:t>
      </w:r>
    </w:p>
    <w:p w:rsidR="009B1D1F" w:rsidRPr="003C6D94" w:rsidRDefault="0076293E" w:rsidP="009B1D1F">
      <w:pPr>
        <w:spacing w:line="360" w:lineRule="auto"/>
        <w:jc w:val="both"/>
        <w:rPr>
          <w:rFonts w:ascii="Georgia" w:hAnsi="Georgia" w:cs="Arial"/>
          <w:sz w:val="20"/>
          <w:lang w:val="es-CO"/>
        </w:rPr>
      </w:pPr>
      <w:r>
        <w:rPr>
          <w:rFonts w:ascii="Georgia" w:hAnsi="Georgia" w:cs="Arial"/>
        </w:rPr>
        <w:t xml:space="preserve">Así pues, </w:t>
      </w:r>
      <w:r w:rsidRPr="00DB39AD">
        <w:rPr>
          <w:rFonts w:ascii="Georgia" w:hAnsi="Georgia" w:cs="Arial"/>
        </w:rPr>
        <w:t xml:space="preserve">en </w:t>
      </w:r>
      <w:r>
        <w:rPr>
          <w:rFonts w:ascii="Georgia" w:hAnsi="Georgia" w:cs="Arial"/>
        </w:rPr>
        <w:t xml:space="preserve">ese </w:t>
      </w:r>
      <w:r w:rsidRPr="00DB39AD">
        <w:rPr>
          <w:rFonts w:ascii="Georgia" w:hAnsi="Georgia" w:cs="Arial"/>
        </w:rPr>
        <w:t xml:space="preserve">asunto constitucional el accionante pretermitió agotar </w:t>
      </w:r>
      <w:r>
        <w:rPr>
          <w:rFonts w:ascii="Georgia" w:hAnsi="Georgia" w:cs="Arial"/>
        </w:rPr>
        <w:t>el recurso de reposición, mecanismo ordinario y expedito con que contaba</w:t>
      </w:r>
      <w:r w:rsidRPr="00DB39AD">
        <w:rPr>
          <w:rFonts w:ascii="Georgia" w:hAnsi="Georgia" w:cs="Arial"/>
        </w:rPr>
        <w:t xml:space="preserve"> (Artículo</w:t>
      </w:r>
      <w:r w:rsidR="00FC2A74">
        <w:rPr>
          <w:rFonts w:ascii="Georgia" w:hAnsi="Georgia" w:cs="Arial"/>
        </w:rPr>
        <w:t>s</w:t>
      </w:r>
      <w:r w:rsidRPr="00DB39AD">
        <w:rPr>
          <w:rFonts w:ascii="Georgia" w:hAnsi="Georgia" w:cs="Arial"/>
        </w:rPr>
        <w:t xml:space="preserve"> 36, Ley 472), </w:t>
      </w:r>
      <w:r w:rsidR="009B1D1F">
        <w:rPr>
          <w:rFonts w:ascii="Georgia" w:hAnsi="Georgia" w:cs="Arial"/>
          <w:lang w:val="es-ES_tradnl"/>
        </w:rPr>
        <w:t xml:space="preserve">para rebatir la mentada decisión </w:t>
      </w:r>
      <w:r w:rsidR="009B1D1F" w:rsidRPr="0042090A">
        <w:rPr>
          <w:rFonts w:ascii="Georgia" w:hAnsi="Georgia" w:cs="Arial"/>
          <w:lang w:val="es-ES_tradnl"/>
        </w:rPr>
        <w:t xml:space="preserve">con base en los argumentos planteados en el petitorio </w:t>
      </w:r>
      <w:r w:rsidR="009B1D1F">
        <w:rPr>
          <w:rFonts w:ascii="Georgia" w:hAnsi="Georgia" w:cs="Arial"/>
          <w:lang w:val="es-ES_tradnl"/>
        </w:rPr>
        <w:t>tutelar</w:t>
      </w:r>
      <w:r>
        <w:rPr>
          <w:rFonts w:ascii="Georgia" w:hAnsi="Georgia" w:cs="Arial"/>
        </w:rPr>
        <w:t>.</w:t>
      </w:r>
      <w:r w:rsidRPr="00DB39AD">
        <w:rPr>
          <w:rFonts w:ascii="Georgia" w:hAnsi="Georgia" w:cs="Arial"/>
        </w:rPr>
        <w:t xml:space="preserve"> </w:t>
      </w:r>
      <w:r w:rsidR="009B1D1F">
        <w:rPr>
          <w:rFonts w:ascii="Georgia" w:hAnsi="Georgia" w:cs="Arial"/>
          <w:lang w:val="es-ES_tradnl"/>
        </w:rPr>
        <w:t xml:space="preserve">Sin lugar a dudas pretende ejercitar este medio constitucional para compensar su desinterés </w:t>
      </w:r>
      <w:r w:rsidR="009B1D1F" w:rsidRPr="009B1D1F">
        <w:rPr>
          <w:rFonts w:ascii="Georgia" w:hAnsi="Georgia" w:cs="Arial"/>
          <w:szCs w:val="22"/>
        </w:rPr>
        <w:t>en</w:t>
      </w:r>
      <w:r w:rsidR="009B1D1F" w:rsidRPr="009B1D1F">
        <w:rPr>
          <w:rFonts w:ascii="Georgia" w:hAnsi="Georgia" w:cs="Arial"/>
          <w:i/>
          <w:szCs w:val="22"/>
        </w:rPr>
        <w:t xml:space="preserve"> </w:t>
      </w:r>
      <w:r w:rsidR="009B1D1F">
        <w:rPr>
          <w:rFonts w:ascii="Georgia" w:hAnsi="Georgia" w:cs="Arial"/>
          <w:lang w:val="es-ES_tradnl"/>
        </w:rPr>
        <w:t xml:space="preserve">discutir el problema jurídico ante </w:t>
      </w:r>
      <w:r w:rsidR="007123A6">
        <w:rPr>
          <w:rFonts w:ascii="Georgia" w:hAnsi="Georgia" w:cs="Arial"/>
          <w:lang w:val="es-ES_tradnl"/>
        </w:rPr>
        <w:t>la funcionaria de conocimiento</w:t>
      </w:r>
      <w:r w:rsidR="009B1D1F">
        <w:rPr>
          <w:rFonts w:ascii="Georgia" w:hAnsi="Georgia" w:cs="Arial"/>
          <w:lang w:val="es-ES_tradnl"/>
        </w:rPr>
        <w:t xml:space="preserve">. </w:t>
      </w:r>
      <w:r w:rsidR="009B1D1F">
        <w:rPr>
          <w:rFonts w:ascii="Georgia" w:hAnsi="Georgia" w:cs="Arial"/>
        </w:rPr>
        <w:t xml:space="preserve">Válido referir la postura de la </w:t>
      </w:r>
      <w:r w:rsidR="009B1D1F" w:rsidRPr="00DB39AD">
        <w:rPr>
          <w:rFonts w:ascii="Georgia" w:hAnsi="Georgia" w:cs="Arial"/>
        </w:rPr>
        <w:t>CSJ</w:t>
      </w:r>
      <w:r w:rsidR="009B1D1F" w:rsidRPr="00DB39AD">
        <w:rPr>
          <w:rStyle w:val="Refdenotaalpie"/>
          <w:rFonts w:ascii="Georgia" w:hAnsi="Georgia"/>
        </w:rPr>
        <w:footnoteReference w:id="20"/>
      </w:r>
      <w:r w:rsidR="009B1D1F">
        <w:rPr>
          <w:rFonts w:ascii="Georgia" w:hAnsi="Georgia" w:cs="Arial"/>
        </w:rPr>
        <w:t xml:space="preserve"> respecto de la eficacia de ese recurso:</w:t>
      </w:r>
    </w:p>
    <w:p w:rsidR="007123A6" w:rsidRDefault="007123A6" w:rsidP="0076293E">
      <w:pPr>
        <w:ind w:left="709" w:right="618"/>
        <w:jc w:val="both"/>
        <w:rPr>
          <w:rFonts w:ascii="Georgia" w:hAnsi="Georgia" w:cs="Arial"/>
          <w:bCs/>
          <w:lang w:eastAsia="x-none"/>
        </w:rPr>
      </w:pPr>
    </w:p>
    <w:p w:rsidR="0076293E" w:rsidRPr="005C7E66" w:rsidRDefault="0076293E" w:rsidP="0076293E">
      <w:pPr>
        <w:ind w:left="709" w:right="618"/>
        <w:jc w:val="both"/>
        <w:rPr>
          <w:rFonts w:ascii="Georgia" w:hAnsi="Georgia" w:cs="Arial"/>
          <w:bCs/>
          <w:sz w:val="28"/>
          <w:szCs w:val="28"/>
          <w:lang w:eastAsia="x-none"/>
        </w:rPr>
      </w:pPr>
      <w:r w:rsidRPr="00DB39AD">
        <w:rPr>
          <w:rFonts w:ascii="Georgia" w:hAnsi="Georgia" w:cs="Arial"/>
          <w:bCs/>
          <w:lang w:eastAsia="x-none"/>
        </w:rPr>
        <w:t xml:space="preserve">…y,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w:t>
      </w:r>
      <w:r w:rsidRPr="00DB39AD">
        <w:rPr>
          <w:rFonts w:ascii="Georgia" w:hAnsi="Georgia" w:cs="Arial"/>
          <w:bCs/>
          <w:lang w:eastAsia="x-none"/>
        </w:rPr>
        <w:lastRenderedPageBreak/>
        <w:t>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9A1907" w:rsidRPr="006A672F" w:rsidRDefault="009A1907" w:rsidP="0076293E">
      <w:pPr>
        <w:spacing w:line="360" w:lineRule="auto"/>
        <w:ind w:right="51"/>
        <w:jc w:val="both"/>
        <w:rPr>
          <w:rFonts w:ascii="Georgia" w:hAnsi="Georgia" w:cs="Arial"/>
          <w:sz w:val="28"/>
          <w:lang w:val="es-ES_tradnl"/>
        </w:rPr>
      </w:pPr>
    </w:p>
    <w:p w:rsidR="007123A6" w:rsidRPr="00283521" w:rsidRDefault="007123A6" w:rsidP="007123A6">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w:t>
      </w:r>
      <w:r>
        <w:rPr>
          <w:rFonts w:ascii="Georgia" w:hAnsi="Georgia"/>
        </w:rPr>
        <w:t xml:space="preserve">alegato o prueba de </w:t>
      </w:r>
      <w:r w:rsidRPr="00283521">
        <w:rPr>
          <w:rFonts w:ascii="Georgia" w:hAnsi="Georgia"/>
        </w:rPr>
        <w:t xml:space="preserve">circunstancia </w:t>
      </w:r>
      <w:r>
        <w:rPr>
          <w:rFonts w:ascii="Georgia" w:hAnsi="Georgia"/>
        </w:rPr>
        <w:t xml:space="preserve">especial </w:t>
      </w:r>
      <w:r w:rsidRPr="00283521">
        <w:rPr>
          <w:rFonts w:ascii="Georgia" w:hAnsi="Georgia"/>
        </w:rPr>
        <w:t xml:space="preserve">alguna que la flexibilice. </w:t>
      </w:r>
      <w:r>
        <w:rPr>
          <w:rFonts w:ascii="Georgia" w:hAnsi="Georgia"/>
        </w:rPr>
        <w:t xml:space="preserve">El </w:t>
      </w:r>
      <w:r w:rsidRPr="00283521">
        <w:rPr>
          <w:rFonts w:ascii="Georgia" w:hAnsi="Georgia" w:cs="Arial"/>
          <w:bCs/>
          <w:szCs w:val="22"/>
          <w:lang w:val="es-CO"/>
        </w:rPr>
        <w:t xml:space="preserve">actor </w:t>
      </w:r>
      <w:r>
        <w:rPr>
          <w:rFonts w:ascii="Georgia" w:hAnsi="Georgia" w:cs="Arial"/>
          <w:bCs/>
          <w:szCs w:val="22"/>
          <w:lang w:val="es-CO"/>
        </w:rPr>
        <w:t xml:space="preserve">no es </w:t>
      </w:r>
      <w:r w:rsidRPr="00283521">
        <w:rPr>
          <w:rFonts w:ascii="Georgia" w:hAnsi="Georgia" w:cs="Arial"/>
          <w:bCs/>
          <w:szCs w:val="22"/>
          <w:lang w:val="es-CO"/>
        </w:rPr>
        <w:t>una persona que requiera de protección reforzada</w:t>
      </w:r>
      <w:r w:rsidRPr="00283521">
        <w:rPr>
          <w:rStyle w:val="Refdenotaalpie"/>
          <w:rFonts w:ascii="Georgia" w:hAnsi="Georgia"/>
          <w:bCs/>
          <w:szCs w:val="22"/>
          <w:lang w:val="es-CO"/>
        </w:rPr>
        <w:footnoteReference w:id="21"/>
      </w:r>
      <w:r>
        <w:rPr>
          <w:rFonts w:ascii="Georgia" w:hAnsi="Georgia" w:cs="Arial"/>
          <w:bCs/>
          <w:szCs w:val="22"/>
          <w:lang w:val="es-CO"/>
        </w:rPr>
        <w:t>, el mentado mecanismo es eficaz,</w:t>
      </w:r>
      <w:r w:rsidRPr="00283521">
        <w:rPr>
          <w:rFonts w:ascii="Georgia" w:hAnsi="Georgia" w:cs="Arial"/>
          <w:bCs/>
          <w:szCs w:val="22"/>
          <w:lang w:val="es-CO"/>
        </w:rPr>
        <w:t xml:space="preserve"> </w:t>
      </w:r>
      <w:r>
        <w:rPr>
          <w:rFonts w:ascii="Georgia" w:hAnsi="Georgia" w:cs="Arial"/>
          <w:bCs/>
          <w:szCs w:val="22"/>
          <w:lang w:val="es-CO"/>
        </w:rPr>
        <w:t xml:space="preserve">y tampoco es </w:t>
      </w:r>
      <w:r w:rsidRPr="00283521">
        <w:rPr>
          <w:rFonts w:ascii="Georgia" w:hAnsi="Georgia" w:cs="Arial"/>
          <w:bCs/>
          <w:szCs w:val="22"/>
          <w:lang w:val="es-CO"/>
        </w:rPr>
        <w:t xml:space="preserve">inminente 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22"/>
      </w:r>
      <w:r w:rsidRPr="00283521">
        <w:rPr>
          <w:rFonts w:ascii="Georgia" w:hAnsi="Georgia"/>
        </w:rPr>
        <w:t xml:space="preserve">. </w:t>
      </w:r>
    </w:p>
    <w:p w:rsidR="0076293E" w:rsidRDefault="0076293E" w:rsidP="0076293E">
      <w:pPr>
        <w:widowControl/>
        <w:spacing w:line="360" w:lineRule="auto"/>
        <w:jc w:val="both"/>
        <w:rPr>
          <w:rFonts w:ascii="Georgia" w:hAnsi="Georgia" w:cs="Arial"/>
          <w:lang w:val="es-ES_tradnl"/>
        </w:rPr>
      </w:pPr>
    </w:p>
    <w:p w:rsidR="00FC2A74" w:rsidRPr="00B8794F" w:rsidRDefault="00FC2A74" w:rsidP="00FC2A74">
      <w:pPr>
        <w:widowControl/>
        <w:spacing w:line="360" w:lineRule="auto"/>
        <w:jc w:val="both"/>
        <w:rPr>
          <w:rFonts w:ascii="Georgia" w:hAnsi="Georgia"/>
          <w:lang w:val="es-CO"/>
        </w:rPr>
      </w:pPr>
      <w:r>
        <w:rPr>
          <w:rFonts w:ascii="Georgia" w:hAnsi="Georgia"/>
          <w:lang w:val="es-CO"/>
        </w:rPr>
        <w:t xml:space="preserve">Por último, se denegará </w:t>
      </w:r>
      <w:r w:rsidRPr="00A62F8F">
        <w:rPr>
          <w:rFonts w:ascii="Georgia" w:hAnsi="Georgia"/>
          <w:lang w:val="es-CO"/>
        </w:rPr>
        <w:t>la pretensión del accionante</w:t>
      </w:r>
      <w:r>
        <w:rPr>
          <w:rFonts w:ascii="Georgia" w:hAnsi="Georgia"/>
          <w:lang w:val="es-CO"/>
        </w:rPr>
        <w:t xml:space="preserve"> frente al Procurador Delegado para Asuntos Civiles en la acción popular, </w:t>
      </w:r>
      <w:r w:rsidR="00C30EB3">
        <w:rPr>
          <w:rFonts w:ascii="Georgia" w:hAnsi="Georgia"/>
          <w:lang w:val="es-CO"/>
        </w:rPr>
        <w:t>en razón a la ausencia de hechos vulneradores o amenazantes de los derechos invocados; la inexistencia de petición ante esa autoridad, conlleva concluir la falta de amenaza o agravio endilgado</w:t>
      </w:r>
      <w:r w:rsidRPr="00B8794F">
        <w:rPr>
          <w:rFonts w:ascii="Georgia" w:hAnsi="Georgia"/>
          <w:lang w:val="es-CO"/>
        </w:rPr>
        <w:t>.</w:t>
      </w:r>
    </w:p>
    <w:p w:rsidR="00FC2A74" w:rsidRDefault="00FC2A74" w:rsidP="0076293E">
      <w:pPr>
        <w:widowControl/>
        <w:spacing w:line="360" w:lineRule="auto"/>
        <w:jc w:val="both"/>
        <w:rPr>
          <w:rFonts w:ascii="Georgia" w:hAnsi="Georgia" w:cs="Arial"/>
          <w:lang w:val="es-ES_tradnl"/>
        </w:rPr>
      </w:pPr>
    </w:p>
    <w:p w:rsidR="00FF5B57" w:rsidRPr="00D63D82"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LAS CONCLUSIONES </w:t>
      </w:r>
    </w:p>
    <w:p w:rsidR="00511FE0" w:rsidRPr="00FC2A74" w:rsidRDefault="00511FE0" w:rsidP="00683B09">
      <w:pPr>
        <w:pStyle w:val="Textoindependiente"/>
        <w:spacing w:line="360" w:lineRule="auto"/>
        <w:rPr>
          <w:rFonts w:ascii="Georgia" w:hAnsi="Georgia" w:cs="Arial"/>
          <w:szCs w:val="24"/>
          <w:lang w:val="es-ES"/>
        </w:rPr>
      </w:pPr>
    </w:p>
    <w:p w:rsidR="008820B7" w:rsidRPr="00BB7438" w:rsidRDefault="00D97A99" w:rsidP="008820B7">
      <w:pPr>
        <w:pStyle w:val="Textoindependiente"/>
        <w:spacing w:line="360" w:lineRule="auto"/>
        <w:rPr>
          <w:rFonts w:ascii="Georgia" w:hAnsi="Georgia" w:cs="Arial"/>
        </w:rPr>
      </w:pPr>
      <w:r w:rsidRPr="00D63D82">
        <w:rPr>
          <w:rFonts w:ascii="Georgia" w:hAnsi="Georgia" w:cs="Arial"/>
          <w:szCs w:val="24"/>
          <w:lang w:val="es-ES"/>
        </w:rPr>
        <w:t>Con fundamento en las consideraciones expuestas</w:t>
      </w:r>
      <w:r w:rsidR="00FC2A74">
        <w:rPr>
          <w:rFonts w:ascii="Georgia" w:hAnsi="Georgia" w:cs="Arial"/>
          <w:szCs w:val="24"/>
          <w:lang w:val="es-ES"/>
        </w:rPr>
        <w:t xml:space="preserve"> (i) S</w:t>
      </w:r>
      <w:r w:rsidR="008820B7">
        <w:rPr>
          <w:rFonts w:ascii="Georgia" w:hAnsi="Georgia" w:cs="Arial"/>
          <w:szCs w:val="24"/>
          <w:lang w:val="es-ES"/>
        </w:rPr>
        <w:t xml:space="preserve">e </w:t>
      </w:r>
      <w:r w:rsidR="00A62F8F">
        <w:rPr>
          <w:rFonts w:ascii="Georgia" w:hAnsi="Georgia" w:cs="Arial"/>
          <w:szCs w:val="24"/>
          <w:lang w:val="es-ES"/>
        </w:rPr>
        <w:t xml:space="preserve">declarará improcedente </w:t>
      </w:r>
      <w:r w:rsidR="00F822A1">
        <w:rPr>
          <w:rFonts w:ascii="Georgia" w:hAnsi="Georgia" w:cs="Arial"/>
          <w:szCs w:val="24"/>
          <w:lang w:val="es-ES"/>
        </w:rPr>
        <w:t>la acción de tutela</w:t>
      </w:r>
      <w:r w:rsidR="00FC2A74">
        <w:rPr>
          <w:rFonts w:ascii="Georgia" w:hAnsi="Georgia" w:cs="Arial"/>
          <w:szCs w:val="24"/>
          <w:lang w:val="es-ES"/>
        </w:rPr>
        <w:t xml:space="preserve"> frente al Juzgado accionado</w:t>
      </w:r>
      <w:r w:rsidR="009A1907">
        <w:rPr>
          <w:rFonts w:ascii="Georgia" w:hAnsi="Georgia" w:cs="Arial"/>
        </w:rPr>
        <w:t>; y, (ii) Se negará</w:t>
      </w:r>
      <w:r w:rsidR="00FC2A74">
        <w:rPr>
          <w:rFonts w:ascii="Georgia" w:hAnsi="Georgia" w:cs="Arial"/>
        </w:rPr>
        <w:t xml:space="preserve"> en contra del Procurador Delegado para Asuntos Civiles</w:t>
      </w:r>
      <w:r w:rsidR="008820B7">
        <w:rPr>
          <w:rFonts w:ascii="Georgia" w:hAnsi="Georgia" w:cs="Arial"/>
        </w:rPr>
        <w:t>.</w:t>
      </w:r>
    </w:p>
    <w:p w:rsidR="00A62F8F" w:rsidRDefault="00A62F8F" w:rsidP="00A62F8F">
      <w:pPr>
        <w:pStyle w:val="Textoindependiente"/>
        <w:spacing w:line="360" w:lineRule="auto"/>
        <w:rPr>
          <w:rFonts w:ascii="Georgia" w:hAnsi="Georgia" w:cs="Arial"/>
          <w:szCs w:val="24"/>
          <w:lang w:val="es-ES"/>
        </w:rPr>
      </w:pPr>
    </w:p>
    <w:p w:rsidR="00D97A99" w:rsidRPr="00D63D82" w:rsidRDefault="00D97A99" w:rsidP="008820B7">
      <w:pPr>
        <w:pStyle w:val="Textoindependiente"/>
        <w:spacing w:line="360" w:lineRule="auto"/>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administrando Justicia, en nombre de la República y por autoridad de la Ley,</w:t>
      </w:r>
    </w:p>
    <w:p w:rsidR="004652A9" w:rsidRDefault="004652A9" w:rsidP="00683B09">
      <w:pPr>
        <w:pStyle w:val="Textoindependiente"/>
        <w:spacing w:line="360" w:lineRule="auto"/>
        <w:jc w:val="center"/>
        <w:rPr>
          <w:rFonts w:ascii="Georgia" w:hAnsi="Georgia" w:cs="Arial"/>
          <w:bCs/>
          <w:smallCaps/>
          <w:szCs w:val="24"/>
        </w:rPr>
      </w:pPr>
    </w:p>
    <w:p w:rsidR="00D97A99" w:rsidRPr="00D63D82"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FC2A74" w:rsidRDefault="00A62F8F"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w:t>
      </w:r>
      <w:r w:rsidRPr="00D63D82">
        <w:rPr>
          <w:rFonts w:ascii="Georgia" w:hAnsi="Georgia" w:cs="Arial"/>
        </w:rPr>
        <w:t xml:space="preserve">la tutela propuesta por el señor </w:t>
      </w:r>
      <w:r w:rsidR="005B7C1E">
        <w:rPr>
          <w:rFonts w:ascii="Georgia" w:hAnsi="Georgia" w:cs="Arial"/>
        </w:rPr>
        <w:t>Mario Restrepo</w:t>
      </w:r>
      <w:r w:rsidRPr="00D63D82">
        <w:rPr>
          <w:rFonts w:ascii="Georgia" w:hAnsi="Georgia" w:cs="Arial"/>
        </w:rPr>
        <w:t xml:space="preserve"> en contra del Juzgado </w:t>
      </w:r>
      <w:r w:rsidR="00FC2A74">
        <w:rPr>
          <w:rFonts w:ascii="Georgia" w:hAnsi="Georgia" w:cs="Arial"/>
        </w:rPr>
        <w:t>Cuarto</w:t>
      </w:r>
      <w:r w:rsidR="00F822A1">
        <w:rPr>
          <w:rFonts w:ascii="Georgia" w:hAnsi="Georgia" w:cs="Arial"/>
        </w:rPr>
        <w:t xml:space="preserve"> Civil del Circuito de Pereira</w:t>
      </w:r>
      <w:r w:rsidR="00FC2A74">
        <w:rPr>
          <w:rFonts w:ascii="Georgia" w:hAnsi="Georgia" w:cs="Arial"/>
        </w:rPr>
        <w:t>.</w:t>
      </w:r>
    </w:p>
    <w:p w:rsidR="00FC2A74" w:rsidRDefault="00FC2A74" w:rsidP="00FC2A74">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A62F8F" w:rsidRDefault="00FC2A74"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el amparo constitucional frente a la </w:t>
      </w:r>
      <w:r>
        <w:rPr>
          <w:rFonts w:ascii="Georgia" w:hAnsi="Georgia"/>
        </w:rPr>
        <w:t>Procuraduría Delegada para Asuntos Civiles</w:t>
      </w:r>
      <w:r w:rsidR="00FA2487">
        <w:rPr>
          <w:rFonts w:ascii="Georgia" w:hAnsi="Georgia" w:cs="Arial"/>
        </w:rPr>
        <w:t>, conforme a lo reseñado</w:t>
      </w:r>
      <w:r w:rsidR="00A62F8F">
        <w:rPr>
          <w:rFonts w:ascii="Georgia" w:hAnsi="Georgia" w:cs="Arial"/>
        </w:rPr>
        <w:t xml:space="preserve">. </w:t>
      </w:r>
    </w:p>
    <w:p w:rsidR="004652A9" w:rsidRPr="004652A9" w:rsidRDefault="004652A9" w:rsidP="004652A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D97A99" w:rsidRPr="00D63D82" w:rsidRDefault="00D97A99" w:rsidP="00683B09">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97A99" w:rsidRPr="007123A6" w:rsidRDefault="00D97A99" w:rsidP="00683B09">
      <w:pPr>
        <w:pStyle w:val="Textoindependiente"/>
        <w:tabs>
          <w:tab w:val="clear" w:pos="708"/>
        </w:tabs>
        <w:spacing w:line="360" w:lineRule="auto"/>
        <w:ind w:left="360"/>
        <w:rPr>
          <w:rFonts w:ascii="Georgia" w:hAnsi="Georgia" w:cs="Arial"/>
          <w:szCs w:val="24"/>
          <w:lang w:val="es-CO"/>
        </w:rPr>
      </w:pPr>
    </w:p>
    <w:p w:rsidR="00D97A99" w:rsidRPr="00D63D82" w:rsidRDefault="00D97A99" w:rsidP="00683B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7123A6" w:rsidRDefault="00626C89" w:rsidP="00683B09">
      <w:pPr>
        <w:pStyle w:val="Prrafodelista"/>
        <w:widowControl/>
        <w:autoSpaceDE/>
        <w:autoSpaceDN/>
        <w:adjustRightInd/>
        <w:spacing w:line="360" w:lineRule="auto"/>
        <w:ind w:left="360" w:right="51"/>
        <w:contextualSpacing/>
        <w:jc w:val="both"/>
        <w:rPr>
          <w:rFonts w:ascii="Georgia" w:hAnsi="Georgia"/>
          <w:lang w:val="es-CO"/>
        </w:rPr>
      </w:pPr>
    </w:p>
    <w:p w:rsidR="00B30152" w:rsidRPr="007123A6" w:rsidRDefault="00126266" w:rsidP="00683B09">
      <w:pPr>
        <w:pStyle w:val="Textoindependiente"/>
        <w:spacing w:line="360" w:lineRule="auto"/>
        <w:jc w:val="center"/>
        <w:rPr>
          <w:rFonts w:ascii="Georgia" w:hAnsi="Georgia"/>
          <w:smallCaps/>
          <w:sz w:val="28"/>
          <w:szCs w:val="24"/>
          <w:lang w:val="en-US"/>
        </w:rPr>
      </w:pPr>
      <w:proofErr w:type="spellStart"/>
      <w:r w:rsidRPr="007123A6">
        <w:rPr>
          <w:rFonts w:ascii="Georgia" w:hAnsi="Georgia"/>
          <w:smallCaps/>
          <w:sz w:val="28"/>
          <w:szCs w:val="24"/>
          <w:lang w:val="en-US"/>
        </w:rPr>
        <w:lastRenderedPageBreak/>
        <w:t>Notifíquese</w:t>
      </w:r>
      <w:proofErr w:type="spellEnd"/>
      <w:r w:rsidRPr="007123A6">
        <w:rPr>
          <w:rFonts w:ascii="Georgia" w:hAnsi="Georgia"/>
          <w:smallCaps/>
          <w:sz w:val="28"/>
          <w:szCs w:val="24"/>
          <w:lang w:val="en-US"/>
        </w:rPr>
        <w:t>,</w:t>
      </w:r>
    </w:p>
    <w:p w:rsidR="002134B6" w:rsidRPr="007123A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u w:val="single"/>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D63D82">
        <w:rPr>
          <w:rFonts w:ascii="Georgia" w:hAnsi="Georgia" w:cs="Arial"/>
          <w:spacing w:val="-3"/>
          <w:w w:val="150"/>
          <w:sz w:val="28"/>
          <w:lang w:val="en-US"/>
        </w:rPr>
        <w:t>D</w:t>
      </w:r>
      <w:r w:rsidRPr="00D63D82">
        <w:rPr>
          <w:rFonts w:ascii="Georgia" w:hAnsi="Georgia" w:cs="Arial"/>
          <w:spacing w:val="-3"/>
          <w:w w:val="150"/>
          <w:sz w:val="18"/>
          <w:szCs w:val="16"/>
          <w:lang w:val="en-US"/>
        </w:rPr>
        <w:t xml:space="preserve">UBERNEY </w:t>
      </w:r>
      <w:r w:rsidRPr="00D63D82">
        <w:rPr>
          <w:rFonts w:ascii="Georgia" w:hAnsi="Georgia" w:cs="Arial"/>
          <w:spacing w:val="-3"/>
          <w:w w:val="150"/>
          <w:sz w:val="28"/>
          <w:lang w:val="en-US"/>
        </w:rPr>
        <w:t>G</w:t>
      </w:r>
      <w:r w:rsidRPr="00D63D82">
        <w:rPr>
          <w:rFonts w:ascii="Georgia" w:hAnsi="Georgia" w:cs="Arial"/>
          <w:spacing w:val="-3"/>
          <w:w w:val="150"/>
          <w:sz w:val="18"/>
          <w:szCs w:val="16"/>
          <w:lang w:val="en-US"/>
        </w:rPr>
        <w:t xml:space="preserve">RISALES </w:t>
      </w:r>
      <w:r w:rsidRPr="00D63D82">
        <w:rPr>
          <w:rFonts w:ascii="Georgia" w:hAnsi="Georgia" w:cs="Arial"/>
          <w:spacing w:val="-3"/>
          <w:w w:val="150"/>
          <w:sz w:val="28"/>
          <w:lang w:val="en-US"/>
        </w:rPr>
        <w:t>H</w:t>
      </w:r>
      <w:r w:rsidRPr="00D63D82">
        <w:rPr>
          <w:rFonts w:ascii="Georgia" w:hAnsi="Georgia" w:cs="Arial"/>
          <w:spacing w:val="-3"/>
          <w:w w:val="150"/>
          <w:sz w:val="18"/>
          <w:szCs w:val="16"/>
          <w:lang w:val="en-US"/>
        </w:rPr>
        <w:t>ERRERA</w:t>
      </w: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D63D82">
        <w:rPr>
          <w:rFonts w:ascii="Georgia" w:hAnsi="Georgia" w:cs="Arial"/>
          <w:spacing w:val="-3"/>
          <w:w w:val="150"/>
          <w:sz w:val="28"/>
          <w:lang w:val="en-US"/>
        </w:rPr>
        <w:t>M</w:t>
      </w:r>
      <w:r w:rsidRPr="00D63D82">
        <w:rPr>
          <w:rFonts w:ascii="Georgia" w:hAnsi="Georgia" w:cs="Arial"/>
          <w:spacing w:val="-3"/>
          <w:w w:val="150"/>
          <w:lang w:val="en-US"/>
        </w:rPr>
        <w:t xml:space="preserve"> </w:t>
      </w:r>
      <w:r w:rsidRPr="00D63D82">
        <w:rPr>
          <w:rFonts w:ascii="Georgia" w:hAnsi="Georgia" w:cs="Arial"/>
          <w:spacing w:val="-3"/>
          <w:w w:val="150"/>
          <w:sz w:val="18"/>
          <w:szCs w:val="20"/>
          <w:lang w:val="en-US"/>
        </w:rPr>
        <w:t>A G I S T R A D O</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D63D82">
        <w:rPr>
          <w:rFonts w:ascii="Georgia" w:hAnsi="Georgia"/>
          <w:w w:val="150"/>
          <w:sz w:val="28"/>
          <w:szCs w:val="18"/>
          <w:lang w:val="en-US"/>
        </w:rPr>
        <w:t>E</w:t>
      </w:r>
      <w:r w:rsidRPr="00D63D82">
        <w:rPr>
          <w:rFonts w:ascii="Georgia" w:hAnsi="Georgia"/>
          <w:w w:val="150"/>
          <w:sz w:val="18"/>
          <w:szCs w:val="18"/>
          <w:lang w:val="en-US"/>
        </w:rPr>
        <w:t>DDER</w:t>
      </w:r>
      <w:r w:rsidRPr="00D63D82">
        <w:rPr>
          <w:rFonts w:ascii="Georgia" w:hAnsi="Georgia"/>
          <w:w w:val="150"/>
          <w:sz w:val="18"/>
          <w:lang w:val="en-US"/>
        </w:rPr>
        <w:t xml:space="preserve"> </w:t>
      </w:r>
      <w:r w:rsidRPr="00D63D82">
        <w:rPr>
          <w:rFonts w:ascii="Georgia" w:hAnsi="Georgia"/>
          <w:w w:val="150"/>
          <w:sz w:val="28"/>
          <w:lang w:val="en-US"/>
        </w:rPr>
        <w:t>J</w:t>
      </w:r>
      <w:r w:rsidRPr="00D63D82">
        <w:rPr>
          <w:rFonts w:ascii="Georgia" w:hAnsi="Georgia"/>
          <w:w w:val="150"/>
          <w:sz w:val="18"/>
          <w:szCs w:val="18"/>
          <w:lang w:val="en-US"/>
        </w:rPr>
        <w:t xml:space="preserve">IMMY </w:t>
      </w:r>
      <w:r w:rsidRPr="00D63D82">
        <w:rPr>
          <w:rFonts w:ascii="Georgia" w:hAnsi="Georgia"/>
          <w:w w:val="150"/>
          <w:sz w:val="28"/>
          <w:lang w:val="en-US"/>
        </w:rPr>
        <w:t>S</w:t>
      </w:r>
      <w:r w:rsidRPr="00D63D82">
        <w:rPr>
          <w:rFonts w:ascii="Georgia" w:hAnsi="Georgia"/>
          <w:w w:val="150"/>
          <w:sz w:val="18"/>
          <w:szCs w:val="18"/>
          <w:lang w:val="en-US"/>
        </w:rPr>
        <w:t xml:space="preserve">ÁNCHEZ </w:t>
      </w:r>
      <w:r w:rsidRPr="00D63D82">
        <w:rPr>
          <w:rFonts w:ascii="Georgia" w:hAnsi="Georgia"/>
          <w:w w:val="150"/>
          <w:sz w:val="28"/>
          <w:szCs w:val="18"/>
          <w:lang w:val="en-US"/>
        </w:rPr>
        <w:t>C.</w:t>
      </w:r>
      <w:r w:rsidRPr="00D63D82">
        <w:rPr>
          <w:rFonts w:ascii="Georgia" w:hAnsi="Georgia"/>
          <w:w w:val="150"/>
          <w:sz w:val="28"/>
          <w:szCs w:val="18"/>
          <w:lang w:val="en-US"/>
        </w:rPr>
        <w:tab/>
      </w:r>
      <w:r w:rsidRPr="00D63D82">
        <w:rPr>
          <w:rFonts w:ascii="Georgia" w:hAnsi="Georgia"/>
          <w:w w:val="150"/>
          <w:sz w:val="28"/>
          <w:szCs w:val="18"/>
          <w:lang w:val="en-US"/>
        </w:rPr>
        <w:tab/>
      </w:r>
      <w:r w:rsidRPr="00D63D82">
        <w:rPr>
          <w:rFonts w:ascii="Georgia" w:hAnsi="Georgia" w:cs="Arial"/>
          <w:spacing w:val="-3"/>
          <w:w w:val="150"/>
          <w:sz w:val="28"/>
          <w:szCs w:val="18"/>
          <w:lang w:val="en-US"/>
        </w:rPr>
        <w:t>J</w:t>
      </w:r>
      <w:r w:rsidRPr="00D63D82">
        <w:rPr>
          <w:rFonts w:ascii="Georgia" w:hAnsi="Georgia" w:cs="Arial"/>
          <w:spacing w:val="-3"/>
          <w:w w:val="150"/>
          <w:sz w:val="18"/>
          <w:szCs w:val="18"/>
          <w:lang w:val="en-US"/>
        </w:rPr>
        <w:t xml:space="preserve">AIME </w:t>
      </w:r>
      <w:r w:rsidRPr="00D63D82">
        <w:rPr>
          <w:rFonts w:ascii="Georgia" w:hAnsi="Georgia" w:cs="Arial"/>
          <w:spacing w:val="-3"/>
          <w:w w:val="150"/>
          <w:sz w:val="28"/>
          <w:szCs w:val="18"/>
          <w:lang w:val="en-US"/>
        </w:rPr>
        <w:t>A</w:t>
      </w:r>
      <w:r w:rsidRPr="00D63D82">
        <w:rPr>
          <w:rFonts w:ascii="Georgia" w:hAnsi="Georgia"/>
          <w:w w:val="150"/>
          <w:sz w:val="18"/>
          <w:szCs w:val="18"/>
          <w:lang w:val="en-US"/>
        </w:rPr>
        <w:t xml:space="preserve">LBERTO </w:t>
      </w:r>
      <w:r w:rsidRPr="00D63D82">
        <w:rPr>
          <w:rFonts w:ascii="Georgia" w:hAnsi="Georgia" w:cs="Arial"/>
          <w:spacing w:val="-3"/>
          <w:w w:val="150"/>
          <w:sz w:val="28"/>
          <w:szCs w:val="18"/>
          <w:lang w:val="en-US"/>
        </w:rPr>
        <w:t>S</w:t>
      </w:r>
      <w:r w:rsidRPr="00D63D82">
        <w:rPr>
          <w:rFonts w:ascii="Georgia" w:hAnsi="Georgia" w:cs="Arial"/>
          <w:spacing w:val="-3"/>
          <w:w w:val="150"/>
          <w:sz w:val="18"/>
          <w:szCs w:val="16"/>
          <w:lang w:val="en-US"/>
        </w:rPr>
        <w:t xml:space="preserve">ARAZA </w:t>
      </w:r>
      <w:r w:rsidRPr="00D63D82">
        <w:rPr>
          <w:rFonts w:ascii="Georgia" w:hAnsi="Georgia" w:cs="Arial"/>
          <w:spacing w:val="-3"/>
          <w:w w:val="150"/>
          <w:sz w:val="28"/>
          <w:szCs w:val="18"/>
          <w:lang w:val="en-US"/>
        </w:rPr>
        <w:t>N.</w:t>
      </w: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951517" w:rsidRPr="00D63D82">
        <w:rPr>
          <w:rFonts w:ascii="Georgia" w:hAnsi="Georgia" w:cs="Arial"/>
          <w:w w:val="150"/>
          <w:sz w:val="28"/>
          <w:lang w:val="en-GB"/>
        </w:rPr>
        <w:t>M</w:t>
      </w:r>
      <w:r w:rsidR="00951517" w:rsidRPr="00D63D82">
        <w:rPr>
          <w:rFonts w:ascii="Georgia" w:hAnsi="Georgia" w:cs="Arial"/>
          <w:w w:val="150"/>
          <w:sz w:val="18"/>
          <w:lang w:val="en-GB"/>
        </w:rPr>
        <w:t xml:space="preserve"> A G I S T R A D O </w:t>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28"/>
          <w:lang w:val="en-GB"/>
        </w:rPr>
        <w:t>M</w:t>
      </w:r>
      <w:r w:rsidR="00951517" w:rsidRPr="00D63D82">
        <w:rPr>
          <w:rFonts w:ascii="Georgia" w:hAnsi="Georgia" w:cs="Arial"/>
          <w:w w:val="150"/>
          <w:sz w:val="18"/>
          <w:lang w:val="en-GB"/>
        </w:rPr>
        <w:t xml:space="preserve"> A G I S T R </w:t>
      </w:r>
      <w:r>
        <w:rPr>
          <w:rFonts w:ascii="Georgia" w:hAnsi="Georgia" w:cs="Arial"/>
          <w:w w:val="150"/>
          <w:sz w:val="18"/>
          <w:lang w:val="en-GB"/>
        </w:rPr>
        <w:t>ADO</w:t>
      </w: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Pr="000A6B64"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r w:rsidRPr="000A6B64">
        <w:rPr>
          <w:rFonts w:ascii="Georgia" w:hAnsi="Georgia" w:cs="Arial"/>
          <w:i/>
          <w:w w:val="150"/>
          <w:sz w:val="12"/>
          <w:lang w:val="en-GB"/>
        </w:rPr>
        <w:t>DGH/ODCD/</w:t>
      </w:r>
      <w:r w:rsidR="004652A9">
        <w:rPr>
          <w:rFonts w:ascii="Georgia" w:hAnsi="Georgia" w:cs="Arial"/>
          <w:i/>
          <w:w w:val="150"/>
          <w:sz w:val="12"/>
          <w:lang w:val="en-GB"/>
        </w:rPr>
        <w:t>JHM/</w:t>
      </w:r>
      <w:r w:rsidRPr="000A6B64">
        <w:rPr>
          <w:rFonts w:ascii="Georgia" w:hAnsi="Georgia" w:cs="Arial"/>
          <w:i/>
          <w:w w:val="150"/>
          <w:sz w:val="12"/>
          <w:lang w:val="en-GB"/>
        </w:rPr>
        <w:t>201</w:t>
      </w:r>
      <w:r>
        <w:rPr>
          <w:rFonts w:ascii="Georgia" w:hAnsi="Georgia" w:cs="Arial"/>
          <w:i/>
          <w:w w:val="150"/>
          <w:sz w:val="12"/>
          <w:lang w:val="en-GB"/>
        </w:rPr>
        <w:t>8</w:t>
      </w:r>
    </w:p>
    <w:sectPr w:rsidR="00DF0112" w:rsidRPr="000A6B64" w:rsidSect="00C4628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4F" w:rsidRDefault="003A1B4F" w:rsidP="0099045D">
      <w:r>
        <w:separator/>
      </w:r>
    </w:p>
  </w:endnote>
  <w:endnote w:type="continuationSeparator" w:id="0">
    <w:p w:rsidR="003A1B4F" w:rsidRDefault="003A1B4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4F" w:rsidRDefault="003A1B4F" w:rsidP="0099045D">
      <w:r>
        <w:separator/>
      </w:r>
    </w:p>
  </w:footnote>
  <w:footnote w:type="continuationSeparator" w:id="0">
    <w:p w:rsidR="003A1B4F" w:rsidRDefault="003A1B4F" w:rsidP="0099045D">
      <w:r>
        <w:continuationSeparator/>
      </w:r>
    </w:p>
  </w:footnote>
  <w:footnote w:id="1">
    <w:p w:rsidR="00A52442" w:rsidRPr="00F61CAB" w:rsidRDefault="00A52442" w:rsidP="00A52442">
      <w:pPr>
        <w:pStyle w:val="Textonotapie"/>
        <w:jc w:val="both"/>
      </w:pPr>
      <w:r w:rsidRPr="00F61CAB">
        <w:rPr>
          <w:rStyle w:val="Refdenotaalpie"/>
        </w:rPr>
        <w:footnoteRef/>
      </w:r>
      <w:r w:rsidRPr="00F61CAB">
        <w:t xml:space="preserve"> CC. T-103 de 2014 y </w:t>
      </w:r>
      <w:r w:rsidRPr="00F61CAB">
        <w:rPr>
          <w:bCs/>
        </w:rPr>
        <w:t>SU-297 de 2015.</w:t>
      </w:r>
    </w:p>
  </w:footnote>
  <w:footnote w:id="2">
    <w:p w:rsidR="00A52442" w:rsidRPr="007D3087" w:rsidRDefault="00A52442" w:rsidP="00A52442">
      <w:pPr>
        <w:pStyle w:val="Textonotapie"/>
      </w:pPr>
      <w:r w:rsidRPr="00103E5E">
        <w:rPr>
          <w:rStyle w:val="Refdenotaalpie"/>
        </w:rPr>
        <w:footnoteRef/>
      </w:r>
      <w:r w:rsidRPr="00103E5E">
        <w:t xml:space="preserve"> CC.  T-089 de 2018, SU-210 de 2017 y T-717 de 2011.</w:t>
      </w:r>
    </w:p>
  </w:footnote>
  <w:footnote w:id="3">
    <w:p w:rsidR="00A52442" w:rsidRPr="005E75D6" w:rsidRDefault="00A52442" w:rsidP="00A52442">
      <w:pPr>
        <w:pStyle w:val="Textonotapie"/>
        <w:rPr>
          <w:lang w:val="es-CO"/>
        </w:rPr>
      </w:pPr>
      <w:r>
        <w:rPr>
          <w:rStyle w:val="Refdenotaalpie"/>
        </w:rPr>
        <w:footnoteRef/>
      </w:r>
      <w:r>
        <w:t xml:space="preserve"> </w:t>
      </w:r>
      <w:r w:rsidRPr="00C45F3C">
        <w:t xml:space="preserve">CC. </w:t>
      </w:r>
      <w:r>
        <w:t>T-180 de 2018.</w:t>
      </w:r>
    </w:p>
  </w:footnote>
  <w:footnote w:id="4">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5">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6">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7">
    <w:p w:rsidR="00D23E0A" w:rsidRDefault="00D23E0A" w:rsidP="00D23E0A">
      <w:pPr>
        <w:pStyle w:val="Textonotapie"/>
        <w:jc w:val="both"/>
      </w:pPr>
      <w:r w:rsidRPr="001A1A2B">
        <w:rPr>
          <w:rStyle w:val="Refdenotaalpie"/>
        </w:rPr>
        <w:footnoteRef/>
      </w:r>
      <w:r w:rsidRPr="001A1A2B">
        <w:rPr>
          <w:lang w:val="es-MX"/>
        </w:rPr>
        <w:t xml:space="preserve"> CC. C-590 de 2005.</w:t>
      </w:r>
    </w:p>
  </w:footnote>
  <w:footnote w:id="8">
    <w:p w:rsidR="00D23E0A" w:rsidRDefault="00D23E0A" w:rsidP="00D23E0A">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9">
    <w:p w:rsidR="00D23E0A" w:rsidRDefault="00D23E0A" w:rsidP="00D23E0A">
      <w:pPr>
        <w:pStyle w:val="Textonotapie"/>
      </w:pPr>
      <w:r w:rsidRPr="001A1A2B">
        <w:rPr>
          <w:rStyle w:val="Refdenotaalpie"/>
        </w:rPr>
        <w:footnoteRef/>
      </w:r>
      <w:r w:rsidRPr="001A1A2B">
        <w:t xml:space="preserve"> </w:t>
      </w:r>
      <w:r w:rsidRPr="001A1A2B">
        <w:rPr>
          <w:lang w:val="es-MX"/>
        </w:rPr>
        <w:t>CC. T-307 de 2015.</w:t>
      </w:r>
    </w:p>
  </w:footnote>
  <w:footnote w:id="10">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11">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12">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3">
    <w:p w:rsidR="00D23E0A" w:rsidRPr="00714579" w:rsidRDefault="00D23E0A" w:rsidP="00D23E0A">
      <w:pPr>
        <w:pStyle w:val="Textonotapie"/>
      </w:pPr>
      <w:r w:rsidRPr="00714579">
        <w:rPr>
          <w:rStyle w:val="Refdenotaalpie"/>
        </w:rPr>
        <w:footnoteRef/>
      </w:r>
      <w:r w:rsidRPr="00714579">
        <w:t xml:space="preserve"> CC. T-600 de 2017.</w:t>
      </w:r>
    </w:p>
  </w:footnote>
  <w:footnote w:id="14">
    <w:p w:rsidR="00D23E0A" w:rsidRPr="00714579" w:rsidRDefault="00D23E0A" w:rsidP="00D23E0A">
      <w:pPr>
        <w:pStyle w:val="Textonotapie"/>
      </w:pPr>
      <w:r w:rsidRPr="00714579">
        <w:rPr>
          <w:vertAlign w:val="superscript"/>
        </w:rPr>
        <w:footnoteRef/>
      </w:r>
      <w:r w:rsidRPr="00714579">
        <w:t xml:space="preserve"> CC. T-103 y 396 de 2014, entre otras. </w:t>
      </w:r>
    </w:p>
  </w:footnote>
  <w:footnote w:id="15">
    <w:p w:rsidR="00D23E0A" w:rsidRPr="00AD16D4" w:rsidRDefault="00D23E0A" w:rsidP="00D23E0A">
      <w:pPr>
        <w:pStyle w:val="Textonotapie"/>
        <w:jc w:val="both"/>
        <w:rPr>
          <w:lang w:val="es-CO"/>
        </w:rPr>
      </w:pPr>
      <w:r w:rsidRPr="00F61CAB">
        <w:rPr>
          <w:rStyle w:val="Refdenotaalpie"/>
        </w:rPr>
        <w:footnoteRef/>
      </w:r>
      <w:r>
        <w:t xml:space="preserve"> CSJ</w:t>
      </w:r>
      <w:r w:rsidRPr="00F61CAB">
        <w:t>. STC3950-2016.</w:t>
      </w:r>
    </w:p>
  </w:footnote>
  <w:footnote w:id="16">
    <w:p w:rsidR="00D23E0A" w:rsidRDefault="00D23E0A" w:rsidP="00D23E0A">
      <w:pPr>
        <w:pStyle w:val="Textonotapie"/>
        <w:jc w:val="both"/>
      </w:pPr>
      <w:r w:rsidRPr="00C45F3C">
        <w:rPr>
          <w:rStyle w:val="Refdenotaalpie"/>
        </w:rPr>
        <w:footnoteRef/>
      </w:r>
      <w:r w:rsidRPr="00C45F3C">
        <w:t xml:space="preserve"> CC. T-134 de 1994. </w:t>
      </w:r>
    </w:p>
  </w:footnote>
  <w:footnote w:id="17">
    <w:p w:rsidR="00D23E0A" w:rsidRDefault="00D23E0A" w:rsidP="00D23E0A">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18">
    <w:p w:rsidR="00D23E0A" w:rsidRDefault="00D23E0A" w:rsidP="00D23E0A">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9">
    <w:p w:rsidR="00D23E0A" w:rsidRDefault="00D23E0A" w:rsidP="00D23E0A">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20">
    <w:p w:rsidR="009B1D1F" w:rsidRDefault="009B1D1F" w:rsidP="009B1D1F">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21">
    <w:p w:rsidR="007123A6" w:rsidRPr="007D3087" w:rsidRDefault="007123A6" w:rsidP="007123A6">
      <w:pPr>
        <w:pStyle w:val="Textonotapie"/>
      </w:pPr>
      <w:r w:rsidRPr="00103E5E">
        <w:rPr>
          <w:rStyle w:val="Refdenotaalpie"/>
        </w:rPr>
        <w:footnoteRef/>
      </w:r>
      <w:r w:rsidRPr="00103E5E">
        <w:t xml:space="preserve"> CC.  T-089 de 2018, SU-210 de 2017 y T-717 de 2011.</w:t>
      </w:r>
    </w:p>
  </w:footnote>
  <w:footnote w:id="22">
    <w:p w:rsidR="007123A6" w:rsidRPr="005E75D6" w:rsidRDefault="007123A6" w:rsidP="007123A6">
      <w:pPr>
        <w:pStyle w:val="Textonotapie"/>
        <w:rPr>
          <w:lang w:val="es-CO"/>
        </w:rPr>
      </w:pPr>
      <w:r>
        <w:rPr>
          <w:rStyle w:val="Refdenotaalpie"/>
        </w:rPr>
        <w:footnoteRef/>
      </w:r>
      <w:r>
        <w:t xml:space="preserve"> </w:t>
      </w:r>
      <w:r w:rsidRPr="00C45F3C">
        <w:t xml:space="preserve">CC. </w:t>
      </w:r>
      <w:r>
        <w:t>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253252">
      <w:rPr>
        <w:rFonts w:ascii="Georgia" w:hAnsi="Georgia" w:cs="Calibri"/>
        <w:i/>
        <w:noProof/>
        <w:sz w:val="20"/>
      </w:rPr>
      <w:t>7</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4652A9">
      <w:rPr>
        <w:rFonts w:ascii="Georgia" w:hAnsi="Georgia" w:cs="Calibri"/>
        <w:i/>
        <w:smallCaps/>
        <w:sz w:val="20"/>
        <w:szCs w:val="22"/>
      </w:rPr>
      <w:t>No</w:t>
    </w:r>
    <w:r w:rsidR="00A00766" w:rsidRPr="00D63D82">
      <w:rPr>
        <w:rFonts w:ascii="Georgia" w:hAnsi="Georgia" w:cs="Calibri"/>
        <w:i/>
        <w:smallCaps/>
        <w:sz w:val="20"/>
        <w:szCs w:val="22"/>
      </w:rPr>
      <w:t>.</w:t>
    </w:r>
    <w:r>
      <w:rPr>
        <w:rFonts w:ascii="Georgia" w:hAnsi="Georgia" w:cs="Calibri"/>
        <w:i/>
        <w:smallCaps/>
        <w:sz w:val="20"/>
        <w:szCs w:val="22"/>
      </w:rPr>
      <w:t>2018-</w:t>
    </w:r>
    <w:r w:rsidR="00D75FFC">
      <w:rPr>
        <w:rFonts w:ascii="Georgia" w:hAnsi="Georgia" w:cs="Calibri"/>
        <w:i/>
        <w:smallCaps/>
        <w:sz w:val="20"/>
        <w:szCs w:val="22"/>
      </w:rPr>
      <w:t>00</w:t>
    </w:r>
    <w:r w:rsidR="001A4AD6">
      <w:rPr>
        <w:rFonts w:ascii="Georgia" w:hAnsi="Georgia" w:cs="Calibri"/>
        <w:i/>
        <w:smallCaps/>
        <w:sz w:val="20"/>
        <w:szCs w:val="22"/>
      </w:rPr>
      <w:t>65</w:t>
    </w:r>
    <w:r w:rsidR="00727AF4">
      <w:rPr>
        <w:rFonts w:ascii="Georgia" w:hAnsi="Georgia" w:cs="Calibri"/>
        <w:i/>
        <w:smallCaps/>
        <w:sz w:val="20"/>
        <w:szCs w:val="22"/>
      </w:rPr>
      <w:t>1</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9B7"/>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D1C"/>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5B3"/>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4AD6"/>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52"/>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B6F"/>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7F0"/>
    <w:rsid w:val="002E5922"/>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560"/>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2D45"/>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133"/>
    <w:rsid w:val="00377B0C"/>
    <w:rsid w:val="00380193"/>
    <w:rsid w:val="003802BA"/>
    <w:rsid w:val="0038072C"/>
    <w:rsid w:val="00380A4B"/>
    <w:rsid w:val="00380A7B"/>
    <w:rsid w:val="00381CF1"/>
    <w:rsid w:val="00382567"/>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485"/>
    <w:rsid w:val="00395650"/>
    <w:rsid w:val="003968B3"/>
    <w:rsid w:val="00396F9B"/>
    <w:rsid w:val="00397153"/>
    <w:rsid w:val="00397174"/>
    <w:rsid w:val="00397548"/>
    <w:rsid w:val="003976E7"/>
    <w:rsid w:val="00397E40"/>
    <w:rsid w:val="003A04D5"/>
    <w:rsid w:val="003A0BE6"/>
    <w:rsid w:val="003A1A7C"/>
    <w:rsid w:val="003A1B4F"/>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2A9"/>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542"/>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3FD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6D9"/>
    <w:rsid w:val="005B17A4"/>
    <w:rsid w:val="005B22C2"/>
    <w:rsid w:val="005B2951"/>
    <w:rsid w:val="005B2BC6"/>
    <w:rsid w:val="005B38CC"/>
    <w:rsid w:val="005B3C2E"/>
    <w:rsid w:val="005B3E44"/>
    <w:rsid w:val="005B41D2"/>
    <w:rsid w:val="005B41F5"/>
    <w:rsid w:val="005B4A1B"/>
    <w:rsid w:val="005B55C8"/>
    <w:rsid w:val="005B7137"/>
    <w:rsid w:val="005B72A9"/>
    <w:rsid w:val="005B7C1E"/>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CC5"/>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590"/>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3A6"/>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AF4"/>
    <w:rsid w:val="0073083F"/>
    <w:rsid w:val="00730CA7"/>
    <w:rsid w:val="00731783"/>
    <w:rsid w:val="00731BD2"/>
    <w:rsid w:val="00731DFD"/>
    <w:rsid w:val="0073215F"/>
    <w:rsid w:val="00732540"/>
    <w:rsid w:val="0073284C"/>
    <w:rsid w:val="007334BF"/>
    <w:rsid w:val="007336C1"/>
    <w:rsid w:val="00733969"/>
    <w:rsid w:val="00733F1E"/>
    <w:rsid w:val="007346DF"/>
    <w:rsid w:val="00734CE8"/>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93E"/>
    <w:rsid w:val="00762B3A"/>
    <w:rsid w:val="0076340A"/>
    <w:rsid w:val="0076379F"/>
    <w:rsid w:val="0076398E"/>
    <w:rsid w:val="00763DE1"/>
    <w:rsid w:val="00764542"/>
    <w:rsid w:val="007645E0"/>
    <w:rsid w:val="00764C2F"/>
    <w:rsid w:val="00764D72"/>
    <w:rsid w:val="00765BC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A3A"/>
    <w:rsid w:val="00782348"/>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5B89"/>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5C5"/>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0B7"/>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2FD7"/>
    <w:rsid w:val="009736C5"/>
    <w:rsid w:val="009737E1"/>
    <w:rsid w:val="00973BD3"/>
    <w:rsid w:val="00973E19"/>
    <w:rsid w:val="009740D5"/>
    <w:rsid w:val="00975D9D"/>
    <w:rsid w:val="00975FA1"/>
    <w:rsid w:val="0097600A"/>
    <w:rsid w:val="00976010"/>
    <w:rsid w:val="009763D6"/>
    <w:rsid w:val="00976E97"/>
    <w:rsid w:val="0097719E"/>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90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1D1F"/>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88B"/>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2442"/>
    <w:rsid w:val="00A53426"/>
    <w:rsid w:val="00A5356E"/>
    <w:rsid w:val="00A545DC"/>
    <w:rsid w:val="00A54A13"/>
    <w:rsid w:val="00A54DB7"/>
    <w:rsid w:val="00A5623D"/>
    <w:rsid w:val="00A56FFA"/>
    <w:rsid w:val="00A5710B"/>
    <w:rsid w:val="00A57670"/>
    <w:rsid w:val="00A607CC"/>
    <w:rsid w:val="00A60AFF"/>
    <w:rsid w:val="00A60EDA"/>
    <w:rsid w:val="00A61CE6"/>
    <w:rsid w:val="00A62901"/>
    <w:rsid w:val="00A62F8F"/>
    <w:rsid w:val="00A62FC0"/>
    <w:rsid w:val="00A63059"/>
    <w:rsid w:val="00A6319F"/>
    <w:rsid w:val="00A635CB"/>
    <w:rsid w:val="00A635E6"/>
    <w:rsid w:val="00A64948"/>
    <w:rsid w:val="00A65092"/>
    <w:rsid w:val="00A66A78"/>
    <w:rsid w:val="00A66E80"/>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4FA"/>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71B"/>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274"/>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EA8"/>
    <w:rsid w:val="00BF4820"/>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63D"/>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EB3"/>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3A8"/>
    <w:rsid w:val="00C45D1C"/>
    <w:rsid w:val="00C46287"/>
    <w:rsid w:val="00C47C36"/>
    <w:rsid w:val="00C47E58"/>
    <w:rsid w:val="00C50150"/>
    <w:rsid w:val="00C51210"/>
    <w:rsid w:val="00C51A42"/>
    <w:rsid w:val="00C51C81"/>
    <w:rsid w:val="00C51DC5"/>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C8D"/>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105"/>
    <w:rsid w:val="00CF429F"/>
    <w:rsid w:val="00CF4B66"/>
    <w:rsid w:val="00CF6083"/>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B5A"/>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0A"/>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5E8"/>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3FA"/>
    <w:rsid w:val="00DE7EFF"/>
    <w:rsid w:val="00DF0112"/>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15A"/>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0"/>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2F0"/>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2E5"/>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91D"/>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176"/>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56A"/>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5CD"/>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A74"/>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9F14-8B12-4A25-8A85-6B76143C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2100</Words>
  <Characters>11554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13</cp:revision>
  <cp:lastPrinted>2018-09-03T16:12:00Z</cp:lastPrinted>
  <dcterms:created xsi:type="dcterms:W3CDTF">2018-09-03T11:43:00Z</dcterms:created>
  <dcterms:modified xsi:type="dcterms:W3CDTF">2018-11-01T17:39:00Z</dcterms:modified>
</cp:coreProperties>
</file>