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F0" w:rsidRDefault="00052BF0" w:rsidP="00052BF0">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052BF0" w:rsidRPr="00BC6225" w:rsidRDefault="00052BF0" w:rsidP="00052BF0">
      <w:pPr>
        <w:spacing w:line="276" w:lineRule="auto"/>
        <w:jc w:val="both"/>
        <w:rPr>
          <w:rFonts w:ascii="Verdana" w:eastAsia="Calibri" w:hAnsi="Verdana"/>
          <w:szCs w:val="28"/>
        </w:rPr>
      </w:pPr>
    </w:p>
    <w:p w:rsidR="00052BF0" w:rsidRPr="00052BF0" w:rsidRDefault="00052BF0" w:rsidP="00052BF0">
      <w:pPr>
        <w:pStyle w:val="Textoindependiente"/>
        <w:ind w:left="708" w:firstLine="708"/>
        <w:rPr>
          <w:rFonts w:ascii="Arial" w:hAnsi="Arial" w:cs="Arial"/>
          <w:smallCaps/>
          <w:sz w:val="20"/>
          <w:szCs w:val="22"/>
        </w:rPr>
      </w:pPr>
      <w:r w:rsidRPr="00052BF0">
        <w:rPr>
          <w:rFonts w:ascii="Arial" w:hAnsi="Arial" w:cs="Arial"/>
          <w:smallCaps/>
          <w:sz w:val="20"/>
          <w:szCs w:val="22"/>
        </w:rPr>
        <w:t>Asunto</w:t>
      </w:r>
      <w:r w:rsidRPr="00052BF0">
        <w:rPr>
          <w:rFonts w:ascii="Arial" w:hAnsi="Arial" w:cs="Arial"/>
          <w:smallCaps/>
          <w:sz w:val="20"/>
          <w:szCs w:val="22"/>
        </w:rPr>
        <w:tab/>
      </w:r>
      <w:r w:rsidRPr="00052BF0">
        <w:rPr>
          <w:rFonts w:ascii="Arial" w:hAnsi="Arial" w:cs="Arial"/>
          <w:smallCaps/>
          <w:sz w:val="20"/>
          <w:szCs w:val="22"/>
        </w:rPr>
        <w:tab/>
      </w:r>
      <w:r>
        <w:rPr>
          <w:rFonts w:ascii="Arial" w:hAnsi="Arial" w:cs="Arial"/>
          <w:smallCaps/>
          <w:sz w:val="20"/>
          <w:szCs w:val="22"/>
        </w:rPr>
        <w:tab/>
      </w:r>
      <w:r w:rsidRPr="00052BF0">
        <w:rPr>
          <w:rFonts w:ascii="Arial" w:hAnsi="Arial" w:cs="Arial"/>
          <w:smallCaps/>
          <w:sz w:val="20"/>
          <w:szCs w:val="22"/>
        </w:rPr>
        <w:t>: Sentencia de segundo grado - Comercial</w:t>
      </w:r>
    </w:p>
    <w:p w:rsidR="00052BF0" w:rsidRPr="00052BF0" w:rsidRDefault="00052BF0" w:rsidP="00052BF0">
      <w:pPr>
        <w:ind w:left="708"/>
        <w:jc w:val="both"/>
        <w:rPr>
          <w:rFonts w:ascii="Arial" w:hAnsi="Arial" w:cs="Arial"/>
          <w:smallCaps/>
          <w:szCs w:val="22"/>
          <w:lang w:val="es-CO"/>
        </w:rPr>
      </w:pPr>
      <w:r w:rsidRPr="00052BF0">
        <w:rPr>
          <w:rFonts w:ascii="Arial" w:hAnsi="Arial" w:cs="Arial"/>
          <w:smallCaps/>
          <w:szCs w:val="22"/>
        </w:rPr>
        <w:tab/>
        <w:t>Tipo de proceso</w:t>
      </w:r>
      <w:r w:rsidRPr="00052BF0">
        <w:rPr>
          <w:rFonts w:ascii="Arial" w:hAnsi="Arial" w:cs="Arial"/>
          <w:smallCaps/>
          <w:szCs w:val="22"/>
        </w:rPr>
        <w:tab/>
        <w:t>: Ejecutivo pretensión real</w:t>
      </w:r>
    </w:p>
    <w:p w:rsidR="00052BF0" w:rsidRPr="00052BF0" w:rsidRDefault="00052BF0" w:rsidP="00052BF0">
      <w:pPr>
        <w:pStyle w:val="Textoindependiente"/>
        <w:ind w:left="708"/>
        <w:rPr>
          <w:rFonts w:ascii="Arial" w:hAnsi="Arial" w:cs="Arial"/>
          <w:smallCaps/>
          <w:sz w:val="20"/>
          <w:szCs w:val="22"/>
        </w:rPr>
      </w:pPr>
      <w:r w:rsidRPr="00052BF0">
        <w:rPr>
          <w:rFonts w:ascii="Arial" w:hAnsi="Arial" w:cs="Arial"/>
          <w:smallCaps/>
          <w:sz w:val="20"/>
          <w:szCs w:val="22"/>
        </w:rPr>
        <w:tab/>
        <w:t xml:space="preserve">Ejecutante </w:t>
      </w:r>
      <w:r w:rsidRPr="00052BF0">
        <w:rPr>
          <w:rFonts w:ascii="Arial" w:hAnsi="Arial" w:cs="Arial"/>
          <w:smallCaps/>
          <w:sz w:val="20"/>
          <w:szCs w:val="22"/>
        </w:rPr>
        <w:tab/>
      </w:r>
      <w:r w:rsidRPr="00052BF0">
        <w:rPr>
          <w:rFonts w:ascii="Arial" w:hAnsi="Arial" w:cs="Arial"/>
          <w:smallCaps/>
          <w:sz w:val="20"/>
          <w:szCs w:val="22"/>
        </w:rPr>
        <w:tab/>
        <w:t>: Consuelo Guarín Mejía</w:t>
      </w:r>
    </w:p>
    <w:p w:rsidR="00052BF0" w:rsidRPr="00052BF0" w:rsidRDefault="00052BF0" w:rsidP="00052BF0">
      <w:pPr>
        <w:ind w:left="708" w:firstLine="708"/>
        <w:rPr>
          <w:rFonts w:ascii="Arial" w:hAnsi="Arial" w:cs="Arial"/>
          <w:smallCaps/>
          <w:sz w:val="16"/>
          <w:szCs w:val="18"/>
        </w:rPr>
      </w:pPr>
      <w:r w:rsidRPr="00052BF0">
        <w:rPr>
          <w:rFonts w:ascii="Arial" w:hAnsi="Arial" w:cs="Arial"/>
          <w:smallCaps/>
          <w:szCs w:val="22"/>
        </w:rPr>
        <w:t xml:space="preserve">Ejecutado </w:t>
      </w:r>
      <w:r w:rsidRPr="00052BF0">
        <w:rPr>
          <w:rFonts w:ascii="Arial" w:hAnsi="Arial" w:cs="Arial"/>
          <w:smallCaps/>
          <w:szCs w:val="22"/>
        </w:rPr>
        <w:tab/>
      </w:r>
      <w:r w:rsidRPr="00052BF0">
        <w:rPr>
          <w:rFonts w:ascii="Arial" w:hAnsi="Arial" w:cs="Arial"/>
          <w:smallCaps/>
          <w:szCs w:val="22"/>
        </w:rPr>
        <w:tab/>
        <w:t>: Carlos Javier Castaño Marín</w:t>
      </w:r>
    </w:p>
    <w:p w:rsidR="00052BF0" w:rsidRPr="00052BF0" w:rsidRDefault="00052BF0" w:rsidP="00052BF0">
      <w:pPr>
        <w:ind w:left="708" w:firstLine="708"/>
        <w:rPr>
          <w:rFonts w:ascii="Arial" w:hAnsi="Arial" w:cs="Arial"/>
          <w:smallCaps/>
          <w:szCs w:val="22"/>
        </w:rPr>
      </w:pPr>
      <w:r w:rsidRPr="00052BF0">
        <w:rPr>
          <w:rFonts w:ascii="Arial" w:hAnsi="Arial" w:cs="Arial"/>
          <w:smallCaps/>
          <w:szCs w:val="22"/>
        </w:rPr>
        <w:t xml:space="preserve">Procedencia </w:t>
      </w:r>
      <w:r w:rsidRPr="00052BF0">
        <w:rPr>
          <w:rFonts w:ascii="Arial" w:hAnsi="Arial" w:cs="Arial"/>
          <w:smallCaps/>
          <w:szCs w:val="22"/>
        </w:rPr>
        <w:tab/>
      </w:r>
      <w:r w:rsidRPr="00052BF0">
        <w:rPr>
          <w:rFonts w:ascii="Arial" w:hAnsi="Arial" w:cs="Arial"/>
          <w:smallCaps/>
          <w:szCs w:val="22"/>
        </w:rPr>
        <w:tab/>
        <w:t>: Juzgado Cuarto Civil del Circuito de Pereira</w:t>
      </w:r>
    </w:p>
    <w:p w:rsidR="00052BF0" w:rsidRPr="00052BF0" w:rsidRDefault="00052BF0" w:rsidP="00052BF0">
      <w:pPr>
        <w:ind w:left="708" w:firstLine="708"/>
        <w:rPr>
          <w:rFonts w:ascii="Arial" w:hAnsi="Arial" w:cs="Arial"/>
          <w:smallCaps/>
          <w:szCs w:val="22"/>
          <w:lang w:val="es-CO"/>
        </w:rPr>
      </w:pPr>
      <w:r w:rsidRPr="00052BF0">
        <w:rPr>
          <w:rFonts w:ascii="Arial" w:hAnsi="Arial" w:cs="Arial"/>
          <w:smallCaps/>
          <w:szCs w:val="22"/>
          <w:lang w:val="es-CO"/>
        </w:rPr>
        <w:t>Radicación</w:t>
      </w:r>
      <w:r w:rsidRPr="00052BF0">
        <w:rPr>
          <w:rFonts w:ascii="Arial" w:hAnsi="Arial" w:cs="Arial"/>
          <w:smallCaps/>
          <w:szCs w:val="22"/>
          <w:lang w:val="es-CO"/>
        </w:rPr>
        <w:tab/>
      </w:r>
      <w:r w:rsidRPr="00052BF0">
        <w:rPr>
          <w:rFonts w:ascii="Arial" w:hAnsi="Arial" w:cs="Arial"/>
          <w:smallCaps/>
          <w:szCs w:val="22"/>
          <w:lang w:val="es-CO"/>
        </w:rPr>
        <w:tab/>
        <w:t>: 66001-31-03-004-2012-00022-01</w:t>
      </w:r>
    </w:p>
    <w:p w:rsidR="00052BF0" w:rsidRPr="00052BF0" w:rsidRDefault="00052BF0" w:rsidP="00052BF0">
      <w:pPr>
        <w:ind w:left="708" w:firstLine="708"/>
        <w:rPr>
          <w:rFonts w:ascii="Arial" w:hAnsi="Arial" w:cs="Arial"/>
        </w:rPr>
      </w:pPr>
      <w:r w:rsidRPr="00052BF0">
        <w:rPr>
          <w:rFonts w:ascii="Arial" w:hAnsi="Arial" w:cs="Arial"/>
          <w:smallCaps/>
          <w:szCs w:val="22"/>
        </w:rPr>
        <w:t>Mg. Sustanciador</w:t>
      </w:r>
      <w:r w:rsidRPr="00052BF0">
        <w:rPr>
          <w:rFonts w:ascii="Arial" w:hAnsi="Arial" w:cs="Arial"/>
          <w:smallCaps/>
          <w:szCs w:val="22"/>
        </w:rPr>
        <w:tab/>
        <w:t>: D</w:t>
      </w:r>
      <w:r w:rsidRPr="00052BF0">
        <w:rPr>
          <w:rFonts w:ascii="Arial" w:hAnsi="Arial" w:cs="Arial"/>
          <w:smallCaps/>
        </w:rPr>
        <w:t>uberney Grisales Herrera</w:t>
      </w:r>
    </w:p>
    <w:p w:rsidR="00052BF0" w:rsidRPr="00052BF0" w:rsidRDefault="00052BF0" w:rsidP="00052BF0">
      <w:pPr>
        <w:jc w:val="both"/>
        <w:rPr>
          <w:rFonts w:ascii="Arial" w:eastAsia="Calibri" w:hAnsi="Arial" w:cs="Arial"/>
          <w:sz w:val="18"/>
          <w:szCs w:val="28"/>
        </w:rPr>
      </w:pPr>
    </w:p>
    <w:p w:rsidR="00052BF0" w:rsidRPr="00052BF0" w:rsidRDefault="00052BF0" w:rsidP="00052BF0">
      <w:pPr>
        <w:pStyle w:val="Sinespaciado"/>
        <w:jc w:val="both"/>
        <w:rPr>
          <w:rFonts w:ascii="Arial" w:hAnsi="Arial" w:cs="Arial"/>
          <w:b/>
          <w:bCs/>
          <w:iCs/>
          <w:sz w:val="20"/>
          <w:lang w:eastAsia="fr-FR"/>
        </w:rPr>
      </w:pPr>
      <w:r w:rsidRPr="00366A31">
        <w:rPr>
          <w:rFonts w:ascii="Arial" w:hAnsi="Arial" w:cs="Arial"/>
          <w:b/>
          <w:bCs/>
          <w:iCs/>
          <w:sz w:val="20"/>
          <w:lang w:eastAsia="fr-FR"/>
        </w:rPr>
        <w:t>TEMAS:</w:t>
      </w:r>
      <w:r w:rsidRPr="00366A31">
        <w:rPr>
          <w:rFonts w:ascii="Arial" w:hAnsi="Arial" w:cs="Arial"/>
          <w:b/>
          <w:bCs/>
          <w:iCs/>
          <w:sz w:val="20"/>
          <w:lang w:eastAsia="fr-FR"/>
        </w:rPr>
        <w:tab/>
      </w:r>
      <w:r w:rsidR="00A642B0">
        <w:rPr>
          <w:rFonts w:ascii="Arial" w:hAnsi="Arial" w:cs="Arial"/>
          <w:b/>
          <w:bCs/>
          <w:iCs/>
          <w:sz w:val="20"/>
          <w:lang w:eastAsia="fr-FR"/>
        </w:rPr>
        <w:t xml:space="preserve">PROCESO EJECUTIVO / </w:t>
      </w:r>
      <w:r w:rsidRPr="00052BF0">
        <w:rPr>
          <w:rFonts w:ascii="Arial" w:hAnsi="Arial" w:cs="Arial"/>
          <w:b/>
          <w:bCs/>
          <w:iCs/>
          <w:sz w:val="20"/>
          <w:lang w:eastAsia="fr-FR"/>
        </w:rPr>
        <w:t>INTERRUPCIÓN DE LA PRESCRIPCIÓN</w:t>
      </w:r>
      <w:r w:rsidR="00A642B0">
        <w:rPr>
          <w:rFonts w:ascii="Arial" w:hAnsi="Arial" w:cs="Arial"/>
          <w:b/>
          <w:bCs/>
          <w:iCs/>
          <w:sz w:val="20"/>
          <w:lang w:eastAsia="fr-FR"/>
        </w:rPr>
        <w:t xml:space="preserve"> / ARTÍCULO 90 DEL CÓDIGO DE PROCEDIMIENTO CIVIL / COBRO EN EXCESO DE INTERESES / ARTÍCULO </w:t>
      </w:r>
      <w:bookmarkStart w:id="0" w:name="_GoBack"/>
      <w:bookmarkEnd w:id="0"/>
      <w:r w:rsidR="00A642B0">
        <w:rPr>
          <w:rFonts w:ascii="Arial" w:hAnsi="Arial" w:cs="Arial"/>
          <w:b/>
          <w:bCs/>
          <w:iCs/>
          <w:sz w:val="20"/>
          <w:lang w:eastAsia="fr-FR"/>
        </w:rPr>
        <w:t>884 DEL CÓDIGO DE COMERCIO</w:t>
      </w:r>
      <w:r w:rsidRPr="00052BF0">
        <w:rPr>
          <w:rFonts w:ascii="Arial" w:hAnsi="Arial" w:cs="Arial"/>
          <w:b/>
          <w:bCs/>
          <w:iCs/>
          <w:sz w:val="20"/>
          <w:lang w:eastAsia="fr-FR"/>
        </w:rPr>
        <w:t>.</w:t>
      </w:r>
    </w:p>
    <w:p w:rsidR="00052BF0" w:rsidRDefault="00052BF0" w:rsidP="00052BF0">
      <w:pPr>
        <w:jc w:val="both"/>
        <w:rPr>
          <w:rFonts w:ascii="Arial" w:hAnsi="Arial" w:cs="Arial"/>
          <w:szCs w:val="22"/>
        </w:rPr>
      </w:pPr>
    </w:p>
    <w:p w:rsidR="00C90D1D" w:rsidRDefault="00C90D1D" w:rsidP="00052BF0">
      <w:pPr>
        <w:jc w:val="both"/>
        <w:rPr>
          <w:rFonts w:ascii="Arial" w:hAnsi="Arial" w:cs="Arial"/>
          <w:szCs w:val="22"/>
        </w:rPr>
      </w:pPr>
      <w:r w:rsidRPr="00646044">
        <w:rPr>
          <w:rFonts w:ascii="Arial" w:hAnsi="Arial" w:cs="Arial"/>
          <w:szCs w:val="22"/>
        </w:rPr>
        <w:t>Al tenor del artículo 90, CPC, para que se interrumpa la prescripción desde la presentación de la demanda, se exige: (i) Que el libelo se presente antes de que se estructure ese fenómeno; y, (ii) Que el auto admisorio de la demanda o el mandamiento ejecutivo, le sea notificado al demandante y que dentro del año siguiente, desde el día también siguiente, ese acto se cumpla con el ejecutado.</w:t>
      </w:r>
    </w:p>
    <w:p w:rsidR="00C90D1D" w:rsidRDefault="00C90D1D" w:rsidP="00052BF0">
      <w:pPr>
        <w:jc w:val="both"/>
        <w:rPr>
          <w:rFonts w:ascii="Arial" w:hAnsi="Arial" w:cs="Arial"/>
          <w:szCs w:val="22"/>
        </w:rPr>
      </w:pPr>
    </w:p>
    <w:p w:rsidR="00C90D1D" w:rsidRPr="00646044" w:rsidRDefault="00C90D1D" w:rsidP="00646044">
      <w:pPr>
        <w:jc w:val="both"/>
        <w:rPr>
          <w:rFonts w:ascii="Arial" w:hAnsi="Arial" w:cs="Arial"/>
          <w:szCs w:val="22"/>
        </w:rPr>
      </w:pPr>
      <w:r w:rsidRPr="00646044">
        <w:rPr>
          <w:rFonts w:ascii="Arial" w:hAnsi="Arial" w:cs="Arial"/>
          <w:szCs w:val="22"/>
        </w:rPr>
        <w:t xml:space="preserve">la demanda fue presentada el 31-01-2012 (Folio 30, ib.), antes de que operara la prescripción; y, que el auto que libró el mandamiento de pago fue notificado a la parte actora, por estado, el 05-03-2012, fecha en la que se corrigió aquella decisión (Folio 43, ib.); empero, no ocurre lo mismo con la notificación al ejecutado que se surtió el 21-04-2014 (Folio 103, ib.), dos (2) años, veintidós (22) días, después de cumplirse la de la ejecutante. Constatada la foliatura fue en el año 2014, no 2013 como señaló el fallo apelado (Inciso 6º, folio 167, ib.). </w:t>
      </w:r>
    </w:p>
    <w:p w:rsidR="00C90D1D" w:rsidRPr="00646044" w:rsidRDefault="00C90D1D" w:rsidP="00646044">
      <w:pPr>
        <w:jc w:val="both"/>
        <w:rPr>
          <w:rFonts w:ascii="Arial" w:hAnsi="Arial" w:cs="Arial"/>
          <w:szCs w:val="22"/>
        </w:rPr>
      </w:pPr>
    </w:p>
    <w:p w:rsidR="00C90D1D" w:rsidRPr="00646044" w:rsidRDefault="00C90D1D" w:rsidP="00C90D1D">
      <w:pPr>
        <w:jc w:val="both"/>
        <w:rPr>
          <w:rFonts w:ascii="Arial" w:hAnsi="Arial" w:cs="Arial"/>
          <w:szCs w:val="22"/>
        </w:rPr>
      </w:pPr>
      <w:r w:rsidRPr="00646044">
        <w:rPr>
          <w:rFonts w:ascii="Arial" w:hAnsi="Arial" w:cs="Arial"/>
          <w:szCs w:val="22"/>
        </w:rPr>
        <w:t>Sin embargo, conviene precisar que el término de tres (3) años para la prescripción, en este caso, no se cuenta a partir de la fecha del vencimiento de cada uno de los respectivos títulos, sino desde aquella en la que se pagaron los últimos intereses (06-08-2011), pues al tenor del artículo 2539-3º, CC, ese plazo se interrumpe por el hecho del reconocimiento de la obligación por parte del deudor y ello implica que el término vuelve a empezar</w:t>
      </w:r>
      <w:r w:rsidRPr="00646044">
        <w:rPr>
          <w:rFonts w:ascii="Arial" w:hAnsi="Arial" w:cs="Arial"/>
          <w:szCs w:val="22"/>
        </w:rPr>
        <w:t>. (…)</w:t>
      </w:r>
    </w:p>
    <w:p w:rsidR="00C90D1D" w:rsidRPr="00646044" w:rsidRDefault="00C90D1D" w:rsidP="00C90D1D">
      <w:pPr>
        <w:jc w:val="both"/>
        <w:rPr>
          <w:rFonts w:ascii="Arial" w:hAnsi="Arial" w:cs="Arial"/>
          <w:szCs w:val="22"/>
        </w:rPr>
      </w:pPr>
    </w:p>
    <w:p w:rsidR="00646044" w:rsidRPr="00646044" w:rsidRDefault="00646044" w:rsidP="00646044">
      <w:pPr>
        <w:jc w:val="both"/>
        <w:rPr>
          <w:rFonts w:ascii="Arial" w:hAnsi="Arial" w:cs="Arial"/>
          <w:szCs w:val="22"/>
        </w:rPr>
      </w:pPr>
      <w:r w:rsidRPr="00646044">
        <w:rPr>
          <w:rFonts w:ascii="Arial" w:hAnsi="Arial" w:cs="Arial"/>
          <w:szCs w:val="22"/>
        </w:rPr>
        <w:t xml:space="preserve">Entonces, el fenómeno prescriptivo no se interrumpió con la interposición de la demanda (Artículo 90, CPC), sino a la fecha de notificación del ejecutado (21-04-2014) y, en todo caso, para esa data las obligaciones no habían prescrito. En suma, carecen de vocación de prosperidad los reparos del ejecutado y debe continuar la ejecución. </w:t>
      </w:r>
      <w:r w:rsidRPr="00646044">
        <w:rPr>
          <w:rFonts w:ascii="Arial" w:hAnsi="Arial" w:cs="Arial"/>
          <w:szCs w:val="22"/>
        </w:rPr>
        <w:t>(…)</w:t>
      </w:r>
    </w:p>
    <w:p w:rsidR="00C90D1D" w:rsidRDefault="00C90D1D" w:rsidP="00C90D1D">
      <w:pPr>
        <w:jc w:val="both"/>
        <w:rPr>
          <w:rFonts w:ascii="Arial" w:hAnsi="Arial" w:cs="Arial"/>
          <w:szCs w:val="22"/>
        </w:rPr>
      </w:pPr>
    </w:p>
    <w:p w:rsidR="00646044" w:rsidRPr="00646044" w:rsidRDefault="00646044" w:rsidP="00646044">
      <w:pPr>
        <w:jc w:val="both"/>
        <w:rPr>
          <w:rFonts w:ascii="Arial" w:hAnsi="Arial" w:cs="Arial"/>
          <w:szCs w:val="22"/>
        </w:rPr>
      </w:pPr>
      <w:r w:rsidRPr="00646044">
        <w:rPr>
          <w:rFonts w:ascii="Arial" w:hAnsi="Arial" w:cs="Arial"/>
          <w:szCs w:val="22"/>
        </w:rPr>
        <w:t>Por lo que el pago</w:t>
      </w:r>
      <w:r w:rsidRPr="00646044">
        <w:rPr>
          <w:rFonts w:ascii="Arial" w:hAnsi="Arial" w:cs="Arial"/>
          <w:szCs w:val="22"/>
        </w:rPr>
        <w:t xml:space="preserve"> –de intereses–</w:t>
      </w:r>
      <w:r w:rsidRPr="00646044">
        <w:rPr>
          <w:rFonts w:ascii="Arial" w:hAnsi="Arial" w:cs="Arial"/>
          <w:szCs w:val="22"/>
        </w:rPr>
        <w:t xml:space="preserve"> en exceso es de $24.128.070 ($60.565.000-$36.436.930) lo que acorde con lo establecido en el artículo 884, CCo., corresponde a $48.256.140 y esa suma descontada del total adeudado como capital ($110.000.000), traduce que la ejecución debe continuar por un capital de $61.743.860 y por los intereses de mora a partir del 06-08-2011 a la máxima tasa legal permitida. </w:t>
      </w:r>
    </w:p>
    <w:p w:rsidR="00646044" w:rsidRDefault="00646044" w:rsidP="00C90D1D">
      <w:pPr>
        <w:jc w:val="both"/>
        <w:rPr>
          <w:rFonts w:ascii="Arial" w:hAnsi="Arial" w:cs="Arial"/>
          <w:szCs w:val="22"/>
        </w:rPr>
      </w:pPr>
    </w:p>
    <w:p w:rsidR="00C90D1D" w:rsidRDefault="00C90D1D" w:rsidP="00052BF0">
      <w:pPr>
        <w:jc w:val="both"/>
        <w:rPr>
          <w:rFonts w:ascii="Arial" w:hAnsi="Arial" w:cs="Arial"/>
          <w:szCs w:val="22"/>
        </w:rPr>
      </w:pPr>
    </w:p>
    <w:p w:rsidR="00654D1A" w:rsidRPr="00DB2963" w:rsidRDefault="00C075A8" w:rsidP="00654D1A">
      <w:pPr>
        <w:pStyle w:val="Sinespaciado"/>
        <w:tabs>
          <w:tab w:val="left" w:pos="3579"/>
        </w:tabs>
        <w:spacing w:line="360" w:lineRule="auto"/>
        <w:jc w:val="center"/>
        <w:rPr>
          <w:rFonts w:ascii="Georgia" w:hAnsi="Georgia" w:cs="Arial"/>
          <w:w w:val="140"/>
          <w:sz w:val="14"/>
        </w:rPr>
      </w:pPr>
      <w:r>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DB2963" w:rsidRDefault="00654D1A" w:rsidP="00654D1A">
      <w:pPr>
        <w:pStyle w:val="Sinespaciado"/>
        <w:tabs>
          <w:tab w:val="left" w:pos="3579"/>
        </w:tabs>
        <w:spacing w:line="360" w:lineRule="auto"/>
        <w:jc w:val="center"/>
        <w:rPr>
          <w:rFonts w:ascii="Georgia" w:hAnsi="Georgia" w:cs="Arial"/>
          <w:w w:val="140"/>
          <w:sz w:val="14"/>
        </w:rPr>
      </w:pPr>
    </w:p>
    <w:p w:rsidR="00654D1A" w:rsidRPr="00DB2963" w:rsidRDefault="00654D1A" w:rsidP="00654D1A">
      <w:pPr>
        <w:pStyle w:val="Sinespaciado"/>
        <w:tabs>
          <w:tab w:val="left" w:pos="3579"/>
        </w:tabs>
        <w:spacing w:line="360" w:lineRule="auto"/>
        <w:jc w:val="center"/>
        <w:rPr>
          <w:rFonts w:ascii="Georgia" w:hAnsi="Georgia" w:cs="Arial"/>
          <w:w w:val="140"/>
          <w:sz w:val="14"/>
        </w:rPr>
      </w:pPr>
    </w:p>
    <w:p w:rsidR="00654D1A" w:rsidRPr="00DB2963" w:rsidRDefault="00654D1A" w:rsidP="00654D1A">
      <w:pPr>
        <w:pStyle w:val="Sinespaciado"/>
        <w:tabs>
          <w:tab w:val="left" w:pos="3579"/>
        </w:tabs>
        <w:spacing w:line="360" w:lineRule="auto"/>
        <w:jc w:val="center"/>
        <w:rPr>
          <w:rFonts w:ascii="Georgia" w:hAnsi="Georgia" w:cs="Arial"/>
          <w:w w:val="140"/>
          <w:sz w:val="14"/>
        </w:rPr>
      </w:pPr>
      <w:r w:rsidRPr="00DB2963">
        <w:rPr>
          <w:rFonts w:ascii="Georgia" w:hAnsi="Georgia" w:cs="Arial"/>
          <w:w w:val="140"/>
          <w:sz w:val="14"/>
        </w:rPr>
        <w:t>REPUBLICA DE COLOMBIA</w:t>
      </w:r>
    </w:p>
    <w:p w:rsidR="00654D1A" w:rsidRPr="00DB2963" w:rsidRDefault="00654D1A" w:rsidP="00654D1A">
      <w:pPr>
        <w:pStyle w:val="Sinespaciado"/>
        <w:tabs>
          <w:tab w:val="center" w:pos="4987"/>
          <w:tab w:val="left" w:pos="8449"/>
        </w:tabs>
        <w:spacing w:line="360" w:lineRule="auto"/>
        <w:jc w:val="center"/>
        <w:rPr>
          <w:rFonts w:ascii="Georgia" w:hAnsi="Georgia" w:cs="Arial"/>
          <w:w w:val="140"/>
        </w:rPr>
      </w:pPr>
      <w:r w:rsidRPr="00DB2963">
        <w:rPr>
          <w:rFonts w:ascii="Georgia" w:hAnsi="Georgia" w:cs="Arial"/>
          <w:w w:val="140"/>
          <w:sz w:val="14"/>
        </w:rPr>
        <w:t>RAMA JUDICIAL DEL PODER PÚBLICO</w:t>
      </w:r>
    </w:p>
    <w:p w:rsidR="00654D1A" w:rsidRPr="00DB2963" w:rsidRDefault="00654D1A" w:rsidP="00654D1A">
      <w:pPr>
        <w:pStyle w:val="Sinespaciado"/>
        <w:spacing w:line="360" w:lineRule="auto"/>
        <w:jc w:val="center"/>
        <w:rPr>
          <w:rFonts w:ascii="Georgia" w:hAnsi="Georgia" w:cs="Arial"/>
          <w:w w:val="140"/>
          <w:sz w:val="16"/>
        </w:rPr>
      </w:pPr>
      <w:r w:rsidRPr="00DB2963">
        <w:rPr>
          <w:rFonts w:ascii="Georgia" w:hAnsi="Georgia" w:cs="Arial"/>
          <w:w w:val="140"/>
          <w:sz w:val="18"/>
        </w:rPr>
        <w:t>T</w:t>
      </w:r>
      <w:r w:rsidRPr="00DB2963">
        <w:rPr>
          <w:rFonts w:ascii="Georgia" w:hAnsi="Georgia" w:cs="Arial"/>
          <w:w w:val="140"/>
          <w:sz w:val="16"/>
        </w:rPr>
        <w:t>RIBUNAL</w:t>
      </w:r>
      <w:r w:rsidRPr="00DB2963">
        <w:rPr>
          <w:rFonts w:ascii="Georgia" w:hAnsi="Georgia" w:cs="Arial"/>
          <w:w w:val="140"/>
          <w:sz w:val="18"/>
        </w:rPr>
        <w:t xml:space="preserve"> S</w:t>
      </w:r>
      <w:r w:rsidRPr="00DB2963">
        <w:rPr>
          <w:rFonts w:ascii="Georgia" w:hAnsi="Georgia" w:cs="Arial"/>
          <w:w w:val="140"/>
          <w:sz w:val="16"/>
        </w:rPr>
        <w:t xml:space="preserve">UPERIOR DEL </w:t>
      </w:r>
      <w:r w:rsidRPr="00DB2963">
        <w:rPr>
          <w:rFonts w:ascii="Georgia" w:hAnsi="Georgia" w:cs="Arial"/>
          <w:w w:val="140"/>
          <w:sz w:val="18"/>
        </w:rPr>
        <w:t>D</w:t>
      </w:r>
      <w:r w:rsidRPr="00DB2963">
        <w:rPr>
          <w:rFonts w:ascii="Georgia" w:hAnsi="Georgia" w:cs="Arial"/>
          <w:w w:val="140"/>
          <w:sz w:val="16"/>
        </w:rPr>
        <w:t>ISTRITO</w:t>
      </w:r>
      <w:r w:rsidRPr="00DB2963">
        <w:rPr>
          <w:rFonts w:ascii="Georgia" w:hAnsi="Georgia" w:cs="Arial"/>
          <w:w w:val="140"/>
          <w:sz w:val="18"/>
        </w:rPr>
        <w:t xml:space="preserve"> J</w:t>
      </w:r>
      <w:r w:rsidRPr="00DB2963">
        <w:rPr>
          <w:rFonts w:ascii="Georgia" w:hAnsi="Georgia" w:cs="Arial"/>
          <w:w w:val="140"/>
          <w:sz w:val="16"/>
        </w:rPr>
        <w:t>UDICIAL</w:t>
      </w:r>
    </w:p>
    <w:p w:rsidR="00654D1A" w:rsidRPr="00DB2963" w:rsidRDefault="00654D1A" w:rsidP="00654D1A">
      <w:pPr>
        <w:pStyle w:val="Sinespaciado"/>
        <w:spacing w:line="360" w:lineRule="auto"/>
        <w:jc w:val="center"/>
        <w:rPr>
          <w:rFonts w:ascii="Georgia" w:hAnsi="Georgia" w:cs="Arial"/>
          <w:w w:val="140"/>
          <w:sz w:val="16"/>
          <w:szCs w:val="18"/>
        </w:rPr>
      </w:pPr>
      <w:r w:rsidRPr="00DB2963">
        <w:rPr>
          <w:rFonts w:ascii="Georgia" w:hAnsi="Georgia" w:cs="Arial"/>
          <w:w w:val="140"/>
          <w:sz w:val="18"/>
          <w:szCs w:val="18"/>
        </w:rPr>
        <w:t>S</w:t>
      </w:r>
      <w:r w:rsidRPr="00DB2963">
        <w:rPr>
          <w:rFonts w:ascii="Georgia" w:hAnsi="Georgia" w:cs="Arial"/>
          <w:w w:val="140"/>
          <w:sz w:val="16"/>
          <w:szCs w:val="18"/>
        </w:rPr>
        <w:t>A</w:t>
      </w:r>
      <w:r w:rsidRPr="00DB2963">
        <w:rPr>
          <w:rFonts w:ascii="Georgia" w:hAnsi="Georgia" w:cs="Arial"/>
          <w:w w:val="140"/>
          <w:sz w:val="16"/>
          <w:szCs w:val="16"/>
        </w:rPr>
        <w:t>LA DE DECISIÓN</w:t>
      </w:r>
      <w:r w:rsidRPr="00DB2963">
        <w:rPr>
          <w:rFonts w:ascii="Georgia" w:hAnsi="Georgia" w:cs="Arial"/>
          <w:w w:val="140"/>
          <w:sz w:val="14"/>
          <w:szCs w:val="18"/>
        </w:rPr>
        <w:t xml:space="preserve"> </w:t>
      </w:r>
      <w:r w:rsidRPr="00DB2963">
        <w:rPr>
          <w:rFonts w:ascii="Georgia" w:hAnsi="Georgia" w:cs="Arial"/>
          <w:w w:val="140"/>
          <w:sz w:val="18"/>
          <w:szCs w:val="18"/>
        </w:rPr>
        <w:t>C</w:t>
      </w:r>
      <w:r w:rsidRPr="00DB2963">
        <w:rPr>
          <w:rFonts w:ascii="Georgia" w:hAnsi="Georgia" w:cs="Arial"/>
          <w:w w:val="140"/>
          <w:sz w:val="16"/>
          <w:szCs w:val="18"/>
        </w:rPr>
        <w:t xml:space="preserve">IVIL – </w:t>
      </w:r>
      <w:r w:rsidRPr="00DB2963">
        <w:rPr>
          <w:rFonts w:ascii="Georgia" w:hAnsi="Georgia" w:cs="Arial"/>
          <w:w w:val="140"/>
          <w:sz w:val="18"/>
          <w:szCs w:val="18"/>
        </w:rPr>
        <w:t>F</w:t>
      </w:r>
      <w:r w:rsidRPr="00DB2963">
        <w:rPr>
          <w:rFonts w:ascii="Georgia" w:hAnsi="Georgia" w:cs="Arial"/>
          <w:w w:val="140"/>
          <w:sz w:val="16"/>
          <w:szCs w:val="18"/>
        </w:rPr>
        <w:t xml:space="preserve">AMILIA – </w:t>
      </w:r>
      <w:r w:rsidRPr="00DB2963">
        <w:rPr>
          <w:rFonts w:ascii="Georgia" w:hAnsi="Georgia" w:cs="Arial"/>
          <w:w w:val="140"/>
          <w:sz w:val="18"/>
          <w:szCs w:val="18"/>
        </w:rPr>
        <w:t>D</w:t>
      </w:r>
      <w:r w:rsidRPr="00DB2963">
        <w:rPr>
          <w:rFonts w:ascii="Georgia" w:hAnsi="Georgia" w:cs="Arial"/>
          <w:w w:val="140"/>
          <w:sz w:val="16"/>
          <w:szCs w:val="18"/>
        </w:rPr>
        <w:t>ISTRITO</w:t>
      </w:r>
      <w:r w:rsidRPr="00DB2963">
        <w:rPr>
          <w:rFonts w:ascii="Georgia" w:hAnsi="Georgia" w:cs="Arial"/>
          <w:w w:val="140"/>
          <w:sz w:val="18"/>
          <w:szCs w:val="18"/>
        </w:rPr>
        <w:t xml:space="preserve"> </w:t>
      </w:r>
      <w:r w:rsidRPr="00DB2963">
        <w:rPr>
          <w:rFonts w:ascii="Georgia" w:hAnsi="Georgia" w:cs="Arial"/>
          <w:w w:val="140"/>
          <w:sz w:val="16"/>
          <w:szCs w:val="18"/>
        </w:rPr>
        <w:t>DE</w:t>
      </w:r>
      <w:r w:rsidRPr="00DB2963">
        <w:rPr>
          <w:rFonts w:ascii="Georgia" w:hAnsi="Georgia" w:cs="Arial"/>
          <w:w w:val="140"/>
          <w:sz w:val="18"/>
          <w:szCs w:val="18"/>
        </w:rPr>
        <w:t xml:space="preserve"> P</w:t>
      </w:r>
      <w:r w:rsidRPr="00DB2963">
        <w:rPr>
          <w:rFonts w:ascii="Georgia" w:hAnsi="Georgia" w:cs="Arial"/>
          <w:w w:val="140"/>
          <w:sz w:val="16"/>
          <w:szCs w:val="18"/>
        </w:rPr>
        <w:t>EREIRA</w:t>
      </w:r>
    </w:p>
    <w:p w:rsidR="00654D1A" w:rsidRPr="00DB2963" w:rsidRDefault="00654D1A" w:rsidP="00654D1A">
      <w:pPr>
        <w:pStyle w:val="Sinespaciado"/>
        <w:spacing w:line="360" w:lineRule="auto"/>
        <w:jc w:val="center"/>
        <w:rPr>
          <w:rFonts w:ascii="Georgia" w:hAnsi="Georgia" w:cs="Arial"/>
          <w:w w:val="140"/>
          <w:sz w:val="16"/>
          <w:szCs w:val="18"/>
        </w:rPr>
      </w:pPr>
      <w:r w:rsidRPr="00DB2963">
        <w:rPr>
          <w:rFonts w:ascii="Georgia" w:hAnsi="Georgia" w:cs="Arial"/>
          <w:w w:val="140"/>
          <w:sz w:val="18"/>
          <w:szCs w:val="18"/>
        </w:rPr>
        <w:t>D</w:t>
      </w:r>
      <w:r w:rsidRPr="00DB2963">
        <w:rPr>
          <w:rFonts w:ascii="Georgia" w:hAnsi="Georgia" w:cs="Arial"/>
          <w:w w:val="140"/>
          <w:sz w:val="16"/>
          <w:szCs w:val="18"/>
        </w:rPr>
        <w:t xml:space="preserve">EPARTAMENTO </w:t>
      </w:r>
      <w:r w:rsidRPr="00DB2963">
        <w:rPr>
          <w:rFonts w:ascii="Georgia" w:hAnsi="Georgia" w:cs="Arial"/>
          <w:w w:val="140"/>
          <w:sz w:val="18"/>
          <w:szCs w:val="18"/>
        </w:rPr>
        <w:t>D</w:t>
      </w:r>
      <w:r w:rsidRPr="00DB2963">
        <w:rPr>
          <w:rFonts w:ascii="Georgia" w:hAnsi="Georgia" w:cs="Arial"/>
          <w:w w:val="140"/>
          <w:sz w:val="16"/>
          <w:szCs w:val="18"/>
        </w:rPr>
        <w:t xml:space="preserve">EL </w:t>
      </w:r>
      <w:r w:rsidRPr="00DB2963">
        <w:rPr>
          <w:rFonts w:ascii="Georgia" w:hAnsi="Georgia" w:cs="Arial"/>
          <w:w w:val="140"/>
          <w:sz w:val="18"/>
          <w:szCs w:val="18"/>
        </w:rPr>
        <w:t>R</w:t>
      </w:r>
      <w:r w:rsidRPr="00DB2963">
        <w:rPr>
          <w:rFonts w:ascii="Georgia" w:hAnsi="Georgia" w:cs="Arial"/>
          <w:w w:val="140"/>
          <w:sz w:val="16"/>
          <w:szCs w:val="18"/>
        </w:rPr>
        <w:t>ISARALDA</w:t>
      </w:r>
    </w:p>
    <w:p w:rsidR="00654D1A" w:rsidRPr="00DB2963" w:rsidRDefault="00654D1A" w:rsidP="00654D1A">
      <w:pPr>
        <w:pStyle w:val="Textoindependiente"/>
        <w:spacing w:line="360" w:lineRule="auto"/>
        <w:jc w:val="center"/>
        <w:rPr>
          <w:rFonts w:ascii="Georgia" w:hAnsi="Georgia" w:cs="Arial"/>
          <w:sz w:val="22"/>
          <w:szCs w:val="22"/>
        </w:rPr>
      </w:pPr>
    </w:p>
    <w:p w:rsidR="00654D1A" w:rsidRPr="00DB2963" w:rsidRDefault="00654D1A" w:rsidP="00654D1A">
      <w:pPr>
        <w:pBdr>
          <w:bottom w:val="double" w:sz="6" w:space="1" w:color="auto"/>
        </w:pBdr>
        <w:spacing w:line="360" w:lineRule="auto"/>
        <w:jc w:val="center"/>
        <w:rPr>
          <w:rFonts w:ascii="Georgia" w:hAnsi="Georgia"/>
          <w:spacing w:val="20"/>
          <w:w w:val="150"/>
        </w:rPr>
      </w:pPr>
    </w:p>
    <w:p w:rsidR="00F808EF" w:rsidRDefault="00F808EF" w:rsidP="00F808EF">
      <w:pPr>
        <w:spacing w:line="360" w:lineRule="auto"/>
        <w:jc w:val="center"/>
        <w:rPr>
          <w:rFonts w:ascii="Georgia" w:hAnsi="Georgia" w:cs="Arial"/>
          <w:bCs/>
          <w:smallCaps/>
          <w:sz w:val="30"/>
          <w:szCs w:val="30"/>
          <w:lang w:val="es-CO"/>
        </w:rPr>
      </w:pPr>
    </w:p>
    <w:p w:rsidR="00F808EF" w:rsidRPr="00052BF0" w:rsidRDefault="00F808EF" w:rsidP="00F808EF">
      <w:pPr>
        <w:spacing w:line="360" w:lineRule="auto"/>
        <w:jc w:val="center"/>
        <w:rPr>
          <w:rFonts w:ascii="Georgia" w:hAnsi="Georgia" w:cs="Arial"/>
          <w:bCs/>
          <w:sz w:val="24"/>
          <w:szCs w:val="24"/>
          <w:lang w:val="es-CO"/>
        </w:rPr>
      </w:pPr>
      <w:r w:rsidRPr="00052BF0">
        <w:rPr>
          <w:rFonts w:ascii="Georgia" w:hAnsi="Georgia" w:cs="Arial"/>
          <w:bCs/>
          <w:smallCaps/>
          <w:sz w:val="24"/>
          <w:szCs w:val="24"/>
          <w:lang w:val="es-CO"/>
        </w:rPr>
        <w:t>Pereira, R., tres (3) de octubre de dos mil dieciocho (2018)</w:t>
      </w:r>
      <w:r w:rsidRPr="00052BF0">
        <w:rPr>
          <w:rFonts w:ascii="Georgia" w:hAnsi="Georgia" w:cs="Arial"/>
          <w:bCs/>
          <w:sz w:val="24"/>
          <w:szCs w:val="24"/>
          <w:lang w:val="es-CO"/>
        </w:rPr>
        <w:t>.</w:t>
      </w:r>
    </w:p>
    <w:p w:rsidR="00F808EF" w:rsidRPr="00052BF0" w:rsidRDefault="00F808EF" w:rsidP="00F808EF">
      <w:pPr>
        <w:spacing w:line="360" w:lineRule="auto"/>
        <w:rPr>
          <w:rFonts w:ascii="Georgia" w:hAnsi="Georgia" w:cs="Arial"/>
          <w:sz w:val="24"/>
          <w:szCs w:val="24"/>
          <w:lang w:val="es-CO"/>
        </w:rPr>
      </w:pPr>
    </w:p>
    <w:p w:rsidR="00F808EF" w:rsidRPr="00052BF0" w:rsidRDefault="00F808EF" w:rsidP="00F808EF">
      <w:pPr>
        <w:pStyle w:val="Ttulo2"/>
        <w:numPr>
          <w:ilvl w:val="0"/>
          <w:numId w:val="10"/>
        </w:numPr>
        <w:jc w:val="left"/>
        <w:rPr>
          <w:rFonts w:ascii="Georgia" w:hAnsi="Georgia"/>
          <w:b w:val="0"/>
          <w:sz w:val="24"/>
        </w:rPr>
      </w:pPr>
      <w:r w:rsidRPr="00052BF0">
        <w:rPr>
          <w:rFonts w:ascii="Georgia" w:hAnsi="Georgia"/>
          <w:b w:val="0"/>
          <w:smallCaps/>
          <w:sz w:val="24"/>
        </w:rPr>
        <w:t>El asunto por decidir</w:t>
      </w:r>
    </w:p>
    <w:p w:rsidR="00F808EF" w:rsidRPr="00052BF0" w:rsidRDefault="00F808EF" w:rsidP="00F808EF">
      <w:pPr>
        <w:spacing w:line="360" w:lineRule="auto"/>
        <w:jc w:val="both"/>
        <w:outlineLvl w:val="0"/>
        <w:rPr>
          <w:rFonts w:ascii="Georgia" w:hAnsi="Georgia" w:cs="Arial"/>
          <w:sz w:val="24"/>
          <w:szCs w:val="24"/>
        </w:rPr>
      </w:pPr>
    </w:p>
    <w:p w:rsidR="00654D1A" w:rsidRPr="00052BF0" w:rsidRDefault="00F808EF" w:rsidP="00F808EF">
      <w:pPr>
        <w:spacing w:line="360" w:lineRule="auto"/>
        <w:jc w:val="both"/>
        <w:rPr>
          <w:rFonts w:ascii="Georgia" w:hAnsi="Georgia" w:cs="Arial"/>
          <w:sz w:val="24"/>
          <w:szCs w:val="24"/>
        </w:rPr>
      </w:pPr>
      <w:r w:rsidRPr="00052BF0">
        <w:rPr>
          <w:rFonts w:ascii="Georgia" w:hAnsi="Georgia" w:cs="Arial"/>
          <w:sz w:val="24"/>
          <w:szCs w:val="24"/>
        </w:rPr>
        <w:t>La</w:t>
      </w:r>
      <w:r w:rsidR="000E13CB" w:rsidRPr="00052BF0">
        <w:rPr>
          <w:rFonts w:ascii="Georgia" w:hAnsi="Georgia" w:cs="Arial"/>
          <w:sz w:val="24"/>
          <w:szCs w:val="24"/>
        </w:rPr>
        <w:t>s</w:t>
      </w:r>
      <w:r w:rsidRPr="00052BF0">
        <w:rPr>
          <w:rFonts w:ascii="Georgia" w:hAnsi="Georgia" w:cs="Arial"/>
          <w:sz w:val="24"/>
          <w:szCs w:val="24"/>
        </w:rPr>
        <w:t xml:space="preserve"> alzada</w:t>
      </w:r>
      <w:r w:rsidR="000E13CB" w:rsidRPr="00052BF0">
        <w:rPr>
          <w:rFonts w:ascii="Georgia" w:hAnsi="Georgia" w:cs="Arial"/>
          <w:sz w:val="24"/>
          <w:szCs w:val="24"/>
        </w:rPr>
        <w:t>s</w:t>
      </w:r>
      <w:r w:rsidRPr="00052BF0">
        <w:rPr>
          <w:rFonts w:ascii="Georgia" w:hAnsi="Georgia" w:cs="Arial"/>
          <w:sz w:val="24"/>
          <w:szCs w:val="24"/>
        </w:rPr>
        <w:t xml:space="preserve"> propuesta</w:t>
      </w:r>
      <w:r w:rsidR="000E13CB" w:rsidRPr="00052BF0">
        <w:rPr>
          <w:rFonts w:ascii="Georgia" w:hAnsi="Georgia" w:cs="Arial"/>
          <w:sz w:val="24"/>
          <w:szCs w:val="24"/>
        </w:rPr>
        <w:t>s</w:t>
      </w:r>
      <w:r w:rsidRPr="00052BF0">
        <w:rPr>
          <w:rFonts w:ascii="Georgia" w:hAnsi="Georgia" w:cs="Arial"/>
          <w:sz w:val="24"/>
          <w:szCs w:val="24"/>
        </w:rPr>
        <w:t xml:space="preserve"> por ambas partes, contra la sentencia, parcialmente, </w:t>
      </w:r>
      <w:r w:rsidRPr="00052BF0">
        <w:rPr>
          <w:rFonts w:ascii="Georgia" w:hAnsi="Georgia" w:cs="Arial"/>
          <w:sz w:val="24"/>
          <w:szCs w:val="24"/>
        </w:rPr>
        <w:lastRenderedPageBreak/>
        <w:t>estimatoria calendada el día 19-10-2017, mediante la cual se puso término a la primera instancia en el proceso aludido, a voces de las explicaciones siguientes.</w:t>
      </w:r>
    </w:p>
    <w:p w:rsidR="00F808EF" w:rsidRPr="00052BF0" w:rsidRDefault="00F808EF" w:rsidP="00F808EF">
      <w:pPr>
        <w:spacing w:line="360" w:lineRule="auto"/>
        <w:jc w:val="both"/>
        <w:rPr>
          <w:rFonts w:ascii="Georgia" w:hAnsi="Georgia" w:cs="Arial"/>
          <w:sz w:val="24"/>
          <w:szCs w:val="24"/>
        </w:rPr>
      </w:pPr>
    </w:p>
    <w:p w:rsidR="00654D1A" w:rsidRPr="00052BF0" w:rsidRDefault="00654D1A" w:rsidP="00654D1A">
      <w:pPr>
        <w:pStyle w:val="Ttulo2"/>
        <w:numPr>
          <w:ilvl w:val="0"/>
          <w:numId w:val="10"/>
        </w:numPr>
        <w:jc w:val="left"/>
        <w:rPr>
          <w:rFonts w:ascii="Georgia" w:hAnsi="Georgia"/>
          <w:b w:val="0"/>
          <w:sz w:val="24"/>
        </w:rPr>
      </w:pPr>
      <w:r w:rsidRPr="00052BF0">
        <w:rPr>
          <w:rFonts w:ascii="Georgia" w:hAnsi="Georgia"/>
          <w:b w:val="0"/>
          <w:smallCaps/>
          <w:sz w:val="24"/>
        </w:rPr>
        <w:t>La síntesis de la demanda</w:t>
      </w:r>
    </w:p>
    <w:p w:rsidR="00654D1A" w:rsidRPr="00052BF0" w:rsidRDefault="00654D1A" w:rsidP="00654D1A">
      <w:pPr>
        <w:spacing w:line="360" w:lineRule="auto"/>
        <w:jc w:val="both"/>
        <w:rPr>
          <w:rFonts w:ascii="Georgia" w:hAnsi="Georgia" w:cs="Arial"/>
          <w:sz w:val="24"/>
          <w:szCs w:val="24"/>
        </w:rPr>
      </w:pPr>
    </w:p>
    <w:p w:rsidR="00654D1A" w:rsidRPr="00052BF0" w:rsidRDefault="00654D1A" w:rsidP="005C2E0D">
      <w:pPr>
        <w:pStyle w:val="Prrafodelista"/>
        <w:widowControl/>
        <w:numPr>
          <w:ilvl w:val="1"/>
          <w:numId w:val="10"/>
        </w:numPr>
        <w:autoSpaceDE/>
        <w:autoSpaceDN/>
        <w:spacing w:line="360" w:lineRule="auto"/>
        <w:contextualSpacing/>
        <w:jc w:val="both"/>
        <w:textAlignment w:val="baseline"/>
        <w:rPr>
          <w:rFonts w:ascii="Georgia" w:hAnsi="Georgia" w:cs="Arial"/>
          <w:sz w:val="24"/>
          <w:szCs w:val="24"/>
        </w:rPr>
      </w:pPr>
      <w:r w:rsidRPr="00052BF0">
        <w:rPr>
          <w:rFonts w:ascii="Georgia" w:hAnsi="Georgia" w:cs="Arial"/>
          <w:smallCaps/>
          <w:sz w:val="24"/>
          <w:szCs w:val="24"/>
        </w:rPr>
        <w:t>Los hechos relevantes.</w:t>
      </w:r>
      <w:r w:rsidRPr="00052BF0">
        <w:rPr>
          <w:rFonts w:ascii="Georgia" w:hAnsi="Georgia" w:cs="Arial"/>
          <w:sz w:val="24"/>
          <w:szCs w:val="24"/>
        </w:rPr>
        <w:t xml:space="preserve"> </w:t>
      </w:r>
      <w:r w:rsidR="00B2300B" w:rsidRPr="00052BF0">
        <w:rPr>
          <w:rFonts w:ascii="Georgia" w:hAnsi="Georgia" w:cs="Arial"/>
          <w:sz w:val="24"/>
          <w:szCs w:val="24"/>
        </w:rPr>
        <w:t xml:space="preserve">El señor Carlos Javier Castaño Marín </w:t>
      </w:r>
      <w:r w:rsidR="00517040" w:rsidRPr="00052BF0">
        <w:rPr>
          <w:rFonts w:ascii="Georgia" w:hAnsi="Georgia" w:cs="Arial"/>
          <w:sz w:val="24"/>
          <w:szCs w:val="24"/>
        </w:rPr>
        <w:t xml:space="preserve">para garantizar todas sus obligaciones constituyó a favor de la ejecutante,  hipoteca abierta sin límite de cuantía, según escritura pública No.2308 del 23-10-2008, sobre el predio de </w:t>
      </w:r>
      <w:r w:rsidR="00ED59CB" w:rsidRPr="00052BF0">
        <w:rPr>
          <w:rFonts w:ascii="Georgia" w:hAnsi="Georgia" w:cs="Arial"/>
          <w:sz w:val="24"/>
          <w:szCs w:val="24"/>
        </w:rPr>
        <w:t>MI</w:t>
      </w:r>
      <w:r w:rsidR="00517040" w:rsidRPr="00052BF0">
        <w:rPr>
          <w:rFonts w:ascii="Georgia" w:hAnsi="Georgia" w:cs="Arial"/>
          <w:sz w:val="24"/>
          <w:szCs w:val="24"/>
        </w:rPr>
        <w:t xml:space="preserve"> No.290-72207. El mencionado señor suscribió trece (13) letras de cambio que están de plazo vencido (Folios </w:t>
      </w:r>
      <w:r w:rsidR="003025D3" w:rsidRPr="00052BF0">
        <w:rPr>
          <w:rFonts w:ascii="Georgia" w:hAnsi="Georgia" w:cs="Arial"/>
          <w:sz w:val="24"/>
          <w:szCs w:val="24"/>
        </w:rPr>
        <w:t>7-10</w:t>
      </w:r>
      <w:r w:rsidR="00517040" w:rsidRPr="00052BF0">
        <w:rPr>
          <w:rFonts w:ascii="Georgia" w:hAnsi="Georgia" w:cs="Arial"/>
          <w:sz w:val="24"/>
          <w:szCs w:val="24"/>
        </w:rPr>
        <w:t>, cuaderno No.1)</w:t>
      </w:r>
      <w:r w:rsidRPr="00052BF0">
        <w:rPr>
          <w:rFonts w:ascii="Georgia" w:hAnsi="Georgia" w:cs="Arial"/>
          <w:sz w:val="24"/>
          <w:szCs w:val="24"/>
        </w:rPr>
        <w:t xml:space="preserve">. </w:t>
      </w:r>
    </w:p>
    <w:p w:rsidR="00F808EF" w:rsidRPr="00052BF0" w:rsidRDefault="00F808EF" w:rsidP="00F808EF">
      <w:pPr>
        <w:pStyle w:val="Prrafodelista"/>
        <w:widowControl/>
        <w:autoSpaceDE/>
        <w:autoSpaceDN/>
        <w:spacing w:line="360" w:lineRule="auto"/>
        <w:ind w:left="720"/>
        <w:contextualSpacing/>
        <w:jc w:val="both"/>
        <w:textAlignment w:val="baseline"/>
        <w:rPr>
          <w:rFonts w:ascii="Georgia" w:hAnsi="Georgia" w:cs="Arial"/>
          <w:sz w:val="24"/>
          <w:szCs w:val="24"/>
        </w:rPr>
      </w:pPr>
    </w:p>
    <w:p w:rsidR="00654D1A" w:rsidRPr="00052BF0" w:rsidRDefault="00654D1A" w:rsidP="00654D1A">
      <w:pPr>
        <w:pStyle w:val="Prrafodelista"/>
        <w:widowControl/>
        <w:numPr>
          <w:ilvl w:val="1"/>
          <w:numId w:val="10"/>
        </w:numPr>
        <w:tabs>
          <w:tab w:val="left" w:pos="142"/>
        </w:tabs>
        <w:autoSpaceDE/>
        <w:autoSpaceDN/>
        <w:spacing w:line="360" w:lineRule="auto"/>
        <w:contextualSpacing/>
        <w:jc w:val="both"/>
        <w:textAlignment w:val="baseline"/>
        <w:rPr>
          <w:rFonts w:ascii="Georgia" w:hAnsi="Georgia" w:cs="Arial"/>
          <w:sz w:val="24"/>
          <w:szCs w:val="24"/>
        </w:rPr>
      </w:pPr>
      <w:r w:rsidRPr="00052BF0">
        <w:rPr>
          <w:rFonts w:ascii="Georgia" w:hAnsi="Georgia" w:cs="Arial"/>
          <w:smallCaps/>
          <w:sz w:val="24"/>
          <w:szCs w:val="24"/>
        </w:rPr>
        <w:t>Las pretensiones.</w:t>
      </w:r>
      <w:r w:rsidRPr="00052BF0">
        <w:rPr>
          <w:rFonts w:ascii="Georgia" w:hAnsi="Georgia" w:cs="Arial"/>
          <w:sz w:val="24"/>
          <w:szCs w:val="24"/>
        </w:rPr>
        <w:t xml:space="preserve"> </w:t>
      </w:r>
      <w:r w:rsidR="00634014" w:rsidRPr="00052BF0">
        <w:rPr>
          <w:rFonts w:ascii="Georgia" w:hAnsi="Georgia" w:cs="Arial"/>
          <w:sz w:val="24"/>
          <w:szCs w:val="24"/>
        </w:rPr>
        <w:t>Se pidió librar orden ejecutiva por</w:t>
      </w:r>
      <w:r w:rsidR="005976F8" w:rsidRPr="00052BF0">
        <w:rPr>
          <w:rFonts w:ascii="Georgia" w:hAnsi="Georgia" w:cs="Arial"/>
          <w:sz w:val="24"/>
          <w:szCs w:val="24"/>
        </w:rPr>
        <w:t xml:space="preserve"> los diferentes montos de </w:t>
      </w:r>
      <w:r w:rsidR="003025D3" w:rsidRPr="00052BF0">
        <w:rPr>
          <w:rFonts w:ascii="Georgia" w:hAnsi="Georgia" w:cs="Arial"/>
          <w:sz w:val="24"/>
          <w:szCs w:val="24"/>
        </w:rPr>
        <w:t xml:space="preserve">tales títulos </w:t>
      </w:r>
      <w:r w:rsidR="005976F8" w:rsidRPr="00052BF0">
        <w:rPr>
          <w:rFonts w:ascii="Georgia" w:hAnsi="Georgia" w:cs="Arial"/>
          <w:sz w:val="24"/>
          <w:szCs w:val="24"/>
        </w:rPr>
        <w:t>y por l</w:t>
      </w:r>
      <w:r w:rsidR="00634014" w:rsidRPr="00052BF0">
        <w:rPr>
          <w:rFonts w:ascii="Georgia" w:hAnsi="Georgia" w:cs="Arial"/>
          <w:sz w:val="24"/>
          <w:szCs w:val="24"/>
        </w:rPr>
        <w:t>os intereses moratorios</w:t>
      </w:r>
      <w:r w:rsidR="003025D3" w:rsidRPr="00052BF0">
        <w:rPr>
          <w:rFonts w:ascii="Georgia" w:hAnsi="Georgia" w:cs="Arial"/>
          <w:sz w:val="24"/>
          <w:szCs w:val="24"/>
        </w:rPr>
        <w:t xml:space="preserve">, para diez (10) de ellos </w:t>
      </w:r>
      <w:r w:rsidR="00634014" w:rsidRPr="00052BF0">
        <w:rPr>
          <w:rFonts w:ascii="Georgia" w:hAnsi="Georgia" w:cs="Arial"/>
          <w:sz w:val="24"/>
          <w:szCs w:val="24"/>
        </w:rPr>
        <w:t xml:space="preserve">desde el </w:t>
      </w:r>
      <w:r w:rsidR="003025D3" w:rsidRPr="00052BF0">
        <w:rPr>
          <w:rFonts w:ascii="Georgia" w:hAnsi="Georgia" w:cs="Arial"/>
          <w:sz w:val="24"/>
          <w:szCs w:val="24"/>
        </w:rPr>
        <w:t>06-08</w:t>
      </w:r>
      <w:r w:rsidR="00634014" w:rsidRPr="00052BF0">
        <w:rPr>
          <w:rFonts w:ascii="Georgia" w:hAnsi="Georgia" w:cs="Arial"/>
          <w:sz w:val="24"/>
          <w:szCs w:val="24"/>
        </w:rPr>
        <w:t xml:space="preserve">-2011, </w:t>
      </w:r>
      <w:r w:rsidR="003025D3" w:rsidRPr="00052BF0">
        <w:rPr>
          <w:rFonts w:ascii="Georgia" w:hAnsi="Georgia" w:cs="Arial"/>
          <w:sz w:val="24"/>
          <w:szCs w:val="24"/>
        </w:rPr>
        <w:t xml:space="preserve">para otros dos (2) desde el 17-09-2011 y para uno solo desde el 07-09-2011; </w:t>
      </w:r>
      <w:r w:rsidR="00634014" w:rsidRPr="00052BF0">
        <w:rPr>
          <w:rFonts w:ascii="Georgia" w:hAnsi="Georgia" w:cs="Arial"/>
          <w:sz w:val="24"/>
          <w:szCs w:val="24"/>
        </w:rPr>
        <w:t>hasta la fecha de pago</w:t>
      </w:r>
      <w:r w:rsidR="003025D3" w:rsidRPr="00052BF0">
        <w:rPr>
          <w:rFonts w:ascii="Georgia" w:hAnsi="Georgia" w:cs="Arial"/>
          <w:sz w:val="24"/>
          <w:szCs w:val="24"/>
        </w:rPr>
        <w:t xml:space="preserve"> y </w:t>
      </w:r>
      <w:r w:rsidR="00634014" w:rsidRPr="00052BF0">
        <w:rPr>
          <w:rFonts w:ascii="Georgia" w:hAnsi="Georgia" w:cs="Arial"/>
          <w:sz w:val="24"/>
          <w:szCs w:val="24"/>
        </w:rPr>
        <w:t>según certifique la Superfinanciera</w:t>
      </w:r>
      <w:r w:rsidR="003025D3" w:rsidRPr="00052BF0">
        <w:rPr>
          <w:rFonts w:ascii="Georgia" w:hAnsi="Georgia" w:cs="Arial"/>
          <w:sz w:val="24"/>
          <w:szCs w:val="24"/>
        </w:rPr>
        <w:t>. También se solicitó c</w:t>
      </w:r>
      <w:r w:rsidR="00634014" w:rsidRPr="00052BF0">
        <w:rPr>
          <w:rFonts w:ascii="Georgia" w:hAnsi="Georgia" w:cs="Arial"/>
          <w:sz w:val="24"/>
          <w:szCs w:val="24"/>
        </w:rPr>
        <w:t>ondenar al</w:t>
      </w:r>
      <w:r w:rsidR="003025D3" w:rsidRPr="00052BF0">
        <w:rPr>
          <w:rFonts w:ascii="Georgia" w:hAnsi="Georgia" w:cs="Arial"/>
          <w:sz w:val="24"/>
          <w:szCs w:val="24"/>
        </w:rPr>
        <w:t xml:space="preserve"> deudor </w:t>
      </w:r>
      <w:r w:rsidR="00634014" w:rsidRPr="00052BF0">
        <w:rPr>
          <w:rFonts w:ascii="Georgia" w:hAnsi="Georgia" w:cs="Arial"/>
          <w:sz w:val="24"/>
          <w:szCs w:val="24"/>
        </w:rPr>
        <w:t xml:space="preserve">en costas </w:t>
      </w:r>
      <w:r w:rsidR="00BC303B" w:rsidRPr="00052BF0">
        <w:rPr>
          <w:rFonts w:ascii="Georgia" w:hAnsi="Georgia" w:cs="Arial"/>
          <w:sz w:val="24"/>
          <w:szCs w:val="24"/>
        </w:rPr>
        <w:t>(</w:t>
      </w:r>
      <w:r w:rsidR="00BC303B" w:rsidRPr="00052BF0">
        <w:rPr>
          <w:rFonts w:ascii="Georgia" w:hAnsi="Georgia" w:cs="Arial"/>
          <w:i/>
          <w:sz w:val="24"/>
          <w:szCs w:val="24"/>
        </w:rPr>
        <w:t>Sic</w:t>
      </w:r>
      <w:r w:rsidR="00BC303B" w:rsidRPr="00052BF0">
        <w:rPr>
          <w:rFonts w:ascii="Georgia" w:hAnsi="Georgia" w:cs="Arial"/>
          <w:sz w:val="24"/>
          <w:szCs w:val="24"/>
        </w:rPr>
        <w:t xml:space="preserve">) </w:t>
      </w:r>
      <w:r w:rsidR="00634014" w:rsidRPr="00052BF0">
        <w:rPr>
          <w:rFonts w:ascii="Georgia" w:hAnsi="Georgia" w:cs="Arial"/>
          <w:sz w:val="24"/>
          <w:szCs w:val="24"/>
        </w:rPr>
        <w:t xml:space="preserve">(Folios </w:t>
      </w:r>
      <w:r w:rsidR="003025D3" w:rsidRPr="00052BF0">
        <w:rPr>
          <w:rFonts w:ascii="Georgia" w:hAnsi="Georgia" w:cs="Arial"/>
          <w:sz w:val="24"/>
          <w:szCs w:val="24"/>
        </w:rPr>
        <w:t>2-7</w:t>
      </w:r>
      <w:r w:rsidR="00634014" w:rsidRPr="00052BF0">
        <w:rPr>
          <w:rFonts w:ascii="Georgia" w:hAnsi="Georgia" w:cs="Arial"/>
          <w:sz w:val="24"/>
          <w:szCs w:val="24"/>
        </w:rPr>
        <w:t>, cuaderno No.1)</w:t>
      </w:r>
      <w:r w:rsidRPr="00052BF0">
        <w:rPr>
          <w:rFonts w:ascii="Georgia" w:hAnsi="Georgia" w:cs="Arial"/>
          <w:sz w:val="24"/>
          <w:szCs w:val="24"/>
        </w:rPr>
        <w:t>.</w:t>
      </w:r>
    </w:p>
    <w:p w:rsidR="00654D1A" w:rsidRPr="00052BF0" w:rsidRDefault="00654D1A" w:rsidP="00654D1A">
      <w:pPr>
        <w:pStyle w:val="Textoindependiente"/>
        <w:spacing w:line="360" w:lineRule="auto"/>
        <w:ind w:left="708"/>
        <w:rPr>
          <w:rFonts w:ascii="Georgia" w:hAnsi="Georgia" w:cs="Arial"/>
          <w:szCs w:val="24"/>
        </w:rPr>
      </w:pPr>
    </w:p>
    <w:p w:rsidR="00654D1A" w:rsidRPr="00052BF0" w:rsidRDefault="00654D1A" w:rsidP="00654D1A">
      <w:pPr>
        <w:pStyle w:val="Prrafodelista"/>
        <w:widowControl/>
        <w:numPr>
          <w:ilvl w:val="0"/>
          <w:numId w:val="10"/>
        </w:numPr>
        <w:overflowPunct/>
        <w:autoSpaceDE/>
        <w:autoSpaceDN/>
        <w:adjustRightInd/>
        <w:spacing w:line="360" w:lineRule="auto"/>
        <w:jc w:val="both"/>
        <w:rPr>
          <w:rFonts w:ascii="Georgia" w:hAnsi="Georgia" w:cs="Arial"/>
          <w:sz w:val="24"/>
          <w:szCs w:val="24"/>
          <w:lang w:val="es-MX"/>
        </w:rPr>
      </w:pPr>
      <w:r w:rsidRPr="00052BF0">
        <w:rPr>
          <w:rFonts w:ascii="Georgia" w:hAnsi="Georgia"/>
          <w:smallCaps/>
          <w:sz w:val="24"/>
          <w:szCs w:val="24"/>
        </w:rPr>
        <w:t>La defensa de la parte pasiva</w:t>
      </w:r>
    </w:p>
    <w:p w:rsidR="00654D1A" w:rsidRPr="00052BF0" w:rsidRDefault="00654D1A" w:rsidP="00654D1A">
      <w:pPr>
        <w:widowControl/>
        <w:overflowPunct/>
        <w:autoSpaceDE/>
        <w:autoSpaceDN/>
        <w:adjustRightInd/>
        <w:spacing w:line="360" w:lineRule="auto"/>
        <w:jc w:val="both"/>
        <w:rPr>
          <w:rFonts w:ascii="Georgia" w:hAnsi="Georgia" w:cs="Arial"/>
          <w:sz w:val="24"/>
          <w:szCs w:val="24"/>
        </w:rPr>
      </w:pPr>
    </w:p>
    <w:p w:rsidR="003025D3" w:rsidRPr="00052BF0" w:rsidRDefault="003025D3" w:rsidP="003025D3">
      <w:pPr>
        <w:widowControl/>
        <w:overflowPunct/>
        <w:autoSpaceDE/>
        <w:autoSpaceDN/>
        <w:adjustRightInd/>
        <w:spacing w:line="360" w:lineRule="auto"/>
        <w:jc w:val="both"/>
        <w:rPr>
          <w:rFonts w:ascii="Georgia" w:hAnsi="Georgia" w:cs="Arial"/>
          <w:sz w:val="24"/>
          <w:szCs w:val="24"/>
        </w:rPr>
      </w:pPr>
      <w:r w:rsidRPr="00052BF0">
        <w:rPr>
          <w:rFonts w:ascii="Georgia" w:hAnsi="Georgia" w:cs="Arial"/>
          <w:sz w:val="24"/>
          <w:szCs w:val="24"/>
          <w:lang w:val="es-MX"/>
        </w:rPr>
        <w:t xml:space="preserve">Admitió la mayoría de los hechos (1º, 2º, 3º y 5º), negó los restantes (4º y 6º) y </w:t>
      </w:r>
      <w:r w:rsidR="00BC303B" w:rsidRPr="00052BF0">
        <w:rPr>
          <w:rFonts w:ascii="Georgia" w:hAnsi="Georgia" w:cs="Arial"/>
          <w:sz w:val="24"/>
          <w:szCs w:val="24"/>
          <w:lang w:val="es-MX"/>
        </w:rPr>
        <w:t>excepcionó</w:t>
      </w:r>
      <w:r w:rsidRPr="00052BF0">
        <w:rPr>
          <w:rFonts w:ascii="Georgia" w:hAnsi="Georgia" w:cs="Arial"/>
          <w:sz w:val="24"/>
          <w:szCs w:val="24"/>
          <w:lang w:val="es-MX"/>
        </w:rPr>
        <w:t xml:space="preserve">: (i) No </w:t>
      </w:r>
      <w:r w:rsidR="00BC303B" w:rsidRPr="00052BF0">
        <w:rPr>
          <w:rFonts w:ascii="Georgia" w:hAnsi="Georgia" w:cs="Arial"/>
          <w:sz w:val="24"/>
          <w:szCs w:val="24"/>
          <w:lang w:val="es-MX"/>
        </w:rPr>
        <w:t>(</w:t>
      </w:r>
      <w:r w:rsidR="00BC303B" w:rsidRPr="00052BF0">
        <w:rPr>
          <w:rFonts w:ascii="Georgia" w:hAnsi="Georgia" w:cs="Arial"/>
          <w:i/>
          <w:sz w:val="24"/>
          <w:szCs w:val="24"/>
          <w:lang w:val="es-MX"/>
        </w:rPr>
        <w:t>Sic</w:t>
      </w:r>
      <w:r w:rsidR="00BC303B" w:rsidRPr="00052BF0">
        <w:rPr>
          <w:rFonts w:ascii="Georgia" w:hAnsi="Georgia" w:cs="Arial"/>
          <w:sz w:val="24"/>
          <w:szCs w:val="24"/>
          <w:lang w:val="es-MX"/>
        </w:rPr>
        <w:t xml:space="preserve">) </w:t>
      </w:r>
      <w:r w:rsidRPr="00052BF0">
        <w:rPr>
          <w:rFonts w:ascii="Georgia" w:hAnsi="Georgia" w:cs="Arial"/>
          <w:sz w:val="24"/>
          <w:szCs w:val="24"/>
          <w:lang w:val="es-MX"/>
        </w:rPr>
        <w:t xml:space="preserve">interrupción de la prescripción y operancia de la caducidad;  (ii) Cobro y pago de intereses en cantidad superior a la autorizada por ley y </w:t>
      </w:r>
      <w:r w:rsidR="00F56241" w:rsidRPr="00052BF0">
        <w:rPr>
          <w:rFonts w:ascii="Georgia" w:hAnsi="Georgia" w:cs="Arial"/>
          <w:sz w:val="24"/>
          <w:szCs w:val="24"/>
          <w:lang w:val="es-MX"/>
        </w:rPr>
        <w:t>c</w:t>
      </w:r>
      <w:r w:rsidRPr="00052BF0">
        <w:rPr>
          <w:rFonts w:ascii="Georgia" w:hAnsi="Georgia" w:cs="Arial"/>
          <w:sz w:val="24"/>
          <w:szCs w:val="24"/>
          <w:lang w:val="es-MX"/>
        </w:rPr>
        <w:t xml:space="preserve">obro y pago de intereses sobre intereses </w:t>
      </w:r>
      <w:r w:rsidRPr="00052BF0">
        <w:rPr>
          <w:rFonts w:ascii="Georgia" w:hAnsi="Georgia" w:cs="Arial"/>
          <w:sz w:val="24"/>
          <w:szCs w:val="24"/>
        </w:rPr>
        <w:t xml:space="preserve">(Folios </w:t>
      </w:r>
      <w:r w:rsidR="00F56241" w:rsidRPr="00052BF0">
        <w:rPr>
          <w:rFonts w:ascii="Georgia" w:hAnsi="Georgia" w:cs="Arial"/>
          <w:sz w:val="24"/>
          <w:szCs w:val="24"/>
        </w:rPr>
        <w:t>104</w:t>
      </w:r>
      <w:r w:rsidRPr="00052BF0">
        <w:rPr>
          <w:rFonts w:ascii="Georgia" w:hAnsi="Georgia" w:cs="Arial"/>
          <w:sz w:val="24"/>
          <w:szCs w:val="24"/>
        </w:rPr>
        <w:t>-</w:t>
      </w:r>
      <w:r w:rsidR="00F56241" w:rsidRPr="00052BF0">
        <w:rPr>
          <w:rFonts w:ascii="Georgia" w:hAnsi="Georgia" w:cs="Arial"/>
          <w:sz w:val="24"/>
          <w:szCs w:val="24"/>
        </w:rPr>
        <w:t>110</w:t>
      </w:r>
      <w:r w:rsidRPr="00052BF0">
        <w:rPr>
          <w:rFonts w:ascii="Georgia" w:hAnsi="Georgia" w:cs="Arial"/>
          <w:sz w:val="24"/>
          <w:szCs w:val="24"/>
        </w:rPr>
        <w:t>, cuaderno No.1).</w:t>
      </w:r>
    </w:p>
    <w:p w:rsidR="00654D1A" w:rsidRPr="00052BF0" w:rsidRDefault="00654D1A" w:rsidP="00654D1A">
      <w:pPr>
        <w:pStyle w:val="Prrafodelista"/>
        <w:widowControl/>
        <w:overflowPunct/>
        <w:autoSpaceDE/>
        <w:autoSpaceDN/>
        <w:adjustRightInd/>
        <w:spacing w:line="360" w:lineRule="auto"/>
        <w:ind w:left="720"/>
        <w:jc w:val="both"/>
        <w:rPr>
          <w:rFonts w:ascii="Georgia" w:hAnsi="Georgia" w:cs="Arial"/>
          <w:sz w:val="24"/>
          <w:szCs w:val="24"/>
        </w:rPr>
      </w:pPr>
    </w:p>
    <w:p w:rsidR="00654D1A" w:rsidRPr="00052BF0" w:rsidRDefault="00654D1A" w:rsidP="00654D1A">
      <w:pPr>
        <w:numPr>
          <w:ilvl w:val="0"/>
          <w:numId w:val="10"/>
        </w:numPr>
        <w:spacing w:line="360" w:lineRule="auto"/>
        <w:jc w:val="both"/>
        <w:rPr>
          <w:rFonts w:ascii="Georgia" w:hAnsi="Georgia" w:cs="Arial"/>
          <w:sz w:val="24"/>
          <w:szCs w:val="24"/>
        </w:rPr>
      </w:pPr>
      <w:r w:rsidRPr="00052BF0">
        <w:rPr>
          <w:rFonts w:ascii="Georgia" w:hAnsi="Georgia"/>
          <w:smallCaps/>
          <w:sz w:val="24"/>
          <w:szCs w:val="24"/>
        </w:rPr>
        <w:t>El resumen de la sentencia apelada</w:t>
      </w:r>
    </w:p>
    <w:p w:rsidR="00654D1A" w:rsidRPr="00052BF0" w:rsidRDefault="00654D1A" w:rsidP="00654D1A">
      <w:pPr>
        <w:spacing w:line="360" w:lineRule="auto"/>
        <w:jc w:val="both"/>
        <w:rPr>
          <w:rFonts w:ascii="Georgia" w:hAnsi="Georgia" w:cs="Arial"/>
          <w:sz w:val="24"/>
          <w:szCs w:val="24"/>
        </w:rPr>
      </w:pPr>
    </w:p>
    <w:p w:rsidR="00F56241" w:rsidRPr="00052BF0" w:rsidRDefault="00F56241" w:rsidP="00F56241">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lang w:val="es-CO"/>
        </w:rPr>
      </w:pPr>
      <w:r w:rsidRPr="00052BF0">
        <w:rPr>
          <w:rFonts w:ascii="Georgia" w:hAnsi="Georgia" w:cs="Arial"/>
          <w:szCs w:val="24"/>
          <w:lang w:val="es-CO"/>
        </w:rPr>
        <w:t xml:space="preserve">En la parte resolutoria decidió: (i) Declarar impróspera la excepción de no interrupción de la prescripción y probada la del cobro de excesivo de intereses; (ii) Ordenar seguir la ejecución contra el ejecutado, pero solo respecto de $39.937.256; (iii) Avaluar y rematar del bien embargado y secuestrado; y, (iv) Liquidar el crédito y condenar en costas, en un 50%, al demandado (Sic), para lo que fijó las agencias. También dispuso oficiar a otro despacho y poner en conocimiento unos informes. </w:t>
      </w:r>
    </w:p>
    <w:p w:rsidR="00F56241" w:rsidRPr="00052BF0" w:rsidRDefault="00F56241" w:rsidP="00F56241">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lang w:val="es-CO"/>
        </w:rPr>
      </w:pPr>
    </w:p>
    <w:p w:rsidR="00F56241" w:rsidRPr="00052BF0" w:rsidRDefault="00F56241" w:rsidP="00F56241">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r w:rsidRPr="00052BF0">
        <w:rPr>
          <w:rFonts w:ascii="Georgia" w:hAnsi="Georgia" w:cs="Arial"/>
          <w:szCs w:val="24"/>
        </w:rPr>
        <w:t>En sustento señaló que no había operado la prescripción, porque la notificación del demandado había interrumpido el plazo y tampoco</w:t>
      </w:r>
      <w:r w:rsidR="00ED59CB" w:rsidRPr="00052BF0">
        <w:rPr>
          <w:rFonts w:ascii="Georgia" w:hAnsi="Georgia" w:cs="Arial"/>
          <w:szCs w:val="24"/>
        </w:rPr>
        <w:t>,</w:t>
      </w:r>
      <w:r w:rsidRPr="00052BF0">
        <w:rPr>
          <w:rFonts w:ascii="Georgia" w:hAnsi="Georgia" w:cs="Arial"/>
          <w:szCs w:val="24"/>
        </w:rPr>
        <w:t xml:space="preserve"> a</w:t>
      </w:r>
      <w:r w:rsidR="005C53BD" w:rsidRPr="00052BF0">
        <w:rPr>
          <w:rFonts w:ascii="Georgia" w:hAnsi="Georgia" w:cs="Arial"/>
          <w:szCs w:val="24"/>
        </w:rPr>
        <w:t xml:space="preserve"> ese </w:t>
      </w:r>
      <w:r w:rsidRPr="00052BF0">
        <w:rPr>
          <w:rFonts w:ascii="Georgia" w:hAnsi="Georgia" w:cs="Arial"/>
          <w:szCs w:val="24"/>
        </w:rPr>
        <w:t xml:space="preserve">momento, había transcurrido el plazo de </w:t>
      </w:r>
      <w:r w:rsidR="005C53BD" w:rsidRPr="00052BF0">
        <w:rPr>
          <w:rFonts w:ascii="Georgia" w:hAnsi="Georgia" w:cs="Arial"/>
          <w:szCs w:val="24"/>
        </w:rPr>
        <w:t>tres (</w:t>
      </w:r>
      <w:r w:rsidRPr="00052BF0">
        <w:rPr>
          <w:rFonts w:ascii="Georgia" w:hAnsi="Georgia" w:cs="Arial"/>
          <w:szCs w:val="24"/>
        </w:rPr>
        <w:t>3</w:t>
      </w:r>
      <w:r w:rsidR="005C53BD" w:rsidRPr="00052BF0">
        <w:rPr>
          <w:rFonts w:ascii="Georgia" w:hAnsi="Georgia" w:cs="Arial"/>
          <w:szCs w:val="24"/>
        </w:rPr>
        <w:t>)</w:t>
      </w:r>
      <w:r w:rsidRPr="00052BF0">
        <w:rPr>
          <w:rFonts w:ascii="Georgia" w:hAnsi="Georgia" w:cs="Arial"/>
          <w:szCs w:val="24"/>
        </w:rPr>
        <w:t xml:space="preserve"> años para aplicar el fenómeno reclamado. Sobre el monto de</w:t>
      </w:r>
      <w:r w:rsidR="005B740A" w:rsidRPr="00052BF0">
        <w:rPr>
          <w:rFonts w:ascii="Georgia" w:hAnsi="Georgia" w:cs="Arial"/>
          <w:szCs w:val="24"/>
        </w:rPr>
        <w:t xml:space="preserve"> </w:t>
      </w:r>
      <w:r w:rsidRPr="00052BF0">
        <w:rPr>
          <w:rFonts w:ascii="Georgia" w:hAnsi="Georgia" w:cs="Arial"/>
          <w:szCs w:val="24"/>
        </w:rPr>
        <w:t>l</w:t>
      </w:r>
      <w:r w:rsidR="005B740A" w:rsidRPr="00052BF0">
        <w:rPr>
          <w:rFonts w:ascii="Georgia" w:hAnsi="Georgia" w:cs="Arial"/>
          <w:szCs w:val="24"/>
        </w:rPr>
        <w:t xml:space="preserve">os intereses dijo que ante lo expuesto por el ejecutado, la parte actora reconoció que los cobrados eran del tenor de 3%, </w:t>
      </w:r>
      <w:r w:rsidR="00ED59CB" w:rsidRPr="00052BF0">
        <w:rPr>
          <w:rFonts w:ascii="Georgia" w:hAnsi="Georgia" w:cs="Arial"/>
          <w:szCs w:val="24"/>
        </w:rPr>
        <w:t xml:space="preserve">por lo que </w:t>
      </w:r>
      <w:r w:rsidR="005B740A" w:rsidRPr="00052BF0">
        <w:rPr>
          <w:rFonts w:ascii="Georgia" w:hAnsi="Georgia" w:cs="Arial"/>
          <w:szCs w:val="24"/>
        </w:rPr>
        <w:t xml:space="preserve">determinó que la ejecutante era merecedora </w:t>
      </w:r>
      <w:r w:rsidR="005B740A" w:rsidRPr="00052BF0">
        <w:rPr>
          <w:rFonts w:ascii="Georgia" w:hAnsi="Georgia" w:cs="Arial"/>
          <w:szCs w:val="24"/>
        </w:rPr>
        <w:lastRenderedPageBreak/>
        <w:t xml:space="preserve">de la sanción del artículo 884, CCo, hizo los cálculos y estableció la suma sobre la que debía continuar la ejecución </w:t>
      </w:r>
      <w:r w:rsidRPr="00052BF0">
        <w:rPr>
          <w:rFonts w:ascii="Georgia" w:hAnsi="Georgia" w:cs="Arial"/>
          <w:szCs w:val="24"/>
        </w:rPr>
        <w:t xml:space="preserve">(Folios </w:t>
      </w:r>
      <w:r w:rsidR="005B740A" w:rsidRPr="00052BF0">
        <w:rPr>
          <w:rFonts w:ascii="Georgia" w:hAnsi="Georgia" w:cs="Arial"/>
          <w:szCs w:val="24"/>
        </w:rPr>
        <w:t>164</w:t>
      </w:r>
      <w:r w:rsidRPr="00052BF0">
        <w:rPr>
          <w:rFonts w:ascii="Georgia" w:hAnsi="Georgia" w:cs="Arial"/>
          <w:szCs w:val="24"/>
        </w:rPr>
        <w:t>-1</w:t>
      </w:r>
      <w:r w:rsidR="005B740A" w:rsidRPr="00052BF0">
        <w:rPr>
          <w:rFonts w:ascii="Georgia" w:hAnsi="Georgia" w:cs="Arial"/>
          <w:szCs w:val="24"/>
        </w:rPr>
        <w:t>68</w:t>
      </w:r>
      <w:r w:rsidRPr="00052BF0">
        <w:rPr>
          <w:rFonts w:ascii="Georgia" w:hAnsi="Georgia" w:cs="Arial"/>
          <w:szCs w:val="24"/>
        </w:rPr>
        <w:t xml:space="preserve">, </w:t>
      </w:r>
      <w:r w:rsidR="005B740A" w:rsidRPr="00052BF0">
        <w:rPr>
          <w:rFonts w:ascii="Georgia" w:hAnsi="Georgia" w:cs="Arial"/>
          <w:szCs w:val="24"/>
        </w:rPr>
        <w:t>ibídem</w:t>
      </w:r>
      <w:r w:rsidRPr="00052BF0">
        <w:rPr>
          <w:rFonts w:ascii="Georgia" w:hAnsi="Georgia" w:cs="Arial"/>
          <w:szCs w:val="24"/>
        </w:rPr>
        <w:t>).</w:t>
      </w:r>
    </w:p>
    <w:p w:rsidR="00F808EF" w:rsidRPr="00052BF0" w:rsidRDefault="00F808EF" w:rsidP="00F56241">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p>
    <w:p w:rsidR="00654D1A" w:rsidRPr="006869B9" w:rsidRDefault="00654D1A" w:rsidP="00654D1A">
      <w:pPr>
        <w:pStyle w:val="Prrafodelista"/>
        <w:numPr>
          <w:ilvl w:val="0"/>
          <w:numId w:val="10"/>
        </w:numPr>
        <w:spacing w:line="360" w:lineRule="auto"/>
        <w:jc w:val="both"/>
        <w:rPr>
          <w:rFonts w:ascii="Georgia" w:hAnsi="Georgia" w:cs="Arial"/>
          <w:sz w:val="24"/>
          <w:szCs w:val="24"/>
        </w:rPr>
      </w:pPr>
      <w:r w:rsidRPr="00052BF0">
        <w:rPr>
          <w:rFonts w:ascii="Georgia" w:hAnsi="Georgia" w:cs="Arial"/>
          <w:smallCaps/>
          <w:sz w:val="24"/>
          <w:szCs w:val="24"/>
        </w:rPr>
        <w:t>La síntesis de la apelación</w:t>
      </w:r>
    </w:p>
    <w:p w:rsidR="006869B9" w:rsidRPr="00052BF0" w:rsidRDefault="006869B9" w:rsidP="006869B9">
      <w:pPr>
        <w:pStyle w:val="Prrafodelista"/>
        <w:spacing w:line="360" w:lineRule="auto"/>
        <w:ind w:left="360"/>
        <w:jc w:val="both"/>
        <w:rPr>
          <w:rFonts w:ascii="Georgia" w:hAnsi="Georgia" w:cs="Arial"/>
          <w:sz w:val="24"/>
          <w:szCs w:val="24"/>
        </w:rPr>
      </w:pPr>
    </w:p>
    <w:p w:rsidR="005B37DE" w:rsidRPr="00052BF0" w:rsidRDefault="005B37DE" w:rsidP="00654D1A">
      <w:pPr>
        <w:pStyle w:val="Prrafodelista"/>
        <w:numPr>
          <w:ilvl w:val="1"/>
          <w:numId w:val="10"/>
        </w:numPr>
        <w:spacing w:line="360" w:lineRule="auto"/>
        <w:jc w:val="both"/>
        <w:rPr>
          <w:rFonts w:ascii="Georgia" w:hAnsi="Georgia" w:cs="Arial"/>
          <w:sz w:val="24"/>
          <w:szCs w:val="24"/>
        </w:rPr>
      </w:pPr>
      <w:r w:rsidRPr="00052BF0">
        <w:rPr>
          <w:rFonts w:ascii="Georgia" w:hAnsi="Georgia" w:cs="Arial"/>
          <w:smallCaps/>
          <w:sz w:val="24"/>
          <w:szCs w:val="24"/>
        </w:rPr>
        <w:t>Los reparos</w:t>
      </w:r>
    </w:p>
    <w:p w:rsidR="005B37DE" w:rsidRPr="00052BF0" w:rsidRDefault="005B37DE" w:rsidP="005B37DE">
      <w:pPr>
        <w:pStyle w:val="Prrafodelista"/>
        <w:spacing w:line="360" w:lineRule="auto"/>
        <w:ind w:left="720"/>
        <w:jc w:val="both"/>
        <w:rPr>
          <w:rFonts w:ascii="Georgia" w:hAnsi="Georgia" w:cs="Arial"/>
          <w:sz w:val="24"/>
          <w:szCs w:val="24"/>
        </w:rPr>
      </w:pPr>
    </w:p>
    <w:p w:rsidR="00654D1A" w:rsidRPr="00052BF0" w:rsidRDefault="005B740A" w:rsidP="005B37DE">
      <w:pPr>
        <w:pStyle w:val="Prrafodelista"/>
        <w:numPr>
          <w:ilvl w:val="2"/>
          <w:numId w:val="10"/>
        </w:numPr>
        <w:spacing w:line="360" w:lineRule="auto"/>
        <w:jc w:val="both"/>
        <w:rPr>
          <w:rFonts w:ascii="Georgia" w:hAnsi="Georgia" w:cs="Arial"/>
          <w:sz w:val="24"/>
          <w:szCs w:val="24"/>
        </w:rPr>
      </w:pPr>
      <w:r w:rsidRPr="00052BF0">
        <w:rPr>
          <w:rFonts w:ascii="Georgia" w:hAnsi="Georgia" w:cs="Arial"/>
          <w:smallCaps/>
          <w:sz w:val="24"/>
          <w:szCs w:val="24"/>
        </w:rPr>
        <w:t>Parte actora</w:t>
      </w:r>
      <w:r w:rsidR="00654D1A" w:rsidRPr="00052BF0">
        <w:rPr>
          <w:rFonts w:ascii="Georgia" w:hAnsi="Georgia" w:cs="Arial"/>
          <w:smallCaps/>
          <w:sz w:val="24"/>
          <w:szCs w:val="24"/>
        </w:rPr>
        <w:t>.</w:t>
      </w:r>
      <w:r w:rsidR="00654D1A" w:rsidRPr="00052BF0">
        <w:rPr>
          <w:rFonts w:ascii="Georgia" w:hAnsi="Georgia" w:cs="Arial"/>
          <w:sz w:val="24"/>
          <w:szCs w:val="24"/>
        </w:rPr>
        <w:t xml:space="preserve"> (i) </w:t>
      </w:r>
      <w:r w:rsidRPr="00052BF0">
        <w:rPr>
          <w:rFonts w:ascii="Georgia" w:hAnsi="Georgia" w:cs="Arial"/>
          <w:sz w:val="24"/>
          <w:szCs w:val="24"/>
        </w:rPr>
        <w:t xml:space="preserve">La sanción de pérdida de intereses solo debe aplicarse a los efectivamente recaudados, relacionados en los recibos aportados por el ejecutado </w:t>
      </w:r>
      <w:r w:rsidR="0083520B" w:rsidRPr="00052BF0">
        <w:rPr>
          <w:rFonts w:ascii="Georgia" w:hAnsi="Georgia" w:cs="Arial"/>
          <w:sz w:val="24"/>
          <w:szCs w:val="24"/>
        </w:rPr>
        <w:t xml:space="preserve">(Folios </w:t>
      </w:r>
      <w:r w:rsidRPr="00052BF0">
        <w:rPr>
          <w:rFonts w:ascii="Georgia" w:hAnsi="Georgia" w:cs="Arial"/>
          <w:sz w:val="24"/>
          <w:szCs w:val="24"/>
        </w:rPr>
        <w:t xml:space="preserve">112-120, </w:t>
      </w:r>
      <w:r w:rsidR="005B37DE" w:rsidRPr="00052BF0">
        <w:rPr>
          <w:rFonts w:ascii="Georgia" w:hAnsi="Georgia" w:cs="Arial"/>
          <w:i/>
          <w:sz w:val="24"/>
          <w:szCs w:val="24"/>
        </w:rPr>
        <w:t>ibídem</w:t>
      </w:r>
      <w:r w:rsidR="0083520B" w:rsidRPr="00052BF0">
        <w:rPr>
          <w:rFonts w:ascii="Georgia" w:hAnsi="Georgia" w:cs="Arial"/>
          <w:sz w:val="24"/>
          <w:szCs w:val="24"/>
        </w:rPr>
        <w:t>)</w:t>
      </w:r>
      <w:r w:rsidR="00654D1A" w:rsidRPr="00052BF0">
        <w:rPr>
          <w:rFonts w:ascii="Georgia" w:hAnsi="Georgia" w:cs="Arial"/>
          <w:sz w:val="24"/>
          <w:szCs w:val="24"/>
        </w:rPr>
        <w:t xml:space="preserve">; (ii) </w:t>
      </w:r>
      <w:r w:rsidRPr="00052BF0">
        <w:rPr>
          <w:rFonts w:ascii="Georgia" w:hAnsi="Georgia" w:cs="Arial"/>
          <w:sz w:val="24"/>
          <w:szCs w:val="24"/>
        </w:rPr>
        <w:t>E</w:t>
      </w:r>
      <w:r w:rsidR="0083520B" w:rsidRPr="00052BF0">
        <w:rPr>
          <w:rFonts w:ascii="Georgia" w:hAnsi="Georgia" w:cs="Arial"/>
          <w:sz w:val="24"/>
          <w:szCs w:val="24"/>
        </w:rPr>
        <w:t>s</w:t>
      </w:r>
      <w:r w:rsidRPr="00052BF0">
        <w:rPr>
          <w:rFonts w:ascii="Georgia" w:hAnsi="Georgia" w:cs="Arial"/>
          <w:sz w:val="24"/>
          <w:szCs w:val="24"/>
        </w:rPr>
        <w:t xml:space="preserve"> equ</w:t>
      </w:r>
      <w:r w:rsidR="0083520B" w:rsidRPr="00052BF0">
        <w:rPr>
          <w:rFonts w:ascii="Georgia" w:hAnsi="Georgia" w:cs="Arial"/>
          <w:sz w:val="24"/>
          <w:szCs w:val="24"/>
        </w:rPr>
        <w:t>í</w:t>
      </w:r>
      <w:r w:rsidRPr="00052BF0">
        <w:rPr>
          <w:rFonts w:ascii="Georgia" w:hAnsi="Georgia" w:cs="Arial"/>
          <w:sz w:val="24"/>
          <w:szCs w:val="24"/>
        </w:rPr>
        <w:t>voc</w:t>
      </w:r>
      <w:r w:rsidR="0083520B" w:rsidRPr="00052BF0">
        <w:rPr>
          <w:rFonts w:ascii="Georgia" w:hAnsi="Georgia" w:cs="Arial"/>
          <w:sz w:val="24"/>
          <w:szCs w:val="24"/>
        </w:rPr>
        <w:t xml:space="preserve">o </w:t>
      </w:r>
      <w:r w:rsidRPr="00052BF0">
        <w:rPr>
          <w:rFonts w:ascii="Georgia" w:hAnsi="Georgia" w:cs="Arial"/>
          <w:sz w:val="24"/>
          <w:szCs w:val="24"/>
        </w:rPr>
        <w:t>estimar que solo correspondían a capitales prestados las letras por $35.000.000 y $45.000.000</w:t>
      </w:r>
      <w:r w:rsidR="005B37DE" w:rsidRPr="00052BF0">
        <w:rPr>
          <w:rFonts w:ascii="Georgia" w:hAnsi="Georgia" w:cs="Arial"/>
          <w:sz w:val="24"/>
          <w:szCs w:val="24"/>
        </w:rPr>
        <w:t>, pues, incluso, el deudor reconoció que existen otros dos capitales por la suma de $15.000.000, en cuyos títulos se consignaron los montos de $24.690.000 y $24.450.000 porque se incluyeron los intereses</w:t>
      </w:r>
      <w:r w:rsidR="00654D1A" w:rsidRPr="00052BF0">
        <w:rPr>
          <w:rFonts w:ascii="Georgia" w:hAnsi="Georgia" w:cs="Arial"/>
          <w:sz w:val="24"/>
          <w:szCs w:val="24"/>
        </w:rPr>
        <w:t xml:space="preserve"> (</w:t>
      </w:r>
      <w:r w:rsidR="005B37DE" w:rsidRPr="00052BF0">
        <w:rPr>
          <w:rFonts w:ascii="Georgia" w:hAnsi="Georgia" w:cs="Arial"/>
          <w:sz w:val="24"/>
          <w:szCs w:val="24"/>
        </w:rPr>
        <w:t>Folios 169-170</w:t>
      </w:r>
      <w:r w:rsidR="00654D1A" w:rsidRPr="00052BF0">
        <w:rPr>
          <w:rFonts w:ascii="Georgia" w:hAnsi="Georgia" w:cs="Arial"/>
          <w:sz w:val="24"/>
          <w:szCs w:val="24"/>
        </w:rPr>
        <w:t xml:space="preserve">, </w:t>
      </w:r>
      <w:r w:rsidR="005B37DE" w:rsidRPr="00052BF0">
        <w:rPr>
          <w:rFonts w:ascii="Georgia" w:hAnsi="Georgia" w:cs="Arial"/>
          <w:sz w:val="24"/>
          <w:szCs w:val="24"/>
        </w:rPr>
        <w:t>ibídem</w:t>
      </w:r>
      <w:r w:rsidR="00654D1A" w:rsidRPr="00052BF0">
        <w:rPr>
          <w:rFonts w:ascii="Georgia" w:hAnsi="Georgia" w:cs="Arial"/>
          <w:sz w:val="24"/>
          <w:szCs w:val="24"/>
        </w:rPr>
        <w:t>).</w:t>
      </w:r>
    </w:p>
    <w:p w:rsidR="00654D1A" w:rsidRPr="00052BF0" w:rsidRDefault="00654D1A" w:rsidP="00654D1A">
      <w:pPr>
        <w:pStyle w:val="Prrafodelista"/>
        <w:spacing w:line="360" w:lineRule="auto"/>
        <w:ind w:left="720"/>
        <w:jc w:val="both"/>
        <w:rPr>
          <w:rFonts w:ascii="Georgia" w:hAnsi="Georgia" w:cs="Arial"/>
          <w:sz w:val="24"/>
          <w:szCs w:val="24"/>
        </w:rPr>
      </w:pPr>
    </w:p>
    <w:p w:rsidR="005B37DE" w:rsidRPr="00052BF0" w:rsidRDefault="005B37DE" w:rsidP="005B37DE">
      <w:pPr>
        <w:pStyle w:val="Prrafodelista"/>
        <w:numPr>
          <w:ilvl w:val="2"/>
          <w:numId w:val="10"/>
        </w:numPr>
        <w:spacing w:line="360" w:lineRule="auto"/>
        <w:jc w:val="both"/>
        <w:rPr>
          <w:rFonts w:ascii="Georgia" w:hAnsi="Georgia" w:cs="Arial"/>
          <w:sz w:val="24"/>
          <w:szCs w:val="24"/>
        </w:rPr>
      </w:pPr>
      <w:r w:rsidRPr="00052BF0">
        <w:rPr>
          <w:rFonts w:ascii="Georgia" w:hAnsi="Georgia" w:cs="Arial"/>
          <w:smallCaps/>
          <w:sz w:val="24"/>
          <w:szCs w:val="24"/>
        </w:rPr>
        <w:t>Parte ejecutada.</w:t>
      </w:r>
      <w:r w:rsidRPr="00052BF0">
        <w:rPr>
          <w:rFonts w:ascii="Georgia" w:hAnsi="Georgia" w:cs="Arial"/>
          <w:sz w:val="24"/>
          <w:szCs w:val="24"/>
        </w:rPr>
        <w:t xml:space="preserve"> (i) Insistió en que </w:t>
      </w:r>
      <w:r w:rsidRPr="00052BF0">
        <w:rPr>
          <w:rFonts w:ascii="Georgia" w:hAnsi="Georgia" w:cs="Arial"/>
          <w:sz w:val="24"/>
          <w:szCs w:val="24"/>
          <w:lang w:val="es-MX"/>
        </w:rPr>
        <w:t>no se interrumpió la prescripción y operó la caducidad, por el actuar omisivo de la parte actora</w:t>
      </w:r>
      <w:r w:rsidR="0083520B" w:rsidRPr="00052BF0">
        <w:rPr>
          <w:rFonts w:ascii="Georgia" w:hAnsi="Georgia" w:cs="Arial"/>
          <w:sz w:val="24"/>
          <w:szCs w:val="24"/>
          <w:lang w:val="es-MX"/>
        </w:rPr>
        <w:t>,</w:t>
      </w:r>
      <w:r w:rsidRPr="00052BF0">
        <w:rPr>
          <w:rFonts w:ascii="Georgia" w:hAnsi="Georgia" w:cs="Arial"/>
          <w:sz w:val="24"/>
          <w:szCs w:val="24"/>
          <w:lang w:val="es-MX"/>
        </w:rPr>
        <w:t xml:space="preserve"> para notificarlo dentro del año siguiente a la notificaci</w:t>
      </w:r>
      <w:r w:rsidR="0072410D" w:rsidRPr="00052BF0">
        <w:rPr>
          <w:rFonts w:ascii="Georgia" w:hAnsi="Georgia" w:cs="Arial"/>
          <w:sz w:val="24"/>
          <w:szCs w:val="24"/>
          <w:lang w:val="es-MX"/>
        </w:rPr>
        <w:t xml:space="preserve">ón que aquella había recibido del mandamiento ejecutivo; </w:t>
      </w:r>
      <w:r w:rsidRPr="00052BF0">
        <w:rPr>
          <w:rFonts w:ascii="Georgia" w:hAnsi="Georgia" w:cs="Arial"/>
          <w:sz w:val="24"/>
          <w:szCs w:val="24"/>
        </w:rPr>
        <w:t>(</w:t>
      </w:r>
      <w:r w:rsidR="00BC303B" w:rsidRPr="00052BF0">
        <w:rPr>
          <w:rFonts w:ascii="Georgia" w:hAnsi="Georgia" w:cs="Arial"/>
          <w:sz w:val="24"/>
          <w:szCs w:val="24"/>
        </w:rPr>
        <w:t>i</w:t>
      </w:r>
      <w:r w:rsidRPr="00052BF0">
        <w:rPr>
          <w:rFonts w:ascii="Georgia" w:hAnsi="Georgia" w:cs="Arial"/>
          <w:sz w:val="24"/>
          <w:szCs w:val="24"/>
        </w:rPr>
        <w:t xml:space="preserve">i) </w:t>
      </w:r>
      <w:r w:rsidR="0072410D" w:rsidRPr="00052BF0">
        <w:rPr>
          <w:rFonts w:ascii="Georgia" w:hAnsi="Georgia" w:cs="Arial"/>
          <w:sz w:val="24"/>
          <w:szCs w:val="24"/>
        </w:rPr>
        <w:t>Señaló que hubo confesión de la ejecutante en el hecho 4º de la demanda, respecto del vencimiento de los títulos objeto del cobro</w:t>
      </w:r>
      <w:r w:rsidRPr="00052BF0">
        <w:rPr>
          <w:rFonts w:ascii="Georgia" w:hAnsi="Georgia" w:cs="Arial"/>
          <w:sz w:val="24"/>
          <w:szCs w:val="24"/>
        </w:rPr>
        <w:t xml:space="preserve"> (Folios </w:t>
      </w:r>
      <w:r w:rsidR="0072410D" w:rsidRPr="00052BF0">
        <w:rPr>
          <w:rFonts w:ascii="Georgia" w:hAnsi="Georgia" w:cs="Arial"/>
          <w:sz w:val="24"/>
          <w:szCs w:val="24"/>
        </w:rPr>
        <w:t>171</w:t>
      </w:r>
      <w:r w:rsidRPr="00052BF0">
        <w:rPr>
          <w:rFonts w:ascii="Georgia" w:hAnsi="Georgia" w:cs="Arial"/>
          <w:sz w:val="24"/>
          <w:szCs w:val="24"/>
        </w:rPr>
        <w:t>-17</w:t>
      </w:r>
      <w:r w:rsidR="0072410D" w:rsidRPr="00052BF0">
        <w:rPr>
          <w:rFonts w:ascii="Georgia" w:hAnsi="Georgia" w:cs="Arial"/>
          <w:sz w:val="24"/>
          <w:szCs w:val="24"/>
        </w:rPr>
        <w:t>2</w:t>
      </w:r>
      <w:r w:rsidRPr="00052BF0">
        <w:rPr>
          <w:rFonts w:ascii="Georgia" w:hAnsi="Georgia" w:cs="Arial"/>
          <w:sz w:val="24"/>
          <w:szCs w:val="24"/>
        </w:rPr>
        <w:t>, ib</w:t>
      </w:r>
      <w:r w:rsidR="0072410D" w:rsidRPr="00052BF0">
        <w:rPr>
          <w:rFonts w:ascii="Georgia" w:hAnsi="Georgia" w:cs="Arial"/>
          <w:sz w:val="24"/>
          <w:szCs w:val="24"/>
        </w:rPr>
        <w:t>.</w:t>
      </w:r>
      <w:r w:rsidRPr="00052BF0">
        <w:rPr>
          <w:rFonts w:ascii="Georgia" w:hAnsi="Georgia" w:cs="Arial"/>
          <w:sz w:val="24"/>
          <w:szCs w:val="24"/>
        </w:rPr>
        <w:t>).</w:t>
      </w:r>
    </w:p>
    <w:p w:rsidR="005B37DE" w:rsidRPr="00052BF0" w:rsidRDefault="00D81FF4" w:rsidP="00D81FF4">
      <w:pPr>
        <w:pStyle w:val="Prrafodelista"/>
        <w:tabs>
          <w:tab w:val="left" w:pos="3210"/>
        </w:tabs>
        <w:spacing w:line="360" w:lineRule="auto"/>
        <w:ind w:left="720"/>
        <w:jc w:val="both"/>
        <w:rPr>
          <w:rFonts w:ascii="Georgia" w:hAnsi="Georgia" w:cs="Arial"/>
          <w:sz w:val="24"/>
          <w:szCs w:val="24"/>
        </w:rPr>
      </w:pPr>
      <w:r w:rsidRPr="00052BF0">
        <w:rPr>
          <w:rFonts w:ascii="Georgia" w:hAnsi="Georgia" w:cs="Arial"/>
          <w:sz w:val="24"/>
          <w:szCs w:val="24"/>
        </w:rPr>
        <w:tab/>
      </w:r>
    </w:p>
    <w:p w:rsidR="00654D1A" w:rsidRPr="00052BF0" w:rsidRDefault="00654D1A" w:rsidP="00654D1A">
      <w:pPr>
        <w:pStyle w:val="Prrafodelista"/>
        <w:numPr>
          <w:ilvl w:val="1"/>
          <w:numId w:val="10"/>
        </w:numPr>
        <w:spacing w:line="360" w:lineRule="auto"/>
        <w:jc w:val="both"/>
        <w:rPr>
          <w:rFonts w:ascii="Georgia" w:hAnsi="Georgia" w:cs="Arial"/>
          <w:sz w:val="24"/>
          <w:szCs w:val="24"/>
        </w:rPr>
      </w:pPr>
      <w:r w:rsidRPr="00052BF0">
        <w:rPr>
          <w:rFonts w:ascii="Georgia" w:hAnsi="Georgia" w:cs="Arial"/>
          <w:smallCaps/>
          <w:sz w:val="24"/>
          <w:szCs w:val="24"/>
        </w:rPr>
        <w:t>La sustentación</w:t>
      </w:r>
    </w:p>
    <w:p w:rsidR="00654D1A" w:rsidRPr="00052BF0" w:rsidRDefault="00654D1A" w:rsidP="00654D1A">
      <w:pPr>
        <w:pStyle w:val="Prrafodelista"/>
        <w:spacing w:line="360" w:lineRule="auto"/>
        <w:jc w:val="both"/>
        <w:rPr>
          <w:rFonts w:ascii="Georgia" w:hAnsi="Georgia" w:cs="Arial"/>
          <w:sz w:val="24"/>
          <w:szCs w:val="24"/>
        </w:rPr>
      </w:pPr>
    </w:p>
    <w:p w:rsidR="000E13CB" w:rsidRPr="00052BF0" w:rsidRDefault="000E13CB" w:rsidP="000E13CB">
      <w:pPr>
        <w:pStyle w:val="Prrafodelista"/>
        <w:numPr>
          <w:ilvl w:val="2"/>
          <w:numId w:val="10"/>
        </w:numPr>
        <w:spacing w:line="360" w:lineRule="auto"/>
        <w:jc w:val="both"/>
        <w:rPr>
          <w:rFonts w:ascii="Georgia" w:hAnsi="Georgia" w:cs="Arial"/>
          <w:sz w:val="24"/>
          <w:szCs w:val="24"/>
        </w:rPr>
      </w:pPr>
      <w:r w:rsidRPr="00052BF0">
        <w:rPr>
          <w:rFonts w:ascii="Georgia" w:hAnsi="Georgia" w:cs="Arial"/>
          <w:smallCaps/>
          <w:sz w:val="24"/>
          <w:szCs w:val="24"/>
        </w:rPr>
        <w:t xml:space="preserve">Parte </w:t>
      </w:r>
      <w:r w:rsidR="00CA4127" w:rsidRPr="00052BF0">
        <w:rPr>
          <w:rFonts w:ascii="Georgia" w:hAnsi="Georgia" w:cs="Arial"/>
          <w:smallCaps/>
          <w:sz w:val="24"/>
          <w:szCs w:val="24"/>
        </w:rPr>
        <w:t>ejecutante</w:t>
      </w:r>
      <w:r w:rsidRPr="00052BF0">
        <w:rPr>
          <w:rFonts w:ascii="Georgia" w:hAnsi="Georgia" w:cs="Arial"/>
          <w:smallCaps/>
          <w:sz w:val="24"/>
          <w:szCs w:val="24"/>
        </w:rPr>
        <w:t>.</w:t>
      </w:r>
      <w:r w:rsidRPr="00052BF0">
        <w:rPr>
          <w:rFonts w:ascii="Georgia" w:hAnsi="Georgia" w:cs="Arial"/>
          <w:sz w:val="24"/>
          <w:szCs w:val="24"/>
        </w:rPr>
        <w:t xml:space="preserve"> </w:t>
      </w:r>
      <w:r w:rsidR="00CA4127" w:rsidRPr="00052BF0">
        <w:rPr>
          <w:rFonts w:ascii="Georgia" w:hAnsi="Georgia" w:cs="Arial"/>
          <w:sz w:val="24"/>
          <w:szCs w:val="24"/>
        </w:rPr>
        <w:t xml:space="preserve">(i) Dejó de valorarse que los intereses nunca fueron efectivamente cancelados, a voluntad del ejecutado se suscribieron </w:t>
      </w:r>
      <w:r w:rsidR="005A3C03" w:rsidRPr="00052BF0">
        <w:rPr>
          <w:rFonts w:ascii="Georgia" w:hAnsi="Georgia" w:cs="Arial"/>
          <w:sz w:val="24"/>
          <w:szCs w:val="24"/>
        </w:rPr>
        <w:t xml:space="preserve">unas letras </w:t>
      </w:r>
      <w:r w:rsidR="00CA4127" w:rsidRPr="00052BF0">
        <w:rPr>
          <w:rFonts w:ascii="Georgia" w:hAnsi="Georgia" w:cs="Arial"/>
          <w:sz w:val="24"/>
          <w:szCs w:val="24"/>
        </w:rPr>
        <w:t xml:space="preserve">por </w:t>
      </w:r>
      <w:r w:rsidR="006B49DE" w:rsidRPr="00052BF0">
        <w:rPr>
          <w:rFonts w:ascii="Georgia" w:hAnsi="Georgia" w:cs="Arial"/>
          <w:sz w:val="24"/>
          <w:szCs w:val="24"/>
        </w:rPr>
        <w:t>esos montos</w:t>
      </w:r>
      <w:r w:rsidR="00CA4127" w:rsidRPr="00052BF0">
        <w:rPr>
          <w:rFonts w:ascii="Georgia" w:hAnsi="Georgia" w:cs="Arial"/>
          <w:sz w:val="24"/>
          <w:szCs w:val="24"/>
        </w:rPr>
        <w:t xml:space="preserve"> que no habían sido pagados. La</w:t>
      </w:r>
      <w:r w:rsidR="0025560B" w:rsidRPr="00052BF0">
        <w:rPr>
          <w:rFonts w:ascii="Georgia" w:hAnsi="Georgia" w:cs="Arial"/>
          <w:sz w:val="24"/>
          <w:szCs w:val="24"/>
        </w:rPr>
        <w:t xml:space="preserve"> actora </w:t>
      </w:r>
      <w:r w:rsidR="00CA4127" w:rsidRPr="00052BF0">
        <w:rPr>
          <w:rFonts w:ascii="Georgia" w:hAnsi="Georgia" w:cs="Arial"/>
          <w:sz w:val="24"/>
          <w:szCs w:val="24"/>
        </w:rPr>
        <w:t xml:space="preserve">solo recibió por concepto de intereses la suma de $20.155.000 y </w:t>
      </w:r>
      <w:r w:rsidR="0025560B" w:rsidRPr="00052BF0">
        <w:rPr>
          <w:rFonts w:ascii="Georgia" w:hAnsi="Georgia" w:cs="Arial"/>
          <w:sz w:val="24"/>
          <w:szCs w:val="24"/>
        </w:rPr>
        <w:t xml:space="preserve">sobre ellos es que debe liquidarse </w:t>
      </w:r>
      <w:r w:rsidR="005A3C03" w:rsidRPr="00052BF0">
        <w:rPr>
          <w:rFonts w:ascii="Georgia" w:hAnsi="Georgia" w:cs="Arial"/>
          <w:sz w:val="24"/>
          <w:szCs w:val="24"/>
        </w:rPr>
        <w:t>l</w:t>
      </w:r>
      <w:r w:rsidR="0025560B" w:rsidRPr="00052BF0">
        <w:rPr>
          <w:rFonts w:ascii="Georgia" w:hAnsi="Georgia" w:cs="Arial"/>
          <w:sz w:val="24"/>
          <w:szCs w:val="24"/>
        </w:rPr>
        <w:t xml:space="preserve">a pérdida </w:t>
      </w:r>
      <w:r w:rsidR="005A3C03" w:rsidRPr="00052BF0">
        <w:rPr>
          <w:rFonts w:ascii="Georgia" w:hAnsi="Georgia" w:cs="Arial"/>
          <w:sz w:val="24"/>
          <w:szCs w:val="24"/>
        </w:rPr>
        <w:t>aludida</w:t>
      </w:r>
      <w:r w:rsidR="0025560B" w:rsidRPr="00052BF0">
        <w:rPr>
          <w:rFonts w:ascii="Georgia" w:hAnsi="Georgia" w:cs="Arial"/>
          <w:sz w:val="24"/>
          <w:szCs w:val="24"/>
        </w:rPr>
        <w:t xml:space="preserve">. (ii) </w:t>
      </w:r>
      <w:r w:rsidR="005A3C03" w:rsidRPr="00052BF0">
        <w:rPr>
          <w:rFonts w:ascii="Georgia" w:hAnsi="Georgia" w:cs="Arial"/>
          <w:sz w:val="24"/>
          <w:szCs w:val="24"/>
        </w:rPr>
        <w:t xml:space="preserve">Insistió en que habían otros dos capitales por la suma de $15.000.000 que fueron desconocidos en la sentencia apelada. Cuestionó que se premié al </w:t>
      </w:r>
      <w:r w:rsidR="006B49DE" w:rsidRPr="00052BF0">
        <w:rPr>
          <w:rFonts w:ascii="Georgia" w:hAnsi="Georgia" w:cs="Arial"/>
          <w:sz w:val="24"/>
          <w:szCs w:val="24"/>
        </w:rPr>
        <w:t xml:space="preserve">ejecutado </w:t>
      </w:r>
      <w:r w:rsidR="005A3C03" w:rsidRPr="00052BF0">
        <w:rPr>
          <w:rFonts w:ascii="Georgia" w:hAnsi="Georgia" w:cs="Arial"/>
          <w:sz w:val="24"/>
          <w:szCs w:val="24"/>
        </w:rPr>
        <w:t xml:space="preserve">cuando </w:t>
      </w:r>
      <w:r w:rsidR="006B49DE" w:rsidRPr="00052BF0">
        <w:rPr>
          <w:rFonts w:ascii="Georgia" w:hAnsi="Georgia" w:cs="Arial"/>
          <w:sz w:val="24"/>
          <w:szCs w:val="24"/>
        </w:rPr>
        <w:t xml:space="preserve">debe lo reclamado en la demanda </w:t>
      </w:r>
      <w:r w:rsidR="005A3C03" w:rsidRPr="00052BF0">
        <w:rPr>
          <w:rFonts w:ascii="Georgia" w:hAnsi="Georgia" w:cs="Arial"/>
          <w:sz w:val="24"/>
          <w:szCs w:val="24"/>
        </w:rPr>
        <w:t xml:space="preserve">y </w:t>
      </w:r>
      <w:r w:rsidR="006B49DE" w:rsidRPr="00052BF0">
        <w:rPr>
          <w:rFonts w:ascii="Georgia" w:hAnsi="Georgia" w:cs="Arial"/>
          <w:sz w:val="24"/>
          <w:szCs w:val="24"/>
        </w:rPr>
        <w:t xml:space="preserve">tal cual </w:t>
      </w:r>
      <w:r w:rsidR="005A3C03" w:rsidRPr="00052BF0">
        <w:rPr>
          <w:rFonts w:ascii="Georgia" w:hAnsi="Georgia" w:cs="Arial"/>
          <w:sz w:val="24"/>
          <w:szCs w:val="24"/>
        </w:rPr>
        <w:t>se libró el mandamiento de pago</w:t>
      </w:r>
      <w:r w:rsidR="00CA4127" w:rsidRPr="00052BF0">
        <w:rPr>
          <w:rFonts w:ascii="Georgia" w:hAnsi="Georgia" w:cs="Arial"/>
          <w:sz w:val="24"/>
          <w:szCs w:val="24"/>
        </w:rPr>
        <w:t xml:space="preserve"> </w:t>
      </w:r>
      <w:r w:rsidRPr="00052BF0">
        <w:rPr>
          <w:rFonts w:ascii="Georgia" w:hAnsi="Georgia" w:cs="Arial"/>
          <w:sz w:val="24"/>
          <w:szCs w:val="24"/>
        </w:rPr>
        <w:t xml:space="preserve">(Tiempo 4:00 </w:t>
      </w:r>
      <w:r w:rsidR="005A3C03" w:rsidRPr="00052BF0">
        <w:rPr>
          <w:rFonts w:ascii="Georgia" w:hAnsi="Georgia" w:cs="Arial"/>
          <w:sz w:val="24"/>
          <w:szCs w:val="24"/>
        </w:rPr>
        <w:t>a 8:2</w:t>
      </w:r>
      <w:r w:rsidR="00D64A26" w:rsidRPr="00052BF0">
        <w:rPr>
          <w:rFonts w:ascii="Georgia" w:hAnsi="Georgia" w:cs="Arial"/>
          <w:sz w:val="24"/>
          <w:szCs w:val="24"/>
        </w:rPr>
        <w:t>6</w:t>
      </w:r>
      <w:r w:rsidR="005A3C03" w:rsidRPr="00052BF0">
        <w:rPr>
          <w:rFonts w:ascii="Georgia" w:hAnsi="Georgia" w:cs="Arial"/>
          <w:sz w:val="24"/>
          <w:szCs w:val="24"/>
        </w:rPr>
        <w:t xml:space="preserve">, cd. folio 12, este cuaderno). </w:t>
      </w:r>
    </w:p>
    <w:p w:rsidR="000E13CB" w:rsidRPr="00052BF0" w:rsidRDefault="000E13CB" w:rsidP="000E13CB">
      <w:pPr>
        <w:pStyle w:val="Prrafodelista"/>
        <w:spacing w:line="360" w:lineRule="auto"/>
        <w:ind w:left="720"/>
        <w:jc w:val="both"/>
        <w:rPr>
          <w:rFonts w:ascii="Georgia" w:hAnsi="Georgia" w:cs="Arial"/>
          <w:sz w:val="24"/>
          <w:szCs w:val="24"/>
        </w:rPr>
      </w:pPr>
    </w:p>
    <w:p w:rsidR="00CA4127" w:rsidRPr="00052BF0" w:rsidRDefault="00CA4127" w:rsidP="00CA4127">
      <w:pPr>
        <w:pStyle w:val="Prrafodelista"/>
        <w:numPr>
          <w:ilvl w:val="2"/>
          <w:numId w:val="10"/>
        </w:numPr>
        <w:spacing w:line="360" w:lineRule="auto"/>
        <w:jc w:val="both"/>
        <w:rPr>
          <w:rFonts w:ascii="Georgia" w:hAnsi="Georgia" w:cs="Arial"/>
          <w:sz w:val="24"/>
          <w:szCs w:val="24"/>
        </w:rPr>
      </w:pPr>
      <w:r w:rsidRPr="00052BF0">
        <w:rPr>
          <w:rFonts w:ascii="Georgia" w:hAnsi="Georgia" w:cs="Arial"/>
          <w:smallCaps/>
          <w:sz w:val="24"/>
          <w:szCs w:val="24"/>
        </w:rPr>
        <w:t xml:space="preserve">Parte </w:t>
      </w:r>
      <w:r w:rsidR="00D81FF4" w:rsidRPr="00052BF0">
        <w:rPr>
          <w:rFonts w:ascii="Georgia" w:hAnsi="Georgia" w:cs="Arial"/>
          <w:smallCaps/>
          <w:sz w:val="24"/>
          <w:szCs w:val="24"/>
        </w:rPr>
        <w:t>ejecutada</w:t>
      </w:r>
      <w:r w:rsidRPr="00052BF0">
        <w:rPr>
          <w:rFonts w:ascii="Georgia" w:hAnsi="Georgia" w:cs="Arial"/>
          <w:smallCaps/>
          <w:sz w:val="24"/>
          <w:szCs w:val="24"/>
        </w:rPr>
        <w:t>.</w:t>
      </w:r>
      <w:r w:rsidRPr="00052BF0">
        <w:rPr>
          <w:rFonts w:ascii="Georgia" w:hAnsi="Georgia" w:cs="Arial"/>
          <w:sz w:val="24"/>
          <w:szCs w:val="24"/>
        </w:rPr>
        <w:t xml:space="preserve"> </w:t>
      </w:r>
      <w:r w:rsidR="00D64A26" w:rsidRPr="00052BF0">
        <w:rPr>
          <w:rFonts w:ascii="Georgia" w:hAnsi="Georgia" w:cs="Arial"/>
          <w:sz w:val="24"/>
          <w:szCs w:val="24"/>
        </w:rPr>
        <w:t xml:space="preserve">Reiteró </w:t>
      </w:r>
      <w:r w:rsidRPr="00052BF0">
        <w:rPr>
          <w:rFonts w:ascii="Georgia" w:hAnsi="Georgia" w:cs="Arial"/>
          <w:sz w:val="24"/>
          <w:szCs w:val="24"/>
        </w:rPr>
        <w:t xml:space="preserve">que </w:t>
      </w:r>
      <w:r w:rsidR="00D64A26" w:rsidRPr="00052BF0">
        <w:rPr>
          <w:rFonts w:ascii="Georgia" w:hAnsi="Georgia" w:cs="Arial"/>
          <w:sz w:val="24"/>
          <w:szCs w:val="24"/>
        </w:rPr>
        <w:t>la notificación que s</w:t>
      </w:r>
      <w:r w:rsidR="006B49DE" w:rsidRPr="00052BF0">
        <w:rPr>
          <w:rFonts w:ascii="Georgia" w:hAnsi="Georgia" w:cs="Arial"/>
          <w:sz w:val="24"/>
          <w:szCs w:val="24"/>
        </w:rPr>
        <w:t xml:space="preserve">e le hizo </w:t>
      </w:r>
      <w:r w:rsidR="00D64A26" w:rsidRPr="00052BF0">
        <w:rPr>
          <w:rFonts w:ascii="Georgia" w:hAnsi="Georgia" w:cs="Arial"/>
          <w:sz w:val="24"/>
          <w:szCs w:val="24"/>
        </w:rPr>
        <w:t xml:space="preserve">fue por fuera del término establecido en el artículo 90, CGP, por lo que </w:t>
      </w:r>
      <w:r w:rsidRPr="00052BF0">
        <w:rPr>
          <w:rFonts w:ascii="Georgia" w:hAnsi="Georgia" w:cs="Arial"/>
          <w:sz w:val="24"/>
          <w:szCs w:val="24"/>
          <w:lang w:val="es-MX"/>
        </w:rPr>
        <w:t>no se interrumpió la prescripción</w:t>
      </w:r>
      <w:r w:rsidR="00232BB0" w:rsidRPr="00052BF0">
        <w:rPr>
          <w:rFonts w:ascii="Georgia" w:hAnsi="Georgia" w:cs="Arial"/>
          <w:sz w:val="24"/>
          <w:szCs w:val="24"/>
          <w:lang w:val="es-MX"/>
        </w:rPr>
        <w:t xml:space="preserve"> para la mayoría de los títulos cobrados y los demás, que detalló, corresponden a sumas que fueron ilegalmente cobradas por conceptos de intereses</w:t>
      </w:r>
      <w:r w:rsidR="006B49DE" w:rsidRPr="00052BF0">
        <w:rPr>
          <w:rFonts w:ascii="Georgia" w:hAnsi="Georgia" w:cs="Arial"/>
          <w:sz w:val="24"/>
          <w:szCs w:val="24"/>
          <w:lang w:val="es-MX"/>
        </w:rPr>
        <w:t xml:space="preserve"> a una tasa superior a la permitida</w:t>
      </w:r>
      <w:r w:rsidR="00232BB0" w:rsidRPr="00052BF0">
        <w:rPr>
          <w:rFonts w:ascii="Georgia" w:hAnsi="Georgia" w:cs="Arial"/>
          <w:sz w:val="24"/>
          <w:szCs w:val="24"/>
          <w:lang w:val="es-MX"/>
        </w:rPr>
        <w:t xml:space="preserve">. En suma, considera que </w:t>
      </w:r>
      <w:r w:rsidR="00D64A26" w:rsidRPr="00052BF0">
        <w:rPr>
          <w:rFonts w:ascii="Georgia" w:hAnsi="Georgia" w:cs="Arial"/>
          <w:sz w:val="24"/>
          <w:szCs w:val="24"/>
          <w:lang w:val="es-MX"/>
        </w:rPr>
        <w:t xml:space="preserve">debieron </w:t>
      </w:r>
      <w:r w:rsidR="00D64A26" w:rsidRPr="00052BF0">
        <w:rPr>
          <w:rFonts w:ascii="Georgia" w:hAnsi="Georgia" w:cs="Arial"/>
          <w:sz w:val="24"/>
          <w:szCs w:val="24"/>
          <w:lang w:val="es-MX"/>
        </w:rPr>
        <w:lastRenderedPageBreak/>
        <w:t>desestimarse las pretensiones</w:t>
      </w:r>
      <w:r w:rsidR="00232BB0" w:rsidRPr="00052BF0">
        <w:rPr>
          <w:rFonts w:ascii="Georgia" w:hAnsi="Georgia" w:cs="Arial"/>
          <w:sz w:val="24"/>
          <w:szCs w:val="24"/>
          <w:lang w:val="es-MX"/>
        </w:rPr>
        <w:t xml:space="preserve"> y así solicitó se declarará, en caso contrario, pidió se confirmará la decisión de primera instancia </w:t>
      </w:r>
      <w:r w:rsidR="005A3C03" w:rsidRPr="00052BF0">
        <w:rPr>
          <w:rFonts w:ascii="Georgia" w:hAnsi="Georgia" w:cs="Arial"/>
          <w:sz w:val="24"/>
          <w:szCs w:val="24"/>
          <w:lang w:val="es-MX"/>
        </w:rPr>
        <w:t xml:space="preserve"> </w:t>
      </w:r>
      <w:r w:rsidR="005A3C03" w:rsidRPr="00052BF0">
        <w:rPr>
          <w:rFonts w:ascii="Georgia" w:hAnsi="Georgia" w:cs="Arial"/>
          <w:sz w:val="24"/>
          <w:szCs w:val="24"/>
        </w:rPr>
        <w:t xml:space="preserve">(Tiempo 9:38 a </w:t>
      </w:r>
      <w:r w:rsidR="00232BB0" w:rsidRPr="00052BF0">
        <w:rPr>
          <w:rFonts w:ascii="Georgia" w:hAnsi="Georgia" w:cs="Arial"/>
          <w:sz w:val="24"/>
          <w:szCs w:val="24"/>
        </w:rPr>
        <w:t xml:space="preserve">25:05, </w:t>
      </w:r>
      <w:r w:rsidR="005A3C03" w:rsidRPr="00052BF0">
        <w:rPr>
          <w:rFonts w:ascii="Georgia" w:hAnsi="Georgia" w:cs="Arial"/>
          <w:sz w:val="24"/>
          <w:szCs w:val="24"/>
        </w:rPr>
        <w:t>cd. folio 12, este cuaderno)</w:t>
      </w:r>
      <w:r w:rsidR="00232BB0" w:rsidRPr="00052BF0">
        <w:rPr>
          <w:rFonts w:ascii="Georgia" w:hAnsi="Georgia" w:cs="Arial"/>
          <w:sz w:val="24"/>
          <w:szCs w:val="24"/>
        </w:rPr>
        <w:t>.</w:t>
      </w:r>
    </w:p>
    <w:p w:rsidR="00CA4127" w:rsidRPr="00052BF0" w:rsidRDefault="00CA4127" w:rsidP="00CA4127">
      <w:pPr>
        <w:pStyle w:val="Prrafodelista"/>
        <w:spacing w:line="360" w:lineRule="auto"/>
        <w:ind w:left="720"/>
        <w:jc w:val="both"/>
        <w:rPr>
          <w:rFonts w:ascii="Georgia" w:hAnsi="Georgia" w:cs="Arial"/>
          <w:sz w:val="24"/>
          <w:szCs w:val="24"/>
        </w:rPr>
      </w:pPr>
    </w:p>
    <w:p w:rsidR="00654D1A" w:rsidRPr="00052BF0" w:rsidRDefault="00654D1A" w:rsidP="00654D1A">
      <w:pPr>
        <w:numPr>
          <w:ilvl w:val="0"/>
          <w:numId w:val="10"/>
        </w:numPr>
        <w:spacing w:line="360" w:lineRule="auto"/>
        <w:jc w:val="both"/>
        <w:rPr>
          <w:rFonts w:ascii="Georgia" w:hAnsi="Georgia"/>
          <w:b/>
          <w:sz w:val="24"/>
          <w:szCs w:val="24"/>
        </w:rPr>
      </w:pPr>
      <w:r w:rsidRPr="00052BF0">
        <w:rPr>
          <w:rFonts w:ascii="Georgia" w:hAnsi="Georgia"/>
          <w:smallCaps/>
          <w:sz w:val="24"/>
          <w:szCs w:val="24"/>
        </w:rPr>
        <w:t>la fundamentación jurídica para decidir</w:t>
      </w:r>
    </w:p>
    <w:p w:rsidR="00654D1A" w:rsidRPr="00052BF0" w:rsidRDefault="00654D1A" w:rsidP="00654D1A">
      <w:pPr>
        <w:spacing w:line="360" w:lineRule="auto"/>
        <w:jc w:val="both"/>
        <w:rPr>
          <w:rFonts w:ascii="Georgia" w:hAnsi="Georgia" w:cs="Arial"/>
          <w:sz w:val="24"/>
          <w:szCs w:val="24"/>
        </w:rPr>
      </w:pPr>
    </w:p>
    <w:p w:rsidR="00CA4127" w:rsidRPr="00052BF0" w:rsidRDefault="00CA4127" w:rsidP="00CA4127">
      <w:pPr>
        <w:pStyle w:val="Prrafodelista"/>
        <w:widowControl/>
        <w:numPr>
          <w:ilvl w:val="0"/>
          <w:numId w:val="36"/>
        </w:numPr>
        <w:overflowPunct/>
        <w:adjustRightInd/>
        <w:spacing w:line="360" w:lineRule="auto"/>
        <w:jc w:val="both"/>
        <w:rPr>
          <w:rFonts w:ascii="Georgia" w:hAnsi="Georgia" w:cs="Arial"/>
          <w:iCs/>
          <w:smallCaps/>
          <w:vanish/>
          <w:sz w:val="24"/>
          <w:szCs w:val="24"/>
        </w:rPr>
      </w:pPr>
    </w:p>
    <w:p w:rsidR="00CA4127" w:rsidRPr="00052BF0" w:rsidRDefault="00CA4127" w:rsidP="00CA4127">
      <w:pPr>
        <w:pStyle w:val="Prrafodelista"/>
        <w:widowControl/>
        <w:numPr>
          <w:ilvl w:val="0"/>
          <w:numId w:val="36"/>
        </w:numPr>
        <w:overflowPunct/>
        <w:adjustRightInd/>
        <w:spacing w:line="360" w:lineRule="auto"/>
        <w:jc w:val="both"/>
        <w:rPr>
          <w:rFonts w:ascii="Georgia" w:hAnsi="Georgia" w:cs="Arial"/>
          <w:iCs/>
          <w:smallCaps/>
          <w:vanish/>
          <w:sz w:val="24"/>
          <w:szCs w:val="24"/>
        </w:rPr>
      </w:pPr>
    </w:p>
    <w:p w:rsidR="00CA4127" w:rsidRPr="00052BF0" w:rsidRDefault="00CA4127" w:rsidP="00CA4127">
      <w:pPr>
        <w:pStyle w:val="Prrafodelista"/>
        <w:widowControl/>
        <w:numPr>
          <w:ilvl w:val="0"/>
          <w:numId w:val="36"/>
        </w:numPr>
        <w:overflowPunct/>
        <w:adjustRightInd/>
        <w:spacing w:line="360" w:lineRule="auto"/>
        <w:jc w:val="both"/>
        <w:rPr>
          <w:rFonts w:ascii="Georgia" w:hAnsi="Georgia" w:cs="Arial"/>
          <w:iCs/>
          <w:smallCaps/>
          <w:vanish/>
          <w:sz w:val="24"/>
          <w:szCs w:val="24"/>
        </w:rPr>
      </w:pPr>
    </w:p>
    <w:p w:rsidR="00CA4127" w:rsidRPr="00052BF0" w:rsidRDefault="00CA4127" w:rsidP="00CA4127">
      <w:pPr>
        <w:pStyle w:val="Prrafodelista"/>
        <w:widowControl/>
        <w:numPr>
          <w:ilvl w:val="0"/>
          <w:numId w:val="36"/>
        </w:numPr>
        <w:overflowPunct/>
        <w:adjustRightInd/>
        <w:spacing w:line="360" w:lineRule="auto"/>
        <w:jc w:val="both"/>
        <w:rPr>
          <w:rFonts w:ascii="Georgia" w:hAnsi="Georgia" w:cs="Arial"/>
          <w:iCs/>
          <w:smallCaps/>
          <w:vanish/>
          <w:sz w:val="24"/>
          <w:szCs w:val="24"/>
        </w:rPr>
      </w:pPr>
    </w:p>
    <w:p w:rsidR="00654D1A" w:rsidRPr="00052BF0" w:rsidRDefault="00654D1A" w:rsidP="00CA4127">
      <w:pPr>
        <w:pStyle w:val="Prrafodelista"/>
        <w:widowControl/>
        <w:numPr>
          <w:ilvl w:val="1"/>
          <w:numId w:val="36"/>
        </w:numPr>
        <w:overflowPunct/>
        <w:adjustRightInd/>
        <w:spacing w:line="360" w:lineRule="auto"/>
        <w:jc w:val="both"/>
        <w:rPr>
          <w:rFonts w:ascii="Georgia" w:hAnsi="Georgia" w:cs="Arial"/>
          <w:iCs/>
          <w:sz w:val="24"/>
          <w:szCs w:val="24"/>
        </w:rPr>
      </w:pPr>
      <w:r w:rsidRPr="00052BF0">
        <w:rPr>
          <w:rFonts w:ascii="Georgia" w:hAnsi="Georgia" w:cs="Arial"/>
          <w:iCs/>
          <w:smallCaps/>
          <w:sz w:val="24"/>
          <w:szCs w:val="24"/>
        </w:rPr>
        <w:t xml:space="preserve">La competencia en esta sede. </w:t>
      </w:r>
      <w:r w:rsidRPr="00052BF0">
        <w:rPr>
          <w:rFonts w:ascii="Georgia" w:hAnsi="Georgia" w:cs="Arial"/>
          <w:sz w:val="24"/>
          <w:szCs w:val="24"/>
        </w:rPr>
        <w:t xml:space="preserve">Esta Sala tiene habilitación legal para desatar la alzada dada su calidad de superiora funcional del Juzgado </w:t>
      </w:r>
      <w:r w:rsidR="0072410D" w:rsidRPr="00052BF0">
        <w:rPr>
          <w:rFonts w:ascii="Georgia" w:hAnsi="Georgia" w:cs="Arial"/>
          <w:sz w:val="24"/>
          <w:szCs w:val="24"/>
        </w:rPr>
        <w:t xml:space="preserve">Cuarto </w:t>
      </w:r>
      <w:r w:rsidRPr="00052BF0">
        <w:rPr>
          <w:rFonts w:ascii="Georgia" w:hAnsi="Georgia" w:cs="Arial"/>
          <w:sz w:val="24"/>
          <w:szCs w:val="24"/>
        </w:rPr>
        <w:t xml:space="preserve">Civil del Circuito </w:t>
      </w:r>
      <w:r w:rsidR="0072410D" w:rsidRPr="00052BF0">
        <w:rPr>
          <w:rFonts w:ascii="Georgia" w:hAnsi="Georgia" w:cs="Arial"/>
          <w:sz w:val="24"/>
          <w:szCs w:val="24"/>
        </w:rPr>
        <w:t>local</w:t>
      </w:r>
      <w:r w:rsidRPr="00052BF0">
        <w:rPr>
          <w:rFonts w:ascii="Georgia" w:hAnsi="Georgia" w:cs="Arial"/>
          <w:sz w:val="24"/>
          <w:szCs w:val="24"/>
        </w:rPr>
        <w:t>, que dictó la sentencia cuestionada.</w:t>
      </w:r>
    </w:p>
    <w:p w:rsidR="00654D1A" w:rsidRPr="00052BF0" w:rsidRDefault="00654D1A" w:rsidP="00654D1A">
      <w:pPr>
        <w:pStyle w:val="Prrafodelista"/>
        <w:spacing w:line="360" w:lineRule="auto"/>
        <w:ind w:left="720"/>
        <w:jc w:val="both"/>
        <w:rPr>
          <w:rFonts w:ascii="Georgia" w:hAnsi="Georgia" w:cs="Arial"/>
          <w:sz w:val="24"/>
          <w:szCs w:val="24"/>
        </w:rPr>
      </w:pPr>
    </w:p>
    <w:p w:rsidR="00654D1A" w:rsidRPr="00052BF0" w:rsidRDefault="00654D1A" w:rsidP="00654D1A">
      <w:pPr>
        <w:pStyle w:val="Prrafodelista"/>
        <w:numPr>
          <w:ilvl w:val="1"/>
          <w:numId w:val="36"/>
        </w:numPr>
        <w:spacing w:line="360" w:lineRule="auto"/>
        <w:jc w:val="both"/>
        <w:rPr>
          <w:rFonts w:ascii="Georgia" w:hAnsi="Georgia" w:cs="Arial"/>
          <w:sz w:val="24"/>
          <w:szCs w:val="24"/>
        </w:rPr>
      </w:pPr>
      <w:r w:rsidRPr="00052BF0">
        <w:rPr>
          <w:rFonts w:ascii="Georgia" w:hAnsi="Georgia" w:cs="Arial"/>
          <w:smallCaps/>
          <w:sz w:val="24"/>
          <w:szCs w:val="24"/>
        </w:rPr>
        <w:t>Los presupuestos de validez y eficacia. L</w:t>
      </w:r>
      <w:r w:rsidRPr="00052BF0">
        <w:rPr>
          <w:rFonts w:ascii="Georgia" w:hAnsi="Georgia" w:cs="Arial"/>
          <w:sz w:val="24"/>
          <w:szCs w:val="24"/>
        </w:rPr>
        <w:t xml:space="preserve">a demanda es </w:t>
      </w:r>
      <w:r w:rsidR="00ED59CB" w:rsidRPr="00052BF0">
        <w:rPr>
          <w:rFonts w:ascii="Georgia" w:hAnsi="Georgia" w:cs="Arial"/>
          <w:sz w:val="24"/>
          <w:szCs w:val="24"/>
        </w:rPr>
        <w:t xml:space="preserve">idónea </w:t>
      </w:r>
      <w:r w:rsidRPr="00052BF0">
        <w:rPr>
          <w:rFonts w:ascii="Georgia" w:hAnsi="Georgia" w:cs="Arial"/>
          <w:sz w:val="24"/>
          <w:szCs w:val="24"/>
        </w:rPr>
        <w:t>y las partes tienen aptitud jurídica para participar en el proceso. No se aprecian causales de nulidad que afecten lo actuado.</w:t>
      </w:r>
    </w:p>
    <w:p w:rsidR="00654D1A" w:rsidRPr="00052BF0" w:rsidRDefault="00654D1A" w:rsidP="00654D1A">
      <w:pPr>
        <w:pStyle w:val="Prrafodelista"/>
        <w:spacing w:line="360" w:lineRule="auto"/>
        <w:ind w:left="720"/>
        <w:jc w:val="both"/>
        <w:rPr>
          <w:rFonts w:ascii="Georgia" w:hAnsi="Georgia" w:cs="Arial"/>
          <w:sz w:val="24"/>
          <w:szCs w:val="24"/>
        </w:rPr>
      </w:pPr>
    </w:p>
    <w:p w:rsidR="00654D1A" w:rsidRPr="00052BF0" w:rsidRDefault="00654D1A" w:rsidP="00654D1A">
      <w:pPr>
        <w:pStyle w:val="Prrafodelista"/>
        <w:numPr>
          <w:ilvl w:val="1"/>
          <w:numId w:val="36"/>
        </w:numPr>
        <w:spacing w:line="360" w:lineRule="auto"/>
        <w:jc w:val="both"/>
        <w:rPr>
          <w:rFonts w:ascii="Georgia" w:hAnsi="Georgia"/>
          <w:smallCaps/>
          <w:sz w:val="24"/>
          <w:szCs w:val="24"/>
        </w:rPr>
      </w:pPr>
      <w:r w:rsidRPr="00052BF0">
        <w:rPr>
          <w:rFonts w:ascii="Georgia" w:hAnsi="Georgia"/>
          <w:iCs/>
          <w:smallCaps/>
          <w:sz w:val="24"/>
          <w:szCs w:val="24"/>
        </w:rPr>
        <w:t xml:space="preserve">Los presupuestos materiales. </w:t>
      </w:r>
      <w:r w:rsidRPr="00052BF0">
        <w:rPr>
          <w:rFonts w:ascii="Georgia" w:hAnsi="Georgia" w:cs="Arial"/>
          <w:sz w:val="24"/>
          <w:szCs w:val="24"/>
        </w:rPr>
        <w:t xml:space="preserve">Este examen es oficioso, </w:t>
      </w:r>
      <w:r w:rsidRPr="00052BF0">
        <w:rPr>
          <w:rFonts w:ascii="Georgia" w:hAnsi="Georgia"/>
          <w:iCs/>
          <w:sz w:val="24"/>
          <w:szCs w:val="24"/>
        </w:rPr>
        <w:t>por manera que con independencia de lo alegado por las partes, corresponde siempre analizar su concurrencia, así lo entiende la CSJ</w:t>
      </w:r>
      <w:r w:rsidRPr="00052BF0">
        <w:rPr>
          <w:rStyle w:val="Refdenotaalpie"/>
          <w:rFonts w:ascii="Georgia" w:hAnsi="Georgia"/>
          <w:iCs/>
          <w:sz w:val="24"/>
          <w:szCs w:val="24"/>
        </w:rPr>
        <w:footnoteReference w:id="1"/>
      </w:r>
      <w:r w:rsidRPr="00052BF0">
        <w:rPr>
          <w:rFonts w:ascii="Georgia" w:hAnsi="Georgia"/>
          <w:iCs/>
          <w:sz w:val="24"/>
          <w:szCs w:val="24"/>
        </w:rPr>
        <w:t>, en criterio que acoge sin reparos este Tribunal</w:t>
      </w:r>
      <w:r w:rsidRPr="00052BF0">
        <w:rPr>
          <w:rStyle w:val="Refdenotaalpie"/>
          <w:rFonts w:ascii="Georgia" w:hAnsi="Georgia"/>
          <w:iCs/>
          <w:sz w:val="24"/>
          <w:szCs w:val="24"/>
        </w:rPr>
        <w:footnoteReference w:id="2"/>
      </w:r>
      <w:r w:rsidRPr="00052BF0">
        <w:rPr>
          <w:rFonts w:ascii="Georgia" w:hAnsi="Georgia"/>
          <w:iCs/>
          <w:sz w:val="24"/>
          <w:szCs w:val="24"/>
        </w:rPr>
        <w:t xml:space="preserve">. </w:t>
      </w:r>
      <w:r w:rsidRPr="00052BF0">
        <w:rPr>
          <w:rFonts w:ascii="Georgia" w:hAnsi="Georgia" w:cs="Arial"/>
          <w:snapToGrid w:val="0"/>
          <w:sz w:val="24"/>
          <w:szCs w:val="24"/>
          <w:lang w:val="es-ES_tradnl"/>
        </w:rPr>
        <w:t xml:space="preserve">Cuestión diferente es el análisis de prosperidad de la súplica. </w:t>
      </w:r>
    </w:p>
    <w:p w:rsidR="00654D1A" w:rsidRPr="00052BF0" w:rsidRDefault="00654D1A" w:rsidP="00654D1A">
      <w:pPr>
        <w:pStyle w:val="Prrafodelista"/>
        <w:spacing w:line="360" w:lineRule="auto"/>
        <w:rPr>
          <w:rFonts w:ascii="Georgia" w:hAnsi="Georgia" w:cs="Arial"/>
          <w:snapToGrid w:val="0"/>
          <w:sz w:val="24"/>
          <w:szCs w:val="24"/>
          <w:lang w:val="es-ES_tradnl"/>
        </w:rPr>
      </w:pPr>
    </w:p>
    <w:p w:rsidR="002E3DA8" w:rsidRPr="00052BF0" w:rsidRDefault="0072410D" w:rsidP="002E3DA8">
      <w:pPr>
        <w:overflowPunct/>
        <w:spacing w:line="360" w:lineRule="auto"/>
        <w:ind w:left="720"/>
        <w:jc w:val="both"/>
        <w:rPr>
          <w:rFonts w:ascii="Georgia" w:hAnsi="Georgia" w:cs="Arial"/>
          <w:sz w:val="24"/>
          <w:szCs w:val="24"/>
          <w:lang w:val="es-CO"/>
        </w:rPr>
      </w:pPr>
      <w:r w:rsidRPr="00052BF0">
        <w:rPr>
          <w:rFonts w:ascii="Georgia" w:hAnsi="Georgia" w:cs="Arial"/>
          <w:snapToGrid w:val="0"/>
          <w:sz w:val="24"/>
          <w:szCs w:val="24"/>
          <w:lang w:val="es-ES_tradnl"/>
        </w:rPr>
        <w:t>En esta tipología de procesos, excepcionalmente, este estudio se hace desde que se analiza la expedición de la orden ejecutiva, pues se relaciona con la claridad y expresividad del título.</w:t>
      </w:r>
      <w:r w:rsidR="0083520B" w:rsidRPr="00052BF0">
        <w:rPr>
          <w:rFonts w:ascii="Georgia" w:hAnsi="Georgia" w:cs="Arial"/>
          <w:snapToGrid w:val="0"/>
          <w:sz w:val="24"/>
          <w:szCs w:val="24"/>
          <w:lang w:val="es-ES_tradnl"/>
        </w:rPr>
        <w:t xml:space="preserve"> Aquí están </w:t>
      </w:r>
      <w:r w:rsidRPr="00052BF0">
        <w:rPr>
          <w:rFonts w:ascii="Georgia" w:hAnsi="Georgia" w:cs="Arial"/>
          <w:sz w:val="24"/>
          <w:szCs w:val="24"/>
        </w:rPr>
        <w:t xml:space="preserve"> legitimadas </w:t>
      </w:r>
      <w:r w:rsidR="00ED59CB" w:rsidRPr="00052BF0">
        <w:rPr>
          <w:rFonts w:ascii="Georgia" w:hAnsi="Georgia" w:cs="Arial"/>
          <w:sz w:val="24"/>
          <w:szCs w:val="24"/>
        </w:rPr>
        <w:t xml:space="preserve">las partes </w:t>
      </w:r>
      <w:r w:rsidRPr="00052BF0">
        <w:rPr>
          <w:rFonts w:ascii="Georgia" w:hAnsi="Georgia" w:cs="Arial"/>
          <w:sz w:val="24"/>
          <w:szCs w:val="24"/>
        </w:rPr>
        <w:t xml:space="preserve">por activa y pasiva, al figurar en las letras de cambio acercadas con la demanda, acreedora y tenedora legítima la señora Consuelo Guarín Mejía y el señor Carlos Javier Castaño Marín, </w:t>
      </w:r>
      <w:r w:rsidR="002E3DA8" w:rsidRPr="00052BF0">
        <w:rPr>
          <w:rFonts w:ascii="Georgia" w:hAnsi="Georgia" w:cs="Arial"/>
          <w:sz w:val="24"/>
          <w:szCs w:val="24"/>
        </w:rPr>
        <w:t>al aparecer como titular del derecho de dominio sobre el bien gravado con hipoteca (Folios 14-20, ib.) y también ser la persona obligada a satisfacer las prestaciones dinerarias, pues es el suscriptor de las letras de cambio (Folios 23-29, ib.).</w:t>
      </w:r>
    </w:p>
    <w:p w:rsidR="002E3DA8" w:rsidRPr="00052BF0" w:rsidRDefault="002E3DA8" w:rsidP="0072410D">
      <w:pPr>
        <w:spacing w:line="360" w:lineRule="auto"/>
        <w:ind w:left="708"/>
        <w:jc w:val="both"/>
        <w:rPr>
          <w:rFonts w:ascii="Georgia" w:hAnsi="Georgia" w:cs="Arial"/>
          <w:sz w:val="24"/>
          <w:szCs w:val="24"/>
          <w:lang w:val="es-CO"/>
        </w:rPr>
      </w:pPr>
    </w:p>
    <w:p w:rsidR="00BB2D0C" w:rsidRPr="00052BF0" w:rsidRDefault="00BB2D0C" w:rsidP="00BB2D0C">
      <w:pPr>
        <w:pStyle w:val="Prrafodelista"/>
        <w:numPr>
          <w:ilvl w:val="1"/>
          <w:numId w:val="36"/>
        </w:numPr>
        <w:spacing w:line="360" w:lineRule="auto"/>
        <w:jc w:val="both"/>
        <w:rPr>
          <w:rFonts w:ascii="Georgia" w:hAnsi="Georgia" w:cs="Arial"/>
          <w:sz w:val="24"/>
          <w:szCs w:val="24"/>
        </w:rPr>
      </w:pPr>
      <w:r w:rsidRPr="00052BF0">
        <w:rPr>
          <w:rFonts w:ascii="Georgia" w:hAnsi="Georgia"/>
          <w:iCs/>
          <w:smallCaps/>
          <w:sz w:val="24"/>
          <w:szCs w:val="24"/>
        </w:rPr>
        <w:t>El problema jurídico a resolver. ¿</w:t>
      </w:r>
      <w:r w:rsidRPr="00052BF0">
        <w:rPr>
          <w:rFonts w:ascii="Georgia" w:hAnsi="Georgia"/>
          <w:sz w:val="24"/>
          <w:szCs w:val="24"/>
        </w:rPr>
        <w:t xml:space="preserve">Debe ser revocada, modificada o confirmada la decisión parcialmente estimatoria del </w:t>
      </w:r>
      <w:r w:rsidRPr="00052BF0">
        <w:rPr>
          <w:rFonts w:ascii="Georgia" w:hAnsi="Georgia" w:cs="Arial"/>
          <w:sz w:val="24"/>
          <w:szCs w:val="24"/>
        </w:rPr>
        <w:t>Juzgado Cuarto Civil del Circuito de esta ciudad</w:t>
      </w:r>
      <w:r w:rsidRPr="00052BF0">
        <w:rPr>
          <w:rFonts w:ascii="Georgia" w:hAnsi="Georgia"/>
          <w:sz w:val="24"/>
          <w:szCs w:val="24"/>
        </w:rPr>
        <w:t>, al tenor de los razonamientos expuestos por ambas partes</w:t>
      </w:r>
      <w:r w:rsidRPr="00052BF0">
        <w:rPr>
          <w:rFonts w:ascii="Georgia" w:hAnsi="Georgia" w:cs="Arial"/>
          <w:sz w:val="24"/>
          <w:szCs w:val="24"/>
        </w:rPr>
        <w:t>?.</w:t>
      </w:r>
    </w:p>
    <w:p w:rsidR="00BB2D0C" w:rsidRPr="00052BF0" w:rsidRDefault="00BB2D0C" w:rsidP="00BB2D0C">
      <w:pPr>
        <w:pStyle w:val="Prrafodelista"/>
        <w:spacing w:line="360" w:lineRule="auto"/>
        <w:ind w:left="720"/>
        <w:jc w:val="both"/>
        <w:rPr>
          <w:rFonts w:ascii="Georgia" w:hAnsi="Georgia" w:cs="Arial"/>
          <w:sz w:val="24"/>
          <w:szCs w:val="24"/>
        </w:rPr>
      </w:pPr>
    </w:p>
    <w:p w:rsidR="00BB2D0C" w:rsidRPr="00052BF0" w:rsidRDefault="00BB2D0C" w:rsidP="00BB2D0C">
      <w:pPr>
        <w:pStyle w:val="Prrafodelista"/>
        <w:numPr>
          <w:ilvl w:val="1"/>
          <w:numId w:val="36"/>
        </w:numPr>
        <w:spacing w:line="360" w:lineRule="auto"/>
        <w:jc w:val="both"/>
        <w:rPr>
          <w:rFonts w:ascii="Georgia" w:hAnsi="Georgia" w:cs="Arial"/>
          <w:sz w:val="24"/>
          <w:szCs w:val="24"/>
        </w:rPr>
      </w:pPr>
      <w:r w:rsidRPr="00052BF0">
        <w:rPr>
          <w:rFonts w:ascii="Georgia" w:hAnsi="Georgia" w:cs="Arial"/>
          <w:smallCaps/>
          <w:sz w:val="24"/>
          <w:szCs w:val="24"/>
        </w:rPr>
        <w:t>La resolución del problema jurídico planteado</w:t>
      </w:r>
    </w:p>
    <w:p w:rsidR="00BB2D0C" w:rsidRPr="00052BF0" w:rsidRDefault="00BB2D0C" w:rsidP="0072410D">
      <w:pPr>
        <w:spacing w:line="360" w:lineRule="auto"/>
        <w:ind w:left="708"/>
        <w:jc w:val="both"/>
        <w:rPr>
          <w:rFonts w:ascii="Georgia" w:hAnsi="Georgia" w:cs="Arial"/>
          <w:sz w:val="24"/>
          <w:szCs w:val="24"/>
          <w:lang w:val="es-CO"/>
        </w:rPr>
      </w:pPr>
    </w:p>
    <w:p w:rsidR="00BB2D0C" w:rsidRPr="00052BF0" w:rsidRDefault="00BB2D0C" w:rsidP="00BB2D0C">
      <w:pPr>
        <w:spacing w:line="360" w:lineRule="auto"/>
        <w:jc w:val="both"/>
        <w:rPr>
          <w:rFonts w:ascii="Georgia" w:hAnsi="Georgia" w:cs="Arial"/>
          <w:sz w:val="24"/>
          <w:szCs w:val="24"/>
          <w:lang w:val="es-ES_tradnl"/>
        </w:rPr>
      </w:pPr>
      <w:r w:rsidRPr="00052BF0">
        <w:rPr>
          <w:rFonts w:ascii="Georgia" w:hAnsi="Georgia" w:cs="Arial"/>
          <w:sz w:val="24"/>
          <w:szCs w:val="24"/>
          <w:lang w:val="es-ES_tradnl"/>
        </w:rPr>
        <w:lastRenderedPageBreak/>
        <w:t xml:space="preserve">Delimitados por el marco argumental formulado en la alzada, en acatamiento del artículo 328 del CGP, se examinará el asunto litigioso, pero atendiendo los efectos que tendrían sobre el asunto, se </w:t>
      </w:r>
      <w:r w:rsidR="001756CE" w:rsidRPr="00052BF0">
        <w:rPr>
          <w:rFonts w:ascii="Georgia" w:hAnsi="Georgia" w:cs="Arial"/>
          <w:sz w:val="24"/>
          <w:szCs w:val="24"/>
          <w:lang w:val="es-ES_tradnl"/>
        </w:rPr>
        <w:t xml:space="preserve">iniciará con lo </w:t>
      </w:r>
      <w:r w:rsidRPr="00052BF0">
        <w:rPr>
          <w:rFonts w:ascii="Georgia" w:hAnsi="Georgia" w:cs="Arial"/>
          <w:sz w:val="24"/>
          <w:szCs w:val="24"/>
          <w:lang w:val="es-ES_tradnl"/>
        </w:rPr>
        <w:t>alega</w:t>
      </w:r>
      <w:r w:rsidR="001756CE" w:rsidRPr="00052BF0">
        <w:rPr>
          <w:rFonts w:ascii="Georgia" w:hAnsi="Georgia" w:cs="Arial"/>
          <w:sz w:val="24"/>
          <w:szCs w:val="24"/>
          <w:lang w:val="es-ES_tradnl"/>
        </w:rPr>
        <w:t>d</w:t>
      </w:r>
      <w:r w:rsidRPr="00052BF0">
        <w:rPr>
          <w:rFonts w:ascii="Georgia" w:hAnsi="Georgia" w:cs="Arial"/>
          <w:sz w:val="24"/>
          <w:szCs w:val="24"/>
          <w:lang w:val="es-ES_tradnl"/>
        </w:rPr>
        <w:t xml:space="preserve">o </w:t>
      </w:r>
      <w:r w:rsidR="001756CE" w:rsidRPr="00052BF0">
        <w:rPr>
          <w:rFonts w:ascii="Georgia" w:hAnsi="Georgia" w:cs="Arial"/>
          <w:sz w:val="24"/>
          <w:szCs w:val="24"/>
          <w:lang w:val="es-ES_tradnl"/>
        </w:rPr>
        <w:t xml:space="preserve">por la </w:t>
      </w:r>
      <w:r w:rsidRPr="00052BF0">
        <w:rPr>
          <w:rFonts w:ascii="Georgia" w:hAnsi="Georgia" w:cs="Arial"/>
          <w:sz w:val="24"/>
          <w:szCs w:val="24"/>
          <w:lang w:val="es-ES_tradnl"/>
        </w:rPr>
        <w:t xml:space="preserve">parte ejecutada y, luego, si hay lugar, </w:t>
      </w:r>
      <w:r w:rsidR="001756CE" w:rsidRPr="00052BF0">
        <w:rPr>
          <w:rFonts w:ascii="Georgia" w:hAnsi="Georgia" w:cs="Arial"/>
          <w:sz w:val="24"/>
          <w:szCs w:val="24"/>
          <w:lang w:val="es-ES_tradnl"/>
        </w:rPr>
        <w:t xml:space="preserve">se estudiará </w:t>
      </w:r>
      <w:r w:rsidRPr="00052BF0">
        <w:rPr>
          <w:rFonts w:ascii="Georgia" w:hAnsi="Georgia" w:cs="Arial"/>
          <w:sz w:val="24"/>
          <w:szCs w:val="24"/>
          <w:lang w:val="es-ES_tradnl"/>
        </w:rPr>
        <w:t xml:space="preserve">lo argüido por la ejecutante. </w:t>
      </w:r>
    </w:p>
    <w:p w:rsidR="00232BB0" w:rsidRPr="00052BF0" w:rsidRDefault="00232BB0" w:rsidP="00BB2D0C">
      <w:pPr>
        <w:spacing w:line="360" w:lineRule="auto"/>
        <w:jc w:val="both"/>
        <w:rPr>
          <w:rFonts w:ascii="Georgia" w:hAnsi="Georgia" w:cs="Arial"/>
          <w:sz w:val="24"/>
          <w:szCs w:val="24"/>
          <w:lang w:val="es-ES_tradnl"/>
        </w:rPr>
      </w:pPr>
    </w:p>
    <w:p w:rsidR="001756CE" w:rsidRPr="00052BF0" w:rsidRDefault="00F808EF" w:rsidP="00654D1A">
      <w:pPr>
        <w:spacing w:line="360" w:lineRule="auto"/>
        <w:jc w:val="both"/>
        <w:textAlignment w:val="baseline"/>
        <w:rPr>
          <w:rFonts w:ascii="Georgia" w:hAnsi="Georgia" w:cs="Arial"/>
          <w:sz w:val="24"/>
          <w:szCs w:val="24"/>
        </w:rPr>
      </w:pPr>
      <w:r w:rsidRPr="00052BF0">
        <w:rPr>
          <w:rFonts w:ascii="Georgia" w:hAnsi="Georgia" w:cs="Arial"/>
          <w:sz w:val="24"/>
          <w:szCs w:val="24"/>
        </w:rPr>
        <w:t>A</w:t>
      </w:r>
      <w:r w:rsidR="00D81FF4" w:rsidRPr="00052BF0">
        <w:rPr>
          <w:rFonts w:ascii="Georgia" w:hAnsi="Georgia" w:cs="Arial"/>
          <w:sz w:val="24"/>
          <w:szCs w:val="24"/>
        </w:rPr>
        <w:t xml:space="preserve">dujo </w:t>
      </w:r>
      <w:r w:rsidRPr="00052BF0">
        <w:rPr>
          <w:rFonts w:ascii="Georgia" w:hAnsi="Georgia" w:cs="Arial"/>
          <w:sz w:val="24"/>
          <w:szCs w:val="24"/>
        </w:rPr>
        <w:t xml:space="preserve">el ejecutado que no </w:t>
      </w:r>
      <w:r w:rsidR="00F9241C" w:rsidRPr="00052BF0">
        <w:rPr>
          <w:rFonts w:ascii="Georgia" w:hAnsi="Georgia" w:cs="Arial"/>
          <w:sz w:val="24"/>
          <w:szCs w:val="24"/>
        </w:rPr>
        <w:t xml:space="preserve">se interrumpió la prescripción, </w:t>
      </w:r>
      <w:r w:rsidR="001756CE" w:rsidRPr="00052BF0">
        <w:rPr>
          <w:rFonts w:ascii="Georgia" w:hAnsi="Georgia" w:cs="Arial"/>
          <w:sz w:val="24"/>
          <w:szCs w:val="24"/>
        </w:rPr>
        <w:t>operó la caducidad</w:t>
      </w:r>
      <w:r w:rsidR="005E32CA" w:rsidRPr="00052BF0">
        <w:rPr>
          <w:rFonts w:ascii="Georgia" w:hAnsi="Georgia" w:cs="Arial"/>
          <w:sz w:val="24"/>
          <w:szCs w:val="24"/>
        </w:rPr>
        <w:t xml:space="preserve"> y </w:t>
      </w:r>
      <w:r w:rsidRPr="00052BF0">
        <w:rPr>
          <w:rFonts w:ascii="Georgia" w:hAnsi="Georgia" w:cs="Arial"/>
          <w:sz w:val="24"/>
          <w:szCs w:val="24"/>
        </w:rPr>
        <w:t>que hubo confesión, de la actora, respecto a</w:t>
      </w:r>
      <w:r w:rsidR="005E32CA" w:rsidRPr="00052BF0">
        <w:rPr>
          <w:rFonts w:ascii="Georgia" w:hAnsi="Georgia" w:cs="Arial"/>
          <w:sz w:val="24"/>
          <w:szCs w:val="24"/>
        </w:rPr>
        <w:t>l término de vencimiento</w:t>
      </w:r>
      <w:r w:rsidRPr="00052BF0">
        <w:rPr>
          <w:rFonts w:ascii="Georgia" w:hAnsi="Georgia" w:cs="Arial"/>
          <w:sz w:val="24"/>
          <w:szCs w:val="24"/>
        </w:rPr>
        <w:t xml:space="preserve"> de cada título valor.</w:t>
      </w:r>
      <w:r w:rsidR="00654D1A" w:rsidRPr="00052BF0">
        <w:rPr>
          <w:rFonts w:ascii="Georgia" w:hAnsi="Georgia" w:cs="Arial"/>
          <w:sz w:val="24"/>
          <w:szCs w:val="24"/>
        </w:rPr>
        <w:t xml:space="preserve"> </w:t>
      </w:r>
    </w:p>
    <w:p w:rsidR="00CA4127" w:rsidRPr="00052BF0" w:rsidRDefault="00CA4127" w:rsidP="00654D1A">
      <w:pPr>
        <w:spacing w:line="360" w:lineRule="auto"/>
        <w:jc w:val="both"/>
        <w:textAlignment w:val="baseline"/>
        <w:rPr>
          <w:rFonts w:ascii="Georgia" w:hAnsi="Georgia" w:cs="Arial"/>
          <w:sz w:val="24"/>
          <w:szCs w:val="24"/>
        </w:rPr>
      </w:pPr>
    </w:p>
    <w:p w:rsidR="00243FD5" w:rsidRPr="00052BF0" w:rsidRDefault="00243FD5" w:rsidP="00243FD5">
      <w:pPr>
        <w:widowControl/>
        <w:spacing w:line="360" w:lineRule="auto"/>
        <w:jc w:val="both"/>
        <w:rPr>
          <w:rFonts w:ascii="Georgia" w:hAnsi="Georgia" w:cs="Arial"/>
          <w:sz w:val="24"/>
          <w:szCs w:val="24"/>
        </w:rPr>
      </w:pPr>
      <w:r w:rsidRPr="00052BF0">
        <w:rPr>
          <w:rFonts w:ascii="Georgia" w:hAnsi="Georgia" w:cs="Arial"/>
          <w:sz w:val="24"/>
          <w:szCs w:val="24"/>
        </w:rPr>
        <w:t xml:space="preserve">Se alega la prescripción de la acción cambiaria directa (Artículo </w:t>
      </w:r>
      <w:r w:rsidR="00BC303B" w:rsidRPr="00052BF0">
        <w:rPr>
          <w:rFonts w:ascii="Georgia" w:hAnsi="Georgia" w:cs="Arial"/>
          <w:sz w:val="24"/>
          <w:szCs w:val="24"/>
        </w:rPr>
        <w:t>7</w:t>
      </w:r>
      <w:r w:rsidRPr="00052BF0">
        <w:rPr>
          <w:rFonts w:ascii="Georgia" w:hAnsi="Georgia" w:cs="Arial"/>
          <w:sz w:val="24"/>
          <w:szCs w:val="24"/>
        </w:rPr>
        <w:t xml:space="preserve">89, CCo), por no haberse interrumpido la extintiva </w:t>
      </w:r>
      <w:r w:rsidR="00136256" w:rsidRPr="00052BF0">
        <w:rPr>
          <w:rFonts w:ascii="Georgia" w:hAnsi="Georgia" w:cs="Arial"/>
          <w:sz w:val="24"/>
          <w:szCs w:val="24"/>
        </w:rPr>
        <w:t xml:space="preserve">o liberatoria </w:t>
      </w:r>
      <w:r w:rsidRPr="00052BF0">
        <w:rPr>
          <w:rFonts w:ascii="Georgia" w:hAnsi="Georgia" w:cs="Arial"/>
          <w:sz w:val="24"/>
          <w:szCs w:val="24"/>
        </w:rPr>
        <w:t xml:space="preserve">de </w:t>
      </w:r>
      <w:r w:rsidR="00136256" w:rsidRPr="00052BF0">
        <w:rPr>
          <w:rFonts w:ascii="Georgia" w:hAnsi="Georgia" w:cs="Arial"/>
          <w:sz w:val="24"/>
          <w:szCs w:val="24"/>
        </w:rPr>
        <w:t>las</w:t>
      </w:r>
      <w:r w:rsidRPr="00052BF0">
        <w:rPr>
          <w:rFonts w:ascii="Georgia" w:hAnsi="Georgia" w:cs="Arial"/>
          <w:sz w:val="24"/>
          <w:szCs w:val="24"/>
        </w:rPr>
        <w:t xml:space="preserve"> obligaci</w:t>
      </w:r>
      <w:r w:rsidR="00136256" w:rsidRPr="00052BF0">
        <w:rPr>
          <w:rFonts w:ascii="Georgia" w:hAnsi="Georgia" w:cs="Arial"/>
          <w:sz w:val="24"/>
          <w:szCs w:val="24"/>
        </w:rPr>
        <w:t>ones</w:t>
      </w:r>
      <w:r w:rsidRPr="00052BF0">
        <w:rPr>
          <w:rFonts w:ascii="Georgia" w:hAnsi="Georgia" w:cs="Arial"/>
          <w:sz w:val="24"/>
          <w:szCs w:val="24"/>
        </w:rPr>
        <w:t xml:space="preserve"> (Artículo 2539, CC), dado que la notificación del ejecutado se cumplió por fuera del año, contado a partir del día siguiente al de la notificación del ejecutante</w:t>
      </w:r>
      <w:r w:rsidR="00AD4CE4" w:rsidRPr="00052BF0">
        <w:rPr>
          <w:rFonts w:ascii="Georgia" w:hAnsi="Georgia" w:cs="Arial"/>
          <w:sz w:val="24"/>
          <w:szCs w:val="24"/>
        </w:rPr>
        <w:t>,</w:t>
      </w:r>
      <w:r w:rsidRPr="00052BF0">
        <w:rPr>
          <w:rFonts w:ascii="Georgia" w:hAnsi="Georgia" w:cs="Arial"/>
          <w:sz w:val="24"/>
          <w:szCs w:val="24"/>
        </w:rPr>
        <w:t xml:space="preserve"> del auto que libró el mandamiento ejecutivo.  </w:t>
      </w:r>
    </w:p>
    <w:p w:rsidR="00243FD5" w:rsidRPr="00052BF0" w:rsidRDefault="00243FD5" w:rsidP="00243FD5">
      <w:pPr>
        <w:widowControl/>
        <w:spacing w:line="360" w:lineRule="auto"/>
        <w:jc w:val="both"/>
        <w:rPr>
          <w:rFonts w:ascii="Georgia" w:hAnsi="Georgia" w:cs="Arial"/>
          <w:sz w:val="24"/>
          <w:szCs w:val="24"/>
        </w:rPr>
      </w:pPr>
    </w:p>
    <w:p w:rsidR="00136256" w:rsidRPr="00052BF0" w:rsidRDefault="00243FD5" w:rsidP="00136256">
      <w:pPr>
        <w:spacing w:line="360" w:lineRule="auto"/>
        <w:jc w:val="both"/>
        <w:rPr>
          <w:rFonts w:ascii="Georgia" w:hAnsi="Georgia" w:cs="Arial"/>
          <w:sz w:val="24"/>
          <w:szCs w:val="24"/>
        </w:rPr>
      </w:pPr>
      <w:r w:rsidRPr="00052BF0">
        <w:rPr>
          <w:rFonts w:ascii="Georgia" w:hAnsi="Georgia" w:cs="Arial"/>
          <w:sz w:val="24"/>
          <w:szCs w:val="24"/>
        </w:rPr>
        <w:t xml:space="preserve">Al tenor del artículo 90, CPC, para que se interrumpa </w:t>
      </w:r>
      <w:r w:rsidR="00136256" w:rsidRPr="00052BF0">
        <w:rPr>
          <w:rFonts w:ascii="Georgia" w:hAnsi="Georgia" w:cs="Arial"/>
          <w:sz w:val="24"/>
          <w:szCs w:val="24"/>
        </w:rPr>
        <w:t>l</w:t>
      </w:r>
      <w:r w:rsidRPr="00052BF0">
        <w:rPr>
          <w:rFonts w:ascii="Georgia" w:hAnsi="Georgia" w:cs="Arial"/>
          <w:sz w:val="24"/>
          <w:szCs w:val="24"/>
        </w:rPr>
        <w:t xml:space="preserve">a prescripción desde la presentación de la demanda, se exige: (i) Que el libelo se presente antes de que </w:t>
      </w:r>
      <w:r w:rsidR="00AD4CE4" w:rsidRPr="00052BF0">
        <w:rPr>
          <w:rFonts w:ascii="Georgia" w:hAnsi="Georgia" w:cs="Arial"/>
          <w:sz w:val="24"/>
          <w:szCs w:val="24"/>
        </w:rPr>
        <w:t xml:space="preserve">se </w:t>
      </w:r>
      <w:r w:rsidR="00F87CC5" w:rsidRPr="00052BF0">
        <w:rPr>
          <w:rFonts w:ascii="Georgia" w:hAnsi="Georgia" w:cs="Arial"/>
          <w:sz w:val="24"/>
          <w:szCs w:val="24"/>
        </w:rPr>
        <w:t xml:space="preserve">estructure </w:t>
      </w:r>
      <w:r w:rsidR="00136256" w:rsidRPr="00052BF0">
        <w:rPr>
          <w:rFonts w:ascii="Georgia" w:hAnsi="Georgia" w:cs="Arial"/>
          <w:sz w:val="24"/>
          <w:szCs w:val="24"/>
        </w:rPr>
        <w:t>ese fenómeno</w:t>
      </w:r>
      <w:r w:rsidRPr="00052BF0">
        <w:rPr>
          <w:rFonts w:ascii="Georgia" w:hAnsi="Georgia" w:cs="Arial"/>
          <w:sz w:val="24"/>
          <w:szCs w:val="24"/>
        </w:rPr>
        <w:t xml:space="preserve">; </w:t>
      </w:r>
      <w:r w:rsidR="00ED59CB" w:rsidRPr="00052BF0">
        <w:rPr>
          <w:rFonts w:ascii="Georgia" w:hAnsi="Georgia" w:cs="Arial"/>
          <w:sz w:val="24"/>
          <w:szCs w:val="24"/>
        </w:rPr>
        <w:t xml:space="preserve">y, </w:t>
      </w:r>
      <w:r w:rsidRPr="00052BF0">
        <w:rPr>
          <w:rFonts w:ascii="Georgia" w:hAnsi="Georgia" w:cs="Arial"/>
          <w:sz w:val="24"/>
          <w:szCs w:val="24"/>
        </w:rPr>
        <w:t>(ii) Que el auto admisorio de la demanda o el mandamiento ejecutivo</w:t>
      </w:r>
      <w:r w:rsidR="00AD4CE4" w:rsidRPr="00052BF0">
        <w:rPr>
          <w:rFonts w:ascii="Georgia" w:hAnsi="Georgia" w:cs="Arial"/>
          <w:sz w:val="24"/>
          <w:szCs w:val="24"/>
        </w:rPr>
        <w:t>,</w:t>
      </w:r>
      <w:r w:rsidRPr="00052BF0">
        <w:rPr>
          <w:rFonts w:ascii="Georgia" w:hAnsi="Georgia" w:cs="Arial"/>
          <w:sz w:val="24"/>
          <w:szCs w:val="24"/>
        </w:rPr>
        <w:t xml:space="preserve"> le sea notificado al demandante y </w:t>
      </w:r>
      <w:r w:rsidR="00AD4CE4" w:rsidRPr="00052BF0">
        <w:rPr>
          <w:rFonts w:ascii="Georgia" w:hAnsi="Georgia" w:cs="Arial"/>
          <w:sz w:val="24"/>
          <w:szCs w:val="24"/>
        </w:rPr>
        <w:t>q</w:t>
      </w:r>
      <w:r w:rsidRPr="00052BF0">
        <w:rPr>
          <w:rFonts w:ascii="Georgia" w:hAnsi="Georgia" w:cs="Arial"/>
          <w:sz w:val="24"/>
          <w:szCs w:val="24"/>
        </w:rPr>
        <w:t xml:space="preserve">ue dentro del año </w:t>
      </w:r>
      <w:r w:rsidR="00AD4CE4" w:rsidRPr="00052BF0">
        <w:rPr>
          <w:rFonts w:ascii="Georgia" w:hAnsi="Georgia" w:cs="Arial"/>
          <w:sz w:val="24"/>
          <w:szCs w:val="24"/>
        </w:rPr>
        <w:t>siguiente,</w:t>
      </w:r>
      <w:r w:rsidR="0023078B" w:rsidRPr="00052BF0">
        <w:rPr>
          <w:rFonts w:ascii="Georgia" w:hAnsi="Georgia" w:cs="Arial"/>
          <w:sz w:val="24"/>
          <w:szCs w:val="24"/>
        </w:rPr>
        <w:t xml:space="preserve"> desde el día también siguiente</w:t>
      </w:r>
      <w:r w:rsidR="00D6005A" w:rsidRPr="00052BF0">
        <w:rPr>
          <w:rFonts w:ascii="Georgia" w:hAnsi="Georgia" w:cs="Arial"/>
          <w:sz w:val="24"/>
          <w:szCs w:val="24"/>
        </w:rPr>
        <w:t>,</w:t>
      </w:r>
      <w:r w:rsidR="0023078B" w:rsidRPr="00052BF0">
        <w:rPr>
          <w:rFonts w:ascii="Georgia" w:hAnsi="Georgia" w:cs="Arial"/>
          <w:sz w:val="24"/>
          <w:szCs w:val="24"/>
        </w:rPr>
        <w:t xml:space="preserve"> </w:t>
      </w:r>
      <w:r w:rsidR="00AD4CE4" w:rsidRPr="00052BF0">
        <w:rPr>
          <w:rFonts w:ascii="Georgia" w:hAnsi="Georgia" w:cs="Arial"/>
          <w:sz w:val="24"/>
          <w:szCs w:val="24"/>
        </w:rPr>
        <w:t>ese acto se cumpla con el ejecutado</w:t>
      </w:r>
      <w:r w:rsidRPr="00052BF0">
        <w:rPr>
          <w:rFonts w:ascii="Georgia" w:hAnsi="Georgia" w:cs="Arial"/>
          <w:sz w:val="24"/>
          <w:szCs w:val="24"/>
        </w:rPr>
        <w:t xml:space="preserve">. </w:t>
      </w:r>
      <w:r w:rsidR="00136256" w:rsidRPr="00052BF0">
        <w:rPr>
          <w:rFonts w:ascii="Georgia" w:hAnsi="Georgia" w:cs="Arial"/>
          <w:sz w:val="24"/>
          <w:szCs w:val="24"/>
        </w:rPr>
        <w:t>E</w:t>
      </w:r>
      <w:r w:rsidR="00E837E9" w:rsidRPr="00052BF0">
        <w:rPr>
          <w:rFonts w:ascii="Georgia" w:hAnsi="Georgia" w:cs="Arial"/>
          <w:sz w:val="24"/>
          <w:szCs w:val="24"/>
        </w:rPr>
        <w:t>n parecer del profesor López Blanco</w:t>
      </w:r>
      <w:r w:rsidR="00E837E9" w:rsidRPr="00052BF0">
        <w:rPr>
          <w:rStyle w:val="Refdenotaalpie"/>
          <w:rFonts w:ascii="Georgia" w:hAnsi="Georgia"/>
          <w:sz w:val="24"/>
          <w:szCs w:val="24"/>
        </w:rPr>
        <w:footnoteReference w:id="3"/>
      </w:r>
      <w:r w:rsidR="00E837E9" w:rsidRPr="00052BF0">
        <w:rPr>
          <w:rFonts w:ascii="Georgia" w:hAnsi="Georgia" w:cs="Arial"/>
          <w:sz w:val="24"/>
          <w:szCs w:val="24"/>
        </w:rPr>
        <w:t xml:space="preserve">, ese </w:t>
      </w:r>
      <w:r w:rsidR="00136256" w:rsidRPr="00052BF0">
        <w:rPr>
          <w:rFonts w:ascii="Georgia" w:hAnsi="Georgia" w:cs="Arial"/>
          <w:sz w:val="24"/>
          <w:szCs w:val="24"/>
        </w:rPr>
        <w:t xml:space="preserve">plazo es objetivo, estéril </w:t>
      </w:r>
      <w:r w:rsidR="00F87CC5" w:rsidRPr="00052BF0">
        <w:rPr>
          <w:rFonts w:ascii="Georgia" w:hAnsi="Georgia" w:cs="Arial"/>
          <w:sz w:val="24"/>
          <w:szCs w:val="24"/>
        </w:rPr>
        <w:t xml:space="preserve">es </w:t>
      </w:r>
      <w:r w:rsidR="00136256" w:rsidRPr="00052BF0">
        <w:rPr>
          <w:rFonts w:ascii="Georgia" w:hAnsi="Georgia" w:cs="Arial"/>
          <w:sz w:val="24"/>
          <w:szCs w:val="24"/>
        </w:rPr>
        <w:t xml:space="preserve">intentar determinar culpabilidad para la falta de notificación, </w:t>
      </w:r>
      <w:r w:rsidR="00E837E9" w:rsidRPr="00052BF0">
        <w:rPr>
          <w:rFonts w:ascii="Georgia" w:hAnsi="Georgia" w:cs="Arial"/>
          <w:sz w:val="24"/>
          <w:szCs w:val="24"/>
        </w:rPr>
        <w:t xml:space="preserve">aunque en ciertas ocasiones es necesario hacer ese examen, tal como se señaló </w:t>
      </w:r>
      <w:r w:rsidR="00F9241C" w:rsidRPr="00052BF0">
        <w:rPr>
          <w:rFonts w:ascii="Georgia" w:hAnsi="Georgia" w:cs="Arial"/>
          <w:sz w:val="24"/>
          <w:szCs w:val="24"/>
        </w:rPr>
        <w:t>en decisión reciente de esta Corporación</w:t>
      </w:r>
      <w:r w:rsidR="00F9241C" w:rsidRPr="00052BF0">
        <w:rPr>
          <w:rStyle w:val="Refdenotaalpie"/>
          <w:rFonts w:ascii="Georgia" w:hAnsi="Georgia"/>
          <w:sz w:val="24"/>
          <w:szCs w:val="24"/>
        </w:rPr>
        <w:footnoteReference w:id="4"/>
      </w:r>
      <w:r w:rsidR="00E837E9" w:rsidRPr="00052BF0">
        <w:rPr>
          <w:rFonts w:ascii="Georgia" w:hAnsi="Georgia" w:cs="Arial"/>
          <w:sz w:val="24"/>
          <w:szCs w:val="24"/>
        </w:rPr>
        <w:t xml:space="preserve"> y de tiempo atrás lo señaló la CSJ</w:t>
      </w:r>
      <w:r w:rsidR="00E837E9" w:rsidRPr="00052BF0">
        <w:rPr>
          <w:rStyle w:val="Refdenotaalpie"/>
          <w:rFonts w:ascii="Georgia" w:hAnsi="Georgia"/>
          <w:sz w:val="24"/>
          <w:szCs w:val="24"/>
        </w:rPr>
        <w:footnoteReference w:id="5"/>
      </w:r>
      <w:r w:rsidR="00F9241C" w:rsidRPr="00052BF0">
        <w:rPr>
          <w:rFonts w:ascii="Georgia" w:hAnsi="Georgia" w:cs="Arial"/>
          <w:sz w:val="24"/>
          <w:szCs w:val="24"/>
        </w:rPr>
        <w:t>.</w:t>
      </w:r>
      <w:r w:rsidR="00ED59CB" w:rsidRPr="00052BF0">
        <w:rPr>
          <w:rFonts w:ascii="Georgia" w:hAnsi="Georgia" w:cs="Arial"/>
          <w:sz w:val="24"/>
          <w:szCs w:val="24"/>
        </w:rPr>
        <w:t xml:space="preserve"> Cuestión que ninguna incidencia tiene en este caso. </w:t>
      </w:r>
    </w:p>
    <w:p w:rsidR="00136256" w:rsidRPr="00052BF0" w:rsidRDefault="00136256" w:rsidP="00243FD5">
      <w:pPr>
        <w:widowControl/>
        <w:spacing w:line="360" w:lineRule="auto"/>
        <w:jc w:val="both"/>
        <w:rPr>
          <w:rFonts w:ascii="Georgia" w:hAnsi="Georgia" w:cs="Arial"/>
          <w:sz w:val="24"/>
          <w:szCs w:val="24"/>
        </w:rPr>
      </w:pPr>
    </w:p>
    <w:p w:rsidR="00197976" w:rsidRPr="00052BF0" w:rsidRDefault="002E3DA8" w:rsidP="00243FD5">
      <w:pPr>
        <w:widowControl/>
        <w:spacing w:line="360" w:lineRule="auto"/>
        <w:jc w:val="both"/>
        <w:rPr>
          <w:rFonts w:ascii="Georgia" w:hAnsi="Georgia" w:cs="Arial"/>
          <w:sz w:val="24"/>
          <w:szCs w:val="24"/>
        </w:rPr>
      </w:pPr>
      <w:r w:rsidRPr="00052BF0">
        <w:rPr>
          <w:rFonts w:ascii="Georgia" w:hAnsi="Georgia" w:cs="Arial"/>
          <w:sz w:val="24"/>
          <w:szCs w:val="24"/>
        </w:rPr>
        <w:t>Para el análisis</w:t>
      </w:r>
      <w:r w:rsidR="00197976" w:rsidRPr="00052BF0">
        <w:rPr>
          <w:rFonts w:ascii="Georgia" w:hAnsi="Georgia" w:cs="Arial"/>
          <w:sz w:val="24"/>
          <w:szCs w:val="24"/>
        </w:rPr>
        <w:t>, debe tenerse en cuenta</w:t>
      </w:r>
      <w:r w:rsidR="006F4B3B" w:rsidRPr="00052BF0">
        <w:rPr>
          <w:rFonts w:ascii="Georgia" w:hAnsi="Georgia" w:cs="Arial"/>
          <w:sz w:val="24"/>
          <w:szCs w:val="24"/>
        </w:rPr>
        <w:t xml:space="preserve"> que los títulos </w:t>
      </w:r>
      <w:r w:rsidR="00AD4CE4" w:rsidRPr="00052BF0">
        <w:rPr>
          <w:rFonts w:ascii="Georgia" w:hAnsi="Georgia" w:cs="Arial"/>
          <w:sz w:val="24"/>
          <w:szCs w:val="24"/>
        </w:rPr>
        <w:t xml:space="preserve">valores </w:t>
      </w:r>
      <w:r w:rsidR="006F4B3B" w:rsidRPr="00052BF0">
        <w:rPr>
          <w:rFonts w:ascii="Georgia" w:hAnsi="Georgia" w:cs="Arial"/>
          <w:sz w:val="24"/>
          <w:szCs w:val="24"/>
        </w:rPr>
        <w:t xml:space="preserve">son (Folios 23-29, ib.): </w:t>
      </w:r>
    </w:p>
    <w:p w:rsidR="00232BB0" w:rsidRPr="00052BF0" w:rsidRDefault="00D81FF4" w:rsidP="00232BB0">
      <w:pPr>
        <w:widowControl/>
        <w:spacing w:line="360" w:lineRule="auto"/>
        <w:jc w:val="both"/>
        <w:rPr>
          <w:rFonts w:ascii="Georgia" w:hAnsi="Georgia" w:cs="Arial"/>
          <w:sz w:val="28"/>
          <w:szCs w:val="26"/>
        </w:rPr>
      </w:pPr>
      <w:r w:rsidRPr="00052BF0">
        <w:rPr>
          <w:rFonts w:ascii="Georgia" w:hAnsi="Georgia"/>
        </w:rPr>
        <w:lastRenderedPageBreak/>
        <w:t xml:space="preserve">                      </w:t>
      </w:r>
      <w:r w:rsidRPr="00052BF0">
        <w:rPr>
          <w:rFonts w:ascii="Georgia" w:hAnsi="Georgia"/>
          <w:noProof/>
        </w:rPr>
        <w:drawing>
          <wp:inline distT="0" distB="0" distL="0" distR="0">
            <wp:extent cx="4572000" cy="3952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952875"/>
                    </a:xfrm>
                    <a:prstGeom prst="rect">
                      <a:avLst/>
                    </a:prstGeom>
                    <a:noFill/>
                    <a:ln>
                      <a:noFill/>
                    </a:ln>
                  </pic:spPr>
                </pic:pic>
              </a:graphicData>
            </a:graphic>
          </wp:inline>
        </w:drawing>
      </w:r>
      <w:r w:rsidRPr="00052BF0">
        <w:rPr>
          <w:rFonts w:ascii="Georgia" w:hAnsi="Georgia"/>
        </w:rPr>
        <w:t xml:space="preserve">                             </w:t>
      </w:r>
    </w:p>
    <w:p w:rsidR="00232BB0" w:rsidRPr="00052BF0" w:rsidRDefault="00232BB0" w:rsidP="00232BB0">
      <w:pPr>
        <w:widowControl/>
        <w:spacing w:line="360" w:lineRule="auto"/>
        <w:jc w:val="both"/>
        <w:rPr>
          <w:rFonts w:ascii="Georgia" w:hAnsi="Georgia" w:cs="Arial"/>
          <w:sz w:val="24"/>
          <w:szCs w:val="24"/>
        </w:rPr>
      </w:pPr>
    </w:p>
    <w:p w:rsidR="00BC0AAE" w:rsidRPr="00052BF0" w:rsidRDefault="0084246F" w:rsidP="00232BB0">
      <w:pPr>
        <w:widowControl/>
        <w:spacing w:line="360" w:lineRule="auto"/>
        <w:jc w:val="both"/>
        <w:rPr>
          <w:rFonts w:ascii="Georgia" w:hAnsi="Georgia" w:cs="Arial"/>
          <w:sz w:val="24"/>
          <w:szCs w:val="24"/>
        </w:rPr>
      </w:pPr>
      <w:r w:rsidRPr="00052BF0">
        <w:rPr>
          <w:rFonts w:ascii="Georgia" w:hAnsi="Georgia" w:cs="Arial"/>
          <w:sz w:val="24"/>
          <w:szCs w:val="24"/>
        </w:rPr>
        <w:t>Bajo esas premisas</w:t>
      </w:r>
      <w:r w:rsidR="00F21C75" w:rsidRPr="00052BF0">
        <w:rPr>
          <w:rFonts w:ascii="Georgia" w:hAnsi="Georgia" w:cs="Arial"/>
          <w:sz w:val="24"/>
          <w:szCs w:val="24"/>
        </w:rPr>
        <w:t>, l</w:t>
      </w:r>
      <w:r w:rsidR="006F4B3B" w:rsidRPr="00052BF0">
        <w:rPr>
          <w:rFonts w:ascii="Georgia" w:hAnsi="Georgia" w:cs="Arial"/>
          <w:sz w:val="24"/>
          <w:szCs w:val="24"/>
        </w:rPr>
        <w:t xml:space="preserve">a demanda fue presentada el 31-01-2012 (Folio 30, ib.), antes de que operara la prescripción; </w:t>
      </w:r>
      <w:r w:rsidR="00F21C75" w:rsidRPr="00052BF0">
        <w:rPr>
          <w:rFonts w:ascii="Georgia" w:hAnsi="Georgia" w:cs="Arial"/>
          <w:sz w:val="24"/>
          <w:szCs w:val="24"/>
        </w:rPr>
        <w:t>y, que e</w:t>
      </w:r>
      <w:r w:rsidR="006F4B3B" w:rsidRPr="00052BF0">
        <w:rPr>
          <w:rFonts w:ascii="Georgia" w:hAnsi="Georgia" w:cs="Arial"/>
          <w:sz w:val="24"/>
          <w:szCs w:val="24"/>
        </w:rPr>
        <w:t>l auto que libró el mandamiento de pago fue notificado a la parte actora, por estado, el</w:t>
      </w:r>
      <w:r w:rsidR="00293A0A" w:rsidRPr="00052BF0">
        <w:rPr>
          <w:rFonts w:ascii="Georgia" w:hAnsi="Georgia" w:cs="Arial"/>
          <w:sz w:val="24"/>
          <w:szCs w:val="24"/>
        </w:rPr>
        <w:t xml:space="preserve"> </w:t>
      </w:r>
      <w:r w:rsidR="00F21C75" w:rsidRPr="00052BF0">
        <w:rPr>
          <w:rFonts w:ascii="Georgia" w:hAnsi="Georgia" w:cs="Arial"/>
          <w:sz w:val="24"/>
          <w:szCs w:val="24"/>
        </w:rPr>
        <w:t>05</w:t>
      </w:r>
      <w:r w:rsidR="00293A0A" w:rsidRPr="00052BF0">
        <w:rPr>
          <w:rFonts w:ascii="Georgia" w:hAnsi="Georgia" w:cs="Arial"/>
          <w:sz w:val="24"/>
          <w:szCs w:val="24"/>
        </w:rPr>
        <w:t xml:space="preserve">-03-2012, fecha en la que se corrigió aquella decisión (Folio </w:t>
      </w:r>
      <w:r w:rsidR="00F21C75" w:rsidRPr="00052BF0">
        <w:rPr>
          <w:rFonts w:ascii="Georgia" w:hAnsi="Georgia" w:cs="Arial"/>
          <w:sz w:val="24"/>
          <w:szCs w:val="24"/>
        </w:rPr>
        <w:t>43</w:t>
      </w:r>
      <w:r w:rsidR="00293A0A" w:rsidRPr="00052BF0">
        <w:rPr>
          <w:rFonts w:ascii="Georgia" w:hAnsi="Georgia" w:cs="Arial"/>
          <w:sz w:val="24"/>
          <w:szCs w:val="24"/>
        </w:rPr>
        <w:t xml:space="preserve">, ib.); </w:t>
      </w:r>
      <w:r w:rsidR="00136256" w:rsidRPr="00052BF0">
        <w:rPr>
          <w:rFonts w:ascii="Georgia" w:hAnsi="Georgia" w:cs="Arial"/>
          <w:sz w:val="24"/>
          <w:szCs w:val="24"/>
        </w:rPr>
        <w:t>empero</w:t>
      </w:r>
      <w:r w:rsidR="002E3DA8" w:rsidRPr="00052BF0">
        <w:rPr>
          <w:rFonts w:ascii="Georgia" w:hAnsi="Georgia" w:cs="Arial"/>
          <w:sz w:val="24"/>
          <w:szCs w:val="24"/>
        </w:rPr>
        <w:t>,</w:t>
      </w:r>
      <w:r w:rsidR="00136256" w:rsidRPr="00052BF0">
        <w:rPr>
          <w:rFonts w:ascii="Georgia" w:hAnsi="Georgia" w:cs="Arial"/>
          <w:sz w:val="24"/>
          <w:szCs w:val="24"/>
        </w:rPr>
        <w:t xml:space="preserve"> </w:t>
      </w:r>
      <w:r w:rsidR="00293A0A" w:rsidRPr="00052BF0">
        <w:rPr>
          <w:rFonts w:ascii="Georgia" w:hAnsi="Georgia" w:cs="Arial"/>
          <w:sz w:val="24"/>
          <w:szCs w:val="24"/>
        </w:rPr>
        <w:t xml:space="preserve">no ocurre lo mismo con la notificación al ejecutado </w:t>
      </w:r>
      <w:r w:rsidR="00D6005A" w:rsidRPr="00052BF0">
        <w:rPr>
          <w:rFonts w:ascii="Georgia" w:hAnsi="Georgia" w:cs="Arial"/>
          <w:sz w:val="24"/>
          <w:szCs w:val="24"/>
        </w:rPr>
        <w:t xml:space="preserve">que </w:t>
      </w:r>
      <w:r w:rsidR="00293A0A" w:rsidRPr="00052BF0">
        <w:rPr>
          <w:rFonts w:ascii="Georgia" w:hAnsi="Georgia" w:cs="Arial"/>
          <w:sz w:val="24"/>
          <w:szCs w:val="24"/>
        </w:rPr>
        <w:t>se surtió el 21-04-2014 (Folio 103, ib.), dos (2) años, veintidós (22) días, después</w:t>
      </w:r>
      <w:r w:rsidR="00136256" w:rsidRPr="00052BF0">
        <w:rPr>
          <w:rFonts w:ascii="Georgia" w:hAnsi="Georgia" w:cs="Arial"/>
          <w:sz w:val="24"/>
          <w:szCs w:val="24"/>
        </w:rPr>
        <w:t xml:space="preserve"> de cumplirse la de la ejecutante</w:t>
      </w:r>
      <w:r w:rsidR="00293A0A" w:rsidRPr="00052BF0">
        <w:rPr>
          <w:rFonts w:ascii="Georgia" w:hAnsi="Georgia" w:cs="Arial"/>
          <w:sz w:val="24"/>
          <w:szCs w:val="24"/>
        </w:rPr>
        <w:t xml:space="preserve">. </w:t>
      </w:r>
      <w:r w:rsidR="00690BAD" w:rsidRPr="00052BF0">
        <w:rPr>
          <w:rFonts w:ascii="Georgia" w:hAnsi="Georgia" w:cs="Arial"/>
          <w:sz w:val="24"/>
          <w:szCs w:val="24"/>
        </w:rPr>
        <w:t>Constatad</w:t>
      </w:r>
      <w:r w:rsidR="00DB00F6" w:rsidRPr="00052BF0">
        <w:rPr>
          <w:rFonts w:ascii="Georgia" w:hAnsi="Georgia" w:cs="Arial"/>
          <w:sz w:val="24"/>
          <w:szCs w:val="24"/>
        </w:rPr>
        <w:t>a</w:t>
      </w:r>
      <w:r w:rsidR="00690BAD" w:rsidRPr="00052BF0">
        <w:rPr>
          <w:rFonts w:ascii="Georgia" w:hAnsi="Georgia" w:cs="Arial"/>
          <w:sz w:val="24"/>
          <w:szCs w:val="24"/>
        </w:rPr>
        <w:t xml:space="preserve"> la foliatura fue en el año 2014, no 2013 como señaló el fallo apelado</w:t>
      </w:r>
      <w:r w:rsidR="00D6005A" w:rsidRPr="00052BF0">
        <w:rPr>
          <w:rFonts w:ascii="Georgia" w:hAnsi="Georgia" w:cs="Arial"/>
          <w:sz w:val="24"/>
          <w:szCs w:val="24"/>
        </w:rPr>
        <w:t xml:space="preserve"> (Inciso 6º, folio 167, ib.)</w:t>
      </w:r>
      <w:r w:rsidR="00690BAD" w:rsidRPr="00052BF0">
        <w:rPr>
          <w:rFonts w:ascii="Georgia" w:hAnsi="Georgia" w:cs="Arial"/>
          <w:sz w:val="24"/>
          <w:szCs w:val="24"/>
        </w:rPr>
        <w:t xml:space="preserve">. </w:t>
      </w:r>
    </w:p>
    <w:p w:rsidR="00BC0AAE" w:rsidRPr="00052BF0" w:rsidRDefault="00BC0AAE" w:rsidP="00243FD5">
      <w:pPr>
        <w:widowControl/>
        <w:spacing w:line="360" w:lineRule="auto"/>
        <w:jc w:val="both"/>
        <w:rPr>
          <w:rFonts w:ascii="Georgia" w:hAnsi="Georgia" w:cs="Arial"/>
          <w:sz w:val="24"/>
          <w:szCs w:val="24"/>
        </w:rPr>
      </w:pPr>
    </w:p>
    <w:p w:rsidR="00FF2C07" w:rsidRPr="00052BF0" w:rsidRDefault="0084246F" w:rsidP="00136256">
      <w:pPr>
        <w:spacing w:line="360" w:lineRule="auto"/>
        <w:jc w:val="both"/>
        <w:textAlignment w:val="baseline"/>
        <w:rPr>
          <w:rFonts w:ascii="Georgia" w:hAnsi="Georgia" w:cs="Arial"/>
          <w:sz w:val="24"/>
          <w:szCs w:val="24"/>
          <w:lang w:val="es-CO"/>
        </w:rPr>
      </w:pPr>
      <w:r w:rsidRPr="00052BF0">
        <w:rPr>
          <w:rFonts w:ascii="Georgia" w:hAnsi="Georgia" w:cs="Arial"/>
          <w:sz w:val="24"/>
          <w:szCs w:val="24"/>
        </w:rPr>
        <w:t xml:space="preserve">Sin embargo, conviene </w:t>
      </w:r>
      <w:r w:rsidR="000A1C21" w:rsidRPr="00052BF0">
        <w:rPr>
          <w:rFonts w:ascii="Georgia" w:hAnsi="Georgia" w:cs="Arial"/>
          <w:sz w:val="24"/>
          <w:szCs w:val="24"/>
        </w:rPr>
        <w:t>precisar que el término de tres (3) años</w:t>
      </w:r>
      <w:r w:rsidRPr="00052BF0">
        <w:rPr>
          <w:rFonts w:ascii="Georgia" w:hAnsi="Georgia" w:cs="Arial"/>
          <w:sz w:val="24"/>
          <w:szCs w:val="24"/>
        </w:rPr>
        <w:t xml:space="preserve"> para la prescripción</w:t>
      </w:r>
      <w:r w:rsidR="000A1C21" w:rsidRPr="00052BF0">
        <w:rPr>
          <w:rFonts w:ascii="Georgia" w:hAnsi="Georgia" w:cs="Arial"/>
          <w:sz w:val="24"/>
          <w:szCs w:val="24"/>
        </w:rPr>
        <w:t xml:space="preserve">, </w:t>
      </w:r>
      <w:r w:rsidRPr="00052BF0">
        <w:rPr>
          <w:rFonts w:ascii="Georgia" w:hAnsi="Georgia" w:cs="Arial"/>
          <w:sz w:val="24"/>
          <w:szCs w:val="24"/>
        </w:rPr>
        <w:t xml:space="preserve">en este caso, </w:t>
      </w:r>
      <w:r w:rsidR="00FF2C07" w:rsidRPr="00052BF0">
        <w:rPr>
          <w:rFonts w:ascii="Georgia" w:hAnsi="Georgia" w:cs="Arial"/>
          <w:sz w:val="24"/>
          <w:szCs w:val="24"/>
        </w:rPr>
        <w:t xml:space="preserve">no </w:t>
      </w:r>
      <w:r w:rsidR="000A1C21" w:rsidRPr="00052BF0">
        <w:rPr>
          <w:rFonts w:ascii="Georgia" w:hAnsi="Georgia" w:cs="Arial"/>
          <w:sz w:val="24"/>
          <w:szCs w:val="24"/>
        </w:rPr>
        <w:t xml:space="preserve">se cuenta a partir </w:t>
      </w:r>
      <w:r w:rsidRPr="00052BF0">
        <w:rPr>
          <w:rFonts w:ascii="Georgia" w:hAnsi="Georgia" w:cs="Arial"/>
          <w:sz w:val="24"/>
          <w:szCs w:val="24"/>
        </w:rPr>
        <w:t xml:space="preserve">de </w:t>
      </w:r>
      <w:r w:rsidR="000A1C21" w:rsidRPr="00052BF0">
        <w:rPr>
          <w:rFonts w:ascii="Georgia" w:hAnsi="Georgia" w:cs="Arial"/>
          <w:sz w:val="24"/>
          <w:szCs w:val="24"/>
        </w:rPr>
        <w:t xml:space="preserve">la fecha del vencimiento de cada uno de los respectivos títulos, </w:t>
      </w:r>
      <w:r w:rsidRPr="00052BF0">
        <w:rPr>
          <w:rFonts w:ascii="Georgia" w:hAnsi="Georgia" w:cs="Arial"/>
          <w:sz w:val="24"/>
          <w:szCs w:val="24"/>
        </w:rPr>
        <w:t xml:space="preserve">sino </w:t>
      </w:r>
      <w:r w:rsidR="000A1C21" w:rsidRPr="00052BF0">
        <w:rPr>
          <w:rFonts w:ascii="Georgia" w:hAnsi="Georgia" w:cs="Arial"/>
          <w:sz w:val="24"/>
          <w:szCs w:val="24"/>
        </w:rPr>
        <w:t xml:space="preserve">desde aquella </w:t>
      </w:r>
      <w:r w:rsidRPr="00052BF0">
        <w:rPr>
          <w:rFonts w:ascii="Georgia" w:hAnsi="Georgia" w:cs="Arial"/>
          <w:sz w:val="24"/>
          <w:szCs w:val="24"/>
        </w:rPr>
        <w:t>en la que se pagaron los últimos intereses (06-08-2011)</w:t>
      </w:r>
      <w:r w:rsidR="00E31D5A" w:rsidRPr="00052BF0">
        <w:rPr>
          <w:rFonts w:ascii="Georgia" w:hAnsi="Georgia" w:cs="Arial"/>
          <w:sz w:val="24"/>
          <w:szCs w:val="24"/>
        </w:rPr>
        <w:t xml:space="preserve">, </w:t>
      </w:r>
      <w:r w:rsidRPr="00052BF0">
        <w:rPr>
          <w:rFonts w:ascii="Georgia" w:hAnsi="Georgia" w:cs="Arial"/>
          <w:sz w:val="24"/>
          <w:szCs w:val="24"/>
        </w:rPr>
        <w:t xml:space="preserve">pues al tenor del artículo 2539-3º, CC, </w:t>
      </w:r>
      <w:r w:rsidR="00136256" w:rsidRPr="00052BF0">
        <w:rPr>
          <w:rFonts w:ascii="Georgia" w:hAnsi="Georgia" w:cs="Arial"/>
          <w:sz w:val="24"/>
          <w:szCs w:val="24"/>
        </w:rPr>
        <w:t xml:space="preserve">ese </w:t>
      </w:r>
      <w:r w:rsidR="00FF2C07" w:rsidRPr="00052BF0">
        <w:rPr>
          <w:rFonts w:ascii="Georgia" w:hAnsi="Georgia" w:cs="Arial"/>
          <w:sz w:val="24"/>
          <w:szCs w:val="24"/>
        </w:rPr>
        <w:t xml:space="preserve">plazo </w:t>
      </w:r>
      <w:r w:rsidRPr="00052BF0">
        <w:rPr>
          <w:rFonts w:ascii="Georgia" w:hAnsi="Georgia" w:cs="Arial"/>
          <w:sz w:val="24"/>
          <w:szCs w:val="24"/>
        </w:rPr>
        <w:t xml:space="preserve">se interrumpe por el hecho del reconocimiento de la obligación por parte del deudor y </w:t>
      </w:r>
      <w:r w:rsidR="001D5FDD" w:rsidRPr="00052BF0">
        <w:rPr>
          <w:rFonts w:ascii="Georgia" w:hAnsi="Georgia" w:cs="Arial"/>
          <w:sz w:val="24"/>
          <w:szCs w:val="24"/>
        </w:rPr>
        <w:t>el</w:t>
      </w:r>
      <w:r w:rsidR="00AC1DA0" w:rsidRPr="00052BF0">
        <w:rPr>
          <w:rFonts w:ascii="Georgia" w:hAnsi="Georgia" w:cs="Arial"/>
          <w:sz w:val="24"/>
          <w:szCs w:val="24"/>
        </w:rPr>
        <w:t xml:space="preserve">lo implica que </w:t>
      </w:r>
      <w:r w:rsidR="00673781" w:rsidRPr="00052BF0">
        <w:rPr>
          <w:rFonts w:ascii="Georgia" w:hAnsi="Georgia" w:cs="Arial"/>
          <w:sz w:val="24"/>
          <w:szCs w:val="24"/>
        </w:rPr>
        <w:t xml:space="preserve">el </w:t>
      </w:r>
      <w:r w:rsidR="001D5FDD" w:rsidRPr="00052BF0">
        <w:rPr>
          <w:rFonts w:ascii="Georgia" w:hAnsi="Georgia" w:cs="Arial"/>
          <w:sz w:val="24"/>
          <w:szCs w:val="24"/>
        </w:rPr>
        <w:t>término vuelve a empezar</w:t>
      </w:r>
      <w:r w:rsidR="006B5A59" w:rsidRPr="00052BF0">
        <w:rPr>
          <w:rFonts w:ascii="Georgia" w:hAnsi="Georgia" w:cs="Arial"/>
          <w:sz w:val="24"/>
          <w:szCs w:val="24"/>
          <w:lang w:val="es-CO"/>
        </w:rPr>
        <w:t xml:space="preserve">. </w:t>
      </w:r>
      <w:r w:rsidR="001D5FDD" w:rsidRPr="00052BF0">
        <w:rPr>
          <w:rFonts w:ascii="Georgia" w:hAnsi="Georgia" w:cs="Arial"/>
          <w:sz w:val="24"/>
          <w:szCs w:val="24"/>
          <w:lang w:val="es-CO"/>
        </w:rPr>
        <w:t xml:space="preserve">Así </w:t>
      </w:r>
      <w:r w:rsidR="001D5FDD" w:rsidRPr="00052BF0">
        <w:rPr>
          <w:rFonts w:ascii="Georgia" w:hAnsi="Georgia" w:cs="Arial"/>
          <w:sz w:val="24"/>
          <w:szCs w:val="24"/>
        </w:rPr>
        <w:t xml:space="preserve">lo </w:t>
      </w:r>
      <w:r w:rsidR="00F9241C" w:rsidRPr="00052BF0">
        <w:rPr>
          <w:rFonts w:ascii="Georgia" w:hAnsi="Georgia" w:cs="Arial"/>
          <w:sz w:val="24"/>
          <w:szCs w:val="24"/>
        </w:rPr>
        <w:t>reconoce la doctrina patria</w:t>
      </w:r>
      <w:r w:rsidR="00F9241C" w:rsidRPr="00052BF0">
        <w:rPr>
          <w:rStyle w:val="Refdenotaalpie"/>
          <w:rFonts w:ascii="Georgia" w:hAnsi="Georgia"/>
          <w:sz w:val="24"/>
          <w:szCs w:val="24"/>
        </w:rPr>
        <w:footnoteReference w:id="6"/>
      </w:r>
      <w:r w:rsidR="00B25368" w:rsidRPr="00052BF0">
        <w:rPr>
          <w:rFonts w:ascii="Georgia" w:hAnsi="Georgia" w:cs="Arial"/>
          <w:sz w:val="24"/>
          <w:szCs w:val="24"/>
        </w:rPr>
        <w:t xml:space="preserve"> y lo </w:t>
      </w:r>
      <w:r w:rsidR="001D5FDD" w:rsidRPr="00052BF0">
        <w:rPr>
          <w:rFonts w:ascii="Georgia" w:hAnsi="Georgia" w:cs="Arial"/>
          <w:sz w:val="24"/>
          <w:szCs w:val="24"/>
        </w:rPr>
        <w:t>recordó la CSJ, recientemente (2017)</w:t>
      </w:r>
      <w:r w:rsidR="001D5FDD" w:rsidRPr="00052BF0">
        <w:rPr>
          <w:rStyle w:val="Refdenotaalpie"/>
          <w:rFonts w:ascii="Georgia" w:hAnsi="Georgia"/>
          <w:sz w:val="24"/>
          <w:szCs w:val="24"/>
        </w:rPr>
        <w:footnoteReference w:id="7"/>
      </w:r>
      <w:r w:rsidR="001D5FDD" w:rsidRPr="00052BF0">
        <w:rPr>
          <w:rFonts w:ascii="Georgia" w:hAnsi="Georgia" w:cs="Arial"/>
          <w:sz w:val="24"/>
          <w:szCs w:val="24"/>
        </w:rPr>
        <w:t xml:space="preserve">, </w:t>
      </w:r>
      <w:r w:rsidR="001D5FDD" w:rsidRPr="00052BF0">
        <w:rPr>
          <w:rFonts w:ascii="Georgia" w:hAnsi="Georgia" w:cs="Arial"/>
          <w:sz w:val="24"/>
          <w:szCs w:val="24"/>
          <w:lang w:val="es-CO"/>
        </w:rPr>
        <w:t>eso sí como criterio auxiliar</w:t>
      </w:r>
      <w:r w:rsidR="001D5FDD" w:rsidRPr="00052BF0">
        <w:rPr>
          <w:rStyle w:val="Refdenotaalpie"/>
          <w:rFonts w:ascii="Georgia" w:hAnsi="Georgia"/>
          <w:sz w:val="24"/>
          <w:szCs w:val="24"/>
          <w:lang w:val="es-CO"/>
        </w:rPr>
        <w:footnoteReference w:id="8"/>
      </w:r>
      <w:r w:rsidR="001D5FDD" w:rsidRPr="00052BF0">
        <w:rPr>
          <w:rFonts w:ascii="Georgia" w:hAnsi="Georgia" w:cs="Arial"/>
          <w:sz w:val="24"/>
          <w:szCs w:val="24"/>
          <w:lang w:val="es-CO"/>
        </w:rPr>
        <w:t>, pero cuyo análisis se hace a partir decisión en sede ordinaria</w:t>
      </w:r>
      <w:r w:rsidR="001D5FDD" w:rsidRPr="00052BF0">
        <w:rPr>
          <w:rStyle w:val="Refdenotaalpie"/>
          <w:rFonts w:ascii="Georgia" w:hAnsi="Georgia"/>
          <w:sz w:val="24"/>
          <w:szCs w:val="24"/>
          <w:lang w:val="es-CO"/>
        </w:rPr>
        <w:footnoteReference w:id="9"/>
      </w:r>
      <w:r w:rsidR="001D5FDD" w:rsidRPr="00052BF0">
        <w:rPr>
          <w:rFonts w:ascii="Georgia" w:hAnsi="Georgia" w:cs="Arial"/>
          <w:sz w:val="24"/>
          <w:szCs w:val="24"/>
          <w:lang w:val="es-CO"/>
        </w:rPr>
        <w:t xml:space="preserve">, por lo que se trata de </w:t>
      </w:r>
      <w:r w:rsidR="00F9241C" w:rsidRPr="00052BF0">
        <w:rPr>
          <w:rFonts w:ascii="Georgia" w:hAnsi="Georgia" w:cs="Arial"/>
          <w:sz w:val="24"/>
          <w:szCs w:val="24"/>
          <w:lang w:val="es-CO"/>
        </w:rPr>
        <w:t xml:space="preserve">un </w:t>
      </w:r>
      <w:r w:rsidR="001D5FDD" w:rsidRPr="00052BF0">
        <w:rPr>
          <w:rFonts w:ascii="Georgia" w:hAnsi="Georgia" w:cs="Arial"/>
          <w:sz w:val="24"/>
          <w:szCs w:val="24"/>
          <w:lang w:val="es-CO"/>
        </w:rPr>
        <w:t>precedente.</w:t>
      </w:r>
    </w:p>
    <w:p w:rsidR="001D5FDD" w:rsidRPr="00052BF0" w:rsidRDefault="001D5FDD" w:rsidP="00136256">
      <w:pPr>
        <w:spacing w:line="360" w:lineRule="auto"/>
        <w:jc w:val="both"/>
        <w:textAlignment w:val="baseline"/>
        <w:rPr>
          <w:rFonts w:ascii="Georgia" w:hAnsi="Georgia" w:cs="Arial"/>
          <w:sz w:val="24"/>
          <w:szCs w:val="24"/>
        </w:rPr>
      </w:pPr>
    </w:p>
    <w:p w:rsidR="00197976" w:rsidRPr="00052BF0" w:rsidRDefault="00AC1DA0" w:rsidP="00136256">
      <w:pPr>
        <w:spacing w:line="360" w:lineRule="auto"/>
        <w:jc w:val="both"/>
        <w:textAlignment w:val="baseline"/>
        <w:rPr>
          <w:rFonts w:ascii="Georgia" w:hAnsi="Georgia"/>
          <w:color w:val="000000"/>
          <w:kern w:val="0"/>
          <w:sz w:val="24"/>
          <w:szCs w:val="24"/>
        </w:rPr>
      </w:pPr>
      <w:r w:rsidRPr="00052BF0">
        <w:rPr>
          <w:rFonts w:ascii="Georgia" w:hAnsi="Georgia" w:cs="Arial"/>
          <w:sz w:val="24"/>
          <w:szCs w:val="24"/>
        </w:rPr>
        <w:lastRenderedPageBreak/>
        <w:t>Entonces</w:t>
      </w:r>
      <w:r w:rsidR="00136256" w:rsidRPr="00052BF0">
        <w:rPr>
          <w:rFonts w:ascii="Georgia" w:hAnsi="Georgia" w:cs="Arial"/>
          <w:sz w:val="24"/>
          <w:szCs w:val="24"/>
        </w:rPr>
        <w:t xml:space="preserve">, </w:t>
      </w:r>
      <w:r w:rsidR="00FF2C07" w:rsidRPr="00052BF0">
        <w:rPr>
          <w:rFonts w:ascii="Georgia" w:hAnsi="Georgia" w:cs="Arial"/>
          <w:sz w:val="24"/>
          <w:szCs w:val="24"/>
        </w:rPr>
        <w:t xml:space="preserve">el </w:t>
      </w:r>
      <w:r w:rsidR="00747F68" w:rsidRPr="00052BF0">
        <w:rPr>
          <w:rFonts w:ascii="Georgia" w:hAnsi="Georgia" w:cs="Arial"/>
          <w:sz w:val="24"/>
          <w:szCs w:val="24"/>
        </w:rPr>
        <w:t xml:space="preserve">fenómeno </w:t>
      </w:r>
      <w:r w:rsidR="005E32CA" w:rsidRPr="00052BF0">
        <w:rPr>
          <w:rFonts w:ascii="Georgia" w:hAnsi="Georgia" w:cs="Arial"/>
          <w:sz w:val="24"/>
          <w:szCs w:val="24"/>
        </w:rPr>
        <w:t xml:space="preserve">prescriptivo no </w:t>
      </w:r>
      <w:r w:rsidR="00747F68" w:rsidRPr="00052BF0">
        <w:rPr>
          <w:rFonts w:ascii="Georgia" w:hAnsi="Georgia" w:cs="Arial"/>
          <w:sz w:val="24"/>
          <w:szCs w:val="24"/>
        </w:rPr>
        <w:t xml:space="preserve">se </w:t>
      </w:r>
      <w:r w:rsidR="00E837E9" w:rsidRPr="00052BF0">
        <w:rPr>
          <w:rFonts w:ascii="Georgia" w:hAnsi="Georgia" w:cs="Arial"/>
          <w:sz w:val="24"/>
          <w:szCs w:val="24"/>
        </w:rPr>
        <w:t xml:space="preserve">interrumpió </w:t>
      </w:r>
      <w:r w:rsidR="00B25368" w:rsidRPr="00052BF0">
        <w:rPr>
          <w:rFonts w:ascii="Georgia" w:hAnsi="Georgia" w:cs="Arial"/>
          <w:sz w:val="24"/>
          <w:szCs w:val="24"/>
        </w:rPr>
        <w:t>con la interposición de la demanda (Artículo 90, CPC)</w:t>
      </w:r>
      <w:r w:rsidR="00747F68" w:rsidRPr="00052BF0">
        <w:rPr>
          <w:rFonts w:ascii="Georgia" w:hAnsi="Georgia" w:cs="Arial"/>
          <w:sz w:val="24"/>
          <w:szCs w:val="24"/>
        </w:rPr>
        <w:t xml:space="preserve">, </w:t>
      </w:r>
      <w:r w:rsidR="00B25368" w:rsidRPr="00052BF0">
        <w:rPr>
          <w:rFonts w:ascii="Georgia" w:hAnsi="Georgia" w:cs="Arial"/>
          <w:sz w:val="24"/>
          <w:szCs w:val="24"/>
        </w:rPr>
        <w:t xml:space="preserve">sino </w:t>
      </w:r>
      <w:r w:rsidR="00E837E9" w:rsidRPr="00052BF0">
        <w:rPr>
          <w:rFonts w:ascii="Georgia" w:hAnsi="Georgia" w:cs="Arial"/>
          <w:sz w:val="24"/>
          <w:szCs w:val="24"/>
        </w:rPr>
        <w:t xml:space="preserve">a </w:t>
      </w:r>
      <w:r w:rsidR="00FC5624" w:rsidRPr="00052BF0">
        <w:rPr>
          <w:rFonts w:ascii="Georgia" w:hAnsi="Georgia" w:cs="Arial"/>
          <w:sz w:val="24"/>
          <w:szCs w:val="24"/>
        </w:rPr>
        <w:t>la fecha de notificación del ejecutado (21-04-2014)</w:t>
      </w:r>
      <w:r w:rsidR="00B25368" w:rsidRPr="00052BF0">
        <w:rPr>
          <w:rFonts w:ascii="Georgia" w:hAnsi="Georgia" w:cs="Arial"/>
          <w:sz w:val="24"/>
          <w:szCs w:val="24"/>
        </w:rPr>
        <w:t xml:space="preserve"> y, en todo caso, para esa data </w:t>
      </w:r>
      <w:r w:rsidR="00B84930" w:rsidRPr="00052BF0">
        <w:rPr>
          <w:rFonts w:ascii="Georgia" w:hAnsi="Georgia" w:cs="Arial"/>
          <w:sz w:val="24"/>
          <w:szCs w:val="24"/>
        </w:rPr>
        <w:t>las obligaciones no ha</w:t>
      </w:r>
      <w:r w:rsidR="00FC5624" w:rsidRPr="00052BF0">
        <w:rPr>
          <w:rFonts w:ascii="Georgia" w:hAnsi="Georgia" w:cs="Arial"/>
          <w:sz w:val="24"/>
          <w:szCs w:val="24"/>
        </w:rPr>
        <w:t xml:space="preserve">bían </w:t>
      </w:r>
      <w:r w:rsidR="00B84930" w:rsidRPr="00052BF0">
        <w:rPr>
          <w:rFonts w:ascii="Georgia" w:hAnsi="Georgia" w:cs="Arial"/>
          <w:sz w:val="24"/>
          <w:szCs w:val="24"/>
        </w:rPr>
        <w:t>prescrito</w:t>
      </w:r>
      <w:r w:rsidR="00B25368" w:rsidRPr="00052BF0">
        <w:rPr>
          <w:rFonts w:ascii="Georgia" w:hAnsi="Georgia" w:cs="Arial"/>
          <w:sz w:val="24"/>
          <w:szCs w:val="24"/>
        </w:rPr>
        <w:t xml:space="preserve">. En suma, </w:t>
      </w:r>
      <w:r w:rsidR="00747F68" w:rsidRPr="00052BF0">
        <w:rPr>
          <w:rFonts w:ascii="Georgia" w:hAnsi="Georgia" w:cs="Arial"/>
          <w:sz w:val="24"/>
          <w:szCs w:val="24"/>
        </w:rPr>
        <w:t xml:space="preserve">carecen de vocación de prosperidad los reparos del ejecutado y </w:t>
      </w:r>
      <w:r w:rsidR="00B84930" w:rsidRPr="00052BF0">
        <w:rPr>
          <w:rFonts w:ascii="Georgia" w:hAnsi="Georgia" w:cs="Arial"/>
          <w:sz w:val="24"/>
          <w:szCs w:val="24"/>
        </w:rPr>
        <w:t xml:space="preserve">debe continuar la ejecución. </w:t>
      </w:r>
    </w:p>
    <w:p w:rsidR="008E415A" w:rsidRPr="00052BF0" w:rsidRDefault="008E415A" w:rsidP="00BE2B48">
      <w:pPr>
        <w:spacing w:line="360" w:lineRule="auto"/>
        <w:jc w:val="both"/>
        <w:textAlignment w:val="baseline"/>
        <w:rPr>
          <w:rFonts w:ascii="Georgia" w:hAnsi="Georgia" w:cs="Arial"/>
          <w:sz w:val="24"/>
          <w:szCs w:val="24"/>
        </w:rPr>
      </w:pPr>
    </w:p>
    <w:p w:rsidR="00162E87" w:rsidRPr="00052BF0" w:rsidRDefault="00162E87" w:rsidP="00162E87">
      <w:pPr>
        <w:widowControl/>
        <w:spacing w:line="360" w:lineRule="auto"/>
        <w:jc w:val="both"/>
        <w:rPr>
          <w:rFonts w:ascii="Georgia" w:hAnsi="Georgia" w:cs="Arial"/>
          <w:sz w:val="24"/>
          <w:szCs w:val="24"/>
        </w:rPr>
      </w:pPr>
      <w:r w:rsidRPr="00052BF0">
        <w:rPr>
          <w:rFonts w:ascii="Georgia" w:hAnsi="Georgia" w:cs="Arial"/>
          <w:sz w:val="24"/>
          <w:szCs w:val="24"/>
        </w:rPr>
        <w:t>Válido aclarar que en caso de prosperar la prescripción, sería esta y no la caducidad, como insistentemente reclama el ejecutado, pues aunque ambas figuras tienen el mismo efecto, esta última le es aplicable, en el caso de las letras de cambio</w:t>
      </w:r>
      <w:r w:rsidRPr="00052BF0">
        <w:rPr>
          <w:rStyle w:val="Refdenotaalpie"/>
          <w:rFonts w:ascii="Georgia" w:hAnsi="Georgia"/>
          <w:sz w:val="24"/>
          <w:szCs w:val="24"/>
        </w:rPr>
        <w:footnoteReference w:id="10"/>
      </w:r>
      <w:r w:rsidRPr="00052BF0">
        <w:rPr>
          <w:rFonts w:ascii="Georgia" w:hAnsi="Georgia" w:cs="Arial"/>
          <w:sz w:val="24"/>
          <w:szCs w:val="24"/>
        </w:rPr>
        <w:t xml:space="preserve">, solo para la acción cambiaria de regreso (Artículo 787, CCo), lo que dilucidado está, no ocurre en este caso. </w:t>
      </w:r>
    </w:p>
    <w:p w:rsidR="00162E87" w:rsidRPr="00052BF0" w:rsidRDefault="00162E87" w:rsidP="00BE2B48">
      <w:pPr>
        <w:spacing w:line="360" w:lineRule="auto"/>
        <w:jc w:val="both"/>
        <w:textAlignment w:val="baseline"/>
        <w:rPr>
          <w:rFonts w:ascii="Georgia" w:hAnsi="Georgia" w:cs="Arial"/>
          <w:sz w:val="24"/>
          <w:szCs w:val="24"/>
        </w:rPr>
      </w:pPr>
    </w:p>
    <w:p w:rsidR="00BE2B48" w:rsidRPr="00052BF0" w:rsidRDefault="00F808EF" w:rsidP="00BE2B48">
      <w:pPr>
        <w:spacing w:line="360" w:lineRule="auto"/>
        <w:jc w:val="both"/>
        <w:textAlignment w:val="baseline"/>
        <w:rPr>
          <w:rFonts w:ascii="Georgia" w:hAnsi="Georgia" w:cs="Arial"/>
          <w:sz w:val="24"/>
          <w:szCs w:val="24"/>
        </w:rPr>
      </w:pPr>
      <w:r w:rsidRPr="00052BF0">
        <w:rPr>
          <w:rFonts w:ascii="Georgia" w:hAnsi="Georgia" w:cs="Arial"/>
          <w:sz w:val="24"/>
          <w:szCs w:val="24"/>
        </w:rPr>
        <w:t xml:space="preserve">La ejecutante, por su parte, cuestionó que se aplicará </w:t>
      </w:r>
      <w:r w:rsidR="00BE2B48" w:rsidRPr="00052BF0">
        <w:rPr>
          <w:rFonts w:ascii="Georgia" w:hAnsi="Georgia" w:cs="Arial"/>
          <w:sz w:val="24"/>
          <w:szCs w:val="24"/>
        </w:rPr>
        <w:t>la sanción de pérdida de intereses</w:t>
      </w:r>
      <w:r w:rsidRPr="00052BF0">
        <w:rPr>
          <w:rFonts w:ascii="Georgia" w:hAnsi="Georgia" w:cs="Arial"/>
          <w:sz w:val="24"/>
          <w:szCs w:val="24"/>
        </w:rPr>
        <w:t xml:space="preserve">, pues estima que solo es plausible para aquellos intereses, efectivamente, pagados y relacionados por el ejecutado en su contestación (Folios 112-120, </w:t>
      </w:r>
      <w:r w:rsidRPr="00052BF0">
        <w:rPr>
          <w:rFonts w:ascii="Georgia" w:hAnsi="Georgia" w:cs="Arial"/>
          <w:i/>
          <w:sz w:val="24"/>
          <w:szCs w:val="24"/>
        </w:rPr>
        <w:t>ibídem</w:t>
      </w:r>
      <w:r w:rsidRPr="00052BF0">
        <w:rPr>
          <w:rFonts w:ascii="Georgia" w:hAnsi="Georgia" w:cs="Arial"/>
          <w:sz w:val="24"/>
          <w:szCs w:val="24"/>
        </w:rPr>
        <w:t>)</w:t>
      </w:r>
      <w:r w:rsidR="00BE2B48" w:rsidRPr="00052BF0">
        <w:rPr>
          <w:rFonts w:ascii="Georgia" w:hAnsi="Georgia" w:cs="Arial"/>
          <w:sz w:val="24"/>
          <w:szCs w:val="24"/>
        </w:rPr>
        <w:t xml:space="preserve">. </w:t>
      </w:r>
    </w:p>
    <w:p w:rsidR="00BE2B48" w:rsidRPr="00052BF0" w:rsidRDefault="00BE2B48" w:rsidP="00654D1A">
      <w:pPr>
        <w:spacing w:line="360" w:lineRule="auto"/>
        <w:jc w:val="both"/>
        <w:textAlignment w:val="baseline"/>
        <w:rPr>
          <w:rFonts w:ascii="Georgia" w:hAnsi="Georgia" w:cs="Arial"/>
          <w:sz w:val="24"/>
          <w:szCs w:val="24"/>
        </w:rPr>
      </w:pPr>
    </w:p>
    <w:p w:rsidR="0079414E" w:rsidRPr="00052BF0" w:rsidRDefault="0079414E" w:rsidP="00654D1A">
      <w:pPr>
        <w:spacing w:line="360" w:lineRule="auto"/>
        <w:jc w:val="both"/>
        <w:textAlignment w:val="baseline"/>
        <w:rPr>
          <w:rFonts w:ascii="Georgia" w:hAnsi="Georgia" w:cs="Arial"/>
          <w:sz w:val="24"/>
          <w:szCs w:val="24"/>
        </w:rPr>
      </w:pPr>
      <w:r w:rsidRPr="00052BF0">
        <w:rPr>
          <w:rFonts w:ascii="Georgia" w:hAnsi="Georgia" w:cs="Arial"/>
          <w:sz w:val="24"/>
          <w:szCs w:val="24"/>
        </w:rPr>
        <w:t>El otorgamiento de las</w:t>
      </w:r>
      <w:r w:rsidR="00A25E69" w:rsidRPr="00052BF0">
        <w:rPr>
          <w:rFonts w:ascii="Georgia" w:hAnsi="Georgia" w:cs="Arial"/>
          <w:sz w:val="24"/>
          <w:szCs w:val="24"/>
        </w:rPr>
        <w:t xml:space="preserve"> </w:t>
      </w:r>
      <w:r w:rsidRPr="00052BF0">
        <w:rPr>
          <w:rFonts w:ascii="Georgia" w:hAnsi="Georgia" w:cs="Arial"/>
          <w:sz w:val="24"/>
          <w:szCs w:val="24"/>
        </w:rPr>
        <w:t>diferentes letras correspondientes a</w:t>
      </w:r>
      <w:r w:rsidR="00A25E69" w:rsidRPr="00052BF0">
        <w:rPr>
          <w:rFonts w:ascii="Georgia" w:hAnsi="Georgia" w:cs="Arial"/>
          <w:sz w:val="24"/>
          <w:szCs w:val="24"/>
        </w:rPr>
        <w:t xml:space="preserve"> las sumas </w:t>
      </w:r>
      <w:r w:rsidRPr="00052BF0">
        <w:rPr>
          <w:rFonts w:ascii="Georgia" w:hAnsi="Georgia" w:cs="Arial"/>
          <w:sz w:val="24"/>
          <w:szCs w:val="24"/>
        </w:rPr>
        <w:t xml:space="preserve">que resultaron de la </w:t>
      </w:r>
      <w:r w:rsidR="00A25E69" w:rsidRPr="00052BF0">
        <w:rPr>
          <w:rFonts w:ascii="Georgia" w:hAnsi="Georgia" w:cs="Arial"/>
          <w:sz w:val="24"/>
          <w:szCs w:val="24"/>
        </w:rPr>
        <w:t>tasa</w:t>
      </w:r>
      <w:r w:rsidRPr="00052BF0">
        <w:rPr>
          <w:rFonts w:ascii="Georgia" w:hAnsi="Georgia" w:cs="Arial"/>
          <w:sz w:val="24"/>
          <w:szCs w:val="24"/>
        </w:rPr>
        <w:t xml:space="preserve">ción de esos réditos al </w:t>
      </w:r>
      <w:r w:rsidR="00A25E69" w:rsidRPr="00052BF0">
        <w:rPr>
          <w:rFonts w:ascii="Georgia" w:hAnsi="Georgia" w:cs="Arial"/>
          <w:sz w:val="24"/>
          <w:szCs w:val="24"/>
        </w:rPr>
        <w:t>3%, por si solo</w:t>
      </w:r>
      <w:r w:rsidRPr="00052BF0">
        <w:rPr>
          <w:rFonts w:ascii="Georgia" w:hAnsi="Georgia" w:cs="Arial"/>
          <w:sz w:val="24"/>
          <w:szCs w:val="24"/>
        </w:rPr>
        <w:t>,</w:t>
      </w:r>
      <w:r w:rsidR="00A25E69" w:rsidRPr="00052BF0">
        <w:rPr>
          <w:rFonts w:ascii="Georgia" w:hAnsi="Georgia" w:cs="Arial"/>
          <w:sz w:val="24"/>
          <w:szCs w:val="24"/>
        </w:rPr>
        <w:t xml:space="preserve"> ya </w:t>
      </w:r>
      <w:r w:rsidRPr="00052BF0">
        <w:rPr>
          <w:rFonts w:ascii="Georgia" w:hAnsi="Georgia" w:cs="Arial"/>
          <w:sz w:val="24"/>
          <w:szCs w:val="24"/>
        </w:rPr>
        <w:t>e</w:t>
      </w:r>
      <w:r w:rsidR="00A25E69" w:rsidRPr="00052BF0">
        <w:rPr>
          <w:rFonts w:ascii="Georgia" w:hAnsi="Georgia" w:cs="Arial"/>
          <w:sz w:val="24"/>
          <w:szCs w:val="24"/>
        </w:rPr>
        <w:t>s representativo del</w:t>
      </w:r>
      <w:r w:rsidRPr="00052BF0">
        <w:rPr>
          <w:rFonts w:ascii="Georgia" w:hAnsi="Georgia" w:cs="Arial"/>
          <w:sz w:val="24"/>
          <w:szCs w:val="24"/>
        </w:rPr>
        <w:t xml:space="preserve"> reconocimiento y pago de esos valores,</w:t>
      </w:r>
      <w:r w:rsidR="00C8321D" w:rsidRPr="00052BF0">
        <w:rPr>
          <w:rFonts w:ascii="Georgia" w:hAnsi="Georgia" w:cs="Arial"/>
          <w:sz w:val="24"/>
          <w:szCs w:val="24"/>
        </w:rPr>
        <w:t xml:space="preserve"> </w:t>
      </w:r>
      <w:r w:rsidR="008B2E65" w:rsidRPr="00052BF0">
        <w:rPr>
          <w:rFonts w:ascii="Georgia" w:hAnsi="Georgia" w:cs="Arial"/>
          <w:sz w:val="24"/>
          <w:szCs w:val="24"/>
        </w:rPr>
        <w:t>al tenor de lo establecido en</w:t>
      </w:r>
      <w:r w:rsidR="00C8321D" w:rsidRPr="00052BF0">
        <w:rPr>
          <w:rFonts w:ascii="Georgia" w:hAnsi="Georgia" w:cs="Arial"/>
          <w:sz w:val="24"/>
          <w:szCs w:val="24"/>
        </w:rPr>
        <w:t xml:space="preserve"> el artículo 882, CCo</w:t>
      </w:r>
      <w:r w:rsidR="008B2E65" w:rsidRPr="00052BF0">
        <w:rPr>
          <w:rFonts w:ascii="Georgia" w:hAnsi="Georgia" w:cs="Arial"/>
          <w:sz w:val="24"/>
          <w:szCs w:val="24"/>
        </w:rPr>
        <w:t xml:space="preserve">: </w:t>
      </w:r>
      <w:r w:rsidR="008B2E65" w:rsidRPr="00052BF0">
        <w:rPr>
          <w:rFonts w:ascii="Georgia" w:hAnsi="Georgia" w:cs="Arial"/>
          <w:i/>
          <w:sz w:val="24"/>
          <w:szCs w:val="24"/>
        </w:rPr>
        <w:t>“</w:t>
      </w:r>
      <w:r w:rsidR="008B2E65" w:rsidRPr="00052BF0">
        <w:rPr>
          <w:rFonts w:ascii="Georgia" w:hAnsi="Georgia" w:cs="Arial"/>
          <w:bCs/>
          <w:i/>
          <w:sz w:val="24"/>
          <w:szCs w:val="24"/>
        </w:rPr>
        <w:t>Pago con títulos valores.</w:t>
      </w:r>
      <w:r w:rsidR="008B2E65" w:rsidRPr="00052BF0">
        <w:rPr>
          <w:rFonts w:ascii="Georgia" w:hAnsi="Georgia" w:cs="Arial"/>
          <w:i/>
          <w:sz w:val="24"/>
          <w:szCs w:val="24"/>
        </w:rPr>
        <w:t> La entrega de letras, cheques, pagarés y demás títulos-valores de contenido crediticio, por una obligación anterior, valdrá como pago de ésta si no se estipula otra cosa; pero llevará implícita la condición resolutoria del pago, en caso de que el instrumento sea rechazado o no sea descargado de cualquier manera (…)”</w:t>
      </w:r>
      <w:r w:rsidR="008B2E65" w:rsidRPr="00052BF0">
        <w:rPr>
          <w:rFonts w:ascii="Georgia" w:hAnsi="Georgia" w:cs="Arial"/>
          <w:sz w:val="24"/>
          <w:szCs w:val="24"/>
        </w:rPr>
        <w:t xml:space="preserve">. Tanto </w:t>
      </w:r>
      <w:r w:rsidRPr="00052BF0">
        <w:rPr>
          <w:rFonts w:ascii="Georgia" w:hAnsi="Georgia" w:cs="Arial"/>
          <w:sz w:val="24"/>
          <w:szCs w:val="24"/>
        </w:rPr>
        <w:t>es así que, en efecto, la actora está adelantando su ejecución. De ninguna manera pueden considerar</w:t>
      </w:r>
      <w:r w:rsidR="00A87A3C" w:rsidRPr="00052BF0">
        <w:rPr>
          <w:rFonts w:ascii="Georgia" w:hAnsi="Georgia" w:cs="Arial"/>
          <w:sz w:val="24"/>
          <w:szCs w:val="24"/>
        </w:rPr>
        <w:t>se insatisfecho</w:t>
      </w:r>
      <w:r w:rsidR="008B2E65" w:rsidRPr="00052BF0">
        <w:rPr>
          <w:rFonts w:ascii="Georgia" w:hAnsi="Georgia" w:cs="Arial"/>
          <w:sz w:val="24"/>
          <w:szCs w:val="24"/>
        </w:rPr>
        <w:t xml:space="preserve"> el pago de </w:t>
      </w:r>
      <w:r w:rsidR="00A87A3C" w:rsidRPr="00052BF0">
        <w:rPr>
          <w:rFonts w:ascii="Georgia" w:hAnsi="Georgia" w:cs="Arial"/>
          <w:sz w:val="24"/>
          <w:szCs w:val="24"/>
        </w:rPr>
        <w:t>los intereses</w:t>
      </w:r>
      <w:r w:rsidR="008B2E65" w:rsidRPr="00052BF0">
        <w:rPr>
          <w:rFonts w:ascii="Georgia" w:hAnsi="Georgia" w:cs="Arial"/>
          <w:sz w:val="24"/>
          <w:szCs w:val="24"/>
        </w:rPr>
        <w:t xml:space="preserve">, </w:t>
      </w:r>
      <w:r w:rsidR="00A87A3C" w:rsidRPr="00052BF0">
        <w:rPr>
          <w:rFonts w:ascii="Georgia" w:hAnsi="Georgia" w:cs="Arial"/>
          <w:sz w:val="24"/>
          <w:szCs w:val="24"/>
        </w:rPr>
        <w:t>y</w:t>
      </w:r>
      <w:r w:rsidR="008B2E65" w:rsidRPr="00052BF0">
        <w:rPr>
          <w:rFonts w:ascii="Georgia" w:hAnsi="Georgia" w:cs="Arial"/>
          <w:sz w:val="24"/>
          <w:szCs w:val="24"/>
        </w:rPr>
        <w:t xml:space="preserve">, </w:t>
      </w:r>
      <w:r w:rsidR="00A87A3C" w:rsidRPr="00052BF0">
        <w:rPr>
          <w:rFonts w:ascii="Georgia" w:hAnsi="Georgia" w:cs="Arial"/>
          <w:sz w:val="24"/>
          <w:szCs w:val="24"/>
        </w:rPr>
        <w:t xml:space="preserve">por ello, </w:t>
      </w:r>
      <w:r w:rsidR="008B2E65" w:rsidRPr="00052BF0">
        <w:rPr>
          <w:rFonts w:ascii="Georgia" w:hAnsi="Georgia" w:cs="Arial"/>
          <w:sz w:val="24"/>
          <w:szCs w:val="24"/>
        </w:rPr>
        <w:t xml:space="preserve">fracasa </w:t>
      </w:r>
      <w:r w:rsidR="00A87A3C" w:rsidRPr="00052BF0">
        <w:rPr>
          <w:rFonts w:ascii="Georgia" w:hAnsi="Georgia" w:cs="Arial"/>
          <w:sz w:val="24"/>
          <w:szCs w:val="24"/>
        </w:rPr>
        <w:t>ese argumento de la parte actora.</w:t>
      </w:r>
    </w:p>
    <w:p w:rsidR="008B2E65" w:rsidRPr="00052BF0" w:rsidRDefault="008B2E65" w:rsidP="00654D1A">
      <w:pPr>
        <w:spacing w:line="360" w:lineRule="auto"/>
        <w:jc w:val="both"/>
        <w:textAlignment w:val="baseline"/>
        <w:rPr>
          <w:rFonts w:ascii="Georgia" w:hAnsi="Georgia" w:cs="Arial"/>
          <w:sz w:val="24"/>
          <w:szCs w:val="24"/>
        </w:rPr>
      </w:pPr>
    </w:p>
    <w:p w:rsidR="0079414E" w:rsidRPr="00052BF0" w:rsidRDefault="00A87A3C" w:rsidP="00654D1A">
      <w:pPr>
        <w:spacing w:line="360" w:lineRule="auto"/>
        <w:jc w:val="both"/>
        <w:textAlignment w:val="baseline"/>
        <w:rPr>
          <w:rFonts w:ascii="Georgia" w:hAnsi="Georgia" w:cs="Arial"/>
          <w:sz w:val="24"/>
          <w:szCs w:val="24"/>
        </w:rPr>
      </w:pPr>
      <w:r w:rsidRPr="00052BF0">
        <w:rPr>
          <w:rFonts w:ascii="Georgia" w:hAnsi="Georgia" w:cs="Arial"/>
          <w:sz w:val="24"/>
          <w:szCs w:val="24"/>
        </w:rPr>
        <w:t xml:space="preserve">También reparó que no se hubiesen tenido en cuenta, para la liquidación efectuada en primera instancia y para imputar la pérdida de intereses, los otros dos (2) </w:t>
      </w:r>
      <w:r w:rsidR="0079414E" w:rsidRPr="00052BF0">
        <w:rPr>
          <w:rFonts w:ascii="Georgia" w:hAnsi="Georgia" w:cs="Arial"/>
          <w:sz w:val="24"/>
          <w:szCs w:val="24"/>
        </w:rPr>
        <w:t xml:space="preserve">capitales adeudados, </w:t>
      </w:r>
      <w:r w:rsidRPr="00052BF0">
        <w:rPr>
          <w:rFonts w:ascii="Georgia" w:hAnsi="Georgia" w:cs="Arial"/>
          <w:sz w:val="24"/>
          <w:szCs w:val="24"/>
        </w:rPr>
        <w:t>que fueron reconocidos por el ejecutado</w:t>
      </w:r>
      <w:r w:rsidR="0079414E" w:rsidRPr="00052BF0">
        <w:rPr>
          <w:rFonts w:ascii="Georgia" w:hAnsi="Georgia" w:cs="Arial"/>
          <w:sz w:val="24"/>
          <w:szCs w:val="24"/>
        </w:rPr>
        <w:t>.</w:t>
      </w:r>
      <w:r w:rsidRPr="00052BF0">
        <w:rPr>
          <w:rFonts w:ascii="Georgia" w:hAnsi="Georgia" w:cs="Arial"/>
          <w:sz w:val="24"/>
          <w:szCs w:val="24"/>
        </w:rPr>
        <w:t xml:space="preserve"> </w:t>
      </w:r>
      <w:r w:rsidR="00673781" w:rsidRPr="00052BF0">
        <w:rPr>
          <w:rFonts w:ascii="Georgia" w:hAnsi="Georgia" w:cs="Arial"/>
          <w:sz w:val="24"/>
          <w:szCs w:val="24"/>
        </w:rPr>
        <w:t>Ciertamente</w:t>
      </w:r>
      <w:r w:rsidR="0079414E" w:rsidRPr="00052BF0">
        <w:rPr>
          <w:rFonts w:ascii="Georgia" w:hAnsi="Georgia" w:cs="Arial"/>
          <w:sz w:val="24"/>
          <w:szCs w:val="24"/>
        </w:rPr>
        <w:t>, tal como lo alega la impugnante, el mismo deudor reconoció que los capitales</w:t>
      </w:r>
      <w:r w:rsidR="0069289E" w:rsidRPr="00052BF0">
        <w:rPr>
          <w:rFonts w:ascii="Georgia" w:hAnsi="Georgia" w:cs="Arial"/>
          <w:sz w:val="24"/>
          <w:szCs w:val="24"/>
        </w:rPr>
        <w:t xml:space="preserve"> prestados, fueron además de </w:t>
      </w:r>
      <w:r w:rsidR="0079414E" w:rsidRPr="00052BF0">
        <w:rPr>
          <w:rFonts w:ascii="Georgia" w:hAnsi="Georgia" w:cs="Arial"/>
          <w:sz w:val="24"/>
          <w:szCs w:val="24"/>
        </w:rPr>
        <w:t>$45.000.000</w:t>
      </w:r>
      <w:r w:rsidR="0069289E" w:rsidRPr="00052BF0">
        <w:rPr>
          <w:rFonts w:ascii="Georgia" w:hAnsi="Georgia" w:cs="Arial"/>
          <w:sz w:val="24"/>
          <w:szCs w:val="24"/>
        </w:rPr>
        <w:t xml:space="preserve"> y </w:t>
      </w:r>
      <w:r w:rsidR="0079414E" w:rsidRPr="00052BF0">
        <w:rPr>
          <w:rFonts w:ascii="Georgia" w:hAnsi="Georgia" w:cs="Arial"/>
          <w:sz w:val="24"/>
          <w:szCs w:val="24"/>
        </w:rPr>
        <w:t>$35.000.000</w:t>
      </w:r>
      <w:r w:rsidR="0069289E" w:rsidRPr="00052BF0">
        <w:rPr>
          <w:rFonts w:ascii="Georgia" w:hAnsi="Georgia" w:cs="Arial"/>
          <w:sz w:val="24"/>
          <w:szCs w:val="24"/>
        </w:rPr>
        <w:t>, otros dos (2) por el monto de $15.000.000, cada uno (</w:t>
      </w:r>
      <w:r w:rsidR="008B2E65" w:rsidRPr="00052BF0">
        <w:rPr>
          <w:rFonts w:ascii="Georgia" w:hAnsi="Georgia" w:cs="Arial"/>
          <w:sz w:val="24"/>
          <w:szCs w:val="24"/>
        </w:rPr>
        <w:t xml:space="preserve">Párrafo </w:t>
      </w:r>
      <w:r w:rsidR="0069289E" w:rsidRPr="00052BF0">
        <w:rPr>
          <w:rFonts w:ascii="Georgia" w:hAnsi="Georgia" w:cs="Arial"/>
          <w:sz w:val="24"/>
          <w:szCs w:val="24"/>
        </w:rPr>
        <w:t xml:space="preserve">5, folio 108, ib.), también así se desprende del documento aportado por el ejecutado al contestar (Folio 111, ib.); por lo tanto, deben hacerse nuevamente los respectivos cálculos. </w:t>
      </w:r>
    </w:p>
    <w:p w:rsidR="00D81FF4" w:rsidRPr="00052BF0" w:rsidRDefault="00D81FF4" w:rsidP="00654D1A">
      <w:pPr>
        <w:spacing w:line="360" w:lineRule="auto"/>
        <w:jc w:val="both"/>
        <w:textAlignment w:val="baseline"/>
        <w:rPr>
          <w:rFonts w:ascii="Georgia" w:hAnsi="Georgia" w:cs="Arial"/>
          <w:sz w:val="24"/>
          <w:szCs w:val="24"/>
        </w:rPr>
      </w:pPr>
    </w:p>
    <w:p w:rsidR="00F25829" w:rsidRPr="0051585C" w:rsidRDefault="00D81FF4" w:rsidP="0051585C">
      <w:pPr>
        <w:tabs>
          <w:tab w:val="left" w:pos="1344"/>
          <w:tab w:val="left" w:pos="3204"/>
        </w:tabs>
        <w:spacing w:line="360" w:lineRule="auto"/>
        <w:jc w:val="both"/>
        <w:textAlignment w:val="baseline"/>
        <w:rPr>
          <w:rFonts w:ascii="Georgia" w:hAnsi="Georgia" w:cs="Arial"/>
          <w:sz w:val="10"/>
          <w:szCs w:val="26"/>
        </w:rPr>
      </w:pPr>
      <w:r w:rsidRPr="00D81FF4">
        <w:rPr>
          <w:noProof/>
        </w:rPr>
        <w:lastRenderedPageBreak/>
        <w:drawing>
          <wp:inline distT="0" distB="0" distL="0" distR="0">
            <wp:extent cx="5973445" cy="3007706"/>
            <wp:effectExtent l="0" t="0" r="8255"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445" cy="3007706"/>
                    </a:xfrm>
                    <a:prstGeom prst="rect">
                      <a:avLst/>
                    </a:prstGeom>
                    <a:noFill/>
                    <a:ln>
                      <a:noFill/>
                    </a:ln>
                  </pic:spPr>
                </pic:pic>
              </a:graphicData>
            </a:graphic>
          </wp:inline>
        </w:drawing>
      </w:r>
    </w:p>
    <w:p w:rsidR="00232BB0" w:rsidRPr="0051585C" w:rsidRDefault="00232BB0" w:rsidP="00654D1A">
      <w:pPr>
        <w:spacing w:line="360" w:lineRule="auto"/>
        <w:jc w:val="both"/>
        <w:textAlignment w:val="baseline"/>
        <w:rPr>
          <w:rFonts w:ascii="Georgia" w:hAnsi="Georgia" w:cs="Arial"/>
          <w:sz w:val="24"/>
          <w:szCs w:val="22"/>
        </w:rPr>
      </w:pPr>
    </w:p>
    <w:p w:rsidR="005C0215" w:rsidRPr="0051585C" w:rsidRDefault="005C0215" w:rsidP="00654D1A">
      <w:pPr>
        <w:spacing w:line="360" w:lineRule="auto"/>
        <w:jc w:val="both"/>
        <w:textAlignment w:val="baseline"/>
        <w:rPr>
          <w:rFonts w:ascii="Georgia" w:hAnsi="Georgia" w:cs="Arial"/>
          <w:sz w:val="24"/>
          <w:szCs w:val="22"/>
        </w:rPr>
      </w:pPr>
    </w:p>
    <w:p w:rsidR="00EF0808" w:rsidRDefault="00D81FF4" w:rsidP="00162E87">
      <w:pPr>
        <w:widowControl/>
        <w:overflowPunct/>
        <w:autoSpaceDE/>
        <w:autoSpaceDN/>
        <w:adjustRightInd/>
        <w:rPr>
          <w:rFonts w:ascii="Georgia" w:hAnsi="Georgia" w:cs="Arial"/>
          <w:sz w:val="28"/>
          <w:szCs w:val="22"/>
        </w:rPr>
      </w:pPr>
      <w:r w:rsidRPr="00D81FF4">
        <w:rPr>
          <w:noProof/>
        </w:rPr>
        <w:drawing>
          <wp:inline distT="0" distB="0" distL="0" distR="0">
            <wp:extent cx="5973445" cy="3416441"/>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3445" cy="3416441"/>
                    </a:xfrm>
                    <a:prstGeom prst="rect">
                      <a:avLst/>
                    </a:prstGeom>
                    <a:noFill/>
                    <a:ln>
                      <a:noFill/>
                    </a:ln>
                  </pic:spPr>
                </pic:pic>
              </a:graphicData>
            </a:graphic>
          </wp:inline>
        </w:drawing>
      </w:r>
    </w:p>
    <w:p w:rsidR="00EF0808" w:rsidRPr="0051585C" w:rsidRDefault="00EF0808" w:rsidP="00162E87">
      <w:pPr>
        <w:widowControl/>
        <w:overflowPunct/>
        <w:autoSpaceDE/>
        <w:autoSpaceDN/>
        <w:adjustRightInd/>
        <w:rPr>
          <w:rFonts w:ascii="Georgia" w:hAnsi="Georgia" w:cs="Arial"/>
          <w:sz w:val="22"/>
          <w:szCs w:val="22"/>
        </w:rPr>
      </w:pPr>
    </w:p>
    <w:p w:rsidR="00D81FF4" w:rsidRPr="0051585C" w:rsidRDefault="00D81FF4" w:rsidP="00162E87">
      <w:pPr>
        <w:widowControl/>
        <w:overflowPunct/>
        <w:autoSpaceDE/>
        <w:autoSpaceDN/>
        <w:adjustRightInd/>
        <w:rPr>
          <w:rFonts w:ascii="Georgia" w:hAnsi="Georgia" w:cs="Arial"/>
          <w:sz w:val="22"/>
          <w:szCs w:val="22"/>
        </w:rPr>
      </w:pPr>
    </w:p>
    <w:p w:rsidR="005C23F4" w:rsidRDefault="00D81FF4" w:rsidP="00162E87">
      <w:pPr>
        <w:widowControl/>
        <w:overflowPunct/>
        <w:autoSpaceDE/>
        <w:autoSpaceDN/>
        <w:adjustRightInd/>
        <w:rPr>
          <w:rFonts w:ascii="Georgia" w:hAnsi="Georgia" w:cs="Arial"/>
          <w:sz w:val="28"/>
          <w:szCs w:val="22"/>
        </w:rPr>
      </w:pPr>
      <w:r w:rsidRPr="00D81FF4">
        <w:rPr>
          <w:noProof/>
        </w:rPr>
        <w:drawing>
          <wp:inline distT="0" distB="0" distL="0" distR="0">
            <wp:extent cx="5973445" cy="234694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2346947"/>
                    </a:xfrm>
                    <a:prstGeom prst="rect">
                      <a:avLst/>
                    </a:prstGeom>
                    <a:noFill/>
                    <a:ln>
                      <a:noFill/>
                    </a:ln>
                  </pic:spPr>
                </pic:pic>
              </a:graphicData>
            </a:graphic>
          </wp:inline>
        </w:drawing>
      </w:r>
    </w:p>
    <w:p w:rsidR="00D81FF4" w:rsidRPr="0051585C" w:rsidRDefault="00D81FF4" w:rsidP="00654D1A">
      <w:pPr>
        <w:spacing w:line="360" w:lineRule="auto"/>
        <w:jc w:val="both"/>
        <w:textAlignment w:val="baseline"/>
        <w:rPr>
          <w:rFonts w:ascii="Georgia" w:hAnsi="Georgia" w:cs="Arial"/>
          <w:sz w:val="24"/>
          <w:szCs w:val="22"/>
        </w:rPr>
      </w:pPr>
    </w:p>
    <w:p w:rsidR="00D81FF4" w:rsidRPr="0051585C" w:rsidRDefault="00D81FF4" w:rsidP="00654D1A">
      <w:pPr>
        <w:spacing w:line="360" w:lineRule="auto"/>
        <w:jc w:val="both"/>
        <w:textAlignment w:val="baseline"/>
        <w:rPr>
          <w:rFonts w:ascii="Georgia" w:hAnsi="Georgia" w:cs="Arial"/>
          <w:sz w:val="24"/>
          <w:szCs w:val="22"/>
        </w:rPr>
      </w:pPr>
    </w:p>
    <w:p w:rsidR="00FB59F8" w:rsidRPr="0051585C" w:rsidRDefault="00FB59F8" w:rsidP="00654D1A">
      <w:pPr>
        <w:spacing w:line="360" w:lineRule="auto"/>
        <w:jc w:val="both"/>
        <w:textAlignment w:val="baseline"/>
        <w:rPr>
          <w:rFonts w:ascii="Georgia" w:hAnsi="Georgia" w:cs="Arial"/>
          <w:sz w:val="24"/>
          <w:szCs w:val="22"/>
        </w:rPr>
      </w:pPr>
      <w:r w:rsidRPr="0051585C">
        <w:rPr>
          <w:rFonts w:ascii="Georgia" w:hAnsi="Georgia" w:cs="Arial"/>
          <w:sz w:val="24"/>
          <w:szCs w:val="22"/>
        </w:rPr>
        <w:t>Entonces, conforme</w:t>
      </w:r>
      <w:r w:rsidR="001910A0" w:rsidRPr="0051585C">
        <w:rPr>
          <w:rFonts w:ascii="Georgia" w:hAnsi="Georgia" w:cs="Arial"/>
          <w:sz w:val="24"/>
          <w:szCs w:val="22"/>
        </w:rPr>
        <w:t xml:space="preserve"> a</w:t>
      </w:r>
      <w:r w:rsidRPr="0051585C">
        <w:rPr>
          <w:rFonts w:ascii="Georgia" w:hAnsi="Georgia" w:cs="Arial"/>
          <w:sz w:val="24"/>
          <w:szCs w:val="22"/>
        </w:rPr>
        <w:t xml:space="preserve"> los datos </w:t>
      </w:r>
      <w:r w:rsidR="00C8321D" w:rsidRPr="0051585C">
        <w:rPr>
          <w:rFonts w:ascii="Georgia" w:hAnsi="Georgia" w:cs="Arial"/>
          <w:sz w:val="24"/>
          <w:szCs w:val="22"/>
        </w:rPr>
        <w:t xml:space="preserve">anteriores, se tienen que los intereses que debieron cobrar, según los diferentes capitales, fueron: (i) Por $35.000.000, la suma de $13.574.185; (ii) Por $45.000.00, la suma de $17.045.291; y, (iii) Por cada uno de los </w:t>
      </w:r>
      <w:r w:rsidR="00400D0C" w:rsidRPr="0051585C">
        <w:rPr>
          <w:rFonts w:ascii="Georgia" w:hAnsi="Georgia" w:cs="Arial"/>
          <w:sz w:val="24"/>
          <w:szCs w:val="22"/>
        </w:rPr>
        <w:t xml:space="preserve">dos </w:t>
      </w:r>
      <w:r w:rsidR="00C8321D" w:rsidRPr="0051585C">
        <w:rPr>
          <w:rFonts w:ascii="Georgia" w:hAnsi="Georgia" w:cs="Arial"/>
          <w:sz w:val="24"/>
          <w:szCs w:val="22"/>
        </w:rPr>
        <w:t xml:space="preserve">capitales de $15.000.000, la suma de $2.908.727; teniendo como total $36.436.930, por concepto de </w:t>
      </w:r>
      <w:r w:rsidRPr="0051585C">
        <w:rPr>
          <w:rFonts w:ascii="Georgia" w:hAnsi="Georgia" w:cs="Arial"/>
          <w:sz w:val="24"/>
          <w:szCs w:val="22"/>
        </w:rPr>
        <w:t xml:space="preserve">intereses calculados a la </w:t>
      </w:r>
      <w:r w:rsidR="00D81FF4" w:rsidRPr="0051585C">
        <w:rPr>
          <w:rFonts w:ascii="Georgia" w:hAnsi="Georgia" w:cs="Arial"/>
          <w:sz w:val="24"/>
          <w:szCs w:val="22"/>
        </w:rPr>
        <w:t xml:space="preserve"> </w:t>
      </w:r>
      <w:r w:rsidRPr="0051585C">
        <w:rPr>
          <w:rFonts w:ascii="Georgia" w:hAnsi="Georgia" w:cs="Arial"/>
          <w:sz w:val="24"/>
          <w:szCs w:val="22"/>
        </w:rPr>
        <w:t>tasa legal</w:t>
      </w:r>
      <w:r w:rsidR="005C23F4" w:rsidRPr="0051585C">
        <w:rPr>
          <w:rFonts w:ascii="Georgia" w:hAnsi="Georgia" w:cs="Arial"/>
          <w:sz w:val="24"/>
          <w:szCs w:val="22"/>
        </w:rPr>
        <w:t>.</w:t>
      </w:r>
      <w:r w:rsidRPr="0051585C">
        <w:rPr>
          <w:rFonts w:ascii="Georgia" w:hAnsi="Georgia" w:cs="Arial"/>
          <w:sz w:val="24"/>
          <w:szCs w:val="22"/>
        </w:rPr>
        <w:t xml:space="preserve"> </w:t>
      </w:r>
    </w:p>
    <w:p w:rsidR="00FB59F8" w:rsidRPr="0051585C" w:rsidRDefault="00FB59F8" w:rsidP="00654D1A">
      <w:pPr>
        <w:spacing w:line="360" w:lineRule="auto"/>
        <w:jc w:val="both"/>
        <w:textAlignment w:val="baseline"/>
        <w:rPr>
          <w:rFonts w:ascii="Georgia" w:hAnsi="Georgia" w:cs="Arial"/>
          <w:sz w:val="24"/>
          <w:szCs w:val="22"/>
        </w:rPr>
      </w:pPr>
    </w:p>
    <w:p w:rsidR="00FB59F8" w:rsidRDefault="00FB59F8" w:rsidP="00654D1A">
      <w:pPr>
        <w:spacing w:line="360" w:lineRule="auto"/>
        <w:jc w:val="both"/>
        <w:textAlignment w:val="baseline"/>
        <w:rPr>
          <w:rFonts w:ascii="Georgia" w:hAnsi="Georgia" w:cs="Arial"/>
          <w:sz w:val="24"/>
          <w:szCs w:val="22"/>
        </w:rPr>
      </w:pPr>
      <w:r w:rsidRPr="0051585C">
        <w:rPr>
          <w:rFonts w:ascii="Georgia" w:hAnsi="Georgia" w:cs="Arial"/>
          <w:sz w:val="24"/>
          <w:szCs w:val="22"/>
        </w:rPr>
        <w:t xml:space="preserve">Por su parte, los intereses cobrados por la acreedora a la tasa de 3%, </w:t>
      </w:r>
      <w:r w:rsidR="00490F49" w:rsidRPr="0051585C">
        <w:rPr>
          <w:rFonts w:ascii="Georgia" w:hAnsi="Georgia" w:cs="Arial"/>
          <w:sz w:val="24"/>
          <w:szCs w:val="22"/>
        </w:rPr>
        <w:t>asciende</w:t>
      </w:r>
      <w:r w:rsidR="00400D0C" w:rsidRPr="0051585C">
        <w:rPr>
          <w:rFonts w:ascii="Georgia" w:hAnsi="Georgia" w:cs="Arial"/>
          <w:sz w:val="24"/>
          <w:szCs w:val="22"/>
        </w:rPr>
        <w:t>n</w:t>
      </w:r>
      <w:r w:rsidR="00490F49" w:rsidRPr="0051585C">
        <w:rPr>
          <w:rFonts w:ascii="Georgia" w:hAnsi="Georgia" w:cs="Arial"/>
          <w:sz w:val="24"/>
          <w:szCs w:val="22"/>
        </w:rPr>
        <w:t xml:space="preserve"> a $60.565.000, de la siguiente forma</w:t>
      </w:r>
      <w:r w:rsidR="00646044">
        <w:rPr>
          <w:rFonts w:ascii="Georgia" w:hAnsi="Georgia" w:cs="Arial"/>
          <w:sz w:val="24"/>
          <w:szCs w:val="22"/>
        </w:rPr>
        <w:t>:</w:t>
      </w:r>
    </w:p>
    <w:p w:rsidR="00646044" w:rsidRPr="0051585C" w:rsidRDefault="00646044" w:rsidP="00654D1A">
      <w:pPr>
        <w:spacing w:line="360" w:lineRule="auto"/>
        <w:jc w:val="both"/>
        <w:textAlignment w:val="baseline"/>
        <w:rPr>
          <w:rFonts w:ascii="Georgia" w:hAnsi="Georgia" w:cs="Arial"/>
          <w:sz w:val="24"/>
          <w:szCs w:val="22"/>
        </w:rPr>
      </w:pPr>
    </w:p>
    <w:p w:rsidR="003C2E10" w:rsidRDefault="003C2E10" w:rsidP="00654D1A">
      <w:pPr>
        <w:spacing w:line="360" w:lineRule="auto"/>
        <w:jc w:val="both"/>
        <w:textAlignment w:val="baseline"/>
        <w:rPr>
          <w:rFonts w:ascii="Georgia" w:hAnsi="Georgia" w:cs="Arial"/>
          <w:sz w:val="28"/>
          <w:szCs w:val="22"/>
        </w:rPr>
      </w:pPr>
      <w:r w:rsidRPr="003C2E10">
        <w:rPr>
          <w:noProof/>
        </w:rPr>
        <w:drawing>
          <wp:inline distT="0" distB="0" distL="0" distR="0">
            <wp:extent cx="5973445" cy="2697963"/>
            <wp:effectExtent l="0" t="0" r="8255"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2697963"/>
                    </a:xfrm>
                    <a:prstGeom prst="rect">
                      <a:avLst/>
                    </a:prstGeom>
                    <a:noFill/>
                    <a:ln>
                      <a:noFill/>
                    </a:ln>
                  </pic:spPr>
                </pic:pic>
              </a:graphicData>
            </a:graphic>
          </wp:inline>
        </w:drawing>
      </w:r>
      <w:r w:rsidR="00673781">
        <w:rPr>
          <w:rFonts w:ascii="Georgia" w:hAnsi="Georgia" w:cs="Arial"/>
          <w:sz w:val="28"/>
          <w:szCs w:val="22"/>
        </w:rPr>
        <w:br w:type="textWrapping" w:clear="all"/>
      </w:r>
    </w:p>
    <w:p w:rsidR="00490F49" w:rsidRPr="0051585C" w:rsidRDefault="00490F49" w:rsidP="00654D1A">
      <w:pPr>
        <w:spacing w:line="360" w:lineRule="auto"/>
        <w:jc w:val="both"/>
        <w:textAlignment w:val="baseline"/>
        <w:rPr>
          <w:rFonts w:ascii="Georgia" w:hAnsi="Georgia" w:cs="Arial"/>
          <w:sz w:val="24"/>
          <w:szCs w:val="24"/>
        </w:rPr>
      </w:pPr>
      <w:r w:rsidRPr="0051585C">
        <w:rPr>
          <w:rFonts w:ascii="Georgia" w:hAnsi="Georgia" w:cs="Arial"/>
          <w:sz w:val="24"/>
          <w:szCs w:val="24"/>
        </w:rPr>
        <w:t>Por lo que el pago en exceso es de $24.128.070</w:t>
      </w:r>
      <w:r w:rsidR="0085569D" w:rsidRPr="0051585C">
        <w:rPr>
          <w:rFonts w:ascii="Georgia" w:hAnsi="Georgia" w:cs="Arial"/>
          <w:sz w:val="24"/>
          <w:szCs w:val="24"/>
        </w:rPr>
        <w:t xml:space="preserve"> ($60.565.000-$36.436.930) </w:t>
      </w:r>
      <w:r w:rsidRPr="0051585C">
        <w:rPr>
          <w:rFonts w:ascii="Georgia" w:hAnsi="Georgia" w:cs="Arial"/>
          <w:sz w:val="24"/>
          <w:szCs w:val="24"/>
        </w:rPr>
        <w:t>lo que acorde con lo establecido en el artículo 884, CCo</w:t>
      </w:r>
      <w:r w:rsidR="001910A0" w:rsidRPr="0051585C">
        <w:rPr>
          <w:rFonts w:ascii="Georgia" w:hAnsi="Georgia" w:cs="Arial"/>
          <w:sz w:val="24"/>
          <w:szCs w:val="24"/>
        </w:rPr>
        <w:t>.</w:t>
      </w:r>
      <w:r w:rsidRPr="0051585C">
        <w:rPr>
          <w:rFonts w:ascii="Georgia" w:hAnsi="Georgia" w:cs="Arial"/>
          <w:sz w:val="24"/>
          <w:szCs w:val="24"/>
        </w:rPr>
        <w:t xml:space="preserve">, corresponde a </w:t>
      </w:r>
      <w:r w:rsidR="005C23F4" w:rsidRPr="0051585C">
        <w:rPr>
          <w:rFonts w:ascii="Georgia" w:hAnsi="Georgia" w:cs="Arial"/>
          <w:sz w:val="24"/>
          <w:szCs w:val="24"/>
        </w:rPr>
        <w:t>$48.256.140 y esa suma descontada del</w:t>
      </w:r>
      <w:r w:rsidR="0085569D" w:rsidRPr="0051585C">
        <w:rPr>
          <w:rFonts w:ascii="Georgia" w:hAnsi="Georgia" w:cs="Arial"/>
          <w:sz w:val="24"/>
          <w:szCs w:val="24"/>
        </w:rPr>
        <w:t xml:space="preserve"> total adeudado como </w:t>
      </w:r>
      <w:r w:rsidR="005C23F4" w:rsidRPr="0051585C">
        <w:rPr>
          <w:rFonts w:ascii="Georgia" w:hAnsi="Georgia" w:cs="Arial"/>
          <w:sz w:val="24"/>
          <w:szCs w:val="24"/>
        </w:rPr>
        <w:t>capital ($110.000.000), traduce que la ejecución debe continuar por un capital de $61.743.860</w:t>
      </w:r>
      <w:r w:rsidR="00E57A99" w:rsidRPr="0051585C">
        <w:rPr>
          <w:rFonts w:ascii="Georgia" w:hAnsi="Georgia" w:cs="Arial"/>
          <w:sz w:val="24"/>
          <w:szCs w:val="24"/>
        </w:rPr>
        <w:t xml:space="preserve"> y por los intereses de mora a partir del 06-08-2011 </w:t>
      </w:r>
      <w:r w:rsidR="0085569D" w:rsidRPr="0051585C">
        <w:rPr>
          <w:rFonts w:ascii="Georgia" w:hAnsi="Georgia" w:cs="Arial"/>
          <w:sz w:val="24"/>
          <w:szCs w:val="24"/>
        </w:rPr>
        <w:t>a</w:t>
      </w:r>
      <w:r w:rsidR="00E57A99" w:rsidRPr="0051585C">
        <w:rPr>
          <w:rFonts w:ascii="Georgia" w:hAnsi="Georgia" w:cs="Arial"/>
          <w:sz w:val="24"/>
          <w:szCs w:val="24"/>
        </w:rPr>
        <w:t xml:space="preserve"> la máxima tasa legal permitida. </w:t>
      </w:r>
    </w:p>
    <w:p w:rsidR="005C23F4" w:rsidRPr="0051585C" w:rsidRDefault="005C23F4" w:rsidP="00654D1A">
      <w:pPr>
        <w:spacing w:line="360" w:lineRule="auto"/>
        <w:jc w:val="both"/>
        <w:textAlignment w:val="baseline"/>
        <w:rPr>
          <w:rFonts w:ascii="Georgia" w:hAnsi="Georgia" w:cs="Arial"/>
          <w:sz w:val="24"/>
          <w:szCs w:val="24"/>
        </w:rPr>
      </w:pPr>
    </w:p>
    <w:p w:rsidR="00654D1A" w:rsidRPr="0051585C" w:rsidRDefault="00654D1A" w:rsidP="00654D1A">
      <w:pPr>
        <w:numPr>
          <w:ilvl w:val="0"/>
          <w:numId w:val="36"/>
        </w:numPr>
        <w:spacing w:line="360" w:lineRule="auto"/>
        <w:jc w:val="both"/>
        <w:rPr>
          <w:rFonts w:ascii="Georgia" w:hAnsi="Georgia" w:cs="Arial"/>
          <w:sz w:val="24"/>
          <w:szCs w:val="24"/>
          <w:lang w:val="es-CO"/>
        </w:rPr>
      </w:pPr>
      <w:r w:rsidRPr="0051585C">
        <w:rPr>
          <w:rFonts w:ascii="Georgia" w:hAnsi="Georgia" w:cs="Arial"/>
          <w:sz w:val="24"/>
          <w:szCs w:val="24"/>
          <w:lang w:val="es-CO"/>
        </w:rPr>
        <w:t>LAS DECISIONES FINALES</w:t>
      </w:r>
    </w:p>
    <w:p w:rsidR="005852D2" w:rsidRPr="0051585C" w:rsidRDefault="005852D2" w:rsidP="005852D2">
      <w:pPr>
        <w:spacing w:line="360" w:lineRule="auto"/>
        <w:jc w:val="both"/>
        <w:rPr>
          <w:rFonts w:ascii="Georgia" w:hAnsi="Georgia"/>
          <w:sz w:val="24"/>
          <w:szCs w:val="24"/>
          <w:lang w:val="es-CO"/>
        </w:rPr>
      </w:pPr>
    </w:p>
    <w:p w:rsidR="005852D2" w:rsidRPr="0051585C" w:rsidRDefault="005852D2" w:rsidP="005852D2">
      <w:pPr>
        <w:spacing w:line="360" w:lineRule="auto"/>
        <w:jc w:val="both"/>
        <w:rPr>
          <w:rFonts w:ascii="Georgia" w:hAnsi="Georgia" w:cs="Arial"/>
          <w:sz w:val="24"/>
          <w:szCs w:val="24"/>
          <w:lang w:val="es-CO"/>
        </w:rPr>
      </w:pPr>
      <w:r w:rsidRPr="0051585C">
        <w:rPr>
          <w:rFonts w:ascii="Georgia" w:hAnsi="Georgia"/>
          <w:sz w:val="24"/>
          <w:szCs w:val="24"/>
          <w:lang w:val="es-CO"/>
        </w:rPr>
        <w:t xml:space="preserve">A voces de las premisas jurídicas enunciadas se modificará el fallo en los siguientes términos: (i) Se modificará ordinal </w:t>
      </w:r>
      <w:r w:rsidR="009F2B8F" w:rsidRPr="0051585C">
        <w:rPr>
          <w:rFonts w:ascii="Georgia" w:hAnsi="Georgia"/>
          <w:sz w:val="24"/>
          <w:szCs w:val="24"/>
          <w:lang w:val="es-CO"/>
        </w:rPr>
        <w:t>1</w:t>
      </w:r>
      <w:r w:rsidRPr="0051585C">
        <w:rPr>
          <w:rFonts w:ascii="Georgia" w:hAnsi="Georgia"/>
          <w:sz w:val="24"/>
          <w:szCs w:val="24"/>
          <w:lang w:val="es-CO"/>
        </w:rPr>
        <w:t xml:space="preserve">º, </w:t>
      </w:r>
      <w:r w:rsidR="00E57A99" w:rsidRPr="0051585C">
        <w:rPr>
          <w:rFonts w:ascii="Georgia" w:hAnsi="Georgia"/>
          <w:sz w:val="24"/>
          <w:szCs w:val="24"/>
          <w:lang w:val="es-CO"/>
        </w:rPr>
        <w:t xml:space="preserve">para seguir la ejecución por un monto de $61.743.860 </w:t>
      </w:r>
      <w:r w:rsidR="00E57A99" w:rsidRPr="0051585C">
        <w:rPr>
          <w:rFonts w:ascii="Georgia" w:hAnsi="Georgia" w:cs="Arial"/>
          <w:sz w:val="24"/>
          <w:szCs w:val="24"/>
        </w:rPr>
        <w:t>y por los intereses de mora a partir del 06-08-2011 y la máxima tasa legal permitida</w:t>
      </w:r>
      <w:r w:rsidR="009A4413" w:rsidRPr="0051585C">
        <w:rPr>
          <w:rFonts w:ascii="Georgia" w:hAnsi="Georgia"/>
          <w:sz w:val="24"/>
          <w:szCs w:val="24"/>
          <w:lang w:val="es-CO"/>
        </w:rPr>
        <w:t xml:space="preserve">; </w:t>
      </w:r>
      <w:r w:rsidRPr="0051585C">
        <w:rPr>
          <w:rFonts w:ascii="Georgia" w:hAnsi="Georgia"/>
          <w:sz w:val="24"/>
          <w:szCs w:val="24"/>
          <w:lang w:val="es-CO"/>
        </w:rPr>
        <w:t xml:space="preserve">(ii) Se </w:t>
      </w:r>
      <w:r w:rsidR="009A4413" w:rsidRPr="0051585C">
        <w:rPr>
          <w:rFonts w:ascii="Georgia" w:hAnsi="Georgia"/>
          <w:sz w:val="24"/>
          <w:szCs w:val="24"/>
          <w:lang w:val="es-CO"/>
        </w:rPr>
        <w:t>confirmaran los demás ordinales</w:t>
      </w:r>
      <w:r w:rsidRPr="0051585C">
        <w:rPr>
          <w:rFonts w:ascii="Georgia" w:hAnsi="Georgia" w:cs="Arial"/>
          <w:sz w:val="24"/>
          <w:szCs w:val="24"/>
        </w:rPr>
        <w:t xml:space="preserve">; y, </w:t>
      </w:r>
      <w:r w:rsidRPr="0051585C">
        <w:rPr>
          <w:rFonts w:ascii="Georgia" w:hAnsi="Georgia" w:cs="Arial"/>
          <w:sz w:val="24"/>
          <w:szCs w:val="24"/>
          <w:lang w:val="es-CO"/>
        </w:rPr>
        <w:t>(i</w:t>
      </w:r>
      <w:r w:rsidR="008156D1" w:rsidRPr="0051585C">
        <w:rPr>
          <w:rFonts w:ascii="Georgia" w:hAnsi="Georgia" w:cs="Arial"/>
          <w:sz w:val="24"/>
          <w:szCs w:val="24"/>
          <w:lang w:val="es-CO"/>
        </w:rPr>
        <w:t>ii</w:t>
      </w:r>
      <w:r w:rsidRPr="0051585C">
        <w:rPr>
          <w:rFonts w:ascii="Georgia" w:hAnsi="Georgia" w:cs="Arial"/>
          <w:sz w:val="24"/>
          <w:szCs w:val="24"/>
          <w:lang w:val="es-CO"/>
        </w:rPr>
        <w:t>) Se abstendrá esta Sala de condenar en costas, en esta instancia, porque la sentencia no se revoca ni confirma en su integridad (Artículo 365-3º-4º, CGP).</w:t>
      </w:r>
    </w:p>
    <w:p w:rsidR="00654D1A" w:rsidRPr="0051585C" w:rsidRDefault="00654D1A" w:rsidP="00654D1A">
      <w:pPr>
        <w:spacing w:line="360" w:lineRule="auto"/>
        <w:jc w:val="both"/>
        <w:rPr>
          <w:rFonts w:ascii="Georgia" w:hAnsi="Georgia" w:cs="Arial"/>
          <w:sz w:val="24"/>
          <w:szCs w:val="24"/>
          <w:lang w:val="es-CO"/>
        </w:rPr>
      </w:pPr>
    </w:p>
    <w:p w:rsidR="00654D1A" w:rsidRPr="0051585C" w:rsidRDefault="00654D1A" w:rsidP="00654D1A">
      <w:pPr>
        <w:spacing w:line="360" w:lineRule="auto"/>
        <w:jc w:val="both"/>
        <w:rPr>
          <w:rFonts w:ascii="Georgia" w:hAnsi="Georgia" w:cs="Arial"/>
          <w:sz w:val="24"/>
          <w:szCs w:val="24"/>
          <w:lang w:val="es-CO"/>
        </w:rPr>
      </w:pPr>
      <w:r w:rsidRPr="0051585C">
        <w:rPr>
          <w:rFonts w:ascii="Georgia" w:hAnsi="Georgia" w:cs="Arial"/>
          <w:sz w:val="24"/>
          <w:szCs w:val="24"/>
          <w:lang w:val="es-CO"/>
        </w:rPr>
        <w:lastRenderedPageBreak/>
        <w:t xml:space="preserve">En mérito de lo expuesto, el </w:t>
      </w:r>
      <w:r w:rsidRPr="0051585C">
        <w:rPr>
          <w:rFonts w:ascii="Georgia" w:hAnsi="Georgia" w:cs="Arial"/>
          <w:bCs/>
          <w:smallCaps/>
          <w:sz w:val="24"/>
          <w:szCs w:val="24"/>
          <w:lang w:val="es-CO"/>
        </w:rPr>
        <w:t>Tribunal Superior del Distrito Judicial de Pereira, Sala de Decisión Civil - Familia</w:t>
      </w:r>
      <w:r w:rsidRPr="0051585C">
        <w:rPr>
          <w:rFonts w:ascii="Georgia" w:hAnsi="Georgia" w:cs="Arial"/>
          <w:sz w:val="24"/>
          <w:szCs w:val="24"/>
          <w:lang w:val="es-CO"/>
        </w:rPr>
        <w:t>, administrando Justicia, en nombre de la República de Colombia y por autoridad de la Ley,</w:t>
      </w:r>
    </w:p>
    <w:p w:rsidR="00EF0808" w:rsidRPr="0051585C" w:rsidRDefault="00EF0808" w:rsidP="00654D1A">
      <w:pPr>
        <w:spacing w:line="360" w:lineRule="auto"/>
        <w:jc w:val="center"/>
        <w:rPr>
          <w:rFonts w:ascii="Georgia" w:hAnsi="Georgia" w:cs="Arial"/>
          <w:sz w:val="24"/>
          <w:szCs w:val="24"/>
          <w:lang w:val="es-CO"/>
        </w:rPr>
      </w:pPr>
    </w:p>
    <w:p w:rsidR="00654D1A" w:rsidRPr="0051585C" w:rsidRDefault="00654D1A" w:rsidP="00654D1A">
      <w:pPr>
        <w:spacing w:line="360" w:lineRule="auto"/>
        <w:jc w:val="center"/>
        <w:rPr>
          <w:rFonts w:ascii="Georgia" w:hAnsi="Georgia" w:cs="Arial"/>
          <w:sz w:val="24"/>
          <w:szCs w:val="24"/>
          <w:lang w:val="es-CO"/>
        </w:rPr>
      </w:pPr>
      <w:r w:rsidRPr="0051585C">
        <w:rPr>
          <w:rFonts w:ascii="Georgia" w:hAnsi="Georgia" w:cs="Arial"/>
          <w:sz w:val="24"/>
          <w:szCs w:val="24"/>
          <w:lang w:val="es-CO"/>
        </w:rPr>
        <w:t>F A L L A,</w:t>
      </w:r>
    </w:p>
    <w:p w:rsidR="009A4413" w:rsidRPr="0051585C" w:rsidRDefault="009A4413" w:rsidP="00654D1A">
      <w:pPr>
        <w:spacing w:line="360" w:lineRule="auto"/>
        <w:jc w:val="center"/>
        <w:rPr>
          <w:rFonts w:ascii="Georgia" w:hAnsi="Georgia" w:cs="Arial"/>
          <w:sz w:val="24"/>
          <w:szCs w:val="24"/>
          <w:lang w:val="es-CO"/>
        </w:rPr>
      </w:pPr>
    </w:p>
    <w:p w:rsidR="00BE2B48" w:rsidRPr="0051585C" w:rsidRDefault="00BE2B48" w:rsidP="00BE2B48">
      <w:pPr>
        <w:widowControl/>
        <w:numPr>
          <w:ilvl w:val="0"/>
          <w:numId w:val="6"/>
        </w:numPr>
        <w:overflowPunct/>
        <w:autoSpaceDE/>
        <w:autoSpaceDN/>
        <w:adjustRightInd/>
        <w:spacing w:line="360" w:lineRule="auto"/>
        <w:jc w:val="both"/>
        <w:rPr>
          <w:rFonts w:ascii="Georgia" w:hAnsi="Georgia" w:cs="Arial"/>
          <w:sz w:val="24"/>
          <w:szCs w:val="24"/>
          <w:lang w:val="es-CO"/>
        </w:rPr>
      </w:pPr>
      <w:r w:rsidRPr="0051585C">
        <w:rPr>
          <w:rFonts w:ascii="Georgia" w:hAnsi="Georgia" w:cs="Arial"/>
          <w:sz w:val="24"/>
          <w:szCs w:val="24"/>
          <w:lang w:val="es-CO"/>
        </w:rPr>
        <w:t>CONFIRMAR parcialmente el fallo del 19-10-2017 del Juzgado 4º Civil del Circuito de Pereira, R., en lo que fue apelado.</w:t>
      </w:r>
    </w:p>
    <w:p w:rsidR="0085569D" w:rsidRPr="0051585C" w:rsidRDefault="0085569D" w:rsidP="0085569D">
      <w:pPr>
        <w:widowControl/>
        <w:overflowPunct/>
        <w:autoSpaceDE/>
        <w:autoSpaceDN/>
        <w:adjustRightInd/>
        <w:spacing w:line="360" w:lineRule="auto"/>
        <w:ind w:left="360"/>
        <w:jc w:val="both"/>
        <w:rPr>
          <w:rFonts w:ascii="Georgia" w:hAnsi="Georgia" w:cs="Arial"/>
          <w:sz w:val="24"/>
          <w:szCs w:val="24"/>
          <w:lang w:val="es-CO"/>
        </w:rPr>
      </w:pPr>
    </w:p>
    <w:p w:rsidR="00BE2B48" w:rsidRPr="0051585C" w:rsidRDefault="00BE2B48" w:rsidP="00BE2B48">
      <w:pPr>
        <w:widowControl/>
        <w:numPr>
          <w:ilvl w:val="0"/>
          <w:numId w:val="6"/>
        </w:numPr>
        <w:overflowPunct/>
        <w:autoSpaceDE/>
        <w:autoSpaceDN/>
        <w:adjustRightInd/>
        <w:spacing w:line="360" w:lineRule="auto"/>
        <w:jc w:val="both"/>
        <w:rPr>
          <w:rFonts w:ascii="Georgia" w:hAnsi="Georgia" w:cs="Arial"/>
          <w:sz w:val="24"/>
          <w:szCs w:val="24"/>
          <w:lang w:val="es-CO"/>
        </w:rPr>
      </w:pPr>
      <w:r w:rsidRPr="0051585C">
        <w:rPr>
          <w:rFonts w:ascii="Georgia" w:hAnsi="Georgia"/>
          <w:sz w:val="24"/>
          <w:szCs w:val="24"/>
          <w:lang w:val="es-CO"/>
        </w:rPr>
        <w:t xml:space="preserve">MODIFICAR, en consecuencia, el ordinal </w:t>
      </w:r>
      <w:r w:rsidR="003D716C" w:rsidRPr="0051585C">
        <w:rPr>
          <w:rFonts w:ascii="Georgia" w:hAnsi="Georgia"/>
          <w:sz w:val="24"/>
          <w:szCs w:val="24"/>
          <w:lang w:val="es-CO"/>
        </w:rPr>
        <w:t>2</w:t>
      </w:r>
      <w:r w:rsidRPr="0051585C">
        <w:rPr>
          <w:rFonts w:ascii="Georgia" w:hAnsi="Georgia"/>
          <w:sz w:val="24"/>
          <w:szCs w:val="24"/>
          <w:lang w:val="es-CO"/>
        </w:rPr>
        <w:t xml:space="preserve">º para </w:t>
      </w:r>
      <w:r w:rsidR="00E57A99" w:rsidRPr="0051585C">
        <w:rPr>
          <w:rFonts w:ascii="Georgia" w:hAnsi="Georgia"/>
          <w:sz w:val="24"/>
          <w:szCs w:val="24"/>
          <w:lang w:val="es-CO"/>
        </w:rPr>
        <w:t xml:space="preserve">ORDENAR seguir con la </w:t>
      </w:r>
      <w:r w:rsidR="003D716C" w:rsidRPr="0051585C">
        <w:rPr>
          <w:rFonts w:ascii="Georgia" w:hAnsi="Georgia"/>
          <w:sz w:val="24"/>
          <w:szCs w:val="24"/>
          <w:lang w:val="es-CO"/>
        </w:rPr>
        <w:t xml:space="preserve">ejecución </w:t>
      </w:r>
      <w:r w:rsidR="00E57A99" w:rsidRPr="0051585C">
        <w:rPr>
          <w:rFonts w:ascii="Georgia" w:hAnsi="Georgia"/>
          <w:sz w:val="24"/>
          <w:szCs w:val="24"/>
          <w:lang w:val="es-CO"/>
        </w:rPr>
        <w:t xml:space="preserve">por un monto de $61.743.860 </w:t>
      </w:r>
      <w:r w:rsidR="00E57A99" w:rsidRPr="0051585C">
        <w:rPr>
          <w:rFonts w:ascii="Georgia" w:hAnsi="Georgia" w:cs="Arial"/>
          <w:sz w:val="24"/>
          <w:szCs w:val="24"/>
        </w:rPr>
        <w:t xml:space="preserve">y por los intereses de mora a partir del 06-08-2011 </w:t>
      </w:r>
      <w:r w:rsidR="008C5062" w:rsidRPr="0051585C">
        <w:rPr>
          <w:rFonts w:ascii="Georgia" w:hAnsi="Georgia" w:cs="Arial"/>
          <w:sz w:val="24"/>
          <w:szCs w:val="24"/>
        </w:rPr>
        <w:t>a</w:t>
      </w:r>
      <w:r w:rsidR="00E57A99" w:rsidRPr="0051585C">
        <w:rPr>
          <w:rFonts w:ascii="Georgia" w:hAnsi="Georgia" w:cs="Arial"/>
          <w:sz w:val="24"/>
          <w:szCs w:val="24"/>
        </w:rPr>
        <w:t xml:space="preserve"> la máxima tasa legal permitida</w:t>
      </w:r>
      <w:r w:rsidRPr="0051585C">
        <w:rPr>
          <w:rFonts w:ascii="Georgia" w:hAnsi="Georgia"/>
          <w:sz w:val="24"/>
          <w:szCs w:val="24"/>
          <w:lang w:val="es-CO"/>
        </w:rPr>
        <w:t>.</w:t>
      </w:r>
    </w:p>
    <w:p w:rsidR="00E57A99" w:rsidRPr="0051585C" w:rsidRDefault="00E57A99" w:rsidP="00E57A99">
      <w:pPr>
        <w:pStyle w:val="Prrafodelista"/>
        <w:rPr>
          <w:rFonts w:ascii="Georgia" w:hAnsi="Georgia" w:cs="Arial"/>
          <w:sz w:val="24"/>
          <w:szCs w:val="24"/>
          <w:lang w:val="es-CO"/>
        </w:rPr>
      </w:pPr>
    </w:p>
    <w:p w:rsidR="00BE2B48" w:rsidRPr="0051585C" w:rsidRDefault="003D716C" w:rsidP="00BE2B48">
      <w:pPr>
        <w:pStyle w:val="Prrafodelista"/>
        <w:numPr>
          <w:ilvl w:val="0"/>
          <w:numId w:val="6"/>
        </w:numPr>
        <w:spacing w:line="360" w:lineRule="auto"/>
        <w:jc w:val="both"/>
        <w:rPr>
          <w:rFonts w:ascii="Georgia" w:hAnsi="Georgia"/>
          <w:sz w:val="24"/>
          <w:szCs w:val="24"/>
          <w:lang w:val="es-CO"/>
        </w:rPr>
      </w:pPr>
      <w:r w:rsidRPr="0051585C">
        <w:rPr>
          <w:rFonts w:ascii="Georgia" w:hAnsi="Georgia"/>
          <w:sz w:val="24"/>
          <w:szCs w:val="24"/>
          <w:lang w:val="es-CO"/>
        </w:rPr>
        <w:t>CONFIRMAR los</w:t>
      </w:r>
      <w:r w:rsidR="00BE2B48" w:rsidRPr="0051585C">
        <w:rPr>
          <w:rFonts w:ascii="Georgia" w:hAnsi="Georgia"/>
          <w:sz w:val="24"/>
          <w:szCs w:val="24"/>
          <w:lang w:val="es-CO"/>
        </w:rPr>
        <w:t xml:space="preserve"> </w:t>
      </w:r>
      <w:r w:rsidRPr="0051585C">
        <w:rPr>
          <w:rFonts w:ascii="Georgia" w:hAnsi="Georgia"/>
          <w:sz w:val="24"/>
          <w:szCs w:val="24"/>
          <w:lang w:val="es-CO"/>
        </w:rPr>
        <w:t xml:space="preserve">demás </w:t>
      </w:r>
      <w:r w:rsidR="00BE2B48" w:rsidRPr="0051585C">
        <w:rPr>
          <w:rFonts w:ascii="Georgia" w:hAnsi="Georgia"/>
          <w:sz w:val="24"/>
          <w:szCs w:val="24"/>
          <w:lang w:val="es-CO"/>
        </w:rPr>
        <w:t>numeral</w:t>
      </w:r>
      <w:r w:rsidRPr="0051585C">
        <w:rPr>
          <w:rFonts w:ascii="Georgia" w:hAnsi="Georgia"/>
          <w:sz w:val="24"/>
          <w:szCs w:val="24"/>
          <w:lang w:val="es-CO"/>
        </w:rPr>
        <w:t>es</w:t>
      </w:r>
      <w:r w:rsidR="00BE2B48" w:rsidRPr="0051585C">
        <w:rPr>
          <w:rFonts w:ascii="Georgia" w:hAnsi="Georgia" w:cs="Arial"/>
          <w:sz w:val="24"/>
          <w:szCs w:val="24"/>
        </w:rPr>
        <w:t xml:space="preserve">. </w:t>
      </w:r>
    </w:p>
    <w:p w:rsidR="00BE2B48" w:rsidRPr="0051585C" w:rsidRDefault="00BE2B48" w:rsidP="0051585C">
      <w:pPr>
        <w:pStyle w:val="Prrafodelista"/>
        <w:rPr>
          <w:rFonts w:ascii="Georgia" w:hAnsi="Georgia" w:cs="Arial"/>
          <w:sz w:val="24"/>
          <w:szCs w:val="24"/>
          <w:lang w:val="es-CO"/>
        </w:rPr>
      </w:pPr>
    </w:p>
    <w:p w:rsidR="00BE2B48" w:rsidRPr="0051585C" w:rsidRDefault="00BE2B48" w:rsidP="00BE2B48">
      <w:pPr>
        <w:widowControl/>
        <w:numPr>
          <w:ilvl w:val="0"/>
          <w:numId w:val="6"/>
        </w:numPr>
        <w:overflowPunct/>
        <w:adjustRightInd/>
        <w:spacing w:line="360" w:lineRule="auto"/>
        <w:jc w:val="both"/>
        <w:rPr>
          <w:rFonts w:ascii="Georgia" w:hAnsi="Georgia" w:cs="Arial"/>
          <w:sz w:val="24"/>
          <w:szCs w:val="24"/>
          <w:lang w:val="es-CO"/>
        </w:rPr>
      </w:pPr>
      <w:r w:rsidRPr="0051585C">
        <w:rPr>
          <w:rFonts w:ascii="Georgia" w:hAnsi="Georgia" w:cs="Arial"/>
          <w:sz w:val="24"/>
          <w:szCs w:val="24"/>
          <w:lang w:val="es-CO"/>
        </w:rPr>
        <w:t>SIN CONDENA en costas en esta instancia.</w:t>
      </w:r>
    </w:p>
    <w:p w:rsidR="00BE2B48" w:rsidRPr="0051585C" w:rsidRDefault="00BE2B48" w:rsidP="0051585C">
      <w:pPr>
        <w:pStyle w:val="Prrafodelista"/>
        <w:rPr>
          <w:rFonts w:ascii="Georgia" w:hAnsi="Georgia" w:cs="Arial"/>
          <w:sz w:val="24"/>
          <w:szCs w:val="24"/>
          <w:lang w:val="es-CO"/>
        </w:rPr>
      </w:pPr>
    </w:p>
    <w:p w:rsidR="00A87A3C" w:rsidRPr="0051585C" w:rsidRDefault="00A87A3C" w:rsidP="00A87A3C">
      <w:pPr>
        <w:widowControl/>
        <w:numPr>
          <w:ilvl w:val="0"/>
          <w:numId w:val="6"/>
        </w:numPr>
        <w:overflowPunct/>
        <w:autoSpaceDE/>
        <w:autoSpaceDN/>
        <w:adjustRightInd/>
        <w:spacing w:line="360" w:lineRule="auto"/>
        <w:jc w:val="both"/>
        <w:rPr>
          <w:rFonts w:ascii="Georgia" w:hAnsi="Georgia" w:cs="Arial"/>
          <w:sz w:val="24"/>
          <w:szCs w:val="24"/>
          <w:lang w:val="es-CO"/>
        </w:rPr>
      </w:pPr>
      <w:r w:rsidRPr="0051585C">
        <w:rPr>
          <w:rFonts w:ascii="Georgia" w:hAnsi="Georgia" w:cs="Arial"/>
          <w:sz w:val="24"/>
          <w:szCs w:val="24"/>
          <w:lang w:val="es-CO"/>
        </w:rPr>
        <w:t>DEVOLVER el expediente al Juzgado de origen, en firme esta providencia.</w:t>
      </w:r>
    </w:p>
    <w:p w:rsidR="00654D1A" w:rsidRPr="0051585C" w:rsidRDefault="00654D1A" w:rsidP="00654D1A">
      <w:pPr>
        <w:widowControl/>
        <w:overflowPunct/>
        <w:autoSpaceDE/>
        <w:autoSpaceDN/>
        <w:adjustRightInd/>
        <w:spacing w:line="360" w:lineRule="auto"/>
        <w:jc w:val="both"/>
        <w:rPr>
          <w:rFonts w:ascii="Georgia" w:hAnsi="Georgia" w:cs="Arial"/>
          <w:sz w:val="24"/>
          <w:szCs w:val="24"/>
        </w:rPr>
      </w:pPr>
    </w:p>
    <w:p w:rsidR="00654D1A" w:rsidRPr="0051585C" w:rsidRDefault="00A87A3C" w:rsidP="00A87A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24"/>
          <w:lang w:val="en-US"/>
        </w:rPr>
      </w:pPr>
      <w:r w:rsidRPr="0051585C">
        <w:rPr>
          <w:rFonts w:ascii="Georgia" w:hAnsi="Georgia" w:cs="Arial"/>
          <w:smallCaps/>
          <w:sz w:val="24"/>
          <w:szCs w:val="24"/>
          <w:lang w:val="en-US"/>
        </w:rPr>
        <w:t>Notifíquese,</w:t>
      </w:r>
    </w:p>
    <w:p w:rsidR="00654D1A" w:rsidRPr="0051585C" w:rsidRDefault="00654D1A" w:rsidP="00654D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24"/>
          <w:lang w:val="en-US"/>
        </w:rPr>
      </w:pPr>
    </w:p>
    <w:p w:rsidR="00A87A3C" w:rsidRPr="0051585C" w:rsidRDefault="00A87A3C" w:rsidP="00654D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24"/>
          <w:lang w:val="en-US"/>
        </w:rPr>
      </w:pPr>
    </w:p>
    <w:p w:rsidR="00A87A3C" w:rsidRPr="0051585C" w:rsidRDefault="00A87A3C" w:rsidP="00654D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24"/>
          <w:lang w:val="en-US"/>
        </w:rPr>
      </w:pPr>
    </w:p>
    <w:p w:rsidR="00654D1A" w:rsidRPr="0051585C" w:rsidRDefault="00654D1A" w:rsidP="00654D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24"/>
          <w:lang w:val="en-US"/>
        </w:rPr>
      </w:pPr>
      <w:r w:rsidRPr="0051585C">
        <w:rPr>
          <w:rFonts w:ascii="Georgia" w:hAnsi="Georgia" w:cs="Arial"/>
          <w:spacing w:val="-3"/>
          <w:w w:val="150"/>
          <w:sz w:val="22"/>
          <w:szCs w:val="24"/>
          <w:lang w:val="en-US"/>
        </w:rPr>
        <w:t>DUBERNEY GRISALES HERRERA</w:t>
      </w:r>
    </w:p>
    <w:p w:rsidR="00654D1A" w:rsidRPr="0051585C" w:rsidRDefault="00654D1A" w:rsidP="00654D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24"/>
          <w:lang w:val="en-US"/>
        </w:rPr>
      </w:pPr>
      <w:r w:rsidRPr="0051585C">
        <w:rPr>
          <w:rFonts w:ascii="Georgia" w:hAnsi="Georgia" w:cs="Arial"/>
          <w:spacing w:val="-3"/>
          <w:w w:val="150"/>
          <w:sz w:val="22"/>
          <w:szCs w:val="24"/>
          <w:lang w:val="en-US"/>
        </w:rPr>
        <w:t>M A G I S T R A D O</w:t>
      </w:r>
    </w:p>
    <w:p w:rsidR="006D290C" w:rsidRPr="0051585C" w:rsidRDefault="006D290C" w:rsidP="00654D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sz w:val="24"/>
          <w:szCs w:val="24"/>
          <w:lang w:val="en-US"/>
        </w:rPr>
      </w:pPr>
    </w:p>
    <w:p w:rsidR="00654D1A" w:rsidRPr="0051585C" w:rsidRDefault="00654D1A" w:rsidP="00654D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sz w:val="24"/>
          <w:szCs w:val="24"/>
          <w:lang w:val="en-US"/>
        </w:rPr>
      </w:pPr>
    </w:p>
    <w:p w:rsidR="00A87A3C" w:rsidRPr="0051585C" w:rsidRDefault="00A87A3C" w:rsidP="00654D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sz w:val="24"/>
          <w:szCs w:val="24"/>
          <w:lang w:val="en-US"/>
        </w:rPr>
      </w:pPr>
    </w:p>
    <w:p w:rsidR="00654D1A" w:rsidRPr="0051585C" w:rsidRDefault="00654D1A" w:rsidP="00654D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sz w:val="22"/>
          <w:szCs w:val="24"/>
          <w:lang w:val="en-US"/>
        </w:rPr>
      </w:pPr>
      <w:r w:rsidRPr="0051585C">
        <w:rPr>
          <w:rFonts w:ascii="Georgia" w:hAnsi="Georgia"/>
          <w:w w:val="150"/>
          <w:sz w:val="22"/>
          <w:szCs w:val="24"/>
          <w:lang w:val="en-US"/>
        </w:rPr>
        <w:t>EDDER JIMMY SÁNCHEZ C.</w:t>
      </w:r>
      <w:r w:rsidR="0051585C">
        <w:rPr>
          <w:rFonts w:ascii="Georgia" w:hAnsi="Georgia"/>
          <w:w w:val="150"/>
          <w:sz w:val="22"/>
          <w:szCs w:val="24"/>
          <w:lang w:val="en-US"/>
        </w:rPr>
        <w:t xml:space="preserve">    </w:t>
      </w:r>
      <w:r w:rsidRPr="0051585C">
        <w:rPr>
          <w:rFonts w:ascii="Georgia" w:hAnsi="Georgia" w:cs="Arial"/>
          <w:spacing w:val="-3"/>
          <w:w w:val="150"/>
          <w:sz w:val="22"/>
          <w:szCs w:val="24"/>
          <w:lang w:val="en-US"/>
        </w:rPr>
        <w:t>JAIME A</w:t>
      </w:r>
      <w:r w:rsidRPr="0051585C">
        <w:rPr>
          <w:rFonts w:ascii="Georgia" w:hAnsi="Georgia"/>
          <w:w w:val="150"/>
          <w:sz w:val="22"/>
          <w:szCs w:val="24"/>
          <w:lang w:val="en-US"/>
        </w:rPr>
        <w:t xml:space="preserve">LBERTO </w:t>
      </w:r>
      <w:r w:rsidRPr="0051585C">
        <w:rPr>
          <w:rFonts w:ascii="Georgia" w:hAnsi="Georgia" w:cs="Arial"/>
          <w:spacing w:val="-3"/>
          <w:w w:val="150"/>
          <w:sz w:val="22"/>
          <w:szCs w:val="24"/>
          <w:lang w:val="en-US"/>
        </w:rPr>
        <w:t>SARAZA N.</w:t>
      </w:r>
    </w:p>
    <w:p w:rsidR="00654D1A" w:rsidRPr="0051585C" w:rsidRDefault="00654D1A" w:rsidP="00654D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22"/>
          <w:szCs w:val="24"/>
          <w:lang w:val="en-GB"/>
        </w:rPr>
      </w:pPr>
      <w:r w:rsidRPr="0051585C">
        <w:rPr>
          <w:rFonts w:ascii="Georgia" w:hAnsi="Georgia" w:cs="Arial"/>
          <w:w w:val="150"/>
          <w:sz w:val="22"/>
          <w:szCs w:val="24"/>
          <w:lang w:val="en-GB"/>
        </w:rPr>
        <w:tab/>
        <w:t xml:space="preserve">M A G I S T R A D O </w:t>
      </w:r>
      <w:r w:rsidRPr="0051585C">
        <w:rPr>
          <w:rFonts w:ascii="Georgia" w:hAnsi="Georgia" w:cs="Arial"/>
          <w:w w:val="150"/>
          <w:sz w:val="22"/>
          <w:szCs w:val="24"/>
          <w:lang w:val="en-GB"/>
        </w:rPr>
        <w:tab/>
      </w:r>
      <w:r w:rsidRPr="0051585C">
        <w:rPr>
          <w:rFonts w:ascii="Georgia" w:hAnsi="Georgia" w:cs="Arial"/>
          <w:w w:val="150"/>
          <w:sz w:val="22"/>
          <w:szCs w:val="24"/>
          <w:lang w:val="en-GB"/>
        </w:rPr>
        <w:tab/>
      </w:r>
      <w:r w:rsidRPr="0051585C">
        <w:rPr>
          <w:rFonts w:ascii="Georgia" w:hAnsi="Georgia" w:cs="Arial"/>
          <w:w w:val="150"/>
          <w:sz w:val="22"/>
          <w:szCs w:val="24"/>
          <w:lang w:val="en-GB"/>
        </w:rPr>
        <w:tab/>
        <w:t>M A G I S T R A D O</w:t>
      </w:r>
    </w:p>
    <w:p w:rsidR="00BD46C7" w:rsidRDefault="003D716C" w:rsidP="00EF0808">
      <w:pPr>
        <w:jc w:val="right"/>
        <w:rPr>
          <w:rFonts w:ascii="Georgia" w:hAnsi="Georgia"/>
          <w:w w:val="150"/>
          <w:sz w:val="8"/>
          <w:szCs w:val="10"/>
          <w:lang w:val="es-CO"/>
        </w:rPr>
      </w:pPr>
      <w:r w:rsidRPr="0052740A">
        <w:rPr>
          <w:rFonts w:ascii="Georgia" w:hAnsi="Georgia"/>
          <w:w w:val="150"/>
          <w:sz w:val="8"/>
          <w:szCs w:val="10"/>
          <w:lang w:val="es-CO"/>
        </w:rPr>
        <w:t>DGH /DGD</w:t>
      </w:r>
      <w:r>
        <w:rPr>
          <w:rFonts w:ascii="Georgia" w:hAnsi="Georgia"/>
          <w:w w:val="150"/>
          <w:sz w:val="8"/>
          <w:szCs w:val="10"/>
          <w:lang w:val="es-CO"/>
        </w:rPr>
        <w:t xml:space="preserve"> / 2018</w:t>
      </w:r>
    </w:p>
    <w:p w:rsidR="00A87A3C" w:rsidRDefault="00A87A3C" w:rsidP="00EF0808">
      <w:pPr>
        <w:jc w:val="right"/>
        <w:rPr>
          <w:rFonts w:ascii="Georgia" w:hAnsi="Georgia"/>
          <w:w w:val="150"/>
          <w:sz w:val="8"/>
          <w:szCs w:val="10"/>
          <w:lang w:val="es-CO"/>
        </w:rPr>
      </w:pPr>
    </w:p>
    <w:p w:rsidR="00A87A3C" w:rsidRDefault="00A87A3C" w:rsidP="00EF0808">
      <w:pPr>
        <w:jc w:val="right"/>
      </w:pPr>
    </w:p>
    <w:sectPr w:rsidR="00A87A3C" w:rsidSect="00052BF0">
      <w:headerReference w:type="even" r:id="rId14"/>
      <w:headerReference w:type="default" r:id="rId15"/>
      <w:footerReference w:type="default" r:id="rId16"/>
      <w:footerReference w:type="first" r:id="rId17"/>
      <w:pgSz w:w="12242" w:h="18722" w:code="14"/>
      <w:pgMar w:top="1701" w:right="1418"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B3" w:rsidRDefault="009D5DB3">
      <w:r>
        <w:separator/>
      </w:r>
    </w:p>
  </w:endnote>
  <w:endnote w:type="continuationSeparator" w:id="0">
    <w:p w:rsidR="009D5DB3" w:rsidRDefault="009D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5A" w:rsidRPr="00AF64C3" w:rsidRDefault="00D6005A" w:rsidP="007A7A7F">
    <w:pPr>
      <w:pStyle w:val="Piedepgina"/>
      <w:pBdr>
        <w:bottom w:val="double" w:sz="6" w:space="1" w:color="auto"/>
      </w:pBdr>
      <w:spacing w:line="360" w:lineRule="auto"/>
      <w:jc w:val="right"/>
      <w:rPr>
        <w:rFonts w:ascii="Century" w:hAnsi="Century" w:cs="Arial"/>
        <w:spacing w:val="20"/>
        <w:w w:val="200"/>
        <w:sz w:val="14"/>
        <w:szCs w:val="10"/>
      </w:rPr>
    </w:pPr>
  </w:p>
  <w:p w:rsidR="00D6005A" w:rsidRPr="00AF64C3" w:rsidRDefault="00D6005A" w:rsidP="007A7A7F">
    <w:pPr>
      <w:pStyle w:val="Piedepgina"/>
      <w:spacing w:line="360" w:lineRule="auto"/>
      <w:jc w:val="right"/>
      <w:rPr>
        <w:rFonts w:ascii="Century" w:hAnsi="Century" w:cs="Arial"/>
        <w:spacing w:val="20"/>
        <w:w w:val="200"/>
        <w:sz w:val="14"/>
        <w:szCs w:val="10"/>
      </w:rPr>
    </w:pPr>
  </w:p>
  <w:p w:rsidR="00D6005A" w:rsidRPr="00AF64C3" w:rsidRDefault="00D6005A"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D6005A" w:rsidRPr="00AF64C3" w:rsidRDefault="00D6005A"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5A" w:rsidRPr="00D85D28" w:rsidRDefault="00D6005A" w:rsidP="00B91083">
    <w:pPr>
      <w:pStyle w:val="Piedepgina"/>
      <w:pBdr>
        <w:bottom w:val="double" w:sz="6" w:space="1" w:color="auto"/>
      </w:pBdr>
      <w:spacing w:line="360" w:lineRule="auto"/>
      <w:jc w:val="right"/>
      <w:rPr>
        <w:rFonts w:ascii="Georgia" w:hAnsi="Georgia" w:cs="Arial"/>
        <w:spacing w:val="20"/>
        <w:w w:val="200"/>
        <w:sz w:val="14"/>
        <w:szCs w:val="10"/>
      </w:rPr>
    </w:pPr>
  </w:p>
  <w:p w:rsidR="00D6005A" w:rsidRPr="00D85D28" w:rsidRDefault="00D6005A" w:rsidP="00B91083">
    <w:pPr>
      <w:pStyle w:val="Piedepgina"/>
      <w:spacing w:line="360" w:lineRule="auto"/>
      <w:jc w:val="right"/>
      <w:rPr>
        <w:rFonts w:ascii="Georgia" w:hAnsi="Georgia" w:cs="Arial"/>
        <w:spacing w:val="20"/>
        <w:w w:val="200"/>
        <w:sz w:val="14"/>
        <w:szCs w:val="10"/>
      </w:rPr>
    </w:pPr>
  </w:p>
  <w:p w:rsidR="00D6005A" w:rsidRPr="00D85D28" w:rsidRDefault="00D6005A"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D6005A" w:rsidRPr="00D85D28" w:rsidRDefault="00D6005A"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B3" w:rsidRDefault="009D5DB3">
      <w:r>
        <w:separator/>
      </w:r>
    </w:p>
  </w:footnote>
  <w:footnote w:type="continuationSeparator" w:id="0">
    <w:p w:rsidR="009D5DB3" w:rsidRDefault="009D5DB3">
      <w:r>
        <w:continuationSeparator/>
      </w:r>
    </w:p>
  </w:footnote>
  <w:footnote w:id="1">
    <w:p w:rsidR="00D6005A" w:rsidRPr="00A642B0" w:rsidRDefault="00D6005A" w:rsidP="00ED59CB">
      <w:pPr>
        <w:pStyle w:val="Textonotapie"/>
        <w:jc w:val="both"/>
        <w:rPr>
          <w:rFonts w:ascii="Georgia" w:hAnsi="Georgia"/>
          <w:sz w:val="18"/>
          <w:szCs w:val="22"/>
        </w:rPr>
      </w:pPr>
      <w:r w:rsidRPr="00A642B0">
        <w:rPr>
          <w:rStyle w:val="Refdenotaalpie"/>
          <w:rFonts w:ascii="Georgia" w:hAnsi="Georgia"/>
          <w:sz w:val="18"/>
          <w:szCs w:val="22"/>
        </w:rPr>
        <w:footnoteRef/>
      </w:r>
      <w:r w:rsidRPr="00A642B0">
        <w:rPr>
          <w:rFonts w:ascii="Georgia" w:hAnsi="Georgia"/>
          <w:sz w:val="18"/>
          <w:szCs w:val="22"/>
        </w:rPr>
        <w:t xml:space="preserve"> CSJ. SC1182-2016, reiterada en la SC16669-2016.</w:t>
      </w:r>
    </w:p>
  </w:footnote>
  <w:footnote w:id="2">
    <w:p w:rsidR="00D6005A" w:rsidRPr="00A642B0" w:rsidRDefault="00D6005A" w:rsidP="00ED59CB">
      <w:pPr>
        <w:pStyle w:val="Textonotapie"/>
        <w:jc w:val="both"/>
        <w:rPr>
          <w:rFonts w:ascii="Georgia" w:hAnsi="Georgia"/>
          <w:sz w:val="18"/>
          <w:szCs w:val="22"/>
        </w:rPr>
      </w:pPr>
      <w:r w:rsidRPr="00A642B0">
        <w:rPr>
          <w:rStyle w:val="Refdenotaalpie"/>
          <w:rFonts w:ascii="Georgia" w:hAnsi="Georgia"/>
          <w:sz w:val="18"/>
          <w:szCs w:val="22"/>
        </w:rPr>
        <w:footnoteRef/>
      </w:r>
      <w:r w:rsidRPr="00A642B0">
        <w:rPr>
          <w:rFonts w:ascii="Georgia" w:hAnsi="Georgia"/>
          <w:sz w:val="18"/>
          <w:szCs w:val="22"/>
        </w:rPr>
        <w:t xml:space="preserve"> TSP, Civil-Familia. </w:t>
      </w:r>
      <w:r w:rsidRPr="00A642B0">
        <w:rPr>
          <w:rFonts w:ascii="Georgia" w:hAnsi="Georgia"/>
          <w:sz w:val="18"/>
          <w:szCs w:val="22"/>
          <w:lang w:val="es-CO"/>
        </w:rPr>
        <w:t>Sentencias del: (i) 01-09</w:t>
      </w:r>
      <w:r w:rsidRPr="00A642B0">
        <w:rPr>
          <w:rFonts w:ascii="Georgia" w:hAnsi="Georgia"/>
          <w:sz w:val="18"/>
          <w:szCs w:val="22"/>
        </w:rPr>
        <w:t xml:space="preserve">-2017; MP: Grisales H., No.2012-00283-02; </w:t>
      </w:r>
      <w:r w:rsidRPr="00A642B0">
        <w:rPr>
          <w:rFonts w:ascii="Georgia" w:hAnsi="Georgia"/>
          <w:bCs/>
          <w:sz w:val="18"/>
          <w:szCs w:val="22"/>
          <w:lang w:val="es-CO"/>
        </w:rPr>
        <w:t xml:space="preserve">(ii) </w:t>
      </w:r>
      <w:r w:rsidRPr="00A642B0">
        <w:rPr>
          <w:rFonts w:ascii="Georgia" w:hAnsi="Georgia"/>
          <w:sz w:val="18"/>
          <w:szCs w:val="22"/>
          <w:lang w:val="es-CO"/>
        </w:rPr>
        <w:t>06-11-2014; MP: Arcila R., No.</w:t>
      </w:r>
      <w:r w:rsidRPr="00A642B0">
        <w:rPr>
          <w:rFonts w:ascii="Georgia" w:eastAsia="DotumChe" w:hAnsi="Georgia"/>
          <w:spacing w:val="-4"/>
          <w:sz w:val="18"/>
          <w:szCs w:val="22"/>
        </w:rPr>
        <w:t xml:space="preserve">2012-00011-01; y, (iii) </w:t>
      </w:r>
      <w:r w:rsidRPr="00A642B0">
        <w:rPr>
          <w:rFonts w:ascii="Georgia" w:hAnsi="Georgia"/>
          <w:sz w:val="18"/>
          <w:szCs w:val="22"/>
          <w:lang w:val="es-CO"/>
        </w:rPr>
        <w:t>19-12-2014; MP: Saraza N., No.</w:t>
      </w:r>
      <w:r w:rsidRPr="00A642B0">
        <w:rPr>
          <w:rFonts w:ascii="Georgia" w:hAnsi="Georgia"/>
          <w:sz w:val="18"/>
          <w:szCs w:val="22"/>
        </w:rPr>
        <w:t>2010-00059-02.</w:t>
      </w:r>
    </w:p>
  </w:footnote>
  <w:footnote w:id="3">
    <w:p w:rsidR="00E837E9" w:rsidRPr="00A642B0" w:rsidRDefault="00E837E9" w:rsidP="00ED59CB">
      <w:pPr>
        <w:pStyle w:val="Textonotapie"/>
        <w:jc w:val="both"/>
        <w:rPr>
          <w:rFonts w:ascii="Georgia" w:hAnsi="Georgia"/>
          <w:sz w:val="18"/>
          <w:szCs w:val="22"/>
          <w:lang w:val="es-CO"/>
        </w:rPr>
      </w:pPr>
      <w:r w:rsidRPr="00A642B0">
        <w:rPr>
          <w:rStyle w:val="Refdenotaalpie"/>
          <w:rFonts w:ascii="Georgia" w:hAnsi="Georgia"/>
          <w:sz w:val="18"/>
          <w:szCs w:val="22"/>
        </w:rPr>
        <w:footnoteRef/>
      </w:r>
      <w:r w:rsidRPr="00A642B0">
        <w:rPr>
          <w:rFonts w:ascii="Georgia" w:hAnsi="Georgia"/>
          <w:sz w:val="18"/>
          <w:szCs w:val="22"/>
        </w:rPr>
        <w:t xml:space="preserve"> </w:t>
      </w:r>
      <w:r w:rsidRPr="00A642B0">
        <w:rPr>
          <w:rFonts w:ascii="Georgia" w:hAnsi="Georgia"/>
          <w:sz w:val="18"/>
          <w:szCs w:val="22"/>
          <w:lang w:val="es-CO"/>
        </w:rPr>
        <w:t>LÓPEZ B., Hernán F. Código General del Proceso, parte general, Bogotá DC, Dupre editores, 2016, p.566.</w:t>
      </w:r>
    </w:p>
  </w:footnote>
  <w:footnote w:id="4">
    <w:p w:rsidR="00F9241C" w:rsidRPr="00A642B0" w:rsidRDefault="00F9241C" w:rsidP="00ED59CB">
      <w:pPr>
        <w:pStyle w:val="Textonotapie"/>
        <w:jc w:val="both"/>
        <w:rPr>
          <w:rFonts w:ascii="Georgia" w:hAnsi="Georgia"/>
          <w:sz w:val="18"/>
          <w:szCs w:val="22"/>
          <w:lang w:val="es-CO"/>
        </w:rPr>
      </w:pPr>
      <w:r w:rsidRPr="00A642B0">
        <w:rPr>
          <w:rStyle w:val="Refdenotaalpie"/>
          <w:rFonts w:ascii="Georgia" w:hAnsi="Georgia"/>
          <w:sz w:val="18"/>
          <w:szCs w:val="22"/>
        </w:rPr>
        <w:footnoteRef/>
      </w:r>
      <w:r w:rsidRPr="00A642B0">
        <w:rPr>
          <w:rFonts w:ascii="Georgia" w:hAnsi="Georgia"/>
          <w:sz w:val="18"/>
          <w:szCs w:val="22"/>
        </w:rPr>
        <w:t xml:space="preserve"> TSP, Civil-Familia. </w:t>
      </w:r>
      <w:r w:rsidRPr="00A642B0">
        <w:rPr>
          <w:rFonts w:ascii="Georgia" w:hAnsi="Georgia"/>
          <w:sz w:val="18"/>
          <w:szCs w:val="22"/>
          <w:lang w:val="es-CO"/>
        </w:rPr>
        <w:t>Sentencia del 30-04</w:t>
      </w:r>
      <w:r w:rsidRPr="00A642B0">
        <w:rPr>
          <w:rFonts w:ascii="Georgia" w:hAnsi="Georgia"/>
          <w:sz w:val="18"/>
          <w:szCs w:val="22"/>
        </w:rPr>
        <w:t>-2018,</w:t>
      </w:r>
      <w:r w:rsidRPr="00A642B0">
        <w:rPr>
          <w:rFonts w:ascii="Georgia" w:hAnsi="Georgia"/>
          <w:sz w:val="18"/>
          <w:szCs w:val="22"/>
          <w:lang w:val="es-CO"/>
        </w:rPr>
        <w:t xml:space="preserve"> MP: Saraza N., No.</w:t>
      </w:r>
      <w:r w:rsidRPr="00A642B0">
        <w:rPr>
          <w:rFonts w:ascii="Georgia" w:hAnsi="Georgia"/>
          <w:sz w:val="18"/>
          <w:szCs w:val="22"/>
        </w:rPr>
        <w:t>2010-00059-02</w:t>
      </w:r>
    </w:p>
  </w:footnote>
  <w:footnote w:id="5">
    <w:p w:rsidR="00E837E9" w:rsidRPr="00A642B0" w:rsidRDefault="00E837E9" w:rsidP="00ED59CB">
      <w:pPr>
        <w:pStyle w:val="Textonotapie"/>
        <w:jc w:val="both"/>
        <w:rPr>
          <w:rFonts w:ascii="Georgia" w:hAnsi="Georgia"/>
          <w:sz w:val="18"/>
          <w:szCs w:val="22"/>
          <w:lang w:val="es-CO"/>
        </w:rPr>
      </w:pPr>
      <w:r w:rsidRPr="00A642B0">
        <w:rPr>
          <w:rStyle w:val="Refdenotaalpie"/>
          <w:rFonts w:ascii="Georgia" w:hAnsi="Georgia"/>
          <w:sz w:val="18"/>
          <w:szCs w:val="22"/>
        </w:rPr>
        <w:footnoteRef/>
      </w:r>
      <w:r w:rsidRPr="00A642B0">
        <w:rPr>
          <w:rFonts w:ascii="Georgia" w:hAnsi="Georgia"/>
          <w:sz w:val="18"/>
          <w:szCs w:val="22"/>
        </w:rPr>
        <w:t xml:space="preserve"> CSJ. STC1688-2015.</w:t>
      </w:r>
    </w:p>
  </w:footnote>
  <w:footnote w:id="6">
    <w:p w:rsidR="00F9241C" w:rsidRPr="00A642B0" w:rsidRDefault="00F9241C" w:rsidP="00ED59CB">
      <w:pPr>
        <w:pStyle w:val="Textonotapie"/>
        <w:jc w:val="both"/>
        <w:rPr>
          <w:rFonts w:ascii="Georgia" w:hAnsi="Georgia"/>
          <w:sz w:val="18"/>
          <w:szCs w:val="22"/>
          <w:lang w:val="es-CO"/>
        </w:rPr>
      </w:pPr>
      <w:r w:rsidRPr="00A642B0">
        <w:rPr>
          <w:rStyle w:val="Refdenotaalpie"/>
          <w:rFonts w:ascii="Georgia" w:hAnsi="Georgia"/>
          <w:sz w:val="18"/>
          <w:szCs w:val="22"/>
        </w:rPr>
        <w:footnoteRef/>
      </w:r>
      <w:r w:rsidRPr="00A642B0">
        <w:rPr>
          <w:rFonts w:ascii="Georgia" w:hAnsi="Georgia"/>
          <w:sz w:val="18"/>
          <w:szCs w:val="22"/>
        </w:rPr>
        <w:t xml:space="preserve"> INSTITUTO COLOMBIANO DE DERECHO PROCESAL. Derecho procesal colombiano, tendencias, críticas y propuestas</w:t>
      </w:r>
      <w:r w:rsidR="00B25368" w:rsidRPr="00A642B0">
        <w:rPr>
          <w:rFonts w:ascii="Georgia" w:hAnsi="Georgia"/>
          <w:sz w:val="18"/>
          <w:szCs w:val="22"/>
          <w:lang w:val="es-CO"/>
        </w:rPr>
        <w:t>. Interrupción de la prescripción en el nuevo CGP. Ulises Canosa S.</w:t>
      </w:r>
      <w:r w:rsidRPr="00A642B0">
        <w:rPr>
          <w:rFonts w:ascii="Georgia" w:hAnsi="Georgia"/>
          <w:sz w:val="18"/>
          <w:szCs w:val="22"/>
          <w:lang w:val="es-CO"/>
        </w:rPr>
        <w:t>, Impresor Panamericana Formas e Impresos SAS, 201</w:t>
      </w:r>
      <w:r w:rsidR="00B25368" w:rsidRPr="00A642B0">
        <w:rPr>
          <w:rFonts w:ascii="Georgia" w:hAnsi="Georgia"/>
          <w:sz w:val="18"/>
          <w:szCs w:val="22"/>
          <w:lang w:val="es-CO"/>
        </w:rPr>
        <w:t>7</w:t>
      </w:r>
      <w:r w:rsidRPr="00A642B0">
        <w:rPr>
          <w:rFonts w:ascii="Georgia" w:hAnsi="Georgia"/>
          <w:sz w:val="18"/>
          <w:szCs w:val="22"/>
          <w:lang w:val="es-CO"/>
        </w:rPr>
        <w:t>, p.</w:t>
      </w:r>
      <w:r w:rsidR="00B25368" w:rsidRPr="00A642B0">
        <w:rPr>
          <w:rFonts w:ascii="Georgia" w:hAnsi="Georgia"/>
          <w:sz w:val="18"/>
          <w:szCs w:val="22"/>
          <w:lang w:val="es-CO"/>
        </w:rPr>
        <w:t>31.</w:t>
      </w:r>
    </w:p>
  </w:footnote>
  <w:footnote w:id="7">
    <w:p w:rsidR="001D5FDD" w:rsidRPr="00A642B0" w:rsidRDefault="001D5FDD" w:rsidP="00ED59CB">
      <w:pPr>
        <w:pStyle w:val="Textonotapie"/>
        <w:jc w:val="both"/>
        <w:rPr>
          <w:rFonts w:ascii="Georgia" w:hAnsi="Georgia"/>
          <w:sz w:val="18"/>
          <w:szCs w:val="22"/>
          <w:lang w:val="es-CO"/>
        </w:rPr>
      </w:pPr>
      <w:r w:rsidRPr="00A642B0">
        <w:rPr>
          <w:rStyle w:val="Refdenotaalpie"/>
          <w:rFonts w:ascii="Georgia" w:hAnsi="Georgia"/>
          <w:sz w:val="18"/>
          <w:szCs w:val="22"/>
        </w:rPr>
        <w:footnoteRef/>
      </w:r>
      <w:r w:rsidRPr="00A642B0">
        <w:rPr>
          <w:rFonts w:ascii="Georgia" w:hAnsi="Georgia"/>
          <w:sz w:val="18"/>
          <w:szCs w:val="22"/>
        </w:rPr>
        <w:t xml:space="preserve"> </w:t>
      </w:r>
      <w:r w:rsidRPr="00A642B0">
        <w:rPr>
          <w:rFonts w:ascii="Georgia" w:hAnsi="Georgia"/>
          <w:sz w:val="18"/>
          <w:szCs w:val="22"/>
          <w:lang w:val="es-CO"/>
        </w:rPr>
        <w:t>CSJ. STC17213-2017.</w:t>
      </w:r>
    </w:p>
  </w:footnote>
  <w:footnote w:id="8">
    <w:p w:rsidR="001D5FDD" w:rsidRPr="00A642B0" w:rsidRDefault="001D5FDD" w:rsidP="00ED59CB">
      <w:pPr>
        <w:pStyle w:val="Textonotapie"/>
        <w:jc w:val="both"/>
        <w:rPr>
          <w:rFonts w:ascii="Georgia" w:hAnsi="Georgia"/>
          <w:sz w:val="18"/>
          <w:szCs w:val="22"/>
          <w:lang w:val="es-CO"/>
        </w:rPr>
      </w:pPr>
      <w:r w:rsidRPr="00A642B0">
        <w:rPr>
          <w:rStyle w:val="Refdenotaalpie"/>
          <w:rFonts w:ascii="Georgia" w:hAnsi="Georgia"/>
          <w:sz w:val="18"/>
          <w:szCs w:val="22"/>
        </w:rPr>
        <w:footnoteRef/>
      </w:r>
      <w:r w:rsidRPr="00A642B0">
        <w:rPr>
          <w:rFonts w:ascii="Georgia" w:hAnsi="Georgia"/>
          <w:sz w:val="18"/>
          <w:szCs w:val="22"/>
        </w:rPr>
        <w:t xml:space="preserve"> </w:t>
      </w:r>
      <w:r w:rsidRPr="00A642B0">
        <w:rPr>
          <w:rFonts w:ascii="Georgia" w:hAnsi="Georgia"/>
          <w:sz w:val="18"/>
          <w:szCs w:val="22"/>
          <w:lang w:val="es-CO"/>
        </w:rPr>
        <w:t>CSJ, SC10304-2014.</w:t>
      </w:r>
    </w:p>
  </w:footnote>
  <w:footnote w:id="9">
    <w:p w:rsidR="001D5FDD" w:rsidRPr="00A642B0" w:rsidRDefault="001D5FDD" w:rsidP="00ED59CB">
      <w:pPr>
        <w:pStyle w:val="Textonotapie"/>
        <w:jc w:val="both"/>
        <w:rPr>
          <w:rFonts w:ascii="Georgia" w:hAnsi="Georgia"/>
          <w:sz w:val="18"/>
          <w:szCs w:val="22"/>
          <w:lang w:val="es-CO"/>
        </w:rPr>
      </w:pPr>
      <w:r w:rsidRPr="00A642B0">
        <w:rPr>
          <w:rStyle w:val="Refdenotaalpie"/>
          <w:rFonts w:ascii="Georgia" w:hAnsi="Georgia"/>
          <w:sz w:val="18"/>
          <w:szCs w:val="22"/>
        </w:rPr>
        <w:footnoteRef/>
      </w:r>
      <w:r w:rsidRPr="00A642B0">
        <w:rPr>
          <w:rFonts w:ascii="Georgia" w:hAnsi="Georgia"/>
          <w:sz w:val="18"/>
          <w:szCs w:val="22"/>
        </w:rPr>
        <w:t xml:space="preserve"> </w:t>
      </w:r>
      <w:r w:rsidRPr="00A642B0">
        <w:rPr>
          <w:rFonts w:ascii="Georgia" w:hAnsi="Georgia"/>
          <w:sz w:val="18"/>
          <w:szCs w:val="22"/>
          <w:lang w:val="es-CO"/>
        </w:rPr>
        <w:t>CSJ, Sala Civil. Sentencia de 03-05-2002, MP: Ramírez G., No.6153.</w:t>
      </w:r>
    </w:p>
  </w:footnote>
  <w:footnote w:id="10">
    <w:p w:rsidR="00162E87" w:rsidRPr="00A642B0" w:rsidRDefault="00162E87" w:rsidP="00ED59CB">
      <w:pPr>
        <w:pStyle w:val="Textonotapie"/>
        <w:jc w:val="both"/>
        <w:rPr>
          <w:rFonts w:ascii="Georgia" w:hAnsi="Georgia"/>
          <w:sz w:val="18"/>
          <w:szCs w:val="22"/>
          <w:lang w:val="es-CO"/>
        </w:rPr>
      </w:pPr>
      <w:r w:rsidRPr="00A642B0">
        <w:rPr>
          <w:rStyle w:val="Refdenotaalpie"/>
          <w:rFonts w:ascii="Georgia" w:hAnsi="Georgia"/>
          <w:sz w:val="18"/>
          <w:szCs w:val="22"/>
        </w:rPr>
        <w:footnoteRef/>
      </w:r>
      <w:r w:rsidRPr="00A642B0">
        <w:rPr>
          <w:rFonts w:ascii="Georgia" w:hAnsi="Georgia"/>
          <w:sz w:val="18"/>
          <w:szCs w:val="22"/>
        </w:rPr>
        <w:t xml:space="preserve"> Cuartas A.</w:t>
      </w:r>
      <w:r w:rsidRPr="00A642B0">
        <w:rPr>
          <w:rFonts w:ascii="Georgia" w:hAnsi="Georgia"/>
          <w:sz w:val="18"/>
          <w:szCs w:val="22"/>
          <w:lang w:val="es-CO"/>
        </w:rPr>
        <w:t>, Albert I. Instrumentos mercantiles, Bogotá DC, Dike, 2015 p.753.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5A" w:rsidRDefault="00D6005A"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005A" w:rsidRDefault="00D6005A"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5A" w:rsidRPr="00600245" w:rsidRDefault="00D6005A"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A642B0" w:rsidRPr="00A642B0">
      <w:rPr>
        <w:rFonts w:ascii="Century" w:hAnsi="Century"/>
        <w:b/>
        <w:bCs/>
        <w:i/>
        <w:noProof/>
      </w:rPr>
      <w:t>10</w:t>
    </w:r>
    <w:r w:rsidRPr="00600245">
      <w:rPr>
        <w:rFonts w:ascii="Century" w:hAnsi="Century"/>
        <w:i/>
      </w:rPr>
      <w:fldChar w:fldCharType="end"/>
    </w:r>
  </w:p>
  <w:p w:rsidR="00D6005A" w:rsidRPr="00600245" w:rsidRDefault="00D6005A"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No.201</w:t>
    </w:r>
    <w:r>
      <w:rPr>
        <w:rFonts w:ascii="Century" w:eastAsia="DotumChe" w:hAnsi="Century"/>
        <w:i/>
        <w:sz w:val="18"/>
      </w:rPr>
      <w:t>2</w:t>
    </w:r>
    <w:r w:rsidRPr="00600245">
      <w:rPr>
        <w:rFonts w:ascii="Century" w:eastAsia="DotumChe" w:hAnsi="Century"/>
        <w:i/>
        <w:sz w:val="18"/>
      </w:rPr>
      <w:t>-00</w:t>
    </w:r>
    <w:r>
      <w:rPr>
        <w:rFonts w:ascii="Century" w:eastAsia="DotumChe" w:hAnsi="Century"/>
        <w:i/>
        <w:sz w:val="18"/>
      </w:rPr>
      <w:t>022</w:t>
    </w:r>
    <w:r w:rsidRPr="00600245">
      <w:rPr>
        <w:rFonts w:ascii="Century" w:eastAsia="DotumChe" w:hAnsi="Century"/>
        <w:i/>
        <w:sz w:val="18"/>
      </w:rPr>
      <w:t>-01</w:t>
    </w:r>
  </w:p>
  <w:p w:rsidR="00D6005A" w:rsidRPr="00600245" w:rsidRDefault="00D6005A"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0AE290E"/>
    <w:lvl w:ilvl="0">
      <w:start w:val="1"/>
      <w:numFmt w:val="bullet"/>
      <w:lvlText w:val=""/>
      <w:lvlJc w:val="left"/>
      <w:pPr>
        <w:tabs>
          <w:tab w:val="num" w:pos="360"/>
        </w:tabs>
        <w:ind w:left="360" w:hanging="360"/>
      </w:pPr>
      <w:rPr>
        <w:rFonts w:ascii="Symbol" w:hAnsi="Symbol" w:hint="default"/>
      </w:rPr>
    </w:lvl>
  </w:abstractNum>
  <w:abstractNum w:abstractNumId="1">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
    <w:nsid w:val="06D12995"/>
    <w:multiLevelType w:val="multilevel"/>
    <w:tmpl w:val="F224F4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ADB1A0E"/>
    <w:multiLevelType w:val="multilevel"/>
    <w:tmpl w:val="7DB03352"/>
    <w:lvl w:ilvl="0">
      <w:start w:val="3"/>
      <w:numFmt w:val="decimal"/>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5">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C22080E"/>
    <w:multiLevelType w:val="multilevel"/>
    <w:tmpl w:val="4AE8F9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3">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4">
    <w:nsid w:val="22944498"/>
    <w:multiLevelType w:val="hybridMultilevel"/>
    <w:tmpl w:val="E9E6DC94"/>
    <w:lvl w:ilvl="0" w:tplc="87F2E522">
      <w:start w:val="1"/>
      <w:numFmt w:val="lowerRoman"/>
      <w:lvlText w:val="(%1)"/>
      <w:lvlJc w:val="left"/>
      <w:pPr>
        <w:ind w:left="1440" w:hanging="108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394299D"/>
    <w:multiLevelType w:val="hybridMultilevel"/>
    <w:tmpl w:val="68E6BDB0"/>
    <w:lvl w:ilvl="0" w:tplc="240A000F">
      <w:start w:val="1"/>
      <w:numFmt w:val="decimal"/>
      <w:pStyle w:val="Listaconvietas"/>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7">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A735563"/>
    <w:multiLevelType w:val="hybridMultilevel"/>
    <w:tmpl w:val="3F08A31A"/>
    <w:lvl w:ilvl="0" w:tplc="B046FF78">
      <w:start w:val="1"/>
      <w:numFmt w:val="decimal"/>
      <w:lvlText w:val="%1."/>
      <w:lvlJc w:val="left"/>
      <w:pPr>
        <w:ind w:left="360" w:hanging="360"/>
      </w:pPr>
      <w:rPr>
        <w:rFonts w:cs="Times New Roman" w:hint="default"/>
        <w:b w:val="0"/>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6">
    <w:nsid w:val="558755D3"/>
    <w:multiLevelType w:val="multilevel"/>
    <w:tmpl w:val="6AD260CE"/>
    <w:lvl w:ilvl="0">
      <w:start w:val="1"/>
      <w:numFmt w:val="decimal"/>
      <w:lvlText w:val="%1."/>
      <w:lvlJc w:val="left"/>
      <w:pPr>
        <w:ind w:left="384" w:hanging="384"/>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7">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8">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9">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30">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1">
    <w:nsid w:val="5CC5307E"/>
    <w:multiLevelType w:val="multilevel"/>
    <w:tmpl w:val="1A580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D666909"/>
    <w:multiLevelType w:val="multilevel"/>
    <w:tmpl w:val="EFBA75DA"/>
    <w:lvl w:ilvl="0">
      <w:start w:val="1"/>
      <w:numFmt w:val="decimal"/>
      <w:lvlText w:val="%1."/>
      <w:lvlJc w:val="left"/>
      <w:pPr>
        <w:ind w:left="384" w:hanging="384"/>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33">
    <w:nsid w:val="60DC33D0"/>
    <w:multiLevelType w:val="hybridMultilevel"/>
    <w:tmpl w:val="9DB2613A"/>
    <w:lvl w:ilvl="0" w:tplc="0C0A0019">
      <w:start w:val="1"/>
      <w:numFmt w:val="lowerLetter"/>
      <w:lvlText w:val="%1."/>
      <w:lvlJc w:val="left"/>
      <w:pPr>
        <w:tabs>
          <w:tab w:val="num" w:pos="360"/>
        </w:tabs>
        <w:ind w:left="360" w:hanging="360"/>
      </w:pPr>
      <w:rPr>
        <w:rFonts w:cs="Times New Roman"/>
      </w:rPr>
    </w:lvl>
    <w:lvl w:ilvl="1" w:tplc="0C0A0013">
      <w:start w:val="1"/>
      <w:numFmt w:val="upperRoman"/>
      <w:lvlText w:val="%2."/>
      <w:lvlJc w:val="right"/>
      <w:pPr>
        <w:tabs>
          <w:tab w:val="num" w:pos="900"/>
        </w:tabs>
        <w:ind w:left="900" w:hanging="18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5">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9">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0">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42">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0"/>
  </w:num>
  <w:num w:numId="3">
    <w:abstractNumId w:val="16"/>
  </w:num>
  <w:num w:numId="4">
    <w:abstractNumId w:val="1"/>
  </w:num>
  <w:num w:numId="5">
    <w:abstractNumId w:val="38"/>
  </w:num>
  <w:num w:numId="6">
    <w:abstractNumId w:val="34"/>
  </w:num>
  <w:num w:numId="7">
    <w:abstractNumId w:val="10"/>
  </w:num>
  <w:num w:numId="8">
    <w:abstractNumId w:val="20"/>
  </w:num>
  <w:num w:numId="9">
    <w:abstractNumId w:val="8"/>
  </w:num>
  <w:num w:numId="10">
    <w:abstractNumId w:val="12"/>
  </w:num>
  <w:num w:numId="11">
    <w:abstractNumId w:val="5"/>
  </w:num>
  <w:num w:numId="12">
    <w:abstractNumId w:val="17"/>
  </w:num>
  <w:num w:numId="13">
    <w:abstractNumId w:val="40"/>
  </w:num>
  <w:num w:numId="14">
    <w:abstractNumId w:val="41"/>
  </w:num>
  <w:num w:numId="15">
    <w:abstractNumId w:val="9"/>
  </w:num>
  <w:num w:numId="16">
    <w:abstractNumId w:val="6"/>
  </w:num>
  <w:num w:numId="17">
    <w:abstractNumId w:val="30"/>
  </w:num>
  <w:num w:numId="18">
    <w:abstractNumId w:val="42"/>
  </w:num>
  <w:num w:numId="19">
    <w:abstractNumId w:val="35"/>
  </w:num>
  <w:num w:numId="20">
    <w:abstractNumId w:val="28"/>
  </w:num>
  <w:num w:numId="21">
    <w:abstractNumId w:val="3"/>
  </w:num>
  <w:num w:numId="22">
    <w:abstractNumId w:val="27"/>
  </w:num>
  <w:num w:numId="23">
    <w:abstractNumId w:val="22"/>
  </w:num>
  <w:num w:numId="24">
    <w:abstractNumId w:val="36"/>
  </w:num>
  <w:num w:numId="25">
    <w:abstractNumId w:val="29"/>
  </w:num>
  <w:num w:numId="26">
    <w:abstractNumId w:val="29"/>
    <w:lvlOverride w:ilvl="0">
      <w:lvl w:ilvl="0">
        <w:start w:val="2"/>
        <w:numFmt w:val="decimal"/>
        <w:lvlText w:val="%1)"/>
        <w:legacy w:legacy="1" w:legacySpace="0" w:legacyIndent="450"/>
        <w:lvlJc w:val="left"/>
        <w:rPr>
          <w:rFonts w:ascii="Courier New" w:hAnsi="Courier New" w:cs="Times New Roman" w:hint="default"/>
        </w:rPr>
      </w:lvl>
    </w:lvlOverride>
  </w:num>
  <w:num w:numId="27">
    <w:abstractNumId w:val="29"/>
    <w:lvlOverride w:ilvl="0">
      <w:lvl w:ilvl="0">
        <w:start w:val="3"/>
        <w:numFmt w:val="decimal"/>
        <w:lvlText w:val="%1)"/>
        <w:legacy w:legacy="1" w:legacySpace="0" w:legacyIndent="450"/>
        <w:lvlJc w:val="left"/>
        <w:rPr>
          <w:rFonts w:ascii="Courier New" w:hAnsi="Courier New" w:cs="Times New Roman" w:hint="default"/>
        </w:rPr>
      </w:lvl>
    </w:lvlOverride>
  </w:num>
  <w:num w:numId="28">
    <w:abstractNumId w:val="18"/>
  </w:num>
  <w:num w:numId="29">
    <w:abstractNumId w:val="37"/>
  </w:num>
  <w:num w:numId="30">
    <w:abstractNumId w:val="21"/>
  </w:num>
  <w:num w:numId="31">
    <w:abstractNumId w:val="19"/>
  </w:num>
  <w:num w:numId="32">
    <w:abstractNumId w:val="13"/>
  </w:num>
  <w:num w:numId="33">
    <w:abstractNumId w:val="39"/>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33"/>
  </w:num>
  <w:num w:numId="38">
    <w:abstractNumId w:val="32"/>
  </w:num>
  <w:num w:numId="39">
    <w:abstractNumId w:val="26"/>
  </w:num>
  <w:num w:numId="40">
    <w:abstractNumId w:val="14"/>
  </w:num>
  <w:num w:numId="41">
    <w:abstractNumId w:val="11"/>
  </w:num>
  <w:num w:numId="42">
    <w:abstractNumId w:val="31"/>
  </w:num>
  <w:num w:numId="43">
    <w:abstractNumId w:val="25"/>
  </w:num>
  <w:num w:numId="44">
    <w:abstractNumId w:val="4"/>
  </w:num>
  <w:num w:numId="45">
    <w:abstractNumId w:val="2"/>
  </w:num>
  <w:num w:numId="46">
    <w:abstractNumId w:val="15"/>
  </w:num>
  <w:num w:numId="47">
    <w:abstractNumId w:val="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F65"/>
    <w:rsid w:val="0000213D"/>
    <w:rsid w:val="00002975"/>
    <w:rsid w:val="000029B8"/>
    <w:rsid w:val="00002BE8"/>
    <w:rsid w:val="00002C22"/>
    <w:rsid w:val="00002F45"/>
    <w:rsid w:val="00002F81"/>
    <w:rsid w:val="00003155"/>
    <w:rsid w:val="0000356B"/>
    <w:rsid w:val="000037BB"/>
    <w:rsid w:val="000037DA"/>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10C2"/>
    <w:rsid w:val="000114A0"/>
    <w:rsid w:val="00011A4E"/>
    <w:rsid w:val="00011C61"/>
    <w:rsid w:val="00011DE8"/>
    <w:rsid w:val="00012413"/>
    <w:rsid w:val="000128AF"/>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11C0"/>
    <w:rsid w:val="0002120B"/>
    <w:rsid w:val="00021276"/>
    <w:rsid w:val="00021DC5"/>
    <w:rsid w:val="00022487"/>
    <w:rsid w:val="00022506"/>
    <w:rsid w:val="00022E4C"/>
    <w:rsid w:val="000234AA"/>
    <w:rsid w:val="0002362E"/>
    <w:rsid w:val="0002449A"/>
    <w:rsid w:val="000244A1"/>
    <w:rsid w:val="000245A8"/>
    <w:rsid w:val="0002553E"/>
    <w:rsid w:val="00025FC8"/>
    <w:rsid w:val="0002621C"/>
    <w:rsid w:val="000271FD"/>
    <w:rsid w:val="00027384"/>
    <w:rsid w:val="000302E1"/>
    <w:rsid w:val="00030471"/>
    <w:rsid w:val="00030819"/>
    <w:rsid w:val="00030C8A"/>
    <w:rsid w:val="00030D61"/>
    <w:rsid w:val="00030F78"/>
    <w:rsid w:val="000316DD"/>
    <w:rsid w:val="00031ABA"/>
    <w:rsid w:val="00032349"/>
    <w:rsid w:val="000323DB"/>
    <w:rsid w:val="0003302E"/>
    <w:rsid w:val="000330B6"/>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210C"/>
    <w:rsid w:val="00042521"/>
    <w:rsid w:val="0004290B"/>
    <w:rsid w:val="00042DA4"/>
    <w:rsid w:val="000433B2"/>
    <w:rsid w:val="0004364C"/>
    <w:rsid w:val="00043711"/>
    <w:rsid w:val="00043AE7"/>
    <w:rsid w:val="000447C1"/>
    <w:rsid w:val="000452B4"/>
    <w:rsid w:val="000459E9"/>
    <w:rsid w:val="00045AFD"/>
    <w:rsid w:val="00045E7B"/>
    <w:rsid w:val="000462BE"/>
    <w:rsid w:val="000462E0"/>
    <w:rsid w:val="000469BD"/>
    <w:rsid w:val="00046A4E"/>
    <w:rsid w:val="00046C74"/>
    <w:rsid w:val="00046E7C"/>
    <w:rsid w:val="000474C0"/>
    <w:rsid w:val="00050604"/>
    <w:rsid w:val="0005087F"/>
    <w:rsid w:val="0005116C"/>
    <w:rsid w:val="0005192B"/>
    <w:rsid w:val="000519B7"/>
    <w:rsid w:val="00051DC3"/>
    <w:rsid w:val="000525F4"/>
    <w:rsid w:val="00052BF0"/>
    <w:rsid w:val="00052D38"/>
    <w:rsid w:val="00053581"/>
    <w:rsid w:val="00053BC4"/>
    <w:rsid w:val="0005413E"/>
    <w:rsid w:val="00054CC7"/>
    <w:rsid w:val="00055048"/>
    <w:rsid w:val="0005559C"/>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5A3D"/>
    <w:rsid w:val="00065FD6"/>
    <w:rsid w:val="0006738D"/>
    <w:rsid w:val="0006752D"/>
    <w:rsid w:val="00067E5F"/>
    <w:rsid w:val="000701F5"/>
    <w:rsid w:val="0007033C"/>
    <w:rsid w:val="00070725"/>
    <w:rsid w:val="000713A1"/>
    <w:rsid w:val="000714A0"/>
    <w:rsid w:val="00071561"/>
    <w:rsid w:val="00071955"/>
    <w:rsid w:val="00071DCA"/>
    <w:rsid w:val="000722E3"/>
    <w:rsid w:val="00073A70"/>
    <w:rsid w:val="00073C0D"/>
    <w:rsid w:val="000748DD"/>
    <w:rsid w:val="00074A47"/>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60D"/>
    <w:rsid w:val="0008401D"/>
    <w:rsid w:val="00084395"/>
    <w:rsid w:val="00084D56"/>
    <w:rsid w:val="00084E78"/>
    <w:rsid w:val="00084F43"/>
    <w:rsid w:val="00085C96"/>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901"/>
    <w:rsid w:val="00093BFE"/>
    <w:rsid w:val="0009412B"/>
    <w:rsid w:val="00094809"/>
    <w:rsid w:val="00094D31"/>
    <w:rsid w:val="00094DA8"/>
    <w:rsid w:val="00094F80"/>
    <w:rsid w:val="00095018"/>
    <w:rsid w:val="0009516E"/>
    <w:rsid w:val="0009587A"/>
    <w:rsid w:val="00095AF3"/>
    <w:rsid w:val="00096143"/>
    <w:rsid w:val="000962D9"/>
    <w:rsid w:val="000964B7"/>
    <w:rsid w:val="00096A18"/>
    <w:rsid w:val="00096E93"/>
    <w:rsid w:val="00096EA6"/>
    <w:rsid w:val="000A019A"/>
    <w:rsid w:val="000A06E5"/>
    <w:rsid w:val="000A06ED"/>
    <w:rsid w:val="000A0C73"/>
    <w:rsid w:val="000A10C3"/>
    <w:rsid w:val="000A1A77"/>
    <w:rsid w:val="000A1C21"/>
    <w:rsid w:val="000A2B55"/>
    <w:rsid w:val="000A2DD7"/>
    <w:rsid w:val="000A2EA9"/>
    <w:rsid w:val="000A34A6"/>
    <w:rsid w:val="000A4014"/>
    <w:rsid w:val="000A475E"/>
    <w:rsid w:val="000A50F0"/>
    <w:rsid w:val="000A5681"/>
    <w:rsid w:val="000A5992"/>
    <w:rsid w:val="000A5A6B"/>
    <w:rsid w:val="000A5FB1"/>
    <w:rsid w:val="000A6EF1"/>
    <w:rsid w:val="000A72D4"/>
    <w:rsid w:val="000A740A"/>
    <w:rsid w:val="000A7DD9"/>
    <w:rsid w:val="000A7E4B"/>
    <w:rsid w:val="000B0207"/>
    <w:rsid w:val="000B02EC"/>
    <w:rsid w:val="000B0EDC"/>
    <w:rsid w:val="000B13CA"/>
    <w:rsid w:val="000B1C6F"/>
    <w:rsid w:val="000B1E78"/>
    <w:rsid w:val="000B25A3"/>
    <w:rsid w:val="000B2D84"/>
    <w:rsid w:val="000B313F"/>
    <w:rsid w:val="000B39BC"/>
    <w:rsid w:val="000B4899"/>
    <w:rsid w:val="000B4BC4"/>
    <w:rsid w:val="000B510E"/>
    <w:rsid w:val="000B599D"/>
    <w:rsid w:val="000B5D31"/>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1373"/>
    <w:rsid w:val="000C1D45"/>
    <w:rsid w:val="000C1DDF"/>
    <w:rsid w:val="000C2087"/>
    <w:rsid w:val="000C2323"/>
    <w:rsid w:val="000C3CBE"/>
    <w:rsid w:val="000C48C3"/>
    <w:rsid w:val="000C48DA"/>
    <w:rsid w:val="000C4C41"/>
    <w:rsid w:val="000C561C"/>
    <w:rsid w:val="000C56C6"/>
    <w:rsid w:val="000C580D"/>
    <w:rsid w:val="000C58EA"/>
    <w:rsid w:val="000C64E1"/>
    <w:rsid w:val="000C68D0"/>
    <w:rsid w:val="000C693E"/>
    <w:rsid w:val="000C74F2"/>
    <w:rsid w:val="000C7839"/>
    <w:rsid w:val="000D0249"/>
    <w:rsid w:val="000D0770"/>
    <w:rsid w:val="000D0950"/>
    <w:rsid w:val="000D0AB9"/>
    <w:rsid w:val="000D0F7D"/>
    <w:rsid w:val="000D17B0"/>
    <w:rsid w:val="000D1C3C"/>
    <w:rsid w:val="000D33F3"/>
    <w:rsid w:val="000D3E91"/>
    <w:rsid w:val="000D403A"/>
    <w:rsid w:val="000D4058"/>
    <w:rsid w:val="000D4231"/>
    <w:rsid w:val="000D5DC4"/>
    <w:rsid w:val="000D5FE2"/>
    <w:rsid w:val="000D6C16"/>
    <w:rsid w:val="000D6EF2"/>
    <w:rsid w:val="000D7264"/>
    <w:rsid w:val="000D7D18"/>
    <w:rsid w:val="000E0BA5"/>
    <w:rsid w:val="000E0C1A"/>
    <w:rsid w:val="000E114F"/>
    <w:rsid w:val="000E13CB"/>
    <w:rsid w:val="000E1B6B"/>
    <w:rsid w:val="000E1CE5"/>
    <w:rsid w:val="000E2089"/>
    <w:rsid w:val="000E2B4E"/>
    <w:rsid w:val="000E3CEC"/>
    <w:rsid w:val="000E3FE7"/>
    <w:rsid w:val="000E406D"/>
    <w:rsid w:val="000E4575"/>
    <w:rsid w:val="000E5F56"/>
    <w:rsid w:val="000E6717"/>
    <w:rsid w:val="000E7CCE"/>
    <w:rsid w:val="000F04BA"/>
    <w:rsid w:val="000F0DB4"/>
    <w:rsid w:val="000F0FD7"/>
    <w:rsid w:val="000F1316"/>
    <w:rsid w:val="000F2FB8"/>
    <w:rsid w:val="000F38AB"/>
    <w:rsid w:val="000F3E84"/>
    <w:rsid w:val="000F4052"/>
    <w:rsid w:val="000F46F3"/>
    <w:rsid w:val="000F4B1D"/>
    <w:rsid w:val="000F5FED"/>
    <w:rsid w:val="000F60FC"/>
    <w:rsid w:val="000F63AD"/>
    <w:rsid w:val="000F675D"/>
    <w:rsid w:val="000F6ED2"/>
    <w:rsid w:val="000F6EE7"/>
    <w:rsid w:val="000F73AC"/>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7464"/>
    <w:rsid w:val="001075B0"/>
    <w:rsid w:val="00107A5C"/>
    <w:rsid w:val="00107E6B"/>
    <w:rsid w:val="00110939"/>
    <w:rsid w:val="00111168"/>
    <w:rsid w:val="001112E3"/>
    <w:rsid w:val="0011245C"/>
    <w:rsid w:val="0011280E"/>
    <w:rsid w:val="00112DE5"/>
    <w:rsid w:val="00113662"/>
    <w:rsid w:val="00113B38"/>
    <w:rsid w:val="00114532"/>
    <w:rsid w:val="001147E2"/>
    <w:rsid w:val="0011558E"/>
    <w:rsid w:val="0011584B"/>
    <w:rsid w:val="00116A8B"/>
    <w:rsid w:val="00117D8C"/>
    <w:rsid w:val="00120163"/>
    <w:rsid w:val="00120240"/>
    <w:rsid w:val="00120510"/>
    <w:rsid w:val="00120A3B"/>
    <w:rsid w:val="00120A8A"/>
    <w:rsid w:val="00120F40"/>
    <w:rsid w:val="001211A4"/>
    <w:rsid w:val="00121321"/>
    <w:rsid w:val="00121AAE"/>
    <w:rsid w:val="0012231E"/>
    <w:rsid w:val="001228A5"/>
    <w:rsid w:val="00122F77"/>
    <w:rsid w:val="0012540F"/>
    <w:rsid w:val="00125A29"/>
    <w:rsid w:val="00125DFD"/>
    <w:rsid w:val="00126049"/>
    <w:rsid w:val="00126235"/>
    <w:rsid w:val="0012637C"/>
    <w:rsid w:val="00126522"/>
    <w:rsid w:val="001269E3"/>
    <w:rsid w:val="00127CDF"/>
    <w:rsid w:val="00130359"/>
    <w:rsid w:val="00130D85"/>
    <w:rsid w:val="00130F4F"/>
    <w:rsid w:val="0013141C"/>
    <w:rsid w:val="00131A1C"/>
    <w:rsid w:val="00131CB6"/>
    <w:rsid w:val="00132A05"/>
    <w:rsid w:val="001332BC"/>
    <w:rsid w:val="00133A38"/>
    <w:rsid w:val="00133E3C"/>
    <w:rsid w:val="00134674"/>
    <w:rsid w:val="00134E37"/>
    <w:rsid w:val="001355D3"/>
    <w:rsid w:val="00135635"/>
    <w:rsid w:val="00135838"/>
    <w:rsid w:val="00135C84"/>
    <w:rsid w:val="00136256"/>
    <w:rsid w:val="001365E7"/>
    <w:rsid w:val="00136637"/>
    <w:rsid w:val="00136AB1"/>
    <w:rsid w:val="00136B91"/>
    <w:rsid w:val="00137F79"/>
    <w:rsid w:val="001405B1"/>
    <w:rsid w:val="0014094F"/>
    <w:rsid w:val="00140A64"/>
    <w:rsid w:val="00141788"/>
    <w:rsid w:val="0014186E"/>
    <w:rsid w:val="001426C8"/>
    <w:rsid w:val="001427B0"/>
    <w:rsid w:val="001428A7"/>
    <w:rsid w:val="00142A16"/>
    <w:rsid w:val="00143334"/>
    <w:rsid w:val="00143455"/>
    <w:rsid w:val="001435E8"/>
    <w:rsid w:val="00143DDB"/>
    <w:rsid w:val="00144074"/>
    <w:rsid w:val="0014414E"/>
    <w:rsid w:val="00144AFC"/>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8E1"/>
    <w:rsid w:val="00157DAD"/>
    <w:rsid w:val="00160028"/>
    <w:rsid w:val="0016011E"/>
    <w:rsid w:val="001607AA"/>
    <w:rsid w:val="00160BD5"/>
    <w:rsid w:val="00162A30"/>
    <w:rsid w:val="00162A80"/>
    <w:rsid w:val="00162AFC"/>
    <w:rsid w:val="00162B36"/>
    <w:rsid w:val="00162CF6"/>
    <w:rsid w:val="00162E87"/>
    <w:rsid w:val="00162ED6"/>
    <w:rsid w:val="0016378B"/>
    <w:rsid w:val="001640A0"/>
    <w:rsid w:val="00164871"/>
    <w:rsid w:val="0016510D"/>
    <w:rsid w:val="00165FAD"/>
    <w:rsid w:val="00166591"/>
    <w:rsid w:val="0016693E"/>
    <w:rsid w:val="00166940"/>
    <w:rsid w:val="0016728A"/>
    <w:rsid w:val="001675FA"/>
    <w:rsid w:val="001679BB"/>
    <w:rsid w:val="00170454"/>
    <w:rsid w:val="00170651"/>
    <w:rsid w:val="00170D5A"/>
    <w:rsid w:val="0017108B"/>
    <w:rsid w:val="0017190E"/>
    <w:rsid w:val="00171CDF"/>
    <w:rsid w:val="00171F69"/>
    <w:rsid w:val="0017262D"/>
    <w:rsid w:val="00172653"/>
    <w:rsid w:val="001732B2"/>
    <w:rsid w:val="00173BDE"/>
    <w:rsid w:val="00173DAD"/>
    <w:rsid w:val="00173F82"/>
    <w:rsid w:val="001744DA"/>
    <w:rsid w:val="0017524C"/>
    <w:rsid w:val="001756CE"/>
    <w:rsid w:val="00177874"/>
    <w:rsid w:val="001801E8"/>
    <w:rsid w:val="0018078C"/>
    <w:rsid w:val="00180CA9"/>
    <w:rsid w:val="00181261"/>
    <w:rsid w:val="0018188B"/>
    <w:rsid w:val="00181C54"/>
    <w:rsid w:val="00181CE0"/>
    <w:rsid w:val="00181DEE"/>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6E2"/>
    <w:rsid w:val="00186B29"/>
    <w:rsid w:val="00190080"/>
    <w:rsid w:val="001910A0"/>
    <w:rsid w:val="00191564"/>
    <w:rsid w:val="00191961"/>
    <w:rsid w:val="00192EF5"/>
    <w:rsid w:val="0019489D"/>
    <w:rsid w:val="001949C8"/>
    <w:rsid w:val="00194CAA"/>
    <w:rsid w:val="00195129"/>
    <w:rsid w:val="00195226"/>
    <w:rsid w:val="001956C7"/>
    <w:rsid w:val="00195BF4"/>
    <w:rsid w:val="00195C0C"/>
    <w:rsid w:val="00195E43"/>
    <w:rsid w:val="00196546"/>
    <w:rsid w:val="00196976"/>
    <w:rsid w:val="001969F4"/>
    <w:rsid w:val="00197867"/>
    <w:rsid w:val="00197976"/>
    <w:rsid w:val="00197F79"/>
    <w:rsid w:val="001A023C"/>
    <w:rsid w:val="001A0350"/>
    <w:rsid w:val="001A05AC"/>
    <w:rsid w:val="001A05CA"/>
    <w:rsid w:val="001A0B2A"/>
    <w:rsid w:val="001A0C25"/>
    <w:rsid w:val="001A0D49"/>
    <w:rsid w:val="001A101B"/>
    <w:rsid w:val="001A17AF"/>
    <w:rsid w:val="001A1FB1"/>
    <w:rsid w:val="001A2C6D"/>
    <w:rsid w:val="001A2DFE"/>
    <w:rsid w:val="001A3021"/>
    <w:rsid w:val="001A3190"/>
    <w:rsid w:val="001A4653"/>
    <w:rsid w:val="001A4C71"/>
    <w:rsid w:val="001A5401"/>
    <w:rsid w:val="001A59D2"/>
    <w:rsid w:val="001A5C52"/>
    <w:rsid w:val="001A6098"/>
    <w:rsid w:val="001A61F6"/>
    <w:rsid w:val="001A6D10"/>
    <w:rsid w:val="001A70C8"/>
    <w:rsid w:val="001A7399"/>
    <w:rsid w:val="001A7934"/>
    <w:rsid w:val="001A7C58"/>
    <w:rsid w:val="001A7DAC"/>
    <w:rsid w:val="001B071A"/>
    <w:rsid w:val="001B0DE3"/>
    <w:rsid w:val="001B18DB"/>
    <w:rsid w:val="001B1921"/>
    <w:rsid w:val="001B1E5E"/>
    <w:rsid w:val="001B27CB"/>
    <w:rsid w:val="001B2D71"/>
    <w:rsid w:val="001B2ED1"/>
    <w:rsid w:val="001B339A"/>
    <w:rsid w:val="001B37B6"/>
    <w:rsid w:val="001B4754"/>
    <w:rsid w:val="001B4AFD"/>
    <w:rsid w:val="001B4EC0"/>
    <w:rsid w:val="001B4F07"/>
    <w:rsid w:val="001B4F29"/>
    <w:rsid w:val="001B5E51"/>
    <w:rsid w:val="001B6C18"/>
    <w:rsid w:val="001B6CF6"/>
    <w:rsid w:val="001B6DA2"/>
    <w:rsid w:val="001B74B4"/>
    <w:rsid w:val="001B7A35"/>
    <w:rsid w:val="001B7CC9"/>
    <w:rsid w:val="001B7E42"/>
    <w:rsid w:val="001C1377"/>
    <w:rsid w:val="001C16C5"/>
    <w:rsid w:val="001C190F"/>
    <w:rsid w:val="001C1F13"/>
    <w:rsid w:val="001C1F30"/>
    <w:rsid w:val="001C23AD"/>
    <w:rsid w:val="001C338B"/>
    <w:rsid w:val="001C3721"/>
    <w:rsid w:val="001C40B7"/>
    <w:rsid w:val="001C4BB4"/>
    <w:rsid w:val="001C4D1F"/>
    <w:rsid w:val="001C5736"/>
    <w:rsid w:val="001C5D53"/>
    <w:rsid w:val="001C5FB3"/>
    <w:rsid w:val="001C5FC6"/>
    <w:rsid w:val="001C6026"/>
    <w:rsid w:val="001C7256"/>
    <w:rsid w:val="001C72E8"/>
    <w:rsid w:val="001C7E47"/>
    <w:rsid w:val="001C7F4E"/>
    <w:rsid w:val="001D087D"/>
    <w:rsid w:val="001D0941"/>
    <w:rsid w:val="001D0EF8"/>
    <w:rsid w:val="001D185D"/>
    <w:rsid w:val="001D19AC"/>
    <w:rsid w:val="001D1A41"/>
    <w:rsid w:val="001D1C58"/>
    <w:rsid w:val="001D2421"/>
    <w:rsid w:val="001D3913"/>
    <w:rsid w:val="001D395A"/>
    <w:rsid w:val="001D438A"/>
    <w:rsid w:val="001D5120"/>
    <w:rsid w:val="001D5401"/>
    <w:rsid w:val="001D567F"/>
    <w:rsid w:val="001D5735"/>
    <w:rsid w:val="001D5FDD"/>
    <w:rsid w:val="001D6532"/>
    <w:rsid w:val="001D6927"/>
    <w:rsid w:val="001D6C5E"/>
    <w:rsid w:val="001D6C84"/>
    <w:rsid w:val="001D7531"/>
    <w:rsid w:val="001D7C9F"/>
    <w:rsid w:val="001D7FDE"/>
    <w:rsid w:val="001E019D"/>
    <w:rsid w:val="001E0839"/>
    <w:rsid w:val="001E15E8"/>
    <w:rsid w:val="001E161D"/>
    <w:rsid w:val="001E1A5E"/>
    <w:rsid w:val="001E206B"/>
    <w:rsid w:val="001E3E9E"/>
    <w:rsid w:val="001E499D"/>
    <w:rsid w:val="001E5578"/>
    <w:rsid w:val="001E5585"/>
    <w:rsid w:val="001E55D4"/>
    <w:rsid w:val="001E56D1"/>
    <w:rsid w:val="001E5756"/>
    <w:rsid w:val="001E5F0E"/>
    <w:rsid w:val="001E6160"/>
    <w:rsid w:val="001E669C"/>
    <w:rsid w:val="001E686F"/>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CB2"/>
    <w:rsid w:val="001F6307"/>
    <w:rsid w:val="001F6698"/>
    <w:rsid w:val="001F678E"/>
    <w:rsid w:val="001F69C0"/>
    <w:rsid w:val="001F749A"/>
    <w:rsid w:val="002002E1"/>
    <w:rsid w:val="002024E8"/>
    <w:rsid w:val="00202948"/>
    <w:rsid w:val="00202AD3"/>
    <w:rsid w:val="00202C50"/>
    <w:rsid w:val="00202EBB"/>
    <w:rsid w:val="002038F0"/>
    <w:rsid w:val="00203D13"/>
    <w:rsid w:val="00203F87"/>
    <w:rsid w:val="00204880"/>
    <w:rsid w:val="00204EC0"/>
    <w:rsid w:val="00205439"/>
    <w:rsid w:val="0020594C"/>
    <w:rsid w:val="00205C8E"/>
    <w:rsid w:val="00205E3C"/>
    <w:rsid w:val="002063AB"/>
    <w:rsid w:val="002064B7"/>
    <w:rsid w:val="00206AAA"/>
    <w:rsid w:val="00206C53"/>
    <w:rsid w:val="00206C86"/>
    <w:rsid w:val="00206EC3"/>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590D"/>
    <w:rsid w:val="00215CA7"/>
    <w:rsid w:val="00215D56"/>
    <w:rsid w:val="00215FB7"/>
    <w:rsid w:val="00216485"/>
    <w:rsid w:val="00216FC5"/>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879"/>
    <w:rsid w:val="00227A5A"/>
    <w:rsid w:val="00227B7B"/>
    <w:rsid w:val="00227DDC"/>
    <w:rsid w:val="002300AF"/>
    <w:rsid w:val="0023078B"/>
    <w:rsid w:val="00230D2C"/>
    <w:rsid w:val="00230D34"/>
    <w:rsid w:val="00230D90"/>
    <w:rsid w:val="00230F7B"/>
    <w:rsid w:val="00231752"/>
    <w:rsid w:val="00231912"/>
    <w:rsid w:val="00231985"/>
    <w:rsid w:val="00231A7F"/>
    <w:rsid w:val="00231CE5"/>
    <w:rsid w:val="002321B8"/>
    <w:rsid w:val="002327D4"/>
    <w:rsid w:val="00232921"/>
    <w:rsid w:val="0023292F"/>
    <w:rsid w:val="00232BB0"/>
    <w:rsid w:val="00233995"/>
    <w:rsid w:val="002339AE"/>
    <w:rsid w:val="002349DE"/>
    <w:rsid w:val="00234CA4"/>
    <w:rsid w:val="0023561A"/>
    <w:rsid w:val="00236623"/>
    <w:rsid w:val="002367D9"/>
    <w:rsid w:val="002374EA"/>
    <w:rsid w:val="00237F49"/>
    <w:rsid w:val="00240189"/>
    <w:rsid w:val="0024019B"/>
    <w:rsid w:val="00240623"/>
    <w:rsid w:val="0024066C"/>
    <w:rsid w:val="0024072F"/>
    <w:rsid w:val="00240892"/>
    <w:rsid w:val="00240C63"/>
    <w:rsid w:val="00240E7F"/>
    <w:rsid w:val="002412FF"/>
    <w:rsid w:val="0024255C"/>
    <w:rsid w:val="002432DD"/>
    <w:rsid w:val="00243607"/>
    <w:rsid w:val="00243DEA"/>
    <w:rsid w:val="00243FD5"/>
    <w:rsid w:val="00244530"/>
    <w:rsid w:val="00244628"/>
    <w:rsid w:val="00244748"/>
    <w:rsid w:val="00245622"/>
    <w:rsid w:val="00245A42"/>
    <w:rsid w:val="00245E02"/>
    <w:rsid w:val="0024776D"/>
    <w:rsid w:val="00247D98"/>
    <w:rsid w:val="002504CB"/>
    <w:rsid w:val="002509DE"/>
    <w:rsid w:val="00250A36"/>
    <w:rsid w:val="0025139A"/>
    <w:rsid w:val="00251CBB"/>
    <w:rsid w:val="0025204F"/>
    <w:rsid w:val="002522AA"/>
    <w:rsid w:val="002522C0"/>
    <w:rsid w:val="002522F4"/>
    <w:rsid w:val="00252804"/>
    <w:rsid w:val="0025281B"/>
    <w:rsid w:val="002529DA"/>
    <w:rsid w:val="00252B74"/>
    <w:rsid w:val="00252C52"/>
    <w:rsid w:val="00253CBD"/>
    <w:rsid w:val="00253EF8"/>
    <w:rsid w:val="00254B44"/>
    <w:rsid w:val="0025560B"/>
    <w:rsid w:val="0025579C"/>
    <w:rsid w:val="002559E5"/>
    <w:rsid w:val="0025657E"/>
    <w:rsid w:val="002567DE"/>
    <w:rsid w:val="00256948"/>
    <w:rsid w:val="00257100"/>
    <w:rsid w:val="002610B3"/>
    <w:rsid w:val="0026128F"/>
    <w:rsid w:val="0026187C"/>
    <w:rsid w:val="00261D1C"/>
    <w:rsid w:val="0026209C"/>
    <w:rsid w:val="002620FB"/>
    <w:rsid w:val="00262289"/>
    <w:rsid w:val="002623CF"/>
    <w:rsid w:val="002627CB"/>
    <w:rsid w:val="00262CC4"/>
    <w:rsid w:val="00262DAA"/>
    <w:rsid w:val="00263E0C"/>
    <w:rsid w:val="00264022"/>
    <w:rsid w:val="00264AD1"/>
    <w:rsid w:val="00264B9D"/>
    <w:rsid w:val="002652F3"/>
    <w:rsid w:val="002658DC"/>
    <w:rsid w:val="00266F35"/>
    <w:rsid w:val="0026701E"/>
    <w:rsid w:val="002670F0"/>
    <w:rsid w:val="002677CF"/>
    <w:rsid w:val="00267974"/>
    <w:rsid w:val="00267E5A"/>
    <w:rsid w:val="00270037"/>
    <w:rsid w:val="0027022A"/>
    <w:rsid w:val="00270459"/>
    <w:rsid w:val="00270E92"/>
    <w:rsid w:val="00271C12"/>
    <w:rsid w:val="00271C55"/>
    <w:rsid w:val="00272A21"/>
    <w:rsid w:val="00273FC9"/>
    <w:rsid w:val="00274DA9"/>
    <w:rsid w:val="00274DB6"/>
    <w:rsid w:val="00275D97"/>
    <w:rsid w:val="00275DC2"/>
    <w:rsid w:val="00276163"/>
    <w:rsid w:val="00276484"/>
    <w:rsid w:val="00276525"/>
    <w:rsid w:val="00276F2D"/>
    <w:rsid w:val="00276F78"/>
    <w:rsid w:val="00276FFD"/>
    <w:rsid w:val="002776DD"/>
    <w:rsid w:val="002779EB"/>
    <w:rsid w:val="0028005A"/>
    <w:rsid w:val="00280F35"/>
    <w:rsid w:val="00281025"/>
    <w:rsid w:val="002815F7"/>
    <w:rsid w:val="00281865"/>
    <w:rsid w:val="00281DBC"/>
    <w:rsid w:val="00281ED5"/>
    <w:rsid w:val="00281F96"/>
    <w:rsid w:val="00282E6C"/>
    <w:rsid w:val="00283032"/>
    <w:rsid w:val="00283472"/>
    <w:rsid w:val="00283C5B"/>
    <w:rsid w:val="0028474F"/>
    <w:rsid w:val="002850E8"/>
    <w:rsid w:val="00285511"/>
    <w:rsid w:val="0028575E"/>
    <w:rsid w:val="00285CE0"/>
    <w:rsid w:val="0028658B"/>
    <w:rsid w:val="00286965"/>
    <w:rsid w:val="002870DC"/>
    <w:rsid w:val="00287100"/>
    <w:rsid w:val="002875CF"/>
    <w:rsid w:val="00287CC7"/>
    <w:rsid w:val="00290699"/>
    <w:rsid w:val="0029074A"/>
    <w:rsid w:val="002911D9"/>
    <w:rsid w:val="002911DE"/>
    <w:rsid w:val="00291479"/>
    <w:rsid w:val="00292E79"/>
    <w:rsid w:val="00293957"/>
    <w:rsid w:val="00293976"/>
    <w:rsid w:val="00293A0A"/>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FD7"/>
    <w:rsid w:val="002A3205"/>
    <w:rsid w:val="002A3981"/>
    <w:rsid w:val="002A4157"/>
    <w:rsid w:val="002A4383"/>
    <w:rsid w:val="002A4780"/>
    <w:rsid w:val="002A4B6E"/>
    <w:rsid w:val="002A5261"/>
    <w:rsid w:val="002A54DF"/>
    <w:rsid w:val="002A693C"/>
    <w:rsid w:val="002A7424"/>
    <w:rsid w:val="002A79E9"/>
    <w:rsid w:val="002A7E65"/>
    <w:rsid w:val="002B00A2"/>
    <w:rsid w:val="002B0329"/>
    <w:rsid w:val="002B0CA5"/>
    <w:rsid w:val="002B0E73"/>
    <w:rsid w:val="002B18BE"/>
    <w:rsid w:val="002B1CE2"/>
    <w:rsid w:val="002B20BE"/>
    <w:rsid w:val="002B24A7"/>
    <w:rsid w:val="002B24FB"/>
    <w:rsid w:val="002B2618"/>
    <w:rsid w:val="002B2FD5"/>
    <w:rsid w:val="002B3048"/>
    <w:rsid w:val="002B372A"/>
    <w:rsid w:val="002B40F0"/>
    <w:rsid w:val="002B4FA0"/>
    <w:rsid w:val="002B4FFD"/>
    <w:rsid w:val="002B59F8"/>
    <w:rsid w:val="002B5B2F"/>
    <w:rsid w:val="002B5B33"/>
    <w:rsid w:val="002B5BFA"/>
    <w:rsid w:val="002B6241"/>
    <w:rsid w:val="002B6536"/>
    <w:rsid w:val="002B69C2"/>
    <w:rsid w:val="002B6A21"/>
    <w:rsid w:val="002B6E71"/>
    <w:rsid w:val="002C044D"/>
    <w:rsid w:val="002C04FD"/>
    <w:rsid w:val="002C06EE"/>
    <w:rsid w:val="002C1016"/>
    <w:rsid w:val="002C1436"/>
    <w:rsid w:val="002C17EF"/>
    <w:rsid w:val="002C1AAF"/>
    <w:rsid w:val="002C1C17"/>
    <w:rsid w:val="002C251E"/>
    <w:rsid w:val="002C2E94"/>
    <w:rsid w:val="002C3AC7"/>
    <w:rsid w:val="002C3F59"/>
    <w:rsid w:val="002C42A2"/>
    <w:rsid w:val="002C4FAD"/>
    <w:rsid w:val="002C5577"/>
    <w:rsid w:val="002C581C"/>
    <w:rsid w:val="002C5839"/>
    <w:rsid w:val="002C68D4"/>
    <w:rsid w:val="002C6F1C"/>
    <w:rsid w:val="002C7935"/>
    <w:rsid w:val="002C7BF1"/>
    <w:rsid w:val="002C7E4D"/>
    <w:rsid w:val="002D01A6"/>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908"/>
    <w:rsid w:val="002E0A44"/>
    <w:rsid w:val="002E0A59"/>
    <w:rsid w:val="002E1127"/>
    <w:rsid w:val="002E119E"/>
    <w:rsid w:val="002E1342"/>
    <w:rsid w:val="002E1347"/>
    <w:rsid w:val="002E1D7C"/>
    <w:rsid w:val="002E1EAA"/>
    <w:rsid w:val="002E333F"/>
    <w:rsid w:val="002E3761"/>
    <w:rsid w:val="002E3DA8"/>
    <w:rsid w:val="002E3E1E"/>
    <w:rsid w:val="002E3FD5"/>
    <w:rsid w:val="002E4011"/>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F0206"/>
    <w:rsid w:val="002F0933"/>
    <w:rsid w:val="002F0D5C"/>
    <w:rsid w:val="002F131F"/>
    <w:rsid w:val="002F14E7"/>
    <w:rsid w:val="002F17E7"/>
    <w:rsid w:val="002F1B12"/>
    <w:rsid w:val="002F1D75"/>
    <w:rsid w:val="002F1EFA"/>
    <w:rsid w:val="002F2D7C"/>
    <w:rsid w:val="002F3960"/>
    <w:rsid w:val="002F3C75"/>
    <w:rsid w:val="002F46B7"/>
    <w:rsid w:val="002F4978"/>
    <w:rsid w:val="002F5631"/>
    <w:rsid w:val="002F5715"/>
    <w:rsid w:val="002F5786"/>
    <w:rsid w:val="002F5830"/>
    <w:rsid w:val="002F5AD4"/>
    <w:rsid w:val="002F5DE6"/>
    <w:rsid w:val="002F6205"/>
    <w:rsid w:val="002F687B"/>
    <w:rsid w:val="002F77A8"/>
    <w:rsid w:val="002F7D8C"/>
    <w:rsid w:val="003006D1"/>
    <w:rsid w:val="00300A24"/>
    <w:rsid w:val="00300B65"/>
    <w:rsid w:val="00301A1A"/>
    <w:rsid w:val="00301F1F"/>
    <w:rsid w:val="00302215"/>
    <w:rsid w:val="0030243D"/>
    <w:rsid w:val="003025D3"/>
    <w:rsid w:val="00302A0E"/>
    <w:rsid w:val="00302A6C"/>
    <w:rsid w:val="00302C52"/>
    <w:rsid w:val="00303C50"/>
    <w:rsid w:val="00303EF1"/>
    <w:rsid w:val="00304164"/>
    <w:rsid w:val="00304317"/>
    <w:rsid w:val="003046A0"/>
    <w:rsid w:val="00304AEA"/>
    <w:rsid w:val="00304DE1"/>
    <w:rsid w:val="00304E45"/>
    <w:rsid w:val="00306100"/>
    <w:rsid w:val="00306890"/>
    <w:rsid w:val="00306B22"/>
    <w:rsid w:val="00306EFC"/>
    <w:rsid w:val="0030781D"/>
    <w:rsid w:val="0030799D"/>
    <w:rsid w:val="00307B88"/>
    <w:rsid w:val="0031041A"/>
    <w:rsid w:val="00311123"/>
    <w:rsid w:val="0031144F"/>
    <w:rsid w:val="003118E8"/>
    <w:rsid w:val="00311DBB"/>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C06"/>
    <w:rsid w:val="00317E1A"/>
    <w:rsid w:val="00317EAF"/>
    <w:rsid w:val="003200D4"/>
    <w:rsid w:val="003201B4"/>
    <w:rsid w:val="00320384"/>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505"/>
    <w:rsid w:val="00323847"/>
    <w:rsid w:val="003240A5"/>
    <w:rsid w:val="00324686"/>
    <w:rsid w:val="00325077"/>
    <w:rsid w:val="0032507D"/>
    <w:rsid w:val="00325CA6"/>
    <w:rsid w:val="00325CB5"/>
    <w:rsid w:val="00326067"/>
    <w:rsid w:val="00327D9B"/>
    <w:rsid w:val="003303D7"/>
    <w:rsid w:val="00330B03"/>
    <w:rsid w:val="00331BE3"/>
    <w:rsid w:val="00331CE5"/>
    <w:rsid w:val="003337EA"/>
    <w:rsid w:val="00334B48"/>
    <w:rsid w:val="0033508D"/>
    <w:rsid w:val="00335187"/>
    <w:rsid w:val="003351CD"/>
    <w:rsid w:val="00335816"/>
    <w:rsid w:val="00335851"/>
    <w:rsid w:val="00336C74"/>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A1C"/>
    <w:rsid w:val="00345B7A"/>
    <w:rsid w:val="003462D8"/>
    <w:rsid w:val="003465B4"/>
    <w:rsid w:val="00347F11"/>
    <w:rsid w:val="0035027C"/>
    <w:rsid w:val="00350D40"/>
    <w:rsid w:val="00350F1C"/>
    <w:rsid w:val="00351082"/>
    <w:rsid w:val="00351220"/>
    <w:rsid w:val="00351396"/>
    <w:rsid w:val="0035167B"/>
    <w:rsid w:val="003517E1"/>
    <w:rsid w:val="0035256D"/>
    <w:rsid w:val="0035267F"/>
    <w:rsid w:val="0035295E"/>
    <w:rsid w:val="003529C2"/>
    <w:rsid w:val="00352A59"/>
    <w:rsid w:val="003530F3"/>
    <w:rsid w:val="0035338A"/>
    <w:rsid w:val="003536C3"/>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67E"/>
    <w:rsid w:val="00362693"/>
    <w:rsid w:val="003628D0"/>
    <w:rsid w:val="00362C35"/>
    <w:rsid w:val="00363062"/>
    <w:rsid w:val="003630CF"/>
    <w:rsid w:val="00363237"/>
    <w:rsid w:val="00363490"/>
    <w:rsid w:val="00363951"/>
    <w:rsid w:val="00364473"/>
    <w:rsid w:val="00364AD3"/>
    <w:rsid w:val="00365552"/>
    <w:rsid w:val="003659FB"/>
    <w:rsid w:val="00365C17"/>
    <w:rsid w:val="003660D5"/>
    <w:rsid w:val="003661B0"/>
    <w:rsid w:val="0036665F"/>
    <w:rsid w:val="00366D43"/>
    <w:rsid w:val="00366FF9"/>
    <w:rsid w:val="003670C8"/>
    <w:rsid w:val="00367BAA"/>
    <w:rsid w:val="003701D2"/>
    <w:rsid w:val="003704C5"/>
    <w:rsid w:val="00370C8E"/>
    <w:rsid w:val="00371609"/>
    <w:rsid w:val="003717E0"/>
    <w:rsid w:val="0037180C"/>
    <w:rsid w:val="00371FB6"/>
    <w:rsid w:val="00372445"/>
    <w:rsid w:val="00372631"/>
    <w:rsid w:val="0037282E"/>
    <w:rsid w:val="003737DA"/>
    <w:rsid w:val="00373C0D"/>
    <w:rsid w:val="00373C6F"/>
    <w:rsid w:val="00373D6E"/>
    <w:rsid w:val="00373E46"/>
    <w:rsid w:val="0037413C"/>
    <w:rsid w:val="003748E6"/>
    <w:rsid w:val="00374CD7"/>
    <w:rsid w:val="00374D8D"/>
    <w:rsid w:val="003757D0"/>
    <w:rsid w:val="003757E2"/>
    <w:rsid w:val="0037583C"/>
    <w:rsid w:val="00375FD6"/>
    <w:rsid w:val="003764BB"/>
    <w:rsid w:val="00376B44"/>
    <w:rsid w:val="00376BC5"/>
    <w:rsid w:val="003770BE"/>
    <w:rsid w:val="003770CB"/>
    <w:rsid w:val="003770E5"/>
    <w:rsid w:val="00377135"/>
    <w:rsid w:val="00377248"/>
    <w:rsid w:val="00377F4C"/>
    <w:rsid w:val="00380111"/>
    <w:rsid w:val="00380122"/>
    <w:rsid w:val="00380555"/>
    <w:rsid w:val="00380C47"/>
    <w:rsid w:val="0038157D"/>
    <w:rsid w:val="00381EB7"/>
    <w:rsid w:val="00382ED8"/>
    <w:rsid w:val="00382EFD"/>
    <w:rsid w:val="0038323F"/>
    <w:rsid w:val="0038362F"/>
    <w:rsid w:val="003838E0"/>
    <w:rsid w:val="00384237"/>
    <w:rsid w:val="00384D25"/>
    <w:rsid w:val="0038500C"/>
    <w:rsid w:val="0038519A"/>
    <w:rsid w:val="00385E32"/>
    <w:rsid w:val="00386058"/>
    <w:rsid w:val="00386986"/>
    <w:rsid w:val="00387186"/>
    <w:rsid w:val="003878E4"/>
    <w:rsid w:val="00387ADF"/>
    <w:rsid w:val="003902C6"/>
    <w:rsid w:val="00390BC4"/>
    <w:rsid w:val="00391865"/>
    <w:rsid w:val="00391910"/>
    <w:rsid w:val="00391CA6"/>
    <w:rsid w:val="00392627"/>
    <w:rsid w:val="003931B4"/>
    <w:rsid w:val="0039355B"/>
    <w:rsid w:val="0039386F"/>
    <w:rsid w:val="00394016"/>
    <w:rsid w:val="0039433D"/>
    <w:rsid w:val="00394C95"/>
    <w:rsid w:val="00395374"/>
    <w:rsid w:val="0039584F"/>
    <w:rsid w:val="003958CD"/>
    <w:rsid w:val="00395C4F"/>
    <w:rsid w:val="00395D64"/>
    <w:rsid w:val="003960E7"/>
    <w:rsid w:val="003961BB"/>
    <w:rsid w:val="00397425"/>
    <w:rsid w:val="00397A07"/>
    <w:rsid w:val="00397C19"/>
    <w:rsid w:val="00397FAA"/>
    <w:rsid w:val="003A171C"/>
    <w:rsid w:val="003A1CB4"/>
    <w:rsid w:val="003A1DD9"/>
    <w:rsid w:val="003A2319"/>
    <w:rsid w:val="003A250C"/>
    <w:rsid w:val="003A3A5C"/>
    <w:rsid w:val="003A403C"/>
    <w:rsid w:val="003A4108"/>
    <w:rsid w:val="003A47C2"/>
    <w:rsid w:val="003A4C62"/>
    <w:rsid w:val="003A4EE6"/>
    <w:rsid w:val="003A57CC"/>
    <w:rsid w:val="003A58F8"/>
    <w:rsid w:val="003A5C05"/>
    <w:rsid w:val="003A61A9"/>
    <w:rsid w:val="003A620B"/>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C1"/>
    <w:rsid w:val="003B39FA"/>
    <w:rsid w:val="003B514D"/>
    <w:rsid w:val="003B5CCB"/>
    <w:rsid w:val="003B5EAD"/>
    <w:rsid w:val="003B6000"/>
    <w:rsid w:val="003B6202"/>
    <w:rsid w:val="003B68C7"/>
    <w:rsid w:val="003B6D6A"/>
    <w:rsid w:val="003B6E49"/>
    <w:rsid w:val="003B73E3"/>
    <w:rsid w:val="003C00B8"/>
    <w:rsid w:val="003C049F"/>
    <w:rsid w:val="003C0D52"/>
    <w:rsid w:val="003C11F6"/>
    <w:rsid w:val="003C16E7"/>
    <w:rsid w:val="003C1DD1"/>
    <w:rsid w:val="003C20B3"/>
    <w:rsid w:val="003C22EF"/>
    <w:rsid w:val="003C2B50"/>
    <w:rsid w:val="003C2CCD"/>
    <w:rsid w:val="003C2E10"/>
    <w:rsid w:val="003C36D1"/>
    <w:rsid w:val="003C3BD1"/>
    <w:rsid w:val="003C3FDD"/>
    <w:rsid w:val="003C49FA"/>
    <w:rsid w:val="003C4CA0"/>
    <w:rsid w:val="003C626D"/>
    <w:rsid w:val="003C63B7"/>
    <w:rsid w:val="003C687F"/>
    <w:rsid w:val="003C6BD6"/>
    <w:rsid w:val="003C761F"/>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8B5"/>
    <w:rsid w:val="003D59E2"/>
    <w:rsid w:val="003D5EF9"/>
    <w:rsid w:val="003D5FE6"/>
    <w:rsid w:val="003D6E57"/>
    <w:rsid w:val="003D70C7"/>
    <w:rsid w:val="003D716C"/>
    <w:rsid w:val="003D75C2"/>
    <w:rsid w:val="003D7AA2"/>
    <w:rsid w:val="003D7AD0"/>
    <w:rsid w:val="003E0BD3"/>
    <w:rsid w:val="003E1392"/>
    <w:rsid w:val="003E1C75"/>
    <w:rsid w:val="003E1E13"/>
    <w:rsid w:val="003E2C7B"/>
    <w:rsid w:val="003E2CCA"/>
    <w:rsid w:val="003E2E85"/>
    <w:rsid w:val="003E3781"/>
    <w:rsid w:val="003E47EF"/>
    <w:rsid w:val="003E4E57"/>
    <w:rsid w:val="003E5937"/>
    <w:rsid w:val="003E5A10"/>
    <w:rsid w:val="003E5BBE"/>
    <w:rsid w:val="003E5FA3"/>
    <w:rsid w:val="003E61A3"/>
    <w:rsid w:val="003E62E9"/>
    <w:rsid w:val="003E671A"/>
    <w:rsid w:val="003E6725"/>
    <w:rsid w:val="003E7231"/>
    <w:rsid w:val="003E7493"/>
    <w:rsid w:val="003E7EDA"/>
    <w:rsid w:val="003F0600"/>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935"/>
    <w:rsid w:val="003F7B06"/>
    <w:rsid w:val="003F7D90"/>
    <w:rsid w:val="003F7D99"/>
    <w:rsid w:val="0040001B"/>
    <w:rsid w:val="00400744"/>
    <w:rsid w:val="00400BCC"/>
    <w:rsid w:val="00400D0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61EC"/>
    <w:rsid w:val="00406D9D"/>
    <w:rsid w:val="004075F1"/>
    <w:rsid w:val="00407962"/>
    <w:rsid w:val="00410117"/>
    <w:rsid w:val="00410478"/>
    <w:rsid w:val="00411311"/>
    <w:rsid w:val="0041145C"/>
    <w:rsid w:val="0041262C"/>
    <w:rsid w:val="00412C18"/>
    <w:rsid w:val="00412E12"/>
    <w:rsid w:val="0041300C"/>
    <w:rsid w:val="00413338"/>
    <w:rsid w:val="004133C5"/>
    <w:rsid w:val="00413CCF"/>
    <w:rsid w:val="00413E4C"/>
    <w:rsid w:val="0041472B"/>
    <w:rsid w:val="00414A31"/>
    <w:rsid w:val="00414AE6"/>
    <w:rsid w:val="00414EB2"/>
    <w:rsid w:val="00414F30"/>
    <w:rsid w:val="00414FBA"/>
    <w:rsid w:val="004169BC"/>
    <w:rsid w:val="00416F12"/>
    <w:rsid w:val="004170D3"/>
    <w:rsid w:val="00417621"/>
    <w:rsid w:val="004201CB"/>
    <w:rsid w:val="0042052A"/>
    <w:rsid w:val="00420763"/>
    <w:rsid w:val="00420E2D"/>
    <w:rsid w:val="00420EE7"/>
    <w:rsid w:val="00421150"/>
    <w:rsid w:val="00422287"/>
    <w:rsid w:val="00422480"/>
    <w:rsid w:val="00422916"/>
    <w:rsid w:val="00422C59"/>
    <w:rsid w:val="00423B2F"/>
    <w:rsid w:val="004242C0"/>
    <w:rsid w:val="004244D9"/>
    <w:rsid w:val="00425047"/>
    <w:rsid w:val="00425369"/>
    <w:rsid w:val="00425E8C"/>
    <w:rsid w:val="004260BC"/>
    <w:rsid w:val="004262DC"/>
    <w:rsid w:val="00430122"/>
    <w:rsid w:val="00430240"/>
    <w:rsid w:val="004306BC"/>
    <w:rsid w:val="004309D0"/>
    <w:rsid w:val="00430A5C"/>
    <w:rsid w:val="00430B71"/>
    <w:rsid w:val="0043128A"/>
    <w:rsid w:val="004312EA"/>
    <w:rsid w:val="0043135C"/>
    <w:rsid w:val="004314AC"/>
    <w:rsid w:val="00431645"/>
    <w:rsid w:val="004316D3"/>
    <w:rsid w:val="00431B7E"/>
    <w:rsid w:val="00431D98"/>
    <w:rsid w:val="00432741"/>
    <w:rsid w:val="00432C38"/>
    <w:rsid w:val="00432FA1"/>
    <w:rsid w:val="00434158"/>
    <w:rsid w:val="00434387"/>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E5C"/>
    <w:rsid w:val="00443868"/>
    <w:rsid w:val="00443E49"/>
    <w:rsid w:val="004442B4"/>
    <w:rsid w:val="004442D3"/>
    <w:rsid w:val="00444843"/>
    <w:rsid w:val="00444B9F"/>
    <w:rsid w:val="00444C3B"/>
    <w:rsid w:val="00444D94"/>
    <w:rsid w:val="00444E4D"/>
    <w:rsid w:val="00445092"/>
    <w:rsid w:val="00445964"/>
    <w:rsid w:val="00445AEC"/>
    <w:rsid w:val="00445DCE"/>
    <w:rsid w:val="0044661E"/>
    <w:rsid w:val="004467FB"/>
    <w:rsid w:val="00446B65"/>
    <w:rsid w:val="00446C17"/>
    <w:rsid w:val="0044773B"/>
    <w:rsid w:val="00447B72"/>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461E"/>
    <w:rsid w:val="00455673"/>
    <w:rsid w:val="004557CE"/>
    <w:rsid w:val="00455A4E"/>
    <w:rsid w:val="00455C56"/>
    <w:rsid w:val="00456D62"/>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3021"/>
    <w:rsid w:val="004630BA"/>
    <w:rsid w:val="004638CD"/>
    <w:rsid w:val="004642BC"/>
    <w:rsid w:val="004644B8"/>
    <w:rsid w:val="00464626"/>
    <w:rsid w:val="00465CBB"/>
    <w:rsid w:val="00465DAC"/>
    <w:rsid w:val="00465E66"/>
    <w:rsid w:val="00465F81"/>
    <w:rsid w:val="004670DC"/>
    <w:rsid w:val="004674B4"/>
    <w:rsid w:val="004700BA"/>
    <w:rsid w:val="00470118"/>
    <w:rsid w:val="004707C9"/>
    <w:rsid w:val="00470C2E"/>
    <w:rsid w:val="0047204F"/>
    <w:rsid w:val="0047252F"/>
    <w:rsid w:val="0047291E"/>
    <w:rsid w:val="00472E32"/>
    <w:rsid w:val="00472E68"/>
    <w:rsid w:val="00472F1B"/>
    <w:rsid w:val="00473350"/>
    <w:rsid w:val="0047346B"/>
    <w:rsid w:val="004735ED"/>
    <w:rsid w:val="00473CDE"/>
    <w:rsid w:val="004743ED"/>
    <w:rsid w:val="00474410"/>
    <w:rsid w:val="00474645"/>
    <w:rsid w:val="00474648"/>
    <w:rsid w:val="004746F0"/>
    <w:rsid w:val="004748E8"/>
    <w:rsid w:val="004750F5"/>
    <w:rsid w:val="00475122"/>
    <w:rsid w:val="00475274"/>
    <w:rsid w:val="00475553"/>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D1"/>
    <w:rsid w:val="00482F42"/>
    <w:rsid w:val="0048313C"/>
    <w:rsid w:val="0048328F"/>
    <w:rsid w:val="00483CC3"/>
    <w:rsid w:val="00484192"/>
    <w:rsid w:val="0048436D"/>
    <w:rsid w:val="0048439E"/>
    <w:rsid w:val="004843CE"/>
    <w:rsid w:val="004846D6"/>
    <w:rsid w:val="00484A8F"/>
    <w:rsid w:val="00484F8E"/>
    <w:rsid w:val="004852CF"/>
    <w:rsid w:val="004855B1"/>
    <w:rsid w:val="0048568B"/>
    <w:rsid w:val="00485B6E"/>
    <w:rsid w:val="00485C20"/>
    <w:rsid w:val="00486433"/>
    <w:rsid w:val="00486C71"/>
    <w:rsid w:val="004872E3"/>
    <w:rsid w:val="00487E16"/>
    <w:rsid w:val="004900A7"/>
    <w:rsid w:val="00490866"/>
    <w:rsid w:val="00490F49"/>
    <w:rsid w:val="004915B5"/>
    <w:rsid w:val="00491A4C"/>
    <w:rsid w:val="00492D60"/>
    <w:rsid w:val="00492EAA"/>
    <w:rsid w:val="00492F05"/>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F64"/>
    <w:rsid w:val="004A26F9"/>
    <w:rsid w:val="004A332C"/>
    <w:rsid w:val="004A356B"/>
    <w:rsid w:val="004A3656"/>
    <w:rsid w:val="004A3730"/>
    <w:rsid w:val="004A3ABA"/>
    <w:rsid w:val="004A4155"/>
    <w:rsid w:val="004A42B2"/>
    <w:rsid w:val="004A483B"/>
    <w:rsid w:val="004A48C5"/>
    <w:rsid w:val="004A5071"/>
    <w:rsid w:val="004A57BE"/>
    <w:rsid w:val="004A5FE0"/>
    <w:rsid w:val="004A6205"/>
    <w:rsid w:val="004A6438"/>
    <w:rsid w:val="004A66E5"/>
    <w:rsid w:val="004A7B29"/>
    <w:rsid w:val="004A7FEA"/>
    <w:rsid w:val="004B0824"/>
    <w:rsid w:val="004B1099"/>
    <w:rsid w:val="004B1AA3"/>
    <w:rsid w:val="004B1CDF"/>
    <w:rsid w:val="004B2578"/>
    <w:rsid w:val="004B2D1B"/>
    <w:rsid w:val="004B3639"/>
    <w:rsid w:val="004B3705"/>
    <w:rsid w:val="004B3A6F"/>
    <w:rsid w:val="004B3DC3"/>
    <w:rsid w:val="004B44B2"/>
    <w:rsid w:val="004B4BCA"/>
    <w:rsid w:val="004B4C54"/>
    <w:rsid w:val="004B5DC1"/>
    <w:rsid w:val="004B5F10"/>
    <w:rsid w:val="004B694F"/>
    <w:rsid w:val="004B6EC1"/>
    <w:rsid w:val="004B7291"/>
    <w:rsid w:val="004B7B5B"/>
    <w:rsid w:val="004C030C"/>
    <w:rsid w:val="004C2990"/>
    <w:rsid w:val="004C2A0E"/>
    <w:rsid w:val="004C2DA3"/>
    <w:rsid w:val="004C3C5A"/>
    <w:rsid w:val="004C4180"/>
    <w:rsid w:val="004C4692"/>
    <w:rsid w:val="004C4725"/>
    <w:rsid w:val="004C48A3"/>
    <w:rsid w:val="004C4B3E"/>
    <w:rsid w:val="004C4CE0"/>
    <w:rsid w:val="004C4D7B"/>
    <w:rsid w:val="004C4DF5"/>
    <w:rsid w:val="004C4E2D"/>
    <w:rsid w:val="004C56F3"/>
    <w:rsid w:val="004C57B5"/>
    <w:rsid w:val="004C5C2B"/>
    <w:rsid w:val="004C609E"/>
    <w:rsid w:val="004C60EF"/>
    <w:rsid w:val="004C7028"/>
    <w:rsid w:val="004C706C"/>
    <w:rsid w:val="004C74A8"/>
    <w:rsid w:val="004C771C"/>
    <w:rsid w:val="004C7943"/>
    <w:rsid w:val="004C7B2A"/>
    <w:rsid w:val="004C7B9A"/>
    <w:rsid w:val="004C7DB1"/>
    <w:rsid w:val="004D0D33"/>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166E"/>
    <w:rsid w:val="004E1B0F"/>
    <w:rsid w:val="004E2C94"/>
    <w:rsid w:val="004E3119"/>
    <w:rsid w:val="004E3BC6"/>
    <w:rsid w:val="004E3D60"/>
    <w:rsid w:val="004E4287"/>
    <w:rsid w:val="004E4739"/>
    <w:rsid w:val="004E569B"/>
    <w:rsid w:val="004E583A"/>
    <w:rsid w:val="004E5C7F"/>
    <w:rsid w:val="004E5C81"/>
    <w:rsid w:val="004E6253"/>
    <w:rsid w:val="004E62AC"/>
    <w:rsid w:val="004E696E"/>
    <w:rsid w:val="004E6E4E"/>
    <w:rsid w:val="004E6F07"/>
    <w:rsid w:val="004E73FD"/>
    <w:rsid w:val="004E7D07"/>
    <w:rsid w:val="004E7DC7"/>
    <w:rsid w:val="004F0F53"/>
    <w:rsid w:val="004F0FE6"/>
    <w:rsid w:val="004F18A3"/>
    <w:rsid w:val="004F1A9E"/>
    <w:rsid w:val="004F2496"/>
    <w:rsid w:val="004F2511"/>
    <w:rsid w:val="004F34BE"/>
    <w:rsid w:val="004F3656"/>
    <w:rsid w:val="004F39C5"/>
    <w:rsid w:val="004F42BA"/>
    <w:rsid w:val="004F44A1"/>
    <w:rsid w:val="004F4858"/>
    <w:rsid w:val="004F578D"/>
    <w:rsid w:val="004F5F37"/>
    <w:rsid w:val="004F6064"/>
    <w:rsid w:val="004F6E5D"/>
    <w:rsid w:val="004F78E6"/>
    <w:rsid w:val="004F79DF"/>
    <w:rsid w:val="004F7F60"/>
    <w:rsid w:val="0050008D"/>
    <w:rsid w:val="00500487"/>
    <w:rsid w:val="00500E2D"/>
    <w:rsid w:val="0050107E"/>
    <w:rsid w:val="00501108"/>
    <w:rsid w:val="00501643"/>
    <w:rsid w:val="0050195A"/>
    <w:rsid w:val="00501BC4"/>
    <w:rsid w:val="00502502"/>
    <w:rsid w:val="00502996"/>
    <w:rsid w:val="005037A4"/>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DB5"/>
    <w:rsid w:val="00511487"/>
    <w:rsid w:val="00512428"/>
    <w:rsid w:val="0051297E"/>
    <w:rsid w:val="00512DA0"/>
    <w:rsid w:val="00512F87"/>
    <w:rsid w:val="0051399F"/>
    <w:rsid w:val="00514885"/>
    <w:rsid w:val="0051585C"/>
    <w:rsid w:val="00515D13"/>
    <w:rsid w:val="0051671B"/>
    <w:rsid w:val="00517040"/>
    <w:rsid w:val="00517129"/>
    <w:rsid w:val="00517BCD"/>
    <w:rsid w:val="00517F70"/>
    <w:rsid w:val="005202F2"/>
    <w:rsid w:val="00520658"/>
    <w:rsid w:val="00520669"/>
    <w:rsid w:val="005206D5"/>
    <w:rsid w:val="005211B5"/>
    <w:rsid w:val="0052135F"/>
    <w:rsid w:val="005225C0"/>
    <w:rsid w:val="00522DB4"/>
    <w:rsid w:val="00522F4A"/>
    <w:rsid w:val="00523BAC"/>
    <w:rsid w:val="00524214"/>
    <w:rsid w:val="00525333"/>
    <w:rsid w:val="0052538F"/>
    <w:rsid w:val="005257A3"/>
    <w:rsid w:val="005259D7"/>
    <w:rsid w:val="005260DD"/>
    <w:rsid w:val="0052679D"/>
    <w:rsid w:val="0052685C"/>
    <w:rsid w:val="00526878"/>
    <w:rsid w:val="00526C8A"/>
    <w:rsid w:val="00527033"/>
    <w:rsid w:val="005270DE"/>
    <w:rsid w:val="00527DE2"/>
    <w:rsid w:val="00527FF3"/>
    <w:rsid w:val="00530455"/>
    <w:rsid w:val="00530788"/>
    <w:rsid w:val="0053124D"/>
    <w:rsid w:val="00531579"/>
    <w:rsid w:val="00531A27"/>
    <w:rsid w:val="00531EFF"/>
    <w:rsid w:val="0053336B"/>
    <w:rsid w:val="00533908"/>
    <w:rsid w:val="0053395A"/>
    <w:rsid w:val="00533A06"/>
    <w:rsid w:val="00533B82"/>
    <w:rsid w:val="005349EA"/>
    <w:rsid w:val="0053520F"/>
    <w:rsid w:val="0053552A"/>
    <w:rsid w:val="00535760"/>
    <w:rsid w:val="005360D0"/>
    <w:rsid w:val="00536A1F"/>
    <w:rsid w:val="0053795B"/>
    <w:rsid w:val="00540E62"/>
    <w:rsid w:val="00541199"/>
    <w:rsid w:val="005416DC"/>
    <w:rsid w:val="00541B51"/>
    <w:rsid w:val="005424F8"/>
    <w:rsid w:val="00543237"/>
    <w:rsid w:val="00543780"/>
    <w:rsid w:val="00543B18"/>
    <w:rsid w:val="00543DCE"/>
    <w:rsid w:val="00544194"/>
    <w:rsid w:val="0054427C"/>
    <w:rsid w:val="005444FB"/>
    <w:rsid w:val="005447AB"/>
    <w:rsid w:val="0054506A"/>
    <w:rsid w:val="0054517C"/>
    <w:rsid w:val="00546003"/>
    <w:rsid w:val="00546027"/>
    <w:rsid w:val="00546BC8"/>
    <w:rsid w:val="005474A8"/>
    <w:rsid w:val="00547FB4"/>
    <w:rsid w:val="00550C68"/>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69D"/>
    <w:rsid w:val="00555E79"/>
    <w:rsid w:val="00556152"/>
    <w:rsid w:val="00556699"/>
    <w:rsid w:val="00556B97"/>
    <w:rsid w:val="005573A8"/>
    <w:rsid w:val="0055790D"/>
    <w:rsid w:val="00557C0C"/>
    <w:rsid w:val="00557C78"/>
    <w:rsid w:val="005602BB"/>
    <w:rsid w:val="005622F6"/>
    <w:rsid w:val="00562F9D"/>
    <w:rsid w:val="00563666"/>
    <w:rsid w:val="00563B23"/>
    <w:rsid w:val="0056461E"/>
    <w:rsid w:val="00564737"/>
    <w:rsid w:val="00564B54"/>
    <w:rsid w:val="00566121"/>
    <w:rsid w:val="0056617F"/>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3913"/>
    <w:rsid w:val="00574298"/>
    <w:rsid w:val="0057446B"/>
    <w:rsid w:val="00574796"/>
    <w:rsid w:val="00574912"/>
    <w:rsid w:val="00574C1F"/>
    <w:rsid w:val="00575EF6"/>
    <w:rsid w:val="00576198"/>
    <w:rsid w:val="00576270"/>
    <w:rsid w:val="0057632E"/>
    <w:rsid w:val="00577AFE"/>
    <w:rsid w:val="00582E20"/>
    <w:rsid w:val="00583861"/>
    <w:rsid w:val="0058478C"/>
    <w:rsid w:val="005847F4"/>
    <w:rsid w:val="00584E27"/>
    <w:rsid w:val="0058521D"/>
    <w:rsid w:val="0058526A"/>
    <w:rsid w:val="005852D2"/>
    <w:rsid w:val="005852F3"/>
    <w:rsid w:val="00585658"/>
    <w:rsid w:val="0058709F"/>
    <w:rsid w:val="0058718C"/>
    <w:rsid w:val="005871DE"/>
    <w:rsid w:val="005873A8"/>
    <w:rsid w:val="005875C5"/>
    <w:rsid w:val="00587C0F"/>
    <w:rsid w:val="0059004B"/>
    <w:rsid w:val="005900C0"/>
    <w:rsid w:val="00590211"/>
    <w:rsid w:val="00590D65"/>
    <w:rsid w:val="00590E34"/>
    <w:rsid w:val="00590F42"/>
    <w:rsid w:val="00591DE5"/>
    <w:rsid w:val="0059296A"/>
    <w:rsid w:val="00592D52"/>
    <w:rsid w:val="00594041"/>
    <w:rsid w:val="005942D4"/>
    <w:rsid w:val="0059484F"/>
    <w:rsid w:val="00594D9A"/>
    <w:rsid w:val="005954C0"/>
    <w:rsid w:val="00595789"/>
    <w:rsid w:val="00595CC5"/>
    <w:rsid w:val="005966CD"/>
    <w:rsid w:val="005976F8"/>
    <w:rsid w:val="00597AC0"/>
    <w:rsid w:val="00597C77"/>
    <w:rsid w:val="00597C7E"/>
    <w:rsid w:val="005A0296"/>
    <w:rsid w:val="005A1876"/>
    <w:rsid w:val="005A2110"/>
    <w:rsid w:val="005A2F7E"/>
    <w:rsid w:val="005A3168"/>
    <w:rsid w:val="005A350A"/>
    <w:rsid w:val="005A3A54"/>
    <w:rsid w:val="005A3B5E"/>
    <w:rsid w:val="005A3BA6"/>
    <w:rsid w:val="005A3C03"/>
    <w:rsid w:val="005A3CE9"/>
    <w:rsid w:val="005A4CDD"/>
    <w:rsid w:val="005A4D8F"/>
    <w:rsid w:val="005A5120"/>
    <w:rsid w:val="005A6086"/>
    <w:rsid w:val="005A60D9"/>
    <w:rsid w:val="005A6B10"/>
    <w:rsid w:val="005A76CC"/>
    <w:rsid w:val="005A7D9E"/>
    <w:rsid w:val="005B0621"/>
    <w:rsid w:val="005B0938"/>
    <w:rsid w:val="005B1EAF"/>
    <w:rsid w:val="005B266D"/>
    <w:rsid w:val="005B2AF6"/>
    <w:rsid w:val="005B2C63"/>
    <w:rsid w:val="005B3084"/>
    <w:rsid w:val="005B316C"/>
    <w:rsid w:val="005B3322"/>
    <w:rsid w:val="005B37DE"/>
    <w:rsid w:val="005B3AF2"/>
    <w:rsid w:val="005B40AE"/>
    <w:rsid w:val="005B432F"/>
    <w:rsid w:val="005B50AC"/>
    <w:rsid w:val="005B58DE"/>
    <w:rsid w:val="005B5FD8"/>
    <w:rsid w:val="005B6249"/>
    <w:rsid w:val="005B6680"/>
    <w:rsid w:val="005B68F1"/>
    <w:rsid w:val="005B6B3C"/>
    <w:rsid w:val="005B6C3E"/>
    <w:rsid w:val="005B726E"/>
    <w:rsid w:val="005B740A"/>
    <w:rsid w:val="005B7B24"/>
    <w:rsid w:val="005C0215"/>
    <w:rsid w:val="005C1318"/>
    <w:rsid w:val="005C22A8"/>
    <w:rsid w:val="005C23F4"/>
    <w:rsid w:val="005C271C"/>
    <w:rsid w:val="005C2E0D"/>
    <w:rsid w:val="005C30C7"/>
    <w:rsid w:val="005C32C2"/>
    <w:rsid w:val="005C371D"/>
    <w:rsid w:val="005C53BD"/>
    <w:rsid w:val="005C581E"/>
    <w:rsid w:val="005C5E6C"/>
    <w:rsid w:val="005C6324"/>
    <w:rsid w:val="005C6A1E"/>
    <w:rsid w:val="005C6EB5"/>
    <w:rsid w:val="005C75E9"/>
    <w:rsid w:val="005C795A"/>
    <w:rsid w:val="005C7E9F"/>
    <w:rsid w:val="005D01A5"/>
    <w:rsid w:val="005D071D"/>
    <w:rsid w:val="005D0D4D"/>
    <w:rsid w:val="005D112E"/>
    <w:rsid w:val="005D114A"/>
    <w:rsid w:val="005D12BB"/>
    <w:rsid w:val="005D1E8C"/>
    <w:rsid w:val="005D21AC"/>
    <w:rsid w:val="005D2B97"/>
    <w:rsid w:val="005D30AF"/>
    <w:rsid w:val="005D34E0"/>
    <w:rsid w:val="005D398E"/>
    <w:rsid w:val="005D47A9"/>
    <w:rsid w:val="005D54CD"/>
    <w:rsid w:val="005D56EC"/>
    <w:rsid w:val="005D580E"/>
    <w:rsid w:val="005D7198"/>
    <w:rsid w:val="005D7588"/>
    <w:rsid w:val="005D76F9"/>
    <w:rsid w:val="005E05E4"/>
    <w:rsid w:val="005E2970"/>
    <w:rsid w:val="005E2F12"/>
    <w:rsid w:val="005E30F6"/>
    <w:rsid w:val="005E32CA"/>
    <w:rsid w:val="005E373A"/>
    <w:rsid w:val="005E3C68"/>
    <w:rsid w:val="005E3EC1"/>
    <w:rsid w:val="005E4248"/>
    <w:rsid w:val="005E4A10"/>
    <w:rsid w:val="005E4A49"/>
    <w:rsid w:val="005E5014"/>
    <w:rsid w:val="005E5243"/>
    <w:rsid w:val="005E5282"/>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40E2"/>
    <w:rsid w:val="005F4718"/>
    <w:rsid w:val="005F4F37"/>
    <w:rsid w:val="005F5509"/>
    <w:rsid w:val="005F556D"/>
    <w:rsid w:val="005F5BED"/>
    <w:rsid w:val="005F5CDF"/>
    <w:rsid w:val="005F60B4"/>
    <w:rsid w:val="005F617B"/>
    <w:rsid w:val="005F6242"/>
    <w:rsid w:val="005F6659"/>
    <w:rsid w:val="005F6715"/>
    <w:rsid w:val="005F6900"/>
    <w:rsid w:val="005F6DC5"/>
    <w:rsid w:val="00600245"/>
    <w:rsid w:val="00600646"/>
    <w:rsid w:val="006006DF"/>
    <w:rsid w:val="006008C5"/>
    <w:rsid w:val="0060120E"/>
    <w:rsid w:val="00601B92"/>
    <w:rsid w:val="00601C35"/>
    <w:rsid w:val="00601CCF"/>
    <w:rsid w:val="00601DD4"/>
    <w:rsid w:val="00601F29"/>
    <w:rsid w:val="00601F50"/>
    <w:rsid w:val="00602F97"/>
    <w:rsid w:val="00602FD3"/>
    <w:rsid w:val="00603968"/>
    <w:rsid w:val="00603C8B"/>
    <w:rsid w:val="00603E2A"/>
    <w:rsid w:val="0060406B"/>
    <w:rsid w:val="00604226"/>
    <w:rsid w:val="006048B3"/>
    <w:rsid w:val="00604A97"/>
    <w:rsid w:val="00604BD3"/>
    <w:rsid w:val="006062D9"/>
    <w:rsid w:val="00606AE7"/>
    <w:rsid w:val="006073BA"/>
    <w:rsid w:val="006075C6"/>
    <w:rsid w:val="00607D7A"/>
    <w:rsid w:val="00607FF9"/>
    <w:rsid w:val="0061034F"/>
    <w:rsid w:val="00610435"/>
    <w:rsid w:val="00610B59"/>
    <w:rsid w:val="006118AF"/>
    <w:rsid w:val="006118CF"/>
    <w:rsid w:val="00612B57"/>
    <w:rsid w:val="00613984"/>
    <w:rsid w:val="00614273"/>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25E0"/>
    <w:rsid w:val="006228D1"/>
    <w:rsid w:val="0062291C"/>
    <w:rsid w:val="00622C73"/>
    <w:rsid w:val="006236B1"/>
    <w:rsid w:val="00624980"/>
    <w:rsid w:val="00624A1C"/>
    <w:rsid w:val="00624DAB"/>
    <w:rsid w:val="00624E7D"/>
    <w:rsid w:val="00624FF6"/>
    <w:rsid w:val="0062572C"/>
    <w:rsid w:val="00625A2B"/>
    <w:rsid w:val="006260B3"/>
    <w:rsid w:val="006266B8"/>
    <w:rsid w:val="00626DBA"/>
    <w:rsid w:val="00626ED9"/>
    <w:rsid w:val="00627504"/>
    <w:rsid w:val="00630062"/>
    <w:rsid w:val="006301BA"/>
    <w:rsid w:val="00630BCE"/>
    <w:rsid w:val="00630C01"/>
    <w:rsid w:val="0063187B"/>
    <w:rsid w:val="00631A8E"/>
    <w:rsid w:val="00632175"/>
    <w:rsid w:val="00632A82"/>
    <w:rsid w:val="00632B88"/>
    <w:rsid w:val="00633772"/>
    <w:rsid w:val="00633AFD"/>
    <w:rsid w:val="00634014"/>
    <w:rsid w:val="0063422D"/>
    <w:rsid w:val="006342A9"/>
    <w:rsid w:val="00634494"/>
    <w:rsid w:val="00634FD9"/>
    <w:rsid w:val="0063542C"/>
    <w:rsid w:val="006359E6"/>
    <w:rsid w:val="00636B98"/>
    <w:rsid w:val="00636BE8"/>
    <w:rsid w:val="00636FD0"/>
    <w:rsid w:val="0063729C"/>
    <w:rsid w:val="00640752"/>
    <w:rsid w:val="006407EC"/>
    <w:rsid w:val="00641678"/>
    <w:rsid w:val="006425F5"/>
    <w:rsid w:val="0064260E"/>
    <w:rsid w:val="00642905"/>
    <w:rsid w:val="00642C0E"/>
    <w:rsid w:val="00642F41"/>
    <w:rsid w:val="006435BD"/>
    <w:rsid w:val="00643790"/>
    <w:rsid w:val="00643900"/>
    <w:rsid w:val="0064476A"/>
    <w:rsid w:val="006452E1"/>
    <w:rsid w:val="006457C8"/>
    <w:rsid w:val="00645F24"/>
    <w:rsid w:val="00645F49"/>
    <w:rsid w:val="00646044"/>
    <w:rsid w:val="00646214"/>
    <w:rsid w:val="00646263"/>
    <w:rsid w:val="006466C7"/>
    <w:rsid w:val="006467D8"/>
    <w:rsid w:val="00646803"/>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525F"/>
    <w:rsid w:val="00655480"/>
    <w:rsid w:val="0065554B"/>
    <w:rsid w:val="006558D6"/>
    <w:rsid w:val="00655ABA"/>
    <w:rsid w:val="00656A15"/>
    <w:rsid w:val="00656DE0"/>
    <w:rsid w:val="00656DF7"/>
    <w:rsid w:val="00656FF1"/>
    <w:rsid w:val="00657093"/>
    <w:rsid w:val="00657383"/>
    <w:rsid w:val="006573CD"/>
    <w:rsid w:val="00657868"/>
    <w:rsid w:val="0065791E"/>
    <w:rsid w:val="00657AF7"/>
    <w:rsid w:val="0066007D"/>
    <w:rsid w:val="0066081B"/>
    <w:rsid w:val="00660A0C"/>
    <w:rsid w:val="00660D6A"/>
    <w:rsid w:val="00660F8A"/>
    <w:rsid w:val="0066116A"/>
    <w:rsid w:val="00661220"/>
    <w:rsid w:val="0066123E"/>
    <w:rsid w:val="00661A70"/>
    <w:rsid w:val="00661C85"/>
    <w:rsid w:val="00661D52"/>
    <w:rsid w:val="00662594"/>
    <w:rsid w:val="00662733"/>
    <w:rsid w:val="0066420B"/>
    <w:rsid w:val="00664262"/>
    <w:rsid w:val="006643EA"/>
    <w:rsid w:val="00664480"/>
    <w:rsid w:val="00665313"/>
    <w:rsid w:val="00665C4A"/>
    <w:rsid w:val="00665D5D"/>
    <w:rsid w:val="006663CA"/>
    <w:rsid w:val="006664BA"/>
    <w:rsid w:val="006666E0"/>
    <w:rsid w:val="006669A1"/>
    <w:rsid w:val="00666A40"/>
    <w:rsid w:val="00666E0D"/>
    <w:rsid w:val="00666F01"/>
    <w:rsid w:val="00667460"/>
    <w:rsid w:val="0066783C"/>
    <w:rsid w:val="00670122"/>
    <w:rsid w:val="00670873"/>
    <w:rsid w:val="00671424"/>
    <w:rsid w:val="00671CC5"/>
    <w:rsid w:val="00672646"/>
    <w:rsid w:val="00672898"/>
    <w:rsid w:val="0067297C"/>
    <w:rsid w:val="00672A18"/>
    <w:rsid w:val="006733D8"/>
    <w:rsid w:val="006735E4"/>
    <w:rsid w:val="0067366E"/>
    <w:rsid w:val="00673781"/>
    <w:rsid w:val="00673F8B"/>
    <w:rsid w:val="00674F5A"/>
    <w:rsid w:val="00675522"/>
    <w:rsid w:val="006761C0"/>
    <w:rsid w:val="00676A1E"/>
    <w:rsid w:val="006776F5"/>
    <w:rsid w:val="006778D7"/>
    <w:rsid w:val="00677C1C"/>
    <w:rsid w:val="00677C6A"/>
    <w:rsid w:val="00680086"/>
    <w:rsid w:val="00680114"/>
    <w:rsid w:val="006801D9"/>
    <w:rsid w:val="006804B4"/>
    <w:rsid w:val="00680847"/>
    <w:rsid w:val="00680F35"/>
    <w:rsid w:val="00681386"/>
    <w:rsid w:val="006813AC"/>
    <w:rsid w:val="00681855"/>
    <w:rsid w:val="00681B91"/>
    <w:rsid w:val="00681CC5"/>
    <w:rsid w:val="00681D80"/>
    <w:rsid w:val="00682A42"/>
    <w:rsid w:val="00682EAE"/>
    <w:rsid w:val="006834FB"/>
    <w:rsid w:val="00683584"/>
    <w:rsid w:val="00683613"/>
    <w:rsid w:val="006836B8"/>
    <w:rsid w:val="00683C25"/>
    <w:rsid w:val="00683E5F"/>
    <w:rsid w:val="00684097"/>
    <w:rsid w:val="0068473C"/>
    <w:rsid w:val="00684AFB"/>
    <w:rsid w:val="00684F69"/>
    <w:rsid w:val="00684FFA"/>
    <w:rsid w:val="00686222"/>
    <w:rsid w:val="0068635C"/>
    <w:rsid w:val="0068685C"/>
    <w:rsid w:val="006869B9"/>
    <w:rsid w:val="00686CA0"/>
    <w:rsid w:val="00686FB8"/>
    <w:rsid w:val="006878A4"/>
    <w:rsid w:val="00687C19"/>
    <w:rsid w:val="00687C73"/>
    <w:rsid w:val="00687E5E"/>
    <w:rsid w:val="00690BAD"/>
    <w:rsid w:val="00690C39"/>
    <w:rsid w:val="00690D4A"/>
    <w:rsid w:val="006918C0"/>
    <w:rsid w:val="00691EAE"/>
    <w:rsid w:val="0069289E"/>
    <w:rsid w:val="00692B90"/>
    <w:rsid w:val="00693249"/>
    <w:rsid w:val="00693B67"/>
    <w:rsid w:val="0069430C"/>
    <w:rsid w:val="006944BB"/>
    <w:rsid w:val="006951C6"/>
    <w:rsid w:val="006951C7"/>
    <w:rsid w:val="00695375"/>
    <w:rsid w:val="006954A7"/>
    <w:rsid w:val="00695CBE"/>
    <w:rsid w:val="00695EE8"/>
    <w:rsid w:val="0069683B"/>
    <w:rsid w:val="0069699A"/>
    <w:rsid w:val="00696B9C"/>
    <w:rsid w:val="00697279"/>
    <w:rsid w:val="006974A4"/>
    <w:rsid w:val="00697DC3"/>
    <w:rsid w:val="006A1623"/>
    <w:rsid w:val="006A1922"/>
    <w:rsid w:val="006A1A3F"/>
    <w:rsid w:val="006A1C53"/>
    <w:rsid w:val="006A1C7F"/>
    <w:rsid w:val="006A1FE0"/>
    <w:rsid w:val="006A25A3"/>
    <w:rsid w:val="006A2907"/>
    <w:rsid w:val="006A3046"/>
    <w:rsid w:val="006A350E"/>
    <w:rsid w:val="006A3823"/>
    <w:rsid w:val="006A3AF0"/>
    <w:rsid w:val="006A3FEB"/>
    <w:rsid w:val="006A4122"/>
    <w:rsid w:val="006A4FDE"/>
    <w:rsid w:val="006A508B"/>
    <w:rsid w:val="006A57C4"/>
    <w:rsid w:val="006A5B7C"/>
    <w:rsid w:val="006A60E6"/>
    <w:rsid w:val="006A6AA5"/>
    <w:rsid w:val="006A6E3F"/>
    <w:rsid w:val="006A7424"/>
    <w:rsid w:val="006A784E"/>
    <w:rsid w:val="006A785E"/>
    <w:rsid w:val="006B113F"/>
    <w:rsid w:val="006B1453"/>
    <w:rsid w:val="006B16B3"/>
    <w:rsid w:val="006B1C3C"/>
    <w:rsid w:val="006B211B"/>
    <w:rsid w:val="006B26D8"/>
    <w:rsid w:val="006B321B"/>
    <w:rsid w:val="006B4434"/>
    <w:rsid w:val="006B485E"/>
    <w:rsid w:val="006B49DE"/>
    <w:rsid w:val="006B4A39"/>
    <w:rsid w:val="006B5025"/>
    <w:rsid w:val="006B57A0"/>
    <w:rsid w:val="006B5A59"/>
    <w:rsid w:val="006B614C"/>
    <w:rsid w:val="006B629E"/>
    <w:rsid w:val="006B6588"/>
    <w:rsid w:val="006B6D10"/>
    <w:rsid w:val="006B7322"/>
    <w:rsid w:val="006B75E9"/>
    <w:rsid w:val="006B7F4F"/>
    <w:rsid w:val="006C023E"/>
    <w:rsid w:val="006C02EA"/>
    <w:rsid w:val="006C0B40"/>
    <w:rsid w:val="006C1202"/>
    <w:rsid w:val="006C18BB"/>
    <w:rsid w:val="006C191D"/>
    <w:rsid w:val="006C1B14"/>
    <w:rsid w:val="006C2016"/>
    <w:rsid w:val="006C2022"/>
    <w:rsid w:val="006C2141"/>
    <w:rsid w:val="006C2C70"/>
    <w:rsid w:val="006C2EF1"/>
    <w:rsid w:val="006C2FBF"/>
    <w:rsid w:val="006C38D8"/>
    <w:rsid w:val="006C3AC3"/>
    <w:rsid w:val="006C3F11"/>
    <w:rsid w:val="006C42D1"/>
    <w:rsid w:val="006C4D92"/>
    <w:rsid w:val="006C4F98"/>
    <w:rsid w:val="006C4FB7"/>
    <w:rsid w:val="006C59D0"/>
    <w:rsid w:val="006C5AE4"/>
    <w:rsid w:val="006C5BE6"/>
    <w:rsid w:val="006C62F9"/>
    <w:rsid w:val="006C64D8"/>
    <w:rsid w:val="006C7170"/>
    <w:rsid w:val="006C74E6"/>
    <w:rsid w:val="006D0049"/>
    <w:rsid w:val="006D0519"/>
    <w:rsid w:val="006D062E"/>
    <w:rsid w:val="006D0882"/>
    <w:rsid w:val="006D0973"/>
    <w:rsid w:val="006D0D06"/>
    <w:rsid w:val="006D1DC6"/>
    <w:rsid w:val="006D1E2B"/>
    <w:rsid w:val="006D1E84"/>
    <w:rsid w:val="006D1FDC"/>
    <w:rsid w:val="006D1FEC"/>
    <w:rsid w:val="006D2237"/>
    <w:rsid w:val="006D290C"/>
    <w:rsid w:val="006D296D"/>
    <w:rsid w:val="006D32AA"/>
    <w:rsid w:val="006D3874"/>
    <w:rsid w:val="006D3A9C"/>
    <w:rsid w:val="006D3F5B"/>
    <w:rsid w:val="006D436E"/>
    <w:rsid w:val="006D4AA6"/>
    <w:rsid w:val="006D4BE6"/>
    <w:rsid w:val="006D5C3C"/>
    <w:rsid w:val="006D5FBD"/>
    <w:rsid w:val="006D665B"/>
    <w:rsid w:val="006D67AA"/>
    <w:rsid w:val="006D6AD7"/>
    <w:rsid w:val="006E01BB"/>
    <w:rsid w:val="006E0FDD"/>
    <w:rsid w:val="006E126C"/>
    <w:rsid w:val="006E134A"/>
    <w:rsid w:val="006E1476"/>
    <w:rsid w:val="006E1492"/>
    <w:rsid w:val="006E1760"/>
    <w:rsid w:val="006E1968"/>
    <w:rsid w:val="006E228E"/>
    <w:rsid w:val="006E22A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755"/>
    <w:rsid w:val="006E6998"/>
    <w:rsid w:val="006E6D2C"/>
    <w:rsid w:val="006E7163"/>
    <w:rsid w:val="006E77F3"/>
    <w:rsid w:val="006E7A93"/>
    <w:rsid w:val="006E7B7C"/>
    <w:rsid w:val="006E7DB6"/>
    <w:rsid w:val="006E7F2E"/>
    <w:rsid w:val="006F0FEB"/>
    <w:rsid w:val="006F1A97"/>
    <w:rsid w:val="006F205A"/>
    <w:rsid w:val="006F2327"/>
    <w:rsid w:val="006F33CF"/>
    <w:rsid w:val="006F352F"/>
    <w:rsid w:val="006F452E"/>
    <w:rsid w:val="006F48BF"/>
    <w:rsid w:val="006F4B3B"/>
    <w:rsid w:val="006F5D18"/>
    <w:rsid w:val="006F6194"/>
    <w:rsid w:val="006F61EE"/>
    <w:rsid w:val="006F64FE"/>
    <w:rsid w:val="006F65C0"/>
    <w:rsid w:val="006F79B0"/>
    <w:rsid w:val="006F79FF"/>
    <w:rsid w:val="006F7D4A"/>
    <w:rsid w:val="00700BEF"/>
    <w:rsid w:val="007017C7"/>
    <w:rsid w:val="00701B52"/>
    <w:rsid w:val="007020F2"/>
    <w:rsid w:val="00702520"/>
    <w:rsid w:val="00702C54"/>
    <w:rsid w:val="00702F66"/>
    <w:rsid w:val="00703076"/>
    <w:rsid w:val="00703456"/>
    <w:rsid w:val="007037E3"/>
    <w:rsid w:val="007042B4"/>
    <w:rsid w:val="007043A3"/>
    <w:rsid w:val="00704C1D"/>
    <w:rsid w:val="00704E16"/>
    <w:rsid w:val="00705512"/>
    <w:rsid w:val="00705E98"/>
    <w:rsid w:val="007060EE"/>
    <w:rsid w:val="00706528"/>
    <w:rsid w:val="00706569"/>
    <w:rsid w:val="00706BC1"/>
    <w:rsid w:val="007072EC"/>
    <w:rsid w:val="0070773A"/>
    <w:rsid w:val="00707B22"/>
    <w:rsid w:val="00710AAE"/>
    <w:rsid w:val="00710E79"/>
    <w:rsid w:val="00711084"/>
    <w:rsid w:val="0071122A"/>
    <w:rsid w:val="0071137A"/>
    <w:rsid w:val="00711C88"/>
    <w:rsid w:val="00712495"/>
    <w:rsid w:val="00712A8F"/>
    <w:rsid w:val="00712D5F"/>
    <w:rsid w:val="00714252"/>
    <w:rsid w:val="0071468A"/>
    <w:rsid w:val="00715153"/>
    <w:rsid w:val="0071679F"/>
    <w:rsid w:val="00716A71"/>
    <w:rsid w:val="00716AFF"/>
    <w:rsid w:val="00716C10"/>
    <w:rsid w:val="00716EB8"/>
    <w:rsid w:val="00716F38"/>
    <w:rsid w:val="00717A20"/>
    <w:rsid w:val="00720534"/>
    <w:rsid w:val="0072066A"/>
    <w:rsid w:val="00720849"/>
    <w:rsid w:val="00720A5D"/>
    <w:rsid w:val="007210A7"/>
    <w:rsid w:val="00721342"/>
    <w:rsid w:val="007214D4"/>
    <w:rsid w:val="007216CC"/>
    <w:rsid w:val="00721AB4"/>
    <w:rsid w:val="007224AF"/>
    <w:rsid w:val="007229F0"/>
    <w:rsid w:val="00723516"/>
    <w:rsid w:val="00723F4B"/>
    <w:rsid w:val="0072410D"/>
    <w:rsid w:val="007249AB"/>
    <w:rsid w:val="00725386"/>
    <w:rsid w:val="007255D9"/>
    <w:rsid w:val="00725A5E"/>
    <w:rsid w:val="00725C83"/>
    <w:rsid w:val="00726CA4"/>
    <w:rsid w:val="00727051"/>
    <w:rsid w:val="0072737A"/>
    <w:rsid w:val="00727868"/>
    <w:rsid w:val="00727A49"/>
    <w:rsid w:val="007300AA"/>
    <w:rsid w:val="007301B6"/>
    <w:rsid w:val="00730679"/>
    <w:rsid w:val="0073074D"/>
    <w:rsid w:val="0073082B"/>
    <w:rsid w:val="00730BB7"/>
    <w:rsid w:val="00730D05"/>
    <w:rsid w:val="00731825"/>
    <w:rsid w:val="00731C77"/>
    <w:rsid w:val="007322DD"/>
    <w:rsid w:val="00732F54"/>
    <w:rsid w:val="0073513D"/>
    <w:rsid w:val="00735D47"/>
    <w:rsid w:val="007360C4"/>
    <w:rsid w:val="007366D8"/>
    <w:rsid w:val="00736726"/>
    <w:rsid w:val="00736AFD"/>
    <w:rsid w:val="00736E8C"/>
    <w:rsid w:val="007373F4"/>
    <w:rsid w:val="0073762D"/>
    <w:rsid w:val="00740531"/>
    <w:rsid w:val="00740BC7"/>
    <w:rsid w:val="00741213"/>
    <w:rsid w:val="00741275"/>
    <w:rsid w:val="007418C5"/>
    <w:rsid w:val="00741DCA"/>
    <w:rsid w:val="007420FA"/>
    <w:rsid w:val="00743851"/>
    <w:rsid w:val="007439B9"/>
    <w:rsid w:val="00743A89"/>
    <w:rsid w:val="00744EC6"/>
    <w:rsid w:val="00744F01"/>
    <w:rsid w:val="00745E96"/>
    <w:rsid w:val="007464AF"/>
    <w:rsid w:val="00746A86"/>
    <w:rsid w:val="00746D09"/>
    <w:rsid w:val="00746F5C"/>
    <w:rsid w:val="00747A75"/>
    <w:rsid w:val="00747E10"/>
    <w:rsid w:val="00747F68"/>
    <w:rsid w:val="00750026"/>
    <w:rsid w:val="00750479"/>
    <w:rsid w:val="00750D52"/>
    <w:rsid w:val="007514E5"/>
    <w:rsid w:val="00752092"/>
    <w:rsid w:val="00752149"/>
    <w:rsid w:val="00752162"/>
    <w:rsid w:val="00752750"/>
    <w:rsid w:val="0075322C"/>
    <w:rsid w:val="0075367B"/>
    <w:rsid w:val="0075384D"/>
    <w:rsid w:val="0075508D"/>
    <w:rsid w:val="007554AB"/>
    <w:rsid w:val="00755E10"/>
    <w:rsid w:val="00755EB1"/>
    <w:rsid w:val="007562E3"/>
    <w:rsid w:val="00756611"/>
    <w:rsid w:val="007567BA"/>
    <w:rsid w:val="00757088"/>
    <w:rsid w:val="00757CD7"/>
    <w:rsid w:val="007602A7"/>
    <w:rsid w:val="00760550"/>
    <w:rsid w:val="00760A12"/>
    <w:rsid w:val="00760B06"/>
    <w:rsid w:val="00760F75"/>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D66"/>
    <w:rsid w:val="00767118"/>
    <w:rsid w:val="0076796E"/>
    <w:rsid w:val="00767A9C"/>
    <w:rsid w:val="00770559"/>
    <w:rsid w:val="007707E9"/>
    <w:rsid w:val="00770C33"/>
    <w:rsid w:val="007711B1"/>
    <w:rsid w:val="007714E9"/>
    <w:rsid w:val="00771745"/>
    <w:rsid w:val="0077288F"/>
    <w:rsid w:val="0077384D"/>
    <w:rsid w:val="00773A99"/>
    <w:rsid w:val="00773EF5"/>
    <w:rsid w:val="00773FD5"/>
    <w:rsid w:val="00774756"/>
    <w:rsid w:val="007754EE"/>
    <w:rsid w:val="00775966"/>
    <w:rsid w:val="00776087"/>
    <w:rsid w:val="0077657A"/>
    <w:rsid w:val="00776B1C"/>
    <w:rsid w:val="00777033"/>
    <w:rsid w:val="00777052"/>
    <w:rsid w:val="007772AE"/>
    <w:rsid w:val="00777530"/>
    <w:rsid w:val="00777AE4"/>
    <w:rsid w:val="00777CD5"/>
    <w:rsid w:val="00777D5C"/>
    <w:rsid w:val="00780070"/>
    <w:rsid w:val="0078015F"/>
    <w:rsid w:val="00780CA1"/>
    <w:rsid w:val="00780CE9"/>
    <w:rsid w:val="007812BF"/>
    <w:rsid w:val="007825CB"/>
    <w:rsid w:val="00782A32"/>
    <w:rsid w:val="00782AC7"/>
    <w:rsid w:val="007839DD"/>
    <w:rsid w:val="00783ACB"/>
    <w:rsid w:val="0078483B"/>
    <w:rsid w:val="0078539E"/>
    <w:rsid w:val="007856D1"/>
    <w:rsid w:val="007860C0"/>
    <w:rsid w:val="007863CF"/>
    <w:rsid w:val="00787804"/>
    <w:rsid w:val="00787B26"/>
    <w:rsid w:val="00787C9D"/>
    <w:rsid w:val="007901EB"/>
    <w:rsid w:val="00790544"/>
    <w:rsid w:val="0079069B"/>
    <w:rsid w:val="00790DB0"/>
    <w:rsid w:val="00791CE5"/>
    <w:rsid w:val="0079247C"/>
    <w:rsid w:val="0079257D"/>
    <w:rsid w:val="007925B0"/>
    <w:rsid w:val="00792650"/>
    <w:rsid w:val="00792A90"/>
    <w:rsid w:val="00793634"/>
    <w:rsid w:val="0079381D"/>
    <w:rsid w:val="007938DE"/>
    <w:rsid w:val="0079414E"/>
    <w:rsid w:val="0079467B"/>
    <w:rsid w:val="007949FC"/>
    <w:rsid w:val="00794F58"/>
    <w:rsid w:val="00795048"/>
    <w:rsid w:val="00796115"/>
    <w:rsid w:val="0079648A"/>
    <w:rsid w:val="00796EE1"/>
    <w:rsid w:val="0079762E"/>
    <w:rsid w:val="007A0087"/>
    <w:rsid w:val="007A0103"/>
    <w:rsid w:val="007A0349"/>
    <w:rsid w:val="007A0C21"/>
    <w:rsid w:val="007A15AB"/>
    <w:rsid w:val="007A1829"/>
    <w:rsid w:val="007A18C2"/>
    <w:rsid w:val="007A1C41"/>
    <w:rsid w:val="007A2033"/>
    <w:rsid w:val="007A2465"/>
    <w:rsid w:val="007A2653"/>
    <w:rsid w:val="007A3278"/>
    <w:rsid w:val="007A328D"/>
    <w:rsid w:val="007A4097"/>
    <w:rsid w:val="007A464A"/>
    <w:rsid w:val="007A49B6"/>
    <w:rsid w:val="007A4D92"/>
    <w:rsid w:val="007A4E2A"/>
    <w:rsid w:val="007A5595"/>
    <w:rsid w:val="007A5643"/>
    <w:rsid w:val="007A56A0"/>
    <w:rsid w:val="007A7171"/>
    <w:rsid w:val="007A76A0"/>
    <w:rsid w:val="007A77AD"/>
    <w:rsid w:val="007A7A7F"/>
    <w:rsid w:val="007B00BA"/>
    <w:rsid w:val="007B07A1"/>
    <w:rsid w:val="007B08E1"/>
    <w:rsid w:val="007B0A4B"/>
    <w:rsid w:val="007B0B80"/>
    <w:rsid w:val="007B1318"/>
    <w:rsid w:val="007B2157"/>
    <w:rsid w:val="007B21A3"/>
    <w:rsid w:val="007B252E"/>
    <w:rsid w:val="007B260D"/>
    <w:rsid w:val="007B2C1A"/>
    <w:rsid w:val="007B2FC9"/>
    <w:rsid w:val="007B3605"/>
    <w:rsid w:val="007B3C3D"/>
    <w:rsid w:val="007B3E9E"/>
    <w:rsid w:val="007B4804"/>
    <w:rsid w:val="007B49FC"/>
    <w:rsid w:val="007B5578"/>
    <w:rsid w:val="007B5D28"/>
    <w:rsid w:val="007B5F14"/>
    <w:rsid w:val="007B6999"/>
    <w:rsid w:val="007B6C07"/>
    <w:rsid w:val="007B6D55"/>
    <w:rsid w:val="007B6D9F"/>
    <w:rsid w:val="007B710C"/>
    <w:rsid w:val="007B7403"/>
    <w:rsid w:val="007B78DA"/>
    <w:rsid w:val="007B7D57"/>
    <w:rsid w:val="007B7E9E"/>
    <w:rsid w:val="007C036D"/>
    <w:rsid w:val="007C0986"/>
    <w:rsid w:val="007C09DE"/>
    <w:rsid w:val="007C1D29"/>
    <w:rsid w:val="007C1DE8"/>
    <w:rsid w:val="007C2697"/>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7B2"/>
    <w:rsid w:val="007C7B2C"/>
    <w:rsid w:val="007D07CB"/>
    <w:rsid w:val="007D0858"/>
    <w:rsid w:val="007D138B"/>
    <w:rsid w:val="007D1A11"/>
    <w:rsid w:val="007D1B89"/>
    <w:rsid w:val="007D360E"/>
    <w:rsid w:val="007D3618"/>
    <w:rsid w:val="007D361A"/>
    <w:rsid w:val="007D3FD1"/>
    <w:rsid w:val="007D4383"/>
    <w:rsid w:val="007D5B7E"/>
    <w:rsid w:val="007D6758"/>
    <w:rsid w:val="007D68EE"/>
    <w:rsid w:val="007D6973"/>
    <w:rsid w:val="007D7466"/>
    <w:rsid w:val="007E0075"/>
    <w:rsid w:val="007E144D"/>
    <w:rsid w:val="007E1AD4"/>
    <w:rsid w:val="007E1DEC"/>
    <w:rsid w:val="007E212E"/>
    <w:rsid w:val="007E2365"/>
    <w:rsid w:val="007E2927"/>
    <w:rsid w:val="007E2C22"/>
    <w:rsid w:val="007E37A8"/>
    <w:rsid w:val="007E3AB1"/>
    <w:rsid w:val="007E3EC9"/>
    <w:rsid w:val="007E3FCC"/>
    <w:rsid w:val="007E43CB"/>
    <w:rsid w:val="007E4B65"/>
    <w:rsid w:val="007E52BC"/>
    <w:rsid w:val="007E5474"/>
    <w:rsid w:val="007E59FD"/>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433"/>
    <w:rsid w:val="007F3496"/>
    <w:rsid w:val="007F36FD"/>
    <w:rsid w:val="007F3817"/>
    <w:rsid w:val="007F3A43"/>
    <w:rsid w:val="007F3D4B"/>
    <w:rsid w:val="007F4B2E"/>
    <w:rsid w:val="007F503C"/>
    <w:rsid w:val="007F560B"/>
    <w:rsid w:val="007F5787"/>
    <w:rsid w:val="007F5A63"/>
    <w:rsid w:val="007F60A4"/>
    <w:rsid w:val="007F6759"/>
    <w:rsid w:val="007F6A80"/>
    <w:rsid w:val="007F6C03"/>
    <w:rsid w:val="007F78F7"/>
    <w:rsid w:val="007F79A5"/>
    <w:rsid w:val="007F7B3B"/>
    <w:rsid w:val="00800110"/>
    <w:rsid w:val="008004F4"/>
    <w:rsid w:val="00800F05"/>
    <w:rsid w:val="00801806"/>
    <w:rsid w:val="00801E53"/>
    <w:rsid w:val="00801E86"/>
    <w:rsid w:val="00802185"/>
    <w:rsid w:val="0080244F"/>
    <w:rsid w:val="008024DC"/>
    <w:rsid w:val="008028EC"/>
    <w:rsid w:val="00802AFA"/>
    <w:rsid w:val="00802B8F"/>
    <w:rsid w:val="00802CFA"/>
    <w:rsid w:val="0080310C"/>
    <w:rsid w:val="00803A79"/>
    <w:rsid w:val="00803BC8"/>
    <w:rsid w:val="0080488C"/>
    <w:rsid w:val="008052CC"/>
    <w:rsid w:val="008055AF"/>
    <w:rsid w:val="00805D66"/>
    <w:rsid w:val="008060A3"/>
    <w:rsid w:val="0080720B"/>
    <w:rsid w:val="00807367"/>
    <w:rsid w:val="008079E3"/>
    <w:rsid w:val="00807B1D"/>
    <w:rsid w:val="008103EA"/>
    <w:rsid w:val="008103ED"/>
    <w:rsid w:val="00810917"/>
    <w:rsid w:val="0081111A"/>
    <w:rsid w:val="00811141"/>
    <w:rsid w:val="00811E85"/>
    <w:rsid w:val="0081252E"/>
    <w:rsid w:val="00812BB1"/>
    <w:rsid w:val="0081444D"/>
    <w:rsid w:val="00814701"/>
    <w:rsid w:val="008156D1"/>
    <w:rsid w:val="00815C3D"/>
    <w:rsid w:val="0081692A"/>
    <w:rsid w:val="00816E3A"/>
    <w:rsid w:val="00816F61"/>
    <w:rsid w:val="00817458"/>
    <w:rsid w:val="00817564"/>
    <w:rsid w:val="00820129"/>
    <w:rsid w:val="008209E1"/>
    <w:rsid w:val="008211D9"/>
    <w:rsid w:val="008223D7"/>
    <w:rsid w:val="008227E9"/>
    <w:rsid w:val="008232DE"/>
    <w:rsid w:val="0082364C"/>
    <w:rsid w:val="008241ED"/>
    <w:rsid w:val="008242A3"/>
    <w:rsid w:val="0082432B"/>
    <w:rsid w:val="00824979"/>
    <w:rsid w:val="00824B1E"/>
    <w:rsid w:val="0082515E"/>
    <w:rsid w:val="0082544C"/>
    <w:rsid w:val="00825D51"/>
    <w:rsid w:val="00825FC7"/>
    <w:rsid w:val="00826082"/>
    <w:rsid w:val="00830491"/>
    <w:rsid w:val="00830AE7"/>
    <w:rsid w:val="00830AEA"/>
    <w:rsid w:val="00830B89"/>
    <w:rsid w:val="008317D8"/>
    <w:rsid w:val="00832064"/>
    <w:rsid w:val="00832F07"/>
    <w:rsid w:val="0083349E"/>
    <w:rsid w:val="008345B0"/>
    <w:rsid w:val="0083520B"/>
    <w:rsid w:val="00835A06"/>
    <w:rsid w:val="00835BA6"/>
    <w:rsid w:val="00835C03"/>
    <w:rsid w:val="00836064"/>
    <w:rsid w:val="008363FF"/>
    <w:rsid w:val="00836DDF"/>
    <w:rsid w:val="00837241"/>
    <w:rsid w:val="00837A10"/>
    <w:rsid w:val="00837A86"/>
    <w:rsid w:val="00837CE6"/>
    <w:rsid w:val="008401EA"/>
    <w:rsid w:val="00840225"/>
    <w:rsid w:val="0084070B"/>
    <w:rsid w:val="0084159D"/>
    <w:rsid w:val="00841F03"/>
    <w:rsid w:val="0084246F"/>
    <w:rsid w:val="00842F59"/>
    <w:rsid w:val="0084406A"/>
    <w:rsid w:val="008454BC"/>
    <w:rsid w:val="00845BDA"/>
    <w:rsid w:val="0084605F"/>
    <w:rsid w:val="0084633B"/>
    <w:rsid w:val="008467CE"/>
    <w:rsid w:val="008475E0"/>
    <w:rsid w:val="008502BC"/>
    <w:rsid w:val="00850EA1"/>
    <w:rsid w:val="00852729"/>
    <w:rsid w:val="00852741"/>
    <w:rsid w:val="00852A42"/>
    <w:rsid w:val="00852D3E"/>
    <w:rsid w:val="00852EB5"/>
    <w:rsid w:val="0085356C"/>
    <w:rsid w:val="008536C1"/>
    <w:rsid w:val="00853C84"/>
    <w:rsid w:val="008541FE"/>
    <w:rsid w:val="00854694"/>
    <w:rsid w:val="00854D92"/>
    <w:rsid w:val="00854F37"/>
    <w:rsid w:val="00855143"/>
    <w:rsid w:val="008551D0"/>
    <w:rsid w:val="0085569D"/>
    <w:rsid w:val="0085576E"/>
    <w:rsid w:val="00855CA5"/>
    <w:rsid w:val="00855EC2"/>
    <w:rsid w:val="00855F8A"/>
    <w:rsid w:val="00856723"/>
    <w:rsid w:val="00856A1F"/>
    <w:rsid w:val="00860406"/>
    <w:rsid w:val="00860D7C"/>
    <w:rsid w:val="008615DA"/>
    <w:rsid w:val="00861FA5"/>
    <w:rsid w:val="00862083"/>
    <w:rsid w:val="00862BC8"/>
    <w:rsid w:val="00862E1D"/>
    <w:rsid w:val="0086310D"/>
    <w:rsid w:val="00863232"/>
    <w:rsid w:val="00863765"/>
    <w:rsid w:val="0086389C"/>
    <w:rsid w:val="00863D02"/>
    <w:rsid w:val="0086498F"/>
    <w:rsid w:val="00864CD9"/>
    <w:rsid w:val="00864CEE"/>
    <w:rsid w:val="00865A4B"/>
    <w:rsid w:val="0086625D"/>
    <w:rsid w:val="008667B5"/>
    <w:rsid w:val="00866DC5"/>
    <w:rsid w:val="008673E1"/>
    <w:rsid w:val="00870A1E"/>
    <w:rsid w:val="00870C92"/>
    <w:rsid w:val="00871D79"/>
    <w:rsid w:val="00871E57"/>
    <w:rsid w:val="00873765"/>
    <w:rsid w:val="00874066"/>
    <w:rsid w:val="008749B4"/>
    <w:rsid w:val="00875647"/>
    <w:rsid w:val="008759B4"/>
    <w:rsid w:val="00875A01"/>
    <w:rsid w:val="00875B6A"/>
    <w:rsid w:val="00875FAA"/>
    <w:rsid w:val="008762D4"/>
    <w:rsid w:val="008769ED"/>
    <w:rsid w:val="00876B34"/>
    <w:rsid w:val="008774DF"/>
    <w:rsid w:val="0087768B"/>
    <w:rsid w:val="00877977"/>
    <w:rsid w:val="00880023"/>
    <w:rsid w:val="0088003B"/>
    <w:rsid w:val="008800CF"/>
    <w:rsid w:val="0088092C"/>
    <w:rsid w:val="0088153B"/>
    <w:rsid w:val="0088170A"/>
    <w:rsid w:val="008817F7"/>
    <w:rsid w:val="00881D5B"/>
    <w:rsid w:val="00881DC0"/>
    <w:rsid w:val="00882719"/>
    <w:rsid w:val="008831A5"/>
    <w:rsid w:val="008835D1"/>
    <w:rsid w:val="00883A2E"/>
    <w:rsid w:val="00883FFE"/>
    <w:rsid w:val="00884155"/>
    <w:rsid w:val="00884FC8"/>
    <w:rsid w:val="00885BF5"/>
    <w:rsid w:val="00885FC0"/>
    <w:rsid w:val="008866F0"/>
    <w:rsid w:val="00886D3A"/>
    <w:rsid w:val="0089052B"/>
    <w:rsid w:val="00890FD9"/>
    <w:rsid w:val="008910B8"/>
    <w:rsid w:val="0089123E"/>
    <w:rsid w:val="008915C8"/>
    <w:rsid w:val="00891818"/>
    <w:rsid w:val="00892822"/>
    <w:rsid w:val="00893A3D"/>
    <w:rsid w:val="00893AF3"/>
    <w:rsid w:val="00895507"/>
    <w:rsid w:val="00895C15"/>
    <w:rsid w:val="00895F7E"/>
    <w:rsid w:val="0089629D"/>
    <w:rsid w:val="008973FD"/>
    <w:rsid w:val="00897889"/>
    <w:rsid w:val="008979B3"/>
    <w:rsid w:val="008979B4"/>
    <w:rsid w:val="008A0A66"/>
    <w:rsid w:val="008A101B"/>
    <w:rsid w:val="008A1529"/>
    <w:rsid w:val="008A17A5"/>
    <w:rsid w:val="008A189D"/>
    <w:rsid w:val="008A18EE"/>
    <w:rsid w:val="008A2059"/>
    <w:rsid w:val="008A20B1"/>
    <w:rsid w:val="008A219F"/>
    <w:rsid w:val="008A2352"/>
    <w:rsid w:val="008A36DA"/>
    <w:rsid w:val="008A426B"/>
    <w:rsid w:val="008A45B3"/>
    <w:rsid w:val="008A499D"/>
    <w:rsid w:val="008A4B29"/>
    <w:rsid w:val="008A52EC"/>
    <w:rsid w:val="008A5371"/>
    <w:rsid w:val="008A583D"/>
    <w:rsid w:val="008A5C27"/>
    <w:rsid w:val="008A5D52"/>
    <w:rsid w:val="008A5ED4"/>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2E65"/>
    <w:rsid w:val="008B39AE"/>
    <w:rsid w:val="008B4D91"/>
    <w:rsid w:val="008B5009"/>
    <w:rsid w:val="008B6270"/>
    <w:rsid w:val="008B6A8B"/>
    <w:rsid w:val="008B7054"/>
    <w:rsid w:val="008B762C"/>
    <w:rsid w:val="008B7E40"/>
    <w:rsid w:val="008C012D"/>
    <w:rsid w:val="008C0161"/>
    <w:rsid w:val="008C02F4"/>
    <w:rsid w:val="008C038E"/>
    <w:rsid w:val="008C084D"/>
    <w:rsid w:val="008C0A29"/>
    <w:rsid w:val="008C17D5"/>
    <w:rsid w:val="008C1AAB"/>
    <w:rsid w:val="008C2F46"/>
    <w:rsid w:val="008C3565"/>
    <w:rsid w:val="008C3637"/>
    <w:rsid w:val="008C367D"/>
    <w:rsid w:val="008C39B7"/>
    <w:rsid w:val="008C3AE4"/>
    <w:rsid w:val="008C4086"/>
    <w:rsid w:val="008C4302"/>
    <w:rsid w:val="008C49A9"/>
    <w:rsid w:val="008C5004"/>
    <w:rsid w:val="008C5062"/>
    <w:rsid w:val="008C50BF"/>
    <w:rsid w:val="008C5734"/>
    <w:rsid w:val="008C58FB"/>
    <w:rsid w:val="008C5E85"/>
    <w:rsid w:val="008C6813"/>
    <w:rsid w:val="008C6B1F"/>
    <w:rsid w:val="008C6C66"/>
    <w:rsid w:val="008C7457"/>
    <w:rsid w:val="008C7E7A"/>
    <w:rsid w:val="008D074C"/>
    <w:rsid w:val="008D09CC"/>
    <w:rsid w:val="008D1414"/>
    <w:rsid w:val="008D17DD"/>
    <w:rsid w:val="008D1F0E"/>
    <w:rsid w:val="008D293A"/>
    <w:rsid w:val="008D2B6E"/>
    <w:rsid w:val="008D2BEE"/>
    <w:rsid w:val="008D3BBB"/>
    <w:rsid w:val="008D418F"/>
    <w:rsid w:val="008D4705"/>
    <w:rsid w:val="008D4E2A"/>
    <w:rsid w:val="008D4F53"/>
    <w:rsid w:val="008D57CC"/>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E5D"/>
    <w:rsid w:val="008E2AE4"/>
    <w:rsid w:val="008E2D0C"/>
    <w:rsid w:val="008E2DA9"/>
    <w:rsid w:val="008E2E50"/>
    <w:rsid w:val="008E36B1"/>
    <w:rsid w:val="008E38D8"/>
    <w:rsid w:val="008E3B8B"/>
    <w:rsid w:val="008E415A"/>
    <w:rsid w:val="008E42C7"/>
    <w:rsid w:val="008E4365"/>
    <w:rsid w:val="008E49DE"/>
    <w:rsid w:val="008E546A"/>
    <w:rsid w:val="008E5733"/>
    <w:rsid w:val="008E5C8F"/>
    <w:rsid w:val="008E6288"/>
    <w:rsid w:val="008E6CCB"/>
    <w:rsid w:val="008E6EBE"/>
    <w:rsid w:val="008E7AEF"/>
    <w:rsid w:val="008F0412"/>
    <w:rsid w:val="008F0D03"/>
    <w:rsid w:val="008F0D86"/>
    <w:rsid w:val="008F0EBC"/>
    <w:rsid w:val="008F14F6"/>
    <w:rsid w:val="008F175D"/>
    <w:rsid w:val="008F17BD"/>
    <w:rsid w:val="008F1DCE"/>
    <w:rsid w:val="008F1ECF"/>
    <w:rsid w:val="008F2550"/>
    <w:rsid w:val="008F3021"/>
    <w:rsid w:val="008F3DBC"/>
    <w:rsid w:val="008F443C"/>
    <w:rsid w:val="008F4AC2"/>
    <w:rsid w:val="008F4C37"/>
    <w:rsid w:val="008F5311"/>
    <w:rsid w:val="008F5313"/>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54D"/>
    <w:rsid w:val="0090158A"/>
    <w:rsid w:val="00901B91"/>
    <w:rsid w:val="00901C68"/>
    <w:rsid w:val="00902AE7"/>
    <w:rsid w:val="00903538"/>
    <w:rsid w:val="009036C0"/>
    <w:rsid w:val="00903C9B"/>
    <w:rsid w:val="009047B2"/>
    <w:rsid w:val="009066E9"/>
    <w:rsid w:val="0090750E"/>
    <w:rsid w:val="009103CF"/>
    <w:rsid w:val="00910C01"/>
    <w:rsid w:val="00910E2A"/>
    <w:rsid w:val="00911144"/>
    <w:rsid w:val="009115D4"/>
    <w:rsid w:val="009115DC"/>
    <w:rsid w:val="00911CCE"/>
    <w:rsid w:val="00911D57"/>
    <w:rsid w:val="0091234B"/>
    <w:rsid w:val="00913718"/>
    <w:rsid w:val="0091379E"/>
    <w:rsid w:val="009141FC"/>
    <w:rsid w:val="00914794"/>
    <w:rsid w:val="009147F1"/>
    <w:rsid w:val="009148E3"/>
    <w:rsid w:val="00914BB1"/>
    <w:rsid w:val="00914EEF"/>
    <w:rsid w:val="0091513E"/>
    <w:rsid w:val="0091549E"/>
    <w:rsid w:val="0091560E"/>
    <w:rsid w:val="009159A9"/>
    <w:rsid w:val="0091643D"/>
    <w:rsid w:val="00916E39"/>
    <w:rsid w:val="00917349"/>
    <w:rsid w:val="0091760B"/>
    <w:rsid w:val="009176FE"/>
    <w:rsid w:val="00920090"/>
    <w:rsid w:val="009200A7"/>
    <w:rsid w:val="00920F9D"/>
    <w:rsid w:val="00920FBC"/>
    <w:rsid w:val="00921C99"/>
    <w:rsid w:val="009225C1"/>
    <w:rsid w:val="0092309F"/>
    <w:rsid w:val="009234E0"/>
    <w:rsid w:val="009236B7"/>
    <w:rsid w:val="0092380E"/>
    <w:rsid w:val="00923A1E"/>
    <w:rsid w:val="009240DD"/>
    <w:rsid w:val="0092426D"/>
    <w:rsid w:val="00924639"/>
    <w:rsid w:val="00924AF2"/>
    <w:rsid w:val="00924CC7"/>
    <w:rsid w:val="00924E52"/>
    <w:rsid w:val="0092502E"/>
    <w:rsid w:val="00926867"/>
    <w:rsid w:val="00926AE3"/>
    <w:rsid w:val="009277A2"/>
    <w:rsid w:val="00927B19"/>
    <w:rsid w:val="00927FB3"/>
    <w:rsid w:val="0093078D"/>
    <w:rsid w:val="009307E4"/>
    <w:rsid w:val="00930F1D"/>
    <w:rsid w:val="00931230"/>
    <w:rsid w:val="0093143E"/>
    <w:rsid w:val="009319E9"/>
    <w:rsid w:val="00931C4D"/>
    <w:rsid w:val="0093252D"/>
    <w:rsid w:val="009330BB"/>
    <w:rsid w:val="00933416"/>
    <w:rsid w:val="00933C5C"/>
    <w:rsid w:val="00933EF0"/>
    <w:rsid w:val="00933F10"/>
    <w:rsid w:val="00934242"/>
    <w:rsid w:val="0093448C"/>
    <w:rsid w:val="009349C7"/>
    <w:rsid w:val="00934D32"/>
    <w:rsid w:val="00934FDB"/>
    <w:rsid w:val="009350A0"/>
    <w:rsid w:val="00936751"/>
    <w:rsid w:val="00936D45"/>
    <w:rsid w:val="00937130"/>
    <w:rsid w:val="0093750F"/>
    <w:rsid w:val="00937B96"/>
    <w:rsid w:val="0094004B"/>
    <w:rsid w:val="009401F2"/>
    <w:rsid w:val="009407A1"/>
    <w:rsid w:val="009409E2"/>
    <w:rsid w:val="009414C1"/>
    <w:rsid w:val="009417A1"/>
    <w:rsid w:val="00941817"/>
    <w:rsid w:val="00941EDF"/>
    <w:rsid w:val="0094326F"/>
    <w:rsid w:val="0094376D"/>
    <w:rsid w:val="00943E3A"/>
    <w:rsid w:val="00944669"/>
    <w:rsid w:val="00944825"/>
    <w:rsid w:val="00944AF5"/>
    <w:rsid w:val="009452AE"/>
    <w:rsid w:val="009455DE"/>
    <w:rsid w:val="0094592A"/>
    <w:rsid w:val="00945B52"/>
    <w:rsid w:val="00945B7F"/>
    <w:rsid w:val="00945F64"/>
    <w:rsid w:val="00946025"/>
    <w:rsid w:val="009464C9"/>
    <w:rsid w:val="00946DBB"/>
    <w:rsid w:val="00947B1B"/>
    <w:rsid w:val="00950544"/>
    <w:rsid w:val="009507AA"/>
    <w:rsid w:val="00950AA2"/>
    <w:rsid w:val="00950C88"/>
    <w:rsid w:val="00950D29"/>
    <w:rsid w:val="00950F7F"/>
    <w:rsid w:val="0095114D"/>
    <w:rsid w:val="00951583"/>
    <w:rsid w:val="00951922"/>
    <w:rsid w:val="00951D12"/>
    <w:rsid w:val="00951EC5"/>
    <w:rsid w:val="00953371"/>
    <w:rsid w:val="00953B9D"/>
    <w:rsid w:val="00954692"/>
    <w:rsid w:val="00954BA1"/>
    <w:rsid w:val="00955370"/>
    <w:rsid w:val="00955434"/>
    <w:rsid w:val="00955B4A"/>
    <w:rsid w:val="00955C3F"/>
    <w:rsid w:val="0095612E"/>
    <w:rsid w:val="00956ECF"/>
    <w:rsid w:val="0095708E"/>
    <w:rsid w:val="009575F8"/>
    <w:rsid w:val="009577AA"/>
    <w:rsid w:val="00957A73"/>
    <w:rsid w:val="00960909"/>
    <w:rsid w:val="00961547"/>
    <w:rsid w:val="0096179D"/>
    <w:rsid w:val="00961B89"/>
    <w:rsid w:val="009620D9"/>
    <w:rsid w:val="00962504"/>
    <w:rsid w:val="00962B9E"/>
    <w:rsid w:val="00962D84"/>
    <w:rsid w:val="0096342D"/>
    <w:rsid w:val="009638EC"/>
    <w:rsid w:val="00963B33"/>
    <w:rsid w:val="00964FE4"/>
    <w:rsid w:val="00965AFA"/>
    <w:rsid w:val="00966629"/>
    <w:rsid w:val="009669F7"/>
    <w:rsid w:val="00966E34"/>
    <w:rsid w:val="00966FFF"/>
    <w:rsid w:val="009670BB"/>
    <w:rsid w:val="0096751C"/>
    <w:rsid w:val="009679B6"/>
    <w:rsid w:val="00970024"/>
    <w:rsid w:val="00970082"/>
    <w:rsid w:val="00970A5B"/>
    <w:rsid w:val="00971550"/>
    <w:rsid w:val="00971967"/>
    <w:rsid w:val="00971B8A"/>
    <w:rsid w:val="0097248F"/>
    <w:rsid w:val="009728FD"/>
    <w:rsid w:val="00973159"/>
    <w:rsid w:val="00973196"/>
    <w:rsid w:val="00973717"/>
    <w:rsid w:val="00974B1E"/>
    <w:rsid w:val="00974C7C"/>
    <w:rsid w:val="009751B8"/>
    <w:rsid w:val="00975CD4"/>
    <w:rsid w:val="00975E12"/>
    <w:rsid w:val="00976C0D"/>
    <w:rsid w:val="00977194"/>
    <w:rsid w:val="009801FB"/>
    <w:rsid w:val="00980CC3"/>
    <w:rsid w:val="00981462"/>
    <w:rsid w:val="00981B65"/>
    <w:rsid w:val="00981BD9"/>
    <w:rsid w:val="00981DC5"/>
    <w:rsid w:val="00981E40"/>
    <w:rsid w:val="0098227F"/>
    <w:rsid w:val="00982629"/>
    <w:rsid w:val="00982C3F"/>
    <w:rsid w:val="009831D5"/>
    <w:rsid w:val="00983272"/>
    <w:rsid w:val="0098334E"/>
    <w:rsid w:val="00983D90"/>
    <w:rsid w:val="00983E6B"/>
    <w:rsid w:val="00984092"/>
    <w:rsid w:val="0098412D"/>
    <w:rsid w:val="009845A6"/>
    <w:rsid w:val="00984CE7"/>
    <w:rsid w:val="00985311"/>
    <w:rsid w:val="009855A0"/>
    <w:rsid w:val="00985A2F"/>
    <w:rsid w:val="009860C9"/>
    <w:rsid w:val="009863C8"/>
    <w:rsid w:val="009876AB"/>
    <w:rsid w:val="009877E4"/>
    <w:rsid w:val="00987820"/>
    <w:rsid w:val="009879DF"/>
    <w:rsid w:val="00987A6B"/>
    <w:rsid w:val="00987D8A"/>
    <w:rsid w:val="0099017D"/>
    <w:rsid w:val="00990437"/>
    <w:rsid w:val="0099050C"/>
    <w:rsid w:val="00990FB4"/>
    <w:rsid w:val="0099195C"/>
    <w:rsid w:val="00991EC9"/>
    <w:rsid w:val="00992716"/>
    <w:rsid w:val="00993294"/>
    <w:rsid w:val="009935B5"/>
    <w:rsid w:val="009936EA"/>
    <w:rsid w:val="00993FCC"/>
    <w:rsid w:val="0099413A"/>
    <w:rsid w:val="00994621"/>
    <w:rsid w:val="00994875"/>
    <w:rsid w:val="00994D67"/>
    <w:rsid w:val="00994D98"/>
    <w:rsid w:val="00995894"/>
    <w:rsid w:val="00996365"/>
    <w:rsid w:val="00996E4B"/>
    <w:rsid w:val="00996F46"/>
    <w:rsid w:val="00997935"/>
    <w:rsid w:val="00997CA5"/>
    <w:rsid w:val="00997FB8"/>
    <w:rsid w:val="009A0568"/>
    <w:rsid w:val="009A16D0"/>
    <w:rsid w:val="009A3568"/>
    <w:rsid w:val="009A39D7"/>
    <w:rsid w:val="009A4413"/>
    <w:rsid w:val="009A4898"/>
    <w:rsid w:val="009A4AF5"/>
    <w:rsid w:val="009A4C30"/>
    <w:rsid w:val="009A580A"/>
    <w:rsid w:val="009A6130"/>
    <w:rsid w:val="009A645B"/>
    <w:rsid w:val="009A65C6"/>
    <w:rsid w:val="009A6A06"/>
    <w:rsid w:val="009A713F"/>
    <w:rsid w:val="009A71B1"/>
    <w:rsid w:val="009A77A5"/>
    <w:rsid w:val="009A78D1"/>
    <w:rsid w:val="009B005E"/>
    <w:rsid w:val="009B0199"/>
    <w:rsid w:val="009B0347"/>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E25"/>
    <w:rsid w:val="009C30DF"/>
    <w:rsid w:val="009C31DE"/>
    <w:rsid w:val="009C38F6"/>
    <w:rsid w:val="009C3DD3"/>
    <w:rsid w:val="009C4282"/>
    <w:rsid w:val="009C5290"/>
    <w:rsid w:val="009C56B6"/>
    <w:rsid w:val="009C60ED"/>
    <w:rsid w:val="009C6ADE"/>
    <w:rsid w:val="009C6C9D"/>
    <w:rsid w:val="009C6E4E"/>
    <w:rsid w:val="009C74B1"/>
    <w:rsid w:val="009C77CF"/>
    <w:rsid w:val="009C7C25"/>
    <w:rsid w:val="009D00B6"/>
    <w:rsid w:val="009D01C3"/>
    <w:rsid w:val="009D1535"/>
    <w:rsid w:val="009D1826"/>
    <w:rsid w:val="009D1B2E"/>
    <w:rsid w:val="009D1C2E"/>
    <w:rsid w:val="009D1ED7"/>
    <w:rsid w:val="009D21EA"/>
    <w:rsid w:val="009D2368"/>
    <w:rsid w:val="009D23D4"/>
    <w:rsid w:val="009D2454"/>
    <w:rsid w:val="009D29BB"/>
    <w:rsid w:val="009D455B"/>
    <w:rsid w:val="009D468A"/>
    <w:rsid w:val="009D4910"/>
    <w:rsid w:val="009D4AE3"/>
    <w:rsid w:val="009D4BD8"/>
    <w:rsid w:val="009D5084"/>
    <w:rsid w:val="009D50B9"/>
    <w:rsid w:val="009D5807"/>
    <w:rsid w:val="009D5A7A"/>
    <w:rsid w:val="009D5A99"/>
    <w:rsid w:val="009D5DB3"/>
    <w:rsid w:val="009D6A74"/>
    <w:rsid w:val="009D74BA"/>
    <w:rsid w:val="009D75CE"/>
    <w:rsid w:val="009D7617"/>
    <w:rsid w:val="009E03C4"/>
    <w:rsid w:val="009E0B4C"/>
    <w:rsid w:val="009E0EE5"/>
    <w:rsid w:val="009E1104"/>
    <w:rsid w:val="009E12FB"/>
    <w:rsid w:val="009E1881"/>
    <w:rsid w:val="009E1EB8"/>
    <w:rsid w:val="009E2AD9"/>
    <w:rsid w:val="009E2B5C"/>
    <w:rsid w:val="009E2BD2"/>
    <w:rsid w:val="009E31DC"/>
    <w:rsid w:val="009E34C7"/>
    <w:rsid w:val="009E378E"/>
    <w:rsid w:val="009E3BB3"/>
    <w:rsid w:val="009E3C9C"/>
    <w:rsid w:val="009E431E"/>
    <w:rsid w:val="009E43B2"/>
    <w:rsid w:val="009E4E51"/>
    <w:rsid w:val="009E5A07"/>
    <w:rsid w:val="009E6AB4"/>
    <w:rsid w:val="009E6DBA"/>
    <w:rsid w:val="009E6EEC"/>
    <w:rsid w:val="009E72F5"/>
    <w:rsid w:val="009E7350"/>
    <w:rsid w:val="009F005D"/>
    <w:rsid w:val="009F0C6B"/>
    <w:rsid w:val="009F0F02"/>
    <w:rsid w:val="009F11F4"/>
    <w:rsid w:val="009F1245"/>
    <w:rsid w:val="009F1533"/>
    <w:rsid w:val="009F15AF"/>
    <w:rsid w:val="009F1FA6"/>
    <w:rsid w:val="009F1FE1"/>
    <w:rsid w:val="009F20F2"/>
    <w:rsid w:val="009F2353"/>
    <w:rsid w:val="009F250A"/>
    <w:rsid w:val="009F2637"/>
    <w:rsid w:val="009F2904"/>
    <w:rsid w:val="009F2B8F"/>
    <w:rsid w:val="009F2CE5"/>
    <w:rsid w:val="009F2FBB"/>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23D"/>
    <w:rsid w:val="00A023F9"/>
    <w:rsid w:val="00A02520"/>
    <w:rsid w:val="00A026C0"/>
    <w:rsid w:val="00A028B7"/>
    <w:rsid w:val="00A02E44"/>
    <w:rsid w:val="00A02F0F"/>
    <w:rsid w:val="00A03021"/>
    <w:rsid w:val="00A03629"/>
    <w:rsid w:val="00A0380D"/>
    <w:rsid w:val="00A03A39"/>
    <w:rsid w:val="00A04352"/>
    <w:rsid w:val="00A04F40"/>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F43"/>
    <w:rsid w:val="00A11AC1"/>
    <w:rsid w:val="00A11EBC"/>
    <w:rsid w:val="00A11F47"/>
    <w:rsid w:val="00A12BE8"/>
    <w:rsid w:val="00A1371E"/>
    <w:rsid w:val="00A13C71"/>
    <w:rsid w:val="00A13EB3"/>
    <w:rsid w:val="00A13EC0"/>
    <w:rsid w:val="00A142FF"/>
    <w:rsid w:val="00A143EB"/>
    <w:rsid w:val="00A146FD"/>
    <w:rsid w:val="00A14866"/>
    <w:rsid w:val="00A149BD"/>
    <w:rsid w:val="00A15537"/>
    <w:rsid w:val="00A15690"/>
    <w:rsid w:val="00A17C09"/>
    <w:rsid w:val="00A17E48"/>
    <w:rsid w:val="00A2023F"/>
    <w:rsid w:val="00A20562"/>
    <w:rsid w:val="00A20928"/>
    <w:rsid w:val="00A20E73"/>
    <w:rsid w:val="00A21129"/>
    <w:rsid w:val="00A219AF"/>
    <w:rsid w:val="00A21BF3"/>
    <w:rsid w:val="00A21CD9"/>
    <w:rsid w:val="00A23AE2"/>
    <w:rsid w:val="00A23E41"/>
    <w:rsid w:val="00A24B97"/>
    <w:rsid w:val="00A24C61"/>
    <w:rsid w:val="00A24FC7"/>
    <w:rsid w:val="00A25CFE"/>
    <w:rsid w:val="00A25E69"/>
    <w:rsid w:val="00A2618A"/>
    <w:rsid w:val="00A263AA"/>
    <w:rsid w:val="00A26539"/>
    <w:rsid w:val="00A26850"/>
    <w:rsid w:val="00A2690B"/>
    <w:rsid w:val="00A26B8A"/>
    <w:rsid w:val="00A26F78"/>
    <w:rsid w:val="00A27013"/>
    <w:rsid w:val="00A27A7C"/>
    <w:rsid w:val="00A27B14"/>
    <w:rsid w:val="00A304BE"/>
    <w:rsid w:val="00A30B87"/>
    <w:rsid w:val="00A30DDF"/>
    <w:rsid w:val="00A312B8"/>
    <w:rsid w:val="00A3187D"/>
    <w:rsid w:val="00A3356A"/>
    <w:rsid w:val="00A335FE"/>
    <w:rsid w:val="00A33759"/>
    <w:rsid w:val="00A339EA"/>
    <w:rsid w:val="00A33B0C"/>
    <w:rsid w:val="00A33D37"/>
    <w:rsid w:val="00A33DC6"/>
    <w:rsid w:val="00A3404B"/>
    <w:rsid w:val="00A3558A"/>
    <w:rsid w:val="00A35F46"/>
    <w:rsid w:val="00A3620C"/>
    <w:rsid w:val="00A36549"/>
    <w:rsid w:val="00A40413"/>
    <w:rsid w:val="00A40AA4"/>
    <w:rsid w:val="00A41130"/>
    <w:rsid w:val="00A414BE"/>
    <w:rsid w:val="00A41BE6"/>
    <w:rsid w:val="00A42181"/>
    <w:rsid w:val="00A427D2"/>
    <w:rsid w:val="00A43553"/>
    <w:rsid w:val="00A43954"/>
    <w:rsid w:val="00A43A70"/>
    <w:rsid w:val="00A43C14"/>
    <w:rsid w:val="00A444ED"/>
    <w:rsid w:val="00A4574E"/>
    <w:rsid w:val="00A45B52"/>
    <w:rsid w:val="00A4662A"/>
    <w:rsid w:val="00A4719E"/>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60511"/>
    <w:rsid w:val="00A60874"/>
    <w:rsid w:val="00A608D3"/>
    <w:rsid w:val="00A60958"/>
    <w:rsid w:val="00A60DF2"/>
    <w:rsid w:val="00A610B6"/>
    <w:rsid w:val="00A6218D"/>
    <w:rsid w:val="00A62706"/>
    <w:rsid w:val="00A636A8"/>
    <w:rsid w:val="00A63862"/>
    <w:rsid w:val="00A63CED"/>
    <w:rsid w:val="00A63FB8"/>
    <w:rsid w:val="00A642B0"/>
    <w:rsid w:val="00A64775"/>
    <w:rsid w:val="00A6542E"/>
    <w:rsid w:val="00A65C89"/>
    <w:rsid w:val="00A66170"/>
    <w:rsid w:val="00A666CD"/>
    <w:rsid w:val="00A66D0D"/>
    <w:rsid w:val="00A67113"/>
    <w:rsid w:val="00A67432"/>
    <w:rsid w:val="00A67C9B"/>
    <w:rsid w:val="00A67EF4"/>
    <w:rsid w:val="00A70132"/>
    <w:rsid w:val="00A7015C"/>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710"/>
    <w:rsid w:val="00A74A5E"/>
    <w:rsid w:val="00A750AD"/>
    <w:rsid w:val="00A7524B"/>
    <w:rsid w:val="00A756A0"/>
    <w:rsid w:val="00A75FA8"/>
    <w:rsid w:val="00A76071"/>
    <w:rsid w:val="00A760BC"/>
    <w:rsid w:val="00A7673F"/>
    <w:rsid w:val="00A801B3"/>
    <w:rsid w:val="00A80771"/>
    <w:rsid w:val="00A81AA2"/>
    <w:rsid w:val="00A81BEC"/>
    <w:rsid w:val="00A81DD2"/>
    <w:rsid w:val="00A81FEC"/>
    <w:rsid w:val="00A8233E"/>
    <w:rsid w:val="00A82874"/>
    <w:rsid w:val="00A836ED"/>
    <w:rsid w:val="00A83A22"/>
    <w:rsid w:val="00A83CD2"/>
    <w:rsid w:val="00A843F2"/>
    <w:rsid w:val="00A84737"/>
    <w:rsid w:val="00A848BC"/>
    <w:rsid w:val="00A84D38"/>
    <w:rsid w:val="00A84DE7"/>
    <w:rsid w:val="00A8525E"/>
    <w:rsid w:val="00A85885"/>
    <w:rsid w:val="00A85B20"/>
    <w:rsid w:val="00A85C86"/>
    <w:rsid w:val="00A86665"/>
    <w:rsid w:val="00A868F4"/>
    <w:rsid w:val="00A86C81"/>
    <w:rsid w:val="00A86E1E"/>
    <w:rsid w:val="00A87365"/>
    <w:rsid w:val="00A87A3C"/>
    <w:rsid w:val="00A9020C"/>
    <w:rsid w:val="00A90AEF"/>
    <w:rsid w:val="00A90B1D"/>
    <w:rsid w:val="00A90C5C"/>
    <w:rsid w:val="00A9128A"/>
    <w:rsid w:val="00A91409"/>
    <w:rsid w:val="00A9150E"/>
    <w:rsid w:val="00A918F2"/>
    <w:rsid w:val="00A922F3"/>
    <w:rsid w:val="00A92F05"/>
    <w:rsid w:val="00A9323A"/>
    <w:rsid w:val="00A93533"/>
    <w:rsid w:val="00A935D6"/>
    <w:rsid w:val="00A93C85"/>
    <w:rsid w:val="00A969A5"/>
    <w:rsid w:val="00A9708B"/>
    <w:rsid w:val="00A97113"/>
    <w:rsid w:val="00A971A9"/>
    <w:rsid w:val="00A9725B"/>
    <w:rsid w:val="00A975B9"/>
    <w:rsid w:val="00A97D2F"/>
    <w:rsid w:val="00A97F1B"/>
    <w:rsid w:val="00AA04CF"/>
    <w:rsid w:val="00AA10B0"/>
    <w:rsid w:val="00AA14C0"/>
    <w:rsid w:val="00AA19A6"/>
    <w:rsid w:val="00AA1D90"/>
    <w:rsid w:val="00AA1F09"/>
    <w:rsid w:val="00AA237E"/>
    <w:rsid w:val="00AA251D"/>
    <w:rsid w:val="00AA2637"/>
    <w:rsid w:val="00AA3358"/>
    <w:rsid w:val="00AA362D"/>
    <w:rsid w:val="00AA38A6"/>
    <w:rsid w:val="00AA4313"/>
    <w:rsid w:val="00AA4636"/>
    <w:rsid w:val="00AA46AA"/>
    <w:rsid w:val="00AA48DF"/>
    <w:rsid w:val="00AA4924"/>
    <w:rsid w:val="00AA5524"/>
    <w:rsid w:val="00AA692C"/>
    <w:rsid w:val="00AA6D67"/>
    <w:rsid w:val="00AA6E8D"/>
    <w:rsid w:val="00AA722A"/>
    <w:rsid w:val="00AA7301"/>
    <w:rsid w:val="00AA7CEE"/>
    <w:rsid w:val="00AA7F20"/>
    <w:rsid w:val="00AB0678"/>
    <w:rsid w:val="00AB08EB"/>
    <w:rsid w:val="00AB0969"/>
    <w:rsid w:val="00AB0AF2"/>
    <w:rsid w:val="00AB0E48"/>
    <w:rsid w:val="00AB0FDD"/>
    <w:rsid w:val="00AB1285"/>
    <w:rsid w:val="00AB1500"/>
    <w:rsid w:val="00AB15D5"/>
    <w:rsid w:val="00AB1B31"/>
    <w:rsid w:val="00AB1DFE"/>
    <w:rsid w:val="00AB2374"/>
    <w:rsid w:val="00AB2C14"/>
    <w:rsid w:val="00AB3093"/>
    <w:rsid w:val="00AB35EF"/>
    <w:rsid w:val="00AB39F0"/>
    <w:rsid w:val="00AB3A9D"/>
    <w:rsid w:val="00AB4362"/>
    <w:rsid w:val="00AB43C8"/>
    <w:rsid w:val="00AB4920"/>
    <w:rsid w:val="00AB49CD"/>
    <w:rsid w:val="00AB554F"/>
    <w:rsid w:val="00AB5B39"/>
    <w:rsid w:val="00AB60A4"/>
    <w:rsid w:val="00AB641F"/>
    <w:rsid w:val="00AB704F"/>
    <w:rsid w:val="00AB7506"/>
    <w:rsid w:val="00AC0BAA"/>
    <w:rsid w:val="00AC154C"/>
    <w:rsid w:val="00AC19C7"/>
    <w:rsid w:val="00AC1CD2"/>
    <w:rsid w:val="00AC1DA0"/>
    <w:rsid w:val="00AC1EC7"/>
    <w:rsid w:val="00AC1F0F"/>
    <w:rsid w:val="00AC251F"/>
    <w:rsid w:val="00AC2592"/>
    <w:rsid w:val="00AC2A1E"/>
    <w:rsid w:val="00AC3689"/>
    <w:rsid w:val="00AC3791"/>
    <w:rsid w:val="00AC3864"/>
    <w:rsid w:val="00AC3EAE"/>
    <w:rsid w:val="00AC44D4"/>
    <w:rsid w:val="00AC4A92"/>
    <w:rsid w:val="00AC4CC6"/>
    <w:rsid w:val="00AC56A0"/>
    <w:rsid w:val="00AC5E45"/>
    <w:rsid w:val="00AC64E1"/>
    <w:rsid w:val="00AC6788"/>
    <w:rsid w:val="00AC7916"/>
    <w:rsid w:val="00AC7DBB"/>
    <w:rsid w:val="00AD023D"/>
    <w:rsid w:val="00AD02C2"/>
    <w:rsid w:val="00AD0DA4"/>
    <w:rsid w:val="00AD2522"/>
    <w:rsid w:val="00AD290B"/>
    <w:rsid w:val="00AD2F79"/>
    <w:rsid w:val="00AD2FBD"/>
    <w:rsid w:val="00AD40AC"/>
    <w:rsid w:val="00AD4CE4"/>
    <w:rsid w:val="00AD512A"/>
    <w:rsid w:val="00AD5638"/>
    <w:rsid w:val="00AD5917"/>
    <w:rsid w:val="00AD5A5E"/>
    <w:rsid w:val="00AD640B"/>
    <w:rsid w:val="00AD64B8"/>
    <w:rsid w:val="00AD6825"/>
    <w:rsid w:val="00AD6EBF"/>
    <w:rsid w:val="00AD787F"/>
    <w:rsid w:val="00AD798A"/>
    <w:rsid w:val="00AE0284"/>
    <w:rsid w:val="00AE0653"/>
    <w:rsid w:val="00AE0845"/>
    <w:rsid w:val="00AE1226"/>
    <w:rsid w:val="00AE1831"/>
    <w:rsid w:val="00AE1A41"/>
    <w:rsid w:val="00AE27E5"/>
    <w:rsid w:val="00AE2856"/>
    <w:rsid w:val="00AE31AE"/>
    <w:rsid w:val="00AE32B5"/>
    <w:rsid w:val="00AE3FF1"/>
    <w:rsid w:val="00AE4070"/>
    <w:rsid w:val="00AE41D3"/>
    <w:rsid w:val="00AE4370"/>
    <w:rsid w:val="00AE4790"/>
    <w:rsid w:val="00AE53DA"/>
    <w:rsid w:val="00AE58FE"/>
    <w:rsid w:val="00AE6179"/>
    <w:rsid w:val="00AE61E1"/>
    <w:rsid w:val="00AE6849"/>
    <w:rsid w:val="00AE7345"/>
    <w:rsid w:val="00AE7613"/>
    <w:rsid w:val="00AE76F9"/>
    <w:rsid w:val="00AE7E73"/>
    <w:rsid w:val="00AE7EDC"/>
    <w:rsid w:val="00AE7FC5"/>
    <w:rsid w:val="00AF00CE"/>
    <w:rsid w:val="00AF05CF"/>
    <w:rsid w:val="00AF0985"/>
    <w:rsid w:val="00AF0CD9"/>
    <w:rsid w:val="00AF0DDE"/>
    <w:rsid w:val="00AF0E74"/>
    <w:rsid w:val="00AF1483"/>
    <w:rsid w:val="00AF1B78"/>
    <w:rsid w:val="00AF2480"/>
    <w:rsid w:val="00AF24A0"/>
    <w:rsid w:val="00AF2534"/>
    <w:rsid w:val="00AF295D"/>
    <w:rsid w:val="00AF3423"/>
    <w:rsid w:val="00AF4734"/>
    <w:rsid w:val="00AF4DB6"/>
    <w:rsid w:val="00AF52A5"/>
    <w:rsid w:val="00AF590E"/>
    <w:rsid w:val="00AF5AB7"/>
    <w:rsid w:val="00AF63CA"/>
    <w:rsid w:val="00AF64C3"/>
    <w:rsid w:val="00AF6505"/>
    <w:rsid w:val="00AF7CCC"/>
    <w:rsid w:val="00B00065"/>
    <w:rsid w:val="00B00093"/>
    <w:rsid w:val="00B00EF7"/>
    <w:rsid w:val="00B01411"/>
    <w:rsid w:val="00B0177B"/>
    <w:rsid w:val="00B02128"/>
    <w:rsid w:val="00B03576"/>
    <w:rsid w:val="00B03610"/>
    <w:rsid w:val="00B0399C"/>
    <w:rsid w:val="00B03BFE"/>
    <w:rsid w:val="00B04C52"/>
    <w:rsid w:val="00B04D76"/>
    <w:rsid w:val="00B05E0E"/>
    <w:rsid w:val="00B061B6"/>
    <w:rsid w:val="00B06273"/>
    <w:rsid w:val="00B063A5"/>
    <w:rsid w:val="00B06B88"/>
    <w:rsid w:val="00B073ED"/>
    <w:rsid w:val="00B07D84"/>
    <w:rsid w:val="00B101CF"/>
    <w:rsid w:val="00B108DA"/>
    <w:rsid w:val="00B109AC"/>
    <w:rsid w:val="00B10B95"/>
    <w:rsid w:val="00B113E9"/>
    <w:rsid w:val="00B120EA"/>
    <w:rsid w:val="00B12100"/>
    <w:rsid w:val="00B12C22"/>
    <w:rsid w:val="00B12C41"/>
    <w:rsid w:val="00B1356C"/>
    <w:rsid w:val="00B1384E"/>
    <w:rsid w:val="00B13B4E"/>
    <w:rsid w:val="00B13D7E"/>
    <w:rsid w:val="00B1468F"/>
    <w:rsid w:val="00B14727"/>
    <w:rsid w:val="00B14DE9"/>
    <w:rsid w:val="00B152BB"/>
    <w:rsid w:val="00B1542D"/>
    <w:rsid w:val="00B1583C"/>
    <w:rsid w:val="00B15990"/>
    <w:rsid w:val="00B16864"/>
    <w:rsid w:val="00B17EE3"/>
    <w:rsid w:val="00B20E87"/>
    <w:rsid w:val="00B21594"/>
    <w:rsid w:val="00B22188"/>
    <w:rsid w:val="00B2300B"/>
    <w:rsid w:val="00B232AE"/>
    <w:rsid w:val="00B23356"/>
    <w:rsid w:val="00B2360A"/>
    <w:rsid w:val="00B237FF"/>
    <w:rsid w:val="00B23C00"/>
    <w:rsid w:val="00B2475B"/>
    <w:rsid w:val="00B25368"/>
    <w:rsid w:val="00B261DC"/>
    <w:rsid w:val="00B26A5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58BE"/>
    <w:rsid w:val="00B36346"/>
    <w:rsid w:val="00B366B4"/>
    <w:rsid w:val="00B36C2F"/>
    <w:rsid w:val="00B37076"/>
    <w:rsid w:val="00B37455"/>
    <w:rsid w:val="00B375D5"/>
    <w:rsid w:val="00B3796B"/>
    <w:rsid w:val="00B37A7A"/>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E49"/>
    <w:rsid w:val="00B46369"/>
    <w:rsid w:val="00B46B73"/>
    <w:rsid w:val="00B470B1"/>
    <w:rsid w:val="00B47794"/>
    <w:rsid w:val="00B500A0"/>
    <w:rsid w:val="00B50731"/>
    <w:rsid w:val="00B50BFF"/>
    <w:rsid w:val="00B51523"/>
    <w:rsid w:val="00B51C43"/>
    <w:rsid w:val="00B51FD5"/>
    <w:rsid w:val="00B52683"/>
    <w:rsid w:val="00B52A64"/>
    <w:rsid w:val="00B53451"/>
    <w:rsid w:val="00B53505"/>
    <w:rsid w:val="00B536F7"/>
    <w:rsid w:val="00B545F3"/>
    <w:rsid w:val="00B54D05"/>
    <w:rsid w:val="00B55239"/>
    <w:rsid w:val="00B554E2"/>
    <w:rsid w:val="00B55D83"/>
    <w:rsid w:val="00B55E59"/>
    <w:rsid w:val="00B56815"/>
    <w:rsid w:val="00B5688C"/>
    <w:rsid w:val="00B5785C"/>
    <w:rsid w:val="00B57987"/>
    <w:rsid w:val="00B600F4"/>
    <w:rsid w:val="00B601B3"/>
    <w:rsid w:val="00B606CB"/>
    <w:rsid w:val="00B6122F"/>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CA"/>
    <w:rsid w:val="00B657D3"/>
    <w:rsid w:val="00B65EB6"/>
    <w:rsid w:val="00B65EFF"/>
    <w:rsid w:val="00B66074"/>
    <w:rsid w:val="00B66136"/>
    <w:rsid w:val="00B66326"/>
    <w:rsid w:val="00B66941"/>
    <w:rsid w:val="00B671C6"/>
    <w:rsid w:val="00B67542"/>
    <w:rsid w:val="00B67C3E"/>
    <w:rsid w:val="00B707B1"/>
    <w:rsid w:val="00B709B9"/>
    <w:rsid w:val="00B70A08"/>
    <w:rsid w:val="00B70D0D"/>
    <w:rsid w:val="00B71408"/>
    <w:rsid w:val="00B71843"/>
    <w:rsid w:val="00B7186F"/>
    <w:rsid w:val="00B71C3C"/>
    <w:rsid w:val="00B72620"/>
    <w:rsid w:val="00B7376A"/>
    <w:rsid w:val="00B73FFD"/>
    <w:rsid w:val="00B7460E"/>
    <w:rsid w:val="00B746D9"/>
    <w:rsid w:val="00B74901"/>
    <w:rsid w:val="00B74E9C"/>
    <w:rsid w:val="00B763B8"/>
    <w:rsid w:val="00B7658E"/>
    <w:rsid w:val="00B77A8E"/>
    <w:rsid w:val="00B77EC5"/>
    <w:rsid w:val="00B808AD"/>
    <w:rsid w:val="00B80BE1"/>
    <w:rsid w:val="00B81A35"/>
    <w:rsid w:val="00B81D82"/>
    <w:rsid w:val="00B81FEB"/>
    <w:rsid w:val="00B82845"/>
    <w:rsid w:val="00B82AEA"/>
    <w:rsid w:val="00B8338F"/>
    <w:rsid w:val="00B837EF"/>
    <w:rsid w:val="00B83E15"/>
    <w:rsid w:val="00B83F21"/>
    <w:rsid w:val="00B83F87"/>
    <w:rsid w:val="00B84930"/>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866"/>
    <w:rsid w:val="00B93C32"/>
    <w:rsid w:val="00B93D2A"/>
    <w:rsid w:val="00B9449C"/>
    <w:rsid w:val="00B9492C"/>
    <w:rsid w:val="00B94C42"/>
    <w:rsid w:val="00B952FF"/>
    <w:rsid w:val="00B95A3D"/>
    <w:rsid w:val="00B95F86"/>
    <w:rsid w:val="00B96259"/>
    <w:rsid w:val="00B97E2B"/>
    <w:rsid w:val="00BA0045"/>
    <w:rsid w:val="00BA00A7"/>
    <w:rsid w:val="00BA1B6F"/>
    <w:rsid w:val="00BA22CC"/>
    <w:rsid w:val="00BA245B"/>
    <w:rsid w:val="00BA27DD"/>
    <w:rsid w:val="00BA3334"/>
    <w:rsid w:val="00BA3AE0"/>
    <w:rsid w:val="00BA3BC1"/>
    <w:rsid w:val="00BA40D4"/>
    <w:rsid w:val="00BA5C51"/>
    <w:rsid w:val="00BA634B"/>
    <w:rsid w:val="00BA66A7"/>
    <w:rsid w:val="00BA6AF6"/>
    <w:rsid w:val="00BB01ED"/>
    <w:rsid w:val="00BB0297"/>
    <w:rsid w:val="00BB0583"/>
    <w:rsid w:val="00BB0EFF"/>
    <w:rsid w:val="00BB16D8"/>
    <w:rsid w:val="00BB2258"/>
    <w:rsid w:val="00BB261E"/>
    <w:rsid w:val="00BB2955"/>
    <w:rsid w:val="00BB2D0C"/>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88"/>
    <w:rsid w:val="00BB79AE"/>
    <w:rsid w:val="00BB7CBE"/>
    <w:rsid w:val="00BC0AAE"/>
    <w:rsid w:val="00BC0BDA"/>
    <w:rsid w:val="00BC0F0E"/>
    <w:rsid w:val="00BC142F"/>
    <w:rsid w:val="00BC2049"/>
    <w:rsid w:val="00BC2226"/>
    <w:rsid w:val="00BC22D4"/>
    <w:rsid w:val="00BC230B"/>
    <w:rsid w:val="00BC27C1"/>
    <w:rsid w:val="00BC293B"/>
    <w:rsid w:val="00BC2B3E"/>
    <w:rsid w:val="00BC2C21"/>
    <w:rsid w:val="00BC2E73"/>
    <w:rsid w:val="00BC303B"/>
    <w:rsid w:val="00BC32C2"/>
    <w:rsid w:val="00BC343A"/>
    <w:rsid w:val="00BC378A"/>
    <w:rsid w:val="00BC39E6"/>
    <w:rsid w:val="00BC43FE"/>
    <w:rsid w:val="00BC4406"/>
    <w:rsid w:val="00BC4657"/>
    <w:rsid w:val="00BC496A"/>
    <w:rsid w:val="00BC58D4"/>
    <w:rsid w:val="00BC5C54"/>
    <w:rsid w:val="00BC5D40"/>
    <w:rsid w:val="00BC6263"/>
    <w:rsid w:val="00BC69D0"/>
    <w:rsid w:val="00BC6D20"/>
    <w:rsid w:val="00BC7B48"/>
    <w:rsid w:val="00BD08C8"/>
    <w:rsid w:val="00BD0A99"/>
    <w:rsid w:val="00BD0C1B"/>
    <w:rsid w:val="00BD0CC4"/>
    <w:rsid w:val="00BD0CE5"/>
    <w:rsid w:val="00BD2278"/>
    <w:rsid w:val="00BD25B3"/>
    <w:rsid w:val="00BD26F3"/>
    <w:rsid w:val="00BD3017"/>
    <w:rsid w:val="00BD3335"/>
    <w:rsid w:val="00BD35E6"/>
    <w:rsid w:val="00BD3EAD"/>
    <w:rsid w:val="00BD3EC2"/>
    <w:rsid w:val="00BD42AE"/>
    <w:rsid w:val="00BD44ED"/>
    <w:rsid w:val="00BD46C7"/>
    <w:rsid w:val="00BD4BE4"/>
    <w:rsid w:val="00BD4F3C"/>
    <w:rsid w:val="00BD519D"/>
    <w:rsid w:val="00BD566E"/>
    <w:rsid w:val="00BD59FF"/>
    <w:rsid w:val="00BD5ACA"/>
    <w:rsid w:val="00BD5C95"/>
    <w:rsid w:val="00BD5E3A"/>
    <w:rsid w:val="00BD62F2"/>
    <w:rsid w:val="00BD6390"/>
    <w:rsid w:val="00BD6456"/>
    <w:rsid w:val="00BD65B8"/>
    <w:rsid w:val="00BD6AB0"/>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B48"/>
    <w:rsid w:val="00BE2C94"/>
    <w:rsid w:val="00BE35A3"/>
    <w:rsid w:val="00BE3F24"/>
    <w:rsid w:val="00BE4F8E"/>
    <w:rsid w:val="00BE5713"/>
    <w:rsid w:val="00BE5DB1"/>
    <w:rsid w:val="00BE5FA0"/>
    <w:rsid w:val="00BE67F5"/>
    <w:rsid w:val="00BE6B0D"/>
    <w:rsid w:val="00BE6E71"/>
    <w:rsid w:val="00BE6E89"/>
    <w:rsid w:val="00BE7060"/>
    <w:rsid w:val="00BE710E"/>
    <w:rsid w:val="00BE76CA"/>
    <w:rsid w:val="00BE773B"/>
    <w:rsid w:val="00BE7F7F"/>
    <w:rsid w:val="00BF04B6"/>
    <w:rsid w:val="00BF0706"/>
    <w:rsid w:val="00BF093E"/>
    <w:rsid w:val="00BF09AA"/>
    <w:rsid w:val="00BF0C15"/>
    <w:rsid w:val="00BF16A2"/>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E53"/>
    <w:rsid w:val="00BF65D6"/>
    <w:rsid w:val="00BF69F8"/>
    <w:rsid w:val="00BF6A29"/>
    <w:rsid w:val="00BF7784"/>
    <w:rsid w:val="00BF7833"/>
    <w:rsid w:val="00BF7E5B"/>
    <w:rsid w:val="00C001C2"/>
    <w:rsid w:val="00C002B8"/>
    <w:rsid w:val="00C00D68"/>
    <w:rsid w:val="00C010A6"/>
    <w:rsid w:val="00C02A1C"/>
    <w:rsid w:val="00C02A8A"/>
    <w:rsid w:val="00C02C36"/>
    <w:rsid w:val="00C03237"/>
    <w:rsid w:val="00C033C6"/>
    <w:rsid w:val="00C034D1"/>
    <w:rsid w:val="00C034FE"/>
    <w:rsid w:val="00C05C7D"/>
    <w:rsid w:val="00C0606C"/>
    <w:rsid w:val="00C0641B"/>
    <w:rsid w:val="00C0668F"/>
    <w:rsid w:val="00C06E94"/>
    <w:rsid w:val="00C07570"/>
    <w:rsid w:val="00C075A8"/>
    <w:rsid w:val="00C07C72"/>
    <w:rsid w:val="00C103D2"/>
    <w:rsid w:val="00C10643"/>
    <w:rsid w:val="00C10B86"/>
    <w:rsid w:val="00C10BBA"/>
    <w:rsid w:val="00C10D70"/>
    <w:rsid w:val="00C111CD"/>
    <w:rsid w:val="00C113F0"/>
    <w:rsid w:val="00C1227C"/>
    <w:rsid w:val="00C1237D"/>
    <w:rsid w:val="00C124AF"/>
    <w:rsid w:val="00C130EA"/>
    <w:rsid w:val="00C134A4"/>
    <w:rsid w:val="00C135AF"/>
    <w:rsid w:val="00C144BF"/>
    <w:rsid w:val="00C147A5"/>
    <w:rsid w:val="00C14FA5"/>
    <w:rsid w:val="00C155EE"/>
    <w:rsid w:val="00C1648A"/>
    <w:rsid w:val="00C16816"/>
    <w:rsid w:val="00C20403"/>
    <w:rsid w:val="00C20C7A"/>
    <w:rsid w:val="00C21BCB"/>
    <w:rsid w:val="00C21E16"/>
    <w:rsid w:val="00C22BA7"/>
    <w:rsid w:val="00C23796"/>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989"/>
    <w:rsid w:val="00C27C3C"/>
    <w:rsid w:val="00C304AE"/>
    <w:rsid w:val="00C30520"/>
    <w:rsid w:val="00C306FD"/>
    <w:rsid w:val="00C30CBA"/>
    <w:rsid w:val="00C30CC6"/>
    <w:rsid w:val="00C3155B"/>
    <w:rsid w:val="00C319F8"/>
    <w:rsid w:val="00C32049"/>
    <w:rsid w:val="00C3221A"/>
    <w:rsid w:val="00C32C23"/>
    <w:rsid w:val="00C33FF1"/>
    <w:rsid w:val="00C343FD"/>
    <w:rsid w:val="00C346F7"/>
    <w:rsid w:val="00C34AAD"/>
    <w:rsid w:val="00C34EF3"/>
    <w:rsid w:val="00C358CD"/>
    <w:rsid w:val="00C359EF"/>
    <w:rsid w:val="00C35D14"/>
    <w:rsid w:val="00C35ECE"/>
    <w:rsid w:val="00C36F7B"/>
    <w:rsid w:val="00C3798A"/>
    <w:rsid w:val="00C37A8C"/>
    <w:rsid w:val="00C4010E"/>
    <w:rsid w:val="00C40270"/>
    <w:rsid w:val="00C40627"/>
    <w:rsid w:val="00C41760"/>
    <w:rsid w:val="00C41CE2"/>
    <w:rsid w:val="00C42049"/>
    <w:rsid w:val="00C42AC2"/>
    <w:rsid w:val="00C432BB"/>
    <w:rsid w:val="00C434E9"/>
    <w:rsid w:val="00C43684"/>
    <w:rsid w:val="00C442F7"/>
    <w:rsid w:val="00C445BB"/>
    <w:rsid w:val="00C4465B"/>
    <w:rsid w:val="00C44994"/>
    <w:rsid w:val="00C44CE6"/>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411B"/>
    <w:rsid w:val="00C54174"/>
    <w:rsid w:val="00C548DF"/>
    <w:rsid w:val="00C54F06"/>
    <w:rsid w:val="00C553D6"/>
    <w:rsid w:val="00C55E53"/>
    <w:rsid w:val="00C55F6A"/>
    <w:rsid w:val="00C56BE7"/>
    <w:rsid w:val="00C57974"/>
    <w:rsid w:val="00C57C6B"/>
    <w:rsid w:val="00C57ECC"/>
    <w:rsid w:val="00C6022B"/>
    <w:rsid w:val="00C60B36"/>
    <w:rsid w:val="00C612AD"/>
    <w:rsid w:val="00C61412"/>
    <w:rsid w:val="00C61A7E"/>
    <w:rsid w:val="00C61F49"/>
    <w:rsid w:val="00C6306F"/>
    <w:rsid w:val="00C634CB"/>
    <w:rsid w:val="00C63E6F"/>
    <w:rsid w:val="00C643F6"/>
    <w:rsid w:val="00C6450F"/>
    <w:rsid w:val="00C646B3"/>
    <w:rsid w:val="00C6472C"/>
    <w:rsid w:val="00C647E2"/>
    <w:rsid w:val="00C64A21"/>
    <w:rsid w:val="00C64BE7"/>
    <w:rsid w:val="00C6559C"/>
    <w:rsid w:val="00C65E5F"/>
    <w:rsid w:val="00C660B6"/>
    <w:rsid w:val="00C6623B"/>
    <w:rsid w:val="00C66D92"/>
    <w:rsid w:val="00C67720"/>
    <w:rsid w:val="00C67778"/>
    <w:rsid w:val="00C67B36"/>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AB1"/>
    <w:rsid w:val="00C75DDC"/>
    <w:rsid w:val="00C762F0"/>
    <w:rsid w:val="00C7679C"/>
    <w:rsid w:val="00C76C52"/>
    <w:rsid w:val="00C76DB6"/>
    <w:rsid w:val="00C76E79"/>
    <w:rsid w:val="00C76F16"/>
    <w:rsid w:val="00C7761E"/>
    <w:rsid w:val="00C77777"/>
    <w:rsid w:val="00C77CB4"/>
    <w:rsid w:val="00C77F1E"/>
    <w:rsid w:val="00C805E6"/>
    <w:rsid w:val="00C809C4"/>
    <w:rsid w:val="00C80DB8"/>
    <w:rsid w:val="00C80E26"/>
    <w:rsid w:val="00C8106D"/>
    <w:rsid w:val="00C811D3"/>
    <w:rsid w:val="00C8173A"/>
    <w:rsid w:val="00C81AA9"/>
    <w:rsid w:val="00C8321D"/>
    <w:rsid w:val="00C83A15"/>
    <w:rsid w:val="00C83A26"/>
    <w:rsid w:val="00C83EB7"/>
    <w:rsid w:val="00C84E57"/>
    <w:rsid w:val="00C855B2"/>
    <w:rsid w:val="00C85741"/>
    <w:rsid w:val="00C85A02"/>
    <w:rsid w:val="00C864DA"/>
    <w:rsid w:val="00C86537"/>
    <w:rsid w:val="00C86E12"/>
    <w:rsid w:val="00C86EFF"/>
    <w:rsid w:val="00C87DA9"/>
    <w:rsid w:val="00C90509"/>
    <w:rsid w:val="00C9066F"/>
    <w:rsid w:val="00C90699"/>
    <w:rsid w:val="00C90D1D"/>
    <w:rsid w:val="00C90DFA"/>
    <w:rsid w:val="00C9166E"/>
    <w:rsid w:val="00C91CBA"/>
    <w:rsid w:val="00C92F33"/>
    <w:rsid w:val="00C933EC"/>
    <w:rsid w:val="00C93781"/>
    <w:rsid w:val="00C93DA0"/>
    <w:rsid w:val="00C93DCC"/>
    <w:rsid w:val="00C9517D"/>
    <w:rsid w:val="00C958D9"/>
    <w:rsid w:val="00C97059"/>
    <w:rsid w:val="00C97C9F"/>
    <w:rsid w:val="00CA0D7D"/>
    <w:rsid w:val="00CA1145"/>
    <w:rsid w:val="00CA1736"/>
    <w:rsid w:val="00CA186D"/>
    <w:rsid w:val="00CA193E"/>
    <w:rsid w:val="00CA1B93"/>
    <w:rsid w:val="00CA2544"/>
    <w:rsid w:val="00CA2568"/>
    <w:rsid w:val="00CA2C5E"/>
    <w:rsid w:val="00CA374D"/>
    <w:rsid w:val="00CA3827"/>
    <w:rsid w:val="00CA4127"/>
    <w:rsid w:val="00CA523E"/>
    <w:rsid w:val="00CA5A70"/>
    <w:rsid w:val="00CA60D8"/>
    <w:rsid w:val="00CA6125"/>
    <w:rsid w:val="00CA686E"/>
    <w:rsid w:val="00CA6D14"/>
    <w:rsid w:val="00CA7152"/>
    <w:rsid w:val="00CA7872"/>
    <w:rsid w:val="00CA797D"/>
    <w:rsid w:val="00CA7C15"/>
    <w:rsid w:val="00CB04D5"/>
    <w:rsid w:val="00CB0920"/>
    <w:rsid w:val="00CB0A7D"/>
    <w:rsid w:val="00CB0C3B"/>
    <w:rsid w:val="00CB142B"/>
    <w:rsid w:val="00CB1DD3"/>
    <w:rsid w:val="00CB2E7C"/>
    <w:rsid w:val="00CB374E"/>
    <w:rsid w:val="00CB3BD8"/>
    <w:rsid w:val="00CB4519"/>
    <w:rsid w:val="00CB4740"/>
    <w:rsid w:val="00CB4B07"/>
    <w:rsid w:val="00CB52A0"/>
    <w:rsid w:val="00CB75A7"/>
    <w:rsid w:val="00CB78FC"/>
    <w:rsid w:val="00CB7FA4"/>
    <w:rsid w:val="00CC0787"/>
    <w:rsid w:val="00CC07DC"/>
    <w:rsid w:val="00CC0B91"/>
    <w:rsid w:val="00CC12FB"/>
    <w:rsid w:val="00CC1837"/>
    <w:rsid w:val="00CC19C0"/>
    <w:rsid w:val="00CC1B60"/>
    <w:rsid w:val="00CC208C"/>
    <w:rsid w:val="00CC2250"/>
    <w:rsid w:val="00CC22FA"/>
    <w:rsid w:val="00CC2557"/>
    <w:rsid w:val="00CC2DA2"/>
    <w:rsid w:val="00CC30E7"/>
    <w:rsid w:val="00CC35AD"/>
    <w:rsid w:val="00CC4582"/>
    <w:rsid w:val="00CC516C"/>
    <w:rsid w:val="00CC54A8"/>
    <w:rsid w:val="00CC5B62"/>
    <w:rsid w:val="00CC5E41"/>
    <w:rsid w:val="00CC5ECD"/>
    <w:rsid w:val="00CC69CB"/>
    <w:rsid w:val="00CC6A90"/>
    <w:rsid w:val="00CC6B2B"/>
    <w:rsid w:val="00CC7C5E"/>
    <w:rsid w:val="00CD02CE"/>
    <w:rsid w:val="00CD07EC"/>
    <w:rsid w:val="00CD09F1"/>
    <w:rsid w:val="00CD13AC"/>
    <w:rsid w:val="00CD13C4"/>
    <w:rsid w:val="00CD1782"/>
    <w:rsid w:val="00CD1B98"/>
    <w:rsid w:val="00CD2D3C"/>
    <w:rsid w:val="00CD33FE"/>
    <w:rsid w:val="00CD3AD1"/>
    <w:rsid w:val="00CD3D53"/>
    <w:rsid w:val="00CD4678"/>
    <w:rsid w:val="00CD4DD2"/>
    <w:rsid w:val="00CD52C0"/>
    <w:rsid w:val="00CD545A"/>
    <w:rsid w:val="00CD67BA"/>
    <w:rsid w:val="00CD692A"/>
    <w:rsid w:val="00CD6EED"/>
    <w:rsid w:val="00CE0F90"/>
    <w:rsid w:val="00CE1C9F"/>
    <w:rsid w:val="00CE2B03"/>
    <w:rsid w:val="00CE32E5"/>
    <w:rsid w:val="00CE3D2B"/>
    <w:rsid w:val="00CE3FAC"/>
    <w:rsid w:val="00CE4389"/>
    <w:rsid w:val="00CE4722"/>
    <w:rsid w:val="00CE5045"/>
    <w:rsid w:val="00CE510A"/>
    <w:rsid w:val="00CE58F9"/>
    <w:rsid w:val="00CE5E61"/>
    <w:rsid w:val="00CE61C2"/>
    <w:rsid w:val="00CE699C"/>
    <w:rsid w:val="00CE76DE"/>
    <w:rsid w:val="00CF018C"/>
    <w:rsid w:val="00CF0805"/>
    <w:rsid w:val="00CF08AC"/>
    <w:rsid w:val="00CF0A70"/>
    <w:rsid w:val="00CF0CB7"/>
    <w:rsid w:val="00CF16C5"/>
    <w:rsid w:val="00CF1D0E"/>
    <w:rsid w:val="00CF22F8"/>
    <w:rsid w:val="00CF280C"/>
    <w:rsid w:val="00CF2CB7"/>
    <w:rsid w:val="00CF2F68"/>
    <w:rsid w:val="00CF3070"/>
    <w:rsid w:val="00CF3139"/>
    <w:rsid w:val="00CF328B"/>
    <w:rsid w:val="00CF35A2"/>
    <w:rsid w:val="00CF3E98"/>
    <w:rsid w:val="00CF3EE8"/>
    <w:rsid w:val="00CF40C4"/>
    <w:rsid w:val="00CF46FA"/>
    <w:rsid w:val="00CF47F4"/>
    <w:rsid w:val="00CF4804"/>
    <w:rsid w:val="00CF4AE8"/>
    <w:rsid w:val="00CF556F"/>
    <w:rsid w:val="00CF5B3F"/>
    <w:rsid w:val="00CF60B7"/>
    <w:rsid w:val="00CF67B6"/>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5365"/>
    <w:rsid w:val="00D06351"/>
    <w:rsid w:val="00D06D6B"/>
    <w:rsid w:val="00D06EAF"/>
    <w:rsid w:val="00D06F8D"/>
    <w:rsid w:val="00D07CFC"/>
    <w:rsid w:val="00D10006"/>
    <w:rsid w:val="00D104EE"/>
    <w:rsid w:val="00D108F9"/>
    <w:rsid w:val="00D10E0B"/>
    <w:rsid w:val="00D111FC"/>
    <w:rsid w:val="00D11A78"/>
    <w:rsid w:val="00D12069"/>
    <w:rsid w:val="00D1211B"/>
    <w:rsid w:val="00D1286E"/>
    <w:rsid w:val="00D12DDD"/>
    <w:rsid w:val="00D131C3"/>
    <w:rsid w:val="00D13403"/>
    <w:rsid w:val="00D13A06"/>
    <w:rsid w:val="00D13E4F"/>
    <w:rsid w:val="00D14815"/>
    <w:rsid w:val="00D149EE"/>
    <w:rsid w:val="00D14B61"/>
    <w:rsid w:val="00D14E28"/>
    <w:rsid w:val="00D150AE"/>
    <w:rsid w:val="00D15521"/>
    <w:rsid w:val="00D15AB3"/>
    <w:rsid w:val="00D15B6A"/>
    <w:rsid w:val="00D162D9"/>
    <w:rsid w:val="00D174C9"/>
    <w:rsid w:val="00D175C2"/>
    <w:rsid w:val="00D17DD6"/>
    <w:rsid w:val="00D2045D"/>
    <w:rsid w:val="00D2083E"/>
    <w:rsid w:val="00D20D66"/>
    <w:rsid w:val="00D20FC8"/>
    <w:rsid w:val="00D214F8"/>
    <w:rsid w:val="00D2187B"/>
    <w:rsid w:val="00D218B0"/>
    <w:rsid w:val="00D223F4"/>
    <w:rsid w:val="00D2372D"/>
    <w:rsid w:val="00D23A3F"/>
    <w:rsid w:val="00D23BA2"/>
    <w:rsid w:val="00D23D84"/>
    <w:rsid w:val="00D24EBD"/>
    <w:rsid w:val="00D24F8D"/>
    <w:rsid w:val="00D24FFC"/>
    <w:rsid w:val="00D25399"/>
    <w:rsid w:val="00D2574E"/>
    <w:rsid w:val="00D258F4"/>
    <w:rsid w:val="00D259C4"/>
    <w:rsid w:val="00D25A5B"/>
    <w:rsid w:val="00D25B5B"/>
    <w:rsid w:val="00D267A3"/>
    <w:rsid w:val="00D26ED3"/>
    <w:rsid w:val="00D26F60"/>
    <w:rsid w:val="00D2762B"/>
    <w:rsid w:val="00D30634"/>
    <w:rsid w:val="00D3094C"/>
    <w:rsid w:val="00D30BEC"/>
    <w:rsid w:val="00D3158A"/>
    <w:rsid w:val="00D31B56"/>
    <w:rsid w:val="00D31C75"/>
    <w:rsid w:val="00D31F9F"/>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70B"/>
    <w:rsid w:val="00D3781E"/>
    <w:rsid w:val="00D37A8B"/>
    <w:rsid w:val="00D4001E"/>
    <w:rsid w:val="00D406FB"/>
    <w:rsid w:val="00D409F3"/>
    <w:rsid w:val="00D41535"/>
    <w:rsid w:val="00D41925"/>
    <w:rsid w:val="00D41F5C"/>
    <w:rsid w:val="00D4281D"/>
    <w:rsid w:val="00D42F8D"/>
    <w:rsid w:val="00D43008"/>
    <w:rsid w:val="00D43422"/>
    <w:rsid w:val="00D43A47"/>
    <w:rsid w:val="00D43E6A"/>
    <w:rsid w:val="00D445B3"/>
    <w:rsid w:val="00D4478D"/>
    <w:rsid w:val="00D44B58"/>
    <w:rsid w:val="00D45241"/>
    <w:rsid w:val="00D452C2"/>
    <w:rsid w:val="00D459AA"/>
    <w:rsid w:val="00D45BA3"/>
    <w:rsid w:val="00D45EEA"/>
    <w:rsid w:val="00D46B6F"/>
    <w:rsid w:val="00D4734B"/>
    <w:rsid w:val="00D475DB"/>
    <w:rsid w:val="00D4777A"/>
    <w:rsid w:val="00D50408"/>
    <w:rsid w:val="00D50F24"/>
    <w:rsid w:val="00D51474"/>
    <w:rsid w:val="00D51A52"/>
    <w:rsid w:val="00D52973"/>
    <w:rsid w:val="00D531F4"/>
    <w:rsid w:val="00D53584"/>
    <w:rsid w:val="00D5416E"/>
    <w:rsid w:val="00D54404"/>
    <w:rsid w:val="00D54547"/>
    <w:rsid w:val="00D54978"/>
    <w:rsid w:val="00D54C71"/>
    <w:rsid w:val="00D54D88"/>
    <w:rsid w:val="00D54FEC"/>
    <w:rsid w:val="00D5533C"/>
    <w:rsid w:val="00D557C0"/>
    <w:rsid w:val="00D558CA"/>
    <w:rsid w:val="00D55EF0"/>
    <w:rsid w:val="00D5629C"/>
    <w:rsid w:val="00D5674F"/>
    <w:rsid w:val="00D57776"/>
    <w:rsid w:val="00D57BB1"/>
    <w:rsid w:val="00D57BB4"/>
    <w:rsid w:val="00D57EEB"/>
    <w:rsid w:val="00D57FA7"/>
    <w:rsid w:val="00D6005A"/>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A26"/>
    <w:rsid w:val="00D65C5B"/>
    <w:rsid w:val="00D65FD9"/>
    <w:rsid w:val="00D66AFA"/>
    <w:rsid w:val="00D66FF7"/>
    <w:rsid w:val="00D6713C"/>
    <w:rsid w:val="00D672A1"/>
    <w:rsid w:val="00D6743D"/>
    <w:rsid w:val="00D6750B"/>
    <w:rsid w:val="00D6774A"/>
    <w:rsid w:val="00D679CE"/>
    <w:rsid w:val="00D67AA9"/>
    <w:rsid w:val="00D67D43"/>
    <w:rsid w:val="00D67E5A"/>
    <w:rsid w:val="00D7078D"/>
    <w:rsid w:val="00D7084F"/>
    <w:rsid w:val="00D71181"/>
    <w:rsid w:val="00D719F3"/>
    <w:rsid w:val="00D71DB9"/>
    <w:rsid w:val="00D72657"/>
    <w:rsid w:val="00D731B9"/>
    <w:rsid w:val="00D7320A"/>
    <w:rsid w:val="00D73D27"/>
    <w:rsid w:val="00D7421A"/>
    <w:rsid w:val="00D7446C"/>
    <w:rsid w:val="00D74766"/>
    <w:rsid w:val="00D7545D"/>
    <w:rsid w:val="00D754CB"/>
    <w:rsid w:val="00D76E59"/>
    <w:rsid w:val="00D76FA2"/>
    <w:rsid w:val="00D77715"/>
    <w:rsid w:val="00D77975"/>
    <w:rsid w:val="00D80C15"/>
    <w:rsid w:val="00D80C66"/>
    <w:rsid w:val="00D812A8"/>
    <w:rsid w:val="00D81FF4"/>
    <w:rsid w:val="00D82196"/>
    <w:rsid w:val="00D8269A"/>
    <w:rsid w:val="00D829F9"/>
    <w:rsid w:val="00D832FD"/>
    <w:rsid w:val="00D8350A"/>
    <w:rsid w:val="00D839F0"/>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76C"/>
    <w:rsid w:val="00D91AC2"/>
    <w:rsid w:val="00D91F01"/>
    <w:rsid w:val="00D9206B"/>
    <w:rsid w:val="00D9225F"/>
    <w:rsid w:val="00D92C18"/>
    <w:rsid w:val="00D92FD8"/>
    <w:rsid w:val="00D93157"/>
    <w:rsid w:val="00D95331"/>
    <w:rsid w:val="00D953F4"/>
    <w:rsid w:val="00D95BA7"/>
    <w:rsid w:val="00D95CDC"/>
    <w:rsid w:val="00D95E44"/>
    <w:rsid w:val="00D96318"/>
    <w:rsid w:val="00D9632E"/>
    <w:rsid w:val="00D96518"/>
    <w:rsid w:val="00D96D50"/>
    <w:rsid w:val="00D97491"/>
    <w:rsid w:val="00D97513"/>
    <w:rsid w:val="00D97801"/>
    <w:rsid w:val="00DA027B"/>
    <w:rsid w:val="00DA1285"/>
    <w:rsid w:val="00DA1CBA"/>
    <w:rsid w:val="00DA1E59"/>
    <w:rsid w:val="00DA21FE"/>
    <w:rsid w:val="00DA2EB3"/>
    <w:rsid w:val="00DA3615"/>
    <w:rsid w:val="00DA3835"/>
    <w:rsid w:val="00DA3CE3"/>
    <w:rsid w:val="00DA4190"/>
    <w:rsid w:val="00DA4364"/>
    <w:rsid w:val="00DA4A01"/>
    <w:rsid w:val="00DA53C8"/>
    <w:rsid w:val="00DA54FB"/>
    <w:rsid w:val="00DA558E"/>
    <w:rsid w:val="00DA573D"/>
    <w:rsid w:val="00DA5F32"/>
    <w:rsid w:val="00DA63F2"/>
    <w:rsid w:val="00DA6A22"/>
    <w:rsid w:val="00DA6BEA"/>
    <w:rsid w:val="00DA6DEB"/>
    <w:rsid w:val="00DA70D3"/>
    <w:rsid w:val="00DA7320"/>
    <w:rsid w:val="00DB00F6"/>
    <w:rsid w:val="00DB028C"/>
    <w:rsid w:val="00DB02DF"/>
    <w:rsid w:val="00DB0E48"/>
    <w:rsid w:val="00DB12A1"/>
    <w:rsid w:val="00DB141F"/>
    <w:rsid w:val="00DB2574"/>
    <w:rsid w:val="00DB2812"/>
    <w:rsid w:val="00DB2963"/>
    <w:rsid w:val="00DB2AC1"/>
    <w:rsid w:val="00DB2C8B"/>
    <w:rsid w:val="00DB4162"/>
    <w:rsid w:val="00DB4D1B"/>
    <w:rsid w:val="00DB50D9"/>
    <w:rsid w:val="00DB5E19"/>
    <w:rsid w:val="00DB65C7"/>
    <w:rsid w:val="00DB76DF"/>
    <w:rsid w:val="00DC02CC"/>
    <w:rsid w:val="00DC0909"/>
    <w:rsid w:val="00DC1637"/>
    <w:rsid w:val="00DC1A2F"/>
    <w:rsid w:val="00DC2882"/>
    <w:rsid w:val="00DC330E"/>
    <w:rsid w:val="00DC44D7"/>
    <w:rsid w:val="00DC49F1"/>
    <w:rsid w:val="00DC4F6A"/>
    <w:rsid w:val="00DC5D39"/>
    <w:rsid w:val="00DC5D8B"/>
    <w:rsid w:val="00DC639E"/>
    <w:rsid w:val="00DC6C2B"/>
    <w:rsid w:val="00DC75A6"/>
    <w:rsid w:val="00DC76E2"/>
    <w:rsid w:val="00DC7D06"/>
    <w:rsid w:val="00DC7EE4"/>
    <w:rsid w:val="00DD009A"/>
    <w:rsid w:val="00DD05DA"/>
    <w:rsid w:val="00DD073F"/>
    <w:rsid w:val="00DD08AF"/>
    <w:rsid w:val="00DD0DB1"/>
    <w:rsid w:val="00DD1D3D"/>
    <w:rsid w:val="00DD25C6"/>
    <w:rsid w:val="00DD27FE"/>
    <w:rsid w:val="00DD313D"/>
    <w:rsid w:val="00DD374D"/>
    <w:rsid w:val="00DD3778"/>
    <w:rsid w:val="00DD48F5"/>
    <w:rsid w:val="00DD5067"/>
    <w:rsid w:val="00DD52B2"/>
    <w:rsid w:val="00DD52E5"/>
    <w:rsid w:val="00DD5863"/>
    <w:rsid w:val="00DD5F4C"/>
    <w:rsid w:val="00DD663F"/>
    <w:rsid w:val="00DD7716"/>
    <w:rsid w:val="00DD7767"/>
    <w:rsid w:val="00DD7F95"/>
    <w:rsid w:val="00DE05DF"/>
    <w:rsid w:val="00DE0673"/>
    <w:rsid w:val="00DE081B"/>
    <w:rsid w:val="00DE09CB"/>
    <w:rsid w:val="00DE0B26"/>
    <w:rsid w:val="00DE0E13"/>
    <w:rsid w:val="00DE0F18"/>
    <w:rsid w:val="00DE10D5"/>
    <w:rsid w:val="00DE1701"/>
    <w:rsid w:val="00DE1948"/>
    <w:rsid w:val="00DE2618"/>
    <w:rsid w:val="00DE26B9"/>
    <w:rsid w:val="00DE308B"/>
    <w:rsid w:val="00DE3424"/>
    <w:rsid w:val="00DE3B28"/>
    <w:rsid w:val="00DE3DB8"/>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FBD"/>
    <w:rsid w:val="00E0002C"/>
    <w:rsid w:val="00E002E3"/>
    <w:rsid w:val="00E00CFC"/>
    <w:rsid w:val="00E010CA"/>
    <w:rsid w:val="00E012DF"/>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FCC"/>
    <w:rsid w:val="00E123C4"/>
    <w:rsid w:val="00E12716"/>
    <w:rsid w:val="00E1272A"/>
    <w:rsid w:val="00E12A05"/>
    <w:rsid w:val="00E12C9C"/>
    <w:rsid w:val="00E12D61"/>
    <w:rsid w:val="00E12F40"/>
    <w:rsid w:val="00E132D3"/>
    <w:rsid w:val="00E133D2"/>
    <w:rsid w:val="00E13439"/>
    <w:rsid w:val="00E1394E"/>
    <w:rsid w:val="00E14425"/>
    <w:rsid w:val="00E14860"/>
    <w:rsid w:val="00E14C55"/>
    <w:rsid w:val="00E154AC"/>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977"/>
    <w:rsid w:val="00E22125"/>
    <w:rsid w:val="00E221C5"/>
    <w:rsid w:val="00E22719"/>
    <w:rsid w:val="00E23018"/>
    <w:rsid w:val="00E23578"/>
    <w:rsid w:val="00E237DD"/>
    <w:rsid w:val="00E2497B"/>
    <w:rsid w:val="00E259E2"/>
    <w:rsid w:val="00E25A97"/>
    <w:rsid w:val="00E261A9"/>
    <w:rsid w:val="00E261DD"/>
    <w:rsid w:val="00E2665C"/>
    <w:rsid w:val="00E26C18"/>
    <w:rsid w:val="00E26D81"/>
    <w:rsid w:val="00E27F15"/>
    <w:rsid w:val="00E27F74"/>
    <w:rsid w:val="00E30B66"/>
    <w:rsid w:val="00E314B2"/>
    <w:rsid w:val="00E31D5A"/>
    <w:rsid w:val="00E32A3D"/>
    <w:rsid w:val="00E32C45"/>
    <w:rsid w:val="00E33328"/>
    <w:rsid w:val="00E334B5"/>
    <w:rsid w:val="00E338CA"/>
    <w:rsid w:val="00E3460E"/>
    <w:rsid w:val="00E34D90"/>
    <w:rsid w:val="00E34E93"/>
    <w:rsid w:val="00E35B5F"/>
    <w:rsid w:val="00E35BF5"/>
    <w:rsid w:val="00E364B6"/>
    <w:rsid w:val="00E36DEE"/>
    <w:rsid w:val="00E404ED"/>
    <w:rsid w:val="00E4062D"/>
    <w:rsid w:val="00E4068A"/>
    <w:rsid w:val="00E40817"/>
    <w:rsid w:val="00E40D4F"/>
    <w:rsid w:val="00E4190C"/>
    <w:rsid w:val="00E41BE4"/>
    <w:rsid w:val="00E41E0D"/>
    <w:rsid w:val="00E41FEE"/>
    <w:rsid w:val="00E42646"/>
    <w:rsid w:val="00E43900"/>
    <w:rsid w:val="00E4399D"/>
    <w:rsid w:val="00E44741"/>
    <w:rsid w:val="00E44855"/>
    <w:rsid w:val="00E44A95"/>
    <w:rsid w:val="00E44CEB"/>
    <w:rsid w:val="00E459F8"/>
    <w:rsid w:val="00E4626A"/>
    <w:rsid w:val="00E46820"/>
    <w:rsid w:val="00E46EA6"/>
    <w:rsid w:val="00E47208"/>
    <w:rsid w:val="00E47566"/>
    <w:rsid w:val="00E47611"/>
    <w:rsid w:val="00E47A43"/>
    <w:rsid w:val="00E47B27"/>
    <w:rsid w:val="00E5188D"/>
    <w:rsid w:val="00E5199E"/>
    <w:rsid w:val="00E520D2"/>
    <w:rsid w:val="00E536FB"/>
    <w:rsid w:val="00E5399C"/>
    <w:rsid w:val="00E53A60"/>
    <w:rsid w:val="00E53DE8"/>
    <w:rsid w:val="00E53F2A"/>
    <w:rsid w:val="00E540F5"/>
    <w:rsid w:val="00E54373"/>
    <w:rsid w:val="00E545A1"/>
    <w:rsid w:val="00E5462C"/>
    <w:rsid w:val="00E55CEE"/>
    <w:rsid w:val="00E55E8A"/>
    <w:rsid w:val="00E5601A"/>
    <w:rsid w:val="00E56FD7"/>
    <w:rsid w:val="00E57A99"/>
    <w:rsid w:val="00E57D5E"/>
    <w:rsid w:val="00E57E3A"/>
    <w:rsid w:val="00E6018D"/>
    <w:rsid w:val="00E60A6C"/>
    <w:rsid w:val="00E61629"/>
    <w:rsid w:val="00E61648"/>
    <w:rsid w:val="00E61C23"/>
    <w:rsid w:val="00E62119"/>
    <w:rsid w:val="00E622E9"/>
    <w:rsid w:val="00E62399"/>
    <w:rsid w:val="00E6262E"/>
    <w:rsid w:val="00E62E19"/>
    <w:rsid w:val="00E62F38"/>
    <w:rsid w:val="00E634C5"/>
    <w:rsid w:val="00E63F26"/>
    <w:rsid w:val="00E63F85"/>
    <w:rsid w:val="00E6424B"/>
    <w:rsid w:val="00E64303"/>
    <w:rsid w:val="00E64307"/>
    <w:rsid w:val="00E644E8"/>
    <w:rsid w:val="00E644FB"/>
    <w:rsid w:val="00E64D15"/>
    <w:rsid w:val="00E6538E"/>
    <w:rsid w:val="00E66A29"/>
    <w:rsid w:val="00E66D76"/>
    <w:rsid w:val="00E66DBA"/>
    <w:rsid w:val="00E670FB"/>
    <w:rsid w:val="00E67B5F"/>
    <w:rsid w:val="00E67D22"/>
    <w:rsid w:val="00E70489"/>
    <w:rsid w:val="00E7096B"/>
    <w:rsid w:val="00E70B6D"/>
    <w:rsid w:val="00E711B0"/>
    <w:rsid w:val="00E7129A"/>
    <w:rsid w:val="00E713EC"/>
    <w:rsid w:val="00E719E1"/>
    <w:rsid w:val="00E71CEE"/>
    <w:rsid w:val="00E723B2"/>
    <w:rsid w:val="00E72BCD"/>
    <w:rsid w:val="00E73050"/>
    <w:rsid w:val="00E735CC"/>
    <w:rsid w:val="00E73B26"/>
    <w:rsid w:val="00E73CEC"/>
    <w:rsid w:val="00E73D4B"/>
    <w:rsid w:val="00E744D6"/>
    <w:rsid w:val="00E744E9"/>
    <w:rsid w:val="00E74D84"/>
    <w:rsid w:val="00E7503D"/>
    <w:rsid w:val="00E75E76"/>
    <w:rsid w:val="00E75FF5"/>
    <w:rsid w:val="00E77343"/>
    <w:rsid w:val="00E77AD8"/>
    <w:rsid w:val="00E77C9A"/>
    <w:rsid w:val="00E80B00"/>
    <w:rsid w:val="00E80E44"/>
    <w:rsid w:val="00E816E8"/>
    <w:rsid w:val="00E81DE5"/>
    <w:rsid w:val="00E821E2"/>
    <w:rsid w:val="00E822CD"/>
    <w:rsid w:val="00E82583"/>
    <w:rsid w:val="00E8290B"/>
    <w:rsid w:val="00E82DB5"/>
    <w:rsid w:val="00E837E9"/>
    <w:rsid w:val="00E83B1F"/>
    <w:rsid w:val="00E83C39"/>
    <w:rsid w:val="00E83F8D"/>
    <w:rsid w:val="00E845FA"/>
    <w:rsid w:val="00E8502A"/>
    <w:rsid w:val="00E86699"/>
    <w:rsid w:val="00E86AE4"/>
    <w:rsid w:val="00E8756F"/>
    <w:rsid w:val="00E877B0"/>
    <w:rsid w:val="00E87841"/>
    <w:rsid w:val="00E87CEF"/>
    <w:rsid w:val="00E87F1B"/>
    <w:rsid w:val="00E87F31"/>
    <w:rsid w:val="00E9028A"/>
    <w:rsid w:val="00E90715"/>
    <w:rsid w:val="00E912F9"/>
    <w:rsid w:val="00E913D4"/>
    <w:rsid w:val="00E91621"/>
    <w:rsid w:val="00E92192"/>
    <w:rsid w:val="00E921AB"/>
    <w:rsid w:val="00E92ABE"/>
    <w:rsid w:val="00E92AC0"/>
    <w:rsid w:val="00E932F2"/>
    <w:rsid w:val="00E94784"/>
    <w:rsid w:val="00E948C1"/>
    <w:rsid w:val="00E95F57"/>
    <w:rsid w:val="00E9713C"/>
    <w:rsid w:val="00E9742B"/>
    <w:rsid w:val="00E9763A"/>
    <w:rsid w:val="00E977A8"/>
    <w:rsid w:val="00EA0163"/>
    <w:rsid w:val="00EA0C1D"/>
    <w:rsid w:val="00EA2766"/>
    <w:rsid w:val="00EA2BE8"/>
    <w:rsid w:val="00EA3354"/>
    <w:rsid w:val="00EA4B16"/>
    <w:rsid w:val="00EA539C"/>
    <w:rsid w:val="00EA6D8A"/>
    <w:rsid w:val="00EA6EEF"/>
    <w:rsid w:val="00EA71FA"/>
    <w:rsid w:val="00EA7343"/>
    <w:rsid w:val="00EA795B"/>
    <w:rsid w:val="00EA7E30"/>
    <w:rsid w:val="00EB01EA"/>
    <w:rsid w:val="00EB0AFC"/>
    <w:rsid w:val="00EB0BE4"/>
    <w:rsid w:val="00EB0F3F"/>
    <w:rsid w:val="00EB1017"/>
    <w:rsid w:val="00EB118C"/>
    <w:rsid w:val="00EB13A4"/>
    <w:rsid w:val="00EB13C3"/>
    <w:rsid w:val="00EB17C0"/>
    <w:rsid w:val="00EB1AC2"/>
    <w:rsid w:val="00EB2A92"/>
    <w:rsid w:val="00EB2DCD"/>
    <w:rsid w:val="00EB2E71"/>
    <w:rsid w:val="00EB3275"/>
    <w:rsid w:val="00EB39CF"/>
    <w:rsid w:val="00EB44FC"/>
    <w:rsid w:val="00EB49C9"/>
    <w:rsid w:val="00EB4FC4"/>
    <w:rsid w:val="00EB513A"/>
    <w:rsid w:val="00EB5153"/>
    <w:rsid w:val="00EB52FB"/>
    <w:rsid w:val="00EB5B15"/>
    <w:rsid w:val="00EB5FFB"/>
    <w:rsid w:val="00EB68EF"/>
    <w:rsid w:val="00EB6A21"/>
    <w:rsid w:val="00EB6EDB"/>
    <w:rsid w:val="00EB6EF2"/>
    <w:rsid w:val="00EB72E8"/>
    <w:rsid w:val="00EB7703"/>
    <w:rsid w:val="00EB7E26"/>
    <w:rsid w:val="00EC070D"/>
    <w:rsid w:val="00EC0846"/>
    <w:rsid w:val="00EC0E1B"/>
    <w:rsid w:val="00EC119A"/>
    <w:rsid w:val="00EC12A8"/>
    <w:rsid w:val="00EC1C8E"/>
    <w:rsid w:val="00EC2355"/>
    <w:rsid w:val="00EC2CF8"/>
    <w:rsid w:val="00EC2DBF"/>
    <w:rsid w:val="00EC31A4"/>
    <w:rsid w:val="00EC3492"/>
    <w:rsid w:val="00EC3E3B"/>
    <w:rsid w:val="00EC3FD5"/>
    <w:rsid w:val="00EC3FD8"/>
    <w:rsid w:val="00EC42C3"/>
    <w:rsid w:val="00EC47E7"/>
    <w:rsid w:val="00EC4909"/>
    <w:rsid w:val="00EC4B7C"/>
    <w:rsid w:val="00EC4EDF"/>
    <w:rsid w:val="00EC50D6"/>
    <w:rsid w:val="00EC5479"/>
    <w:rsid w:val="00EC5F1E"/>
    <w:rsid w:val="00EC61FC"/>
    <w:rsid w:val="00EC6682"/>
    <w:rsid w:val="00EC68AD"/>
    <w:rsid w:val="00EC71EC"/>
    <w:rsid w:val="00EC7911"/>
    <w:rsid w:val="00ED02F7"/>
    <w:rsid w:val="00ED0C97"/>
    <w:rsid w:val="00ED1300"/>
    <w:rsid w:val="00ED146E"/>
    <w:rsid w:val="00ED18E1"/>
    <w:rsid w:val="00ED1F1B"/>
    <w:rsid w:val="00ED25F2"/>
    <w:rsid w:val="00ED349A"/>
    <w:rsid w:val="00ED34E4"/>
    <w:rsid w:val="00ED3DAB"/>
    <w:rsid w:val="00ED3F34"/>
    <w:rsid w:val="00ED4064"/>
    <w:rsid w:val="00ED4ACA"/>
    <w:rsid w:val="00ED4DAD"/>
    <w:rsid w:val="00ED5171"/>
    <w:rsid w:val="00ED5970"/>
    <w:rsid w:val="00ED59CB"/>
    <w:rsid w:val="00ED6B29"/>
    <w:rsid w:val="00ED736E"/>
    <w:rsid w:val="00ED78EF"/>
    <w:rsid w:val="00ED7F85"/>
    <w:rsid w:val="00EE012B"/>
    <w:rsid w:val="00EE01AA"/>
    <w:rsid w:val="00EE07D6"/>
    <w:rsid w:val="00EE0A16"/>
    <w:rsid w:val="00EE0A2D"/>
    <w:rsid w:val="00EE0CA4"/>
    <w:rsid w:val="00EE1138"/>
    <w:rsid w:val="00EE115F"/>
    <w:rsid w:val="00EE19BB"/>
    <w:rsid w:val="00EE1B7F"/>
    <w:rsid w:val="00EE1ED2"/>
    <w:rsid w:val="00EE20F8"/>
    <w:rsid w:val="00EE244B"/>
    <w:rsid w:val="00EE285B"/>
    <w:rsid w:val="00EE2B74"/>
    <w:rsid w:val="00EE351B"/>
    <w:rsid w:val="00EE3D1C"/>
    <w:rsid w:val="00EE404C"/>
    <w:rsid w:val="00EE40A4"/>
    <w:rsid w:val="00EE42B0"/>
    <w:rsid w:val="00EE47AA"/>
    <w:rsid w:val="00EE48C7"/>
    <w:rsid w:val="00EE48CD"/>
    <w:rsid w:val="00EE4AAB"/>
    <w:rsid w:val="00EE5919"/>
    <w:rsid w:val="00EE5B1A"/>
    <w:rsid w:val="00EE5B72"/>
    <w:rsid w:val="00EE6E88"/>
    <w:rsid w:val="00EE6F2A"/>
    <w:rsid w:val="00EE724C"/>
    <w:rsid w:val="00EE7D81"/>
    <w:rsid w:val="00EF012A"/>
    <w:rsid w:val="00EF04AD"/>
    <w:rsid w:val="00EF0808"/>
    <w:rsid w:val="00EF169C"/>
    <w:rsid w:val="00EF1796"/>
    <w:rsid w:val="00EF1AAB"/>
    <w:rsid w:val="00EF1DB4"/>
    <w:rsid w:val="00EF1FDA"/>
    <w:rsid w:val="00EF23BC"/>
    <w:rsid w:val="00EF263C"/>
    <w:rsid w:val="00EF2A7F"/>
    <w:rsid w:val="00EF2AB1"/>
    <w:rsid w:val="00EF34D8"/>
    <w:rsid w:val="00EF4972"/>
    <w:rsid w:val="00EF4E28"/>
    <w:rsid w:val="00EF6758"/>
    <w:rsid w:val="00EF6921"/>
    <w:rsid w:val="00EF6A01"/>
    <w:rsid w:val="00EF6CC2"/>
    <w:rsid w:val="00EF6F21"/>
    <w:rsid w:val="00EF73FA"/>
    <w:rsid w:val="00EF7AF0"/>
    <w:rsid w:val="00EF7EDA"/>
    <w:rsid w:val="00F014C7"/>
    <w:rsid w:val="00F01DEB"/>
    <w:rsid w:val="00F02043"/>
    <w:rsid w:val="00F0264F"/>
    <w:rsid w:val="00F032E9"/>
    <w:rsid w:val="00F0376A"/>
    <w:rsid w:val="00F03926"/>
    <w:rsid w:val="00F03D91"/>
    <w:rsid w:val="00F0443E"/>
    <w:rsid w:val="00F04D84"/>
    <w:rsid w:val="00F05281"/>
    <w:rsid w:val="00F052AD"/>
    <w:rsid w:val="00F05A4B"/>
    <w:rsid w:val="00F05E9F"/>
    <w:rsid w:val="00F05FD5"/>
    <w:rsid w:val="00F06BCF"/>
    <w:rsid w:val="00F07F2F"/>
    <w:rsid w:val="00F103B9"/>
    <w:rsid w:val="00F106B1"/>
    <w:rsid w:val="00F10785"/>
    <w:rsid w:val="00F10BC5"/>
    <w:rsid w:val="00F11879"/>
    <w:rsid w:val="00F129E3"/>
    <w:rsid w:val="00F12AD8"/>
    <w:rsid w:val="00F12BCB"/>
    <w:rsid w:val="00F12DBE"/>
    <w:rsid w:val="00F12E46"/>
    <w:rsid w:val="00F12F76"/>
    <w:rsid w:val="00F13326"/>
    <w:rsid w:val="00F14161"/>
    <w:rsid w:val="00F14695"/>
    <w:rsid w:val="00F15015"/>
    <w:rsid w:val="00F154C6"/>
    <w:rsid w:val="00F15B4C"/>
    <w:rsid w:val="00F15F85"/>
    <w:rsid w:val="00F165BB"/>
    <w:rsid w:val="00F1695F"/>
    <w:rsid w:val="00F16F10"/>
    <w:rsid w:val="00F17138"/>
    <w:rsid w:val="00F174BC"/>
    <w:rsid w:val="00F175CD"/>
    <w:rsid w:val="00F17B49"/>
    <w:rsid w:val="00F20C9A"/>
    <w:rsid w:val="00F2121A"/>
    <w:rsid w:val="00F21B74"/>
    <w:rsid w:val="00F21C75"/>
    <w:rsid w:val="00F220D4"/>
    <w:rsid w:val="00F225BC"/>
    <w:rsid w:val="00F22B40"/>
    <w:rsid w:val="00F22C15"/>
    <w:rsid w:val="00F234BB"/>
    <w:rsid w:val="00F2354D"/>
    <w:rsid w:val="00F23FE5"/>
    <w:rsid w:val="00F248A8"/>
    <w:rsid w:val="00F248C9"/>
    <w:rsid w:val="00F2529C"/>
    <w:rsid w:val="00F255C7"/>
    <w:rsid w:val="00F25807"/>
    <w:rsid w:val="00F25829"/>
    <w:rsid w:val="00F25F79"/>
    <w:rsid w:val="00F2611F"/>
    <w:rsid w:val="00F26151"/>
    <w:rsid w:val="00F26265"/>
    <w:rsid w:val="00F26B38"/>
    <w:rsid w:val="00F26DD9"/>
    <w:rsid w:val="00F27C69"/>
    <w:rsid w:val="00F27F62"/>
    <w:rsid w:val="00F27F80"/>
    <w:rsid w:val="00F3053E"/>
    <w:rsid w:val="00F30DAC"/>
    <w:rsid w:val="00F30EA0"/>
    <w:rsid w:val="00F313B3"/>
    <w:rsid w:val="00F31479"/>
    <w:rsid w:val="00F31AFA"/>
    <w:rsid w:val="00F31E1E"/>
    <w:rsid w:val="00F32FE0"/>
    <w:rsid w:val="00F333E3"/>
    <w:rsid w:val="00F347F2"/>
    <w:rsid w:val="00F34B24"/>
    <w:rsid w:val="00F34ED7"/>
    <w:rsid w:val="00F34F05"/>
    <w:rsid w:val="00F34F35"/>
    <w:rsid w:val="00F351F4"/>
    <w:rsid w:val="00F36247"/>
    <w:rsid w:val="00F36681"/>
    <w:rsid w:val="00F3730E"/>
    <w:rsid w:val="00F37C3F"/>
    <w:rsid w:val="00F4036E"/>
    <w:rsid w:val="00F4088C"/>
    <w:rsid w:val="00F40F8D"/>
    <w:rsid w:val="00F415A5"/>
    <w:rsid w:val="00F420ED"/>
    <w:rsid w:val="00F4216B"/>
    <w:rsid w:val="00F42312"/>
    <w:rsid w:val="00F42526"/>
    <w:rsid w:val="00F42567"/>
    <w:rsid w:val="00F429A1"/>
    <w:rsid w:val="00F42C73"/>
    <w:rsid w:val="00F43BA1"/>
    <w:rsid w:val="00F445F0"/>
    <w:rsid w:val="00F44AA8"/>
    <w:rsid w:val="00F44B24"/>
    <w:rsid w:val="00F44CE1"/>
    <w:rsid w:val="00F454E7"/>
    <w:rsid w:val="00F4584E"/>
    <w:rsid w:val="00F47922"/>
    <w:rsid w:val="00F47927"/>
    <w:rsid w:val="00F502E7"/>
    <w:rsid w:val="00F51342"/>
    <w:rsid w:val="00F5239B"/>
    <w:rsid w:val="00F523EC"/>
    <w:rsid w:val="00F52426"/>
    <w:rsid w:val="00F52BC1"/>
    <w:rsid w:val="00F52E77"/>
    <w:rsid w:val="00F52ECB"/>
    <w:rsid w:val="00F53033"/>
    <w:rsid w:val="00F53A1B"/>
    <w:rsid w:val="00F53B63"/>
    <w:rsid w:val="00F54400"/>
    <w:rsid w:val="00F546ED"/>
    <w:rsid w:val="00F54D15"/>
    <w:rsid w:val="00F550E0"/>
    <w:rsid w:val="00F55FFB"/>
    <w:rsid w:val="00F56241"/>
    <w:rsid w:val="00F57D31"/>
    <w:rsid w:val="00F602A8"/>
    <w:rsid w:val="00F604A4"/>
    <w:rsid w:val="00F60959"/>
    <w:rsid w:val="00F60F6B"/>
    <w:rsid w:val="00F629EF"/>
    <w:rsid w:val="00F62A6E"/>
    <w:rsid w:val="00F634F7"/>
    <w:rsid w:val="00F63569"/>
    <w:rsid w:val="00F63EA3"/>
    <w:rsid w:val="00F6532C"/>
    <w:rsid w:val="00F654CE"/>
    <w:rsid w:val="00F65C07"/>
    <w:rsid w:val="00F668D1"/>
    <w:rsid w:val="00F66BCA"/>
    <w:rsid w:val="00F67517"/>
    <w:rsid w:val="00F67555"/>
    <w:rsid w:val="00F700CA"/>
    <w:rsid w:val="00F704DF"/>
    <w:rsid w:val="00F70BFE"/>
    <w:rsid w:val="00F70D53"/>
    <w:rsid w:val="00F70E13"/>
    <w:rsid w:val="00F71B80"/>
    <w:rsid w:val="00F71DBA"/>
    <w:rsid w:val="00F7226C"/>
    <w:rsid w:val="00F728DD"/>
    <w:rsid w:val="00F735B8"/>
    <w:rsid w:val="00F7378F"/>
    <w:rsid w:val="00F73883"/>
    <w:rsid w:val="00F739FB"/>
    <w:rsid w:val="00F73C3A"/>
    <w:rsid w:val="00F73E5E"/>
    <w:rsid w:val="00F73E9A"/>
    <w:rsid w:val="00F7446E"/>
    <w:rsid w:val="00F75664"/>
    <w:rsid w:val="00F75737"/>
    <w:rsid w:val="00F76DD3"/>
    <w:rsid w:val="00F77CAF"/>
    <w:rsid w:val="00F80128"/>
    <w:rsid w:val="00F80231"/>
    <w:rsid w:val="00F80414"/>
    <w:rsid w:val="00F8044A"/>
    <w:rsid w:val="00F808EF"/>
    <w:rsid w:val="00F80E0B"/>
    <w:rsid w:val="00F8209C"/>
    <w:rsid w:val="00F8240C"/>
    <w:rsid w:val="00F827A9"/>
    <w:rsid w:val="00F8289F"/>
    <w:rsid w:val="00F82C55"/>
    <w:rsid w:val="00F82CA7"/>
    <w:rsid w:val="00F8342A"/>
    <w:rsid w:val="00F836E7"/>
    <w:rsid w:val="00F84311"/>
    <w:rsid w:val="00F8469C"/>
    <w:rsid w:val="00F84C94"/>
    <w:rsid w:val="00F8523D"/>
    <w:rsid w:val="00F85FAB"/>
    <w:rsid w:val="00F86087"/>
    <w:rsid w:val="00F8637B"/>
    <w:rsid w:val="00F8709F"/>
    <w:rsid w:val="00F871F2"/>
    <w:rsid w:val="00F877F8"/>
    <w:rsid w:val="00F87998"/>
    <w:rsid w:val="00F87CC5"/>
    <w:rsid w:val="00F87EE3"/>
    <w:rsid w:val="00F900B8"/>
    <w:rsid w:val="00F9041B"/>
    <w:rsid w:val="00F90475"/>
    <w:rsid w:val="00F909C1"/>
    <w:rsid w:val="00F91100"/>
    <w:rsid w:val="00F9142C"/>
    <w:rsid w:val="00F914A1"/>
    <w:rsid w:val="00F915B7"/>
    <w:rsid w:val="00F920F5"/>
    <w:rsid w:val="00F9241C"/>
    <w:rsid w:val="00F925C3"/>
    <w:rsid w:val="00F92F17"/>
    <w:rsid w:val="00F930F0"/>
    <w:rsid w:val="00F931CF"/>
    <w:rsid w:val="00F94462"/>
    <w:rsid w:val="00F94476"/>
    <w:rsid w:val="00F94891"/>
    <w:rsid w:val="00F948E4"/>
    <w:rsid w:val="00F952C6"/>
    <w:rsid w:val="00F9642B"/>
    <w:rsid w:val="00F96D03"/>
    <w:rsid w:val="00F976A9"/>
    <w:rsid w:val="00F97E56"/>
    <w:rsid w:val="00FA073C"/>
    <w:rsid w:val="00FA081E"/>
    <w:rsid w:val="00FA0EB3"/>
    <w:rsid w:val="00FA2172"/>
    <w:rsid w:val="00FA2BC9"/>
    <w:rsid w:val="00FA2D22"/>
    <w:rsid w:val="00FA3BC4"/>
    <w:rsid w:val="00FA3DE7"/>
    <w:rsid w:val="00FA4036"/>
    <w:rsid w:val="00FA4294"/>
    <w:rsid w:val="00FA4773"/>
    <w:rsid w:val="00FA4CF3"/>
    <w:rsid w:val="00FA4D65"/>
    <w:rsid w:val="00FA66B3"/>
    <w:rsid w:val="00FA6E09"/>
    <w:rsid w:val="00FA7D27"/>
    <w:rsid w:val="00FB060E"/>
    <w:rsid w:val="00FB08A6"/>
    <w:rsid w:val="00FB0FD1"/>
    <w:rsid w:val="00FB14C0"/>
    <w:rsid w:val="00FB2D26"/>
    <w:rsid w:val="00FB2EAC"/>
    <w:rsid w:val="00FB33EA"/>
    <w:rsid w:val="00FB365D"/>
    <w:rsid w:val="00FB3B4B"/>
    <w:rsid w:val="00FB48D3"/>
    <w:rsid w:val="00FB4D3E"/>
    <w:rsid w:val="00FB5441"/>
    <w:rsid w:val="00FB5716"/>
    <w:rsid w:val="00FB582B"/>
    <w:rsid w:val="00FB59F8"/>
    <w:rsid w:val="00FB5A0F"/>
    <w:rsid w:val="00FB5E87"/>
    <w:rsid w:val="00FB63E0"/>
    <w:rsid w:val="00FB740F"/>
    <w:rsid w:val="00FB7A8C"/>
    <w:rsid w:val="00FB7DED"/>
    <w:rsid w:val="00FC00C7"/>
    <w:rsid w:val="00FC0354"/>
    <w:rsid w:val="00FC0CE4"/>
    <w:rsid w:val="00FC0F9D"/>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624"/>
    <w:rsid w:val="00FC5EB6"/>
    <w:rsid w:val="00FC6682"/>
    <w:rsid w:val="00FC6903"/>
    <w:rsid w:val="00FC7393"/>
    <w:rsid w:val="00FD014E"/>
    <w:rsid w:val="00FD0256"/>
    <w:rsid w:val="00FD07A7"/>
    <w:rsid w:val="00FD1356"/>
    <w:rsid w:val="00FD1855"/>
    <w:rsid w:val="00FD1980"/>
    <w:rsid w:val="00FD284E"/>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D09"/>
    <w:rsid w:val="00FE6445"/>
    <w:rsid w:val="00FE6FE4"/>
    <w:rsid w:val="00FE7337"/>
    <w:rsid w:val="00FE7BAB"/>
    <w:rsid w:val="00FF0E8F"/>
    <w:rsid w:val="00FF0EF6"/>
    <w:rsid w:val="00FF163C"/>
    <w:rsid w:val="00FF194F"/>
    <w:rsid w:val="00FF228A"/>
    <w:rsid w:val="00FF25AA"/>
    <w:rsid w:val="00FF2978"/>
    <w:rsid w:val="00FF29FF"/>
    <w:rsid w:val="00FF2C07"/>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7811"/>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69B2EF-4B76-4850-843A-F3DDE340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6"/>
      </w:numPr>
      <w:contextualSpacing/>
    </w:pPr>
  </w:style>
  <w:style w:type="paragraph" w:styleId="Firma">
    <w:name w:val="Signature"/>
    <w:basedOn w:val="Normal"/>
    <w:link w:val="FirmaCar"/>
    <w:uiPriority w:val="99"/>
    <w:unhideWhenUsed/>
    <w:rsid w:val="006B49DE"/>
    <w:pPr>
      <w:ind w:left="4252"/>
    </w:pPr>
  </w:style>
  <w:style w:type="character" w:customStyle="1" w:styleId="FirmaCar">
    <w:name w:val="Firma Car"/>
    <w:basedOn w:val="Fuentedeprrafopredeter"/>
    <w:link w:val="Firma"/>
    <w:uiPriority w:val="99"/>
    <w:rsid w:val="006B49DE"/>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141">
      <w:bodyDiv w:val="1"/>
      <w:marLeft w:val="0"/>
      <w:marRight w:val="0"/>
      <w:marTop w:val="0"/>
      <w:marBottom w:val="0"/>
      <w:divBdr>
        <w:top w:val="none" w:sz="0" w:space="0" w:color="auto"/>
        <w:left w:val="none" w:sz="0" w:space="0" w:color="auto"/>
        <w:bottom w:val="none" w:sz="0" w:space="0" w:color="auto"/>
        <w:right w:val="none" w:sz="0" w:space="0" w:color="auto"/>
      </w:divBdr>
    </w:div>
    <w:div w:id="126320075">
      <w:bodyDiv w:val="1"/>
      <w:marLeft w:val="0"/>
      <w:marRight w:val="0"/>
      <w:marTop w:val="0"/>
      <w:marBottom w:val="0"/>
      <w:divBdr>
        <w:top w:val="none" w:sz="0" w:space="0" w:color="auto"/>
        <w:left w:val="none" w:sz="0" w:space="0" w:color="auto"/>
        <w:bottom w:val="none" w:sz="0" w:space="0" w:color="auto"/>
        <w:right w:val="none" w:sz="0" w:space="0" w:color="auto"/>
      </w:divBdr>
    </w:div>
    <w:div w:id="127286792">
      <w:bodyDiv w:val="1"/>
      <w:marLeft w:val="0"/>
      <w:marRight w:val="0"/>
      <w:marTop w:val="0"/>
      <w:marBottom w:val="0"/>
      <w:divBdr>
        <w:top w:val="none" w:sz="0" w:space="0" w:color="auto"/>
        <w:left w:val="none" w:sz="0" w:space="0" w:color="auto"/>
        <w:bottom w:val="none" w:sz="0" w:space="0" w:color="auto"/>
        <w:right w:val="none" w:sz="0" w:space="0" w:color="auto"/>
      </w:divBdr>
    </w:div>
    <w:div w:id="162554792">
      <w:bodyDiv w:val="1"/>
      <w:marLeft w:val="0"/>
      <w:marRight w:val="0"/>
      <w:marTop w:val="0"/>
      <w:marBottom w:val="0"/>
      <w:divBdr>
        <w:top w:val="none" w:sz="0" w:space="0" w:color="auto"/>
        <w:left w:val="none" w:sz="0" w:space="0" w:color="auto"/>
        <w:bottom w:val="none" w:sz="0" w:space="0" w:color="auto"/>
        <w:right w:val="none" w:sz="0" w:space="0" w:color="auto"/>
      </w:divBdr>
    </w:div>
    <w:div w:id="177352724">
      <w:bodyDiv w:val="1"/>
      <w:marLeft w:val="0"/>
      <w:marRight w:val="0"/>
      <w:marTop w:val="0"/>
      <w:marBottom w:val="0"/>
      <w:divBdr>
        <w:top w:val="none" w:sz="0" w:space="0" w:color="auto"/>
        <w:left w:val="none" w:sz="0" w:space="0" w:color="auto"/>
        <w:bottom w:val="none" w:sz="0" w:space="0" w:color="auto"/>
        <w:right w:val="none" w:sz="0" w:space="0" w:color="auto"/>
      </w:divBdr>
    </w:div>
    <w:div w:id="270283350">
      <w:marLeft w:val="0"/>
      <w:marRight w:val="0"/>
      <w:marTop w:val="0"/>
      <w:marBottom w:val="0"/>
      <w:divBdr>
        <w:top w:val="none" w:sz="0" w:space="0" w:color="auto"/>
        <w:left w:val="none" w:sz="0" w:space="0" w:color="auto"/>
        <w:bottom w:val="none" w:sz="0" w:space="0" w:color="auto"/>
        <w:right w:val="none" w:sz="0" w:space="0" w:color="auto"/>
      </w:divBdr>
      <w:divsChild>
        <w:div w:id="270283362">
          <w:marLeft w:val="45"/>
          <w:marRight w:val="45"/>
          <w:marTop w:val="15"/>
          <w:marBottom w:val="0"/>
          <w:divBdr>
            <w:top w:val="none" w:sz="0" w:space="0" w:color="auto"/>
            <w:left w:val="none" w:sz="0" w:space="0" w:color="auto"/>
            <w:bottom w:val="none" w:sz="0" w:space="0" w:color="auto"/>
            <w:right w:val="none" w:sz="0" w:space="0" w:color="auto"/>
          </w:divBdr>
          <w:divsChild>
            <w:div w:id="270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3351">
      <w:marLeft w:val="0"/>
      <w:marRight w:val="0"/>
      <w:marTop w:val="0"/>
      <w:marBottom w:val="0"/>
      <w:divBdr>
        <w:top w:val="none" w:sz="0" w:space="0" w:color="auto"/>
        <w:left w:val="none" w:sz="0" w:space="0" w:color="auto"/>
        <w:bottom w:val="none" w:sz="0" w:space="0" w:color="auto"/>
        <w:right w:val="none" w:sz="0" w:space="0" w:color="auto"/>
      </w:divBdr>
      <w:divsChild>
        <w:div w:id="270283363">
          <w:marLeft w:val="45"/>
          <w:marRight w:val="45"/>
          <w:marTop w:val="15"/>
          <w:marBottom w:val="0"/>
          <w:divBdr>
            <w:top w:val="none" w:sz="0" w:space="0" w:color="auto"/>
            <w:left w:val="none" w:sz="0" w:space="0" w:color="auto"/>
            <w:bottom w:val="none" w:sz="0" w:space="0" w:color="auto"/>
            <w:right w:val="none" w:sz="0" w:space="0" w:color="auto"/>
          </w:divBdr>
          <w:divsChild>
            <w:div w:id="2702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3352">
      <w:marLeft w:val="0"/>
      <w:marRight w:val="0"/>
      <w:marTop w:val="0"/>
      <w:marBottom w:val="0"/>
      <w:divBdr>
        <w:top w:val="none" w:sz="0" w:space="0" w:color="auto"/>
        <w:left w:val="none" w:sz="0" w:space="0" w:color="auto"/>
        <w:bottom w:val="none" w:sz="0" w:space="0" w:color="auto"/>
        <w:right w:val="none" w:sz="0" w:space="0" w:color="auto"/>
      </w:divBdr>
    </w:div>
    <w:div w:id="270283353">
      <w:marLeft w:val="0"/>
      <w:marRight w:val="0"/>
      <w:marTop w:val="0"/>
      <w:marBottom w:val="0"/>
      <w:divBdr>
        <w:top w:val="none" w:sz="0" w:space="0" w:color="auto"/>
        <w:left w:val="none" w:sz="0" w:space="0" w:color="auto"/>
        <w:bottom w:val="none" w:sz="0" w:space="0" w:color="auto"/>
        <w:right w:val="none" w:sz="0" w:space="0" w:color="auto"/>
      </w:divBdr>
    </w:div>
    <w:div w:id="270283354">
      <w:marLeft w:val="0"/>
      <w:marRight w:val="0"/>
      <w:marTop w:val="0"/>
      <w:marBottom w:val="0"/>
      <w:divBdr>
        <w:top w:val="none" w:sz="0" w:space="0" w:color="auto"/>
        <w:left w:val="none" w:sz="0" w:space="0" w:color="auto"/>
        <w:bottom w:val="none" w:sz="0" w:space="0" w:color="auto"/>
        <w:right w:val="none" w:sz="0" w:space="0" w:color="auto"/>
      </w:divBdr>
    </w:div>
    <w:div w:id="270283355">
      <w:marLeft w:val="0"/>
      <w:marRight w:val="0"/>
      <w:marTop w:val="0"/>
      <w:marBottom w:val="0"/>
      <w:divBdr>
        <w:top w:val="none" w:sz="0" w:space="0" w:color="auto"/>
        <w:left w:val="none" w:sz="0" w:space="0" w:color="auto"/>
        <w:bottom w:val="none" w:sz="0" w:space="0" w:color="auto"/>
        <w:right w:val="none" w:sz="0" w:space="0" w:color="auto"/>
      </w:divBdr>
    </w:div>
    <w:div w:id="270283356">
      <w:marLeft w:val="0"/>
      <w:marRight w:val="0"/>
      <w:marTop w:val="0"/>
      <w:marBottom w:val="0"/>
      <w:divBdr>
        <w:top w:val="none" w:sz="0" w:space="0" w:color="auto"/>
        <w:left w:val="none" w:sz="0" w:space="0" w:color="auto"/>
        <w:bottom w:val="none" w:sz="0" w:space="0" w:color="auto"/>
        <w:right w:val="none" w:sz="0" w:space="0" w:color="auto"/>
      </w:divBdr>
    </w:div>
    <w:div w:id="270283357">
      <w:marLeft w:val="0"/>
      <w:marRight w:val="0"/>
      <w:marTop w:val="0"/>
      <w:marBottom w:val="0"/>
      <w:divBdr>
        <w:top w:val="none" w:sz="0" w:space="0" w:color="auto"/>
        <w:left w:val="none" w:sz="0" w:space="0" w:color="auto"/>
        <w:bottom w:val="none" w:sz="0" w:space="0" w:color="auto"/>
        <w:right w:val="none" w:sz="0" w:space="0" w:color="auto"/>
      </w:divBdr>
    </w:div>
    <w:div w:id="270283358">
      <w:marLeft w:val="0"/>
      <w:marRight w:val="0"/>
      <w:marTop w:val="0"/>
      <w:marBottom w:val="0"/>
      <w:divBdr>
        <w:top w:val="none" w:sz="0" w:space="0" w:color="auto"/>
        <w:left w:val="none" w:sz="0" w:space="0" w:color="auto"/>
        <w:bottom w:val="none" w:sz="0" w:space="0" w:color="auto"/>
        <w:right w:val="none" w:sz="0" w:space="0" w:color="auto"/>
      </w:divBdr>
    </w:div>
    <w:div w:id="270283359">
      <w:marLeft w:val="0"/>
      <w:marRight w:val="0"/>
      <w:marTop w:val="0"/>
      <w:marBottom w:val="0"/>
      <w:divBdr>
        <w:top w:val="none" w:sz="0" w:space="0" w:color="auto"/>
        <w:left w:val="none" w:sz="0" w:space="0" w:color="auto"/>
        <w:bottom w:val="none" w:sz="0" w:space="0" w:color="auto"/>
        <w:right w:val="none" w:sz="0" w:space="0" w:color="auto"/>
      </w:divBdr>
    </w:div>
    <w:div w:id="270283364">
      <w:marLeft w:val="0"/>
      <w:marRight w:val="0"/>
      <w:marTop w:val="0"/>
      <w:marBottom w:val="0"/>
      <w:divBdr>
        <w:top w:val="none" w:sz="0" w:space="0" w:color="auto"/>
        <w:left w:val="none" w:sz="0" w:space="0" w:color="auto"/>
        <w:bottom w:val="none" w:sz="0" w:space="0" w:color="auto"/>
        <w:right w:val="none" w:sz="0" w:space="0" w:color="auto"/>
      </w:divBdr>
      <w:divsChild>
        <w:div w:id="270283366">
          <w:marLeft w:val="45"/>
          <w:marRight w:val="45"/>
          <w:marTop w:val="15"/>
          <w:marBottom w:val="0"/>
          <w:divBdr>
            <w:top w:val="none" w:sz="0" w:space="0" w:color="auto"/>
            <w:left w:val="none" w:sz="0" w:space="0" w:color="auto"/>
            <w:bottom w:val="none" w:sz="0" w:space="0" w:color="auto"/>
            <w:right w:val="none" w:sz="0" w:space="0" w:color="auto"/>
          </w:divBdr>
          <w:divsChild>
            <w:div w:id="2702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9703">
      <w:bodyDiv w:val="1"/>
      <w:marLeft w:val="0"/>
      <w:marRight w:val="0"/>
      <w:marTop w:val="0"/>
      <w:marBottom w:val="0"/>
      <w:divBdr>
        <w:top w:val="none" w:sz="0" w:space="0" w:color="auto"/>
        <w:left w:val="none" w:sz="0" w:space="0" w:color="auto"/>
        <w:bottom w:val="none" w:sz="0" w:space="0" w:color="auto"/>
        <w:right w:val="none" w:sz="0" w:space="0" w:color="auto"/>
      </w:divBdr>
    </w:div>
    <w:div w:id="529686459">
      <w:bodyDiv w:val="1"/>
      <w:marLeft w:val="0"/>
      <w:marRight w:val="0"/>
      <w:marTop w:val="0"/>
      <w:marBottom w:val="0"/>
      <w:divBdr>
        <w:top w:val="none" w:sz="0" w:space="0" w:color="auto"/>
        <w:left w:val="none" w:sz="0" w:space="0" w:color="auto"/>
        <w:bottom w:val="none" w:sz="0" w:space="0" w:color="auto"/>
        <w:right w:val="none" w:sz="0" w:space="0" w:color="auto"/>
      </w:divBdr>
    </w:div>
    <w:div w:id="586890135">
      <w:bodyDiv w:val="1"/>
      <w:marLeft w:val="0"/>
      <w:marRight w:val="0"/>
      <w:marTop w:val="0"/>
      <w:marBottom w:val="0"/>
      <w:divBdr>
        <w:top w:val="none" w:sz="0" w:space="0" w:color="auto"/>
        <w:left w:val="none" w:sz="0" w:space="0" w:color="auto"/>
        <w:bottom w:val="none" w:sz="0" w:space="0" w:color="auto"/>
        <w:right w:val="none" w:sz="0" w:space="0" w:color="auto"/>
      </w:divBdr>
    </w:div>
    <w:div w:id="631640585">
      <w:bodyDiv w:val="1"/>
      <w:marLeft w:val="0"/>
      <w:marRight w:val="0"/>
      <w:marTop w:val="0"/>
      <w:marBottom w:val="0"/>
      <w:divBdr>
        <w:top w:val="none" w:sz="0" w:space="0" w:color="auto"/>
        <w:left w:val="none" w:sz="0" w:space="0" w:color="auto"/>
        <w:bottom w:val="none" w:sz="0" w:space="0" w:color="auto"/>
        <w:right w:val="none" w:sz="0" w:space="0" w:color="auto"/>
      </w:divBdr>
    </w:div>
    <w:div w:id="661857045">
      <w:bodyDiv w:val="1"/>
      <w:marLeft w:val="0"/>
      <w:marRight w:val="0"/>
      <w:marTop w:val="0"/>
      <w:marBottom w:val="0"/>
      <w:divBdr>
        <w:top w:val="none" w:sz="0" w:space="0" w:color="auto"/>
        <w:left w:val="none" w:sz="0" w:space="0" w:color="auto"/>
        <w:bottom w:val="none" w:sz="0" w:space="0" w:color="auto"/>
        <w:right w:val="none" w:sz="0" w:space="0" w:color="auto"/>
      </w:divBdr>
    </w:div>
    <w:div w:id="828593230">
      <w:bodyDiv w:val="1"/>
      <w:marLeft w:val="0"/>
      <w:marRight w:val="0"/>
      <w:marTop w:val="0"/>
      <w:marBottom w:val="0"/>
      <w:divBdr>
        <w:top w:val="none" w:sz="0" w:space="0" w:color="auto"/>
        <w:left w:val="none" w:sz="0" w:space="0" w:color="auto"/>
        <w:bottom w:val="none" w:sz="0" w:space="0" w:color="auto"/>
        <w:right w:val="none" w:sz="0" w:space="0" w:color="auto"/>
      </w:divBdr>
    </w:div>
    <w:div w:id="856624090">
      <w:bodyDiv w:val="1"/>
      <w:marLeft w:val="0"/>
      <w:marRight w:val="0"/>
      <w:marTop w:val="0"/>
      <w:marBottom w:val="0"/>
      <w:divBdr>
        <w:top w:val="none" w:sz="0" w:space="0" w:color="auto"/>
        <w:left w:val="none" w:sz="0" w:space="0" w:color="auto"/>
        <w:bottom w:val="none" w:sz="0" w:space="0" w:color="auto"/>
        <w:right w:val="none" w:sz="0" w:space="0" w:color="auto"/>
      </w:divBdr>
    </w:div>
    <w:div w:id="896479135">
      <w:bodyDiv w:val="1"/>
      <w:marLeft w:val="0"/>
      <w:marRight w:val="0"/>
      <w:marTop w:val="0"/>
      <w:marBottom w:val="0"/>
      <w:divBdr>
        <w:top w:val="none" w:sz="0" w:space="0" w:color="auto"/>
        <w:left w:val="none" w:sz="0" w:space="0" w:color="auto"/>
        <w:bottom w:val="none" w:sz="0" w:space="0" w:color="auto"/>
        <w:right w:val="none" w:sz="0" w:space="0" w:color="auto"/>
      </w:divBdr>
    </w:div>
    <w:div w:id="1002242521">
      <w:bodyDiv w:val="1"/>
      <w:marLeft w:val="0"/>
      <w:marRight w:val="0"/>
      <w:marTop w:val="0"/>
      <w:marBottom w:val="0"/>
      <w:divBdr>
        <w:top w:val="none" w:sz="0" w:space="0" w:color="auto"/>
        <w:left w:val="none" w:sz="0" w:space="0" w:color="auto"/>
        <w:bottom w:val="none" w:sz="0" w:space="0" w:color="auto"/>
        <w:right w:val="none" w:sz="0" w:space="0" w:color="auto"/>
      </w:divBdr>
    </w:div>
    <w:div w:id="1009909849">
      <w:bodyDiv w:val="1"/>
      <w:marLeft w:val="0"/>
      <w:marRight w:val="0"/>
      <w:marTop w:val="0"/>
      <w:marBottom w:val="0"/>
      <w:divBdr>
        <w:top w:val="none" w:sz="0" w:space="0" w:color="auto"/>
        <w:left w:val="none" w:sz="0" w:space="0" w:color="auto"/>
        <w:bottom w:val="none" w:sz="0" w:space="0" w:color="auto"/>
        <w:right w:val="none" w:sz="0" w:space="0" w:color="auto"/>
      </w:divBdr>
    </w:div>
    <w:div w:id="1121800032">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226841846">
      <w:bodyDiv w:val="1"/>
      <w:marLeft w:val="0"/>
      <w:marRight w:val="0"/>
      <w:marTop w:val="0"/>
      <w:marBottom w:val="0"/>
      <w:divBdr>
        <w:top w:val="none" w:sz="0" w:space="0" w:color="auto"/>
        <w:left w:val="none" w:sz="0" w:space="0" w:color="auto"/>
        <w:bottom w:val="none" w:sz="0" w:space="0" w:color="auto"/>
        <w:right w:val="none" w:sz="0" w:space="0" w:color="auto"/>
      </w:divBdr>
    </w:div>
    <w:div w:id="1265192709">
      <w:bodyDiv w:val="1"/>
      <w:marLeft w:val="0"/>
      <w:marRight w:val="0"/>
      <w:marTop w:val="0"/>
      <w:marBottom w:val="0"/>
      <w:divBdr>
        <w:top w:val="none" w:sz="0" w:space="0" w:color="auto"/>
        <w:left w:val="none" w:sz="0" w:space="0" w:color="auto"/>
        <w:bottom w:val="none" w:sz="0" w:space="0" w:color="auto"/>
        <w:right w:val="none" w:sz="0" w:space="0" w:color="auto"/>
      </w:divBdr>
    </w:div>
    <w:div w:id="1280379938">
      <w:bodyDiv w:val="1"/>
      <w:marLeft w:val="0"/>
      <w:marRight w:val="0"/>
      <w:marTop w:val="0"/>
      <w:marBottom w:val="0"/>
      <w:divBdr>
        <w:top w:val="none" w:sz="0" w:space="0" w:color="auto"/>
        <w:left w:val="none" w:sz="0" w:space="0" w:color="auto"/>
        <w:bottom w:val="none" w:sz="0" w:space="0" w:color="auto"/>
        <w:right w:val="none" w:sz="0" w:space="0" w:color="auto"/>
      </w:divBdr>
    </w:div>
    <w:div w:id="1300722504">
      <w:bodyDiv w:val="1"/>
      <w:marLeft w:val="0"/>
      <w:marRight w:val="0"/>
      <w:marTop w:val="0"/>
      <w:marBottom w:val="0"/>
      <w:divBdr>
        <w:top w:val="none" w:sz="0" w:space="0" w:color="auto"/>
        <w:left w:val="none" w:sz="0" w:space="0" w:color="auto"/>
        <w:bottom w:val="none" w:sz="0" w:space="0" w:color="auto"/>
        <w:right w:val="none" w:sz="0" w:space="0" w:color="auto"/>
      </w:divBdr>
    </w:div>
    <w:div w:id="1349528280">
      <w:bodyDiv w:val="1"/>
      <w:marLeft w:val="0"/>
      <w:marRight w:val="0"/>
      <w:marTop w:val="0"/>
      <w:marBottom w:val="0"/>
      <w:divBdr>
        <w:top w:val="none" w:sz="0" w:space="0" w:color="auto"/>
        <w:left w:val="none" w:sz="0" w:space="0" w:color="auto"/>
        <w:bottom w:val="none" w:sz="0" w:space="0" w:color="auto"/>
        <w:right w:val="none" w:sz="0" w:space="0" w:color="auto"/>
      </w:divBdr>
    </w:div>
    <w:div w:id="1368988964">
      <w:bodyDiv w:val="1"/>
      <w:marLeft w:val="0"/>
      <w:marRight w:val="0"/>
      <w:marTop w:val="0"/>
      <w:marBottom w:val="0"/>
      <w:divBdr>
        <w:top w:val="none" w:sz="0" w:space="0" w:color="auto"/>
        <w:left w:val="none" w:sz="0" w:space="0" w:color="auto"/>
        <w:bottom w:val="none" w:sz="0" w:space="0" w:color="auto"/>
        <w:right w:val="none" w:sz="0" w:space="0" w:color="auto"/>
      </w:divBdr>
    </w:div>
    <w:div w:id="1371805834">
      <w:bodyDiv w:val="1"/>
      <w:marLeft w:val="0"/>
      <w:marRight w:val="0"/>
      <w:marTop w:val="0"/>
      <w:marBottom w:val="0"/>
      <w:divBdr>
        <w:top w:val="none" w:sz="0" w:space="0" w:color="auto"/>
        <w:left w:val="none" w:sz="0" w:space="0" w:color="auto"/>
        <w:bottom w:val="none" w:sz="0" w:space="0" w:color="auto"/>
        <w:right w:val="none" w:sz="0" w:space="0" w:color="auto"/>
      </w:divBdr>
    </w:div>
    <w:div w:id="1430658128">
      <w:bodyDiv w:val="1"/>
      <w:marLeft w:val="0"/>
      <w:marRight w:val="0"/>
      <w:marTop w:val="0"/>
      <w:marBottom w:val="0"/>
      <w:divBdr>
        <w:top w:val="none" w:sz="0" w:space="0" w:color="auto"/>
        <w:left w:val="none" w:sz="0" w:space="0" w:color="auto"/>
        <w:bottom w:val="none" w:sz="0" w:space="0" w:color="auto"/>
        <w:right w:val="none" w:sz="0" w:space="0" w:color="auto"/>
      </w:divBdr>
    </w:div>
    <w:div w:id="1506288389">
      <w:bodyDiv w:val="1"/>
      <w:marLeft w:val="0"/>
      <w:marRight w:val="0"/>
      <w:marTop w:val="0"/>
      <w:marBottom w:val="0"/>
      <w:divBdr>
        <w:top w:val="none" w:sz="0" w:space="0" w:color="auto"/>
        <w:left w:val="none" w:sz="0" w:space="0" w:color="auto"/>
        <w:bottom w:val="none" w:sz="0" w:space="0" w:color="auto"/>
        <w:right w:val="none" w:sz="0" w:space="0" w:color="auto"/>
      </w:divBdr>
    </w:div>
    <w:div w:id="1549415431">
      <w:bodyDiv w:val="1"/>
      <w:marLeft w:val="0"/>
      <w:marRight w:val="0"/>
      <w:marTop w:val="0"/>
      <w:marBottom w:val="0"/>
      <w:divBdr>
        <w:top w:val="none" w:sz="0" w:space="0" w:color="auto"/>
        <w:left w:val="none" w:sz="0" w:space="0" w:color="auto"/>
        <w:bottom w:val="none" w:sz="0" w:space="0" w:color="auto"/>
        <w:right w:val="none" w:sz="0" w:space="0" w:color="auto"/>
      </w:divBdr>
    </w:div>
    <w:div w:id="1598906004">
      <w:bodyDiv w:val="1"/>
      <w:marLeft w:val="0"/>
      <w:marRight w:val="0"/>
      <w:marTop w:val="0"/>
      <w:marBottom w:val="0"/>
      <w:divBdr>
        <w:top w:val="none" w:sz="0" w:space="0" w:color="auto"/>
        <w:left w:val="none" w:sz="0" w:space="0" w:color="auto"/>
        <w:bottom w:val="none" w:sz="0" w:space="0" w:color="auto"/>
        <w:right w:val="none" w:sz="0" w:space="0" w:color="auto"/>
      </w:divBdr>
    </w:div>
    <w:div w:id="1707292163">
      <w:bodyDiv w:val="1"/>
      <w:marLeft w:val="0"/>
      <w:marRight w:val="0"/>
      <w:marTop w:val="0"/>
      <w:marBottom w:val="0"/>
      <w:divBdr>
        <w:top w:val="none" w:sz="0" w:space="0" w:color="auto"/>
        <w:left w:val="none" w:sz="0" w:space="0" w:color="auto"/>
        <w:bottom w:val="none" w:sz="0" w:space="0" w:color="auto"/>
        <w:right w:val="none" w:sz="0" w:space="0" w:color="auto"/>
      </w:divBdr>
    </w:div>
    <w:div w:id="1732389424">
      <w:bodyDiv w:val="1"/>
      <w:marLeft w:val="0"/>
      <w:marRight w:val="0"/>
      <w:marTop w:val="0"/>
      <w:marBottom w:val="0"/>
      <w:divBdr>
        <w:top w:val="none" w:sz="0" w:space="0" w:color="auto"/>
        <w:left w:val="none" w:sz="0" w:space="0" w:color="auto"/>
        <w:bottom w:val="none" w:sz="0" w:space="0" w:color="auto"/>
        <w:right w:val="none" w:sz="0" w:space="0" w:color="auto"/>
      </w:divBdr>
    </w:div>
    <w:div w:id="1743136379">
      <w:bodyDiv w:val="1"/>
      <w:marLeft w:val="0"/>
      <w:marRight w:val="0"/>
      <w:marTop w:val="0"/>
      <w:marBottom w:val="0"/>
      <w:divBdr>
        <w:top w:val="none" w:sz="0" w:space="0" w:color="auto"/>
        <w:left w:val="none" w:sz="0" w:space="0" w:color="auto"/>
        <w:bottom w:val="none" w:sz="0" w:space="0" w:color="auto"/>
        <w:right w:val="none" w:sz="0" w:space="0" w:color="auto"/>
      </w:divBdr>
    </w:div>
    <w:div w:id="1749884097">
      <w:bodyDiv w:val="1"/>
      <w:marLeft w:val="0"/>
      <w:marRight w:val="0"/>
      <w:marTop w:val="0"/>
      <w:marBottom w:val="0"/>
      <w:divBdr>
        <w:top w:val="none" w:sz="0" w:space="0" w:color="auto"/>
        <w:left w:val="none" w:sz="0" w:space="0" w:color="auto"/>
        <w:bottom w:val="none" w:sz="0" w:space="0" w:color="auto"/>
        <w:right w:val="none" w:sz="0" w:space="0" w:color="auto"/>
      </w:divBdr>
    </w:div>
    <w:div w:id="1809204662">
      <w:bodyDiv w:val="1"/>
      <w:marLeft w:val="0"/>
      <w:marRight w:val="0"/>
      <w:marTop w:val="0"/>
      <w:marBottom w:val="0"/>
      <w:divBdr>
        <w:top w:val="none" w:sz="0" w:space="0" w:color="auto"/>
        <w:left w:val="none" w:sz="0" w:space="0" w:color="auto"/>
        <w:bottom w:val="none" w:sz="0" w:space="0" w:color="auto"/>
        <w:right w:val="none" w:sz="0" w:space="0" w:color="auto"/>
      </w:divBdr>
    </w:div>
    <w:div w:id="1852455130">
      <w:bodyDiv w:val="1"/>
      <w:marLeft w:val="0"/>
      <w:marRight w:val="0"/>
      <w:marTop w:val="0"/>
      <w:marBottom w:val="0"/>
      <w:divBdr>
        <w:top w:val="none" w:sz="0" w:space="0" w:color="auto"/>
        <w:left w:val="none" w:sz="0" w:space="0" w:color="auto"/>
        <w:bottom w:val="none" w:sz="0" w:space="0" w:color="auto"/>
        <w:right w:val="none" w:sz="0" w:space="0" w:color="auto"/>
      </w:divBdr>
    </w:div>
    <w:div w:id="1860467455">
      <w:bodyDiv w:val="1"/>
      <w:marLeft w:val="0"/>
      <w:marRight w:val="0"/>
      <w:marTop w:val="0"/>
      <w:marBottom w:val="0"/>
      <w:divBdr>
        <w:top w:val="none" w:sz="0" w:space="0" w:color="auto"/>
        <w:left w:val="none" w:sz="0" w:space="0" w:color="auto"/>
        <w:bottom w:val="none" w:sz="0" w:space="0" w:color="auto"/>
        <w:right w:val="none" w:sz="0" w:space="0" w:color="auto"/>
      </w:divBdr>
    </w:div>
    <w:div w:id="1874420900">
      <w:bodyDiv w:val="1"/>
      <w:marLeft w:val="0"/>
      <w:marRight w:val="0"/>
      <w:marTop w:val="0"/>
      <w:marBottom w:val="0"/>
      <w:divBdr>
        <w:top w:val="none" w:sz="0" w:space="0" w:color="auto"/>
        <w:left w:val="none" w:sz="0" w:space="0" w:color="auto"/>
        <w:bottom w:val="none" w:sz="0" w:space="0" w:color="auto"/>
        <w:right w:val="none" w:sz="0" w:space="0" w:color="auto"/>
      </w:divBdr>
    </w:div>
    <w:div w:id="2000305870">
      <w:bodyDiv w:val="1"/>
      <w:marLeft w:val="0"/>
      <w:marRight w:val="0"/>
      <w:marTop w:val="0"/>
      <w:marBottom w:val="0"/>
      <w:divBdr>
        <w:top w:val="none" w:sz="0" w:space="0" w:color="auto"/>
        <w:left w:val="none" w:sz="0" w:space="0" w:color="auto"/>
        <w:bottom w:val="none" w:sz="0" w:space="0" w:color="auto"/>
        <w:right w:val="none" w:sz="0" w:space="0" w:color="auto"/>
      </w:divBdr>
    </w:div>
    <w:div w:id="2021934021">
      <w:bodyDiv w:val="1"/>
      <w:marLeft w:val="0"/>
      <w:marRight w:val="0"/>
      <w:marTop w:val="0"/>
      <w:marBottom w:val="0"/>
      <w:divBdr>
        <w:top w:val="none" w:sz="0" w:space="0" w:color="auto"/>
        <w:left w:val="none" w:sz="0" w:space="0" w:color="auto"/>
        <w:bottom w:val="none" w:sz="0" w:space="0" w:color="auto"/>
        <w:right w:val="none" w:sz="0" w:space="0" w:color="auto"/>
      </w:divBdr>
    </w:div>
    <w:div w:id="20586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0698-EF75-4BCE-8305-02642E23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2633</Words>
  <Characters>14482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9</cp:revision>
  <cp:lastPrinted>2018-10-03T16:15:00Z</cp:lastPrinted>
  <dcterms:created xsi:type="dcterms:W3CDTF">2018-10-03T14:15:00Z</dcterms:created>
  <dcterms:modified xsi:type="dcterms:W3CDTF">2018-11-26T19:58:00Z</dcterms:modified>
</cp:coreProperties>
</file>