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74" w:rsidRDefault="00993374" w:rsidP="00993374">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993374" w:rsidRPr="00FB703F" w:rsidRDefault="00993374" w:rsidP="00993374">
      <w:pPr>
        <w:jc w:val="both"/>
        <w:rPr>
          <w:rFonts w:ascii="Arial" w:hAnsi="Arial" w:cs="Arial"/>
          <w:sz w:val="20"/>
          <w:szCs w:val="22"/>
        </w:rPr>
      </w:pPr>
    </w:p>
    <w:p w:rsidR="00993374" w:rsidRPr="00993374" w:rsidRDefault="00993374" w:rsidP="00993374">
      <w:pPr>
        <w:pStyle w:val="Textoindependiente"/>
        <w:spacing w:line="240" w:lineRule="auto"/>
        <w:rPr>
          <w:rFonts w:ascii="Arial" w:hAnsi="Arial" w:cs="Arial"/>
          <w:sz w:val="20"/>
          <w:szCs w:val="22"/>
        </w:rPr>
      </w:pPr>
      <w:r w:rsidRPr="00993374">
        <w:rPr>
          <w:rFonts w:ascii="Arial" w:hAnsi="Arial" w:cs="Arial"/>
          <w:sz w:val="20"/>
        </w:rPr>
        <w:tab/>
      </w:r>
      <w:r w:rsidRPr="00993374">
        <w:rPr>
          <w:rFonts w:ascii="Arial" w:hAnsi="Arial" w:cs="Arial"/>
          <w:sz w:val="20"/>
        </w:rPr>
        <w:tab/>
      </w:r>
      <w:r w:rsidRPr="00993374">
        <w:rPr>
          <w:rFonts w:ascii="Arial" w:hAnsi="Arial" w:cs="Arial"/>
          <w:sz w:val="20"/>
          <w:szCs w:val="22"/>
        </w:rPr>
        <w:t>Asunto</w:t>
      </w:r>
      <w:r w:rsidRPr="00993374">
        <w:rPr>
          <w:rFonts w:ascii="Arial" w:hAnsi="Arial" w:cs="Arial"/>
          <w:sz w:val="20"/>
          <w:szCs w:val="22"/>
        </w:rPr>
        <w:tab/>
      </w:r>
      <w:r w:rsidRPr="00993374">
        <w:rPr>
          <w:rFonts w:ascii="Arial" w:hAnsi="Arial" w:cs="Arial"/>
          <w:sz w:val="20"/>
          <w:szCs w:val="22"/>
        </w:rPr>
        <w:tab/>
      </w:r>
      <w:r w:rsidRPr="00993374">
        <w:rPr>
          <w:rFonts w:ascii="Arial" w:hAnsi="Arial" w:cs="Arial"/>
          <w:sz w:val="20"/>
          <w:szCs w:val="22"/>
        </w:rPr>
        <w:tab/>
        <w:t>: Sentencia de tutela en primera instancia</w:t>
      </w:r>
    </w:p>
    <w:p w:rsidR="00993374" w:rsidRPr="00993374" w:rsidRDefault="00993374" w:rsidP="00993374">
      <w:pPr>
        <w:pStyle w:val="Textoindependiente"/>
        <w:spacing w:line="240" w:lineRule="auto"/>
        <w:ind w:left="1416"/>
        <w:rPr>
          <w:rFonts w:ascii="Arial" w:hAnsi="Arial" w:cs="Arial"/>
          <w:sz w:val="20"/>
        </w:rPr>
      </w:pPr>
      <w:r w:rsidRPr="00993374">
        <w:rPr>
          <w:rFonts w:ascii="Arial" w:hAnsi="Arial" w:cs="Arial"/>
          <w:sz w:val="20"/>
        </w:rPr>
        <w:t>Accionante</w:t>
      </w:r>
      <w:r w:rsidRPr="00993374">
        <w:rPr>
          <w:rFonts w:ascii="Arial" w:hAnsi="Arial" w:cs="Arial"/>
          <w:sz w:val="20"/>
        </w:rPr>
        <w:tab/>
      </w:r>
      <w:r w:rsidRPr="00993374">
        <w:rPr>
          <w:rFonts w:ascii="Arial" w:hAnsi="Arial" w:cs="Arial"/>
          <w:sz w:val="20"/>
        </w:rPr>
        <w:tab/>
        <w:t xml:space="preserve">: Javier Elías Arias </w:t>
      </w:r>
      <w:proofErr w:type="spellStart"/>
      <w:r w:rsidRPr="00993374">
        <w:rPr>
          <w:rFonts w:ascii="Arial" w:hAnsi="Arial" w:cs="Arial"/>
          <w:sz w:val="20"/>
        </w:rPr>
        <w:t>Idárraga</w:t>
      </w:r>
      <w:proofErr w:type="spellEnd"/>
    </w:p>
    <w:p w:rsidR="00993374" w:rsidRPr="00993374" w:rsidRDefault="00993374" w:rsidP="00993374">
      <w:pPr>
        <w:pStyle w:val="Textoindependiente"/>
        <w:spacing w:line="240" w:lineRule="auto"/>
        <w:ind w:left="1416"/>
        <w:rPr>
          <w:rFonts w:ascii="Arial" w:hAnsi="Arial" w:cs="Arial"/>
          <w:sz w:val="20"/>
        </w:rPr>
      </w:pPr>
      <w:r w:rsidRPr="00993374">
        <w:rPr>
          <w:rFonts w:ascii="Arial" w:hAnsi="Arial" w:cs="Arial"/>
          <w:sz w:val="20"/>
        </w:rPr>
        <w:t>Accionado (s)</w:t>
      </w:r>
      <w:r w:rsidRPr="00993374">
        <w:rPr>
          <w:rFonts w:ascii="Arial" w:hAnsi="Arial" w:cs="Arial"/>
          <w:sz w:val="20"/>
        </w:rPr>
        <w:tab/>
      </w:r>
      <w:r w:rsidRPr="00993374">
        <w:rPr>
          <w:rFonts w:ascii="Arial" w:hAnsi="Arial" w:cs="Arial"/>
          <w:sz w:val="20"/>
        </w:rPr>
        <w:tab/>
        <w:t>: Juzgado Promiscuo del Circuito de La Virginia</w:t>
      </w:r>
    </w:p>
    <w:p w:rsidR="00993374" w:rsidRPr="00993374" w:rsidRDefault="00993374" w:rsidP="00993374">
      <w:pPr>
        <w:pStyle w:val="Textoindependiente"/>
        <w:spacing w:line="240" w:lineRule="auto"/>
        <w:ind w:left="3544" w:hanging="2126"/>
        <w:rPr>
          <w:rFonts w:ascii="Arial" w:hAnsi="Arial" w:cs="Arial"/>
          <w:sz w:val="20"/>
          <w:szCs w:val="22"/>
        </w:rPr>
      </w:pPr>
      <w:r w:rsidRPr="00993374">
        <w:rPr>
          <w:rFonts w:ascii="Arial" w:hAnsi="Arial" w:cs="Arial"/>
          <w:sz w:val="20"/>
          <w:szCs w:val="22"/>
        </w:rPr>
        <w:t>Vinculado (s)</w:t>
      </w:r>
      <w:r w:rsidRPr="00993374">
        <w:rPr>
          <w:rFonts w:ascii="Arial" w:hAnsi="Arial" w:cs="Arial"/>
          <w:sz w:val="20"/>
          <w:szCs w:val="22"/>
        </w:rPr>
        <w:tab/>
      </w:r>
      <w:r w:rsidRPr="00993374">
        <w:rPr>
          <w:rFonts w:ascii="Arial" w:hAnsi="Arial" w:cs="Arial"/>
          <w:sz w:val="20"/>
          <w:szCs w:val="22"/>
        </w:rPr>
        <w:tab/>
        <w:t>: Defensoría el Pueblo, Regional Risaralda y otros</w:t>
      </w:r>
    </w:p>
    <w:p w:rsidR="00993374" w:rsidRPr="00993374" w:rsidRDefault="00993374" w:rsidP="00993374">
      <w:pPr>
        <w:pStyle w:val="Textoindependiente"/>
        <w:spacing w:line="240" w:lineRule="auto"/>
        <w:ind w:left="1416"/>
        <w:rPr>
          <w:rFonts w:ascii="Arial" w:hAnsi="Arial" w:cs="Arial"/>
          <w:sz w:val="20"/>
        </w:rPr>
      </w:pPr>
      <w:r w:rsidRPr="00993374">
        <w:rPr>
          <w:rFonts w:ascii="Arial" w:hAnsi="Arial" w:cs="Arial"/>
          <w:sz w:val="20"/>
        </w:rPr>
        <w:t>Radicación</w:t>
      </w:r>
      <w:r w:rsidRPr="00993374">
        <w:rPr>
          <w:rFonts w:ascii="Arial" w:hAnsi="Arial" w:cs="Arial"/>
          <w:sz w:val="20"/>
        </w:rPr>
        <w:tab/>
      </w:r>
      <w:r w:rsidRPr="00993374">
        <w:rPr>
          <w:rFonts w:ascii="Arial" w:hAnsi="Arial" w:cs="Arial"/>
          <w:sz w:val="20"/>
        </w:rPr>
        <w:tab/>
        <w:t>: 66001-22-13-000-2018-00801-00</w:t>
      </w:r>
    </w:p>
    <w:p w:rsidR="00993374" w:rsidRPr="00993374" w:rsidRDefault="00993374" w:rsidP="00993374">
      <w:pPr>
        <w:pStyle w:val="Textoindependiente"/>
        <w:spacing w:line="240" w:lineRule="auto"/>
        <w:rPr>
          <w:rFonts w:ascii="Arial" w:hAnsi="Arial" w:cs="Arial"/>
          <w:sz w:val="20"/>
          <w:szCs w:val="22"/>
        </w:rPr>
      </w:pPr>
      <w:r w:rsidRPr="00993374">
        <w:rPr>
          <w:rFonts w:ascii="Arial" w:hAnsi="Arial" w:cs="Arial"/>
          <w:sz w:val="20"/>
          <w:szCs w:val="21"/>
        </w:rPr>
        <w:tab/>
      </w:r>
      <w:r w:rsidRPr="00993374">
        <w:rPr>
          <w:rFonts w:ascii="Arial" w:hAnsi="Arial" w:cs="Arial"/>
          <w:sz w:val="20"/>
          <w:szCs w:val="21"/>
        </w:rPr>
        <w:tab/>
      </w:r>
      <w:r w:rsidRPr="00993374">
        <w:rPr>
          <w:rFonts w:ascii="Arial" w:hAnsi="Arial" w:cs="Arial"/>
          <w:sz w:val="20"/>
          <w:szCs w:val="22"/>
        </w:rPr>
        <w:t>Magistrado Ponente</w:t>
      </w:r>
      <w:r w:rsidRPr="00993374">
        <w:rPr>
          <w:rFonts w:ascii="Arial" w:hAnsi="Arial" w:cs="Arial"/>
          <w:sz w:val="20"/>
          <w:szCs w:val="22"/>
        </w:rPr>
        <w:tab/>
        <w:t xml:space="preserve">: </w:t>
      </w:r>
      <w:r w:rsidRPr="00993374">
        <w:rPr>
          <w:rFonts w:ascii="Arial" w:hAnsi="Arial" w:cs="Arial"/>
          <w:smallCaps/>
          <w:sz w:val="20"/>
          <w:szCs w:val="22"/>
        </w:rPr>
        <w:t>Duberney Grisales Herrera</w:t>
      </w:r>
    </w:p>
    <w:p w:rsidR="00993374" w:rsidRPr="00993374" w:rsidRDefault="00993374" w:rsidP="00993374">
      <w:pPr>
        <w:ind w:left="708" w:firstLine="708"/>
        <w:rPr>
          <w:rFonts w:ascii="Arial" w:hAnsi="Arial" w:cs="Arial"/>
          <w:sz w:val="20"/>
          <w:szCs w:val="22"/>
        </w:rPr>
      </w:pPr>
      <w:r w:rsidRPr="00993374">
        <w:rPr>
          <w:rFonts w:ascii="Arial" w:hAnsi="Arial" w:cs="Arial"/>
          <w:sz w:val="20"/>
          <w:szCs w:val="22"/>
        </w:rPr>
        <w:t>Acta número</w:t>
      </w:r>
      <w:r w:rsidRPr="00993374">
        <w:rPr>
          <w:rFonts w:ascii="Arial" w:hAnsi="Arial" w:cs="Arial"/>
          <w:sz w:val="20"/>
          <w:szCs w:val="22"/>
        </w:rPr>
        <w:tab/>
      </w:r>
      <w:r w:rsidRPr="00993374">
        <w:rPr>
          <w:rFonts w:ascii="Arial" w:hAnsi="Arial" w:cs="Arial"/>
          <w:sz w:val="20"/>
          <w:szCs w:val="22"/>
        </w:rPr>
        <w:tab/>
        <w:t>: 379 del 02-10-2018</w:t>
      </w:r>
    </w:p>
    <w:p w:rsidR="00993374" w:rsidRPr="00FB703F" w:rsidRDefault="00993374" w:rsidP="00993374">
      <w:pPr>
        <w:jc w:val="both"/>
        <w:rPr>
          <w:rFonts w:ascii="Arial" w:hAnsi="Arial" w:cs="Arial"/>
          <w:sz w:val="20"/>
          <w:szCs w:val="22"/>
        </w:rPr>
      </w:pPr>
    </w:p>
    <w:p w:rsidR="00993374" w:rsidRPr="00BC6225" w:rsidRDefault="00993374" w:rsidP="00993374">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w:t>
      </w:r>
      <w:r w:rsidR="00325BE9">
        <w:rPr>
          <w:rFonts w:ascii="Arial" w:hAnsi="Arial" w:cs="Arial"/>
          <w:b/>
          <w:bCs/>
          <w:iCs/>
          <w:sz w:val="20"/>
          <w:szCs w:val="22"/>
          <w:lang w:eastAsia="fr-FR"/>
        </w:rPr>
        <w:t xml:space="preserve"> / DEFECTO SUSTANTIVO / AVISO A LA COMUNIDAD EN LAS ACCIONES POPULARES.</w:t>
      </w:r>
    </w:p>
    <w:p w:rsidR="00993374" w:rsidRDefault="00993374" w:rsidP="00993374">
      <w:pPr>
        <w:jc w:val="both"/>
        <w:rPr>
          <w:rFonts w:ascii="Arial" w:hAnsi="Arial" w:cs="Arial"/>
          <w:sz w:val="20"/>
          <w:szCs w:val="22"/>
        </w:rPr>
      </w:pPr>
    </w:p>
    <w:p w:rsidR="00132FBC" w:rsidRPr="00325BE9" w:rsidRDefault="00132FBC" w:rsidP="00993374">
      <w:pPr>
        <w:jc w:val="both"/>
        <w:rPr>
          <w:rFonts w:ascii="Arial" w:hAnsi="Arial" w:cs="Arial"/>
          <w:sz w:val="20"/>
          <w:szCs w:val="22"/>
        </w:rPr>
      </w:pPr>
      <w:r w:rsidRPr="00325BE9">
        <w:rPr>
          <w:rFonts w:ascii="Arial" w:hAnsi="Arial" w:cs="Arial"/>
          <w:sz w:val="20"/>
          <w:szCs w:val="22"/>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referente a que se disponga la vinculación del Procurador Regional a las acciones populares, toda vez que la acción de tutela no puede implementarse como mecanismo alternativo o paralelo para resolver problemas jurídicos que deben ser resueltos en el trámite ordinario</w:t>
      </w:r>
      <w:r w:rsidRPr="00325BE9">
        <w:rPr>
          <w:rFonts w:ascii="Arial" w:hAnsi="Arial" w:cs="Arial"/>
          <w:sz w:val="20"/>
          <w:szCs w:val="22"/>
        </w:rPr>
        <w:t>. (…)</w:t>
      </w:r>
    </w:p>
    <w:p w:rsidR="00132FBC" w:rsidRDefault="00132FBC" w:rsidP="00993374">
      <w:pPr>
        <w:jc w:val="both"/>
        <w:rPr>
          <w:rFonts w:ascii="Arial" w:hAnsi="Arial" w:cs="Arial"/>
          <w:sz w:val="20"/>
          <w:szCs w:val="22"/>
        </w:rPr>
      </w:pPr>
    </w:p>
    <w:p w:rsidR="002D15AC" w:rsidRPr="00325BE9" w:rsidRDefault="002D15AC" w:rsidP="00993374">
      <w:pPr>
        <w:jc w:val="both"/>
        <w:rPr>
          <w:rFonts w:ascii="Arial" w:hAnsi="Arial" w:cs="Arial"/>
          <w:sz w:val="20"/>
          <w:szCs w:val="22"/>
        </w:rPr>
      </w:pPr>
      <w:r w:rsidRPr="00325BE9">
        <w:rPr>
          <w:rFonts w:ascii="Arial" w:hAnsi="Arial" w:cs="Arial"/>
          <w:sz w:val="20"/>
          <w:szCs w:val="22"/>
        </w:rPr>
        <w:t>La doctrina constitucional, a lo largo de su evolución, ha definido aquellos eventos en los cuales se comete tal anomalía</w:t>
      </w:r>
      <w:r w:rsidRPr="00325BE9">
        <w:rPr>
          <w:rFonts w:ascii="Arial" w:hAnsi="Arial" w:cs="Arial"/>
          <w:sz w:val="20"/>
          <w:szCs w:val="22"/>
        </w:rPr>
        <w:t xml:space="preserve"> –defecto sustantivo–</w:t>
      </w:r>
      <w:r w:rsidRPr="00325BE9">
        <w:rPr>
          <w:rFonts w:ascii="Arial" w:hAnsi="Arial" w:cs="Arial"/>
          <w:sz w:val="20"/>
          <w:szCs w:val="22"/>
        </w:rPr>
        <w:t xml:space="preserve"> y ha dicho que consiste en una decisión fundada en normas indiscutiblemente inaplicables, luego en otra decisión añadió que surge cuando quiera que la autoridad judicial desatiende reglas legales o </w:t>
      </w:r>
      <w:proofErr w:type="spellStart"/>
      <w:r w:rsidRPr="00325BE9">
        <w:rPr>
          <w:rFonts w:ascii="Arial" w:hAnsi="Arial" w:cs="Arial"/>
          <w:sz w:val="20"/>
          <w:szCs w:val="22"/>
        </w:rPr>
        <w:t>infralegales</w:t>
      </w:r>
      <w:proofErr w:type="spellEnd"/>
      <w:r w:rsidRPr="00325BE9">
        <w:rPr>
          <w:rFonts w:ascii="Arial" w:hAnsi="Arial" w:cs="Arial"/>
          <w:sz w:val="20"/>
          <w:szCs w:val="22"/>
        </w:rPr>
        <w:t>, que son aplicables para un determinado caso</w:t>
      </w:r>
      <w:r w:rsidRPr="00325BE9">
        <w:rPr>
          <w:rFonts w:ascii="Arial" w:hAnsi="Arial" w:cs="Arial"/>
          <w:sz w:val="20"/>
          <w:szCs w:val="22"/>
        </w:rPr>
        <w:t>…</w:t>
      </w:r>
    </w:p>
    <w:p w:rsidR="002D15AC" w:rsidRDefault="002D15AC" w:rsidP="00993374">
      <w:pPr>
        <w:jc w:val="both"/>
        <w:rPr>
          <w:rFonts w:ascii="Arial" w:hAnsi="Arial" w:cs="Arial"/>
          <w:sz w:val="20"/>
          <w:szCs w:val="22"/>
        </w:rPr>
      </w:pPr>
    </w:p>
    <w:p w:rsidR="002D15AC" w:rsidRPr="00325BE9" w:rsidRDefault="002D15AC" w:rsidP="00325BE9">
      <w:pPr>
        <w:jc w:val="both"/>
        <w:rPr>
          <w:rFonts w:ascii="Arial" w:hAnsi="Arial" w:cs="Arial"/>
          <w:sz w:val="20"/>
          <w:szCs w:val="22"/>
        </w:rPr>
      </w:pPr>
      <w:r w:rsidRPr="00325BE9">
        <w:rPr>
          <w:rFonts w:ascii="Arial" w:hAnsi="Arial" w:cs="Arial"/>
          <w:sz w:val="20"/>
          <w:szCs w:val="22"/>
        </w:rPr>
        <w:t>Concluido el estudio de los requisitos generales, incumbe proseguir con la revisión de las causales especiales y en el caso concreto se entiende que lo expuesto en el petitorio, alude al defecto sustantivo, pues se argumenta que la jueza accionada se negó a avisar a la comunidad mediante la página web de la Rama Judicial, como lo ha hecho la CSJ y esta Corporación en acciones de tutela.</w:t>
      </w:r>
      <w:r w:rsidRPr="00325BE9">
        <w:rPr>
          <w:rFonts w:ascii="Arial" w:hAnsi="Arial" w:cs="Arial"/>
          <w:sz w:val="20"/>
          <w:szCs w:val="22"/>
        </w:rPr>
        <w:t xml:space="preserve"> (…)</w:t>
      </w:r>
    </w:p>
    <w:p w:rsidR="002D15AC" w:rsidRDefault="002D15AC" w:rsidP="00993374">
      <w:pPr>
        <w:jc w:val="both"/>
        <w:rPr>
          <w:rFonts w:ascii="Arial" w:hAnsi="Arial" w:cs="Arial"/>
          <w:sz w:val="20"/>
          <w:szCs w:val="22"/>
        </w:rPr>
      </w:pPr>
    </w:p>
    <w:p w:rsidR="002D15AC" w:rsidRPr="00325BE9" w:rsidRDefault="002D15AC" w:rsidP="00325BE9">
      <w:pPr>
        <w:jc w:val="both"/>
        <w:rPr>
          <w:rFonts w:ascii="Arial" w:hAnsi="Arial" w:cs="Arial"/>
          <w:sz w:val="20"/>
          <w:szCs w:val="22"/>
        </w:rPr>
      </w:pPr>
      <w:r w:rsidRPr="00325BE9">
        <w:rPr>
          <w:rFonts w:ascii="Arial" w:hAnsi="Arial" w:cs="Arial"/>
          <w:sz w:val="20"/>
          <w:szCs w:val="22"/>
        </w:rPr>
        <w:t xml:space="preserve">Dentro de ese contexto, si bien se le atribuyó el deber de avisar a la comunidad, ello estima la Sala no puede considerarse como un actuar antojadizo o injustificado de la jueza que vulnere sus derechos, ni refleja una actividad tendiente a esquivar el impulso oficioso que le asigna la citada Ley, ya que, esas son gestiones que permiten inferir una mínima diligencia por parte del promotor del asunto popular con el fin de obtener la protección de los derechos colectivos supuestamente amenazados o vulnerados; tal como lo ha reconocido el CE. </w:t>
      </w:r>
    </w:p>
    <w:p w:rsidR="00993374" w:rsidRPr="000E56CD" w:rsidRDefault="00993374" w:rsidP="00993374">
      <w:pPr>
        <w:jc w:val="both"/>
        <w:rPr>
          <w:rFonts w:ascii="Arial" w:hAnsi="Arial" w:cs="Arial"/>
          <w:sz w:val="20"/>
          <w:szCs w:val="22"/>
        </w:rPr>
      </w:pPr>
    </w:p>
    <w:p w:rsidR="00993374" w:rsidRPr="000E56CD" w:rsidRDefault="00993374" w:rsidP="00993374">
      <w:pPr>
        <w:jc w:val="both"/>
        <w:rPr>
          <w:rFonts w:ascii="Arial" w:hAnsi="Arial" w:cs="Arial"/>
          <w:sz w:val="20"/>
          <w:szCs w:val="22"/>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CF3007">
        <w:rPr>
          <w:rFonts w:ascii="Georgia" w:hAnsi="Georgia" w:cs="Arial"/>
          <w:iCs/>
          <w:smallCaps/>
          <w:sz w:val="28"/>
          <w:szCs w:val="28"/>
          <w:lang w:val="es-CO"/>
        </w:rPr>
        <w:t>dos</w:t>
      </w:r>
      <w:r w:rsidR="000C4396">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CF3007">
        <w:rPr>
          <w:rFonts w:ascii="Georgia" w:hAnsi="Georgia" w:cs="Arial"/>
          <w:iCs/>
          <w:smallCaps/>
          <w:sz w:val="28"/>
          <w:szCs w:val="28"/>
          <w:lang w:val="es-CO"/>
        </w:rPr>
        <w:t>2</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C81B78">
        <w:rPr>
          <w:rFonts w:ascii="Georgia" w:hAnsi="Georgia" w:cs="Arial"/>
          <w:iCs/>
          <w:smallCaps/>
          <w:sz w:val="28"/>
          <w:szCs w:val="28"/>
          <w:lang w:val="es-CO"/>
        </w:rPr>
        <w:t xml:space="preserve">octubre </w:t>
      </w:r>
      <w:r w:rsidRPr="001E5B6B">
        <w:rPr>
          <w:rFonts w:ascii="Georgia" w:hAnsi="Georgia" w:cs="Arial"/>
          <w:iCs/>
          <w:smallCaps/>
          <w:sz w:val="28"/>
          <w:szCs w:val="28"/>
          <w:lang w:val="es-CO"/>
        </w:rPr>
        <w:t xml:space="preserve">de dos mil </w:t>
      </w:r>
      <w:r w:rsidR="00C81B78">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C81B78">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1E5B6B" w:rsidRDefault="000147A2" w:rsidP="001E5C81">
      <w:pPr>
        <w:spacing w:line="360" w:lineRule="auto"/>
        <w:ind w:left="708" w:firstLine="708"/>
        <w:rPr>
          <w:rFonts w:ascii="Georgia" w:hAnsi="Georgia" w:cs="Arial"/>
          <w:b/>
          <w:bCs/>
          <w:sz w:val="22"/>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1E5B6B"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DB41DC" w:rsidRPr="001E5B6B" w:rsidRDefault="00AD1C9C" w:rsidP="00DB41DC">
      <w:pPr>
        <w:spacing w:line="360" w:lineRule="auto"/>
        <w:jc w:val="both"/>
        <w:rPr>
          <w:rFonts w:ascii="Georgia" w:hAnsi="Georgia" w:cs="Arial"/>
        </w:rPr>
      </w:pPr>
      <w:r w:rsidRPr="001E5B6B">
        <w:rPr>
          <w:rFonts w:ascii="Georgia" w:hAnsi="Georgia" w:cs="Arial"/>
        </w:rPr>
        <w:t xml:space="preserve">Refirió </w:t>
      </w:r>
      <w:r w:rsidR="00DB41DC" w:rsidRPr="001E5B6B">
        <w:rPr>
          <w:rFonts w:ascii="Georgia" w:hAnsi="Georgia" w:cs="Arial"/>
        </w:rPr>
        <w:t>el</w:t>
      </w:r>
      <w:r w:rsidR="00370887" w:rsidRPr="001E5B6B">
        <w:rPr>
          <w:rFonts w:ascii="Georgia" w:hAnsi="Georgia" w:cs="Arial"/>
        </w:rPr>
        <w:t xml:space="preserve"> </w:t>
      </w:r>
      <w:r w:rsidR="005206D2" w:rsidRPr="001E5B6B">
        <w:rPr>
          <w:rFonts w:ascii="Georgia" w:hAnsi="Georgia" w:cs="Arial"/>
          <w:lang w:val="es-CO"/>
        </w:rPr>
        <w:t xml:space="preserve">actor que </w:t>
      </w:r>
      <w:r w:rsidR="00370887" w:rsidRPr="001E5B6B">
        <w:rPr>
          <w:rFonts w:ascii="Georgia" w:hAnsi="Georgia" w:cs="Arial"/>
        </w:rPr>
        <w:t>en</w:t>
      </w:r>
      <w:r w:rsidR="00DB41DC" w:rsidRPr="001E5B6B">
        <w:rPr>
          <w:rFonts w:ascii="Georgia" w:hAnsi="Georgia" w:cs="Arial"/>
        </w:rPr>
        <w:t xml:space="preserve"> </w:t>
      </w:r>
      <w:r w:rsidR="00C81B78">
        <w:rPr>
          <w:rFonts w:ascii="Georgia" w:hAnsi="Georgia" w:cs="Arial"/>
        </w:rPr>
        <w:t>los</w:t>
      </w:r>
      <w:r w:rsidR="00370887" w:rsidRPr="001E5B6B">
        <w:rPr>
          <w:rFonts w:ascii="Georgia" w:hAnsi="Georgia" w:cs="Arial"/>
        </w:rPr>
        <w:t xml:space="preserve"> asunto</w:t>
      </w:r>
      <w:r w:rsidR="00C81B78">
        <w:rPr>
          <w:rFonts w:ascii="Georgia" w:hAnsi="Georgia" w:cs="Arial"/>
        </w:rPr>
        <w:t>s</w:t>
      </w:r>
      <w:r w:rsidR="000E7284" w:rsidRPr="001E5B6B">
        <w:rPr>
          <w:rFonts w:ascii="Georgia" w:hAnsi="Georgia" w:cs="Arial"/>
        </w:rPr>
        <w:t xml:space="preserve"> popular</w:t>
      </w:r>
      <w:r w:rsidR="00C81B78">
        <w:rPr>
          <w:rFonts w:ascii="Georgia" w:hAnsi="Georgia" w:cs="Arial"/>
        </w:rPr>
        <w:t>es</w:t>
      </w:r>
      <w:r w:rsidR="000E7284" w:rsidRPr="001E5B6B">
        <w:rPr>
          <w:rFonts w:ascii="Georgia" w:hAnsi="Georgia" w:cs="Arial"/>
        </w:rPr>
        <w:t xml:space="preserve"> </w:t>
      </w:r>
      <w:r w:rsidR="00DB41DC" w:rsidRPr="001E5B6B">
        <w:rPr>
          <w:rFonts w:ascii="Georgia" w:hAnsi="Georgia" w:cs="Arial"/>
        </w:rPr>
        <w:t>No</w:t>
      </w:r>
      <w:r w:rsidR="00CC4186" w:rsidRPr="001E5B6B">
        <w:rPr>
          <w:rFonts w:ascii="Georgia" w:hAnsi="Georgia" w:cs="Arial"/>
        </w:rPr>
        <w:t>.</w:t>
      </w:r>
      <w:r w:rsidR="00C81B78">
        <w:rPr>
          <w:rFonts w:ascii="Georgia" w:hAnsi="Georgia" w:cs="Arial"/>
        </w:rPr>
        <w:t>2018-00021-00, 00022, 00032, 00033 y 00034</w:t>
      </w:r>
      <w:r w:rsidRPr="001E5B6B">
        <w:rPr>
          <w:rFonts w:ascii="Georgia" w:hAnsi="Georgia" w:cs="Arial"/>
        </w:rPr>
        <w:t>,</w:t>
      </w:r>
      <w:r w:rsidR="000E7284" w:rsidRPr="001E5B6B">
        <w:rPr>
          <w:rFonts w:ascii="Georgia" w:hAnsi="Georgia" w:cs="Arial"/>
        </w:rPr>
        <w:t xml:space="preserve"> </w:t>
      </w:r>
      <w:r w:rsidR="005206D2" w:rsidRPr="001E5B6B">
        <w:rPr>
          <w:rFonts w:ascii="Georgia" w:hAnsi="Georgia" w:cs="Arial"/>
        </w:rPr>
        <w:t xml:space="preserve">el Juzgado accionado </w:t>
      </w:r>
      <w:r w:rsidR="00C81B78">
        <w:rPr>
          <w:rFonts w:ascii="Georgia" w:hAnsi="Georgia" w:cs="Arial"/>
        </w:rPr>
        <w:t xml:space="preserve">se niega a informar a la comunidad por intermedio de la página </w:t>
      </w:r>
      <w:r w:rsidR="00C81B78" w:rsidRPr="00C81B78">
        <w:rPr>
          <w:rFonts w:ascii="Georgia" w:hAnsi="Georgia" w:cs="Arial"/>
          <w:i/>
        </w:rPr>
        <w:t>web</w:t>
      </w:r>
      <w:r w:rsidR="00C81B78">
        <w:rPr>
          <w:rFonts w:ascii="Georgia" w:hAnsi="Georgia" w:cs="Arial"/>
        </w:rPr>
        <w:t xml:space="preserve"> de la Rama Judicial e </w:t>
      </w:r>
      <w:proofErr w:type="spellStart"/>
      <w:r w:rsidR="00C81B78">
        <w:rPr>
          <w:rFonts w:ascii="Georgia" w:hAnsi="Georgia" w:cs="Arial"/>
        </w:rPr>
        <w:t>inaplica</w:t>
      </w:r>
      <w:proofErr w:type="spellEnd"/>
      <w:r w:rsidR="00C81B78">
        <w:rPr>
          <w:rFonts w:ascii="Georgia" w:hAnsi="Georgia" w:cs="Arial"/>
        </w:rPr>
        <w:t xml:space="preserve"> el artículo 5º</w:t>
      </w:r>
      <w:r w:rsidR="000C4396">
        <w:rPr>
          <w:rFonts w:ascii="Georgia" w:hAnsi="Georgia" w:cs="Arial"/>
        </w:rPr>
        <w:t>, L</w:t>
      </w:r>
      <w:r w:rsidR="00B374C2">
        <w:rPr>
          <w:rFonts w:ascii="Georgia" w:hAnsi="Georgia" w:cs="Arial"/>
        </w:rPr>
        <w:t>e</w:t>
      </w:r>
      <w:r w:rsidR="000C4396">
        <w:rPr>
          <w:rFonts w:ascii="Georgia" w:hAnsi="Georgia" w:cs="Arial"/>
        </w:rPr>
        <w:t xml:space="preserve">y 472 </w:t>
      </w:r>
      <w:r w:rsidR="00F009CB" w:rsidRPr="001E5B6B">
        <w:rPr>
          <w:rFonts w:ascii="Georgia" w:hAnsi="Georgia" w:cs="Arial"/>
        </w:rPr>
        <w:t>(Folio</w:t>
      </w:r>
      <w:r w:rsidR="00DB41DC" w:rsidRPr="001E5B6B">
        <w:rPr>
          <w:rFonts w:ascii="Georgia" w:hAnsi="Georgia" w:cs="Arial"/>
        </w:rPr>
        <w:t xml:space="preserve"> 1</w:t>
      </w:r>
      <w:r w:rsidR="00EF2286" w:rsidRPr="001E5B6B">
        <w:rPr>
          <w:rFonts w:ascii="Georgia" w:hAnsi="Georgia" w:cs="Arial"/>
        </w:rPr>
        <w:t>,</w:t>
      </w:r>
      <w:r w:rsidR="00DB41DC" w:rsidRPr="001E5B6B">
        <w:rPr>
          <w:rFonts w:ascii="Georgia" w:hAnsi="Georgia" w:cs="Arial"/>
        </w:rPr>
        <w:t xml:space="preserve"> este cuaderno).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C81B78">
        <w:rPr>
          <w:rFonts w:ascii="Georgia" w:hAnsi="Georgia" w:cs="Arial"/>
          <w:spacing w:val="-3"/>
          <w:lang w:val="es-ES_tradnl"/>
        </w:rPr>
        <w:t xml:space="preserve">os artículos 13, 29 y 86 de la CP </w:t>
      </w:r>
      <w:r w:rsidR="004A4E9F" w:rsidRPr="001E5B6B">
        <w:rPr>
          <w:rFonts w:ascii="Georgia" w:hAnsi="Georgia" w:cs="Arial"/>
          <w:spacing w:val="-3"/>
          <w:lang w:val="es-ES_tradnl"/>
        </w:rPr>
        <w:t xml:space="preserve">(Folio </w:t>
      </w:r>
      <w:r w:rsidR="00C81B78">
        <w:rPr>
          <w:rFonts w:ascii="Georgia" w:hAnsi="Georgia" w:cs="Arial"/>
          <w:spacing w:val="-3"/>
          <w:lang w:val="es-ES_tradnl"/>
        </w:rPr>
        <w:t>1,</w:t>
      </w:r>
      <w:r w:rsidR="00CD73B4" w:rsidRPr="001E5B6B">
        <w:rPr>
          <w:rFonts w:ascii="Georgia" w:hAnsi="Georgia" w:cs="Arial"/>
          <w:spacing w:val="-3"/>
          <w:lang w:val="es-ES_tradnl"/>
        </w:rPr>
        <w:t xml:space="preserv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ordene al </w:t>
      </w:r>
      <w:r w:rsidR="005206D2" w:rsidRPr="001E5B6B">
        <w:rPr>
          <w:rFonts w:ascii="Georgia" w:hAnsi="Georgia" w:cs="Arial"/>
        </w:rPr>
        <w:t xml:space="preserve">Juzgado </w:t>
      </w:r>
      <w:r w:rsidRPr="001E5B6B">
        <w:rPr>
          <w:rFonts w:ascii="Georgia" w:hAnsi="Georgia" w:cs="Arial"/>
        </w:rPr>
        <w:t>accionado</w:t>
      </w:r>
      <w:r w:rsidR="00C81B78">
        <w:rPr>
          <w:rFonts w:ascii="Georgia" w:hAnsi="Georgia" w:cs="Arial"/>
        </w:rPr>
        <w:t>:</w:t>
      </w:r>
      <w:r w:rsidR="005206D2" w:rsidRPr="001E5B6B">
        <w:rPr>
          <w:rFonts w:ascii="Georgia" w:hAnsi="Georgia" w:cs="Arial"/>
        </w:rPr>
        <w:t xml:space="preserve"> (i) </w:t>
      </w:r>
      <w:r w:rsidR="00C81B78">
        <w:rPr>
          <w:rFonts w:ascii="Georgia" w:hAnsi="Georgia" w:cs="Arial"/>
        </w:rPr>
        <w:t xml:space="preserve">Informar a la comunidad por intermedio del portal </w:t>
      </w:r>
      <w:r w:rsidR="00C81B78" w:rsidRPr="00C81B78">
        <w:rPr>
          <w:rFonts w:ascii="Georgia" w:hAnsi="Georgia" w:cs="Arial"/>
          <w:i/>
        </w:rPr>
        <w:t>web</w:t>
      </w:r>
      <w:r w:rsidR="00C81B78">
        <w:rPr>
          <w:rFonts w:ascii="Georgia" w:hAnsi="Georgia" w:cs="Arial"/>
        </w:rPr>
        <w:t xml:space="preserve"> de la Rama Judicial; (ii) Aplicar el artículo 5º, Ley 472; (iii) Probar cuál ha sido su impulso oficioso; y, (iv) Vincular al Procurador General de la Nación del sitio de la posible amenaza de los derechos colectivos</w:t>
      </w:r>
      <w:r w:rsidR="003A21A5">
        <w:rPr>
          <w:rFonts w:ascii="Georgia" w:hAnsi="Georgia" w:cs="Arial"/>
        </w:rPr>
        <w:t xml:space="preserve">. También requiere de esta </w:t>
      </w:r>
      <w:r w:rsidR="00C81B78">
        <w:rPr>
          <w:rFonts w:ascii="Georgia" w:hAnsi="Georgia" w:cs="Arial"/>
        </w:rPr>
        <w:t xml:space="preserve"> </w:t>
      </w:r>
      <w:r w:rsidR="003A21A5">
        <w:rPr>
          <w:rFonts w:ascii="Georgia" w:hAnsi="Georgia" w:cs="Arial"/>
        </w:rPr>
        <w:t xml:space="preserve">de la Corporación: (v) Indicar cuál será el medio que se empleará para notificar a los terceros interesados; y, (vi) Declarar la nulidad de lo actuado por su indebida notificación </w:t>
      </w:r>
      <w:r w:rsidR="00C81B78">
        <w:rPr>
          <w:rFonts w:ascii="Georgia" w:hAnsi="Georgia" w:cs="Arial"/>
        </w:rPr>
        <w:t>(Folio</w:t>
      </w:r>
      <w:r w:rsidR="00F578D6">
        <w:rPr>
          <w:rFonts w:ascii="Georgia" w:hAnsi="Georgia" w:cs="Arial"/>
        </w:rPr>
        <w:t xml:space="preserve"> 1</w:t>
      </w:r>
      <w:r w:rsidRPr="001E5B6B">
        <w:rPr>
          <w:rFonts w:ascii="Georgia" w:hAnsi="Georgia" w:cs="Arial"/>
        </w:rPr>
        <w:t>, este cuaderno).</w:t>
      </w:r>
    </w:p>
    <w:p w:rsidR="006A5340" w:rsidRPr="00CF300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3A21A5" w:rsidRPr="00CF3007" w:rsidRDefault="003A21A5" w:rsidP="008E6CF4">
      <w:pPr>
        <w:spacing w:line="360" w:lineRule="auto"/>
        <w:jc w:val="both"/>
        <w:rPr>
          <w:rFonts w:ascii="Georgia" w:hAnsi="Georgia"/>
          <w:sz w:val="20"/>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w:t>
      </w:r>
      <w:r w:rsidR="00F578D6">
        <w:rPr>
          <w:rFonts w:ascii="Georgia" w:hAnsi="Georgia"/>
        </w:rPr>
        <w:t xml:space="preserve">del </w:t>
      </w:r>
      <w:r w:rsidR="00C81B78">
        <w:rPr>
          <w:rFonts w:ascii="Georgia" w:hAnsi="Georgia"/>
        </w:rPr>
        <w:t>19</w:t>
      </w:r>
      <w:r w:rsidR="00F578D6">
        <w:rPr>
          <w:rFonts w:ascii="Georgia" w:hAnsi="Georgia"/>
        </w:rPr>
        <w:t>-</w:t>
      </w:r>
      <w:r w:rsidR="00C81B78">
        <w:rPr>
          <w:rFonts w:ascii="Georgia" w:hAnsi="Georgia"/>
        </w:rPr>
        <w:t>09</w:t>
      </w:r>
      <w:r w:rsidR="00F578D6">
        <w:rPr>
          <w:rFonts w:ascii="Georgia" w:hAnsi="Georgia"/>
        </w:rPr>
        <w:t>-</w:t>
      </w:r>
      <w:r w:rsidR="00C81B78">
        <w:rPr>
          <w:rFonts w:ascii="Georgia" w:hAnsi="Georgia"/>
        </w:rPr>
        <w:t xml:space="preserve">2018 </w:t>
      </w:r>
      <w:r w:rsidRPr="001E5B6B">
        <w:rPr>
          <w:rFonts w:ascii="Georgia" w:hAnsi="Georgia"/>
        </w:rPr>
        <w:t xml:space="preserve">se asignó el conocimiento a este Despacho, </w:t>
      </w:r>
      <w:r w:rsidR="008E6CF4" w:rsidRPr="001E5B6B">
        <w:rPr>
          <w:rFonts w:ascii="Georgia" w:hAnsi="Georgia"/>
        </w:rPr>
        <w:t xml:space="preserve">con providencia del </w:t>
      </w:r>
      <w:r w:rsidR="00C81B78">
        <w:rPr>
          <w:rFonts w:ascii="Georgia" w:hAnsi="Georgia"/>
        </w:rPr>
        <w:t>21</w:t>
      </w:r>
      <w:r w:rsidR="00F578D6">
        <w:rPr>
          <w:rFonts w:ascii="Georgia" w:hAnsi="Georgia"/>
        </w:rPr>
        <w:t>-</w:t>
      </w:r>
      <w:r w:rsidR="00C81B78">
        <w:rPr>
          <w:rFonts w:ascii="Georgia" w:hAnsi="Georgia"/>
        </w:rPr>
        <w:t>09</w:t>
      </w:r>
      <w:r w:rsidR="00F578D6">
        <w:rPr>
          <w:rFonts w:ascii="Georgia" w:hAnsi="Georgia"/>
        </w:rPr>
        <w:t>-</w:t>
      </w:r>
      <w:r w:rsidR="00C81B78">
        <w:rPr>
          <w:rFonts w:ascii="Georgia" w:hAnsi="Georgia"/>
        </w:rPr>
        <w:t>2018</w:t>
      </w:r>
      <w:r w:rsidR="008E6CF4" w:rsidRPr="001E5B6B">
        <w:rPr>
          <w:rFonts w:ascii="Georgia" w:hAnsi="Georgia"/>
        </w:rPr>
        <w:t xml:space="preserve">, se </w:t>
      </w:r>
      <w:r w:rsidR="008765D0" w:rsidRPr="001E5B6B">
        <w:rPr>
          <w:rFonts w:ascii="Georgia" w:hAnsi="Georgia"/>
        </w:rPr>
        <w:t>admitió</w:t>
      </w:r>
      <w:r w:rsidR="008E6CF4" w:rsidRPr="001E5B6B">
        <w:rPr>
          <w:rFonts w:ascii="Georgia" w:hAnsi="Georgia"/>
        </w:rPr>
        <w:t xml:space="preserve">, se vinculó a quienes se estimó conveniente y, se dispuso notificar a la partes, entre otros ordenamientos </w:t>
      </w:r>
      <w:r w:rsidR="00396206" w:rsidRPr="001E5B6B">
        <w:rPr>
          <w:rFonts w:ascii="Georgia" w:hAnsi="Georgia"/>
        </w:rPr>
        <w:t xml:space="preserve">(Folio </w:t>
      </w:r>
      <w:r w:rsidR="00C81B78">
        <w:rPr>
          <w:rFonts w:ascii="Georgia" w:hAnsi="Georgia"/>
        </w:rPr>
        <w:t>5</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C81B78">
        <w:rPr>
          <w:rFonts w:ascii="Georgia" w:hAnsi="Georgia"/>
          <w:lang w:val="es-CO"/>
        </w:rPr>
        <w:t xml:space="preserve">El 27-09-2018 se </w:t>
      </w:r>
      <w:proofErr w:type="gramStart"/>
      <w:r w:rsidR="00C81B78">
        <w:rPr>
          <w:rFonts w:ascii="Georgia" w:hAnsi="Georgia"/>
          <w:lang w:val="es-CO"/>
        </w:rPr>
        <w:t>hicieron</w:t>
      </w:r>
      <w:proofErr w:type="gramEnd"/>
      <w:r w:rsidR="00C81B78">
        <w:rPr>
          <w:rFonts w:ascii="Georgia" w:hAnsi="Georgia"/>
          <w:lang w:val="es-CO"/>
        </w:rPr>
        <w:t xml:space="preserve"> unas vinculaciones (Folios 12, ibídem). </w:t>
      </w:r>
      <w:r w:rsidR="008E6CF4" w:rsidRPr="001E5B6B">
        <w:rPr>
          <w:rFonts w:ascii="Georgia" w:hAnsi="Georgia"/>
        </w:rPr>
        <w:t>Fueron debidamente enterados l</w:t>
      </w:r>
      <w:r w:rsidR="00F578D6">
        <w:rPr>
          <w:rFonts w:ascii="Georgia" w:hAnsi="Georgia"/>
        </w:rPr>
        <w:t>os extremos de la acción (Folio</w:t>
      </w:r>
      <w:r w:rsidR="00C81B78">
        <w:rPr>
          <w:rFonts w:ascii="Georgia" w:hAnsi="Georgia"/>
        </w:rPr>
        <w:t>s</w:t>
      </w:r>
      <w:r w:rsidR="005206D2" w:rsidRPr="001E5B6B">
        <w:rPr>
          <w:rFonts w:ascii="Georgia" w:hAnsi="Georgia"/>
        </w:rPr>
        <w:t xml:space="preserve"> </w:t>
      </w:r>
      <w:r w:rsidR="00C81B78">
        <w:rPr>
          <w:rFonts w:ascii="Georgia" w:hAnsi="Georgia"/>
        </w:rPr>
        <w:t>6, 7, 13, 14, 15, 16 y 17</w:t>
      </w:r>
      <w:r w:rsidR="008E6CF4" w:rsidRPr="001E5B6B">
        <w:rPr>
          <w:rFonts w:ascii="Georgia" w:hAnsi="Georgia"/>
        </w:rPr>
        <w:t>, ibídem). Contestaron</w:t>
      </w:r>
      <w:r w:rsidR="008765D0" w:rsidRPr="001E5B6B">
        <w:rPr>
          <w:rFonts w:ascii="Georgia" w:hAnsi="Georgia"/>
        </w:rPr>
        <w:t xml:space="preserve"> </w:t>
      </w:r>
      <w:r w:rsidR="00C81B78">
        <w:rPr>
          <w:rFonts w:ascii="Georgia" w:hAnsi="Georgia"/>
        </w:rPr>
        <w:t>la Procuraduría General de la Nación, Regional Risaralda (PGNRR) (Folio 8, ib.), la Alcaldía de Medellín (Folios 18 y 19, ib.) y el banco Davivienda SA (Folios 21 y 22, ib.)</w:t>
      </w:r>
      <w:r w:rsidR="002B2AA0" w:rsidRPr="001E5B6B">
        <w:rPr>
          <w:rFonts w:ascii="Georgia" w:hAnsi="Georgia" w:cs="Arial"/>
          <w:spacing w:val="3"/>
        </w:rPr>
        <w:t xml:space="preserve">. </w:t>
      </w:r>
      <w:r w:rsidR="00C81B78">
        <w:rPr>
          <w:rFonts w:ascii="Georgia" w:hAnsi="Georgia"/>
        </w:rPr>
        <w:t>La accionada</w:t>
      </w:r>
      <w:r w:rsidRPr="001E5B6B">
        <w:rPr>
          <w:rFonts w:ascii="Georgia" w:hAnsi="Georgia"/>
        </w:rPr>
        <w:t xml:space="preserve"> arrimó las copias requeridas (Folios</w:t>
      </w:r>
      <w:r w:rsidR="002B2AA0" w:rsidRPr="001E5B6B">
        <w:rPr>
          <w:rFonts w:ascii="Georgia" w:hAnsi="Georgia"/>
        </w:rPr>
        <w:t xml:space="preserve"> </w:t>
      </w:r>
      <w:r w:rsidR="00C81B78">
        <w:rPr>
          <w:rFonts w:ascii="Georgia" w:hAnsi="Georgia"/>
        </w:rPr>
        <w:t>10</w:t>
      </w:r>
      <w:r w:rsidR="00C57632" w:rsidRPr="001E5B6B">
        <w:rPr>
          <w:rFonts w:ascii="Georgia" w:hAnsi="Georgia"/>
        </w:rPr>
        <w:t>, ib.).</w:t>
      </w:r>
    </w:p>
    <w:p w:rsidR="00687FAC" w:rsidRPr="001E5B6B" w:rsidRDefault="00687FAC" w:rsidP="00687FAC">
      <w:pPr>
        <w:pStyle w:val="Sinespaciado"/>
        <w:tabs>
          <w:tab w:val="left" w:pos="1200"/>
        </w:tabs>
        <w:spacing w:line="360" w:lineRule="auto"/>
        <w:jc w:val="both"/>
        <w:rPr>
          <w:rFonts w:ascii="Georgia" w:hAnsi="Georgia"/>
          <w:sz w:val="20"/>
          <w:szCs w:val="24"/>
        </w:rPr>
      </w:pPr>
    </w:p>
    <w:p w:rsidR="00CF429F" w:rsidRPr="001E5B6B" w:rsidRDefault="00C57632" w:rsidP="00CF429F">
      <w:pPr>
        <w:numPr>
          <w:ilvl w:val="0"/>
          <w:numId w:val="18"/>
        </w:numPr>
        <w:spacing w:line="360" w:lineRule="auto"/>
        <w:jc w:val="both"/>
        <w:rPr>
          <w:rFonts w:ascii="Georgia" w:hAnsi="Georgia"/>
          <w:smallCaps/>
          <w:sz w:val="28"/>
        </w:rPr>
      </w:pPr>
      <w:r w:rsidRPr="001E5B6B">
        <w:rPr>
          <w:rFonts w:ascii="Georgia" w:hAnsi="Georgia"/>
          <w:smallCaps/>
          <w:sz w:val="28"/>
        </w:rPr>
        <w:t>L</w:t>
      </w:r>
      <w:r w:rsidR="005206D2" w:rsidRPr="001E5B6B">
        <w:rPr>
          <w:rFonts w:ascii="Georgia" w:hAnsi="Georgia"/>
          <w:smallCaps/>
          <w:sz w:val="28"/>
        </w:rPr>
        <w:t>a sinopsis de la</w:t>
      </w:r>
      <w:r w:rsidRPr="001E5B6B">
        <w:rPr>
          <w:rFonts w:ascii="Georgia" w:hAnsi="Georgia"/>
          <w:smallCaps/>
          <w:sz w:val="28"/>
        </w:rPr>
        <w:t xml:space="preserve"> respuesta</w:t>
      </w:r>
    </w:p>
    <w:p w:rsidR="006F4450" w:rsidRPr="001E5B6B" w:rsidRDefault="006F4450" w:rsidP="006F4450">
      <w:pPr>
        <w:spacing w:line="360" w:lineRule="auto"/>
        <w:jc w:val="both"/>
        <w:rPr>
          <w:rFonts w:ascii="Georgia" w:hAnsi="Georgia"/>
          <w:sz w:val="20"/>
        </w:rPr>
      </w:pPr>
    </w:p>
    <w:p w:rsidR="003A21A5" w:rsidRDefault="003A21A5" w:rsidP="003A21A5">
      <w:pPr>
        <w:pStyle w:val="Textoindependiente"/>
        <w:spacing w:line="360" w:lineRule="auto"/>
        <w:rPr>
          <w:rFonts w:ascii="Georgia" w:hAnsi="Georgia" w:cs="Arial"/>
        </w:rPr>
      </w:pPr>
      <w:r w:rsidRPr="00D67A21">
        <w:rPr>
          <w:rFonts w:ascii="Georgia" w:hAnsi="Georgia" w:cs="Arial"/>
        </w:rPr>
        <w:t xml:space="preserve">La PGNRR que la situación planteada </w:t>
      </w:r>
      <w:r>
        <w:rPr>
          <w:rFonts w:ascii="Georgia" w:hAnsi="Georgia" w:cs="Arial"/>
        </w:rPr>
        <w:t xml:space="preserve">le </w:t>
      </w:r>
      <w:r w:rsidRPr="00D67A21">
        <w:rPr>
          <w:rFonts w:ascii="Georgia" w:hAnsi="Georgia" w:cs="Arial"/>
        </w:rPr>
        <w:t xml:space="preserve">es ajena </w:t>
      </w:r>
      <w:r>
        <w:rPr>
          <w:rFonts w:ascii="Georgia" w:hAnsi="Georgia" w:cs="Arial"/>
        </w:rPr>
        <w:t>como a</w:t>
      </w:r>
      <w:r w:rsidRPr="00D67A21">
        <w:rPr>
          <w:rFonts w:ascii="Georgia" w:hAnsi="Georgia" w:cs="Arial"/>
        </w:rPr>
        <w:t xml:space="preserve">gente del Ministerio Público y pide su desvinculación (Folios </w:t>
      </w:r>
      <w:r>
        <w:rPr>
          <w:rFonts w:ascii="Georgia" w:hAnsi="Georgia" w:cs="Arial"/>
        </w:rPr>
        <w:t>8</w:t>
      </w:r>
      <w:r w:rsidRPr="00D67A21">
        <w:rPr>
          <w:rFonts w:ascii="Georgia" w:hAnsi="Georgia" w:cs="Arial"/>
        </w:rPr>
        <w:t xml:space="preserve">, ib.). La Alcaldía de </w:t>
      </w:r>
      <w:r>
        <w:rPr>
          <w:rFonts w:ascii="Georgia" w:hAnsi="Georgia" w:cs="Arial"/>
        </w:rPr>
        <w:t>Medellín</w:t>
      </w:r>
      <w:r w:rsidRPr="00D67A21">
        <w:rPr>
          <w:rFonts w:ascii="Georgia" w:hAnsi="Georgia" w:cs="Arial"/>
        </w:rPr>
        <w:t xml:space="preserve"> </w:t>
      </w:r>
      <w:r>
        <w:rPr>
          <w:rFonts w:ascii="Georgia" w:hAnsi="Georgia" w:cs="Arial"/>
        </w:rPr>
        <w:t xml:space="preserve">alegó </w:t>
      </w:r>
      <w:r w:rsidRPr="00D67A21">
        <w:rPr>
          <w:rFonts w:ascii="Georgia" w:hAnsi="Georgia" w:cs="Arial"/>
        </w:rPr>
        <w:t xml:space="preserve">falta de legitimación por pasiva (Folios </w:t>
      </w:r>
      <w:r>
        <w:rPr>
          <w:rFonts w:ascii="Georgia" w:hAnsi="Georgia" w:cs="Arial"/>
        </w:rPr>
        <w:t>18 y 19</w:t>
      </w:r>
      <w:r w:rsidRPr="00D67A21">
        <w:rPr>
          <w:rFonts w:ascii="Georgia" w:hAnsi="Georgia" w:cs="Arial"/>
        </w:rPr>
        <w:t xml:space="preserve">, ib.). Y </w:t>
      </w:r>
      <w:r>
        <w:rPr>
          <w:rFonts w:ascii="Georgia" w:hAnsi="Georgia" w:cs="Arial"/>
        </w:rPr>
        <w:t xml:space="preserve">el banco Davivienda SA indicó que las acciones populares se han tramitado conforme los lineamientos legales y es inexistente vulneración del derecho al debido proceso. Pidió denegar el amparo </w:t>
      </w:r>
      <w:r w:rsidRPr="00D67A21">
        <w:rPr>
          <w:rFonts w:ascii="Georgia" w:hAnsi="Georgia" w:cs="Arial"/>
        </w:rPr>
        <w:t xml:space="preserve">(Folios </w:t>
      </w:r>
      <w:r>
        <w:rPr>
          <w:rFonts w:ascii="Georgia" w:hAnsi="Georgia" w:cs="Arial"/>
        </w:rPr>
        <w:t>21 y 22</w:t>
      </w:r>
      <w:r w:rsidRPr="00D67A21">
        <w:rPr>
          <w:rFonts w:ascii="Georgia" w:hAnsi="Georgia" w:cs="Arial"/>
        </w:rPr>
        <w:t>, ib.)</w:t>
      </w:r>
      <w:r>
        <w:rPr>
          <w:rFonts w:ascii="Georgia" w:hAnsi="Georgia" w:cs="Arial"/>
        </w:rPr>
        <w:t>.</w:t>
      </w:r>
    </w:p>
    <w:p w:rsidR="0099429E" w:rsidRPr="00CF3007" w:rsidRDefault="0099429E" w:rsidP="006F4450">
      <w:pPr>
        <w:spacing w:line="360" w:lineRule="auto"/>
        <w:jc w:val="both"/>
        <w:rPr>
          <w:rFonts w:ascii="Georgia" w:hAnsi="Georgia"/>
          <w:sz w:val="20"/>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lastRenderedPageBreak/>
        <w:t>La fundamentación jurídica para decidir</w:t>
      </w:r>
    </w:p>
    <w:p w:rsidR="005A09B7" w:rsidRPr="00CF3007" w:rsidRDefault="005A09B7" w:rsidP="005A09B7">
      <w:pPr>
        <w:pStyle w:val="Textoindependiente"/>
        <w:spacing w:line="360" w:lineRule="auto"/>
        <w:ind w:left="400"/>
        <w:rPr>
          <w:rFonts w:ascii="Georgia" w:hAnsi="Georgia"/>
          <w:sz w:val="20"/>
          <w:szCs w:val="24"/>
        </w:rPr>
      </w:pPr>
    </w:p>
    <w:p w:rsidR="007B47FA" w:rsidRPr="001E5B6B" w:rsidRDefault="007B47FA" w:rsidP="007B47FA">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3A21A5">
        <w:rPr>
          <w:rFonts w:ascii="Georgia" w:hAnsi="Georgia" w:cs="Arial"/>
          <w:color w:val="000000"/>
          <w:szCs w:val="24"/>
        </w:rPr>
        <w:t xml:space="preserve">Promiscuo </w:t>
      </w:r>
      <w:r w:rsidRPr="001E5B6B">
        <w:rPr>
          <w:rFonts w:ascii="Georgia" w:hAnsi="Georgia" w:cs="Arial"/>
          <w:color w:val="000000"/>
          <w:szCs w:val="24"/>
        </w:rPr>
        <w:t>del Circuito de Pereira.</w:t>
      </w:r>
    </w:p>
    <w:p w:rsidR="007B47FA" w:rsidRPr="001E5B6B" w:rsidRDefault="007B47FA" w:rsidP="007B47FA">
      <w:pPr>
        <w:pStyle w:val="Prrafodelista"/>
        <w:rPr>
          <w:rFonts w:ascii="Georgia" w:hAnsi="Georgia" w:cs="Arial"/>
        </w:rPr>
      </w:pPr>
    </w:p>
    <w:p w:rsidR="007B47FA" w:rsidRPr="001E5B6B" w:rsidRDefault="007B47FA" w:rsidP="007B47FA">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1E5B6B" w:rsidRDefault="007B47FA" w:rsidP="007B47FA">
      <w:pPr>
        <w:rPr>
          <w:rFonts w:ascii="Georgia" w:hAnsi="Georgia" w:cs="Arial"/>
        </w:rPr>
      </w:pPr>
    </w:p>
    <w:p w:rsidR="007B47FA" w:rsidRPr="001E5B6B" w:rsidRDefault="007B47FA" w:rsidP="007B47FA">
      <w:pPr>
        <w:pStyle w:val="Prrafodelista"/>
        <w:numPr>
          <w:ilvl w:val="1"/>
          <w:numId w:val="18"/>
        </w:numPr>
        <w:rPr>
          <w:rFonts w:ascii="Georgia" w:hAnsi="Georgia" w:cs="Arial"/>
          <w:smallCaps/>
        </w:rPr>
      </w:pPr>
      <w:r w:rsidRPr="001E5B6B">
        <w:rPr>
          <w:rFonts w:ascii="Georgia" w:hAnsi="Georgia" w:cs="Arial"/>
          <w:smallCaps/>
        </w:rPr>
        <w:t>Los presupuestos generales de procedencia</w:t>
      </w:r>
    </w:p>
    <w:p w:rsidR="007B47FA" w:rsidRPr="001E5B6B" w:rsidRDefault="007B47FA" w:rsidP="007B47FA">
      <w:pPr>
        <w:pStyle w:val="Prrafodelista"/>
        <w:rPr>
          <w:rFonts w:ascii="Georgia" w:hAnsi="Georgia" w:cs="Arial"/>
        </w:rPr>
      </w:pPr>
    </w:p>
    <w:p w:rsidR="007B47FA" w:rsidRPr="00CF3007" w:rsidRDefault="007B47FA" w:rsidP="007B47FA">
      <w:pPr>
        <w:pStyle w:val="Prrafodelista"/>
        <w:ind w:left="720"/>
        <w:rPr>
          <w:rFonts w:ascii="Georgia" w:hAnsi="Georgia" w:cs="Arial"/>
          <w:sz w:val="20"/>
        </w:rPr>
      </w:pPr>
    </w:p>
    <w:p w:rsidR="003A21A5" w:rsidRPr="003A21A5" w:rsidRDefault="007B47FA" w:rsidP="003020EB">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p>
    <w:p w:rsidR="003A21A5" w:rsidRPr="00CF3007" w:rsidRDefault="003A21A5" w:rsidP="003A21A5">
      <w:pPr>
        <w:pStyle w:val="Textoindependiente"/>
        <w:spacing w:line="360" w:lineRule="auto"/>
        <w:rPr>
          <w:rFonts w:ascii="Georgia" w:hAnsi="Georgia" w:cs="Arial"/>
          <w:sz w:val="20"/>
          <w:szCs w:val="24"/>
        </w:rPr>
      </w:pPr>
    </w:p>
    <w:p w:rsidR="007B47FA" w:rsidRPr="001E5B6B" w:rsidRDefault="007B47FA" w:rsidP="00CF3007">
      <w:pPr>
        <w:pStyle w:val="Textoindependiente"/>
        <w:spacing w:line="360" w:lineRule="auto"/>
        <w:rPr>
          <w:rFonts w:ascii="Georgia" w:hAnsi="Georgia" w:cs="Arial"/>
          <w:szCs w:val="24"/>
        </w:rPr>
      </w:pPr>
      <w:r w:rsidRPr="001E5B6B">
        <w:rPr>
          <w:rFonts w:ascii="Georgia" w:hAnsi="Georgia" w:cs="Arial"/>
          <w:szCs w:val="24"/>
        </w:rPr>
        <w:t xml:space="preserve">Se cumple por activa dado que </w:t>
      </w:r>
      <w:r w:rsidR="003A21A5">
        <w:rPr>
          <w:rFonts w:ascii="Georgia" w:hAnsi="Georgia" w:cs="Arial"/>
          <w:szCs w:val="24"/>
        </w:rPr>
        <w:t xml:space="preserve">el actor actúa como coadyuvante en las acciones </w:t>
      </w:r>
      <w:r w:rsidRPr="001E5B6B">
        <w:rPr>
          <w:rFonts w:ascii="Georgia" w:hAnsi="Georgia" w:cs="Arial"/>
          <w:szCs w:val="24"/>
        </w:rPr>
        <w:t>popular</w:t>
      </w:r>
      <w:r w:rsidR="003A21A5">
        <w:rPr>
          <w:rFonts w:ascii="Georgia" w:hAnsi="Georgia" w:cs="Arial"/>
          <w:szCs w:val="24"/>
        </w:rPr>
        <w:t>es</w:t>
      </w:r>
      <w:r w:rsidRPr="001E5B6B">
        <w:rPr>
          <w:rFonts w:ascii="Georgia" w:hAnsi="Georgia" w:cs="Arial"/>
          <w:szCs w:val="24"/>
        </w:rPr>
        <w:t xml:space="preserve"> en la</w:t>
      </w:r>
      <w:r w:rsidR="003A21A5">
        <w:rPr>
          <w:rFonts w:ascii="Georgia" w:hAnsi="Georgia" w:cs="Arial"/>
          <w:szCs w:val="24"/>
        </w:rPr>
        <w:t>s</w:t>
      </w:r>
      <w:r w:rsidRPr="001E5B6B">
        <w:rPr>
          <w:rFonts w:ascii="Georgia" w:hAnsi="Georgia" w:cs="Arial"/>
          <w:szCs w:val="24"/>
        </w:rPr>
        <w:t xml:space="preserve"> </w:t>
      </w:r>
      <w:r w:rsidR="003A21A5">
        <w:rPr>
          <w:rFonts w:ascii="Georgia" w:hAnsi="Georgia" w:cs="Arial"/>
          <w:szCs w:val="24"/>
        </w:rPr>
        <w:t xml:space="preserve">que se </w:t>
      </w:r>
      <w:r w:rsidRPr="001E5B6B">
        <w:rPr>
          <w:rFonts w:ascii="Georgia" w:hAnsi="Georgia" w:cs="Arial"/>
          <w:szCs w:val="24"/>
        </w:rPr>
        <w:t xml:space="preserve">reprocha la falta al debido proceso. Y por pasiva, porque el accionado, es la autoridad judicial que conoce </w:t>
      </w:r>
      <w:r w:rsidR="003A21A5">
        <w:rPr>
          <w:rFonts w:ascii="Georgia" w:hAnsi="Georgia" w:cs="Arial"/>
          <w:szCs w:val="24"/>
        </w:rPr>
        <w:t>dichos asuntos</w:t>
      </w:r>
      <w:r w:rsidRPr="001E5B6B">
        <w:rPr>
          <w:rFonts w:ascii="Georgia" w:hAnsi="Georgia" w:cs="Arial"/>
          <w:szCs w:val="24"/>
        </w:rPr>
        <w:t>.</w:t>
      </w:r>
    </w:p>
    <w:p w:rsidR="007B47FA" w:rsidRDefault="007B47FA" w:rsidP="00CF3007">
      <w:pPr>
        <w:pStyle w:val="Prrafodelista"/>
        <w:spacing w:line="360" w:lineRule="auto"/>
        <w:rPr>
          <w:rFonts w:ascii="Georgia" w:hAnsi="Georgia" w:cs="Arial"/>
          <w:lang w:val="es-CO"/>
        </w:rPr>
      </w:pPr>
    </w:p>
    <w:p w:rsidR="003A21A5" w:rsidRDefault="003A21A5" w:rsidP="00CF3007">
      <w:pPr>
        <w:suppressAutoHyphens/>
        <w:spacing w:line="360" w:lineRule="auto"/>
        <w:jc w:val="both"/>
        <w:rPr>
          <w:rFonts w:ascii="Georgia" w:hAnsi="Georgia"/>
        </w:rPr>
      </w:pPr>
      <w:r>
        <w:rPr>
          <w:rFonts w:ascii="Georgia" w:hAnsi="Georgia" w:cs="Arial"/>
        </w:rPr>
        <w:t xml:space="preserve">Al </w:t>
      </w:r>
      <w:r w:rsidRPr="00876D62">
        <w:rPr>
          <w:rFonts w:ascii="Georgia" w:hAnsi="Georgia" w:cs="Arial"/>
        </w:rPr>
        <w:t xml:space="preserve">tenor de lo dispuesto en el artículo 135, inciso 4º, CGP, se </w:t>
      </w:r>
      <w:r>
        <w:rPr>
          <w:rFonts w:ascii="Georgia" w:hAnsi="Georgia" w:cs="Arial"/>
        </w:rPr>
        <w:t>rechazará</w:t>
      </w:r>
      <w:r w:rsidRPr="00876D62">
        <w:rPr>
          <w:rFonts w:ascii="Georgia" w:hAnsi="Georgia" w:cs="Arial"/>
        </w:rPr>
        <w:t xml:space="preserve"> de plano la nulidad fundada en la irregular notificación de los terceros, por la falta de legitimación del accionante. Es un vicio que solo puede ser invocado por las personas presuntamente afectadas. Y</w:t>
      </w:r>
      <w:r>
        <w:rPr>
          <w:rFonts w:ascii="Georgia" w:hAnsi="Georgia" w:cs="Arial"/>
        </w:rPr>
        <w:t>,</w:t>
      </w:r>
      <w:r w:rsidRPr="00876D62">
        <w:rPr>
          <w:rFonts w:ascii="Georgia" w:hAnsi="Georgia" w:cs="Arial"/>
        </w:rPr>
        <w:t xml:space="preserve"> en lo referente a que se pruebe cómo se notificaron dichos terceros, puede consultar las constancias obrantes en este expediente, que dan cuenta sobre el medio empleado por la secretaría de la Sala (Artículo 16, Decreto 2591 de 1991).</w:t>
      </w:r>
    </w:p>
    <w:p w:rsidR="003A21A5" w:rsidRPr="001E5B6B" w:rsidRDefault="003A21A5" w:rsidP="00CF3007">
      <w:pPr>
        <w:pStyle w:val="Prrafodelista"/>
        <w:spacing w:line="360" w:lineRule="auto"/>
        <w:rPr>
          <w:rFonts w:ascii="Georgia" w:hAnsi="Georgia" w:cs="Arial"/>
          <w:lang w:val="es-CO"/>
        </w:rPr>
      </w:pPr>
    </w:p>
    <w:p w:rsidR="00047B6A" w:rsidRPr="001E5B6B" w:rsidRDefault="00047B6A" w:rsidP="00CF300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1E5B6B">
        <w:rPr>
          <w:rFonts w:ascii="Georgia" w:hAnsi="Georgia" w:cs="Verdana"/>
          <w:smallCaps/>
          <w:spacing w:val="0"/>
          <w:sz w:val="22"/>
          <w:szCs w:val="24"/>
          <w:lang w:val="es-ES"/>
        </w:rPr>
        <w:t>Las sub-reglas de análisis en la procedibilidad frente a decisiones judiciales</w:t>
      </w:r>
    </w:p>
    <w:p w:rsidR="00626B65" w:rsidRPr="00CF3007" w:rsidRDefault="00626B65" w:rsidP="00CF300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Desde la sentencia C-543 </w:t>
      </w:r>
      <w:r w:rsidRPr="00CE5215">
        <w:rPr>
          <w:rFonts w:ascii="Georgia" w:hAnsi="Georgia"/>
        </w:rPr>
        <w:t xml:space="preserve"> </w:t>
      </w:r>
      <w:r w:rsidRPr="00CE5215">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E5215">
        <w:rPr>
          <w:rStyle w:val="Refdenotaalpie"/>
          <w:rFonts w:ascii="Georgia" w:hAnsi="Georgia" w:cs="Arial"/>
          <w:szCs w:val="24"/>
        </w:rPr>
        <w:footnoteReference w:id="1"/>
      </w:r>
      <w:r w:rsidRPr="00CE5215">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CE5215">
        <w:rPr>
          <w:rFonts w:ascii="Georgia" w:hAnsi="Georgia" w:cs="Arial"/>
          <w:szCs w:val="24"/>
        </w:rPr>
        <w:t>Natale</w:t>
      </w:r>
      <w:proofErr w:type="spellEnd"/>
      <w:r w:rsidRPr="00CE5215">
        <w:rPr>
          <w:rStyle w:val="Refdenotaalpie"/>
          <w:rFonts w:ascii="Georgia" w:hAnsi="Georgia"/>
          <w:szCs w:val="24"/>
        </w:rPr>
        <w:footnoteReference w:id="2"/>
      </w:r>
      <w:r w:rsidRPr="00CE5215">
        <w:rPr>
          <w:rFonts w:ascii="Georgia" w:hAnsi="Georgia" w:cs="Arial"/>
          <w:szCs w:val="24"/>
        </w:rPr>
        <w:t>.</w:t>
      </w:r>
    </w:p>
    <w:p w:rsidR="003A21A5" w:rsidRPr="00CF3007" w:rsidRDefault="003A21A5" w:rsidP="003A21A5">
      <w:pPr>
        <w:pStyle w:val="Textoindependiente"/>
        <w:shd w:val="clear" w:color="auto" w:fill="FFFFFF" w:themeFill="background1"/>
        <w:spacing w:line="360" w:lineRule="auto"/>
        <w:rPr>
          <w:rFonts w:ascii="Georgia" w:hAnsi="Georgia" w:cs="Arial"/>
          <w:szCs w:val="24"/>
        </w:rPr>
      </w:pP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Ahora, en frente del examen que se reclama en sede constitucional, resulta de mayúscula trascendencia, precisar que </w:t>
      </w:r>
      <w:r w:rsidRPr="00CE5215">
        <w:rPr>
          <w:rFonts w:ascii="Georgia" w:hAnsi="Georgia" w:cs="Arial"/>
          <w:szCs w:val="24"/>
          <w:u w:val="single"/>
        </w:rPr>
        <w:t>se trata de un juicio de validez y no de corrección</w:t>
      </w:r>
      <w:r w:rsidRPr="00CE5215">
        <w:rPr>
          <w:rFonts w:ascii="Georgia" w:hAnsi="Georgia" w:cs="Arial"/>
          <w:szCs w:val="24"/>
        </w:rPr>
        <w:t xml:space="preserve">, lo que evidencia que son dos planos de estudio diversos, entonces, mal puede mutarse en constitucional lo que compete al ámbito legal, ello se traduce en evitar el riesgo de </w:t>
      </w:r>
      <w:r w:rsidRPr="00CE5215">
        <w:rPr>
          <w:rFonts w:ascii="Georgia" w:hAnsi="Georgia" w:cs="Arial"/>
          <w:szCs w:val="24"/>
        </w:rPr>
        <w:lastRenderedPageBreak/>
        <w:t>convertirse en una instancia más, que iría en desmedro de la naturaleza excepcional del instrumento protector.  Así lo explicó la Colegiatura constitucional</w:t>
      </w:r>
      <w:r w:rsidRPr="00CE5215">
        <w:rPr>
          <w:rStyle w:val="Refdenotaalpie"/>
          <w:rFonts w:ascii="Georgia" w:hAnsi="Georgia" w:cs="Arial"/>
          <w:szCs w:val="24"/>
        </w:rPr>
        <w:footnoteReference w:id="3"/>
      </w:r>
      <w:r w:rsidRPr="00CE5215">
        <w:rPr>
          <w:rFonts w:ascii="Georgia" w:hAnsi="Georgia" w:cs="Arial"/>
          <w:szCs w:val="24"/>
        </w:rPr>
        <w:t>.</w:t>
      </w:r>
    </w:p>
    <w:p w:rsidR="003A21A5" w:rsidRPr="00CF3007" w:rsidRDefault="003A21A5" w:rsidP="003A21A5">
      <w:pPr>
        <w:pStyle w:val="Textoindependiente"/>
        <w:shd w:val="clear" w:color="auto" w:fill="FFFFFF" w:themeFill="background1"/>
        <w:spacing w:line="360" w:lineRule="auto"/>
        <w:rPr>
          <w:rFonts w:ascii="Georgia" w:hAnsi="Georgia" w:cs="Arial"/>
          <w:szCs w:val="24"/>
        </w:rPr>
      </w:pP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Los requisitos generales de procedibilidad, explicados en amplitud en la sentencia C-590 de 2005</w:t>
      </w:r>
      <w:r w:rsidRPr="00CE5215">
        <w:rPr>
          <w:rStyle w:val="Refdenotaalpie"/>
          <w:rFonts w:ascii="Georgia" w:hAnsi="Georgia" w:cs="Arial"/>
          <w:szCs w:val="24"/>
        </w:rPr>
        <w:footnoteReference w:id="4"/>
      </w:r>
      <w:r w:rsidRPr="00CE5215">
        <w:rPr>
          <w:rFonts w:ascii="Georgia" w:hAnsi="Georgia" w:cs="Arial"/>
          <w:szCs w:val="24"/>
        </w:rPr>
        <w:t xml:space="preserve"> y reiterados en la consolidada línea jurisprudencial de la CC</w:t>
      </w:r>
      <w:r w:rsidRPr="00CE5215">
        <w:rPr>
          <w:rStyle w:val="Refdenotaalpie"/>
          <w:rFonts w:ascii="Georgia" w:hAnsi="Georgia" w:cs="Arial"/>
          <w:szCs w:val="24"/>
        </w:rPr>
        <w:footnoteReference w:id="5"/>
      </w:r>
      <w:r w:rsidRPr="00CE5215">
        <w:rPr>
          <w:rFonts w:ascii="Georgia" w:hAnsi="Georgia" w:cs="Arial"/>
          <w:szCs w:val="24"/>
        </w:rPr>
        <w:t xml:space="preserve"> (2018)</w:t>
      </w:r>
      <w:r w:rsidRPr="00CE5215">
        <w:rPr>
          <w:rStyle w:val="Refdenotaalpie"/>
          <w:rFonts w:ascii="Georgia" w:hAnsi="Georgia"/>
          <w:szCs w:val="24"/>
        </w:rPr>
        <w:footnoteReference w:id="6"/>
      </w:r>
      <w:r w:rsidRPr="00CE5215">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E5215">
        <w:rPr>
          <w:rStyle w:val="Refdenotaalpie"/>
          <w:rFonts w:ascii="Georgia" w:hAnsi="Georgia"/>
          <w:szCs w:val="24"/>
        </w:rPr>
        <w:footnoteReference w:id="7"/>
      </w:r>
      <w:r w:rsidRPr="00CE5215">
        <w:rPr>
          <w:rFonts w:ascii="Georgia" w:hAnsi="Georgia" w:cs="Arial"/>
          <w:szCs w:val="24"/>
        </w:rPr>
        <w:t>.</w:t>
      </w:r>
    </w:p>
    <w:p w:rsidR="003A21A5" w:rsidRPr="00CF3007" w:rsidRDefault="003A21A5" w:rsidP="003A21A5">
      <w:pPr>
        <w:pStyle w:val="Textoindependiente"/>
        <w:shd w:val="clear" w:color="auto" w:fill="FFFFFF" w:themeFill="background1"/>
        <w:spacing w:line="360" w:lineRule="auto"/>
        <w:rPr>
          <w:rFonts w:ascii="Georgia" w:hAnsi="Georgia" w:cs="Arial"/>
          <w:szCs w:val="24"/>
        </w:rPr>
      </w:pPr>
    </w:p>
    <w:p w:rsidR="00CF3007"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sidR="00CF3007">
        <w:rPr>
          <w:rFonts w:ascii="Georgia" w:hAnsi="Georgia" w:cs="Arial"/>
          <w:szCs w:val="24"/>
        </w:rPr>
        <w:t xml:space="preserve"> </w:t>
      </w:r>
      <w:r w:rsidRPr="00CE5215">
        <w:rPr>
          <w:rFonts w:ascii="Georgia" w:hAnsi="Georgia" w:cs="Arial"/>
          <w:szCs w:val="24"/>
        </w:rPr>
        <w:t xml:space="preserve">recuento </w:t>
      </w:r>
      <w:r w:rsidR="00CF3007">
        <w:rPr>
          <w:rFonts w:ascii="Georgia" w:hAnsi="Georgia" w:cs="Arial"/>
          <w:szCs w:val="24"/>
        </w:rPr>
        <w:t xml:space="preserve"> </w:t>
      </w:r>
      <w:r w:rsidRPr="00CE5215">
        <w:rPr>
          <w:rFonts w:ascii="Georgia" w:hAnsi="Georgia" w:cs="Arial"/>
          <w:szCs w:val="24"/>
        </w:rPr>
        <w:t xml:space="preserve">puede </w:t>
      </w:r>
      <w:r w:rsidR="00CF3007">
        <w:rPr>
          <w:rFonts w:ascii="Georgia" w:hAnsi="Georgia" w:cs="Arial"/>
          <w:szCs w:val="24"/>
        </w:rPr>
        <w:t xml:space="preserve"> </w:t>
      </w:r>
      <w:r w:rsidRPr="00CE5215">
        <w:rPr>
          <w:rFonts w:ascii="Georgia" w:hAnsi="Georgia" w:cs="Arial"/>
          <w:szCs w:val="24"/>
        </w:rPr>
        <w:t xml:space="preserve">leerse </w:t>
      </w:r>
      <w:r w:rsidR="00CF3007">
        <w:rPr>
          <w:rFonts w:ascii="Georgia" w:hAnsi="Georgia" w:cs="Arial"/>
          <w:szCs w:val="24"/>
        </w:rPr>
        <w:t xml:space="preserve"> </w:t>
      </w:r>
      <w:r w:rsidRPr="00CE5215">
        <w:rPr>
          <w:rFonts w:ascii="Georgia" w:hAnsi="Georgia" w:cs="Arial"/>
          <w:szCs w:val="24"/>
        </w:rPr>
        <w:t xml:space="preserve">en </w:t>
      </w:r>
      <w:r w:rsidR="00CF3007">
        <w:rPr>
          <w:rFonts w:ascii="Georgia" w:hAnsi="Georgia" w:cs="Arial"/>
          <w:szCs w:val="24"/>
        </w:rPr>
        <w:t xml:space="preserve"> </w:t>
      </w:r>
      <w:r w:rsidRPr="00CE5215">
        <w:rPr>
          <w:rFonts w:ascii="Georgia" w:hAnsi="Georgia" w:cs="Arial"/>
          <w:szCs w:val="24"/>
        </w:rPr>
        <w:t xml:space="preserve">la </w:t>
      </w:r>
      <w:r w:rsidR="00CF3007">
        <w:rPr>
          <w:rFonts w:ascii="Georgia" w:hAnsi="Georgia" w:cs="Arial"/>
          <w:szCs w:val="24"/>
        </w:rPr>
        <w:t xml:space="preserve"> </w:t>
      </w:r>
      <w:r w:rsidRPr="00CE5215">
        <w:rPr>
          <w:rFonts w:ascii="Georgia" w:hAnsi="Georgia" w:cs="Arial"/>
          <w:szCs w:val="24"/>
        </w:rPr>
        <w:t xml:space="preserve">obra </w:t>
      </w:r>
      <w:r w:rsidR="00CF3007">
        <w:rPr>
          <w:rFonts w:ascii="Georgia" w:hAnsi="Georgia" w:cs="Arial"/>
          <w:szCs w:val="24"/>
        </w:rPr>
        <w:t xml:space="preserve"> </w:t>
      </w:r>
      <w:r w:rsidRPr="00CE5215">
        <w:rPr>
          <w:rFonts w:ascii="Georgia" w:hAnsi="Georgia" w:cs="Arial"/>
          <w:szCs w:val="24"/>
        </w:rPr>
        <w:t xml:space="preserve">de </w:t>
      </w:r>
      <w:r w:rsidR="00CF3007">
        <w:rPr>
          <w:rFonts w:ascii="Georgia" w:hAnsi="Georgia" w:cs="Arial"/>
          <w:szCs w:val="24"/>
        </w:rPr>
        <w:t xml:space="preserve"> </w:t>
      </w:r>
      <w:r w:rsidRPr="00CE5215">
        <w:rPr>
          <w:rFonts w:ascii="Georgia" w:hAnsi="Georgia" w:cs="Arial"/>
          <w:szCs w:val="24"/>
        </w:rPr>
        <w:t xml:space="preserve">los </w:t>
      </w:r>
      <w:r w:rsidR="00CF3007">
        <w:rPr>
          <w:rFonts w:ascii="Georgia" w:hAnsi="Georgia" w:cs="Arial"/>
          <w:szCs w:val="24"/>
        </w:rPr>
        <w:t xml:space="preserve"> </w:t>
      </w:r>
      <w:r w:rsidRPr="00CE5215">
        <w:rPr>
          <w:rFonts w:ascii="Georgia" w:hAnsi="Georgia" w:cs="Arial"/>
          <w:szCs w:val="24"/>
        </w:rPr>
        <w:t xml:space="preserve">doctores </w:t>
      </w:r>
      <w:r w:rsidR="00CF3007">
        <w:rPr>
          <w:rFonts w:ascii="Georgia" w:hAnsi="Georgia" w:cs="Arial"/>
          <w:szCs w:val="24"/>
        </w:rPr>
        <w:t xml:space="preserve"> </w:t>
      </w:r>
      <w:r w:rsidRPr="00CE5215">
        <w:rPr>
          <w:rFonts w:ascii="Georgia" w:hAnsi="Georgia" w:cs="Arial"/>
          <w:szCs w:val="24"/>
        </w:rPr>
        <w:t>Catalina Botero Marino</w:t>
      </w:r>
      <w:r w:rsidRPr="00CE5215">
        <w:rPr>
          <w:rFonts w:ascii="Georgia" w:hAnsi="Georgia" w:cs="Arial"/>
          <w:szCs w:val="24"/>
          <w:vertAlign w:val="superscript"/>
        </w:rPr>
        <w:footnoteReference w:id="8"/>
      </w:r>
      <w:r w:rsidRPr="00CE5215">
        <w:rPr>
          <w:rFonts w:ascii="Georgia" w:hAnsi="Georgia" w:cs="Arial"/>
          <w:szCs w:val="24"/>
        </w:rPr>
        <w:t xml:space="preserve"> y </w:t>
      </w:r>
    </w:p>
    <w:p w:rsidR="003A21A5" w:rsidRPr="00CE5215" w:rsidRDefault="003A21A5" w:rsidP="003A21A5">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Quinche Ramírez</w:t>
      </w:r>
      <w:r w:rsidRPr="00CE5215">
        <w:rPr>
          <w:rStyle w:val="Refdenotaalpie"/>
          <w:rFonts w:ascii="Georgia" w:hAnsi="Georgia" w:cs="Arial"/>
          <w:szCs w:val="24"/>
        </w:rPr>
        <w:footnoteReference w:id="9"/>
      </w:r>
      <w:r w:rsidRPr="00CE5215">
        <w:rPr>
          <w:rFonts w:ascii="Georgia" w:hAnsi="Georgia" w:cs="Arial"/>
          <w:szCs w:val="24"/>
        </w:rPr>
        <w:t>.</w:t>
      </w:r>
    </w:p>
    <w:p w:rsidR="00255DD9" w:rsidRPr="00CF3007" w:rsidRDefault="00255DD9" w:rsidP="00047B6A">
      <w:pPr>
        <w:pStyle w:val="Textoindependiente"/>
        <w:shd w:val="clear" w:color="auto" w:fill="FFFFFF" w:themeFill="background1"/>
        <w:spacing w:line="360" w:lineRule="auto"/>
        <w:rPr>
          <w:rFonts w:ascii="Georgia" w:hAnsi="Georgia" w:cs="Arial"/>
          <w:szCs w:val="24"/>
        </w:rPr>
      </w:pPr>
    </w:p>
    <w:p w:rsidR="00765006" w:rsidRPr="001E5B6B" w:rsidRDefault="00765006" w:rsidP="00047B6A">
      <w:pPr>
        <w:pStyle w:val="Textoindependiente"/>
        <w:numPr>
          <w:ilvl w:val="1"/>
          <w:numId w:val="18"/>
        </w:numPr>
        <w:shd w:val="clear" w:color="auto" w:fill="FFFFFF" w:themeFill="background1"/>
        <w:spacing w:line="360" w:lineRule="auto"/>
        <w:rPr>
          <w:rFonts w:ascii="Georgia" w:hAnsi="Georgia" w:cs="Arial"/>
          <w:szCs w:val="24"/>
        </w:rPr>
      </w:pPr>
      <w:r w:rsidRPr="001E5B6B">
        <w:rPr>
          <w:rFonts w:ascii="Georgia" w:hAnsi="Georgia"/>
          <w:smallCaps/>
        </w:rPr>
        <w:t>El defecto sustantivo o material</w:t>
      </w:r>
    </w:p>
    <w:p w:rsidR="00765006" w:rsidRPr="00CF3007" w:rsidRDefault="00765006" w:rsidP="00765006">
      <w:pPr>
        <w:spacing w:line="360" w:lineRule="auto"/>
        <w:ind w:right="22"/>
        <w:jc w:val="both"/>
        <w:rPr>
          <w:rFonts w:ascii="Georgia" w:hAnsi="Georgia" w:cs="Arial"/>
          <w:szCs w:val="22"/>
          <w:lang w:val="es-ES_tradnl"/>
        </w:rPr>
      </w:pPr>
    </w:p>
    <w:p w:rsidR="003A21A5" w:rsidRDefault="003A21A5" w:rsidP="003A21A5">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0"/>
      </w:r>
      <w:r w:rsidRPr="003A0558">
        <w:rPr>
          <w:rFonts w:ascii="Georgia" w:hAnsi="Georgia" w:cs="Arial"/>
          <w:szCs w:val="22"/>
          <w:lang w:val="es-ES_tradnl"/>
        </w:rPr>
        <w:t>, luego en otra decisión</w:t>
      </w:r>
      <w:r w:rsidRPr="003A0558">
        <w:rPr>
          <w:rStyle w:val="Refdenotaalpie"/>
          <w:rFonts w:ascii="Georgia" w:hAnsi="Georgia"/>
          <w:szCs w:val="22"/>
        </w:rPr>
        <w:footnoteReference w:id="11"/>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2"/>
      </w:r>
      <w:r w:rsidRPr="003A0558">
        <w:rPr>
          <w:rFonts w:ascii="Georgia" w:hAnsi="Georgia" w:cs="Arial"/>
          <w:szCs w:val="22"/>
          <w:lang w:val="es-ES_tradnl"/>
        </w:rPr>
        <w:t>, al efecto tiene precisadas distintas variables:</w:t>
      </w:r>
    </w:p>
    <w:p w:rsidR="003A21A5" w:rsidRPr="00CF3007" w:rsidRDefault="003A21A5" w:rsidP="003A21A5">
      <w:pPr>
        <w:spacing w:line="360" w:lineRule="auto"/>
        <w:ind w:right="22"/>
        <w:jc w:val="both"/>
        <w:rPr>
          <w:rFonts w:ascii="Georgia" w:hAnsi="Georgia" w:cs="Arial"/>
          <w:szCs w:val="22"/>
          <w:lang w:val="es-ES_tradnl"/>
        </w:rPr>
      </w:pPr>
    </w:p>
    <w:p w:rsidR="003A21A5" w:rsidRPr="003A0558" w:rsidRDefault="003A21A5" w:rsidP="003A21A5">
      <w:pPr>
        <w:ind w:left="567" w:right="567"/>
        <w:jc w:val="both"/>
        <w:rPr>
          <w:rFonts w:ascii="Georgia" w:hAnsi="Georgia" w:cs="Arial"/>
          <w:iCs/>
          <w:vanish/>
          <w:specVanish/>
        </w:rPr>
      </w:pPr>
      <w:r w:rsidRPr="003A0558">
        <w:rPr>
          <w:rFonts w:ascii="Georgia" w:hAnsi="Georgia" w:cs="Arial"/>
        </w:rPr>
        <w:t xml:space="preserve">… una providencia judicial adolece de un defecto sustantivo (i) cuando la norma aplicable al caso es claramente inadvertida o no tenida en cuenta por </w:t>
      </w:r>
      <w:r w:rsidRPr="003A0558">
        <w:rPr>
          <w:rFonts w:ascii="Georgia" w:hAnsi="Georgia" w:cs="Arial"/>
        </w:rPr>
        <w:lastRenderedPageBreak/>
        <w:t>el fallador</w:t>
      </w:r>
      <w:r w:rsidRPr="003A0558">
        <w:rPr>
          <w:rFonts w:ascii="Georgia" w:hAnsi="Georgia" w:cs="Arial"/>
          <w:vertAlign w:val="superscript"/>
        </w:rPr>
        <w:footnoteReference w:id="13"/>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4"/>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15"/>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3A21A5" w:rsidRPr="003A0558" w:rsidRDefault="003A21A5" w:rsidP="003A21A5">
      <w:pPr>
        <w:ind w:left="567" w:right="567"/>
        <w:jc w:val="both"/>
        <w:rPr>
          <w:rFonts w:ascii="Georgia" w:hAnsi="Georgia" w:cs="Arial"/>
        </w:rPr>
      </w:pPr>
      <w:r w:rsidRPr="003A0558">
        <w:rPr>
          <w:rStyle w:val="Refdenotaalpie"/>
          <w:rFonts w:ascii="Georgia" w:hAnsi="Georgia"/>
          <w:iCs/>
        </w:rPr>
        <w:footnoteReference w:id="16"/>
      </w:r>
      <w:r w:rsidRPr="003A0558">
        <w:rPr>
          <w:rFonts w:ascii="Georgia" w:hAnsi="Georgia" w:cs="Arial"/>
          <w:iCs/>
        </w:rPr>
        <w:t>.</w:t>
      </w:r>
    </w:p>
    <w:p w:rsidR="003A21A5" w:rsidRPr="00CF3007" w:rsidRDefault="003A21A5" w:rsidP="003A21A5">
      <w:pPr>
        <w:pStyle w:val="Textoindependiente"/>
        <w:spacing w:line="360" w:lineRule="auto"/>
        <w:rPr>
          <w:rFonts w:ascii="Georgia" w:hAnsi="Georgia" w:cs="Arial"/>
          <w:sz w:val="28"/>
        </w:rPr>
      </w:pPr>
    </w:p>
    <w:p w:rsidR="003A21A5" w:rsidRPr="00926444" w:rsidRDefault="003A21A5" w:rsidP="003A21A5">
      <w:pPr>
        <w:pStyle w:val="Textoindependiente"/>
        <w:spacing w:line="360" w:lineRule="auto"/>
        <w:rPr>
          <w:rFonts w:ascii="Georgia" w:hAnsi="Georgia" w:cs="Arial"/>
        </w:rPr>
      </w:pPr>
      <w:r w:rsidRPr="00926444">
        <w:rPr>
          <w:rFonts w:ascii="Georgia" w:hAnsi="Georgia" w:cs="Arial"/>
        </w:rPr>
        <w:t>Así mismo el alto Tribunal Constitucional</w:t>
      </w:r>
      <w:r w:rsidRPr="00926444">
        <w:rPr>
          <w:rStyle w:val="Refdenotaalpie"/>
          <w:rFonts w:ascii="Georgia" w:hAnsi="Georgia"/>
        </w:rPr>
        <w:footnoteReference w:id="17"/>
      </w:r>
      <w:r w:rsidRPr="00926444">
        <w:rPr>
          <w:rFonts w:ascii="Georgia" w:hAnsi="Georgia" w:cs="Arial"/>
        </w:rPr>
        <w:t xml:space="preserve">, señaló: </w:t>
      </w:r>
    </w:p>
    <w:p w:rsidR="003A21A5" w:rsidRPr="00CF3007" w:rsidRDefault="003A21A5" w:rsidP="003A21A5">
      <w:pPr>
        <w:ind w:left="567" w:right="567"/>
        <w:jc w:val="both"/>
        <w:rPr>
          <w:rFonts w:ascii="Georgia" w:hAnsi="Georgia" w:cs="Arial"/>
          <w:sz w:val="28"/>
        </w:rPr>
      </w:pPr>
    </w:p>
    <w:p w:rsidR="003A21A5" w:rsidRPr="003A0558" w:rsidRDefault="003A21A5" w:rsidP="003A21A5">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3A21A5" w:rsidRPr="00926444" w:rsidRDefault="003A21A5" w:rsidP="003A21A5">
      <w:pPr>
        <w:pStyle w:val="Textoindependiente"/>
        <w:spacing w:line="240" w:lineRule="auto"/>
        <w:rPr>
          <w:rFonts w:ascii="Georgia" w:hAnsi="Georgia" w:cs="Arial"/>
          <w:sz w:val="22"/>
        </w:rPr>
      </w:pPr>
    </w:p>
    <w:p w:rsidR="003A21A5" w:rsidRPr="00926444" w:rsidRDefault="003A21A5" w:rsidP="003A21A5">
      <w:pPr>
        <w:pStyle w:val="Textoindependiente"/>
        <w:spacing w:line="240" w:lineRule="auto"/>
        <w:ind w:left="567" w:right="567"/>
        <w:rPr>
          <w:rFonts w:ascii="Georgia" w:hAnsi="Georgia" w:cs="Arial"/>
          <w:spacing w:val="0"/>
          <w:szCs w:val="24"/>
          <w:lang w:val="es-ES"/>
        </w:rPr>
      </w:pPr>
      <w:r w:rsidRPr="00926444">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926444">
        <w:rPr>
          <w:rFonts w:ascii="Georgia" w:hAnsi="Georgia" w:cs="Arial"/>
          <w:spacing w:val="0"/>
          <w:szCs w:val="24"/>
          <w:lang w:val="es-ES"/>
        </w:rPr>
        <w:t>Sublínea</w:t>
      </w:r>
      <w:proofErr w:type="spellEnd"/>
      <w:r w:rsidRPr="00926444">
        <w:rPr>
          <w:rFonts w:ascii="Georgia" w:hAnsi="Georgia" w:cs="Arial"/>
          <w:spacing w:val="0"/>
          <w:szCs w:val="24"/>
          <w:lang w:val="es-ES"/>
        </w:rPr>
        <w:t xml:space="preserve"> fuera de texto).</w:t>
      </w:r>
    </w:p>
    <w:p w:rsidR="003A21A5" w:rsidRPr="00CF3007" w:rsidRDefault="003A21A5" w:rsidP="003A21A5">
      <w:pPr>
        <w:spacing w:line="360" w:lineRule="auto"/>
        <w:jc w:val="both"/>
        <w:rPr>
          <w:rFonts w:ascii="Georgia" w:hAnsi="Georgia" w:cs="Arial"/>
          <w:sz w:val="28"/>
          <w:lang w:val="es-ES_tradnl"/>
        </w:rPr>
      </w:pPr>
    </w:p>
    <w:p w:rsidR="001B386E" w:rsidRDefault="003A21A5" w:rsidP="0062273B">
      <w:pPr>
        <w:spacing w:line="360" w:lineRule="auto"/>
        <w:jc w:val="both"/>
        <w:rPr>
          <w:rFonts w:ascii="Georgia" w:hAnsi="Georgia" w:cs="Arial"/>
          <w:lang w:val="es-ES_tradnl"/>
        </w:rPr>
      </w:pPr>
      <w:r w:rsidRPr="003A0558">
        <w:rPr>
          <w:rFonts w:ascii="Georgia" w:hAnsi="Georgia" w:cs="Arial"/>
          <w:lang w:val="es-ES_tradnl"/>
        </w:rPr>
        <w:t>Criterio reiterado en varias decisiones</w:t>
      </w:r>
      <w:r w:rsidRPr="003A0558">
        <w:rPr>
          <w:rStyle w:val="Refdenotaalpie"/>
          <w:rFonts w:ascii="Georgia" w:hAnsi="Georgia"/>
        </w:rPr>
        <w:footnoteReference w:id="18"/>
      </w:r>
      <w:r w:rsidRPr="003A0558">
        <w:rPr>
          <w:rFonts w:ascii="Georgia" w:hAnsi="Georgia" w:cs="Arial"/>
          <w:lang w:val="es-ES_tradnl"/>
        </w:rPr>
        <w:t>, según el análisis de la línea decisional sobre el tema.</w:t>
      </w:r>
    </w:p>
    <w:p w:rsidR="00CF3007" w:rsidRPr="00CF3007" w:rsidRDefault="00CF3007" w:rsidP="0062273B">
      <w:pPr>
        <w:spacing w:line="360" w:lineRule="auto"/>
        <w:jc w:val="both"/>
        <w:rPr>
          <w:rFonts w:ascii="Georgia" w:hAnsi="Georgia" w:cs="Arial"/>
          <w:lang w:val="es-ES_tradnl"/>
        </w:rPr>
      </w:pPr>
    </w:p>
    <w:p w:rsidR="008E1295" w:rsidRDefault="00FE5FF3" w:rsidP="0095259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132FBC" w:rsidRPr="001E5B6B" w:rsidRDefault="00132FBC" w:rsidP="00132FBC">
      <w:pPr>
        <w:pStyle w:val="Textoindependiente"/>
        <w:spacing w:line="360" w:lineRule="auto"/>
        <w:ind w:left="400"/>
        <w:rPr>
          <w:rFonts w:ascii="Georgia" w:hAnsi="Georgia"/>
          <w:smallCaps/>
          <w:sz w:val="28"/>
          <w:szCs w:val="24"/>
        </w:rPr>
      </w:pPr>
    </w:p>
    <w:p w:rsidR="00E908EF" w:rsidRDefault="00E908EF" w:rsidP="00E908EF">
      <w:pPr>
        <w:pStyle w:val="Textoindependiente"/>
        <w:numPr>
          <w:ilvl w:val="1"/>
          <w:numId w:val="18"/>
        </w:numPr>
        <w:spacing w:line="360" w:lineRule="auto"/>
        <w:rPr>
          <w:rFonts w:ascii="Georgia" w:hAnsi="Georgia"/>
          <w:smallCaps/>
          <w:szCs w:val="24"/>
        </w:rPr>
      </w:pPr>
      <w:r>
        <w:rPr>
          <w:rFonts w:ascii="Georgia" w:hAnsi="Georgia"/>
          <w:smallCaps/>
          <w:szCs w:val="24"/>
        </w:rPr>
        <w:t>La subsidiariedad</w:t>
      </w:r>
    </w:p>
    <w:p w:rsidR="00E908EF" w:rsidRPr="00CF3007" w:rsidRDefault="00E908EF" w:rsidP="00E908EF">
      <w:pPr>
        <w:pStyle w:val="Textoindependiente"/>
        <w:spacing w:line="360" w:lineRule="auto"/>
        <w:ind w:left="720"/>
        <w:rPr>
          <w:rFonts w:ascii="Georgia" w:hAnsi="Georgia"/>
          <w:smallCaps/>
          <w:sz w:val="20"/>
          <w:szCs w:val="24"/>
        </w:rPr>
      </w:pPr>
    </w:p>
    <w:p w:rsidR="00424FC6" w:rsidRPr="00F970E6" w:rsidRDefault="00424FC6" w:rsidP="00424FC6">
      <w:pPr>
        <w:spacing w:line="360" w:lineRule="auto"/>
        <w:jc w:val="both"/>
        <w:rPr>
          <w:rFonts w:ascii="Georgia" w:hAnsi="Georgia" w:cs="Arial"/>
          <w:shd w:val="clear" w:color="auto" w:fill="FFFFFF"/>
        </w:rPr>
      </w:pPr>
      <w:r w:rsidRPr="00F970E6">
        <w:rPr>
          <w:rFonts w:ascii="Georgia" w:hAnsi="Georgia"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r>
        <w:rPr>
          <w:rFonts w:ascii="Georgia" w:hAnsi="Georgia" w:cs="Arial"/>
          <w:lang w:val="es-ES_tradnl"/>
        </w:rPr>
        <w:t xml:space="preserve"> referente a que se disponga la vinculación del Procurador Regional a las acciones populares,</w:t>
      </w:r>
      <w:r w:rsidRPr="00F970E6">
        <w:rPr>
          <w:rFonts w:ascii="Georgia" w:hAnsi="Georgia" w:cs="Arial"/>
          <w:lang w:val="es-ES_tradnl"/>
        </w:rPr>
        <w:t xml:space="preserve"> toda vez que </w:t>
      </w:r>
      <w:r w:rsidRPr="00F970E6">
        <w:rPr>
          <w:rFonts w:ascii="Georgia" w:hAnsi="Georgia" w:cs="Arial"/>
        </w:rPr>
        <w:t xml:space="preserve">la acción de tutela no puede implementarse como </w:t>
      </w:r>
      <w:r w:rsidRPr="00F970E6">
        <w:rPr>
          <w:rFonts w:ascii="Georgia" w:hAnsi="Georgia" w:cs="Arial"/>
          <w:shd w:val="clear" w:color="auto" w:fill="FFFFFF"/>
        </w:rPr>
        <w:t>mecanismo alternativo o paralelo para resolver problemas jurídicos que deben ser resueltos en el trámite ordinario</w:t>
      </w:r>
      <w:r w:rsidRPr="00F970E6">
        <w:rPr>
          <w:rStyle w:val="Refdenotaalpie"/>
          <w:rFonts w:ascii="Georgia" w:hAnsi="Georgia" w:cs="Arial"/>
        </w:rPr>
        <w:footnoteReference w:id="19"/>
      </w:r>
      <w:r w:rsidRPr="00F970E6">
        <w:rPr>
          <w:rFonts w:ascii="Georgia" w:hAnsi="Georgia" w:cs="Arial"/>
          <w:shd w:val="clear" w:color="auto" w:fill="FFFFFF"/>
        </w:rPr>
        <w:t xml:space="preserve">. </w:t>
      </w:r>
    </w:p>
    <w:p w:rsidR="00424FC6" w:rsidRPr="00CF3007" w:rsidRDefault="00424FC6" w:rsidP="00E908EF">
      <w:pPr>
        <w:pStyle w:val="Textoindependiente"/>
        <w:spacing w:line="360" w:lineRule="auto"/>
        <w:ind w:left="720"/>
        <w:rPr>
          <w:rFonts w:ascii="Georgia" w:hAnsi="Georgia"/>
          <w:smallCaps/>
          <w:sz w:val="20"/>
          <w:szCs w:val="24"/>
        </w:rPr>
      </w:pPr>
    </w:p>
    <w:p w:rsidR="00424FC6" w:rsidRPr="0042090A" w:rsidRDefault="00424FC6" w:rsidP="00424FC6">
      <w:pPr>
        <w:spacing w:line="360" w:lineRule="auto"/>
        <w:jc w:val="both"/>
        <w:rPr>
          <w:rFonts w:ascii="Georgia" w:hAnsi="Georgia"/>
          <w:bCs/>
          <w:i/>
          <w:sz w:val="22"/>
          <w:szCs w:val="28"/>
        </w:rPr>
      </w:pPr>
      <w:r w:rsidRPr="001040B7">
        <w:rPr>
          <w:rFonts w:ascii="Georgia" w:hAnsi="Georgia" w:cs="Arial"/>
        </w:rPr>
        <w:lastRenderedPageBreak/>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20"/>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21"/>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22"/>
      </w:r>
      <w:r w:rsidRPr="00F61CAB">
        <w:rPr>
          <w:rFonts w:ascii="Georgia" w:hAnsi="Georgia" w:cs="Arial"/>
        </w:rPr>
        <w:t>.</w:t>
      </w:r>
    </w:p>
    <w:p w:rsidR="00424FC6" w:rsidRPr="00027C49" w:rsidRDefault="00424FC6" w:rsidP="00424FC6">
      <w:pPr>
        <w:spacing w:line="360" w:lineRule="auto"/>
        <w:jc w:val="both"/>
        <w:rPr>
          <w:rFonts w:ascii="Georgia" w:hAnsi="Georgia"/>
          <w:bCs/>
          <w:sz w:val="20"/>
          <w:szCs w:val="28"/>
        </w:rPr>
      </w:pPr>
    </w:p>
    <w:p w:rsidR="00424FC6" w:rsidRDefault="00424FC6" w:rsidP="00424FC6">
      <w:pPr>
        <w:spacing w:line="360" w:lineRule="auto"/>
        <w:jc w:val="both"/>
        <w:rPr>
          <w:rFonts w:ascii="Georgia" w:hAnsi="Georgia" w:cs="Arial"/>
        </w:rPr>
      </w:pPr>
      <w:r w:rsidRPr="008D3C7D">
        <w:rPr>
          <w:rFonts w:ascii="Georgia" w:hAnsi="Georgia"/>
        </w:rPr>
        <w:t xml:space="preserve">Conforme al acervo probatorio </w:t>
      </w:r>
      <w:r>
        <w:rPr>
          <w:rFonts w:ascii="Georgia" w:hAnsi="Georgia"/>
        </w:rPr>
        <w:t>se advierte que en ninguna de las acciones populares el interesado ha requerido a la Funcionaria Judicial disponer la vinculación de la Procuraduría Regional ubicada en el sitio de vulneración o amenaza de los derechos colectivos</w:t>
      </w:r>
      <w:r w:rsidR="00CF3007">
        <w:rPr>
          <w:rFonts w:ascii="Georgia" w:hAnsi="Georgia"/>
        </w:rPr>
        <w:t xml:space="preserve">; tampoco que la haya </w:t>
      </w:r>
      <w:r>
        <w:rPr>
          <w:rFonts w:ascii="Georgia" w:hAnsi="Georgia" w:cs="Arial"/>
        </w:rPr>
        <w:t xml:space="preserve">invocado </w:t>
      </w:r>
      <w:r w:rsidR="00E14C55">
        <w:rPr>
          <w:rFonts w:ascii="Georgia" w:hAnsi="Georgia" w:cs="Arial"/>
        </w:rPr>
        <w:t xml:space="preserve">como </w:t>
      </w:r>
      <w:r>
        <w:rPr>
          <w:rFonts w:ascii="Georgia" w:hAnsi="Georgia" w:cs="Arial"/>
        </w:rPr>
        <w:t>irregularidad procesal</w:t>
      </w:r>
      <w:r w:rsidR="00CF3007">
        <w:rPr>
          <w:rFonts w:ascii="Georgia" w:hAnsi="Georgia" w:cs="Arial"/>
        </w:rPr>
        <w:t>,</w:t>
      </w:r>
      <w:r>
        <w:rPr>
          <w:rFonts w:ascii="Georgia" w:hAnsi="Georgia" w:cs="Arial"/>
        </w:rPr>
        <w:t xml:space="preserve"> a efectos de que </w:t>
      </w:r>
      <w:r w:rsidR="00E14C55">
        <w:rPr>
          <w:rFonts w:ascii="Georgia" w:hAnsi="Georgia" w:cs="Arial"/>
        </w:rPr>
        <w:t xml:space="preserve">se </w:t>
      </w:r>
      <w:r>
        <w:rPr>
          <w:rFonts w:ascii="Georgia" w:hAnsi="Georgia" w:cs="Arial"/>
        </w:rPr>
        <w:t>tomara</w:t>
      </w:r>
      <w:r w:rsidR="00E14C55">
        <w:rPr>
          <w:rFonts w:ascii="Georgia" w:hAnsi="Georgia" w:cs="Arial"/>
        </w:rPr>
        <w:t>n</w:t>
      </w:r>
      <w:r>
        <w:rPr>
          <w:rFonts w:ascii="Georgia" w:hAnsi="Georgia" w:cs="Arial"/>
        </w:rPr>
        <w:t xml:space="preserve"> los recaudos del caso (Artículos 133 y </w:t>
      </w:r>
      <w:proofErr w:type="spellStart"/>
      <w:r>
        <w:rPr>
          <w:rFonts w:ascii="Georgia" w:hAnsi="Georgia" w:cs="Arial"/>
        </w:rPr>
        <w:t>ss</w:t>
      </w:r>
      <w:proofErr w:type="spellEnd"/>
      <w:r>
        <w:rPr>
          <w:rFonts w:ascii="Georgia" w:hAnsi="Georgia" w:cs="Arial"/>
        </w:rPr>
        <w:t xml:space="preserve">, </w:t>
      </w:r>
      <w:proofErr w:type="spellStart"/>
      <w:r>
        <w:rPr>
          <w:rFonts w:ascii="Georgia" w:hAnsi="Georgia" w:cs="Arial"/>
        </w:rPr>
        <w:t>CGP</w:t>
      </w:r>
      <w:proofErr w:type="spellEnd"/>
      <w:r>
        <w:rPr>
          <w:rFonts w:ascii="Georgia" w:hAnsi="Georgia" w:cs="Arial"/>
        </w:rPr>
        <w:t xml:space="preserve">). Claro es que omitió ejercitar el medio ordinario con que contaba para ventilar en </w:t>
      </w:r>
      <w:r w:rsidR="00E14C55">
        <w:rPr>
          <w:rFonts w:ascii="Georgia" w:hAnsi="Georgia" w:cs="Arial"/>
        </w:rPr>
        <w:t xml:space="preserve">esos </w:t>
      </w:r>
      <w:r>
        <w:rPr>
          <w:rFonts w:ascii="Georgia" w:hAnsi="Georgia" w:cs="Arial"/>
        </w:rPr>
        <w:t>asunto</w:t>
      </w:r>
      <w:r w:rsidR="00E14C55">
        <w:rPr>
          <w:rFonts w:ascii="Georgia" w:hAnsi="Georgia" w:cs="Arial"/>
        </w:rPr>
        <w:t>s</w:t>
      </w:r>
      <w:r>
        <w:rPr>
          <w:rFonts w:ascii="Georgia" w:hAnsi="Georgia" w:cs="Arial"/>
        </w:rPr>
        <w:t xml:space="preserve"> el problema jurídico planteado en el petitorio constitucional. Fue negligente y no puede ahora saldar su incorrección con este amparo.</w:t>
      </w:r>
    </w:p>
    <w:p w:rsidR="00424FC6" w:rsidRPr="00CF3007" w:rsidRDefault="00424FC6" w:rsidP="00424FC6">
      <w:pPr>
        <w:pStyle w:val="Textoindependiente"/>
        <w:spacing w:line="360" w:lineRule="auto"/>
        <w:rPr>
          <w:rFonts w:ascii="Georgia" w:hAnsi="Georgia"/>
          <w:sz w:val="18"/>
          <w:szCs w:val="24"/>
        </w:rPr>
      </w:pPr>
    </w:p>
    <w:p w:rsidR="00E14C55" w:rsidRDefault="00E14C55" w:rsidP="00E14C55">
      <w:pPr>
        <w:spacing w:line="360" w:lineRule="auto"/>
        <w:jc w:val="both"/>
        <w:rPr>
          <w:rFonts w:ascii="Georgia" w:hAnsi="Georgia"/>
        </w:rPr>
      </w:pPr>
      <w:r w:rsidRPr="000C7CD3">
        <w:rPr>
          <w:rFonts w:ascii="Georgia" w:hAnsi="Georgia"/>
        </w:rPr>
        <w:t xml:space="preserve">De acuerdo con lo expuesto, luce palmario que el presente amparo carece del presupuesto de subsidiariedad, </w:t>
      </w:r>
      <w:r>
        <w:rPr>
          <w:rFonts w:ascii="Georgia" w:hAnsi="Georgia"/>
        </w:rPr>
        <w:t>respecto de ese preciso cuestionamiento, por lo tanto, se declarará improcedente</w:t>
      </w:r>
      <w:r w:rsidRPr="000C7CD3">
        <w:rPr>
          <w:rFonts w:ascii="Georgia" w:hAnsi="Georgia" w:cs="Arial"/>
          <w:lang w:val="es-CO"/>
        </w:rPr>
        <w:t xml:space="preserve">. </w:t>
      </w: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puesto que es inexistente </w:t>
      </w:r>
      <w:r>
        <w:rPr>
          <w:rFonts w:ascii="Georgia" w:hAnsi="Georgia"/>
        </w:rPr>
        <w:t xml:space="preserve">alegato o prueba de </w:t>
      </w:r>
      <w:r w:rsidRPr="00283521">
        <w:rPr>
          <w:rFonts w:ascii="Georgia" w:hAnsi="Georgia"/>
        </w:rPr>
        <w:t xml:space="preserve">circunstancia </w:t>
      </w:r>
      <w:r>
        <w:rPr>
          <w:rFonts w:ascii="Georgia" w:hAnsi="Georgia"/>
        </w:rPr>
        <w:t xml:space="preserve">especial </w:t>
      </w:r>
      <w:r w:rsidRPr="00283521">
        <w:rPr>
          <w:rFonts w:ascii="Georgia" w:hAnsi="Georgia"/>
        </w:rPr>
        <w:t xml:space="preserve">alguna que la flexibilice. </w:t>
      </w:r>
      <w:r>
        <w:rPr>
          <w:rFonts w:ascii="Georgia" w:hAnsi="Georgia"/>
        </w:rPr>
        <w:t xml:space="preserve">El </w:t>
      </w:r>
      <w:r w:rsidRPr="00283521">
        <w:rPr>
          <w:rFonts w:ascii="Georgia" w:hAnsi="Georgia" w:cs="Arial"/>
          <w:bCs/>
          <w:szCs w:val="22"/>
          <w:lang w:val="es-CO"/>
        </w:rPr>
        <w:t xml:space="preserve">actor </w:t>
      </w:r>
      <w:r>
        <w:rPr>
          <w:rFonts w:ascii="Georgia" w:hAnsi="Georgia" w:cs="Arial"/>
          <w:bCs/>
          <w:szCs w:val="22"/>
          <w:lang w:val="es-CO"/>
        </w:rPr>
        <w:t xml:space="preserve">no es </w:t>
      </w:r>
      <w:r w:rsidRPr="00283521">
        <w:rPr>
          <w:rFonts w:ascii="Georgia" w:hAnsi="Georgia" w:cs="Arial"/>
          <w:bCs/>
          <w:szCs w:val="22"/>
          <w:lang w:val="es-CO"/>
        </w:rPr>
        <w:t>una persona que requiera de protección reforzada</w:t>
      </w:r>
      <w:r w:rsidRPr="00283521">
        <w:rPr>
          <w:rStyle w:val="Refdenotaalpie"/>
          <w:rFonts w:ascii="Georgia" w:hAnsi="Georgia"/>
          <w:bCs/>
          <w:szCs w:val="22"/>
          <w:lang w:val="es-CO"/>
        </w:rPr>
        <w:footnoteReference w:id="23"/>
      </w:r>
      <w:r>
        <w:rPr>
          <w:rFonts w:ascii="Georgia" w:hAnsi="Georgia" w:cs="Arial"/>
          <w:bCs/>
          <w:szCs w:val="22"/>
          <w:lang w:val="es-CO"/>
        </w:rPr>
        <w:t>, los mecanismos ordinarios son eficaces,</w:t>
      </w:r>
      <w:r w:rsidRPr="00283521">
        <w:rPr>
          <w:rFonts w:ascii="Georgia" w:hAnsi="Georgia" w:cs="Arial"/>
          <w:bCs/>
          <w:szCs w:val="22"/>
          <w:lang w:val="es-CO"/>
        </w:rPr>
        <w:t xml:space="preserve"> </w:t>
      </w:r>
      <w:r>
        <w:rPr>
          <w:rFonts w:ascii="Georgia" w:hAnsi="Georgia" w:cs="Arial"/>
          <w:bCs/>
          <w:szCs w:val="22"/>
          <w:lang w:val="es-CO"/>
        </w:rPr>
        <w:t xml:space="preserve">y tampoco es </w:t>
      </w:r>
      <w:r w:rsidRPr="00283521">
        <w:rPr>
          <w:rFonts w:ascii="Georgia" w:hAnsi="Georgia" w:cs="Arial"/>
          <w:bCs/>
          <w:szCs w:val="22"/>
          <w:lang w:val="es-CO"/>
        </w:rPr>
        <w:t xml:space="preserve">inminente 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24"/>
      </w:r>
      <w:r w:rsidRPr="00283521">
        <w:rPr>
          <w:rFonts w:ascii="Georgia" w:hAnsi="Georgia"/>
        </w:rPr>
        <w:t xml:space="preserve">. </w:t>
      </w:r>
    </w:p>
    <w:p w:rsidR="00CF3007" w:rsidRPr="00CF3007" w:rsidRDefault="00CF3007" w:rsidP="00E14C55">
      <w:pPr>
        <w:spacing w:line="360" w:lineRule="auto"/>
        <w:jc w:val="both"/>
        <w:rPr>
          <w:rFonts w:ascii="Georgia" w:hAnsi="Georgia"/>
          <w:sz w:val="18"/>
        </w:rPr>
      </w:pPr>
    </w:p>
    <w:p w:rsidR="00E908EF" w:rsidRDefault="00E908EF" w:rsidP="00E908EF">
      <w:pPr>
        <w:pStyle w:val="Textoindependiente"/>
        <w:numPr>
          <w:ilvl w:val="1"/>
          <w:numId w:val="18"/>
        </w:numPr>
        <w:spacing w:line="360" w:lineRule="auto"/>
        <w:rPr>
          <w:rFonts w:ascii="Georgia" w:hAnsi="Georgia"/>
          <w:smallCaps/>
          <w:szCs w:val="24"/>
        </w:rPr>
      </w:pPr>
      <w:r>
        <w:rPr>
          <w:rFonts w:ascii="Georgia" w:hAnsi="Georgia"/>
          <w:smallCaps/>
          <w:szCs w:val="24"/>
        </w:rPr>
        <w:t>El defecto sustantivo</w:t>
      </w:r>
    </w:p>
    <w:p w:rsidR="00CF3007" w:rsidRPr="00CF3007" w:rsidRDefault="00CF3007" w:rsidP="003D24E8">
      <w:pPr>
        <w:pStyle w:val="Textoindependiente"/>
        <w:spacing w:line="360" w:lineRule="auto"/>
        <w:rPr>
          <w:rFonts w:ascii="Georgia" w:hAnsi="Georgia"/>
          <w:sz w:val="18"/>
          <w:szCs w:val="24"/>
        </w:rPr>
      </w:pPr>
    </w:p>
    <w:p w:rsidR="003D24E8" w:rsidRDefault="003D24E8" w:rsidP="003D24E8">
      <w:pPr>
        <w:pStyle w:val="Textoindependiente"/>
        <w:spacing w:line="360" w:lineRule="auto"/>
        <w:rPr>
          <w:rFonts w:ascii="Georgia" w:hAnsi="Georgia"/>
          <w:szCs w:val="24"/>
        </w:rPr>
      </w:pPr>
      <w:r>
        <w:rPr>
          <w:rFonts w:ascii="Georgia" w:hAnsi="Georgia"/>
          <w:szCs w:val="24"/>
        </w:rPr>
        <w:t xml:space="preserve">En </w:t>
      </w:r>
      <w:r w:rsidR="00CF3007">
        <w:rPr>
          <w:rFonts w:ascii="Georgia" w:hAnsi="Georgia"/>
          <w:szCs w:val="24"/>
        </w:rPr>
        <w:t xml:space="preserve"> </w:t>
      </w:r>
      <w:r>
        <w:rPr>
          <w:rFonts w:ascii="Georgia" w:hAnsi="Georgia"/>
          <w:szCs w:val="24"/>
        </w:rPr>
        <w:t xml:space="preserve">la </w:t>
      </w:r>
      <w:r w:rsidR="00CF3007">
        <w:rPr>
          <w:rFonts w:ascii="Georgia" w:hAnsi="Georgia"/>
          <w:szCs w:val="24"/>
        </w:rPr>
        <w:t xml:space="preserve"> </w:t>
      </w:r>
      <w:r>
        <w:rPr>
          <w:rFonts w:ascii="Georgia" w:hAnsi="Georgia"/>
          <w:szCs w:val="24"/>
        </w:rPr>
        <w:t xml:space="preserve">metodología </w:t>
      </w:r>
      <w:r w:rsidR="00CF3007">
        <w:rPr>
          <w:rFonts w:ascii="Georgia" w:hAnsi="Georgia"/>
          <w:szCs w:val="24"/>
        </w:rPr>
        <w:t xml:space="preserve"> </w:t>
      </w:r>
      <w:r>
        <w:rPr>
          <w:rFonts w:ascii="Georgia" w:hAnsi="Georgia"/>
          <w:szCs w:val="24"/>
        </w:rPr>
        <w:t xml:space="preserve">enseñada </w:t>
      </w:r>
      <w:r w:rsidR="00CF3007">
        <w:rPr>
          <w:rFonts w:ascii="Georgia" w:hAnsi="Georgia"/>
          <w:szCs w:val="24"/>
        </w:rPr>
        <w:t xml:space="preserve"> </w:t>
      </w:r>
      <w:r>
        <w:rPr>
          <w:rFonts w:ascii="Georgia" w:hAnsi="Georgia"/>
          <w:szCs w:val="24"/>
        </w:rPr>
        <w:t xml:space="preserve">por </w:t>
      </w:r>
      <w:r w:rsidR="00CF3007">
        <w:rPr>
          <w:rFonts w:ascii="Georgia" w:hAnsi="Georgia"/>
          <w:szCs w:val="24"/>
        </w:rPr>
        <w:t xml:space="preserve"> </w:t>
      </w:r>
      <w:r>
        <w:rPr>
          <w:rFonts w:ascii="Georgia" w:hAnsi="Georgia"/>
          <w:szCs w:val="24"/>
        </w:rPr>
        <w:t xml:space="preserve">la </w:t>
      </w:r>
      <w:r w:rsidR="00CF3007">
        <w:rPr>
          <w:rFonts w:ascii="Georgia" w:hAnsi="Georgia"/>
          <w:szCs w:val="24"/>
        </w:rPr>
        <w:t xml:space="preserve"> </w:t>
      </w:r>
      <w:r>
        <w:rPr>
          <w:rFonts w:ascii="Georgia" w:hAnsi="Georgia"/>
          <w:szCs w:val="24"/>
        </w:rPr>
        <w:t xml:space="preserve">doctrina </w:t>
      </w:r>
      <w:r w:rsidR="00CF3007">
        <w:rPr>
          <w:rFonts w:ascii="Georgia" w:hAnsi="Georgia"/>
          <w:szCs w:val="24"/>
        </w:rPr>
        <w:t xml:space="preserve"> </w:t>
      </w:r>
      <w:r>
        <w:rPr>
          <w:rFonts w:ascii="Georgia" w:hAnsi="Georgia"/>
          <w:szCs w:val="24"/>
        </w:rPr>
        <w:t>constituciona</w:t>
      </w:r>
      <w:r w:rsidR="00E14C55">
        <w:rPr>
          <w:rFonts w:ascii="Georgia" w:hAnsi="Georgia"/>
          <w:szCs w:val="24"/>
        </w:rPr>
        <w:t xml:space="preserve">l, el primer examen consiste en </w:t>
      </w:r>
      <w:r>
        <w:rPr>
          <w:rFonts w:ascii="Georgia" w:hAnsi="Georgia"/>
          <w:szCs w:val="24"/>
        </w:rPr>
        <w:t xml:space="preserve">verificar los presupuestos generales de procedibilidad, y </w:t>
      </w:r>
      <w:r w:rsidR="003A21A5">
        <w:rPr>
          <w:rFonts w:ascii="Georgia" w:hAnsi="Georgia"/>
          <w:szCs w:val="24"/>
        </w:rPr>
        <w:t xml:space="preserve">en lo referente a la publicación del aviso a la comunidad y la aplicación del artículo 5º, Ley 472, </w:t>
      </w:r>
      <w:r>
        <w:rPr>
          <w:rFonts w:ascii="Georgia" w:hAnsi="Georgia"/>
          <w:szCs w:val="24"/>
        </w:rPr>
        <w:t>se hallan cumplidos.</w:t>
      </w:r>
    </w:p>
    <w:p w:rsidR="003D24E8" w:rsidRPr="00CF3007" w:rsidRDefault="003D24E8" w:rsidP="003D24E8">
      <w:pPr>
        <w:pStyle w:val="Textoindependiente"/>
        <w:spacing w:line="360" w:lineRule="auto"/>
        <w:rPr>
          <w:rFonts w:ascii="Georgia" w:hAnsi="Georgia"/>
          <w:sz w:val="20"/>
          <w:szCs w:val="24"/>
        </w:rPr>
      </w:pPr>
    </w:p>
    <w:p w:rsidR="003D24E8" w:rsidRDefault="003D24E8" w:rsidP="003D24E8">
      <w:pPr>
        <w:pStyle w:val="Textoindependiente"/>
        <w:spacing w:line="360" w:lineRule="auto"/>
        <w:rPr>
          <w:rFonts w:ascii="Georgia" w:hAnsi="Georgia"/>
          <w:szCs w:val="24"/>
        </w:rPr>
      </w:pPr>
      <w:r>
        <w:rPr>
          <w:rFonts w:ascii="Georgia" w:hAnsi="Georgia"/>
          <w:szCs w:val="24"/>
        </w:rPr>
        <w:t>El asunto es de relevancia constitucional;  se agotaron</w:t>
      </w:r>
      <w:r>
        <w:rPr>
          <w:rFonts w:ascii="Georgia" w:hAnsi="Georgia"/>
          <w:szCs w:val="24"/>
          <w:lang w:val="es-CO"/>
        </w:rPr>
        <w:t xml:space="preserve"> los medios ordinarios </w:t>
      </w:r>
      <w:r>
        <w:rPr>
          <w:rFonts w:ascii="Georgia" w:hAnsi="Georgia"/>
          <w:szCs w:val="24"/>
        </w:rPr>
        <w:t xml:space="preserve">ante la </w:t>
      </w:r>
      <w:r>
        <w:rPr>
          <w:rFonts w:ascii="Georgia" w:hAnsi="Georgia"/>
          <w:i/>
          <w:szCs w:val="24"/>
        </w:rPr>
        <w:t>a quo</w:t>
      </w:r>
      <w:r w:rsidR="003A21A5">
        <w:rPr>
          <w:rFonts w:ascii="Georgia" w:hAnsi="Georgia"/>
          <w:szCs w:val="24"/>
        </w:rPr>
        <w:t xml:space="preserve">, el interesado solicitó emplear aquel mecanismo y recurrió en reposición las decisiones que </w:t>
      </w:r>
      <w:r w:rsidR="00F23118">
        <w:rPr>
          <w:rFonts w:ascii="Georgia" w:hAnsi="Georgia"/>
          <w:szCs w:val="24"/>
        </w:rPr>
        <w:t xml:space="preserve">lo </w:t>
      </w:r>
      <w:r w:rsidR="003A21A5">
        <w:rPr>
          <w:rFonts w:ascii="Georgia" w:hAnsi="Georgia"/>
          <w:szCs w:val="24"/>
        </w:rPr>
        <w:t xml:space="preserve">denegaron </w:t>
      </w:r>
      <w:r>
        <w:rPr>
          <w:rFonts w:ascii="Georgia" w:hAnsi="Georgia"/>
          <w:szCs w:val="24"/>
        </w:rPr>
        <w:t xml:space="preserve">(Artículo </w:t>
      </w:r>
      <w:r>
        <w:rPr>
          <w:rFonts w:ascii="Georgia" w:hAnsi="Georgia"/>
          <w:szCs w:val="24"/>
          <w:lang w:val="es-ES"/>
        </w:rPr>
        <w:t xml:space="preserve">36, Ley 472) </w:t>
      </w:r>
      <w:r>
        <w:rPr>
          <w:rFonts w:ascii="Georgia" w:hAnsi="Georgia"/>
          <w:szCs w:val="24"/>
        </w:rPr>
        <w:t>(Subsidiariedad)</w:t>
      </w:r>
      <w:r w:rsidR="00F23118">
        <w:rPr>
          <w:rFonts w:ascii="Georgia" w:hAnsi="Georgia"/>
          <w:szCs w:val="24"/>
        </w:rPr>
        <w:t xml:space="preserve"> (Expedientes digitales del disco compacto visible a folio 10, este cuaderno)</w:t>
      </w:r>
      <w:r>
        <w:rPr>
          <w:rFonts w:ascii="Georgia" w:hAnsi="Georgia"/>
          <w:szCs w:val="24"/>
        </w:rPr>
        <w:t xml:space="preserve">; la actuación reprochada no es de tutela; hay inmediatez porque </w:t>
      </w:r>
      <w:r w:rsidR="00F23118">
        <w:rPr>
          <w:rFonts w:ascii="Georgia" w:hAnsi="Georgia"/>
          <w:szCs w:val="24"/>
        </w:rPr>
        <w:t xml:space="preserve">los recursos fueron resueltos con proveídos del 20-06-2018 </w:t>
      </w:r>
      <w:r>
        <w:rPr>
          <w:rFonts w:ascii="Georgia" w:hAnsi="Georgia"/>
          <w:szCs w:val="24"/>
        </w:rPr>
        <w:lastRenderedPageBreak/>
        <w:t>(</w:t>
      </w:r>
      <w:r w:rsidR="00F23118">
        <w:rPr>
          <w:rFonts w:ascii="Georgia" w:hAnsi="Georgia"/>
          <w:szCs w:val="24"/>
        </w:rPr>
        <w:t>Expedientes digitales, ibídem</w:t>
      </w:r>
      <w:r>
        <w:rPr>
          <w:rFonts w:ascii="Georgia" w:hAnsi="Georgia"/>
          <w:szCs w:val="24"/>
        </w:rPr>
        <w:t xml:space="preserve">) y la acción fue presentada el </w:t>
      </w:r>
      <w:r w:rsidR="00F23118">
        <w:rPr>
          <w:rFonts w:ascii="Georgia" w:hAnsi="Georgia"/>
          <w:szCs w:val="24"/>
        </w:rPr>
        <w:t>19-09-2018</w:t>
      </w:r>
      <w:r>
        <w:rPr>
          <w:rFonts w:ascii="Georgia" w:hAnsi="Georgia"/>
          <w:szCs w:val="24"/>
        </w:rPr>
        <w:t xml:space="preserve">; </w:t>
      </w:r>
      <w:r w:rsidR="00F23118" w:rsidRPr="00CC7903">
        <w:rPr>
          <w:rFonts w:ascii="Georgia" w:hAnsi="Georgia"/>
          <w:szCs w:val="22"/>
        </w:rPr>
        <w:t xml:space="preserve">las irregularidades realzadas son trascendentes para el desarrollo de la </w:t>
      </w:r>
      <w:proofErr w:type="spellStart"/>
      <w:r w:rsidR="00F23118" w:rsidRPr="00CC7903">
        <w:rPr>
          <w:rFonts w:ascii="Georgia" w:hAnsi="Georgia"/>
          <w:szCs w:val="22"/>
        </w:rPr>
        <w:t>litis</w:t>
      </w:r>
      <w:proofErr w:type="spellEnd"/>
      <w:r w:rsidR="00F23118">
        <w:rPr>
          <w:rFonts w:ascii="Georgia" w:hAnsi="Georgia"/>
          <w:szCs w:val="22"/>
        </w:rPr>
        <w:t xml:space="preserve">; </w:t>
      </w:r>
      <w:r w:rsidR="00F23118" w:rsidRPr="00BC6976">
        <w:rPr>
          <w:rFonts w:ascii="Georgia" w:hAnsi="Georgia" w:cs="Arial"/>
        </w:rPr>
        <w:t>y se identificaron los hechos generadores de la vulneración</w:t>
      </w:r>
      <w:r>
        <w:rPr>
          <w:rFonts w:ascii="Georgia" w:hAnsi="Georgia"/>
          <w:szCs w:val="24"/>
        </w:rPr>
        <w:t>.</w:t>
      </w:r>
    </w:p>
    <w:p w:rsidR="003D24E8" w:rsidRPr="00CF3007" w:rsidRDefault="003D24E8" w:rsidP="003D24E8">
      <w:pPr>
        <w:pStyle w:val="Textoindependiente"/>
        <w:spacing w:line="360" w:lineRule="auto"/>
        <w:rPr>
          <w:rFonts w:ascii="Georgia" w:hAnsi="Georgia"/>
          <w:sz w:val="20"/>
          <w:szCs w:val="24"/>
        </w:rPr>
      </w:pPr>
    </w:p>
    <w:p w:rsidR="003D24E8" w:rsidRDefault="003D24E8" w:rsidP="003D24E8">
      <w:pPr>
        <w:widowControl/>
        <w:spacing w:line="360" w:lineRule="auto"/>
        <w:jc w:val="both"/>
        <w:rPr>
          <w:rFonts w:ascii="Georgia" w:hAnsi="Georgia" w:cs="Arial"/>
          <w:color w:val="000000"/>
        </w:rPr>
      </w:pPr>
      <w:r>
        <w:rPr>
          <w:rFonts w:ascii="Georgia" w:hAnsi="Georgia" w:cs="Arial"/>
        </w:rPr>
        <w:t xml:space="preserve">Concluido el estudio de los requisitos generales, incumbe proseguir con la revisión de las causales especiales y en el caso concreto se entiende que lo expuesto en el petitorio, alude al defecto sustantivo, pues se argumenta </w:t>
      </w:r>
      <w:r>
        <w:rPr>
          <w:rFonts w:ascii="Georgia" w:hAnsi="Georgia" w:cs="Arial"/>
          <w:color w:val="000000"/>
        </w:rPr>
        <w:t xml:space="preserve">que la jueza accionada se negó a avisar a la comunidad mediante la página </w:t>
      </w:r>
      <w:r w:rsidRPr="00F23118">
        <w:rPr>
          <w:rFonts w:ascii="Georgia" w:hAnsi="Georgia" w:cs="Arial"/>
          <w:i/>
          <w:color w:val="000000"/>
        </w:rPr>
        <w:t>web</w:t>
      </w:r>
      <w:r>
        <w:rPr>
          <w:rFonts w:ascii="Georgia" w:hAnsi="Georgia" w:cs="Arial"/>
          <w:color w:val="000000"/>
        </w:rPr>
        <w:t xml:space="preserve"> de la Rama Judicial, como lo ha hecho la CSJ </w:t>
      </w:r>
      <w:r w:rsidR="00F23118">
        <w:rPr>
          <w:rFonts w:ascii="Georgia" w:hAnsi="Georgia" w:cs="Arial"/>
          <w:color w:val="000000"/>
        </w:rPr>
        <w:t xml:space="preserve">y esta Corporación </w:t>
      </w:r>
      <w:r>
        <w:rPr>
          <w:rFonts w:ascii="Georgia" w:hAnsi="Georgia" w:cs="Arial"/>
          <w:color w:val="000000"/>
        </w:rPr>
        <w:t>en acciones de tutela.</w:t>
      </w:r>
    </w:p>
    <w:p w:rsidR="003D24E8" w:rsidRPr="00CF3007" w:rsidRDefault="003D24E8" w:rsidP="003D24E8">
      <w:pPr>
        <w:pStyle w:val="Textoindependiente"/>
        <w:spacing w:line="360" w:lineRule="auto"/>
        <w:ind w:left="1680"/>
        <w:rPr>
          <w:rFonts w:ascii="Georgia" w:hAnsi="Georgia"/>
          <w:smallCaps/>
          <w:sz w:val="20"/>
          <w:szCs w:val="22"/>
        </w:rPr>
      </w:pPr>
    </w:p>
    <w:p w:rsidR="00F23118" w:rsidRDefault="003D24E8" w:rsidP="003D24E8">
      <w:pPr>
        <w:widowControl/>
        <w:spacing w:line="360" w:lineRule="auto"/>
        <w:jc w:val="both"/>
        <w:rPr>
          <w:rFonts w:ascii="Georgia" w:hAnsi="Georgia"/>
          <w:lang w:val="es-CO"/>
        </w:rPr>
      </w:pPr>
      <w:r>
        <w:rPr>
          <w:rFonts w:ascii="Georgia" w:hAnsi="Georgia"/>
          <w:lang w:val="es-CO"/>
        </w:rPr>
        <w:t>Revisada las pruebas existentes,</w:t>
      </w:r>
      <w:r w:rsidR="00F23118">
        <w:rPr>
          <w:rFonts w:ascii="Georgia" w:hAnsi="Georgia"/>
          <w:lang w:val="es-CO"/>
        </w:rPr>
        <w:t xml:space="preserve"> se advierte que el actor popular, señor Augusto Becerra, con los petitorios de amparo había requerido a la </w:t>
      </w:r>
      <w:r w:rsidR="00F23118" w:rsidRPr="00F23118">
        <w:rPr>
          <w:rFonts w:ascii="Georgia" w:hAnsi="Georgia"/>
          <w:i/>
          <w:lang w:val="es-CO"/>
        </w:rPr>
        <w:t>a quo</w:t>
      </w:r>
      <w:r w:rsidR="00F23118">
        <w:rPr>
          <w:rFonts w:ascii="Georgia" w:hAnsi="Georgia"/>
          <w:lang w:val="es-CO"/>
        </w:rPr>
        <w:t xml:space="preserve"> para que dispusiera que el aviso fuera realizado por la entidad accionada, el Juzgado o por intermedio de la emisora de la Policía Nacional, mas con sendos proveídos del 13-02-2018 y 05-03-2018 se denegó este pedimento y se impuso esta carga procesal al interesado. Ninguna de estas decisiones fue recurrida y están en firme </w:t>
      </w:r>
      <w:r w:rsidR="00F23118">
        <w:rPr>
          <w:rFonts w:ascii="Georgia" w:hAnsi="Georgia"/>
        </w:rPr>
        <w:t>(Expedientes digitales, ib.)</w:t>
      </w:r>
      <w:r w:rsidR="00F23118">
        <w:rPr>
          <w:rFonts w:ascii="Georgia" w:hAnsi="Georgia"/>
          <w:lang w:val="es-CO"/>
        </w:rPr>
        <w:t>.</w:t>
      </w:r>
    </w:p>
    <w:p w:rsidR="00F23118" w:rsidRPr="00CF3007" w:rsidRDefault="00F23118" w:rsidP="003D24E8">
      <w:pPr>
        <w:widowControl/>
        <w:spacing w:line="360" w:lineRule="auto"/>
        <w:jc w:val="both"/>
        <w:rPr>
          <w:rFonts w:ascii="Georgia" w:hAnsi="Georgia"/>
          <w:sz w:val="20"/>
          <w:lang w:val="es-CO"/>
        </w:rPr>
      </w:pPr>
    </w:p>
    <w:p w:rsidR="00F23118" w:rsidRDefault="00F23118" w:rsidP="003D24E8">
      <w:pPr>
        <w:widowControl/>
        <w:spacing w:line="360" w:lineRule="auto"/>
        <w:jc w:val="both"/>
        <w:rPr>
          <w:rFonts w:ascii="Georgia" w:hAnsi="Georgia"/>
          <w:lang w:val="es-CO"/>
        </w:rPr>
      </w:pPr>
      <w:r>
        <w:rPr>
          <w:rFonts w:ascii="Georgia" w:hAnsi="Georgia"/>
          <w:lang w:val="es-CO"/>
        </w:rPr>
        <w:t xml:space="preserve">Luego, el 08-05-2018 fue reconocido como coadyuvante al señor Javier E. Arias I., aquí accionante, quien solicitó, entre otros pedimentos, que se publicara el aviso en el mentado portal </w:t>
      </w:r>
      <w:r w:rsidRPr="00F23118">
        <w:rPr>
          <w:rFonts w:ascii="Georgia" w:hAnsi="Georgia"/>
          <w:i/>
          <w:lang w:val="es-CO"/>
        </w:rPr>
        <w:t>web</w:t>
      </w:r>
      <w:r>
        <w:rPr>
          <w:rFonts w:ascii="Georgia" w:hAnsi="Georgia"/>
          <w:lang w:val="es-CO"/>
        </w:rPr>
        <w:t xml:space="preserve"> y se </w:t>
      </w:r>
      <w:r w:rsidR="00CE72DD">
        <w:rPr>
          <w:rFonts w:ascii="Georgia" w:hAnsi="Georgia"/>
          <w:lang w:val="es-CO"/>
        </w:rPr>
        <w:t>imprimiera</w:t>
      </w:r>
      <w:r>
        <w:rPr>
          <w:rFonts w:ascii="Georgia" w:hAnsi="Georgia"/>
          <w:lang w:val="es-CO"/>
        </w:rPr>
        <w:t xml:space="preserve"> el impulso oficioso de que trata la Ley 472; empero las decisiones anotadas, la funcionaria judicial</w:t>
      </w:r>
      <w:r w:rsidR="00CE72DD">
        <w:rPr>
          <w:rFonts w:ascii="Georgia" w:hAnsi="Georgia"/>
          <w:lang w:val="es-CO"/>
        </w:rPr>
        <w:t xml:space="preserve"> con sendos proveídos del 15-06-2018 los resolvió y denegó </w:t>
      </w:r>
      <w:r w:rsidR="00CE72DD" w:rsidRPr="00CE72DD">
        <w:rPr>
          <w:rFonts w:ascii="Georgia" w:hAnsi="Georgia"/>
          <w:i/>
          <w:sz w:val="22"/>
          <w:lang w:val="es-CO"/>
        </w:rPr>
        <w:t>“(…) ya que recae en cabeza del accionante realizar dicha publicación, toda vez que ésta, hace parte de las gestiones que permiten inferir una mínima diligencia por parte del promotor (…)”</w:t>
      </w:r>
      <w:r w:rsidR="00CE72DD">
        <w:rPr>
          <w:rFonts w:ascii="Georgia" w:hAnsi="Georgia"/>
          <w:sz w:val="22"/>
          <w:lang w:val="es-CO"/>
        </w:rPr>
        <w:t xml:space="preserve"> (</w:t>
      </w:r>
      <w:r w:rsidR="00CE72DD">
        <w:rPr>
          <w:rFonts w:ascii="Georgia" w:hAnsi="Georgia"/>
        </w:rPr>
        <w:t>Expedientes digitales, ib.)</w:t>
      </w:r>
      <w:r w:rsidR="00CE72DD">
        <w:rPr>
          <w:rFonts w:ascii="Georgia" w:hAnsi="Georgia"/>
          <w:lang w:val="es-CO"/>
        </w:rPr>
        <w:t>.</w:t>
      </w:r>
    </w:p>
    <w:p w:rsidR="00CE72DD" w:rsidRPr="00CF3007" w:rsidRDefault="00CE72DD" w:rsidP="003D24E8">
      <w:pPr>
        <w:widowControl/>
        <w:spacing w:line="360" w:lineRule="auto"/>
        <w:jc w:val="both"/>
        <w:rPr>
          <w:rFonts w:ascii="Georgia" w:hAnsi="Georgia"/>
          <w:sz w:val="20"/>
          <w:lang w:val="es-CO"/>
        </w:rPr>
      </w:pPr>
    </w:p>
    <w:p w:rsidR="00CE72DD" w:rsidRDefault="00CE72DD" w:rsidP="00CE72DD">
      <w:pPr>
        <w:widowControl/>
        <w:spacing w:line="360" w:lineRule="auto"/>
        <w:jc w:val="both"/>
        <w:rPr>
          <w:rFonts w:ascii="Georgia" w:hAnsi="Georgia"/>
          <w:lang w:val="es-CO"/>
        </w:rPr>
      </w:pPr>
      <w:r>
        <w:rPr>
          <w:rFonts w:ascii="Georgia" w:hAnsi="Georgia"/>
          <w:lang w:val="es-CO"/>
        </w:rPr>
        <w:t xml:space="preserve">Dichas providencias fueron recurridas en </w:t>
      </w:r>
      <w:r>
        <w:rPr>
          <w:rFonts w:ascii="Georgia" w:hAnsi="Georgia" w:cs="Arial"/>
          <w:lang w:val="es-ES_tradnl"/>
        </w:rPr>
        <w:t xml:space="preserve">reposición por el interesado, pero se mantuvieron incólumes con autos del </w:t>
      </w:r>
      <w:r w:rsidR="008A5359">
        <w:rPr>
          <w:rFonts w:ascii="Georgia" w:hAnsi="Georgia" w:cs="Arial"/>
          <w:lang w:val="es-ES_tradnl"/>
        </w:rPr>
        <w:t>03-08-2018</w:t>
      </w:r>
      <w:r>
        <w:rPr>
          <w:rFonts w:ascii="Georgia" w:hAnsi="Georgia" w:cs="Arial"/>
          <w:lang w:val="es-ES_tradnl"/>
        </w:rPr>
        <w:t xml:space="preserve">, en </w:t>
      </w:r>
      <w:r w:rsidR="008A5359">
        <w:rPr>
          <w:rFonts w:ascii="Georgia" w:hAnsi="Georgia" w:cs="Arial"/>
          <w:lang w:val="es-ES_tradnl"/>
        </w:rPr>
        <w:t xml:space="preserve">los que se </w:t>
      </w:r>
      <w:r>
        <w:rPr>
          <w:rFonts w:ascii="Georgia" w:hAnsi="Georgia"/>
          <w:lang w:val="es-CO"/>
        </w:rPr>
        <w:t>expuso que</w:t>
      </w:r>
      <w:r w:rsidR="008A5359">
        <w:rPr>
          <w:rFonts w:ascii="Georgia" w:hAnsi="Georgia"/>
          <w:lang w:val="es-CO"/>
        </w:rPr>
        <w:t>:</w:t>
      </w:r>
      <w:r>
        <w:rPr>
          <w:rFonts w:ascii="Georgia" w:hAnsi="Georgia"/>
          <w:lang w:val="es-CO"/>
        </w:rPr>
        <w:t xml:space="preserve"> </w:t>
      </w:r>
      <w:r w:rsidR="008A5359" w:rsidRPr="008A5359">
        <w:rPr>
          <w:rFonts w:ascii="Georgia" w:hAnsi="Georgia"/>
          <w:i/>
          <w:sz w:val="22"/>
          <w:szCs w:val="22"/>
          <w:lang w:val="es-CO"/>
        </w:rPr>
        <w:t>“(…) la norma faculta al Juez para escoger los medios de comunicación con el propósito de informar a la miembros de la comunidad (…), pero de ninguna manera le impone la obligación de publicarlos a su cargo o al del erario público, o disponer que la haga la parte demandada, ni se le faculta para exonerar al demandante de ese trámite procesal (…)”</w:t>
      </w:r>
      <w:r w:rsidR="008A5359">
        <w:rPr>
          <w:rFonts w:ascii="Georgia" w:hAnsi="Georgia"/>
          <w:i/>
          <w:sz w:val="22"/>
          <w:szCs w:val="22"/>
          <w:lang w:val="es-CO"/>
        </w:rPr>
        <w:t xml:space="preserve">; </w:t>
      </w:r>
      <w:r w:rsidR="008A5359" w:rsidRPr="008A5359">
        <w:rPr>
          <w:rFonts w:ascii="Georgia" w:hAnsi="Georgia"/>
          <w:szCs w:val="22"/>
          <w:lang w:val="es-CO"/>
        </w:rPr>
        <w:t>y más adelante arguyó</w:t>
      </w:r>
      <w:r w:rsidR="008A5359">
        <w:rPr>
          <w:rFonts w:ascii="Georgia" w:hAnsi="Georgia"/>
          <w:szCs w:val="22"/>
          <w:lang w:val="es-CO"/>
        </w:rPr>
        <w:t xml:space="preserve">: </w:t>
      </w:r>
      <w:r w:rsidR="008A5359" w:rsidRPr="008A5359">
        <w:rPr>
          <w:rFonts w:ascii="Georgia" w:hAnsi="Georgia"/>
          <w:i/>
          <w:sz w:val="22"/>
          <w:szCs w:val="22"/>
          <w:lang w:val="es-CO"/>
        </w:rPr>
        <w:t xml:space="preserve">“(…) De la norma trascrita no se infiere que sea obligación del juez tramitar en solitario la acción popular e impulsar (…) con cargo a los recursos de la Rama Judicial, (…). En el presente proceso, está a cargo del actor el cumplir el acto procesal (…), y así se le hizo saber en el auto </w:t>
      </w:r>
      <w:proofErr w:type="spellStart"/>
      <w:r w:rsidR="008A5359" w:rsidRPr="008A5359">
        <w:rPr>
          <w:rFonts w:ascii="Georgia" w:hAnsi="Georgia"/>
          <w:i/>
          <w:sz w:val="22"/>
          <w:szCs w:val="22"/>
          <w:lang w:val="es-CO"/>
        </w:rPr>
        <w:t>admisorio</w:t>
      </w:r>
      <w:proofErr w:type="spellEnd"/>
      <w:r w:rsidR="008A5359" w:rsidRPr="008A5359">
        <w:rPr>
          <w:rFonts w:ascii="Georgia" w:hAnsi="Georgia"/>
          <w:i/>
          <w:sz w:val="22"/>
          <w:szCs w:val="22"/>
          <w:lang w:val="es-CO"/>
        </w:rPr>
        <w:t xml:space="preserve"> de la demanda y le fue reiterado en el auto que recurre.”</w:t>
      </w:r>
      <w:r w:rsidR="008A5359" w:rsidRPr="008A5359">
        <w:rPr>
          <w:rFonts w:ascii="Georgia" w:hAnsi="Georgia"/>
          <w:sz w:val="22"/>
          <w:lang w:val="es-CO"/>
        </w:rPr>
        <w:t xml:space="preserve"> </w:t>
      </w:r>
      <w:r w:rsidR="008A5359">
        <w:rPr>
          <w:rFonts w:ascii="Georgia" w:hAnsi="Georgia"/>
          <w:sz w:val="22"/>
          <w:lang w:val="es-CO"/>
        </w:rPr>
        <w:t>(</w:t>
      </w:r>
      <w:r w:rsidR="008A5359">
        <w:rPr>
          <w:rFonts w:ascii="Georgia" w:hAnsi="Georgia"/>
        </w:rPr>
        <w:t>Expedientes digitales, ib.)</w:t>
      </w:r>
      <w:r w:rsidR="008A5359">
        <w:rPr>
          <w:rFonts w:ascii="Georgia" w:hAnsi="Georgia"/>
          <w:lang w:val="es-CO"/>
        </w:rPr>
        <w:t>.</w:t>
      </w:r>
    </w:p>
    <w:p w:rsidR="00CE72DD" w:rsidRPr="00CF3007" w:rsidRDefault="00CE72DD" w:rsidP="003D24E8">
      <w:pPr>
        <w:widowControl/>
        <w:spacing w:line="360" w:lineRule="auto"/>
        <w:jc w:val="both"/>
        <w:rPr>
          <w:rFonts w:ascii="Georgia" w:hAnsi="Georgia"/>
          <w:sz w:val="20"/>
          <w:lang w:val="es-CO"/>
        </w:rPr>
      </w:pPr>
    </w:p>
    <w:p w:rsidR="008A5359" w:rsidRDefault="008A5359" w:rsidP="008A5359">
      <w:pPr>
        <w:spacing w:line="360" w:lineRule="auto"/>
        <w:jc w:val="both"/>
        <w:rPr>
          <w:rFonts w:ascii="Georgia" w:hAnsi="Georgia" w:cs="Arial"/>
        </w:rPr>
      </w:pPr>
      <w:r>
        <w:rPr>
          <w:rFonts w:ascii="Georgia" w:hAnsi="Georgia" w:cs="Arial"/>
          <w:bCs/>
        </w:rPr>
        <w:t xml:space="preserve">El </w:t>
      </w:r>
      <w:r>
        <w:rPr>
          <w:rFonts w:ascii="Georgia" w:hAnsi="Georgia" w:cs="Arial"/>
          <w:color w:val="000000"/>
        </w:rPr>
        <w:t xml:space="preserve">artículo 5º-3º, Ley 472, prescribe como obligación del juez, impulsar oficiosamente el trámite de las acciones populares; por su parte el artículo 21, consagra, entre otras, </w:t>
      </w:r>
      <w:r>
        <w:rPr>
          <w:rFonts w:ascii="Georgia" w:hAnsi="Georgia" w:cs="Arial"/>
          <w:color w:val="000000"/>
        </w:rPr>
        <w:lastRenderedPageBreak/>
        <w:t>la obligación de informar sobre la existencia del amparo a los miembros de la comunidad por intermedio de medios masivos de comunicación o cualquier otro eficaz;</w:t>
      </w:r>
      <w:r>
        <w:rPr>
          <w:rFonts w:ascii="Georgia" w:hAnsi="Georgia" w:cs="Arial"/>
        </w:rPr>
        <w:t xml:space="preserve"> mientras </w:t>
      </w:r>
      <w:r>
        <w:rPr>
          <w:rFonts w:ascii="Georgia" w:hAnsi="Georgia" w:cs="Arial"/>
          <w:lang w:val="es-CO"/>
        </w:rPr>
        <w:t xml:space="preserve">que el artículo 44, ídem, establece que en estos asuntos </w:t>
      </w:r>
      <w:r>
        <w:rPr>
          <w:rFonts w:ascii="Georgia" w:hAnsi="Georgia" w:cs="Arial"/>
        </w:rPr>
        <w:t xml:space="preserve">se aplicarán las disposiciones del CPC </w:t>
      </w:r>
      <w:r>
        <w:rPr>
          <w:rFonts w:ascii="Georgia" w:hAnsi="Georgia" w:cs="Arial"/>
          <w:lang w:val="es-CO"/>
        </w:rPr>
        <w:t>(Hoy CGP)</w:t>
      </w:r>
      <w:r>
        <w:rPr>
          <w:rFonts w:ascii="Georgia" w:hAnsi="Georgia" w:cs="Arial"/>
        </w:rPr>
        <w:t>, en los aspectos no regulados en la Ley.</w:t>
      </w:r>
    </w:p>
    <w:p w:rsidR="008A5359" w:rsidRPr="00CF3007" w:rsidRDefault="008A5359" w:rsidP="008A5359">
      <w:pPr>
        <w:spacing w:line="360" w:lineRule="auto"/>
        <w:jc w:val="both"/>
        <w:rPr>
          <w:rFonts w:ascii="Georgia" w:hAnsi="Georgia" w:cs="Arial"/>
          <w:sz w:val="20"/>
        </w:rPr>
      </w:pPr>
    </w:p>
    <w:p w:rsidR="008A5359" w:rsidRDefault="008A5359" w:rsidP="008A5359">
      <w:pPr>
        <w:widowControl/>
        <w:spacing w:line="360" w:lineRule="auto"/>
        <w:jc w:val="both"/>
        <w:rPr>
          <w:rFonts w:ascii="Georgia" w:hAnsi="Georgia" w:cs="Arial"/>
          <w:color w:val="000000"/>
          <w:szCs w:val="23"/>
        </w:rPr>
      </w:pPr>
      <w:r>
        <w:rPr>
          <w:rFonts w:ascii="Georgia" w:hAnsi="Georgia"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popular. </w:t>
      </w:r>
    </w:p>
    <w:p w:rsidR="008A5359" w:rsidRPr="00CF3007" w:rsidRDefault="008A5359" w:rsidP="008A5359">
      <w:pPr>
        <w:pStyle w:val="Sangradetextonormal"/>
        <w:spacing w:after="0" w:line="360" w:lineRule="auto"/>
        <w:ind w:left="0"/>
        <w:jc w:val="both"/>
        <w:rPr>
          <w:rFonts w:ascii="Georgia" w:hAnsi="Georgia" w:cs="Arial"/>
          <w:color w:val="000000"/>
          <w:sz w:val="20"/>
        </w:rPr>
      </w:pPr>
    </w:p>
    <w:p w:rsidR="00225773" w:rsidRDefault="008A5359" w:rsidP="008A5359">
      <w:pPr>
        <w:widowControl/>
        <w:spacing w:line="360" w:lineRule="auto"/>
        <w:jc w:val="both"/>
        <w:rPr>
          <w:rFonts w:ascii="Georgia" w:hAnsi="Georgia" w:cs="Arial"/>
        </w:rPr>
      </w:pPr>
      <w:r>
        <w:rPr>
          <w:rFonts w:ascii="Georgia" w:hAnsi="Georgia" w:cs="Arial"/>
          <w:color w:val="000000"/>
          <w:szCs w:val="23"/>
        </w:rPr>
        <w:t xml:space="preserve">Dentro de ese contexto, si bien se le atribuyó el deber de avisar a la comunidad, ello estima la Sala no puede considerarse como un actuar antojadizo o injustificado de la jueza que vulnere sus derechos, ni refleja una </w:t>
      </w:r>
      <w:r w:rsidR="00225773">
        <w:rPr>
          <w:rFonts w:ascii="Georgia" w:hAnsi="Georgia" w:cs="Arial"/>
          <w:color w:val="000000"/>
          <w:szCs w:val="23"/>
        </w:rPr>
        <w:t xml:space="preserve">actividad </w:t>
      </w:r>
      <w:r>
        <w:rPr>
          <w:rFonts w:ascii="Georgia" w:hAnsi="Georgia" w:cs="Arial"/>
          <w:color w:val="000000"/>
          <w:szCs w:val="23"/>
        </w:rPr>
        <w:t>tendiente a e</w:t>
      </w:r>
      <w:r>
        <w:rPr>
          <w:rFonts w:ascii="Georgia" w:hAnsi="Georgia" w:cs="Arial"/>
        </w:rPr>
        <w:t xml:space="preserve">squivar el impulso oficioso que le asigna la citada Ley, ya que, esas son </w:t>
      </w:r>
      <w:r>
        <w:rPr>
          <w:rFonts w:ascii="Georgia" w:hAnsi="Georgia" w:cs="Arial"/>
          <w:color w:val="000000"/>
        </w:rPr>
        <w:t xml:space="preserve">gestiones que permiten inferir una mínima diligencia por parte del promotor </w:t>
      </w:r>
      <w:r w:rsidR="00225773">
        <w:rPr>
          <w:rFonts w:ascii="Georgia" w:hAnsi="Georgia" w:cs="Arial"/>
          <w:color w:val="000000"/>
        </w:rPr>
        <w:t xml:space="preserve">del asunto popular </w:t>
      </w:r>
      <w:r>
        <w:rPr>
          <w:rFonts w:ascii="Georgia" w:hAnsi="Georgia" w:cs="Arial"/>
          <w:color w:val="000000"/>
        </w:rPr>
        <w:t xml:space="preserve">con el fin de obtener la protección de los derechos colectivos supuestamente amenazados o vulnerados; tal como lo ha reconocido </w:t>
      </w:r>
      <w:r>
        <w:rPr>
          <w:rFonts w:ascii="Georgia" w:hAnsi="Georgia" w:cs="Arial"/>
        </w:rPr>
        <w:t>el CE</w:t>
      </w:r>
      <w:r>
        <w:rPr>
          <w:rStyle w:val="Refdenotaalpie"/>
          <w:rFonts w:ascii="Georgia" w:hAnsi="Georgia"/>
        </w:rPr>
        <w:footnoteReference w:id="25"/>
      </w:r>
      <w:r>
        <w:rPr>
          <w:rFonts w:ascii="Georgia" w:hAnsi="Georgia" w:cs="Arial"/>
        </w:rPr>
        <w:t xml:space="preserve">. </w:t>
      </w:r>
    </w:p>
    <w:p w:rsidR="00225773" w:rsidRPr="00CF3007" w:rsidRDefault="00225773" w:rsidP="008A5359">
      <w:pPr>
        <w:widowControl/>
        <w:spacing w:line="360" w:lineRule="auto"/>
        <w:jc w:val="both"/>
        <w:rPr>
          <w:rFonts w:ascii="Georgia" w:hAnsi="Georgia" w:cs="Arial"/>
          <w:sz w:val="20"/>
        </w:rPr>
      </w:pPr>
    </w:p>
    <w:p w:rsidR="008A5359" w:rsidRDefault="008A5359" w:rsidP="008A5359">
      <w:pPr>
        <w:widowControl/>
        <w:spacing w:line="360" w:lineRule="auto"/>
        <w:jc w:val="both"/>
        <w:rPr>
          <w:rFonts w:ascii="Georgia" w:hAnsi="Georgia" w:cs="Arial"/>
          <w:color w:val="000000"/>
          <w:szCs w:val="23"/>
        </w:rPr>
      </w:pPr>
      <w:r>
        <w:rPr>
          <w:rFonts w:ascii="Georgia" w:hAnsi="Georgia" w:cs="Arial"/>
          <w:color w:val="000000"/>
          <w:szCs w:val="23"/>
        </w:rPr>
        <w:t>Esta interpretación acoge el pensamiento de la CSJ</w:t>
      </w:r>
      <w:r>
        <w:rPr>
          <w:rStyle w:val="Refdenotaalpie"/>
          <w:rFonts w:ascii="Georgia" w:hAnsi="Georgia"/>
          <w:color w:val="000000"/>
          <w:szCs w:val="23"/>
        </w:rPr>
        <w:footnoteReference w:id="26"/>
      </w:r>
      <w:r>
        <w:rPr>
          <w:rFonts w:ascii="Georgia" w:hAnsi="Georgia" w:cs="Arial"/>
          <w:color w:val="000000"/>
          <w:szCs w:val="23"/>
        </w:rPr>
        <w:t xml:space="preserve">, al resolver una acción de tutela con </w:t>
      </w:r>
      <w:r>
        <w:rPr>
          <w:rFonts w:ascii="Georgia" w:hAnsi="Georgia"/>
        </w:rPr>
        <w:t xml:space="preserve">parámetros fácticos similares a los que dieron origen al </w:t>
      </w:r>
      <w:r>
        <w:rPr>
          <w:rFonts w:ascii="Georgia" w:hAnsi="Georgia"/>
          <w:i/>
          <w:sz w:val="22"/>
        </w:rPr>
        <w:t>sub examine</w:t>
      </w:r>
      <w:r>
        <w:rPr>
          <w:rFonts w:ascii="Georgia" w:hAnsi="Georgia"/>
          <w:i/>
        </w:rPr>
        <w:t xml:space="preserve">, </w:t>
      </w:r>
      <w:r>
        <w:rPr>
          <w:rFonts w:ascii="Georgia" w:hAnsi="Georgia" w:cs="Arial"/>
          <w:color w:val="000000"/>
          <w:szCs w:val="23"/>
        </w:rPr>
        <w:t>precisó:</w:t>
      </w:r>
    </w:p>
    <w:p w:rsidR="008A5359" w:rsidRPr="00CF3007" w:rsidRDefault="008A5359" w:rsidP="008A5359">
      <w:pPr>
        <w:widowControl/>
        <w:spacing w:line="360" w:lineRule="auto"/>
        <w:jc w:val="both"/>
        <w:rPr>
          <w:rFonts w:ascii="Georgia" w:hAnsi="Georgia" w:cs="Arial"/>
          <w:color w:val="000000"/>
          <w:sz w:val="22"/>
          <w:szCs w:val="23"/>
          <w:lang w:val="es-CO"/>
        </w:rPr>
      </w:pPr>
    </w:p>
    <w:p w:rsidR="008A5359" w:rsidRDefault="008A5359" w:rsidP="008A5359">
      <w:pPr>
        <w:pStyle w:val="Textoindependiente21"/>
        <w:tabs>
          <w:tab w:val="left" w:pos="900"/>
        </w:tabs>
        <w:spacing w:line="240" w:lineRule="auto"/>
        <w:ind w:left="567" w:right="567"/>
        <w:rPr>
          <w:rFonts w:ascii="Georgia" w:hAnsi="Georgia" w:cs="Arial"/>
          <w:sz w:val="24"/>
          <w:szCs w:val="24"/>
        </w:rPr>
      </w:pPr>
      <w:r>
        <w:rPr>
          <w:rFonts w:ascii="Georgia" w:hAnsi="Georgia" w:cs="Arial"/>
          <w:sz w:val="24"/>
          <w:szCs w:val="24"/>
          <w:lang w:val="es-ES"/>
        </w:rPr>
        <w:t>4.</w:t>
      </w:r>
      <w:r>
        <w:rPr>
          <w:rFonts w:ascii="Georgia" w:hAnsi="Georgia" w:cs="Arial"/>
          <w:sz w:val="24"/>
          <w:szCs w:val="24"/>
          <w:lang w:val="es-ES"/>
        </w:rPr>
        <w:tab/>
      </w:r>
      <w:r>
        <w:rPr>
          <w:rFonts w:ascii="Georgia" w:hAnsi="Georgia"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 (…)</w:t>
      </w:r>
    </w:p>
    <w:p w:rsidR="008A5359" w:rsidRDefault="008A5359" w:rsidP="008A5359">
      <w:pPr>
        <w:pStyle w:val="Textoindependiente21"/>
        <w:tabs>
          <w:tab w:val="left" w:pos="900"/>
        </w:tabs>
        <w:spacing w:line="240" w:lineRule="auto"/>
        <w:ind w:left="567" w:right="567"/>
        <w:rPr>
          <w:rFonts w:ascii="Georgia" w:hAnsi="Georgia" w:cs="Arial"/>
          <w:sz w:val="36"/>
          <w:szCs w:val="24"/>
        </w:rPr>
      </w:pPr>
      <w:r>
        <w:rPr>
          <w:rFonts w:ascii="Georgia" w:hAnsi="Georgia" w:cs="Arial"/>
          <w:sz w:val="24"/>
          <w:szCs w:val="24"/>
        </w:rPr>
        <w:t xml:space="preserve"> </w:t>
      </w:r>
    </w:p>
    <w:p w:rsidR="008A5359" w:rsidRDefault="008A5359" w:rsidP="008A5359">
      <w:pPr>
        <w:pStyle w:val="Textoindependiente21"/>
        <w:tabs>
          <w:tab w:val="left" w:pos="900"/>
        </w:tabs>
        <w:spacing w:line="240" w:lineRule="auto"/>
        <w:ind w:left="567" w:right="567"/>
        <w:rPr>
          <w:rFonts w:ascii="Georgia" w:hAnsi="Georgia" w:cs="Arial"/>
          <w:sz w:val="24"/>
          <w:szCs w:val="24"/>
          <w:lang w:val="es-MX"/>
        </w:rPr>
      </w:pPr>
      <w:r>
        <w:rPr>
          <w:rFonts w:ascii="Georgia" w:hAnsi="Georgia"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 el accionante deberá sufragar los costos que demande el proceso.</w:t>
      </w:r>
      <w:r>
        <w:rPr>
          <w:rFonts w:ascii="Georgia" w:hAnsi="Georgia" w:cs="Arial"/>
          <w:sz w:val="24"/>
          <w:szCs w:val="24"/>
        </w:rPr>
        <w:t xml:space="preserve"> (</w:t>
      </w:r>
      <w:proofErr w:type="spellStart"/>
      <w:r>
        <w:rPr>
          <w:rFonts w:ascii="Georgia" w:hAnsi="Georgia" w:cs="Arial"/>
          <w:sz w:val="24"/>
          <w:szCs w:val="24"/>
        </w:rPr>
        <w:t>Sublínea</w:t>
      </w:r>
      <w:proofErr w:type="spellEnd"/>
      <w:r>
        <w:rPr>
          <w:rFonts w:ascii="Georgia" w:hAnsi="Georgia" w:cs="Arial"/>
          <w:sz w:val="24"/>
          <w:szCs w:val="24"/>
        </w:rPr>
        <w:t xml:space="preserve"> de esta Sala).</w:t>
      </w:r>
    </w:p>
    <w:p w:rsidR="008A5359" w:rsidRPr="00CF3007" w:rsidRDefault="008A5359" w:rsidP="008A5359">
      <w:pPr>
        <w:pStyle w:val="Textopredeterminado"/>
        <w:spacing w:line="360" w:lineRule="auto"/>
        <w:jc w:val="both"/>
        <w:rPr>
          <w:rFonts w:ascii="Georgia" w:hAnsi="Georgia"/>
          <w:szCs w:val="24"/>
        </w:rPr>
      </w:pPr>
    </w:p>
    <w:p w:rsidR="00882F3D" w:rsidRDefault="00882F3D" w:rsidP="00882F3D">
      <w:pPr>
        <w:pStyle w:val="Textopredeterminado"/>
        <w:spacing w:line="360" w:lineRule="auto"/>
        <w:jc w:val="both"/>
        <w:rPr>
          <w:rFonts w:ascii="Georgia" w:hAnsi="Georgia" w:cs="Arial"/>
          <w:szCs w:val="23"/>
        </w:rPr>
      </w:pPr>
      <w:r>
        <w:rPr>
          <w:rFonts w:ascii="Georgia" w:hAnsi="Georgia" w:cs="Arial"/>
          <w:szCs w:val="23"/>
        </w:rPr>
        <w:t xml:space="preserve">Es </w:t>
      </w:r>
      <w:r w:rsidR="00CF3007">
        <w:rPr>
          <w:rFonts w:ascii="Georgia" w:hAnsi="Georgia" w:cs="Arial"/>
          <w:szCs w:val="23"/>
        </w:rPr>
        <w:t xml:space="preserve"> </w:t>
      </w:r>
      <w:r>
        <w:rPr>
          <w:rFonts w:ascii="Georgia" w:hAnsi="Georgia" w:cs="Arial"/>
          <w:szCs w:val="23"/>
        </w:rPr>
        <w:t xml:space="preserve">potestativo </w:t>
      </w:r>
      <w:r w:rsidR="00CF3007">
        <w:rPr>
          <w:rFonts w:ascii="Georgia" w:hAnsi="Georgia" w:cs="Arial"/>
          <w:szCs w:val="23"/>
        </w:rPr>
        <w:t xml:space="preserve"> </w:t>
      </w:r>
      <w:r>
        <w:rPr>
          <w:rFonts w:ascii="Georgia" w:hAnsi="Georgia" w:cs="Arial"/>
          <w:szCs w:val="23"/>
        </w:rPr>
        <w:t xml:space="preserve">de </w:t>
      </w:r>
      <w:r w:rsidR="00CF3007">
        <w:rPr>
          <w:rFonts w:ascii="Georgia" w:hAnsi="Georgia" w:cs="Arial"/>
          <w:szCs w:val="23"/>
        </w:rPr>
        <w:t xml:space="preserve"> </w:t>
      </w:r>
      <w:r>
        <w:rPr>
          <w:rFonts w:ascii="Georgia" w:hAnsi="Georgia" w:cs="Arial"/>
          <w:szCs w:val="23"/>
        </w:rPr>
        <w:t xml:space="preserve">la </w:t>
      </w:r>
      <w:r w:rsidR="00CF3007">
        <w:rPr>
          <w:rFonts w:ascii="Georgia" w:hAnsi="Georgia" w:cs="Arial"/>
          <w:szCs w:val="23"/>
        </w:rPr>
        <w:t xml:space="preserve"> </w:t>
      </w:r>
      <w:r w:rsidRPr="00882F3D">
        <w:rPr>
          <w:rFonts w:ascii="Georgia" w:hAnsi="Georgia" w:cs="Arial"/>
          <w:i/>
          <w:szCs w:val="23"/>
        </w:rPr>
        <w:t xml:space="preserve">a </w:t>
      </w:r>
      <w:r w:rsidR="00CF3007">
        <w:rPr>
          <w:rFonts w:ascii="Georgia" w:hAnsi="Georgia" w:cs="Arial"/>
          <w:i/>
          <w:szCs w:val="23"/>
        </w:rPr>
        <w:t xml:space="preserve"> </w:t>
      </w:r>
      <w:r w:rsidRPr="00882F3D">
        <w:rPr>
          <w:rFonts w:ascii="Georgia" w:hAnsi="Georgia" w:cs="Arial"/>
          <w:i/>
          <w:szCs w:val="23"/>
        </w:rPr>
        <w:t>quo</w:t>
      </w:r>
      <w:r w:rsidR="00CF3007">
        <w:rPr>
          <w:rFonts w:ascii="Georgia" w:hAnsi="Georgia" w:cs="Arial"/>
          <w:i/>
          <w:szCs w:val="23"/>
        </w:rPr>
        <w:t xml:space="preserve"> </w:t>
      </w:r>
      <w:r>
        <w:rPr>
          <w:rFonts w:ascii="Georgia" w:hAnsi="Georgia" w:cs="Arial"/>
          <w:szCs w:val="23"/>
        </w:rPr>
        <w:t xml:space="preserve"> establecer </w:t>
      </w:r>
      <w:r w:rsidR="00CF3007">
        <w:rPr>
          <w:rFonts w:ascii="Georgia" w:hAnsi="Georgia" w:cs="Arial"/>
          <w:szCs w:val="23"/>
        </w:rPr>
        <w:t xml:space="preserve"> </w:t>
      </w:r>
      <w:r>
        <w:rPr>
          <w:rFonts w:ascii="Georgia" w:hAnsi="Georgia" w:cs="Arial"/>
          <w:szCs w:val="23"/>
        </w:rPr>
        <w:t>el</w:t>
      </w:r>
      <w:r w:rsidR="00CF3007">
        <w:rPr>
          <w:rFonts w:ascii="Georgia" w:hAnsi="Georgia" w:cs="Arial"/>
          <w:szCs w:val="23"/>
        </w:rPr>
        <w:t xml:space="preserve"> </w:t>
      </w:r>
      <w:r>
        <w:rPr>
          <w:rFonts w:ascii="Georgia" w:hAnsi="Georgia" w:cs="Arial"/>
          <w:szCs w:val="23"/>
        </w:rPr>
        <w:t xml:space="preserve"> medio </w:t>
      </w:r>
      <w:r w:rsidR="00CF3007">
        <w:rPr>
          <w:rFonts w:ascii="Georgia" w:hAnsi="Georgia" w:cs="Arial"/>
          <w:szCs w:val="23"/>
        </w:rPr>
        <w:t xml:space="preserve"> </w:t>
      </w:r>
      <w:r>
        <w:rPr>
          <w:rFonts w:ascii="Georgia" w:hAnsi="Georgia" w:cs="Arial"/>
          <w:szCs w:val="23"/>
        </w:rPr>
        <w:t xml:space="preserve">idóneo </w:t>
      </w:r>
      <w:r w:rsidR="00CF3007">
        <w:rPr>
          <w:rFonts w:ascii="Georgia" w:hAnsi="Georgia" w:cs="Arial"/>
          <w:szCs w:val="23"/>
        </w:rPr>
        <w:t xml:space="preserve"> </w:t>
      </w:r>
      <w:r>
        <w:rPr>
          <w:rFonts w:ascii="Georgia" w:hAnsi="Georgia" w:cs="Arial"/>
          <w:szCs w:val="23"/>
        </w:rPr>
        <w:t xml:space="preserve">para </w:t>
      </w:r>
      <w:r w:rsidR="00CF3007">
        <w:rPr>
          <w:rFonts w:ascii="Georgia" w:hAnsi="Georgia" w:cs="Arial"/>
          <w:szCs w:val="23"/>
        </w:rPr>
        <w:t xml:space="preserve"> </w:t>
      </w:r>
      <w:r>
        <w:rPr>
          <w:rFonts w:ascii="Georgia" w:hAnsi="Georgia" w:cs="Arial"/>
          <w:szCs w:val="23"/>
        </w:rPr>
        <w:t xml:space="preserve">llevar </w:t>
      </w:r>
      <w:r w:rsidR="00CF3007">
        <w:rPr>
          <w:rFonts w:ascii="Georgia" w:hAnsi="Georgia" w:cs="Arial"/>
          <w:szCs w:val="23"/>
        </w:rPr>
        <w:t xml:space="preserve"> </w:t>
      </w:r>
      <w:r>
        <w:rPr>
          <w:rFonts w:ascii="Georgia" w:hAnsi="Georgia" w:cs="Arial"/>
          <w:szCs w:val="23"/>
        </w:rPr>
        <w:t xml:space="preserve">a </w:t>
      </w:r>
      <w:r w:rsidR="00CF3007">
        <w:rPr>
          <w:rFonts w:ascii="Georgia" w:hAnsi="Georgia" w:cs="Arial"/>
          <w:szCs w:val="23"/>
        </w:rPr>
        <w:t xml:space="preserve"> </w:t>
      </w:r>
      <w:r>
        <w:rPr>
          <w:rFonts w:ascii="Georgia" w:hAnsi="Georgia" w:cs="Arial"/>
          <w:szCs w:val="23"/>
        </w:rPr>
        <w:t>cabo</w:t>
      </w:r>
      <w:r w:rsidR="00CF3007">
        <w:rPr>
          <w:rFonts w:ascii="Georgia" w:hAnsi="Georgia" w:cs="Arial"/>
          <w:szCs w:val="23"/>
        </w:rPr>
        <w:t xml:space="preserve"> </w:t>
      </w:r>
      <w:r>
        <w:rPr>
          <w:rFonts w:ascii="Georgia" w:hAnsi="Georgia" w:cs="Arial"/>
          <w:szCs w:val="23"/>
        </w:rPr>
        <w:t xml:space="preserve"> la </w:t>
      </w:r>
      <w:r w:rsidR="00CF3007">
        <w:rPr>
          <w:rFonts w:ascii="Georgia" w:hAnsi="Georgia" w:cs="Arial"/>
          <w:szCs w:val="23"/>
        </w:rPr>
        <w:t xml:space="preserve"> </w:t>
      </w:r>
      <w:r>
        <w:rPr>
          <w:rFonts w:ascii="Georgia" w:hAnsi="Georgia" w:cs="Arial"/>
          <w:szCs w:val="23"/>
        </w:rPr>
        <w:t xml:space="preserve">mentada comunicación (Artículo 21, Ley 472), y para esos efectos determinó en los autos </w:t>
      </w:r>
      <w:proofErr w:type="spellStart"/>
      <w:r>
        <w:rPr>
          <w:rFonts w:ascii="Georgia" w:hAnsi="Georgia" w:cs="Arial"/>
          <w:szCs w:val="23"/>
        </w:rPr>
        <w:t>admisorios</w:t>
      </w:r>
      <w:proofErr w:type="spellEnd"/>
      <w:r>
        <w:rPr>
          <w:rFonts w:ascii="Georgia" w:hAnsi="Georgia" w:cs="Arial"/>
          <w:szCs w:val="23"/>
        </w:rPr>
        <w:t xml:space="preserve"> que se realizara en un periodo de amplia circulación o en emisora local, a cargo del actor</w:t>
      </w:r>
      <w:r w:rsidR="00E14C55">
        <w:rPr>
          <w:rFonts w:ascii="Georgia" w:hAnsi="Georgia" w:cs="Arial"/>
          <w:szCs w:val="23"/>
        </w:rPr>
        <w:t>. N</w:t>
      </w:r>
      <w:r>
        <w:rPr>
          <w:rFonts w:ascii="Georgia" w:hAnsi="Georgia" w:cs="Arial"/>
          <w:szCs w:val="23"/>
        </w:rPr>
        <w:t xml:space="preserve">o fue caprichosa la desestimación de la publicación en el portal </w:t>
      </w:r>
      <w:r w:rsidRPr="00882F3D">
        <w:rPr>
          <w:rFonts w:ascii="Georgia" w:hAnsi="Georgia" w:cs="Arial"/>
          <w:i/>
          <w:szCs w:val="23"/>
        </w:rPr>
        <w:t>web</w:t>
      </w:r>
      <w:r>
        <w:rPr>
          <w:rFonts w:ascii="Georgia" w:hAnsi="Georgia" w:cs="Arial"/>
          <w:szCs w:val="23"/>
        </w:rPr>
        <w:t xml:space="preserve"> de la Rama Judicial, más aun cuando advirtió que comportaría la disposición injustificada del erario público</w:t>
      </w:r>
      <w:r w:rsidR="00E908EF">
        <w:rPr>
          <w:rFonts w:ascii="Georgia" w:hAnsi="Georgia" w:cs="Arial"/>
          <w:szCs w:val="23"/>
        </w:rPr>
        <w:t>.</w:t>
      </w:r>
      <w:r>
        <w:rPr>
          <w:rFonts w:ascii="Georgia" w:hAnsi="Georgia" w:cs="Arial"/>
          <w:szCs w:val="23"/>
        </w:rPr>
        <w:t xml:space="preserve"> </w:t>
      </w:r>
    </w:p>
    <w:p w:rsidR="00E908EF" w:rsidRPr="00CF3007" w:rsidRDefault="00E908EF" w:rsidP="008A5359">
      <w:pPr>
        <w:pStyle w:val="Textopredeterminado"/>
        <w:spacing w:line="360" w:lineRule="auto"/>
        <w:jc w:val="both"/>
        <w:rPr>
          <w:rFonts w:ascii="Georgia" w:hAnsi="Georgia"/>
          <w:sz w:val="20"/>
          <w:szCs w:val="24"/>
        </w:rPr>
      </w:pPr>
    </w:p>
    <w:p w:rsidR="008A5359" w:rsidRPr="00225773" w:rsidRDefault="008A5359" w:rsidP="008A5359">
      <w:pPr>
        <w:pStyle w:val="Textopredeterminado"/>
        <w:spacing w:line="360" w:lineRule="auto"/>
        <w:jc w:val="both"/>
        <w:rPr>
          <w:rFonts w:ascii="Georgia" w:hAnsi="Georgia"/>
          <w:szCs w:val="24"/>
        </w:rPr>
      </w:pPr>
      <w:r>
        <w:rPr>
          <w:rFonts w:ascii="Georgia" w:hAnsi="Georgia"/>
          <w:szCs w:val="24"/>
        </w:rPr>
        <w:lastRenderedPageBreak/>
        <w:t xml:space="preserve">En suma, luce evidente que es inexistente vulneración o amenaza a los derechos invocados por el </w:t>
      </w:r>
      <w:proofErr w:type="spellStart"/>
      <w:r>
        <w:rPr>
          <w:rFonts w:ascii="Georgia" w:hAnsi="Georgia"/>
          <w:szCs w:val="24"/>
        </w:rPr>
        <w:t>tutelante</w:t>
      </w:r>
      <w:proofErr w:type="spellEnd"/>
      <w:r>
        <w:rPr>
          <w:rFonts w:ascii="Georgia" w:hAnsi="Georgia"/>
          <w:szCs w:val="24"/>
        </w:rPr>
        <w:t xml:space="preserve"> y así será declarado</w:t>
      </w:r>
      <w:r>
        <w:rPr>
          <w:rFonts w:ascii="Georgia" w:hAnsi="Georgia" w:cs="Arial"/>
          <w:szCs w:val="22"/>
        </w:rPr>
        <w:t xml:space="preserve">, </w:t>
      </w:r>
      <w:r>
        <w:rPr>
          <w:rFonts w:ascii="Georgia" w:hAnsi="Georgia" w:cs="Arial"/>
          <w:spacing w:val="-3"/>
          <w:szCs w:val="24"/>
        </w:rPr>
        <w:t>tal como se decidiera en anteriores oportunidades por esta Sala Especializada</w:t>
      </w:r>
      <w:r>
        <w:rPr>
          <w:rStyle w:val="Refdenotaalpie"/>
          <w:rFonts w:ascii="Georgia" w:eastAsia="Yu Gothic Light" w:hAnsi="Georgia"/>
          <w:szCs w:val="24"/>
        </w:rPr>
        <w:footnoteReference w:id="27"/>
      </w:r>
      <w:r>
        <w:rPr>
          <w:rFonts w:ascii="Georgia" w:hAnsi="Georgia" w:cs="Arial"/>
          <w:spacing w:val="-3"/>
          <w:szCs w:val="24"/>
        </w:rPr>
        <w:t xml:space="preserve">, confirmadas por </w:t>
      </w:r>
      <w:r>
        <w:rPr>
          <w:rFonts w:ascii="Georgia" w:hAnsi="Georgia" w:cs="Arial"/>
          <w:szCs w:val="24"/>
        </w:rPr>
        <w:t>la CSJ</w:t>
      </w:r>
      <w:r>
        <w:rPr>
          <w:rStyle w:val="Refdenotaalpie"/>
          <w:rFonts w:ascii="Georgia" w:hAnsi="Georgia" w:cs="Arial"/>
          <w:szCs w:val="24"/>
        </w:rPr>
        <w:footnoteReference w:id="28"/>
      </w:r>
      <w:r>
        <w:rPr>
          <w:rFonts w:ascii="Georgia" w:hAnsi="Georgia" w:cs="Arial"/>
          <w:spacing w:val="3"/>
        </w:rPr>
        <w:t>.</w:t>
      </w:r>
    </w:p>
    <w:p w:rsidR="003D24E8" w:rsidRPr="009A2036" w:rsidRDefault="003D24E8" w:rsidP="003D24E8">
      <w:pPr>
        <w:pStyle w:val="Textoindependiente"/>
        <w:spacing w:line="360" w:lineRule="auto"/>
        <w:rPr>
          <w:rFonts w:ascii="Georgia" w:hAnsi="Georgia"/>
          <w:smallCaps/>
          <w:sz w:val="20"/>
          <w:szCs w:val="24"/>
        </w:rPr>
      </w:pPr>
    </w:p>
    <w:p w:rsidR="00FF5B57" w:rsidRPr="001E5B6B" w:rsidRDefault="007B7681" w:rsidP="00FF5B5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CF3007" w:rsidRDefault="00DB4A91" w:rsidP="00DB4A91">
      <w:pPr>
        <w:pStyle w:val="Textoindependiente"/>
        <w:spacing w:line="360" w:lineRule="auto"/>
        <w:ind w:left="400"/>
        <w:rPr>
          <w:rFonts w:ascii="Georgia" w:hAnsi="Georgia"/>
          <w:smallCaps/>
          <w:sz w:val="20"/>
          <w:szCs w:val="24"/>
        </w:rPr>
      </w:pPr>
    </w:p>
    <w:p w:rsidR="00450823" w:rsidRDefault="00DB4A91" w:rsidP="0045082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5B6B">
        <w:rPr>
          <w:rFonts w:ascii="Georgia" w:hAnsi="Georgia" w:cs="Arial"/>
        </w:rPr>
        <w:t>Con fundamento en las consideraciones expuestas</w:t>
      </w:r>
      <w:r w:rsidR="00E14C55">
        <w:rPr>
          <w:rFonts w:ascii="Georgia" w:hAnsi="Georgia" w:cs="Arial"/>
        </w:rPr>
        <w:t xml:space="preserve">: (i) Se rechazará de plano la nulidad invocada, por falta de legitimación; (ii) Se declarará improcedente el amparo constitucional con relación a la falta de vinculación del Procurador Regional, por carecer de subsidiariedad; (iii) </w:t>
      </w:r>
      <w:r w:rsidR="00450823">
        <w:rPr>
          <w:rFonts w:ascii="Georgia" w:hAnsi="Georgia" w:cs="Arial"/>
        </w:rPr>
        <w:t>S</w:t>
      </w:r>
      <w:r w:rsidRPr="001E5B6B">
        <w:rPr>
          <w:rFonts w:ascii="Georgia" w:hAnsi="Georgia" w:cs="Arial"/>
        </w:rPr>
        <w:t xml:space="preserve">e </w:t>
      </w:r>
      <w:r w:rsidR="001236E9">
        <w:rPr>
          <w:rFonts w:ascii="Georgia" w:hAnsi="Georgia" w:cs="Arial"/>
        </w:rPr>
        <w:t xml:space="preserve">negará </w:t>
      </w:r>
      <w:r w:rsidR="001236E9" w:rsidRPr="001236E9">
        <w:rPr>
          <w:rFonts w:ascii="Georgia" w:hAnsi="Georgia" w:cs="Arial"/>
        </w:rPr>
        <w:t xml:space="preserve">por </w:t>
      </w:r>
      <w:r w:rsidR="001236E9">
        <w:rPr>
          <w:rFonts w:ascii="Georgia" w:hAnsi="Georgia" w:cs="Arial"/>
        </w:rPr>
        <w:t xml:space="preserve">la </w:t>
      </w:r>
      <w:r w:rsidR="001236E9" w:rsidRPr="001236E9">
        <w:rPr>
          <w:rFonts w:ascii="Georgia" w:hAnsi="Georgia" w:cs="Arial"/>
        </w:rPr>
        <w:t>inexistencia del defecto sustantivo alegado</w:t>
      </w:r>
      <w:r w:rsidR="00450823">
        <w:rPr>
          <w:rFonts w:ascii="Georgia" w:hAnsi="Georgia" w:cs="Arial"/>
        </w:rPr>
        <w:t xml:space="preserve"> respecto de la carga procesal de publicar el aviso a la comunidad</w:t>
      </w:r>
      <w:r w:rsidR="00E14C55">
        <w:rPr>
          <w:rFonts w:ascii="Georgia" w:hAnsi="Georgia" w:cs="Arial"/>
        </w:rPr>
        <w:t xml:space="preserve"> y el impulso oficioso</w:t>
      </w:r>
      <w:r w:rsidR="00450823">
        <w:rPr>
          <w:rFonts w:ascii="Georgia" w:hAnsi="Georgia" w:cs="Arial"/>
        </w:rPr>
        <w:t>.</w:t>
      </w:r>
    </w:p>
    <w:p w:rsidR="00DB4A91" w:rsidRPr="00CF3007" w:rsidRDefault="00DB4A91" w:rsidP="00DB4A91">
      <w:pPr>
        <w:pStyle w:val="Textoindependiente"/>
        <w:spacing w:line="360" w:lineRule="auto"/>
        <w:rPr>
          <w:rFonts w:ascii="Georgia" w:hAnsi="Georgia" w:cs="Arial"/>
          <w:sz w:val="20"/>
          <w:szCs w:val="24"/>
          <w:lang w:val="es-CO"/>
        </w:rPr>
      </w:pPr>
    </w:p>
    <w:p w:rsidR="00DB4A91" w:rsidRDefault="00DB4A91" w:rsidP="00DB4A91">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E14C55" w:rsidRPr="00CF3007" w:rsidRDefault="00E14C55" w:rsidP="00DB4A91">
      <w:pPr>
        <w:tabs>
          <w:tab w:val="left" w:pos="-720"/>
        </w:tabs>
        <w:suppressAutoHyphens/>
        <w:spacing w:line="360" w:lineRule="auto"/>
        <w:jc w:val="both"/>
        <w:rPr>
          <w:rFonts w:ascii="Georgia" w:hAnsi="Georgia" w:cs="Arial"/>
          <w:sz w:val="4"/>
        </w:rPr>
      </w:pP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 xml:space="preserve">F A L </w:t>
      </w:r>
      <w:proofErr w:type="spellStart"/>
      <w:r w:rsidRPr="001E5B6B">
        <w:rPr>
          <w:rFonts w:ascii="Georgia" w:hAnsi="Georgia" w:cs="Arial"/>
          <w:bCs/>
          <w:smallCaps/>
          <w:szCs w:val="24"/>
        </w:rPr>
        <w:t>L</w:t>
      </w:r>
      <w:proofErr w:type="spellEnd"/>
      <w:r w:rsidRPr="001E5B6B">
        <w:rPr>
          <w:rFonts w:ascii="Georgia" w:hAnsi="Georgia" w:cs="Arial"/>
          <w:bCs/>
          <w:smallCaps/>
          <w:szCs w:val="24"/>
        </w:rPr>
        <w:t xml:space="preserve"> A,</w:t>
      </w:r>
    </w:p>
    <w:p w:rsidR="00E14C55" w:rsidRPr="00CF3007" w:rsidRDefault="00E14C55" w:rsidP="00E14C5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E14C55" w:rsidRPr="00E14C55" w:rsidRDefault="00E14C55" w:rsidP="00E14C55">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14C55">
        <w:rPr>
          <w:rFonts w:ascii="Georgia" w:hAnsi="Georgia" w:cs="Arial"/>
        </w:rPr>
        <w:t xml:space="preserve">RECHAZAR DE PLANO la nulidad invocada por el señor Javier Elías Arias </w:t>
      </w:r>
      <w:proofErr w:type="spellStart"/>
      <w:r w:rsidRPr="00E14C55">
        <w:rPr>
          <w:rFonts w:ascii="Georgia" w:hAnsi="Georgia" w:cs="Arial"/>
        </w:rPr>
        <w:t>Idárraga</w:t>
      </w:r>
      <w:proofErr w:type="spellEnd"/>
      <w:r w:rsidRPr="00E14C55">
        <w:rPr>
          <w:rFonts w:ascii="Georgia" w:hAnsi="Georgia" w:cs="Arial"/>
        </w:rPr>
        <w:t>.</w:t>
      </w:r>
    </w:p>
    <w:p w:rsidR="00E14C55" w:rsidRPr="00CF3007" w:rsidRDefault="00E14C55" w:rsidP="00E14C5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E14C55" w:rsidRDefault="00E14C55" w:rsidP="00E14C55">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la acción de tutela frente al Juzgado Promiscuo Civil del Circuito de Pereira en lo atinente a la falta de vinculación del Procurador Regional en las acciones populares, por falta de subsidiariedad. </w:t>
      </w:r>
    </w:p>
    <w:p w:rsidR="00E14C55" w:rsidRPr="00CF3007" w:rsidRDefault="00E14C55" w:rsidP="00E14C55">
      <w:pPr>
        <w:pStyle w:val="Prrafodelista"/>
        <w:spacing w:line="360" w:lineRule="auto"/>
        <w:rPr>
          <w:rFonts w:ascii="Georgia" w:hAnsi="Georgia" w:cs="Arial"/>
          <w:sz w:val="20"/>
        </w:rPr>
      </w:pPr>
    </w:p>
    <w:p w:rsidR="00E14C55" w:rsidRPr="00CF3007" w:rsidRDefault="001236E9" w:rsidP="00E14C55">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w:t>
      </w:r>
      <w:r w:rsidR="00E14C55">
        <w:rPr>
          <w:rFonts w:ascii="Georgia" w:hAnsi="Georgia" w:cs="Arial"/>
        </w:rPr>
        <w:t>el amparo</w:t>
      </w:r>
      <w:r w:rsidR="00450823">
        <w:rPr>
          <w:rFonts w:ascii="Georgia" w:hAnsi="Georgia" w:cs="Arial"/>
          <w:lang w:val="es-CO"/>
        </w:rPr>
        <w:t xml:space="preserve"> </w:t>
      </w:r>
      <w:r w:rsidR="00E14C55">
        <w:rPr>
          <w:rFonts w:ascii="Georgia" w:hAnsi="Georgia" w:cs="Arial"/>
          <w:lang w:val="es-CO"/>
        </w:rPr>
        <w:t xml:space="preserve">respecto de </w:t>
      </w:r>
      <w:r w:rsidR="00450823">
        <w:rPr>
          <w:rFonts w:ascii="Georgia" w:hAnsi="Georgia" w:cs="Arial"/>
          <w:lang w:val="es-CO"/>
        </w:rPr>
        <w:t xml:space="preserve">la </w:t>
      </w:r>
      <w:r w:rsidR="00E14C55">
        <w:rPr>
          <w:rFonts w:ascii="Georgia" w:hAnsi="Georgia" w:cs="Arial"/>
          <w:lang w:val="es-CO"/>
        </w:rPr>
        <w:t xml:space="preserve">publicación del </w:t>
      </w:r>
      <w:r w:rsidR="00450823">
        <w:rPr>
          <w:rFonts w:ascii="Georgia" w:hAnsi="Georgia" w:cs="Arial"/>
          <w:lang w:val="es-CO"/>
        </w:rPr>
        <w:t>aviso a la comunidad</w:t>
      </w:r>
      <w:r w:rsidR="00E14C55">
        <w:rPr>
          <w:rFonts w:ascii="Georgia" w:hAnsi="Georgia" w:cs="Arial"/>
          <w:lang w:val="es-CO"/>
        </w:rPr>
        <w:t xml:space="preserve"> y el impulso oficios</w:t>
      </w:r>
      <w:r w:rsidR="00797D25">
        <w:rPr>
          <w:rFonts w:ascii="Georgia" w:hAnsi="Georgia" w:cs="Arial"/>
          <w:lang w:val="es-CO"/>
        </w:rPr>
        <w:t xml:space="preserve">, </w:t>
      </w:r>
      <w:r w:rsidR="00797D25" w:rsidRPr="001236E9">
        <w:rPr>
          <w:rFonts w:ascii="Georgia" w:hAnsi="Georgia" w:cs="Arial"/>
        </w:rPr>
        <w:t xml:space="preserve">por </w:t>
      </w:r>
      <w:r w:rsidR="00797D25">
        <w:rPr>
          <w:rFonts w:ascii="Georgia" w:hAnsi="Georgia" w:cs="Arial"/>
        </w:rPr>
        <w:t xml:space="preserve">la </w:t>
      </w:r>
      <w:r w:rsidR="00797D25" w:rsidRPr="001236E9">
        <w:rPr>
          <w:rFonts w:ascii="Georgia" w:hAnsi="Georgia" w:cs="Arial"/>
        </w:rPr>
        <w:t>inexistencia del defecto sustantivo alegado</w:t>
      </w:r>
      <w:r w:rsidR="004E5DB7" w:rsidRPr="001E5B6B">
        <w:rPr>
          <w:rFonts w:ascii="Georgia" w:hAnsi="Georgia" w:cs="Arial"/>
          <w:lang w:val="es-CO"/>
        </w:rPr>
        <w:t>.</w:t>
      </w:r>
    </w:p>
    <w:p w:rsidR="00CF3007" w:rsidRPr="00CF3007" w:rsidRDefault="00CF3007" w:rsidP="00CF300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FF5B57" w:rsidRPr="001E5B6B" w:rsidRDefault="00FF5B57" w:rsidP="00FF5B57">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CF3007" w:rsidRDefault="001236E9" w:rsidP="001236E9">
      <w:pPr>
        <w:pStyle w:val="Prrafodelista"/>
        <w:widowControl/>
        <w:autoSpaceDE/>
        <w:autoSpaceDN/>
        <w:adjustRightInd/>
        <w:spacing w:line="360" w:lineRule="auto"/>
        <w:ind w:left="360" w:right="51"/>
        <w:contextualSpacing/>
        <w:jc w:val="both"/>
        <w:rPr>
          <w:rFonts w:ascii="Georgia" w:hAnsi="Georgia"/>
          <w:sz w:val="20"/>
        </w:rPr>
      </w:pPr>
    </w:p>
    <w:p w:rsidR="00FF5B57" w:rsidRPr="001E5B6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1E5B6B" w:rsidRDefault="00626C89" w:rsidP="00FF5B57">
      <w:pPr>
        <w:pStyle w:val="Prrafodelista"/>
        <w:widowControl/>
        <w:autoSpaceDE/>
        <w:autoSpaceDN/>
        <w:adjustRightInd/>
        <w:spacing w:line="360" w:lineRule="auto"/>
        <w:ind w:left="360" w:right="51"/>
        <w:contextualSpacing/>
        <w:jc w:val="both"/>
        <w:rPr>
          <w:rFonts w:ascii="Georgia" w:hAnsi="Georgia"/>
          <w:sz w:val="16"/>
        </w:rPr>
      </w:pPr>
    </w:p>
    <w:p w:rsidR="00126266" w:rsidRPr="001E5B6B" w:rsidRDefault="00797D25" w:rsidP="00126266">
      <w:pPr>
        <w:pStyle w:val="Textoindependiente"/>
        <w:spacing w:line="360" w:lineRule="auto"/>
        <w:jc w:val="center"/>
        <w:rPr>
          <w:rFonts w:ascii="Georgia" w:hAnsi="Georgia"/>
          <w:smallCaps/>
          <w:szCs w:val="24"/>
          <w:lang w:val="en-US"/>
        </w:rPr>
      </w:pPr>
      <w:r w:rsidRPr="001E5B6B">
        <w:rPr>
          <w:rFonts w:ascii="Georgia" w:hAnsi="Georgia"/>
          <w:smallCaps/>
          <w:szCs w:val="24"/>
          <w:lang w:val="en-US"/>
        </w:rPr>
        <w:t>NOTIFÍQUESE,</w:t>
      </w:r>
    </w:p>
    <w:p w:rsidR="00797D25" w:rsidRDefault="00797D25"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CF3007" w:rsidRDefault="00CF3007" w:rsidP="00417DA5">
      <w:pPr>
        <w:pStyle w:val="Textoindependiente"/>
        <w:spacing w:line="360" w:lineRule="auto"/>
        <w:jc w:val="center"/>
        <w:rPr>
          <w:rFonts w:ascii="Georgia" w:hAnsi="Georgia"/>
          <w:sz w:val="2"/>
          <w:szCs w:val="24"/>
          <w:lang w:val="en-US"/>
        </w:rPr>
      </w:pPr>
    </w:p>
    <w:p w:rsidR="00B30152" w:rsidRPr="001E5B6B" w:rsidRDefault="00B30152" w:rsidP="00417DA5">
      <w:pPr>
        <w:pStyle w:val="Textoindependiente"/>
        <w:spacing w:line="360" w:lineRule="auto"/>
        <w:jc w:val="center"/>
        <w:rPr>
          <w:rFonts w:ascii="Georgia" w:hAnsi="Georgia"/>
          <w:sz w:val="22"/>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9A2036" w:rsidRDefault="009A2036" w:rsidP="009A2036">
      <w:pPr>
        <w:pStyle w:val="Textoindependiente"/>
        <w:spacing w:line="360" w:lineRule="auto"/>
        <w:jc w:val="center"/>
        <w:rPr>
          <w:rFonts w:ascii="Georgia" w:hAnsi="Georgia"/>
          <w:szCs w:val="24"/>
          <w:lang w:val="en-US"/>
        </w:rPr>
      </w:pPr>
    </w:p>
    <w:p w:rsidR="00C15EE5" w:rsidRPr="00797D25" w:rsidRDefault="00C15EE5" w:rsidP="009A2036">
      <w:pPr>
        <w:pStyle w:val="Textoindependiente"/>
        <w:spacing w:line="360" w:lineRule="auto"/>
        <w:jc w:val="center"/>
        <w:rPr>
          <w:rFonts w:ascii="Georgia" w:hAnsi="Georgia"/>
          <w:szCs w:val="24"/>
          <w:lang w:val="en-US"/>
        </w:rPr>
      </w:pPr>
    </w:p>
    <w:p w:rsidR="009A2036" w:rsidRPr="00797D25" w:rsidRDefault="009A2036" w:rsidP="009A2036">
      <w:pPr>
        <w:pStyle w:val="Textoindependiente"/>
        <w:spacing w:line="360" w:lineRule="auto"/>
        <w:jc w:val="center"/>
        <w:rPr>
          <w:rFonts w:ascii="Georgia" w:hAnsi="Georgia"/>
          <w:szCs w:val="24"/>
          <w:lang w:val="en-US"/>
        </w:rPr>
      </w:pPr>
    </w:p>
    <w:p w:rsidR="00797D25" w:rsidRPr="00CF3007" w:rsidRDefault="00797D25" w:rsidP="009A2036">
      <w:pPr>
        <w:pStyle w:val="Textoindependiente"/>
        <w:spacing w:line="360" w:lineRule="auto"/>
        <w:jc w:val="center"/>
        <w:rPr>
          <w:rFonts w:ascii="Georgia" w:hAnsi="Georgia"/>
          <w:sz w:val="40"/>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C16F88" w:rsidRPr="001E5B6B"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sectPr w:rsidR="001E5B6B" w:rsidSect="00993374">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E3" w:rsidRDefault="00BF69E3" w:rsidP="0099045D">
      <w:r>
        <w:separator/>
      </w:r>
    </w:p>
  </w:endnote>
  <w:endnote w:type="continuationSeparator" w:id="0">
    <w:p w:rsidR="00BF69E3" w:rsidRDefault="00BF69E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E5B6B" w:rsidRDefault="00066B58"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066B58" w:rsidRPr="001E5B6B" w:rsidRDefault="00066B58" w:rsidP="0013771A">
    <w:pPr>
      <w:pStyle w:val="Piedepgina"/>
      <w:spacing w:line="360" w:lineRule="auto"/>
      <w:jc w:val="right"/>
      <w:rPr>
        <w:rFonts w:ascii="Georgia" w:hAnsi="Georgia" w:cs="Arial"/>
        <w:spacing w:val="20"/>
        <w:w w:val="200"/>
        <w:sz w:val="14"/>
        <w:szCs w:val="10"/>
        <w:lang w:val="es-CO"/>
      </w:rPr>
    </w:pPr>
  </w:p>
  <w:p w:rsidR="00066B58" w:rsidRPr="001E5B6B" w:rsidRDefault="00066B58"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066B58" w:rsidRPr="001E5B6B" w:rsidRDefault="00066B58"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E3" w:rsidRDefault="00BF69E3" w:rsidP="0099045D">
      <w:r>
        <w:separator/>
      </w:r>
    </w:p>
  </w:footnote>
  <w:footnote w:type="continuationSeparator" w:id="0">
    <w:p w:rsidR="00BF69E3" w:rsidRDefault="00BF69E3" w:rsidP="0099045D">
      <w:r>
        <w:continuationSeparator/>
      </w:r>
    </w:p>
  </w:footnote>
  <w:footnote w:id="1">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QUINCHE R., Manuel F. Vías de hecho, acción de tutela contra providencias, Temis SA, Bogotá, 2013, p.103.</w:t>
      </w:r>
    </w:p>
  </w:footnote>
  <w:footnote w:id="2">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QUIROGA N., Édgar A. Tutela contra decisiones judiciales, Universidad Santo Tomás y editorial Ibáñez, Bogotá DC, 2014, p.83.</w:t>
      </w:r>
    </w:p>
  </w:footnote>
  <w:footnote w:id="3">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sz w:val="18"/>
          <w:lang w:val="es-MX"/>
        </w:rPr>
        <w:t>CC. T-917 de 2011.</w:t>
      </w:r>
    </w:p>
  </w:footnote>
  <w:footnote w:id="4">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lang w:val="es-MX"/>
        </w:rPr>
        <w:t xml:space="preserve"> CC. C-590 de 2005.</w:t>
      </w:r>
    </w:p>
  </w:footnote>
  <w:footnote w:id="5">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lang w:val="es-MX"/>
        </w:rPr>
        <w:t xml:space="preserve"> CC. </w:t>
      </w:r>
      <w:r w:rsidRPr="00993374">
        <w:rPr>
          <w:rFonts w:ascii="Georgia" w:hAnsi="Georgia"/>
          <w:bCs/>
          <w:sz w:val="18"/>
        </w:rPr>
        <w:t xml:space="preserve">SU-222 de 2016 y </w:t>
      </w:r>
      <w:r w:rsidRPr="00993374">
        <w:rPr>
          <w:rFonts w:ascii="Georgia" w:hAnsi="Georgia"/>
          <w:bCs/>
          <w:sz w:val="18"/>
          <w:lang w:val="es-ES_tradnl"/>
        </w:rPr>
        <w:t>T-137 de 2017</w:t>
      </w:r>
      <w:r w:rsidRPr="00993374">
        <w:rPr>
          <w:rFonts w:ascii="Georgia" w:hAnsi="Georgia"/>
          <w:sz w:val="18"/>
          <w:lang w:val="es-MX"/>
        </w:rPr>
        <w:t>.</w:t>
      </w:r>
    </w:p>
  </w:footnote>
  <w:footnote w:id="6">
    <w:p w:rsidR="003A21A5" w:rsidRPr="00993374" w:rsidRDefault="003A21A5" w:rsidP="003A21A5">
      <w:pPr>
        <w:pStyle w:val="Textonotapie"/>
        <w:rPr>
          <w:rFonts w:ascii="Georgia" w:hAnsi="Georgia"/>
          <w:b/>
          <w:bCs/>
          <w:sz w:val="18"/>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bCs/>
          <w:sz w:val="18"/>
          <w:lang w:val="es-ES_tradnl"/>
        </w:rPr>
        <w:t>CC. SU-004 de 2018.</w:t>
      </w:r>
    </w:p>
  </w:footnote>
  <w:footnote w:id="7">
    <w:p w:rsidR="003A21A5" w:rsidRPr="00993374" w:rsidRDefault="003A21A5" w:rsidP="003A21A5">
      <w:pPr>
        <w:pStyle w:val="Textonotapie"/>
        <w:rPr>
          <w:rFonts w:ascii="Georgia" w:hAnsi="Georgia"/>
          <w:sz w:val="18"/>
          <w:lang w:val="es-CO"/>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sz w:val="18"/>
          <w:lang w:val="es-MX"/>
        </w:rPr>
        <w:t>CC. T-307 de 2015.</w:t>
      </w:r>
    </w:p>
  </w:footnote>
  <w:footnote w:id="8">
    <w:p w:rsidR="003A21A5" w:rsidRPr="00993374" w:rsidRDefault="003A21A5" w:rsidP="003A21A5">
      <w:pPr>
        <w:pStyle w:val="Textonotapie"/>
        <w:jc w:val="both"/>
        <w:rPr>
          <w:rFonts w:ascii="Georgia" w:hAnsi="Georgia"/>
          <w:sz w:val="18"/>
        </w:rPr>
      </w:pPr>
      <w:r w:rsidRPr="00993374">
        <w:rPr>
          <w:rFonts w:ascii="Georgia" w:hAnsi="Georgia"/>
          <w:sz w:val="18"/>
          <w:vertAlign w:val="superscript"/>
        </w:rPr>
        <w:footnoteRef/>
      </w:r>
      <w:r w:rsidRPr="00993374">
        <w:rPr>
          <w:rFonts w:ascii="Georgia" w:hAnsi="Georgia"/>
          <w:sz w:val="18"/>
        </w:rPr>
        <w:t xml:space="preserve"> ESCUELA JUDICIAL RODRIGO LARA BONILLA. </w:t>
      </w:r>
      <w:r w:rsidRPr="00993374">
        <w:rPr>
          <w:rFonts w:ascii="Georgia" w:hAnsi="Georgia"/>
          <w:sz w:val="18"/>
          <w:lang w:val="es-CO"/>
        </w:rPr>
        <w:t xml:space="preserve">La acción de tutela en el ordenamiento constitucional colombiano, Universidad Nacional de Colombia, Catalina Botero Marino, </w:t>
      </w:r>
      <w:proofErr w:type="spellStart"/>
      <w:r w:rsidRPr="00993374">
        <w:rPr>
          <w:rFonts w:ascii="Georgia" w:hAnsi="Georgia"/>
          <w:sz w:val="18"/>
          <w:lang w:val="es-CO"/>
        </w:rPr>
        <w:t>Ediprime</w:t>
      </w:r>
      <w:proofErr w:type="spellEnd"/>
      <w:r w:rsidRPr="00993374">
        <w:rPr>
          <w:rFonts w:ascii="Georgia" w:hAnsi="Georgia"/>
          <w:sz w:val="18"/>
          <w:lang w:val="es-CO"/>
        </w:rPr>
        <w:t xml:space="preserve"> Ltda., 2006, p.61-75.</w:t>
      </w:r>
    </w:p>
  </w:footnote>
  <w:footnote w:id="9">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QUINCHE R., Manuel F. La acción de tutela, el amparo en Colombia, Bogotá DC, 2011, p.233-285.</w:t>
      </w:r>
    </w:p>
  </w:footnote>
  <w:footnote w:id="10">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lang w:val="es-MX"/>
        </w:rPr>
        <w:t xml:space="preserve"> CC. T-231 de 1994.</w:t>
      </w:r>
    </w:p>
  </w:footnote>
  <w:footnote w:id="11">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sz w:val="18"/>
          <w:lang w:val="es-MX"/>
        </w:rPr>
        <w:t>CC. T-831 de 2012.</w:t>
      </w:r>
    </w:p>
  </w:footnote>
  <w:footnote w:id="12">
    <w:p w:rsidR="003A21A5" w:rsidRPr="00993374" w:rsidRDefault="003A21A5" w:rsidP="003A21A5">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QUINCHE RAMÍREZ, Manuel Fernando. La acción de tutela, el amparo en Colombia, Bogotá DC, 2011, p.268.</w:t>
      </w:r>
    </w:p>
  </w:footnote>
  <w:footnote w:id="13">
    <w:p w:rsidR="003A21A5" w:rsidRPr="00993374" w:rsidRDefault="003A21A5" w:rsidP="003A21A5">
      <w:pPr>
        <w:pStyle w:val="Textonotapie"/>
        <w:jc w:val="both"/>
        <w:rPr>
          <w:rFonts w:ascii="Georgia" w:hAnsi="Georgia"/>
          <w:sz w:val="18"/>
        </w:rPr>
      </w:pPr>
      <w:r w:rsidRPr="00993374">
        <w:rPr>
          <w:rFonts w:ascii="Georgia" w:hAnsi="Georgia"/>
          <w:sz w:val="18"/>
          <w:vertAlign w:val="superscript"/>
        </w:rPr>
        <w:footnoteRef/>
      </w:r>
      <w:r w:rsidRPr="00993374">
        <w:rPr>
          <w:rFonts w:ascii="Georgia" w:hAnsi="Georgia"/>
          <w:sz w:val="18"/>
          <w:lang w:val="es-CO"/>
        </w:rPr>
        <w:t xml:space="preserve"> </w:t>
      </w:r>
      <w:r w:rsidRPr="00993374">
        <w:rPr>
          <w:rFonts w:ascii="Georgia" w:hAnsi="Georgia"/>
          <w:sz w:val="18"/>
          <w:lang w:val="es-MX"/>
        </w:rPr>
        <w:t>CC</w:t>
      </w:r>
      <w:r w:rsidRPr="00993374">
        <w:rPr>
          <w:rFonts w:ascii="Georgia" w:hAnsi="Georgia"/>
          <w:sz w:val="18"/>
          <w:lang w:val="es-CO"/>
        </w:rPr>
        <w:t>. T-573 de 1997.</w:t>
      </w:r>
    </w:p>
  </w:footnote>
  <w:footnote w:id="14">
    <w:p w:rsidR="003A21A5" w:rsidRPr="00993374" w:rsidRDefault="003A21A5" w:rsidP="003A21A5">
      <w:pPr>
        <w:pStyle w:val="Textonotapie"/>
        <w:jc w:val="both"/>
        <w:rPr>
          <w:rFonts w:ascii="Georgia" w:hAnsi="Georgia"/>
          <w:sz w:val="18"/>
        </w:rPr>
      </w:pPr>
      <w:r w:rsidRPr="00993374">
        <w:rPr>
          <w:rFonts w:ascii="Georgia" w:hAnsi="Georgia"/>
          <w:sz w:val="18"/>
          <w:vertAlign w:val="superscript"/>
        </w:rPr>
        <w:footnoteRef/>
      </w:r>
      <w:r w:rsidRPr="00993374">
        <w:rPr>
          <w:rFonts w:ascii="Georgia" w:hAnsi="Georgia"/>
          <w:sz w:val="18"/>
          <w:lang w:val="es-CO"/>
        </w:rPr>
        <w:t xml:space="preserve"> </w:t>
      </w:r>
      <w:r w:rsidRPr="00993374">
        <w:rPr>
          <w:rFonts w:ascii="Georgia" w:hAnsi="Georgia"/>
          <w:sz w:val="18"/>
          <w:lang w:val="es-MX"/>
        </w:rPr>
        <w:t>CC</w:t>
      </w:r>
      <w:r w:rsidRPr="00993374">
        <w:rPr>
          <w:rFonts w:ascii="Georgia" w:hAnsi="Georgia"/>
          <w:sz w:val="18"/>
          <w:lang w:val="es-CO"/>
        </w:rPr>
        <w:t>. T-567 de 1998.</w:t>
      </w:r>
    </w:p>
  </w:footnote>
  <w:footnote w:id="15">
    <w:p w:rsidR="003A21A5" w:rsidRPr="00993374" w:rsidRDefault="003A21A5" w:rsidP="003A21A5">
      <w:pPr>
        <w:pStyle w:val="Textonotapie"/>
        <w:jc w:val="both"/>
        <w:rPr>
          <w:rFonts w:ascii="Georgia" w:hAnsi="Georgia"/>
          <w:sz w:val="18"/>
        </w:rPr>
      </w:pPr>
      <w:r w:rsidRPr="00993374">
        <w:rPr>
          <w:rFonts w:ascii="Georgia" w:hAnsi="Georgia"/>
          <w:sz w:val="18"/>
          <w:vertAlign w:val="superscript"/>
        </w:rPr>
        <w:footnoteRef/>
      </w:r>
      <w:r w:rsidRPr="00993374">
        <w:rPr>
          <w:rFonts w:ascii="Georgia" w:hAnsi="Georgia"/>
          <w:sz w:val="18"/>
          <w:lang w:val="es-CO"/>
        </w:rPr>
        <w:t xml:space="preserve"> </w:t>
      </w:r>
      <w:r w:rsidRPr="00993374">
        <w:rPr>
          <w:rFonts w:ascii="Georgia" w:hAnsi="Georgia"/>
          <w:sz w:val="18"/>
          <w:lang w:val="es-MX"/>
        </w:rPr>
        <w:t>CC</w:t>
      </w:r>
      <w:r w:rsidRPr="00993374">
        <w:rPr>
          <w:rFonts w:ascii="Georgia" w:hAnsi="Georgia"/>
          <w:sz w:val="18"/>
          <w:lang w:val="es-CO"/>
        </w:rPr>
        <w:t>. T-001 de 1999.</w:t>
      </w:r>
    </w:p>
  </w:footnote>
  <w:footnote w:id="16">
    <w:p w:rsidR="003A21A5" w:rsidRPr="00993374" w:rsidRDefault="003A21A5" w:rsidP="003A21A5">
      <w:pPr>
        <w:pStyle w:val="Textonotapie"/>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sz w:val="18"/>
          <w:lang w:val="es-MX"/>
        </w:rPr>
        <w:t>CC. SU-949 de 2014 y T-192 de 2015.</w:t>
      </w:r>
    </w:p>
  </w:footnote>
  <w:footnote w:id="17">
    <w:p w:rsidR="003A21A5" w:rsidRPr="00993374" w:rsidRDefault="003A21A5" w:rsidP="003A21A5">
      <w:pPr>
        <w:pStyle w:val="Textonotapie"/>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sz w:val="18"/>
          <w:lang w:val="es-MX"/>
        </w:rPr>
        <w:t>CC. SU-949 de 2014.</w:t>
      </w:r>
      <w:r w:rsidRPr="00993374">
        <w:rPr>
          <w:rFonts w:ascii="Georgia" w:hAnsi="Georgia"/>
          <w:sz w:val="18"/>
          <w:lang w:val="es-CO"/>
        </w:rPr>
        <w:t xml:space="preserve"> </w:t>
      </w:r>
    </w:p>
  </w:footnote>
  <w:footnote w:id="18">
    <w:p w:rsidR="003A21A5" w:rsidRPr="00993374" w:rsidRDefault="003A21A5" w:rsidP="003A21A5">
      <w:pPr>
        <w:pStyle w:val="Textonotapie"/>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CC. T-214 de 2018, </w:t>
      </w:r>
      <w:r w:rsidRPr="00993374">
        <w:rPr>
          <w:rFonts w:ascii="Georgia" w:hAnsi="Georgia"/>
          <w:bCs/>
          <w:sz w:val="18"/>
          <w:lang w:val="es-MX"/>
        </w:rPr>
        <w:t>SU-050 de 2017, T-233 de 2017 y T-235 de 2017.</w:t>
      </w:r>
    </w:p>
  </w:footnote>
  <w:footnote w:id="19">
    <w:p w:rsidR="00424FC6" w:rsidRPr="00993374" w:rsidRDefault="00424FC6" w:rsidP="00424FC6">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CC. T-103 de 2014 y </w:t>
      </w:r>
      <w:r w:rsidRPr="00993374">
        <w:rPr>
          <w:rFonts w:ascii="Georgia" w:hAnsi="Georgia"/>
          <w:bCs/>
          <w:sz w:val="18"/>
        </w:rPr>
        <w:t>SU-297 de 2015.</w:t>
      </w:r>
    </w:p>
  </w:footnote>
  <w:footnote w:id="20">
    <w:p w:rsidR="00424FC6" w:rsidRPr="00993374" w:rsidRDefault="00424FC6" w:rsidP="00424FC6">
      <w:pPr>
        <w:pStyle w:val="Textonotapie"/>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CC. T-600 de 2017.</w:t>
      </w:r>
    </w:p>
  </w:footnote>
  <w:footnote w:id="21">
    <w:p w:rsidR="00424FC6" w:rsidRPr="00993374" w:rsidRDefault="00424FC6" w:rsidP="00424FC6">
      <w:pPr>
        <w:pStyle w:val="Textonotapie"/>
        <w:rPr>
          <w:rFonts w:ascii="Georgia" w:hAnsi="Georgia"/>
          <w:sz w:val="18"/>
        </w:rPr>
      </w:pPr>
      <w:r w:rsidRPr="00993374">
        <w:rPr>
          <w:rFonts w:ascii="Georgia" w:hAnsi="Georgia"/>
          <w:sz w:val="18"/>
          <w:vertAlign w:val="superscript"/>
        </w:rPr>
        <w:footnoteRef/>
      </w:r>
      <w:r w:rsidRPr="00993374">
        <w:rPr>
          <w:rFonts w:ascii="Georgia" w:hAnsi="Georgia"/>
          <w:sz w:val="18"/>
        </w:rPr>
        <w:t xml:space="preserve"> CC. T-103 y 396 de 2014, entre otras. </w:t>
      </w:r>
    </w:p>
  </w:footnote>
  <w:footnote w:id="22">
    <w:p w:rsidR="00424FC6" w:rsidRPr="00993374" w:rsidRDefault="00424FC6" w:rsidP="00424FC6">
      <w:pPr>
        <w:pStyle w:val="Textonotapie"/>
        <w:jc w:val="both"/>
        <w:rPr>
          <w:rFonts w:ascii="Georgia" w:hAnsi="Georgia"/>
          <w:sz w:val="18"/>
          <w:lang w:val="es-CO"/>
        </w:rPr>
      </w:pPr>
      <w:r w:rsidRPr="00993374">
        <w:rPr>
          <w:rStyle w:val="Refdenotaalpie"/>
          <w:rFonts w:ascii="Georgia" w:hAnsi="Georgia"/>
          <w:sz w:val="18"/>
        </w:rPr>
        <w:footnoteRef/>
      </w:r>
      <w:r w:rsidRPr="00993374">
        <w:rPr>
          <w:rFonts w:ascii="Georgia" w:hAnsi="Georgia"/>
          <w:sz w:val="18"/>
        </w:rPr>
        <w:t xml:space="preserve"> CSJ. STC3950-2016.</w:t>
      </w:r>
    </w:p>
  </w:footnote>
  <w:footnote w:id="23">
    <w:p w:rsidR="00E14C55" w:rsidRPr="00993374" w:rsidRDefault="00E14C55" w:rsidP="00E14C55">
      <w:pPr>
        <w:pStyle w:val="Textonotapie"/>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CC.  T-089 de 2018, SU-210 de 2017 y T-717 de 2011.</w:t>
      </w:r>
    </w:p>
  </w:footnote>
  <w:footnote w:id="24">
    <w:p w:rsidR="00E14C55" w:rsidRPr="00993374" w:rsidRDefault="00E14C55" w:rsidP="00E14C55">
      <w:pPr>
        <w:pStyle w:val="Textonotapie"/>
        <w:rPr>
          <w:rFonts w:ascii="Georgia" w:hAnsi="Georgia"/>
          <w:sz w:val="18"/>
          <w:lang w:val="es-CO"/>
        </w:rPr>
      </w:pPr>
      <w:r w:rsidRPr="00993374">
        <w:rPr>
          <w:rStyle w:val="Refdenotaalpie"/>
          <w:rFonts w:ascii="Georgia" w:hAnsi="Georgia"/>
          <w:sz w:val="18"/>
        </w:rPr>
        <w:footnoteRef/>
      </w:r>
      <w:r w:rsidRPr="00993374">
        <w:rPr>
          <w:rFonts w:ascii="Georgia" w:hAnsi="Georgia"/>
          <w:sz w:val="18"/>
        </w:rPr>
        <w:t xml:space="preserve"> CC. T-180 de 2018.</w:t>
      </w:r>
    </w:p>
  </w:footnote>
  <w:footnote w:id="25">
    <w:p w:rsidR="008A5359" w:rsidRPr="00993374" w:rsidRDefault="008A5359" w:rsidP="008A5359">
      <w:pPr>
        <w:pStyle w:val="Default"/>
        <w:jc w:val="both"/>
        <w:rPr>
          <w:rFonts w:ascii="Georgia" w:hAnsi="Georgia"/>
          <w:sz w:val="22"/>
        </w:rPr>
      </w:pPr>
      <w:r w:rsidRPr="00993374">
        <w:rPr>
          <w:rStyle w:val="Refdenotaalpie"/>
          <w:rFonts w:ascii="Georgia" w:hAnsi="Georgia"/>
          <w:sz w:val="18"/>
          <w:szCs w:val="20"/>
        </w:rPr>
        <w:footnoteRef/>
      </w:r>
      <w:r w:rsidRPr="00993374">
        <w:rPr>
          <w:rFonts w:ascii="Georgia" w:hAnsi="Georgia" w:cs="Times New Roman"/>
          <w:sz w:val="18"/>
          <w:szCs w:val="20"/>
        </w:rPr>
        <w:t xml:space="preserve"> CE, Sección Primera. Sentencia del 19-11-2009, CP (E): Rojas L., </w:t>
      </w:r>
      <w:proofErr w:type="spellStart"/>
      <w:r w:rsidRPr="00993374">
        <w:rPr>
          <w:rFonts w:ascii="Georgia" w:hAnsi="Georgia" w:cs="Times New Roman"/>
          <w:sz w:val="18"/>
          <w:szCs w:val="20"/>
        </w:rPr>
        <w:t>Exp</w:t>
      </w:r>
      <w:proofErr w:type="spellEnd"/>
      <w:r w:rsidRPr="00993374">
        <w:rPr>
          <w:rFonts w:ascii="Georgia" w:hAnsi="Georgia" w:cs="Times New Roman"/>
          <w:sz w:val="18"/>
          <w:szCs w:val="20"/>
        </w:rPr>
        <w:t xml:space="preserve">. </w:t>
      </w:r>
      <w:r w:rsidRPr="00993374">
        <w:rPr>
          <w:rFonts w:ascii="Georgia" w:hAnsi="Georgia" w:cs="Times New Roman"/>
          <w:color w:val="auto"/>
          <w:sz w:val="18"/>
          <w:szCs w:val="20"/>
        </w:rPr>
        <w:t>41001-23-31-000-2004-01175-01(AP).</w:t>
      </w:r>
      <w:r w:rsidRPr="00993374">
        <w:rPr>
          <w:rFonts w:ascii="Georgia" w:hAnsi="Georgia" w:cs="Times New Roman"/>
          <w:b/>
          <w:bCs/>
          <w:sz w:val="18"/>
          <w:szCs w:val="20"/>
        </w:rPr>
        <w:t xml:space="preserve"> </w:t>
      </w:r>
    </w:p>
  </w:footnote>
  <w:footnote w:id="26">
    <w:p w:rsidR="008A5359" w:rsidRPr="00993374" w:rsidRDefault="008A5359" w:rsidP="008A5359">
      <w:pPr>
        <w:jc w:val="both"/>
        <w:rPr>
          <w:rFonts w:ascii="Georgia" w:hAnsi="Georgia"/>
          <w:sz w:val="22"/>
        </w:rPr>
      </w:pPr>
      <w:r w:rsidRPr="00993374">
        <w:rPr>
          <w:rStyle w:val="Refdenotaalpie"/>
          <w:rFonts w:ascii="Georgia" w:hAnsi="Georgia"/>
          <w:sz w:val="18"/>
          <w:szCs w:val="20"/>
        </w:rPr>
        <w:footnoteRef/>
      </w:r>
      <w:r w:rsidRPr="00993374">
        <w:rPr>
          <w:rFonts w:ascii="Georgia" w:hAnsi="Georgia" w:cs="Times New Roman"/>
          <w:sz w:val="18"/>
          <w:szCs w:val="20"/>
        </w:rPr>
        <w:t xml:space="preserve"> </w:t>
      </w:r>
      <w:r w:rsidRPr="00993374">
        <w:rPr>
          <w:rFonts w:ascii="Georgia" w:hAnsi="Georgia" w:cs="Times New Roman"/>
          <w:sz w:val="18"/>
          <w:szCs w:val="20"/>
          <w:lang w:val="es-CO"/>
        </w:rPr>
        <w:t xml:space="preserve">CSJ, Civil. Sentencia del 03-03-2011, MP: Solarte R.; </w:t>
      </w:r>
      <w:proofErr w:type="spellStart"/>
      <w:r w:rsidRPr="00993374">
        <w:rPr>
          <w:rFonts w:ascii="Georgia" w:hAnsi="Georgia" w:cs="Times New Roman"/>
          <w:sz w:val="18"/>
          <w:szCs w:val="20"/>
          <w:lang w:val="es-CO"/>
        </w:rPr>
        <w:t>Exp</w:t>
      </w:r>
      <w:proofErr w:type="spellEnd"/>
      <w:r w:rsidRPr="00993374">
        <w:rPr>
          <w:rFonts w:ascii="Georgia" w:hAnsi="Georgia" w:cs="Times New Roman"/>
          <w:sz w:val="18"/>
          <w:szCs w:val="20"/>
          <w:lang w:val="es-CO"/>
        </w:rPr>
        <w:t>. No.11001-22-03-000-2011-00029-01, reiterada en la sentencia STC7441-2016.</w:t>
      </w:r>
    </w:p>
  </w:footnote>
  <w:footnote w:id="27">
    <w:p w:rsidR="008A5359" w:rsidRPr="00993374" w:rsidRDefault="008A5359" w:rsidP="008A5359">
      <w:pPr>
        <w:pStyle w:val="Textonotapie"/>
        <w:jc w:val="both"/>
        <w:rPr>
          <w:rFonts w:ascii="Georgia" w:hAnsi="Georgia"/>
          <w:sz w:val="18"/>
        </w:rPr>
      </w:pPr>
      <w:r w:rsidRPr="00993374">
        <w:rPr>
          <w:rStyle w:val="Refdenotaalpie"/>
          <w:rFonts w:ascii="Georgia" w:hAnsi="Georgia"/>
          <w:sz w:val="18"/>
        </w:rPr>
        <w:footnoteRef/>
      </w:r>
      <w:r w:rsidRPr="00993374">
        <w:rPr>
          <w:rFonts w:ascii="Georgia" w:hAnsi="Georgia"/>
          <w:sz w:val="18"/>
        </w:rPr>
        <w:t xml:space="preserve"> </w:t>
      </w:r>
      <w:r w:rsidRPr="00993374">
        <w:rPr>
          <w:rFonts w:ascii="Georgia" w:hAnsi="Georgia"/>
          <w:sz w:val="18"/>
          <w:lang w:val="es-CO"/>
        </w:rPr>
        <w:t>TS Pereira, Civil – Familia. Sentencias del</w:t>
      </w:r>
      <w:r w:rsidRPr="00993374">
        <w:rPr>
          <w:rFonts w:ascii="Georgia" w:hAnsi="Georgia"/>
          <w:sz w:val="18"/>
        </w:rPr>
        <w:t xml:space="preserve"> </w:t>
      </w:r>
      <w:r w:rsidR="00E908EF" w:rsidRPr="00993374">
        <w:rPr>
          <w:rFonts w:ascii="Georgia" w:hAnsi="Georgia"/>
          <w:sz w:val="18"/>
        </w:rPr>
        <w:t xml:space="preserve">13-12-2017, </w:t>
      </w:r>
      <w:r w:rsidRPr="00993374">
        <w:rPr>
          <w:rFonts w:ascii="Georgia" w:hAnsi="Georgia"/>
          <w:sz w:val="18"/>
        </w:rPr>
        <w:t xml:space="preserve">13-05-2015, 16-02-2016 y </w:t>
      </w:r>
      <w:r w:rsidRPr="00993374">
        <w:rPr>
          <w:rFonts w:ascii="Georgia" w:hAnsi="Georgia"/>
          <w:sz w:val="18"/>
          <w:lang w:val="es-CO"/>
        </w:rPr>
        <w:t>12-05-2016</w:t>
      </w:r>
      <w:r w:rsidR="00E908EF" w:rsidRPr="00993374">
        <w:rPr>
          <w:rFonts w:ascii="Georgia" w:hAnsi="Georgia"/>
          <w:sz w:val="18"/>
        </w:rPr>
        <w:t xml:space="preserve">; MP: Grisales H.; exp.2017-01297-00, </w:t>
      </w:r>
      <w:r w:rsidRPr="00993374">
        <w:rPr>
          <w:rFonts w:ascii="Georgia" w:hAnsi="Georgia"/>
          <w:sz w:val="18"/>
        </w:rPr>
        <w:t xml:space="preserve">2015-00133-00, 2016-00182-00 y 2016-00507-00, entre otras. </w:t>
      </w:r>
    </w:p>
  </w:footnote>
  <w:footnote w:id="28">
    <w:p w:rsidR="008A5359" w:rsidRPr="00993374" w:rsidRDefault="008A5359" w:rsidP="008A5359">
      <w:pPr>
        <w:pStyle w:val="Textonotapie"/>
        <w:jc w:val="both"/>
        <w:rPr>
          <w:rFonts w:ascii="Georgia" w:hAnsi="Georgia"/>
          <w:sz w:val="18"/>
        </w:rPr>
      </w:pPr>
      <w:r w:rsidRPr="00993374">
        <w:rPr>
          <w:rStyle w:val="Refdenotaalpie"/>
          <w:rFonts w:ascii="Georgia" w:hAnsi="Georgia"/>
          <w:sz w:val="18"/>
        </w:rPr>
        <w:footnoteRef/>
      </w:r>
      <w:r w:rsidR="00E908EF" w:rsidRPr="00993374">
        <w:rPr>
          <w:rFonts w:ascii="Georgia" w:hAnsi="Georgia"/>
          <w:sz w:val="18"/>
        </w:rPr>
        <w:t xml:space="preserve"> CSJ</w:t>
      </w:r>
      <w:r w:rsidRPr="00993374">
        <w:rPr>
          <w:rFonts w:ascii="Georgia" w:hAnsi="Georgia"/>
          <w:sz w:val="18"/>
        </w:rPr>
        <w:t>.</w:t>
      </w:r>
      <w:r w:rsidR="00E908EF" w:rsidRPr="00993374">
        <w:rPr>
          <w:rFonts w:ascii="Georgia" w:hAnsi="Georgia"/>
          <w:sz w:val="18"/>
        </w:rPr>
        <w:t xml:space="preserve"> </w:t>
      </w:r>
      <w:r w:rsidR="00E908EF" w:rsidRPr="00993374">
        <w:rPr>
          <w:rFonts w:ascii="Georgia" w:hAnsi="Georgia"/>
          <w:sz w:val="18"/>
          <w:shd w:val="clear" w:color="auto" w:fill="E6E6E6"/>
        </w:rPr>
        <w:t>STC1429-2018,</w:t>
      </w:r>
      <w:r w:rsidRPr="00993374">
        <w:rPr>
          <w:rFonts w:ascii="Georgia" w:hAnsi="Georgia"/>
          <w:sz w:val="18"/>
        </w:rPr>
        <w:t xml:space="preserve"> STC5116-2015, </w:t>
      </w:r>
      <w:r w:rsidRPr="00993374">
        <w:rPr>
          <w:rFonts w:ascii="Georgia" w:hAnsi="Georgia"/>
          <w:sz w:val="18"/>
          <w:lang w:val="es-ES_tradnl"/>
        </w:rPr>
        <w:t>STC10743-2015</w:t>
      </w:r>
      <w:r w:rsidRPr="00993374">
        <w:rPr>
          <w:rFonts w:ascii="Georgia" w:hAnsi="Georgia"/>
          <w:b/>
          <w:sz w:val="18"/>
          <w:lang w:val="es-ES_tradnl"/>
        </w:rPr>
        <w:t xml:space="preserve"> </w:t>
      </w:r>
      <w:r w:rsidRPr="00993374">
        <w:rPr>
          <w:rFonts w:ascii="Georgia" w:hAnsi="Georgia"/>
          <w:sz w:val="18"/>
          <w:lang w:val="es-ES_tradnl"/>
        </w:rPr>
        <w:t>y</w:t>
      </w:r>
      <w:r w:rsidRPr="00993374">
        <w:rPr>
          <w:rFonts w:ascii="Georgia" w:hAnsi="Georgia"/>
          <w:b/>
          <w:sz w:val="18"/>
          <w:lang w:val="es-ES_tradnl"/>
        </w:rPr>
        <w:t xml:space="preserve"> </w:t>
      </w:r>
      <w:r w:rsidRPr="00993374">
        <w:rPr>
          <w:rFonts w:ascii="Georgia" w:hAnsi="Georgia"/>
          <w:sz w:val="18"/>
          <w:lang w:val="es-CO"/>
        </w:rPr>
        <w:t>STC7441-2016.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E5B6B" w:rsidRDefault="00066B58">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325BE9">
      <w:rPr>
        <w:rFonts w:ascii="Georgia" w:hAnsi="Georgia" w:cs="Calibri"/>
        <w:i/>
        <w:noProof/>
        <w:sz w:val="20"/>
      </w:rPr>
      <w:t>1</w:t>
    </w:r>
    <w:r w:rsidRPr="001E5B6B">
      <w:rPr>
        <w:rFonts w:ascii="Georgia" w:hAnsi="Georgia" w:cs="Calibri"/>
        <w:i/>
        <w:sz w:val="20"/>
      </w:rPr>
      <w:fldChar w:fldCharType="end"/>
    </w:r>
  </w:p>
  <w:p w:rsidR="00066B58" w:rsidRPr="001E5B6B" w:rsidRDefault="00066B58"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w:t>
    </w:r>
    <w:r w:rsidR="00CF1715" w:rsidRPr="001E5B6B">
      <w:rPr>
        <w:rFonts w:ascii="Georgia" w:hAnsi="Georgia" w:cs="Calibri"/>
        <w:i/>
        <w:sz w:val="20"/>
        <w:szCs w:val="22"/>
      </w:rPr>
      <w:t xml:space="preserve"> </w:t>
    </w:r>
    <w:r w:rsidR="00C81B78">
      <w:rPr>
        <w:rFonts w:ascii="Georgia" w:hAnsi="Georgia" w:cs="Calibri"/>
        <w:i/>
        <w:sz w:val="20"/>
        <w:szCs w:val="22"/>
      </w:rPr>
      <w:t>2018-00801-00</w:t>
    </w:r>
    <w:r w:rsidR="00CC4186"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 w:numId="33">
    <w:abstractNumId w:val="6"/>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9CE"/>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2FBC"/>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773"/>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5AC"/>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BE9"/>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A5"/>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4FC6"/>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36A3"/>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2F3D"/>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359"/>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374"/>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37E9B"/>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9E3"/>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5EE5"/>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B78"/>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D"/>
    <w:rsid w:val="00CE7A9D"/>
    <w:rsid w:val="00CF010C"/>
    <w:rsid w:val="00CF0724"/>
    <w:rsid w:val="00CF0884"/>
    <w:rsid w:val="00CF113F"/>
    <w:rsid w:val="00CF1715"/>
    <w:rsid w:val="00CF1947"/>
    <w:rsid w:val="00CF2497"/>
    <w:rsid w:val="00CF27DE"/>
    <w:rsid w:val="00CF2FB2"/>
    <w:rsid w:val="00CF3007"/>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4CD"/>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C55"/>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8EF"/>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118"/>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F5F0-F285-4819-9CF5-D564A2FB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3223</Words>
  <Characters>17730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6</cp:revision>
  <cp:lastPrinted>2018-10-02T14:51:00Z</cp:lastPrinted>
  <dcterms:created xsi:type="dcterms:W3CDTF">2018-10-01T13:49:00Z</dcterms:created>
  <dcterms:modified xsi:type="dcterms:W3CDTF">2018-11-26T18:53:00Z</dcterms:modified>
</cp:coreProperties>
</file>