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F0" w:rsidRDefault="002C0CF0" w:rsidP="002C0CF0">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2C0CF0" w:rsidRPr="00BC6225" w:rsidRDefault="002C0CF0" w:rsidP="002C0CF0">
      <w:pPr>
        <w:spacing w:line="276" w:lineRule="auto"/>
        <w:jc w:val="both"/>
        <w:rPr>
          <w:rFonts w:ascii="Verdana" w:eastAsia="Calibri" w:hAnsi="Verdana"/>
          <w:szCs w:val="28"/>
        </w:rPr>
      </w:pPr>
    </w:p>
    <w:p w:rsidR="002C0CF0" w:rsidRPr="002C0CF0" w:rsidRDefault="002C0CF0" w:rsidP="002C0CF0">
      <w:pPr>
        <w:pStyle w:val="Textoindependiente"/>
        <w:spacing w:line="240" w:lineRule="auto"/>
        <w:rPr>
          <w:rFonts w:ascii="Arial" w:hAnsi="Arial" w:cs="Arial"/>
          <w:szCs w:val="22"/>
        </w:rPr>
      </w:pPr>
      <w:r w:rsidRPr="002C0CF0">
        <w:rPr>
          <w:rFonts w:ascii="Arial" w:hAnsi="Arial" w:cs="Arial"/>
          <w:szCs w:val="22"/>
        </w:rPr>
        <w:tab/>
      </w:r>
      <w:r w:rsidRPr="002C0CF0">
        <w:rPr>
          <w:rFonts w:ascii="Arial" w:hAnsi="Arial" w:cs="Arial"/>
          <w:szCs w:val="22"/>
        </w:rPr>
        <w:tab/>
        <w:t>Asunto</w:t>
      </w:r>
      <w:r w:rsidRPr="002C0CF0">
        <w:rPr>
          <w:rFonts w:ascii="Arial" w:hAnsi="Arial" w:cs="Arial"/>
          <w:szCs w:val="22"/>
        </w:rPr>
        <w:tab/>
      </w:r>
      <w:r w:rsidRPr="002C0CF0">
        <w:rPr>
          <w:rFonts w:ascii="Arial" w:hAnsi="Arial" w:cs="Arial"/>
          <w:szCs w:val="22"/>
        </w:rPr>
        <w:tab/>
      </w:r>
      <w:r w:rsidRPr="002C0CF0">
        <w:rPr>
          <w:rFonts w:ascii="Arial" w:hAnsi="Arial" w:cs="Arial"/>
          <w:szCs w:val="22"/>
        </w:rPr>
        <w:tab/>
        <w:t>: Sentencia de tutela en segunda instancia</w:t>
      </w:r>
    </w:p>
    <w:p w:rsidR="002C0CF0" w:rsidRPr="002C0CF0" w:rsidRDefault="002C0CF0" w:rsidP="002C0CF0">
      <w:pPr>
        <w:pStyle w:val="Textoindependiente"/>
        <w:spacing w:line="240" w:lineRule="auto"/>
        <w:rPr>
          <w:rFonts w:ascii="Arial" w:hAnsi="Arial" w:cs="Arial"/>
          <w:szCs w:val="22"/>
        </w:rPr>
      </w:pPr>
      <w:r w:rsidRPr="002C0CF0">
        <w:rPr>
          <w:rFonts w:ascii="Arial" w:hAnsi="Arial" w:cs="Arial"/>
          <w:szCs w:val="22"/>
        </w:rPr>
        <w:tab/>
      </w:r>
      <w:r w:rsidRPr="002C0CF0">
        <w:rPr>
          <w:rFonts w:ascii="Arial" w:hAnsi="Arial" w:cs="Arial"/>
          <w:szCs w:val="22"/>
        </w:rPr>
        <w:tab/>
        <w:t>Accionante</w:t>
      </w:r>
      <w:r w:rsidRPr="002C0CF0">
        <w:rPr>
          <w:rFonts w:ascii="Arial" w:hAnsi="Arial" w:cs="Arial"/>
          <w:szCs w:val="22"/>
        </w:rPr>
        <w:tab/>
      </w:r>
      <w:r w:rsidRPr="002C0CF0">
        <w:rPr>
          <w:rFonts w:ascii="Arial" w:hAnsi="Arial" w:cs="Arial"/>
          <w:szCs w:val="22"/>
        </w:rPr>
        <w:tab/>
        <w:t xml:space="preserve">: William </w:t>
      </w:r>
      <w:proofErr w:type="spellStart"/>
      <w:r w:rsidRPr="002C0CF0">
        <w:rPr>
          <w:rFonts w:ascii="Arial" w:hAnsi="Arial" w:cs="Arial"/>
          <w:szCs w:val="22"/>
        </w:rPr>
        <w:t>Niaza</w:t>
      </w:r>
      <w:proofErr w:type="spellEnd"/>
      <w:r w:rsidRPr="002C0CF0">
        <w:rPr>
          <w:rFonts w:ascii="Arial" w:hAnsi="Arial" w:cs="Arial"/>
          <w:szCs w:val="22"/>
        </w:rPr>
        <w:t xml:space="preserve"> </w:t>
      </w:r>
      <w:proofErr w:type="spellStart"/>
      <w:r w:rsidRPr="002C0CF0">
        <w:rPr>
          <w:rFonts w:ascii="Arial" w:hAnsi="Arial" w:cs="Arial"/>
          <w:szCs w:val="22"/>
        </w:rPr>
        <w:t>Ciacama</w:t>
      </w:r>
      <w:proofErr w:type="spellEnd"/>
    </w:p>
    <w:p w:rsidR="002C0CF0" w:rsidRPr="002C0CF0" w:rsidRDefault="002C0CF0" w:rsidP="002C0CF0">
      <w:pPr>
        <w:pStyle w:val="Textoindependiente"/>
        <w:spacing w:line="240" w:lineRule="auto"/>
        <w:ind w:left="4245" w:hanging="4245"/>
        <w:rPr>
          <w:rFonts w:ascii="Arial" w:hAnsi="Arial" w:cs="Arial"/>
          <w:szCs w:val="22"/>
        </w:rPr>
      </w:pPr>
      <w:r w:rsidRPr="002C0CF0">
        <w:rPr>
          <w:rFonts w:ascii="Arial" w:hAnsi="Arial" w:cs="Arial"/>
          <w:szCs w:val="22"/>
        </w:rPr>
        <w:tab/>
      </w:r>
      <w:r w:rsidRPr="002C0CF0">
        <w:rPr>
          <w:rFonts w:ascii="Arial" w:hAnsi="Arial" w:cs="Arial"/>
          <w:szCs w:val="22"/>
        </w:rPr>
        <w:tab/>
        <w:t xml:space="preserve">Accionado </w:t>
      </w:r>
      <w:r w:rsidRPr="002C0CF0">
        <w:rPr>
          <w:rFonts w:ascii="Arial" w:hAnsi="Arial" w:cs="Arial"/>
          <w:szCs w:val="22"/>
        </w:rPr>
        <w:tab/>
      </w:r>
      <w:r w:rsidRPr="002C0CF0">
        <w:rPr>
          <w:rFonts w:ascii="Arial" w:hAnsi="Arial" w:cs="Arial"/>
          <w:szCs w:val="22"/>
        </w:rPr>
        <w:tab/>
        <w:t>: Unidad Nacional de Protección y otro</w:t>
      </w:r>
    </w:p>
    <w:p w:rsidR="002C0CF0" w:rsidRPr="002C0CF0" w:rsidRDefault="002C0CF0" w:rsidP="002C0CF0">
      <w:pPr>
        <w:pStyle w:val="Textoindependiente"/>
        <w:spacing w:line="240" w:lineRule="auto"/>
        <w:ind w:left="3540" w:hanging="3540"/>
        <w:rPr>
          <w:rFonts w:ascii="Arial" w:hAnsi="Arial" w:cs="Arial"/>
          <w:szCs w:val="22"/>
          <w:lang w:val="es-CO"/>
        </w:rPr>
      </w:pPr>
      <w:r w:rsidRPr="002C0CF0">
        <w:rPr>
          <w:rFonts w:ascii="Arial" w:hAnsi="Arial" w:cs="Arial"/>
          <w:szCs w:val="22"/>
        </w:rPr>
        <w:tab/>
      </w:r>
      <w:r w:rsidRPr="002C0CF0">
        <w:rPr>
          <w:rFonts w:ascii="Arial" w:hAnsi="Arial" w:cs="Arial"/>
          <w:szCs w:val="22"/>
        </w:rPr>
        <w:tab/>
        <w:t>Radicación</w:t>
      </w:r>
      <w:r w:rsidRPr="002C0CF0">
        <w:rPr>
          <w:rFonts w:ascii="Arial" w:hAnsi="Arial" w:cs="Arial"/>
          <w:szCs w:val="22"/>
        </w:rPr>
        <w:tab/>
      </w:r>
      <w:r w:rsidRPr="002C0CF0">
        <w:rPr>
          <w:rFonts w:ascii="Arial" w:hAnsi="Arial" w:cs="Arial"/>
          <w:szCs w:val="22"/>
        </w:rPr>
        <w:tab/>
        <w:t>: 66001-31-03-002-2018-00590-01</w:t>
      </w:r>
    </w:p>
    <w:p w:rsidR="002C0CF0" w:rsidRPr="002C0CF0" w:rsidRDefault="002C0CF0" w:rsidP="002C0CF0">
      <w:pPr>
        <w:pStyle w:val="Textoindependiente"/>
        <w:spacing w:line="240" w:lineRule="auto"/>
        <w:rPr>
          <w:rFonts w:ascii="Arial" w:hAnsi="Arial" w:cs="Arial"/>
          <w:szCs w:val="22"/>
        </w:rPr>
      </w:pPr>
      <w:r w:rsidRPr="002C0CF0">
        <w:rPr>
          <w:rFonts w:ascii="Arial" w:hAnsi="Arial" w:cs="Arial"/>
          <w:szCs w:val="22"/>
        </w:rPr>
        <w:tab/>
      </w:r>
      <w:r w:rsidRPr="002C0CF0">
        <w:rPr>
          <w:rFonts w:ascii="Arial" w:hAnsi="Arial" w:cs="Arial"/>
          <w:szCs w:val="22"/>
        </w:rPr>
        <w:tab/>
        <w:t>Despacho de origen</w:t>
      </w:r>
      <w:r w:rsidRPr="002C0CF0">
        <w:rPr>
          <w:rFonts w:ascii="Arial" w:hAnsi="Arial" w:cs="Arial"/>
          <w:szCs w:val="22"/>
        </w:rPr>
        <w:tab/>
        <w:t xml:space="preserve">: Juzgado Segundo Civil del Circuito de Pereira </w:t>
      </w:r>
    </w:p>
    <w:p w:rsidR="002C0CF0" w:rsidRPr="002C0CF0" w:rsidRDefault="002C0CF0" w:rsidP="002C0CF0">
      <w:pPr>
        <w:ind w:left="708" w:firstLine="708"/>
        <w:rPr>
          <w:rFonts w:ascii="Arial" w:hAnsi="Arial" w:cs="Arial"/>
          <w:smallCaps/>
          <w:sz w:val="20"/>
          <w:szCs w:val="22"/>
          <w:lang w:val="es-CO"/>
        </w:rPr>
      </w:pPr>
      <w:r w:rsidRPr="002C0CF0">
        <w:rPr>
          <w:rFonts w:ascii="Arial" w:hAnsi="Arial" w:cs="Arial"/>
          <w:sz w:val="20"/>
          <w:szCs w:val="22"/>
        </w:rPr>
        <w:t>Magistrado Ponente</w:t>
      </w:r>
      <w:r w:rsidRPr="002C0CF0">
        <w:rPr>
          <w:rFonts w:ascii="Arial" w:hAnsi="Arial" w:cs="Arial"/>
          <w:sz w:val="20"/>
          <w:szCs w:val="22"/>
        </w:rPr>
        <w:tab/>
        <w:t xml:space="preserve">: </w:t>
      </w:r>
      <w:r w:rsidRPr="002C0CF0">
        <w:rPr>
          <w:rFonts w:ascii="Arial" w:hAnsi="Arial" w:cs="Arial"/>
          <w:smallCaps/>
          <w:sz w:val="20"/>
          <w:szCs w:val="22"/>
          <w:lang w:val="es-CO"/>
        </w:rPr>
        <w:t>Duberney Grisales Herrera</w:t>
      </w:r>
    </w:p>
    <w:p w:rsidR="002C0CF0" w:rsidRPr="002C0CF0" w:rsidRDefault="002C0CF0" w:rsidP="002C0CF0">
      <w:pPr>
        <w:ind w:left="708" w:firstLine="708"/>
        <w:rPr>
          <w:rFonts w:ascii="Arial" w:hAnsi="Arial" w:cs="Arial"/>
          <w:b/>
          <w:bCs/>
          <w:sz w:val="20"/>
          <w:szCs w:val="22"/>
        </w:rPr>
      </w:pPr>
      <w:r w:rsidRPr="002C0CF0">
        <w:rPr>
          <w:rFonts w:ascii="Arial" w:hAnsi="Arial" w:cs="Arial"/>
          <w:sz w:val="20"/>
          <w:szCs w:val="22"/>
        </w:rPr>
        <w:t>Acta número</w:t>
      </w:r>
      <w:r w:rsidRPr="002C0CF0">
        <w:rPr>
          <w:rFonts w:ascii="Arial" w:hAnsi="Arial" w:cs="Arial"/>
          <w:sz w:val="20"/>
          <w:szCs w:val="22"/>
        </w:rPr>
        <w:tab/>
      </w:r>
      <w:r w:rsidRPr="002C0CF0">
        <w:rPr>
          <w:rFonts w:ascii="Arial" w:hAnsi="Arial" w:cs="Arial"/>
          <w:sz w:val="20"/>
          <w:szCs w:val="22"/>
        </w:rPr>
        <w:tab/>
        <w:t>: 385 de 03-10-2018</w:t>
      </w:r>
    </w:p>
    <w:p w:rsidR="002C0CF0" w:rsidRPr="002C0CF0" w:rsidRDefault="002C0CF0" w:rsidP="002C0CF0">
      <w:pPr>
        <w:jc w:val="both"/>
        <w:rPr>
          <w:rFonts w:ascii="Arial" w:eastAsia="Calibri" w:hAnsi="Arial" w:cs="Arial"/>
          <w:sz w:val="22"/>
          <w:szCs w:val="28"/>
        </w:rPr>
      </w:pPr>
    </w:p>
    <w:p w:rsidR="002C0CF0" w:rsidRPr="00817211" w:rsidRDefault="00817211" w:rsidP="002C0CF0">
      <w:pPr>
        <w:pStyle w:val="Sinespaciado"/>
        <w:jc w:val="both"/>
        <w:rPr>
          <w:rFonts w:ascii="Arial" w:hAnsi="Arial" w:cs="Arial"/>
          <w:b/>
          <w:sz w:val="20"/>
        </w:rPr>
      </w:pPr>
      <w:r w:rsidRPr="00817211">
        <w:rPr>
          <w:rFonts w:ascii="Arial" w:hAnsi="Arial" w:cs="Arial"/>
          <w:b/>
          <w:bCs/>
          <w:iCs/>
          <w:sz w:val="20"/>
          <w:lang w:eastAsia="fr-FR"/>
        </w:rPr>
        <w:t>TEMAS:</w:t>
      </w:r>
      <w:r w:rsidRPr="00817211">
        <w:rPr>
          <w:rFonts w:ascii="Arial" w:hAnsi="Arial" w:cs="Arial"/>
          <w:b/>
          <w:bCs/>
          <w:iCs/>
          <w:sz w:val="20"/>
          <w:lang w:eastAsia="fr-FR"/>
        </w:rPr>
        <w:tab/>
        <w:t xml:space="preserve">DERECHOS A LA VIDA Y SEGURIDAD PERSONAL / DEBER DE PROTECCIÓN DEL ESTADO / </w:t>
      </w:r>
      <w:r w:rsidRPr="00817211">
        <w:rPr>
          <w:rFonts w:ascii="Arial" w:hAnsi="Arial" w:cs="Arial"/>
          <w:b/>
          <w:sz w:val="20"/>
        </w:rPr>
        <w:t>ACTO ADMINISTRATIVO /</w:t>
      </w:r>
      <w:r w:rsidR="00C2601B">
        <w:rPr>
          <w:rFonts w:ascii="Arial" w:hAnsi="Arial" w:cs="Arial"/>
          <w:b/>
          <w:sz w:val="20"/>
        </w:rPr>
        <w:t xml:space="preserve"> LÍDER INDÍGENA / RAZONABILIDAD DE LAS MEDIDAS DE PROTECCIÓN ADOPTADAS.</w:t>
      </w:r>
    </w:p>
    <w:p w:rsidR="002C0CF0" w:rsidRDefault="002C0CF0" w:rsidP="002C0CF0">
      <w:pPr>
        <w:jc w:val="both"/>
        <w:rPr>
          <w:rFonts w:ascii="Arial" w:hAnsi="Arial" w:cs="Arial"/>
          <w:sz w:val="20"/>
          <w:szCs w:val="22"/>
        </w:rPr>
      </w:pPr>
    </w:p>
    <w:p w:rsidR="00262BC3" w:rsidRPr="00C2601B" w:rsidRDefault="00262BC3" w:rsidP="00C2601B">
      <w:pPr>
        <w:jc w:val="both"/>
        <w:rPr>
          <w:rFonts w:ascii="Arial" w:hAnsi="Arial" w:cs="Arial"/>
          <w:sz w:val="20"/>
          <w:szCs w:val="22"/>
        </w:rPr>
      </w:pPr>
      <w:r w:rsidRPr="00C2601B">
        <w:rPr>
          <w:rFonts w:ascii="Arial" w:hAnsi="Arial" w:cs="Arial"/>
          <w:sz w:val="20"/>
          <w:szCs w:val="22"/>
        </w:rPr>
        <w:t>La Corte enseña que el juez de tutela no puede asumir la facultad para sustituir al juez administrativo en la definición de la validez de los actos administrativos, ni suponer que podría suspenderlos provisionalmente pues ello representaría invadir el ámbito constitucional de dicha jurisdicción; por lo tanto, tiene explicado que, por regla general, es improcedente la acción de tutela frente a ese tipo de decisiones</w:t>
      </w:r>
      <w:r w:rsidRPr="00C2601B">
        <w:rPr>
          <w:rFonts w:ascii="Arial" w:hAnsi="Arial" w:cs="Arial"/>
          <w:sz w:val="20"/>
          <w:szCs w:val="22"/>
        </w:rPr>
        <w:t>…</w:t>
      </w:r>
    </w:p>
    <w:p w:rsidR="00262BC3" w:rsidRPr="00C2601B" w:rsidRDefault="00262BC3" w:rsidP="00C2601B">
      <w:pPr>
        <w:jc w:val="both"/>
        <w:rPr>
          <w:rFonts w:ascii="Arial" w:hAnsi="Arial" w:cs="Arial"/>
          <w:sz w:val="20"/>
          <w:szCs w:val="22"/>
        </w:rPr>
      </w:pPr>
    </w:p>
    <w:p w:rsidR="00262BC3" w:rsidRPr="00C2601B" w:rsidRDefault="008D0688" w:rsidP="00C2601B">
      <w:pPr>
        <w:jc w:val="both"/>
        <w:rPr>
          <w:rFonts w:ascii="Arial" w:hAnsi="Arial" w:cs="Arial"/>
          <w:sz w:val="20"/>
          <w:szCs w:val="22"/>
        </w:rPr>
      </w:pPr>
      <w:r w:rsidRPr="00C2601B">
        <w:rPr>
          <w:rFonts w:ascii="Arial" w:hAnsi="Arial" w:cs="Arial"/>
          <w:sz w:val="20"/>
          <w:szCs w:val="22"/>
        </w:rPr>
        <w:t>…</w:t>
      </w:r>
      <w:r w:rsidR="00262BC3" w:rsidRPr="00C2601B">
        <w:rPr>
          <w:rFonts w:ascii="Arial" w:hAnsi="Arial" w:cs="Arial"/>
          <w:sz w:val="20"/>
          <w:szCs w:val="22"/>
        </w:rPr>
        <w:t xml:space="preserve"> también ha señalado que existen, al menos, dos excepciones a la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w:t>
      </w:r>
    </w:p>
    <w:p w:rsidR="00262BC3" w:rsidRPr="00C2601B" w:rsidRDefault="00262BC3" w:rsidP="00C2601B">
      <w:pPr>
        <w:jc w:val="both"/>
        <w:rPr>
          <w:rFonts w:ascii="Arial" w:hAnsi="Arial" w:cs="Arial"/>
          <w:sz w:val="20"/>
          <w:szCs w:val="22"/>
        </w:rPr>
      </w:pPr>
    </w:p>
    <w:p w:rsidR="00262BC3" w:rsidRPr="00C2601B" w:rsidRDefault="00262BC3" w:rsidP="00C2601B">
      <w:pPr>
        <w:jc w:val="both"/>
        <w:rPr>
          <w:rFonts w:ascii="Arial" w:hAnsi="Arial" w:cs="Arial"/>
          <w:sz w:val="20"/>
          <w:szCs w:val="22"/>
        </w:rPr>
      </w:pPr>
      <w:r w:rsidRPr="00C2601B">
        <w:rPr>
          <w:rFonts w:ascii="Arial" w:hAnsi="Arial" w:cs="Arial"/>
          <w:sz w:val="20"/>
          <w:szCs w:val="22"/>
        </w:rPr>
        <w:t xml:space="preserve">Ahora, sin necesidad de referir las características de la </w:t>
      </w:r>
      <w:proofErr w:type="spellStart"/>
      <w:r w:rsidRPr="00C2601B">
        <w:rPr>
          <w:rFonts w:ascii="Arial" w:hAnsi="Arial" w:cs="Arial"/>
          <w:sz w:val="20"/>
          <w:szCs w:val="22"/>
        </w:rPr>
        <w:t>irremediabilidad</w:t>
      </w:r>
      <w:proofErr w:type="spellEnd"/>
      <w:r w:rsidRPr="00C2601B">
        <w:rPr>
          <w:rFonts w:ascii="Arial" w:hAnsi="Arial" w:cs="Arial"/>
          <w:sz w:val="20"/>
          <w:szCs w:val="22"/>
        </w:rPr>
        <w:t xml:space="preserve"> del perjuicio, debe relievarse que la CC, de tiempo atrás y de forma reiterada, determinó que el amparo constitucional es procedente cuando trate de personas de especial protección que se enfrentan a factores de riesgo y vulnerabilidad inminentes, así: “(…) ostentar las calidades de (i) indígena; (ii) representante de una asociación indígena; (iii) calificado con un nivel de riesgo extraordinario</w:t>
      </w:r>
      <w:r w:rsidR="008D0688" w:rsidRPr="00C2601B">
        <w:rPr>
          <w:rFonts w:ascii="Arial" w:hAnsi="Arial" w:cs="Arial"/>
          <w:sz w:val="20"/>
          <w:szCs w:val="22"/>
        </w:rPr>
        <w:t>…</w:t>
      </w:r>
    </w:p>
    <w:p w:rsidR="00262BC3" w:rsidRPr="00C2601B" w:rsidRDefault="00262BC3" w:rsidP="00C2601B">
      <w:pPr>
        <w:jc w:val="both"/>
        <w:rPr>
          <w:rFonts w:ascii="Arial" w:hAnsi="Arial" w:cs="Arial"/>
          <w:sz w:val="20"/>
          <w:szCs w:val="22"/>
        </w:rPr>
      </w:pPr>
    </w:p>
    <w:p w:rsidR="008D0688" w:rsidRPr="00C2601B" w:rsidRDefault="008D0688" w:rsidP="00C2601B">
      <w:pPr>
        <w:jc w:val="both"/>
        <w:rPr>
          <w:rFonts w:ascii="Arial" w:hAnsi="Arial" w:cs="Arial"/>
          <w:sz w:val="20"/>
          <w:szCs w:val="22"/>
        </w:rPr>
      </w:pPr>
      <w:r w:rsidRPr="00C2601B">
        <w:rPr>
          <w:rFonts w:ascii="Arial" w:hAnsi="Arial" w:cs="Arial"/>
          <w:sz w:val="20"/>
          <w:szCs w:val="22"/>
        </w:rPr>
        <w:t xml:space="preserve">… </w:t>
      </w:r>
      <w:r w:rsidRPr="00C2601B">
        <w:rPr>
          <w:rFonts w:ascii="Arial" w:hAnsi="Arial" w:cs="Arial"/>
          <w:sz w:val="20"/>
          <w:szCs w:val="22"/>
        </w:rPr>
        <w:t>en lo atinente a la amenaza, la jurisprudencia constitucional ha establecido los siguientes criterios de evaluación: (i) La realidad de la amenaza; (ii) La individualidad de la amenaza; (iii) La situación específica del amenazado; (iv) El escenario en que se presentan las amenazas; y (v) La inminencia del peligro.</w:t>
      </w:r>
    </w:p>
    <w:p w:rsidR="00262BC3" w:rsidRDefault="00262BC3" w:rsidP="002C0CF0">
      <w:pPr>
        <w:jc w:val="both"/>
        <w:rPr>
          <w:rFonts w:ascii="Arial" w:hAnsi="Arial" w:cs="Arial"/>
          <w:sz w:val="20"/>
          <w:szCs w:val="22"/>
        </w:rPr>
      </w:pPr>
    </w:p>
    <w:p w:rsidR="00817211" w:rsidRDefault="00817211" w:rsidP="002C0CF0">
      <w:pPr>
        <w:jc w:val="both"/>
        <w:rPr>
          <w:rFonts w:ascii="Arial" w:hAnsi="Arial" w:cs="Arial"/>
          <w:sz w:val="20"/>
          <w:szCs w:val="22"/>
        </w:rPr>
      </w:pPr>
      <w:r w:rsidRPr="00C2601B">
        <w:rPr>
          <w:rFonts w:ascii="Arial" w:hAnsi="Arial" w:cs="Arial"/>
          <w:sz w:val="20"/>
          <w:szCs w:val="22"/>
        </w:rPr>
        <w:t>Por último, debe resaltarse que también la CC ha catalogado la calidad de líder o lideresa como una actividad riesgosa, y es por ello que estas personas gozan de una presunción de riesgo que implica que el Estado emplee los mecanismos idóneos para su protección hasta tanto se haya llevado a cabo el estudio de seguridad correspondiente, de conformidad con los criterios de eficacia, pertinencia, idoneidad, oportunidad y enfoque diferencial</w:t>
      </w:r>
    </w:p>
    <w:p w:rsidR="002C0CF0" w:rsidRDefault="002C0CF0" w:rsidP="002C0CF0">
      <w:pPr>
        <w:jc w:val="both"/>
        <w:rPr>
          <w:rFonts w:ascii="Arial" w:hAnsi="Arial" w:cs="Arial"/>
          <w:sz w:val="20"/>
          <w:szCs w:val="22"/>
        </w:rPr>
      </w:pPr>
    </w:p>
    <w:p w:rsidR="00C2601B" w:rsidRDefault="00C2601B" w:rsidP="002C0CF0">
      <w:pPr>
        <w:jc w:val="both"/>
        <w:rPr>
          <w:rFonts w:ascii="Arial" w:hAnsi="Arial" w:cs="Arial"/>
          <w:sz w:val="20"/>
          <w:szCs w:val="22"/>
        </w:rPr>
      </w:pPr>
    </w:p>
    <w:p w:rsidR="00C2601B" w:rsidRDefault="00C2601B" w:rsidP="002C0CF0">
      <w:pPr>
        <w:jc w:val="both"/>
        <w:rPr>
          <w:rFonts w:ascii="Arial" w:hAnsi="Arial" w:cs="Arial"/>
          <w:sz w:val="20"/>
          <w:szCs w:val="22"/>
        </w:rPr>
      </w:pPr>
    </w:p>
    <w:p w:rsidR="003913E3" w:rsidRPr="00F555A3" w:rsidRDefault="00165382" w:rsidP="00F839CE">
      <w:pPr>
        <w:pStyle w:val="Sinespaciado"/>
        <w:spacing w:line="360" w:lineRule="auto"/>
        <w:rPr>
          <w:rFonts w:ascii="Georgia" w:hAnsi="Georgia" w:cs="Arial"/>
          <w:w w:val="140"/>
          <w:sz w:val="24"/>
        </w:rPr>
      </w:pPr>
      <w:r w:rsidRPr="00F555A3">
        <w:rPr>
          <w:rFonts w:ascii="Georgia" w:hAnsi="Georgia"/>
          <w:noProof/>
          <w:sz w:val="24"/>
        </w:rPr>
        <w:drawing>
          <wp:anchor distT="0" distB="0" distL="114300" distR="114300" simplePos="0" relativeHeight="251658240" behindDoc="0" locked="0" layoutInCell="1" allowOverlap="1" wp14:anchorId="7D4F484E" wp14:editId="6595D52A">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F555A3" w:rsidRDefault="003913E3" w:rsidP="00F839CE">
      <w:pPr>
        <w:pStyle w:val="Sinespaciado"/>
        <w:spacing w:line="360" w:lineRule="auto"/>
        <w:rPr>
          <w:rFonts w:ascii="Georgia" w:hAnsi="Georgia" w:cs="Arial"/>
          <w:w w:val="140"/>
          <w:sz w:val="16"/>
        </w:rPr>
      </w:pPr>
    </w:p>
    <w:p w:rsidR="003913E3" w:rsidRPr="00F555A3" w:rsidRDefault="003913E3" w:rsidP="00D37757">
      <w:pPr>
        <w:pStyle w:val="Sinespaciado"/>
        <w:spacing w:line="360" w:lineRule="auto"/>
        <w:jc w:val="center"/>
        <w:rPr>
          <w:rFonts w:ascii="Georgia" w:hAnsi="Georgia" w:cs="Arial"/>
          <w:w w:val="140"/>
          <w:sz w:val="16"/>
        </w:rPr>
      </w:pPr>
      <w:r w:rsidRPr="00F555A3">
        <w:rPr>
          <w:rFonts w:ascii="Georgia" w:hAnsi="Georgia" w:cs="Arial"/>
          <w:w w:val="140"/>
          <w:sz w:val="16"/>
        </w:rPr>
        <w:t>REPUBLICA DE COLOMBIA</w:t>
      </w:r>
    </w:p>
    <w:p w:rsidR="003913E3" w:rsidRPr="00F555A3" w:rsidRDefault="003913E3" w:rsidP="00692159">
      <w:pPr>
        <w:pStyle w:val="Sinespaciado"/>
        <w:tabs>
          <w:tab w:val="center" w:pos="4987"/>
          <w:tab w:val="left" w:pos="8449"/>
        </w:tabs>
        <w:spacing w:line="360" w:lineRule="auto"/>
        <w:jc w:val="center"/>
        <w:rPr>
          <w:rFonts w:ascii="Georgia" w:hAnsi="Georgia" w:cs="Arial"/>
          <w:w w:val="140"/>
          <w:sz w:val="24"/>
        </w:rPr>
      </w:pPr>
      <w:r w:rsidRPr="00F555A3">
        <w:rPr>
          <w:rFonts w:ascii="Georgia" w:hAnsi="Georgia" w:cs="Arial"/>
          <w:w w:val="140"/>
          <w:sz w:val="16"/>
        </w:rPr>
        <w:t>RAMA JUDICIAL DEL PODER PÚBLICO</w:t>
      </w:r>
    </w:p>
    <w:p w:rsidR="003913E3" w:rsidRPr="00F555A3" w:rsidRDefault="003913E3" w:rsidP="00692159">
      <w:pPr>
        <w:pStyle w:val="Sinespaciado"/>
        <w:spacing w:line="360" w:lineRule="auto"/>
        <w:jc w:val="center"/>
        <w:rPr>
          <w:rFonts w:ascii="Georgia" w:hAnsi="Georgia" w:cs="Arial"/>
          <w:w w:val="140"/>
          <w:sz w:val="18"/>
        </w:rPr>
      </w:pPr>
      <w:r w:rsidRPr="00F555A3">
        <w:rPr>
          <w:rFonts w:ascii="Georgia" w:hAnsi="Georgia" w:cs="Arial"/>
          <w:w w:val="140"/>
          <w:sz w:val="20"/>
        </w:rPr>
        <w:t>T</w:t>
      </w:r>
      <w:r w:rsidRPr="00F555A3">
        <w:rPr>
          <w:rFonts w:ascii="Georgia" w:hAnsi="Georgia" w:cs="Arial"/>
          <w:w w:val="140"/>
          <w:sz w:val="18"/>
        </w:rPr>
        <w:t>RIBUNAL</w:t>
      </w:r>
      <w:r w:rsidRPr="00F555A3">
        <w:rPr>
          <w:rFonts w:ascii="Georgia" w:hAnsi="Georgia" w:cs="Arial"/>
          <w:w w:val="140"/>
          <w:sz w:val="20"/>
        </w:rPr>
        <w:t xml:space="preserve"> S</w:t>
      </w:r>
      <w:r w:rsidRPr="00F555A3">
        <w:rPr>
          <w:rFonts w:ascii="Georgia" w:hAnsi="Georgia" w:cs="Arial"/>
          <w:w w:val="140"/>
          <w:sz w:val="18"/>
        </w:rPr>
        <w:t xml:space="preserve">UPERIOR DEL </w:t>
      </w:r>
      <w:r w:rsidRPr="00F555A3">
        <w:rPr>
          <w:rFonts w:ascii="Georgia" w:hAnsi="Georgia" w:cs="Arial"/>
          <w:w w:val="140"/>
          <w:sz w:val="20"/>
        </w:rPr>
        <w:t>D</w:t>
      </w:r>
      <w:r w:rsidRPr="00F555A3">
        <w:rPr>
          <w:rFonts w:ascii="Georgia" w:hAnsi="Georgia" w:cs="Arial"/>
          <w:w w:val="140"/>
          <w:sz w:val="18"/>
        </w:rPr>
        <w:t>ISTRITO</w:t>
      </w:r>
      <w:r w:rsidRPr="00F555A3">
        <w:rPr>
          <w:rFonts w:ascii="Georgia" w:hAnsi="Georgia" w:cs="Arial"/>
          <w:w w:val="140"/>
          <w:sz w:val="20"/>
        </w:rPr>
        <w:t xml:space="preserve"> J</w:t>
      </w:r>
      <w:r w:rsidRPr="00F555A3">
        <w:rPr>
          <w:rFonts w:ascii="Georgia" w:hAnsi="Georgia" w:cs="Arial"/>
          <w:w w:val="140"/>
          <w:sz w:val="18"/>
        </w:rPr>
        <w:t>UDICIAL</w:t>
      </w:r>
    </w:p>
    <w:p w:rsidR="004E702E" w:rsidRPr="00F555A3" w:rsidRDefault="004E702E" w:rsidP="004E702E">
      <w:pPr>
        <w:pStyle w:val="Sinespaciado"/>
        <w:spacing w:line="360" w:lineRule="auto"/>
        <w:jc w:val="center"/>
        <w:rPr>
          <w:rFonts w:ascii="Georgia" w:hAnsi="Georgia" w:cs="Arial"/>
          <w:w w:val="140"/>
          <w:sz w:val="18"/>
          <w:szCs w:val="18"/>
          <w:lang w:val="es-CO"/>
        </w:rPr>
      </w:pPr>
      <w:r w:rsidRPr="00F555A3">
        <w:rPr>
          <w:rFonts w:ascii="Georgia" w:hAnsi="Georgia" w:cs="Arial"/>
          <w:w w:val="140"/>
          <w:sz w:val="20"/>
          <w:szCs w:val="18"/>
          <w:lang w:val="es-CO"/>
        </w:rPr>
        <w:t>S</w:t>
      </w:r>
      <w:r w:rsidRPr="00F555A3">
        <w:rPr>
          <w:rFonts w:ascii="Georgia" w:hAnsi="Georgia" w:cs="Arial"/>
          <w:w w:val="140"/>
          <w:sz w:val="18"/>
          <w:szCs w:val="18"/>
          <w:lang w:val="es-CO"/>
        </w:rPr>
        <w:t xml:space="preserve">ALA DE </w:t>
      </w:r>
      <w:r w:rsidRPr="00F555A3">
        <w:rPr>
          <w:rFonts w:ascii="Georgia" w:hAnsi="Georgia" w:cs="Arial"/>
          <w:w w:val="140"/>
          <w:sz w:val="20"/>
          <w:szCs w:val="18"/>
          <w:lang w:val="es-CO"/>
        </w:rPr>
        <w:t>D</w:t>
      </w:r>
      <w:r w:rsidRPr="00F555A3">
        <w:rPr>
          <w:rFonts w:ascii="Georgia" w:hAnsi="Georgia" w:cs="Arial"/>
          <w:w w:val="140"/>
          <w:sz w:val="18"/>
          <w:szCs w:val="18"/>
          <w:lang w:val="es-CO"/>
        </w:rPr>
        <w:t xml:space="preserve">ECISIÓN </w:t>
      </w:r>
      <w:r w:rsidRPr="00F555A3">
        <w:rPr>
          <w:rFonts w:ascii="Georgia" w:hAnsi="Georgia" w:cs="Arial"/>
          <w:w w:val="140"/>
          <w:sz w:val="20"/>
          <w:szCs w:val="18"/>
          <w:lang w:val="es-CO"/>
        </w:rPr>
        <w:t>C</w:t>
      </w:r>
      <w:r w:rsidRPr="00F555A3">
        <w:rPr>
          <w:rFonts w:ascii="Georgia" w:hAnsi="Georgia" w:cs="Arial"/>
          <w:w w:val="140"/>
          <w:sz w:val="18"/>
          <w:szCs w:val="18"/>
          <w:lang w:val="es-CO"/>
        </w:rPr>
        <w:t xml:space="preserve">IVIL – </w:t>
      </w:r>
      <w:r w:rsidRPr="00F555A3">
        <w:rPr>
          <w:rFonts w:ascii="Georgia" w:hAnsi="Georgia" w:cs="Arial"/>
          <w:w w:val="140"/>
          <w:sz w:val="20"/>
          <w:szCs w:val="18"/>
          <w:lang w:val="es-CO"/>
        </w:rPr>
        <w:t>F</w:t>
      </w:r>
      <w:r w:rsidRPr="00F555A3">
        <w:rPr>
          <w:rFonts w:ascii="Georgia" w:hAnsi="Georgia" w:cs="Arial"/>
          <w:w w:val="140"/>
          <w:sz w:val="18"/>
          <w:szCs w:val="18"/>
          <w:lang w:val="es-CO"/>
        </w:rPr>
        <w:t xml:space="preserve">AMILIA – </w:t>
      </w:r>
      <w:r w:rsidRPr="00F555A3">
        <w:rPr>
          <w:rFonts w:ascii="Georgia" w:hAnsi="Georgia" w:cs="Arial"/>
          <w:w w:val="140"/>
          <w:sz w:val="20"/>
          <w:szCs w:val="18"/>
          <w:lang w:val="es-CO"/>
        </w:rPr>
        <w:t>D</w:t>
      </w:r>
      <w:r w:rsidRPr="00F555A3">
        <w:rPr>
          <w:rFonts w:ascii="Georgia" w:hAnsi="Georgia" w:cs="Arial"/>
          <w:w w:val="140"/>
          <w:sz w:val="18"/>
          <w:szCs w:val="18"/>
          <w:lang w:val="es-CO"/>
        </w:rPr>
        <w:t xml:space="preserve">ISTRITO DE </w:t>
      </w:r>
      <w:r w:rsidRPr="00F555A3">
        <w:rPr>
          <w:rFonts w:ascii="Georgia" w:hAnsi="Georgia" w:cs="Arial"/>
          <w:w w:val="140"/>
          <w:sz w:val="20"/>
          <w:szCs w:val="18"/>
          <w:lang w:val="es-CO"/>
        </w:rPr>
        <w:t>P</w:t>
      </w:r>
      <w:r w:rsidRPr="00F555A3">
        <w:rPr>
          <w:rFonts w:ascii="Georgia" w:hAnsi="Georgia" w:cs="Arial"/>
          <w:w w:val="140"/>
          <w:sz w:val="18"/>
          <w:szCs w:val="18"/>
          <w:lang w:val="es-CO"/>
        </w:rPr>
        <w:t>EREIRA</w:t>
      </w:r>
    </w:p>
    <w:p w:rsidR="00C65627" w:rsidRPr="00F555A3" w:rsidRDefault="00C65627" w:rsidP="00C65627">
      <w:pPr>
        <w:pStyle w:val="Sinespaciado"/>
        <w:spacing w:line="360" w:lineRule="auto"/>
        <w:jc w:val="center"/>
        <w:rPr>
          <w:rFonts w:ascii="Georgia" w:hAnsi="Georgia" w:cs="Arial"/>
          <w:w w:val="140"/>
          <w:sz w:val="18"/>
          <w:szCs w:val="18"/>
        </w:rPr>
      </w:pPr>
      <w:r w:rsidRPr="00F555A3">
        <w:rPr>
          <w:rFonts w:ascii="Georgia" w:hAnsi="Georgia" w:cs="Arial"/>
          <w:w w:val="140"/>
          <w:sz w:val="20"/>
          <w:szCs w:val="18"/>
        </w:rPr>
        <w:t>D</w:t>
      </w:r>
      <w:r w:rsidRPr="00F555A3">
        <w:rPr>
          <w:rFonts w:ascii="Georgia" w:hAnsi="Georgia" w:cs="Arial"/>
          <w:w w:val="140"/>
          <w:sz w:val="18"/>
          <w:szCs w:val="18"/>
        </w:rPr>
        <w:t xml:space="preserve">EPARTAMENTO DEL </w:t>
      </w:r>
      <w:r w:rsidRPr="00F555A3">
        <w:rPr>
          <w:rFonts w:ascii="Georgia" w:hAnsi="Georgia" w:cs="Arial"/>
          <w:w w:val="140"/>
          <w:sz w:val="20"/>
          <w:szCs w:val="18"/>
        </w:rPr>
        <w:t>R</w:t>
      </w:r>
      <w:r w:rsidRPr="00F555A3">
        <w:rPr>
          <w:rFonts w:ascii="Georgia" w:hAnsi="Georgia" w:cs="Arial"/>
          <w:w w:val="140"/>
          <w:sz w:val="18"/>
          <w:szCs w:val="18"/>
        </w:rPr>
        <w:t>ISARALDA</w:t>
      </w:r>
    </w:p>
    <w:p w:rsidR="003913E3" w:rsidRPr="00F11CDD" w:rsidRDefault="003913E3" w:rsidP="00F839CE">
      <w:pPr>
        <w:spacing w:line="360" w:lineRule="auto"/>
        <w:jc w:val="center"/>
        <w:rPr>
          <w:rFonts w:ascii="Georgia" w:hAnsi="Georgia" w:cs="Arial"/>
          <w:b/>
          <w:bCs/>
          <w:sz w:val="22"/>
          <w:szCs w:val="22"/>
        </w:rPr>
      </w:pPr>
    </w:p>
    <w:p w:rsidR="003913E3" w:rsidRPr="00F555A3" w:rsidRDefault="003913E3" w:rsidP="00F839CE">
      <w:pPr>
        <w:pBdr>
          <w:bottom w:val="double" w:sz="6" w:space="1" w:color="auto"/>
        </w:pBdr>
        <w:spacing w:line="360" w:lineRule="auto"/>
        <w:jc w:val="center"/>
        <w:rPr>
          <w:rFonts w:ascii="Georgia" w:hAnsi="Georgia" w:cs="Arial"/>
          <w:b/>
          <w:bCs/>
          <w:sz w:val="4"/>
          <w:szCs w:val="22"/>
        </w:rPr>
      </w:pPr>
    </w:p>
    <w:p w:rsidR="003913E3" w:rsidRPr="00F555A3" w:rsidRDefault="003913E3" w:rsidP="00F839CE">
      <w:pPr>
        <w:spacing w:line="360" w:lineRule="auto"/>
        <w:jc w:val="center"/>
        <w:rPr>
          <w:rFonts w:ascii="Georgia" w:hAnsi="Georgia" w:cs="Arial"/>
          <w:b/>
          <w:bCs/>
          <w:sz w:val="28"/>
          <w:szCs w:val="22"/>
        </w:rPr>
      </w:pPr>
    </w:p>
    <w:p w:rsidR="003913E3" w:rsidRPr="00F555A3" w:rsidRDefault="003913E3" w:rsidP="00F839CE">
      <w:pPr>
        <w:spacing w:line="360" w:lineRule="auto"/>
        <w:jc w:val="center"/>
        <w:rPr>
          <w:rFonts w:ascii="Georgia" w:hAnsi="Georgia" w:cs="Arial"/>
          <w:iCs/>
          <w:sz w:val="28"/>
          <w:lang w:val="es-CO"/>
        </w:rPr>
      </w:pPr>
      <w:r w:rsidRPr="00F555A3">
        <w:rPr>
          <w:rFonts w:ascii="Georgia" w:hAnsi="Georgia" w:cs="Arial"/>
          <w:iCs/>
          <w:smallCaps/>
          <w:sz w:val="28"/>
          <w:lang w:val="es-CO"/>
        </w:rPr>
        <w:t>Pereira, R</w:t>
      </w:r>
      <w:r w:rsidR="00205391" w:rsidRPr="00F555A3">
        <w:rPr>
          <w:rFonts w:ascii="Georgia" w:hAnsi="Georgia" w:cs="Arial"/>
          <w:iCs/>
          <w:smallCaps/>
          <w:sz w:val="28"/>
          <w:lang w:val="es-CO"/>
        </w:rPr>
        <w:t>.</w:t>
      </w:r>
      <w:r w:rsidRPr="00F555A3">
        <w:rPr>
          <w:rFonts w:ascii="Georgia" w:hAnsi="Georgia" w:cs="Arial"/>
          <w:iCs/>
          <w:smallCaps/>
          <w:sz w:val="28"/>
          <w:lang w:val="es-CO"/>
        </w:rPr>
        <w:t>,</w:t>
      </w:r>
      <w:r w:rsidR="00BF3201" w:rsidRPr="00F555A3">
        <w:rPr>
          <w:rFonts w:ascii="Georgia" w:hAnsi="Georgia" w:cs="Arial"/>
          <w:iCs/>
          <w:smallCaps/>
          <w:sz w:val="28"/>
          <w:lang w:val="es-CO"/>
        </w:rPr>
        <w:t xml:space="preserve"> </w:t>
      </w:r>
      <w:r w:rsidR="00E05A6F">
        <w:rPr>
          <w:rFonts w:ascii="Georgia" w:hAnsi="Georgia" w:cs="Arial"/>
          <w:iCs/>
          <w:smallCaps/>
          <w:sz w:val="28"/>
          <w:lang w:val="es-CO"/>
        </w:rPr>
        <w:t xml:space="preserve">tres </w:t>
      </w:r>
      <w:r w:rsidRPr="00F555A3">
        <w:rPr>
          <w:rFonts w:ascii="Georgia" w:hAnsi="Georgia" w:cs="Arial"/>
          <w:iCs/>
          <w:smallCaps/>
          <w:sz w:val="28"/>
          <w:lang w:val="es-CO"/>
        </w:rPr>
        <w:t>(</w:t>
      </w:r>
      <w:r w:rsidR="00E05A6F">
        <w:rPr>
          <w:rFonts w:ascii="Georgia" w:hAnsi="Georgia" w:cs="Arial"/>
          <w:iCs/>
          <w:smallCaps/>
          <w:sz w:val="28"/>
          <w:lang w:val="es-CO"/>
        </w:rPr>
        <w:t>3</w:t>
      </w:r>
      <w:r w:rsidRPr="00F555A3">
        <w:rPr>
          <w:rFonts w:ascii="Georgia" w:hAnsi="Georgia" w:cs="Arial"/>
          <w:iCs/>
          <w:smallCaps/>
          <w:sz w:val="28"/>
          <w:lang w:val="es-CO"/>
        </w:rPr>
        <w:t>) de</w:t>
      </w:r>
      <w:r w:rsidR="009E3289">
        <w:rPr>
          <w:rFonts w:ascii="Georgia" w:hAnsi="Georgia" w:cs="Arial"/>
          <w:iCs/>
          <w:smallCaps/>
          <w:sz w:val="28"/>
          <w:lang w:val="es-CO"/>
        </w:rPr>
        <w:t xml:space="preserve"> </w:t>
      </w:r>
      <w:r w:rsidR="000D20B5">
        <w:rPr>
          <w:rFonts w:ascii="Georgia" w:hAnsi="Georgia" w:cs="Arial"/>
          <w:iCs/>
          <w:smallCaps/>
          <w:sz w:val="28"/>
          <w:lang w:val="es-CO"/>
        </w:rPr>
        <w:t xml:space="preserve">octubre </w:t>
      </w:r>
      <w:r w:rsidRPr="00F555A3">
        <w:rPr>
          <w:rFonts w:ascii="Georgia" w:hAnsi="Georgia" w:cs="Arial"/>
          <w:iCs/>
          <w:smallCaps/>
          <w:sz w:val="28"/>
          <w:lang w:val="es-CO"/>
        </w:rPr>
        <w:t xml:space="preserve">de dos mil </w:t>
      </w:r>
      <w:r w:rsidR="00205391" w:rsidRPr="00F555A3">
        <w:rPr>
          <w:rFonts w:ascii="Georgia" w:hAnsi="Georgia" w:cs="Arial"/>
          <w:iCs/>
          <w:smallCaps/>
          <w:sz w:val="28"/>
          <w:lang w:val="es-CO"/>
        </w:rPr>
        <w:t>dieci</w:t>
      </w:r>
      <w:r w:rsidR="00BF3201" w:rsidRPr="00F555A3">
        <w:rPr>
          <w:rFonts w:ascii="Georgia" w:hAnsi="Georgia" w:cs="Arial"/>
          <w:iCs/>
          <w:smallCaps/>
          <w:sz w:val="28"/>
          <w:lang w:val="es-CO"/>
        </w:rPr>
        <w:t>ocho</w:t>
      </w:r>
      <w:r w:rsidR="00205391" w:rsidRPr="00F555A3">
        <w:rPr>
          <w:rFonts w:ascii="Georgia" w:hAnsi="Georgia" w:cs="Arial"/>
          <w:iCs/>
          <w:smallCaps/>
          <w:sz w:val="28"/>
          <w:lang w:val="es-CO"/>
        </w:rPr>
        <w:t xml:space="preserve"> </w:t>
      </w:r>
      <w:r w:rsidRPr="00F555A3">
        <w:rPr>
          <w:rFonts w:ascii="Georgia" w:hAnsi="Georgia" w:cs="Arial"/>
          <w:iCs/>
          <w:smallCaps/>
          <w:sz w:val="28"/>
          <w:lang w:val="es-CO"/>
        </w:rPr>
        <w:t>(</w:t>
      </w:r>
      <w:r w:rsidR="00205391" w:rsidRPr="00F555A3">
        <w:rPr>
          <w:rFonts w:ascii="Georgia" w:hAnsi="Georgia" w:cs="Arial"/>
          <w:iCs/>
          <w:smallCaps/>
          <w:sz w:val="28"/>
          <w:lang w:val="es-CO"/>
        </w:rPr>
        <w:t>201</w:t>
      </w:r>
      <w:r w:rsidR="00BF3201" w:rsidRPr="00F555A3">
        <w:rPr>
          <w:rFonts w:ascii="Georgia" w:hAnsi="Georgia" w:cs="Arial"/>
          <w:iCs/>
          <w:smallCaps/>
          <w:sz w:val="28"/>
          <w:lang w:val="es-CO"/>
        </w:rPr>
        <w:t>8</w:t>
      </w:r>
      <w:r w:rsidRPr="00F555A3">
        <w:rPr>
          <w:rFonts w:ascii="Georgia" w:hAnsi="Georgia" w:cs="Arial"/>
          <w:iCs/>
          <w:smallCaps/>
          <w:sz w:val="28"/>
          <w:lang w:val="es-CO"/>
        </w:rPr>
        <w:t>)</w:t>
      </w:r>
      <w:r w:rsidRPr="00F555A3">
        <w:rPr>
          <w:rFonts w:ascii="Georgia" w:hAnsi="Georgia" w:cs="Arial"/>
          <w:iCs/>
          <w:sz w:val="28"/>
          <w:lang w:val="es-CO"/>
        </w:rPr>
        <w:t>.</w:t>
      </w:r>
    </w:p>
    <w:p w:rsidR="003913E3" w:rsidRPr="00CF5151" w:rsidRDefault="003913E3" w:rsidP="00F839CE">
      <w:pPr>
        <w:pStyle w:val="Textoindependiente"/>
        <w:spacing w:line="360" w:lineRule="auto"/>
        <w:rPr>
          <w:rFonts w:ascii="Georgia" w:hAnsi="Georgia" w:cs="Arial"/>
          <w:sz w:val="24"/>
          <w:szCs w:val="24"/>
          <w:lang w:val="es-CO"/>
        </w:rPr>
      </w:pPr>
    </w:p>
    <w:p w:rsidR="003913E3" w:rsidRPr="00F555A3" w:rsidRDefault="003913E3" w:rsidP="00F839CE">
      <w:pPr>
        <w:pStyle w:val="Textoindependiente"/>
        <w:numPr>
          <w:ilvl w:val="0"/>
          <w:numId w:val="1"/>
        </w:numPr>
        <w:spacing w:line="360" w:lineRule="auto"/>
        <w:rPr>
          <w:rFonts w:ascii="Georgia" w:hAnsi="Georgia" w:cs="Arial"/>
          <w:sz w:val="24"/>
          <w:szCs w:val="24"/>
        </w:rPr>
      </w:pPr>
      <w:r w:rsidRPr="00F555A3">
        <w:rPr>
          <w:rFonts w:ascii="Georgia" w:hAnsi="Georgia" w:cs="Arial"/>
          <w:sz w:val="24"/>
          <w:szCs w:val="24"/>
        </w:rPr>
        <w:t>EL ASUNTO A DECIDIR</w:t>
      </w:r>
    </w:p>
    <w:p w:rsidR="003913E3" w:rsidRPr="00CF5151" w:rsidRDefault="003913E3" w:rsidP="00F839CE">
      <w:pPr>
        <w:pStyle w:val="Textoindependiente"/>
        <w:spacing w:line="360" w:lineRule="auto"/>
        <w:rPr>
          <w:rFonts w:ascii="Georgia" w:hAnsi="Georgia" w:cs="Arial"/>
          <w:sz w:val="24"/>
          <w:szCs w:val="24"/>
        </w:rPr>
      </w:pPr>
    </w:p>
    <w:p w:rsidR="006545A0" w:rsidRPr="00F555A3" w:rsidRDefault="006545A0" w:rsidP="006545A0">
      <w:pPr>
        <w:pStyle w:val="Textoindependiente"/>
        <w:spacing w:line="360" w:lineRule="auto"/>
        <w:rPr>
          <w:rFonts w:ascii="Georgia" w:hAnsi="Georgia"/>
          <w:sz w:val="24"/>
          <w:szCs w:val="24"/>
        </w:rPr>
      </w:pPr>
      <w:r w:rsidRPr="00F555A3">
        <w:rPr>
          <w:rFonts w:ascii="Georgia" w:hAnsi="Georgia"/>
          <w:sz w:val="24"/>
          <w:szCs w:val="24"/>
        </w:rPr>
        <w:lastRenderedPageBreak/>
        <w:t xml:space="preserve">La impugnación </w:t>
      </w:r>
      <w:r w:rsidR="00070B54" w:rsidRPr="00F555A3">
        <w:rPr>
          <w:rFonts w:ascii="Georgia" w:hAnsi="Georgia"/>
          <w:sz w:val="24"/>
          <w:szCs w:val="24"/>
        </w:rPr>
        <w:t xml:space="preserve">presentada </w:t>
      </w:r>
      <w:r w:rsidRPr="00F555A3">
        <w:rPr>
          <w:rFonts w:ascii="Georgia" w:hAnsi="Georgia"/>
          <w:sz w:val="24"/>
          <w:szCs w:val="24"/>
        </w:rPr>
        <w:t xml:space="preserve">en el </w:t>
      </w:r>
      <w:r w:rsidR="00070B54" w:rsidRPr="00F555A3">
        <w:rPr>
          <w:rFonts w:ascii="Georgia" w:hAnsi="Georgia"/>
          <w:sz w:val="24"/>
          <w:szCs w:val="24"/>
        </w:rPr>
        <w:t>asunto c</w:t>
      </w:r>
      <w:r w:rsidRPr="00F555A3">
        <w:rPr>
          <w:rFonts w:ascii="Georgia" w:hAnsi="Georgia"/>
          <w:sz w:val="24"/>
          <w:szCs w:val="24"/>
        </w:rPr>
        <w:t xml:space="preserve">onstitucional </w:t>
      </w:r>
      <w:r w:rsidR="00070B54" w:rsidRPr="00F555A3">
        <w:rPr>
          <w:rFonts w:ascii="Georgia" w:hAnsi="Georgia"/>
          <w:sz w:val="24"/>
          <w:szCs w:val="24"/>
        </w:rPr>
        <w:t>en referencia</w:t>
      </w:r>
      <w:r w:rsidRPr="00F555A3">
        <w:rPr>
          <w:rFonts w:ascii="Georgia" w:hAnsi="Georgia"/>
          <w:sz w:val="24"/>
          <w:szCs w:val="24"/>
        </w:rPr>
        <w:t xml:space="preserve">, una vez se </w:t>
      </w:r>
      <w:r w:rsidR="00F11CDD">
        <w:rPr>
          <w:rFonts w:ascii="Georgia" w:hAnsi="Georgia"/>
          <w:sz w:val="24"/>
          <w:szCs w:val="24"/>
        </w:rPr>
        <w:t xml:space="preserve">ha cumplido </w:t>
      </w:r>
      <w:r w:rsidRPr="00F555A3">
        <w:rPr>
          <w:rFonts w:ascii="Georgia" w:hAnsi="Georgia"/>
          <w:sz w:val="24"/>
          <w:szCs w:val="24"/>
        </w:rPr>
        <w:t>la actuación de primera instancia.</w:t>
      </w:r>
    </w:p>
    <w:p w:rsidR="003913E3" w:rsidRPr="00CF5151" w:rsidRDefault="003913E3" w:rsidP="00F839CE">
      <w:pPr>
        <w:pStyle w:val="Textoindependiente"/>
        <w:spacing w:line="360" w:lineRule="auto"/>
        <w:rPr>
          <w:rFonts w:ascii="Georgia" w:hAnsi="Georgia" w:cs="Arial"/>
          <w:sz w:val="24"/>
          <w:szCs w:val="24"/>
        </w:rPr>
      </w:pPr>
    </w:p>
    <w:p w:rsidR="003913E3" w:rsidRPr="00F555A3" w:rsidRDefault="003913E3" w:rsidP="00F839CE">
      <w:pPr>
        <w:pStyle w:val="Textoindependiente"/>
        <w:numPr>
          <w:ilvl w:val="0"/>
          <w:numId w:val="1"/>
        </w:numPr>
        <w:spacing w:line="360" w:lineRule="auto"/>
        <w:rPr>
          <w:rFonts w:ascii="Georgia" w:hAnsi="Georgia" w:cs="Arial"/>
          <w:sz w:val="24"/>
          <w:szCs w:val="24"/>
        </w:rPr>
      </w:pPr>
      <w:r w:rsidRPr="00F555A3">
        <w:rPr>
          <w:rFonts w:ascii="Georgia" w:hAnsi="Georgia" w:cs="Arial"/>
          <w:sz w:val="24"/>
          <w:szCs w:val="24"/>
        </w:rPr>
        <w:t xml:space="preserve">LA SÍNTESIS </w:t>
      </w:r>
      <w:r w:rsidR="0027588A" w:rsidRPr="00F555A3">
        <w:rPr>
          <w:rFonts w:ascii="Georgia" w:hAnsi="Georgia" w:cs="Arial"/>
          <w:sz w:val="24"/>
          <w:szCs w:val="24"/>
        </w:rPr>
        <w:t>FÁCTICA</w:t>
      </w:r>
    </w:p>
    <w:p w:rsidR="003913E3" w:rsidRPr="00CF5151" w:rsidRDefault="003913E3" w:rsidP="00F839CE">
      <w:pPr>
        <w:pStyle w:val="Textoindependiente"/>
        <w:spacing w:line="360" w:lineRule="auto"/>
        <w:rPr>
          <w:rFonts w:ascii="Georgia" w:hAnsi="Georgia" w:cs="Arial"/>
          <w:sz w:val="24"/>
          <w:szCs w:val="24"/>
        </w:rPr>
      </w:pPr>
    </w:p>
    <w:p w:rsidR="002F7A40" w:rsidRDefault="002F7A40" w:rsidP="00EE1014">
      <w:pPr>
        <w:pStyle w:val="Textoindependiente"/>
        <w:spacing w:line="360" w:lineRule="auto"/>
        <w:rPr>
          <w:rFonts w:ascii="Georgia" w:hAnsi="Georgia" w:cs="Arial"/>
          <w:sz w:val="24"/>
          <w:szCs w:val="24"/>
        </w:rPr>
      </w:pPr>
      <w:r>
        <w:rPr>
          <w:rFonts w:ascii="Georgia" w:hAnsi="Georgia" w:cs="Arial"/>
          <w:sz w:val="24"/>
          <w:szCs w:val="24"/>
        </w:rPr>
        <w:t xml:space="preserve">Informó el </w:t>
      </w:r>
      <w:r w:rsidR="00AB5EE6" w:rsidRPr="00F555A3">
        <w:rPr>
          <w:rFonts w:ascii="Georgia" w:hAnsi="Georgia" w:cs="Arial"/>
          <w:sz w:val="24"/>
          <w:szCs w:val="24"/>
        </w:rPr>
        <w:t xml:space="preserve">accionante </w:t>
      </w:r>
      <w:r>
        <w:rPr>
          <w:rFonts w:ascii="Georgia" w:hAnsi="Georgia" w:cs="Arial"/>
          <w:sz w:val="24"/>
          <w:szCs w:val="24"/>
        </w:rPr>
        <w:t xml:space="preserve">que </w:t>
      </w:r>
      <w:r w:rsidR="000D20B5">
        <w:rPr>
          <w:rFonts w:ascii="Georgia" w:hAnsi="Georgia" w:cs="Arial"/>
          <w:sz w:val="24"/>
          <w:szCs w:val="24"/>
        </w:rPr>
        <w:t>es una autoridad trad</w:t>
      </w:r>
      <w:r w:rsidR="00354116">
        <w:rPr>
          <w:rFonts w:ascii="Georgia" w:hAnsi="Georgia" w:cs="Arial"/>
          <w:sz w:val="24"/>
          <w:szCs w:val="24"/>
        </w:rPr>
        <w:t xml:space="preserve">icional de la etnia </w:t>
      </w:r>
      <w:proofErr w:type="spellStart"/>
      <w:r w:rsidR="00354116">
        <w:rPr>
          <w:rFonts w:ascii="Georgia" w:hAnsi="Georgia" w:cs="Arial"/>
          <w:sz w:val="24"/>
          <w:szCs w:val="24"/>
        </w:rPr>
        <w:t>Embera</w:t>
      </w:r>
      <w:proofErr w:type="spellEnd"/>
      <w:r w:rsidR="00354116">
        <w:rPr>
          <w:rFonts w:ascii="Georgia" w:hAnsi="Georgia" w:cs="Arial"/>
          <w:sz w:val="24"/>
          <w:szCs w:val="24"/>
        </w:rPr>
        <w:t xml:space="preserve"> </w:t>
      </w:r>
      <w:proofErr w:type="spellStart"/>
      <w:r w:rsidR="00354116">
        <w:rPr>
          <w:rFonts w:ascii="Georgia" w:hAnsi="Georgia" w:cs="Arial"/>
          <w:sz w:val="24"/>
          <w:szCs w:val="24"/>
        </w:rPr>
        <w:t>Chamí</w:t>
      </w:r>
      <w:proofErr w:type="spellEnd"/>
      <w:r w:rsidR="000D20B5">
        <w:rPr>
          <w:rFonts w:ascii="Georgia" w:hAnsi="Georgia" w:cs="Arial"/>
          <w:sz w:val="24"/>
          <w:szCs w:val="24"/>
        </w:rPr>
        <w:t xml:space="preserve"> y </w:t>
      </w:r>
      <w:r>
        <w:rPr>
          <w:rFonts w:ascii="Georgia" w:hAnsi="Georgia" w:cs="Arial"/>
          <w:sz w:val="24"/>
          <w:szCs w:val="24"/>
        </w:rPr>
        <w:t xml:space="preserve">es </w:t>
      </w:r>
      <w:r w:rsidR="000D20B5">
        <w:rPr>
          <w:rFonts w:ascii="Georgia" w:hAnsi="Georgia" w:cs="Arial"/>
          <w:sz w:val="24"/>
          <w:szCs w:val="24"/>
        </w:rPr>
        <w:t xml:space="preserve">miembro activo del parlamento de la nación </w:t>
      </w:r>
      <w:proofErr w:type="spellStart"/>
      <w:r w:rsidR="000D20B5">
        <w:rPr>
          <w:rFonts w:ascii="Georgia" w:hAnsi="Georgia" w:cs="Arial"/>
          <w:sz w:val="24"/>
          <w:szCs w:val="24"/>
        </w:rPr>
        <w:t>Embera</w:t>
      </w:r>
      <w:proofErr w:type="spellEnd"/>
      <w:r>
        <w:rPr>
          <w:rFonts w:ascii="Georgia" w:hAnsi="Georgia" w:cs="Arial"/>
          <w:sz w:val="24"/>
          <w:szCs w:val="24"/>
        </w:rPr>
        <w:t>.</w:t>
      </w:r>
      <w:r w:rsidR="000D20B5">
        <w:rPr>
          <w:rFonts w:ascii="Georgia" w:hAnsi="Georgia" w:cs="Arial"/>
          <w:sz w:val="24"/>
          <w:szCs w:val="24"/>
        </w:rPr>
        <w:t xml:space="preserve"> En el </w:t>
      </w:r>
      <w:r>
        <w:rPr>
          <w:rFonts w:ascii="Georgia" w:hAnsi="Georgia" w:cs="Arial"/>
          <w:sz w:val="24"/>
          <w:szCs w:val="24"/>
        </w:rPr>
        <w:t xml:space="preserve">año </w:t>
      </w:r>
      <w:r w:rsidR="000D20B5">
        <w:rPr>
          <w:rFonts w:ascii="Georgia" w:hAnsi="Georgia" w:cs="Arial"/>
          <w:sz w:val="24"/>
          <w:szCs w:val="24"/>
        </w:rPr>
        <w:t>2015 fue incluido en el programa nacional de protección por amenazas contra su vida y se le asignó un esquema de protección consistente en dos hombres, chaleco blindado, medio de comunicación y vehículo</w:t>
      </w:r>
      <w:r>
        <w:rPr>
          <w:rFonts w:ascii="Georgia" w:hAnsi="Georgia" w:cs="Arial"/>
          <w:sz w:val="24"/>
          <w:szCs w:val="24"/>
        </w:rPr>
        <w:t xml:space="preserve">. No obstante, la accionada </w:t>
      </w:r>
      <w:r w:rsidR="000D20B5">
        <w:rPr>
          <w:rFonts w:ascii="Georgia" w:hAnsi="Georgia" w:cs="Arial"/>
          <w:sz w:val="24"/>
          <w:szCs w:val="24"/>
        </w:rPr>
        <w:t>con Resolución 5078 de 2017 disminuyó el servicio</w:t>
      </w:r>
      <w:r>
        <w:rPr>
          <w:rFonts w:ascii="Georgia" w:hAnsi="Georgia" w:cs="Arial"/>
          <w:sz w:val="24"/>
          <w:szCs w:val="24"/>
        </w:rPr>
        <w:t>; y, posteriormente, con Resolución 3939 de 2018 determinó que sería brindado hasta el 09-08-2018, recurrido en reposición, mas se confirmó con la Resolución 6179 de 2018.</w:t>
      </w:r>
    </w:p>
    <w:p w:rsidR="002F7A40" w:rsidRDefault="002F7A40" w:rsidP="00EE1014">
      <w:pPr>
        <w:pStyle w:val="Textoindependiente"/>
        <w:spacing w:line="360" w:lineRule="auto"/>
        <w:rPr>
          <w:rFonts w:ascii="Georgia" w:hAnsi="Georgia" w:cs="Arial"/>
          <w:sz w:val="24"/>
          <w:szCs w:val="24"/>
        </w:rPr>
      </w:pPr>
    </w:p>
    <w:p w:rsidR="002F7A40" w:rsidRDefault="002F7A40" w:rsidP="00EE1014">
      <w:pPr>
        <w:pStyle w:val="Textoindependiente"/>
        <w:spacing w:line="360" w:lineRule="auto"/>
        <w:rPr>
          <w:rFonts w:ascii="Georgia" w:hAnsi="Georgia" w:cs="Arial"/>
          <w:sz w:val="24"/>
          <w:szCs w:val="24"/>
        </w:rPr>
      </w:pPr>
      <w:r>
        <w:rPr>
          <w:rFonts w:ascii="Georgia" w:hAnsi="Georgia" w:cs="Arial"/>
          <w:sz w:val="24"/>
          <w:szCs w:val="24"/>
        </w:rPr>
        <w:t xml:space="preserve">Agregó que mediante panfleto del 30-07-2018 las Autodefensas </w:t>
      </w:r>
      <w:proofErr w:type="spellStart"/>
      <w:r>
        <w:rPr>
          <w:rFonts w:ascii="Georgia" w:hAnsi="Georgia" w:cs="Arial"/>
          <w:sz w:val="24"/>
          <w:szCs w:val="24"/>
        </w:rPr>
        <w:t>Gaitanistas</w:t>
      </w:r>
      <w:proofErr w:type="spellEnd"/>
      <w:r>
        <w:rPr>
          <w:rFonts w:ascii="Georgia" w:hAnsi="Georgia" w:cs="Arial"/>
          <w:sz w:val="24"/>
          <w:szCs w:val="24"/>
        </w:rPr>
        <w:t xml:space="preserve"> de Colombia bloque suroccidente amenazaron a los defensores humanos y líderes sociales </w:t>
      </w:r>
      <w:proofErr w:type="spellStart"/>
      <w:r>
        <w:rPr>
          <w:rFonts w:ascii="Georgia" w:hAnsi="Georgia" w:cs="Arial"/>
          <w:sz w:val="24"/>
          <w:szCs w:val="24"/>
        </w:rPr>
        <w:t>afrodescendientes</w:t>
      </w:r>
      <w:proofErr w:type="spellEnd"/>
      <w:r>
        <w:rPr>
          <w:rFonts w:ascii="Georgia" w:hAnsi="Georgia" w:cs="Arial"/>
          <w:sz w:val="24"/>
          <w:szCs w:val="24"/>
        </w:rPr>
        <w:t xml:space="preserve">, indígenas y campesinos, y declararon objetivo militar a nivel general a quienes participen en charlas, reuniones, asambleas u otro tipo de convocatoria, </w:t>
      </w:r>
      <w:r w:rsidR="00AD78DA">
        <w:rPr>
          <w:rFonts w:ascii="Georgia" w:hAnsi="Georgia" w:cs="Arial"/>
          <w:sz w:val="24"/>
          <w:szCs w:val="24"/>
        </w:rPr>
        <w:t>de tal suerte que su vida y seguridad personal se encuentran en riesgo (Folios 1 a 2, cuaderno No.1).</w:t>
      </w:r>
    </w:p>
    <w:p w:rsidR="00BE0BA6" w:rsidRPr="002F52F9" w:rsidRDefault="00BE0BA6" w:rsidP="00EE1014">
      <w:pPr>
        <w:pStyle w:val="Textoindependiente"/>
        <w:spacing w:line="360" w:lineRule="auto"/>
        <w:rPr>
          <w:rFonts w:ascii="Georgia" w:hAnsi="Georgia" w:cs="Arial"/>
          <w:sz w:val="22"/>
          <w:szCs w:val="24"/>
          <w:lang w:val="es-CO"/>
        </w:rPr>
      </w:pPr>
    </w:p>
    <w:p w:rsidR="00386A25" w:rsidRPr="00F555A3" w:rsidRDefault="00386A25" w:rsidP="00386A25">
      <w:pPr>
        <w:pStyle w:val="Textoindependiente"/>
        <w:numPr>
          <w:ilvl w:val="0"/>
          <w:numId w:val="1"/>
        </w:numPr>
        <w:spacing w:line="360" w:lineRule="auto"/>
        <w:rPr>
          <w:rFonts w:ascii="Georgia" w:hAnsi="Georgia"/>
          <w:sz w:val="24"/>
          <w:szCs w:val="24"/>
        </w:rPr>
      </w:pPr>
      <w:r w:rsidRPr="00F555A3">
        <w:rPr>
          <w:rFonts w:ascii="Georgia" w:hAnsi="Georgia"/>
          <w:sz w:val="24"/>
          <w:szCs w:val="24"/>
        </w:rPr>
        <w:t xml:space="preserve">LOS DERECHOS </w:t>
      </w:r>
      <w:r w:rsidR="0027588A" w:rsidRPr="00F555A3">
        <w:rPr>
          <w:rFonts w:ascii="Georgia" w:hAnsi="Georgia"/>
          <w:sz w:val="24"/>
          <w:szCs w:val="24"/>
        </w:rPr>
        <w:t xml:space="preserve">INVOCADOS </w:t>
      </w:r>
    </w:p>
    <w:p w:rsidR="005973F7" w:rsidRPr="00F555A3" w:rsidRDefault="00AD78DA" w:rsidP="005973F7">
      <w:pPr>
        <w:pStyle w:val="Textoindependiente"/>
        <w:spacing w:line="360" w:lineRule="auto"/>
        <w:rPr>
          <w:rFonts w:ascii="Georgia" w:hAnsi="Georgia" w:cs="Arial"/>
          <w:sz w:val="24"/>
          <w:szCs w:val="24"/>
        </w:rPr>
      </w:pPr>
      <w:r>
        <w:rPr>
          <w:rFonts w:ascii="Georgia" w:hAnsi="Georgia" w:cs="Arial"/>
          <w:sz w:val="24"/>
          <w:szCs w:val="24"/>
        </w:rPr>
        <w:t xml:space="preserve">Se </w:t>
      </w:r>
      <w:r>
        <w:rPr>
          <w:rFonts w:ascii="Georgia" w:hAnsi="Georgia" w:cs="Arial"/>
          <w:sz w:val="24"/>
          <w:szCs w:val="24"/>
          <w:lang w:val="es-CO"/>
        </w:rPr>
        <w:t xml:space="preserve">invocaron los derechos a la vida y seguridad personal </w:t>
      </w:r>
      <w:r w:rsidR="005973F7" w:rsidRPr="00F555A3">
        <w:rPr>
          <w:rFonts w:ascii="Georgia" w:hAnsi="Georgia" w:cs="Arial"/>
          <w:sz w:val="24"/>
          <w:szCs w:val="24"/>
        </w:rPr>
        <w:t xml:space="preserve">(Folio </w:t>
      </w:r>
      <w:r>
        <w:rPr>
          <w:rFonts w:ascii="Georgia" w:hAnsi="Georgia" w:cs="Arial"/>
          <w:sz w:val="24"/>
          <w:szCs w:val="24"/>
        </w:rPr>
        <w:t>2</w:t>
      </w:r>
      <w:r w:rsidR="005973F7" w:rsidRPr="00F555A3">
        <w:rPr>
          <w:rFonts w:ascii="Georgia" w:hAnsi="Georgia" w:cs="Arial"/>
          <w:sz w:val="24"/>
          <w:szCs w:val="24"/>
        </w:rPr>
        <w:t>, cuaderno No.1).</w:t>
      </w:r>
    </w:p>
    <w:p w:rsidR="005973F7" w:rsidRPr="002F52F9" w:rsidRDefault="005973F7" w:rsidP="00B52773">
      <w:pPr>
        <w:pStyle w:val="Textoindependiente"/>
        <w:spacing w:line="360" w:lineRule="auto"/>
        <w:rPr>
          <w:rFonts w:ascii="Georgia" w:hAnsi="Georgia"/>
          <w:sz w:val="22"/>
          <w:szCs w:val="24"/>
        </w:rPr>
      </w:pPr>
    </w:p>
    <w:p w:rsidR="008B7434" w:rsidRDefault="008B7434" w:rsidP="008B7434">
      <w:pPr>
        <w:pStyle w:val="Textoindependiente"/>
        <w:numPr>
          <w:ilvl w:val="0"/>
          <w:numId w:val="1"/>
        </w:numPr>
        <w:spacing w:line="360" w:lineRule="auto"/>
        <w:rPr>
          <w:rFonts w:ascii="Georgia" w:hAnsi="Georgia"/>
          <w:sz w:val="24"/>
          <w:szCs w:val="24"/>
        </w:rPr>
      </w:pPr>
      <w:r w:rsidRPr="00F555A3">
        <w:rPr>
          <w:rFonts w:ascii="Georgia" w:hAnsi="Georgia"/>
          <w:sz w:val="24"/>
          <w:szCs w:val="24"/>
        </w:rPr>
        <w:t>LA PETICIÓN DE PROTECCIÓN</w:t>
      </w:r>
    </w:p>
    <w:p w:rsidR="00854B85" w:rsidRPr="002F52F9" w:rsidRDefault="00854B85" w:rsidP="00854B85">
      <w:pPr>
        <w:pStyle w:val="Textoindependiente"/>
        <w:spacing w:line="360" w:lineRule="auto"/>
        <w:ind w:left="360"/>
        <w:rPr>
          <w:rFonts w:ascii="Georgia" w:hAnsi="Georgia"/>
          <w:sz w:val="22"/>
          <w:szCs w:val="24"/>
        </w:rPr>
      </w:pPr>
    </w:p>
    <w:p w:rsidR="00674ED9" w:rsidRPr="00F555A3" w:rsidRDefault="008B7434" w:rsidP="00674ED9">
      <w:pPr>
        <w:pStyle w:val="Textoindependiente"/>
        <w:spacing w:line="360" w:lineRule="auto"/>
        <w:rPr>
          <w:rFonts w:ascii="Georgia" w:hAnsi="Georgia" w:cs="Arial"/>
          <w:sz w:val="24"/>
          <w:szCs w:val="24"/>
        </w:rPr>
      </w:pPr>
      <w:r w:rsidRPr="00F555A3">
        <w:rPr>
          <w:rFonts w:ascii="Georgia" w:hAnsi="Georgia" w:cs="Arial"/>
          <w:sz w:val="24"/>
          <w:szCs w:val="24"/>
        </w:rPr>
        <w:t>Se pretende</w:t>
      </w:r>
      <w:r w:rsidR="00DC5E59">
        <w:rPr>
          <w:rFonts w:ascii="Georgia" w:hAnsi="Georgia" w:cs="Arial"/>
          <w:sz w:val="24"/>
          <w:szCs w:val="24"/>
        </w:rPr>
        <w:t>:</w:t>
      </w:r>
      <w:r w:rsidRPr="00F555A3">
        <w:rPr>
          <w:rFonts w:ascii="Georgia" w:hAnsi="Georgia" w:cs="Arial"/>
          <w:sz w:val="24"/>
          <w:szCs w:val="24"/>
        </w:rPr>
        <w:t xml:space="preserve"> (i) </w:t>
      </w:r>
      <w:r w:rsidR="005973F7" w:rsidRPr="00F555A3">
        <w:rPr>
          <w:rFonts w:ascii="Georgia" w:hAnsi="Georgia" w:cs="Arial"/>
          <w:sz w:val="24"/>
          <w:szCs w:val="24"/>
        </w:rPr>
        <w:t>Tut</w:t>
      </w:r>
      <w:r w:rsidR="00E438BF" w:rsidRPr="00F555A3">
        <w:rPr>
          <w:rFonts w:ascii="Georgia" w:hAnsi="Georgia" w:cs="Arial"/>
          <w:sz w:val="24"/>
          <w:szCs w:val="24"/>
        </w:rPr>
        <w:t>e</w:t>
      </w:r>
      <w:r w:rsidR="005973F7" w:rsidRPr="00F555A3">
        <w:rPr>
          <w:rFonts w:ascii="Georgia" w:hAnsi="Georgia" w:cs="Arial"/>
          <w:sz w:val="24"/>
          <w:szCs w:val="24"/>
        </w:rPr>
        <w:t xml:space="preserve">lar </w:t>
      </w:r>
      <w:r w:rsidRPr="00F555A3">
        <w:rPr>
          <w:rFonts w:ascii="Georgia" w:hAnsi="Georgia" w:cs="Arial"/>
          <w:sz w:val="24"/>
          <w:szCs w:val="24"/>
        </w:rPr>
        <w:t>los derechos fundamentales;</w:t>
      </w:r>
      <w:r w:rsidR="008F0151" w:rsidRPr="00F555A3">
        <w:rPr>
          <w:rFonts w:ascii="Georgia" w:hAnsi="Georgia" w:cs="Arial"/>
          <w:sz w:val="24"/>
          <w:szCs w:val="24"/>
        </w:rPr>
        <w:t xml:space="preserve"> </w:t>
      </w:r>
      <w:r w:rsidR="00AD78DA">
        <w:rPr>
          <w:rFonts w:ascii="Georgia" w:hAnsi="Georgia" w:cs="Arial"/>
          <w:sz w:val="24"/>
          <w:szCs w:val="24"/>
        </w:rPr>
        <w:t xml:space="preserve">y, </w:t>
      </w:r>
      <w:r w:rsidRPr="00F555A3">
        <w:rPr>
          <w:rFonts w:ascii="Georgia" w:hAnsi="Georgia" w:cs="Arial"/>
          <w:sz w:val="24"/>
          <w:szCs w:val="24"/>
        </w:rPr>
        <w:t xml:space="preserve">(ii) </w:t>
      </w:r>
      <w:r w:rsidR="005973F7" w:rsidRPr="00F555A3">
        <w:rPr>
          <w:rFonts w:ascii="Georgia" w:hAnsi="Georgia" w:cs="Arial"/>
          <w:sz w:val="24"/>
          <w:szCs w:val="24"/>
        </w:rPr>
        <w:t xml:space="preserve">Ordenar </w:t>
      </w:r>
      <w:r w:rsidRPr="00F555A3">
        <w:rPr>
          <w:rFonts w:ascii="Georgia" w:hAnsi="Georgia" w:cs="Arial"/>
          <w:sz w:val="24"/>
          <w:szCs w:val="24"/>
        </w:rPr>
        <w:t xml:space="preserve">a la </w:t>
      </w:r>
      <w:r w:rsidR="00AD78DA">
        <w:rPr>
          <w:rFonts w:ascii="Georgia" w:hAnsi="Georgia" w:cs="Arial"/>
          <w:sz w:val="24"/>
          <w:szCs w:val="24"/>
        </w:rPr>
        <w:t>Unidad Nacional de Protección (En adelante UNP) incluirlo en un programa de protección con el mismo esquema de seguridad del año 2015</w:t>
      </w:r>
      <w:r w:rsidR="00674ED9" w:rsidRPr="00F555A3">
        <w:rPr>
          <w:rFonts w:ascii="Georgia" w:hAnsi="Georgia" w:cs="Arial"/>
          <w:sz w:val="24"/>
          <w:szCs w:val="24"/>
        </w:rPr>
        <w:t xml:space="preserve"> (Folio</w:t>
      </w:r>
      <w:r w:rsidR="00E85A54" w:rsidRPr="00F555A3">
        <w:rPr>
          <w:rFonts w:ascii="Georgia" w:hAnsi="Georgia" w:cs="Arial"/>
          <w:sz w:val="24"/>
          <w:szCs w:val="24"/>
        </w:rPr>
        <w:t xml:space="preserve"> </w:t>
      </w:r>
      <w:r w:rsidR="00AD78DA">
        <w:rPr>
          <w:rFonts w:ascii="Georgia" w:hAnsi="Georgia" w:cs="Arial"/>
          <w:sz w:val="24"/>
          <w:szCs w:val="24"/>
        </w:rPr>
        <w:t>2</w:t>
      </w:r>
      <w:r w:rsidR="00674ED9" w:rsidRPr="00F555A3">
        <w:rPr>
          <w:rFonts w:ascii="Georgia" w:hAnsi="Georgia" w:cs="Arial"/>
          <w:sz w:val="24"/>
          <w:szCs w:val="24"/>
        </w:rPr>
        <w:t>, cuaderno No.1).</w:t>
      </w:r>
    </w:p>
    <w:p w:rsidR="00E85A54" w:rsidRPr="00FA2127" w:rsidRDefault="00E85A54" w:rsidP="00674ED9">
      <w:pPr>
        <w:pStyle w:val="Textoindependiente"/>
        <w:spacing w:line="360" w:lineRule="auto"/>
        <w:rPr>
          <w:rFonts w:ascii="Georgia" w:hAnsi="Georgia" w:cs="Arial"/>
          <w:sz w:val="22"/>
          <w:szCs w:val="24"/>
        </w:rPr>
      </w:pPr>
    </w:p>
    <w:p w:rsidR="003913E3" w:rsidRPr="00F555A3" w:rsidRDefault="0027588A" w:rsidP="00F839CE">
      <w:pPr>
        <w:pStyle w:val="Textoindependiente"/>
        <w:widowControl w:val="0"/>
        <w:numPr>
          <w:ilvl w:val="0"/>
          <w:numId w:val="1"/>
        </w:numPr>
        <w:spacing w:line="360" w:lineRule="auto"/>
        <w:rPr>
          <w:rFonts w:ascii="Georgia" w:hAnsi="Georgia" w:cs="Arial"/>
          <w:sz w:val="24"/>
          <w:szCs w:val="24"/>
        </w:rPr>
      </w:pPr>
      <w:r w:rsidRPr="00F555A3">
        <w:rPr>
          <w:rFonts w:ascii="Georgia" w:hAnsi="Georgia" w:cs="Arial"/>
          <w:sz w:val="24"/>
          <w:szCs w:val="24"/>
        </w:rPr>
        <w:t xml:space="preserve">EL RESUMEN </w:t>
      </w:r>
      <w:r w:rsidR="003913E3" w:rsidRPr="00F555A3">
        <w:rPr>
          <w:rFonts w:ascii="Georgia" w:hAnsi="Georgia" w:cs="Arial"/>
          <w:sz w:val="24"/>
          <w:szCs w:val="24"/>
        </w:rPr>
        <w:t>DE LA CRÓNICA PROCESAL</w:t>
      </w:r>
    </w:p>
    <w:p w:rsidR="003913E3" w:rsidRPr="00FA2127" w:rsidRDefault="003913E3" w:rsidP="00B942B6">
      <w:pPr>
        <w:pStyle w:val="Textoindependiente"/>
        <w:spacing w:line="360" w:lineRule="auto"/>
        <w:rPr>
          <w:rFonts w:ascii="Georgia" w:hAnsi="Georgia" w:cs="Arial"/>
          <w:sz w:val="22"/>
          <w:szCs w:val="24"/>
        </w:rPr>
      </w:pPr>
    </w:p>
    <w:p w:rsidR="00E23D2E" w:rsidRPr="00F555A3" w:rsidRDefault="000A7F58" w:rsidP="00E23D2E">
      <w:pPr>
        <w:pStyle w:val="Textoindependiente"/>
        <w:widowControl w:val="0"/>
        <w:spacing w:line="360" w:lineRule="auto"/>
        <w:rPr>
          <w:rFonts w:ascii="Georgia" w:hAnsi="Georgia"/>
          <w:sz w:val="24"/>
        </w:rPr>
      </w:pPr>
      <w:r w:rsidRPr="00F555A3">
        <w:rPr>
          <w:rFonts w:ascii="Georgia" w:hAnsi="Georgia"/>
          <w:sz w:val="24"/>
        </w:rPr>
        <w:t>C</w:t>
      </w:r>
      <w:r w:rsidR="00E23D2E" w:rsidRPr="00F555A3">
        <w:rPr>
          <w:rFonts w:ascii="Georgia" w:hAnsi="Georgia"/>
          <w:sz w:val="24"/>
        </w:rPr>
        <w:t xml:space="preserve">on providencia del </w:t>
      </w:r>
      <w:r w:rsidR="00AD78DA">
        <w:rPr>
          <w:rFonts w:ascii="Georgia" w:hAnsi="Georgia"/>
          <w:sz w:val="24"/>
        </w:rPr>
        <w:t>14</w:t>
      </w:r>
      <w:r w:rsidR="0027588A" w:rsidRPr="00F555A3">
        <w:rPr>
          <w:rFonts w:ascii="Georgia" w:hAnsi="Georgia"/>
          <w:sz w:val="24"/>
        </w:rPr>
        <w:t>-</w:t>
      </w:r>
      <w:r w:rsidR="00AD78DA">
        <w:rPr>
          <w:rFonts w:ascii="Georgia" w:hAnsi="Georgia"/>
          <w:sz w:val="24"/>
        </w:rPr>
        <w:t>08</w:t>
      </w:r>
      <w:r w:rsidR="0027588A" w:rsidRPr="00F555A3">
        <w:rPr>
          <w:rFonts w:ascii="Georgia" w:hAnsi="Georgia"/>
          <w:sz w:val="24"/>
        </w:rPr>
        <w:t>-201</w:t>
      </w:r>
      <w:r w:rsidR="003F5245">
        <w:rPr>
          <w:rFonts w:ascii="Georgia" w:hAnsi="Georgia"/>
          <w:sz w:val="24"/>
        </w:rPr>
        <w:t>8</w:t>
      </w:r>
      <w:r w:rsidR="0027588A" w:rsidRPr="00F555A3">
        <w:rPr>
          <w:rFonts w:ascii="Georgia" w:hAnsi="Georgia"/>
          <w:sz w:val="24"/>
        </w:rPr>
        <w:t xml:space="preserve"> </w:t>
      </w:r>
      <w:r w:rsidRPr="00F555A3">
        <w:rPr>
          <w:rFonts w:ascii="Georgia" w:hAnsi="Georgia"/>
          <w:sz w:val="24"/>
        </w:rPr>
        <w:t xml:space="preserve">se </w:t>
      </w:r>
      <w:r w:rsidR="00E23D2E" w:rsidRPr="00F555A3">
        <w:rPr>
          <w:rFonts w:ascii="Georgia" w:hAnsi="Georgia"/>
          <w:sz w:val="24"/>
        </w:rPr>
        <w:t xml:space="preserve">admitió y </w:t>
      </w:r>
      <w:r w:rsidRPr="00F555A3">
        <w:rPr>
          <w:rFonts w:ascii="Georgia" w:hAnsi="Georgia"/>
          <w:sz w:val="24"/>
        </w:rPr>
        <w:t xml:space="preserve">se </w:t>
      </w:r>
      <w:r w:rsidR="00CD29F0" w:rsidRPr="00F555A3">
        <w:rPr>
          <w:rFonts w:ascii="Georgia" w:hAnsi="Georgia"/>
          <w:sz w:val="24"/>
        </w:rPr>
        <w:t xml:space="preserve">dispuso </w:t>
      </w:r>
      <w:r w:rsidR="00E23D2E" w:rsidRPr="00F555A3">
        <w:rPr>
          <w:rFonts w:ascii="Georgia" w:hAnsi="Georgia"/>
          <w:sz w:val="24"/>
        </w:rPr>
        <w:t>notificar a las partes</w:t>
      </w:r>
      <w:r w:rsidR="00B21EE5" w:rsidRPr="00F555A3">
        <w:rPr>
          <w:rFonts w:ascii="Georgia" w:hAnsi="Georgia"/>
          <w:sz w:val="24"/>
        </w:rPr>
        <w:t>, entre otros ordenamientos</w:t>
      </w:r>
      <w:r w:rsidR="00E23D2E" w:rsidRPr="00F555A3">
        <w:rPr>
          <w:rFonts w:ascii="Georgia" w:hAnsi="Georgia"/>
          <w:sz w:val="24"/>
        </w:rPr>
        <w:t xml:space="preserve"> (Folio</w:t>
      </w:r>
      <w:r w:rsidR="00B21EE5" w:rsidRPr="00F555A3">
        <w:rPr>
          <w:rFonts w:ascii="Georgia" w:hAnsi="Georgia"/>
          <w:sz w:val="24"/>
        </w:rPr>
        <w:t xml:space="preserve"> </w:t>
      </w:r>
      <w:r w:rsidR="00AD78DA">
        <w:rPr>
          <w:rFonts w:ascii="Georgia" w:hAnsi="Georgia"/>
          <w:sz w:val="24"/>
        </w:rPr>
        <w:t>53</w:t>
      </w:r>
      <w:r w:rsidR="00E23D2E" w:rsidRPr="00F555A3">
        <w:rPr>
          <w:rFonts w:ascii="Georgia" w:hAnsi="Georgia"/>
          <w:sz w:val="24"/>
        </w:rPr>
        <w:t xml:space="preserve">, </w:t>
      </w:r>
      <w:r w:rsidR="008B7434" w:rsidRPr="00F555A3">
        <w:rPr>
          <w:rFonts w:ascii="Georgia" w:hAnsi="Georgia" w:cs="Arial"/>
          <w:color w:val="000000"/>
          <w:sz w:val="24"/>
          <w:lang w:val="es-CO"/>
        </w:rPr>
        <w:t>ibídem</w:t>
      </w:r>
      <w:r w:rsidR="00E23D2E" w:rsidRPr="00F555A3">
        <w:rPr>
          <w:rFonts w:ascii="Georgia" w:hAnsi="Georgia"/>
          <w:sz w:val="24"/>
        </w:rPr>
        <w:t>)</w:t>
      </w:r>
      <w:r w:rsidR="00787A09" w:rsidRPr="00F555A3">
        <w:rPr>
          <w:rFonts w:ascii="Georgia" w:hAnsi="Georgia"/>
          <w:sz w:val="24"/>
        </w:rPr>
        <w:t>; e</w:t>
      </w:r>
      <w:r w:rsidR="00E23D2E" w:rsidRPr="00F555A3">
        <w:rPr>
          <w:rFonts w:ascii="Georgia" w:hAnsi="Georgia"/>
          <w:sz w:val="24"/>
        </w:rPr>
        <w:t xml:space="preserve">l </w:t>
      </w:r>
      <w:r w:rsidR="00AD78DA">
        <w:rPr>
          <w:rFonts w:ascii="Georgia" w:hAnsi="Georgia"/>
          <w:sz w:val="24"/>
        </w:rPr>
        <w:t>28</w:t>
      </w:r>
      <w:r w:rsidR="006849E1">
        <w:rPr>
          <w:rFonts w:ascii="Georgia" w:hAnsi="Georgia"/>
          <w:sz w:val="24"/>
        </w:rPr>
        <w:t>-</w:t>
      </w:r>
      <w:r w:rsidR="00AD78DA">
        <w:rPr>
          <w:rFonts w:ascii="Georgia" w:hAnsi="Georgia"/>
          <w:sz w:val="24"/>
        </w:rPr>
        <w:t>08</w:t>
      </w:r>
      <w:r w:rsidR="00267C5B" w:rsidRPr="00F555A3">
        <w:rPr>
          <w:rFonts w:ascii="Georgia" w:hAnsi="Georgia"/>
          <w:sz w:val="24"/>
        </w:rPr>
        <w:t>-201</w:t>
      </w:r>
      <w:r w:rsidR="0099080E">
        <w:rPr>
          <w:rFonts w:ascii="Georgia" w:hAnsi="Georgia"/>
          <w:sz w:val="24"/>
        </w:rPr>
        <w:t>8</w:t>
      </w:r>
      <w:r w:rsidR="00267C5B" w:rsidRPr="00F555A3">
        <w:rPr>
          <w:rFonts w:ascii="Georgia" w:hAnsi="Georgia"/>
          <w:sz w:val="24"/>
        </w:rPr>
        <w:t xml:space="preserve"> </w:t>
      </w:r>
      <w:r w:rsidR="00E23D2E" w:rsidRPr="00F555A3">
        <w:rPr>
          <w:rFonts w:ascii="Georgia" w:hAnsi="Georgia"/>
          <w:sz w:val="24"/>
        </w:rPr>
        <w:t xml:space="preserve">se profirió </w:t>
      </w:r>
      <w:r w:rsidRPr="00F555A3">
        <w:rPr>
          <w:rFonts w:ascii="Georgia" w:hAnsi="Georgia"/>
          <w:sz w:val="24"/>
        </w:rPr>
        <w:t xml:space="preserve">fallo </w:t>
      </w:r>
      <w:r w:rsidR="00E23D2E" w:rsidRPr="00F555A3">
        <w:rPr>
          <w:rFonts w:ascii="Georgia" w:hAnsi="Georgia"/>
          <w:sz w:val="24"/>
        </w:rPr>
        <w:t xml:space="preserve">(Folios </w:t>
      </w:r>
      <w:r w:rsidR="00AD78DA">
        <w:rPr>
          <w:rFonts w:ascii="Georgia" w:hAnsi="Georgia"/>
          <w:sz w:val="24"/>
        </w:rPr>
        <w:t>118 a 124</w:t>
      </w:r>
      <w:r w:rsidR="00E23D2E" w:rsidRPr="00F555A3">
        <w:rPr>
          <w:rFonts w:ascii="Georgia" w:hAnsi="Georgia"/>
          <w:sz w:val="24"/>
        </w:rPr>
        <w:t xml:space="preserve">, ibídem); </w:t>
      </w:r>
      <w:r w:rsidR="00787A09" w:rsidRPr="00F555A3">
        <w:rPr>
          <w:rFonts w:ascii="Georgia" w:hAnsi="Georgia"/>
          <w:sz w:val="24"/>
        </w:rPr>
        <w:t xml:space="preserve">y, </w:t>
      </w:r>
      <w:r w:rsidR="008B7434" w:rsidRPr="00F555A3">
        <w:rPr>
          <w:rFonts w:ascii="Georgia" w:hAnsi="Georgia"/>
          <w:sz w:val="24"/>
        </w:rPr>
        <w:t xml:space="preserve">con proveído del </w:t>
      </w:r>
      <w:r w:rsidR="00AD78DA">
        <w:rPr>
          <w:rFonts w:ascii="Georgia" w:hAnsi="Georgia"/>
          <w:sz w:val="24"/>
        </w:rPr>
        <w:t xml:space="preserve">05-09-2018 </w:t>
      </w:r>
      <w:r w:rsidR="00E23D2E" w:rsidRPr="00F555A3">
        <w:rPr>
          <w:rFonts w:ascii="Georgia" w:hAnsi="Georgia"/>
          <w:sz w:val="24"/>
        </w:rPr>
        <w:t xml:space="preserve">se concedió la impugnación formulada por la parte actora, ante este Tribunal (Folio </w:t>
      </w:r>
      <w:r w:rsidR="00AD78DA">
        <w:rPr>
          <w:rFonts w:ascii="Georgia" w:hAnsi="Georgia"/>
          <w:sz w:val="24"/>
        </w:rPr>
        <w:t xml:space="preserve">131, </w:t>
      </w:r>
      <w:r w:rsidR="006849E1">
        <w:rPr>
          <w:rFonts w:ascii="Georgia" w:hAnsi="Georgia"/>
          <w:sz w:val="24"/>
        </w:rPr>
        <w:t>vuelto</w:t>
      </w:r>
      <w:r w:rsidR="00E23D2E" w:rsidRPr="00F555A3">
        <w:rPr>
          <w:rFonts w:ascii="Georgia" w:hAnsi="Georgia"/>
          <w:sz w:val="24"/>
        </w:rPr>
        <w:t xml:space="preserve">, </w:t>
      </w:r>
      <w:r w:rsidR="0027588A" w:rsidRPr="00F555A3">
        <w:rPr>
          <w:rFonts w:ascii="Georgia" w:hAnsi="Georgia"/>
          <w:sz w:val="24"/>
        </w:rPr>
        <w:t>ibídem</w:t>
      </w:r>
      <w:r w:rsidR="00E23D2E" w:rsidRPr="00F555A3">
        <w:rPr>
          <w:rFonts w:ascii="Georgia" w:hAnsi="Georgia"/>
          <w:sz w:val="24"/>
        </w:rPr>
        <w:t xml:space="preserve">). </w:t>
      </w:r>
    </w:p>
    <w:p w:rsidR="003913E3" w:rsidRPr="00FA2127" w:rsidRDefault="003913E3" w:rsidP="00B942B6">
      <w:pPr>
        <w:pStyle w:val="Textoindependiente"/>
        <w:spacing w:line="360" w:lineRule="auto"/>
        <w:rPr>
          <w:rFonts w:ascii="Georgia" w:hAnsi="Georgia" w:cs="Arial"/>
          <w:sz w:val="22"/>
          <w:szCs w:val="24"/>
        </w:rPr>
      </w:pPr>
    </w:p>
    <w:p w:rsidR="00987EF2" w:rsidRDefault="00987EF2" w:rsidP="00987EF2">
      <w:pPr>
        <w:pStyle w:val="Textoindependiente"/>
        <w:spacing w:line="360" w:lineRule="auto"/>
        <w:rPr>
          <w:rFonts w:ascii="Georgia" w:hAnsi="Georgia"/>
          <w:sz w:val="24"/>
        </w:rPr>
      </w:pPr>
      <w:r w:rsidRPr="00BC5616">
        <w:rPr>
          <w:rFonts w:ascii="Georgia" w:hAnsi="Georgia"/>
          <w:sz w:val="24"/>
        </w:rPr>
        <w:lastRenderedPageBreak/>
        <w:t xml:space="preserve">El juez de </w:t>
      </w:r>
      <w:r w:rsidR="00692B74">
        <w:rPr>
          <w:rFonts w:ascii="Georgia" w:hAnsi="Georgia"/>
          <w:sz w:val="24"/>
        </w:rPr>
        <w:t xml:space="preserve">primera </w:t>
      </w:r>
      <w:r w:rsidRPr="00BC5616">
        <w:rPr>
          <w:rFonts w:ascii="Georgia" w:hAnsi="Georgia"/>
          <w:sz w:val="24"/>
        </w:rPr>
        <w:t xml:space="preserve">instancia negó el amparo </w:t>
      </w:r>
      <w:r>
        <w:rPr>
          <w:rFonts w:ascii="Georgia" w:hAnsi="Georgia"/>
          <w:sz w:val="24"/>
        </w:rPr>
        <w:t xml:space="preserve">porque </w:t>
      </w:r>
      <w:r w:rsidR="005A44F6">
        <w:rPr>
          <w:rFonts w:ascii="Georgia" w:hAnsi="Georgia"/>
          <w:sz w:val="24"/>
        </w:rPr>
        <w:t>la accionada concedió nuevamente el esquema de protección</w:t>
      </w:r>
      <w:r w:rsidR="009C4FE9">
        <w:rPr>
          <w:rFonts w:ascii="Georgia" w:hAnsi="Georgia"/>
          <w:sz w:val="24"/>
        </w:rPr>
        <w:t xml:space="preserve">, a más de que </w:t>
      </w:r>
      <w:r w:rsidR="005A44F6">
        <w:rPr>
          <w:rFonts w:ascii="Georgia" w:hAnsi="Georgia"/>
          <w:sz w:val="24"/>
        </w:rPr>
        <w:t xml:space="preserve">justificó su dimisión, de conformidad con el estudio técnico del nivel de riesgo realizado al accionante </w:t>
      </w:r>
      <w:r w:rsidRPr="00BC5616">
        <w:rPr>
          <w:rFonts w:ascii="Georgia" w:hAnsi="Georgia"/>
          <w:sz w:val="24"/>
        </w:rPr>
        <w:t xml:space="preserve">(Folios </w:t>
      </w:r>
      <w:r w:rsidR="005A44F6">
        <w:rPr>
          <w:rFonts w:ascii="Georgia" w:hAnsi="Georgia"/>
          <w:sz w:val="24"/>
        </w:rPr>
        <w:t>118 a 124</w:t>
      </w:r>
      <w:r w:rsidRPr="00BC5616">
        <w:rPr>
          <w:rFonts w:ascii="Georgia" w:hAnsi="Georgia"/>
          <w:sz w:val="24"/>
        </w:rPr>
        <w:t>, ib.).</w:t>
      </w:r>
    </w:p>
    <w:p w:rsidR="00B40802" w:rsidRPr="002F52F9" w:rsidRDefault="00B40802" w:rsidP="00F839CE">
      <w:pPr>
        <w:pStyle w:val="Textoindependiente"/>
        <w:widowControl w:val="0"/>
        <w:spacing w:line="360" w:lineRule="auto"/>
        <w:rPr>
          <w:rFonts w:ascii="Georgia" w:hAnsi="Georgia"/>
          <w:sz w:val="22"/>
          <w:szCs w:val="24"/>
        </w:rPr>
      </w:pPr>
    </w:p>
    <w:p w:rsidR="003913E3" w:rsidRPr="00F555A3" w:rsidRDefault="00FE0CB1" w:rsidP="00F839CE">
      <w:pPr>
        <w:pStyle w:val="Textoindependiente"/>
        <w:widowControl w:val="0"/>
        <w:spacing w:line="360" w:lineRule="auto"/>
        <w:rPr>
          <w:rFonts w:ascii="Georgia" w:hAnsi="Georgia" w:cs="Arial"/>
          <w:sz w:val="24"/>
          <w:szCs w:val="24"/>
        </w:rPr>
      </w:pPr>
      <w:r w:rsidRPr="00F555A3">
        <w:rPr>
          <w:rFonts w:ascii="Georgia" w:hAnsi="Georgia" w:cs="Arial"/>
          <w:sz w:val="24"/>
          <w:szCs w:val="24"/>
        </w:rPr>
        <w:t xml:space="preserve">El </w:t>
      </w:r>
      <w:r w:rsidR="009C4FE9">
        <w:rPr>
          <w:rFonts w:ascii="Georgia" w:hAnsi="Georgia" w:cs="Arial"/>
          <w:sz w:val="24"/>
          <w:szCs w:val="24"/>
        </w:rPr>
        <w:t xml:space="preserve">interesado </w:t>
      </w:r>
      <w:r w:rsidR="00B40802">
        <w:rPr>
          <w:rFonts w:ascii="Georgia" w:hAnsi="Georgia" w:cs="Arial"/>
          <w:sz w:val="24"/>
          <w:szCs w:val="24"/>
        </w:rPr>
        <w:t xml:space="preserve">impugnó la decisión </w:t>
      </w:r>
      <w:r w:rsidR="00354116">
        <w:rPr>
          <w:rFonts w:ascii="Georgia" w:hAnsi="Georgia" w:cs="Arial"/>
          <w:sz w:val="24"/>
          <w:szCs w:val="24"/>
        </w:rPr>
        <w:t>porque la r</w:t>
      </w:r>
      <w:r w:rsidR="00EA050A">
        <w:rPr>
          <w:rFonts w:ascii="Georgia" w:hAnsi="Georgia" w:cs="Arial"/>
          <w:sz w:val="24"/>
          <w:szCs w:val="24"/>
        </w:rPr>
        <w:t>esolución que restituyó el esquema de protección dejó de incluir el servicio de vehículo y de otro hombre de confianza</w:t>
      </w:r>
      <w:r w:rsidR="00AF42FA">
        <w:rPr>
          <w:rFonts w:ascii="Georgia" w:hAnsi="Georgia" w:cs="Arial"/>
          <w:sz w:val="24"/>
          <w:szCs w:val="24"/>
        </w:rPr>
        <w:t xml:space="preserve"> </w:t>
      </w:r>
      <w:r w:rsidR="001E293D" w:rsidRPr="00F555A3">
        <w:rPr>
          <w:rFonts w:ascii="Georgia" w:hAnsi="Georgia" w:cs="Arial"/>
          <w:sz w:val="24"/>
          <w:szCs w:val="24"/>
        </w:rPr>
        <w:t xml:space="preserve"> </w:t>
      </w:r>
      <w:r w:rsidR="003B677E" w:rsidRPr="00F555A3">
        <w:rPr>
          <w:rFonts w:ascii="Georgia" w:hAnsi="Georgia" w:cs="Arial"/>
          <w:sz w:val="24"/>
          <w:szCs w:val="24"/>
        </w:rPr>
        <w:t>(Folio</w:t>
      </w:r>
      <w:r w:rsidR="00B40802">
        <w:rPr>
          <w:rFonts w:ascii="Georgia" w:hAnsi="Georgia" w:cs="Arial"/>
          <w:sz w:val="24"/>
          <w:szCs w:val="24"/>
        </w:rPr>
        <w:t xml:space="preserve"> </w:t>
      </w:r>
      <w:r w:rsidR="00EA050A">
        <w:rPr>
          <w:rFonts w:ascii="Georgia" w:hAnsi="Georgia" w:cs="Arial"/>
          <w:sz w:val="24"/>
          <w:szCs w:val="24"/>
        </w:rPr>
        <w:t>130</w:t>
      </w:r>
      <w:r w:rsidR="007925DA" w:rsidRPr="00F555A3">
        <w:rPr>
          <w:rFonts w:ascii="Georgia" w:hAnsi="Georgia" w:cs="Arial"/>
          <w:sz w:val="24"/>
          <w:szCs w:val="24"/>
        </w:rPr>
        <w:t>,</w:t>
      </w:r>
      <w:r w:rsidR="003B677E" w:rsidRPr="00F555A3">
        <w:rPr>
          <w:rFonts w:ascii="Georgia" w:hAnsi="Georgia" w:cs="Arial"/>
          <w:sz w:val="24"/>
          <w:szCs w:val="24"/>
        </w:rPr>
        <w:t xml:space="preserve"> ib.)</w:t>
      </w:r>
      <w:r w:rsidR="00E5080E" w:rsidRPr="00F555A3">
        <w:rPr>
          <w:rFonts w:ascii="Georgia" w:hAnsi="Georgia" w:cs="Arial"/>
          <w:sz w:val="24"/>
          <w:szCs w:val="24"/>
        </w:rPr>
        <w:t>.</w:t>
      </w:r>
    </w:p>
    <w:p w:rsidR="003913E3" w:rsidRPr="002F52F9" w:rsidRDefault="003913E3" w:rsidP="00B942B6">
      <w:pPr>
        <w:pStyle w:val="Textoindependiente"/>
        <w:spacing w:line="360" w:lineRule="auto"/>
        <w:rPr>
          <w:rFonts w:ascii="Georgia" w:hAnsi="Georgia" w:cs="Arial"/>
          <w:sz w:val="22"/>
          <w:szCs w:val="24"/>
        </w:rPr>
      </w:pPr>
    </w:p>
    <w:p w:rsidR="003913E3" w:rsidRPr="00F555A3" w:rsidRDefault="003913E3" w:rsidP="00A27277">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F555A3">
        <w:rPr>
          <w:rFonts w:ascii="Georgia" w:hAnsi="Georgia" w:cs="Arial"/>
          <w:sz w:val="24"/>
          <w:szCs w:val="24"/>
        </w:rPr>
        <w:t>LA FUNDAMENTACIÓN JURÍDICA PARA RESOLVER</w:t>
      </w:r>
    </w:p>
    <w:p w:rsidR="00BE0BA6" w:rsidRPr="002F52F9" w:rsidRDefault="00BE0BA6" w:rsidP="00BE0B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 w:val="22"/>
          <w:szCs w:val="24"/>
        </w:rPr>
      </w:pPr>
    </w:p>
    <w:p w:rsidR="00A5425E" w:rsidRPr="00F555A3" w:rsidRDefault="003913E3" w:rsidP="00A5425E">
      <w:pPr>
        <w:pStyle w:val="Textoindependiente"/>
        <w:numPr>
          <w:ilvl w:val="1"/>
          <w:numId w:val="32"/>
        </w:numPr>
        <w:spacing w:line="360" w:lineRule="auto"/>
        <w:rPr>
          <w:rFonts w:ascii="Georgia" w:hAnsi="Georgia" w:cs="Arial"/>
          <w:lang w:val="es-MX"/>
        </w:rPr>
      </w:pPr>
      <w:r w:rsidRPr="00F555A3">
        <w:rPr>
          <w:rFonts w:ascii="Georgia" w:hAnsi="Georgia" w:cs="Arial"/>
          <w:smallCaps/>
          <w:sz w:val="24"/>
          <w:szCs w:val="24"/>
        </w:rPr>
        <w:t>La competencia funcional</w:t>
      </w:r>
      <w:r w:rsidR="00AA31B8" w:rsidRPr="00F555A3">
        <w:rPr>
          <w:rFonts w:ascii="Georgia" w:hAnsi="Georgia" w:cs="Arial"/>
          <w:sz w:val="24"/>
          <w:szCs w:val="24"/>
        </w:rPr>
        <w:t xml:space="preserve">. </w:t>
      </w:r>
      <w:r w:rsidR="00885771" w:rsidRPr="00F555A3">
        <w:rPr>
          <w:rFonts w:ascii="Georgia" w:hAnsi="Georgia" w:cs="Arial"/>
          <w:sz w:val="24"/>
        </w:rPr>
        <w:t>Esta Corporación judicial tiene facultad legal para resolver la controversia sometida a su consideración en razón al factor funcional, al ser</w:t>
      </w:r>
      <w:r w:rsidR="00885771" w:rsidRPr="00F555A3">
        <w:rPr>
          <w:rFonts w:ascii="Georgia" w:hAnsi="Georgia" w:cs="Arial"/>
          <w:sz w:val="24"/>
          <w:lang w:val="es-MX"/>
        </w:rPr>
        <w:t xml:space="preserve"> superiora jerárquica del despacho que tramitó la primera instancia.</w:t>
      </w:r>
    </w:p>
    <w:p w:rsidR="00A5425E" w:rsidRPr="002F52F9" w:rsidRDefault="00A5425E" w:rsidP="00A5425E">
      <w:pPr>
        <w:pStyle w:val="Textoindependiente"/>
        <w:spacing w:line="360" w:lineRule="auto"/>
        <w:ind w:left="720"/>
        <w:rPr>
          <w:rFonts w:ascii="Georgia" w:hAnsi="Georgia" w:cs="Arial"/>
          <w:sz w:val="22"/>
          <w:lang w:val="es-MX"/>
        </w:rPr>
      </w:pPr>
    </w:p>
    <w:p w:rsidR="00FA2127" w:rsidRDefault="003913E3" w:rsidP="00280EA6">
      <w:pPr>
        <w:pStyle w:val="Textoindependiente"/>
        <w:numPr>
          <w:ilvl w:val="1"/>
          <w:numId w:val="32"/>
        </w:numPr>
        <w:spacing w:line="360" w:lineRule="auto"/>
        <w:rPr>
          <w:rFonts w:ascii="Georgia" w:hAnsi="Georgia" w:cs="Arial"/>
          <w:sz w:val="24"/>
          <w:szCs w:val="24"/>
        </w:rPr>
      </w:pPr>
      <w:r w:rsidRPr="00F555A3">
        <w:rPr>
          <w:rFonts w:ascii="Georgia" w:hAnsi="Georgia" w:cs="Arial"/>
          <w:smallCaps/>
          <w:sz w:val="24"/>
          <w:szCs w:val="24"/>
        </w:rPr>
        <w:t xml:space="preserve">El problema </w:t>
      </w:r>
      <w:r w:rsidR="002F52F9">
        <w:rPr>
          <w:rFonts w:ascii="Georgia" w:hAnsi="Georgia" w:cs="Arial"/>
          <w:smallCaps/>
          <w:sz w:val="24"/>
          <w:szCs w:val="24"/>
        </w:rPr>
        <w:t xml:space="preserve"> </w:t>
      </w:r>
      <w:r w:rsidRPr="00F555A3">
        <w:rPr>
          <w:rFonts w:ascii="Georgia" w:hAnsi="Georgia" w:cs="Arial"/>
          <w:smallCaps/>
          <w:sz w:val="24"/>
          <w:szCs w:val="24"/>
        </w:rPr>
        <w:t xml:space="preserve">jurídico </w:t>
      </w:r>
      <w:r w:rsidR="002F52F9">
        <w:rPr>
          <w:rFonts w:ascii="Georgia" w:hAnsi="Georgia" w:cs="Arial"/>
          <w:smallCaps/>
          <w:sz w:val="24"/>
          <w:szCs w:val="24"/>
        </w:rPr>
        <w:t xml:space="preserve"> </w:t>
      </w:r>
      <w:r w:rsidRPr="00F555A3">
        <w:rPr>
          <w:rFonts w:ascii="Georgia" w:hAnsi="Georgia" w:cs="Arial"/>
          <w:smallCaps/>
          <w:sz w:val="24"/>
          <w:szCs w:val="24"/>
        </w:rPr>
        <w:t xml:space="preserve">a </w:t>
      </w:r>
      <w:r w:rsidR="002F52F9">
        <w:rPr>
          <w:rFonts w:ascii="Georgia" w:hAnsi="Georgia" w:cs="Arial"/>
          <w:smallCaps/>
          <w:sz w:val="24"/>
          <w:szCs w:val="24"/>
        </w:rPr>
        <w:t xml:space="preserve"> </w:t>
      </w:r>
      <w:r w:rsidRPr="00F555A3">
        <w:rPr>
          <w:rFonts w:ascii="Georgia" w:hAnsi="Georgia" w:cs="Arial"/>
          <w:smallCaps/>
          <w:sz w:val="24"/>
          <w:szCs w:val="24"/>
        </w:rPr>
        <w:t>resolver</w:t>
      </w:r>
      <w:r w:rsidR="00AA31B8" w:rsidRPr="00F555A3">
        <w:rPr>
          <w:rFonts w:ascii="Georgia" w:hAnsi="Georgia" w:cs="Arial"/>
          <w:smallCaps/>
          <w:sz w:val="24"/>
          <w:szCs w:val="24"/>
        </w:rPr>
        <w:t xml:space="preserve">. </w:t>
      </w:r>
      <w:r w:rsidR="002F52F9">
        <w:rPr>
          <w:rFonts w:ascii="Georgia" w:hAnsi="Georgia" w:cs="Arial"/>
          <w:smallCaps/>
          <w:sz w:val="24"/>
          <w:szCs w:val="24"/>
        </w:rPr>
        <w:t xml:space="preserve"> </w:t>
      </w:r>
      <w:r w:rsidRPr="00F555A3">
        <w:rPr>
          <w:rFonts w:ascii="Georgia" w:hAnsi="Georgia" w:cs="Arial"/>
          <w:sz w:val="24"/>
          <w:szCs w:val="24"/>
        </w:rPr>
        <w:t xml:space="preserve">¿Es procedente confirmar, modificar o revocar la </w:t>
      </w:r>
    </w:p>
    <w:p w:rsidR="005A6D2F" w:rsidRPr="00F555A3" w:rsidRDefault="003913E3" w:rsidP="00FA2127">
      <w:pPr>
        <w:pStyle w:val="Textoindependiente"/>
        <w:spacing w:line="360" w:lineRule="auto"/>
        <w:ind w:left="720"/>
        <w:rPr>
          <w:rFonts w:ascii="Georgia" w:hAnsi="Georgia" w:cs="Arial"/>
          <w:sz w:val="24"/>
          <w:szCs w:val="24"/>
        </w:rPr>
      </w:pPr>
      <w:proofErr w:type="gramStart"/>
      <w:r w:rsidRPr="00F555A3">
        <w:rPr>
          <w:rFonts w:ascii="Georgia" w:hAnsi="Georgia" w:cs="Arial"/>
          <w:sz w:val="24"/>
          <w:szCs w:val="24"/>
        </w:rPr>
        <w:t>sentencia</w:t>
      </w:r>
      <w:proofErr w:type="gramEnd"/>
      <w:r w:rsidRPr="00F555A3">
        <w:rPr>
          <w:rFonts w:ascii="Georgia" w:hAnsi="Georgia" w:cs="Arial"/>
          <w:sz w:val="24"/>
          <w:szCs w:val="24"/>
        </w:rPr>
        <w:t xml:space="preserve"> del </w:t>
      </w:r>
      <w:r w:rsidR="0083685E" w:rsidRPr="00F555A3">
        <w:rPr>
          <w:rFonts w:ascii="Georgia" w:hAnsi="Georgia"/>
          <w:sz w:val="24"/>
        </w:rPr>
        <w:t xml:space="preserve">Juzgado </w:t>
      </w:r>
      <w:r w:rsidR="005C5D01" w:rsidRPr="00F555A3">
        <w:rPr>
          <w:rFonts w:ascii="Georgia" w:hAnsi="Georgia"/>
          <w:sz w:val="24"/>
        </w:rPr>
        <w:t xml:space="preserve">Segundo Civil del Circuito </w:t>
      </w:r>
      <w:r w:rsidR="001E293D" w:rsidRPr="00F555A3">
        <w:rPr>
          <w:rFonts w:ascii="Georgia" w:hAnsi="Georgia"/>
          <w:sz w:val="24"/>
        </w:rPr>
        <w:t>de Pereira</w:t>
      </w:r>
      <w:r w:rsidRPr="00F555A3">
        <w:rPr>
          <w:rFonts w:ascii="Georgia" w:hAnsi="Georgia" w:cs="Arial"/>
          <w:sz w:val="24"/>
          <w:szCs w:val="24"/>
        </w:rPr>
        <w:t xml:space="preserve">, según </w:t>
      </w:r>
      <w:r w:rsidR="00A56267">
        <w:rPr>
          <w:rFonts w:ascii="Georgia" w:hAnsi="Georgia" w:cs="Arial"/>
          <w:sz w:val="24"/>
          <w:szCs w:val="24"/>
        </w:rPr>
        <w:t>el escrito allegado por</w:t>
      </w:r>
      <w:r w:rsidR="002F2011" w:rsidRPr="00F555A3">
        <w:rPr>
          <w:rFonts w:ascii="Georgia" w:hAnsi="Georgia" w:cs="Arial"/>
          <w:sz w:val="24"/>
          <w:szCs w:val="24"/>
        </w:rPr>
        <w:t xml:space="preserve"> </w:t>
      </w:r>
      <w:r w:rsidR="00EF4E29" w:rsidRPr="00F555A3">
        <w:rPr>
          <w:rFonts w:ascii="Georgia" w:hAnsi="Georgia" w:cs="Arial"/>
          <w:sz w:val="24"/>
          <w:szCs w:val="24"/>
        </w:rPr>
        <w:t>l</w:t>
      </w:r>
      <w:r w:rsidR="002F2011" w:rsidRPr="00F555A3">
        <w:rPr>
          <w:rFonts w:ascii="Georgia" w:hAnsi="Georgia" w:cs="Arial"/>
          <w:sz w:val="24"/>
          <w:szCs w:val="24"/>
        </w:rPr>
        <w:t>a</w:t>
      </w:r>
      <w:r w:rsidR="00EF4E29" w:rsidRPr="00F555A3">
        <w:rPr>
          <w:rFonts w:ascii="Georgia" w:hAnsi="Georgia" w:cs="Arial"/>
          <w:sz w:val="24"/>
          <w:szCs w:val="24"/>
        </w:rPr>
        <w:t xml:space="preserve"> </w:t>
      </w:r>
      <w:r w:rsidR="002F2011" w:rsidRPr="00F555A3">
        <w:rPr>
          <w:rFonts w:ascii="Georgia" w:hAnsi="Georgia" w:cs="Arial"/>
          <w:sz w:val="24"/>
          <w:szCs w:val="24"/>
        </w:rPr>
        <w:t>parte actora</w:t>
      </w:r>
      <w:r w:rsidRPr="00F555A3">
        <w:rPr>
          <w:rFonts w:ascii="Georgia" w:hAnsi="Georgia" w:cs="Arial"/>
          <w:sz w:val="24"/>
          <w:szCs w:val="24"/>
        </w:rPr>
        <w:t xml:space="preserve">? </w:t>
      </w:r>
    </w:p>
    <w:p w:rsidR="008D73E9" w:rsidRPr="002F52F9"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2"/>
          <w:szCs w:val="24"/>
        </w:rPr>
      </w:pPr>
    </w:p>
    <w:p w:rsidR="008D73E9" w:rsidRPr="00F555A3" w:rsidRDefault="008D73E9" w:rsidP="00280EA6">
      <w:pPr>
        <w:pStyle w:val="Textoindependiente"/>
        <w:numPr>
          <w:ilvl w:val="1"/>
          <w:numId w:val="32"/>
        </w:numPr>
        <w:spacing w:line="360" w:lineRule="auto"/>
        <w:rPr>
          <w:rFonts w:ascii="Georgia" w:hAnsi="Georgia" w:cs="Arial"/>
          <w:sz w:val="24"/>
          <w:szCs w:val="24"/>
        </w:rPr>
      </w:pPr>
      <w:r w:rsidRPr="00F555A3">
        <w:rPr>
          <w:rFonts w:ascii="Georgia" w:hAnsi="Georgia"/>
          <w:smallCaps/>
          <w:sz w:val="24"/>
          <w:szCs w:val="24"/>
        </w:rPr>
        <w:t>Los presupuestos generales de procedencia</w:t>
      </w:r>
    </w:p>
    <w:p w:rsidR="00C22A60" w:rsidRPr="002F52F9" w:rsidRDefault="00C22A60" w:rsidP="00280EA6">
      <w:pPr>
        <w:pStyle w:val="Prrafodelista"/>
        <w:spacing w:after="0" w:line="360" w:lineRule="auto"/>
        <w:rPr>
          <w:rFonts w:ascii="Georgia" w:hAnsi="Georgia" w:cs="Arial"/>
          <w:sz w:val="24"/>
          <w:szCs w:val="24"/>
        </w:rPr>
      </w:pPr>
    </w:p>
    <w:p w:rsidR="008D73E9" w:rsidRPr="00F555A3" w:rsidRDefault="00C22A60" w:rsidP="00280EA6">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F555A3">
        <w:rPr>
          <w:rFonts w:ascii="Georgia" w:hAnsi="Georgia" w:cs="Arial"/>
          <w:smallCaps/>
          <w:sz w:val="22"/>
          <w:szCs w:val="22"/>
        </w:rPr>
        <w:t>L</w:t>
      </w:r>
      <w:r w:rsidR="008D73E9" w:rsidRPr="00F555A3">
        <w:rPr>
          <w:rFonts w:ascii="Georgia" w:hAnsi="Georgia" w:cs="Arial"/>
          <w:smallCaps/>
          <w:sz w:val="22"/>
          <w:szCs w:val="22"/>
        </w:rPr>
        <w:t xml:space="preserve">a </w:t>
      </w:r>
      <w:r w:rsidR="00525311" w:rsidRPr="00F555A3">
        <w:rPr>
          <w:rFonts w:ascii="Georgia" w:hAnsi="Georgia" w:cs="Arial"/>
          <w:smallCaps/>
          <w:sz w:val="22"/>
          <w:szCs w:val="22"/>
        </w:rPr>
        <w:t>legitima</w:t>
      </w:r>
      <w:r w:rsidR="008D73E9" w:rsidRPr="00F555A3">
        <w:rPr>
          <w:rFonts w:ascii="Georgia" w:hAnsi="Georgia" w:cs="Arial"/>
          <w:smallCaps/>
          <w:sz w:val="22"/>
          <w:szCs w:val="22"/>
        </w:rPr>
        <w:t>ción en la causa</w:t>
      </w:r>
    </w:p>
    <w:p w:rsidR="008D73E9" w:rsidRPr="002F52F9"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4"/>
          <w:szCs w:val="22"/>
        </w:rPr>
      </w:pPr>
    </w:p>
    <w:p w:rsidR="00011BE5" w:rsidRDefault="008D73E9" w:rsidP="00280EA6">
      <w:pPr>
        <w:pStyle w:val="Textoindependiente"/>
        <w:tabs>
          <w:tab w:val="clear" w:pos="708"/>
          <w:tab w:val="clear" w:pos="1416"/>
          <w:tab w:val="left" w:pos="709"/>
          <w:tab w:val="left" w:pos="1418"/>
        </w:tabs>
        <w:spacing w:line="360" w:lineRule="auto"/>
        <w:rPr>
          <w:rFonts w:ascii="Georgia" w:hAnsi="Georgia" w:cs="Arial"/>
          <w:sz w:val="24"/>
          <w:szCs w:val="24"/>
        </w:rPr>
      </w:pPr>
      <w:r w:rsidRPr="00F555A3">
        <w:rPr>
          <w:rFonts w:ascii="Georgia" w:hAnsi="Georgia" w:cs="Arial"/>
          <w:sz w:val="24"/>
          <w:szCs w:val="24"/>
        </w:rPr>
        <w:t>Se cumple por activa</w:t>
      </w:r>
      <w:r w:rsidR="007D53F7">
        <w:rPr>
          <w:rFonts w:ascii="Georgia" w:hAnsi="Georgia" w:cs="Arial"/>
          <w:sz w:val="24"/>
          <w:szCs w:val="24"/>
        </w:rPr>
        <w:t>,</w:t>
      </w:r>
      <w:r w:rsidRPr="00F555A3">
        <w:rPr>
          <w:rFonts w:ascii="Georgia" w:hAnsi="Georgia" w:cs="Arial"/>
          <w:sz w:val="24"/>
          <w:szCs w:val="24"/>
        </w:rPr>
        <w:t xml:space="preserve"> </w:t>
      </w:r>
      <w:r w:rsidR="009C4FE9">
        <w:rPr>
          <w:rFonts w:ascii="Georgia" w:hAnsi="Georgia" w:cs="Arial"/>
          <w:sz w:val="24"/>
          <w:szCs w:val="24"/>
        </w:rPr>
        <w:t xml:space="preserve">porque </w:t>
      </w:r>
      <w:r w:rsidR="009C4FE9">
        <w:rPr>
          <w:rFonts w:ascii="Georgia" w:hAnsi="Georgia" w:cs="Arial"/>
          <w:sz w:val="24"/>
          <w:szCs w:val="24"/>
          <w:lang w:val="es-CO"/>
        </w:rPr>
        <w:t xml:space="preserve">el </w:t>
      </w:r>
      <w:r w:rsidRPr="00F555A3">
        <w:rPr>
          <w:rFonts w:ascii="Georgia" w:hAnsi="Georgia" w:cs="Arial"/>
          <w:sz w:val="24"/>
          <w:szCs w:val="24"/>
        </w:rPr>
        <w:t xml:space="preserve">señor </w:t>
      </w:r>
      <w:r w:rsidR="000D20B5">
        <w:rPr>
          <w:rFonts w:ascii="Georgia" w:hAnsi="Georgia" w:cs="Arial"/>
          <w:sz w:val="24"/>
          <w:szCs w:val="24"/>
        </w:rPr>
        <w:t xml:space="preserve">William </w:t>
      </w:r>
      <w:proofErr w:type="spellStart"/>
      <w:r w:rsidR="000D20B5">
        <w:rPr>
          <w:rFonts w:ascii="Georgia" w:hAnsi="Georgia" w:cs="Arial"/>
          <w:sz w:val="24"/>
          <w:szCs w:val="24"/>
        </w:rPr>
        <w:t>Niaza</w:t>
      </w:r>
      <w:proofErr w:type="spellEnd"/>
      <w:r w:rsidR="000D20B5">
        <w:rPr>
          <w:rFonts w:ascii="Georgia" w:hAnsi="Georgia" w:cs="Arial"/>
          <w:sz w:val="24"/>
          <w:szCs w:val="24"/>
        </w:rPr>
        <w:t xml:space="preserve"> </w:t>
      </w:r>
      <w:proofErr w:type="spellStart"/>
      <w:r w:rsidR="000D20B5">
        <w:rPr>
          <w:rFonts w:ascii="Georgia" w:hAnsi="Georgia" w:cs="Arial"/>
          <w:sz w:val="24"/>
          <w:szCs w:val="24"/>
        </w:rPr>
        <w:t>Ciacama</w:t>
      </w:r>
      <w:proofErr w:type="spellEnd"/>
      <w:r w:rsidR="00EA050A">
        <w:rPr>
          <w:rFonts w:ascii="Georgia" w:hAnsi="Georgia" w:cs="Arial"/>
          <w:sz w:val="24"/>
          <w:szCs w:val="24"/>
        </w:rPr>
        <w:t xml:space="preserve"> es beneficiario </w:t>
      </w:r>
      <w:r w:rsidR="00011BE5">
        <w:rPr>
          <w:rFonts w:ascii="Georgia" w:hAnsi="Georgia" w:cs="Arial"/>
          <w:sz w:val="24"/>
          <w:szCs w:val="24"/>
        </w:rPr>
        <w:t xml:space="preserve">de las </w:t>
      </w:r>
      <w:r w:rsidR="00EA050A">
        <w:rPr>
          <w:rFonts w:ascii="Georgia" w:hAnsi="Georgia" w:cs="Arial"/>
          <w:sz w:val="24"/>
          <w:szCs w:val="24"/>
        </w:rPr>
        <w:t xml:space="preserve">medidas especiales de protección de su vida e integridad personal </w:t>
      </w:r>
      <w:r w:rsidR="001E293D" w:rsidRPr="00F555A3">
        <w:rPr>
          <w:rFonts w:ascii="Georgia" w:hAnsi="Georgia" w:cs="Arial"/>
          <w:sz w:val="24"/>
          <w:szCs w:val="24"/>
        </w:rPr>
        <w:t xml:space="preserve">(Folios </w:t>
      </w:r>
      <w:r w:rsidR="00EA050A">
        <w:rPr>
          <w:rFonts w:ascii="Georgia" w:hAnsi="Georgia" w:cs="Arial"/>
          <w:sz w:val="24"/>
          <w:szCs w:val="24"/>
        </w:rPr>
        <w:t>67 a 85</w:t>
      </w:r>
      <w:r w:rsidR="001E293D" w:rsidRPr="00F555A3">
        <w:rPr>
          <w:rFonts w:ascii="Georgia" w:hAnsi="Georgia" w:cs="Arial"/>
          <w:sz w:val="24"/>
          <w:szCs w:val="24"/>
        </w:rPr>
        <w:t xml:space="preserve">, </w:t>
      </w:r>
      <w:r w:rsidR="00EA050A">
        <w:rPr>
          <w:rFonts w:ascii="Georgia" w:hAnsi="Georgia" w:cs="Arial"/>
          <w:sz w:val="24"/>
          <w:szCs w:val="24"/>
        </w:rPr>
        <w:t>cuaderno No.1</w:t>
      </w:r>
      <w:r w:rsidR="001E293D" w:rsidRPr="00F555A3">
        <w:rPr>
          <w:rFonts w:ascii="Georgia" w:hAnsi="Georgia" w:cs="Arial"/>
          <w:sz w:val="24"/>
          <w:szCs w:val="24"/>
        </w:rPr>
        <w:t>.)</w:t>
      </w:r>
      <w:r w:rsidRPr="00F555A3">
        <w:rPr>
          <w:rFonts w:ascii="Georgia" w:hAnsi="Georgia" w:cs="Arial"/>
          <w:sz w:val="24"/>
          <w:szCs w:val="24"/>
        </w:rPr>
        <w:t xml:space="preserve">. </w:t>
      </w:r>
    </w:p>
    <w:p w:rsidR="00262BC3" w:rsidRDefault="00262BC3" w:rsidP="00280EA6">
      <w:pPr>
        <w:pStyle w:val="Textoindependiente"/>
        <w:tabs>
          <w:tab w:val="clear" w:pos="708"/>
          <w:tab w:val="clear" w:pos="1416"/>
          <w:tab w:val="left" w:pos="709"/>
          <w:tab w:val="left" w:pos="1418"/>
        </w:tabs>
        <w:spacing w:line="360" w:lineRule="auto"/>
        <w:rPr>
          <w:rFonts w:ascii="Georgia" w:hAnsi="Georgia" w:cs="Arial"/>
          <w:sz w:val="24"/>
          <w:szCs w:val="24"/>
        </w:rPr>
      </w:pPr>
    </w:p>
    <w:p w:rsidR="009C4FE9" w:rsidRDefault="00EA4F9E" w:rsidP="00280EA6">
      <w:pPr>
        <w:pStyle w:val="Textoindependiente"/>
        <w:tabs>
          <w:tab w:val="clear" w:pos="708"/>
          <w:tab w:val="clear" w:pos="1416"/>
          <w:tab w:val="left" w:pos="709"/>
          <w:tab w:val="left" w:pos="1418"/>
        </w:tabs>
        <w:spacing w:line="360" w:lineRule="auto"/>
        <w:rPr>
          <w:rFonts w:ascii="Georgia" w:hAnsi="Georgia" w:cs="Arial"/>
          <w:sz w:val="24"/>
          <w:szCs w:val="24"/>
          <w:lang w:val="es-ES"/>
        </w:rPr>
      </w:pPr>
      <w:r w:rsidRPr="00F555A3">
        <w:rPr>
          <w:rFonts w:ascii="Georgia" w:hAnsi="Georgia" w:cs="Arial"/>
          <w:sz w:val="24"/>
          <w:szCs w:val="24"/>
        </w:rPr>
        <w:t>En el extremo pasivo</w:t>
      </w:r>
      <w:r w:rsidR="00F53B29">
        <w:rPr>
          <w:rFonts w:ascii="Georgia" w:hAnsi="Georgia" w:cs="Arial"/>
          <w:sz w:val="24"/>
          <w:szCs w:val="24"/>
        </w:rPr>
        <w:t>,</w:t>
      </w:r>
      <w:r w:rsidR="00112D63">
        <w:rPr>
          <w:rFonts w:ascii="Georgia" w:hAnsi="Georgia" w:cs="Arial"/>
          <w:sz w:val="24"/>
          <w:szCs w:val="24"/>
        </w:rPr>
        <w:t xml:space="preserve"> </w:t>
      </w:r>
      <w:r w:rsidR="00EA050A">
        <w:rPr>
          <w:rFonts w:ascii="Georgia" w:hAnsi="Georgia" w:cs="Arial"/>
          <w:sz w:val="24"/>
          <w:szCs w:val="24"/>
        </w:rPr>
        <w:t>el doctor Diego Fernando Mora Arango</w:t>
      </w:r>
      <w:r w:rsidR="00C606D9">
        <w:rPr>
          <w:rFonts w:ascii="Georgia" w:hAnsi="Georgia" w:cs="Arial"/>
          <w:sz w:val="24"/>
          <w:szCs w:val="24"/>
        </w:rPr>
        <w:t>,</w:t>
      </w:r>
      <w:r w:rsidR="00EE4A00">
        <w:rPr>
          <w:rFonts w:ascii="Georgia" w:hAnsi="Georgia" w:cs="Arial"/>
          <w:sz w:val="24"/>
          <w:szCs w:val="24"/>
        </w:rPr>
        <w:t xml:space="preserve"> </w:t>
      </w:r>
      <w:r w:rsidR="00EA050A">
        <w:rPr>
          <w:rFonts w:ascii="Georgia" w:hAnsi="Georgia" w:cs="Arial"/>
          <w:sz w:val="24"/>
          <w:szCs w:val="24"/>
        </w:rPr>
        <w:t>Director General de la UNP</w:t>
      </w:r>
      <w:r w:rsidR="00FE5685">
        <w:rPr>
          <w:rFonts w:ascii="Georgia" w:hAnsi="Georgia" w:cs="Arial"/>
          <w:sz w:val="24"/>
          <w:szCs w:val="24"/>
        </w:rPr>
        <w:t>,</w:t>
      </w:r>
      <w:r w:rsidR="0077220E">
        <w:rPr>
          <w:rFonts w:ascii="Georgia" w:hAnsi="Georgia" w:cs="Arial"/>
          <w:sz w:val="24"/>
          <w:szCs w:val="24"/>
        </w:rPr>
        <w:t xml:space="preserve"> </w:t>
      </w:r>
      <w:r w:rsidR="009C4FE9">
        <w:rPr>
          <w:rFonts w:ascii="Georgia" w:hAnsi="Georgia" w:cs="Arial"/>
          <w:sz w:val="24"/>
          <w:szCs w:val="24"/>
        </w:rPr>
        <w:t xml:space="preserve">en atención a que </w:t>
      </w:r>
      <w:r w:rsidR="00FE5685">
        <w:rPr>
          <w:rFonts w:ascii="Georgia" w:hAnsi="Georgia" w:cs="Arial"/>
          <w:sz w:val="24"/>
          <w:szCs w:val="24"/>
        </w:rPr>
        <w:t xml:space="preserve">fue la </w:t>
      </w:r>
      <w:r w:rsidR="00EA050A">
        <w:rPr>
          <w:rFonts w:ascii="Georgia" w:hAnsi="Georgia" w:cs="Arial"/>
          <w:sz w:val="24"/>
          <w:szCs w:val="24"/>
        </w:rPr>
        <w:t xml:space="preserve">autoridad </w:t>
      </w:r>
      <w:r w:rsidR="00FE5685">
        <w:rPr>
          <w:rFonts w:ascii="Georgia" w:hAnsi="Georgia" w:cs="Arial"/>
          <w:sz w:val="24"/>
          <w:szCs w:val="24"/>
        </w:rPr>
        <w:t xml:space="preserve">que </w:t>
      </w:r>
      <w:r w:rsidR="00277251">
        <w:rPr>
          <w:rFonts w:ascii="Georgia" w:hAnsi="Georgia" w:cs="Arial"/>
          <w:sz w:val="24"/>
          <w:szCs w:val="24"/>
        </w:rPr>
        <w:t xml:space="preserve">el expidió el acto administrativo </w:t>
      </w:r>
      <w:r w:rsidR="0077220E">
        <w:rPr>
          <w:rFonts w:ascii="Georgia" w:hAnsi="Georgia" w:cs="Arial"/>
          <w:sz w:val="24"/>
          <w:szCs w:val="24"/>
        </w:rPr>
        <w:t xml:space="preserve">que </w:t>
      </w:r>
      <w:r w:rsidR="00EA050A">
        <w:rPr>
          <w:rFonts w:ascii="Georgia" w:hAnsi="Georgia" w:cs="Arial"/>
          <w:sz w:val="24"/>
          <w:szCs w:val="24"/>
        </w:rPr>
        <w:t>mantuvo incólume la Resolución 3939 de 2018 que había limitado el esquema de seguridad del accionante hasta el 09-08-2018 (Folio</w:t>
      </w:r>
      <w:r w:rsidR="00550C44" w:rsidRPr="00F53B29">
        <w:rPr>
          <w:rFonts w:ascii="Georgia" w:hAnsi="Georgia" w:cs="Arial"/>
          <w:sz w:val="24"/>
          <w:szCs w:val="24"/>
        </w:rPr>
        <w:t xml:space="preserve"> </w:t>
      </w:r>
      <w:r w:rsidR="00EA050A">
        <w:rPr>
          <w:rFonts w:ascii="Georgia" w:hAnsi="Georgia" w:cs="Arial"/>
          <w:sz w:val="24"/>
          <w:szCs w:val="24"/>
        </w:rPr>
        <w:t>69 a 74</w:t>
      </w:r>
      <w:r w:rsidR="00550C44" w:rsidRPr="00F53B29">
        <w:rPr>
          <w:rFonts w:ascii="Georgia" w:hAnsi="Georgia" w:cs="Arial"/>
          <w:sz w:val="24"/>
          <w:szCs w:val="24"/>
        </w:rPr>
        <w:t xml:space="preserve">, </w:t>
      </w:r>
      <w:r w:rsidR="00EA050A">
        <w:rPr>
          <w:rFonts w:ascii="Georgia" w:hAnsi="Georgia" w:cs="Arial"/>
          <w:sz w:val="24"/>
          <w:szCs w:val="24"/>
        </w:rPr>
        <w:t>ibídem</w:t>
      </w:r>
      <w:r w:rsidR="00550C44" w:rsidRPr="00F53B29">
        <w:rPr>
          <w:rFonts w:ascii="Georgia" w:hAnsi="Georgia" w:cs="Arial"/>
          <w:sz w:val="24"/>
          <w:szCs w:val="24"/>
        </w:rPr>
        <w:t>)</w:t>
      </w:r>
      <w:r w:rsidR="00011BE5">
        <w:rPr>
          <w:rFonts w:ascii="Georgia" w:hAnsi="Georgia" w:cs="Arial"/>
          <w:sz w:val="24"/>
          <w:szCs w:val="24"/>
        </w:rPr>
        <w:t xml:space="preserve">, también porque dicha entidad es </w:t>
      </w:r>
      <w:r w:rsidR="00011BE5" w:rsidRPr="00011BE5">
        <w:rPr>
          <w:rFonts w:ascii="Georgia" w:hAnsi="Georgia" w:cs="Arial"/>
          <w:sz w:val="24"/>
          <w:szCs w:val="24"/>
          <w:lang w:val="es-CO"/>
        </w:rPr>
        <w:t>la encargada de articular, coordinar y ejecutar medidas de protección de los derechos a la vida, a la integridad, a la libertad y a la seguridad de personas, colectivos, grupos y comunidades</w:t>
      </w:r>
      <w:r w:rsidR="00011BE5">
        <w:rPr>
          <w:rFonts w:ascii="Georgia" w:hAnsi="Georgia" w:cs="Arial"/>
          <w:sz w:val="24"/>
          <w:szCs w:val="24"/>
          <w:lang w:val="es-CO"/>
        </w:rPr>
        <w:t xml:space="preserve"> (Artículo </w:t>
      </w:r>
      <w:r w:rsidR="00011BE5" w:rsidRPr="00011BE5">
        <w:rPr>
          <w:rFonts w:ascii="Georgia" w:hAnsi="Georgia" w:cs="Arial"/>
          <w:sz w:val="24"/>
          <w:szCs w:val="24"/>
          <w:lang w:val="es-ES"/>
        </w:rPr>
        <w:t>1.2.1.4.</w:t>
      </w:r>
      <w:r w:rsidR="00011BE5">
        <w:rPr>
          <w:rFonts w:ascii="Georgia" w:hAnsi="Georgia" w:cs="Arial"/>
          <w:sz w:val="24"/>
          <w:szCs w:val="24"/>
          <w:lang w:val="es-ES"/>
        </w:rPr>
        <w:t>, Decreto 1066 de 2015)</w:t>
      </w:r>
      <w:r w:rsidR="009C4FE9">
        <w:rPr>
          <w:rFonts w:ascii="Georgia" w:hAnsi="Georgia" w:cs="Arial"/>
          <w:sz w:val="24"/>
          <w:szCs w:val="24"/>
          <w:lang w:val="es-ES"/>
        </w:rPr>
        <w:t>.</w:t>
      </w:r>
    </w:p>
    <w:p w:rsidR="009C4FE9" w:rsidRDefault="009C4FE9" w:rsidP="00280EA6">
      <w:pPr>
        <w:pStyle w:val="Textoindependiente"/>
        <w:tabs>
          <w:tab w:val="clear" w:pos="708"/>
          <w:tab w:val="clear" w:pos="1416"/>
          <w:tab w:val="left" w:pos="709"/>
          <w:tab w:val="left" w:pos="1418"/>
        </w:tabs>
        <w:spacing w:line="360" w:lineRule="auto"/>
        <w:rPr>
          <w:rFonts w:ascii="Georgia" w:hAnsi="Georgia" w:cs="Arial"/>
          <w:sz w:val="24"/>
          <w:szCs w:val="24"/>
          <w:lang w:val="es-ES"/>
        </w:rPr>
      </w:pPr>
    </w:p>
    <w:p w:rsidR="00550C44" w:rsidRDefault="009C4FE9" w:rsidP="00280EA6">
      <w:pPr>
        <w:pStyle w:val="Textoindependiente"/>
        <w:tabs>
          <w:tab w:val="clear" w:pos="708"/>
          <w:tab w:val="clear" w:pos="1416"/>
          <w:tab w:val="left" w:pos="709"/>
          <w:tab w:val="left" w:pos="1418"/>
        </w:tabs>
        <w:spacing w:line="360" w:lineRule="auto"/>
        <w:rPr>
          <w:rFonts w:ascii="Georgia" w:hAnsi="Georgia" w:cs="Arial"/>
          <w:sz w:val="24"/>
          <w:szCs w:val="24"/>
        </w:rPr>
      </w:pPr>
      <w:r>
        <w:rPr>
          <w:rFonts w:ascii="Georgia" w:hAnsi="Georgia" w:cs="Arial"/>
          <w:sz w:val="24"/>
          <w:szCs w:val="24"/>
          <w:lang w:val="es-ES"/>
        </w:rPr>
        <w:t xml:space="preserve">También </w:t>
      </w:r>
      <w:r w:rsidR="00011BE5">
        <w:rPr>
          <w:rFonts w:ascii="Georgia" w:hAnsi="Georgia" w:cs="Arial"/>
          <w:sz w:val="24"/>
          <w:szCs w:val="24"/>
        </w:rPr>
        <w:t xml:space="preserve">el Comité de Evaluación de Riesgo y Recomendaciones de Medidas (En adelante CERREM), </w:t>
      </w:r>
      <w:r>
        <w:rPr>
          <w:rFonts w:ascii="Georgia" w:hAnsi="Georgia" w:cs="Arial"/>
          <w:sz w:val="24"/>
          <w:szCs w:val="24"/>
        </w:rPr>
        <w:t xml:space="preserve">puesto que </w:t>
      </w:r>
      <w:r w:rsidR="00011BE5">
        <w:rPr>
          <w:rFonts w:ascii="Georgia" w:hAnsi="Georgia" w:cs="Arial"/>
          <w:sz w:val="24"/>
          <w:szCs w:val="24"/>
        </w:rPr>
        <w:t xml:space="preserve">es el encargado de </w:t>
      </w:r>
      <w:r w:rsidR="00011BE5">
        <w:rPr>
          <w:rFonts w:ascii="Georgia" w:hAnsi="Georgia" w:cs="Arial"/>
          <w:sz w:val="24"/>
          <w:szCs w:val="24"/>
          <w:lang w:val="es-ES"/>
        </w:rPr>
        <w:t>d</w:t>
      </w:r>
      <w:r w:rsidR="00011BE5" w:rsidRPr="00011BE5">
        <w:rPr>
          <w:rFonts w:ascii="Georgia" w:hAnsi="Georgia" w:cs="Arial"/>
          <w:sz w:val="24"/>
          <w:szCs w:val="24"/>
          <w:lang w:val="es-ES"/>
        </w:rPr>
        <w:t xml:space="preserve">efinir la temporalidad de las medidas de </w:t>
      </w:r>
      <w:r w:rsidR="00011BE5" w:rsidRPr="00011BE5">
        <w:rPr>
          <w:rFonts w:ascii="Georgia" w:hAnsi="Georgia" w:cs="Arial"/>
          <w:sz w:val="24"/>
          <w:szCs w:val="24"/>
          <w:lang w:val="es-ES"/>
        </w:rPr>
        <w:lastRenderedPageBreak/>
        <w:t>prevención y de protección</w:t>
      </w:r>
      <w:r w:rsidR="00011BE5">
        <w:rPr>
          <w:rFonts w:ascii="Georgia" w:hAnsi="Georgia" w:cs="Arial"/>
          <w:sz w:val="24"/>
          <w:szCs w:val="24"/>
          <w:lang w:val="es-ES"/>
        </w:rPr>
        <w:t>, y r</w:t>
      </w:r>
      <w:r w:rsidR="00011BE5" w:rsidRPr="00011BE5">
        <w:rPr>
          <w:rFonts w:ascii="Georgia" w:hAnsi="Georgia" w:cs="Arial"/>
          <w:sz w:val="24"/>
          <w:szCs w:val="24"/>
          <w:lang w:val="es-ES"/>
        </w:rPr>
        <w:t xml:space="preserve">ecomendar </w:t>
      </w:r>
      <w:r w:rsidR="00011BE5">
        <w:rPr>
          <w:rFonts w:ascii="Georgia" w:hAnsi="Georgia" w:cs="Arial"/>
          <w:sz w:val="24"/>
          <w:szCs w:val="24"/>
          <w:lang w:val="es-ES"/>
        </w:rPr>
        <w:t>a la UNP</w:t>
      </w:r>
      <w:r w:rsidR="00011BE5" w:rsidRPr="00011BE5">
        <w:rPr>
          <w:rFonts w:ascii="Georgia" w:hAnsi="Georgia" w:cs="Arial"/>
          <w:sz w:val="24"/>
          <w:szCs w:val="24"/>
          <w:lang w:val="es-ES"/>
        </w:rPr>
        <w:t xml:space="preserve">, </w:t>
      </w:r>
      <w:r>
        <w:rPr>
          <w:rFonts w:ascii="Georgia" w:hAnsi="Georgia" w:cs="Arial"/>
          <w:sz w:val="24"/>
          <w:szCs w:val="24"/>
          <w:lang w:val="es-ES"/>
        </w:rPr>
        <w:t>su</w:t>
      </w:r>
      <w:r w:rsidR="00011BE5" w:rsidRPr="00011BE5">
        <w:rPr>
          <w:rFonts w:ascii="Georgia" w:hAnsi="Georgia" w:cs="Arial"/>
          <w:sz w:val="24"/>
          <w:szCs w:val="24"/>
          <w:lang w:val="es-ES"/>
        </w:rPr>
        <w:t xml:space="preserve"> finalización o suspensión </w:t>
      </w:r>
      <w:r w:rsidR="00011BE5">
        <w:rPr>
          <w:rFonts w:ascii="Georgia" w:hAnsi="Georgia" w:cs="Arial"/>
          <w:sz w:val="24"/>
          <w:szCs w:val="24"/>
        </w:rPr>
        <w:t>(</w:t>
      </w:r>
      <w:r w:rsidR="00011BE5" w:rsidRPr="00011BE5">
        <w:rPr>
          <w:rFonts w:ascii="Georgia" w:hAnsi="Georgia" w:cs="Arial"/>
          <w:sz w:val="24"/>
          <w:szCs w:val="24"/>
          <w:lang w:val="es-ES"/>
        </w:rPr>
        <w:t>Artículo 2.4.1.2.38.</w:t>
      </w:r>
      <w:r w:rsidR="00011BE5">
        <w:rPr>
          <w:rFonts w:ascii="Georgia" w:hAnsi="Georgia" w:cs="Arial"/>
          <w:sz w:val="24"/>
          <w:szCs w:val="24"/>
          <w:lang w:val="es-ES"/>
        </w:rPr>
        <w:t>, Decreto 1066 de 2015)</w:t>
      </w:r>
      <w:r w:rsidR="00EE4A00">
        <w:rPr>
          <w:rFonts w:ascii="Georgia" w:hAnsi="Georgia" w:cs="Arial"/>
          <w:sz w:val="24"/>
          <w:szCs w:val="24"/>
        </w:rPr>
        <w:t>.</w:t>
      </w:r>
    </w:p>
    <w:p w:rsidR="00550C44" w:rsidRPr="002F52F9" w:rsidRDefault="00550C44" w:rsidP="00EA4F9E">
      <w:pPr>
        <w:pStyle w:val="Textoindependiente"/>
        <w:tabs>
          <w:tab w:val="clear" w:pos="708"/>
          <w:tab w:val="clear" w:pos="1416"/>
          <w:tab w:val="left" w:pos="709"/>
          <w:tab w:val="left" w:pos="1418"/>
        </w:tabs>
        <w:spacing w:line="360" w:lineRule="auto"/>
        <w:rPr>
          <w:rFonts w:ascii="Georgia" w:hAnsi="Georgia" w:cs="Arial"/>
          <w:sz w:val="24"/>
          <w:szCs w:val="24"/>
        </w:rPr>
      </w:pPr>
    </w:p>
    <w:p w:rsidR="006C76DE" w:rsidRPr="00BB0F20" w:rsidRDefault="006C76DE" w:rsidP="00AF42FA">
      <w:pPr>
        <w:pStyle w:val="Textoindependiente"/>
        <w:numPr>
          <w:ilvl w:val="2"/>
          <w:numId w:val="32"/>
        </w:numPr>
        <w:tabs>
          <w:tab w:val="clear" w:pos="708"/>
          <w:tab w:val="clear" w:pos="1416"/>
          <w:tab w:val="left" w:pos="709"/>
          <w:tab w:val="left" w:pos="1418"/>
        </w:tabs>
        <w:spacing w:line="360" w:lineRule="auto"/>
        <w:rPr>
          <w:rFonts w:ascii="Georgia" w:hAnsi="Georgia" w:cs="Verdana"/>
          <w:smallCaps/>
          <w:spacing w:val="0"/>
          <w:sz w:val="22"/>
          <w:szCs w:val="22"/>
          <w:lang w:val="es-ES"/>
        </w:rPr>
      </w:pPr>
      <w:r w:rsidRPr="00BB0F20">
        <w:rPr>
          <w:rFonts w:ascii="Georgia" w:hAnsi="Georgia" w:cs="Verdana"/>
          <w:smallCaps/>
          <w:spacing w:val="0"/>
          <w:sz w:val="22"/>
          <w:szCs w:val="22"/>
          <w:lang w:val="es-ES"/>
        </w:rPr>
        <w:t xml:space="preserve">La inmediatez </w:t>
      </w:r>
    </w:p>
    <w:p w:rsidR="006C76DE" w:rsidRPr="002F52F9" w:rsidRDefault="006C76DE" w:rsidP="006C76DE">
      <w:pPr>
        <w:pStyle w:val="Textoindependiente"/>
        <w:tabs>
          <w:tab w:val="clear" w:pos="708"/>
          <w:tab w:val="clear" w:pos="1416"/>
          <w:tab w:val="left" w:pos="709"/>
          <w:tab w:val="left" w:pos="1418"/>
        </w:tabs>
        <w:spacing w:line="360" w:lineRule="auto"/>
        <w:ind w:left="720"/>
        <w:rPr>
          <w:rFonts w:ascii="Georgia" w:hAnsi="Georgia"/>
          <w:sz w:val="24"/>
          <w:szCs w:val="24"/>
        </w:rPr>
      </w:pPr>
    </w:p>
    <w:p w:rsidR="00AF42FA" w:rsidRPr="003A6159" w:rsidRDefault="00AF42FA" w:rsidP="00AF42FA">
      <w:pPr>
        <w:pStyle w:val="Sinespaciado"/>
        <w:spacing w:line="360" w:lineRule="auto"/>
        <w:jc w:val="both"/>
        <w:rPr>
          <w:rFonts w:ascii="Georgia" w:hAnsi="Georgia" w:cs="Arial"/>
          <w:szCs w:val="24"/>
        </w:rPr>
      </w:pPr>
      <w:r w:rsidRPr="002F52F9">
        <w:rPr>
          <w:rFonts w:ascii="Georgia" w:hAnsi="Georgia" w:cs="Arial"/>
          <w:sz w:val="24"/>
          <w:szCs w:val="24"/>
        </w:rPr>
        <w:t xml:space="preserve">El artículo 86 de </w:t>
      </w:r>
      <w:smartTag w:uri="urn:schemas-microsoft-com:office:smarttags" w:element="PersonName">
        <w:smartTagPr>
          <w:attr w:name="ProductID" w:val="la Constituci￳n Pol￭tica"/>
        </w:smartTagPr>
        <w:r w:rsidRPr="002F52F9">
          <w:rPr>
            <w:rFonts w:ascii="Georgia" w:hAnsi="Georgia" w:cs="Arial"/>
            <w:sz w:val="24"/>
            <w:szCs w:val="24"/>
          </w:rPr>
          <w:t>la Constitución Política</w:t>
        </w:r>
      </w:smartTag>
      <w:r w:rsidRPr="002F52F9">
        <w:rPr>
          <w:rFonts w:ascii="Georgia" w:hAnsi="Georgia" w:cs="Arial"/>
          <w:sz w:val="24"/>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3A6159">
        <w:rPr>
          <w:rFonts w:ascii="Georgia" w:hAnsi="Georgia" w:cs="Arial"/>
          <w:i/>
          <w:szCs w:val="24"/>
        </w:rPr>
        <w:t>“(…) solo procederá cuando el afectado no disponga de otro medio de defensa judicial, salvo que aquella se utilice como mecanismo transitorio para evitar un perjuicio irremediable.”.</w:t>
      </w:r>
      <w:r w:rsidRPr="003A6159">
        <w:rPr>
          <w:rFonts w:ascii="Georgia" w:hAnsi="Georgia" w:cs="Arial"/>
          <w:szCs w:val="24"/>
        </w:rPr>
        <w:t xml:space="preserve"> </w:t>
      </w:r>
    </w:p>
    <w:p w:rsidR="00AF42FA" w:rsidRPr="002F52F9" w:rsidRDefault="00AF42FA" w:rsidP="00AF42FA">
      <w:pPr>
        <w:pStyle w:val="Sinespaciado"/>
        <w:spacing w:line="360" w:lineRule="auto"/>
        <w:jc w:val="both"/>
        <w:rPr>
          <w:rFonts w:ascii="Georgia" w:hAnsi="Georgia" w:cs="Arial"/>
          <w:noProof/>
          <w:sz w:val="24"/>
          <w:szCs w:val="24"/>
        </w:rPr>
      </w:pPr>
    </w:p>
    <w:p w:rsidR="00AF42FA" w:rsidRPr="002F52F9" w:rsidRDefault="00AF42FA" w:rsidP="00AF42FA">
      <w:pPr>
        <w:pStyle w:val="Sinespaciado"/>
        <w:spacing w:line="360" w:lineRule="auto"/>
        <w:jc w:val="both"/>
        <w:rPr>
          <w:rFonts w:ascii="Georgia" w:hAnsi="Georgia" w:cs="Arial"/>
          <w:sz w:val="24"/>
        </w:rPr>
      </w:pPr>
      <w:r w:rsidRPr="002F52F9">
        <w:rPr>
          <w:rFonts w:ascii="Georgia" w:hAnsi="Georgia" w:cs="Arial"/>
          <w:noProof/>
          <w:sz w:val="24"/>
          <w:szCs w:val="24"/>
        </w:rPr>
        <w:t xml:space="preserve">Nuestra Corte Constitucional tiene establecido que: (i) La </w:t>
      </w:r>
      <w:r w:rsidRPr="002F52F9">
        <w:rPr>
          <w:rFonts w:ascii="Georgia" w:hAnsi="Georgia" w:cs="Arial"/>
          <w:iCs/>
          <w:noProof/>
          <w:sz w:val="24"/>
          <w:szCs w:val="24"/>
        </w:rPr>
        <w:t>subsidiariedad</w:t>
      </w:r>
      <w:r w:rsidRPr="002F52F9">
        <w:rPr>
          <w:rFonts w:ascii="Georgia" w:hAnsi="Georgia" w:cs="Arial"/>
          <w:noProof/>
          <w:sz w:val="24"/>
          <w:szCs w:val="24"/>
        </w:rPr>
        <w:t xml:space="preserve"> o residualidad, y (ii) La </w:t>
      </w:r>
      <w:r w:rsidRPr="002F52F9">
        <w:rPr>
          <w:rFonts w:ascii="Georgia" w:hAnsi="Georgia" w:cs="Arial"/>
          <w:iCs/>
          <w:noProof/>
          <w:sz w:val="24"/>
          <w:szCs w:val="24"/>
        </w:rPr>
        <w:t>inmediatez</w:t>
      </w:r>
      <w:r w:rsidRPr="002F52F9">
        <w:rPr>
          <w:rFonts w:ascii="Georgia" w:hAnsi="Georgia" w:cs="Arial"/>
          <w:noProof/>
          <w:sz w:val="24"/>
          <w:szCs w:val="24"/>
        </w:rPr>
        <w:t>, son exigencias generales de procedencia de la acción, condiciones indispensables para el conocimiento de fondo de las solicitudes de protección de derechos fundamentales</w:t>
      </w:r>
      <w:r w:rsidRPr="002F52F9">
        <w:rPr>
          <w:rStyle w:val="Refdenotaalpie"/>
          <w:rFonts w:ascii="Georgia" w:hAnsi="Georgia" w:cs="Arial"/>
          <w:sz w:val="24"/>
          <w:szCs w:val="24"/>
        </w:rPr>
        <w:footnoteReference w:id="1"/>
      </w:r>
      <w:r w:rsidRPr="002F52F9">
        <w:rPr>
          <w:rFonts w:ascii="Georgia" w:hAnsi="Georgia" w:cs="Arial"/>
          <w:noProof/>
          <w:sz w:val="24"/>
          <w:szCs w:val="24"/>
        </w:rPr>
        <w:t>.</w:t>
      </w:r>
      <w:r w:rsidRPr="002F52F9">
        <w:rPr>
          <w:rFonts w:ascii="Georgia" w:hAnsi="Georgia" w:cs="Arial"/>
          <w:noProof/>
          <w:sz w:val="24"/>
          <w:szCs w:val="24"/>
          <w:lang w:val="es-CO"/>
        </w:rPr>
        <w:t xml:space="preserve"> </w:t>
      </w:r>
    </w:p>
    <w:p w:rsidR="006C76DE" w:rsidRPr="002F52F9" w:rsidRDefault="006C76DE" w:rsidP="006C76DE">
      <w:pPr>
        <w:spacing w:line="360" w:lineRule="auto"/>
        <w:jc w:val="both"/>
        <w:rPr>
          <w:rFonts w:ascii="Georgia" w:hAnsi="Georgia" w:cs="Arial"/>
          <w:spacing w:val="-3"/>
          <w:lang w:val="es-ES_tradnl"/>
        </w:rPr>
      </w:pPr>
    </w:p>
    <w:p w:rsidR="006C76DE" w:rsidRPr="00BB0F20" w:rsidRDefault="006C76DE" w:rsidP="006C76DE">
      <w:pPr>
        <w:spacing w:line="360" w:lineRule="auto"/>
        <w:jc w:val="both"/>
        <w:rPr>
          <w:rFonts w:ascii="Georgia" w:hAnsi="Georgia" w:cs="Arial"/>
          <w:noProof/>
          <w:szCs w:val="22"/>
          <w:lang w:val="es-CO"/>
        </w:rPr>
      </w:pPr>
      <w:r w:rsidRPr="00FE5685">
        <w:rPr>
          <w:rFonts w:ascii="Georgia" w:hAnsi="Georgia" w:cs="Arial"/>
          <w:spacing w:val="-3"/>
          <w:lang w:val="es-ES_tradnl"/>
        </w:rPr>
        <w:t>Este último supuesto está satisfecho, pues la acción se presentó dentro de los seis (6) meses siguiente a los hechos violatorio, que es el plazo general, fijado por la doctrina constitucional</w:t>
      </w:r>
      <w:r w:rsidRPr="00FE5685">
        <w:rPr>
          <w:rStyle w:val="Refdenotaalpie"/>
          <w:rFonts w:ascii="Georgia" w:hAnsi="Georgia" w:cs="Arial"/>
        </w:rPr>
        <w:footnoteReference w:id="2"/>
      </w:r>
      <w:r w:rsidRPr="00FE5685">
        <w:rPr>
          <w:rFonts w:ascii="Georgia" w:hAnsi="Georgia" w:cs="Arial"/>
          <w:spacing w:val="-3"/>
          <w:lang w:val="es-ES_tradnl"/>
        </w:rPr>
        <w:t xml:space="preserve">, </w:t>
      </w:r>
      <w:r w:rsidRPr="00FE5685">
        <w:rPr>
          <w:rFonts w:ascii="Georgia" w:hAnsi="Georgia" w:cs="Arial"/>
          <w:noProof/>
          <w:szCs w:val="22"/>
          <w:lang w:val="es-CO"/>
        </w:rPr>
        <w:t xml:space="preserve">pues </w:t>
      </w:r>
      <w:r w:rsidR="001F4729">
        <w:rPr>
          <w:rFonts w:ascii="Georgia" w:hAnsi="Georgia" w:cs="Arial"/>
          <w:noProof/>
          <w:szCs w:val="22"/>
          <w:lang w:val="es-CO"/>
        </w:rPr>
        <w:t xml:space="preserve">el acto administrativo que dasató la reposición </w:t>
      </w:r>
      <w:r w:rsidR="00FE5685" w:rsidRPr="00FE5685">
        <w:rPr>
          <w:rFonts w:ascii="Georgia" w:hAnsi="Georgia" w:cs="Arial"/>
          <w:noProof/>
          <w:szCs w:val="22"/>
          <w:lang w:val="es-CO"/>
        </w:rPr>
        <w:t xml:space="preserve">data </w:t>
      </w:r>
      <w:r w:rsidR="001F4729">
        <w:rPr>
          <w:rFonts w:ascii="Georgia" w:hAnsi="Georgia" w:cs="Arial"/>
          <w:noProof/>
          <w:szCs w:val="22"/>
          <w:lang w:val="es-CO"/>
        </w:rPr>
        <w:t xml:space="preserve">del 27-07-2018 </w:t>
      </w:r>
      <w:r w:rsidR="007A7F7B">
        <w:rPr>
          <w:rFonts w:ascii="Georgia" w:hAnsi="Georgia" w:cs="Arial"/>
          <w:noProof/>
          <w:szCs w:val="22"/>
          <w:lang w:val="es-CO"/>
        </w:rPr>
        <w:t xml:space="preserve">(Folios </w:t>
      </w:r>
      <w:r w:rsidR="001F4729">
        <w:rPr>
          <w:rFonts w:ascii="Georgia" w:hAnsi="Georgia" w:cs="Arial"/>
          <w:noProof/>
          <w:szCs w:val="22"/>
          <w:lang w:val="es-CO"/>
        </w:rPr>
        <w:t>69 a 74</w:t>
      </w:r>
      <w:r w:rsidR="007A7F7B">
        <w:rPr>
          <w:rFonts w:ascii="Georgia" w:hAnsi="Georgia" w:cs="Arial"/>
          <w:noProof/>
          <w:szCs w:val="22"/>
          <w:lang w:val="es-CO"/>
        </w:rPr>
        <w:t>, ib.)</w:t>
      </w:r>
      <w:r w:rsidRPr="00BB0F20">
        <w:rPr>
          <w:rFonts w:ascii="Georgia" w:hAnsi="Georgia" w:cs="Arial"/>
          <w:noProof/>
          <w:szCs w:val="22"/>
          <w:lang w:val="es-CO"/>
        </w:rPr>
        <w:t xml:space="preserve"> y la tutela se presentó el </w:t>
      </w:r>
      <w:r w:rsidR="001F4729">
        <w:rPr>
          <w:rFonts w:ascii="Georgia" w:hAnsi="Georgia" w:cs="Arial"/>
          <w:noProof/>
          <w:szCs w:val="22"/>
          <w:lang w:val="es-CO"/>
        </w:rPr>
        <w:t xml:space="preserve">13-08-2018 </w:t>
      </w:r>
      <w:r w:rsidR="007A7F7B">
        <w:rPr>
          <w:rFonts w:ascii="Georgia" w:hAnsi="Georgia" w:cs="Arial"/>
          <w:noProof/>
          <w:szCs w:val="22"/>
          <w:lang w:val="es-CO"/>
        </w:rPr>
        <w:t xml:space="preserve">(Folio </w:t>
      </w:r>
      <w:r w:rsidR="001F4729">
        <w:rPr>
          <w:rFonts w:ascii="Georgia" w:hAnsi="Georgia" w:cs="Arial"/>
          <w:noProof/>
          <w:szCs w:val="22"/>
          <w:lang w:val="es-CO"/>
        </w:rPr>
        <w:t>2,</w:t>
      </w:r>
      <w:r w:rsidR="007A7F7B">
        <w:rPr>
          <w:rFonts w:ascii="Georgia" w:hAnsi="Georgia" w:cs="Arial"/>
          <w:noProof/>
          <w:szCs w:val="22"/>
          <w:lang w:val="es-CO"/>
        </w:rPr>
        <w:t xml:space="preserve"> v</w:t>
      </w:r>
      <w:r w:rsidR="00AF42FA">
        <w:rPr>
          <w:rFonts w:ascii="Georgia" w:hAnsi="Georgia" w:cs="Arial"/>
          <w:noProof/>
          <w:szCs w:val="22"/>
          <w:lang w:val="es-CO"/>
        </w:rPr>
        <w:t>uelto</w:t>
      </w:r>
      <w:r w:rsidRPr="00BB0F20">
        <w:rPr>
          <w:rFonts w:ascii="Georgia" w:hAnsi="Georgia" w:cs="Arial"/>
          <w:noProof/>
          <w:szCs w:val="22"/>
          <w:lang w:val="es-CO"/>
        </w:rPr>
        <w:t>, ib.).</w:t>
      </w:r>
    </w:p>
    <w:p w:rsidR="007A7F7B" w:rsidRDefault="007A7F7B" w:rsidP="006C76DE">
      <w:pPr>
        <w:spacing w:line="360" w:lineRule="auto"/>
        <w:jc w:val="both"/>
        <w:rPr>
          <w:rFonts w:ascii="Georgia" w:hAnsi="Georgia"/>
        </w:rPr>
      </w:pPr>
    </w:p>
    <w:p w:rsidR="00AF42FA" w:rsidRPr="00AF42FA" w:rsidRDefault="001F4729" w:rsidP="001F4729">
      <w:pPr>
        <w:pStyle w:val="Textoindependiente"/>
        <w:numPr>
          <w:ilvl w:val="2"/>
          <w:numId w:val="32"/>
        </w:numPr>
        <w:spacing w:line="360" w:lineRule="auto"/>
        <w:rPr>
          <w:rFonts w:ascii="Georgia" w:hAnsi="Georgia" w:cs="Arial"/>
          <w:smallCaps/>
          <w:sz w:val="24"/>
          <w:szCs w:val="22"/>
        </w:rPr>
      </w:pPr>
      <w:r>
        <w:rPr>
          <w:rFonts w:ascii="Georgia" w:hAnsi="Georgia" w:cs="Arial"/>
          <w:smallCaps/>
          <w:sz w:val="24"/>
          <w:szCs w:val="22"/>
        </w:rPr>
        <w:t>La subsidiariedad – Acto administrativo sobre seguridad personal</w:t>
      </w:r>
    </w:p>
    <w:p w:rsidR="002F52F9" w:rsidRDefault="002F52F9" w:rsidP="00AF42FA">
      <w:pPr>
        <w:pStyle w:val="Textoindependiente"/>
        <w:spacing w:line="360" w:lineRule="auto"/>
        <w:rPr>
          <w:rFonts w:ascii="Georgia" w:hAnsi="Georgia" w:cs="Arial"/>
          <w:sz w:val="24"/>
          <w:szCs w:val="24"/>
        </w:rPr>
      </w:pPr>
    </w:p>
    <w:p w:rsidR="00AF42FA" w:rsidRDefault="00AF42FA" w:rsidP="00AF42FA">
      <w:pPr>
        <w:pStyle w:val="Textoindependiente"/>
        <w:tabs>
          <w:tab w:val="clear" w:pos="708"/>
          <w:tab w:val="left" w:pos="-284"/>
        </w:tabs>
        <w:spacing w:line="360" w:lineRule="auto"/>
        <w:rPr>
          <w:rFonts w:ascii="Georgia" w:hAnsi="Georgia" w:cs="Arial"/>
          <w:sz w:val="24"/>
          <w:szCs w:val="24"/>
        </w:rPr>
      </w:pPr>
      <w:r w:rsidRPr="00AF42FA">
        <w:rPr>
          <w:rFonts w:ascii="Georgia" w:hAnsi="Georgia"/>
          <w:sz w:val="24"/>
          <w:szCs w:val="24"/>
        </w:rPr>
        <w:t>La Corte</w:t>
      </w:r>
      <w:r w:rsidRPr="00AF42FA">
        <w:rPr>
          <w:rStyle w:val="Refdenotaalpie"/>
          <w:rFonts w:ascii="Georgia" w:hAnsi="Georgia"/>
          <w:sz w:val="24"/>
          <w:szCs w:val="24"/>
        </w:rPr>
        <w:footnoteReference w:id="3"/>
      </w:r>
      <w:r w:rsidRPr="00AF42FA">
        <w:rPr>
          <w:rFonts w:ascii="Georgia" w:hAnsi="Georgia"/>
          <w:sz w:val="24"/>
          <w:szCs w:val="24"/>
        </w:rPr>
        <w:t xml:space="preserve"> enseña que </w:t>
      </w:r>
      <w:r w:rsidRPr="00AF42FA">
        <w:rPr>
          <w:rFonts w:ascii="Georgia" w:hAnsi="Georgia" w:cs="Arial"/>
          <w:sz w:val="24"/>
          <w:szCs w:val="24"/>
        </w:rPr>
        <w:t>el juez de tutela no puede asumir la facultad para sustituir al juez administrativo en la definición de la validez de los actos</w:t>
      </w:r>
      <w:r w:rsidR="009C4FE9">
        <w:rPr>
          <w:rFonts w:ascii="Georgia" w:hAnsi="Georgia" w:cs="Arial"/>
          <w:sz w:val="24"/>
          <w:szCs w:val="24"/>
        </w:rPr>
        <w:t xml:space="preserve"> administrativos</w:t>
      </w:r>
      <w:r w:rsidRPr="00AF42FA">
        <w:rPr>
          <w:rFonts w:ascii="Georgia" w:hAnsi="Georgia" w:cs="Arial"/>
          <w:sz w:val="24"/>
          <w:szCs w:val="24"/>
        </w:rPr>
        <w:t xml:space="preserve">, ni suponer que podría suspenderlos provisionalmente pues ello representaría invadir el ámbito constitucional de dicha jurisdicción; por lo tanto, tiene explicado que, por regla general, es improcedente la acción de tutela frente a </w:t>
      </w:r>
      <w:r w:rsidR="009C4FE9">
        <w:rPr>
          <w:rFonts w:ascii="Georgia" w:hAnsi="Georgia" w:cs="Arial"/>
          <w:sz w:val="24"/>
          <w:szCs w:val="24"/>
        </w:rPr>
        <w:t>ese tipo de decisiones</w:t>
      </w:r>
      <w:r w:rsidRPr="00AF42FA">
        <w:rPr>
          <w:rFonts w:ascii="Georgia" w:hAnsi="Georgia" w:cs="Arial"/>
          <w:sz w:val="24"/>
          <w:szCs w:val="24"/>
          <w:vertAlign w:val="superscript"/>
        </w:rPr>
        <w:footnoteReference w:id="4"/>
      </w:r>
      <w:r w:rsidRPr="00AF42FA">
        <w:rPr>
          <w:rFonts w:ascii="Georgia" w:hAnsi="Georgia" w:cs="Arial"/>
          <w:sz w:val="24"/>
          <w:szCs w:val="24"/>
          <w:vertAlign w:val="superscript"/>
        </w:rPr>
        <w:t>-</w:t>
      </w:r>
      <w:r w:rsidRPr="00AF42FA">
        <w:rPr>
          <w:rStyle w:val="Refdenotaalpie"/>
          <w:rFonts w:ascii="Georgia" w:hAnsi="Georgia"/>
          <w:sz w:val="24"/>
          <w:szCs w:val="24"/>
        </w:rPr>
        <w:footnoteReference w:id="5"/>
      </w:r>
      <w:r w:rsidRPr="00AF42FA">
        <w:rPr>
          <w:rFonts w:ascii="Georgia" w:hAnsi="Georgia" w:cs="Arial"/>
          <w:sz w:val="24"/>
          <w:szCs w:val="24"/>
        </w:rPr>
        <w:t>, y quien pretenda discutirl</w:t>
      </w:r>
      <w:r w:rsidR="009C4FE9">
        <w:rPr>
          <w:rFonts w:ascii="Georgia" w:hAnsi="Georgia" w:cs="Arial"/>
          <w:sz w:val="24"/>
          <w:szCs w:val="24"/>
        </w:rPr>
        <w:t>a</w:t>
      </w:r>
      <w:r w:rsidRPr="00AF42FA">
        <w:rPr>
          <w:rFonts w:ascii="Georgia" w:hAnsi="Georgia" w:cs="Arial"/>
          <w:sz w:val="24"/>
          <w:szCs w:val="24"/>
        </w:rPr>
        <w:t>s</w:t>
      </w:r>
      <w:r w:rsidRPr="00AF42FA">
        <w:rPr>
          <w:rFonts w:ascii="Georgia" w:hAnsi="Georgia" w:cs="Arial"/>
          <w:sz w:val="24"/>
          <w:szCs w:val="24"/>
          <w:lang w:val="es-CO"/>
        </w:rPr>
        <w:t xml:space="preserve">, debe acudir al mecanismo </w:t>
      </w:r>
      <w:r w:rsidR="009C4FE9">
        <w:rPr>
          <w:rFonts w:ascii="Georgia" w:hAnsi="Georgia" w:cs="Arial"/>
          <w:sz w:val="24"/>
          <w:szCs w:val="24"/>
          <w:lang w:val="es-CO"/>
        </w:rPr>
        <w:t xml:space="preserve">ordinario </w:t>
      </w:r>
      <w:r w:rsidRPr="00AF42FA">
        <w:rPr>
          <w:rFonts w:ascii="Georgia" w:hAnsi="Georgia" w:cs="Arial"/>
          <w:sz w:val="24"/>
          <w:szCs w:val="24"/>
          <w:lang w:val="es-CO"/>
        </w:rPr>
        <w:t xml:space="preserve">que para tales fines exista en la </w:t>
      </w:r>
      <w:r w:rsidRPr="00AF42FA">
        <w:rPr>
          <w:rFonts w:ascii="Georgia" w:hAnsi="Georgia" w:cs="Arial"/>
          <w:sz w:val="24"/>
          <w:szCs w:val="24"/>
        </w:rPr>
        <w:t>jurisdicción administrativa.</w:t>
      </w:r>
    </w:p>
    <w:p w:rsidR="00AF42FA" w:rsidRPr="00AF42FA" w:rsidRDefault="00AF42FA" w:rsidP="00AF42FA">
      <w:pPr>
        <w:pStyle w:val="Textoindependiente"/>
        <w:tabs>
          <w:tab w:val="clear" w:pos="708"/>
          <w:tab w:val="left" w:pos="-284"/>
        </w:tabs>
        <w:spacing w:line="360" w:lineRule="auto"/>
        <w:rPr>
          <w:rFonts w:ascii="Georgia" w:hAnsi="Georgia" w:cs="Arial"/>
          <w:sz w:val="24"/>
          <w:szCs w:val="24"/>
        </w:rPr>
      </w:pPr>
    </w:p>
    <w:p w:rsidR="00AF42FA" w:rsidRPr="00AF42FA" w:rsidRDefault="00AF42FA" w:rsidP="00AF42FA">
      <w:pPr>
        <w:spacing w:line="360" w:lineRule="auto"/>
        <w:ind w:right="51"/>
        <w:jc w:val="both"/>
        <w:rPr>
          <w:rFonts w:ascii="Georgia" w:hAnsi="Georgia" w:cs="Arial"/>
          <w:sz w:val="22"/>
        </w:rPr>
      </w:pPr>
      <w:r w:rsidRPr="00AF42FA">
        <w:rPr>
          <w:rFonts w:ascii="Georgia" w:hAnsi="Georgia" w:cs="Arial"/>
        </w:rPr>
        <w:t>Dicha Corporación</w:t>
      </w:r>
      <w:r w:rsidRPr="00AF42FA">
        <w:rPr>
          <w:rStyle w:val="Refdenotaalpie"/>
          <w:rFonts w:ascii="Georgia" w:hAnsi="Georgia" w:cs="Arial"/>
        </w:rPr>
        <w:footnoteReference w:id="6"/>
      </w:r>
      <w:r w:rsidRPr="00AF42FA">
        <w:rPr>
          <w:rFonts w:ascii="Georgia" w:hAnsi="Georgia" w:cs="Arial"/>
        </w:rPr>
        <w:t xml:space="preserve">, luego de analizar la Ley 1437, concluyó que la tutela </w:t>
      </w:r>
      <w:r w:rsidR="001F4729">
        <w:rPr>
          <w:rFonts w:ascii="Georgia" w:hAnsi="Georgia" w:cs="Arial"/>
        </w:rPr>
        <w:t xml:space="preserve">en principio es </w:t>
      </w:r>
      <w:r w:rsidRPr="00AF42FA">
        <w:rPr>
          <w:rFonts w:ascii="Georgia" w:hAnsi="Georgia" w:cs="Arial"/>
        </w:rPr>
        <w:t>improcedente</w:t>
      </w:r>
      <w:r w:rsidRPr="00AF42FA">
        <w:rPr>
          <w:rFonts w:ascii="Georgia" w:hAnsi="Georgia" w:cs="Arial"/>
          <w:color w:val="000000"/>
        </w:rPr>
        <w:t>,</w:t>
      </w:r>
      <w:r w:rsidRPr="00AF42FA">
        <w:rPr>
          <w:rFonts w:ascii="Georgia" w:hAnsi="Georgia" w:cs="Arial"/>
        </w:rPr>
        <w:t xml:space="preserve"> porque los interesados cuentan con </w:t>
      </w:r>
      <w:r w:rsidR="009C4FE9">
        <w:rPr>
          <w:rFonts w:ascii="Georgia" w:hAnsi="Georgia" w:cs="Arial"/>
        </w:rPr>
        <w:t>una herramienta judicial idónea</w:t>
      </w:r>
      <w:r w:rsidRPr="00AF42FA">
        <w:rPr>
          <w:rFonts w:ascii="Georgia" w:hAnsi="Georgia" w:cs="Arial"/>
        </w:rPr>
        <w:t xml:space="preserve"> </w:t>
      </w:r>
      <w:r w:rsidRPr="00AF42FA">
        <w:rPr>
          <w:rFonts w:ascii="Georgia" w:hAnsi="Georgia" w:cs="Arial"/>
        </w:rPr>
        <w:lastRenderedPageBreak/>
        <w:t xml:space="preserve">y eficaz, que puede promover ante el juez natural, cual es, la acción de nulidad o de nulidad y restablecimiento, junto con la solicitud de medidas cautelares, y que solo podría considerarse deficiente si en juez constitucional advierte que </w:t>
      </w:r>
      <w:r w:rsidRPr="00AF42FA">
        <w:rPr>
          <w:rFonts w:ascii="Georgia" w:hAnsi="Georgia" w:cs="Arial"/>
          <w:i/>
          <w:sz w:val="22"/>
        </w:rPr>
        <w:t xml:space="preserve">“(…) </w:t>
      </w:r>
      <w:r w:rsidRPr="00AF42FA">
        <w:rPr>
          <w:rFonts w:ascii="Georgia" w:hAnsi="Georgia" w:cs="Arial"/>
          <w:i/>
          <w:sz w:val="22"/>
          <w:lang w:val="es-CO"/>
        </w:rPr>
        <w:t>(i) …la aplicación de las normas del CPACA no proporcione una protección oportuna de los derechos fundamentales o (ii) cuando el contenido o interpretación de las disposiciones de dicho Código no provean un amparo integral de tales derechos (…)”</w:t>
      </w:r>
      <w:r w:rsidRPr="00AF42FA">
        <w:rPr>
          <w:rFonts w:ascii="Georgia" w:hAnsi="Georgia" w:cs="Arial"/>
          <w:sz w:val="22"/>
          <w:lang w:val="es-CO"/>
        </w:rPr>
        <w:t>. </w:t>
      </w:r>
    </w:p>
    <w:p w:rsidR="00AF42FA" w:rsidRDefault="00AF42FA" w:rsidP="00AF42FA">
      <w:pPr>
        <w:spacing w:line="360" w:lineRule="auto"/>
        <w:ind w:right="51"/>
        <w:jc w:val="both"/>
        <w:rPr>
          <w:rFonts w:ascii="Georgia" w:hAnsi="Georgia" w:cs="Arial"/>
          <w:lang w:val="es-CO"/>
        </w:rPr>
      </w:pPr>
    </w:p>
    <w:p w:rsidR="00AF42FA" w:rsidRPr="001F4729" w:rsidRDefault="00AF42FA" w:rsidP="00AF42FA">
      <w:pPr>
        <w:spacing w:line="360" w:lineRule="auto"/>
        <w:ind w:right="51"/>
        <w:jc w:val="both"/>
        <w:rPr>
          <w:rFonts w:ascii="Georgia" w:hAnsi="Georgia" w:cs="Arial"/>
          <w:u w:val="single"/>
        </w:rPr>
      </w:pPr>
      <w:r w:rsidRPr="0049720F">
        <w:rPr>
          <w:rFonts w:ascii="Georgia" w:hAnsi="Georgia" w:cs="Arial"/>
        </w:rPr>
        <w:t>Además de lo anterior, también ha señalado que existen, al menos, dos excepciones a la regla general</w:t>
      </w:r>
      <w:r w:rsidRPr="0049720F">
        <w:rPr>
          <w:rFonts w:ascii="Georgia" w:hAnsi="Georgia" w:cs="Arial"/>
          <w:vertAlign w:val="superscript"/>
        </w:rPr>
        <w:footnoteReference w:id="7"/>
      </w:r>
      <w:r w:rsidRPr="0049720F">
        <w:rPr>
          <w:rFonts w:ascii="Georgia" w:hAnsi="Georgia" w:cs="Arial"/>
        </w:rPr>
        <w:t>: (i) Cuando la persona afectada no tiene un mecanismo distinto y eficaz a la acción de tutela para defender sus derechos porque no está legitimada para impugnar los actos administrativos que los vulneran</w:t>
      </w:r>
      <w:r w:rsidRPr="0049720F">
        <w:rPr>
          <w:rFonts w:ascii="Georgia" w:hAnsi="Georgia" w:cs="Arial"/>
          <w:vertAlign w:val="superscript"/>
        </w:rPr>
        <w:footnoteReference w:id="8"/>
      </w:r>
      <w:r w:rsidRPr="0049720F">
        <w:rPr>
          <w:rFonts w:ascii="Georgia" w:hAnsi="Georgia" w:cs="Arial"/>
        </w:rPr>
        <w:t xml:space="preserve"> o porque la cuestión debatida es eminentemente constitucional</w:t>
      </w:r>
      <w:r w:rsidRPr="0049720F">
        <w:rPr>
          <w:rFonts w:ascii="Georgia" w:hAnsi="Georgia" w:cs="Arial"/>
          <w:vertAlign w:val="superscript"/>
        </w:rPr>
        <w:footnoteReference w:id="9"/>
      </w:r>
      <w:r w:rsidRPr="0049720F">
        <w:rPr>
          <w:rFonts w:ascii="Georgia" w:hAnsi="Georgia" w:cs="Arial"/>
        </w:rPr>
        <w:t>, y (ii</w:t>
      </w:r>
      <w:r w:rsidRPr="001F4729">
        <w:rPr>
          <w:rFonts w:ascii="Georgia" w:hAnsi="Georgia" w:cs="Arial"/>
          <w:u w:val="single"/>
        </w:rPr>
        <w:t>) cuando se trata de evitar la ocurrencia de un perjuicio irremediable</w:t>
      </w:r>
      <w:r w:rsidRPr="001F4729">
        <w:rPr>
          <w:rFonts w:ascii="Georgia" w:hAnsi="Georgia" w:cs="Arial"/>
          <w:vertAlign w:val="superscript"/>
        </w:rPr>
        <w:footnoteReference w:id="10"/>
      </w:r>
      <w:r w:rsidRPr="001F4729">
        <w:rPr>
          <w:rFonts w:ascii="Georgia" w:hAnsi="Georgia" w:cs="Arial"/>
        </w:rPr>
        <w:t>.</w:t>
      </w:r>
    </w:p>
    <w:p w:rsidR="00AF42FA" w:rsidRPr="0049720F" w:rsidRDefault="00AF42FA" w:rsidP="00AF42FA">
      <w:pPr>
        <w:spacing w:line="360" w:lineRule="auto"/>
        <w:ind w:right="51"/>
        <w:jc w:val="both"/>
        <w:rPr>
          <w:rFonts w:ascii="Georgia" w:hAnsi="Georgia" w:cs="Arial"/>
          <w:u w:val="single"/>
        </w:rPr>
      </w:pPr>
    </w:p>
    <w:p w:rsidR="00AA1FC1" w:rsidRDefault="00AA1FC1" w:rsidP="002E6A08">
      <w:pPr>
        <w:spacing w:line="360" w:lineRule="auto"/>
        <w:jc w:val="both"/>
        <w:rPr>
          <w:rFonts w:ascii="Georgia" w:hAnsi="Georgia"/>
          <w:color w:val="000000"/>
          <w:sz w:val="28"/>
          <w:bdr w:val="none" w:sz="0" w:space="0" w:color="auto" w:frame="1"/>
          <w:shd w:val="clear" w:color="auto" w:fill="FFFFFF"/>
          <w:lang w:val="es-CO"/>
        </w:rPr>
      </w:pPr>
      <w:r w:rsidRPr="002E6A08">
        <w:rPr>
          <w:rFonts w:ascii="Georgia" w:hAnsi="Georgia" w:cs="Arial"/>
        </w:rPr>
        <w:t>Ahora, sin necesidad de referir las características de</w:t>
      </w:r>
      <w:r w:rsidR="00AF42FA" w:rsidRPr="002E6A08">
        <w:rPr>
          <w:rFonts w:ascii="Georgia" w:hAnsi="Georgia" w:cs="Arial"/>
        </w:rPr>
        <w:t xml:space="preserve"> la </w:t>
      </w:r>
      <w:proofErr w:type="spellStart"/>
      <w:r w:rsidR="00AF42FA" w:rsidRPr="002E6A08">
        <w:rPr>
          <w:rFonts w:ascii="Georgia" w:hAnsi="Georgia" w:cs="Arial"/>
        </w:rPr>
        <w:t>irremediabilidad</w:t>
      </w:r>
      <w:proofErr w:type="spellEnd"/>
      <w:r w:rsidR="00AF42FA" w:rsidRPr="002E6A08">
        <w:rPr>
          <w:rFonts w:ascii="Georgia" w:hAnsi="Georgia" w:cs="Arial"/>
        </w:rPr>
        <w:t xml:space="preserve"> del perjuicio</w:t>
      </w:r>
      <w:r w:rsidR="00AF42FA" w:rsidRPr="002E6A08">
        <w:rPr>
          <w:rStyle w:val="Refdenotaalpie"/>
          <w:rFonts w:ascii="Georgia" w:hAnsi="Georgia"/>
        </w:rPr>
        <w:footnoteReference w:id="11"/>
      </w:r>
      <w:r w:rsidRPr="002E6A08">
        <w:rPr>
          <w:rFonts w:ascii="Georgia" w:hAnsi="Georgia" w:cs="Arial"/>
          <w:vertAlign w:val="superscript"/>
        </w:rPr>
        <w:t>-</w:t>
      </w:r>
      <w:r w:rsidRPr="002E6A08">
        <w:rPr>
          <w:rStyle w:val="Refdenotaalpie"/>
          <w:rFonts w:ascii="Georgia" w:hAnsi="Georgia"/>
        </w:rPr>
        <w:footnoteReference w:id="12"/>
      </w:r>
      <w:r w:rsidRPr="002E6A08">
        <w:rPr>
          <w:rFonts w:ascii="Georgia" w:hAnsi="Georgia" w:cs="Arial"/>
        </w:rPr>
        <w:t>, debe rel</w:t>
      </w:r>
      <w:r w:rsidR="002E6A08">
        <w:rPr>
          <w:rFonts w:ascii="Georgia" w:hAnsi="Georgia" w:cs="Arial"/>
        </w:rPr>
        <w:t>i</w:t>
      </w:r>
      <w:r w:rsidRPr="002E6A08">
        <w:rPr>
          <w:rFonts w:ascii="Georgia" w:hAnsi="Georgia" w:cs="Arial"/>
        </w:rPr>
        <w:t>evarse que la CC</w:t>
      </w:r>
      <w:r w:rsidR="002E6A08">
        <w:rPr>
          <w:rFonts w:ascii="Georgia" w:hAnsi="Georgia" w:cs="Arial"/>
        </w:rPr>
        <w:t>, de tiempo atrás</w:t>
      </w:r>
      <w:r w:rsidR="002E6A08" w:rsidRPr="002E6A08">
        <w:rPr>
          <w:rStyle w:val="Refdenotaalpie"/>
          <w:rFonts w:ascii="Georgia" w:hAnsi="Georgia"/>
        </w:rPr>
        <w:footnoteReference w:id="13"/>
      </w:r>
      <w:r w:rsidR="002E6A08">
        <w:rPr>
          <w:rFonts w:ascii="Georgia" w:hAnsi="Georgia" w:cs="Arial"/>
        </w:rPr>
        <w:t xml:space="preserve"> y de forma reiterada</w:t>
      </w:r>
      <w:r w:rsidR="002E6A08">
        <w:rPr>
          <w:rStyle w:val="Refdenotaalpie"/>
          <w:rFonts w:ascii="Georgia" w:hAnsi="Georgia"/>
        </w:rPr>
        <w:footnoteReference w:id="14"/>
      </w:r>
      <w:r w:rsidR="002E6A08">
        <w:rPr>
          <w:rFonts w:ascii="Georgia" w:hAnsi="Georgia" w:cs="Arial"/>
        </w:rPr>
        <w:t xml:space="preserve">, determinó </w:t>
      </w:r>
      <w:r w:rsidRPr="002E6A08">
        <w:rPr>
          <w:rFonts w:ascii="Georgia" w:hAnsi="Georgia" w:cs="Arial"/>
        </w:rPr>
        <w:t>que el amparo constitucional es procedente cuando trate de personas de especial protección que se enfrentan a factores de riesgo y vulnerabilidad inminentes</w:t>
      </w:r>
      <w:r w:rsidR="002E6A08">
        <w:rPr>
          <w:rFonts w:ascii="Georgia" w:hAnsi="Georgia" w:cs="Arial"/>
        </w:rPr>
        <w:t>, así</w:t>
      </w:r>
      <w:r w:rsidRPr="002E6A08">
        <w:rPr>
          <w:rFonts w:ascii="Georgia" w:hAnsi="Georgia" w:cs="Arial"/>
        </w:rPr>
        <w:t>:</w:t>
      </w:r>
      <w:r w:rsidRPr="002E6A08">
        <w:rPr>
          <w:rFonts w:ascii="Georgia" w:hAnsi="Georgia"/>
          <w:color w:val="000000"/>
          <w:bdr w:val="none" w:sz="0" w:space="0" w:color="auto" w:frame="1"/>
          <w:shd w:val="clear" w:color="auto" w:fill="FFFFFF"/>
          <w:lang w:val="es-CO"/>
        </w:rPr>
        <w:t xml:space="preserve"> </w:t>
      </w:r>
      <w:r w:rsidR="002E6A08" w:rsidRPr="002E6A08">
        <w:rPr>
          <w:rFonts w:ascii="Georgia" w:hAnsi="Georgia"/>
          <w:color w:val="000000"/>
          <w:sz w:val="22"/>
          <w:szCs w:val="22"/>
          <w:bdr w:val="none" w:sz="0" w:space="0" w:color="auto" w:frame="1"/>
          <w:shd w:val="clear" w:color="auto" w:fill="FFFFFF"/>
          <w:lang w:val="es-CO"/>
        </w:rPr>
        <w:t xml:space="preserve">“(…) </w:t>
      </w:r>
      <w:r w:rsidRPr="002E6A08">
        <w:rPr>
          <w:rFonts w:ascii="Georgia" w:hAnsi="Georgia"/>
          <w:i/>
          <w:color w:val="000000"/>
          <w:sz w:val="22"/>
          <w:szCs w:val="22"/>
          <w:bdr w:val="none" w:sz="0" w:space="0" w:color="auto" w:frame="1"/>
          <w:shd w:val="clear" w:color="auto" w:fill="FFFFFF"/>
          <w:lang w:val="es-CO"/>
        </w:rPr>
        <w:t xml:space="preserve">ostentar las calidades de </w:t>
      </w:r>
      <w:r w:rsidRPr="002E6A08">
        <w:rPr>
          <w:rFonts w:ascii="Georgia" w:hAnsi="Georgia"/>
          <w:i/>
          <w:color w:val="000000"/>
          <w:sz w:val="22"/>
          <w:szCs w:val="22"/>
          <w:u w:val="single"/>
          <w:bdr w:val="none" w:sz="0" w:space="0" w:color="auto" w:frame="1"/>
          <w:shd w:val="clear" w:color="auto" w:fill="FFFFFF"/>
          <w:lang w:val="es-CO"/>
        </w:rPr>
        <w:t>(i) indígena; (ii) representante de una asociación indígena; (iii) calificado con un nivel de riesgo extraordinario; eran razones suficientes para considerar que el mecanismo judicial para impugnar medidas de protección no era idóneo ni efectivo</w:t>
      </w:r>
      <w:r w:rsidRPr="002E6A08">
        <w:rPr>
          <w:rFonts w:ascii="Georgia" w:hAnsi="Georgia"/>
          <w:i/>
          <w:color w:val="000000"/>
          <w:sz w:val="22"/>
          <w:szCs w:val="22"/>
          <w:bdr w:val="none" w:sz="0" w:space="0" w:color="auto" w:frame="1"/>
          <w:shd w:val="clear" w:color="auto" w:fill="FFFFFF"/>
          <w:lang w:val="es-CO"/>
        </w:rPr>
        <w:t>. Lo anterior, en la medida en que se trataba de un sujeto de especial protección constitucional cuyos derechos fundamentales a la vida y a la seguridad personal estaban en riesgo</w:t>
      </w:r>
      <w:r w:rsidR="002E6A08" w:rsidRPr="002E6A08">
        <w:rPr>
          <w:rFonts w:ascii="Georgia" w:hAnsi="Georgia"/>
          <w:i/>
          <w:color w:val="000000"/>
          <w:sz w:val="22"/>
          <w:szCs w:val="22"/>
          <w:bdr w:val="none" w:sz="0" w:space="0" w:color="auto" w:frame="1"/>
          <w:shd w:val="clear" w:color="auto" w:fill="FFFFFF"/>
          <w:lang w:val="es-CO"/>
        </w:rPr>
        <w:t xml:space="preserve"> (…)”</w:t>
      </w:r>
      <w:r w:rsidR="002E6A08">
        <w:rPr>
          <w:rFonts w:ascii="Georgia" w:hAnsi="Georgia"/>
          <w:i/>
          <w:color w:val="000000"/>
          <w:bdr w:val="none" w:sz="0" w:space="0" w:color="auto" w:frame="1"/>
          <w:shd w:val="clear" w:color="auto" w:fill="FFFFFF"/>
          <w:lang w:val="es-CO"/>
        </w:rPr>
        <w:t xml:space="preserve"> </w:t>
      </w:r>
      <w:proofErr w:type="spellStart"/>
      <w:r w:rsidR="002E6A08" w:rsidRPr="002E6A08">
        <w:rPr>
          <w:rFonts w:ascii="Georgia" w:hAnsi="Georgia"/>
          <w:color w:val="000000"/>
          <w:bdr w:val="none" w:sz="0" w:space="0" w:color="auto" w:frame="1"/>
          <w:shd w:val="clear" w:color="auto" w:fill="FFFFFF"/>
          <w:lang w:val="es-CO"/>
        </w:rPr>
        <w:t>Sublínea</w:t>
      </w:r>
      <w:proofErr w:type="spellEnd"/>
      <w:r w:rsidR="002E6A08" w:rsidRPr="002E6A08">
        <w:rPr>
          <w:rFonts w:ascii="Georgia" w:hAnsi="Georgia"/>
          <w:color w:val="000000"/>
          <w:bdr w:val="none" w:sz="0" w:space="0" w:color="auto" w:frame="1"/>
          <w:shd w:val="clear" w:color="auto" w:fill="FFFFFF"/>
          <w:lang w:val="es-CO"/>
        </w:rPr>
        <w:t xml:space="preserve"> fuera del texto original</w:t>
      </w:r>
      <w:r w:rsidR="002E6A08" w:rsidRPr="002E6A08">
        <w:rPr>
          <w:rFonts w:ascii="Georgia" w:hAnsi="Georgia"/>
          <w:color w:val="000000"/>
          <w:sz w:val="28"/>
          <w:bdr w:val="none" w:sz="0" w:space="0" w:color="auto" w:frame="1"/>
          <w:shd w:val="clear" w:color="auto" w:fill="FFFFFF"/>
          <w:lang w:val="es-CO"/>
        </w:rPr>
        <w:t>.</w:t>
      </w:r>
    </w:p>
    <w:p w:rsidR="009C4FE9" w:rsidRPr="002E6A08" w:rsidRDefault="009C4FE9" w:rsidP="002E6A08">
      <w:pPr>
        <w:spacing w:line="360" w:lineRule="auto"/>
        <w:jc w:val="both"/>
        <w:rPr>
          <w:rFonts w:ascii="Georgia" w:hAnsi="Georgia"/>
          <w:color w:val="000000"/>
          <w:bdr w:val="none" w:sz="0" w:space="0" w:color="auto" w:frame="1"/>
          <w:shd w:val="clear" w:color="auto" w:fill="FFFFFF"/>
          <w:lang w:val="es-CO"/>
        </w:rPr>
      </w:pPr>
    </w:p>
    <w:p w:rsidR="000D7585" w:rsidRDefault="002E6A08" w:rsidP="002E6A08">
      <w:pPr>
        <w:spacing w:line="360" w:lineRule="auto"/>
        <w:ind w:right="51"/>
        <w:jc w:val="both"/>
        <w:rPr>
          <w:rFonts w:ascii="Georgia" w:hAnsi="Georgia" w:cs="Arial"/>
          <w:lang w:val="es-CO"/>
        </w:rPr>
      </w:pPr>
      <w:r w:rsidRPr="000D7585">
        <w:rPr>
          <w:rFonts w:ascii="Georgia" w:hAnsi="Georgia" w:cs="Arial"/>
          <w:lang w:val="es-CO"/>
        </w:rPr>
        <w:t>Por lo anterior, esta Corporación halla que este amparo supera e</w:t>
      </w:r>
      <w:r w:rsidR="009C4FE9">
        <w:rPr>
          <w:rFonts w:ascii="Georgia" w:hAnsi="Georgia" w:cs="Arial"/>
          <w:lang w:val="es-CO"/>
        </w:rPr>
        <w:t>l</w:t>
      </w:r>
      <w:r w:rsidRPr="000D7585">
        <w:rPr>
          <w:rFonts w:ascii="Georgia" w:hAnsi="Georgia" w:cs="Arial"/>
          <w:lang w:val="es-CO"/>
        </w:rPr>
        <w:t xml:space="preserve"> presupuesto de subsidiariedad, en la medida que: (i) el señor William </w:t>
      </w:r>
      <w:proofErr w:type="spellStart"/>
      <w:r w:rsidRPr="000D7585">
        <w:rPr>
          <w:rFonts w:ascii="Georgia" w:hAnsi="Georgia" w:cs="Arial"/>
          <w:lang w:val="es-CO"/>
        </w:rPr>
        <w:t>Niaza</w:t>
      </w:r>
      <w:proofErr w:type="spellEnd"/>
      <w:r w:rsidRPr="000D7585">
        <w:rPr>
          <w:rFonts w:ascii="Georgia" w:hAnsi="Georgia" w:cs="Arial"/>
          <w:lang w:val="es-CO"/>
        </w:rPr>
        <w:t xml:space="preserve"> </w:t>
      </w:r>
      <w:proofErr w:type="spellStart"/>
      <w:r w:rsidRPr="000D7585">
        <w:rPr>
          <w:rFonts w:ascii="Georgia" w:hAnsi="Georgia" w:cs="Arial"/>
          <w:lang w:val="es-CO"/>
        </w:rPr>
        <w:t>Ciacama</w:t>
      </w:r>
      <w:proofErr w:type="spellEnd"/>
      <w:r w:rsidRPr="000D7585">
        <w:rPr>
          <w:rFonts w:ascii="Georgia" w:hAnsi="Georgia" w:cs="Arial"/>
          <w:lang w:val="es-CO"/>
        </w:rPr>
        <w:t xml:space="preserve"> tiene la calidad de indígena; (ii) es el gobernador del resguardo “</w:t>
      </w:r>
      <w:proofErr w:type="spellStart"/>
      <w:r w:rsidRPr="000D7585">
        <w:rPr>
          <w:rFonts w:ascii="Georgia" w:hAnsi="Georgia" w:cs="Arial"/>
          <w:lang w:val="es-CO"/>
        </w:rPr>
        <w:t>Suratena</w:t>
      </w:r>
      <w:proofErr w:type="spellEnd"/>
      <w:r w:rsidRPr="000D7585">
        <w:rPr>
          <w:rFonts w:ascii="Georgia" w:hAnsi="Georgia" w:cs="Arial"/>
          <w:lang w:val="es-CO"/>
        </w:rPr>
        <w:t xml:space="preserve">”, ubicado en el municipio de  </w:t>
      </w:r>
      <w:r w:rsidR="000D7585" w:rsidRPr="000D7585">
        <w:rPr>
          <w:rFonts w:ascii="Georgia" w:hAnsi="Georgia" w:cs="Arial"/>
          <w:lang w:val="es-CO"/>
        </w:rPr>
        <w:t>Marsella</w:t>
      </w:r>
      <w:r w:rsidRPr="000D7585">
        <w:rPr>
          <w:rFonts w:ascii="Georgia" w:hAnsi="Georgia" w:cs="Arial"/>
          <w:lang w:val="es-CO"/>
        </w:rPr>
        <w:t xml:space="preserve">, </w:t>
      </w:r>
      <w:bookmarkStart w:id="1" w:name="_ftnref69"/>
      <w:r w:rsidR="000D7585" w:rsidRPr="000D7585">
        <w:rPr>
          <w:rFonts w:ascii="Georgia" w:hAnsi="Georgia" w:cs="Arial"/>
          <w:lang w:val="es-CO"/>
        </w:rPr>
        <w:t>R.</w:t>
      </w:r>
      <w:bookmarkEnd w:id="1"/>
      <w:r w:rsidRPr="000D7585">
        <w:rPr>
          <w:rFonts w:ascii="Georgia" w:hAnsi="Georgia" w:cs="Arial"/>
          <w:lang w:val="es-CO"/>
        </w:rPr>
        <w:t>; y (iii) el </w:t>
      </w:r>
      <w:bookmarkStart w:id="2" w:name="_ftnref70"/>
      <w:r w:rsidR="000D7585" w:rsidRPr="000D7585">
        <w:rPr>
          <w:rFonts w:ascii="Georgia" w:hAnsi="Georgia" w:cs="Arial"/>
          <w:lang w:val="es-CO"/>
        </w:rPr>
        <w:t xml:space="preserve">23-07-2018 </w:t>
      </w:r>
      <w:bookmarkEnd w:id="2"/>
      <w:r w:rsidRPr="000D7585">
        <w:rPr>
          <w:rFonts w:ascii="Georgia" w:hAnsi="Georgia" w:cs="Arial"/>
          <w:lang w:val="es-CO"/>
        </w:rPr>
        <w:t>fue calificado por el CERREM con un valor de riesgo extraordinario de </w:t>
      </w:r>
      <w:r w:rsidR="00354116">
        <w:rPr>
          <w:rFonts w:ascii="Georgia" w:hAnsi="Georgia" w:cs="Arial"/>
          <w:lang w:val="es-CO"/>
        </w:rPr>
        <w:t>51,</w:t>
      </w:r>
      <w:r w:rsidR="000D7585" w:rsidRPr="000D7585">
        <w:rPr>
          <w:rFonts w:ascii="Georgia" w:hAnsi="Georgia" w:cs="Arial"/>
          <w:lang w:val="es-CO"/>
        </w:rPr>
        <w:t>11</w:t>
      </w:r>
      <w:r w:rsidRPr="000D7585">
        <w:rPr>
          <w:rFonts w:ascii="Georgia" w:hAnsi="Georgia" w:cs="Arial"/>
          <w:lang w:val="es-CO"/>
        </w:rPr>
        <w:t xml:space="preserve">%. </w:t>
      </w:r>
      <w:r w:rsidR="000D7585">
        <w:rPr>
          <w:rFonts w:ascii="Georgia" w:hAnsi="Georgia" w:cs="Arial"/>
          <w:lang w:val="es-CO"/>
        </w:rPr>
        <w:t xml:space="preserve">Es desproporcionado exigir que agote el mecanismo </w:t>
      </w:r>
      <w:r w:rsidR="000D7585">
        <w:rPr>
          <w:rFonts w:ascii="Georgia" w:hAnsi="Georgia" w:cs="Arial"/>
          <w:lang w:val="es-CO"/>
        </w:rPr>
        <w:lastRenderedPageBreak/>
        <w:t xml:space="preserve">judicial ordinario, en atención a la situación de riesgo </w:t>
      </w:r>
      <w:r w:rsidR="009C4FE9">
        <w:rPr>
          <w:rFonts w:ascii="Georgia" w:hAnsi="Georgia" w:cs="Arial"/>
          <w:lang w:val="es-CO"/>
        </w:rPr>
        <w:t xml:space="preserve">concomitante con </w:t>
      </w:r>
      <w:r w:rsidR="000D7585">
        <w:rPr>
          <w:rFonts w:ascii="Georgia" w:hAnsi="Georgia" w:cs="Arial"/>
          <w:lang w:val="es-CO"/>
        </w:rPr>
        <w:t>su condición de sujeto de especial protección constitucional.</w:t>
      </w:r>
    </w:p>
    <w:p w:rsidR="009C4FE9" w:rsidRPr="00F10ED4" w:rsidRDefault="009C4FE9" w:rsidP="00F10ED4">
      <w:pPr>
        <w:spacing w:line="360" w:lineRule="auto"/>
        <w:ind w:right="51"/>
        <w:jc w:val="both"/>
        <w:rPr>
          <w:rFonts w:ascii="Georgia" w:hAnsi="Georgia" w:cs="Arial"/>
          <w:lang w:val="es-CO"/>
        </w:rPr>
      </w:pPr>
    </w:p>
    <w:p w:rsidR="00AF42FA" w:rsidRPr="00F10ED4" w:rsidRDefault="009C4FE9" w:rsidP="00F10ED4">
      <w:pPr>
        <w:pStyle w:val="Prrafodelista"/>
        <w:numPr>
          <w:ilvl w:val="1"/>
          <w:numId w:val="32"/>
        </w:numPr>
        <w:spacing w:after="0" w:line="360" w:lineRule="auto"/>
        <w:ind w:right="51"/>
        <w:jc w:val="both"/>
        <w:rPr>
          <w:rFonts w:ascii="Georgia" w:hAnsi="Georgia" w:cs="Arial"/>
          <w:smallCaps/>
          <w:sz w:val="24"/>
          <w:szCs w:val="24"/>
        </w:rPr>
      </w:pPr>
      <w:r w:rsidRPr="00F10ED4">
        <w:rPr>
          <w:rFonts w:ascii="Georgia" w:hAnsi="Georgia"/>
          <w:bCs/>
          <w:smallCaps/>
          <w:color w:val="000000"/>
          <w:sz w:val="24"/>
          <w:szCs w:val="24"/>
          <w:bdr w:val="none" w:sz="0" w:space="0" w:color="auto" w:frame="1"/>
        </w:rPr>
        <w:t>El derecho a la seguridad y el deber de protección del Estado</w:t>
      </w:r>
    </w:p>
    <w:p w:rsidR="00F10ED4" w:rsidRDefault="00F10ED4" w:rsidP="00F10ED4">
      <w:pPr>
        <w:spacing w:line="360" w:lineRule="auto"/>
        <w:ind w:right="51"/>
        <w:jc w:val="both"/>
        <w:rPr>
          <w:rFonts w:ascii="Georgia" w:hAnsi="Georgia" w:cs="Arial"/>
        </w:rPr>
      </w:pPr>
    </w:p>
    <w:p w:rsidR="00F10ED4" w:rsidRPr="00F10ED4" w:rsidRDefault="009C4FE9" w:rsidP="00F10ED4">
      <w:pPr>
        <w:spacing w:line="360" w:lineRule="auto"/>
        <w:ind w:right="51"/>
        <w:jc w:val="both"/>
        <w:rPr>
          <w:rFonts w:ascii="Georgia" w:hAnsi="Georgia" w:cs="Arial"/>
        </w:rPr>
      </w:pPr>
      <w:r w:rsidRPr="00F10ED4">
        <w:rPr>
          <w:rFonts w:ascii="Georgia" w:hAnsi="Georgia" w:cs="Arial"/>
        </w:rPr>
        <w:t>De conformidad con los artículos 2 y 11 de la CP</w:t>
      </w:r>
      <w:r w:rsidR="0081653E">
        <w:rPr>
          <w:rFonts w:ascii="Georgia" w:hAnsi="Georgia" w:cs="Arial"/>
        </w:rPr>
        <w:t>,</w:t>
      </w:r>
      <w:r w:rsidR="00F10ED4">
        <w:rPr>
          <w:rFonts w:ascii="Georgia" w:hAnsi="Georgia" w:cs="Arial"/>
        </w:rPr>
        <w:t xml:space="preserve"> </w:t>
      </w:r>
      <w:r w:rsidRPr="00F10ED4">
        <w:rPr>
          <w:rFonts w:ascii="Georgia" w:hAnsi="Georgia" w:cs="Arial"/>
        </w:rPr>
        <w:t xml:space="preserve">las autoridades de la República están instituidas para proteger la vida de todas las personas </w:t>
      </w:r>
      <w:r w:rsidR="001F6039" w:rsidRPr="00F10ED4">
        <w:rPr>
          <w:rFonts w:ascii="Georgia" w:hAnsi="Georgia" w:cs="Arial"/>
        </w:rPr>
        <w:t>resident</w:t>
      </w:r>
      <w:r w:rsidRPr="00F10ED4">
        <w:rPr>
          <w:rFonts w:ascii="Georgia" w:hAnsi="Georgia" w:cs="Arial"/>
        </w:rPr>
        <w:t>es en Colombia</w:t>
      </w:r>
      <w:r w:rsidR="001F6039" w:rsidRPr="00F10ED4">
        <w:rPr>
          <w:rFonts w:ascii="Georgia" w:hAnsi="Georgia" w:cs="Arial"/>
        </w:rPr>
        <w:t xml:space="preserve">. Se trata entonces </w:t>
      </w:r>
      <w:r w:rsidR="00F10ED4">
        <w:rPr>
          <w:rFonts w:ascii="Georgia" w:hAnsi="Georgia" w:cs="Arial"/>
        </w:rPr>
        <w:t xml:space="preserve">de </w:t>
      </w:r>
      <w:r w:rsidR="001F6039" w:rsidRPr="00F10ED4">
        <w:rPr>
          <w:rFonts w:ascii="Georgia" w:hAnsi="Georgia" w:cs="Arial"/>
        </w:rPr>
        <w:t>un deber inalienable del Estado, en la medida que</w:t>
      </w:r>
      <w:r w:rsidR="00750113">
        <w:rPr>
          <w:rFonts w:ascii="Georgia" w:hAnsi="Georgia" w:cs="Arial"/>
        </w:rPr>
        <w:t>,</w:t>
      </w:r>
      <w:r w:rsidR="001F6039" w:rsidRPr="00F10ED4">
        <w:rPr>
          <w:rFonts w:ascii="Georgia" w:hAnsi="Georgia" w:cs="Arial"/>
        </w:rPr>
        <w:t xml:space="preserve"> </w:t>
      </w:r>
      <w:r w:rsidR="00F10ED4">
        <w:rPr>
          <w:rFonts w:ascii="Georgia" w:hAnsi="Georgia" w:cs="Arial"/>
        </w:rPr>
        <w:t>sin su garantía</w:t>
      </w:r>
      <w:r w:rsidR="001F6039" w:rsidRPr="00F10ED4">
        <w:rPr>
          <w:rFonts w:ascii="Georgia" w:hAnsi="Georgia" w:cs="Arial"/>
        </w:rPr>
        <w:t xml:space="preserve">, sería imposible que </w:t>
      </w:r>
      <w:r w:rsidR="00750113">
        <w:rPr>
          <w:rFonts w:ascii="Georgia" w:hAnsi="Georgia" w:cs="Arial"/>
        </w:rPr>
        <w:t xml:space="preserve">los </w:t>
      </w:r>
      <w:r w:rsidR="001F6039" w:rsidRPr="00F10ED4">
        <w:rPr>
          <w:rFonts w:ascii="Georgia" w:hAnsi="Georgia" w:cs="Arial"/>
        </w:rPr>
        <w:t xml:space="preserve">asociados puedan ejercitar algún otro derecho. </w:t>
      </w:r>
      <w:r w:rsidR="00F10ED4">
        <w:rPr>
          <w:rFonts w:ascii="Georgia" w:hAnsi="Georgia" w:cs="Arial"/>
        </w:rPr>
        <w:t>Por lo tanto</w:t>
      </w:r>
      <w:r w:rsidR="001F6039" w:rsidRPr="00F10ED4">
        <w:rPr>
          <w:rFonts w:ascii="Georgia" w:hAnsi="Georgia" w:cs="Arial"/>
        </w:rPr>
        <w:t xml:space="preserve">, es su obligación </w:t>
      </w:r>
      <w:r w:rsidR="00F10ED4" w:rsidRPr="00F10ED4">
        <w:rPr>
          <w:rFonts w:ascii="Georgia" w:hAnsi="Georgia" w:cs="Arial"/>
        </w:rPr>
        <w:t xml:space="preserve">responder </w:t>
      </w:r>
      <w:r w:rsidR="0081653E">
        <w:rPr>
          <w:rFonts w:ascii="Georgia" w:hAnsi="Georgia" w:cs="Arial"/>
        </w:rPr>
        <w:t xml:space="preserve">por intermedio de la autoridad correspondiente </w:t>
      </w:r>
      <w:r w:rsidR="00F10ED4" w:rsidRPr="00F10ED4">
        <w:rPr>
          <w:rFonts w:ascii="Georgia" w:hAnsi="Georgia" w:cs="Arial"/>
        </w:rPr>
        <w:t>a los requerimientos de atención de forma cierta y efectiva cuando conozca de amenazas contra la existencia y tranquilidad de las personas que habitan zonas de confrontación o desarrollan actividades de riesgo</w:t>
      </w:r>
      <w:r w:rsidR="00F10ED4" w:rsidRPr="00F10ED4">
        <w:rPr>
          <w:rStyle w:val="Refdenotaalpie"/>
          <w:rFonts w:ascii="Georgia" w:hAnsi="Georgia"/>
        </w:rPr>
        <w:footnoteReference w:id="15"/>
      </w:r>
      <w:r w:rsidR="00F10ED4" w:rsidRPr="00F10ED4">
        <w:rPr>
          <w:rFonts w:ascii="Georgia" w:hAnsi="Georgia" w:cs="Arial"/>
        </w:rPr>
        <w:t xml:space="preserve">. </w:t>
      </w:r>
    </w:p>
    <w:p w:rsidR="001F6039" w:rsidRPr="00F10ED4" w:rsidRDefault="00F10ED4" w:rsidP="00F10ED4">
      <w:pPr>
        <w:spacing w:line="360" w:lineRule="auto"/>
        <w:ind w:right="51"/>
        <w:jc w:val="both"/>
        <w:rPr>
          <w:rFonts w:ascii="Georgia" w:hAnsi="Georgia" w:cs="Arial"/>
        </w:rPr>
      </w:pPr>
      <w:r w:rsidRPr="00F10ED4">
        <w:rPr>
          <w:rFonts w:ascii="Georgia" w:hAnsi="Georgia" w:cs="Arial"/>
        </w:rPr>
        <w:t xml:space="preserve"> </w:t>
      </w:r>
    </w:p>
    <w:p w:rsidR="00F10ED4" w:rsidRPr="00F10ED4" w:rsidRDefault="0081653E" w:rsidP="00F10ED4">
      <w:pPr>
        <w:spacing w:line="360" w:lineRule="auto"/>
        <w:ind w:right="51"/>
        <w:jc w:val="both"/>
        <w:rPr>
          <w:rFonts w:ascii="Georgia" w:hAnsi="Georgia"/>
        </w:rPr>
      </w:pPr>
      <w:r>
        <w:rPr>
          <w:rFonts w:ascii="Georgia" w:hAnsi="Georgia" w:cs="Arial"/>
        </w:rPr>
        <w:t>Ahora, e</w:t>
      </w:r>
      <w:r w:rsidR="00F10ED4" w:rsidRPr="00F10ED4">
        <w:rPr>
          <w:rFonts w:ascii="Georgia" w:hAnsi="Georgia" w:cs="Arial"/>
        </w:rPr>
        <w:t>n lo atinente a la amenaza, la jurisprudencia constitucional</w:t>
      </w:r>
      <w:r w:rsidR="00F10ED4" w:rsidRPr="00F10ED4">
        <w:rPr>
          <w:rStyle w:val="Refdenotaalpie"/>
          <w:rFonts w:ascii="Georgia" w:hAnsi="Georgia"/>
        </w:rPr>
        <w:footnoteReference w:id="16"/>
      </w:r>
      <w:r w:rsidR="00F10ED4" w:rsidRPr="00F10ED4">
        <w:rPr>
          <w:rFonts w:ascii="Georgia" w:hAnsi="Georgia" w:cs="Arial"/>
        </w:rPr>
        <w:t xml:space="preserve"> ha establecido los siguientes criterios </w:t>
      </w:r>
      <w:r>
        <w:rPr>
          <w:rFonts w:ascii="Georgia" w:hAnsi="Georgia" w:cs="Arial"/>
        </w:rPr>
        <w:t>de evaluación</w:t>
      </w:r>
      <w:r w:rsidR="00F10ED4" w:rsidRPr="00F10ED4">
        <w:rPr>
          <w:rFonts w:ascii="Georgia" w:hAnsi="Georgia" w:cs="Arial"/>
        </w:rPr>
        <w:t>: (</w:t>
      </w:r>
      <w:r w:rsidR="00F10ED4" w:rsidRPr="00F10ED4">
        <w:rPr>
          <w:rFonts w:ascii="Georgia" w:hAnsi="Georgia"/>
          <w:bCs/>
          <w:bdr w:val="none" w:sz="0" w:space="0" w:color="auto" w:frame="1"/>
          <w:lang w:val="es-CO"/>
        </w:rPr>
        <w:t>i) La realidad de la amenaza; (ii) La individualidad de la amenaza; (iii) La situación específica del amenazado; (iv) El escenario en que se presentan las amenazas</w:t>
      </w:r>
      <w:r>
        <w:rPr>
          <w:rFonts w:ascii="Georgia" w:hAnsi="Georgia"/>
          <w:bCs/>
          <w:bdr w:val="none" w:sz="0" w:space="0" w:color="auto" w:frame="1"/>
          <w:lang w:val="es-CO"/>
        </w:rPr>
        <w:t>; y</w:t>
      </w:r>
      <w:r w:rsidR="00F10ED4" w:rsidRPr="00F10ED4">
        <w:rPr>
          <w:rFonts w:ascii="Georgia" w:hAnsi="Georgia"/>
          <w:bCs/>
          <w:bdr w:val="none" w:sz="0" w:space="0" w:color="auto" w:frame="1"/>
          <w:lang w:val="es-CO"/>
        </w:rPr>
        <w:t xml:space="preserve"> (v) La inminencia del peligro.</w:t>
      </w:r>
      <w:r w:rsidR="00F10ED4" w:rsidRPr="00F10ED4">
        <w:rPr>
          <w:rFonts w:ascii="Georgia" w:hAnsi="Georgia"/>
          <w:b/>
          <w:bCs/>
          <w:bdr w:val="none" w:sz="0" w:space="0" w:color="auto" w:frame="1"/>
          <w:lang w:val="es-CO"/>
        </w:rPr>
        <w:t xml:space="preserve"> </w:t>
      </w:r>
      <w:r w:rsidR="00F10ED4" w:rsidRPr="00750113">
        <w:rPr>
          <w:rFonts w:ascii="Georgia" w:hAnsi="Georgia"/>
          <w:bCs/>
          <w:i/>
          <w:sz w:val="22"/>
          <w:szCs w:val="22"/>
          <w:bdr w:val="none" w:sz="0" w:space="0" w:color="auto" w:frame="1"/>
          <w:lang w:val="es-CO"/>
        </w:rPr>
        <w:t>“</w:t>
      </w:r>
      <w:r w:rsidR="00F10ED4" w:rsidRPr="00750113">
        <w:rPr>
          <w:rFonts w:ascii="Georgia" w:hAnsi="Georgia"/>
          <w:i/>
          <w:sz w:val="22"/>
          <w:szCs w:val="22"/>
          <w:bdr w:val="none" w:sz="0" w:space="0" w:color="auto" w:frame="1"/>
          <w:lang w:val="es-CO"/>
        </w:rPr>
        <w:t>La apreciación integral y razonable de estos factores genera en la autoridad competente el deber de adoptar las medidas tendientes a otorgar protección especial a quien es objeto de amenaza”</w:t>
      </w:r>
      <w:r w:rsidR="00F10ED4" w:rsidRPr="00750113">
        <w:rPr>
          <w:rStyle w:val="Refdenotaalpie"/>
          <w:rFonts w:ascii="Georgia" w:hAnsi="Georgia"/>
          <w:i/>
          <w:sz w:val="22"/>
          <w:szCs w:val="22"/>
          <w:bdr w:val="none" w:sz="0" w:space="0" w:color="auto" w:frame="1"/>
          <w:lang w:val="es-CO"/>
        </w:rPr>
        <w:footnoteReference w:id="17"/>
      </w:r>
      <w:r w:rsidR="00F10ED4" w:rsidRPr="00F10ED4">
        <w:rPr>
          <w:rFonts w:ascii="Georgia" w:hAnsi="Georgia"/>
          <w:bdr w:val="none" w:sz="0" w:space="0" w:color="auto" w:frame="1"/>
          <w:lang w:val="es-CO"/>
        </w:rPr>
        <w:t>.</w:t>
      </w:r>
    </w:p>
    <w:p w:rsidR="00F10ED4" w:rsidRDefault="00F10ED4" w:rsidP="009C4FE9">
      <w:pPr>
        <w:spacing w:line="360" w:lineRule="auto"/>
        <w:ind w:right="51"/>
        <w:jc w:val="both"/>
        <w:rPr>
          <w:rFonts w:ascii="Georgia" w:hAnsi="Georgia" w:cs="Arial"/>
          <w:sz w:val="32"/>
        </w:rPr>
      </w:pPr>
    </w:p>
    <w:p w:rsidR="00F10ED4" w:rsidRPr="00750113" w:rsidRDefault="0081653E" w:rsidP="009C4FE9">
      <w:pPr>
        <w:spacing w:line="360" w:lineRule="auto"/>
        <w:ind w:right="51"/>
        <w:jc w:val="both"/>
        <w:rPr>
          <w:rFonts w:ascii="Georgia" w:hAnsi="Georgia" w:cs="Arial"/>
          <w:iCs/>
        </w:rPr>
      </w:pPr>
      <w:r>
        <w:rPr>
          <w:rFonts w:ascii="Georgia" w:hAnsi="Georgia" w:cs="Arial"/>
        </w:rPr>
        <w:t>E</w:t>
      </w:r>
      <w:r w:rsidR="00F10ED4" w:rsidRPr="00750113">
        <w:rPr>
          <w:rFonts w:ascii="Georgia" w:hAnsi="Georgia" w:cs="Arial"/>
        </w:rPr>
        <w:t xml:space="preserve">se laborío debe </w:t>
      </w:r>
      <w:r>
        <w:rPr>
          <w:rFonts w:ascii="Georgia" w:hAnsi="Georgia" w:cs="Arial"/>
        </w:rPr>
        <w:t>ejercitar</w:t>
      </w:r>
      <w:r w:rsidR="00E05A6F">
        <w:rPr>
          <w:rFonts w:ascii="Georgia" w:hAnsi="Georgia" w:cs="Arial"/>
        </w:rPr>
        <w:t>se</w:t>
      </w:r>
      <w:r w:rsidR="00F10ED4" w:rsidRPr="00750113">
        <w:rPr>
          <w:rFonts w:ascii="Georgia" w:hAnsi="Georgia" w:cs="Arial"/>
        </w:rPr>
        <w:t xml:space="preserve"> </w:t>
      </w:r>
      <w:r>
        <w:rPr>
          <w:rFonts w:ascii="Georgia" w:hAnsi="Georgia" w:cs="Arial"/>
        </w:rPr>
        <w:t xml:space="preserve">con arreglo a </w:t>
      </w:r>
      <w:r w:rsidR="00750113" w:rsidRPr="00750113">
        <w:rPr>
          <w:rFonts w:ascii="Georgia" w:hAnsi="Georgia" w:cs="Arial"/>
        </w:rPr>
        <w:t xml:space="preserve">la escala de riesgos y amenazas estatuido </w:t>
      </w:r>
      <w:r>
        <w:rPr>
          <w:rFonts w:ascii="Georgia" w:hAnsi="Georgia" w:cs="Arial"/>
        </w:rPr>
        <w:t>por la Alta Corporación Constitucional</w:t>
      </w:r>
      <w:r w:rsidR="00750113">
        <w:rPr>
          <w:rStyle w:val="Refdenotaalpie"/>
          <w:rFonts w:ascii="Georgia" w:hAnsi="Georgia"/>
        </w:rPr>
        <w:footnoteReference w:id="18"/>
      </w:r>
      <w:r w:rsidR="00750113">
        <w:rPr>
          <w:rFonts w:ascii="Georgia" w:hAnsi="Georgia" w:cs="Arial"/>
        </w:rPr>
        <w:t>:</w:t>
      </w:r>
      <w:r w:rsidR="00750113" w:rsidRPr="00750113">
        <w:rPr>
          <w:rFonts w:ascii="Georgia" w:hAnsi="Georgia" w:cs="Arial"/>
        </w:rPr>
        <w:t xml:space="preserve"> </w:t>
      </w:r>
      <w:r w:rsidR="00750113" w:rsidRPr="00750113">
        <w:rPr>
          <w:rFonts w:ascii="Georgia" w:hAnsi="Georgia" w:cs="Arial"/>
          <w:i/>
          <w:sz w:val="22"/>
          <w:szCs w:val="22"/>
        </w:rPr>
        <w:t>“(…) i) mínimo, ii) ordinario, iii) extraordinario, y iv) extremo. Esta categorización resulta determinante </w:t>
      </w:r>
      <w:r w:rsidR="00750113" w:rsidRPr="00750113">
        <w:rPr>
          <w:rFonts w:ascii="Georgia" w:hAnsi="Georgia" w:cs="Arial"/>
          <w:i/>
          <w:iCs/>
          <w:sz w:val="22"/>
          <w:szCs w:val="22"/>
        </w:rPr>
        <w:t>“para diferenciar el campo de aplicación del derecho a la seguridad personal de las órbitas de otros dos derechos fundamentales con los cuales está íntimamente relacionado, sin confundirse con ellos: la vida y la integridad personal” (...)</w:t>
      </w:r>
      <w:r>
        <w:rPr>
          <w:rFonts w:ascii="Georgia" w:hAnsi="Georgia" w:cs="Arial"/>
          <w:i/>
          <w:iCs/>
          <w:sz w:val="22"/>
          <w:szCs w:val="22"/>
        </w:rPr>
        <w:t>”</w:t>
      </w:r>
      <w:r w:rsidR="00750113" w:rsidRPr="00750113">
        <w:rPr>
          <w:rFonts w:ascii="Georgia" w:hAnsi="Georgia" w:cs="Arial"/>
          <w:i/>
          <w:iCs/>
          <w:sz w:val="22"/>
          <w:szCs w:val="22"/>
        </w:rPr>
        <w:t xml:space="preserve">. </w:t>
      </w:r>
      <w:r w:rsidR="00750113" w:rsidRPr="00750113">
        <w:rPr>
          <w:rFonts w:ascii="Georgia" w:hAnsi="Georgia" w:cs="Arial"/>
          <w:iCs/>
        </w:rPr>
        <w:t xml:space="preserve">Solo así es dable proteger eficazmente el derecho a la seguridad personal, pero </w:t>
      </w:r>
      <w:r w:rsidR="00750113">
        <w:rPr>
          <w:rFonts w:ascii="Georgia" w:hAnsi="Georgia" w:cs="Arial"/>
          <w:iCs/>
        </w:rPr>
        <w:t xml:space="preserve">únicamente </w:t>
      </w:r>
      <w:r w:rsidR="00750113" w:rsidRPr="00750113">
        <w:rPr>
          <w:rFonts w:ascii="Georgia" w:hAnsi="Georgia" w:cs="Arial"/>
          <w:iCs/>
        </w:rPr>
        <w:t xml:space="preserve">cuanto se trate de riesgos </w:t>
      </w:r>
      <w:r w:rsidR="00750113" w:rsidRPr="00750113">
        <w:rPr>
          <w:rFonts w:ascii="Georgia" w:hAnsi="Georgia" w:cs="Arial"/>
          <w:iCs/>
          <w:u w:val="single"/>
        </w:rPr>
        <w:t>extraordinarios o extremos</w:t>
      </w:r>
      <w:r w:rsidR="00750113" w:rsidRPr="00750113">
        <w:rPr>
          <w:rFonts w:ascii="Georgia" w:hAnsi="Georgia" w:cs="Arial"/>
          <w:iCs/>
        </w:rPr>
        <w:t xml:space="preserve"> que el individuo no puede soportar.   </w:t>
      </w:r>
      <w:r w:rsidR="00750113" w:rsidRPr="00750113">
        <w:rPr>
          <w:rFonts w:ascii="Georgia" w:hAnsi="Georgia" w:cs="Arial"/>
        </w:rPr>
        <w:t xml:space="preserve"> </w:t>
      </w:r>
    </w:p>
    <w:p w:rsidR="0081653E" w:rsidRDefault="0081653E" w:rsidP="009C4FE9">
      <w:pPr>
        <w:spacing w:line="360" w:lineRule="auto"/>
        <w:ind w:right="51"/>
        <w:jc w:val="both"/>
        <w:rPr>
          <w:rFonts w:ascii="Georgia" w:hAnsi="Georgia" w:cs="Arial"/>
        </w:rPr>
      </w:pPr>
    </w:p>
    <w:p w:rsidR="00750113" w:rsidRPr="0081653E" w:rsidRDefault="00750113" w:rsidP="009C4FE9">
      <w:pPr>
        <w:spacing w:line="360" w:lineRule="auto"/>
        <w:ind w:right="51"/>
        <w:jc w:val="both"/>
        <w:rPr>
          <w:rFonts w:ascii="Georgia" w:hAnsi="Georgia" w:cs="Arial"/>
        </w:rPr>
      </w:pPr>
      <w:r w:rsidRPr="0081653E">
        <w:rPr>
          <w:rFonts w:ascii="Georgia" w:hAnsi="Georgia" w:cs="Arial"/>
        </w:rPr>
        <w:t xml:space="preserve">Por último, debe resaltarse que </w:t>
      </w:r>
      <w:r w:rsidR="0081653E">
        <w:rPr>
          <w:rFonts w:ascii="Georgia" w:hAnsi="Georgia" w:cs="Arial"/>
        </w:rPr>
        <w:t xml:space="preserve">también </w:t>
      </w:r>
      <w:r w:rsidRPr="0081653E">
        <w:rPr>
          <w:rFonts w:ascii="Georgia" w:hAnsi="Georgia" w:cs="Arial"/>
        </w:rPr>
        <w:t>la CC</w:t>
      </w:r>
      <w:r w:rsidR="0081653E">
        <w:rPr>
          <w:rStyle w:val="Refdenotaalpie"/>
          <w:rFonts w:ascii="Georgia" w:hAnsi="Georgia"/>
        </w:rPr>
        <w:footnoteReference w:id="19"/>
      </w:r>
      <w:r w:rsidRPr="0081653E">
        <w:rPr>
          <w:rFonts w:ascii="Georgia" w:hAnsi="Georgia" w:cs="Arial"/>
        </w:rPr>
        <w:t xml:space="preserve"> ha catalogado la calidad de líder o lideresa </w:t>
      </w:r>
      <w:r w:rsidR="0081653E">
        <w:rPr>
          <w:rFonts w:ascii="Georgia" w:hAnsi="Georgia" w:cs="Arial"/>
        </w:rPr>
        <w:t xml:space="preserve">como </w:t>
      </w:r>
      <w:r w:rsidRPr="0081653E">
        <w:rPr>
          <w:rFonts w:ascii="Georgia" w:hAnsi="Georgia" w:cs="Arial"/>
        </w:rPr>
        <w:t xml:space="preserve">una actividad riesgosa, y </w:t>
      </w:r>
      <w:r w:rsidR="0081653E">
        <w:rPr>
          <w:rFonts w:ascii="Georgia" w:hAnsi="Georgia" w:cs="Arial"/>
        </w:rPr>
        <w:t xml:space="preserve">es </w:t>
      </w:r>
      <w:r w:rsidRPr="0081653E">
        <w:rPr>
          <w:rFonts w:ascii="Georgia" w:hAnsi="Georgia" w:cs="Arial"/>
        </w:rPr>
        <w:t xml:space="preserve">por ello </w:t>
      </w:r>
      <w:r w:rsidR="0081653E">
        <w:rPr>
          <w:rFonts w:ascii="Georgia" w:hAnsi="Georgia" w:cs="Arial"/>
        </w:rPr>
        <w:t xml:space="preserve">que estas personas </w:t>
      </w:r>
      <w:r w:rsidRPr="0081653E">
        <w:rPr>
          <w:rFonts w:ascii="Georgia" w:hAnsi="Georgia" w:cs="Arial"/>
        </w:rPr>
        <w:t>gozan de una presunción de riesgo que imp</w:t>
      </w:r>
      <w:r w:rsidR="0081653E">
        <w:rPr>
          <w:rFonts w:ascii="Georgia" w:hAnsi="Georgia" w:cs="Arial"/>
        </w:rPr>
        <w:t>lica</w:t>
      </w:r>
      <w:r w:rsidRPr="0081653E">
        <w:rPr>
          <w:rFonts w:ascii="Georgia" w:hAnsi="Georgia" w:cs="Arial"/>
        </w:rPr>
        <w:t xml:space="preserve"> que </w:t>
      </w:r>
      <w:r w:rsidR="0081653E">
        <w:rPr>
          <w:rFonts w:ascii="Georgia" w:hAnsi="Georgia" w:cs="Arial"/>
        </w:rPr>
        <w:t xml:space="preserve">el Estado </w:t>
      </w:r>
      <w:r w:rsidRPr="0081653E">
        <w:rPr>
          <w:rFonts w:ascii="Georgia" w:hAnsi="Georgia" w:cs="Arial"/>
        </w:rPr>
        <w:t xml:space="preserve">emplee los mecanismos idóneos para su protección hasta tanto se haya llevado a cabo el estudio de seguridad </w:t>
      </w:r>
      <w:r w:rsidRPr="0081653E">
        <w:rPr>
          <w:rFonts w:ascii="Georgia" w:hAnsi="Georgia" w:cs="Arial"/>
        </w:rPr>
        <w:lastRenderedPageBreak/>
        <w:t>correspondiente, de conformidad con los criterios de eficacia, per</w:t>
      </w:r>
      <w:r w:rsidR="0081653E">
        <w:rPr>
          <w:rFonts w:ascii="Georgia" w:hAnsi="Georgia" w:cs="Arial"/>
        </w:rPr>
        <w:t>tinencia,</w:t>
      </w:r>
      <w:r w:rsidRPr="0081653E">
        <w:rPr>
          <w:rFonts w:ascii="Georgia" w:hAnsi="Georgia" w:cs="Arial"/>
        </w:rPr>
        <w:t xml:space="preserve"> idoneidad, oportunidad y enfoque diferencial</w:t>
      </w:r>
      <w:r w:rsidR="0081653E">
        <w:rPr>
          <w:rStyle w:val="Refdenotaalpie"/>
          <w:rFonts w:ascii="Georgia" w:hAnsi="Georgia"/>
        </w:rPr>
        <w:footnoteReference w:id="20"/>
      </w:r>
      <w:r w:rsidR="0081653E" w:rsidRPr="0081653E">
        <w:rPr>
          <w:rFonts w:ascii="Georgia" w:hAnsi="Georgia" w:cs="Arial"/>
        </w:rPr>
        <w:t xml:space="preserve">. </w:t>
      </w:r>
    </w:p>
    <w:p w:rsidR="00750113" w:rsidRPr="00E05A6F" w:rsidRDefault="00750113" w:rsidP="009C4FE9">
      <w:pPr>
        <w:spacing w:line="360" w:lineRule="auto"/>
        <w:ind w:right="51"/>
        <w:jc w:val="both"/>
        <w:rPr>
          <w:rFonts w:ascii="Georgia" w:hAnsi="Georgia" w:cs="Arial"/>
        </w:rPr>
      </w:pPr>
    </w:p>
    <w:p w:rsidR="002F2011" w:rsidRPr="00F555A3" w:rsidRDefault="002F2011" w:rsidP="00EF3F2B">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F555A3">
        <w:rPr>
          <w:rFonts w:ascii="Georgia" w:hAnsi="Georgia" w:cs="Arial"/>
          <w:sz w:val="24"/>
          <w:szCs w:val="24"/>
        </w:rPr>
        <w:t>EL CASO CONCRETO MATERIA DE ANÁLISIS</w:t>
      </w:r>
    </w:p>
    <w:p w:rsidR="00570352" w:rsidRPr="00824090" w:rsidRDefault="00570352" w:rsidP="00570352">
      <w:pPr>
        <w:spacing w:line="360" w:lineRule="auto"/>
        <w:jc w:val="both"/>
        <w:rPr>
          <w:rFonts w:ascii="Georgia" w:hAnsi="Georgia"/>
          <w:lang w:val="es-ES_tradnl"/>
        </w:rPr>
      </w:pPr>
    </w:p>
    <w:p w:rsidR="0067510E" w:rsidRDefault="002B046D" w:rsidP="002B046D">
      <w:pPr>
        <w:spacing w:line="360" w:lineRule="auto"/>
        <w:ind w:right="51"/>
        <w:jc w:val="both"/>
        <w:rPr>
          <w:rFonts w:ascii="Georgia" w:hAnsi="Georgia"/>
          <w:szCs w:val="22"/>
          <w:lang w:val="es-CO"/>
        </w:rPr>
      </w:pPr>
      <w:r w:rsidRPr="003A6159">
        <w:rPr>
          <w:rFonts w:ascii="Georgia" w:hAnsi="Georgia"/>
          <w:szCs w:val="22"/>
          <w:lang w:val="es-ES_tradnl"/>
        </w:rPr>
        <w:t xml:space="preserve">Cuestiona el actor </w:t>
      </w:r>
      <w:r w:rsidR="0067510E">
        <w:rPr>
          <w:rFonts w:ascii="Georgia" w:hAnsi="Georgia"/>
          <w:szCs w:val="22"/>
          <w:lang w:val="es-ES_tradnl"/>
        </w:rPr>
        <w:t xml:space="preserve">las Resoluciones 3939 </w:t>
      </w:r>
      <w:r w:rsidR="00884599">
        <w:rPr>
          <w:rFonts w:ascii="Georgia" w:hAnsi="Georgia"/>
          <w:szCs w:val="22"/>
          <w:lang w:val="es-ES_tradnl"/>
        </w:rPr>
        <w:t xml:space="preserve">del 28-05-2018 </w:t>
      </w:r>
      <w:r w:rsidR="0067510E">
        <w:rPr>
          <w:rFonts w:ascii="Georgia" w:hAnsi="Georgia"/>
          <w:szCs w:val="22"/>
          <w:lang w:val="es-ES_tradnl"/>
        </w:rPr>
        <w:t>y 6179 de</w:t>
      </w:r>
      <w:r w:rsidR="00884599">
        <w:rPr>
          <w:rFonts w:ascii="Georgia" w:hAnsi="Georgia"/>
          <w:szCs w:val="22"/>
          <w:lang w:val="es-ES_tradnl"/>
        </w:rPr>
        <w:t>l 27-06-2018</w:t>
      </w:r>
      <w:r w:rsidR="0067510E">
        <w:rPr>
          <w:rFonts w:ascii="Georgia" w:hAnsi="Georgia"/>
          <w:szCs w:val="22"/>
          <w:lang w:val="es-ES_tradnl"/>
        </w:rPr>
        <w:t xml:space="preserve"> mediante las cuales se disminuyó el esquema de seguridad a un medio de comunicación, un chaleco blindado y un hombre de protección, hasta el </w:t>
      </w:r>
      <w:r w:rsidR="00884599">
        <w:rPr>
          <w:rFonts w:ascii="Georgia" w:hAnsi="Georgia"/>
          <w:szCs w:val="22"/>
          <w:lang w:val="es-ES_tradnl"/>
        </w:rPr>
        <w:t xml:space="preserve">día </w:t>
      </w:r>
      <w:r w:rsidR="0067510E">
        <w:rPr>
          <w:rFonts w:ascii="Georgia" w:hAnsi="Georgia"/>
          <w:szCs w:val="22"/>
          <w:lang w:val="es-ES_tradnl"/>
        </w:rPr>
        <w:t>09-08-2018, pues considera que su vida e integridad personal aún se encuentra</w:t>
      </w:r>
      <w:r w:rsidR="00884599">
        <w:rPr>
          <w:rFonts w:ascii="Georgia" w:hAnsi="Georgia"/>
          <w:szCs w:val="22"/>
          <w:lang w:val="es-ES_tradnl"/>
        </w:rPr>
        <w:t>n</w:t>
      </w:r>
      <w:r w:rsidR="0067510E">
        <w:rPr>
          <w:rFonts w:ascii="Georgia" w:hAnsi="Georgia"/>
          <w:szCs w:val="22"/>
          <w:lang w:val="es-ES_tradnl"/>
        </w:rPr>
        <w:t xml:space="preserve"> en riesgo producto de la amenaza que las Autodefensas </w:t>
      </w:r>
      <w:proofErr w:type="spellStart"/>
      <w:r w:rsidR="0067510E">
        <w:rPr>
          <w:rFonts w:ascii="Georgia" w:hAnsi="Georgia"/>
          <w:szCs w:val="22"/>
          <w:lang w:val="es-CO"/>
        </w:rPr>
        <w:t>Gaitanistas</w:t>
      </w:r>
      <w:proofErr w:type="spellEnd"/>
      <w:r w:rsidR="0067510E">
        <w:rPr>
          <w:rFonts w:ascii="Georgia" w:hAnsi="Georgia"/>
          <w:szCs w:val="22"/>
          <w:lang w:val="es-CO"/>
        </w:rPr>
        <w:t xml:space="preserve"> de Colombia - Bloque Suroccidente, </w:t>
      </w:r>
      <w:r w:rsidR="00884599">
        <w:rPr>
          <w:rFonts w:ascii="Georgia" w:hAnsi="Georgia"/>
          <w:szCs w:val="22"/>
          <w:lang w:val="es-CO"/>
        </w:rPr>
        <w:t xml:space="preserve">hizo </w:t>
      </w:r>
      <w:r w:rsidR="0067510E">
        <w:rPr>
          <w:rFonts w:ascii="Georgia" w:hAnsi="Georgia"/>
          <w:szCs w:val="22"/>
          <w:lang w:val="es-CO"/>
        </w:rPr>
        <w:t xml:space="preserve">a los líderes indígenas con comunicación del 30-07-2018. </w:t>
      </w:r>
    </w:p>
    <w:p w:rsidR="00884599" w:rsidRDefault="00884599" w:rsidP="002B046D">
      <w:pPr>
        <w:spacing w:line="360" w:lineRule="auto"/>
        <w:ind w:right="51"/>
        <w:jc w:val="both"/>
        <w:rPr>
          <w:rFonts w:ascii="Georgia" w:hAnsi="Georgia"/>
          <w:szCs w:val="22"/>
          <w:lang w:val="es-CO"/>
        </w:rPr>
      </w:pPr>
    </w:p>
    <w:p w:rsidR="00884599" w:rsidRDefault="00884599" w:rsidP="002B046D">
      <w:pPr>
        <w:spacing w:line="360" w:lineRule="auto"/>
        <w:ind w:right="51"/>
        <w:jc w:val="both"/>
        <w:rPr>
          <w:rFonts w:ascii="Georgia" w:hAnsi="Georgia"/>
          <w:szCs w:val="22"/>
          <w:lang w:val="es-CO"/>
        </w:rPr>
      </w:pPr>
      <w:r>
        <w:rPr>
          <w:rFonts w:ascii="Georgia" w:hAnsi="Georgia"/>
          <w:szCs w:val="22"/>
          <w:lang w:val="es-CO"/>
        </w:rPr>
        <w:t xml:space="preserve">Al tenor de lo reseñado, de entrada advierte esta Magistratura que la decisión recurrida será confirmada en cuanto a la desestimación de las pretensiones tutelares, pero en consideración a la marcada ausencia de los hechos vulneradores o amenazantes de los derechos constitucionales invocados. </w:t>
      </w:r>
    </w:p>
    <w:p w:rsidR="00884599" w:rsidRDefault="00884599" w:rsidP="002B046D">
      <w:pPr>
        <w:spacing w:line="360" w:lineRule="auto"/>
        <w:ind w:right="51"/>
        <w:jc w:val="both"/>
        <w:rPr>
          <w:rFonts w:ascii="Georgia" w:hAnsi="Georgia"/>
          <w:szCs w:val="22"/>
          <w:lang w:val="es-CO"/>
        </w:rPr>
      </w:pPr>
    </w:p>
    <w:p w:rsidR="00BA45C7" w:rsidRDefault="00884599" w:rsidP="002B046D">
      <w:pPr>
        <w:spacing w:line="360" w:lineRule="auto"/>
        <w:ind w:right="51"/>
        <w:jc w:val="both"/>
        <w:rPr>
          <w:rFonts w:ascii="Georgia" w:hAnsi="Georgia"/>
          <w:szCs w:val="22"/>
          <w:lang w:val="es-CO"/>
        </w:rPr>
      </w:pPr>
      <w:r>
        <w:rPr>
          <w:rFonts w:ascii="Georgia" w:hAnsi="Georgia"/>
          <w:szCs w:val="22"/>
          <w:lang w:val="es-CO"/>
        </w:rPr>
        <w:t>En efecto, el interesado controvierte los mentados actos administrativos con fundamento en una supuesta amenaza de las AUC que aconteció con posterioridad a que fueran proferidos</w:t>
      </w:r>
      <w:r w:rsidR="00BA45C7">
        <w:rPr>
          <w:rFonts w:ascii="Georgia" w:hAnsi="Georgia"/>
          <w:szCs w:val="22"/>
          <w:lang w:val="es-CO"/>
        </w:rPr>
        <w:t>. Es evidente que s</w:t>
      </w:r>
      <w:r>
        <w:rPr>
          <w:rFonts w:ascii="Georgia" w:hAnsi="Georgia"/>
          <w:szCs w:val="22"/>
          <w:lang w:val="es-CO"/>
        </w:rPr>
        <w:t xml:space="preserve">e trata de una circunstancia que era imposible que </w:t>
      </w:r>
      <w:r w:rsidR="00BA45C7">
        <w:rPr>
          <w:rFonts w:ascii="Georgia" w:hAnsi="Georgia"/>
          <w:szCs w:val="22"/>
          <w:lang w:val="es-CO"/>
        </w:rPr>
        <w:t xml:space="preserve">las autoridades accionadas </w:t>
      </w:r>
      <w:r>
        <w:rPr>
          <w:rFonts w:ascii="Georgia" w:hAnsi="Georgia"/>
          <w:szCs w:val="22"/>
          <w:lang w:val="es-CO"/>
        </w:rPr>
        <w:t>tuvieran en cuenta al momento de realizar la evaluación de riesgo</w:t>
      </w:r>
      <w:r w:rsidR="00BA45C7">
        <w:rPr>
          <w:rFonts w:ascii="Georgia" w:hAnsi="Georgia"/>
          <w:szCs w:val="22"/>
          <w:lang w:val="es-CO"/>
        </w:rPr>
        <w:t>,</w:t>
      </w:r>
      <w:r>
        <w:rPr>
          <w:rFonts w:ascii="Georgia" w:hAnsi="Georgia"/>
          <w:szCs w:val="22"/>
          <w:lang w:val="es-CO"/>
        </w:rPr>
        <w:t xml:space="preserve"> necesaria para </w:t>
      </w:r>
      <w:r w:rsidR="00BA45C7">
        <w:rPr>
          <w:rFonts w:ascii="Georgia" w:hAnsi="Georgia"/>
          <w:szCs w:val="22"/>
          <w:lang w:val="es-CO"/>
        </w:rPr>
        <w:t>establecer la pertinencia de la medida de protección</w:t>
      </w:r>
      <w:r>
        <w:rPr>
          <w:rFonts w:ascii="Georgia" w:hAnsi="Georgia"/>
          <w:szCs w:val="22"/>
          <w:lang w:val="es-CO"/>
        </w:rPr>
        <w:t>.</w:t>
      </w:r>
      <w:r w:rsidR="00BA45C7">
        <w:rPr>
          <w:rFonts w:ascii="Georgia" w:hAnsi="Georgia"/>
          <w:szCs w:val="22"/>
          <w:lang w:val="es-CO"/>
        </w:rPr>
        <w:t xml:space="preserve"> Endilga la afectación de derechos, sin que hayan tenido la oportunidad </w:t>
      </w:r>
      <w:r w:rsidR="00E05A6F">
        <w:rPr>
          <w:rFonts w:ascii="Georgia" w:hAnsi="Georgia"/>
          <w:szCs w:val="22"/>
          <w:lang w:val="es-CO"/>
        </w:rPr>
        <w:t xml:space="preserve">de </w:t>
      </w:r>
      <w:r w:rsidR="00BA45C7">
        <w:rPr>
          <w:rFonts w:ascii="Georgia" w:hAnsi="Georgia"/>
          <w:szCs w:val="22"/>
          <w:lang w:val="es-CO"/>
        </w:rPr>
        <w:t xml:space="preserve">hacer algún pronunciamiento. </w:t>
      </w:r>
    </w:p>
    <w:p w:rsidR="00BA45C7" w:rsidRDefault="00BA45C7" w:rsidP="002B046D">
      <w:pPr>
        <w:spacing w:line="360" w:lineRule="auto"/>
        <w:ind w:right="51"/>
        <w:jc w:val="both"/>
        <w:rPr>
          <w:rFonts w:ascii="Georgia" w:hAnsi="Georgia"/>
          <w:szCs w:val="22"/>
          <w:lang w:val="es-CO"/>
        </w:rPr>
      </w:pPr>
    </w:p>
    <w:p w:rsidR="00F81EE1" w:rsidRDefault="00F81EE1" w:rsidP="002B046D">
      <w:pPr>
        <w:spacing w:line="360" w:lineRule="auto"/>
        <w:ind w:right="51"/>
        <w:jc w:val="both"/>
        <w:rPr>
          <w:rFonts w:ascii="Georgia" w:hAnsi="Georgia"/>
          <w:szCs w:val="22"/>
          <w:lang w:val="es-CO"/>
        </w:rPr>
      </w:pPr>
      <w:r>
        <w:rPr>
          <w:rFonts w:ascii="Georgia" w:hAnsi="Georgia"/>
          <w:szCs w:val="22"/>
          <w:lang w:val="es-CO"/>
        </w:rPr>
        <w:t>Asimismo, se advierte la inexistencia fáctica en cuanto a</w:t>
      </w:r>
      <w:r w:rsidR="00AD3AF3">
        <w:rPr>
          <w:rFonts w:ascii="Georgia" w:hAnsi="Georgia"/>
          <w:szCs w:val="22"/>
          <w:lang w:val="es-CO"/>
        </w:rPr>
        <w:t xml:space="preserve"> que</w:t>
      </w:r>
      <w:r>
        <w:rPr>
          <w:rFonts w:ascii="Georgia" w:hAnsi="Georgia"/>
          <w:szCs w:val="22"/>
          <w:lang w:val="es-CO"/>
        </w:rPr>
        <w:t xml:space="preserve"> las medidas de protección solo se mantendrían hasta el 09-08-2018, toda vez que la UNP con Resolución 6330 del 01-08-2018, anterior a la promoción del amparo (13-08-2018), había determinado extenderlas por un periodo de doce (12) meses (Folios 67 y 68, ib.).</w:t>
      </w:r>
    </w:p>
    <w:p w:rsidR="00F81EE1" w:rsidRDefault="00F81EE1" w:rsidP="002B046D">
      <w:pPr>
        <w:spacing w:line="360" w:lineRule="auto"/>
        <w:ind w:right="51"/>
        <w:jc w:val="both"/>
        <w:rPr>
          <w:rFonts w:ascii="Georgia" w:hAnsi="Georgia"/>
          <w:szCs w:val="22"/>
          <w:lang w:val="es-CO"/>
        </w:rPr>
      </w:pPr>
    </w:p>
    <w:p w:rsidR="007162D3" w:rsidRDefault="00BA45C7" w:rsidP="002B046D">
      <w:pPr>
        <w:spacing w:line="360" w:lineRule="auto"/>
        <w:ind w:right="51"/>
        <w:jc w:val="both"/>
        <w:rPr>
          <w:rFonts w:ascii="Georgia" w:hAnsi="Georgia"/>
          <w:szCs w:val="22"/>
          <w:lang w:val="es-CO"/>
        </w:rPr>
      </w:pPr>
      <w:r>
        <w:rPr>
          <w:rFonts w:ascii="Georgia" w:hAnsi="Georgia"/>
          <w:szCs w:val="22"/>
          <w:lang w:val="es-CO"/>
        </w:rPr>
        <w:t xml:space="preserve">Empero lo anotado, para esta Corporación la </w:t>
      </w:r>
      <w:r w:rsidR="00354116">
        <w:rPr>
          <w:rFonts w:ascii="Georgia" w:hAnsi="Georgia"/>
          <w:szCs w:val="22"/>
          <w:lang w:val="es-CO"/>
        </w:rPr>
        <w:t xml:space="preserve">denegación </w:t>
      </w:r>
      <w:r>
        <w:rPr>
          <w:rFonts w:ascii="Georgia" w:hAnsi="Georgia"/>
          <w:szCs w:val="22"/>
          <w:lang w:val="es-CO"/>
        </w:rPr>
        <w:t xml:space="preserve">también deviene de que las accionadas hayan efectuado un correcto y razonable ejercicio de sus competencias como garantes de la seguridad del accionante. </w:t>
      </w:r>
      <w:r w:rsidR="007162D3">
        <w:rPr>
          <w:rFonts w:ascii="Georgia" w:hAnsi="Georgia"/>
          <w:szCs w:val="22"/>
          <w:lang w:val="es-CO"/>
        </w:rPr>
        <w:t>Se efectúa este análisis, c</w:t>
      </w:r>
      <w:r>
        <w:rPr>
          <w:rFonts w:ascii="Georgia" w:hAnsi="Georgia"/>
          <w:szCs w:val="22"/>
          <w:lang w:val="es-CO"/>
        </w:rPr>
        <w:t>omo quiera que se trata de una persona de especial protección constitucional</w:t>
      </w:r>
      <w:r w:rsidR="007162D3">
        <w:rPr>
          <w:rFonts w:ascii="Georgia" w:hAnsi="Georgia"/>
          <w:szCs w:val="22"/>
          <w:lang w:val="es-CO"/>
        </w:rPr>
        <w:t xml:space="preserve">. </w:t>
      </w:r>
    </w:p>
    <w:p w:rsidR="007162D3" w:rsidRDefault="007162D3" w:rsidP="002B046D">
      <w:pPr>
        <w:spacing w:line="360" w:lineRule="auto"/>
        <w:ind w:right="51"/>
        <w:jc w:val="both"/>
        <w:rPr>
          <w:rFonts w:ascii="Georgia" w:hAnsi="Georgia"/>
          <w:szCs w:val="22"/>
          <w:lang w:val="es-CO"/>
        </w:rPr>
      </w:pPr>
    </w:p>
    <w:p w:rsidR="00AD3AF3" w:rsidRDefault="007162D3" w:rsidP="002B046D">
      <w:pPr>
        <w:spacing w:line="360" w:lineRule="auto"/>
        <w:ind w:right="51"/>
        <w:jc w:val="both"/>
        <w:rPr>
          <w:rFonts w:ascii="Georgia" w:hAnsi="Georgia"/>
          <w:szCs w:val="22"/>
          <w:lang w:val="es-ES_tradnl"/>
        </w:rPr>
      </w:pPr>
      <w:r>
        <w:rPr>
          <w:rFonts w:ascii="Georgia" w:hAnsi="Georgia"/>
          <w:szCs w:val="22"/>
          <w:lang w:val="es-CO"/>
        </w:rPr>
        <w:t xml:space="preserve">La UNP en la Resolución </w:t>
      </w:r>
      <w:r>
        <w:rPr>
          <w:rFonts w:ascii="Georgia" w:hAnsi="Georgia"/>
          <w:szCs w:val="22"/>
          <w:lang w:val="es-ES_tradnl"/>
        </w:rPr>
        <w:t xml:space="preserve">3939 del 28-05-2018, sin mayor explicación, expuso que modificaba la medida de seguridad del accionante en atención a las recomendaciones que le había hecho el CERREM como autoridad competente (Folios 75 y 76, ib.); recurrida en reposición, se mantuvo incólume </w:t>
      </w:r>
      <w:r w:rsidR="00AD3AF3">
        <w:rPr>
          <w:rFonts w:ascii="Georgia" w:hAnsi="Georgia"/>
          <w:szCs w:val="22"/>
          <w:lang w:val="es-ES_tradnl"/>
        </w:rPr>
        <w:t>mediante</w:t>
      </w:r>
      <w:r>
        <w:rPr>
          <w:rFonts w:ascii="Georgia" w:hAnsi="Georgia"/>
          <w:szCs w:val="22"/>
          <w:lang w:val="es-ES_tradnl"/>
        </w:rPr>
        <w:t xml:space="preserve"> la Resolución 6179 del 27-06-2018,</w:t>
      </w:r>
      <w:r w:rsidR="00F81EE1">
        <w:rPr>
          <w:rFonts w:ascii="Georgia" w:hAnsi="Georgia"/>
          <w:szCs w:val="22"/>
          <w:lang w:val="es-ES_tradnl"/>
        </w:rPr>
        <w:t xml:space="preserve"> </w:t>
      </w:r>
      <w:r w:rsidR="00AD3AF3">
        <w:rPr>
          <w:rFonts w:ascii="Georgia" w:hAnsi="Georgia"/>
          <w:szCs w:val="22"/>
          <w:lang w:val="es-ES_tradnl"/>
        </w:rPr>
        <w:t xml:space="preserve">porque las autoridades de Policía habían desvirtuado los hechos amenazantes que supuestamente habían ocurrido en los meses de enero y abril de 2018, por lo tanto, pese a su perfil alto de riesgo, podía soportarlos con las medidas de protección que se le están brindando (Folios 69 a 74, ib.). </w:t>
      </w:r>
      <w:r w:rsidR="00354116">
        <w:rPr>
          <w:rFonts w:ascii="Georgia" w:hAnsi="Georgia"/>
          <w:szCs w:val="22"/>
          <w:lang w:val="es-ES_tradnl"/>
        </w:rPr>
        <w:t xml:space="preserve">La decisión que desató el recurso contiene la motivación que se omitió realizar en el acto administrativo recurrido. </w:t>
      </w:r>
    </w:p>
    <w:p w:rsidR="00AD3AF3" w:rsidRDefault="00AD3AF3" w:rsidP="002B046D">
      <w:pPr>
        <w:spacing w:line="360" w:lineRule="auto"/>
        <w:ind w:right="51"/>
        <w:jc w:val="both"/>
        <w:rPr>
          <w:rFonts w:ascii="Georgia" w:hAnsi="Georgia"/>
          <w:szCs w:val="22"/>
          <w:lang w:val="es-ES_tradnl"/>
        </w:rPr>
      </w:pPr>
    </w:p>
    <w:p w:rsidR="00AD3AF3" w:rsidRDefault="00446747" w:rsidP="002B046D">
      <w:pPr>
        <w:spacing w:line="360" w:lineRule="auto"/>
        <w:ind w:right="51"/>
        <w:jc w:val="both"/>
        <w:rPr>
          <w:rFonts w:ascii="Georgia" w:hAnsi="Georgia"/>
          <w:szCs w:val="22"/>
          <w:lang w:val="es-CO"/>
        </w:rPr>
      </w:pPr>
      <w:r>
        <w:rPr>
          <w:rFonts w:ascii="Georgia" w:hAnsi="Georgia"/>
          <w:szCs w:val="22"/>
          <w:lang w:val="es-ES_tradnl"/>
        </w:rPr>
        <w:t xml:space="preserve">Como se advirtió, no luce arbitraria la determinación de la UNP, pues tuvo en cuenta las precisas recomendaciones de la autoridad </w:t>
      </w:r>
      <w:r w:rsidR="00354116">
        <w:rPr>
          <w:rFonts w:ascii="Georgia" w:hAnsi="Georgia"/>
          <w:szCs w:val="22"/>
          <w:lang w:val="es-ES_tradnl"/>
        </w:rPr>
        <w:t>especialista</w:t>
      </w:r>
      <w:r>
        <w:rPr>
          <w:rFonts w:ascii="Georgia" w:hAnsi="Georgia"/>
          <w:szCs w:val="22"/>
          <w:lang w:val="es-ES_tradnl"/>
        </w:rPr>
        <w:t xml:space="preserve"> en la evaluación del riesgo (CERREM), que consideró pertinentes e idóneas en la medida que las primigenias condiciones del riesgo del evaluado no habían variado, toda vez que los supuestos hechos sobrevinientes fueron desestimados por carecer de pruebas; así, preservó la medidas que se habían dispuesto desde el año 2017 (Folio 84, vuelto, ib.)</w:t>
      </w:r>
      <w:r>
        <w:rPr>
          <w:rFonts w:ascii="Georgia" w:hAnsi="Georgia"/>
          <w:szCs w:val="22"/>
          <w:lang w:val="es-CO"/>
        </w:rPr>
        <w:t xml:space="preserve">. </w:t>
      </w:r>
    </w:p>
    <w:p w:rsidR="00446747" w:rsidRDefault="00446747" w:rsidP="002B046D">
      <w:pPr>
        <w:spacing w:line="360" w:lineRule="auto"/>
        <w:ind w:right="51"/>
        <w:jc w:val="both"/>
        <w:rPr>
          <w:rFonts w:ascii="Georgia" w:hAnsi="Georgia"/>
          <w:szCs w:val="22"/>
          <w:lang w:val="es-CO"/>
        </w:rPr>
      </w:pPr>
    </w:p>
    <w:p w:rsidR="00446747" w:rsidRDefault="00446747" w:rsidP="002B046D">
      <w:pPr>
        <w:spacing w:line="360" w:lineRule="auto"/>
        <w:ind w:right="51"/>
        <w:jc w:val="both"/>
        <w:rPr>
          <w:rFonts w:ascii="Georgia" w:hAnsi="Georgia"/>
          <w:szCs w:val="22"/>
          <w:lang w:val="es-ES_tradnl"/>
        </w:rPr>
      </w:pPr>
      <w:r>
        <w:rPr>
          <w:rFonts w:ascii="Georgia" w:hAnsi="Georgia"/>
          <w:szCs w:val="22"/>
          <w:lang w:val="es-CO"/>
        </w:rPr>
        <w:t xml:space="preserve">En conclusión, las autoridades accionadas no han vulnerado los derechos a la vida y a la seguridad personal del accionante, por el contrario, han procurado su protección, con arreglo </w:t>
      </w:r>
      <w:r w:rsidR="000E6E9C">
        <w:rPr>
          <w:rFonts w:ascii="Georgia" w:hAnsi="Georgia"/>
          <w:szCs w:val="22"/>
          <w:lang w:val="es-CO"/>
        </w:rPr>
        <w:t>al riesgo calificado del interesado (Decreto 1066 de 2015).</w:t>
      </w:r>
      <w:r>
        <w:rPr>
          <w:rFonts w:ascii="Georgia" w:hAnsi="Georgia"/>
          <w:szCs w:val="22"/>
          <w:lang w:val="es-CO"/>
        </w:rPr>
        <w:t xml:space="preserve"> </w:t>
      </w:r>
      <w:r w:rsidR="000E6E9C">
        <w:rPr>
          <w:rFonts w:ascii="Georgia" w:hAnsi="Georgia"/>
          <w:szCs w:val="22"/>
          <w:lang w:val="es-CO"/>
        </w:rPr>
        <w:t xml:space="preserve">Ha recibido un trato diferenciado por su condición especial, incluso, tuvo un esquema de seguridad mucho más riguroso para el año 2015, pese a </w:t>
      </w:r>
      <w:r w:rsidR="0015024D">
        <w:rPr>
          <w:rFonts w:ascii="Georgia" w:hAnsi="Georgia"/>
          <w:szCs w:val="22"/>
          <w:lang w:val="es-CO"/>
        </w:rPr>
        <w:t>un riesgo extraordinario del 56,</w:t>
      </w:r>
      <w:r w:rsidR="000E6E9C">
        <w:rPr>
          <w:rFonts w:ascii="Georgia" w:hAnsi="Georgia"/>
          <w:szCs w:val="22"/>
          <w:lang w:val="es-CO"/>
        </w:rPr>
        <w:t xml:space="preserve">66%, que con el pasar de los años ha ido mermando, por la ausencia </w:t>
      </w:r>
      <w:r w:rsidR="00E05A6F">
        <w:rPr>
          <w:rFonts w:ascii="Georgia" w:hAnsi="Georgia"/>
          <w:szCs w:val="22"/>
          <w:lang w:val="es-CO"/>
        </w:rPr>
        <w:t xml:space="preserve">de </w:t>
      </w:r>
      <w:r w:rsidR="000E6E9C">
        <w:rPr>
          <w:rFonts w:ascii="Georgia" w:hAnsi="Georgia"/>
          <w:szCs w:val="22"/>
          <w:lang w:val="es-CO"/>
        </w:rPr>
        <w:t xml:space="preserve">nuevos hechos amenazantes. </w:t>
      </w:r>
    </w:p>
    <w:p w:rsidR="00AD3AF3" w:rsidRDefault="00AD3AF3" w:rsidP="002B046D">
      <w:pPr>
        <w:spacing w:line="360" w:lineRule="auto"/>
        <w:ind w:right="51"/>
        <w:jc w:val="both"/>
        <w:rPr>
          <w:rFonts w:ascii="Georgia" w:hAnsi="Georgia"/>
          <w:szCs w:val="22"/>
          <w:lang w:val="es-ES_tradnl"/>
        </w:rPr>
      </w:pPr>
    </w:p>
    <w:p w:rsidR="00A2777B" w:rsidRPr="00F555A3" w:rsidRDefault="00A2777B" w:rsidP="006F2EEC">
      <w:pPr>
        <w:pStyle w:val="Prrafodelista"/>
        <w:numPr>
          <w:ilvl w:val="0"/>
          <w:numId w:val="32"/>
        </w:numPr>
        <w:spacing w:after="0" w:line="360" w:lineRule="auto"/>
        <w:jc w:val="both"/>
        <w:rPr>
          <w:rFonts w:ascii="Georgia" w:hAnsi="Georgia" w:cs="Arial"/>
          <w:sz w:val="24"/>
        </w:rPr>
      </w:pPr>
      <w:r w:rsidRPr="00F555A3">
        <w:rPr>
          <w:rFonts w:ascii="Georgia" w:hAnsi="Georgia" w:cs="Arial"/>
          <w:sz w:val="24"/>
        </w:rPr>
        <w:t xml:space="preserve">LAS CONCLUSIONES </w:t>
      </w:r>
    </w:p>
    <w:p w:rsidR="002F52F9" w:rsidRDefault="002F52F9" w:rsidP="00A0424C">
      <w:pPr>
        <w:spacing w:line="360" w:lineRule="auto"/>
        <w:ind w:right="51"/>
        <w:jc w:val="both"/>
        <w:rPr>
          <w:rFonts w:ascii="Georgia" w:hAnsi="Georgia"/>
          <w:lang w:val="es-CO"/>
        </w:rPr>
      </w:pPr>
    </w:p>
    <w:p w:rsidR="00A0424C" w:rsidRPr="00F555A3" w:rsidRDefault="005F5707" w:rsidP="00A0424C">
      <w:pPr>
        <w:spacing w:line="360" w:lineRule="auto"/>
        <w:ind w:right="51"/>
        <w:jc w:val="both"/>
        <w:rPr>
          <w:rFonts w:ascii="Georgia" w:hAnsi="Georgia"/>
          <w:lang w:val="es-CO"/>
        </w:rPr>
      </w:pPr>
      <w:r w:rsidRPr="00F555A3">
        <w:rPr>
          <w:rFonts w:ascii="Georgia" w:hAnsi="Georgia"/>
          <w:lang w:val="es-CO"/>
        </w:rPr>
        <w:t>En armonía con lo afirmado</w:t>
      </w:r>
      <w:r w:rsidR="000E6E9C">
        <w:rPr>
          <w:rFonts w:ascii="Georgia" w:hAnsi="Georgia"/>
          <w:lang w:val="es-CO"/>
        </w:rPr>
        <w:t xml:space="preserve"> se </w:t>
      </w:r>
      <w:r w:rsidR="000E6E9C">
        <w:rPr>
          <w:rFonts w:ascii="Georgia" w:hAnsi="Georgia"/>
        </w:rPr>
        <w:t xml:space="preserve">confirmará </w:t>
      </w:r>
      <w:r w:rsidRPr="00F555A3">
        <w:rPr>
          <w:rFonts w:ascii="Georgia" w:hAnsi="Georgia"/>
        </w:rPr>
        <w:t>la sentencia opugnada</w:t>
      </w:r>
      <w:r w:rsidR="00355A96">
        <w:rPr>
          <w:rFonts w:ascii="Georgia" w:hAnsi="Georgia"/>
        </w:rPr>
        <w:t>, pero por las razones anotadas.</w:t>
      </w:r>
    </w:p>
    <w:p w:rsidR="006F2EEC" w:rsidRPr="00E05A6F" w:rsidRDefault="006F2EEC" w:rsidP="006F2EEC">
      <w:pPr>
        <w:spacing w:line="360" w:lineRule="auto"/>
        <w:ind w:right="51"/>
        <w:jc w:val="both"/>
        <w:rPr>
          <w:rFonts w:ascii="Georgia" w:hAnsi="Georgia"/>
          <w:lang w:val="es-CO"/>
        </w:rPr>
      </w:pPr>
    </w:p>
    <w:p w:rsidR="00A2777B" w:rsidRDefault="00A2777B" w:rsidP="006F2EEC">
      <w:pPr>
        <w:tabs>
          <w:tab w:val="left" w:pos="-720"/>
        </w:tabs>
        <w:suppressAutoHyphens/>
        <w:spacing w:line="360" w:lineRule="auto"/>
        <w:jc w:val="both"/>
        <w:rPr>
          <w:rFonts w:ascii="Georgia" w:hAnsi="Georgia" w:cs="Arial"/>
        </w:rPr>
      </w:pPr>
      <w:r w:rsidRPr="00F555A3">
        <w:rPr>
          <w:rFonts w:ascii="Georgia" w:hAnsi="Georgia" w:cs="Arial"/>
        </w:rPr>
        <w:t xml:space="preserve">En mérito de lo razonado, el </w:t>
      </w:r>
      <w:r w:rsidRPr="00F555A3">
        <w:rPr>
          <w:rFonts w:ascii="Georgia" w:hAnsi="Georgia" w:cs="Arial"/>
          <w:bCs/>
          <w:smallCaps/>
        </w:rPr>
        <w:t>Tribunal Superior del Distrito Judicial de Pereira, Sala de Decisión Civil - Familia</w:t>
      </w:r>
      <w:r w:rsidRPr="00F555A3">
        <w:rPr>
          <w:rFonts w:ascii="Georgia" w:hAnsi="Georgia" w:cs="Arial"/>
        </w:rPr>
        <w:t xml:space="preserve">, administrando Justicia, en nombre de la República </w:t>
      </w:r>
      <w:r w:rsidR="00C606D9">
        <w:rPr>
          <w:rFonts w:ascii="Georgia" w:hAnsi="Georgia" w:cs="Arial"/>
        </w:rPr>
        <w:t>de Colombia</w:t>
      </w:r>
      <w:r w:rsidR="00817211">
        <w:rPr>
          <w:rFonts w:ascii="Georgia" w:hAnsi="Georgia" w:cs="Arial"/>
        </w:rPr>
        <w:t xml:space="preserve"> </w:t>
      </w:r>
      <w:r w:rsidRPr="00F555A3">
        <w:rPr>
          <w:rFonts w:ascii="Georgia" w:hAnsi="Georgia" w:cs="Arial"/>
        </w:rPr>
        <w:t>y por autoridad de la Ley,</w:t>
      </w:r>
    </w:p>
    <w:p w:rsidR="000E6E9C" w:rsidRPr="00E05A6F" w:rsidRDefault="000E6E9C" w:rsidP="006F2EEC">
      <w:pPr>
        <w:tabs>
          <w:tab w:val="left" w:pos="-720"/>
        </w:tabs>
        <w:suppressAutoHyphens/>
        <w:spacing w:line="360" w:lineRule="auto"/>
        <w:jc w:val="both"/>
        <w:rPr>
          <w:rFonts w:ascii="Georgia" w:hAnsi="Georgia" w:cs="Arial"/>
          <w:sz w:val="20"/>
        </w:rPr>
      </w:pPr>
    </w:p>
    <w:p w:rsidR="00A2777B" w:rsidRPr="00F555A3" w:rsidRDefault="00A2777B" w:rsidP="00280EA6">
      <w:pPr>
        <w:pStyle w:val="Textoindependiente"/>
        <w:tabs>
          <w:tab w:val="left" w:pos="3155"/>
          <w:tab w:val="center" w:pos="4703"/>
        </w:tabs>
        <w:spacing w:line="360" w:lineRule="auto"/>
        <w:jc w:val="center"/>
        <w:rPr>
          <w:rFonts w:ascii="Georgia" w:hAnsi="Georgia" w:cs="Arial"/>
          <w:bCs/>
          <w:smallCaps/>
          <w:sz w:val="24"/>
          <w:szCs w:val="24"/>
        </w:rPr>
      </w:pPr>
      <w:r w:rsidRPr="00F555A3">
        <w:rPr>
          <w:rFonts w:ascii="Georgia" w:hAnsi="Georgia" w:cs="Arial"/>
          <w:bCs/>
          <w:smallCaps/>
          <w:sz w:val="24"/>
          <w:szCs w:val="24"/>
        </w:rPr>
        <w:t xml:space="preserve">F A L </w:t>
      </w:r>
      <w:proofErr w:type="spellStart"/>
      <w:r w:rsidRPr="00F555A3">
        <w:rPr>
          <w:rFonts w:ascii="Georgia" w:hAnsi="Georgia" w:cs="Arial"/>
          <w:bCs/>
          <w:smallCaps/>
          <w:sz w:val="24"/>
          <w:szCs w:val="24"/>
        </w:rPr>
        <w:t>L</w:t>
      </w:r>
      <w:proofErr w:type="spellEnd"/>
      <w:r w:rsidRPr="00F555A3">
        <w:rPr>
          <w:rFonts w:ascii="Georgia" w:hAnsi="Georgia" w:cs="Arial"/>
          <w:bCs/>
          <w:smallCaps/>
          <w:sz w:val="24"/>
          <w:szCs w:val="24"/>
        </w:rPr>
        <w:t xml:space="preserve"> A,</w:t>
      </w:r>
    </w:p>
    <w:p w:rsidR="00525311" w:rsidRPr="00280EA6" w:rsidRDefault="00525311" w:rsidP="00280EA6">
      <w:pPr>
        <w:pStyle w:val="Textoindependiente"/>
        <w:tabs>
          <w:tab w:val="left" w:pos="3155"/>
          <w:tab w:val="center" w:pos="4703"/>
        </w:tabs>
        <w:spacing w:line="360" w:lineRule="auto"/>
        <w:jc w:val="center"/>
        <w:rPr>
          <w:rFonts w:ascii="Georgia" w:hAnsi="Georgia" w:cs="Arial"/>
          <w:bCs/>
          <w:smallCaps/>
          <w:szCs w:val="24"/>
        </w:rPr>
      </w:pPr>
    </w:p>
    <w:p w:rsidR="006A0715" w:rsidRPr="00F555A3" w:rsidRDefault="00355A96" w:rsidP="00280EA6">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CONFI</w:t>
      </w:r>
      <w:r w:rsidR="000E6E9C">
        <w:rPr>
          <w:rFonts w:ascii="Georgia" w:hAnsi="Georgia"/>
          <w:sz w:val="24"/>
          <w:szCs w:val="24"/>
        </w:rPr>
        <w:t>RMAR</w:t>
      </w:r>
      <w:r w:rsidR="00C606D9">
        <w:rPr>
          <w:rFonts w:ascii="Georgia" w:hAnsi="Georgia"/>
          <w:sz w:val="24"/>
          <w:szCs w:val="24"/>
        </w:rPr>
        <w:t xml:space="preserve"> la sentencia impugnada</w:t>
      </w:r>
      <w:r w:rsidR="000B4A07" w:rsidRPr="00F555A3">
        <w:rPr>
          <w:rFonts w:ascii="Georgia" w:hAnsi="Georgia"/>
          <w:sz w:val="24"/>
          <w:szCs w:val="24"/>
        </w:rPr>
        <w:t>.</w:t>
      </w:r>
    </w:p>
    <w:p w:rsidR="00AF3347" w:rsidRPr="00F555A3" w:rsidRDefault="00A0424C" w:rsidP="00280EA6">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F555A3">
        <w:rPr>
          <w:rFonts w:ascii="Georgia" w:hAnsi="Georgia"/>
          <w:sz w:val="24"/>
          <w:szCs w:val="24"/>
        </w:rPr>
        <w:lastRenderedPageBreak/>
        <w:t>NOTIFICAR esta decisión a todas las partes, por el medio más expedito y eficaz.</w:t>
      </w:r>
    </w:p>
    <w:p w:rsidR="00333481" w:rsidRPr="00280EA6" w:rsidRDefault="00333481" w:rsidP="00280EA6">
      <w:pPr>
        <w:pStyle w:val="Textoindependiente"/>
        <w:tabs>
          <w:tab w:val="clear" w:pos="708"/>
          <w:tab w:val="clear" w:pos="1416"/>
          <w:tab w:val="left" w:pos="426"/>
        </w:tabs>
        <w:spacing w:line="360" w:lineRule="auto"/>
        <w:ind w:left="425"/>
        <w:rPr>
          <w:rFonts w:ascii="Georgia" w:hAnsi="Georgia"/>
          <w:szCs w:val="24"/>
        </w:rPr>
      </w:pPr>
    </w:p>
    <w:p w:rsidR="00A0424C" w:rsidRPr="00F555A3" w:rsidRDefault="00A0424C" w:rsidP="00280EA6">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F555A3">
        <w:rPr>
          <w:rFonts w:ascii="Georgia" w:hAnsi="Georgia"/>
          <w:sz w:val="24"/>
          <w:szCs w:val="24"/>
        </w:rPr>
        <w:t xml:space="preserve">REMITIR este expediente, a la </w:t>
      </w:r>
      <w:r w:rsidR="00AF3347" w:rsidRPr="00F555A3">
        <w:rPr>
          <w:rFonts w:ascii="Georgia" w:hAnsi="Georgia"/>
          <w:sz w:val="24"/>
          <w:szCs w:val="24"/>
        </w:rPr>
        <w:t xml:space="preserve">CC </w:t>
      </w:r>
      <w:r w:rsidRPr="00F555A3">
        <w:rPr>
          <w:rFonts w:ascii="Georgia" w:hAnsi="Georgia"/>
          <w:sz w:val="24"/>
          <w:szCs w:val="24"/>
        </w:rPr>
        <w:t>para su eventual revisión.</w:t>
      </w:r>
    </w:p>
    <w:p w:rsidR="00333481" w:rsidRPr="00280EA6" w:rsidRDefault="00333481" w:rsidP="006F2EEC">
      <w:pPr>
        <w:pStyle w:val="Textoindependiente"/>
        <w:spacing w:line="360" w:lineRule="auto"/>
        <w:jc w:val="center"/>
        <w:rPr>
          <w:rFonts w:ascii="Georgia" w:hAnsi="Georgia" w:cs="Arial"/>
          <w:smallCaps/>
          <w:szCs w:val="24"/>
          <w:lang w:val="es-ES"/>
        </w:rPr>
      </w:pPr>
    </w:p>
    <w:p w:rsidR="00AA1DDA" w:rsidRPr="00D72413" w:rsidRDefault="00AA1DDA" w:rsidP="00AA1DDA">
      <w:pPr>
        <w:pStyle w:val="Textoindependiente"/>
        <w:spacing w:line="360" w:lineRule="auto"/>
        <w:jc w:val="center"/>
        <w:rPr>
          <w:rFonts w:ascii="Georgia" w:hAnsi="Georgia" w:cs="Arial"/>
          <w:smallCaps/>
          <w:sz w:val="28"/>
          <w:szCs w:val="24"/>
          <w:lang w:val="en-US"/>
        </w:rPr>
      </w:pPr>
      <w:proofErr w:type="spellStart"/>
      <w:r w:rsidRPr="00D72413">
        <w:rPr>
          <w:rFonts w:ascii="Georgia" w:hAnsi="Georgia" w:cs="Arial"/>
          <w:smallCaps/>
          <w:sz w:val="28"/>
          <w:szCs w:val="24"/>
          <w:lang w:val="en-US"/>
        </w:rPr>
        <w:t>Notifíquese</w:t>
      </w:r>
      <w:proofErr w:type="spellEnd"/>
      <w:r w:rsidRPr="00D72413">
        <w:rPr>
          <w:rFonts w:ascii="Georgia" w:hAnsi="Georgia" w:cs="Arial"/>
          <w:smallCaps/>
          <w:sz w:val="28"/>
          <w:szCs w:val="24"/>
          <w:lang w:val="en-US"/>
        </w:rPr>
        <w:t>,</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AA1DDA" w:rsidRPr="001257D5"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44"/>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2493C">
        <w:rPr>
          <w:rFonts w:ascii="Georgia" w:hAnsi="Georgia" w:cs="Arial"/>
          <w:spacing w:val="-3"/>
          <w:w w:val="150"/>
          <w:sz w:val="32"/>
          <w:szCs w:val="18"/>
          <w:lang w:val="en-US"/>
        </w:rPr>
        <w:t>D</w:t>
      </w:r>
      <w:r w:rsidRPr="0042493C">
        <w:rPr>
          <w:rFonts w:ascii="Georgia" w:hAnsi="Georgia" w:cs="Arial"/>
          <w:spacing w:val="-3"/>
          <w:w w:val="150"/>
          <w:sz w:val="18"/>
          <w:szCs w:val="18"/>
          <w:lang w:val="en-US"/>
        </w:rPr>
        <w:t xml:space="preserve">UBERNEY </w:t>
      </w:r>
      <w:r w:rsidRPr="0042493C">
        <w:rPr>
          <w:rFonts w:ascii="Georgia" w:hAnsi="Georgia" w:cs="Arial"/>
          <w:spacing w:val="-3"/>
          <w:w w:val="150"/>
          <w:sz w:val="28"/>
          <w:szCs w:val="18"/>
          <w:lang w:val="en-US"/>
        </w:rPr>
        <w:t>G</w:t>
      </w:r>
      <w:r w:rsidRPr="0042493C">
        <w:rPr>
          <w:rFonts w:ascii="Georgia" w:hAnsi="Georgia" w:cs="Arial"/>
          <w:spacing w:val="-3"/>
          <w:w w:val="150"/>
          <w:sz w:val="18"/>
          <w:szCs w:val="18"/>
          <w:lang w:val="en-US"/>
        </w:rPr>
        <w:t xml:space="preserve">RISALES </w:t>
      </w:r>
      <w:r w:rsidRPr="0042493C">
        <w:rPr>
          <w:rFonts w:ascii="Georgia" w:hAnsi="Georgia" w:cs="Arial"/>
          <w:spacing w:val="-3"/>
          <w:w w:val="150"/>
          <w:sz w:val="28"/>
          <w:szCs w:val="18"/>
          <w:lang w:val="en-US"/>
        </w:rPr>
        <w:t>H</w:t>
      </w:r>
      <w:r w:rsidRPr="0042493C">
        <w:rPr>
          <w:rFonts w:ascii="Georgia" w:hAnsi="Georgia" w:cs="Arial"/>
          <w:spacing w:val="-3"/>
          <w:w w:val="150"/>
          <w:sz w:val="18"/>
          <w:szCs w:val="18"/>
          <w:lang w:val="en-US"/>
        </w:rPr>
        <w:t>ERRERA</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6"/>
          <w:szCs w:val="20"/>
          <w:lang w:val="en-US"/>
        </w:rPr>
      </w:pPr>
      <w:r w:rsidRPr="0042493C">
        <w:rPr>
          <w:rFonts w:ascii="Georgia" w:hAnsi="Georgia" w:cs="Arial"/>
          <w:spacing w:val="-3"/>
          <w:w w:val="150"/>
          <w:sz w:val="32"/>
          <w:lang w:val="en-US"/>
        </w:rPr>
        <w:t>M</w:t>
      </w:r>
      <w:r w:rsidRPr="0042493C">
        <w:rPr>
          <w:rFonts w:ascii="Georgia" w:hAnsi="Georgia" w:cs="Arial"/>
          <w:spacing w:val="-3"/>
          <w:w w:val="150"/>
          <w:sz w:val="16"/>
          <w:lang w:val="en-US"/>
        </w:rPr>
        <w:t xml:space="preserve"> </w:t>
      </w:r>
      <w:r w:rsidRPr="0042493C">
        <w:rPr>
          <w:rFonts w:ascii="Georgia" w:hAnsi="Georgia" w:cs="Arial"/>
          <w:spacing w:val="-3"/>
          <w:w w:val="150"/>
          <w:sz w:val="18"/>
          <w:szCs w:val="20"/>
          <w:lang w:val="en-US"/>
        </w:rPr>
        <w:t>A G I S T R A D O</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18"/>
          <w:lang w:val="en-US"/>
        </w:rPr>
      </w:pPr>
    </w:p>
    <w:p w:rsidR="00AA1DDA" w:rsidRPr="00AA1DDA"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4"/>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2493C">
        <w:rPr>
          <w:rFonts w:ascii="Georgia" w:hAnsi="Georgia"/>
          <w:w w:val="150"/>
          <w:sz w:val="28"/>
          <w:szCs w:val="18"/>
          <w:lang w:val="en-US"/>
        </w:rPr>
        <w:t>E</w:t>
      </w:r>
      <w:r w:rsidRPr="0042493C">
        <w:rPr>
          <w:rFonts w:ascii="Georgia" w:hAnsi="Georgia"/>
          <w:w w:val="150"/>
          <w:sz w:val="18"/>
          <w:szCs w:val="18"/>
          <w:lang w:val="en-US"/>
        </w:rPr>
        <w:t>DDER</w:t>
      </w:r>
      <w:r w:rsidRPr="0042493C">
        <w:rPr>
          <w:rFonts w:ascii="Georgia" w:hAnsi="Georgia"/>
          <w:w w:val="150"/>
          <w:sz w:val="18"/>
          <w:lang w:val="en-US"/>
        </w:rPr>
        <w:t xml:space="preserve"> </w:t>
      </w:r>
      <w:r w:rsidRPr="0042493C">
        <w:rPr>
          <w:rFonts w:ascii="Georgia" w:hAnsi="Georgia"/>
          <w:w w:val="150"/>
          <w:sz w:val="28"/>
          <w:lang w:val="en-US"/>
        </w:rPr>
        <w:t>J</w:t>
      </w:r>
      <w:r w:rsidRPr="0042493C">
        <w:rPr>
          <w:rFonts w:ascii="Georgia" w:hAnsi="Georgia"/>
          <w:w w:val="150"/>
          <w:sz w:val="18"/>
          <w:szCs w:val="18"/>
          <w:lang w:val="en-US"/>
        </w:rPr>
        <w:t xml:space="preserve">IMMY </w:t>
      </w:r>
      <w:r w:rsidRPr="0042493C">
        <w:rPr>
          <w:rFonts w:ascii="Georgia" w:hAnsi="Georgia"/>
          <w:w w:val="150"/>
          <w:sz w:val="28"/>
          <w:lang w:val="en-US"/>
        </w:rPr>
        <w:t>S</w:t>
      </w:r>
      <w:r w:rsidRPr="0042493C">
        <w:rPr>
          <w:rFonts w:ascii="Georgia" w:hAnsi="Georgia"/>
          <w:w w:val="150"/>
          <w:sz w:val="18"/>
          <w:szCs w:val="18"/>
          <w:lang w:val="en-US"/>
        </w:rPr>
        <w:t xml:space="preserve">ÁNCHEZ </w:t>
      </w:r>
      <w:r w:rsidRPr="0042493C">
        <w:rPr>
          <w:rFonts w:ascii="Georgia" w:hAnsi="Georgia"/>
          <w:w w:val="150"/>
          <w:sz w:val="28"/>
          <w:szCs w:val="18"/>
          <w:lang w:val="en-US"/>
        </w:rPr>
        <w:t>C.</w:t>
      </w:r>
      <w:r w:rsidRPr="0042493C">
        <w:rPr>
          <w:rFonts w:ascii="Georgia" w:hAnsi="Georgia"/>
          <w:w w:val="150"/>
          <w:sz w:val="28"/>
          <w:szCs w:val="18"/>
          <w:lang w:val="en-US"/>
        </w:rPr>
        <w:tab/>
      </w:r>
      <w:r w:rsidRPr="0042493C">
        <w:rPr>
          <w:rFonts w:ascii="Georgia" w:hAnsi="Georgia"/>
          <w:w w:val="150"/>
          <w:sz w:val="28"/>
          <w:szCs w:val="18"/>
          <w:lang w:val="en-US"/>
        </w:rPr>
        <w:tab/>
      </w:r>
      <w:r w:rsidRPr="0042493C">
        <w:rPr>
          <w:rFonts w:ascii="Georgia" w:hAnsi="Georgia" w:cs="Arial"/>
          <w:spacing w:val="-3"/>
          <w:w w:val="150"/>
          <w:sz w:val="28"/>
          <w:szCs w:val="18"/>
          <w:lang w:val="en-US"/>
        </w:rPr>
        <w:t>J</w:t>
      </w:r>
      <w:r w:rsidRPr="0042493C">
        <w:rPr>
          <w:rFonts w:ascii="Georgia" w:hAnsi="Georgia" w:cs="Arial"/>
          <w:spacing w:val="-3"/>
          <w:w w:val="150"/>
          <w:sz w:val="18"/>
          <w:szCs w:val="18"/>
          <w:lang w:val="en-US"/>
        </w:rPr>
        <w:t xml:space="preserve">AIME </w:t>
      </w:r>
      <w:r w:rsidRPr="0042493C">
        <w:rPr>
          <w:rFonts w:ascii="Georgia" w:hAnsi="Georgia" w:cs="Arial"/>
          <w:spacing w:val="-3"/>
          <w:w w:val="150"/>
          <w:sz w:val="28"/>
          <w:szCs w:val="18"/>
          <w:lang w:val="en-US"/>
        </w:rPr>
        <w:t>A</w:t>
      </w:r>
      <w:r w:rsidRPr="0042493C">
        <w:rPr>
          <w:rFonts w:ascii="Georgia" w:hAnsi="Georgia"/>
          <w:w w:val="150"/>
          <w:sz w:val="18"/>
          <w:szCs w:val="18"/>
          <w:lang w:val="en-US"/>
        </w:rPr>
        <w:t xml:space="preserve">LBERTO </w:t>
      </w:r>
      <w:r w:rsidRPr="0042493C">
        <w:rPr>
          <w:rFonts w:ascii="Georgia" w:hAnsi="Georgia" w:cs="Arial"/>
          <w:spacing w:val="-3"/>
          <w:w w:val="150"/>
          <w:sz w:val="28"/>
          <w:szCs w:val="18"/>
          <w:lang w:val="en-US"/>
        </w:rPr>
        <w:t>S</w:t>
      </w:r>
      <w:r w:rsidRPr="0042493C">
        <w:rPr>
          <w:rFonts w:ascii="Georgia" w:hAnsi="Georgia" w:cs="Arial"/>
          <w:spacing w:val="-3"/>
          <w:w w:val="150"/>
          <w:sz w:val="18"/>
          <w:szCs w:val="16"/>
          <w:lang w:val="en-US"/>
        </w:rPr>
        <w:t xml:space="preserve">ARAZA </w:t>
      </w:r>
      <w:r w:rsidRPr="0042493C">
        <w:rPr>
          <w:rFonts w:ascii="Georgia" w:hAnsi="Georgia" w:cs="Arial"/>
          <w:spacing w:val="-3"/>
          <w:w w:val="150"/>
          <w:sz w:val="28"/>
          <w:szCs w:val="18"/>
          <w:lang w:val="en-US"/>
        </w:rPr>
        <w:t>N.</w:t>
      </w:r>
    </w:p>
    <w:p w:rsidR="00AA1DDA"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2493C">
        <w:rPr>
          <w:rFonts w:ascii="Georgia" w:hAnsi="Georgia" w:cs="Arial"/>
          <w:w w:val="150"/>
          <w:sz w:val="28"/>
          <w:lang w:val="en-US"/>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 </w:t>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w:t>
      </w:r>
    </w:p>
    <w:p w:rsidR="000A6048" w:rsidRDefault="000A6048"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6"/>
          <w:lang w:val="en-GB"/>
        </w:rPr>
      </w:pPr>
    </w:p>
    <w:p w:rsidR="000A6048" w:rsidRPr="000A6048" w:rsidRDefault="000A6048"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sidR="00AA1DDA">
        <w:rPr>
          <w:rFonts w:ascii="Georgia" w:hAnsi="Georgia" w:cs="Arial"/>
          <w:i/>
          <w:w w:val="150"/>
          <w:sz w:val="10"/>
          <w:szCs w:val="10"/>
          <w:lang w:val="en-GB"/>
        </w:rPr>
        <w:t>DGH/ODCD/2018</w:t>
      </w:r>
    </w:p>
    <w:sectPr w:rsidR="000A6048" w:rsidRPr="000A6048" w:rsidSect="002C0CF0">
      <w:headerReference w:type="even" r:id="rId9"/>
      <w:headerReference w:type="default" r:id="rId10"/>
      <w:footerReference w:type="even" r:id="rId11"/>
      <w:footerReference w:type="default" r:id="rId12"/>
      <w:headerReference w:type="first" r:id="rId13"/>
      <w:footerReference w:type="first" r:id="rId14"/>
      <w:pgSz w:w="12242" w:h="18722" w:code="14"/>
      <w:pgMar w:top="1701" w:right="1418" w:bottom="1418" w:left="170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E0" w:rsidRDefault="00A27BE0" w:rsidP="002F20AB">
      <w:r>
        <w:separator/>
      </w:r>
    </w:p>
  </w:endnote>
  <w:endnote w:type="continuationSeparator" w:id="0">
    <w:p w:rsidR="00A27BE0" w:rsidRDefault="00A27BE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3E" w:rsidRPr="00AF3347" w:rsidRDefault="0081653E">
    <w:pPr>
      <w:pStyle w:val="Piedepgina"/>
      <w:framePr w:wrap="around" w:vAnchor="text" w:hAnchor="margin" w:xAlign="right" w:y="1"/>
      <w:rPr>
        <w:rStyle w:val="Nmerodepgina"/>
        <w:rFonts w:ascii="Georgia" w:hAnsi="Georgia" w:cs="Verdana"/>
      </w:rPr>
    </w:pPr>
    <w:r w:rsidRPr="00AF3347">
      <w:rPr>
        <w:rStyle w:val="Nmerodepgina"/>
        <w:rFonts w:ascii="Georgia" w:hAnsi="Georgia" w:cs="Verdana"/>
      </w:rPr>
      <w:fldChar w:fldCharType="begin"/>
    </w:r>
    <w:r w:rsidRPr="00AF3347">
      <w:rPr>
        <w:rStyle w:val="Nmerodepgina"/>
        <w:rFonts w:ascii="Georgia" w:hAnsi="Georgia" w:cs="Verdana"/>
      </w:rPr>
      <w:instrText xml:space="preserve">PAGE  </w:instrText>
    </w:r>
    <w:r w:rsidRPr="00AF3347">
      <w:rPr>
        <w:rStyle w:val="Nmerodepgina"/>
        <w:rFonts w:ascii="Georgia" w:hAnsi="Georgia" w:cs="Verdana"/>
      </w:rPr>
      <w:fldChar w:fldCharType="separate"/>
    </w:r>
    <w:r w:rsidRPr="00AF3347">
      <w:rPr>
        <w:rStyle w:val="Nmerodepgina"/>
        <w:rFonts w:ascii="Georgia" w:hAnsi="Georgia" w:cs="Verdana"/>
        <w:noProof/>
      </w:rPr>
      <w:t>10</w:t>
    </w:r>
    <w:r w:rsidRPr="00AF3347">
      <w:rPr>
        <w:rStyle w:val="Nmerodepgina"/>
        <w:rFonts w:ascii="Georgia" w:hAnsi="Georgia" w:cs="Verdana"/>
      </w:rPr>
      <w:fldChar w:fldCharType="end"/>
    </w:r>
  </w:p>
  <w:p w:rsidR="0081653E" w:rsidRPr="00AF3347" w:rsidRDefault="0081653E">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3E" w:rsidRPr="00793C0F" w:rsidRDefault="0081653E" w:rsidP="00A67268">
    <w:pPr>
      <w:pStyle w:val="Piedepgina"/>
      <w:pBdr>
        <w:bottom w:val="double" w:sz="6" w:space="1" w:color="auto"/>
      </w:pBdr>
      <w:spacing w:line="360" w:lineRule="auto"/>
      <w:rPr>
        <w:rFonts w:ascii="Georgia" w:hAnsi="Georgia" w:cs="Arial"/>
        <w:spacing w:val="20"/>
        <w:w w:val="200"/>
        <w:sz w:val="2"/>
        <w:szCs w:val="10"/>
        <w:lang w:val="es-ES"/>
      </w:rPr>
    </w:pPr>
  </w:p>
  <w:p w:rsidR="0081653E" w:rsidRPr="00AF3347" w:rsidRDefault="0081653E" w:rsidP="00751EE2">
    <w:pPr>
      <w:pStyle w:val="Piedepgina"/>
      <w:spacing w:line="360" w:lineRule="auto"/>
      <w:jc w:val="right"/>
      <w:rPr>
        <w:rFonts w:ascii="Georgia" w:hAnsi="Georgia" w:cs="Arial"/>
        <w:spacing w:val="20"/>
        <w:w w:val="200"/>
        <w:sz w:val="14"/>
        <w:szCs w:val="10"/>
      </w:rPr>
    </w:pPr>
  </w:p>
  <w:p w:rsidR="0081653E" w:rsidRPr="00AF3347" w:rsidRDefault="0081653E" w:rsidP="00751EE2">
    <w:pPr>
      <w:pStyle w:val="Piedepgina"/>
      <w:spacing w:line="360" w:lineRule="auto"/>
      <w:jc w:val="right"/>
      <w:rPr>
        <w:rFonts w:ascii="Georgia" w:hAnsi="Georgia" w:cs="Arial"/>
        <w:spacing w:val="20"/>
        <w:w w:val="200"/>
        <w:sz w:val="10"/>
        <w:szCs w:val="10"/>
        <w:lang w:val="es-ES"/>
      </w:rPr>
    </w:pPr>
    <w:r w:rsidRPr="00AF3347">
      <w:rPr>
        <w:rFonts w:ascii="Georgia" w:hAnsi="Georgia" w:cs="Arial"/>
        <w:spacing w:val="20"/>
        <w:w w:val="200"/>
        <w:sz w:val="14"/>
        <w:szCs w:val="10"/>
        <w:lang w:val="es-ES"/>
      </w:rPr>
      <w:t>T</w:t>
    </w:r>
    <w:r w:rsidRPr="00AF3347">
      <w:rPr>
        <w:rFonts w:ascii="Georgia" w:hAnsi="Georgia" w:cs="Arial"/>
        <w:spacing w:val="20"/>
        <w:w w:val="200"/>
        <w:sz w:val="10"/>
        <w:szCs w:val="10"/>
        <w:lang w:val="es-ES"/>
      </w:rPr>
      <w:t xml:space="preserve">RIBUNAL </w:t>
    </w:r>
    <w:r w:rsidRPr="00AF3347">
      <w:rPr>
        <w:rFonts w:ascii="Georgia" w:hAnsi="Georgia" w:cs="Arial"/>
        <w:spacing w:val="20"/>
        <w:w w:val="200"/>
        <w:sz w:val="14"/>
        <w:szCs w:val="10"/>
        <w:lang w:val="es-ES"/>
      </w:rPr>
      <w:t>S</w:t>
    </w:r>
    <w:r w:rsidRPr="00AF3347">
      <w:rPr>
        <w:rFonts w:ascii="Georgia" w:hAnsi="Georgia" w:cs="Arial"/>
        <w:spacing w:val="20"/>
        <w:w w:val="200"/>
        <w:sz w:val="10"/>
        <w:szCs w:val="10"/>
        <w:lang w:val="es-ES"/>
      </w:rPr>
      <w:t xml:space="preserve">UPERIOR DE </w:t>
    </w:r>
    <w:r w:rsidRPr="00AF3347">
      <w:rPr>
        <w:rFonts w:ascii="Georgia" w:hAnsi="Georgia" w:cs="Arial"/>
        <w:spacing w:val="20"/>
        <w:w w:val="200"/>
        <w:sz w:val="14"/>
        <w:szCs w:val="10"/>
        <w:lang w:val="es-ES"/>
      </w:rPr>
      <w:t>P</w:t>
    </w:r>
    <w:r w:rsidRPr="00AF3347">
      <w:rPr>
        <w:rFonts w:ascii="Georgia" w:hAnsi="Georgia" w:cs="Arial"/>
        <w:spacing w:val="20"/>
        <w:w w:val="200"/>
        <w:sz w:val="10"/>
        <w:szCs w:val="10"/>
        <w:lang w:val="es-ES"/>
      </w:rPr>
      <w:t>EREIRA</w:t>
    </w:r>
  </w:p>
  <w:p w:rsidR="0081653E" w:rsidRPr="00AF3347" w:rsidRDefault="0081653E" w:rsidP="00751EE2">
    <w:pPr>
      <w:pStyle w:val="Piedepgina"/>
      <w:jc w:val="right"/>
      <w:rPr>
        <w:rFonts w:ascii="Georgia" w:hAnsi="Georgia"/>
        <w:lang w:val="es-ES"/>
      </w:rPr>
    </w:pPr>
    <w:r w:rsidRPr="00AF3347">
      <w:rPr>
        <w:rFonts w:ascii="Georgia" w:hAnsi="Georgia" w:cs="Arial"/>
        <w:spacing w:val="20"/>
        <w:w w:val="200"/>
        <w:sz w:val="10"/>
        <w:szCs w:val="10"/>
        <w:lang w:val="es-ES"/>
      </w:rPr>
      <w:t xml:space="preserve">MP </w:t>
    </w:r>
    <w:r w:rsidRPr="00AF3347">
      <w:rPr>
        <w:rFonts w:ascii="Georgia" w:hAnsi="Georgia" w:cs="Arial"/>
        <w:spacing w:val="20"/>
        <w:w w:val="200"/>
        <w:sz w:val="12"/>
        <w:szCs w:val="10"/>
        <w:lang w:val="es-ES"/>
      </w:rPr>
      <w:t>D</w:t>
    </w:r>
    <w:r w:rsidRPr="00AF3347">
      <w:rPr>
        <w:rFonts w:ascii="Georgia" w:hAnsi="Georgia" w:cs="Arial"/>
        <w:spacing w:val="20"/>
        <w:w w:val="200"/>
        <w:sz w:val="8"/>
        <w:szCs w:val="10"/>
        <w:lang w:val="es-ES"/>
      </w:rPr>
      <w:t xml:space="preserve">UBERNEY </w:t>
    </w:r>
    <w:r w:rsidRPr="00AF3347">
      <w:rPr>
        <w:rFonts w:ascii="Georgia" w:hAnsi="Georgia" w:cs="Arial"/>
        <w:spacing w:val="20"/>
        <w:w w:val="200"/>
        <w:sz w:val="12"/>
        <w:szCs w:val="10"/>
        <w:lang w:val="es-ES"/>
      </w:rPr>
      <w:t>G</w:t>
    </w:r>
    <w:r w:rsidRPr="00AF3347">
      <w:rPr>
        <w:rFonts w:ascii="Georgia" w:hAnsi="Georgia" w:cs="Arial"/>
        <w:spacing w:val="20"/>
        <w:w w:val="200"/>
        <w:sz w:val="8"/>
        <w:szCs w:val="10"/>
        <w:lang w:val="es-ES"/>
      </w:rPr>
      <w:t xml:space="preserve">RISALES </w:t>
    </w:r>
    <w:r w:rsidRPr="00AF3347">
      <w:rPr>
        <w:rFonts w:ascii="Georgia" w:hAnsi="Georgia" w:cs="Arial"/>
        <w:spacing w:val="20"/>
        <w:w w:val="200"/>
        <w:sz w:val="12"/>
        <w:szCs w:val="10"/>
        <w:lang w:val="es-ES"/>
      </w:rPr>
      <w:t>H</w:t>
    </w:r>
    <w:r w:rsidRPr="00AF3347">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3E" w:rsidRPr="00C53999" w:rsidRDefault="0081653E"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81653E" w:rsidRPr="00213147" w:rsidRDefault="0081653E"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E0" w:rsidRDefault="00A27BE0" w:rsidP="002F20AB">
      <w:r>
        <w:separator/>
      </w:r>
    </w:p>
  </w:footnote>
  <w:footnote w:type="continuationSeparator" w:id="0">
    <w:p w:rsidR="00A27BE0" w:rsidRDefault="00A27BE0" w:rsidP="002F20AB">
      <w:r>
        <w:continuationSeparator/>
      </w:r>
    </w:p>
  </w:footnote>
  <w:footnote w:id="1">
    <w:p w:rsidR="0081653E" w:rsidRPr="00C2601B" w:rsidRDefault="0081653E" w:rsidP="00AF42FA">
      <w:pPr>
        <w:pStyle w:val="Textonotapie"/>
        <w:jc w:val="both"/>
        <w:rPr>
          <w:rFonts w:ascii="Georgia" w:hAnsi="Georgia"/>
          <w:sz w:val="18"/>
        </w:rPr>
      </w:pPr>
      <w:bookmarkStart w:id="0" w:name="_GoBack"/>
      <w:r w:rsidRPr="00C2601B">
        <w:rPr>
          <w:rStyle w:val="Refdenotaalpie"/>
          <w:rFonts w:ascii="Georgia" w:hAnsi="Georgia"/>
          <w:sz w:val="18"/>
        </w:rPr>
        <w:footnoteRef/>
      </w:r>
      <w:r w:rsidRPr="00C2601B">
        <w:rPr>
          <w:rFonts w:ascii="Georgia" w:hAnsi="Georgia"/>
          <w:sz w:val="18"/>
        </w:rPr>
        <w:t xml:space="preserve"> </w:t>
      </w:r>
      <w:r w:rsidRPr="00C2601B">
        <w:rPr>
          <w:rFonts w:ascii="Georgia" w:hAnsi="Georgia"/>
          <w:sz w:val="18"/>
          <w:lang w:val="es-CO"/>
        </w:rPr>
        <w:t>CC. T-324 de 1993.</w:t>
      </w:r>
    </w:p>
  </w:footnote>
  <w:footnote w:id="2">
    <w:p w:rsidR="0081653E" w:rsidRPr="00C2601B" w:rsidRDefault="0081653E" w:rsidP="006C76DE">
      <w:pPr>
        <w:pStyle w:val="Textonotapie"/>
        <w:jc w:val="both"/>
        <w:rPr>
          <w:rFonts w:ascii="Georgia" w:hAnsi="Georgia"/>
          <w:sz w:val="18"/>
        </w:rPr>
      </w:pPr>
      <w:r w:rsidRPr="00C2601B">
        <w:rPr>
          <w:rStyle w:val="Refdenotaalpie"/>
          <w:rFonts w:ascii="Georgia" w:hAnsi="Georgia"/>
          <w:sz w:val="18"/>
        </w:rPr>
        <w:footnoteRef/>
      </w:r>
      <w:r w:rsidRPr="00C2601B">
        <w:rPr>
          <w:rFonts w:ascii="Georgia" w:hAnsi="Georgia"/>
          <w:sz w:val="18"/>
        </w:rPr>
        <w:t xml:space="preserve"> CC. SU-499 de 2016.</w:t>
      </w:r>
    </w:p>
  </w:footnote>
  <w:footnote w:id="3">
    <w:p w:rsidR="0081653E" w:rsidRPr="00C2601B" w:rsidRDefault="0081653E" w:rsidP="00AF42FA">
      <w:pPr>
        <w:pStyle w:val="Textonotapie"/>
        <w:jc w:val="both"/>
        <w:rPr>
          <w:rFonts w:ascii="Georgia" w:hAnsi="Georgia"/>
          <w:sz w:val="18"/>
        </w:rPr>
      </w:pPr>
      <w:r w:rsidRPr="00C2601B">
        <w:rPr>
          <w:rStyle w:val="Refdenotaalpie"/>
          <w:rFonts w:ascii="Georgia" w:hAnsi="Georgia"/>
          <w:sz w:val="18"/>
        </w:rPr>
        <w:footnoteRef/>
      </w:r>
      <w:r w:rsidRPr="00C2601B">
        <w:rPr>
          <w:rFonts w:ascii="Georgia" w:hAnsi="Georgia"/>
          <w:sz w:val="18"/>
        </w:rPr>
        <w:t xml:space="preserve"> </w:t>
      </w:r>
      <w:r w:rsidRPr="00C2601B">
        <w:rPr>
          <w:rFonts w:ascii="Georgia" w:hAnsi="Georgia"/>
          <w:sz w:val="18"/>
          <w:lang w:val="es-MX"/>
        </w:rPr>
        <w:t>CC. T-203 de 1993.</w:t>
      </w:r>
    </w:p>
  </w:footnote>
  <w:footnote w:id="4">
    <w:p w:rsidR="0081653E" w:rsidRPr="00C2601B" w:rsidRDefault="0081653E" w:rsidP="00AF42FA">
      <w:pPr>
        <w:pStyle w:val="Textonotapie"/>
        <w:jc w:val="both"/>
        <w:rPr>
          <w:rFonts w:ascii="Georgia" w:hAnsi="Georgia"/>
          <w:sz w:val="18"/>
        </w:rPr>
      </w:pPr>
      <w:r w:rsidRPr="00C2601B">
        <w:rPr>
          <w:rFonts w:ascii="Georgia" w:hAnsi="Georgia"/>
          <w:sz w:val="18"/>
          <w:vertAlign w:val="superscript"/>
        </w:rPr>
        <w:footnoteRef/>
      </w:r>
      <w:r w:rsidRPr="00C2601B">
        <w:rPr>
          <w:rFonts w:ascii="Georgia" w:hAnsi="Georgia"/>
          <w:sz w:val="18"/>
          <w:lang w:val="es-CO"/>
        </w:rPr>
        <w:t xml:space="preserve"> </w:t>
      </w:r>
      <w:r w:rsidRPr="00C2601B">
        <w:rPr>
          <w:rFonts w:ascii="Georgia" w:hAnsi="Georgia"/>
          <w:sz w:val="18"/>
          <w:lang w:val="es-MX"/>
        </w:rPr>
        <w:t xml:space="preserve">CC. </w:t>
      </w:r>
      <w:r w:rsidRPr="00C2601B">
        <w:rPr>
          <w:rFonts w:ascii="Georgia" w:hAnsi="Georgia"/>
          <w:sz w:val="18"/>
          <w:lang w:val="es-CO"/>
        </w:rPr>
        <w:t>T-315 de 1998. En el mismo sentido ver las sentencias SU-458 de 1993 y T-1998 de 2001.</w:t>
      </w:r>
    </w:p>
  </w:footnote>
  <w:footnote w:id="5">
    <w:p w:rsidR="0081653E" w:rsidRPr="00C2601B" w:rsidRDefault="0081653E" w:rsidP="00AF42FA">
      <w:pPr>
        <w:pStyle w:val="Textonotapie"/>
        <w:jc w:val="both"/>
        <w:rPr>
          <w:rFonts w:ascii="Georgia" w:hAnsi="Georgia"/>
          <w:sz w:val="18"/>
        </w:rPr>
      </w:pPr>
      <w:r w:rsidRPr="00C2601B">
        <w:rPr>
          <w:rStyle w:val="Refdenotaalpie"/>
          <w:rFonts w:ascii="Georgia" w:hAnsi="Georgia"/>
          <w:sz w:val="18"/>
        </w:rPr>
        <w:footnoteRef/>
      </w:r>
      <w:r w:rsidRPr="00C2601B">
        <w:rPr>
          <w:rFonts w:ascii="Georgia" w:hAnsi="Georgia"/>
          <w:sz w:val="18"/>
        </w:rPr>
        <w:t xml:space="preserve"> </w:t>
      </w:r>
      <w:r w:rsidRPr="00C2601B">
        <w:rPr>
          <w:rFonts w:ascii="Georgia" w:hAnsi="Georgia"/>
          <w:sz w:val="18"/>
          <w:lang w:val="es-CO"/>
        </w:rPr>
        <w:t xml:space="preserve">CC. </w:t>
      </w:r>
      <w:r w:rsidRPr="00C2601B">
        <w:rPr>
          <w:rFonts w:ascii="Georgia" w:hAnsi="Georgia"/>
          <w:bCs/>
          <w:sz w:val="18"/>
          <w:lang w:val="es-CO"/>
        </w:rPr>
        <w:t>T-722 de 2014, T-247 de 2015</w:t>
      </w:r>
      <w:r w:rsidRPr="00C2601B">
        <w:rPr>
          <w:rFonts w:ascii="Georgia" w:hAnsi="Georgia"/>
          <w:sz w:val="18"/>
        </w:rPr>
        <w:t xml:space="preserve"> y </w:t>
      </w:r>
      <w:r w:rsidRPr="00C2601B">
        <w:rPr>
          <w:rFonts w:ascii="Georgia" w:hAnsi="Georgia"/>
          <w:bCs/>
          <w:sz w:val="18"/>
          <w:lang w:val="es-CO"/>
        </w:rPr>
        <w:t>T-572 de 2015, entre otras.</w:t>
      </w:r>
    </w:p>
  </w:footnote>
  <w:footnote w:id="6">
    <w:p w:rsidR="0081653E" w:rsidRPr="00C2601B" w:rsidRDefault="0081653E" w:rsidP="00AF42FA">
      <w:pPr>
        <w:pStyle w:val="Textonotapie"/>
        <w:jc w:val="both"/>
        <w:rPr>
          <w:rFonts w:ascii="Georgia" w:hAnsi="Georgia"/>
          <w:sz w:val="18"/>
          <w:lang w:val="es-CO"/>
        </w:rPr>
      </w:pPr>
      <w:r w:rsidRPr="00C2601B">
        <w:rPr>
          <w:rStyle w:val="Refdenotaalpie"/>
          <w:rFonts w:ascii="Georgia" w:hAnsi="Georgia"/>
          <w:sz w:val="18"/>
        </w:rPr>
        <w:footnoteRef/>
      </w:r>
      <w:r w:rsidRPr="00C2601B">
        <w:rPr>
          <w:rFonts w:ascii="Georgia" w:hAnsi="Georgia"/>
          <w:sz w:val="18"/>
        </w:rPr>
        <w:t xml:space="preserve"> </w:t>
      </w:r>
      <w:r w:rsidRPr="00C2601B">
        <w:rPr>
          <w:rFonts w:ascii="Georgia" w:hAnsi="Georgia"/>
          <w:sz w:val="18"/>
          <w:lang w:val="es-CO"/>
        </w:rPr>
        <w:t>CC. T-610 de 2017 y T-471 de 2015. También la SU-011 de 2018.</w:t>
      </w:r>
    </w:p>
  </w:footnote>
  <w:footnote w:id="7">
    <w:p w:rsidR="0081653E" w:rsidRPr="00C2601B" w:rsidRDefault="0081653E" w:rsidP="00AF42FA">
      <w:pPr>
        <w:pStyle w:val="Textonotapie"/>
        <w:jc w:val="both"/>
        <w:rPr>
          <w:rFonts w:ascii="Georgia" w:hAnsi="Georgia"/>
          <w:sz w:val="18"/>
        </w:rPr>
      </w:pPr>
      <w:r w:rsidRPr="00C2601B">
        <w:rPr>
          <w:rFonts w:ascii="Georgia" w:hAnsi="Georgia"/>
          <w:sz w:val="18"/>
          <w:vertAlign w:val="superscript"/>
        </w:rPr>
        <w:footnoteRef/>
      </w:r>
      <w:r w:rsidRPr="00C2601B">
        <w:rPr>
          <w:rFonts w:ascii="Georgia" w:hAnsi="Georgia"/>
          <w:sz w:val="18"/>
          <w:lang w:val="es-CO"/>
        </w:rPr>
        <w:t xml:space="preserve"> </w:t>
      </w:r>
      <w:r w:rsidRPr="00C2601B">
        <w:rPr>
          <w:rFonts w:ascii="Georgia" w:hAnsi="Georgia"/>
          <w:sz w:val="18"/>
          <w:lang w:val="es-MX"/>
        </w:rPr>
        <w:t>CC. T- 572 de 2015</w:t>
      </w:r>
      <w:r w:rsidRPr="00C2601B">
        <w:rPr>
          <w:rFonts w:ascii="Georgia" w:hAnsi="Georgia"/>
          <w:sz w:val="18"/>
          <w:lang w:val="es-CO"/>
        </w:rPr>
        <w:t xml:space="preserve">. </w:t>
      </w:r>
    </w:p>
  </w:footnote>
  <w:footnote w:id="8">
    <w:p w:rsidR="0081653E" w:rsidRPr="00C2601B" w:rsidRDefault="0081653E" w:rsidP="00AF42FA">
      <w:pPr>
        <w:pStyle w:val="Textonotapie"/>
        <w:jc w:val="both"/>
        <w:rPr>
          <w:rFonts w:ascii="Georgia" w:hAnsi="Georgia"/>
          <w:sz w:val="18"/>
        </w:rPr>
      </w:pPr>
      <w:r w:rsidRPr="00C2601B">
        <w:rPr>
          <w:rFonts w:ascii="Georgia" w:hAnsi="Georgia"/>
          <w:sz w:val="18"/>
          <w:vertAlign w:val="superscript"/>
        </w:rPr>
        <w:footnoteRef/>
      </w:r>
      <w:r w:rsidRPr="00C2601B">
        <w:rPr>
          <w:rFonts w:ascii="Georgia" w:hAnsi="Georgia"/>
          <w:sz w:val="18"/>
          <w:lang w:val="es-CO"/>
        </w:rPr>
        <w:t xml:space="preserve"> </w:t>
      </w:r>
      <w:r w:rsidRPr="00C2601B">
        <w:rPr>
          <w:rFonts w:ascii="Georgia" w:hAnsi="Georgia"/>
          <w:sz w:val="18"/>
          <w:lang w:val="es-MX"/>
        </w:rPr>
        <w:t xml:space="preserve">CC. </w:t>
      </w:r>
      <w:r w:rsidRPr="00C2601B">
        <w:rPr>
          <w:rFonts w:ascii="Georgia" w:hAnsi="Georgia"/>
          <w:sz w:val="18"/>
          <w:lang w:val="es-CO"/>
        </w:rPr>
        <w:t xml:space="preserve">T-046 de 1995 referida en las </w:t>
      </w:r>
      <w:r w:rsidRPr="00C2601B">
        <w:rPr>
          <w:rFonts w:ascii="Georgia" w:hAnsi="Georgia"/>
          <w:bCs/>
          <w:sz w:val="18"/>
          <w:lang w:val="es-CO"/>
        </w:rPr>
        <w:t>T-722 de 2014 y</w:t>
      </w:r>
      <w:r w:rsidRPr="00C2601B">
        <w:rPr>
          <w:rFonts w:ascii="Georgia" w:hAnsi="Georgia"/>
          <w:b/>
          <w:bCs/>
          <w:sz w:val="18"/>
          <w:lang w:val="es-CO"/>
        </w:rPr>
        <w:t xml:space="preserve"> </w:t>
      </w:r>
      <w:r w:rsidRPr="00C2601B">
        <w:rPr>
          <w:rFonts w:ascii="Georgia" w:hAnsi="Georgia"/>
          <w:bCs/>
          <w:sz w:val="18"/>
          <w:lang w:val="es-CO"/>
        </w:rPr>
        <w:t>T-572 de 2015, entre otras</w:t>
      </w:r>
      <w:r w:rsidRPr="00C2601B">
        <w:rPr>
          <w:rFonts w:ascii="Georgia" w:hAnsi="Georgia"/>
          <w:sz w:val="18"/>
          <w:lang w:val="es-CO"/>
        </w:rPr>
        <w:t xml:space="preserve">.   </w:t>
      </w:r>
    </w:p>
  </w:footnote>
  <w:footnote w:id="9">
    <w:p w:rsidR="0081653E" w:rsidRPr="00C2601B" w:rsidRDefault="0081653E" w:rsidP="00AF42FA">
      <w:pPr>
        <w:pStyle w:val="Textonotapie"/>
        <w:jc w:val="both"/>
        <w:rPr>
          <w:rFonts w:ascii="Georgia" w:hAnsi="Georgia"/>
          <w:sz w:val="18"/>
        </w:rPr>
      </w:pPr>
      <w:r w:rsidRPr="00C2601B">
        <w:rPr>
          <w:rFonts w:ascii="Georgia" w:hAnsi="Georgia"/>
          <w:sz w:val="18"/>
          <w:vertAlign w:val="superscript"/>
        </w:rPr>
        <w:footnoteRef/>
      </w:r>
      <w:r w:rsidRPr="00C2601B">
        <w:rPr>
          <w:rFonts w:ascii="Georgia" w:hAnsi="Georgia"/>
          <w:sz w:val="18"/>
          <w:lang w:val="es-CO"/>
        </w:rPr>
        <w:t xml:space="preserve"> CC. T-100 de 1994, T-256 de 1995, T-325 de 1995, T-455 de 1996, T-459 de 1996, T-083 de 1997, SU-133 de 1998 y </w:t>
      </w:r>
      <w:r w:rsidRPr="00C2601B">
        <w:rPr>
          <w:rFonts w:ascii="Georgia" w:hAnsi="Georgia"/>
          <w:bCs/>
          <w:sz w:val="18"/>
          <w:lang w:val="es-CO"/>
        </w:rPr>
        <w:t>T-247 de 2015, entre otras</w:t>
      </w:r>
      <w:r w:rsidRPr="00C2601B">
        <w:rPr>
          <w:rFonts w:ascii="Georgia" w:hAnsi="Georgia"/>
          <w:sz w:val="18"/>
          <w:lang w:val="es-CO"/>
        </w:rPr>
        <w:t>.</w:t>
      </w:r>
    </w:p>
  </w:footnote>
  <w:footnote w:id="10">
    <w:p w:rsidR="0081653E" w:rsidRPr="00C2601B" w:rsidRDefault="0081653E" w:rsidP="00AF42FA">
      <w:pPr>
        <w:pStyle w:val="Textonotapie"/>
        <w:jc w:val="both"/>
        <w:rPr>
          <w:rFonts w:ascii="Georgia" w:hAnsi="Georgia"/>
          <w:sz w:val="18"/>
          <w:lang w:val="es-CO"/>
        </w:rPr>
      </w:pPr>
      <w:r w:rsidRPr="00C2601B">
        <w:rPr>
          <w:rFonts w:ascii="Georgia" w:hAnsi="Georgia"/>
          <w:sz w:val="18"/>
          <w:vertAlign w:val="superscript"/>
          <w:lang w:val="es-CO"/>
        </w:rPr>
        <w:footnoteRef/>
      </w:r>
      <w:r w:rsidRPr="00C2601B">
        <w:rPr>
          <w:rFonts w:ascii="Georgia" w:hAnsi="Georgia"/>
          <w:sz w:val="18"/>
          <w:lang w:val="es-CO"/>
        </w:rPr>
        <w:t xml:space="preserve"> CC. T-225 de 1993, reiterada en las T-082 de 2016 y </w:t>
      </w:r>
      <w:r w:rsidRPr="00C2601B">
        <w:rPr>
          <w:rFonts w:ascii="Georgia" w:hAnsi="Georgia"/>
          <w:bCs/>
          <w:sz w:val="18"/>
          <w:lang w:val="es-CO"/>
        </w:rPr>
        <w:t>T-095 de 2016, entre otras</w:t>
      </w:r>
      <w:r w:rsidRPr="00C2601B">
        <w:rPr>
          <w:rFonts w:ascii="Georgia" w:hAnsi="Georgia"/>
          <w:sz w:val="18"/>
          <w:lang w:val="es-CO"/>
        </w:rPr>
        <w:t xml:space="preserve">: según esta sentencia </w:t>
      </w:r>
      <w:r w:rsidRPr="00C2601B">
        <w:rPr>
          <w:rFonts w:ascii="Georgia" w:hAnsi="Georgia"/>
          <w:bCs/>
          <w:sz w:val="18"/>
          <w:lang w:val="es-CO"/>
        </w:rPr>
        <w:t>el perjuicio irremediable se caracteriza i</w:t>
      </w:r>
      <w:r w:rsidRPr="00C2601B">
        <w:rPr>
          <w:rFonts w:ascii="Georgia" w:hAnsi="Georgia"/>
          <w:sz w:val="18"/>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1">
    <w:p w:rsidR="0081653E" w:rsidRPr="00C2601B" w:rsidRDefault="0081653E" w:rsidP="00AF42FA">
      <w:pPr>
        <w:pStyle w:val="Textonotapie"/>
        <w:jc w:val="both"/>
        <w:rPr>
          <w:rFonts w:ascii="Georgia" w:hAnsi="Georgia"/>
          <w:sz w:val="18"/>
        </w:rPr>
      </w:pPr>
      <w:r w:rsidRPr="00C2601B">
        <w:rPr>
          <w:rStyle w:val="Refdenotaalpie"/>
          <w:rFonts w:ascii="Georgia" w:hAnsi="Georgia"/>
          <w:sz w:val="18"/>
        </w:rPr>
        <w:footnoteRef/>
      </w:r>
      <w:r w:rsidRPr="00C2601B">
        <w:rPr>
          <w:rFonts w:ascii="Georgia" w:hAnsi="Georgia"/>
          <w:sz w:val="18"/>
        </w:rPr>
        <w:t xml:space="preserve"> </w:t>
      </w:r>
      <w:r w:rsidRPr="00C2601B">
        <w:rPr>
          <w:rFonts w:ascii="Georgia" w:hAnsi="Georgia"/>
          <w:sz w:val="18"/>
          <w:lang w:val="es-CO"/>
        </w:rPr>
        <w:t xml:space="preserve">CC. </w:t>
      </w:r>
      <w:r w:rsidRPr="00C2601B">
        <w:rPr>
          <w:rFonts w:ascii="Georgia" w:hAnsi="Georgia"/>
          <w:bCs/>
          <w:sz w:val="18"/>
        </w:rPr>
        <w:t>T-095 de 2016 y T-082 de 2016,</w:t>
      </w:r>
      <w:r w:rsidRPr="00C2601B">
        <w:rPr>
          <w:rFonts w:ascii="Georgia" w:hAnsi="Georgia"/>
          <w:sz w:val="18"/>
        </w:rPr>
        <w:t xml:space="preserve"> T-225 de 1993, T-1316 de 2001, T-436 de 2007, T-016 de 2008, T-1238 de 2008, T-273 de 2009,  </w:t>
      </w:r>
      <w:hyperlink r:id="rId1" w:tooltip="Haga clic para abrir la Sentencia T-660 de 2010" w:history="1">
        <w:r w:rsidRPr="00C2601B">
          <w:rPr>
            <w:rStyle w:val="Hipervnculo"/>
            <w:rFonts w:ascii="Georgia" w:hAnsi="Georgia"/>
            <w:color w:val="000000" w:themeColor="text1"/>
            <w:sz w:val="18"/>
          </w:rPr>
          <w:t>T-660 de 2010</w:t>
        </w:r>
      </w:hyperlink>
      <w:r w:rsidRPr="00C2601B">
        <w:rPr>
          <w:rFonts w:ascii="Georgia" w:hAnsi="Georgia"/>
          <w:bCs/>
          <w:sz w:val="18"/>
        </w:rPr>
        <w:t xml:space="preserve">. </w:t>
      </w:r>
      <w:r w:rsidRPr="00C2601B">
        <w:rPr>
          <w:rFonts w:ascii="Georgia" w:hAnsi="Georgia"/>
          <w:sz w:val="18"/>
          <w:lang w:val="es-MX"/>
        </w:rPr>
        <w:t>T-972 de 2014.</w:t>
      </w:r>
    </w:p>
  </w:footnote>
  <w:footnote w:id="12">
    <w:p w:rsidR="0081653E" w:rsidRPr="00C2601B" w:rsidRDefault="0081653E" w:rsidP="00AA1FC1">
      <w:pPr>
        <w:pStyle w:val="Textonotapie"/>
        <w:jc w:val="both"/>
        <w:rPr>
          <w:rFonts w:ascii="Georgia" w:hAnsi="Georgia"/>
          <w:sz w:val="18"/>
          <w:lang w:val="es-CO"/>
        </w:rPr>
      </w:pPr>
      <w:r w:rsidRPr="00C2601B">
        <w:rPr>
          <w:rStyle w:val="Refdenotaalpie"/>
          <w:rFonts w:ascii="Georgia" w:hAnsi="Georgia"/>
          <w:sz w:val="18"/>
        </w:rPr>
        <w:footnoteRef/>
      </w:r>
      <w:r w:rsidRPr="00C2601B">
        <w:rPr>
          <w:rFonts w:ascii="Georgia" w:hAnsi="Georgia"/>
          <w:sz w:val="18"/>
        </w:rPr>
        <w:t xml:space="preserve"> </w:t>
      </w:r>
      <w:proofErr w:type="spellStart"/>
      <w:r w:rsidRPr="00C2601B">
        <w:rPr>
          <w:rFonts w:ascii="Georgia" w:hAnsi="Georgia"/>
          <w:sz w:val="18"/>
        </w:rPr>
        <w:t>TSP</w:t>
      </w:r>
      <w:proofErr w:type="spellEnd"/>
      <w:r w:rsidRPr="00C2601B">
        <w:rPr>
          <w:rFonts w:ascii="Georgia" w:hAnsi="Georgia"/>
          <w:sz w:val="18"/>
        </w:rPr>
        <w:t xml:space="preserve">, </w:t>
      </w:r>
      <w:proofErr w:type="spellStart"/>
      <w:r w:rsidRPr="00C2601B">
        <w:rPr>
          <w:rFonts w:ascii="Georgia" w:hAnsi="Georgia"/>
          <w:sz w:val="18"/>
        </w:rPr>
        <w:t>Sala</w:t>
      </w:r>
      <w:proofErr w:type="spellEnd"/>
      <w:r w:rsidRPr="00C2601B">
        <w:rPr>
          <w:rFonts w:ascii="Georgia" w:hAnsi="Georgia"/>
          <w:sz w:val="18"/>
        </w:rPr>
        <w:t xml:space="preserve"> Civil – </w:t>
      </w:r>
      <w:proofErr w:type="spellStart"/>
      <w:r w:rsidRPr="00C2601B">
        <w:rPr>
          <w:rFonts w:ascii="Georgia" w:hAnsi="Georgia"/>
          <w:sz w:val="18"/>
        </w:rPr>
        <w:t>Familia</w:t>
      </w:r>
      <w:proofErr w:type="spellEnd"/>
      <w:r w:rsidRPr="00C2601B">
        <w:rPr>
          <w:rFonts w:ascii="Georgia" w:hAnsi="Georgia"/>
          <w:sz w:val="18"/>
        </w:rPr>
        <w:t xml:space="preserve">. </w:t>
      </w:r>
      <w:proofErr w:type="spellStart"/>
      <w:r w:rsidRPr="00C2601B">
        <w:rPr>
          <w:rFonts w:ascii="Georgia" w:hAnsi="Georgia"/>
          <w:sz w:val="18"/>
        </w:rPr>
        <w:t>Sentencia</w:t>
      </w:r>
      <w:proofErr w:type="spellEnd"/>
      <w:r w:rsidRPr="00C2601B">
        <w:rPr>
          <w:rFonts w:ascii="Georgia" w:hAnsi="Georgia"/>
          <w:sz w:val="18"/>
        </w:rPr>
        <w:t xml:space="preserve"> del 05-08-2015; MP: </w:t>
      </w:r>
      <w:proofErr w:type="spellStart"/>
      <w:r w:rsidRPr="00C2601B">
        <w:rPr>
          <w:rFonts w:ascii="Georgia" w:hAnsi="Georgia"/>
          <w:sz w:val="18"/>
        </w:rPr>
        <w:t>Grisales</w:t>
      </w:r>
      <w:proofErr w:type="spellEnd"/>
      <w:r w:rsidRPr="00C2601B">
        <w:rPr>
          <w:rFonts w:ascii="Georgia" w:hAnsi="Georgia"/>
          <w:sz w:val="18"/>
        </w:rPr>
        <w:t xml:space="preserve"> H., exp.015-00284-00.</w:t>
      </w:r>
    </w:p>
  </w:footnote>
  <w:footnote w:id="13">
    <w:p w:rsidR="0081653E" w:rsidRPr="00C2601B" w:rsidRDefault="0081653E" w:rsidP="002E6A08">
      <w:pPr>
        <w:pStyle w:val="Textonotapie"/>
        <w:rPr>
          <w:rFonts w:ascii="Georgia" w:hAnsi="Georgia"/>
          <w:sz w:val="18"/>
          <w:lang w:val="es-CO"/>
        </w:rPr>
      </w:pPr>
      <w:r w:rsidRPr="00C2601B">
        <w:rPr>
          <w:rStyle w:val="Refdenotaalpie"/>
          <w:rFonts w:ascii="Georgia" w:hAnsi="Georgia"/>
          <w:sz w:val="18"/>
        </w:rPr>
        <w:footnoteRef/>
      </w:r>
      <w:r w:rsidRPr="00C2601B">
        <w:rPr>
          <w:rFonts w:ascii="Georgia" w:hAnsi="Georgia"/>
          <w:sz w:val="18"/>
        </w:rPr>
        <w:t xml:space="preserve"> CC. T-924 de 2014 y T-124 de 2015.</w:t>
      </w:r>
    </w:p>
  </w:footnote>
  <w:footnote w:id="14">
    <w:p w:rsidR="0081653E" w:rsidRPr="00C2601B" w:rsidRDefault="0081653E">
      <w:pPr>
        <w:pStyle w:val="Textonotapie"/>
        <w:rPr>
          <w:rFonts w:ascii="Georgia" w:hAnsi="Georgia"/>
          <w:sz w:val="18"/>
          <w:lang w:val="es-CO"/>
        </w:rPr>
      </w:pPr>
      <w:r w:rsidRPr="00C2601B">
        <w:rPr>
          <w:rStyle w:val="Refdenotaalpie"/>
          <w:rFonts w:ascii="Georgia" w:hAnsi="Georgia"/>
          <w:sz w:val="18"/>
        </w:rPr>
        <w:footnoteRef/>
      </w:r>
      <w:r w:rsidRPr="00C2601B">
        <w:rPr>
          <w:rFonts w:ascii="Georgia" w:hAnsi="Georgia"/>
          <w:sz w:val="18"/>
        </w:rPr>
        <w:t xml:space="preserve"> CC. T-666 de 2017</w:t>
      </w:r>
      <w:r w:rsidR="00354116" w:rsidRPr="00C2601B">
        <w:rPr>
          <w:rFonts w:ascii="Georgia" w:hAnsi="Georgia"/>
          <w:sz w:val="18"/>
        </w:rPr>
        <w:t>.</w:t>
      </w:r>
    </w:p>
  </w:footnote>
  <w:footnote w:id="15">
    <w:p w:rsidR="0081653E" w:rsidRPr="00C2601B" w:rsidRDefault="0081653E">
      <w:pPr>
        <w:pStyle w:val="Textonotapie"/>
        <w:rPr>
          <w:rFonts w:ascii="Georgia" w:hAnsi="Georgia"/>
          <w:sz w:val="18"/>
          <w:lang w:val="es-CO"/>
        </w:rPr>
      </w:pPr>
      <w:r w:rsidRPr="00C2601B">
        <w:rPr>
          <w:rStyle w:val="Refdenotaalpie"/>
          <w:rFonts w:ascii="Georgia" w:hAnsi="Georgia"/>
          <w:sz w:val="18"/>
        </w:rPr>
        <w:footnoteRef/>
      </w:r>
      <w:r w:rsidRPr="00C2601B">
        <w:rPr>
          <w:rFonts w:ascii="Georgia" w:hAnsi="Georgia"/>
          <w:sz w:val="18"/>
        </w:rPr>
        <w:t xml:space="preserve"> </w:t>
      </w:r>
      <w:r w:rsidRPr="00C2601B">
        <w:rPr>
          <w:rFonts w:ascii="Georgia" w:hAnsi="Georgia"/>
          <w:sz w:val="18"/>
          <w:lang w:val="es-CO"/>
        </w:rPr>
        <w:t>CC. T-981 de 2001.</w:t>
      </w:r>
    </w:p>
  </w:footnote>
  <w:footnote w:id="16">
    <w:p w:rsidR="0081653E" w:rsidRPr="00C2601B" w:rsidRDefault="0081653E">
      <w:pPr>
        <w:pStyle w:val="Textonotapie"/>
        <w:rPr>
          <w:rFonts w:ascii="Georgia" w:hAnsi="Georgia"/>
          <w:sz w:val="18"/>
          <w:lang w:val="es-CO"/>
        </w:rPr>
      </w:pPr>
      <w:r w:rsidRPr="00C2601B">
        <w:rPr>
          <w:rStyle w:val="Refdenotaalpie"/>
          <w:rFonts w:ascii="Georgia" w:hAnsi="Georgia"/>
          <w:sz w:val="18"/>
        </w:rPr>
        <w:footnoteRef/>
      </w:r>
      <w:r w:rsidRPr="00C2601B">
        <w:rPr>
          <w:rFonts w:ascii="Georgia" w:hAnsi="Georgia"/>
          <w:sz w:val="18"/>
        </w:rPr>
        <w:t xml:space="preserve"> </w:t>
      </w:r>
      <w:r w:rsidRPr="00C2601B">
        <w:rPr>
          <w:rFonts w:ascii="Georgia" w:hAnsi="Georgia"/>
          <w:sz w:val="18"/>
          <w:lang w:val="es-CO"/>
        </w:rPr>
        <w:t>CC. T-1026 de 2002.</w:t>
      </w:r>
    </w:p>
  </w:footnote>
  <w:footnote w:id="17">
    <w:p w:rsidR="0081653E" w:rsidRPr="00C2601B" w:rsidRDefault="0081653E">
      <w:pPr>
        <w:pStyle w:val="Textonotapie"/>
        <w:rPr>
          <w:rFonts w:ascii="Georgia" w:hAnsi="Georgia"/>
          <w:sz w:val="18"/>
          <w:lang w:val="es-CO"/>
        </w:rPr>
      </w:pPr>
      <w:r w:rsidRPr="00C2601B">
        <w:rPr>
          <w:rStyle w:val="Refdenotaalpie"/>
          <w:rFonts w:ascii="Georgia" w:hAnsi="Georgia"/>
          <w:sz w:val="18"/>
        </w:rPr>
        <w:footnoteRef/>
      </w:r>
      <w:r w:rsidRPr="00C2601B">
        <w:rPr>
          <w:rFonts w:ascii="Georgia" w:hAnsi="Georgia"/>
          <w:sz w:val="18"/>
        </w:rPr>
        <w:t xml:space="preserve"> </w:t>
      </w:r>
      <w:r w:rsidRPr="00C2601B">
        <w:rPr>
          <w:rFonts w:ascii="Georgia" w:hAnsi="Georgia"/>
          <w:sz w:val="18"/>
          <w:lang w:val="es-CO"/>
        </w:rPr>
        <w:t>CC. T-666 de 2017.</w:t>
      </w:r>
    </w:p>
  </w:footnote>
  <w:footnote w:id="18">
    <w:p w:rsidR="0081653E" w:rsidRPr="00C2601B" w:rsidRDefault="0081653E">
      <w:pPr>
        <w:pStyle w:val="Textonotapie"/>
        <w:rPr>
          <w:rFonts w:ascii="Georgia" w:hAnsi="Georgia"/>
          <w:sz w:val="18"/>
          <w:lang w:val="es-CO"/>
        </w:rPr>
      </w:pPr>
      <w:r w:rsidRPr="00C2601B">
        <w:rPr>
          <w:rStyle w:val="Refdenotaalpie"/>
          <w:rFonts w:ascii="Georgia" w:hAnsi="Georgia"/>
          <w:sz w:val="18"/>
        </w:rPr>
        <w:footnoteRef/>
      </w:r>
      <w:r w:rsidRPr="00C2601B">
        <w:rPr>
          <w:rFonts w:ascii="Georgia" w:hAnsi="Georgia"/>
          <w:sz w:val="18"/>
        </w:rPr>
        <w:t xml:space="preserve"> </w:t>
      </w:r>
      <w:r w:rsidRPr="00C2601B">
        <w:rPr>
          <w:rFonts w:ascii="Georgia" w:hAnsi="Georgia"/>
          <w:sz w:val="18"/>
          <w:lang w:val="es-CO"/>
        </w:rPr>
        <w:t>CC. Ob. cit.</w:t>
      </w:r>
    </w:p>
  </w:footnote>
  <w:footnote w:id="19">
    <w:p w:rsidR="0081653E" w:rsidRPr="00C2601B" w:rsidRDefault="0081653E" w:rsidP="0081653E">
      <w:pPr>
        <w:pStyle w:val="Textonotapie"/>
        <w:rPr>
          <w:rFonts w:ascii="Georgia" w:hAnsi="Georgia"/>
          <w:sz w:val="18"/>
          <w:lang w:val="es-CO"/>
        </w:rPr>
      </w:pPr>
      <w:r w:rsidRPr="00C2601B">
        <w:rPr>
          <w:rStyle w:val="Refdenotaalpie"/>
          <w:rFonts w:ascii="Georgia" w:hAnsi="Georgia"/>
          <w:sz w:val="18"/>
        </w:rPr>
        <w:footnoteRef/>
      </w:r>
      <w:r w:rsidRPr="00C2601B">
        <w:rPr>
          <w:rFonts w:ascii="Georgia" w:hAnsi="Georgia"/>
          <w:sz w:val="18"/>
        </w:rPr>
        <w:t xml:space="preserve"> </w:t>
      </w:r>
      <w:r w:rsidRPr="00C2601B">
        <w:rPr>
          <w:rFonts w:ascii="Georgia" w:hAnsi="Georgia"/>
          <w:sz w:val="18"/>
          <w:lang w:val="es-CO"/>
        </w:rPr>
        <w:t>CC. T-059 de 2012, T-078 de 2013, T-224 de 2014, T-924 de 2014, T-124 de 2015 y T-666 de 2017.</w:t>
      </w:r>
    </w:p>
  </w:footnote>
  <w:footnote w:id="20">
    <w:p w:rsidR="0081653E" w:rsidRPr="0081653E" w:rsidRDefault="0081653E" w:rsidP="0081653E">
      <w:pPr>
        <w:pStyle w:val="Textonotapie"/>
        <w:jc w:val="both"/>
        <w:rPr>
          <w:lang w:val="es-ES"/>
        </w:rPr>
      </w:pPr>
      <w:r w:rsidRPr="00C2601B">
        <w:rPr>
          <w:rStyle w:val="Refdenotaalpie"/>
          <w:rFonts w:ascii="Georgia" w:hAnsi="Georgia"/>
          <w:sz w:val="18"/>
        </w:rPr>
        <w:footnoteRef/>
      </w:r>
      <w:r w:rsidRPr="00C2601B">
        <w:rPr>
          <w:rFonts w:ascii="Georgia" w:hAnsi="Georgia"/>
          <w:sz w:val="18"/>
        </w:rPr>
        <w:t xml:space="preserve"> </w:t>
      </w:r>
      <w:r w:rsidRPr="00C2601B">
        <w:rPr>
          <w:rFonts w:ascii="Georgia" w:hAnsi="Georgia"/>
          <w:sz w:val="18"/>
          <w:lang w:val="es-CO"/>
        </w:rPr>
        <w:t xml:space="preserve">CC. </w:t>
      </w:r>
      <w:r w:rsidRPr="00C2601B">
        <w:rPr>
          <w:rFonts w:ascii="Georgia" w:hAnsi="Georgia"/>
          <w:bCs/>
          <w:sz w:val="18"/>
          <w:lang w:val="es-CO"/>
        </w:rPr>
        <w:t xml:space="preserve">T-224 de 2014. En cuanto a la atención diferencial de grupos sociales que enfrentan riesgos extraordinarios expuso: </w:t>
      </w:r>
      <w:r w:rsidRPr="00C2601B">
        <w:rPr>
          <w:rFonts w:ascii="Georgia" w:hAnsi="Georgia"/>
          <w:i/>
          <w:iCs/>
          <w:sz w:val="18"/>
          <w:lang w:val="es-CO"/>
        </w:rPr>
        <w:t>“Este tribunal ha protegido colectivos que se encuentran en especiales circunstancias de riesgo, tales como: (i) los miembros de partidos políticos que por su orientación han sido objeto de acciones violentas; (ii) los testigos de casos de homicidios relacionados con alteraciones al orden público; (iii) los defensores de los derechos humanos; (iv) los reinsertados de grupos al margen de la ley; (v) las Comunidades de Paz; (vi) desplazados por la violencia; y (vii) los funcionarios públicos, como el caso de los jueces de la República, entre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3E" w:rsidRDefault="0081653E"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81653E" w:rsidRDefault="0081653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3E" w:rsidRPr="00AF3347" w:rsidRDefault="0081653E">
    <w:pPr>
      <w:pStyle w:val="Encabezado"/>
      <w:pBdr>
        <w:bottom w:val="single" w:sz="4" w:space="1" w:color="D9D9D9"/>
      </w:pBdr>
      <w:jc w:val="right"/>
      <w:rPr>
        <w:rFonts w:ascii="Georgia" w:hAnsi="Georgia"/>
        <w:b/>
        <w:lang w:val="es-CO"/>
      </w:rPr>
    </w:pPr>
    <w:r w:rsidRPr="00AF3347">
      <w:rPr>
        <w:rFonts w:ascii="Georgia" w:hAnsi="Georgia"/>
        <w:color w:val="7F7F7F"/>
        <w:spacing w:val="60"/>
        <w:sz w:val="22"/>
        <w:lang w:val="es-CO"/>
      </w:rPr>
      <w:t>Página</w:t>
    </w:r>
    <w:r w:rsidRPr="00AF3347">
      <w:rPr>
        <w:rFonts w:ascii="Georgia" w:hAnsi="Georgia"/>
        <w:sz w:val="22"/>
        <w:lang w:val="es-CO"/>
      </w:rPr>
      <w:t xml:space="preserve"> | </w:t>
    </w:r>
    <w:r w:rsidRPr="00AF3347">
      <w:rPr>
        <w:rFonts w:ascii="Georgia" w:hAnsi="Georgia"/>
        <w:sz w:val="22"/>
        <w:lang w:val="es-CO"/>
      </w:rPr>
      <w:fldChar w:fldCharType="begin"/>
    </w:r>
    <w:r w:rsidRPr="00AF3347">
      <w:rPr>
        <w:rFonts w:ascii="Georgia" w:hAnsi="Georgia"/>
        <w:sz w:val="22"/>
        <w:lang w:val="es-CO"/>
      </w:rPr>
      <w:instrText xml:space="preserve"> PAGE   \* MERGEFORMAT </w:instrText>
    </w:r>
    <w:r w:rsidRPr="00AF3347">
      <w:rPr>
        <w:rFonts w:ascii="Georgia" w:hAnsi="Georgia"/>
        <w:sz w:val="22"/>
        <w:lang w:val="es-CO"/>
      </w:rPr>
      <w:fldChar w:fldCharType="separate"/>
    </w:r>
    <w:r w:rsidR="00C2601B">
      <w:rPr>
        <w:rFonts w:ascii="Georgia" w:hAnsi="Georgia"/>
        <w:noProof/>
        <w:sz w:val="22"/>
        <w:lang w:val="es-CO"/>
      </w:rPr>
      <w:t>9</w:t>
    </w:r>
    <w:r w:rsidRPr="00AF3347">
      <w:rPr>
        <w:rFonts w:ascii="Georgia" w:hAnsi="Georgia"/>
        <w:sz w:val="22"/>
        <w:lang w:val="es-CO"/>
      </w:rPr>
      <w:fldChar w:fldCharType="end"/>
    </w:r>
  </w:p>
  <w:p w:rsidR="0081653E" w:rsidRPr="00AF3347" w:rsidRDefault="0081653E" w:rsidP="006F562A">
    <w:pPr>
      <w:pStyle w:val="Encabezado"/>
      <w:ind w:right="360"/>
      <w:jc w:val="both"/>
      <w:rPr>
        <w:rFonts w:ascii="Georgia" w:hAnsi="Georgia" w:cs="Calibri"/>
        <w:i/>
      </w:rPr>
    </w:pPr>
    <w:r w:rsidRPr="00AF3347">
      <w:rPr>
        <w:rFonts w:ascii="Georgia" w:hAnsi="Georgia" w:cs="Calibri"/>
        <w:i/>
        <w:sz w:val="20"/>
        <w:szCs w:val="20"/>
        <w:lang w:val="es-CO"/>
      </w:rPr>
      <w:t>EXPEDIENTE No.201</w:t>
    </w:r>
    <w:r>
      <w:rPr>
        <w:rFonts w:ascii="Georgia" w:hAnsi="Georgia" w:cs="Calibri"/>
        <w:i/>
        <w:sz w:val="20"/>
        <w:szCs w:val="20"/>
        <w:lang w:val="es-CO"/>
      </w:rPr>
      <w:t>8</w:t>
    </w:r>
    <w:r w:rsidRPr="00AF3347">
      <w:rPr>
        <w:rFonts w:ascii="Georgia" w:hAnsi="Georgia" w:cs="Calibri"/>
        <w:i/>
        <w:sz w:val="20"/>
        <w:szCs w:val="20"/>
        <w:lang w:val="es-CO"/>
      </w:rPr>
      <w:t>-</w:t>
    </w:r>
    <w:r>
      <w:rPr>
        <w:rFonts w:ascii="Georgia" w:hAnsi="Georgia" w:cs="Calibri"/>
        <w:i/>
        <w:sz w:val="20"/>
        <w:szCs w:val="20"/>
        <w:lang w:val="es-CO"/>
      </w:rPr>
      <w:t>00590-01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3E" w:rsidRPr="0092089F" w:rsidRDefault="0081653E">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81653E" w:rsidRDefault="0081653E"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4E7763"/>
    <w:multiLevelType w:val="hybridMultilevel"/>
    <w:tmpl w:val="66C27E9E"/>
    <w:lvl w:ilvl="0" w:tplc="E454E7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C05B2D"/>
    <w:multiLevelType w:val="hybridMultilevel"/>
    <w:tmpl w:val="CFF6A040"/>
    <w:lvl w:ilvl="0" w:tplc="58BA4B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F682C5E"/>
    <w:multiLevelType w:val="hybridMultilevel"/>
    <w:tmpl w:val="590C80BE"/>
    <w:lvl w:ilvl="0" w:tplc="7584E6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1563C3C"/>
    <w:multiLevelType w:val="hybridMultilevel"/>
    <w:tmpl w:val="9A1C942E"/>
    <w:lvl w:ilvl="0" w:tplc="6F26A62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5">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25"/>
  </w:num>
  <w:num w:numId="3">
    <w:abstractNumId w:val="20"/>
  </w:num>
  <w:num w:numId="4">
    <w:abstractNumId w:val="18"/>
  </w:num>
  <w:num w:numId="5">
    <w:abstractNumId w:val="27"/>
  </w:num>
  <w:num w:numId="6">
    <w:abstractNumId w:val="19"/>
  </w:num>
  <w:num w:numId="7">
    <w:abstractNumId w:val="4"/>
  </w:num>
  <w:num w:numId="8">
    <w:abstractNumId w:val="14"/>
  </w:num>
  <w:num w:numId="9">
    <w:abstractNumId w:val="15"/>
  </w:num>
  <w:num w:numId="10">
    <w:abstractNumId w:val="3"/>
  </w:num>
  <w:num w:numId="11">
    <w:abstractNumId w:val="24"/>
  </w:num>
  <w:num w:numId="12">
    <w:abstractNumId w:val="9"/>
  </w:num>
  <w:num w:numId="13">
    <w:abstractNumId w:val="17"/>
  </w:num>
  <w:num w:numId="14">
    <w:abstractNumId w:val="33"/>
  </w:num>
  <w:num w:numId="15">
    <w:abstractNumId w:val="22"/>
  </w:num>
  <w:num w:numId="16">
    <w:abstractNumId w:val="2"/>
  </w:num>
  <w:num w:numId="17">
    <w:abstractNumId w:val="35"/>
  </w:num>
  <w:num w:numId="18">
    <w:abstractNumId w:val="23"/>
  </w:num>
  <w:num w:numId="19">
    <w:abstractNumId w:val="31"/>
  </w:num>
  <w:num w:numId="20">
    <w:abstractNumId w:val="28"/>
  </w:num>
  <w:num w:numId="21">
    <w:abstractNumId w:val="6"/>
  </w:num>
  <w:num w:numId="22">
    <w:abstractNumId w:val="1"/>
  </w:num>
  <w:num w:numId="23">
    <w:abstractNumId w:val="37"/>
  </w:num>
  <w:num w:numId="24">
    <w:abstractNumId w:val="21"/>
  </w:num>
  <w:num w:numId="25">
    <w:abstractNumId w:val="12"/>
  </w:num>
  <w:num w:numId="26">
    <w:abstractNumId w:val="16"/>
  </w:num>
  <w:num w:numId="27">
    <w:abstractNumId w:val="5"/>
  </w:num>
  <w:num w:numId="28">
    <w:abstractNumId w:val="26"/>
  </w:num>
  <w:num w:numId="29">
    <w:abstractNumId w:val="10"/>
  </w:num>
  <w:num w:numId="30">
    <w:abstractNumId w:val="2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7"/>
  </w:num>
  <w:num w:numId="34">
    <w:abstractNumId w:val="36"/>
  </w:num>
  <w:num w:numId="35">
    <w:abstractNumId w:val="29"/>
  </w:num>
  <w:num w:numId="36">
    <w:abstractNumId w:val="8"/>
  </w:num>
  <w:num w:numId="37">
    <w:abstractNumId w:val="30"/>
  </w:num>
  <w:num w:numId="38">
    <w:abstractNumId w:val="13"/>
  </w:num>
  <w:num w:numId="39">
    <w:abstractNumId w:val="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8AA"/>
    <w:rsid w:val="00007912"/>
    <w:rsid w:val="000100E5"/>
    <w:rsid w:val="000103D7"/>
    <w:rsid w:val="0001152C"/>
    <w:rsid w:val="00011BE5"/>
    <w:rsid w:val="00011CF2"/>
    <w:rsid w:val="00011D52"/>
    <w:rsid w:val="00011E58"/>
    <w:rsid w:val="000126E4"/>
    <w:rsid w:val="00013BE8"/>
    <w:rsid w:val="000144EB"/>
    <w:rsid w:val="00016FB5"/>
    <w:rsid w:val="00017BC5"/>
    <w:rsid w:val="0002042C"/>
    <w:rsid w:val="000215F0"/>
    <w:rsid w:val="00022625"/>
    <w:rsid w:val="00022F38"/>
    <w:rsid w:val="00023886"/>
    <w:rsid w:val="00023FAD"/>
    <w:rsid w:val="00024E51"/>
    <w:rsid w:val="00025764"/>
    <w:rsid w:val="0002636F"/>
    <w:rsid w:val="00026F32"/>
    <w:rsid w:val="00027251"/>
    <w:rsid w:val="00031D5D"/>
    <w:rsid w:val="000322DE"/>
    <w:rsid w:val="000331A8"/>
    <w:rsid w:val="000332E9"/>
    <w:rsid w:val="00033F1E"/>
    <w:rsid w:val="00041B57"/>
    <w:rsid w:val="00041CBA"/>
    <w:rsid w:val="0004382E"/>
    <w:rsid w:val="00043EC5"/>
    <w:rsid w:val="000444BB"/>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63F"/>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5FD8"/>
    <w:rsid w:val="00076139"/>
    <w:rsid w:val="00076D55"/>
    <w:rsid w:val="00076F62"/>
    <w:rsid w:val="0007768D"/>
    <w:rsid w:val="0008009F"/>
    <w:rsid w:val="000818FB"/>
    <w:rsid w:val="000820F0"/>
    <w:rsid w:val="0008427C"/>
    <w:rsid w:val="00084290"/>
    <w:rsid w:val="0008432D"/>
    <w:rsid w:val="00085FB4"/>
    <w:rsid w:val="000860FF"/>
    <w:rsid w:val="00086AD6"/>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048"/>
    <w:rsid w:val="000A6C04"/>
    <w:rsid w:val="000A7F58"/>
    <w:rsid w:val="000B4A07"/>
    <w:rsid w:val="000B6A4A"/>
    <w:rsid w:val="000B7BE2"/>
    <w:rsid w:val="000C0A5D"/>
    <w:rsid w:val="000C1FBF"/>
    <w:rsid w:val="000C34FA"/>
    <w:rsid w:val="000C4206"/>
    <w:rsid w:val="000C47D0"/>
    <w:rsid w:val="000C6F60"/>
    <w:rsid w:val="000C7144"/>
    <w:rsid w:val="000C7176"/>
    <w:rsid w:val="000C75AD"/>
    <w:rsid w:val="000C7C79"/>
    <w:rsid w:val="000D1818"/>
    <w:rsid w:val="000D20B5"/>
    <w:rsid w:val="000D302F"/>
    <w:rsid w:val="000D3AE1"/>
    <w:rsid w:val="000D4585"/>
    <w:rsid w:val="000D5ECA"/>
    <w:rsid w:val="000D7585"/>
    <w:rsid w:val="000D7DC9"/>
    <w:rsid w:val="000E08B3"/>
    <w:rsid w:val="000E1A18"/>
    <w:rsid w:val="000E2262"/>
    <w:rsid w:val="000E324D"/>
    <w:rsid w:val="000E4B1F"/>
    <w:rsid w:val="000E52D7"/>
    <w:rsid w:val="000E6E9C"/>
    <w:rsid w:val="000E7042"/>
    <w:rsid w:val="000E742B"/>
    <w:rsid w:val="000E7ABD"/>
    <w:rsid w:val="000F1AC1"/>
    <w:rsid w:val="000F2367"/>
    <w:rsid w:val="000F2CA2"/>
    <w:rsid w:val="000F33DD"/>
    <w:rsid w:val="000F3710"/>
    <w:rsid w:val="000F3FF5"/>
    <w:rsid w:val="000F45EF"/>
    <w:rsid w:val="000F6C11"/>
    <w:rsid w:val="000F6DAC"/>
    <w:rsid w:val="001012AD"/>
    <w:rsid w:val="001017E5"/>
    <w:rsid w:val="001017E7"/>
    <w:rsid w:val="00101A56"/>
    <w:rsid w:val="001039FB"/>
    <w:rsid w:val="00103CD9"/>
    <w:rsid w:val="0010401B"/>
    <w:rsid w:val="001055E9"/>
    <w:rsid w:val="00105F37"/>
    <w:rsid w:val="001064AC"/>
    <w:rsid w:val="00106518"/>
    <w:rsid w:val="001107AC"/>
    <w:rsid w:val="001127AE"/>
    <w:rsid w:val="00112A22"/>
    <w:rsid w:val="00112D63"/>
    <w:rsid w:val="00113620"/>
    <w:rsid w:val="00115C96"/>
    <w:rsid w:val="00116374"/>
    <w:rsid w:val="00117015"/>
    <w:rsid w:val="00117C99"/>
    <w:rsid w:val="00120933"/>
    <w:rsid w:val="00120EAE"/>
    <w:rsid w:val="00122B81"/>
    <w:rsid w:val="001240AF"/>
    <w:rsid w:val="00124A3F"/>
    <w:rsid w:val="00124DDA"/>
    <w:rsid w:val="00124F49"/>
    <w:rsid w:val="001257D5"/>
    <w:rsid w:val="00125979"/>
    <w:rsid w:val="001266B4"/>
    <w:rsid w:val="00126EC6"/>
    <w:rsid w:val="00126FEA"/>
    <w:rsid w:val="001322A1"/>
    <w:rsid w:val="0013310E"/>
    <w:rsid w:val="00133D97"/>
    <w:rsid w:val="00135B04"/>
    <w:rsid w:val="001424D3"/>
    <w:rsid w:val="001424F1"/>
    <w:rsid w:val="00143D8D"/>
    <w:rsid w:val="001460DE"/>
    <w:rsid w:val="0014678E"/>
    <w:rsid w:val="00146F13"/>
    <w:rsid w:val="00147EF8"/>
    <w:rsid w:val="0015024D"/>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61EA"/>
    <w:rsid w:val="00187410"/>
    <w:rsid w:val="001900A1"/>
    <w:rsid w:val="001900B9"/>
    <w:rsid w:val="001917D1"/>
    <w:rsid w:val="001929A7"/>
    <w:rsid w:val="00192CFD"/>
    <w:rsid w:val="0019307C"/>
    <w:rsid w:val="00193789"/>
    <w:rsid w:val="00193798"/>
    <w:rsid w:val="001952B7"/>
    <w:rsid w:val="00195627"/>
    <w:rsid w:val="00196768"/>
    <w:rsid w:val="001972AF"/>
    <w:rsid w:val="0019748B"/>
    <w:rsid w:val="001A0871"/>
    <w:rsid w:val="001A1A41"/>
    <w:rsid w:val="001A1C53"/>
    <w:rsid w:val="001A2112"/>
    <w:rsid w:val="001A239F"/>
    <w:rsid w:val="001A261B"/>
    <w:rsid w:val="001A2BC5"/>
    <w:rsid w:val="001A3B2A"/>
    <w:rsid w:val="001A3CD2"/>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34C"/>
    <w:rsid w:val="001D14A5"/>
    <w:rsid w:val="001D2702"/>
    <w:rsid w:val="001D300C"/>
    <w:rsid w:val="001D3D53"/>
    <w:rsid w:val="001D5B0F"/>
    <w:rsid w:val="001D64E0"/>
    <w:rsid w:val="001D6658"/>
    <w:rsid w:val="001D6840"/>
    <w:rsid w:val="001D76C4"/>
    <w:rsid w:val="001E1592"/>
    <w:rsid w:val="001E293D"/>
    <w:rsid w:val="001E311C"/>
    <w:rsid w:val="001E6454"/>
    <w:rsid w:val="001E6AB8"/>
    <w:rsid w:val="001E7EDB"/>
    <w:rsid w:val="001F06B8"/>
    <w:rsid w:val="001F08CF"/>
    <w:rsid w:val="001F0AC0"/>
    <w:rsid w:val="001F1DC2"/>
    <w:rsid w:val="001F2330"/>
    <w:rsid w:val="001F2983"/>
    <w:rsid w:val="001F3204"/>
    <w:rsid w:val="001F4729"/>
    <w:rsid w:val="001F55DF"/>
    <w:rsid w:val="001F6039"/>
    <w:rsid w:val="001F6067"/>
    <w:rsid w:val="001F6B77"/>
    <w:rsid w:val="001F7D5D"/>
    <w:rsid w:val="0020003C"/>
    <w:rsid w:val="00201B34"/>
    <w:rsid w:val="00202EB9"/>
    <w:rsid w:val="0020383C"/>
    <w:rsid w:val="00204694"/>
    <w:rsid w:val="00204937"/>
    <w:rsid w:val="00205091"/>
    <w:rsid w:val="00205391"/>
    <w:rsid w:val="00207906"/>
    <w:rsid w:val="00210A59"/>
    <w:rsid w:val="00210ACC"/>
    <w:rsid w:val="00212208"/>
    <w:rsid w:val="00213147"/>
    <w:rsid w:val="00214468"/>
    <w:rsid w:val="00214A4A"/>
    <w:rsid w:val="00217035"/>
    <w:rsid w:val="00221B21"/>
    <w:rsid w:val="00221B6D"/>
    <w:rsid w:val="00225472"/>
    <w:rsid w:val="00225CC4"/>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7FA2"/>
    <w:rsid w:val="00250401"/>
    <w:rsid w:val="00250FAB"/>
    <w:rsid w:val="002524D7"/>
    <w:rsid w:val="00252B94"/>
    <w:rsid w:val="00253BE8"/>
    <w:rsid w:val="00253DB2"/>
    <w:rsid w:val="00254D05"/>
    <w:rsid w:val="00255A76"/>
    <w:rsid w:val="00255E29"/>
    <w:rsid w:val="00257A0E"/>
    <w:rsid w:val="00257C43"/>
    <w:rsid w:val="002617B1"/>
    <w:rsid w:val="002629A1"/>
    <w:rsid w:val="00262BC3"/>
    <w:rsid w:val="0026485A"/>
    <w:rsid w:val="002651AE"/>
    <w:rsid w:val="00265452"/>
    <w:rsid w:val="00267C5B"/>
    <w:rsid w:val="00267DED"/>
    <w:rsid w:val="0027273C"/>
    <w:rsid w:val="0027588A"/>
    <w:rsid w:val="00275F4A"/>
    <w:rsid w:val="00277251"/>
    <w:rsid w:val="00280EA6"/>
    <w:rsid w:val="0028166B"/>
    <w:rsid w:val="00283209"/>
    <w:rsid w:val="0028498A"/>
    <w:rsid w:val="002865F6"/>
    <w:rsid w:val="00286A56"/>
    <w:rsid w:val="00287CF2"/>
    <w:rsid w:val="00287DC0"/>
    <w:rsid w:val="002901E0"/>
    <w:rsid w:val="0029075C"/>
    <w:rsid w:val="00290D6E"/>
    <w:rsid w:val="002923B3"/>
    <w:rsid w:val="00292A23"/>
    <w:rsid w:val="00292B93"/>
    <w:rsid w:val="0029313D"/>
    <w:rsid w:val="002946FF"/>
    <w:rsid w:val="0029571A"/>
    <w:rsid w:val="0029574A"/>
    <w:rsid w:val="00296EA8"/>
    <w:rsid w:val="0029712C"/>
    <w:rsid w:val="002978A1"/>
    <w:rsid w:val="002A0F18"/>
    <w:rsid w:val="002A24C2"/>
    <w:rsid w:val="002A259F"/>
    <w:rsid w:val="002A2B8A"/>
    <w:rsid w:val="002A489D"/>
    <w:rsid w:val="002A5547"/>
    <w:rsid w:val="002B046D"/>
    <w:rsid w:val="002B0529"/>
    <w:rsid w:val="002B2E94"/>
    <w:rsid w:val="002B3A2C"/>
    <w:rsid w:val="002B44A9"/>
    <w:rsid w:val="002B503F"/>
    <w:rsid w:val="002B5A1B"/>
    <w:rsid w:val="002B6043"/>
    <w:rsid w:val="002B654B"/>
    <w:rsid w:val="002B6D60"/>
    <w:rsid w:val="002B7A49"/>
    <w:rsid w:val="002C0CF0"/>
    <w:rsid w:val="002C0DE9"/>
    <w:rsid w:val="002C1F23"/>
    <w:rsid w:val="002C4851"/>
    <w:rsid w:val="002C4CF9"/>
    <w:rsid w:val="002C763E"/>
    <w:rsid w:val="002C7D83"/>
    <w:rsid w:val="002D1038"/>
    <w:rsid w:val="002D11C9"/>
    <w:rsid w:val="002D5131"/>
    <w:rsid w:val="002D6785"/>
    <w:rsid w:val="002D688F"/>
    <w:rsid w:val="002D6B23"/>
    <w:rsid w:val="002E1A27"/>
    <w:rsid w:val="002E1BBA"/>
    <w:rsid w:val="002E337E"/>
    <w:rsid w:val="002E33DD"/>
    <w:rsid w:val="002E393C"/>
    <w:rsid w:val="002E64BE"/>
    <w:rsid w:val="002E6A08"/>
    <w:rsid w:val="002E71F1"/>
    <w:rsid w:val="002E7DC6"/>
    <w:rsid w:val="002F09EF"/>
    <w:rsid w:val="002F1C5D"/>
    <w:rsid w:val="002F1EAF"/>
    <w:rsid w:val="002F1F4A"/>
    <w:rsid w:val="002F2011"/>
    <w:rsid w:val="002F20AB"/>
    <w:rsid w:val="002F2345"/>
    <w:rsid w:val="002F330A"/>
    <w:rsid w:val="002F52F9"/>
    <w:rsid w:val="002F7A40"/>
    <w:rsid w:val="002F7BE7"/>
    <w:rsid w:val="0030058B"/>
    <w:rsid w:val="00300CF9"/>
    <w:rsid w:val="00300E36"/>
    <w:rsid w:val="00301D9F"/>
    <w:rsid w:val="003028B6"/>
    <w:rsid w:val="00303127"/>
    <w:rsid w:val="00304138"/>
    <w:rsid w:val="003056FE"/>
    <w:rsid w:val="0030690A"/>
    <w:rsid w:val="00306DE6"/>
    <w:rsid w:val="003071A1"/>
    <w:rsid w:val="003106C4"/>
    <w:rsid w:val="0031077B"/>
    <w:rsid w:val="00310803"/>
    <w:rsid w:val="00311747"/>
    <w:rsid w:val="00311FCA"/>
    <w:rsid w:val="00312032"/>
    <w:rsid w:val="00312A38"/>
    <w:rsid w:val="00312D1F"/>
    <w:rsid w:val="00313C14"/>
    <w:rsid w:val="00313D21"/>
    <w:rsid w:val="003156D9"/>
    <w:rsid w:val="00315A99"/>
    <w:rsid w:val="003169D9"/>
    <w:rsid w:val="00317A3A"/>
    <w:rsid w:val="00320A40"/>
    <w:rsid w:val="0032385F"/>
    <w:rsid w:val="00325AD2"/>
    <w:rsid w:val="00325CAA"/>
    <w:rsid w:val="003278B1"/>
    <w:rsid w:val="00331248"/>
    <w:rsid w:val="00332FAA"/>
    <w:rsid w:val="00333481"/>
    <w:rsid w:val="0033413E"/>
    <w:rsid w:val="00335F90"/>
    <w:rsid w:val="003377CA"/>
    <w:rsid w:val="00340212"/>
    <w:rsid w:val="0034319E"/>
    <w:rsid w:val="0034398D"/>
    <w:rsid w:val="00344D27"/>
    <w:rsid w:val="00345261"/>
    <w:rsid w:val="00350057"/>
    <w:rsid w:val="0035091C"/>
    <w:rsid w:val="003509ED"/>
    <w:rsid w:val="00351A77"/>
    <w:rsid w:val="00351BE4"/>
    <w:rsid w:val="003530CC"/>
    <w:rsid w:val="00354116"/>
    <w:rsid w:val="0035468C"/>
    <w:rsid w:val="00355A96"/>
    <w:rsid w:val="00356574"/>
    <w:rsid w:val="003565A5"/>
    <w:rsid w:val="00356E28"/>
    <w:rsid w:val="003575CA"/>
    <w:rsid w:val="003620FA"/>
    <w:rsid w:val="00362F8C"/>
    <w:rsid w:val="0036484E"/>
    <w:rsid w:val="0036609F"/>
    <w:rsid w:val="00367DF8"/>
    <w:rsid w:val="003708EF"/>
    <w:rsid w:val="0037385E"/>
    <w:rsid w:val="00373EC1"/>
    <w:rsid w:val="00374FC2"/>
    <w:rsid w:val="00377C39"/>
    <w:rsid w:val="00377F8E"/>
    <w:rsid w:val="003801D6"/>
    <w:rsid w:val="003832EC"/>
    <w:rsid w:val="00383C88"/>
    <w:rsid w:val="003855C9"/>
    <w:rsid w:val="0038572A"/>
    <w:rsid w:val="00385DEC"/>
    <w:rsid w:val="00386A25"/>
    <w:rsid w:val="003908F6"/>
    <w:rsid w:val="0039105A"/>
    <w:rsid w:val="003913E3"/>
    <w:rsid w:val="003929B3"/>
    <w:rsid w:val="00393460"/>
    <w:rsid w:val="00393A40"/>
    <w:rsid w:val="0039564A"/>
    <w:rsid w:val="00395946"/>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CD5"/>
    <w:rsid w:val="003B5FE0"/>
    <w:rsid w:val="003B604B"/>
    <w:rsid w:val="003B64FF"/>
    <w:rsid w:val="003B66B5"/>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12A"/>
    <w:rsid w:val="003E15A1"/>
    <w:rsid w:val="003E18D8"/>
    <w:rsid w:val="003E431C"/>
    <w:rsid w:val="003E6D15"/>
    <w:rsid w:val="003F01EC"/>
    <w:rsid w:val="003F028D"/>
    <w:rsid w:val="003F10B4"/>
    <w:rsid w:val="003F162E"/>
    <w:rsid w:val="003F298D"/>
    <w:rsid w:val="003F40BB"/>
    <w:rsid w:val="003F5245"/>
    <w:rsid w:val="003F63F2"/>
    <w:rsid w:val="0040074A"/>
    <w:rsid w:val="00400BD2"/>
    <w:rsid w:val="004017E5"/>
    <w:rsid w:val="004046B5"/>
    <w:rsid w:val="00404829"/>
    <w:rsid w:val="0041105C"/>
    <w:rsid w:val="004121F7"/>
    <w:rsid w:val="004134D8"/>
    <w:rsid w:val="0041414C"/>
    <w:rsid w:val="0041757E"/>
    <w:rsid w:val="00417661"/>
    <w:rsid w:val="00417DA3"/>
    <w:rsid w:val="0042040A"/>
    <w:rsid w:val="00420C4D"/>
    <w:rsid w:val="0042160D"/>
    <w:rsid w:val="00421D69"/>
    <w:rsid w:val="0042362D"/>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08E9"/>
    <w:rsid w:val="004421F1"/>
    <w:rsid w:val="00443720"/>
    <w:rsid w:val="00444414"/>
    <w:rsid w:val="00444980"/>
    <w:rsid w:val="00444E8C"/>
    <w:rsid w:val="00445E3E"/>
    <w:rsid w:val="004466BF"/>
    <w:rsid w:val="00446747"/>
    <w:rsid w:val="00447D6C"/>
    <w:rsid w:val="004518F7"/>
    <w:rsid w:val="0045202E"/>
    <w:rsid w:val="00452844"/>
    <w:rsid w:val="00454539"/>
    <w:rsid w:val="00454B3F"/>
    <w:rsid w:val="00455284"/>
    <w:rsid w:val="00455DCB"/>
    <w:rsid w:val="004604D3"/>
    <w:rsid w:val="00461213"/>
    <w:rsid w:val="00461F7E"/>
    <w:rsid w:val="0046206E"/>
    <w:rsid w:val="00463482"/>
    <w:rsid w:val="00463583"/>
    <w:rsid w:val="00463D16"/>
    <w:rsid w:val="00464A72"/>
    <w:rsid w:val="00465D58"/>
    <w:rsid w:val="00467235"/>
    <w:rsid w:val="0046775F"/>
    <w:rsid w:val="00472E2D"/>
    <w:rsid w:val="004736F9"/>
    <w:rsid w:val="00474092"/>
    <w:rsid w:val="00475136"/>
    <w:rsid w:val="00475C03"/>
    <w:rsid w:val="00476D6C"/>
    <w:rsid w:val="00480688"/>
    <w:rsid w:val="0048225A"/>
    <w:rsid w:val="00483489"/>
    <w:rsid w:val="00483D25"/>
    <w:rsid w:val="00485811"/>
    <w:rsid w:val="00486576"/>
    <w:rsid w:val="00486630"/>
    <w:rsid w:val="004869D7"/>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13D"/>
    <w:rsid w:val="004A2227"/>
    <w:rsid w:val="004A2DDC"/>
    <w:rsid w:val="004A3187"/>
    <w:rsid w:val="004A38E3"/>
    <w:rsid w:val="004A41A6"/>
    <w:rsid w:val="004A6C6B"/>
    <w:rsid w:val="004A6DD5"/>
    <w:rsid w:val="004A6E0A"/>
    <w:rsid w:val="004A7D32"/>
    <w:rsid w:val="004B1F2D"/>
    <w:rsid w:val="004B268B"/>
    <w:rsid w:val="004B3751"/>
    <w:rsid w:val="004B3A9D"/>
    <w:rsid w:val="004B47A3"/>
    <w:rsid w:val="004B53D6"/>
    <w:rsid w:val="004B5E6C"/>
    <w:rsid w:val="004B638F"/>
    <w:rsid w:val="004C0806"/>
    <w:rsid w:val="004C0DCC"/>
    <w:rsid w:val="004C4256"/>
    <w:rsid w:val="004C4A5C"/>
    <w:rsid w:val="004C5BDE"/>
    <w:rsid w:val="004C6746"/>
    <w:rsid w:val="004C7D84"/>
    <w:rsid w:val="004D1CFD"/>
    <w:rsid w:val="004D1FEF"/>
    <w:rsid w:val="004D3331"/>
    <w:rsid w:val="004D4476"/>
    <w:rsid w:val="004D4912"/>
    <w:rsid w:val="004D49AC"/>
    <w:rsid w:val="004D564D"/>
    <w:rsid w:val="004D678C"/>
    <w:rsid w:val="004D69AB"/>
    <w:rsid w:val="004D7EC1"/>
    <w:rsid w:val="004E2B1C"/>
    <w:rsid w:val="004E2B78"/>
    <w:rsid w:val="004E33DD"/>
    <w:rsid w:val="004E6287"/>
    <w:rsid w:val="004E702E"/>
    <w:rsid w:val="004F1BDB"/>
    <w:rsid w:val="004F22A7"/>
    <w:rsid w:val="004F31F1"/>
    <w:rsid w:val="004F448C"/>
    <w:rsid w:val="004F5699"/>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8F1"/>
    <w:rsid w:val="00514EA8"/>
    <w:rsid w:val="00515E52"/>
    <w:rsid w:val="0051713A"/>
    <w:rsid w:val="00517B20"/>
    <w:rsid w:val="005206FB"/>
    <w:rsid w:val="00520BF9"/>
    <w:rsid w:val="0052222D"/>
    <w:rsid w:val="00522421"/>
    <w:rsid w:val="0052258A"/>
    <w:rsid w:val="005227AC"/>
    <w:rsid w:val="00524424"/>
    <w:rsid w:val="00524A0F"/>
    <w:rsid w:val="00525311"/>
    <w:rsid w:val="005254D4"/>
    <w:rsid w:val="00525EDC"/>
    <w:rsid w:val="005265D9"/>
    <w:rsid w:val="005266C2"/>
    <w:rsid w:val="0052796D"/>
    <w:rsid w:val="00527AF8"/>
    <w:rsid w:val="00530623"/>
    <w:rsid w:val="00531544"/>
    <w:rsid w:val="005329AB"/>
    <w:rsid w:val="00533F32"/>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C44"/>
    <w:rsid w:val="00550D96"/>
    <w:rsid w:val="00551CB9"/>
    <w:rsid w:val="005537AD"/>
    <w:rsid w:val="005548B0"/>
    <w:rsid w:val="005551E2"/>
    <w:rsid w:val="00555A6E"/>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2361"/>
    <w:rsid w:val="00582913"/>
    <w:rsid w:val="00584B9D"/>
    <w:rsid w:val="005859B5"/>
    <w:rsid w:val="00587194"/>
    <w:rsid w:val="00587698"/>
    <w:rsid w:val="00590CB5"/>
    <w:rsid w:val="0059311A"/>
    <w:rsid w:val="00596C0B"/>
    <w:rsid w:val="005973F7"/>
    <w:rsid w:val="00597CED"/>
    <w:rsid w:val="005A2467"/>
    <w:rsid w:val="005A2595"/>
    <w:rsid w:val="005A3B1D"/>
    <w:rsid w:val="005A3C01"/>
    <w:rsid w:val="005A44F6"/>
    <w:rsid w:val="005A461E"/>
    <w:rsid w:val="005A66FC"/>
    <w:rsid w:val="005A6D2F"/>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5D01"/>
    <w:rsid w:val="005C6722"/>
    <w:rsid w:val="005C685D"/>
    <w:rsid w:val="005C7391"/>
    <w:rsid w:val="005C7936"/>
    <w:rsid w:val="005D1620"/>
    <w:rsid w:val="005D269F"/>
    <w:rsid w:val="005D29AD"/>
    <w:rsid w:val="005D2A01"/>
    <w:rsid w:val="005D3DBE"/>
    <w:rsid w:val="005D4289"/>
    <w:rsid w:val="005D5B8A"/>
    <w:rsid w:val="005E0DC3"/>
    <w:rsid w:val="005E14BE"/>
    <w:rsid w:val="005E1BAF"/>
    <w:rsid w:val="005E25A0"/>
    <w:rsid w:val="005E31A3"/>
    <w:rsid w:val="005E3421"/>
    <w:rsid w:val="005E45DD"/>
    <w:rsid w:val="005E495E"/>
    <w:rsid w:val="005E799C"/>
    <w:rsid w:val="005F1D7B"/>
    <w:rsid w:val="005F288E"/>
    <w:rsid w:val="005F2B51"/>
    <w:rsid w:val="005F4CEA"/>
    <w:rsid w:val="005F5707"/>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4868"/>
    <w:rsid w:val="00615133"/>
    <w:rsid w:val="00615E1E"/>
    <w:rsid w:val="00616841"/>
    <w:rsid w:val="00617636"/>
    <w:rsid w:val="00620C95"/>
    <w:rsid w:val="0062698A"/>
    <w:rsid w:val="00627447"/>
    <w:rsid w:val="006278ED"/>
    <w:rsid w:val="00627D97"/>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7"/>
    <w:rsid w:val="006641CB"/>
    <w:rsid w:val="006642B1"/>
    <w:rsid w:val="00664342"/>
    <w:rsid w:val="0066436E"/>
    <w:rsid w:val="006668E1"/>
    <w:rsid w:val="0066789B"/>
    <w:rsid w:val="006678FC"/>
    <w:rsid w:val="00667F0F"/>
    <w:rsid w:val="006712FA"/>
    <w:rsid w:val="00671D69"/>
    <w:rsid w:val="00672F20"/>
    <w:rsid w:val="00673742"/>
    <w:rsid w:val="00674750"/>
    <w:rsid w:val="00674ED9"/>
    <w:rsid w:val="0067510E"/>
    <w:rsid w:val="00676C54"/>
    <w:rsid w:val="006775B0"/>
    <w:rsid w:val="006841D2"/>
    <w:rsid w:val="00684673"/>
    <w:rsid w:val="0068471D"/>
    <w:rsid w:val="006849E1"/>
    <w:rsid w:val="0068549C"/>
    <w:rsid w:val="006862CD"/>
    <w:rsid w:val="006904E2"/>
    <w:rsid w:val="00690E0F"/>
    <w:rsid w:val="00691EC5"/>
    <w:rsid w:val="00692159"/>
    <w:rsid w:val="00692569"/>
    <w:rsid w:val="00692B74"/>
    <w:rsid w:val="006938F5"/>
    <w:rsid w:val="00694281"/>
    <w:rsid w:val="006950A1"/>
    <w:rsid w:val="00695FDF"/>
    <w:rsid w:val="0069656E"/>
    <w:rsid w:val="006975BD"/>
    <w:rsid w:val="00697F4D"/>
    <w:rsid w:val="006A04FE"/>
    <w:rsid w:val="006A0715"/>
    <w:rsid w:val="006A0977"/>
    <w:rsid w:val="006A3A7B"/>
    <w:rsid w:val="006A4A90"/>
    <w:rsid w:val="006A5F1E"/>
    <w:rsid w:val="006A66EB"/>
    <w:rsid w:val="006A6927"/>
    <w:rsid w:val="006A6C0A"/>
    <w:rsid w:val="006A6FA0"/>
    <w:rsid w:val="006A7035"/>
    <w:rsid w:val="006A78E4"/>
    <w:rsid w:val="006B0DC5"/>
    <w:rsid w:val="006B0F10"/>
    <w:rsid w:val="006B1F0A"/>
    <w:rsid w:val="006B28B3"/>
    <w:rsid w:val="006B3DB3"/>
    <w:rsid w:val="006B4978"/>
    <w:rsid w:val="006B6B2E"/>
    <w:rsid w:val="006B6D9B"/>
    <w:rsid w:val="006B77CB"/>
    <w:rsid w:val="006C03DA"/>
    <w:rsid w:val="006C0A90"/>
    <w:rsid w:val="006C11A5"/>
    <w:rsid w:val="006C1FB5"/>
    <w:rsid w:val="006C2AFC"/>
    <w:rsid w:val="006C325C"/>
    <w:rsid w:val="006C5C89"/>
    <w:rsid w:val="006C6BD5"/>
    <w:rsid w:val="006C76DE"/>
    <w:rsid w:val="006D1972"/>
    <w:rsid w:val="006D1B00"/>
    <w:rsid w:val="006D2848"/>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3262"/>
    <w:rsid w:val="006F4219"/>
    <w:rsid w:val="006F44E5"/>
    <w:rsid w:val="006F4A4C"/>
    <w:rsid w:val="006F4DA7"/>
    <w:rsid w:val="006F4DB4"/>
    <w:rsid w:val="006F52B4"/>
    <w:rsid w:val="006F562A"/>
    <w:rsid w:val="006F5A2B"/>
    <w:rsid w:val="006F6160"/>
    <w:rsid w:val="006F695B"/>
    <w:rsid w:val="00701835"/>
    <w:rsid w:val="00701A66"/>
    <w:rsid w:val="00705353"/>
    <w:rsid w:val="00707B4A"/>
    <w:rsid w:val="007117A0"/>
    <w:rsid w:val="007162D3"/>
    <w:rsid w:val="00716B70"/>
    <w:rsid w:val="007201D5"/>
    <w:rsid w:val="0072020C"/>
    <w:rsid w:val="00720D87"/>
    <w:rsid w:val="0072250C"/>
    <w:rsid w:val="007238E9"/>
    <w:rsid w:val="007239AD"/>
    <w:rsid w:val="00723F96"/>
    <w:rsid w:val="00725575"/>
    <w:rsid w:val="0072572D"/>
    <w:rsid w:val="00725A38"/>
    <w:rsid w:val="00726989"/>
    <w:rsid w:val="007306B6"/>
    <w:rsid w:val="0073192F"/>
    <w:rsid w:val="00731A40"/>
    <w:rsid w:val="00731B65"/>
    <w:rsid w:val="00731CB2"/>
    <w:rsid w:val="00732403"/>
    <w:rsid w:val="007328DA"/>
    <w:rsid w:val="00733E7C"/>
    <w:rsid w:val="00734BFF"/>
    <w:rsid w:val="0073555B"/>
    <w:rsid w:val="00735B48"/>
    <w:rsid w:val="00735CD2"/>
    <w:rsid w:val="00740778"/>
    <w:rsid w:val="00743286"/>
    <w:rsid w:val="007469AE"/>
    <w:rsid w:val="007470B5"/>
    <w:rsid w:val="00747531"/>
    <w:rsid w:val="00747ED4"/>
    <w:rsid w:val="00750113"/>
    <w:rsid w:val="00751EE2"/>
    <w:rsid w:val="007535D5"/>
    <w:rsid w:val="00753688"/>
    <w:rsid w:val="00753EFD"/>
    <w:rsid w:val="007552B7"/>
    <w:rsid w:val="00755B04"/>
    <w:rsid w:val="00755DA9"/>
    <w:rsid w:val="00757533"/>
    <w:rsid w:val="00757715"/>
    <w:rsid w:val="00760697"/>
    <w:rsid w:val="007640D2"/>
    <w:rsid w:val="00764347"/>
    <w:rsid w:val="007671B0"/>
    <w:rsid w:val="00771090"/>
    <w:rsid w:val="007720C9"/>
    <w:rsid w:val="0077220E"/>
    <w:rsid w:val="0077234A"/>
    <w:rsid w:val="00774500"/>
    <w:rsid w:val="00775C19"/>
    <w:rsid w:val="00775E15"/>
    <w:rsid w:val="00775F5B"/>
    <w:rsid w:val="00775F63"/>
    <w:rsid w:val="00776B80"/>
    <w:rsid w:val="007776C4"/>
    <w:rsid w:val="00777919"/>
    <w:rsid w:val="00777BB6"/>
    <w:rsid w:val="00781457"/>
    <w:rsid w:val="00781B9C"/>
    <w:rsid w:val="007857F3"/>
    <w:rsid w:val="00785B30"/>
    <w:rsid w:val="007860C0"/>
    <w:rsid w:val="00786CF7"/>
    <w:rsid w:val="00787A09"/>
    <w:rsid w:val="00790B5F"/>
    <w:rsid w:val="00791323"/>
    <w:rsid w:val="00791A42"/>
    <w:rsid w:val="007925DA"/>
    <w:rsid w:val="007937B6"/>
    <w:rsid w:val="00793C0F"/>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DAB"/>
    <w:rsid w:val="007A6EFF"/>
    <w:rsid w:val="007A7319"/>
    <w:rsid w:val="007A73BB"/>
    <w:rsid w:val="007A7F7B"/>
    <w:rsid w:val="007B1C17"/>
    <w:rsid w:val="007B2DD3"/>
    <w:rsid w:val="007B4249"/>
    <w:rsid w:val="007B4FAE"/>
    <w:rsid w:val="007B6032"/>
    <w:rsid w:val="007B68AB"/>
    <w:rsid w:val="007B7CB1"/>
    <w:rsid w:val="007C1154"/>
    <w:rsid w:val="007C1F0B"/>
    <w:rsid w:val="007C3091"/>
    <w:rsid w:val="007C32C7"/>
    <w:rsid w:val="007C68C1"/>
    <w:rsid w:val="007C6965"/>
    <w:rsid w:val="007D130E"/>
    <w:rsid w:val="007D1E22"/>
    <w:rsid w:val="007D4737"/>
    <w:rsid w:val="007D53F7"/>
    <w:rsid w:val="007D5491"/>
    <w:rsid w:val="007D6F7F"/>
    <w:rsid w:val="007E269D"/>
    <w:rsid w:val="007E2FA0"/>
    <w:rsid w:val="007E3CDF"/>
    <w:rsid w:val="007E4E84"/>
    <w:rsid w:val="007E62ED"/>
    <w:rsid w:val="007E7710"/>
    <w:rsid w:val="007F0C42"/>
    <w:rsid w:val="007F2158"/>
    <w:rsid w:val="007F3A65"/>
    <w:rsid w:val="007F5337"/>
    <w:rsid w:val="007F5426"/>
    <w:rsid w:val="007F7D49"/>
    <w:rsid w:val="00800654"/>
    <w:rsid w:val="00800C57"/>
    <w:rsid w:val="008025E6"/>
    <w:rsid w:val="008078AB"/>
    <w:rsid w:val="008114E1"/>
    <w:rsid w:val="00812318"/>
    <w:rsid w:val="0081509A"/>
    <w:rsid w:val="0081536B"/>
    <w:rsid w:val="0081561D"/>
    <w:rsid w:val="00815BC3"/>
    <w:rsid w:val="00816246"/>
    <w:rsid w:val="0081653E"/>
    <w:rsid w:val="0081669C"/>
    <w:rsid w:val="00817211"/>
    <w:rsid w:val="0082029E"/>
    <w:rsid w:val="008219E3"/>
    <w:rsid w:val="00821AC0"/>
    <w:rsid w:val="00821FFD"/>
    <w:rsid w:val="00823227"/>
    <w:rsid w:val="00823927"/>
    <w:rsid w:val="00824090"/>
    <w:rsid w:val="008241DE"/>
    <w:rsid w:val="008260C7"/>
    <w:rsid w:val="00830F64"/>
    <w:rsid w:val="00831DB1"/>
    <w:rsid w:val="008347C1"/>
    <w:rsid w:val="00834EAE"/>
    <w:rsid w:val="0083685E"/>
    <w:rsid w:val="00836EE1"/>
    <w:rsid w:val="00843062"/>
    <w:rsid w:val="00843342"/>
    <w:rsid w:val="00843668"/>
    <w:rsid w:val="00844928"/>
    <w:rsid w:val="00845D57"/>
    <w:rsid w:val="00846E0C"/>
    <w:rsid w:val="0084769F"/>
    <w:rsid w:val="00847A96"/>
    <w:rsid w:val="00847D64"/>
    <w:rsid w:val="00847F3F"/>
    <w:rsid w:val="0085123F"/>
    <w:rsid w:val="00851A70"/>
    <w:rsid w:val="0085260A"/>
    <w:rsid w:val="00852D40"/>
    <w:rsid w:val="00854008"/>
    <w:rsid w:val="00854B85"/>
    <w:rsid w:val="00857554"/>
    <w:rsid w:val="008577D9"/>
    <w:rsid w:val="00860841"/>
    <w:rsid w:val="00860DAD"/>
    <w:rsid w:val="00860E07"/>
    <w:rsid w:val="008616C9"/>
    <w:rsid w:val="008630A2"/>
    <w:rsid w:val="00864900"/>
    <w:rsid w:val="00864D0F"/>
    <w:rsid w:val="0086594C"/>
    <w:rsid w:val="0086606D"/>
    <w:rsid w:val="008661FF"/>
    <w:rsid w:val="00866234"/>
    <w:rsid w:val="00866292"/>
    <w:rsid w:val="00866D83"/>
    <w:rsid w:val="00872680"/>
    <w:rsid w:val="00875D4E"/>
    <w:rsid w:val="00877A45"/>
    <w:rsid w:val="0088212C"/>
    <w:rsid w:val="00882F38"/>
    <w:rsid w:val="00884599"/>
    <w:rsid w:val="008847CB"/>
    <w:rsid w:val="00885771"/>
    <w:rsid w:val="0088644F"/>
    <w:rsid w:val="008866D2"/>
    <w:rsid w:val="0088683E"/>
    <w:rsid w:val="00887272"/>
    <w:rsid w:val="00891FFB"/>
    <w:rsid w:val="00893FCA"/>
    <w:rsid w:val="008961CD"/>
    <w:rsid w:val="00896588"/>
    <w:rsid w:val="00896FA9"/>
    <w:rsid w:val="008978B4"/>
    <w:rsid w:val="008A1328"/>
    <w:rsid w:val="008A14FC"/>
    <w:rsid w:val="008A21F5"/>
    <w:rsid w:val="008A2B57"/>
    <w:rsid w:val="008A376F"/>
    <w:rsid w:val="008A4A7A"/>
    <w:rsid w:val="008B0BC9"/>
    <w:rsid w:val="008B0D88"/>
    <w:rsid w:val="008B2D04"/>
    <w:rsid w:val="008B3C3E"/>
    <w:rsid w:val="008B615C"/>
    <w:rsid w:val="008B68FE"/>
    <w:rsid w:val="008B7331"/>
    <w:rsid w:val="008B7434"/>
    <w:rsid w:val="008B794B"/>
    <w:rsid w:val="008C036E"/>
    <w:rsid w:val="008C043B"/>
    <w:rsid w:val="008C0916"/>
    <w:rsid w:val="008C0F06"/>
    <w:rsid w:val="008C16DE"/>
    <w:rsid w:val="008C3D59"/>
    <w:rsid w:val="008C42CD"/>
    <w:rsid w:val="008C4916"/>
    <w:rsid w:val="008C4B4E"/>
    <w:rsid w:val="008C4B67"/>
    <w:rsid w:val="008C7AF3"/>
    <w:rsid w:val="008D0688"/>
    <w:rsid w:val="008D112B"/>
    <w:rsid w:val="008D1C94"/>
    <w:rsid w:val="008D4074"/>
    <w:rsid w:val="008D4EE1"/>
    <w:rsid w:val="008D5CC7"/>
    <w:rsid w:val="008D698B"/>
    <w:rsid w:val="008D73E9"/>
    <w:rsid w:val="008D767F"/>
    <w:rsid w:val="008D77CB"/>
    <w:rsid w:val="008E1D0B"/>
    <w:rsid w:val="008E33BF"/>
    <w:rsid w:val="008E38D5"/>
    <w:rsid w:val="008E39B2"/>
    <w:rsid w:val="008E419D"/>
    <w:rsid w:val="008E4DA9"/>
    <w:rsid w:val="008E50EF"/>
    <w:rsid w:val="008E53A2"/>
    <w:rsid w:val="008E5C6D"/>
    <w:rsid w:val="008E5D60"/>
    <w:rsid w:val="008E6FC1"/>
    <w:rsid w:val="008F015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0769"/>
    <w:rsid w:val="00901E1E"/>
    <w:rsid w:val="009026FC"/>
    <w:rsid w:val="00903A85"/>
    <w:rsid w:val="00904E56"/>
    <w:rsid w:val="00905425"/>
    <w:rsid w:val="00905E36"/>
    <w:rsid w:val="009069FE"/>
    <w:rsid w:val="00907B47"/>
    <w:rsid w:val="009118F9"/>
    <w:rsid w:val="00912A38"/>
    <w:rsid w:val="00913716"/>
    <w:rsid w:val="00913B35"/>
    <w:rsid w:val="00913EA6"/>
    <w:rsid w:val="00914190"/>
    <w:rsid w:val="009165C5"/>
    <w:rsid w:val="00916708"/>
    <w:rsid w:val="00916BD5"/>
    <w:rsid w:val="0091769E"/>
    <w:rsid w:val="00917999"/>
    <w:rsid w:val="00917BF8"/>
    <w:rsid w:val="0092089F"/>
    <w:rsid w:val="0092291A"/>
    <w:rsid w:val="00922E55"/>
    <w:rsid w:val="0092352E"/>
    <w:rsid w:val="00924F87"/>
    <w:rsid w:val="009262D5"/>
    <w:rsid w:val="00927162"/>
    <w:rsid w:val="0092748E"/>
    <w:rsid w:val="0093073E"/>
    <w:rsid w:val="00931691"/>
    <w:rsid w:val="0093403F"/>
    <w:rsid w:val="0094060D"/>
    <w:rsid w:val="009407A1"/>
    <w:rsid w:val="009408BD"/>
    <w:rsid w:val="00940B61"/>
    <w:rsid w:val="00940C53"/>
    <w:rsid w:val="00940FE3"/>
    <w:rsid w:val="009429E1"/>
    <w:rsid w:val="00942D80"/>
    <w:rsid w:val="00943BD1"/>
    <w:rsid w:val="00945C7A"/>
    <w:rsid w:val="00947819"/>
    <w:rsid w:val="00947D0E"/>
    <w:rsid w:val="0095183F"/>
    <w:rsid w:val="009520FD"/>
    <w:rsid w:val="0095291D"/>
    <w:rsid w:val="0095345E"/>
    <w:rsid w:val="009551E8"/>
    <w:rsid w:val="00955C27"/>
    <w:rsid w:val="00956A70"/>
    <w:rsid w:val="00957870"/>
    <w:rsid w:val="00960251"/>
    <w:rsid w:val="00963416"/>
    <w:rsid w:val="00963C4C"/>
    <w:rsid w:val="0096734B"/>
    <w:rsid w:val="0096755F"/>
    <w:rsid w:val="00970799"/>
    <w:rsid w:val="00970A50"/>
    <w:rsid w:val="00970BE6"/>
    <w:rsid w:val="00971C3A"/>
    <w:rsid w:val="00971D4A"/>
    <w:rsid w:val="00972827"/>
    <w:rsid w:val="00972E5F"/>
    <w:rsid w:val="00973187"/>
    <w:rsid w:val="00974030"/>
    <w:rsid w:val="00975546"/>
    <w:rsid w:val="009758F3"/>
    <w:rsid w:val="00977B96"/>
    <w:rsid w:val="00977C42"/>
    <w:rsid w:val="00980038"/>
    <w:rsid w:val="00980916"/>
    <w:rsid w:val="00983599"/>
    <w:rsid w:val="00985901"/>
    <w:rsid w:val="00985D9D"/>
    <w:rsid w:val="0098633C"/>
    <w:rsid w:val="00986544"/>
    <w:rsid w:val="0098678D"/>
    <w:rsid w:val="00987EF2"/>
    <w:rsid w:val="0099080E"/>
    <w:rsid w:val="00991B7A"/>
    <w:rsid w:val="00993072"/>
    <w:rsid w:val="0099473D"/>
    <w:rsid w:val="00994E00"/>
    <w:rsid w:val="00994E01"/>
    <w:rsid w:val="00995023"/>
    <w:rsid w:val="009954AF"/>
    <w:rsid w:val="00995A0B"/>
    <w:rsid w:val="009968A3"/>
    <w:rsid w:val="00996E1D"/>
    <w:rsid w:val="00997AFC"/>
    <w:rsid w:val="00997B9C"/>
    <w:rsid w:val="009A09E7"/>
    <w:rsid w:val="009A17AB"/>
    <w:rsid w:val="009A1CB5"/>
    <w:rsid w:val="009A30FA"/>
    <w:rsid w:val="009A4B2D"/>
    <w:rsid w:val="009A4B9C"/>
    <w:rsid w:val="009A5268"/>
    <w:rsid w:val="009A7604"/>
    <w:rsid w:val="009A7C3E"/>
    <w:rsid w:val="009B2801"/>
    <w:rsid w:val="009B4F92"/>
    <w:rsid w:val="009C00B3"/>
    <w:rsid w:val="009C1824"/>
    <w:rsid w:val="009C2DA9"/>
    <w:rsid w:val="009C2F92"/>
    <w:rsid w:val="009C3BC6"/>
    <w:rsid w:val="009C4FE9"/>
    <w:rsid w:val="009C553D"/>
    <w:rsid w:val="009C56F5"/>
    <w:rsid w:val="009C635F"/>
    <w:rsid w:val="009D0422"/>
    <w:rsid w:val="009D0D8E"/>
    <w:rsid w:val="009D2AA8"/>
    <w:rsid w:val="009D2AAF"/>
    <w:rsid w:val="009D2BC9"/>
    <w:rsid w:val="009D2F7A"/>
    <w:rsid w:val="009D4BBF"/>
    <w:rsid w:val="009D4D2B"/>
    <w:rsid w:val="009D5A74"/>
    <w:rsid w:val="009E0284"/>
    <w:rsid w:val="009E06D2"/>
    <w:rsid w:val="009E0E53"/>
    <w:rsid w:val="009E17E9"/>
    <w:rsid w:val="009E3289"/>
    <w:rsid w:val="009E4769"/>
    <w:rsid w:val="009E579C"/>
    <w:rsid w:val="009E65C8"/>
    <w:rsid w:val="009E7674"/>
    <w:rsid w:val="009F0BC3"/>
    <w:rsid w:val="009F17BA"/>
    <w:rsid w:val="009F2755"/>
    <w:rsid w:val="009F3788"/>
    <w:rsid w:val="009F5C6C"/>
    <w:rsid w:val="009F7765"/>
    <w:rsid w:val="009F7B88"/>
    <w:rsid w:val="009F7C3E"/>
    <w:rsid w:val="009F7FC5"/>
    <w:rsid w:val="00A00E7D"/>
    <w:rsid w:val="00A01283"/>
    <w:rsid w:val="00A018E6"/>
    <w:rsid w:val="00A01C46"/>
    <w:rsid w:val="00A040C2"/>
    <w:rsid w:val="00A0424C"/>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277"/>
    <w:rsid w:val="00A272B4"/>
    <w:rsid w:val="00A2777B"/>
    <w:rsid w:val="00A27BE0"/>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471"/>
    <w:rsid w:val="00A45F3A"/>
    <w:rsid w:val="00A46722"/>
    <w:rsid w:val="00A46D61"/>
    <w:rsid w:val="00A51118"/>
    <w:rsid w:val="00A519A2"/>
    <w:rsid w:val="00A531E0"/>
    <w:rsid w:val="00A540E6"/>
    <w:rsid w:val="00A5421B"/>
    <w:rsid w:val="00A5425E"/>
    <w:rsid w:val="00A55337"/>
    <w:rsid w:val="00A554B2"/>
    <w:rsid w:val="00A55ED7"/>
    <w:rsid w:val="00A55F71"/>
    <w:rsid w:val="00A56267"/>
    <w:rsid w:val="00A57FC9"/>
    <w:rsid w:val="00A6010B"/>
    <w:rsid w:val="00A60F57"/>
    <w:rsid w:val="00A63601"/>
    <w:rsid w:val="00A643AF"/>
    <w:rsid w:val="00A6527B"/>
    <w:rsid w:val="00A66348"/>
    <w:rsid w:val="00A67268"/>
    <w:rsid w:val="00A67644"/>
    <w:rsid w:val="00A6794E"/>
    <w:rsid w:val="00A701B7"/>
    <w:rsid w:val="00A701ED"/>
    <w:rsid w:val="00A7063E"/>
    <w:rsid w:val="00A71300"/>
    <w:rsid w:val="00A716DD"/>
    <w:rsid w:val="00A717E8"/>
    <w:rsid w:val="00A72F85"/>
    <w:rsid w:val="00A72FCA"/>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540E"/>
    <w:rsid w:val="00A867A7"/>
    <w:rsid w:val="00A8787C"/>
    <w:rsid w:val="00A911F4"/>
    <w:rsid w:val="00A92EB1"/>
    <w:rsid w:val="00A93460"/>
    <w:rsid w:val="00A93B4F"/>
    <w:rsid w:val="00A93CE3"/>
    <w:rsid w:val="00A94126"/>
    <w:rsid w:val="00A94AAE"/>
    <w:rsid w:val="00A9535D"/>
    <w:rsid w:val="00A97CB8"/>
    <w:rsid w:val="00AA06EF"/>
    <w:rsid w:val="00AA1C1A"/>
    <w:rsid w:val="00AA1DDA"/>
    <w:rsid w:val="00AA1FC1"/>
    <w:rsid w:val="00AA25A4"/>
    <w:rsid w:val="00AA25B6"/>
    <w:rsid w:val="00AA2AD9"/>
    <w:rsid w:val="00AA31B8"/>
    <w:rsid w:val="00AA689B"/>
    <w:rsid w:val="00AA6B28"/>
    <w:rsid w:val="00AB0D7B"/>
    <w:rsid w:val="00AB190E"/>
    <w:rsid w:val="00AB2566"/>
    <w:rsid w:val="00AB2B91"/>
    <w:rsid w:val="00AB3059"/>
    <w:rsid w:val="00AB45FB"/>
    <w:rsid w:val="00AB498B"/>
    <w:rsid w:val="00AB54C2"/>
    <w:rsid w:val="00AB5EE6"/>
    <w:rsid w:val="00AB6246"/>
    <w:rsid w:val="00AB7BF3"/>
    <w:rsid w:val="00AC01AE"/>
    <w:rsid w:val="00AC1200"/>
    <w:rsid w:val="00AC257E"/>
    <w:rsid w:val="00AC29E4"/>
    <w:rsid w:val="00AC2FC4"/>
    <w:rsid w:val="00AC411C"/>
    <w:rsid w:val="00AC5998"/>
    <w:rsid w:val="00AC626D"/>
    <w:rsid w:val="00AC66DA"/>
    <w:rsid w:val="00AC67A1"/>
    <w:rsid w:val="00AC704D"/>
    <w:rsid w:val="00AC7679"/>
    <w:rsid w:val="00AD0BF1"/>
    <w:rsid w:val="00AD2C72"/>
    <w:rsid w:val="00AD2E57"/>
    <w:rsid w:val="00AD3AF3"/>
    <w:rsid w:val="00AD3CE7"/>
    <w:rsid w:val="00AD5832"/>
    <w:rsid w:val="00AD5990"/>
    <w:rsid w:val="00AD78DA"/>
    <w:rsid w:val="00AE08D1"/>
    <w:rsid w:val="00AE0F4B"/>
    <w:rsid w:val="00AE1F17"/>
    <w:rsid w:val="00AE3064"/>
    <w:rsid w:val="00AE3D47"/>
    <w:rsid w:val="00AE45C6"/>
    <w:rsid w:val="00AE4964"/>
    <w:rsid w:val="00AE4CFE"/>
    <w:rsid w:val="00AE6A4F"/>
    <w:rsid w:val="00AE6C6B"/>
    <w:rsid w:val="00AE7C5A"/>
    <w:rsid w:val="00AE7D08"/>
    <w:rsid w:val="00AF3347"/>
    <w:rsid w:val="00AF3BD9"/>
    <w:rsid w:val="00AF42FA"/>
    <w:rsid w:val="00AF48A5"/>
    <w:rsid w:val="00AF64DA"/>
    <w:rsid w:val="00AF6FE8"/>
    <w:rsid w:val="00B0031E"/>
    <w:rsid w:val="00B00453"/>
    <w:rsid w:val="00B00489"/>
    <w:rsid w:val="00B011DC"/>
    <w:rsid w:val="00B023D5"/>
    <w:rsid w:val="00B02529"/>
    <w:rsid w:val="00B033DB"/>
    <w:rsid w:val="00B04430"/>
    <w:rsid w:val="00B047F5"/>
    <w:rsid w:val="00B05CFA"/>
    <w:rsid w:val="00B06D42"/>
    <w:rsid w:val="00B072A5"/>
    <w:rsid w:val="00B0799B"/>
    <w:rsid w:val="00B07CB8"/>
    <w:rsid w:val="00B11EA9"/>
    <w:rsid w:val="00B122EF"/>
    <w:rsid w:val="00B123B3"/>
    <w:rsid w:val="00B13D0F"/>
    <w:rsid w:val="00B14227"/>
    <w:rsid w:val="00B14311"/>
    <w:rsid w:val="00B15A63"/>
    <w:rsid w:val="00B15E33"/>
    <w:rsid w:val="00B16DD3"/>
    <w:rsid w:val="00B17799"/>
    <w:rsid w:val="00B202C3"/>
    <w:rsid w:val="00B2085E"/>
    <w:rsid w:val="00B20F6B"/>
    <w:rsid w:val="00B21BCD"/>
    <w:rsid w:val="00B21EE5"/>
    <w:rsid w:val="00B23AF0"/>
    <w:rsid w:val="00B247D4"/>
    <w:rsid w:val="00B24E19"/>
    <w:rsid w:val="00B25A6A"/>
    <w:rsid w:val="00B26BE9"/>
    <w:rsid w:val="00B30644"/>
    <w:rsid w:val="00B30689"/>
    <w:rsid w:val="00B3071D"/>
    <w:rsid w:val="00B317C5"/>
    <w:rsid w:val="00B32328"/>
    <w:rsid w:val="00B34972"/>
    <w:rsid w:val="00B34E93"/>
    <w:rsid w:val="00B357FD"/>
    <w:rsid w:val="00B36DCA"/>
    <w:rsid w:val="00B3746A"/>
    <w:rsid w:val="00B406B0"/>
    <w:rsid w:val="00B40802"/>
    <w:rsid w:val="00B40C21"/>
    <w:rsid w:val="00B41036"/>
    <w:rsid w:val="00B41267"/>
    <w:rsid w:val="00B4190A"/>
    <w:rsid w:val="00B4309F"/>
    <w:rsid w:val="00B437AB"/>
    <w:rsid w:val="00B43D9D"/>
    <w:rsid w:val="00B440FD"/>
    <w:rsid w:val="00B44BA8"/>
    <w:rsid w:val="00B450C9"/>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3EB"/>
    <w:rsid w:val="00B62630"/>
    <w:rsid w:val="00B62F4B"/>
    <w:rsid w:val="00B64C11"/>
    <w:rsid w:val="00B64CE8"/>
    <w:rsid w:val="00B64EF9"/>
    <w:rsid w:val="00B6731F"/>
    <w:rsid w:val="00B676CC"/>
    <w:rsid w:val="00B677AB"/>
    <w:rsid w:val="00B67935"/>
    <w:rsid w:val="00B67AF7"/>
    <w:rsid w:val="00B70072"/>
    <w:rsid w:val="00B72130"/>
    <w:rsid w:val="00B72ADB"/>
    <w:rsid w:val="00B73B1B"/>
    <w:rsid w:val="00B74916"/>
    <w:rsid w:val="00B755A0"/>
    <w:rsid w:val="00B7667E"/>
    <w:rsid w:val="00B76C4F"/>
    <w:rsid w:val="00B772B6"/>
    <w:rsid w:val="00B77DFA"/>
    <w:rsid w:val="00B81D1E"/>
    <w:rsid w:val="00B82C68"/>
    <w:rsid w:val="00B83D8A"/>
    <w:rsid w:val="00B86FBE"/>
    <w:rsid w:val="00B87F44"/>
    <w:rsid w:val="00B902FF"/>
    <w:rsid w:val="00B90B52"/>
    <w:rsid w:val="00B91F9B"/>
    <w:rsid w:val="00B931CB"/>
    <w:rsid w:val="00B942B6"/>
    <w:rsid w:val="00B9636E"/>
    <w:rsid w:val="00B963C6"/>
    <w:rsid w:val="00B964F2"/>
    <w:rsid w:val="00B97412"/>
    <w:rsid w:val="00BA1780"/>
    <w:rsid w:val="00BA2498"/>
    <w:rsid w:val="00BA2ED5"/>
    <w:rsid w:val="00BA454B"/>
    <w:rsid w:val="00BA45C7"/>
    <w:rsid w:val="00BA5744"/>
    <w:rsid w:val="00BA594C"/>
    <w:rsid w:val="00BA620B"/>
    <w:rsid w:val="00BA67CE"/>
    <w:rsid w:val="00BA72A8"/>
    <w:rsid w:val="00BA7368"/>
    <w:rsid w:val="00BA7D97"/>
    <w:rsid w:val="00BB08B2"/>
    <w:rsid w:val="00BB0919"/>
    <w:rsid w:val="00BB0B08"/>
    <w:rsid w:val="00BB1D1D"/>
    <w:rsid w:val="00BB1D42"/>
    <w:rsid w:val="00BB1DEC"/>
    <w:rsid w:val="00BB3B75"/>
    <w:rsid w:val="00BB4972"/>
    <w:rsid w:val="00BB499A"/>
    <w:rsid w:val="00BB51DC"/>
    <w:rsid w:val="00BB56D4"/>
    <w:rsid w:val="00BB74FF"/>
    <w:rsid w:val="00BC017D"/>
    <w:rsid w:val="00BC06A8"/>
    <w:rsid w:val="00BC0987"/>
    <w:rsid w:val="00BC1677"/>
    <w:rsid w:val="00BC1C36"/>
    <w:rsid w:val="00BC1E92"/>
    <w:rsid w:val="00BC5616"/>
    <w:rsid w:val="00BC633B"/>
    <w:rsid w:val="00BC700B"/>
    <w:rsid w:val="00BD166F"/>
    <w:rsid w:val="00BD491A"/>
    <w:rsid w:val="00BD7D7B"/>
    <w:rsid w:val="00BE0BA6"/>
    <w:rsid w:val="00BE0BEF"/>
    <w:rsid w:val="00BE210F"/>
    <w:rsid w:val="00BE2865"/>
    <w:rsid w:val="00BE2D2A"/>
    <w:rsid w:val="00BE47D0"/>
    <w:rsid w:val="00BF0265"/>
    <w:rsid w:val="00BF0BA5"/>
    <w:rsid w:val="00BF257E"/>
    <w:rsid w:val="00BF2953"/>
    <w:rsid w:val="00BF2D53"/>
    <w:rsid w:val="00BF3201"/>
    <w:rsid w:val="00BF3CCF"/>
    <w:rsid w:val="00BF3CE6"/>
    <w:rsid w:val="00BF4B32"/>
    <w:rsid w:val="00C00708"/>
    <w:rsid w:val="00C01000"/>
    <w:rsid w:val="00C015A5"/>
    <w:rsid w:val="00C023F0"/>
    <w:rsid w:val="00C031DC"/>
    <w:rsid w:val="00C039DF"/>
    <w:rsid w:val="00C045A0"/>
    <w:rsid w:val="00C054CD"/>
    <w:rsid w:val="00C0689B"/>
    <w:rsid w:val="00C07092"/>
    <w:rsid w:val="00C0768E"/>
    <w:rsid w:val="00C1156E"/>
    <w:rsid w:val="00C12A96"/>
    <w:rsid w:val="00C1385E"/>
    <w:rsid w:val="00C144F5"/>
    <w:rsid w:val="00C15706"/>
    <w:rsid w:val="00C159F5"/>
    <w:rsid w:val="00C21AB2"/>
    <w:rsid w:val="00C2274B"/>
    <w:rsid w:val="00C22A60"/>
    <w:rsid w:val="00C248CC"/>
    <w:rsid w:val="00C25D39"/>
    <w:rsid w:val="00C2601B"/>
    <w:rsid w:val="00C278E5"/>
    <w:rsid w:val="00C305DA"/>
    <w:rsid w:val="00C308FC"/>
    <w:rsid w:val="00C312D0"/>
    <w:rsid w:val="00C327A5"/>
    <w:rsid w:val="00C337DA"/>
    <w:rsid w:val="00C33EF9"/>
    <w:rsid w:val="00C33FB0"/>
    <w:rsid w:val="00C34319"/>
    <w:rsid w:val="00C34C23"/>
    <w:rsid w:val="00C34C3B"/>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1C98"/>
    <w:rsid w:val="00C52889"/>
    <w:rsid w:val="00C52D6B"/>
    <w:rsid w:val="00C53999"/>
    <w:rsid w:val="00C53B22"/>
    <w:rsid w:val="00C53DAB"/>
    <w:rsid w:val="00C568DD"/>
    <w:rsid w:val="00C576F9"/>
    <w:rsid w:val="00C606D9"/>
    <w:rsid w:val="00C61834"/>
    <w:rsid w:val="00C63EBB"/>
    <w:rsid w:val="00C647A8"/>
    <w:rsid w:val="00C65627"/>
    <w:rsid w:val="00C65A0F"/>
    <w:rsid w:val="00C662C1"/>
    <w:rsid w:val="00C674E2"/>
    <w:rsid w:val="00C67CA2"/>
    <w:rsid w:val="00C70F24"/>
    <w:rsid w:val="00C737A2"/>
    <w:rsid w:val="00C7546E"/>
    <w:rsid w:val="00C75E35"/>
    <w:rsid w:val="00C76997"/>
    <w:rsid w:val="00C8203C"/>
    <w:rsid w:val="00C8302F"/>
    <w:rsid w:val="00C8313A"/>
    <w:rsid w:val="00C83227"/>
    <w:rsid w:val="00C838FC"/>
    <w:rsid w:val="00C85FFF"/>
    <w:rsid w:val="00C862D7"/>
    <w:rsid w:val="00C873CC"/>
    <w:rsid w:val="00C90F68"/>
    <w:rsid w:val="00C91BBB"/>
    <w:rsid w:val="00C93B2A"/>
    <w:rsid w:val="00C940FB"/>
    <w:rsid w:val="00C95350"/>
    <w:rsid w:val="00C959B4"/>
    <w:rsid w:val="00C961BD"/>
    <w:rsid w:val="00C96B2D"/>
    <w:rsid w:val="00C96DA5"/>
    <w:rsid w:val="00C97DFA"/>
    <w:rsid w:val="00CA0962"/>
    <w:rsid w:val="00CA5BB3"/>
    <w:rsid w:val="00CA5C4E"/>
    <w:rsid w:val="00CA5F8D"/>
    <w:rsid w:val="00CA67C7"/>
    <w:rsid w:val="00CA6D07"/>
    <w:rsid w:val="00CA7384"/>
    <w:rsid w:val="00CB0810"/>
    <w:rsid w:val="00CB1751"/>
    <w:rsid w:val="00CB1E2C"/>
    <w:rsid w:val="00CB3A58"/>
    <w:rsid w:val="00CB7701"/>
    <w:rsid w:val="00CC39CD"/>
    <w:rsid w:val="00CC3BCB"/>
    <w:rsid w:val="00CC4EDD"/>
    <w:rsid w:val="00CC6B07"/>
    <w:rsid w:val="00CC7C18"/>
    <w:rsid w:val="00CC7DFC"/>
    <w:rsid w:val="00CD0372"/>
    <w:rsid w:val="00CD05C3"/>
    <w:rsid w:val="00CD09F7"/>
    <w:rsid w:val="00CD0DCC"/>
    <w:rsid w:val="00CD29F0"/>
    <w:rsid w:val="00CD2CB0"/>
    <w:rsid w:val="00CD2F35"/>
    <w:rsid w:val="00CD305B"/>
    <w:rsid w:val="00CD354D"/>
    <w:rsid w:val="00CD3E8C"/>
    <w:rsid w:val="00CD43FC"/>
    <w:rsid w:val="00CD461C"/>
    <w:rsid w:val="00CD4C65"/>
    <w:rsid w:val="00CD57FB"/>
    <w:rsid w:val="00CD5AB8"/>
    <w:rsid w:val="00CE1B68"/>
    <w:rsid w:val="00CE1D1C"/>
    <w:rsid w:val="00CE2B49"/>
    <w:rsid w:val="00CE3C23"/>
    <w:rsid w:val="00CE3CD5"/>
    <w:rsid w:val="00CE3DD8"/>
    <w:rsid w:val="00CE79CC"/>
    <w:rsid w:val="00CF03D1"/>
    <w:rsid w:val="00CF0562"/>
    <w:rsid w:val="00CF0583"/>
    <w:rsid w:val="00CF0884"/>
    <w:rsid w:val="00CF191F"/>
    <w:rsid w:val="00CF3971"/>
    <w:rsid w:val="00CF4D81"/>
    <w:rsid w:val="00CF5151"/>
    <w:rsid w:val="00CF5E40"/>
    <w:rsid w:val="00CF667A"/>
    <w:rsid w:val="00D0039D"/>
    <w:rsid w:val="00D01ACE"/>
    <w:rsid w:val="00D0468E"/>
    <w:rsid w:val="00D059C4"/>
    <w:rsid w:val="00D067E0"/>
    <w:rsid w:val="00D0757E"/>
    <w:rsid w:val="00D07BBF"/>
    <w:rsid w:val="00D108C2"/>
    <w:rsid w:val="00D11813"/>
    <w:rsid w:val="00D1298B"/>
    <w:rsid w:val="00D12F43"/>
    <w:rsid w:val="00D13B9F"/>
    <w:rsid w:val="00D154B5"/>
    <w:rsid w:val="00D1751E"/>
    <w:rsid w:val="00D2016C"/>
    <w:rsid w:val="00D2051D"/>
    <w:rsid w:val="00D2069B"/>
    <w:rsid w:val="00D21EEA"/>
    <w:rsid w:val="00D22184"/>
    <w:rsid w:val="00D22801"/>
    <w:rsid w:val="00D2288E"/>
    <w:rsid w:val="00D23191"/>
    <w:rsid w:val="00D2373A"/>
    <w:rsid w:val="00D244A9"/>
    <w:rsid w:val="00D254F9"/>
    <w:rsid w:val="00D2788B"/>
    <w:rsid w:val="00D32BB0"/>
    <w:rsid w:val="00D32E88"/>
    <w:rsid w:val="00D32EBC"/>
    <w:rsid w:val="00D33C81"/>
    <w:rsid w:val="00D33D3F"/>
    <w:rsid w:val="00D33D52"/>
    <w:rsid w:val="00D35921"/>
    <w:rsid w:val="00D37757"/>
    <w:rsid w:val="00D42F40"/>
    <w:rsid w:val="00D43C0E"/>
    <w:rsid w:val="00D4466B"/>
    <w:rsid w:val="00D44CED"/>
    <w:rsid w:val="00D460F2"/>
    <w:rsid w:val="00D47861"/>
    <w:rsid w:val="00D50617"/>
    <w:rsid w:val="00D50671"/>
    <w:rsid w:val="00D513BD"/>
    <w:rsid w:val="00D5296C"/>
    <w:rsid w:val="00D54BF8"/>
    <w:rsid w:val="00D55820"/>
    <w:rsid w:val="00D60806"/>
    <w:rsid w:val="00D6104D"/>
    <w:rsid w:val="00D648BB"/>
    <w:rsid w:val="00D66C88"/>
    <w:rsid w:val="00D674EF"/>
    <w:rsid w:val="00D72D9C"/>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97FEB"/>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E59"/>
    <w:rsid w:val="00DC5F9B"/>
    <w:rsid w:val="00DC624E"/>
    <w:rsid w:val="00DC7F49"/>
    <w:rsid w:val="00DD1B64"/>
    <w:rsid w:val="00DD20F9"/>
    <w:rsid w:val="00DD2C7E"/>
    <w:rsid w:val="00DD304F"/>
    <w:rsid w:val="00DD3CAB"/>
    <w:rsid w:val="00DD3F4A"/>
    <w:rsid w:val="00DD6ED2"/>
    <w:rsid w:val="00DD79ED"/>
    <w:rsid w:val="00DD7C20"/>
    <w:rsid w:val="00DD7DE0"/>
    <w:rsid w:val="00DE0A03"/>
    <w:rsid w:val="00DE19F8"/>
    <w:rsid w:val="00DE1F32"/>
    <w:rsid w:val="00DE20EA"/>
    <w:rsid w:val="00DE25BB"/>
    <w:rsid w:val="00DE2F8C"/>
    <w:rsid w:val="00DE43BE"/>
    <w:rsid w:val="00DE7DCD"/>
    <w:rsid w:val="00DF1172"/>
    <w:rsid w:val="00DF180B"/>
    <w:rsid w:val="00DF1A37"/>
    <w:rsid w:val="00DF2230"/>
    <w:rsid w:val="00DF4164"/>
    <w:rsid w:val="00DF54A0"/>
    <w:rsid w:val="00DF6FAD"/>
    <w:rsid w:val="00E02766"/>
    <w:rsid w:val="00E0382F"/>
    <w:rsid w:val="00E05640"/>
    <w:rsid w:val="00E05A6F"/>
    <w:rsid w:val="00E0600F"/>
    <w:rsid w:val="00E13ECC"/>
    <w:rsid w:val="00E14018"/>
    <w:rsid w:val="00E1458E"/>
    <w:rsid w:val="00E14F02"/>
    <w:rsid w:val="00E17DF3"/>
    <w:rsid w:val="00E21F2B"/>
    <w:rsid w:val="00E22306"/>
    <w:rsid w:val="00E22647"/>
    <w:rsid w:val="00E22A58"/>
    <w:rsid w:val="00E22EBD"/>
    <w:rsid w:val="00E23D2E"/>
    <w:rsid w:val="00E24161"/>
    <w:rsid w:val="00E24C10"/>
    <w:rsid w:val="00E26A5B"/>
    <w:rsid w:val="00E32841"/>
    <w:rsid w:val="00E333B1"/>
    <w:rsid w:val="00E34A00"/>
    <w:rsid w:val="00E34F9F"/>
    <w:rsid w:val="00E36DB7"/>
    <w:rsid w:val="00E4314D"/>
    <w:rsid w:val="00E438BF"/>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5A7"/>
    <w:rsid w:val="00E66BFB"/>
    <w:rsid w:val="00E67FC4"/>
    <w:rsid w:val="00E70A23"/>
    <w:rsid w:val="00E71708"/>
    <w:rsid w:val="00E71BB4"/>
    <w:rsid w:val="00E75008"/>
    <w:rsid w:val="00E7584C"/>
    <w:rsid w:val="00E7621F"/>
    <w:rsid w:val="00E76D99"/>
    <w:rsid w:val="00E77549"/>
    <w:rsid w:val="00E81391"/>
    <w:rsid w:val="00E815F5"/>
    <w:rsid w:val="00E819AD"/>
    <w:rsid w:val="00E827BA"/>
    <w:rsid w:val="00E82C3B"/>
    <w:rsid w:val="00E82CE1"/>
    <w:rsid w:val="00E837DB"/>
    <w:rsid w:val="00E838E0"/>
    <w:rsid w:val="00E85616"/>
    <w:rsid w:val="00E85A54"/>
    <w:rsid w:val="00E86D69"/>
    <w:rsid w:val="00E91010"/>
    <w:rsid w:val="00E9207C"/>
    <w:rsid w:val="00E9348C"/>
    <w:rsid w:val="00E942CB"/>
    <w:rsid w:val="00E957A3"/>
    <w:rsid w:val="00E96EBF"/>
    <w:rsid w:val="00E971A7"/>
    <w:rsid w:val="00E975A9"/>
    <w:rsid w:val="00E97DCA"/>
    <w:rsid w:val="00EA050A"/>
    <w:rsid w:val="00EA125C"/>
    <w:rsid w:val="00EA1B5E"/>
    <w:rsid w:val="00EA46D1"/>
    <w:rsid w:val="00EA4E0F"/>
    <w:rsid w:val="00EA4F49"/>
    <w:rsid w:val="00EA4F9E"/>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CF3"/>
    <w:rsid w:val="00ED1D80"/>
    <w:rsid w:val="00ED2012"/>
    <w:rsid w:val="00ED435E"/>
    <w:rsid w:val="00ED694F"/>
    <w:rsid w:val="00ED78CC"/>
    <w:rsid w:val="00EE0105"/>
    <w:rsid w:val="00EE0CB5"/>
    <w:rsid w:val="00EE1014"/>
    <w:rsid w:val="00EE1488"/>
    <w:rsid w:val="00EE1730"/>
    <w:rsid w:val="00EE4205"/>
    <w:rsid w:val="00EE4971"/>
    <w:rsid w:val="00EE4A00"/>
    <w:rsid w:val="00EE58DB"/>
    <w:rsid w:val="00EF0BAC"/>
    <w:rsid w:val="00EF1ACF"/>
    <w:rsid w:val="00EF2151"/>
    <w:rsid w:val="00EF3C0E"/>
    <w:rsid w:val="00EF3F2B"/>
    <w:rsid w:val="00EF3FE1"/>
    <w:rsid w:val="00EF4E29"/>
    <w:rsid w:val="00EF5408"/>
    <w:rsid w:val="00EF5765"/>
    <w:rsid w:val="00F00FA3"/>
    <w:rsid w:val="00F02D6F"/>
    <w:rsid w:val="00F02F49"/>
    <w:rsid w:val="00F04D44"/>
    <w:rsid w:val="00F051FB"/>
    <w:rsid w:val="00F05B49"/>
    <w:rsid w:val="00F064B3"/>
    <w:rsid w:val="00F07649"/>
    <w:rsid w:val="00F10ED4"/>
    <w:rsid w:val="00F11CDD"/>
    <w:rsid w:val="00F1453B"/>
    <w:rsid w:val="00F14A50"/>
    <w:rsid w:val="00F15030"/>
    <w:rsid w:val="00F1766E"/>
    <w:rsid w:val="00F17B33"/>
    <w:rsid w:val="00F20799"/>
    <w:rsid w:val="00F2083E"/>
    <w:rsid w:val="00F21D34"/>
    <w:rsid w:val="00F24B37"/>
    <w:rsid w:val="00F2520B"/>
    <w:rsid w:val="00F25638"/>
    <w:rsid w:val="00F25E55"/>
    <w:rsid w:val="00F26165"/>
    <w:rsid w:val="00F26514"/>
    <w:rsid w:val="00F26B05"/>
    <w:rsid w:val="00F2787A"/>
    <w:rsid w:val="00F30557"/>
    <w:rsid w:val="00F30DDD"/>
    <w:rsid w:val="00F32EE7"/>
    <w:rsid w:val="00F33C30"/>
    <w:rsid w:val="00F34554"/>
    <w:rsid w:val="00F34CCB"/>
    <w:rsid w:val="00F35167"/>
    <w:rsid w:val="00F35D52"/>
    <w:rsid w:val="00F407F0"/>
    <w:rsid w:val="00F40905"/>
    <w:rsid w:val="00F42D77"/>
    <w:rsid w:val="00F43AC6"/>
    <w:rsid w:val="00F43D40"/>
    <w:rsid w:val="00F45C90"/>
    <w:rsid w:val="00F46B1C"/>
    <w:rsid w:val="00F46B42"/>
    <w:rsid w:val="00F504EB"/>
    <w:rsid w:val="00F51A57"/>
    <w:rsid w:val="00F53196"/>
    <w:rsid w:val="00F53813"/>
    <w:rsid w:val="00F53B29"/>
    <w:rsid w:val="00F54212"/>
    <w:rsid w:val="00F5434B"/>
    <w:rsid w:val="00F54AD5"/>
    <w:rsid w:val="00F54BCF"/>
    <w:rsid w:val="00F54EF6"/>
    <w:rsid w:val="00F555A3"/>
    <w:rsid w:val="00F60161"/>
    <w:rsid w:val="00F60957"/>
    <w:rsid w:val="00F62F83"/>
    <w:rsid w:val="00F62FC8"/>
    <w:rsid w:val="00F631F2"/>
    <w:rsid w:val="00F66918"/>
    <w:rsid w:val="00F669C9"/>
    <w:rsid w:val="00F70534"/>
    <w:rsid w:val="00F70C08"/>
    <w:rsid w:val="00F71B57"/>
    <w:rsid w:val="00F72A57"/>
    <w:rsid w:val="00F73F45"/>
    <w:rsid w:val="00F74499"/>
    <w:rsid w:val="00F74712"/>
    <w:rsid w:val="00F748E0"/>
    <w:rsid w:val="00F755CB"/>
    <w:rsid w:val="00F77E22"/>
    <w:rsid w:val="00F81EE1"/>
    <w:rsid w:val="00F839CE"/>
    <w:rsid w:val="00F83E14"/>
    <w:rsid w:val="00F84342"/>
    <w:rsid w:val="00F8533E"/>
    <w:rsid w:val="00F85F06"/>
    <w:rsid w:val="00F861B8"/>
    <w:rsid w:val="00F86A7A"/>
    <w:rsid w:val="00F86DCE"/>
    <w:rsid w:val="00F8704B"/>
    <w:rsid w:val="00F90658"/>
    <w:rsid w:val="00F90AB3"/>
    <w:rsid w:val="00F917CC"/>
    <w:rsid w:val="00F917E2"/>
    <w:rsid w:val="00F91B1D"/>
    <w:rsid w:val="00F92D90"/>
    <w:rsid w:val="00F94295"/>
    <w:rsid w:val="00F94A1B"/>
    <w:rsid w:val="00F95498"/>
    <w:rsid w:val="00F95F8F"/>
    <w:rsid w:val="00F96CF6"/>
    <w:rsid w:val="00F96FA2"/>
    <w:rsid w:val="00F97CEA"/>
    <w:rsid w:val="00F97EA4"/>
    <w:rsid w:val="00FA0874"/>
    <w:rsid w:val="00FA14A6"/>
    <w:rsid w:val="00FA1597"/>
    <w:rsid w:val="00FA2127"/>
    <w:rsid w:val="00FA2471"/>
    <w:rsid w:val="00FA36E1"/>
    <w:rsid w:val="00FA399C"/>
    <w:rsid w:val="00FA73CF"/>
    <w:rsid w:val="00FB0F0A"/>
    <w:rsid w:val="00FB27AA"/>
    <w:rsid w:val="00FB5476"/>
    <w:rsid w:val="00FB559A"/>
    <w:rsid w:val="00FB570D"/>
    <w:rsid w:val="00FB7AC6"/>
    <w:rsid w:val="00FC02EA"/>
    <w:rsid w:val="00FC071A"/>
    <w:rsid w:val="00FC31D9"/>
    <w:rsid w:val="00FC370C"/>
    <w:rsid w:val="00FC3E8F"/>
    <w:rsid w:val="00FC457A"/>
    <w:rsid w:val="00FC48F9"/>
    <w:rsid w:val="00FC623A"/>
    <w:rsid w:val="00FC632B"/>
    <w:rsid w:val="00FC6DA9"/>
    <w:rsid w:val="00FD05C6"/>
    <w:rsid w:val="00FD0DFF"/>
    <w:rsid w:val="00FD1C47"/>
    <w:rsid w:val="00FD5558"/>
    <w:rsid w:val="00FD58EF"/>
    <w:rsid w:val="00FD5C3A"/>
    <w:rsid w:val="00FE0CB1"/>
    <w:rsid w:val="00FE2367"/>
    <w:rsid w:val="00FE2934"/>
    <w:rsid w:val="00FE5669"/>
    <w:rsid w:val="00FE5685"/>
    <w:rsid w:val="00FE5C14"/>
    <w:rsid w:val="00FF0EE8"/>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A9F18225-B5E9-4000-8FD9-B8090C2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Textoindependiente2">
    <w:name w:val="Body Text 2"/>
    <w:basedOn w:val="Normal"/>
    <w:link w:val="Textoindependiente2Car"/>
    <w:uiPriority w:val="99"/>
    <w:semiHidden/>
    <w:unhideWhenUsed/>
    <w:locked/>
    <w:rsid w:val="008219E3"/>
    <w:pPr>
      <w:spacing w:after="120" w:line="480" w:lineRule="auto"/>
    </w:pPr>
  </w:style>
  <w:style w:type="character" w:customStyle="1" w:styleId="Textoindependiente2Car">
    <w:name w:val="Texto independiente 2 Car"/>
    <w:basedOn w:val="Fuentedeprrafopredeter"/>
    <w:link w:val="Textoindependiente2"/>
    <w:uiPriority w:val="99"/>
    <w:semiHidden/>
    <w:rsid w:val="008219E3"/>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25912712">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25074952">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3812488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80295672">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100100381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18179806">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537967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18281970">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58644945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14836433">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 w:id="20990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39E4-ADEE-4141-A34E-BA387B88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2778</Words>
  <Characters>15283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8</cp:revision>
  <cp:lastPrinted>2018-10-03T16:16:00Z</cp:lastPrinted>
  <dcterms:created xsi:type="dcterms:W3CDTF">2018-10-02T15:32:00Z</dcterms:created>
  <dcterms:modified xsi:type="dcterms:W3CDTF">2018-11-26T15:18:00Z</dcterms:modified>
</cp:coreProperties>
</file>