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5E" w:rsidRDefault="00FE775E" w:rsidP="00FE775E">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FE775E" w:rsidRPr="00DC3617" w:rsidRDefault="00FE775E" w:rsidP="00FE775E">
      <w:pPr>
        <w:jc w:val="both"/>
        <w:rPr>
          <w:rFonts w:ascii="Arial" w:hAnsi="Arial" w:cs="Arial"/>
          <w:sz w:val="20"/>
          <w:szCs w:val="20"/>
        </w:rPr>
      </w:pPr>
    </w:p>
    <w:p w:rsidR="00FE775E" w:rsidRPr="00DC3617" w:rsidRDefault="00FE775E" w:rsidP="00FE775E">
      <w:pPr>
        <w:jc w:val="both"/>
        <w:rPr>
          <w:rFonts w:ascii="Arial" w:hAnsi="Arial" w:cs="Arial"/>
          <w:sz w:val="20"/>
          <w:szCs w:val="20"/>
        </w:rPr>
      </w:pPr>
      <w:r w:rsidRPr="00DC3617">
        <w:rPr>
          <w:rFonts w:ascii="Arial" w:hAnsi="Arial" w:cs="Arial"/>
          <w:sz w:val="20"/>
          <w:szCs w:val="20"/>
        </w:rPr>
        <w:t>Asunto</w:t>
      </w:r>
      <w:r w:rsidRPr="00DC3617">
        <w:rPr>
          <w:rFonts w:ascii="Arial" w:hAnsi="Arial" w:cs="Arial"/>
          <w:sz w:val="20"/>
          <w:szCs w:val="20"/>
        </w:rPr>
        <w:tab/>
      </w:r>
      <w:r w:rsidRPr="00DC3617">
        <w:rPr>
          <w:rFonts w:ascii="Arial" w:hAnsi="Arial" w:cs="Arial"/>
          <w:sz w:val="20"/>
          <w:szCs w:val="20"/>
        </w:rPr>
        <w:tab/>
      </w:r>
      <w:r w:rsidRPr="00DC3617">
        <w:rPr>
          <w:rFonts w:ascii="Arial" w:hAnsi="Arial" w:cs="Arial"/>
          <w:sz w:val="20"/>
          <w:szCs w:val="20"/>
        </w:rPr>
        <w:tab/>
        <w:t>: Apelación  auto  - Nulidad y liquidación crédito</w:t>
      </w:r>
    </w:p>
    <w:p w:rsidR="00FE775E" w:rsidRPr="00DC3617" w:rsidRDefault="00FE775E" w:rsidP="00FE775E">
      <w:pPr>
        <w:jc w:val="both"/>
        <w:rPr>
          <w:rFonts w:ascii="Arial" w:hAnsi="Arial" w:cs="Arial"/>
          <w:sz w:val="20"/>
          <w:szCs w:val="20"/>
        </w:rPr>
      </w:pPr>
      <w:r w:rsidRPr="00DC3617">
        <w:rPr>
          <w:rFonts w:ascii="Arial" w:hAnsi="Arial" w:cs="Arial"/>
          <w:sz w:val="20"/>
          <w:szCs w:val="20"/>
        </w:rPr>
        <w:t>Tipo de proceso</w:t>
      </w:r>
      <w:r w:rsidRPr="00DC3617">
        <w:rPr>
          <w:rFonts w:ascii="Arial" w:hAnsi="Arial" w:cs="Arial"/>
          <w:sz w:val="20"/>
          <w:szCs w:val="20"/>
        </w:rPr>
        <w:tab/>
        <w:t xml:space="preserve">: Ejecutivo a continuación de servidumbre </w:t>
      </w:r>
    </w:p>
    <w:p w:rsidR="00FE775E" w:rsidRPr="00DC3617" w:rsidRDefault="00FE775E" w:rsidP="00FE775E">
      <w:pPr>
        <w:jc w:val="both"/>
        <w:rPr>
          <w:rFonts w:ascii="Arial" w:hAnsi="Arial" w:cs="Arial"/>
          <w:sz w:val="20"/>
          <w:szCs w:val="20"/>
        </w:rPr>
      </w:pPr>
      <w:r>
        <w:rPr>
          <w:rFonts w:ascii="Arial" w:hAnsi="Arial" w:cs="Arial"/>
          <w:sz w:val="20"/>
          <w:szCs w:val="20"/>
        </w:rPr>
        <w:t xml:space="preserve"> </w:t>
      </w:r>
      <w:r w:rsidRPr="00DC3617">
        <w:rPr>
          <w:rFonts w:ascii="Arial" w:hAnsi="Arial" w:cs="Arial"/>
          <w:sz w:val="20"/>
          <w:szCs w:val="20"/>
        </w:rPr>
        <w:t>Ejecutante</w:t>
      </w:r>
      <w:r w:rsidRPr="00DC3617">
        <w:rPr>
          <w:rFonts w:ascii="Arial" w:hAnsi="Arial" w:cs="Arial"/>
          <w:sz w:val="20"/>
          <w:szCs w:val="20"/>
        </w:rPr>
        <w:tab/>
      </w:r>
      <w:r w:rsidRPr="00DC3617">
        <w:rPr>
          <w:rFonts w:ascii="Arial" w:hAnsi="Arial" w:cs="Arial"/>
          <w:sz w:val="20"/>
          <w:szCs w:val="20"/>
        </w:rPr>
        <w:tab/>
        <w:t xml:space="preserve">: Consuelo Castaño </w:t>
      </w:r>
      <w:proofErr w:type="spellStart"/>
      <w:r w:rsidRPr="00DC3617">
        <w:rPr>
          <w:rFonts w:ascii="Arial" w:hAnsi="Arial" w:cs="Arial"/>
          <w:sz w:val="20"/>
          <w:szCs w:val="20"/>
        </w:rPr>
        <w:t>Castaño</w:t>
      </w:r>
      <w:proofErr w:type="spellEnd"/>
    </w:p>
    <w:p w:rsidR="00FE775E" w:rsidRPr="00DC3617" w:rsidRDefault="00FE775E" w:rsidP="00FE775E">
      <w:pPr>
        <w:jc w:val="both"/>
        <w:rPr>
          <w:rFonts w:ascii="Arial" w:hAnsi="Arial" w:cs="Arial"/>
          <w:sz w:val="20"/>
          <w:szCs w:val="20"/>
        </w:rPr>
      </w:pPr>
      <w:r w:rsidRPr="00DC3617">
        <w:rPr>
          <w:rFonts w:ascii="Arial" w:hAnsi="Arial" w:cs="Arial"/>
          <w:sz w:val="20"/>
          <w:szCs w:val="20"/>
        </w:rPr>
        <w:t xml:space="preserve">Ejecutado </w:t>
      </w:r>
      <w:r w:rsidRPr="00DC3617">
        <w:rPr>
          <w:rFonts w:ascii="Arial" w:hAnsi="Arial" w:cs="Arial"/>
          <w:sz w:val="20"/>
          <w:szCs w:val="20"/>
        </w:rPr>
        <w:tab/>
      </w:r>
      <w:r w:rsidRPr="00DC3617">
        <w:rPr>
          <w:rFonts w:ascii="Arial" w:hAnsi="Arial" w:cs="Arial"/>
          <w:sz w:val="20"/>
          <w:szCs w:val="20"/>
        </w:rPr>
        <w:tab/>
        <w:t xml:space="preserve">: Empresa de Energía de Bogotá </w:t>
      </w:r>
      <w:proofErr w:type="spellStart"/>
      <w:r w:rsidRPr="00DC3617">
        <w:rPr>
          <w:rFonts w:ascii="Arial" w:hAnsi="Arial" w:cs="Arial"/>
          <w:sz w:val="20"/>
          <w:szCs w:val="20"/>
        </w:rPr>
        <w:t>ESP</w:t>
      </w:r>
      <w:proofErr w:type="spellEnd"/>
    </w:p>
    <w:p w:rsidR="00FE775E" w:rsidRPr="00DC3617" w:rsidRDefault="00FE775E" w:rsidP="00FE775E">
      <w:pPr>
        <w:jc w:val="both"/>
        <w:rPr>
          <w:rFonts w:ascii="Arial" w:hAnsi="Arial" w:cs="Arial"/>
          <w:sz w:val="20"/>
          <w:szCs w:val="20"/>
        </w:rPr>
      </w:pPr>
      <w:r w:rsidRPr="00DC3617">
        <w:rPr>
          <w:rFonts w:ascii="Arial" w:hAnsi="Arial" w:cs="Arial"/>
          <w:sz w:val="20"/>
          <w:szCs w:val="20"/>
        </w:rPr>
        <w:t xml:space="preserve">Procedencia </w:t>
      </w:r>
      <w:r w:rsidRPr="00DC3617">
        <w:rPr>
          <w:rFonts w:ascii="Arial" w:hAnsi="Arial" w:cs="Arial"/>
          <w:sz w:val="20"/>
          <w:szCs w:val="20"/>
        </w:rPr>
        <w:tab/>
      </w:r>
      <w:r w:rsidRPr="00DC3617">
        <w:rPr>
          <w:rFonts w:ascii="Arial" w:hAnsi="Arial" w:cs="Arial"/>
          <w:sz w:val="20"/>
          <w:szCs w:val="20"/>
        </w:rPr>
        <w:tab/>
        <w:t>: Juzgado Civil del Circuito de Santa Rosa de Cabal</w:t>
      </w:r>
    </w:p>
    <w:p w:rsidR="00FE775E" w:rsidRPr="00DC3617" w:rsidRDefault="00FE775E" w:rsidP="00FE775E">
      <w:pPr>
        <w:jc w:val="both"/>
        <w:rPr>
          <w:rFonts w:ascii="Arial" w:hAnsi="Arial" w:cs="Arial"/>
          <w:sz w:val="20"/>
          <w:szCs w:val="20"/>
        </w:rPr>
      </w:pPr>
      <w:r w:rsidRPr="00DC3617">
        <w:rPr>
          <w:rFonts w:ascii="Arial" w:hAnsi="Arial" w:cs="Arial"/>
          <w:sz w:val="20"/>
          <w:szCs w:val="20"/>
        </w:rPr>
        <w:t>Radicación</w:t>
      </w:r>
      <w:r w:rsidRPr="00DC3617">
        <w:rPr>
          <w:rFonts w:ascii="Arial" w:hAnsi="Arial" w:cs="Arial"/>
          <w:sz w:val="20"/>
          <w:szCs w:val="20"/>
        </w:rPr>
        <w:tab/>
      </w:r>
      <w:r w:rsidRPr="00DC3617">
        <w:rPr>
          <w:rFonts w:ascii="Arial" w:hAnsi="Arial" w:cs="Arial"/>
          <w:sz w:val="20"/>
          <w:szCs w:val="20"/>
        </w:rPr>
        <w:tab/>
        <w:t>: 66682-31-03-003-2013-00082-03</w:t>
      </w:r>
    </w:p>
    <w:p w:rsidR="00FE775E" w:rsidRPr="00DC3617" w:rsidRDefault="00FE775E" w:rsidP="00FE775E">
      <w:pPr>
        <w:jc w:val="both"/>
        <w:rPr>
          <w:rFonts w:ascii="Arial" w:hAnsi="Arial" w:cs="Arial"/>
          <w:sz w:val="20"/>
          <w:szCs w:val="20"/>
        </w:rPr>
      </w:pPr>
      <w:r w:rsidRPr="00DC3617">
        <w:rPr>
          <w:rFonts w:ascii="Arial" w:hAnsi="Arial" w:cs="Arial"/>
          <w:sz w:val="20"/>
          <w:szCs w:val="20"/>
        </w:rPr>
        <w:t>Temas</w:t>
      </w:r>
      <w:r w:rsidRPr="00DC3617">
        <w:rPr>
          <w:rFonts w:ascii="Arial" w:hAnsi="Arial" w:cs="Arial"/>
          <w:sz w:val="20"/>
          <w:szCs w:val="20"/>
        </w:rPr>
        <w:tab/>
      </w:r>
      <w:r w:rsidRPr="00DC3617">
        <w:rPr>
          <w:rFonts w:ascii="Arial" w:hAnsi="Arial" w:cs="Arial"/>
          <w:sz w:val="20"/>
          <w:szCs w:val="20"/>
        </w:rPr>
        <w:tab/>
      </w:r>
      <w:r w:rsidRPr="00DC3617">
        <w:rPr>
          <w:rFonts w:ascii="Arial" w:hAnsi="Arial" w:cs="Arial"/>
          <w:sz w:val="20"/>
          <w:szCs w:val="20"/>
        </w:rPr>
        <w:tab/>
        <w:t xml:space="preserve">: </w:t>
      </w:r>
      <w:proofErr w:type="spellStart"/>
      <w:r w:rsidRPr="00DC3617">
        <w:rPr>
          <w:rFonts w:ascii="Arial" w:hAnsi="Arial" w:cs="Arial"/>
          <w:sz w:val="20"/>
          <w:szCs w:val="20"/>
        </w:rPr>
        <w:t>Taxatividad</w:t>
      </w:r>
      <w:proofErr w:type="spellEnd"/>
      <w:r w:rsidRPr="00DC3617">
        <w:rPr>
          <w:rFonts w:ascii="Arial" w:hAnsi="Arial" w:cs="Arial"/>
          <w:sz w:val="20"/>
          <w:szCs w:val="20"/>
        </w:rPr>
        <w:t xml:space="preserve"> – Competencia – Periodicidad intereses </w:t>
      </w:r>
    </w:p>
    <w:p w:rsidR="00FE775E" w:rsidRPr="00DC3617" w:rsidRDefault="00FE775E" w:rsidP="00FE775E">
      <w:pPr>
        <w:jc w:val="both"/>
        <w:rPr>
          <w:rFonts w:ascii="Arial" w:hAnsi="Arial" w:cs="Arial"/>
          <w:sz w:val="20"/>
          <w:szCs w:val="20"/>
        </w:rPr>
      </w:pPr>
      <w:proofErr w:type="spellStart"/>
      <w:r w:rsidRPr="00DC3617">
        <w:rPr>
          <w:rFonts w:ascii="Arial" w:hAnsi="Arial" w:cs="Arial"/>
          <w:sz w:val="20"/>
          <w:szCs w:val="20"/>
        </w:rPr>
        <w:t>Mag</w:t>
      </w:r>
      <w:proofErr w:type="spellEnd"/>
      <w:r w:rsidRPr="00DC3617">
        <w:rPr>
          <w:rFonts w:ascii="Arial" w:hAnsi="Arial" w:cs="Arial"/>
          <w:sz w:val="20"/>
          <w:szCs w:val="20"/>
        </w:rPr>
        <w:t>. Sustanciador</w:t>
      </w:r>
      <w:r w:rsidRPr="00DC3617">
        <w:rPr>
          <w:rFonts w:ascii="Arial" w:hAnsi="Arial" w:cs="Arial"/>
          <w:sz w:val="20"/>
          <w:szCs w:val="20"/>
        </w:rPr>
        <w:tab/>
        <w:t xml:space="preserve">: </w:t>
      </w:r>
      <w:proofErr w:type="spellStart"/>
      <w:r w:rsidRPr="00DC3617">
        <w:rPr>
          <w:rFonts w:ascii="Arial" w:hAnsi="Arial" w:cs="Arial"/>
          <w:sz w:val="20"/>
          <w:szCs w:val="20"/>
        </w:rPr>
        <w:t>Duberney</w:t>
      </w:r>
      <w:proofErr w:type="spellEnd"/>
      <w:r w:rsidRPr="00DC3617">
        <w:rPr>
          <w:rFonts w:ascii="Arial" w:hAnsi="Arial" w:cs="Arial"/>
          <w:sz w:val="20"/>
          <w:szCs w:val="20"/>
        </w:rPr>
        <w:t xml:space="preserve"> Grisales Herrera</w:t>
      </w:r>
    </w:p>
    <w:p w:rsidR="00FE775E" w:rsidRPr="00DC3617" w:rsidRDefault="00FE775E" w:rsidP="00FE775E">
      <w:pPr>
        <w:jc w:val="both"/>
        <w:rPr>
          <w:rFonts w:ascii="Arial" w:hAnsi="Arial" w:cs="Arial"/>
          <w:sz w:val="20"/>
          <w:szCs w:val="20"/>
        </w:rPr>
      </w:pPr>
    </w:p>
    <w:p w:rsidR="00FE775E" w:rsidRPr="0078432A" w:rsidRDefault="00FE775E" w:rsidP="00FE775E">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F17E6D">
        <w:rPr>
          <w:rFonts w:ascii="Arial" w:hAnsi="Arial" w:cs="Arial"/>
          <w:b/>
          <w:bCs/>
          <w:iCs/>
          <w:sz w:val="20"/>
          <w:szCs w:val="20"/>
          <w:lang w:eastAsia="fr-FR"/>
        </w:rPr>
        <w:t xml:space="preserve">FALTA DE JURISDICCIÓN / DE EXISTIR GENERA NULIDAD DE LO ACTUADO Y DEBE ESTUDIARSE EN CUALQUIER ESTADO DEL PROCESO / </w:t>
      </w:r>
      <w:proofErr w:type="spellStart"/>
      <w:r w:rsidR="00F17E6D">
        <w:rPr>
          <w:rFonts w:ascii="Arial" w:hAnsi="Arial" w:cs="Arial"/>
          <w:b/>
          <w:bCs/>
          <w:iCs/>
          <w:sz w:val="20"/>
          <w:szCs w:val="20"/>
          <w:lang w:eastAsia="fr-FR"/>
        </w:rPr>
        <w:t>IMPRORROGABILIDAD</w:t>
      </w:r>
      <w:proofErr w:type="spellEnd"/>
      <w:r w:rsidR="00F17E6D">
        <w:rPr>
          <w:rFonts w:ascii="Arial" w:hAnsi="Arial" w:cs="Arial"/>
          <w:b/>
          <w:bCs/>
          <w:iCs/>
          <w:sz w:val="20"/>
          <w:szCs w:val="20"/>
          <w:lang w:eastAsia="fr-FR"/>
        </w:rPr>
        <w:t xml:space="preserve"> / FACTOR DE CONEXIÓN GENERA COMPETENCIA Y, POR ENDE JURISDICCIÓN, PARA TRAMITAR EJECUCIÓN A CONTINUACIÓN DEL PROCESO INICIAL</w:t>
      </w:r>
      <w:r w:rsidRPr="0078432A">
        <w:rPr>
          <w:rFonts w:ascii="Arial" w:hAnsi="Arial" w:cs="Arial"/>
          <w:b/>
          <w:sz w:val="20"/>
          <w:szCs w:val="20"/>
        </w:rPr>
        <w:t>.</w:t>
      </w:r>
    </w:p>
    <w:p w:rsidR="00FE775E" w:rsidRDefault="00FE775E" w:rsidP="00FE775E">
      <w:pPr>
        <w:jc w:val="both"/>
        <w:rPr>
          <w:rFonts w:ascii="Arial" w:hAnsi="Arial" w:cs="Arial"/>
          <w:sz w:val="20"/>
          <w:szCs w:val="20"/>
        </w:rPr>
      </w:pPr>
    </w:p>
    <w:p w:rsidR="002C52BF" w:rsidRPr="00F17E6D" w:rsidRDefault="002C52BF" w:rsidP="00F17E6D">
      <w:pPr>
        <w:jc w:val="both"/>
        <w:rPr>
          <w:rFonts w:ascii="Arial" w:hAnsi="Arial" w:cs="Arial"/>
          <w:sz w:val="20"/>
          <w:szCs w:val="20"/>
        </w:rPr>
      </w:pPr>
      <w:r w:rsidRPr="00F17E6D">
        <w:rPr>
          <w:rFonts w:ascii="Arial" w:hAnsi="Arial" w:cs="Arial"/>
          <w:sz w:val="20"/>
          <w:szCs w:val="20"/>
        </w:rPr>
        <w:t xml:space="preserve">Respecto a la oportunidad, se disiente de la extemporaneidad aducida por la a quo, porque la falta de jurisdicción es improrrogable, tal cual dispone el artículo 16, </w:t>
      </w:r>
      <w:proofErr w:type="spellStart"/>
      <w:r w:rsidRPr="00F17E6D">
        <w:rPr>
          <w:rFonts w:ascii="Arial" w:hAnsi="Arial" w:cs="Arial"/>
          <w:sz w:val="20"/>
          <w:szCs w:val="20"/>
        </w:rPr>
        <w:t>CGP</w:t>
      </w:r>
      <w:proofErr w:type="spellEnd"/>
      <w:r w:rsidRPr="00F17E6D">
        <w:rPr>
          <w:rFonts w:ascii="Arial" w:hAnsi="Arial" w:cs="Arial"/>
          <w:sz w:val="20"/>
          <w:szCs w:val="20"/>
        </w:rPr>
        <w:t xml:space="preserve">, lo que implica que puede formularse en cualquier tiempo, así como la falta de competencia  por los factores funcional y subjetivo, esa es la inteligencia dada por la doctrina generalizada y por la misma Corte Constitucional al revisar la </w:t>
      </w:r>
      <w:proofErr w:type="spellStart"/>
      <w:r w:rsidRPr="00F17E6D">
        <w:rPr>
          <w:rFonts w:ascii="Arial" w:hAnsi="Arial" w:cs="Arial"/>
          <w:sz w:val="20"/>
          <w:szCs w:val="20"/>
        </w:rPr>
        <w:t>inexequibilidad</w:t>
      </w:r>
      <w:proofErr w:type="spellEnd"/>
      <w:r w:rsidRPr="00F17E6D">
        <w:rPr>
          <w:rFonts w:ascii="Arial" w:hAnsi="Arial" w:cs="Arial"/>
          <w:sz w:val="20"/>
          <w:szCs w:val="20"/>
        </w:rPr>
        <w:t xml:space="preserve"> formulada frente a la regla mencionada y otras más sobre el mismo tema. </w:t>
      </w:r>
    </w:p>
    <w:p w:rsidR="002C52BF" w:rsidRPr="00F17E6D" w:rsidRDefault="002C52BF" w:rsidP="00F17E6D">
      <w:pPr>
        <w:jc w:val="both"/>
        <w:rPr>
          <w:rFonts w:ascii="Arial" w:hAnsi="Arial" w:cs="Arial"/>
          <w:sz w:val="20"/>
          <w:szCs w:val="20"/>
        </w:rPr>
      </w:pPr>
    </w:p>
    <w:p w:rsidR="002C52BF" w:rsidRPr="00F17E6D" w:rsidRDefault="002C52BF" w:rsidP="00F17E6D">
      <w:pPr>
        <w:jc w:val="both"/>
        <w:rPr>
          <w:rFonts w:ascii="Arial" w:hAnsi="Arial" w:cs="Arial"/>
          <w:sz w:val="20"/>
          <w:szCs w:val="20"/>
        </w:rPr>
      </w:pPr>
      <w:r w:rsidRPr="00F17E6D">
        <w:rPr>
          <w:rFonts w:ascii="Arial" w:hAnsi="Arial" w:cs="Arial"/>
          <w:sz w:val="20"/>
          <w:szCs w:val="20"/>
        </w:rPr>
        <w:t xml:space="preserve">Las situaciones antes advertidas son </w:t>
      </w:r>
      <w:proofErr w:type="spellStart"/>
      <w:r w:rsidRPr="00F17E6D">
        <w:rPr>
          <w:rFonts w:ascii="Arial" w:hAnsi="Arial" w:cs="Arial"/>
          <w:sz w:val="20"/>
          <w:szCs w:val="20"/>
        </w:rPr>
        <w:t>insaneables</w:t>
      </w:r>
      <w:proofErr w:type="spellEnd"/>
      <w:r w:rsidRPr="00F17E6D">
        <w:rPr>
          <w:rFonts w:ascii="Arial" w:hAnsi="Arial" w:cs="Arial"/>
          <w:sz w:val="20"/>
          <w:szCs w:val="20"/>
        </w:rPr>
        <w:t xml:space="preserve"> así no se enlisten en el artículo 136, </w:t>
      </w:r>
      <w:proofErr w:type="spellStart"/>
      <w:r w:rsidRPr="00F17E6D">
        <w:rPr>
          <w:rFonts w:ascii="Arial" w:hAnsi="Arial" w:cs="Arial"/>
          <w:sz w:val="20"/>
          <w:szCs w:val="20"/>
        </w:rPr>
        <w:t>CGP</w:t>
      </w:r>
      <w:proofErr w:type="spellEnd"/>
      <w:r w:rsidRPr="00F17E6D">
        <w:rPr>
          <w:rFonts w:ascii="Arial" w:hAnsi="Arial" w:cs="Arial"/>
          <w:sz w:val="20"/>
          <w:szCs w:val="20"/>
        </w:rPr>
        <w:t>, porque tienen precepto especial (Artículo 16, ibídem), comenta el profesor Sanabria S.: “El silencio de las partes, es decir, la no alegación de la falta de jurisdicción o de competencia subjetiva o funcional mediante excepción previa, no implica su prórroga, pues deberá el juez declararla en cualquier estado del proceso y remitir el expediente (…)”. En el mismo sentido el profesor Rojas Gómez.</w:t>
      </w:r>
    </w:p>
    <w:p w:rsidR="002C52BF" w:rsidRPr="00F17E6D" w:rsidRDefault="002C52BF" w:rsidP="00F17E6D">
      <w:pPr>
        <w:jc w:val="both"/>
        <w:rPr>
          <w:rFonts w:ascii="Arial" w:hAnsi="Arial" w:cs="Arial"/>
          <w:sz w:val="20"/>
          <w:szCs w:val="20"/>
        </w:rPr>
      </w:pPr>
    </w:p>
    <w:p w:rsidR="002C52BF" w:rsidRPr="00F17E6D" w:rsidRDefault="002C52BF" w:rsidP="00F17E6D">
      <w:pPr>
        <w:jc w:val="both"/>
        <w:rPr>
          <w:rFonts w:ascii="Arial" w:hAnsi="Arial" w:cs="Arial"/>
          <w:sz w:val="20"/>
          <w:szCs w:val="20"/>
        </w:rPr>
      </w:pPr>
      <w:r w:rsidRPr="00F17E6D">
        <w:rPr>
          <w:rFonts w:ascii="Arial" w:hAnsi="Arial" w:cs="Arial"/>
          <w:sz w:val="20"/>
          <w:szCs w:val="20"/>
        </w:rPr>
        <w:t>Esclarecido que debió examinarse la nulidad propuesta en el fondo, para este Despacho está llamada al fracaso, habida consideración de que la competencia y por supuesto comprende la jurisdicción (Recuérdese que quien tiene competencia lo hace revestido de jurisdicción) para ejecutar a continuación, como arguyó la señora jueza de primer nivel, la confiere en forma expresa el factor de conexión previsto por el legislador instrumental en el artículo 306, ibídem, y resulta también ser privativa porque solo ante el juez de la causa, el de la acción (Mejor pretensión) es viable la ejecución, explica la literatura especializada: “(…) tiene que adelantarse en el mismo expediente; no existe la posibilidad de promover la ejecución en proceso separado.”. La regla general es que el juez de la acción es el de la ejecución, como dice el maestro López Blanco, con salvedades como la señalada por la misma regla en su inciso final, que no es el caso.</w:t>
      </w:r>
    </w:p>
    <w:p w:rsidR="002C52BF" w:rsidRPr="0078432A" w:rsidRDefault="002C52BF" w:rsidP="00FE775E">
      <w:pPr>
        <w:jc w:val="both"/>
        <w:rPr>
          <w:rFonts w:ascii="Arial" w:hAnsi="Arial" w:cs="Arial"/>
          <w:sz w:val="20"/>
          <w:szCs w:val="20"/>
        </w:rPr>
      </w:pPr>
    </w:p>
    <w:p w:rsidR="00FE775E" w:rsidRPr="0078432A" w:rsidRDefault="00FE775E" w:rsidP="00FE775E">
      <w:pPr>
        <w:jc w:val="both"/>
        <w:rPr>
          <w:rFonts w:ascii="Arial" w:hAnsi="Arial" w:cs="Arial"/>
          <w:sz w:val="20"/>
          <w:szCs w:val="20"/>
        </w:rPr>
      </w:pPr>
    </w:p>
    <w:p w:rsidR="00FE775E" w:rsidRPr="0078432A" w:rsidRDefault="00FE775E" w:rsidP="00FE775E">
      <w:pPr>
        <w:pStyle w:val="Sinespaciado"/>
        <w:tabs>
          <w:tab w:val="left" w:pos="3579"/>
        </w:tabs>
        <w:ind w:left="5664" w:hanging="5664"/>
        <w:rPr>
          <w:rFonts w:ascii="Georgia" w:hAnsi="Georgia" w:cs="Arial"/>
          <w:w w:val="140"/>
          <w:sz w:val="20"/>
          <w:szCs w:val="20"/>
          <w:lang w:val="es-CO"/>
        </w:rPr>
      </w:pPr>
    </w:p>
    <w:p w:rsidR="00FE775E" w:rsidRPr="00360CA4" w:rsidRDefault="00FE775E" w:rsidP="00FE775E">
      <w:pPr>
        <w:pStyle w:val="Sinespaciado"/>
        <w:tabs>
          <w:tab w:val="left" w:pos="3579"/>
        </w:tabs>
        <w:spacing w:line="288" w:lineRule="auto"/>
        <w:ind w:left="5664" w:hanging="5664"/>
        <w:rPr>
          <w:rFonts w:ascii="Georgia" w:hAnsi="Georgia" w:cs="Arial"/>
          <w:w w:val="140"/>
          <w:sz w:val="14"/>
          <w:lang w:val="es-CO"/>
        </w:rPr>
      </w:pPr>
      <w:r>
        <w:rPr>
          <w:noProof/>
        </w:rPr>
        <w:drawing>
          <wp:anchor distT="0" distB="0" distL="114300" distR="114300" simplePos="0" relativeHeight="251659264" behindDoc="0" locked="0" layoutInCell="1" allowOverlap="1" wp14:anchorId="01DCA5B3" wp14:editId="08CD6706">
            <wp:simplePos x="0" y="0"/>
            <wp:positionH relativeFrom="column">
              <wp:posOffset>2630170</wp:posOffset>
            </wp:positionH>
            <wp:positionV relativeFrom="paragraph">
              <wp:posOffset>90805</wp:posOffset>
            </wp:positionV>
            <wp:extent cx="354965" cy="354965"/>
            <wp:effectExtent l="0" t="0" r="6985" b="6985"/>
            <wp:wrapSquare wrapText="r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75E" w:rsidRPr="00360CA4" w:rsidRDefault="00FE775E" w:rsidP="00FE775E">
      <w:pPr>
        <w:pStyle w:val="Sinespaciado"/>
        <w:tabs>
          <w:tab w:val="left" w:pos="3579"/>
        </w:tabs>
        <w:spacing w:line="288" w:lineRule="auto"/>
        <w:ind w:left="3579" w:hanging="3579"/>
        <w:jc w:val="center"/>
        <w:rPr>
          <w:rFonts w:ascii="Georgia" w:hAnsi="Georgia" w:cs="Arial"/>
          <w:w w:val="140"/>
          <w:sz w:val="14"/>
          <w:lang w:val="es-CO"/>
        </w:rPr>
      </w:pPr>
    </w:p>
    <w:p w:rsidR="00FE775E" w:rsidRDefault="00FE775E" w:rsidP="00FE775E">
      <w:pPr>
        <w:pStyle w:val="Sinespaciado"/>
        <w:tabs>
          <w:tab w:val="left" w:pos="3579"/>
        </w:tabs>
        <w:spacing w:line="288" w:lineRule="auto"/>
        <w:rPr>
          <w:rFonts w:ascii="Georgia" w:hAnsi="Georgia" w:cs="Arial"/>
          <w:w w:val="140"/>
          <w:sz w:val="14"/>
          <w:lang w:val="es-CO"/>
        </w:rPr>
      </w:pPr>
    </w:p>
    <w:p w:rsidR="00FE775E" w:rsidRPr="00360CA4" w:rsidRDefault="00FE775E" w:rsidP="00FE775E">
      <w:pPr>
        <w:pStyle w:val="Sinespaciado"/>
        <w:tabs>
          <w:tab w:val="left" w:pos="3579"/>
        </w:tabs>
        <w:spacing w:line="288" w:lineRule="auto"/>
        <w:rPr>
          <w:rFonts w:ascii="Georgia" w:hAnsi="Georgia" w:cs="Arial"/>
          <w:w w:val="140"/>
          <w:sz w:val="14"/>
          <w:lang w:val="es-CO"/>
        </w:rPr>
      </w:pPr>
    </w:p>
    <w:p w:rsidR="00FE775E" w:rsidRPr="00360CA4" w:rsidRDefault="00FE775E" w:rsidP="00FE775E">
      <w:pPr>
        <w:pStyle w:val="Sinespaciado"/>
        <w:tabs>
          <w:tab w:val="left" w:pos="3579"/>
        </w:tabs>
        <w:spacing w:line="288" w:lineRule="auto"/>
        <w:jc w:val="center"/>
        <w:rPr>
          <w:rFonts w:ascii="Georgia" w:hAnsi="Georgia" w:cs="Arial"/>
          <w:w w:val="140"/>
          <w:sz w:val="14"/>
          <w:lang w:val="es-CO"/>
        </w:rPr>
      </w:pPr>
      <w:r w:rsidRPr="00360CA4">
        <w:rPr>
          <w:rFonts w:ascii="Georgia" w:hAnsi="Georgia" w:cs="Arial"/>
          <w:w w:val="140"/>
          <w:sz w:val="14"/>
          <w:lang w:val="es-CO"/>
        </w:rPr>
        <w:t>REPUBLICA DE COLOMBIA</w:t>
      </w:r>
    </w:p>
    <w:p w:rsidR="00FE775E" w:rsidRPr="00360CA4" w:rsidRDefault="00FE775E" w:rsidP="00FE775E">
      <w:pPr>
        <w:pStyle w:val="Sinespaciado"/>
        <w:tabs>
          <w:tab w:val="center" w:pos="4987"/>
          <w:tab w:val="left" w:pos="8449"/>
        </w:tabs>
        <w:spacing w:line="288" w:lineRule="auto"/>
        <w:jc w:val="center"/>
        <w:rPr>
          <w:rFonts w:ascii="Georgia" w:hAnsi="Georgia" w:cs="Arial"/>
          <w:w w:val="140"/>
          <w:lang w:val="es-CO"/>
        </w:rPr>
      </w:pPr>
      <w:r w:rsidRPr="00360CA4">
        <w:rPr>
          <w:rFonts w:ascii="Georgia" w:hAnsi="Georgia" w:cs="Arial"/>
          <w:w w:val="140"/>
          <w:sz w:val="14"/>
          <w:lang w:val="es-CO"/>
        </w:rPr>
        <w:t>RAMA JUDICIAL DEL PODER PÚBLICO</w:t>
      </w:r>
    </w:p>
    <w:p w:rsidR="00FE775E" w:rsidRPr="00360CA4" w:rsidRDefault="00FE775E" w:rsidP="00FE775E">
      <w:pPr>
        <w:pStyle w:val="Sinespaciado"/>
        <w:spacing w:line="288" w:lineRule="auto"/>
        <w:jc w:val="center"/>
        <w:rPr>
          <w:rFonts w:ascii="Georgia" w:hAnsi="Georgia" w:cs="Arial"/>
          <w:w w:val="140"/>
          <w:sz w:val="16"/>
          <w:lang w:val="es-CO"/>
        </w:rPr>
      </w:pPr>
      <w:r w:rsidRPr="00360CA4">
        <w:rPr>
          <w:rFonts w:ascii="Georgia" w:hAnsi="Georgia" w:cs="Arial"/>
          <w:w w:val="140"/>
          <w:sz w:val="18"/>
          <w:lang w:val="es-CO"/>
        </w:rPr>
        <w:t>T</w:t>
      </w:r>
      <w:r w:rsidRPr="00360CA4">
        <w:rPr>
          <w:rFonts w:ascii="Georgia" w:hAnsi="Georgia" w:cs="Arial"/>
          <w:w w:val="140"/>
          <w:sz w:val="16"/>
          <w:lang w:val="es-CO"/>
        </w:rPr>
        <w:t>RIBUNAL</w:t>
      </w:r>
      <w:r w:rsidRPr="00360CA4">
        <w:rPr>
          <w:rFonts w:ascii="Georgia" w:hAnsi="Georgia" w:cs="Arial"/>
          <w:w w:val="140"/>
          <w:sz w:val="18"/>
          <w:lang w:val="es-CO"/>
        </w:rPr>
        <w:t xml:space="preserve"> S</w:t>
      </w:r>
      <w:r w:rsidRPr="00360CA4">
        <w:rPr>
          <w:rFonts w:ascii="Georgia" w:hAnsi="Georgia" w:cs="Arial"/>
          <w:w w:val="140"/>
          <w:sz w:val="16"/>
          <w:lang w:val="es-CO"/>
        </w:rPr>
        <w:t xml:space="preserve">UPERIOR DEL </w:t>
      </w:r>
      <w:r w:rsidRPr="00360CA4">
        <w:rPr>
          <w:rFonts w:ascii="Georgia" w:hAnsi="Georgia" w:cs="Arial"/>
          <w:w w:val="140"/>
          <w:sz w:val="18"/>
          <w:lang w:val="es-CO"/>
        </w:rPr>
        <w:t>D</w:t>
      </w:r>
      <w:r w:rsidRPr="00360CA4">
        <w:rPr>
          <w:rFonts w:ascii="Georgia" w:hAnsi="Georgia" w:cs="Arial"/>
          <w:w w:val="140"/>
          <w:sz w:val="16"/>
          <w:lang w:val="es-CO"/>
        </w:rPr>
        <w:t>ISTRITO</w:t>
      </w:r>
      <w:r w:rsidRPr="00360CA4">
        <w:rPr>
          <w:rFonts w:ascii="Georgia" w:hAnsi="Georgia" w:cs="Arial"/>
          <w:w w:val="140"/>
          <w:sz w:val="18"/>
          <w:lang w:val="es-CO"/>
        </w:rPr>
        <w:t xml:space="preserve"> J</w:t>
      </w:r>
      <w:r w:rsidRPr="00360CA4">
        <w:rPr>
          <w:rFonts w:ascii="Georgia" w:hAnsi="Georgia" w:cs="Arial"/>
          <w:w w:val="140"/>
          <w:sz w:val="16"/>
          <w:lang w:val="es-CO"/>
        </w:rPr>
        <w:t>UDICIAL</w:t>
      </w:r>
    </w:p>
    <w:p w:rsidR="00FE775E" w:rsidRPr="00360CA4" w:rsidRDefault="00FE775E" w:rsidP="00FE775E">
      <w:pPr>
        <w:pStyle w:val="Sinespaciado"/>
        <w:spacing w:line="288" w:lineRule="auto"/>
        <w:jc w:val="center"/>
        <w:rPr>
          <w:rFonts w:ascii="Georgia" w:hAnsi="Georgia" w:cs="Arial"/>
          <w:w w:val="140"/>
          <w:sz w:val="16"/>
          <w:szCs w:val="18"/>
          <w:lang w:val="es-CO"/>
        </w:rPr>
      </w:pPr>
      <w:r w:rsidRPr="00360CA4">
        <w:rPr>
          <w:rFonts w:ascii="Georgia" w:hAnsi="Georgia" w:cs="Arial"/>
          <w:w w:val="140"/>
          <w:sz w:val="18"/>
          <w:szCs w:val="16"/>
        </w:rPr>
        <w:t>S</w:t>
      </w:r>
      <w:r w:rsidRPr="00360CA4">
        <w:rPr>
          <w:rFonts w:ascii="Georgia" w:hAnsi="Georgia" w:cs="Arial"/>
          <w:w w:val="140"/>
          <w:sz w:val="16"/>
          <w:szCs w:val="14"/>
        </w:rPr>
        <w:t xml:space="preserve">ALA </w:t>
      </w:r>
      <w:r w:rsidRPr="00360CA4">
        <w:rPr>
          <w:rFonts w:ascii="Georgia" w:hAnsi="Georgia" w:cs="Arial"/>
          <w:w w:val="140"/>
          <w:sz w:val="18"/>
          <w:szCs w:val="18"/>
        </w:rPr>
        <w:t>U</w:t>
      </w:r>
      <w:r w:rsidRPr="00360CA4">
        <w:rPr>
          <w:rFonts w:ascii="Georgia" w:hAnsi="Georgia" w:cs="Arial"/>
          <w:w w:val="140"/>
          <w:sz w:val="16"/>
          <w:szCs w:val="16"/>
        </w:rPr>
        <w:t>NITARIA</w:t>
      </w:r>
      <w:r w:rsidRPr="00360CA4">
        <w:rPr>
          <w:rFonts w:ascii="Georgia" w:hAnsi="Georgia" w:cs="Arial"/>
          <w:w w:val="140"/>
          <w:sz w:val="14"/>
          <w:szCs w:val="14"/>
        </w:rPr>
        <w:t xml:space="preserve"> </w:t>
      </w:r>
      <w:r w:rsidRPr="00360CA4">
        <w:rPr>
          <w:rFonts w:ascii="Georgia" w:hAnsi="Georgia" w:cs="Arial"/>
          <w:w w:val="140"/>
          <w:sz w:val="18"/>
          <w:szCs w:val="16"/>
        </w:rPr>
        <w:t>C</w:t>
      </w:r>
      <w:r w:rsidRPr="00360CA4">
        <w:rPr>
          <w:rFonts w:ascii="Georgia" w:hAnsi="Georgia" w:cs="Arial"/>
          <w:w w:val="140"/>
          <w:sz w:val="16"/>
          <w:szCs w:val="16"/>
        </w:rPr>
        <w:t>IVIL</w:t>
      </w:r>
      <w:r w:rsidRPr="00360CA4">
        <w:rPr>
          <w:rFonts w:ascii="Georgia" w:hAnsi="Georgia" w:cs="Arial"/>
          <w:w w:val="140"/>
          <w:sz w:val="14"/>
          <w:szCs w:val="14"/>
        </w:rPr>
        <w:t xml:space="preserve">– </w:t>
      </w:r>
      <w:r w:rsidRPr="00360CA4">
        <w:rPr>
          <w:rFonts w:ascii="Georgia" w:hAnsi="Georgia" w:cs="Arial"/>
          <w:w w:val="140"/>
          <w:sz w:val="18"/>
          <w:szCs w:val="16"/>
        </w:rPr>
        <w:t>F</w:t>
      </w:r>
      <w:r w:rsidRPr="00360CA4">
        <w:rPr>
          <w:rFonts w:ascii="Georgia" w:hAnsi="Georgia" w:cs="Arial"/>
          <w:w w:val="140"/>
          <w:sz w:val="16"/>
          <w:szCs w:val="16"/>
        </w:rPr>
        <w:t xml:space="preserve">AMILIA – </w:t>
      </w:r>
      <w:r w:rsidRPr="00360CA4">
        <w:rPr>
          <w:rFonts w:ascii="Georgia" w:hAnsi="Georgia" w:cs="Arial"/>
          <w:w w:val="140"/>
          <w:sz w:val="18"/>
          <w:szCs w:val="16"/>
        </w:rPr>
        <w:t>D</w:t>
      </w:r>
      <w:r w:rsidRPr="00360CA4">
        <w:rPr>
          <w:rFonts w:ascii="Georgia" w:hAnsi="Georgia" w:cs="Arial"/>
          <w:w w:val="140"/>
          <w:sz w:val="16"/>
          <w:szCs w:val="16"/>
        </w:rPr>
        <w:t xml:space="preserve">ISTRITO DE </w:t>
      </w:r>
      <w:r w:rsidRPr="00360CA4">
        <w:rPr>
          <w:rFonts w:ascii="Georgia" w:hAnsi="Georgia" w:cs="Arial"/>
          <w:w w:val="140"/>
          <w:sz w:val="18"/>
          <w:szCs w:val="16"/>
        </w:rPr>
        <w:t>P</w:t>
      </w:r>
      <w:r w:rsidRPr="00360CA4">
        <w:rPr>
          <w:rFonts w:ascii="Georgia" w:hAnsi="Georgia" w:cs="Arial"/>
          <w:w w:val="140"/>
          <w:sz w:val="16"/>
          <w:szCs w:val="16"/>
        </w:rPr>
        <w:t>EREIRA</w:t>
      </w:r>
    </w:p>
    <w:p w:rsidR="00FE775E" w:rsidRPr="00360CA4" w:rsidRDefault="00FE775E" w:rsidP="00FE775E">
      <w:pPr>
        <w:pStyle w:val="Sinespaciado"/>
        <w:spacing w:line="288" w:lineRule="auto"/>
        <w:jc w:val="center"/>
        <w:rPr>
          <w:rFonts w:ascii="Georgia" w:hAnsi="Georgia" w:cs="Arial"/>
          <w:w w:val="140"/>
          <w:sz w:val="16"/>
          <w:szCs w:val="16"/>
          <w:lang w:val="es-CO"/>
        </w:rPr>
      </w:pPr>
      <w:r w:rsidRPr="00360CA4">
        <w:rPr>
          <w:rFonts w:ascii="Georgia" w:hAnsi="Georgia" w:cs="Arial"/>
          <w:w w:val="140"/>
          <w:sz w:val="16"/>
          <w:szCs w:val="18"/>
        </w:rPr>
        <w:t xml:space="preserve">D </w:t>
      </w:r>
      <w:r w:rsidRPr="00360CA4">
        <w:rPr>
          <w:rFonts w:ascii="Georgia" w:hAnsi="Georgia" w:cs="Arial"/>
          <w:w w:val="140"/>
          <w:sz w:val="14"/>
          <w:szCs w:val="16"/>
        </w:rPr>
        <w:t xml:space="preserve">E P A R T A M E N T O   D E L </w:t>
      </w:r>
      <w:r w:rsidRPr="00360CA4">
        <w:rPr>
          <w:rFonts w:ascii="Georgia" w:hAnsi="Georgia" w:cs="Arial"/>
          <w:w w:val="140"/>
          <w:sz w:val="12"/>
          <w:szCs w:val="14"/>
        </w:rPr>
        <w:t xml:space="preserve">   </w:t>
      </w:r>
      <w:r w:rsidRPr="00360CA4">
        <w:rPr>
          <w:rFonts w:ascii="Georgia" w:hAnsi="Georgia" w:cs="Arial"/>
          <w:w w:val="140"/>
          <w:sz w:val="16"/>
          <w:szCs w:val="16"/>
        </w:rPr>
        <w:t xml:space="preserve">R </w:t>
      </w:r>
      <w:r w:rsidRPr="00360CA4">
        <w:rPr>
          <w:rFonts w:ascii="Georgia" w:hAnsi="Georgia" w:cs="Arial"/>
          <w:w w:val="140"/>
          <w:sz w:val="14"/>
          <w:szCs w:val="16"/>
        </w:rPr>
        <w:t>I S A R A L D A</w:t>
      </w:r>
    </w:p>
    <w:p w:rsidR="00FE775E" w:rsidRPr="00360CA4" w:rsidRDefault="00FE775E" w:rsidP="00FE775E">
      <w:pPr>
        <w:spacing w:line="288" w:lineRule="auto"/>
        <w:jc w:val="center"/>
        <w:rPr>
          <w:rFonts w:ascii="Georgia" w:hAnsi="Georgia" w:cs="Arial"/>
          <w:b/>
          <w:bCs/>
          <w:sz w:val="22"/>
          <w:szCs w:val="22"/>
        </w:rPr>
      </w:pPr>
    </w:p>
    <w:p w:rsidR="00FE775E" w:rsidRPr="00360CA4" w:rsidRDefault="00FE775E" w:rsidP="00FE775E">
      <w:pPr>
        <w:pStyle w:val="Ttulo"/>
        <w:pBdr>
          <w:bottom w:val="double" w:sz="6" w:space="1" w:color="auto"/>
        </w:pBdr>
        <w:spacing w:line="288" w:lineRule="auto"/>
        <w:rPr>
          <w:rFonts w:ascii="Georgia" w:hAnsi="Georgia"/>
          <w:b w:val="0"/>
          <w:bCs w:val="0"/>
          <w:i w:val="0"/>
          <w:iCs w:val="0"/>
          <w:spacing w:val="-3"/>
        </w:rPr>
      </w:pPr>
    </w:p>
    <w:p w:rsidR="00FE775E" w:rsidRPr="00360CA4" w:rsidRDefault="00FE775E" w:rsidP="00FE775E">
      <w:pPr>
        <w:pStyle w:val="Ttulo"/>
        <w:spacing w:line="288" w:lineRule="auto"/>
        <w:rPr>
          <w:rFonts w:ascii="Georgia" w:hAnsi="Georgia"/>
          <w:b w:val="0"/>
          <w:bCs w:val="0"/>
          <w:i w:val="0"/>
          <w:iCs w:val="0"/>
          <w:spacing w:val="-3"/>
        </w:rPr>
      </w:pPr>
    </w:p>
    <w:p w:rsidR="00FE775E" w:rsidRPr="00CA0A31" w:rsidRDefault="00FE775E" w:rsidP="00FE775E">
      <w:pPr>
        <w:pStyle w:val="Ttulo"/>
        <w:spacing w:line="288" w:lineRule="auto"/>
        <w:rPr>
          <w:rFonts w:ascii="Georgia" w:hAnsi="Georgia"/>
          <w:b w:val="0"/>
          <w:bCs w:val="0"/>
          <w:i w:val="0"/>
          <w:smallCaps/>
          <w:spacing w:val="-3"/>
        </w:rPr>
      </w:pPr>
      <w:r w:rsidRPr="00CA0A31">
        <w:rPr>
          <w:rFonts w:ascii="Georgia" w:hAnsi="Georgia"/>
          <w:b w:val="0"/>
          <w:bCs w:val="0"/>
          <w:i w:val="0"/>
          <w:smallCaps/>
          <w:spacing w:val="-3"/>
        </w:rPr>
        <w:t>Pereira, R., veintinueve (29) de noviembre de dos mil dieciocho (2018)</w:t>
      </w:r>
      <w:r w:rsidRPr="00CA0A31">
        <w:rPr>
          <w:rFonts w:ascii="Georgia" w:hAnsi="Georgia"/>
          <w:b w:val="0"/>
          <w:bCs w:val="0"/>
          <w:i w:val="0"/>
          <w:spacing w:val="-3"/>
        </w:rPr>
        <w:t>.</w:t>
      </w:r>
    </w:p>
    <w:p w:rsidR="00FE775E" w:rsidRPr="00CA0A31" w:rsidRDefault="00FE775E" w:rsidP="00FE775E">
      <w:pPr>
        <w:pStyle w:val="Sinespaciado"/>
        <w:spacing w:line="288" w:lineRule="auto"/>
        <w:rPr>
          <w:rFonts w:ascii="Georgia" w:hAnsi="Georgia" w:cs="Arial"/>
          <w:sz w:val="24"/>
          <w:szCs w:val="24"/>
        </w:rPr>
      </w:pPr>
    </w:p>
    <w:p w:rsidR="00FE775E" w:rsidRPr="00CA0A31" w:rsidRDefault="00FE775E" w:rsidP="00FE775E">
      <w:pPr>
        <w:pStyle w:val="Sinespaciado"/>
        <w:numPr>
          <w:ilvl w:val="0"/>
          <w:numId w:val="2"/>
        </w:numPr>
        <w:spacing w:line="288" w:lineRule="auto"/>
        <w:jc w:val="both"/>
        <w:rPr>
          <w:rFonts w:ascii="Georgia" w:hAnsi="Georgia" w:cs="Arial"/>
          <w:sz w:val="24"/>
          <w:szCs w:val="24"/>
        </w:rPr>
      </w:pPr>
      <w:r w:rsidRPr="00CA0A31">
        <w:rPr>
          <w:rFonts w:ascii="Georgia" w:hAnsi="Georgia" w:cs="Arial"/>
          <w:sz w:val="24"/>
          <w:szCs w:val="24"/>
        </w:rPr>
        <w:t>EL ASUNTO POR DECIDIR</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pStyle w:val="Sinespaciado"/>
        <w:spacing w:line="288" w:lineRule="auto"/>
        <w:jc w:val="both"/>
        <w:rPr>
          <w:rFonts w:ascii="Georgia" w:hAnsi="Georgia" w:cs="Arial"/>
          <w:sz w:val="24"/>
          <w:szCs w:val="24"/>
        </w:rPr>
      </w:pPr>
      <w:r w:rsidRPr="00CA0A31">
        <w:rPr>
          <w:rFonts w:ascii="Georgia" w:hAnsi="Georgia" w:cs="Arial"/>
          <w:sz w:val="24"/>
          <w:szCs w:val="24"/>
        </w:rPr>
        <w:t>El recurso ordinario interpuesto, en el proceso de la referencia, por el apoderado judicial de la parte ejecutada contra el auto del 21-06-2018, al tenor de las consideraciones jurídicas que siguen.</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pStyle w:val="Sinespaciado"/>
        <w:numPr>
          <w:ilvl w:val="0"/>
          <w:numId w:val="2"/>
        </w:numPr>
        <w:spacing w:line="288" w:lineRule="auto"/>
        <w:jc w:val="both"/>
        <w:rPr>
          <w:rFonts w:ascii="Georgia" w:hAnsi="Georgia" w:cs="Arial"/>
          <w:sz w:val="24"/>
          <w:szCs w:val="24"/>
        </w:rPr>
      </w:pPr>
      <w:r w:rsidRPr="00CA0A31">
        <w:rPr>
          <w:rFonts w:ascii="Georgia" w:hAnsi="Georgia" w:cs="Arial"/>
          <w:sz w:val="24"/>
          <w:szCs w:val="24"/>
        </w:rPr>
        <w:t>LA RESEÑA DE LA PROVIDENCIA RECURRIDA</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spacing w:line="288" w:lineRule="auto"/>
        <w:jc w:val="both"/>
        <w:rPr>
          <w:rFonts w:ascii="Georgia" w:hAnsi="Georgia" w:cs="Arial"/>
        </w:rPr>
      </w:pPr>
      <w:r w:rsidRPr="00CA0A31">
        <w:rPr>
          <w:rFonts w:ascii="Georgia" w:hAnsi="Georgia" w:cs="Arial"/>
        </w:rPr>
        <w:t xml:space="preserve">Con tal decisión se (i) </w:t>
      </w:r>
      <w:r w:rsidRPr="00CA0A31">
        <w:rPr>
          <w:rFonts w:ascii="Georgia" w:hAnsi="Georgia" w:cs="Arial"/>
          <w:lang w:val="es-CO"/>
        </w:rPr>
        <w:t xml:space="preserve">improbaron </w:t>
      </w:r>
      <w:r w:rsidRPr="00CA0A31">
        <w:rPr>
          <w:rFonts w:ascii="Georgia" w:hAnsi="Georgia" w:cs="Arial"/>
        </w:rPr>
        <w:t xml:space="preserve">y modificaron las liquidaciones del crédito presentadas por las partes, toda vez que aplicaron una tasa de interés corriente diferente a la fijada por la Superintendencia Financiera para el 04-05-2015 y desconocieron la variación trimestral. También se (ii) rechazó de plano, la nulidad por </w:t>
      </w:r>
      <w:r w:rsidRPr="00CA0A31">
        <w:rPr>
          <w:rFonts w:ascii="Georgia" w:hAnsi="Georgia" w:cs="Arial"/>
          <w:i/>
        </w:rPr>
        <w:t>“falta de jurisdicción”</w:t>
      </w:r>
      <w:r w:rsidRPr="00CA0A31">
        <w:rPr>
          <w:rFonts w:ascii="Georgia" w:hAnsi="Georgia" w:cs="Arial"/>
        </w:rPr>
        <w:t xml:space="preserve">, al estimarla extemporánea, pues debió invocarse como excepción previa mediante reposición contra el mandamiento de pago, según el artículo 135, </w:t>
      </w:r>
      <w:proofErr w:type="spellStart"/>
      <w:r w:rsidRPr="00CA0A31">
        <w:rPr>
          <w:rFonts w:ascii="Georgia" w:hAnsi="Georgia" w:cs="Arial"/>
        </w:rPr>
        <w:t>CGP</w:t>
      </w:r>
      <w:proofErr w:type="spellEnd"/>
      <w:r w:rsidRPr="00CA0A31">
        <w:rPr>
          <w:rFonts w:ascii="Georgia" w:hAnsi="Georgia" w:cs="Arial"/>
        </w:rPr>
        <w:t xml:space="preserve"> (Folios 41 a 44, cuaderno de copias).</w:t>
      </w:r>
    </w:p>
    <w:p w:rsidR="00FE775E" w:rsidRPr="00CA0A31" w:rsidRDefault="00FE775E" w:rsidP="00FE775E">
      <w:pPr>
        <w:spacing w:line="288" w:lineRule="auto"/>
        <w:jc w:val="both"/>
        <w:rPr>
          <w:rFonts w:ascii="Georgia" w:hAnsi="Georgia" w:cs="Arial"/>
        </w:rPr>
      </w:pPr>
    </w:p>
    <w:p w:rsidR="00FE775E" w:rsidRPr="00CA0A31" w:rsidRDefault="00FE775E" w:rsidP="00FE775E">
      <w:pPr>
        <w:spacing w:line="288" w:lineRule="auto"/>
        <w:jc w:val="both"/>
        <w:rPr>
          <w:rFonts w:ascii="Georgia" w:hAnsi="Georgia" w:cs="Arial"/>
        </w:rPr>
      </w:pPr>
      <w:r w:rsidRPr="00CA0A31">
        <w:rPr>
          <w:rFonts w:ascii="Georgia" w:hAnsi="Georgia" w:cs="Arial"/>
        </w:rPr>
        <w:t xml:space="preserve">Luego con auto del 19-07-2018 la </w:t>
      </w:r>
      <w:r w:rsidRPr="00CA0A31">
        <w:rPr>
          <w:rFonts w:ascii="Georgia" w:hAnsi="Georgia" w:cs="Arial"/>
          <w:i/>
        </w:rPr>
        <w:t>a quo</w:t>
      </w:r>
      <w:r w:rsidRPr="00CA0A31">
        <w:rPr>
          <w:rFonts w:ascii="Georgia" w:hAnsi="Georgia" w:cs="Arial"/>
        </w:rPr>
        <w:t xml:space="preserve"> repuso parcialmente aquella decisión en lo relacionado con la liquidación del crédito, al advertir que en este tipo de asuntos, solo se opera el interés vigente al momento de dictar la sentencia, sin la variable trimestral. Con relación a la falta de jurisdicción insistió en la extemporaneidad,  y agregó que conforme al artículo 306, </w:t>
      </w:r>
      <w:proofErr w:type="spellStart"/>
      <w:r w:rsidRPr="00CA0A31">
        <w:rPr>
          <w:rFonts w:ascii="Georgia" w:hAnsi="Georgia" w:cs="Arial"/>
        </w:rPr>
        <w:t>CGP</w:t>
      </w:r>
      <w:proofErr w:type="spellEnd"/>
      <w:r w:rsidRPr="00CA0A31">
        <w:rPr>
          <w:rFonts w:ascii="Georgia" w:hAnsi="Georgia" w:cs="Arial"/>
        </w:rPr>
        <w:t>, conserva competencia para ejecutar las sentencias que profiere (Folios 51 a 53, ibídem).</w:t>
      </w:r>
    </w:p>
    <w:p w:rsidR="00FE775E" w:rsidRPr="00CA0A31" w:rsidRDefault="00FE775E" w:rsidP="00FE775E">
      <w:pPr>
        <w:spacing w:line="288" w:lineRule="auto"/>
        <w:jc w:val="both"/>
        <w:rPr>
          <w:rFonts w:ascii="Georgia" w:hAnsi="Georgia" w:cs="Arial"/>
          <w:highlight w:val="yellow"/>
          <w:lang w:val="es-CO"/>
        </w:rPr>
      </w:pPr>
    </w:p>
    <w:p w:rsidR="00FE775E" w:rsidRPr="00CA0A31" w:rsidRDefault="00FE775E" w:rsidP="00FE775E">
      <w:pPr>
        <w:pStyle w:val="Sinespaciado"/>
        <w:numPr>
          <w:ilvl w:val="0"/>
          <w:numId w:val="2"/>
        </w:numPr>
        <w:spacing w:line="288" w:lineRule="auto"/>
        <w:jc w:val="both"/>
        <w:rPr>
          <w:rFonts w:ascii="Georgia" w:hAnsi="Georgia" w:cs="Arial"/>
          <w:sz w:val="24"/>
          <w:szCs w:val="24"/>
        </w:rPr>
      </w:pPr>
      <w:r w:rsidRPr="00CA0A31">
        <w:rPr>
          <w:rFonts w:ascii="Georgia" w:hAnsi="Georgia" w:cs="Arial"/>
          <w:sz w:val="24"/>
          <w:szCs w:val="24"/>
        </w:rPr>
        <w:t>LA SÍNTESIS DE LA APELACIÓN</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pStyle w:val="Sinespaciado"/>
        <w:spacing w:line="288" w:lineRule="auto"/>
        <w:jc w:val="both"/>
        <w:rPr>
          <w:rFonts w:ascii="Georgia" w:hAnsi="Georgia" w:cs="Arial"/>
          <w:sz w:val="24"/>
          <w:szCs w:val="24"/>
        </w:rPr>
      </w:pPr>
      <w:r w:rsidRPr="00CA0A31">
        <w:rPr>
          <w:rFonts w:ascii="Georgia" w:hAnsi="Georgia" w:cs="Arial"/>
          <w:sz w:val="24"/>
          <w:szCs w:val="24"/>
        </w:rPr>
        <w:t xml:space="preserve">Se pide revocar la decisión, y en su lugar, modificar la liquidación del crédito y tramitar de oficio la solicitud de declaración de falta de jurisdicción. </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pStyle w:val="Sinespaciado"/>
        <w:spacing w:line="288" w:lineRule="auto"/>
        <w:jc w:val="both"/>
        <w:rPr>
          <w:rFonts w:ascii="Georgia" w:hAnsi="Georgia" w:cs="Arial"/>
          <w:sz w:val="24"/>
          <w:szCs w:val="24"/>
        </w:rPr>
      </w:pPr>
      <w:r w:rsidRPr="00CA0A31">
        <w:rPr>
          <w:rFonts w:ascii="Georgia" w:hAnsi="Georgia" w:cs="Arial"/>
          <w:sz w:val="24"/>
          <w:szCs w:val="24"/>
        </w:rPr>
        <w:t xml:space="preserve">Argumenta que se omitió aplicar el artículo 31, Ley 56, especial para este tipo de asuntos, que establece que la tasa de intereses será la vigente para el día en que se dictó la sentencia, sin variación trimestral. Además, refiere que su petición sobre la falta de jurisdicción se funda en el artículo 16, </w:t>
      </w:r>
      <w:proofErr w:type="spellStart"/>
      <w:r w:rsidRPr="00CA0A31">
        <w:rPr>
          <w:rFonts w:ascii="Georgia" w:hAnsi="Georgia" w:cs="Arial"/>
          <w:sz w:val="24"/>
          <w:szCs w:val="24"/>
        </w:rPr>
        <w:t>CGP</w:t>
      </w:r>
      <w:proofErr w:type="spellEnd"/>
      <w:r w:rsidRPr="00CA0A31">
        <w:rPr>
          <w:rFonts w:ascii="Georgia" w:hAnsi="Georgia" w:cs="Arial"/>
          <w:sz w:val="24"/>
          <w:szCs w:val="24"/>
        </w:rPr>
        <w:t xml:space="preserve">, de tal suerte que no iba encaminada a que se le diera trámite de incidente de nulidad, menos se invocó como nulidad, pues su objeto tendía a que la </w:t>
      </w:r>
      <w:r w:rsidRPr="00CA0A31">
        <w:rPr>
          <w:rFonts w:ascii="Georgia" w:hAnsi="Georgia" w:cs="Arial"/>
          <w:i/>
          <w:sz w:val="24"/>
          <w:szCs w:val="24"/>
        </w:rPr>
        <w:t>a quo</w:t>
      </w:r>
      <w:r w:rsidRPr="00CA0A31">
        <w:rPr>
          <w:rFonts w:ascii="Georgia" w:hAnsi="Georgia" w:cs="Arial"/>
          <w:sz w:val="24"/>
          <w:szCs w:val="24"/>
        </w:rPr>
        <w:t xml:space="preserve">, por virtud de su </w:t>
      </w:r>
      <w:proofErr w:type="spellStart"/>
      <w:r w:rsidRPr="00CA0A31">
        <w:rPr>
          <w:rFonts w:ascii="Georgia" w:hAnsi="Georgia" w:cs="Arial"/>
          <w:sz w:val="24"/>
          <w:szCs w:val="24"/>
        </w:rPr>
        <w:t>improrrogabilidad</w:t>
      </w:r>
      <w:proofErr w:type="spellEnd"/>
      <w:r w:rsidRPr="00CA0A31">
        <w:rPr>
          <w:rFonts w:ascii="Georgia" w:hAnsi="Georgia" w:cs="Arial"/>
          <w:sz w:val="24"/>
          <w:szCs w:val="24"/>
        </w:rPr>
        <w:t xml:space="preserve">, de oficio declarará que carece de jurisdicción y aplicará los efectos del artículo 138, </w:t>
      </w:r>
      <w:proofErr w:type="spellStart"/>
      <w:r w:rsidRPr="00CA0A31">
        <w:rPr>
          <w:rFonts w:ascii="Georgia" w:hAnsi="Georgia" w:cs="Arial"/>
          <w:sz w:val="24"/>
          <w:szCs w:val="24"/>
        </w:rPr>
        <w:t>CGP</w:t>
      </w:r>
      <w:proofErr w:type="spellEnd"/>
      <w:r w:rsidRPr="00CA0A31">
        <w:rPr>
          <w:rFonts w:ascii="Georgia" w:hAnsi="Georgia" w:cs="Arial"/>
          <w:sz w:val="24"/>
          <w:szCs w:val="24"/>
        </w:rPr>
        <w:t xml:space="preserve"> (Folios 45 a 47, copias cuaderno principal).</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numPr>
          <w:ilvl w:val="0"/>
          <w:numId w:val="2"/>
        </w:numPr>
        <w:spacing w:line="288" w:lineRule="auto"/>
        <w:jc w:val="both"/>
        <w:rPr>
          <w:rFonts w:ascii="Georgia" w:hAnsi="Georgia" w:cs="Arial"/>
        </w:rPr>
      </w:pPr>
      <w:r w:rsidRPr="00CA0A31">
        <w:rPr>
          <w:rFonts w:ascii="Georgia" w:hAnsi="Georgia" w:cs="Arial"/>
        </w:rPr>
        <w:t>LAS ESTIMACIONES JURÍDICAS PARA DECIDIR</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pStyle w:val="Textopredeterminado"/>
        <w:numPr>
          <w:ilvl w:val="1"/>
          <w:numId w:val="2"/>
        </w:numPr>
        <w:spacing w:line="288" w:lineRule="auto"/>
        <w:jc w:val="both"/>
        <w:rPr>
          <w:rFonts w:ascii="Georgia" w:hAnsi="Georgia" w:cs="Arial"/>
          <w:szCs w:val="24"/>
          <w:lang w:val="es-MX"/>
        </w:rPr>
      </w:pPr>
      <w:r w:rsidRPr="00CA0A31">
        <w:rPr>
          <w:rFonts w:ascii="Georgia" w:hAnsi="Georgia" w:cs="Arial"/>
          <w:smallCaps/>
          <w:color w:val="auto"/>
          <w:szCs w:val="24"/>
        </w:rPr>
        <w:t>La competencia funcional</w:t>
      </w:r>
      <w:r w:rsidRPr="00CA0A31">
        <w:rPr>
          <w:rFonts w:ascii="Georgia" w:hAnsi="Georgia" w:cs="Arial"/>
          <w:color w:val="auto"/>
          <w:szCs w:val="24"/>
        </w:rPr>
        <w:t xml:space="preserve">. </w:t>
      </w:r>
      <w:r w:rsidRPr="00CA0A31">
        <w:rPr>
          <w:rFonts w:ascii="Georgia" w:hAnsi="Georgia" w:cs="Arial"/>
          <w:szCs w:val="24"/>
        </w:rPr>
        <w:t xml:space="preserve">La facultad jurídica para resolver esta controversia radica en esta Colegiatura por el factor funcional (Artículo 32-1º, </w:t>
      </w:r>
      <w:proofErr w:type="spellStart"/>
      <w:r w:rsidRPr="00CA0A31">
        <w:rPr>
          <w:rFonts w:ascii="Georgia" w:hAnsi="Georgia" w:cs="Arial"/>
          <w:szCs w:val="24"/>
        </w:rPr>
        <w:t>CGP</w:t>
      </w:r>
      <w:proofErr w:type="spellEnd"/>
      <w:r w:rsidRPr="00CA0A31">
        <w:rPr>
          <w:rFonts w:ascii="Georgia" w:hAnsi="Georgia" w:cs="Arial"/>
          <w:szCs w:val="24"/>
        </w:rPr>
        <w:t xml:space="preserve">), dada su condición de </w:t>
      </w:r>
      <w:r w:rsidRPr="00CA0A31">
        <w:rPr>
          <w:rFonts w:ascii="Georgia" w:hAnsi="Georgia" w:cs="Arial"/>
          <w:szCs w:val="24"/>
          <w:lang w:val="es-MX"/>
        </w:rPr>
        <w:t>superiora jerárquica del Juzgado</w:t>
      </w:r>
      <w:r w:rsidRPr="00CA0A31">
        <w:rPr>
          <w:rFonts w:ascii="Georgia" w:hAnsi="Georgia" w:cs="Arial"/>
          <w:szCs w:val="24"/>
        </w:rPr>
        <w:t xml:space="preserve"> </w:t>
      </w:r>
      <w:r w:rsidRPr="00CA0A31">
        <w:rPr>
          <w:rFonts w:ascii="Georgia" w:hAnsi="Georgia" w:cs="Arial"/>
          <w:szCs w:val="24"/>
          <w:lang w:val="es-MX"/>
        </w:rPr>
        <w:t>donde cursa el proceso.</w:t>
      </w:r>
    </w:p>
    <w:p w:rsidR="00FE775E" w:rsidRPr="00CA0A31" w:rsidRDefault="00FE775E" w:rsidP="00FE775E">
      <w:pPr>
        <w:pStyle w:val="Sinespaciado"/>
        <w:spacing w:line="288" w:lineRule="auto"/>
        <w:ind w:left="720"/>
        <w:jc w:val="both"/>
        <w:rPr>
          <w:rFonts w:ascii="Georgia" w:hAnsi="Georgia" w:cs="Arial"/>
          <w:sz w:val="24"/>
          <w:szCs w:val="24"/>
        </w:rPr>
      </w:pPr>
    </w:p>
    <w:p w:rsidR="00FE775E" w:rsidRPr="00CA0A31" w:rsidRDefault="00FE775E" w:rsidP="00FE775E">
      <w:pPr>
        <w:pStyle w:val="Prrafodelista"/>
        <w:widowControl w:val="0"/>
        <w:numPr>
          <w:ilvl w:val="1"/>
          <w:numId w:val="2"/>
        </w:numPr>
        <w:autoSpaceDE w:val="0"/>
        <w:autoSpaceDN w:val="0"/>
        <w:adjustRightInd w:val="0"/>
        <w:spacing w:line="288" w:lineRule="auto"/>
        <w:jc w:val="both"/>
        <w:rPr>
          <w:rFonts w:ascii="Georgia" w:hAnsi="Georgia" w:cs="Arial"/>
          <w:lang w:val="es-MX"/>
        </w:rPr>
      </w:pPr>
      <w:r w:rsidRPr="00CA0A31">
        <w:rPr>
          <w:rFonts w:ascii="Georgia" w:hAnsi="Georgia" w:cs="Arial"/>
          <w:smallCaps/>
        </w:rPr>
        <w:t>Los presupuestos de viabilidad del recurso</w:t>
      </w:r>
    </w:p>
    <w:p w:rsidR="00FE775E" w:rsidRPr="00CA0A31" w:rsidRDefault="00FE775E" w:rsidP="00FE775E">
      <w:pPr>
        <w:pStyle w:val="Prrafodelista"/>
        <w:spacing w:line="288" w:lineRule="auto"/>
        <w:rPr>
          <w:rFonts w:ascii="Georgia" w:hAnsi="Georgia" w:cs="Arial"/>
          <w:lang w:val="es-CO"/>
        </w:rPr>
      </w:pPr>
    </w:p>
    <w:p w:rsidR="00FE775E" w:rsidRPr="00CA0A31" w:rsidRDefault="00FE775E" w:rsidP="00FE775E">
      <w:pPr>
        <w:widowControl w:val="0"/>
        <w:autoSpaceDE w:val="0"/>
        <w:autoSpaceDN w:val="0"/>
        <w:adjustRightInd w:val="0"/>
        <w:spacing w:line="288" w:lineRule="auto"/>
        <w:jc w:val="both"/>
        <w:rPr>
          <w:rFonts w:ascii="Georgia" w:hAnsi="Georgia" w:cs="Arial"/>
          <w:lang w:val="es-MX"/>
        </w:rPr>
      </w:pPr>
      <w:r w:rsidRPr="00CA0A31">
        <w:rPr>
          <w:rFonts w:ascii="Georgia" w:hAnsi="Georgia" w:cs="Arial"/>
          <w:lang w:val="es-CO"/>
        </w:rPr>
        <w:t xml:space="preserve">Siempre es indispensable la revisión de los supuestos de viabilidad del recurso </w:t>
      </w:r>
      <w:r w:rsidRPr="00CA0A31">
        <w:rPr>
          <w:rFonts w:ascii="Georgia" w:hAnsi="Georgia" w:cs="Arial"/>
        </w:rPr>
        <w:t xml:space="preserve">o </w:t>
      </w:r>
      <w:r w:rsidRPr="00CA0A31">
        <w:rPr>
          <w:rFonts w:ascii="Georgia" w:hAnsi="Georgia" w:cs="Arial"/>
          <w:i/>
        </w:rPr>
        <w:t>condiciones para tener la posibilidad de recurrir</w:t>
      </w:r>
      <w:r w:rsidRPr="00CA0A31">
        <w:rPr>
          <w:rStyle w:val="Refdenotaalpie"/>
          <w:rFonts w:ascii="Georgia" w:hAnsi="Georgia"/>
          <w:i/>
        </w:rPr>
        <w:footnoteReference w:id="1"/>
      </w:r>
      <w:r w:rsidRPr="00CA0A31">
        <w:rPr>
          <w:rFonts w:ascii="Georgia" w:hAnsi="Georgia" w:cs="Arial"/>
          <w:lang w:val="es-CO"/>
        </w:rPr>
        <w:t xml:space="preserve">, </w:t>
      </w:r>
      <w:r w:rsidRPr="00CA0A31">
        <w:rPr>
          <w:rFonts w:ascii="Georgia" w:hAnsi="Georgia" w:cs="Arial"/>
        </w:rPr>
        <w:t>al decir de la doctrina procesal nacional</w:t>
      </w:r>
      <w:r w:rsidRPr="00CA0A31">
        <w:rPr>
          <w:rFonts w:ascii="Georgia" w:hAnsi="Georgia"/>
          <w:vertAlign w:val="superscript"/>
          <w:lang w:val="es-CO"/>
        </w:rPr>
        <w:t xml:space="preserve"> </w:t>
      </w:r>
      <w:r w:rsidRPr="00CA0A31">
        <w:rPr>
          <w:rFonts w:ascii="Georgia" w:hAnsi="Georgia"/>
          <w:vertAlign w:val="superscript"/>
          <w:lang w:val="es-CO"/>
        </w:rPr>
        <w:footnoteReference w:id="2"/>
      </w:r>
      <w:r w:rsidRPr="00CA0A31">
        <w:rPr>
          <w:rFonts w:ascii="Georgia" w:hAnsi="Georgia" w:cs="Arial"/>
          <w:vertAlign w:val="superscript"/>
          <w:lang w:val="es-CO"/>
        </w:rPr>
        <w:t>-</w:t>
      </w:r>
      <w:r w:rsidRPr="00CA0A31">
        <w:rPr>
          <w:rFonts w:ascii="Georgia" w:hAnsi="Georgia"/>
          <w:vertAlign w:val="superscript"/>
          <w:lang w:val="es-CO"/>
        </w:rPr>
        <w:footnoteReference w:id="3"/>
      </w:r>
      <w:r w:rsidRPr="00CA0A31">
        <w:rPr>
          <w:rFonts w:ascii="Georgia" w:hAnsi="Georgia" w:cs="Arial"/>
          <w:lang w:val="es-CO"/>
        </w:rPr>
        <w:t xml:space="preserve">, a efectos de examinar el tema discutido por vía de apelación. </w:t>
      </w:r>
    </w:p>
    <w:p w:rsidR="00FE775E" w:rsidRPr="00CA0A31" w:rsidRDefault="00FE775E" w:rsidP="00FE775E">
      <w:pPr>
        <w:spacing w:line="288" w:lineRule="auto"/>
        <w:jc w:val="both"/>
        <w:rPr>
          <w:rFonts w:ascii="Georgia" w:hAnsi="Georgia" w:cs="Arial"/>
        </w:rPr>
      </w:pPr>
    </w:p>
    <w:p w:rsidR="00FE775E" w:rsidRPr="00CA0A31" w:rsidRDefault="00FE775E" w:rsidP="00FE775E">
      <w:pPr>
        <w:spacing w:line="288" w:lineRule="auto"/>
        <w:jc w:val="both"/>
        <w:rPr>
          <w:rFonts w:ascii="Georgia" w:hAnsi="Georgia" w:cs="Arial"/>
          <w:lang w:val="es-MX"/>
        </w:rPr>
      </w:pPr>
      <w:r w:rsidRPr="00CA0A31">
        <w:rPr>
          <w:rFonts w:ascii="Georgia" w:hAnsi="Georgia" w:cs="Arial"/>
          <w:lang w:val="es-CO"/>
        </w:rPr>
        <w:lastRenderedPageBreak/>
        <w:t>Se dice que son ellos una serie de exigencias normativas formales que permiten su trámite y aseguran su decisión. Como anota el profesor López B.</w:t>
      </w:r>
      <w:r w:rsidRPr="00CA0A31">
        <w:rPr>
          <w:rFonts w:ascii="Georgia" w:hAnsi="Georgia" w:cs="Arial"/>
          <w:vertAlign w:val="superscript"/>
          <w:lang w:val="es-CO"/>
        </w:rPr>
        <w:footnoteReference w:id="4"/>
      </w:r>
      <w:r w:rsidRPr="00CA0A31">
        <w:rPr>
          <w:rFonts w:ascii="Georgia" w:hAnsi="Georgia" w:cs="Arial"/>
          <w:lang w:val="es-CO"/>
        </w:rPr>
        <w:t>: “</w:t>
      </w:r>
      <w:r w:rsidRPr="00CA0A31">
        <w:rPr>
          <w:rFonts w:ascii="Georgia" w:hAnsi="Georgia" w:cs="Arial"/>
          <w:i/>
          <w:lang w:val="es-CO"/>
        </w:rPr>
        <w:t>En todo caso sin estar reunidos los requisitos de viabilidad del recurso jamás se podrá tener éxito en el mismo por constituir un precedente necesario para decidirlo.</w:t>
      </w:r>
      <w:r w:rsidRPr="00CA0A31">
        <w:rPr>
          <w:rFonts w:ascii="Georgia" w:hAnsi="Georgia" w:cs="Arial"/>
          <w:lang w:val="es-CO"/>
        </w:rPr>
        <w:t>”; explica el profesor Rojas G.</w:t>
      </w:r>
      <w:r w:rsidRPr="00CA0A31">
        <w:rPr>
          <w:rFonts w:ascii="Georgia" w:hAnsi="Georgia" w:cs="Arial"/>
          <w:vertAlign w:val="superscript"/>
          <w:lang w:val="es-CO"/>
        </w:rPr>
        <w:footnoteReference w:id="5"/>
      </w:r>
      <w:r w:rsidRPr="00CA0A31">
        <w:rPr>
          <w:rFonts w:ascii="Georgia" w:hAnsi="Georgia" w:cs="Arial"/>
          <w:lang w:val="es-CO"/>
        </w:rPr>
        <w:t xml:space="preserve"> en su obra: </w:t>
      </w:r>
      <w:r w:rsidRPr="00CA0A31">
        <w:rPr>
          <w:rFonts w:ascii="Georgia" w:hAnsi="Georgia" w:cs="Arial"/>
          <w:i/>
          <w:lang w:val="es-CO"/>
        </w:rPr>
        <w:t>“(…) para que la impugnación pueda ser tramitada hasta establecer si debe prosperar han de cumplirse unos precisos requisitos. En ausencia de ellos no debe dársele curso a la impugnación, o el trámite queda trunco, si ya se inició.”</w:t>
      </w:r>
      <w:r w:rsidRPr="00CA0A31">
        <w:rPr>
          <w:rFonts w:ascii="Georgia" w:hAnsi="Georgia" w:cs="Arial"/>
          <w:lang w:val="es-CO"/>
        </w:rPr>
        <w:t>.</w:t>
      </w:r>
    </w:p>
    <w:p w:rsidR="00FE775E" w:rsidRPr="00CA0A31" w:rsidRDefault="00FE775E" w:rsidP="00FE775E">
      <w:pPr>
        <w:spacing w:line="288" w:lineRule="auto"/>
        <w:jc w:val="both"/>
        <w:rPr>
          <w:rFonts w:ascii="Georgia" w:hAnsi="Georgia" w:cs="Arial"/>
        </w:rPr>
      </w:pPr>
    </w:p>
    <w:p w:rsidR="00FE775E" w:rsidRPr="00CA0A31" w:rsidRDefault="00FE775E" w:rsidP="00FE775E">
      <w:pPr>
        <w:spacing w:line="288" w:lineRule="auto"/>
        <w:jc w:val="both"/>
        <w:rPr>
          <w:rFonts w:ascii="Georgia" w:hAnsi="Georgia" w:cs="Arial"/>
        </w:rPr>
      </w:pPr>
      <w:r w:rsidRPr="00CA0A31">
        <w:rPr>
          <w:rFonts w:ascii="Georgia" w:hAnsi="Georgia" w:cs="Arial"/>
        </w:rPr>
        <w:t xml:space="preserve">Los requisitos son concurrentes, ausente uno debe desecharse el estudio de la impugnación. Para este caso se encuentran cumplidos, hay legitimación en la parte que recurre porque hay mengua en sus intereses, con la decisión atacada; el recurso es tempestivo, la aludida providencia es susceptible de apelación (Artículos 446-3º y 321-6º, </w:t>
      </w:r>
      <w:proofErr w:type="spellStart"/>
      <w:r w:rsidRPr="00CA0A31">
        <w:rPr>
          <w:rFonts w:ascii="Georgia" w:hAnsi="Georgia" w:cs="Arial"/>
        </w:rPr>
        <w:t>CGP</w:t>
      </w:r>
      <w:proofErr w:type="spellEnd"/>
      <w:r w:rsidRPr="00CA0A31">
        <w:rPr>
          <w:rFonts w:ascii="Georgia" w:hAnsi="Georgia" w:cs="Arial"/>
        </w:rPr>
        <w:t xml:space="preserve">) y está cumplida la carga procesal de la sustentación (Artículo 322-3º, </w:t>
      </w:r>
      <w:proofErr w:type="spellStart"/>
      <w:r w:rsidRPr="00CA0A31">
        <w:rPr>
          <w:rFonts w:ascii="Georgia" w:hAnsi="Georgia" w:cs="Arial"/>
        </w:rPr>
        <w:t>CGP</w:t>
      </w:r>
      <w:proofErr w:type="spellEnd"/>
      <w:r w:rsidRPr="00CA0A31">
        <w:rPr>
          <w:rFonts w:ascii="Georgia" w:hAnsi="Georgia" w:cs="Arial"/>
        </w:rPr>
        <w:t>).</w:t>
      </w:r>
    </w:p>
    <w:p w:rsidR="00FE775E" w:rsidRPr="00CA0A31" w:rsidRDefault="00FE775E" w:rsidP="00FE775E">
      <w:pPr>
        <w:pStyle w:val="Textopredeterminado"/>
        <w:spacing w:line="288" w:lineRule="auto"/>
        <w:jc w:val="both"/>
        <w:rPr>
          <w:rFonts w:ascii="Georgia" w:hAnsi="Georgia" w:cs="Arial"/>
          <w:color w:val="auto"/>
          <w:szCs w:val="24"/>
          <w:lang w:val="es-MX"/>
        </w:rPr>
      </w:pPr>
    </w:p>
    <w:p w:rsidR="00FE775E" w:rsidRPr="00CA0A31" w:rsidRDefault="00FE775E" w:rsidP="00FE775E">
      <w:pPr>
        <w:pStyle w:val="Textoindependiente"/>
        <w:numPr>
          <w:ilvl w:val="1"/>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rPr>
      </w:pPr>
      <w:r w:rsidRPr="00CA0A31">
        <w:rPr>
          <w:rFonts w:ascii="Georgia" w:hAnsi="Georgia" w:cs="Arial"/>
          <w:smallCaps/>
          <w:sz w:val="24"/>
          <w:szCs w:val="24"/>
          <w:lang w:val="es-CO"/>
        </w:rPr>
        <w:t>El problema jurídico para resolver</w:t>
      </w:r>
      <w:r w:rsidRPr="00CA0A31">
        <w:rPr>
          <w:rFonts w:ascii="Georgia" w:hAnsi="Georgia" w:cs="Arial"/>
          <w:sz w:val="24"/>
          <w:szCs w:val="24"/>
          <w:lang w:val="es-CO"/>
        </w:rPr>
        <w:t xml:space="preserve">. </w:t>
      </w:r>
      <w:r w:rsidRPr="00CA0A31">
        <w:rPr>
          <w:rFonts w:ascii="Georgia" w:hAnsi="Georgia" w:cs="Arial"/>
          <w:sz w:val="24"/>
          <w:szCs w:val="24"/>
        </w:rPr>
        <w:t xml:space="preserve">¿Debe modificarse, confirmarse o revocarse el auto del </w:t>
      </w:r>
      <w:r w:rsidRPr="00CA0A31">
        <w:rPr>
          <w:rFonts w:ascii="Georgia" w:hAnsi="Georgia" w:cs="Arial"/>
          <w:sz w:val="24"/>
          <w:szCs w:val="24"/>
          <w:lang w:val="es-MX"/>
        </w:rPr>
        <w:t>Juzgado Civil del Circuito de Santa Rosa de Cabal</w:t>
      </w:r>
      <w:r w:rsidRPr="00CA0A31">
        <w:rPr>
          <w:rFonts w:ascii="Georgia" w:hAnsi="Georgia" w:cs="Arial"/>
          <w:sz w:val="24"/>
          <w:szCs w:val="24"/>
        </w:rPr>
        <w:t>, que rechazó de plano la nulidad formulada por la parte ejecutada y que modificó la liquidación del crédito presentada por las partes, según lo argüido en este recurso?</w:t>
      </w:r>
    </w:p>
    <w:p w:rsidR="00FE775E" w:rsidRPr="00CA0A31" w:rsidRDefault="00FE775E" w:rsidP="00FE775E">
      <w:pPr>
        <w:pStyle w:val="Sinespaciado"/>
        <w:spacing w:line="288" w:lineRule="auto"/>
        <w:jc w:val="both"/>
        <w:rPr>
          <w:rFonts w:ascii="Georgia" w:hAnsi="Georgia" w:cs="Arial"/>
          <w:sz w:val="24"/>
          <w:szCs w:val="24"/>
        </w:rPr>
      </w:pPr>
    </w:p>
    <w:p w:rsidR="00FE775E" w:rsidRPr="00CA0A31" w:rsidRDefault="00FE775E" w:rsidP="00FE775E">
      <w:pPr>
        <w:pStyle w:val="Textopredeterminado"/>
        <w:numPr>
          <w:ilvl w:val="0"/>
          <w:numId w:val="2"/>
        </w:numPr>
        <w:spacing w:line="288" w:lineRule="auto"/>
        <w:jc w:val="both"/>
        <w:rPr>
          <w:rFonts w:ascii="Georgia" w:hAnsi="Georgia" w:cs="Arial"/>
          <w:color w:val="auto"/>
          <w:szCs w:val="24"/>
        </w:rPr>
      </w:pPr>
      <w:r w:rsidRPr="00CA0A31">
        <w:rPr>
          <w:rFonts w:ascii="Georgia" w:hAnsi="Georgia" w:cs="Arial"/>
          <w:color w:val="auto"/>
          <w:szCs w:val="24"/>
        </w:rPr>
        <w:t>LA RESOLUCIÓN DEL PROBLEMA JURÍDICO</w:t>
      </w:r>
    </w:p>
    <w:p w:rsidR="00FE775E" w:rsidRPr="00CA0A31" w:rsidRDefault="00FE775E" w:rsidP="00FE775E">
      <w:pPr>
        <w:pStyle w:val="Textopredeterminado"/>
        <w:spacing w:line="288" w:lineRule="auto"/>
        <w:ind w:left="360"/>
        <w:jc w:val="both"/>
        <w:rPr>
          <w:rFonts w:ascii="Georgia" w:hAnsi="Georgia" w:cs="Arial"/>
          <w:color w:val="auto"/>
          <w:szCs w:val="24"/>
        </w:rPr>
      </w:pPr>
    </w:p>
    <w:p w:rsidR="00FE775E" w:rsidRPr="00CA0A31" w:rsidRDefault="00FE775E" w:rsidP="00FE775E">
      <w:pPr>
        <w:widowControl w:val="0"/>
        <w:overflowPunct w:val="0"/>
        <w:autoSpaceDE w:val="0"/>
        <w:autoSpaceDN w:val="0"/>
        <w:adjustRightInd w:val="0"/>
        <w:spacing w:line="288" w:lineRule="auto"/>
        <w:jc w:val="both"/>
        <w:rPr>
          <w:rFonts w:ascii="Georgia" w:hAnsi="Georgia" w:cs="Arial"/>
          <w:lang w:val="es-CO"/>
        </w:rPr>
      </w:pPr>
      <w:r w:rsidRPr="00CA0A31">
        <w:rPr>
          <w:rFonts w:ascii="Georgia" w:hAnsi="Georgia" w:cs="Arial"/>
          <w:lang w:val="es-CO"/>
        </w:rPr>
        <w:t xml:space="preserve">Delimitados por el marco argumental formulado en la alzada, en acatamiento de los artículos 320 y 328, </w:t>
      </w:r>
      <w:proofErr w:type="spellStart"/>
      <w:r w:rsidRPr="00CA0A31">
        <w:rPr>
          <w:rFonts w:ascii="Georgia" w:hAnsi="Georgia" w:cs="Arial"/>
          <w:lang w:val="es-CO"/>
        </w:rPr>
        <w:t>CGP</w:t>
      </w:r>
      <w:proofErr w:type="spellEnd"/>
      <w:r w:rsidRPr="00CA0A31">
        <w:rPr>
          <w:rFonts w:ascii="Georgia" w:hAnsi="Georgia" w:cs="Arial"/>
          <w:lang w:val="es-CO"/>
        </w:rPr>
        <w:t>, se examinará el asunto litigioso, con desarrollo de los precisos aspectos cuestionados.</w:t>
      </w:r>
    </w:p>
    <w:p w:rsidR="00FE775E" w:rsidRPr="00CA0A31" w:rsidRDefault="00FE775E" w:rsidP="00FE775E">
      <w:pPr>
        <w:pStyle w:val="Textopredeterminado"/>
        <w:spacing w:line="288" w:lineRule="auto"/>
        <w:jc w:val="both"/>
        <w:rPr>
          <w:rFonts w:ascii="Georgia" w:hAnsi="Georgia" w:cs="Arial"/>
          <w:color w:val="auto"/>
          <w:szCs w:val="24"/>
        </w:rPr>
      </w:pPr>
    </w:p>
    <w:p w:rsidR="00FE775E" w:rsidRPr="00CA0A31" w:rsidRDefault="00FE775E" w:rsidP="00FE775E">
      <w:pPr>
        <w:pStyle w:val="Textopredeterminado"/>
        <w:numPr>
          <w:ilvl w:val="1"/>
          <w:numId w:val="2"/>
        </w:numPr>
        <w:spacing w:line="288" w:lineRule="auto"/>
        <w:jc w:val="both"/>
        <w:rPr>
          <w:rFonts w:ascii="Georgia" w:hAnsi="Georgia" w:cs="Arial"/>
          <w:smallCaps/>
          <w:color w:val="auto"/>
          <w:szCs w:val="24"/>
        </w:rPr>
      </w:pPr>
      <w:r w:rsidRPr="00CA0A31">
        <w:rPr>
          <w:rFonts w:ascii="Georgia" w:hAnsi="Georgia" w:cs="Arial"/>
          <w:smallCaps/>
          <w:szCs w:val="24"/>
          <w:lang w:val="es-ES"/>
        </w:rPr>
        <w:t>La nulidad y la falta de jurisdicción</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vertAlign w:val="superscript"/>
        </w:rPr>
      </w:pPr>
      <w:r w:rsidRPr="00CA0A31">
        <w:rPr>
          <w:rFonts w:ascii="Georgia" w:hAnsi="Georgia" w:cs="Arial"/>
        </w:rPr>
        <w:t xml:space="preserve">En forma liminar cabe precisar que se discrepa del parecer alegado por el recurrente cuando plantea que no pretende la invalidación de la actuación por falta de jurisdicción. Si acaso tuviese razón, resultaría improcedente la alzada, puesto que ninguna norma consagra la opción de tal recurso frente a la irregularidad así pregonada; recuérdese que nuestro sistema está informado por la </w:t>
      </w:r>
      <w:proofErr w:type="spellStart"/>
      <w:r w:rsidRPr="00CA0A31">
        <w:rPr>
          <w:rFonts w:ascii="Georgia" w:hAnsi="Georgia" w:cs="Arial"/>
        </w:rPr>
        <w:t>taxatividad</w:t>
      </w:r>
      <w:proofErr w:type="spellEnd"/>
      <w:r w:rsidRPr="00CA0A31">
        <w:rPr>
          <w:rFonts w:ascii="Georgia" w:hAnsi="Georgia" w:cs="Arial"/>
        </w:rPr>
        <w:t xml:space="preserve"> o especificidad estricta.</w:t>
      </w:r>
      <w:r w:rsidRPr="00CA0A31">
        <w:rPr>
          <w:rStyle w:val="Refdenotaalpie"/>
          <w:rFonts w:ascii="Georgia" w:hAnsi="Georgia"/>
        </w:rPr>
        <w:footnoteReference w:id="6"/>
      </w:r>
      <w:r w:rsidRPr="00CA0A31">
        <w:rPr>
          <w:rFonts w:ascii="Georgia" w:hAnsi="Georgia" w:cs="Arial"/>
          <w:vertAlign w:val="superscript"/>
        </w:rPr>
        <w:t>-</w:t>
      </w:r>
      <w:r w:rsidRPr="00CA0A31">
        <w:rPr>
          <w:rStyle w:val="Refdenotaalpie"/>
          <w:rFonts w:ascii="Georgia" w:hAnsi="Georgia"/>
        </w:rPr>
        <w:footnoteReference w:id="7"/>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A0A31">
        <w:rPr>
          <w:rFonts w:ascii="Georgia" w:hAnsi="Georgia" w:cs="Arial"/>
        </w:rPr>
        <w:t xml:space="preserve">Y para esta Sala se trata de una nulidad por cuanto, para este evento en particular, con posterioridad al auto que dispuso seguir con la ejecución, ratificatorio de la orden ejecutiva, se han emitido varias providencias judiciales con ocasión del trámite ejecutivo, como bien puede advertirse en el cuaderno respectivo, de tal manera que en el hipotético caso de faltar jurisdicción, habría de aplicarse en forma imperativa el artículo 138, </w:t>
      </w:r>
      <w:proofErr w:type="spellStart"/>
      <w:r w:rsidRPr="00CA0A31">
        <w:rPr>
          <w:rFonts w:ascii="Georgia" w:hAnsi="Georgia" w:cs="Arial"/>
        </w:rPr>
        <w:t>CGP</w:t>
      </w:r>
      <w:proofErr w:type="spellEnd"/>
      <w:r w:rsidRPr="00CA0A31">
        <w:rPr>
          <w:rFonts w:ascii="Georgia" w:hAnsi="Georgia" w:cs="Arial"/>
        </w:rPr>
        <w:t>: “</w:t>
      </w:r>
      <w:r w:rsidRPr="00CA0A31">
        <w:rPr>
          <w:rFonts w:ascii="Georgia" w:hAnsi="Georgia" w:cs="Arial"/>
          <w:i/>
        </w:rPr>
        <w:t xml:space="preserve">Cuando se declare la falta de jurisdicción, o la falta de </w:t>
      </w:r>
      <w:r w:rsidRPr="00CA0A31">
        <w:rPr>
          <w:rFonts w:ascii="Georgia" w:hAnsi="Georgia" w:cs="Arial"/>
          <w:i/>
        </w:rPr>
        <w:lastRenderedPageBreak/>
        <w:t>competencia por el factor funcional o subjetivo, lo actuado conservará su validez  y el proceso se enviará de inmediato al juez competente; pero si se hubiese dictado sentencia, esta se invalidará. La nulidad solo comprenderá la actuación posterior al motivo que la produjo y que resulte afectada por este.</w:t>
      </w:r>
      <w:r w:rsidRPr="00CA0A31">
        <w:rPr>
          <w:rFonts w:ascii="Georgia" w:hAnsi="Georgia" w:cs="Arial"/>
        </w:rPr>
        <w:t xml:space="preserve"> (…)”.</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A0A31">
        <w:rPr>
          <w:rFonts w:ascii="Georgia" w:hAnsi="Georgia" w:cs="Arial"/>
        </w:rPr>
        <w:t>Si bien podría criticarse que no hay sentencia, debe repararse en que esa providencia que dispone la continuación de la ejecución, cumple la misma función, decide el litigio. Es trascendental en la medida en que, de manera definitiva, zanja cualquier discusión respecto a la prestación ejecutada, y en adelante lo que sigue es ejecutar esa orden. Mal podría entenderse, en parecer de esta Sala, que conserve validez y se cercene a las partes la garantía defensa para discutir la obligación ante su juez natural, con quebranto del debido proceso.</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pStyle w:val="Textopredeterminado"/>
        <w:spacing w:line="288" w:lineRule="auto"/>
        <w:jc w:val="both"/>
        <w:rPr>
          <w:rFonts w:ascii="Georgia" w:hAnsi="Georgia" w:cs="Arial"/>
          <w:szCs w:val="24"/>
        </w:rPr>
      </w:pPr>
      <w:r w:rsidRPr="00CA0A31">
        <w:rPr>
          <w:rFonts w:ascii="Georgia" w:hAnsi="Georgia" w:cs="Arial"/>
          <w:szCs w:val="24"/>
        </w:rPr>
        <w:t xml:space="preserve">De esta manera, corresponde examinar los presupuestos de procedencia para su estudio:   (i)   Legitimación,  (ii)   Falta  de  saneamiento,  y  (iii) Oportunidad (Artículos 134, 135 y 136, </w:t>
      </w:r>
      <w:proofErr w:type="spellStart"/>
      <w:r w:rsidRPr="00CA0A31">
        <w:rPr>
          <w:rFonts w:ascii="Georgia" w:hAnsi="Georgia" w:cs="Arial"/>
          <w:szCs w:val="24"/>
        </w:rPr>
        <w:t>CGP</w:t>
      </w:r>
      <w:proofErr w:type="spellEnd"/>
      <w:r w:rsidRPr="00CA0A31">
        <w:rPr>
          <w:rFonts w:ascii="Georgia" w:hAnsi="Georgia" w:cs="Arial"/>
          <w:szCs w:val="24"/>
        </w:rPr>
        <w:t>); verificado su cumplimiento, se abre paso el análisis de la respectiva causal. No huelga anotar que sobre esta figura la CC se ha pronunciado, con reiteración y consistencia de los criterios expuestos</w:t>
      </w:r>
      <w:r w:rsidRPr="00CA0A31">
        <w:rPr>
          <w:rStyle w:val="Refdenotaalpie"/>
          <w:rFonts w:ascii="Georgia" w:hAnsi="Georgia"/>
          <w:szCs w:val="24"/>
        </w:rPr>
        <w:footnoteReference w:id="8"/>
      </w:r>
      <w:r w:rsidRPr="00CA0A31">
        <w:rPr>
          <w:rFonts w:ascii="Georgia" w:hAnsi="Georgia" w:cs="Arial"/>
          <w:szCs w:val="24"/>
        </w:rPr>
        <w:t>.</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A0A31">
        <w:rPr>
          <w:rFonts w:ascii="Georgia" w:hAnsi="Georgia" w:cs="Arial"/>
        </w:rPr>
        <w:t xml:space="preserve">Respecto a la oportunidad, se disiente de la extemporaneidad aducida por la </w:t>
      </w:r>
      <w:r w:rsidRPr="00CA0A31">
        <w:rPr>
          <w:rFonts w:ascii="Georgia" w:hAnsi="Georgia" w:cs="Arial"/>
          <w:i/>
        </w:rPr>
        <w:t>a quo</w:t>
      </w:r>
      <w:r w:rsidRPr="00CA0A31">
        <w:rPr>
          <w:rFonts w:ascii="Georgia" w:hAnsi="Georgia" w:cs="Arial"/>
        </w:rPr>
        <w:t>, porque la falta de jurisdicción es improrrogable</w:t>
      </w:r>
      <w:r w:rsidRPr="00CA0A31">
        <w:rPr>
          <w:rStyle w:val="Refdenotaalpie"/>
          <w:rFonts w:ascii="Georgia" w:hAnsi="Georgia"/>
        </w:rPr>
        <w:footnoteReference w:id="9"/>
      </w:r>
      <w:r w:rsidRPr="00CA0A31">
        <w:rPr>
          <w:rFonts w:ascii="Georgia" w:hAnsi="Georgia" w:cs="Arial"/>
        </w:rPr>
        <w:t xml:space="preserve">, tal cual dispone el artículo 16, </w:t>
      </w:r>
      <w:proofErr w:type="spellStart"/>
      <w:r w:rsidRPr="00CA0A31">
        <w:rPr>
          <w:rFonts w:ascii="Georgia" w:hAnsi="Georgia" w:cs="Arial"/>
        </w:rPr>
        <w:t>CGP</w:t>
      </w:r>
      <w:proofErr w:type="spellEnd"/>
      <w:r w:rsidRPr="00CA0A31">
        <w:rPr>
          <w:rFonts w:ascii="Georgia" w:hAnsi="Georgia" w:cs="Arial"/>
        </w:rPr>
        <w:t xml:space="preserve">, lo que implica que puede formularse </w:t>
      </w:r>
      <w:r w:rsidRPr="00CA0A31">
        <w:rPr>
          <w:rFonts w:ascii="Georgia" w:hAnsi="Georgia" w:cs="Arial"/>
          <w:i/>
        </w:rPr>
        <w:t>en cualquier tiempo</w:t>
      </w:r>
      <w:r w:rsidRPr="00CA0A31">
        <w:rPr>
          <w:rFonts w:ascii="Georgia" w:hAnsi="Georgia" w:cs="Arial"/>
        </w:rPr>
        <w:t>, así como la falta de competencia  por los factores funcional y subjetivo, esa es la inteligencia dada por la doctrina generalizada</w:t>
      </w:r>
      <w:r w:rsidRPr="00CA0A31">
        <w:rPr>
          <w:rStyle w:val="Refdenotaalpie"/>
          <w:rFonts w:ascii="Georgia" w:hAnsi="Georgia"/>
        </w:rPr>
        <w:footnoteReference w:id="10"/>
      </w:r>
      <w:r w:rsidRPr="00CA0A31">
        <w:rPr>
          <w:rFonts w:ascii="Georgia" w:hAnsi="Georgia" w:cs="Arial"/>
        </w:rPr>
        <w:t xml:space="preserve"> y por la misma Corte Constitucional</w:t>
      </w:r>
      <w:r w:rsidRPr="00CA0A31">
        <w:rPr>
          <w:rStyle w:val="Refdenotaalpie"/>
          <w:rFonts w:ascii="Georgia" w:hAnsi="Georgia"/>
        </w:rPr>
        <w:footnoteReference w:id="11"/>
      </w:r>
      <w:r w:rsidRPr="00CA0A31">
        <w:rPr>
          <w:rFonts w:ascii="Georgia" w:hAnsi="Georgia" w:cs="Arial"/>
        </w:rPr>
        <w:t xml:space="preserve"> al revisar la </w:t>
      </w:r>
      <w:proofErr w:type="spellStart"/>
      <w:r w:rsidRPr="00CA0A31">
        <w:rPr>
          <w:rFonts w:ascii="Georgia" w:hAnsi="Georgia" w:cs="Arial"/>
        </w:rPr>
        <w:t>inexequibilidad</w:t>
      </w:r>
      <w:proofErr w:type="spellEnd"/>
      <w:r w:rsidRPr="00CA0A31">
        <w:rPr>
          <w:rFonts w:ascii="Georgia" w:hAnsi="Georgia" w:cs="Arial"/>
        </w:rPr>
        <w:t xml:space="preserve"> formulada frente a la regla mencionada y otras más sobre el mismo tema. </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A0A31">
        <w:rPr>
          <w:rFonts w:ascii="Georgia" w:hAnsi="Georgia" w:cs="Arial"/>
        </w:rPr>
        <w:t xml:space="preserve">Las situaciones antes advertidas son </w:t>
      </w:r>
      <w:proofErr w:type="spellStart"/>
      <w:r w:rsidRPr="00CA0A31">
        <w:rPr>
          <w:rFonts w:ascii="Georgia" w:hAnsi="Georgia" w:cs="Arial"/>
        </w:rPr>
        <w:t>insaneables</w:t>
      </w:r>
      <w:proofErr w:type="spellEnd"/>
      <w:r w:rsidRPr="00CA0A31">
        <w:rPr>
          <w:rFonts w:ascii="Georgia" w:hAnsi="Georgia" w:cs="Arial"/>
        </w:rPr>
        <w:t xml:space="preserve"> así no se enlisten en el artículo 136, </w:t>
      </w:r>
      <w:proofErr w:type="spellStart"/>
      <w:r w:rsidRPr="00CA0A31">
        <w:rPr>
          <w:rFonts w:ascii="Georgia" w:hAnsi="Georgia" w:cs="Arial"/>
        </w:rPr>
        <w:t>CGP</w:t>
      </w:r>
      <w:proofErr w:type="spellEnd"/>
      <w:r w:rsidRPr="00CA0A31">
        <w:rPr>
          <w:rFonts w:ascii="Georgia" w:hAnsi="Georgia" w:cs="Arial"/>
        </w:rPr>
        <w:t>, porque tienen precepto especial (Artículo 16, ibídem), comenta el profesor Sanabria S.</w:t>
      </w:r>
      <w:r w:rsidRPr="00CA0A31">
        <w:rPr>
          <w:rStyle w:val="Refdenotaalpie"/>
          <w:rFonts w:ascii="Georgia" w:hAnsi="Georgia"/>
        </w:rPr>
        <w:footnoteReference w:id="12"/>
      </w:r>
      <w:r w:rsidRPr="00CA0A31">
        <w:rPr>
          <w:rFonts w:ascii="Georgia" w:hAnsi="Georgia" w:cs="Arial"/>
        </w:rPr>
        <w:t>: “</w:t>
      </w:r>
      <w:r w:rsidRPr="00CA0A31">
        <w:rPr>
          <w:rFonts w:ascii="Georgia" w:hAnsi="Georgia" w:cs="Arial"/>
          <w:i/>
        </w:rPr>
        <w:t>El silencio de las partes, es decir, la no alegación de la falta de jurisdicción o de competencia subjetiva o funcional mediante excepción previa, no implica su prórroga, pues deberá el juez declararla en cualquier estado del proceso y remitir el expediente (…)</w:t>
      </w:r>
      <w:r w:rsidRPr="00CA0A31">
        <w:rPr>
          <w:rFonts w:ascii="Georgia" w:hAnsi="Georgia" w:cs="Arial"/>
        </w:rPr>
        <w:t>”. En el mismo sentido el profesor Rojas Gómez</w:t>
      </w:r>
      <w:r w:rsidRPr="00CA0A31">
        <w:rPr>
          <w:rStyle w:val="Refdenotaalpie"/>
          <w:rFonts w:ascii="Georgia" w:hAnsi="Georgia"/>
        </w:rPr>
        <w:footnoteReference w:id="13"/>
      </w:r>
      <w:r w:rsidRPr="00CA0A31">
        <w:rPr>
          <w:rFonts w:ascii="Georgia" w:hAnsi="Georgia" w:cs="Arial"/>
        </w:rPr>
        <w:t>.</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A0A31">
        <w:rPr>
          <w:rFonts w:ascii="Georgia" w:hAnsi="Georgia" w:cs="Arial"/>
        </w:rPr>
        <w:t xml:space="preserve">Esclarecido que debió examinarse la nulidad propuesta en el fondo, para este Despacho está llamada al fracaso, habida consideración de que la competencia y por supuesto comprende la jurisdicción (Recuérdese que quien tiene competencia lo hace revestido de jurisdicción) para ejecutar a continuación, como arguyó la señora jueza de primer nivel, la confiere en forma expresa el factor de conexión previsto por el legislador instrumental en el artículo 306, ibídem, y resulta también ser privativa porque solo ante el juez de la causa, el de la acción (Mejor pretensión) es viable la </w:t>
      </w:r>
      <w:r w:rsidRPr="00CA0A31">
        <w:rPr>
          <w:rFonts w:ascii="Georgia" w:hAnsi="Georgia" w:cs="Arial"/>
        </w:rPr>
        <w:lastRenderedPageBreak/>
        <w:t>ejecución, explica la literatura especializada</w:t>
      </w:r>
      <w:r w:rsidRPr="00CA0A31">
        <w:rPr>
          <w:rStyle w:val="Refdenotaalpie"/>
          <w:rFonts w:ascii="Georgia" w:hAnsi="Georgia"/>
        </w:rPr>
        <w:footnoteReference w:id="14"/>
      </w:r>
      <w:r w:rsidRPr="00CA0A31">
        <w:rPr>
          <w:rFonts w:ascii="Georgia" w:hAnsi="Georgia" w:cs="Arial"/>
        </w:rPr>
        <w:t>: “</w:t>
      </w:r>
      <w:r w:rsidRPr="00CA0A31">
        <w:rPr>
          <w:rFonts w:ascii="Georgia" w:hAnsi="Georgia" w:cs="Arial"/>
          <w:i/>
        </w:rPr>
        <w:t>(…) tiene que adelantarse en el mismo expediente; no existe la posibilidad de promover la ejecución en proceso separado.</w:t>
      </w:r>
      <w:r w:rsidRPr="00CA0A31">
        <w:rPr>
          <w:rFonts w:ascii="Georgia" w:hAnsi="Georgia" w:cs="Arial"/>
        </w:rPr>
        <w:t>”. La regla general es que el juez de la acción es el de la ejecución, como dice el maestro López Blanco</w:t>
      </w:r>
      <w:r w:rsidRPr="00CA0A31">
        <w:rPr>
          <w:rStyle w:val="Refdenotaalpie"/>
          <w:rFonts w:ascii="Georgia" w:hAnsi="Georgia"/>
        </w:rPr>
        <w:footnoteReference w:id="15"/>
      </w:r>
      <w:r w:rsidRPr="00CA0A31">
        <w:rPr>
          <w:rFonts w:ascii="Georgia" w:hAnsi="Georgia" w:cs="Arial"/>
        </w:rPr>
        <w:t>, con salvedades como la señalada por la misma regla en su inciso final, que no es el caso.</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A0A31">
        <w:rPr>
          <w:rFonts w:ascii="Georgia" w:hAnsi="Georgia" w:cs="Arial"/>
        </w:rPr>
        <w:t>Puestas así las cosas, la presunta ausencia de jurisdicción rogada por el recurrente reluce infundada y por tal razón habrá de confirmarse la decisión apelada.</w:t>
      </w:r>
    </w:p>
    <w:p w:rsidR="00FE775E" w:rsidRPr="00CA0A31" w:rsidRDefault="00FE775E" w:rsidP="00FE77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rsidR="00FE775E" w:rsidRPr="00CA0A31" w:rsidRDefault="00FE775E" w:rsidP="00FE775E">
      <w:pPr>
        <w:pStyle w:val="Prrafodelista"/>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mallCaps/>
        </w:rPr>
      </w:pPr>
      <w:r w:rsidRPr="00CA0A31">
        <w:rPr>
          <w:rFonts w:ascii="Georgia" w:hAnsi="Georgia" w:cs="Arial"/>
          <w:smallCaps/>
        </w:rPr>
        <w:t>La liquidación del crédito</w:t>
      </w:r>
    </w:p>
    <w:p w:rsidR="00FE775E" w:rsidRPr="00CA0A31" w:rsidRDefault="00FE775E" w:rsidP="00FE775E">
      <w:pPr>
        <w:pStyle w:val="Textopredeterminado"/>
        <w:spacing w:line="288" w:lineRule="auto"/>
        <w:jc w:val="both"/>
        <w:rPr>
          <w:rFonts w:ascii="Georgia" w:hAnsi="Georgia" w:cs="Arial"/>
          <w:color w:val="auto"/>
          <w:szCs w:val="24"/>
          <w:lang w:val="es-ES"/>
        </w:rPr>
      </w:pPr>
    </w:p>
    <w:p w:rsidR="00FE775E" w:rsidRPr="00CA0A31" w:rsidRDefault="00FE775E" w:rsidP="00FE775E">
      <w:pPr>
        <w:pStyle w:val="Textopredeterminado"/>
        <w:spacing w:line="288" w:lineRule="auto"/>
        <w:jc w:val="both"/>
        <w:rPr>
          <w:rFonts w:ascii="Georgia" w:hAnsi="Georgia" w:cs="Arial"/>
          <w:szCs w:val="24"/>
        </w:rPr>
      </w:pPr>
      <w:r w:rsidRPr="00CA0A31">
        <w:rPr>
          <w:rFonts w:ascii="Georgia" w:hAnsi="Georgia" w:cs="Arial"/>
          <w:szCs w:val="24"/>
        </w:rPr>
        <w:t xml:space="preserve">La discusión jurídica planteada por el mandatario judicial de la ejecutada fue debidamente dirimida por la </w:t>
      </w:r>
      <w:r w:rsidRPr="00CA0A31">
        <w:rPr>
          <w:rFonts w:ascii="Georgia" w:hAnsi="Georgia" w:cs="Arial"/>
          <w:i/>
          <w:szCs w:val="24"/>
        </w:rPr>
        <w:t>a quo</w:t>
      </w:r>
      <w:r w:rsidRPr="00CA0A31">
        <w:rPr>
          <w:rFonts w:ascii="Georgia" w:hAnsi="Georgia" w:cs="Arial"/>
          <w:szCs w:val="24"/>
        </w:rPr>
        <w:t xml:space="preserve"> en la providencia impugnada, pues repuso, aunque de forma parcial, la decisión que improbaba y modificaba las liquidaciones del crédito arrimadas por las partes, específicamente, en lo atinente a que los intereses causados sobre el saldo pendiente por pagar debían liquidarse con una tasa fija correspondiente a la bancaria corriente del día en que se profirió la sentencia de primera instancia (Artículo 31, Ley 56), esto es, el 19,37% efectivo anual.</w:t>
      </w:r>
    </w:p>
    <w:p w:rsidR="00FE775E" w:rsidRPr="00CA0A31" w:rsidRDefault="00FE775E" w:rsidP="00FE775E">
      <w:pPr>
        <w:pStyle w:val="Textopredeterminado"/>
        <w:spacing w:line="288" w:lineRule="auto"/>
        <w:jc w:val="both"/>
        <w:rPr>
          <w:rFonts w:ascii="Georgia" w:hAnsi="Georgia" w:cs="Arial"/>
          <w:szCs w:val="24"/>
        </w:rPr>
      </w:pPr>
    </w:p>
    <w:p w:rsidR="00FE775E" w:rsidRPr="00CA0A31" w:rsidRDefault="00FE775E" w:rsidP="00FE775E">
      <w:pPr>
        <w:pStyle w:val="Textopredeterminado"/>
        <w:spacing w:line="288" w:lineRule="auto"/>
        <w:jc w:val="both"/>
        <w:rPr>
          <w:rFonts w:ascii="Georgia" w:hAnsi="Georgia" w:cs="Arial"/>
          <w:szCs w:val="24"/>
        </w:rPr>
      </w:pPr>
      <w:r w:rsidRPr="00CA0A31">
        <w:rPr>
          <w:rFonts w:ascii="Georgia" w:hAnsi="Georgia" w:cs="Arial"/>
          <w:szCs w:val="24"/>
        </w:rPr>
        <w:t>Por esa razón en dicho proveído hizo la liquidación, mas con resultado diferente a la presentada por la ejecutada, por manera que concedió la alzada a efectos de que esta instancia resolviera sobre esa disconformidad.</w:t>
      </w:r>
    </w:p>
    <w:p w:rsidR="00FE775E" w:rsidRPr="00CA0A31" w:rsidRDefault="00FE775E" w:rsidP="00FE775E">
      <w:pPr>
        <w:pStyle w:val="Textopredeterminado"/>
        <w:spacing w:line="288" w:lineRule="auto"/>
        <w:jc w:val="both"/>
        <w:rPr>
          <w:rFonts w:ascii="Georgia" w:hAnsi="Georgia" w:cs="Arial"/>
          <w:szCs w:val="24"/>
        </w:rPr>
      </w:pPr>
    </w:p>
    <w:p w:rsidR="00FE775E" w:rsidRPr="00CA0A31" w:rsidRDefault="00FE775E" w:rsidP="00FE775E">
      <w:pPr>
        <w:pStyle w:val="Textopredeterminado"/>
        <w:spacing w:line="288" w:lineRule="auto"/>
        <w:jc w:val="both"/>
        <w:rPr>
          <w:rFonts w:ascii="Georgia" w:hAnsi="Georgia" w:cs="Arial"/>
          <w:szCs w:val="24"/>
        </w:rPr>
      </w:pPr>
      <w:r w:rsidRPr="00CA0A31">
        <w:rPr>
          <w:rFonts w:ascii="Georgia" w:hAnsi="Georgia" w:cs="Arial"/>
          <w:szCs w:val="24"/>
        </w:rPr>
        <w:t>Revisadas entonces las mentadas liquidaciones se aprecia, sin lugar a dudas, que los parámetros técnicos que en ambas se tuvieron en cuenta coinciden en: (i) El saldo pendiente por pagar ($701.185.590,00); (ii) La tasa efectiva anual aplicable (19,37%); (iii) Los periodos de causación de intereses (12-06-2013 a 31-05-2018); (iv) El monto del abono realizado ($1.062.730.382,00); y, (v) La fecha en que se hizo (31-01-2018), pero presentan sutiles diferencias que dieron lugar a que no coincidiera su resultado.</w:t>
      </w:r>
    </w:p>
    <w:p w:rsidR="00FE775E" w:rsidRPr="00CA0A31" w:rsidRDefault="00FE775E" w:rsidP="00FE775E">
      <w:pPr>
        <w:pStyle w:val="Textopredeterminado"/>
        <w:spacing w:line="288" w:lineRule="auto"/>
        <w:jc w:val="both"/>
        <w:rPr>
          <w:rFonts w:ascii="Georgia" w:hAnsi="Georgia" w:cs="Arial"/>
          <w:szCs w:val="24"/>
        </w:rPr>
      </w:pPr>
    </w:p>
    <w:p w:rsidR="00FE775E" w:rsidRPr="00CA0A31" w:rsidRDefault="00FE775E" w:rsidP="00FE775E">
      <w:pPr>
        <w:pStyle w:val="Textopredeterminado"/>
        <w:spacing w:line="288" w:lineRule="auto"/>
        <w:jc w:val="both"/>
        <w:rPr>
          <w:rFonts w:ascii="Georgia" w:hAnsi="Georgia" w:cs="Arial"/>
          <w:szCs w:val="24"/>
        </w:rPr>
      </w:pPr>
      <w:r w:rsidRPr="00CA0A31">
        <w:rPr>
          <w:rFonts w:ascii="Georgia" w:hAnsi="Georgia" w:cs="Arial"/>
          <w:szCs w:val="24"/>
        </w:rPr>
        <w:t xml:space="preserve">En efecto, las discrepancias son: (i) El tiempo de causación de los intereses, y, (ii) La conversión de la tasa del porcentaje bancario.  </w:t>
      </w:r>
    </w:p>
    <w:p w:rsidR="00FE775E" w:rsidRPr="00CA0A31" w:rsidRDefault="00FE775E" w:rsidP="00FE775E">
      <w:pPr>
        <w:pStyle w:val="Textopredeterminado"/>
        <w:spacing w:line="288" w:lineRule="auto"/>
        <w:jc w:val="both"/>
        <w:rPr>
          <w:rFonts w:ascii="Georgia" w:hAnsi="Georgia" w:cs="Arial"/>
          <w:szCs w:val="24"/>
          <w:lang w:val="es-MX"/>
        </w:rPr>
      </w:pPr>
    </w:p>
    <w:p w:rsidR="00FE775E" w:rsidRPr="00CA0A31" w:rsidRDefault="00FE775E" w:rsidP="00FE775E">
      <w:pPr>
        <w:pStyle w:val="Textopredeterminado"/>
        <w:spacing w:line="288" w:lineRule="auto"/>
        <w:jc w:val="both"/>
        <w:rPr>
          <w:rFonts w:ascii="Georgia" w:hAnsi="Georgia" w:cs="Arial"/>
          <w:szCs w:val="24"/>
          <w:lang w:val="es-MX"/>
        </w:rPr>
      </w:pPr>
      <w:r w:rsidRPr="00CA0A31">
        <w:rPr>
          <w:rFonts w:ascii="Georgia" w:hAnsi="Georgia" w:cs="Arial"/>
          <w:szCs w:val="24"/>
          <w:lang w:val="es-MX"/>
        </w:rPr>
        <w:t xml:space="preserve">En la primera es claro que la jueza tomó por año 360 días, de doce (12) meses, con duración de treinta (30) días cada mes, así se desprende de la tabla de liquidación, por lo tanto, la efectuó sobre un total de 1788 días; mientras que la ejecutada lo hizo con fundamento en que el año tiene 365 días, de doce (12) meses, con la duración mensual calendario que corresponda a cada uno de estos, excepto para el mes de febrero, que corresponde a veintiocho (28) días, así obtuvo un total de 1814 días, por lo tanto, existe una diferencia de veintiséis (26) días. </w:t>
      </w:r>
    </w:p>
    <w:p w:rsidR="00FE775E" w:rsidRPr="00CA0A31" w:rsidRDefault="00FE775E" w:rsidP="00FE775E">
      <w:pPr>
        <w:pStyle w:val="Textopredeterminado"/>
        <w:spacing w:line="288" w:lineRule="auto"/>
        <w:jc w:val="both"/>
        <w:rPr>
          <w:rFonts w:ascii="Georgia" w:hAnsi="Georgia" w:cs="Arial"/>
          <w:szCs w:val="24"/>
          <w:lang w:val="es-MX"/>
        </w:rPr>
      </w:pPr>
    </w:p>
    <w:p w:rsidR="00FE775E" w:rsidRPr="00CA0A31" w:rsidRDefault="00FE775E" w:rsidP="00FE775E">
      <w:pPr>
        <w:pStyle w:val="Textopredeterminado"/>
        <w:spacing w:line="288" w:lineRule="auto"/>
        <w:jc w:val="both"/>
        <w:rPr>
          <w:rFonts w:ascii="Georgia" w:hAnsi="Georgia" w:cs="Arial"/>
          <w:szCs w:val="24"/>
          <w:lang w:val="es-MX"/>
        </w:rPr>
      </w:pPr>
      <w:r w:rsidRPr="00CA0A31">
        <w:rPr>
          <w:rFonts w:ascii="Georgia" w:hAnsi="Georgia" w:cs="Arial"/>
          <w:szCs w:val="24"/>
          <w:lang w:val="es-MX"/>
        </w:rPr>
        <w:t xml:space="preserve">Y en la segunda es palmario que la jueza aplicó una conversión de tasa mensual equivalente al 1,4864%, y la ejecutada lo hizo con una tasa diaria del 0,0485%, ambas </w:t>
      </w:r>
      <w:r w:rsidRPr="00CA0A31">
        <w:rPr>
          <w:rFonts w:ascii="Georgia" w:hAnsi="Georgia" w:cs="Arial"/>
          <w:szCs w:val="24"/>
          <w:lang w:val="es-MX"/>
        </w:rPr>
        <w:lastRenderedPageBreak/>
        <w:t xml:space="preserve">correctas, de conformidad con el conversor de tasas de la </w:t>
      </w:r>
      <w:proofErr w:type="spellStart"/>
      <w:r w:rsidRPr="00CA0A31">
        <w:rPr>
          <w:rFonts w:ascii="Georgia" w:hAnsi="Georgia" w:cs="Arial"/>
          <w:szCs w:val="24"/>
          <w:lang w:val="es-MX"/>
        </w:rPr>
        <w:t>Superfinanciera</w:t>
      </w:r>
      <w:proofErr w:type="spellEnd"/>
      <w:r w:rsidRPr="00CA0A31">
        <w:rPr>
          <w:rStyle w:val="Refdenotaalpie"/>
          <w:rFonts w:ascii="Georgia" w:hAnsi="Georgia"/>
          <w:szCs w:val="24"/>
          <w:lang w:val="es-MX"/>
        </w:rPr>
        <w:footnoteReference w:id="16"/>
      </w:r>
      <w:r w:rsidRPr="00CA0A31">
        <w:rPr>
          <w:rFonts w:ascii="Georgia" w:hAnsi="Georgia" w:cs="Arial"/>
          <w:szCs w:val="24"/>
          <w:lang w:val="es-MX"/>
        </w:rPr>
        <w:t xml:space="preserve">, empero, cada una con resultados distintos, tal como se comprobó por esta Sala: </w:t>
      </w:r>
    </w:p>
    <w:p w:rsidR="00FE775E" w:rsidRPr="00CA0A31" w:rsidRDefault="00FE775E" w:rsidP="00FE775E">
      <w:pPr>
        <w:pStyle w:val="Textopredeterminado"/>
        <w:spacing w:line="288" w:lineRule="auto"/>
        <w:jc w:val="both"/>
        <w:rPr>
          <w:rFonts w:ascii="Georgia" w:hAnsi="Georgia" w:cs="Arial"/>
          <w:szCs w:val="24"/>
          <w:lang w:val="es-MX"/>
        </w:rPr>
      </w:pPr>
    </w:p>
    <w:p w:rsidR="00FE775E" w:rsidRPr="00CA0A31" w:rsidRDefault="00FE775E" w:rsidP="00FE775E">
      <w:pPr>
        <w:pStyle w:val="Textopredeterminado"/>
        <w:spacing w:line="288" w:lineRule="auto"/>
        <w:jc w:val="both"/>
        <w:rPr>
          <w:rFonts w:ascii="Georgia" w:hAnsi="Georgia" w:cs="Arial"/>
          <w:szCs w:val="24"/>
          <w:lang w:val="es-MX"/>
        </w:rPr>
      </w:pPr>
      <w:r w:rsidRPr="00CA0A31">
        <w:rPr>
          <w:rFonts w:ascii="Georgia" w:hAnsi="Georgia" w:cs="Arial"/>
          <w:szCs w:val="24"/>
          <w:lang w:val="es-MX"/>
        </w:rPr>
        <w:t xml:space="preserve">Intereses </w:t>
      </w:r>
      <w:proofErr w:type="gramStart"/>
      <w:r w:rsidRPr="00CA0A31">
        <w:rPr>
          <w:rFonts w:ascii="Georgia" w:hAnsi="Georgia" w:cs="Arial"/>
          <w:szCs w:val="24"/>
          <w:lang w:val="es-MX"/>
        </w:rPr>
        <w:t>mensuales</w:t>
      </w:r>
      <w:proofErr w:type="gramEnd"/>
    </w:p>
    <w:p w:rsidR="00FE775E" w:rsidRPr="00CA0A31" w:rsidRDefault="00FE775E" w:rsidP="00FE775E">
      <w:pPr>
        <w:pStyle w:val="Textopredeterminado"/>
        <w:spacing w:line="288" w:lineRule="auto"/>
        <w:jc w:val="both"/>
        <w:rPr>
          <w:rFonts w:ascii="Georgia" w:hAnsi="Georgia" w:cs="Arial"/>
          <w:szCs w:val="24"/>
          <w:lang w:val="es-MX"/>
        </w:rPr>
      </w:pPr>
      <w:r w:rsidRPr="00CA0A31">
        <w:rPr>
          <w:rFonts w:ascii="Georgia" w:hAnsi="Georgia"/>
          <w:noProof/>
          <w:szCs w:val="24"/>
          <w:lang w:val="es-ES"/>
        </w:rPr>
        <w:drawing>
          <wp:inline distT="0" distB="0" distL="0" distR="0" wp14:anchorId="03F9506B" wp14:editId="0E8EBC64">
            <wp:extent cx="5950585" cy="368300"/>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585" cy="368300"/>
                    </a:xfrm>
                    <a:prstGeom prst="rect">
                      <a:avLst/>
                    </a:prstGeom>
                    <a:noFill/>
                    <a:ln>
                      <a:noFill/>
                    </a:ln>
                  </pic:spPr>
                </pic:pic>
              </a:graphicData>
            </a:graphic>
          </wp:inline>
        </w:drawing>
      </w:r>
    </w:p>
    <w:p w:rsidR="00FE775E" w:rsidRPr="00CA0A31" w:rsidRDefault="00FE775E" w:rsidP="00FE775E">
      <w:pPr>
        <w:pStyle w:val="Textopredeterminado"/>
        <w:spacing w:line="288" w:lineRule="auto"/>
        <w:jc w:val="both"/>
        <w:rPr>
          <w:rFonts w:ascii="Georgia" w:hAnsi="Georgia" w:cs="Arial"/>
          <w:szCs w:val="24"/>
          <w:lang w:val="es-MX"/>
        </w:rPr>
      </w:pPr>
    </w:p>
    <w:p w:rsidR="00FE775E" w:rsidRPr="00CA0A31" w:rsidRDefault="00FE775E" w:rsidP="00FE775E">
      <w:pPr>
        <w:pStyle w:val="Textopredeterminado"/>
        <w:spacing w:line="288" w:lineRule="auto"/>
        <w:jc w:val="both"/>
        <w:rPr>
          <w:rFonts w:ascii="Georgia" w:hAnsi="Georgia" w:cs="Arial"/>
          <w:szCs w:val="24"/>
        </w:rPr>
      </w:pPr>
      <w:r w:rsidRPr="00CA0A31">
        <w:rPr>
          <w:rFonts w:ascii="Georgia" w:hAnsi="Georgia" w:cs="Arial"/>
          <w:szCs w:val="24"/>
          <w:lang w:val="es-MX"/>
        </w:rPr>
        <w:t xml:space="preserve">Intereses </w:t>
      </w:r>
      <w:proofErr w:type="gramStart"/>
      <w:r w:rsidRPr="00CA0A31">
        <w:rPr>
          <w:rFonts w:ascii="Georgia" w:hAnsi="Georgia" w:cs="Arial"/>
          <w:szCs w:val="24"/>
          <w:lang w:val="es-MX"/>
        </w:rPr>
        <w:t>diarios</w:t>
      </w:r>
      <w:proofErr w:type="gramEnd"/>
    </w:p>
    <w:p w:rsidR="00FE775E" w:rsidRPr="00CA0A31" w:rsidRDefault="00FE775E" w:rsidP="00FE775E">
      <w:pPr>
        <w:pStyle w:val="Textopredeterminado"/>
        <w:spacing w:line="288" w:lineRule="auto"/>
        <w:jc w:val="both"/>
        <w:rPr>
          <w:rFonts w:ascii="Georgia" w:hAnsi="Georgia" w:cs="Arial"/>
          <w:szCs w:val="24"/>
          <w:lang w:val="es-MX"/>
        </w:rPr>
      </w:pPr>
      <w:r w:rsidRPr="00CA0A31">
        <w:rPr>
          <w:rFonts w:ascii="Georgia" w:hAnsi="Georgia"/>
          <w:noProof/>
          <w:szCs w:val="24"/>
          <w:lang w:val="es-ES"/>
        </w:rPr>
        <w:drawing>
          <wp:inline distT="0" distB="0" distL="0" distR="0" wp14:anchorId="02EDC0C4" wp14:editId="7608D453">
            <wp:extent cx="5950585" cy="3683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585" cy="368300"/>
                    </a:xfrm>
                    <a:prstGeom prst="rect">
                      <a:avLst/>
                    </a:prstGeom>
                    <a:noFill/>
                    <a:ln>
                      <a:noFill/>
                    </a:ln>
                  </pic:spPr>
                </pic:pic>
              </a:graphicData>
            </a:graphic>
          </wp:inline>
        </w:drawing>
      </w:r>
    </w:p>
    <w:p w:rsidR="00FE775E" w:rsidRPr="00CA0A31" w:rsidRDefault="00FE775E" w:rsidP="00FE775E">
      <w:pPr>
        <w:pStyle w:val="Textopredeterminado"/>
        <w:spacing w:line="288" w:lineRule="auto"/>
        <w:jc w:val="both"/>
        <w:rPr>
          <w:rFonts w:ascii="Georgia" w:hAnsi="Georgia" w:cs="Arial"/>
          <w:szCs w:val="24"/>
          <w:lang w:val="es-MX"/>
        </w:rPr>
      </w:pPr>
    </w:p>
    <w:p w:rsidR="00FE775E" w:rsidRPr="00CA0A31" w:rsidRDefault="00FE775E" w:rsidP="00FE775E">
      <w:pPr>
        <w:spacing w:line="288" w:lineRule="auto"/>
        <w:jc w:val="both"/>
        <w:rPr>
          <w:rFonts w:ascii="Georgia" w:hAnsi="Georgia" w:cs="Arial"/>
          <w:lang w:val="es-MX"/>
        </w:rPr>
      </w:pPr>
      <w:r w:rsidRPr="00CA0A31">
        <w:rPr>
          <w:rFonts w:ascii="Georgia" w:hAnsi="Georgia" w:cs="Arial"/>
          <w:lang w:val="es-MX"/>
        </w:rPr>
        <w:t xml:space="preserve">Ahora, como quiera que ni en las sentencias de primera y segunda instancia, ni en el auto que dispuso continuar con esta ejecución, se indicó la periodicidad de la tasa, como tampoco lo hace la Ley 56 (El artículo 31, solo alude al porcentaje y al inicio de la </w:t>
      </w:r>
      <w:proofErr w:type="spellStart"/>
      <w:r w:rsidRPr="00CA0A31">
        <w:rPr>
          <w:rFonts w:ascii="Georgia" w:hAnsi="Georgia" w:cs="Arial"/>
          <w:lang w:val="es-MX"/>
        </w:rPr>
        <w:t>causación</w:t>
      </w:r>
      <w:proofErr w:type="spellEnd"/>
      <w:r w:rsidRPr="00CA0A31">
        <w:rPr>
          <w:rFonts w:ascii="Georgia" w:hAnsi="Georgia" w:cs="Arial"/>
          <w:lang w:val="es-MX"/>
        </w:rPr>
        <w:t xml:space="preserve"> de los intereses, sin más), </w:t>
      </w:r>
      <w:r w:rsidRPr="00CA0A31">
        <w:rPr>
          <w:rFonts w:ascii="Georgia" w:hAnsi="Georgia"/>
        </w:rPr>
        <w:t xml:space="preserve">se deben homogeneizar las reglas para dicho cálculo, por ello, </w:t>
      </w:r>
      <w:r w:rsidRPr="00CA0A31">
        <w:rPr>
          <w:rFonts w:ascii="Georgia" w:hAnsi="Georgia" w:cs="Arial"/>
          <w:lang w:val="es-MX"/>
        </w:rPr>
        <w:t xml:space="preserve">esta Corporación examinará la fórmula de conversión de tasas de la </w:t>
      </w:r>
      <w:proofErr w:type="spellStart"/>
      <w:r w:rsidRPr="00CA0A31">
        <w:rPr>
          <w:rFonts w:ascii="Georgia" w:hAnsi="Georgia" w:cs="Arial"/>
          <w:lang w:val="es-MX"/>
        </w:rPr>
        <w:t>Superfinanciera</w:t>
      </w:r>
      <w:proofErr w:type="spellEnd"/>
      <w:r w:rsidRPr="00CA0A31">
        <w:rPr>
          <w:rFonts w:ascii="Georgia" w:hAnsi="Georgia" w:cs="Arial"/>
          <w:lang w:val="es-MX"/>
        </w:rPr>
        <w:t xml:space="preserve"> y las liquidaciones de las partes en contienda. </w:t>
      </w:r>
    </w:p>
    <w:p w:rsidR="00FE775E" w:rsidRPr="00CA0A31" w:rsidRDefault="00FE775E" w:rsidP="00FE775E">
      <w:pPr>
        <w:pStyle w:val="Textopredeterminado"/>
        <w:spacing w:line="288" w:lineRule="auto"/>
        <w:jc w:val="both"/>
        <w:rPr>
          <w:rFonts w:ascii="Georgia" w:hAnsi="Georgia" w:cs="Arial"/>
          <w:szCs w:val="24"/>
          <w:lang w:val="es-MX"/>
        </w:rPr>
      </w:pPr>
    </w:p>
    <w:p w:rsidR="00FE775E" w:rsidRPr="00CA0A31" w:rsidRDefault="00FE775E" w:rsidP="00FE775E">
      <w:pPr>
        <w:spacing w:line="288" w:lineRule="auto"/>
        <w:jc w:val="both"/>
        <w:rPr>
          <w:rFonts w:ascii="Georgia" w:hAnsi="Georgia" w:cs="Arial"/>
        </w:rPr>
      </w:pPr>
      <w:r w:rsidRPr="00CA0A31">
        <w:rPr>
          <w:rFonts w:ascii="Georgia" w:hAnsi="Georgia" w:cs="Arial"/>
        </w:rPr>
        <w:t xml:space="preserve">El conversor de tasas de la </w:t>
      </w:r>
      <w:proofErr w:type="spellStart"/>
      <w:r w:rsidRPr="00CA0A31">
        <w:rPr>
          <w:rFonts w:ascii="Georgia" w:hAnsi="Georgia" w:cs="Arial"/>
        </w:rPr>
        <w:t>Superfinanciera</w:t>
      </w:r>
      <w:proofErr w:type="spellEnd"/>
      <w:r w:rsidRPr="00CA0A31">
        <w:rPr>
          <w:rFonts w:ascii="Georgia" w:hAnsi="Georgia" w:cs="Arial"/>
        </w:rPr>
        <w:t xml:space="preserve"> emplea como variable de tiempo el año de 365 días, así: ((Tasa interés/100+1) </w:t>
      </w:r>
      <w:r w:rsidRPr="00CA0A31">
        <w:rPr>
          <w:rFonts w:ascii="Georgia" w:hAnsi="Georgia" w:cs="Arial"/>
          <w:vertAlign w:val="superscript"/>
        </w:rPr>
        <w:t>(días/365)</w:t>
      </w:r>
      <w:r w:rsidRPr="00CA0A31">
        <w:rPr>
          <w:rFonts w:ascii="Georgia" w:hAnsi="Georgia" w:cs="Arial"/>
        </w:rPr>
        <w:t xml:space="preserve">)-1 </w:t>
      </w:r>
      <w:r w:rsidRPr="00CA0A31">
        <w:rPr>
          <w:rFonts w:ascii="Georgia" w:hAnsi="Georgia" w:cs="Arial"/>
        </w:rPr>
        <w:sym w:font="Wingdings" w:char="F0F0"/>
      </w:r>
      <w:r w:rsidRPr="00CA0A31">
        <w:rPr>
          <w:rFonts w:ascii="Georgia" w:hAnsi="Georgia" w:cs="Arial"/>
        </w:rPr>
        <w:t xml:space="preserve"> ((19,37%/100+1) </w:t>
      </w:r>
      <w:r w:rsidRPr="00CA0A31">
        <w:rPr>
          <w:rFonts w:ascii="Georgia" w:hAnsi="Georgia" w:cs="Arial"/>
          <w:vertAlign w:val="superscript"/>
        </w:rPr>
        <w:t>(1/365)</w:t>
      </w:r>
      <w:r w:rsidRPr="00CA0A31">
        <w:rPr>
          <w:rFonts w:ascii="Georgia" w:hAnsi="Georgia" w:cs="Arial"/>
        </w:rPr>
        <w:t xml:space="preserve">)-1 = </w:t>
      </w:r>
      <w:r w:rsidRPr="00CA0A31">
        <w:rPr>
          <w:rFonts w:ascii="Georgia" w:hAnsi="Georgia"/>
        </w:rPr>
        <w:t xml:space="preserve">0,048521% diarios, si lo hiciera con 360 días el resultado sería </w:t>
      </w:r>
      <w:r w:rsidRPr="00CA0A31">
        <w:rPr>
          <w:rFonts w:ascii="Georgia" w:hAnsi="Georgia" w:cs="Arial"/>
        </w:rPr>
        <w:t xml:space="preserve">((19,37%/100+1) </w:t>
      </w:r>
      <w:r w:rsidRPr="00CA0A31">
        <w:rPr>
          <w:rFonts w:ascii="Georgia" w:hAnsi="Georgia" w:cs="Arial"/>
          <w:vertAlign w:val="superscript"/>
        </w:rPr>
        <w:t>(1/360)</w:t>
      </w:r>
      <w:r w:rsidRPr="00CA0A31">
        <w:rPr>
          <w:rFonts w:ascii="Georgia" w:hAnsi="Georgia" w:cs="Arial"/>
        </w:rPr>
        <w:t xml:space="preserve">)-1 = 0,049195%. El primero fue aplicado por la ejecutada. </w:t>
      </w:r>
      <w:r w:rsidRPr="00CA0A31">
        <w:rPr>
          <w:rFonts w:ascii="Georgia" w:hAnsi="Georgia" w:cs="Arial"/>
          <w:lang w:val="es-MX"/>
        </w:rPr>
        <w:t xml:space="preserve">Además, debe relievarse que tanto el ejecutante como el ejecutado coinciden en contabilizar el plazo conforme al calendario, señalan que para el día del abono (31-01-2018) habían trascurrido 1694 (Folios 9, vuelto, y 21, cuaderno de copias); entonces, la periodicidad </w:t>
      </w:r>
      <w:r w:rsidRPr="00CA0A31">
        <w:rPr>
          <w:rFonts w:ascii="Georgia" w:hAnsi="Georgia" w:cs="Arial"/>
        </w:rPr>
        <w:t xml:space="preserve">será de años, meses y días </w:t>
      </w:r>
      <w:r w:rsidRPr="00CA0A31">
        <w:rPr>
          <w:rFonts w:ascii="Georgia" w:hAnsi="Georgia" w:cs="Arial"/>
          <w:u w:val="single"/>
        </w:rPr>
        <w:t>calendario</w:t>
      </w:r>
      <w:r w:rsidRPr="00CA0A31">
        <w:rPr>
          <w:rFonts w:ascii="Georgia" w:hAnsi="Georgia" w:cs="Arial"/>
        </w:rPr>
        <w:t>.</w:t>
      </w:r>
    </w:p>
    <w:p w:rsidR="00FE775E" w:rsidRPr="00CA0A31" w:rsidRDefault="00FE775E" w:rsidP="00FE775E">
      <w:pPr>
        <w:spacing w:line="288" w:lineRule="auto"/>
        <w:jc w:val="both"/>
        <w:rPr>
          <w:rFonts w:ascii="Georgia" w:hAnsi="Georgia" w:cs="Arial"/>
        </w:rPr>
      </w:pPr>
    </w:p>
    <w:p w:rsidR="00FE775E" w:rsidRPr="00CA0A31" w:rsidRDefault="00FE775E" w:rsidP="00FE775E">
      <w:pPr>
        <w:spacing w:line="288" w:lineRule="auto"/>
        <w:jc w:val="both"/>
        <w:rPr>
          <w:rFonts w:ascii="Georgia" w:hAnsi="Georgia"/>
        </w:rPr>
      </w:pPr>
      <w:r w:rsidRPr="00CA0A31">
        <w:rPr>
          <w:rFonts w:ascii="Georgia" w:hAnsi="Georgia"/>
        </w:rPr>
        <w:t xml:space="preserve">De otro lado, como ambas partes en sus liquidaciones también tomaron el valor diario de los intereses, la parte activa anotó </w:t>
      </w:r>
      <w:r w:rsidRPr="00CA0A31">
        <w:rPr>
          <w:rFonts w:ascii="Georgia" w:hAnsi="Georgia"/>
          <w:i/>
        </w:rPr>
        <w:t>“(…) Valor de intereses diarios (…) $377.277 (…)”</w:t>
      </w:r>
      <w:r w:rsidRPr="00CA0A31">
        <w:rPr>
          <w:rFonts w:ascii="Georgia" w:hAnsi="Georgia"/>
        </w:rPr>
        <w:t xml:space="preserve"> (Folio 9, vuelto, ibídem) y la pasiva </w:t>
      </w:r>
      <w:r w:rsidRPr="00CA0A31">
        <w:rPr>
          <w:rFonts w:ascii="Georgia" w:hAnsi="Georgia"/>
          <w:i/>
        </w:rPr>
        <w:t>“(…) Valor interés diario $340.075 (…)”</w:t>
      </w:r>
      <w:r w:rsidRPr="00CA0A31">
        <w:rPr>
          <w:rFonts w:ascii="Georgia" w:hAnsi="Georgia"/>
        </w:rPr>
        <w:t xml:space="preserve"> (Folio 21, ib.); por lo tanto, concluye esta Sala que la conversión de la tasa deberá hacerse en días y no en meses, como lo hizo la </w:t>
      </w:r>
      <w:r w:rsidRPr="00CA0A31">
        <w:rPr>
          <w:rFonts w:ascii="Georgia" w:hAnsi="Georgia"/>
          <w:i/>
        </w:rPr>
        <w:t>a quo.</w:t>
      </w:r>
      <w:r w:rsidRPr="00CA0A31">
        <w:rPr>
          <w:rFonts w:ascii="Georgia" w:hAnsi="Georgia"/>
        </w:rPr>
        <w:t xml:space="preserve"> </w:t>
      </w:r>
    </w:p>
    <w:p w:rsidR="00FE775E" w:rsidRPr="00CA0A31" w:rsidRDefault="00FE775E" w:rsidP="00FE775E">
      <w:pPr>
        <w:spacing w:line="288" w:lineRule="auto"/>
        <w:jc w:val="both"/>
        <w:rPr>
          <w:rFonts w:ascii="Georgia" w:hAnsi="Georgia" w:cs="Arial"/>
          <w:lang w:val="es-MX"/>
        </w:rPr>
      </w:pPr>
    </w:p>
    <w:p w:rsidR="00FE775E" w:rsidRPr="00CA0A31" w:rsidRDefault="00FE775E" w:rsidP="00FE775E">
      <w:pPr>
        <w:spacing w:line="288" w:lineRule="auto"/>
        <w:jc w:val="both"/>
        <w:rPr>
          <w:rFonts w:ascii="Georgia" w:hAnsi="Georgia" w:cs="Arial"/>
          <w:lang w:val="es-MX"/>
        </w:rPr>
      </w:pPr>
      <w:r w:rsidRPr="00CA0A31">
        <w:rPr>
          <w:rFonts w:ascii="Georgia" w:hAnsi="Georgia" w:cs="Arial"/>
          <w:lang w:val="es-MX"/>
        </w:rPr>
        <w:t xml:space="preserve">En  ese  orden  de  ideas,  se   revocará  parcialmente   el  numeral  primero  del  proveído </w:t>
      </w:r>
    </w:p>
    <w:p w:rsidR="00FE775E" w:rsidRPr="00CA0A31" w:rsidRDefault="00FE775E" w:rsidP="00FE775E">
      <w:pPr>
        <w:spacing w:line="288" w:lineRule="auto"/>
        <w:jc w:val="both"/>
        <w:rPr>
          <w:rFonts w:ascii="Georgia" w:hAnsi="Georgia" w:cs="Arial"/>
          <w:lang w:val="es-MX"/>
        </w:rPr>
      </w:pPr>
      <w:r w:rsidRPr="00CA0A31">
        <w:rPr>
          <w:rFonts w:ascii="Georgia" w:hAnsi="Georgia" w:cs="Arial"/>
          <w:lang w:val="es-MX"/>
        </w:rPr>
        <w:t>datado el 19-07-2018  ,  para  en  su  lugar  aprobar  la  liquidación  del  crédito  presentada  por la parte pasiva.</w:t>
      </w:r>
    </w:p>
    <w:p w:rsidR="00FE775E" w:rsidRPr="00CA0A31" w:rsidRDefault="00FE775E" w:rsidP="00FE775E">
      <w:pPr>
        <w:pStyle w:val="Textopredeterminado"/>
        <w:spacing w:line="288" w:lineRule="auto"/>
        <w:jc w:val="both"/>
        <w:rPr>
          <w:rFonts w:ascii="Georgia" w:hAnsi="Georgia" w:cs="Arial"/>
          <w:szCs w:val="24"/>
          <w:lang w:val="es-MX"/>
        </w:rPr>
      </w:pPr>
    </w:p>
    <w:p w:rsidR="00FE775E" w:rsidRPr="00CA0A31" w:rsidRDefault="00FE775E" w:rsidP="00FE775E">
      <w:pPr>
        <w:pStyle w:val="Textopredeterminado"/>
        <w:numPr>
          <w:ilvl w:val="0"/>
          <w:numId w:val="2"/>
        </w:numPr>
        <w:spacing w:line="288" w:lineRule="auto"/>
        <w:jc w:val="both"/>
        <w:rPr>
          <w:rFonts w:ascii="Georgia" w:hAnsi="Georgia" w:cs="Arial"/>
          <w:smallCaps/>
          <w:color w:val="auto"/>
          <w:szCs w:val="24"/>
        </w:rPr>
      </w:pPr>
      <w:r w:rsidRPr="00CA0A31">
        <w:rPr>
          <w:rFonts w:ascii="Georgia" w:hAnsi="Georgia" w:cs="Arial"/>
          <w:smallCaps/>
          <w:color w:val="auto"/>
          <w:szCs w:val="24"/>
        </w:rPr>
        <w:t xml:space="preserve">LAS DECISIONES </w:t>
      </w:r>
    </w:p>
    <w:p w:rsidR="00FE775E" w:rsidRPr="00CA0A31" w:rsidRDefault="00FE775E" w:rsidP="00FE775E">
      <w:pPr>
        <w:tabs>
          <w:tab w:val="left" w:pos="-720"/>
        </w:tabs>
        <w:suppressAutoHyphens/>
        <w:spacing w:line="288" w:lineRule="auto"/>
        <w:jc w:val="both"/>
        <w:rPr>
          <w:rFonts w:ascii="Georgia" w:hAnsi="Georgia" w:cs="Arial"/>
          <w:lang w:val="es-CO"/>
        </w:rPr>
      </w:pPr>
    </w:p>
    <w:p w:rsidR="00FE775E" w:rsidRPr="00CA0A31" w:rsidRDefault="00FE775E" w:rsidP="00FE775E">
      <w:pPr>
        <w:tabs>
          <w:tab w:val="left" w:pos="-720"/>
        </w:tabs>
        <w:suppressAutoHyphens/>
        <w:spacing w:line="288" w:lineRule="auto"/>
        <w:jc w:val="both"/>
        <w:rPr>
          <w:rFonts w:ascii="Georgia" w:hAnsi="Georgia" w:cs="Arial"/>
        </w:rPr>
      </w:pPr>
      <w:r w:rsidRPr="00CA0A31">
        <w:rPr>
          <w:rFonts w:ascii="Georgia" w:hAnsi="Georgia" w:cs="Arial"/>
          <w:lang w:val="es-CO"/>
        </w:rPr>
        <w:t>En armonía con las premisas expuestas, se: (i) Confirmará</w:t>
      </w:r>
      <w:r w:rsidRPr="00CA0A31">
        <w:rPr>
          <w:rFonts w:ascii="Georgia" w:hAnsi="Georgia" w:cs="Arial"/>
        </w:rPr>
        <w:t xml:space="preserve"> parcialmente la decisión recurrida; y, (ii) Revocará el numeral 1º del dictado el 19-07-2018, y en su lugar, aprobará la liquidación del crédito elaborada por la parte ejecutada; (iii) Condenar</w:t>
      </w:r>
      <w:r w:rsidRPr="00CA0A31">
        <w:rPr>
          <w:rFonts w:ascii="Georgia" w:hAnsi="Georgia" w:cs="Arial"/>
          <w:lang w:val="es-CO"/>
        </w:rPr>
        <w:t>á</w:t>
      </w:r>
      <w:r w:rsidRPr="00CA0A31">
        <w:rPr>
          <w:rFonts w:ascii="Georgia" w:hAnsi="Georgia" w:cs="Arial"/>
        </w:rPr>
        <w:t xml:space="preserve"> en costas a la parte </w:t>
      </w:r>
      <w:proofErr w:type="spellStart"/>
      <w:r w:rsidRPr="00CA0A31">
        <w:rPr>
          <w:rFonts w:ascii="Georgia" w:hAnsi="Georgia" w:cs="Arial"/>
        </w:rPr>
        <w:t>opugnante</w:t>
      </w:r>
      <w:proofErr w:type="spellEnd"/>
      <w:r w:rsidRPr="00CA0A31">
        <w:rPr>
          <w:rFonts w:ascii="Georgia" w:hAnsi="Georgia" w:cs="Arial"/>
        </w:rPr>
        <w:t xml:space="preserve"> en un 50%, ante el fracaso parcial de su alzada, y a favor de la ejecutante (Artículos 365, ib.), y también, (iv) Advertirá que esta decisión es irrecurrible (Artículo 35, </w:t>
      </w:r>
      <w:proofErr w:type="spellStart"/>
      <w:r w:rsidRPr="00CA0A31">
        <w:rPr>
          <w:rFonts w:ascii="Georgia" w:hAnsi="Georgia" w:cs="Arial"/>
        </w:rPr>
        <w:t>CGP</w:t>
      </w:r>
      <w:proofErr w:type="spellEnd"/>
      <w:r w:rsidRPr="00CA0A31">
        <w:rPr>
          <w:rFonts w:ascii="Georgia" w:hAnsi="Georgia" w:cs="Arial"/>
        </w:rPr>
        <w:t>).</w:t>
      </w:r>
    </w:p>
    <w:p w:rsidR="00FE775E" w:rsidRPr="00CA0A31" w:rsidRDefault="00FE775E" w:rsidP="00FE775E">
      <w:pPr>
        <w:tabs>
          <w:tab w:val="left" w:pos="-720"/>
        </w:tabs>
        <w:suppressAutoHyphens/>
        <w:spacing w:line="288" w:lineRule="auto"/>
        <w:jc w:val="both"/>
        <w:rPr>
          <w:rFonts w:ascii="Georgia" w:hAnsi="Georgia" w:cs="Arial"/>
        </w:rPr>
      </w:pPr>
    </w:p>
    <w:p w:rsidR="00FE775E" w:rsidRPr="00CA0A31" w:rsidRDefault="00FE775E" w:rsidP="00FE775E">
      <w:pPr>
        <w:tabs>
          <w:tab w:val="left" w:pos="-720"/>
        </w:tabs>
        <w:suppressAutoHyphens/>
        <w:spacing w:line="288" w:lineRule="auto"/>
        <w:jc w:val="both"/>
        <w:rPr>
          <w:rFonts w:ascii="Georgia" w:hAnsi="Georgia" w:cs="Arial"/>
        </w:rPr>
      </w:pPr>
      <w:r w:rsidRPr="00CA0A31">
        <w:rPr>
          <w:rFonts w:ascii="Georgia" w:hAnsi="Georgia" w:cs="Arial"/>
        </w:rPr>
        <w:t xml:space="preserve">En mérito de lo discurrido en los acápites precedentes, el </w:t>
      </w:r>
      <w:r w:rsidRPr="00CA0A31">
        <w:rPr>
          <w:rFonts w:ascii="Georgia" w:hAnsi="Georgia" w:cs="Arial"/>
          <w:smallCaps/>
        </w:rPr>
        <w:t>Tribunal Superior del Distrito Judicial de Pereira, Sala Unitaria de Decisión</w:t>
      </w:r>
      <w:r w:rsidRPr="00CA0A31">
        <w:rPr>
          <w:rFonts w:ascii="Georgia" w:hAnsi="Georgia" w:cs="Arial"/>
        </w:rPr>
        <w:t xml:space="preserve">, </w:t>
      </w:r>
    </w:p>
    <w:p w:rsidR="00FE775E" w:rsidRPr="00CA0A31" w:rsidRDefault="00FE775E" w:rsidP="00FE775E">
      <w:pPr>
        <w:tabs>
          <w:tab w:val="left" w:pos="-720"/>
        </w:tabs>
        <w:suppressAutoHyphens/>
        <w:spacing w:line="288" w:lineRule="auto"/>
        <w:jc w:val="both"/>
        <w:rPr>
          <w:rFonts w:ascii="Georgia" w:hAnsi="Georgia" w:cs="Arial"/>
        </w:rPr>
      </w:pPr>
    </w:p>
    <w:p w:rsidR="00FE775E" w:rsidRPr="00CA0A31" w:rsidRDefault="00FE775E" w:rsidP="00FE775E">
      <w:pPr>
        <w:pStyle w:val="Sinespaciado"/>
        <w:spacing w:line="288" w:lineRule="auto"/>
        <w:jc w:val="center"/>
        <w:rPr>
          <w:rFonts w:ascii="Georgia" w:hAnsi="Georgia" w:cs="Arial"/>
          <w:sz w:val="24"/>
          <w:szCs w:val="24"/>
        </w:rPr>
      </w:pPr>
      <w:r w:rsidRPr="00CA0A31">
        <w:rPr>
          <w:rFonts w:ascii="Georgia" w:hAnsi="Georgia" w:cs="Arial"/>
          <w:sz w:val="24"/>
          <w:szCs w:val="24"/>
        </w:rPr>
        <w:t>R E S U E L V E,</w:t>
      </w:r>
    </w:p>
    <w:p w:rsidR="00FE775E" w:rsidRPr="00CA0A31" w:rsidRDefault="00FE775E" w:rsidP="00FE775E">
      <w:pPr>
        <w:pStyle w:val="Textopredeterminado"/>
        <w:spacing w:line="288" w:lineRule="auto"/>
        <w:ind w:left="360"/>
        <w:jc w:val="both"/>
        <w:textAlignment w:val="auto"/>
        <w:rPr>
          <w:rFonts w:ascii="Georgia" w:hAnsi="Georgia" w:cs="Arial"/>
          <w:szCs w:val="24"/>
        </w:rPr>
      </w:pPr>
    </w:p>
    <w:p w:rsidR="00FE775E" w:rsidRPr="00CA0A31" w:rsidRDefault="00FE775E" w:rsidP="00FE775E">
      <w:pPr>
        <w:pStyle w:val="Textopredeterminado"/>
        <w:numPr>
          <w:ilvl w:val="0"/>
          <w:numId w:val="1"/>
        </w:numPr>
        <w:spacing w:line="288" w:lineRule="auto"/>
        <w:jc w:val="both"/>
        <w:rPr>
          <w:rFonts w:ascii="Georgia" w:hAnsi="Georgia" w:cs="Arial"/>
          <w:szCs w:val="24"/>
        </w:rPr>
      </w:pPr>
      <w:r w:rsidRPr="00CA0A31">
        <w:rPr>
          <w:rFonts w:ascii="Georgia" w:hAnsi="Georgia" w:cs="Arial"/>
          <w:szCs w:val="24"/>
        </w:rPr>
        <w:t>CONFIRMAR PARCIALMENTE los autos datados el 21-06-2018 y 19-07-2018, proferidos por el Juzgado Civil del Circuito de Santa Rosa de Cabal, en lo referente a negar la nulidad invocada.</w:t>
      </w:r>
    </w:p>
    <w:p w:rsidR="00FE775E" w:rsidRPr="00CA0A31" w:rsidRDefault="00FE775E" w:rsidP="00FE775E">
      <w:pPr>
        <w:pStyle w:val="Textopredeterminado"/>
        <w:spacing w:line="288" w:lineRule="auto"/>
        <w:ind w:left="360"/>
        <w:jc w:val="both"/>
        <w:rPr>
          <w:rFonts w:ascii="Georgia" w:hAnsi="Georgia" w:cs="Arial"/>
          <w:szCs w:val="24"/>
        </w:rPr>
      </w:pPr>
    </w:p>
    <w:p w:rsidR="00FE775E" w:rsidRPr="00CA0A31" w:rsidRDefault="00FE775E" w:rsidP="00FE775E">
      <w:pPr>
        <w:pStyle w:val="Textopredeterminado"/>
        <w:numPr>
          <w:ilvl w:val="0"/>
          <w:numId w:val="1"/>
        </w:numPr>
        <w:spacing w:line="288" w:lineRule="auto"/>
        <w:jc w:val="both"/>
        <w:rPr>
          <w:rFonts w:ascii="Georgia" w:hAnsi="Georgia" w:cs="Arial"/>
          <w:szCs w:val="24"/>
        </w:rPr>
      </w:pPr>
      <w:r w:rsidRPr="00CA0A31">
        <w:rPr>
          <w:rFonts w:ascii="Georgia" w:hAnsi="Georgia" w:cs="Arial"/>
          <w:spacing w:val="-3"/>
          <w:szCs w:val="24"/>
        </w:rPr>
        <w:t>REVOCAR PARCIALMENTE el numeral 1º del proveído dictado el 19-07-2018, y en su lugar, APROBAR la liquidación del crédito presentada por la Empresa de Energía de Bogotá S.A</w:t>
      </w:r>
      <w:r w:rsidRPr="00CA0A31">
        <w:rPr>
          <w:rFonts w:ascii="Georgia" w:hAnsi="Georgia" w:cs="Arial"/>
          <w:szCs w:val="24"/>
        </w:rPr>
        <w:t>.</w:t>
      </w:r>
    </w:p>
    <w:p w:rsidR="00FE775E" w:rsidRPr="00CA0A31" w:rsidRDefault="00FE775E" w:rsidP="00FE775E">
      <w:pPr>
        <w:pStyle w:val="Prrafodelista"/>
        <w:spacing w:line="288" w:lineRule="auto"/>
        <w:rPr>
          <w:rFonts w:ascii="Georgia" w:hAnsi="Georgia" w:cs="Arial"/>
        </w:rPr>
      </w:pPr>
    </w:p>
    <w:p w:rsidR="00FE775E" w:rsidRPr="00CA0A31" w:rsidRDefault="00FE775E" w:rsidP="00FE775E">
      <w:pPr>
        <w:pStyle w:val="Textopredeterminado"/>
        <w:numPr>
          <w:ilvl w:val="0"/>
          <w:numId w:val="1"/>
        </w:numPr>
        <w:spacing w:line="288" w:lineRule="auto"/>
        <w:jc w:val="both"/>
        <w:rPr>
          <w:rFonts w:ascii="Georgia" w:hAnsi="Georgia" w:cs="Arial"/>
          <w:szCs w:val="24"/>
        </w:rPr>
      </w:pPr>
      <w:r w:rsidRPr="00CA0A31">
        <w:rPr>
          <w:rFonts w:ascii="Georgia" w:hAnsi="Georgia" w:cs="Arial"/>
          <w:szCs w:val="24"/>
        </w:rPr>
        <w:t>CONDENAR en costas a la parte ejecutada a favor de su contraparte, en un 50%. Las agencias en derecho se fijarán por esta Corporación, una vez quede ejecutoriada esta providencia</w:t>
      </w:r>
      <w:r w:rsidRPr="00CA0A31">
        <w:rPr>
          <w:rFonts w:ascii="Georgia" w:hAnsi="Georgia" w:cs="Arial"/>
          <w:szCs w:val="24"/>
          <w:lang w:val="es-ES_tradnl"/>
        </w:rPr>
        <w:t xml:space="preserve">. </w:t>
      </w:r>
    </w:p>
    <w:p w:rsidR="00FE775E" w:rsidRPr="00CA0A31" w:rsidRDefault="00FE775E" w:rsidP="00FE775E">
      <w:pPr>
        <w:pStyle w:val="Textopredeterminado"/>
        <w:spacing w:line="288" w:lineRule="auto"/>
        <w:ind w:left="360"/>
        <w:jc w:val="both"/>
        <w:rPr>
          <w:rFonts w:ascii="Georgia" w:hAnsi="Georgia" w:cs="Arial"/>
          <w:szCs w:val="24"/>
        </w:rPr>
      </w:pPr>
    </w:p>
    <w:p w:rsidR="00FE775E" w:rsidRPr="00CA0A31" w:rsidRDefault="00FE775E" w:rsidP="00FE775E">
      <w:pPr>
        <w:pStyle w:val="Textopredeterminado"/>
        <w:numPr>
          <w:ilvl w:val="0"/>
          <w:numId w:val="1"/>
        </w:numPr>
        <w:spacing w:line="288" w:lineRule="auto"/>
        <w:jc w:val="both"/>
        <w:rPr>
          <w:rFonts w:ascii="Georgia" w:hAnsi="Georgia" w:cs="Arial"/>
          <w:szCs w:val="24"/>
        </w:rPr>
      </w:pPr>
      <w:r w:rsidRPr="00CA0A31">
        <w:rPr>
          <w:rFonts w:ascii="Georgia" w:hAnsi="Georgia" w:cs="Arial"/>
          <w:szCs w:val="24"/>
        </w:rPr>
        <w:t>ADVERTIR que esta decisión es irrecurrible.</w:t>
      </w:r>
    </w:p>
    <w:p w:rsidR="00FE775E" w:rsidRPr="00CA0A31" w:rsidRDefault="00FE775E" w:rsidP="00FE775E">
      <w:pPr>
        <w:pStyle w:val="Prrafodelista"/>
        <w:spacing w:line="288" w:lineRule="auto"/>
        <w:rPr>
          <w:rFonts w:ascii="Georgia" w:hAnsi="Georgia" w:cs="Arial"/>
        </w:rPr>
      </w:pPr>
    </w:p>
    <w:p w:rsidR="00FE775E" w:rsidRPr="00CA0A31" w:rsidRDefault="00FE775E" w:rsidP="00FE775E">
      <w:pPr>
        <w:pStyle w:val="Textopredeterminado"/>
        <w:numPr>
          <w:ilvl w:val="0"/>
          <w:numId w:val="1"/>
        </w:numPr>
        <w:spacing w:line="288" w:lineRule="auto"/>
        <w:jc w:val="both"/>
        <w:rPr>
          <w:rFonts w:ascii="Georgia" w:hAnsi="Georgia" w:cs="Arial"/>
          <w:szCs w:val="24"/>
        </w:rPr>
      </w:pPr>
      <w:r w:rsidRPr="00CA0A31">
        <w:rPr>
          <w:rFonts w:ascii="Georgia" w:hAnsi="Georgia" w:cs="Arial"/>
          <w:szCs w:val="24"/>
        </w:rPr>
        <w:t>DEVOLVER el expediente al Despacho de origen, por conducto de la Secretaría de esta Corporación.</w:t>
      </w:r>
    </w:p>
    <w:p w:rsidR="00FE775E" w:rsidRPr="00CA0A31" w:rsidRDefault="00FE775E" w:rsidP="00FE775E">
      <w:pPr>
        <w:pStyle w:val="Prrafodelista"/>
        <w:spacing w:line="288" w:lineRule="auto"/>
        <w:rPr>
          <w:rFonts w:ascii="Georgia" w:hAnsi="Georgia" w:cs="Arial"/>
        </w:rPr>
      </w:pPr>
    </w:p>
    <w:p w:rsidR="00FE775E" w:rsidRPr="00CA0A31" w:rsidRDefault="00FE775E" w:rsidP="00FE775E">
      <w:pPr>
        <w:pStyle w:val="Sinespaciado"/>
        <w:tabs>
          <w:tab w:val="center" w:pos="4845"/>
          <w:tab w:val="left" w:pos="6463"/>
        </w:tabs>
        <w:spacing w:line="288" w:lineRule="auto"/>
        <w:jc w:val="center"/>
        <w:rPr>
          <w:rFonts w:ascii="Georgia" w:hAnsi="Georgia" w:cs="Arial"/>
          <w:smallCaps/>
          <w:spacing w:val="20"/>
          <w:w w:val="150"/>
          <w:sz w:val="24"/>
          <w:szCs w:val="24"/>
          <w:lang w:val="en-US"/>
        </w:rPr>
      </w:pPr>
      <w:r w:rsidRPr="00CA0A31">
        <w:rPr>
          <w:rFonts w:ascii="Georgia" w:hAnsi="Georgia" w:cs="Arial"/>
          <w:smallCaps/>
          <w:sz w:val="24"/>
          <w:szCs w:val="24"/>
        </w:rPr>
        <w:t>Notifíquese</w:t>
      </w:r>
    </w:p>
    <w:p w:rsidR="00FE775E" w:rsidRDefault="00FE775E" w:rsidP="00FE775E">
      <w:pPr>
        <w:pStyle w:val="Sinespaciado"/>
        <w:spacing w:line="288" w:lineRule="auto"/>
        <w:jc w:val="center"/>
        <w:rPr>
          <w:rFonts w:ascii="Georgia" w:hAnsi="Georgia" w:cs="Arial"/>
          <w:spacing w:val="20"/>
          <w:w w:val="150"/>
          <w:sz w:val="24"/>
          <w:szCs w:val="24"/>
          <w:lang w:val="en-US"/>
        </w:rPr>
      </w:pPr>
    </w:p>
    <w:p w:rsidR="00217E92" w:rsidRDefault="00217E92" w:rsidP="00FE775E">
      <w:pPr>
        <w:pStyle w:val="Sinespaciado"/>
        <w:spacing w:line="288" w:lineRule="auto"/>
        <w:jc w:val="center"/>
        <w:rPr>
          <w:rFonts w:ascii="Georgia" w:hAnsi="Georgia" w:cs="Arial"/>
          <w:spacing w:val="20"/>
          <w:w w:val="150"/>
          <w:sz w:val="24"/>
          <w:szCs w:val="24"/>
          <w:lang w:val="en-US"/>
        </w:rPr>
      </w:pPr>
    </w:p>
    <w:p w:rsidR="00217E92" w:rsidRPr="00CA0A31" w:rsidRDefault="00217E92" w:rsidP="00FE775E">
      <w:pPr>
        <w:pStyle w:val="Sinespaciado"/>
        <w:spacing w:line="288" w:lineRule="auto"/>
        <w:jc w:val="center"/>
        <w:rPr>
          <w:rFonts w:ascii="Georgia" w:hAnsi="Georgia" w:cs="Arial"/>
          <w:spacing w:val="20"/>
          <w:w w:val="150"/>
          <w:sz w:val="24"/>
          <w:szCs w:val="24"/>
          <w:lang w:val="en-US"/>
        </w:rPr>
      </w:pPr>
      <w:bookmarkStart w:id="0" w:name="_GoBack"/>
      <w:bookmarkEnd w:id="0"/>
    </w:p>
    <w:p w:rsidR="00FE775E" w:rsidRPr="00CA0A31" w:rsidRDefault="00FE775E" w:rsidP="00FE775E">
      <w:pPr>
        <w:pStyle w:val="Sinespaciado"/>
        <w:spacing w:line="288" w:lineRule="auto"/>
        <w:jc w:val="center"/>
        <w:rPr>
          <w:rFonts w:ascii="Georgia" w:hAnsi="Georgia" w:cs="Arial"/>
          <w:spacing w:val="20"/>
          <w:w w:val="150"/>
          <w:sz w:val="24"/>
          <w:szCs w:val="24"/>
          <w:lang w:val="en-US"/>
        </w:rPr>
      </w:pPr>
    </w:p>
    <w:p w:rsidR="00FE775E" w:rsidRPr="00C858FA" w:rsidRDefault="00FE775E" w:rsidP="00FE775E">
      <w:pPr>
        <w:pStyle w:val="Textoindependiente"/>
        <w:spacing w:line="288" w:lineRule="auto"/>
        <w:jc w:val="center"/>
        <w:rPr>
          <w:rFonts w:ascii="Georgia" w:hAnsi="Georgia"/>
          <w:w w:val="150"/>
          <w:sz w:val="20"/>
          <w:lang w:val="en-US"/>
        </w:rPr>
      </w:pPr>
      <w:proofErr w:type="spellStart"/>
      <w:r w:rsidRPr="00C858FA">
        <w:rPr>
          <w:rFonts w:ascii="Georgia" w:hAnsi="Georgia"/>
          <w:w w:val="150"/>
          <w:sz w:val="24"/>
          <w:szCs w:val="24"/>
          <w:lang w:val="en-US"/>
        </w:rPr>
        <w:t>D</w:t>
      </w:r>
      <w:r w:rsidRPr="00C858FA">
        <w:rPr>
          <w:rFonts w:ascii="Georgia" w:hAnsi="Georgia"/>
          <w:w w:val="150"/>
          <w:sz w:val="20"/>
          <w:szCs w:val="18"/>
          <w:lang w:val="en-US"/>
        </w:rPr>
        <w:t>UBERNEY</w:t>
      </w:r>
      <w:proofErr w:type="spellEnd"/>
      <w:r w:rsidRPr="00C858FA">
        <w:rPr>
          <w:rFonts w:ascii="Georgia" w:hAnsi="Georgia"/>
          <w:w w:val="150"/>
          <w:sz w:val="20"/>
          <w:szCs w:val="18"/>
          <w:lang w:val="en-US"/>
        </w:rPr>
        <w:t xml:space="preserve"> </w:t>
      </w:r>
      <w:proofErr w:type="spellStart"/>
      <w:r w:rsidRPr="00C858FA">
        <w:rPr>
          <w:rFonts w:ascii="Georgia" w:hAnsi="Georgia"/>
          <w:w w:val="150"/>
          <w:sz w:val="24"/>
          <w:szCs w:val="24"/>
          <w:lang w:val="en-US"/>
        </w:rPr>
        <w:t>G</w:t>
      </w:r>
      <w:r w:rsidRPr="00C858FA">
        <w:rPr>
          <w:rFonts w:ascii="Georgia" w:hAnsi="Georgia"/>
          <w:w w:val="150"/>
          <w:sz w:val="20"/>
          <w:szCs w:val="18"/>
          <w:lang w:val="en-US"/>
        </w:rPr>
        <w:t>RISALES</w:t>
      </w:r>
      <w:proofErr w:type="spellEnd"/>
      <w:r w:rsidRPr="00C858FA">
        <w:rPr>
          <w:rFonts w:ascii="Georgia" w:hAnsi="Georgia"/>
          <w:w w:val="150"/>
          <w:sz w:val="20"/>
          <w:szCs w:val="18"/>
          <w:lang w:val="en-US"/>
        </w:rPr>
        <w:t xml:space="preserve"> </w:t>
      </w:r>
      <w:r w:rsidRPr="00C858FA">
        <w:rPr>
          <w:rFonts w:ascii="Georgia" w:hAnsi="Georgia"/>
          <w:w w:val="150"/>
          <w:sz w:val="24"/>
          <w:szCs w:val="24"/>
          <w:lang w:val="en-US"/>
        </w:rPr>
        <w:t>H</w:t>
      </w:r>
      <w:r w:rsidRPr="00C858FA">
        <w:rPr>
          <w:rFonts w:ascii="Georgia" w:hAnsi="Georgia"/>
          <w:w w:val="150"/>
          <w:sz w:val="20"/>
          <w:szCs w:val="18"/>
          <w:lang w:val="en-US"/>
        </w:rPr>
        <w:t>ERRERA</w:t>
      </w:r>
    </w:p>
    <w:p w:rsidR="00F32819" w:rsidRPr="00217E92" w:rsidRDefault="00FE775E" w:rsidP="00217E92">
      <w:pPr>
        <w:pStyle w:val="Textoindependiente"/>
        <w:spacing w:line="288" w:lineRule="auto"/>
        <w:jc w:val="center"/>
        <w:rPr>
          <w:rFonts w:ascii="Georgia" w:hAnsi="Georgia"/>
          <w:w w:val="150"/>
          <w:sz w:val="18"/>
          <w:lang w:val="en-US"/>
        </w:rPr>
      </w:pPr>
      <w:r w:rsidRPr="00C858FA">
        <w:rPr>
          <w:rFonts w:ascii="Georgia" w:hAnsi="Georgia"/>
          <w:w w:val="150"/>
          <w:sz w:val="20"/>
          <w:szCs w:val="24"/>
          <w:lang w:val="en-US"/>
        </w:rPr>
        <w:t xml:space="preserve">M </w:t>
      </w:r>
      <w:r w:rsidRPr="00C858FA">
        <w:rPr>
          <w:rFonts w:ascii="Georgia" w:hAnsi="Georgia"/>
          <w:w w:val="150"/>
          <w:sz w:val="18"/>
          <w:lang w:val="en-US"/>
        </w:rPr>
        <w:t>A G I S T R A D O</w:t>
      </w:r>
    </w:p>
    <w:sectPr w:rsidR="00F32819" w:rsidRPr="00217E92" w:rsidSect="0078432A">
      <w:headerReference w:type="even" r:id="rId11"/>
      <w:headerReference w:type="default" r:id="rId12"/>
      <w:footerReference w:type="default" r:id="rId13"/>
      <w:pgSz w:w="12242" w:h="18722" w:code="14"/>
      <w:pgMar w:top="1814" w:right="1361" w:bottom="1361" w:left="181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27" w:rsidRDefault="00B16327" w:rsidP="00FE775E">
      <w:r>
        <w:separator/>
      </w:r>
    </w:p>
  </w:endnote>
  <w:endnote w:type="continuationSeparator" w:id="0">
    <w:p w:rsidR="00B16327" w:rsidRDefault="00B16327" w:rsidP="00FE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Kalinga">
    <w:altName w:val="Bahnschrift Light"/>
    <w:panose1 w:val="020B0502040204020203"/>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9C" w:rsidRPr="00A9053C" w:rsidRDefault="00B16327" w:rsidP="00F013A2">
    <w:pPr>
      <w:pStyle w:val="Piedepgina"/>
      <w:pBdr>
        <w:bottom w:val="double" w:sz="6" w:space="1" w:color="auto"/>
      </w:pBdr>
      <w:spacing w:line="360" w:lineRule="auto"/>
      <w:jc w:val="right"/>
      <w:rPr>
        <w:rFonts w:ascii="Georgia" w:hAnsi="Georgia" w:cs="Arial"/>
        <w:spacing w:val="20"/>
        <w:w w:val="200"/>
        <w:sz w:val="2"/>
        <w:szCs w:val="10"/>
      </w:rPr>
    </w:pPr>
  </w:p>
  <w:p w:rsidR="00124A9C" w:rsidRPr="00360CA4" w:rsidRDefault="00B16327" w:rsidP="00F013A2">
    <w:pPr>
      <w:pStyle w:val="Piedepgina"/>
      <w:spacing w:line="360" w:lineRule="auto"/>
      <w:jc w:val="right"/>
      <w:rPr>
        <w:rFonts w:ascii="Georgia" w:hAnsi="Georgia" w:cs="Arial"/>
        <w:i/>
        <w:spacing w:val="20"/>
        <w:w w:val="200"/>
        <w:sz w:val="14"/>
        <w:szCs w:val="10"/>
      </w:rPr>
    </w:pPr>
  </w:p>
  <w:p w:rsidR="00124A9C" w:rsidRPr="00360CA4" w:rsidRDefault="0005181B" w:rsidP="00F013A2">
    <w:pPr>
      <w:pStyle w:val="Piedepgina"/>
      <w:spacing w:line="360" w:lineRule="auto"/>
      <w:jc w:val="right"/>
      <w:rPr>
        <w:rFonts w:ascii="Georgia" w:hAnsi="Georgia" w:cs="Arial"/>
        <w:spacing w:val="20"/>
        <w:w w:val="200"/>
        <w:sz w:val="10"/>
        <w:szCs w:val="10"/>
      </w:rPr>
    </w:pPr>
    <w:r w:rsidRPr="00360CA4">
      <w:rPr>
        <w:rFonts w:ascii="Georgia" w:hAnsi="Georgia" w:cs="Arial"/>
        <w:spacing w:val="20"/>
        <w:w w:val="200"/>
        <w:sz w:val="14"/>
        <w:szCs w:val="10"/>
      </w:rPr>
      <w:t>T</w:t>
    </w:r>
    <w:r w:rsidRPr="00360CA4">
      <w:rPr>
        <w:rFonts w:ascii="Georgia" w:hAnsi="Georgia" w:cs="Arial"/>
        <w:spacing w:val="20"/>
        <w:w w:val="200"/>
        <w:sz w:val="10"/>
        <w:szCs w:val="10"/>
      </w:rPr>
      <w:t xml:space="preserve">RIBUNAL </w:t>
    </w:r>
    <w:r w:rsidRPr="00360CA4">
      <w:rPr>
        <w:rFonts w:ascii="Georgia" w:hAnsi="Georgia" w:cs="Arial"/>
        <w:spacing w:val="20"/>
        <w:w w:val="200"/>
        <w:sz w:val="14"/>
        <w:szCs w:val="10"/>
      </w:rPr>
      <w:t>S</w:t>
    </w:r>
    <w:r w:rsidRPr="00360CA4">
      <w:rPr>
        <w:rFonts w:ascii="Georgia" w:hAnsi="Georgia" w:cs="Arial"/>
        <w:spacing w:val="20"/>
        <w:w w:val="200"/>
        <w:sz w:val="10"/>
        <w:szCs w:val="10"/>
      </w:rPr>
      <w:t xml:space="preserve">UPERIOR DE </w:t>
    </w:r>
    <w:r w:rsidRPr="00360CA4">
      <w:rPr>
        <w:rFonts w:ascii="Georgia" w:hAnsi="Georgia" w:cs="Arial"/>
        <w:spacing w:val="20"/>
        <w:w w:val="200"/>
        <w:sz w:val="14"/>
        <w:szCs w:val="10"/>
      </w:rPr>
      <w:t>P</w:t>
    </w:r>
    <w:r w:rsidRPr="00360CA4">
      <w:rPr>
        <w:rFonts w:ascii="Georgia" w:hAnsi="Georgia" w:cs="Arial"/>
        <w:spacing w:val="20"/>
        <w:w w:val="200"/>
        <w:sz w:val="10"/>
        <w:szCs w:val="10"/>
      </w:rPr>
      <w:t>EREIRA</w:t>
    </w:r>
  </w:p>
  <w:p w:rsidR="00124A9C" w:rsidRPr="00360CA4" w:rsidRDefault="0005181B" w:rsidP="00F013A2">
    <w:pPr>
      <w:pStyle w:val="Piedepgina"/>
      <w:jc w:val="right"/>
      <w:rPr>
        <w:rFonts w:ascii="Georgia" w:hAnsi="Georgia"/>
      </w:rPr>
    </w:pPr>
    <w:r w:rsidRPr="00360CA4">
      <w:rPr>
        <w:rFonts w:ascii="Georgia" w:hAnsi="Georgia" w:cs="Arial"/>
        <w:spacing w:val="20"/>
        <w:w w:val="200"/>
        <w:sz w:val="10"/>
        <w:szCs w:val="10"/>
      </w:rPr>
      <w:t xml:space="preserve">MS </w:t>
    </w:r>
    <w:proofErr w:type="spellStart"/>
    <w:r w:rsidRPr="00360CA4">
      <w:rPr>
        <w:rFonts w:ascii="Georgia" w:hAnsi="Georgia" w:cs="Arial"/>
        <w:spacing w:val="20"/>
        <w:w w:val="200"/>
        <w:sz w:val="10"/>
        <w:szCs w:val="10"/>
      </w:rPr>
      <w:t>D</w:t>
    </w:r>
    <w:r w:rsidRPr="00360CA4">
      <w:rPr>
        <w:rFonts w:ascii="Georgia" w:hAnsi="Georgia" w:cs="Arial"/>
        <w:spacing w:val="20"/>
        <w:w w:val="200"/>
        <w:sz w:val="8"/>
        <w:szCs w:val="10"/>
      </w:rPr>
      <w:t>UBERNEY</w:t>
    </w:r>
    <w:proofErr w:type="spellEnd"/>
    <w:r w:rsidRPr="00360CA4">
      <w:rPr>
        <w:rFonts w:ascii="Georgia" w:hAnsi="Georgia" w:cs="Arial"/>
        <w:spacing w:val="20"/>
        <w:w w:val="200"/>
        <w:sz w:val="10"/>
        <w:szCs w:val="10"/>
      </w:rPr>
      <w:t xml:space="preserve"> G</w:t>
    </w:r>
    <w:r w:rsidRPr="00360CA4">
      <w:rPr>
        <w:rFonts w:ascii="Georgia" w:hAnsi="Georgia" w:cs="Arial"/>
        <w:spacing w:val="20"/>
        <w:w w:val="200"/>
        <w:sz w:val="8"/>
        <w:szCs w:val="10"/>
      </w:rPr>
      <w:t>RISALES</w:t>
    </w:r>
    <w:r w:rsidRPr="00360CA4">
      <w:rPr>
        <w:rFonts w:ascii="Georgia" w:hAnsi="Georgia" w:cs="Arial"/>
        <w:spacing w:val="20"/>
        <w:w w:val="200"/>
        <w:sz w:val="10"/>
        <w:szCs w:val="10"/>
      </w:rPr>
      <w:t xml:space="preserve"> H</w:t>
    </w:r>
    <w:r w:rsidRPr="00360CA4">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27" w:rsidRDefault="00B16327" w:rsidP="00FE775E">
      <w:r>
        <w:separator/>
      </w:r>
    </w:p>
  </w:footnote>
  <w:footnote w:type="continuationSeparator" w:id="0">
    <w:p w:rsidR="00B16327" w:rsidRDefault="00B16327" w:rsidP="00FE775E">
      <w:r>
        <w:continuationSeparator/>
      </w:r>
    </w:p>
  </w:footnote>
  <w:footnote w:id="1">
    <w:p w:rsidR="00FE775E" w:rsidRPr="002C52BF" w:rsidRDefault="00FE775E" w:rsidP="00FE775E">
      <w:pPr>
        <w:pStyle w:val="Textonotapie"/>
        <w:jc w:val="both"/>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ESCOBAR V. Édgar G. Los recursos en el código general del proceso. Librería jurídica Sánchez R. Ltda. 2015, p. 37.</w:t>
      </w:r>
    </w:p>
  </w:footnote>
  <w:footnote w:id="2">
    <w:p w:rsidR="00FE775E" w:rsidRPr="002C52BF" w:rsidRDefault="00FE775E" w:rsidP="00FE775E">
      <w:pPr>
        <w:pStyle w:val="Textonotapie"/>
        <w:jc w:val="both"/>
        <w:rPr>
          <w:rFonts w:ascii="Arial" w:hAnsi="Arial" w:cs="Arial"/>
          <w:sz w:val="18"/>
        </w:rPr>
      </w:pPr>
      <w:r w:rsidRPr="002C52BF">
        <w:rPr>
          <w:rFonts w:ascii="Arial" w:hAnsi="Arial" w:cs="Arial"/>
          <w:sz w:val="18"/>
          <w:vertAlign w:val="superscript"/>
        </w:rPr>
        <w:footnoteRef/>
      </w:r>
      <w:r w:rsidRPr="002C52BF">
        <w:rPr>
          <w:rFonts w:ascii="Arial" w:hAnsi="Arial" w:cs="Arial"/>
          <w:sz w:val="18"/>
        </w:rPr>
        <w:t xml:space="preserve"> </w:t>
      </w:r>
      <w:r w:rsidRPr="002C52BF">
        <w:rPr>
          <w:rFonts w:ascii="Arial" w:hAnsi="Arial" w:cs="Arial"/>
          <w:sz w:val="18"/>
          <w:lang w:val="es-CO"/>
        </w:rPr>
        <w:t xml:space="preserve">LÓPEZ B., Hernán F. Código general del proceso, tomo I, parte general, Bogotá, </w:t>
      </w:r>
      <w:proofErr w:type="spellStart"/>
      <w:r w:rsidRPr="002C52BF">
        <w:rPr>
          <w:rFonts w:ascii="Arial" w:hAnsi="Arial" w:cs="Arial"/>
          <w:sz w:val="18"/>
          <w:lang w:val="es-CO"/>
        </w:rPr>
        <w:t>Dupré</w:t>
      </w:r>
      <w:proofErr w:type="spellEnd"/>
      <w:r w:rsidRPr="002C52BF">
        <w:rPr>
          <w:rFonts w:ascii="Arial" w:hAnsi="Arial" w:cs="Arial"/>
          <w:sz w:val="18"/>
          <w:lang w:val="es-CO"/>
        </w:rPr>
        <w:t xml:space="preserve"> editores, 2016, p. 769-776</w:t>
      </w:r>
      <w:r w:rsidRPr="002C52BF">
        <w:rPr>
          <w:rFonts w:ascii="Arial" w:hAnsi="Arial" w:cs="Arial"/>
          <w:sz w:val="18"/>
        </w:rPr>
        <w:t>.</w:t>
      </w:r>
    </w:p>
  </w:footnote>
  <w:footnote w:id="3">
    <w:p w:rsidR="00FE775E" w:rsidRPr="002C52BF" w:rsidRDefault="00FE775E" w:rsidP="00FE775E">
      <w:pPr>
        <w:pStyle w:val="Textonotapie"/>
        <w:jc w:val="both"/>
        <w:rPr>
          <w:rFonts w:ascii="Arial" w:hAnsi="Arial" w:cs="Arial"/>
          <w:sz w:val="18"/>
        </w:rPr>
      </w:pPr>
      <w:r w:rsidRPr="002C52BF">
        <w:rPr>
          <w:rFonts w:ascii="Arial" w:hAnsi="Arial" w:cs="Arial"/>
          <w:sz w:val="18"/>
          <w:vertAlign w:val="superscript"/>
        </w:rPr>
        <w:footnoteRef/>
      </w:r>
      <w:r w:rsidRPr="002C52BF">
        <w:rPr>
          <w:rFonts w:ascii="Arial" w:hAnsi="Arial" w:cs="Arial"/>
          <w:sz w:val="18"/>
        </w:rPr>
        <w:t xml:space="preserve"> PARRA Q., Jairo. Derecho procesal civil, tomo I, Santafé de Bogotá DC, Temis, 1992, p. 276.</w:t>
      </w:r>
    </w:p>
  </w:footnote>
  <w:footnote w:id="4">
    <w:p w:rsidR="00FE775E" w:rsidRPr="002C52BF" w:rsidRDefault="00FE775E" w:rsidP="00FE775E">
      <w:pPr>
        <w:pStyle w:val="Sinespaciado"/>
        <w:jc w:val="both"/>
        <w:rPr>
          <w:rFonts w:ascii="Arial" w:hAnsi="Arial" w:cs="Arial"/>
          <w:sz w:val="20"/>
        </w:rPr>
      </w:pPr>
      <w:r w:rsidRPr="002C52BF">
        <w:rPr>
          <w:rFonts w:ascii="Arial" w:hAnsi="Arial" w:cs="Arial"/>
          <w:sz w:val="18"/>
          <w:szCs w:val="20"/>
          <w:vertAlign w:val="superscript"/>
        </w:rPr>
        <w:footnoteRef/>
      </w:r>
      <w:r w:rsidRPr="002C52BF">
        <w:rPr>
          <w:rFonts w:ascii="Arial" w:hAnsi="Arial" w:cs="Arial"/>
          <w:sz w:val="18"/>
          <w:szCs w:val="20"/>
        </w:rPr>
        <w:t xml:space="preserve"> LÓPEZ B., Hernán F. Ob. cit., p. 769.</w:t>
      </w:r>
    </w:p>
  </w:footnote>
  <w:footnote w:id="5">
    <w:p w:rsidR="00FE775E" w:rsidRPr="002C52BF" w:rsidRDefault="00FE775E" w:rsidP="00FE775E">
      <w:pPr>
        <w:pStyle w:val="Textonotapie"/>
        <w:jc w:val="both"/>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 xml:space="preserve">ROJAS G., Miguel E. Lecciones de derecho procesal, procedimiento civil, tomo II, </w:t>
      </w:r>
      <w:proofErr w:type="spellStart"/>
      <w:r w:rsidRPr="002C52BF">
        <w:rPr>
          <w:rFonts w:ascii="Arial" w:hAnsi="Arial" w:cs="Arial"/>
          <w:sz w:val="18"/>
          <w:lang w:val="es-CO"/>
        </w:rPr>
        <w:t>ESAJU</w:t>
      </w:r>
      <w:proofErr w:type="spellEnd"/>
      <w:r w:rsidRPr="002C52BF">
        <w:rPr>
          <w:rFonts w:ascii="Arial" w:hAnsi="Arial" w:cs="Arial"/>
          <w:sz w:val="18"/>
          <w:lang w:val="es-CO"/>
        </w:rPr>
        <w:t>, 2017, 6ª edición, Bogotá, p. 429.</w:t>
      </w:r>
    </w:p>
  </w:footnote>
  <w:footnote w:id="6">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 xml:space="preserve">ROJAS G., Miguel E. Ob. cit., p. 600.  </w:t>
      </w:r>
    </w:p>
  </w:footnote>
  <w:footnote w:id="7">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 xml:space="preserve">CSJ. SC-280-2018, </w:t>
      </w:r>
      <w:proofErr w:type="spellStart"/>
      <w:r w:rsidRPr="002C52BF">
        <w:rPr>
          <w:rFonts w:ascii="Arial" w:hAnsi="Arial" w:cs="Arial"/>
          <w:sz w:val="18"/>
          <w:lang w:val="es-CO"/>
        </w:rPr>
        <w:t>SC8210</w:t>
      </w:r>
      <w:proofErr w:type="spellEnd"/>
      <w:r w:rsidRPr="002C52BF">
        <w:rPr>
          <w:rFonts w:ascii="Arial" w:hAnsi="Arial" w:cs="Arial"/>
          <w:sz w:val="18"/>
          <w:lang w:val="es-CO"/>
        </w:rPr>
        <w:t>-2016, entre muchas.</w:t>
      </w:r>
    </w:p>
  </w:footnote>
  <w:footnote w:id="8">
    <w:p w:rsidR="00FE775E" w:rsidRPr="002C52BF" w:rsidRDefault="00FE775E" w:rsidP="00FE775E">
      <w:pPr>
        <w:pStyle w:val="Textonotapie"/>
        <w:jc w:val="both"/>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CC. C-491 de 1995 y C-537 de 2016.</w:t>
      </w:r>
    </w:p>
  </w:footnote>
  <w:footnote w:id="9">
    <w:p w:rsidR="00FE775E" w:rsidRPr="002C52BF" w:rsidRDefault="00FE775E" w:rsidP="00FE775E">
      <w:pPr>
        <w:pStyle w:val="Textonotapie"/>
        <w:jc w:val="both"/>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 xml:space="preserve">CANOSA T., Fernando. Las nulidades en el </w:t>
      </w:r>
      <w:proofErr w:type="spellStart"/>
      <w:r w:rsidRPr="002C52BF">
        <w:rPr>
          <w:rFonts w:ascii="Arial" w:hAnsi="Arial" w:cs="Arial"/>
          <w:sz w:val="18"/>
          <w:lang w:val="es-CO"/>
        </w:rPr>
        <w:t>CGP</w:t>
      </w:r>
      <w:proofErr w:type="spellEnd"/>
      <w:r w:rsidRPr="002C52BF">
        <w:rPr>
          <w:rFonts w:ascii="Arial" w:hAnsi="Arial" w:cs="Arial"/>
          <w:sz w:val="18"/>
          <w:lang w:val="es-CO"/>
        </w:rPr>
        <w:t>, 7ª edición, Ediciones Doctrina y ley, 2017, p. 86.</w:t>
      </w:r>
    </w:p>
  </w:footnote>
  <w:footnote w:id="10">
    <w:p w:rsidR="00FE775E" w:rsidRPr="002C52BF" w:rsidRDefault="00FE775E" w:rsidP="00FE775E">
      <w:pPr>
        <w:pStyle w:val="Textonotapie"/>
        <w:jc w:val="both"/>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INSTITUTO COLOMBIANO DE DERECHO PROCESAL. Generalidades del nuevo sistema de nulidades procesales, Sanabria S., Henry. Código General del Proceso</w:t>
      </w:r>
      <w:r w:rsidRPr="002C52BF">
        <w:rPr>
          <w:rFonts w:ascii="Arial" w:hAnsi="Arial" w:cs="Arial"/>
          <w:sz w:val="18"/>
          <w:lang w:val="es-CO"/>
        </w:rPr>
        <w:t xml:space="preserve">, Impresor Panamericana Formas e Impresos </w:t>
      </w:r>
      <w:proofErr w:type="spellStart"/>
      <w:r w:rsidRPr="002C52BF">
        <w:rPr>
          <w:rFonts w:ascii="Arial" w:hAnsi="Arial" w:cs="Arial"/>
          <w:sz w:val="18"/>
          <w:lang w:val="es-CO"/>
        </w:rPr>
        <w:t>SAS</w:t>
      </w:r>
      <w:proofErr w:type="spellEnd"/>
      <w:r w:rsidRPr="002C52BF">
        <w:rPr>
          <w:rFonts w:ascii="Arial" w:hAnsi="Arial" w:cs="Arial"/>
          <w:sz w:val="18"/>
          <w:lang w:val="es-CO"/>
        </w:rPr>
        <w:t>, 2014, p. 256-280.</w:t>
      </w:r>
    </w:p>
  </w:footnote>
  <w:footnote w:id="11">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C-537 DE 2016.</w:t>
      </w:r>
    </w:p>
  </w:footnote>
  <w:footnote w:id="12">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INSTITUTO COLOMBIANO DE DERECHO PROCESAL. Ob. cit., p. 266.</w:t>
      </w:r>
    </w:p>
  </w:footnote>
  <w:footnote w:id="13">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ROJAS G., Miguel E. Ob. cit., p. 606.</w:t>
      </w:r>
    </w:p>
  </w:footnote>
  <w:footnote w:id="14">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ROJAS G., Miguel E. Ob. cit., p. 393.</w:t>
      </w:r>
    </w:p>
  </w:footnote>
  <w:footnote w:id="15">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w:t>
      </w:r>
      <w:r w:rsidRPr="002C52BF">
        <w:rPr>
          <w:rFonts w:ascii="Arial" w:hAnsi="Arial" w:cs="Arial"/>
          <w:sz w:val="18"/>
          <w:lang w:val="es-CO"/>
        </w:rPr>
        <w:t>LÓPEZ B., Hernán F. Ob. cit., p. 711.</w:t>
      </w:r>
    </w:p>
  </w:footnote>
  <w:footnote w:id="16">
    <w:p w:rsidR="00FE775E" w:rsidRPr="002C52BF" w:rsidRDefault="00FE775E" w:rsidP="00FE775E">
      <w:pPr>
        <w:pStyle w:val="Textonotapie"/>
        <w:rPr>
          <w:rFonts w:ascii="Arial" w:hAnsi="Arial" w:cs="Arial"/>
          <w:sz w:val="18"/>
        </w:rPr>
      </w:pPr>
      <w:r w:rsidRPr="002C52BF">
        <w:rPr>
          <w:rStyle w:val="Refdenotaalpie"/>
          <w:rFonts w:ascii="Arial" w:hAnsi="Arial" w:cs="Arial"/>
          <w:sz w:val="18"/>
        </w:rPr>
        <w:footnoteRef/>
      </w:r>
      <w:r w:rsidRPr="002C52BF">
        <w:rPr>
          <w:rFonts w:ascii="Arial" w:hAnsi="Arial" w:cs="Arial"/>
          <w:sz w:val="18"/>
        </w:rPr>
        <w:t xml:space="preserve"> https://www.superfinanciera.gov.co/reportes/w_tasa_seleccion.html.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9C" w:rsidRDefault="0005181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A9C" w:rsidRDefault="00B16327"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9C" w:rsidRPr="00360CA4" w:rsidRDefault="0005181B">
    <w:pPr>
      <w:pStyle w:val="Encabezado"/>
      <w:pBdr>
        <w:bottom w:val="single" w:sz="4" w:space="1" w:color="D9D9D9" w:themeColor="background1" w:themeShade="D9"/>
      </w:pBdr>
      <w:jc w:val="right"/>
      <w:rPr>
        <w:rFonts w:ascii="Georgia" w:hAnsi="Georgia" w:cs="Kalinga"/>
        <w:bCs/>
        <w:i/>
        <w:sz w:val="20"/>
        <w:szCs w:val="20"/>
      </w:rPr>
    </w:pPr>
    <w:r w:rsidRPr="00360CA4">
      <w:rPr>
        <w:rFonts w:ascii="Georgia" w:hAnsi="Georgia" w:cs="Kalinga"/>
        <w:i/>
        <w:color w:val="7F7F7F" w:themeColor="background1" w:themeShade="7F"/>
        <w:spacing w:val="60"/>
        <w:sz w:val="20"/>
        <w:szCs w:val="20"/>
      </w:rPr>
      <w:t>Página</w:t>
    </w:r>
    <w:r w:rsidRPr="00360CA4">
      <w:rPr>
        <w:rFonts w:ascii="Georgia" w:hAnsi="Georgia" w:cs="Kalinga"/>
        <w:i/>
        <w:sz w:val="20"/>
        <w:szCs w:val="20"/>
      </w:rPr>
      <w:t xml:space="preserve"> | </w:t>
    </w:r>
    <w:r w:rsidRPr="00360CA4">
      <w:rPr>
        <w:rFonts w:ascii="Georgia" w:hAnsi="Georgia" w:cs="Kalinga"/>
        <w:i/>
        <w:sz w:val="20"/>
        <w:szCs w:val="20"/>
      </w:rPr>
      <w:fldChar w:fldCharType="begin"/>
    </w:r>
    <w:r w:rsidRPr="00360CA4">
      <w:rPr>
        <w:rFonts w:ascii="Georgia" w:hAnsi="Georgia" w:cs="Kalinga"/>
        <w:i/>
        <w:sz w:val="20"/>
        <w:szCs w:val="20"/>
      </w:rPr>
      <w:instrText>PAGE   \* MERGEFORMAT</w:instrText>
    </w:r>
    <w:r w:rsidRPr="00360CA4">
      <w:rPr>
        <w:rFonts w:ascii="Georgia" w:hAnsi="Georgia" w:cs="Kalinga"/>
        <w:i/>
        <w:sz w:val="20"/>
        <w:szCs w:val="20"/>
      </w:rPr>
      <w:fldChar w:fldCharType="separate"/>
    </w:r>
    <w:r w:rsidR="00217E92" w:rsidRPr="00217E92">
      <w:rPr>
        <w:rFonts w:ascii="Georgia" w:hAnsi="Georgia" w:cs="Kalinga"/>
        <w:bCs/>
        <w:i/>
        <w:noProof/>
        <w:sz w:val="20"/>
        <w:szCs w:val="20"/>
      </w:rPr>
      <w:t>7</w:t>
    </w:r>
    <w:r w:rsidRPr="00360CA4">
      <w:rPr>
        <w:rFonts w:ascii="Georgia" w:hAnsi="Georgia" w:cs="Kalinga"/>
        <w:i/>
        <w:sz w:val="20"/>
        <w:szCs w:val="20"/>
      </w:rPr>
      <w:fldChar w:fldCharType="end"/>
    </w:r>
  </w:p>
  <w:p w:rsidR="00124A9C" w:rsidRPr="00360CA4" w:rsidRDefault="0005181B" w:rsidP="001A0D88">
    <w:pPr>
      <w:pStyle w:val="Encabezado"/>
      <w:widowControl w:val="0"/>
      <w:autoSpaceDE w:val="0"/>
      <w:autoSpaceDN w:val="0"/>
      <w:adjustRightInd w:val="0"/>
      <w:ind w:right="360"/>
      <w:jc w:val="both"/>
      <w:rPr>
        <w:rFonts w:ascii="Georgia" w:eastAsia="Dotum" w:hAnsi="Georgia" w:cs="Kalinga"/>
        <w:i/>
        <w:sz w:val="20"/>
      </w:rPr>
    </w:pPr>
    <w:r w:rsidRPr="00360CA4">
      <w:rPr>
        <w:rFonts w:ascii="Georgia" w:hAnsi="Georgia" w:cs="Kalinga"/>
        <w:i/>
        <w:sz w:val="20"/>
        <w:szCs w:val="20"/>
        <w:lang w:val="es-CO"/>
      </w:rPr>
      <w:t xml:space="preserve">EXPEDIENTE </w:t>
    </w:r>
    <w:proofErr w:type="spellStart"/>
    <w:r w:rsidRPr="00360CA4">
      <w:rPr>
        <w:rFonts w:ascii="Georgia" w:hAnsi="Georgia" w:cs="Kalinga"/>
        <w:i/>
        <w:sz w:val="20"/>
        <w:szCs w:val="20"/>
        <w:lang w:val="es-CO"/>
      </w:rPr>
      <w:t>No.</w:t>
    </w:r>
    <w:r>
      <w:rPr>
        <w:rFonts w:ascii="Georgia" w:hAnsi="Georgia" w:cs="Kalinga"/>
        <w:i/>
        <w:sz w:val="20"/>
        <w:szCs w:val="20"/>
        <w:lang w:val="es-CO"/>
      </w:rPr>
      <w:t>2013</w:t>
    </w:r>
    <w:proofErr w:type="spellEnd"/>
    <w:r>
      <w:rPr>
        <w:rFonts w:ascii="Georgia" w:hAnsi="Georgia" w:cs="Kalinga"/>
        <w:i/>
        <w:sz w:val="20"/>
        <w:szCs w:val="20"/>
        <w:lang w:val="es-CO"/>
      </w:rPr>
      <w:t>-00082-03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34F69"/>
    <w:multiLevelType w:val="multilevel"/>
    <w:tmpl w:val="DD10510E"/>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5"/>
        <w:szCs w:val="25"/>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5E"/>
    <w:rsid w:val="0005181B"/>
    <w:rsid w:val="00083062"/>
    <w:rsid w:val="00217E92"/>
    <w:rsid w:val="002C52BF"/>
    <w:rsid w:val="00A305D2"/>
    <w:rsid w:val="00B16327"/>
    <w:rsid w:val="00F17E6D"/>
    <w:rsid w:val="00F32819"/>
    <w:rsid w:val="00FE7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FE775E"/>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FE775E"/>
    <w:pPr>
      <w:tabs>
        <w:tab w:val="center" w:pos="4252"/>
        <w:tab w:val="right" w:pos="8504"/>
      </w:tabs>
    </w:pPr>
  </w:style>
  <w:style w:type="character" w:customStyle="1" w:styleId="EncabezadoCar">
    <w:name w:val="Encabezado Car"/>
    <w:basedOn w:val="Fuentedeprrafopredeter"/>
    <w:link w:val="Encabezado"/>
    <w:uiPriority w:val="99"/>
    <w:rsid w:val="00FE775E"/>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E775E"/>
    <w:rPr>
      <w:rFonts w:cs="Times New Roman"/>
    </w:rPr>
  </w:style>
  <w:style w:type="paragraph" w:styleId="Sinespaciado">
    <w:name w:val="No Spacing"/>
    <w:link w:val="SinespaciadoCar"/>
    <w:uiPriority w:val="1"/>
    <w:qFormat/>
    <w:rsid w:val="00FE775E"/>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FE775E"/>
    <w:pPr>
      <w:ind w:left="720"/>
      <w:contextualSpacing/>
    </w:pPr>
  </w:style>
  <w:style w:type="paragraph" w:styleId="Textoindependiente">
    <w:name w:val="Body Text"/>
    <w:basedOn w:val="Normal"/>
    <w:link w:val="TextoindependienteCar"/>
    <w:uiPriority w:val="99"/>
    <w:rsid w:val="00FE775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rsid w:val="00FE775E"/>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FE775E"/>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FE775E"/>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unhideWhenUsed/>
    <w:rsid w:val="00FE775E"/>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FE775E"/>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FE775E"/>
    <w:rPr>
      <w:rFonts w:cs="Times New Roman"/>
      <w:vertAlign w:val="superscript"/>
    </w:rPr>
  </w:style>
  <w:style w:type="paragraph" w:styleId="Ttulo">
    <w:name w:val="Title"/>
    <w:basedOn w:val="Normal"/>
    <w:link w:val="TtuloCar"/>
    <w:uiPriority w:val="99"/>
    <w:qFormat/>
    <w:rsid w:val="00FE775E"/>
    <w:pPr>
      <w:jc w:val="center"/>
    </w:pPr>
    <w:rPr>
      <w:rFonts w:ascii="Arial" w:hAnsi="Arial" w:cs="Arial"/>
      <w:b/>
      <w:bCs/>
      <w:i/>
      <w:iCs/>
    </w:rPr>
  </w:style>
  <w:style w:type="character" w:customStyle="1" w:styleId="TtuloCar">
    <w:name w:val="Título Car"/>
    <w:basedOn w:val="Fuentedeprrafopredeter"/>
    <w:link w:val="Ttulo"/>
    <w:uiPriority w:val="99"/>
    <w:rsid w:val="00FE775E"/>
    <w:rPr>
      <w:rFonts w:ascii="Arial" w:eastAsia="Times New Roman" w:hAnsi="Arial" w:cs="Arial"/>
      <w:b/>
      <w:bCs/>
      <w:i/>
      <w:iCs/>
      <w:sz w:val="24"/>
      <w:szCs w:val="24"/>
      <w:lang w:eastAsia="es-ES"/>
    </w:rPr>
  </w:style>
  <w:style w:type="character" w:customStyle="1" w:styleId="SinespaciadoCar">
    <w:name w:val="Sin espaciado Car"/>
    <w:link w:val="Sinespaciado"/>
    <w:uiPriority w:val="1"/>
    <w:locked/>
    <w:rsid w:val="00FE775E"/>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2C52BF"/>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2B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5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FE775E"/>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FE775E"/>
    <w:pPr>
      <w:tabs>
        <w:tab w:val="center" w:pos="4252"/>
        <w:tab w:val="right" w:pos="8504"/>
      </w:tabs>
    </w:pPr>
  </w:style>
  <w:style w:type="character" w:customStyle="1" w:styleId="EncabezadoCar">
    <w:name w:val="Encabezado Car"/>
    <w:basedOn w:val="Fuentedeprrafopredeter"/>
    <w:link w:val="Encabezado"/>
    <w:uiPriority w:val="99"/>
    <w:rsid w:val="00FE775E"/>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E775E"/>
    <w:rPr>
      <w:rFonts w:cs="Times New Roman"/>
    </w:rPr>
  </w:style>
  <w:style w:type="paragraph" w:styleId="Sinespaciado">
    <w:name w:val="No Spacing"/>
    <w:link w:val="SinespaciadoCar"/>
    <w:uiPriority w:val="1"/>
    <w:qFormat/>
    <w:rsid w:val="00FE775E"/>
    <w:pPr>
      <w:spacing w:after="0" w:line="240" w:lineRule="auto"/>
    </w:pPr>
    <w:rPr>
      <w:rFonts w:ascii="Calibri" w:eastAsia="Times New Roman" w:hAnsi="Calibri" w:cs="Times New Roman"/>
      <w:lang w:eastAsia="es-ES"/>
    </w:rPr>
  </w:style>
  <w:style w:type="paragraph" w:styleId="Prrafodelista">
    <w:name w:val="List Paragraph"/>
    <w:basedOn w:val="Normal"/>
    <w:uiPriority w:val="34"/>
    <w:qFormat/>
    <w:rsid w:val="00FE775E"/>
    <w:pPr>
      <w:ind w:left="720"/>
      <w:contextualSpacing/>
    </w:pPr>
  </w:style>
  <w:style w:type="paragraph" w:styleId="Textoindependiente">
    <w:name w:val="Body Text"/>
    <w:basedOn w:val="Normal"/>
    <w:link w:val="TextoindependienteCar"/>
    <w:uiPriority w:val="99"/>
    <w:rsid w:val="00FE775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rsid w:val="00FE775E"/>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FE775E"/>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FE775E"/>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unhideWhenUsed/>
    <w:rsid w:val="00FE775E"/>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FE775E"/>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FE775E"/>
    <w:rPr>
      <w:rFonts w:cs="Times New Roman"/>
      <w:vertAlign w:val="superscript"/>
    </w:rPr>
  </w:style>
  <w:style w:type="paragraph" w:styleId="Ttulo">
    <w:name w:val="Title"/>
    <w:basedOn w:val="Normal"/>
    <w:link w:val="TtuloCar"/>
    <w:uiPriority w:val="99"/>
    <w:qFormat/>
    <w:rsid w:val="00FE775E"/>
    <w:pPr>
      <w:jc w:val="center"/>
    </w:pPr>
    <w:rPr>
      <w:rFonts w:ascii="Arial" w:hAnsi="Arial" w:cs="Arial"/>
      <w:b/>
      <w:bCs/>
      <w:i/>
      <w:iCs/>
    </w:rPr>
  </w:style>
  <w:style w:type="character" w:customStyle="1" w:styleId="TtuloCar">
    <w:name w:val="Título Car"/>
    <w:basedOn w:val="Fuentedeprrafopredeter"/>
    <w:link w:val="Ttulo"/>
    <w:uiPriority w:val="99"/>
    <w:rsid w:val="00FE775E"/>
    <w:rPr>
      <w:rFonts w:ascii="Arial" w:eastAsia="Times New Roman" w:hAnsi="Arial" w:cs="Arial"/>
      <w:b/>
      <w:bCs/>
      <w:i/>
      <w:iCs/>
      <w:sz w:val="24"/>
      <w:szCs w:val="24"/>
      <w:lang w:eastAsia="es-ES"/>
    </w:rPr>
  </w:style>
  <w:style w:type="character" w:customStyle="1" w:styleId="SinespaciadoCar">
    <w:name w:val="Sin espaciado Car"/>
    <w:link w:val="Sinespaciado"/>
    <w:uiPriority w:val="1"/>
    <w:locked/>
    <w:rsid w:val="00FE775E"/>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2C52BF"/>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2B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2648</Words>
  <Characters>14567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4</cp:revision>
  <dcterms:created xsi:type="dcterms:W3CDTF">2019-01-09T15:53:00Z</dcterms:created>
  <dcterms:modified xsi:type="dcterms:W3CDTF">2019-01-10T15:24:00Z</dcterms:modified>
</cp:coreProperties>
</file>