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07C" w:rsidRPr="005E2BBE" w:rsidRDefault="004B507C" w:rsidP="004B507C">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bookmarkStart w:id="0" w:name="_GoBack"/>
      <w:bookmarkEnd w:id="0"/>
      <w:r w:rsidRPr="005E2BBE">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sidRPr="005E2BBE">
        <w:rPr>
          <w:rFonts w:ascii="Arial" w:eastAsia="Calibri" w:hAnsi="Arial" w:cs="Arial"/>
          <w:color w:val="FF0000"/>
          <w:sz w:val="18"/>
          <w:szCs w:val="18"/>
          <w:lang w:eastAsia="fr-FR"/>
        </w:rPr>
        <w:t>El contenido total y fiel de la decisión debe ser verificado en la Secretaría de esta Sala.</w:t>
      </w:r>
    </w:p>
    <w:p w:rsidR="004B507C" w:rsidRPr="005E2BBE" w:rsidRDefault="004B507C" w:rsidP="004B507C">
      <w:pPr>
        <w:jc w:val="both"/>
        <w:rPr>
          <w:rFonts w:ascii="Arial" w:hAnsi="Arial" w:cs="Arial"/>
          <w:szCs w:val="22"/>
        </w:rPr>
      </w:pPr>
    </w:p>
    <w:p w:rsidR="004B507C" w:rsidRPr="005E2BBE" w:rsidRDefault="004B507C" w:rsidP="004B507C">
      <w:pPr>
        <w:jc w:val="both"/>
        <w:rPr>
          <w:rFonts w:ascii="Arial" w:hAnsi="Arial" w:cs="Arial"/>
          <w:szCs w:val="22"/>
        </w:rPr>
      </w:pPr>
      <w:r w:rsidRPr="005E2BBE">
        <w:rPr>
          <w:rFonts w:ascii="Arial" w:hAnsi="Arial" w:cs="Arial"/>
          <w:szCs w:val="22"/>
        </w:rPr>
        <w:t>Asunto</w:t>
      </w:r>
      <w:r w:rsidRPr="005E2BBE">
        <w:rPr>
          <w:rFonts w:ascii="Arial" w:hAnsi="Arial" w:cs="Arial"/>
          <w:szCs w:val="22"/>
        </w:rPr>
        <w:tab/>
      </w:r>
      <w:r w:rsidRPr="005E2BBE">
        <w:rPr>
          <w:rFonts w:ascii="Arial" w:hAnsi="Arial" w:cs="Arial"/>
          <w:szCs w:val="22"/>
        </w:rPr>
        <w:tab/>
      </w:r>
      <w:r w:rsidRPr="005E2BBE">
        <w:rPr>
          <w:rFonts w:ascii="Arial" w:hAnsi="Arial" w:cs="Arial"/>
          <w:szCs w:val="22"/>
        </w:rPr>
        <w:tab/>
        <w:t>: Decide admisibilidad – Apelación de auto</w:t>
      </w:r>
    </w:p>
    <w:p w:rsidR="004B507C" w:rsidRPr="005E2BBE" w:rsidRDefault="004B507C" w:rsidP="004B507C">
      <w:pPr>
        <w:jc w:val="both"/>
        <w:rPr>
          <w:rFonts w:ascii="Arial" w:hAnsi="Arial" w:cs="Arial"/>
          <w:szCs w:val="22"/>
        </w:rPr>
      </w:pPr>
      <w:r w:rsidRPr="005E2BBE">
        <w:rPr>
          <w:rFonts w:ascii="Arial" w:hAnsi="Arial" w:cs="Arial"/>
          <w:szCs w:val="22"/>
        </w:rPr>
        <w:t>Tipo de proceso</w:t>
      </w:r>
      <w:r w:rsidRPr="005E2BBE">
        <w:rPr>
          <w:rFonts w:ascii="Arial" w:hAnsi="Arial" w:cs="Arial"/>
          <w:szCs w:val="22"/>
        </w:rPr>
        <w:tab/>
        <w:t>: Ejecutivo con pretensión real</w:t>
      </w:r>
    </w:p>
    <w:p w:rsidR="004B507C" w:rsidRPr="005E2BBE" w:rsidRDefault="004B507C" w:rsidP="004B507C">
      <w:pPr>
        <w:jc w:val="both"/>
        <w:rPr>
          <w:rFonts w:ascii="Arial" w:hAnsi="Arial" w:cs="Arial"/>
          <w:szCs w:val="22"/>
        </w:rPr>
      </w:pPr>
      <w:r w:rsidRPr="005E2BBE">
        <w:rPr>
          <w:rFonts w:ascii="Arial" w:hAnsi="Arial" w:cs="Arial"/>
          <w:szCs w:val="22"/>
        </w:rPr>
        <w:t xml:space="preserve">Ejecutante </w:t>
      </w:r>
      <w:r w:rsidRPr="005E2BBE">
        <w:rPr>
          <w:rFonts w:ascii="Arial" w:hAnsi="Arial" w:cs="Arial"/>
          <w:szCs w:val="22"/>
        </w:rPr>
        <w:tab/>
      </w:r>
      <w:r w:rsidRPr="005E2BBE">
        <w:rPr>
          <w:rFonts w:ascii="Arial" w:hAnsi="Arial" w:cs="Arial"/>
          <w:szCs w:val="22"/>
        </w:rPr>
        <w:tab/>
        <w:t xml:space="preserve">: José </w:t>
      </w:r>
      <w:proofErr w:type="spellStart"/>
      <w:r w:rsidRPr="005E2BBE">
        <w:rPr>
          <w:rFonts w:ascii="Arial" w:hAnsi="Arial" w:cs="Arial"/>
          <w:szCs w:val="22"/>
        </w:rPr>
        <w:t>Romeiro</w:t>
      </w:r>
      <w:proofErr w:type="spellEnd"/>
      <w:r w:rsidRPr="005E2BBE">
        <w:rPr>
          <w:rFonts w:ascii="Arial" w:hAnsi="Arial" w:cs="Arial"/>
          <w:szCs w:val="22"/>
        </w:rPr>
        <w:t xml:space="preserve"> Quintero Ocampo</w:t>
      </w:r>
    </w:p>
    <w:p w:rsidR="004B507C" w:rsidRPr="005E2BBE" w:rsidRDefault="004B507C" w:rsidP="004B507C">
      <w:pPr>
        <w:jc w:val="both"/>
        <w:rPr>
          <w:rFonts w:ascii="Arial" w:hAnsi="Arial" w:cs="Arial"/>
          <w:szCs w:val="22"/>
        </w:rPr>
      </w:pPr>
      <w:r w:rsidRPr="005E2BBE">
        <w:rPr>
          <w:rFonts w:ascii="Arial" w:hAnsi="Arial" w:cs="Arial"/>
          <w:szCs w:val="22"/>
        </w:rPr>
        <w:t>Ejecutado</w:t>
      </w:r>
      <w:r w:rsidRPr="005E2BBE">
        <w:rPr>
          <w:rFonts w:ascii="Arial" w:hAnsi="Arial" w:cs="Arial"/>
          <w:szCs w:val="22"/>
        </w:rPr>
        <w:tab/>
      </w:r>
      <w:r w:rsidRPr="005E2BBE">
        <w:rPr>
          <w:rFonts w:ascii="Arial" w:hAnsi="Arial" w:cs="Arial"/>
          <w:szCs w:val="22"/>
        </w:rPr>
        <w:tab/>
        <w:t>: William Sánchez Toro</w:t>
      </w:r>
    </w:p>
    <w:p w:rsidR="004B507C" w:rsidRPr="005E2BBE" w:rsidRDefault="004B507C" w:rsidP="004B507C">
      <w:pPr>
        <w:jc w:val="both"/>
        <w:rPr>
          <w:rFonts w:ascii="Arial" w:hAnsi="Arial" w:cs="Arial"/>
          <w:szCs w:val="22"/>
        </w:rPr>
      </w:pPr>
      <w:r w:rsidRPr="005E2BBE">
        <w:rPr>
          <w:rFonts w:ascii="Arial" w:hAnsi="Arial" w:cs="Arial"/>
          <w:szCs w:val="22"/>
        </w:rPr>
        <w:t xml:space="preserve">Procedencia </w:t>
      </w:r>
      <w:r w:rsidRPr="005E2BBE">
        <w:rPr>
          <w:rFonts w:ascii="Arial" w:hAnsi="Arial" w:cs="Arial"/>
          <w:szCs w:val="22"/>
        </w:rPr>
        <w:tab/>
      </w:r>
      <w:r w:rsidRPr="005E2BBE">
        <w:rPr>
          <w:rFonts w:ascii="Arial" w:hAnsi="Arial" w:cs="Arial"/>
          <w:szCs w:val="22"/>
        </w:rPr>
        <w:tab/>
        <w:t>: Juzgado Civil del Circuito de Santa Rosa de Cabal</w:t>
      </w:r>
    </w:p>
    <w:p w:rsidR="004B507C" w:rsidRPr="005E2BBE" w:rsidRDefault="004B507C" w:rsidP="004B507C">
      <w:pPr>
        <w:jc w:val="both"/>
        <w:rPr>
          <w:rFonts w:ascii="Arial" w:hAnsi="Arial" w:cs="Arial"/>
          <w:szCs w:val="22"/>
        </w:rPr>
      </w:pPr>
      <w:r w:rsidRPr="005E2BBE">
        <w:rPr>
          <w:rFonts w:ascii="Arial" w:hAnsi="Arial" w:cs="Arial"/>
          <w:szCs w:val="22"/>
        </w:rPr>
        <w:t>Radicación</w:t>
      </w:r>
      <w:r w:rsidRPr="005E2BBE">
        <w:rPr>
          <w:rFonts w:ascii="Arial" w:hAnsi="Arial" w:cs="Arial"/>
          <w:szCs w:val="22"/>
        </w:rPr>
        <w:tab/>
      </w:r>
      <w:r w:rsidRPr="005E2BBE">
        <w:rPr>
          <w:rFonts w:ascii="Arial" w:hAnsi="Arial" w:cs="Arial"/>
          <w:szCs w:val="22"/>
        </w:rPr>
        <w:tab/>
        <w:t>: 2017-00900-01</w:t>
      </w:r>
    </w:p>
    <w:p w:rsidR="004B507C" w:rsidRPr="005E2BBE" w:rsidRDefault="004B507C" w:rsidP="004B507C">
      <w:pPr>
        <w:jc w:val="both"/>
        <w:rPr>
          <w:rFonts w:ascii="Arial" w:hAnsi="Arial" w:cs="Arial"/>
          <w:szCs w:val="22"/>
        </w:rPr>
      </w:pPr>
      <w:r w:rsidRPr="005E2BBE">
        <w:rPr>
          <w:rFonts w:ascii="Arial" w:hAnsi="Arial" w:cs="Arial"/>
          <w:szCs w:val="22"/>
        </w:rPr>
        <w:t>Temas</w:t>
      </w:r>
      <w:r w:rsidRPr="005E2BBE">
        <w:rPr>
          <w:rFonts w:ascii="Arial" w:hAnsi="Arial" w:cs="Arial"/>
          <w:szCs w:val="22"/>
        </w:rPr>
        <w:tab/>
      </w:r>
      <w:r w:rsidRPr="005E2BBE">
        <w:rPr>
          <w:rFonts w:ascii="Arial" w:hAnsi="Arial" w:cs="Arial"/>
          <w:szCs w:val="22"/>
        </w:rPr>
        <w:tab/>
      </w:r>
      <w:r w:rsidRPr="005E2BBE">
        <w:rPr>
          <w:rFonts w:ascii="Arial" w:hAnsi="Arial" w:cs="Arial"/>
          <w:szCs w:val="22"/>
        </w:rPr>
        <w:tab/>
        <w:t>: Procedencia de la alzada – Admisibilidad</w:t>
      </w:r>
    </w:p>
    <w:p w:rsidR="004B507C" w:rsidRPr="005E2BBE" w:rsidRDefault="004B507C" w:rsidP="004B507C">
      <w:pPr>
        <w:jc w:val="both"/>
        <w:rPr>
          <w:rFonts w:ascii="Arial" w:hAnsi="Arial" w:cs="Arial"/>
          <w:szCs w:val="22"/>
        </w:rPr>
      </w:pPr>
      <w:proofErr w:type="spellStart"/>
      <w:r w:rsidRPr="005E2BBE">
        <w:rPr>
          <w:rFonts w:ascii="Arial" w:hAnsi="Arial" w:cs="Arial"/>
          <w:szCs w:val="22"/>
        </w:rPr>
        <w:t>Mag</w:t>
      </w:r>
      <w:proofErr w:type="spellEnd"/>
      <w:r w:rsidRPr="005E2BBE">
        <w:rPr>
          <w:rFonts w:ascii="Arial" w:hAnsi="Arial" w:cs="Arial"/>
          <w:szCs w:val="22"/>
        </w:rPr>
        <w:t>. Sustanciador</w:t>
      </w:r>
      <w:r w:rsidRPr="005E2BBE">
        <w:rPr>
          <w:rFonts w:ascii="Arial" w:hAnsi="Arial" w:cs="Arial"/>
          <w:szCs w:val="22"/>
        </w:rPr>
        <w:tab/>
        <w:t xml:space="preserve">: </w:t>
      </w:r>
      <w:proofErr w:type="spellStart"/>
      <w:r w:rsidRPr="005E2BBE">
        <w:rPr>
          <w:rFonts w:ascii="Arial" w:hAnsi="Arial" w:cs="Arial"/>
          <w:szCs w:val="22"/>
        </w:rPr>
        <w:t>Duberney</w:t>
      </w:r>
      <w:proofErr w:type="spellEnd"/>
      <w:r w:rsidRPr="005E2BBE">
        <w:rPr>
          <w:rFonts w:ascii="Arial" w:hAnsi="Arial" w:cs="Arial"/>
          <w:szCs w:val="22"/>
        </w:rPr>
        <w:t xml:space="preserve"> Grisales Herrera</w:t>
      </w:r>
    </w:p>
    <w:p w:rsidR="004B507C" w:rsidRPr="005E2BBE" w:rsidRDefault="004B507C" w:rsidP="004B507C">
      <w:pPr>
        <w:jc w:val="both"/>
        <w:rPr>
          <w:rFonts w:ascii="Arial" w:hAnsi="Arial" w:cs="Arial"/>
          <w:szCs w:val="22"/>
        </w:rPr>
      </w:pPr>
    </w:p>
    <w:p w:rsidR="004B507C" w:rsidRPr="005E2BBE" w:rsidRDefault="004B507C" w:rsidP="004B507C">
      <w:pPr>
        <w:pStyle w:val="Sinespaciado"/>
        <w:jc w:val="both"/>
        <w:rPr>
          <w:rFonts w:ascii="Arial" w:hAnsi="Arial" w:cs="Arial"/>
          <w:b/>
          <w:sz w:val="20"/>
          <w:szCs w:val="22"/>
        </w:rPr>
      </w:pPr>
      <w:r w:rsidRPr="005E2BBE">
        <w:rPr>
          <w:rFonts w:ascii="Arial" w:hAnsi="Arial" w:cs="Arial"/>
          <w:b/>
          <w:bCs/>
          <w:iCs/>
          <w:sz w:val="20"/>
          <w:szCs w:val="22"/>
          <w:lang w:eastAsia="fr-FR"/>
        </w:rPr>
        <w:t>TEMAS:</w:t>
      </w:r>
      <w:r w:rsidRPr="005E2BBE">
        <w:rPr>
          <w:rFonts w:ascii="Arial" w:hAnsi="Arial" w:cs="Arial"/>
          <w:b/>
          <w:bCs/>
          <w:iCs/>
          <w:sz w:val="20"/>
          <w:szCs w:val="22"/>
          <w:lang w:eastAsia="fr-FR"/>
        </w:rPr>
        <w:tab/>
      </w:r>
      <w:r w:rsidR="006B3865" w:rsidRPr="005E2BBE">
        <w:rPr>
          <w:rFonts w:ascii="Arial" w:hAnsi="Arial" w:cs="Arial"/>
          <w:b/>
          <w:bCs/>
          <w:iCs/>
          <w:sz w:val="20"/>
          <w:szCs w:val="22"/>
          <w:lang w:eastAsia="fr-FR"/>
        </w:rPr>
        <w:t xml:space="preserve">RECURSO DE APELACIÓN / REQUISITOS DE </w:t>
      </w:r>
      <w:proofErr w:type="spellStart"/>
      <w:r w:rsidR="006B3865" w:rsidRPr="005E2BBE">
        <w:rPr>
          <w:rFonts w:ascii="Arial" w:hAnsi="Arial" w:cs="Arial"/>
          <w:b/>
          <w:bCs/>
          <w:iCs/>
          <w:sz w:val="20"/>
          <w:szCs w:val="22"/>
          <w:lang w:eastAsia="fr-FR"/>
        </w:rPr>
        <w:t>PROCEDIBILIDAD</w:t>
      </w:r>
      <w:proofErr w:type="spellEnd"/>
      <w:r w:rsidR="006B3865" w:rsidRPr="005E2BBE">
        <w:rPr>
          <w:rFonts w:ascii="Arial" w:hAnsi="Arial" w:cs="Arial"/>
          <w:b/>
          <w:bCs/>
          <w:iCs/>
          <w:sz w:val="20"/>
          <w:szCs w:val="22"/>
          <w:lang w:eastAsia="fr-FR"/>
        </w:rPr>
        <w:t xml:space="preserve"> / LOS LITISCONSORTES NO SON TERCEROS NI SUCESORES PROCESALES / POR TANTO, LA DECISIÓN RESPECTO DE SU INTERVENCIÓN NO ES APELABLE.</w:t>
      </w:r>
    </w:p>
    <w:p w:rsidR="004B507C" w:rsidRPr="005E2BBE" w:rsidRDefault="004B507C" w:rsidP="004B507C">
      <w:pPr>
        <w:jc w:val="both"/>
        <w:rPr>
          <w:rFonts w:ascii="Arial" w:hAnsi="Arial" w:cs="Arial"/>
          <w:szCs w:val="22"/>
        </w:rPr>
      </w:pPr>
    </w:p>
    <w:p w:rsidR="006B3865" w:rsidRPr="005E2BBE" w:rsidRDefault="006B3865" w:rsidP="006B3865">
      <w:pPr>
        <w:jc w:val="both"/>
        <w:rPr>
          <w:rFonts w:ascii="Arial" w:hAnsi="Arial" w:cs="Arial"/>
          <w:szCs w:val="22"/>
        </w:rPr>
      </w:pPr>
      <w:r w:rsidRPr="005E2BBE">
        <w:rPr>
          <w:rFonts w:ascii="Arial" w:hAnsi="Arial" w:cs="Arial"/>
          <w:szCs w:val="22"/>
        </w:rPr>
        <w:t>Los mencionados requisitos son concurrentes y necesarios, ausente uno se malogra el estudio de la impugnación. La misma CSJ así lo ha enseñado: “</w:t>
      </w:r>
      <w:r w:rsidRPr="005E2BBE">
        <w:rPr>
          <w:rFonts w:ascii="Arial" w:hAnsi="Arial" w:cs="Arial"/>
          <w:i/>
          <w:szCs w:val="22"/>
        </w:rPr>
        <w:t xml:space="preserve">(…) al recibir el expediente, dentro del examen preliminar que le corresponde hacer (C. de </w:t>
      </w:r>
      <w:proofErr w:type="spellStart"/>
      <w:r w:rsidRPr="005E2BBE">
        <w:rPr>
          <w:rFonts w:ascii="Arial" w:hAnsi="Arial" w:cs="Arial"/>
          <w:i/>
          <w:szCs w:val="22"/>
        </w:rPr>
        <w:t>P.C</w:t>
      </w:r>
      <w:proofErr w:type="spellEnd"/>
      <w:r w:rsidRPr="005E2BBE">
        <w:rPr>
          <w:rFonts w:ascii="Arial" w:hAnsi="Arial" w:cs="Arial"/>
          <w:i/>
          <w:szCs w:val="22"/>
        </w:rPr>
        <w:t xml:space="preserve">., </w:t>
      </w:r>
      <w:proofErr w:type="spellStart"/>
      <w:r w:rsidRPr="005E2BBE">
        <w:rPr>
          <w:rFonts w:ascii="Arial" w:hAnsi="Arial" w:cs="Arial"/>
          <w:i/>
          <w:szCs w:val="22"/>
        </w:rPr>
        <w:t>art.358</w:t>
      </w:r>
      <w:proofErr w:type="spellEnd"/>
      <w:r w:rsidRPr="005E2BBE">
        <w:rPr>
          <w:rFonts w:ascii="Arial" w:hAnsi="Arial" w:cs="Arial"/>
          <w:i/>
          <w:szCs w:val="22"/>
        </w:rPr>
        <w:t>),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5E2BBE">
        <w:rPr>
          <w:rFonts w:ascii="Arial" w:hAnsi="Arial" w:cs="Arial"/>
          <w:szCs w:val="22"/>
        </w:rPr>
        <w:t>”. Y en decisión más próxima (2017) recordó: “</w:t>
      </w:r>
      <w:r w:rsidRPr="005E2BBE">
        <w:rPr>
          <w:rFonts w:ascii="Arial" w:hAnsi="Arial" w:cs="Arial"/>
          <w:i/>
          <w:szCs w:val="22"/>
        </w:rPr>
        <w:t xml:space="preserve">(…) Por supuesto que era facultad del superior realizar el análisis preliminar para la «admisión» de la alzada, y conforme a la regla cuarta del canon 325 del </w:t>
      </w:r>
      <w:proofErr w:type="spellStart"/>
      <w:r w:rsidRPr="005E2BBE">
        <w:rPr>
          <w:rFonts w:ascii="Arial" w:hAnsi="Arial" w:cs="Arial"/>
          <w:i/>
          <w:szCs w:val="22"/>
        </w:rPr>
        <w:t>C.G.P</w:t>
      </w:r>
      <w:proofErr w:type="spellEnd"/>
      <w:r w:rsidRPr="005E2BBE">
        <w:rPr>
          <w:rFonts w:ascii="Arial" w:hAnsi="Arial" w:cs="Arial"/>
          <w:i/>
          <w:szCs w:val="22"/>
        </w:rPr>
        <w:t>.  (…)</w:t>
      </w:r>
      <w:r w:rsidRPr="005E2BBE">
        <w:rPr>
          <w:rFonts w:ascii="Arial" w:hAnsi="Arial" w:cs="Arial"/>
          <w:szCs w:val="22"/>
        </w:rPr>
        <w:t>”.</w:t>
      </w:r>
    </w:p>
    <w:p w:rsidR="006B3865" w:rsidRPr="005E2BBE" w:rsidRDefault="006B3865" w:rsidP="006B3865">
      <w:pPr>
        <w:jc w:val="both"/>
        <w:rPr>
          <w:rFonts w:ascii="Arial" w:hAnsi="Arial" w:cs="Arial"/>
          <w:szCs w:val="22"/>
        </w:rPr>
      </w:pPr>
    </w:p>
    <w:p w:rsidR="006B3865" w:rsidRPr="005E2BBE" w:rsidRDefault="006B3865" w:rsidP="006B3865">
      <w:pPr>
        <w:jc w:val="both"/>
        <w:rPr>
          <w:rFonts w:ascii="Arial" w:hAnsi="Arial" w:cs="Arial"/>
          <w:szCs w:val="22"/>
        </w:rPr>
      </w:pPr>
      <w:r w:rsidRPr="005E2BBE">
        <w:rPr>
          <w:rFonts w:ascii="Arial" w:hAnsi="Arial" w:cs="Arial"/>
          <w:szCs w:val="22"/>
        </w:rPr>
        <w:t>Esos supuestos son legitimación, oportunidad, procedencia y cargas procesales (Sustentación, expedición de copias, etc.) es necesario precisar desde ya que, los tres primeros implican la inadmisibilidad del recurso mientras que, el cuarto, provoca la deserción del mismo, tal como lo acota la doctrina patria. En particular se echa de menos en este caso la procedencia, entendida como la expresa autorización normativa para atacar la decisión por vía de alzada. (…)</w:t>
      </w:r>
    </w:p>
    <w:p w:rsidR="006B3865" w:rsidRPr="005E2BBE" w:rsidRDefault="006B3865" w:rsidP="004B507C">
      <w:pPr>
        <w:jc w:val="both"/>
        <w:rPr>
          <w:rFonts w:ascii="Arial" w:hAnsi="Arial" w:cs="Arial"/>
          <w:szCs w:val="22"/>
        </w:rPr>
      </w:pPr>
    </w:p>
    <w:p w:rsidR="006B3865" w:rsidRPr="005E2BBE" w:rsidRDefault="006B3865" w:rsidP="006B3865">
      <w:pPr>
        <w:jc w:val="both"/>
        <w:rPr>
          <w:rFonts w:ascii="Arial" w:hAnsi="Arial" w:cs="Arial"/>
          <w:szCs w:val="22"/>
        </w:rPr>
      </w:pPr>
      <w:r w:rsidRPr="005E2BBE">
        <w:rPr>
          <w:rFonts w:ascii="Arial" w:hAnsi="Arial" w:cs="Arial"/>
          <w:szCs w:val="22"/>
        </w:rPr>
        <w:t xml:space="preserve">… la </w:t>
      </w:r>
      <w:proofErr w:type="spellStart"/>
      <w:r w:rsidRPr="005E2BBE">
        <w:rPr>
          <w:rFonts w:ascii="Arial" w:hAnsi="Arial" w:cs="Arial"/>
          <w:szCs w:val="22"/>
        </w:rPr>
        <w:t>taxatividad</w:t>
      </w:r>
      <w:proofErr w:type="spellEnd"/>
      <w:r w:rsidRPr="005E2BBE">
        <w:rPr>
          <w:rFonts w:ascii="Arial" w:hAnsi="Arial" w:cs="Arial"/>
          <w:szCs w:val="22"/>
        </w:rPr>
        <w:t xml:space="preserve"> es una regla técnica de regulación del recurso de apelación, como aplicación del principio de economía procesal, y cuyo contenido consiste en señalar que es procedente solo cuando así lo disponga una norma en forma expresa</w:t>
      </w:r>
      <w:r w:rsidR="00B53405" w:rsidRPr="005E2BBE">
        <w:rPr>
          <w:rFonts w:ascii="Arial" w:hAnsi="Arial" w:cs="Arial"/>
          <w:szCs w:val="22"/>
        </w:rPr>
        <w:t>…</w:t>
      </w:r>
    </w:p>
    <w:p w:rsidR="006B3865" w:rsidRPr="005E2BBE" w:rsidRDefault="006B3865" w:rsidP="006B3865">
      <w:pPr>
        <w:jc w:val="both"/>
        <w:rPr>
          <w:rFonts w:ascii="Arial" w:hAnsi="Arial" w:cs="Arial"/>
          <w:szCs w:val="22"/>
        </w:rPr>
      </w:pPr>
    </w:p>
    <w:p w:rsidR="006B3865" w:rsidRPr="005E2BBE" w:rsidRDefault="006B3865" w:rsidP="006B3865">
      <w:pPr>
        <w:jc w:val="both"/>
        <w:rPr>
          <w:rFonts w:ascii="Arial" w:hAnsi="Arial" w:cs="Arial"/>
          <w:szCs w:val="22"/>
        </w:rPr>
      </w:pPr>
      <w:r w:rsidRPr="005E2BBE">
        <w:rPr>
          <w:rFonts w:ascii="Arial" w:hAnsi="Arial" w:cs="Arial"/>
          <w:szCs w:val="22"/>
        </w:rPr>
        <w:t>Hecho el examen preliminar dispuesto por el artículo 325, ibídem, se advierte que, la decisión recurrida, de ninguna manera, hace parte de las enlistadas como pasible de apelación (Artículo 321, ibídem) y, específicamente, no se trata de una decisión que niegue la intervención de sucesores procesales o de terceros (Numeral 2), pues la vinculación pedida, no encuadra en ninguna de esas categorías, tal como pasará a explicarse. (…)</w:t>
      </w:r>
    </w:p>
    <w:p w:rsidR="006B3865" w:rsidRPr="005E2BBE" w:rsidRDefault="006B3865" w:rsidP="006B3865">
      <w:pPr>
        <w:jc w:val="both"/>
        <w:rPr>
          <w:rFonts w:ascii="Arial" w:hAnsi="Arial" w:cs="Arial"/>
          <w:szCs w:val="22"/>
        </w:rPr>
      </w:pPr>
    </w:p>
    <w:p w:rsidR="006B3865" w:rsidRPr="005E2BBE" w:rsidRDefault="006B3865" w:rsidP="006B3865">
      <w:pPr>
        <w:jc w:val="both"/>
        <w:rPr>
          <w:rFonts w:ascii="Arial" w:hAnsi="Arial" w:cs="Arial"/>
          <w:szCs w:val="22"/>
        </w:rPr>
      </w:pPr>
      <w:r w:rsidRPr="005E2BBE">
        <w:rPr>
          <w:rFonts w:ascii="Arial" w:hAnsi="Arial" w:cs="Arial"/>
          <w:szCs w:val="22"/>
        </w:rPr>
        <w:t>Así las cosas, como viene de verse, de ningún modo puede encuadrarse la vinculación de quien es la deudora, dado que su intervención, en la manera propuesta, sería para integrar el extremo pasivo y su posición frente a la pretensión sería del lado del ejecutado; lo cual evidencia que no sería ni tercero, ni sucesora procesal y ello hace inadmisible la impugnación</w:t>
      </w:r>
      <w:r w:rsidR="00B53405" w:rsidRPr="005E2BBE">
        <w:rPr>
          <w:rFonts w:ascii="Arial" w:hAnsi="Arial" w:cs="Arial"/>
          <w:szCs w:val="22"/>
        </w:rPr>
        <w:t>…</w:t>
      </w:r>
      <w:r w:rsidRPr="005E2BBE">
        <w:rPr>
          <w:rFonts w:ascii="Arial" w:hAnsi="Arial" w:cs="Arial"/>
          <w:szCs w:val="22"/>
        </w:rPr>
        <w:t xml:space="preserve"> </w:t>
      </w:r>
    </w:p>
    <w:p w:rsidR="006B3865" w:rsidRPr="005E2BBE" w:rsidRDefault="006B3865" w:rsidP="006B3865">
      <w:pPr>
        <w:jc w:val="both"/>
        <w:rPr>
          <w:rFonts w:ascii="Arial" w:hAnsi="Arial" w:cs="Arial"/>
          <w:szCs w:val="22"/>
        </w:rPr>
      </w:pPr>
    </w:p>
    <w:p w:rsidR="004B507C" w:rsidRPr="005E2BBE" w:rsidRDefault="004B507C" w:rsidP="004B507C">
      <w:pPr>
        <w:jc w:val="both"/>
        <w:rPr>
          <w:rFonts w:ascii="Arial" w:hAnsi="Arial" w:cs="Arial"/>
          <w:szCs w:val="22"/>
        </w:rPr>
      </w:pPr>
    </w:p>
    <w:p w:rsidR="006B3865" w:rsidRPr="005E2BBE" w:rsidRDefault="006B3865" w:rsidP="004B507C">
      <w:pPr>
        <w:jc w:val="both"/>
        <w:rPr>
          <w:rFonts w:ascii="Arial" w:hAnsi="Arial" w:cs="Arial"/>
          <w:szCs w:val="22"/>
        </w:rPr>
      </w:pPr>
    </w:p>
    <w:p w:rsidR="004B507C" w:rsidRPr="005E2BBE" w:rsidRDefault="004B507C" w:rsidP="004B507C">
      <w:pPr>
        <w:pStyle w:val="Sinespaciado1"/>
        <w:spacing w:line="288" w:lineRule="auto"/>
        <w:jc w:val="center"/>
        <w:rPr>
          <w:rFonts w:ascii="Georgia" w:hAnsi="Georgia" w:cs="Arial"/>
          <w:w w:val="140"/>
          <w:sz w:val="14"/>
        </w:rPr>
      </w:pPr>
    </w:p>
    <w:p w:rsidR="004B507C" w:rsidRPr="005E2BBE" w:rsidRDefault="004B507C" w:rsidP="004B507C">
      <w:pPr>
        <w:pStyle w:val="Sinespaciado1"/>
        <w:spacing w:line="288" w:lineRule="auto"/>
        <w:jc w:val="center"/>
        <w:rPr>
          <w:rFonts w:ascii="Georgia" w:hAnsi="Georgia" w:cs="Arial"/>
          <w:w w:val="140"/>
          <w:sz w:val="14"/>
        </w:rPr>
      </w:pPr>
      <w:r w:rsidRPr="005E2BBE">
        <w:rPr>
          <w:rFonts w:ascii="Georgia" w:hAnsi="Georgia"/>
          <w:noProof/>
        </w:rPr>
        <w:drawing>
          <wp:anchor distT="0" distB="0" distL="114300" distR="114300" simplePos="0" relativeHeight="251659264" behindDoc="0" locked="0" layoutInCell="1" allowOverlap="1" wp14:anchorId="2015B0F6" wp14:editId="7B328FAD">
            <wp:simplePos x="0" y="0"/>
            <wp:positionH relativeFrom="column">
              <wp:posOffset>2813050</wp:posOffset>
            </wp:positionH>
            <wp:positionV relativeFrom="paragraph">
              <wp:posOffset>-78105</wp:posOffset>
            </wp:positionV>
            <wp:extent cx="363220" cy="361315"/>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rsidR="004B507C" w:rsidRPr="005E2BBE" w:rsidRDefault="004B507C" w:rsidP="004B507C">
      <w:pPr>
        <w:pStyle w:val="Sinespaciado1"/>
        <w:spacing w:line="288" w:lineRule="auto"/>
        <w:jc w:val="center"/>
        <w:rPr>
          <w:rFonts w:ascii="Georgia" w:hAnsi="Georgia" w:cs="Arial"/>
          <w:w w:val="140"/>
          <w:sz w:val="14"/>
        </w:rPr>
      </w:pPr>
    </w:p>
    <w:p w:rsidR="004B507C" w:rsidRPr="005E2BBE" w:rsidRDefault="004B507C" w:rsidP="004B507C">
      <w:pPr>
        <w:pStyle w:val="Sinespaciado1"/>
        <w:spacing w:line="288" w:lineRule="auto"/>
        <w:jc w:val="center"/>
        <w:rPr>
          <w:rFonts w:ascii="Georgia" w:hAnsi="Georgia" w:cs="Arial"/>
          <w:w w:val="140"/>
          <w:sz w:val="14"/>
        </w:rPr>
      </w:pPr>
    </w:p>
    <w:p w:rsidR="004B507C" w:rsidRPr="005E2BBE" w:rsidRDefault="004B507C" w:rsidP="004B507C">
      <w:pPr>
        <w:pStyle w:val="Sinespaciado1"/>
        <w:spacing w:line="288" w:lineRule="auto"/>
        <w:jc w:val="center"/>
        <w:rPr>
          <w:rFonts w:ascii="Georgia" w:hAnsi="Georgia" w:cs="Arial"/>
          <w:w w:val="140"/>
          <w:sz w:val="14"/>
        </w:rPr>
      </w:pPr>
      <w:r w:rsidRPr="005E2BBE">
        <w:rPr>
          <w:rFonts w:ascii="Georgia" w:hAnsi="Georgia" w:cs="Arial"/>
          <w:w w:val="140"/>
          <w:sz w:val="14"/>
        </w:rPr>
        <w:t>REPUBLICA DE COLOMBIA</w:t>
      </w:r>
    </w:p>
    <w:p w:rsidR="004B507C" w:rsidRPr="005E2BBE" w:rsidRDefault="004B507C" w:rsidP="004B507C">
      <w:pPr>
        <w:pStyle w:val="Sinespaciado1"/>
        <w:tabs>
          <w:tab w:val="center" w:pos="4987"/>
          <w:tab w:val="left" w:pos="8449"/>
        </w:tabs>
        <w:spacing w:line="288" w:lineRule="auto"/>
        <w:jc w:val="center"/>
        <w:rPr>
          <w:rFonts w:ascii="Georgia" w:hAnsi="Georgia" w:cs="Arial"/>
          <w:w w:val="140"/>
        </w:rPr>
      </w:pPr>
      <w:r w:rsidRPr="005E2BBE">
        <w:rPr>
          <w:rFonts w:ascii="Georgia" w:hAnsi="Georgia" w:cs="Arial"/>
          <w:w w:val="140"/>
          <w:sz w:val="14"/>
        </w:rPr>
        <w:t>RAMA JUDICIAL DEL PODER PÚBLICO</w:t>
      </w:r>
    </w:p>
    <w:p w:rsidR="004B507C" w:rsidRPr="005E2BBE" w:rsidRDefault="004B507C" w:rsidP="004B507C">
      <w:pPr>
        <w:pStyle w:val="Sinespaciado1"/>
        <w:spacing w:line="288" w:lineRule="auto"/>
        <w:jc w:val="center"/>
        <w:rPr>
          <w:rFonts w:ascii="Georgia" w:hAnsi="Georgia" w:cs="Arial"/>
          <w:w w:val="140"/>
          <w:sz w:val="16"/>
        </w:rPr>
      </w:pPr>
      <w:r w:rsidRPr="005E2BBE">
        <w:rPr>
          <w:rFonts w:ascii="Georgia" w:hAnsi="Georgia" w:cs="Arial"/>
          <w:w w:val="140"/>
          <w:sz w:val="18"/>
        </w:rPr>
        <w:t>T</w:t>
      </w:r>
      <w:r w:rsidRPr="005E2BBE">
        <w:rPr>
          <w:rFonts w:ascii="Georgia" w:hAnsi="Georgia" w:cs="Arial"/>
          <w:w w:val="140"/>
          <w:sz w:val="16"/>
        </w:rPr>
        <w:t>RIBUNAL</w:t>
      </w:r>
      <w:r w:rsidRPr="005E2BBE">
        <w:rPr>
          <w:rFonts w:ascii="Georgia" w:hAnsi="Georgia" w:cs="Arial"/>
          <w:w w:val="140"/>
          <w:sz w:val="18"/>
        </w:rPr>
        <w:t xml:space="preserve"> S</w:t>
      </w:r>
      <w:r w:rsidRPr="005E2BBE">
        <w:rPr>
          <w:rFonts w:ascii="Georgia" w:hAnsi="Georgia" w:cs="Arial"/>
          <w:w w:val="140"/>
          <w:sz w:val="16"/>
        </w:rPr>
        <w:t xml:space="preserve">UPERIOR DEL </w:t>
      </w:r>
      <w:r w:rsidRPr="005E2BBE">
        <w:rPr>
          <w:rFonts w:ascii="Georgia" w:hAnsi="Georgia" w:cs="Arial"/>
          <w:w w:val="140"/>
          <w:sz w:val="18"/>
        </w:rPr>
        <w:t>D</w:t>
      </w:r>
      <w:r w:rsidRPr="005E2BBE">
        <w:rPr>
          <w:rFonts w:ascii="Georgia" w:hAnsi="Georgia" w:cs="Arial"/>
          <w:w w:val="140"/>
          <w:sz w:val="16"/>
        </w:rPr>
        <w:t>ISTRITO</w:t>
      </w:r>
      <w:r w:rsidRPr="005E2BBE">
        <w:rPr>
          <w:rFonts w:ascii="Georgia" w:hAnsi="Georgia" w:cs="Arial"/>
          <w:w w:val="140"/>
          <w:sz w:val="18"/>
        </w:rPr>
        <w:t xml:space="preserve"> J</w:t>
      </w:r>
      <w:r w:rsidRPr="005E2BBE">
        <w:rPr>
          <w:rFonts w:ascii="Georgia" w:hAnsi="Georgia" w:cs="Arial"/>
          <w:w w:val="140"/>
          <w:sz w:val="16"/>
        </w:rPr>
        <w:t>UDICIAL</w:t>
      </w:r>
    </w:p>
    <w:p w:rsidR="004B507C" w:rsidRPr="005E2BBE" w:rsidRDefault="004B507C" w:rsidP="004B507C">
      <w:pPr>
        <w:pStyle w:val="Sinespaciado1"/>
        <w:spacing w:line="288" w:lineRule="auto"/>
        <w:jc w:val="center"/>
        <w:rPr>
          <w:rFonts w:ascii="Georgia" w:hAnsi="Georgia" w:cs="Arial"/>
          <w:w w:val="140"/>
          <w:sz w:val="16"/>
          <w:szCs w:val="18"/>
        </w:rPr>
      </w:pPr>
      <w:r w:rsidRPr="005E2BBE">
        <w:rPr>
          <w:rFonts w:ascii="Georgia" w:hAnsi="Georgia" w:cs="Arial"/>
          <w:w w:val="140"/>
          <w:sz w:val="18"/>
          <w:szCs w:val="18"/>
        </w:rPr>
        <w:t>S</w:t>
      </w:r>
      <w:r w:rsidRPr="005E2BBE">
        <w:rPr>
          <w:rFonts w:ascii="Georgia" w:hAnsi="Georgia" w:cs="Arial"/>
          <w:w w:val="140"/>
          <w:sz w:val="14"/>
          <w:szCs w:val="18"/>
        </w:rPr>
        <w:t xml:space="preserve">ALA </w:t>
      </w:r>
      <w:r w:rsidRPr="005E2BBE">
        <w:rPr>
          <w:rFonts w:ascii="Georgia" w:hAnsi="Georgia" w:cs="Arial"/>
          <w:w w:val="140"/>
          <w:sz w:val="18"/>
          <w:szCs w:val="18"/>
        </w:rPr>
        <w:t>U</w:t>
      </w:r>
      <w:r w:rsidRPr="005E2BBE">
        <w:rPr>
          <w:rFonts w:ascii="Georgia" w:hAnsi="Georgia" w:cs="Arial"/>
          <w:w w:val="140"/>
          <w:sz w:val="14"/>
          <w:szCs w:val="18"/>
        </w:rPr>
        <w:t xml:space="preserve">NITARIA </w:t>
      </w:r>
      <w:r w:rsidRPr="005E2BBE">
        <w:rPr>
          <w:rFonts w:ascii="Georgia" w:hAnsi="Georgia" w:cs="Arial"/>
          <w:w w:val="140"/>
          <w:sz w:val="18"/>
          <w:szCs w:val="18"/>
        </w:rPr>
        <w:t>C</w:t>
      </w:r>
      <w:r w:rsidRPr="005E2BBE">
        <w:rPr>
          <w:rFonts w:ascii="Georgia" w:hAnsi="Georgia" w:cs="Arial"/>
          <w:w w:val="140"/>
          <w:sz w:val="16"/>
          <w:szCs w:val="18"/>
        </w:rPr>
        <w:t xml:space="preserve">IVIL – </w:t>
      </w:r>
      <w:r w:rsidRPr="005E2BBE">
        <w:rPr>
          <w:rFonts w:ascii="Georgia" w:hAnsi="Georgia" w:cs="Arial"/>
          <w:w w:val="140"/>
          <w:sz w:val="18"/>
          <w:szCs w:val="18"/>
        </w:rPr>
        <w:t>F</w:t>
      </w:r>
      <w:r w:rsidRPr="005E2BBE">
        <w:rPr>
          <w:rFonts w:ascii="Georgia" w:hAnsi="Georgia" w:cs="Arial"/>
          <w:w w:val="140"/>
          <w:sz w:val="16"/>
          <w:szCs w:val="18"/>
        </w:rPr>
        <w:t xml:space="preserve">AMILIA – </w:t>
      </w:r>
      <w:r w:rsidRPr="005E2BBE">
        <w:rPr>
          <w:rFonts w:ascii="Georgia" w:hAnsi="Georgia" w:cs="Arial"/>
          <w:w w:val="140"/>
          <w:sz w:val="18"/>
          <w:szCs w:val="18"/>
        </w:rPr>
        <w:t>D</w:t>
      </w:r>
      <w:r w:rsidRPr="005E2BBE">
        <w:rPr>
          <w:rFonts w:ascii="Georgia" w:hAnsi="Georgia" w:cs="Arial"/>
          <w:w w:val="140"/>
          <w:sz w:val="16"/>
          <w:szCs w:val="18"/>
        </w:rPr>
        <w:t xml:space="preserve">ISTRITO DE </w:t>
      </w:r>
      <w:r w:rsidRPr="005E2BBE">
        <w:rPr>
          <w:rFonts w:ascii="Georgia" w:hAnsi="Georgia" w:cs="Arial"/>
          <w:w w:val="140"/>
          <w:sz w:val="18"/>
          <w:szCs w:val="18"/>
        </w:rPr>
        <w:t>P</w:t>
      </w:r>
      <w:r w:rsidRPr="005E2BBE">
        <w:rPr>
          <w:rFonts w:ascii="Georgia" w:hAnsi="Georgia" w:cs="Arial"/>
          <w:w w:val="140"/>
          <w:sz w:val="16"/>
          <w:szCs w:val="18"/>
        </w:rPr>
        <w:t>EREIRA</w:t>
      </w:r>
    </w:p>
    <w:p w:rsidR="004B507C" w:rsidRPr="005E2BBE" w:rsidRDefault="004B507C" w:rsidP="004B507C">
      <w:pPr>
        <w:pStyle w:val="Sinespaciado"/>
        <w:spacing w:line="288" w:lineRule="auto"/>
        <w:jc w:val="center"/>
        <w:rPr>
          <w:rFonts w:ascii="Georgia" w:hAnsi="Georgia" w:cs="Arial"/>
          <w:w w:val="140"/>
          <w:sz w:val="18"/>
          <w:szCs w:val="18"/>
        </w:rPr>
      </w:pPr>
      <w:r w:rsidRPr="005E2BBE">
        <w:rPr>
          <w:rFonts w:ascii="Georgia" w:hAnsi="Georgia" w:cs="Arial"/>
          <w:w w:val="140"/>
          <w:sz w:val="18"/>
          <w:szCs w:val="18"/>
        </w:rPr>
        <w:t>D</w:t>
      </w:r>
      <w:r w:rsidRPr="005E2BBE">
        <w:rPr>
          <w:rFonts w:ascii="Georgia" w:hAnsi="Georgia" w:cs="Arial"/>
          <w:w w:val="140"/>
          <w:sz w:val="16"/>
          <w:szCs w:val="18"/>
        </w:rPr>
        <w:t xml:space="preserve">EPARTAMENTO DEL </w:t>
      </w:r>
      <w:r w:rsidRPr="005E2BBE">
        <w:rPr>
          <w:rFonts w:ascii="Georgia" w:hAnsi="Georgia" w:cs="Arial"/>
          <w:w w:val="140"/>
          <w:sz w:val="18"/>
          <w:szCs w:val="18"/>
        </w:rPr>
        <w:t>R</w:t>
      </w:r>
      <w:r w:rsidRPr="005E2BBE">
        <w:rPr>
          <w:rFonts w:ascii="Georgia" w:hAnsi="Georgia" w:cs="Arial"/>
          <w:w w:val="140"/>
          <w:sz w:val="16"/>
          <w:szCs w:val="18"/>
        </w:rPr>
        <w:t>ISARALDA</w:t>
      </w:r>
      <w:r w:rsidRPr="005E2BBE">
        <w:rPr>
          <w:rFonts w:ascii="Georgia" w:hAnsi="Georgia" w:cs="Arial"/>
          <w:w w:val="140"/>
          <w:sz w:val="18"/>
          <w:szCs w:val="18"/>
        </w:rPr>
        <w:t xml:space="preserve"> </w:t>
      </w:r>
    </w:p>
    <w:p w:rsidR="004B507C" w:rsidRPr="005E2BBE" w:rsidRDefault="004B507C" w:rsidP="004B507C">
      <w:pPr>
        <w:spacing w:line="288" w:lineRule="auto"/>
        <w:jc w:val="center"/>
        <w:rPr>
          <w:rFonts w:ascii="Georgia" w:hAnsi="Georgia" w:cs="Arial"/>
          <w:bCs/>
          <w:sz w:val="24"/>
          <w:szCs w:val="26"/>
        </w:rPr>
      </w:pPr>
    </w:p>
    <w:p w:rsidR="004B507C" w:rsidRPr="005E2BBE" w:rsidRDefault="004B507C" w:rsidP="004B507C">
      <w:pPr>
        <w:pStyle w:val="Textoindependiente"/>
        <w:pBdr>
          <w:bottom w:val="double" w:sz="6" w:space="1" w:color="auto"/>
        </w:pBdr>
        <w:spacing w:line="288" w:lineRule="auto"/>
        <w:jc w:val="center"/>
        <w:rPr>
          <w:rFonts w:ascii="Georgia" w:hAnsi="Georgia" w:cs="Arial"/>
          <w:lang w:val="es-ES"/>
        </w:rPr>
      </w:pPr>
    </w:p>
    <w:p w:rsidR="004B507C" w:rsidRPr="005E2BBE" w:rsidRDefault="004B507C" w:rsidP="004B507C">
      <w:pPr>
        <w:pStyle w:val="Textoindependiente"/>
        <w:spacing w:line="288" w:lineRule="auto"/>
        <w:jc w:val="center"/>
        <w:rPr>
          <w:rFonts w:ascii="Georgia" w:hAnsi="Georgia" w:cs="Arial"/>
          <w:szCs w:val="24"/>
          <w:lang w:val="es-ES"/>
        </w:rPr>
      </w:pPr>
    </w:p>
    <w:p w:rsidR="004B507C" w:rsidRPr="005E2BBE" w:rsidRDefault="004B507C" w:rsidP="004B507C">
      <w:pPr>
        <w:spacing w:line="288" w:lineRule="auto"/>
        <w:jc w:val="center"/>
        <w:rPr>
          <w:rFonts w:ascii="Georgia" w:hAnsi="Georgia" w:cs="Arial"/>
          <w:bCs/>
          <w:sz w:val="28"/>
          <w:szCs w:val="24"/>
        </w:rPr>
      </w:pPr>
      <w:r w:rsidRPr="005E2BBE">
        <w:rPr>
          <w:rFonts w:ascii="Georgia" w:hAnsi="Georgia" w:cs="Arial"/>
          <w:bCs/>
          <w:smallCaps/>
          <w:sz w:val="28"/>
          <w:szCs w:val="24"/>
        </w:rPr>
        <w:t>Pereira, R., dos (2) de noviembre de dos mil dieciocho (2018)</w:t>
      </w:r>
      <w:r w:rsidRPr="005E2BBE">
        <w:rPr>
          <w:rFonts w:ascii="Georgia" w:hAnsi="Georgia" w:cs="Arial"/>
          <w:bCs/>
          <w:sz w:val="28"/>
          <w:szCs w:val="24"/>
        </w:rPr>
        <w:t>.</w:t>
      </w:r>
    </w:p>
    <w:p w:rsidR="004B507C" w:rsidRPr="005E2BBE" w:rsidRDefault="004B507C" w:rsidP="004B507C">
      <w:pPr>
        <w:spacing w:line="288" w:lineRule="auto"/>
        <w:jc w:val="both"/>
        <w:rPr>
          <w:rFonts w:ascii="Georgia" w:hAnsi="Georgia" w:cs="Arial"/>
          <w:b/>
          <w:bCs/>
          <w:sz w:val="24"/>
          <w:szCs w:val="24"/>
        </w:rPr>
      </w:pPr>
    </w:p>
    <w:p w:rsidR="004B507C" w:rsidRPr="005E2BBE" w:rsidRDefault="004B507C" w:rsidP="004B507C">
      <w:pPr>
        <w:pStyle w:val="Sinespaciado"/>
        <w:widowControl/>
        <w:numPr>
          <w:ilvl w:val="0"/>
          <w:numId w:val="2"/>
        </w:numPr>
        <w:autoSpaceDE/>
        <w:autoSpaceDN/>
        <w:adjustRightInd/>
        <w:spacing w:line="288" w:lineRule="auto"/>
        <w:jc w:val="both"/>
        <w:rPr>
          <w:rFonts w:ascii="Georgia" w:hAnsi="Georgia" w:cs="Arial"/>
        </w:rPr>
      </w:pPr>
      <w:r w:rsidRPr="005E2BBE">
        <w:rPr>
          <w:rFonts w:ascii="Georgia" w:hAnsi="Georgia" w:cs="Arial"/>
          <w:sz w:val="28"/>
        </w:rPr>
        <w:t>E</w:t>
      </w:r>
      <w:r w:rsidRPr="005E2BBE">
        <w:rPr>
          <w:rFonts w:ascii="Georgia" w:hAnsi="Georgia" w:cs="Arial"/>
          <w:sz w:val="22"/>
        </w:rPr>
        <w:t>L ASUNTO POR DECIDIR</w:t>
      </w:r>
    </w:p>
    <w:p w:rsidR="004B507C" w:rsidRPr="005E2BBE" w:rsidRDefault="004B507C" w:rsidP="004B507C">
      <w:pPr>
        <w:pStyle w:val="Ttulo"/>
        <w:spacing w:line="288" w:lineRule="auto"/>
        <w:jc w:val="left"/>
        <w:rPr>
          <w:rFonts w:ascii="Georgia" w:hAnsi="Georgia" w:cs="Arial"/>
          <w:b w:val="0"/>
          <w:i w:val="0"/>
          <w:spacing w:val="-3"/>
          <w:sz w:val="28"/>
          <w:szCs w:val="24"/>
        </w:rPr>
      </w:pPr>
    </w:p>
    <w:p w:rsidR="004B507C" w:rsidRPr="005E2BBE" w:rsidRDefault="004B507C" w:rsidP="004B507C">
      <w:pPr>
        <w:spacing w:line="288" w:lineRule="auto"/>
        <w:jc w:val="both"/>
        <w:rPr>
          <w:rFonts w:ascii="Georgia" w:hAnsi="Georgia" w:cs="Arial"/>
          <w:sz w:val="24"/>
          <w:szCs w:val="24"/>
        </w:rPr>
      </w:pPr>
      <w:r w:rsidRPr="005E2BBE">
        <w:rPr>
          <w:rFonts w:ascii="Georgia" w:hAnsi="Georgia" w:cs="Arial"/>
          <w:sz w:val="24"/>
          <w:szCs w:val="24"/>
        </w:rPr>
        <w:lastRenderedPageBreak/>
        <w:t>El cumplimiento de los supuestos de viabilidad del recurso ordinario de apelación propuesto por el ejecutado, contra el auto del 10-09-2018 que denegó integrar el litisconsorcio por pasiva (</w:t>
      </w:r>
      <w:r w:rsidRPr="005E2BBE">
        <w:rPr>
          <w:rFonts w:ascii="Georgia" w:hAnsi="Georgia" w:cs="Arial"/>
          <w:sz w:val="22"/>
          <w:szCs w:val="24"/>
        </w:rPr>
        <w:t>Folios 127-129, copias cuaderno principal</w:t>
      </w:r>
      <w:r w:rsidRPr="005E2BBE">
        <w:rPr>
          <w:rFonts w:ascii="Georgia" w:hAnsi="Georgia" w:cs="Arial"/>
          <w:sz w:val="24"/>
          <w:szCs w:val="24"/>
        </w:rPr>
        <w:t xml:space="preserve">), al tenor de las apreciaciones jurídicas que a continuación se formulan. </w:t>
      </w:r>
    </w:p>
    <w:p w:rsidR="004B507C" w:rsidRPr="005E2BBE" w:rsidRDefault="004B507C" w:rsidP="004B507C">
      <w:pPr>
        <w:pStyle w:val="Sinespaciado"/>
        <w:widowControl/>
        <w:autoSpaceDE/>
        <w:autoSpaceDN/>
        <w:adjustRightInd/>
        <w:spacing w:line="288" w:lineRule="auto"/>
        <w:jc w:val="both"/>
        <w:rPr>
          <w:rFonts w:ascii="Georgia" w:hAnsi="Georgia" w:cs="Arial"/>
        </w:rPr>
      </w:pPr>
    </w:p>
    <w:p w:rsidR="004B507C" w:rsidRPr="005E2BBE" w:rsidRDefault="004B507C" w:rsidP="004B507C">
      <w:pPr>
        <w:pStyle w:val="Sinespaciado"/>
        <w:numPr>
          <w:ilvl w:val="0"/>
          <w:numId w:val="2"/>
        </w:numPr>
        <w:spacing w:line="288" w:lineRule="auto"/>
        <w:jc w:val="both"/>
        <w:rPr>
          <w:rFonts w:ascii="Georgia" w:hAnsi="Georgia" w:cs="Arial"/>
        </w:rPr>
      </w:pPr>
      <w:r w:rsidRPr="005E2BBE">
        <w:rPr>
          <w:rFonts w:ascii="Georgia" w:hAnsi="Georgia" w:cs="Arial"/>
          <w:sz w:val="28"/>
        </w:rPr>
        <w:t>L</w:t>
      </w:r>
      <w:r w:rsidRPr="005E2BBE">
        <w:rPr>
          <w:rFonts w:ascii="Georgia" w:hAnsi="Georgia" w:cs="Arial"/>
          <w:sz w:val="22"/>
        </w:rPr>
        <w:t>AS ESTIMACIONES JURÍDICAS PARA DECIDIR</w:t>
      </w:r>
    </w:p>
    <w:p w:rsidR="004B507C" w:rsidRPr="005E2BBE" w:rsidRDefault="004B507C" w:rsidP="004B507C">
      <w:pPr>
        <w:spacing w:line="288" w:lineRule="auto"/>
        <w:jc w:val="both"/>
        <w:rPr>
          <w:rFonts w:ascii="Georgia" w:hAnsi="Georgia" w:cs="Arial"/>
          <w:sz w:val="24"/>
        </w:rPr>
      </w:pPr>
    </w:p>
    <w:p w:rsidR="004B507C" w:rsidRPr="005E2BBE" w:rsidRDefault="004B507C" w:rsidP="004B507C">
      <w:pPr>
        <w:spacing w:line="288" w:lineRule="auto"/>
        <w:jc w:val="both"/>
        <w:rPr>
          <w:rFonts w:ascii="Georgia" w:hAnsi="Georgia" w:cs="Arial"/>
          <w:sz w:val="24"/>
        </w:rPr>
      </w:pPr>
      <w:r w:rsidRPr="005E2BBE">
        <w:rPr>
          <w:rFonts w:ascii="Georgia" w:hAnsi="Georgia" w:cs="Arial"/>
          <w:sz w:val="24"/>
        </w:rPr>
        <w:t xml:space="preserve">2.1. </w:t>
      </w:r>
      <w:r w:rsidRPr="005E2BBE">
        <w:rPr>
          <w:rFonts w:ascii="Georgia" w:hAnsi="Georgia" w:cs="Arial"/>
          <w:smallCaps/>
          <w:sz w:val="22"/>
        </w:rPr>
        <w:t>Los requisitos de viabilidad de un recurso</w:t>
      </w:r>
    </w:p>
    <w:p w:rsidR="004B507C" w:rsidRPr="005E2BBE" w:rsidRDefault="004B507C" w:rsidP="004B507C">
      <w:pPr>
        <w:spacing w:line="288" w:lineRule="auto"/>
        <w:jc w:val="both"/>
        <w:rPr>
          <w:rFonts w:ascii="Georgia" w:hAnsi="Georgia" w:cs="Arial"/>
          <w:sz w:val="28"/>
        </w:rPr>
      </w:pPr>
    </w:p>
    <w:p w:rsidR="004B507C" w:rsidRPr="005E2BBE" w:rsidRDefault="004B507C" w:rsidP="004B507C">
      <w:pPr>
        <w:spacing w:line="288" w:lineRule="auto"/>
        <w:jc w:val="both"/>
        <w:rPr>
          <w:rFonts w:ascii="Georgia" w:hAnsi="Georgia" w:cs="Arial"/>
          <w:sz w:val="24"/>
          <w:szCs w:val="24"/>
        </w:rPr>
      </w:pPr>
      <w:r w:rsidRPr="005E2BBE">
        <w:rPr>
          <w:rFonts w:ascii="Georgia" w:hAnsi="Georgia" w:cs="Arial"/>
          <w:sz w:val="24"/>
          <w:szCs w:val="24"/>
        </w:rPr>
        <w:t xml:space="preserve">Desde la óptica procesal, en presencia de los recursos, deben siempre concurrir los llamados presupuestos de viabilidad o trámite o </w:t>
      </w:r>
      <w:r w:rsidRPr="005E2BBE">
        <w:rPr>
          <w:rFonts w:ascii="Georgia" w:hAnsi="Georgia" w:cs="Arial"/>
          <w:i/>
          <w:sz w:val="22"/>
          <w:szCs w:val="24"/>
        </w:rPr>
        <w:t>condiciones para tener la posibilidad de recurrir</w:t>
      </w:r>
      <w:r w:rsidRPr="005E2BBE">
        <w:rPr>
          <w:rStyle w:val="Refdenotaalpie"/>
          <w:rFonts w:ascii="Georgia" w:hAnsi="Georgia"/>
          <w:sz w:val="22"/>
          <w:szCs w:val="24"/>
        </w:rPr>
        <w:footnoteReference w:id="1"/>
      </w:r>
      <w:r w:rsidRPr="005E2BBE">
        <w:rPr>
          <w:rFonts w:ascii="Georgia" w:hAnsi="Georgia" w:cs="Arial"/>
          <w:sz w:val="24"/>
          <w:szCs w:val="24"/>
        </w:rPr>
        <w:t>, al decir de la doctrina procesal nacional</w:t>
      </w:r>
      <w:r w:rsidRPr="005E2BBE">
        <w:rPr>
          <w:rFonts w:ascii="Georgia" w:hAnsi="Georgia" w:cs="Arial"/>
          <w:sz w:val="24"/>
          <w:szCs w:val="24"/>
          <w:vertAlign w:val="superscript"/>
        </w:rPr>
        <w:footnoteReference w:id="2"/>
      </w:r>
      <w:r w:rsidRPr="005E2BBE">
        <w:rPr>
          <w:rFonts w:ascii="Georgia" w:hAnsi="Georgia" w:cs="Arial"/>
          <w:sz w:val="24"/>
          <w:szCs w:val="24"/>
          <w:vertAlign w:val="superscript"/>
        </w:rPr>
        <w:t>-</w:t>
      </w:r>
      <w:r w:rsidRPr="005E2BBE">
        <w:rPr>
          <w:rFonts w:ascii="Georgia" w:hAnsi="Georgia" w:cs="Arial"/>
          <w:sz w:val="24"/>
          <w:szCs w:val="24"/>
          <w:vertAlign w:val="superscript"/>
        </w:rPr>
        <w:footnoteReference w:id="3"/>
      </w:r>
      <w:r w:rsidRPr="005E2BBE">
        <w:rPr>
          <w:rFonts w:ascii="Georgia" w:hAnsi="Georgia" w:cs="Arial"/>
          <w:sz w:val="24"/>
          <w:szCs w:val="24"/>
        </w:rPr>
        <w:t>, a efectos de examinar el tema de apelación.</w:t>
      </w:r>
    </w:p>
    <w:p w:rsidR="004B507C" w:rsidRPr="005E2BBE" w:rsidRDefault="004B507C" w:rsidP="004B507C">
      <w:pPr>
        <w:pStyle w:val="Sinespaciado"/>
        <w:spacing w:line="288" w:lineRule="auto"/>
        <w:jc w:val="both"/>
        <w:rPr>
          <w:rFonts w:ascii="Georgia" w:hAnsi="Georgia" w:cs="Arial"/>
          <w:sz w:val="28"/>
        </w:rPr>
      </w:pPr>
    </w:p>
    <w:p w:rsidR="004B507C" w:rsidRPr="005E2BBE" w:rsidRDefault="004B507C" w:rsidP="004B507C">
      <w:pPr>
        <w:pStyle w:val="Sinespaciado"/>
        <w:spacing w:line="288" w:lineRule="auto"/>
        <w:jc w:val="both"/>
        <w:rPr>
          <w:rFonts w:ascii="Georgia" w:hAnsi="Georgia" w:cs="Arial"/>
        </w:rPr>
      </w:pPr>
      <w:r w:rsidRPr="005E2BBE">
        <w:rPr>
          <w:rFonts w:ascii="Georgia" w:hAnsi="Georgia" w:cs="Arial"/>
        </w:rPr>
        <w:t xml:space="preserve">Se dice que los aludidos presupuestos son una serie de exigencias normativas formales que permiten su trámite y aseguran su decisión.  Así lo anota el profesor López B: </w:t>
      </w:r>
      <w:r w:rsidRPr="005E2BBE">
        <w:rPr>
          <w:rFonts w:ascii="Georgia" w:hAnsi="Georgia" w:cs="Arial"/>
          <w:sz w:val="22"/>
        </w:rPr>
        <w:t>“</w:t>
      </w:r>
      <w:r w:rsidRPr="005E2BBE">
        <w:rPr>
          <w:rFonts w:ascii="Georgia" w:hAnsi="Georgia" w:cs="Arial"/>
          <w:i/>
          <w:sz w:val="22"/>
        </w:rPr>
        <w:t>En todo caso sin estar reunidos los requisitos de viabilidad del recurso jamás se podrá tener éxito en el mismo por constituir un precedente necesario para decidirlo.</w:t>
      </w:r>
      <w:r w:rsidRPr="005E2BBE">
        <w:rPr>
          <w:rFonts w:ascii="Georgia" w:hAnsi="Georgia" w:cs="Arial"/>
          <w:sz w:val="22"/>
        </w:rPr>
        <w:t>”</w:t>
      </w:r>
      <w:r w:rsidRPr="005E2BBE">
        <w:rPr>
          <w:rFonts w:ascii="Georgia" w:hAnsi="Georgia" w:cs="Arial"/>
          <w:sz w:val="22"/>
          <w:vertAlign w:val="superscript"/>
        </w:rPr>
        <w:footnoteReference w:id="4"/>
      </w:r>
      <w:r w:rsidRPr="005E2BBE">
        <w:rPr>
          <w:rFonts w:ascii="Georgia" w:hAnsi="Georgia" w:cs="Arial"/>
        </w:rPr>
        <w:t>.  Y lo explica el profesor Rojas G. en su obra: “</w:t>
      </w:r>
      <w:r w:rsidRPr="005E2BBE">
        <w:rPr>
          <w:rFonts w:ascii="Georgia" w:hAnsi="Georgia" w:cs="Arial"/>
          <w:i/>
          <w:sz w:val="22"/>
        </w:rPr>
        <w:t>(…) para que la impugnación pueda ser tramitada hasta establecer si debe prosperar han de cumplirse unos precisos requisitos.  En ausencia de ellos no debe dársele curso a la impugnación, o el trámite queda trunco, si ya se inició.</w:t>
      </w:r>
      <w:r w:rsidRPr="005E2BBE">
        <w:rPr>
          <w:rFonts w:ascii="Georgia" w:hAnsi="Georgia" w:cs="Arial"/>
        </w:rPr>
        <w:t>”</w:t>
      </w:r>
      <w:r w:rsidRPr="005E2BBE">
        <w:rPr>
          <w:rStyle w:val="Refdenotaalpie"/>
          <w:rFonts w:ascii="Georgia" w:hAnsi="Georgia" w:cs="Arial"/>
        </w:rPr>
        <w:t xml:space="preserve"> </w:t>
      </w:r>
      <w:r w:rsidRPr="005E2BBE">
        <w:rPr>
          <w:rStyle w:val="Refdenotaalpie"/>
          <w:rFonts w:ascii="Georgia" w:hAnsi="Georgia" w:cs="Arial"/>
        </w:rPr>
        <w:footnoteReference w:id="5"/>
      </w:r>
      <w:r w:rsidRPr="005E2BBE">
        <w:rPr>
          <w:rFonts w:ascii="Georgia" w:hAnsi="Georgia" w:cs="Arial"/>
        </w:rPr>
        <w:t>.</w:t>
      </w:r>
    </w:p>
    <w:p w:rsidR="004B507C" w:rsidRPr="005E2BBE" w:rsidRDefault="004B507C" w:rsidP="004B507C">
      <w:pPr>
        <w:pStyle w:val="Sinespaciado"/>
        <w:spacing w:line="288" w:lineRule="auto"/>
        <w:jc w:val="both"/>
        <w:rPr>
          <w:rFonts w:ascii="Georgia" w:hAnsi="Georgia" w:cs="Arial"/>
          <w:sz w:val="28"/>
        </w:rPr>
      </w:pPr>
    </w:p>
    <w:p w:rsidR="004B507C" w:rsidRPr="005E2BBE" w:rsidRDefault="004B507C" w:rsidP="004B507C">
      <w:pPr>
        <w:pStyle w:val="Sinespaciado"/>
        <w:spacing w:line="288" w:lineRule="auto"/>
        <w:jc w:val="both"/>
        <w:rPr>
          <w:rFonts w:ascii="Georgia" w:hAnsi="Georgia"/>
          <w:i/>
          <w:color w:val="2D2D2D"/>
          <w:shd w:val="clear" w:color="auto" w:fill="FFFFFF"/>
        </w:rPr>
      </w:pPr>
      <w:r w:rsidRPr="005E2BBE">
        <w:rPr>
          <w:rFonts w:ascii="Georgia" w:hAnsi="Georgia" w:cs="Arial"/>
        </w:rPr>
        <w:t>Los mencionados requisitos son concurrentes y necesarios, ausente uno se malogra el estudio de la impugnación. La misma CSJ así lo ha enseñado: “</w:t>
      </w:r>
      <w:r w:rsidRPr="005E2BBE">
        <w:rPr>
          <w:rFonts w:ascii="Georgia" w:hAnsi="Georgia" w:cs="Arial"/>
          <w:i/>
          <w:sz w:val="22"/>
        </w:rPr>
        <w:t xml:space="preserve">(…) al recibir el expediente, dentro del examen preliminar que le corresponde hacer (C. de </w:t>
      </w:r>
      <w:proofErr w:type="spellStart"/>
      <w:r w:rsidRPr="005E2BBE">
        <w:rPr>
          <w:rFonts w:ascii="Georgia" w:hAnsi="Georgia" w:cs="Arial"/>
          <w:i/>
          <w:sz w:val="22"/>
        </w:rPr>
        <w:t>P.C</w:t>
      </w:r>
      <w:proofErr w:type="spellEnd"/>
      <w:r w:rsidRPr="005E2BBE">
        <w:rPr>
          <w:rFonts w:ascii="Georgia" w:hAnsi="Georgia" w:cs="Arial"/>
          <w:i/>
          <w:sz w:val="22"/>
        </w:rPr>
        <w:t xml:space="preserve">., </w:t>
      </w:r>
      <w:proofErr w:type="spellStart"/>
      <w:r w:rsidRPr="005E2BBE">
        <w:rPr>
          <w:rFonts w:ascii="Georgia" w:hAnsi="Georgia" w:cs="Arial"/>
          <w:i/>
          <w:sz w:val="22"/>
        </w:rPr>
        <w:t>art.358</w:t>
      </w:r>
      <w:proofErr w:type="spellEnd"/>
      <w:r w:rsidRPr="005E2BBE">
        <w:rPr>
          <w:rFonts w:ascii="Georgia" w:hAnsi="Georgia" w:cs="Arial"/>
          <w:i/>
          <w:sz w:val="22"/>
        </w:rPr>
        <w:t>),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5E2BBE">
        <w:rPr>
          <w:rFonts w:ascii="Georgia" w:hAnsi="Georgia" w:cs="Arial"/>
        </w:rPr>
        <w:t>”</w:t>
      </w:r>
      <w:r w:rsidRPr="005E2BBE">
        <w:rPr>
          <w:rStyle w:val="Refdenotaalpie"/>
          <w:rFonts w:ascii="Georgia" w:hAnsi="Georgia"/>
        </w:rPr>
        <w:footnoteReference w:id="6"/>
      </w:r>
      <w:r w:rsidRPr="005E2BBE">
        <w:rPr>
          <w:rFonts w:ascii="Georgia" w:hAnsi="Georgia" w:cs="Arial"/>
        </w:rPr>
        <w:t>. Y en decisión más próxima (</w:t>
      </w:r>
      <w:r w:rsidRPr="005E2BBE">
        <w:rPr>
          <w:rFonts w:ascii="Georgia" w:hAnsi="Georgia" w:cs="Arial"/>
          <w:sz w:val="22"/>
        </w:rPr>
        <w:t>2017</w:t>
      </w:r>
      <w:r w:rsidRPr="005E2BBE">
        <w:rPr>
          <w:rFonts w:ascii="Georgia" w:hAnsi="Georgia" w:cs="Arial"/>
        </w:rPr>
        <w:t>)</w:t>
      </w:r>
      <w:r w:rsidRPr="005E2BBE">
        <w:rPr>
          <w:rStyle w:val="Refdenotaalpie"/>
          <w:rFonts w:ascii="Georgia" w:hAnsi="Georgia"/>
        </w:rPr>
        <w:footnoteReference w:id="7"/>
      </w:r>
      <w:r w:rsidRPr="005E2BBE">
        <w:rPr>
          <w:rFonts w:ascii="Georgia" w:hAnsi="Georgia" w:cs="Arial"/>
        </w:rPr>
        <w:t xml:space="preserve"> recordó: </w:t>
      </w:r>
      <w:r w:rsidRPr="005E2BBE">
        <w:rPr>
          <w:rFonts w:ascii="Georgia" w:hAnsi="Georgia" w:cs="Arial"/>
          <w:sz w:val="22"/>
          <w:szCs w:val="22"/>
        </w:rPr>
        <w:t xml:space="preserve">“(…) </w:t>
      </w:r>
      <w:r w:rsidRPr="005E2BBE">
        <w:rPr>
          <w:rFonts w:ascii="Georgia" w:hAnsi="Georgia" w:cs="Arial"/>
          <w:i/>
          <w:spacing w:val="-4"/>
          <w:sz w:val="22"/>
          <w:szCs w:val="22"/>
        </w:rPr>
        <w:t xml:space="preserve">Por supuesto que era facultad del superior realizar el análisis preliminar para la «admisión» de la alzada, y conforme a la regla cuarta del canon 325 del </w:t>
      </w:r>
      <w:proofErr w:type="spellStart"/>
      <w:r w:rsidRPr="005E2BBE">
        <w:rPr>
          <w:rFonts w:ascii="Georgia" w:hAnsi="Georgia" w:cs="Arial"/>
          <w:i/>
          <w:spacing w:val="-4"/>
          <w:sz w:val="22"/>
          <w:szCs w:val="22"/>
        </w:rPr>
        <w:t>C.G.P</w:t>
      </w:r>
      <w:proofErr w:type="spellEnd"/>
      <w:r w:rsidRPr="005E2BBE">
        <w:rPr>
          <w:rFonts w:ascii="Georgia" w:hAnsi="Georgia" w:cs="Arial"/>
          <w:i/>
          <w:spacing w:val="-4"/>
          <w:sz w:val="22"/>
          <w:szCs w:val="22"/>
        </w:rPr>
        <w:t>.</w:t>
      </w:r>
      <w:r w:rsidRPr="005E2BBE">
        <w:rPr>
          <w:rFonts w:ascii="Bookman Old Style" w:hAnsi="Bookman Old Style" w:cs="Arial"/>
          <w:spacing w:val="-4"/>
          <w:sz w:val="28"/>
          <w:szCs w:val="28"/>
        </w:rPr>
        <w:t xml:space="preserve"> </w:t>
      </w:r>
      <w:r w:rsidRPr="005E2BBE">
        <w:rPr>
          <w:rFonts w:ascii="Georgia" w:hAnsi="Georgia" w:cs="Arial"/>
          <w:i/>
          <w:color w:val="2D2D2D"/>
          <w:sz w:val="22"/>
          <w:szCs w:val="22"/>
          <w:shd w:val="clear" w:color="auto" w:fill="FFFFFF"/>
        </w:rPr>
        <w:t xml:space="preserve"> (…)”.</w:t>
      </w:r>
    </w:p>
    <w:p w:rsidR="004B507C" w:rsidRPr="005E2BBE" w:rsidRDefault="004B507C" w:rsidP="004B507C">
      <w:pPr>
        <w:pStyle w:val="Sinespaciado"/>
        <w:spacing w:line="288" w:lineRule="auto"/>
        <w:jc w:val="both"/>
        <w:rPr>
          <w:rFonts w:ascii="Georgia" w:hAnsi="Georgia" w:cs="Arial"/>
        </w:rPr>
      </w:pPr>
    </w:p>
    <w:p w:rsidR="004B507C" w:rsidRPr="005E2BBE" w:rsidRDefault="004B507C" w:rsidP="004B507C">
      <w:pPr>
        <w:pStyle w:val="Sinespaciado"/>
        <w:spacing w:line="288" w:lineRule="auto"/>
        <w:jc w:val="both"/>
        <w:rPr>
          <w:rFonts w:ascii="Georgia" w:hAnsi="Georgia" w:cs="Arial"/>
        </w:rPr>
      </w:pPr>
      <w:r w:rsidRPr="005E2BBE">
        <w:rPr>
          <w:rFonts w:ascii="Georgia" w:hAnsi="Georgia" w:cs="Arial"/>
        </w:rPr>
        <w:t>Esos supuestos son legitimación, oportunidad, procedencia y cargas procesales (</w:t>
      </w:r>
      <w:r w:rsidRPr="005E2BBE">
        <w:rPr>
          <w:rFonts w:ascii="Georgia" w:hAnsi="Georgia" w:cs="Arial"/>
          <w:sz w:val="22"/>
        </w:rPr>
        <w:t xml:space="preserve">Sustentación, expedición de copias, </w:t>
      </w:r>
      <w:proofErr w:type="spellStart"/>
      <w:r w:rsidRPr="005E2BBE">
        <w:rPr>
          <w:rFonts w:ascii="Georgia" w:hAnsi="Georgia" w:cs="Arial"/>
          <w:sz w:val="22"/>
        </w:rPr>
        <w:t>etc</w:t>
      </w:r>
      <w:proofErr w:type="spellEnd"/>
      <w:r w:rsidRPr="005E2BBE">
        <w:rPr>
          <w:rFonts w:ascii="Georgia" w:hAnsi="Georgia" w:cs="Arial"/>
        </w:rPr>
        <w:t xml:space="preserve">), es necesario precisar desde ya que, los tres primeros implican la </w:t>
      </w:r>
      <w:r w:rsidRPr="005E2BBE">
        <w:rPr>
          <w:rFonts w:ascii="Georgia" w:hAnsi="Georgia" w:cs="Arial"/>
          <w:u w:val="single"/>
        </w:rPr>
        <w:t>inadmisibilidad</w:t>
      </w:r>
      <w:r w:rsidRPr="005E2BBE">
        <w:rPr>
          <w:rFonts w:ascii="Georgia" w:hAnsi="Georgia" w:cs="Arial"/>
        </w:rPr>
        <w:t xml:space="preserve"> del recurso mientras que, el cuarto, provoca la deserción del mismo, tal como lo acota la doctrina patria</w:t>
      </w:r>
      <w:r w:rsidRPr="005E2BBE">
        <w:rPr>
          <w:rStyle w:val="Refdenotaalpie"/>
          <w:rFonts w:ascii="Georgia" w:hAnsi="Georgia"/>
        </w:rPr>
        <w:footnoteReference w:id="8"/>
      </w:r>
      <w:r w:rsidRPr="005E2BBE">
        <w:rPr>
          <w:rFonts w:ascii="Georgia" w:hAnsi="Georgia" w:cs="Arial"/>
          <w:vertAlign w:val="superscript"/>
        </w:rPr>
        <w:t>-</w:t>
      </w:r>
      <w:r w:rsidRPr="005E2BBE">
        <w:rPr>
          <w:rStyle w:val="Refdenotaalpie"/>
          <w:rFonts w:ascii="Georgia" w:hAnsi="Georgia"/>
        </w:rPr>
        <w:footnoteReference w:id="9"/>
      </w:r>
      <w:r w:rsidRPr="005E2BBE">
        <w:rPr>
          <w:rFonts w:ascii="Georgia" w:hAnsi="Georgia" w:cs="Arial"/>
        </w:rPr>
        <w:t xml:space="preserve">. En particular se echa de menos en este caso la procedencia, entendida como la expresa autorización </w:t>
      </w:r>
      <w:r w:rsidRPr="005E2BBE">
        <w:rPr>
          <w:rFonts w:ascii="Georgia" w:hAnsi="Georgia" w:cs="Arial"/>
        </w:rPr>
        <w:lastRenderedPageBreak/>
        <w:t xml:space="preserve">normativa para atacar la decisión por vía de alzada. </w:t>
      </w:r>
    </w:p>
    <w:p w:rsidR="004B507C" w:rsidRPr="005E2BBE" w:rsidRDefault="004B507C" w:rsidP="004B507C">
      <w:pPr>
        <w:pStyle w:val="Sinespaciado"/>
        <w:spacing w:line="288" w:lineRule="auto"/>
        <w:jc w:val="both"/>
        <w:rPr>
          <w:rFonts w:ascii="Georgia" w:hAnsi="Georgia" w:cs="Arial"/>
          <w:sz w:val="28"/>
        </w:rPr>
      </w:pPr>
    </w:p>
    <w:p w:rsidR="004B507C" w:rsidRPr="005E2BBE" w:rsidRDefault="004B507C" w:rsidP="004B507C">
      <w:pPr>
        <w:pStyle w:val="Sinespaciado"/>
        <w:numPr>
          <w:ilvl w:val="0"/>
          <w:numId w:val="2"/>
        </w:numPr>
        <w:spacing w:line="288" w:lineRule="auto"/>
        <w:jc w:val="both"/>
        <w:rPr>
          <w:rFonts w:ascii="Georgia" w:hAnsi="Georgia" w:cs="Arial"/>
        </w:rPr>
      </w:pPr>
      <w:r w:rsidRPr="005E2BBE">
        <w:rPr>
          <w:rFonts w:ascii="Georgia" w:hAnsi="Georgia" w:cs="Arial"/>
          <w:smallCaps/>
          <w:sz w:val="28"/>
        </w:rPr>
        <w:t>E</w:t>
      </w:r>
      <w:r w:rsidRPr="005E2BBE">
        <w:rPr>
          <w:rFonts w:ascii="Georgia" w:hAnsi="Georgia" w:cs="Arial"/>
          <w:smallCaps/>
          <w:sz w:val="22"/>
        </w:rPr>
        <w:t>L CASO CONCRETO QUE SE ANALIZA</w:t>
      </w:r>
    </w:p>
    <w:p w:rsidR="004B507C" w:rsidRPr="005E2BBE" w:rsidRDefault="004B507C" w:rsidP="004B507C">
      <w:pPr>
        <w:pStyle w:val="Sinespaciado"/>
        <w:spacing w:line="288" w:lineRule="auto"/>
        <w:jc w:val="both"/>
        <w:rPr>
          <w:rFonts w:ascii="Georgia" w:hAnsi="Georgia" w:cs="Arial"/>
        </w:rPr>
      </w:pPr>
    </w:p>
    <w:p w:rsidR="004B507C" w:rsidRPr="005E2BBE" w:rsidRDefault="004B507C" w:rsidP="004B507C">
      <w:pPr>
        <w:pStyle w:val="Sinespaciado"/>
        <w:spacing w:line="288" w:lineRule="auto"/>
        <w:jc w:val="both"/>
        <w:rPr>
          <w:rFonts w:ascii="Georgia" w:hAnsi="Georgia" w:cs="Arial"/>
        </w:rPr>
      </w:pPr>
      <w:r w:rsidRPr="005E2BBE">
        <w:rPr>
          <w:rFonts w:ascii="Georgia" w:hAnsi="Georgia" w:cs="Arial"/>
        </w:rPr>
        <w:t>El principio de la doble instancia, previsto por el artículo 31 de nuestra Carta Política, no es absoluto sino relativo, aplica para las sentencias y excepcionalmente según el legislativo. La doctrina constitucional sobre este principio ha sido constante y sólida desde 1995</w:t>
      </w:r>
      <w:r w:rsidRPr="005E2BBE">
        <w:rPr>
          <w:rStyle w:val="Refdenotaalpie"/>
          <w:rFonts w:ascii="Georgia" w:hAnsi="Georgia"/>
        </w:rPr>
        <w:footnoteReference w:id="10"/>
      </w:r>
      <w:r w:rsidRPr="005E2BBE">
        <w:rPr>
          <w:rFonts w:ascii="Georgia" w:hAnsi="Georgia" w:cs="Arial"/>
        </w:rPr>
        <w:t xml:space="preserve"> hasta nuestros días (</w:t>
      </w:r>
      <w:r w:rsidRPr="005E2BBE">
        <w:rPr>
          <w:rFonts w:ascii="Georgia" w:hAnsi="Georgia" w:cs="Arial"/>
          <w:sz w:val="22"/>
        </w:rPr>
        <w:t>2017</w:t>
      </w:r>
      <w:r w:rsidRPr="005E2BBE">
        <w:rPr>
          <w:rFonts w:ascii="Georgia" w:hAnsi="Georgia" w:cs="Arial"/>
        </w:rPr>
        <w:t>)</w:t>
      </w:r>
      <w:r w:rsidRPr="005E2BBE">
        <w:rPr>
          <w:rStyle w:val="Refdenotaalpie"/>
          <w:rFonts w:ascii="Georgia" w:hAnsi="Georgia"/>
        </w:rPr>
        <w:footnoteReference w:id="11"/>
      </w:r>
      <w:r w:rsidRPr="005E2BBE">
        <w:rPr>
          <w:rFonts w:ascii="Georgia" w:hAnsi="Georgia" w:cs="Arial"/>
        </w:rPr>
        <w:t xml:space="preserve">; en esta reciente decisión, donde se revisó nuevamente la potestad de configuración normativa del legislador en materia procesal, específicamente los recursos de alzada y al revisar la </w:t>
      </w:r>
      <w:proofErr w:type="spellStart"/>
      <w:r w:rsidRPr="005E2BBE">
        <w:rPr>
          <w:rFonts w:ascii="Georgia" w:hAnsi="Georgia" w:cs="Arial"/>
        </w:rPr>
        <w:t>exequibilidad</w:t>
      </w:r>
      <w:proofErr w:type="spellEnd"/>
      <w:r w:rsidRPr="005E2BBE">
        <w:rPr>
          <w:rFonts w:ascii="Georgia" w:hAnsi="Georgia" w:cs="Arial"/>
        </w:rPr>
        <w:t xml:space="preserve"> del artículo 222 de la Ley 1801.</w:t>
      </w:r>
    </w:p>
    <w:p w:rsidR="004B507C" w:rsidRPr="005E2BBE" w:rsidRDefault="004B507C" w:rsidP="004B507C">
      <w:pPr>
        <w:pStyle w:val="Sinespaciado"/>
        <w:spacing w:line="288" w:lineRule="auto"/>
        <w:jc w:val="both"/>
        <w:rPr>
          <w:rFonts w:ascii="Georgia" w:hAnsi="Georgia" w:cs="Arial"/>
          <w:sz w:val="28"/>
        </w:rPr>
      </w:pPr>
    </w:p>
    <w:p w:rsidR="004B507C" w:rsidRPr="005E2BBE" w:rsidRDefault="004B507C" w:rsidP="004B507C">
      <w:pPr>
        <w:pStyle w:val="Sinespaciado"/>
        <w:spacing w:line="288" w:lineRule="auto"/>
        <w:jc w:val="both"/>
        <w:rPr>
          <w:rFonts w:ascii="Georgia" w:hAnsi="Georgia" w:cs="Arial"/>
          <w:szCs w:val="24"/>
        </w:rPr>
      </w:pPr>
      <w:r w:rsidRPr="005E2BBE">
        <w:rPr>
          <w:rFonts w:ascii="Georgia" w:hAnsi="Georgia" w:cs="Arial"/>
        </w:rPr>
        <w:t xml:space="preserve">Por sabido se tiene, en la literatura procesal contemporánea, que la </w:t>
      </w:r>
      <w:proofErr w:type="spellStart"/>
      <w:r w:rsidRPr="005E2BBE">
        <w:rPr>
          <w:rFonts w:ascii="Georgia" w:hAnsi="Georgia" w:cs="Arial"/>
        </w:rPr>
        <w:t>taxatividad</w:t>
      </w:r>
      <w:proofErr w:type="spellEnd"/>
      <w:r w:rsidRPr="005E2BBE">
        <w:rPr>
          <w:rFonts w:ascii="Georgia" w:hAnsi="Georgia" w:cs="Arial"/>
        </w:rPr>
        <w:t xml:space="preserve"> es una regla técnica de regulación del recurso de apelación, como aplicación del principio de economía procesal, y cuyo contenido consiste en señalar que es procedente solo cuando así lo disponga una norma en forma expresa. En el </w:t>
      </w:r>
      <w:proofErr w:type="spellStart"/>
      <w:r w:rsidRPr="005E2BBE">
        <w:rPr>
          <w:rFonts w:ascii="Georgia" w:hAnsi="Georgia" w:cs="Arial"/>
        </w:rPr>
        <w:t>CGP</w:t>
      </w:r>
      <w:proofErr w:type="spellEnd"/>
      <w:r w:rsidRPr="005E2BBE">
        <w:rPr>
          <w:rFonts w:ascii="Georgia" w:hAnsi="Georgia" w:cs="Arial"/>
        </w:rPr>
        <w:t xml:space="preserve"> (</w:t>
      </w:r>
      <w:r w:rsidRPr="005E2BBE">
        <w:rPr>
          <w:rFonts w:ascii="Georgia" w:hAnsi="Georgia" w:cs="Arial"/>
          <w:sz w:val="22"/>
        </w:rPr>
        <w:t xml:space="preserve">Como lo hacía el </w:t>
      </w:r>
      <w:proofErr w:type="spellStart"/>
      <w:r w:rsidRPr="005E2BBE">
        <w:rPr>
          <w:rFonts w:ascii="Georgia" w:hAnsi="Georgia" w:cs="Arial"/>
          <w:sz w:val="22"/>
        </w:rPr>
        <w:t>CPC</w:t>
      </w:r>
      <w:proofErr w:type="spellEnd"/>
      <w:r w:rsidRPr="005E2BBE">
        <w:rPr>
          <w:rFonts w:ascii="Georgia" w:hAnsi="Georgia" w:cs="Arial"/>
        </w:rPr>
        <w:t>), opera la mencionada regla de especificidad, tal como lo reconocen los autores nacionales</w:t>
      </w:r>
      <w:r w:rsidRPr="005E2BBE">
        <w:rPr>
          <w:rStyle w:val="Refdenotaalpie"/>
          <w:rFonts w:ascii="Georgia" w:hAnsi="Georgia" w:cs="Arial"/>
          <w:szCs w:val="24"/>
        </w:rPr>
        <w:footnoteReference w:id="12"/>
      </w:r>
      <w:r w:rsidRPr="005E2BBE">
        <w:rPr>
          <w:rFonts w:ascii="Georgia" w:hAnsi="Georgia" w:cs="Arial"/>
          <w:szCs w:val="24"/>
          <w:vertAlign w:val="superscript"/>
        </w:rPr>
        <w:t>-</w:t>
      </w:r>
      <w:r w:rsidRPr="005E2BBE">
        <w:rPr>
          <w:rStyle w:val="Refdenotaalpie"/>
          <w:rFonts w:ascii="Georgia" w:hAnsi="Georgia" w:cs="Arial"/>
          <w:szCs w:val="24"/>
        </w:rPr>
        <w:footnoteReference w:id="13"/>
      </w:r>
      <w:r w:rsidRPr="005E2BBE">
        <w:rPr>
          <w:rFonts w:ascii="Georgia" w:hAnsi="Georgia" w:cs="Arial"/>
          <w:szCs w:val="24"/>
          <w:vertAlign w:val="superscript"/>
        </w:rPr>
        <w:t>-</w:t>
      </w:r>
      <w:r w:rsidRPr="005E2BBE">
        <w:rPr>
          <w:rStyle w:val="Refdenotaalpie"/>
          <w:rFonts w:ascii="Georgia" w:hAnsi="Georgia" w:cs="Arial"/>
          <w:szCs w:val="24"/>
        </w:rPr>
        <w:footnoteReference w:id="14"/>
      </w:r>
      <w:r w:rsidRPr="005E2BBE">
        <w:rPr>
          <w:rFonts w:ascii="Georgia" w:hAnsi="Georgia" w:cs="Arial"/>
          <w:szCs w:val="24"/>
        </w:rPr>
        <w:t xml:space="preserve"> y la misma CSJ, Sala de Casación Civil</w:t>
      </w:r>
      <w:r w:rsidRPr="005E2BBE">
        <w:rPr>
          <w:rFonts w:ascii="Georgia" w:hAnsi="Georgia"/>
          <w:vertAlign w:val="superscript"/>
        </w:rPr>
        <w:footnoteReference w:id="15"/>
      </w:r>
      <w:r w:rsidRPr="005E2BBE">
        <w:rPr>
          <w:rFonts w:ascii="Georgia" w:hAnsi="Georgia" w:cs="Arial"/>
          <w:szCs w:val="24"/>
        </w:rPr>
        <w:t xml:space="preserve">. Así está consagrado en el artículo 321, </w:t>
      </w:r>
      <w:proofErr w:type="spellStart"/>
      <w:r w:rsidRPr="005E2BBE">
        <w:rPr>
          <w:rFonts w:ascii="Georgia" w:hAnsi="Georgia" w:cs="Arial"/>
          <w:szCs w:val="24"/>
        </w:rPr>
        <w:t>CGP</w:t>
      </w:r>
      <w:proofErr w:type="spellEnd"/>
      <w:r w:rsidRPr="005E2BBE">
        <w:rPr>
          <w:rFonts w:ascii="Georgia" w:hAnsi="Georgia" w:cs="Arial"/>
          <w:szCs w:val="24"/>
        </w:rPr>
        <w:t>.</w:t>
      </w:r>
    </w:p>
    <w:p w:rsidR="004B507C" w:rsidRPr="005E2BBE" w:rsidRDefault="004B507C" w:rsidP="004B507C">
      <w:pPr>
        <w:pStyle w:val="Sinespaciado"/>
        <w:spacing w:line="288" w:lineRule="auto"/>
        <w:jc w:val="both"/>
        <w:rPr>
          <w:rFonts w:ascii="Georgia" w:hAnsi="Georgia" w:cs="Arial"/>
          <w:sz w:val="28"/>
        </w:rPr>
      </w:pPr>
    </w:p>
    <w:p w:rsidR="004B507C" w:rsidRPr="005E2BBE" w:rsidRDefault="004B507C" w:rsidP="004B507C">
      <w:pPr>
        <w:pStyle w:val="Sinespaciado"/>
        <w:spacing w:line="288" w:lineRule="auto"/>
        <w:jc w:val="both"/>
        <w:rPr>
          <w:rFonts w:ascii="Georgia" w:hAnsi="Georgia" w:cs="Arial"/>
          <w:szCs w:val="24"/>
        </w:rPr>
      </w:pPr>
      <w:r w:rsidRPr="005E2BBE">
        <w:rPr>
          <w:rFonts w:ascii="Georgia" w:hAnsi="Georgia" w:cs="Arial"/>
        </w:rPr>
        <w:t xml:space="preserve">Hecho el examen preliminar </w:t>
      </w:r>
      <w:r w:rsidRPr="005E2BBE">
        <w:rPr>
          <w:rFonts w:ascii="Georgia" w:hAnsi="Georgia" w:cs="Arial"/>
          <w:szCs w:val="24"/>
        </w:rPr>
        <w:t xml:space="preserve">dispuesto por el artículo 325, </w:t>
      </w:r>
      <w:r w:rsidRPr="005E2BBE">
        <w:rPr>
          <w:rFonts w:ascii="Georgia" w:hAnsi="Georgia" w:cs="Arial"/>
          <w:i/>
          <w:sz w:val="22"/>
          <w:szCs w:val="24"/>
        </w:rPr>
        <w:t>ibídem</w:t>
      </w:r>
      <w:r w:rsidRPr="005E2BBE">
        <w:rPr>
          <w:rFonts w:ascii="Georgia" w:hAnsi="Georgia" w:cs="Arial"/>
          <w:szCs w:val="24"/>
        </w:rPr>
        <w:t>, se advierte que, la decisión recurrida, de ninguna manera, hace parte de las enlistadas como pasible de apelación (</w:t>
      </w:r>
      <w:r w:rsidRPr="005E2BBE">
        <w:rPr>
          <w:rFonts w:ascii="Georgia" w:hAnsi="Georgia" w:cs="Arial"/>
          <w:sz w:val="22"/>
          <w:szCs w:val="24"/>
        </w:rPr>
        <w:t xml:space="preserve">Artículo 321, </w:t>
      </w:r>
      <w:r w:rsidRPr="005E2BBE">
        <w:rPr>
          <w:rFonts w:ascii="Georgia" w:hAnsi="Georgia" w:cs="Arial"/>
          <w:i/>
          <w:sz w:val="22"/>
          <w:szCs w:val="24"/>
        </w:rPr>
        <w:t>ibídem</w:t>
      </w:r>
      <w:r w:rsidRPr="005E2BBE">
        <w:rPr>
          <w:rFonts w:ascii="Georgia" w:hAnsi="Georgia" w:cs="Arial"/>
          <w:szCs w:val="24"/>
        </w:rPr>
        <w:t>) y, específicamente, no se trata de una decisión que niegue la intervención de sucesores procesales o de terceros (</w:t>
      </w:r>
      <w:r w:rsidRPr="005E2BBE">
        <w:rPr>
          <w:rFonts w:ascii="Georgia" w:hAnsi="Georgia" w:cs="Arial"/>
          <w:sz w:val="22"/>
          <w:szCs w:val="24"/>
        </w:rPr>
        <w:t>Numeral 2</w:t>
      </w:r>
      <w:r w:rsidRPr="005E2BBE">
        <w:rPr>
          <w:rFonts w:ascii="Georgia" w:hAnsi="Georgia" w:cs="Arial"/>
          <w:szCs w:val="24"/>
        </w:rPr>
        <w:t xml:space="preserve">), pues la vinculación pedida, no encuadra en ninguna de esas categorías, tal como pasará a explicarse. </w:t>
      </w:r>
    </w:p>
    <w:p w:rsidR="004B507C" w:rsidRPr="005E2BBE" w:rsidRDefault="004B507C" w:rsidP="004B507C">
      <w:pPr>
        <w:pStyle w:val="Sinespaciado"/>
        <w:spacing w:line="288" w:lineRule="auto"/>
        <w:jc w:val="both"/>
        <w:rPr>
          <w:rFonts w:ascii="Georgia" w:hAnsi="Georgia" w:cs="Arial"/>
          <w:szCs w:val="24"/>
        </w:rPr>
      </w:pPr>
    </w:p>
    <w:p w:rsidR="004B507C" w:rsidRPr="005E2BBE" w:rsidRDefault="004B507C" w:rsidP="004B507C">
      <w:pPr>
        <w:spacing w:line="288" w:lineRule="auto"/>
        <w:jc w:val="both"/>
        <w:rPr>
          <w:rFonts w:ascii="Georgia" w:hAnsi="Georgia" w:cs="Arial"/>
          <w:sz w:val="24"/>
          <w:szCs w:val="24"/>
        </w:rPr>
      </w:pPr>
      <w:r w:rsidRPr="005E2BBE">
        <w:rPr>
          <w:rFonts w:ascii="Georgia" w:hAnsi="Georgia" w:cs="Arial"/>
          <w:sz w:val="24"/>
          <w:szCs w:val="24"/>
        </w:rPr>
        <w:t xml:space="preserve">Los sucesores procesales, al tenor del artículo 68, </w:t>
      </w:r>
      <w:r w:rsidRPr="005E2BBE">
        <w:rPr>
          <w:rFonts w:ascii="Georgia" w:hAnsi="Georgia" w:cs="Arial"/>
          <w:i/>
          <w:sz w:val="24"/>
          <w:szCs w:val="24"/>
        </w:rPr>
        <w:t>ídem</w:t>
      </w:r>
      <w:r w:rsidRPr="005E2BBE">
        <w:rPr>
          <w:rFonts w:ascii="Georgia" w:hAnsi="Georgia" w:cs="Arial"/>
          <w:sz w:val="24"/>
          <w:szCs w:val="24"/>
        </w:rPr>
        <w:t xml:space="preserve">, son aquellos que sustituyen a: (i) El litigante que fallece, es declarado ausente o en interdicción, o, (ii) La persona jurídica que se extingue, fusiona o se escinde, cuando tales eventos surgen estando en curso el proceso; también puede serlo, el adquirente a cualquier título de la cosa o derecho litigioso. </w:t>
      </w:r>
    </w:p>
    <w:p w:rsidR="004B507C" w:rsidRPr="005E2BBE" w:rsidRDefault="004B507C" w:rsidP="004B507C">
      <w:pPr>
        <w:spacing w:line="288" w:lineRule="auto"/>
        <w:jc w:val="both"/>
        <w:rPr>
          <w:rFonts w:ascii="Georgia" w:hAnsi="Georgia" w:cs="Arial"/>
          <w:sz w:val="24"/>
          <w:szCs w:val="24"/>
        </w:rPr>
      </w:pPr>
    </w:p>
    <w:p w:rsidR="004B507C" w:rsidRPr="005E2BBE" w:rsidRDefault="004B507C" w:rsidP="004B507C">
      <w:pPr>
        <w:spacing w:line="288" w:lineRule="auto"/>
        <w:jc w:val="both"/>
        <w:rPr>
          <w:rFonts w:ascii="Georgia" w:hAnsi="Georgia" w:cs="Arial"/>
          <w:sz w:val="24"/>
          <w:szCs w:val="24"/>
        </w:rPr>
      </w:pPr>
      <w:r w:rsidRPr="005E2BBE">
        <w:rPr>
          <w:rFonts w:ascii="Georgia" w:hAnsi="Georgia" w:cs="Arial"/>
          <w:sz w:val="24"/>
          <w:szCs w:val="24"/>
        </w:rPr>
        <w:t>Y los terceros son sujetos procesales que (i) ingresan al proceso por iniciativa propia o del juez, (ii) en defensa de un interés propio, sin ser objeto de la pretensión ya planteada en el proceso y por eso (iii) están fuera de la órbita de la cosa juzgada o efectos del fallo que se expida, o sea, le es inoponible; concurren en razón a que (iv) pueden resultar afectados por la decisión final. Así lo razona el profesor Rojas G.</w:t>
      </w:r>
      <w:r w:rsidRPr="005E2BBE">
        <w:rPr>
          <w:rStyle w:val="Refdenotaalpie"/>
          <w:rFonts w:ascii="Georgia" w:hAnsi="Georgia"/>
          <w:szCs w:val="24"/>
        </w:rPr>
        <w:footnoteReference w:id="16"/>
      </w:r>
      <w:r w:rsidRPr="005E2BBE">
        <w:rPr>
          <w:rFonts w:ascii="Georgia" w:hAnsi="Georgia" w:cs="Arial"/>
          <w:sz w:val="24"/>
          <w:szCs w:val="24"/>
        </w:rPr>
        <w:t>.</w:t>
      </w:r>
    </w:p>
    <w:p w:rsidR="004B507C" w:rsidRPr="005E2BBE" w:rsidRDefault="004B507C" w:rsidP="004B507C">
      <w:pPr>
        <w:pStyle w:val="Sinespaciado"/>
        <w:spacing w:line="288" w:lineRule="auto"/>
        <w:jc w:val="both"/>
        <w:rPr>
          <w:rFonts w:ascii="Georgia" w:hAnsi="Georgia" w:cs="Arial"/>
          <w:szCs w:val="24"/>
        </w:rPr>
      </w:pPr>
    </w:p>
    <w:p w:rsidR="004B507C" w:rsidRPr="005E2BBE" w:rsidRDefault="004B507C" w:rsidP="004B507C">
      <w:pPr>
        <w:spacing w:line="288" w:lineRule="auto"/>
        <w:jc w:val="both"/>
        <w:rPr>
          <w:rFonts w:ascii="Georgia" w:hAnsi="Georgia" w:cs="Arial"/>
          <w:sz w:val="24"/>
          <w:szCs w:val="24"/>
        </w:rPr>
      </w:pPr>
      <w:r w:rsidRPr="005E2BBE">
        <w:rPr>
          <w:rFonts w:ascii="Georgia" w:hAnsi="Georgia" w:cs="Arial"/>
          <w:sz w:val="24"/>
          <w:szCs w:val="24"/>
        </w:rPr>
        <w:lastRenderedPageBreak/>
        <w:t xml:space="preserve">Nótese que la vinculación invocada, es bajo la figura del litisconsorcio necesario, que se origina cuando al interior del proceso, es menester la presencia de todos quienes intervinieron en el acto jurídico que dio origen al mismo, ello, por cuanto la resolución de la contienda debe ser uniforme para todos esos sujetos. Se consideran partes, porque pasan a integrar uno de los extremos de la relación procesal y acompañan la pretensión de este, y, finalmente, como quedan afectados con la sentencia emitida, resultan cobijados por la cosa juzgada. </w:t>
      </w:r>
    </w:p>
    <w:p w:rsidR="004B507C" w:rsidRPr="005E2BBE" w:rsidRDefault="004B507C" w:rsidP="004B507C">
      <w:pPr>
        <w:spacing w:line="288" w:lineRule="auto"/>
        <w:jc w:val="both"/>
        <w:rPr>
          <w:rFonts w:ascii="Georgia" w:hAnsi="Georgia" w:cs="Arial"/>
          <w:sz w:val="24"/>
          <w:szCs w:val="24"/>
        </w:rPr>
      </w:pPr>
    </w:p>
    <w:p w:rsidR="004B507C" w:rsidRPr="005E2BBE" w:rsidRDefault="004B507C" w:rsidP="004B507C">
      <w:pPr>
        <w:spacing w:line="288" w:lineRule="auto"/>
        <w:jc w:val="both"/>
        <w:rPr>
          <w:rFonts w:ascii="Georgia" w:hAnsi="Georgia" w:cs="Arial"/>
          <w:sz w:val="24"/>
          <w:szCs w:val="24"/>
        </w:rPr>
      </w:pPr>
      <w:r w:rsidRPr="005E2BBE">
        <w:rPr>
          <w:rFonts w:ascii="Georgia" w:hAnsi="Georgia" w:cs="Arial"/>
          <w:sz w:val="24"/>
          <w:szCs w:val="24"/>
        </w:rPr>
        <w:t xml:space="preserve">Así las cosas, como viene de verse, de ningún modo puede encuadrarse la vinculación de quien es la deudora, dado que su intervención, en la manera propuesta, sería para integrar el extremo pasivo y su posición frente a la pretensión sería del lado del ejecutado; lo cual evidencia que no sería ni tercero, ni sucesora procesal y ello hace inadmisible la impugnación. Lo anterior, sin que sea del caso entrar a definir sí son de recibo los argumentos del impugnante para reclamar tal participación. </w:t>
      </w:r>
    </w:p>
    <w:p w:rsidR="004B507C" w:rsidRPr="005E2BBE" w:rsidRDefault="004B507C" w:rsidP="004B507C">
      <w:pPr>
        <w:spacing w:line="288" w:lineRule="auto"/>
        <w:jc w:val="both"/>
        <w:rPr>
          <w:rFonts w:ascii="Georgia" w:hAnsi="Georgia" w:cs="Arial"/>
          <w:i/>
          <w:sz w:val="24"/>
          <w:szCs w:val="24"/>
        </w:rPr>
      </w:pPr>
    </w:p>
    <w:p w:rsidR="004B507C" w:rsidRPr="005E2BBE" w:rsidRDefault="004B507C" w:rsidP="004B507C">
      <w:pPr>
        <w:pStyle w:val="Sinespaciado"/>
        <w:spacing w:line="288" w:lineRule="auto"/>
        <w:jc w:val="both"/>
        <w:rPr>
          <w:rFonts w:ascii="Georgia" w:hAnsi="Georgia" w:cs="Arial"/>
          <w:szCs w:val="24"/>
        </w:rPr>
      </w:pPr>
      <w:r w:rsidRPr="005E2BBE">
        <w:rPr>
          <w:rFonts w:ascii="Georgia" w:hAnsi="Georgia" w:cs="Arial"/>
          <w:szCs w:val="24"/>
        </w:rPr>
        <w:t xml:space="preserve">Importa resaltar que el juzgado de conocimiento omitió citar la norma de sustento de la alzada, faltó rigor y cuidado, para controlar la legalidad de la concesión del recurso, sin parar mientes en que así, genera dilaciones injustificadas, que obstruyen la celeridad del trámite procedimental. </w:t>
      </w:r>
    </w:p>
    <w:p w:rsidR="004B507C" w:rsidRPr="005E2BBE" w:rsidRDefault="004B507C" w:rsidP="004B507C">
      <w:pPr>
        <w:pStyle w:val="Sinespaciado"/>
        <w:spacing w:line="288" w:lineRule="auto"/>
        <w:jc w:val="both"/>
        <w:rPr>
          <w:rFonts w:ascii="Georgia" w:hAnsi="Georgia" w:cs="Arial"/>
          <w:sz w:val="28"/>
        </w:rPr>
      </w:pPr>
      <w:r w:rsidRPr="005E2BBE">
        <w:rPr>
          <w:rFonts w:ascii="Georgia" w:hAnsi="Georgia" w:cs="Arial"/>
        </w:rPr>
        <w:t xml:space="preserve"> </w:t>
      </w:r>
    </w:p>
    <w:p w:rsidR="004B507C" w:rsidRPr="005E2BBE" w:rsidRDefault="004B507C" w:rsidP="004B507C">
      <w:pPr>
        <w:pStyle w:val="Textopredeterminado"/>
        <w:numPr>
          <w:ilvl w:val="0"/>
          <w:numId w:val="2"/>
        </w:numPr>
        <w:spacing w:line="288" w:lineRule="auto"/>
        <w:jc w:val="both"/>
        <w:rPr>
          <w:rFonts w:ascii="Georgia" w:hAnsi="Georgia" w:cs="Arial"/>
          <w:smallCaps/>
          <w:szCs w:val="24"/>
        </w:rPr>
      </w:pPr>
      <w:r w:rsidRPr="005E2BBE">
        <w:rPr>
          <w:rFonts w:ascii="Georgia" w:hAnsi="Georgia" w:cs="Arial"/>
          <w:smallCaps/>
          <w:sz w:val="28"/>
          <w:szCs w:val="24"/>
        </w:rPr>
        <w:t>L</w:t>
      </w:r>
      <w:r w:rsidRPr="005E2BBE">
        <w:rPr>
          <w:rFonts w:ascii="Georgia" w:hAnsi="Georgia" w:cs="Arial"/>
          <w:smallCaps/>
          <w:sz w:val="22"/>
          <w:szCs w:val="24"/>
        </w:rPr>
        <w:t>AS DECISIONES FINALES</w:t>
      </w:r>
    </w:p>
    <w:p w:rsidR="004B507C" w:rsidRPr="005E2BBE" w:rsidRDefault="004B507C" w:rsidP="004B507C">
      <w:pPr>
        <w:pStyle w:val="Textoindependiente"/>
        <w:spacing w:line="288" w:lineRule="auto"/>
        <w:ind w:right="51"/>
        <w:rPr>
          <w:rFonts w:ascii="Georgia" w:hAnsi="Georgia"/>
          <w:sz w:val="20"/>
          <w:szCs w:val="22"/>
          <w:lang w:val="es-ES"/>
        </w:rPr>
      </w:pPr>
    </w:p>
    <w:p w:rsidR="004B507C" w:rsidRPr="005E2BBE" w:rsidRDefault="004B507C" w:rsidP="004B507C">
      <w:pPr>
        <w:pStyle w:val="Textoindependiente"/>
        <w:spacing w:line="288" w:lineRule="auto"/>
        <w:rPr>
          <w:rFonts w:ascii="Georgia" w:hAnsi="Georgia" w:cs="Arial"/>
          <w:szCs w:val="24"/>
          <w:lang w:val="es-ES"/>
        </w:rPr>
      </w:pPr>
      <w:r w:rsidRPr="005E2BBE">
        <w:rPr>
          <w:rFonts w:ascii="Georgia" w:hAnsi="Georgia"/>
          <w:szCs w:val="24"/>
          <w:lang w:val="es-ES"/>
        </w:rPr>
        <w:t xml:space="preserve">En armonía con las premisas expuestas, </w:t>
      </w:r>
      <w:r w:rsidRPr="005E2BBE">
        <w:rPr>
          <w:rFonts w:ascii="Georgia" w:hAnsi="Georgia" w:cs="Arial"/>
          <w:szCs w:val="24"/>
          <w:lang w:val="es-ES"/>
        </w:rPr>
        <w:t>se declarará la inadmisibilidad del recurso de apelación propuesto, atendida su improcedencia, como atrás se dijera.</w:t>
      </w:r>
    </w:p>
    <w:p w:rsidR="004B507C" w:rsidRPr="005E2BBE" w:rsidRDefault="004B507C" w:rsidP="004B507C">
      <w:pPr>
        <w:pStyle w:val="Textoindependiente"/>
        <w:spacing w:line="288" w:lineRule="auto"/>
        <w:rPr>
          <w:rFonts w:ascii="Georgia" w:hAnsi="Georgia" w:cs="Arial"/>
          <w:sz w:val="28"/>
          <w:szCs w:val="24"/>
          <w:lang w:val="es-ES"/>
        </w:rPr>
      </w:pPr>
    </w:p>
    <w:p w:rsidR="004B507C" w:rsidRPr="005E2BBE" w:rsidRDefault="004B507C" w:rsidP="004B507C">
      <w:pPr>
        <w:autoSpaceDE w:val="0"/>
        <w:autoSpaceDN w:val="0"/>
        <w:adjustRightInd w:val="0"/>
        <w:spacing w:line="288" w:lineRule="auto"/>
        <w:jc w:val="both"/>
        <w:rPr>
          <w:rFonts w:ascii="Georgia" w:hAnsi="Georgia" w:cs="Arial"/>
          <w:sz w:val="24"/>
          <w:szCs w:val="24"/>
        </w:rPr>
      </w:pPr>
      <w:r w:rsidRPr="005E2BBE">
        <w:rPr>
          <w:rFonts w:ascii="Georgia" w:hAnsi="Georgia" w:cs="Arial"/>
          <w:sz w:val="24"/>
          <w:szCs w:val="24"/>
        </w:rPr>
        <w:t xml:space="preserve">Considerando suficientes los argumentos expuestos en esta providencia, el </w:t>
      </w:r>
      <w:r w:rsidRPr="005E2BBE">
        <w:rPr>
          <w:rFonts w:ascii="Georgia" w:hAnsi="Georgia" w:cs="Arial"/>
          <w:bCs/>
          <w:smallCaps/>
          <w:sz w:val="24"/>
          <w:szCs w:val="24"/>
        </w:rPr>
        <w:t>Tribunal Superior del Distrito Judicial de Pereira, en Sala Unitaria</w:t>
      </w:r>
      <w:r w:rsidRPr="005E2BBE">
        <w:rPr>
          <w:rFonts w:ascii="Georgia" w:hAnsi="Georgia" w:cs="Arial"/>
          <w:sz w:val="24"/>
          <w:szCs w:val="24"/>
        </w:rPr>
        <w:t>,</w:t>
      </w:r>
    </w:p>
    <w:p w:rsidR="004B507C" w:rsidRPr="005E2BBE" w:rsidRDefault="004B507C" w:rsidP="004B507C">
      <w:pPr>
        <w:autoSpaceDE w:val="0"/>
        <w:autoSpaceDN w:val="0"/>
        <w:adjustRightInd w:val="0"/>
        <w:spacing w:line="288" w:lineRule="auto"/>
        <w:jc w:val="both"/>
        <w:rPr>
          <w:rFonts w:ascii="Georgia" w:hAnsi="Georgia" w:cs="Arial"/>
          <w:sz w:val="24"/>
          <w:szCs w:val="24"/>
        </w:rPr>
      </w:pPr>
    </w:p>
    <w:p w:rsidR="004B507C" w:rsidRPr="005E2BBE" w:rsidRDefault="004B507C" w:rsidP="004B507C">
      <w:pPr>
        <w:pStyle w:val="Sinespaciado"/>
        <w:spacing w:line="288" w:lineRule="auto"/>
        <w:jc w:val="center"/>
        <w:rPr>
          <w:rFonts w:ascii="Georgia" w:hAnsi="Georgia" w:cs="Arial"/>
          <w:sz w:val="20"/>
          <w:szCs w:val="22"/>
        </w:rPr>
      </w:pPr>
      <w:r w:rsidRPr="005E2BBE">
        <w:rPr>
          <w:rFonts w:ascii="Georgia" w:hAnsi="Georgia" w:cs="Arial"/>
          <w:szCs w:val="22"/>
        </w:rPr>
        <w:t>R</w:t>
      </w:r>
      <w:r w:rsidRPr="005E2BBE">
        <w:rPr>
          <w:rFonts w:ascii="Georgia" w:hAnsi="Georgia" w:cs="Arial"/>
          <w:sz w:val="22"/>
          <w:szCs w:val="22"/>
        </w:rPr>
        <w:t xml:space="preserve"> </w:t>
      </w:r>
      <w:r w:rsidRPr="005E2BBE">
        <w:rPr>
          <w:rFonts w:ascii="Georgia" w:hAnsi="Georgia" w:cs="Arial"/>
          <w:sz w:val="20"/>
          <w:szCs w:val="22"/>
        </w:rPr>
        <w:t>E S U E L V E,</w:t>
      </w:r>
    </w:p>
    <w:p w:rsidR="004B507C" w:rsidRPr="005E2BBE" w:rsidRDefault="004B507C" w:rsidP="004B507C">
      <w:pPr>
        <w:pStyle w:val="Sinespaciado"/>
        <w:spacing w:line="288" w:lineRule="auto"/>
        <w:jc w:val="center"/>
        <w:rPr>
          <w:rFonts w:ascii="Georgia" w:hAnsi="Georgia" w:cs="Arial"/>
          <w:szCs w:val="24"/>
        </w:rPr>
      </w:pPr>
    </w:p>
    <w:p w:rsidR="004B507C" w:rsidRPr="005E2BBE" w:rsidRDefault="004B507C" w:rsidP="004B507C">
      <w:pPr>
        <w:pStyle w:val="Textopredeterminado"/>
        <w:numPr>
          <w:ilvl w:val="0"/>
          <w:numId w:val="1"/>
        </w:numPr>
        <w:spacing w:line="288" w:lineRule="auto"/>
        <w:jc w:val="both"/>
        <w:rPr>
          <w:rFonts w:ascii="Georgia" w:hAnsi="Georgia" w:cs="Arial"/>
          <w:szCs w:val="24"/>
        </w:rPr>
      </w:pPr>
      <w:r w:rsidRPr="005E2BBE">
        <w:rPr>
          <w:rFonts w:ascii="Georgia" w:hAnsi="Georgia" w:cs="Arial"/>
          <w:szCs w:val="24"/>
        </w:rPr>
        <w:t>DECLARAR inadmisible el recurso de apelación formulado contra el auto del 10-09-2018, por falta de procedencia.</w:t>
      </w:r>
    </w:p>
    <w:p w:rsidR="004B507C" w:rsidRPr="005E2BBE" w:rsidRDefault="004B507C" w:rsidP="004B507C">
      <w:pPr>
        <w:pStyle w:val="Textopredeterminado"/>
        <w:spacing w:line="288" w:lineRule="auto"/>
        <w:ind w:left="360"/>
        <w:jc w:val="both"/>
        <w:rPr>
          <w:rFonts w:ascii="Georgia" w:hAnsi="Georgia" w:cs="Arial"/>
          <w:szCs w:val="24"/>
        </w:rPr>
      </w:pPr>
    </w:p>
    <w:p w:rsidR="004B507C" w:rsidRPr="005E2BBE" w:rsidRDefault="004B507C" w:rsidP="004B507C">
      <w:pPr>
        <w:pStyle w:val="Textopredeterminado"/>
        <w:numPr>
          <w:ilvl w:val="0"/>
          <w:numId w:val="1"/>
        </w:numPr>
        <w:spacing w:line="288" w:lineRule="auto"/>
        <w:jc w:val="both"/>
        <w:rPr>
          <w:rFonts w:ascii="Georgia" w:hAnsi="Georgia" w:cs="Arial"/>
          <w:szCs w:val="24"/>
        </w:rPr>
      </w:pPr>
      <w:r w:rsidRPr="005E2BBE">
        <w:rPr>
          <w:rFonts w:ascii="Georgia" w:hAnsi="Georgia" w:cs="Arial"/>
          <w:szCs w:val="24"/>
        </w:rPr>
        <w:t>DEVOLVER el expediente al Juzgado Civil del Circuito de Santa Rosa de Cabal, R.</w:t>
      </w:r>
    </w:p>
    <w:p w:rsidR="004B507C" w:rsidRPr="005E2BBE" w:rsidRDefault="004B507C" w:rsidP="004B507C">
      <w:pPr>
        <w:pStyle w:val="Prrafodelista"/>
        <w:spacing w:line="288" w:lineRule="auto"/>
        <w:rPr>
          <w:rFonts w:ascii="Georgia" w:hAnsi="Georgia" w:cs="Arial"/>
          <w:sz w:val="24"/>
          <w:szCs w:val="24"/>
        </w:rPr>
      </w:pPr>
    </w:p>
    <w:p w:rsidR="004B507C" w:rsidRPr="005E2BBE" w:rsidRDefault="004B507C" w:rsidP="004B507C">
      <w:pPr>
        <w:pStyle w:val="Textopredeterminado"/>
        <w:numPr>
          <w:ilvl w:val="0"/>
          <w:numId w:val="1"/>
        </w:numPr>
        <w:spacing w:line="288" w:lineRule="auto"/>
        <w:jc w:val="both"/>
        <w:rPr>
          <w:rFonts w:ascii="Georgia" w:hAnsi="Georgia" w:cs="Arial"/>
          <w:szCs w:val="24"/>
        </w:rPr>
      </w:pPr>
      <w:r w:rsidRPr="005E2BBE">
        <w:rPr>
          <w:rFonts w:ascii="Georgia" w:hAnsi="Georgia" w:cs="Arial"/>
          <w:szCs w:val="24"/>
        </w:rPr>
        <w:t>ADVERTIR que contra esta providencia no procede recurso alguno.</w:t>
      </w:r>
    </w:p>
    <w:p w:rsidR="004B507C" w:rsidRPr="005E2BBE" w:rsidRDefault="004B507C" w:rsidP="004B507C">
      <w:pPr>
        <w:pStyle w:val="Textopredeterminado"/>
        <w:spacing w:line="288" w:lineRule="auto"/>
        <w:ind w:left="360"/>
        <w:jc w:val="center"/>
        <w:rPr>
          <w:rFonts w:ascii="Georgia" w:hAnsi="Georgia" w:cs="Arial"/>
          <w:szCs w:val="24"/>
        </w:rPr>
      </w:pPr>
    </w:p>
    <w:p w:rsidR="004B507C" w:rsidRPr="005E2BBE" w:rsidRDefault="004B507C" w:rsidP="004B507C">
      <w:pPr>
        <w:pStyle w:val="Textopredeterminado"/>
        <w:spacing w:line="288" w:lineRule="auto"/>
        <w:jc w:val="center"/>
        <w:rPr>
          <w:rFonts w:ascii="Georgia" w:hAnsi="Georgia" w:cs="Arial"/>
          <w:szCs w:val="24"/>
        </w:rPr>
      </w:pPr>
      <w:r w:rsidRPr="005E2BBE">
        <w:rPr>
          <w:rFonts w:ascii="Georgia" w:hAnsi="Georgia" w:cs="Arial"/>
          <w:smallCaps/>
          <w:szCs w:val="24"/>
        </w:rPr>
        <w:t>Notifíquese,</w:t>
      </w:r>
    </w:p>
    <w:p w:rsidR="004B507C" w:rsidRPr="005E2BBE" w:rsidRDefault="004B507C" w:rsidP="004B507C">
      <w:pPr>
        <w:pStyle w:val="Sinespaciado"/>
        <w:spacing w:line="288" w:lineRule="auto"/>
        <w:jc w:val="center"/>
        <w:rPr>
          <w:rFonts w:ascii="Georgia" w:hAnsi="Georgia" w:cs="Arial"/>
          <w:spacing w:val="20"/>
          <w:w w:val="150"/>
        </w:rPr>
      </w:pPr>
    </w:p>
    <w:p w:rsidR="004B507C" w:rsidRPr="005E2BBE" w:rsidRDefault="004B507C" w:rsidP="004B507C">
      <w:pPr>
        <w:pStyle w:val="Textopredeterminado"/>
        <w:spacing w:line="288" w:lineRule="auto"/>
        <w:jc w:val="center"/>
        <w:rPr>
          <w:rFonts w:ascii="Georgia" w:hAnsi="Georgia" w:cs="Arial"/>
          <w:caps/>
          <w:spacing w:val="20"/>
          <w:w w:val="150"/>
        </w:rPr>
      </w:pPr>
    </w:p>
    <w:p w:rsidR="004B507C" w:rsidRPr="005E2BBE" w:rsidRDefault="004B507C" w:rsidP="004B507C">
      <w:pPr>
        <w:pStyle w:val="Textopredeterminado"/>
        <w:spacing w:line="288" w:lineRule="auto"/>
        <w:jc w:val="center"/>
        <w:rPr>
          <w:rFonts w:ascii="Georgia" w:hAnsi="Georgia" w:cs="Arial"/>
          <w:caps/>
          <w:spacing w:val="20"/>
          <w:w w:val="150"/>
        </w:rPr>
      </w:pPr>
    </w:p>
    <w:p w:rsidR="004B507C" w:rsidRPr="005E2BBE" w:rsidRDefault="004B507C" w:rsidP="004B507C">
      <w:pPr>
        <w:pStyle w:val="Textopredeterminado"/>
        <w:spacing w:line="288" w:lineRule="auto"/>
        <w:jc w:val="center"/>
        <w:rPr>
          <w:rFonts w:ascii="Georgia" w:hAnsi="Georgia" w:cs="Arial"/>
          <w:caps/>
          <w:spacing w:val="20"/>
          <w:w w:val="150"/>
        </w:rPr>
      </w:pPr>
      <w:r w:rsidRPr="005E2BBE">
        <w:rPr>
          <w:rFonts w:ascii="Georgia" w:hAnsi="Georgia" w:cs="Arial"/>
          <w:caps/>
          <w:spacing w:val="20"/>
          <w:w w:val="150"/>
          <w:sz w:val="32"/>
        </w:rPr>
        <w:t xml:space="preserve"> </w:t>
      </w:r>
      <w:proofErr w:type="spellStart"/>
      <w:r w:rsidRPr="005E2BBE">
        <w:rPr>
          <w:rFonts w:ascii="Georgia" w:hAnsi="Georgia" w:cs="Arial"/>
          <w:caps/>
          <w:spacing w:val="20"/>
          <w:w w:val="150"/>
          <w:sz w:val="32"/>
        </w:rPr>
        <w:t>D</w:t>
      </w:r>
      <w:r w:rsidRPr="005E2BBE">
        <w:rPr>
          <w:rFonts w:ascii="Georgia" w:hAnsi="Georgia" w:cs="Arial"/>
          <w:caps/>
          <w:spacing w:val="20"/>
          <w:w w:val="150"/>
          <w:sz w:val="20"/>
        </w:rPr>
        <w:t>UBERNEY</w:t>
      </w:r>
      <w:proofErr w:type="spellEnd"/>
      <w:r w:rsidRPr="005E2BBE">
        <w:rPr>
          <w:rFonts w:ascii="Georgia" w:hAnsi="Georgia" w:cs="Arial"/>
          <w:caps/>
          <w:spacing w:val="20"/>
          <w:w w:val="150"/>
          <w:sz w:val="20"/>
        </w:rPr>
        <w:t xml:space="preserve"> </w:t>
      </w:r>
      <w:r w:rsidRPr="005E2BBE">
        <w:rPr>
          <w:rFonts w:ascii="Georgia" w:hAnsi="Georgia" w:cs="Arial"/>
          <w:caps/>
          <w:spacing w:val="20"/>
          <w:w w:val="150"/>
          <w:sz w:val="32"/>
        </w:rPr>
        <w:t>G</w:t>
      </w:r>
      <w:r w:rsidRPr="005E2BBE">
        <w:rPr>
          <w:rFonts w:ascii="Georgia" w:hAnsi="Georgia" w:cs="Arial"/>
          <w:caps/>
          <w:spacing w:val="20"/>
          <w:w w:val="150"/>
          <w:sz w:val="20"/>
        </w:rPr>
        <w:t xml:space="preserve">RISALES </w:t>
      </w:r>
      <w:r w:rsidRPr="005E2BBE">
        <w:rPr>
          <w:rFonts w:ascii="Georgia" w:hAnsi="Georgia" w:cs="Arial"/>
          <w:caps/>
          <w:spacing w:val="20"/>
          <w:w w:val="150"/>
          <w:sz w:val="32"/>
        </w:rPr>
        <w:t>H</w:t>
      </w:r>
      <w:r w:rsidRPr="005E2BBE">
        <w:rPr>
          <w:rFonts w:ascii="Georgia" w:hAnsi="Georgia" w:cs="Arial"/>
          <w:caps/>
          <w:spacing w:val="20"/>
          <w:w w:val="150"/>
          <w:sz w:val="20"/>
        </w:rPr>
        <w:t>ERRERA</w:t>
      </w:r>
    </w:p>
    <w:p w:rsidR="00F32819" w:rsidRPr="005E2BBE" w:rsidRDefault="004B507C" w:rsidP="005E2BBE">
      <w:pPr>
        <w:spacing w:line="288" w:lineRule="auto"/>
        <w:jc w:val="center"/>
        <w:rPr>
          <w:rFonts w:ascii="Georgia" w:hAnsi="Georgia" w:cs="Arial"/>
          <w:sz w:val="12"/>
          <w:szCs w:val="12"/>
        </w:rPr>
      </w:pPr>
      <w:r w:rsidRPr="005E2BBE">
        <w:rPr>
          <w:rFonts w:ascii="Georgia" w:hAnsi="Georgia" w:cs="Arial"/>
          <w:caps/>
          <w:spacing w:val="20"/>
          <w:w w:val="150"/>
          <w:sz w:val="24"/>
        </w:rPr>
        <w:t xml:space="preserve">M </w:t>
      </w:r>
      <w:r w:rsidRPr="005E2BBE">
        <w:rPr>
          <w:rFonts w:ascii="Georgia" w:hAnsi="Georgia" w:cs="Arial"/>
          <w:caps/>
          <w:spacing w:val="20"/>
          <w:w w:val="150"/>
        </w:rPr>
        <w:t>A G I S T R A D O</w:t>
      </w:r>
    </w:p>
    <w:sectPr w:rsidR="00F32819" w:rsidRPr="005E2BBE" w:rsidSect="007A6B96">
      <w:headerReference w:type="default" r:id="rId9"/>
      <w:footerReference w:type="default" r:id="rId10"/>
      <w:pgSz w:w="12242" w:h="18722" w:code="14"/>
      <w:pgMar w:top="1814" w:right="1361" w:bottom="1361" w:left="181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E98" w:rsidRDefault="004B0E98" w:rsidP="004B507C">
      <w:r>
        <w:separator/>
      </w:r>
    </w:p>
  </w:endnote>
  <w:endnote w:type="continuationSeparator" w:id="0">
    <w:p w:rsidR="004B0E98" w:rsidRDefault="004B0E98" w:rsidP="004B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Verdana">
    <w:altName w:val=" Arial"/>
    <w:panose1 w:val="020B0604030504040204"/>
    <w:charset w:val="00"/>
    <w:family w:val="swiss"/>
    <w:pitch w:val="variable"/>
    <w:sig w:usb0="A00006FF" w:usb1="4000205B" w:usb2="00000010" w:usb3="00000000" w:csb0="0000019F" w:csb1="00000000"/>
  </w:font>
  <w:font w:name="Courier New">
    <w:altName w:val="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59" w:rsidRPr="00086A0B" w:rsidRDefault="004B0E98" w:rsidP="006E6DCB">
    <w:pPr>
      <w:pStyle w:val="Piedepgina"/>
      <w:pBdr>
        <w:bottom w:val="double" w:sz="6" w:space="1" w:color="auto"/>
      </w:pBdr>
      <w:spacing w:line="360" w:lineRule="auto"/>
      <w:ind w:firstLine="708"/>
      <w:rPr>
        <w:rFonts w:ascii="Arial" w:hAnsi="Arial" w:cs="Arial"/>
        <w:i/>
        <w:spacing w:val="20"/>
        <w:w w:val="200"/>
        <w:sz w:val="14"/>
        <w:szCs w:val="10"/>
      </w:rPr>
    </w:pPr>
  </w:p>
  <w:p w:rsidR="003E6859" w:rsidRPr="00086A0B" w:rsidRDefault="004B0E98" w:rsidP="006E6DCB">
    <w:pPr>
      <w:pStyle w:val="Piedepgina"/>
      <w:spacing w:line="360" w:lineRule="auto"/>
      <w:jc w:val="right"/>
      <w:rPr>
        <w:rFonts w:ascii="Arial" w:hAnsi="Arial" w:cs="Arial"/>
        <w:i/>
        <w:spacing w:val="20"/>
        <w:w w:val="200"/>
        <w:sz w:val="14"/>
        <w:szCs w:val="10"/>
      </w:rPr>
    </w:pPr>
  </w:p>
  <w:p w:rsidR="003E6859" w:rsidRPr="00086A0B" w:rsidRDefault="005F308E" w:rsidP="006E6DCB">
    <w:pPr>
      <w:pStyle w:val="Piedepgina"/>
      <w:spacing w:line="360" w:lineRule="auto"/>
      <w:jc w:val="right"/>
      <w:rPr>
        <w:rFonts w:ascii="Arial" w:hAnsi="Arial" w:cs="Arial"/>
        <w:i/>
        <w:spacing w:val="20"/>
        <w:w w:val="200"/>
        <w:sz w:val="10"/>
        <w:szCs w:val="10"/>
      </w:rPr>
    </w:pPr>
    <w:r w:rsidRPr="00086A0B">
      <w:rPr>
        <w:rFonts w:ascii="Arial" w:hAnsi="Arial" w:cs="Arial"/>
        <w:i/>
        <w:spacing w:val="20"/>
        <w:w w:val="200"/>
        <w:sz w:val="14"/>
        <w:szCs w:val="10"/>
      </w:rPr>
      <w:t>T</w:t>
    </w:r>
    <w:r w:rsidRPr="00086A0B">
      <w:rPr>
        <w:rFonts w:ascii="Arial" w:hAnsi="Arial" w:cs="Arial"/>
        <w:i/>
        <w:spacing w:val="20"/>
        <w:w w:val="200"/>
        <w:sz w:val="10"/>
        <w:szCs w:val="10"/>
      </w:rPr>
      <w:t xml:space="preserve">RIBUNAL </w:t>
    </w:r>
    <w:r w:rsidRPr="00086A0B">
      <w:rPr>
        <w:rFonts w:ascii="Arial" w:hAnsi="Arial" w:cs="Arial"/>
        <w:i/>
        <w:spacing w:val="20"/>
        <w:w w:val="200"/>
        <w:sz w:val="14"/>
        <w:szCs w:val="10"/>
      </w:rPr>
      <w:t>S</w:t>
    </w:r>
    <w:r w:rsidRPr="00086A0B">
      <w:rPr>
        <w:rFonts w:ascii="Arial" w:hAnsi="Arial" w:cs="Arial"/>
        <w:i/>
        <w:spacing w:val="20"/>
        <w:w w:val="200"/>
        <w:sz w:val="10"/>
        <w:szCs w:val="10"/>
      </w:rPr>
      <w:t>UPERIOR DE</w:t>
    </w:r>
    <w:r w:rsidRPr="00086A0B">
      <w:rPr>
        <w:rFonts w:ascii="Arial" w:hAnsi="Arial" w:cs="Arial"/>
        <w:i/>
        <w:spacing w:val="20"/>
        <w:w w:val="200"/>
        <w:sz w:val="14"/>
        <w:szCs w:val="10"/>
      </w:rPr>
      <w:t xml:space="preserve"> P</w:t>
    </w:r>
    <w:r w:rsidRPr="00086A0B">
      <w:rPr>
        <w:rFonts w:ascii="Arial" w:hAnsi="Arial" w:cs="Arial"/>
        <w:i/>
        <w:spacing w:val="20"/>
        <w:w w:val="200"/>
        <w:sz w:val="10"/>
        <w:szCs w:val="10"/>
      </w:rPr>
      <w:t>EREIRA</w:t>
    </w:r>
  </w:p>
  <w:p w:rsidR="003E6859" w:rsidRPr="00086A0B" w:rsidRDefault="005F308E" w:rsidP="006E6DCB">
    <w:pPr>
      <w:pStyle w:val="Piedepgina"/>
      <w:jc w:val="right"/>
      <w:rPr>
        <w:i/>
      </w:rPr>
    </w:pPr>
    <w:r w:rsidRPr="00086A0B">
      <w:rPr>
        <w:rFonts w:ascii="Arial" w:hAnsi="Arial" w:cs="Arial"/>
        <w:i/>
        <w:spacing w:val="20"/>
        <w:w w:val="200"/>
        <w:sz w:val="10"/>
        <w:szCs w:val="10"/>
      </w:rPr>
      <w:t xml:space="preserve">MS </w:t>
    </w:r>
    <w:proofErr w:type="spellStart"/>
    <w:r w:rsidRPr="00086A0B">
      <w:rPr>
        <w:rFonts w:ascii="Arial" w:hAnsi="Arial" w:cs="Arial"/>
        <w:i/>
        <w:spacing w:val="20"/>
        <w:w w:val="200"/>
        <w:sz w:val="12"/>
        <w:szCs w:val="10"/>
      </w:rPr>
      <w:t>D</w:t>
    </w:r>
    <w:r w:rsidRPr="00086A0B">
      <w:rPr>
        <w:rFonts w:ascii="Arial" w:hAnsi="Arial" w:cs="Arial"/>
        <w:i/>
        <w:spacing w:val="20"/>
        <w:w w:val="200"/>
        <w:sz w:val="8"/>
        <w:szCs w:val="10"/>
      </w:rPr>
      <w:t>UBERNEY</w:t>
    </w:r>
    <w:proofErr w:type="spellEnd"/>
    <w:r w:rsidRPr="00086A0B">
      <w:rPr>
        <w:rFonts w:ascii="Arial" w:hAnsi="Arial" w:cs="Arial"/>
        <w:i/>
        <w:spacing w:val="20"/>
        <w:w w:val="200"/>
        <w:sz w:val="8"/>
        <w:szCs w:val="10"/>
      </w:rPr>
      <w:t xml:space="preserve"> </w:t>
    </w:r>
    <w:r w:rsidRPr="00086A0B">
      <w:rPr>
        <w:rFonts w:ascii="Arial" w:hAnsi="Arial" w:cs="Arial"/>
        <w:i/>
        <w:spacing w:val="20"/>
        <w:w w:val="200"/>
        <w:sz w:val="12"/>
        <w:szCs w:val="10"/>
      </w:rPr>
      <w:t>G</w:t>
    </w:r>
    <w:r w:rsidRPr="00086A0B">
      <w:rPr>
        <w:rFonts w:ascii="Arial" w:hAnsi="Arial" w:cs="Arial"/>
        <w:i/>
        <w:spacing w:val="20"/>
        <w:w w:val="200"/>
        <w:sz w:val="8"/>
        <w:szCs w:val="10"/>
      </w:rPr>
      <w:t xml:space="preserve">RISALES </w:t>
    </w:r>
    <w:r w:rsidRPr="00086A0B">
      <w:rPr>
        <w:rFonts w:ascii="Arial" w:hAnsi="Arial" w:cs="Arial"/>
        <w:i/>
        <w:spacing w:val="20"/>
        <w:w w:val="200"/>
        <w:sz w:val="12"/>
        <w:szCs w:val="10"/>
      </w:rPr>
      <w:t>H</w:t>
    </w:r>
    <w:r w:rsidRPr="00086A0B">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E98" w:rsidRDefault="004B0E98" w:rsidP="004B507C">
      <w:r>
        <w:separator/>
      </w:r>
    </w:p>
  </w:footnote>
  <w:footnote w:type="continuationSeparator" w:id="0">
    <w:p w:rsidR="004B0E98" w:rsidRDefault="004B0E98" w:rsidP="004B507C">
      <w:r>
        <w:continuationSeparator/>
      </w:r>
    </w:p>
  </w:footnote>
  <w:footnote w:id="1">
    <w:p w:rsidR="004B507C" w:rsidRPr="006B3865" w:rsidRDefault="004B507C" w:rsidP="004B507C">
      <w:pPr>
        <w:pStyle w:val="Textonotapie"/>
        <w:jc w:val="both"/>
        <w:rPr>
          <w:rFonts w:ascii="Arial" w:hAnsi="Arial" w:cs="Arial"/>
          <w:sz w:val="18"/>
          <w:lang w:val="es-CO"/>
        </w:rPr>
      </w:pPr>
      <w:r w:rsidRPr="006B3865">
        <w:rPr>
          <w:rStyle w:val="Refdenotaalpie"/>
          <w:rFonts w:ascii="Arial" w:hAnsi="Arial" w:cs="Arial"/>
          <w:sz w:val="18"/>
        </w:rPr>
        <w:footnoteRef/>
      </w:r>
      <w:r w:rsidRPr="006B3865">
        <w:rPr>
          <w:rFonts w:ascii="Arial" w:hAnsi="Arial" w:cs="Arial"/>
          <w:sz w:val="18"/>
        </w:rPr>
        <w:t xml:space="preserve"> </w:t>
      </w:r>
      <w:r w:rsidRPr="006B3865">
        <w:rPr>
          <w:rFonts w:ascii="Arial" w:hAnsi="Arial" w:cs="Arial"/>
          <w:sz w:val="18"/>
          <w:lang w:val="es-CO"/>
        </w:rPr>
        <w:t>ESCOBAR V. Édgar G. Los recursos en el Código General del Proceso. Librería jurídica Sánchez R. Ltda. 2015, p. 37.</w:t>
      </w:r>
    </w:p>
  </w:footnote>
  <w:footnote w:id="2">
    <w:p w:rsidR="004B507C" w:rsidRPr="006B3865" w:rsidRDefault="004B507C" w:rsidP="004B507C">
      <w:pPr>
        <w:pStyle w:val="Textonotapie"/>
        <w:jc w:val="both"/>
        <w:rPr>
          <w:rFonts w:ascii="Arial" w:hAnsi="Arial" w:cs="Arial"/>
          <w:sz w:val="18"/>
        </w:rPr>
      </w:pPr>
      <w:r w:rsidRPr="006B3865">
        <w:rPr>
          <w:rFonts w:ascii="Arial" w:hAnsi="Arial" w:cs="Arial"/>
          <w:sz w:val="18"/>
          <w:vertAlign w:val="superscript"/>
        </w:rPr>
        <w:footnoteRef/>
      </w:r>
      <w:r w:rsidRPr="006B3865">
        <w:rPr>
          <w:rFonts w:ascii="Arial" w:hAnsi="Arial" w:cs="Arial"/>
          <w:sz w:val="18"/>
        </w:rPr>
        <w:t xml:space="preserve"> </w:t>
      </w:r>
      <w:r w:rsidRPr="006B3865">
        <w:rPr>
          <w:rFonts w:ascii="Arial" w:hAnsi="Arial" w:cs="Arial"/>
          <w:sz w:val="18"/>
          <w:szCs w:val="18"/>
          <w:lang w:val="es-CO"/>
        </w:rPr>
        <w:t xml:space="preserve">LÓPEZ B., Hernán F. Código General del Proceso, parte general, Bogotá DC, </w:t>
      </w:r>
      <w:proofErr w:type="spellStart"/>
      <w:r w:rsidRPr="006B3865">
        <w:rPr>
          <w:rFonts w:ascii="Arial" w:hAnsi="Arial" w:cs="Arial"/>
          <w:sz w:val="18"/>
          <w:szCs w:val="18"/>
          <w:lang w:val="es-CO"/>
        </w:rPr>
        <w:t>Dupre</w:t>
      </w:r>
      <w:proofErr w:type="spellEnd"/>
      <w:r w:rsidRPr="006B3865">
        <w:rPr>
          <w:rFonts w:ascii="Arial" w:hAnsi="Arial" w:cs="Arial"/>
          <w:sz w:val="18"/>
          <w:szCs w:val="18"/>
          <w:lang w:val="es-CO"/>
        </w:rPr>
        <w:t xml:space="preserve"> editores, 2016, p. 769-776</w:t>
      </w:r>
      <w:r w:rsidRPr="006B3865">
        <w:rPr>
          <w:rFonts w:ascii="Arial" w:hAnsi="Arial" w:cs="Arial"/>
          <w:sz w:val="18"/>
        </w:rPr>
        <w:t>.</w:t>
      </w:r>
    </w:p>
  </w:footnote>
  <w:footnote w:id="3">
    <w:p w:rsidR="004B507C" w:rsidRPr="006B3865" w:rsidRDefault="004B507C" w:rsidP="004B507C">
      <w:pPr>
        <w:pStyle w:val="Textonotapie"/>
        <w:jc w:val="both"/>
        <w:rPr>
          <w:rFonts w:ascii="Arial" w:hAnsi="Arial" w:cs="Arial"/>
          <w:sz w:val="18"/>
        </w:rPr>
      </w:pPr>
      <w:r w:rsidRPr="006B3865">
        <w:rPr>
          <w:rFonts w:ascii="Arial" w:hAnsi="Arial" w:cs="Arial"/>
          <w:sz w:val="18"/>
          <w:vertAlign w:val="superscript"/>
        </w:rPr>
        <w:footnoteRef/>
      </w:r>
      <w:r w:rsidRPr="006B3865">
        <w:rPr>
          <w:rFonts w:ascii="Arial" w:hAnsi="Arial" w:cs="Arial"/>
          <w:sz w:val="18"/>
        </w:rPr>
        <w:t xml:space="preserve"> PARRA Q., Jairo. Derecho procesal civil, tomo I, Santafé de Bogotá D.C., Temis, 1992, </w:t>
      </w:r>
      <w:proofErr w:type="spellStart"/>
      <w:r w:rsidRPr="006B3865">
        <w:rPr>
          <w:rFonts w:ascii="Arial" w:hAnsi="Arial" w:cs="Arial"/>
          <w:sz w:val="18"/>
        </w:rPr>
        <w:t>p.276</w:t>
      </w:r>
      <w:proofErr w:type="spellEnd"/>
      <w:r w:rsidRPr="006B3865">
        <w:rPr>
          <w:rFonts w:ascii="Arial" w:hAnsi="Arial" w:cs="Arial"/>
          <w:sz w:val="18"/>
        </w:rPr>
        <w:t>.</w:t>
      </w:r>
    </w:p>
  </w:footnote>
  <w:footnote w:id="4">
    <w:p w:rsidR="004B507C" w:rsidRPr="006B3865" w:rsidRDefault="004B507C" w:rsidP="004B507C">
      <w:pPr>
        <w:pStyle w:val="Sinespaciado"/>
        <w:jc w:val="both"/>
        <w:rPr>
          <w:rFonts w:ascii="Arial" w:hAnsi="Arial" w:cs="Arial"/>
          <w:sz w:val="18"/>
        </w:rPr>
      </w:pPr>
      <w:r w:rsidRPr="006B3865">
        <w:rPr>
          <w:rFonts w:ascii="Arial" w:hAnsi="Arial" w:cs="Arial"/>
          <w:sz w:val="18"/>
          <w:vertAlign w:val="superscript"/>
        </w:rPr>
        <w:footnoteRef/>
      </w:r>
      <w:r w:rsidRPr="006B3865">
        <w:rPr>
          <w:rFonts w:ascii="Arial" w:hAnsi="Arial" w:cs="Arial"/>
          <w:sz w:val="18"/>
        </w:rPr>
        <w:t xml:space="preserve"> </w:t>
      </w:r>
      <w:r w:rsidRPr="006B3865">
        <w:rPr>
          <w:rFonts w:ascii="Arial" w:hAnsi="Arial" w:cs="Arial"/>
          <w:sz w:val="18"/>
          <w:lang w:val="es-CO"/>
        </w:rPr>
        <w:t xml:space="preserve">LÓPEZ B., Hernán F. </w:t>
      </w:r>
      <w:r w:rsidRPr="006B3865">
        <w:rPr>
          <w:rFonts w:ascii="Arial" w:hAnsi="Arial" w:cs="Arial"/>
          <w:sz w:val="18"/>
        </w:rPr>
        <w:t>Ob. cit., p. 769.</w:t>
      </w:r>
    </w:p>
  </w:footnote>
  <w:footnote w:id="5">
    <w:p w:rsidR="004B507C" w:rsidRPr="006B3865" w:rsidRDefault="004B507C" w:rsidP="004B507C">
      <w:pPr>
        <w:pStyle w:val="Textonotapie"/>
        <w:jc w:val="both"/>
        <w:rPr>
          <w:rFonts w:ascii="Arial" w:hAnsi="Arial" w:cs="Arial"/>
          <w:sz w:val="18"/>
          <w:lang w:val="es-CO"/>
        </w:rPr>
      </w:pPr>
      <w:r w:rsidRPr="006B3865">
        <w:rPr>
          <w:rStyle w:val="Refdenotaalpie"/>
          <w:rFonts w:ascii="Arial" w:hAnsi="Arial" w:cs="Arial"/>
          <w:sz w:val="18"/>
        </w:rPr>
        <w:footnoteRef/>
      </w:r>
      <w:r w:rsidRPr="006B3865">
        <w:rPr>
          <w:rFonts w:ascii="Arial" w:hAnsi="Arial" w:cs="Arial"/>
          <w:sz w:val="18"/>
        </w:rPr>
        <w:t xml:space="preserve"> </w:t>
      </w:r>
      <w:r w:rsidRPr="006B3865">
        <w:rPr>
          <w:rFonts w:ascii="Arial" w:hAnsi="Arial" w:cs="Arial"/>
          <w:sz w:val="18"/>
          <w:lang w:val="es-CO"/>
        </w:rPr>
        <w:t xml:space="preserve">ROJAS G., Miguel E. Lecciones de derecho procesal, procedimiento civil, tomo II, </w:t>
      </w:r>
      <w:proofErr w:type="spellStart"/>
      <w:r w:rsidRPr="006B3865">
        <w:rPr>
          <w:rFonts w:ascii="Arial" w:hAnsi="Arial" w:cs="Arial"/>
          <w:sz w:val="18"/>
          <w:lang w:val="es-CO"/>
        </w:rPr>
        <w:t>ESAJU</w:t>
      </w:r>
      <w:proofErr w:type="spellEnd"/>
      <w:r w:rsidRPr="006B3865">
        <w:rPr>
          <w:rFonts w:ascii="Arial" w:hAnsi="Arial" w:cs="Arial"/>
          <w:sz w:val="18"/>
          <w:lang w:val="es-CO"/>
        </w:rPr>
        <w:t>, 2017, 6ª edición, Bogotá, p. 429.</w:t>
      </w:r>
    </w:p>
  </w:footnote>
  <w:footnote w:id="6">
    <w:p w:rsidR="004B507C" w:rsidRPr="006B3865" w:rsidRDefault="004B507C" w:rsidP="004B507C">
      <w:pPr>
        <w:pStyle w:val="Textonotapie"/>
        <w:jc w:val="both"/>
        <w:rPr>
          <w:rFonts w:ascii="Arial" w:hAnsi="Arial" w:cs="Arial"/>
          <w:sz w:val="18"/>
          <w:lang w:val="es-CO"/>
        </w:rPr>
      </w:pPr>
      <w:r w:rsidRPr="006B3865">
        <w:rPr>
          <w:rStyle w:val="Refdenotaalpie"/>
          <w:rFonts w:ascii="Arial" w:hAnsi="Arial" w:cs="Arial"/>
          <w:sz w:val="18"/>
        </w:rPr>
        <w:footnoteRef/>
      </w:r>
      <w:r w:rsidRPr="006B3865">
        <w:rPr>
          <w:rFonts w:ascii="Arial" w:hAnsi="Arial" w:cs="Arial"/>
          <w:sz w:val="18"/>
        </w:rPr>
        <w:t xml:space="preserve"> </w:t>
      </w:r>
      <w:r w:rsidRPr="006B3865">
        <w:rPr>
          <w:rFonts w:ascii="Arial" w:hAnsi="Arial" w:cs="Arial"/>
          <w:sz w:val="18"/>
          <w:lang w:val="es-CO"/>
        </w:rPr>
        <w:t xml:space="preserve">CSJ. Sala Civil. Sentencia del 17-09-1992; </w:t>
      </w:r>
      <w:proofErr w:type="spellStart"/>
      <w:r w:rsidRPr="006B3865">
        <w:rPr>
          <w:rFonts w:ascii="Arial" w:hAnsi="Arial" w:cs="Arial"/>
          <w:sz w:val="18"/>
          <w:lang w:val="es-CO"/>
        </w:rPr>
        <w:t>MP</w:t>
      </w:r>
      <w:proofErr w:type="spellEnd"/>
      <w:r w:rsidRPr="006B3865">
        <w:rPr>
          <w:rFonts w:ascii="Arial" w:hAnsi="Arial" w:cs="Arial"/>
          <w:sz w:val="18"/>
          <w:lang w:val="es-CO"/>
        </w:rPr>
        <w:t>: Ospina B.</w:t>
      </w:r>
    </w:p>
  </w:footnote>
  <w:footnote w:id="7">
    <w:p w:rsidR="004B507C" w:rsidRPr="006B3865" w:rsidRDefault="004B507C" w:rsidP="004B507C">
      <w:pPr>
        <w:pStyle w:val="Textonotapie"/>
        <w:jc w:val="both"/>
        <w:rPr>
          <w:rFonts w:ascii="Arial" w:hAnsi="Arial" w:cs="Arial"/>
          <w:sz w:val="18"/>
          <w:lang w:val="es-CO"/>
        </w:rPr>
      </w:pPr>
      <w:r w:rsidRPr="006B3865">
        <w:rPr>
          <w:rStyle w:val="Refdenotaalpie"/>
          <w:rFonts w:ascii="Arial" w:hAnsi="Arial" w:cs="Arial"/>
          <w:sz w:val="18"/>
        </w:rPr>
        <w:footnoteRef/>
      </w:r>
      <w:r w:rsidRPr="006B3865">
        <w:rPr>
          <w:rFonts w:ascii="Arial" w:hAnsi="Arial" w:cs="Arial"/>
          <w:sz w:val="18"/>
        </w:rPr>
        <w:t xml:space="preserve"> </w:t>
      </w:r>
      <w:r w:rsidRPr="006B3865">
        <w:rPr>
          <w:rFonts w:ascii="Arial" w:hAnsi="Arial" w:cs="Arial"/>
          <w:sz w:val="18"/>
          <w:lang w:val="es-CO"/>
        </w:rPr>
        <w:t xml:space="preserve">CSJ. </w:t>
      </w:r>
      <w:proofErr w:type="spellStart"/>
      <w:r w:rsidRPr="006B3865">
        <w:rPr>
          <w:rFonts w:ascii="Arial" w:hAnsi="Arial" w:cs="Arial"/>
          <w:sz w:val="18"/>
          <w:lang w:val="es-CO"/>
        </w:rPr>
        <w:t>STC</w:t>
      </w:r>
      <w:proofErr w:type="spellEnd"/>
      <w:r w:rsidRPr="006B3865">
        <w:rPr>
          <w:rFonts w:ascii="Arial" w:hAnsi="Arial" w:cs="Arial"/>
          <w:sz w:val="18"/>
          <w:lang w:val="es-CO"/>
        </w:rPr>
        <w:t xml:space="preserve"> 12737-2017.</w:t>
      </w:r>
    </w:p>
  </w:footnote>
  <w:footnote w:id="8">
    <w:p w:rsidR="004B507C" w:rsidRPr="006B3865" w:rsidRDefault="004B507C" w:rsidP="004B507C">
      <w:pPr>
        <w:pStyle w:val="Textonotapie"/>
        <w:jc w:val="both"/>
        <w:rPr>
          <w:rFonts w:ascii="Arial" w:hAnsi="Arial" w:cs="Arial"/>
          <w:sz w:val="18"/>
          <w:lang w:val="es-CO"/>
        </w:rPr>
      </w:pPr>
      <w:r w:rsidRPr="006B3865">
        <w:rPr>
          <w:rStyle w:val="Refdenotaalpie"/>
          <w:rFonts w:ascii="Arial" w:hAnsi="Arial" w:cs="Arial"/>
          <w:sz w:val="18"/>
        </w:rPr>
        <w:footnoteRef/>
      </w:r>
      <w:r w:rsidRPr="006B3865">
        <w:rPr>
          <w:rFonts w:ascii="Arial" w:hAnsi="Arial" w:cs="Arial"/>
          <w:sz w:val="18"/>
        </w:rPr>
        <w:t xml:space="preserve"> </w:t>
      </w:r>
      <w:r w:rsidRPr="006B3865">
        <w:rPr>
          <w:rFonts w:ascii="Arial" w:hAnsi="Arial" w:cs="Arial"/>
          <w:sz w:val="18"/>
          <w:lang w:val="es-CO"/>
        </w:rPr>
        <w:t>LÓPEZ B., Hernán F.</w:t>
      </w:r>
      <w:r w:rsidRPr="006B3865">
        <w:rPr>
          <w:rFonts w:ascii="Arial" w:hAnsi="Arial" w:cs="Arial"/>
          <w:sz w:val="18"/>
        </w:rPr>
        <w:t xml:space="preserve"> Ob. cit., p. 776</w:t>
      </w:r>
    </w:p>
  </w:footnote>
  <w:footnote w:id="9">
    <w:p w:rsidR="004B507C" w:rsidRPr="006B3865" w:rsidRDefault="004B507C" w:rsidP="004B507C">
      <w:pPr>
        <w:pStyle w:val="Textonotapie"/>
        <w:jc w:val="both"/>
        <w:rPr>
          <w:rFonts w:ascii="Arial" w:hAnsi="Arial" w:cs="Arial"/>
          <w:sz w:val="18"/>
          <w:lang w:val="es-CO"/>
        </w:rPr>
      </w:pPr>
      <w:r w:rsidRPr="006B3865">
        <w:rPr>
          <w:rStyle w:val="Refdenotaalpie"/>
          <w:rFonts w:ascii="Arial" w:hAnsi="Arial" w:cs="Arial"/>
          <w:sz w:val="18"/>
        </w:rPr>
        <w:footnoteRef/>
      </w:r>
      <w:r w:rsidRPr="006B3865">
        <w:rPr>
          <w:rFonts w:ascii="Arial" w:hAnsi="Arial" w:cs="Arial"/>
          <w:sz w:val="18"/>
        </w:rPr>
        <w:t xml:space="preserve"> </w:t>
      </w:r>
      <w:r w:rsidRPr="006B3865">
        <w:rPr>
          <w:rFonts w:ascii="Arial" w:hAnsi="Arial" w:cs="Arial"/>
          <w:sz w:val="18"/>
          <w:lang w:val="es-CO"/>
        </w:rPr>
        <w:t xml:space="preserve">ROJAS G., Miguel E. Código General del Proceso comentado, </w:t>
      </w:r>
      <w:proofErr w:type="spellStart"/>
      <w:r w:rsidRPr="006B3865">
        <w:rPr>
          <w:rFonts w:ascii="Arial" w:hAnsi="Arial" w:cs="Arial"/>
          <w:sz w:val="18"/>
          <w:lang w:val="es-CO"/>
        </w:rPr>
        <w:t>ESAJU</w:t>
      </w:r>
      <w:proofErr w:type="spellEnd"/>
      <w:r w:rsidRPr="006B3865">
        <w:rPr>
          <w:rFonts w:ascii="Arial" w:hAnsi="Arial" w:cs="Arial"/>
          <w:sz w:val="18"/>
          <w:lang w:val="es-CO"/>
        </w:rPr>
        <w:t>, 2017, Bogotá DC, p. 511.</w:t>
      </w:r>
    </w:p>
  </w:footnote>
  <w:footnote w:id="10">
    <w:p w:rsidR="004B507C" w:rsidRPr="006B3865" w:rsidRDefault="004B507C" w:rsidP="004B507C">
      <w:pPr>
        <w:pStyle w:val="Textonotapie"/>
        <w:jc w:val="both"/>
        <w:rPr>
          <w:rFonts w:ascii="Arial" w:hAnsi="Arial" w:cs="Arial"/>
          <w:sz w:val="18"/>
          <w:lang w:val="es-CO"/>
        </w:rPr>
      </w:pPr>
      <w:r w:rsidRPr="006B3865">
        <w:rPr>
          <w:rStyle w:val="Refdenotaalpie"/>
          <w:rFonts w:ascii="Arial" w:hAnsi="Arial" w:cs="Arial"/>
          <w:sz w:val="18"/>
        </w:rPr>
        <w:footnoteRef/>
      </w:r>
      <w:r w:rsidRPr="006B3865">
        <w:rPr>
          <w:rFonts w:ascii="Arial" w:hAnsi="Arial" w:cs="Arial"/>
          <w:sz w:val="18"/>
        </w:rPr>
        <w:t xml:space="preserve"> </w:t>
      </w:r>
      <w:r w:rsidRPr="006B3865">
        <w:rPr>
          <w:rFonts w:ascii="Arial" w:hAnsi="Arial" w:cs="Arial"/>
          <w:sz w:val="18"/>
          <w:lang w:val="es-CO"/>
        </w:rPr>
        <w:t>CC.  C-153 de 1995.</w:t>
      </w:r>
    </w:p>
  </w:footnote>
  <w:footnote w:id="11">
    <w:p w:rsidR="004B507C" w:rsidRPr="006B3865" w:rsidRDefault="004B507C" w:rsidP="004B507C">
      <w:pPr>
        <w:pStyle w:val="Textonotapie"/>
        <w:jc w:val="both"/>
        <w:rPr>
          <w:rFonts w:ascii="Arial" w:hAnsi="Arial" w:cs="Arial"/>
          <w:sz w:val="18"/>
          <w:lang w:val="es-CO"/>
        </w:rPr>
      </w:pPr>
      <w:r w:rsidRPr="006B3865">
        <w:rPr>
          <w:rStyle w:val="Refdenotaalpie"/>
          <w:rFonts w:ascii="Arial" w:hAnsi="Arial" w:cs="Arial"/>
          <w:sz w:val="18"/>
        </w:rPr>
        <w:footnoteRef/>
      </w:r>
      <w:r w:rsidRPr="006B3865">
        <w:rPr>
          <w:rFonts w:ascii="Arial" w:hAnsi="Arial" w:cs="Arial"/>
          <w:sz w:val="18"/>
        </w:rPr>
        <w:t xml:space="preserve"> </w:t>
      </w:r>
      <w:r w:rsidRPr="006B3865">
        <w:rPr>
          <w:rFonts w:ascii="Arial" w:hAnsi="Arial" w:cs="Arial"/>
          <w:sz w:val="18"/>
          <w:lang w:val="es-CO"/>
        </w:rPr>
        <w:t>CC.  C-282 de 2017.</w:t>
      </w:r>
    </w:p>
  </w:footnote>
  <w:footnote w:id="12">
    <w:p w:rsidR="004B507C" w:rsidRPr="006B3865" w:rsidRDefault="004B507C" w:rsidP="004B507C">
      <w:pPr>
        <w:pStyle w:val="Textonotapie"/>
        <w:jc w:val="both"/>
        <w:rPr>
          <w:rFonts w:ascii="Arial" w:hAnsi="Arial" w:cs="Arial"/>
          <w:sz w:val="18"/>
          <w:lang w:val="es-MX"/>
        </w:rPr>
      </w:pPr>
      <w:r w:rsidRPr="006B3865">
        <w:rPr>
          <w:rStyle w:val="Refdenotaalpie"/>
          <w:rFonts w:ascii="Arial" w:hAnsi="Arial" w:cs="Arial"/>
          <w:sz w:val="18"/>
        </w:rPr>
        <w:footnoteRef/>
      </w:r>
      <w:r w:rsidRPr="006B3865">
        <w:rPr>
          <w:rFonts w:ascii="Arial" w:hAnsi="Arial" w:cs="Arial"/>
          <w:sz w:val="18"/>
        </w:rPr>
        <w:t xml:space="preserve"> </w:t>
      </w:r>
      <w:r w:rsidRPr="006B3865">
        <w:rPr>
          <w:rFonts w:ascii="Arial" w:hAnsi="Arial" w:cs="Arial"/>
          <w:sz w:val="18"/>
          <w:lang w:val="es-CO"/>
        </w:rPr>
        <w:t xml:space="preserve">ROJAS G., Miguel E. Lecciones de derecho procesal, procedimiento civil, tomo II, </w:t>
      </w:r>
      <w:proofErr w:type="spellStart"/>
      <w:r w:rsidRPr="006B3865">
        <w:rPr>
          <w:rFonts w:ascii="Arial" w:hAnsi="Arial" w:cs="Arial"/>
          <w:sz w:val="18"/>
          <w:lang w:val="es-CO"/>
        </w:rPr>
        <w:t>ESAJU</w:t>
      </w:r>
      <w:proofErr w:type="spellEnd"/>
      <w:r w:rsidRPr="006B3865">
        <w:rPr>
          <w:rFonts w:ascii="Arial" w:hAnsi="Arial" w:cs="Arial"/>
          <w:sz w:val="18"/>
          <w:lang w:val="es-CO"/>
        </w:rPr>
        <w:t>, 2017, 6ª edición, Bogotá, p. 448</w:t>
      </w:r>
      <w:r w:rsidRPr="006B3865">
        <w:rPr>
          <w:rFonts w:ascii="Arial" w:hAnsi="Arial" w:cs="Arial"/>
          <w:sz w:val="18"/>
        </w:rPr>
        <w:t>.</w:t>
      </w:r>
    </w:p>
  </w:footnote>
  <w:footnote w:id="13">
    <w:p w:rsidR="004B507C" w:rsidRPr="006B3865" w:rsidRDefault="004B507C" w:rsidP="004B507C">
      <w:pPr>
        <w:pStyle w:val="Textonotapie"/>
        <w:jc w:val="both"/>
        <w:rPr>
          <w:rFonts w:ascii="Arial" w:hAnsi="Arial" w:cs="Arial"/>
          <w:sz w:val="18"/>
          <w:lang w:val="es-MX"/>
        </w:rPr>
      </w:pPr>
      <w:r w:rsidRPr="006B3865">
        <w:rPr>
          <w:rStyle w:val="Refdenotaalpie"/>
          <w:rFonts w:ascii="Arial" w:hAnsi="Arial" w:cs="Arial"/>
          <w:sz w:val="18"/>
        </w:rPr>
        <w:footnoteRef/>
      </w:r>
      <w:r w:rsidRPr="006B3865">
        <w:rPr>
          <w:rFonts w:ascii="Arial" w:hAnsi="Arial" w:cs="Arial"/>
          <w:sz w:val="18"/>
        </w:rPr>
        <w:t xml:space="preserve"> CANOSA T., Fernando. Los recursos ordinarios en el Código General del Proceso, 4ª edición, 2017, Bogotá DC, Ediciones Doctrina y Ley, p. 317.</w:t>
      </w:r>
    </w:p>
  </w:footnote>
  <w:footnote w:id="14">
    <w:p w:rsidR="004B507C" w:rsidRPr="006B3865" w:rsidRDefault="004B507C" w:rsidP="004B507C">
      <w:pPr>
        <w:pStyle w:val="Textonotapie"/>
        <w:jc w:val="both"/>
        <w:rPr>
          <w:rFonts w:ascii="Arial" w:hAnsi="Arial" w:cs="Arial"/>
          <w:sz w:val="18"/>
          <w:lang w:val="es-MX"/>
        </w:rPr>
      </w:pPr>
      <w:r w:rsidRPr="006B3865">
        <w:rPr>
          <w:rStyle w:val="Refdenotaalpie"/>
          <w:rFonts w:ascii="Arial" w:hAnsi="Arial" w:cs="Arial"/>
          <w:sz w:val="18"/>
        </w:rPr>
        <w:footnoteRef/>
      </w:r>
      <w:r w:rsidRPr="006B3865">
        <w:rPr>
          <w:rFonts w:ascii="Arial" w:hAnsi="Arial" w:cs="Arial"/>
          <w:sz w:val="18"/>
        </w:rPr>
        <w:t xml:space="preserve"> </w:t>
      </w:r>
      <w:r w:rsidRPr="006B3865">
        <w:rPr>
          <w:rFonts w:ascii="Arial" w:hAnsi="Arial" w:cs="Arial"/>
          <w:sz w:val="18"/>
          <w:lang w:val="es-CO"/>
        </w:rPr>
        <w:t xml:space="preserve">LÓPEZ B, Hernán F. </w:t>
      </w:r>
      <w:r w:rsidRPr="006B3865">
        <w:rPr>
          <w:rFonts w:ascii="Arial" w:hAnsi="Arial" w:cs="Arial"/>
          <w:sz w:val="18"/>
        </w:rPr>
        <w:t>Ob. cit., p. 792.</w:t>
      </w:r>
    </w:p>
  </w:footnote>
  <w:footnote w:id="15">
    <w:p w:rsidR="004B507C" w:rsidRPr="006B3865" w:rsidRDefault="004B507C" w:rsidP="004B507C">
      <w:pPr>
        <w:pStyle w:val="Textonotapie"/>
        <w:jc w:val="both"/>
        <w:rPr>
          <w:rFonts w:ascii="Arial" w:hAnsi="Arial" w:cs="Arial"/>
          <w:sz w:val="18"/>
          <w:lang w:val="es-CO"/>
        </w:rPr>
      </w:pPr>
      <w:r w:rsidRPr="006B3865">
        <w:rPr>
          <w:rFonts w:ascii="Arial" w:hAnsi="Arial" w:cs="Arial"/>
          <w:sz w:val="18"/>
          <w:vertAlign w:val="superscript"/>
        </w:rPr>
        <w:footnoteRef/>
      </w:r>
      <w:r w:rsidRPr="006B3865">
        <w:rPr>
          <w:rFonts w:ascii="Arial" w:hAnsi="Arial" w:cs="Arial"/>
          <w:sz w:val="18"/>
        </w:rPr>
        <w:t xml:space="preserve"> </w:t>
      </w:r>
      <w:r w:rsidRPr="006B3865">
        <w:rPr>
          <w:rFonts w:ascii="Arial" w:hAnsi="Arial" w:cs="Arial"/>
          <w:sz w:val="18"/>
          <w:lang w:val="es-CO"/>
        </w:rPr>
        <w:t xml:space="preserve">CSJ, Civil. </w:t>
      </w:r>
      <w:proofErr w:type="spellStart"/>
      <w:r w:rsidRPr="006B3865">
        <w:rPr>
          <w:rFonts w:ascii="Arial" w:hAnsi="Arial" w:cs="Arial"/>
          <w:sz w:val="18"/>
          <w:lang w:val="es-CO"/>
        </w:rPr>
        <w:t>AC468</w:t>
      </w:r>
      <w:proofErr w:type="spellEnd"/>
      <w:r w:rsidRPr="006B3865">
        <w:rPr>
          <w:rFonts w:ascii="Arial" w:hAnsi="Arial" w:cs="Arial"/>
          <w:sz w:val="18"/>
          <w:lang w:val="es-CO"/>
        </w:rPr>
        <w:t xml:space="preserve">-2017 que reitera lo dicho en </w:t>
      </w:r>
      <w:proofErr w:type="spellStart"/>
      <w:r w:rsidRPr="006B3865">
        <w:rPr>
          <w:rFonts w:ascii="Arial" w:hAnsi="Arial" w:cs="Arial"/>
          <w:sz w:val="18"/>
          <w:lang w:val="es-CO"/>
        </w:rPr>
        <w:t>STC</w:t>
      </w:r>
      <w:proofErr w:type="spellEnd"/>
      <w:r w:rsidRPr="006B3865">
        <w:rPr>
          <w:rFonts w:ascii="Arial" w:hAnsi="Arial" w:cs="Arial"/>
          <w:sz w:val="18"/>
          <w:lang w:val="es-CO"/>
        </w:rPr>
        <w:t xml:space="preserve"> 10979-2014.</w:t>
      </w:r>
    </w:p>
  </w:footnote>
  <w:footnote w:id="16">
    <w:p w:rsidR="004B507C" w:rsidRPr="006B3865" w:rsidRDefault="004B507C" w:rsidP="004B507C">
      <w:pPr>
        <w:pStyle w:val="Textonotapie"/>
        <w:rPr>
          <w:rFonts w:ascii="Arial" w:hAnsi="Arial" w:cs="Arial"/>
          <w:sz w:val="18"/>
          <w:lang w:val="es-CO"/>
        </w:rPr>
      </w:pPr>
      <w:r w:rsidRPr="006B3865">
        <w:rPr>
          <w:rStyle w:val="Refdenotaalpie"/>
          <w:rFonts w:ascii="Arial" w:hAnsi="Arial" w:cs="Arial"/>
          <w:sz w:val="18"/>
        </w:rPr>
        <w:footnoteRef/>
      </w:r>
      <w:r w:rsidRPr="006B3865">
        <w:rPr>
          <w:rFonts w:ascii="Arial" w:hAnsi="Arial" w:cs="Arial"/>
          <w:sz w:val="18"/>
        </w:rPr>
        <w:t xml:space="preserve"> </w:t>
      </w:r>
      <w:r w:rsidRPr="006B3865">
        <w:rPr>
          <w:rFonts w:ascii="Arial" w:hAnsi="Arial" w:cs="Arial"/>
          <w:sz w:val="18"/>
          <w:lang w:val="es-CO"/>
        </w:rPr>
        <w:t xml:space="preserve">ROJAS G., Miguel E. Lecciones de derecho procesal, procedimiento civil, tomo II, </w:t>
      </w:r>
      <w:proofErr w:type="spellStart"/>
      <w:r w:rsidRPr="006B3865">
        <w:rPr>
          <w:rFonts w:ascii="Arial" w:hAnsi="Arial" w:cs="Arial"/>
          <w:sz w:val="18"/>
          <w:lang w:val="es-CO"/>
        </w:rPr>
        <w:t>ESAJU</w:t>
      </w:r>
      <w:proofErr w:type="spellEnd"/>
      <w:r w:rsidRPr="006B3865">
        <w:rPr>
          <w:rFonts w:ascii="Arial" w:hAnsi="Arial" w:cs="Arial"/>
          <w:sz w:val="18"/>
          <w:lang w:val="es-CO"/>
        </w:rPr>
        <w:t>, 2013, 5ª edición, Bogotá, p. 104.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59" w:rsidRPr="006F2303" w:rsidRDefault="005F308E" w:rsidP="00D279DF">
    <w:pPr>
      <w:pStyle w:val="Encabezado"/>
      <w:pBdr>
        <w:bottom w:val="single" w:sz="4" w:space="1" w:color="D9D9D9"/>
      </w:pBdr>
      <w:jc w:val="right"/>
      <w:rPr>
        <w:rFonts w:ascii="Calibri" w:hAnsi="Calibri" w:cs="Calibri"/>
        <w:b/>
        <w:bCs/>
      </w:rPr>
    </w:pPr>
    <w:r w:rsidRPr="006F2303">
      <w:rPr>
        <w:rFonts w:ascii="Calibri" w:hAnsi="Calibri" w:cs="Calibri"/>
        <w:color w:val="808080"/>
        <w:spacing w:val="60"/>
      </w:rPr>
      <w:t>Página</w:t>
    </w:r>
    <w:r w:rsidRPr="006F2303">
      <w:rPr>
        <w:rFonts w:ascii="Calibri" w:hAnsi="Calibri" w:cs="Calibri"/>
      </w:rPr>
      <w:t xml:space="preserve"> | </w:t>
    </w:r>
    <w:r w:rsidRPr="006F2303">
      <w:rPr>
        <w:rFonts w:ascii="Calibri" w:hAnsi="Calibri" w:cs="Calibri"/>
      </w:rPr>
      <w:fldChar w:fldCharType="begin"/>
    </w:r>
    <w:r w:rsidRPr="006F2303">
      <w:rPr>
        <w:rFonts w:ascii="Calibri" w:hAnsi="Calibri" w:cs="Calibri"/>
      </w:rPr>
      <w:instrText>PAGE   \* MERGEFORMAT</w:instrText>
    </w:r>
    <w:r w:rsidRPr="006F2303">
      <w:rPr>
        <w:rFonts w:ascii="Calibri" w:hAnsi="Calibri" w:cs="Calibri"/>
      </w:rPr>
      <w:fldChar w:fldCharType="separate"/>
    </w:r>
    <w:r w:rsidR="005E2BBE" w:rsidRPr="005E2BBE">
      <w:rPr>
        <w:rFonts w:ascii="Calibri" w:hAnsi="Calibri" w:cs="Calibri"/>
        <w:bCs/>
        <w:noProof/>
      </w:rPr>
      <w:t>1</w:t>
    </w:r>
    <w:r w:rsidRPr="006F2303">
      <w:rPr>
        <w:rFonts w:ascii="Calibri" w:hAnsi="Calibri" w:cs="Calibri"/>
      </w:rPr>
      <w:fldChar w:fldCharType="end"/>
    </w:r>
  </w:p>
  <w:p w:rsidR="003E6859" w:rsidRPr="006F2303" w:rsidRDefault="005F308E" w:rsidP="00D279DF">
    <w:pPr>
      <w:pStyle w:val="Encabezado"/>
      <w:ind w:right="360"/>
      <w:jc w:val="both"/>
      <w:rPr>
        <w:rFonts w:ascii="Calibri" w:hAnsi="Calibri" w:cs="Calibri"/>
      </w:rPr>
    </w:pPr>
    <w:r w:rsidRPr="006F2303">
      <w:rPr>
        <w:rFonts w:ascii="Calibri" w:hAnsi="Calibri" w:cs="Calibri"/>
        <w:i/>
        <w:sz w:val="28"/>
      </w:rPr>
      <w:t>E</w:t>
    </w:r>
    <w:r w:rsidRPr="006F2303">
      <w:rPr>
        <w:rFonts w:ascii="Calibri" w:hAnsi="Calibri" w:cs="Calibri"/>
        <w:i/>
      </w:rPr>
      <w:t xml:space="preserve">XPEDIENTE </w:t>
    </w:r>
    <w:proofErr w:type="spellStart"/>
    <w:r w:rsidRPr="006F2303">
      <w:rPr>
        <w:rFonts w:ascii="Calibri" w:hAnsi="Calibri" w:cs="Calibri"/>
        <w:i/>
      </w:rPr>
      <w:t>No.20</w:t>
    </w:r>
    <w:r>
      <w:rPr>
        <w:rFonts w:ascii="Calibri" w:hAnsi="Calibri" w:cs="Calibri"/>
        <w:i/>
      </w:rPr>
      <w:t>17</w:t>
    </w:r>
    <w:proofErr w:type="spellEnd"/>
    <w:r w:rsidRPr="006F2303">
      <w:rPr>
        <w:rFonts w:ascii="Calibri" w:hAnsi="Calibri" w:cs="Calibri"/>
        <w:i/>
      </w:rPr>
      <w:t>-00</w:t>
    </w:r>
    <w:r>
      <w:rPr>
        <w:rFonts w:ascii="Calibri" w:hAnsi="Calibri" w:cs="Calibri"/>
        <w:i/>
      </w:rPr>
      <w:t>900</w:t>
    </w:r>
    <w:r w:rsidRPr="006F2303">
      <w:rPr>
        <w:rFonts w:ascii="Calibri" w:hAnsi="Calibri" w:cs="Calibri"/>
        <w:i/>
      </w:rPr>
      <w:t xml:space="preserve">-01 </w:t>
    </w:r>
    <w:proofErr w:type="spellStart"/>
    <w:r w:rsidRPr="006F2303">
      <w:rPr>
        <w:rFonts w:ascii="Calibri" w:hAnsi="Calibri" w:cs="Calibri"/>
        <w:i/>
      </w:rPr>
      <w:t>LLRR</w:t>
    </w:r>
    <w:proofErr w:type="spellEnd"/>
  </w:p>
  <w:p w:rsidR="003E6859" w:rsidRPr="006F2303" w:rsidRDefault="004B0E98" w:rsidP="0013799C">
    <w:pPr>
      <w:pStyle w:val="Encabezado"/>
      <w:ind w:right="360"/>
      <w:jc w:val="both"/>
      <w:rPr>
        <w:rFonts w:ascii="Calibri" w:hAnsi="Calibri" w:cs="Calibri"/>
      </w:rPr>
    </w:pPr>
  </w:p>
  <w:p w:rsidR="003E6859" w:rsidRPr="006F2303" w:rsidRDefault="004B0E98" w:rsidP="00585B94">
    <w:pPr>
      <w:pStyle w:val="Encabezado"/>
      <w:jc w:val="right"/>
      <w:rPr>
        <w:rFonts w:ascii="Calibri" w:hAnsi="Calibri" w:cs="Calibri"/>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
    <w:nsid w:val="333E195C"/>
    <w:multiLevelType w:val="hybridMultilevel"/>
    <w:tmpl w:val="E6E4751C"/>
    <w:lvl w:ilvl="0" w:tplc="1C4878AC">
      <w:start w:val="1"/>
      <w:numFmt w:val="decimal"/>
      <w:lvlText w:val="%1."/>
      <w:lvlJc w:val="left"/>
      <w:pPr>
        <w:ind w:left="360" w:hanging="360"/>
      </w:pPr>
      <w:rPr>
        <w:rFonts w:cs="Times New Roman" w:hint="default"/>
        <w:sz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7C"/>
    <w:rsid w:val="00083062"/>
    <w:rsid w:val="004B0E98"/>
    <w:rsid w:val="004B507C"/>
    <w:rsid w:val="005E2BBE"/>
    <w:rsid w:val="005F308E"/>
    <w:rsid w:val="006B3865"/>
    <w:rsid w:val="00A305D2"/>
    <w:rsid w:val="00B53405"/>
    <w:rsid w:val="00F328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07C"/>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predeterminado">
    <w:name w:val="Texto predeterminado"/>
    <w:basedOn w:val="Normal"/>
    <w:uiPriority w:val="99"/>
    <w:rsid w:val="004B507C"/>
    <w:pPr>
      <w:overflowPunct w:val="0"/>
      <w:autoSpaceDE w:val="0"/>
      <w:autoSpaceDN w:val="0"/>
      <w:adjustRightInd w:val="0"/>
      <w:textAlignment w:val="baseline"/>
    </w:pPr>
    <w:rPr>
      <w:color w:val="000000"/>
      <w:sz w:val="24"/>
    </w:rPr>
  </w:style>
  <w:style w:type="paragraph" w:styleId="Textoindependiente">
    <w:name w:val="Body Text"/>
    <w:basedOn w:val="Normal"/>
    <w:link w:val="TextoindependienteCar"/>
    <w:uiPriority w:val="99"/>
    <w:rsid w:val="004B507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rsid w:val="004B507C"/>
    <w:rPr>
      <w:rFonts w:ascii="Verdana" w:eastAsia="Times New Roman" w:hAnsi="Verdana" w:cs="Times New Roman"/>
      <w:spacing w:val="-3"/>
      <w:sz w:val="24"/>
      <w:szCs w:val="20"/>
      <w:lang w:val="es-ES_tradnl" w:eastAsia="es-ES"/>
    </w:rPr>
  </w:style>
  <w:style w:type="paragraph" w:styleId="Sinespaciado">
    <w:name w:val="No Spacing"/>
    <w:link w:val="SinespaciadoCar1"/>
    <w:uiPriority w:val="1"/>
    <w:qFormat/>
    <w:rsid w:val="004B507C"/>
    <w:pPr>
      <w:widowControl w:val="0"/>
      <w:autoSpaceDE w:val="0"/>
      <w:autoSpaceDN w:val="0"/>
      <w:adjustRightInd w:val="0"/>
      <w:spacing w:after="0" w:line="240" w:lineRule="auto"/>
    </w:pPr>
    <w:rPr>
      <w:rFonts w:ascii="Courier New" w:eastAsia="Times New Roman" w:hAnsi="Courier New" w:cs="Times New Roman"/>
      <w:sz w:val="24"/>
      <w:szCs w:val="20"/>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qFormat/>
    <w:rsid w:val="004B507C"/>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4B507C"/>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rsid w:val="004B507C"/>
    <w:pPr>
      <w:tabs>
        <w:tab w:val="center" w:pos="4419"/>
        <w:tab w:val="right" w:pos="8838"/>
      </w:tabs>
    </w:pPr>
  </w:style>
  <w:style w:type="character" w:customStyle="1" w:styleId="EncabezadoCar">
    <w:name w:val="Encabezado Car"/>
    <w:basedOn w:val="Fuentedeprrafopredeter"/>
    <w:link w:val="Encabezado"/>
    <w:uiPriority w:val="99"/>
    <w:rsid w:val="004B507C"/>
    <w:rPr>
      <w:rFonts w:ascii="Times New Roman" w:eastAsia="Times New Roman" w:hAnsi="Times New Roman" w:cs="Times New Roman"/>
      <w:sz w:val="20"/>
      <w:szCs w:val="20"/>
      <w:lang w:eastAsia="es-ES"/>
    </w:rPr>
  </w:style>
  <w:style w:type="paragraph" w:styleId="Piedepgina">
    <w:name w:val="footer"/>
    <w:aliases w:val="Pie de página Car Car"/>
    <w:basedOn w:val="Normal"/>
    <w:link w:val="PiedepginaCar"/>
    <w:uiPriority w:val="99"/>
    <w:rsid w:val="004B507C"/>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rsid w:val="004B507C"/>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4B507C"/>
    <w:rPr>
      <w:rFonts w:cs="Times New Roman"/>
      <w:vertAlign w:val="superscript"/>
    </w:rPr>
  </w:style>
  <w:style w:type="character" w:customStyle="1" w:styleId="SinespaciadoCar1">
    <w:name w:val="Sin espaciado Car1"/>
    <w:link w:val="Sinespaciado"/>
    <w:uiPriority w:val="1"/>
    <w:locked/>
    <w:rsid w:val="004B507C"/>
    <w:rPr>
      <w:rFonts w:ascii="Courier New" w:eastAsia="Times New Roman" w:hAnsi="Courier New" w:cs="Times New Roman"/>
      <w:sz w:val="24"/>
      <w:szCs w:val="20"/>
      <w:lang w:eastAsia="es-ES"/>
    </w:rPr>
  </w:style>
  <w:style w:type="paragraph" w:styleId="Ttulo">
    <w:name w:val="Title"/>
    <w:basedOn w:val="Normal"/>
    <w:link w:val="TtuloCar"/>
    <w:uiPriority w:val="99"/>
    <w:qFormat/>
    <w:rsid w:val="004B507C"/>
    <w:pPr>
      <w:jc w:val="center"/>
    </w:pPr>
    <w:rPr>
      <w:rFonts w:ascii="Arial" w:hAnsi="Arial"/>
      <w:b/>
      <w:i/>
      <w:sz w:val="24"/>
    </w:rPr>
  </w:style>
  <w:style w:type="character" w:customStyle="1" w:styleId="TtuloCar">
    <w:name w:val="Título Car"/>
    <w:basedOn w:val="Fuentedeprrafopredeter"/>
    <w:link w:val="Ttulo"/>
    <w:uiPriority w:val="99"/>
    <w:rsid w:val="004B507C"/>
    <w:rPr>
      <w:rFonts w:ascii="Arial" w:eastAsia="Times New Roman" w:hAnsi="Arial" w:cs="Times New Roman"/>
      <w:b/>
      <w:i/>
      <w:sz w:val="24"/>
      <w:szCs w:val="20"/>
      <w:lang w:eastAsia="es-ES"/>
    </w:rPr>
  </w:style>
  <w:style w:type="paragraph" w:styleId="Prrafodelista">
    <w:name w:val="List Paragraph"/>
    <w:basedOn w:val="Normal"/>
    <w:uiPriority w:val="34"/>
    <w:qFormat/>
    <w:rsid w:val="004B507C"/>
    <w:pPr>
      <w:ind w:left="708"/>
    </w:pPr>
  </w:style>
  <w:style w:type="paragraph" w:customStyle="1" w:styleId="Sinespaciado1">
    <w:name w:val="Sin espaciado1"/>
    <w:link w:val="SinespaciadoCar"/>
    <w:uiPriority w:val="99"/>
    <w:rsid w:val="004B507C"/>
    <w:pPr>
      <w:widowControl w:val="0"/>
      <w:autoSpaceDE w:val="0"/>
      <w:autoSpaceDN w:val="0"/>
      <w:adjustRightInd w:val="0"/>
      <w:spacing w:after="0" w:line="240" w:lineRule="auto"/>
    </w:pPr>
    <w:rPr>
      <w:rFonts w:ascii="Courier New" w:eastAsia="Times New Roman" w:hAnsi="Courier New" w:cs="Times New Roman"/>
      <w:sz w:val="24"/>
      <w:szCs w:val="20"/>
      <w:lang w:eastAsia="es-ES"/>
    </w:rPr>
  </w:style>
  <w:style w:type="character" w:customStyle="1" w:styleId="SinespaciadoCar">
    <w:name w:val="Sin espaciado Car"/>
    <w:link w:val="Sinespaciado1"/>
    <w:uiPriority w:val="99"/>
    <w:locked/>
    <w:rsid w:val="004B507C"/>
    <w:rPr>
      <w:rFonts w:ascii="Courier New" w:eastAsia="Times New Roman" w:hAnsi="Courier New" w:cs="Times New Roman"/>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07C"/>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predeterminado">
    <w:name w:val="Texto predeterminado"/>
    <w:basedOn w:val="Normal"/>
    <w:uiPriority w:val="99"/>
    <w:rsid w:val="004B507C"/>
    <w:pPr>
      <w:overflowPunct w:val="0"/>
      <w:autoSpaceDE w:val="0"/>
      <w:autoSpaceDN w:val="0"/>
      <w:adjustRightInd w:val="0"/>
      <w:textAlignment w:val="baseline"/>
    </w:pPr>
    <w:rPr>
      <w:color w:val="000000"/>
      <w:sz w:val="24"/>
    </w:rPr>
  </w:style>
  <w:style w:type="paragraph" w:styleId="Textoindependiente">
    <w:name w:val="Body Text"/>
    <w:basedOn w:val="Normal"/>
    <w:link w:val="TextoindependienteCar"/>
    <w:uiPriority w:val="99"/>
    <w:rsid w:val="004B507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rsid w:val="004B507C"/>
    <w:rPr>
      <w:rFonts w:ascii="Verdana" w:eastAsia="Times New Roman" w:hAnsi="Verdana" w:cs="Times New Roman"/>
      <w:spacing w:val="-3"/>
      <w:sz w:val="24"/>
      <w:szCs w:val="20"/>
      <w:lang w:val="es-ES_tradnl" w:eastAsia="es-ES"/>
    </w:rPr>
  </w:style>
  <w:style w:type="paragraph" w:styleId="Sinespaciado">
    <w:name w:val="No Spacing"/>
    <w:link w:val="SinespaciadoCar1"/>
    <w:uiPriority w:val="1"/>
    <w:qFormat/>
    <w:rsid w:val="004B507C"/>
    <w:pPr>
      <w:widowControl w:val="0"/>
      <w:autoSpaceDE w:val="0"/>
      <w:autoSpaceDN w:val="0"/>
      <w:adjustRightInd w:val="0"/>
      <w:spacing w:after="0" w:line="240" w:lineRule="auto"/>
    </w:pPr>
    <w:rPr>
      <w:rFonts w:ascii="Courier New" w:eastAsia="Times New Roman" w:hAnsi="Courier New" w:cs="Times New Roman"/>
      <w:sz w:val="24"/>
      <w:szCs w:val="20"/>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qFormat/>
    <w:rsid w:val="004B507C"/>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4B507C"/>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rsid w:val="004B507C"/>
    <w:pPr>
      <w:tabs>
        <w:tab w:val="center" w:pos="4419"/>
        <w:tab w:val="right" w:pos="8838"/>
      </w:tabs>
    </w:pPr>
  </w:style>
  <w:style w:type="character" w:customStyle="1" w:styleId="EncabezadoCar">
    <w:name w:val="Encabezado Car"/>
    <w:basedOn w:val="Fuentedeprrafopredeter"/>
    <w:link w:val="Encabezado"/>
    <w:uiPriority w:val="99"/>
    <w:rsid w:val="004B507C"/>
    <w:rPr>
      <w:rFonts w:ascii="Times New Roman" w:eastAsia="Times New Roman" w:hAnsi="Times New Roman" w:cs="Times New Roman"/>
      <w:sz w:val="20"/>
      <w:szCs w:val="20"/>
      <w:lang w:eastAsia="es-ES"/>
    </w:rPr>
  </w:style>
  <w:style w:type="paragraph" w:styleId="Piedepgina">
    <w:name w:val="footer"/>
    <w:aliases w:val="Pie de página Car Car"/>
    <w:basedOn w:val="Normal"/>
    <w:link w:val="PiedepginaCar"/>
    <w:uiPriority w:val="99"/>
    <w:rsid w:val="004B507C"/>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rsid w:val="004B507C"/>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4B507C"/>
    <w:rPr>
      <w:rFonts w:cs="Times New Roman"/>
      <w:vertAlign w:val="superscript"/>
    </w:rPr>
  </w:style>
  <w:style w:type="character" w:customStyle="1" w:styleId="SinespaciadoCar1">
    <w:name w:val="Sin espaciado Car1"/>
    <w:link w:val="Sinespaciado"/>
    <w:uiPriority w:val="1"/>
    <w:locked/>
    <w:rsid w:val="004B507C"/>
    <w:rPr>
      <w:rFonts w:ascii="Courier New" w:eastAsia="Times New Roman" w:hAnsi="Courier New" w:cs="Times New Roman"/>
      <w:sz w:val="24"/>
      <w:szCs w:val="20"/>
      <w:lang w:eastAsia="es-ES"/>
    </w:rPr>
  </w:style>
  <w:style w:type="paragraph" w:styleId="Ttulo">
    <w:name w:val="Title"/>
    <w:basedOn w:val="Normal"/>
    <w:link w:val="TtuloCar"/>
    <w:uiPriority w:val="99"/>
    <w:qFormat/>
    <w:rsid w:val="004B507C"/>
    <w:pPr>
      <w:jc w:val="center"/>
    </w:pPr>
    <w:rPr>
      <w:rFonts w:ascii="Arial" w:hAnsi="Arial"/>
      <w:b/>
      <w:i/>
      <w:sz w:val="24"/>
    </w:rPr>
  </w:style>
  <w:style w:type="character" w:customStyle="1" w:styleId="TtuloCar">
    <w:name w:val="Título Car"/>
    <w:basedOn w:val="Fuentedeprrafopredeter"/>
    <w:link w:val="Ttulo"/>
    <w:uiPriority w:val="99"/>
    <w:rsid w:val="004B507C"/>
    <w:rPr>
      <w:rFonts w:ascii="Arial" w:eastAsia="Times New Roman" w:hAnsi="Arial" w:cs="Times New Roman"/>
      <w:b/>
      <w:i/>
      <w:sz w:val="24"/>
      <w:szCs w:val="20"/>
      <w:lang w:eastAsia="es-ES"/>
    </w:rPr>
  </w:style>
  <w:style w:type="paragraph" w:styleId="Prrafodelista">
    <w:name w:val="List Paragraph"/>
    <w:basedOn w:val="Normal"/>
    <w:uiPriority w:val="34"/>
    <w:qFormat/>
    <w:rsid w:val="004B507C"/>
    <w:pPr>
      <w:ind w:left="708"/>
    </w:pPr>
  </w:style>
  <w:style w:type="paragraph" w:customStyle="1" w:styleId="Sinespaciado1">
    <w:name w:val="Sin espaciado1"/>
    <w:link w:val="SinespaciadoCar"/>
    <w:uiPriority w:val="99"/>
    <w:rsid w:val="004B507C"/>
    <w:pPr>
      <w:widowControl w:val="0"/>
      <w:autoSpaceDE w:val="0"/>
      <w:autoSpaceDN w:val="0"/>
      <w:adjustRightInd w:val="0"/>
      <w:spacing w:after="0" w:line="240" w:lineRule="auto"/>
    </w:pPr>
    <w:rPr>
      <w:rFonts w:ascii="Courier New" w:eastAsia="Times New Roman" w:hAnsi="Courier New" w:cs="Times New Roman"/>
      <w:sz w:val="24"/>
      <w:szCs w:val="20"/>
      <w:lang w:eastAsia="es-ES"/>
    </w:rPr>
  </w:style>
  <w:style w:type="character" w:customStyle="1" w:styleId="SinespaciadoCar">
    <w:name w:val="Sin espaciado Car"/>
    <w:link w:val="Sinespaciado1"/>
    <w:uiPriority w:val="99"/>
    <w:locked/>
    <w:rsid w:val="004B507C"/>
    <w:rPr>
      <w:rFonts w:ascii="Courier New" w:eastAsia="Times New Roman" w:hAnsi="Courier New"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1568</Words>
  <Characters>8624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ALONSO</dc:creator>
  <cp:lastModifiedBy>ALONSO</cp:lastModifiedBy>
  <cp:revision>3</cp:revision>
  <dcterms:created xsi:type="dcterms:W3CDTF">2019-01-09T15:36:00Z</dcterms:created>
  <dcterms:modified xsi:type="dcterms:W3CDTF">2019-01-10T15:25:00Z</dcterms:modified>
</cp:coreProperties>
</file>