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4739DE" w:rsidRPr="004739DE" w:rsidRDefault="004739DE" w:rsidP="004739DE">
      <w:pPr>
        <w:jc w:val="both"/>
        <w:rPr>
          <w:rFonts w:ascii="Arial" w:hAnsi="Arial" w:cs="Arial"/>
          <w:sz w:val="20"/>
          <w:szCs w:val="20"/>
        </w:rPr>
      </w:pPr>
      <w:r w:rsidRPr="004739DE">
        <w:rPr>
          <w:rFonts w:ascii="Arial" w:hAnsi="Arial" w:cs="Arial"/>
          <w:sz w:val="20"/>
          <w:szCs w:val="20"/>
        </w:rPr>
        <w:t>Asunto</w:t>
      </w:r>
      <w:r w:rsidRPr="004739DE">
        <w:rPr>
          <w:rFonts w:ascii="Arial" w:hAnsi="Arial" w:cs="Arial"/>
          <w:sz w:val="20"/>
          <w:szCs w:val="20"/>
        </w:rPr>
        <w:tab/>
      </w:r>
      <w:r w:rsidRPr="004739DE">
        <w:rPr>
          <w:rFonts w:ascii="Arial" w:hAnsi="Arial" w:cs="Arial"/>
          <w:sz w:val="20"/>
          <w:szCs w:val="20"/>
        </w:rPr>
        <w:tab/>
      </w:r>
      <w:r w:rsidRPr="004739DE">
        <w:rPr>
          <w:rFonts w:ascii="Arial" w:hAnsi="Arial" w:cs="Arial"/>
          <w:sz w:val="20"/>
          <w:szCs w:val="20"/>
        </w:rPr>
        <w:tab/>
        <w:t>: Apelación de auto interlocutorio</w:t>
      </w:r>
      <w:r w:rsidRPr="004739DE">
        <w:rPr>
          <w:rFonts w:ascii="Arial" w:hAnsi="Arial" w:cs="Arial"/>
          <w:sz w:val="20"/>
          <w:szCs w:val="20"/>
        </w:rPr>
        <w:tab/>
      </w:r>
    </w:p>
    <w:p w:rsidR="004739DE" w:rsidRPr="004739DE" w:rsidRDefault="004739DE" w:rsidP="004739DE">
      <w:pPr>
        <w:jc w:val="both"/>
        <w:rPr>
          <w:rFonts w:ascii="Arial" w:hAnsi="Arial" w:cs="Arial"/>
          <w:sz w:val="20"/>
          <w:szCs w:val="20"/>
        </w:rPr>
      </w:pPr>
      <w:r w:rsidRPr="004739DE">
        <w:rPr>
          <w:rFonts w:ascii="Arial" w:hAnsi="Arial" w:cs="Arial"/>
          <w:sz w:val="20"/>
          <w:szCs w:val="20"/>
        </w:rPr>
        <w:t>Tipo de proceso</w:t>
      </w:r>
      <w:r w:rsidRPr="004739DE">
        <w:rPr>
          <w:rFonts w:ascii="Arial" w:hAnsi="Arial" w:cs="Arial"/>
          <w:sz w:val="20"/>
          <w:szCs w:val="20"/>
        </w:rPr>
        <w:tab/>
        <w:t xml:space="preserve">: </w:t>
      </w:r>
      <w:proofErr w:type="spellStart"/>
      <w:r w:rsidRPr="004739DE">
        <w:rPr>
          <w:rFonts w:ascii="Arial" w:hAnsi="Arial" w:cs="Arial"/>
          <w:sz w:val="20"/>
          <w:szCs w:val="20"/>
        </w:rPr>
        <w:t>Liquidatorio</w:t>
      </w:r>
      <w:proofErr w:type="spellEnd"/>
      <w:r w:rsidR="001432A9">
        <w:rPr>
          <w:rFonts w:ascii="Arial" w:hAnsi="Arial" w:cs="Arial"/>
          <w:sz w:val="20"/>
          <w:szCs w:val="20"/>
        </w:rPr>
        <w:t xml:space="preserve"> </w:t>
      </w:r>
      <w:r w:rsidRPr="004739DE">
        <w:rPr>
          <w:rFonts w:ascii="Arial" w:hAnsi="Arial" w:cs="Arial"/>
          <w:sz w:val="20"/>
          <w:szCs w:val="20"/>
        </w:rPr>
        <w:t xml:space="preserve">- Sociedad conyugal </w:t>
      </w:r>
    </w:p>
    <w:p w:rsidR="004739DE" w:rsidRPr="004739DE" w:rsidRDefault="004739DE" w:rsidP="004739DE">
      <w:pPr>
        <w:jc w:val="both"/>
        <w:rPr>
          <w:rFonts w:ascii="Arial" w:hAnsi="Arial" w:cs="Arial"/>
          <w:sz w:val="20"/>
          <w:szCs w:val="20"/>
        </w:rPr>
      </w:pPr>
      <w:r w:rsidRPr="004739DE">
        <w:rPr>
          <w:rFonts w:ascii="Arial" w:hAnsi="Arial" w:cs="Arial"/>
          <w:sz w:val="20"/>
          <w:szCs w:val="20"/>
        </w:rPr>
        <w:t xml:space="preserve">Demandante </w:t>
      </w:r>
      <w:r w:rsidRPr="004739DE">
        <w:rPr>
          <w:rFonts w:ascii="Arial" w:hAnsi="Arial" w:cs="Arial"/>
          <w:sz w:val="20"/>
          <w:szCs w:val="20"/>
        </w:rPr>
        <w:tab/>
      </w:r>
      <w:r w:rsidRPr="004739DE">
        <w:rPr>
          <w:rFonts w:ascii="Arial" w:hAnsi="Arial" w:cs="Arial"/>
          <w:sz w:val="20"/>
          <w:szCs w:val="20"/>
        </w:rPr>
        <w:tab/>
        <w:t>: Mariano Julio Rodríguez Méndez</w:t>
      </w:r>
    </w:p>
    <w:p w:rsidR="004739DE" w:rsidRPr="004739DE" w:rsidRDefault="004739DE" w:rsidP="004739DE">
      <w:pPr>
        <w:jc w:val="both"/>
        <w:rPr>
          <w:rFonts w:ascii="Arial" w:hAnsi="Arial" w:cs="Arial"/>
          <w:sz w:val="20"/>
          <w:szCs w:val="20"/>
        </w:rPr>
      </w:pPr>
      <w:r w:rsidRPr="004739DE">
        <w:rPr>
          <w:rFonts w:ascii="Arial" w:hAnsi="Arial" w:cs="Arial"/>
          <w:sz w:val="20"/>
          <w:szCs w:val="20"/>
        </w:rPr>
        <w:t>Demandada</w:t>
      </w:r>
      <w:r w:rsidRPr="004739DE">
        <w:rPr>
          <w:rFonts w:ascii="Arial" w:hAnsi="Arial" w:cs="Arial"/>
          <w:sz w:val="20"/>
          <w:szCs w:val="20"/>
        </w:rPr>
        <w:tab/>
      </w:r>
      <w:r w:rsidRPr="004739DE">
        <w:rPr>
          <w:rFonts w:ascii="Arial" w:hAnsi="Arial" w:cs="Arial"/>
          <w:sz w:val="20"/>
          <w:szCs w:val="20"/>
        </w:rPr>
        <w:tab/>
        <w:t xml:space="preserve">: </w:t>
      </w:r>
      <w:proofErr w:type="spellStart"/>
      <w:r w:rsidRPr="004739DE">
        <w:rPr>
          <w:rFonts w:ascii="Arial" w:hAnsi="Arial" w:cs="Arial"/>
          <w:sz w:val="20"/>
          <w:szCs w:val="20"/>
        </w:rPr>
        <w:t>Enerillet</w:t>
      </w:r>
      <w:proofErr w:type="spellEnd"/>
      <w:r w:rsidRPr="004739DE">
        <w:rPr>
          <w:rFonts w:ascii="Arial" w:hAnsi="Arial" w:cs="Arial"/>
          <w:sz w:val="20"/>
          <w:szCs w:val="20"/>
        </w:rPr>
        <w:t xml:space="preserve"> Osorio Ruiz</w:t>
      </w:r>
    </w:p>
    <w:p w:rsidR="004739DE" w:rsidRPr="004739DE" w:rsidRDefault="004739DE" w:rsidP="004739DE">
      <w:pPr>
        <w:jc w:val="both"/>
        <w:rPr>
          <w:rFonts w:ascii="Arial" w:hAnsi="Arial" w:cs="Arial"/>
          <w:sz w:val="20"/>
          <w:szCs w:val="20"/>
        </w:rPr>
      </w:pPr>
      <w:r w:rsidRPr="004739DE">
        <w:rPr>
          <w:rFonts w:ascii="Arial" w:hAnsi="Arial" w:cs="Arial"/>
          <w:sz w:val="20"/>
          <w:szCs w:val="20"/>
        </w:rPr>
        <w:t xml:space="preserve">Procedencia </w:t>
      </w:r>
      <w:r w:rsidRPr="004739DE">
        <w:rPr>
          <w:rFonts w:ascii="Arial" w:hAnsi="Arial" w:cs="Arial"/>
          <w:sz w:val="20"/>
          <w:szCs w:val="20"/>
        </w:rPr>
        <w:tab/>
      </w:r>
      <w:r w:rsidRPr="004739DE">
        <w:rPr>
          <w:rFonts w:ascii="Arial" w:hAnsi="Arial" w:cs="Arial"/>
          <w:sz w:val="20"/>
          <w:szCs w:val="20"/>
        </w:rPr>
        <w:tab/>
        <w:t>: Juzgado Cuarto de Familia de Pereira</w:t>
      </w:r>
    </w:p>
    <w:p w:rsidR="004739DE" w:rsidRPr="004739DE" w:rsidRDefault="004739DE" w:rsidP="004739DE">
      <w:pPr>
        <w:jc w:val="both"/>
        <w:rPr>
          <w:rFonts w:ascii="Arial" w:hAnsi="Arial" w:cs="Arial"/>
          <w:sz w:val="20"/>
          <w:szCs w:val="20"/>
        </w:rPr>
      </w:pPr>
      <w:r w:rsidRPr="004739DE">
        <w:rPr>
          <w:rFonts w:ascii="Arial" w:hAnsi="Arial" w:cs="Arial"/>
          <w:sz w:val="20"/>
          <w:szCs w:val="20"/>
        </w:rPr>
        <w:t>Radicación</w:t>
      </w:r>
      <w:r w:rsidRPr="004739DE">
        <w:rPr>
          <w:rFonts w:ascii="Arial" w:hAnsi="Arial" w:cs="Arial"/>
          <w:sz w:val="20"/>
          <w:szCs w:val="20"/>
        </w:rPr>
        <w:tab/>
      </w:r>
      <w:r w:rsidRPr="004739DE">
        <w:rPr>
          <w:rFonts w:ascii="Arial" w:hAnsi="Arial" w:cs="Arial"/>
          <w:sz w:val="20"/>
          <w:szCs w:val="20"/>
        </w:rPr>
        <w:tab/>
        <w:t>: 2015-00109-01</w:t>
      </w:r>
    </w:p>
    <w:p w:rsidR="004739DE" w:rsidRPr="004739DE" w:rsidRDefault="004739DE" w:rsidP="004739DE">
      <w:pPr>
        <w:jc w:val="both"/>
        <w:rPr>
          <w:rFonts w:ascii="Arial" w:hAnsi="Arial" w:cs="Arial"/>
          <w:sz w:val="20"/>
          <w:szCs w:val="20"/>
        </w:rPr>
      </w:pPr>
      <w:r w:rsidRPr="004739DE">
        <w:rPr>
          <w:rFonts w:ascii="Arial" w:hAnsi="Arial" w:cs="Arial"/>
          <w:sz w:val="20"/>
          <w:szCs w:val="20"/>
        </w:rPr>
        <w:t>Temas</w:t>
      </w:r>
      <w:r w:rsidRPr="004739DE">
        <w:rPr>
          <w:rFonts w:ascii="Arial" w:hAnsi="Arial" w:cs="Arial"/>
          <w:sz w:val="20"/>
          <w:szCs w:val="20"/>
        </w:rPr>
        <w:tab/>
      </w:r>
      <w:r w:rsidRPr="004739DE">
        <w:rPr>
          <w:rFonts w:ascii="Arial" w:hAnsi="Arial" w:cs="Arial"/>
          <w:sz w:val="20"/>
          <w:szCs w:val="20"/>
        </w:rPr>
        <w:tab/>
      </w:r>
      <w:r w:rsidRPr="004739DE">
        <w:rPr>
          <w:rFonts w:ascii="Arial" w:hAnsi="Arial" w:cs="Arial"/>
          <w:sz w:val="20"/>
          <w:szCs w:val="20"/>
        </w:rPr>
        <w:tab/>
        <w:t xml:space="preserve">: Frutos </w:t>
      </w:r>
    </w:p>
    <w:p w:rsidR="004739DE" w:rsidRPr="004739DE" w:rsidRDefault="004739DE" w:rsidP="004739DE">
      <w:pPr>
        <w:jc w:val="both"/>
        <w:rPr>
          <w:rFonts w:ascii="Arial" w:hAnsi="Arial" w:cs="Arial"/>
          <w:sz w:val="20"/>
          <w:szCs w:val="20"/>
        </w:rPr>
      </w:pPr>
      <w:proofErr w:type="spellStart"/>
      <w:r w:rsidRPr="004739DE">
        <w:rPr>
          <w:rFonts w:ascii="Arial" w:hAnsi="Arial" w:cs="Arial"/>
          <w:sz w:val="20"/>
          <w:szCs w:val="20"/>
        </w:rPr>
        <w:t>Mag</w:t>
      </w:r>
      <w:proofErr w:type="spellEnd"/>
      <w:r w:rsidRPr="004739DE">
        <w:rPr>
          <w:rFonts w:ascii="Arial" w:hAnsi="Arial" w:cs="Arial"/>
          <w:sz w:val="20"/>
          <w:szCs w:val="20"/>
        </w:rPr>
        <w:t>.</w:t>
      </w:r>
      <w:r w:rsidR="001432A9">
        <w:rPr>
          <w:rFonts w:ascii="Arial" w:hAnsi="Arial" w:cs="Arial"/>
          <w:sz w:val="20"/>
          <w:szCs w:val="20"/>
        </w:rPr>
        <w:t xml:space="preserve"> </w:t>
      </w:r>
      <w:r w:rsidRPr="004739DE">
        <w:rPr>
          <w:rFonts w:ascii="Arial" w:hAnsi="Arial" w:cs="Arial"/>
          <w:sz w:val="20"/>
          <w:szCs w:val="20"/>
        </w:rPr>
        <w:t>Sustanciador</w:t>
      </w:r>
      <w:r w:rsidRPr="004739DE">
        <w:rPr>
          <w:rFonts w:ascii="Arial" w:hAnsi="Arial" w:cs="Arial"/>
          <w:sz w:val="20"/>
          <w:szCs w:val="20"/>
        </w:rPr>
        <w:tab/>
        <w:t>: Duberney Grisales Herrera</w:t>
      </w:r>
    </w:p>
    <w:p w:rsidR="008E722C" w:rsidRPr="00DC3617" w:rsidRDefault="008E722C" w:rsidP="008E722C">
      <w:pPr>
        <w:jc w:val="both"/>
        <w:rPr>
          <w:rFonts w:ascii="Arial" w:hAnsi="Arial" w:cs="Arial"/>
          <w:sz w:val="20"/>
          <w:szCs w:val="20"/>
        </w:rPr>
      </w:pPr>
    </w:p>
    <w:p w:rsidR="008E722C" w:rsidRPr="0078432A" w:rsidRDefault="008E722C" w:rsidP="008E722C">
      <w:pPr>
        <w:pStyle w:val="Sinespaciado"/>
        <w:jc w:val="both"/>
        <w:rPr>
          <w:rFonts w:ascii="Arial" w:hAnsi="Arial" w:cs="Arial"/>
          <w:b/>
          <w:sz w:val="20"/>
          <w:szCs w:val="20"/>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296D40">
        <w:rPr>
          <w:rFonts w:ascii="Arial" w:hAnsi="Arial" w:cs="Arial"/>
          <w:b/>
          <w:bCs/>
          <w:iCs/>
          <w:sz w:val="20"/>
          <w:szCs w:val="20"/>
          <w:lang w:eastAsia="fr-FR"/>
        </w:rPr>
        <w:t xml:space="preserve">SOCIEDAD CONYUGAL / DEFINICIÓN / </w:t>
      </w:r>
      <w:r w:rsidR="00602E38">
        <w:rPr>
          <w:rFonts w:ascii="Arial" w:hAnsi="Arial" w:cs="Arial"/>
          <w:b/>
          <w:bCs/>
          <w:iCs/>
          <w:sz w:val="20"/>
          <w:szCs w:val="20"/>
          <w:lang w:eastAsia="fr-FR"/>
        </w:rPr>
        <w:t xml:space="preserve">EFECTOS DE SU </w:t>
      </w:r>
      <w:r w:rsidR="00296D40">
        <w:rPr>
          <w:rFonts w:ascii="Arial" w:hAnsi="Arial" w:cs="Arial"/>
          <w:b/>
          <w:bCs/>
          <w:iCs/>
          <w:sz w:val="20"/>
          <w:szCs w:val="20"/>
          <w:lang w:eastAsia="fr-FR"/>
        </w:rPr>
        <w:t xml:space="preserve">DISOLUCIÓN / </w:t>
      </w:r>
      <w:r w:rsidR="002F7271">
        <w:rPr>
          <w:rFonts w:ascii="Arial" w:hAnsi="Arial" w:cs="Arial"/>
          <w:b/>
          <w:bCs/>
          <w:iCs/>
          <w:sz w:val="20"/>
          <w:szCs w:val="20"/>
          <w:lang w:eastAsia="fr-FR"/>
        </w:rPr>
        <w:t xml:space="preserve">INCLUYE LOS FRUTOS CIVILES, SIEMPRE QUE SE HAYA CAPITALIZADO Y QUE SEAN LOS GENERADOS </w:t>
      </w:r>
      <w:r w:rsidR="00602E38">
        <w:rPr>
          <w:rFonts w:ascii="Arial" w:hAnsi="Arial" w:cs="Arial"/>
          <w:b/>
          <w:bCs/>
          <w:iCs/>
          <w:sz w:val="20"/>
          <w:szCs w:val="20"/>
          <w:lang w:eastAsia="fr-FR"/>
        </w:rPr>
        <w:t>DURANTE SU VIGENCIA / PROSPERA OBJECIÓN A INVENTARIO Y AVALÚOS</w:t>
      </w:r>
    </w:p>
    <w:p w:rsidR="008E722C" w:rsidRDefault="008E722C" w:rsidP="008E722C">
      <w:pPr>
        <w:jc w:val="both"/>
        <w:rPr>
          <w:rFonts w:ascii="Arial" w:hAnsi="Arial" w:cs="Arial"/>
          <w:sz w:val="20"/>
          <w:szCs w:val="20"/>
        </w:rPr>
      </w:pPr>
    </w:p>
    <w:p w:rsidR="001432A9" w:rsidRPr="002F7271" w:rsidRDefault="001432A9" w:rsidP="002F7271">
      <w:pPr>
        <w:jc w:val="both"/>
        <w:rPr>
          <w:rFonts w:ascii="Arial" w:hAnsi="Arial" w:cs="Arial"/>
          <w:sz w:val="20"/>
          <w:szCs w:val="20"/>
        </w:rPr>
      </w:pPr>
      <w:r w:rsidRPr="002F7271">
        <w:rPr>
          <w:rFonts w:ascii="Arial" w:hAnsi="Arial" w:cs="Arial"/>
          <w:sz w:val="20"/>
          <w:szCs w:val="20"/>
        </w:rPr>
        <w:t xml:space="preserve">La sociedad conyugal es la institución patrimonial que se presume, a falta de pacto solemne en contrario (Artículo 1774, CC), nace por ministerio de la ley con el matrimonio y está vigente, por regla general, hasta la vigencia de aquel (Artículo 180, CC). Coexisten en ella, los haberes de ambos cónyuges con el de la sociedad, pero durante el vigor de esa unión, cada consorte es titular de los bienes, derechos y deudas que estén a su nombre, siendo además su administrador (Artículo 1º, Ley 28 de 1932). </w:t>
      </w:r>
      <w:r w:rsidR="00296D40" w:rsidRPr="002F7271">
        <w:rPr>
          <w:rFonts w:ascii="Arial" w:hAnsi="Arial" w:cs="Arial"/>
          <w:sz w:val="20"/>
          <w:szCs w:val="20"/>
        </w:rPr>
        <w:t>(…)</w:t>
      </w:r>
    </w:p>
    <w:p w:rsidR="001432A9" w:rsidRPr="002F7271" w:rsidRDefault="001432A9" w:rsidP="002F7271">
      <w:pPr>
        <w:jc w:val="both"/>
        <w:rPr>
          <w:rFonts w:ascii="Arial" w:hAnsi="Arial" w:cs="Arial"/>
          <w:sz w:val="20"/>
          <w:szCs w:val="20"/>
        </w:rPr>
      </w:pPr>
    </w:p>
    <w:p w:rsidR="00296D40" w:rsidRPr="002F7271" w:rsidRDefault="00296D40" w:rsidP="002F7271">
      <w:pPr>
        <w:jc w:val="both"/>
        <w:rPr>
          <w:rFonts w:ascii="Arial" w:hAnsi="Arial" w:cs="Arial"/>
          <w:sz w:val="20"/>
          <w:szCs w:val="20"/>
        </w:rPr>
      </w:pPr>
      <w:r w:rsidRPr="002F7271">
        <w:rPr>
          <w:rFonts w:ascii="Arial" w:hAnsi="Arial" w:cs="Arial"/>
          <w:sz w:val="20"/>
          <w:szCs w:val="20"/>
        </w:rPr>
        <w:t xml:space="preserve">(Su) </w:t>
      </w:r>
      <w:r w:rsidRPr="002F7271">
        <w:rPr>
          <w:rFonts w:ascii="Arial" w:hAnsi="Arial" w:cs="Arial"/>
          <w:sz w:val="20"/>
          <w:szCs w:val="20"/>
        </w:rPr>
        <w:t xml:space="preserve">disolución trae consigo como efectos, según refiere el tratadista Suárez Franco, que: (i) Surja una comunidad de bienes que pasa a ser administrada por ambos comuneros; (ii) Opere la consolidación del activo y el pasivo sociales; (iii) Cese el usufructo a favor de la sociedad de los bienes propios de cada cónyuge; (iv) Puedan exigirse las recompensas; y, (v) Provoca la liquidación de la sociedad. </w:t>
      </w:r>
      <w:r w:rsidR="00E43A51" w:rsidRPr="002F7271">
        <w:rPr>
          <w:rFonts w:ascii="Arial" w:hAnsi="Arial" w:cs="Arial"/>
          <w:sz w:val="20"/>
          <w:szCs w:val="20"/>
        </w:rPr>
        <w:t>(…)</w:t>
      </w:r>
    </w:p>
    <w:p w:rsidR="00296D40" w:rsidRPr="002F7271" w:rsidRDefault="00296D40" w:rsidP="002F7271">
      <w:pPr>
        <w:jc w:val="both"/>
        <w:rPr>
          <w:rFonts w:ascii="Arial" w:hAnsi="Arial" w:cs="Arial"/>
          <w:sz w:val="20"/>
          <w:szCs w:val="20"/>
        </w:rPr>
      </w:pPr>
    </w:p>
    <w:p w:rsidR="00E43A51" w:rsidRPr="002F7271" w:rsidRDefault="00E43A51" w:rsidP="002F7271">
      <w:pPr>
        <w:jc w:val="both"/>
        <w:rPr>
          <w:rFonts w:ascii="Arial" w:hAnsi="Arial" w:cs="Arial"/>
          <w:sz w:val="20"/>
          <w:szCs w:val="20"/>
        </w:rPr>
      </w:pPr>
      <w:r w:rsidRPr="002F7271">
        <w:rPr>
          <w:rFonts w:ascii="Arial" w:hAnsi="Arial" w:cs="Arial"/>
          <w:sz w:val="20"/>
          <w:szCs w:val="20"/>
        </w:rPr>
        <w:t xml:space="preserve">En este asunto, precisamente, la discusión se centra en los frutos civiles producidos por los bienes sociales, pues el demandante incluyó tanto los habidos durante la vigencia de la sociedad conyugal, como aquellos generados con posterioridad a su disolución. </w:t>
      </w:r>
    </w:p>
    <w:p w:rsidR="00E43A51" w:rsidRPr="002F7271" w:rsidRDefault="00E43A51" w:rsidP="002F7271">
      <w:pPr>
        <w:jc w:val="both"/>
        <w:rPr>
          <w:rFonts w:ascii="Arial" w:hAnsi="Arial" w:cs="Arial"/>
          <w:sz w:val="20"/>
          <w:szCs w:val="20"/>
        </w:rPr>
      </w:pPr>
    </w:p>
    <w:p w:rsidR="001432A9" w:rsidRPr="002F7271" w:rsidRDefault="00E43A51" w:rsidP="00E43A51">
      <w:pPr>
        <w:jc w:val="both"/>
        <w:rPr>
          <w:rFonts w:ascii="Arial" w:hAnsi="Arial" w:cs="Arial"/>
          <w:sz w:val="20"/>
          <w:szCs w:val="20"/>
        </w:rPr>
      </w:pPr>
      <w:r w:rsidRPr="002F7271">
        <w:rPr>
          <w:rFonts w:ascii="Arial" w:hAnsi="Arial" w:cs="Arial"/>
          <w:sz w:val="20"/>
          <w:szCs w:val="20"/>
        </w:rPr>
        <w:t xml:space="preserve">La decisión fue de excluirlos porque los primeros no están capitalizados y los segundos son ajenos a este proceso </w:t>
      </w:r>
      <w:proofErr w:type="spellStart"/>
      <w:r w:rsidRPr="002F7271">
        <w:rPr>
          <w:rFonts w:ascii="Arial" w:hAnsi="Arial" w:cs="Arial"/>
          <w:sz w:val="20"/>
          <w:szCs w:val="20"/>
        </w:rPr>
        <w:t>liquidatorio</w:t>
      </w:r>
      <w:proofErr w:type="spellEnd"/>
      <w:r w:rsidRPr="002F7271">
        <w:rPr>
          <w:rFonts w:ascii="Arial" w:hAnsi="Arial" w:cs="Arial"/>
          <w:sz w:val="20"/>
          <w:szCs w:val="20"/>
        </w:rPr>
        <w:t>, posiciones que comparte esta Sala, puesto que frente a los primeros, no es lo mismo estimarlos (</w:t>
      </w:r>
      <w:r w:rsidR="002F7271">
        <w:rPr>
          <w:rFonts w:ascii="Arial" w:hAnsi="Arial" w:cs="Arial"/>
          <w:sz w:val="20"/>
          <w:szCs w:val="20"/>
        </w:rPr>
        <w:t>c</w:t>
      </w:r>
      <w:r w:rsidRPr="002F7271">
        <w:rPr>
          <w:rFonts w:ascii="Arial" w:hAnsi="Arial" w:cs="Arial"/>
          <w:sz w:val="20"/>
          <w:szCs w:val="20"/>
        </w:rPr>
        <w:t>omo alega el apelante) a que realmente existan al momento de la disolución</w:t>
      </w:r>
      <w:r w:rsidRPr="002F7271">
        <w:rPr>
          <w:rFonts w:ascii="Arial" w:hAnsi="Arial" w:cs="Arial"/>
          <w:sz w:val="20"/>
          <w:szCs w:val="20"/>
        </w:rPr>
        <w:t>…</w:t>
      </w:r>
    </w:p>
    <w:p w:rsidR="00E43A51" w:rsidRPr="002F7271" w:rsidRDefault="00E43A51" w:rsidP="00E43A51">
      <w:pPr>
        <w:jc w:val="both"/>
        <w:rPr>
          <w:rFonts w:ascii="Arial" w:hAnsi="Arial" w:cs="Arial"/>
          <w:sz w:val="20"/>
          <w:szCs w:val="20"/>
        </w:rPr>
      </w:pPr>
    </w:p>
    <w:p w:rsidR="00E43A51" w:rsidRDefault="002F7271" w:rsidP="00E43A51">
      <w:pPr>
        <w:jc w:val="both"/>
        <w:rPr>
          <w:rFonts w:ascii="Arial" w:hAnsi="Arial" w:cs="Arial"/>
          <w:sz w:val="20"/>
          <w:szCs w:val="20"/>
        </w:rPr>
      </w:pPr>
      <w:r w:rsidRPr="002F7271">
        <w:rPr>
          <w:rFonts w:ascii="Arial" w:hAnsi="Arial" w:cs="Arial"/>
          <w:sz w:val="20"/>
          <w:szCs w:val="20"/>
        </w:rPr>
        <w:t>Igual suerte, esto es la exclusión, deben correr los producidos con posterioridad a la disolución, puesto que como lo reseñan las premisas anteriores, solo harán parte del haber social aquellos bienes existentes en ese momento</w:t>
      </w:r>
    </w:p>
    <w:p w:rsidR="008E722C" w:rsidRDefault="008E722C" w:rsidP="008E722C">
      <w:pPr>
        <w:jc w:val="both"/>
        <w:rPr>
          <w:rFonts w:ascii="Arial" w:hAnsi="Arial" w:cs="Arial"/>
          <w:sz w:val="20"/>
          <w:szCs w:val="20"/>
        </w:rPr>
      </w:pPr>
    </w:p>
    <w:p w:rsidR="002F7271" w:rsidRDefault="002F7271" w:rsidP="008E722C">
      <w:pPr>
        <w:jc w:val="both"/>
        <w:rPr>
          <w:rFonts w:ascii="Arial" w:hAnsi="Arial" w:cs="Arial"/>
          <w:sz w:val="20"/>
          <w:szCs w:val="20"/>
        </w:rPr>
      </w:pPr>
    </w:p>
    <w:p w:rsidR="008E722C" w:rsidRPr="00F17E6D" w:rsidRDefault="008E722C" w:rsidP="008E722C">
      <w:pPr>
        <w:jc w:val="both"/>
        <w:rPr>
          <w:rFonts w:ascii="Arial" w:hAnsi="Arial" w:cs="Arial"/>
          <w:sz w:val="20"/>
          <w:szCs w:val="20"/>
        </w:rPr>
      </w:pPr>
    </w:p>
    <w:p w:rsidR="004739DE" w:rsidRPr="00C419CF" w:rsidRDefault="003575BE" w:rsidP="004739DE">
      <w:pPr>
        <w:pStyle w:val="Sinespaciado"/>
        <w:spacing w:line="360" w:lineRule="auto"/>
        <w:jc w:val="center"/>
        <w:rPr>
          <w:rFonts w:ascii="Georgia" w:hAnsi="Georgia" w:cs="Arial"/>
          <w:w w:val="140"/>
          <w:sz w:val="14"/>
          <w:szCs w:val="14"/>
        </w:rPr>
      </w:pPr>
      <w:r>
        <w:rPr>
          <w:noProof/>
        </w:rPr>
        <w:drawing>
          <wp:anchor distT="0" distB="0" distL="114300" distR="114300" simplePos="0" relativeHeight="251659264"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9DE" w:rsidRPr="00C419CF" w:rsidRDefault="004739DE" w:rsidP="004739DE">
      <w:pPr>
        <w:pStyle w:val="Sinespaciado"/>
        <w:spacing w:line="360" w:lineRule="auto"/>
        <w:jc w:val="center"/>
        <w:rPr>
          <w:rFonts w:ascii="Georgia" w:hAnsi="Georgia" w:cs="Arial"/>
          <w:w w:val="140"/>
          <w:sz w:val="14"/>
          <w:szCs w:val="14"/>
        </w:rPr>
      </w:pPr>
    </w:p>
    <w:p w:rsidR="004739DE" w:rsidRPr="00C419CF" w:rsidRDefault="004739DE" w:rsidP="004739DE">
      <w:pPr>
        <w:pStyle w:val="Sinespaciado"/>
        <w:spacing w:line="360" w:lineRule="auto"/>
        <w:jc w:val="center"/>
        <w:rPr>
          <w:rFonts w:ascii="Georgia" w:hAnsi="Georgia" w:cs="Arial"/>
          <w:w w:val="140"/>
          <w:sz w:val="14"/>
          <w:szCs w:val="14"/>
        </w:rPr>
      </w:pPr>
      <w:r w:rsidRPr="00C419CF">
        <w:rPr>
          <w:rFonts w:ascii="Georgia" w:hAnsi="Georgia" w:cs="Arial"/>
          <w:w w:val="140"/>
          <w:sz w:val="14"/>
          <w:szCs w:val="14"/>
        </w:rPr>
        <w:t>REPUBLICA DE COLOMBIA</w:t>
      </w:r>
    </w:p>
    <w:p w:rsidR="004739DE" w:rsidRPr="00C419CF" w:rsidRDefault="004739DE" w:rsidP="004739DE">
      <w:pPr>
        <w:pStyle w:val="Sinespaciado"/>
        <w:tabs>
          <w:tab w:val="center" w:pos="4987"/>
          <w:tab w:val="left" w:pos="8449"/>
        </w:tabs>
        <w:spacing w:line="360" w:lineRule="auto"/>
        <w:jc w:val="center"/>
        <w:rPr>
          <w:rFonts w:ascii="Georgia" w:hAnsi="Georgia" w:cs="Arial"/>
          <w:w w:val="140"/>
        </w:rPr>
      </w:pPr>
      <w:r w:rsidRPr="00C419CF">
        <w:rPr>
          <w:rFonts w:ascii="Georgia" w:hAnsi="Georgia" w:cs="Arial"/>
          <w:w w:val="140"/>
          <w:sz w:val="14"/>
          <w:szCs w:val="14"/>
        </w:rPr>
        <w:t>RAMA JUDICIAL DEL PODER PÚBLICO</w:t>
      </w:r>
    </w:p>
    <w:p w:rsidR="004739DE" w:rsidRPr="00C419CF" w:rsidRDefault="004739DE" w:rsidP="004739DE">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T</w:t>
      </w:r>
      <w:r w:rsidRPr="00C419CF">
        <w:rPr>
          <w:rFonts w:ascii="Georgia" w:hAnsi="Georgia" w:cs="Arial"/>
          <w:w w:val="140"/>
          <w:sz w:val="16"/>
          <w:szCs w:val="16"/>
        </w:rPr>
        <w:t>RIBUNAL</w:t>
      </w:r>
      <w:r w:rsidRPr="00C419CF">
        <w:rPr>
          <w:rFonts w:ascii="Georgia" w:hAnsi="Georgia" w:cs="Arial"/>
          <w:w w:val="140"/>
          <w:sz w:val="18"/>
          <w:szCs w:val="18"/>
        </w:rPr>
        <w:t xml:space="preserve"> S</w:t>
      </w:r>
      <w:r w:rsidRPr="00C419CF">
        <w:rPr>
          <w:rFonts w:ascii="Georgia" w:hAnsi="Georgia" w:cs="Arial"/>
          <w:w w:val="140"/>
          <w:sz w:val="16"/>
          <w:szCs w:val="16"/>
        </w:rPr>
        <w:t xml:space="preserve">UPERIOR DEL </w:t>
      </w:r>
      <w:r w:rsidRPr="00C419CF">
        <w:rPr>
          <w:rFonts w:ascii="Georgia" w:hAnsi="Georgia" w:cs="Arial"/>
          <w:w w:val="140"/>
          <w:sz w:val="18"/>
          <w:szCs w:val="18"/>
        </w:rPr>
        <w:t>D</w:t>
      </w:r>
      <w:r w:rsidRPr="00C419CF">
        <w:rPr>
          <w:rFonts w:ascii="Georgia" w:hAnsi="Georgia" w:cs="Arial"/>
          <w:w w:val="140"/>
          <w:sz w:val="16"/>
          <w:szCs w:val="16"/>
        </w:rPr>
        <w:t>ISTRITO</w:t>
      </w:r>
      <w:r w:rsidRPr="00C419CF">
        <w:rPr>
          <w:rFonts w:ascii="Georgia" w:hAnsi="Georgia" w:cs="Arial"/>
          <w:w w:val="140"/>
          <w:sz w:val="18"/>
          <w:szCs w:val="18"/>
        </w:rPr>
        <w:t xml:space="preserve"> J</w:t>
      </w:r>
      <w:r w:rsidRPr="00C419CF">
        <w:rPr>
          <w:rFonts w:ascii="Georgia" w:hAnsi="Georgia" w:cs="Arial"/>
          <w:w w:val="140"/>
          <w:sz w:val="16"/>
          <w:szCs w:val="16"/>
        </w:rPr>
        <w:t xml:space="preserve">UDICIAL </w:t>
      </w:r>
    </w:p>
    <w:p w:rsidR="004739DE" w:rsidRPr="00C419CF" w:rsidRDefault="004739DE" w:rsidP="004739DE">
      <w:pPr>
        <w:pStyle w:val="Sinespaciado"/>
        <w:spacing w:line="360" w:lineRule="auto"/>
        <w:jc w:val="center"/>
        <w:rPr>
          <w:rFonts w:ascii="Georgia" w:hAnsi="Georgia" w:cs="Arial"/>
          <w:w w:val="140"/>
          <w:sz w:val="16"/>
          <w:szCs w:val="16"/>
        </w:rPr>
      </w:pPr>
      <w:r w:rsidRPr="00C419CF">
        <w:rPr>
          <w:rFonts w:ascii="Georgia" w:hAnsi="Georgia" w:cs="Arial"/>
          <w:w w:val="140"/>
          <w:sz w:val="18"/>
          <w:szCs w:val="16"/>
        </w:rPr>
        <w:t>S</w:t>
      </w:r>
      <w:r w:rsidRPr="00C419CF">
        <w:rPr>
          <w:rFonts w:ascii="Georgia" w:hAnsi="Georgia" w:cs="Arial"/>
          <w:w w:val="140"/>
          <w:sz w:val="16"/>
          <w:szCs w:val="14"/>
        </w:rPr>
        <w:t xml:space="preserve">ALA </w:t>
      </w:r>
      <w:r w:rsidRPr="00C419CF">
        <w:rPr>
          <w:rFonts w:ascii="Georgia" w:hAnsi="Georgia" w:cs="Arial"/>
          <w:w w:val="140"/>
          <w:sz w:val="18"/>
          <w:szCs w:val="16"/>
        </w:rPr>
        <w:t>U</w:t>
      </w:r>
      <w:r w:rsidRPr="00C419CF">
        <w:rPr>
          <w:rFonts w:ascii="Georgia" w:hAnsi="Georgia" w:cs="Arial"/>
          <w:w w:val="140"/>
          <w:sz w:val="16"/>
          <w:szCs w:val="16"/>
        </w:rPr>
        <w:t xml:space="preserve">NITARIA </w:t>
      </w:r>
      <w:r w:rsidRPr="00C419CF">
        <w:rPr>
          <w:rFonts w:ascii="Georgia" w:hAnsi="Georgia" w:cs="Arial"/>
          <w:w w:val="140"/>
          <w:sz w:val="18"/>
          <w:szCs w:val="16"/>
        </w:rPr>
        <w:t>C</w:t>
      </w:r>
      <w:r w:rsidRPr="00C419CF">
        <w:rPr>
          <w:rFonts w:ascii="Georgia" w:hAnsi="Georgia" w:cs="Arial"/>
          <w:w w:val="140"/>
          <w:sz w:val="16"/>
          <w:szCs w:val="16"/>
        </w:rPr>
        <w:t xml:space="preserve">IVIL </w:t>
      </w:r>
      <w:r w:rsidRPr="00C419CF">
        <w:rPr>
          <w:rFonts w:ascii="Georgia" w:hAnsi="Georgia" w:cs="Arial"/>
          <w:w w:val="140"/>
          <w:sz w:val="14"/>
          <w:szCs w:val="14"/>
        </w:rPr>
        <w:t xml:space="preserve">– </w:t>
      </w:r>
      <w:r w:rsidRPr="00C419CF">
        <w:rPr>
          <w:rFonts w:ascii="Georgia" w:hAnsi="Georgia" w:cs="Arial"/>
          <w:w w:val="140"/>
          <w:sz w:val="18"/>
          <w:szCs w:val="16"/>
        </w:rPr>
        <w:t>F</w:t>
      </w:r>
      <w:r w:rsidRPr="00C419CF">
        <w:rPr>
          <w:rFonts w:ascii="Georgia" w:hAnsi="Georgia" w:cs="Arial"/>
          <w:w w:val="140"/>
          <w:sz w:val="16"/>
          <w:szCs w:val="16"/>
        </w:rPr>
        <w:t xml:space="preserve">AMILIA – </w:t>
      </w:r>
      <w:r w:rsidRPr="00C419CF">
        <w:rPr>
          <w:rFonts w:ascii="Georgia" w:hAnsi="Georgia" w:cs="Arial"/>
          <w:w w:val="140"/>
          <w:sz w:val="18"/>
          <w:szCs w:val="16"/>
        </w:rPr>
        <w:t>D</w:t>
      </w:r>
      <w:r w:rsidRPr="00C419CF">
        <w:rPr>
          <w:rFonts w:ascii="Georgia" w:hAnsi="Georgia" w:cs="Arial"/>
          <w:w w:val="140"/>
          <w:sz w:val="16"/>
          <w:szCs w:val="16"/>
        </w:rPr>
        <w:t xml:space="preserve">ISTRITO DE </w:t>
      </w:r>
      <w:r w:rsidRPr="00C419CF">
        <w:rPr>
          <w:rFonts w:ascii="Georgia" w:hAnsi="Georgia" w:cs="Arial"/>
          <w:w w:val="140"/>
          <w:sz w:val="18"/>
          <w:szCs w:val="16"/>
        </w:rPr>
        <w:t>P</w:t>
      </w:r>
      <w:r w:rsidRPr="00C419CF">
        <w:rPr>
          <w:rFonts w:ascii="Georgia" w:hAnsi="Georgia" w:cs="Arial"/>
          <w:w w:val="140"/>
          <w:sz w:val="16"/>
          <w:szCs w:val="16"/>
        </w:rPr>
        <w:t>EREIRA</w:t>
      </w:r>
    </w:p>
    <w:p w:rsidR="004739DE" w:rsidRPr="00C419CF" w:rsidRDefault="004739DE" w:rsidP="004739DE">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D</w:t>
      </w:r>
      <w:r w:rsidRPr="00C419CF">
        <w:rPr>
          <w:rFonts w:ascii="Georgia" w:hAnsi="Georgia" w:cs="Arial"/>
          <w:w w:val="140"/>
          <w:sz w:val="16"/>
          <w:szCs w:val="16"/>
        </w:rPr>
        <w:t xml:space="preserve">EPARTAMENTO </w:t>
      </w:r>
      <w:r w:rsidRPr="00C419CF">
        <w:rPr>
          <w:rFonts w:ascii="Georgia" w:hAnsi="Georgia" w:cs="Arial"/>
          <w:w w:val="140"/>
          <w:sz w:val="18"/>
          <w:szCs w:val="18"/>
        </w:rPr>
        <w:t>D</w:t>
      </w:r>
      <w:r w:rsidRPr="00C419CF">
        <w:rPr>
          <w:rFonts w:ascii="Georgia" w:hAnsi="Georgia" w:cs="Arial"/>
          <w:w w:val="140"/>
          <w:sz w:val="16"/>
          <w:szCs w:val="16"/>
        </w:rPr>
        <w:t xml:space="preserve">EL </w:t>
      </w:r>
      <w:r w:rsidRPr="00C419CF">
        <w:rPr>
          <w:rFonts w:ascii="Georgia" w:hAnsi="Georgia" w:cs="Arial"/>
          <w:w w:val="140"/>
          <w:sz w:val="18"/>
          <w:szCs w:val="18"/>
        </w:rPr>
        <w:t>R</w:t>
      </w:r>
      <w:r w:rsidRPr="00C419CF">
        <w:rPr>
          <w:rFonts w:ascii="Georgia" w:hAnsi="Georgia" w:cs="Arial"/>
          <w:w w:val="140"/>
          <w:sz w:val="16"/>
          <w:szCs w:val="16"/>
        </w:rPr>
        <w:t>ISARALDA</w:t>
      </w:r>
    </w:p>
    <w:p w:rsidR="004739DE" w:rsidRPr="00C419CF" w:rsidRDefault="004739DE" w:rsidP="004739DE">
      <w:pPr>
        <w:pBdr>
          <w:bottom w:val="double" w:sz="6" w:space="1" w:color="auto"/>
        </w:pBdr>
        <w:spacing w:line="360" w:lineRule="auto"/>
        <w:ind w:firstLine="708"/>
        <w:jc w:val="center"/>
        <w:rPr>
          <w:rFonts w:ascii="Georgia" w:hAnsi="Georgia" w:cs="Arial"/>
          <w:sz w:val="16"/>
          <w:szCs w:val="22"/>
        </w:rPr>
      </w:pPr>
    </w:p>
    <w:p w:rsidR="004739DE" w:rsidRPr="00C419CF" w:rsidRDefault="004739DE" w:rsidP="004739DE">
      <w:pPr>
        <w:spacing w:line="288" w:lineRule="auto"/>
        <w:jc w:val="center"/>
        <w:rPr>
          <w:rFonts w:ascii="Georgia" w:hAnsi="Georgia" w:cs="Arial"/>
          <w:sz w:val="12"/>
        </w:rPr>
      </w:pPr>
    </w:p>
    <w:p w:rsidR="004739DE" w:rsidRPr="00C419CF" w:rsidRDefault="004739DE" w:rsidP="004739DE">
      <w:pPr>
        <w:spacing w:line="288" w:lineRule="auto"/>
        <w:jc w:val="center"/>
        <w:rPr>
          <w:rFonts w:ascii="Georgia" w:hAnsi="Georgia" w:cs="Arial"/>
          <w:smallCaps/>
          <w:sz w:val="28"/>
        </w:rPr>
      </w:pPr>
      <w:r>
        <w:rPr>
          <w:rFonts w:ascii="Georgia" w:hAnsi="Georgia" w:cs="Arial"/>
          <w:smallCaps/>
          <w:sz w:val="28"/>
        </w:rPr>
        <w:t xml:space="preserve">Diecinueve </w:t>
      </w:r>
      <w:r w:rsidRPr="00C419CF">
        <w:rPr>
          <w:rFonts w:ascii="Georgia" w:hAnsi="Georgia" w:cs="Arial"/>
          <w:smallCaps/>
          <w:sz w:val="28"/>
        </w:rPr>
        <w:t>(</w:t>
      </w:r>
      <w:r>
        <w:rPr>
          <w:rFonts w:ascii="Georgia" w:hAnsi="Georgia" w:cs="Arial"/>
          <w:smallCaps/>
          <w:sz w:val="28"/>
        </w:rPr>
        <w:t>19</w:t>
      </w:r>
      <w:r w:rsidRPr="00C419CF">
        <w:rPr>
          <w:rFonts w:ascii="Georgia" w:hAnsi="Georgia" w:cs="Arial"/>
          <w:smallCaps/>
          <w:sz w:val="28"/>
        </w:rPr>
        <w:t xml:space="preserve">) de </w:t>
      </w:r>
      <w:r>
        <w:rPr>
          <w:rFonts w:ascii="Georgia" w:hAnsi="Georgia" w:cs="Arial"/>
          <w:smallCaps/>
          <w:sz w:val="28"/>
        </w:rPr>
        <w:t>diciembre</w:t>
      </w:r>
      <w:r w:rsidRPr="00C419CF">
        <w:rPr>
          <w:rFonts w:ascii="Georgia" w:hAnsi="Georgia" w:cs="Arial"/>
          <w:smallCaps/>
          <w:sz w:val="28"/>
        </w:rPr>
        <w:t xml:space="preserve"> de dos mil dieciocho (2018).</w:t>
      </w:r>
    </w:p>
    <w:p w:rsidR="004739DE" w:rsidRPr="00C419CF" w:rsidRDefault="004739DE" w:rsidP="004739DE">
      <w:pPr>
        <w:spacing w:line="288" w:lineRule="auto"/>
        <w:jc w:val="both"/>
        <w:rPr>
          <w:rFonts w:ascii="Georgia" w:hAnsi="Georgia" w:cs="Arial"/>
        </w:rPr>
      </w:pPr>
    </w:p>
    <w:p w:rsidR="004739DE" w:rsidRPr="003D432B" w:rsidRDefault="004739DE" w:rsidP="004739DE">
      <w:pPr>
        <w:pStyle w:val="Sinespaciado"/>
        <w:numPr>
          <w:ilvl w:val="0"/>
          <w:numId w:val="1"/>
        </w:numPr>
        <w:spacing w:line="288" w:lineRule="auto"/>
        <w:jc w:val="both"/>
        <w:rPr>
          <w:rFonts w:ascii="Georgia" w:hAnsi="Georgia" w:cs="Arial"/>
          <w:smallCaps/>
          <w:sz w:val="28"/>
          <w:szCs w:val="28"/>
        </w:rPr>
      </w:pPr>
      <w:r w:rsidRPr="003D432B">
        <w:rPr>
          <w:rFonts w:ascii="Georgia" w:hAnsi="Georgia" w:cs="Arial"/>
          <w:smallCaps/>
          <w:sz w:val="32"/>
          <w:szCs w:val="28"/>
        </w:rPr>
        <w:t>e</w:t>
      </w:r>
      <w:r w:rsidRPr="003D432B">
        <w:rPr>
          <w:rFonts w:ascii="Georgia" w:hAnsi="Georgia" w:cs="Arial"/>
          <w:smallCaps/>
          <w:sz w:val="28"/>
          <w:szCs w:val="28"/>
        </w:rPr>
        <w:t>l asunto por decidir</w:t>
      </w:r>
    </w:p>
    <w:p w:rsidR="004739DE" w:rsidRPr="00C419CF" w:rsidRDefault="004739DE" w:rsidP="004739DE">
      <w:pPr>
        <w:pStyle w:val="Puesto"/>
        <w:spacing w:line="288" w:lineRule="auto"/>
        <w:jc w:val="left"/>
        <w:rPr>
          <w:rFonts w:ascii="Georgia" w:hAnsi="Georgia" w:cs="Arial"/>
          <w:b w:val="0"/>
          <w:i w:val="0"/>
          <w:spacing w:val="-3"/>
          <w:szCs w:val="24"/>
          <w:lang w:val="es-ES_tradnl"/>
        </w:rPr>
      </w:pPr>
    </w:p>
    <w:p w:rsidR="004739DE" w:rsidRPr="00C419CF" w:rsidRDefault="004739DE" w:rsidP="004739DE">
      <w:pPr>
        <w:pStyle w:val="Sinespaciado"/>
        <w:spacing w:line="288" w:lineRule="auto"/>
        <w:jc w:val="both"/>
        <w:rPr>
          <w:rFonts w:ascii="Georgia" w:hAnsi="Georgia" w:cs="Arial"/>
          <w:sz w:val="28"/>
        </w:rPr>
      </w:pPr>
      <w:r w:rsidRPr="00C419CF">
        <w:rPr>
          <w:rFonts w:ascii="Georgia" w:hAnsi="Georgia" w:cs="Arial"/>
        </w:rPr>
        <w:t xml:space="preserve">La alzada que presentó, en el proceso referenciado, el apoderado judicial de </w:t>
      </w:r>
      <w:r>
        <w:rPr>
          <w:rFonts w:ascii="Georgia" w:hAnsi="Georgia" w:cs="Arial"/>
        </w:rPr>
        <w:t>la parte actora</w:t>
      </w:r>
      <w:r w:rsidRPr="00C419CF">
        <w:rPr>
          <w:rFonts w:ascii="Georgia" w:hAnsi="Georgia" w:cs="Arial"/>
        </w:rPr>
        <w:t xml:space="preserve">, contra el auto que </w:t>
      </w:r>
      <w:r>
        <w:rPr>
          <w:rFonts w:ascii="Georgia" w:hAnsi="Georgia" w:cs="Arial"/>
        </w:rPr>
        <w:t>resolvió sobre la exclusión de un bien de los inventarios y avalúos</w:t>
      </w:r>
      <w:r w:rsidRPr="00C419CF">
        <w:rPr>
          <w:rFonts w:ascii="Georgia" w:hAnsi="Georgia" w:cs="Arial"/>
        </w:rPr>
        <w:t xml:space="preserve">, de acuerdo con las apreciaciones jurídicas que </w:t>
      </w:r>
      <w:r>
        <w:rPr>
          <w:rFonts w:ascii="Georgia" w:hAnsi="Georgia" w:cs="Arial"/>
        </w:rPr>
        <w:t>enseguida se plantean</w:t>
      </w:r>
      <w:r w:rsidRPr="00C419CF">
        <w:rPr>
          <w:rFonts w:ascii="Georgia" w:hAnsi="Georgia" w:cs="Arial"/>
        </w:rPr>
        <w:t>.</w:t>
      </w:r>
    </w:p>
    <w:p w:rsidR="004739DE" w:rsidRPr="00C419CF" w:rsidRDefault="004739DE" w:rsidP="004739DE">
      <w:pPr>
        <w:pStyle w:val="Sinespaciado"/>
        <w:spacing w:line="288" w:lineRule="auto"/>
        <w:jc w:val="both"/>
        <w:rPr>
          <w:rFonts w:ascii="Georgia" w:hAnsi="Georgia" w:cs="Arial"/>
        </w:rPr>
      </w:pPr>
    </w:p>
    <w:p w:rsidR="004739DE" w:rsidRPr="003D432B" w:rsidRDefault="004739DE" w:rsidP="004739DE">
      <w:pPr>
        <w:pStyle w:val="Sinespaciado"/>
        <w:numPr>
          <w:ilvl w:val="0"/>
          <w:numId w:val="1"/>
        </w:numPr>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 providencia recurrida</w:t>
      </w:r>
    </w:p>
    <w:p w:rsidR="004739DE" w:rsidRPr="00C419CF" w:rsidRDefault="004739DE" w:rsidP="004739DE">
      <w:pPr>
        <w:pStyle w:val="Sinespaciado"/>
        <w:spacing w:line="288" w:lineRule="auto"/>
        <w:jc w:val="both"/>
        <w:rPr>
          <w:rFonts w:ascii="Georgia" w:hAnsi="Georgia" w:cs="Arial"/>
        </w:rPr>
      </w:pPr>
    </w:p>
    <w:p w:rsidR="004739DE" w:rsidRDefault="004739DE" w:rsidP="004739DE">
      <w:pPr>
        <w:spacing w:line="288" w:lineRule="auto"/>
        <w:jc w:val="both"/>
        <w:rPr>
          <w:rFonts w:ascii="Georgia" w:hAnsi="Georgia" w:cs="Arial"/>
          <w:szCs w:val="22"/>
        </w:rPr>
      </w:pPr>
      <w:r w:rsidRPr="00C419CF">
        <w:rPr>
          <w:rFonts w:ascii="Georgia" w:hAnsi="Georgia" w:cs="Arial"/>
          <w:szCs w:val="22"/>
        </w:rPr>
        <w:t xml:space="preserve">Data del </w:t>
      </w:r>
      <w:r>
        <w:rPr>
          <w:rFonts w:ascii="Georgia" w:hAnsi="Georgia" w:cs="Arial"/>
          <w:szCs w:val="22"/>
        </w:rPr>
        <w:t>24</w:t>
      </w:r>
      <w:r w:rsidRPr="00C419CF">
        <w:rPr>
          <w:rFonts w:ascii="Georgia" w:hAnsi="Georgia" w:cs="Arial"/>
          <w:szCs w:val="22"/>
        </w:rPr>
        <w:t>-0</w:t>
      </w:r>
      <w:r>
        <w:rPr>
          <w:rFonts w:ascii="Georgia" w:hAnsi="Georgia" w:cs="Arial"/>
          <w:szCs w:val="22"/>
        </w:rPr>
        <w:t>9</w:t>
      </w:r>
      <w:r w:rsidRPr="00C419CF">
        <w:rPr>
          <w:rFonts w:ascii="Georgia" w:hAnsi="Georgia" w:cs="Arial"/>
          <w:szCs w:val="22"/>
        </w:rPr>
        <w:t xml:space="preserve">-2018 y </w:t>
      </w:r>
      <w:r>
        <w:rPr>
          <w:rFonts w:ascii="Georgia" w:hAnsi="Georgia" w:cs="Arial"/>
          <w:szCs w:val="22"/>
        </w:rPr>
        <w:t xml:space="preserve">resolvió: (i) Aprobar los inventarios presentados por la parte actora, pero con la sustracción de la partida relativa a los frutos civiles; (ii) Decretar la partición, para lo que designó auxiliar de la justicia. </w:t>
      </w:r>
    </w:p>
    <w:p w:rsidR="004739DE" w:rsidRDefault="004739DE" w:rsidP="004739DE">
      <w:pPr>
        <w:spacing w:line="288" w:lineRule="auto"/>
        <w:jc w:val="both"/>
        <w:rPr>
          <w:rFonts w:ascii="Georgia" w:hAnsi="Georgia" w:cs="Arial"/>
          <w:szCs w:val="22"/>
        </w:rPr>
      </w:pPr>
    </w:p>
    <w:p w:rsidR="004739DE" w:rsidRPr="00C419CF" w:rsidRDefault="004739DE" w:rsidP="004739DE">
      <w:pPr>
        <w:spacing w:line="288" w:lineRule="auto"/>
        <w:jc w:val="both"/>
        <w:rPr>
          <w:rFonts w:ascii="Georgia" w:hAnsi="Georgia" w:cs="Arial"/>
          <w:szCs w:val="22"/>
        </w:rPr>
      </w:pPr>
      <w:r>
        <w:rPr>
          <w:rFonts w:ascii="Georgia" w:hAnsi="Georgia" w:cs="Arial"/>
          <w:szCs w:val="22"/>
        </w:rPr>
        <w:t xml:space="preserve">Explicó que para la inclusión de los producidos durante la vigencia de la sociedad conyugal se requiere que existan al momento de la disolución y estén capitalizados; y que los habidos con posterioridad a la disolución no están reglados por ese tipo de sociedad sino por la de comunidad de bienes </w:t>
      </w:r>
      <w:r w:rsidRPr="00084756">
        <w:rPr>
          <w:rFonts w:ascii="Georgia" w:hAnsi="Georgia" w:cs="Arial"/>
        </w:rPr>
        <w:t>(</w:t>
      </w:r>
      <w:r w:rsidRPr="00084756">
        <w:rPr>
          <w:rFonts w:ascii="Georgia" w:hAnsi="Georgia" w:cs="Arial"/>
          <w:sz w:val="22"/>
        </w:rPr>
        <w:t xml:space="preserve">Tiempo </w:t>
      </w:r>
      <w:r>
        <w:rPr>
          <w:rFonts w:ascii="Georgia" w:hAnsi="Georgia" w:cs="Arial"/>
          <w:sz w:val="22"/>
        </w:rPr>
        <w:t>01</w:t>
      </w:r>
      <w:r w:rsidRPr="00084756">
        <w:rPr>
          <w:rFonts w:ascii="Georgia" w:hAnsi="Georgia" w:cs="Arial"/>
          <w:sz w:val="22"/>
        </w:rPr>
        <w:t>:</w:t>
      </w:r>
      <w:r>
        <w:rPr>
          <w:rFonts w:ascii="Georgia" w:hAnsi="Georgia" w:cs="Arial"/>
          <w:sz w:val="22"/>
        </w:rPr>
        <w:t>47</w:t>
      </w:r>
      <w:r w:rsidRPr="00084756">
        <w:rPr>
          <w:rFonts w:ascii="Georgia" w:hAnsi="Georgia" w:cs="Arial"/>
          <w:sz w:val="22"/>
        </w:rPr>
        <w:t xml:space="preserve"> a </w:t>
      </w:r>
      <w:r>
        <w:rPr>
          <w:rFonts w:ascii="Georgia" w:hAnsi="Georgia" w:cs="Arial"/>
          <w:sz w:val="22"/>
        </w:rPr>
        <w:t>05:05 de</w:t>
      </w:r>
      <w:r w:rsidRPr="00084756">
        <w:rPr>
          <w:rFonts w:ascii="Georgia" w:hAnsi="Georgia" w:cs="Arial"/>
          <w:sz w:val="22"/>
        </w:rPr>
        <w:t xml:space="preserve"> audiencia</w:t>
      </w:r>
      <w:r w:rsidRPr="00084756">
        <w:rPr>
          <w:rFonts w:ascii="Georgia" w:hAnsi="Georgia" w:cs="Arial"/>
          <w:sz w:val="22"/>
          <w:lang w:val="es-CO"/>
        </w:rPr>
        <w:t>, folio</w:t>
      </w:r>
      <w:r>
        <w:rPr>
          <w:rFonts w:ascii="Georgia" w:hAnsi="Georgia" w:cs="Arial"/>
          <w:sz w:val="22"/>
          <w:lang w:val="es-CO"/>
        </w:rPr>
        <w:t xml:space="preserve"> 111-112 y 117</w:t>
      </w:r>
      <w:r w:rsidRPr="00084756">
        <w:rPr>
          <w:rFonts w:ascii="Georgia" w:hAnsi="Georgia" w:cs="Arial"/>
          <w:sz w:val="22"/>
          <w:lang w:val="es-CO"/>
        </w:rPr>
        <w:t xml:space="preserve">, </w:t>
      </w:r>
      <w:r>
        <w:rPr>
          <w:rFonts w:ascii="Georgia" w:hAnsi="Georgia" w:cs="Arial"/>
          <w:sz w:val="22"/>
        </w:rPr>
        <w:t xml:space="preserve">copias </w:t>
      </w:r>
      <w:r w:rsidRPr="00084756">
        <w:rPr>
          <w:rFonts w:ascii="Georgia" w:hAnsi="Georgia" w:cs="Arial"/>
          <w:sz w:val="22"/>
        </w:rPr>
        <w:t>cuaderno</w:t>
      </w:r>
      <w:r>
        <w:rPr>
          <w:rFonts w:ascii="Georgia" w:hAnsi="Georgia" w:cs="Arial"/>
          <w:sz w:val="22"/>
        </w:rPr>
        <w:t xml:space="preserve"> principal</w:t>
      </w:r>
      <w:r w:rsidRPr="00084756">
        <w:rPr>
          <w:rFonts w:ascii="Georgia" w:hAnsi="Georgia" w:cs="Arial"/>
        </w:rPr>
        <w:t>)</w:t>
      </w:r>
      <w:r w:rsidRPr="00C419CF">
        <w:rPr>
          <w:rFonts w:ascii="Georgia" w:hAnsi="Georgia" w:cs="Arial"/>
          <w:szCs w:val="22"/>
        </w:rPr>
        <w:t xml:space="preserve">. </w:t>
      </w:r>
    </w:p>
    <w:p w:rsidR="004739DE" w:rsidRPr="00C419CF" w:rsidRDefault="004739DE" w:rsidP="004739DE">
      <w:pPr>
        <w:pStyle w:val="Sinespaciado"/>
        <w:spacing w:line="288" w:lineRule="auto"/>
        <w:jc w:val="both"/>
        <w:rPr>
          <w:rFonts w:ascii="Georgia" w:hAnsi="Georgia" w:cs="Arial"/>
        </w:rPr>
      </w:pPr>
    </w:p>
    <w:p w:rsidR="004739DE" w:rsidRPr="003D432B" w:rsidRDefault="004739DE" w:rsidP="004739DE">
      <w:pPr>
        <w:pStyle w:val="Sinespaciado"/>
        <w:numPr>
          <w:ilvl w:val="0"/>
          <w:numId w:val="1"/>
        </w:numPr>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 síntesis de la apelación</w:t>
      </w:r>
    </w:p>
    <w:p w:rsidR="004739DE" w:rsidRPr="00C419CF" w:rsidRDefault="004739DE" w:rsidP="004739DE">
      <w:pPr>
        <w:pStyle w:val="Sinespaciado"/>
        <w:spacing w:line="288" w:lineRule="auto"/>
        <w:jc w:val="both"/>
        <w:rPr>
          <w:rFonts w:ascii="Georgia" w:hAnsi="Georgia" w:cs="Arial"/>
        </w:rPr>
      </w:pPr>
    </w:p>
    <w:p w:rsidR="004739DE" w:rsidRPr="00C419CF" w:rsidRDefault="004739DE" w:rsidP="004739DE">
      <w:pPr>
        <w:pStyle w:val="Sinespaciado"/>
        <w:spacing w:line="288" w:lineRule="auto"/>
        <w:jc w:val="both"/>
        <w:rPr>
          <w:rFonts w:ascii="Georgia" w:hAnsi="Georgia" w:cs="Arial"/>
        </w:rPr>
      </w:pPr>
      <w:r w:rsidRPr="00C419CF">
        <w:rPr>
          <w:rFonts w:ascii="Georgia" w:hAnsi="Georgia" w:cs="Arial"/>
        </w:rPr>
        <w:t>El recurrente</w:t>
      </w:r>
      <w:r>
        <w:rPr>
          <w:rFonts w:ascii="Georgia" w:hAnsi="Georgia" w:cs="Arial"/>
        </w:rPr>
        <w:t xml:space="preserve"> insistió en que deben incluirse porque si bien no están capitalizados, sí están debidamente tasados a través de dictamen pericial y dejarse por fuera es injusto para el actor. Agregó que debe considerarse la pasividad de la demandada, quien pese a ser notificada no ha participado del proceso </w:t>
      </w:r>
      <w:r w:rsidRPr="00C419CF">
        <w:rPr>
          <w:rFonts w:ascii="Georgia" w:hAnsi="Georgia" w:cs="Arial"/>
        </w:rPr>
        <w:t>(</w:t>
      </w:r>
      <w:r w:rsidRPr="00084756">
        <w:rPr>
          <w:rFonts w:ascii="Georgia" w:hAnsi="Georgia" w:cs="Arial"/>
        </w:rPr>
        <w:t xml:space="preserve">Tiempo </w:t>
      </w:r>
      <w:r>
        <w:rPr>
          <w:rFonts w:ascii="Georgia" w:hAnsi="Georgia" w:cs="Arial"/>
        </w:rPr>
        <w:t>06</w:t>
      </w:r>
      <w:r w:rsidRPr="00084756">
        <w:rPr>
          <w:rFonts w:ascii="Georgia" w:hAnsi="Georgia" w:cs="Arial"/>
        </w:rPr>
        <w:t>:</w:t>
      </w:r>
      <w:r>
        <w:rPr>
          <w:rFonts w:ascii="Georgia" w:hAnsi="Georgia" w:cs="Arial"/>
        </w:rPr>
        <w:t>07</w:t>
      </w:r>
      <w:r w:rsidRPr="00084756">
        <w:rPr>
          <w:rFonts w:ascii="Georgia" w:hAnsi="Georgia" w:cs="Arial"/>
        </w:rPr>
        <w:t xml:space="preserve"> a </w:t>
      </w:r>
      <w:r>
        <w:rPr>
          <w:rFonts w:ascii="Georgia" w:hAnsi="Georgia" w:cs="Arial"/>
        </w:rPr>
        <w:t>09:27 de</w:t>
      </w:r>
      <w:r w:rsidRPr="00084756">
        <w:rPr>
          <w:rFonts w:ascii="Georgia" w:hAnsi="Georgia" w:cs="Arial"/>
        </w:rPr>
        <w:t xml:space="preserve"> audiencia</w:t>
      </w:r>
      <w:r w:rsidRPr="00084756">
        <w:rPr>
          <w:rFonts w:ascii="Georgia" w:hAnsi="Georgia" w:cs="Arial"/>
          <w:lang w:val="es-CO"/>
        </w:rPr>
        <w:t>, folio</w:t>
      </w:r>
      <w:r>
        <w:rPr>
          <w:rFonts w:ascii="Georgia" w:hAnsi="Georgia" w:cs="Arial"/>
          <w:lang w:val="es-CO"/>
        </w:rPr>
        <w:t xml:space="preserve"> 111-112 y 117</w:t>
      </w:r>
      <w:r w:rsidRPr="00084756">
        <w:rPr>
          <w:rFonts w:ascii="Georgia" w:hAnsi="Georgia" w:cs="Arial"/>
          <w:lang w:val="es-CO"/>
        </w:rPr>
        <w:t xml:space="preserve">, </w:t>
      </w:r>
      <w:r>
        <w:rPr>
          <w:rFonts w:ascii="Georgia" w:hAnsi="Georgia" w:cs="Arial"/>
        </w:rPr>
        <w:t xml:space="preserve">copias </w:t>
      </w:r>
      <w:r w:rsidRPr="00084756">
        <w:rPr>
          <w:rFonts w:ascii="Georgia" w:hAnsi="Georgia" w:cs="Arial"/>
        </w:rPr>
        <w:t>cuaderno</w:t>
      </w:r>
      <w:r>
        <w:rPr>
          <w:rFonts w:ascii="Georgia" w:hAnsi="Georgia" w:cs="Arial"/>
        </w:rPr>
        <w:t xml:space="preserve"> principal</w:t>
      </w:r>
      <w:r w:rsidRPr="00C419CF">
        <w:rPr>
          <w:rFonts w:ascii="Georgia" w:hAnsi="Georgia" w:cs="Arial"/>
        </w:rPr>
        <w:t>).</w:t>
      </w:r>
    </w:p>
    <w:p w:rsidR="004739DE" w:rsidRDefault="004739DE" w:rsidP="004739DE">
      <w:pPr>
        <w:pStyle w:val="Sinespaciado"/>
        <w:spacing w:line="288" w:lineRule="auto"/>
        <w:jc w:val="both"/>
        <w:rPr>
          <w:rFonts w:ascii="Georgia" w:hAnsi="Georgia" w:cs="Arial"/>
        </w:rPr>
      </w:pPr>
    </w:p>
    <w:p w:rsidR="004739DE" w:rsidRPr="003D432B" w:rsidRDefault="004739DE" w:rsidP="004739DE">
      <w:pPr>
        <w:pStyle w:val="Sinespaciado"/>
        <w:widowControl w:val="0"/>
        <w:numPr>
          <w:ilvl w:val="0"/>
          <w:numId w:val="1"/>
        </w:numPr>
        <w:autoSpaceDE w:val="0"/>
        <w:autoSpaceDN w:val="0"/>
        <w:adjustRightInd w:val="0"/>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as estimaciones jurídicas para decidir</w:t>
      </w:r>
    </w:p>
    <w:p w:rsidR="004739DE" w:rsidRPr="00C419CF" w:rsidRDefault="004739DE" w:rsidP="004739DE">
      <w:pPr>
        <w:pStyle w:val="Sinespaciado"/>
        <w:spacing w:line="288" w:lineRule="auto"/>
        <w:jc w:val="both"/>
        <w:rPr>
          <w:rFonts w:ascii="Georgia" w:hAnsi="Georgia" w:cs="Arial"/>
        </w:rPr>
      </w:pPr>
    </w:p>
    <w:p w:rsidR="004739DE" w:rsidRPr="00CA25C5" w:rsidRDefault="004739DE" w:rsidP="004739DE">
      <w:pPr>
        <w:pStyle w:val="Prrafodelista"/>
        <w:numPr>
          <w:ilvl w:val="0"/>
          <w:numId w:val="3"/>
        </w:numPr>
        <w:overflowPunct w:val="0"/>
        <w:autoSpaceDE w:val="0"/>
        <w:autoSpaceDN w:val="0"/>
        <w:adjustRightInd w:val="0"/>
        <w:spacing w:line="288" w:lineRule="auto"/>
        <w:jc w:val="both"/>
        <w:textAlignment w:val="baseline"/>
        <w:rPr>
          <w:rFonts w:ascii="Georgia" w:hAnsi="Georgia" w:cs="Arial"/>
          <w:smallCaps/>
          <w:vanish/>
          <w:sz w:val="24"/>
        </w:rPr>
      </w:pPr>
    </w:p>
    <w:p w:rsidR="004739DE" w:rsidRPr="00C419CF" w:rsidRDefault="004739DE" w:rsidP="004739DE">
      <w:pPr>
        <w:pStyle w:val="Textopredeterminado"/>
        <w:numPr>
          <w:ilvl w:val="1"/>
          <w:numId w:val="3"/>
        </w:numPr>
        <w:spacing w:line="288" w:lineRule="auto"/>
        <w:jc w:val="both"/>
        <w:textAlignment w:val="baseline"/>
        <w:rPr>
          <w:rFonts w:ascii="Georgia" w:hAnsi="Georgia" w:cs="Arial"/>
          <w:szCs w:val="22"/>
          <w:lang w:val="es-MX"/>
        </w:rPr>
      </w:pPr>
      <w:r w:rsidRPr="00C419CF">
        <w:rPr>
          <w:rFonts w:ascii="Georgia" w:hAnsi="Georgia" w:cs="Arial"/>
          <w:smallCaps/>
          <w:color w:val="auto"/>
        </w:rPr>
        <w:t>La competencia funcional</w:t>
      </w:r>
      <w:r w:rsidRPr="00C419CF">
        <w:rPr>
          <w:rFonts w:ascii="Georgia" w:hAnsi="Georgia" w:cs="Arial"/>
          <w:color w:val="auto"/>
        </w:rPr>
        <w:t xml:space="preserve">. </w:t>
      </w:r>
      <w:r w:rsidRPr="00C419CF">
        <w:rPr>
          <w:rFonts w:ascii="Georgia" w:hAnsi="Georgia" w:cs="Arial"/>
          <w:szCs w:val="22"/>
        </w:rPr>
        <w:t>La facultad jurídica para resolver esta controversia radica en esta Colegiatura por el factor funcional (</w:t>
      </w:r>
      <w:r w:rsidRPr="00C419CF">
        <w:rPr>
          <w:rFonts w:ascii="Georgia" w:hAnsi="Georgia" w:cs="Arial"/>
          <w:sz w:val="22"/>
          <w:szCs w:val="22"/>
        </w:rPr>
        <w:t>Artículos 31-1º y 35, CGP</w:t>
      </w:r>
      <w:r w:rsidRPr="00C419CF">
        <w:rPr>
          <w:rFonts w:ascii="Georgia" w:hAnsi="Georgia" w:cs="Arial"/>
          <w:szCs w:val="22"/>
        </w:rPr>
        <w:t xml:space="preserve">), dada su condición de </w:t>
      </w:r>
      <w:r w:rsidRPr="00C419CF">
        <w:rPr>
          <w:rFonts w:ascii="Georgia" w:hAnsi="Georgia" w:cs="Arial"/>
          <w:szCs w:val="22"/>
          <w:lang w:val="es-MX"/>
        </w:rPr>
        <w:t>superiora jerárquica del Juzgado</w:t>
      </w:r>
      <w:r w:rsidRPr="00C419CF">
        <w:rPr>
          <w:rFonts w:ascii="Georgia" w:hAnsi="Georgia" w:cs="Arial"/>
        </w:rPr>
        <w:t xml:space="preserve"> </w:t>
      </w:r>
      <w:r w:rsidRPr="00C419CF">
        <w:rPr>
          <w:rFonts w:ascii="Georgia" w:hAnsi="Georgia" w:cs="Arial"/>
          <w:szCs w:val="22"/>
          <w:lang w:val="es-MX"/>
        </w:rPr>
        <w:t>emisor de la decisión apelada.</w:t>
      </w:r>
    </w:p>
    <w:p w:rsidR="004739DE" w:rsidRPr="00190007" w:rsidRDefault="004739DE" w:rsidP="004739DE">
      <w:pPr>
        <w:pStyle w:val="Sinespaciado"/>
        <w:spacing w:line="288" w:lineRule="auto"/>
        <w:jc w:val="both"/>
        <w:rPr>
          <w:rFonts w:ascii="Georgia" w:hAnsi="Georgia" w:cs="Arial"/>
        </w:rPr>
      </w:pPr>
    </w:p>
    <w:p w:rsidR="004739DE" w:rsidRDefault="004739DE" w:rsidP="004739DE">
      <w:pPr>
        <w:pStyle w:val="Textopredeterminado"/>
        <w:numPr>
          <w:ilvl w:val="1"/>
          <w:numId w:val="3"/>
        </w:numPr>
        <w:spacing w:line="288" w:lineRule="auto"/>
        <w:jc w:val="both"/>
        <w:textAlignment w:val="baseline"/>
        <w:rPr>
          <w:rFonts w:ascii="Georgia" w:hAnsi="Georgia" w:cs="Arial"/>
          <w:szCs w:val="24"/>
        </w:rPr>
      </w:pPr>
      <w:r w:rsidRPr="00C419CF">
        <w:rPr>
          <w:rFonts w:ascii="Georgia" w:hAnsi="Georgia" w:cs="Arial"/>
          <w:smallCaps/>
        </w:rPr>
        <w:t xml:space="preserve">Los requisitos de viabilidad de un recurso. </w:t>
      </w:r>
      <w:r w:rsidRPr="00C419CF">
        <w:rPr>
          <w:rFonts w:ascii="Georgia" w:hAnsi="Georgia" w:cs="Arial"/>
          <w:spacing w:val="-3"/>
        </w:rPr>
        <w:t>D</w:t>
      </w:r>
      <w:r w:rsidRPr="00C419CF">
        <w:rPr>
          <w:rFonts w:ascii="Georgia" w:hAnsi="Georgia" w:cs="Arial"/>
          <w:szCs w:val="24"/>
        </w:rPr>
        <w:t xml:space="preserve">esde la óptica procesal, en presencia de los recursos, deben siempre concurrir los llamados presupuestos de viabilidad o trámite o </w:t>
      </w:r>
      <w:r w:rsidRPr="00C419CF">
        <w:rPr>
          <w:rFonts w:ascii="Georgia" w:hAnsi="Georgia" w:cs="Arial"/>
          <w:i/>
          <w:sz w:val="22"/>
          <w:szCs w:val="24"/>
        </w:rPr>
        <w:t>condiciones para tener la posibilidad de recurrir</w:t>
      </w:r>
      <w:r w:rsidRPr="00C419CF">
        <w:rPr>
          <w:rStyle w:val="Refdenotaalpie"/>
          <w:rFonts w:ascii="Georgia" w:hAnsi="Georgia"/>
          <w:i/>
          <w:sz w:val="22"/>
          <w:szCs w:val="24"/>
        </w:rPr>
        <w:footnoteReference w:id="1"/>
      </w:r>
      <w:r w:rsidRPr="00C419CF">
        <w:rPr>
          <w:rFonts w:ascii="Georgia" w:hAnsi="Georgia" w:cs="Arial"/>
          <w:szCs w:val="24"/>
        </w:rPr>
        <w:t>, al decir de la doctrina procesal nacional</w:t>
      </w:r>
      <w:r w:rsidRPr="00C419CF">
        <w:rPr>
          <w:rFonts w:ascii="Georgia" w:hAnsi="Georgia" w:cs="Arial"/>
          <w:szCs w:val="24"/>
          <w:vertAlign w:val="superscript"/>
        </w:rPr>
        <w:footnoteReference w:id="2"/>
      </w:r>
      <w:r w:rsidRPr="00C419CF">
        <w:rPr>
          <w:rFonts w:ascii="Georgia" w:hAnsi="Georgia" w:cs="Arial"/>
          <w:szCs w:val="24"/>
          <w:vertAlign w:val="superscript"/>
        </w:rPr>
        <w:t>-</w:t>
      </w:r>
      <w:r w:rsidRPr="00C419CF">
        <w:rPr>
          <w:rFonts w:ascii="Georgia" w:hAnsi="Georgia" w:cs="Arial"/>
          <w:szCs w:val="24"/>
          <w:vertAlign w:val="superscript"/>
        </w:rPr>
        <w:footnoteReference w:id="3"/>
      </w:r>
      <w:r w:rsidRPr="00C419CF">
        <w:rPr>
          <w:rFonts w:ascii="Georgia" w:hAnsi="Georgia" w:cs="Arial"/>
          <w:szCs w:val="24"/>
        </w:rPr>
        <w:t>, a efectos de examinar el tema de apelación.</w:t>
      </w:r>
    </w:p>
    <w:p w:rsidR="004739DE" w:rsidRPr="00C419CF" w:rsidRDefault="004739DE" w:rsidP="004739DE">
      <w:pPr>
        <w:pStyle w:val="Textopredeterminado"/>
        <w:spacing w:line="288" w:lineRule="auto"/>
        <w:ind w:left="567"/>
        <w:jc w:val="both"/>
        <w:textAlignment w:val="baseline"/>
        <w:rPr>
          <w:rFonts w:ascii="Georgia" w:hAnsi="Georgia" w:cs="Arial"/>
          <w:szCs w:val="24"/>
        </w:rPr>
      </w:pPr>
    </w:p>
    <w:p w:rsidR="004739DE" w:rsidRPr="00C419CF" w:rsidRDefault="004739DE" w:rsidP="004739DE">
      <w:pPr>
        <w:pStyle w:val="Sinespaciado"/>
        <w:spacing w:line="288" w:lineRule="auto"/>
        <w:ind w:left="567"/>
        <w:jc w:val="both"/>
        <w:rPr>
          <w:rFonts w:ascii="Georgia" w:hAnsi="Georgia" w:cs="Arial"/>
        </w:rPr>
      </w:pPr>
      <w:r w:rsidRPr="00C419CF">
        <w:rPr>
          <w:rFonts w:ascii="Georgia" w:hAnsi="Georgia" w:cs="Arial"/>
        </w:rPr>
        <w:t>Se dice que los aludidos presupuestos son una serie de exigencias normativas formales que permiten su trámite y aseguran su decisión.  Así lo anota el profesor López B.: “</w:t>
      </w:r>
      <w:r w:rsidRPr="00C419CF">
        <w:rPr>
          <w:rFonts w:ascii="Georgia" w:hAnsi="Georgia" w:cs="Arial"/>
          <w:i/>
        </w:rPr>
        <w:t>En todo caso sin estar reunidos los requisitos de viabilidad del recurso jamás se podrá tener éxito en el mismo por constituir un precedente necesario para decidirlo.</w:t>
      </w:r>
      <w:r w:rsidRPr="00C419CF">
        <w:rPr>
          <w:rFonts w:ascii="Georgia" w:hAnsi="Georgia" w:cs="Arial"/>
        </w:rPr>
        <w:t>”</w:t>
      </w:r>
      <w:r w:rsidRPr="00C419CF">
        <w:rPr>
          <w:rFonts w:ascii="Georgia" w:hAnsi="Georgia" w:cs="Arial"/>
          <w:vertAlign w:val="superscript"/>
        </w:rPr>
        <w:footnoteReference w:id="4"/>
      </w:r>
      <w:r w:rsidRPr="00C419CF">
        <w:rPr>
          <w:rFonts w:ascii="Georgia" w:hAnsi="Georgia" w:cs="Arial"/>
        </w:rPr>
        <w:t>.  Y lo explica el profesor Rojas G. en su obra: “</w:t>
      </w:r>
      <w:r w:rsidRPr="00C419CF">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Pr="00C419CF">
        <w:rPr>
          <w:rFonts w:ascii="Georgia" w:hAnsi="Georgia" w:cs="Arial"/>
        </w:rPr>
        <w:t>”</w:t>
      </w:r>
      <w:r w:rsidRPr="00C419CF">
        <w:rPr>
          <w:rStyle w:val="Refdenotaalpie"/>
          <w:rFonts w:ascii="Georgia" w:hAnsi="Georgia" w:cs="Arial"/>
        </w:rPr>
        <w:t xml:space="preserve"> </w:t>
      </w:r>
      <w:r w:rsidRPr="00C419CF">
        <w:rPr>
          <w:rStyle w:val="Refdenotaalpie"/>
          <w:rFonts w:ascii="Georgia" w:hAnsi="Georgia" w:cs="Arial"/>
        </w:rPr>
        <w:footnoteReference w:id="5"/>
      </w:r>
      <w:r w:rsidRPr="00C419CF">
        <w:rPr>
          <w:rFonts w:ascii="Georgia" w:hAnsi="Georgia" w:cs="Arial"/>
        </w:rPr>
        <w:t>.</w:t>
      </w:r>
    </w:p>
    <w:p w:rsidR="004739DE" w:rsidRPr="00190007" w:rsidRDefault="004739DE" w:rsidP="004739DE">
      <w:pPr>
        <w:pStyle w:val="Sinespaciado"/>
        <w:spacing w:line="288" w:lineRule="auto"/>
        <w:jc w:val="both"/>
        <w:rPr>
          <w:rFonts w:ascii="Georgia" w:hAnsi="Georgia" w:cs="Arial"/>
        </w:rPr>
      </w:pPr>
    </w:p>
    <w:p w:rsidR="004739DE" w:rsidRDefault="004739DE" w:rsidP="004739DE">
      <w:pPr>
        <w:pStyle w:val="Sinespaciado"/>
        <w:spacing w:line="288" w:lineRule="auto"/>
        <w:ind w:left="567"/>
        <w:jc w:val="both"/>
        <w:rPr>
          <w:rFonts w:ascii="Georgia" w:hAnsi="Georgia" w:cs="Arial"/>
          <w:i/>
          <w:color w:val="2D2D2D"/>
          <w:shd w:val="clear" w:color="auto" w:fill="FFFFFF"/>
        </w:rPr>
      </w:pPr>
      <w:r w:rsidRPr="00C419CF">
        <w:rPr>
          <w:rFonts w:ascii="Georgia" w:hAnsi="Georgia" w:cs="Arial"/>
        </w:rPr>
        <w:t>Los mencionados requisitos son concurrentes y necesarios, ausente uno se malogra el estudio de la impugnación. La misma CSJ así lo ha enseñado: “</w:t>
      </w:r>
      <w:r w:rsidRPr="00C419CF">
        <w:rPr>
          <w:rFonts w:ascii="Georgia" w:hAnsi="Georgia" w:cs="Arial"/>
          <w:i/>
        </w:rPr>
        <w:t xml:space="preserve">(…) al recibir el expediente, dentro del examen preliminar que le corresponde hacer (C. de </w:t>
      </w:r>
      <w:proofErr w:type="spellStart"/>
      <w:r w:rsidRPr="00C419CF">
        <w:rPr>
          <w:rFonts w:ascii="Georgia" w:hAnsi="Georgia" w:cs="Arial"/>
          <w:i/>
        </w:rPr>
        <w:t>P.C</w:t>
      </w:r>
      <w:proofErr w:type="spellEnd"/>
      <w:r w:rsidRPr="00C419CF">
        <w:rPr>
          <w:rFonts w:ascii="Georgia" w:hAnsi="Georgia" w:cs="Arial"/>
          <w:i/>
        </w:rPr>
        <w:t xml:space="preserve">., </w:t>
      </w:r>
      <w:r w:rsidRPr="00C419CF">
        <w:rPr>
          <w:rFonts w:ascii="Georgia" w:hAnsi="Georgia" w:cs="Arial"/>
          <w:i/>
        </w:rPr>
        <w:lastRenderedPageBreak/>
        <w:t>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C419CF">
        <w:rPr>
          <w:rFonts w:ascii="Georgia" w:hAnsi="Georgia" w:cs="Arial"/>
        </w:rPr>
        <w:t>”</w:t>
      </w:r>
      <w:r w:rsidRPr="00C419CF">
        <w:rPr>
          <w:rStyle w:val="Refdenotaalpie"/>
          <w:rFonts w:ascii="Georgia" w:hAnsi="Georgia"/>
        </w:rPr>
        <w:footnoteReference w:id="6"/>
      </w:r>
      <w:r w:rsidRPr="00C419CF">
        <w:rPr>
          <w:rFonts w:ascii="Georgia" w:hAnsi="Georgia" w:cs="Arial"/>
        </w:rPr>
        <w:t>. Y en decisión más próxima (2017)</w:t>
      </w:r>
      <w:r w:rsidRPr="00C419CF">
        <w:rPr>
          <w:rStyle w:val="Refdenotaalpie"/>
          <w:rFonts w:ascii="Georgia" w:hAnsi="Georgia"/>
        </w:rPr>
        <w:footnoteReference w:id="7"/>
      </w:r>
      <w:r w:rsidRPr="00C419CF">
        <w:rPr>
          <w:rFonts w:ascii="Georgia" w:hAnsi="Georgia" w:cs="Arial"/>
        </w:rPr>
        <w:t xml:space="preserve"> recordó: “(…) </w:t>
      </w:r>
      <w:r w:rsidRPr="00C419CF">
        <w:rPr>
          <w:rFonts w:ascii="Georgia" w:hAnsi="Georgia" w:cs="Arial"/>
          <w:i/>
          <w:spacing w:val="-4"/>
        </w:rPr>
        <w:t>Por supuesto que, era facultad del superior realizar el análisis preliminar para la «admisión» de la alzada, y conforme a la regla cuarta del canon 325 del C.G.P.</w:t>
      </w:r>
      <w:r w:rsidRPr="00C419CF">
        <w:rPr>
          <w:rFonts w:ascii="Georgia" w:hAnsi="Georgia" w:cs="Arial"/>
          <w:spacing w:val="-4"/>
          <w:sz w:val="28"/>
          <w:szCs w:val="28"/>
        </w:rPr>
        <w:t xml:space="preserve"> </w:t>
      </w:r>
      <w:r w:rsidRPr="00C419CF">
        <w:rPr>
          <w:rFonts w:ascii="Georgia" w:hAnsi="Georgia" w:cs="Arial"/>
          <w:i/>
          <w:color w:val="2D2D2D"/>
          <w:shd w:val="clear" w:color="auto" w:fill="FFFFFF"/>
        </w:rPr>
        <w:t xml:space="preserve"> (…)”.</w:t>
      </w:r>
    </w:p>
    <w:p w:rsidR="004739DE" w:rsidRPr="00C419CF" w:rsidRDefault="004739DE" w:rsidP="004739DE">
      <w:pPr>
        <w:pStyle w:val="Sinespaciado"/>
        <w:spacing w:line="288" w:lineRule="auto"/>
        <w:ind w:left="567"/>
        <w:jc w:val="both"/>
        <w:rPr>
          <w:rFonts w:ascii="Georgia" w:hAnsi="Georgia"/>
          <w:i/>
          <w:color w:val="2D2D2D"/>
          <w:shd w:val="clear" w:color="auto" w:fill="FFFFFF"/>
        </w:rPr>
      </w:pPr>
    </w:p>
    <w:p w:rsidR="004739DE" w:rsidRPr="00C419CF" w:rsidRDefault="004739DE" w:rsidP="004739DE">
      <w:pPr>
        <w:pStyle w:val="Sinespaciado"/>
        <w:spacing w:line="288" w:lineRule="auto"/>
        <w:ind w:left="567"/>
        <w:jc w:val="both"/>
        <w:rPr>
          <w:rFonts w:ascii="Georgia" w:hAnsi="Georgia" w:cs="Arial"/>
        </w:rPr>
      </w:pPr>
      <w:r w:rsidRPr="00C419CF">
        <w:rPr>
          <w:rFonts w:ascii="Georgia" w:hAnsi="Georgia" w:cs="Arial"/>
        </w:rPr>
        <w:t>Esos supuestos son legitimación, oportunidad, procedencia y cargas procesales (Sustentación, expedición de copias, etc.), es necesario precisar desde ya que, los tres primeros implican la inadmisibilidad del recurso mientras que, el cuarto, provoca la deserción del mismo, tal como acota la doctrina patria</w:t>
      </w:r>
      <w:r w:rsidRPr="00C419CF">
        <w:rPr>
          <w:rStyle w:val="Refdenotaalpie"/>
          <w:rFonts w:ascii="Georgia" w:hAnsi="Georgia"/>
        </w:rPr>
        <w:footnoteReference w:id="8"/>
      </w:r>
      <w:r w:rsidRPr="00C419CF">
        <w:rPr>
          <w:rFonts w:ascii="Georgia" w:hAnsi="Georgia" w:cs="Arial"/>
          <w:vertAlign w:val="superscript"/>
        </w:rPr>
        <w:t>-</w:t>
      </w:r>
      <w:r w:rsidRPr="00C419CF">
        <w:rPr>
          <w:rStyle w:val="Refdenotaalpie"/>
          <w:rFonts w:ascii="Georgia" w:hAnsi="Georgia"/>
        </w:rPr>
        <w:footnoteReference w:id="9"/>
      </w:r>
      <w:r w:rsidRPr="00C419CF">
        <w:rPr>
          <w:rFonts w:ascii="Georgia" w:hAnsi="Georgia" w:cs="Arial"/>
        </w:rPr>
        <w:t xml:space="preserve">. Para este caso se encuentran cumplidos, hay legitimación en la parte que recurre porque hay mengua de sus intereses con la decisión atacada, el recurso es tempestivo, la aludida providencia es susceptible de apelación (Artículo </w:t>
      </w:r>
      <w:r>
        <w:rPr>
          <w:rFonts w:ascii="Georgia" w:hAnsi="Georgia" w:cs="Arial"/>
        </w:rPr>
        <w:t>501-2º</w:t>
      </w:r>
      <w:r w:rsidRPr="00C419CF">
        <w:rPr>
          <w:rFonts w:ascii="Georgia" w:hAnsi="Georgia" w:cs="Arial"/>
        </w:rPr>
        <w:t>,CGP) y está cumplida la carga procesal de la sustentación (</w:t>
      </w:r>
      <w:r w:rsidRPr="003C7D75">
        <w:rPr>
          <w:rFonts w:ascii="Georgia" w:hAnsi="Georgia" w:cs="Arial"/>
        </w:rPr>
        <w:t>Artículo 322-3º, ibídem</w:t>
      </w:r>
      <w:r w:rsidRPr="00C419CF">
        <w:rPr>
          <w:rFonts w:ascii="Georgia" w:hAnsi="Georgia" w:cs="Arial"/>
        </w:rPr>
        <w:t>).</w:t>
      </w:r>
    </w:p>
    <w:p w:rsidR="004739DE" w:rsidRPr="00C419CF" w:rsidRDefault="004739DE" w:rsidP="004739DE">
      <w:pPr>
        <w:pStyle w:val="Sinespaciado"/>
        <w:spacing w:line="288" w:lineRule="auto"/>
        <w:jc w:val="both"/>
        <w:rPr>
          <w:rFonts w:ascii="Georgia" w:hAnsi="Georgia" w:cs="Arial"/>
        </w:rPr>
      </w:pPr>
    </w:p>
    <w:p w:rsidR="004739DE" w:rsidRPr="00C419CF" w:rsidRDefault="004739DE" w:rsidP="004739DE">
      <w:pPr>
        <w:pStyle w:val="Textopredeterminado"/>
        <w:numPr>
          <w:ilvl w:val="1"/>
          <w:numId w:val="3"/>
        </w:numPr>
        <w:spacing w:line="288" w:lineRule="auto"/>
        <w:jc w:val="both"/>
        <w:textAlignment w:val="baseline"/>
        <w:rPr>
          <w:rFonts w:ascii="Georgia" w:hAnsi="Georgia" w:cs="Arial"/>
          <w:szCs w:val="24"/>
        </w:rPr>
      </w:pPr>
      <w:r w:rsidRPr="00F568ED">
        <w:rPr>
          <w:rFonts w:ascii="Georgia" w:hAnsi="Georgia" w:cs="Arial"/>
          <w:smallCaps/>
          <w:sz w:val="25"/>
          <w:szCs w:val="25"/>
          <w:lang w:val="es-CO"/>
        </w:rPr>
        <w:t>El problema jurídico para resolver</w:t>
      </w:r>
      <w:r w:rsidRPr="00F568ED">
        <w:rPr>
          <w:rFonts w:ascii="Georgia" w:hAnsi="Georgia" w:cs="Arial"/>
          <w:lang w:val="es-CO"/>
        </w:rPr>
        <w:t xml:space="preserve">. </w:t>
      </w:r>
      <w:r w:rsidRPr="00F568ED">
        <w:rPr>
          <w:rFonts w:ascii="Georgia" w:hAnsi="Georgia" w:cs="Arial"/>
          <w:szCs w:val="24"/>
        </w:rPr>
        <w:t>¿Debe modificarse, confirmarse o revocarse</w:t>
      </w:r>
      <w:r w:rsidRPr="00C419CF">
        <w:rPr>
          <w:rFonts w:ascii="Georgia" w:hAnsi="Georgia" w:cs="Arial"/>
          <w:szCs w:val="24"/>
        </w:rPr>
        <w:t xml:space="preserve"> el auto del </w:t>
      </w:r>
      <w:r w:rsidRPr="00C419CF">
        <w:rPr>
          <w:rFonts w:ascii="Georgia" w:hAnsi="Georgia" w:cs="Arial"/>
          <w:lang w:val="es-MX"/>
        </w:rPr>
        <w:t xml:space="preserve">Juzgado </w:t>
      </w:r>
      <w:r>
        <w:rPr>
          <w:rFonts w:ascii="Georgia" w:hAnsi="Georgia" w:cs="Arial"/>
          <w:lang w:val="es-MX"/>
        </w:rPr>
        <w:t xml:space="preserve">Cuarto de Familia </w:t>
      </w:r>
      <w:r w:rsidRPr="00C419CF">
        <w:rPr>
          <w:rFonts w:ascii="Georgia" w:hAnsi="Georgia" w:cs="Arial"/>
          <w:lang w:val="es-MX"/>
        </w:rPr>
        <w:t>de Pereira, Risaralda</w:t>
      </w:r>
      <w:r w:rsidRPr="00C419CF">
        <w:rPr>
          <w:rFonts w:ascii="Georgia" w:hAnsi="Georgia" w:cs="Arial"/>
          <w:szCs w:val="24"/>
        </w:rPr>
        <w:t xml:space="preserve">, que </w:t>
      </w:r>
      <w:r>
        <w:rPr>
          <w:rFonts w:ascii="Georgia" w:hAnsi="Georgia" w:cs="Arial"/>
          <w:szCs w:val="24"/>
        </w:rPr>
        <w:t>resolvió sobre la objeción a los inventarios y avalúos</w:t>
      </w:r>
      <w:r w:rsidRPr="00C419CF">
        <w:rPr>
          <w:rFonts w:ascii="Georgia" w:hAnsi="Georgia" w:cs="Arial"/>
          <w:szCs w:val="24"/>
        </w:rPr>
        <w:t xml:space="preserve">, según lo argüido por </w:t>
      </w:r>
      <w:r>
        <w:rPr>
          <w:rFonts w:ascii="Georgia" w:hAnsi="Georgia" w:cs="Arial"/>
          <w:szCs w:val="24"/>
        </w:rPr>
        <w:t>la parte actora</w:t>
      </w:r>
      <w:r w:rsidRPr="00C419CF">
        <w:rPr>
          <w:rFonts w:ascii="Georgia" w:hAnsi="Georgia" w:cs="Arial"/>
          <w:szCs w:val="24"/>
        </w:rPr>
        <w:t>?</w:t>
      </w:r>
    </w:p>
    <w:p w:rsidR="004739DE" w:rsidRPr="00C419CF" w:rsidRDefault="004739DE" w:rsidP="004739DE">
      <w:pPr>
        <w:pStyle w:val="Sinespaciado"/>
        <w:spacing w:line="288" w:lineRule="auto"/>
        <w:jc w:val="both"/>
        <w:rPr>
          <w:rFonts w:ascii="Georgia" w:hAnsi="Georgia" w:cs="Arial"/>
        </w:rPr>
      </w:pPr>
    </w:p>
    <w:p w:rsidR="004739DE" w:rsidRPr="003D432B" w:rsidRDefault="004739DE" w:rsidP="004739DE">
      <w:pPr>
        <w:pStyle w:val="Sinespaciado"/>
        <w:widowControl w:val="0"/>
        <w:numPr>
          <w:ilvl w:val="0"/>
          <w:numId w:val="1"/>
        </w:numPr>
        <w:autoSpaceDE w:val="0"/>
        <w:autoSpaceDN w:val="0"/>
        <w:adjustRightInd w:val="0"/>
        <w:spacing w:line="288" w:lineRule="auto"/>
        <w:jc w:val="both"/>
        <w:rPr>
          <w:rFonts w:ascii="Georgia" w:hAnsi="Georgia" w:cs="Arial"/>
          <w:smallCaps/>
          <w:sz w:val="28"/>
        </w:rPr>
      </w:pPr>
      <w:r w:rsidRPr="003D432B">
        <w:rPr>
          <w:rFonts w:ascii="Georgia" w:hAnsi="Georgia" w:cs="Arial"/>
          <w:smallCaps/>
          <w:sz w:val="32"/>
        </w:rPr>
        <w:t>l</w:t>
      </w:r>
      <w:r w:rsidRPr="003D432B">
        <w:rPr>
          <w:rFonts w:ascii="Georgia" w:hAnsi="Georgia" w:cs="Arial"/>
          <w:smallCaps/>
          <w:sz w:val="28"/>
        </w:rPr>
        <w:t>a resolución del problema jurídico</w:t>
      </w:r>
    </w:p>
    <w:p w:rsidR="004739DE" w:rsidRPr="00C419CF" w:rsidRDefault="004739DE" w:rsidP="004739DE">
      <w:pPr>
        <w:pStyle w:val="Textopredeterminado"/>
        <w:spacing w:line="288" w:lineRule="auto"/>
        <w:ind w:left="360"/>
        <w:jc w:val="both"/>
        <w:rPr>
          <w:rFonts w:ascii="Georgia" w:hAnsi="Georgia" w:cs="Arial"/>
          <w:color w:val="auto"/>
          <w:sz w:val="20"/>
        </w:rPr>
      </w:pPr>
    </w:p>
    <w:p w:rsidR="004739DE" w:rsidRPr="00C419CF" w:rsidRDefault="004739DE" w:rsidP="004739DE">
      <w:pPr>
        <w:widowControl w:val="0"/>
        <w:overflowPunct w:val="0"/>
        <w:autoSpaceDE w:val="0"/>
        <w:autoSpaceDN w:val="0"/>
        <w:adjustRightInd w:val="0"/>
        <w:spacing w:line="288" w:lineRule="auto"/>
        <w:jc w:val="both"/>
        <w:rPr>
          <w:rFonts w:ascii="Georgia" w:hAnsi="Georgia" w:cs="Arial"/>
        </w:rPr>
      </w:pPr>
      <w:r w:rsidRPr="00920D07">
        <w:rPr>
          <w:rFonts w:ascii="Georgia" w:hAnsi="Georgia" w:cs="Arial"/>
        </w:rPr>
        <w:t>Delimitados por el marco argumental formulado en la alzada, en acatamiento del artículo</w:t>
      </w:r>
      <w:r w:rsidRPr="00C419CF">
        <w:rPr>
          <w:rFonts w:ascii="Georgia" w:hAnsi="Georgia" w:cs="Arial"/>
        </w:rPr>
        <w:t xml:space="preserve"> 328, </w:t>
      </w:r>
      <w:r w:rsidRPr="00C419CF">
        <w:rPr>
          <w:rFonts w:ascii="Georgia" w:hAnsi="Georgia" w:cs="Arial"/>
          <w:i/>
          <w:sz w:val="22"/>
        </w:rPr>
        <w:t>ibídem</w:t>
      </w:r>
      <w:r w:rsidRPr="00C419CF">
        <w:rPr>
          <w:rFonts w:ascii="Georgia" w:hAnsi="Georgia" w:cs="Arial"/>
        </w:rPr>
        <w:t>, se examinará el asunto litigioso, con desarrollo de los precisos aspectos cuestionados.</w:t>
      </w:r>
    </w:p>
    <w:p w:rsidR="004739DE" w:rsidRPr="00920D07" w:rsidRDefault="004739DE" w:rsidP="004739DE">
      <w:pPr>
        <w:pStyle w:val="Textopredeterminado"/>
        <w:spacing w:line="288" w:lineRule="auto"/>
        <w:jc w:val="both"/>
        <w:rPr>
          <w:rFonts w:ascii="Georgia" w:hAnsi="Georgia" w:cs="Arial"/>
          <w:color w:val="auto"/>
          <w:sz w:val="20"/>
        </w:rPr>
      </w:pPr>
    </w:p>
    <w:p w:rsidR="004739DE" w:rsidRPr="00920D07" w:rsidRDefault="004739DE" w:rsidP="004739DE">
      <w:pPr>
        <w:spacing w:line="288" w:lineRule="auto"/>
        <w:jc w:val="both"/>
        <w:rPr>
          <w:rFonts w:ascii="Georgia" w:hAnsi="Georgia" w:cs="Arial"/>
        </w:rPr>
      </w:pPr>
      <w:r w:rsidRPr="00920D07">
        <w:rPr>
          <w:rFonts w:ascii="Georgia" w:hAnsi="Georgia" w:cs="Arial"/>
        </w:rPr>
        <w:t>La sociedad conyugal es la institución patrimonial que se presume, a falta de pacto solemne en contrario (</w:t>
      </w:r>
      <w:r w:rsidRPr="00920D07">
        <w:rPr>
          <w:rFonts w:ascii="Georgia" w:hAnsi="Georgia" w:cs="Arial"/>
          <w:sz w:val="22"/>
        </w:rPr>
        <w:t>Artículo 1774, CC</w:t>
      </w:r>
      <w:r w:rsidRPr="00920D07">
        <w:rPr>
          <w:rFonts w:ascii="Georgia" w:hAnsi="Georgia" w:cs="Arial"/>
        </w:rPr>
        <w:t>), nace por ministerio de la ley con el matrimonio y está vigente, por regla general, hasta la vigencia de aquel (</w:t>
      </w:r>
      <w:r w:rsidRPr="00920D07">
        <w:rPr>
          <w:rFonts w:ascii="Georgia" w:hAnsi="Georgia" w:cs="Arial"/>
          <w:sz w:val="22"/>
        </w:rPr>
        <w:t>Artículo 180, CC</w:t>
      </w:r>
      <w:r w:rsidRPr="00920D07">
        <w:rPr>
          <w:rFonts w:ascii="Georgia" w:hAnsi="Georgia" w:cs="Arial"/>
        </w:rPr>
        <w:t>). Coexisten en ella, los haberes de ambos cónyuges con el de la sociedad, pero durante el vigor de</w:t>
      </w:r>
      <w:r>
        <w:rPr>
          <w:rFonts w:ascii="Georgia" w:hAnsi="Georgia" w:cs="Arial"/>
        </w:rPr>
        <w:t xml:space="preserve"> esa unión</w:t>
      </w:r>
      <w:r w:rsidRPr="00920D07">
        <w:rPr>
          <w:rFonts w:ascii="Georgia" w:hAnsi="Georgia" w:cs="Arial"/>
        </w:rPr>
        <w:t>, cada consorte es titular de los bienes, derechos y deudas que estén a su nombre, siendo además su administrador (</w:t>
      </w:r>
      <w:r w:rsidRPr="00920D07">
        <w:rPr>
          <w:rFonts w:ascii="Georgia" w:hAnsi="Georgia" w:cs="Arial"/>
          <w:sz w:val="22"/>
        </w:rPr>
        <w:t>Artículo 1º, Ley 28 de 1932</w:t>
      </w:r>
      <w:r w:rsidRPr="00920D07">
        <w:rPr>
          <w:rFonts w:ascii="Georgia" w:hAnsi="Georgia" w:cs="Arial"/>
        </w:rPr>
        <w:t xml:space="preserve">). </w:t>
      </w:r>
    </w:p>
    <w:p w:rsidR="004739DE" w:rsidRPr="00920D07" w:rsidRDefault="004739DE" w:rsidP="004739DE">
      <w:pPr>
        <w:spacing w:line="288" w:lineRule="auto"/>
        <w:jc w:val="both"/>
        <w:rPr>
          <w:rFonts w:ascii="Georgia" w:hAnsi="Georgia" w:cs="Arial"/>
        </w:rPr>
      </w:pPr>
    </w:p>
    <w:p w:rsidR="004739DE" w:rsidRPr="00920D07" w:rsidRDefault="004739DE" w:rsidP="004739DE">
      <w:pPr>
        <w:spacing w:line="288" w:lineRule="auto"/>
        <w:jc w:val="both"/>
        <w:rPr>
          <w:rFonts w:ascii="Georgia" w:hAnsi="Georgia" w:cs="Arial"/>
        </w:rPr>
      </w:pPr>
      <w:r w:rsidRPr="00920D07">
        <w:rPr>
          <w:rFonts w:ascii="Georgia" w:hAnsi="Georgia" w:cs="Arial"/>
        </w:rPr>
        <w:t>Como cualquier sociedad puede terminarse, lo que se da por la declaratoria de disolución, que se presenta entre otras, por la disolución del matrimonio o por la separación de cuerpos o de bienes (</w:t>
      </w:r>
      <w:r w:rsidRPr="00920D07">
        <w:rPr>
          <w:rFonts w:ascii="Georgia" w:hAnsi="Georgia" w:cs="Arial"/>
          <w:sz w:val="22"/>
        </w:rPr>
        <w:t>Artículo 1820, CC</w:t>
      </w:r>
      <w:r w:rsidRPr="00920D07">
        <w:rPr>
          <w:rFonts w:ascii="Georgia" w:hAnsi="Georgia" w:cs="Arial"/>
        </w:rPr>
        <w:t xml:space="preserve">). </w:t>
      </w:r>
    </w:p>
    <w:p w:rsidR="004739DE" w:rsidRPr="00920D07" w:rsidRDefault="004739DE" w:rsidP="004739DE">
      <w:pPr>
        <w:spacing w:line="288" w:lineRule="auto"/>
        <w:jc w:val="both"/>
        <w:rPr>
          <w:rFonts w:ascii="Georgia" w:hAnsi="Georgia" w:cs="Arial"/>
        </w:rPr>
      </w:pPr>
    </w:p>
    <w:p w:rsidR="004739DE" w:rsidRPr="00920D07" w:rsidRDefault="004739DE" w:rsidP="004739DE">
      <w:pPr>
        <w:spacing w:line="288" w:lineRule="auto"/>
        <w:jc w:val="both"/>
        <w:rPr>
          <w:rFonts w:ascii="Georgia" w:hAnsi="Georgia" w:cs="Arial"/>
        </w:rPr>
      </w:pPr>
      <w:r w:rsidRPr="00920D07">
        <w:rPr>
          <w:rFonts w:ascii="Georgia" w:hAnsi="Georgia" w:cs="Arial"/>
        </w:rPr>
        <w:t>Esa disolución trae consigo como efectos, según refiere el tratadista Suárez Franco</w:t>
      </w:r>
      <w:r w:rsidRPr="00920D07">
        <w:rPr>
          <w:rFonts w:ascii="Georgia" w:hAnsi="Georgia" w:cs="Arial"/>
          <w:vertAlign w:val="superscript"/>
        </w:rPr>
        <w:footnoteReference w:id="10"/>
      </w:r>
      <w:r w:rsidRPr="00920D07">
        <w:rPr>
          <w:rFonts w:ascii="Georgia" w:hAnsi="Georgia" w:cs="Arial"/>
        </w:rPr>
        <w:t xml:space="preserve">, que: (i) Surja una comunidad de bienes que pasa a ser administrada por ambos comuneros; (ii) Opere </w:t>
      </w:r>
      <w:r w:rsidRPr="00920D07">
        <w:rPr>
          <w:rFonts w:ascii="Georgia" w:hAnsi="Georgia" w:cs="Arial"/>
          <w:u w:val="single"/>
        </w:rPr>
        <w:t>la consolidación del activo y el pasivo sociales</w:t>
      </w:r>
      <w:r w:rsidRPr="00920D07">
        <w:rPr>
          <w:rFonts w:ascii="Georgia" w:hAnsi="Georgia" w:cs="Arial"/>
        </w:rPr>
        <w:t xml:space="preserve">; (iii) Cese el usufructo a favor de la sociedad de los bienes propios de cada cónyuge; (iv) Puedan exigirse las recompensas; y, (v) Provoca la liquidación de la sociedad. </w:t>
      </w:r>
    </w:p>
    <w:p w:rsidR="004739DE" w:rsidRPr="00920D07" w:rsidRDefault="004739DE" w:rsidP="004739DE">
      <w:pPr>
        <w:spacing w:line="288" w:lineRule="auto"/>
        <w:jc w:val="both"/>
        <w:rPr>
          <w:rFonts w:ascii="Georgia" w:hAnsi="Georgia" w:cs="Arial"/>
        </w:rPr>
      </w:pPr>
    </w:p>
    <w:p w:rsidR="004739DE" w:rsidRPr="00920D07" w:rsidRDefault="004739DE" w:rsidP="004739DE">
      <w:pPr>
        <w:spacing w:line="288" w:lineRule="auto"/>
        <w:jc w:val="both"/>
        <w:rPr>
          <w:rFonts w:ascii="Georgia" w:hAnsi="Georgia" w:cs="Arial"/>
        </w:rPr>
      </w:pPr>
      <w:r w:rsidRPr="00920D07">
        <w:rPr>
          <w:rFonts w:ascii="Georgia" w:hAnsi="Georgia" w:cs="Arial"/>
        </w:rPr>
        <w:t>La mencionada consolidación en palabras del mismo escritor:</w:t>
      </w:r>
      <w:r w:rsidRPr="00920D07">
        <w:rPr>
          <w:rFonts w:ascii="Georgia" w:hAnsi="Georgia" w:cs="Arial"/>
          <w:sz w:val="22"/>
        </w:rPr>
        <w:t xml:space="preserve"> </w:t>
      </w:r>
      <w:r w:rsidRPr="00920D07">
        <w:rPr>
          <w:rFonts w:ascii="Georgia" w:hAnsi="Georgia" w:cs="Arial"/>
          <w:i/>
          <w:sz w:val="22"/>
        </w:rPr>
        <w:t>“(…) reviste particular importancia (…)  en el instante en que ocurre el hecho de la disolución se consolida con respecto de ambos cónyuges el activo social que será la base para proceder a la confección del inventario en el proceso de liquidación (…)”</w:t>
      </w:r>
      <w:r w:rsidRPr="00920D07">
        <w:rPr>
          <w:rFonts w:ascii="Georgia" w:hAnsi="Georgia" w:cs="Arial"/>
          <w:sz w:val="22"/>
          <w:vertAlign w:val="superscript"/>
        </w:rPr>
        <w:footnoteReference w:id="11"/>
      </w:r>
      <w:r w:rsidRPr="00920D07">
        <w:rPr>
          <w:rFonts w:ascii="Georgia" w:hAnsi="Georgia" w:cs="Arial"/>
          <w:i/>
          <w:sz w:val="22"/>
        </w:rPr>
        <w:t>.</w:t>
      </w:r>
      <w:r>
        <w:rPr>
          <w:rFonts w:ascii="Georgia" w:hAnsi="Georgia" w:cs="Arial"/>
          <w:i/>
          <w:sz w:val="22"/>
        </w:rPr>
        <w:t xml:space="preserve"> </w:t>
      </w:r>
      <w:r w:rsidRPr="00920D07">
        <w:rPr>
          <w:rFonts w:ascii="Georgia" w:hAnsi="Georgia" w:cs="Arial"/>
        </w:rPr>
        <w:t>Ese afianzamiento también opera respecto del pasivo, en el sentido de que allí se lleva cualquier deuda a favor de terceros, existente a la fecha de la disolución de la sociedad conyugal</w:t>
      </w:r>
      <w:r w:rsidRPr="00920D07">
        <w:rPr>
          <w:rStyle w:val="Refdenotaalpie"/>
          <w:rFonts w:ascii="Georgia" w:hAnsi="Georgia" w:cs="Arial"/>
        </w:rPr>
        <w:footnoteReference w:id="12"/>
      </w:r>
      <w:r w:rsidRPr="00920D07">
        <w:rPr>
          <w:rFonts w:ascii="Georgia" w:hAnsi="Georgia" w:cs="Arial"/>
        </w:rPr>
        <w:t xml:space="preserve"> o lo que es lo mismo, para el inventario de bienes se hace un listado del contenido del patrimonio (</w:t>
      </w:r>
      <w:r w:rsidRPr="00920D07">
        <w:rPr>
          <w:rFonts w:ascii="Georgia" w:hAnsi="Georgia" w:cs="Arial"/>
          <w:sz w:val="22"/>
        </w:rPr>
        <w:t>Activos y pasivos</w:t>
      </w:r>
      <w:r w:rsidRPr="00920D07">
        <w:rPr>
          <w:rFonts w:ascii="Georgia" w:hAnsi="Georgia" w:cs="Arial"/>
        </w:rPr>
        <w:t xml:space="preserve">), que quedó al momento de la </w:t>
      </w:r>
      <w:r w:rsidRPr="00920D07">
        <w:rPr>
          <w:rFonts w:ascii="Georgia" w:hAnsi="Georgia" w:cs="Arial"/>
          <w:u w:val="single"/>
        </w:rPr>
        <w:t>disolución</w:t>
      </w:r>
      <w:r w:rsidRPr="00920D07">
        <w:rPr>
          <w:rStyle w:val="Refdenotaalpie"/>
          <w:rFonts w:ascii="Georgia" w:hAnsi="Georgia"/>
        </w:rPr>
        <w:footnoteReference w:id="13"/>
      </w:r>
      <w:r w:rsidRPr="00920D07">
        <w:rPr>
          <w:rFonts w:ascii="Georgia" w:hAnsi="Georgia" w:cs="Arial"/>
        </w:rPr>
        <w:t>, ahí también habrán de considerarse las compensaciones</w:t>
      </w:r>
      <w:r>
        <w:rPr>
          <w:rFonts w:ascii="Georgia" w:hAnsi="Georgia" w:cs="Arial"/>
        </w:rPr>
        <w:t xml:space="preserve"> (</w:t>
      </w:r>
      <w:r w:rsidRPr="007D5084">
        <w:rPr>
          <w:rFonts w:ascii="Georgia" w:hAnsi="Georgia" w:cs="Arial"/>
          <w:color w:val="000000"/>
          <w:sz w:val="22"/>
          <w:shd w:val="clear" w:color="auto" w:fill="FFFFFF"/>
        </w:rPr>
        <w:t>Artículo 1802, CC</w:t>
      </w:r>
      <w:r>
        <w:rPr>
          <w:rFonts w:ascii="Georgia" w:hAnsi="Georgia" w:cs="Arial"/>
          <w:color w:val="000000"/>
          <w:shd w:val="clear" w:color="auto" w:fill="FFFFFF"/>
        </w:rPr>
        <w:t>)</w:t>
      </w:r>
      <w:r w:rsidRPr="00920D07">
        <w:rPr>
          <w:rFonts w:ascii="Georgia" w:hAnsi="Georgia" w:cs="Arial"/>
          <w:color w:val="000000"/>
          <w:shd w:val="clear" w:color="auto" w:fill="FFFFFF"/>
        </w:rPr>
        <w:t xml:space="preserve">. </w:t>
      </w:r>
    </w:p>
    <w:p w:rsidR="004739DE" w:rsidRDefault="004739DE" w:rsidP="004739DE">
      <w:pPr>
        <w:tabs>
          <w:tab w:val="left" w:pos="1290"/>
        </w:tabs>
        <w:spacing w:line="288" w:lineRule="auto"/>
        <w:jc w:val="both"/>
        <w:rPr>
          <w:rFonts w:ascii="Georgia" w:hAnsi="Georgia" w:cs="Arial"/>
        </w:rPr>
      </w:pPr>
    </w:p>
    <w:p w:rsidR="004739DE" w:rsidRPr="00964C05" w:rsidRDefault="004739DE" w:rsidP="004739DE">
      <w:pPr>
        <w:spacing w:line="288" w:lineRule="auto"/>
        <w:jc w:val="both"/>
        <w:rPr>
          <w:rFonts w:ascii="Georgia" w:hAnsi="Georgia"/>
        </w:rPr>
      </w:pPr>
      <w:r>
        <w:rPr>
          <w:rFonts w:ascii="Georgia" w:hAnsi="Georgia"/>
        </w:rPr>
        <w:t xml:space="preserve">En ese </w:t>
      </w:r>
      <w:r w:rsidRPr="00964C05">
        <w:rPr>
          <w:rFonts w:ascii="Georgia" w:hAnsi="Georgia"/>
        </w:rPr>
        <w:t>inventario se especifica</w:t>
      </w:r>
      <w:r>
        <w:rPr>
          <w:rFonts w:ascii="Georgia" w:hAnsi="Georgia"/>
        </w:rPr>
        <w:t>n,</w:t>
      </w:r>
      <w:r w:rsidRPr="00964C05">
        <w:rPr>
          <w:rFonts w:ascii="Georgia" w:hAnsi="Georgia"/>
        </w:rPr>
        <w:t xml:space="preserve"> de</w:t>
      </w:r>
      <w:r>
        <w:rPr>
          <w:rFonts w:ascii="Georgia" w:hAnsi="Georgia"/>
        </w:rPr>
        <w:t xml:space="preserve">talladamente, </w:t>
      </w:r>
      <w:r w:rsidRPr="00964C05">
        <w:rPr>
          <w:rFonts w:ascii="Georgia" w:hAnsi="Georgia"/>
        </w:rPr>
        <w:t xml:space="preserve">los bienes que hacen parte de la masa </w:t>
      </w:r>
      <w:r>
        <w:rPr>
          <w:rFonts w:ascii="Georgia" w:hAnsi="Georgia"/>
        </w:rPr>
        <w:t>partible</w:t>
      </w:r>
      <w:r w:rsidRPr="00964C05">
        <w:rPr>
          <w:rFonts w:ascii="Georgia" w:hAnsi="Georgia"/>
        </w:rPr>
        <w:t xml:space="preserve">, </w:t>
      </w:r>
      <w:r w:rsidRPr="00964C05">
        <w:rPr>
          <w:rFonts w:ascii="Georgia" w:hAnsi="Georgia"/>
          <w:lang w:val="es-419"/>
        </w:rPr>
        <w:t xml:space="preserve">y que van a </w:t>
      </w:r>
      <w:r w:rsidRPr="00964C05">
        <w:rPr>
          <w:rFonts w:ascii="Georgia" w:hAnsi="Georgia"/>
        </w:rPr>
        <w:t xml:space="preserve">servir de referencia para efectuar el trabajo de partición, lo que significa que allí no debe quedar ambigüedad alguna, pues </w:t>
      </w:r>
      <w:r>
        <w:rPr>
          <w:rFonts w:ascii="Georgia" w:hAnsi="Georgia"/>
        </w:rPr>
        <w:t xml:space="preserve">truncaría la finalidad de la </w:t>
      </w:r>
      <w:r w:rsidRPr="00964C05">
        <w:rPr>
          <w:rFonts w:ascii="Georgia" w:hAnsi="Georgia"/>
        </w:rPr>
        <w:t xml:space="preserve"> partición</w:t>
      </w:r>
      <w:r>
        <w:rPr>
          <w:rFonts w:ascii="Georgia" w:hAnsi="Georgia"/>
        </w:rPr>
        <w:t xml:space="preserve"> que es</w:t>
      </w:r>
      <w:r w:rsidRPr="00964C05">
        <w:rPr>
          <w:rFonts w:ascii="Georgia" w:hAnsi="Georgia"/>
          <w:lang w:val="es-419"/>
        </w:rPr>
        <w:t xml:space="preserve"> </w:t>
      </w:r>
      <w:r w:rsidRPr="00964C05">
        <w:rPr>
          <w:rFonts w:ascii="Georgia" w:hAnsi="Georgia"/>
        </w:rPr>
        <w:t xml:space="preserve">la asignación equitativa de partidas, tanto de los activos como de los pasivos, en cabeza de cada uno de los </w:t>
      </w:r>
      <w:proofErr w:type="spellStart"/>
      <w:r>
        <w:rPr>
          <w:rFonts w:ascii="Georgia" w:hAnsi="Georgia"/>
        </w:rPr>
        <w:t>excónyuges</w:t>
      </w:r>
      <w:proofErr w:type="spellEnd"/>
      <w:r w:rsidRPr="00964C05">
        <w:rPr>
          <w:rFonts w:ascii="Georgia" w:hAnsi="Georgia"/>
        </w:rPr>
        <w:t>.</w:t>
      </w:r>
    </w:p>
    <w:p w:rsidR="004739DE" w:rsidRPr="00964C05" w:rsidRDefault="004739DE" w:rsidP="004739DE">
      <w:pPr>
        <w:tabs>
          <w:tab w:val="left" w:pos="1290"/>
        </w:tabs>
        <w:spacing w:line="288" w:lineRule="auto"/>
        <w:jc w:val="both"/>
        <w:rPr>
          <w:rFonts w:ascii="Georgia" w:hAnsi="Georgia" w:cs="Arial"/>
        </w:rPr>
      </w:pPr>
      <w:r w:rsidRPr="00964C05">
        <w:rPr>
          <w:rFonts w:ascii="Georgia" w:hAnsi="Georgia" w:cs="Arial"/>
        </w:rPr>
        <w:tab/>
      </w:r>
    </w:p>
    <w:p w:rsidR="004739DE" w:rsidRDefault="004739DE" w:rsidP="004739DE">
      <w:pPr>
        <w:tabs>
          <w:tab w:val="left" w:pos="3119"/>
          <w:tab w:val="left" w:pos="3261"/>
        </w:tabs>
        <w:spacing w:line="288" w:lineRule="auto"/>
        <w:jc w:val="both"/>
        <w:rPr>
          <w:rFonts w:ascii="Georgia" w:hAnsi="Georgia" w:cs="Arial"/>
        </w:rPr>
      </w:pPr>
      <w:r w:rsidRPr="00E00506">
        <w:rPr>
          <w:rFonts w:ascii="Georgia" w:hAnsi="Georgia" w:cs="Arial"/>
        </w:rPr>
        <w:t>Una de las partes de esa relación es el haber soci</w:t>
      </w:r>
      <w:r>
        <w:rPr>
          <w:rFonts w:ascii="Georgia" w:hAnsi="Georgia" w:cs="Arial"/>
        </w:rPr>
        <w:t xml:space="preserve">al, </w:t>
      </w:r>
      <w:r w:rsidRPr="00E00506">
        <w:rPr>
          <w:rFonts w:ascii="Georgia" w:hAnsi="Georgia" w:cs="Arial"/>
        </w:rPr>
        <w:t>integrado en</w:t>
      </w:r>
      <w:r>
        <w:rPr>
          <w:rFonts w:ascii="Georgia" w:hAnsi="Georgia" w:cs="Arial"/>
        </w:rPr>
        <w:t xml:space="preserve"> forma</w:t>
      </w:r>
      <w:r w:rsidRPr="00E00506">
        <w:rPr>
          <w:rFonts w:ascii="Georgia" w:hAnsi="Georgia" w:cs="Arial"/>
        </w:rPr>
        <w:t xml:space="preserve"> general, por los bienes adquiridos </w:t>
      </w:r>
      <w:r w:rsidRPr="007C34A4">
        <w:rPr>
          <w:rFonts w:ascii="Georgia" w:hAnsi="Georgia" w:cs="Arial"/>
          <w:u w:val="single"/>
        </w:rPr>
        <w:t>durante el matrimonio</w:t>
      </w:r>
      <w:r w:rsidRPr="00E00506">
        <w:rPr>
          <w:rFonts w:ascii="Georgia" w:hAnsi="Georgia" w:cs="Arial"/>
        </w:rPr>
        <w:t>, los</w:t>
      </w:r>
      <w:r w:rsidRPr="00C27D87">
        <w:rPr>
          <w:rFonts w:ascii="Georgia" w:hAnsi="Georgia" w:cs="Arial"/>
        </w:rPr>
        <w:t xml:space="preserve"> frutos, réditos, pensiones, intereses y lucros de cualquier naturaleza que provengan de los bienes propios o sociales</w:t>
      </w:r>
      <w:r>
        <w:rPr>
          <w:rFonts w:ascii="Georgia" w:hAnsi="Georgia" w:cs="Arial"/>
        </w:rPr>
        <w:t xml:space="preserve"> </w:t>
      </w:r>
      <w:r w:rsidRPr="00E00506">
        <w:rPr>
          <w:rFonts w:ascii="Georgia" w:hAnsi="Georgia" w:cs="Arial"/>
        </w:rPr>
        <w:t>(</w:t>
      </w:r>
      <w:r w:rsidRPr="007C34A4">
        <w:rPr>
          <w:rFonts w:ascii="Georgia" w:hAnsi="Georgia" w:cs="Arial"/>
          <w:sz w:val="22"/>
        </w:rPr>
        <w:t>Artículo 1781, CC</w:t>
      </w:r>
      <w:r w:rsidRPr="00E00506">
        <w:rPr>
          <w:rFonts w:ascii="Georgia" w:hAnsi="Georgia" w:cs="Arial"/>
        </w:rPr>
        <w:t>)</w:t>
      </w:r>
      <w:r>
        <w:rPr>
          <w:rFonts w:ascii="Georgia" w:hAnsi="Georgia" w:cs="Arial"/>
        </w:rPr>
        <w:t xml:space="preserve">. También se incluyen </w:t>
      </w:r>
      <w:r w:rsidRPr="00E00506">
        <w:rPr>
          <w:rFonts w:ascii="Georgia" w:hAnsi="Georgia" w:cs="Arial"/>
        </w:rPr>
        <w:t xml:space="preserve">las recompensas o compensaciones, que no es otra cosa que la devolución que se deben hacer los cónyuges y la sociedad conyugal entre sí. </w:t>
      </w:r>
    </w:p>
    <w:p w:rsidR="004739DE" w:rsidRDefault="004739DE" w:rsidP="004739DE">
      <w:pPr>
        <w:tabs>
          <w:tab w:val="left" w:pos="3119"/>
          <w:tab w:val="left" w:pos="3261"/>
        </w:tabs>
        <w:spacing w:line="288" w:lineRule="auto"/>
        <w:jc w:val="both"/>
        <w:rPr>
          <w:rFonts w:ascii="Georgia" w:hAnsi="Georgia" w:cs="Arial"/>
        </w:rPr>
      </w:pPr>
    </w:p>
    <w:p w:rsidR="004739DE" w:rsidRDefault="004739DE" w:rsidP="004739DE">
      <w:pPr>
        <w:tabs>
          <w:tab w:val="left" w:pos="3119"/>
          <w:tab w:val="left" w:pos="3261"/>
        </w:tabs>
        <w:spacing w:line="288" w:lineRule="auto"/>
        <w:jc w:val="both"/>
        <w:rPr>
          <w:rFonts w:ascii="Georgia" w:hAnsi="Georgia" w:cs="Arial"/>
        </w:rPr>
      </w:pPr>
      <w:r>
        <w:rPr>
          <w:rFonts w:ascii="Georgia" w:hAnsi="Georgia" w:cs="Arial"/>
        </w:rPr>
        <w:t xml:space="preserve">En este asunto, precisamente, la discusión se centra en los frutos civiles producidos por los bienes sociales, pues el demandante incluyó tanto los habidos durante la vigencia de la sociedad conyugal, como aquellos generados con posterioridad a su disolución. </w:t>
      </w:r>
    </w:p>
    <w:p w:rsidR="004739DE" w:rsidRDefault="004739DE" w:rsidP="004739DE">
      <w:pPr>
        <w:tabs>
          <w:tab w:val="left" w:pos="3119"/>
          <w:tab w:val="left" w:pos="3261"/>
        </w:tabs>
        <w:spacing w:line="288" w:lineRule="auto"/>
        <w:jc w:val="both"/>
        <w:rPr>
          <w:rFonts w:ascii="Georgia" w:hAnsi="Georgia" w:cs="Arial"/>
        </w:rPr>
      </w:pPr>
    </w:p>
    <w:p w:rsidR="004739DE" w:rsidRPr="00E00506" w:rsidRDefault="004739DE" w:rsidP="004739DE">
      <w:pPr>
        <w:tabs>
          <w:tab w:val="left" w:pos="3119"/>
          <w:tab w:val="left" w:pos="3261"/>
        </w:tabs>
        <w:spacing w:line="288" w:lineRule="auto"/>
        <w:jc w:val="both"/>
        <w:rPr>
          <w:rFonts w:ascii="Georgia" w:hAnsi="Georgia" w:cs="Arial"/>
        </w:rPr>
      </w:pPr>
      <w:r>
        <w:rPr>
          <w:rFonts w:ascii="Georgia" w:hAnsi="Georgia" w:cs="Arial"/>
        </w:rPr>
        <w:t xml:space="preserve">La decisión fue de excluirlos porque los primeros no están capitalizados y los segundos son ajenos a este proceso </w:t>
      </w:r>
      <w:proofErr w:type="spellStart"/>
      <w:r>
        <w:rPr>
          <w:rFonts w:ascii="Georgia" w:hAnsi="Georgia" w:cs="Arial"/>
        </w:rPr>
        <w:t>liquidatorio</w:t>
      </w:r>
      <w:proofErr w:type="spellEnd"/>
      <w:r>
        <w:rPr>
          <w:rFonts w:ascii="Georgia" w:hAnsi="Georgia" w:cs="Arial"/>
        </w:rPr>
        <w:t>, posiciones que comparte esta Sala, puesto que frente a los primeros, no es lo mismo estimarlos (</w:t>
      </w:r>
      <w:r w:rsidRPr="00535481">
        <w:rPr>
          <w:rFonts w:ascii="Georgia" w:hAnsi="Georgia" w:cs="Arial"/>
          <w:sz w:val="22"/>
        </w:rPr>
        <w:t>Como alega el apelante</w:t>
      </w:r>
      <w:r>
        <w:rPr>
          <w:rFonts w:ascii="Georgia" w:hAnsi="Georgia" w:cs="Arial"/>
        </w:rPr>
        <w:t>) a que realmente existan al momento de la disolución, siendo esa la premisa necesaria para su inclusión. Tal como razona la doctrina especializada del profesor Parra Benítez</w:t>
      </w:r>
      <w:r w:rsidRPr="00E711B0">
        <w:rPr>
          <w:rStyle w:val="Refdenotaalpie"/>
          <w:rFonts w:ascii="Georgia" w:hAnsi="Georgia"/>
          <w:bCs/>
          <w:sz w:val="28"/>
          <w:lang w:val="es-CO"/>
        </w:rPr>
        <w:footnoteReference w:id="14"/>
      </w:r>
      <w:r>
        <w:rPr>
          <w:rFonts w:ascii="Georgia" w:hAnsi="Georgia" w:cs="Arial"/>
        </w:rPr>
        <w:t xml:space="preserve">: </w:t>
      </w:r>
      <w:r w:rsidRPr="00535481">
        <w:rPr>
          <w:rFonts w:ascii="Georgia" w:hAnsi="Georgia" w:cs="Arial"/>
          <w:i/>
          <w:sz w:val="22"/>
        </w:rPr>
        <w:t xml:space="preserve">“Es claro que (…), a medida que se producen, se pueden consumir, </w:t>
      </w:r>
      <w:r w:rsidRPr="002759FC">
        <w:rPr>
          <w:rFonts w:ascii="Georgia" w:hAnsi="Georgia" w:cs="Arial"/>
          <w:i/>
          <w:sz w:val="22"/>
          <w:u w:val="single"/>
        </w:rPr>
        <w:t>razón por la cual al momento de la liquidación de la sociedad conyugal no se incluirán</w:t>
      </w:r>
      <w:r w:rsidRPr="00535481">
        <w:rPr>
          <w:rFonts w:ascii="Georgia" w:hAnsi="Georgia" w:cs="Arial"/>
          <w:i/>
          <w:sz w:val="22"/>
        </w:rPr>
        <w:t xml:space="preserve">. Por tanto, </w:t>
      </w:r>
      <w:r w:rsidRPr="002759FC">
        <w:rPr>
          <w:rFonts w:ascii="Georgia" w:hAnsi="Georgia" w:cs="Arial"/>
          <w:i/>
          <w:sz w:val="22"/>
          <w:u w:val="single"/>
        </w:rPr>
        <w:t>se comprenderán en la liquidación solamente si se hubieran capitalizado y existieran al tiempo de la disolución</w:t>
      </w:r>
      <w:r w:rsidRPr="00535481">
        <w:rPr>
          <w:rFonts w:ascii="Georgia" w:hAnsi="Georgia" w:cs="Arial"/>
          <w:i/>
          <w:sz w:val="22"/>
        </w:rPr>
        <w:t>.”</w:t>
      </w:r>
      <w:r>
        <w:rPr>
          <w:rFonts w:ascii="Georgia" w:hAnsi="Georgia" w:cs="Arial"/>
        </w:rPr>
        <w:t xml:space="preserve"> (</w:t>
      </w:r>
      <w:proofErr w:type="spellStart"/>
      <w:r>
        <w:rPr>
          <w:rFonts w:ascii="Georgia" w:hAnsi="Georgia" w:cs="Arial"/>
        </w:rPr>
        <w:t>Sublínea</w:t>
      </w:r>
      <w:proofErr w:type="spellEnd"/>
      <w:r>
        <w:rPr>
          <w:rFonts w:ascii="Georgia" w:hAnsi="Georgia" w:cs="Arial"/>
        </w:rPr>
        <w:t xml:space="preserve"> </w:t>
      </w:r>
      <w:proofErr w:type="spellStart"/>
      <w:r>
        <w:rPr>
          <w:rFonts w:ascii="Georgia" w:hAnsi="Georgia" w:cs="Arial"/>
        </w:rPr>
        <w:t>extratextual</w:t>
      </w:r>
      <w:proofErr w:type="spellEnd"/>
      <w:r>
        <w:rPr>
          <w:rFonts w:ascii="Georgia" w:hAnsi="Georgia" w:cs="Arial"/>
        </w:rPr>
        <w:t>), contexto en el cual inane resulta valorar la pasividad de la parte demandada.</w:t>
      </w:r>
    </w:p>
    <w:p w:rsidR="004739DE" w:rsidRDefault="004739DE" w:rsidP="004739DE">
      <w:pPr>
        <w:spacing w:line="288" w:lineRule="auto"/>
        <w:jc w:val="both"/>
        <w:rPr>
          <w:rFonts w:ascii="Georgia" w:hAnsi="Georgia" w:cs="Arial"/>
        </w:rPr>
      </w:pPr>
    </w:p>
    <w:p w:rsidR="004739DE" w:rsidRDefault="004739DE" w:rsidP="004739DE">
      <w:pPr>
        <w:spacing w:line="288" w:lineRule="auto"/>
        <w:jc w:val="both"/>
        <w:rPr>
          <w:rFonts w:ascii="Georgia" w:hAnsi="Georgia" w:cs="Arial"/>
        </w:rPr>
      </w:pPr>
      <w:r>
        <w:rPr>
          <w:rFonts w:ascii="Georgia" w:hAnsi="Georgia" w:cs="Arial"/>
        </w:rPr>
        <w:t xml:space="preserve">Igual suerte, esto es la exclusión, deben correr los producidos con posterioridad a la disolución, puesto que como lo reseñan las premisas anteriores, solo harán parte del haber social aquellos bienes existentes en ese momento y además así se desprende de </w:t>
      </w:r>
      <w:r>
        <w:rPr>
          <w:rFonts w:ascii="Georgia" w:hAnsi="Georgia" w:cs="Arial"/>
        </w:rPr>
        <w:lastRenderedPageBreak/>
        <w:t xml:space="preserve">la norma, sin mayor exegesis, cuando refiere que corresponde a los habidos durante </w:t>
      </w:r>
      <w:r w:rsidRPr="00E570E7">
        <w:rPr>
          <w:rFonts w:ascii="Georgia" w:hAnsi="Georgia" w:cs="Arial"/>
          <w:u w:val="single"/>
        </w:rPr>
        <w:t>la existencia del matrimonio</w:t>
      </w:r>
      <w:r>
        <w:rPr>
          <w:rFonts w:ascii="Georgia" w:hAnsi="Georgia" w:cs="Arial"/>
        </w:rPr>
        <w:t>, que según los maestros Valencia Zea y Ortiz Monsalve</w:t>
      </w:r>
      <w:r>
        <w:rPr>
          <w:rStyle w:val="Refdenotaalpie"/>
          <w:rFonts w:ascii="Georgia" w:hAnsi="Georgia"/>
        </w:rPr>
        <w:footnoteReference w:id="15"/>
      </w:r>
      <w:r>
        <w:rPr>
          <w:rFonts w:ascii="Georgia" w:hAnsi="Georgia" w:cs="Arial"/>
        </w:rPr>
        <w:t xml:space="preserve">, más exactamente corresponde a aquellos generados mientras persista la sociedad conyugal. </w:t>
      </w:r>
    </w:p>
    <w:p w:rsidR="004739DE" w:rsidRPr="005118BE" w:rsidRDefault="004739DE" w:rsidP="004739DE">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4739DE" w:rsidRPr="005118BE" w:rsidRDefault="004739DE" w:rsidP="004739DE">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4739DE" w:rsidRPr="005118BE" w:rsidRDefault="004739DE" w:rsidP="004739DE">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4739DE" w:rsidRPr="005118BE" w:rsidRDefault="004739DE" w:rsidP="004739DE">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4739DE" w:rsidRPr="005118BE" w:rsidRDefault="004739DE" w:rsidP="004739DE">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4739DE" w:rsidRPr="00E570E7" w:rsidRDefault="004739DE" w:rsidP="004739DE">
      <w:pPr>
        <w:pStyle w:val="Prrafodelista"/>
        <w:tabs>
          <w:tab w:val="left" w:pos="360"/>
        </w:tabs>
        <w:spacing w:line="288" w:lineRule="auto"/>
        <w:ind w:left="0"/>
        <w:jc w:val="both"/>
        <w:rPr>
          <w:rFonts w:ascii="Georgia" w:hAnsi="Georgia" w:cs="Arial"/>
          <w:sz w:val="28"/>
          <w:szCs w:val="22"/>
        </w:rPr>
      </w:pPr>
      <w:r>
        <w:rPr>
          <w:rFonts w:ascii="Georgia" w:hAnsi="Georgia" w:cs="Arial"/>
          <w:sz w:val="24"/>
          <w:szCs w:val="22"/>
        </w:rPr>
        <w:t xml:space="preserve"> </w:t>
      </w:r>
    </w:p>
    <w:p w:rsidR="004739DE" w:rsidRPr="00C419CF" w:rsidRDefault="004739DE" w:rsidP="004739DE">
      <w:pPr>
        <w:pStyle w:val="Sinespaciado"/>
        <w:numPr>
          <w:ilvl w:val="0"/>
          <w:numId w:val="1"/>
        </w:numPr>
        <w:spacing w:line="288" w:lineRule="auto"/>
        <w:jc w:val="both"/>
        <w:rPr>
          <w:rFonts w:ascii="Georgia" w:hAnsi="Georgia" w:cs="Arial"/>
        </w:rPr>
      </w:pPr>
      <w:r w:rsidRPr="00C419CF">
        <w:rPr>
          <w:rFonts w:ascii="Georgia" w:hAnsi="Georgia" w:cs="Arial"/>
        </w:rPr>
        <w:t xml:space="preserve">LAS DECISIONES </w:t>
      </w:r>
    </w:p>
    <w:p w:rsidR="004739DE" w:rsidRPr="00C419CF" w:rsidRDefault="004739DE" w:rsidP="004739DE">
      <w:pPr>
        <w:tabs>
          <w:tab w:val="left" w:pos="-720"/>
        </w:tabs>
        <w:suppressAutoHyphens/>
        <w:spacing w:line="288" w:lineRule="auto"/>
        <w:jc w:val="both"/>
        <w:rPr>
          <w:rFonts w:ascii="Georgia" w:hAnsi="Georgia" w:cs="Arial"/>
          <w:lang w:val="es-CO"/>
        </w:rPr>
      </w:pPr>
    </w:p>
    <w:p w:rsidR="004739DE" w:rsidRDefault="004739DE" w:rsidP="004739DE">
      <w:pPr>
        <w:spacing w:line="288" w:lineRule="auto"/>
        <w:jc w:val="both"/>
        <w:rPr>
          <w:rFonts w:ascii="Georgia" w:hAnsi="Georgia" w:cs="Arial"/>
        </w:rPr>
      </w:pPr>
      <w:r w:rsidRPr="007E6F5F">
        <w:rPr>
          <w:rFonts w:ascii="Georgia" w:hAnsi="Georgia" w:cs="Arial"/>
        </w:rPr>
        <w:t xml:space="preserve">En atención a lo </w:t>
      </w:r>
      <w:r>
        <w:rPr>
          <w:rFonts w:ascii="Georgia" w:hAnsi="Georgia" w:cs="Arial"/>
        </w:rPr>
        <w:t>discurrido</w:t>
      </w:r>
      <w:r w:rsidRPr="007E6F5F">
        <w:rPr>
          <w:rFonts w:ascii="Georgia" w:hAnsi="Georgia" w:cs="Arial"/>
        </w:rPr>
        <w:t xml:space="preserve"> (i) Se confirmará la decisión apelada; y, (ii) Se condenará en costas, en esta instancia, al recurrente. </w:t>
      </w:r>
    </w:p>
    <w:p w:rsidR="004739DE" w:rsidRPr="00E570E7" w:rsidRDefault="004739DE" w:rsidP="004739DE">
      <w:pPr>
        <w:spacing w:line="288" w:lineRule="auto"/>
        <w:jc w:val="both"/>
        <w:rPr>
          <w:rFonts w:ascii="Georgia" w:hAnsi="Georgia" w:cs="Arial"/>
          <w:sz w:val="28"/>
        </w:rPr>
      </w:pPr>
    </w:p>
    <w:p w:rsidR="004739DE" w:rsidRPr="007E6F5F" w:rsidRDefault="004739DE" w:rsidP="004739DE">
      <w:pPr>
        <w:spacing w:line="288" w:lineRule="auto"/>
        <w:jc w:val="both"/>
        <w:rPr>
          <w:rFonts w:ascii="Georgia" w:hAnsi="Georgia" w:cs="Arial"/>
          <w:lang w:val="es-CO"/>
        </w:rPr>
      </w:pPr>
      <w:r w:rsidRPr="007E6F5F">
        <w:rPr>
          <w:rFonts w:ascii="Georgia" w:hAnsi="Georgia" w:cs="Arial"/>
          <w:lang w:val="es-CO"/>
        </w:rPr>
        <w:t>Las agencias se fijarán en auto posterior, en seguimiento de la variación hecha por esta Sala</w:t>
      </w:r>
      <w:r w:rsidRPr="007E6F5F">
        <w:rPr>
          <w:rStyle w:val="Refdenotaalpie"/>
          <w:rFonts w:ascii="Georgia" w:hAnsi="Georgia"/>
          <w:lang w:val="es-CO"/>
        </w:rPr>
        <w:footnoteReference w:id="16"/>
      </w:r>
      <w:r w:rsidRPr="007E6F5F">
        <w:rPr>
          <w:rFonts w:ascii="Georgia" w:hAnsi="Georgia" w:cs="Arial"/>
          <w:lang w:val="es-CO"/>
        </w:rPr>
        <w:t>, fundada en criterio de la CSJ, en reciente providencia</w:t>
      </w:r>
      <w:r w:rsidRPr="007E6F5F">
        <w:rPr>
          <w:rStyle w:val="Refdenotaalpie"/>
          <w:rFonts w:ascii="Georgia" w:hAnsi="Georgia"/>
        </w:rPr>
        <w:footnoteReference w:id="17"/>
      </w:r>
      <w:r w:rsidRPr="007E6F5F">
        <w:rPr>
          <w:rFonts w:ascii="Georgia" w:hAnsi="Georgia" w:cs="Arial"/>
          <w:lang w:val="es-CO"/>
        </w:rPr>
        <w:t xml:space="preserve"> de tutela (2017). Se comprende que se hace en auto y no en la decisión misma, porque esa expresa modificación, introducida como novedad por la Ley 1395 de 2010, desapareció en la nueva redacción del ordinal 2º del artículo 365, </w:t>
      </w:r>
      <w:r>
        <w:rPr>
          <w:rFonts w:ascii="Georgia" w:hAnsi="Georgia" w:cs="Arial"/>
          <w:lang w:val="es-CO"/>
        </w:rPr>
        <w:t>ib.</w:t>
      </w:r>
    </w:p>
    <w:p w:rsidR="004739DE" w:rsidRPr="00E570E7" w:rsidRDefault="004739DE" w:rsidP="004739DE">
      <w:pPr>
        <w:spacing w:line="288" w:lineRule="auto"/>
        <w:jc w:val="both"/>
        <w:rPr>
          <w:rFonts w:ascii="Georgia" w:hAnsi="Georgia" w:cs="Arial"/>
          <w:sz w:val="28"/>
          <w:lang w:val="es-CO"/>
        </w:rPr>
      </w:pPr>
    </w:p>
    <w:p w:rsidR="004739DE" w:rsidRPr="007E6F5F" w:rsidRDefault="004739DE" w:rsidP="004739DE">
      <w:pPr>
        <w:tabs>
          <w:tab w:val="left" w:pos="-720"/>
        </w:tabs>
        <w:suppressAutoHyphens/>
        <w:spacing w:line="288" w:lineRule="auto"/>
        <w:jc w:val="both"/>
        <w:rPr>
          <w:rFonts w:ascii="Georgia" w:hAnsi="Georgia" w:cs="Arial"/>
        </w:rPr>
      </w:pPr>
      <w:r w:rsidRPr="007E6F5F">
        <w:rPr>
          <w:rFonts w:ascii="Georgia" w:hAnsi="Georgia" w:cs="Arial"/>
        </w:rPr>
        <w:t xml:space="preserve">En mérito de lo discurrido en los acápites precedentes, el </w:t>
      </w:r>
      <w:r w:rsidRPr="007E6F5F">
        <w:rPr>
          <w:rFonts w:ascii="Georgia" w:hAnsi="Georgia" w:cs="Arial"/>
          <w:smallCaps/>
        </w:rPr>
        <w:t>Tribunal Superior del Distrito Judicial de Pereira, Sala Unitaria de Decisión</w:t>
      </w:r>
      <w:r w:rsidRPr="007E6F5F">
        <w:rPr>
          <w:rFonts w:ascii="Georgia" w:hAnsi="Georgia" w:cs="Arial"/>
        </w:rPr>
        <w:t>,</w:t>
      </w:r>
    </w:p>
    <w:p w:rsidR="004739DE" w:rsidRPr="00075A04" w:rsidRDefault="004739DE" w:rsidP="004739DE">
      <w:pPr>
        <w:tabs>
          <w:tab w:val="left" w:pos="-720"/>
        </w:tabs>
        <w:suppressAutoHyphens/>
        <w:spacing w:line="288" w:lineRule="auto"/>
        <w:jc w:val="center"/>
        <w:rPr>
          <w:rFonts w:ascii="Georgia" w:hAnsi="Georgia" w:cs="Arial"/>
          <w:spacing w:val="-3"/>
        </w:rPr>
      </w:pPr>
    </w:p>
    <w:p w:rsidR="004739DE" w:rsidRPr="00840AAA" w:rsidRDefault="004739DE" w:rsidP="004739DE">
      <w:pPr>
        <w:pStyle w:val="Sinespaciado"/>
        <w:spacing w:line="288" w:lineRule="auto"/>
        <w:jc w:val="center"/>
        <w:rPr>
          <w:rFonts w:ascii="Georgia" w:hAnsi="Georgia" w:cs="Arial"/>
        </w:rPr>
      </w:pPr>
      <w:r w:rsidRPr="00840AAA">
        <w:rPr>
          <w:rFonts w:ascii="Georgia" w:hAnsi="Georgia" w:cs="Arial"/>
          <w:sz w:val="28"/>
        </w:rPr>
        <w:t xml:space="preserve">R </w:t>
      </w:r>
      <w:r w:rsidRPr="00840AAA">
        <w:rPr>
          <w:rFonts w:ascii="Georgia" w:hAnsi="Georgia" w:cs="Arial"/>
        </w:rPr>
        <w:t>E S U E L V E,</w:t>
      </w:r>
    </w:p>
    <w:p w:rsidR="004739DE" w:rsidRPr="00E570E7" w:rsidRDefault="004739DE" w:rsidP="004739DE">
      <w:pPr>
        <w:pStyle w:val="Sinespaciado"/>
        <w:spacing w:line="288" w:lineRule="auto"/>
        <w:jc w:val="center"/>
        <w:rPr>
          <w:rFonts w:ascii="Georgia" w:hAnsi="Georgia" w:cs="Arial"/>
        </w:rPr>
      </w:pPr>
    </w:p>
    <w:p w:rsidR="004739DE" w:rsidRPr="00E570E7" w:rsidRDefault="004739DE" w:rsidP="004739DE">
      <w:pPr>
        <w:pStyle w:val="Textopredeterminado"/>
        <w:numPr>
          <w:ilvl w:val="0"/>
          <w:numId w:val="4"/>
        </w:numPr>
        <w:spacing w:line="288" w:lineRule="auto"/>
        <w:jc w:val="both"/>
        <w:textAlignment w:val="baseline"/>
        <w:rPr>
          <w:rFonts w:ascii="Georgia" w:hAnsi="Georgia" w:cs="Arial"/>
          <w:szCs w:val="24"/>
        </w:rPr>
      </w:pPr>
      <w:r w:rsidRPr="00E570E7">
        <w:rPr>
          <w:rFonts w:ascii="Georgia" w:hAnsi="Georgia" w:cs="Arial"/>
          <w:szCs w:val="24"/>
        </w:rPr>
        <w:t>CONFIRMAR el auto apelado, por lo razonado en la parte motiva de esta providencia.</w:t>
      </w:r>
    </w:p>
    <w:p w:rsidR="004739DE" w:rsidRPr="00E570E7" w:rsidRDefault="004739DE" w:rsidP="004739DE">
      <w:pPr>
        <w:pStyle w:val="Textopredeterminado"/>
        <w:spacing w:line="288" w:lineRule="auto"/>
        <w:ind w:left="360"/>
        <w:jc w:val="both"/>
        <w:textAlignment w:val="baseline"/>
        <w:rPr>
          <w:rFonts w:ascii="Georgia" w:hAnsi="Georgia" w:cs="Arial"/>
          <w:szCs w:val="24"/>
        </w:rPr>
      </w:pPr>
    </w:p>
    <w:p w:rsidR="004739DE" w:rsidRPr="00E570E7" w:rsidRDefault="004739DE" w:rsidP="004739DE">
      <w:pPr>
        <w:pStyle w:val="Textopredeterminado"/>
        <w:numPr>
          <w:ilvl w:val="0"/>
          <w:numId w:val="4"/>
        </w:numPr>
        <w:spacing w:line="288" w:lineRule="auto"/>
        <w:jc w:val="both"/>
        <w:textAlignment w:val="baseline"/>
        <w:rPr>
          <w:rFonts w:ascii="Georgia" w:hAnsi="Georgia" w:cs="Arial"/>
          <w:szCs w:val="24"/>
        </w:rPr>
      </w:pPr>
      <w:r w:rsidRPr="00E570E7">
        <w:rPr>
          <w:rFonts w:ascii="Georgia" w:hAnsi="Georgia" w:cs="Arial"/>
          <w:szCs w:val="24"/>
        </w:rPr>
        <w:t xml:space="preserve">CONDENAR en costas, en esta instancia, al recurrente, que fracasó en la alzada y a favor de la demandada. </w:t>
      </w:r>
    </w:p>
    <w:p w:rsidR="004739DE" w:rsidRPr="00E570E7" w:rsidRDefault="004739DE" w:rsidP="004739DE">
      <w:pPr>
        <w:pStyle w:val="Textopredeterminado"/>
        <w:tabs>
          <w:tab w:val="left" w:pos="544"/>
        </w:tabs>
        <w:spacing w:line="288" w:lineRule="auto"/>
        <w:jc w:val="both"/>
        <w:rPr>
          <w:rFonts w:ascii="Georgia" w:hAnsi="Georgia" w:cs="Arial"/>
          <w:color w:val="auto"/>
          <w:szCs w:val="24"/>
        </w:rPr>
      </w:pPr>
    </w:p>
    <w:p w:rsidR="004739DE" w:rsidRPr="00E570E7" w:rsidRDefault="004739DE" w:rsidP="004739DE">
      <w:pPr>
        <w:pStyle w:val="Textopredeterminado"/>
        <w:numPr>
          <w:ilvl w:val="0"/>
          <w:numId w:val="4"/>
        </w:numPr>
        <w:tabs>
          <w:tab w:val="left" w:pos="544"/>
        </w:tabs>
        <w:spacing w:line="288" w:lineRule="auto"/>
        <w:jc w:val="both"/>
        <w:textAlignment w:val="baseline"/>
        <w:rPr>
          <w:rFonts w:ascii="Georgia" w:hAnsi="Georgia" w:cs="Arial"/>
          <w:color w:val="auto"/>
          <w:szCs w:val="24"/>
        </w:rPr>
      </w:pPr>
      <w:r w:rsidRPr="00E570E7">
        <w:rPr>
          <w:rFonts w:ascii="Georgia" w:hAnsi="Georgia" w:cs="Arial"/>
          <w:color w:val="auto"/>
          <w:szCs w:val="24"/>
        </w:rPr>
        <w:t>ADVERTIR que esta decisión es irrecurrible.</w:t>
      </w:r>
    </w:p>
    <w:p w:rsidR="004739DE" w:rsidRPr="00E570E7" w:rsidRDefault="004739DE" w:rsidP="004739DE">
      <w:pPr>
        <w:pStyle w:val="Prrafodelista"/>
        <w:spacing w:line="288" w:lineRule="auto"/>
        <w:rPr>
          <w:rFonts w:ascii="Georgia" w:hAnsi="Georgia" w:cs="Arial"/>
          <w:sz w:val="24"/>
          <w:szCs w:val="24"/>
        </w:rPr>
      </w:pPr>
    </w:p>
    <w:p w:rsidR="004739DE" w:rsidRDefault="004739DE" w:rsidP="004739DE">
      <w:pPr>
        <w:pStyle w:val="Textopredeterminado"/>
        <w:numPr>
          <w:ilvl w:val="0"/>
          <w:numId w:val="4"/>
        </w:numPr>
        <w:tabs>
          <w:tab w:val="left" w:pos="544"/>
        </w:tabs>
        <w:spacing w:line="288" w:lineRule="auto"/>
        <w:jc w:val="both"/>
        <w:textAlignment w:val="baseline"/>
        <w:rPr>
          <w:rFonts w:ascii="Georgia" w:hAnsi="Georgia" w:cs="Arial"/>
          <w:color w:val="auto"/>
          <w:szCs w:val="24"/>
        </w:rPr>
      </w:pPr>
      <w:r w:rsidRPr="00E570E7">
        <w:rPr>
          <w:rFonts w:ascii="Georgia" w:hAnsi="Georgia" w:cs="Arial"/>
          <w:color w:val="auto"/>
          <w:szCs w:val="24"/>
        </w:rPr>
        <w:t>DEVOLVER el expediente al Despacho de origen, por conducto de la Secretaría de esta Corporación.</w:t>
      </w:r>
    </w:p>
    <w:p w:rsidR="004739DE" w:rsidRDefault="004739DE" w:rsidP="004739DE">
      <w:pPr>
        <w:pStyle w:val="Prrafodelista"/>
        <w:spacing w:line="288" w:lineRule="auto"/>
        <w:rPr>
          <w:rFonts w:ascii="Georgia" w:hAnsi="Georgia" w:cs="Arial"/>
          <w:szCs w:val="24"/>
        </w:rPr>
      </w:pPr>
    </w:p>
    <w:p w:rsidR="004739DE" w:rsidRPr="00E570E7" w:rsidRDefault="004739DE" w:rsidP="004739DE">
      <w:pPr>
        <w:pStyle w:val="Textopredeterminado"/>
        <w:tabs>
          <w:tab w:val="left" w:pos="544"/>
        </w:tabs>
        <w:spacing w:line="288" w:lineRule="auto"/>
        <w:ind w:left="360"/>
        <w:jc w:val="both"/>
        <w:textAlignment w:val="baseline"/>
        <w:rPr>
          <w:rFonts w:ascii="Georgia" w:hAnsi="Georgia" w:cs="Arial"/>
          <w:color w:val="auto"/>
          <w:szCs w:val="24"/>
        </w:rPr>
      </w:pPr>
    </w:p>
    <w:p w:rsidR="004739DE" w:rsidRPr="00C419CF" w:rsidRDefault="004739DE" w:rsidP="004739DE">
      <w:pPr>
        <w:spacing w:line="288" w:lineRule="auto"/>
        <w:jc w:val="center"/>
        <w:rPr>
          <w:rFonts w:ascii="Georgia" w:hAnsi="Georgia" w:cs="Arial"/>
          <w:smallCaps/>
        </w:rPr>
      </w:pPr>
      <w:r w:rsidRPr="00C419CF">
        <w:rPr>
          <w:rFonts w:ascii="Georgia" w:hAnsi="Georgia" w:cs="Arial"/>
          <w:smallCaps/>
        </w:rPr>
        <w:t>Notifí</w:t>
      </w:r>
      <w:r>
        <w:rPr>
          <w:rFonts w:ascii="Georgia" w:hAnsi="Georgia" w:cs="Arial"/>
          <w:smallCaps/>
        </w:rPr>
        <w:t>quese</w:t>
      </w:r>
    </w:p>
    <w:p w:rsidR="004739DE" w:rsidRPr="00C419CF" w:rsidRDefault="004739DE" w:rsidP="004739DE">
      <w:pPr>
        <w:spacing w:line="288" w:lineRule="auto"/>
        <w:jc w:val="both"/>
        <w:rPr>
          <w:rFonts w:ascii="Georgia" w:hAnsi="Georgia" w:cs="Arial"/>
        </w:rPr>
      </w:pPr>
    </w:p>
    <w:p w:rsidR="004739DE" w:rsidRDefault="004739DE" w:rsidP="004739DE">
      <w:pPr>
        <w:spacing w:line="288" w:lineRule="auto"/>
        <w:jc w:val="both"/>
        <w:rPr>
          <w:rFonts w:ascii="Georgia" w:hAnsi="Georgia" w:cs="Arial"/>
        </w:rPr>
      </w:pPr>
    </w:p>
    <w:p w:rsidR="004739DE" w:rsidRPr="00C419CF" w:rsidRDefault="004739DE" w:rsidP="004739DE">
      <w:pPr>
        <w:spacing w:line="288" w:lineRule="auto"/>
        <w:jc w:val="both"/>
        <w:rPr>
          <w:rFonts w:ascii="Georgia" w:hAnsi="Georgia" w:cs="Arial"/>
        </w:rPr>
      </w:pPr>
    </w:p>
    <w:p w:rsidR="004739DE" w:rsidRPr="00C419CF" w:rsidRDefault="004739DE" w:rsidP="004739DE">
      <w:pPr>
        <w:pStyle w:val="Textopredeterminado"/>
        <w:spacing w:line="288" w:lineRule="auto"/>
        <w:jc w:val="center"/>
        <w:rPr>
          <w:rFonts w:ascii="Georgia" w:hAnsi="Georgia" w:cs="Arial"/>
          <w:caps/>
          <w:spacing w:val="20"/>
          <w:w w:val="150"/>
          <w:lang w:val="es-MX"/>
        </w:rPr>
      </w:pPr>
      <w:r w:rsidRPr="00C419CF">
        <w:rPr>
          <w:rFonts w:ascii="Georgia" w:hAnsi="Georgia" w:cs="Arial"/>
          <w:caps/>
          <w:spacing w:val="20"/>
          <w:w w:val="150"/>
          <w:sz w:val="28"/>
          <w:lang w:val="es-MX"/>
        </w:rPr>
        <w:t>D</w:t>
      </w:r>
      <w:r w:rsidRPr="00C419CF">
        <w:rPr>
          <w:rFonts w:ascii="Georgia" w:hAnsi="Georgia" w:cs="Arial"/>
          <w:caps/>
          <w:spacing w:val="20"/>
          <w:w w:val="150"/>
          <w:sz w:val="18"/>
          <w:lang w:val="es-MX"/>
        </w:rPr>
        <w:t>UBERNEY</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G</w:t>
      </w:r>
      <w:r w:rsidRPr="00C419CF">
        <w:rPr>
          <w:rFonts w:ascii="Georgia" w:hAnsi="Georgia" w:cs="Arial"/>
          <w:caps/>
          <w:spacing w:val="20"/>
          <w:w w:val="150"/>
          <w:sz w:val="18"/>
          <w:lang w:val="es-MX"/>
        </w:rPr>
        <w:t>RISALES</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H</w:t>
      </w:r>
      <w:r w:rsidRPr="00C419CF">
        <w:rPr>
          <w:rFonts w:ascii="Georgia" w:hAnsi="Georgia" w:cs="Arial"/>
          <w:caps/>
          <w:spacing w:val="20"/>
          <w:w w:val="150"/>
          <w:sz w:val="18"/>
          <w:lang w:val="es-MX"/>
        </w:rPr>
        <w:t>ERRERA</w:t>
      </w:r>
    </w:p>
    <w:p w:rsidR="004739DE" w:rsidRPr="004739DE" w:rsidRDefault="004739DE" w:rsidP="004739D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spacing w:val="20"/>
          <w:w w:val="150"/>
          <w:sz w:val="18"/>
          <w:szCs w:val="22"/>
          <w:lang w:val="en-US"/>
        </w:rPr>
      </w:pPr>
      <w:r w:rsidRPr="00C419CF">
        <w:rPr>
          <w:rFonts w:ascii="Georgia" w:hAnsi="Georgia" w:cs="Arial"/>
          <w:caps/>
          <w:spacing w:val="20"/>
          <w:w w:val="150"/>
          <w:sz w:val="28"/>
        </w:rPr>
        <w:t>M</w:t>
      </w:r>
      <w:r w:rsidRPr="00C419CF">
        <w:rPr>
          <w:rFonts w:ascii="Georgia" w:hAnsi="Georgia" w:cs="Arial"/>
          <w:caps/>
          <w:spacing w:val="20"/>
          <w:w w:val="150"/>
          <w:sz w:val="18"/>
        </w:rPr>
        <w:t>agistrado</w:t>
      </w:r>
      <w:r>
        <w:rPr>
          <w:rFonts w:ascii="Georgia" w:hAnsi="Georgia" w:cs="Arial"/>
          <w:i/>
          <w:spacing w:val="20"/>
          <w:w w:val="150"/>
          <w:sz w:val="6"/>
          <w:szCs w:val="22"/>
          <w:lang w:val="en-US"/>
        </w:rPr>
        <w:t xml:space="preserve"> </w:t>
      </w:r>
    </w:p>
    <w:sectPr w:rsidR="004739DE" w:rsidRPr="004739DE" w:rsidSect="004E7541">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CB" w:rsidRDefault="008E0DCB" w:rsidP="004739DE">
      <w:r>
        <w:separator/>
      </w:r>
    </w:p>
  </w:endnote>
  <w:endnote w:type="continuationSeparator" w:id="0">
    <w:p w:rsidR="008E0DCB" w:rsidRDefault="008E0DCB" w:rsidP="0047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DE" w:rsidRDefault="004739DE" w:rsidP="004739DE">
    <w:pPr>
      <w:pStyle w:val="Piedepgina"/>
      <w:pBdr>
        <w:bottom w:val="double" w:sz="6" w:space="1" w:color="auto"/>
      </w:pBdr>
      <w:spacing w:line="360" w:lineRule="auto"/>
      <w:jc w:val="right"/>
      <w:rPr>
        <w:rFonts w:ascii="Arial" w:hAnsi="Arial" w:cs="Arial"/>
        <w:spacing w:val="20"/>
        <w:w w:val="200"/>
        <w:sz w:val="14"/>
        <w:szCs w:val="10"/>
        <w:lang w:val="es-CO"/>
      </w:rPr>
    </w:pPr>
  </w:p>
  <w:p w:rsidR="004739DE" w:rsidRDefault="004739DE" w:rsidP="004739DE">
    <w:pPr>
      <w:pStyle w:val="Piedepgina"/>
      <w:spacing w:line="360" w:lineRule="auto"/>
      <w:jc w:val="right"/>
      <w:rPr>
        <w:rFonts w:ascii="Arial" w:hAnsi="Arial" w:cs="Arial"/>
        <w:spacing w:val="20"/>
        <w:w w:val="200"/>
        <w:sz w:val="14"/>
        <w:szCs w:val="10"/>
        <w:lang w:val="es-CO"/>
      </w:rPr>
    </w:pPr>
  </w:p>
  <w:p w:rsidR="004739DE" w:rsidRPr="003E18D8" w:rsidRDefault="004739DE" w:rsidP="004739DE">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4739DE" w:rsidRDefault="004739DE" w:rsidP="004739DE">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p w:rsidR="004739DE" w:rsidRDefault="00473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CB" w:rsidRDefault="008E0DCB" w:rsidP="004739DE">
      <w:r>
        <w:separator/>
      </w:r>
    </w:p>
  </w:footnote>
  <w:footnote w:type="continuationSeparator" w:id="0">
    <w:p w:rsidR="008E0DCB" w:rsidRDefault="008E0DCB" w:rsidP="004739DE">
      <w:r>
        <w:continuationSeparator/>
      </w:r>
    </w:p>
  </w:footnote>
  <w:footnote w:id="1">
    <w:p w:rsidR="004739DE" w:rsidRPr="004739DE" w:rsidRDefault="004739DE" w:rsidP="004739DE">
      <w:pPr>
        <w:pStyle w:val="Textonotapie"/>
        <w:jc w:val="both"/>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w:t>
      </w:r>
      <w:r w:rsidRPr="004739DE">
        <w:rPr>
          <w:rFonts w:ascii="Arial" w:hAnsi="Arial" w:cs="Arial"/>
          <w:sz w:val="18"/>
          <w:szCs w:val="18"/>
          <w:lang w:val="es-CO"/>
        </w:rPr>
        <w:t>ESCOBAR V. Édgar G. Los recursos en el Código General del Proceso. Librería jurídica Sánchez R. Ltda. 2015, p.37.</w:t>
      </w:r>
    </w:p>
  </w:footnote>
  <w:footnote w:id="2">
    <w:p w:rsidR="004739DE" w:rsidRPr="004739DE" w:rsidRDefault="004739DE" w:rsidP="004739DE">
      <w:pPr>
        <w:pStyle w:val="Textonotapie"/>
        <w:jc w:val="both"/>
        <w:rPr>
          <w:rFonts w:ascii="Arial" w:hAnsi="Arial" w:cs="Arial"/>
          <w:sz w:val="18"/>
          <w:szCs w:val="18"/>
        </w:rPr>
      </w:pPr>
      <w:r w:rsidRPr="004739DE">
        <w:rPr>
          <w:rFonts w:ascii="Arial" w:hAnsi="Arial" w:cs="Arial"/>
          <w:sz w:val="18"/>
          <w:szCs w:val="18"/>
          <w:vertAlign w:val="superscript"/>
        </w:rPr>
        <w:footnoteRef/>
      </w:r>
      <w:r w:rsidRPr="004739DE">
        <w:rPr>
          <w:rFonts w:ascii="Arial" w:hAnsi="Arial" w:cs="Arial"/>
          <w:sz w:val="18"/>
          <w:szCs w:val="18"/>
        </w:rPr>
        <w:t xml:space="preserve"> </w:t>
      </w:r>
      <w:r w:rsidRPr="004739DE">
        <w:rPr>
          <w:rFonts w:ascii="Arial" w:hAnsi="Arial" w:cs="Arial"/>
          <w:sz w:val="18"/>
          <w:szCs w:val="18"/>
          <w:lang w:val="es-CO"/>
        </w:rPr>
        <w:t xml:space="preserve">LÓPEZ B., Hernán F. Código General del Proceso, parte general, Bogotá DC, </w:t>
      </w:r>
      <w:proofErr w:type="spellStart"/>
      <w:r w:rsidRPr="004739DE">
        <w:rPr>
          <w:rFonts w:ascii="Arial" w:hAnsi="Arial" w:cs="Arial"/>
          <w:sz w:val="18"/>
          <w:szCs w:val="18"/>
          <w:lang w:val="es-CO"/>
        </w:rPr>
        <w:t>Dupre</w:t>
      </w:r>
      <w:proofErr w:type="spellEnd"/>
      <w:r w:rsidRPr="004739DE">
        <w:rPr>
          <w:rFonts w:ascii="Arial" w:hAnsi="Arial" w:cs="Arial"/>
          <w:sz w:val="18"/>
          <w:szCs w:val="18"/>
          <w:lang w:val="es-CO"/>
        </w:rPr>
        <w:t xml:space="preserve"> editores, 2016, p.769-776</w:t>
      </w:r>
      <w:r w:rsidRPr="004739DE">
        <w:rPr>
          <w:rFonts w:ascii="Arial" w:hAnsi="Arial" w:cs="Arial"/>
          <w:sz w:val="18"/>
          <w:szCs w:val="18"/>
        </w:rPr>
        <w:t>.</w:t>
      </w:r>
    </w:p>
  </w:footnote>
  <w:footnote w:id="3">
    <w:p w:rsidR="004739DE" w:rsidRPr="004739DE" w:rsidRDefault="004739DE" w:rsidP="004739DE">
      <w:pPr>
        <w:pStyle w:val="Textonotapie"/>
        <w:jc w:val="both"/>
        <w:rPr>
          <w:rFonts w:ascii="Arial" w:hAnsi="Arial" w:cs="Arial"/>
          <w:sz w:val="18"/>
          <w:szCs w:val="18"/>
        </w:rPr>
      </w:pPr>
      <w:r w:rsidRPr="004739DE">
        <w:rPr>
          <w:rFonts w:ascii="Arial" w:hAnsi="Arial" w:cs="Arial"/>
          <w:sz w:val="18"/>
          <w:szCs w:val="18"/>
          <w:vertAlign w:val="superscript"/>
        </w:rPr>
        <w:footnoteRef/>
      </w:r>
      <w:r w:rsidRPr="004739DE">
        <w:rPr>
          <w:rFonts w:ascii="Arial" w:hAnsi="Arial" w:cs="Arial"/>
          <w:sz w:val="18"/>
          <w:szCs w:val="18"/>
        </w:rPr>
        <w:t xml:space="preserve"> PARRA Q., Jairo. Derecho procesal civil, tomo I, Santafé de Bogotá D.C., Temis, 1992, p.276.</w:t>
      </w:r>
    </w:p>
  </w:footnote>
  <w:footnote w:id="4">
    <w:p w:rsidR="004739DE" w:rsidRPr="004739DE" w:rsidRDefault="004739DE" w:rsidP="004739DE">
      <w:pPr>
        <w:pStyle w:val="Sinespaciado"/>
        <w:jc w:val="both"/>
        <w:rPr>
          <w:rFonts w:ascii="Arial" w:hAnsi="Arial" w:cs="Arial"/>
          <w:sz w:val="18"/>
          <w:szCs w:val="18"/>
        </w:rPr>
      </w:pPr>
      <w:r w:rsidRPr="004739DE">
        <w:rPr>
          <w:rFonts w:ascii="Arial" w:hAnsi="Arial" w:cs="Arial"/>
          <w:sz w:val="18"/>
          <w:szCs w:val="18"/>
          <w:vertAlign w:val="superscript"/>
        </w:rPr>
        <w:footnoteRef/>
      </w:r>
      <w:r w:rsidRPr="004739DE">
        <w:rPr>
          <w:rFonts w:ascii="Arial" w:hAnsi="Arial" w:cs="Arial"/>
          <w:sz w:val="18"/>
          <w:szCs w:val="18"/>
        </w:rPr>
        <w:t xml:space="preserve"> </w:t>
      </w:r>
      <w:r w:rsidRPr="004739DE">
        <w:rPr>
          <w:rFonts w:ascii="Arial" w:hAnsi="Arial" w:cs="Arial"/>
          <w:sz w:val="18"/>
          <w:szCs w:val="18"/>
          <w:lang w:val="es-CO"/>
        </w:rPr>
        <w:t xml:space="preserve">LÓPEZ B., Hernán F. </w:t>
      </w:r>
      <w:r w:rsidRPr="004739DE">
        <w:rPr>
          <w:rFonts w:ascii="Arial" w:hAnsi="Arial" w:cs="Arial"/>
          <w:sz w:val="18"/>
          <w:szCs w:val="18"/>
        </w:rPr>
        <w:t>Ob. cit., p.769.</w:t>
      </w:r>
    </w:p>
  </w:footnote>
  <w:footnote w:id="5">
    <w:p w:rsidR="004739DE" w:rsidRPr="004739DE" w:rsidRDefault="004739DE" w:rsidP="004739DE">
      <w:pPr>
        <w:pStyle w:val="Textonotapie"/>
        <w:jc w:val="both"/>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w:t>
      </w:r>
      <w:r w:rsidRPr="004739DE">
        <w:rPr>
          <w:rFonts w:ascii="Arial" w:hAnsi="Arial" w:cs="Arial"/>
          <w:sz w:val="18"/>
          <w:szCs w:val="18"/>
          <w:lang w:val="es-CO"/>
        </w:rPr>
        <w:t xml:space="preserve">ROJAS G., Miguel E. Lecciones de derecho procesal, procedimiento civil, tomo II, </w:t>
      </w:r>
      <w:proofErr w:type="spellStart"/>
      <w:r w:rsidRPr="004739DE">
        <w:rPr>
          <w:rFonts w:ascii="Arial" w:hAnsi="Arial" w:cs="Arial"/>
          <w:sz w:val="18"/>
          <w:szCs w:val="18"/>
          <w:lang w:val="es-CO"/>
        </w:rPr>
        <w:t>ESAJU</w:t>
      </w:r>
      <w:proofErr w:type="spellEnd"/>
      <w:r w:rsidRPr="004739DE">
        <w:rPr>
          <w:rFonts w:ascii="Arial" w:hAnsi="Arial" w:cs="Arial"/>
          <w:sz w:val="18"/>
          <w:szCs w:val="18"/>
          <w:lang w:val="es-CO"/>
        </w:rPr>
        <w:t>, 2017, 6ª edición, Bogotá, p.429.</w:t>
      </w:r>
    </w:p>
  </w:footnote>
  <w:footnote w:id="6">
    <w:p w:rsidR="004739DE" w:rsidRPr="004739DE" w:rsidRDefault="004739DE" w:rsidP="004739DE">
      <w:pPr>
        <w:pStyle w:val="Textonotapie"/>
        <w:jc w:val="both"/>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w:t>
      </w:r>
      <w:r w:rsidRPr="004739DE">
        <w:rPr>
          <w:rFonts w:ascii="Arial" w:hAnsi="Arial" w:cs="Arial"/>
          <w:sz w:val="18"/>
          <w:szCs w:val="18"/>
          <w:lang w:val="es-CO"/>
        </w:rPr>
        <w:t xml:space="preserve">CSJ. Sala Civil. Sentencia del 17-09-1992; </w:t>
      </w:r>
      <w:proofErr w:type="spellStart"/>
      <w:r w:rsidRPr="004739DE">
        <w:rPr>
          <w:rFonts w:ascii="Arial" w:hAnsi="Arial" w:cs="Arial"/>
          <w:sz w:val="18"/>
          <w:szCs w:val="18"/>
          <w:lang w:val="es-CO"/>
        </w:rPr>
        <w:t>MP</w:t>
      </w:r>
      <w:proofErr w:type="spellEnd"/>
      <w:r w:rsidRPr="004739DE">
        <w:rPr>
          <w:rFonts w:ascii="Arial" w:hAnsi="Arial" w:cs="Arial"/>
          <w:sz w:val="18"/>
          <w:szCs w:val="18"/>
          <w:lang w:val="es-CO"/>
        </w:rPr>
        <w:t>: Ospina B.</w:t>
      </w:r>
    </w:p>
  </w:footnote>
  <w:footnote w:id="7">
    <w:p w:rsidR="004739DE" w:rsidRPr="004739DE" w:rsidRDefault="004739DE" w:rsidP="004739DE">
      <w:pPr>
        <w:pStyle w:val="Textonotapie"/>
        <w:jc w:val="both"/>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w:t>
      </w:r>
      <w:r w:rsidRPr="004739DE">
        <w:rPr>
          <w:rFonts w:ascii="Arial" w:hAnsi="Arial" w:cs="Arial"/>
          <w:sz w:val="18"/>
          <w:szCs w:val="18"/>
          <w:lang w:val="es-CO"/>
        </w:rPr>
        <w:t>CSJ. STC12737-2017.</w:t>
      </w:r>
    </w:p>
  </w:footnote>
  <w:footnote w:id="8">
    <w:p w:rsidR="004739DE" w:rsidRPr="004739DE" w:rsidRDefault="004739DE" w:rsidP="004739DE">
      <w:pPr>
        <w:pStyle w:val="Textonotapie"/>
        <w:jc w:val="both"/>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w:t>
      </w:r>
      <w:r w:rsidRPr="004739DE">
        <w:rPr>
          <w:rFonts w:ascii="Arial" w:hAnsi="Arial" w:cs="Arial"/>
          <w:sz w:val="18"/>
          <w:szCs w:val="18"/>
          <w:lang w:val="es-CO"/>
        </w:rPr>
        <w:t>LÓPEZ B., Hernán F.</w:t>
      </w:r>
      <w:r w:rsidRPr="004739DE">
        <w:rPr>
          <w:rFonts w:ascii="Arial" w:hAnsi="Arial" w:cs="Arial"/>
          <w:sz w:val="18"/>
          <w:szCs w:val="18"/>
        </w:rPr>
        <w:t xml:space="preserve"> Ob. cit., p.776.</w:t>
      </w:r>
    </w:p>
  </w:footnote>
  <w:footnote w:id="9">
    <w:p w:rsidR="004739DE" w:rsidRPr="004739DE" w:rsidRDefault="004739DE" w:rsidP="004739DE">
      <w:pPr>
        <w:pStyle w:val="Textonotapie"/>
        <w:jc w:val="both"/>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w:t>
      </w:r>
      <w:r w:rsidRPr="004739DE">
        <w:rPr>
          <w:rFonts w:ascii="Arial" w:hAnsi="Arial" w:cs="Arial"/>
          <w:sz w:val="18"/>
          <w:szCs w:val="18"/>
          <w:lang w:val="es-CO"/>
        </w:rPr>
        <w:t xml:space="preserve">ROJAS G., Miguel E. Código General del Proceso comentado, </w:t>
      </w:r>
      <w:proofErr w:type="spellStart"/>
      <w:r w:rsidRPr="004739DE">
        <w:rPr>
          <w:rFonts w:ascii="Arial" w:hAnsi="Arial" w:cs="Arial"/>
          <w:sz w:val="18"/>
          <w:szCs w:val="18"/>
          <w:lang w:val="es-CO"/>
        </w:rPr>
        <w:t>ESAJU</w:t>
      </w:r>
      <w:proofErr w:type="spellEnd"/>
      <w:r w:rsidRPr="004739DE">
        <w:rPr>
          <w:rFonts w:ascii="Arial" w:hAnsi="Arial" w:cs="Arial"/>
          <w:sz w:val="18"/>
          <w:szCs w:val="18"/>
          <w:lang w:val="es-CO"/>
        </w:rPr>
        <w:t>, 2017, Bogotá DC, p.511.</w:t>
      </w:r>
    </w:p>
  </w:footnote>
  <w:footnote w:id="10">
    <w:p w:rsidR="004739DE" w:rsidRPr="004739DE" w:rsidRDefault="004739DE" w:rsidP="004739DE">
      <w:pPr>
        <w:pStyle w:val="Sinespaciado"/>
        <w:jc w:val="both"/>
        <w:rPr>
          <w:rFonts w:ascii="Arial" w:hAnsi="Arial" w:cs="Arial"/>
          <w:sz w:val="18"/>
          <w:szCs w:val="18"/>
        </w:rPr>
      </w:pPr>
      <w:r w:rsidRPr="004739DE">
        <w:rPr>
          <w:rFonts w:ascii="Arial" w:hAnsi="Arial" w:cs="Arial"/>
          <w:sz w:val="18"/>
          <w:szCs w:val="18"/>
          <w:vertAlign w:val="superscript"/>
        </w:rPr>
        <w:footnoteRef/>
      </w:r>
      <w:r w:rsidRPr="004739DE">
        <w:rPr>
          <w:rFonts w:ascii="Arial" w:hAnsi="Arial" w:cs="Arial"/>
          <w:sz w:val="18"/>
          <w:szCs w:val="18"/>
        </w:rPr>
        <w:t xml:space="preserve"> SUÁREZ F., Roberto. Ob. cit., p.408.</w:t>
      </w:r>
    </w:p>
  </w:footnote>
  <w:footnote w:id="11">
    <w:p w:rsidR="004739DE" w:rsidRPr="004739DE" w:rsidRDefault="004739DE" w:rsidP="004739DE">
      <w:pPr>
        <w:pStyle w:val="Sinespaciado"/>
        <w:jc w:val="both"/>
        <w:rPr>
          <w:rFonts w:ascii="Arial" w:hAnsi="Arial" w:cs="Arial"/>
          <w:sz w:val="18"/>
          <w:szCs w:val="18"/>
        </w:rPr>
      </w:pPr>
      <w:r w:rsidRPr="004739DE">
        <w:rPr>
          <w:rFonts w:ascii="Arial" w:hAnsi="Arial" w:cs="Arial"/>
          <w:sz w:val="18"/>
          <w:szCs w:val="18"/>
          <w:vertAlign w:val="superscript"/>
        </w:rPr>
        <w:footnoteRef/>
      </w:r>
      <w:r w:rsidRPr="004739DE">
        <w:rPr>
          <w:rFonts w:ascii="Arial" w:hAnsi="Arial" w:cs="Arial"/>
          <w:sz w:val="18"/>
          <w:szCs w:val="18"/>
        </w:rPr>
        <w:t xml:space="preserve"> SUÁREZ F., Roberto. Ob. cit., pags.410 y 411.</w:t>
      </w:r>
    </w:p>
  </w:footnote>
  <w:footnote w:id="12">
    <w:p w:rsidR="004739DE" w:rsidRPr="004739DE" w:rsidRDefault="004739DE" w:rsidP="004739DE">
      <w:pPr>
        <w:pStyle w:val="Textonotapie"/>
        <w:jc w:val="both"/>
        <w:rPr>
          <w:rFonts w:ascii="Arial" w:hAnsi="Arial" w:cs="Arial"/>
          <w:sz w:val="18"/>
          <w:szCs w:val="18"/>
        </w:rPr>
      </w:pPr>
      <w:r w:rsidRPr="004739DE">
        <w:rPr>
          <w:rStyle w:val="Refdenotaalpie"/>
          <w:rFonts w:ascii="Arial" w:hAnsi="Arial" w:cs="Arial"/>
          <w:sz w:val="18"/>
          <w:szCs w:val="18"/>
        </w:rPr>
        <w:footnoteRef/>
      </w:r>
      <w:r w:rsidRPr="004739DE">
        <w:rPr>
          <w:rFonts w:ascii="Arial" w:hAnsi="Arial" w:cs="Arial"/>
          <w:sz w:val="18"/>
          <w:szCs w:val="18"/>
        </w:rPr>
        <w:t xml:space="preserve"> MEDINA P., Juan E. Ob. cit., p.221.</w:t>
      </w:r>
    </w:p>
  </w:footnote>
  <w:footnote w:id="13">
    <w:p w:rsidR="004739DE" w:rsidRPr="004739DE" w:rsidRDefault="004739DE" w:rsidP="004739DE">
      <w:pPr>
        <w:pStyle w:val="Textonotapie"/>
        <w:jc w:val="both"/>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w:t>
      </w:r>
      <w:r w:rsidRPr="004739DE">
        <w:rPr>
          <w:rFonts w:ascii="Arial" w:hAnsi="Arial" w:cs="Arial"/>
          <w:sz w:val="18"/>
          <w:szCs w:val="18"/>
          <w:lang w:val="es-CO"/>
        </w:rPr>
        <w:t xml:space="preserve">MANTILLA D., Adriana H. Derecho de familia para todos, 2014, Grupo Editorial Ibáñez, Bogotá DC, p.135. </w:t>
      </w:r>
    </w:p>
  </w:footnote>
  <w:footnote w:id="14">
    <w:p w:rsidR="004739DE" w:rsidRPr="004739DE" w:rsidRDefault="004739DE" w:rsidP="004739DE">
      <w:pPr>
        <w:pStyle w:val="Textonotapie"/>
        <w:jc w:val="both"/>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PARRA B</w:t>
      </w:r>
      <w:r w:rsidRPr="004739DE">
        <w:rPr>
          <w:rFonts w:ascii="Arial" w:hAnsi="Arial" w:cs="Arial"/>
          <w:sz w:val="18"/>
          <w:szCs w:val="18"/>
          <w:lang w:val="es-CO"/>
        </w:rPr>
        <w:t>., Jorge. Derecho de familia, reimpresión de 2ª edición, Bogotá DC, 2018, Temis, p.210.</w:t>
      </w:r>
    </w:p>
  </w:footnote>
  <w:footnote w:id="15">
    <w:p w:rsidR="004739DE" w:rsidRPr="004739DE" w:rsidRDefault="004739DE" w:rsidP="004739DE">
      <w:pPr>
        <w:pStyle w:val="Textonotapie"/>
        <w:rPr>
          <w:rFonts w:ascii="Arial" w:hAnsi="Arial" w:cs="Arial"/>
          <w:sz w:val="18"/>
          <w:szCs w:val="18"/>
          <w:lang w:val="es-CO"/>
        </w:rPr>
      </w:pPr>
      <w:r w:rsidRPr="004739DE">
        <w:rPr>
          <w:rStyle w:val="Refdenotaalpie"/>
          <w:rFonts w:ascii="Arial" w:hAnsi="Arial" w:cs="Arial"/>
          <w:sz w:val="18"/>
          <w:szCs w:val="18"/>
        </w:rPr>
        <w:footnoteRef/>
      </w:r>
      <w:r w:rsidRPr="004739DE">
        <w:rPr>
          <w:rFonts w:ascii="Arial" w:hAnsi="Arial" w:cs="Arial"/>
          <w:sz w:val="18"/>
          <w:szCs w:val="18"/>
        </w:rPr>
        <w:t xml:space="preserve"> </w:t>
      </w:r>
      <w:r w:rsidRPr="004739DE">
        <w:rPr>
          <w:rFonts w:ascii="Arial" w:hAnsi="Arial" w:cs="Arial"/>
          <w:sz w:val="18"/>
          <w:szCs w:val="18"/>
          <w:lang w:val="es-CO"/>
        </w:rPr>
        <w:t>VALENCIA Z., Arturo y ORTIZ M. Álvaro. Derecho civil, 7ª edición, Santa Fe de Bogotá, 1995</w:t>
      </w:r>
      <w:proofErr w:type="gramStart"/>
      <w:r w:rsidRPr="004739DE">
        <w:rPr>
          <w:rFonts w:ascii="Arial" w:hAnsi="Arial" w:cs="Arial"/>
          <w:sz w:val="18"/>
          <w:szCs w:val="18"/>
          <w:lang w:val="es-CO"/>
        </w:rPr>
        <w:t>,,</w:t>
      </w:r>
      <w:proofErr w:type="gramEnd"/>
      <w:r w:rsidRPr="004739DE">
        <w:rPr>
          <w:rFonts w:ascii="Arial" w:hAnsi="Arial" w:cs="Arial"/>
          <w:sz w:val="18"/>
          <w:szCs w:val="18"/>
          <w:lang w:val="es-CO"/>
        </w:rPr>
        <w:t xml:space="preserve"> Temis, p.308.</w:t>
      </w:r>
    </w:p>
  </w:footnote>
  <w:footnote w:id="16">
    <w:p w:rsidR="004739DE" w:rsidRPr="004739DE" w:rsidRDefault="004739DE" w:rsidP="004739DE">
      <w:pPr>
        <w:pStyle w:val="Textonotapie"/>
        <w:jc w:val="both"/>
        <w:rPr>
          <w:rFonts w:ascii="Arial" w:hAnsi="Arial" w:cs="Arial"/>
          <w:sz w:val="18"/>
          <w:szCs w:val="18"/>
        </w:rPr>
      </w:pPr>
      <w:r w:rsidRPr="004739DE">
        <w:rPr>
          <w:rStyle w:val="Refdenotaalpie"/>
          <w:rFonts w:ascii="Arial" w:hAnsi="Arial" w:cs="Arial"/>
          <w:sz w:val="18"/>
          <w:szCs w:val="18"/>
        </w:rPr>
        <w:footnoteRef/>
      </w:r>
      <w:r w:rsidRPr="004739DE">
        <w:rPr>
          <w:rFonts w:ascii="Arial" w:hAnsi="Arial" w:cs="Arial"/>
          <w:sz w:val="18"/>
          <w:szCs w:val="18"/>
        </w:rPr>
        <w:t xml:space="preserve"> </w:t>
      </w:r>
      <w:proofErr w:type="spellStart"/>
      <w:r w:rsidRPr="004739DE">
        <w:rPr>
          <w:rFonts w:ascii="Arial" w:hAnsi="Arial" w:cs="Arial"/>
          <w:sz w:val="18"/>
          <w:szCs w:val="18"/>
        </w:rPr>
        <w:t>TS</w:t>
      </w:r>
      <w:proofErr w:type="spellEnd"/>
      <w:r w:rsidRPr="004739DE">
        <w:rPr>
          <w:rFonts w:ascii="Arial" w:hAnsi="Arial" w:cs="Arial"/>
          <w:sz w:val="18"/>
          <w:szCs w:val="18"/>
        </w:rPr>
        <w:t xml:space="preserve">, PEREIRA, Civil-Familia. Sentencia del 23-06-2017, </w:t>
      </w:r>
      <w:proofErr w:type="spellStart"/>
      <w:r w:rsidRPr="004739DE">
        <w:rPr>
          <w:rFonts w:ascii="Arial" w:hAnsi="Arial" w:cs="Arial"/>
          <w:sz w:val="18"/>
          <w:szCs w:val="18"/>
        </w:rPr>
        <w:t>MP</w:t>
      </w:r>
      <w:proofErr w:type="spellEnd"/>
      <w:r w:rsidRPr="004739DE">
        <w:rPr>
          <w:rFonts w:ascii="Arial" w:hAnsi="Arial" w:cs="Arial"/>
          <w:sz w:val="18"/>
          <w:szCs w:val="18"/>
        </w:rPr>
        <w:t>: Grisales H., No.</w:t>
      </w:r>
      <w:r w:rsidRPr="004739DE">
        <w:rPr>
          <w:rFonts w:ascii="Arial" w:hAnsi="Arial" w:cs="Arial"/>
          <w:sz w:val="18"/>
          <w:szCs w:val="18"/>
          <w:lang w:val="es-CO"/>
        </w:rPr>
        <w:t>2012-00118-01.</w:t>
      </w:r>
    </w:p>
  </w:footnote>
  <w:footnote w:id="17">
    <w:p w:rsidR="004739DE" w:rsidRPr="00507B64" w:rsidRDefault="004739DE" w:rsidP="004739DE">
      <w:pPr>
        <w:pStyle w:val="Textonotapie"/>
        <w:jc w:val="both"/>
        <w:rPr>
          <w:sz w:val="22"/>
          <w:szCs w:val="22"/>
          <w:lang w:val="es-CO"/>
        </w:rPr>
      </w:pPr>
      <w:r w:rsidRPr="004739DE">
        <w:rPr>
          <w:rStyle w:val="Refdenotaalpie"/>
          <w:rFonts w:ascii="Arial" w:hAnsi="Arial" w:cs="Arial"/>
          <w:sz w:val="18"/>
          <w:szCs w:val="18"/>
        </w:rPr>
        <w:footnoteRef/>
      </w:r>
      <w:r w:rsidRPr="004739DE">
        <w:rPr>
          <w:rFonts w:ascii="Arial" w:hAnsi="Arial" w:cs="Arial"/>
          <w:sz w:val="18"/>
          <w:szCs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DE" w:rsidRPr="004739DE" w:rsidRDefault="004739DE" w:rsidP="004739DE">
    <w:pPr>
      <w:pStyle w:val="Encabezado"/>
      <w:pBdr>
        <w:bottom w:val="single" w:sz="4" w:space="1" w:color="D9D9D9"/>
      </w:pBdr>
      <w:jc w:val="right"/>
      <w:rPr>
        <w:rFonts w:ascii="Calibri" w:hAnsi="Calibri" w:cs="Calibri"/>
        <w:bCs/>
      </w:rPr>
    </w:pPr>
    <w:r w:rsidRPr="004739DE">
      <w:rPr>
        <w:rFonts w:ascii="Calibri" w:hAnsi="Calibri" w:cs="Calibri"/>
        <w:color w:val="808080"/>
        <w:spacing w:val="60"/>
      </w:rPr>
      <w:t>Página</w:t>
    </w:r>
    <w:r w:rsidRPr="004739DE">
      <w:rPr>
        <w:rFonts w:ascii="Calibri" w:hAnsi="Calibri" w:cs="Calibri"/>
      </w:rPr>
      <w:t xml:space="preserve"> | </w:t>
    </w:r>
    <w:r w:rsidRPr="004739DE">
      <w:rPr>
        <w:rFonts w:ascii="Calibri" w:hAnsi="Calibri" w:cs="Calibri"/>
      </w:rPr>
      <w:fldChar w:fldCharType="begin"/>
    </w:r>
    <w:r w:rsidRPr="004739DE">
      <w:rPr>
        <w:rFonts w:ascii="Calibri" w:hAnsi="Calibri" w:cs="Calibri"/>
      </w:rPr>
      <w:instrText>PAGE   \* MERGEFORMAT</w:instrText>
    </w:r>
    <w:r w:rsidRPr="004739DE">
      <w:rPr>
        <w:rFonts w:ascii="Calibri" w:hAnsi="Calibri" w:cs="Calibri"/>
      </w:rPr>
      <w:fldChar w:fldCharType="separate"/>
    </w:r>
    <w:r w:rsidR="00602E38" w:rsidRPr="00602E38">
      <w:rPr>
        <w:rFonts w:ascii="Calibri" w:hAnsi="Calibri" w:cs="Calibri"/>
        <w:bCs/>
        <w:noProof/>
      </w:rPr>
      <w:t>1</w:t>
    </w:r>
    <w:r w:rsidRPr="004739DE">
      <w:rPr>
        <w:rFonts w:ascii="Calibri" w:hAnsi="Calibri" w:cs="Calibri"/>
      </w:rPr>
      <w:fldChar w:fldCharType="end"/>
    </w:r>
  </w:p>
  <w:p w:rsidR="004739DE" w:rsidRPr="004739DE" w:rsidRDefault="004739DE">
    <w:pPr>
      <w:pStyle w:val="Encabezado"/>
      <w:rPr>
        <w:rFonts w:ascii="Calibri Light" w:hAnsi="Calibri Light" w:cs="Iskoola Pota"/>
        <w:i/>
        <w:sz w:val="18"/>
        <w:lang w:val="es-CO"/>
      </w:rPr>
    </w:pPr>
    <w:r w:rsidRPr="004739DE">
      <w:rPr>
        <w:rFonts w:ascii="Calibri Light" w:hAnsi="Calibri Light" w:cs="Iskoola Pota"/>
        <w:i/>
        <w:lang w:val="es-CO"/>
      </w:rPr>
      <w:t>E</w:t>
    </w:r>
    <w:r w:rsidRPr="004739DE">
      <w:rPr>
        <w:rFonts w:ascii="Calibri Light" w:hAnsi="Calibri Light" w:cs="Iskoola Pota"/>
        <w:i/>
        <w:sz w:val="16"/>
        <w:lang w:val="es-CO"/>
      </w:rPr>
      <w:t>XPEDIENTE No.2015-00109-01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1432A9"/>
    <w:rsid w:val="00296D40"/>
    <w:rsid w:val="002F7271"/>
    <w:rsid w:val="003575BE"/>
    <w:rsid w:val="004739DE"/>
    <w:rsid w:val="004E7541"/>
    <w:rsid w:val="00602E38"/>
    <w:rsid w:val="006919CB"/>
    <w:rsid w:val="00883329"/>
    <w:rsid w:val="008E0DCB"/>
    <w:rsid w:val="008E722C"/>
    <w:rsid w:val="00E43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16C9A-5724-4850-B3C2-83FC8D55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styleId="Puesto">
    <w:name w:val="Title"/>
    <w:basedOn w:val="Normal"/>
    <w:link w:val="PuestoCar"/>
    <w:uiPriority w:val="99"/>
    <w:qFormat/>
    <w:rsid w:val="004739DE"/>
    <w:pPr>
      <w:jc w:val="center"/>
    </w:pPr>
    <w:rPr>
      <w:rFonts w:ascii="Arial" w:hAnsi="Arial"/>
      <w:b/>
      <w:i/>
      <w:szCs w:val="20"/>
    </w:rPr>
  </w:style>
  <w:style w:type="character" w:customStyle="1" w:styleId="PuestoCar">
    <w:name w:val="Puesto Car"/>
    <w:basedOn w:val="Fuentedeprrafopredeter"/>
    <w:link w:val="Puesto"/>
    <w:uiPriority w:val="99"/>
    <w:rsid w:val="004739DE"/>
    <w:rPr>
      <w:rFonts w:ascii="Arial" w:eastAsia="Times New Roman" w:hAnsi="Arial"/>
      <w:b/>
      <w:i/>
      <w:sz w:val="24"/>
    </w:rPr>
  </w:style>
  <w:style w:type="paragraph" w:styleId="Textoindependiente">
    <w:name w:val="Body Text"/>
    <w:aliases w:val="Car"/>
    <w:basedOn w:val="Normal"/>
    <w:link w:val="TextoindependienteCar"/>
    <w:uiPriority w:val="99"/>
    <w:rsid w:val="004739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4739DE"/>
    <w:rPr>
      <w:rFonts w:ascii="Verdana" w:eastAsia="Times New Roman" w:hAnsi="Verdana"/>
      <w:spacing w:val="-3"/>
      <w:sz w:val="24"/>
      <w:lang w:val="es-ES_tradnl"/>
    </w:rPr>
  </w:style>
  <w:style w:type="paragraph" w:styleId="Prrafodelista">
    <w:name w:val="List Paragraph"/>
    <w:basedOn w:val="Normal"/>
    <w:uiPriority w:val="34"/>
    <w:qFormat/>
    <w:rsid w:val="004739DE"/>
    <w:pPr>
      <w:ind w:left="708"/>
    </w:pPr>
    <w:rPr>
      <w:sz w:val="20"/>
      <w:szCs w:val="2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4739DE"/>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4739DE"/>
    <w:rPr>
      <w:rFonts w:ascii="Times New Roman" w:eastAsia="Times New Roman" w:hAnsi="Times New Roman"/>
    </w:rPr>
  </w:style>
  <w:style w:type="paragraph" w:customStyle="1" w:styleId="Textopredeterminado">
    <w:name w:val="Texto predeterminado"/>
    <w:basedOn w:val="Normal"/>
    <w:uiPriority w:val="99"/>
    <w:rsid w:val="004739DE"/>
    <w:pPr>
      <w:overflowPunct w:val="0"/>
      <w:autoSpaceDE w:val="0"/>
      <w:autoSpaceDN w:val="0"/>
      <w:adjustRightInd w:val="0"/>
    </w:pPr>
    <w:rPr>
      <w:color w:val="000000"/>
      <w:szCs w:val="20"/>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4739DE"/>
    <w:rPr>
      <w:rFonts w:cs="Times New Roman"/>
      <w:vertAlign w:val="superscript"/>
    </w:rPr>
  </w:style>
  <w:style w:type="paragraph" w:styleId="Encabezado">
    <w:name w:val="header"/>
    <w:basedOn w:val="Normal"/>
    <w:link w:val="EncabezadoCar"/>
    <w:uiPriority w:val="99"/>
    <w:unhideWhenUsed/>
    <w:rsid w:val="004739DE"/>
    <w:pPr>
      <w:tabs>
        <w:tab w:val="center" w:pos="4252"/>
        <w:tab w:val="right" w:pos="8504"/>
      </w:tabs>
    </w:pPr>
  </w:style>
  <w:style w:type="character" w:customStyle="1" w:styleId="EncabezadoCar">
    <w:name w:val="Encabezado Car"/>
    <w:basedOn w:val="Fuentedeprrafopredeter"/>
    <w:link w:val="Encabezado"/>
    <w:uiPriority w:val="99"/>
    <w:rsid w:val="004739DE"/>
    <w:rPr>
      <w:rFonts w:ascii="Times New Roman" w:eastAsia="Times New Roman" w:hAnsi="Times New Roman"/>
      <w:sz w:val="24"/>
      <w:szCs w:val="24"/>
    </w:rPr>
  </w:style>
  <w:style w:type="paragraph" w:styleId="Piedepgina">
    <w:name w:val="footer"/>
    <w:aliases w:val="Pie de página Car Car"/>
    <w:basedOn w:val="Normal"/>
    <w:link w:val="PiedepginaCar"/>
    <w:uiPriority w:val="99"/>
    <w:unhideWhenUsed/>
    <w:rsid w:val="004739DE"/>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4739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1929</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2019-01-28T15:06:00Z</dcterms:created>
  <dcterms:modified xsi:type="dcterms:W3CDTF">2019-01-30T20:28:00Z</dcterms:modified>
</cp:coreProperties>
</file>