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7EA" w:rsidRPr="00A23384" w:rsidRDefault="009F07EA" w:rsidP="009F07E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bookmarkStart w:id="0" w:name="_GoBack"/>
      <w:r w:rsidRPr="00A23384">
        <w:rPr>
          <w:rFonts w:ascii="Calibri" w:eastAsia="Calibri" w:hAnsi="Calibr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23384">
        <w:rPr>
          <w:rFonts w:ascii="Calibri" w:eastAsia="Calibri" w:hAnsi="Calibri" w:cs="Calibri"/>
          <w:color w:val="222222"/>
          <w:sz w:val="18"/>
          <w:szCs w:val="18"/>
          <w:lang w:val="es-CO" w:eastAsia="fr-FR"/>
        </w:rPr>
        <w:t> </w:t>
      </w:r>
    </w:p>
    <w:p w:rsidR="009F07EA" w:rsidRPr="00A23384" w:rsidRDefault="009F07EA" w:rsidP="009F07EA">
      <w:pPr>
        <w:shd w:val="clear" w:color="auto" w:fill="FFFFFF"/>
        <w:ind w:left="2124" w:hanging="2124"/>
        <w:jc w:val="both"/>
        <w:rPr>
          <w:rFonts w:ascii="Calibri" w:eastAsia="Calibri" w:hAnsi="Calibri" w:cs="Calibri"/>
          <w:color w:val="222222"/>
          <w:sz w:val="18"/>
          <w:szCs w:val="18"/>
          <w:lang w:val="es-CO" w:eastAsia="fr-FR"/>
        </w:rPr>
      </w:pPr>
      <w:r w:rsidRPr="00A23384">
        <w:rPr>
          <w:rFonts w:ascii="Calibri" w:hAnsi="Calibri" w:cs="Calibri"/>
          <w:color w:val="222222"/>
          <w:sz w:val="18"/>
          <w:szCs w:val="18"/>
          <w:lang w:val="es-CO" w:eastAsia="fr-FR"/>
        </w:rPr>
        <w:t>Providencia:</w:t>
      </w:r>
      <w:r w:rsidRPr="00A23384">
        <w:rPr>
          <w:rFonts w:ascii="Calibri" w:hAnsi="Calibri" w:cs="Calibri"/>
          <w:color w:val="222222"/>
          <w:sz w:val="18"/>
          <w:szCs w:val="18"/>
          <w:lang w:val="es-CO" w:eastAsia="fr-FR"/>
        </w:rPr>
        <w:tab/>
        <w:t>Sentencia  - 1</w:t>
      </w:r>
      <w:r>
        <w:rPr>
          <w:rFonts w:ascii="Calibri" w:hAnsi="Calibri" w:cs="Calibri"/>
          <w:color w:val="222222"/>
          <w:sz w:val="18"/>
          <w:szCs w:val="18"/>
          <w:lang w:val="es-CO" w:eastAsia="fr-FR"/>
        </w:rPr>
        <w:t>ª Instancia -12</w:t>
      </w:r>
      <w:r w:rsidRPr="00A23384">
        <w:rPr>
          <w:rFonts w:ascii="Calibri" w:hAnsi="Calibri" w:cs="Calibri"/>
          <w:color w:val="222222"/>
          <w:sz w:val="18"/>
          <w:szCs w:val="18"/>
          <w:lang w:val="es-CO" w:eastAsia="fr-FR"/>
        </w:rPr>
        <w:t xml:space="preserve"> de </w:t>
      </w:r>
      <w:r>
        <w:rPr>
          <w:rFonts w:ascii="Calibri" w:hAnsi="Calibri" w:cs="Calibri"/>
          <w:color w:val="222222"/>
          <w:sz w:val="18"/>
          <w:szCs w:val="18"/>
          <w:lang w:val="es-CO" w:eastAsia="fr-FR"/>
        </w:rPr>
        <w:t>abril</w:t>
      </w:r>
      <w:r w:rsidRPr="00A23384">
        <w:rPr>
          <w:rFonts w:ascii="Calibri" w:hAnsi="Calibri" w:cs="Calibri"/>
          <w:color w:val="222222"/>
          <w:sz w:val="18"/>
          <w:szCs w:val="18"/>
          <w:lang w:val="es-CO" w:eastAsia="fr-FR"/>
        </w:rPr>
        <w:t xml:space="preserve"> 2018</w:t>
      </w:r>
    </w:p>
    <w:p w:rsidR="009F07EA" w:rsidRPr="00A23384" w:rsidRDefault="009F07EA" w:rsidP="009F07EA">
      <w:pPr>
        <w:shd w:val="clear" w:color="auto" w:fill="FFFFFF"/>
        <w:tabs>
          <w:tab w:val="left" w:pos="1418"/>
        </w:tabs>
        <w:jc w:val="both"/>
        <w:rPr>
          <w:rFonts w:ascii="Calibri" w:eastAsia="Calibri" w:hAnsi="Calibri" w:cs="Calibri"/>
          <w:color w:val="222222"/>
          <w:sz w:val="18"/>
          <w:szCs w:val="18"/>
          <w:lang w:eastAsia="fr-FR"/>
        </w:rPr>
      </w:pPr>
      <w:r w:rsidRPr="00A23384">
        <w:rPr>
          <w:rFonts w:ascii="Calibri" w:eastAsia="Calibri" w:hAnsi="Calibri" w:cs="Calibri"/>
          <w:color w:val="222222"/>
          <w:sz w:val="18"/>
          <w:szCs w:val="18"/>
          <w:lang w:val="es-CO" w:eastAsia="fr-FR"/>
        </w:rPr>
        <w:t>Radicación Nro. :</w:t>
      </w:r>
      <w:r w:rsidRPr="00A23384">
        <w:rPr>
          <w:rFonts w:ascii="Calibri" w:eastAsia="Calibri" w:hAnsi="Calibri" w:cs="Calibri"/>
          <w:color w:val="222222"/>
          <w:sz w:val="18"/>
          <w:szCs w:val="18"/>
          <w:lang w:val="es-CO" w:eastAsia="fr-FR"/>
        </w:rPr>
        <w:tab/>
        <w:t xml:space="preserve">  </w:t>
      </w:r>
      <w:r w:rsidRPr="00A23384">
        <w:rPr>
          <w:rFonts w:ascii="Calibri" w:eastAsia="Calibri" w:hAnsi="Calibri" w:cs="Calibri"/>
          <w:color w:val="222222"/>
          <w:sz w:val="18"/>
          <w:szCs w:val="18"/>
          <w:lang w:val="es-CO" w:eastAsia="fr-FR"/>
        </w:rPr>
        <w:tab/>
      </w:r>
      <w:r w:rsidRPr="009F07EA">
        <w:rPr>
          <w:rFonts w:ascii="Calibri" w:eastAsia="Calibri" w:hAnsi="Calibri" w:cs="Calibri"/>
          <w:color w:val="222222"/>
          <w:sz w:val="18"/>
          <w:szCs w:val="18"/>
          <w:lang w:eastAsia="fr-FR"/>
        </w:rPr>
        <w:t>66001-22-13-000-2018-00089-00</w:t>
      </w:r>
    </w:p>
    <w:p w:rsidR="009F07EA" w:rsidRPr="00A23384" w:rsidRDefault="009F07EA" w:rsidP="009F07EA">
      <w:pPr>
        <w:shd w:val="clear" w:color="auto" w:fill="FFFFFF"/>
        <w:tabs>
          <w:tab w:val="left" w:pos="1418"/>
        </w:tabs>
        <w:jc w:val="both"/>
        <w:rPr>
          <w:rFonts w:ascii="Calibri" w:eastAsia="Calibri" w:hAnsi="Calibri" w:cs="Calibri"/>
          <w:bCs/>
          <w:color w:val="222222"/>
          <w:sz w:val="18"/>
          <w:szCs w:val="18"/>
          <w:lang w:eastAsia="fr-FR"/>
        </w:rPr>
      </w:pPr>
      <w:r w:rsidRPr="00A23384">
        <w:rPr>
          <w:rFonts w:ascii="Calibri" w:eastAsia="Calibri" w:hAnsi="Calibri" w:cs="Calibri"/>
          <w:color w:val="222222"/>
          <w:sz w:val="18"/>
          <w:szCs w:val="18"/>
          <w:lang w:val="es-ES_tradnl" w:eastAsia="fr-FR"/>
        </w:rPr>
        <w:t>Accionante</w:t>
      </w:r>
      <w:r w:rsidRPr="00A23384">
        <w:rPr>
          <w:rFonts w:ascii="Calibri" w:eastAsia="Calibri" w:hAnsi="Calibri" w:cs="Calibri"/>
          <w:color w:val="222222"/>
          <w:sz w:val="18"/>
          <w:szCs w:val="18"/>
          <w:lang w:val="es-CO" w:eastAsia="fr-FR"/>
        </w:rPr>
        <w:t>:</w:t>
      </w:r>
      <w:r w:rsidRPr="00A23384">
        <w:rPr>
          <w:rFonts w:ascii="Calibri" w:eastAsia="Calibri" w:hAnsi="Calibri" w:cs="Calibri"/>
          <w:color w:val="222222"/>
          <w:sz w:val="18"/>
          <w:szCs w:val="18"/>
          <w:lang w:val="es-CO" w:eastAsia="fr-FR"/>
        </w:rPr>
        <w:tab/>
      </w:r>
      <w:r w:rsidRPr="00A23384">
        <w:rPr>
          <w:rFonts w:ascii="Calibri" w:eastAsia="Calibri" w:hAnsi="Calibri" w:cs="Calibri"/>
          <w:color w:val="222222"/>
          <w:sz w:val="18"/>
          <w:szCs w:val="18"/>
          <w:lang w:val="es-CO" w:eastAsia="fr-FR"/>
        </w:rPr>
        <w:tab/>
      </w:r>
      <w:r w:rsidRPr="009F07EA">
        <w:rPr>
          <w:rFonts w:ascii="Calibri" w:eastAsia="Calibri" w:hAnsi="Calibri" w:cs="Calibri"/>
          <w:bCs/>
          <w:color w:val="222222"/>
          <w:sz w:val="18"/>
          <w:szCs w:val="18"/>
          <w:lang w:val="es-CO" w:eastAsia="fr-FR"/>
        </w:rPr>
        <w:t>Rodolfo Morales Herrera</w:t>
      </w:r>
      <w:r w:rsidRPr="00A23384">
        <w:rPr>
          <w:rFonts w:ascii="Calibri" w:eastAsia="Calibri" w:hAnsi="Calibri" w:cs="Calibri"/>
          <w:bCs/>
          <w:color w:val="222222"/>
          <w:sz w:val="18"/>
          <w:szCs w:val="18"/>
          <w:lang w:val="es-CO" w:eastAsia="fr-FR"/>
        </w:rPr>
        <w:t>.</w:t>
      </w:r>
    </w:p>
    <w:p w:rsidR="009F07EA" w:rsidRPr="00A23384" w:rsidRDefault="009F07EA" w:rsidP="009F07EA">
      <w:pPr>
        <w:shd w:val="clear" w:color="auto" w:fill="FFFFFF"/>
        <w:tabs>
          <w:tab w:val="left" w:pos="1418"/>
        </w:tabs>
        <w:jc w:val="both"/>
        <w:rPr>
          <w:rFonts w:ascii="Calibri" w:eastAsia="Calibri" w:hAnsi="Calibri" w:cs="Calibri"/>
          <w:bCs/>
          <w:color w:val="222222"/>
          <w:sz w:val="18"/>
          <w:szCs w:val="18"/>
          <w:lang w:val="es-CO" w:eastAsia="fr-FR"/>
        </w:rPr>
      </w:pPr>
      <w:r w:rsidRPr="00A23384">
        <w:rPr>
          <w:rFonts w:ascii="Calibri" w:eastAsia="Calibri" w:hAnsi="Calibri" w:cs="Calibri"/>
          <w:bCs/>
          <w:color w:val="222222"/>
          <w:sz w:val="18"/>
          <w:szCs w:val="18"/>
          <w:lang w:eastAsia="fr-FR"/>
        </w:rPr>
        <w:t xml:space="preserve">Accionado: </w:t>
      </w:r>
      <w:r w:rsidRPr="00A23384">
        <w:rPr>
          <w:rFonts w:ascii="Calibri" w:eastAsia="Calibri" w:hAnsi="Calibri" w:cs="Calibri"/>
          <w:bCs/>
          <w:color w:val="222222"/>
          <w:sz w:val="18"/>
          <w:szCs w:val="18"/>
          <w:lang w:eastAsia="fr-FR"/>
        </w:rPr>
        <w:tab/>
      </w:r>
      <w:r w:rsidRPr="00A23384">
        <w:rPr>
          <w:rFonts w:ascii="Calibri" w:eastAsia="Calibri" w:hAnsi="Calibri" w:cs="Calibri"/>
          <w:bCs/>
          <w:color w:val="222222"/>
          <w:sz w:val="18"/>
          <w:szCs w:val="18"/>
          <w:lang w:eastAsia="fr-FR"/>
        </w:rPr>
        <w:tab/>
      </w:r>
      <w:r w:rsidRPr="009F07EA">
        <w:rPr>
          <w:rFonts w:ascii="Calibri" w:eastAsia="Calibri" w:hAnsi="Calibri" w:cs="Calibri"/>
          <w:bCs/>
          <w:color w:val="222222"/>
          <w:sz w:val="18"/>
          <w:szCs w:val="18"/>
          <w:lang w:val="es-CO" w:eastAsia="fr-FR"/>
        </w:rPr>
        <w:t>Juzgado Quinto Civil del Circuito</w:t>
      </w:r>
    </w:p>
    <w:p w:rsidR="009F07EA" w:rsidRPr="00A23384" w:rsidRDefault="009F07EA" w:rsidP="009F07EA">
      <w:pPr>
        <w:shd w:val="clear" w:color="auto" w:fill="FFFFFF"/>
        <w:tabs>
          <w:tab w:val="left" w:pos="1418"/>
        </w:tabs>
        <w:jc w:val="both"/>
        <w:rPr>
          <w:rFonts w:ascii="Calibri" w:eastAsia="Calibri" w:hAnsi="Calibri" w:cs="Calibri"/>
          <w:bCs/>
          <w:color w:val="222222"/>
          <w:sz w:val="18"/>
          <w:szCs w:val="18"/>
          <w:lang w:eastAsia="fr-FR"/>
        </w:rPr>
      </w:pPr>
      <w:r w:rsidRPr="00A23384">
        <w:rPr>
          <w:rFonts w:ascii="Calibri" w:eastAsia="Calibri" w:hAnsi="Calibri" w:cs="Calibri"/>
          <w:bCs/>
          <w:color w:val="222222"/>
          <w:sz w:val="18"/>
          <w:szCs w:val="18"/>
          <w:lang w:eastAsia="fr-FR"/>
        </w:rPr>
        <w:t xml:space="preserve">Vinculado (s): </w:t>
      </w:r>
      <w:r w:rsidRPr="00A23384">
        <w:rPr>
          <w:rFonts w:ascii="Calibri" w:eastAsia="Calibri" w:hAnsi="Calibri" w:cs="Calibri"/>
          <w:bCs/>
          <w:color w:val="222222"/>
          <w:sz w:val="18"/>
          <w:szCs w:val="18"/>
          <w:lang w:eastAsia="fr-FR"/>
        </w:rPr>
        <w:tab/>
      </w:r>
      <w:r w:rsidRPr="00A23384">
        <w:rPr>
          <w:rFonts w:ascii="Calibri" w:eastAsia="Calibri" w:hAnsi="Calibri" w:cs="Calibri"/>
          <w:bCs/>
          <w:color w:val="222222"/>
          <w:sz w:val="18"/>
          <w:szCs w:val="18"/>
          <w:lang w:eastAsia="fr-FR"/>
        </w:rPr>
        <w:tab/>
      </w:r>
      <w:r>
        <w:rPr>
          <w:rFonts w:ascii="Calibri" w:eastAsia="Calibri" w:hAnsi="Calibri" w:cs="Calibri"/>
          <w:bCs/>
          <w:color w:val="222222"/>
          <w:sz w:val="18"/>
          <w:szCs w:val="18"/>
          <w:lang w:eastAsia="fr-FR"/>
        </w:rPr>
        <w:t>A</w:t>
      </w:r>
      <w:r w:rsidRPr="009F07EA">
        <w:rPr>
          <w:rFonts w:ascii="Calibri" w:eastAsia="Calibri" w:hAnsi="Calibri" w:cs="Calibri"/>
          <w:bCs/>
          <w:color w:val="222222"/>
          <w:sz w:val="18"/>
          <w:szCs w:val="18"/>
          <w:lang w:eastAsia="fr-FR"/>
        </w:rPr>
        <w:t>gente del Ministerio Público y la Defensoría del Pueblo Regional Risaralda.</w:t>
      </w:r>
    </w:p>
    <w:p w:rsidR="009F07EA" w:rsidRPr="00A23384" w:rsidRDefault="009F07EA" w:rsidP="009F07EA">
      <w:pPr>
        <w:shd w:val="clear" w:color="auto" w:fill="FFFFFF"/>
        <w:tabs>
          <w:tab w:val="left" w:pos="1418"/>
        </w:tabs>
        <w:ind w:left="2124" w:hanging="2124"/>
        <w:jc w:val="both"/>
        <w:rPr>
          <w:rFonts w:ascii="Calibri" w:eastAsia="Calibri" w:hAnsi="Calibri" w:cs="Calibri"/>
          <w:color w:val="222222"/>
          <w:sz w:val="18"/>
          <w:szCs w:val="18"/>
          <w:lang w:val="es-CO" w:eastAsia="fr-FR"/>
        </w:rPr>
      </w:pPr>
      <w:r w:rsidRPr="00A23384">
        <w:rPr>
          <w:rFonts w:ascii="Calibri" w:eastAsia="Calibri" w:hAnsi="Calibri" w:cs="Calibri"/>
          <w:color w:val="222222"/>
          <w:sz w:val="18"/>
          <w:szCs w:val="18"/>
          <w:lang w:val="es-CO" w:eastAsia="fr-FR"/>
        </w:rPr>
        <w:t>Proceso:</w:t>
      </w:r>
      <w:r w:rsidRPr="00A23384">
        <w:rPr>
          <w:rFonts w:ascii="Calibri" w:eastAsia="Calibri" w:hAnsi="Calibri" w:cs="Calibri"/>
          <w:color w:val="222222"/>
          <w:sz w:val="18"/>
          <w:szCs w:val="18"/>
          <w:lang w:val="es-CO" w:eastAsia="fr-FR"/>
        </w:rPr>
        <w:tab/>
      </w:r>
      <w:r w:rsidRPr="00A23384">
        <w:rPr>
          <w:rFonts w:ascii="Calibri" w:eastAsia="Calibri" w:hAnsi="Calibri" w:cs="Calibri"/>
          <w:color w:val="222222"/>
          <w:sz w:val="18"/>
          <w:szCs w:val="18"/>
          <w:lang w:val="es-CO" w:eastAsia="fr-FR"/>
        </w:rPr>
        <w:tab/>
        <w:t>Tutela</w:t>
      </w:r>
    </w:p>
    <w:p w:rsidR="009F07EA" w:rsidRPr="00A23384" w:rsidRDefault="009F07EA" w:rsidP="009F07EA">
      <w:pPr>
        <w:shd w:val="clear" w:color="auto" w:fill="FFFFFF"/>
        <w:tabs>
          <w:tab w:val="left" w:pos="1416"/>
        </w:tabs>
        <w:jc w:val="both"/>
        <w:rPr>
          <w:rFonts w:ascii="Calibri" w:eastAsia="Calibri" w:hAnsi="Calibri" w:cs="Calibri"/>
          <w:bCs/>
          <w:iCs/>
          <w:color w:val="222222"/>
          <w:sz w:val="18"/>
          <w:szCs w:val="18"/>
          <w:lang w:val="es-CO" w:eastAsia="fr-FR"/>
        </w:rPr>
      </w:pPr>
      <w:r w:rsidRPr="00A23384">
        <w:rPr>
          <w:rFonts w:ascii="Calibri" w:eastAsia="Calibri" w:hAnsi="Calibri" w:cs="Calibri"/>
          <w:color w:val="222222"/>
          <w:sz w:val="18"/>
          <w:szCs w:val="18"/>
          <w:lang w:val="es-CO" w:eastAsia="fr-FR"/>
        </w:rPr>
        <w:t>Magistrado Ponente:</w:t>
      </w:r>
      <w:r w:rsidRPr="00A23384">
        <w:rPr>
          <w:rFonts w:ascii="Calibri" w:eastAsia="Calibri" w:hAnsi="Calibri" w:cs="Calibri"/>
          <w:color w:val="222222"/>
          <w:sz w:val="18"/>
          <w:szCs w:val="18"/>
          <w:lang w:val="es-CO" w:eastAsia="fr-FR"/>
        </w:rPr>
        <w:tab/>
        <w:t>JAIME ALBERTO SARAZA NARANJO</w:t>
      </w:r>
    </w:p>
    <w:p w:rsidR="009F07EA" w:rsidRPr="00A23384" w:rsidRDefault="009F07EA" w:rsidP="009F07EA">
      <w:pPr>
        <w:shd w:val="clear" w:color="auto" w:fill="FFFFFF"/>
        <w:ind w:left="2124" w:hanging="2124"/>
        <w:jc w:val="both"/>
        <w:rPr>
          <w:rFonts w:ascii="Calibri" w:eastAsia="Calibri" w:hAnsi="Calibri" w:cs="Calibri"/>
          <w:bCs/>
          <w:iCs/>
          <w:color w:val="222222"/>
          <w:sz w:val="18"/>
          <w:szCs w:val="18"/>
          <w:lang w:val="es-CO" w:eastAsia="fr-FR"/>
        </w:rPr>
      </w:pPr>
    </w:p>
    <w:p w:rsidR="009F07EA" w:rsidRPr="009F07EA" w:rsidRDefault="009F07EA" w:rsidP="009F07EA">
      <w:pPr>
        <w:pStyle w:val="Sinespaciado"/>
        <w:jc w:val="both"/>
        <w:rPr>
          <w:rFonts w:ascii="Calibri" w:hAnsi="Calibri"/>
          <w:sz w:val="18"/>
          <w:szCs w:val="18"/>
          <w:lang w:val="es-CO" w:eastAsia="fr-FR"/>
        </w:rPr>
      </w:pPr>
      <w:r w:rsidRPr="00A23384">
        <w:rPr>
          <w:rFonts w:ascii="Calibri" w:hAnsi="Calibri"/>
          <w:b/>
          <w:sz w:val="18"/>
          <w:szCs w:val="18"/>
          <w:lang w:val="es-CO" w:eastAsia="fr-FR"/>
        </w:rPr>
        <w:t xml:space="preserve">Temas: </w:t>
      </w:r>
      <w:r w:rsidRPr="00A23384">
        <w:rPr>
          <w:rFonts w:ascii="Calibri" w:hAnsi="Calibri"/>
          <w:b/>
          <w:sz w:val="18"/>
          <w:szCs w:val="18"/>
          <w:lang w:val="es-CO" w:eastAsia="fr-FR"/>
        </w:rPr>
        <w:tab/>
      </w:r>
      <w:r w:rsidRPr="00A23384">
        <w:rPr>
          <w:rFonts w:ascii="Calibri" w:hAnsi="Calibri"/>
          <w:b/>
          <w:sz w:val="18"/>
          <w:szCs w:val="18"/>
          <w:lang w:val="es-CO" w:eastAsia="fr-FR"/>
        </w:rPr>
        <w:tab/>
      </w:r>
      <w:r w:rsidRPr="00A23384">
        <w:rPr>
          <w:rFonts w:ascii="Calibri" w:hAnsi="Calibri"/>
          <w:b/>
          <w:sz w:val="18"/>
          <w:szCs w:val="18"/>
          <w:lang w:val="es-CO" w:eastAsia="fr-FR"/>
        </w:rPr>
        <w:tab/>
      </w:r>
      <w:r>
        <w:rPr>
          <w:rFonts w:ascii="Calibri" w:hAnsi="Calibri"/>
          <w:b/>
          <w:sz w:val="18"/>
          <w:szCs w:val="18"/>
          <w:lang w:val="es-CO" w:eastAsia="fr-FR"/>
        </w:rPr>
        <w:t xml:space="preserve">DEBIDO PROCESO JUDICIAL / ACCIÓN </w:t>
      </w:r>
      <w:r>
        <w:rPr>
          <w:rFonts w:ascii="Calibri" w:hAnsi="Calibri"/>
          <w:b/>
          <w:sz w:val="18"/>
          <w:szCs w:val="18"/>
          <w:lang w:val="es-CO" w:eastAsia="fr-FR"/>
        </w:rPr>
        <w:t>POPULAR / RECHAZO /</w:t>
      </w:r>
      <w:r>
        <w:rPr>
          <w:rFonts w:ascii="Calibri" w:hAnsi="Calibri"/>
          <w:b/>
          <w:sz w:val="18"/>
          <w:szCs w:val="18"/>
          <w:lang w:val="es-CO" w:eastAsia="fr-FR"/>
        </w:rPr>
        <w:t xml:space="preserve"> </w:t>
      </w:r>
      <w:r>
        <w:rPr>
          <w:rFonts w:ascii="Calibri" w:hAnsi="Calibri"/>
          <w:b/>
          <w:sz w:val="18"/>
          <w:szCs w:val="18"/>
          <w:lang w:val="es-CO" w:eastAsia="fr-FR"/>
        </w:rPr>
        <w:t xml:space="preserve">CONFLICTO DE COMPETENCIA / PREMATURA / EN TRÁMITE / IMPROCEDENTE - </w:t>
      </w:r>
      <w:r w:rsidRPr="009F07EA">
        <w:rPr>
          <w:rFonts w:ascii="Calibri" w:hAnsi="Calibri"/>
          <w:sz w:val="18"/>
          <w:szCs w:val="18"/>
          <w:lang w:val="es-CO" w:eastAsia="fr-FR"/>
        </w:rPr>
        <w:t>Descendiendo al caso que nos ocupa, se tiene que el Juzgado accionado dictó el auto que rechazó la demanda por falta de competencia y dispuso la remisión a su homólogo en la ciudad de Cartagena, que es lo que, en últimas, genera esta protesta, el 22 de marzo de 2018, y lo notificó por estado el 23 del mismo mes (f. 12).</w:t>
      </w:r>
    </w:p>
    <w:p w:rsidR="009F07EA" w:rsidRPr="009F07EA" w:rsidRDefault="009F07EA" w:rsidP="009F07EA">
      <w:pPr>
        <w:pStyle w:val="Sinespaciado"/>
        <w:jc w:val="both"/>
        <w:rPr>
          <w:rFonts w:ascii="Calibri" w:hAnsi="Calibri"/>
          <w:sz w:val="18"/>
          <w:szCs w:val="18"/>
          <w:lang w:val="es-CO" w:eastAsia="fr-FR"/>
        </w:rPr>
      </w:pPr>
    </w:p>
    <w:p w:rsidR="009F07EA" w:rsidRPr="009F07EA" w:rsidRDefault="009F07EA" w:rsidP="009F07EA">
      <w:pPr>
        <w:pStyle w:val="Sinespaciado"/>
        <w:jc w:val="both"/>
        <w:rPr>
          <w:rFonts w:ascii="Calibri" w:hAnsi="Calibri"/>
          <w:sz w:val="18"/>
          <w:szCs w:val="18"/>
          <w:lang w:val="es-CO" w:eastAsia="fr-FR"/>
        </w:rPr>
      </w:pPr>
      <w:r w:rsidRPr="009F07EA">
        <w:rPr>
          <w:rFonts w:ascii="Calibri" w:hAnsi="Calibri"/>
          <w:sz w:val="18"/>
          <w:szCs w:val="18"/>
          <w:lang w:val="es-CO" w:eastAsia="fr-FR"/>
        </w:rPr>
        <w:t xml:space="preserve">Es evidente, entonces, que para cuando se instauró la presente acción, marzo 23 de 2018, el trámite del que se duele el demandante, se estaba surtiendo, al hallarse tal decisión apenas notificándose por estado y bien podría haberse propuesto el recurso que estimara conducente, con lo que queda en evidencia la causal de improcedencia prevista en el numeral 1° del artículo 6° del Decreto 2591 de 1991, como quiera que no es esta vía un mecanismo adicional o alternativo de los instrumentos previstos para defender los intereses de quienes intervienen en un proceso, ni es posible anticiparse a las decisiones que, en el escenario natural, debe adoptar el funcionario que conoce de la acción popular, en caso de que se manifieste alguna inconformidad. </w:t>
      </w:r>
    </w:p>
    <w:p w:rsidR="009F07EA" w:rsidRPr="009F07EA" w:rsidRDefault="009F07EA" w:rsidP="009F07EA">
      <w:pPr>
        <w:pStyle w:val="Sinespaciado"/>
        <w:jc w:val="both"/>
        <w:rPr>
          <w:rFonts w:ascii="Calibri" w:hAnsi="Calibri"/>
          <w:sz w:val="18"/>
          <w:szCs w:val="18"/>
          <w:lang w:val="es-CO" w:eastAsia="fr-FR"/>
        </w:rPr>
      </w:pPr>
    </w:p>
    <w:p w:rsidR="009F07EA" w:rsidRPr="009F07EA" w:rsidRDefault="009F07EA" w:rsidP="009F07EA">
      <w:pPr>
        <w:pStyle w:val="Sinespaciado"/>
        <w:jc w:val="both"/>
        <w:rPr>
          <w:rFonts w:ascii="Calibri" w:hAnsi="Calibri"/>
          <w:sz w:val="18"/>
          <w:szCs w:val="18"/>
          <w:lang w:val="es-CO" w:eastAsia="fr-FR"/>
        </w:rPr>
      </w:pPr>
      <w:r w:rsidRPr="009F07EA">
        <w:rPr>
          <w:rFonts w:ascii="Calibri" w:hAnsi="Calibri"/>
          <w:sz w:val="18"/>
          <w:szCs w:val="18"/>
          <w:lang w:val="es-CO" w:eastAsia="fr-FR"/>
        </w:rPr>
        <w:t xml:space="preserve">Adicional a ello, ante una decisión de esa naturaleza, lo que queda es remitir el expediente al juez que se estima competente, como en este caso ocurrirá, para que decida si asume la competencia o si también la reniega, evento en el cual tendría que generar el conflicto respectivo que, para una situación como la presente, correspondería definir a la Sala de Casación Civil de la Corte Suprema de Justicia. </w:t>
      </w:r>
    </w:p>
    <w:p w:rsidR="009F07EA" w:rsidRPr="009F07EA" w:rsidRDefault="009F07EA" w:rsidP="009F07EA">
      <w:pPr>
        <w:pStyle w:val="Sinespaciado"/>
        <w:jc w:val="both"/>
        <w:rPr>
          <w:rFonts w:ascii="Calibri" w:hAnsi="Calibri"/>
          <w:sz w:val="18"/>
          <w:szCs w:val="18"/>
          <w:lang w:val="es-CO" w:eastAsia="fr-FR"/>
        </w:rPr>
      </w:pPr>
    </w:p>
    <w:p w:rsidR="009F07EA" w:rsidRDefault="009F07EA" w:rsidP="009F07EA">
      <w:pPr>
        <w:pStyle w:val="Sinespaciado"/>
        <w:jc w:val="both"/>
        <w:rPr>
          <w:rFonts w:ascii="Calibri" w:hAnsi="Calibri"/>
          <w:sz w:val="18"/>
          <w:szCs w:val="18"/>
          <w:lang w:val="es-CO" w:eastAsia="fr-FR"/>
        </w:rPr>
      </w:pPr>
      <w:r w:rsidRPr="009F07EA">
        <w:rPr>
          <w:rFonts w:ascii="Calibri" w:hAnsi="Calibri"/>
          <w:sz w:val="18"/>
          <w:szCs w:val="18"/>
          <w:lang w:val="es-CO" w:eastAsia="fr-FR"/>
        </w:rPr>
        <w:t>De donde surge que la acción popular está en trámite y como la cuestión planteada carece de una relevancia tal que implique la injerencia directa del juez constitucional, pues no se evidencian circunstancias especiales que así lo aconsejen, es dentro de ellas mismas que debe ventilarse lo pertinente que, incluso, podría alegar la misma entidad demandada por vía de excepción.</w:t>
      </w:r>
    </w:p>
    <w:p w:rsidR="009F07EA" w:rsidRDefault="009F07EA" w:rsidP="009F07EA">
      <w:pPr>
        <w:pStyle w:val="Sinespaciado"/>
        <w:jc w:val="both"/>
        <w:rPr>
          <w:rFonts w:ascii="Calibri" w:hAnsi="Calibri"/>
          <w:sz w:val="18"/>
          <w:szCs w:val="18"/>
          <w:lang w:val="es-CO" w:eastAsia="fr-FR"/>
        </w:rPr>
      </w:pPr>
    </w:p>
    <w:p w:rsidR="009F07EA" w:rsidRPr="00413CDB" w:rsidRDefault="009F07EA" w:rsidP="009F07EA">
      <w:pPr>
        <w:pStyle w:val="Sinespaciado"/>
        <w:jc w:val="both"/>
        <w:rPr>
          <w:rFonts w:ascii="Calibri" w:hAnsi="Calibri"/>
          <w:sz w:val="18"/>
          <w:szCs w:val="18"/>
          <w:lang w:val="es-CO" w:eastAsia="fr-FR"/>
        </w:rPr>
      </w:pPr>
    </w:p>
    <w:bookmarkEnd w:id="0"/>
    <w:p w:rsidR="00CD73E5" w:rsidRPr="00715E35" w:rsidRDefault="00CD73E5" w:rsidP="00CD73E5">
      <w:pPr>
        <w:spacing w:line="276" w:lineRule="auto"/>
        <w:ind w:firstLine="2835"/>
        <w:jc w:val="both"/>
        <w:rPr>
          <w:rFonts w:ascii="Gadugi" w:hAnsi="Gadugi"/>
          <w:b/>
          <w:sz w:val="26"/>
          <w:szCs w:val="26"/>
        </w:rPr>
      </w:pPr>
      <w:r w:rsidRPr="00715E35">
        <w:rPr>
          <w:rFonts w:ascii="Gadugi" w:hAnsi="Gadugi"/>
          <w:b/>
          <w:sz w:val="26"/>
          <w:szCs w:val="26"/>
        </w:rPr>
        <w:t xml:space="preserve">TRIBUNAL SUPERIOR DEL DISTRITO JUDICIAL </w:t>
      </w:r>
    </w:p>
    <w:p w:rsidR="00CD73E5" w:rsidRPr="00715E35" w:rsidRDefault="00CD73E5" w:rsidP="00CD73E5">
      <w:pPr>
        <w:spacing w:line="276" w:lineRule="auto"/>
        <w:ind w:firstLine="2835"/>
        <w:jc w:val="both"/>
        <w:rPr>
          <w:rFonts w:ascii="Gadugi" w:hAnsi="Gadugi"/>
          <w:b/>
          <w:sz w:val="26"/>
          <w:szCs w:val="26"/>
        </w:rPr>
      </w:pPr>
      <w:r w:rsidRPr="00715E35">
        <w:rPr>
          <w:rFonts w:ascii="Gadugi" w:hAnsi="Gadugi"/>
          <w:b/>
          <w:sz w:val="26"/>
          <w:szCs w:val="26"/>
        </w:rPr>
        <w:t xml:space="preserve">           SALA DE DECISIÓN CIVIL FAMILIA </w:t>
      </w:r>
    </w:p>
    <w:p w:rsidR="00CD73E5" w:rsidRPr="00715E35" w:rsidRDefault="00CD73E5" w:rsidP="00CD73E5">
      <w:pPr>
        <w:spacing w:line="276" w:lineRule="auto"/>
        <w:ind w:firstLine="2835"/>
        <w:jc w:val="both"/>
        <w:rPr>
          <w:rFonts w:ascii="Gadugi" w:hAnsi="Gadugi"/>
          <w:sz w:val="24"/>
          <w:szCs w:val="24"/>
        </w:rPr>
      </w:pPr>
    </w:p>
    <w:p w:rsidR="00CD73E5" w:rsidRPr="00715E35" w:rsidRDefault="00CD73E5" w:rsidP="00CD73E5">
      <w:pPr>
        <w:spacing w:line="276" w:lineRule="auto"/>
        <w:ind w:firstLine="2835"/>
        <w:jc w:val="both"/>
        <w:rPr>
          <w:rFonts w:ascii="Gadugi" w:hAnsi="Gadugi"/>
          <w:sz w:val="24"/>
          <w:szCs w:val="24"/>
        </w:rPr>
      </w:pPr>
    </w:p>
    <w:p w:rsidR="00CD73E5" w:rsidRPr="00715E35" w:rsidRDefault="00CD73E5" w:rsidP="00CD73E5">
      <w:pPr>
        <w:spacing w:line="276" w:lineRule="auto"/>
        <w:ind w:firstLine="2835"/>
        <w:jc w:val="both"/>
        <w:rPr>
          <w:rFonts w:ascii="Gadugi" w:hAnsi="Gadugi"/>
          <w:sz w:val="24"/>
          <w:szCs w:val="24"/>
        </w:rPr>
      </w:pPr>
      <w:r w:rsidRPr="00715E35">
        <w:rPr>
          <w:rFonts w:ascii="Gadugi" w:hAnsi="Gadugi"/>
          <w:sz w:val="24"/>
          <w:szCs w:val="24"/>
        </w:rPr>
        <w:t>Magistrado: Jaime Alberto Saraza Naranjo</w:t>
      </w:r>
    </w:p>
    <w:p w:rsidR="00CD73E5" w:rsidRPr="003049BB" w:rsidRDefault="00CD73E5" w:rsidP="00CD73E5">
      <w:pPr>
        <w:spacing w:line="276" w:lineRule="auto"/>
        <w:ind w:firstLine="2835"/>
        <w:jc w:val="both"/>
        <w:rPr>
          <w:rFonts w:ascii="Gadugi" w:hAnsi="Gadugi"/>
          <w:sz w:val="24"/>
          <w:szCs w:val="24"/>
          <w:lang w:val="es-419"/>
        </w:rPr>
      </w:pPr>
      <w:r w:rsidRPr="00715E35">
        <w:rPr>
          <w:rFonts w:ascii="Gadugi" w:hAnsi="Gadugi"/>
          <w:sz w:val="24"/>
          <w:szCs w:val="24"/>
        </w:rPr>
        <w:t xml:space="preserve">Pereira, </w:t>
      </w:r>
      <w:r w:rsidR="003049BB">
        <w:rPr>
          <w:rFonts w:ascii="Gadugi" w:hAnsi="Gadugi"/>
          <w:sz w:val="24"/>
          <w:szCs w:val="24"/>
          <w:lang w:val="es-419"/>
        </w:rPr>
        <w:t>abril doce de dos mil dieciocho</w:t>
      </w:r>
    </w:p>
    <w:p w:rsidR="00CD73E5" w:rsidRDefault="00CD73E5" w:rsidP="00CD73E5">
      <w:pPr>
        <w:spacing w:line="276" w:lineRule="auto"/>
        <w:ind w:firstLine="2835"/>
        <w:jc w:val="both"/>
        <w:rPr>
          <w:rFonts w:ascii="Gadugi" w:hAnsi="Gadugi"/>
          <w:sz w:val="24"/>
          <w:szCs w:val="24"/>
          <w:lang w:val="es-419"/>
        </w:rPr>
      </w:pPr>
      <w:r w:rsidRPr="00715E35">
        <w:rPr>
          <w:rFonts w:ascii="Gadugi" w:hAnsi="Gadugi"/>
          <w:sz w:val="24"/>
          <w:szCs w:val="24"/>
        </w:rPr>
        <w:t>Expediente</w:t>
      </w:r>
      <w:proofErr w:type="gramStart"/>
      <w:r w:rsidRPr="00715E35">
        <w:rPr>
          <w:rFonts w:ascii="Gadugi" w:hAnsi="Gadugi"/>
          <w:sz w:val="24"/>
          <w:szCs w:val="24"/>
          <w:lang w:val="es-419"/>
        </w:rPr>
        <w:t xml:space="preserve">: </w:t>
      </w:r>
      <w:r w:rsidRPr="00715E35">
        <w:rPr>
          <w:rFonts w:ascii="Gadugi" w:hAnsi="Gadugi"/>
          <w:sz w:val="24"/>
          <w:szCs w:val="24"/>
        </w:rPr>
        <w:t xml:space="preserve"> </w:t>
      </w:r>
      <w:r>
        <w:rPr>
          <w:rFonts w:ascii="Gadugi" w:hAnsi="Gadugi"/>
          <w:sz w:val="24"/>
          <w:szCs w:val="24"/>
        </w:rPr>
        <w:t>66001</w:t>
      </w:r>
      <w:proofErr w:type="gramEnd"/>
      <w:r>
        <w:rPr>
          <w:rFonts w:ascii="Gadugi" w:hAnsi="Gadugi"/>
          <w:sz w:val="24"/>
          <w:szCs w:val="24"/>
        </w:rPr>
        <w:t>-22-13-000-2018-00089-00</w:t>
      </w:r>
      <w:r>
        <w:rPr>
          <w:rFonts w:ascii="Gadugi" w:hAnsi="Gadugi"/>
          <w:sz w:val="24"/>
          <w:szCs w:val="24"/>
        </w:rPr>
        <w:tab/>
      </w:r>
      <w:r>
        <w:rPr>
          <w:rFonts w:ascii="Gadugi" w:hAnsi="Gadugi"/>
          <w:sz w:val="24"/>
          <w:szCs w:val="24"/>
        </w:rPr>
        <w:tab/>
        <w:t xml:space="preserve">   </w:t>
      </w:r>
      <w:r>
        <w:rPr>
          <w:rFonts w:ascii="Gadugi" w:hAnsi="Gadugi"/>
          <w:sz w:val="24"/>
          <w:szCs w:val="24"/>
        </w:rPr>
        <w:tab/>
      </w:r>
      <w:r>
        <w:rPr>
          <w:rFonts w:ascii="Gadugi" w:hAnsi="Gadugi"/>
          <w:sz w:val="24"/>
          <w:szCs w:val="24"/>
        </w:rPr>
        <w:tab/>
      </w:r>
      <w:r>
        <w:rPr>
          <w:rFonts w:ascii="Gadugi" w:hAnsi="Gadugi"/>
          <w:sz w:val="24"/>
          <w:szCs w:val="24"/>
        </w:rPr>
        <w:tab/>
        <w:t xml:space="preserve">           </w:t>
      </w:r>
      <w:r w:rsidRPr="00715E35">
        <w:rPr>
          <w:rFonts w:ascii="Gadugi" w:hAnsi="Gadugi"/>
          <w:sz w:val="24"/>
          <w:szCs w:val="24"/>
        </w:rPr>
        <w:t>Acta N°</w:t>
      </w:r>
      <w:r>
        <w:rPr>
          <w:rFonts w:ascii="Gadugi" w:hAnsi="Gadugi"/>
          <w:sz w:val="24"/>
          <w:szCs w:val="24"/>
          <w:lang w:val="es-419"/>
        </w:rPr>
        <w:t xml:space="preserve"> </w:t>
      </w:r>
      <w:r w:rsidR="003049BB">
        <w:rPr>
          <w:rFonts w:ascii="Gadugi" w:hAnsi="Gadugi"/>
          <w:sz w:val="24"/>
          <w:szCs w:val="24"/>
          <w:lang w:val="es-419"/>
        </w:rPr>
        <w:t>105 de abril 12 de 2018</w:t>
      </w:r>
    </w:p>
    <w:p w:rsidR="00CD73E5" w:rsidRDefault="00CD73E5" w:rsidP="00CD73E5">
      <w:pPr>
        <w:spacing w:line="276" w:lineRule="auto"/>
        <w:ind w:firstLine="2835"/>
        <w:jc w:val="both"/>
        <w:rPr>
          <w:rFonts w:ascii="Gadugi" w:hAnsi="Gadugi"/>
          <w:sz w:val="24"/>
          <w:szCs w:val="24"/>
          <w:lang w:val="es-419"/>
        </w:rPr>
      </w:pPr>
    </w:p>
    <w:p w:rsidR="00CD73E5" w:rsidRPr="00715E35" w:rsidRDefault="00CD73E5" w:rsidP="00CD73E5">
      <w:pPr>
        <w:spacing w:line="276" w:lineRule="auto"/>
        <w:ind w:firstLine="2835"/>
        <w:jc w:val="both"/>
        <w:rPr>
          <w:rFonts w:ascii="Gadugi" w:hAnsi="Gadugi"/>
          <w:sz w:val="24"/>
          <w:szCs w:val="24"/>
        </w:rPr>
      </w:pPr>
    </w:p>
    <w:p w:rsidR="00CD73E5" w:rsidRPr="00617211" w:rsidRDefault="00CD73E5" w:rsidP="00CD73E5">
      <w:pPr>
        <w:spacing w:line="276" w:lineRule="auto"/>
        <w:ind w:firstLine="2835"/>
        <w:jc w:val="both"/>
        <w:rPr>
          <w:rFonts w:ascii="Gadugi" w:hAnsi="Gadugi" w:cs="Century Gothic"/>
          <w:bCs/>
          <w:sz w:val="24"/>
          <w:szCs w:val="24"/>
          <w:lang w:val="es-CO"/>
        </w:rPr>
      </w:pPr>
      <w:r w:rsidRPr="00715E35">
        <w:rPr>
          <w:rFonts w:ascii="Gadugi" w:hAnsi="Gadugi" w:cs="Century Gothic"/>
          <w:sz w:val="24"/>
          <w:szCs w:val="24"/>
        </w:rPr>
        <w:t xml:space="preserve">Decide la Sala </w:t>
      </w:r>
      <w:r>
        <w:rPr>
          <w:rFonts w:ascii="Gadugi" w:hAnsi="Gadugi" w:cs="Century Gothic"/>
          <w:sz w:val="24"/>
          <w:szCs w:val="24"/>
        </w:rPr>
        <w:t xml:space="preserve">la acción de tutela promovida por </w:t>
      </w:r>
      <w:r>
        <w:rPr>
          <w:rFonts w:ascii="Gadugi" w:hAnsi="Gadugi" w:cs="Century Gothic"/>
          <w:b/>
          <w:sz w:val="24"/>
          <w:szCs w:val="24"/>
        </w:rPr>
        <w:t xml:space="preserve">Rodolfo Morales Herrera </w:t>
      </w:r>
      <w:r w:rsidRPr="00715E35">
        <w:rPr>
          <w:rFonts w:ascii="Gadugi" w:hAnsi="Gadugi" w:cs="Century Gothic"/>
          <w:bCs/>
          <w:sz w:val="24"/>
          <w:szCs w:val="24"/>
        </w:rPr>
        <w:t>contra</w:t>
      </w:r>
      <w:r w:rsidRPr="00715E35">
        <w:rPr>
          <w:rFonts w:ascii="Gadugi" w:hAnsi="Gadugi" w:cs="Century Gothic"/>
          <w:sz w:val="24"/>
          <w:szCs w:val="24"/>
        </w:rPr>
        <w:t xml:space="preserve"> el </w:t>
      </w:r>
      <w:r>
        <w:rPr>
          <w:rFonts w:ascii="Gadugi" w:hAnsi="Gadugi" w:cs="Century Gothic"/>
          <w:b/>
          <w:sz w:val="24"/>
          <w:szCs w:val="24"/>
        </w:rPr>
        <w:t xml:space="preserve">Juzgado Quinto Civil del Circuito </w:t>
      </w:r>
      <w:r w:rsidRPr="00A80E46">
        <w:rPr>
          <w:rFonts w:ascii="Gadugi" w:hAnsi="Gadugi" w:cs="Century Gothic"/>
          <w:sz w:val="24"/>
          <w:szCs w:val="24"/>
        </w:rPr>
        <w:t>local,</w:t>
      </w:r>
      <w:r>
        <w:rPr>
          <w:rFonts w:ascii="Gadugi" w:hAnsi="Gadugi" w:cs="Century Gothic"/>
          <w:b/>
          <w:sz w:val="24"/>
          <w:szCs w:val="24"/>
        </w:rPr>
        <w:t xml:space="preserve"> </w:t>
      </w:r>
      <w:r>
        <w:rPr>
          <w:rFonts w:ascii="Gadugi" w:hAnsi="Gadugi" w:cs="Century Gothic"/>
          <w:sz w:val="24"/>
          <w:szCs w:val="24"/>
          <w:lang w:val="es-CO"/>
        </w:rPr>
        <w:t xml:space="preserve">a la que fueron vinculados </w:t>
      </w:r>
      <w:r>
        <w:rPr>
          <w:rFonts w:ascii="Gadugi" w:hAnsi="Gadugi" w:cs="Century Gothic"/>
          <w:sz w:val="24"/>
          <w:szCs w:val="24"/>
          <w:lang w:val="es-419"/>
        </w:rPr>
        <w:t>e</w:t>
      </w:r>
      <w:r>
        <w:rPr>
          <w:rFonts w:ascii="Gadugi" w:hAnsi="Gadugi" w:cs="Century Gothic"/>
          <w:sz w:val="24"/>
          <w:szCs w:val="24"/>
          <w:lang w:val="es-CO"/>
        </w:rPr>
        <w:t xml:space="preserve">l </w:t>
      </w:r>
      <w:r w:rsidRPr="005B70E5">
        <w:rPr>
          <w:rFonts w:ascii="Gadugi" w:hAnsi="Gadugi" w:cs="Century Gothic"/>
          <w:sz w:val="24"/>
          <w:szCs w:val="24"/>
          <w:lang w:val="es-CO"/>
        </w:rPr>
        <w:t>agente del</w:t>
      </w:r>
      <w:r>
        <w:rPr>
          <w:rFonts w:ascii="Gadugi" w:hAnsi="Gadugi" w:cs="Century Gothic"/>
          <w:b/>
          <w:sz w:val="24"/>
          <w:szCs w:val="24"/>
          <w:lang w:val="es-CO"/>
        </w:rPr>
        <w:t xml:space="preserve"> Ministerio Público </w:t>
      </w:r>
      <w:r>
        <w:rPr>
          <w:rFonts w:ascii="Gadugi" w:hAnsi="Gadugi" w:cs="Century Gothic"/>
          <w:sz w:val="24"/>
          <w:szCs w:val="24"/>
          <w:lang w:val="es-CO"/>
        </w:rPr>
        <w:t xml:space="preserve">y </w:t>
      </w:r>
      <w:r w:rsidRPr="00715E35">
        <w:rPr>
          <w:rFonts w:ascii="Gadugi" w:hAnsi="Gadugi" w:cs="Century Gothic"/>
          <w:sz w:val="24"/>
          <w:szCs w:val="24"/>
          <w:lang w:val="es-419"/>
        </w:rPr>
        <w:t xml:space="preserve">la </w:t>
      </w:r>
      <w:r>
        <w:rPr>
          <w:rFonts w:ascii="Gadugi" w:hAnsi="Gadugi" w:cs="Century Gothic"/>
          <w:b/>
          <w:sz w:val="24"/>
          <w:szCs w:val="24"/>
          <w:lang w:val="es-419"/>
        </w:rPr>
        <w:t>Defensoría del Pueblo Regional Risaralda</w:t>
      </w:r>
      <w:r>
        <w:rPr>
          <w:rFonts w:ascii="Gadugi" w:hAnsi="Gadugi" w:cs="Century Gothic"/>
          <w:sz w:val="24"/>
          <w:szCs w:val="24"/>
          <w:lang w:val="es-419"/>
        </w:rPr>
        <w:t>.</w:t>
      </w:r>
    </w:p>
    <w:p w:rsidR="00CD73E5" w:rsidRPr="00D47E0C" w:rsidRDefault="00CD73E5" w:rsidP="00CD73E5">
      <w:pPr>
        <w:spacing w:line="276" w:lineRule="auto"/>
        <w:ind w:firstLine="2835"/>
        <w:jc w:val="both"/>
        <w:rPr>
          <w:rFonts w:ascii="Gadugi" w:hAnsi="Gadugi" w:cs="Century Gothic"/>
          <w:b/>
          <w:bCs/>
          <w:sz w:val="24"/>
          <w:szCs w:val="24"/>
          <w:lang w:val="es-CO"/>
        </w:rPr>
      </w:pPr>
    </w:p>
    <w:p w:rsidR="00CD73E5" w:rsidRDefault="00CD73E5" w:rsidP="00CD73E5">
      <w:pPr>
        <w:pStyle w:val="Ttulo4"/>
        <w:spacing w:line="276" w:lineRule="auto"/>
        <w:rPr>
          <w:rFonts w:ascii="Gadugi" w:hAnsi="Gadugi"/>
          <w:b/>
          <w:sz w:val="24"/>
          <w:szCs w:val="24"/>
        </w:rPr>
      </w:pPr>
    </w:p>
    <w:p w:rsidR="00CD73E5" w:rsidRPr="00715E35" w:rsidRDefault="00CD73E5" w:rsidP="00CD73E5">
      <w:pPr>
        <w:pStyle w:val="Ttulo4"/>
        <w:spacing w:line="276" w:lineRule="auto"/>
        <w:rPr>
          <w:rFonts w:ascii="Gadugi" w:hAnsi="Gadugi"/>
          <w:b/>
          <w:sz w:val="24"/>
          <w:szCs w:val="24"/>
        </w:rPr>
      </w:pPr>
      <w:r w:rsidRPr="00715E35">
        <w:rPr>
          <w:rFonts w:ascii="Gadugi" w:hAnsi="Gadugi"/>
          <w:b/>
          <w:sz w:val="24"/>
          <w:szCs w:val="24"/>
        </w:rPr>
        <w:t>ANTECEDENTES</w:t>
      </w:r>
    </w:p>
    <w:p w:rsidR="00CD73E5" w:rsidRPr="00715E35" w:rsidRDefault="00CD73E5" w:rsidP="00CD73E5">
      <w:pPr>
        <w:tabs>
          <w:tab w:val="left" w:pos="7695"/>
        </w:tabs>
        <w:spacing w:line="276" w:lineRule="auto"/>
        <w:ind w:firstLine="2835"/>
        <w:jc w:val="both"/>
        <w:rPr>
          <w:rFonts w:ascii="Gadugi" w:hAnsi="Gadugi" w:cs="Century Gothic"/>
          <w:b/>
          <w:bCs/>
          <w:sz w:val="24"/>
          <w:szCs w:val="24"/>
        </w:rPr>
      </w:pPr>
      <w:r>
        <w:rPr>
          <w:rFonts w:ascii="Gadugi" w:hAnsi="Gadugi" w:cs="Century Gothic"/>
          <w:b/>
          <w:bCs/>
          <w:sz w:val="24"/>
          <w:szCs w:val="24"/>
        </w:rPr>
        <w:tab/>
      </w:r>
    </w:p>
    <w:p w:rsidR="00CD73E5" w:rsidRPr="00715E35" w:rsidRDefault="00CD73E5" w:rsidP="00CD73E5">
      <w:pPr>
        <w:spacing w:line="276" w:lineRule="auto"/>
        <w:ind w:firstLine="2835"/>
        <w:jc w:val="both"/>
        <w:rPr>
          <w:rFonts w:ascii="Gadugi" w:hAnsi="Gadugi" w:cs="Century Gothic"/>
          <w:sz w:val="24"/>
          <w:szCs w:val="24"/>
        </w:rPr>
      </w:pPr>
    </w:p>
    <w:p w:rsidR="00CD73E5" w:rsidRPr="0038703E" w:rsidRDefault="00CD73E5" w:rsidP="00CD73E5">
      <w:pPr>
        <w:pStyle w:val="Textoindependiente21"/>
        <w:spacing w:line="276" w:lineRule="auto"/>
        <w:rPr>
          <w:rFonts w:ascii="Gadugi" w:hAnsi="Gadugi" w:cs="Century Gothic"/>
          <w:i/>
          <w:szCs w:val="24"/>
          <w:lang w:val="es-CO"/>
        </w:rPr>
      </w:pPr>
      <w:r>
        <w:rPr>
          <w:rFonts w:ascii="Gadugi" w:hAnsi="Gadugi" w:cs="Century Gothic"/>
          <w:szCs w:val="24"/>
          <w:lang w:val="es-CO"/>
        </w:rPr>
        <w:t>Rodolfo Morales Herrera, quien actúa en su propio nombre</w:t>
      </w:r>
      <w:r w:rsidRPr="00715E35">
        <w:rPr>
          <w:rFonts w:ascii="Gadugi" w:hAnsi="Gadugi" w:cs="Century Gothic"/>
          <w:szCs w:val="24"/>
        </w:rPr>
        <w:t xml:space="preserve">, presentó </w:t>
      </w:r>
      <w:r>
        <w:rPr>
          <w:rFonts w:ascii="Gadugi" w:hAnsi="Gadugi" w:cs="Century Gothic"/>
          <w:szCs w:val="24"/>
        </w:rPr>
        <w:t xml:space="preserve">acción </w:t>
      </w:r>
      <w:r w:rsidRPr="00715E35">
        <w:rPr>
          <w:rFonts w:ascii="Gadugi" w:hAnsi="Gadugi" w:cs="Century Gothic"/>
          <w:szCs w:val="24"/>
        </w:rPr>
        <w:t xml:space="preserve">de tutela contra </w:t>
      </w:r>
      <w:r>
        <w:rPr>
          <w:rFonts w:ascii="Gadugi" w:hAnsi="Gadugi" w:cs="Century Gothic"/>
          <w:szCs w:val="24"/>
        </w:rPr>
        <w:t>Juzgado Quinto Civil del Circuito local</w:t>
      </w:r>
      <w:r>
        <w:rPr>
          <w:rFonts w:ascii="Gadugi" w:hAnsi="Gadugi" w:cs="Century Gothic"/>
          <w:szCs w:val="24"/>
          <w:lang w:val="es-CO"/>
        </w:rPr>
        <w:t xml:space="preserve"> en la que aduce la violación</w:t>
      </w:r>
      <w:r>
        <w:rPr>
          <w:rFonts w:ascii="Gadugi" w:hAnsi="Gadugi" w:cs="Century Gothic"/>
          <w:szCs w:val="24"/>
          <w:lang w:val="es-419"/>
        </w:rPr>
        <w:t xml:space="preserve"> </w:t>
      </w:r>
      <w:r>
        <w:rPr>
          <w:rFonts w:ascii="Gadugi" w:hAnsi="Gadugi" w:cs="Century Gothic"/>
          <w:szCs w:val="24"/>
          <w:lang w:val="es-CO"/>
        </w:rPr>
        <w:t xml:space="preserve">los derechos </w:t>
      </w:r>
      <w:r w:rsidR="00A80E46">
        <w:rPr>
          <w:rFonts w:ascii="Gadugi" w:hAnsi="Gadugi" w:cs="Century Gothic"/>
          <w:szCs w:val="24"/>
          <w:lang w:val="es-419"/>
        </w:rPr>
        <w:t>que señala como “</w:t>
      </w:r>
      <w:r w:rsidRPr="0038703E">
        <w:rPr>
          <w:rFonts w:ascii="Gadugi" w:hAnsi="Gadugi" w:cs="Century Gothic"/>
          <w:i/>
          <w:szCs w:val="24"/>
          <w:lang w:val="es-CO"/>
        </w:rPr>
        <w:t>art 13CN y art 29CN”</w:t>
      </w:r>
      <w:r w:rsidRPr="00715E35">
        <w:rPr>
          <w:rFonts w:ascii="Gadugi" w:hAnsi="Gadugi" w:cs="Century Gothic"/>
          <w:i/>
          <w:szCs w:val="24"/>
          <w:lang w:val="es-419"/>
        </w:rPr>
        <w:t>,</w:t>
      </w:r>
      <w:r w:rsidRPr="00715E35">
        <w:rPr>
          <w:rFonts w:ascii="Gadugi" w:hAnsi="Gadugi" w:cs="Century Gothic"/>
          <w:szCs w:val="24"/>
          <w:lang w:val="es-419"/>
        </w:rPr>
        <w:t xml:space="preserve"> </w:t>
      </w:r>
      <w:r>
        <w:rPr>
          <w:rFonts w:ascii="Gadugi" w:hAnsi="Gadugi" w:cs="Century Gothic"/>
          <w:szCs w:val="24"/>
          <w:lang w:val="es-419"/>
        </w:rPr>
        <w:t xml:space="preserve">y pide que </w:t>
      </w:r>
      <w:r w:rsidRPr="00E4480D">
        <w:rPr>
          <w:rFonts w:ascii="Gadugi" w:hAnsi="Gadugi" w:cs="Century Gothic"/>
          <w:szCs w:val="24"/>
          <w:lang w:val="es-CO"/>
        </w:rPr>
        <w:t>se o</w:t>
      </w:r>
      <w:r>
        <w:rPr>
          <w:rFonts w:ascii="Gadugi" w:hAnsi="Gadugi" w:cs="Century Gothic"/>
          <w:szCs w:val="24"/>
          <w:lang w:val="es-419"/>
        </w:rPr>
        <w:t xml:space="preserve">rdene a esa dependencia, </w:t>
      </w:r>
      <w:r w:rsidRPr="0038703E">
        <w:rPr>
          <w:rFonts w:ascii="Gadugi" w:hAnsi="Gadugi" w:cs="Century Gothic"/>
          <w:i/>
          <w:szCs w:val="24"/>
          <w:lang w:val="es-419"/>
        </w:rPr>
        <w:t xml:space="preserve">“declarar nulo el auto ilegal que genera conflicto”. </w:t>
      </w:r>
    </w:p>
    <w:p w:rsidR="00CD73E5" w:rsidRDefault="00CD73E5" w:rsidP="00CD73E5">
      <w:pPr>
        <w:spacing w:line="276" w:lineRule="auto"/>
        <w:jc w:val="both"/>
        <w:rPr>
          <w:rFonts w:ascii="Gadugi" w:hAnsi="Gadugi" w:cs="Century Gothic"/>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p>
    <w:p w:rsidR="00CD73E5" w:rsidRDefault="00CD73E5" w:rsidP="00CD73E5">
      <w:pPr>
        <w:spacing w:line="276" w:lineRule="auto"/>
        <w:jc w:val="both"/>
        <w:rPr>
          <w:rFonts w:ascii="Gadugi" w:hAnsi="Gadugi" w:cs="Century Gothic"/>
          <w:sz w:val="24"/>
          <w:szCs w:val="24"/>
          <w:lang w:val="es-CO"/>
        </w:rPr>
      </w:pPr>
      <w:r>
        <w:rPr>
          <w:rFonts w:ascii="Gadugi" w:hAnsi="Gadugi" w:cs="Century Gothic"/>
          <w:szCs w:val="24"/>
          <w:lang w:val="es-CO"/>
        </w:rPr>
        <w:t xml:space="preserve"> </w:t>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Pr>
          <w:rFonts w:ascii="Gadugi" w:hAnsi="Gadugi" w:cs="Century Gothic"/>
          <w:szCs w:val="24"/>
          <w:lang w:val="es-CO"/>
        </w:rPr>
        <w:tab/>
      </w:r>
      <w:r w:rsidRPr="00715E35">
        <w:rPr>
          <w:rFonts w:ascii="Gadugi" w:hAnsi="Gadugi" w:cs="Century Gothic"/>
          <w:sz w:val="24"/>
          <w:szCs w:val="24"/>
          <w:lang w:val="es-419"/>
        </w:rPr>
        <w:t>Dijo en su</w:t>
      </w:r>
      <w:r>
        <w:rPr>
          <w:rFonts w:ascii="Gadugi" w:hAnsi="Gadugi" w:cs="Century Gothic"/>
          <w:sz w:val="24"/>
          <w:szCs w:val="24"/>
          <w:lang w:val="es-419"/>
        </w:rPr>
        <w:t xml:space="preserve"> </w:t>
      </w:r>
      <w:r w:rsidRPr="00715E35">
        <w:rPr>
          <w:rFonts w:ascii="Gadugi" w:hAnsi="Gadugi" w:cs="Century Gothic"/>
          <w:sz w:val="24"/>
          <w:szCs w:val="24"/>
          <w:lang w:val="es-419"/>
        </w:rPr>
        <w:t xml:space="preserve">escrito que </w:t>
      </w:r>
      <w:r>
        <w:rPr>
          <w:rFonts w:ascii="Gadugi" w:hAnsi="Gadugi" w:cs="Century Gothic"/>
          <w:sz w:val="24"/>
          <w:szCs w:val="24"/>
          <w:lang w:val="es-CO"/>
        </w:rPr>
        <w:t xml:space="preserve">actúa en la acción popular radicada con el número </w:t>
      </w:r>
      <w:r>
        <w:rPr>
          <w:rFonts w:ascii="Gadugi" w:hAnsi="Gadugi" w:cs="Century Gothic"/>
          <w:i/>
          <w:sz w:val="24"/>
          <w:szCs w:val="24"/>
          <w:lang w:val="es-CO"/>
        </w:rPr>
        <w:t>“2018-197”</w:t>
      </w:r>
      <w:r>
        <w:rPr>
          <w:rFonts w:ascii="Gadugi" w:hAnsi="Gadugi" w:cs="Century Gothic"/>
          <w:sz w:val="24"/>
          <w:szCs w:val="24"/>
          <w:lang w:val="es-419"/>
        </w:rPr>
        <w:t xml:space="preserve">, en la que </w:t>
      </w:r>
      <w:r>
        <w:rPr>
          <w:rFonts w:ascii="Gadugi" w:hAnsi="Gadugi" w:cs="Century Gothic"/>
          <w:sz w:val="24"/>
          <w:szCs w:val="24"/>
          <w:lang w:val="es-CO"/>
        </w:rPr>
        <w:t>el juzgado genera conflicto de competencia</w:t>
      </w:r>
      <w:r>
        <w:rPr>
          <w:rFonts w:ascii="Gadugi" w:hAnsi="Gadugi" w:cs="Century Gothic"/>
          <w:sz w:val="24"/>
          <w:szCs w:val="24"/>
          <w:lang w:val="es-419"/>
        </w:rPr>
        <w:t>, aun cuando no es parte,</w:t>
      </w:r>
      <w:r>
        <w:rPr>
          <w:rFonts w:ascii="Gadugi" w:hAnsi="Gadugi" w:cs="Century Gothic"/>
          <w:sz w:val="24"/>
          <w:szCs w:val="24"/>
          <w:lang w:val="es-CO"/>
        </w:rPr>
        <w:t xml:space="preserve"> desconociendo normas de orden público y el precedente jurisprudencial (f. 1).</w:t>
      </w:r>
    </w:p>
    <w:p w:rsidR="00CD73E5" w:rsidRPr="00E4680A" w:rsidRDefault="00CD73E5" w:rsidP="00CD73E5">
      <w:pPr>
        <w:spacing w:line="276" w:lineRule="auto"/>
        <w:jc w:val="both"/>
        <w:rPr>
          <w:rFonts w:ascii="Gadugi" w:hAnsi="Gadugi" w:cs="Century Gothic"/>
          <w:sz w:val="24"/>
          <w:szCs w:val="24"/>
          <w:lang w:val="es-CO"/>
        </w:rPr>
      </w:pPr>
      <w:r>
        <w:rPr>
          <w:rFonts w:ascii="Gadugi" w:hAnsi="Gadugi" w:cs="Century Gothic"/>
          <w:sz w:val="24"/>
          <w:szCs w:val="24"/>
          <w:lang w:val="es-CO"/>
        </w:rPr>
        <w:t xml:space="preserve"> </w:t>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p>
    <w:p w:rsidR="00CD73E5" w:rsidRDefault="00CD73E5" w:rsidP="00CD73E5">
      <w:pPr>
        <w:pStyle w:val="Textoindependiente21"/>
        <w:spacing w:line="276" w:lineRule="auto"/>
        <w:rPr>
          <w:rFonts w:ascii="Gadugi" w:hAnsi="Gadugi" w:cs="Century Gothic"/>
          <w:szCs w:val="24"/>
          <w:lang w:val="es-CO"/>
        </w:rPr>
      </w:pPr>
      <w:r>
        <w:rPr>
          <w:rFonts w:ascii="Gadugi" w:hAnsi="Gadugi" w:cs="Century Gothic"/>
          <w:szCs w:val="24"/>
        </w:rPr>
        <w:t>Se dispuso el trámite respectivo,</w:t>
      </w:r>
      <w:r w:rsidRPr="00715E35">
        <w:rPr>
          <w:rFonts w:ascii="Gadugi" w:hAnsi="Gadugi" w:cs="Century Gothic"/>
          <w:szCs w:val="24"/>
        </w:rPr>
        <w:t xml:space="preserve"> la vinculación </w:t>
      </w:r>
      <w:r>
        <w:rPr>
          <w:rFonts w:ascii="Gadugi" w:hAnsi="Gadugi" w:cs="Century Gothic"/>
          <w:szCs w:val="24"/>
        </w:rPr>
        <w:t>de l</w:t>
      </w:r>
      <w:r w:rsidRPr="00715E35">
        <w:rPr>
          <w:rFonts w:ascii="Gadugi" w:hAnsi="Gadugi" w:cs="Century Gothic"/>
          <w:szCs w:val="24"/>
          <w:lang w:val="es-419"/>
        </w:rPr>
        <w:t>a Defensoría del Pueblo</w:t>
      </w:r>
      <w:r>
        <w:rPr>
          <w:rFonts w:ascii="Gadugi" w:hAnsi="Gadugi" w:cs="Century Gothic"/>
          <w:szCs w:val="24"/>
          <w:lang w:val="es-419"/>
        </w:rPr>
        <w:t xml:space="preserve"> y</w:t>
      </w:r>
      <w:r>
        <w:rPr>
          <w:rFonts w:ascii="Gadugi" w:hAnsi="Gadugi" w:cs="Century Gothic"/>
          <w:szCs w:val="24"/>
          <w:lang w:val="es-CO"/>
        </w:rPr>
        <w:t xml:space="preserve"> del agente del Ministerio Público.</w:t>
      </w:r>
    </w:p>
    <w:p w:rsidR="00CD73E5" w:rsidRDefault="00CD73E5" w:rsidP="00CD73E5">
      <w:pPr>
        <w:pStyle w:val="Textoindependiente21"/>
        <w:spacing w:line="276" w:lineRule="auto"/>
        <w:rPr>
          <w:rFonts w:ascii="Gadugi" w:hAnsi="Gadugi" w:cs="Century Gothic"/>
          <w:szCs w:val="24"/>
          <w:lang w:val="es-CO"/>
        </w:rPr>
      </w:pPr>
    </w:p>
    <w:p w:rsidR="00CD73E5" w:rsidRDefault="00CD73E5" w:rsidP="00CD73E5">
      <w:pPr>
        <w:pStyle w:val="Textoindependiente21"/>
        <w:spacing w:line="276" w:lineRule="auto"/>
        <w:rPr>
          <w:rFonts w:ascii="Gadugi" w:hAnsi="Gadugi" w:cs="Century Gothic"/>
          <w:szCs w:val="24"/>
          <w:lang w:val="es-CO"/>
        </w:rPr>
      </w:pPr>
      <w:r>
        <w:rPr>
          <w:rFonts w:ascii="Gadugi" w:hAnsi="Gadugi" w:cs="Century Gothic"/>
          <w:szCs w:val="24"/>
          <w:lang w:val="es-CO"/>
        </w:rPr>
        <w:t xml:space="preserve">El despacho judicial precisó que la demanda de que da cuenta la acción de tutela, fue instaurada contra una sucursal de Bancolombia ubicada en Cartagena, Bolívar y con auto del 22 de marzo de este año se rechazó la misma, por falta de competencia y </w:t>
      </w:r>
      <w:r>
        <w:rPr>
          <w:rFonts w:ascii="Gadugi" w:hAnsi="Gadugi" w:cs="Century Gothic"/>
          <w:szCs w:val="24"/>
          <w:lang w:val="es-419"/>
        </w:rPr>
        <w:t xml:space="preserve">se </w:t>
      </w:r>
      <w:r>
        <w:rPr>
          <w:rFonts w:ascii="Gadugi" w:hAnsi="Gadugi" w:cs="Century Gothic"/>
          <w:szCs w:val="24"/>
          <w:lang w:val="es-CO"/>
        </w:rPr>
        <w:t xml:space="preserve">dispuso la remisión de las diligencias a los Juzgados Civiles del Circuito </w:t>
      </w:r>
      <w:r>
        <w:rPr>
          <w:rFonts w:ascii="Gadugi" w:hAnsi="Gadugi" w:cs="Century Gothic"/>
          <w:szCs w:val="24"/>
          <w:lang w:val="es-419"/>
        </w:rPr>
        <w:t>de esa localidad.</w:t>
      </w:r>
      <w:r>
        <w:rPr>
          <w:rFonts w:ascii="Gadugi" w:hAnsi="Gadugi" w:cs="Century Gothic"/>
          <w:szCs w:val="24"/>
          <w:lang w:val="es-CO"/>
        </w:rPr>
        <w:t xml:space="preserve"> </w:t>
      </w:r>
    </w:p>
    <w:p w:rsidR="00CD73E5" w:rsidRDefault="00CD73E5" w:rsidP="00CD73E5">
      <w:pPr>
        <w:pStyle w:val="Textoindependiente21"/>
        <w:spacing w:line="276" w:lineRule="auto"/>
        <w:rPr>
          <w:rFonts w:ascii="Gadugi" w:hAnsi="Gadugi" w:cs="Century Gothic"/>
          <w:szCs w:val="24"/>
          <w:lang w:val="es-CO"/>
        </w:rPr>
      </w:pPr>
    </w:p>
    <w:p w:rsidR="00CD73E5" w:rsidRDefault="00CD73E5" w:rsidP="00CD73E5">
      <w:pPr>
        <w:pStyle w:val="Textoindependiente21"/>
        <w:spacing w:line="276" w:lineRule="auto"/>
        <w:rPr>
          <w:rFonts w:ascii="Gadugi" w:hAnsi="Gadugi" w:cs="Century Gothic"/>
          <w:szCs w:val="24"/>
          <w:lang w:val="es-CO"/>
        </w:rPr>
      </w:pPr>
      <w:r>
        <w:rPr>
          <w:rFonts w:ascii="Gadugi" w:hAnsi="Gadugi" w:cs="Century Gothic"/>
          <w:szCs w:val="24"/>
          <w:lang w:val="es-CO"/>
        </w:rPr>
        <w:t xml:space="preserve">Por su parte, la </w:t>
      </w:r>
      <w:proofErr w:type="spellStart"/>
      <w:r>
        <w:rPr>
          <w:rFonts w:ascii="Gadugi" w:hAnsi="Gadugi" w:cs="Century Gothic"/>
          <w:szCs w:val="24"/>
          <w:lang w:val="es-CO"/>
        </w:rPr>
        <w:t>Procuradur</w:t>
      </w:r>
      <w:proofErr w:type="spellEnd"/>
      <w:r>
        <w:rPr>
          <w:rFonts w:ascii="Gadugi" w:hAnsi="Gadugi" w:cs="Century Gothic"/>
          <w:szCs w:val="24"/>
          <w:lang w:val="es-419"/>
        </w:rPr>
        <w:t>í</w:t>
      </w:r>
      <w:r>
        <w:rPr>
          <w:rFonts w:ascii="Gadugi" w:hAnsi="Gadugi" w:cs="Century Gothic"/>
          <w:szCs w:val="24"/>
          <w:lang w:val="es-CO"/>
        </w:rPr>
        <w:t>a Regional precisó que s</w:t>
      </w:r>
      <w:r>
        <w:rPr>
          <w:rFonts w:ascii="Gadugi" w:hAnsi="Gadugi" w:cs="Century Gothic"/>
          <w:szCs w:val="24"/>
          <w:lang w:val="es-419"/>
        </w:rPr>
        <w:t>u</w:t>
      </w:r>
      <w:r>
        <w:rPr>
          <w:rFonts w:ascii="Gadugi" w:hAnsi="Gadugi" w:cs="Century Gothic"/>
          <w:szCs w:val="24"/>
          <w:lang w:val="es-CO"/>
        </w:rPr>
        <w:t xml:space="preserve"> intervención, como ente de control, está orientada a verificar la defensa de los derechos e intereses colectivos, en el territorio patrio conforme a su estructura desconcentrada. </w:t>
      </w:r>
    </w:p>
    <w:p w:rsidR="00CD73E5" w:rsidRDefault="00CD73E5" w:rsidP="00CD73E5">
      <w:pPr>
        <w:pStyle w:val="Textoindependiente21"/>
        <w:spacing w:line="276" w:lineRule="auto"/>
        <w:rPr>
          <w:rFonts w:ascii="Gadugi" w:hAnsi="Gadugi" w:cs="Century Gothic"/>
          <w:szCs w:val="24"/>
          <w:lang w:val="es-CO"/>
        </w:rPr>
      </w:pPr>
    </w:p>
    <w:p w:rsidR="00CD73E5" w:rsidRPr="00856CE8" w:rsidRDefault="00CD73E5" w:rsidP="00CD73E5">
      <w:pPr>
        <w:pStyle w:val="Textoindependiente21"/>
        <w:spacing w:line="276" w:lineRule="auto"/>
        <w:rPr>
          <w:rFonts w:ascii="Gadugi" w:hAnsi="Gadugi" w:cs="Century Gothic"/>
          <w:szCs w:val="24"/>
          <w:lang w:val="es-CO"/>
        </w:rPr>
      </w:pPr>
    </w:p>
    <w:p w:rsidR="00CD73E5" w:rsidRPr="00715E35" w:rsidRDefault="00CD73E5" w:rsidP="00CD73E5">
      <w:pPr>
        <w:spacing w:line="276" w:lineRule="auto"/>
        <w:ind w:firstLine="2835"/>
        <w:jc w:val="both"/>
        <w:rPr>
          <w:rFonts w:ascii="Gadugi" w:hAnsi="Gadugi" w:cs="Arial"/>
          <w:b/>
          <w:sz w:val="24"/>
          <w:szCs w:val="24"/>
        </w:rPr>
      </w:pPr>
      <w:r w:rsidRPr="00715E35">
        <w:rPr>
          <w:rFonts w:ascii="Gadugi" w:hAnsi="Gadugi" w:cs="Arial"/>
          <w:b/>
          <w:sz w:val="24"/>
          <w:szCs w:val="24"/>
        </w:rPr>
        <w:t>CONSIDERACIONES</w:t>
      </w:r>
    </w:p>
    <w:p w:rsidR="00CD73E5" w:rsidRPr="00715E35" w:rsidRDefault="00CD73E5" w:rsidP="00CD73E5">
      <w:pPr>
        <w:spacing w:line="276" w:lineRule="auto"/>
        <w:ind w:firstLine="2835"/>
        <w:jc w:val="both"/>
        <w:rPr>
          <w:rFonts w:ascii="Gadugi" w:hAnsi="Gadugi" w:cs="Arial"/>
          <w:sz w:val="24"/>
          <w:szCs w:val="24"/>
          <w:u w:val="single"/>
        </w:rPr>
      </w:pPr>
    </w:p>
    <w:p w:rsidR="00CD73E5" w:rsidRPr="00715E35" w:rsidRDefault="00CD73E5" w:rsidP="00CD73E5">
      <w:pPr>
        <w:spacing w:line="276" w:lineRule="auto"/>
        <w:ind w:firstLine="2835"/>
        <w:jc w:val="both"/>
        <w:rPr>
          <w:rFonts w:ascii="Gadugi" w:hAnsi="Gadugi" w:cs="Arial"/>
          <w:sz w:val="24"/>
          <w:szCs w:val="24"/>
          <w:u w:val="single"/>
        </w:rPr>
      </w:pPr>
    </w:p>
    <w:p w:rsidR="00CD73E5" w:rsidRPr="00715E35" w:rsidRDefault="00CD73E5" w:rsidP="00CD73E5">
      <w:pPr>
        <w:pStyle w:val="Textoindependiente21"/>
        <w:spacing w:line="276" w:lineRule="auto"/>
        <w:rPr>
          <w:rFonts w:ascii="Gadugi" w:hAnsi="Gadugi"/>
          <w:szCs w:val="24"/>
        </w:rPr>
      </w:pPr>
      <w:r w:rsidRPr="00715E35">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D73E5" w:rsidRPr="00715E35" w:rsidRDefault="00CD73E5" w:rsidP="00CD73E5">
      <w:pPr>
        <w:spacing w:line="276" w:lineRule="auto"/>
        <w:ind w:firstLine="2835"/>
        <w:jc w:val="both"/>
        <w:rPr>
          <w:rFonts w:ascii="Gadugi" w:hAnsi="Gadugi"/>
          <w:sz w:val="24"/>
          <w:szCs w:val="24"/>
        </w:rPr>
      </w:pPr>
      <w:r w:rsidRPr="00715E35">
        <w:rPr>
          <w:rFonts w:ascii="Gadugi" w:hAnsi="Gadugi"/>
          <w:sz w:val="24"/>
          <w:szCs w:val="24"/>
        </w:rPr>
        <w:t xml:space="preserve">  </w:t>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r w:rsidRPr="00715E35">
        <w:rPr>
          <w:rFonts w:ascii="Gadugi" w:hAnsi="Gadugi"/>
          <w:sz w:val="24"/>
          <w:szCs w:val="24"/>
        </w:rPr>
        <w:tab/>
      </w:r>
    </w:p>
    <w:p w:rsidR="00CD73E5" w:rsidRDefault="00CD73E5" w:rsidP="00CD73E5">
      <w:pPr>
        <w:spacing w:line="276" w:lineRule="auto"/>
        <w:ind w:firstLine="2835"/>
        <w:jc w:val="both"/>
        <w:rPr>
          <w:rFonts w:ascii="Gadugi" w:hAnsi="Gadugi" w:cs="Arial"/>
          <w:sz w:val="24"/>
          <w:szCs w:val="24"/>
        </w:rPr>
      </w:pPr>
      <w:r w:rsidRPr="00715E35">
        <w:rPr>
          <w:rFonts w:ascii="Gadugi" w:hAnsi="Gadugi"/>
          <w:sz w:val="24"/>
          <w:szCs w:val="24"/>
        </w:rPr>
        <w:lastRenderedPageBreak/>
        <w:t xml:space="preserve">Se acude en esta oportunidad </w:t>
      </w:r>
      <w:r w:rsidRPr="00715E35">
        <w:rPr>
          <w:rFonts w:ascii="Gadugi" w:hAnsi="Gadugi" w:cs="Arial"/>
          <w:sz w:val="24"/>
          <w:szCs w:val="24"/>
        </w:rPr>
        <w:t xml:space="preserve">en procura </w:t>
      </w:r>
      <w:r>
        <w:rPr>
          <w:rFonts w:ascii="Gadugi" w:hAnsi="Gadugi" w:cs="Arial"/>
          <w:sz w:val="24"/>
          <w:szCs w:val="24"/>
          <w:lang w:val="es-419"/>
        </w:rPr>
        <w:t xml:space="preserve">de la protección de </w:t>
      </w:r>
      <w:r w:rsidRPr="00715E35">
        <w:rPr>
          <w:rFonts w:ascii="Gadugi" w:hAnsi="Gadugi" w:cs="Arial"/>
          <w:sz w:val="24"/>
          <w:szCs w:val="24"/>
        </w:rPr>
        <w:t>los derechos fundamentales</w:t>
      </w:r>
      <w:r>
        <w:rPr>
          <w:rFonts w:ascii="Gadugi" w:hAnsi="Gadugi" w:cs="Arial"/>
          <w:sz w:val="24"/>
          <w:szCs w:val="24"/>
        </w:rPr>
        <w:t xml:space="preserve"> arriba señalados, </w:t>
      </w:r>
      <w:r w:rsidRPr="00715E35">
        <w:rPr>
          <w:rFonts w:ascii="Gadugi" w:hAnsi="Gadugi" w:cs="Arial"/>
          <w:sz w:val="24"/>
          <w:szCs w:val="24"/>
        </w:rPr>
        <w:t>bajo la premisa</w:t>
      </w:r>
      <w:r>
        <w:rPr>
          <w:rFonts w:ascii="Gadugi" w:hAnsi="Gadugi" w:cs="Arial"/>
          <w:sz w:val="24"/>
          <w:szCs w:val="24"/>
        </w:rPr>
        <w:t xml:space="preserve"> del rechazo que por competencia se hizo de la referida acción popular, en la que, </w:t>
      </w:r>
      <w:r>
        <w:rPr>
          <w:rFonts w:ascii="Gadugi" w:hAnsi="Gadugi" w:cs="Arial"/>
          <w:sz w:val="24"/>
          <w:szCs w:val="24"/>
          <w:lang w:val="es-419"/>
        </w:rPr>
        <w:t xml:space="preserve">según el demandante, se torna inviable </w:t>
      </w:r>
      <w:r>
        <w:rPr>
          <w:rFonts w:ascii="Gadugi" w:hAnsi="Gadugi" w:cs="Arial"/>
          <w:sz w:val="24"/>
          <w:szCs w:val="24"/>
        </w:rPr>
        <w:t xml:space="preserve">generar </w:t>
      </w:r>
      <w:r>
        <w:rPr>
          <w:rFonts w:ascii="Gadugi" w:hAnsi="Gadugi" w:cs="Arial"/>
          <w:sz w:val="24"/>
          <w:szCs w:val="24"/>
          <w:lang w:val="es-419"/>
        </w:rPr>
        <w:t xml:space="preserve">un </w:t>
      </w:r>
      <w:r>
        <w:rPr>
          <w:rFonts w:ascii="Gadugi" w:hAnsi="Gadugi" w:cs="Arial"/>
          <w:sz w:val="24"/>
          <w:szCs w:val="24"/>
        </w:rPr>
        <w:t>conflicto de competencia, pues</w:t>
      </w:r>
      <w:r>
        <w:rPr>
          <w:rFonts w:ascii="Gadugi" w:hAnsi="Gadugi" w:cs="Arial"/>
          <w:sz w:val="24"/>
          <w:szCs w:val="24"/>
          <w:lang w:val="es-419"/>
        </w:rPr>
        <w:t xml:space="preserve"> tal situación ya ha sido </w:t>
      </w:r>
      <w:r>
        <w:rPr>
          <w:rFonts w:ascii="Gadugi" w:hAnsi="Gadugi" w:cs="Arial"/>
          <w:sz w:val="24"/>
          <w:szCs w:val="24"/>
        </w:rPr>
        <w:t>esclarecida en la jurisprudencia patria.</w:t>
      </w:r>
    </w:p>
    <w:p w:rsidR="00CD73E5" w:rsidRPr="00715E35" w:rsidRDefault="00CD73E5" w:rsidP="00CD73E5">
      <w:pPr>
        <w:spacing w:line="276" w:lineRule="auto"/>
        <w:ind w:firstLine="2835"/>
        <w:jc w:val="both"/>
        <w:rPr>
          <w:rFonts w:ascii="Gadugi" w:hAnsi="Gadugi" w:cs="Arial"/>
          <w:sz w:val="24"/>
          <w:szCs w:val="24"/>
        </w:rPr>
      </w:pPr>
    </w:p>
    <w:p w:rsidR="00CD73E5" w:rsidRPr="00530D6B" w:rsidRDefault="00CD73E5" w:rsidP="00CD73E5">
      <w:pPr>
        <w:shd w:val="clear" w:color="auto" w:fill="FFFFFF"/>
        <w:spacing w:line="276" w:lineRule="auto"/>
        <w:jc w:val="both"/>
        <w:rPr>
          <w:rFonts w:ascii="Gadugi" w:hAnsi="Gadugi"/>
          <w:sz w:val="24"/>
          <w:szCs w:val="24"/>
        </w:rPr>
      </w:pPr>
      <w:r>
        <w:rPr>
          <w:rFonts w:ascii="Gadugi" w:hAnsi="Gadugi" w:cs="Arial"/>
        </w:rPr>
        <w:t xml:space="preserve">  </w:t>
      </w:r>
      <w:r>
        <w:rPr>
          <w:rFonts w:ascii="Gadugi" w:hAnsi="Gadugi" w:cs="Arial"/>
        </w:rPr>
        <w:tab/>
      </w:r>
      <w:r>
        <w:rPr>
          <w:rFonts w:ascii="Gadugi" w:hAnsi="Gadugi" w:cs="Arial"/>
        </w:rPr>
        <w:tab/>
      </w:r>
      <w:r>
        <w:rPr>
          <w:rFonts w:ascii="Gadugi" w:hAnsi="Gadugi" w:cs="Arial"/>
        </w:rPr>
        <w:tab/>
      </w:r>
      <w:r>
        <w:rPr>
          <w:rFonts w:ascii="Gadugi" w:hAnsi="Gadugi" w:cs="Arial"/>
        </w:rPr>
        <w:tab/>
      </w:r>
      <w:r w:rsidRPr="00530D6B">
        <w:rPr>
          <w:rFonts w:ascii="Gadugi" w:hAnsi="Gadugi" w:cs="Arial"/>
          <w:sz w:val="24"/>
          <w:szCs w:val="24"/>
        </w:rPr>
        <w:t xml:space="preserve">Reiteradamente se ha expuesto que </w:t>
      </w:r>
      <w:r w:rsidRPr="00530D6B">
        <w:rPr>
          <w:rFonts w:ascii="Gadugi" w:hAnsi="Gadugi"/>
          <w:sz w:val="24"/>
          <w:szCs w:val="24"/>
        </w:rPr>
        <w:t xml:space="preserve">a pesar de la </w:t>
      </w:r>
      <w:proofErr w:type="spellStart"/>
      <w:r w:rsidRPr="00530D6B">
        <w:rPr>
          <w:rFonts w:ascii="Gadugi" w:hAnsi="Gadugi"/>
          <w:sz w:val="24"/>
          <w:szCs w:val="24"/>
        </w:rPr>
        <w:t>inexequibilidad</w:t>
      </w:r>
      <w:proofErr w:type="spellEnd"/>
      <w:r w:rsidRPr="00530D6B">
        <w:rPr>
          <w:rFonts w:ascii="Gadugi" w:hAnsi="Gadugi"/>
          <w:sz w:val="24"/>
          <w:szCs w:val="24"/>
        </w:rPr>
        <w:t xml:space="preserve"> de las normas que en el Decreto 2591 de 1991 preveían la acción de tutela contra providencias judiciales</w:t>
      </w:r>
      <w:r w:rsidRPr="00530D6B">
        <w:rPr>
          <w:rStyle w:val="Refdenotaalpie"/>
          <w:rFonts w:ascii="Gadugi" w:hAnsi="Gadugi"/>
          <w:sz w:val="24"/>
          <w:szCs w:val="24"/>
        </w:rPr>
        <w:footnoteReference w:id="1"/>
      </w:r>
      <w:r w:rsidRPr="00530D6B">
        <w:rPr>
          <w:rFonts w:ascii="Gadugi" w:hAnsi="Gadugi"/>
          <w:sz w:val="24"/>
          <w:szCs w:val="24"/>
        </w:rPr>
        <w:t xml:space="preserve">, tal mecanismo se abre paso en aquellos eventos en los que se incurra en una vía de hecho, o como se denominan ahora, criterios de </w:t>
      </w:r>
      <w:proofErr w:type="spellStart"/>
      <w:r w:rsidRPr="00530D6B">
        <w:rPr>
          <w:rFonts w:ascii="Gadugi" w:hAnsi="Gadugi"/>
          <w:sz w:val="24"/>
          <w:szCs w:val="24"/>
        </w:rPr>
        <w:t>procedibilidad</w:t>
      </w:r>
      <w:proofErr w:type="spellEnd"/>
      <w:r w:rsidRPr="00530D6B">
        <w:rPr>
          <w:rFonts w:ascii="Gadugi" w:hAnsi="Gadugi"/>
          <w:sz w:val="24"/>
          <w:szCs w:val="24"/>
        </w:rPr>
        <w:t xml:space="preserve"> de la acción de tutela contra decisiones de los jueces, en que solo cabe un amparo de esta naturaleza en la medida en que concurra alguna de las causales generales o específicas, delineadas por la Corte Constitucional</w:t>
      </w:r>
      <w:r w:rsidRPr="00530D6B">
        <w:rPr>
          <w:rFonts w:ascii="Gadugi" w:hAnsi="Gadugi" w:cs="Arial"/>
          <w:sz w:val="24"/>
          <w:szCs w:val="24"/>
        </w:rPr>
        <w:t xml:space="preserve"> en múltiples ocasiones. Sobre ellas, recientemente, en la sentencia SU-222 de 2016, aludiendo a la C-590 de 2005, recordó que las primeras obedecen a </w:t>
      </w:r>
      <w:r w:rsidRPr="00530D6B">
        <w:rPr>
          <w:rFonts w:ascii="Gadugi" w:hAnsi="Gadugi"/>
          <w:sz w:val="24"/>
          <w:szCs w:val="24"/>
          <w:bdr w:val="none" w:sz="0" w:space="0" w:color="auto" w:frame="1"/>
          <w:lang w:val="es-CO"/>
        </w:rPr>
        <w:t>(i) que el asunto sometido a estudio del juez de tutela tenga relevancia constitucional;</w:t>
      </w:r>
      <w:r>
        <w:rPr>
          <w:rFonts w:ascii="Gadugi" w:hAnsi="Gadugi"/>
          <w:sz w:val="24"/>
          <w:szCs w:val="24"/>
          <w:bdr w:val="none" w:sz="0" w:space="0" w:color="auto" w:frame="1"/>
          <w:lang w:val="es-CO"/>
        </w:rPr>
        <w:t xml:space="preserve"> </w:t>
      </w:r>
      <w:r w:rsidRPr="00530D6B">
        <w:rPr>
          <w:rFonts w:ascii="Gadugi" w:hAnsi="Gadugi"/>
          <w:sz w:val="24"/>
          <w:szCs w:val="24"/>
          <w:bdr w:val="none" w:sz="0" w:space="0" w:color="auto" w:frame="1"/>
          <w:lang w:val="es-CO"/>
        </w:rPr>
        <w:t>(ii)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530D6B">
        <w:rPr>
          <w:rFonts w:ascii="Gadugi" w:hAnsi="Gadugi"/>
          <w:sz w:val="24"/>
          <w:szCs w:val="24"/>
        </w:rPr>
        <w:t xml:space="preserve"> </w:t>
      </w:r>
      <w:r w:rsidRPr="001764FF">
        <w:rPr>
          <w:rFonts w:ascii="Gadugi" w:hAnsi="Gadugi" w:cs="Arial"/>
          <w:sz w:val="24"/>
          <w:szCs w:val="24"/>
        </w:rPr>
        <w:t>.</w:t>
      </w:r>
      <w:r w:rsidRPr="001764FF">
        <w:rPr>
          <w:rFonts w:ascii="Gadugi" w:hAnsi="Gadugi" w:cs="Arial"/>
          <w:sz w:val="24"/>
          <w:szCs w:val="24"/>
          <w:lang w:val="es-419"/>
        </w:rPr>
        <w:t xml:space="preserve"> </w:t>
      </w:r>
      <w:r w:rsidRPr="001764FF">
        <w:rPr>
          <w:rFonts w:ascii="Gadugi" w:hAnsi="Gadugi" w:cs="Arial"/>
          <w:sz w:val="24"/>
          <w:szCs w:val="24"/>
        </w:rPr>
        <w:t>Y en cuanto a las segundas, es decir, las causales específicas, se compendian en los defectos</w:t>
      </w:r>
      <w:r w:rsidRPr="001764FF">
        <w:rPr>
          <w:rFonts w:ascii="Gadugi" w:hAnsi="Gadugi"/>
          <w:sz w:val="24"/>
          <w:szCs w:val="24"/>
          <w:bdr w:val="none" w:sz="0" w:space="0" w:color="auto" w:frame="1"/>
          <w:lang w:val="es-CO"/>
        </w:rPr>
        <w:t xml:space="preserve"> </w:t>
      </w:r>
      <w:r>
        <w:rPr>
          <w:rFonts w:ascii="Gadugi" w:hAnsi="Gadugi"/>
          <w:sz w:val="24"/>
          <w:szCs w:val="24"/>
          <w:bdr w:val="none" w:sz="0" w:space="0" w:color="auto" w:frame="1"/>
          <w:lang w:val="es-CO"/>
        </w:rPr>
        <w:t xml:space="preserve">(i) </w:t>
      </w:r>
      <w:r w:rsidRPr="00530D6B">
        <w:rPr>
          <w:rFonts w:ascii="Gadugi" w:hAnsi="Gadugi"/>
          <w:sz w:val="24"/>
          <w:szCs w:val="24"/>
          <w:bdr w:val="none" w:sz="0" w:space="0" w:color="auto" w:frame="1"/>
          <w:lang w:val="es-CO"/>
        </w:rPr>
        <w:t>orgánico,</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(ii) </w:t>
      </w:r>
      <w:r w:rsidRPr="00530D6B">
        <w:rPr>
          <w:rFonts w:ascii="Gadugi" w:hAnsi="Gadugi"/>
          <w:sz w:val="24"/>
          <w:szCs w:val="24"/>
          <w:bdr w:val="none" w:sz="0" w:space="0" w:color="auto" w:frame="1"/>
          <w:lang w:val="es-CO"/>
        </w:rPr>
        <w:t>sustantivo,</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(iii) </w:t>
      </w:r>
      <w:r w:rsidRPr="00530D6B">
        <w:rPr>
          <w:rFonts w:ascii="Gadugi" w:hAnsi="Gadugi"/>
          <w:sz w:val="24"/>
          <w:szCs w:val="24"/>
          <w:bdr w:val="none" w:sz="0" w:space="0" w:color="auto" w:frame="1"/>
          <w:lang w:val="es-CO"/>
        </w:rPr>
        <w:t>procedimental</w:t>
      </w:r>
      <w:bookmarkStart w:id="1" w:name="_ftnref82"/>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"_ftn82" \o "" </w:instrText>
      </w:r>
      <w:r w:rsidRPr="00530D6B">
        <w:rPr>
          <w:rFonts w:ascii="Gadugi" w:hAnsi="Gadugi"/>
          <w:sz w:val="24"/>
          <w:szCs w:val="24"/>
          <w:bdr w:val="none" w:sz="0" w:space="0" w:color="auto" w:frame="1"/>
          <w:lang w:val="es-CO"/>
        </w:rPr>
        <w:fldChar w:fldCharType="end"/>
      </w:r>
      <w:bookmarkEnd w:id="1"/>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o </w:t>
      </w:r>
      <w:r w:rsidRPr="00530D6B">
        <w:rPr>
          <w:rFonts w:ascii="Gadugi" w:hAnsi="Gadugi"/>
          <w:sz w:val="24"/>
          <w:szCs w:val="24"/>
          <w:bdr w:val="none" w:sz="0" w:space="0" w:color="auto" w:frame="1"/>
          <w:lang w:val="es-CO"/>
        </w:rPr>
        <w:t>fáctico;</w:t>
      </w:r>
      <w:r>
        <w:rPr>
          <w:rFonts w:ascii="Gadugi" w:hAnsi="Gadugi"/>
          <w:sz w:val="24"/>
          <w:szCs w:val="24"/>
          <w:bdr w:val="none" w:sz="0" w:space="0" w:color="auto" w:frame="1"/>
          <w:lang w:val="es-CO"/>
        </w:rPr>
        <w:t xml:space="preserve"> (iv)</w:t>
      </w:r>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error inducido; </w:t>
      </w:r>
      <w:r>
        <w:rPr>
          <w:rFonts w:ascii="Gadugi" w:hAnsi="Gadugi"/>
          <w:sz w:val="24"/>
          <w:szCs w:val="24"/>
          <w:bdr w:val="none" w:sz="0" w:space="0" w:color="auto" w:frame="1"/>
          <w:lang w:val="es-CO"/>
        </w:rPr>
        <w:t xml:space="preserve">(v) </w:t>
      </w:r>
      <w:r w:rsidRPr="00530D6B">
        <w:rPr>
          <w:rFonts w:ascii="Gadugi" w:hAnsi="Gadugi"/>
          <w:sz w:val="24"/>
          <w:szCs w:val="24"/>
          <w:bdr w:val="none" w:sz="0" w:space="0" w:color="auto" w:frame="1"/>
          <w:lang w:val="es-CO"/>
        </w:rPr>
        <w:t>decisión sin motivación;</w:t>
      </w:r>
      <w:r w:rsidRPr="001764FF">
        <w:rPr>
          <w:rFonts w:ascii="Gadugi" w:hAnsi="Gadugi"/>
          <w:sz w:val="24"/>
          <w:szCs w:val="24"/>
          <w:bdr w:val="none" w:sz="0" w:space="0" w:color="auto" w:frame="1"/>
          <w:lang w:val="es-CO"/>
        </w:rPr>
        <w:t> </w:t>
      </w:r>
      <w:r>
        <w:rPr>
          <w:rFonts w:ascii="Gadugi" w:hAnsi="Gadugi"/>
          <w:sz w:val="24"/>
          <w:szCs w:val="24"/>
          <w:bdr w:val="none" w:sz="0" w:space="0" w:color="auto" w:frame="1"/>
          <w:lang w:val="es-CO"/>
        </w:rPr>
        <w:t xml:space="preserve">(vi) </w:t>
      </w:r>
      <w:r w:rsidRPr="00530D6B">
        <w:rPr>
          <w:rFonts w:ascii="Gadugi" w:hAnsi="Gadugi"/>
          <w:sz w:val="24"/>
          <w:szCs w:val="24"/>
          <w:bdr w:val="none" w:sz="0" w:space="0" w:color="auto" w:frame="1"/>
          <w:lang w:val="es-CO"/>
        </w:rPr>
        <w:t>desconocimiento del precedente constitucional;</w:t>
      </w:r>
      <w:bookmarkStart w:id="2" w:name="_ftnref86"/>
      <w:r w:rsidRPr="00530D6B">
        <w:rPr>
          <w:rFonts w:ascii="Gadugi" w:hAnsi="Gadugi"/>
          <w:sz w:val="24"/>
          <w:szCs w:val="24"/>
          <w:bdr w:val="none" w:sz="0" w:space="0" w:color="auto" w:frame="1"/>
          <w:lang w:val="es-CO"/>
        </w:rPr>
        <w:fldChar w:fldCharType="begin"/>
      </w:r>
      <w:r w:rsidRPr="00530D6B">
        <w:rPr>
          <w:rFonts w:ascii="Gadugi" w:hAnsi="Gadugi"/>
          <w:sz w:val="24"/>
          <w:szCs w:val="24"/>
          <w:bdr w:val="none" w:sz="0" w:space="0" w:color="auto" w:frame="1"/>
          <w:lang w:val="es-CO"/>
        </w:rPr>
        <w:instrText xml:space="preserve"> HYPERLINK "http://www.corteconstitucional.gov.co/relatoria/2016/SU222-16.htm" \l "_ftn86" \o "" </w:instrText>
      </w:r>
      <w:r w:rsidRPr="00530D6B">
        <w:rPr>
          <w:rFonts w:ascii="Gadugi" w:hAnsi="Gadugi"/>
          <w:sz w:val="24"/>
          <w:szCs w:val="24"/>
          <w:bdr w:val="none" w:sz="0" w:space="0" w:color="auto" w:frame="1"/>
          <w:lang w:val="es-CO"/>
        </w:rPr>
        <w:fldChar w:fldCharType="end"/>
      </w:r>
      <w:bookmarkEnd w:id="2"/>
      <w:r w:rsidRPr="001764FF">
        <w:rPr>
          <w:rFonts w:ascii="Gadugi" w:hAnsi="Gadugi"/>
          <w:sz w:val="24"/>
          <w:szCs w:val="24"/>
          <w:bdr w:val="none" w:sz="0" w:space="0" w:color="auto" w:frame="1"/>
          <w:lang w:val="es-CO"/>
        </w:rPr>
        <w:t> </w:t>
      </w:r>
      <w:r w:rsidRPr="00530D6B">
        <w:rPr>
          <w:rFonts w:ascii="Gadugi" w:hAnsi="Gadugi"/>
          <w:sz w:val="24"/>
          <w:szCs w:val="24"/>
          <w:bdr w:val="none" w:sz="0" w:space="0" w:color="auto" w:frame="1"/>
          <w:lang w:val="es-CO"/>
        </w:rPr>
        <w:t xml:space="preserve">y </w:t>
      </w:r>
      <w:r>
        <w:rPr>
          <w:rFonts w:ascii="Gadugi" w:hAnsi="Gadugi"/>
          <w:sz w:val="24"/>
          <w:szCs w:val="24"/>
          <w:bdr w:val="none" w:sz="0" w:space="0" w:color="auto" w:frame="1"/>
          <w:lang w:val="es-CO"/>
        </w:rPr>
        <w:t xml:space="preserve">(vii) </w:t>
      </w:r>
      <w:r w:rsidRPr="00530D6B">
        <w:rPr>
          <w:rFonts w:ascii="Gadugi" w:hAnsi="Gadugi"/>
          <w:sz w:val="24"/>
          <w:szCs w:val="24"/>
          <w:bdr w:val="none" w:sz="0" w:space="0" w:color="auto" w:frame="1"/>
          <w:lang w:val="es-CO"/>
        </w:rPr>
        <w:t>violación directa a la constitución.</w:t>
      </w:r>
      <w:r w:rsidRPr="00530D6B">
        <w:rPr>
          <w:rFonts w:ascii="Gadugi" w:hAnsi="Gadugi"/>
          <w:sz w:val="24"/>
          <w:szCs w:val="24"/>
        </w:rPr>
        <w:t xml:space="preserve"> </w:t>
      </w:r>
    </w:p>
    <w:p w:rsidR="00CD73E5" w:rsidRDefault="00CD73E5" w:rsidP="00CD73E5">
      <w:pPr>
        <w:pStyle w:val="Textoindependiente21"/>
        <w:spacing w:line="276" w:lineRule="auto"/>
        <w:rPr>
          <w:rFonts w:ascii="Gadugi" w:hAnsi="Gadugi"/>
          <w:lang w:val="es-419"/>
        </w:rPr>
      </w:pPr>
    </w:p>
    <w:p w:rsidR="00CD73E5" w:rsidRPr="001D4052" w:rsidRDefault="00CD73E5" w:rsidP="00CD73E5">
      <w:pPr>
        <w:spacing w:line="276" w:lineRule="auto"/>
        <w:ind w:firstLine="2835"/>
        <w:jc w:val="both"/>
        <w:rPr>
          <w:rFonts w:ascii="Gadugi" w:hAnsi="Gadugi" w:cs="Verdana"/>
          <w:sz w:val="24"/>
          <w:szCs w:val="24"/>
          <w:lang w:val="es-419"/>
        </w:rPr>
      </w:pPr>
      <w:r w:rsidRPr="001D4052">
        <w:rPr>
          <w:rFonts w:ascii="Gadugi" w:hAnsi="Gadugi" w:cs="Verdana"/>
          <w:sz w:val="24"/>
          <w:szCs w:val="24"/>
          <w:lang w:val="es-419"/>
        </w:rPr>
        <w:t xml:space="preserve">Adicionalmente, la misma Corporación se ha encargado de precisar y reiterar que la subsidiariedad puede darse en dos casos: cuando el proceso ya ha terminado, evento en el cual se debe analizar si se hizo uso de todos los mecanismos de defensa con que se contaba, para no revivir términos precluidos o convertir la acción de tutela en una instancia adicional; y cuando el proceso aún se encuentra en trámite, pues, por regla general, en este evento es improcedente la acción en vista de que no puede el juez constitucional suplir al ordinario, siempre que se inadvierta la incursión en un perjuicio irremediable. </w:t>
      </w:r>
    </w:p>
    <w:p w:rsidR="00CD73E5" w:rsidRPr="001D4052" w:rsidRDefault="00CD73E5" w:rsidP="00CD73E5">
      <w:pPr>
        <w:spacing w:line="276" w:lineRule="auto"/>
        <w:ind w:firstLine="2835"/>
        <w:jc w:val="both"/>
        <w:rPr>
          <w:rFonts w:ascii="Gadugi" w:hAnsi="Gadugi" w:cs="Verdana"/>
          <w:sz w:val="24"/>
          <w:szCs w:val="24"/>
          <w:lang w:val="es-419"/>
        </w:rPr>
      </w:pPr>
    </w:p>
    <w:p w:rsidR="00CD73E5" w:rsidRPr="001D4052" w:rsidRDefault="00CD73E5" w:rsidP="00CD73E5">
      <w:pPr>
        <w:spacing w:line="276" w:lineRule="auto"/>
        <w:ind w:firstLine="2835"/>
        <w:jc w:val="both"/>
        <w:rPr>
          <w:rFonts w:ascii="Gadugi" w:hAnsi="Gadugi" w:cs="Verdana"/>
          <w:sz w:val="24"/>
          <w:szCs w:val="24"/>
          <w:lang w:val="es-419"/>
        </w:rPr>
      </w:pPr>
      <w:r w:rsidRPr="001D4052">
        <w:rPr>
          <w:rFonts w:ascii="Gadugi" w:hAnsi="Gadugi" w:cs="Verdana"/>
          <w:sz w:val="24"/>
          <w:szCs w:val="24"/>
          <w:lang w:val="es-419"/>
        </w:rPr>
        <w:lastRenderedPageBreak/>
        <w:t xml:space="preserve">Al respecto: </w:t>
      </w:r>
    </w:p>
    <w:p w:rsidR="00CD73E5" w:rsidRPr="001D4052" w:rsidRDefault="00CD73E5" w:rsidP="00CD73E5">
      <w:pPr>
        <w:spacing w:line="276" w:lineRule="auto"/>
        <w:ind w:firstLine="2835"/>
        <w:jc w:val="both"/>
        <w:rPr>
          <w:rFonts w:ascii="Gadugi" w:hAnsi="Gadugi" w:cs="Verdana"/>
          <w:sz w:val="24"/>
          <w:szCs w:val="24"/>
          <w:lang w:val="es-419"/>
        </w:rPr>
      </w:pPr>
    </w:p>
    <w:p w:rsidR="00CD73E5" w:rsidRPr="00A80E46" w:rsidRDefault="00CD73E5" w:rsidP="00A80E46">
      <w:pPr>
        <w:widowControl w:val="0"/>
        <w:ind w:left="709" w:right="618" w:firstLine="2126"/>
        <w:jc w:val="both"/>
        <w:rPr>
          <w:rFonts w:ascii="Arial Narrow" w:hAnsi="Arial Narrow"/>
          <w:sz w:val="24"/>
          <w:szCs w:val="24"/>
          <w:lang w:val="es-419"/>
        </w:rPr>
      </w:pPr>
      <w:r w:rsidRPr="001D4052">
        <w:rPr>
          <w:rFonts w:ascii="Arial Narrow" w:hAnsi="Arial Narrow"/>
          <w:bCs/>
          <w:sz w:val="24"/>
          <w:szCs w:val="24"/>
        </w:rPr>
        <w:t>La Corte Constitucional ha señalado que el requisito de subsidiariedad cuando se atacan decisiones judiciales, se puede presentar en dos escenarios: (i)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w:t>
      </w:r>
      <w:r w:rsidR="00A80E46">
        <w:rPr>
          <w:rFonts w:ascii="Arial Narrow" w:hAnsi="Arial Narrow"/>
          <w:bCs/>
          <w:sz w:val="24"/>
          <w:szCs w:val="24"/>
        </w:rPr>
        <w:t xml:space="preserve"> interior del trámite ordinario</w:t>
      </w:r>
      <w:r w:rsidRPr="001D4052">
        <w:rPr>
          <w:rStyle w:val="Refdenotaalpie"/>
          <w:rFonts w:ascii="Arial Narrow" w:hAnsi="Arial Narrow"/>
          <w:sz w:val="24"/>
          <w:szCs w:val="24"/>
          <w:lang w:val="es-ES_tradnl"/>
        </w:rPr>
        <w:footnoteReference w:id="2"/>
      </w:r>
      <w:r w:rsidR="00A80E46">
        <w:rPr>
          <w:rFonts w:ascii="Arial Narrow" w:hAnsi="Arial Narrow"/>
          <w:bCs/>
          <w:sz w:val="24"/>
          <w:szCs w:val="24"/>
          <w:lang w:val="es-419"/>
        </w:rPr>
        <w:t>.</w:t>
      </w:r>
    </w:p>
    <w:p w:rsidR="00CD73E5" w:rsidRPr="001D4052" w:rsidRDefault="00CD73E5" w:rsidP="00CD73E5">
      <w:pPr>
        <w:spacing w:line="276" w:lineRule="auto"/>
        <w:ind w:firstLine="2835"/>
        <w:jc w:val="both"/>
        <w:rPr>
          <w:rFonts w:ascii="Gadugi" w:hAnsi="Gadugi" w:cs="Verdana"/>
          <w:sz w:val="24"/>
          <w:szCs w:val="24"/>
          <w:lang w:val="es-CO"/>
        </w:rPr>
      </w:pPr>
    </w:p>
    <w:p w:rsidR="00CD73E5" w:rsidRDefault="00CD73E5" w:rsidP="00CD73E5">
      <w:pPr>
        <w:shd w:val="clear" w:color="auto" w:fill="FFFFFF"/>
        <w:spacing w:line="276" w:lineRule="auto"/>
        <w:jc w:val="both"/>
        <w:rPr>
          <w:rFonts w:ascii="Gadugi" w:hAnsi="Gadugi"/>
          <w:sz w:val="24"/>
          <w:szCs w:val="24"/>
          <w:lang w:val="es-419"/>
        </w:rPr>
      </w:pPr>
      <w:r w:rsidRPr="001D4052">
        <w:rPr>
          <w:rFonts w:ascii="Century Gothic" w:hAnsi="Century Gothic"/>
        </w:rPr>
        <w:t xml:space="preserve">  </w:t>
      </w:r>
      <w:r w:rsidRPr="001D4052">
        <w:rPr>
          <w:rFonts w:ascii="Century Gothic" w:hAnsi="Century Gothic"/>
        </w:rPr>
        <w:tab/>
      </w:r>
      <w:r w:rsidRPr="001D4052">
        <w:rPr>
          <w:rFonts w:ascii="Century Gothic" w:hAnsi="Century Gothic"/>
        </w:rPr>
        <w:tab/>
      </w:r>
      <w:r w:rsidRPr="001D4052">
        <w:rPr>
          <w:rFonts w:ascii="Century Gothic" w:hAnsi="Century Gothic"/>
        </w:rPr>
        <w:tab/>
      </w:r>
      <w:r w:rsidRPr="001D4052">
        <w:rPr>
          <w:rFonts w:ascii="Century Gothic" w:hAnsi="Century Gothic"/>
        </w:rPr>
        <w:tab/>
      </w:r>
      <w:r w:rsidRPr="001D4052">
        <w:rPr>
          <w:rFonts w:ascii="Gadugi" w:hAnsi="Gadugi"/>
          <w:sz w:val="24"/>
          <w:szCs w:val="24"/>
          <w:lang w:val="es-419"/>
        </w:rPr>
        <w:t xml:space="preserve">Descendiendo al caso que nos ocupa, se tiene que el Juzgado accionado dictó el auto que </w:t>
      </w:r>
      <w:r>
        <w:rPr>
          <w:rFonts w:ascii="Gadugi" w:hAnsi="Gadugi"/>
          <w:sz w:val="24"/>
          <w:szCs w:val="24"/>
          <w:lang w:val="es-419"/>
        </w:rPr>
        <w:t>rechazó</w:t>
      </w:r>
      <w:r w:rsidRPr="001D4052">
        <w:rPr>
          <w:rFonts w:ascii="Gadugi" w:hAnsi="Gadugi"/>
          <w:sz w:val="24"/>
          <w:szCs w:val="24"/>
          <w:lang w:val="es-CO"/>
        </w:rPr>
        <w:t xml:space="preserve"> la demanda por </w:t>
      </w:r>
      <w:r>
        <w:rPr>
          <w:rFonts w:ascii="Gadugi" w:hAnsi="Gadugi"/>
          <w:sz w:val="24"/>
          <w:szCs w:val="24"/>
          <w:lang w:val="es-419"/>
        </w:rPr>
        <w:t xml:space="preserve">falta de </w:t>
      </w:r>
      <w:r w:rsidRPr="001D4052">
        <w:rPr>
          <w:rFonts w:ascii="Gadugi" w:hAnsi="Gadugi"/>
          <w:sz w:val="24"/>
          <w:szCs w:val="24"/>
          <w:lang w:val="es-CO"/>
        </w:rPr>
        <w:t xml:space="preserve">competencia y dispuso la remisión a su homólogo en la ciudad de </w:t>
      </w:r>
      <w:r>
        <w:rPr>
          <w:rFonts w:ascii="Gadugi" w:hAnsi="Gadugi"/>
          <w:sz w:val="24"/>
          <w:szCs w:val="24"/>
          <w:lang w:val="es-CO"/>
        </w:rPr>
        <w:t>Cartagena</w:t>
      </w:r>
      <w:r w:rsidRPr="001D4052">
        <w:rPr>
          <w:rFonts w:ascii="Gadugi" w:hAnsi="Gadugi"/>
          <w:sz w:val="24"/>
          <w:szCs w:val="24"/>
          <w:lang w:val="es-CO"/>
        </w:rPr>
        <w:t xml:space="preserve">, que es lo que, en últimas, genera esta </w:t>
      </w:r>
      <w:r w:rsidRPr="001D4052">
        <w:rPr>
          <w:rFonts w:ascii="Gadugi" w:hAnsi="Gadugi"/>
          <w:sz w:val="24"/>
          <w:szCs w:val="24"/>
          <w:lang w:val="es-419"/>
        </w:rPr>
        <w:t>protesta, el</w:t>
      </w:r>
      <w:r w:rsidRPr="001D4052">
        <w:rPr>
          <w:rFonts w:ascii="Gadugi" w:hAnsi="Gadugi"/>
          <w:sz w:val="24"/>
          <w:szCs w:val="24"/>
          <w:lang w:val="es-CO"/>
        </w:rPr>
        <w:t xml:space="preserve"> </w:t>
      </w:r>
      <w:r>
        <w:rPr>
          <w:rFonts w:ascii="Gadugi" w:hAnsi="Gadugi"/>
          <w:sz w:val="24"/>
          <w:szCs w:val="24"/>
          <w:lang w:val="es-419"/>
        </w:rPr>
        <w:t xml:space="preserve">22 </w:t>
      </w:r>
      <w:r w:rsidRPr="001D4052">
        <w:rPr>
          <w:rFonts w:ascii="Gadugi" w:hAnsi="Gadugi"/>
          <w:sz w:val="24"/>
          <w:szCs w:val="24"/>
          <w:lang w:val="es-419"/>
        </w:rPr>
        <w:t xml:space="preserve">de </w:t>
      </w:r>
      <w:r>
        <w:rPr>
          <w:rFonts w:ascii="Gadugi" w:hAnsi="Gadugi"/>
          <w:sz w:val="24"/>
          <w:szCs w:val="24"/>
          <w:lang w:val="es-419"/>
        </w:rPr>
        <w:t>marzo</w:t>
      </w:r>
      <w:r w:rsidRPr="001D4052">
        <w:rPr>
          <w:rFonts w:ascii="Gadugi" w:hAnsi="Gadugi"/>
          <w:sz w:val="24"/>
          <w:szCs w:val="24"/>
          <w:lang w:val="es-419"/>
        </w:rPr>
        <w:t xml:space="preserve"> de 201</w:t>
      </w:r>
      <w:r>
        <w:rPr>
          <w:rFonts w:ascii="Gadugi" w:hAnsi="Gadugi"/>
          <w:sz w:val="24"/>
          <w:szCs w:val="24"/>
          <w:lang w:val="es-419"/>
        </w:rPr>
        <w:t>8,</w:t>
      </w:r>
      <w:r w:rsidRPr="001D4052">
        <w:rPr>
          <w:rFonts w:ascii="Gadugi" w:hAnsi="Gadugi"/>
          <w:sz w:val="24"/>
          <w:szCs w:val="24"/>
          <w:lang w:val="es-419"/>
        </w:rPr>
        <w:t xml:space="preserve"> y lo notificó por estado </w:t>
      </w:r>
      <w:r>
        <w:rPr>
          <w:rFonts w:ascii="Gadugi" w:hAnsi="Gadugi"/>
          <w:sz w:val="24"/>
          <w:szCs w:val="24"/>
          <w:lang w:val="es-419"/>
        </w:rPr>
        <w:t xml:space="preserve">el 23 </w:t>
      </w:r>
      <w:r w:rsidRPr="001D4052">
        <w:rPr>
          <w:rFonts w:ascii="Gadugi" w:hAnsi="Gadugi"/>
          <w:sz w:val="24"/>
          <w:szCs w:val="24"/>
          <w:lang w:val="es-419"/>
        </w:rPr>
        <w:t xml:space="preserve">del mismo mes (f. </w:t>
      </w:r>
      <w:r>
        <w:rPr>
          <w:rFonts w:ascii="Gadugi" w:hAnsi="Gadugi"/>
          <w:sz w:val="24"/>
          <w:szCs w:val="24"/>
          <w:lang w:val="es-419"/>
        </w:rPr>
        <w:t>12).</w:t>
      </w:r>
    </w:p>
    <w:p w:rsidR="00CD73E5" w:rsidRPr="001D4052" w:rsidRDefault="00CD73E5" w:rsidP="00CD73E5">
      <w:pPr>
        <w:shd w:val="clear" w:color="auto" w:fill="FFFFFF"/>
        <w:spacing w:line="276" w:lineRule="auto"/>
        <w:jc w:val="both"/>
        <w:rPr>
          <w:rFonts w:ascii="Gadugi" w:hAnsi="Gadugi"/>
          <w:sz w:val="24"/>
          <w:szCs w:val="24"/>
          <w:lang w:val="es-CO"/>
        </w:rPr>
      </w:pPr>
    </w:p>
    <w:p w:rsidR="00CD73E5" w:rsidRPr="001D4052" w:rsidRDefault="00CD73E5" w:rsidP="00CD73E5">
      <w:pPr>
        <w:shd w:val="clear" w:color="auto" w:fill="FFFFFF"/>
        <w:spacing w:line="276" w:lineRule="auto"/>
        <w:jc w:val="both"/>
        <w:rPr>
          <w:rFonts w:ascii="Gadugi" w:hAnsi="Gadugi"/>
          <w:sz w:val="24"/>
          <w:szCs w:val="24"/>
          <w:lang w:val="es-419"/>
        </w:rPr>
      </w:pPr>
      <w:r w:rsidRPr="001D4052">
        <w:rPr>
          <w:rFonts w:ascii="Gadugi" w:hAnsi="Gadugi"/>
          <w:sz w:val="24"/>
          <w:szCs w:val="24"/>
          <w:lang w:val="es-419"/>
        </w:rPr>
        <w:t xml:space="preserve">       </w:t>
      </w:r>
      <w:r w:rsidRPr="001D4052">
        <w:rPr>
          <w:rFonts w:ascii="Gadugi" w:hAnsi="Gadugi"/>
          <w:sz w:val="24"/>
          <w:szCs w:val="24"/>
          <w:lang w:val="es-419"/>
        </w:rPr>
        <w:tab/>
      </w:r>
      <w:r w:rsidRPr="001D4052">
        <w:rPr>
          <w:rFonts w:ascii="Gadugi" w:hAnsi="Gadugi"/>
          <w:sz w:val="24"/>
          <w:szCs w:val="24"/>
          <w:lang w:val="es-419"/>
        </w:rPr>
        <w:tab/>
      </w:r>
      <w:r w:rsidRPr="001D4052">
        <w:rPr>
          <w:rFonts w:ascii="Gadugi" w:hAnsi="Gadugi"/>
          <w:sz w:val="24"/>
          <w:szCs w:val="24"/>
          <w:lang w:val="es-419"/>
        </w:rPr>
        <w:tab/>
      </w:r>
      <w:r w:rsidRPr="001D4052">
        <w:rPr>
          <w:rFonts w:ascii="Gadugi" w:hAnsi="Gadugi"/>
          <w:sz w:val="24"/>
          <w:szCs w:val="24"/>
          <w:lang w:val="es-419"/>
        </w:rPr>
        <w:tab/>
        <w:t xml:space="preserve">Es evidente, entonces, que para cuando se </w:t>
      </w:r>
      <w:r w:rsidRPr="001D4052">
        <w:rPr>
          <w:rFonts w:ascii="Gadugi" w:hAnsi="Gadugi"/>
          <w:sz w:val="24"/>
          <w:szCs w:val="24"/>
          <w:lang w:val="es-CO"/>
        </w:rPr>
        <w:t xml:space="preserve">instauró </w:t>
      </w:r>
      <w:r>
        <w:rPr>
          <w:rFonts w:ascii="Gadugi" w:hAnsi="Gadugi"/>
          <w:sz w:val="24"/>
          <w:szCs w:val="24"/>
          <w:lang w:val="es-419"/>
        </w:rPr>
        <w:t>la presente</w:t>
      </w:r>
      <w:r w:rsidRPr="001D4052">
        <w:rPr>
          <w:rFonts w:ascii="Gadugi" w:hAnsi="Gadugi"/>
          <w:sz w:val="24"/>
          <w:szCs w:val="24"/>
          <w:lang w:val="es-CO"/>
        </w:rPr>
        <w:t xml:space="preserve"> acción,</w:t>
      </w:r>
      <w:r>
        <w:rPr>
          <w:rFonts w:ascii="Gadugi" w:hAnsi="Gadugi"/>
          <w:sz w:val="24"/>
          <w:szCs w:val="24"/>
          <w:lang w:val="es-CO"/>
        </w:rPr>
        <w:t xml:space="preserve"> marzo 23 de 2018,</w:t>
      </w:r>
      <w:r w:rsidRPr="001D4052">
        <w:rPr>
          <w:rFonts w:ascii="Gadugi" w:hAnsi="Gadugi"/>
          <w:sz w:val="24"/>
          <w:szCs w:val="24"/>
          <w:lang w:val="es-CO"/>
        </w:rPr>
        <w:t xml:space="preserve"> </w:t>
      </w:r>
      <w:r w:rsidRPr="001D4052">
        <w:rPr>
          <w:rFonts w:ascii="Gadugi" w:hAnsi="Gadugi"/>
          <w:sz w:val="24"/>
          <w:szCs w:val="24"/>
          <w:lang w:val="es-419"/>
        </w:rPr>
        <w:t xml:space="preserve">el trámite </w:t>
      </w:r>
      <w:r w:rsidRPr="001D4052">
        <w:rPr>
          <w:rFonts w:ascii="Gadugi" w:hAnsi="Gadugi"/>
          <w:sz w:val="24"/>
          <w:szCs w:val="24"/>
          <w:lang w:val="es-CO"/>
        </w:rPr>
        <w:t xml:space="preserve">del que se duele el demandante, </w:t>
      </w:r>
      <w:r w:rsidRPr="001D4052">
        <w:rPr>
          <w:rFonts w:ascii="Gadugi" w:hAnsi="Gadugi"/>
          <w:sz w:val="24"/>
          <w:szCs w:val="24"/>
          <w:lang w:val="es-419"/>
        </w:rPr>
        <w:t>se estaba surtiendo</w:t>
      </w:r>
      <w:r>
        <w:rPr>
          <w:rFonts w:ascii="Gadugi" w:hAnsi="Gadugi"/>
          <w:sz w:val="24"/>
          <w:szCs w:val="24"/>
          <w:lang w:val="es-419"/>
        </w:rPr>
        <w:t>, al hallarse tal decisión apenas notificándose por estado</w:t>
      </w:r>
      <w:r w:rsidRPr="001D4052">
        <w:rPr>
          <w:rFonts w:ascii="Gadugi" w:hAnsi="Gadugi"/>
          <w:sz w:val="24"/>
          <w:szCs w:val="24"/>
          <w:lang w:val="es-419"/>
        </w:rPr>
        <w:t xml:space="preserve"> y </w:t>
      </w:r>
      <w:r w:rsidRPr="001D4052">
        <w:rPr>
          <w:rFonts w:ascii="Gadugi" w:hAnsi="Gadugi"/>
          <w:sz w:val="24"/>
          <w:szCs w:val="24"/>
          <w:lang w:val="es-CO"/>
        </w:rPr>
        <w:t xml:space="preserve">bien podría haberse </w:t>
      </w:r>
      <w:r w:rsidRPr="001D4052">
        <w:rPr>
          <w:rFonts w:ascii="Gadugi" w:hAnsi="Gadugi"/>
          <w:sz w:val="24"/>
          <w:szCs w:val="24"/>
          <w:lang w:val="es-419"/>
        </w:rPr>
        <w:t xml:space="preserve">propuesto el recurso que </w:t>
      </w:r>
      <w:r w:rsidRPr="001D4052">
        <w:rPr>
          <w:rFonts w:ascii="Gadugi" w:hAnsi="Gadugi"/>
          <w:sz w:val="24"/>
          <w:szCs w:val="24"/>
          <w:lang w:val="es-CO"/>
        </w:rPr>
        <w:t>estimar</w:t>
      </w:r>
      <w:r w:rsidRPr="001D4052">
        <w:rPr>
          <w:rFonts w:ascii="Gadugi" w:hAnsi="Gadugi"/>
          <w:sz w:val="24"/>
          <w:szCs w:val="24"/>
          <w:lang w:val="es-419"/>
        </w:rPr>
        <w:t>a</w:t>
      </w:r>
      <w:r w:rsidRPr="001D4052">
        <w:rPr>
          <w:rFonts w:ascii="Gadugi" w:hAnsi="Gadugi"/>
          <w:sz w:val="24"/>
          <w:szCs w:val="24"/>
          <w:lang w:val="es-CO"/>
        </w:rPr>
        <w:t xml:space="preserve"> conducente</w:t>
      </w:r>
      <w:r w:rsidRPr="001D4052">
        <w:rPr>
          <w:rFonts w:ascii="Gadugi" w:hAnsi="Gadugi"/>
          <w:sz w:val="24"/>
          <w:szCs w:val="24"/>
          <w:lang w:val="es-419"/>
        </w:rPr>
        <w:t>, con lo que queda en evidencia la causal de improcedencia prevista en el numeral 1° del artículo 6° del Decreto 2591 de 1991, como quiera que no es esta v</w:t>
      </w:r>
      <w:proofErr w:type="spellStart"/>
      <w:r w:rsidRPr="001D4052">
        <w:rPr>
          <w:rFonts w:ascii="Gadugi" w:hAnsi="Gadugi"/>
          <w:sz w:val="24"/>
          <w:szCs w:val="24"/>
          <w:lang w:val="es-CO"/>
        </w:rPr>
        <w:t>ía</w:t>
      </w:r>
      <w:proofErr w:type="spellEnd"/>
      <w:r w:rsidRPr="001D4052">
        <w:rPr>
          <w:rFonts w:ascii="Gadugi" w:hAnsi="Gadugi"/>
          <w:sz w:val="24"/>
          <w:szCs w:val="24"/>
          <w:lang w:val="es-CO"/>
        </w:rPr>
        <w:t xml:space="preserve"> un mecanismo adicional o alternativo de los instrumentos previstos para defender los intereses </w:t>
      </w:r>
      <w:r w:rsidRPr="001D4052">
        <w:rPr>
          <w:rFonts w:ascii="Gadugi" w:hAnsi="Gadugi"/>
          <w:sz w:val="24"/>
          <w:szCs w:val="24"/>
          <w:lang w:val="es-419"/>
        </w:rPr>
        <w:t>de quienes intervienen en un proceso</w:t>
      </w:r>
      <w:r w:rsidRPr="001D4052">
        <w:rPr>
          <w:rFonts w:ascii="Gadugi" w:hAnsi="Gadugi"/>
          <w:sz w:val="24"/>
          <w:szCs w:val="24"/>
          <w:lang w:val="es-CO"/>
        </w:rPr>
        <w:t xml:space="preserve">, ni es posible </w:t>
      </w:r>
      <w:r w:rsidRPr="001D4052">
        <w:rPr>
          <w:rFonts w:ascii="Gadugi" w:hAnsi="Gadugi"/>
          <w:sz w:val="24"/>
          <w:szCs w:val="24"/>
          <w:lang w:val="es-419"/>
        </w:rPr>
        <w:t xml:space="preserve">anticiparse a las decisiones que, en el escenario natural, debe adoptar el funcionario que conoce de la acción popular, en caso de que se manifieste alguna </w:t>
      </w:r>
      <w:r w:rsidRPr="001D4052">
        <w:rPr>
          <w:rFonts w:ascii="Gadugi" w:hAnsi="Gadugi"/>
          <w:sz w:val="24"/>
          <w:szCs w:val="24"/>
          <w:lang w:val="es-CO"/>
        </w:rPr>
        <w:t>inconformidad</w:t>
      </w:r>
      <w:r w:rsidRPr="001D4052">
        <w:rPr>
          <w:rFonts w:ascii="Gadugi" w:hAnsi="Gadugi"/>
          <w:sz w:val="24"/>
          <w:szCs w:val="24"/>
          <w:lang w:val="es-419"/>
        </w:rPr>
        <w:t xml:space="preserve">. </w:t>
      </w:r>
    </w:p>
    <w:p w:rsidR="00CD73E5" w:rsidRPr="001D4052" w:rsidRDefault="00CD73E5" w:rsidP="00CD73E5">
      <w:pPr>
        <w:shd w:val="clear" w:color="auto" w:fill="FFFFFF"/>
        <w:spacing w:line="276" w:lineRule="auto"/>
        <w:jc w:val="both"/>
        <w:rPr>
          <w:rFonts w:ascii="Gadugi" w:hAnsi="Gadugi"/>
          <w:sz w:val="24"/>
          <w:szCs w:val="24"/>
          <w:lang w:val="es-419"/>
        </w:rPr>
      </w:pPr>
    </w:p>
    <w:p w:rsidR="00CD73E5" w:rsidRPr="001D4052" w:rsidRDefault="00CD73E5" w:rsidP="00CD73E5">
      <w:pPr>
        <w:pStyle w:val="Textoindependiente21"/>
        <w:spacing w:line="276" w:lineRule="auto"/>
        <w:rPr>
          <w:rFonts w:ascii="Gadugi" w:hAnsi="Gadugi"/>
          <w:lang w:val="es-419"/>
        </w:rPr>
      </w:pPr>
      <w:r w:rsidRPr="001D4052">
        <w:rPr>
          <w:rFonts w:ascii="Gadugi" w:hAnsi="Gadugi"/>
          <w:lang w:val="es-419"/>
        </w:rPr>
        <w:t>Adic</w:t>
      </w:r>
      <w:r>
        <w:rPr>
          <w:rFonts w:ascii="Gadugi" w:hAnsi="Gadugi"/>
          <w:lang w:val="es-419"/>
        </w:rPr>
        <w:t>i</w:t>
      </w:r>
      <w:r w:rsidRPr="001D4052">
        <w:rPr>
          <w:rFonts w:ascii="Gadugi" w:hAnsi="Gadugi"/>
          <w:lang w:val="es-419"/>
        </w:rPr>
        <w:t xml:space="preserve">onal a ello, </w:t>
      </w:r>
      <w:r w:rsidRPr="001D4052">
        <w:rPr>
          <w:rFonts w:ascii="Gadugi" w:hAnsi="Gadugi"/>
          <w:lang w:val="es-CO"/>
        </w:rPr>
        <w:t>a</w:t>
      </w:r>
      <w:r w:rsidRPr="001D4052">
        <w:rPr>
          <w:rFonts w:ascii="Gadugi" w:hAnsi="Gadugi"/>
          <w:lang w:val="es-419"/>
        </w:rPr>
        <w:t>nte una decisión de esa naturaleza</w:t>
      </w:r>
      <w:r>
        <w:rPr>
          <w:rFonts w:ascii="Gadugi" w:hAnsi="Gadugi"/>
          <w:lang w:val="es-419"/>
        </w:rPr>
        <w:t>,</w:t>
      </w:r>
      <w:r w:rsidRPr="001D4052">
        <w:rPr>
          <w:rFonts w:ascii="Gadugi" w:hAnsi="Gadugi"/>
          <w:lang w:val="es-419"/>
        </w:rPr>
        <w:t xml:space="preserve"> lo que queda es remitir el expediente al juez que se estima competente, como en este caso ocurrir</w:t>
      </w:r>
      <w:r w:rsidR="00A80E46">
        <w:rPr>
          <w:rFonts w:ascii="Gadugi" w:hAnsi="Gadugi"/>
          <w:lang w:val="es-419"/>
        </w:rPr>
        <w:t>á</w:t>
      </w:r>
      <w:r>
        <w:rPr>
          <w:rFonts w:ascii="Gadugi" w:hAnsi="Gadugi"/>
          <w:lang w:val="es-419"/>
        </w:rPr>
        <w:t xml:space="preserve">, </w:t>
      </w:r>
      <w:r w:rsidRPr="001D4052">
        <w:rPr>
          <w:rFonts w:ascii="Gadugi" w:hAnsi="Gadugi"/>
          <w:lang w:val="es-419"/>
        </w:rPr>
        <w:t xml:space="preserve">para que decida si asume la competencia o si también la reniega, </w:t>
      </w:r>
      <w:r>
        <w:rPr>
          <w:rFonts w:ascii="Gadugi" w:hAnsi="Gadugi"/>
          <w:lang w:val="es-419"/>
        </w:rPr>
        <w:t xml:space="preserve">evento en el cual </w:t>
      </w:r>
      <w:r w:rsidRPr="001D4052">
        <w:rPr>
          <w:rFonts w:ascii="Gadugi" w:hAnsi="Gadugi"/>
          <w:lang w:val="es-419"/>
        </w:rPr>
        <w:t xml:space="preserve">tendría que generar el conflicto respectivo que, para una situación como la presente, correspondería definir a la Sala de Casación Civil de la Corte Suprema de Justicia. </w:t>
      </w:r>
    </w:p>
    <w:p w:rsidR="00CD73E5" w:rsidRPr="001D4052" w:rsidRDefault="00CD73E5" w:rsidP="00CD73E5">
      <w:pPr>
        <w:pStyle w:val="Textoindependiente21"/>
        <w:spacing w:line="276" w:lineRule="auto"/>
        <w:rPr>
          <w:rFonts w:ascii="Gadugi" w:hAnsi="Gadugi"/>
          <w:lang w:val="es-419"/>
        </w:rPr>
      </w:pPr>
    </w:p>
    <w:p w:rsidR="00CD73E5" w:rsidRPr="001D4052" w:rsidRDefault="00CD73E5" w:rsidP="00CD73E5">
      <w:pPr>
        <w:pStyle w:val="Textoindependiente21"/>
        <w:spacing w:line="276" w:lineRule="auto"/>
        <w:rPr>
          <w:rFonts w:ascii="Gadugi" w:hAnsi="Gadugi"/>
          <w:lang w:val="es-419"/>
        </w:rPr>
      </w:pPr>
      <w:r w:rsidRPr="001D4052">
        <w:rPr>
          <w:rFonts w:ascii="Gadugi" w:hAnsi="Gadugi"/>
          <w:lang w:val="es-CO"/>
        </w:rPr>
        <w:t>De donde surge que la acción popular está en trámite</w:t>
      </w:r>
      <w:r w:rsidRPr="001D4052">
        <w:rPr>
          <w:rFonts w:ascii="Gadugi" w:hAnsi="Gadugi"/>
          <w:lang w:val="es-419"/>
        </w:rPr>
        <w:t xml:space="preserve"> y como la cuestión planteada carece de una relevancia tal que implique la injerencia directa del juez constitucional, pues no se evidencian circunstancias especiales que así lo aconsejen, es dentro de ella</w:t>
      </w:r>
      <w:r w:rsidRPr="001D4052">
        <w:rPr>
          <w:rFonts w:ascii="Gadugi" w:hAnsi="Gadugi"/>
          <w:lang w:val="es-CO"/>
        </w:rPr>
        <w:t>s</w:t>
      </w:r>
      <w:r w:rsidRPr="001D4052">
        <w:rPr>
          <w:rFonts w:ascii="Gadugi" w:hAnsi="Gadugi"/>
          <w:lang w:val="es-419"/>
        </w:rPr>
        <w:t xml:space="preserve"> mismas que debe ventilarse </w:t>
      </w:r>
      <w:r w:rsidRPr="001D4052">
        <w:rPr>
          <w:rFonts w:ascii="Gadugi" w:hAnsi="Gadugi"/>
          <w:lang w:val="es-CO"/>
        </w:rPr>
        <w:t>lo pertinente</w:t>
      </w:r>
      <w:r w:rsidRPr="001D4052">
        <w:rPr>
          <w:rFonts w:ascii="Gadugi" w:hAnsi="Gadugi"/>
          <w:lang w:val="es-419"/>
        </w:rPr>
        <w:t xml:space="preserve"> que, incluso, podría alegar la misma entidad</w:t>
      </w:r>
      <w:r w:rsidRPr="001D4052">
        <w:rPr>
          <w:rFonts w:ascii="Gadugi" w:hAnsi="Gadugi"/>
          <w:lang w:val="es-CO"/>
        </w:rPr>
        <w:t xml:space="preserve"> </w:t>
      </w:r>
      <w:r w:rsidRPr="001D4052">
        <w:rPr>
          <w:rFonts w:ascii="Gadugi" w:hAnsi="Gadugi"/>
          <w:lang w:val="es-419"/>
        </w:rPr>
        <w:t xml:space="preserve">demandada por vía de excepción. </w:t>
      </w:r>
    </w:p>
    <w:p w:rsidR="00CD73E5" w:rsidRPr="001D4052" w:rsidRDefault="00CD73E5" w:rsidP="00CD73E5">
      <w:pPr>
        <w:pStyle w:val="Textoindependiente21"/>
        <w:spacing w:line="276" w:lineRule="auto"/>
        <w:rPr>
          <w:rFonts w:ascii="Gadugi" w:hAnsi="Gadugi"/>
          <w:lang w:val="es-419"/>
        </w:rPr>
      </w:pPr>
    </w:p>
    <w:p w:rsidR="00A80E46" w:rsidRDefault="00CD73E5" w:rsidP="00CD73E5">
      <w:pPr>
        <w:pStyle w:val="Sinespaciado2"/>
        <w:spacing w:line="276" w:lineRule="auto"/>
        <w:ind w:right="51"/>
        <w:jc w:val="both"/>
        <w:rPr>
          <w:rFonts w:ascii="Gadugi" w:hAnsi="Gadugi"/>
          <w:lang w:val="es-419"/>
        </w:rPr>
      </w:pPr>
      <w:r w:rsidRPr="001D4052">
        <w:rPr>
          <w:rFonts w:ascii="Gadugi" w:hAnsi="Gadugi"/>
          <w:lang w:val="es-CO"/>
        </w:rPr>
        <w:t xml:space="preserve"> </w:t>
      </w:r>
      <w:r w:rsidRPr="001D4052">
        <w:rPr>
          <w:rFonts w:ascii="Gadugi" w:hAnsi="Gadugi"/>
          <w:lang w:val="es-419"/>
        </w:rPr>
        <w:t xml:space="preserve"> </w:t>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CO"/>
        </w:rPr>
        <w:t xml:space="preserve">Por consiguiente, se declarará la anunciada improcedencia respecto del juzgado accionado y se </w:t>
      </w:r>
      <w:proofErr w:type="spellStart"/>
      <w:r w:rsidRPr="001D4052">
        <w:rPr>
          <w:rFonts w:ascii="Gadugi" w:hAnsi="Gadugi"/>
          <w:lang w:val="es-CO"/>
        </w:rPr>
        <w:t>abso</w:t>
      </w:r>
      <w:proofErr w:type="spellEnd"/>
      <w:r w:rsidRPr="001D4052">
        <w:rPr>
          <w:rFonts w:ascii="Gadugi" w:hAnsi="Gadugi"/>
          <w:lang w:val="es-419"/>
        </w:rPr>
        <w:t>l</w:t>
      </w:r>
      <w:r w:rsidRPr="001D4052">
        <w:rPr>
          <w:rFonts w:ascii="Gadugi" w:hAnsi="Gadugi"/>
          <w:lang w:val="es-CO"/>
        </w:rPr>
        <w:t xml:space="preserve">verá a los demás intervinientes, ya que nada se advierte acerca de acciones y omisiones de su parte que </w:t>
      </w:r>
      <w:proofErr w:type="gramStart"/>
      <w:r w:rsidRPr="001D4052">
        <w:rPr>
          <w:rFonts w:ascii="Gadugi" w:hAnsi="Gadugi"/>
          <w:lang w:val="es-CO"/>
        </w:rPr>
        <w:t>hayan</w:t>
      </w:r>
      <w:proofErr w:type="gramEnd"/>
      <w:r w:rsidRPr="001D4052">
        <w:rPr>
          <w:rFonts w:ascii="Gadugi" w:hAnsi="Gadugi"/>
          <w:lang w:val="es-CO"/>
        </w:rPr>
        <w:t xml:space="preserve"> trasgredido los derechos invocados</w:t>
      </w:r>
      <w:r>
        <w:rPr>
          <w:rFonts w:ascii="Gadugi" w:hAnsi="Gadugi"/>
          <w:lang w:val="es-419"/>
        </w:rPr>
        <w:t xml:space="preserve">. </w:t>
      </w:r>
    </w:p>
    <w:p w:rsidR="00A80E46" w:rsidRDefault="00A80E46" w:rsidP="00CD73E5">
      <w:pPr>
        <w:pStyle w:val="Sinespaciado2"/>
        <w:spacing w:line="276" w:lineRule="auto"/>
        <w:ind w:right="51"/>
        <w:jc w:val="both"/>
        <w:rPr>
          <w:rFonts w:ascii="Gadugi" w:hAnsi="Gadugi"/>
          <w:lang w:val="es-419"/>
        </w:rPr>
      </w:pPr>
    </w:p>
    <w:p w:rsidR="00CD73E5" w:rsidRPr="001D4052" w:rsidRDefault="00A80E46" w:rsidP="00CD73E5">
      <w:pPr>
        <w:pStyle w:val="Sinespaciado2"/>
        <w:spacing w:line="276" w:lineRule="auto"/>
        <w:ind w:right="51"/>
        <w:jc w:val="both"/>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00CD73E5" w:rsidRPr="001D4052">
        <w:rPr>
          <w:rFonts w:ascii="Gadugi" w:hAnsi="Gadugi"/>
          <w:lang w:val="es-419"/>
        </w:rPr>
        <w:t>Sobra decir que ningún perjuicio irremediable se ha invocado, y menos se ha probado, que permita la intrusión de la Sala en aquella ac</w:t>
      </w:r>
      <w:r w:rsidR="00CD73E5">
        <w:rPr>
          <w:rFonts w:ascii="Gadugi" w:hAnsi="Gadugi"/>
          <w:lang w:val="es-419"/>
        </w:rPr>
        <w:t xml:space="preserve">tuación, también constitucional; ni circunstancia alguna que flexibilice el análisis de los requisitos de procedibilidad. </w:t>
      </w:r>
      <w:r w:rsidR="00CD73E5" w:rsidRPr="001D4052">
        <w:rPr>
          <w:rFonts w:ascii="Gadugi" w:hAnsi="Gadugi"/>
          <w:lang w:val="es-419"/>
        </w:rPr>
        <w:t xml:space="preserve"> </w:t>
      </w:r>
    </w:p>
    <w:p w:rsidR="00CD73E5" w:rsidRPr="001D4052" w:rsidRDefault="00CD73E5" w:rsidP="00CD73E5">
      <w:pPr>
        <w:shd w:val="clear" w:color="auto" w:fill="FFFFFF"/>
        <w:spacing w:line="276" w:lineRule="auto"/>
        <w:jc w:val="both"/>
        <w:rPr>
          <w:rFonts w:ascii="Gadugi" w:hAnsi="Gadugi"/>
          <w:sz w:val="24"/>
          <w:szCs w:val="24"/>
          <w:lang w:val="es-419"/>
        </w:rPr>
      </w:pPr>
    </w:p>
    <w:p w:rsidR="00CD73E5" w:rsidRDefault="00CD73E5" w:rsidP="00CD73E5">
      <w:pPr>
        <w:pStyle w:val="Sinespaciado2"/>
        <w:spacing w:line="276" w:lineRule="auto"/>
        <w:ind w:right="51"/>
        <w:jc w:val="both"/>
        <w:rPr>
          <w:rFonts w:ascii="Gadugi" w:hAnsi="Gadugi"/>
          <w:lang w:val="es-CO"/>
        </w:rPr>
      </w:pPr>
    </w:p>
    <w:p w:rsidR="00CD73E5" w:rsidRPr="001D4052" w:rsidRDefault="00CD73E5" w:rsidP="00CD73E5">
      <w:pPr>
        <w:pStyle w:val="Sinespaciado2"/>
        <w:spacing w:line="276" w:lineRule="auto"/>
        <w:ind w:right="51"/>
        <w:jc w:val="both"/>
        <w:rPr>
          <w:rFonts w:ascii="Gadugi" w:hAnsi="Gadugi" w:cs="Arial"/>
          <w:b/>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1D4052">
        <w:rPr>
          <w:rFonts w:ascii="Gadugi" w:hAnsi="Gadugi" w:cs="Arial"/>
          <w:b/>
        </w:rPr>
        <w:t>DECISIÓN</w:t>
      </w:r>
    </w:p>
    <w:p w:rsidR="00CD73E5" w:rsidRPr="001D4052" w:rsidRDefault="00CD73E5" w:rsidP="00CD73E5">
      <w:pPr>
        <w:spacing w:line="276" w:lineRule="auto"/>
        <w:ind w:firstLine="2835"/>
        <w:jc w:val="both"/>
        <w:rPr>
          <w:rFonts w:ascii="Gadugi" w:hAnsi="Gadugi" w:cs="Arial"/>
          <w:sz w:val="24"/>
          <w:szCs w:val="24"/>
        </w:rPr>
      </w:pPr>
    </w:p>
    <w:p w:rsidR="00CD73E5" w:rsidRPr="001D4052" w:rsidRDefault="00CD73E5" w:rsidP="00CD73E5">
      <w:pPr>
        <w:spacing w:line="276" w:lineRule="auto"/>
        <w:ind w:firstLine="2835"/>
        <w:jc w:val="both"/>
        <w:rPr>
          <w:rFonts w:ascii="Gadugi" w:hAnsi="Gadugi" w:cs="Arial"/>
          <w:sz w:val="24"/>
          <w:szCs w:val="24"/>
        </w:rPr>
      </w:pPr>
    </w:p>
    <w:p w:rsidR="00CD73E5" w:rsidRDefault="00CD73E5" w:rsidP="00CD73E5">
      <w:pPr>
        <w:spacing w:line="276" w:lineRule="auto"/>
        <w:ind w:firstLine="2835"/>
        <w:jc w:val="both"/>
        <w:rPr>
          <w:rFonts w:ascii="Gadugi" w:hAnsi="Gadugi" w:cs="Century Gothic"/>
          <w:b/>
          <w:sz w:val="24"/>
          <w:szCs w:val="24"/>
        </w:rPr>
      </w:pPr>
      <w:r w:rsidRPr="001D4052">
        <w:rPr>
          <w:rFonts w:ascii="Gadugi" w:hAnsi="Gadugi" w:cs="Arial"/>
          <w:sz w:val="24"/>
          <w:szCs w:val="24"/>
        </w:rPr>
        <w:t>En armonía con lo dicho, la Sala Civil Familia del Tribunal Superior de Pereira, administrando justicia en nombre de la República y por autoridad de la Ley,</w:t>
      </w:r>
      <w:r w:rsidRPr="001D4052">
        <w:rPr>
          <w:rFonts w:ascii="Gadugi" w:hAnsi="Gadugi" w:cs="Arial"/>
          <w:sz w:val="24"/>
          <w:szCs w:val="24"/>
          <w:lang w:val="es-419"/>
        </w:rPr>
        <w:t xml:space="preserve"> se </w:t>
      </w:r>
      <w:r w:rsidRPr="001D4052">
        <w:rPr>
          <w:rFonts w:ascii="Gadugi" w:hAnsi="Gadugi" w:cs="Arial"/>
          <w:b/>
          <w:sz w:val="24"/>
          <w:szCs w:val="24"/>
          <w:lang w:val="es-419"/>
        </w:rPr>
        <w:t>DECLARA IMPROCEDENTE</w:t>
      </w:r>
      <w:r w:rsidRPr="001D4052">
        <w:rPr>
          <w:rFonts w:ascii="Gadugi" w:hAnsi="Gadugi" w:cs="Arial"/>
          <w:sz w:val="24"/>
          <w:szCs w:val="24"/>
          <w:lang w:val="es-419"/>
        </w:rPr>
        <w:t xml:space="preserve"> el</w:t>
      </w:r>
      <w:r w:rsidRPr="001D4052">
        <w:rPr>
          <w:rFonts w:ascii="Gadugi" w:hAnsi="Gadugi" w:cs="Arial"/>
          <w:sz w:val="24"/>
          <w:szCs w:val="24"/>
        </w:rPr>
        <w:t xml:space="preserve"> amparo impetrado por</w:t>
      </w:r>
      <w:r w:rsidRPr="001D4052">
        <w:rPr>
          <w:rFonts w:ascii="Gadugi" w:hAnsi="Gadugi" w:cs="Century Gothic"/>
          <w:b/>
          <w:sz w:val="24"/>
          <w:szCs w:val="24"/>
        </w:rPr>
        <w:t xml:space="preserve"> </w:t>
      </w:r>
      <w:r>
        <w:rPr>
          <w:rFonts w:ascii="Gadugi" w:hAnsi="Gadugi" w:cs="Century Gothic"/>
          <w:b/>
          <w:sz w:val="24"/>
          <w:szCs w:val="24"/>
        </w:rPr>
        <w:t>Rodolfo Morales Herrera</w:t>
      </w:r>
      <w:r w:rsidRPr="001D4052">
        <w:rPr>
          <w:rFonts w:ascii="Gadugi" w:hAnsi="Gadugi" w:cs="Century Gothic"/>
          <w:b/>
          <w:sz w:val="24"/>
          <w:szCs w:val="24"/>
        </w:rPr>
        <w:t xml:space="preserve"> </w:t>
      </w:r>
      <w:r w:rsidRPr="001D4052">
        <w:rPr>
          <w:rFonts w:ascii="Gadugi" w:hAnsi="Gadugi" w:cs="Century Gothic"/>
          <w:bCs/>
          <w:sz w:val="24"/>
          <w:szCs w:val="24"/>
        </w:rPr>
        <w:t>contra</w:t>
      </w:r>
      <w:r w:rsidRPr="001D4052">
        <w:rPr>
          <w:rFonts w:ascii="Gadugi" w:hAnsi="Gadugi" w:cs="Century Gothic"/>
          <w:sz w:val="24"/>
          <w:szCs w:val="24"/>
        </w:rPr>
        <w:t xml:space="preserve"> el </w:t>
      </w:r>
      <w:r w:rsidRPr="001D4052">
        <w:rPr>
          <w:rFonts w:ascii="Gadugi" w:hAnsi="Gadugi" w:cs="Century Gothic"/>
          <w:b/>
          <w:sz w:val="24"/>
          <w:szCs w:val="24"/>
        </w:rPr>
        <w:t xml:space="preserve">Juzgado </w:t>
      </w:r>
      <w:r>
        <w:rPr>
          <w:rFonts w:ascii="Gadugi" w:hAnsi="Gadugi" w:cs="Century Gothic"/>
          <w:b/>
          <w:sz w:val="24"/>
          <w:szCs w:val="24"/>
        </w:rPr>
        <w:t>Quinto Civil del Circuito local.</w:t>
      </w:r>
    </w:p>
    <w:p w:rsidR="00CD73E5" w:rsidRPr="001D4052" w:rsidRDefault="00CD73E5" w:rsidP="00CD73E5">
      <w:pPr>
        <w:spacing w:line="276" w:lineRule="auto"/>
        <w:ind w:firstLine="2835"/>
        <w:jc w:val="both"/>
        <w:rPr>
          <w:rFonts w:ascii="Gadugi" w:hAnsi="Gadugi" w:cs="Century Gothic"/>
          <w:b/>
          <w:sz w:val="24"/>
          <w:szCs w:val="24"/>
          <w:lang w:val="es-419"/>
        </w:rPr>
      </w:pPr>
    </w:p>
    <w:p w:rsidR="00CD73E5" w:rsidRPr="001D4052" w:rsidRDefault="00CD73E5" w:rsidP="00CD73E5">
      <w:pPr>
        <w:spacing w:line="276" w:lineRule="auto"/>
        <w:ind w:firstLine="2835"/>
        <w:jc w:val="both"/>
        <w:rPr>
          <w:rFonts w:ascii="Gadugi" w:hAnsi="Gadugi" w:cs="Arial"/>
          <w:sz w:val="24"/>
          <w:szCs w:val="24"/>
        </w:rPr>
      </w:pPr>
      <w:r w:rsidRPr="001D4052">
        <w:rPr>
          <w:rFonts w:ascii="Gadugi" w:hAnsi="Gadugi" w:cs="Arial"/>
          <w:sz w:val="24"/>
          <w:szCs w:val="24"/>
        </w:rPr>
        <w:t>Se absuelve a los demás vinculados dentro de la presente acción de tutela.</w:t>
      </w:r>
    </w:p>
    <w:p w:rsidR="00CD73E5" w:rsidRPr="001D4052" w:rsidRDefault="00CD73E5" w:rsidP="00CD73E5">
      <w:pPr>
        <w:spacing w:line="276" w:lineRule="auto"/>
        <w:jc w:val="both"/>
        <w:rPr>
          <w:rFonts w:ascii="Gadugi" w:hAnsi="Gadugi" w:cs="Arial"/>
          <w:sz w:val="24"/>
          <w:szCs w:val="24"/>
        </w:rPr>
      </w:pPr>
    </w:p>
    <w:p w:rsidR="00CD73E5" w:rsidRPr="001D4052" w:rsidRDefault="00CD73E5" w:rsidP="00CD73E5">
      <w:pPr>
        <w:spacing w:line="276" w:lineRule="auto"/>
        <w:ind w:firstLine="2835"/>
        <w:jc w:val="both"/>
        <w:rPr>
          <w:rFonts w:ascii="Gadugi" w:hAnsi="Gadugi" w:cs="Arial"/>
          <w:sz w:val="24"/>
          <w:szCs w:val="24"/>
          <w:lang w:val="es-CO"/>
        </w:rPr>
      </w:pPr>
      <w:r w:rsidRPr="001D4052">
        <w:rPr>
          <w:rFonts w:ascii="Gadugi" w:hAnsi="Gadugi" w:cs="Arial"/>
          <w:sz w:val="24"/>
          <w:szCs w:val="24"/>
        </w:rPr>
        <w:t>Notifíquese la decisión a las partes en la forma prevista en el artículo 5º del Decreto 306 de 1992</w:t>
      </w:r>
      <w:r w:rsidRPr="001D4052">
        <w:rPr>
          <w:rFonts w:ascii="Gadugi" w:hAnsi="Gadugi" w:cs="Arial"/>
          <w:sz w:val="24"/>
          <w:szCs w:val="24"/>
          <w:lang w:val="es-419"/>
        </w:rPr>
        <w:t>, y si no es impugnada rem</w:t>
      </w:r>
      <w:proofErr w:type="spellStart"/>
      <w:r w:rsidRPr="001D4052">
        <w:rPr>
          <w:rFonts w:ascii="Gadugi" w:hAnsi="Gadugi" w:cs="Arial"/>
          <w:sz w:val="24"/>
          <w:szCs w:val="24"/>
          <w:lang w:val="es-CO"/>
        </w:rPr>
        <w:t>ítase</w:t>
      </w:r>
      <w:proofErr w:type="spellEnd"/>
      <w:r w:rsidRPr="001D4052">
        <w:rPr>
          <w:rFonts w:ascii="Gadugi" w:hAnsi="Gadugi" w:cs="Arial"/>
          <w:sz w:val="24"/>
          <w:szCs w:val="24"/>
          <w:lang w:val="es-CO"/>
        </w:rPr>
        <w:t xml:space="preserve"> a la Corte Constitucional para su eventual revisión.</w:t>
      </w:r>
    </w:p>
    <w:p w:rsidR="00CD73E5" w:rsidRPr="001D4052" w:rsidRDefault="00CD73E5" w:rsidP="00CD73E5">
      <w:pPr>
        <w:spacing w:line="276" w:lineRule="auto"/>
        <w:ind w:firstLine="2835"/>
        <w:jc w:val="both"/>
        <w:rPr>
          <w:rFonts w:ascii="Gadugi" w:hAnsi="Gadugi" w:cs="Arial"/>
          <w:sz w:val="24"/>
          <w:szCs w:val="24"/>
          <w:lang w:val="es-CO"/>
        </w:rPr>
      </w:pPr>
    </w:p>
    <w:p w:rsidR="00CD73E5" w:rsidRPr="001D4052" w:rsidRDefault="00CD73E5" w:rsidP="00CD73E5">
      <w:pPr>
        <w:spacing w:line="276" w:lineRule="auto"/>
        <w:ind w:firstLine="2835"/>
        <w:jc w:val="both"/>
        <w:rPr>
          <w:rFonts w:ascii="Gadugi" w:hAnsi="Gadugi" w:cs="Arial"/>
          <w:sz w:val="24"/>
          <w:szCs w:val="24"/>
          <w:lang w:val="es-CO"/>
        </w:rPr>
      </w:pPr>
      <w:r w:rsidRPr="001D4052">
        <w:rPr>
          <w:rFonts w:ascii="Gadugi" w:hAnsi="Gadugi" w:cs="Arial"/>
          <w:sz w:val="24"/>
          <w:szCs w:val="24"/>
          <w:lang w:val="es-CO"/>
        </w:rPr>
        <w:t>A su regreso, archívese el expediente sin más trámite.</w:t>
      </w:r>
    </w:p>
    <w:p w:rsidR="00CD73E5" w:rsidRPr="001D4052" w:rsidRDefault="00CD73E5" w:rsidP="00CD73E5">
      <w:pPr>
        <w:spacing w:line="276" w:lineRule="auto"/>
        <w:ind w:firstLine="2835"/>
        <w:jc w:val="both"/>
        <w:rPr>
          <w:rFonts w:ascii="Gadugi" w:hAnsi="Gadugi" w:cs="Arial"/>
          <w:sz w:val="24"/>
          <w:szCs w:val="24"/>
        </w:rPr>
      </w:pPr>
    </w:p>
    <w:p w:rsidR="00CD73E5" w:rsidRPr="001D4052" w:rsidRDefault="00CD73E5" w:rsidP="00CD73E5">
      <w:pPr>
        <w:spacing w:line="276" w:lineRule="auto"/>
        <w:ind w:firstLine="2835"/>
        <w:jc w:val="both"/>
        <w:rPr>
          <w:rFonts w:ascii="Gadugi" w:hAnsi="Gadugi" w:cs="Arial"/>
          <w:bCs/>
          <w:sz w:val="24"/>
          <w:szCs w:val="24"/>
        </w:rPr>
      </w:pPr>
      <w:r w:rsidRPr="001D4052">
        <w:rPr>
          <w:rFonts w:ascii="Gadugi" w:hAnsi="Gadugi" w:cs="Arial"/>
          <w:bCs/>
          <w:sz w:val="24"/>
          <w:szCs w:val="24"/>
        </w:rPr>
        <w:t>Los Magistrados,</w:t>
      </w:r>
    </w:p>
    <w:p w:rsidR="00CD73E5" w:rsidRPr="001D4052" w:rsidRDefault="00CD73E5" w:rsidP="00CD73E5">
      <w:pPr>
        <w:spacing w:line="276" w:lineRule="auto"/>
        <w:jc w:val="both"/>
        <w:rPr>
          <w:rFonts w:ascii="Gadugi" w:hAnsi="Gadugi" w:cs="Arial"/>
          <w:b/>
          <w:sz w:val="24"/>
          <w:szCs w:val="24"/>
        </w:rPr>
      </w:pPr>
    </w:p>
    <w:p w:rsidR="00CD73E5" w:rsidRPr="001D4052" w:rsidRDefault="00CD73E5" w:rsidP="00CD73E5">
      <w:pPr>
        <w:spacing w:line="276" w:lineRule="auto"/>
        <w:ind w:firstLine="2835"/>
        <w:jc w:val="both"/>
        <w:rPr>
          <w:rFonts w:ascii="Gadugi" w:hAnsi="Gadugi" w:cs="Arial"/>
          <w:b/>
          <w:sz w:val="24"/>
          <w:szCs w:val="24"/>
        </w:rPr>
      </w:pPr>
    </w:p>
    <w:p w:rsidR="00CD73E5" w:rsidRPr="001D4052" w:rsidRDefault="00CD73E5" w:rsidP="00CD73E5">
      <w:pPr>
        <w:spacing w:line="276" w:lineRule="auto"/>
        <w:ind w:firstLine="2835"/>
        <w:jc w:val="both"/>
        <w:rPr>
          <w:rFonts w:ascii="Gadugi" w:hAnsi="Gadugi" w:cs="Arial"/>
          <w:b/>
          <w:sz w:val="24"/>
          <w:szCs w:val="24"/>
        </w:rPr>
      </w:pPr>
    </w:p>
    <w:p w:rsidR="00CD73E5" w:rsidRPr="001D4052" w:rsidRDefault="00CD73E5" w:rsidP="00CD73E5">
      <w:pPr>
        <w:spacing w:line="276" w:lineRule="auto"/>
        <w:ind w:firstLine="2835"/>
        <w:jc w:val="both"/>
        <w:rPr>
          <w:rFonts w:ascii="Gadugi" w:hAnsi="Gadugi" w:cs="Arial"/>
          <w:b/>
          <w:sz w:val="24"/>
          <w:szCs w:val="24"/>
        </w:rPr>
      </w:pPr>
      <w:r w:rsidRPr="001D4052">
        <w:rPr>
          <w:rFonts w:ascii="Gadugi" w:hAnsi="Gadugi" w:cs="Arial"/>
          <w:b/>
          <w:sz w:val="24"/>
          <w:szCs w:val="24"/>
        </w:rPr>
        <w:t>JAIME ALBERTO SARAZA NARANJO</w:t>
      </w:r>
    </w:p>
    <w:p w:rsidR="00CD73E5" w:rsidRPr="001D4052" w:rsidRDefault="00CD73E5" w:rsidP="00CD73E5">
      <w:pPr>
        <w:spacing w:line="276" w:lineRule="auto"/>
        <w:jc w:val="both"/>
        <w:rPr>
          <w:rFonts w:ascii="Gadugi" w:hAnsi="Gadugi" w:cs="Arial"/>
          <w:b/>
          <w:sz w:val="24"/>
          <w:szCs w:val="24"/>
        </w:rPr>
      </w:pPr>
    </w:p>
    <w:p w:rsidR="00CD73E5" w:rsidRPr="001D4052" w:rsidRDefault="00CD73E5" w:rsidP="00CD73E5">
      <w:pPr>
        <w:spacing w:line="276" w:lineRule="auto"/>
        <w:jc w:val="both"/>
        <w:rPr>
          <w:rFonts w:ascii="Gadugi" w:hAnsi="Gadugi" w:cs="Arial"/>
          <w:b/>
          <w:sz w:val="24"/>
          <w:szCs w:val="24"/>
        </w:rPr>
      </w:pPr>
    </w:p>
    <w:p w:rsidR="00CD73E5" w:rsidRPr="001D4052" w:rsidRDefault="00CD73E5" w:rsidP="00CD73E5">
      <w:pPr>
        <w:spacing w:line="276" w:lineRule="auto"/>
        <w:jc w:val="both"/>
        <w:rPr>
          <w:rFonts w:ascii="Gadugi" w:hAnsi="Gadugi" w:cs="Arial"/>
          <w:b/>
          <w:sz w:val="24"/>
          <w:szCs w:val="24"/>
        </w:rPr>
      </w:pPr>
    </w:p>
    <w:p w:rsidR="00CD73E5" w:rsidRPr="001D4052" w:rsidRDefault="00CD73E5" w:rsidP="00CD73E5">
      <w:pPr>
        <w:spacing w:line="276" w:lineRule="auto"/>
        <w:jc w:val="both"/>
      </w:pPr>
      <w:r w:rsidRPr="001D4052">
        <w:rPr>
          <w:rFonts w:ascii="Gadugi" w:hAnsi="Gadugi" w:cs="Arial"/>
          <w:b/>
          <w:sz w:val="24"/>
          <w:szCs w:val="24"/>
          <w:lang w:val="es-ES_tradnl"/>
        </w:rPr>
        <w:t xml:space="preserve">CLAUDIA MARÍA ARCILA RÍOS  </w:t>
      </w:r>
      <w:r w:rsidRPr="001D4052">
        <w:rPr>
          <w:rFonts w:ascii="Gadugi" w:hAnsi="Gadugi" w:cs="Arial"/>
          <w:b/>
          <w:sz w:val="24"/>
          <w:szCs w:val="24"/>
          <w:lang w:val="es-ES_tradnl"/>
        </w:rPr>
        <w:tab/>
      </w:r>
      <w:r w:rsidRPr="001D4052">
        <w:rPr>
          <w:rFonts w:ascii="Gadugi" w:hAnsi="Gadugi" w:cs="Arial"/>
          <w:b/>
          <w:sz w:val="24"/>
          <w:szCs w:val="24"/>
          <w:lang w:val="es-ES_tradnl"/>
        </w:rPr>
        <w:tab/>
        <w:t xml:space="preserve">  DUBERNEY GRISALES HERRERA   </w:t>
      </w:r>
    </w:p>
    <w:p w:rsidR="00CD73E5" w:rsidRPr="001D4052" w:rsidRDefault="00CD73E5" w:rsidP="00CD73E5">
      <w:pPr>
        <w:pStyle w:val="Sinespaciado2"/>
        <w:spacing w:line="276" w:lineRule="auto"/>
        <w:ind w:right="51"/>
        <w:jc w:val="both"/>
        <w:rPr>
          <w:rFonts w:ascii="Gadugi" w:hAnsi="Gadugi"/>
          <w:lang w:val="es-CO"/>
        </w:rPr>
      </w:pPr>
      <w:r w:rsidRPr="001D4052">
        <w:rPr>
          <w:rFonts w:ascii="Gadugi" w:hAnsi="Gadugi"/>
          <w:lang w:val="es-419"/>
        </w:rPr>
        <w:t xml:space="preserve">  </w:t>
      </w:r>
      <w:r w:rsidRPr="001D4052">
        <w:rPr>
          <w:rFonts w:ascii="Gadugi" w:hAnsi="Gadugi"/>
          <w:lang w:val="es-419"/>
        </w:rPr>
        <w:tab/>
      </w:r>
      <w:r w:rsidR="003049BB">
        <w:rPr>
          <w:rFonts w:ascii="Gadugi" w:hAnsi="Gadugi"/>
          <w:lang w:val="es-419"/>
        </w:rPr>
        <w:t xml:space="preserve">Ausencia justificada </w:t>
      </w:r>
      <w:r w:rsidRPr="001D4052">
        <w:rPr>
          <w:rFonts w:ascii="Gadugi" w:hAnsi="Gadugi"/>
          <w:lang w:val="es-419"/>
        </w:rPr>
        <w:tab/>
      </w:r>
      <w:r w:rsidRPr="001D4052">
        <w:rPr>
          <w:rFonts w:ascii="Gadugi" w:hAnsi="Gadugi"/>
          <w:lang w:val="es-419"/>
        </w:rPr>
        <w:tab/>
      </w:r>
      <w:r w:rsidRPr="001D4052">
        <w:rPr>
          <w:rFonts w:ascii="Gadugi" w:hAnsi="Gadugi"/>
          <w:lang w:val="es-419"/>
        </w:rPr>
        <w:tab/>
      </w:r>
    </w:p>
    <w:p w:rsidR="00CD73E5" w:rsidRPr="001D4052" w:rsidRDefault="00CD73E5" w:rsidP="00CD73E5">
      <w:pPr>
        <w:pStyle w:val="Sinespaciado2"/>
        <w:spacing w:line="276" w:lineRule="auto"/>
        <w:ind w:right="51"/>
        <w:jc w:val="both"/>
        <w:rPr>
          <w:rFonts w:ascii="Gadugi" w:hAnsi="Gadugi" w:cs="Arial"/>
          <w:lang w:val="es-CO"/>
        </w:rPr>
      </w:pPr>
      <w:r w:rsidRPr="001D4052">
        <w:rPr>
          <w:rFonts w:ascii="Gadugi" w:hAnsi="Gadugi"/>
          <w:lang w:val="es-CO"/>
        </w:rPr>
        <w:lastRenderedPageBreak/>
        <w:t xml:space="preserve"> </w:t>
      </w:r>
      <w:r w:rsidRPr="001D4052">
        <w:rPr>
          <w:rFonts w:ascii="Gadugi" w:hAnsi="Gadugi"/>
          <w:lang w:val="es-CO"/>
        </w:rPr>
        <w:tab/>
      </w:r>
      <w:r w:rsidRPr="001D4052">
        <w:rPr>
          <w:rFonts w:ascii="Gadugi" w:hAnsi="Gadugi"/>
          <w:lang w:val="es-CO"/>
        </w:rPr>
        <w:tab/>
      </w:r>
      <w:r w:rsidRPr="001D4052">
        <w:rPr>
          <w:rFonts w:ascii="Gadugi" w:hAnsi="Gadugi"/>
          <w:lang w:val="es-CO"/>
        </w:rPr>
        <w:tab/>
      </w:r>
      <w:r w:rsidRPr="001D4052">
        <w:rPr>
          <w:rFonts w:ascii="Gadugi" w:hAnsi="Gadugi"/>
          <w:lang w:val="es-CO"/>
        </w:rPr>
        <w:tab/>
      </w:r>
    </w:p>
    <w:sectPr w:rsidR="00CD73E5" w:rsidRPr="001D4052" w:rsidSect="00CD73E5">
      <w:headerReference w:type="default" r:id="rId6"/>
      <w:footerReference w:type="default" r:id="rId7"/>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B53" w:rsidRDefault="00BA6B53" w:rsidP="00CD73E5">
      <w:r>
        <w:separator/>
      </w:r>
    </w:p>
  </w:endnote>
  <w:endnote w:type="continuationSeparator" w:id="0">
    <w:p w:rsidR="00BA6B53" w:rsidRDefault="00BA6B53"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F07EA">
      <w:rPr>
        <w:rStyle w:val="Nmerodepgina"/>
        <w:noProof/>
      </w:rPr>
      <w:t>6</w:t>
    </w:r>
    <w:r>
      <w:rPr>
        <w:rStyle w:val="Nmerodepgina"/>
      </w:rPr>
      <w:fldChar w:fldCharType="end"/>
    </w:r>
  </w:p>
  <w:p w:rsidR="00E86AA4" w:rsidRDefault="00BA6B5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B53" w:rsidRDefault="00BA6B53" w:rsidP="00CD73E5">
      <w:r>
        <w:separator/>
      </w:r>
    </w:p>
  </w:footnote>
  <w:footnote w:type="continuationSeparator" w:id="0">
    <w:p w:rsidR="00BA6B53" w:rsidRDefault="00BA6B53" w:rsidP="00CD73E5">
      <w:r>
        <w:continuationSeparator/>
      </w:r>
    </w:p>
  </w:footnote>
  <w:footnote w:id="1">
    <w:p w:rsidR="00CD73E5" w:rsidRPr="005D29EA" w:rsidRDefault="00CD73E5" w:rsidP="00CD73E5">
      <w:pPr>
        <w:pStyle w:val="Textonotapie"/>
        <w:tabs>
          <w:tab w:val="left" w:pos="426"/>
        </w:tabs>
        <w:rPr>
          <w:rFonts w:ascii="Agency FB" w:hAnsi="Agency FB"/>
          <w:sz w:val="22"/>
          <w:szCs w:val="22"/>
          <w:lang w:val="es-CO"/>
        </w:rPr>
      </w:pPr>
      <w:r w:rsidRPr="005D29EA">
        <w:rPr>
          <w:rStyle w:val="Refdenotaalpie"/>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CD73E5" w:rsidRPr="00B55D22" w:rsidRDefault="00CD73E5" w:rsidP="00CD73E5">
      <w:pPr>
        <w:pStyle w:val="Textonotapie"/>
        <w:rPr>
          <w:rFonts w:ascii="Agency FB" w:hAnsi="Agency FB"/>
          <w:sz w:val="24"/>
          <w:szCs w:val="24"/>
          <w:lang w:val="es-419"/>
        </w:rPr>
      </w:pPr>
      <w:r w:rsidRPr="00B55D22">
        <w:rPr>
          <w:rStyle w:val="Refdenotaalpie"/>
          <w:rFonts w:ascii="Agency FB" w:hAnsi="Agency FB"/>
          <w:sz w:val="24"/>
          <w:szCs w:val="24"/>
        </w:rPr>
        <w:footnoteRef/>
      </w:r>
      <w:r w:rsidRPr="00B55D22">
        <w:rPr>
          <w:rFonts w:ascii="Agency FB" w:hAnsi="Agency FB"/>
          <w:sz w:val="24"/>
          <w:szCs w:val="24"/>
        </w:rPr>
        <w:t xml:space="preserve"> </w:t>
      </w:r>
      <w:r w:rsidRPr="00B55D22">
        <w:rPr>
          <w:rFonts w:ascii="Agency FB" w:hAnsi="Agency FB"/>
          <w:sz w:val="24"/>
          <w:szCs w:val="24"/>
          <w:lang w:val="es-419"/>
        </w:rPr>
        <w:t xml:space="preserve">Corte Constitucional, sentencia T-103 de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526F23"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3049BB"/>
    <w:rsid w:val="00526F23"/>
    <w:rsid w:val="005B4AFA"/>
    <w:rsid w:val="009A2618"/>
    <w:rsid w:val="009F07EA"/>
    <w:rsid w:val="00A4037B"/>
    <w:rsid w:val="00A80E46"/>
    <w:rsid w:val="00BA6B53"/>
    <w:rsid w:val="00CD73E5"/>
    <w:rsid w:val="00D464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1212A-CAE5-4EC2-A6F8-076343BA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basedOn w:val="Fuentedeprrafopredete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basedOn w:val="Fuentedeprrafopredeter"/>
    <w:uiPriority w:val="99"/>
    <w:semiHidden/>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CD73E5"/>
    <w:pPr>
      <w:spacing w:after="0" w:line="240" w:lineRule="auto"/>
    </w:pPr>
    <w:rPr>
      <w:rFonts w:ascii="Times New Roman" w:eastAsia="Times New Roman" w:hAnsi="Times New Roman" w:cs="Times New Roman"/>
      <w:sz w:val="24"/>
      <w:szCs w:val="24"/>
      <w:lang w:val="es-ES" w:eastAsia="es-ES"/>
    </w:rPr>
  </w:style>
  <w:style w:type="paragraph" w:styleId="Sinespaciado">
    <w:name w:val="No Spacing"/>
    <w:link w:val="SinespaciadoCar"/>
    <w:uiPriority w:val="99"/>
    <w:qFormat/>
    <w:rsid w:val="009F07EA"/>
    <w:pPr>
      <w:widowControl w:val="0"/>
      <w:autoSpaceDE w:val="0"/>
      <w:autoSpaceDN w:val="0"/>
      <w:adjustRightInd w:val="0"/>
      <w:spacing w:after="0" w:line="240" w:lineRule="auto"/>
    </w:pPr>
    <w:rPr>
      <w:rFonts w:ascii="Courier New" w:eastAsia="Times New Roman" w:hAnsi="Courier New" w:cs="Times New Roman"/>
      <w:sz w:val="24"/>
      <w:szCs w:val="20"/>
      <w:lang w:val="es-ES" w:eastAsia="es-ES"/>
    </w:rPr>
  </w:style>
  <w:style w:type="character" w:customStyle="1" w:styleId="SinespaciadoCar">
    <w:name w:val="Sin espaciado Car"/>
    <w:link w:val="Sinespaciado"/>
    <w:uiPriority w:val="99"/>
    <w:locked/>
    <w:rsid w:val="009F07EA"/>
    <w:rPr>
      <w:rFonts w:ascii="Courier New" w:eastAsia="Times New Roman" w:hAnsi="Courier New"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1731</Words>
  <Characters>9522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4</cp:revision>
  <dcterms:created xsi:type="dcterms:W3CDTF">2018-04-11T14:42:00Z</dcterms:created>
  <dcterms:modified xsi:type="dcterms:W3CDTF">2018-06-01T15:51:00Z</dcterms:modified>
</cp:coreProperties>
</file>