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AB6" w:rsidRPr="00A23384" w:rsidRDefault="000A0AB6" w:rsidP="000A0AB6">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sz w:val="18"/>
          <w:szCs w:val="18"/>
          <w:lang w:val="es-CO" w:eastAsia="fr-FR"/>
        </w:rPr>
      </w:pPr>
      <w:r w:rsidRPr="00A23384">
        <w:rPr>
          <w:rFonts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cs="Calibri"/>
          <w:color w:val="222222"/>
          <w:sz w:val="18"/>
          <w:szCs w:val="18"/>
          <w:lang w:val="es-CO" w:eastAsia="fr-FR"/>
        </w:rPr>
        <w:t> </w:t>
      </w:r>
    </w:p>
    <w:p w:rsidR="000A0AB6" w:rsidRPr="000973E4" w:rsidRDefault="000A0AB6" w:rsidP="000973E4">
      <w:pPr>
        <w:pStyle w:val="Sinespaciado"/>
        <w:rPr>
          <w:rFonts w:asciiTheme="minorHAnsi" w:eastAsia="Calibri" w:hAnsiTheme="minorHAnsi"/>
          <w:sz w:val="18"/>
          <w:szCs w:val="18"/>
        </w:rPr>
      </w:pPr>
      <w:r w:rsidRPr="000973E4">
        <w:rPr>
          <w:rFonts w:asciiTheme="minorHAnsi" w:hAnsiTheme="minorHAnsi"/>
          <w:sz w:val="18"/>
          <w:szCs w:val="18"/>
        </w:rPr>
        <w:t>Providencia:</w:t>
      </w:r>
      <w:r w:rsidRPr="000973E4">
        <w:rPr>
          <w:rFonts w:asciiTheme="minorHAnsi" w:hAnsiTheme="minorHAnsi"/>
          <w:sz w:val="18"/>
          <w:szCs w:val="18"/>
        </w:rPr>
        <w:tab/>
      </w:r>
      <w:r w:rsidRPr="000973E4">
        <w:rPr>
          <w:rFonts w:asciiTheme="minorHAnsi" w:hAnsiTheme="minorHAnsi"/>
          <w:sz w:val="18"/>
          <w:szCs w:val="18"/>
        </w:rPr>
        <w:tab/>
        <w:t xml:space="preserve">Sentencia  - 1ª Instancia -02 de </w:t>
      </w:r>
      <w:r w:rsidR="000973E4">
        <w:rPr>
          <w:rFonts w:asciiTheme="minorHAnsi" w:hAnsiTheme="minorHAnsi"/>
          <w:sz w:val="18"/>
          <w:szCs w:val="18"/>
        </w:rPr>
        <w:t>mayo</w:t>
      </w:r>
      <w:r w:rsidRPr="000973E4">
        <w:rPr>
          <w:rFonts w:asciiTheme="minorHAnsi" w:hAnsiTheme="minorHAnsi"/>
          <w:sz w:val="18"/>
          <w:szCs w:val="18"/>
        </w:rPr>
        <w:t xml:space="preserve"> 2018</w:t>
      </w:r>
    </w:p>
    <w:p w:rsidR="000A0AB6" w:rsidRPr="000973E4" w:rsidRDefault="000A0AB6" w:rsidP="000973E4">
      <w:pPr>
        <w:pStyle w:val="Sinespaciado"/>
        <w:rPr>
          <w:rFonts w:asciiTheme="minorHAnsi" w:eastAsia="Calibri" w:hAnsiTheme="minorHAnsi"/>
          <w:sz w:val="18"/>
          <w:szCs w:val="18"/>
        </w:rPr>
      </w:pPr>
      <w:r w:rsidRPr="000973E4">
        <w:rPr>
          <w:rFonts w:asciiTheme="minorHAnsi" w:eastAsia="Calibri" w:hAnsiTheme="minorHAnsi"/>
          <w:sz w:val="18"/>
          <w:szCs w:val="18"/>
        </w:rPr>
        <w:t>Radicación Nro. :</w:t>
      </w:r>
      <w:r w:rsidRPr="000973E4">
        <w:rPr>
          <w:rFonts w:asciiTheme="minorHAnsi" w:eastAsia="Calibri" w:hAnsiTheme="minorHAnsi"/>
          <w:sz w:val="18"/>
          <w:szCs w:val="18"/>
        </w:rPr>
        <w:tab/>
        <w:t xml:space="preserve">  </w:t>
      </w:r>
      <w:r w:rsidRPr="000973E4">
        <w:rPr>
          <w:rFonts w:asciiTheme="minorHAnsi" w:eastAsia="Calibri" w:hAnsiTheme="minorHAnsi"/>
          <w:sz w:val="18"/>
          <w:szCs w:val="18"/>
        </w:rPr>
        <w:tab/>
      </w:r>
      <w:r w:rsidR="000973E4" w:rsidRPr="000973E4">
        <w:rPr>
          <w:rFonts w:asciiTheme="minorHAnsi" w:eastAsia="Calibri" w:hAnsiTheme="minorHAnsi"/>
          <w:sz w:val="18"/>
          <w:szCs w:val="18"/>
        </w:rPr>
        <w:t>66001-22-13-000-2018-00163-00</w:t>
      </w:r>
    </w:p>
    <w:p w:rsidR="000A0AB6" w:rsidRPr="000973E4" w:rsidRDefault="000A0AB6" w:rsidP="000973E4">
      <w:pPr>
        <w:pStyle w:val="Sinespaciado"/>
        <w:rPr>
          <w:rFonts w:asciiTheme="minorHAnsi" w:eastAsia="Calibri" w:hAnsiTheme="minorHAnsi"/>
          <w:sz w:val="18"/>
          <w:szCs w:val="18"/>
        </w:rPr>
      </w:pPr>
      <w:r w:rsidRPr="000973E4">
        <w:rPr>
          <w:rFonts w:asciiTheme="minorHAnsi" w:eastAsia="Calibri" w:hAnsiTheme="minorHAnsi"/>
          <w:sz w:val="18"/>
          <w:szCs w:val="18"/>
        </w:rPr>
        <w:t>Accionante:</w:t>
      </w:r>
      <w:r w:rsidRPr="000973E4">
        <w:rPr>
          <w:rFonts w:asciiTheme="minorHAnsi" w:eastAsia="Calibri" w:hAnsiTheme="minorHAnsi"/>
          <w:sz w:val="18"/>
          <w:szCs w:val="18"/>
        </w:rPr>
        <w:tab/>
      </w:r>
      <w:r w:rsidRPr="000973E4">
        <w:rPr>
          <w:rFonts w:asciiTheme="minorHAnsi" w:eastAsia="Calibri" w:hAnsiTheme="minorHAnsi"/>
          <w:sz w:val="18"/>
          <w:szCs w:val="18"/>
        </w:rPr>
        <w:tab/>
      </w:r>
      <w:r w:rsidR="000973E4" w:rsidRPr="000973E4">
        <w:rPr>
          <w:rFonts w:asciiTheme="minorHAnsi" w:eastAsia="Calibri" w:hAnsiTheme="minorHAnsi"/>
          <w:sz w:val="18"/>
          <w:szCs w:val="18"/>
        </w:rPr>
        <w:t>Oscar Andrés Rivera Rojas</w:t>
      </w:r>
      <w:r w:rsidRPr="000973E4">
        <w:rPr>
          <w:rFonts w:asciiTheme="minorHAnsi" w:eastAsia="Calibri" w:hAnsiTheme="minorHAnsi"/>
          <w:sz w:val="18"/>
          <w:szCs w:val="18"/>
        </w:rPr>
        <w:t>.</w:t>
      </w:r>
    </w:p>
    <w:p w:rsidR="000A0AB6" w:rsidRPr="000973E4" w:rsidRDefault="000A0AB6" w:rsidP="000973E4">
      <w:pPr>
        <w:pStyle w:val="Sinespaciado"/>
        <w:rPr>
          <w:rFonts w:asciiTheme="minorHAnsi" w:eastAsia="Calibri" w:hAnsiTheme="minorHAnsi"/>
          <w:sz w:val="18"/>
          <w:szCs w:val="18"/>
        </w:rPr>
      </w:pPr>
      <w:r w:rsidRPr="000973E4">
        <w:rPr>
          <w:rFonts w:asciiTheme="minorHAnsi" w:eastAsia="Calibri" w:hAnsiTheme="minorHAnsi"/>
          <w:sz w:val="18"/>
          <w:szCs w:val="18"/>
        </w:rPr>
        <w:t xml:space="preserve">Accionado: </w:t>
      </w:r>
      <w:r w:rsidRPr="000973E4">
        <w:rPr>
          <w:rFonts w:asciiTheme="minorHAnsi" w:eastAsia="Calibri" w:hAnsiTheme="minorHAnsi"/>
          <w:sz w:val="18"/>
          <w:szCs w:val="18"/>
        </w:rPr>
        <w:tab/>
      </w:r>
      <w:r w:rsidRPr="000973E4">
        <w:rPr>
          <w:rFonts w:asciiTheme="minorHAnsi" w:eastAsia="Calibri" w:hAnsiTheme="minorHAnsi"/>
          <w:sz w:val="18"/>
          <w:szCs w:val="18"/>
        </w:rPr>
        <w:tab/>
        <w:t>Juzgado Civil del Circuito de Santa Rosa de Cabal</w:t>
      </w:r>
    </w:p>
    <w:p w:rsidR="000A0AB6" w:rsidRPr="000973E4" w:rsidRDefault="000A0AB6" w:rsidP="000973E4">
      <w:pPr>
        <w:pStyle w:val="Sinespaciado"/>
        <w:jc w:val="both"/>
        <w:rPr>
          <w:rFonts w:asciiTheme="minorHAnsi" w:eastAsia="Calibri" w:hAnsiTheme="minorHAnsi"/>
          <w:sz w:val="18"/>
          <w:szCs w:val="18"/>
        </w:rPr>
      </w:pPr>
      <w:r w:rsidRPr="000973E4">
        <w:rPr>
          <w:rFonts w:asciiTheme="minorHAnsi" w:eastAsia="Calibri" w:hAnsiTheme="minorHAnsi"/>
          <w:sz w:val="18"/>
          <w:szCs w:val="18"/>
        </w:rPr>
        <w:t xml:space="preserve">Vinculado (s): </w:t>
      </w:r>
      <w:r w:rsidRPr="000973E4">
        <w:rPr>
          <w:rFonts w:asciiTheme="minorHAnsi" w:eastAsia="Calibri" w:hAnsiTheme="minorHAnsi"/>
          <w:sz w:val="18"/>
          <w:szCs w:val="18"/>
        </w:rPr>
        <w:tab/>
      </w:r>
      <w:r w:rsidRPr="000973E4">
        <w:rPr>
          <w:rFonts w:asciiTheme="minorHAnsi" w:eastAsia="Calibri" w:hAnsiTheme="minorHAnsi"/>
          <w:sz w:val="18"/>
          <w:szCs w:val="18"/>
        </w:rPr>
        <w:tab/>
      </w:r>
      <w:r w:rsidR="000973E4" w:rsidRPr="000973E4">
        <w:rPr>
          <w:rFonts w:asciiTheme="minorHAnsi" w:eastAsia="Calibri" w:hAnsiTheme="minorHAnsi"/>
          <w:sz w:val="18"/>
          <w:szCs w:val="18"/>
        </w:rPr>
        <w:t>Juzgado de Familia de Dosquebradas, a la que fueron vinculados Lina Marcela Vega Montoya, el Defensor de Familia y el Procurador Judicial de Familia</w:t>
      </w:r>
    </w:p>
    <w:p w:rsidR="000A0AB6" w:rsidRPr="000973E4" w:rsidRDefault="000A0AB6" w:rsidP="000973E4">
      <w:pPr>
        <w:pStyle w:val="Sinespaciado"/>
        <w:rPr>
          <w:rFonts w:asciiTheme="minorHAnsi" w:eastAsia="Calibri" w:hAnsiTheme="minorHAnsi"/>
          <w:sz w:val="18"/>
          <w:szCs w:val="18"/>
        </w:rPr>
      </w:pPr>
      <w:r w:rsidRPr="000973E4">
        <w:rPr>
          <w:rFonts w:asciiTheme="minorHAnsi" w:eastAsia="Calibri" w:hAnsiTheme="minorHAnsi"/>
          <w:sz w:val="18"/>
          <w:szCs w:val="18"/>
        </w:rPr>
        <w:t>Proceso:</w:t>
      </w:r>
      <w:r w:rsidRPr="000973E4">
        <w:rPr>
          <w:rFonts w:asciiTheme="minorHAnsi" w:eastAsia="Calibri" w:hAnsiTheme="minorHAnsi"/>
          <w:sz w:val="18"/>
          <w:szCs w:val="18"/>
        </w:rPr>
        <w:tab/>
      </w:r>
      <w:r w:rsidRPr="000973E4">
        <w:rPr>
          <w:rFonts w:asciiTheme="minorHAnsi" w:hAnsiTheme="minorHAnsi"/>
          <w:sz w:val="18"/>
          <w:szCs w:val="18"/>
        </w:rPr>
        <w:tab/>
      </w:r>
      <w:r w:rsidRPr="000973E4">
        <w:rPr>
          <w:rFonts w:asciiTheme="minorHAnsi" w:eastAsia="Calibri" w:hAnsiTheme="minorHAnsi"/>
          <w:sz w:val="18"/>
          <w:szCs w:val="18"/>
        </w:rPr>
        <w:tab/>
        <w:t>Tutela</w:t>
      </w:r>
    </w:p>
    <w:p w:rsidR="000A0AB6" w:rsidRPr="000973E4" w:rsidRDefault="000A0AB6" w:rsidP="000973E4">
      <w:pPr>
        <w:pStyle w:val="Sinespaciado"/>
        <w:rPr>
          <w:rFonts w:asciiTheme="minorHAnsi" w:eastAsia="Calibri" w:hAnsiTheme="minorHAnsi"/>
          <w:sz w:val="18"/>
          <w:szCs w:val="18"/>
        </w:rPr>
      </w:pPr>
      <w:r w:rsidRPr="000973E4">
        <w:rPr>
          <w:rFonts w:asciiTheme="minorHAnsi" w:eastAsia="Calibri" w:hAnsiTheme="minorHAnsi"/>
          <w:sz w:val="18"/>
          <w:szCs w:val="18"/>
        </w:rPr>
        <w:t>Magistrado Ponente:</w:t>
      </w:r>
      <w:r w:rsidRPr="000973E4">
        <w:rPr>
          <w:rFonts w:asciiTheme="minorHAnsi" w:eastAsia="Calibri" w:hAnsiTheme="minorHAnsi"/>
          <w:sz w:val="18"/>
          <w:szCs w:val="18"/>
        </w:rPr>
        <w:tab/>
        <w:t>JAIME ALBERTO SARAZA NARANJO</w:t>
      </w:r>
    </w:p>
    <w:p w:rsidR="000A0AB6" w:rsidRPr="000A0AB6" w:rsidRDefault="000A0AB6" w:rsidP="000A0AB6">
      <w:pPr>
        <w:pStyle w:val="Prrafodelista"/>
        <w:rPr>
          <w:bCs/>
          <w:iCs/>
          <w:sz w:val="18"/>
          <w:szCs w:val="18"/>
          <w:lang w:val="es-CO" w:eastAsia="fr-FR"/>
        </w:rPr>
      </w:pPr>
    </w:p>
    <w:p w:rsidR="000A0AB6" w:rsidRDefault="000A0AB6" w:rsidP="000973E4">
      <w:pPr>
        <w:pStyle w:val="Sinespaciado"/>
        <w:jc w:val="both"/>
        <w:rPr>
          <w:rFonts w:ascii="Calibri" w:hAnsi="Calibri"/>
          <w:sz w:val="18"/>
          <w:szCs w:val="18"/>
          <w:lang w:val="es-CO" w:eastAsia="fr-FR"/>
        </w:rPr>
      </w:pPr>
      <w:r w:rsidRPr="00A23384">
        <w:rPr>
          <w:rFonts w:ascii="Calibri" w:hAnsi="Calibri"/>
          <w:b/>
          <w:sz w:val="18"/>
          <w:szCs w:val="18"/>
          <w:lang w:val="es-CO" w:eastAsia="fr-FR"/>
        </w:rPr>
        <w:t xml:space="preserve">Temas: </w:t>
      </w:r>
      <w:r w:rsidRPr="00A23384">
        <w:rPr>
          <w:rFonts w:ascii="Calibri" w:hAnsi="Calibri"/>
          <w:b/>
          <w:sz w:val="18"/>
          <w:szCs w:val="18"/>
          <w:lang w:val="es-CO" w:eastAsia="fr-FR"/>
        </w:rPr>
        <w:tab/>
      </w:r>
      <w:r w:rsidRPr="00A23384">
        <w:rPr>
          <w:rFonts w:ascii="Calibri" w:hAnsi="Calibri"/>
          <w:b/>
          <w:sz w:val="18"/>
          <w:szCs w:val="18"/>
          <w:lang w:val="es-CO" w:eastAsia="fr-FR"/>
        </w:rPr>
        <w:tab/>
      </w:r>
      <w:r w:rsidRPr="00A23384">
        <w:rPr>
          <w:rFonts w:ascii="Calibri" w:hAnsi="Calibri"/>
          <w:b/>
          <w:sz w:val="18"/>
          <w:szCs w:val="18"/>
          <w:lang w:val="es-CO" w:eastAsia="fr-FR"/>
        </w:rPr>
        <w:tab/>
      </w:r>
      <w:r>
        <w:rPr>
          <w:rFonts w:ascii="Calibri" w:hAnsi="Calibri"/>
          <w:b/>
          <w:sz w:val="18"/>
          <w:szCs w:val="18"/>
          <w:lang w:val="es-CO" w:eastAsia="fr-FR"/>
        </w:rPr>
        <w:tab/>
      </w:r>
      <w:r>
        <w:rPr>
          <w:rFonts w:ascii="Calibri" w:hAnsi="Calibri"/>
          <w:b/>
          <w:sz w:val="18"/>
          <w:szCs w:val="18"/>
          <w:lang w:val="es-CO" w:eastAsia="fr-FR"/>
        </w:rPr>
        <w:t xml:space="preserve">DEBIDO PROCESO JUDICIAL / </w:t>
      </w:r>
      <w:r w:rsidR="000973E4">
        <w:rPr>
          <w:rFonts w:ascii="Calibri" w:hAnsi="Calibri"/>
          <w:b/>
          <w:sz w:val="18"/>
          <w:szCs w:val="18"/>
          <w:lang w:val="es-CO" w:eastAsia="fr-FR"/>
        </w:rPr>
        <w:t xml:space="preserve">PROCESO DE ALIMENTOS / EMBARGO / NO IMPUGNÓ EL AUTO / SUBSIDIARIEDAD / IMPROCEDENTE - </w:t>
      </w:r>
      <w:r w:rsidRPr="00A23384">
        <w:rPr>
          <w:rFonts w:ascii="Calibri" w:hAnsi="Calibri"/>
          <w:b/>
          <w:sz w:val="18"/>
          <w:szCs w:val="18"/>
          <w:lang w:val="es-CO" w:eastAsia="fr-FR"/>
        </w:rPr>
        <w:t xml:space="preserve"> </w:t>
      </w:r>
      <w:r w:rsidR="000973E4" w:rsidRPr="000973E4">
        <w:rPr>
          <w:rFonts w:ascii="Calibri" w:hAnsi="Calibri"/>
          <w:sz w:val="18"/>
          <w:szCs w:val="18"/>
          <w:lang w:val="es-CO" w:eastAsia="fr-FR"/>
        </w:rPr>
        <w:t>El 7 de diciembre de 2017, la señora Vega Montoya radicó un memorial ante el Juzgado de Familia de Dosquebradas en el que indicó que para el 6 de diciembre él no había cancelado la suma correspondiente a la cuota alimentaria, frente a lo cual el 14 de diciembre de ese año el juzgado ordenó el embargo inmediato del referido emolumento, disposición que se materializó con la remisión del correspondiente oficio al pagador de la entidad en la que labora.</w:t>
      </w:r>
    </w:p>
    <w:p w:rsidR="000973E4" w:rsidRDefault="000973E4" w:rsidP="000973E4">
      <w:pPr>
        <w:pStyle w:val="Sinespaciado"/>
        <w:jc w:val="both"/>
        <w:rPr>
          <w:rFonts w:ascii="Calibri" w:hAnsi="Calibri"/>
          <w:sz w:val="18"/>
          <w:szCs w:val="18"/>
          <w:lang w:val="es-CO" w:eastAsia="fr-FR"/>
        </w:rPr>
      </w:pPr>
      <w:r>
        <w:rPr>
          <w:rFonts w:ascii="Calibri" w:hAnsi="Calibri"/>
          <w:sz w:val="18"/>
          <w:szCs w:val="18"/>
          <w:lang w:val="es-CO" w:eastAsia="fr-FR"/>
        </w:rPr>
        <w:t>(…)</w:t>
      </w:r>
    </w:p>
    <w:p w:rsidR="000973E4" w:rsidRDefault="000973E4" w:rsidP="000973E4">
      <w:pPr>
        <w:pStyle w:val="Sinespaciado"/>
        <w:jc w:val="both"/>
        <w:rPr>
          <w:rFonts w:ascii="Calibri" w:hAnsi="Calibri"/>
          <w:sz w:val="18"/>
          <w:szCs w:val="18"/>
          <w:lang w:val="es-CO" w:eastAsia="fr-FR"/>
        </w:rPr>
      </w:pPr>
      <w:r w:rsidRPr="000973E4">
        <w:rPr>
          <w:rFonts w:ascii="Calibri" w:hAnsi="Calibri"/>
          <w:sz w:val="18"/>
          <w:szCs w:val="18"/>
          <w:lang w:val="es-CO" w:eastAsia="fr-FR"/>
        </w:rPr>
        <w:t>Y es que, pese a que el accionante indicó que no existían medios ordinarios de defensa judicial para controvertir las decisiones que consideró violatorias a sus derechos y desfavorables a sus intereses, lo cierto es que echó de menos la utilización del recurso de reposición , instrumento idóneo para poner en conocimiento del juez de instancia todos aquellos argumentos, que ahora por esta especialísima senda blande; en ese sentido, la jurisprudencia recientemente, ha recalcado, con insistencia, la importancia del agotamiento de ese medio de impugnación que garantiza que la deliberación que incoa el interesado, se surta primero ante el funcionario que tiene pleno conocimiento del proceso y no antes, frente al juez constitucional, quien tiene reservado su actuar para eventos donde por ejemplo, se evidencie la configuración de un perjuicio irremediable, situación que en este caso, por tratarse de una conjetura eminentemente patrimonial, como es claro, no ocurre.</w:t>
      </w:r>
    </w:p>
    <w:p w:rsidR="000973E4" w:rsidRDefault="000973E4" w:rsidP="000973E4">
      <w:pPr>
        <w:pStyle w:val="Sinespaciado"/>
        <w:jc w:val="both"/>
        <w:rPr>
          <w:rFonts w:ascii="Calibri" w:hAnsi="Calibri"/>
          <w:sz w:val="18"/>
          <w:szCs w:val="18"/>
          <w:lang w:val="es-CO" w:eastAsia="fr-FR"/>
        </w:rPr>
      </w:pPr>
    </w:p>
    <w:p w:rsidR="000A0AB6" w:rsidRPr="00A23384" w:rsidRDefault="000A0AB6" w:rsidP="000A0AB6">
      <w:pPr>
        <w:pStyle w:val="Sinespaciado"/>
        <w:jc w:val="both"/>
        <w:rPr>
          <w:rFonts w:ascii="Calibri" w:hAnsi="Calibri"/>
          <w:sz w:val="18"/>
          <w:szCs w:val="18"/>
          <w:lang w:val="es-CO" w:eastAsia="fr-FR"/>
        </w:rPr>
      </w:pPr>
      <w:bookmarkStart w:id="0" w:name="_GoBack"/>
      <w:bookmarkEnd w:id="0"/>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b/>
          <w:sz w:val="24"/>
          <w:szCs w:val="24"/>
          <w:lang w:eastAsia="es-ES"/>
        </w:rPr>
      </w:pPr>
      <w:r w:rsidRPr="00B0253F">
        <w:rPr>
          <w:rFonts w:ascii="Gadugi" w:eastAsia="Times New Roman" w:hAnsi="Gadugi"/>
          <w:b/>
          <w:sz w:val="24"/>
          <w:szCs w:val="24"/>
          <w:lang w:eastAsia="es-ES"/>
        </w:rPr>
        <w:t xml:space="preserve">TRIBUNAL SUPERIOR DEL DISTRITO JUDICIAL </w:t>
      </w:r>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b/>
          <w:sz w:val="24"/>
          <w:szCs w:val="24"/>
          <w:lang w:eastAsia="es-ES"/>
        </w:rPr>
      </w:pPr>
      <w:r w:rsidRPr="00B0253F">
        <w:rPr>
          <w:rFonts w:ascii="Gadugi" w:eastAsia="Times New Roman" w:hAnsi="Gadugi"/>
          <w:b/>
          <w:sz w:val="24"/>
          <w:szCs w:val="24"/>
          <w:lang w:eastAsia="es-ES"/>
        </w:rPr>
        <w:t xml:space="preserve">           SALA DE DECISIÓN CIVIL FAMILIA </w:t>
      </w:r>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r w:rsidRPr="00B0253F">
        <w:rPr>
          <w:rFonts w:ascii="Gadugi" w:eastAsia="Times New Roman" w:hAnsi="Gadugi"/>
          <w:sz w:val="24"/>
          <w:szCs w:val="24"/>
          <w:lang w:eastAsia="es-ES"/>
        </w:rPr>
        <w:t>Magistrado: Jaime Alberto Saraza Naranjo</w:t>
      </w:r>
    </w:p>
    <w:p w:rsidR="006B02D3" w:rsidRPr="00F77A56"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val="es-419" w:eastAsia="es-ES"/>
        </w:rPr>
      </w:pPr>
      <w:r w:rsidRPr="00B0253F">
        <w:rPr>
          <w:rFonts w:ascii="Gadugi" w:eastAsia="Times New Roman" w:hAnsi="Gadugi"/>
          <w:sz w:val="24"/>
          <w:szCs w:val="24"/>
          <w:lang w:eastAsia="es-ES"/>
        </w:rPr>
        <w:t xml:space="preserve">Pereira, </w:t>
      </w:r>
      <w:r w:rsidR="00F77A56">
        <w:rPr>
          <w:rFonts w:ascii="Gadugi" w:eastAsia="Times New Roman" w:hAnsi="Gadugi"/>
          <w:sz w:val="24"/>
          <w:szCs w:val="24"/>
          <w:lang w:val="es-419" w:eastAsia="es-ES"/>
        </w:rPr>
        <w:t>mayo dos de dos mil dieciocho</w:t>
      </w:r>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r w:rsidRPr="00B0253F">
        <w:rPr>
          <w:rFonts w:ascii="Gadugi" w:eastAsia="Times New Roman" w:hAnsi="Gadugi"/>
          <w:sz w:val="24"/>
          <w:szCs w:val="24"/>
          <w:lang w:eastAsia="es-ES"/>
        </w:rPr>
        <w:t>Expediente 66001-22-13-000-201</w:t>
      </w:r>
      <w:r>
        <w:rPr>
          <w:rFonts w:ascii="Gadugi" w:eastAsia="Times New Roman" w:hAnsi="Gadugi"/>
          <w:sz w:val="24"/>
          <w:szCs w:val="24"/>
          <w:lang w:eastAsia="es-ES"/>
        </w:rPr>
        <w:t>8-00163</w:t>
      </w:r>
      <w:r w:rsidRPr="00B0253F">
        <w:rPr>
          <w:rFonts w:ascii="Gadugi" w:eastAsia="Times New Roman" w:hAnsi="Gadugi"/>
          <w:sz w:val="24"/>
          <w:szCs w:val="24"/>
          <w:lang w:eastAsia="es-ES"/>
        </w:rPr>
        <w:t xml:space="preserve">-00 </w:t>
      </w:r>
      <w:r w:rsidRPr="00B0253F">
        <w:rPr>
          <w:rFonts w:ascii="Gadugi" w:eastAsia="Times New Roman" w:hAnsi="Gadugi"/>
          <w:sz w:val="24"/>
          <w:szCs w:val="24"/>
          <w:lang w:eastAsia="es-ES"/>
        </w:rPr>
        <w:tab/>
      </w:r>
    </w:p>
    <w:p w:rsidR="006B02D3" w:rsidRPr="00F77A56" w:rsidRDefault="006B02D3" w:rsidP="006B02D3">
      <w:pPr>
        <w:overflowPunct w:val="0"/>
        <w:autoSpaceDE w:val="0"/>
        <w:autoSpaceDN w:val="0"/>
        <w:adjustRightInd w:val="0"/>
        <w:spacing w:after="0" w:line="26" w:lineRule="atLeast"/>
        <w:jc w:val="both"/>
        <w:textAlignment w:val="baseline"/>
        <w:rPr>
          <w:rFonts w:ascii="Gadugi" w:eastAsia="Times New Roman" w:hAnsi="Gadugi"/>
          <w:sz w:val="24"/>
          <w:szCs w:val="24"/>
          <w:lang w:val="es-419" w:eastAsia="es-ES"/>
        </w:rPr>
      </w:pPr>
      <w:r w:rsidRPr="00B0253F">
        <w:rPr>
          <w:rFonts w:ascii="Gadugi" w:eastAsia="Times New Roman" w:hAnsi="Gadugi"/>
          <w:sz w:val="24"/>
          <w:szCs w:val="24"/>
          <w:lang w:eastAsia="es-ES"/>
        </w:rPr>
        <w:t xml:space="preserve">  </w:t>
      </w:r>
      <w:r w:rsidRPr="00B0253F">
        <w:rPr>
          <w:rFonts w:ascii="Gadugi" w:eastAsia="Times New Roman" w:hAnsi="Gadugi"/>
          <w:sz w:val="24"/>
          <w:szCs w:val="24"/>
          <w:lang w:eastAsia="es-ES"/>
        </w:rPr>
        <w:tab/>
      </w:r>
      <w:r w:rsidRPr="00B0253F">
        <w:rPr>
          <w:rFonts w:ascii="Gadugi" w:eastAsia="Times New Roman" w:hAnsi="Gadugi"/>
          <w:sz w:val="24"/>
          <w:szCs w:val="24"/>
          <w:lang w:eastAsia="es-ES"/>
        </w:rPr>
        <w:tab/>
      </w:r>
      <w:r w:rsidRPr="00B0253F">
        <w:rPr>
          <w:rFonts w:ascii="Gadugi" w:eastAsia="Times New Roman" w:hAnsi="Gadugi"/>
          <w:sz w:val="24"/>
          <w:szCs w:val="24"/>
          <w:lang w:eastAsia="es-ES"/>
        </w:rPr>
        <w:tab/>
      </w:r>
      <w:r w:rsidRPr="00B0253F">
        <w:rPr>
          <w:rFonts w:ascii="Gadugi" w:eastAsia="Times New Roman" w:hAnsi="Gadugi"/>
          <w:sz w:val="24"/>
          <w:szCs w:val="24"/>
          <w:lang w:eastAsia="es-ES"/>
        </w:rPr>
        <w:tab/>
        <w:t xml:space="preserve">Acta No. </w:t>
      </w:r>
      <w:r w:rsidR="00F77A56">
        <w:rPr>
          <w:rFonts w:ascii="Gadugi" w:eastAsia="Times New Roman" w:hAnsi="Gadugi"/>
          <w:sz w:val="24"/>
          <w:szCs w:val="24"/>
          <w:lang w:val="es-419" w:eastAsia="es-ES"/>
        </w:rPr>
        <w:t>139 de mayo 2 de 2018</w:t>
      </w:r>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sz w:val="24"/>
          <w:szCs w:val="24"/>
          <w:lang w:eastAsia="es-ES"/>
        </w:rPr>
      </w:pPr>
    </w:p>
    <w:p w:rsidR="006B02D3" w:rsidRPr="0025312D" w:rsidRDefault="006B02D3" w:rsidP="006B02D3">
      <w:pPr>
        <w:spacing w:line="26" w:lineRule="atLeast"/>
        <w:jc w:val="both"/>
        <w:rPr>
          <w:rFonts w:ascii="Gadugi" w:hAnsi="Gadugi"/>
          <w:b/>
          <w:sz w:val="24"/>
          <w:szCs w:val="24"/>
          <w:lang w:val="es-MX"/>
        </w:rPr>
      </w:pPr>
      <w:r w:rsidRPr="00B0253F">
        <w:rPr>
          <w:rFonts w:ascii="Gadugi" w:eastAsia="Times New Roman" w:hAnsi="Gadugi" w:cs="Century Gothic"/>
          <w:sz w:val="24"/>
          <w:szCs w:val="24"/>
          <w:lang w:eastAsia="es-ES"/>
        </w:rPr>
        <w:t xml:space="preserve">  </w:t>
      </w:r>
      <w:r w:rsidRPr="00B0253F">
        <w:rPr>
          <w:rFonts w:ascii="Gadugi" w:eastAsia="Times New Roman" w:hAnsi="Gadugi" w:cs="Century Gothic"/>
          <w:sz w:val="24"/>
          <w:szCs w:val="24"/>
          <w:lang w:eastAsia="es-ES"/>
        </w:rPr>
        <w:tab/>
      </w:r>
      <w:r w:rsidRPr="00B0253F">
        <w:rPr>
          <w:rFonts w:ascii="Gadugi" w:eastAsia="Times New Roman" w:hAnsi="Gadugi" w:cs="Century Gothic"/>
          <w:sz w:val="24"/>
          <w:szCs w:val="24"/>
          <w:lang w:eastAsia="es-ES"/>
        </w:rPr>
        <w:tab/>
      </w:r>
      <w:r w:rsidRPr="00B0253F">
        <w:rPr>
          <w:rFonts w:ascii="Gadugi" w:eastAsia="Times New Roman" w:hAnsi="Gadugi" w:cs="Century Gothic"/>
          <w:sz w:val="24"/>
          <w:szCs w:val="24"/>
          <w:lang w:eastAsia="es-ES"/>
        </w:rPr>
        <w:tab/>
      </w:r>
      <w:r w:rsidRPr="00B0253F">
        <w:rPr>
          <w:rFonts w:ascii="Gadugi" w:eastAsia="Times New Roman" w:hAnsi="Gadugi" w:cs="Century Gothic"/>
          <w:sz w:val="24"/>
          <w:szCs w:val="24"/>
          <w:lang w:eastAsia="es-ES"/>
        </w:rPr>
        <w:tab/>
        <w:t xml:space="preserve">Decide la Sala la </w:t>
      </w:r>
      <w:r>
        <w:rPr>
          <w:rFonts w:ascii="Gadugi" w:eastAsia="Times New Roman" w:hAnsi="Gadugi" w:cs="Century Gothic"/>
          <w:sz w:val="24"/>
          <w:szCs w:val="24"/>
          <w:lang w:eastAsia="es-ES"/>
        </w:rPr>
        <w:t>acción</w:t>
      </w:r>
      <w:r w:rsidRPr="00B0253F">
        <w:rPr>
          <w:rFonts w:ascii="Gadugi" w:eastAsia="Times New Roman" w:hAnsi="Gadugi" w:cs="Century Gothic"/>
          <w:sz w:val="24"/>
          <w:szCs w:val="24"/>
          <w:lang w:eastAsia="es-ES"/>
        </w:rPr>
        <w:t xml:space="preserve"> de tutela</w:t>
      </w:r>
      <w:r w:rsidRPr="00B0253F">
        <w:rPr>
          <w:rFonts w:ascii="Gadugi" w:eastAsia="Times New Roman" w:hAnsi="Gadugi" w:cs="Century Gothic"/>
          <w:sz w:val="24"/>
          <w:szCs w:val="24"/>
          <w:lang w:val="es-419" w:eastAsia="es-ES"/>
        </w:rPr>
        <w:t xml:space="preserve">, </w:t>
      </w:r>
      <w:r w:rsidRPr="00B0253F">
        <w:rPr>
          <w:rFonts w:ascii="Gadugi" w:eastAsia="Times New Roman" w:hAnsi="Gadugi" w:cs="Century Gothic"/>
          <w:sz w:val="24"/>
          <w:szCs w:val="24"/>
          <w:lang w:eastAsia="es-ES"/>
        </w:rPr>
        <w:t xml:space="preserve">propuesta por </w:t>
      </w:r>
      <w:r>
        <w:rPr>
          <w:rFonts w:ascii="Gadugi" w:hAnsi="Gadugi"/>
          <w:b/>
          <w:sz w:val="24"/>
          <w:szCs w:val="24"/>
          <w:lang w:val="es-MX"/>
        </w:rPr>
        <w:t>Oscar Andrés Rivera Rojas</w:t>
      </w:r>
      <w:r w:rsidRPr="00B0253F">
        <w:rPr>
          <w:rFonts w:ascii="Gadugi" w:hAnsi="Gadugi"/>
          <w:b/>
          <w:sz w:val="24"/>
          <w:szCs w:val="24"/>
          <w:lang w:val="es-MX"/>
        </w:rPr>
        <w:t xml:space="preserve">, </w:t>
      </w:r>
      <w:r w:rsidRPr="00B0253F">
        <w:rPr>
          <w:rFonts w:ascii="Gadugi" w:hAnsi="Gadugi"/>
          <w:sz w:val="24"/>
          <w:szCs w:val="24"/>
          <w:lang w:val="es-MX"/>
        </w:rPr>
        <w:t xml:space="preserve">contra el </w:t>
      </w:r>
      <w:r>
        <w:rPr>
          <w:rFonts w:ascii="Gadugi" w:hAnsi="Gadugi"/>
          <w:b/>
          <w:sz w:val="24"/>
          <w:szCs w:val="24"/>
          <w:lang w:val="es-MX"/>
        </w:rPr>
        <w:t>Juzgado de Familia de Dosquebradas</w:t>
      </w:r>
      <w:r w:rsidRPr="00B0253F">
        <w:rPr>
          <w:rFonts w:ascii="Gadugi" w:hAnsi="Gadugi"/>
          <w:sz w:val="24"/>
          <w:szCs w:val="24"/>
          <w:lang w:val="es-MX"/>
        </w:rPr>
        <w:t xml:space="preserve">, a la que fueron vinculados </w:t>
      </w:r>
      <w:r>
        <w:rPr>
          <w:rFonts w:ascii="Gadugi" w:hAnsi="Gadugi"/>
          <w:b/>
          <w:sz w:val="24"/>
          <w:szCs w:val="24"/>
          <w:lang w:val="es-MX"/>
        </w:rPr>
        <w:t>Lina Marcela Vega Montoya</w:t>
      </w:r>
      <w:r>
        <w:rPr>
          <w:rFonts w:ascii="Gadugi" w:hAnsi="Gadugi"/>
          <w:sz w:val="24"/>
          <w:szCs w:val="24"/>
          <w:lang w:val="es-MX"/>
        </w:rPr>
        <w:t xml:space="preserve">, </w:t>
      </w:r>
      <w:r w:rsidRPr="006B02D3">
        <w:rPr>
          <w:rFonts w:ascii="Gadugi" w:hAnsi="Gadugi"/>
          <w:b/>
          <w:sz w:val="24"/>
          <w:szCs w:val="24"/>
          <w:lang w:val="es-MX"/>
        </w:rPr>
        <w:t>el Defensor de Familia</w:t>
      </w:r>
      <w:r>
        <w:rPr>
          <w:rFonts w:ascii="Gadugi" w:hAnsi="Gadugi"/>
          <w:sz w:val="24"/>
          <w:szCs w:val="24"/>
          <w:lang w:val="es-MX"/>
        </w:rPr>
        <w:t xml:space="preserve"> y el </w:t>
      </w:r>
      <w:r w:rsidRPr="006B02D3">
        <w:rPr>
          <w:rFonts w:ascii="Gadugi" w:hAnsi="Gadugi"/>
          <w:b/>
          <w:sz w:val="24"/>
          <w:szCs w:val="24"/>
          <w:lang w:val="es-MX"/>
        </w:rPr>
        <w:t>Procurador Judicial de Familia</w:t>
      </w:r>
      <w:r>
        <w:rPr>
          <w:rFonts w:ascii="Gadugi" w:hAnsi="Gadugi"/>
          <w:sz w:val="24"/>
          <w:szCs w:val="24"/>
          <w:lang w:val="es-MX"/>
        </w:rPr>
        <w:t xml:space="preserve"> que actúan en el proceso de revisión de cuota alimentaria, al que en adelante se hará </w:t>
      </w:r>
      <w:r w:rsidRPr="006B02D3">
        <w:rPr>
          <w:rFonts w:ascii="Gadugi" w:hAnsi="Gadugi"/>
          <w:sz w:val="24"/>
          <w:szCs w:val="24"/>
          <w:lang w:val="es-MX"/>
        </w:rPr>
        <w:t>referencia.</w:t>
      </w:r>
    </w:p>
    <w:p w:rsidR="006B02D3" w:rsidRDefault="006B02D3" w:rsidP="006B02D3">
      <w:pPr>
        <w:spacing w:line="26" w:lineRule="atLeast"/>
        <w:jc w:val="both"/>
        <w:rPr>
          <w:rFonts w:ascii="Gadugi" w:hAnsi="Gadugi"/>
          <w:sz w:val="24"/>
          <w:szCs w:val="24"/>
          <w:lang w:val="es-MX"/>
        </w:rPr>
      </w:pP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r>
        <w:rPr>
          <w:rFonts w:ascii="Gadugi" w:hAnsi="Gadugi"/>
          <w:sz w:val="24"/>
          <w:szCs w:val="24"/>
          <w:lang w:val="es-MX"/>
        </w:rPr>
        <w:tab/>
      </w:r>
    </w:p>
    <w:p w:rsidR="006B02D3" w:rsidRPr="00B0253F" w:rsidRDefault="006B02D3" w:rsidP="006B02D3">
      <w:pPr>
        <w:keepNext/>
        <w:overflowPunct w:val="0"/>
        <w:autoSpaceDE w:val="0"/>
        <w:autoSpaceDN w:val="0"/>
        <w:adjustRightInd w:val="0"/>
        <w:spacing w:after="0" w:line="26" w:lineRule="atLeast"/>
        <w:ind w:firstLine="2835"/>
        <w:jc w:val="both"/>
        <w:textAlignment w:val="baseline"/>
        <w:outlineLvl w:val="3"/>
        <w:rPr>
          <w:rFonts w:ascii="Gadugi" w:eastAsia="Times New Roman" w:hAnsi="Gadugi"/>
          <w:b/>
          <w:sz w:val="24"/>
          <w:szCs w:val="24"/>
          <w:lang w:val="es-MX" w:eastAsia="es-ES"/>
        </w:rPr>
      </w:pPr>
      <w:r w:rsidRPr="00B0253F">
        <w:rPr>
          <w:rFonts w:ascii="Gadugi" w:eastAsia="Times New Roman" w:hAnsi="Gadugi"/>
          <w:b/>
          <w:sz w:val="24"/>
          <w:szCs w:val="24"/>
          <w:lang w:val="es-MX" w:eastAsia="es-ES"/>
        </w:rPr>
        <w:t>ANTECEDENTES</w:t>
      </w:r>
    </w:p>
    <w:p w:rsidR="006B02D3" w:rsidRPr="00B0253F" w:rsidRDefault="006B02D3" w:rsidP="006B02D3">
      <w:pPr>
        <w:overflowPunct w:val="0"/>
        <w:autoSpaceDE w:val="0"/>
        <w:autoSpaceDN w:val="0"/>
        <w:adjustRightInd w:val="0"/>
        <w:spacing w:after="0" w:line="26" w:lineRule="atLeast"/>
        <w:ind w:firstLine="2835"/>
        <w:jc w:val="both"/>
        <w:textAlignment w:val="baseline"/>
        <w:rPr>
          <w:rFonts w:ascii="Gadugi" w:eastAsia="Times New Roman" w:hAnsi="Gadugi" w:cs="Century Gothic"/>
          <w:b/>
          <w:bCs/>
          <w:sz w:val="24"/>
          <w:szCs w:val="24"/>
          <w:lang w:eastAsia="es-ES"/>
        </w:rPr>
      </w:pPr>
    </w:p>
    <w:p w:rsidR="006B02D3" w:rsidRPr="00B0253F" w:rsidRDefault="006B02D3" w:rsidP="006B02D3">
      <w:pPr>
        <w:spacing w:after="0" w:line="240" w:lineRule="auto"/>
        <w:ind w:firstLine="2835"/>
        <w:jc w:val="both"/>
        <w:rPr>
          <w:rFonts w:ascii="Gadugi" w:eastAsia="Times New Roman" w:hAnsi="Gadugi" w:cs="Century Gothic"/>
          <w:sz w:val="24"/>
          <w:szCs w:val="24"/>
          <w:lang w:eastAsia="es-ES"/>
        </w:rPr>
      </w:pPr>
    </w:p>
    <w:p w:rsidR="006B02D3" w:rsidRPr="00C76AB6" w:rsidRDefault="006B02D3" w:rsidP="006B02D3">
      <w:pPr>
        <w:spacing w:after="0" w:line="240" w:lineRule="auto"/>
        <w:ind w:firstLine="2835"/>
        <w:jc w:val="both"/>
        <w:rPr>
          <w:rFonts w:ascii="Gadugi" w:eastAsia="Times New Roman" w:hAnsi="Gadugi" w:cs="Century Gothic"/>
          <w:sz w:val="24"/>
          <w:szCs w:val="24"/>
          <w:lang w:eastAsia="es-ES"/>
        </w:rPr>
      </w:pPr>
      <w:r>
        <w:rPr>
          <w:rFonts w:ascii="Gadugi" w:eastAsia="Times New Roman" w:hAnsi="Gadugi" w:cs="Century Gothic"/>
          <w:sz w:val="24"/>
          <w:szCs w:val="24"/>
          <w:lang w:eastAsia="es-ES"/>
        </w:rPr>
        <w:t>Oscar Andrés Rivera Rojas</w:t>
      </w:r>
      <w:r w:rsidRPr="00B0253F">
        <w:rPr>
          <w:rFonts w:ascii="Gadugi" w:eastAsia="Times New Roman" w:hAnsi="Gadugi" w:cs="Century Gothic"/>
          <w:sz w:val="24"/>
          <w:szCs w:val="24"/>
          <w:lang w:eastAsia="es-ES"/>
        </w:rPr>
        <w:t xml:space="preserve">, actuando en su propio nombre, presentó acción de tutela por la presunta violación de sus </w:t>
      </w:r>
      <w:r>
        <w:rPr>
          <w:rFonts w:ascii="Gadugi" w:eastAsia="Times New Roman" w:hAnsi="Gadugi" w:cs="Century Gothic"/>
          <w:sz w:val="24"/>
          <w:szCs w:val="24"/>
          <w:lang w:eastAsia="es-ES"/>
        </w:rPr>
        <w:t>de sus derechos fundamentales a la defensa y al debido proceso.</w:t>
      </w: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 xml:space="preserve">En síntesis, narró que en el año 2009 se divorció de la señora </w:t>
      </w:r>
      <w:r w:rsidRPr="006B02D3">
        <w:rPr>
          <w:rFonts w:ascii="Gadugi" w:eastAsia="Times New Roman" w:hAnsi="Gadugi" w:cs="Century Gothic"/>
          <w:sz w:val="24"/>
          <w:szCs w:val="24"/>
          <w:lang w:val="es-419" w:eastAsia="es-ES"/>
        </w:rPr>
        <w:t xml:space="preserve">Lina Marcela </w:t>
      </w:r>
      <w:r>
        <w:rPr>
          <w:rFonts w:ascii="Gadugi" w:eastAsia="Times New Roman" w:hAnsi="Gadugi" w:cs="Century Gothic"/>
          <w:sz w:val="24"/>
          <w:szCs w:val="24"/>
          <w:lang w:val="es-419" w:eastAsia="es-ES"/>
        </w:rPr>
        <w:t>Vega Montoya</w:t>
      </w:r>
      <w:r w:rsidR="00151ADA">
        <w:rPr>
          <w:rFonts w:ascii="Gadugi" w:eastAsia="Times New Roman" w:hAnsi="Gadugi" w:cs="Century Gothic"/>
          <w:sz w:val="24"/>
          <w:szCs w:val="24"/>
          <w:lang w:val="es-419" w:eastAsia="es-ES"/>
        </w:rPr>
        <w:t>,</w:t>
      </w:r>
      <w:r>
        <w:rPr>
          <w:rFonts w:ascii="Gadugi" w:eastAsia="Times New Roman" w:hAnsi="Gadugi" w:cs="Century Gothic"/>
          <w:sz w:val="24"/>
          <w:szCs w:val="24"/>
          <w:lang w:val="es-419" w:eastAsia="es-ES"/>
        </w:rPr>
        <w:t xml:space="preserve"> con quien tuvo dos hijos, que en dicho proceso se acordó que él debía pagar, por concepto de alimentos para los menores, el 40% de los emolumentos derivados de su salario como miembro activo de la Policía Nacional, descontados directamente por nómina, los 5 primeros días de cada mes; que se ha caracterizado por ser un padre amoroso, responsable con las obligaciones de sus hijos</w:t>
      </w:r>
      <w:r w:rsidR="00F77A56">
        <w:rPr>
          <w:rFonts w:ascii="Gadugi" w:eastAsia="Times New Roman" w:hAnsi="Gadugi" w:cs="Century Gothic"/>
          <w:sz w:val="24"/>
          <w:szCs w:val="24"/>
          <w:lang w:val="es-419" w:eastAsia="es-ES"/>
        </w:rPr>
        <w:t xml:space="preserve">, </w:t>
      </w:r>
      <w:r>
        <w:rPr>
          <w:rFonts w:ascii="Gadugi" w:eastAsia="Times New Roman" w:hAnsi="Gadugi" w:cs="Century Gothic"/>
          <w:sz w:val="24"/>
          <w:szCs w:val="24"/>
          <w:lang w:val="es-419" w:eastAsia="es-ES"/>
        </w:rPr>
        <w:t xml:space="preserve">pese a que la madre lo privó de la posibilidad de convivir con ellos de manera más cercana, </w:t>
      </w:r>
      <w:r w:rsidR="00151ADA">
        <w:rPr>
          <w:rFonts w:ascii="Gadugi" w:eastAsia="Times New Roman" w:hAnsi="Gadugi" w:cs="Century Gothic"/>
          <w:sz w:val="24"/>
          <w:szCs w:val="24"/>
          <w:lang w:val="es-419" w:eastAsia="es-ES"/>
        </w:rPr>
        <w:t xml:space="preserve">pues </w:t>
      </w:r>
      <w:r>
        <w:rPr>
          <w:rFonts w:ascii="Gadugi" w:eastAsia="Times New Roman" w:hAnsi="Gadugi" w:cs="Century Gothic"/>
          <w:sz w:val="24"/>
          <w:szCs w:val="24"/>
          <w:lang w:val="es-419" w:eastAsia="es-ES"/>
        </w:rPr>
        <w:t>traslad</w:t>
      </w:r>
      <w:r w:rsidR="00151ADA">
        <w:rPr>
          <w:rFonts w:ascii="Gadugi" w:eastAsia="Times New Roman" w:hAnsi="Gadugi" w:cs="Century Gothic"/>
          <w:sz w:val="24"/>
          <w:szCs w:val="24"/>
          <w:lang w:val="es-419" w:eastAsia="es-ES"/>
        </w:rPr>
        <w:t>ó</w:t>
      </w:r>
      <w:r>
        <w:rPr>
          <w:rFonts w:ascii="Gadugi" w:eastAsia="Times New Roman" w:hAnsi="Gadugi" w:cs="Century Gothic"/>
          <w:sz w:val="24"/>
          <w:szCs w:val="24"/>
          <w:lang w:val="es-419" w:eastAsia="es-ES"/>
        </w:rPr>
        <w:t xml:space="preserve"> su domicilio a Dosquebradas, </w:t>
      </w:r>
      <w:r w:rsidR="00151ADA">
        <w:rPr>
          <w:rFonts w:ascii="Gadugi" w:eastAsia="Times New Roman" w:hAnsi="Gadugi" w:cs="Century Gothic"/>
          <w:sz w:val="24"/>
          <w:szCs w:val="24"/>
          <w:lang w:val="es-419" w:eastAsia="es-ES"/>
        </w:rPr>
        <w:t xml:space="preserve">mientras él, por razones laborales, debía permanecer en Bogotá. </w:t>
      </w:r>
    </w:p>
    <w:p w:rsidR="00151ADA" w:rsidRDefault="00151ADA" w:rsidP="006B02D3">
      <w:pPr>
        <w:spacing w:after="0" w:line="240" w:lineRule="auto"/>
        <w:ind w:firstLine="2835"/>
        <w:jc w:val="both"/>
        <w:rPr>
          <w:rFonts w:ascii="Gadugi" w:eastAsia="Times New Roman" w:hAnsi="Gadugi" w:cs="Century Gothic"/>
          <w:sz w:val="24"/>
          <w:szCs w:val="24"/>
          <w:lang w:val="es-419" w:eastAsia="es-ES"/>
        </w:rPr>
      </w:pPr>
    </w:p>
    <w:p w:rsidR="006B02D3" w:rsidRDefault="00151ADA" w:rsidP="006B02D3">
      <w:pPr>
        <w:spacing w:after="0" w:line="240"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E</w:t>
      </w:r>
      <w:r w:rsidR="006B02D3">
        <w:rPr>
          <w:rFonts w:ascii="Gadugi" w:eastAsia="Times New Roman" w:hAnsi="Gadugi" w:cs="Century Gothic"/>
          <w:sz w:val="24"/>
          <w:szCs w:val="24"/>
          <w:lang w:val="es-419" w:eastAsia="es-ES"/>
        </w:rPr>
        <w:t>l 13 de mayo de 2016 inició un trámite conciliatorio para que la señora Vega Montoya diera la autorización para que no le descontaran los pagos correspondientes a los al</w:t>
      </w:r>
      <w:r>
        <w:rPr>
          <w:rFonts w:ascii="Gadugi" w:eastAsia="Times New Roman" w:hAnsi="Gadugi" w:cs="Century Gothic"/>
          <w:sz w:val="24"/>
          <w:szCs w:val="24"/>
          <w:lang w:val="es-419" w:eastAsia="es-ES"/>
        </w:rPr>
        <w:t>imentos de sus hijos por nómina</w:t>
      </w:r>
      <w:r w:rsidR="006B02D3">
        <w:rPr>
          <w:rFonts w:ascii="Gadugi" w:eastAsia="Times New Roman" w:hAnsi="Gadugi" w:cs="Century Gothic"/>
          <w:sz w:val="24"/>
          <w:szCs w:val="24"/>
          <w:lang w:val="es-419" w:eastAsia="es-ES"/>
        </w:rPr>
        <w:t xml:space="preserve"> y se le permitiera pagar dicha obligación de manera personal y directa, lo que culminó con una decisión judicial conciliatoria ante el Juzgado de Familia de Dosquebradas, en la que quedó establecido que efectuaría los pagos a una cuenta de ahorros en Bancolombia, lo que hace los días 28 a 30 de cada mes.</w:t>
      </w: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p>
    <w:p w:rsidR="006B02D3" w:rsidRDefault="00151ADA" w:rsidP="006B02D3">
      <w:pPr>
        <w:spacing w:after="0" w:line="240"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E</w:t>
      </w:r>
      <w:r w:rsidR="006B02D3">
        <w:rPr>
          <w:rFonts w:ascii="Gadugi" w:eastAsia="Times New Roman" w:hAnsi="Gadugi" w:cs="Century Gothic"/>
          <w:sz w:val="24"/>
          <w:szCs w:val="24"/>
          <w:lang w:val="es-419" w:eastAsia="es-ES"/>
        </w:rPr>
        <w:t xml:space="preserve">l 7 de diciembre de 2017, la señora Vega Montoya radicó un memorial ante el Juzgado de Familia de Dosquebradas en el que indicó que para el 6 de diciembre él no había cancelado la suma correspondiente a la cuota alimentaria, frente a lo cual el 14 de diciembre de ese año el juzgado ordenó el embargo inmediato del referido emolumento, disposición que se materializó con la remisión del correspondiente oficio al pagador de la entidad en la que labora. </w:t>
      </w: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Por lo anterior, habiéndose enterado el 8 de febrero de este año de la retención, remitió una solicitud procurando su levantamiento, lo que fue despachado desfavorablemente mediante auto del 7 de marzo de este año, notificado por estados el día siguiente.</w:t>
      </w: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 xml:space="preserve">En el mismo escrito, en extenso, argumentó sobre la procedibilidad de este trámite, para tal efecto </w:t>
      </w:r>
      <w:r w:rsidR="00F77A56">
        <w:rPr>
          <w:rFonts w:ascii="Gadugi" w:eastAsia="Times New Roman" w:hAnsi="Gadugi" w:cs="Century Gothic"/>
          <w:sz w:val="24"/>
          <w:szCs w:val="24"/>
          <w:lang w:val="es-419" w:eastAsia="es-ES"/>
        </w:rPr>
        <w:t xml:space="preserve">señaló </w:t>
      </w:r>
      <w:r>
        <w:rPr>
          <w:rFonts w:ascii="Gadugi" w:eastAsia="Times New Roman" w:hAnsi="Gadugi" w:cs="Century Gothic"/>
          <w:sz w:val="24"/>
          <w:szCs w:val="24"/>
          <w:lang w:val="es-419" w:eastAsia="es-ES"/>
        </w:rPr>
        <w:t>que (i) el asunto es de relevancia constitucional toda vez que el auto reprochado vulnera sus derechos fundamentales a la defensa y al debido proceso (ii) agotó todos los recursos ordinarios y extraordinarios de defensa judicial ante contra esa decisión que encuentra contraria a sus intereses, proferida dentro de un proceso de única instancia; (iii) cumple con el requisito de inmediatez pues el proveído atacado data, apenas, del 7 de marzo de 2018 (iv) lo ordenado tiene efectos en la definitiva decisión que se tomó en ese asunto y explico largamente por qué, en su sentir, el fallador incurrió en un defecto fáctico habida cuenta de que valoró inadecuadamente el material probatorio que tuvo a su disposición</w:t>
      </w:r>
      <w:r w:rsidR="00151ADA">
        <w:rPr>
          <w:rFonts w:ascii="Gadugi" w:eastAsia="Times New Roman" w:hAnsi="Gadugi" w:cs="Century Gothic"/>
          <w:sz w:val="24"/>
          <w:szCs w:val="24"/>
          <w:lang w:val="es-419" w:eastAsia="es-ES"/>
        </w:rPr>
        <w:t>, ya que pasó</w:t>
      </w:r>
      <w:r>
        <w:rPr>
          <w:rFonts w:ascii="Gadugi" w:eastAsia="Times New Roman" w:hAnsi="Gadugi" w:cs="Century Gothic"/>
          <w:sz w:val="24"/>
          <w:szCs w:val="24"/>
          <w:lang w:val="es-419" w:eastAsia="es-ES"/>
        </w:rPr>
        <w:t xml:space="preserve"> por alto que se anexó a la solicitud de levantamiento de la medida de embargo los soportes que acreditaban que realizó la consignación correspondiente a la cuota alimentaria para sus hijos del mes de diciembre del año 2017 el día 6 de ese mes en las horas de la tarde, </w:t>
      </w:r>
      <w:r>
        <w:rPr>
          <w:rFonts w:ascii="Gadugi" w:eastAsia="Times New Roman" w:hAnsi="Gadugi" w:cs="Century Gothic"/>
          <w:sz w:val="24"/>
          <w:szCs w:val="24"/>
          <w:lang w:val="es-419" w:eastAsia="es-ES"/>
        </w:rPr>
        <w:lastRenderedPageBreak/>
        <w:t>resultando que la señora Vega Montoya, madre de los menores, el día 7 siguiente presentó un memorial ante el juzgado accionado, manifestando que no había recibido la referida suma, lo que en voces del accionante, fue una falta a la verdad, máxime cuando ella recibía la notificación de esas consignaciones en su teléfono celular.</w:t>
      </w: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Adicionalmente, se duele el actor de que el juzgado, no valoró la explicación que presentó para justificar que el pago se hubiera realizado el 6 de diciembre y no durante los 5 primeros días de</w:t>
      </w:r>
      <w:r w:rsidR="00A725B8">
        <w:rPr>
          <w:rFonts w:ascii="Gadugi" w:eastAsia="Times New Roman" w:hAnsi="Gadugi" w:cs="Century Gothic"/>
          <w:sz w:val="24"/>
          <w:szCs w:val="24"/>
          <w:lang w:val="es-419" w:eastAsia="es-ES"/>
        </w:rPr>
        <w:t>l mes; por esa misma senda a</w:t>
      </w:r>
      <w:r>
        <w:rPr>
          <w:rFonts w:ascii="Gadugi" w:eastAsia="Times New Roman" w:hAnsi="Gadugi" w:cs="Century Gothic"/>
          <w:sz w:val="24"/>
          <w:szCs w:val="24"/>
          <w:lang w:val="es-419" w:eastAsia="es-ES"/>
        </w:rPr>
        <w:t xml:space="preserve">dujo falta de motivación en la decisión del juzgado, lo que encuentra incoherente con la </w:t>
      </w:r>
      <w:r w:rsidR="00A725B8">
        <w:rPr>
          <w:rFonts w:ascii="Gadugi" w:eastAsia="Times New Roman" w:hAnsi="Gadugi" w:cs="Century Gothic"/>
          <w:sz w:val="24"/>
          <w:szCs w:val="24"/>
          <w:lang w:val="es-419" w:eastAsia="es-ES"/>
        </w:rPr>
        <w:t>solicitud</w:t>
      </w:r>
      <w:r>
        <w:rPr>
          <w:rFonts w:ascii="Gadugi" w:eastAsia="Times New Roman" w:hAnsi="Gadugi" w:cs="Century Gothic"/>
          <w:sz w:val="24"/>
          <w:szCs w:val="24"/>
          <w:lang w:val="es-419" w:eastAsia="es-ES"/>
        </w:rPr>
        <w:t xml:space="preserve"> que presentó, contentiva de 43 folios en la que argumentó con suficiencia su posición, resu</w:t>
      </w:r>
      <w:r w:rsidR="00151ADA">
        <w:rPr>
          <w:rFonts w:ascii="Gadugi" w:eastAsia="Times New Roman" w:hAnsi="Gadugi" w:cs="Century Gothic"/>
          <w:sz w:val="24"/>
          <w:szCs w:val="24"/>
          <w:lang w:val="es-419" w:eastAsia="es-ES"/>
        </w:rPr>
        <w:t xml:space="preserve">elta por </w:t>
      </w:r>
      <w:r>
        <w:rPr>
          <w:rFonts w:ascii="Gadugi" w:eastAsia="Times New Roman" w:hAnsi="Gadugi" w:cs="Century Gothic"/>
          <w:sz w:val="24"/>
          <w:szCs w:val="24"/>
          <w:lang w:val="es-419" w:eastAsia="es-ES"/>
        </w:rPr>
        <w:t xml:space="preserve">el Juzgado </w:t>
      </w:r>
      <w:r w:rsidR="00151ADA">
        <w:rPr>
          <w:rFonts w:ascii="Gadugi" w:eastAsia="Times New Roman" w:hAnsi="Gadugi" w:cs="Century Gothic"/>
          <w:sz w:val="24"/>
          <w:szCs w:val="24"/>
          <w:lang w:val="es-419" w:eastAsia="es-ES"/>
        </w:rPr>
        <w:t xml:space="preserve">en </w:t>
      </w:r>
      <w:r w:rsidR="00A725B8">
        <w:rPr>
          <w:rFonts w:ascii="Gadugi" w:eastAsia="Times New Roman" w:hAnsi="Gadugi" w:cs="Century Gothic"/>
          <w:sz w:val="24"/>
          <w:szCs w:val="24"/>
          <w:lang w:val="es-419" w:eastAsia="es-ES"/>
        </w:rPr>
        <w:t>“</w:t>
      </w:r>
      <w:r w:rsidRPr="00151ADA">
        <w:rPr>
          <w:rFonts w:ascii="Gadugi" w:eastAsia="Times New Roman" w:hAnsi="Gadugi" w:cs="Century Gothic"/>
          <w:i/>
          <w:sz w:val="24"/>
          <w:szCs w:val="24"/>
          <w:lang w:val="es-419" w:eastAsia="es-ES"/>
        </w:rPr>
        <w:t>una hoja</w:t>
      </w:r>
      <w:r w:rsidR="00A725B8">
        <w:rPr>
          <w:rFonts w:ascii="Gadugi" w:eastAsia="Times New Roman" w:hAnsi="Gadugi" w:cs="Century Gothic"/>
          <w:sz w:val="24"/>
          <w:szCs w:val="24"/>
          <w:lang w:val="es-419" w:eastAsia="es-ES"/>
        </w:rPr>
        <w:t>”</w:t>
      </w:r>
      <w:r>
        <w:rPr>
          <w:rFonts w:ascii="Gadugi" w:eastAsia="Times New Roman" w:hAnsi="Gadugi" w:cs="Century Gothic"/>
          <w:sz w:val="24"/>
          <w:szCs w:val="24"/>
          <w:lang w:val="es-419" w:eastAsia="es-ES"/>
        </w:rPr>
        <w:t xml:space="preserve"> en la que solo expuso </w:t>
      </w:r>
      <w:r w:rsidR="00A725B8">
        <w:rPr>
          <w:rFonts w:ascii="Gadugi" w:eastAsia="Times New Roman" w:hAnsi="Gadugi" w:cs="Century Gothic"/>
          <w:sz w:val="24"/>
          <w:szCs w:val="24"/>
          <w:lang w:val="es-419" w:eastAsia="es-ES"/>
        </w:rPr>
        <w:t>cálculos</w:t>
      </w:r>
      <w:r>
        <w:rPr>
          <w:rFonts w:ascii="Gadugi" w:eastAsia="Times New Roman" w:hAnsi="Gadugi" w:cs="Century Gothic"/>
          <w:sz w:val="24"/>
          <w:szCs w:val="24"/>
          <w:lang w:val="es-419" w:eastAsia="es-ES"/>
        </w:rPr>
        <w:t xml:space="preserve"> aritméticos y </w:t>
      </w:r>
      <w:r w:rsidR="00151ADA">
        <w:rPr>
          <w:rFonts w:ascii="Gadugi" w:eastAsia="Times New Roman" w:hAnsi="Gadugi" w:cs="Century Gothic"/>
          <w:sz w:val="24"/>
          <w:szCs w:val="24"/>
          <w:lang w:val="es-419" w:eastAsia="es-ES"/>
        </w:rPr>
        <w:t xml:space="preserve">le </w:t>
      </w:r>
      <w:r>
        <w:rPr>
          <w:rFonts w:ascii="Gadugi" w:eastAsia="Times New Roman" w:hAnsi="Gadugi" w:cs="Century Gothic"/>
          <w:sz w:val="24"/>
          <w:szCs w:val="24"/>
          <w:lang w:val="es-419" w:eastAsia="es-ES"/>
        </w:rPr>
        <w:t>endilg</w:t>
      </w:r>
      <w:r w:rsidR="00151ADA">
        <w:rPr>
          <w:rFonts w:ascii="Gadugi" w:eastAsia="Times New Roman" w:hAnsi="Gadugi" w:cs="Century Gothic"/>
          <w:sz w:val="24"/>
          <w:szCs w:val="24"/>
          <w:lang w:val="es-419" w:eastAsia="es-ES"/>
        </w:rPr>
        <w:t>ó</w:t>
      </w:r>
      <w:r>
        <w:rPr>
          <w:rFonts w:ascii="Gadugi" w:eastAsia="Times New Roman" w:hAnsi="Gadugi" w:cs="Century Gothic"/>
          <w:sz w:val="24"/>
          <w:szCs w:val="24"/>
          <w:lang w:val="es-419" w:eastAsia="es-ES"/>
        </w:rPr>
        <w:t xml:space="preserve"> </w:t>
      </w:r>
      <w:r w:rsidR="00A725B8">
        <w:rPr>
          <w:rFonts w:ascii="Gadugi" w:eastAsia="Times New Roman" w:hAnsi="Gadugi" w:cs="Century Gothic"/>
          <w:sz w:val="24"/>
          <w:szCs w:val="24"/>
          <w:lang w:val="es-419" w:eastAsia="es-ES"/>
        </w:rPr>
        <w:t>responsabilidad</w:t>
      </w:r>
      <w:r>
        <w:rPr>
          <w:rFonts w:ascii="Gadugi" w:eastAsia="Times New Roman" w:hAnsi="Gadugi" w:cs="Century Gothic"/>
          <w:sz w:val="24"/>
          <w:szCs w:val="24"/>
          <w:lang w:val="es-419" w:eastAsia="es-ES"/>
        </w:rPr>
        <w:t xml:space="preserve"> objetiva en su actuar. </w:t>
      </w: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Finalmente</w:t>
      </w:r>
      <w:r w:rsidR="00151ADA">
        <w:rPr>
          <w:rFonts w:ascii="Gadugi" w:eastAsia="Times New Roman" w:hAnsi="Gadugi" w:cs="Century Gothic"/>
          <w:sz w:val="24"/>
          <w:szCs w:val="24"/>
          <w:lang w:val="es-419" w:eastAsia="es-ES"/>
        </w:rPr>
        <w:t>,</w:t>
      </w:r>
      <w:r>
        <w:rPr>
          <w:rFonts w:ascii="Gadugi" w:eastAsia="Times New Roman" w:hAnsi="Gadugi" w:cs="Century Gothic"/>
          <w:sz w:val="24"/>
          <w:szCs w:val="24"/>
          <w:lang w:val="es-419" w:eastAsia="es-ES"/>
        </w:rPr>
        <w:t xml:space="preserve"> indicó que lo decidido por el funcionario encartado afecta gravemente su vida </w:t>
      </w:r>
      <w:r w:rsidR="00A725B8">
        <w:rPr>
          <w:rFonts w:ascii="Gadugi" w:eastAsia="Times New Roman" w:hAnsi="Gadugi" w:cs="Century Gothic"/>
          <w:sz w:val="24"/>
          <w:szCs w:val="24"/>
          <w:lang w:val="es-419" w:eastAsia="es-ES"/>
        </w:rPr>
        <w:t>crediticia</w:t>
      </w:r>
      <w:r>
        <w:rPr>
          <w:rFonts w:ascii="Gadugi" w:eastAsia="Times New Roman" w:hAnsi="Gadugi" w:cs="Century Gothic"/>
          <w:sz w:val="24"/>
          <w:szCs w:val="24"/>
          <w:lang w:val="es-419" w:eastAsia="es-ES"/>
        </w:rPr>
        <w:t xml:space="preserve"> </w:t>
      </w:r>
      <w:r w:rsidR="00151ADA">
        <w:rPr>
          <w:rFonts w:ascii="Gadugi" w:eastAsia="Times New Roman" w:hAnsi="Gadugi" w:cs="Century Gothic"/>
          <w:sz w:val="24"/>
          <w:szCs w:val="24"/>
          <w:lang w:val="es-419" w:eastAsia="es-ES"/>
        </w:rPr>
        <w:t xml:space="preserve">y sus </w:t>
      </w:r>
      <w:r>
        <w:rPr>
          <w:rFonts w:ascii="Gadugi" w:eastAsia="Times New Roman" w:hAnsi="Gadugi" w:cs="Century Gothic"/>
          <w:sz w:val="24"/>
          <w:szCs w:val="24"/>
          <w:lang w:val="es-419" w:eastAsia="es-ES"/>
        </w:rPr>
        <w:t>proyectos futuros</w:t>
      </w:r>
      <w:r w:rsidR="00A725B8">
        <w:rPr>
          <w:rFonts w:ascii="Gadugi" w:eastAsia="Times New Roman" w:hAnsi="Gadugi" w:cs="Century Gothic"/>
          <w:sz w:val="24"/>
          <w:szCs w:val="24"/>
          <w:lang w:val="es-419" w:eastAsia="es-ES"/>
        </w:rPr>
        <w:t>, tanto de vivienda como de educ</w:t>
      </w:r>
      <w:r w:rsidR="00151ADA">
        <w:rPr>
          <w:rFonts w:ascii="Gadugi" w:eastAsia="Times New Roman" w:hAnsi="Gadugi" w:cs="Century Gothic"/>
          <w:sz w:val="24"/>
          <w:szCs w:val="24"/>
          <w:lang w:val="es-419" w:eastAsia="es-ES"/>
        </w:rPr>
        <w:t>a</w:t>
      </w:r>
      <w:r w:rsidR="00A725B8">
        <w:rPr>
          <w:rFonts w:ascii="Gadugi" w:eastAsia="Times New Roman" w:hAnsi="Gadugi" w:cs="Century Gothic"/>
          <w:sz w:val="24"/>
          <w:szCs w:val="24"/>
          <w:lang w:val="es-419" w:eastAsia="es-ES"/>
        </w:rPr>
        <w:t>ción de sus hijos.</w:t>
      </w:r>
    </w:p>
    <w:p w:rsidR="006B02D3" w:rsidRPr="00B0253F" w:rsidRDefault="006B02D3" w:rsidP="006B02D3">
      <w:pPr>
        <w:spacing w:after="0" w:line="240" w:lineRule="auto"/>
        <w:ind w:firstLine="2835"/>
        <w:jc w:val="both"/>
        <w:rPr>
          <w:rFonts w:ascii="Gadugi" w:eastAsia="Times New Roman" w:hAnsi="Gadugi" w:cs="Century Gothic"/>
          <w:sz w:val="24"/>
          <w:szCs w:val="24"/>
          <w:lang w:eastAsia="es-ES"/>
        </w:rPr>
      </w:pP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r>
        <w:rPr>
          <w:rFonts w:ascii="Gadugi" w:eastAsia="Times New Roman" w:hAnsi="Gadugi" w:cs="Century Gothic"/>
          <w:sz w:val="24"/>
          <w:szCs w:val="24"/>
          <w:lang w:val="es-419" w:eastAsia="es-ES"/>
        </w:rPr>
        <w:t xml:space="preserve">Por </w:t>
      </w:r>
      <w:r w:rsidR="00A725B8">
        <w:rPr>
          <w:rFonts w:ascii="Gadugi" w:eastAsia="Times New Roman" w:hAnsi="Gadugi" w:cs="Century Gothic"/>
          <w:sz w:val="24"/>
          <w:szCs w:val="24"/>
          <w:lang w:val="es-419" w:eastAsia="es-ES"/>
        </w:rPr>
        <w:t>todo</w:t>
      </w:r>
      <w:r w:rsidRPr="00B0253F">
        <w:rPr>
          <w:rFonts w:ascii="Gadugi" w:eastAsia="Times New Roman" w:hAnsi="Gadugi" w:cs="Century Gothic"/>
          <w:sz w:val="24"/>
          <w:szCs w:val="24"/>
          <w:lang w:eastAsia="es-ES"/>
        </w:rPr>
        <w:t xml:space="preserve"> </w:t>
      </w:r>
      <w:r w:rsidR="00151ADA">
        <w:rPr>
          <w:rFonts w:ascii="Gadugi" w:eastAsia="Times New Roman" w:hAnsi="Gadugi" w:cs="Century Gothic"/>
          <w:sz w:val="24"/>
          <w:szCs w:val="24"/>
          <w:lang w:val="es-419" w:eastAsia="es-ES"/>
        </w:rPr>
        <w:t xml:space="preserve">ello, </w:t>
      </w:r>
      <w:r w:rsidRPr="00B0253F">
        <w:rPr>
          <w:rFonts w:ascii="Gadugi" w:eastAsia="Times New Roman" w:hAnsi="Gadugi" w:cs="Century Gothic"/>
          <w:sz w:val="24"/>
          <w:szCs w:val="24"/>
          <w:lang w:val="es-419" w:eastAsia="es-ES"/>
        </w:rPr>
        <w:t xml:space="preserve">solicita </w:t>
      </w:r>
      <w:r>
        <w:rPr>
          <w:rFonts w:ascii="Gadugi" w:eastAsia="Times New Roman" w:hAnsi="Gadugi" w:cs="Century Gothic"/>
          <w:sz w:val="24"/>
          <w:szCs w:val="24"/>
          <w:lang w:val="es-419" w:eastAsia="es-ES"/>
        </w:rPr>
        <w:t xml:space="preserve">que se declare que el auto reprochado en esta </w:t>
      </w:r>
      <w:r w:rsidR="00A725B8">
        <w:rPr>
          <w:rFonts w:ascii="Gadugi" w:eastAsia="Times New Roman" w:hAnsi="Gadugi" w:cs="Century Gothic"/>
          <w:sz w:val="24"/>
          <w:szCs w:val="24"/>
          <w:lang w:val="es-419" w:eastAsia="es-ES"/>
        </w:rPr>
        <w:t>a</w:t>
      </w:r>
      <w:r>
        <w:rPr>
          <w:rFonts w:ascii="Gadugi" w:eastAsia="Times New Roman" w:hAnsi="Gadugi" w:cs="Century Gothic"/>
          <w:sz w:val="24"/>
          <w:szCs w:val="24"/>
          <w:lang w:val="es-419" w:eastAsia="es-ES"/>
        </w:rPr>
        <w:t>cción de tutela viola sus derechos de defensa y debido proces</w:t>
      </w:r>
      <w:r w:rsidR="00A725B8">
        <w:rPr>
          <w:rFonts w:ascii="Gadugi" w:eastAsia="Times New Roman" w:hAnsi="Gadugi" w:cs="Century Gothic"/>
          <w:sz w:val="24"/>
          <w:szCs w:val="24"/>
          <w:lang w:val="es-419" w:eastAsia="es-ES"/>
        </w:rPr>
        <w:t>o y</w:t>
      </w:r>
      <w:r w:rsidR="00151ADA">
        <w:rPr>
          <w:rFonts w:ascii="Gadugi" w:eastAsia="Times New Roman" w:hAnsi="Gadugi" w:cs="Century Gothic"/>
          <w:sz w:val="24"/>
          <w:szCs w:val="24"/>
          <w:lang w:val="es-419" w:eastAsia="es-ES"/>
        </w:rPr>
        <w:t>,</w:t>
      </w:r>
      <w:r w:rsidR="00A725B8">
        <w:rPr>
          <w:rFonts w:ascii="Gadugi" w:eastAsia="Times New Roman" w:hAnsi="Gadugi" w:cs="Century Gothic"/>
          <w:sz w:val="24"/>
          <w:szCs w:val="24"/>
          <w:lang w:val="es-419" w:eastAsia="es-ES"/>
        </w:rPr>
        <w:t xml:space="preserve"> en consecuencia</w:t>
      </w:r>
      <w:r w:rsidR="00151ADA">
        <w:rPr>
          <w:rFonts w:ascii="Gadugi" w:eastAsia="Times New Roman" w:hAnsi="Gadugi" w:cs="Century Gothic"/>
          <w:sz w:val="24"/>
          <w:szCs w:val="24"/>
          <w:lang w:val="es-419" w:eastAsia="es-ES"/>
        </w:rPr>
        <w:t>,</w:t>
      </w:r>
      <w:r>
        <w:rPr>
          <w:rFonts w:ascii="Gadugi" w:eastAsia="Times New Roman" w:hAnsi="Gadugi" w:cs="Century Gothic"/>
          <w:sz w:val="24"/>
          <w:szCs w:val="24"/>
          <w:lang w:val="es-419" w:eastAsia="es-ES"/>
        </w:rPr>
        <w:t xml:space="preserve"> que se deje sin efectos ese proveído y se ordene </w:t>
      </w:r>
      <w:r w:rsidR="00A725B8">
        <w:rPr>
          <w:rFonts w:ascii="Gadugi" w:eastAsia="Times New Roman" w:hAnsi="Gadugi" w:cs="Century Gothic"/>
          <w:sz w:val="24"/>
          <w:szCs w:val="24"/>
          <w:lang w:val="es-419" w:eastAsia="es-ES"/>
        </w:rPr>
        <w:t>proferir</w:t>
      </w:r>
      <w:r>
        <w:rPr>
          <w:rFonts w:ascii="Gadugi" w:eastAsia="Times New Roman" w:hAnsi="Gadugi" w:cs="Century Gothic"/>
          <w:sz w:val="24"/>
          <w:szCs w:val="24"/>
          <w:lang w:val="es-419" w:eastAsia="es-ES"/>
        </w:rPr>
        <w:t xml:space="preserve"> una nueva decisión en la que se decrete el levantamiento del descuento de la cuota alimentaria por nómina</w:t>
      </w:r>
      <w:r w:rsidR="00A725B8">
        <w:rPr>
          <w:rFonts w:ascii="Gadugi" w:eastAsia="Times New Roman" w:hAnsi="Gadugi" w:cs="Century Gothic"/>
          <w:sz w:val="24"/>
          <w:szCs w:val="24"/>
          <w:lang w:val="es-419" w:eastAsia="es-ES"/>
        </w:rPr>
        <w:t>,</w:t>
      </w:r>
      <w:r>
        <w:rPr>
          <w:rFonts w:ascii="Gadugi" w:eastAsia="Times New Roman" w:hAnsi="Gadugi" w:cs="Century Gothic"/>
          <w:sz w:val="24"/>
          <w:szCs w:val="24"/>
          <w:lang w:val="es-419" w:eastAsia="es-ES"/>
        </w:rPr>
        <w:t xml:space="preserve"> reactivando el pago directo en favor de sus hijos</w:t>
      </w:r>
      <w:r w:rsidR="00A725B8">
        <w:rPr>
          <w:rFonts w:ascii="Gadugi" w:eastAsia="Times New Roman" w:hAnsi="Gadugi" w:cs="Century Gothic"/>
          <w:sz w:val="24"/>
          <w:szCs w:val="24"/>
          <w:lang w:val="es-419" w:eastAsia="es-ES"/>
        </w:rPr>
        <w:t>; también solicitó</w:t>
      </w:r>
      <w:r>
        <w:rPr>
          <w:rFonts w:ascii="Gadugi" w:eastAsia="Times New Roman" w:hAnsi="Gadugi" w:cs="Century Gothic"/>
          <w:sz w:val="24"/>
          <w:szCs w:val="24"/>
          <w:lang w:val="es-419" w:eastAsia="es-ES"/>
        </w:rPr>
        <w:t xml:space="preserve"> que se compulsen copias a la Sala Jurisdiccional Disciplinaria del Consejo Superior de la Judicatura para que se investigue la conducta irresponsable y falaz de la señora Lina Marcela Vega Montoya</w:t>
      </w:r>
      <w:r w:rsidR="00A725B8">
        <w:rPr>
          <w:rFonts w:ascii="Gadugi" w:eastAsia="Times New Roman" w:hAnsi="Gadugi" w:cs="Century Gothic"/>
          <w:sz w:val="24"/>
          <w:szCs w:val="24"/>
          <w:lang w:val="es-419" w:eastAsia="es-ES"/>
        </w:rPr>
        <w:t xml:space="preserve"> en su calidad de abogada</w:t>
      </w:r>
      <w:r>
        <w:rPr>
          <w:rFonts w:ascii="Gadugi" w:eastAsia="Times New Roman" w:hAnsi="Gadugi" w:cs="Century Gothic"/>
          <w:sz w:val="24"/>
          <w:szCs w:val="24"/>
          <w:lang w:val="es-419" w:eastAsia="es-ES"/>
        </w:rPr>
        <w:t xml:space="preserve">, al faltar a la verdad mediante una manifestación efectuada bajo la gravedad de juramento. </w:t>
      </w:r>
    </w:p>
    <w:p w:rsidR="006B02D3" w:rsidRDefault="006B02D3" w:rsidP="006B02D3">
      <w:pPr>
        <w:spacing w:after="0" w:line="240" w:lineRule="auto"/>
        <w:ind w:firstLine="2835"/>
        <w:jc w:val="both"/>
        <w:rPr>
          <w:rFonts w:ascii="Gadugi" w:eastAsia="Times New Roman" w:hAnsi="Gadugi" w:cs="Century Gothic"/>
          <w:sz w:val="24"/>
          <w:szCs w:val="24"/>
          <w:lang w:val="es-419" w:eastAsia="es-ES"/>
        </w:rPr>
      </w:pPr>
    </w:p>
    <w:p w:rsidR="006B02D3" w:rsidRDefault="006B02D3" w:rsidP="00A725B8">
      <w:pPr>
        <w:spacing w:after="0" w:line="240" w:lineRule="auto"/>
        <w:ind w:firstLine="2835"/>
        <w:jc w:val="both"/>
        <w:rPr>
          <w:rFonts w:ascii="Gadugi" w:eastAsia="Times New Roman" w:hAnsi="Gadugi" w:cs="Century Gothic"/>
          <w:bCs/>
          <w:sz w:val="24"/>
          <w:szCs w:val="24"/>
          <w:lang w:val="es-419" w:eastAsia="es-ES"/>
        </w:rPr>
      </w:pPr>
      <w:r w:rsidRPr="00B0253F">
        <w:rPr>
          <w:rFonts w:ascii="Gadugi" w:eastAsia="Times New Roman" w:hAnsi="Gadugi" w:cs="Century Gothic"/>
          <w:sz w:val="24"/>
          <w:szCs w:val="24"/>
          <w:lang w:eastAsia="es-ES"/>
        </w:rPr>
        <w:t xml:space="preserve">Con auto del </w:t>
      </w:r>
      <w:r>
        <w:rPr>
          <w:rFonts w:ascii="Gadugi" w:eastAsia="Times New Roman" w:hAnsi="Gadugi" w:cs="Century Gothic"/>
          <w:sz w:val="24"/>
          <w:szCs w:val="24"/>
          <w:lang w:eastAsia="es-ES"/>
        </w:rPr>
        <w:t>18</w:t>
      </w:r>
      <w:r w:rsidRPr="00B0253F">
        <w:rPr>
          <w:rFonts w:ascii="Gadugi" w:eastAsia="Times New Roman" w:hAnsi="Gadugi" w:cs="Century Gothic"/>
          <w:sz w:val="24"/>
          <w:szCs w:val="24"/>
          <w:lang w:eastAsia="es-ES"/>
        </w:rPr>
        <w:t xml:space="preserve"> de </w:t>
      </w:r>
      <w:r>
        <w:rPr>
          <w:rFonts w:ascii="Gadugi" w:eastAsia="Times New Roman" w:hAnsi="Gadugi" w:cs="Century Gothic"/>
          <w:sz w:val="24"/>
          <w:szCs w:val="24"/>
          <w:lang w:eastAsia="es-ES"/>
        </w:rPr>
        <w:t>abril</w:t>
      </w:r>
      <w:r w:rsidRPr="00B0253F">
        <w:rPr>
          <w:rFonts w:ascii="Gadugi" w:eastAsia="Times New Roman" w:hAnsi="Gadugi" w:cs="Century Gothic"/>
          <w:sz w:val="24"/>
          <w:szCs w:val="24"/>
          <w:lang w:eastAsia="es-ES"/>
        </w:rPr>
        <w:t xml:space="preserve">, se </w:t>
      </w:r>
      <w:r>
        <w:rPr>
          <w:rFonts w:ascii="Gadugi" w:eastAsia="Times New Roman" w:hAnsi="Gadugi" w:cs="Century Gothic"/>
          <w:sz w:val="24"/>
          <w:szCs w:val="24"/>
          <w:lang w:eastAsia="es-ES"/>
        </w:rPr>
        <w:t>inició este trámite</w:t>
      </w:r>
      <w:r>
        <w:rPr>
          <w:rFonts w:ascii="Gadugi" w:eastAsia="Times New Roman" w:hAnsi="Gadugi" w:cs="Century Gothic"/>
          <w:sz w:val="24"/>
          <w:szCs w:val="24"/>
          <w:lang w:val="es-419" w:eastAsia="es-ES"/>
        </w:rPr>
        <w:t xml:space="preserve"> y se ordenaron las aludidas vinculaciones</w:t>
      </w:r>
      <w:r w:rsidR="00A725B8">
        <w:rPr>
          <w:rFonts w:ascii="Gadugi" w:eastAsia="Times New Roman" w:hAnsi="Gadugi" w:cs="Century Gothic"/>
          <w:sz w:val="24"/>
          <w:szCs w:val="24"/>
          <w:lang w:val="es-419" w:eastAsia="es-ES"/>
        </w:rPr>
        <w:t>; e</w:t>
      </w:r>
      <w:r>
        <w:rPr>
          <w:rFonts w:ascii="Gadugi" w:eastAsia="Times New Roman" w:hAnsi="Gadugi" w:cs="Century Gothic"/>
          <w:bCs/>
          <w:sz w:val="24"/>
          <w:szCs w:val="24"/>
          <w:lang w:val="es-419" w:eastAsia="es-ES"/>
        </w:rPr>
        <w:t>l J</w:t>
      </w:r>
      <w:r w:rsidRPr="00B0253F">
        <w:rPr>
          <w:rFonts w:ascii="Gadugi" w:eastAsia="Times New Roman" w:hAnsi="Gadugi" w:cs="Century Gothic"/>
          <w:bCs/>
          <w:sz w:val="24"/>
          <w:szCs w:val="24"/>
          <w:lang w:val="es-419" w:eastAsia="es-ES"/>
        </w:rPr>
        <w:t>uzgado</w:t>
      </w:r>
      <w:r>
        <w:rPr>
          <w:rFonts w:ascii="Gadugi" w:eastAsia="Times New Roman" w:hAnsi="Gadugi" w:cs="Century Gothic"/>
          <w:bCs/>
          <w:sz w:val="24"/>
          <w:szCs w:val="24"/>
          <w:lang w:val="es-419" w:eastAsia="es-ES"/>
        </w:rPr>
        <w:t xml:space="preserve"> dio cuenta del </w:t>
      </w:r>
      <w:r w:rsidR="00A725B8">
        <w:rPr>
          <w:rFonts w:ascii="Gadugi" w:eastAsia="Times New Roman" w:hAnsi="Gadugi" w:cs="Century Gothic"/>
          <w:bCs/>
          <w:sz w:val="24"/>
          <w:szCs w:val="24"/>
          <w:lang w:val="es-419" w:eastAsia="es-ES"/>
        </w:rPr>
        <w:t>proceso</w:t>
      </w:r>
      <w:r>
        <w:rPr>
          <w:rFonts w:ascii="Gadugi" w:eastAsia="Times New Roman" w:hAnsi="Gadugi" w:cs="Century Gothic"/>
          <w:bCs/>
          <w:sz w:val="24"/>
          <w:szCs w:val="24"/>
          <w:lang w:val="es-419" w:eastAsia="es-ES"/>
        </w:rPr>
        <w:t xml:space="preserve"> al que aludió el libelista y explicó que en la audiencia conciliatoria el demandante declinó de sus restantes pretensiones, con tal </w:t>
      </w:r>
      <w:r w:rsidR="00151ADA">
        <w:rPr>
          <w:rFonts w:ascii="Gadugi" w:eastAsia="Times New Roman" w:hAnsi="Gadugi" w:cs="Century Gothic"/>
          <w:bCs/>
          <w:sz w:val="24"/>
          <w:szCs w:val="24"/>
          <w:lang w:val="es-419" w:eastAsia="es-ES"/>
        </w:rPr>
        <w:t xml:space="preserve">de </w:t>
      </w:r>
      <w:r>
        <w:rPr>
          <w:rFonts w:ascii="Gadugi" w:eastAsia="Times New Roman" w:hAnsi="Gadugi" w:cs="Century Gothic"/>
          <w:bCs/>
          <w:sz w:val="24"/>
          <w:szCs w:val="24"/>
          <w:lang w:val="es-419" w:eastAsia="es-ES"/>
        </w:rPr>
        <w:t xml:space="preserve">que se aceptara que él personalmente consignara la cuota alimentaria, </w:t>
      </w:r>
      <w:r w:rsidR="007E0612">
        <w:rPr>
          <w:rFonts w:ascii="Gadugi" w:eastAsia="Times New Roman" w:hAnsi="Gadugi" w:cs="Century Gothic"/>
          <w:bCs/>
          <w:sz w:val="24"/>
          <w:szCs w:val="24"/>
          <w:lang w:val="es-419" w:eastAsia="es-ES"/>
        </w:rPr>
        <w:t xml:space="preserve">a lo que se opuso la </w:t>
      </w:r>
      <w:r>
        <w:rPr>
          <w:rFonts w:ascii="Gadugi" w:eastAsia="Times New Roman" w:hAnsi="Gadugi" w:cs="Century Gothic"/>
          <w:bCs/>
          <w:sz w:val="24"/>
          <w:szCs w:val="24"/>
          <w:lang w:val="es-419" w:eastAsia="es-ES"/>
        </w:rPr>
        <w:t>demandada</w:t>
      </w:r>
      <w:r w:rsidR="007E0612">
        <w:rPr>
          <w:rFonts w:ascii="Gadugi" w:eastAsia="Times New Roman" w:hAnsi="Gadugi" w:cs="Century Gothic"/>
          <w:bCs/>
          <w:sz w:val="24"/>
          <w:szCs w:val="24"/>
          <w:lang w:val="es-419" w:eastAsia="es-ES"/>
        </w:rPr>
        <w:t xml:space="preserve">, </w:t>
      </w:r>
      <w:r>
        <w:rPr>
          <w:rFonts w:ascii="Gadugi" w:eastAsia="Times New Roman" w:hAnsi="Gadugi" w:cs="Century Gothic"/>
          <w:bCs/>
          <w:sz w:val="24"/>
          <w:szCs w:val="24"/>
          <w:lang w:val="es-419" w:eastAsia="es-ES"/>
        </w:rPr>
        <w:t xml:space="preserve">quien adujo conocer del incumplimiento del obligado y </w:t>
      </w:r>
      <w:r w:rsidR="00A725B8">
        <w:rPr>
          <w:rFonts w:ascii="Gadugi" w:eastAsia="Times New Roman" w:hAnsi="Gadugi" w:cs="Century Gothic"/>
          <w:bCs/>
          <w:sz w:val="24"/>
          <w:szCs w:val="24"/>
          <w:lang w:val="es-419" w:eastAsia="es-ES"/>
        </w:rPr>
        <w:t>porque</w:t>
      </w:r>
      <w:r>
        <w:rPr>
          <w:rFonts w:ascii="Gadugi" w:eastAsia="Times New Roman" w:hAnsi="Gadugi" w:cs="Century Gothic"/>
          <w:bCs/>
          <w:sz w:val="24"/>
          <w:szCs w:val="24"/>
          <w:lang w:val="es-419" w:eastAsia="es-ES"/>
        </w:rPr>
        <w:t xml:space="preserve"> ella no tenía posibilidad de saber con certeza a </w:t>
      </w:r>
      <w:r w:rsidR="00A725B8">
        <w:rPr>
          <w:rFonts w:ascii="Gadugi" w:eastAsia="Times New Roman" w:hAnsi="Gadugi" w:cs="Century Gothic"/>
          <w:bCs/>
          <w:sz w:val="24"/>
          <w:szCs w:val="24"/>
          <w:lang w:val="es-419" w:eastAsia="es-ES"/>
        </w:rPr>
        <w:t>cuanto</w:t>
      </w:r>
      <w:r>
        <w:rPr>
          <w:rFonts w:ascii="Gadugi" w:eastAsia="Times New Roman" w:hAnsi="Gadugi" w:cs="Century Gothic"/>
          <w:bCs/>
          <w:sz w:val="24"/>
          <w:szCs w:val="24"/>
          <w:lang w:val="es-419" w:eastAsia="es-ES"/>
        </w:rPr>
        <w:t xml:space="preserve"> ascendían sus ingresos para tasar el 40% y saber con exactitud el valor que debía consignar</w:t>
      </w:r>
      <w:r w:rsidR="007E0612">
        <w:rPr>
          <w:rFonts w:ascii="Gadugi" w:eastAsia="Times New Roman" w:hAnsi="Gadugi" w:cs="Century Gothic"/>
          <w:bCs/>
          <w:sz w:val="24"/>
          <w:szCs w:val="24"/>
          <w:lang w:val="es-419" w:eastAsia="es-ES"/>
        </w:rPr>
        <w:t xml:space="preserve">. Finalmente se aceptó la fórmula que propuso el </w:t>
      </w:r>
      <w:r>
        <w:rPr>
          <w:rFonts w:ascii="Gadugi" w:eastAsia="Times New Roman" w:hAnsi="Gadugi" w:cs="Century Gothic"/>
          <w:bCs/>
          <w:sz w:val="24"/>
          <w:szCs w:val="24"/>
          <w:lang w:val="es-419" w:eastAsia="es-ES"/>
        </w:rPr>
        <w:t>fallador</w:t>
      </w:r>
      <w:r w:rsidR="00A725B8">
        <w:rPr>
          <w:rFonts w:ascii="Gadugi" w:eastAsia="Times New Roman" w:hAnsi="Gadugi" w:cs="Century Gothic"/>
          <w:bCs/>
          <w:sz w:val="24"/>
          <w:szCs w:val="24"/>
          <w:lang w:val="es-419" w:eastAsia="es-ES"/>
        </w:rPr>
        <w:t>,</w:t>
      </w:r>
      <w:r>
        <w:rPr>
          <w:rFonts w:ascii="Gadugi" w:eastAsia="Times New Roman" w:hAnsi="Gadugi" w:cs="Century Gothic"/>
          <w:bCs/>
          <w:sz w:val="24"/>
          <w:szCs w:val="24"/>
          <w:lang w:val="es-419" w:eastAsia="es-ES"/>
        </w:rPr>
        <w:t xml:space="preserve"> consist</w:t>
      </w:r>
      <w:r w:rsidR="007E0612">
        <w:rPr>
          <w:rFonts w:ascii="Gadugi" w:eastAsia="Times New Roman" w:hAnsi="Gadugi" w:cs="Century Gothic"/>
          <w:bCs/>
          <w:sz w:val="24"/>
          <w:szCs w:val="24"/>
          <w:lang w:val="es-419" w:eastAsia="es-ES"/>
        </w:rPr>
        <w:t xml:space="preserve">ente en que, </w:t>
      </w:r>
      <w:r>
        <w:rPr>
          <w:rFonts w:ascii="Gadugi" w:eastAsia="Times New Roman" w:hAnsi="Gadugi" w:cs="Century Gothic"/>
          <w:bCs/>
          <w:sz w:val="24"/>
          <w:szCs w:val="24"/>
          <w:lang w:val="es-419" w:eastAsia="es-ES"/>
        </w:rPr>
        <w:t xml:space="preserve">ante el </w:t>
      </w:r>
      <w:r w:rsidR="00A725B8">
        <w:rPr>
          <w:rFonts w:ascii="Gadugi" w:eastAsia="Times New Roman" w:hAnsi="Gadugi" w:cs="Century Gothic"/>
          <w:bCs/>
          <w:sz w:val="24"/>
          <w:szCs w:val="24"/>
          <w:lang w:val="es-419" w:eastAsia="es-ES"/>
        </w:rPr>
        <w:t>incumplimiento de lo conciliado y la manifestación sobre esa situación de</w:t>
      </w:r>
      <w:r>
        <w:rPr>
          <w:rFonts w:ascii="Gadugi" w:eastAsia="Times New Roman" w:hAnsi="Gadugi" w:cs="Century Gothic"/>
          <w:bCs/>
          <w:sz w:val="24"/>
          <w:szCs w:val="24"/>
          <w:lang w:val="es-419" w:eastAsia="es-ES"/>
        </w:rPr>
        <w:t xml:space="preserve"> la demandada, se reactivaría el descuento por nómina, </w:t>
      </w:r>
      <w:r w:rsidR="007E0612">
        <w:rPr>
          <w:rFonts w:ascii="Gadugi" w:eastAsia="Times New Roman" w:hAnsi="Gadugi" w:cs="Century Gothic"/>
          <w:bCs/>
          <w:sz w:val="24"/>
          <w:szCs w:val="24"/>
          <w:lang w:val="es-419" w:eastAsia="es-ES"/>
        </w:rPr>
        <w:t xml:space="preserve">sin importar si </w:t>
      </w:r>
      <w:r>
        <w:rPr>
          <w:rFonts w:ascii="Gadugi" w:eastAsia="Times New Roman" w:hAnsi="Gadugi" w:cs="Century Gothic"/>
          <w:bCs/>
          <w:sz w:val="24"/>
          <w:szCs w:val="24"/>
          <w:lang w:val="es-419" w:eastAsia="es-ES"/>
        </w:rPr>
        <w:t xml:space="preserve">el incumplimiento </w:t>
      </w:r>
      <w:r w:rsidR="007E0612">
        <w:rPr>
          <w:rFonts w:ascii="Gadugi" w:eastAsia="Times New Roman" w:hAnsi="Gadugi" w:cs="Century Gothic"/>
          <w:bCs/>
          <w:sz w:val="24"/>
          <w:szCs w:val="24"/>
          <w:lang w:val="es-419" w:eastAsia="es-ES"/>
        </w:rPr>
        <w:t>es de un día o de cinco</w:t>
      </w:r>
      <w:r w:rsidR="00151ADA">
        <w:rPr>
          <w:rFonts w:ascii="Gadugi" w:eastAsia="Times New Roman" w:hAnsi="Gadugi" w:cs="Century Gothic"/>
          <w:bCs/>
          <w:sz w:val="24"/>
          <w:szCs w:val="24"/>
          <w:lang w:val="es-419" w:eastAsia="es-ES"/>
        </w:rPr>
        <w:t xml:space="preserve">. </w:t>
      </w:r>
      <w:r w:rsidR="007E0612">
        <w:rPr>
          <w:rFonts w:ascii="Gadugi" w:eastAsia="Times New Roman" w:hAnsi="Gadugi" w:cs="Century Gothic"/>
          <w:bCs/>
          <w:sz w:val="24"/>
          <w:szCs w:val="24"/>
          <w:lang w:val="es-419" w:eastAsia="es-ES"/>
        </w:rPr>
        <w:t>En el caso, e</w:t>
      </w:r>
      <w:r>
        <w:rPr>
          <w:rFonts w:ascii="Gadugi" w:eastAsia="Times New Roman" w:hAnsi="Gadugi" w:cs="Century Gothic"/>
          <w:bCs/>
          <w:sz w:val="24"/>
          <w:szCs w:val="24"/>
          <w:lang w:val="es-419" w:eastAsia="es-ES"/>
        </w:rPr>
        <w:t>l actor confirmó haber realizado la consignación el 6 de diciembre</w:t>
      </w:r>
      <w:r w:rsidR="007E0612">
        <w:rPr>
          <w:rFonts w:ascii="Gadugi" w:eastAsia="Times New Roman" w:hAnsi="Gadugi" w:cs="Century Gothic"/>
          <w:bCs/>
          <w:sz w:val="24"/>
          <w:szCs w:val="24"/>
          <w:lang w:val="es-419" w:eastAsia="es-ES"/>
        </w:rPr>
        <w:t xml:space="preserve">, por fuera de los cinco </w:t>
      </w:r>
      <w:r>
        <w:rPr>
          <w:rFonts w:ascii="Gadugi" w:eastAsia="Times New Roman" w:hAnsi="Gadugi" w:cs="Century Gothic"/>
          <w:bCs/>
          <w:sz w:val="24"/>
          <w:szCs w:val="24"/>
          <w:lang w:val="es-419" w:eastAsia="es-ES"/>
        </w:rPr>
        <w:t>primeros días del mes</w:t>
      </w:r>
      <w:r w:rsidR="007E0612">
        <w:rPr>
          <w:rFonts w:ascii="Gadugi" w:eastAsia="Times New Roman" w:hAnsi="Gadugi" w:cs="Century Gothic"/>
          <w:bCs/>
          <w:sz w:val="24"/>
          <w:szCs w:val="24"/>
          <w:lang w:val="es-419" w:eastAsia="es-ES"/>
        </w:rPr>
        <w:t>,</w:t>
      </w:r>
      <w:r>
        <w:rPr>
          <w:rFonts w:ascii="Gadugi" w:eastAsia="Times New Roman" w:hAnsi="Gadugi" w:cs="Century Gothic"/>
          <w:bCs/>
          <w:sz w:val="24"/>
          <w:szCs w:val="24"/>
          <w:lang w:val="es-419" w:eastAsia="es-ES"/>
        </w:rPr>
        <w:t xml:space="preserve"> como quedó </w:t>
      </w:r>
      <w:r w:rsidR="00A725B8">
        <w:rPr>
          <w:rFonts w:ascii="Gadugi" w:eastAsia="Times New Roman" w:hAnsi="Gadugi" w:cs="Century Gothic"/>
          <w:bCs/>
          <w:sz w:val="24"/>
          <w:szCs w:val="24"/>
          <w:lang w:val="es-419" w:eastAsia="es-ES"/>
        </w:rPr>
        <w:t>decretado</w:t>
      </w:r>
      <w:r>
        <w:rPr>
          <w:rFonts w:ascii="Gadugi" w:eastAsia="Times New Roman" w:hAnsi="Gadugi" w:cs="Century Gothic"/>
          <w:bCs/>
          <w:sz w:val="24"/>
          <w:szCs w:val="24"/>
          <w:lang w:val="es-419" w:eastAsia="es-ES"/>
        </w:rPr>
        <w:t>, aunado a que los autos</w:t>
      </w:r>
      <w:r w:rsidR="00A725B8">
        <w:rPr>
          <w:rFonts w:ascii="Gadugi" w:eastAsia="Times New Roman" w:hAnsi="Gadugi" w:cs="Century Gothic"/>
          <w:bCs/>
          <w:sz w:val="24"/>
          <w:szCs w:val="24"/>
          <w:lang w:val="es-419" w:eastAsia="es-ES"/>
        </w:rPr>
        <w:t xml:space="preserve"> reprochados,</w:t>
      </w:r>
      <w:r>
        <w:rPr>
          <w:rFonts w:ascii="Gadugi" w:eastAsia="Times New Roman" w:hAnsi="Gadugi" w:cs="Century Gothic"/>
          <w:bCs/>
          <w:sz w:val="24"/>
          <w:szCs w:val="24"/>
          <w:lang w:val="es-419" w:eastAsia="es-ES"/>
        </w:rPr>
        <w:t xml:space="preserve"> dan cuenta del </w:t>
      </w:r>
      <w:r w:rsidR="00A725B8">
        <w:rPr>
          <w:rFonts w:ascii="Gadugi" w:eastAsia="Times New Roman" w:hAnsi="Gadugi" w:cs="Century Gothic"/>
          <w:bCs/>
          <w:sz w:val="24"/>
          <w:szCs w:val="24"/>
          <w:lang w:val="es-419" w:eastAsia="es-ES"/>
        </w:rPr>
        <w:t>incumplimiento</w:t>
      </w:r>
      <w:r>
        <w:rPr>
          <w:rFonts w:ascii="Gadugi" w:eastAsia="Times New Roman" w:hAnsi="Gadugi" w:cs="Century Gothic"/>
          <w:bCs/>
          <w:sz w:val="24"/>
          <w:szCs w:val="24"/>
          <w:lang w:val="es-419" w:eastAsia="es-ES"/>
        </w:rPr>
        <w:t xml:space="preserve"> </w:t>
      </w:r>
      <w:r w:rsidR="00A725B8">
        <w:rPr>
          <w:rFonts w:ascii="Gadugi" w:eastAsia="Times New Roman" w:hAnsi="Gadugi" w:cs="Century Gothic"/>
          <w:bCs/>
          <w:sz w:val="24"/>
          <w:szCs w:val="24"/>
          <w:lang w:val="es-419" w:eastAsia="es-ES"/>
        </w:rPr>
        <w:t>también</w:t>
      </w:r>
      <w:r>
        <w:rPr>
          <w:rFonts w:ascii="Gadugi" w:eastAsia="Times New Roman" w:hAnsi="Gadugi" w:cs="Century Gothic"/>
          <w:bCs/>
          <w:sz w:val="24"/>
          <w:szCs w:val="24"/>
          <w:lang w:val="es-419" w:eastAsia="es-ES"/>
        </w:rPr>
        <w:t xml:space="preserve"> de la cuota del mes de enero</w:t>
      </w:r>
      <w:r w:rsidR="007E0612">
        <w:rPr>
          <w:rFonts w:ascii="Gadugi" w:eastAsia="Times New Roman" w:hAnsi="Gadugi" w:cs="Century Gothic"/>
          <w:bCs/>
          <w:sz w:val="24"/>
          <w:szCs w:val="24"/>
          <w:lang w:val="es-419" w:eastAsia="es-ES"/>
        </w:rPr>
        <w:t xml:space="preserve">. Señaló el funcionario que nada de falso hay en la afirmación de </w:t>
      </w:r>
      <w:r>
        <w:rPr>
          <w:rFonts w:ascii="Gadugi" w:eastAsia="Times New Roman" w:hAnsi="Gadugi" w:cs="Century Gothic"/>
          <w:bCs/>
          <w:sz w:val="24"/>
          <w:szCs w:val="24"/>
          <w:lang w:val="es-419" w:eastAsia="es-ES"/>
        </w:rPr>
        <w:t>la señora Vega Montoya</w:t>
      </w:r>
      <w:r w:rsidR="007E0612">
        <w:rPr>
          <w:rFonts w:ascii="Gadugi" w:eastAsia="Times New Roman" w:hAnsi="Gadugi" w:cs="Century Gothic"/>
          <w:bCs/>
          <w:sz w:val="24"/>
          <w:szCs w:val="24"/>
          <w:lang w:val="es-419" w:eastAsia="es-ES"/>
        </w:rPr>
        <w:t xml:space="preserve">, si bien lo que quiso resaltar es que el pago ocurrió por fuera de aquellos cinco días. Agregó que el demandante se excusa en que el 5 fue festivo, pero tuvo varios </w:t>
      </w:r>
      <w:r>
        <w:rPr>
          <w:rFonts w:ascii="Gadugi" w:eastAsia="Times New Roman" w:hAnsi="Gadugi" w:cs="Century Gothic"/>
          <w:bCs/>
          <w:sz w:val="24"/>
          <w:szCs w:val="24"/>
          <w:lang w:val="es-419" w:eastAsia="es-ES"/>
        </w:rPr>
        <w:t xml:space="preserve">días </w:t>
      </w:r>
      <w:r>
        <w:rPr>
          <w:rFonts w:ascii="Gadugi" w:eastAsia="Times New Roman" w:hAnsi="Gadugi" w:cs="Century Gothic"/>
          <w:bCs/>
          <w:sz w:val="24"/>
          <w:szCs w:val="24"/>
          <w:lang w:val="es-419" w:eastAsia="es-ES"/>
        </w:rPr>
        <w:lastRenderedPageBreak/>
        <w:t xml:space="preserve">hábiles para realizar la consignación en término, máxime si como es sabido a los </w:t>
      </w:r>
      <w:r w:rsidR="00A725B8">
        <w:rPr>
          <w:rFonts w:ascii="Gadugi" w:eastAsia="Times New Roman" w:hAnsi="Gadugi" w:cs="Century Gothic"/>
          <w:bCs/>
          <w:sz w:val="24"/>
          <w:szCs w:val="24"/>
          <w:lang w:val="es-419" w:eastAsia="es-ES"/>
        </w:rPr>
        <w:t>policiales</w:t>
      </w:r>
      <w:r>
        <w:rPr>
          <w:rFonts w:ascii="Gadugi" w:eastAsia="Times New Roman" w:hAnsi="Gadugi" w:cs="Century Gothic"/>
          <w:bCs/>
          <w:sz w:val="24"/>
          <w:szCs w:val="24"/>
          <w:lang w:val="es-419" w:eastAsia="es-ES"/>
        </w:rPr>
        <w:t xml:space="preserve"> les pagan su salario entre los días 25 y 27 de cada mes. </w:t>
      </w:r>
      <w:r w:rsidR="00A725B8">
        <w:rPr>
          <w:rFonts w:ascii="Gadugi" w:eastAsia="Times New Roman" w:hAnsi="Gadugi" w:cs="Century Gothic"/>
          <w:bCs/>
          <w:sz w:val="24"/>
          <w:szCs w:val="24"/>
          <w:lang w:val="es-419" w:eastAsia="es-ES"/>
        </w:rPr>
        <w:t>Consideró</w:t>
      </w:r>
      <w:r w:rsidR="007E0612">
        <w:rPr>
          <w:rFonts w:ascii="Gadugi" w:eastAsia="Times New Roman" w:hAnsi="Gadugi" w:cs="Century Gothic"/>
          <w:bCs/>
          <w:sz w:val="24"/>
          <w:szCs w:val="24"/>
          <w:lang w:val="es-419" w:eastAsia="es-ES"/>
        </w:rPr>
        <w:t>,</w:t>
      </w:r>
      <w:r>
        <w:rPr>
          <w:rFonts w:ascii="Gadugi" w:eastAsia="Times New Roman" w:hAnsi="Gadugi" w:cs="Century Gothic"/>
          <w:bCs/>
          <w:sz w:val="24"/>
          <w:szCs w:val="24"/>
          <w:lang w:val="es-419" w:eastAsia="es-ES"/>
        </w:rPr>
        <w:t xml:space="preserve"> </w:t>
      </w:r>
      <w:r w:rsidR="00A725B8">
        <w:rPr>
          <w:rFonts w:ascii="Gadugi" w:eastAsia="Times New Roman" w:hAnsi="Gadugi" w:cs="Century Gothic"/>
          <w:bCs/>
          <w:sz w:val="24"/>
          <w:szCs w:val="24"/>
          <w:lang w:val="es-419" w:eastAsia="es-ES"/>
        </w:rPr>
        <w:t>finalmente</w:t>
      </w:r>
      <w:r w:rsidR="007E0612">
        <w:rPr>
          <w:rFonts w:ascii="Gadugi" w:eastAsia="Times New Roman" w:hAnsi="Gadugi" w:cs="Century Gothic"/>
          <w:bCs/>
          <w:sz w:val="24"/>
          <w:szCs w:val="24"/>
          <w:lang w:val="es-419" w:eastAsia="es-ES"/>
        </w:rPr>
        <w:t>,</w:t>
      </w:r>
      <w:r>
        <w:rPr>
          <w:rFonts w:ascii="Gadugi" w:eastAsia="Times New Roman" w:hAnsi="Gadugi" w:cs="Century Gothic"/>
          <w:bCs/>
          <w:sz w:val="24"/>
          <w:szCs w:val="24"/>
          <w:lang w:val="es-419" w:eastAsia="es-ES"/>
        </w:rPr>
        <w:t xml:space="preserve"> que la única manera de justificar su tardanza</w:t>
      </w:r>
      <w:r w:rsidR="00A725B8">
        <w:rPr>
          <w:rFonts w:ascii="Gadugi" w:eastAsia="Times New Roman" w:hAnsi="Gadugi" w:cs="Century Gothic"/>
          <w:bCs/>
          <w:sz w:val="24"/>
          <w:szCs w:val="24"/>
          <w:lang w:val="es-419" w:eastAsia="es-ES"/>
        </w:rPr>
        <w:t>, el accionante,</w:t>
      </w:r>
      <w:r>
        <w:rPr>
          <w:rFonts w:ascii="Gadugi" w:eastAsia="Times New Roman" w:hAnsi="Gadugi" w:cs="Century Gothic"/>
          <w:bCs/>
          <w:sz w:val="24"/>
          <w:szCs w:val="24"/>
          <w:lang w:val="es-419" w:eastAsia="es-ES"/>
        </w:rPr>
        <w:t xml:space="preserve"> sería demostrando una fuerza mayor o un caso fortuito, explicando que los autos reprochados no comportan una vía de hecho ni adolecen de alguno de los defectos enunciados por la jurisprudencia. Adicionalmente anexó las piezas procesales que estimó pertinentes</w:t>
      </w:r>
      <w:r w:rsidR="00EC230B">
        <w:rPr>
          <w:rFonts w:ascii="Gadugi" w:eastAsia="Times New Roman" w:hAnsi="Gadugi" w:cs="Century Gothic"/>
          <w:bCs/>
          <w:sz w:val="24"/>
          <w:szCs w:val="24"/>
          <w:lang w:val="es-419" w:eastAsia="es-ES"/>
        </w:rPr>
        <w:t>.</w:t>
      </w:r>
    </w:p>
    <w:p w:rsidR="006B02D3" w:rsidRDefault="006B02D3" w:rsidP="006B02D3">
      <w:pPr>
        <w:spacing w:line="240" w:lineRule="auto"/>
        <w:jc w:val="both"/>
        <w:rPr>
          <w:rFonts w:ascii="Gadugi" w:eastAsia="Times New Roman" w:hAnsi="Gadugi" w:cs="Century Gothic"/>
          <w:bCs/>
          <w:sz w:val="24"/>
          <w:szCs w:val="24"/>
          <w:lang w:val="es-419" w:eastAsia="es-ES"/>
        </w:rPr>
      </w:pPr>
    </w:p>
    <w:p w:rsidR="006B02D3" w:rsidRDefault="006B02D3" w:rsidP="006B02D3">
      <w:pPr>
        <w:spacing w:line="240" w:lineRule="auto"/>
        <w:jc w:val="both"/>
        <w:rPr>
          <w:rFonts w:ascii="Gadugi" w:eastAsia="Times New Roman" w:hAnsi="Gadugi" w:cs="Century Gothic"/>
          <w:bCs/>
          <w:sz w:val="24"/>
          <w:szCs w:val="24"/>
          <w:lang w:val="es-419" w:eastAsia="es-ES"/>
        </w:rPr>
      </w:pPr>
      <w:r>
        <w:rPr>
          <w:rFonts w:ascii="Gadugi" w:eastAsia="Times New Roman" w:hAnsi="Gadugi" w:cs="Century Gothic"/>
          <w:bCs/>
          <w:sz w:val="24"/>
          <w:szCs w:val="24"/>
          <w:lang w:val="es-419" w:eastAsia="es-ES"/>
        </w:rPr>
        <w:tab/>
      </w:r>
      <w:r>
        <w:rPr>
          <w:rFonts w:ascii="Gadugi" w:eastAsia="Times New Roman" w:hAnsi="Gadugi" w:cs="Century Gothic"/>
          <w:bCs/>
          <w:sz w:val="24"/>
          <w:szCs w:val="24"/>
          <w:lang w:val="es-419" w:eastAsia="es-ES"/>
        </w:rPr>
        <w:tab/>
      </w:r>
      <w:r>
        <w:rPr>
          <w:rFonts w:ascii="Gadugi" w:eastAsia="Times New Roman" w:hAnsi="Gadugi" w:cs="Century Gothic"/>
          <w:bCs/>
          <w:sz w:val="24"/>
          <w:szCs w:val="24"/>
          <w:lang w:val="es-419" w:eastAsia="es-ES"/>
        </w:rPr>
        <w:tab/>
      </w:r>
      <w:r>
        <w:rPr>
          <w:rFonts w:ascii="Gadugi" w:eastAsia="Times New Roman" w:hAnsi="Gadugi" w:cs="Century Gothic"/>
          <w:bCs/>
          <w:sz w:val="24"/>
          <w:szCs w:val="24"/>
          <w:lang w:val="es-419" w:eastAsia="es-ES"/>
        </w:rPr>
        <w:tab/>
      </w:r>
      <w:r>
        <w:rPr>
          <w:rFonts w:ascii="Gadugi" w:eastAsia="Times New Roman" w:hAnsi="Gadugi" w:cs="Century Gothic"/>
          <w:bCs/>
          <w:sz w:val="24"/>
          <w:szCs w:val="24"/>
          <w:lang w:val="es-419" w:eastAsia="es-ES"/>
        </w:rPr>
        <w:tab/>
        <w:t xml:space="preserve">La vinculada Lina Marcela Vega Montoya, solicitó denegar las pretensiones, indicó que de accederse a ellas se pondrían en peligro los derechos fundamentales de sus menores hijos, </w:t>
      </w:r>
      <w:r w:rsidR="00A725B8">
        <w:rPr>
          <w:rFonts w:ascii="Gadugi" w:eastAsia="Times New Roman" w:hAnsi="Gadugi" w:cs="Century Gothic"/>
          <w:bCs/>
          <w:sz w:val="24"/>
          <w:szCs w:val="24"/>
          <w:lang w:val="es-419" w:eastAsia="es-ES"/>
        </w:rPr>
        <w:t xml:space="preserve">todo </w:t>
      </w:r>
      <w:r>
        <w:rPr>
          <w:rFonts w:ascii="Gadugi" w:eastAsia="Times New Roman" w:hAnsi="Gadugi" w:cs="Century Gothic"/>
          <w:bCs/>
          <w:sz w:val="24"/>
          <w:szCs w:val="24"/>
          <w:lang w:val="es-419" w:eastAsia="es-ES"/>
        </w:rPr>
        <w:t>por la decisión caprichosa de su padre al pagar la cuota alimentaria por fuera del término establecido</w:t>
      </w:r>
      <w:r w:rsidR="00A725B8">
        <w:rPr>
          <w:rFonts w:ascii="Gadugi" w:eastAsia="Times New Roman" w:hAnsi="Gadugi" w:cs="Century Gothic"/>
          <w:bCs/>
          <w:sz w:val="24"/>
          <w:szCs w:val="24"/>
          <w:lang w:val="es-419" w:eastAsia="es-ES"/>
        </w:rPr>
        <w:t>,</w:t>
      </w:r>
      <w:r>
        <w:rPr>
          <w:rFonts w:ascii="Gadugi" w:eastAsia="Times New Roman" w:hAnsi="Gadugi" w:cs="Century Gothic"/>
          <w:bCs/>
          <w:sz w:val="24"/>
          <w:szCs w:val="24"/>
          <w:lang w:val="es-419" w:eastAsia="es-ES"/>
        </w:rPr>
        <w:t xml:space="preserve"> afirmó que no faltó a la verdad y que no es de recibo la solicitud de que se le compulsen copias </w:t>
      </w:r>
      <w:r w:rsidR="00A725B8">
        <w:rPr>
          <w:rFonts w:ascii="Gadugi" w:eastAsia="Times New Roman" w:hAnsi="Gadugi" w:cs="Century Gothic"/>
          <w:bCs/>
          <w:sz w:val="24"/>
          <w:szCs w:val="24"/>
          <w:lang w:val="es-419" w:eastAsia="es-ES"/>
        </w:rPr>
        <w:t xml:space="preserve">al Consejo Superior, </w:t>
      </w:r>
      <w:r>
        <w:rPr>
          <w:rFonts w:ascii="Gadugi" w:eastAsia="Times New Roman" w:hAnsi="Gadugi" w:cs="Century Gothic"/>
          <w:bCs/>
          <w:sz w:val="24"/>
          <w:szCs w:val="24"/>
          <w:lang w:val="es-419" w:eastAsia="es-ES"/>
        </w:rPr>
        <w:t xml:space="preserve">habida cuenta de que en ese </w:t>
      </w:r>
      <w:r w:rsidR="00A725B8">
        <w:rPr>
          <w:rFonts w:ascii="Gadugi" w:eastAsia="Times New Roman" w:hAnsi="Gadugi" w:cs="Century Gothic"/>
          <w:bCs/>
          <w:sz w:val="24"/>
          <w:szCs w:val="24"/>
          <w:lang w:val="es-419" w:eastAsia="es-ES"/>
        </w:rPr>
        <w:t>proceso</w:t>
      </w:r>
      <w:r>
        <w:rPr>
          <w:rFonts w:ascii="Gadugi" w:eastAsia="Times New Roman" w:hAnsi="Gadugi" w:cs="Century Gothic"/>
          <w:bCs/>
          <w:sz w:val="24"/>
          <w:szCs w:val="24"/>
          <w:lang w:val="es-419" w:eastAsia="es-ES"/>
        </w:rPr>
        <w:t xml:space="preserve"> no actúa como abogada sino como madre en representación de sus hijos.</w:t>
      </w:r>
    </w:p>
    <w:p w:rsidR="006B02D3" w:rsidRDefault="006B02D3" w:rsidP="006B02D3">
      <w:pPr>
        <w:spacing w:line="240" w:lineRule="auto"/>
        <w:jc w:val="both"/>
        <w:rPr>
          <w:rFonts w:ascii="Gadugi" w:eastAsia="Times New Roman" w:hAnsi="Gadugi" w:cs="Century Gothic"/>
          <w:bCs/>
          <w:sz w:val="24"/>
          <w:szCs w:val="24"/>
          <w:lang w:val="es-419" w:eastAsia="es-ES"/>
        </w:rPr>
      </w:pPr>
    </w:p>
    <w:p w:rsidR="006B02D3" w:rsidRPr="00550C43" w:rsidRDefault="006B02D3" w:rsidP="006B02D3">
      <w:pPr>
        <w:spacing w:line="240" w:lineRule="auto"/>
        <w:jc w:val="both"/>
        <w:rPr>
          <w:rFonts w:ascii="Gadugi" w:eastAsia="Times New Roman" w:hAnsi="Gadugi" w:cs="Century Gothic"/>
          <w:bCs/>
          <w:i/>
          <w:sz w:val="24"/>
          <w:szCs w:val="24"/>
          <w:lang w:val="es-419" w:eastAsia="es-ES"/>
        </w:rPr>
      </w:pPr>
      <w:r>
        <w:rPr>
          <w:rFonts w:ascii="Gadugi" w:eastAsia="Times New Roman" w:hAnsi="Gadugi" w:cs="Century Gothic"/>
          <w:bCs/>
          <w:sz w:val="24"/>
          <w:szCs w:val="24"/>
          <w:lang w:val="es-419" w:eastAsia="es-ES"/>
        </w:rPr>
        <w:tab/>
      </w:r>
      <w:r>
        <w:rPr>
          <w:rFonts w:ascii="Gadugi" w:eastAsia="Times New Roman" w:hAnsi="Gadugi" w:cs="Century Gothic"/>
          <w:bCs/>
          <w:sz w:val="24"/>
          <w:szCs w:val="24"/>
          <w:lang w:val="es-419" w:eastAsia="es-ES"/>
        </w:rPr>
        <w:tab/>
      </w:r>
      <w:r>
        <w:rPr>
          <w:rFonts w:ascii="Gadugi" w:eastAsia="Times New Roman" w:hAnsi="Gadugi" w:cs="Century Gothic"/>
          <w:bCs/>
          <w:sz w:val="24"/>
          <w:szCs w:val="24"/>
          <w:lang w:val="es-419" w:eastAsia="es-ES"/>
        </w:rPr>
        <w:tab/>
      </w:r>
      <w:r>
        <w:rPr>
          <w:rFonts w:ascii="Gadugi" w:eastAsia="Times New Roman" w:hAnsi="Gadugi" w:cs="Century Gothic"/>
          <w:bCs/>
          <w:sz w:val="24"/>
          <w:szCs w:val="24"/>
          <w:lang w:val="es-419" w:eastAsia="es-ES"/>
        </w:rPr>
        <w:tab/>
        <w:t xml:space="preserve">El procurador 21 Judicial II para la Defensa de los derechos de la infancia, indicó que la solicitud de amparo está llamada al fracaso toda vez que no está superado el presupuesto de </w:t>
      </w:r>
      <w:r w:rsidR="00A725B8">
        <w:rPr>
          <w:rFonts w:ascii="Gadugi" w:eastAsia="Times New Roman" w:hAnsi="Gadugi" w:cs="Century Gothic"/>
          <w:bCs/>
          <w:sz w:val="24"/>
          <w:szCs w:val="24"/>
          <w:lang w:val="es-419" w:eastAsia="es-ES"/>
        </w:rPr>
        <w:t>subsidiaridad</w:t>
      </w:r>
      <w:r>
        <w:rPr>
          <w:rFonts w:ascii="Gadugi" w:eastAsia="Times New Roman" w:hAnsi="Gadugi" w:cs="Century Gothic"/>
          <w:bCs/>
          <w:sz w:val="24"/>
          <w:szCs w:val="24"/>
          <w:lang w:val="es-419" w:eastAsia="es-ES"/>
        </w:rPr>
        <w:t xml:space="preserve"> obligatorio para la </w:t>
      </w:r>
      <w:r w:rsidR="00A725B8">
        <w:rPr>
          <w:rFonts w:ascii="Gadugi" w:eastAsia="Times New Roman" w:hAnsi="Gadugi" w:cs="Century Gothic"/>
          <w:bCs/>
          <w:sz w:val="24"/>
          <w:szCs w:val="24"/>
          <w:lang w:val="es-419" w:eastAsia="es-ES"/>
        </w:rPr>
        <w:t>procedencia</w:t>
      </w:r>
      <w:r>
        <w:rPr>
          <w:rFonts w:ascii="Gadugi" w:eastAsia="Times New Roman" w:hAnsi="Gadugi" w:cs="Century Gothic"/>
          <w:bCs/>
          <w:sz w:val="24"/>
          <w:szCs w:val="24"/>
          <w:lang w:val="es-419" w:eastAsia="es-ES"/>
        </w:rPr>
        <w:t xml:space="preserve"> de </w:t>
      </w:r>
      <w:r w:rsidR="00A725B8">
        <w:rPr>
          <w:rFonts w:ascii="Gadugi" w:eastAsia="Times New Roman" w:hAnsi="Gadugi" w:cs="Century Gothic"/>
          <w:bCs/>
          <w:sz w:val="24"/>
          <w:szCs w:val="24"/>
          <w:lang w:val="es-419" w:eastAsia="es-ES"/>
        </w:rPr>
        <w:t>e</w:t>
      </w:r>
      <w:r>
        <w:rPr>
          <w:rFonts w:ascii="Gadugi" w:eastAsia="Times New Roman" w:hAnsi="Gadugi" w:cs="Century Gothic"/>
          <w:bCs/>
          <w:sz w:val="24"/>
          <w:szCs w:val="24"/>
          <w:lang w:val="es-419" w:eastAsia="es-ES"/>
        </w:rPr>
        <w:t xml:space="preserve">ste tipo de acciones, </w:t>
      </w:r>
      <w:r w:rsidR="00A725B8">
        <w:rPr>
          <w:rFonts w:ascii="Gadugi" w:eastAsia="Times New Roman" w:hAnsi="Gadugi" w:cs="Century Gothic"/>
          <w:bCs/>
          <w:sz w:val="24"/>
          <w:szCs w:val="24"/>
          <w:lang w:val="es-419" w:eastAsia="es-ES"/>
        </w:rPr>
        <w:t>que</w:t>
      </w:r>
      <w:r>
        <w:rPr>
          <w:rFonts w:ascii="Gadugi" w:eastAsia="Times New Roman" w:hAnsi="Gadugi" w:cs="Century Gothic"/>
          <w:bCs/>
          <w:sz w:val="24"/>
          <w:szCs w:val="24"/>
          <w:lang w:val="es-419" w:eastAsia="es-ES"/>
        </w:rPr>
        <w:t xml:space="preserve"> el demandante no </w:t>
      </w:r>
      <w:r w:rsidR="00A725B8">
        <w:rPr>
          <w:rFonts w:ascii="Gadugi" w:eastAsia="Times New Roman" w:hAnsi="Gadugi" w:cs="Century Gothic"/>
          <w:bCs/>
          <w:sz w:val="24"/>
          <w:szCs w:val="24"/>
          <w:lang w:val="es-419" w:eastAsia="es-ES"/>
        </w:rPr>
        <w:t>interpuso</w:t>
      </w:r>
      <w:r>
        <w:rPr>
          <w:rFonts w:ascii="Gadugi" w:eastAsia="Times New Roman" w:hAnsi="Gadugi" w:cs="Century Gothic"/>
          <w:bCs/>
          <w:sz w:val="24"/>
          <w:szCs w:val="24"/>
          <w:lang w:val="es-419" w:eastAsia="es-ES"/>
        </w:rPr>
        <w:t xml:space="preserve"> recurso de reposición, ni contra el auto que decretó el embargo, ni contra el que despachó desfavorablemente la solicitud de levantamiento; adicionalmente explicó, en relación con el defecto fáctico denunciado por el libelista, que halla suficiencia argumentativa y adecuada valoración </w:t>
      </w:r>
      <w:r w:rsidR="00A725B8">
        <w:rPr>
          <w:rFonts w:ascii="Gadugi" w:eastAsia="Times New Roman" w:hAnsi="Gadugi" w:cs="Century Gothic"/>
          <w:bCs/>
          <w:sz w:val="24"/>
          <w:szCs w:val="24"/>
          <w:lang w:val="es-419" w:eastAsia="es-ES"/>
        </w:rPr>
        <w:t>probatoria</w:t>
      </w:r>
      <w:r>
        <w:rPr>
          <w:rFonts w:ascii="Gadugi" w:eastAsia="Times New Roman" w:hAnsi="Gadugi" w:cs="Century Gothic"/>
          <w:bCs/>
          <w:sz w:val="24"/>
          <w:szCs w:val="24"/>
          <w:lang w:val="es-419" w:eastAsia="es-ES"/>
        </w:rPr>
        <w:t xml:space="preserve"> en las decisiones </w:t>
      </w:r>
      <w:r w:rsidR="00A725B8">
        <w:rPr>
          <w:rFonts w:ascii="Gadugi" w:eastAsia="Times New Roman" w:hAnsi="Gadugi" w:cs="Century Gothic"/>
          <w:bCs/>
          <w:sz w:val="24"/>
          <w:szCs w:val="24"/>
          <w:lang w:val="es-419" w:eastAsia="es-ES"/>
        </w:rPr>
        <w:t>impartidas</w:t>
      </w:r>
      <w:r>
        <w:rPr>
          <w:rFonts w:ascii="Gadugi" w:eastAsia="Times New Roman" w:hAnsi="Gadugi" w:cs="Century Gothic"/>
          <w:bCs/>
          <w:sz w:val="24"/>
          <w:szCs w:val="24"/>
          <w:lang w:val="es-419" w:eastAsia="es-ES"/>
        </w:rPr>
        <w:t xml:space="preserve"> por el funcionario accionado, las que no </w:t>
      </w:r>
      <w:r w:rsidR="00EC230B">
        <w:rPr>
          <w:rFonts w:ascii="Gadugi" w:eastAsia="Times New Roman" w:hAnsi="Gadugi" w:cs="Century Gothic"/>
          <w:bCs/>
          <w:sz w:val="24"/>
          <w:szCs w:val="24"/>
          <w:lang w:val="es-419" w:eastAsia="es-ES"/>
        </w:rPr>
        <w:t xml:space="preserve">lucen </w:t>
      </w:r>
      <w:r>
        <w:rPr>
          <w:rFonts w:ascii="Gadugi" w:eastAsia="Times New Roman" w:hAnsi="Gadugi" w:cs="Century Gothic"/>
          <w:bCs/>
          <w:sz w:val="24"/>
          <w:szCs w:val="24"/>
          <w:lang w:val="es-419" w:eastAsia="es-ES"/>
        </w:rPr>
        <w:t>arbitrarias, irracionales o caprichosas, por lo que debe permanecer incólume la resolu</w:t>
      </w:r>
      <w:r w:rsidR="00EC230B">
        <w:rPr>
          <w:rFonts w:ascii="Gadugi" w:eastAsia="Times New Roman" w:hAnsi="Gadugi" w:cs="Century Gothic"/>
          <w:bCs/>
          <w:sz w:val="24"/>
          <w:szCs w:val="24"/>
          <w:lang w:val="es-419" w:eastAsia="es-ES"/>
        </w:rPr>
        <w:t>ción judicial achacada por cuant</w:t>
      </w:r>
      <w:r>
        <w:rPr>
          <w:rFonts w:ascii="Gadugi" w:eastAsia="Times New Roman" w:hAnsi="Gadugi" w:cs="Century Gothic"/>
          <w:bCs/>
          <w:sz w:val="24"/>
          <w:szCs w:val="24"/>
          <w:lang w:val="es-419" w:eastAsia="es-ES"/>
        </w:rPr>
        <w:t>o responde al interés superior de los niños, hijos de los acá intervinientes.</w:t>
      </w:r>
    </w:p>
    <w:p w:rsidR="006B02D3" w:rsidRDefault="006B02D3" w:rsidP="006B02D3">
      <w:pPr>
        <w:spacing w:after="0" w:line="26" w:lineRule="atLeast"/>
        <w:ind w:firstLine="2835"/>
        <w:jc w:val="both"/>
        <w:rPr>
          <w:rFonts w:ascii="Gadugi" w:eastAsia="Times New Roman" w:hAnsi="Gadugi" w:cs="Century Gothic"/>
          <w:bCs/>
          <w:sz w:val="24"/>
          <w:szCs w:val="24"/>
          <w:lang w:val="es-419" w:eastAsia="es-ES"/>
        </w:rPr>
      </w:pPr>
    </w:p>
    <w:p w:rsidR="00A725B8" w:rsidRPr="00B0253F" w:rsidRDefault="00A725B8" w:rsidP="006B02D3">
      <w:pPr>
        <w:spacing w:after="0" w:line="26" w:lineRule="atLeast"/>
        <w:ind w:firstLine="2835"/>
        <w:jc w:val="both"/>
        <w:rPr>
          <w:rFonts w:ascii="Gadugi" w:eastAsia="Times New Roman" w:hAnsi="Gadugi" w:cs="Century Gothic"/>
          <w:bCs/>
          <w:sz w:val="24"/>
          <w:szCs w:val="24"/>
          <w:lang w:val="es-419" w:eastAsia="es-ES"/>
        </w:rPr>
      </w:pPr>
    </w:p>
    <w:p w:rsidR="006B02D3" w:rsidRPr="00B0253F" w:rsidRDefault="006B02D3" w:rsidP="006B02D3">
      <w:pPr>
        <w:spacing w:after="0" w:line="26" w:lineRule="atLeast"/>
        <w:ind w:firstLine="2835"/>
        <w:jc w:val="both"/>
        <w:rPr>
          <w:rFonts w:ascii="Gadugi" w:hAnsi="Gadugi" w:cs="Arial"/>
          <w:b/>
          <w:sz w:val="24"/>
          <w:szCs w:val="24"/>
        </w:rPr>
      </w:pPr>
      <w:r w:rsidRPr="00B0253F">
        <w:rPr>
          <w:rFonts w:ascii="Gadugi" w:hAnsi="Gadugi" w:cs="Arial"/>
          <w:b/>
          <w:sz w:val="24"/>
          <w:szCs w:val="24"/>
        </w:rPr>
        <w:t>CONSIDERACIONES</w:t>
      </w:r>
    </w:p>
    <w:p w:rsidR="006B02D3" w:rsidRPr="00B0253F" w:rsidRDefault="006B02D3" w:rsidP="006B02D3">
      <w:pPr>
        <w:spacing w:after="0" w:line="26" w:lineRule="atLeast"/>
        <w:ind w:firstLine="2835"/>
        <w:jc w:val="both"/>
        <w:rPr>
          <w:rFonts w:ascii="Gadugi" w:hAnsi="Gadugi"/>
          <w:sz w:val="24"/>
          <w:szCs w:val="24"/>
        </w:rPr>
      </w:pPr>
    </w:p>
    <w:p w:rsidR="006B02D3" w:rsidRPr="00B0253F" w:rsidRDefault="006B02D3" w:rsidP="006B02D3">
      <w:pPr>
        <w:spacing w:after="0" w:line="26" w:lineRule="atLeast"/>
        <w:ind w:firstLine="2835"/>
        <w:jc w:val="both"/>
        <w:rPr>
          <w:rFonts w:ascii="Gadugi" w:hAnsi="Gadugi"/>
          <w:sz w:val="24"/>
          <w:szCs w:val="24"/>
        </w:rPr>
      </w:pPr>
    </w:p>
    <w:p w:rsidR="006B02D3" w:rsidRPr="00B0253F" w:rsidRDefault="006B02D3" w:rsidP="006B02D3">
      <w:pPr>
        <w:spacing w:after="0" w:line="26" w:lineRule="atLeast"/>
        <w:ind w:firstLine="2835"/>
        <w:jc w:val="both"/>
        <w:rPr>
          <w:rFonts w:ascii="Gadugi" w:hAnsi="Gadugi"/>
          <w:sz w:val="24"/>
          <w:szCs w:val="24"/>
        </w:rPr>
      </w:pPr>
      <w:r>
        <w:rPr>
          <w:rFonts w:ascii="Gadugi" w:hAnsi="Gadugi"/>
          <w:sz w:val="24"/>
          <w:szCs w:val="24"/>
          <w:lang w:val="es-419"/>
        </w:rPr>
        <w:t>L</w:t>
      </w:r>
      <w:r w:rsidRPr="00B0253F">
        <w:rPr>
          <w:rFonts w:ascii="Gadugi" w:hAnsi="Gadugi"/>
          <w:sz w:val="24"/>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6B02D3" w:rsidRPr="00B0253F" w:rsidRDefault="006B02D3" w:rsidP="006B02D3">
      <w:pPr>
        <w:spacing w:after="0" w:line="26" w:lineRule="atLeast"/>
        <w:ind w:firstLine="2835"/>
        <w:jc w:val="both"/>
        <w:rPr>
          <w:rFonts w:ascii="Gadugi" w:hAnsi="Gadugi"/>
          <w:sz w:val="24"/>
          <w:szCs w:val="24"/>
        </w:rPr>
      </w:pPr>
    </w:p>
    <w:p w:rsidR="006B02D3" w:rsidRDefault="006B02D3" w:rsidP="006B02D3">
      <w:pPr>
        <w:spacing w:after="0" w:line="26" w:lineRule="atLeast"/>
        <w:ind w:firstLine="2835"/>
        <w:jc w:val="both"/>
        <w:rPr>
          <w:rFonts w:ascii="Gadugi" w:hAnsi="Gadugi" w:cs="Arial"/>
          <w:sz w:val="24"/>
          <w:szCs w:val="24"/>
          <w:lang w:val="es-419"/>
        </w:rPr>
      </w:pPr>
      <w:r w:rsidRPr="00B0253F">
        <w:rPr>
          <w:rFonts w:ascii="Gadugi" w:hAnsi="Gadugi"/>
          <w:sz w:val="24"/>
          <w:szCs w:val="24"/>
        </w:rPr>
        <w:t xml:space="preserve">Se acude en esta oportunidad </w:t>
      </w:r>
      <w:r w:rsidRPr="00B0253F">
        <w:rPr>
          <w:rFonts w:ascii="Gadugi" w:hAnsi="Gadugi" w:cs="Arial"/>
          <w:sz w:val="24"/>
          <w:szCs w:val="24"/>
        </w:rPr>
        <w:t>en procura de</w:t>
      </w:r>
      <w:r w:rsidRPr="00B0253F">
        <w:rPr>
          <w:rFonts w:ascii="Gadugi" w:hAnsi="Gadugi" w:cs="Arial"/>
          <w:sz w:val="24"/>
          <w:szCs w:val="24"/>
          <w:lang w:val="es-419"/>
        </w:rPr>
        <w:t xml:space="preserve"> la protección de los derechos arriba señalados</w:t>
      </w:r>
      <w:r>
        <w:rPr>
          <w:rFonts w:ascii="Gadugi" w:hAnsi="Gadugi" w:cs="Arial"/>
          <w:sz w:val="24"/>
          <w:szCs w:val="24"/>
          <w:lang w:val="es-419"/>
        </w:rPr>
        <w:t>,</w:t>
      </w:r>
      <w:r w:rsidRPr="00B0253F">
        <w:rPr>
          <w:rFonts w:ascii="Gadugi" w:hAnsi="Gadugi" w:cs="Arial"/>
          <w:sz w:val="24"/>
          <w:szCs w:val="24"/>
        </w:rPr>
        <w:t xml:space="preserve"> </w:t>
      </w:r>
      <w:r>
        <w:rPr>
          <w:rFonts w:ascii="Gadugi" w:hAnsi="Gadugi" w:cs="Arial"/>
          <w:sz w:val="24"/>
          <w:szCs w:val="24"/>
          <w:lang w:val="es-419"/>
        </w:rPr>
        <w:t xml:space="preserve">por cuanto, alega el demandante, el Juzgado se niega a levantar el descuento por nómina en razón a la obligación alimentaria que debe ser consignada a la </w:t>
      </w:r>
      <w:r w:rsidR="00A725B8">
        <w:rPr>
          <w:rFonts w:ascii="Gadugi" w:hAnsi="Gadugi" w:cs="Arial"/>
          <w:sz w:val="24"/>
          <w:szCs w:val="24"/>
          <w:lang w:val="es-419"/>
        </w:rPr>
        <w:t>madre</w:t>
      </w:r>
      <w:r>
        <w:rPr>
          <w:rFonts w:ascii="Gadugi" w:hAnsi="Gadugi" w:cs="Arial"/>
          <w:sz w:val="24"/>
          <w:szCs w:val="24"/>
          <w:lang w:val="es-419"/>
        </w:rPr>
        <w:t xml:space="preserve"> de sus</w:t>
      </w:r>
      <w:r w:rsidR="00A725B8">
        <w:rPr>
          <w:rFonts w:ascii="Gadugi" w:hAnsi="Gadugi" w:cs="Arial"/>
          <w:sz w:val="24"/>
          <w:szCs w:val="24"/>
          <w:lang w:val="es-419"/>
        </w:rPr>
        <w:t xml:space="preserve"> hijos, lo que afecta</w:t>
      </w:r>
      <w:r w:rsidR="00CD66B3">
        <w:rPr>
          <w:rFonts w:ascii="Gadugi" w:hAnsi="Gadugi" w:cs="Arial"/>
          <w:sz w:val="24"/>
          <w:szCs w:val="24"/>
          <w:lang w:val="es-419"/>
        </w:rPr>
        <w:t>, de manera notable,</w:t>
      </w:r>
      <w:r w:rsidR="00A725B8">
        <w:rPr>
          <w:rFonts w:ascii="Gadugi" w:hAnsi="Gadugi" w:cs="Arial"/>
          <w:sz w:val="24"/>
          <w:szCs w:val="24"/>
          <w:lang w:val="es-419"/>
        </w:rPr>
        <w:t xml:space="preserve"> su vida </w:t>
      </w:r>
      <w:r w:rsidR="00CD66B3">
        <w:rPr>
          <w:rFonts w:ascii="Gadugi" w:hAnsi="Gadugi" w:cs="Arial"/>
          <w:sz w:val="24"/>
          <w:szCs w:val="24"/>
          <w:lang w:val="es-419"/>
        </w:rPr>
        <w:t>crediticia</w:t>
      </w:r>
      <w:r w:rsidR="00A725B8">
        <w:rPr>
          <w:rFonts w:ascii="Gadugi" w:hAnsi="Gadugi" w:cs="Arial"/>
          <w:sz w:val="24"/>
          <w:szCs w:val="24"/>
          <w:lang w:val="es-419"/>
        </w:rPr>
        <w:t>.</w:t>
      </w:r>
    </w:p>
    <w:p w:rsidR="006B02D3" w:rsidRDefault="00A725B8" w:rsidP="006B02D3">
      <w:pPr>
        <w:spacing w:after="0" w:line="26" w:lineRule="atLeast"/>
        <w:ind w:right="51"/>
        <w:jc w:val="both"/>
        <w:rPr>
          <w:rFonts w:ascii="Gadugi" w:eastAsia="Dotum" w:hAnsi="Gadugi"/>
          <w:sz w:val="24"/>
          <w:szCs w:val="24"/>
        </w:rPr>
      </w:pPr>
      <w:r>
        <w:rPr>
          <w:rFonts w:ascii="Gadugi" w:eastAsia="Dotum" w:hAnsi="Gadugi"/>
          <w:sz w:val="24"/>
          <w:szCs w:val="24"/>
        </w:rPr>
        <w:lastRenderedPageBreak/>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p>
    <w:p w:rsidR="006B02D3" w:rsidRPr="00B0253F" w:rsidRDefault="00CD66B3" w:rsidP="006B02D3">
      <w:pPr>
        <w:spacing w:after="0" w:line="26" w:lineRule="atLeast"/>
        <w:ind w:right="51"/>
        <w:jc w:val="both"/>
        <w:rPr>
          <w:rFonts w:ascii="Gadugi" w:hAnsi="Gadugi"/>
          <w:sz w:val="24"/>
          <w:szCs w:val="24"/>
        </w:rPr>
      </w:pP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sidR="00F77A56">
        <w:rPr>
          <w:rFonts w:ascii="Gadugi" w:eastAsia="Dotum" w:hAnsi="Gadugi"/>
          <w:sz w:val="24"/>
          <w:szCs w:val="24"/>
          <w:lang w:val="es-419"/>
        </w:rPr>
        <w:t>S</w:t>
      </w:r>
      <w:r>
        <w:rPr>
          <w:rFonts w:ascii="Gadugi" w:eastAsia="Dotum" w:hAnsi="Gadugi"/>
          <w:sz w:val="24"/>
          <w:szCs w:val="24"/>
        </w:rPr>
        <w:t>e</w:t>
      </w:r>
      <w:r w:rsidR="006B02D3" w:rsidRPr="00B0253F">
        <w:rPr>
          <w:rFonts w:ascii="Gadugi" w:hAnsi="Gadugi" w:cs="Arial"/>
          <w:sz w:val="24"/>
          <w:szCs w:val="24"/>
          <w:lang w:val="es-419"/>
        </w:rPr>
        <w:t xml:space="preserve"> recuerda que</w:t>
      </w:r>
      <w:r w:rsidR="00F77A56">
        <w:rPr>
          <w:rFonts w:ascii="Gadugi" w:hAnsi="Gadugi" w:cs="Arial"/>
          <w:sz w:val="24"/>
          <w:szCs w:val="24"/>
          <w:lang w:val="es-419"/>
        </w:rPr>
        <w:t>,</w:t>
      </w:r>
      <w:r w:rsidR="006B02D3" w:rsidRPr="00B0253F">
        <w:rPr>
          <w:rFonts w:ascii="Gadugi" w:hAnsi="Gadugi" w:cs="Arial"/>
          <w:sz w:val="24"/>
          <w:szCs w:val="24"/>
          <w:lang w:val="es-419"/>
        </w:rPr>
        <w:t xml:space="preserve"> </w:t>
      </w:r>
      <w:r w:rsidR="006B02D3" w:rsidRPr="00B0253F">
        <w:rPr>
          <w:rFonts w:ascii="Gadugi" w:hAnsi="Gadugi"/>
          <w:sz w:val="24"/>
          <w:szCs w:val="24"/>
        </w:rPr>
        <w:t xml:space="preserve">a pesar de la </w:t>
      </w:r>
      <w:proofErr w:type="spellStart"/>
      <w:r w:rsidR="006B02D3" w:rsidRPr="00B0253F">
        <w:rPr>
          <w:rFonts w:ascii="Gadugi" w:hAnsi="Gadugi"/>
          <w:sz w:val="24"/>
          <w:szCs w:val="24"/>
        </w:rPr>
        <w:t>inexequibilidad</w:t>
      </w:r>
      <w:proofErr w:type="spellEnd"/>
      <w:r w:rsidR="006B02D3" w:rsidRPr="00B0253F">
        <w:rPr>
          <w:rFonts w:ascii="Gadugi" w:hAnsi="Gadugi"/>
          <w:sz w:val="24"/>
          <w:szCs w:val="24"/>
        </w:rPr>
        <w:t xml:space="preserve"> de las normas que en el Decreto 2591 de 1991 preveían la acción de tutela contra providencias judiciales</w:t>
      </w:r>
      <w:r w:rsidR="006B02D3" w:rsidRPr="00B0253F">
        <w:rPr>
          <w:rStyle w:val="Refdenotaalpie"/>
          <w:rFonts w:ascii="Gadugi" w:hAnsi="Gadugi"/>
          <w:sz w:val="24"/>
          <w:szCs w:val="24"/>
        </w:rPr>
        <w:footnoteReference w:id="1"/>
      </w:r>
      <w:r w:rsidR="006B02D3" w:rsidRPr="00B0253F">
        <w:rPr>
          <w:rFonts w:ascii="Gadugi" w:hAnsi="Gadugi"/>
          <w:sz w:val="24"/>
          <w:szCs w:val="24"/>
        </w:rPr>
        <w:t xml:space="preserve">, tal mecanismo se abre paso en aquellos eventos en los que se incurra en una vía de hecho, o como se denominan ahora, criterios de </w:t>
      </w:r>
      <w:proofErr w:type="spellStart"/>
      <w:r w:rsidR="006B02D3" w:rsidRPr="00B0253F">
        <w:rPr>
          <w:rFonts w:ascii="Gadugi" w:hAnsi="Gadugi"/>
          <w:sz w:val="24"/>
          <w:szCs w:val="24"/>
        </w:rPr>
        <w:t>procedibilidad</w:t>
      </w:r>
      <w:proofErr w:type="spellEnd"/>
      <w:r w:rsidR="006B02D3" w:rsidRPr="00B0253F">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sidR="006B02D3" w:rsidRPr="00B0253F">
        <w:rPr>
          <w:rFonts w:ascii="Gadugi" w:hAnsi="Gadugi" w:cs="Arial"/>
          <w:sz w:val="24"/>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006B02D3" w:rsidRPr="00B0253F">
        <w:rPr>
          <w:rFonts w:ascii="Gadugi" w:hAnsi="Gadugi"/>
          <w:sz w:val="24"/>
          <w:szCs w:val="24"/>
        </w:rPr>
        <w:t>la parte actora identifique de manera razonable tanto los hechos que generaron la vulneración como los derechos vulnerados</w:t>
      </w:r>
      <w:r w:rsidR="006B02D3" w:rsidRPr="00B0253F">
        <w:rPr>
          <w:rFonts w:ascii="Gadugi" w:hAnsi="Gadugi" w:cs="Arial"/>
          <w:sz w:val="24"/>
          <w:szCs w:val="24"/>
        </w:rPr>
        <w:t xml:space="preserve"> </w:t>
      </w:r>
      <w:r w:rsidR="006B02D3" w:rsidRPr="00B0253F">
        <w:rPr>
          <w:rFonts w:ascii="Gadugi" w:hAnsi="Gadugi" w:cs="Arial"/>
          <w:sz w:val="24"/>
          <w:szCs w:val="24"/>
          <w:lang w:val="es-419"/>
        </w:rPr>
        <w:t>y</w:t>
      </w:r>
      <w:r w:rsidR="006B02D3" w:rsidRPr="00B0253F">
        <w:rPr>
          <w:rFonts w:ascii="Gadugi" w:hAnsi="Gadugi" w:cs="Arial"/>
          <w:sz w:val="24"/>
          <w:szCs w:val="24"/>
        </w:rPr>
        <w:t xml:space="preserve"> los hechos hayan sido cuestionados dentro del proceso; y (vi) que el fallo censurado no sea de tutela.</w:t>
      </w:r>
      <w:r w:rsidR="006B02D3" w:rsidRPr="00B0253F">
        <w:rPr>
          <w:rFonts w:ascii="Gadugi" w:hAnsi="Gadugi" w:cs="Arial"/>
          <w:sz w:val="24"/>
          <w:szCs w:val="24"/>
          <w:lang w:val="es-419"/>
        </w:rPr>
        <w:t xml:space="preserve"> </w:t>
      </w:r>
      <w:r w:rsidR="006B02D3" w:rsidRPr="00B0253F">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6B02D3" w:rsidRPr="00B0253F" w:rsidRDefault="006B02D3" w:rsidP="006B02D3">
      <w:pPr>
        <w:pStyle w:val="Textoindependiente21"/>
        <w:spacing w:line="26" w:lineRule="atLeast"/>
        <w:ind w:firstLine="0"/>
        <w:rPr>
          <w:rFonts w:ascii="Gadugi" w:hAnsi="Gadugi" w:cs="Arial"/>
          <w:szCs w:val="24"/>
        </w:rPr>
      </w:pPr>
      <w:r>
        <w:rPr>
          <w:rFonts w:ascii="Gadugi" w:hAnsi="Gadugi" w:cs="Arial"/>
          <w:szCs w:val="24"/>
        </w:rPr>
        <w:tab/>
      </w:r>
      <w:r>
        <w:rPr>
          <w:rFonts w:ascii="Gadugi" w:hAnsi="Gadugi" w:cs="Arial"/>
          <w:szCs w:val="24"/>
        </w:rPr>
        <w:tab/>
      </w:r>
      <w:r>
        <w:rPr>
          <w:rFonts w:ascii="Gadugi" w:hAnsi="Gadugi" w:cs="Arial"/>
          <w:szCs w:val="24"/>
        </w:rPr>
        <w:tab/>
      </w:r>
      <w:r>
        <w:rPr>
          <w:rFonts w:ascii="Gadugi" w:hAnsi="Gadugi" w:cs="Arial"/>
          <w:szCs w:val="24"/>
        </w:rPr>
        <w:tab/>
      </w:r>
    </w:p>
    <w:p w:rsidR="006B02D3" w:rsidRPr="00B0253F" w:rsidRDefault="006B02D3" w:rsidP="006B02D3">
      <w:pPr>
        <w:pStyle w:val="Sinespaciado1"/>
        <w:spacing w:line="26" w:lineRule="atLeast"/>
        <w:ind w:right="51" w:firstLine="2835"/>
        <w:jc w:val="both"/>
        <w:rPr>
          <w:rFonts w:ascii="Gadugi" w:hAnsi="Gadugi"/>
          <w:i/>
        </w:rPr>
      </w:pPr>
      <w:r w:rsidRPr="00063B82">
        <w:rPr>
          <w:rFonts w:ascii="Gadugi" w:hAnsi="Gadugi" w:cs="Arial"/>
          <w:lang w:val="es-419"/>
        </w:rPr>
        <w:t>D</w:t>
      </w:r>
      <w:r w:rsidRPr="00063B82">
        <w:rPr>
          <w:rFonts w:ascii="Gadugi" w:hAnsi="Gadugi" w:cs="Arial"/>
          <w:lang w:val="es-CO"/>
        </w:rPr>
        <w:t xml:space="preserve">e frente a </w:t>
      </w:r>
      <w:r w:rsidRPr="00063B82">
        <w:rPr>
          <w:rFonts w:ascii="Gadugi" w:hAnsi="Gadugi" w:cs="Arial"/>
          <w:lang w:val="es-419"/>
        </w:rPr>
        <w:t>ese</w:t>
      </w:r>
      <w:r w:rsidRPr="00063B82">
        <w:rPr>
          <w:rFonts w:ascii="Gadugi" w:hAnsi="Gadugi" w:cs="Arial"/>
          <w:lang w:val="es-CO"/>
        </w:rPr>
        <w:t xml:space="preserve"> derrotero, </w:t>
      </w:r>
      <w:r w:rsidRPr="00063B82">
        <w:rPr>
          <w:rFonts w:ascii="Gadugi" w:hAnsi="Gadugi" w:cs="Arial"/>
          <w:lang w:val="es-419"/>
        </w:rPr>
        <w:t xml:space="preserve">para </w:t>
      </w:r>
      <w:r w:rsidRPr="00063B82">
        <w:rPr>
          <w:rFonts w:ascii="Gadugi" w:hAnsi="Gadugi" w:cs="Arial"/>
          <w:lang w:val="es-CO"/>
        </w:rPr>
        <w:t>la Sala</w:t>
      </w:r>
      <w:r w:rsidRPr="00063B82">
        <w:rPr>
          <w:rFonts w:ascii="Gadugi" w:hAnsi="Gadugi" w:cs="Arial"/>
          <w:lang w:val="es-419"/>
        </w:rPr>
        <w:t>,</w:t>
      </w:r>
      <w:r w:rsidRPr="00063B82">
        <w:rPr>
          <w:rFonts w:ascii="Gadugi" w:hAnsi="Gadugi" w:cs="Arial"/>
          <w:lang w:val="es-CO"/>
        </w:rPr>
        <w:t xml:space="preserve"> la </w:t>
      </w:r>
      <w:r w:rsidRPr="00063B82">
        <w:rPr>
          <w:rFonts w:ascii="Gadugi" w:hAnsi="Gadugi" w:cs="Arial"/>
          <w:lang w:val="es-419"/>
        </w:rPr>
        <w:t xml:space="preserve">solicitud de amparo del </w:t>
      </w:r>
      <w:r w:rsidRPr="00063B82">
        <w:rPr>
          <w:rFonts w:ascii="Gadugi" w:hAnsi="Gadugi" w:cs="Arial"/>
          <w:lang w:val="es-CO"/>
        </w:rPr>
        <w:t xml:space="preserve">accionante se torna improcedente. Así se afirma, porque acorde con lo que señala el numeral 1º del artículo 6º del Decreto 2591 de 1991, por medio del cual se reglamenta la acción de tutela, esta no puede abrirse paso </w:t>
      </w:r>
      <w:r w:rsidRPr="00B0253F">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6B02D3" w:rsidRPr="00B0253F" w:rsidRDefault="006B02D3" w:rsidP="006B02D3">
      <w:pPr>
        <w:pStyle w:val="Sinespaciado1"/>
        <w:spacing w:line="26" w:lineRule="atLeast"/>
        <w:ind w:right="51"/>
        <w:jc w:val="both"/>
        <w:rPr>
          <w:rFonts w:ascii="Gadugi" w:hAnsi="Gadugi"/>
          <w:lang w:val="es-CO"/>
        </w:rPr>
      </w:pPr>
      <w:r w:rsidRPr="00B0253F">
        <w:rPr>
          <w:rFonts w:ascii="Gadugi" w:hAnsi="Gadugi"/>
          <w:lang w:val="es-CO"/>
        </w:rPr>
        <w:t xml:space="preserve"> </w:t>
      </w:r>
      <w:r w:rsidRPr="00B0253F">
        <w:rPr>
          <w:rFonts w:ascii="Gadugi" w:hAnsi="Gadugi"/>
          <w:lang w:val="es-CO"/>
        </w:rPr>
        <w:tab/>
      </w:r>
      <w:r w:rsidRPr="00B0253F">
        <w:rPr>
          <w:rFonts w:ascii="Gadugi" w:hAnsi="Gadugi"/>
          <w:lang w:val="es-CO"/>
        </w:rPr>
        <w:tab/>
      </w:r>
      <w:r>
        <w:rPr>
          <w:rFonts w:ascii="Gadugi" w:hAnsi="Gadugi"/>
          <w:lang w:val="es-CO"/>
        </w:rPr>
        <w:tab/>
      </w:r>
      <w:r>
        <w:rPr>
          <w:rFonts w:ascii="Gadugi" w:hAnsi="Gadugi"/>
          <w:lang w:val="es-CO"/>
        </w:rPr>
        <w:tab/>
      </w:r>
    </w:p>
    <w:p w:rsidR="00EC230B" w:rsidRDefault="006B02D3" w:rsidP="006B02D3">
      <w:pPr>
        <w:pStyle w:val="Sinespaciado1"/>
        <w:spacing w:line="26" w:lineRule="atLeast"/>
        <w:ind w:right="51"/>
        <w:jc w:val="both"/>
        <w:rPr>
          <w:rFonts w:ascii="Gadugi" w:hAnsi="Gadugi"/>
          <w:lang w:val="es-419"/>
        </w:rPr>
      </w:pPr>
      <w:r w:rsidRPr="00B0253F">
        <w:rPr>
          <w:rFonts w:ascii="Gadugi" w:hAnsi="Gadugi"/>
          <w:lang w:val="es-CO"/>
        </w:rPr>
        <w:tab/>
      </w:r>
      <w:r w:rsidRPr="00B0253F">
        <w:rPr>
          <w:rFonts w:ascii="Gadugi" w:hAnsi="Gadugi"/>
          <w:lang w:val="es-CO"/>
        </w:rPr>
        <w:tab/>
        <w:t xml:space="preserve"> </w:t>
      </w:r>
      <w:r w:rsidRPr="00B0253F">
        <w:rPr>
          <w:rFonts w:ascii="Gadugi" w:hAnsi="Gadugi"/>
          <w:lang w:val="es-CO"/>
        </w:rPr>
        <w:tab/>
      </w:r>
      <w:r w:rsidRPr="00B0253F">
        <w:rPr>
          <w:rFonts w:ascii="Gadugi" w:hAnsi="Gadugi"/>
          <w:lang w:val="es-CO"/>
        </w:rPr>
        <w:tab/>
      </w:r>
      <w:r>
        <w:rPr>
          <w:rFonts w:ascii="Gadugi" w:hAnsi="Gadugi"/>
          <w:lang w:val="es-419"/>
        </w:rPr>
        <w:t>Y es que, pese a que el accionante indicó que no existían medios ordinarios de defensa judicial para controvertir las decisiones que consideró violatorias a sus derechos y desfavorables a sus intereses, lo cierto es que echó de menos la utilización del recurso de reposición</w:t>
      </w:r>
      <w:r w:rsidR="009530DD">
        <w:rPr>
          <w:rStyle w:val="Refdenotaalpie"/>
          <w:rFonts w:ascii="Gadugi" w:hAnsi="Gadugi"/>
          <w:lang w:val="es-419"/>
        </w:rPr>
        <w:footnoteReference w:id="2"/>
      </w:r>
      <w:r>
        <w:rPr>
          <w:rFonts w:ascii="Gadugi" w:hAnsi="Gadugi"/>
          <w:lang w:val="es-419"/>
        </w:rPr>
        <w:t xml:space="preserve">, instrumento idóneo para poner en conocimiento del juez de instancia todos aquellos argumentos, que ahora por esta </w:t>
      </w:r>
      <w:r w:rsidR="00CD66B3">
        <w:rPr>
          <w:rFonts w:ascii="Gadugi" w:hAnsi="Gadugi"/>
          <w:lang w:val="es-419"/>
        </w:rPr>
        <w:t>especialísima</w:t>
      </w:r>
      <w:r>
        <w:rPr>
          <w:rFonts w:ascii="Gadugi" w:hAnsi="Gadugi"/>
          <w:lang w:val="es-419"/>
        </w:rPr>
        <w:t xml:space="preserve"> senda blande; en ese sentido, la </w:t>
      </w:r>
      <w:r w:rsidR="00F77A56">
        <w:rPr>
          <w:rFonts w:ascii="Gadugi" w:hAnsi="Gadugi"/>
          <w:lang w:val="es-419"/>
        </w:rPr>
        <w:t>j</w:t>
      </w:r>
      <w:r>
        <w:rPr>
          <w:rFonts w:ascii="Gadugi" w:hAnsi="Gadugi"/>
          <w:lang w:val="es-419"/>
        </w:rPr>
        <w:t>urisprude</w:t>
      </w:r>
      <w:r w:rsidR="00F77A56">
        <w:rPr>
          <w:rFonts w:ascii="Gadugi" w:hAnsi="Gadugi"/>
          <w:lang w:val="es-419"/>
        </w:rPr>
        <w:t>ncia recientemente, ha recalcado</w:t>
      </w:r>
      <w:r>
        <w:rPr>
          <w:rFonts w:ascii="Gadugi" w:hAnsi="Gadugi"/>
          <w:lang w:val="es-419"/>
        </w:rPr>
        <w:t xml:space="preserve">, con insistencia, la importancia del agotamiento de ese medio </w:t>
      </w:r>
      <w:r w:rsidR="00EC230B">
        <w:rPr>
          <w:rFonts w:ascii="Gadugi" w:hAnsi="Gadugi"/>
          <w:lang w:val="es-419"/>
        </w:rPr>
        <w:t>de impugnación</w:t>
      </w:r>
      <w:r>
        <w:rPr>
          <w:rFonts w:ascii="Gadugi" w:hAnsi="Gadugi"/>
          <w:lang w:val="es-419"/>
        </w:rPr>
        <w:t xml:space="preserve"> </w:t>
      </w:r>
      <w:r w:rsidR="009530DD">
        <w:rPr>
          <w:rFonts w:ascii="Gadugi" w:hAnsi="Gadugi"/>
          <w:lang w:val="es-419"/>
        </w:rPr>
        <w:t>que garantiza</w:t>
      </w:r>
      <w:r>
        <w:rPr>
          <w:rFonts w:ascii="Gadugi" w:hAnsi="Gadugi"/>
          <w:lang w:val="es-419"/>
        </w:rPr>
        <w:t xml:space="preserve"> que la deliberación que incoa el </w:t>
      </w:r>
      <w:r w:rsidR="009530DD">
        <w:rPr>
          <w:rFonts w:ascii="Gadugi" w:hAnsi="Gadugi"/>
          <w:lang w:val="es-419"/>
        </w:rPr>
        <w:t>interesado</w:t>
      </w:r>
      <w:r>
        <w:rPr>
          <w:rFonts w:ascii="Gadugi" w:hAnsi="Gadugi"/>
          <w:lang w:val="es-419"/>
        </w:rPr>
        <w:t>,</w:t>
      </w:r>
      <w:r w:rsidR="009530DD">
        <w:rPr>
          <w:rFonts w:ascii="Gadugi" w:hAnsi="Gadugi"/>
          <w:lang w:val="es-419"/>
        </w:rPr>
        <w:t xml:space="preserve"> se surta</w:t>
      </w:r>
      <w:r>
        <w:rPr>
          <w:rFonts w:ascii="Gadugi" w:hAnsi="Gadugi"/>
          <w:lang w:val="es-419"/>
        </w:rPr>
        <w:t xml:space="preserve"> </w:t>
      </w:r>
      <w:r w:rsidR="009530DD">
        <w:rPr>
          <w:rFonts w:ascii="Gadugi" w:hAnsi="Gadugi"/>
          <w:lang w:val="es-419"/>
        </w:rPr>
        <w:t xml:space="preserve">primero </w:t>
      </w:r>
      <w:r>
        <w:rPr>
          <w:rFonts w:ascii="Gadugi" w:hAnsi="Gadugi"/>
          <w:lang w:val="es-419"/>
        </w:rPr>
        <w:t>ante el funcionario que tiene pleno conocimiento del pr</w:t>
      </w:r>
      <w:r w:rsidR="009530DD">
        <w:rPr>
          <w:rFonts w:ascii="Gadugi" w:hAnsi="Gadugi"/>
          <w:lang w:val="es-419"/>
        </w:rPr>
        <w:t>oceso y no antes</w:t>
      </w:r>
      <w:r w:rsidR="00EC230B">
        <w:rPr>
          <w:rFonts w:ascii="Gadugi" w:hAnsi="Gadugi"/>
          <w:lang w:val="es-419"/>
        </w:rPr>
        <w:t>,</w:t>
      </w:r>
      <w:r w:rsidR="009530DD">
        <w:rPr>
          <w:rFonts w:ascii="Gadugi" w:hAnsi="Gadugi"/>
          <w:lang w:val="es-419"/>
        </w:rPr>
        <w:t xml:space="preserve"> frente al juez constitucional</w:t>
      </w:r>
      <w:r w:rsidR="00EC230B">
        <w:rPr>
          <w:rFonts w:ascii="Gadugi" w:hAnsi="Gadugi"/>
          <w:lang w:val="es-419"/>
        </w:rPr>
        <w:t>,</w:t>
      </w:r>
      <w:r w:rsidR="009530DD">
        <w:rPr>
          <w:rFonts w:ascii="Gadugi" w:hAnsi="Gadugi"/>
          <w:lang w:val="es-419"/>
        </w:rPr>
        <w:t xml:space="preserve"> quien tiene reservado su actuar para eventos</w:t>
      </w:r>
      <w:r w:rsidR="00383A58">
        <w:rPr>
          <w:rFonts w:ascii="Gadugi" w:hAnsi="Gadugi"/>
          <w:lang w:val="es-419"/>
        </w:rPr>
        <w:t xml:space="preserve"> donde </w:t>
      </w:r>
      <w:r w:rsidR="00383A58">
        <w:rPr>
          <w:rFonts w:ascii="Gadugi" w:hAnsi="Gadugi"/>
          <w:lang w:val="es-419"/>
        </w:rPr>
        <w:lastRenderedPageBreak/>
        <w:t>por ejemplo, se evidencie</w:t>
      </w:r>
      <w:r w:rsidR="009530DD">
        <w:rPr>
          <w:rFonts w:ascii="Gadugi" w:hAnsi="Gadugi"/>
          <w:lang w:val="es-419"/>
        </w:rPr>
        <w:t xml:space="preserve"> la configuración de un perjuicio irremediable, situación que en este caso, por tratarse de una conjetura eminentemente patrimonial, </w:t>
      </w:r>
      <w:r w:rsidR="00383A58">
        <w:rPr>
          <w:rFonts w:ascii="Gadugi" w:hAnsi="Gadugi"/>
          <w:lang w:val="es-419"/>
        </w:rPr>
        <w:t xml:space="preserve">como es claro, </w:t>
      </w:r>
      <w:r w:rsidR="009530DD">
        <w:rPr>
          <w:rFonts w:ascii="Gadugi" w:hAnsi="Gadugi"/>
          <w:lang w:val="es-419"/>
        </w:rPr>
        <w:t>no ocurre</w:t>
      </w:r>
      <w:r w:rsidR="00EC230B">
        <w:rPr>
          <w:rFonts w:ascii="Gadugi" w:hAnsi="Gadugi"/>
          <w:lang w:val="es-419"/>
        </w:rPr>
        <w:t xml:space="preserve">. </w:t>
      </w:r>
    </w:p>
    <w:p w:rsidR="00EC230B" w:rsidRDefault="00EC230B" w:rsidP="006B02D3">
      <w:pPr>
        <w:pStyle w:val="Sinespaciado1"/>
        <w:spacing w:line="26" w:lineRule="atLeast"/>
        <w:ind w:right="51"/>
        <w:jc w:val="both"/>
        <w:rPr>
          <w:rFonts w:ascii="Gadugi" w:hAnsi="Gadugi"/>
          <w:lang w:val="es-419"/>
        </w:rPr>
      </w:pPr>
    </w:p>
    <w:p w:rsidR="006B02D3" w:rsidRDefault="00EC230B" w:rsidP="006B02D3">
      <w:pPr>
        <w:pStyle w:val="Sinespaciado1"/>
        <w:spacing w:line="26" w:lineRule="atLeast"/>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Ha reiterado la Sala de Casación Civil de la Corte:</w:t>
      </w:r>
      <w:r w:rsidR="009530DD">
        <w:rPr>
          <w:rFonts w:ascii="Gadugi" w:hAnsi="Gadugi"/>
          <w:lang w:val="es-419"/>
        </w:rPr>
        <w:t xml:space="preserve">  </w:t>
      </w:r>
    </w:p>
    <w:p w:rsidR="006B02D3" w:rsidRDefault="006B02D3" w:rsidP="006B02D3">
      <w:pPr>
        <w:pStyle w:val="Sinespaciado1"/>
        <w:spacing w:line="26" w:lineRule="atLeast"/>
        <w:ind w:right="51"/>
        <w:jc w:val="both"/>
        <w:rPr>
          <w:rFonts w:ascii="Gadugi" w:hAnsi="Gadugi"/>
          <w:lang w:val="es-419"/>
        </w:rPr>
      </w:pPr>
    </w:p>
    <w:p w:rsidR="006B02D3" w:rsidRPr="004D36ED" w:rsidRDefault="00EC230B" w:rsidP="006B02D3">
      <w:pPr>
        <w:pStyle w:val="Sinespaciado1"/>
        <w:spacing w:line="26" w:lineRule="atLeast"/>
        <w:ind w:left="567" w:right="618"/>
        <w:jc w:val="both"/>
        <w:rPr>
          <w:rFonts w:ascii="Arial Narrow" w:hAnsi="Arial Narrow"/>
          <w:sz w:val="22"/>
          <w:szCs w:val="22"/>
          <w:lang w:val="es-419"/>
        </w:rPr>
      </w:pPr>
      <w:r>
        <w:rPr>
          <w:rFonts w:ascii="Arial Narrow" w:hAnsi="Arial Narrow"/>
          <w:sz w:val="22"/>
          <w:szCs w:val="22"/>
          <w:lang w:val="es-419"/>
        </w:rPr>
        <w:t xml:space="preserve"> </w:t>
      </w:r>
      <w:r>
        <w:rPr>
          <w:rFonts w:ascii="Arial Narrow" w:hAnsi="Arial Narrow"/>
          <w:sz w:val="22"/>
          <w:szCs w:val="22"/>
          <w:lang w:val="es-419"/>
        </w:rPr>
        <w:tab/>
      </w:r>
      <w:r>
        <w:rPr>
          <w:rFonts w:ascii="Arial Narrow" w:hAnsi="Arial Narrow"/>
          <w:sz w:val="22"/>
          <w:szCs w:val="22"/>
          <w:lang w:val="es-419"/>
        </w:rPr>
        <w:tab/>
      </w:r>
      <w:r>
        <w:rPr>
          <w:rFonts w:ascii="Arial Narrow" w:hAnsi="Arial Narrow"/>
          <w:sz w:val="22"/>
          <w:szCs w:val="22"/>
          <w:lang w:val="es-419"/>
        </w:rPr>
        <w:tab/>
      </w:r>
      <w:r>
        <w:rPr>
          <w:rFonts w:ascii="Arial Narrow" w:hAnsi="Arial Narrow"/>
          <w:sz w:val="22"/>
          <w:szCs w:val="22"/>
          <w:lang w:val="es-419"/>
        </w:rPr>
        <w:tab/>
        <w:t>…</w:t>
      </w:r>
      <w:r w:rsidR="006B02D3" w:rsidRPr="004D36ED">
        <w:rPr>
          <w:rFonts w:ascii="Arial Narrow" w:hAnsi="Arial Narrow"/>
          <w:sz w:val="22"/>
          <w:szCs w:val="22"/>
          <w:lang w:val="es-419"/>
        </w:rPr>
        <w:t>relativamente al mentado medio impugnativo horizontal, que:</w:t>
      </w:r>
    </w:p>
    <w:p w:rsidR="006B02D3" w:rsidRPr="004D36ED" w:rsidRDefault="006B02D3" w:rsidP="006B02D3">
      <w:pPr>
        <w:pStyle w:val="Sinespaciado1"/>
        <w:spacing w:line="26" w:lineRule="atLeast"/>
        <w:ind w:left="567" w:right="618"/>
        <w:jc w:val="both"/>
        <w:rPr>
          <w:rFonts w:ascii="Arial Narrow" w:hAnsi="Arial Narrow"/>
          <w:sz w:val="22"/>
          <w:szCs w:val="22"/>
          <w:lang w:val="es-419"/>
        </w:rPr>
      </w:pPr>
    </w:p>
    <w:p w:rsidR="006B02D3" w:rsidRPr="004D36ED" w:rsidRDefault="00EC230B" w:rsidP="006B02D3">
      <w:pPr>
        <w:pStyle w:val="Sinespaciado1"/>
        <w:spacing w:line="26" w:lineRule="atLeast"/>
        <w:ind w:left="567" w:right="618"/>
        <w:jc w:val="both"/>
        <w:rPr>
          <w:rFonts w:ascii="Arial Narrow" w:hAnsi="Arial Narrow"/>
          <w:i/>
          <w:sz w:val="22"/>
          <w:szCs w:val="22"/>
          <w:lang w:val="es-419"/>
        </w:rPr>
      </w:pPr>
      <w:r>
        <w:rPr>
          <w:rFonts w:ascii="Arial Narrow" w:hAnsi="Arial Narrow"/>
          <w:i/>
          <w:sz w:val="22"/>
          <w:szCs w:val="22"/>
          <w:lang w:val="es-419"/>
        </w:rPr>
        <w:t xml:space="preserve">  </w:t>
      </w:r>
      <w:r>
        <w:rPr>
          <w:rFonts w:ascii="Arial Narrow" w:hAnsi="Arial Narrow"/>
          <w:i/>
          <w:sz w:val="22"/>
          <w:szCs w:val="22"/>
          <w:lang w:val="es-419"/>
        </w:rPr>
        <w:tab/>
      </w:r>
      <w:r>
        <w:rPr>
          <w:rFonts w:ascii="Arial Narrow" w:hAnsi="Arial Narrow"/>
          <w:i/>
          <w:sz w:val="22"/>
          <w:szCs w:val="22"/>
          <w:lang w:val="es-419"/>
        </w:rPr>
        <w:tab/>
      </w:r>
      <w:r>
        <w:rPr>
          <w:rFonts w:ascii="Arial Narrow" w:hAnsi="Arial Narrow"/>
          <w:i/>
          <w:sz w:val="22"/>
          <w:szCs w:val="22"/>
          <w:lang w:val="es-419"/>
        </w:rPr>
        <w:tab/>
      </w:r>
      <w:r>
        <w:rPr>
          <w:rFonts w:ascii="Arial Narrow" w:hAnsi="Arial Narrow"/>
          <w:i/>
          <w:sz w:val="22"/>
          <w:szCs w:val="22"/>
          <w:lang w:val="es-419"/>
        </w:rPr>
        <w:tab/>
      </w:r>
      <w:r w:rsidR="006B02D3" w:rsidRPr="004D36ED">
        <w:rPr>
          <w:rFonts w:ascii="Arial Narrow" w:hAnsi="Arial Narrow"/>
          <w:i/>
          <w:sz w:val="22"/>
          <w:szCs w:val="22"/>
          <w:lang w:val="es-419"/>
        </w:rPr>
        <w:t>[D]e conformidad con el artículo 348 del C. de P. Civil [hoy día 318 del Código General del Proceso] era perfectamente viable formular la queja que ahora plantea a través de ese recurso ordinario, de modo que al omitir su interposición no es conducente que acuda después a este trámite extraordinario, breve y sumario para suplir su incuria.</w:t>
      </w:r>
    </w:p>
    <w:p w:rsidR="006B02D3" w:rsidRPr="004D36ED" w:rsidRDefault="006B02D3" w:rsidP="006B02D3">
      <w:pPr>
        <w:pStyle w:val="Sinespaciado1"/>
        <w:spacing w:line="26" w:lineRule="atLeast"/>
        <w:ind w:left="567" w:right="618"/>
        <w:jc w:val="both"/>
        <w:rPr>
          <w:rFonts w:ascii="Arial Narrow" w:hAnsi="Arial Narrow"/>
          <w:i/>
          <w:sz w:val="22"/>
          <w:szCs w:val="22"/>
          <w:lang w:val="es-419"/>
        </w:rPr>
      </w:pPr>
    </w:p>
    <w:p w:rsidR="006B02D3" w:rsidRPr="004D36ED" w:rsidRDefault="00EC230B" w:rsidP="006B02D3">
      <w:pPr>
        <w:pStyle w:val="Sinespaciado1"/>
        <w:spacing w:line="26" w:lineRule="atLeast"/>
        <w:ind w:left="567" w:right="618"/>
        <w:jc w:val="both"/>
        <w:rPr>
          <w:rFonts w:ascii="Arial Narrow" w:hAnsi="Arial Narrow"/>
          <w:i/>
          <w:sz w:val="22"/>
          <w:szCs w:val="22"/>
          <w:lang w:val="es-419"/>
        </w:rPr>
      </w:pPr>
      <w:r>
        <w:rPr>
          <w:rFonts w:ascii="Arial Narrow" w:hAnsi="Arial Narrow"/>
          <w:i/>
          <w:sz w:val="22"/>
          <w:szCs w:val="22"/>
          <w:lang w:val="es-419"/>
        </w:rPr>
        <w:t xml:space="preserve">  </w:t>
      </w:r>
      <w:r>
        <w:rPr>
          <w:rFonts w:ascii="Arial Narrow" w:hAnsi="Arial Narrow"/>
          <w:i/>
          <w:sz w:val="22"/>
          <w:szCs w:val="22"/>
          <w:lang w:val="es-419"/>
        </w:rPr>
        <w:tab/>
      </w:r>
      <w:r>
        <w:rPr>
          <w:rFonts w:ascii="Arial Narrow" w:hAnsi="Arial Narrow"/>
          <w:i/>
          <w:sz w:val="22"/>
          <w:szCs w:val="22"/>
          <w:lang w:val="es-419"/>
        </w:rPr>
        <w:tab/>
      </w:r>
      <w:r>
        <w:rPr>
          <w:rFonts w:ascii="Arial Narrow" w:hAnsi="Arial Narrow"/>
          <w:i/>
          <w:sz w:val="22"/>
          <w:szCs w:val="22"/>
          <w:lang w:val="es-419"/>
        </w:rPr>
        <w:tab/>
      </w:r>
      <w:r>
        <w:rPr>
          <w:rFonts w:ascii="Arial Narrow" w:hAnsi="Arial Narrow"/>
          <w:i/>
          <w:sz w:val="22"/>
          <w:szCs w:val="22"/>
          <w:lang w:val="es-419"/>
        </w:rPr>
        <w:tab/>
      </w:r>
      <w:r w:rsidR="006B02D3" w:rsidRPr="004D36ED">
        <w:rPr>
          <w:rFonts w:ascii="Arial Narrow" w:hAnsi="Arial Narrow"/>
          <w:i/>
          <w:sz w:val="22"/>
          <w:szCs w:val="22"/>
          <w:lang w:val="es-419"/>
        </w:rPr>
        <w:t>Y, no se diga que el recurso de reposición es ineficaz, so pretexto de que el funcionario que emitió el proveído recurrido es quien lo resuelve, pues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medio de defensa fue el de brindarle al juez de conocimiento una oportunidad adicional para que revise su determinación y, si hubiere lugar a ello, que la enmiende, propósito que, aparte de acompasar con los principios de economía y celeridad procesal, asegura desde el inicio el derecho de contradicción de los sujetos intervinientes, especialmente en asuntos que se tramitan en única instancia (CSJ STC, 3 ago. 2011, rad. 00741-01; citada, entre otras, en CSJ STC13490-2015, 2 oct. 2015, rad. 2015-01854-01).</w:t>
      </w:r>
    </w:p>
    <w:p w:rsidR="006B02D3" w:rsidRPr="004D36ED" w:rsidRDefault="006B02D3" w:rsidP="006B02D3">
      <w:pPr>
        <w:pStyle w:val="Sinespaciado1"/>
        <w:spacing w:line="26" w:lineRule="atLeast"/>
        <w:ind w:left="567" w:right="618"/>
        <w:jc w:val="both"/>
        <w:rPr>
          <w:rFonts w:ascii="Arial Narrow" w:hAnsi="Arial Narrow"/>
          <w:sz w:val="22"/>
          <w:szCs w:val="22"/>
          <w:lang w:val="es-419"/>
        </w:rPr>
      </w:pPr>
    </w:p>
    <w:p w:rsidR="006B02D3" w:rsidRPr="004D36ED" w:rsidRDefault="00EC230B" w:rsidP="006B02D3">
      <w:pPr>
        <w:pStyle w:val="Sinespaciado1"/>
        <w:spacing w:line="26" w:lineRule="atLeast"/>
        <w:ind w:left="567" w:right="618"/>
        <w:jc w:val="both"/>
        <w:rPr>
          <w:rFonts w:ascii="Arial Narrow" w:hAnsi="Arial Narrow"/>
          <w:sz w:val="22"/>
          <w:szCs w:val="22"/>
          <w:lang w:val="es-419"/>
        </w:rPr>
      </w:pPr>
      <w:r>
        <w:rPr>
          <w:rFonts w:ascii="Arial Narrow" w:hAnsi="Arial Narrow"/>
          <w:sz w:val="22"/>
          <w:szCs w:val="22"/>
          <w:lang w:val="es-419"/>
        </w:rPr>
        <w:t xml:space="preserve">  </w:t>
      </w:r>
      <w:r>
        <w:rPr>
          <w:rFonts w:ascii="Arial Narrow" w:hAnsi="Arial Narrow"/>
          <w:sz w:val="22"/>
          <w:szCs w:val="22"/>
          <w:lang w:val="es-419"/>
        </w:rPr>
        <w:tab/>
      </w:r>
      <w:r>
        <w:rPr>
          <w:rFonts w:ascii="Arial Narrow" w:hAnsi="Arial Narrow"/>
          <w:sz w:val="22"/>
          <w:szCs w:val="22"/>
          <w:lang w:val="es-419"/>
        </w:rPr>
        <w:tab/>
      </w:r>
      <w:r>
        <w:rPr>
          <w:rFonts w:ascii="Arial Narrow" w:hAnsi="Arial Narrow"/>
          <w:sz w:val="22"/>
          <w:szCs w:val="22"/>
          <w:lang w:val="es-419"/>
        </w:rPr>
        <w:tab/>
      </w:r>
      <w:r w:rsidR="006B02D3" w:rsidRPr="004D36ED">
        <w:rPr>
          <w:rFonts w:ascii="Arial Narrow" w:hAnsi="Arial Narrow"/>
          <w:sz w:val="22"/>
          <w:szCs w:val="22"/>
          <w:lang w:val="es-419"/>
        </w:rPr>
        <w:tab/>
        <w:t>4.2.- Por supuesto, el apuntado negligente proceder hace que la empresa enjuiciante quede a la suerte de su propia incuria por cuanto esta vía no se instituyó, en línea de generalísimo principio, para deteriorar sin más los efectos de la «ejecutoria» de las providencias, ni de las presunciones de «legalidad y acierto» de que tales se revisten, máxime cuando mal se puede válidamente acudir a esta acción luego de dilapidarse los instrumentos procedimentales idóneos dado su apuntado carácter, por cuanto que los ritos que han de observarse en el decurso de asuntos litigios de índole penal como el sub lite, demarcados por la ley, son los que, precisamente, garantizan la debida protección de los derechos en juego.</w:t>
      </w:r>
      <w:r w:rsidR="00383A58">
        <w:rPr>
          <w:rStyle w:val="Refdenotaalpie"/>
          <w:rFonts w:ascii="Arial Narrow" w:hAnsi="Arial Narrow"/>
          <w:sz w:val="22"/>
          <w:szCs w:val="22"/>
          <w:lang w:val="es-419"/>
        </w:rPr>
        <w:footnoteReference w:id="3"/>
      </w:r>
    </w:p>
    <w:p w:rsidR="006B02D3" w:rsidRDefault="006B02D3" w:rsidP="006B02D3">
      <w:pPr>
        <w:pStyle w:val="Sinespaciado1"/>
        <w:spacing w:line="26" w:lineRule="atLeast"/>
        <w:ind w:right="51"/>
        <w:jc w:val="both"/>
        <w:rPr>
          <w:rFonts w:ascii="Gadugi" w:hAnsi="Gadugi"/>
          <w:lang w:val="es-419"/>
        </w:rPr>
      </w:pPr>
    </w:p>
    <w:p w:rsidR="006B02D3" w:rsidRDefault="006B02D3" w:rsidP="006B02D3">
      <w:pPr>
        <w:pStyle w:val="Sinespaciado1"/>
        <w:spacing w:line="26" w:lineRule="atLeast"/>
        <w:ind w:right="51"/>
        <w:jc w:val="both"/>
        <w:rPr>
          <w:rFonts w:ascii="Gadugi" w:hAnsi="Gadugi"/>
          <w:lang w:val="es-419"/>
        </w:rPr>
      </w:pPr>
      <w:r>
        <w:rPr>
          <w:rFonts w:ascii="Gadugi" w:hAnsi="Gadugi"/>
          <w:lang w:val="es-419"/>
        </w:rPr>
        <w:tab/>
      </w:r>
      <w:r>
        <w:rPr>
          <w:rFonts w:ascii="Gadugi" w:hAnsi="Gadugi"/>
          <w:lang w:val="es-419"/>
        </w:rPr>
        <w:tab/>
      </w:r>
      <w:r w:rsidRPr="00B0253F">
        <w:rPr>
          <w:rFonts w:ascii="Gadugi" w:hAnsi="Gadugi"/>
          <w:lang w:val="es-419"/>
        </w:rPr>
        <w:tab/>
        <w:t xml:space="preserve"> </w:t>
      </w:r>
      <w:r w:rsidRPr="00B0253F">
        <w:rPr>
          <w:rFonts w:ascii="Gadugi" w:hAnsi="Gadugi"/>
          <w:lang w:val="es-419"/>
        </w:rPr>
        <w:tab/>
        <w:t xml:space="preserve">En conclusión, se declarará la improcedencia </w:t>
      </w:r>
      <w:r>
        <w:rPr>
          <w:rFonts w:ascii="Gadugi" w:hAnsi="Gadugi"/>
          <w:lang w:val="es-419"/>
        </w:rPr>
        <w:t>anunciada</w:t>
      </w:r>
      <w:r w:rsidRPr="00B0253F">
        <w:rPr>
          <w:rFonts w:ascii="Gadugi" w:hAnsi="Gadugi"/>
          <w:lang w:val="es-419"/>
        </w:rPr>
        <w:t>,</w:t>
      </w:r>
      <w:r>
        <w:rPr>
          <w:rFonts w:ascii="Gadugi" w:hAnsi="Gadugi"/>
          <w:lang w:val="es-419"/>
        </w:rPr>
        <w:t xml:space="preserve"> la que incluye la solicitud de que se compulsen copias ante la Sala Jurisdiccional Disciplinaria del Consejo Superior de la Judicatura, por el actuar de la señora Lina Marcela Vega Montoya</w:t>
      </w:r>
      <w:r w:rsidR="00EC230B">
        <w:rPr>
          <w:rFonts w:ascii="Gadugi" w:hAnsi="Gadugi"/>
          <w:lang w:val="es-419"/>
        </w:rPr>
        <w:t>,</w:t>
      </w:r>
      <w:r>
        <w:rPr>
          <w:rFonts w:ascii="Gadugi" w:hAnsi="Gadugi"/>
          <w:lang w:val="es-419"/>
        </w:rPr>
        <w:t xml:space="preserve"> </w:t>
      </w:r>
      <w:r w:rsidRPr="00DE70BF">
        <w:rPr>
          <w:rFonts w:ascii="Gadugi" w:hAnsi="Gadugi"/>
          <w:lang w:val="es-419"/>
        </w:rPr>
        <w:t xml:space="preserve">pues es del resorte del mismo interesado acudir ante </w:t>
      </w:r>
      <w:r>
        <w:rPr>
          <w:rFonts w:ascii="Gadugi" w:hAnsi="Gadugi"/>
          <w:lang w:val="es-419"/>
        </w:rPr>
        <w:t xml:space="preserve">esa </w:t>
      </w:r>
      <w:r w:rsidRPr="00DE70BF">
        <w:rPr>
          <w:rFonts w:ascii="Gadugi" w:hAnsi="Gadugi"/>
          <w:lang w:val="es-419"/>
        </w:rPr>
        <w:t>au</w:t>
      </w:r>
      <w:r>
        <w:rPr>
          <w:rFonts w:ascii="Gadugi" w:hAnsi="Gadugi"/>
          <w:lang w:val="es-419"/>
        </w:rPr>
        <w:t>toridad</w:t>
      </w:r>
      <w:r w:rsidRPr="00DE70BF">
        <w:rPr>
          <w:rFonts w:ascii="Gadugi" w:hAnsi="Gadugi"/>
          <w:lang w:val="es-419"/>
        </w:rPr>
        <w:t xml:space="preserve"> para ventilar lo que estima un desafuero </w:t>
      </w:r>
      <w:r>
        <w:rPr>
          <w:rFonts w:ascii="Gadugi" w:hAnsi="Gadugi"/>
          <w:lang w:val="es-419"/>
        </w:rPr>
        <w:t>de la citada señora en su calidad de abogada.</w:t>
      </w:r>
    </w:p>
    <w:p w:rsidR="006B02D3" w:rsidRDefault="006B02D3" w:rsidP="006B02D3">
      <w:pPr>
        <w:pStyle w:val="Sinespaciado1"/>
        <w:spacing w:line="26" w:lineRule="atLeast"/>
        <w:ind w:right="51"/>
        <w:jc w:val="both"/>
        <w:rPr>
          <w:rFonts w:ascii="Gadugi" w:hAnsi="Gadugi"/>
          <w:lang w:val="es-419"/>
        </w:rPr>
      </w:pPr>
    </w:p>
    <w:p w:rsidR="006B02D3" w:rsidRPr="00B0253F" w:rsidRDefault="006B02D3" w:rsidP="006B02D3">
      <w:pPr>
        <w:pStyle w:val="Sinespaciado1"/>
        <w:spacing w:line="26" w:lineRule="atLeast"/>
        <w:ind w:right="51"/>
        <w:jc w:val="both"/>
        <w:rPr>
          <w:rFonts w:ascii="Gadugi" w:hAnsi="Gadugi"/>
          <w:lang w:val="es-419"/>
        </w:rPr>
      </w:pP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S</w:t>
      </w:r>
      <w:r w:rsidRPr="00B0253F">
        <w:rPr>
          <w:rFonts w:ascii="Gadugi" w:hAnsi="Gadugi"/>
          <w:lang w:val="es-419"/>
        </w:rPr>
        <w:t>e absolverá a los demás intervinientes por no hallar de su parte trasgresión alguna frente a los derechos reclamados.</w:t>
      </w:r>
    </w:p>
    <w:p w:rsidR="006B02D3" w:rsidRPr="00B0253F" w:rsidRDefault="006B02D3" w:rsidP="006B02D3">
      <w:pPr>
        <w:spacing w:after="0" w:line="26" w:lineRule="atLeast"/>
        <w:ind w:right="51" w:firstLine="2835"/>
        <w:jc w:val="both"/>
        <w:rPr>
          <w:rFonts w:ascii="Gadugi" w:hAnsi="Gadugi" w:cs="Arial"/>
          <w:b/>
          <w:sz w:val="24"/>
          <w:szCs w:val="24"/>
        </w:rPr>
      </w:pPr>
    </w:p>
    <w:p w:rsidR="006B02D3" w:rsidRPr="00B0253F" w:rsidRDefault="006B02D3" w:rsidP="006B02D3">
      <w:pPr>
        <w:spacing w:after="0" w:line="26" w:lineRule="atLeast"/>
        <w:ind w:firstLine="2835"/>
        <w:jc w:val="both"/>
        <w:rPr>
          <w:rFonts w:ascii="Gadugi" w:hAnsi="Gadugi" w:cs="Arial"/>
          <w:b/>
          <w:sz w:val="24"/>
          <w:szCs w:val="24"/>
        </w:rPr>
      </w:pPr>
    </w:p>
    <w:p w:rsidR="006B02D3" w:rsidRPr="00B0253F" w:rsidRDefault="006B02D3" w:rsidP="006B02D3">
      <w:pPr>
        <w:spacing w:after="0" w:line="26" w:lineRule="atLeast"/>
        <w:ind w:firstLine="2835"/>
        <w:jc w:val="both"/>
        <w:rPr>
          <w:rFonts w:ascii="Gadugi" w:hAnsi="Gadugi" w:cs="Arial"/>
          <w:b/>
          <w:sz w:val="24"/>
          <w:szCs w:val="24"/>
        </w:rPr>
      </w:pPr>
      <w:r w:rsidRPr="00B0253F">
        <w:rPr>
          <w:rFonts w:ascii="Gadugi" w:hAnsi="Gadugi" w:cs="Arial"/>
          <w:b/>
          <w:sz w:val="24"/>
          <w:szCs w:val="24"/>
        </w:rPr>
        <w:t>DECISIÓN</w:t>
      </w:r>
    </w:p>
    <w:p w:rsidR="006B02D3" w:rsidRPr="00B0253F" w:rsidRDefault="006B02D3" w:rsidP="006B02D3">
      <w:pPr>
        <w:spacing w:after="0" w:line="26" w:lineRule="atLeast"/>
        <w:jc w:val="both"/>
        <w:rPr>
          <w:rFonts w:ascii="Gadugi" w:hAnsi="Gadugi"/>
          <w:sz w:val="24"/>
          <w:szCs w:val="24"/>
        </w:rPr>
      </w:pPr>
      <w:r w:rsidRPr="00B0253F">
        <w:rPr>
          <w:rFonts w:ascii="Gadugi" w:hAnsi="Gadugi"/>
          <w:sz w:val="24"/>
          <w:szCs w:val="24"/>
        </w:rPr>
        <w:t xml:space="preserve">  </w:t>
      </w:r>
      <w:r w:rsidRPr="00B0253F">
        <w:rPr>
          <w:rFonts w:ascii="Gadugi" w:hAnsi="Gadugi"/>
          <w:sz w:val="24"/>
          <w:szCs w:val="24"/>
        </w:rPr>
        <w:tab/>
      </w:r>
      <w:r w:rsidRPr="00B0253F">
        <w:rPr>
          <w:rFonts w:ascii="Gadugi" w:hAnsi="Gadugi"/>
          <w:sz w:val="24"/>
          <w:szCs w:val="24"/>
        </w:rPr>
        <w:tab/>
      </w:r>
      <w:r w:rsidRPr="00B0253F">
        <w:rPr>
          <w:rFonts w:ascii="Gadugi" w:hAnsi="Gadugi"/>
          <w:sz w:val="24"/>
          <w:szCs w:val="24"/>
        </w:rPr>
        <w:tab/>
      </w:r>
      <w:r>
        <w:rPr>
          <w:rFonts w:ascii="Gadugi" w:hAnsi="Gadugi"/>
          <w:sz w:val="24"/>
          <w:szCs w:val="24"/>
        </w:rPr>
        <w:tab/>
      </w:r>
    </w:p>
    <w:p w:rsidR="006B02D3" w:rsidRPr="00B0253F" w:rsidRDefault="006B02D3" w:rsidP="006B02D3">
      <w:pPr>
        <w:pStyle w:val="Textoindependiente210"/>
        <w:spacing w:line="26" w:lineRule="atLeast"/>
        <w:rPr>
          <w:rFonts w:ascii="Gadugi" w:hAnsi="Gadugi"/>
          <w:lang w:val="es-CO"/>
        </w:rPr>
      </w:pPr>
    </w:p>
    <w:p w:rsidR="006B02D3" w:rsidRPr="00B0253F" w:rsidRDefault="006B02D3" w:rsidP="006B02D3">
      <w:pPr>
        <w:spacing w:after="0" w:line="26" w:lineRule="atLeast"/>
        <w:jc w:val="both"/>
        <w:rPr>
          <w:rFonts w:ascii="Gadugi" w:hAnsi="Gadugi" w:cs="Century Gothic"/>
          <w:b/>
          <w:sz w:val="24"/>
          <w:szCs w:val="24"/>
        </w:rPr>
      </w:pPr>
      <w:r w:rsidRPr="00B0253F">
        <w:rPr>
          <w:rFonts w:ascii="Gadugi" w:hAnsi="Gadugi" w:cs="Arial"/>
          <w:sz w:val="24"/>
          <w:szCs w:val="24"/>
          <w:lang w:val="es-419"/>
        </w:rPr>
        <w:lastRenderedPageBreak/>
        <w:t xml:space="preserve">  </w:t>
      </w:r>
      <w:r w:rsidRPr="00B0253F">
        <w:rPr>
          <w:rFonts w:ascii="Gadugi" w:hAnsi="Gadugi" w:cs="Arial"/>
          <w:sz w:val="24"/>
          <w:szCs w:val="24"/>
          <w:lang w:val="es-419"/>
        </w:rPr>
        <w:tab/>
      </w:r>
      <w:r w:rsidRPr="00B0253F">
        <w:rPr>
          <w:rFonts w:ascii="Gadugi" w:hAnsi="Gadugi" w:cs="Arial"/>
          <w:sz w:val="24"/>
          <w:szCs w:val="24"/>
          <w:lang w:val="es-419"/>
        </w:rPr>
        <w:tab/>
      </w:r>
      <w:r w:rsidRPr="00B0253F">
        <w:rPr>
          <w:rFonts w:ascii="Gadugi" w:hAnsi="Gadugi" w:cs="Arial"/>
          <w:sz w:val="24"/>
          <w:szCs w:val="24"/>
          <w:lang w:val="es-419"/>
        </w:rPr>
        <w:tab/>
      </w:r>
      <w:r w:rsidRPr="00B0253F">
        <w:rPr>
          <w:rFonts w:ascii="Gadugi" w:hAnsi="Gadugi" w:cs="Arial"/>
          <w:sz w:val="24"/>
          <w:szCs w:val="24"/>
          <w:lang w:val="es-419"/>
        </w:rPr>
        <w:tab/>
      </w:r>
      <w:r w:rsidRPr="00B0253F">
        <w:rPr>
          <w:rFonts w:ascii="Gadugi" w:hAnsi="Gadugi" w:cs="Arial"/>
          <w:sz w:val="24"/>
          <w:szCs w:val="24"/>
        </w:rPr>
        <w:t>En armonía con lo dicho, la Sala Civil Familia del Tribunal Superior de Pereira, administrando justicia en nombre de la República y por autoridad de la Ley,</w:t>
      </w:r>
      <w:r w:rsidRPr="00B0253F">
        <w:rPr>
          <w:rFonts w:ascii="Gadugi" w:hAnsi="Gadugi" w:cs="Arial"/>
          <w:sz w:val="24"/>
          <w:szCs w:val="24"/>
          <w:lang w:val="es-419"/>
        </w:rPr>
        <w:t xml:space="preserve"> </w:t>
      </w:r>
      <w:r w:rsidRPr="00B0253F">
        <w:rPr>
          <w:rFonts w:ascii="Gadugi" w:hAnsi="Gadugi" w:cs="Arial"/>
          <w:sz w:val="24"/>
          <w:szCs w:val="24"/>
          <w:lang w:val="es-CO"/>
        </w:rPr>
        <w:t>declara</w:t>
      </w:r>
      <w:r w:rsidRPr="00B0253F">
        <w:rPr>
          <w:rFonts w:ascii="Gadugi" w:hAnsi="Gadugi" w:cs="Arial"/>
          <w:b/>
          <w:sz w:val="24"/>
          <w:szCs w:val="24"/>
          <w:lang w:val="es-CO"/>
        </w:rPr>
        <w:t xml:space="preserve"> IMPROCEDENTE </w:t>
      </w:r>
      <w:r w:rsidRPr="00B0253F">
        <w:rPr>
          <w:rFonts w:ascii="Gadugi" w:hAnsi="Gadugi" w:cs="Arial"/>
          <w:sz w:val="24"/>
          <w:szCs w:val="24"/>
          <w:lang w:val="es-CO"/>
        </w:rPr>
        <w:t xml:space="preserve">el </w:t>
      </w:r>
      <w:r w:rsidRPr="00B0253F">
        <w:rPr>
          <w:rFonts w:ascii="Gadugi" w:hAnsi="Gadugi" w:cs="Arial"/>
          <w:sz w:val="24"/>
          <w:szCs w:val="24"/>
        </w:rPr>
        <w:t>amparo impetrado por</w:t>
      </w:r>
      <w:r w:rsidRPr="00B0253F">
        <w:rPr>
          <w:rFonts w:ascii="Gadugi" w:hAnsi="Gadugi" w:cs="Century Gothic"/>
          <w:b/>
          <w:sz w:val="24"/>
          <w:szCs w:val="24"/>
        </w:rPr>
        <w:t xml:space="preserve"> </w:t>
      </w:r>
      <w:r>
        <w:rPr>
          <w:rFonts w:ascii="Gadugi" w:hAnsi="Gadugi" w:cs="Century Gothic"/>
          <w:b/>
          <w:sz w:val="24"/>
          <w:szCs w:val="24"/>
        </w:rPr>
        <w:t>Oscar Andrés Rivera Rojas</w:t>
      </w:r>
      <w:r w:rsidRPr="00B0253F">
        <w:rPr>
          <w:rFonts w:ascii="Gadugi" w:hAnsi="Gadugi" w:cs="Century Gothic"/>
          <w:b/>
          <w:sz w:val="24"/>
          <w:szCs w:val="24"/>
        </w:rPr>
        <w:t xml:space="preserve"> </w:t>
      </w:r>
      <w:r w:rsidRPr="00B0253F">
        <w:rPr>
          <w:rFonts w:ascii="Gadugi" w:hAnsi="Gadugi" w:cs="Century Gothic"/>
          <w:bCs/>
          <w:sz w:val="24"/>
          <w:szCs w:val="24"/>
        </w:rPr>
        <w:t>contra</w:t>
      </w:r>
      <w:r w:rsidRPr="00B0253F">
        <w:rPr>
          <w:rFonts w:ascii="Gadugi" w:hAnsi="Gadugi" w:cs="Century Gothic"/>
          <w:sz w:val="24"/>
          <w:szCs w:val="24"/>
        </w:rPr>
        <w:t xml:space="preserve"> el </w:t>
      </w:r>
      <w:r w:rsidRPr="00B0253F">
        <w:rPr>
          <w:rFonts w:ascii="Gadugi" w:hAnsi="Gadugi" w:cs="Century Gothic"/>
          <w:b/>
          <w:sz w:val="24"/>
          <w:szCs w:val="24"/>
        </w:rPr>
        <w:t xml:space="preserve">Juzgado </w:t>
      </w:r>
      <w:r>
        <w:rPr>
          <w:rFonts w:ascii="Gadugi" w:hAnsi="Gadugi" w:cs="Century Gothic"/>
          <w:b/>
          <w:sz w:val="24"/>
          <w:szCs w:val="24"/>
        </w:rPr>
        <w:t>de Familia</w:t>
      </w:r>
      <w:r w:rsidRPr="00B0253F">
        <w:rPr>
          <w:rFonts w:ascii="Gadugi" w:hAnsi="Gadugi" w:cs="Century Gothic"/>
          <w:b/>
          <w:sz w:val="24"/>
          <w:szCs w:val="24"/>
        </w:rPr>
        <w:t xml:space="preserve"> </w:t>
      </w:r>
      <w:r w:rsidRPr="00B0253F">
        <w:rPr>
          <w:rFonts w:ascii="Gadugi" w:hAnsi="Gadugi" w:cs="Century Gothic"/>
          <w:sz w:val="24"/>
          <w:szCs w:val="24"/>
        </w:rPr>
        <w:t xml:space="preserve">de </w:t>
      </w:r>
      <w:r w:rsidRPr="00B0253F">
        <w:rPr>
          <w:rFonts w:ascii="Gadugi" w:hAnsi="Gadugi" w:cs="Century Gothic"/>
          <w:b/>
          <w:sz w:val="24"/>
          <w:szCs w:val="24"/>
        </w:rPr>
        <w:t>Dosquebradas.</w:t>
      </w:r>
    </w:p>
    <w:p w:rsidR="006B02D3" w:rsidRPr="00B0253F" w:rsidRDefault="006B02D3" w:rsidP="006B02D3">
      <w:pPr>
        <w:spacing w:after="0" w:line="26" w:lineRule="atLeast"/>
        <w:ind w:right="51"/>
        <w:jc w:val="both"/>
        <w:rPr>
          <w:rFonts w:ascii="Gadugi" w:eastAsia="Dotum" w:hAnsi="Gadugi"/>
          <w:sz w:val="24"/>
          <w:szCs w:val="24"/>
        </w:rPr>
      </w:pPr>
    </w:p>
    <w:p w:rsidR="006B02D3" w:rsidRPr="00B0253F" w:rsidRDefault="006B02D3" w:rsidP="006B02D3">
      <w:pPr>
        <w:spacing w:after="0" w:line="26" w:lineRule="atLeast"/>
        <w:ind w:firstLine="2835"/>
        <w:jc w:val="both"/>
        <w:rPr>
          <w:rFonts w:ascii="Gadugi" w:hAnsi="Gadugi" w:cs="Arial"/>
          <w:sz w:val="24"/>
          <w:szCs w:val="24"/>
        </w:rPr>
      </w:pPr>
      <w:r w:rsidRPr="00B0253F">
        <w:rPr>
          <w:rFonts w:ascii="Gadugi" w:hAnsi="Gadugi" w:cs="Arial"/>
          <w:sz w:val="24"/>
          <w:szCs w:val="24"/>
        </w:rPr>
        <w:t>Se absuelve</w:t>
      </w:r>
      <w:r w:rsidRPr="00B0253F">
        <w:rPr>
          <w:rFonts w:ascii="Gadugi" w:hAnsi="Gadugi" w:cs="Arial"/>
          <w:b/>
          <w:sz w:val="24"/>
          <w:szCs w:val="24"/>
        </w:rPr>
        <w:t xml:space="preserve"> </w:t>
      </w:r>
      <w:r w:rsidRPr="00B0253F">
        <w:rPr>
          <w:rFonts w:ascii="Gadugi" w:hAnsi="Gadugi" w:cs="Arial"/>
          <w:sz w:val="24"/>
          <w:szCs w:val="24"/>
        </w:rPr>
        <w:t>a los demás intervinientes.</w:t>
      </w:r>
    </w:p>
    <w:p w:rsidR="006B02D3" w:rsidRDefault="006B02D3" w:rsidP="006B02D3">
      <w:pPr>
        <w:spacing w:after="0" w:line="26" w:lineRule="atLeast"/>
        <w:ind w:firstLine="2835"/>
        <w:jc w:val="both"/>
        <w:rPr>
          <w:rFonts w:ascii="Gadugi" w:hAnsi="Gadugi" w:cs="Arial"/>
          <w:sz w:val="24"/>
          <w:szCs w:val="24"/>
        </w:rPr>
      </w:pPr>
    </w:p>
    <w:p w:rsidR="006B02D3" w:rsidRPr="00B0253F" w:rsidRDefault="006B02D3" w:rsidP="006B02D3">
      <w:pPr>
        <w:spacing w:after="0" w:line="26" w:lineRule="atLeast"/>
        <w:ind w:firstLine="2835"/>
        <w:jc w:val="both"/>
        <w:rPr>
          <w:rFonts w:ascii="Gadugi" w:hAnsi="Gadugi" w:cs="Arial"/>
          <w:sz w:val="24"/>
          <w:szCs w:val="24"/>
          <w:lang w:val="es-CO"/>
        </w:rPr>
      </w:pPr>
      <w:r w:rsidRPr="00B0253F">
        <w:rPr>
          <w:rFonts w:ascii="Gadugi" w:hAnsi="Gadugi" w:cs="Arial"/>
          <w:sz w:val="24"/>
          <w:szCs w:val="24"/>
        </w:rPr>
        <w:t>Notifíquese la decisión a las partes en la forma prevista en el artículo 5º del Decreto 306 de 1992</w:t>
      </w:r>
      <w:r w:rsidRPr="00B0253F">
        <w:rPr>
          <w:rFonts w:ascii="Gadugi" w:hAnsi="Gadugi" w:cs="Arial"/>
          <w:sz w:val="24"/>
          <w:szCs w:val="24"/>
          <w:lang w:val="es-419"/>
        </w:rPr>
        <w:t xml:space="preserve">, y si no es impugnada </w:t>
      </w:r>
      <w:r w:rsidR="00445879">
        <w:rPr>
          <w:rFonts w:ascii="Gadugi" w:hAnsi="Gadugi" w:cs="Arial"/>
          <w:sz w:val="24"/>
          <w:szCs w:val="24"/>
          <w:lang w:val="es-419"/>
        </w:rPr>
        <w:t xml:space="preserve">remítase </w:t>
      </w:r>
      <w:r w:rsidRPr="00B0253F">
        <w:rPr>
          <w:rFonts w:ascii="Gadugi" w:hAnsi="Gadugi" w:cs="Arial"/>
          <w:sz w:val="24"/>
          <w:szCs w:val="24"/>
          <w:lang w:val="es-CO"/>
        </w:rPr>
        <w:t>a la Corte Constitucional para su eventual revisión.</w:t>
      </w:r>
      <w:r w:rsidR="00F77A56">
        <w:rPr>
          <w:rFonts w:ascii="Gadugi" w:hAnsi="Gadugi" w:cs="Arial"/>
          <w:sz w:val="24"/>
          <w:szCs w:val="24"/>
          <w:lang w:val="es-419"/>
        </w:rPr>
        <w:t xml:space="preserve"> </w:t>
      </w:r>
      <w:r w:rsidRPr="00B0253F">
        <w:rPr>
          <w:rFonts w:ascii="Gadugi" w:hAnsi="Gadugi" w:cs="Arial"/>
          <w:sz w:val="24"/>
          <w:szCs w:val="24"/>
          <w:lang w:val="es-CO"/>
        </w:rPr>
        <w:t>A su regreso, archívese el expediente</w:t>
      </w:r>
      <w:r w:rsidRPr="00B0253F">
        <w:rPr>
          <w:rFonts w:ascii="Gadugi" w:hAnsi="Gadugi" w:cs="Arial"/>
          <w:sz w:val="24"/>
          <w:szCs w:val="24"/>
          <w:lang w:val="es-419"/>
        </w:rPr>
        <w:t>.</w:t>
      </w:r>
      <w:r w:rsidRPr="00B0253F">
        <w:rPr>
          <w:rFonts w:ascii="Gadugi" w:hAnsi="Gadugi" w:cs="Arial"/>
          <w:sz w:val="24"/>
          <w:szCs w:val="24"/>
          <w:lang w:val="es-CO"/>
        </w:rPr>
        <w:t xml:space="preserve"> </w:t>
      </w:r>
    </w:p>
    <w:p w:rsidR="006B02D3" w:rsidRPr="00B0253F" w:rsidRDefault="006B02D3" w:rsidP="006B02D3">
      <w:pPr>
        <w:spacing w:after="0" w:line="26" w:lineRule="atLeast"/>
        <w:ind w:firstLine="2835"/>
        <w:jc w:val="both"/>
        <w:rPr>
          <w:rFonts w:ascii="Gadugi" w:hAnsi="Gadugi" w:cs="Arial"/>
          <w:sz w:val="24"/>
          <w:szCs w:val="24"/>
        </w:rPr>
      </w:pPr>
    </w:p>
    <w:p w:rsidR="006B02D3" w:rsidRPr="00B0253F" w:rsidRDefault="006B02D3" w:rsidP="006B02D3">
      <w:pPr>
        <w:spacing w:after="0" w:line="26" w:lineRule="atLeast"/>
        <w:ind w:firstLine="2835"/>
        <w:jc w:val="both"/>
        <w:rPr>
          <w:rFonts w:ascii="Gadugi" w:hAnsi="Gadugi" w:cs="Arial"/>
          <w:bCs/>
          <w:sz w:val="24"/>
          <w:szCs w:val="24"/>
        </w:rPr>
      </w:pPr>
      <w:r w:rsidRPr="00B0253F">
        <w:rPr>
          <w:rFonts w:ascii="Gadugi" w:hAnsi="Gadugi" w:cs="Arial"/>
          <w:bCs/>
          <w:sz w:val="24"/>
          <w:szCs w:val="24"/>
        </w:rPr>
        <w:t>Los Magistrados,</w:t>
      </w:r>
    </w:p>
    <w:p w:rsidR="006B02D3" w:rsidRDefault="006B02D3" w:rsidP="006B02D3">
      <w:pPr>
        <w:spacing w:after="0" w:line="26" w:lineRule="atLeast"/>
        <w:jc w:val="both"/>
        <w:rPr>
          <w:rFonts w:ascii="Gadugi" w:hAnsi="Gadugi" w:cs="Arial"/>
          <w:b/>
          <w:sz w:val="24"/>
          <w:szCs w:val="24"/>
        </w:rPr>
      </w:pPr>
    </w:p>
    <w:p w:rsidR="00F77A56" w:rsidRPr="00B0253F" w:rsidRDefault="00F77A56" w:rsidP="006B02D3">
      <w:pPr>
        <w:spacing w:after="0" w:line="26" w:lineRule="atLeast"/>
        <w:jc w:val="both"/>
        <w:rPr>
          <w:rFonts w:ascii="Gadugi" w:hAnsi="Gadugi" w:cs="Arial"/>
          <w:b/>
          <w:sz w:val="24"/>
          <w:szCs w:val="24"/>
        </w:rPr>
      </w:pPr>
    </w:p>
    <w:p w:rsidR="006B02D3" w:rsidRDefault="006B02D3" w:rsidP="006B02D3">
      <w:pPr>
        <w:spacing w:after="0" w:line="26" w:lineRule="atLeast"/>
        <w:ind w:firstLine="2835"/>
        <w:jc w:val="both"/>
        <w:rPr>
          <w:rFonts w:ascii="Gadugi" w:hAnsi="Gadugi" w:cs="Arial"/>
          <w:b/>
          <w:sz w:val="24"/>
          <w:szCs w:val="24"/>
        </w:rPr>
      </w:pPr>
    </w:p>
    <w:p w:rsidR="006B02D3" w:rsidRPr="00B0253F" w:rsidRDefault="00EC230B" w:rsidP="006B02D3">
      <w:pPr>
        <w:spacing w:after="0" w:line="26" w:lineRule="atLeast"/>
        <w:ind w:firstLine="2835"/>
        <w:jc w:val="both"/>
        <w:rPr>
          <w:rFonts w:ascii="Gadugi" w:hAnsi="Gadugi" w:cs="Arial"/>
          <w:b/>
          <w:sz w:val="24"/>
          <w:szCs w:val="24"/>
        </w:rPr>
      </w:pPr>
      <w:r>
        <w:rPr>
          <w:rFonts w:ascii="Gadugi" w:hAnsi="Gadugi" w:cs="Arial"/>
          <w:b/>
          <w:sz w:val="24"/>
          <w:szCs w:val="24"/>
          <w:lang w:val="es-419"/>
        </w:rPr>
        <w:t>J</w:t>
      </w:r>
      <w:r w:rsidR="006B02D3" w:rsidRPr="00B0253F">
        <w:rPr>
          <w:rFonts w:ascii="Gadugi" w:hAnsi="Gadugi" w:cs="Arial"/>
          <w:b/>
          <w:sz w:val="24"/>
          <w:szCs w:val="24"/>
        </w:rPr>
        <w:t>AIME ALBERTO SARAZA NARANJO</w:t>
      </w:r>
    </w:p>
    <w:p w:rsidR="006B02D3" w:rsidRDefault="006B02D3" w:rsidP="006B02D3">
      <w:pPr>
        <w:spacing w:after="0" w:line="26" w:lineRule="atLeast"/>
        <w:jc w:val="both"/>
        <w:rPr>
          <w:rFonts w:ascii="Gadugi" w:hAnsi="Gadugi" w:cs="Arial"/>
          <w:b/>
          <w:sz w:val="24"/>
          <w:szCs w:val="24"/>
        </w:rPr>
      </w:pPr>
    </w:p>
    <w:p w:rsidR="00F77A56" w:rsidRPr="00B0253F" w:rsidRDefault="00F77A56" w:rsidP="006B02D3">
      <w:pPr>
        <w:spacing w:after="0" w:line="26" w:lineRule="atLeast"/>
        <w:jc w:val="both"/>
        <w:rPr>
          <w:rFonts w:ascii="Gadugi" w:hAnsi="Gadugi" w:cs="Arial"/>
          <w:b/>
          <w:sz w:val="24"/>
          <w:szCs w:val="24"/>
        </w:rPr>
      </w:pPr>
    </w:p>
    <w:p w:rsidR="006B02D3" w:rsidRPr="00B0253F" w:rsidRDefault="006B02D3" w:rsidP="006B02D3">
      <w:pPr>
        <w:spacing w:after="0" w:line="26" w:lineRule="atLeast"/>
        <w:jc w:val="both"/>
        <w:rPr>
          <w:rFonts w:ascii="Gadugi" w:hAnsi="Gadugi" w:cs="Arial"/>
          <w:b/>
          <w:sz w:val="24"/>
          <w:szCs w:val="24"/>
        </w:rPr>
      </w:pPr>
    </w:p>
    <w:p w:rsidR="00847C2E" w:rsidRDefault="006B02D3" w:rsidP="0029253A">
      <w:pPr>
        <w:spacing w:after="0" w:line="26" w:lineRule="atLeast"/>
        <w:jc w:val="both"/>
      </w:pPr>
      <w:r w:rsidRPr="00B0253F">
        <w:rPr>
          <w:rFonts w:ascii="Gadugi" w:hAnsi="Gadugi" w:cs="Arial"/>
          <w:b/>
          <w:sz w:val="24"/>
          <w:szCs w:val="24"/>
          <w:lang w:val="es-ES_tradnl"/>
        </w:rPr>
        <w:t xml:space="preserve">CLAUDIA MARÍA ARCILA RÍOS  </w:t>
      </w:r>
      <w:r w:rsidRPr="00B0253F">
        <w:rPr>
          <w:rFonts w:ascii="Gadugi" w:hAnsi="Gadugi" w:cs="Arial"/>
          <w:b/>
          <w:sz w:val="24"/>
          <w:szCs w:val="24"/>
          <w:lang w:val="es-ES_tradnl"/>
        </w:rPr>
        <w:tab/>
      </w:r>
      <w:r w:rsidRPr="00B0253F">
        <w:rPr>
          <w:rFonts w:ascii="Gadugi" w:hAnsi="Gadugi" w:cs="Arial"/>
          <w:b/>
          <w:sz w:val="24"/>
          <w:szCs w:val="24"/>
          <w:lang w:val="es-ES_tradnl"/>
        </w:rPr>
        <w:tab/>
        <w:t xml:space="preserve">  DUBERNEY GRISALES HERRERA </w:t>
      </w:r>
      <w:r w:rsidRPr="00B0253F">
        <w:rPr>
          <w:rFonts w:ascii="Gadugi" w:hAnsi="Gadugi"/>
          <w:sz w:val="24"/>
          <w:szCs w:val="24"/>
        </w:rPr>
        <w:t xml:space="preserve"> </w:t>
      </w:r>
    </w:p>
    <w:sectPr w:rsidR="00847C2E" w:rsidSect="0026410E">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FE" w:rsidRDefault="00343EFE" w:rsidP="006B02D3">
      <w:pPr>
        <w:spacing w:after="0" w:line="240" w:lineRule="auto"/>
      </w:pPr>
      <w:r>
        <w:separator/>
      </w:r>
    </w:p>
  </w:endnote>
  <w:endnote w:type="continuationSeparator" w:id="0">
    <w:p w:rsidR="00343EFE" w:rsidRDefault="00343EFE" w:rsidP="006B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C3042A">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73E4">
      <w:rPr>
        <w:rStyle w:val="Nmerodepgina"/>
        <w:noProof/>
      </w:rPr>
      <w:t>7</w:t>
    </w:r>
    <w:r>
      <w:rPr>
        <w:rStyle w:val="Nmerodepgina"/>
      </w:rPr>
      <w:fldChar w:fldCharType="end"/>
    </w:r>
  </w:p>
  <w:p w:rsidR="0026410E" w:rsidRDefault="00343E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FE" w:rsidRDefault="00343EFE" w:rsidP="006B02D3">
      <w:pPr>
        <w:spacing w:after="0" w:line="240" w:lineRule="auto"/>
      </w:pPr>
      <w:r>
        <w:separator/>
      </w:r>
    </w:p>
  </w:footnote>
  <w:footnote w:type="continuationSeparator" w:id="0">
    <w:p w:rsidR="00343EFE" w:rsidRDefault="00343EFE" w:rsidP="006B02D3">
      <w:pPr>
        <w:spacing w:after="0" w:line="240" w:lineRule="auto"/>
      </w:pPr>
      <w:r>
        <w:continuationSeparator/>
      </w:r>
    </w:p>
  </w:footnote>
  <w:footnote w:id="1">
    <w:p w:rsidR="006B02D3" w:rsidRPr="00B52D8B" w:rsidRDefault="006B02D3" w:rsidP="006B02D3">
      <w:pPr>
        <w:pStyle w:val="Textonotapie"/>
        <w:tabs>
          <w:tab w:val="left" w:pos="142"/>
        </w:tabs>
        <w:rPr>
          <w:rFonts w:ascii="Agency FB" w:hAnsi="Agency FB"/>
          <w:sz w:val="24"/>
          <w:szCs w:val="24"/>
          <w:lang w:val="es-419"/>
        </w:rPr>
      </w:pPr>
      <w:r w:rsidRPr="006F4CF3">
        <w:rPr>
          <w:rStyle w:val="Refdenotaalpie"/>
          <w:rFonts w:ascii="Agency FB" w:hAnsi="Agency FB"/>
          <w:sz w:val="24"/>
          <w:szCs w:val="24"/>
        </w:rPr>
        <w:footnoteRef/>
      </w:r>
      <w:r w:rsidRPr="006F4CF3">
        <w:rPr>
          <w:rFonts w:ascii="Agency FB" w:hAnsi="Agency FB"/>
          <w:sz w:val="24"/>
          <w:szCs w:val="24"/>
          <w:vertAlign w:val="superscript"/>
        </w:rPr>
        <w:t xml:space="preserve"> </w:t>
      </w:r>
      <w:r w:rsidRPr="006F4CF3">
        <w:rPr>
          <w:rFonts w:ascii="Agency FB" w:hAnsi="Agency FB"/>
          <w:sz w:val="24"/>
          <w:szCs w:val="24"/>
        </w:rPr>
        <w:t>Sentencia C-543-92</w:t>
      </w:r>
    </w:p>
  </w:footnote>
  <w:footnote w:id="2">
    <w:p w:rsidR="009530DD" w:rsidRPr="009530DD" w:rsidRDefault="009530DD">
      <w:pPr>
        <w:pStyle w:val="Textonotapie"/>
        <w:rPr>
          <w:rFonts w:ascii="Agency FB" w:hAnsi="Agency FB"/>
          <w:sz w:val="24"/>
          <w:szCs w:val="24"/>
          <w:lang w:val="es-MX"/>
        </w:rPr>
      </w:pPr>
      <w:r w:rsidRPr="009530DD">
        <w:rPr>
          <w:rStyle w:val="Refdenotaalpie"/>
          <w:rFonts w:ascii="Agency FB" w:hAnsi="Agency FB"/>
          <w:sz w:val="24"/>
          <w:szCs w:val="24"/>
        </w:rPr>
        <w:footnoteRef/>
      </w:r>
      <w:r w:rsidRPr="009530DD">
        <w:rPr>
          <w:rFonts w:ascii="Agency FB" w:hAnsi="Agency FB"/>
          <w:sz w:val="24"/>
          <w:szCs w:val="24"/>
        </w:rPr>
        <w:t xml:space="preserve"> ARTÍCULO 318. PROCEDENCIA Y OPORTUNIDADES. Salvo norma en contrario, el recurso de reposición procede contra los autos que dicte el juez, contra los del magistrado sustanciador no susceptibles de súplica y contra los de la Sala de Casación Civil de la Corte Suprema de Justicia, para que se reformen o revoquen.</w:t>
      </w:r>
    </w:p>
  </w:footnote>
  <w:footnote w:id="3">
    <w:p w:rsidR="00383A58" w:rsidRPr="00383A58" w:rsidRDefault="00383A58">
      <w:pPr>
        <w:pStyle w:val="Textonotapie"/>
        <w:rPr>
          <w:rFonts w:ascii="Agency FB" w:hAnsi="Agency FB"/>
          <w:sz w:val="24"/>
          <w:szCs w:val="24"/>
          <w:lang w:val="es-MX"/>
        </w:rPr>
      </w:pPr>
      <w:r w:rsidRPr="00383A58">
        <w:rPr>
          <w:rStyle w:val="Refdenotaalpie"/>
          <w:rFonts w:ascii="Agency FB" w:hAnsi="Agency FB"/>
          <w:sz w:val="24"/>
          <w:szCs w:val="24"/>
        </w:rPr>
        <w:footnoteRef/>
      </w:r>
      <w:r w:rsidRPr="00383A58">
        <w:rPr>
          <w:rFonts w:ascii="Agency FB" w:hAnsi="Agency FB"/>
          <w:sz w:val="24"/>
          <w:szCs w:val="24"/>
        </w:rPr>
        <w:t xml:space="preserve">   CSJ STC 3978-2018, 22 de marzo de 2018., rad. 2018-00641-00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10E" w:rsidRDefault="00C3042A" w:rsidP="0026410E">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D3"/>
    <w:rsid w:val="000973E4"/>
    <w:rsid w:val="000A0AB6"/>
    <w:rsid w:val="00151ADA"/>
    <w:rsid w:val="0029253A"/>
    <w:rsid w:val="00343EFE"/>
    <w:rsid w:val="00363355"/>
    <w:rsid w:val="00383A58"/>
    <w:rsid w:val="00445879"/>
    <w:rsid w:val="00466953"/>
    <w:rsid w:val="006964B0"/>
    <w:rsid w:val="006B02D3"/>
    <w:rsid w:val="007E0612"/>
    <w:rsid w:val="00847C2E"/>
    <w:rsid w:val="009530DD"/>
    <w:rsid w:val="00A725B8"/>
    <w:rsid w:val="00C3042A"/>
    <w:rsid w:val="00CD66B3"/>
    <w:rsid w:val="00EC230B"/>
    <w:rsid w:val="00F77A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48265-D7F7-4234-984C-2EC680F2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D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
    <w:unhideWhenUsed/>
    <w:qFormat/>
    <w:rsid w:val="006B02D3"/>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ar,texto de nota al pie Car,Footnote Text Char Car,Footnote referenc Car"/>
    <w:basedOn w:val="Fuentedeprrafopredeter"/>
    <w:link w:val="Textonotapie"/>
    <w:rsid w:val="006B02D3"/>
    <w:rPr>
      <w:rFonts w:ascii="Calibri" w:eastAsia="Calibri" w:hAnsi="Calibri" w:cs="Times New Roman"/>
      <w:sz w:val="20"/>
      <w:szCs w:val="20"/>
      <w:lang w:val="es-ES"/>
    </w:rPr>
  </w:style>
  <w:style w:type="paragraph" w:styleId="Piedepgina">
    <w:name w:val="footer"/>
    <w:basedOn w:val="Normal"/>
    <w:link w:val="PiedepginaCar"/>
    <w:uiPriority w:val="99"/>
    <w:semiHidden/>
    <w:unhideWhenUsed/>
    <w:rsid w:val="006B02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02D3"/>
    <w:rPr>
      <w:rFonts w:ascii="Calibri" w:eastAsia="Calibri" w:hAnsi="Calibri" w:cs="Times New Roman"/>
      <w:lang w:val="es-ES"/>
    </w:rPr>
  </w:style>
  <w:style w:type="character" w:styleId="Nmerodepgina">
    <w:name w:val="page number"/>
    <w:rsid w:val="006B02D3"/>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rsid w:val="006B02D3"/>
    <w:rPr>
      <w:rFonts w:cs="Times New Roman"/>
      <w:vertAlign w:val="superscript"/>
    </w:rPr>
  </w:style>
  <w:style w:type="paragraph" w:customStyle="1" w:styleId="Textoindependiente21">
    <w:name w:val="Texto independiente 21"/>
    <w:basedOn w:val="Normal"/>
    <w:rsid w:val="006B02D3"/>
    <w:pPr>
      <w:spacing w:after="0" w:line="336" w:lineRule="auto"/>
      <w:ind w:firstLine="2835"/>
      <w:jc w:val="both"/>
    </w:pPr>
    <w:rPr>
      <w:rFonts w:ascii="Verdana" w:eastAsia="Times New Roman" w:hAnsi="Verdana"/>
      <w:sz w:val="24"/>
      <w:szCs w:val="20"/>
      <w:lang w:eastAsia="es-ES"/>
    </w:rPr>
  </w:style>
  <w:style w:type="paragraph" w:customStyle="1" w:styleId="Sinespaciado1">
    <w:name w:val="Sin espaciado1"/>
    <w:rsid w:val="006B02D3"/>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6B02D3"/>
    <w:pPr>
      <w:overflowPunct w:val="0"/>
      <w:autoSpaceDE w:val="0"/>
      <w:autoSpaceDN w:val="0"/>
      <w:adjustRightInd w:val="0"/>
      <w:spacing w:after="0" w:line="360" w:lineRule="auto"/>
      <w:ind w:firstLine="2835"/>
      <w:jc w:val="both"/>
      <w:textAlignment w:val="baseline"/>
    </w:pPr>
    <w:rPr>
      <w:rFonts w:ascii="Verdana" w:eastAsia="Times New Roman" w:hAnsi="Verdana" w:cs="Verdana"/>
      <w:sz w:val="24"/>
      <w:szCs w:val="24"/>
      <w:lang w:eastAsia="es-ES"/>
    </w:rPr>
  </w:style>
  <w:style w:type="paragraph" w:styleId="Textodeglobo">
    <w:name w:val="Balloon Text"/>
    <w:basedOn w:val="Normal"/>
    <w:link w:val="TextodegloboCar"/>
    <w:uiPriority w:val="99"/>
    <w:semiHidden/>
    <w:unhideWhenUsed/>
    <w:rsid w:val="002925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53A"/>
    <w:rPr>
      <w:rFonts w:ascii="Segoe UI" w:eastAsia="Calibri" w:hAnsi="Segoe UI" w:cs="Segoe UI"/>
      <w:sz w:val="18"/>
      <w:szCs w:val="18"/>
      <w:lang w:val="es-ES"/>
    </w:rPr>
  </w:style>
  <w:style w:type="paragraph" w:styleId="Sinespaciado">
    <w:name w:val="No Spacing"/>
    <w:link w:val="SinespaciadoCar"/>
    <w:uiPriority w:val="99"/>
    <w:qFormat/>
    <w:rsid w:val="000A0AB6"/>
    <w:pPr>
      <w:widowControl w:val="0"/>
      <w:autoSpaceDE w:val="0"/>
      <w:autoSpaceDN w:val="0"/>
      <w:adjustRightInd w:val="0"/>
      <w:spacing w:after="0" w:line="240" w:lineRule="auto"/>
    </w:pPr>
    <w:rPr>
      <w:rFonts w:ascii="Courier New" w:eastAsia="Times New Roman" w:hAnsi="Courier New" w:cs="Times New Roman"/>
      <w:sz w:val="24"/>
      <w:szCs w:val="20"/>
      <w:lang w:val="es-ES" w:eastAsia="es-ES"/>
    </w:rPr>
  </w:style>
  <w:style w:type="character" w:customStyle="1" w:styleId="SinespaciadoCar">
    <w:name w:val="Sin espaciado Car"/>
    <w:link w:val="Sinespaciado"/>
    <w:uiPriority w:val="99"/>
    <w:locked/>
    <w:rsid w:val="000A0AB6"/>
    <w:rPr>
      <w:rFonts w:ascii="Courier New" w:eastAsia="Times New Roman" w:hAnsi="Courier New" w:cs="Times New Roman"/>
      <w:sz w:val="24"/>
      <w:szCs w:val="20"/>
      <w:lang w:val="es-ES" w:eastAsia="es-ES"/>
    </w:rPr>
  </w:style>
  <w:style w:type="paragraph" w:styleId="Prrafodelista">
    <w:name w:val="List Paragraph"/>
    <w:basedOn w:val="Normal"/>
    <w:uiPriority w:val="34"/>
    <w:qFormat/>
    <w:rsid w:val="000A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7319-4A48-41D6-8ECA-203183BF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2792</Words>
  <Characters>15357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6</cp:revision>
  <cp:lastPrinted>2018-05-03T13:53:00Z</cp:lastPrinted>
  <dcterms:created xsi:type="dcterms:W3CDTF">2018-05-02T15:42:00Z</dcterms:created>
  <dcterms:modified xsi:type="dcterms:W3CDTF">2018-06-20T16:27:00Z</dcterms:modified>
</cp:coreProperties>
</file>