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A7E" w:rsidRPr="002E011F" w:rsidRDefault="00715A7E" w:rsidP="00715A7E">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8"/>
          <w:sz w:val="16"/>
          <w:szCs w:val="16"/>
          <w:lang w:val="es-CO" w:eastAsia="fr-FR"/>
        </w:rPr>
      </w:pPr>
      <w:r w:rsidRPr="002E011F">
        <w:rPr>
          <w:rFonts w:cs="Calibri"/>
          <w:color w:val="FF0000"/>
          <w:spacing w:val="-8"/>
          <w:sz w:val="16"/>
          <w:szCs w:val="16"/>
          <w:lang w:val="es-CO" w:eastAsia="fr-FR"/>
        </w:rPr>
        <w:t>El siguiente es el documento presentado por el Magistrado Ponente que sirvió de base para proferir la providencia dentro del presente proceso.</w:t>
      </w:r>
    </w:p>
    <w:p w:rsidR="00715A7E" w:rsidRPr="002E011F" w:rsidRDefault="00715A7E" w:rsidP="00715A7E">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sz w:val="18"/>
          <w:szCs w:val="18"/>
          <w:lang w:val="es-CO" w:eastAsia="fr-FR"/>
        </w:rPr>
      </w:pPr>
      <w:r w:rsidRPr="002E011F">
        <w:rPr>
          <w:rFonts w:cs="Calibri"/>
          <w:color w:val="FF0000"/>
          <w:sz w:val="16"/>
          <w:szCs w:val="16"/>
          <w:lang w:val="es-CO" w:eastAsia="fr-FR"/>
        </w:rPr>
        <w:t>El contenido total y fiel de la decisión debe ser verificado en la Secretaría de esta Sala.</w:t>
      </w:r>
    </w:p>
    <w:p w:rsidR="000F7A50" w:rsidRPr="00F955AD"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bookmarkStart w:id="0" w:name="_GoBack"/>
      <w:bookmarkEnd w:id="0"/>
      <w:r w:rsidRPr="00F955AD">
        <w:rPr>
          <w:rFonts w:ascii="Gadugi" w:eastAsia="Times New Roman" w:hAnsi="Gadugi"/>
          <w:b/>
          <w:sz w:val="24"/>
          <w:szCs w:val="24"/>
          <w:lang w:eastAsia="es-ES"/>
        </w:rPr>
        <w:t xml:space="preserve">TRIBUNAL SUPERIOR DEL DISTRITO JUDICIAL </w:t>
      </w:r>
    </w:p>
    <w:p w:rsidR="000F7A50" w:rsidRPr="00F955AD"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r w:rsidRPr="00F955AD">
        <w:rPr>
          <w:rFonts w:ascii="Gadugi" w:eastAsia="Times New Roman" w:hAnsi="Gadugi"/>
          <w:b/>
          <w:sz w:val="24"/>
          <w:szCs w:val="24"/>
          <w:lang w:eastAsia="es-ES"/>
        </w:rPr>
        <w:t xml:space="preserve">           SALA DE DECISIÓN CIVIL FAMILIA </w:t>
      </w:r>
    </w:p>
    <w:p w:rsidR="000F7A50" w:rsidRPr="00F955AD"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0F7A50" w:rsidRPr="00F955AD"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0F7A50" w:rsidRPr="00F955AD"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sidRPr="00F955AD">
        <w:rPr>
          <w:rFonts w:ascii="Gadugi" w:eastAsia="Times New Roman" w:hAnsi="Gadugi"/>
          <w:sz w:val="24"/>
          <w:szCs w:val="24"/>
          <w:lang w:eastAsia="es-ES"/>
        </w:rPr>
        <w:t>Magistrado: Jaime Alberto Saraza Naranjo</w:t>
      </w:r>
    </w:p>
    <w:p w:rsidR="000F7A50" w:rsidRPr="00D77399"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419" w:eastAsia="es-ES"/>
        </w:rPr>
      </w:pPr>
      <w:r w:rsidRPr="00F955AD">
        <w:rPr>
          <w:rFonts w:ascii="Gadugi" w:eastAsia="Times New Roman" w:hAnsi="Gadugi"/>
          <w:sz w:val="24"/>
          <w:szCs w:val="24"/>
          <w:lang w:eastAsia="es-ES"/>
        </w:rPr>
        <w:t xml:space="preserve">Pereira, </w:t>
      </w:r>
      <w:r w:rsidR="00D77399">
        <w:rPr>
          <w:rFonts w:ascii="Gadugi" w:eastAsia="Times New Roman" w:hAnsi="Gadugi"/>
          <w:sz w:val="24"/>
          <w:szCs w:val="24"/>
          <w:lang w:val="es-419" w:eastAsia="es-ES"/>
        </w:rPr>
        <w:t>mayo veintidós de dos mil dieciocho</w:t>
      </w:r>
    </w:p>
    <w:p w:rsidR="000F7A50" w:rsidRPr="00F955AD"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sidRPr="00F955AD">
        <w:rPr>
          <w:rFonts w:ascii="Gadugi" w:eastAsia="Times New Roman" w:hAnsi="Gadugi"/>
          <w:sz w:val="24"/>
          <w:szCs w:val="24"/>
          <w:lang w:eastAsia="es-ES"/>
        </w:rPr>
        <w:t>Expediente 66001-22-13-000-201</w:t>
      </w:r>
      <w:r w:rsidR="00FA4311">
        <w:rPr>
          <w:rFonts w:ascii="Gadugi" w:eastAsia="Times New Roman" w:hAnsi="Gadugi"/>
          <w:sz w:val="24"/>
          <w:szCs w:val="24"/>
          <w:lang w:eastAsia="es-ES"/>
        </w:rPr>
        <w:t>8-00220</w:t>
      </w:r>
      <w:r w:rsidRPr="00F955AD">
        <w:rPr>
          <w:rFonts w:ascii="Gadugi" w:eastAsia="Times New Roman" w:hAnsi="Gadugi"/>
          <w:sz w:val="24"/>
          <w:szCs w:val="24"/>
          <w:lang w:eastAsia="es-ES"/>
        </w:rPr>
        <w:t xml:space="preserve">-00 </w:t>
      </w:r>
      <w:r w:rsidRPr="00F955AD">
        <w:rPr>
          <w:rFonts w:ascii="Gadugi" w:eastAsia="Times New Roman" w:hAnsi="Gadugi"/>
          <w:sz w:val="24"/>
          <w:szCs w:val="24"/>
          <w:lang w:eastAsia="es-ES"/>
        </w:rPr>
        <w:tab/>
      </w:r>
    </w:p>
    <w:p w:rsidR="000F7A50" w:rsidRPr="00D77399" w:rsidRDefault="000F7A50" w:rsidP="00F302C2">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sidRPr="00F955AD">
        <w:rPr>
          <w:rFonts w:ascii="Gadugi" w:eastAsia="Times New Roman" w:hAnsi="Gadugi"/>
          <w:sz w:val="24"/>
          <w:szCs w:val="24"/>
          <w:lang w:eastAsia="es-ES"/>
        </w:rPr>
        <w:t xml:space="preserve">  </w:t>
      </w:r>
      <w:r w:rsidRPr="00F955AD">
        <w:rPr>
          <w:rFonts w:ascii="Gadugi" w:eastAsia="Times New Roman" w:hAnsi="Gadugi"/>
          <w:sz w:val="24"/>
          <w:szCs w:val="24"/>
          <w:lang w:eastAsia="es-ES"/>
        </w:rPr>
        <w:tab/>
      </w:r>
      <w:r w:rsidRPr="00F955AD">
        <w:rPr>
          <w:rFonts w:ascii="Gadugi" w:eastAsia="Times New Roman" w:hAnsi="Gadugi"/>
          <w:sz w:val="24"/>
          <w:szCs w:val="24"/>
          <w:lang w:eastAsia="es-ES"/>
        </w:rPr>
        <w:tab/>
      </w:r>
      <w:r w:rsidRPr="00F955AD">
        <w:rPr>
          <w:rFonts w:ascii="Gadugi" w:eastAsia="Times New Roman" w:hAnsi="Gadugi"/>
          <w:sz w:val="24"/>
          <w:szCs w:val="24"/>
          <w:lang w:eastAsia="es-ES"/>
        </w:rPr>
        <w:tab/>
      </w:r>
      <w:r w:rsidRPr="00F955AD">
        <w:rPr>
          <w:rFonts w:ascii="Gadugi" w:eastAsia="Times New Roman" w:hAnsi="Gadugi"/>
          <w:sz w:val="24"/>
          <w:szCs w:val="24"/>
          <w:lang w:eastAsia="es-ES"/>
        </w:rPr>
        <w:tab/>
        <w:t xml:space="preserve">Acta No. </w:t>
      </w:r>
      <w:r w:rsidR="00D77399">
        <w:rPr>
          <w:rFonts w:ascii="Gadugi" w:eastAsia="Times New Roman" w:hAnsi="Gadugi"/>
          <w:sz w:val="24"/>
          <w:szCs w:val="24"/>
          <w:lang w:val="es-419" w:eastAsia="es-ES"/>
        </w:rPr>
        <w:t>171 de mayo 22 de 2018</w:t>
      </w:r>
    </w:p>
    <w:p w:rsidR="000F7A50"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FD73C8" w:rsidRPr="00F955AD" w:rsidRDefault="00FD73C8"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0F7A50" w:rsidRPr="00BA1CFE" w:rsidRDefault="000F7A50" w:rsidP="00F302C2">
      <w:pPr>
        <w:spacing w:after="0" w:line="276" w:lineRule="auto"/>
        <w:jc w:val="both"/>
        <w:rPr>
          <w:rFonts w:ascii="Gadugi" w:hAnsi="Gadugi"/>
          <w:b/>
          <w:sz w:val="24"/>
          <w:szCs w:val="24"/>
          <w:lang w:val="es-MX"/>
        </w:rPr>
      </w:pPr>
      <w:r w:rsidRPr="00F955AD">
        <w:rPr>
          <w:rFonts w:ascii="Gadugi" w:eastAsia="Times New Roman" w:hAnsi="Gadugi" w:cs="Century Gothic"/>
          <w:sz w:val="24"/>
          <w:szCs w:val="24"/>
          <w:lang w:eastAsia="es-ES"/>
        </w:rPr>
        <w:t xml:space="preserve">  </w:t>
      </w:r>
      <w:r w:rsidRPr="00F955AD">
        <w:rPr>
          <w:rFonts w:ascii="Gadugi" w:eastAsia="Times New Roman" w:hAnsi="Gadugi" w:cs="Century Gothic"/>
          <w:sz w:val="24"/>
          <w:szCs w:val="24"/>
          <w:lang w:eastAsia="es-ES"/>
        </w:rPr>
        <w:tab/>
      </w:r>
      <w:r w:rsidRPr="00F955AD">
        <w:rPr>
          <w:rFonts w:ascii="Gadugi" w:eastAsia="Times New Roman" w:hAnsi="Gadugi" w:cs="Century Gothic"/>
          <w:sz w:val="24"/>
          <w:szCs w:val="24"/>
          <w:lang w:eastAsia="es-ES"/>
        </w:rPr>
        <w:tab/>
      </w:r>
      <w:r w:rsidRPr="00F955AD">
        <w:rPr>
          <w:rFonts w:ascii="Gadugi" w:eastAsia="Times New Roman" w:hAnsi="Gadugi" w:cs="Century Gothic"/>
          <w:sz w:val="24"/>
          <w:szCs w:val="24"/>
          <w:lang w:eastAsia="es-ES"/>
        </w:rPr>
        <w:tab/>
      </w:r>
      <w:r w:rsidRPr="00F955AD">
        <w:rPr>
          <w:rFonts w:ascii="Gadugi" w:eastAsia="Times New Roman" w:hAnsi="Gadugi" w:cs="Century Gothic"/>
          <w:sz w:val="24"/>
          <w:szCs w:val="24"/>
          <w:lang w:eastAsia="es-ES"/>
        </w:rPr>
        <w:tab/>
        <w:t xml:space="preserve">Decide la Sala la </w:t>
      </w:r>
      <w:r w:rsidR="005B1B7F">
        <w:rPr>
          <w:rFonts w:ascii="Gadugi" w:eastAsia="Times New Roman" w:hAnsi="Gadugi" w:cs="Century Gothic"/>
          <w:sz w:val="24"/>
          <w:szCs w:val="24"/>
          <w:lang w:eastAsia="es-ES"/>
        </w:rPr>
        <w:t>acción</w:t>
      </w:r>
      <w:r w:rsidRPr="00F955AD">
        <w:rPr>
          <w:rFonts w:ascii="Gadugi" w:eastAsia="Times New Roman" w:hAnsi="Gadugi" w:cs="Century Gothic"/>
          <w:sz w:val="24"/>
          <w:szCs w:val="24"/>
          <w:lang w:eastAsia="es-ES"/>
        </w:rPr>
        <w:t xml:space="preserve"> de tutela </w:t>
      </w:r>
      <w:r w:rsidRPr="00F955AD">
        <w:rPr>
          <w:rFonts w:ascii="Gadugi" w:eastAsia="Times New Roman" w:hAnsi="Gadugi" w:cs="Century Gothic"/>
          <w:sz w:val="24"/>
          <w:szCs w:val="24"/>
          <w:lang w:val="es-419" w:eastAsia="es-ES"/>
        </w:rPr>
        <w:t xml:space="preserve">de la referencia, </w:t>
      </w:r>
      <w:r w:rsidRPr="00F955AD">
        <w:rPr>
          <w:rFonts w:ascii="Gadugi" w:eastAsia="Times New Roman" w:hAnsi="Gadugi" w:cs="Century Gothic"/>
          <w:sz w:val="24"/>
          <w:szCs w:val="24"/>
          <w:lang w:eastAsia="es-ES"/>
        </w:rPr>
        <w:t xml:space="preserve">propuesta por </w:t>
      </w:r>
      <w:r w:rsidRPr="00F955AD">
        <w:rPr>
          <w:rFonts w:ascii="Gadugi" w:hAnsi="Gadugi"/>
          <w:b/>
          <w:sz w:val="24"/>
          <w:szCs w:val="24"/>
          <w:lang w:val="es-MX"/>
        </w:rPr>
        <w:t xml:space="preserve">Javier Elías Arias Idárraga, </w:t>
      </w:r>
      <w:r w:rsidRPr="00F955AD">
        <w:rPr>
          <w:rFonts w:ascii="Gadugi" w:hAnsi="Gadugi"/>
          <w:sz w:val="24"/>
          <w:szCs w:val="24"/>
          <w:lang w:val="es-MX"/>
        </w:rPr>
        <w:t xml:space="preserve">contra el </w:t>
      </w:r>
      <w:r w:rsidRPr="00F955AD">
        <w:rPr>
          <w:rFonts w:ascii="Gadugi" w:hAnsi="Gadugi"/>
          <w:b/>
          <w:sz w:val="24"/>
          <w:szCs w:val="24"/>
          <w:lang w:val="es-MX"/>
        </w:rPr>
        <w:t>Juzgado</w:t>
      </w:r>
      <w:r>
        <w:rPr>
          <w:rFonts w:ascii="Gadugi" w:hAnsi="Gadugi"/>
          <w:b/>
          <w:sz w:val="24"/>
          <w:szCs w:val="24"/>
          <w:lang w:val="es-MX"/>
        </w:rPr>
        <w:t xml:space="preserve"> Segundo Civil del Circuito local</w:t>
      </w:r>
      <w:r w:rsidRPr="00F955AD">
        <w:rPr>
          <w:rFonts w:ascii="Gadugi" w:hAnsi="Gadugi"/>
          <w:b/>
          <w:sz w:val="24"/>
          <w:szCs w:val="24"/>
          <w:lang w:val="es-MX"/>
        </w:rPr>
        <w:t xml:space="preserve">, </w:t>
      </w:r>
      <w:r w:rsidRPr="00F955AD">
        <w:rPr>
          <w:rFonts w:ascii="Gadugi" w:hAnsi="Gadugi"/>
          <w:sz w:val="24"/>
          <w:szCs w:val="24"/>
          <w:lang w:val="es-MX"/>
        </w:rPr>
        <w:t xml:space="preserve">a la que fueron </w:t>
      </w:r>
      <w:r w:rsidR="005B1B7F" w:rsidRPr="00F955AD">
        <w:rPr>
          <w:rFonts w:ascii="Gadugi" w:hAnsi="Gadugi"/>
          <w:sz w:val="24"/>
          <w:szCs w:val="24"/>
          <w:lang w:val="es-MX"/>
        </w:rPr>
        <w:t>vinculadas</w:t>
      </w:r>
      <w:r w:rsidRPr="00F955AD">
        <w:rPr>
          <w:rFonts w:ascii="Gadugi" w:hAnsi="Gadugi"/>
          <w:sz w:val="24"/>
          <w:szCs w:val="24"/>
          <w:lang w:val="es-MX"/>
        </w:rPr>
        <w:t xml:space="preserve"> </w:t>
      </w:r>
      <w:r w:rsidR="005B1B7F">
        <w:rPr>
          <w:rFonts w:ascii="Gadugi" w:hAnsi="Gadugi"/>
          <w:sz w:val="24"/>
          <w:szCs w:val="24"/>
          <w:lang w:val="es-MX"/>
        </w:rPr>
        <w:t xml:space="preserve">la </w:t>
      </w:r>
      <w:r w:rsidR="005B1B7F" w:rsidRPr="005B1B7F">
        <w:rPr>
          <w:rFonts w:ascii="Gadugi" w:hAnsi="Gadugi"/>
          <w:b/>
          <w:sz w:val="24"/>
          <w:szCs w:val="24"/>
          <w:lang w:val="es-MX"/>
        </w:rPr>
        <w:t>Procuraduría General de la Nación</w:t>
      </w:r>
      <w:r w:rsidR="005B1B7F">
        <w:rPr>
          <w:rFonts w:ascii="Gadugi" w:hAnsi="Gadugi"/>
          <w:sz w:val="24"/>
          <w:szCs w:val="24"/>
          <w:lang w:val="es-MX"/>
        </w:rPr>
        <w:t xml:space="preserve"> y la </w:t>
      </w:r>
      <w:r w:rsidRPr="00BA1CFE">
        <w:rPr>
          <w:rFonts w:ascii="Gadugi" w:hAnsi="Gadugi"/>
          <w:b/>
          <w:sz w:val="24"/>
          <w:szCs w:val="24"/>
          <w:lang w:val="es-MX"/>
        </w:rPr>
        <w:t xml:space="preserve">Defensoría del Pueblo Regionales de Risaralda, Magdalena </w:t>
      </w:r>
      <w:r w:rsidRPr="00BA1CFE">
        <w:rPr>
          <w:rFonts w:ascii="Gadugi" w:hAnsi="Gadugi"/>
          <w:sz w:val="24"/>
          <w:szCs w:val="24"/>
          <w:lang w:val="es-MX"/>
        </w:rPr>
        <w:t xml:space="preserve">y </w:t>
      </w:r>
      <w:r w:rsidRPr="00BA1CFE">
        <w:rPr>
          <w:rFonts w:ascii="Gadugi" w:hAnsi="Gadugi"/>
          <w:b/>
          <w:sz w:val="24"/>
          <w:szCs w:val="24"/>
          <w:lang w:val="es-MX"/>
        </w:rPr>
        <w:t>Valle del Cauca</w:t>
      </w:r>
    </w:p>
    <w:p w:rsidR="000F7A50" w:rsidRPr="00BA1CFE"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cs="Century Gothic"/>
          <w:b/>
          <w:bCs/>
          <w:sz w:val="24"/>
          <w:szCs w:val="24"/>
          <w:lang w:eastAsia="es-ES"/>
        </w:rPr>
      </w:pPr>
    </w:p>
    <w:p w:rsidR="000F7A50" w:rsidRPr="00F955AD"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cs="Century Gothic"/>
          <w:b/>
          <w:bCs/>
          <w:sz w:val="24"/>
          <w:szCs w:val="24"/>
          <w:lang w:eastAsia="es-ES"/>
        </w:rPr>
      </w:pPr>
    </w:p>
    <w:p w:rsidR="000F7A50" w:rsidRPr="00F955AD" w:rsidRDefault="000F7A50" w:rsidP="00F302C2">
      <w:pPr>
        <w:keepNext/>
        <w:overflowPunct w:val="0"/>
        <w:autoSpaceDE w:val="0"/>
        <w:autoSpaceDN w:val="0"/>
        <w:adjustRightInd w:val="0"/>
        <w:spacing w:after="0" w:line="276" w:lineRule="auto"/>
        <w:ind w:firstLine="2835"/>
        <w:jc w:val="both"/>
        <w:textAlignment w:val="baseline"/>
        <w:outlineLvl w:val="3"/>
        <w:rPr>
          <w:rFonts w:ascii="Gadugi" w:eastAsia="Times New Roman" w:hAnsi="Gadugi"/>
          <w:b/>
          <w:sz w:val="24"/>
          <w:szCs w:val="24"/>
          <w:lang w:val="es-MX" w:eastAsia="es-ES"/>
        </w:rPr>
      </w:pPr>
      <w:r w:rsidRPr="00F955AD">
        <w:rPr>
          <w:rFonts w:ascii="Gadugi" w:eastAsia="Times New Roman" w:hAnsi="Gadugi"/>
          <w:b/>
          <w:sz w:val="24"/>
          <w:szCs w:val="24"/>
          <w:lang w:val="es-MX" w:eastAsia="es-ES"/>
        </w:rPr>
        <w:t>ANTECEDENTES</w:t>
      </w:r>
    </w:p>
    <w:p w:rsidR="000F7A50"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cs="Century Gothic"/>
          <w:b/>
          <w:bCs/>
          <w:sz w:val="24"/>
          <w:szCs w:val="24"/>
          <w:lang w:eastAsia="es-ES"/>
        </w:rPr>
      </w:pPr>
    </w:p>
    <w:p w:rsidR="005B1B7F" w:rsidRPr="00F955AD" w:rsidRDefault="005B1B7F" w:rsidP="00F302C2">
      <w:pPr>
        <w:overflowPunct w:val="0"/>
        <w:autoSpaceDE w:val="0"/>
        <w:autoSpaceDN w:val="0"/>
        <w:adjustRightInd w:val="0"/>
        <w:spacing w:after="0" w:line="276" w:lineRule="auto"/>
        <w:ind w:firstLine="2835"/>
        <w:jc w:val="both"/>
        <w:textAlignment w:val="baseline"/>
        <w:rPr>
          <w:rFonts w:ascii="Gadugi" w:eastAsia="Times New Roman" w:hAnsi="Gadugi" w:cs="Century Gothic"/>
          <w:b/>
          <w:bCs/>
          <w:sz w:val="24"/>
          <w:szCs w:val="24"/>
          <w:lang w:eastAsia="es-ES"/>
        </w:rPr>
      </w:pPr>
    </w:p>
    <w:p w:rsidR="000F7A50" w:rsidRPr="001F3D4D" w:rsidRDefault="005B1B7F" w:rsidP="00F302C2">
      <w:pPr>
        <w:spacing w:after="0" w:line="276" w:lineRule="auto"/>
        <w:jc w:val="both"/>
        <w:rPr>
          <w:rFonts w:ascii="Gadugi" w:hAnsi="Gadugi"/>
          <w:sz w:val="24"/>
          <w:szCs w:val="24"/>
          <w:lang w:val="es-MX"/>
        </w:rPr>
      </w:pPr>
      <w:r>
        <w:rPr>
          <w:rFonts w:ascii="Gadugi" w:eastAsia="Times New Roman" w:hAnsi="Gadugi" w:cs="Century Gothic"/>
          <w:sz w:val="24"/>
          <w:szCs w:val="24"/>
          <w:lang w:eastAsia="es-ES"/>
        </w:rPr>
        <w:tab/>
      </w:r>
      <w:r>
        <w:rPr>
          <w:rFonts w:ascii="Gadugi" w:eastAsia="Times New Roman" w:hAnsi="Gadugi" w:cs="Century Gothic"/>
          <w:sz w:val="24"/>
          <w:szCs w:val="24"/>
          <w:lang w:eastAsia="es-ES"/>
        </w:rPr>
        <w:tab/>
      </w:r>
      <w:r>
        <w:rPr>
          <w:rFonts w:ascii="Gadugi" w:eastAsia="Times New Roman" w:hAnsi="Gadugi" w:cs="Century Gothic"/>
          <w:sz w:val="24"/>
          <w:szCs w:val="24"/>
          <w:lang w:eastAsia="es-ES"/>
        </w:rPr>
        <w:tab/>
      </w:r>
      <w:r>
        <w:rPr>
          <w:rFonts w:ascii="Gadugi" w:eastAsia="Times New Roman" w:hAnsi="Gadugi" w:cs="Century Gothic"/>
          <w:sz w:val="24"/>
          <w:szCs w:val="24"/>
          <w:lang w:eastAsia="es-ES"/>
        </w:rPr>
        <w:tab/>
      </w:r>
      <w:r w:rsidR="000F7A50" w:rsidRPr="00F955AD">
        <w:rPr>
          <w:rFonts w:ascii="Gadugi" w:eastAsia="Times New Roman" w:hAnsi="Gadugi" w:cs="Century Gothic"/>
          <w:sz w:val="24"/>
          <w:szCs w:val="24"/>
          <w:lang w:eastAsia="es-ES"/>
        </w:rPr>
        <w:t xml:space="preserve">Javier Elías Arias Idárraga, quien actúa en su propio nombre, presentó acción de tutela por la presunta violación de los derechos que describe como </w:t>
      </w:r>
      <w:r w:rsidR="000F7A50" w:rsidRPr="00F955AD">
        <w:rPr>
          <w:rFonts w:ascii="Gadugi" w:eastAsia="Times New Roman" w:hAnsi="Gadugi" w:cs="Century Gothic"/>
          <w:i/>
          <w:sz w:val="24"/>
          <w:szCs w:val="24"/>
          <w:lang w:eastAsia="es-ES"/>
        </w:rPr>
        <w:t>“</w:t>
      </w:r>
      <w:r>
        <w:rPr>
          <w:rFonts w:ascii="Gadugi" w:eastAsia="Times New Roman" w:hAnsi="Gadugi" w:cs="Century Gothic"/>
          <w:i/>
          <w:sz w:val="24"/>
          <w:szCs w:val="24"/>
          <w:lang w:eastAsia="es-ES"/>
        </w:rPr>
        <w:t>art. 13 CN, art 5</w:t>
      </w:r>
      <w:r w:rsidR="000F7A50">
        <w:rPr>
          <w:rFonts w:ascii="Gadugi" w:eastAsia="Times New Roman" w:hAnsi="Gadugi" w:cs="Century Gothic"/>
          <w:i/>
          <w:sz w:val="24"/>
          <w:szCs w:val="24"/>
          <w:lang w:eastAsia="es-ES"/>
        </w:rPr>
        <w:t xml:space="preserve"> ley 472/98</w:t>
      </w:r>
      <w:r>
        <w:rPr>
          <w:rFonts w:ascii="Gadugi" w:eastAsia="Times New Roman" w:hAnsi="Gadugi" w:cs="Century Gothic"/>
          <w:i/>
          <w:sz w:val="24"/>
          <w:szCs w:val="24"/>
          <w:lang w:eastAsia="es-ES"/>
        </w:rPr>
        <w:t>”</w:t>
      </w:r>
      <w:r w:rsidR="000F7A50" w:rsidRPr="00F955AD">
        <w:rPr>
          <w:rFonts w:ascii="Gadugi" w:eastAsia="Times New Roman" w:hAnsi="Gadugi" w:cs="Century Gothic"/>
          <w:sz w:val="24"/>
          <w:szCs w:val="24"/>
          <w:lang w:val="es-419" w:eastAsia="es-ES"/>
        </w:rPr>
        <w:t xml:space="preserve">, </w:t>
      </w:r>
      <w:r>
        <w:rPr>
          <w:rFonts w:ascii="Gadugi" w:eastAsia="Times New Roman" w:hAnsi="Gadugi" w:cs="Century Gothic"/>
          <w:sz w:val="24"/>
          <w:szCs w:val="24"/>
          <w:lang w:val="es-419" w:eastAsia="es-ES"/>
        </w:rPr>
        <w:t>en la acción popular con radicado “</w:t>
      </w:r>
      <w:r w:rsidRPr="0096757F">
        <w:rPr>
          <w:rFonts w:ascii="Gadugi" w:eastAsia="Times New Roman" w:hAnsi="Gadugi" w:cs="Century Gothic"/>
          <w:i/>
          <w:sz w:val="24"/>
          <w:szCs w:val="24"/>
          <w:lang w:val="es-419" w:eastAsia="es-ES"/>
        </w:rPr>
        <w:t>2016-00625-00</w:t>
      </w:r>
      <w:r>
        <w:rPr>
          <w:rFonts w:ascii="Gadugi" w:eastAsia="Times New Roman" w:hAnsi="Gadugi" w:cs="Century Gothic"/>
          <w:sz w:val="24"/>
          <w:szCs w:val="24"/>
          <w:lang w:val="es-419" w:eastAsia="es-ES"/>
        </w:rPr>
        <w:t xml:space="preserve">” </w:t>
      </w:r>
      <w:r w:rsidR="00F302C2">
        <w:rPr>
          <w:rFonts w:ascii="Gadugi" w:eastAsia="Times New Roman" w:hAnsi="Gadugi" w:cs="Century Gothic"/>
          <w:sz w:val="24"/>
          <w:szCs w:val="24"/>
          <w:lang w:val="es-419" w:eastAsia="es-ES"/>
        </w:rPr>
        <w:t>(</w:t>
      </w:r>
      <w:r>
        <w:rPr>
          <w:rFonts w:ascii="Gadugi" w:eastAsia="Times New Roman" w:hAnsi="Gadugi" w:cs="Century Gothic"/>
          <w:sz w:val="24"/>
          <w:szCs w:val="24"/>
          <w:lang w:val="es-419" w:eastAsia="es-ES"/>
        </w:rPr>
        <w:t>acumulada con la “</w:t>
      </w:r>
      <w:r w:rsidRPr="0096757F">
        <w:rPr>
          <w:rFonts w:ascii="Gadugi" w:eastAsia="Times New Roman" w:hAnsi="Gadugi" w:cs="Century Gothic"/>
          <w:i/>
          <w:sz w:val="24"/>
          <w:szCs w:val="24"/>
          <w:lang w:val="es-419" w:eastAsia="es-ES"/>
        </w:rPr>
        <w:t>2016-00626-00</w:t>
      </w:r>
      <w:r>
        <w:rPr>
          <w:rFonts w:ascii="Gadugi" w:eastAsia="Times New Roman" w:hAnsi="Gadugi" w:cs="Century Gothic"/>
          <w:sz w:val="24"/>
          <w:szCs w:val="24"/>
          <w:lang w:val="es-419" w:eastAsia="es-ES"/>
        </w:rPr>
        <w:t>”</w:t>
      </w:r>
      <w:r w:rsidR="00F302C2">
        <w:rPr>
          <w:rFonts w:ascii="Gadugi" w:eastAsia="Times New Roman" w:hAnsi="Gadugi" w:cs="Century Gothic"/>
          <w:sz w:val="24"/>
          <w:szCs w:val="24"/>
          <w:lang w:val="es-419" w:eastAsia="es-ES"/>
        </w:rPr>
        <w:t>, según consta a folio 10)</w:t>
      </w:r>
      <w:r>
        <w:rPr>
          <w:rFonts w:ascii="Gadugi" w:eastAsia="Times New Roman" w:hAnsi="Gadugi" w:cs="Century Gothic"/>
          <w:sz w:val="24"/>
          <w:szCs w:val="24"/>
          <w:lang w:val="es-419" w:eastAsia="es-ES"/>
        </w:rPr>
        <w:t xml:space="preserve">, </w:t>
      </w:r>
      <w:r w:rsidR="00F302C2">
        <w:rPr>
          <w:rFonts w:ascii="Gadugi" w:eastAsia="Times New Roman" w:hAnsi="Gadugi" w:cs="Century Gothic"/>
          <w:sz w:val="24"/>
          <w:szCs w:val="24"/>
          <w:lang w:val="es-419" w:eastAsia="es-ES"/>
        </w:rPr>
        <w:t>que promovió, pues el</w:t>
      </w:r>
      <w:r w:rsidR="000F7A50">
        <w:rPr>
          <w:rFonts w:ascii="Gadugi" w:eastAsia="Times New Roman" w:hAnsi="Gadugi" w:cs="Century Gothic"/>
          <w:sz w:val="24"/>
          <w:szCs w:val="24"/>
          <w:lang w:val="es-419" w:eastAsia="es-ES"/>
        </w:rPr>
        <w:t xml:space="preserve"> despacho</w:t>
      </w:r>
      <w:r w:rsidR="00F302C2">
        <w:rPr>
          <w:rFonts w:ascii="Gadugi" w:eastAsia="Times New Roman" w:hAnsi="Gadugi" w:cs="Century Gothic"/>
          <w:sz w:val="24"/>
          <w:szCs w:val="24"/>
          <w:lang w:val="es-419" w:eastAsia="es-ES"/>
        </w:rPr>
        <w:t xml:space="preserve"> se niega a aplicar los artículos 5 y 84 de la citada ley, y </w:t>
      </w:r>
      <w:r w:rsidR="000F7A50">
        <w:rPr>
          <w:rFonts w:ascii="Gadugi" w:hAnsi="Gadugi"/>
          <w:i/>
          <w:sz w:val="24"/>
          <w:szCs w:val="24"/>
          <w:lang w:val="es-MX"/>
        </w:rPr>
        <w:t>”</w:t>
      </w:r>
      <w:r w:rsidR="000F7A50">
        <w:rPr>
          <w:rFonts w:ascii="Gadugi" w:eastAsia="Times New Roman" w:hAnsi="Gadugi" w:cs="Century Gothic"/>
          <w:i/>
          <w:sz w:val="24"/>
          <w:szCs w:val="24"/>
          <w:lang w:eastAsia="es-ES"/>
        </w:rPr>
        <w:t>cree poder terminar la A. popular anormal</w:t>
      </w:r>
      <w:r>
        <w:rPr>
          <w:rFonts w:ascii="Gadugi" w:eastAsia="Times New Roman" w:hAnsi="Gadugi" w:cs="Century Gothic"/>
          <w:i/>
          <w:sz w:val="24"/>
          <w:szCs w:val="24"/>
          <w:lang w:eastAsia="es-ES"/>
        </w:rPr>
        <w:t>mente</w:t>
      </w:r>
      <w:r w:rsidR="000F7A50">
        <w:rPr>
          <w:rFonts w:ascii="Gadugi" w:eastAsia="Times New Roman" w:hAnsi="Gadugi" w:cs="Century Gothic"/>
          <w:i/>
          <w:sz w:val="24"/>
          <w:szCs w:val="24"/>
          <w:lang w:eastAsia="es-ES"/>
        </w:rPr>
        <w:t xml:space="preserve"> y fuera de ello </w:t>
      </w:r>
      <w:r>
        <w:rPr>
          <w:rFonts w:ascii="Gadugi" w:eastAsia="Times New Roman" w:hAnsi="Gadugi" w:cs="Century Gothic"/>
          <w:i/>
          <w:sz w:val="24"/>
          <w:szCs w:val="24"/>
          <w:lang w:eastAsia="es-ES"/>
        </w:rPr>
        <w:t>niega</w:t>
      </w:r>
      <w:r w:rsidR="000F7A50">
        <w:rPr>
          <w:rFonts w:ascii="Gadugi" w:eastAsia="Times New Roman" w:hAnsi="Gadugi" w:cs="Century Gothic"/>
          <w:i/>
          <w:sz w:val="24"/>
          <w:szCs w:val="24"/>
          <w:lang w:eastAsia="es-ES"/>
        </w:rPr>
        <w:t xml:space="preserve"> la alzada</w:t>
      </w:r>
      <w:r>
        <w:rPr>
          <w:rFonts w:ascii="Gadugi" w:eastAsia="Times New Roman" w:hAnsi="Gadugi" w:cs="Century Gothic"/>
          <w:sz w:val="24"/>
          <w:szCs w:val="24"/>
          <w:lang w:val="es-419" w:eastAsia="es-ES"/>
        </w:rPr>
        <w:t>”.</w:t>
      </w:r>
    </w:p>
    <w:p w:rsidR="000F7A50" w:rsidRDefault="000F7A50" w:rsidP="00F302C2">
      <w:pPr>
        <w:spacing w:after="0" w:line="276" w:lineRule="auto"/>
        <w:ind w:firstLine="2835"/>
        <w:jc w:val="both"/>
        <w:rPr>
          <w:rFonts w:ascii="Gadugi" w:eastAsia="Times New Roman" w:hAnsi="Gadugi" w:cs="Century Gothic"/>
          <w:sz w:val="24"/>
          <w:szCs w:val="24"/>
          <w:lang w:val="es-419" w:eastAsia="es-ES"/>
        </w:rPr>
      </w:pPr>
    </w:p>
    <w:p w:rsidR="000F7A50" w:rsidRPr="00F955AD" w:rsidRDefault="000F7A50" w:rsidP="00F302C2">
      <w:pPr>
        <w:spacing w:after="0" w:line="276" w:lineRule="auto"/>
        <w:ind w:firstLine="2835"/>
        <w:jc w:val="both"/>
        <w:rPr>
          <w:rFonts w:ascii="Gadugi" w:eastAsia="Times New Roman" w:hAnsi="Gadugi" w:cs="Century Gothic"/>
          <w:sz w:val="24"/>
          <w:szCs w:val="24"/>
          <w:lang w:val="es-419" w:eastAsia="es-ES"/>
        </w:rPr>
      </w:pPr>
      <w:r w:rsidRPr="00F955AD">
        <w:rPr>
          <w:rFonts w:ascii="Gadugi" w:eastAsia="Times New Roman" w:hAnsi="Gadugi" w:cs="Century Gothic"/>
          <w:sz w:val="24"/>
          <w:szCs w:val="24"/>
          <w:lang w:val="es-419" w:eastAsia="es-ES"/>
        </w:rPr>
        <w:t xml:space="preserve">Pidió, por tanto, </w:t>
      </w:r>
      <w:r>
        <w:rPr>
          <w:rFonts w:ascii="Gadugi" w:eastAsia="Times New Roman" w:hAnsi="Gadugi" w:cs="Century Gothic"/>
          <w:sz w:val="24"/>
          <w:szCs w:val="24"/>
          <w:lang w:val="es-419" w:eastAsia="es-ES"/>
        </w:rPr>
        <w:t>ordenar</w:t>
      </w:r>
      <w:r w:rsidRPr="00F955AD">
        <w:rPr>
          <w:rFonts w:ascii="Gadugi" w:eastAsia="Times New Roman" w:hAnsi="Gadugi" w:cs="Century Gothic"/>
          <w:sz w:val="24"/>
          <w:szCs w:val="24"/>
          <w:lang w:val="es-419" w:eastAsia="es-ES"/>
        </w:rPr>
        <w:t xml:space="preserve"> al Juzgado</w:t>
      </w:r>
      <w:r>
        <w:rPr>
          <w:rFonts w:ascii="Gadugi" w:eastAsia="Times New Roman" w:hAnsi="Gadugi" w:cs="Century Gothic"/>
          <w:sz w:val="24"/>
          <w:szCs w:val="24"/>
          <w:lang w:val="es-CO" w:eastAsia="es-ES"/>
        </w:rPr>
        <w:t xml:space="preserve"> que conceda la alzada, frente al auto que dio por terminada la acción popular</w:t>
      </w:r>
      <w:r>
        <w:rPr>
          <w:rFonts w:ascii="Gadugi" w:eastAsia="Times New Roman" w:hAnsi="Gadugi" w:cs="Century Gothic"/>
          <w:sz w:val="24"/>
          <w:szCs w:val="24"/>
          <w:lang w:val="es-419" w:eastAsia="es-ES"/>
        </w:rPr>
        <w:t>.</w:t>
      </w:r>
    </w:p>
    <w:p w:rsidR="000F7A50" w:rsidRPr="00F955AD" w:rsidRDefault="000F7A50" w:rsidP="00F302C2">
      <w:pPr>
        <w:spacing w:after="0" w:line="276" w:lineRule="auto"/>
        <w:ind w:firstLine="2835"/>
        <w:jc w:val="both"/>
        <w:rPr>
          <w:rFonts w:ascii="Gadugi" w:eastAsia="Times New Roman" w:hAnsi="Gadugi" w:cs="Century Gothic"/>
          <w:sz w:val="24"/>
          <w:szCs w:val="24"/>
          <w:lang w:val="es-419" w:eastAsia="es-ES"/>
        </w:rPr>
      </w:pPr>
    </w:p>
    <w:p w:rsidR="000F7A50" w:rsidRPr="00F955AD" w:rsidRDefault="000F7A50" w:rsidP="00F302C2">
      <w:pPr>
        <w:spacing w:after="0" w:line="276" w:lineRule="auto"/>
        <w:ind w:firstLine="2835"/>
        <w:jc w:val="both"/>
        <w:rPr>
          <w:rFonts w:ascii="Gadugi" w:eastAsia="Times New Roman" w:hAnsi="Gadugi" w:cs="Century Gothic"/>
          <w:sz w:val="24"/>
          <w:szCs w:val="24"/>
          <w:lang w:val="es-419" w:eastAsia="es-ES"/>
        </w:rPr>
      </w:pPr>
      <w:r>
        <w:rPr>
          <w:rFonts w:ascii="Gadugi" w:eastAsia="Times New Roman" w:hAnsi="Gadugi" w:cs="Century Gothic"/>
          <w:sz w:val="24"/>
          <w:szCs w:val="24"/>
          <w:lang w:val="es-419" w:eastAsia="es-ES"/>
        </w:rPr>
        <w:t xml:space="preserve">Con auto del </w:t>
      </w:r>
      <w:r>
        <w:rPr>
          <w:rFonts w:ascii="Gadugi" w:eastAsia="Times New Roman" w:hAnsi="Gadugi" w:cs="Century Gothic"/>
          <w:sz w:val="24"/>
          <w:szCs w:val="24"/>
          <w:lang w:val="es-CO" w:eastAsia="es-ES"/>
        </w:rPr>
        <w:t xml:space="preserve">10 de mayo, </w:t>
      </w:r>
      <w:r w:rsidRPr="00F955AD">
        <w:rPr>
          <w:rFonts w:ascii="Gadugi" w:eastAsia="Times New Roman" w:hAnsi="Gadugi" w:cs="Century Gothic"/>
          <w:sz w:val="24"/>
          <w:szCs w:val="24"/>
          <w:lang w:val="es-419" w:eastAsia="es-ES"/>
        </w:rPr>
        <w:t xml:space="preserve">se le dio impulso </w:t>
      </w:r>
      <w:r>
        <w:rPr>
          <w:rFonts w:ascii="Gadugi" w:eastAsia="Times New Roman" w:hAnsi="Gadugi" w:cs="Century Gothic"/>
          <w:sz w:val="24"/>
          <w:szCs w:val="24"/>
          <w:lang w:val="es-419" w:eastAsia="es-ES"/>
        </w:rPr>
        <w:t>al trámite</w:t>
      </w:r>
      <w:r w:rsidRPr="00F955AD">
        <w:rPr>
          <w:rFonts w:ascii="Gadugi" w:eastAsia="Times New Roman" w:hAnsi="Gadugi" w:cs="Century Gothic"/>
          <w:sz w:val="24"/>
          <w:szCs w:val="24"/>
          <w:lang w:val="es-419" w:eastAsia="es-ES"/>
        </w:rPr>
        <w:t xml:space="preserve"> con la</w:t>
      </w:r>
      <w:r>
        <w:rPr>
          <w:rFonts w:ascii="Gadugi" w:eastAsia="Times New Roman" w:hAnsi="Gadugi" w:cs="Century Gothic"/>
          <w:sz w:val="24"/>
          <w:szCs w:val="24"/>
          <w:lang w:val="es-419" w:eastAsia="es-ES"/>
        </w:rPr>
        <w:t xml:space="preserve">s mencionadas citaciones y se ordenó al juzgado encartado la remisión de las piezas procesales que estimara pertinentes para resolver la </w:t>
      </w:r>
      <w:r w:rsidR="005B1B7F">
        <w:rPr>
          <w:rFonts w:ascii="Gadugi" w:eastAsia="Times New Roman" w:hAnsi="Gadugi" w:cs="Century Gothic"/>
          <w:sz w:val="24"/>
          <w:szCs w:val="24"/>
          <w:lang w:val="es-419" w:eastAsia="es-ES"/>
        </w:rPr>
        <w:t>acción</w:t>
      </w:r>
      <w:r>
        <w:rPr>
          <w:rFonts w:ascii="Gadugi" w:eastAsia="Times New Roman" w:hAnsi="Gadugi" w:cs="Century Gothic"/>
          <w:sz w:val="24"/>
          <w:szCs w:val="24"/>
          <w:lang w:val="es-419" w:eastAsia="es-ES"/>
        </w:rPr>
        <w:t xml:space="preserve"> de tutela.</w:t>
      </w:r>
      <w:r w:rsidRPr="00F955AD">
        <w:rPr>
          <w:rFonts w:ascii="Gadugi" w:eastAsia="Times New Roman" w:hAnsi="Gadugi" w:cs="Century Gothic"/>
          <w:sz w:val="24"/>
          <w:szCs w:val="24"/>
          <w:lang w:val="es-419" w:eastAsia="es-ES"/>
        </w:rPr>
        <w:t xml:space="preserve"> </w:t>
      </w:r>
    </w:p>
    <w:p w:rsidR="00FA4311" w:rsidRDefault="00FA4311" w:rsidP="00F302C2">
      <w:pPr>
        <w:spacing w:after="0" w:line="276" w:lineRule="auto"/>
        <w:ind w:firstLine="2835"/>
        <w:jc w:val="both"/>
        <w:rPr>
          <w:rFonts w:ascii="Gadugi" w:hAnsi="Gadugi" w:cs="Century Gothic"/>
          <w:bCs/>
          <w:sz w:val="24"/>
          <w:szCs w:val="24"/>
          <w:lang w:val="es-CO"/>
        </w:rPr>
      </w:pPr>
    </w:p>
    <w:p w:rsidR="005B1B7F" w:rsidRDefault="005B1B7F" w:rsidP="00F302C2">
      <w:pPr>
        <w:spacing w:after="0" w:line="276" w:lineRule="auto"/>
        <w:ind w:firstLine="2835"/>
        <w:jc w:val="both"/>
        <w:rPr>
          <w:rFonts w:ascii="Gadugi" w:hAnsi="Gadugi" w:cs="Century Gothic"/>
          <w:bCs/>
          <w:sz w:val="24"/>
          <w:szCs w:val="24"/>
          <w:lang w:val="es-CO"/>
        </w:rPr>
      </w:pPr>
      <w:r>
        <w:rPr>
          <w:rFonts w:ascii="Gadugi" w:hAnsi="Gadugi" w:cs="Century Gothic"/>
          <w:bCs/>
          <w:sz w:val="24"/>
          <w:szCs w:val="24"/>
          <w:lang w:val="es-CO"/>
        </w:rPr>
        <w:t>El Juzgado demandado remitió copia digital de las diligencias solicitadas (cd. f. 14vto)</w:t>
      </w:r>
    </w:p>
    <w:p w:rsidR="005B1B7F" w:rsidRDefault="005B1B7F" w:rsidP="00F302C2">
      <w:pPr>
        <w:spacing w:after="0" w:line="276" w:lineRule="auto"/>
        <w:ind w:firstLine="2835"/>
        <w:jc w:val="both"/>
        <w:rPr>
          <w:rFonts w:ascii="Gadugi" w:hAnsi="Gadugi" w:cs="Century Gothic"/>
          <w:bCs/>
          <w:sz w:val="24"/>
          <w:szCs w:val="24"/>
          <w:lang w:val="es-CO"/>
        </w:rPr>
      </w:pPr>
    </w:p>
    <w:p w:rsidR="000F7A50" w:rsidRPr="00FD73C8" w:rsidRDefault="000F7A50" w:rsidP="00F302C2">
      <w:pPr>
        <w:spacing w:after="0" w:line="276" w:lineRule="auto"/>
        <w:ind w:firstLine="2835"/>
        <w:jc w:val="both"/>
        <w:rPr>
          <w:rFonts w:ascii="Gadugi" w:hAnsi="Gadugi" w:cs="Century Gothic"/>
          <w:bCs/>
          <w:sz w:val="24"/>
          <w:szCs w:val="24"/>
          <w:lang w:val="es-419"/>
        </w:rPr>
      </w:pPr>
      <w:r>
        <w:rPr>
          <w:rFonts w:ascii="Gadugi" w:hAnsi="Gadugi" w:cs="Century Gothic"/>
          <w:bCs/>
          <w:sz w:val="24"/>
          <w:szCs w:val="24"/>
          <w:lang w:val="es-419"/>
        </w:rPr>
        <w:lastRenderedPageBreak/>
        <w:t xml:space="preserve">El Procurador regional de Risaralda explicó que la función de dicha cartera, como ente de control, está dirigida a la protección de los derechos e intereses colectivos conforme a su estructura administrativa desconcentrada por lo que la respectiva Procuraduría regional o provincial estará al tanto de la eventual audiencia de pacto de cumplimiento que se lleve a cabo en </w:t>
      </w:r>
      <w:r w:rsidR="005B1B7F">
        <w:rPr>
          <w:rFonts w:ascii="Gadugi" w:hAnsi="Gadugi" w:cs="Century Gothic"/>
          <w:bCs/>
          <w:sz w:val="24"/>
          <w:szCs w:val="24"/>
          <w:lang w:val="es-419"/>
        </w:rPr>
        <w:t>el trámite de la acción popular (f. 15)</w:t>
      </w:r>
    </w:p>
    <w:p w:rsidR="000F7A50" w:rsidRDefault="000F7A50" w:rsidP="00F302C2">
      <w:pPr>
        <w:spacing w:after="0" w:line="276" w:lineRule="auto"/>
        <w:ind w:firstLine="2835"/>
        <w:jc w:val="both"/>
        <w:rPr>
          <w:rFonts w:ascii="Gadugi" w:hAnsi="Gadugi" w:cs="Arial"/>
          <w:b/>
          <w:sz w:val="24"/>
          <w:szCs w:val="24"/>
        </w:rPr>
      </w:pPr>
    </w:p>
    <w:p w:rsidR="000F7A50" w:rsidRPr="00F955AD" w:rsidRDefault="000F7A50" w:rsidP="00F302C2">
      <w:pPr>
        <w:spacing w:after="0" w:line="276" w:lineRule="auto"/>
        <w:ind w:firstLine="2835"/>
        <w:jc w:val="both"/>
        <w:rPr>
          <w:rFonts w:ascii="Gadugi" w:hAnsi="Gadugi" w:cs="Arial"/>
          <w:b/>
          <w:sz w:val="24"/>
          <w:szCs w:val="24"/>
        </w:rPr>
      </w:pPr>
    </w:p>
    <w:p w:rsidR="000F7A50" w:rsidRPr="00F955AD" w:rsidRDefault="000F7A50" w:rsidP="00F302C2">
      <w:pPr>
        <w:spacing w:after="0" w:line="276" w:lineRule="auto"/>
        <w:ind w:firstLine="2835"/>
        <w:jc w:val="both"/>
        <w:rPr>
          <w:rFonts w:ascii="Gadugi" w:hAnsi="Gadugi" w:cs="Arial"/>
          <w:b/>
          <w:sz w:val="24"/>
          <w:szCs w:val="24"/>
        </w:rPr>
      </w:pPr>
      <w:r w:rsidRPr="00F955AD">
        <w:rPr>
          <w:rFonts w:ascii="Gadugi" w:hAnsi="Gadugi" w:cs="Arial"/>
          <w:b/>
          <w:sz w:val="24"/>
          <w:szCs w:val="24"/>
        </w:rPr>
        <w:t>CONSIDERACIONES</w:t>
      </w:r>
    </w:p>
    <w:p w:rsidR="000F7A50" w:rsidRPr="00F955AD" w:rsidRDefault="000F7A50" w:rsidP="00F302C2">
      <w:pPr>
        <w:spacing w:after="0" w:line="276" w:lineRule="auto"/>
        <w:ind w:firstLine="2835"/>
        <w:jc w:val="both"/>
        <w:rPr>
          <w:rFonts w:ascii="Gadugi" w:hAnsi="Gadugi"/>
          <w:sz w:val="24"/>
          <w:szCs w:val="24"/>
        </w:rPr>
      </w:pPr>
    </w:p>
    <w:p w:rsidR="000F7A50" w:rsidRPr="00F955AD" w:rsidRDefault="000F7A50" w:rsidP="00F302C2">
      <w:pPr>
        <w:spacing w:after="0" w:line="276" w:lineRule="auto"/>
        <w:ind w:firstLine="2835"/>
        <w:jc w:val="both"/>
        <w:rPr>
          <w:rFonts w:ascii="Gadugi" w:hAnsi="Gadugi"/>
          <w:sz w:val="24"/>
          <w:szCs w:val="24"/>
        </w:rPr>
      </w:pPr>
    </w:p>
    <w:p w:rsidR="000F7A50" w:rsidRPr="00F955AD" w:rsidRDefault="000F7A50" w:rsidP="00F302C2">
      <w:pPr>
        <w:spacing w:after="0" w:line="276" w:lineRule="auto"/>
        <w:ind w:firstLine="2835"/>
        <w:jc w:val="both"/>
        <w:rPr>
          <w:rFonts w:ascii="Gadugi" w:hAnsi="Gadugi"/>
          <w:sz w:val="24"/>
          <w:szCs w:val="24"/>
        </w:rPr>
      </w:pPr>
      <w:r>
        <w:rPr>
          <w:rFonts w:ascii="Gadugi" w:hAnsi="Gadugi"/>
          <w:sz w:val="24"/>
          <w:szCs w:val="24"/>
        </w:rPr>
        <w:t>L</w:t>
      </w:r>
      <w:r w:rsidRPr="00F955AD">
        <w:rPr>
          <w:rFonts w:ascii="Gadugi" w:hAnsi="Gadugi"/>
          <w:sz w:val="24"/>
          <w:szCs w:val="24"/>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0F7A50" w:rsidRPr="00F955AD" w:rsidRDefault="000F7A50" w:rsidP="00F302C2">
      <w:pPr>
        <w:spacing w:after="0" w:line="276" w:lineRule="auto"/>
        <w:ind w:firstLine="2835"/>
        <w:jc w:val="both"/>
        <w:rPr>
          <w:rFonts w:ascii="Gadugi" w:hAnsi="Gadugi"/>
          <w:sz w:val="24"/>
          <w:szCs w:val="24"/>
        </w:rPr>
      </w:pPr>
    </w:p>
    <w:p w:rsidR="000F7A50" w:rsidRPr="009B50FE" w:rsidRDefault="000F7A50" w:rsidP="00F302C2">
      <w:pPr>
        <w:spacing w:after="0" w:line="276" w:lineRule="auto"/>
        <w:ind w:firstLine="2835"/>
        <w:jc w:val="both"/>
        <w:rPr>
          <w:rFonts w:ascii="Gadugi" w:eastAsia="Times New Roman" w:hAnsi="Gadugi" w:cs="Century Gothic"/>
          <w:sz w:val="24"/>
          <w:szCs w:val="24"/>
          <w:lang w:val="es-419" w:eastAsia="es-ES"/>
        </w:rPr>
      </w:pPr>
      <w:r w:rsidRPr="009B50FE">
        <w:rPr>
          <w:rFonts w:ascii="Gadugi" w:hAnsi="Gadugi"/>
          <w:sz w:val="24"/>
          <w:szCs w:val="24"/>
        </w:rPr>
        <w:t xml:space="preserve">Se acude en esta oportunidad </w:t>
      </w:r>
      <w:r w:rsidRPr="009B50FE">
        <w:rPr>
          <w:rFonts w:ascii="Gadugi" w:hAnsi="Gadugi" w:cs="Arial"/>
          <w:sz w:val="24"/>
          <w:szCs w:val="24"/>
        </w:rPr>
        <w:t>en procura de</w:t>
      </w:r>
      <w:r w:rsidRPr="009B50FE">
        <w:rPr>
          <w:rFonts w:ascii="Gadugi" w:hAnsi="Gadugi" w:cs="Arial"/>
          <w:sz w:val="24"/>
          <w:szCs w:val="24"/>
          <w:lang w:val="es-419"/>
        </w:rPr>
        <w:t xml:space="preserve"> la protección de los derechos arriba señalados, para que se le ordene </w:t>
      </w:r>
      <w:r w:rsidR="009B50FE">
        <w:rPr>
          <w:rFonts w:ascii="Gadugi" w:hAnsi="Gadugi" w:cs="Arial"/>
          <w:sz w:val="24"/>
          <w:szCs w:val="24"/>
        </w:rPr>
        <w:t>al Juzgado</w:t>
      </w:r>
      <w:r w:rsidR="00BA306C">
        <w:rPr>
          <w:rFonts w:ascii="Gadugi" w:hAnsi="Gadugi" w:cs="Arial"/>
          <w:sz w:val="24"/>
          <w:szCs w:val="24"/>
        </w:rPr>
        <w:t xml:space="preserve"> accionado</w:t>
      </w:r>
      <w:r w:rsidR="009B50FE">
        <w:rPr>
          <w:rFonts w:ascii="Gadugi" w:hAnsi="Gadugi" w:cs="Arial"/>
          <w:sz w:val="24"/>
          <w:szCs w:val="24"/>
        </w:rPr>
        <w:t xml:space="preserve"> conceder el recurso de apelación frente al auto que dio por terminada la acción popular </w:t>
      </w:r>
      <w:r w:rsidR="009B50FE">
        <w:rPr>
          <w:rFonts w:ascii="Gadugi" w:eastAsia="Times New Roman" w:hAnsi="Gadugi" w:cs="Century Gothic"/>
          <w:i/>
          <w:sz w:val="24"/>
          <w:szCs w:val="24"/>
          <w:lang w:val="es-419" w:eastAsia="es-ES"/>
        </w:rPr>
        <w:t>“2016-</w:t>
      </w:r>
      <w:r w:rsidR="00BA306C">
        <w:rPr>
          <w:rFonts w:ascii="Gadugi" w:eastAsia="Times New Roman" w:hAnsi="Gadugi" w:cs="Century Gothic"/>
          <w:i/>
          <w:sz w:val="24"/>
          <w:szCs w:val="24"/>
          <w:lang w:val="es-419" w:eastAsia="es-ES"/>
        </w:rPr>
        <w:t>00</w:t>
      </w:r>
      <w:r w:rsidR="009B50FE">
        <w:rPr>
          <w:rFonts w:ascii="Gadugi" w:eastAsia="Times New Roman" w:hAnsi="Gadugi" w:cs="Century Gothic"/>
          <w:i/>
          <w:sz w:val="24"/>
          <w:szCs w:val="24"/>
          <w:lang w:val="es-419" w:eastAsia="es-ES"/>
        </w:rPr>
        <w:t>625</w:t>
      </w:r>
      <w:r w:rsidR="00BA306C">
        <w:rPr>
          <w:rFonts w:ascii="Gadugi" w:eastAsia="Times New Roman" w:hAnsi="Gadugi" w:cs="Century Gothic"/>
          <w:i/>
          <w:sz w:val="24"/>
          <w:szCs w:val="24"/>
          <w:lang w:val="es-419" w:eastAsia="es-ES"/>
        </w:rPr>
        <w:t>-00</w:t>
      </w:r>
      <w:r w:rsidR="009B50FE">
        <w:rPr>
          <w:rFonts w:ascii="Gadugi" w:eastAsia="Times New Roman" w:hAnsi="Gadugi" w:cs="Century Gothic"/>
          <w:sz w:val="24"/>
          <w:szCs w:val="24"/>
          <w:lang w:val="es-419" w:eastAsia="es-ES"/>
        </w:rPr>
        <w:t>”</w:t>
      </w:r>
      <w:r w:rsidR="009B50FE">
        <w:rPr>
          <w:rFonts w:ascii="Gadugi" w:hAnsi="Gadugi"/>
          <w:i/>
          <w:sz w:val="24"/>
          <w:szCs w:val="24"/>
          <w:lang w:val="es-MX"/>
        </w:rPr>
        <w:t xml:space="preserve"> </w:t>
      </w:r>
      <w:r w:rsidR="009B50FE" w:rsidRPr="00B30762">
        <w:rPr>
          <w:rFonts w:ascii="Gadugi" w:hAnsi="Gadugi"/>
          <w:sz w:val="24"/>
          <w:szCs w:val="24"/>
          <w:lang w:val="es-MX"/>
        </w:rPr>
        <w:t>acumulada con</w:t>
      </w:r>
      <w:r w:rsidR="009B50FE">
        <w:rPr>
          <w:rFonts w:ascii="Gadugi" w:hAnsi="Gadugi"/>
          <w:sz w:val="24"/>
          <w:szCs w:val="24"/>
          <w:lang w:val="es-MX"/>
        </w:rPr>
        <w:t xml:space="preserve"> radicado </w:t>
      </w:r>
      <w:r w:rsidR="00BA306C">
        <w:rPr>
          <w:rFonts w:ascii="Gadugi" w:hAnsi="Gadugi"/>
          <w:sz w:val="24"/>
          <w:szCs w:val="24"/>
          <w:lang w:val="es-MX"/>
        </w:rPr>
        <w:t>número</w:t>
      </w:r>
      <w:r w:rsidR="00BA306C">
        <w:rPr>
          <w:rFonts w:ascii="Gadugi" w:hAnsi="Gadugi"/>
          <w:i/>
          <w:sz w:val="24"/>
          <w:szCs w:val="24"/>
          <w:lang w:val="es-MX"/>
        </w:rPr>
        <w:t xml:space="preserve"> “2016</w:t>
      </w:r>
      <w:r w:rsidR="009B50FE">
        <w:rPr>
          <w:rFonts w:ascii="Gadugi" w:hAnsi="Gadugi"/>
          <w:i/>
          <w:sz w:val="24"/>
          <w:szCs w:val="24"/>
          <w:lang w:val="es-MX"/>
        </w:rPr>
        <w:t>-00626</w:t>
      </w:r>
      <w:r w:rsidR="00BA306C">
        <w:rPr>
          <w:rFonts w:ascii="Gadugi" w:hAnsi="Gadugi"/>
          <w:i/>
          <w:sz w:val="24"/>
          <w:szCs w:val="24"/>
          <w:lang w:val="es-MX"/>
        </w:rPr>
        <w:t>-00</w:t>
      </w:r>
      <w:r w:rsidR="009B50FE">
        <w:rPr>
          <w:rFonts w:ascii="Gadugi" w:hAnsi="Gadugi"/>
          <w:i/>
          <w:sz w:val="24"/>
          <w:szCs w:val="24"/>
          <w:lang w:val="es-MX"/>
        </w:rPr>
        <w:t>”</w:t>
      </w:r>
      <w:r w:rsidR="00BA306C">
        <w:rPr>
          <w:rFonts w:ascii="Gadugi" w:hAnsi="Gadugi"/>
          <w:i/>
          <w:sz w:val="24"/>
          <w:szCs w:val="24"/>
          <w:lang w:val="es-MX"/>
        </w:rPr>
        <w:t>.</w:t>
      </w:r>
    </w:p>
    <w:p w:rsidR="000F7A50" w:rsidRPr="00B23A50" w:rsidRDefault="000F7A50" w:rsidP="00F302C2">
      <w:pPr>
        <w:spacing w:after="0" w:line="276" w:lineRule="auto"/>
        <w:jc w:val="both"/>
        <w:rPr>
          <w:rFonts w:ascii="Gadugi" w:hAnsi="Gadugi" w:cs="Arial"/>
          <w:sz w:val="24"/>
          <w:szCs w:val="24"/>
          <w:lang w:val="es-419"/>
        </w:rPr>
      </w:pPr>
    </w:p>
    <w:p w:rsidR="000F7A50" w:rsidRPr="00F955AD" w:rsidRDefault="000F7A50" w:rsidP="00F302C2">
      <w:pPr>
        <w:spacing w:after="0" w:line="276" w:lineRule="auto"/>
        <w:jc w:val="both"/>
        <w:rPr>
          <w:rFonts w:ascii="Gadugi" w:hAnsi="Gadugi" w:cs="Arial"/>
          <w:sz w:val="24"/>
          <w:szCs w:val="24"/>
        </w:rPr>
      </w:pPr>
      <w:r w:rsidRPr="00F955AD">
        <w:rPr>
          <w:rFonts w:ascii="Gadugi" w:eastAsia="Dotum" w:hAnsi="Gadugi"/>
          <w:sz w:val="24"/>
          <w:szCs w:val="24"/>
        </w:rPr>
        <w:tab/>
      </w:r>
      <w:r w:rsidRPr="00F955AD">
        <w:rPr>
          <w:rFonts w:ascii="Gadugi" w:eastAsia="Dotum" w:hAnsi="Gadugi"/>
          <w:sz w:val="24"/>
          <w:szCs w:val="24"/>
        </w:rPr>
        <w:tab/>
      </w:r>
      <w:r w:rsidRPr="00F955AD">
        <w:rPr>
          <w:rFonts w:ascii="Gadugi" w:eastAsia="Dotum" w:hAnsi="Gadugi"/>
          <w:sz w:val="24"/>
          <w:szCs w:val="24"/>
        </w:rPr>
        <w:tab/>
      </w:r>
      <w:r w:rsidRPr="00F955AD">
        <w:rPr>
          <w:rFonts w:ascii="Gadugi" w:eastAsia="Dotum" w:hAnsi="Gadugi"/>
          <w:sz w:val="24"/>
          <w:szCs w:val="24"/>
        </w:rPr>
        <w:tab/>
        <w:t>S</w:t>
      </w:r>
      <w:r w:rsidRPr="00F955AD">
        <w:rPr>
          <w:rFonts w:ascii="Gadugi" w:hAnsi="Gadugi" w:cs="Arial"/>
          <w:sz w:val="24"/>
          <w:szCs w:val="24"/>
          <w:lang w:val="es-419"/>
        </w:rPr>
        <w:t xml:space="preserve">e recuerda que </w:t>
      </w:r>
      <w:r w:rsidRPr="00F955AD">
        <w:rPr>
          <w:rFonts w:ascii="Gadugi" w:hAnsi="Gadugi"/>
          <w:sz w:val="24"/>
          <w:szCs w:val="24"/>
        </w:rPr>
        <w:t>a pesar de la inexequibilidad de las normas que en el Decreto 2591 de 1991 preveían la acción de tutela contra providencias judiciales</w:t>
      </w:r>
      <w:r w:rsidRPr="00F955AD">
        <w:rPr>
          <w:rStyle w:val="Refdenotaalpie"/>
          <w:rFonts w:ascii="Gadugi" w:hAnsi="Gadugi"/>
          <w:sz w:val="24"/>
          <w:szCs w:val="24"/>
        </w:rPr>
        <w:footnoteReference w:id="1"/>
      </w:r>
      <w:r w:rsidRPr="00F955AD">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F955AD">
        <w:rPr>
          <w:rFonts w:ascii="Gadugi" w:hAnsi="Gadugi" w:cs="Arial"/>
          <w:sz w:val="24"/>
          <w:szCs w:val="24"/>
        </w:rPr>
        <w:t xml:space="preserve"> en múltiples ocasiones. Sobre ellas, recientemente, en la sentencia SU 573 de 2017,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F955AD">
        <w:rPr>
          <w:rFonts w:ascii="Gadugi" w:hAnsi="Gadugi"/>
          <w:sz w:val="24"/>
          <w:szCs w:val="24"/>
        </w:rPr>
        <w:t>la parte actora identifique de manera razonable tanto los hechos que generaron la vulneración como los derechos vulnerados</w:t>
      </w:r>
      <w:r w:rsidRPr="00F955AD">
        <w:rPr>
          <w:rFonts w:ascii="Gadugi" w:hAnsi="Gadugi" w:cs="Arial"/>
          <w:sz w:val="24"/>
          <w:szCs w:val="24"/>
        </w:rPr>
        <w:t xml:space="preserve"> </w:t>
      </w:r>
      <w:r w:rsidRPr="00F955AD">
        <w:rPr>
          <w:rFonts w:ascii="Gadugi" w:hAnsi="Gadugi" w:cs="Arial"/>
          <w:sz w:val="24"/>
          <w:szCs w:val="24"/>
          <w:lang w:val="es-419"/>
        </w:rPr>
        <w:t>y</w:t>
      </w:r>
      <w:r w:rsidRPr="00F955AD">
        <w:rPr>
          <w:rFonts w:ascii="Gadugi" w:hAnsi="Gadugi" w:cs="Arial"/>
          <w:sz w:val="24"/>
          <w:szCs w:val="24"/>
        </w:rPr>
        <w:t xml:space="preserve"> los hechos hayan sido cuestionados dentro del proceso; y (vi) que el fallo censurado no sea de tutela.</w:t>
      </w:r>
      <w:r w:rsidRPr="00F955AD">
        <w:rPr>
          <w:rFonts w:ascii="Gadugi" w:hAnsi="Gadugi" w:cs="Arial"/>
          <w:sz w:val="24"/>
          <w:szCs w:val="24"/>
          <w:lang w:val="es-419"/>
        </w:rPr>
        <w:t xml:space="preserve"> </w:t>
      </w:r>
      <w:r w:rsidRPr="00F955AD">
        <w:rPr>
          <w:rFonts w:ascii="Gadugi" w:hAnsi="Gadugi" w:cs="Arial"/>
          <w:sz w:val="24"/>
          <w:szCs w:val="24"/>
        </w:rPr>
        <w:t xml:space="preserve">Y en cuanto a las </w:t>
      </w:r>
      <w:r w:rsidRPr="00F955AD">
        <w:rPr>
          <w:rFonts w:ascii="Gadugi" w:hAnsi="Gadugi" w:cs="Arial"/>
          <w:sz w:val="24"/>
          <w:szCs w:val="24"/>
        </w:rPr>
        <w:lastRenderedPageBreak/>
        <w:t xml:space="preserve">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0F7A50" w:rsidRPr="00F955AD" w:rsidRDefault="000F7A50" w:rsidP="00F302C2">
      <w:pPr>
        <w:spacing w:after="0" w:line="276" w:lineRule="auto"/>
        <w:jc w:val="both"/>
        <w:rPr>
          <w:rFonts w:ascii="Gadugi" w:hAnsi="Gadugi"/>
          <w:sz w:val="24"/>
          <w:szCs w:val="24"/>
        </w:rPr>
      </w:pPr>
      <w:r w:rsidRPr="00F955AD">
        <w:rPr>
          <w:rFonts w:ascii="Gadugi" w:hAnsi="Gadugi" w:cs="Arial"/>
          <w:sz w:val="24"/>
          <w:szCs w:val="24"/>
        </w:rPr>
        <w:t xml:space="preserve">  </w:t>
      </w:r>
    </w:p>
    <w:p w:rsidR="00BA306C" w:rsidRPr="00E70710" w:rsidRDefault="00BA306C" w:rsidP="00F302C2">
      <w:pPr>
        <w:overflowPunct w:val="0"/>
        <w:autoSpaceDE w:val="0"/>
        <w:autoSpaceDN w:val="0"/>
        <w:adjustRightInd w:val="0"/>
        <w:spacing w:after="0" w:line="276" w:lineRule="auto"/>
        <w:ind w:firstLine="2835"/>
        <w:jc w:val="both"/>
        <w:textAlignment w:val="baseline"/>
        <w:rPr>
          <w:rFonts w:ascii="Gadugi" w:eastAsia="Times New Roman" w:hAnsi="Gadugi" w:cs="Verdana"/>
          <w:sz w:val="24"/>
          <w:szCs w:val="24"/>
          <w:lang w:val="es-CO" w:eastAsia="es-ES"/>
        </w:rPr>
      </w:pPr>
      <w:r w:rsidRPr="00E70710">
        <w:rPr>
          <w:rFonts w:ascii="Gadugi" w:eastAsia="Times New Roman" w:hAnsi="Gadugi" w:cs="Verdana"/>
          <w:sz w:val="24"/>
          <w:szCs w:val="24"/>
          <w:lang w:val="es-419" w:eastAsia="es-ES"/>
        </w:rPr>
        <w:t>Pues bien, para la Sala</w:t>
      </w:r>
      <w:r w:rsidRPr="00E70710">
        <w:rPr>
          <w:rFonts w:ascii="Gadugi" w:eastAsia="Times New Roman" w:hAnsi="Gadugi" w:cs="Verdana"/>
          <w:sz w:val="24"/>
          <w:szCs w:val="24"/>
          <w:lang w:val="es-CO" w:eastAsia="es-ES"/>
        </w:rPr>
        <w:t xml:space="preserve">, pueden darse por satisfechos los requisitos generales anunciados, en cuanto se </w:t>
      </w:r>
      <w:r w:rsidRPr="00E70710">
        <w:rPr>
          <w:rFonts w:ascii="Gadugi" w:eastAsia="Times New Roman" w:hAnsi="Gadugi" w:cs="Verdana"/>
          <w:sz w:val="24"/>
          <w:szCs w:val="24"/>
          <w:lang w:val="es-419" w:eastAsia="es-ES"/>
        </w:rPr>
        <w:t>busca</w:t>
      </w:r>
      <w:r w:rsidRPr="00E70710">
        <w:rPr>
          <w:rFonts w:ascii="Gadugi" w:eastAsia="Times New Roman" w:hAnsi="Gadugi" w:cs="Verdana"/>
          <w:sz w:val="24"/>
          <w:szCs w:val="24"/>
          <w:lang w:val="es-CO" w:eastAsia="es-ES"/>
        </w:rPr>
        <w:t xml:space="preserve"> la protección </w:t>
      </w:r>
      <w:r>
        <w:rPr>
          <w:rFonts w:ascii="Gadugi" w:eastAsia="Times New Roman" w:hAnsi="Gadugi" w:cs="Verdana"/>
          <w:sz w:val="24"/>
          <w:szCs w:val="24"/>
          <w:lang w:val="es-CO" w:eastAsia="es-ES"/>
        </w:rPr>
        <w:t>constitucional anunciada, se interpusieron los recursos pertinentes</w:t>
      </w:r>
      <w:r w:rsidRPr="00E70710">
        <w:rPr>
          <w:rFonts w:ascii="Gadugi" w:eastAsia="Times New Roman" w:hAnsi="Gadugi" w:cs="Verdana"/>
          <w:sz w:val="24"/>
          <w:szCs w:val="24"/>
          <w:lang w:val="es-CO" w:eastAsia="es-ES"/>
        </w:rPr>
        <w:t>, la</w:t>
      </w:r>
      <w:r>
        <w:rPr>
          <w:rFonts w:ascii="Gadugi" w:eastAsia="Times New Roman" w:hAnsi="Gadugi" w:cs="Verdana"/>
          <w:sz w:val="24"/>
          <w:szCs w:val="24"/>
          <w:lang w:val="es-CO" w:eastAsia="es-ES"/>
        </w:rPr>
        <w:t>s</w:t>
      </w:r>
      <w:r w:rsidRPr="00E70710">
        <w:rPr>
          <w:rFonts w:ascii="Gadugi" w:eastAsia="Times New Roman" w:hAnsi="Gadugi" w:cs="Verdana"/>
          <w:sz w:val="24"/>
          <w:szCs w:val="24"/>
          <w:lang w:val="es-CO" w:eastAsia="es-ES"/>
        </w:rPr>
        <w:t xml:space="preserve"> providencia</w:t>
      </w:r>
      <w:r>
        <w:rPr>
          <w:rFonts w:ascii="Gadugi" w:eastAsia="Times New Roman" w:hAnsi="Gadugi" w:cs="Verdana"/>
          <w:sz w:val="24"/>
          <w:szCs w:val="24"/>
          <w:lang w:val="es-CO" w:eastAsia="es-ES"/>
        </w:rPr>
        <w:t xml:space="preserve">s que se atacan </w:t>
      </w:r>
      <w:r w:rsidRPr="00E70710">
        <w:rPr>
          <w:rFonts w:ascii="Gadugi" w:eastAsia="Times New Roman" w:hAnsi="Gadugi" w:cs="Verdana"/>
          <w:sz w:val="24"/>
          <w:szCs w:val="24"/>
          <w:lang w:val="es-CO" w:eastAsia="es-ES"/>
        </w:rPr>
        <w:t>data</w:t>
      </w:r>
      <w:r>
        <w:rPr>
          <w:rFonts w:ascii="Gadugi" w:eastAsia="Times New Roman" w:hAnsi="Gadugi" w:cs="Verdana"/>
          <w:sz w:val="24"/>
          <w:szCs w:val="24"/>
          <w:lang w:val="es-CO" w:eastAsia="es-ES"/>
        </w:rPr>
        <w:t>n</w:t>
      </w:r>
      <w:r w:rsidRPr="00E70710">
        <w:rPr>
          <w:rFonts w:ascii="Gadugi" w:eastAsia="Times New Roman" w:hAnsi="Gadugi" w:cs="Verdana"/>
          <w:sz w:val="24"/>
          <w:szCs w:val="24"/>
          <w:lang w:val="es-CO" w:eastAsia="es-ES"/>
        </w:rPr>
        <w:t xml:space="preserve"> de m</w:t>
      </w:r>
      <w:r>
        <w:rPr>
          <w:rFonts w:ascii="Gadugi" w:eastAsia="Times New Roman" w:hAnsi="Gadugi" w:cs="Verdana"/>
          <w:sz w:val="24"/>
          <w:szCs w:val="24"/>
          <w:lang w:val="es-CO" w:eastAsia="es-ES"/>
        </w:rPr>
        <w:t>enos de seis meses; la situación</w:t>
      </w:r>
      <w:r w:rsidRPr="00E70710">
        <w:rPr>
          <w:rFonts w:ascii="Gadugi" w:eastAsia="Times New Roman" w:hAnsi="Gadugi" w:cs="Verdana"/>
          <w:sz w:val="24"/>
          <w:szCs w:val="24"/>
          <w:lang w:val="es-CO" w:eastAsia="es-ES"/>
        </w:rPr>
        <w:t xml:space="preserve"> fue ventilada dentro de</w:t>
      </w:r>
      <w:r>
        <w:rPr>
          <w:rFonts w:ascii="Gadugi" w:eastAsia="Times New Roman" w:hAnsi="Gadugi" w:cs="Verdana"/>
          <w:sz w:val="24"/>
          <w:szCs w:val="24"/>
          <w:lang w:val="es-CO" w:eastAsia="es-ES"/>
        </w:rPr>
        <w:t xml:space="preserve"> </w:t>
      </w:r>
      <w:r w:rsidRPr="00E70710">
        <w:rPr>
          <w:rFonts w:ascii="Gadugi" w:eastAsia="Times New Roman" w:hAnsi="Gadugi" w:cs="Verdana"/>
          <w:sz w:val="24"/>
          <w:szCs w:val="24"/>
          <w:lang w:val="es-CO" w:eastAsia="es-ES"/>
        </w:rPr>
        <w:t>l</w:t>
      </w:r>
      <w:r>
        <w:rPr>
          <w:rFonts w:ascii="Gadugi" w:eastAsia="Times New Roman" w:hAnsi="Gadugi" w:cs="Verdana"/>
          <w:sz w:val="24"/>
          <w:szCs w:val="24"/>
          <w:lang w:val="es-CO" w:eastAsia="es-ES"/>
        </w:rPr>
        <w:t>os mismos asuntos</w:t>
      </w:r>
      <w:r w:rsidRPr="00E70710">
        <w:rPr>
          <w:rFonts w:ascii="Gadugi" w:eastAsia="Times New Roman" w:hAnsi="Gadugi" w:cs="Verdana"/>
          <w:sz w:val="24"/>
          <w:szCs w:val="24"/>
          <w:lang w:val="es-CO" w:eastAsia="es-ES"/>
        </w:rPr>
        <w:t>, y no se trata de otra</w:t>
      </w:r>
      <w:r>
        <w:rPr>
          <w:rFonts w:ascii="Gadugi" w:eastAsia="Times New Roman" w:hAnsi="Gadugi" w:cs="Verdana"/>
          <w:sz w:val="24"/>
          <w:szCs w:val="24"/>
          <w:lang w:val="es-CO" w:eastAsia="es-ES"/>
        </w:rPr>
        <w:t>s acciones</w:t>
      </w:r>
      <w:r w:rsidRPr="00E70710">
        <w:rPr>
          <w:rFonts w:ascii="Gadugi" w:eastAsia="Times New Roman" w:hAnsi="Gadugi" w:cs="Verdana"/>
          <w:sz w:val="24"/>
          <w:szCs w:val="24"/>
          <w:lang w:val="es-CO" w:eastAsia="es-ES"/>
        </w:rPr>
        <w:t xml:space="preserve"> de tutela. </w:t>
      </w:r>
    </w:p>
    <w:p w:rsidR="00BA306C" w:rsidRPr="00E70710" w:rsidRDefault="00BA306C" w:rsidP="00F302C2">
      <w:pPr>
        <w:overflowPunct w:val="0"/>
        <w:autoSpaceDE w:val="0"/>
        <w:autoSpaceDN w:val="0"/>
        <w:adjustRightInd w:val="0"/>
        <w:spacing w:after="0" w:line="276" w:lineRule="auto"/>
        <w:ind w:firstLine="2835"/>
        <w:jc w:val="both"/>
        <w:textAlignment w:val="baseline"/>
        <w:rPr>
          <w:rFonts w:ascii="Gadugi" w:eastAsia="Times New Roman" w:hAnsi="Gadugi" w:cs="Verdana"/>
          <w:sz w:val="24"/>
          <w:szCs w:val="24"/>
          <w:lang w:val="es-CO" w:eastAsia="es-ES"/>
        </w:rPr>
      </w:pPr>
    </w:p>
    <w:p w:rsidR="00BA306C" w:rsidRPr="00E70710" w:rsidRDefault="00BA306C" w:rsidP="00F302C2">
      <w:pPr>
        <w:shd w:val="clear" w:color="auto" w:fill="FFFFFF"/>
        <w:overflowPunct w:val="0"/>
        <w:autoSpaceDE w:val="0"/>
        <w:autoSpaceDN w:val="0"/>
        <w:adjustRightInd w:val="0"/>
        <w:spacing w:after="0" w:line="276" w:lineRule="auto"/>
        <w:jc w:val="both"/>
        <w:textAlignment w:val="baseline"/>
        <w:rPr>
          <w:rFonts w:ascii="Gadugi" w:eastAsia="Times New Roman" w:hAnsi="Gadugi"/>
          <w:sz w:val="24"/>
          <w:szCs w:val="24"/>
          <w:lang w:eastAsia="es-ES"/>
        </w:rPr>
      </w:pPr>
      <w:r w:rsidRPr="00E70710">
        <w:rPr>
          <w:rFonts w:ascii="Century Gothic" w:eastAsia="Times New Roman" w:hAnsi="Century Gothic"/>
          <w:sz w:val="20"/>
          <w:szCs w:val="20"/>
          <w:lang w:eastAsia="es-ES"/>
        </w:rPr>
        <w:t xml:space="preserve">  </w:t>
      </w:r>
      <w:r w:rsidRPr="00E70710">
        <w:rPr>
          <w:rFonts w:ascii="Century Gothic" w:eastAsia="Times New Roman" w:hAnsi="Century Gothic"/>
          <w:sz w:val="20"/>
          <w:szCs w:val="20"/>
          <w:lang w:eastAsia="es-ES"/>
        </w:rPr>
        <w:tab/>
      </w:r>
      <w:r w:rsidRPr="00E70710">
        <w:rPr>
          <w:rFonts w:ascii="Century Gothic" w:eastAsia="Times New Roman" w:hAnsi="Century Gothic"/>
          <w:sz w:val="20"/>
          <w:szCs w:val="20"/>
          <w:lang w:eastAsia="es-ES"/>
        </w:rPr>
        <w:tab/>
      </w:r>
      <w:r w:rsidRPr="00E70710">
        <w:rPr>
          <w:rFonts w:ascii="Century Gothic" w:eastAsia="Times New Roman" w:hAnsi="Century Gothic"/>
          <w:sz w:val="20"/>
          <w:szCs w:val="20"/>
          <w:lang w:eastAsia="es-ES"/>
        </w:rPr>
        <w:tab/>
      </w:r>
      <w:r w:rsidRPr="00E70710">
        <w:rPr>
          <w:rFonts w:ascii="Century Gothic" w:eastAsia="Times New Roman" w:hAnsi="Century Gothic"/>
          <w:sz w:val="20"/>
          <w:szCs w:val="20"/>
          <w:lang w:eastAsia="es-ES"/>
        </w:rPr>
        <w:tab/>
      </w:r>
      <w:r w:rsidRPr="00E70710">
        <w:rPr>
          <w:rFonts w:ascii="Gadugi" w:eastAsia="Times New Roman" w:hAnsi="Gadugi"/>
          <w:sz w:val="24"/>
          <w:szCs w:val="24"/>
          <w:lang w:eastAsia="es-ES"/>
        </w:rPr>
        <w:t xml:space="preserve">Ahora, si se acude a los requisitos específicos, la cuestión se apuntala en el defecto material o sustantivo, </w:t>
      </w:r>
      <w:r w:rsidRPr="00E70710">
        <w:rPr>
          <w:rFonts w:ascii="Gadugi" w:eastAsia="Times New Roman" w:hAnsi="Gadugi"/>
          <w:sz w:val="24"/>
          <w:szCs w:val="24"/>
          <w:lang w:val="es-419" w:eastAsia="es-ES"/>
        </w:rPr>
        <w:t xml:space="preserve">del que se ha dicho </w:t>
      </w:r>
      <w:r w:rsidRPr="00E70710">
        <w:rPr>
          <w:rFonts w:ascii="Gadugi" w:eastAsia="Times New Roman" w:hAnsi="Gadugi"/>
          <w:sz w:val="24"/>
          <w:szCs w:val="24"/>
          <w:lang w:eastAsia="es-ES"/>
        </w:rPr>
        <w:t>“</w:t>
      </w:r>
      <w:r w:rsidRPr="00E70710">
        <w:rPr>
          <w:rFonts w:ascii="Gadugi" w:eastAsia="Times New Roman" w:hAnsi="Gadugi"/>
          <w:i/>
          <w:sz w:val="24"/>
          <w:szCs w:val="24"/>
          <w:bdr w:val="none" w:sz="0" w:space="0" w:color="auto" w:frame="1"/>
          <w:lang w:eastAsia="es-ES"/>
        </w:rPr>
        <w:t>que</w:t>
      </w:r>
      <w:r w:rsidRPr="00E70710">
        <w:rPr>
          <w:rFonts w:ascii="Gadugi" w:eastAsia="Times New Roman" w:hAnsi="Gadugi"/>
          <w:sz w:val="24"/>
          <w:szCs w:val="24"/>
          <w:bdr w:val="none" w:sz="0" w:space="0" w:color="auto" w:frame="1"/>
          <w:lang w:eastAsia="es-ES"/>
        </w:rPr>
        <w:t xml:space="preserve"> </w:t>
      </w:r>
      <w:r w:rsidRPr="00E70710">
        <w:rPr>
          <w:rFonts w:ascii="Gadugi" w:eastAsia="Times New Roman" w:hAnsi="Gadugi"/>
          <w:i/>
          <w:iCs/>
          <w:sz w:val="24"/>
          <w:szCs w:val="24"/>
          <w:bdr w:val="none" w:sz="0" w:space="0" w:color="auto" w:frame="1"/>
          <w:lang w:eastAsia="es-ES"/>
        </w:rPr>
        <w:t>se configura cuando la decisión judicial se apoya en una norma evidentemente inaplicable al caso concreto, bien sea por que ha sido derogada, porque ella o su aplicación al caso concreto es inconstitucional o, porque, a pesar de estar vigente y ser constitucional, no se adecua a la circunstancia fáctica a la cual se ha aplicado</w:t>
      </w:r>
      <w:r w:rsidRPr="00E70710">
        <w:rPr>
          <w:rFonts w:ascii="Gadugi" w:eastAsia="Times New Roman" w:hAnsi="Gadugi"/>
          <w:sz w:val="24"/>
          <w:szCs w:val="24"/>
          <w:bdr w:val="none" w:sz="0" w:space="0" w:color="auto" w:frame="1"/>
          <w:lang w:eastAsia="es-ES"/>
        </w:rPr>
        <w:t>”</w:t>
      </w:r>
      <w:r w:rsidRPr="00E70710">
        <w:rPr>
          <w:rFonts w:ascii="Gadugi" w:eastAsia="Times New Roman" w:hAnsi="Gadugi"/>
          <w:sz w:val="24"/>
          <w:szCs w:val="24"/>
          <w:bdr w:val="none" w:sz="0" w:space="0" w:color="auto" w:frame="1"/>
          <w:vertAlign w:val="superscript"/>
          <w:lang w:eastAsia="es-ES"/>
        </w:rPr>
        <w:footnoteReference w:id="2"/>
      </w:r>
      <w:r w:rsidRPr="00E70710">
        <w:rPr>
          <w:rFonts w:ascii="Gadugi" w:eastAsia="Times New Roman" w:hAnsi="Gadugi"/>
          <w:sz w:val="24"/>
          <w:szCs w:val="24"/>
          <w:bdr w:val="none" w:sz="0" w:space="0" w:color="auto" w:frame="1"/>
          <w:vertAlign w:val="superscript"/>
          <w:lang w:val="es-419" w:eastAsia="es-ES"/>
        </w:rPr>
        <w:t>-</w:t>
      </w:r>
      <w:r w:rsidRPr="00E70710">
        <w:rPr>
          <w:rFonts w:ascii="Gadugi" w:eastAsia="Times New Roman" w:hAnsi="Gadugi"/>
          <w:sz w:val="24"/>
          <w:szCs w:val="24"/>
          <w:bdr w:val="none" w:sz="0" w:space="0" w:color="auto" w:frame="1"/>
          <w:vertAlign w:val="superscript"/>
          <w:lang w:eastAsia="es-ES"/>
        </w:rPr>
        <w:footnoteReference w:id="3"/>
      </w:r>
      <w:r w:rsidRPr="00E70710">
        <w:rPr>
          <w:rFonts w:ascii="Gadugi" w:eastAsia="Times New Roman" w:hAnsi="Gadugi"/>
          <w:sz w:val="24"/>
          <w:szCs w:val="24"/>
          <w:lang w:eastAsia="es-ES"/>
        </w:rPr>
        <w:t>, como quiera que se pone en entredicho la posición de</w:t>
      </w:r>
      <w:r>
        <w:rPr>
          <w:rFonts w:ascii="Gadugi" w:eastAsia="Times New Roman" w:hAnsi="Gadugi"/>
          <w:sz w:val="24"/>
          <w:szCs w:val="24"/>
          <w:lang w:eastAsia="es-ES"/>
        </w:rPr>
        <w:t>l funcionario</w:t>
      </w:r>
      <w:r w:rsidRPr="00E70710">
        <w:rPr>
          <w:rFonts w:ascii="Gadugi" w:eastAsia="Times New Roman" w:hAnsi="Gadugi"/>
          <w:sz w:val="24"/>
          <w:szCs w:val="24"/>
          <w:lang w:eastAsia="es-ES"/>
        </w:rPr>
        <w:t xml:space="preserve"> </w:t>
      </w:r>
      <w:r w:rsidR="004F1A4B">
        <w:rPr>
          <w:rFonts w:ascii="Gadugi" w:eastAsia="Times New Roman" w:hAnsi="Gadugi"/>
          <w:sz w:val="24"/>
          <w:szCs w:val="24"/>
          <w:lang w:eastAsia="es-ES"/>
        </w:rPr>
        <w:t>al</w:t>
      </w:r>
      <w:r w:rsidRPr="00E70710">
        <w:rPr>
          <w:rFonts w:ascii="Gadugi" w:eastAsia="Times New Roman" w:hAnsi="Gadugi"/>
          <w:sz w:val="24"/>
          <w:szCs w:val="24"/>
          <w:lang w:eastAsia="es-ES"/>
        </w:rPr>
        <w:t xml:space="preserve"> aplicar la sanción de que trata el artículo 317 del Código General del Proceso, sobre desistimiento tácito</w:t>
      </w:r>
      <w:r w:rsidR="004F1A4B">
        <w:rPr>
          <w:rFonts w:ascii="Gadugi" w:eastAsia="Times New Roman" w:hAnsi="Gadugi"/>
          <w:sz w:val="24"/>
          <w:szCs w:val="24"/>
          <w:lang w:val="es-419" w:eastAsia="es-ES"/>
        </w:rPr>
        <w:t xml:space="preserve"> y no conceder la alzada frente al auto que así lo dispuso.</w:t>
      </w:r>
    </w:p>
    <w:p w:rsidR="00BA306C" w:rsidRPr="00E70710" w:rsidRDefault="00BA306C"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MX" w:eastAsia="es-ES"/>
        </w:rPr>
      </w:pPr>
    </w:p>
    <w:p w:rsidR="00BA306C" w:rsidRDefault="00BA306C"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419" w:eastAsia="es-ES"/>
        </w:rPr>
      </w:pPr>
      <w:r>
        <w:rPr>
          <w:rFonts w:ascii="Gadugi" w:eastAsia="Times New Roman" w:hAnsi="Gadugi"/>
          <w:sz w:val="24"/>
          <w:szCs w:val="24"/>
          <w:lang w:val="es-MX" w:eastAsia="es-ES"/>
        </w:rPr>
        <w:t>A</w:t>
      </w:r>
      <w:r w:rsidRPr="00E70710">
        <w:rPr>
          <w:rFonts w:ascii="Gadugi" w:eastAsia="Times New Roman" w:hAnsi="Gadugi"/>
          <w:sz w:val="24"/>
          <w:szCs w:val="24"/>
          <w:lang w:val="es-MX" w:eastAsia="es-ES"/>
        </w:rPr>
        <w:t xml:space="preserve"> pesar de las explicaciones que blande</w:t>
      </w:r>
      <w:r w:rsidRPr="00E70710">
        <w:rPr>
          <w:rFonts w:ascii="Gadugi" w:eastAsia="Times New Roman" w:hAnsi="Gadugi"/>
          <w:sz w:val="24"/>
          <w:szCs w:val="24"/>
          <w:lang w:val="es-419" w:eastAsia="es-ES"/>
        </w:rPr>
        <w:t xml:space="preserve"> </w:t>
      </w:r>
      <w:r w:rsidRPr="00E70710">
        <w:rPr>
          <w:rFonts w:ascii="Gadugi" w:eastAsia="Times New Roman" w:hAnsi="Gadugi"/>
          <w:sz w:val="24"/>
          <w:szCs w:val="24"/>
          <w:lang w:val="es-MX" w:eastAsia="es-ES"/>
        </w:rPr>
        <w:t>el accionante,</w:t>
      </w:r>
      <w:r>
        <w:rPr>
          <w:rFonts w:ascii="Gadugi" w:eastAsia="Times New Roman" w:hAnsi="Gadugi"/>
          <w:sz w:val="24"/>
          <w:szCs w:val="24"/>
          <w:lang w:val="es-MX" w:eastAsia="es-ES"/>
        </w:rPr>
        <w:t xml:space="preserve"> a juicio de la Sala</w:t>
      </w:r>
      <w:r w:rsidRPr="00E70710">
        <w:rPr>
          <w:rFonts w:ascii="Gadugi" w:eastAsia="Times New Roman" w:hAnsi="Gadugi"/>
          <w:sz w:val="24"/>
          <w:szCs w:val="24"/>
          <w:lang w:val="es-MX" w:eastAsia="es-ES"/>
        </w:rPr>
        <w:t xml:space="preserve"> no hay</w:t>
      </w:r>
      <w:r w:rsidRPr="00E70710">
        <w:rPr>
          <w:rFonts w:ascii="Gadugi" w:eastAsia="Times New Roman" w:hAnsi="Gadugi"/>
          <w:sz w:val="24"/>
          <w:szCs w:val="24"/>
          <w:lang w:val="es-419" w:eastAsia="es-ES"/>
        </w:rPr>
        <w:t xml:space="preserve"> </w:t>
      </w:r>
      <w:r w:rsidRPr="00E70710">
        <w:rPr>
          <w:rFonts w:ascii="Gadugi" w:eastAsia="Times New Roman" w:hAnsi="Gadugi"/>
          <w:sz w:val="24"/>
          <w:szCs w:val="24"/>
          <w:lang w:val="es-MX" w:eastAsia="es-ES"/>
        </w:rPr>
        <w:t xml:space="preserve">criterios constitucionales que permitan deducir el resquebrajamiento de los derechos fundamentales invocados. En efecto, </w:t>
      </w:r>
      <w:r>
        <w:rPr>
          <w:rFonts w:ascii="Gadugi" w:eastAsia="Times New Roman" w:hAnsi="Gadugi"/>
          <w:sz w:val="24"/>
          <w:szCs w:val="24"/>
          <w:lang w:val="es-MX" w:eastAsia="es-ES"/>
        </w:rPr>
        <w:t xml:space="preserve">como se observa, la queja del actor, deviene, en últimas, de la </w:t>
      </w:r>
      <w:r>
        <w:rPr>
          <w:rFonts w:ascii="Gadugi" w:eastAsia="Times New Roman" w:hAnsi="Gadugi"/>
          <w:sz w:val="24"/>
          <w:szCs w:val="24"/>
          <w:lang w:val="es-419" w:eastAsia="es-ES"/>
        </w:rPr>
        <w:t xml:space="preserve">terminación </w:t>
      </w:r>
      <w:r>
        <w:rPr>
          <w:rFonts w:ascii="Gadugi" w:eastAsia="Times New Roman" w:hAnsi="Gadugi"/>
          <w:sz w:val="24"/>
          <w:szCs w:val="24"/>
          <w:lang w:val="es-MX" w:eastAsia="es-ES"/>
        </w:rPr>
        <w:t xml:space="preserve">de la acción popular, </w:t>
      </w:r>
      <w:r>
        <w:rPr>
          <w:rFonts w:ascii="Gadugi" w:eastAsia="Times New Roman" w:hAnsi="Gadugi"/>
          <w:sz w:val="24"/>
          <w:szCs w:val="24"/>
          <w:lang w:val="es-419" w:eastAsia="es-ES"/>
        </w:rPr>
        <w:t xml:space="preserve">por cuanto, </w:t>
      </w:r>
      <w:r>
        <w:rPr>
          <w:rFonts w:ascii="Gadugi" w:eastAsia="Times New Roman" w:hAnsi="Gadugi"/>
          <w:sz w:val="24"/>
          <w:szCs w:val="24"/>
          <w:lang w:val="es-MX" w:eastAsia="es-ES"/>
        </w:rPr>
        <w:t>con auto del 16 de febrero del año 2018 (pág. 42, cd. f. 14v)</w:t>
      </w:r>
      <w:r>
        <w:rPr>
          <w:rFonts w:ascii="Gadugi" w:eastAsia="Times New Roman" w:hAnsi="Gadugi"/>
          <w:sz w:val="24"/>
          <w:szCs w:val="24"/>
          <w:lang w:val="es-419" w:eastAsia="es-ES"/>
        </w:rPr>
        <w:t xml:space="preserve"> se le solicitó al </w:t>
      </w:r>
      <w:r>
        <w:rPr>
          <w:rFonts w:ascii="Gadugi" w:eastAsia="Times New Roman" w:hAnsi="Gadugi"/>
          <w:sz w:val="24"/>
          <w:szCs w:val="24"/>
          <w:lang w:val="es-CO" w:eastAsia="es-ES"/>
        </w:rPr>
        <w:t>interesado</w:t>
      </w:r>
      <w:r w:rsidRPr="00E70710">
        <w:rPr>
          <w:rFonts w:ascii="Gadugi" w:eastAsia="Times New Roman" w:hAnsi="Gadugi"/>
          <w:sz w:val="24"/>
          <w:szCs w:val="24"/>
          <w:lang w:val="es-419" w:eastAsia="es-ES"/>
        </w:rPr>
        <w:t xml:space="preserve"> </w:t>
      </w:r>
      <w:r>
        <w:rPr>
          <w:rFonts w:ascii="Gadugi" w:eastAsia="Times New Roman" w:hAnsi="Gadugi"/>
          <w:sz w:val="24"/>
          <w:szCs w:val="24"/>
          <w:lang w:val="es-419" w:eastAsia="es-ES"/>
        </w:rPr>
        <w:t xml:space="preserve">que </w:t>
      </w:r>
      <w:r>
        <w:rPr>
          <w:rFonts w:ascii="Gadugi" w:eastAsia="Times New Roman" w:hAnsi="Gadugi"/>
          <w:sz w:val="24"/>
          <w:szCs w:val="24"/>
          <w:lang w:val="es-MX" w:eastAsia="es-ES"/>
        </w:rPr>
        <w:t>impulsara el proceso</w:t>
      </w:r>
      <w:r w:rsidR="004F1A4B">
        <w:rPr>
          <w:rFonts w:ascii="Gadugi" w:eastAsia="Times New Roman" w:hAnsi="Gadugi"/>
          <w:sz w:val="24"/>
          <w:szCs w:val="24"/>
          <w:lang w:val="es-MX" w:eastAsia="es-ES"/>
        </w:rPr>
        <w:t>, y</w:t>
      </w:r>
      <w:r w:rsidRPr="00E70710">
        <w:rPr>
          <w:rFonts w:ascii="Gadugi" w:eastAsia="Times New Roman" w:hAnsi="Gadugi"/>
          <w:sz w:val="24"/>
          <w:szCs w:val="24"/>
          <w:lang w:val="es-MX" w:eastAsia="es-ES"/>
        </w:rPr>
        <w:t xml:space="preserve"> </w:t>
      </w:r>
      <w:r w:rsidR="004F1A4B">
        <w:rPr>
          <w:rFonts w:ascii="Gadugi" w:eastAsia="Times New Roman" w:hAnsi="Gadugi"/>
          <w:sz w:val="24"/>
          <w:szCs w:val="24"/>
          <w:lang w:val="es-MX" w:eastAsia="es-ES"/>
        </w:rPr>
        <w:t>y</w:t>
      </w:r>
      <w:r w:rsidRPr="00E70710">
        <w:rPr>
          <w:rFonts w:ascii="Gadugi" w:eastAsia="Times New Roman" w:hAnsi="Gadugi"/>
          <w:sz w:val="24"/>
          <w:szCs w:val="24"/>
          <w:lang w:val="es-MX" w:eastAsia="es-ES"/>
        </w:rPr>
        <w:t xml:space="preserve">a que </w:t>
      </w:r>
      <w:r w:rsidRPr="00E70710">
        <w:rPr>
          <w:rFonts w:ascii="Gadugi" w:eastAsia="Times New Roman" w:hAnsi="Gadugi"/>
          <w:sz w:val="24"/>
          <w:szCs w:val="24"/>
          <w:lang w:val="es-419" w:eastAsia="es-ES"/>
        </w:rPr>
        <w:t xml:space="preserve">omitió hacerlo, </w:t>
      </w:r>
      <w:r w:rsidRPr="00E70710">
        <w:rPr>
          <w:rFonts w:ascii="Gadugi" w:eastAsia="Times New Roman" w:hAnsi="Gadugi"/>
          <w:sz w:val="24"/>
          <w:szCs w:val="24"/>
          <w:lang w:val="es-MX" w:eastAsia="es-ES"/>
        </w:rPr>
        <w:t>se procedió a la terminación de la</w:t>
      </w:r>
      <w:r>
        <w:rPr>
          <w:rFonts w:ascii="Gadugi" w:eastAsia="Times New Roman" w:hAnsi="Gadugi"/>
          <w:sz w:val="24"/>
          <w:szCs w:val="24"/>
          <w:lang w:val="es-MX" w:eastAsia="es-ES"/>
        </w:rPr>
        <w:t xml:space="preserve"> actuación</w:t>
      </w:r>
      <w:r w:rsidRPr="00E70710">
        <w:rPr>
          <w:rFonts w:ascii="Gadugi" w:eastAsia="Times New Roman" w:hAnsi="Gadugi"/>
          <w:sz w:val="24"/>
          <w:szCs w:val="24"/>
          <w:lang w:val="es-MX" w:eastAsia="es-ES"/>
        </w:rPr>
        <w:t xml:space="preserve"> mediante proveído de</w:t>
      </w:r>
      <w:r>
        <w:rPr>
          <w:rFonts w:ascii="Gadugi" w:eastAsia="Times New Roman" w:hAnsi="Gadugi"/>
          <w:sz w:val="24"/>
          <w:szCs w:val="24"/>
          <w:lang w:val="es-MX" w:eastAsia="es-ES"/>
        </w:rPr>
        <w:t>l 18 de abril siguiente (pág. 44, cd, f. 14vto)</w:t>
      </w:r>
      <w:r w:rsidRPr="00E70710">
        <w:rPr>
          <w:rFonts w:ascii="Gadugi" w:eastAsia="Times New Roman" w:hAnsi="Gadugi"/>
          <w:sz w:val="24"/>
          <w:szCs w:val="24"/>
          <w:lang w:val="es-MX" w:eastAsia="es-ES"/>
        </w:rPr>
        <w:t xml:space="preserve"> en aplicación del precitado</w:t>
      </w:r>
      <w:r>
        <w:rPr>
          <w:rFonts w:ascii="Gadugi" w:eastAsia="Times New Roman" w:hAnsi="Gadugi"/>
          <w:sz w:val="24"/>
          <w:szCs w:val="24"/>
          <w:lang w:val="es-MX" w:eastAsia="es-ES"/>
        </w:rPr>
        <w:t xml:space="preserve"> artículo 317 del CGP, sobre el </w:t>
      </w:r>
      <w:r w:rsidRPr="00E70710">
        <w:rPr>
          <w:rFonts w:ascii="Gadugi" w:eastAsia="Times New Roman" w:hAnsi="Gadugi"/>
          <w:sz w:val="24"/>
          <w:szCs w:val="24"/>
          <w:lang w:val="es-MX" w:eastAsia="es-ES"/>
        </w:rPr>
        <w:t xml:space="preserve">que interpuso </w:t>
      </w:r>
      <w:r>
        <w:rPr>
          <w:rFonts w:ascii="Gadugi" w:eastAsia="Times New Roman" w:hAnsi="Gadugi"/>
          <w:sz w:val="24"/>
          <w:szCs w:val="24"/>
          <w:lang w:val="es-MX" w:eastAsia="es-ES"/>
        </w:rPr>
        <w:t xml:space="preserve">recurso de reposición y en subsidio </w:t>
      </w:r>
      <w:r w:rsidR="004F1A4B">
        <w:rPr>
          <w:rFonts w:ascii="Gadugi" w:eastAsia="Times New Roman" w:hAnsi="Gadugi"/>
          <w:sz w:val="24"/>
          <w:szCs w:val="24"/>
          <w:lang w:val="es-MX" w:eastAsia="es-ES"/>
        </w:rPr>
        <w:t>apelación</w:t>
      </w:r>
      <w:r>
        <w:rPr>
          <w:rFonts w:ascii="Gadugi" w:eastAsia="Times New Roman" w:hAnsi="Gadugi"/>
          <w:sz w:val="24"/>
          <w:szCs w:val="24"/>
          <w:lang w:val="es-MX" w:eastAsia="es-ES"/>
        </w:rPr>
        <w:t>,</w:t>
      </w:r>
      <w:r w:rsidRPr="00E70710">
        <w:rPr>
          <w:rFonts w:ascii="Gadugi" w:eastAsia="Times New Roman" w:hAnsi="Gadugi"/>
          <w:sz w:val="24"/>
          <w:szCs w:val="24"/>
          <w:lang w:val="es-MX" w:eastAsia="es-ES"/>
        </w:rPr>
        <w:t xml:space="preserve"> sin resultados positivos</w:t>
      </w:r>
      <w:r>
        <w:rPr>
          <w:rFonts w:ascii="Gadugi" w:eastAsia="Times New Roman" w:hAnsi="Gadugi"/>
          <w:sz w:val="24"/>
          <w:szCs w:val="24"/>
          <w:lang w:val="es-419" w:eastAsia="es-ES"/>
        </w:rPr>
        <w:t>.</w:t>
      </w:r>
    </w:p>
    <w:p w:rsidR="00BA306C" w:rsidRDefault="00BA306C"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419" w:eastAsia="es-ES"/>
        </w:rPr>
      </w:pPr>
    </w:p>
    <w:p w:rsidR="00BA306C" w:rsidRPr="00E70710" w:rsidRDefault="00BA306C"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MX" w:eastAsia="es-ES"/>
        </w:rPr>
      </w:pPr>
      <w:r w:rsidRPr="00E70710">
        <w:rPr>
          <w:rFonts w:ascii="Gadugi" w:eastAsia="Times New Roman" w:hAnsi="Gadugi"/>
          <w:sz w:val="24"/>
          <w:szCs w:val="24"/>
          <w:lang w:val="es-MX" w:eastAsia="es-ES"/>
        </w:rPr>
        <w:t>Esa</w:t>
      </w:r>
      <w:r>
        <w:rPr>
          <w:rFonts w:ascii="Gadugi" w:eastAsia="Times New Roman" w:hAnsi="Gadugi"/>
          <w:sz w:val="24"/>
          <w:szCs w:val="24"/>
          <w:lang w:val="es-MX" w:eastAsia="es-ES"/>
        </w:rPr>
        <w:t>s resoluciones</w:t>
      </w:r>
      <w:r w:rsidRPr="00E70710">
        <w:rPr>
          <w:rFonts w:ascii="Gadugi" w:eastAsia="Times New Roman" w:hAnsi="Gadugi"/>
          <w:sz w:val="24"/>
          <w:szCs w:val="24"/>
          <w:lang w:val="es-MX" w:eastAsia="es-ES"/>
        </w:rPr>
        <w:t>, por sí sola</w:t>
      </w:r>
      <w:r>
        <w:rPr>
          <w:rFonts w:ascii="Gadugi" w:eastAsia="Times New Roman" w:hAnsi="Gadugi"/>
          <w:sz w:val="24"/>
          <w:szCs w:val="24"/>
          <w:lang w:val="es-MX" w:eastAsia="es-ES"/>
        </w:rPr>
        <w:t>s</w:t>
      </w:r>
      <w:r w:rsidRPr="00E70710">
        <w:rPr>
          <w:rFonts w:ascii="Gadugi" w:eastAsia="Times New Roman" w:hAnsi="Gadugi"/>
          <w:sz w:val="24"/>
          <w:szCs w:val="24"/>
          <w:lang w:val="es-MX" w:eastAsia="es-ES"/>
        </w:rPr>
        <w:t>, no alcanza</w:t>
      </w:r>
      <w:r>
        <w:rPr>
          <w:rFonts w:ascii="Gadugi" w:eastAsia="Times New Roman" w:hAnsi="Gadugi"/>
          <w:sz w:val="24"/>
          <w:szCs w:val="24"/>
          <w:lang w:val="es-MX" w:eastAsia="es-ES"/>
        </w:rPr>
        <w:t>n</w:t>
      </w:r>
      <w:r w:rsidRPr="00E70710">
        <w:rPr>
          <w:rFonts w:ascii="Gadugi" w:eastAsia="Times New Roman" w:hAnsi="Gadugi"/>
          <w:sz w:val="24"/>
          <w:szCs w:val="24"/>
          <w:lang w:val="es-MX" w:eastAsia="es-ES"/>
        </w:rPr>
        <w:t xml:space="preserve"> a trasgredir los derechos de aquel, porque la</w:t>
      </w:r>
      <w:r>
        <w:rPr>
          <w:rFonts w:ascii="Gadugi" w:eastAsia="Times New Roman" w:hAnsi="Gadugi"/>
          <w:sz w:val="24"/>
          <w:szCs w:val="24"/>
          <w:lang w:val="es-MX" w:eastAsia="es-ES"/>
        </w:rPr>
        <w:t xml:space="preserve"> intelección que a los </w:t>
      </w:r>
      <w:r w:rsidRPr="00E70710">
        <w:rPr>
          <w:rFonts w:ascii="Gadugi" w:eastAsia="Times New Roman" w:hAnsi="Gadugi"/>
          <w:sz w:val="24"/>
          <w:szCs w:val="24"/>
          <w:lang w:val="es-MX" w:eastAsia="es-ES"/>
        </w:rPr>
        <w:t>asunto</w:t>
      </w:r>
      <w:r>
        <w:rPr>
          <w:rFonts w:ascii="Gadugi" w:eastAsia="Times New Roman" w:hAnsi="Gadugi"/>
          <w:sz w:val="24"/>
          <w:szCs w:val="24"/>
          <w:lang w:val="es-MX" w:eastAsia="es-ES"/>
        </w:rPr>
        <w:t xml:space="preserve">s </w:t>
      </w:r>
      <w:r w:rsidRPr="00E70710">
        <w:rPr>
          <w:rFonts w:ascii="Gadugi" w:eastAsia="Times New Roman" w:hAnsi="Gadugi"/>
          <w:sz w:val="24"/>
          <w:szCs w:val="24"/>
          <w:lang w:val="es-MX" w:eastAsia="es-ES"/>
        </w:rPr>
        <w:t>le</w:t>
      </w:r>
      <w:r>
        <w:rPr>
          <w:rFonts w:ascii="Gadugi" w:eastAsia="Times New Roman" w:hAnsi="Gadugi"/>
          <w:sz w:val="24"/>
          <w:szCs w:val="24"/>
          <w:lang w:val="es-MX" w:eastAsia="es-ES"/>
        </w:rPr>
        <w:t>s</w:t>
      </w:r>
      <w:r w:rsidRPr="00E70710">
        <w:rPr>
          <w:rFonts w:ascii="Gadugi" w:eastAsia="Times New Roman" w:hAnsi="Gadugi"/>
          <w:sz w:val="24"/>
          <w:szCs w:val="24"/>
          <w:lang w:val="es-MX" w:eastAsia="es-ES"/>
        </w:rPr>
        <w:t xml:space="preserve"> dio </w:t>
      </w:r>
      <w:r>
        <w:rPr>
          <w:rFonts w:ascii="Gadugi" w:eastAsia="Times New Roman" w:hAnsi="Gadugi"/>
          <w:sz w:val="24"/>
          <w:szCs w:val="24"/>
          <w:lang w:val="es-MX" w:eastAsia="es-ES"/>
        </w:rPr>
        <w:t xml:space="preserve">el funcionario </w:t>
      </w:r>
      <w:r w:rsidRPr="00E70710">
        <w:rPr>
          <w:rFonts w:ascii="Gadugi" w:eastAsia="Times New Roman" w:hAnsi="Gadugi"/>
          <w:sz w:val="24"/>
          <w:szCs w:val="24"/>
          <w:lang w:val="es-MX" w:eastAsia="es-ES"/>
        </w:rPr>
        <w:t xml:space="preserve">de la causa, por más discutible que le parezca al accionante, y aun si pudiera admitir otras posiciones, no lleva inserta </w:t>
      </w:r>
      <w:r w:rsidRPr="00E70710">
        <w:rPr>
          <w:rFonts w:ascii="Gadugi" w:eastAsia="Times New Roman" w:hAnsi="Gadugi"/>
          <w:sz w:val="24"/>
          <w:szCs w:val="24"/>
          <w:lang w:val="es-419" w:eastAsia="es-ES"/>
        </w:rPr>
        <w:t xml:space="preserve">tal </w:t>
      </w:r>
      <w:r w:rsidRPr="00E70710">
        <w:rPr>
          <w:rFonts w:ascii="Gadugi" w:eastAsia="Times New Roman" w:hAnsi="Gadugi"/>
          <w:sz w:val="24"/>
          <w:szCs w:val="24"/>
          <w:lang w:val="es-MX" w:eastAsia="es-ES"/>
        </w:rPr>
        <w:t>vulneración, que es lo que por est</w:t>
      </w:r>
      <w:r>
        <w:rPr>
          <w:rFonts w:ascii="Gadugi" w:eastAsia="Times New Roman" w:hAnsi="Gadugi"/>
          <w:sz w:val="24"/>
          <w:szCs w:val="24"/>
          <w:lang w:val="es-MX" w:eastAsia="es-ES"/>
        </w:rPr>
        <w:t>a vía se puede proteger. Apoyado</w:t>
      </w:r>
      <w:r w:rsidRPr="00E70710">
        <w:rPr>
          <w:rFonts w:ascii="Gadugi" w:eastAsia="Times New Roman" w:hAnsi="Gadugi"/>
          <w:sz w:val="24"/>
          <w:szCs w:val="24"/>
          <w:lang w:val="es-MX" w:eastAsia="es-ES"/>
        </w:rPr>
        <w:t xml:space="preserve"> en fundamento</w:t>
      </w:r>
      <w:r>
        <w:rPr>
          <w:rFonts w:ascii="Gadugi" w:eastAsia="Times New Roman" w:hAnsi="Gadugi"/>
          <w:sz w:val="24"/>
          <w:szCs w:val="24"/>
          <w:lang w:val="es-MX" w:eastAsia="es-ES"/>
        </w:rPr>
        <w:t>s</w:t>
      </w:r>
      <w:r w:rsidRPr="00E70710">
        <w:rPr>
          <w:rFonts w:ascii="Gadugi" w:eastAsia="Times New Roman" w:hAnsi="Gadugi"/>
          <w:sz w:val="24"/>
          <w:szCs w:val="24"/>
          <w:lang w:val="es-MX" w:eastAsia="es-ES"/>
        </w:rPr>
        <w:t xml:space="preserve"> de orden legal y con el criterio que sobre el </w:t>
      </w:r>
      <w:r>
        <w:rPr>
          <w:rFonts w:ascii="Gadugi" w:eastAsia="Times New Roman" w:hAnsi="Gadugi"/>
          <w:sz w:val="24"/>
          <w:szCs w:val="24"/>
          <w:lang w:val="es-MX" w:eastAsia="es-ES"/>
        </w:rPr>
        <w:t>caso</w:t>
      </w:r>
      <w:r w:rsidRPr="00E70710">
        <w:rPr>
          <w:rFonts w:ascii="Gadugi" w:eastAsia="Times New Roman" w:hAnsi="Gadugi"/>
          <w:sz w:val="24"/>
          <w:szCs w:val="24"/>
          <w:lang w:val="es-MX" w:eastAsia="es-ES"/>
        </w:rPr>
        <w:t xml:space="preserve"> estima aplicable, precedid</w:t>
      </w:r>
      <w:r>
        <w:rPr>
          <w:rFonts w:ascii="Gadugi" w:eastAsia="Times New Roman" w:hAnsi="Gadugi"/>
          <w:sz w:val="24"/>
          <w:szCs w:val="24"/>
          <w:lang w:val="es-MX" w:eastAsia="es-ES"/>
        </w:rPr>
        <w:t>o</w:t>
      </w:r>
      <w:r w:rsidRPr="00E70710">
        <w:rPr>
          <w:rFonts w:ascii="Gadugi" w:eastAsia="Times New Roman" w:hAnsi="Gadugi"/>
          <w:sz w:val="24"/>
          <w:szCs w:val="24"/>
          <w:lang w:val="es-MX" w:eastAsia="es-ES"/>
        </w:rPr>
        <w:t xml:space="preserve"> de argumentos en torno a la carga que le incumbe al </w:t>
      </w:r>
      <w:r w:rsidRPr="00E70710">
        <w:rPr>
          <w:rFonts w:ascii="Gadugi" w:eastAsia="Times New Roman" w:hAnsi="Gadugi"/>
          <w:sz w:val="24"/>
          <w:szCs w:val="24"/>
          <w:lang w:val="es-MX" w:eastAsia="es-ES"/>
        </w:rPr>
        <w:lastRenderedPageBreak/>
        <w:t xml:space="preserve">interesado, nada de arbitrario o antojadizo se advierte en </w:t>
      </w:r>
      <w:r>
        <w:rPr>
          <w:rFonts w:ascii="Gadugi" w:eastAsia="Times New Roman" w:hAnsi="Gadugi"/>
          <w:sz w:val="24"/>
          <w:szCs w:val="24"/>
          <w:lang w:val="es-419" w:eastAsia="es-ES"/>
        </w:rPr>
        <w:t>la decisión del juzgado</w:t>
      </w:r>
      <w:r w:rsidRPr="00E70710">
        <w:rPr>
          <w:rFonts w:ascii="Gadugi" w:eastAsia="Times New Roman" w:hAnsi="Gadugi"/>
          <w:sz w:val="24"/>
          <w:szCs w:val="24"/>
          <w:lang w:val="es-419" w:eastAsia="es-ES"/>
        </w:rPr>
        <w:t>,</w:t>
      </w:r>
      <w:r w:rsidRPr="00E70710">
        <w:rPr>
          <w:rFonts w:ascii="Gadugi" w:eastAsia="Times New Roman" w:hAnsi="Gadugi"/>
          <w:sz w:val="24"/>
          <w:szCs w:val="24"/>
          <w:lang w:val="es-MX" w:eastAsia="es-ES"/>
        </w:rPr>
        <w:t xml:space="preserve"> con lo que al juez de tutela le está vedado intervenir, pues tiene dicho sobre el particular la jurisprudencia</w:t>
      </w:r>
      <w:r w:rsidRPr="00E70710">
        <w:rPr>
          <w:rFonts w:ascii="Gadugi" w:eastAsia="Times New Roman" w:hAnsi="Gadugi"/>
          <w:sz w:val="24"/>
          <w:szCs w:val="24"/>
          <w:vertAlign w:val="superscript"/>
          <w:lang w:val="es-MX" w:eastAsia="es-ES"/>
        </w:rPr>
        <w:footnoteReference w:id="4"/>
      </w:r>
      <w:r w:rsidRPr="00E70710">
        <w:rPr>
          <w:rFonts w:ascii="Gadugi" w:eastAsia="Times New Roman" w:hAnsi="Gadugi"/>
          <w:sz w:val="24"/>
          <w:szCs w:val="24"/>
          <w:lang w:val="es-MX" w:eastAsia="es-ES"/>
        </w:rPr>
        <w:t xml:space="preserve"> que:</w:t>
      </w:r>
    </w:p>
    <w:p w:rsidR="00BA306C" w:rsidRPr="00E70710" w:rsidRDefault="00BA306C" w:rsidP="00F302C2">
      <w:pPr>
        <w:overflowPunct w:val="0"/>
        <w:autoSpaceDE w:val="0"/>
        <w:autoSpaceDN w:val="0"/>
        <w:adjustRightInd w:val="0"/>
        <w:spacing w:after="0" w:line="276" w:lineRule="auto"/>
        <w:ind w:left="1134" w:right="902" w:firstLine="1701"/>
        <w:jc w:val="both"/>
        <w:textAlignment w:val="baseline"/>
        <w:rPr>
          <w:rFonts w:ascii="Century Gothic" w:eastAsia="Times New Roman" w:hAnsi="Century Gothic"/>
          <w:b/>
          <w:sz w:val="24"/>
          <w:szCs w:val="24"/>
          <w:lang w:val="es-CO" w:eastAsia="es-ES"/>
        </w:rPr>
      </w:pPr>
    </w:p>
    <w:p w:rsidR="00BA306C" w:rsidRPr="00E70710" w:rsidRDefault="00BA306C" w:rsidP="0072465C">
      <w:pPr>
        <w:overflowPunct w:val="0"/>
        <w:autoSpaceDE w:val="0"/>
        <w:autoSpaceDN w:val="0"/>
        <w:adjustRightInd w:val="0"/>
        <w:spacing w:after="0" w:line="276" w:lineRule="auto"/>
        <w:ind w:left="567" w:right="618" w:firstLine="2268"/>
        <w:jc w:val="both"/>
        <w:textAlignment w:val="baseline"/>
        <w:rPr>
          <w:rFonts w:ascii="Arial Narrow" w:eastAsia="Times New Roman" w:hAnsi="Arial Narrow"/>
          <w:iCs/>
          <w:sz w:val="24"/>
          <w:szCs w:val="24"/>
          <w:lang w:eastAsia="es-ES"/>
        </w:rPr>
      </w:pPr>
      <w:r w:rsidRPr="00E70710">
        <w:rPr>
          <w:rFonts w:ascii="Arial Narrow" w:eastAsia="Times New Roman" w:hAnsi="Arial Narrow"/>
          <w:iCs/>
          <w:sz w:val="24"/>
          <w:szCs w:val="24"/>
          <w:lang w:eastAsia="es-ES"/>
        </w:rPr>
        <w:t>“Sólo las actuaciones judiciales que realmente contengan una decisión arbitraria, con evidente, directa e importante repercusión en el proceso, en perjuicio de los derechos fundamentales, pueden ser susceptibles de ataque en sede constitucional. No así las decisiones que estén sustentadas en un determinado criterio jurídico, que pueda ser admisible a la luz del ordenamiento, o interpretación de las normas aplicables, pues de lo contrario se estaría atentando contra el principio de la autonomía judicial. Debe tenerse en consideración que el juez, al aplicar la ley, ha de fijar el alcance de la misma, es decir, darle un sentido frente al caso. La tarea interpretativa es, por ello, elemento propio de la actividad judicial requerida siempre, a menos que la disposición tenga un único y exclusivo entendimiento, lo cual no solo es infrecuente sino extraordinario.</w:t>
      </w:r>
    </w:p>
    <w:p w:rsidR="00BA306C" w:rsidRPr="00E70710" w:rsidRDefault="00BA306C" w:rsidP="00F302C2">
      <w:pPr>
        <w:overflowPunct w:val="0"/>
        <w:autoSpaceDE w:val="0"/>
        <w:autoSpaceDN w:val="0"/>
        <w:adjustRightInd w:val="0"/>
        <w:spacing w:after="0" w:line="276" w:lineRule="auto"/>
        <w:ind w:left="567" w:right="618" w:firstLine="1701"/>
        <w:jc w:val="both"/>
        <w:textAlignment w:val="baseline"/>
        <w:rPr>
          <w:rFonts w:ascii="Arial Narrow" w:eastAsia="Times New Roman" w:hAnsi="Arial Narrow"/>
          <w:iCs/>
          <w:sz w:val="24"/>
          <w:szCs w:val="24"/>
          <w:lang w:eastAsia="es-ES"/>
        </w:rPr>
      </w:pPr>
    </w:p>
    <w:p w:rsidR="00BA306C" w:rsidRPr="00E70710" w:rsidRDefault="00BA306C" w:rsidP="0072465C">
      <w:pPr>
        <w:overflowPunct w:val="0"/>
        <w:autoSpaceDE w:val="0"/>
        <w:autoSpaceDN w:val="0"/>
        <w:adjustRightInd w:val="0"/>
        <w:spacing w:after="0" w:line="276" w:lineRule="auto"/>
        <w:ind w:left="567" w:right="618" w:firstLine="2268"/>
        <w:jc w:val="both"/>
        <w:textAlignment w:val="baseline"/>
        <w:rPr>
          <w:rFonts w:ascii="Arial Narrow" w:eastAsia="Times New Roman" w:hAnsi="Arial Narrow"/>
          <w:iCs/>
          <w:sz w:val="24"/>
          <w:szCs w:val="24"/>
          <w:lang w:eastAsia="es-ES"/>
        </w:rPr>
      </w:pPr>
      <w:r w:rsidRPr="00E70710">
        <w:rPr>
          <w:rFonts w:ascii="Arial Narrow" w:eastAsia="Times New Roman" w:hAnsi="Arial Narrow"/>
          <w:iCs/>
          <w:sz w:val="24"/>
          <w:szCs w:val="24"/>
          <w:lang w:eastAsia="es-ES"/>
        </w:rPr>
        <w:t>[...]La vía de hecho -excepcional, como se ha dicho- no puede configurarse sino a partir de una ruptura flagrante, ostensible y grave de la normatividad constitucional o legal que rige en la materia a la que se refiere el fallo. Por tanto, mientras se apliquen las disposiciones pertinentes, independientemente de si otros jueces comparten o no la interpretación acogida por el fallador, no existe la vía de hecho...</w:t>
      </w:r>
      <w:r w:rsidRPr="00E70710">
        <w:rPr>
          <w:rFonts w:ascii="Arial Narrow" w:eastAsia="Times New Roman" w:hAnsi="Arial Narrow"/>
          <w:sz w:val="24"/>
          <w:szCs w:val="24"/>
          <w:lang w:eastAsia="es-ES"/>
        </w:rPr>
        <w:t>”</w:t>
      </w:r>
    </w:p>
    <w:p w:rsidR="00BA306C" w:rsidRPr="00E70710" w:rsidRDefault="00BA306C" w:rsidP="00F302C2">
      <w:pPr>
        <w:overflowPunct w:val="0"/>
        <w:autoSpaceDE w:val="0"/>
        <w:autoSpaceDN w:val="0"/>
        <w:adjustRightInd w:val="0"/>
        <w:spacing w:after="0" w:line="276" w:lineRule="auto"/>
        <w:jc w:val="both"/>
        <w:textAlignment w:val="baseline"/>
        <w:rPr>
          <w:rFonts w:ascii="Arial Narrow" w:eastAsia="Times New Roman" w:hAnsi="Arial Narrow"/>
          <w:b/>
          <w:sz w:val="24"/>
          <w:szCs w:val="24"/>
          <w:lang w:val="es-MX" w:eastAsia="es-ES"/>
        </w:rPr>
      </w:pPr>
    </w:p>
    <w:p w:rsidR="00BA306C" w:rsidRPr="00E70710" w:rsidRDefault="00BA306C"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sidRPr="00E70710">
        <w:rPr>
          <w:rFonts w:ascii="Gadugi" w:eastAsia="Times New Roman" w:hAnsi="Gadugi"/>
          <w:sz w:val="24"/>
          <w:szCs w:val="24"/>
          <w:lang w:eastAsia="es-ES"/>
        </w:rPr>
        <w:t xml:space="preserve">No se olvide, adicionalmente, que la acción de tutela no ha sido erigida como una instancia adicional con la que se pueda controvertir una decisión judicial; al contrario, su alcance es restringido y, por ello, se insiste, no permite cuestionar la interpretación que un juez realiza de un determinado asunto, a menos que ella sea tan absurda o antojadiza, que desborde la lógica, o cercene una evidente oportunidad procesal, situaciones que no acontecen, según viene de verse, en el presente asunto. Tanto así, que la Sala de Casación Civil de la Corte Suprema de Justicia, en </w:t>
      </w:r>
      <w:r w:rsidRPr="00E70710">
        <w:rPr>
          <w:rFonts w:ascii="Gadugi" w:eastAsia="Times New Roman" w:hAnsi="Gadugi"/>
          <w:sz w:val="24"/>
          <w:szCs w:val="24"/>
          <w:lang w:val="es-419" w:eastAsia="es-ES"/>
        </w:rPr>
        <w:t>asunto</w:t>
      </w:r>
      <w:r w:rsidRPr="00E70710">
        <w:rPr>
          <w:rFonts w:ascii="Gadugi" w:eastAsia="Times New Roman" w:hAnsi="Gadugi"/>
          <w:sz w:val="24"/>
          <w:szCs w:val="24"/>
          <w:lang w:eastAsia="es-ES"/>
        </w:rPr>
        <w:t xml:space="preserve"> de carácter similar expresó: </w:t>
      </w:r>
    </w:p>
    <w:p w:rsidR="00BA306C" w:rsidRPr="00E70710" w:rsidRDefault="00BA306C"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BA306C" w:rsidRPr="00E70710" w:rsidRDefault="00BA306C" w:rsidP="00F302C2">
      <w:pPr>
        <w:tabs>
          <w:tab w:val="left" w:pos="8222"/>
        </w:tabs>
        <w:overflowPunct w:val="0"/>
        <w:autoSpaceDE w:val="0"/>
        <w:autoSpaceDN w:val="0"/>
        <w:adjustRightInd w:val="0"/>
        <w:spacing w:after="0" w:line="276" w:lineRule="auto"/>
        <w:ind w:left="567" w:right="618" w:firstLine="2268"/>
        <w:jc w:val="both"/>
        <w:textAlignment w:val="baseline"/>
        <w:rPr>
          <w:rFonts w:ascii="Arial Narrow" w:eastAsia="Times New Roman" w:hAnsi="Arial Narrow" w:cs="Arial"/>
          <w:sz w:val="24"/>
          <w:szCs w:val="24"/>
          <w:lang w:eastAsia="es-ES"/>
        </w:rPr>
      </w:pPr>
      <w:r w:rsidRPr="00E70710">
        <w:rPr>
          <w:rFonts w:ascii="Arial Narrow" w:eastAsia="Times New Roman" w:hAnsi="Arial Narrow" w:cs="Arial"/>
          <w:sz w:val="24"/>
          <w:szCs w:val="24"/>
          <w:lang w:eastAsia="es-ES"/>
        </w:rPr>
        <w:t xml:space="preserve">(….) el auto cuestionado por el que se dispuso la terminación de la acción popular no constituye una vía de hecho, ya que lejos de ser arbitrario o abusivo, se fundamentó en la negligencia del actor en impulsarla, citándose el artículo 317 del Código General del Proceso que dispone </w:t>
      </w:r>
    </w:p>
    <w:p w:rsidR="00BA306C" w:rsidRPr="00E70710" w:rsidRDefault="00BA306C" w:rsidP="00F302C2">
      <w:pPr>
        <w:tabs>
          <w:tab w:val="left" w:pos="8222"/>
        </w:tabs>
        <w:overflowPunct w:val="0"/>
        <w:autoSpaceDE w:val="0"/>
        <w:autoSpaceDN w:val="0"/>
        <w:adjustRightInd w:val="0"/>
        <w:spacing w:after="0" w:line="276" w:lineRule="auto"/>
        <w:ind w:left="567" w:right="618" w:firstLine="2268"/>
        <w:jc w:val="both"/>
        <w:textAlignment w:val="baseline"/>
        <w:rPr>
          <w:rFonts w:ascii="Arial Narrow" w:eastAsia="Times New Roman" w:hAnsi="Arial Narrow" w:cs="Arial"/>
          <w:sz w:val="24"/>
          <w:szCs w:val="24"/>
          <w:lang w:eastAsia="es-ES"/>
        </w:rPr>
      </w:pPr>
    </w:p>
    <w:p w:rsidR="00BA306C" w:rsidRPr="00E70710" w:rsidRDefault="00BA306C" w:rsidP="00F302C2">
      <w:pPr>
        <w:tabs>
          <w:tab w:val="left" w:pos="8222"/>
        </w:tabs>
        <w:overflowPunct w:val="0"/>
        <w:autoSpaceDE w:val="0"/>
        <w:autoSpaceDN w:val="0"/>
        <w:adjustRightInd w:val="0"/>
        <w:spacing w:after="0" w:line="276" w:lineRule="auto"/>
        <w:ind w:left="567" w:right="618" w:firstLine="2268"/>
        <w:jc w:val="both"/>
        <w:textAlignment w:val="baseline"/>
        <w:rPr>
          <w:rFonts w:ascii="Arial Narrow" w:eastAsia="Times New Roman" w:hAnsi="Arial Narrow" w:cs="Arial"/>
          <w:i/>
          <w:sz w:val="24"/>
          <w:szCs w:val="24"/>
          <w:lang w:eastAsia="es-ES"/>
        </w:rPr>
      </w:pPr>
      <w:r w:rsidRPr="00E70710">
        <w:rPr>
          <w:rFonts w:ascii="Arial Narrow" w:eastAsia="Times New Roman" w:hAnsi="Arial Narrow" w:cs="Arial"/>
          <w:i/>
          <w:sz w:val="24"/>
          <w:szCs w:val="24"/>
          <w:lang w:eastAsia="es-ES"/>
        </w:rPr>
        <w:t xml:space="preserve">Cuando para continuar el trámite de la demanda, del llamamiento en garantía, de un incidente o de cualquiera otra actuación promovida a instancia de parte, se requiera el cumplimiento de una carga procesal o de un acto de la parte que haya formulado aquella o promovido estos, el juez le ordenará cumplirlo dentro de los treinta (30) días siguientes mediante providencia que se notificará por </w:t>
      </w:r>
      <w:r w:rsidRPr="00E70710">
        <w:rPr>
          <w:rFonts w:ascii="Arial Narrow" w:eastAsia="Times New Roman" w:hAnsi="Arial Narrow" w:cs="Arial"/>
          <w:i/>
          <w:sz w:val="24"/>
          <w:szCs w:val="24"/>
          <w:lang w:eastAsia="es-ES"/>
        </w:rPr>
        <w:lastRenderedPageBreak/>
        <w:t xml:space="preserve">estado…Vencido dicho término sin que quien haya promovido el trámite respectivo cumpla la carga o realice el acto de parte ordenado, el juez tendrá por desistida tácitamente la respectiva actuación y así lo declarará en providencia en la que además impondrá condena en costas. </w:t>
      </w:r>
    </w:p>
    <w:p w:rsidR="00BA306C" w:rsidRPr="00E70710" w:rsidRDefault="00BA306C" w:rsidP="00F302C2">
      <w:pPr>
        <w:tabs>
          <w:tab w:val="left" w:pos="8222"/>
        </w:tabs>
        <w:overflowPunct w:val="0"/>
        <w:autoSpaceDE w:val="0"/>
        <w:autoSpaceDN w:val="0"/>
        <w:adjustRightInd w:val="0"/>
        <w:spacing w:after="0" w:line="276" w:lineRule="auto"/>
        <w:ind w:left="567" w:right="618" w:firstLine="2268"/>
        <w:jc w:val="both"/>
        <w:textAlignment w:val="baseline"/>
        <w:rPr>
          <w:rFonts w:ascii="Arial Narrow" w:eastAsia="Times New Roman" w:hAnsi="Arial Narrow" w:cs="Arial"/>
          <w:i/>
          <w:sz w:val="24"/>
          <w:szCs w:val="24"/>
          <w:lang w:eastAsia="es-ES"/>
        </w:rPr>
      </w:pPr>
    </w:p>
    <w:p w:rsidR="00BA306C" w:rsidRPr="00E70710" w:rsidRDefault="00BA306C" w:rsidP="00F302C2">
      <w:pPr>
        <w:tabs>
          <w:tab w:val="left" w:pos="8222"/>
        </w:tabs>
        <w:overflowPunct w:val="0"/>
        <w:autoSpaceDE w:val="0"/>
        <w:autoSpaceDN w:val="0"/>
        <w:adjustRightInd w:val="0"/>
        <w:spacing w:after="0" w:line="276" w:lineRule="auto"/>
        <w:ind w:left="567" w:right="618" w:firstLine="2268"/>
        <w:jc w:val="both"/>
        <w:textAlignment w:val="baseline"/>
        <w:rPr>
          <w:rFonts w:ascii="Arial Narrow" w:eastAsia="Times New Roman" w:hAnsi="Arial Narrow" w:cs="Arial"/>
          <w:sz w:val="24"/>
          <w:szCs w:val="24"/>
          <w:lang w:val="es-MX" w:eastAsia="es-ES"/>
        </w:rPr>
      </w:pPr>
      <w:r w:rsidRPr="00E70710">
        <w:rPr>
          <w:rFonts w:ascii="Arial Narrow" w:eastAsia="Times New Roman" w:hAnsi="Arial Narrow"/>
          <w:sz w:val="24"/>
          <w:szCs w:val="24"/>
          <w:lang w:val="es-MX" w:eastAsia="es-ES"/>
        </w:rPr>
        <w:t xml:space="preserve">Tal y como lo ha sostenido de tiempo atrás </w:t>
      </w:r>
      <w:r w:rsidRPr="00E70710">
        <w:rPr>
          <w:rFonts w:ascii="Arial Narrow" w:eastAsia="Times New Roman" w:hAnsi="Arial Narrow" w:cs="Arial"/>
          <w:sz w:val="24"/>
          <w:szCs w:val="24"/>
          <w:lang w:eastAsia="es-ES"/>
        </w:rPr>
        <w:t>esta Corporación</w:t>
      </w:r>
      <w:r w:rsidRPr="00E70710">
        <w:rPr>
          <w:rFonts w:ascii="Arial Narrow" w:eastAsia="Times New Roman" w:hAnsi="Arial Narrow" w:cs="Arial"/>
          <w:sz w:val="24"/>
          <w:szCs w:val="24"/>
          <w:lang w:val="es-MX" w:eastAsia="es-ES"/>
        </w:rPr>
        <w:t>, a</w:t>
      </w:r>
      <w:r w:rsidRPr="00E70710">
        <w:rPr>
          <w:rFonts w:ascii="Arial Narrow" w:eastAsia="Times New Roman" w:hAnsi="Arial Narrow"/>
          <w:sz w:val="24"/>
          <w:szCs w:val="24"/>
          <w:lang w:eastAsia="es-ES"/>
        </w:rPr>
        <w:t xml:space="preserve"> </w:t>
      </w:r>
      <w:r w:rsidRPr="00E70710">
        <w:rPr>
          <w:rFonts w:ascii="Arial Narrow" w:eastAsia="Times New Roman" w:hAnsi="Arial Narrow" w:cs="Arial"/>
          <w:sz w:val="24"/>
          <w:szCs w:val="24"/>
          <w:lang w:eastAsia="es-ES"/>
        </w:rPr>
        <w:t xml:space="preserve">la aplicación de esa consecuencia jurídica en esta clase de contiendas </w:t>
      </w:r>
      <w:r w:rsidRPr="00E70710">
        <w:rPr>
          <w:rFonts w:ascii="Arial Narrow" w:eastAsia="Times New Roman" w:hAnsi="Arial Narrow" w:cs="Arial"/>
          <w:sz w:val="24"/>
          <w:szCs w:val="24"/>
          <w:lang w:val="es-MX" w:eastAsia="es-ES"/>
        </w:rPr>
        <w:t>no se les puede atribuir defecto alguno, toda vez que son fruto de una valoración respetable. Al respecto, en un caso de símiles contornos se consideró que,</w:t>
      </w:r>
    </w:p>
    <w:p w:rsidR="00BA306C" w:rsidRPr="00E70710" w:rsidRDefault="00BA306C" w:rsidP="00F302C2">
      <w:pPr>
        <w:tabs>
          <w:tab w:val="left" w:pos="8222"/>
        </w:tabs>
        <w:spacing w:after="0" w:line="276" w:lineRule="auto"/>
        <w:ind w:left="567" w:right="618" w:firstLine="2268"/>
        <w:jc w:val="both"/>
        <w:rPr>
          <w:rFonts w:ascii="Arial Narrow" w:hAnsi="Arial Narrow"/>
          <w:i/>
          <w:sz w:val="24"/>
          <w:szCs w:val="24"/>
          <w:lang w:eastAsia="es-ES"/>
        </w:rPr>
      </w:pPr>
    </w:p>
    <w:p w:rsidR="00BA306C" w:rsidRPr="00E70710" w:rsidRDefault="00BA306C" w:rsidP="00F302C2">
      <w:pPr>
        <w:tabs>
          <w:tab w:val="left" w:pos="8222"/>
        </w:tabs>
        <w:spacing w:after="0" w:line="276" w:lineRule="auto"/>
        <w:ind w:left="567" w:right="618" w:firstLine="2268"/>
        <w:jc w:val="both"/>
        <w:rPr>
          <w:rFonts w:ascii="Arial Narrow" w:hAnsi="Arial Narrow"/>
          <w:i/>
          <w:sz w:val="24"/>
          <w:szCs w:val="24"/>
          <w:lang w:eastAsia="es-ES"/>
        </w:rPr>
      </w:pPr>
      <w:r w:rsidRPr="00E70710">
        <w:rPr>
          <w:rFonts w:ascii="Arial Narrow" w:hAnsi="Arial Narrow"/>
          <w:i/>
          <w:sz w:val="24"/>
          <w:szCs w:val="24"/>
          <w:lang w:eastAsia="es-ES"/>
        </w:rPr>
        <w:t>No obstante, e</w:t>
      </w:r>
      <w:r w:rsidRPr="00E70710">
        <w:rPr>
          <w:rFonts w:ascii="Arial Narrow" w:hAnsi="Arial Narrow" w:cs="Arial"/>
          <w:bCs/>
          <w:i/>
          <w:sz w:val="24"/>
          <w:szCs w:val="24"/>
          <w:lang w:eastAsia="es-ES"/>
        </w:rPr>
        <w:t xml:space="preserve">xaminadas las decisiones cuestionadas, la Corte concluye </w:t>
      </w:r>
      <w:r w:rsidRPr="00E70710">
        <w:rPr>
          <w:rFonts w:ascii="Arial Narrow" w:hAnsi="Arial Narrow"/>
          <w:i/>
          <w:sz w:val="24"/>
          <w:szCs w:val="24"/>
          <w:lang w:eastAsia="es-ES"/>
        </w:rPr>
        <w:t xml:space="preserve">que el debate suscitado por la promotora de esta demanda resulta ajeno al terreno constitucional, pues no se advierte que en lo determinado exista una actitud arbitraria o caprichosa, con entidad suficiente para edificar alguna de las causales de procedibilidad de la acción de tutela. (…) </w:t>
      </w:r>
      <w:r w:rsidRPr="00E70710">
        <w:rPr>
          <w:rFonts w:ascii="Arial Narrow" w:hAnsi="Arial Narrow" w:cs="Arial"/>
          <w:bCs/>
          <w:i/>
          <w:sz w:val="24"/>
          <w:szCs w:val="24"/>
          <w:lang w:eastAsia="es-ES"/>
        </w:rPr>
        <w:t xml:space="preserve">De lo expuesto en precedencia se advierte entonces, que la </w:t>
      </w:r>
      <w:r w:rsidRPr="00E70710">
        <w:rPr>
          <w:rFonts w:ascii="Arial Narrow" w:hAnsi="Arial Narrow"/>
          <w:i/>
          <w:sz w:val="24"/>
          <w:szCs w:val="24"/>
          <w:lang w:eastAsia="es-ES"/>
        </w:rPr>
        <w:t xml:space="preserve">validez de las decisiones debatidas fluye del contenido de las mismas, pues, incorporan razonamientos que estrictamente no son antojadizos y no carecen de respaldo legal; así las cosas, contrario a lo que refiere la interesada, la interpretación del despacho accionado resulta incuestionable en esta Sede, puesto que el resguardo constitucional no es una instancia adicional para imponer el criterio del inconforme o del juez constitucional, sino para corregir los yerros superlativos en que incurren los juzgadores en los asuntos sometidos a su decisión, que conforme se ha visto, no se consolidan en las providencias examinadas </w:t>
      </w:r>
      <w:r w:rsidRPr="00E70710">
        <w:rPr>
          <w:rFonts w:ascii="Arial Narrow" w:hAnsi="Arial Narrow"/>
          <w:sz w:val="24"/>
          <w:szCs w:val="24"/>
          <w:lang w:eastAsia="es-ES"/>
        </w:rPr>
        <w:t>(CSJ STC, 9 oct. 2014, rad. 2014-01633-01, STC13811-2014).</w:t>
      </w:r>
      <w:r w:rsidRPr="00E70710">
        <w:rPr>
          <w:rFonts w:ascii="Arial Narrow" w:hAnsi="Arial Narrow"/>
          <w:i/>
          <w:sz w:val="24"/>
          <w:szCs w:val="24"/>
          <w:lang w:eastAsia="es-ES"/>
        </w:rPr>
        <w:t xml:space="preserve">” </w:t>
      </w:r>
      <w:r w:rsidRPr="00E70710">
        <w:rPr>
          <w:rFonts w:ascii="Arial Narrow" w:hAnsi="Arial Narrow"/>
          <w:sz w:val="24"/>
          <w:szCs w:val="24"/>
          <w:vertAlign w:val="superscript"/>
          <w:lang w:eastAsia="es-ES"/>
        </w:rPr>
        <w:footnoteReference w:id="5"/>
      </w:r>
    </w:p>
    <w:p w:rsidR="00BA306C" w:rsidRPr="00E70710" w:rsidRDefault="00BA306C" w:rsidP="00F302C2">
      <w:pPr>
        <w:overflowPunct w:val="0"/>
        <w:autoSpaceDE w:val="0"/>
        <w:autoSpaceDN w:val="0"/>
        <w:adjustRightInd w:val="0"/>
        <w:spacing w:after="0" w:line="276" w:lineRule="auto"/>
        <w:ind w:right="900"/>
        <w:jc w:val="both"/>
        <w:textAlignment w:val="baseline"/>
        <w:rPr>
          <w:rFonts w:ascii="Arial Narrow" w:eastAsia="Times New Roman" w:hAnsi="Arial Narrow" w:cs="Arial"/>
          <w:sz w:val="24"/>
          <w:szCs w:val="24"/>
          <w:lang w:eastAsia="es-ES"/>
        </w:rPr>
      </w:pPr>
    </w:p>
    <w:p w:rsidR="00BA306C" w:rsidRPr="00E70710" w:rsidRDefault="00BA306C" w:rsidP="00F302C2">
      <w:pPr>
        <w:overflowPunct w:val="0"/>
        <w:autoSpaceDE w:val="0"/>
        <w:autoSpaceDN w:val="0"/>
        <w:adjustRightInd w:val="0"/>
        <w:spacing w:after="0" w:line="276" w:lineRule="auto"/>
        <w:ind w:firstLine="2835"/>
        <w:jc w:val="both"/>
        <w:textAlignment w:val="baseline"/>
        <w:rPr>
          <w:rFonts w:ascii="Gadugi" w:eastAsia="Times New Roman" w:hAnsi="Gadugi" w:cs="Century Gothic"/>
          <w:b/>
          <w:sz w:val="24"/>
          <w:szCs w:val="24"/>
          <w:lang w:eastAsia="es-ES"/>
        </w:rPr>
      </w:pPr>
      <w:r w:rsidRPr="00E70710">
        <w:rPr>
          <w:rFonts w:ascii="Gadugi" w:eastAsia="Times New Roman" w:hAnsi="Gadugi"/>
          <w:sz w:val="24"/>
          <w:szCs w:val="24"/>
          <w:lang w:eastAsia="es-ES"/>
        </w:rPr>
        <w:t>Idéntica situación a la de ahora que, por tanto, permite concluir que la posición del juzgado no es producto de una descabellada e irregular posición jurídica que deba removerse por esta especial senda, con lo cual</w:t>
      </w:r>
      <w:r w:rsidRPr="00E70710">
        <w:rPr>
          <w:rFonts w:ascii="Gadugi" w:eastAsia="Times New Roman" w:hAnsi="Gadugi"/>
          <w:sz w:val="24"/>
          <w:szCs w:val="24"/>
          <w:lang w:val="es-MX" w:eastAsia="es-ES"/>
        </w:rPr>
        <w:t xml:space="preserve">, </w:t>
      </w:r>
      <w:r>
        <w:rPr>
          <w:rFonts w:ascii="Gadugi" w:eastAsia="Times New Roman" w:hAnsi="Gadugi"/>
          <w:sz w:val="24"/>
          <w:szCs w:val="24"/>
          <w:lang w:val="es-MX" w:eastAsia="es-ES"/>
        </w:rPr>
        <w:t>el amparo se negará</w:t>
      </w:r>
      <w:r w:rsidRPr="00E70710">
        <w:rPr>
          <w:rFonts w:ascii="Gadugi" w:eastAsia="Times New Roman" w:hAnsi="Gadugi"/>
          <w:sz w:val="24"/>
          <w:szCs w:val="24"/>
          <w:lang w:val="es-MX" w:eastAsia="es-ES"/>
        </w:rPr>
        <w:t>.</w:t>
      </w:r>
      <w:r w:rsidRPr="00E70710">
        <w:rPr>
          <w:rFonts w:ascii="Gadugi" w:eastAsia="Times New Roman" w:hAnsi="Gadugi" w:cs="Century Gothic"/>
          <w:b/>
          <w:sz w:val="24"/>
          <w:szCs w:val="24"/>
          <w:lang w:eastAsia="es-ES"/>
        </w:rPr>
        <w:t xml:space="preserve"> </w:t>
      </w:r>
    </w:p>
    <w:p w:rsidR="00BA306C" w:rsidRDefault="00BA306C" w:rsidP="00F302C2">
      <w:pPr>
        <w:overflowPunct w:val="0"/>
        <w:autoSpaceDE w:val="0"/>
        <w:autoSpaceDN w:val="0"/>
        <w:adjustRightInd w:val="0"/>
        <w:spacing w:after="0" w:line="276" w:lineRule="auto"/>
        <w:ind w:right="51"/>
        <w:jc w:val="both"/>
        <w:textAlignment w:val="baseline"/>
        <w:rPr>
          <w:rFonts w:ascii="Gadugi" w:eastAsia="Times New Roman" w:hAnsi="Gadugi" w:cs="Arial"/>
          <w:sz w:val="24"/>
          <w:szCs w:val="24"/>
          <w:lang w:val="es-419" w:eastAsia="es-ES"/>
        </w:rPr>
      </w:pPr>
    </w:p>
    <w:p w:rsidR="00BA306C" w:rsidRDefault="00BA306C" w:rsidP="00F302C2">
      <w:pPr>
        <w:overflowPunct w:val="0"/>
        <w:autoSpaceDE w:val="0"/>
        <w:autoSpaceDN w:val="0"/>
        <w:adjustRightInd w:val="0"/>
        <w:spacing w:after="0" w:line="276" w:lineRule="auto"/>
        <w:ind w:right="51"/>
        <w:jc w:val="both"/>
        <w:textAlignment w:val="baseline"/>
        <w:rPr>
          <w:rFonts w:ascii="Gadugi" w:eastAsia="Times New Roman" w:hAnsi="Gadugi" w:cs="Arial"/>
          <w:sz w:val="24"/>
          <w:szCs w:val="24"/>
          <w:lang w:val="es-419" w:eastAsia="es-ES"/>
        </w:rPr>
      </w:pPr>
      <w:r>
        <w:rPr>
          <w:rFonts w:ascii="Gadugi" w:eastAsia="Times New Roman" w:hAnsi="Gadugi" w:cs="Arial"/>
          <w:sz w:val="24"/>
          <w:szCs w:val="24"/>
          <w:lang w:val="es-419" w:eastAsia="es-ES"/>
        </w:rPr>
        <w:tab/>
      </w:r>
      <w:r>
        <w:rPr>
          <w:rFonts w:ascii="Gadugi" w:eastAsia="Times New Roman" w:hAnsi="Gadugi" w:cs="Arial"/>
          <w:sz w:val="24"/>
          <w:szCs w:val="24"/>
          <w:lang w:val="es-419" w:eastAsia="es-ES"/>
        </w:rPr>
        <w:tab/>
      </w:r>
      <w:r>
        <w:rPr>
          <w:rFonts w:ascii="Gadugi" w:eastAsia="Times New Roman" w:hAnsi="Gadugi" w:cs="Arial"/>
          <w:sz w:val="24"/>
          <w:szCs w:val="24"/>
          <w:lang w:val="es-419" w:eastAsia="es-ES"/>
        </w:rPr>
        <w:tab/>
      </w:r>
      <w:r>
        <w:rPr>
          <w:rFonts w:ascii="Gadugi" w:eastAsia="Times New Roman" w:hAnsi="Gadugi" w:cs="Arial"/>
          <w:sz w:val="24"/>
          <w:szCs w:val="24"/>
          <w:lang w:val="es-419" w:eastAsia="es-ES"/>
        </w:rPr>
        <w:tab/>
        <w:t xml:space="preserve">Negativa que estriba también </w:t>
      </w:r>
      <w:r w:rsidR="0072465C">
        <w:rPr>
          <w:rFonts w:ascii="Gadugi" w:eastAsia="Times New Roman" w:hAnsi="Gadugi" w:cs="Arial"/>
          <w:sz w:val="24"/>
          <w:szCs w:val="24"/>
          <w:lang w:val="es-419" w:eastAsia="es-ES"/>
        </w:rPr>
        <w:t xml:space="preserve">en </w:t>
      </w:r>
      <w:r>
        <w:rPr>
          <w:rFonts w:ascii="Gadugi" w:eastAsia="Times New Roman" w:hAnsi="Gadugi" w:cs="Arial"/>
          <w:sz w:val="24"/>
          <w:szCs w:val="24"/>
          <w:lang w:val="es-419" w:eastAsia="es-ES"/>
        </w:rPr>
        <w:t>la solicitud de que se le conceda la alzada</w:t>
      </w:r>
      <w:r w:rsidR="00317ECA">
        <w:rPr>
          <w:rFonts w:ascii="Gadugi" w:eastAsia="Times New Roman" w:hAnsi="Gadugi" w:cs="Arial"/>
          <w:sz w:val="24"/>
          <w:szCs w:val="24"/>
          <w:lang w:val="es-419" w:eastAsia="es-ES"/>
        </w:rPr>
        <w:t xml:space="preserve"> frente al auto que declaró el desistimiento tácito, pues indicó el Juzgado </w:t>
      </w:r>
      <w:r w:rsidR="0072465C">
        <w:rPr>
          <w:rFonts w:ascii="Gadugi" w:eastAsia="Times New Roman" w:hAnsi="Gadugi" w:cs="Arial"/>
          <w:sz w:val="24"/>
          <w:szCs w:val="24"/>
          <w:lang w:val="es-419" w:eastAsia="es-ES"/>
        </w:rPr>
        <w:t xml:space="preserve">que </w:t>
      </w:r>
      <w:r w:rsidR="00317ECA" w:rsidRPr="00430CE5">
        <w:rPr>
          <w:rFonts w:ascii="Gadugi" w:eastAsia="Times New Roman" w:hAnsi="Gadugi" w:cs="Arial"/>
          <w:i/>
          <w:sz w:val="24"/>
          <w:szCs w:val="24"/>
          <w:lang w:val="es-419" w:eastAsia="es-ES"/>
        </w:rPr>
        <w:t xml:space="preserve">“al leer el contenido del artículo 37 de la ley 472 de 1998, es claro al señalar que en el trámite especial de la acción popular es posible el recurso de apelación para las sentencias, </w:t>
      </w:r>
      <w:r w:rsidR="00430CE5" w:rsidRPr="00430CE5">
        <w:rPr>
          <w:rFonts w:ascii="Gadugi" w:eastAsia="Times New Roman" w:hAnsi="Gadugi" w:cs="Arial"/>
          <w:i/>
          <w:sz w:val="24"/>
          <w:szCs w:val="24"/>
          <w:lang w:val="es-419" w:eastAsia="es-ES"/>
        </w:rPr>
        <w:t>y para las demás apelaciones del juzgado el recurso de reposición artículo 36 de la misma ley, motivo por el cual contra ese auto solo procede el recurso de reposición</w:t>
      </w:r>
      <w:r w:rsidR="00430CE5">
        <w:rPr>
          <w:rFonts w:ascii="Gadugi" w:eastAsia="Times New Roman" w:hAnsi="Gadugi" w:cs="Arial"/>
          <w:sz w:val="24"/>
          <w:szCs w:val="24"/>
          <w:lang w:val="es-419" w:eastAsia="es-ES"/>
        </w:rPr>
        <w:t>”(pág. 49, f. 14v); decisión que estuvo fundada en precedente vertical y que</w:t>
      </w:r>
      <w:r w:rsidR="00BE093D">
        <w:rPr>
          <w:rFonts w:ascii="Gadugi" w:eastAsia="Times New Roman" w:hAnsi="Gadugi" w:cs="Arial"/>
          <w:sz w:val="24"/>
          <w:szCs w:val="24"/>
          <w:lang w:val="es-419" w:eastAsia="es-ES"/>
        </w:rPr>
        <w:t>,</w:t>
      </w:r>
      <w:r w:rsidR="00430CE5">
        <w:rPr>
          <w:rFonts w:ascii="Gadugi" w:eastAsia="Times New Roman" w:hAnsi="Gadugi" w:cs="Arial"/>
          <w:sz w:val="24"/>
          <w:szCs w:val="24"/>
          <w:lang w:val="es-419" w:eastAsia="es-ES"/>
        </w:rPr>
        <w:t xml:space="preserve"> valga decir</w:t>
      </w:r>
      <w:r w:rsidR="00BE093D">
        <w:rPr>
          <w:rFonts w:ascii="Gadugi" w:eastAsia="Times New Roman" w:hAnsi="Gadugi" w:cs="Arial"/>
          <w:sz w:val="24"/>
          <w:szCs w:val="24"/>
          <w:lang w:val="es-419" w:eastAsia="es-ES"/>
        </w:rPr>
        <w:t>,</w:t>
      </w:r>
      <w:r w:rsidR="00430CE5">
        <w:rPr>
          <w:rFonts w:ascii="Gadugi" w:eastAsia="Times New Roman" w:hAnsi="Gadugi" w:cs="Arial"/>
          <w:sz w:val="24"/>
          <w:szCs w:val="24"/>
          <w:lang w:val="es-419" w:eastAsia="es-ES"/>
        </w:rPr>
        <w:t xml:space="preserve"> es consonante con la normativ</w:t>
      </w:r>
      <w:r w:rsidR="0072465C">
        <w:rPr>
          <w:rFonts w:ascii="Gadugi" w:eastAsia="Times New Roman" w:hAnsi="Gadugi" w:cs="Arial"/>
          <w:sz w:val="24"/>
          <w:szCs w:val="24"/>
          <w:lang w:val="es-419" w:eastAsia="es-ES"/>
        </w:rPr>
        <w:t xml:space="preserve">a </w:t>
      </w:r>
      <w:r w:rsidR="00430CE5">
        <w:rPr>
          <w:rFonts w:ascii="Gadugi" w:eastAsia="Times New Roman" w:hAnsi="Gadugi" w:cs="Arial"/>
          <w:sz w:val="24"/>
          <w:szCs w:val="24"/>
          <w:lang w:val="es-419" w:eastAsia="es-ES"/>
        </w:rPr>
        <w:t xml:space="preserve">que rige la </w:t>
      </w:r>
      <w:r w:rsidR="00430CE5">
        <w:rPr>
          <w:rFonts w:ascii="Gadugi" w:eastAsia="Times New Roman" w:hAnsi="Gadugi" w:cs="Arial"/>
          <w:sz w:val="24"/>
          <w:szCs w:val="24"/>
          <w:lang w:val="es-419" w:eastAsia="es-ES"/>
        </w:rPr>
        <w:lastRenderedPageBreak/>
        <w:t xml:space="preserve">acción popular, por lo que, para la Sala no es ni mucho menos </w:t>
      </w:r>
      <w:r w:rsidR="00703C6E">
        <w:rPr>
          <w:rFonts w:ascii="Gadugi" w:eastAsia="Times New Roman" w:hAnsi="Gadugi" w:cs="Arial"/>
          <w:sz w:val="24"/>
          <w:szCs w:val="24"/>
          <w:lang w:val="es-419" w:eastAsia="es-ES"/>
        </w:rPr>
        <w:t xml:space="preserve">una posición </w:t>
      </w:r>
      <w:r w:rsidR="00430CE5">
        <w:rPr>
          <w:rFonts w:ascii="Gadugi" w:eastAsia="Times New Roman" w:hAnsi="Gadugi" w:cs="Arial"/>
          <w:sz w:val="24"/>
          <w:szCs w:val="24"/>
          <w:lang w:val="es-419" w:eastAsia="es-ES"/>
        </w:rPr>
        <w:t xml:space="preserve">arbitraria, con lo que queda </w:t>
      </w:r>
      <w:r w:rsidR="00703C6E">
        <w:rPr>
          <w:rFonts w:ascii="Gadugi" w:eastAsia="Times New Roman" w:hAnsi="Gadugi" w:cs="Arial"/>
          <w:sz w:val="24"/>
          <w:szCs w:val="24"/>
          <w:lang w:val="es-419" w:eastAsia="es-ES"/>
        </w:rPr>
        <w:t xml:space="preserve">relegado el actuar del juez constitucional. </w:t>
      </w:r>
    </w:p>
    <w:p w:rsidR="000F7A50" w:rsidRPr="00F955AD" w:rsidRDefault="00BA306C" w:rsidP="00F302C2">
      <w:pPr>
        <w:overflowPunct w:val="0"/>
        <w:autoSpaceDE w:val="0"/>
        <w:autoSpaceDN w:val="0"/>
        <w:adjustRightInd w:val="0"/>
        <w:spacing w:after="0" w:line="276" w:lineRule="auto"/>
        <w:ind w:right="51"/>
        <w:jc w:val="both"/>
        <w:textAlignment w:val="baseline"/>
        <w:rPr>
          <w:rFonts w:ascii="Gadugi" w:hAnsi="Gadugi"/>
          <w:sz w:val="24"/>
          <w:szCs w:val="24"/>
        </w:rPr>
      </w:pPr>
      <w:r w:rsidRPr="00E70710">
        <w:rPr>
          <w:rFonts w:ascii="Gadugi" w:eastAsia="Times New Roman" w:hAnsi="Gadugi"/>
          <w:sz w:val="24"/>
          <w:szCs w:val="24"/>
          <w:lang w:val="es-MX" w:eastAsia="es-ES"/>
        </w:rPr>
        <w:t xml:space="preserve">   </w:t>
      </w:r>
      <w:r w:rsidRPr="00E70710">
        <w:rPr>
          <w:rFonts w:ascii="Gadugi" w:eastAsia="Times New Roman" w:hAnsi="Gadugi"/>
          <w:sz w:val="24"/>
          <w:szCs w:val="24"/>
          <w:lang w:val="es-MX" w:eastAsia="es-ES"/>
        </w:rPr>
        <w:tab/>
      </w:r>
      <w:r w:rsidRPr="00E70710">
        <w:rPr>
          <w:rFonts w:ascii="Gadugi" w:eastAsia="Times New Roman" w:hAnsi="Gadugi"/>
          <w:sz w:val="24"/>
          <w:szCs w:val="24"/>
          <w:lang w:val="es-MX" w:eastAsia="es-ES"/>
        </w:rPr>
        <w:tab/>
      </w:r>
      <w:r w:rsidRPr="00E70710">
        <w:rPr>
          <w:rFonts w:ascii="Gadugi" w:eastAsia="Times New Roman" w:hAnsi="Gadugi"/>
          <w:sz w:val="24"/>
          <w:szCs w:val="24"/>
          <w:lang w:val="es-MX" w:eastAsia="es-ES"/>
        </w:rPr>
        <w:tab/>
      </w:r>
      <w:r w:rsidRPr="00E70710">
        <w:rPr>
          <w:rFonts w:ascii="Gadugi" w:eastAsia="Times New Roman" w:hAnsi="Gadugi"/>
          <w:sz w:val="24"/>
          <w:szCs w:val="24"/>
          <w:lang w:val="es-MX" w:eastAsia="es-ES"/>
        </w:rPr>
        <w:tab/>
      </w:r>
      <w:r w:rsidR="000F7A50" w:rsidRPr="00F955AD">
        <w:rPr>
          <w:rFonts w:ascii="Gadugi" w:hAnsi="Gadugi"/>
          <w:sz w:val="24"/>
          <w:szCs w:val="24"/>
          <w:lang w:val="es-419"/>
        </w:rPr>
        <w:t xml:space="preserve">Se recuerda, </w:t>
      </w:r>
      <w:r w:rsidR="000F7A50" w:rsidRPr="00F955AD">
        <w:rPr>
          <w:rFonts w:ascii="Gadugi" w:hAnsi="Gadugi"/>
          <w:sz w:val="24"/>
          <w:szCs w:val="24"/>
        </w:rPr>
        <w:t xml:space="preserve">en todo caso, que la acción de tutela no ha sido erigida como una instancia adicional con la que se pueda controvertir una decisión judicial, aun cuando sea de única instancia; al contrario, su alcance es restringido y, por consiguiente, </w:t>
      </w:r>
      <w:r w:rsidR="000F7A50" w:rsidRPr="00F955AD">
        <w:rPr>
          <w:rFonts w:ascii="Gadugi" w:hAnsi="Gadugi"/>
          <w:sz w:val="24"/>
          <w:szCs w:val="24"/>
          <w:lang w:val="es-419"/>
        </w:rPr>
        <w:t>impide</w:t>
      </w:r>
      <w:r w:rsidR="000F7A50" w:rsidRPr="00F955AD">
        <w:rPr>
          <w:rFonts w:ascii="Gadugi" w:hAnsi="Gadugi"/>
          <w:sz w:val="24"/>
          <w:szCs w:val="24"/>
        </w:rPr>
        <w:t xml:space="preserve"> cuestionar la interpretación que un juez realiza de un determinado asunto, a menos que ella sea tan absurda o antojadiza, que desborde la lógica, situación que no acontece, según viene de verse, en el presente asunto, lo que dará lugar a negar el amparo deprecado por tal aspecto.</w:t>
      </w:r>
    </w:p>
    <w:p w:rsidR="00BE093D" w:rsidRDefault="00BE093D" w:rsidP="00BE093D">
      <w:pPr>
        <w:overflowPunct w:val="0"/>
        <w:autoSpaceDE w:val="0"/>
        <w:autoSpaceDN w:val="0"/>
        <w:adjustRightInd w:val="0"/>
        <w:spacing w:after="0" w:line="276" w:lineRule="auto"/>
        <w:jc w:val="both"/>
        <w:textAlignment w:val="baseline"/>
        <w:rPr>
          <w:rFonts w:ascii="Gadugi" w:eastAsia="Times New Roman" w:hAnsi="Gadugi"/>
          <w:sz w:val="24"/>
          <w:szCs w:val="24"/>
          <w:lang w:val="es-ES_tradnl" w:eastAsia="es-ES"/>
        </w:rPr>
      </w:pPr>
    </w:p>
    <w:p w:rsidR="00BE093D" w:rsidRPr="00BE093D" w:rsidRDefault="00BE093D" w:rsidP="00BE093D">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Pr>
          <w:rFonts w:ascii="Gadugi" w:eastAsia="Times New Roman" w:hAnsi="Gadugi"/>
          <w:sz w:val="24"/>
          <w:szCs w:val="24"/>
          <w:lang w:val="es-419" w:eastAsia="es-ES"/>
        </w:rPr>
        <w:t xml:space="preserve">  </w:t>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r>
      <w:r>
        <w:rPr>
          <w:rFonts w:ascii="Gadugi" w:eastAsia="Times New Roman" w:hAnsi="Gadugi"/>
          <w:sz w:val="24"/>
          <w:szCs w:val="24"/>
          <w:lang w:val="es-419" w:eastAsia="es-ES"/>
        </w:rPr>
        <w:tab/>
        <w:t>No está por demás señalar, que aunque el auto que aquí se ataca nada tiene qué ver con el rechazo de la demanda, sino con un desistimiento tácito, ya que se trae a relación lo que frente a la viabilidad del recurso de apelación contra esa providencia tenía quien ahora es el Magistrado Sustanciador, de tiempo atrás esa posición fue variada con las explicaciones suficientes; bastaría citar la providencia del 28 de julio de 2017, proferida en el radicado</w:t>
      </w:r>
      <w:r w:rsidRPr="005C21E4">
        <w:rPr>
          <w:rFonts w:ascii="Gadugi" w:eastAsia="Times New Roman" w:hAnsi="Gadugi"/>
          <w:sz w:val="24"/>
          <w:szCs w:val="24"/>
          <w:lang w:val="es-ES_tradnl" w:eastAsia="es-ES"/>
        </w:rPr>
        <w:t xml:space="preserve"> </w:t>
      </w:r>
      <w:r>
        <w:rPr>
          <w:rFonts w:ascii="Gadugi" w:eastAsia="Times New Roman" w:hAnsi="Gadugi"/>
          <w:sz w:val="24"/>
          <w:szCs w:val="24"/>
          <w:lang w:val="es-ES_tradnl" w:eastAsia="es-ES"/>
        </w:rPr>
        <w:t>66682-31-13-001-2017-00</w:t>
      </w:r>
      <w:r>
        <w:rPr>
          <w:rFonts w:ascii="Gadugi" w:eastAsia="Times New Roman" w:hAnsi="Gadugi"/>
          <w:sz w:val="24"/>
          <w:szCs w:val="24"/>
          <w:lang w:val="es-419" w:eastAsia="es-ES"/>
        </w:rPr>
        <w:t>681</w:t>
      </w:r>
      <w:r>
        <w:rPr>
          <w:rFonts w:ascii="Gadugi" w:eastAsia="Times New Roman" w:hAnsi="Gadugi"/>
          <w:sz w:val="24"/>
          <w:szCs w:val="24"/>
          <w:lang w:val="es-ES_tradnl" w:eastAsia="es-ES"/>
        </w:rPr>
        <w:t>-01</w:t>
      </w:r>
      <w:r w:rsidR="0067573F">
        <w:rPr>
          <w:rFonts w:ascii="Gadugi" w:eastAsia="Times New Roman" w:hAnsi="Gadugi"/>
          <w:sz w:val="24"/>
          <w:szCs w:val="24"/>
          <w:lang w:val="es-419" w:eastAsia="es-ES"/>
        </w:rPr>
        <w:t xml:space="preserve">, a cuya lectura se remite. </w:t>
      </w:r>
      <w:r>
        <w:rPr>
          <w:rFonts w:ascii="Gadugi" w:eastAsia="Times New Roman" w:hAnsi="Gadugi"/>
          <w:sz w:val="24"/>
          <w:szCs w:val="24"/>
          <w:lang w:val="es-419" w:eastAsia="es-ES"/>
        </w:rPr>
        <w:t xml:space="preserve"> </w:t>
      </w:r>
    </w:p>
    <w:p w:rsidR="000F7A50" w:rsidRDefault="000F7A50" w:rsidP="00F302C2">
      <w:pPr>
        <w:shd w:val="clear" w:color="auto" w:fill="FFFFFF"/>
        <w:spacing w:after="0" w:line="276" w:lineRule="auto"/>
        <w:jc w:val="both"/>
        <w:rPr>
          <w:rFonts w:ascii="Gadugi" w:hAnsi="Gadugi"/>
          <w:sz w:val="24"/>
          <w:szCs w:val="24"/>
          <w:lang w:val="es-419"/>
        </w:rPr>
      </w:pPr>
    </w:p>
    <w:p w:rsidR="000F7A50" w:rsidRPr="00F955AD" w:rsidRDefault="000F7A50" w:rsidP="00F302C2">
      <w:pPr>
        <w:shd w:val="clear" w:color="auto" w:fill="FFFFFF"/>
        <w:spacing w:after="0" w:line="276" w:lineRule="auto"/>
        <w:jc w:val="both"/>
        <w:rPr>
          <w:rFonts w:ascii="Gadugi" w:hAnsi="Gadugi"/>
          <w:sz w:val="24"/>
          <w:szCs w:val="24"/>
          <w:lang w:val="es-CO"/>
        </w:rPr>
      </w:pPr>
      <w:r>
        <w:rPr>
          <w:rFonts w:ascii="Gadugi" w:hAnsi="Gadugi"/>
          <w:sz w:val="24"/>
          <w:szCs w:val="24"/>
          <w:lang w:val="es-419"/>
        </w:rPr>
        <w:tab/>
      </w:r>
      <w:r w:rsidRPr="00F955AD">
        <w:rPr>
          <w:rFonts w:ascii="Gadugi" w:hAnsi="Gadugi"/>
          <w:sz w:val="24"/>
          <w:szCs w:val="24"/>
          <w:lang w:val="es-419"/>
        </w:rPr>
        <w:tab/>
      </w:r>
      <w:r w:rsidRPr="00F955AD">
        <w:rPr>
          <w:rFonts w:ascii="Gadugi" w:hAnsi="Gadugi"/>
          <w:sz w:val="24"/>
          <w:szCs w:val="24"/>
          <w:lang w:val="es-419"/>
        </w:rPr>
        <w:tab/>
      </w:r>
      <w:r w:rsidRPr="00F955AD">
        <w:rPr>
          <w:rFonts w:ascii="Gadugi" w:hAnsi="Gadugi"/>
          <w:sz w:val="24"/>
          <w:szCs w:val="24"/>
          <w:lang w:val="es-419"/>
        </w:rPr>
        <w:tab/>
        <w:t>Sobra decir</w:t>
      </w:r>
      <w:r w:rsidRPr="00F955AD">
        <w:rPr>
          <w:rFonts w:ascii="Gadugi" w:hAnsi="Gadugi"/>
          <w:sz w:val="24"/>
          <w:szCs w:val="24"/>
          <w:lang w:val="es-CO"/>
        </w:rPr>
        <w:t xml:space="preserve"> </w:t>
      </w:r>
      <w:r w:rsidRPr="00F955AD">
        <w:rPr>
          <w:rFonts w:ascii="Gadugi" w:hAnsi="Gadugi"/>
          <w:sz w:val="24"/>
          <w:szCs w:val="24"/>
          <w:lang w:val="es-419"/>
        </w:rPr>
        <w:t>que ningún perjuicio irremediable se ha invocado, y menos se ha demostrado, que permita la intrusión de la Sala en aquella actuación</w:t>
      </w:r>
      <w:r w:rsidR="00703C6E">
        <w:rPr>
          <w:rFonts w:ascii="Gadugi" w:hAnsi="Gadugi"/>
          <w:sz w:val="24"/>
          <w:szCs w:val="24"/>
          <w:lang w:val="es-CO"/>
        </w:rPr>
        <w:t>.</w:t>
      </w:r>
    </w:p>
    <w:p w:rsidR="000F7A50" w:rsidRPr="003B0785" w:rsidRDefault="000F7A50" w:rsidP="00F302C2">
      <w:pPr>
        <w:shd w:val="clear" w:color="auto" w:fill="FFFFFF"/>
        <w:spacing w:after="0" w:line="276" w:lineRule="auto"/>
        <w:jc w:val="both"/>
        <w:rPr>
          <w:rFonts w:ascii="Gadugi" w:hAnsi="Gadugi"/>
          <w:sz w:val="24"/>
          <w:szCs w:val="24"/>
          <w:lang w:val="es-419"/>
        </w:rPr>
      </w:pPr>
    </w:p>
    <w:p w:rsidR="000F7A50" w:rsidRDefault="000F7A50" w:rsidP="00F302C2">
      <w:pPr>
        <w:shd w:val="clear" w:color="auto" w:fill="FFFFFF"/>
        <w:spacing w:after="0" w:line="276" w:lineRule="auto"/>
        <w:jc w:val="both"/>
        <w:rPr>
          <w:rFonts w:ascii="Gadugi" w:hAnsi="Gadugi"/>
          <w:sz w:val="24"/>
          <w:szCs w:val="24"/>
          <w:lang w:val="es-419"/>
        </w:rPr>
      </w:pPr>
      <w:r w:rsidRPr="003B0785">
        <w:rPr>
          <w:rFonts w:ascii="Gadugi" w:hAnsi="Gadugi"/>
          <w:sz w:val="24"/>
          <w:szCs w:val="24"/>
          <w:lang w:val="es-419"/>
        </w:rPr>
        <w:tab/>
      </w:r>
      <w:r w:rsidRPr="003B0785">
        <w:rPr>
          <w:rFonts w:ascii="Gadugi" w:hAnsi="Gadugi"/>
          <w:sz w:val="24"/>
          <w:szCs w:val="24"/>
          <w:lang w:val="es-419"/>
        </w:rPr>
        <w:tab/>
      </w:r>
      <w:r w:rsidRPr="003B0785">
        <w:rPr>
          <w:rFonts w:ascii="Gadugi" w:hAnsi="Gadugi"/>
          <w:sz w:val="24"/>
          <w:szCs w:val="24"/>
          <w:lang w:val="es-419"/>
        </w:rPr>
        <w:tab/>
      </w:r>
      <w:r w:rsidRPr="003B0785">
        <w:rPr>
          <w:rFonts w:ascii="Gadugi" w:hAnsi="Gadugi"/>
          <w:sz w:val="24"/>
          <w:szCs w:val="24"/>
          <w:lang w:val="es-419"/>
        </w:rPr>
        <w:tab/>
        <w:t>Se absolverá a los demás vinculados, por no hallarse de su parte vulneración alguna de los derechos invocados.</w:t>
      </w:r>
    </w:p>
    <w:p w:rsidR="000F7A50" w:rsidRDefault="00703C6E" w:rsidP="00F302C2">
      <w:pPr>
        <w:shd w:val="clear" w:color="auto" w:fill="FFFFFF"/>
        <w:spacing w:after="0" w:line="276" w:lineRule="auto"/>
        <w:jc w:val="both"/>
        <w:rPr>
          <w:rFonts w:ascii="Gadugi" w:hAnsi="Gadugi"/>
          <w:sz w:val="24"/>
          <w:szCs w:val="24"/>
          <w:lang w:val="es-419"/>
        </w:rPr>
      </w:pP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p>
    <w:p w:rsidR="000F7A50" w:rsidRPr="00F955AD" w:rsidRDefault="00703C6E" w:rsidP="00F302C2">
      <w:pPr>
        <w:spacing w:after="0" w:line="276" w:lineRule="auto"/>
        <w:jc w:val="both"/>
        <w:rPr>
          <w:rFonts w:ascii="Gadugi" w:hAnsi="Gadugi" w:cs="Arial"/>
          <w:b/>
          <w:sz w:val="24"/>
          <w:szCs w:val="24"/>
        </w:rPr>
      </w:pP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r>
    </w:p>
    <w:p w:rsidR="000F7A50" w:rsidRPr="00F955AD" w:rsidRDefault="000F7A50" w:rsidP="00F302C2">
      <w:pPr>
        <w:spacing w:after="0" w:line="276" w:lineRule="auto"/>
        <w:ind w:firstLine="2835"/>
        <w:jc w:val="both"/>
        <w:rPr>
          <w:rFonts w:ascii="Gadugi" w:hAnsi="Gadugi" w:cs="Arial"/>
          <w:b/>
          <w:sz w:val="24"/>
          <w:szCs w:val="24"/>
        </w:rPr>
      </w:pPr>
      <w:r w:rsidRPr="00F955AD">
        <w:rPr>
          <w:rFonts w:ascii="Gadugi" w:hAnsi="Gadugi" w:cs="Arial"/>
          <w:b/>
          <w:sz w:val="24"/>
          <w:szCs w:val="24"/>
        </w:rPr>
        <w:t>DECISIÓN</w:t>
      </w:r>
    </w:p>
    <w:p w:rsidR="000F7A50" w:rsidRDefault="00703C6E" w:rsidP="00F302C2">
      <w:pPr>
        <w:spacing w:after="0" w:line="276" w:lineRule="auto"/>
        <w:jc w:val="both"/>
        <w:rPr>
          <w:rFonts w:ascii="Gadugi" w:hAnsi="Gadugi"/>
          <w:sz w:val="24"/>
          <w:szCs w:val="24"/>
        </w:rPr>
      </w:pP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p>
    <w:p w:rsidR="000F7A50" w:rsidRPr="00F955AD" w:rsidRDefault="000F7A50" w:rsidP="00F302C2">
      <w:pPr>
        <w:spacing w:after="0" w:line="276" w:lineRule="auto"/>
        <w:jc w:val="both"/>
        <w:rPr>
          <w:rFonts w:ascii="Gadugi" w:hAnsi="Gadugi"/>
          <w:sz w:val="24"/>
          <w:szCs w:val="24"/>
        </w:rPr>
      </w:pPr>
      <w:r w:rsidRPr="00F955AD">
        <w:rPr>
          <w:rFonts w:ascii="Gadugi" w:hAnsi="Gadugi"/>
          <w:sz w:val="24"/>
          <w:szCs w:val="24"/>
        </w:rPr>
        <w:t xml:space="preserve">  </w:t>
      </w:r>
      <w:r w:rsidRPr="00F955AD">
        <w:rPr>
          <w:rFonts w:ascii="Gadugi" w:hAnsi="Gadugi"/>
          <w:sz w:val="24"/>
          <w:szCs w:val="24"/>
        </w:rPr>
        <w:tab/>
      </w:r>
      <w:r w:rsidRPr="00F955AD">
        <w:rPr>
          <w:rFonts w:ascii="Gadugi" w:hAnsi="Gadugi"/>
          <w:sz w:val="24"/>
          <w:szCs w:val="24"/>
        </w:rPr>
        <w:tab/>
      </w:r>
      <w:r w:rsidRPr="00F955AD">
        <w:rPr>
          <w:rFonts w:ascii="Gadugi" w:hAnsi="Gadugi"/>
          <w:sz w:val="24"/>
          <w:szCs w:val="24"/>
        </w:rPr>
        <w:tab/>
      </w:r>
      <w:r w:rsidR="00703C6E">
        <w:rPr>
          <w:rFonts w:ascii="Gadugi" w:hAnsi="Gadugi"/>
          <w:sz w:val="24"/>
          <w:szCs w:val="24"/>
        </w:rPr>
        <w:tab/>
      </w:r>
    </w:p>
    <w:p w:rsidR="00703C6E" w:rsidRPr="004A0D88" w:rsidRDefault="00703C6E" w:rsidP="00F302C2">
      <w:pPr>
        <w:overflowPunct w:val="0"/>
        <w:autoSpaceDE w:val="0"/>
        <w:autoSpaceDN w:val="0"/>
        <w:adjustRightInd w:val="0"/>
        <w:spacing w:after="0" w:line="276" w:lineRule="auto"/>
        <w:ind w:firstLine="2835"/>
        <w:jc w:val="both"/>
        <w:textAlignment w:val="baseline"/>
        <w:rPr>
          <w:rFonts w:ascii="Gadugi" w:eastAsia="Times New Roman" w:hAnsi="Gadugi" w:cs="Century Gothic"/>
          <w:b/>
          <w:sz w:val="24"/>
          <w:szCs w:val="24"/>
          <w:lang w:val="es-419" w:eastAsia="es-ES"/>
        </w:rPr>
      </w:pPr>
      <w:r w:rsidRPr="00B865E2">
        <w:rPr>
          <w:rFonts w:ascii="Gadugi" w:eastAsia="Times New Roman" w:hAnsi="Gadugi" w:cs="Arial"/>
          <w:sz w:val="24"/>
          <w:szCs w:val="24"/>
          <w:lang w:eastAsia="es-ES"/>
        </w:rPr>
        <w:t>En armonía con lo dicho, la Sala Civil Familia del Tribunal Superior de Pereira, administrando justicia en nombre de la República y por autoridad de la Ley,</w:t>
      </w:r>
      <w:r w:rsidRPr="00B865E2">
        <w:rPr>
          <w:rFonts w:ascii="Gadugi" w:eastAsia="Times New Roman" w:hAnsi="Gadugi" w:cs="Arial"/>
          <w:sz w:val="24"/>
          <w:szCs w:val="24"/>
          <w:lang w:val="es-419" w:eastAsia="es-ES"/>
        </w:rPr>
        <w:t xml:space="preserve"> </w:t>
      </w:r>
      <w:r>
        <w:rPr>
          <w:rFonts w:ascii="Gadugi" w:eastAsia="Times New Roman" w:hAnsi="Gadugi" w:cs="Arial"/>
          <w:b/>
          <w:sz w:val="24"/>
          <w:szCs w:val="24"/>
          <w:lang w:val="es-419" w:eastAsia="es-ES"/>
        </w:rPr>
        <w:t>NIEGA</w:t>
      </w:r>
      <w:r>
        <w:rPr>
          <w:rFonts w:ascii="Gadugi" w:eastAsia="Times New Roman" w:hAnsi="Gadugi" w:cs="Arial"/>
          <w:sz w:val="24"/>
          <w:szCs w:val="24"/>
          <w:lang w:val="es-419" w:eastAsia="es-ES"/>
        </w:rPr>
        <w:t xml:space="preserve"> el </w:t>
      </w:r>
      <w:r w:rsidRPr="00B865E2">
        <w:rPr>
          <w:rFonts w:ascii="Gadugi" w:eastAsia="Times New Roman" w:hAnsi="Gadugi" w:cs="Arial"/>
          <w:sz w:val="24"/>
          <w:szCs w:val="24"/>
          <w:lang w:eastAsia="es-ES"/>
        </w:rPr>
        <w:t>amparo impetrado por</w:t>
      </w:r>
      <w:r w:rsidRPr="00B865E2">
        <w:rPr>
          <w:rFonts w:ascii="Gadugi" w:eastAsia="Times New Roman" w:hAnsi="Gadugi" w:cs="Century Gothic"/>
          <w:b/>
          <w:sz w:val="24"/>
          <w:szCs w:val="24"/>
          <w:lang w:eastAsia="es-ES"/>
        </w:rPr>
        <w:t xml:space="preserve"> Javier Elías Arias Idárraga </w:t>
      </w:r>
      <w:r w:rsidRPr="00B865E2">
        <w:rPr>
          <w:rFonts w:ascii="Gadugi" w:eastAsia="Times New Roman" w:hAnsi="Gadugi" w:cs="Century Gothic"/>
          <w:bCs/>
          <w:sz w:val="24"/>
          <w:szCs w:val="24"/>
          <w:lang w:eastAsia="es-ES"/>
        </w:rPr>
        <w:t>contra</w:t>
      </w:r>
      <w:r w:rsidRPr="00B865E2">
        <w:rPr>
          <w:rFonts w:ascii="Gadugi" w:eastAsia="Times New Roman" w:hAnsi="Gadugi" w:cs="Century Gothic"/>
          <w:sz w:val="24"/>
          <w:szCs w:val="24"/>
          <w:lang w:eastAsia="es-ES"/>
        </w:rPr>
        <w:t xml:space="preserve"> el </w:t>
      </w:r>
      <w:r w:rsidRPr="00B865E2">
        <w:rPr>
          <w:rFonts w:ascii="Gadugi" w:eastAsia="Times New Roman" w:hAnsi="Gadugi" w:cs="Century Gothic"/>
          <w:b/>
          <w:sz w:val="24"/>
          <w:szCs w:val="24"/>
          <w:lang w:eastAsia="es-ES"/>
        </w:rPr>
        <w:t xml:space="preserve">Juzgado </w:t>
      </w:r>
      <w:r w:rsidRPr="00B865E2">
        <w:rPr>
          <w:rFonts w:ascii="Gadugi" w:eastAsia="Times New Roman" w:hAnsi="Gadugi" w:cs="Century Gothic"/>
          <w:b/>
          <w:sz w:val="24"/>
          <w:szCs w:val="24"/>
          <w:lang w:val="es-419" w:eastAsia="es-ES"/>
        </w:rPr>
        <w:t>S</w:t>
      </w:r>
      <w:r>
        <w:rPr>
          <w:rFonts w:ascii="Gadugi" w:eastAsia="Times New Roman" w:hAnsi="Gadugi" w:cs="Century Gothic"/>
          <w:b/>
          <w:sz w:val="24"/>
          <w:szCs w:val="24"/>
          <w:lang w:val="es-419" w:eastAsia="es-ES"/>
        </w:rPr>
        <w:t xml:space="preserve">egundo Civil del Circuito </w:t>
      </w:r>
      <w:r w:rsidRPr="004A0D88">
        <w:rPr>
          <w:rFonts w:ascii="Gadugi" w:eastAsia="Times New Roman" w:hAnsi="Gadugi" w:cs="Century Gothic"/>
          <w:sz w:val="24"/>
          <w:szCs w:val="24"/>
          <w:lang w:val="es-419" w:eastAsia="es-ES"/>
        </w:rPr>
        <w:t>local.</w:t>
      </w:r>
    </w:p>
    <w:p w:rsidR="00703C6E" w:rsidRDefault="00703C6E" w:rsidP="00F302C2">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703C6E" w:rsidRPr="00B865E2" w:rsidRDefault="00703C6E" w:rsidP="00F302C2">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B865E2">
        <w:rPr>
          <w:rFonts w:ascii="Gadugi" w:eastAsia="Times New Roman" w:hAnsi="Gadugi" w:cs="Arial"/>
          <w:sz w:val="24"/>
          <w:szCs w:val="24"/>
          <w:lang w:eastAsia="es-ES"/>
        </w:rPr>
        <w:t>Se absuelve a las demás entidades involucradas dentro de la</w:t>
      </w:r>
      <w:r>
        <w:rPr>
          <w:rFonts w:ascii="Gadugi" w:eastAsia="Times New Roman" w:hAnsi="Gadugi" w:cs="Arial"/>
          <w:sz w:val="24"/>
          <w:szCs w:val="24"/>
          <w:lang w:eastAsia="es-ES"/>
        </w:rPr>
        <w:t>s</w:t>
      </w:r>
      <w:r w:rsidRPr="00B865E2">
        <w:rPr>
          <w:rFonts w:ascii="Gadugi" w:eastAsia="Times New Roman" w:hAnsi="Gadugi" w:cs="Arial"/>
          <w:sz w:val="24"/>
          <w:szCs w:val="24"/>
          <w:lang w:eastAsia="es-ES"/>
        </w:rPr>
        <w:t xml:space="preserve"> presente</w:t>
      </w:r>
      <w:r>
        <w:rPr>
          <w:rFonts w:ascii="Gadugi" w:eastAsia="Times New Roman" w:hAnsi="Gadugi" w:cs="Arial"/>
          <w:sz w:val="24"/>
          <w:szCs w:val="24"/>
          <w:lang w:eastAsia="es-ES"/>
        </w:rPr>
        <w:t>s acciones</w:t>
      </w:r>
      <w:r w:rsidRPr="00B865E2">
        <w:rPr>
          <w:rFonts w:ascii="Gadugi" w:eastAsia="Times New Roman" w:hAnsi="Gadugi" w:cs="Arial"/>
          <w:sz w:val="24"/>
          <w:szCs w:val="24"/>
          <w:lang w:eastAsia="es-ES"/>
        </w:rPr>
        <w:t xml:space="preserve"> de tutela.</w:t>
      </w:r>
    </w:p>
    <w:p w:rsidR="00703C6E" w:rsidRPr="00B865E2" w:rsidRDefault="00703C6E" w:rsidP="00F302C2">
      <w:pPr>
        <w:overflowPunct w:val="0"/>
        <w:autoSpaceDE w:val="0"/>
        <w:autoSpaceDN w:val="0"/>
        <w:adjustRightInd w:val="0"/>
        <w:spacing w:after="0" w:line="276" w:lineRule="auto"/>
        <w:jc w:val="both"/>
        <w:textAlignment w:val="baseline"/>
        <w:rPr>
          <w:rFonts w:ascii="Gadugi" w:eastAsia="Times New Roman" w:hAnsi="Gadugi" w:cs="Arial"/>
          <w:sz w:val="24"/>
          <w:szCs w:val="24"/>
          <w:lang w:eastAsia="es-ES"/>
        </w:rPr>
      </w:pPr>
    </w:p>
    <w:p w:rsidR="0067573F" w:rsidRDefault="00703C6E" w:rsidP="00F302C2">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B865E2">
        <w:rPr>
          <w:rFonts w:ascii="Gadugi" w:eastAsia="Times New Roman" w:hAnsi="Gadugi" w:cs="Arial"/>
          <w:sz w:val="24"/>
          <w:szCs w:val="24"/>
          <w:lang w:eastAsia="es-ES"/>
        </w:rPr>
        <w:lastRenderedPageBreak/>
        <w:t xml:space="preserve">Notifíquese la decisión a las partes en la forma prevista en el artículo 5º del Decreto 306 de 1992 y si no es impugnada remítase a la Corte Constitucional para su eventual revisión. </w:t>
      </w:r>
      <w:r>
        <w:rPr>
          <w:rFonts w:ascii="Gadugi" w:eastAsia="Times New Roman" w:hAnsi="Gadugi" w:cs="Arial"/>
          <w:sz w:val="24"/>
          <w:szCs w:val="24"/>
          <w:lang w:eastAsia="es-ES"/>
        </w:rPr>
        <w:t xml:space="preserve"> </w:t>
      </w:r>
    </w:p>
    <w:p w:rsidR="0067573F" w:rsidRDefault="0067573F" w:rsidP="00F302C2">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703C6E" w:rsidRDefault="00703C6E" w:rsidP="00F302C2">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Pr>
          <w:rFonts w:ascii="Gadugi" w:eastAsia="Times New Roman" w:hAnsi="Gadugi" w:cs="Arial"/>
          <w:sz w:val="24"/>
          <w:szCs w:val="24"/>
          <w:lang w:eastAsia="es-ES"/>
        </w:rPr>
        <w:t>A su regreso archívese el expediente.</w:t>
      </w:r>
    </w:p>
    <w:p w:rsidR="00703C6E" w:rsidRDefault="00703C6E" w:rsidP="00F302C2">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703C6E" w:rsidRPr="00B865E2" w:rsidRDefault="00703C6E" w:rsidP="00F302C2">
      <w:pPr>
        <w:overflowPunct w:val="0"/>
        <w:autoSpaceDE w:val="0"/>
        <w:autoSpaceDN w:val="0"/>
        <w:adjustRightInd w:val="0"/>
        <w:spacing w:after="0" w:line="276" w:lineRule="auto"/>
        <w:ind w:firstLine="2835"/>
        <w:jc w:val="both"/>
        <w:textAlignment w:val="baseline"/>
        <w:rPr>
          <w:rFonts w:ascii="Gadugi" w:eastAsia="Times New Roman" w:hAnsi="Gadugi" w:cs="Arial"/>
          <w:bCs/>
          <w:sz w:val="24"/>
          <w:szCs w:val="24"/>
          <w:lang w:eastAsia="es-ES"/>
        </w:rPr>
      </w:pPr>
      <w:r w:rsidRPr="00B865E2">
        <w:rPr>
          <w:rFonts w:ascii="Gadugi" w:eastAsia="Times New Roman" w:hAnsi="Gadugi" w:cs="Arial"/>
          <w:bCs/>
          <w:sz w:val="24"/>
          <w:szCs w:val="24"/>
          <w:lang w:eastAsia="es-ES"/>
        </w:rPr>
        <w:t>Los Magistrados,</w:t>
      </w:r>
    </w:p>
    <w:p w:rsidR="00703C6E" w:rsidRPr="00B865E2" w:rsidRDefault="00703C6E" w:rsidP="00F302C2">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703C6E" w:rsidRPr="00B865E2" w:rsidRDefault="00703C6E" w:rsidP="00F302C2">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p>
    <w:p w:rsidR="00703C6E" w:rsidRPr="00B865E2" w:rsidRDefault="00703C6E" w:rsidP="00F302C2">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p>
    <w:p w:rsidR="00703C6E" w:rsidRPr="00B865E2" w:rsidRDefault="00703C6E" w:rsidP="00F302C2">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B865E2">
        <w:rPr>
          <w:rFonts w:ascii="Gadugi" w:eastAsia="Times New Roman" w:hAnsi="Gadugi" w:cs="Arial"/>
          <w:b/>
          <w:sz w:val="24"/>
          <w:szCs w:val="24"/>
          <w:lang w:eastAsia="es-ES"/>
        </w:rPr>
        <w:t>JAIME ALBERTO SARAZA NARANJO</w:t>
      </w:r>
    </w:p>
    <w:p w:rsidR="00703C6E" w:rsidRPr="00B865E2" w:rsidRDefault="00703C6E" w:rsidP="00F302C2">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703C6E" w:rsidRPr="00B865E2" w:rsidRDefault="00703C6E" w:rsidP="00F302C2">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703C6E" w:rsidRPr="00B865E2" w:rsidRDefault="00703C6E" w:rsidP="00F302C2">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703C6E" w:rsidRPr="00B865E2" w:rsidRDefault="00703C6E" w:rsidP="00F302C2">
      <w:pPr>
        <w:overflowPunct w:val="0"/>
        <w:autoSpaceDE w:val="0"/>
        <w:autoSpaceDN w:val="0"/>
        <w:adjustRightInd w:val="0"/>
        <w:spacing w:after="0" w:line="276" w:lineRule="auto"/>
        <w:jc w:val="both"/>
        <w:textAlignment w:val="baseline"/>
        <w:rPr>
          <w:rFonts w:ascii="Gadugi" w:eastAsia="Times New Roman" w:hAnsi="Gadugi"/>
          <w:sz w:val="20"/>
          <w:szCs w:val="20"/>
          <w:lang w:val="es-419" w:eastAsia="es-ES"/>
        </w:rPr>
      </w:pPr>
      <w:r w:rsidRPr="00B865E2">
        <w:rPr>
          <w:rFonts w:ascii="Gadugi" w:eastAsia="Times New Roman" w:hAnsi="Gadugi" w:cs="Arial"/>
          <w:b/>
          <w:sz w:val="24"/>
          <w:szCs w:val="24"/>
          <w:lang w:val="es-ES_tradnl" w:eastAsia="es-ES"/>
        </w:rPr>
        <w:t xml:space="preserve">CLAUDIA MARÍA ARCILA RÍOS  </w:t>
      </w:r>
      <w:r w:rsidRPr="00B865E2">
        <w:rPr>
          <w:rFonts w:ascii="Gadugi" w:eastAsia="Times New Roman" w:hAnsi="Gadugi" w:cs="Arial"/>
          <w:b/>
          <w:sz w:val="24"/>
          <w:szCs w:val="24"/>
          <w:lang w:val="es-ES_tradnl" w:eastAsia="es-ES"/>
        </w:rPr>
        <w:tab/>
      </w:r>
      <w:r w:rsidRPr="00B865E2">
        <w:rPr>
          <w:rFonts w:ascii="Gadugi" w:eastAsia="Times New Roman" w:hAnsi="Gadugi" w:cs="Arial"/>
          <w:b/>
          <w:sz w:val="24"/>
          <w:szCs w:val="24"/>
          <w:lang w:val="es-ES_tradnl" w:eastAsia="es-ES"/>
        </w:rPr>
        <w:tab/>
        <w:t xml:space="preserve">  DUBERNEY GRISALES HERRERA     </w:t>
      </w:r>
    </w:p>
    <w:p w:rsidR="00703C6E" w:rsidRPr="00B865E2" w:rsidRDefault="00703C6E" w:rsidP="00F302C2">
      <w:pPr>
        <w:spacing w:after="0" w:line="276" w:lineRule="auto"/>
      </w:pPr>
    </w:p>
    <w:p w:rsidR="00703C6E" w:rsidRPr="00B865E2" w:rsidRDefault="00703C6E" w:rsidP="00F302C2">
      <w:pPr>
        <w:spacing w:after="0" w:line="276" w:lineRule="auto"/>
      </w:pPr>
    </w:p>
    <w:p w:rsidR="00703C6E" w:rsidRDefault="00703C6E" w:rsidP="00F302C2">
      <w:pPr>
        <w:spacing w:after="0" w:line="276" w:lineRule="auto"/>
      </w:pPr>
    </w:p>
    <w:p w:rsidR="000F7A50" w:rsidRPr="00F955AD" w:rsidRDefault="000F7A50" w:rsidP="00F302C2">
      <w:pPr>
        <w:spacing w:after="0" w:line="276" w:lineRule="auto"/>
        <w:jc w:val="both"/>
        <w:rPr>
          <w:rFonts w:ascii="Gadugi" w:hAnsi="Gadugi" w:cs="Arial"/>
          <w:b/>
          <w:sz w:val="24"/>
          <w:szCs w:val="24"/>
        </w:rPr>
      </w:pPr>
    </w:p>
    <w:p w:rsidR="000F7A50" w:rsidRPr="00F955AD" w:rsidRDefault="000F7A50" w:rsidP="00F302C2">
      <w:pPr>
        <w:spacing w:after="0" w:line="276" w:lineRule="auto"/>
        <w:jc w:val="both"/>
        <w:rPr>
          <w:rFonts w:ascii="Gadugi" w:hAnsi="Gadugi" w:cs="Arial"/>
          <w:b/>
          <w:sz w:val="24"/>
          <w:szCs w:val="24"/>
        </w:rPr>
      </w:pPr>
    </w:p>
    <w:p w:rsidR="00DF65D9" w:rsidRDefault="00DF65D9" w:rsidP="00F302C2">
      <w:pPr>
        <w:spacing w:after="0" w:line="276" w:lineRule="auto"/>
      </w:pPr>
    </w:p>
    <w:sectPr w:rsidR="00DF65D9" w:rsidSect="0026410E">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FF3" w:rsidRDefault="00C44FF3" w:rsidP="000F7A50">
      <w:pPr>
        <w:spacing w:after="0" w:line="240" w:lineRule="auto"/>
      </w:pPr>
      <w:r>
        <w:separator/>
      </w:r>
    </w:p>
  </w:endnote>
  <w:endnote w:type="continuationSeparator" w:id="0">
    <w:p w:rsidR="00C44FF3" w:rsidRDefault="00C44FF3" w:rsidP="000F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0E" w:rsidRDefault="006334E0">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5A7E">
      <w:rPr>
        <w:rStyle w:val="Nmerodepgina"/>
        <w:noProof/>
      </w:rPr>
      <w:t>7</w:t>
    </w:r>
    <w:r>
      <w:rPr>
        <w:rStyle w:val="Nmerodepgina"/>
      </w:rPr>
      <w:fldChar w:fldCharType="end"/>
    </w:r>
  </w:p>
  <w:p w:rsidR="0026410E" w:rsidRDefault="00C44FF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FF3" w:rsidRDefault="00C44FF3" w:rsidP="000F7A50">
      <w:pPr>
        <w:spacing w:after="0" w:line="240" w:lineRule="auto"/>
      </w:pPr>
      <w:r>
        <w:separator/>
      </w:r>
    </w:p>
  </w:footnote>
  <w:footnote w:type="continuationSeparator" w:id="0">
    <w:p w:rsidR="00C44FF3" w:rsidRDefault="00C44FF3" w:rsidP="000F7A50">
      <w:pPr>
        <w:spacing w:after="0" w:line="240" w:lineRule="auto"/>
      </w:pPr>
      <w:r>
        <w:continuationSeparator/>
      </w:r>
    </w:p>
  </w:footnote>
  <w:footnote w:id="1">
    <w:p w:rsidR="000F7A50" w:rsidRPr="00B52D8B" w:rsidRDefault="000F7A50" w:rsidP="000F7A50">
      <w:pPr>
        <w:pStyle w:val="Textonotapie"/>
        <w:tabs>
          <w:tab w:val="left" w:pos="142"/>
        </w:tabs>
        <w:rPr>
          <w:rFonts w:ascii="Agency FB" w:hAnsi="Agency FB"/>
          <w:sz w:val="24"/>
          <w:szCs w:val="24"/>
          <w:lang w:val="es-419"/>
        </w:rPr>
      </w:pPr>
      <w:r w:rsidRPr="00B52D8B">
        <w:rPr>
          <w:rStyle w:val="Refdenotaalpie"/>
          <w:rFonts w:ascii="Agency FB" w:hAnsi="Agency FB"/>
          <w:sz w:val="24"/>
          <w:szCs w:val="24"/>
        </w:rPr>
        <w:footnoteRef/>
      </w:r>
      <w:r w:rsidRPr="00B52D8B">
        <w:rPr>
          <w:rFonts w:ascii="Agency FB" w:hAnsi="Agency FB"/>
          <w:sz w:val="24"/>
          <w:szCs w:val="24"/>
          <w:vertAlign w:val="superscript"/>
        </w:rPr>
        <w:t xml:space="preserve"> </w:t>
      </w:r>
      <w:r>
        <w:rPr>
          <w:rFonts w:ascii="Agency FB" w:hAnsi="Agency FB"/>
          <w:sz w:val="24"/>
          <w:szCs w:val="24"/>
          <w:vertAlign w:val="superscript"/>
        </w:rPr>
        <w:tab/>
      </w:r>
      <w:r w:rsidRPr="00B52D8B">
        <w:rPr>
          <w:rFonts w:ascii="Agency FB" w:hAnsi="Agency FB"/>
          <w:sz w:val="24"/>
          <w:szCs w:val="24"/>
        </w:rPr>
        <w:t>Sentencia C-543-92</w:t>
      </w:r>
    </w:p>
  </w:footnote>
  <w:footnote w:id="2">
    <w:p w:rsidR="00BA306C" w:rsidRPr="00F67DA6" w:rsidRDefault="00BA306C" w:rsidP="00BA306C">
      <w:pPr>
        <w:pStyle w:val="Textonotapie"/>
        <w:rPr>
          <w:rFonts w:ascii="Agency FB" w:hAnsi="Agency FB"/>
          <w:sz w:val="24"/>
          <w:szCs w:val="24"/>
          <w:lang w:val="es-CO"/>
        </w:rPr>
      </w:pPr>
      <w:r w:rsidRPr="00F67DA6">
        <w:rPr>
          <w:rStyle w:val="Refdenotaalpie"/>
          <w:rFonts w:ascii="Agency FB" w:hAnsi="Agency FB"/>
          <w:sz w:val="24"/>
          <w:szCs w:val="24"/>
        </w:rPr>
        <w:footnoteRef/>
      </w:r>
      <w:r w:rsidRPr="00F67DA6">
        <w:rPr>
          <w:rFonts w:ascii="Agency FB" w:hAnsi="Agency FB"/>
          <w:sz w:val="24"/>
          <w:szCs w:val="24"/>
        </w:rPr>
        <w:t xml:space="preserve"> </w:t>
      </w:r>
      <w:r w:rsidRPr="00F67DA6">
        <w:rPr>
          <w:rFonts w:ascii="Agency FB" w:hAnsi="Agency FB"/>
          <w:sz w:val="24"/>
          <w:szCs w:val="24"/>
          <w:lang w:val="es-CO"/>
        </w:rPr>
        <w:t>Sentencia T-781/2011</w:t>
      </w:r>
    </w:p>
  </w:footnote>
  <w:footnote w:id="3">
    <w:p w:rsidR="00BA306C" w:rsidRPr="00F67DA6" w:rsidRDefault="00BA306C" w:rsidP="00BA306C">
      <w:pPr>
        <w:pStyle w:val="Textonotapie"/>
        <w:rPr>
          <w:rFonts w:ascii="Agency FB" w:hAnsi="Agency FB"/>
          <w:sz w:val="24"/>
          <w:szCs w:val="24"/>
          <w:lang w:val="es-419"/>
        </w:rPr>
      </w:pPr>
      <w:r w:rsidRPr="00F67DA6">
        <w:rPr>
          <w:rStyle w:val="Refdenotaalpie"/>
          <w:rFonts w:ascii="Agency FB" w:hAnsi="Agency FB"/>
          <w:sz w:val="24"/>
          <w:szCs w:val="24"/>
        </w:rPr>
        <w:footnoteRef/>
      </w:r>
      <w:r w:rsidRPr="00F67DA6">
        <w:rPr>
          <w:rFonts w:ascii="Agency FB" w:hAnsi="Agency FB"/>
          <w:sz w:val="24"/>
          <w:szCs w:val="24"/>
        </w:rPr>
        <w:t xml:space="preserve"> </w:t>
      </w:r>
      <w:r>
        <w:rPr>
          <w:rFonts w:ascii="Agency FB" w:hAnsi="Agency FB"/>
          <w:sz w:val="24"/>
          <w:szCs w:val="24"/>
          <w:lang w:val="es-419"/>
        </w:rPr>
        <w:t>Se reitera en la s</w:t>
      </w:r>
      <w:r w:rsidRPr="00F67DA6">
        <w:rPr>
          <w:rFonts w:ascii="Agency FB" w:hAnsi="Agency FB"/>
          <w:sz w:val="24"/>
          <w:szCs w:val="24"/>
          <w:lang w:val="es-419"/>
        </w:rPr>
        <w:t xml:space="preserve">entencia </w:t>
      </w:r>
      <w:r>
        <w:rPr>
          <w:rFonts w:ascii="Agency FB" w:hAnsi="Agency FB"/>
          <w:sz w:val="24"/>
          <w:szCs w:val="24"/>
          <w:lang w:val="es-419"/>
        </w:rPr>
        <w:t>T-</w:t>
      </w:r>
      <w:r w:rsidRPr="00F67DA6">
        <w:rPr>
          <w:rFonts w:ascii="Agency FB" w:hAnsi="Agency FB"/>
          <w:sz w:val="24"/>
          <w:szCs w:val="24"/>
          <w:lang w:val="es-419"/>
        </w:rPr>
        <w:t>528 de 2016</w:t>
      </w:r>
    </w:p>
  </w:footnote>
  <w:footnote w:id="4">
    <w:p w:rsidR="00BA306C" w:rsidRPr="00BA4F6E" w:rsidRDefault="00BA306C" w:rsidP="00BA306C">
      <w:pPr>
        <w:ind w:right="475"/>
        <w:jc w:val="both"/>
        <w:rPr>
          <w:rFonts w:ascii="Agency FB" w:hAnsi="Agency FB"/>
          <w:sz w:val="24"/>
          <w:szCs w:val="24"/>
        </w:rPr>
      </w:pPr>
      <w:r w:rsidRPr="00F67DA6">
        <w:rPr>
          <w:rStyle w:val="Refdenotaalpie"/>
          <w:rFonts w:ascii="Agency FB" w:hAnsi="Agency FB"/>
          <w:sz w:val="24"/>
          <w:szCs w:val="24"/>
        </w:rPr>
        <w:footnoteRef/>
      </w:r>
      <w:r w:rsidRPr="00F67DA6">
        <w:rPr>
          <w:rFonts w:ascii="Agency FB" w:hAnsi="Agency FB"/>
          <w:sz w:val="24"/>
          <w:szCs w:val="24"/>
        </w:rPr>
        <w:t xml:space="preserve"> Sentencia T-388/06</w:t>
      </w:r>
    </w:p>
  </w:footnote>
  <w:footnote w:id="5">
    <w:p w:rsidR="00BA306C" w:rsidRPr="00BA4F6E" w:rsidRDefault="00BA306C" w:rsidP="00BA306C">
      <w:pPr>
        <w:rPr>
          <w:rFonts w:ascii="Agency FB" w:hAnsi="Agency FB" w:cs="Arial"/>
          <w:sz w:val="24"/>
          <w:szCs w:val="24"/>
        </w:rPr>
      </w:pPr>
      <w:r w:rsidRPr="00BA4F6E">
        <w:rPr>
          <w:rStyle w:val="Refdenotaalpie"/>
          <w:rFonts w:ascii="Agency FB" w:hAnsi="Agency FB"/>
          <w:sz w:val="24"/>
          <w:szCs w:val="24"/>
        </w:rPr>
        <w:footnoteRef/>
      </w:r>
      <w:r w:rsidRPr="00BA4F6E">
        <w:rPr>
          <w:rFonts w:ascii="Agency FB" w:hAnsi="Agency FB"/>
          <w:sz w:val="24"/>
          <w:szCs w:val="24"/>
        </w:rPr>
        <w:t xml:space="preserve"> </w:t>
      </w:r>
      <w:r w:rsidRPr="00BA4F6E">
        <w:rPr>
          <w:rFonts w:ascii="Agency FB" w:hAnsi="Agency FB" w:cs="Arial"/>
          <w:sz w:val="24"/>
          <w:szCs w:val="24"/>
        </w:rPr>
        <w:t>Sentencia del 19 de mayo de 2016, expediente STC6596-2016, radicación nº  66001-22-13-000-2016-00432-01, M.P. Fernando Giraldo Gutiérrez</w:t>
      </w:r>
      <w:r>
        <w:rPr>
          <w:rFonts w:ascii="Agency FB" w:hAnsi="Agency FB" w:cs="Arial"/>
          <w:sz w:val="24"/>
          <w:szCs w:val="24"/>
        </w:rPr>
        <w:t>.</w:t>
      </w:r>
    </w:p>
    <w:p w:rsidR="00BA306C" w:rsidRPr="00ED4552" w:rsidRDefault="00BA306C" w:rsidP="00BA306C">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0E" w:rsidRDefault="006334E0" w:rsidP="0026410E">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50"/>
    <w:rsid w:val="000F7A50"/>
    <w:rsid w:val="001F58E6"/>
    <w:rsid w:val="00317ECA"/>
    <w:rsid w:val="00430CE5"/>
    <w:rsid w:val="004F1A4B"/>
    <w:rsid w:val="005B1B7F"/>
    <w:rsid w:val="006334E0"/>
    <w:rsid w:val="0067573F"/>
    <w:rsid w:val="006A1346"/>
    <w:rsid w:val="00703C6E"/>
    <w:rsid w:val="00715A7E"/>
    <w:rsid w:val="0072465C"/>
    <w:rsid w:val="0096757F"/>
    <w:rsid w:val="00977ACD"/>
    <w:rsid w:val="009B50FE"/>
    <w:rsid w:val="009F3EBA"/>
    <w:rsid w:val="00B02CB9"/>
    <w:rsid w:val="00B85213"/>
    <w:rsid w:val="00BA306C"/>
    <w:rsid w:val="00BE093D"/>
    <w:rsid w:val="00C44FF3"/>
    <w:rsid w:val="00C630EB"/>
    <w:rsid w:val="00D77399"/>
    <w:rsid w:val="00DF65D9"/>
    <w:rsid w:val="00EA6746"/>
    <w:rsid w:val="00F302C2"/>
    <w:rsid w:val="00F404BC"/>
    <w:rsid w:val="00FA4311"/>
    <w:rsid w:val="00FD7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69CBD-FDFE-464A-8CB8-D7C7268C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A5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
    <w:uiPriority w:val="99"/>
    <w:unhideWhenUsed/>
    <w:qFormat/>
    <w:rsid w:val="000F7A5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ar,texto de nota al pie Car,Footnote Text Char Car,Footnote referenc Car"/>
    <w:basedOn w:val="Fuentedeprrafopredeter"/>
    <w:link w:val="Textonotapie"/>
    <w:uiPriority w:val="99"/>
    <w:rsid w:val="000F7A50"/>
    <w:rPr>
      <w:rFonts w:ascii="Calibri" w:eastAsia="Calibri" w:hAnsi="Calibri" w:cs="Times New Roman"/>
      <w:sz w:val="20"/>
      <w:szCs w:val="20"/>
    </w:rPr>
  </w:style>
  <w:style w:type="paragraph" w:styleId="Piedepgina">
    <w:name w:val="footer"/>
    <w:aliases w:val="aaPie de página,Pie de página Car Car"/>
    <w:basedOn w:val="Normal"/>
    <w:link w:val="PiedepginaCar"/>
    <w:unhideWhenUsed/>
    <w:rsid w:val="000F7A50"/>
    <w:pPr>
      <w:tabs>
        <w:tab w:val="center" w:pos="4252"/>
        <w:tab w:val="right" w:pos="8504"/>
      </w:tabs>
      <w:spacing w:after="0" w:line="240" w:lineRule="auto"/>
    </w:pPr>
  </w:style>
  <w:style w:type="character" w:customStyle="1" w:styleId="PiedepginaCar">
    <w:name w:val="Pie de página Car"/>
    <w:aliases w:val="aaPie de página Car,Pie de página Car Car Car"/>
    <w:basedOn w:val="Fuentedeprrafopredeter"/>
    <w:link w:val="Piedepgina"/>
    <w:rsid w:val="000F7A50"/>
    <w:rPr>
      <w:rFonts w:ascii="Calibri" w:eastAsia="Calibri" w:hAnsi="Calibri" w:cs="Times New Roman"/>
    </w:rPr>
  </w:style>
  <w:style w:type="character" w:styleId="Nmerodepgina">
    <w:name w:val="page number"/>
    <w:rsid w:val="000F7A50"/>
    <w:rPr>
      <w:rFonts w:cs="Times New Roman"/>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uiPriority w:val="99"/>
    <w:qFormat/>
    <w:rsid w:val="000F7A50"/>
    <w:rPr>
      <w:rFonts w:cs="Times New Roman"/>
      <w:vertAlign w:val="superscript"/>
    </w:rPr>
  </w:style>
  <w:style w:type="paragraph" w:customStyle="1" w:styleId="Sinespaciado1">
    <w:name w:val="Sin espaciado1"/>
    <w:rsid w:val="000F7A50"/>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0F7A50"/>
    <w:pPr>
      <w:overflowPunct w:val="0"/>
      <w:autoSpaceDE w:val="0"/>
      <w:autoSpaceDN w:val="0"/>
      <w:adjustRightInd w:val="0"/>
      <w:spacing w:after="0" w:line="360" w:lineRule="auto"/>
      <w:ind w:firstLine="2835"/>
      <w:jc w:val="both"/>
      <w:textAlignment w:val="baseline"/>
    </w:pPr>
    <w:rPr>
      <w:rFonts w:ascii="Verdana" w:eastAsia="Times New Roman" w:hAnsi="Verdana" w:cs="Verdana"/>
      <w:sz w:val="24"/>
      <w:szCs w:val="24"/>
      <w:lang w:eastAsia="es-ES"/>
    </w:rPr>
  </w:style>
  <w:style w:type="paragraph" w:styleId="Textoindependiente">
    <w:name w:val="Body Text"/>
    <w:basedOn w:val="Normal"/>
    <w:link w:val="TextoindependienteCar"/>
    <w:uiPriority w:val="99"/>
    <w:unhideWhenUsed/>
    <w:rsid w:val="000F7A50"/>
    <w:pPr>
      <w:spacing w:after="120"/>
    </w:pPr>
  </w:style>
  <w:style w:type="character" w:customStyle="1" w:styleId="TextoindependienteCar">
    <w:name w:val="Texto independiente Car"/>
    <w:basedOn w:val="Fuentedeprrafopredeter"/>
    <w:link w:val="Textoindependiente"/>
    <w:uiPriority w:val="99"/>
    <w:rsid w:val="000F7A50"/>
    <w:rPr>
      <w:rFonts w:ascii="Calibri" w:eastAsia="Calibri" w:hAnsi="Calibri" w:cs="Times New Roman"/>
    </w:rPr>
  </w:style>
  <w:style w:type="paragraph" w:styleId="Textodeglobo">
    <w:name w:val="Balloon Text"/>
    <w:basedOn w:val="Normal"/>
    <w:link w:val="TextodegloboCar"/>
    <w:uiPriority w:val="99"/>
    <w:semiHidden/>
    <w:unhideWhenUsed/>
    <w:rsid w:val="005B1B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1B7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1478E-6D6B-4830-BF84-96226099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2164</Words>
  <Characters>11907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Ernesto Garzón Álvarez</dc:creator>
  <cp:keywords/>
  <dc:description/>
  <cp:lastModifiedBy>Henry Lora Rodriguez</cp:lastModifiedBy>
  <cp:revision>7</cp:revision>
  <cp:lastPrinted>2018-05-21T19:14:00Z</cp:lastPrinted>
  <dcterms:created xsi:type="dcterms:W3CDTF">2018-05-21T17:46:00Z</dcterms:created>
  <dcterms:modified xsi:type="dcterms:W3CDTF">2018-06-21T14:48:00Z</dcterms:modified>
</cp:coreProperties>
</file>