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E6" w:rsidRPr="00A23384" w:rsidRDefault="005D5BE6" w:rsidP="005D5BE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bookmarkStart w:id="0" w:name="_GoBack"/>
      <w:r w:rsidRPr="00A23384">
        <w:rPr>
          <w:rFonts w:ascii="Calibri" w:eastAsia="Calibri" w:hAnsi="Calibr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23384">
        <w:rPr>
          <w:rFonts w:ascii="Calibri" w:eastAsia="Calibri" w:hAnsi="Calibri" w:cs="Calibri"/>
          <w:color w:val="222222"/>
          <w:sz w:val="18"/>
          <w:szCs w:val="18"/>
          <w:lang w:val="es-CO" w:eastAsia="fr-FR"/>
        </w:rPr>
        <w:t> </w:t>
      </w:r>
    </w:p>
    <w:p w:rsidR="005D5BE6" w:rsidRPr="005D5BE6" w:rsidRDefault="005D5BE6" w:rsidP="005D5BE6">
      <w:pPr>
        <w:pStyle w:val="Sinespaciado"/>
        <w:jc w:val="both"/>
        <w:rPr>
          <w:sz w:val="18"/>
          <w:szCs w:val="18"/>
        </w:rPr>
      </w:pPr>
      <w:r w:rsidRPr="005D5BE6">
        <w:rPr>
          <w:sz w:val="18"/>
          <w:szCs w:val="18"/>
        </w:rPr>
        <w:t>Providencia:</w:t>
      </w:r>
      <w:r w:rsidRPr="005D5BE6">
        <w:rPr>
          <w:sz w:val="18"/>
          <w:szCs w:val="18"/>
        </w:rPr>
        <w:tab/>
      </w:r>
      <w:r w:rsidRPr="005D5BE6">
        <w:rPr>
          <w:sz w:val="18"/>
          <w:szCs w:val="18"/>
        </w:rPr>
        <w:tab/>
      </w:r>
      <w:r>
        <w:rPr>
          <w:sz w:val="18"/>
          <w:szCs w:val="18"/>
        </w:rPr>
        <w:t>Sentencia  - 2ª Instancia -28</w:t>
      </w:r>
      <w:r w:rsidRPr="005D5BE6">
        <w:rPr>
          <w:sz w:val="18"/>
          <w:szCs w:val="18"/>
        </w:rPr>
        <w:t xml:space="preserve"> de mayo 2018</w:t>
      </w:r>
    </w:p>
    <w:p w:rsidR="005D5BE6" w:rsidRPr="005D5BE6" w:rsidRDefault="005D5BE6" w:rsidP="005D5BE6">
      <w:pPr>
        <w:pStyle w:val="Sinespaciado"/>
        <w:jc w:val="both"/>
        <w:rPr>
          <w:sz w:val="18"/>
          <w:szCs w:val="18"/>
        </w:rPr>
      </w:pPr>
      <w:r w:rsidRPr="005D5BE6">
        <w:rPr>
          <w:sz w:val="18"/>
          <w:szCs w:val="18"/>
        </w:rPr>
        <w:t>Radicación Nro. :</w:t>
      </w:r>
      <w:r w:rsidRPr="005D5BE6">
        <w:rPr>
          <w:sz w:val="18"/>
          <w:szCs w:val="18"/>
        </w:rPr>
        <w:tab/>
        <w:t xml:space="preserve">  </w:t>
      </w:r>
      <w:r w:rsidRPr="005D5BE6">
        <w:rPr>
          <w:sz w:val="18"/>
          <w:szCs w:val="18"/>
        </w:rPr>
        <w:tab/>
        <w:t>66001-31-03-003-2018-00046-01</w:t>
      </w:r>
      <w:r w:rsidRPr="005D5BE6">
        <w:rPr>
          <w:sz w:val="18"/>
          <w:szCs w:val="18"/>
        </w:rPr>
        <w:tab/>
      </w:r>
    </w:p>
    <w:p w:rsidR="005D5BE6" w:rsidRPr="005D5BE6" w:rsidRDefault="005D5BE6" w:rsidP="005D5BE6">
      <w:pPr>
        <w:pStyle w:val="Sinespaciado"/>
        <w:jc w:val="both"/>
        <w:rPr>
          <w:sz w:val="18"/>
          <w:szCs w:val="18"/>
        </w:rPr>
      </w:pPr>
      <w:r w:rsidRPr="005D5BE6">
        <w:rPr>
          <w:sz w:val="18"/>
          <w:szCs w:val="18"/>
        </w:rPr>
        <w:t>Accionante:</w:t>
      </w:r>
      <w:r w:rsidRPr="005D5BE6">
        <w:rPr>
          <w:sz w:val="18"/>
          <w:szCs w:val="18"/>
        </w:rPr>
        <w:tab/>
      </w:r>
      <w:r w:rsidRPr="005D5BE6">
        <w:rPr>
          <w:sz w:val="18"/>
          <w:szCs w:val="18"/>
        </w:rPr>
        <w:tab/>
        <w:t>Luis Alberto Londoño Loaiza.</w:t>
      </w:r>
    </w:p>
    <w:p w:rsidR="005D5BE6" w:rsidRPr="005D5BE6" w:rsidRDefault="005D5BE6" w:rsidP="005D5BE6">
      <w:pPr>
        <w:pStyle w:val="Sinespaciado"/>
        <w:jc w:val="both"/>
        <w:rPr>
          <w:sz w:val="18"/>
          <w:szCs w:val="18"/>
        </w:rPr>
      </w:pPr>
      <w:r w:rsidRPr="005D5BE6">
        <w:rPr>
          <w:sz w:val="18"/>
          <w:szCs w:val="18"/>
        </w:rPr>
        <w:t xml:space="preserve">Accionado: </w:t>
      </w:r>
      <w:r w:rsidRPr="005D5BE6">
        <w:rPr>
          <w:sz w:val="18"/>
          <w:szCs w:val="18"/>
        </w:rPr>
        <w:tab/>
      </w:r>
      <w:r w:rsidRPr="005D5BE6">
        <w:rPr>
          <w:sz w:val="18"/>
          <w:szCs w:val="18"/>
        </w:rPr>
        <w:tab/>
      </w:r>
      <w:proofErr w:type="spellStart"/>
      <w:r w:rsidRPr="005D5BE6">
        <w:rPr>
          <w:sz w:val="18"/>
          <w:szCs w:val="18"/>
        </w:rPr>
        <w:t>COLPENSIONES</w:t>
      </w:r>
      <w:proofErr w:type="spellEnd"/>
    </w:p>
    <w:p w:rsidR="005D5BE6" w:rsidRPr="005D5BE6" w:rsidRDefault="005D5BE6" w:rsidP="005D5BE6">
      <w:pPr>
        <w:pStyle w:val="Sinespaciado"/>
        <w:jc w:val="both"/>
        <w:rPr>
          <w:sz w:val="18"/>
          <w:szCs w:val="18"/>
        </w:rPr>
      </w:pPr>
      <w:r w:rsidRPr="005D5BE6">
        <w:rPr>
          <w:sz w:val="18"/>
          <w:szCs w:val="18"/>
        </w:rPr>
        <w:t xml:space="preserve">Vinculado (s): </w:t>
      </w:r>
      <w:r w:rsidRPr="005D5BE6">
        <w:rPr>
          <w:sz w:val="18"/>
          <w:szCs w:val="18"/>
        </w:rPr>
        <w:tab/>
      </w:r>
      <w:r w:rsidRPr="005D5BE6">
        <w:rPr>
          <w:sz w:val="18"/>
          <w:szCs w:val="18"/>
        </w:rPr>
        <w:tab/>
      </w:r>
    </w:p>
    <w:p w:rsidR="005D5BE6" w:rsidRPr="005D5BE6" w:rsidRDefault="005D5BE6" w:rsidP="005D5BE6">
      <w:pPr>
        <w:pStyle w:val="Sinespaciado"/>
        <w:jc w:val="both"/>
        <w:rPr>
          <w:sz w:val="18"/>
          <w:szCs w:val="18"/>
        </w:rPr>
      </w:pPr>
      <w:r w:rsidRPr="005D5BE6">
        <w:rPr>
          <w:sz w:val="18"/>
          <w:szCs w:val="18"/>
        </w:rPr>
        <w:t>Proceso:</w:t>
      </w:r>
      <w:r w:rsidRPr="005D5BE6">
        <w:rPr>
          <w:sz w:val="18"/>
          <w:szCs w:val="18"/>
        </w:rPr>
        <w:tab/>
      </w:r>
      <w:r w:rsidRPr="005D5BE6">
        <w:rPr>
          <w:sz w:val="18"/>
          <w:szCs w:val="18"/>
        </w:rPr>
        <w:tab/>
      </w:r>
      <w:r w:rsidRPr="005D5BE6">
        <w:rPr>
          <w:sz w:val="18"/>
          <w:szCs w:val="18"/>
        </w:rPr>
        <w:tab/>
        <w:t>Tutela</w:t>
      </w:r>
    </w:p>
    <w:p w:rsidR="005D5BE6" w:rsidRPr="005D5BE6" w:rsidRDefault="005D5BE6" w:rsidP="005D5BE6">
      <w:pPr>
        <w:pStyle w:val="Sinespaciado"/>
        <w:jc w:val="both"/>
        <w:rPr>
          <w:sz w:val="18"/>
          <w:szCs w:val="18"/>
        </w:rPr>
      </w:pPr>
      <w:r w:rsidRPr="005D5BE6">
        <w:rPr>
          <w:sz w:val="18"/>
          <w:szCs w:val="18"/>
        </w:rPr>
        <w:t>Magistrado Ponente:</w:t>
      </w:r>
      <w:r w:rsidRPr="005D5BE6">
        <w:rPr>
          <w:sz w:val="18"/>
          <w:szCs w:val="18"/>
        </w:rPr>
        <w:tab/>
        <w:t>JAIME ALBERTO SARAZA NARANJO</w:t>
      </w:r>
    </w:p>
    <w:p w:rsidR="005D5BE6" w:rsidRPr="005D5BE6" w:rsidRDefault="005D5BE6" w:rsidP="005D5BE6">
      <w:pPr>
        <w:pStyle w:val="Sinespaciado"/>
        <w:jc w:val="both"/>
        <w:rPr>
          <w:sz w:val="18"/>
          <w:szCs w:val="18"/>
        </w:rPr>
      </w:pPr>
    </w:p>
    <w:p w:rsidR="005D5BE6" w:rsidRPr="005D5BE6" w:rsidRDefault="005D5BE6" w:rsidP="005D5BE6">
      <w:pPr>
        <w:pStyle w:val="Sinespaciado"/>
        <w:jc w:val="both"/>
        <w:rPr>
          <w:sz w:val="18"/>
          <w:szCs w:val="18"/>
        </w:rPr>
      </w:pPr>
      <w:r w:rsidRPr="005D5BE6">
        <w:rPr>
          <w:sz w:val="18"/>
          <w:szCs w:val="18"/>
        </w:rPr>
        <w:t xml:space="preserve">Temas: </w:t>
      </w:r>
      <w:r w:rsidRPr="005D5BE6">
        <w:rPr>
          <w:sz w:val="18"/>
          <w:szCs w:val="18"/>
        </w:rPr>
        <w:tab/>
      </w:r>
      <w:r w:rsidRPr="005D5BE6">
        <w:rPr>
          <w:sz w:val="18"/>
          <w:szCs w:val="18"/>
        </w:rPr>
        <w:tab/>
      </w:r>
      <w:r w:rsidRPr="005D5BE6">
        <w:rPr>
          <w:sz w:val="18"/>
          <w:szCs w:val="18"/>
        </w:rPr>
        <w:tab/>
      </w:r>
      <w:r w:rsidRPr="005D5BE6">
        <w:rPr>
          <w:b/>
          <w:sz w:val="18"/>
          <w:szCs w:val="18"/>
        </w:rPr>
        <w:t>PENSIÓN DE INVALIDEZ / REVOCA / CONCEDE / ORDENA EXPEDIR UN NUEVO ACTO ADMINISTRATIVO</w:t>
      </w:r>
      <w:r>
        <w:rPr>
          <w:sz w:val="18"/>
          <w:szCs w:val="18"/>
        </w:rPr>
        <w:t xml:space="preserve"> - </w:t>
      </w:r>
      <w:r w:rsidRPr="005D5BE6">
        <w:rPr>
          <w:sz w:val="18"/>
          <w:szCs w:val="18"/>
        </w:rPr>
        <w:t xml:space="preserve"> </w:t>
      </w:r>
      <w:r w:rsidRPr="005D5BE6">
        <w:rPr>
          <w:sz w:val="18"/>
          <w:szCs w:val="18"/>
        </w:rPr>
        <w:t>Requisitos que, ciertamente, se hallan cumplidos en la presente acción, si se tiene en cuenta que el accionante se reporta como un sujeto de especial protección constitucional, dada su condición de invalidez, si bien la pérdida de su capacidad laboral es del 53,25% (f. 7, c.1) y hace parte de la población de la tercera edad, pues cuenta con 83 años  (f. 1, c.1); además, lo que alega, precisamente, es la afectación de su derecho fundamental al mínimo vital, lo que no fue contrariado por la demandada, fuera de que está claro que cotizaba sobre la base del salario mínimo legal ; ha intentado infructuosamente obtener la prestación deprecada y, es claro que debido a su edad y su expectativa de vida el proceso judicial no resultaba idóneo para la efectiva protección de sus derechos.</w:t>
      </w:r>
    </w:p>
    <w:p w:rsidR="005D5BE6" w:rsidRPr="005D5BE6" w:rsidRDefault="005D5BE6" w:rsidP="005D5BE6">
      <w:pPr>
        <w:pStyle w:val="Sinespaciado"/>
        <w:jc w:val="both"/>
        <w:rPr>
          <w:sz w:val="18"/>
          <w:szCs w:val="18"/>
        </w:rPr>
      </w:pPr>
    </w:p>
    <w:p w:rsidR="005D5BE6" w:rsidRPr="005D5BE6" w:rsidRDefault="005D5BE6" w:rsidP="005D5BE6">
      <w:pPr>
        <w:pStyle w:val="Sinespaciado"/>
        <w:jc w:val="both"/>
        <w:rPr>
          <w:sz w:val="18"/>
          <w:szCs w:val="18"/>
        </w:rPr>
      </w:pPr>
      <w:r w:rsidRPr="005D5BE6">
        <w:rPr>
          <w:sz w:val="18"/>
          <w:szCs w:val="18"/>
        </w:rPr>
        <w:t xml:space="preserve">Absuelto lo que toca con la </w:t>
      </w:r>
      <w:proofErr w:type="spellStart"/>
      <w:r w:rsidRPr="005D5BE6">
        <w:rPr>
          <w:sz w:val="18"/>
          <w:szCs w:val="18"/>
        </w:rPr>
        <w:t>procedibilidad</w:t>
      </w:r>
      <w:proofErr w:type="spellEnd"/>
      <w:r w:rsidRPr="005D5BE6">
        <w:rPr>
          <w:sz w:val="18"/>
          <w:szCs w:val="18"/>
        </w:rPr>
        <w:t xml:space="preserve"> del trámite, observa la Sala, sin mayor dificultad, que en cabeza del señor Londoño Loaiza se encuentran acreditados los requisitos normativos para acceder a la prestación que depreca.</w:t>
      </w:r>
    </w:p>
    <w:p w:rsidR="005D5BE6" w:rsidRPr="005D5BE6" w:rsidRDefault="005D5BE6" w:rsidP="005D5BE6">
      <w:pPr>
        <w:pStyle w:val="Sinespaciado"/>
        <w:jc w:val="both"/>
        <w:rPr>
          <w:sz w:val="18"/>
          <w:szCs w:val="18"/>
        </w:rPr>
      </w:pPr>
    </w:p>
    <w:p w:rsidR="005D5BE6" w:rsidRPr="005D5BE6" w:rsidRDefault="005D5BE6" w:rsidP="005D5BE6">
      <w:pPr>
        <w:pStyle w:val="Sinespaciado"/>
        <w:jc w:val="both"/>
        <w:rPr>
          <w:sz w:val="18"/>
          <w:szCs w:val="18"/>
        </w:rPr>
      </w:pPr>
      <w:r w:rsidRPr="005D5BE6">
        <w:rPr>
          <w:sz w:val="18"/>
          <w:szCs w:val="18"/>
        </w:rPr>
        <w:t>Para el efecto recuérdese que el artículo 1° de la ley 860 de 2003 dispone que para acceder a la pensión de invalidez se requiere haber cotizado 50 semanas en los últimos 3 años anteriores a la fecha de estructuración; y sucede que en ese plazo anterior al 8 de agosto de 2017, cuando se estructuró la invalidez, el actor reúne de sobra las semanas requeridas; basta contar que desde el 1 de enero de 2015 hasta el 30 de septiembre de 2016 acumuló 87.87 semanas.</w:t>
      </w:r>
    </w:p>
    <w:p w:rsidR="005D5BE6" w:rsidRPr="005D5BE6" w:rsidRDefault="005D5BE6" w:rsidP="005D5BE6">
      <w:pPr>
        <w:pStyle w:val="Sinespaciado"/>
        <w:jc w:val="both"/>
        <w:rPr>
          <w:sz w:val="18"/>
          <w:szCs w:val="18"/>
        </w:rPr>
      </w:pPr>
    </w:p>
    <w:p w:rsidR="005D5BE6" w:rsidRDefault="005D5BE6" w:rsidP="005D5BE6">
      <w:pPr>
        <w:pStyle w:val="Sinespaciado"/>
        <w:jc w:val="both"/>
        <w:rPr>
          <w:sz w:val="18"/>
          <w:szCs w:val="18"/>
        </w:rPr>
      </w:pPr>
      <w:r w:rsidRPr="005D5BE6">
        <w:rPr>
          <w:sz w:val="18"/>
          <w:szCs w:val="18"/>
        </w:rPr>
        <w:t xml:space="preserve">Aún en gracia de discusión el actor también reúne las  300 semanas en cualquier tiempo, que se exigían en el acuerdo 049 de 1990, normativa bajo la cual el actor se forjó una legítima expectativa pensional, toda vez que desde el 7 de enero de 1969 y el 13 de septiembre de 1989 reunió 453.14 semanas; lo que debió considerarse en virtud de la aplicación del principio de la condición más beneficiosa, que ya ha sido reiteradamente debatido por esta colegiatura  y la misma Corte </w:t>
      </w:r>
      <w:proofErr w:type="gramStart"/>
      <w:r w:rsidRPr="005D5BE6">
        <w:rPr>
          <w:sz w:val="18"/>
          <w:szCs w:val="18"/>
        </w:rPr>
        <w:t>Constitucional .</w:t>
      </w:r>
      <w:proofErr w:type="gramEnd"/>
    </w:p>
    <w:p w:rsidR="005D5BE6" w:rsidRDefault="005D5BE6" w:rsidP="005D5BE6">
      <w:pPr>
        <w:pStyle w:val="Sinespaciado"/>
        <w:jc w:val="both"/>
        <w:rPr>
          <w:sz w:val="18"/>
          <w:szCs w:val="18"/>
        </w:rPr>
      </w:pPr>
    </w:p>
    <w:p w:rsidR="005D5BE6" w:rsidRPr="005D5BE6" w:rsidRDefault="005D5BE6" w:rsidP="005D5BE6">
      <w:pPr>
        <w:pStyle w:val="Sinespaciado"/>
        <w:jc w:val="both"/>
        <w:rPr>
          <w:sz w:val="18"/>
          <w:szCs w:val="18"/>
        </w:rPr>
      </w:pPr>
    </w:p>
    <w:bookmarkEnd w:id="0"/>
    <w:p w:rsidR="005D5BE6" w:rsidRDefault="005D5BE6" w:rsidP="00756044">
      <w:pPr>
        <w:overflowPunct w:val="0"/>
        <w:autoSpaceDE w:val="0"/>
        <w:autoSpaceDN w:val="0"/>
        <w:adjustRightInd w:val="0"/>
        <w:spacing w:after="0" w:line="276" w:lineRule="auto"/>
        <w:ind w:left="2127" w:firstLine="709"/>
        <w:jc w:val="both"/>
        <w:textAlignment w:val="baseline"/>
        <w:rPr>
          <w:rFonts w:ascii="Gadugi" w:eastAsia="Times New Roman" w:hAnsi="Gadugi" w:cs="Times New Roman"/>
          <w:b/>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ind w:left="2127" w:firstLine="709"/>
        <w:jc w:val="both"/>
        <w:textAlignment w:val="baseline"/>
        <w:rPr>
          <w:rFonts w:ascii="Gadugi" w:eastAsia="Times New Roman" w:hAnsi="Gadugi" w:cs="Times New Roman"/>
          <w:b/>
          <w:color w:val="000000"/>
          <w:sz w:val="24"/>
          <w:szCs w:val="24"/>
          <w:lang w:val="es-ES" w:eastAsia="es-ES"/>
        </w:rPr>
      </w:pPr>
      <w:r w:rsidRPr="00756044">
        <w:rPr>
          <w:rFonts w:ascii="Gadugi" w:eastAsia="Times New Roman" w:hAnsi="Gadugi" w:cs="Times New Roman"/>
          <w:b/>
          <w:color w:val="000000"/>
          <w:sz w:val="24"/>
          <w:szCs w:val="24"/>
          <w:lang w:val="es-ES" w:eastAsia="es-ES"/>
        </w:rPr>
        <w:t xml:space="preserve">TRIBUNAL SUPERIOR DEL DISTRITO JUDICIAL            </w:t>
      </w:r>
      <w:r w:rsidRPr="00756044">
        <w:rPr>
          <w:rFonts w:ascii="Gadugi" w:eastAsia="Times New Roman" w:hAnsi="Gadugi" w:cs="Times New Roman"/>
          <w:b/>
          <w:color w:val="000000"/>
          <w:sz w:val="24"/>
          <w:szCs w:val="24"/>
          <w:lang w:val="es-419" w:eastAsia="es-ES"/>
        </w:rPr>
        <w:t xml:space="preserve">   </w:t>
      </w:r>
      <w:r w:rsidRPr="00756044">
        <w:rPr>
          <w:rFonts w:ascii="Gadugi" w:eastAsia="Times New Roman" w:hAnsi="Gadugi" w:cs="Times New Roman"/>
          <w:b/>
          <w:color w:val="000000"/>
          <w:sz w:val="24"/>
          <w:szCs w:val="24"/>
          <w:lang w:val="es-419" w:eastAsia="es-ES"/>
        </w:rPr>
        <w:tab/>
      </w:r>
      <w:r w:rsidRPr="00756044">
        <w:rPr>
          <w:rFonts w:ascii="Gadugi" w:eastAsia="Times New Roman" w:hAnsi="Gadugi" w:cs="Times New Roman"/>
          <w:b/>
          <w:color w:val="000000"/>
          <w:sz w:val="24"/>
          <w:szCs w:val="24"/>
          <w:lang w:val="es-419" w:eastAsia="es-ES"/>
        </w:rPr>
        <w:tab/>
      </w:r>
      <w:r>
        <w:rPr>
          <w:rFonts w:ascii="Gadugi" w:eastAsia="Times New Roman" w:hAnsi="Gadugi" w:cs="Times New Roman"/>
          <w:b/>
          <w:color w:val="000000"/>
          <w:sz w:val="24"/>
          <w:szCs w:val="24"/>
          <w:lang w:val="es-419" w:eastAsia="es-ES"/>
        </w:rPr>
        <w:t xml:space="preserve">   </w:t>
      </w:r>
      <w:r w:rsidRPr="00756044">
        <w:rPr>
          <w:rFonts w:ascii="Gadugi" w:eastAsia="Times New Roman" w:hAnsi="Gadugi" w:cs="Times New Roman"/>
          <w:b/>
          <w:color w:val="000000"/>
          <w:sz w:val="24"/>
          <w:szCs w:val="24"/>
          <w:lang w:val="es-ES" w:eastAsia="es-ES"/>
        </w:rPr>
        <w:t xml:space="preserve">SALA </w:t>
      </w:r>
      <w:r w:rsidRPr="00756044">
        <w:rPr>
          <w:rFonts w:ascii="Gadugi" w:eastAsia="Times New Roman" w:hAnsi="Gadugi" w:cs="Times New Roman"/>
          <w:b/>
          <w:color w:val="000000"/>
          <w:sz w:val="24"/>
          <w:szCs w:val="24"/>
          <w:lang w:val="es-419" w:eastAsia="es-ES"/>
        </w:rPr>
        <w:t xml:space="preserve">DE DECISIÓN </w:t>
      </w:r>
      <w:r w:rsidRPr="00756044">
        <w:rPr>
          <w:rFonts w:ascii="Gadugi" w:eastAsia="Times New Roman" w:hAnsi="Gadugi" w:cs="Times New Roman"/>
          <w:b/>
          <w:color w:val="000000"/>
          <w:sz w:val="24"/>
          <w:szCs w:val="24"/>
          <w:lang w:val="es-ES" w:eastAsia="es-ES"/>
        </w:rPr>
        <w:t>CIVIL FAMILIA</w:t>
      </w: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b/>
          <w:color w:val="000000"/>
          <w:sz w:val="24"/>
          <w:szCs w:val="24"/>
          <w:lang w:val="es-ES" w:eastAsia="es-ES"/>
        </w:rPr>
      </w:pPr>
      <w:r w:rsidRPr="00756044">
        <w:rPr>
          <w:rFonts w:ascii="Gadugi" w:eastAsia="Times New Roman" w:hAnsi="Gadugi" w:cs="Times New Roman"/>
          <w:b/>
          <w:color w:val="000000"/>
          <w:sz w:val="24"/>
          <w:szCs w:val="24"/>
          <w:lang w:val="es-ES" w:eastAsia="es-ES"/>
        </w:rPr>
        <w:t xml:space="preserve">     </w:t>
      </w: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r w:rsidRPr="00756044">
        <w:rPr>
          <w:rFonts w:ascii="Gadugi" w:eastAsia="Times New Roman" w:hAnsi="Gadugi" w:cs="Times New Roman"/>
          <w:color w:val="000000"/>
          <w:sz w:val="24"/>
          <w:szCs w:val="24"/>
          <w:lang w:val="es-ES" w:eastAsia="es-ES"/>
        </w:rPr>
        <w:t>Magistrado: Jaime Alberto Saraza Naranjo</w:t>
      </w:r>
    </w:p>
    <w:p w:rsidR="00756044" w:rsidRPr="00AB0C0C"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419" w:eastAsia="es-ES"/>
        </w:rPr>
      </w:pPr>
      <w:r w:rsidRPr="00756044">
        <w:rPr>
          <w:rFonts w:ascii="Gadugi" w:eastAsia="Times New Roman" w:hAnsi="Gadugi" w:cs="Times New Roman"/>
          <w:color w:val="000000"/>
          <w:sz w:val="24"/>
          <w:szCs w:val="24"/>
          <w:lang w:val="es-ES" w:eastAsia="es-ES"/>
        </w:rPr>
        <w:t xml:space="preserve">Pereira, </w:t>
      </w:r>
      <w:r w:rsidR="00AB0C0C">
        <w:rPr>
          <w:rFonts w:ascii="Gadugi" w:eastAsia="Times New Roman" w:hAnsi="Gadugi" w:cs="Times New Roman"/>
          <w:color w:val="000000"/>
          <w:sz w:val="24"/>
          <w:szCs w:val="24"/>
          <w:lang w:val="es-419" w:eastAsia="es-ES"/>
        </w:rPr>
        <w:t>mayo veintiocho de dos mil dieciocho</w:t>
      </w:r>
    </w:p>
    <w:p w:rsid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r w:rsidRPr="00756044">
        <w:rPr>
          <w:rFonts w:ascii="Gadugi" w:eastAsia="Times New Roman" w:hAnsi="Gadugi" w:cs="Times New Roman"/>
          <w:color w:val="000000"/>
          <w:sz w:val="24"/>
          <w:szCs w:val="24"/>
          <w:lang w:val="es-ES" w:eastAsia="es-ES"/>
        </w:rPr>
        <w:t>Expediente</w:t>
      </w:r>
      <w:r w:rsidRPr="00756044">
        <w:rPr>
          <w:rFonts w:ascii="Gadugi" w:eastAsia="Times New Roman" w:hAnsi="Gadugi" w:cs="Times New Roman"/>
          <w:color w:val="000000"/>
          <w:sz w:val="24"/>
          <w:szCs w:val="24"/>
          <w:lang w:val="es-419" w:eastAsia="es-ES"/>
        </w:rPr>
        <w:t>s:</w:t>
      </w:r>
      <w:r w:rsidR="002B111A">
        <w:rPr>
          <w:rFonts w:ascii="Gadugi" w:eastAsia="Times New Roman" w:hAnsi="Gadugi" w:cs="Times New Roman"/>
          <w:color w:val="000000"/>
          <w:sz w:val="24"/>
          <w:szCs w:val="24"/>
          <w:lang w:val="es-ES" w:eastAsia="es-ES"/>
        </w:rPr>
        <w:t xml:space="preserve"> 66001-31-03</w:t>
      </w:r>
      <w:r w:rsidRPr="00756044">
        <w:rPr>
          <w:rFonts w:ascii="Gadugi" w:eastAsia="Times New Roman" w:hAnsi="Gadugi" w:cs="Times New Roman"/>
          <w:color w:val="000000"/>
          <w:sz w:val="24"/>
          <w:szCs w:val="24"/>
          <w:lang w:val="es-ES" w:eastAsia="es-ES"/>
        </w:rPr>
        <w:t>-003-2018-00</w:t>
      </w:r>
      <w:r w:rsidR="002B111A">
        <w:rPr>
          <w:rFonts w:ascii="Gadugi" w:eastAsia="Times New Roman" w:hAnsi="Gadugi" w:cs="Times New Roman"/>
          <w:color w:val="000000"/>
          <w:sz w:val="24"/>
          <w:szCs w:val="24"/>
          <w:lang w:val="es-419" w:eastAsia="es-ES"/>
        </w:rPr>
        <w:t>046</w:t>
      </w:r>
      <w:r w:rsidRPr="00756044">
        <w:rPr>
          <w:rFonts w:ascii="Gadugi" w:eastAsia="Times New Roman" w:hAnsi="Gadugi" w:cs="Times New Roman"/>
          <w:color w:val="000000"/>
          <w:sz w:val="24"/>
          <w:szCs w:val="24"/>
          <w:lang w:val="es-ES" w:eastAsia="es-ES"/>
        </w:rPr>
        <w:t>-01</w:t>
      </w:r>
      <w:r w:rsidRPr="00756044">
        <w:rPr>
          <w:rFonts w:ascii="Gadugi" w:eastAsia="Times New Roman" w:hAnsi="Gadugi" w:cs="Times New Roman"/>
          <w:color w:val="000000"/>
          <w:sz w:val="24"/>
          <w:szCs w:val="24"/>
          <w:lang w:val="es-ES" w:eastAsia="es-ES"/>
        </w:rPr>
        <w:tab/>
      </w:r>
      <w:r w:rsidRPr="00756044">
        <w:rPr>
          <w:rFonts w:ascii="Gadugi" w:eastAsia="Times New Roman" w:hAnsi="Gadugi" w:cs="Times New Roman"/>
          <w:color w:val="000000"/>
          <w:sz w:val="24"/>
          <w:szCs w:val="24"/>
          <w:lang w:val="es-ES" w:eastAsia="es-ES"/>
        </w:rPr>
        <w:tab/>
      </w: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419" w:eastAsia="es-ES"/>
        </w:rPr>
      </w:pPr>
      <w:r w:rsidRPr="00756044">
        <w:rPr>
          <w:rFonts w:ascii="Gadugi" w:eastAsia="Times New Roman" w:hAnsi="Gadugi" w:cs="Times New Roman"/>
          <w:color w:val="000000"/>
          <w:sz w:val="24"/>
          <w:szCs w:val="24"/>
          <w:lang w:val="es-ES" w:eastAsia="es-ES"/>
        </w:rPr>
        <w:t>Acta N°</w:t>
      </w:r>
      <w:r w:rsidRPr="00756044">
        <w:rPr>
          <w:rFonts w:ascii="Gadugi" w:eastAsia="Times New Roman" w:hAnsi="Gadugi" w:cs="Times New Roman"/>
          <w:color w:val="000000"/>
          <w:sz w:val="24"/>
          <w:szCs w:val="24"/>
          <w:lang w:val="es-419" w:eastAsia="es-ES"/>
        </w:rPr>
        <w:t xml:space="preserve"> </w:t>
      </w:r>
      <w:r w:rsidR="00AB0C0C">
        <w:rPr>
          <w:rFonts w:ascii="Gadugi" w:eastAsia="Times New Roman" w:hAnsi="Gadugi" w:cs="Times New Roman"/>
          <w:color w:val="000000"/>
          <w:sz w:val="24"/>
          <w:szCs w:val="24"/>
          <w:lang w:val="es-419" w:eastAsia="es-ES"/>
        </w:rPr>
        <w:t>182 de mayo 28 de 2018</w:t>
      </w: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CO" w:eastAsia="es-ES"/>
        </w:rPr>
      </w:pPr>
      <w:r w:rsidRPr="00756044">
        <w:rPr>
          <w:rFonts w:ascii="Gadugi" w:eastAsia="Times New Roman" w:hAnsi="Gadugi" w:cs="Arial"/>
          <w:color w:val="000000"/>
          <w:sz w:val="24"/>
          <w:szCs w:val="24"/>
          <w:lang w:val="es-ES" w:eastAsia="es-ES"/>
        </w:rPr>
        <w:t xml:space="preserve">  </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t xml:space="preserve">Procede la Sala a decidir la </w:t>
      </w:r>
      <w:r w:rsidRPr="00756044">
        <w:rPr>
          <w:rFonts w:ascii="Gadugi" w:eastAsia="Times New Roman" w:hAnsi="Gadugi" w:cs="Arial"/>
          <w:color w:val="000000"/>
          <w:sz w:val="24"/>
          <w:szCs w:val="24"/>
          <w:lang w:val="es-419" w:eastAsia="es-ES"/>
        </w:rPr>
        <w:t xml:space="preserve">impugnación propuesta por la </w:t>
      </w:r>
      <w:r w:rsidRPr="00756044">
        <w:rPr>
          <w:rFonts w:ascii="Gadugi" w:eastAsia="Times New Roman" w:hAnsi="Gadugi" w:cs="Arial"/>
          <w:color w:val="000000"/>
          <w:sz w:val="24"/>
          <w:szCs w:val="24"/>
          <w:lang w:val="es-CO" w:eastAsia="es-ES"/>
        </w:rPr>
        <w:t>parte demandante</w:t>
      </w:r>
      <w:r w:rsidRPr="00756044">
        <w:rPr>
          <w:rFonts w:ascii="Gadugi" w:eastAsia="Times New Roman" w:hAnsi="Gadugi" w:cs="Arial"/>
          <w:color w:val="000000"/>
          <w:sz w:val="24"/>
          <w:szCs w:val="24"/>
          <w:lang w:val="es-419" w:eastAsia="es-ES"/>
        </w:rPr>
        <w:t xml:space="preserve"> contra la sentencia del </w:t>
      </w:r>
      <w:r w:rsidR="000E068E">
        <w:rPr>
          <w:rFonts w:ascii="Gadugi" w:eastAsia="Times New Roman" w:hAnsi="Gadugi" w:cs="Arial"/>
          <w:color w:val="000000"/>
          <w:sz w:val="24"/>
          <w:szCs w:val="24"/>
          <w:lang w:val="es-419" w:eastAsia="es-ES"/>
        </w:rPr>
        <w:t>26</w:t>
      </w:r>
      <w:r w:rsidRPr="00756044">
        <w:rPr>
          <w:rFonts w:ascii="Gadugi" w:eastAsia="Times New Roman" w:hAnsi="Gadugi" w:cs="Arial"/>
          <w:color w:val="000000"/>
          <w:sz w:val="24"/>
          <w:szCs w:val="24"/>
          <w:lang w:val="es-CO" w:eastAsia="es-ES"/>
        </w:rPr>
        <w:t xml:space="preserve"> de </w:t>
      </w:r>
      <w:r w:rsidR="000E068E">
        <w:rPr>
          <w:rFonts w:ascii="Gadugi" w:eastAsia="Times New Roman" w:hAnsi="Gadugi" w:cs="Arial"/>
          <w:color w:val="000000"/>
          <w:sz w:val="24"/>
          <w:szCs w:val="24"/>
          <w:lang w:val="es-CO" w:eastAsia="es-ES"/>
        </w:rPr>
        <w:t>abril</w:t>
      </w:r>
      <w:r w:rsidRPr="00756044">
        <w:rPr>
          <w:rFonts w:ascii="Gadugi" w:eastAsia="Times New Roman" w:hAnsi="Gadugi" w:cs="Arial"/>
          <w:color w:val="000000"/>
          <w:sz w:val="24"/>
          <w:szCs w:val="24"/>
          <w:lang w:val="es-CO" w:eastAsia="es-ES"/>
        </w:rPr>
        <w:t xml:space="preserve"> último,</w:t>
      </w:r>
      <w:r w:rsidRPr="00756044">
        <w:rPr>
          <w:rFonts w:ascii="Gadugi" w:eastAsia="Times New Roman" w:hAnsi="Gadugi" w:cs="Arial"/>
          <w:color w:val="000000"/>
          <w:sz w:val="24"/>
          <w:szCs w:val="24"/>
          <w:lang w:val="es-419" w:eastAsia="es-ES"/>
        </w:rPr>
        <w:t xml:space="preserve"> proferida por el </w:t>
      </w:r>
      <w:r w:rsidR="000E068E">
        <w:rPr>
          <w:rFonts w:ascii="Gadugi" w:eastAsia="Times New Roman" w:hAnsi="Gadugi" w:cs="Arial"/>
          <w:color w:val="000000"/>
          <w:sz w:val="24"/>
          <w:szCs w:val="24"/>
          <w:lang w:val="es-419" w:eastAsia="es-ES"/>
        </w:rPr>
        <w:t>Juzgado Tercero Civil del Circuito</w:t>
      </w:r>
      <w:r w:rsidRPr="00756044">
        <w:rPr>
          <w:rFonts w:ascii="Gadugi" w:eastAsia="Times New Roman" w:hAnsi="Gadugi" w:cs="Arial"/>
          <w:color w:val="000000"/>
          <w:sz w:val="24"/>
          <w:szCs w:val="24"/>
          <w:lang w:val="es-CO" w:eastAsia="es-ES"/>
        </w:rPr>
        <w:t xml:space="preserve"> local</w:t>
      </w:r>
      <w:r w:rsidRPr="00756044">
        <w:rPr>
          <w:rFonts w:ascii="Gadugi" w:eastAsia="Times New Roman" w:hAnsi="Gadugi" w:cs="Arial"/>
          <w:color w:val="000000"/>
          <w:sz w:val="24"/>
          <w:szCs w:val="24"/>
          <w:lang w:val="es-419" w:eastAsia="es-ES"/>
        </w:rPr>
        <w:t xml:space="preserve">, en esta </w:t>
      </w:r>
      <w:r w:rsidRPr="00756044">
        <w:rPr>
          <w:rFonts w:ascii="Gadugi" w:eastAsia="Times New Roman" w:hAnsi="Gadugi" w:cs="Arial"/>
          <w:color w:val="000000"/>
          <w:sz w:val="24"/>
          <w:szCs w:val="24"/>
          <w:lang w:val="es-ES" w:eastAsia="es-ES"/>
        </w:rPr>
        <w:t xml:space="preserve">acción de tutela que </w:t>
      </w:r>
      <w:r w:rsidR="000E068E">
        <w:rPr>
          <w:rFonts w:ascii="Gadugi" w:eastAsia="Times New Roman" w:hAnsi="Gadugi" w:cs="Arial"/>
          <w:b/>
          <w:color w:val="000000"/>
          <w:sz w:val="24"/>
          <w:szCs w:val="24"/>
          <w:lang w:val="es-ES" w:eastAsia="es-ES"/>
        </w:rPr>
        <w:t>Luis Alberto Londoño Loaiza</w:t>
      </w:r>
      <w:r w:rsidRPr="00756044">
        <w:rPr>
          <w:rFonts w:ascii="Gadugi" w:eastAsia="Times New Roman" w:hAnsi="Gadugi" w:cs="Arial"/>
          <w:b/>
          <w:color w:val="000000"/>
          <w:sz w:val="24"/>
          <w:szCs w:val="24"/>
          <w:lang w:val="es-ES" w:eastAsia="es-ES"/>
        </w:rPr>
        <w:t xml:space="preserve"> </w:t>
      </w:r>
      <w:r w:rsidRPr="00756044">
        <w:rPr>
          <w:rFonts w:ascii="Gadugi" w:eastAsia="Times New Roman" w:hAnsi="Gadugi" w:cs="Arial"/>
          <w:color w:val="000000"/>
          <w:sz w:val="24"/>
          <w:szCs w:val="24"/>
          <w:lang w:val="es-ES" w:eastAsia="es-ES"/>
        </w:rPr>
        <w:t xml:space="preserve">promovió </w:t>
      </w:r>
      <w:r w:rsidRPr="00756044">
        <w:rPr>
          <w:rFonts w:ascii="Gadugi" w:eastAsia="Times New Roman" w:hAnsi="Gadugi" w:cs="Arial"/>
          <w:color w:val="000000"/>
          <w:sz w:val="24"/>
          <w:szCs w:val="24"/>
          <w:lang w:val="es-419" w:eastAsia="es-ES"/>
        </w:rPr>
        <w:t xml:space="preserve">frente a </w:t>
      </w:r>
      <w:r w:rsidRPr="00756044">
        <w:rPr>
          <w:rFonts w:ascii="Gadugi" w:eastAsia="Times New Roman" w:hAnsi="Gadugi" w:cs="Arial"/>
          <w:b/>
          <w:color w:val="000000"/>
          <w:sz w:val="24"/>
          <w:szCs w:val="24"/>
          <w:lang w:val="es-ES" w:eastAsia="es-ES"/>
        </w:rPr>
        <w:t>COLPENSIONES</w:t>
      </w:r>
      <w:r w:rsidRPr="00756044">
        <w:rPr>
          <w:rFonts w:ascii="Gadugi" w:eastAsia="Times New Roman" w:hAnsi="Gadugi" w:cs="Arial"/>
          <w:color w:val="000000"/>
          <w:sz w:val="24"/>
          <w:szCs w:val="24"/>
          <w:lang w:val="es-ES" w:eastAsia="es-ES"/>
        </w:rPr>
        <w:t>.</w:t>
      </w: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textAlignment w:val="baseline"/>
        <w:rPr>
          <w:rFonts w:ascii="Gadugi" w:eastAsia="Times New Roman" w:hAnsi="Gadugi" w:cs="Arial"/>
          <w:b/>
          <w:bCs/>
          <w:color w:val="000000"/>
          <w:sz w:val="24"/>
          <w:szCs w:val="24"/>
          <w:lang w:val="es-ES" w:eastAsia="es-ES"/>
        </w:rPr>
      </w:pPr>
      <w:r w:rsidRPr="00756044">
        <w:rPr>
          <w:rFonts w:ascii="Gadugi" w:eastAsia="Times New Roman" w:hAnsi="Gadugi" w:cs="Arial"/>
          <w:b/>
          <w:bCs/>
          <w:color w:val="000000"/>
          <w:sz w:val="24"/>
          <w:szCs w:val="24"/>
          <w:lang w:val="es-ES" w:eastAsia="es-ES"/>
        </w:rPr>
        <w:t xml:space="preserve">  </w:t>
      </w:r>
      <w:r w:rsidRPr="00756044">
        <w:rPr>
          <w:rFonts w:ascii="Gadugi" w:eastAsia="Times New Roman" w:hAnsi="Gadugi" w:cs="Arial"/>
          <w:b/>
          <w:bCs/>
          <w:color w:val="000000"/>
          <w:sz w:val="24"/>
          <w:szCs w:val="24"/>
          <w:lang w:val="es-ES" w:eastAsia="es-ES"/>
        </w:rPr>
        <w:tab/>
      </w:r>
      <w:r w:rsidRPr="00756044">
        <w:rPr>
          <w:rFonts w:ascii="Gadugi" w:eastAsia="Times New Roman" w:hAnsi="Gadugi" w:cs="Arial"/>
          <w:b/>
          <w:bCs/>
          <w:color w:val="000000"/>
          <w:sz w:val="24"/>
          <w:szCs w:val="24"/>
          <w:lang w:val="es-ES" w:eastAsia="es-ES"/>
        </w:rPr>
        <w:tab/>
      </w:r>
      <w:r w:rsidRPr="00756044">
        <w:rPr>
          <w:rFonts w:ascii="Gadugi" w:eastAsia="Times New Roman" w:hAnsi="Gadugi" w:cs="Arial"/>
          <w:b/>
          <w:bCs/>
          <w:color w:val="000000"/>
          <w:sz w:val="24"/>
          <w:szCs w:val="24"/>
          <w:lang w:val="es-ES" w:eastAsia="es-ES"/>
        </w:rPr>
        <w:tab/>
      </w:r>
      <w:r w:rsidRPr="00756044">
        <w:rPr>
          <w:rFonts w:ascii="Gadugi" w:eastAsia="Times New Roman" w:hAnsi="Gadugi" w:cs="Arial"/>
          <w:b/>
          <w:bCs/>
          <w:color w:val="000000"/>
          <w:sz w:val="24"/>
          <w:szCs w:val="24"/>
          <w:lang w:val="es-ES" w:eastAsia="es-ES"/>
        </w:rPr>
        <w:tab/>
      </w:r>
    </w:p>
    <w:p w:rsidR="00756044" w:rsidRPr="00756044" w:rsidRDefault="00756044" w:rsidP="00756044">
      <w:pPr>
        <w:overflowPunct w:val="0"/>
        <w:autoSpaceDE w:val="0"/>
        <w:autoSpaceDN w:val="0"/>
        <w:adjustRightInd w:val="0"/>
        <w:spacing w:after="0" w:line="276" w:lineRule="auto"/>
        <w:textAlignment w:val="baseline"/>
        <w:rPr>
          <w:rFonts w:ascii="Gadugi" w:eastAsia="Times New Roman" w:hAnsi="Gadugi" w:cs="Arial"/>
          <w:color w:val="000000"/>
          <w:sz w:val="24"/>
          <w:szCs w:val="24"/>
          <w:lang w:val="es-ES" w:eastAsia="es-ES"/>
        </w:rPr>
      </w:pPr>
      <w:r w:rsidRPr="00756044">
        <w:rPr>
          <w:rFonts w:ascii="Gadugi" w:eastAsia="Times New Roman" w:hAnsi="Gadugi" w:cs="Arial"/>
          <w:b/>
          <w:bCs/>
          <w:color w:val="000000"/>
          <w:sz w:val="24"/>
          <w:szCs w:val="24"/>
          <w:lang w:val="es-ES" w:eastAsia="es-ES"/>
        </w:rPr>
        <w:t xml:space="preserve">  </w:t>
      </w:r>
      <w:r w:rsidRPr="00756044">
        <w:rPr>
          <w:rFonts w:ascii="Gadugi" w:eastAsia="Times New Roman" w:hAnsi="Gadugi" w:cs="Arial"/>
          <w:b/>
          <w:bCs/>
          <w:color w:val="000000"/>
          <w:sz w:val="24"/>
          <w:szCs w:val="24"/>
          <w:lang w:val="es-ES" w:eastAsia="es-ES"/>
        </w:rPr>
        <w:tab/>
      </w:r>
      <w:r w:rsidRPr="00756044">
        <w:rPr>
          <w:rFonts w:ascii="Gadugi" w:eastAsia="Times New Roman" w:hAnsi="Gadugi" w:cs="Arial"/>
          <w:b/>
          <w:bCs/>
          <w:color w:val="000000"/>
          <w:sz w:val="24"/>
          <w:szCs w:val="24"/>
          <w:lang w:val="es-ES" w:eastAsia="es-ES"/>
        </w:rPr>
        <w:tab/>
      </w:r>
      <w:r w:rsidRPr="00756044">
        <w:rPr>
          <w:rFonts w:ascii="Gadugi" w:eastAsia="Times New Roman" w:hAnsi="Gadugi" w:cs="Arial"/>
          <w:b/>
          <w:bCs/>
          <w:color w:val="000000"/>
          <w:sz w:val="24"/>
          <w:szCs w:val="24"/>
          <w:lang w:val="es-ES" w:eastAsia="es-ES"/>
        </w:rPr>
        <w:tab/>
      </w:r>
      <w:r w:rsidRPr="00756044">
        <w:rPr>
          <w:rFonts w:ascii="Gadugi" w:eastAsia="Times New Roman" w:hAnsi="Gadugi" w:cs="Arial"/>
          <w:b/>
          <w:bCs/>
          <w:color w:val="000000"/>
          <w:sz w:val="24"/>
          <w:szCs w:val="24"/>
          <w:lang w:val="es-ES" w:eastAsia="es-ES"/>
        </w:rPr>
        <w:tab/>
        <w:t>ANTECEDENTES</w:t>
      </w:r>
    </w:p>
    <w:p w:rsidR="00756044" w:rsidRPr="00756044" w:rsidRDefault="00756044" w:rsidP="00756044">
      <w:pPr>
        <w:overflowPunct w:val="0"/>
        <w:autoSpaceDE w:val="0"/>
        <w:autoSpaceDN w:val="0"/>
        <w:adjustRightInd w:val="0"/>
        <w:spacing w:after="0" w:line="276" w:lineRule="auto"/>
        <w:textAlignment w:val="baseline"/>
        <w:rPr>
          <w:rFonts w:ascii="Gadugi" w:eastAsia="Times New Roman" w:hAnsi="Gadugi" w:cs="Arial"/>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 xml:space="preserve">  </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419" w:eastAsia="es-ES"/>
        </w:rPr>
        <w:t xml:space="preserve">Acudió </w:t>
      </w:r>
      <w:r w:rsidR="000E068E">
        <w:rPr>
          <w:rFonts w:ascii="Gadugi" w:eastAsia="Times New Roman" w:hAnsi="Gadugi" w:cs="Arial"/>
          <w:color w:val="000000"/>
          <w:sz w:val="24"/>
          <w:szCs w:val="24"/>
          <w:lang w:val="es-419" w:eastAsia="es-ES"/>
        </w:rPr>
        <w:t>el</w:t>
      </w:r>
      <w:r w:rsidRPr="00756044">
        <w:rPr>
          <w:rFonts w:ascii="Gadugi" w:eastAsia="Times New Roman" w:hAnsi="Gadugi" w:cs="Arial"/>
          <w:color w:val="000000"/>
          <w:sz w:val="24"/>
          <w:szCs w:val="24"/>
          <w:lang w:val="es-ES" w:eastAsia="es-ES"/>
        </w:rPr>
        <w:t xml:space="preserve"> demandante</w:t>
      </w:r>
      <w:r w:rsidRPr="00756044">
        <w:rPr>
          <w:rFonts w:ascii="Gadugi" w:eastAsia="Times New Roman" w:hAnsi="Gadugi" w:cs="Arial"/>
          <w:color w:val="000000"/>
          <w:sz w:val="24"/>
          <w:szCs w:val="24"/>
          <w:lang w:val="es-419" w:eastAsia="es-ES"/>
        </w:rPr>
        <w:t>,</w:t>
      </w:r>
      <w:r w:rsidRPr="00756044">
        <w:rPr>
          <w:rFonts w:ascii="Gadugi" w:eastAsia="Times New Roman" w:hAnsi="Gadugi" w:cs="Arial"/>
          <w:color w:val="000000"/>
          <w:sz w:val="24"/>
          <w:szCs w:val="24"/>
          <w:lang w:val="es-ES" w:eastAsia="es-ES"/>
        </w:rPr>
        <w:t xml:space="preserve"> en procura de la protección de sus derechos fundamentales </w:t>
      </w:r>
      <w:r w:rsidRPr="00756044">
        <w:rPr>
          <w:rFonts w:ascii="Gadugi" w:eastAsia="Times New Roman" w:hAnsi="Gadugi" w:cs="Arial"/>
          <w:i/>
          <w:color w:val="000000"/>
          <w:sz w:val="24"/>
          <w:szCs w:val="24"/>
          <w:lang w:val="es-419" w:eastAsia="es-ES"/>
        </w:rPr>
        <w:t>“</w:t>
      </w:r>
      <w:r w:rsidR="000E068E">
        <w:rPr>
          <w:rFonts w:ascii="Gadugi" w:eastAsia="Times New Roman" w:hAnsi="Gadugi" w:cs="Estrangelo Edessa"/>
          <w:i/>
          <w:color w:val="000000"/>
          <w:sz w:val="24"/>
          <w:szCs w:val="24"/>
          <w:lang w:val="es-ES" w:eastAsia="es-ES"/>
        </w:rPr>
        <w:t>Vida digna en sujetos de especial protección constitucional, salud, mínimo vital, protección constitucional reforzada de discapacitados y enfermos terminales, principio de progresividad en el derecho a la seguridad social</w:t>
      </w:r>
      <w:r w:rsidRPr="00756044">
        <w:rPr>
          <w:rFonts w:ascii="Gadugi" w:eastAsia="Times New Roman" w:hAnsi="Gadugi" w:cs="Arial"/>
          <w:i/>
          <w:color w:val="000000"/>
          <w:sz w:val="24"/>
          <w:szCs w:val="24"/>
          <w:lang w:val="es-ES" w:eastAsia="es-ES"/>
        </w:rPr>
        <w:t>”</w:t>
      </w:r>
      <w:r w:rsidRPr="00756044">
        <w:rPr>
          <w:rFonts w:ascii="Gadugi" w:eastAsia="Times New Roman" w:hAnsi="Gadugi" w:cs="Arial"/>
          <w:color w:val="000000"/>
          <w:sz w:val="24"/>
          <w:szCs w:val="24"/>
          <w:lang w:val="es-ES" w:eastAsia="es-ES"/>
        </w:rPr>
        <w:t>, que estima lesionados por la parte accionada.</w:t>
      </w: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 xml:space="preserve">  </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00712825">
        <w:rPr>
          <w:rFonts w:ascii="Gadugi" w:eastAsia="Times New Roman" w:hAnsi="Gadugi" w:cs="Arial"/>
          <w:color w:val="000000"/>
          <w:sz w:val="24"/>
          <w:szCs w:val="24"/>
          <w:lang w:val="es-419" w:eastAsia="es-ES"/>
        </w:rPr>
        <w:t>Narró el demandante</w:t>
      </w:r>
      <w:r w:rsidRPr="00756044">
        <w:rPr>
          <w:rFonts w:ascii="Gadugi" w:eastAsia="Times New Roman" w:hAnsi="Gadugi" w:cs="Arial"/>
          <w:color w:val="000000"/>
          <w:sz w:val="24"/>
          <w:szCs w:val="24"/>
          <w:lang w:val="es-ES" w:eastAsia="es-ES"/>
        </w:rPr>
        <w:t xml:space="preserve"> </w:t>
      </w:r>
      <w:r w:rsidR="000E068E">
        <w:rPr>
          <w:rFonts w:ascii="Gadugi" w:eastAsia="Times New Roman" w:hAnsi="Gadugi" w:cs="Arial"/>
          <w:color w:val="000000"/>
          <w:sz w:val="24"/>
          <w:szCs w:val="24"/>
          <w:lang w:val="es-ES" w:eastAsia="es-ES"/>
        </w:rPr>
        <w:t>que cuenta con 82 años de edad</w:t>
      </w:r>
      <w:r w:rsidR="00772BEE">
        <w:rPr>
          <w:rFonts w:ascii="Gadugi" w:eastAsia="Times New Roman" w:hAnsi="Gadugi" w:cs="Arial"/>
          <w:color w:val="000000"/>
          <w:sz w:val="24"/>
          <w:szCs w:val="24"/>
          <w:lang w:val="es-ES" w:eastAsia="es-ES"/>
        </w:rPr>
        <w:t xml:space="preserve">, </w:t>
      </w:r>
      <w:r w:rsidR="00712825">
        <w:rPr>
          <w:rFonts w:ascii="Gadugi" w:eastAsia="Times New Roman" w:hAnsi="Gadugi" w:cs="Arial"/>
          <w:color w:val="000000"/>
          <w:sz w:val="24"/>
          <w:szCs w:val="24"/>
          <w:lang w:val="es-ES" w:eastAsia="es-ES"/>
        </w:rPr>
        <w:t>fue calificado con el 53</w:t>
      </w:r>
      <w:r w:rsidR="00772BEE">
        <w:rPr>
          <w:rFonts w:ascii="Gadugi" w:eastAsia="Times New Roman" w:hAnsi="Gadugi" w:cs="Arial"/>
          <w:color w:val="000000"/>
          <w:sz w:val="24"/>
          <w:szCs w:val="24"/>
          <w:lang w:val="es-419" w:eastAsia="es-ES"/>
        </w:rPr>
        <w:t>,</w:t>
      </w:r>
      <w:r w:rsidR="00712825">
        <w:rPr>
          <w:rFonts w:ascii="Gadugi" w:eastAsia="Times New Roman" w:hAnsi="Gadugi" w:cs="Arial"/>
          <w:color w:val="000000"/>
          <w:sz w:val="24"/>
          <w:szCs w:val="24"/>
          <w:lang w:val="es-ES" w:eastAsia="es-ES"/>
        </w:rPr>
        <w:t xml:space="preserve">25% de </w:t>
      </w:r>
      <w:r w:rsidR="00772BEE">
        <w:rPr>
          <w:rFonts w:ascii="Gadugi" w:eastAsia="Times New Roman" w:hAnsi="Gadugi" w:cs="Arial"/>
          <w:color w:val="000000"/>
          <w:sz w:val="24"/>
          <w:szCs w:val="24"/>
          <w:lang w:val="es-419" w:eastAsia="es-ES"/>
        </w:rPr>
        <w:t xml:space="preserve">pérdida de la capacidad laboral, </w:t>
      </w:r>
      <w:r w:rsidR="00712825">
        <w:rPr>
          <w:rFonts w:ascii="Gadugi" w:eastAsia="Times New Roman" w:hAnsi="Gadugi" w:cs="Arial"/>
          <w:color w:val="000000"/>
          <w:sz w:val="24"/>
          <w:szCs w:val="24"/>
          <w:lang w:val="es-ES" w:eastAsia="es-ES"/>
        </w:rPr>
        <w:t>invalidez estructurada el 8 de agosto de 2017, condición por la cual solicitó la prestación pensional ante la accionada, la que</w:t>
      </w:r>
      <w:r w:rsidR="00430A05">
        <w:rPr>
          <w:rFonts w:ascii="Gadugi" w:eastAsia="Times New Roman" w:hAnsi="Gadugi" w:cs="Arial"/>
          <w:color w:val="000000"/>
          <w:sz w:val="24"/>
          <w:szCs w:val="24"/>
          <w:lang w:val="es-ES" w:eastAsia="es-ES"/>
        </w:rPr>
        <w:t>, por haber reclamado la indemnización sustitutiva en 1996,</w:t>
      </w:r>
      <w:r w:rsidR="00712825">
        <w:rPr>
          <w:rFonts w:ascii="Gadugi" w:eastAsia="Times New Roman" w:hAnsi="Gadugi" w:cs="Arial"/>
          <w:color w:val="000000"/>
          <w:sz w:val="24"/>
          <w:szCs w:val="24"/>
          <w:lang w:val="es-ES" w:eastAsia="es-ES"/>
        </w:rPr>
        <w:t xml:space="preserve"> fue negada mediante resolución SUB 288250 del 12 de diciembre de 2017, pese a que cuenta con 648 semanas cotizadas, 211.48 de las cuales</w:t>
      </w:r>
      <w:r w:rsidR="00A22B0F">
        <w:rPr>
          <w:rFonts w:ascii="Gadugi" w:eastAsia="Times New Roman" w:hAnsi="Gadugi" w:cs="Arial"/>
          <w:color w:val="000000"/>
          <w:sz w:val="24"/>
          <w:szCs w:val="24"/>
          <w:lang w:val="es-ES" w:eastAsia="es-ES"/>
        </w:rPr>
        <w:t>,</w:t>
      </w:r>
      <w:r w:rsidR="00712825">
        <w:rPr>
          <w:rFonts w:ascii="Gadugi" w:eastAsia="Times New Roman" w:hAnsi="Gadugi" w:cs="Arial"/>
          <w:color w:val="000000"/>
          <w:sz w:val="24"/>
          <w:szCs w:val="24"/>
          <w:lang w:val="es-ES" w:eastAsia="es-ES"/>
        </w:rPr>
        <w:t xml:space="preserve"> se produjeron durante el periodo comprendido, entre el 1</w:t>
      </w:r>
      <w:r w:rsidR="00430A05">
        <w:rPr>
          <w:rFonts w:ascii="Gadugi" w:eastAsia="Times New Roman" w:hAnsi="Gadugi" w:cs="Arial"/>
          <w:color w:val="000000"/>
          <w:sz w:val="24"/>
          <w:szCs w:val="24"/>
          <w:lang w:val="es-ES" w:eastAsia="es-ES"/>
        </w:rPr>
        <w:t>°</w:t>
      </w:r>
      <w:r w:rsidR="00712825">
        <w:rPr>
          <w:rFonts w:ascii="Gadugi" w:eastAsia="Times New Roman" w:hAnsi="Gadugi" w:cs="Arial"/>
          <w:color w:val="000000"/>
          <w:sz w:val="24"/>
          <w:szCs w:val="24"/>
          <w:lang w:val="es-ES" w:eastAsia="es-ES"/>
        </w:rPr>
        <w:t xml:space="preserve"> de agosto </w:t>
      </w:r>
      <w:r w:rsidR="00A22B0F">
        <w:rPr>
          <w:rFonts w:ascii="Gadugi" w:eastAsia="Times New Roman" w:hAnsi="Gadugi" w:cs="Arial"/>
          <w:color w:val="000000"/>
          <w:sz w:val="24"/>
          <w:szCs w:val="24"/>
          <w:lang w:val="es-ES" w:eastAsia="es-ES"/>
        </w:rPr>
        <w:t>de 2012 y el 30 de septiembre de 2016</w:t>
      </w:r>
      <w:r w:rsidR="00430A05">
        <w:rPr>
          <w:rFonts w:ascii="Gadugi" w:eastAsia="Times New Roman" w:hAnsi="Gadugi" w:cs="Arial"/>
          <w:color w:val="000000"/>
          <w:sz w:val="24"/>
          <w:szCs w:val="24"/>
          <w:lang w:val="es-ES" w:eastAsia="es-ES"/>
        </w:rPr>
        <w:t>.</w:t>
      </w:r>
    </w:p>
    <w:p w:rsidR="00430A05" w:rsidRDefault="00430A05"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756044" w:rsidRPr="00756044" w:rsidRDefault="00430A05"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ES" w:eastAsia="es-ES"/>
        </w:rPr>
        <w:tab/>
      </w:r>
      <w:r w:rsidR="00756044" w:rsidRPr="00756044">
        <w:rPr>
          <w:rFonts w:ascii="Gadugi" w:eastAsia="Times New Roman" w:hAnsi="Gadugi" w:cs="Arial"/>
          <w:color w:val="000000"/>
          <w:sz w:val="24"/>
          <w:szCs w:val="24"/>
          <w:lang w:val="es-ES" w:eastAsia="es-ES"/>
        </w:rPr>
        <w:t>Pidió el amparo de los derechos invocados y</w:t>
      </w:r>
      <w:r>
        <w:rPr>
          <w:rFonts w:ascii="Gadugi" w:eastAsia="Times New Roman" w:hAnsi="Gadugi" w:cs="Arial"/>
          <w:color w:val="000000"/>
          <w:sz w:val="24"/>
          <w:szCs w:val="24"/>
          <w:lang w:val="es-ES" w:eastAsia="es-ES"/>
        </w:rPr>
        <w:t xml:space="preserve"> ordenar a COLPENSIONES</w:t>
      </w:r>
      <w:r w:rsidR="00756044" w:rsidRPr="00756044">
        <w:rPr>
          <w:rFonts w:ascii="Gadugi" w:eastAsia="Times New Roman" w:hAnsi="Gadugi" w:cs="Arial"/>
          <w:color w:val="000000"/>
          <w:sz w:val="24"/>
          <w:szCs w:val="24"/>
          <w:lang w:val="es-ES" w:eastAsia="es-ES"/>
        </w:rPr>
        <w:t xml:space="preserve"> </w:t>
      </w:r>
      <w:r>
        <w:rPr>
          <w:rFonts w:ascii="Gadugi" w:eastAsia="Times New Roman" w:hAnsi="Gadugi" w:cs="Arial"/>
          <w:color w:val="000000"/>
          <w:sz w:val="24"/>
          <w:szCs w:val="24"/>
          <w:lang w:val="es-ES" w:eastAsia="es-ES"/>
        </w:rPr>
        <w:t>reconocerle y pagarle la pensión de invalidez</w:t>
      </w: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p>
    <w:p w:rsidR="00430A05"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t xml:space="preserve">El Juzgado de primer grado </w:t>
      </w:r>
      <w:r w:rsidR="00430A05">
        <w:rPr>
          <w:rFonts w:ascii="Gadugi" w:eastAsia="Times New Roman" w:hAnsi="Gadugi" w:cs="Arial"/>
          <w:color w:val="000000"/>
          <w:sz w:val="24"/>
          <w:szCs w:val="24"/>
          <w:lang w:val="es-ES" w:eastAsia="es-ES"/>
        </w:rPr>
        <w:t>dio trámite a la acción</w:t>
      </w:r>
      <w:r w:rsidRPr="00756044">
        <w:rPr>
          <w:rFonts w:ascii="Gadugi" w:eastAsia="Times New Roman" w:hAnsi="Gadugi" w:cs="Arial"/>
          <w:color w:val="000000"/>
          <w:sz w:val="24"/>
          <w:szCs w:val="24"/>
          <w:lang w:val="es-ES" w:eastAsia="es-ES"/>
        </w:rPr>
        <w:t xml:space="preserve"> y </w:t>
      </w:r>
      <w:r w:rsidR="00430A05">
        <w:rPr>
          <w:rFonts w:ascii="Gadugi" w:eastAsia="Times New Roman" w:hAnsi="Gadugi" w:cs="Arial"/>
          <w:color w:val="000000"/>
          <w:sz w:val="24"/>
          <w:szCs w:val="24"/>
          <w:lang w:val="es-ES" w:eastAsia="es-ES"/>
        </w:rPr>
        <w:t>notificó de lo pertinente al Dire</w:t>
      </w:r>
      <w:r w:rsidR="00F46E71">
        <w:rPr>
          <w:rFonts w:ascii="Gadugi" w:eastAsia="Times New Roman" w:hAnsi="Gadugi" w:cs="Arial"/>
          <w:color w:val="000000"/>
          <w:sz w:val="24"/>
          <w:szCs w:val="24"/>
          <w:lang w:val="es-ES" w:eastAsia="es-ES"/>
        </w:rPr>
        <w:t>ctor de Prestaciones Económicas y a la Subdirectora de Determinación V, ambos de COLPENSIONES.</w:t>
      </w:r>
    </w:p>
    <w:p w:rsidR="00772BEE"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p>
    <w:p w:rsidR="00756044" w:rsidRPr="00756044" w:rsidRDefault="00772BEE"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Pr>
          <w:rFonts w:ascii="Gadugi" w:eastAsia="Times New Roman" w:hAnsi="Gadugi" w:cs="Arial"/>
          <w:color w:val="000000"/>
          <w:sz w:val="24"/>
          <w:szCs w:val="24"/>
          <w:lang w:val="es-419" w:eastAsia="es-ES"/>
        </w:rPr>
        <w:t xml:space="preserve">  </w:t>
      </w:r>
      <w:r>
        <w:rPr>
          <w:rFonts w:ascii="Gadugi" w:eastAsia="Times New Roman" w:hAnsi="Gadugi" w:cs="Arial"/>
          <w:color w:val="000000"/>
          <w:sz w:val="24"/>
          <w:szCs w:val="24"/>
          <w:lang w:val="es-419" w:eastAsia="es-ES"/>
        </w:rPr>
        <w:tab/>
      </w:r>
      <w:r>
        <w:rPr>
          <w:rFonts w:ascii="Gadugi" w:eastAsia="Times New Roman" w:hAnsi="Gadugi" w:cs="Arial"/>
          <w:color w:val="000000"/>
          <w:sz w:val="24"/>
          <w:szCs w:val="24"/>
          <w:lang w:val="es-419" w:eastAsia="es-ES"/>
        </w:rPr>
        <w:tab/>
      </w:r>
      <w:r>
        <w:rPr>
          <w:rFonts w:ascii="Gadugi" w:eastAsia="Times New Roman" w:hAnsi="Gadugi" w:cs="Arial"/>
          <w:color w:val="000000"/>
          <w:sz w:val="24"/>
          <w:szCs w:val="24"/>
          <w:lang w:val="es-419" w:eastAsia="es-ES"/>
        </w:rPr>
        <w:tab/>
      </w:r>
      <w:r>
        <w:rPr>
          <w:rFonts w:ascii="Gadugi" w:eastAsia="Times New Roman" w:hAnsi="Gadugi" w:cs="Arial"/>
          <w:color w:val="000000"/>
          <w:sz w:val="24"/>
          <w:szCs w:val="24"/>
          <w:lang w:val="es-419" w:eastAsia="es-ES"/>
        </w:rPr>
        <w:tab/>
      </w:r>
      <w:r w:rsidR="00756044" w:rsidRPr="00756044">
        <w:rPr>
          <w:rFonts w:ascii="Gadugi" w:eastAsia="Times New Roman" w:hAnsi="Gadugi" w:cs="Arial"/>
          <w:color w:val="000000"/>
          <w:sz w:val="24"/>
          <w:szCs w:val="24"/>
          <w:lang w:val="es-ES" w:eastAsia="es-ES"/>
        </w:rPr>
        <w:t xml:space="preserve">Intervino el </w:t>
      </w:r>
      <w:r w:rsidR="00F46E71">
        <w:rPr>
          <w:rFonts w:ascii="Gadugi" w:eastAsia="Times New Roman" w:hAnsi="Gadugi" w:cs="Arial"/>
          <w:color w:val="000000"/>
          <w:sz w:val="24"/>
          <w:szCs w:val="24"/>
          <w:lang w:val="es-ES" w:eastAsia="es-ES"/>
        </w:rPr>
        <w:t>director de acciones constitucionales de la entidad encartada</w:t>
      </w:r>
      <w:r w:rsidR="00756044" w:rsidRPr="00756044">
        <w:rPr>
          <w:rFonts w:ascii="Gadugi" w:eastAsia="Times New Roman" w:hAnsi="Gadugi" w:cs="Arial"/>
          <w:color w:val="000000"/>
          <w:sz w:val="24"/>
          <w:szCs w:val="24"/>
          <w:lang w:val="es-ES" w:eastAsia="es-ES"/>
        </w:rPr>
        <w:t xml:space="preserve">, quien adujo </w:t>
      </w:r>
      <w:r w:rsidR="003069A3">
        <w:rPr>
          <w:rFonts w:ascii="Gadugi" w:eastAsia="Times New Roman" w:hAnsi="Gadugi" w:cs="Arial"/>
          <w:color w:val="000000"/>
          <w:sz w:val="24"/>
          <w:szCs w:val="24"/>
          <w:lang w:val="es-419" w:eastAsia="es-ES"/>
        </w:rPr>
        <w:t xml:space="preserve">la </w:t>
      </w:r>
      <w:r w:rsidR="00756044" w:rsidRPr="00756044">
        <w:rPr>
          <w:rFonts w:ascii="Gadugi" w:eastAsia="Times New Roman" w:hAnsi="Gadugi" w:cs="Arial"/>
          <w:color w:val="000000"/>
          <w:sz w:val="24"/>
          <w:szCs w:val="24"/>
          <w:lang w:val="es-ES" w:eastAsia="es-ES"/>
        </w:rPr>
        <w:t>improcedencia del trámite</w:t>
      </w:r>
      <w:r w:rsidR="003069A3">
        <w:rPr>
          <w:rFonts w:ascii="Gadugi" w:eastAsia="Times New Roman" w:hAnsi="Gadugi" w:cs="Arial"/>
          <w:color w:val="000000"/>
          <w:sz w:val="24"/>
          <w:szCs w:val="24"/>
          <w:lang w:val="es-419" w:eastAsia="es-ES"/>
        </w:rPr>
        <w:t xml:space="preserve"> por </w:t>
      </w:r>
      <w:r w:rsidR="00756044" w:rsidRPr="00756044">
        <w:rPr>
          <w:rFonts w:ascii="Gadugi" w:eastAsia="Times New Roman" w:hAnsi="Gadugi" w:cs="Arial"/>
          <w:color w:val="000000"/>
          <w:sz w:val="24"/>
          <w:szCs w:val="24"/>
          <w:lang w:val="es-ES" w:eastAsia="es-ES"/>
        </w:rPr>
        <w:t>el presupuesto</w:t>
      </w:r>
      <w:r w:rsidR="00F46E71">
        <w:rPr>
          <w:rFonts w:ascii="Gadugi" w:eastAsia="Times New Roman" w:hAnsi="Gadugi" w:cs="Arial"/>
          <w:color w:val="000000"/>
          <w:sz w:val="24"/>
          <w:szCs w:val="24"/>
          <w:lang w:val="es-ES" w:eastAsia="es-ES"/>
        </w:rPr>
        <w:t xml:space="preserve"> de subsidiaridad  de la acción e indicó que pese a ello, el actor no cuenta con los requisitos para acceder al derecho pensional y ya le fue reconocida en precedencia la correspondiente indemnización sustitutiva. </w:t>
      </w: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 xml:space="preserve">  </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t xml:space="preserve">Sobrevino el fallo de primer </w:t>
      </w:r>
      <w:r>
        <w:rPr>
          <w:rFonts w:ascii="Gadugi" w:eastAsia="Times New Roman" w:hAnsi="Gadugi" w:cs="Arial"/>
          <w:color w:val="000000"/>
          <w:sz w:val="24"/>
          <w:szCs w:val="24"/>
          <w:lang w:val="es-ES" w:eastAsia="es-ES"/>
        </w:rPr>
        <w:t>grado</w:t>
      </w:r>
      <w:r w:rsidRPr="00756044">
        <w:rPr>
          <w:rFonts w:ascii="Gadugi" w:eastAsia="Times New Roman" w:hAnsi="Gadugi" w:cs="Arial"/>
          <w:color w:val="000000"/>
          <w:sz w:val="24"/>
          <w:szCs w:val="24"/>
          <w:lang w:val="es-ES" w:eastAsia="es-ES"/>
        </w:rPr>
        <w:t xml:space="preserve"> que </w:t>
      </w:r>
      <w:r w:rsidR="00F46E71">
        <w:rPr>
          <w:rFonts w:ascii="Gadugi" w:eastAsia="Times New Roman" w:hAnsi="Gadugi" w:cs="Arial"/>
          <w:color w:val="000000"/>
          <w:sz w:val="24"/>
          <w:szCs w:val="24"/>
          <w:lang w:val="es-419" w:eastAsia="es-ES"/>
        </w:rPr>
        <w:t>coincidió en la improcedencia alegada por la demandada</w:t>
      </w:r>
      <w:r w:rsidRPr="00756044">
        <w:rPr>
          <w:rFonts w:ascii="Gadugi" w:eastAsia="Times New Roman" w:hAnsi="Gadugi" w:cs="Arial"/>
          <w:color w:val="000000"/>
          <w:sz w:val="24"/>
          <w:szCs w:val="24"/>
          <w:lang w:val="es-ES" w:eastAsia="es-ES"/>
        </w:rPr>
        <w:t>, por cuanto, con apoyo en líneas jurisprudenciales</w:t>
      </w:r>
      <w:r w:rsidRPr="00756044">
        <w:rPr>
          <w:rFonts w:ascii="Gadugi" w:eastAsia="Times New Roman" w:hAnsi="Gadugi" w:cs="Arial"/>
          <w:color w:val="000000"/>
          <w:sz w:val="24"/>
          <w:szCs w:val="24"/>
          <w:lang w:val="es-419" w:eastAsia="es-ES"/>
        </w:rPr>
        <w:t>,</w:t>
      </w:r>
      <w:r w:rsidRPr="00756044">
        <w:rPr>
          <w:rFonts w:ascii="Gadugi" w:eastAsia="Times New Roman" w:hAnsi="Gadugi" w:cs="Arial"/>
          <w:color w:val="000000"/>
          <w:sz w:val="24"/>
          <w:szCs w:val="24"/>
          <w:lang w:val="es-ES" w:eastAsia="es-ES"/>
        </w:rPr>
        <w:t xml:space="preserve"> estableció que </w:t>
      </w:r>
      <w:r w:rsidRPr="00756044">
        <w:rPr>
          <w:rFonts w:ascii="Gadugi" w:eastAsia="Times New Roman" w:hAnsi="Gadugi" w:cs="Arial"/>
          <w:color w:val="000000"/>
          <w:sz w:val="24"/>
          <w:szCs w:val="24"/>
          <w:lang w:val="es-419" w:eastAsia="es-ES"/>
        </w:rPr>
        <w:t xml:space="preserve">el asunto tiene que ventilarse ante la </w:t>
      </w:r>
      <w:r w:rsidRPr="00756044">
        <w:rPr>
          <w:rFonts w:ascii="Gadugi" w:eastAsia="Times New Roman" w:hAnsi="Gadugi" w:cs="Arial"/>
          <w:color w:val="000000"/>
          <w:sz w:val="24"/>
          <w:szCs w:val="24"/>
          <w:lang w:val="es-ES" w:eastAsia="es-ES"/>
        </w:rPr>
        <w:t>jurisdicción ordinaria</w:t>
      </w:r>
      <w:r w:rsidR="00F46E71">
        <w:rPr>
          <w:rFonts w:ascii="Gadugi" w:eastAsia="Times New Roman" w:hAnsi="Gadugi" w:cs="Arial"/>
          <w:color w:val="000000"/>
          <w:sz w:val="24"/>
          <w:szCs w:val="24"/>
          <w:lang w:val="es-419" w:eastAsia="es-ES"/>
        </w:rPr>
        <w:t>.</w:t>
      </w:r>
      <w:r w:rsidRPr="00756044">
        <w:rPr>
          <w:rFonts w:ascii="Gadugi" w:eastAsia="Times New Roman" w:hAnsi="Gadugi" w:cs="Arial"/>
          <w:color w:val="000000"/>
          <w:sz w:val="24"/>
          <w:szCs w:val="24"/>
          <w:lang w:val="es-ES" w:eastAsia="es-ES"/>
        </w:rPr>
        <w:t xml:space="preserve">  </w:t>
      </w: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6D7F5E" w:rsidRDefault="00F46E71"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r>
        <w:rPr>
          <w:rFonts w:ascii="Gadugi" w:eastAsia="Times New Roman" w:hAnsi="Gadugi" w:cs="Arial"/>
          <w:color w:val="000000"/>
          <w:sz w:val="24"/>
          <w:szCs w:val="24"/>
          <w:lang w:val="es-CO" w:eastAsia="es-ES"/>
        </w:rPr>
        <w:tab/>
      </w:r>
      <w:r>
        <w:rPr>
          <w:rFonts w:ascii="Gadugi" w:eastAsia="Times New Roman" w:hAnsi="Gadugi" w:cs="Arial"/>
          <w:color w:val="000000"/>
          <w:sz w:val="24"/>
          <w:szCs w:val="24"/>
          <w:lang w:val="es-CO" w:eastAsia="es-ES"/>
        </w:rPr>
        <w:tab/>
      </w:r>
      <w:r>
        <w:rPr>
          <w:rFonts w:ascii="Gadugi" w:eastAsia="Times New Roman" w:hAnsi="Gadugi" w:cs="Arial"/>
          <w:color w:val="000000"/>
          <w:sz w:val="24"/>
          <w:szCs w:val="24"/>
          <w:lang w:val="es-CO" w:eastAsia="es-ES"/>
        </w:rPr>
        <w:tab/>
      </w:r>
      <w:r>
        <w:rPr>
          <w:rFonts w:ascii="Gadugi" w:eastAsia="Times New Roman" w:hAnsi="Gadugi" w:cs="Arial"/>
          <w:color w:val="000000"/>
          <w:sz w:val="24"/>
          <w:szCs w:val="24"/>
          <w:lang w:val="es-CO" w:eastAsia="es-ES"/>
        </w:rPr>
        <w:tab/>
        <w:t>Impugnó el</w:t>
      </w:r>
      <w:r w:rsidR="00756044" w:rsidRPr="00756044">
        <w:rPr>
          <w:rFonts w:ascii="Gadugi" w:eastAsia="Times New Roman" w:hAnsi="Gadugi" w:cs="Arial"/>
          <w:color w:val="000000"/>
          <w:sz w:val="24"/>
          <w:szCs w:val="24"/>
          <w:lang w:val="es-CO" w:eastAsia="es-ES"/>
        </w:rPr>
        <w:t xml:space="preserve"> demandante</w:t>
      </w:r>
      <w:r w:rsidR="00756044" w:rsidRPr="00756044">
        <w:rPr>
          <w:rFonts w:ascii="Gadugi" w:eastAsia="Times New Roman" w:hAnsi="Gadugi" w:cs="Arial"/>
          <w:color w:val="000000"/>
          <w:sz w:val="24"/>
          <w:szCs w:val="24"/>
          <w:lang w:val="es-419" w:eastAsia="es-ES"/>
        </w:rPr>
        <w:t xml:space="preserve">, </w:t>
      </w:r>
      <w:r w:rsidR="00756044" w:rsidRPr="00756044">
        <w:rPr>
          <w:rFonts w:ascii="Gadugi" w:eastAsia="Times New Roman" w:hAnsi="Gadugi" w:cs="Arial"/>
          <w:color w:val="000000"/>
          <w:sz w:val="24"/>
          <w:szCs w:val="24"/>
          <w:lang w:val="es-CO" w:eastAsia="es-ES"/>
        </w:rPr>
        <w:t>quien considera errado el argument</w:t>
      </w:r>
      <w:r w:rsidR="006D7F5E">
        <w:rPr>
          <w:rFonts w:ascii="Gadugi" w:eastAsia="Times New Roman" w:hAnsi="Gadugi" w:cs="Arial"/>
          <w:color w:val="000000"/>
          <w:sz w:val="24"/>
          <w:szCs w:val="24"/>
          <w:lang w:val="es-CO" w:eastAsia="es-ES"/>
        </w:rPr>
        <w:t xml:space="preserve">o para desestimar su pedimento, habida cuenta de que es una persona inválida </w:t>
      </w:r>
      <w:r w:rsidR="00772BEE">
        <w:rPr>
          <w:rFonts w:ascii="Gadugi" w:eastAsia="Times New Roman" w:hAnsi="Gadugi" w:cs="Arial"/>
          <w:color w:val="000000"/>
          <w:sz w:val="24"/>
          <w:szCs w:val="24"/>
          <w:lang w:val="es-419" w:eastAsia="es-ES"/>
        </w:rPr>
        <w:t xml:space="preserve">y </w:t>
      </w:r>
      <w:r w:rsidR="006D7F5E">
        <w:rPr>
          <w:rFonts w:ascii="Gadugi" w:eastAsia="Times New Roman" w:hAnsi="Gadugi" w:cs="Arial"/>
          <w:color w:val="000000"/>
          <w:sz w:val="24"/>
          <w:szCs w:val="24"/>
          <w:lang w:val="es-CO" w:eastAsia="es-ES"/>
        </w:rPr>
        <w:t xml:space="preserve">de la tercera edad, lo que hace procedente el trámite constitucional. </w:t>
      </w:r>
    </w:p>
    <w:p w:rsid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Arial"/>
          <w:b/>
          <w:color w:val="000000"/>
          <w:sz w:val="24"/>
          <w:szCs w:val="24"/>
          <w:lang w:val="es-ES" w:eastAsia="es-ES"/>
        </w:rPr>
      </w:pPr>
    </w:p>
    <w:p w:rsidR="00B92F45" w:rsidRPr="00B92F45" w:rsidRDefault="00B92F45" w:rsidP="00756044">
      <w:pPr>
        <w:overflowPunct w:val="0"/>
        <w:autoSpaceDE w:val="0"/>
        <w:autoSpaceDN w:val="0"/>
        <w:adjustRightInd w:val="0"/>
        <w:spacing w:after="0" w:line="276" w:lineRule="auto"/>
        <w:ind w:firstLine="2835"/>
        <w:jc w:val="both"/>
        <w:textAlignment w:val="baseline"/>
        <w:rPr>
          <w:rFonts w:ascii="Gadugi" w:eastAsia="Times New Roman" w:hAnsi="Gadugi" w:cs="Arial"/>
          <w:color w:val="000000"/>
          <w:sz w:val="24"/>
          <w:szCs w:val="24"/>
          <w:lang w:val="es-ES" w:eastAsia="es-ES"/>
        </w:rPr>
      </w:pPr>
      <w:r w:rsidRPr="00B92F45">
        <w:rPr>
          <w:rFonts w:ascii="Gadugi" w:eastAsia="Times New Roman" w:hAnsi="Gadugi" w:cs="Arial"/>
          <w:color w:val="000000"/>
          <w:sz w:val="24"/>
          <w:szCs w:val="24"/>
          <w:lang w:val="es-ES" w:eastAsia="es-ES"/>
        </w:rPr>
        <w:lastRenderedPageBreak/>
        <w:t>En esta sede, conforme lo establece el artículo 137 del CGP, se puso en conocimiento de la demandada una irregularidad que pudo haber derivado en la nulidad del trámite de primera instancia, la que, ante su silencio, se saneó (f.4, c.2)</w:t>
      </w:r>
    </w:p>
    <w:p w:rsidR="003069A3" w:rsidRDefault="003069A3" w:rsidP="00756044">
      <w:pPr>
        <w:overflowPunct w:val="0"/>
        <w:autoSpaceDE w:val="0"/>
        <w:autoSpaceDN w:val="0"/>
        <w:adjustRightInd w:val="0"/>
        <w:spacing w:after="0" w:line="276" w:lineRule="auto"/>
        <w:ind w:firstLine="2835"/>
        <w:jc w:val="both"/>
        <w:textAlignment w:val="baseline"/>
        <w:rPr>
          <w:rFonts w:ascii="Gadugi" w:eastAsia="Times New Roman" w:hAnsi="Gadugi" w:cs="Arial"/>
          <w:b/>
          <w:color w:val="000000"/>
          <w:sz w:val="24"/>
          <w:szCs w:val="24"/>
          <w:lang w:val="es-ES" w:eastAsia="es-ES"/>
        </w:rPr>
      </w:pPr>
    </w:p>
    <w:p w:rsidR="002B111A" w:rsidRPr="00756044" w:rsidRDefault="002B111A" w:rsidP="00756044">
      <w:pPr>
        <w:overflowPunct w:val="0"/>
        <w:autoSpaceDE w:val="0"/>
        <w:autoSpaceDN w:val="0"/>
        <w:adjustRightInd w:val="0"/>
        <w:spacing w:after="0" w:line="276" w:lineRule="auto"/>
        <w:ind w:firstLine="2835"/>
        <w:jc w:val="both"/>
        <w:textAlignment w:val="baseline"/>
        <w:rPr>
          <w:rFonts w:ascii="Gadugi" w:eastAsia="Times New Roman" w:hAnsi="Gadugi" w:cs="Arial"/>
          <w:b/>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Arial"/>
          <w:b/>
          <w:color w:val="000000"/>
          <w:sz w:val="24"/>
          <w:szCs w:val="24"/>
          <w:lang w:val="es-ES" w:eastAsia="es-ES"/>
        </w:rPr>
      </w:pPr>
      <w:r w:rsidRPr="00756044">
        <w:rPr>
          <w:rFonts w:ascii="Gadugi" w:eastAsia="Times New Roman" w:hAnsi="Gadugi" w:cs="Arial"/>
          <w:b/>
          <w:color w:val="000000"/>
          <w:sz w:val="24"/>
          <w:szCs w:val="24"/>
          <w:lang w:val="es-ES" w:eastAsia="es-ES"/>
        </w:rPr>
        <w:t>CONSIDERACIONES</w:t>
      </w:r>
    </w:p>
    <w:p w:rsidR="00756044" w:rsidRPr="00756044" w:rsidRDefault="00756044" w:rsidP="00756044">
      <w:pPr>
        <w:autoSpaceDE w:val="0"/>
        <w:autoSpaceDN w:val="0"/>
        <w:adjustRightInd w:val="0"/>
        <w:spacing w:after="0" w:line="276" w:lineRule="auto"/>
        <w:jc w:val="both"/>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 xml:space="preserve">  </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p>
    <w:p w:rsidR="00756044" w:rsidRPr="00756044" w:rsidRDefault="00756044" w:rsidP="00756044">
      <w:pPr>
        <w:autoSpaceDE w:val="0"/>
        <w:autoSpaceDN w:val="0"/>
        <w:adjustRightInd w:val="0"/>
        <w:spacing w:after="0" w:line="276" w:lineRule="auto"/>
        <w:jc w:val="both"/>
        <w:rPr>
          <w:rFonts w:ascii="Gadugi" w:eastAsia="Times New Roman" w:hAnsi="Gadugi" w:cs="Arial"/>
          <w:color w:val="000000"/>
          <w:sz w:val="24"/>
          <w:szCs w:val="24"/>
          <w:lang w:val="es-ES" w:eastAsia="es-ES"/>
        </w:rPr>
      </w:pPr>
    </w:p>
    <w:p w:rsidR="00756044" w:rsidRPr="00756044" w:rsidRDefault="00756044" w:rsidP="00756044">
      <w:pPr>
        <w:autoSpaceDE w:val="0"/>
        <w:autoSpaceDN w:val="0"/>
        <w:adjustRightInd w:val="0"/>
        <w:spacing w:after="0" w:line="276" w:lineRule="auto"/>
        <w:jc w:val="both"/>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419" w:eastAsia="es-ES"/>
        </w:rPr>
        <w:t xml:space="preserve">  </w:t>
      </w:r>
      <w:r w:rsidRPr="00756044">
        <w:rPr>
          <w:rFonts w:ascii="Gadugi" w:eastAsia="Times New Roman" w:hAnsi="Gadugi" w:cs="Arial"/>
          <w:color w:val="000000"/>
          <w:sz w:val="24"/>
          <w:szCs w:val="24"/>
          <w:lang w:val="es-419" w:eastAsia="es-ES"/>
        </w:rPr>
        <w:tab/>
      </w:r>
      <w:r w:rsidRPr="00756044">
        <w:rPr>
          <w:rFonts w:ascii="Gadugi" w:eastAsia="Times New Roman" w:hAnsi="Gadugi" w:cs="Arial"/>
          <w:color w:val="000000"/>
          <w:sz w:val="24"/>
          <w:szCs w:val="24"/>
          <w:lang w:val="es-419" w:eastAsia="es-ES"/>
        </w:rPr>
        <w:tab/>
      </w:r>
      <w:r w:rsidRPr="00756044">
        <w:rPr>
          <w:rFonts w:ascii="Gadugi" w:eastAsia="Times New Roman" w:hAnsi="Gadugi" w:cs="Arial"/>
          <w:color w:val="000000"/>
          <w:sz w:val="24"/>
          <w:szCs w:val="24"/>
          <w:lang w:val="es-419" w:eastAsia="es-ES"/>
        </w:rPr>
        <w:tab/>
      </w:r>
      <w:r w:rsidRPr="00756044">
        <w:rPr>
          <w:rFonts w:ascii="Gadugi" w:eastAsia="Times New Roman" w:hAnsi="Gadugi" w:cs="Arial"/>
          <w:color w:val="000000"/>
          <w:sz w:val="24"/>
          <w:szCs w:val="24"/>
          <w:lang w:val="es-419" w:eastAsia="es-ES"/>
        </w:rPr>
        <w:tab/>
      </w:r>
      <w:r w:rsidRPr="00756044">
        <w:rPr>
          <w:rFonts w:ascii="Gadugi" w:eastAsia="Times New Roman" w:hAnsi="Gadugi" w:cs="Arial"/>
          <w:color w:val="000000"/>
          <w:sz w:val="24"/>
          <w:szCs w:val="24"/>
          <w:lang w:val="es-ES" w:eastAsia="es-ES"/>
        </w:rPr>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ES" w:eastAsia="es-ES"/>
        </w:rPr>
      </w:pPr>
      <w:r w:rsidRPr="00756044">
        <w:rPr>
          <w:rFonts w:ascii="Gadugi" w:eastAsia="Times New Roman" w:hAnsi="Gadugi" w:cs="Times New Roman"/>
          <w:color w:val="000000"/>
          <w:sz w:val="24"/>
          <w:szCs w:val="24"/>
          <w:lang w:val="es-ES" w:eastAsia="es-ES"/>
        </w:rPr>
        <w:t xml:space="preserve">  </w:t>
      </w:r>
      <w:r w:rsidRPr="00756044">
        <w:rPr>
          <w:rFonts w:ascii="Gadugi" w:eastAsia="Times New Roman" w:hAnsi="Gadugi" w:cs="Times New Roman"/>
          <w:color w:val="000000"/>
          <w:sz w:val="24"/>
          <w:szCs w:val="24"/>
          <w:lang w:val="es-ES" w:eastAsia="es-ES"/>
        </w:rPr>
        <w:tab/>
      </w:r>
      <w:r w:rsidRPr="00756044">
        <w:rPr>
          <w:rFonts w:ascii="Gadugi" w:eastAsia="Times New Roman" w:hAnsi="Gadugi" w:cs="Times New Roman"/>
          <w:color w:val="000000"/>
          <w:sz w:val="24"/>
          <w:szCs w:val="24"/>
          <w:lang w:val="es-ES" w:eastAsia="es-ES"/>
        </w:rPr>
        <w:tab/>
      </w:r>
      <w:r w:rsidRPr="00756044">
        <w:rPr>
          <w:rFonts w:ascii="Gadugi" w:eastAsia="Times New Roman" w:hAnsi="Gadugi" w:cs="Times New Roman"/>
          <w:color w:val="000000"/>
          <w:sz w:val="24"/>
          <w:szCs w:val="24"/>
          <w:lang w:val="es-ES" w:eastAsia="es-ES"/>
        </w:rPr>
        <w:tab/>
      </w:r>
      <w:r w:rsidRPr="00756044">
        <w:rPr>
          <w:rFonts w:ascii="Gadugi" w:eastAsia="Times New Roman" w:hAnsi="Gadugi" w:cs="Times New Roman"/>
          <w:color w:val="000000"/>
          <w:sz w:val="24"/>
          <w:szCs w:val="24"/>
          <w:lang w:val="es-ES" w:eastAsia="es-ES"/>
        </w:rPr>
        <w:tab/>
        <w:t xml:space="preserve">En el caso concreto, </w:t>
      </w:r>
      <w:r w:rsidR="006D7F5E">
        <w:rPr>
          <w:rFonts w:ascii="Gadugi" w:eastAsia="Times New Roman" w:hAnsi="Gadugi" w:cs="Times New Roman"/>
          <w:color w:val="000000"/>
          <w:sz w:val="24"/>
          <w:szCs w:val="24"/>
          <w:lang w:val="es-ES" w:eastAsia="es-ES"/>
        </w:rPr>
        <w:t>Luis Alberto Londoño Loaiza</w:t>
      </w:r>
      <w:r w:rsidR="003069A3">
        <w:rPr>
          <w:rFonts w:ascii="Gadugi" w:eastAsia="Times New Roman" w:hAnsi="Gadugi" w:cs="Times New Roman"/>
          <w:color w:val="000000"/>
          <w:sz w:val="24"/>
          <w:szCs w:val="24"/>
          <w:lang w:val="es-419" w:eastAsia="es-ES"/>
        </w:rPr>
        <w:t xml:space="preserve"> </w:t>
      </w:r>
      <w:r w:rsidRPr="00756044">
        <w:rPr>
          <w:rFonts w:ascii="Gadugi" w:eastAsia="Times New Roman" w:hAnsi="Gadugi" w:cs="Times New Roman"/>
          <w:color w:val="000000"/>
          <w:sz w:val="24"/>
          <w:szCs w:val="24"/>
          <w:lang w:val="es-ES" w:eastAsia="es-ES"/>
        </w:rPr>
        <w:t xml:space="preserve">dirigió su reclamo contra la Administradora Colombiana de Pensiones </w:t>
      </w:r>
      <w:proofErr w:type="spellStart"/>
      <w:r w:rsidRPr="00756044">
        <w:rPr>
          <w:rFonts w:ascii="Gadugi" w:eastAsia="Times New Roman" w:hAnsi="Gadugi" w:cs="Times New Roman"/>
          <w:color w:val="000000"/>
          <w:sz w:val="24"/>
          <w:szCs w:val="24"/>
          <w:lang w:val="es-ES" w:eastAsia="es-ES"/>
        </w:rPr>
        <w:t>COLPENSIONES</w:t>
      </w:r>
      <w:proofErr w:type="spellEnd"/>
      <w:r w:rsidRPr="00756044">
        <w:rPr>
          <w:rFonts w:ascii="Gadugi" w:eastAsia="Times New Roman" w:hAnsi="Gadugi" w:cs="Times New Roman"/>
          <w:color w:val="000000"/>
          <w:sz w:val="24"/>
          <w:szCs w:val="24"/>
          <w:lang w:val="es-ES" w:eastAsia="es-ES"/>
        </w:rPr>
        <w:t xml:space="preserve"> con el fin de que se </w:t>
      </w:r>
      <w:r>
        <w:rPr>
          <w:rFonts w:ascii="Gadugi" w:eastAsia="Times New Roman" w:hAnsi="Gadugi" w:cs="Times New Roman"/>
          <w:color w:val="000000"/>
          <w:sz w:val="24"/>
          <w:szCs w:val="24"/>
          <w:lang w:val="es-ES" w:eastAsia="es-ES"/>
        </w:rPr>
        <w:t>resuelva</w:t>
      </w:r>
      <w:r w:rsidRPr="00756044">
        <w:rPr>
          <w:rFonts w:ascii="Gadugi" w:eastAsia="Times New Roman" w:hAnsi="Gadugi" w:cs="Times New Roman"/>
          <w:color w:val="000000"/>
          <w:sz w:val="24"/>
          <w:szCs w:val="24"/>
          <w:lang w:val="es-419" w:eastAsia="es-ES"/>
        </w:rPr>
        <w:t xml:space="preserve"> </w:t>
      </w:r>
      <w:r w:rsidRPr="00756044">
        <w:rPr>
          <w:rFonts w:ascii="Gadugi" w:eastAsia="Times New Roman" w:hAnsi="Gadugi" w:cs="Times New Roman"/>
          <w:color w:val="000000"/>
          <w:sz w:val="24"/>
          <w:szCs w:val="24"/>
          <w:lang w:val="es-ES" w:eastAsia="es-ES"/>
        </w:rPr>
        <w:t xml:space="preserve">favorablemente su petición de reconocimiento y pago de </w:t>
      </w:r>
      <w:r w:rsidRPr="00756044">
        <w:rPr>
          <w:rFonts w:ascii="Gadugi" w:eastAsia="Times New Roman" w:hAnsi="Gadugi" w:cs="Times New Roman"/>
          <w:color w:val="000000"/>
          <w:sz w:val="24"/>
          <w:szCs w:val="24"/>
          <w:lang w:val="es-419" w:eastAsia="es-ES"/>
        </w:rPr>
        <w:t xml:space="preserve">la </w:t>
      </w:r>
      <w:r w:rsidRPr="00756044">
        <w:rPr>
          <w:rFonts w:ascii="Gadugi" w:eastAsia="Times New Roman" w:hAnsi="Gadugi" w:cs="Times New Roman"/>
          <w:color w:val="000000"/>
          <w:sz w:val="24"/>
          <w:szCs w:val="24"/>
          <w:lang w:val="es-ES" w:eastAsia="es-ES"/>
        </w:rPr>
        <w:t xml:space="preserve">pensión de </w:t>
      </w:r>
      <w:r w:rsidR="006D7F5E">
        <w:rPr>
          <w:rFonts w:ascii="Gadugi" w:eastAsia="Times New Roman" w:hAnsi="Gadugi" w:cs="Times New Roman"/>
          <w:color w:val="000000"/>
          <w:sz w:val="24"/>
          <w:szCs w:val="24"/>
          <w:lang w:val="es-ES" w:eastAsia="es-ES"/>
        </w:rPr>
        <w:t>invalidez</w:t>
      </w:r>
      <w:r w:rsidRPr="00756044">
        <w:rPr>
          <w:rFonts w:ascii="Gadugi" w:eastAsia="Times New Roman" w:hAnsi="Gadugi" w:cs="Times New Roman"/>
          <w:color w:val="000000"/>
          <w:sz w:val="24"/>
          <w:szCs w:val="24"/>
          <w:lang w:val="es-ES" w:eastAsia="es-ES"/>
        </w:rPr>
        <w:t xml:space="preserve">, desechada por cuanto </w:t>
      </w:r>
      <w:r w:rsidR="00772BEE">
        <w:rPr>
          <w:rFonts w:ascii="Gadugi" w:eastAsia="Times New Roman" w:hAnsi="Gadugi" w:cs="Times New Roman"/>
          <w:color w:val="000000"/>
          <w:sz w:val="24"/>
          <w:szCs w:val="24"/>
          <w:lang w:val="es-419" w:eastAsia="es-ES"/>
        </w:rPr>
        <w:t>a</w:t>
      </w:r>
      <w:proofErr w:type="spellStart"/>
      <w:r w:rsidR="006D7F5E">
        <w:rPr>
          <w:rFonts w:ascii="Gadugi" w:eastAsia="Times New Roman" w:hAnsi="Gadugi" w:cs="Times New Roman"/>
          <w:color w:val="000000"/>
          <w:sz w:val="24"/>
          <w:szCs w:val="24"/>
          <w:lang w:val="es-ES" w:eastAsia="es-ES"/>
        </w:rPr>
        <w:t>ntaño</w:t>
      </w:r>
      <w:proofErr w:type="spellEnd"/>
      <w:r w:rsidRPr="00756044">
        <w:rPr>
          <w:rFonts w:ascii="Gadugi" w:eastAsia="Times New Roman" w:hAnsi="Gadugi" w:cs="Times New Roman"/>
          <w:color w:val="000000"/>
          <w:sz w:val="24"/>
          <w:szCs w:val="24"/>
          <w:lang w:val="es-ES" w:eastAsia="es-ES"/>
        </w:rPr>
        <w:t xml:space="preserve"> reclamó la indemnización sustitutiva. </w:t>
      </w:r>
    </w:p>
    <w:p w:rsidR="00756044" w:rsidRDefault="00570DA5" w:rsidP="00756044">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Pr>
          <w:rFonts w:ascii="Gadugi" w:eastAsia="Times New Roman" w:hAnsi="Gadugi" w:cs="Times New Roman"/>
          <w:color w:val="000000"/>
          <w:sz w:val="24"/>
          <w:szCs w:val="24"/>
          <w:lang w:val="es-ES" w:eastAsia="es-ES"/>
        </w:rPr>
        <w:tab/>
      </w:r>
      <w:r>
        <w:rPr>
          <w:rFonts w:ascii="Gadugi" w:eastAsia="Times New Roman" w:hAnsi="Gadugi" w:cs="Times New Roman"/>
          <w:color w:val="000000"/>
          <w:sz w:val="24"/>
          <w:szCs w:val="24"/>
          <w:lang w:val="es-ES" w:eastAsia="es-ES"/>
        </w:rPr>
        <w:tab/>
      </w:r>
      <w:r>
        <w:rPr>
          <w:rFonts w:ascii="Gadugi" w:eastAsia="Times New Roman" w:hAnsi="Gadugi" w:cs="Times New Roman"/>
          <w:color w:val="000000"/>
          <w:sz w:val="24"/>
          <w:szCs w:val="24"/>
          <w:lang w:val="es-ES" w:eastAsia="es-ES"/>
        </w:rPr>
        <w:tab/>
      </w:r>
      <w:r>
        <w:rPr>
          <w:rFonts w:ascii="Gadugi" w:eastAsia="Times New Roman" w:hAnsi="Gadugi" w:cs="Times New Roman"/>
          <w:color w:val="000000"/>
          <w:sz w:val="24"/>
          <w:szCs w:val="24"/>
          <w:lang w:val="es-ES" w:eastAsia="es-ES"/>
        </w:rPr>
        <w:tab/>
      </w:r>
      <w:r w:rsidRPr="00756044">
        <w:rPr>
          <w:rFonts w:ascii="Gadugi" w:eastAsia="Times New Roman" w:hAnsi="Gadugi" w:cs="Arial"/>
          <w:sz w:val="24"/>
          <w:szCs w:val="24"/>
          <w:lang w:val="es-CO" w:eastAsia="es-ES"/>
        </w:rPr>
        <w:t>El Juzgado de instancia, se dijo, despachó desfavorablemente el amparo</w:t>
      </w:r>
      <w:r w:rsidRPr="00756044">
        <w:rPr>
          <w:rFonts w:ascii="Gadugi" w:eastAsia="Times New Roman" w:hAnsi="Gadugi" w:cs="Arial"/>
          <w:sz w:val="24"/>
          <w:szCs w:val="24"/>
          <w:lang w:val="es-419" w:eastAsia="es-ES"/>
        </w:rPr>
        <w:t>,</w:t>
      </w:r>
      <w:r w:rsidRPr="00756044">
        <w:rPr>
          <w:rFonts w:ascii="Gadugi" w:eastAsia="Times New Roman" w:hAnsi="Gadugi" w:cs="Arial"/>
          <w:sz w:val="24"/>
          <w:szCs w:val="24"/>
          <w:lang w:val="es-CO" w:eastAsia="es-ES"/>
        </w:rPr>
        <w:t xml:space="preserve"> </w:t>
      </w:r>
      <w:r w:rsidR="006D7F5E">
        <w:rPr>
          <w:rFonts w:ascii="Gadugi" w:eastAsia="Times New Roman" w:hAnsi="Gadugi" w:cs="Arial"/>
          <w:sz w:val="24"/>
          <w:szCs w:val="24"/>
          <w:lang w:val="es-CO" w:eastAsia="es-ES"/>
        </w:rPr>
        <w:t>al considerarlo improcedente.</w:t>
      </w:r>
    </w:p>
    <w:p w:rsidR="00570DA5" w:rsidRPr="00756044" w:rsidRDefault="00570DA5" w:rsidP="00756044">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ES" w:eastAsia="es-ES"/>
        </w:rPr>
      </w:pPr>
    </w:p>
    <w:p w:rsidR="007D29D6" w:rsidRDefault="00756044" w:rsidP="00756044">
      <w:pPr>
        <w:autoSpaceDE w:val="0"/>
        <w:autoSpaceDN w:val="0"/>
        <w:adjustRightInd w:val="0"/>
        <w:spacing w:after="0" w:line="276" w:lineRule="auto"/>
        <w:jc w:val="both"/>
        <w:rPr>
          <w:rFonts w:ascii="Gadugi" w:eastAsia="Times New Roman" w:hAnsi="Gadugi" w:cs="Arial"/>
          <w:sz w:val="24"/>
          <w:szCs w:val="24"/>
          <w:lang w:val="es-419" w:eastAsia="es-ES"/>
        </w:rPr>
      </w:pPr>
      <w:r w:rsidRPr="00756044">
        <w:rPr>
          <w:rFonts w:ascii="Gadugi" w:eastAsia="Times New Roman" w:hAnsi="Gadugi" w:cs="Times New Roman"/>
          <w:color w:val="000000"/>
          <w:sz w:val="24"/>
          <w:szCs w:val="24"/>
          <w:lang w:val="es-419" w:eastAsia="es-ES"/>
        </w:rPr>
        <w:t xml:space="preserve">  </w:t>
      </w:r>
      <w:r w:rsidRPr="00756044">
        <w:rPr>
          <w:rFonts w:ascii="Gadugi" w:eastAsia="Times New Roman" w:hAnsi="Gadugi" w:cs="Times New Roman"/>
          <w:color w:val="000000"/>
          <w:sz w:val="24"/>
          <w:szCs w:val="24"/>
          <w:lang w:val="es-419" w:eastAsia="es-ES"/>
        </w:rPr>
        <w:tab/>
      </w:r>
      <w:r w:rsidRPr="00756044">
        <w:rPr>
          <w:rFonts w:ascii="Gadugi" w:eastAsia="Times New Roman" w:hAnsi="Gadugi" w:cs="Times New Roman"/>
          <w:color w:val="000000"/>
          <w:sz w:val="24"/>
          <w:szCs w:val="24"/>
          <w:lang w:val="es-419" w:eastAsia="es-ES"/>
        </w:rPr>
        <w:tab/>
      </w:r>
      <w:r w:rsidRPr="00756044">
        <w:rPr>
          <w:rFonts w:ascii="Gadugi" w:eastAsia="Times New Roman" w:hAnsi="Gadugi" w:cs="Times New Roman"/>
          <w:color w:val="000000"/>
          <w:sz w:val="24"/>
          <w:szCs w:val="24"/>
          <w:lang w:val="es-419" w:eastAsia="es-ES"/>
        </w:rPr>
        <w:tab/>
      </w:r>
      <w:r w:rsidRPr="00756044">
        <w:rPr>
          <w:rFonts w:ascii="Gadugi" w:eastAsia="Times New Roman" w:hAnsi="Gadugi" w:cs="Times New Roman"/>
          <w:color w:val="000000"/>
          <w:sz w:val="24"/>
          <w:szCs w:val="24"/>
          <w:lang w:val="es-419" w:eastAsia="es-ES"/>
        </w:rPr>
        <w:tab/>
      </w:r>
      <w:r w:rsidRPr="00756044">
        <w:rPr>
          <w:rFonts w:ascii="Gadugi" w:eastAsia="Times New Roman" w:hAnsi="Gadugi" w:cs="Arial"/>
          <w:sz w:val="24"/>
          <w:szCs w:val="24"/>
          <w:lang w:val="es-419" w:eastAsia="es-ES"/>
        </w:rPr>
        <w:t>Uno de los requisitos de procedibilidad de la acción de tutela, tiene que ver con la subsidiariedad. Concretamente, el numeral 1° del artículo 6° del Decreto 2591 de 1991, establece que ella es improcedente si se cuenta con otros recursos o medios de defensa judiciales, salvo que se utilice como mecanismo transitorio para e</w:t>
      </w:r>
      <w:r>
        <w:rPr>
          <w:rFonts w:ascii="Gadugi" w:eastAsia="Times New Roman" w:hAnsi="Gadugi" w:cs="Arial"/>
          <w:sz w:val="24"/>
          <w:szCs w:val="24"/>
          <w:lang w:val="es-419" w:eastAsia="es-ES"/>
        </w:rPr>
        <w:t>vitar un perjuicio irremediable; sin embargo ha</w:t>
      </w:r>
      <w:r w:rsidRPr="00756044">
        <w:rPr>
          <w:rFonts w:ascii="Gadugi" w:eastAsia="Times New Roman" w:hAnsi="Gadugi" w:cs="Arial"/>
          <w:sz w:val="24"/>
          <w:szCs w:val="24"/>
          <w:lang w:val="es-419" w:eastAsia="es-ES"/>
        </w:rPr>
        <w:t xml:space="preserve"> sido aclarado por la jurisprudencia que en ciertos casos, particularmente cuando se trate de sujetos de especial protección, puede recurrirse directamente a la vía constitucional, en garantía de sus derechos fundamentales. </w:t>
      </w:r>
      <w:r w:rsidR="007D29D6">
        <w:rPr>
          <w:rFonts w:ascii="Gadugi" w:eastAsia="Times New Roman" w:hAnsi="Gadugi" w:cs="Arial"/>
          <w:sz w:val="24"/>
          <w:szCs w:val="24"/>
          <w:lang w:val="es-419" w:eastAsia="es-ES"/>
        </w:rPr>
        <w:t xml:space="preserve">También se ha hecho énfasis en que, por regla general, este amparo es improcedente para el reconocimiento de derechos de raigambre laboral, a menos que se den unas condiciones fijadas por la Corte Constitucional que ha dicho que: </w:t>
      </w:r>
    </w:p>
    <w:p w:rsidR="007D29D6" w:rsidRDefault="007D29D6" w:rsidP="00756044">
      <w:pPr>
        <w:autoSpaceDE w:val="0"/>
        <w:autoSpaceDN w:val="0"/>
        <w:adjustRightInd w:val="0"/>
        <w:spacing w:after="0" w:line="276" w:lineRule="auto"/>
        <w:jc w:val="both"/>
        <w:rPr>
          <w:rFonts w:ascii="Gadugi" w:eastAsia="Times New Roman" w:hAnsi="Gadugi" w:cs="Arial"/>
          <w:sz w:val="24"/>
          <w:szCs w:val="24"/>
          <w:lang w:val="es-419" w:eastAsia="es-ES"/>
        </w:rPr>
      </w:pPr>
    </w:p>
    <w:p w:rsidR="00756044" w:rsidRPr="007D29D6" w:rsidRDefault="00756044" w:rsidP="007D29D6">
      <w:pPr>
        <w:autoSpaceDE w:val="0"/>
        <w:autoSpaceDN w:val="0"/>
        <w:adjustRightInd w:val="0"/>
        <w:spacing w:after="0" w:line="240" w:lineRule="auto"/>
        <w:ind w:left="851" w:right="760" w:firstLine="1984"/>
        <w:jc w:val="both"/>
        <w:rPr>
          <w:rFonts w:ascii="Arial Narrow" w:eastAsia="Times New Roman" w:hAnsi="Arial Narrow" w:cs="Arial"/>
          <w:sz w:val="24"/>
          <w:szCs w:val="24"/>
          <w:lang w:val="es-419" w:eastAsia="es-ES"/>
        </w:rPr>
      </w:pPr>
      <w:r w:rsidRPr="007D29D6">
        <w:rPr>
          <w:rFonts w:ascii="Arial Narrow" w:eastAsia="Times New Roman" w:hAnsi="Arial Narrow" w:cs="Arial"/>
          <w:sz w:val="24"/>
          <w:szCs w:val="24"/>
          <w:lang w:val="es-419" w:eastAsia="es-ES"/>
        </w:rPr>
        <w:t xml:space="preserve">“En relación con el carácter subsidiario de la acción de tutela para reclamar el reconocimiento de una derecho prestacional, la Corte Constitucional ha establecido que el juez constitucional deberá verificar los siguientes requisitos: “a. Que se trate de sujetos de especial de protección constitucional. “b. Que la falta de pago de la prestación o su disminución, genere un </w:t>
      </w:r>
      <w:r w:rsidRPr="007D29D6">
        <w:rPr>
          <w:rFonts w:ascii="Arial Narrow" w:eastAsia="Times New Roman" w:hAnsi="Arial Narrow" w:cs="Arial"/>
          <w:sz w:val="24"/>
          <w:szCs w:val="24"/>
          <w:lang w:val="es-419" w:eastAsia="es-ES"/>
        </w:rPr>
        <w:lastRenderedPageBreak/>
        <w:t>alto grado de afectación de los derechos fundamentales, en particular del derecho al mínimo vital, “c. Que el accionante haya desplegado cierta actividad administrativa y judicial con el objetivo de que le sea reconocida la prestación reclamada.“</w:t>
      </w:r>
      <w:r w:rsidR="00714B45">
        <w:rPr>
          <w:rFonts w:ascii="Arial Narrow" w:eastAsia="Times New Roman" w:hAnsi="Arial Narrow" w:cs="Arial"/>
          <w:sz w:val="24"/>
          <w:szCs w:val="24"/>
          <w:lang w:val="es-419" w:eastAsia="es-ES"/>
        </w:rPr>
        <w:t xml:space="preserve"> </w:t>
      </w:r>
      <w:r w:rsidRPr="007D29D6">
        <w:rPr>
          <w:rFonts w:ascii="Arial Narrow" w:eastAsia="Times New Roman" w:hAnsi="Arial Narrow" w:cs="Arial"/>
          <w:sz w:val="24"/>
          <w:szCs w:val="24"/>
          <w:lang w:val="es-419" w:eastAsia="es-ES"/>
        </w:rPr>
        <w:t>d. Que se acredite siquiera sumariamente, las razones por las cuales el medio judicial ordinario es ineficaz para lograr la protección inmediata de los derechos fundamentales presuntamente afectados.</w:t>
      </w:r>
      <w:r w:rsidR="00570DA5" w:rsidRPr="007D29D6">
        <w:rPr>
          <w:rFonts w:ascii="Arial Narrow" w:eastAsia="Times New Roman" w:hAnsi="Arial Narrow" w:cs="Arial"/>
          <w:sz w:val="24"/>
          <w:szCs w:val="24"/>
          <w:lang w:val="es-419" w:eastAsia="es-ES"/>
        </w:rPr>
        <w:t>”</w:t>
      </w:r>
      <w:r w:rsidR="00570DA5" w:rsidRPr="007D29D6">
        <w:rPr>
          <w:rStyle w:val="Refdenotaalpie"/>
          <w:rFonts w:ascii="Arial Narrow" w:eastAsia="Times New Roman" w:hAnsi="Arial Narrow"/>
          <w:sz w:val="24"/>
          <w:szCs w:val="24"/>
          <w:lang w:val="es-419" w:eastAsia="es-ES"/>
        </w:rPr>
        <w:footnoteReference w:id="1"/>
      </w:r>
    </w:p>
    <w:p w:rsidR="00756044" w:rsidRPr="00756044" w:rsidRDefault="00756044" w:rsidP="00756044">
      <w:pPr>
        <w:autoSpaceDE w:val="0"/>
        <w:autoSpaceDN w:val="0"/>
        <w:adjustRightInd w:val="0"/>
        <w:spacing w:after="0" w:line="276" w:lineRule="auto"/>
        <w:jc w:val="both"/>
        <w:rPr>
          <w:rFonts w:ascii="Gadugi" w:eastAsia="Times New Roman" w:hAnsi="Gadugi" w:cs="Arial"/>
          <w:sz w:val="24"/>
          <w:szCs w:val="24"/>
          <w:lang w:val="es-419" w:eastAsia="es-ES"/>
        </w:rPr>
      </w:pPr>
    </w:p>
    <w:p w:rsidR="00570DA5" w:rsidRDefault="00570DA5" w:rsidP="00570DA5">
      <w:pPr>
        <w:autoSpaceDE w:val="0"/>
        <w:autoSpaceDN w:val="0"/>
        <w:adjustRightInd w:val="0"/>
        <w:spacing w:after="0" w:line="276" w:lineRule="auto"/>
        <w:jc w:val="both"/>
        <w:rPr>
          <w:rFonts w:ascii="Gadugi" w:eastAsia="Times New Roman" w:hAnsi="Gadugi" w:cs="Arial"/>
          <w:sz w:val="24"/>
          <w:szCs w:val="24"/>
          <w:lang w:val="es-CO" w:eastAsia="es-ES"/>
        </w:rPr>
      </w:pP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t>Requisitos que</w:t>
      </w:r>
      <w:r w:rsidR="007D29D6">
        <w:rPr>
          <w:rFonts w:ascii="Gadugi" w:eastAsia="Times New Roman" w:hAnsi="Gadugi" w:cs="Arial"/>
          <w:sz w:val="24"/>
          <w:szCs w:val="24"/>
          <w:lang w:val="es-419" w:eastAsia="es-ES"/>
        </w:rPr>
        <w:t>,</w:t>
      </w:r>
      <w:r>
        <w:rPr>
          <w:rFonts w:ascii="Gadugi" w:eastAsia="Times New Roman" w:hAnsi="Gadugi" w:cs="Arial"/>
          <w:sz w:val="24"/>
          <w:szCs w:val="24"/>
          <w:lang w:val="es-CO" w:eastAsia="es-ES"/>
        </w:rPr>
        <w:t xml:space="preserve"> ciertamente</w:t>
      </w:r>
      <w:r w:rsidR="007D29D6">
        <w:rPr>
          <w:rFonts w:ascii="Gadugi" w:eastAsia="Times New Roman" w:hAnsi="Gadugi" w:cs="Arial"/>
          <w:sz w:val="24"/>
          <w:szCs w:val="24"/>
          <w:lang w:val="es-419" w:eastAsia="es-ES"/>
        </w:rPr>
        <w:t>,</w:t>
      </w:r>
      <w:r>
        <w:rPr>
          <w:rFonts w:ascii="Gadugi" w:eastAsia="Times New Roman" w:hAnsi="Gadugi" w:cs="Arial"/>
          <w:sz w:val="24"/>
          <w:szCs w:val="24"/>
          <w:lang w:val="es-CO" w:eastAsia="es-ES"/>
        </w:rPr>
        <w:t xml:space="preserve"> se ha</w:t>
      </w:r>
      <w:r w:rsidR="007D29D6">
        <w:rPr>
          <w:rFonts w:ascii="Gadugi" w:eastAsia="Times New Roman" w:hAnsi="Gadugi" w:cs="Arial"/>
          <w:sz w:val="24"/>
          <w:szCs w:val="24"/>
          <w:lang w:val="es-419" w:eastAsia="es-ES"/>
        </w:rPr>
        <w:t>ll</w:t>
      </w:r>
      <w:proofErr w:type="spellStart"/>
      <w:r>
        <w:rPr>
          <w:rFonts w:ascii="Gadugi" w:eastAsia="Times New Roman" w:hAnsi="Gadugi" w:cs="Arial"/>
          <w:sz w:val="24"/>
          <w:szCs w:val="24"/>
          <w:lang w:val="es-CO" w:eastAsia="es-ES"/>
        </w:rPr>
        <w:t>an</w:t>
      </w:r>
      <w:proofErr w:type="spellEnd"/>
      <w:r>
        <w:rPr>
          <w:rFonts w:ascii="Gadugi" w:eastAsia="Times New Roman" w:hAnsi="Gadugi" w:cs="Arial"/>
          <w:sz w:val="24"/>
          <w:szCs w:val="24"/>
          <w:lang w:val="es-CO" w:eastAsia="es-ES"/>
        </w:rPr>
        <w:t xml:space="preserve"> cumplidos en la presente acci</w:t>
      </w:r>
      <w:r w:rsidR="006D7F5E">
        <w:rPr>
          <w:rFonts w:ascii="Gadugi" w:eastAsia="Times New Roman" w:hAnsi="Gadugi" w:cs="Arial"/>
          <w:sz w:val="24"/>
          <w:szCs w:val="24"/>
          <w:lang w:val="es-CO" w:eastAsia="es-ES"/>
        </w:rPr>
        <w:t>ón, si se tiene en cuenta que el</w:t>
      </w:r>
      <w:r>
        <w:rPr>
          <w:rFonts w:ascii="Gadugi" w:eastAsia="Times New Roman" w:hAnsi="Gadugi" w:cs="Arial"/>
          <w:sz w:val="24"/>
          <w:szCs w:val="24"/>
          <w:lang w:val="es-CO" w:eastAsia="es-ES"/>
        </w:rPr>
        <w:t xml:space="preserve"> accionante se reporta como un sujeto de especial protección constitucional</w:t>
      </w:r>
      <w:r w:rsidR="007D29D6">
        <w:rPr>
          <w:rFonts w:ascii="Gadugi" w:eastAsia="Times New Roman" w:hAnsi="Gadugi" w:cs="Arial"/>
          <w:sz w:val="24"/>
          <w:szCs w:val="24"/>
          <w:lang w:val="es-419" w:eastAsia="es-ES"/>
        </w:rPr>
        <w:t>,</w:t>
      </w:r>
      <w:r w:rsidR="006D7F5E">
        <w:rPr>
          <w:rFonts w:ascii="Gadugi" w:eastAsia="Times New Roman" w:hAnsi="Gadugi" w:cs="Arial"/>
          <w:sz w:val="24"/>
          <w:szCs w:val="24"/>
          <w:lang w:val="es-419" w:eastAsia="es-ES"/>
        </w:rPr>
        <w:t xml:space="preserve"> dada su condición de invalidez</w:t>
      </w:r>
      <w:r w:rsidR="00772BEE">
        <w:rPr>
          <w:rFonts w:ascii="Gadugi" w:eastAsia="Times New Roman" w:hAnsi="Gadugi" w:cs="Arial"/>
          <w:sz w:val="24"/>
          <w:szCs w:val="24"/>
          <w:lang w:val="es-419" w:eastAsia="es-ES"/>
        </w:rPr>
        <w:t>,</w:t>
      </w:r>
      <w:r w:rsidR="006D7F5E">
        <w:rPr>
          <w:rFonts w:ascii="Gadugi" w:eastAsia="Times New Roman" w:hAnsi="Gadugi" w:cs="Arial"/>
          <w:sz w:val="24"/>
          <w:szCs w:val="24"/>
          <w:lang w:val="es-419" w:eastAsia="es-ES"/>
        </w:rPr>
        <w:t xml:space="preserve"> </w:t>
      </w:r>
      <w:r w:rsidR="00772BEE">
        <w:rPr>
          <w:rFonts w:ascii="Gadugi" w:eastAsia="Times New Roman" w:hAnsi="Gadugi" w:cs="Arial"/>
          <w:sz w:val="24"/>
          <w:szCs w:val="24"/>
          <w:lang w:val="es-419" w:eastAsia="es-ES"/>
        </w:rPr>
        <w:t xml:space="preserve">si bien la pérdida de su capacidad laboral es del </w:t>
      </w:r>
      <w:r w:rsidR="006D7F5E">
        <w:rPr>
          <w:rFonts w:ascii="Gadugi" w:eastAsia="Times New Roman" w:hAnsi="Gadugi" w:cs="Arial"/>
          <w:sz w:val="24"/>
          <w:szCs w:val="24"/>
          <w:lang w:val="es-419" w:eastAsia="es-ES"/>
        </w:rPr>
        <w:t>53</w:t>
      </w:r>
      <w:r w:rsidR="00772BEE">
        <w:rPr>
          <w:rFonts w:ascii="Gadugi" w:eastAsia="Times New Roman" w:hAnsi="Gadugi" w:cs="Arial"/>
          <w:sz w:val="24"/>
          <w:szCs w:val="24"/>
          <w:lang w:val="es-419" w:eastAsia="es-ES"/>
        </w:rPr>
        <w:t>,</w:t>
      </w:r>
      <w:r w:rsidR="006D7F5E">
        <w:rPr>
          <w:rFonts w:ascii="Gadugi" w:eastAsia="Times New Roman" w:hAnsi="Gadugi" w:cs="Arial"/>
          <w:sz w:val="24"/>
          <w:szCs w:val="24"/>
          <w:lang w:val="es-419" w:eastAsia="es-ES"/>
        </w:rPr>
        <w:t>25</w:t>
      </w:r>
      <w:r w:rsidR="00772BEE">
        <w:rPr>
          <w:rFonts w:ascii="Gadugi" w:eastAsia="Times New Roman" w:hAnsi="Gadugi" w:cs="Arial"/>
          <w:sz w:val="24"/>
          <w:szCs w:val="24"/>
          <w:lang w:val="es-419" w:eastAsia="es-ES"/>
        </w:rPr>
        <w:t>%</w:t>
      </w:r>
      <w:r w:rsidR="006D7F5E">
        <w:rPr>
          <w:rFonts w:ascii="Gadugi" w:eastAsia="Times New Roman" w:hAnsi="Gadugi" w:cs="Arial"/>
          <w:sz w:val="24"/>
          <w:szCs w:val="24"/>
          <w:lang w:val="es-419" w:eastAsia="es-ES"/>
        </w:rPr>
        <w:t xml:space="preserve"> (f. 7, c.1)</w:t>
      </w:r>
      <w:r w:rsidR="002B111A">
        <w:rPr>
          <w:rFonts w:ascii="Gadugi" w:eastAsia="Times New Roman" w:hAnsi="Gadugi" w:cs="Arial"/>
          <w:sz w:val="24"/>
          <w:szCs w:val="24"/>
          <w:lang w:val="es-419" w:eastAsia="es-ES"/>
        </w:rPr>
        <w:t xml:space="preserve"> y</w:t>
      </w:r>
      <w:r w:rsidR="007D29D6">
        <w:rPr>
          <w:rFonts w:ascii="Gadugi" w:eastAsia="Times New Roman" w:hAnsi="Gadugi" w:cs="Arial"/>
          <w:sz w:val="24"/>
          <w:szCs w:val="24"/>
          <w:lang w:val="es-419" w:eastAsia="es-ES"/>
        </w:rPr>
        <w:t xml:space="preserve"> </w:t>
      </w:r>
      <w:r w:rsidR="00772BEE">
        <w:rPr>
          <w:rFonts w:ascii="Gadugi" w:eastAsia="Times New Roman" w:hAnsi="Gadugi" w:cs="Arial"/>
          <w:sz w:val="24"/>
          <w:szCs w:val="24"/>
          <w:lang w:val="es-419" w:eastAsia="es-ES"/>
        </w:rPr>
        <w:t xml:space="preserve">hace parte de la población de la tercera edad, pues </w:t>
      </w:r>
      <w:r w:rsidR="002B111A">
        <w:rPr>
          <w:rFonts w:ascii="Gadugi" w:eastAsia="Times New Roman" w:hAnsi="Gadugi" w:cs="Arial"/>
          <w:sz w:val="24"/>
          <w:szCs w:val="24"/>
          <w:lang w:val="es-419" w:eastAsia="es-ES"/>
        </w:rPr>
        <w:t>cuenta</w:t>
      </w:r>
      <w:r w:rsidR="007D29D6">
        <w:rPr>
          <w:rFonts w:ascii="Gadugi" w:eastAsia="Times New Roman" w:hAnsi="Gadugi" w:cs="Arial"/>
          <w:sz w:val="24"/>
          <w:szCs w:val="24"/>
          <w:lang w:val="es-419" w:eastAsia="es-ES"/>
        </w:rPr>
        <w:t xml:space="preserve"> con </w:t>
      </w:r>
      <w:r w:rsidR="006D7F5E">
        <w:rPr>
          <w:rFonts w:ascii="Gadugi" w:eastAsia="Times New Roman" w:hAnsi="Gadugi" w:cs="Arial"/>
          <w:sz w:val="24"/>
          <w:szCs w:val="24"/>
          <w:lang w:val="es-419" w:eastAsia="es-ES"/>
        </w:rPr>
        <w:t>83</w:t>
      </w:r>
      <w:r w:rsidR="007D29D6">
        <w:rPr>
          <w:rFonts w:ascii="Gadugi" w:eastAsia="Times New Roman" w:hAnsi="Gadugi" w:cs="Arial"/>
          <w:sz w:val="24"/>
          <w:szCs w:val="24"/>
          <w:lang w:val="es-419" w:eastAsia="es-ES"/>
        </w:rPr>
        <w:t xml:space="preserve"> años</w:t>
      </w:r>
      <w:r>
        <w:rPr>
          <w:rStyle w:val="Refdenotaalpie"/>
          <w:rFonts w:ascii="Gadugi" w:eastAsia="Times New Roman" w:hAnsi="Gadugi"/>
          <w:sz w:val="24"/>
          <w:szCs w:val="24"/>
          <w:lang w:val="es-CO" w:eastAsia="es-ES"/>
        </w:rPr>
        <w:footnoteReference w:id="2"/>
      </w:r>
      <w:r w:rsidR="006D7F5E">
        <w:rPr>
          <w:rFonts w:ascii="Gadugi" w:eastAsia="Times New Roman" w:hAnsi="Gadugi" w:cs="Arial"/>
          <w:sz w:val="24"/>
          <w:szCs w:val="24"/>
          <w:lang w:val="es-419" w:eastAsia="es-ES"/>
        </w:rPr>
        <w:t xml:space="preserve"> (f. 1, c.1)</w:t>
      </w:r>
      <w:r w:rsidR="00772BEE">
        <w:rPr>
          <w:rFonts w:ascii="Gadugi" w:eastAsia="Times New Roman" w:hAnsi="Gadugi" w:cs="Arial"/>
          <w:sz w:val="24"/>
          <w:szCs w:val="24"/>
          <w:lang w:val="es-419" w:eastAsia="es-ES"/>
        </w:rPr>
        <w:t xml:space="preserve">; además, </w:t>
      </w:r>
      <w:r>
        <w:rPr>
          <w:rFonts w:ascii="Gadugi" w:eastAsia="Times New Roman" w:hAnsi="Gadugi" w:cs="Arial"/>
          <w:sz w:val="24"/>
          <w:szCs w:val="24"/>
          <w:lang w:val="es-CO" w:eastAsia="es-ES"/>
        </w:rPr>
        <w:t>lo que alega</w:t>
      </w:r>
      <w:r w:rsidR="007D29D6">
        <w:rPr>
          <w:rFonts w:ascii="Gadugi" w:eastAsia="Times New Roman" w:hAnsi="Gadugi" w:cs="Arial"/>
          <w:sz w:val="24"/>
          <w:szCs w:val="24"/>
          <w:lang w:val="es-419" w:eastAsia="es-ES"/>
        </w:rPr>
        <w:t>,</w:t>
      </w:r>
      <w:r>
        <w:rPr>
          <w:rFonts w:ascii="Gadugi" w:eastAsia="Times New Roman" w:hAnsi="Gadugi" w:cs="Arial"/>
          <w:sz w:val="24"/>
          <w:szCs w:val="24"/>
          <w:lang w:val="es-CO" w:eastAsia="es-ES"/>
        </w:rPr>
        <w:t xml:space="preserve"> precisamente</w:t>
      </w:r>
      <w:r w:rsidR="007D29D6">
        <w:rPr>
          <w:rFonts w:ascii="Gadugi" w:eastAsia="Times New Roman" w:hAnsi="Gadugi" w:cs="Arial"/>
          <w:sz w:val="24"/>
          <w:szCs w:val="24"/>
          <w:lang w:val="es-419" w:eastAsia="es-ES"/>
        </w:rPr>
        <w:t>,</w:t>
      </w:r>
      <w:r>
        <w:rPr>
          <w:rFonts w:ascii="Gadugi" w:eastAsia="Times New Roman" w:hAnsi="Gadugi" w:cs="Arial"/>
          <w:sz w:val="24"/>
          <w:szCs w:val="24"/>
          <w:lang w:val="es-CO" w:eastAsia="es-ES"/>
        </w:rPr>
        <w:t xml:space="preserve"> es la afectación </w:t>
      </w:r>
      <w:r w:rsidR="007D29D6">
        <w:rPr>
          <w:rFonts w:ascii="Gadugi" w:eastAsia="Times New Roman" w:hAnsi="Gadugi" w:cs="Arial"/>
          <w:sz w:val="24"/>
          <w:szCs w:val="24"/>
          <w:lang w:val="es-419" w:eastAsia="es-ES"/>
        </w:rPr>
        <w:t>de</w:t>
      </w:r>
      <w:r>
        <w:rPr>
          <w:rFonts w:ascii="Gadugi" w:eastAsia="Times New Roman" w:hAnsi="Gadugi" w:cs="Arial"/>
          <w:sz w:val="24"/>
          <w:szCs w:val="24"/>
          <w:lang w:val="es-CO" w:eastAsia="es-ES"/>
        </w:rPr>
        <w:t xml:space="preserve"> su derecho fundamental al mínimo vital, lo que no fue contrariado por la demandada</w:t>
      </w:r>
      <w:r w:rsidR="00CE05C3">
        <w:rPr>
          <w:rFonts w:ascii="Gadugi" w:eastAsia="Times New Roman" w:hAnsi="Gadugi" w:cs="Arial"/>
          <w:sz w:val="24"/>
          <w:szCs w:val="24"/>
          <w:lang w:val="es-419" w:eastAsia="es-ES"/>
        </w:rPr>
        <w:t>, fuera de que está claro que cotizaba sobre la base del salario mínimo legal</w:t>
      </w:r>
      <w:r w:rsidR="00CE05C3">
        <w:rPr>
          <w:rStyle w:val="Refdenotaalpie"/>
          <w:rFonts w:ascii="Gadugi" w:eastAsia="Times New Roman" w:hAnsi="Gadugi"/>
          <w:sz w:val="24"/>
          <w:szCs w:val="24"/>
          <w:lang w:val="es-419" w:eastAsia="es-ES"/>
        </w:rPr>
        <w:footnoteReference w:id="3"/>
      </w:r>
      <w:r w:rsidR="007D29D6">
        <w:rPr>
          <w:rFonts w:ascii="Gadugi" w:eastAsia="Times New Roman" w:hAnsi="Gadugi" w:cs="Arial"/>
          <w:sz w:val="24"/>
          <w:szCs w:val="24"/>
          <w:lang w:val="es-419" w:eastAsia="es-ES"/>
        </w:rPr>
        <w:t xml:space="preserve">; </w:t>
      </w:r>
      <w:r>
        <w:rPr>
          <w:rFonts w:ascii="Gadugi" w:eastAsia="Times New Roman" w:hAnsi="Gadugi" w:cs="Arial"/>
          <w:sz w:val="24"/>
          <w:szCs w:val="24"/>
          <w:lang w:val="es-CO" w:eastAsia="es-ES"/>
        </w:rPr>
        <w:t>ha intentado</w:t>
      </w:r>
      <w:r w:rsidR="007D29D6">
        <w:rPr>
          <w:rFonts w:ascii="Gadugi" w:eastAsia="Times New Roman" w:hAnsi="Gadugi" w:cs="Arial"/>
          <w:sz w:val="24"/>
          <w:szCs w:val="24"/>
          <w:lang w:val="es-419" w:eastAsia="es-ES"/>
        </w:rPr>
        <w:t xml:space="preserve"> infructuosamente </w:t>
      </w:r>
      <w:r>
        <w:rPr>
          <w:rFonts w:ascii="Gadugi" w:eastAsia="Times New Roman" w:hAnsi="Gadugi" w:cs="Arial"/>
          <w:sz w:val="24"/>
          <w:szCs w:val="24"/>
          <w:lang w:val="es-CO" w:eastAsia="es-ES"/>
        </w:rPr>
        <w:t>obtener la prestación deprecada y</w:t>
      </w:r>
      <w:r w:rsidR="007D29D6">
        <w:rPr>
          <w:rFonts w:ascii="Gadugi" w:eastAsia="Times New Roman" w:hAnsi="Gadugi" w:cs="Arial"/>
          <w:sz w:val="24"/>
          <w:szCs w:val="24"/>
          <w:lang w:val="es-419" w:eastAsia="es-ES"/>
        </w:rPr>
        <w:t xml:space="preserve">, es claro que </w:t>
      </w:r>
      <w:r>
        <w:rPr>
          <w:rFonts w:ascii="Gadugi" w:eastAsia="Times New Roman" w:hAnsi="Gadugi" w:cs="Arial"/>
          <w:sz w:val="24"/>
          <w:szCs w:val="24"/>
          <w:lang w:val="es-CO" w:eastAsia="es-ES"/>
        </w:rPr>
        <w:t>debido a su edad y su expectativa de vida el proceso judicial no resultaba idóneo para la efectiva protección de sus derechos.</w:t>
      </w:r>
    </w:p>
    <w:p w:rsidR="005D5BE6" w:rsidRDefault="005D5BE6" w:rsidP="00570DA5">
      <w:pPr>
        <w:autoSpaceDE w:val="0"/>
        <w:autoSpaceDN w:val="0"/>
        <w:adjustRightInd w:val="0"/>
        <w:spacing w:after="0" w:line="276" w:lineRule="auto"/>
        <w:jc w:val="both"/>
        <w:rPr>
          <w:rFonts w:ascii="Gadugi" w:eastAsia="Times New Roman" w:hAnsi="Gadugi" w:cs="Arial"/>
          <w:sz w:val="24"/>
          <w:szCs w:val="24"/>
          <w:lang w:val="es-CO" w:eastAsia="es-ES"/>
        </w:rPr>
      </w:pPr>
    </w:p>
    <w:p w:rsidR="006D7F5E" w:rsidRDefault="006D7F5E" w:rsidP="00570DA5">
      <w:pPr>
        <w:autoSpaceDE w:val="0"/>
        <w:autoSpaceDN w:val="0"/>
        <w:adjustRightInd w:val="0"/>
        <w:spacing w:after="0" w:line="276" w:lineRule="auto"/>
        <w:jc w:val="both"/>
        <w:rPr>
          <w:rFonts w:ascii="Gadugi" w:eastAsia="Times New Roman" w:hAnsi="Gadugi" w:cs="Arial"/>
          <w:sz w:val="24"/>
          <w:szCs w:val="24"/>
          <w:lang w:val="es-CO" w:eastAsia="es-ES"/>
        </w:rPr>
      </w:pP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t xml:space="preserve">Absuelto lo que toca con la </w:t>
      </w:r>
      <w:proofErr w:type="spellStart"/>
      <w:r>
        <w:rPr>
          <w:rFonts w:ascii="Gadugi" w:eastAsia="Times New Roman" w:hAnsi="Gadugi" w:cs="Arial"/>
          <w:sz w:val="24"/>
          <w:szCs w:val="24"/>
          <w:lang w:val="es-CO" w:eastAsia="es-ES"/>
        </w:rPr>
        <w:t>procedibilidad</w:t>
      </w:r>
      <w:proofErr w:type="spellEnd"/>
      <w:r>
        <w:rPr>
          <w:rFonts w:ascii="Gadugi" w:eastAsia="Times New Roman" w:hAnsi="Gadugi" w:cs="Arial"/>
          <w:sz w:val="24"/>
          <w:szCs w:val="24"/>
          <w:lang w:val="es-CO" w:eastAsia="es-ES"/>
        </w:rPr>
        <w:t xml:space="preserve"> del trámite, observa la Sala</w:t>
      </w:r>
      <w:r w:rsidR="006F5C2C">
        <w:rPr>
          <w:rFonts w:ascii="Gadugi" w:eastAsia="Times New Roman" w:hAnsi="Gadugi" w:cs="Arial"/>
          <w:sz w:val="24"/>
          <w:szCs w:val="24"/>
          <w:lang w:val="es-CO" w:eastAsia="es-ES"/>
        </w:rPr>
        <w:t>,</w:t>
      </w:r>
      <w:r>
        <w:rPr>
          <w:rFonts w:ascii="Gadugi" w:eastAsia="Times New Roman" w:hAnsi="Gadugi" w:cs="Arial"/>
          <w:sz w:val="24"/>
          <w:szCs w:val="24"/>
          <w:lang w:val="es-CO" w:eastAsia="es-ES"/>
        </w:rPr>
        <w:t xml:space="preserve"> sin mayor dificultad, que en cabeza del señor Londoño Loaiza se encuentran acreditados los requisitos normativos para acceder a la prestación que depreca</w:t>
      </w:r>
      <w:r w:rsidR="006F5C2C">
        <w:rPr>
          <w:rFonts w:ascii="Gadugi" w:eastAsia="Times New Roman" w:hAnsi="Gadugi" w:cs="Arial"/>
          <w:sz w:val="24"/>
          <w:szCs w:val="24"/>
          <w:lang w:val="es-CO" w:eastAsia="es-ES"/>
        </w:rPr>
        <w:t>.</w:t>
      </w:r>
    </w:p>
    <w:p w:rsidR="006F5C2C" w:rsidRDefault="006F5C2C" w:rsidP="00570DA5">
      <w:pPr>
        <w:autoSpaceDE w:val="0"/>
        <w:autoSpaceDN w:val="0"/>
        <w:adjustRightInd w:val="0"/>
        <w:spacing w:after="0" w:line="276" w:lineRule="auto"/>
        <w:jc w:val="both"/>
        <w:rPr>
          <w:rFonts w:ascii="Gadugi" w:eastAsia="Times New Roman" w:hAnsi="Gadugi" w:cs="Arial"/>
          <w:sz w:val="24"/>
          <w:szCs w:val="24"/>
          <w:lang w:val="es-CO" w:eastAsia="es-ES"/>
        </w:rPr>
      </w:pPr>
    </w:p>
    <w:p w:rsidR="00742586" w:rsidRDefault="006F5C2C" w:rsidP="00570DA5">
      <w:pPr>
        <w:autoSpaceDE w:val="0"/>
        <w:autoSpaceDN w:val="0"/>
        <w:adjustRightInd w:val="0"/>
        <w:spacing w:after="0" w:line="276" w:lineRule="auto"/>
        <w:jc w:val="both"/>
        <w:rPr>
          <w:rFonts w:ascii="Gadugi" w:eastAsia="Times New Roman" w:hAnsi="Gadugi" w:cs="Arial"/>
          <w:sz w:val="24"/>
          <w:szCs w:val="24"/>
          <w:lang w:val="es-CO" w:eastAsia="es-ES"/>
        </w:rPr>
      </w:pP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t xml:space="preserve">Para el efecto recuérdese que el artículo 1° de la ley 860 de 2003 dispone que para acceder a la pensión de invalidez se requiere haber cotizado 50 semanas en los </w:t>
      </w:r>
      <w:r w:rsidR="00742586">
        <w:rPr>
          <w:rFonts w:ascii="Gadugi" w:eastAsia="Times New Roman" w:hAnsi="Gadugi" w:cs="Arial"/>
          <w:sz w:val="24"/>
          <w:szCs w:val="24"/>
          <w:lang w:val="es-CO" w:eastAsia="es-ES"/>
        </w:rPr>
        <w:t>últimos 3 años anteriores a la fecha de estructuración</w:t>
      </w:r>
      <w:r w:rsidR="006230BC">
        <w:rPr>
          <w:rFonts w:ascii="Gadugi" w:eastAsia="Times New Roman" w:hAnsi="Gadugi" w:cs="Arial"/>
          <w:sz w:val="24"/>
          <w:szCs w:val="24"/>
          <w:lang w:val="es-419" w:eastAsia="es-ES"/>
        </w:rPr>
        <w:t>; y sucede que</w:t>
      </w:r>
      <w:r w:rsidR="0089363A">
        <w:rPr>
          <w:rFonts w:ascii="Gadugi" w:eastAsia="Times New Roman" w:hAnsi="Gadugi" w:cs="Arial"/>
          <w:sz w:val="24"/>
          <w:szCs w:val="24"/>
          <w:lang w:val="es-CO" w:eastAsia="es-ES"/>
        </w:rPr>
        <w:t xml:space="preserve"> en ese plazo anterior al 8 de agosto de 2017, </w:t>
      </w:r>
      <w:r w:rsidR="006230BC">
        <w:rPr>
          <w:rFonts w:ascii="Gadugi" w:eastAsia="Times New Roman" w:hAnsi="Gadugi" w:cs="Arial"/>
          <w:sz w:val="24"/>
          <w:szCs w:val="24"/>
          <w:lang w:val="es-419" w:eastAsia="es-ES"/>
        </w:rPr>
        <w:t xml:space="preserve">cuando se estructuró la invalidez, </w:t>
      </w:r>
      <w:r w:rsidR="0089363A">
        <w:rPr>
          <w:rFonts w:ascii="Gadugi" w:eastAsia="Times New Roman" w:hAnsi="Gadugi" w:cs="Arial"/>
          <w:sz w:val="24"/>
          <w:szCs w:val="24"/>
          <w:lang w:val="es-CO" w:eastAsia="es-ES"/>
        </w:rPr>
        <w:t>el actor reúne de sobra las semanas requeridas</w:t>
      </w:r>
      <w:r w:rsidR="006230BC">
        <w:rPr>
          <w:rFonts w:ascii="Gadugi" w:eastAsia="Times New Roman" w:hAnsi="Gadugi" w:cs="Arial"/>
          <w:sz w:val="24"/>
          <w:szCs w:val="24"/>
          <w:lang w:val="es-419" w:eastAsia="es-ES"/>
        </w:rPr>
        <w:t>;</w:t>
      </w:r>
      <w:r w:rsidR="0089363A">
        <w:rPr>
          <w:rFonts w:ascii="Gadugi" w:eastAsia="Times New Roman" w:hAnsi="Gadugi" w:cs="Arial"/>
          <w:sz w:val="24"/>
          <w:szCs w:val="24"/>
          <w:lang w:val="es-CO" w:eastAsia="es-ES"/>
        </w:rPr>
        <w:t xml:space="preserve"> </w:t>
      </w:r>
      <w:r w:rsidR="00033FD2">
        <w:rPr>
          <w:rFonts w:ascii="Gadugi" w:eastAsia="Times New Roman" w:hAnsi="Gadugi" w:cs="Arial"/>
          <w:sz w:val="24"/>
          <w:szCs w:val="24"/>
          <w:lang w:val="es-CO" w:eastAsia="es-ES"/>
        </w:rPr>
        <w:t>basta contar</w:t>
      </w:r>
      <w:r w:rsidR="0089363A">
        <w:rPr>
          <w:rFonts w:ascii="Gadugi" w:eastAsia="Times New Roman" w:hAnsi="Gadugi" w:cs="Arial"/>
          <w:sz w:val="24"/>
          <w:szCs w:val="24"/>
          <w:lang w:val="es-CO" w:eastAsia="es-ES"/>
        </w:rPr>
        <w:t xml:space="preserve"> que desde el 1 de enero de 2015 hasta el 30 de septiembre de 2016 acumuló </w:t>
      </w:r>
      <w:r w:rsidR="00033FD2">
        <w:rPr>
          <w:rFonts w:ascii="Gadugi" w:eastAsia="Times New Roman" w:hAnsi="Gadugi" w:cs="Arial"/>
          <w:sz w:val="24"/>
          <w:szCs w:val="24"/>
          <w:lang w:val="es-CO" w:eastAsia="es-ES"/>
        </w:rPr>
        <w:t>87.87 semanas</w:t>
      </w:r>
      <w:r w:rsidR="002B111A">
        <w:rPr>
          <w:rFonts w:ascii="Gadugi" w:eastAsia="Times New Roman" w:hAnsi="Gadugi" w:cs="Arial"/>
          <w:sz w:val="24"/>
          <w:szCs w:val="24"/>
          <w:lang w:val="es-CO" w:eastAsia="es-ES"/>
        </w:rPr>
        <w:t>.</w:t>
      </w:r>
    </w:p>
    <w:p w:rsidR="0089363A" w:rsidRDefault="0089363A" w:rsidP="00570DA5">
      <w:pPr>
        <w:autoSpaceDE w:val="0"/>
        <w:autoSpaceDN w:val="0"/>
        <w:adjustRightInd w:val="0"/>
        <w:spacing w:after="0" w:line="276" w:lineRule="auto"/>
        <w:jc w:val="both"/>
        <w:rPr>
          <w:rFonts w:ascii="Gadugi" w:eastAsia="Times New Roman" w:hAnsi="Gadugi" w:cs="Arial"/>
          <w:sz w:val="24"/>
          <w:szCs w:val="24"/>
          <w:lang w:val="es-CO" w:eastAsia="es-ES"/>
        </w:rPr>
      </w:pPr>
    </w:p>
    <w:p w:rsidR="00033FD2" w:rsidRDefault="006F5C2C" w:rsidP="00570DA5">
      <w:pPr>
        <w:autoSpaceDE w:val="0"/>
        <w:autoSpaceDN w:val="0"/>
        <w:adjustRightInd w:val="0"/>
        <w:spacing w:after="0" w:line="276" w:lineRule="auto"/>
        <w:jc w:val="both"/>
        <w:rPr>
          <w:rFonts w:ascii="Gadugi" w:eastAsia="Times New Roman" w:hAnsi="Gadugi" w:cs="Arial"/>
          <w:sz w:val="24"/>
          <w:szCs w:val="24"/>
          <w:lang w:val="es-CO" w:eastAsia="es-ES"/>
        </w:rPr>
      </w:pP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t>Aún en gracia de discusión el actor también reúne las  300 semanas en cualquier tiempo, que se exigía</w:t>
      </w:r>
      <w:r w:rsidR="00033FD2">
        <w:rPr>
          <w:rFonts w:ascii="Gadugi" w:eastAsia="Times New Roman" w:hAnsi="Gadugi" w:cs="Arial"/>
          <w:sz w:val="24"/>
          <w:szCs w:val="24"/>
          <w:lang w:val="es-CO" w:eastAsia="es-ES"/>
        </w:rPr>
        <w:t>n</w:t>
      </w:r>
      <w:r>
        <w:rPr>
          <w:rFonts w:ascii="Gadugi" w:eastAsia="Times New Roman" w:hAnsi="Gadugi" w:cs="Arial"/>
          <w:sz w:val="24"/>
          <w:szCs w:val="24"/>
          <w:lang w:val="es-CO" w:eastAsia="es-ES"/>
        </w:rPr>
        <w:t xml:space="preserve"> en el acuerdo </w:t>
      </w:r>
      <w:r w:rsidRPr="006F5C2C">
        <w:rPr>
          <w:rFonts w:ascii="Gadugi" w:eastAsia="Times New Roman" w:hAnsi="Gadugi" w:cs="Arial"/>
          <w:sz w:val="24"/>
          <w:szCs w:val="24"/>
          <w:lang w:val="es-CO" w:eastAsia="es-ES"/>
        </w:rPr>
        <w:t xml:space="preserve">049 de 1990, </w:t>
      </w:r>
      <w:r>
        <w:rPr>
          <w:rFonts w:ascii="Gadugi" w:eastAsia="Times New Roman" w:hAnsi="Gadugi" w:cs="Arial"/>
          <w:sz w:val="24"/>
          <w:szCs w:val="24"/>
          <w:lang w:val="es-CO" w:eastAsia="es-ES"/>
        </w:rPr>
        <w:t xml:space="preserve">normativa </w:t>
      </w:r>
      <w:r w:rsidR="00033FD2">
        <w:rPr>
          <w:rFonts w:ascii="Gadugi" w:eastAsia="Times New Roman" w:hAnsi="Gadugi" w:cs="Arial"/>
          <w:sz w:val="24"/>
          <w:szCs w:val="24"/>
          <w:lang w:val="es-CO" w:eastAsia="es-ES"/>
        </w:rPr>
        <w:t xml:space="preserve">bajo la cual el actor se forjó una legítima expectativa pensional, toda vez que desde el 7 de enero de 1969 y el 13 de septiembre de 1989 reunió 453.14 semanas; lo que </w:t>
      </w:r>
      <w:r w:rsidR="0067794B">
        <w:rPr>
          <w:rFonts w:ascii="Gadugi" w:eastAsia="Times New Roman" w:hAnsi="Gadugi" w:cs="Arial"/>
          <w:sz w:val="24"/>
          <w:szCs w:val="24"/>
          <w:lang w:val="es-CO" w:eastAsia="es-ES"/>
        </w:rPr>
        <w:lastRenderedPageBreak/>
        <w:t>debió</w:t>
      </w:r>
      <w:r w:rsidR="00033FD2">
        <w:rPr>
          <w:rFonts w:ascii="Gadugi" w:eastAsia="Times New Roman" w:hAnsi="Gadugi" w:cs="Arial"/>
          <w:sz w:val="24"/>
          <w:szCs w:val="24"/>
          <w:lang w:val="es-CO" w:eastAsia="es-ES"/>
        </w:rPr>
        <w:t xml:space="preserve"> considerarse en virtud de la aplicación del principio de la condición más beneficiosa, que ya ha sido reiteradamente debatido por esta colegiatura</w:t>
      </w:r>
      <w:r w:rsidR="00033FD2">
        <w:rPr>
          <w:rStyle w:val="Refdenotaalpie"/>
          <w:rFonts w:ascii="Gadugi" w:eastAsia="Times New Roman" w:hAnsi="Gadugi"/>
          <w:sz w:val="24"/>
          <w:szCs w:val="24"/>
          <w:lang w:val="es-CO" w:eastAsia="es-ES"/>
        </w:rPr>
        <w:footnoteReference w:id="4"/>
      </w:r>
      <w:r w:rsidR="00033FD2">
        <w:rPr>
          <w:rFonts w:ascii="Gadugi" w:eastAsia="Times New Roman" w:hAnsi="Gadugi" w:cs="Arial"/>
          <w:sz w:val="24"/>
          <w:szCs w:val="24"/>
          <w:lang w:val="es-CO" w:eastAsia="es-ES"/>
        </w:rPr>
        <w:t xml:space="preserve"> y la misma Corte Constitucional</w:t>
      </w:r>
      <w:r w:rsidR="00033FD2">
        <w:rPr>
          <w:rStyle w:val="Refdenotaalpie"/>
          <w:rFonts w:ascii="Gadugi" w:eastAsia="Times New Roman" w:hAnsi="Gadugi"/>
          <w:sz w:val="24"/>
          <w:szCs w:val="24"/>
          <w:lang w:val="es-CO" w:eastAsia="es-ES"/>
        </w:rPr>
        <w:footnoteReference w:id="5"/>
      </w:r>
      <w:r w:rsidR="00033FD2">
        <w:rPr>
          <w:rFonts w:ascii="Gadugi" w:eastAsia="Times New Roman" w:hAnsi="Gadugi" w:cs="Arial"/>
          <w:sz w:val="24"/>
          <w:szCs w:val="24"/>
          <w:lang w:val="es-CO" w:eastAsia="es-ES"/>
        </w:rPr>
        <w:t>.</w:t>
      </w:r>
    </w:p>
    <w:p w:rsidR="006F5C2C" w:rsidRDefault="006F5C2C" w:rsidP="00570DA5">
      <w:pPr>
        <w:autoSpaceDE w:val="0"/>
        <w:autoSpaceDN w:val="0"/>
        <w:adjustRightInd w:val="0"/>
        <w:spacing w:after="0" w:line="276" w:lineRule="auto"/>
        <w:jc w:val="both"/>
        <w:rPr>
          <w:rFonts w:ascii="Gadugi" w:eastAsia="Times New Roman" w:hAnsi="Gadugi" w:cs="Arial"/>
          <w:sz w:val="24"/>
          <w:szCs w:val="24"/>
          <w:lang w:val="es-CO" w:eastAsia="es-ES"/>
        </w:rPr>
      </w:pPr>
      <w:r>
        <w:rPr>
          <w:rFonts w:ascii="Gadugi" w:eastAsia="Times New Roman" w:hAnsi="Gadugi" w:cs="Arial"/>
          <w:sz w:val="24"/>
          <w:szCs w:val="24"/>
          <w:lang w:val="es-CO" w:eastAsia="es-ES"/>
        </w:rPr>
        <w:t xml:space="preserve"> </w:t>
      </w:r>
    </w:p>
    <w:p w:rsidR="00784E3A" w:rsidRDefault="006D7F5E" w:rsidP="006F5C2C">
      <w:pPr>
        <w:autoSpaceDE w:val="0"/>
        <w:autoSpaceDN w:val="0"/>
        <w:adjustRightInd w:val="0"/>
        <w:spacing w:after="0" w:line="276" w:lineRule="auto"/>
        <w:jc w:val="both"/>
        <w:rPr>
          <w:rFonts w:ascii="Gadugi" w:eastAsia="Times New Roman" w:hAnsi="Gadugi" w:cs="Times New Roman"/>
          <w:color w:val="000000"/>
          <w:sz w:val="24"/>
          <w:szCs w:val="24"/>
          <w:lang w:val="es-419" w:eastAsia="es-ES"/>
        </w:rPr>
      </w:pP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sidR="006F5C2C">
        <w:rPr>
          <w:rFonts w:ascii="Gadugi" w:eastAsia="Times New Roman" w:hAnsi="Gadugi" w:cs="Century Gothic"/>
          <w:color w:val="000000"/>
          <w:sz w:val="24"/>
          <w:szCs w:val="24"/>
          <w:lang w:val="es-419" w:eastAsia="es-ES"/>
        </w:rPr>
        <w:t>Ahora bien</w:t>
      </w:r>
      <w:r w:rsidR="00055409">
        <w:rPr>
          <w:rFonts w:ascii="Gadugi" w:eastAsia="Times New Roman" w:hAnsi="Gadugi" w:cs="Century Gothic"/>
          <w:color w:val="000000"/>
          <w:sz w:val="24"/>
          <w:szCs w:val="24"/>
          <w:lang w:val="es-419" w:eastAsia="es-ES"/>
        </w:rPr>
        <w:t xml:space="preserve"> en </w:t>
      </w:r>
      <w:r w:rsidR="00756044" w:rsidRPr="00756044">
        <w:rPr>
          <w:rFonts w:ascii="Gadugi" w:eastAsia="Times New Roman" w:hAnsi="Gadugi" w:cs="Times New Roman"/>
          <w:color w:val="000000"/>
          <w:sz w:val="24"/>
          <w:szCs w:val="24"/>
          <w:lang w:val="es-419" w:eastAsia="es-ES"/>
        </w:rPr>
        <w:t xml:space="preserve">lo que </w:t>
      </w:r>
      <w:r w:rsidR="006F5C2C">
        <w:rPr>
          <w:rFonts w:ascii="Gadugi" w:eastAsia="Times New Roman" w:hAnsi="Gadugi" w:cs="Times New Roman"/>
          <w:color w:val="000000"/>
          <w:sz w:val="24"/>
          <w:szCs w:val="24"/>
          <w:lang w:val="es-419" w:eastAsia="es-ES"/>
        </w:rPr>
        <w:t>atañe</w:t>
      </w:r>
      <w:r w:rsidR="00756044" w:rsidRPr="00756044">
        <w:rPr>
          <w:rFonts w:ascii="Gadugi" w:eastAsia="Times New Roman" w:hAnsi="Gadugi" w:cs="Times New Roman"/>
          <w:color w:val="000000"/>
          <w:sz w:val="24"/>
          <w:szCs w:val="24"/>
          <w:lang w:val="es-419" w:eastAsia="es-ES"/>
        </w:rPr>
        <w:t xml:space="preserve"> con </w:t>
      </w:r>
      <w:r w:rsidR="00B92F45">
        <w:rPr>
          <w:rFonts w:ascii="Gadugi" w:eastAsia="Times New Roman" w:hAnsi="Gadugi" w:cs="Times New Roman"/>
          <w:color w:val="000000"/>
          <w:sz w:val="24"/>
          <w:szCs w:val="24"/>
          <w:lang w:val="es-419" w:eastAsia="es-ES"/>
        </w:rPr>
        <w:t>la negativa de COLPENSIONES para conceder la prestación, derivada</w:t>
      </w:r>
      <w:r w:rsidR="00003BCD">
        <w:rPr>
          <w:rFonts w:ascii="Gadugi" w:eastAsia="Times New Roman" w:hAnsi="Gadugi" w:cs="Times New Roman"/>
          <w:color w:val="000000"/>
          <w:sz w:val="24"/>
          <w:szCs w:val="24"/>
          <w:lang w:val="es-419" w:eastAsia="es-ES"/>
        </w:rPr>
        <w:t xml:space="preserve"> por</w:t>
      </w:r>
      <w:r w:rsidR="00E87CCB">
        <w:rPr>
          <w:rFonts w:ascii="Gadugi" w:eastAsia="Times New Roman" w:hAnsi="Gadugi" w:cs="Times New Roman"/>
          <w:color w:val="000000"/>
          <w:sz w:val="24"/>
          <w:szCs w:val="24"/>
          <w:lang w:val="es-419" w:eastAsia="es-ES"/>
        </w:rPr>
        <w:t xml:space="preserve"> el pago previo de </w:t>
      </w:r>
      <w:r w:rsidR="00756044" w:rsidRPr="00756044">
        <w:rPr>
          <w:rFonts w:ascii="Gadugi" w:eastAsia="Times New Roman" w:hAnsi="Gadugi" w:cs="Times New Roman"/>
          <w:color w:val="000000"/>
          <w:sz w:val="24"/>
          <w:szCs w:val="24"/>
          <w:lang w:val="es-419" w:eastAsia="es-ES"/>
        </w:rPr>
        <w:t>una indemnización sustitutiva</w:t>
      </w:r>
      <w:r w:rsidR="00E87CCB">
        <w:rPr>
          <w:rFonts w:ascii="Gadugi" w:eastAsia="Times New Roman" w:hAnsi="Gadugi" w:cs="Times New Roman"/>
          <w:color w:val="000000"/>
          <w:sz w:val="24"/>
          <w:szCs w:val="24"/>
          <w:lang w:val="es-419" w:eastAsia="es-ES"/>
        </w:rPr>
        <w:t xml:space="preserve">, en la reciente </w:t>
      </w:r>
      <w:r w:rsidR="00784E3A" w:rsidRPr="00784E3A">
        <w:rPr>
          <w:rFonts w:ascii="Gadugi" w:eastAsia="Times New Roman" w:hAnsi="Gadugi" w:cs="Times New Roman"/>
          <w:color w:val="000000"/>
          <w:sz w:val="24"/>
          <w:szCs w:val="24"/>
          <w:lang w:val="es-419" w:eastAsia="es-ES"/>
        </w:rPr>
        <w:t>Sentencia T-703</w:t>
      </w:r>
      <w:r w:rsidR="00E87CCB">
        <w:rPr>
          <w:rFonts w:ascii="Gadugi" w:eastAsia="Times New Roman" w:hAnsi="Gadugi" w:cs="Times New Roman"/>
          <w:color w:val="000000"/>
          <w:sz w:val="24"/>
          <w:szCs w:val="24"/>
          <w:lang w:val="es-419" w:eastAsia="es-ES"/>
        </w:rPr>
        <w:t>-17 se explicó:</w:t>
      </w:r>
    </w:p>
    <w:p w:rsidR="00E87CCB" w:rsidRDefault="00E87CCB" w:rsidP="00DE2030">
      <w:pPr>
        <w:pStyle w:val="Prrafodelista"/>
        <w:ind w:left="851" w:right="902" w:firstLine="1984"/>
        <w:jc w:val="both"/>
        <w:rPr>
          <w:rFonts w:ascii="Arial Narrow" w:hAnsi="Arial Narrow"/>
          <w:sz w:val="24"/>
          <w:szCs w:val="24"/>
        </w:rPr>
      </w:pPr>
    </w:p>
    <w:p w:rsidR="00DE2030" w:rsidRPr="006230BC" w:rsidRDefault="00DE2030" w:rsidP="00DE2030">
      <w:pPr>
        <w:pStyle w:val="Prrafodelista"/>
        <w:ind w:left="851" w:right="902" w:firstLine="1984"/>
        <w:jc w:val="both"/>
        <w:rPr>
          <w:rFonts w:ascii="Arial Narrow" w:hAnsi="Arial Narrow"/>
          <w:sz w:val="26"/>
          <w:szCs w:val="26"/>
        </w:rPr>
      </w:pPr>
      <w:r w:rsidRPr="006230BC">
        <w:rPr>
          <w:rFonts w:ascii="Arial Narrow" w:hAnsi="Arial Narrow"/>
          <w:sz w:val="26"/>
          <w:szCs w:val="26"/>
        </w:rPr>
        <w:t xml:space="preserve">Por su parte, en las Sentencias </w:t>
      </w:r>
      <w:r w:rsidRPr="006230BC">
        <w:rPr>
          <w:rFonts w:ascii="Arial Narrow" w:hAnsi="Arial Narrow"/>
          <w:bCs/>
          <w:sz w:val="26"/>
          <w:szCs w:val="26"/>
        </w:rPr>
        <w:t>T-606 de 2014</w:t>
      </w:r>
      <w:r w:rsidRPr="006230BC">
        <w:rPr>
          <w:rFonts w:ascii="Arial Narrow" w:hAnsi="Arial Narrow"/>
          <w:bCs/>
          <w:sz w:val="26"/>
          <w:szCs w:val="26"/>
          <w:vertAlign w:val="superscript"/>
        </w:rPr>
        <w:footnoteReference w:id="6"/>
      </w:r>
      <w:r w:rsidRPr="006230BC">
        <w:rPr>
          <w:rFonts w:ascii="Arial Narrow" w:hAnsi="Arial Narrow"/>
          <w:bCs/>
          <w:sz w:val="26"/>
          <w:szCs w:val="26"/>
        </w:rPr>
        <w:t xml:space="preserve"> y</w:t>
      </w:r>
      <w:r w:rsidRPr="006230BC">
        <w:rPr>
          <w:rFonts w:ascii="Arial Narrow" w:hAnsi="Arial Narrow"/>
          <w:sz w:val="26"/>
          <w:szCs w:val="26"/>
        </w:rPr>
        <w:t xml:space="preserve"> T-002 A de 2017</w:t>
      </w:r>
      <w:r w:rsidRPr="006230BC">
        <w:rPr>
          <w:rFonts w:ascii="Arial Narrow" w:hAnsi="Arial Narrow"/>
          <w:sz w:val="26"/>
          <w:szCs w:val="26"/>
          <w:vertAlign w:val="superscript"/>
        </w:rPr>
        <w:footnoteReference w:id="7"/>
      </w:r>
      <w:r w:rsidRPr="006230BC">
        <w:rPr>
          <w:rFonts w:ascii="Arial Narrow" w:hAnsi="Arial Narrow"/>
          <w:sz w:val="26"/>
          <w:szCs w:val="26"/>
        </w:rPr>
        <w:t xml:space="preserve">, las Salas de revisión fijaron la </w:t>
      </w:r>
      <w:proofErr w:type="spellStart"/>
      <w:r w:rsidRPr="006230BC">
        <w:rPr>
          <w:rFonts w:ascii="Arial Narrow" w:hAnsi="Arial Narrow"/>
          <w:sz w:val="26"/>
          <w:szCs w:val="26"/>
        </w:rPr>
        <w:t>subregla</w:t>
      </w:r>
      <w:proofErr w:type="spellEnd"/>
      <w:r w:rsidRPr="006230BC">
        <w:rPr>
          <w:rFonts w:ascii="Arial Narrow" w:hAnsi="Arial Narrow"/>
          <w:sz w:val="26"/>
          <w:szCs w:val="26"/>
        </w:rPr>
        <w:t xml:space="preserve"> jurisprudencial consistente en que el reconocimiento de una indemnización sustitutiva de vejez o invalidez no</w:t>
      </w:r>
      <w:r w:rsidR="00E87CCB" w:rsidRPr="006230BC">
        <w:rPr>
          <w:rFonts w:ascii="Arial Narrow" w:hAnsi="Arial Narrow"/>
          <w:sz w:val="26"/>
          <w:szCs w:val="26"/>
          <w:lang w:val="es-419"/>
        </w:rPr>
        <w:t xml:space="preserve"> </w:t>
      </w:r>
      <w:r w:rsidRPr="006230BC">
        <w:rPr>
          <w:rFonts w:ascii="Arial Narrow" w:hAnsi="Arial Narrow"/>
          <w:sz w:val="26"/>
          <w:szCs w:val="26"/>
        </w:rPr>
        <w:t xml:space="preserve"> impide que el beneficiario reclame el derecho a la pensión, siempre y cuando el valor de esta última se compense con las mesadas pensionales. Así, el artículo 6 del Decreto 1730 de 2001</w:t>
      </w:r>
      <w:r w:rsidRPr="006230BC">
        <w:rPr>
          <w:rFonts w:ascii="Arial Narrow" w:hAnsi="Arial Narrow"/>
          <w:sz w:val="26"/>
          <w:szCs w:val="26"/>
          <w:vertAlign w:val="superscript"/>
        </w:rPr>
        <w:footnoteReference w:id="8"/>
      </w:r>
      <w:r w:rsidRPr="006230BC">
        <w:rPr>
          <w:rFonts w:ascii="Arial Narrow" w:hAnsi="Arial Narrow"/>
          <w:sz w:val="26"/>
          <w:szCs w:val="26"/>
        </w:rPr>
        <w:t xml:space="preserve"> que señala taxativamente que</w:t>
      </w:r>
      <w:r w:rsidRPr="006230BC">
        <w:rPr>
          <w:rFonts w:ascii="Arial Narrow" w:hAnsi="Arial Narrow"/>
          <w:i/>
          <w:sz w:val="26"/>
          <w:szCs w:val="26"/>
        </w:rPr>
        <w:t xml:space="preserve"> “[…] las indemnizaciones sustitutivas de vejez y de invalidez, son incompatibles con las pensiones de vejez y de invalidez”, </w:t>
      </w:r>
      <w:r w:rsidRPr="006230BC">
        <w:rPr>
          <w:rFonts w:ascii="Arial Narrow" w:hAnsi="Arial Narrow"/>
          <w:sz w:val="26"/>
          <w:szCs w:val="26"/>
        </w:rPr>
        <w:t>ha sido interpretado por la Corte en el sentido de que</w:t>
      </w:r>
      <w:r w:rsidRPr="006230BC">
        <w:rPr>
          <w:rFonts w:ascii="Arial Narrow" w:hAnsi="Arial Narrow"/>
          <w:i/>
          <w:sz w:val="26"/>
          <w:szCs w:val="26"/>
        </w:rPr>
        <w:t xml:space="preserve"> “[...] </w:t>
      </w:r>
      <w:r w:rsidRPr="006230BC">
        <w:rPr>
          <w:rFonts w:ascii="Arial Narrow" w:hAnsi="Arial Narrow"/>
          <w:b/>
          <w:i/>
          <w:iCs/>
          <w:sz w:val="26"/>
          <w:szCs w:val="26"/>
          <w:shd w:val="clear" w:color="auto" w:fill="FFFFFF"/>
        </w:rPr>
        <w:t>no significa que a una persona que ya se le reconoció el derecho a la indemnización sustitutiva de la pensión de invalidez, no pueda volvérsele a examinar el derecho a una pensión, que cubra de manera más amplia las contingencias de la discapacidad</w:t>
      </w:r>
      <w:r w:rsidRPr="006230BC">
        <w:rPr>
          <w:rFonts w:ascii="Arial Narrow" w:hAnsi="Arial Narrow"/>
          <w:i/>
          <w:iCs/>
          <w:sz w:val="26"/>
          <w:szCs w:val="26"/>
          <w:shd w:val="clear" w:color="auto" w:fill="FFFFFF"/>
        </w:rPr>
        <w:t>. ¨[…] la incompatibilidad de los beneficios pensionales no es una barrera para evaluar nuevamente los casos, ni efectuar un reconocimiento pensional, sino que debe interpretarse como una imposibilidad de que los aportes al sistema financien dos prestaciones simultáneamente, cuando una de ellas se otorgó con apego a las normas legales y a la Constitución.”</w:t>
      </w:r>
    </w:p>
    <w:p w:rsidR="00DE2030" w:rsidRPr="006230BC" w:rsidRDefault="00DE2030" w:rsidP="00DE2030">
      <w:pPr>
        <w:pStyle w:val="Prrafodelista"/>
        <w:ind w:left="851" w:right="902" w:firstLine="1984"/>
        <w:jc w:val="both"/>
        <w:rPr>
          <w:rFonts w:ascii="Arial Narrow" w:hAnsi="Arial Narrow"/>
          <w:sz w:val="26"/>
          <w:szCs w:val="26"/>
        </w:rPr>
      </w:pPr>
    </w:p>
    <w:p w:rsidR="00DE2030" w:rsidRPr="006230BC" w:rsidRDefault="00DE2030" w:rsidP="00DE2030">
      <w:pPr>
        <w:pStyle w:val="Prrafodelista"/>
        <w:ind w:left="851" w:right="902" w:firstLine="1984"/>
        <w:jc w:val="both"/>
        <w:rPr>
          <w:rFonts w:ascii="Arial Narrow" w:hAnsi="Arial Narrow"/>
          <w:sz w:val="26"/>
          <w:szCs w:val="26"/>
        </w:rPr>
      </w:pPr>
      <w:r w:rsidRPr="006230BC">
        <w:rPr>
          <w:rFonts w:ascii="Arial Narrow" w:hAnsi="Arial Narrow"/>
          <w:sz w:val="26"/>
          <w:szCs w:val="26"/>
        </w:rPr>
        <w:t xml:space="preserve">En conclusión, la jurisprudencia “protege a quienes habiendo cumplido la edad para obtener una pensión no cotizaron el mínimo de semanas exigidas y declararon su imposibilidad de continuar haciéndolo, otorgándoles la opción de acceder a una indemnización, lo que no significa </w:t>
      </w:r>
      <w:r w:rsidRPr="006230BC">
        <w:rPr>
          <w:rFonts w:ascii="Arial Narrow" w:hAnsi="Arial Narrow"/>
          <w:sz w:val="26"/>
          <w:szCs w:val="26"/>
        </w:rPr>
        <w:lastRenderedPageBreak/>
        <w:t>que, en caso de establecer que puede ser acreedor de una prestación mejor, como lo es la pensión propiamente, no pueda acceder a la misma, caso en el cual se descontará de las mesadas correspondientes el valor cancelado con anterioridad por dicho concepto.”</w:t>
      </w:r>
      <w:r w:rsidRPr="006230BC">
        <w:rPr>
          <w:rFonts w:ascii="Arial Narrow" w:hAnsi="Arial Narrow"/>
          <w:sz w:val="26"/>
          <w:szCs w:val="26"/>
          <w:vertAlign w:val="superscript"/>
        </w:rPr>
        <w:footnoteReference w:id="9"/>
      </w:r>
      <w:r w:rsidRPr="006230BC">
        <w:rPr>
          <w:rFonts w:ascii="Arial Narrow" w:hAnsi="Arial Narrow"/>
          <w:sz w:val="26"/>
          <w:szCs w:val="26"/>
        </w:rPr>
        <w:t xml:space="preserve"> Lo que no estaría autorizado por la Ley 100 de 1993, de acuerdo con la Sentencia de tutela citada, “sería acceder a la pensión y a la indemnización sustitutiva por la misma causa. […] Aunque si después de concedida la indemnización, se establece que tiene derecho a la pensión, procede la compensación”</w:t>
      </w:r>
      <w:r w:rsidRPr="006230BC">
        <w:rPr>
          <w:rFonts w:ascii="Arial Narrow" w:hAnsi="Arial Narrow"/>
          <w:sz w:val="26"/>
          <w:szCs w:val="26"/>
          <w:vertAlign w:val="superscript"/>
        </w:rPr>
        <w:footnoteReference w:id="10"/>
      </w:r>
      <w:r w:rsidRPr="006230BC">
        <w:rPr>
          <w:rFonts w:ascii="Arial Narrow" w:hAnsi="Arial Narrow"/>
          <w:sz w:val="26"/>
          <w:szCs w:val="26"/>
        </w:rPr>
        <w:t>.</w:t>
      </w:r>
    </w:p>
    <w:p w:rsidR="00E87CCB" w:rsidRDefault="00E87CCB" w:rsidP="00756044">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419" w:eastAsia="es-ES"/>
        </w:rPr>
      </w:pPr>
    </w:p>
    <w:p w:rsidR="00E87CCB" w:rsidRDefault="00E87CCB" w:rsidP="00E87CCB">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419" w:eastAsia="es-ES"/>
        </w:rPr>
      </w:pPr>
      <w:r>
        <w:rPr>
          <w:rFonts w:ascii="Gadugi" w:eastAsia="Times New Roman" w:hAnsi="Gadugi" w:cs="Times New Roman"/>
          <w:color w:val="000000"/>
          <w:sz w:val="24"/>
          <w:szCs w:val="24"/>
          <w:lang w:val="es-419" w:eastAsia="es-ES"/>
        </w:rPr>
        <w:t xml:space="preserve">  </w:t>
      </w:r>
      <w:r>
        <w:rPr>
          <w:rFonts w:ascii="Gadugi" w:eastAsia="Times New Roman" w:hAnsi="Gadugi" w:cs="Times New Roman"/>
          <w:color w:val="000000"/>
          <w:sz w:val="24"/>
          <w:szCs w:val="24"/>
          <w:lang w:val="es-419" w:eastAsia="es-ES"/>
        </w:rPr>
        <w:tab/>
      </w:r>
      <w:r>
        <w:rPr>
          <w:rFonts w:ascii="Gadugi" w:eastAsia="Times New Roman" w:hAnsi="Gadugi" w:cs="Times New Roman"/>
          <w:color w:val="000000"/>
          <w:sz w:val="24"/>
          <w:szCs w:val="24"/>
          <w:lang w:val="es-419" w:eastAsia="es-ES"/>
        </w:rPr>
        <w:tab/>
      </w:r>
      <w:r>
        <w:rPr>
          <w:rFonts w:ascii="Gadugi" w:eastAsia="Times New Roman" w:hAnsi="Gadugi" w:cs="Times New Roman"/>
          <w:color w:val="000000"/>
          <w:sz w:val="24"/>
          <w:szCs w:val="24"/>
          <w:lang w:val="es-419" w:eastAsia="es-ES"/>
        </w:rPr>
        <w:tab/>
      </w:r>
      <w:r>
        <w:rPr>
          <w:rFonts w:ascii="Gadugi" w:eastAsia="Times New Roman" w:hAnsi="Gadugi" w:cs="Times New Roman"/>
          <w:color w:val="000000"/>
          <w:sz w:val="24"/>
          <w:szCs w:val="24"/>
          <w:lang w:val="es-419" w:eastAsia="es-ES"/>
        </w:rPr>
        <w:tab/>
        <w:t xml:space="preserve">Con lo que queda claro que, a pesar del pago de la indemnización sustitutiva, </w:t>
      </w:r>
      <w:r w:rsidR="00055409">
        <w:rPr>
          <w:rFonts w:ascii="Gadugi" w:eastAsia="Times New Roman" w:hAnsi="Gadugi" w:cs="Times New Roman"/>
          <w:color w:val="000000"/>
          <w:sz w:val="24"/>
          <w:szCs w:val="24"/>
          <w:lang w:val="es-419" w:eastAsia="es-ES"/>
        </w:rPr>
        <w:tab/>
      </w:r>
      <w:r>
        <w:rPr>
          <w:rFonts w:ascii="Gadugi" w:eastAsia="Times New Roman" w:hAnsi="Gadugi" w:cs="Times New Roman"/>
          <w:color w:val="000000"/>
          <w:sz w:val="24"/>
          <w:szCs w:val="24"/>
          <w:lang w:val="es-419" w:eastAsia="es-ES"/>
        </w:rPr>
        <w:t xml:space="preserve">es viable el reconocimiento de la prestación deprecada, sin perjuicio de que se ordene la compensación respectiva. </w:t>
      </w:r>
      <w:r w:rsidR="00784E3A">
        <w:rPr>
          <w:rFonts w:ascii="Gadugi" w:eastAsia="Times New Roman" w:hAnsi="Gadugi" w:cs="Times New Roman"/>
          <w:color w:val="000000"/>
          <w:sz w:val="24"/>
          <w:szCs w:val="24"/>
          <w:lang w:val="es-419" w:eastAsia="es-ES"/>
        </w:rPr>
        <w:tab/>
      </w:r>
      <w:r w:rsidR="00784E3A">
        <w:rPr>
          <w:rFonts w:ascii="Gadugi" w:eastAsia="Times New Roman" w:hAnsi="Gadugi" w:cs="Times New Roman"/>
          <w:color w:val="000000"/>
          <w:sz w:val="24"/>
          <w:szCs w:val="24"/>
          <w:lang w:val="es-419" w:eastAsia="es-ES"/>
        </w:rPr>
        <w:tab/>
      </w:r>
      <w:r w:rsidR="00784E3A">
        <w:rPr>
          <w:rFonts w:ascii="Gadugi" w:eastAsia="Times New Roman" w:hAnsi="Gadugi" w:cs="Times New Roman"/>
          <w:color w:val="000000"/>
          <w:sz w:val="24"/>
          <w:szCs w:val="24"/>
          <w:lang w:val="es-419" w:eastAsia="es-ES"/>
        </w:rPr>
        <w:tab/>
      </w:r>
    </w:p>
    <w:p w:rsidR="00E87CCB" w:rsidRDefault="00E87CCB" w:rsidP="00E87CCB">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419" w:eastAsia="es-ES"/>
        </w:rPr>
      </w:pPr>
    </w:p>
    <w:p w:rsidR="00756044" w:rsidRPr="00756044" w:rsidRDefault="00E87CCB" w:rsidP="00E87CCB">
      <w:pPr>
        <w:overflowPunct w:val="0"/>
        <w:autoSpaceDE w:val="0"/>
        <w:autoSpaceDN w:val="0"/>
        <w:adjustRightInd w:val="0"/>
        <w:spacing w:after="0" w:line="276" w:lineRule="auto"/>
        <w:jc w:val="both"/>
        <w:textAlignment w:val="baseline"/>
        <w:rPr>
          <w:rFonts w:ascii="Gadugi" w:eastAsia="Times New Roman" w:hAnsi="Gadugi" w:cs="Century Gothic"/>
          <w:color w:val="000000"/>
          <w:sz w:val="24"/>
          <w:szCs w:val="24"/>
          <w:lang w:val="es-ES" w:eastAsia="es-ES"/>
        </w:rPr>
      </w:pPr>
      <w:r>
        <w:rPr>
          <w:rFonts w:ascii="Gadugi" w:eastAsia="Times New Roman" w:hAnsi="Gadugi" w:cs="Times New Roman"/>
          <w:color w:val="000000"/>
          <w:sz w:val="24"/>
          <w:szCs w:val="24"/>
          <w:bdr w:val="none" w:sz="0" w:space="0" w:color="auto" w:frame="1"/>
          <w:lang w:val="es-419" w:eastAsia="es-ES"/>
        </w:rPr>
        <w:t xml:space="preserve">  </w:t>
      </w:r>
      <w:r>
        <w:rPr>
          <w:rFonts w:ascii="Gadugi" w:eastAsia="Times New Roman" w:hAnsi="Gadugi" w:cs="Times New Roman"/>
          <w:color w:val="000000"/>
          <w:sz w:val="24"/>
          <w:szCs w:val="24"/>
          <w:bdr w:val="none" w:sz="0" w:space="0" w:color="auto" w:frame="1"/>
          <w:lang w:val="es-419" w:eastAsia="es-ES"/>
        </w:rPr>
        <w:tab/>
      </w:r>
      <w:r>
        <w:rPr>
          <w:rFonts w:ascii="Gadugi" w:eastAsia="Times New Roman" w:hAnsi="Gadugi" w:cs="Times New Roman"/>
          <w:color w:val="000000"/>
          <w:sz w:val="24"/>
          <w:szCs w:val="24"/>
          <w:bdr w:val="none" w:sz="0" w:space="0" w:color="auto" w:frame="1"/>
          <w:lang w:val="es-419" w:eastAsia="es-ES"/>
        </w:rPr>
        <w:tab/>
      </w:r>
      <w:r>
        <w:rPr>
          <w:rFonts w:ascii="Gadugi" w:eastAsia="Times New Roman" w:hAnsi="Gadugi" w:cs="Times New Roman"/>
          <w:color w:val="000000"/>
          <w:sz w:val="24"/>
          <w:szCs w:val="24"/>
          <w:bdr w:val="none" w:sz="0" w:space="0" w:color="auto" w:frame="1"/>
          <w:lang w:val="es-419" w:eastAsia="es-ES"/>
        </w:rPr>
        <w:tab/>
      </w:r>
      <w:r>
        <w:rPr>
          <w:rFonts w:ascii="Gadugi" w:eastAsia="Times New Roman" w:hAnsi="Gadugi" w:cs="Times New Roman"/>
          <w:color w:val="000000"/>
          <w:sz w:val="24"/>
          <w:szCs w:val="24"/>
          <w:bdr w:val="none" w:sz="0" w:space="0" w:color="auto" w:frame="1"/>
          <w:lang w:val="es-419" w:eastAsia="es-ES"/>
        </w:rPr>
        <w:tab/>
      </w:r>
      <w:r w:rsidR="00756044" w:rsidRPr="00756044">
        <w:rPr>
          <w:rFonts w:ascii="Gadugi" w:eastAsia="Times New Roman" w:hAnsi="Gadugi" w:cs="Times New Roman"/>
          <w:color w:val="000000"/>
          <w:sz w:val="24"/>
          <w:szCs w:val="24"/>
          <w:bdr w:val="none" w:sz="0" w:space="0" w:color="auto" w:frame="1"/>
          <w:lang w:val="es-419" w:eastAsia="es-ES"/>
        </w:rPr>
        <w:t xml:space="preserve">Por </w:t>
      </w:r>
      <w:r w:rsidR="00003BCD">
        <w:rPr>
          <w:rFonts w:ascii="Gadugi" w:eastAsia="Times New Roman" w:hAnsi="Gadugi" w:cs="Times New Roman"/>
          <w:color w:val="000000"/>
          <w:sz w:val="24"/>
          <w:szCs w:val="24"/>
          <w:bdr w:val="none" w:sz="0" w:space="0" w:color="auto" w:frame="1"/>
          <w:lang w:val="es-419" w:eastAsia="es-ES"/>
        </w:rPr>
        <w:t>lo expuesto</w:t>
      </w:r>
      <w:r w:rsidR="00756044" w:rsidRPr="00756044">
        <w:rPr>
          <w:rFonts w:ascii="Gadugi" w:eastAsia="Times New Roman" w:hAnsi="Gadugi" w:cs="Times New Roman"/>
          <w:color w:val="000000"/>
          <w:sz w:val="24"/>
          <w:szCs w:val="24"/>
          <w:bdr w:val="none" w:sz="0" w:space="0" w:color="auto" w:frame="1"/>
          <w:lang w:val="es-419" w:eastAsia="es-ES"/>
        </w:rPr>
        <w:t xml:space="preserve">, </w:t>
      </w:r>
      <w:r w:rsidR="00756044" w:rsidRPr="00756044">
        <w:rPr>
          <w:rFonts w:ascii="Gadugi" w:eastAsia="Times New Roman" w:hAnsi="Gadugi" w:cs="Times New Roman"/>
          <w:color w:val="000000"/>
          <w:sz w:val="24"/>
          <w:szCs w:val="24"/>
          <w:bdr w:val="none" w:sz="0" w:space="0" w:color="auto" w:frame="1"/>
          <w:lang w:val="es-ES_tradnl" w:eastAsia="es-ES"/>
        </w:rPr>
        <w:t xml:space="preserve">sin </w:t>
      </w:r>
      <w:r w:rsidR="00756044" w:rsidRPr="00756044">
        <w:rPr>
          <w:rFonts w:ascii="Gadugi" w:eastAsia="Times New Roman" w:hAnsi="Gadugi" w:cs="Times New Roman"/>
          <w:color w:val="000000"/>
          <w:sz w:val="24"/>
          <w:szCs w:val="24"/>
          <w:bdr w:val="none" w:sz="0" w:space="0" w:color="auto" w:frame="1"/>
          <w:lang w:val="es-419" w:eastAsia="es-ES"/>
        </w:rPr>
        <w:t xml:space="preserve">que </w:t>
      </w:r>
      <w:r w:rsidR="00756044" w:rsidRPr="00756044">
        <w:rPr>
          <w:rFonts w:ascii="Gadugi" w:eastAsia="Times New Roman" w:hAnsi="Gadugi" w:cs="Times New Roman"/>
          <w:color w:val="000000"/>
          <w:sz w:val="24"/>
          <w:szCs w:val="24"/>
          <w:bdr w:val="none" w:sz="0" w:space="0" w:color="auto" w:frame="1"/>
          <w:lang w:val="es-ES_tradnl" w:eastAsia="es-ES"/>
        </w:rPr>
        <w:t>haya lugar a otras estimaciones, se revocará</w:t>
      </w:r>
      <w:r w:rsidR="00756044" w:rsidRPr="00756044">
        <w:rPr>
          <w:rFonts w:ascii="Gadugi" w:eastAsia="Times New Roman" w:hAnsi="Gadugi" w:cs="Times New Roman"/>
          <w:color w:val="000000"/>
          <w:sz w:val="24"/>
          <w:szCs w:val="24"/>
          <w:bdr w:val="none" w:sz="0" w:space="0" w:color="auto" w:frame="1"/>
          <w:lang w:val="es-419" w:eastAsia="es-ES"/>
        </w:rPr>
        <w:t xml:space="preserve"> </w:t>
      </w:r>
      <w:r w:rsidR="00756044" w:rsidRPr="00756044">
        <w:rPr>
          <w:rFonts w:ascii="Gadugi" w:eastAsia="Times New Roman" w:hAnsi="Gadugi" w:cs="Times New Roman"/>
          <w:color w:val="000000"/>
          <w:sz w:val="24"/>
          <w:szCs w:val="24"/>
          <w:bdr w:val="none" w:sz="0" w:space="0" w:color="auto" w:frame="1"/>
          <w:lang w:val="es-ES_tradnl" w:eastAsia="es-ES"/>
        </w:rPr>
        <w:t>la sentencia objeto de alzada y, en su lugar</w:t>
      </w:r>
      <w:r w:rsidR="00756044" w:rsidRPr="00756044">
        <w:rPr>
          <w:rFonts w:ascii="Gadugi" w:eastAsia="Times New Roman" w:hAnsi="Gadugi" w:cs="Times New Roman"/>
          <w:color w:val="000000"/>
          <w:sz w:val="24"/>
          <w:szCs w:val="24"/>
          <w:bdr w:val="none" w:sz="0" w:space="0" w:color="auto" w:frame="1"/>
          <w:lang w:val="es-419" w:eastAsia="es-ES"/>
        </w:rPr>
        <w:t>,</w:t>
      </w:r>
      <w:r w:rsidR="00756044" w:rsidRPr="00756044">
        <w:rPr>
          <w:rFonts w:ascii="Gadugi" w:eastAsia="Times New Roman" w:hAnsi="Gadugi" w:cs="Times New Roman"/>
          <w:color w:val="000000"/>
          <w:sz w:val="24"/>
          <w:szCs w:val="24"/>
          <w:bdr w:val="none" w:sz="0" w:space="0" w:color="auto" w:frame="1"/>
          <w:lang w:val="es-CO" w:eastAsia="es-ES"/>
        </w:rPr>
        <w:t xml:space="preserve"> se concederá el amparo</w:t>
      </w:r>
      <w:r w:rsidR="00784E3A">
        <w:rPr>
          <w:rFonts w:ascii="Gadugi" w:eastAsia="Times New Roman" w:hAnsi="Gadugi" w:cs="Times New Roman"/>
          <w:color w:val="000000"/>
          <w:sz w:val="24"/>
          <w:szCs w:val="24"/>
          <w:bdr w:val="none" w:sz="0" w:space="0" w:color="auto" w:frame="1"/>
          <w:lang w:val="es-CO" w:eastAsia="es-ES"/>
        </w:rPr>
        <w:t>,</w:t>
      </w:r>
      <w:r w:rsidR="00756044" w:rsidRPr="00756044">
        <w:rPr>
          <w:rFonts w:ascii="Gadugi" w:eastAsia="Times New Roman" w:hAnsi="Gadugi" w:cs="Times New Roman"/>
          <w:color w:val="000000"/>
          <w:sz w:val="24"/>
          <w:szCs w:val="24"/>
          <w:bdr w:val="none" w:sz="0" w:space="0" w:color="auto" w:frame="1"/>
          <w:lang w:val="es-CO" w:eastAsia="es-ES"/>
        </w:rPr>
        <w:t xml:space="preserve"> </w:t>
      </w:r>
      <w:r w:rsidR="00784E3A">
        <w:rPr>
          <w:rFonts w:ascii="Gadugi" w:eastAsia="Times New Roman" w:hAnsi="Gadugi" w:cs="Times New Roman"/>
          <w:color w:val="000000"/>
          <w:sz w:val="24"/>
          <w:szCs w:val="24"/>
          <w:bdr w:val="none" w:sz="0" w:space="0" w:color="auto" w:frame="1"/>
          <w:lang w:val="es-CO" w:eastAsia="es-ES"/>
        </w:rPr>
        <w:t>ordenando</w:t>
      </w:r>
      <w:r w:rsidR="00784E3A">
        <w:rPr>
          <w:rFonts w:ascii="Gadugi" w:eastAsia="Times New Roman" w:hAnsi="Gadugi" w:cs="Times New Roman"/>
          <w:color w:val="000000"/>
          <w:sz w:val="24"/>
          <w:szCs w:val="24"/>
          <w:bdr w:val="none" w:sz="0" w:space="0" w:color="auto" w:frame="1"/>
          <w:lang w:val="es-419" w:eastAsia="es-ES"/>
        </w:rPr>
        <w:t xml:space="preserve"> lo pertinente para el reconocimiento y pago de la </w:t>
      </w:r>
      <w:r w:rsidR="00CE05C3">
        <w:rPr>
          <w:rFonts w:ascii="Gadugi" w:eastAsia="Times New Roman" w:hAnsi="Gadugi" w:cs="Times New Roman"/>
          <w:color w:val="000000"/>
          <w:sz w:val="24"/>
          <w:szCs w:val="24"/>
          <w:bdr w:val="none" w:sz="0" w:space="0" w:color="auto" w:frame="1"/>
          <w:lang w:val="es-419" w:eastAsia="es-ES"/>
        </w:rPr>
        <w:t xml:space="preserve">misma. </w:t>
      </w:r>
    </w:p>
    <w:p w:rsidR="00756044" w:rsidRDefault="00756044" w:rsidP="00756044">
      <w:pPr>
        <w:overflowPunct w:val="0"/>
        <w:autoSpaceDE w:val="0"/>
        <w:autoSpaceDN w:val="0"/>
        <w:adjustRightInd w:val="0"/>
        <w:spacing w:after="0" w:line="276" w:lineRule="auto"/>
        <w:ind w:right="19" w:firstLine="2835"/>
        <w:jc w:val="both"/>
        <w:textAlignment w:val="baseline"/>
        <w:rPr>
          <w:rFonts w:ascii="Gadugi" w:eastAsia="Times New Roman" w:hAnsi="Gadugi" w:cs="Century Gothic"/>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b/>
          <w:bCs/>
          <w:color w:val="000000"/>
          <w:sz w:val="24"/>
          <w:szCs w:val="24"/>
          <w:lang w:val="es-ES" w:eastAsia="es-ES"/>
        </w:rPr>
      </w:pPr>
      <w:r w:rsidRPr="00756044">
        <w:rPr>
          <w:rFonts w:ascii="Gadugi" w:eastAsia="Times New Roman" w:hAnsi="Gadugi" w:cs="Times New Roman"/>
          <w:b/>
          <w:bCs/>
          <w:color w:val="000000"/>
          <w:sz w:val="24"/>
          <w:szCs w:val="24"/>
          <w:lang w:val="es-ES" w:eastAsia="es-ES"/>
        </w:rPr>
        <w:t>DECISIÓN</w:t>
      </w: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6044" w:rsidRDefault="004E4A9F" w:rsidP="00756044">
      <w:pPr>
        <w:overflowPunct w:val="0"/>
        <w:autoSpaceDE w:val="0"/>
        <w:autoSpaceDN w:val="0"/>
        <w:adjustRightInd w:val="0"/>
        <w:spacing w:after="0" w:line="276" w:lineRule="auto"/>
        <w:ind w:firstLine="2835"/>
        <w:jc w:val="both"/>
        <w:textAlignment w:val="baseline"/>
        <w:rPr>
          <w:rFonts w:ascii="Gadugi" w:eastAsia="Times New Roman" w:hAnsi="Gadugi" w:cs="Arial"/>
          <w:color w:val="000000"/>
          <w:sz w:val="24"/>
          <w:szCs w:val="24"/>
          <w:lang w:val="es-CO" w:eastAsia="es-ES"/>
        </w:rPr>
      </w:pPr>
      <w:r>
        <w:rPr>
          <w:rFonts w:ascii="Gadugi" w:eastAsia="Times New Roman" w:hAnsi="Gadugi" w:cs="Times New Roman"/>
          <w:color w:val="000000"/>
          <w:sz w:val="24"/>
          <w:szCs w:val="24"/>
          <w:lang w:val="es-419" w:eastAsia="es-ES"/>
        </w:rPr>
        <w:t xml:space="preserve">En armonía con lo dicho, </w:t>
      </w:r>
      <w:r w:rsidR="00756044" w:rsidRPr="00756044">
        <w:rPr>
          <w:rFonts w:ascii="Gadugi" w:eastAsia="Times New Roman" w:hAnsi="Gadugi" w:cs="Times New Roman"/>
          <w:color w:val="000000"/>
          <w:sz w:val="24"/>
          <w:szCs w:val="24"/>
          <w:lang w:val="es-ES" w:eastAsia="es-ES"/>
        </w:rPr>
        <w:t xml:space="preserve">el </w:t>
      </w:r>
      <w:r w:rsidR="00756044" w:rsidRPr="00756044">
        <w:rPr>
          <w:rFonts w:ascii="Gadugi" w:eastAsia="Times New Roman" w:hAnsi="Gadugi" w:cs="Times New Roman"/>
          <w:b/>
          <w:bCs/>
          <w:color w:val="000000"/>
          <w:sz w:val="24"/>
          <w:szCs w:val="24"/>
          <w:lang w:val="es-ES" w:eastAsia="es-ES"/>
        </w:rPr>
        <w:t>Tribunal Superior del Distrito Judicial de Pereira</w:t>
      </w:r>
      <w:r w:rsidR="00756044" w:rsidRPr="00756044">
        <w:rPr>
          <w:rFonts w:ascii="Gadugi" w:eastAsia="Times New Roman" w:hAnsi="Gadugi" w:cs="Times New Roman"/>
          <w:color w:val="000000"/>
          <w:sz w:val="24"/>
          <w:szCs w:val="24"/>
          <w:lang w:val="es-ES" w:eastAsia="es-ES"/>
        </w:rPr>
        <w:t xml:space="preserve">, </w:t>
      </w:r>
      <w:r w:rsidR="00756044" w:rsidRPr="00756044">
        <w:rPr>
          <w:rFonts w:ascii="Gadugi" w:eastAsia="Times New Roman" w:hAnsi="Gadugi" w:cs="Times New Roman"/>
          <w:b/>
          <w:bCs/>
          <w:color w:val="000000"/>
          <w:sz w:val="24"/>
          <w:szCs w:val="24"/>
          <w:lang w:val="es-ES" w:eastAsia="es-ES"/>
        </w:rPr>
        <w:t>Sala de Decisión Civil Familia</w:t>
      </w:r>
      <w:r w:rsidR="00756044" w:rsidRPr="00756044">
        <w:rPr>
          <w:rFonts w:ascii="Gadugi" w:eastAsia="Times New Roman" w:hAnsi="Gadugi" w:cs="Times New Roman"/>
          <w:color w:val="000000"/>
          <w:sz w:val="24"/>
          <w:szCs w:val="24"/>
          <w:lang w:val="es-ES" w:eastAsia="es-ES"/>
        </w:rPr>
        <w:t>, administrando justicia en nombre de la República y por autoridad de la ley, </w:t>
      </w:r>
      <w:r w:rsidR="00756044" w:rsidRPr="00756044">
        <w:rPr>
          <w:rFonts w:ascii="Gadugi" w:eastAsia="Times New Roman" w:hAnsi="Gadugi" w:cs="Times New Roman"/>
          <w:b/>
          <w:bCs/>
          <w:color w:val="000000"/>
          <w:sz w:val="24"/>
          <w:szCs w:val="24"/>
          <w:lang w:val="es-ES" w:eastAsia="es-ES"/>
        </w:rPr>
        <w:t>REVOCA</w:t>
      </w:r>
      <w:r w:rsidR="00756044" w:rsidRPr="00756044">
        <w:rPr>
          <w:rFonts w:ascii="Gadugi" w:eastAsia="Times New Roman" w:hAnsi="Gadugi" w:cs="Times New Roman"/>
          <w:color w:val="000000"/>
          <w:sz w:val="24"/>
          <w:szCs w:val="24"/>
          <w:lang w:val="es-ES" w:eastAsia="es-ES"/>
        </w:rPr>
        <w:t xml:space="preserve"> la sentencia dictada por el  </w:t>
      </w:r>
      <w:r w:rsidR="000E068E">
        <w:rPr>
          <w:rFonts w:ascii="Gadugi" w:eastAsia="Times New Roman" w:hAnsi="Gadugi" w:cs="Times New Roman"/>
          <w:color w:val="000000"/>
          <w:sz w:val="24"/>
          <w:szCs w:val="24"/>
          <w:lang w:val="es-ES" w:eastAsia="es-ES"/>
        </w:rPr>
        <w:t>Juzgado Tercero Civil del Circuito</w:t>
      </w:r>
      <w:r w:rsidR="00756044" w:rsidRPr="00756044">
        <w:rPr>
          <w:rFonts w:ascii="Gadugi" w:eastAsia="Times New Roman" w:hAnsi="Gadugi" w:cs="Arial"/>
          <w:color w:val="000000"/>
          <w:sz w:val="24"/>
          <w:szCs w:val="24"/>
          <w:lang w:val="es-ES" w:eastAsia="es-ES"/>
        </w:rPr>
        <w:t xml:space="preserve"> local en esta acción de tutela que</w:t>
      </w:r>
      <w:r w:rsidR="00756044" w:rsidRPr="00756044">
        <w:rPr>
          <w:rFonts w:ascii="Gadugi" w:eastAsia="Times New Roman" w:hAnsi="Gadugi" w:cs="Arial"/>
          <w:b/>
          <w:color w:val="000000"/>
          <w:sz w:val="24"/>
          <w:szCs w:val="24"/>
          <w:lang w:val="es-ES" w:eastAsia="es-ES"/>
        </w:rPr>
        <w:t xml:space="preserve"> </w:t>
      </w:r>
      <w:r w:rsidR="00B92F45">
        <w:rPr>
          <w:rFonts w:ascii="Gadugi" w:eastAsia="Times New Roman" w:hAnsi="Gadugi" w:cs="Arial"/>
          <w:b/>
          <w:color w:val="000000"/>
          <w:sz w:val="24"/>
          <w:szCs w:val="24"/>
          <w:lang w:val="es-ES" w:eastAsia="es-ES"/>
        </w:rPr>
        <w:t>Luis Alberto Londoño Loaiza</w:t>
      </w:r>
      <w:r w:rsidR="00756044" w:rsidRPr="00756044">
        <w:rPr>
          <w:rFonts w:ascii="Gadugi" w:eastAsia="Times New Roman" w:hAnsi="Gadugi" w:cs="Arial"/>
          <w:b/>
          <w:color w:val="000000"/>
          <w:sz w:val="24"/>
          <w:szCs w:val="24"/>
          <w:lang w:val="es-ES" w:eastAsia="es-ES"/>
        </w:rPr>
        <w:t xml:space="preserve"> </w:t>
      </w:r>
      <w:r w:rsidR="00756044" w:rsidRPr="00756044">
        <w:rPr>
          <w:rFonts w:ascii="Gadugi" w:eastAsia="Times New Roman" w:hAnsi="Gadugi" w:cs="Arial"/>
          <w:color w:val="000000"/>
          <w:sz w:val="24"/>
          <w:szCs w:val="24"/>
          <w:lang w:val="es-ES" w:eastAsia="es-ES"/>
        </w:rPr>
        <w:t xml:space="preserve">promovió frente a la </w:t>
      </w:r>
      <w:r w:rsidR="00756044" w:rsidRPr="00756044">
        <w:rPr>
          <w:rFonts w:ascii="Gadugi" w:eastAsia="Times New Roman" w:hAnsi="Gadugi" w:cs="Arial"/>
          <w:b/>
          <w:color w:val="000000"/>
          <w:sz w:val="24"/>
          <w:szCs w:val="24"/>
          <w:lang w:val="es-ES" w:eastAsia="es-ES"/>
        </w:rPr>
        <w:t>Administradora Colombiana de Pensiones COLPENSIONES</w:t>
      </w:r>
      <w:r w:rsidR="00756044" w:rsidRPr="00756044">
        <w:rPr>
          <w:rFonts w:ascii="Gadugi" w:eastAsia="Times New Roman" w:hAnsi="Gadugi" w:cs="Arial"/>
          <w:color w:val="000000"/>
          <w:sz w:val="24"/>
          <w:szCs w:val="24"/>
          <w:lang w:val="es-ES" w:eastAsia="es-ES"/>
        </w:rPr>
        <w:t>.</w:t>
      </w:r>
      <w:r>
        <w:rPr>
          <w:rFonts w:ascii="Gadugi" w:eastAsia="Times New Roman" w:hAnsi="Gadugi" w:cs="Arial"/>
          <w:color w:val="000000"/>
          <w:sz w:val="24"/>
          <w:szCs w:val="24"/>
          <w:lang w:val="es-419" w:eastAsia="es-ES"/>
        </w:rPr>
        <w:t xml:space="preserve"> E</w:t>
      </w:r>
      <w:r w:rsidR="00756044" w:rsidRPr="00756044">
        <w:rPr>
          <w:rFonts w:ascii="Gadugi" w:eastAsia="Times New Roman" w:hAnsi="Gadugi" w:cs="Arial"/>
          <w:color w:val="000000"/>
          <w:sz w:val="24"/>
          <w:szCs w:val="24"/>
          <w:lang w:val="es-CO" w:eastAsia="es-ES"/>
        </w:rPr>
        <w:t>n su lugar:</w:t>
      </w: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Arial"/>
          <w:color w:val="000000"/>
          <w:sz w:val="24"/>
          <w:szCs w:val="24"/>
          <w:lang w:val="es-CO" w:eastAsia="es-ES"/>
        </w:rPr>
      </w:pPr>
    </w:p>
    <w:p w:rsidR="00756044" w:rsidRPr="00756044" w:rsidRDefault="00756044" w:rsidP="006230BC">
      <w:pPr>
        <w:tabs>
          <w:tab w:val="left" w:pos="3119"/>
          <w:tab w:val="left" w:pos="3402"/>
        </w:tabs>
        <w:overflowPunct w:val="0"/>
        <w:autoSpaceDE w:val="0"/>
        <w:autoSpaceDN w:val="0"/>
        <w:adjustRightInd w:val="0"/>
        <w:spacing w:after="0" w:line="276" w:lineRule="auto"/>
        <w:ind w:firstLine="2835"/>
        <w:jc w:val="both"/>
        <w:textAlignment w:val="baseline"/>
        <w:rPr>
          <w:rFonts w:ascii="Gadugi" w:eastAsia="Times New Roman" w:hAnsi="Gadugi" w:cs="Arial"/>
          <w:color w:val="000000"/>
          <w:sz w:val="24"/>
          <w:szCs w:val="24"/>
          <w:lang w:val="es-CO" w:eastAsia="es-ES"/>
        </w:rPr>
      </w:pPr>
      <w:r w:rsidRPr="00756044">
        <w:rPr>
          <w:rFonts w:ascii="Gadugi" w:eastAsia="Times New Roman" w:hAnsi="Gadugi" w:cs="Arial"/>
          <w:color w:val="000000"/>
          <w:sz w:val="24"/>
          <w:szCs w:val="24"/>
          <w:lang w:val="es-CO" w:eastAsia="es-ES"/>
        </w:rPr>
        <w:t xml:space="preserve">1. </w:t>
      </w:r>
      <w:r w:rsidRPr="00756044">
        <w:rPr>
          <w:rFonts w:ascii="Gadugi" w:eastAsia="Times New Roman" w:hAnsi="Gadugi" w:cs="Arial"/>
          <w:color w:val="000000"/>
          <w:sz w:val="24"/>
          <w:szCs w:val="24"/>
          <w:lang w:val="es-CO" w:eastAsia="es-ES"/>
        </w:rPr>
        <w:tab/>
        <w:t>Se concede el amparo de los derechos fundamentales reclamados.</w:t>
      </w:r>
    </w:p>
    <w:p w:rsidR="00756044" w:rsidRPr="00756044" w:rsidRDefault="00756044" w:rsidP="006230BC">
      <w:pPr>
        <w:tabs>
          <w:tab w:val="left" w:pos="3119"/>
          <w:tab w:val="left" w:pos="3402"/>
        </w:tabs>
        <w:overflowPunct w:val="0"/>
        <w:autoSpaceDE w:val="0"/>
        <w:autoSpaceDN w:val="0"/>
        <w:adjustRightInd w:val="0"/>
        <w:spacing w:after="0" w:line="276" w:lineRule="auto"/>
        <w:ind w:firstLine="2835"/>
        <w:jc w:val="both"/>
        <w:textAlignment w:val="baseline"/>
        <w:rPr>
          <w:rFonts w:ascii="Gadugi" w:eastAsia="Times New Roman" w:hAnsi="Gadugi" w:cs="Arial"/>
          <w:color w:val="000000"/>
          <w:sz w:val="24"/>
          <w:szCs w:val="24"/>
          <w:lang w:val="es-CO" w:eastAsia="es-ES"/>
        </w:rPr>
      </w:pPr>
    </w:p>
    <w:p w:rsidR="00756044" w:rsidRDefault="00756044" w:rsidP="006230BC">
      <w:pPr>
        <w:tabs>
          <w:tab w:val="left" w:pos="3119"/>
          <w:tab w:val="left" w:pos="3402"/>
        </w:tabs>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bdr w:val="none" w:sz="0" w:space="0" w:color="auto" w:frame="1"/>
          <w:lang w:val="es-ES_tradnl" w:eastAsia="es-ES"/>
        </w:rPr>
      </w:pPr>
      <w:r w:rsidRPr="00756044">
        <w:rPr>
          <w:rFonts w:ascii="Gadugi" w:eastAsia="Times New Roman" w:hAnsi="Gadugi" w:cs="Times New Roman"/>
          <w:color w:val="000000"/>
          <w:sz w:val="24"/>
          <w:szCs w:val="24"/>
          <w:lang w:val="es-ES" w:eastAsia="es-ES"/>
        </w:rPr>
        <w:t xml:space="preserve">2. </w:t>
      </w:r>
      <w:r w:rsidRPr="00756044">
        <w:rPr>
          <w:rFonts w:ascii="Gadugi" w:eastAsia="Times New Roman" w:hAnsi="Gadugi" w:cs="Times New Roman"/>
          <w:color w:val="000000"/>
          <w:sz w:val="24"/>
          <w:szCs w:val="24"/>
          <w:lang w:val="es-ES" w:eastAsia="es-ES"/>
        </w:rPr>
        <w:tab/>
        <w:t xml:space="preserve">Se ordena a la Subdirección de Determinación </w:t>
      </w:r>
      <w:r w:rsidR="00E434E7">
        <w:rPr>
          <w:rFonts w:ascii="Gadugi" w:eastAsia="Times New Roman" w:hAnsi="Gadugi" w:cs="Times New Roman"/>
          <w:color w:val="000000"/>
          <w:sz w:val="24"/>
          <w:szCs w:val="24"/>
          <w:lang w:val="es-ES" w:eastAsia="es-ES"/>
        </w:rPr>
        <w:t>IX</w:t>
      </w:r>
      <w:r w:rsidRPr="00756044">
        <w:rPr>
          <w:rFonts w:ascii="Gadugi" w:eastAsia="Times New Roman" w:hAnsi="Gadugi" w:cs="Times New Roman"/>
          <w:color w:val="000000"/>
          <w:sz w:val="24"/>
          <w:szCs w:val="24"/>
          <w:lang w:val="es-ES" w:eastAsia="es-ES"/>
        </w:rPr>
        <w:t xml:space="preserve">, </w:t>
      </w:r>
      <w:r w:rsidR="004E4A9F">
        <w:rPr>
          <w:rFonts w:ascii="Gadugi" w:eastAsia="Times New Roman" w:hAnsi="Gadugi" w:cs="Times New Roman"/>
          <w:color w:val="000000"/>
          <w:sz w:val="24"/>
          <w:szCs w:val="24"/>
          <w:lang w:val="es-419" w:eastAsia="es-ES"/>
        </w:rPr>
        <w:t xml:space="preserve">en cabeza de </w:t>
      </w:r>
      <w:proofErr w:type="spellStart"/>
      <w:r w:rsidR="00E434E7">
        <w:rPr>
          <w:rFonts w:ascii="Gadugi" w:eastAsia="Times New Roman" w:hAnsi="Gadugi" w:cs="Times New Roman"/>
          <w:color w:val="000000"/>
          <w:sz w:val="24"/>
          <w:szCs w:val="24"/>
          <w:lang w:val="es-ES" w:eastAsia="es-ES"/>
        </w:rPr>
        <w:t>Zareth</w:t>
      </w:r>
      <w:proofErr w:type="spellEnd"/>
      <w:r w:rsidR="00E434E7">
        <w:rPr>
          <w:rFonts w:ascii="Gadugi" w:eastAsia="Times New Roman" w:hAnsi="Gadugi" w:cs="Times New Roman"/>
          <w:color w:val="000000"/>
          <w:sz w:val="24"/>
          <w:szCs w:val="24"/>
          <w:lang w:val="es-ES" w:eastAsia="es-ES"/>
        </w:rPr>
        <w:t xml:space="preserve"> Alexandra Correa Calderón</w:t>
      </w:r>
      <w:r w:rsidRPr="00756044">
        <w:rPr>
          <w:rFonts w:ascii="Gadugi" w:eastAsia="Times New Roman" w:hAnsi="Gadugi" w:cs="Arial"/>
          <w:color w:val="000000"/>
          <w:sz w:val="24"/>
          <w:szCs w:val="24"/>
          <w:lang w:val="es-ES" w:eastAsia="es-ES"/>
        </w:rPr>
        <w:t>, o quien haga sus veces, que pr</w:t>
      </w:r>
      <w:r w:rsidR="004E4A9F">
        <w:rPr>
          <w:rFonts w:ascii="Gadugi" w:eastAsia="Times New Roman" w:hAnsi="Gadugi" w:cs="Arial"/>
          <w:color w:val="000000"/>
          <w:sz w:val="24"/>
          <w:szCs w:val="24"/>
          <w:lang w:val="es-ES" w:eastAsia="es-ES"/>
        </w:rPr>
        <w:t>oceda</w:t>
      </w:r>
      <w:r w:rsidR="004E4A9F">
        <w:rPr>
          <w:rFonts w:ascii="Gadugi" w:eastAsia="Times New Roman" w:hAnsi="Gadugi" w:cs="Arial"/>
          <w:color w:val="000000"/>
          <w:sz w:val="24"/>
          <w:szCs w:val="24"/>
          <w:lang w:val="es-419" w:eastAsia="es-ES"/>
        </w:rPr>
        <w:t xml:space="preserve">, </w:t>
      </w:r>
      <w:r w:rsidRPr="00756044">
        <w:rPr>
          <w:rFonts w:ascii="Gadugi" w:eastAsia="Times New Roman" w:hAnsi="Gadugi" w:cs="Times New Roman"/>
          <w:color w:val="000000"/>
          <w:sz w:val="24"/>
          <w:szCs w:val="24"/>
          <w:bdr w:val="none" w:sz="0" w:space="0" w:color="auto" w:frame="1"/>
          <w:lang w:val="es-ES_tradnl" w:eastAsia="es-ES"/>
        </w:rPr>
        <w:t xml:space="preserve">dentro de los diez (10) días siguientes a la notificación que de esta providencia se le haga, </w:t>
      </w:r>
      <w:r w:rsidRPr="00756044">
        <w:rPr>
          <w:rFonts w:ascii="Gadugi" w:eastAsia="Times New Roman" w:hAnsi="Gadugi" w:cs="Times New Roman"/>
          <w:color w:val="000000"/>
          <w:sz w:val="24"/>
          <w:szCs w:val="24"/>
          <w:bdr w:val="none" w:sz="0" w:space="0" w:color="auto" w:frame="1"/>
          <w:lang w:val="es-419" w:eastAsia="es-ES"/>
        </w:rPr>
        <w:t>a dejar</w:t>
      </w:r>
      <w:r w:rsidRPr="00756044">
        <w:rPr>
          <w:rFonts w:ascii="Gadugi" w:eastAsia="Times New Roman" w:hAnsi="Gadugi" w:cs="Times New Roman"/>
          <w:color w:val="000000"/>
          <w:sz w:val="24"/>
          <w:szCs w:val="24"/>
          <w:bdr w:val="none" w:sz="0" w:space="0" w:color="auto" w:frame="1"/>
          <w:lang w:val="es-ES_tradnl" w:eastAsia="es-ES"/>
        </w:rPr>
        <w:t xml:space="preserve"> sin efectos la Resolución SUB </w:t>
      </w:r>
      <w:r w:rsidR="00E434E7">
        <w:rPr>
          <w:rFonts w:ascii="Gadugi" w:eastAsia="Times New Roman" w:hAnsi="Gadugi" w:cs="Times New Roman"/>
          <w:color w:val="000000"/>
          <w:sz w:val="24"/>
          <w:szCs w:val="24"/>
          <w:bdr w:val="none" w:sz="0" w:space="0" w:color="auto" w:frame="1"/>
          <w:lang w:val="es-ES_tradnl" w:eastAsia="es-ES"/>
        </w:rPr>
        <w:t>64958</w:t>
      </w:r>
      <w:r w:rsidRPr="00756044">
        <w:rPr>
          <w:rFonts w:ascii="Gadugi" w:eastAsia="Times New Roman" w:hAnsi="Gadugi" w:cs="Times New Roman"/>
          <w:color w:val="000000"/>
          <w:sz w:val="24"/>
          <w:szCs w:val="24"/>
          <w:bdr w:val="none" w:sz="0" w:space="0" w:color="auto" w:frame="1"/>
          <w:lang w:val="es-ES_tradnl" w:eastAsia="es-ES"/>
        </w:rPr>
        <w:t xml:space="preserve"> del </w:t>
      </w:r>
      <w:r w:rsidR="00E434E7">
        <w:rPr>
          <w:rFonts w:ascii="Gadugi" w:eastAsia="Times New Roman" w:hAnsi="Gadugi" w:cs="Times New Roman"/>
          <w:color w:val="000000"/>
          <w:sz w:val="24"/>
          <w:szCs w:val="24"/>
          <w:bdr w:val="none" w:sz="0" w:space="0" w:color="auto" w:frame="1"/>
          <w:lang w:val="es-ES_tradnl" w:eastAsia="es-ES"/>
        </w:rPr>
        <w:t>8</w:t>
      </w:r>
      <w:r w:rsidRPr="00756044">
        <w:rPr>
          <w:rFonts w:ascii="Gadugi" w:eastAsia="Times New Roman" w:hAnsi="Gadugi" w:cs="Times New Roman"/>
          <w:color w:val="000000"/>
          <w:sz w:val="24"/>
          <w:szCs w:val="24"/>
          <w:bdr w:val="none" w:sz="0" w:space="0" w:color="auto" w:frame="1"/>
          <w:lang w:val="es-ES_tradnl" w:eastAsia="es-ES"/>
        </w:rPr>
        <w:t xml:space="preserve"> de </w:t>
      </w:r>
      <w:r w:rsidR="00E434E7">
        <w:rPr>
          <w:rFonts w:ascii="Gadugi" w:eastAsia="Times New Roman" w:hAnsi="Gadugi" w:cs="Times New Roman"/>
          <w:color w:val="000000"/>
          <w:sz w:val="24"/>
          <w:szCs w:val="24"/>
          <w:bdr w:val="none" w:sz="0" w:space="0" w:color="auto" w:frame="1"/>
          <w:lang w:val="es-ES_tradnl" w:eastAsia="es-ES"/>
        </w:rPr>
        <w:t>marzo de 2018</w:t>
      </w:r>
      <w:r w:rsidR="004E4A9F">
        <w:rPr>
          <w:rFonts w:ascii="Gadugi" w:eastAsia="Times New Roman" w:hAnsi="Gadugi" w:cs="Times New Roman"/>
          <w:color w:val="000000"/>
          <w:sz w:val="24"/>
          <w:szCs w:val="24"/>
          <w:bdr w:val="none" w:sz="0" w:space="0" w:color="auto" w:frame="1"/>
          <w:lang w:val="es-419" w:eastAsia="es-ES"/>
        </w:rPr>
        <w:t xml:space="preserve"> y </w:t>
      </w:r>
      <w:r w:rsidRPr="00756044">
        <w:rPr>
          <w:rFonts w:ascii="Gadugi" w:eastAsia="Times New Roman" w:hAnsi="Gadugi" w:cs="Times New Roman"/>
          <w:color w:val="000000"/>
          <w:sz w:val="24"/>
          <w:szCs w:val="24"/>
          <w:bdr w:val="none" w:sz="0" w:space="0" w:color="auto" w:frame="1"/>
          <w:lang w:val="es-ES_tradnl" w:eastAsia="es-ES"/>
        </w:rPr>
        <w:t xml:space="preserve"> expedir un nuevo acto administrativo </w:t>
      </w:r>
      <w:r w:rsidRPr="00756044">
        <w:rPr>
          <w:rFonts w:ascii="Gadugi" w:eastAsia="Times New Roman" w:hAnsi="Gadugi" w:cs="Times New Roman"/>
          <w:color w:val="000000"/>
          <w:sz w:val="24"/>
          <w:szCs w:val="24"/>
          <w:bdr w:val="none" w:sz="0" w:space="0" w:color="auto" w:frame="1"/>
          <w:lang w:val="es-419" w:eastAsia="es-ES"/>
        </w:rPr>
        <w:t xml:space="preserve">en el que </w:t>
      </w:r>
      <w:r w:rsidRPr="00756044">
        <w:rPr>
          <w:rFonts w:ascii="Gadugi" w:eastAsia="Times New Roman" w:hAnsi="Gadugi" w:cs="Times New Roman"/>
          <w:color w:val="000000"/>
          <w:sz w:val="24"/>
          <w:szCs w:val="24"/>
          <w:bdr w:val="none" w:sz="0" w:space="0" w:color="auto" w:frame="1"/>
          <w:lang w:val="es-ES" w:eastAsia="es-ES"/>
        </w:rPr>
        <w:t>reconozca y disponga el pago de l</w:t>
      </w:r>
      <w:r w:rsidR="004E4A9F">
        <w:rPr>
          <w:rFonts w:ascii="Gadugi" w:eastAsia="Times New Roman" w:hAnsi="Gadugi" w:cs="Times New Roman"/>
          <w:color w:val="000000"/>
          <w:sz w:val="24"/>
          <w:szCs w:val="24"/>
          <w:bdr w:val="none" w:sz="0" w:space="0" w:color="auto" w:frame="1"/>
          <w:lang w:val="es-419" w:eastAsia="es-ES"/>
        </w:rPr>
        <w:t>a</w:t>
      </w:r>
      <w:r w:rsidRPr="00756044">
        <w:rPr>
          <w:rFonts w:ascii="Gadugi" w:eastAsia="Times New Roman" w:hAnsi="Gadugi" w:cs="Times New Roman"/>
          <w:color w:val="000000"/>
          <w:sz w:val="24"/>
          <w:szCs w:val="24"/>
          <w:bdr w:val="none" w:sz="0" w:space="0" w:color="auto" w:frame="1"/>
          <w:lang w:val="es-ES" w:eastAsia="es-ES"/>
        </w:rPr>
        <w:t xml:space="preserve"> pensión </w:t>
      </w:r>
      <w:r w:rsidRPr="00756044">
        <w:rPr>
          <w:rFonts w:ascii="Gadugi" w:eastAsia="Times New Roman" w:hAnsi="Gadugi" w:cs="Times New Roman"/>
          <w:color w:val="000000"/>
          <w:sz w:val="24"/>
          <w:szCs w:val="24"/>
          <w:bdr w:val="none" w:sz="0" w:space="0" w:color="auto" w:frame="1"/>
          <w:lang w:val="es-ES" w:eastAsia="es-ES"/>
        </w:rPr>
        <w:lastRenderedPageBreak/>
        <w:t xml:space="preserve">de </w:t>
      </w:r>
      <w:r w:rsidR="00E434E7">
        <w:rPr>
          <w:rFonts w:ascii="Gadugi" w:eastAsia="Times New Roman" w:hAnsi="Gadugi" w:cs="Times New Roman"/>
          <w:color w:val="000000"/>
          <w:sz w:val="24"/>
          <w:szCs w:val="24"/>
          <w:bdr w:val="none" w:sz="0" w:space="0" w:color="auto" w:frame="1"/>
          <w:lang w:val="es-ES" w:eastAsia="es-ES"/>
        </w:rPr>
        <w:t>invalidez reclamada por</w:t>
      </w:r>
      <w:r w:rsidR="00E434E7" w:rsidRPr="00E434E7">
        <w:rPr>
          <w:rFonts w:ascii="Gadugi" w:eastAsia="Times New Roman" w:hAnsi="Gadugi" w:cs="Arial"/>
          <w:b/>
          <w:color w:val="000000"/>
          <w:sz w:val="24"/>
          <w:szCs w:val="24"/>
          <w:lang w:val="es-ES" w:eastAsia="es-ES"/>
        </w:rPr>
        <w:t xml:space="preserve"> </w:t>
      </w:r>
      <w:r w:rsidR="00E434E7" w:rsidRPr="00E434E7">
        <w:rPr>
          <w:rFonts w:ascii="Gadugi" w:eastAsia="Times New Roman" w:hAnsi="Gadugi" w:cs="Arial"/>
          <w:color w:val="000000"/>
          <w:sz w:val="24"/>
          <w:szCs w:val="24"/>
          <w:lang w:val="es-ES" w:eastAsia="es-ES"/>
        </w:rPr>
        <w:t>Luis Alberto Londoño Loaiza</w:t>
      </w:r>
      <w:r w:rsidRPr="00756044">
        <w:rPr>
          <w:rFonts w:ascii="Gadugi" w:eastAsia="Times New Roman" w:hAnsi="Gadugi" w:cs="Times New Roman"/>
          <w:color w:val="000000"/>
          <w:sz w:val="24"/>
          <w:szCs w:val="24"/>
          <w:bdr w:val="none" w:sz="0" w:space="0" w:color="auto" w:frame="1"/>
          <w:lang w:val="es-ES" w:eastAsia="es-ES"/>
        </w:rPr>
        <w:t xml:space="preserve">, </w:t>
      </w:r>
      <w:r w:rsidRPr="00756044">
        <w:rPr>
          <w:rFonts w:ascii="Gadugi" w:eastAsia="Times New Roman" w:hAnsi="Gadugi" w:cs="Times New Roman"/>
          <w:color w:val="000000"/>
          <w:sz w:val="24"/>
          <w:szCs w:val="24"/>
          <w:bdr w:val="none" w:sz="0" w:space="0" w:color="auto" w:frame="1"/>
          <w:lang w:val="es-ES_tradnl" w:eastAsia="es-ES"/>
        </w:rPr>
        <w:t>teniendo presente</w:t>
      </w:r>
      <w:r w:rsidRPr="00756044">
        <w:rPr>
          <w:rFonts w:ascii="Gadugi" w:eastAsia="Times New Roman" w:hAnsi="Gadugi" w:cs="Times New Roman"/>
          <w:color w:val="000000"/>
          <w:sz w:val="24"/>
          <w:szCs w:val="24"/>
          <w:bdr w:val="none" w:sz="0" w:space="0" w:color="auto" w:frame="1"/>
          <w:lang w:val="es-419" w:eastAsia="es-ES"/>
        </w:rPr>
        <w:t>s</w:t>
      </w:r>
      <w:r w:rsidRPr="00756044">
        <w:rPr>
          <w:rFonts w:ascii="Gadugi" w:eastAsia="Times New Roman" w:hAnsi="Gadugi" w:cs="Times New Roman"/>
          <w:color w:val="000000"/>
          <w:sz w:val="24"/>
          <w:szCs w:val="24"/>
          <w:bdr w:val="none" w:sz="0" w:space="0" w:color="auto" w:frame="1"/>
          <w:lang w:val="es-ES_tradnl" w:eastAsia="es-ES"/>
        </w:rPr>
        <w:t xml:space="preserve"> las líneas trazadas en esta providencia.</w:t>
      </w:r>
    </w:p>
    <w:p w:rsidR="00784E3A" w:rsidRDefault="00784E3A" w:rsidP="006230BC">
      <w:pPr>
        <w:shd w:val="clear" w:color="auto" w:fill="FFFFFF"/>
        <w:tabs>
          <w:tab w:val="left" w:pos="2835"/>
          <w:tab w:val="left" w:pos="3119"/>
          <w:tab w:val="left" w:pos="3402"/>
        </w:tabs>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bdr w:val="none" w:sz="0" w:space="0" w:color="auto" w:frame="1"/>
          <w:lang w:val="es-ES_tradnl" w:eastAsia="es-ES"/>
        </w:rPr>
      </w:pPr>
    </w:p>
    <w:p w:rsidR="00784E3A" w:rsidRPr="00756044" w:rsidRDefault="006230BC" w:rsidP="006230BC">
      <w:pPr>
        <w:shd w:val="clear" w:color="auto" w:fill="FFFFFF"/>
        <w:tabs>
          <w:tab w:val="left" w:pos="2835"/>
          <w:tab w:val="left" w:pos="3119"/>
          <w:tab w:val="left" w:pos="3402"/>
        </w:tabs>
        <w:overflowPunct w:val="0"/>
        <w:autoSpaceDE w:val="0"/>
        <w:autoSpaceDN w:val="0"/>
        <w:adjustRightInd w:val="0"/>
        <w:spacing w:after="0" w:line="276" w:lineRule="auto"/>
        <w:jc w:val="both"/>
        <w:textAlignment w:val="baseline"/>
        <w:rPr>
          <w:rFonts w:ascii="Gadugi" w:eastAsia="Times New Roman" w:hAnsi="Gadugi" w:cs="Century Gothic"/>
          <w:color w:val="000000"/>
          <w:sz w:val="24"/>
          <w:szCs w:val="24"/>
          <w:lang w:val="es-ES" w:eastAsia="es-ES"/>
        </w:rPr>
      </w:pPr>
      <w:r>
        <w:rPr>
          <w:rFonts w:ascii="Gadugi" w:eastAsia="Times New Roman" w:hAnsi="Gadugi" w:cs="Times New Roman"/>
          <w:color w:val="000000"/>
          <w:sz w:val="24"/>
          <w:szCs w:val="24"/>
          <w:bdr w:val="none" w:sz="0" w:space="0" w:color="auto" w:frame="1"/>
          <w:lang w:val="es-ES_tradnl" w:eastAsia="es-ES"/>
        </w:rPr>
        <w:tab/>
        <w:t xml:space="preserve">3. </w:t>
      </w:r>
      <w:r w:rsidR="00784E3A">
        <w:rPr>
          <w:rFonts w:ascii="Gadugi" w:eastAsia="Times New Roman" w:hAnsi="Gadugi" w:cs="Times New Roman"/>
          <w:color w:val="000000"/>
          <w:sz w:val="24"/>
          <w:szCs w:val="24"/>
          <w:bdr w:val="none" w:sz="0" w:space="0" w:color="auto" w:frame="1"/>
          <w:lang w:val="es-ES_tradnl" w:eastAsia="es-ES"/>
        </w:rPr>
        <w:t>La</w:t>
      </w:r>
      <w:r w:rsidR="00784E3A" w:rsidRPr="00784E3A">
        <w:rPr>
          <w:rFonts w:ascii="Gadugi" w:eastAsia="Times New Roman" w:hAnsi="Gadugi" w:cs="Times New Roman"/>
          <w:color w:val="000000"/>
          <w:sz w:val="24"/>
          <w:szCs w:val="24"/>
          <w:bdr w:val="none" w:sz="0" w:space="0" w:color="auto" w:frame="1"/>
          <w:lang w:val="es-ES_tradnl" w:eastAsia="es-ES"/>
        </w:rPr>
        <w:t xml:space="preserve"> </w:t>
      </w:r>
      <w:r w:rsidR="00784E3A">
        <w:rPr>
          <w:rFonts w:ascii="Gadugi" w:eastAsia="Times New Roman" w:hAnsi="Gadugi" w:cs="Times New Roman"/>
          <w:color w:val="000000"/>
          <w:sz w:val="24"/>
          <w:szCs w:val="24"/>
          <w:bdr w:val="none" w:sz="0" w:space="0" w:color="auto" w:frame="1"/>
          <w:lang w:val="es-ES_tradnl" w:eastAsia="es-ES"/>
        </w:rPr>
        <w:t xml:space="preserve">funcionaria </w:t>
      </w:r>
      <w:r w:rsidR="00784E3A" w:rsidRPr="00784E3A">
        <w:rPr>
          <w:rFonts w:ascii="Gadugi" w:eastAsia="Times New Roman" w:hAnsi="Gadugi" w:cs="Times New Roman"/>
          <w:color w:val="000000"/>
          <w:sz w:val="24"/>
          <w:szCs w:val="24"/>
          <w:bdr w:val="none" w:sz="0" w:space="0" w:color="auto" w:frame="1"/>
          <w:lang w:val="es-ES_tradnl" w:eastAsia="es-ES"/>
        </w:rPr>
        <w:t xml:space="preserve">deberá hacer </w:t>
      </w:r>
      <w:r w:rsidR="00784E3A">
        <w:rPr>
          <w:rFonts w:ascii="Gadugi" w:eastAsia="Times New Roman" w:hAnsi="Gadugi" w:cs="Times New Roman"/>
          <w:color w:val="000000"/>
          <w:sz w:val="24"/>
          <w:szCs w:val="24"/>
          <w:bdr w:val="none" w:sz="0" w:space="0" w:color="auto" w:frame="1"/>
          <w:lang w:val="es-ES_tradnl" w:eastAsia="es-ES"/>
        </w:rPr>
        <w:t>el</w:t>
      </w:r>
      <w:r w:rsidR="00784E3A" w:rsidRPr="00784E3A">
        <w:rPr>
          <w:rFonts w:ascii="Gadugi" w:eastAsia="Times New Roman" w:hAnsi="Gadugi" w:cs="Times New Roman"/>
          <w:color w:val="000000"/>
          <w:sz w:val="24"/>
          <w:szCs w:val="24"/>
          <w:bdr w:val="none" w:sz="0" w:space="0" w:color="auto" w:frame="1"/>
          <w:lang w:val="es-ES_tradnl" w:eastAsia="es-ES"/>
        </w:rPr>
        <w:t xml:space="preserve"> cálculo</w:t>
      </w:r>
      <w:r w:rsidR="00784E3A">
        <w:rPr>
          <w:rFonts w:ascii="Gadugi" w:eastAsia="Times New Roman" w:hAnsi="Gadugi" w:cs="Times New Roman"/>
          <w:color w:val="000000"/>
          <w:sz w:val="24"/>
          <w:szCs w:val="24"/>
          <w:bdr w:val="none" w:sz="0" w:space="0" w:color="auto" w:frame="1"/>
          <w:lang w:val="es-ES_tradnl" w:eastAsia="es-ES"/>
        </w:rPr>
        <w:t xml:space="preserve"> pertinente</w:t>
      </w:r>
      <w:r w:rsidR="00784E3A" w:rsidRPr="00784E3A">
        <w:rPr>
          <w:rFonts w:ascii="Gadugi" w:eastAsia="Times New Roman" w:hAnsi="Gadugi" w:cs="Times New Roman"/>
          <w:color w:val="000000"/>
          <w:sz w:val="24"/>
          <w:szCs w:val="24"/>
          <w:bdr w:val="none" w:sz="0" w:space="0" w:color="auto" w:frame="1"/>
          <w:lang w:val="es-ES_tradnl" w:eastAsia="es-ES"/>
        </w:rPr>
        <w:t xml:space="preserve"> y descontar </w:t>
      </w:r>
      <w:r w:rsidR="00784E3A">
        <w:rPr>
          <w:rFonts w:ascii="Gadugi" w:eastAsia="Times New Roman" w:hAnsi="Gadugi" w:cs="Times New Roman"/>
          <w:color w:val="000000"/>
          <w:sz w:val="24"/>
          <w:szCs w:val="24"/>
          <w:bdr w:val="none" w:sz="0" w:space="0" w:color="auto" w:frame="1"/>
          <w:lang w:val="es-ES_tradnl" w:eastAsia="es-ES"/>
        </w:rPr>
        <w:t xml:space="preserve">la indemnización sustitutiva reconocida en precedencia </w:t>
      </w:r>
      <w:r w:rsidR="00E434E7">
        <w:rPr>
          <w:rFonts w:ascii="Gadugi" w:eastAsia="Times New Roman" w:hAnsi="Gadugi" w:cs="Times New Roman"/>
          <w:color w:val="000000"/>
          <w:sz w:val="24"/>
          <w:szCs w:val="24"/>
          <w:bdr w:val="none" w:sz="0" w:space="0" w:color="auto" w:frame="1"/>
          <w:lang w:val="es-ES_tradnl" w:eastAsia="es-ES"/>
        </w:rPr>
        <w:t>al accionante</w:t>
      </w:r>
      <w:r w:rsidR="00784E3A" w:rsidRPr="00784E3A">
        <w:rPr>
          <w:rFonts w:ascii="Gadugi" w:eastAsia="Times New Roman" w:hAnsi="Gadugi" w:cs="Times New Roman"/>
          <w:color w:val="000000"/>
          <w:sz w:val="24"/>
          <w:szCs w:val="24"/>
          <w:bdr w:val="none" w:sz="0" w:space="0" w:color="auto" w:frame="1"/>
          <w:lang w:val="es-ES_tradnl" w:eastAsia="es-ES"/>
        </w:rPr>
        <w:t xml:space="preserve"> de manera periódica</w:t>
      </w:r>
      <w:r w:rsidR="004E4A9F">
        <w:rPr>
          <w:rFonts w:ascii="Gadugi" w:eastAsia="Times New Roman" w:hAnsi="Gadugi" w:cs="Times New Roman"/>
          <w:color w:val="000000"/>
          <w:sz w:val="24"/>
          <w:szCs w:val="24"/>
          <w:bdr w:val="none" w:sz="0" w:space="0" w:color="auto" w:frame="1"/>
          <w:lang w:val="es-419" w:eastAsia="es-ES"/>
        </w:rPr>
        <w:t xml:space="preserve">. </w:t>
      </w:r>
    </w:p>
    <w:p w:rsidR="00756044" w:rsidRPr="00756044" w:rsidRDefault="00756044" w:rsidP="006230BC">
      <w:pPr>
        <w:shd w:val="clear" w:color="auto" w:fill="FFFFFF"/>
        <w:tabs>
          <w:tab w:val="left" w:pos="3119"/>
        </w:tabs>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bdr w:val="none" w:sz="0" w:space="0" w:color="auto" w:frame="1"/>
          <w:lang w:val="es-ES_tradnl" w:eastAsia="es-ES"/>
        </w:rPr>
      </w:pPr>
    </w:p>
    <w:p w:rsidR="00756044" w:rsidRPr="00756044" w:rsidRDefault="00756044" w:rsidP="006230BC">
      <w:pPr>
        <w:shd w:val="clear" w:color="auto" w:fill="FFFFFF"/>
        <w:overflowPunct w:val="0"/>
        <w:autoSpaceDE w:val="0"/>
        <w:autoSpaceDN w:val="0"/>
        <w:adjustRightInd w:val="0"/>
        <w:spacing w:after="0" w:line="276" w:lineRule="auto"/>
        <w:jc w:val="both"/>
        <w:textAlignment w:val="baseline"/>
        <w:rPr>
          <w:rFonts w:ascii="Gadugi" w:eastAsia="Times New Roman" w:hAnsi="Gadugi" w:cs="Times New Roman"/>
          <w:bCs/>
          <w:color w:val="000000"/>
          <w:sz w:val="24"/>
          <w:szCs w:val="24"/>
          <w:lang w:val="es-419" w:eastAsia="es-ES"/>
        </w:rPr>
      </w:pPr>
      <w:r w:rsidRPr="00756044">
        <w:rPr>
          <w:rFonts w:ascii="Gadugi" w:eastAsia="Times New Roman" w:hAnsi="Gadugi" w:cs="Times New Roman"/>
          <w:color w:val="000000"/>
          <w:sz w:val="24"/>
          <w:szCs w:val="24"/>
          <w:bdr w:val="none" w:sz="0" w:space="0" w:color="auto" w:frame="1"/>
          <w:lang w:val="es-ES_tradnl" w:eastAsia="es-ES"/>
        </w:rPr>
        <w:t xml:space="preserve">  </w:t>
      </w:r>
      <w:r w:rsidR="006230BC">
        <w:rPr>
          <w:rFonts w:ascii="Gadugi" w:eastAsia="Times New Roman" w:hAnsi="Gadugi" w:cs="Times New Roman"/>
          <w:color w:val="000000"/>
          <w:sz w:val="24"/>
          <w:szCs w:val="24"/>
          <w:bdr w:val="none" w:sz="0" w:space="0" w:color="auto" w:frame="1"/>
          <w:lang w:val="es-419" w:eastAsia="es-ES"/>
        </w:rPr>
        <w:t xml:space="preserve">     </w:t>
      </w:r>
      <w:r w:rsidR="006230BC">
        <w:rPr>
          <w:rFonts w:ascii="Gadugi" w:eastAsia="Times New Roman" w:hAnsi="Gadugi" w:cs="Times New Roman"/>
          <w:color w:val="000000"/>
          <w:sz w:val="24"/>
          <w:szCs w:val="24"/>
          <w:bdr w:val="none" w:sz="0" w:space="0" w:color="auto" w:frame="1"/>
          <w:lang w:val="es-419" w:eastAsia="es-ES"/>
        </w:rPr>
        <w:tab/>
      </w:r>
      <w:r w:rsidR="006230BC">
        <w:rPr>
          <w:rFonts w:ascii="Gadugi" w:eastAsia="Times New Roman" w:hAnsi="Gadugi" w:cs="Times New Roman"/>
          <w:color w:val="000000"/>
          <w:sz w:val="24"/>
          <w:szCs w:val="24"/>
          <w:bdr w:val="none" w:sz="0" w:space="0" w:color="auto" w:frame="1"/>
          <w:lang w:val="es-419" w:eastAsia="es-ES"/>
        </w:rPr>
        <w:tab/>
      </w:r>
      <w:r w:rsidR="006230BC">
        <w:rPr>
          <w:rFonts w:ascii="Gadugi" w:eastAsia="Times New Roman" w:hAnsi="Gadugi" w:cs="Times New Roman"/>
          <w:color w:val="000000"/>
          <w:sz w:val="24"/>
          <w:szCs w:val="24"/>
          <w:bdr w:val="none" w:sz="0" w:space="0" w:color="auto" w:frame="1"/>
          <w:lang w:val="es-419" w:eastAsia="es-ES"/>
        </w:rPr>
        <w:tab/>
      </w:r>
      <w:r w:rsidR="006230BC">
        <w:rPr>
          <w:rFonts w:ascii="Gadugi" w:eastAsia="Times New Roman" w:hAnsi="Gadugi" w:cs="Times New Roman"/>
          <w:color w:val="000000"/>
          <w:sz w:val="24"/>
          <w:szCs w:val="24"/>
          <w:bdr w:val="none" w:sz="0" w:space="0" w:color="auto" w:frame="1"/>
          <w:lang w:val="es-419" w:eastAsia="es-ES"/>
        </w:rPr>
        <w:tab/>
      </w:r>
      <w:r w:rsidRPr="00756044">
        <w:rPr>
          <w:rFonts w:ascii="Gadugi" w:eastAsia="Times New Roman" w:hAnsi="Gadugi" w:cs="Times New Roman"/>
          <w:color w:val="000000"/>
          <w:sz w:val="24"/>
          <w:szCs w:val="24"/>
          <w:lang w:val="es-ES" w:eastAsia="es-ES"/>
        </w:rPr>
        <w:t xml:space="preserve">Notifíquese esta decisión a las partes y demás interesados, en la forma prevista en el artículo 5º del Decreto 306 de 1992; oportunamente remítase el expediente a la Corte Constitucional para su eventual revisión. </w:t>
      </w:r>
      <w:r w:rsidRPr="00756044">
        <w:rPr>
          <w:rFonts w:ascii="Gadugi" w:eastAsia="Times New Roman" w:hAnsi="Gadugi" w:cs="Times New Roman"/>
          <w:bCs/>
          <w:color w:val="000000"/>
          <w:sz w:val="24"/>
          <w:szCs w:val="24"/>
          <w:lang w:val="es-419" w:eastAsia="es-ES"/>
        </w:rPr>
        <w:t>A su regreso, archívese.</w:t>
      </w: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bCs/>
          <w:color w:val="000000"/>
          <w:sz w:val="24"/>
          <w:szCs w:val="24"/>
          <w:lang w:val="es-419" w:eastAsia="es-ES"/>
        </w:rPr>
      </w:pP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bCs/>
          <w:color w:val="000000"/>
          <w:sz w:val="24"/>
          <w:szCs w:val="24"/>
          <w:lang w:val="es-ES" w:eastAsia="es-ES"/>
        </w:rPr>
      </w:pPr>
      <w:r w:rsidRPr="00756044">
        <w:rPr>
          <w:rFonts w:ascii="Gadugi" w:eastAsia="Times New Roman" w:hAnsi="Gadugi" w:cs="Times New Roman"/>
          <w:bCs/>
          <w:color w:val="000000"/>
          <w:sz w:val="24"/>
          <w:szCs w:val="24"/>
          <w:lang w:val="es-ES" w:eastAsia="es-ES"/>
        </w:rPr>
        <w:t>Los Magistrados,</w:t>
      </w:r>
    </w:p>
    <w:p w:rsid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4E4A9F" w:rsidRDefault="004E4A9F"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b/>
          <w:color w:val="000000"/>
          <w:sz w:val="24"/>
          <w:szCs w:val="24"/>
          <w:lang w:val="es-ES" w:eastAsia="es-ES"/>
        </w:rPr>
      </w:pPr>
      <w:r w:rsidRPr="00756044">
        <w:rPr>
          <w:rFonts w:ascii="Gadugi" w:eastAsia="Times New Roman" w:hAnsi="Gadugi" w:cs="Times New Roman"/>
          <w:b/>
          <w:color w:val="000000"/>
          <w:sz w:val="24"/>
          <w:szCs w:val="24"/>
          <w:lang w:val="es-ES" w:eastAsia="es-ES"/>
        </w:rPr>
        <w:t>JAIME ALBERTO SARAZA NARANJO</w:t>
      </w:r>
    </w:p>
    <w:p w:rsid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b/>
          <w:color w:val="000000"/>
          <w:sz w:val="24"/>
          <w:szCs w:val="24"/>
          <w:lang w:val="es-ES" w:eastAsia="es-ES"/>
        </w:rPr>
      </w:pPr>
    </w:p>
    <w:p w:rsidR="00E434E7" w:rsidRDefault="00E434E7"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b/>
          <w:color w:val="000000"/>
          <w:sz w:val="24"/>
          <w:szCs w:val="24"/>
          <w:lang w:val="es-ES" w:eastAsia="es-ES"/>
        </w:rPr>
      </w:pPr>
    </w:p>
    <w:p w:rsidR="00CE05C3" w:rsidRDefault="00756044" w:rsidP="00784E3A">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r w:rsidRPr="00756044">
        <w:rPr>
          <w:rFonts w:ascii="Gadugi" w:eastAsia="Times New Roman" w:hAnsi="Gadugi" w:cs="Times New Roman"/>
          <w:b/>
          <w:bCs/>
          <w:color w:val="000000"/>
          <w:sz w:val="24"/>
          <w:szCs w:val="24"/>
          <w:lang w:val="es-ES" w:eastAsia="es-ES"/>
        </w:rPr>
        <w:t xml:space="preserve">CLAUDIA MARÍA ARCILA RÍOS      </w:t>
      </w:r>
      <w:r w:rsidRPr="00756044">
        <w:rPr>
          <w:rFonts w:ascii="Gadugi" w:eastAsia="Times New Roman" w:hAnsi="Gadugi" w:cs="Times New Roman"/>
          <w:b/>
          <w:bCs/>
          <w:color w:val="000000"/>
          <w:sz w:val="24"/>
          <w:szCs w:val="24"/>
          <w:lang w:val="es-ES" w:eastAsia="es-ES"/>
        </w:rPr>
        <w:tab/>
      </w:r>
      <w:r w:rsidRPr="00756044">
        <w:rPr>
          <w:rFonts w:ascii="Gadugi" w:eastAsia="Times New Roman" w:hAnsi="Gadugi" w:cs="Times New Roman"/>
          <w:b/>
          <w:bCs/>
          <w:color w:val="000000"/>
          <w:sz w:val="24"/>
          <w:szCs w:val="24"/>
          <w:lang w:val="es-ES" w:eastAsia="es-ES"/>
        </w:rPr>
        <w:tab/>
        <w:t xml:space="preserve">   DUBERNEY GRISALES HERRERA</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419" w:eastAsia="es-ES"/>
        </w:rPr>
        <w:t xml:space="preserve">  </w:t>
      </w:r>
      <w:r w:rsidRPr="00756044">
        <w:rPr>
          <w:rFonts w:ascii="Gadugi" w:eastAsia="Times New Roman" w:hAnsi="Gadugi" w:cs="Arial"/>
          <w:color w:val="000000"/>
          <w:sz w:val="24"/>
          <w:szCs w:val="24"/>
          <w:lang w:val="es-419" w:eastAsia="es-ES"/>
        </w:rPr>
        <w:tab/>
      </w:r>
      <w:r w:rsidRPr="00756044">
        <w:rPr>
          <w:rFonts w:ascii="Gadugi" w:eastAsia="Times New Roman" w:hAnsi="Gadugi" w:cs="Arial"/>
          <w:color w:val="000000"/>
          <w:sz w:val="24"/>
          <w:szCs w:val="24"/>
          <w:lang w:val="es-419" w:eastAsia="es-ES"/>
        </w:rPr>
        <w:tab/>
      </w:r>
      <w:r w:rsidRPr="00756044">
        <w:rPr>
          <w:rFonts w:ascii="Gadugi" w:eastAsia="Times New Roman" w:hAnsi="Gadugi" w:cs="Arial"/>
          <w:color w:val="000000"/>
          <w:sz w:val="24"/>
          <w:szCs w:val="24"/>
          <w:lang w:val="es-419" w:eastAsia="es-ES"/>
        </w:rPr>
        <w:tab/>
      </w:r>
      <w:r w:rsidRPr="00756044">
        <w:rPr>
          <w:rFonts w:ascii="Gadugi" w:eastAsia="Times New Roman" w:hAnsi="Gadugi" w:cs="Arial"/>
          <w:color w:val="000000"/>
          <w:sz w:val="24"/>
          <w:szCs w:val="24"/>
          <w:lang w:val="es-419" w:eastAsia="es-ES"/>
        </w:rPr>
        <w:tab/>
      </w:r>
    </w:p>
    <w:p w:rsidR="00796976" w:rsidRDefault="00756044" w:rsidP="00784E3A">
      <w:pPr>
        <w:overflowPunct w:val="0"/>
        <w:autoSpaceDE w:val="0"/>
        <w:autoSpaceDN w:val="0"/>
        <w:adjustRightInd w:val="0"/>
        <w:spacing w:after="0" w:line="276" w:lineRule="auto"/>
        <w:jc w:val="both"/>
        <w:textAlignment w:val="baseline"/>
      </w:pPr>
      <w:r w:rsidRPr="00756044">
        <w:rPr>
          <w:rFonts w:ascii="Gadugi" w:eastAsia="Times New Roman" w:hAnsi="Gadugi" w:cs="Arial"/>
          <w:color w:val="000000"/>
          <w:sz w:val="24"/>
          <w:szCs w:val="24"/>
          <w:lang w:val="es-419" w:eastAsia="es-ES"/>
        </w:rPr>
        <w:tab/>
      </w:r>
      <w:r w:rsidRPr="00756044">
        <w:rPr>
          <w:rFonts w:ascii="Gadugi" w:eastAsia="Times New Roman" w:hAnsi="Gadugi" w:cs="Arial"/>
          <w:color w:val="000000"/>
          <w:sz w:val="24"/>
          <w:szCs w:val="24"/>
          <w:lang w:val="es-419" w:eastAsia="es-ES"/>
        </w:rPr>
        <w:tab/>
      </w:r>
      <w:r w:rsidRPr="00756044">
        <w:rPr>
          <w:rFonts w:ascii="Gadugi" w:eastAsia="Times New Roman" w:hAnsi="Gadugi" w:cs="Arial"/>
          <w:color w:val="000000"/>
          <w:sz w:val="24"/>
          <w:szCs w:val="24"/>
          <w:lang w:val="es-419" w:eastAsia="es-ES"/>
        </w:rPr>
        <w:tab/>
      </w:r>
      <w:r w:rsidR="00170829">
        <w:rPr>
          <w:rFonts w:ascii="Gadugi" w:eastAsia="Times New Roman" w:hAnsi="Gadugi" w:cs="Arial"/>
          <w:color w:val="000000"/>
          <w:sz w:val="24"/>
          <w:szCs w:val="24"/>
          <w:lang w:val="es-419" w:eastAsia="es-ES"/>
        </w:rPr>
        <w:t xml:space="preserve">  </w:t>
      </w:r>
    </w:p>
    <w:sectPr w:rsidR="00796976" w:rsidSect="003069A3">
      <w:footerReference w:type="default" r:id="rId7"/>
      <w:pgSz w:w="12242" w:h="18654" w:code="1"/>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E77" w:rsidRDefault="00DD1E77" w:rsidP="00756044">
      <w:pPr>
        <w:spacing w:after="0" w:line="240" w:lineRule="auto"/>
      </w:pPr>
      <w:r>
        <w:separator/>
      </w:r>
    </w:p>
  </w:endnote>
  <w:endnote w:type="continuationSeparator" w:id="0">
    <w:p w:rsidR="00DD1E77" w:rsidRDefault="00DD1E77"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436652"/>
      <w:docPartObj>
        <w:docPartGallery w:val="Page Numbers (Bottom of Page)"/>
        <w:docPartUnique/>
      </w:docPartObj>
    </w:sdtPr>
    <w:sdtEndPr/>
    <w:sdtContent>
      <w:p w:rsidR="00170829" w:rsidRDefault="00170829">
        <w:pPr>
          <w:pStyle w:val="Piedepgina"/>
          <w:jc w:val="right"/>
        </w:pPr>
        <w:r>
          <w:fldChar w:fldCharType="begin"/>
        </w:r>
        <w:r>
          <w:instrText>PAGE   \* MERGEFORMAT</w:instrText>
        </w:r>
        <w:r>
          <w:fldChar w:fldCharType="separate"/>
        </w:r>
        <w:r w:rsidR="003F3918" w:rsidRPr="003F3918">
          <w:rPr>
            <w:noProof/>
            <w:lang w:val="es-ES"/>
          </w:rPr>
          <w:t>7</w:t>
        </w:r>
        <w:r>
          <w:fldChar w:fldCharType="end"/>
        </w:r>
      </w:p>
    </w:sdtContent>
  </w:sdt>
  <w:p w:rsidR="00170829" w:rsidRDefault="001708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E77" w:rsidRDefault="00DD1E77" w:rsidP="00756044">
      <w:pPr>
        <w:spacing w:after="0" w:line="240" w:lineRule="auto"/>
      </w:pPr>
      <w:r>
        <w:separator/>
      </w:r>
    </w:p>
  </w:footnote>
  <w:footnote w:type="continuationSeparator" w:id="0">
    <w:p w:rsidR="00DD1E77" w:rsidRDefault="00DD1E77" w:rsidP="00756044">
      <w:pPr>
        <w:spacing w:after="0" w:line="240" w:lineRule="auto"/>
      </w:pPr>
      <w:r>
        <w:continuationSeparator/>
      </w:r>
    </w:p>
  </w:footnote>
  <w:footnote w:id="1">
    <w:p w:rsidR="00570DA5" w:rsidRPr="00DE2030" w:rsidRDefault="00570DA5" w:rsidP="00DE2030">
      <w:pPr>
        <w:pStyle w:val="Textonotapie"/>
        <w:rPr>
          <w:rFonts w:ascii="Agency FB" w:hAnsi="Agency FB"/>
          <w:sz w:val="24"/>
          <w:szCs w:val="24"/>
          <w:lang w:val="es-MX"/>
        </w:rPr>
      </w:pPr>
      <w:r w:rsidRPr="00DE2030">
        <w:rPr>
          <w:rStyle w:val="Refdenotaalpie"/>
          <w:rFonts w:ascii="Agency FB" w:hAnsi="Agency FB"/>
          <w:sz w:val="24"/>
          <w:szCs w:val="24"/>
        </w:rPr>
        <w:footnoteRef/>
      </w:r>
      <w:r w:rsidRPr="00DE2030">
        <w:rPr>
          <w:rFonts w:ascii="Agency FB" w:hAnsi="Agency FB"/>
          <w:sz w:val="24"/>
          <w:szCs w:val="24"/>
        </w:rPr>
        <w:t xml:space="preserve"> Sentencia T-343 de 2014</w:t>
      </w:r>
    </w:p>
  </w:footnote>
  <w:footnote w:id="2">
    <w:p w:rsidR="00570DA5" w:rsidRPr="00CE05C3" w:rsidRDefault="00570DA5" w:rsidP="00DE2030">
      <w:pPr>
        <w:pStyle w:val="Textonotapie"/>
        <w:jc w:val="both"/>
        <w:rPr>
          <w:rFonts w:ascii="Agency FB" w:hAnsi="Agency FB"/>
          <w:sz w:val="24"/>
          <w:szCs w:val="24"/>
          <w:lang w:val="es-MX"/>
        </w:rPr>
      </w:pPr>
      <w:r w:rsidRPr="00DE2030">
        <w:rPr>
          <w:rStyle w:val="Refdenotaalpie"/>
          <w:rFonts w:ascii="Agency FB" w:hAnsi="Agency FB"/>
          <w:sz w:val="24"/>
          <w:szCs w:val="24"/>
        </w:rPr>
        <w:footnoteRef/>
      </w:r>
      <w:r w:rsidRPr="00DE2030">
        <w:rPr>
          <w:rFonts w:ascii="Agency FB" w:hAnsi="Agency FB"/>
          <w:sz w:val="24"/>
          <w:szCs w:val="24"/>
        </w:rPr>
        <w:t xml:space="preserve"> Sentencia T-339 de 2017: 26. “En términos prácticos, de los distintos criterios (cronológico, fisiológico y </w:t>
      </w:r>
      <w:proofErr w:type="gramStart"/>
      <w:r w:rsidRPr="00DE2030">
        <w:rPr>
          <w:rFonts w:ascii="Agency FB" w:hAnsi="Agency FB"/>
          <w:sz w:val="24"/>
          <w:szCs w:val="24"/>
        </w:rPr>
        <w:t>social[</w:t>
      </w:r>
      <w:proofErr w:type="gramEnd"/>
      <w:r w:rsidRPr="00DE2030">
        <w:rPr>
          <w:rFonts w:ascii="Agency FB" w:hAnsi="Agency FB"/>
          <w:sz w:val="24"/>
          <w:szCs w:val="24"/>
        </w:rPr>
        <w:t xml:space="preserve">74]) que sirven para fijar cuándo una persona puede calificarse en la tercera edad, esta Corporación ha optado por precisar una edad concreta, en asocio con la esperanza de vida certificada por el DANE[75], que varía. Actualmente la esperanza de vida oficial, se encuentra estimada aproximadamente en los </w:t>
      </w:r>
      <w:r w:rsidRPr="00DE2030">
        <w:rPr>
          <w:rFonts w:ascii="Agency FB" w:hAnsi="Agency FB"/>
          <w:sz w:val="24"/>
          <w:szCs w:val="24"/>
          <w:u w:val="single"/>
        </w:rPr>
        <w:t>76 años de edad</w:t>
      </w:r>
      <w:r w:rsidRPr="00DE2030">
        <w:rPr>
          <w:rFonts w:ascii="Agency FB" w:hAnsi="Agency FB"/>
          <w:sz w:val="24"/>
          <w:szCs w:val="24"/>
        </w:rPr>
        <w:t>. Por lo tanto, una persona será considerada de la tercera edad solo cuando supere esa edad, o aquella que certifique el DANE para cada periodo.”</w:t>
      </w:r>
    </w:p>
  </w:footnote>
  <w:footnote w:id="3">
    <w:p w:rsidR="00CE05C3" w:rsidRPr="00CE05C3" w:rsidRDefault="00CE05C3">
      <w:pPr>
        <w:pStyle w:val="Textonotapie"/>
        <w:rPr>
          <w:lang w:val="es-419"/>
        </w:rPr>
      </w:pPr>
      <w:r w:rsidRPr="00CE05C3">
        <w:rPr>
          <w:rStyle w:val="Refdenotaalpie"/>
          <w:rFonts w:ascii="Agency FB" w:hAnsi="Agency FB"/>
          <w:sz w:val="24"/>
          <w:szCs w:val="24"/>
        </w:rPr>
        <w:footnoteRef/>
      </w:r>
      <w:r w:rsidRPr="00CE05C3">
        <w:rPr>
          <w:rFonts w:ascii="Agency FB" w:hAnsi="Agency FB"/>
          <w:sz w:val="24"/>
          <w:szCs w:val="24"/>
        </w:rPr>
        <w:t xml:space="preserve"> </w:t>
      </w:r>
      <w:r w:rsidRPr="00CE05C3">
        <w:rPr>
          <w:rFonts w:ascii="Agency FB" w:hAnsi="Agency FB"/>
          <w:sz w:val="24"/>
          <w:szCs w:val="24"/>
          <w:lang w:val="es-419"/>
        </w:rPr>
        <w:t>Sentencia T-304 de 2015</w:t>
      </w:r>
    </w:p>
  </w:footnote>
  <w:footnote w:id="4">
    <w:p w:rsidR="00033FD2" w:rsidRPr="0067794B" w:rsidRDefault="00033FD2" w:rsidP="00F0648E">
      <w:pPr>
        <w:pStyle w:val="Textonotapie"/>
        <w:rPr>
          <w:rFonts w:ascii="Agency FB" w:hAnsi="Agency FB"/>
          <w:sz w:val="24"/>
          <w:szCs w:val="24"/>
          <w:lang w:val="es-MX"/>
        </w:rPr>
      </w:pPr>
      <w:r w:rsidRPr="0067794B">
        <w:rPr>
          <w:rStyle w:val="Refdenotaalpie"/>
          <w:rFonts w:ascii="Agency FB" w:hAnsi="Agency FB"/>
          <w:sz w:val="24"/>
          <w:szCs w:val="24"/>
        </w:rPr>
        <w:footnoteRef/>
      </w:r>
      <w:r w:rsidRPr="0067794B">
        <w:rPr>
          <w:rFonts w:ascii="Agency FB" w:hAnsi="Agency FB"/>
          <w:sz w:val="24"/>
          <w:szCs w:val="24"/>
        </w:rPr>
        <w:t xml:space="preserve"> </w:t>
      </w:r>
      <w:r w:rsidR="00F0648E" w:rsidRPr="0067794B">
        <w:rPr>
          <w:rFonts w:ascii="Agency FB" w:hAnsi="Agency FB"/>
          <w:sz w:val="24"/>
          <w:szCs w:val="24"/>
        </w:rPr>
        <w:t xml:space="preserve">T.S.P Civil Familia, Expediente: 2018-00082-01, </w:t>
      </w:r>
      <w:r w:rsidR="0067794B" w:rsidRPr="0067794B">
        <w:rPr>
          <w:rFonts w:ascii="Agency FB" w:hAnsi="Agency FB"/>
          <w:sz w:val="24"/>
          <w:szCs w:val="24"/>
        </w:rPr>
        <w:t>23-04-18</w:t>
      </w:r>
      <w:r w:rsidR="00F0648E" w:rsidRPr="0067794B">
        <w:rPr>
          <w:rFonts w:ascii="Agency FB" w:hAnsi="Agency FB"/>
          <w:sz w:val="24"/>
          <w:szCs w:val="24"/>
        </w:rPr>
        <w:t>, M.P. Saraza Naranjo</w:t>
      </w:r>
    </w:p>
  </w:footnote>
  <w:footnote w:id="5">
    <w:p w:rsidR="00033FD2" w:rsidRPr="0067794B" w:rsidRDefault="00033FD2">
      <w:pPr>
        <w:pStyle w:val="Textonotapie"/>
        <w:rPr>
          <w:rFonts w:ascii="Agency FB" w:hAnsi="Agency FB"/>
          <w:sz w:val="24"/>
          <w:szCs w:val="24"/>
          <w:lang w:val="es-MX"/>
        </w:rPr>
      </w:pPr>
      <w:r w:rsidRPr="0067794B">
        <w:rPr>
          <w:rStyle w:val="Refdenotaalpie"/>
          <w:rFonts w:ascii="Agency FB" w:hAnsi="Agency FB"/>
          <w:sz w:val="24"/>
          <w:szCs w:val="24"/>
        </w:rPr>
        <w:footnoteRef/>
      </w:r>
      <w:r w:rsidRPr="0067794B">
        <w:rPr>
          <w:rFonts w:ascii="Agency FB" w:hAnsi="Agency FB"/>
          <w:sz w:val="24"/>
          <w:szCs w:val="24"/>
        </w:rPr>
        <w:t xml:space="preserve"> </w:t>
      </w:r>
      <w:r w:rsidR="00F0648E" w:rsidRPr="0067794B">
        <w:rPr>
          <w:rFonts w:ascii="Agency FB" w:hAnsi="Agency FB"/>
          <w:sz w:val="24"/>
          <w:szCs w:val="24"/>
        </w:rPr>
        <w:t xml:space="preserve">  Sentencia T-084/17</w:t>
      </w:r>
    </w:p>
  </w:footnote>
  <w:footnote w:id="6">
    <w:p w:rsidR="00DE2030" w:rsidRPr="0067794B" w:rsidRDefault="00DE2030" w:rsidP="00DE2030">
      <w:pPr>
        <w:spacing w:after="0"/>
        <w:jc w:val="both"/>
        <w:rPr>
          <w:rFonts w:ascii="Agency FB" w:hAnsi="Agency FB"/>
          <w:sz w:val="24"/>
          <w:szCs w:val="24"/>
        </w:rPr>
      </w:pPr>
      <w:r w:rsidRPr="0067794B">
        <w:rPr>
          <w:rFonts w:ascii="Agency FB" w:hAnsi="Agency FB"/>
          <w:sz w:val="24"/>
          <w:szCs w:val="24"/>
          <w:vertAlign w:val="superscript"/>
        </w:rPr>
        <w:footnoteRef/>
      </w:r>
      <w:r w:rsidRPr="0067794B">
        <w:rPr>
          <w:rFonts w:ascii="Agency FB" w:hAnsi="Agency FB"/>
          <w:sz w:val="24"/>
          <w:szCs w:val="24"/>
        </w:rPr>
        <w:t xml:space="preserve"> M.P. María Victoria Calle Correa.  En esta providencia, la Corte debió resolver el siguiente problema jurídico: ¿se vulneran los derechos a la seguridad social y al mínimo vital de un afiliado a un fondo de pensiones (Orlando Castro Rojas), cuando se le niega el reconocimiento de la pensión de invalidez argumentando que no cotizó al menos cincuenta (50) semanas en los tres (3) años anteriores a la fecha de estructuración de la invalidez y que ya le fue reconocida una indemnización sustitutiva, a pesar de que en el dictamen tomado como referencia se estableció el momento en que perdió el 58.8% de capacidad laboral, pero no el 50% exigido por la normativa vigente?</w:t>
      </w:r>
    </w:p>
  </w:footnote>
  <w:footnote w:id="7">
    <w:p w:rsidR="00DE2030" w:rsidRPr="00DE2030" w:rsidRDefault="00DE2030" w:rsidP="00DE2030">
      <w:pPr>
        <w:pStyle w:val="Textonotapie"/>
        <w:jc w:val="both"/>
        <w:rPr>
          <w:rFonts w:ascii="Agency FB" w:hAnsi="Agency FB"/>
          <w:sz w:val="24"/>
          <w:szCs w:val="24"/>
        </w:rPr>
      </w:pPr>
      <w:r w:rsidRPr="0067794B">
        <w:rPr>
          <w:rFonts w:ascii="Agency FB" w:hAnsi="Agency FB"/>
          <w:sz w:val="24"/>
          <w:szCs w:val="24"/>
          <w:vertAlign w:val="superscript"/>
        </w:rPr>
        <w:footnoteRef/>
      </w:r>
      <w:r w:rsidRPr="0067794B">
        <w:rPr>
          <w:rFonts w:ascii="Agency FB" w:hAnsi="Agency FB"/>
          <w:sz w:val="24"/>
          <w:szCs w:val="24"/>
        </w:rPr>
        <w:t xml:space="preserve"> </w:t>
      </w:r>
      <w:r w:rsidRPr="0067794B">
        <w:rPr>
          <w:rFonts w:ascii="Agency FB" w:hAnsi="Agency FB"/>
          <w:sz w:val="24"/>
          <w:szCs w:val="24"/>
          <w:lang w:val="es-CO"/>
        </w:rPr>
        <w:t xml:space="preserve">M. P. Jorge Iván Palacio </w:t>
      </w:r>
      <w:proofErr w:type="spellStart"/>
      <w:r w:rsidRPr="0067794B">
        <w:rPr>
          <w:rFonts w:ascii="Agency FB" w:hAnsi="Agency FB"/>
          <w:sz w:val="24"/>
          <w:szCs w:val="24"/>
          <w:lang w:val="es-CO"/>
        </w:rPr>
        <w:t>Palacio</w:t>
      </w:r>
      <w:proofErr w:type="spellEnd"/>
      <w:r w:rsidRPr="0067794B">
        <w:rPr>
          <w:rFonts w:ascii="Agency FB" w:hAnsi="Agency FB"/>
          <w:sz w:val="24"/>
          <w:szCs w:val="24"/>
          <w:lang w:val="es-CO"/>
        </w:rPr>
        <w:t>. En esta providencia, la Corte se planteó la resolución del siguiente problema jurídico: ¿</w:t>
      </w:r>
      <w:r w:rsidRPr="0067794B">
        <w:rPr>
          <w:rFonts w:ascii="Agency FB" w:hAnsi="Agency FB"/>
          <w:bCs/>
          <w:sz w:val="24"/>
          <w:szCs w:val="24"/>
        </w:rPr>
        <w:t xml:space="preserve"> establecer si se vulneran los derechos fundamentales de una persona que se encuentran en situación de debilidad manifiesta, con la negativa del fondo de pensiones </w:t>
      </w:r>
      <w:r w:rsidRPr="0067794B">
        <w:rPr>
          <w:rFonts w:ascii="Agency FB" w:hAnsi="Agency FB"/>
          <w:sz w:val="24"/>
          <w:szCs w:val="24"/>
        </w:rPr>
        <w:t>a reconocerle la pensión de invalidez bajo el argumento de no cumplir con los requisitos exigidos por la ley vigente al momento de la estructuración de la invalidez y haber recibió con anterioridad una indemnización sustitutiva de la pensión de vejez.?</w:t>
      </w:r>
    </w:p>
  </w:footnote>
  <w:footnote w:id="8">
    <w:p w:rsidR="00DE2030" w:rsidRPr="00DE2030" w:rsidRDefault="00DE2030" w:rsidP="00DE2030">
      <w:pPr>
        <w:pStyle w:val="Textonotapie"/>
        <w:jc w:val="both"/>
        <w:rPr>
          <w:rFonts w:ascii="Agency FB" w:hAnsi="Agency FB"/>
          <w:sz w:val="24"/>
          <w:szCs w:val="24"/>
        </w:rPr>
      </w:pPr>
      <w:r w:rsidRPr="00DE2030">
        <w:rPr>
          <w:rFonts w:ascii="Agency FB" w:hAnsi="Agency FB"/>
          <w:sz w:val="24"/>
          <w:szCs w:val="24"/>
          <w:vertAlign w:val="superscript"/>
        </w:rPr>
        <w:footnoteRef/>
      </w:r>
      <w:r w:rsidRPr="00DE2030">
        <w:rPr>
          <w:rFonts w:ascii="Agency FB" w:hAnsi="Agency FB"/>
          <w:sz w:val="24"/>
          <w:szCs w:val="24"/>
        </w:rPr>
        <w:t xml:space="preserve"> “Por el cual se reglamentan los artículos 37, 45 y 49 de la Ley 100 de 1993 referentes a la indemnización sustitutiva del régimen solidario de prima media con prestación definida”.</w:t>
      </w:r>
    </w:p>
  </w:footnote>
  <w:footnote w:id="9">
    <w:p w:rsidR="00DE2030" w:rsidRPr="00DE2030" w:rsidRDefault="00DE2030" w:rsidP="00DE2030">
      <w:pPr>
        <w:pStyle w:val="Textonotapie"/>
        <w:rPr>
          <w:rFonts w:ascii="Agency FB" w:hAnsi="Agency FB"/>
          <w:sz w:val="24"/>
          <w:szCs w:val="24"/>
        </w:rPr>
      </w:pPr>
      <w:r w:rsidRPr="00DE2030">
        <w:rPr>
          <w:rFonts w:ascii="Agency FB" w:hAnsi="Agency FB"/>
          <w:sz w:val="24"/>
          <w:szCs w:val="24"/>
          <w:vertAlign w:val="superscript"/>
        </w:rPr>
        <w:footnoteRef/>
      </w:r>
      <w:r w:rsidRPr="00DE2030">
        <w:rPr>
          <w:rFonts w:ascii="Agency FB" w:hAnsi="Agency FB"/>
          <w:sz w:val="24"/>
          <w:szCs w:val="24"/>
        </w:rPr>
        <w:t xml:space="preserve"> </w:t>
      </w:r>
      <w:r w:rsidRPr="00DE2030">
        <w:rPr>
          <w:rFonts w:ascii="Agency FB" w:hAnsi="Agency FB"/>
          <w:sz w:val="24"/>
          <w:szCs w:val="24"/>
          <w:lang w:val="es-CO"/>
        </w:rPr>
        <w:t xml:space="preserve">Sentencia </w:t>
      </w:r>
      <w:r w:rsidRPr="00DE2030">
        <w:rPr>
          <w:rFonts w:ascii="Agency FB" w:hAnsi="Agency FB"/>
          <w:sz w:val="24"/>
          <w:szCs w:val="24"/>
        </w:rPr>
        <w:t xml:space="preserve">T-002  A de 2017. M.P. Jorge Iván Palacio </w:t>
      </w:r>
      <w:proofErr w:type="spellStart"/>
      <w:r w:rsidRPr="00DE2030">
        <w:rPr>
          <w:rFonts w:ascii="Agency FB" w:hAnsi="Agency FB"/>
          <w:sz w:val="24"/>
          <w:szCs w:val="24"/>
        </w:rPr>
        <w:t>Palacio</w:t>
      </w:r>
      <w:proofErr w:type="spellEnd"/>
      <w:r w:rsidRPr="00DE2030">
        <w:rPr>
          <w:rFonts w:ascii="Agency FB" w:hAnsi="Agency FB"/>
          <w:sz w:val="24"/>
          <w:szCs w:val="24"/>
        </w:rPr>
        <w:t>.</w:t>
      </w:r>
    </w:p>
  </w:footnote>
  <w:footnote w:id="10">
    <w:p w:rsidR="00DE2030" w:rsidRPr="00DE2030" w:rsidRDefault="00DE2030" w:rsidP="00DE2030">
      <w:pPr>
        <w:pStyle w:val="Textonotapie"/>
        <w:jc w:val="both"/>
        <w:rPr>
          <w:rFonts w:ascii="Agency FB" w:hAnsi="Agency FB"/>
          <w:sz w:val="24"/>
          <w:szCs w:val="24"/>
        </w:rPr>
      </w:pPr>
      <w:r w:rsidRPr="00DE2030">
        <w:rPr>
          <w:rFonts w:ascii="Agency FB" w:hAnsi="Agency FB"/>
          <w:sz w:val="24"/>
          <w:szCs w:val="24"/>
          <w:vertAlign w:val="superscript"/>
        </w:rPr>
        <w:footnoteRef/>
      </w:r>
      <w:r w:rsidRPr="00DE2030">
        <w:rPr>
          <w:rFonts w:ascii="Agency FB" w:hAnsi="Agency FB"/>
          <w:sz w:val="24"/>
          <w:szCs w:val="24"/>
        </w:rPr>
        <w:t xml:space="preserve"> En este sentido la sentencia T-937 de 2013 indicó: “</w:t>
      </w:r>
      <w:r w:rsidRPr="00DE2030">
        <w:rPr>
          <w:rFonts w:ascii="Agency FB" w:hAnsi="Agency FB"/>
          <w:i/>
          <w:sz w:val="24"/>
          <w:szCs w:val="24"/>
          <w:shd w:val="clear" w:color="auto" w:fill="FFFFFF"/>
        </w:rPr>
        <w:t>puesto que es plausible que entre ambas prestaciones ocurra la compensación, en casos en los cuales se haya pagado una indemnización sustitutiva por error y posteriormente se demuestre que el afiliado si tenía derecho a la pensión, siempre que se trate de prestaciones de igual naturaleza u origen (vejez-vejez o invalidez-invalidez)</w:t>
      </w:r>
      <w:r w:rsidRPr="00DE2030">
        <w:rPr>
          <w:rFonts w:ascii="Agency FB" w:hAnsi="Agency FB"/>
          <w:sz w:val="24"/>
          <w:szCs w:val="24"/>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44"/>
    <w:rsid w:val="00003BCD"/>
    <w:rsid w:val="00033FD2"/>
    <w:rsid w:val="00055409"/>
    <w:rsid w:val="000E068E"/>
    <w:rsid w:val="00170829"/>
    <w:rsid w:val="001E3579"/>
    <w:rsid w:val="00271C50"/>
    <w:rsid w:val="002B111A"/>
    <w:rsid w:val="003069A3"/>
    <w:rsid w:val="003A3639"/>
    <w:rsid w:val="003F3918"/>
    <w:rsid w:val="00430A05"/>
    <w:rsid w:val="004E4A9F"/>
    <w:rsid w:val="00570DA5"/>
    <w:rsid w:val="005C000E"/>
    <w:rsid w:val="005D5BE6"/>
    <w:rsid w:val="006230BC"/>
    <w:rsid w:val="0067794B"/>
    <w:rsid w:val="006D7F5E"/>
    <w:rsid w:val="006F5C2C"/>
    <w:rsid w:val="007045BE"/>
    <w:rsid w:val="00712825"/>
    <w:rsid w:val="00714B45"/>
    <w:rsid w:val="00742586"/>
    <w:rsid w:val="00756044"/>
    <w:rsid w:val="00772BEE"/>
    <w:rsid w:val="00784E3A"/>
    <w:rsid w:val="00796976"/>
    <w:rsid w:val="007D29D6"/>
    <w:rsid w:val="0089363A"/>
    <w:rsid w:val="008F5463"/>
    <w:rsid w:val="00923230"/>
    <w:rsid w:val="00A22B0F"/>
    <w:rsid w:val="00A64ADF"/>
    <w:rsid w:val="00AB0C0C"/>
    <w:rsid w:val="00B92F45"/>
    <w:rsid w:val="00BF3C77"/>
    <w:rsid w:val="00CE05C3"/>
    <w:rsid w:val="00D33CE9"/>
    <w:rsid w:val="00DD1E77"/>
    <w:rsid w:val="00DE2030"/>
    <w:rsid w:val="00E434E7"/>
    <w:rsid w:val="00E87CCB"/>
    <w:rsid w:val="00F0648E"/>
    <w:rsid w:val="00F46E71"/>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7D344-E765-498C-B9E9-DC067F83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uiPriority w:val="99"/>
    <w:qFormat/>
    <w:rsid w:val="007560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s refss Car,Appel note de bas de page Car,Ref. de nota al pie 2 Car,referencia nota al pie Car,Nota de pie Car,Texto nota al pie Car,Footnote number Car,4_G Car,16 Point Car"/>
    <w:basedOn w:val="Fuentedeprrafopredeter"/>
    <w:uiPriority w:val="99"/>
    <w:rsid w:val="00756044"/>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
    <w:uiPriority w:val="99"/>
    <w:qFormat/>
    <w:rsid w:val="00756044"/>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756044"/>
    <w:rPr>
      <w:rFonts w:ascii="Times New Roman" w:eastAsia="Times New Roman" w:hAnsi="Times New Roman" w:cs="Times New Roman"/>
      <w:sz w:val="20"/>
      <w:szCs w:val="20"/>
      <w:lang w:val="es-ES" w:eastAsia="es-ES"/>
    </w:rPr>
  </w:style>
  <w:style w:type="paragraph" w:styleId="Prrafodelista">
    <w:name w:val="List Paragraph"/>
    <w:aliases w:val="Colorful List - Accent 11,Ha,List Paragraph1,lp1"/>
    <w:basedOn w:val="Normal"/>
    <w:link w:val="PrrafodelistaCar"/>
    <w:uiPriority w:val="34"/>
    <w:qFormat/>
    <w:rsid w:val="00DE2030"/>
    <w:pPr>
      <w:spacing w:after="0" w:line="240" w:lineRule="auto"/>
      <w:ind w:left="720"/>
    </w:pPr>
    <w:rPr>
      <w:rFonts w:ascii="Times New Roman" w:eastAsia="Times New Roman" w:hAnsi="Times New Roman" w:cs="Times New Roman"/>
      <w:sz w:val="28"/>
      <w:szCs w:val="20"/>
      <w:lang w:val="es-CO" w:eastAsia="es-ES"/>
    </w:rPr>
  </w:style>
  <w:style w:type="character" w:customStyle="1" w:styleId="PrrafodelistaCar">
    <w:name w:val="Párrafo de lista Car"/>
    <w:aliases w:val="Colorful List - Accent 11 Car,Ha Car,List Paragraph1 Car,lp1 Car"/>
    <w:link w:val="Prrafodelista"/>
    <w:uiPriority w:val="34"/>
    <w:locked/>
    <w:rsid w:val="00DE2030"/>
    <w:rPr>
      <w:rFonts w:ascii="Times New Roman" w:eastAsia="Times New Roman" w:hAnsi="Times New Roman" w:cs="Times New Roman"/>
      <w:sz w:val="28"/>
      <w:szCs w:val="20"/>
      <w:lang w:val="es-CO" w:eastAsia="es-ES"/>
    </w:rPr>
  </w:style>
  <w:style w:type="paragraph" w:styleId="Textodeglobo">
    <w:name w:val="Balloon Text"/>
    <w:basedOn w:val="Normal"/>
    <w:link w:val="TextodegloboCar"/>
    <w:uiPriority w:val="99"/>
    <w:semiHidden/>
    <w:unhideWhenUsed/>
    <w:rsid w:val="008F5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63"/>
    <w:rPr>
      <w:rFonts w:ascii="Segoe UI" w:hAnsi="Segoe UI" w:cs="Segoe UI"/>
      <w:sz w:val="18"/>
      <w:szCs w:val="18"/>
    </w:rPr>
  </w:style>
  <w:style w:type="paragraph" w:styleId="Encabezado">
    <w:name w:val="header"/>
    <w:basedOn w:val="Normal"/>
    <w:link w:val="EncabezadoCar"/>
    <w:uiPriority w:val="99"/>
    <w:unhideWhenUsed/>
    <w:rsid w:val="00170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829"/>
  </w:style>
  <w:style w:type="paragraph" w:styleId="Piedepgina">
    <w:name w:val="footer"/>
    <w:basedOn w:val="Normal"/>
    <w:link w:val="PiedepginaCar"/>
    <w:uiPriority w:val="99"/>
    <w:unhideWhenUsed/>
    <w:rsid w:val="00170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829"/>
  </w:style>
  <w:style w:type="paragraph" w:styleId="Sinespaciado">
    <w:name w:val="No Spacing"/>
    <w:uiPriority w:val="1"/>
    <w:qFormat/>
    <w:rsid w:val="005D5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E4C4E-89B0-4E34-8813-D65A9A51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2165</Words>
  <Characters>11911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4</cp:revision>
  <cp:lastPrinted>2018-05-25T16:38:00Z</cp:lastPrinted>
  <dcterms:created xsi:type="dcterms:W3CDTF">2018-05-28T19:07:00Z</dcterms:created>
  <dcterms:modified xsi:type="dcterms:W3CDTF">2018-06-20T20:29:00Z</dcterms:modified>
</cp:coreProperties>
</file>